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1.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AE63E4" w14:textId="77777777" w:rsidR="00871D91" w:rsidRPr="00EA5CFE" w:rsidRDefault="00592FB0">
      <w:pPr>
        <w:spacing w:line="500" w:lineRule="exact"/>
        <w:ind w:firstLineChars="200" w:firstLine="643"/>
        <w:jc w:val="center"/>
      </w:pPr>
      <w:r w:rsidRPr="00EA5CFE">
        <w:rPr>
          <w:b/>
          <w:sz w:val="32"/>
          <w:szCs w:val="32"/>
        </w:rPr>
        <w:t>目</w:t>
      </w:r>
      <w:r w:rsidRPr="00EA5CFE">
        <w:rPr>
          <w:b/>
          <w:sz w:val="32"/>
          <w:szCs w:val="32"/>
        </w:rPr>
        <w:t xml:space="preserve">  </w:t>
      </w:r>
      <w:r w:rsidRPr="00EA5CFE">
        <w:rPr>
          <w:b/>
          <w:sz w:val="32"/>
          <w:szCs w:val="32"/>
        </w:rPr>
        <w:t>录</w:t>
      </w:r>
      <w:bookmarkStart w:id="0" w:name="_Toc497750841"/>
      <w:bookmarkStart w:id="1" w:name="_Toc499192343"/>
      <w:bookmarkStart w:id="2" w:name="_Toc499123089"/>
      <w:bookmarkStart w:id="3" w:name="_Toc456946807"/>
      <w:bookmarkStart w:id="4" w:name="_Toc456964533"/>
    </w:p>
    <w:p w14:paraId="40BE44B8" w14:textId="77777777" w:rsidR="008F69DA" w:rsidRPr="008F69DA" w:rsidRDefault="00592FB0" w:rsidP="008F69DA">
      <w:pPr>
        <w:pStyle w:val="10"/>
        <w:rPr>
          <w:rFonts w:asciiTheme="minorHAnsi" w:eastAsiaTheme="minorEastAsia" w:hAnsiTheme="minorHAnsi" w:cstheme="minorBidi"/>
          <w:b w:val="0"/>
          <w:bCs w:val="0"/>
          <w:caps w:val="0"/>
          <w:noProof/>
          <w:sz w:val="21"/>
          <w:szCs w:val="22"/>
        </w:rPr>
      </w:pPr>
      <w:r w:rsidRPr="00C96CE1">
        <w:rPr>
          <w:color w:val="FF0000"/>
          <w:szCs w:val="24"/>
        </w:rPr>
        <w:fldChar w:fldCharType="begin"/>
      </w:r>
      <w:r w:rsidRPr="00C96CE1">
        <w:rPr>
          <w:color w:val="FF0000"/>
          <w:szCs w:val="24"/>
        </w:rPr>
        <w:instrText xml:space="preserve"> TOC \o "1-2" \u </w:instrText>
      </w:r>
      <w:r w:rsidRPr="00C96CE1">
        <w:rPr>
          <w:color w:val="FF0000"/>
          <w:szCs w:val="24"/>
        </w:rPr>
        <w:fldChar w:fldCharType="separate"/>
      </w:r>
      <w:r w:rsidR="008F69DA" w:rsidRPr="008F69DA">
        <w:rPr>
          <w:b w:val="0"/>
          <w:noProof/>
        </w:rPr>
        <w:t>1</w:t>
      </w:r>
      <w:r w:rsidR="008F69DA" w:rsidRPr="008F69DA">
        <w:rPr>
          <w:rFonts w:hint="eastAsia"/>
          <w:b w:val="0"/>
          <w:noProof/>
        </w:rPr>
        <w:t>概述</w:t>
      </w:r>
      <w:r w:rsidR="008F69DA" w:rsidRPr="008F69DA">
        <w:rPr>
          <w:b w:val="0"/>
          <w:noProof/>
        </w:rPr>
        <w:tab/>
      </w:r>
      <w:r w:rsidR="008F69DA" w:rsidRPr="008F69DA">
        <w:rPr>
          <w:b w:val="0"/>
          <w:noProof/>
        </w:rPr>
        <w:fldChar w:fldCharType="begin"/>
      </w:r>
      <w:r w:rsidR="008F69DA" w:rsidRPr="008F69DA">
        <w:rPr>
          <w:b w:val="0"/>
          <w:noProof/>
        </w:rPr>
        <w:instrText xml:space="preserve"> PAGEREF _Toc90386514 \h </w:instrText>
      </w:r>
      <w:r w:rsidR="008F69DA" w:rsidRPr="008F69DA">
        <w:rPr>
          <w:b w:val="0"/>
          <w:noProof/>
        </w:rPr>
      </w:r>
      <w:r w:rsidR="008F69DA" w:rsidRPr="008F69DA">
        <w:rPr>
          <w:b w:val="0"/>
          <w:noProof/>
        </w:rPr>
        <w:fldChar w:fldCharType="separate"/>
      </w:r>
      <w:r w:rsidR="008F69DA" w:rsidRPr="008F69DA">
        <w:rPr>
          <w:b w:val="0"/>
          <w:noProof/>
        </w:rPr>
        <w:t>5</w:t>
      </w:r>
      <w:r w:rsidR="008F69DA" w:rsidRPr="008F69DA">
        <w:rPr>
          <w:b w:val="0"/>
          <w:noProof/>
        </w:rPr>
        <w:fldChar w:fldCharType="end"/>
      </w:r>
    </w:p>
    <w:p w14:paraId="5E5F2208" w14:textId="77777777" w:rsidR="008F69DA" w:rsidRPr="008F69DA" w:rsidRDefault="008F69DA">
      <w:pPr>
        <w:pStyle w:val="24"/>
        <w:rPr>
          <w:rFonts w:asciiTheme="minorHAnsi" w:eastAsiaTheme="minorEastAsia" w:hAnsiTheme="minorHAnsi" w:cstheme="minorBidi"/>
          <w:smallCaps w:val="0"/>
          <w:noProof/>
          <w:sz w:val="21"/>
          <w:szCs w:val="22"/>
        </w:rPr>
      </w:pPr>
      <w:r w:rsidRPr="008F69DA">
        <w:rPr>
          <w:noProof/>
        </w:rPr>
        <w:t>1.1</w:t>
      </w:r>
      <w:r w:rsidRPr="008F69DA">
        <w:rPr>
          <w:rFonts w:ascii="宋体" w:eastAsia="宋体" w:hAnsi="宋体" w:cs="宋体" w:hint="eastAsia"/>
          <w:noProof/>
        </w:rPr>
        <w:t>任务由来</w:t>
      </w:r>
      <w:r w:rsidRPr="008F69DA">
        <w:rPr>
          <w:noProof/>
        </w:rPr>
        <w:tab/>
      </w:r>
      <w:r w:rsidRPr="008F69DA">
        <w:rPr>
          <w:noProof/>
        </w:rPr>
        <w:fldChar w:fldCharType="begin"/>
      </w:r>
      <w:r w:rsidRPr="008F69DA">
        <w:rPr>
          <w:noProof/>
        </w:rPr>
        <w:instrText xml:space="preserve"> PAGEREF _Toc90386515 \h </w:instrText>
      </w:r>
      <w:r w:rsidRPr="008F69DA">
        <w:rPr>
          <w:noProof/>
        </w:rPr>
      </w:r>
      <w:r w:rsidRPr="008F69DA">
        <w:rPr>
          <w:noProof/>
        </w:rPr>
        <w:fldChar w:fldCharType="separate"/>
      </w:r>
      <w:r w:rsidRPr="008F69DA">
        <w:rPr>
          <w:noProof/>
        </w:rPr>
        <w:t>5</w:t>
      </w:r>
      <w:r w:rsidRPr="008F69DA">
        <w:rPr>
          <w:noProof/>
        </w:rPr>
        <w:fldChar w:fldCharType="end"/>
      </w:r>
    </w:p>
    <w:p w14:paraId="02A968EC" w14:textId="77777777" w:rsidR="008F69DA" w:rsidRPr="008F69DA" w:rsidRDefault="008F69DA">
      <w:pPr>
        <w:pStyle w:val="24"/>
        <w:rPr>
          <w:rFonts w:asciiTheme="minorHAnsi" w:eastAsiaTheme="minorEastAsia" w:hAnsiTheme="minorHAnsi" w:cstheme="minorBidi"/>
          <w:smallCaps w:val="0"/>
          <w:noProof/>
          <w:sz w:val="21"/>
          <w:szCs w:val="22"/>
        </w:rPr>
      </w:pPr>
      <w:r w:rsidRPr="008F69DA">
        <w:rPr>
          <w:noProof/>
        </w:rPr>
        <w:t>1.2</w:t>
      </w:r>
      <w:r w:rsidRPr="008F69DA">
        <w:rPr>
          <w:rFonts w:ascii="宋体" w:eastAsia="宋体" w:hAnsi="宋体" w:cs="宋体" w:hint="eastAsia"/>
          <w:noProof/>
        </w:rPr>
        <w:t>项目特点</w:t>
      </w:r>
      <w:r w:rsidRPr="008F69DA">
        <w:rPr>
          <w:noProof/>
        </w:rPr>
        <w:tab/>
      </w:r>
      <w:r w:rsidRPr="008F69DA">
        <w:rPr>
          <w:noProof/>
        </w:rPr>
        <w:fldChar w:fldCharType="begin"/>
      </w:r>
      <w:r w:rsidRPr="008F69DA">
        <w:rPr>
          <w:noProof/>
        </w:rPr>
        <w:instrText xml:space="preserve"> PAGEREF _Toc90386516 \h </w:instrText>
      </w:r>
      <w:r w:rsidRPr="008F69DA">
        <w:rPr>
          <w:noProof/>
        </w:rPr>
      </w:r>
      <w:r w:rsidRPr="008F69DA">
        <w:rPr>
          <w:noProof/>
        </w:rPr>
        <w:fldChar w:fldCharType="separate"/>
      </w:r>
      <w:r w:rsidRPr="008F69DA">
        <w:rPr>
          <w:noProof/>
        </w:rPr>
        <w:t>6</w:t>
      </w:r>
      <w:r w:rsidRPr="008F69DA">
        <w:rPr>
          <w:noProof/>
        </w:rPr>
        <w:fldChar w:fldCharType="end"/>
      </w:r>
    </w:p>
    <w:p w14:paraId="382ADB4F" w14:textId="77777777" w:rsidR="008F69DA" w:rsidRPr="008F69DA" w:rsidRDefault="008F69DA">
      <w:pPr>
        <w:pStyle w:val="24"/>
        <w:rPr>
          <w:rFonts w:asciiTheme="minorHAnsi" w:eastAsiaTheme="minorEastAsia" w:hAnsiTheme="minorHAnsi" w:cstheme="minorBidi"/>
          <w:smallCaps w:val="0"/>
          <w:noProof/>
          <w:sz w:val="21"/>
          <w:szCs w:val="22"/>
        </w:rPr>
      </w:pPr>
      <w:r w:rsidRPr="008F69DA">
        <w:rPr>
          <w:noProof/>
        </w:rPr>
        <w:t>1.3</w:t>
      </w:r>
      <w:r w:rsidRPr="008F69DA">
        <w:rPr>
          <w:rFonts w:ascii="宋体" w:eastAsia="宋体" w:hAnsi="宋体" w:cs="宋体" w:hint="eastAsia"/>
          <w:noProof/>
        </w:rPr>
        <w:t>环境影响评价工作程序</w:t>
      </w:r>
      <w:r w:rsidRPr="008F69DA">
        <w:rPr>
          <w:noProof/>
        </w:rPr>
        <w:tab/>
      </w:r>
      <w:r w:rsidRPr="008F69DA">
        <w:rPr>
          <w:noProof/>
        </w:rPr>
        <w:fldChar w:fldCharType="begin"/>
      </w:r>
      <w:r w:rsidRPr="008F69DA">
        <w:rPr>
          <w:noProof/>
        </w:rPr>
        <w:instrText xml:space="preserve"> PAGEREF _Toc90386517 \h </w:instrText>
      </w:r>
      <w:r w:rsidRPr="008F69DA">
        <w:rPr>
          <w:noProof/>
        </w:rPr>
      </w:r>
      <w:r w:rsidRPr="008F69DA">
        <w:rPr>
          <w:noProof/>
        </w:rPr>
        <w:fldChar w:fldCharType="separate"/>
      </w:r>
      <w:r w:rsidRPr="008F69DA">
        <w:rPr>
          <w:noProof/>
        </w:rPr>
        <w:t>7</w:t>
      </w:r>
      <w:r w:rsidRPr="008F69DA">
        <w:rPr>
          <w:noProof/>
        </w:rPr>
        <w:fldChar w:fldCharType="end"/>
      </w:r>
    </w:p>
    <w:p w14:paraId="5F2C3AAB" w14:textId="77777777" w:rsidR="008F69DA" w:rsidRPr="008F69DA" w:rsidRDefault="008F69DA">
      <w:pPr>
        <w:pStyle w:val="24"/>
        <w:rPr>
          <w:rFonts w:asciiTheme="minorHAnsi" w:eastAsiaTheme="minorEastAsia" w:hAnsiTheme="minorHAnsi" w:cstheme="minorBidi"/>
          <w:smallCaps w:val="0"/>
          <w:noProof/>
          <w:sz w:val="21"/>
          <w:szCs w:val="22"/>
        </w:rPr>
      </w:pPr>
      <w:r w:rsidRPr="008F69DA">
        <w:rPr>
          <w:noProof/>
        </w:rPr>
        <w:t>1.4</w:t>
      </w:r>
      <w:r w:rsidRPr="008F69DA">
        <w:rPr>
          <w:rFonts w:ascii="宋体" w:eastAsia="宋体" w:hAnsi="宋体" w:cs="宋体" w:hint="eastAsia"/>
          <w:noProof/>
        </w:rPr>
        <w:t>项目初筛判定情况</w:t>
      </w:r>
      <w:r w:rsidRPr="008F69DA">
        <w:rPr>
          <w:noProof/>
        </w:rPr>
        <w:tab/>
      </w:r>
      <w:r w:rsidRPr="008F69DA">
        <w:rPr>
          <w:noProof/>
        </w:rPr>
        <w:fldChar w:fldCharType="begin"/>
      </w:r>
      <w:r w:rsidRPr="008F69DA">
        <w:rPr>
          <w:noProof/>
        </w:rPr>
        <w:instrText xml:space="preserve"> PAGEREF _Toc90386518 \h </w:instrText>
      </w:r>
      <w:r w:rsidRPr="008F69DA">
        <w:rPr>
          <w:noProof/>
        </w:rPr>
      </w:r>
      <w:r w:rsidRPr="008F69DA">
        <w:rPr>
          <w:noProof/>
        </w:rPr>
        <w:fldChar w:fldCharType="separate"/>
      </w:r>
      <w:r w:rsidRPr="008F69DA">
        <w:rPr>
          <w:noProof/>
        </w:rPr>
        <w:t>9</w:t>
      </w:r>
      <w:r w:rsidRPr="008F69DA">
        <w:rPr>
          <w:noProof/>
        </w:rPr>
        <w:fldChar w:fldCharType="end"/>
      </w:r>
    </w:p>
    <w:p w14:paraId="3ED3A237" w14:textId="77777777" w:rsidR="008F69DA" w:rsidRPr="008F69DA" w:rsidRDefault="008F69DA">
      <w:pPr>
        <w:pStyle w:val="24"/>
        <w:rPr>
          <w:rFonts w:asciiTheme="minorHAnsi" w:eastAsiaTheme="minorEastAsia" w:hAnsiTheme="minorHAnsi" w:cstheme="minorBidi"/>
          <w:smallCaps w:val="0"/>
          <w:noProof/>
          <w:sz w:val="21"/>
          <w:szCs w:val="22"/>
        </w:rPr>
      </w:pPr>
      <w:r w:rsidRPr="008F69DA">
        <w:rPr>
          <w:noProof/>
        </w:rPr>
        <w:t>1.5</w:t>
      </w:r>
      <w:r w:rsidRPr="008F69DA">
        <w:rPr>
          <w:rFonts w:ascii="宋体" w:eastAsia="宋体" w:hAnsi="宋体" w:cs="宋体" w:hint="eastAsia"/>
          <w:noProof/>
        </w:rPr>
        <w:t>关注的主要环境问题</w:t>
      </w:r>
      <w:r w:rsidRPr="008F69DA">
        <w:rPr>
          <w:noProof/>
        </w:rPr>
        <w:tab/>
      </w:r>
      <w:r w:rsidRPr="008F69DA">
        <w:rPr>
          <w:noProof/>
        </w:rPr>
        <w:fldChar w:fldCharType="begin"/>
      </w:r>
      <w:r w:rsidRPr="008F69DA">
        <w:rPr>
          <w:noProof/>
        </w:rPr>
        <w:instrText xml:space="preserve"> PAGEREF _Toc90386519 \h </w:instrText>
      </w:r>
      <w:r w:rsidRPr="008F69DA">
        <w:rPr>
          <w:noProof/>
        </w:rPr>
      </w:r>
      <w:r w:rsidRPr="008F69DA">
        <w:rPr>
          <w:noProof/>
        </w:rPr>
        <w:fldChar w:fldCharType="separate"/>
      </w:r>
      <w:r w:rsidRPr="008F69DA">
        <w:rPr>
          <w:noProof/>
        </w:rPr>
        <w:t>1</w:t>
      </w:r>
      <w:r w:rsidRPr="008F69DA">
        <w:rPr>
          <w:noProof/>
        </w:rPr>
        <w:fldChar w:fldCharType="end"/>
      </w:r>
    </w:p>
    <w:p w14:paraId="5802E7A1" w14:textId="77777777" w:rsidR="008F69DA" w:rsidRPr="008F69DA" w:rsidRDefault="008F69DA">
      <w:pPr>
        <w:pStyle w:val="24"/>
        <w:rPr>
          <w:rFonts w:asciiTheme="minorHAnsi" w:eastAsiaTheme="minorEastAsia" w:hAnsiTheme="minorHAnsi" w:cstheme="minorBidi"/>
          <w:smallCaps w:val="0"/>
          <w:noProof/>
          <w:sz w:val="21"/>
          <w:szCs w:val="22"/>
        </w:rPr>
      </w:pPr>
      <w:r w:rsidRPr="008F69DA">
        <w:rPr>
          <w:noProof/>
        </w:rPr>
        <w:t>1.6</w:t>
      </w:r>
      <w:r w:rsidRPr="008F69DA">
        <w:rPr>
          <w:rFonts w:ascii="宋体" w:eastAsia="宋体" w:hAnsi="宋体" w:cs="宋体" w:hint="eastAsia"/>
          <w:noProof/>
        </w:rPr>
        <w:t>主要结论</w:t>
      </w:r>
      <w:r w:rsidRPr="008F69DA">
        <w:rPr>
          <w:noProof/>
        </w:rPr>
        <w:tab/>
      </w:r>
      <w:r w:rsidRPr="008F69DA">
        <w:rPr>
          <w:noProof/>
        </w:rPr>
        <w:fldChar w:fldCharType="begin"/>
      </w:r>
      <w:r w:rsidRPr="008F69DA">
        <w:rPr>
          <w:noProof/>
        </w:rPr>
        <w:instrText xml:space="preserve"> PAGEREF _Toc90386520 \h </w:instrText>
      </w:r>
      <w:r w:rsidRPr="008F69DA">
        <w:rPr>
          <w:noProof/>
        </w:rPr>
      </w:r>
      <w:r w:rsidRPr="008F69DA">
        <w:rPr>
          <w:noProof/>
        </w:rPr>
        <w:fldChar w:fldCharType="separate"/>
      </w:r>
      <w:r w:rsidRPr="008F69DA">
        <w:rPr>
          <w:noProof/>
        </w:rPr>
        <w:t>1</w:t>
      </w:r>
      <w:r w:rsidRPr="008F69DA">
        <w:rPr>
          <w:noProof/>
        </w:rPr>
        <w:fldChar w:fldCharType="end"/>
      </w:r>
    </w:p>
    <w:p w14:paraId="027CE88E" w14:textId="77777777" w:rsidR="008F69DA" w:rsidRPr="008F69DA" w:rsidRDefault="008F69DA">
      <w:pPr>
        <w:pStyle w:val="10"/>
        <w:rPr>
          <w:rFonts w:asciiTheme="minorHAnsi" w:eastAsiaTheme="minorEastAsia" w:hAnsiTheme="minorHAnsi" w:cstheme="minorBidi"/>
          <w:b w:val="0"/>
          <w:bCs w:val="0"/>
          <w:caps w:val="0"/>
          <w:noProof/>
          <w:sz w:val="21"/>
          <w:szCs w:val="22"/>
        </w:rPr>
      </w:pPr>
      <w:r w:rsidRPr="008F69DA">
        <w:rPr>
          <w:b w:val="0"/>
          <w:noProof/>
        </w:rPr>
        <w:t>2</w:t>
      </w:r>
      <w:r w:rsidRPr="008F69DA">
        <w:rPr>
          <w:rFonts w:hint="eastAsia"/>
          <w:b w:val="0"/>
          <w:noProof/>
        </w:rPr>
        <w:t>总则</w:t>
      </w:r>
      <w:r w:rsidRPr="008F69DA">
        <w:rPr>
          <w:b w:val="0"/>
          <w:noProof/>
        </w:rPr>
        <w:tab/>
      </w:r>
      <w:r w:rsidRPr="008F69DA">
        <w:rPr>
          <w:b w:val="0"/>
          <w:noProof/>
        </w:rPr>
        <w:fldChar w:fldCharType="begin"/>
      </w:r>
      <w:r w:rsidRPr="008F69DA">
        <w:rPr>
          <w:b w:val="0"/>
          <w:noProof/>
        </w:rPr>
        <w:instrText xml:space="preserve"> PAGEREF _Toc90386521 \h </w:instrText>
      </w:r>
      <w:r w:rsidRPr="008F69DA">
        <w:rPr>
          <w:b w:val="0"/>
          <w:noProof/>
        </w:rPr>
      </w:r>
      <w:r w:rsidRPr="008F69DA">
        <w:rPr>
          <w:b w:val="0"/>
          <w:noProof/>
        </w:rPr>
        <w:fldChar w:fldCharType="separate"/>
      </w:r>
      <w:r w:rsidRPr="008F69DA">
        <w:rPr>
          <w:b w:val="0"/>
          <w:noProof/>
        </w:rPr>
        <w:t>2</w:t>
      </w:r>
      <w:r w:rsidRPr="008F69DA">
        <w:rPr>
          <w:b w:val="0"/>
          <w:noProof/>
        </w:rPr>
        <w:fldChar w:fldCharType="end"/>
      </w:r>
    </w:p>
    <w:p w14:paraId="0CF233A1" w14:textId="77777777" w:rsidR="008F69DA" w:rsidRPr="008F69DA" w:rsidRDefault="008F69DA">
      <w:pPr>
        <w:pStyle w:val="24"/>
        <w:rPr>
          <w:rFonts w:asciiTheme="minorHAnsi" w:eastAsiaTheme="minorEastAsia" w:hAnsiTheme="minorHAnsi" w:cstheme="minorBidi"/>
          <w:smallCaps w:val="0"/>
          <w:noProof/>
          <w:sz w:val="21"/>
          <w:szCs w:val="22"/>
        </w:rPr>
      </w:pPr>
      <w:r w:rsidRPr="008F69DA">
        <w:rPr>
          <w:noProof/>
        </w:rPr>
        <w:t>2.1</w:t>
      </w:r>
      <w:r w:rsidRPr="008F69DA">
        <w:rPr>
          <w:rFonts w:ascii="宋体" w:eastAsia="宋体" w:hAnsi="宋体" w:cs="宋体" w:hint="eastAsia"/>
          <w:noProof/>
        </w:rPr>
        <w:t>编制依据</w:t>
      </w:r>
      <w:r w:rsidRPr="008F69DA">
        <w:rPr>
          <w:noProof/>
        </w:rPr>
        <w:tab/>
      </w:r>
      <w:r w:rsidRPr="008F69DA">
        <w:rPr>
          <w:noProof/>
        </w:rPr>
        <w:fldChar w:fldCharType="begin"/>
      </w:r>
      <w:r w:rsidRPr="008F69DA">
        <w:rPr>
          <w:noProof/>
        </w:rPr>
        <w:instrText xml:space="preserve"> PAGEREF _Toc90386522 \h </w:instrText>
      </w:r>
      <w:r w:rsidRPr="008F69DA">
        <w:rPr>
          <w:noProof/>
        </w:rPr>
      </w:r>
      <w:r w:rsidRPr="008F69DA">
        <w:rPr>
          <w:noProof/>
        </w:rPr>
        <w:fldChar w:fldCharType="separate"/>
      </w:r>
      <w:r w:rsidRPr="008F69DA">
        <w:rPr>
          <w:noProof/>
        </w:rPr>
        <w:t>2</w:t>
      </w:r>
      <w:r w:rsidRPr="008F69DA">
        <w:rPr>
          <w:noProof/>
        </w:rPr>
        <w:fldChar w:fldCharType="end"/>
      </w:r>
    </w:p>
    <w:p w14:paraId="42B36921" w14:textId="77777777" w:rsidR="008F69DA" w:rsidRPr="008F69DA" w:rsidRDefault="008F69DA">
      <w:pPr>
        <w:pStyle w:val="24"/>
        <w:rPr>
          <w:rFonts w:asciiTheme="minorHAnsi" w:eastAsiaTheme="minorEastAsia" w:hAnsiTheme="minorHAnsi" w:cstheme="minorBidi"/>
          <w:smallCaps w:val="0"/>
          <w:noProof/>
          <w:sz w:val="21"/>
          <w:szCs w:val="22"/>
        </w:rPr>
      </w:pPr>
      <w:r w:rsidRPr="008F69DA">
        <w:rPr>
          <w:noProof/>
        </w:rPr>
        <w:t>2.2</w:t>
      </w:r>
      <w:r w:rsidRPr="008F69DA">
        <w:rPr>
          <w:rFonts w:ascii="宋体" w:eastAsia="宋体" w:hAnsi="宋体" w:cs="宋体" w:hint="eastAsia"/>
          <w:noProof/>
        </w:rPr>
        <w:t>评价因子与评价标准</w:t>
      </w:r>
      <w:r w:rsidRPr="008F69DA">
        <w:rPr>
          <w:noProof/>
        </w:rPr>
        <w:tab/>
      </w:r>
      <w:r w:rsidRPr="008F69DA">
        <w:rPr>
          <w:noProof/>
        </w:rPr>
        <w:fldChar w:fldCharType="begin"/>
      </w:r>
      <w:r w:rsidRPr="008F69DA">
        <w:rPr>
          <w:noProof/>
        </w:rPr>
        <w:instrText xml:space="preserve"> PAGEREF _Toc90386523 \h </w:instrText>
      </w:r>
      <w:r w:rsidRPr="008F69DA">
        <w:rPr>
          <w:noProof/>
        </w:rPr>
      </w:r>
      <w:r w:rsidRPr="008F69DA">
        <w:rPr>
          <w:noProof/>
        </w:rPr>
        <w:fldChar w:fldCharType="separate"/>
      </w:r>
      <w:r w:rsidRPr="008F69DA">
        <w:rPr>
          <w:noProof/>
        </w:rPr>
        <w:t>6</w:t>
      </w:r>
      <w:r w:rsidRPr="008F69DA">
        <w:rPr>
          <w:noProof/>
        </w:rPr>
        <w:fldChar w:fldCharType="end"/>
      </w:r>
    </w:p>
    <w:p w14:paraId="77D4E5F3" w14:textId="77777777" w:rsidR="008F69DA" w:rsidRPr="008F69DA" w:rsidRDefault="008F69DA">
      <w:pPr>
        <w:pStyle w:val="24"/>
        <w:rPr>
          <w:rFonts w:asciiTheme="minorHAnsi" w:eastAsiaTheme="minorEastAsia" w:hAnsiTheme="minorHAnsi" w:cstheme="minorBidi"/>
          <w:smallCaps w:val="0"/>
          <w:noProof/>
          <w:sz w:val="21"/>
          <w:szCs w:val="22"/>
        </w:rPr>
      </w:pPr>
      <w:r w:rsidRPr="008F69DA">
        <w:rPr>
          <w:noProof/>
        </w:rPr>
        <w:t>2.3</w:t>
      </w:r>
      <w:r w:rsidRPr="008F69DA">
        <w:rPr>
          <w:rFonts w:ascii="宋体" w:eastAsia="宋体" w:hAnsi="宋体" w:cs="宋体" w:hint="eastAsia"/>
          <w:noProof/>
        </w:rPr>
        <w:t>评价工作等级和工作重点</w:t>
      </w:r>
      <w:r w:rsidRPr="008F69DA">
        <w:rPr>
          <w:noProof/>
        </w:rPr>
        <w:tab/>
      </w:r>
      <w:r w:rsidRPr="008F69DA">
        <w:rPr>
          <w:noProof/>
        </w:rPr>
        <w:fldChar w:fldCharType="begin"/>
      </w:r>
      <w:r w:rsidRPr="008F69DA">
        <w:rPr>
          <w:noProof/>
        </w:rPr>
        <w:instrText xml:space="preserve"> PAGEREF _Toc90386524 \h </w:instrText>
      </w:r>
      <w:r w:rsidRPr="008F69DA">
        <w:rPr>
          <w:noProof/>
        </w:rPr>
      </w:r>
      <w:r w:rsidRPr="008F69DA">
        <w:rPr>
          <w:noProof/>
        </w:rPr>
        <w:fldChar w:fldCharType="separate"/>
      </w:r>
      <w:r w:rsidRPr="008F69DA">
        <w:rPr>
          <w:noProof/>
        </w:rPr>
        <w:t>13</w:t>
      </w:r>
      <w:r w:rsidRPr="008F69DA">
        <w:rPr>
          <w:noProof/>
        </w:rPr>
        <w:fldChar w:fldCharType="end"/>
      </w:r>
    </w:p>
    <w:p w14:paraId="3D869D6E" w14:textId="77777777" w:rsidR="008F69DA" w:rsidRPr="008F69DA" w:rsidRDefault="008F69DA">
      <w:pPr>
        <w:pStyle w:val="24"/>
        <w:rPr>
          <w:rFonts w:asciiTheme="minorHAnsi" w:eastAsiaTheme="minorEastAsia" w:hAnsiTheme="minorHAnsi" w:cstheme="minorBidi"/>
          <w:smallCaps w:val="0"/>
          <w:noProof/>
          <w:sz w:val="21"/>
          <w:szCs w:val="22"/>
        </w:rPr>
      </w:pPr>
      <w:r w:rsidRPr="008F69DA">
        <w:rPr>
          <w:noProof/>
        </w:rPr>
        <w:t>2.4</w:t>
      </w:r>
      <w:r w:rsidRPr="008F69DA">
        <w:rPr>
          <w:rFonts w:ascii="宋体" w:eastAsia="宋体" w:hAnsi="宋体" w:cs="宋体" w:hint="eastAsia"/>
          <w:noProof/>
        </w:rPr>
        <w:t>评价范围及环境敏感区</w:t>
      </w:r>
      <w:r w:rsidRPr="008F69DA">
        <w:rPr>
          <w:noProof/>
        </w:rPr>
        <w:tab/>
      </w:r>
      <w:r w:rsidRPr="008F69DA">
        <w:rPr>
          <w:noProof/>
        </w:rPr>
        <w:fldChar w:fldCharType="begin"/>
      </w:r>
      <w:r w:rsidRPr="008F69DA">
        <w:rPr>
          <w:noProof/>
        </w:rPr>
        <w:instrText xml:space="preserve"> PAGEREF _Toc90386525 \h </w:instrText>
      </w:r>
      <w:r w:rsidRPr="008F69DA">
        <w:rPr>
          <w:noProof/>
        </w:rPr>
      </w:r>
      <w:r w:rsidRPr="008F69DA">
        <w:rPr>
          <w:noProof/>
        </w:rPr>
        <w:fldChar w:fldCharType="separate"/>
      </w:r>
      <w:r w:rsidRPr="008F69DA">
        <w:rPr>
          <w:noProof/>
        </w:rPr>
        <w:t>18</w:t>
      </w:r>
      <w:r w:rsidRPr="008F69DA">
        <w:rPr>
          <w:noProof/>
        </w:rPr>
        <w:fldChar w:fldCharType="end"/>
      </w:r>
    </w:p>
    <w:p w14:paraId="70524C11" w14:textId="77777777" w:rsidR="008F69DA" w:rsidRPr="008F69DA" w:rsidRDefault="008F69DA">
      <w:pPr>
        <w:pStyle w:val="24"/>
        <w:rPr>
          <w:rFonts w:asciiTheme="minorHAnsi" w:eastAsiaTheme="minorEastAsia" w:hAnsiTheme="minorHAnsi" w:cstheme="minorBidi"/>
          <w:smallCaps w:val="0"/>
          <w:noProof/>
          <w:sz w:val="21"/>
          <w:szCs w:val="22"/>
        </w:rPr>
      </w:pPr>
      <w:r w:rsidRPr="008F69DA">
        <w:rPr>
          <w:noProof/>
        </w:rPr>
        <w:t>2.5</w:t>
      </w:r>
      <w:r w:rsidRPr="008F69DA">
        <w:rPr>
          <w:rFonts w:ascii="宋体" w:eastAsia="宋体" w:hAnsi="宋体" w:cs="宋体" w:hint="eastAsia"/>
          <w:noProof/>
        </w:rPr>
        <w:t>环境功能区划</w:t>
      </w:r>
      <w:r w:rsidRPr="008F69DA">
        <w:rPr>
          <w:noProof/>
        </w:rPr>
        <w:tab/>
      </w:r>
      <w:r w:rsidRPr="008F69DA">
        <w:rPr>
          <w:noProof/>
        </w:rPr>
        <w:fldChar w:fldCharType="begin"/>
      </w:r>
      <w:r w:rsidRPr="008F69DA">
        <w:rPr>
          <w:noProof/>
        </w:rPr>
        <w:instrText xml:space="preserve"> PAGEREF _Toc90386526 \h </w:instrText>
      </w:r>
      <w:r w:rsidRPr="008F69DA">
        <w:rPr>
          <w:noProof/>
        </w:rPr>
      </w:r>
      <w:r w:rsidRPr="008F69DA">
        <w:rPr>
          <w:noProof/>
        </w:rPr>
        <w:fldChar w:fldCharType="separate"/>
      </w:r>
      <w:r w:rsidRPr="008F69DA">
        <w:rPr>
          <w:noProof/>
        </w:rPr>
        <w:t>20</w:t>
      </w:r>
      <w:r w:rsidRPr="008F69DA">
        <w:rPr>
          <w:noProof/>
        </w:rPr>
        <w:fldChar w:fldCharType="end"/>
      </w:r>
    </w:p>
    <w:p w14:paraId="203D107A" w14:textId="77777777" w:rsidR="008F69DA" w:rsidRPr="008F69DA" w:rsidRDefault="008F69DA">
      <w:pPr>
        <w:pStyle w:val="24"/>
        <w:rPr>
          <w:rFonts w:asciiTheme="minorHAnsi" w:eastAsiaTheme="minorEastAsia" w:hAnsiTheme="minorHAnsi" w:cstheme="minorBidi"/>
          <w:smallCaps w:val="0"/>
          <w:noProof/>
          <w:sz w:val="21"/>
          <w:szCs w:val="22"/>
        </w:rPr>
      </w:pPr>
      <w:r w:rsidRPr="008F69DA">
        <w:rPr>
          <w:noProof/>
        </w:rPr>
        <w:t>2.6</w:t>
      </w:r>
      <w:r w:rsidRPr="008F69DA">
        <w:rPr>
          <w:rFonts w:ascii="宋体" w:eastAsia="宋体" w:hAnsi="宋体" w:cs="宋体" w:hint="eastAsia"/>
          <w:noProof/>
        </w:rPr>
        <w:t>泗洪县环保产业园概况</w:t>
      </w:r>
      <w:r w:rsidRPr="008F69DA">
        <w:rPr>
          <w:noProof/>
        </w:rPr>
        <w:tab/>
      </w:r>
      <w:r w:rsidRPr="008F69DA">
        <w:rPr>
          <w:noProof/>
        </w:rPr>
        <w:fldChar w:fldCharType="begin"/>
      </w:r>
      <w:r w:rsidRPr="008F69DA">
        <w:rPr>
          <w:noProof/>
        </w:rPr>
        <w:instrText xml:space="preserve"> PAGEREF _Toc90386527 \h </w:instrText>
      </w:r>
      <w:r w:rsidRPr="008F69DA">
        <w:rPr>
          <w:noProof/>
        </w:rPr>
      </w:r>
      <w:r w:rsidRPr="008F69DA">
        <w:rPr>
          <w:noProof/>
        </w:rPr>
        <w:fldChar w:fldCharType="separate"/>
      </w:r>
      <w:r w:rsidRPr="008F69DA">
        <w:rPr>
          <w:noProof/>
        </w:rPr>
        <w:t>20</w:t>
      </w:r>
      <w:r w:rsidRPr="008F69DA">
        <w:rPr>
          <w:noProof/>
        </w:rPr>
        <w:fldChar w:fldCharType="end"/>
      </w:r>
    </w:p>
    <w:p w14:paraId="61ADEC2A" w14:textId="77777777" w:rsidR="008F69DA" w:rsidRPr="008F69DA" w:rsidRDefault="008F69DA">
      <w:pPr>
        <w:pStyle w:val="10"/>
        <w:rPr>
          <w:rFonts w:asciiTheme="minorHAnsi" w:eastAsiaTheme="minorEastAsia" w:hAnsiTheme="minorHAnsi" w:cstheme="minorBidi"/>
          <w:b w:val="0"/>
          <w:bCs w:val="0"/>
          <w:caps w:val="0"/>
          <w:noProof/>
          <w:sz w:val="21"/>
          <w:szCs w:val="22"/>
        </w:rPr>
      </w:pPr>
      <w:r w:rsidRPr="008F69DA">
        <w:rPr>
          <w:b w:val="0"/>
          <w:noProof/>
        </w:rPr>
        <w:t>3</w:t>
      </w:r>
      <w:r w:rsidRPr="008F69DA">
        <w:rPr>
          <w:rFonts w:hint="eastAsia"/>
          <w:b w:val="0"/>
          <w:noProof/>
        </w:rPr>
        <w:t>工程分析</w:t>
      </w:r>
      <w:r w:rsidRPr="008F69DA">
        <w:rPr>
          <w:b w:val="0"/>
          <w:noProof/>
        </w:rPr>
        <w:tab/>
      </w:r>
      <w:r w:rsidRPr="008F69DA">
        <w:rPr>
          <w:b w:val="0"/>
          <w:noProof/>
        </w:rPr>
        <w:fldChar w:fldCharType="begin"/>
      </w:r>
      <w:r w:rsidRPr="008F69DA">
        <w:rPr>
          <w:b w:val="0"/>
          <w:noProof/>
        </w:rPr>
        <w:instrText xml:space="preserve"> PAGEREF _Toc90386528 \h </w:instrText>
      </w:r>
      <w:r w:rsidRPr="008F69DA">
        <w:rPr>
          <w:b w:val="0"/>
          <w:noProof/>
        </w:rPr>
      </w:r>
      <w:r w:rsidRPr="008F69DA">
        <w:rPr>
          <w:b w:val="0"/>
          <w:noProof/>
        </w:rPr>
        <w:fldChar w:fldCharType="separate"/>
      </w:r>
      <w:r w:rsidRPr="008F69DA">
        <w:rPr>
          <w:b w:val="0"/>
          <w:noProof/>
        </w:rPr>
        <w:t>24</w:t>
      </w:r>
      <w:r w:rsidRPr="008F69DA">
        <w:rPr>
          <w:b w:val="0"/>
          <w:noProof/>
        </w:rPr>
        <w:fldChar w:fldCharType="end"/>
      </w:r>
    </w:p>
    <w:p w14:paraId="6849EAE9" w14:textId="77777777" w:rsidR="008F69DA" w:rsidRPr="008F69DA" w:rsidRDefault="008F69DA">
      <w:pPr>
        <w:pStyle w:val="24"/>
        <w:rPr>
          <w:rFonts w:asciiTheme="minorHAnsi" w:eastAsiaTheme="minorEastAsia" w:hAnsiTheme="minorHAnsi" w:cstheme="minorBidi"/>
          <w:smallCaps w:val="0"/>
          <w:noProof/>
          <w:sz w:val="21"/>
          <w:szCs w:val="22"/>
        </w:rPr>
      </w:pPr>
      <w:r w:rsidRPr="008F69DA">
        <w:rPr>
          <w:noProof/>
        </w:rPr>
        <w:t>3.1</w:t>
      </w:r>
      <w:r w:rsidRPr="008F69DA">
        <w:rPr>
          <w:rFonts w:ascii="宋体" w:eastAsia="宋体" w:hAnsi="宋体" w:cs="宋体" w:hint="eastAsia"/>
          <w:noProof/>
        </w:rPr>
        <w:t>现有项目工程概况</w:t>
      </w:r>
      <w:r w:rsidRPr="008F69DA">
        <w:rPr>
          <w:noProof/>
        </w:rPr>
        <w:tab/>
      </w:r>
      <w:r w:rsidRPr="008F69DA">
        <w:rPr>
          <w:noProof/>
        </w:rPr>
        <w:fldChar w:fldCharType="begin"/>
      </w:r>
      <w:r w:rsidRPr="008F69DA">
        <w:rPr>
          <w:noProof/>
        </w:rPr>
        <w:instrText xml:space="preserve"> PAGEREF _Toc90386529 \h </w:instrText>
      </w:r>
      <w:r w:rsidRPr="008F69DA">
        <w:rPr>
          <w:noProof/>
        </w:rPr>
      </w:r>
      <w:r w:rsidRPr="008F69DA">
        <w:rPr>
          <w:noProof/>
        </w:rPr>
        <w:fldChar w:fldCharType="separate"/>
      </w:r>
      <w:r w:rsidRPr="008F69DA">
        <w:rPr>
          <w:noProof/>
        </w:rPr>
        <w:t>24</w:t>
      </w:r>
      <w:r w:rsidRPr="008F69DA">
        <w:rPr>
          <w:noProof/>
        </w:rPr>
        <w:fldChar w:fldCharType="end"/>
      </w:r>
    </w:p>
    <w:p w14:paraId="76C5DCCF" w14:textId="77777777" w:rsidR="008F69DA" w:rsidRPr="008F69DA" w:rsidRDefault="008F69DA">
      <w:pPr>
        <w:pStyle w:val="24"/>
        <w:rPr>
          <w:rFonts w:asciiTheme="minorHAnsi" w:eastAsiaTheme="minorEastAsia" w:hAnsiTheme="minorHAnsi" w:cstheme="minorBidi"/>
          <w:smallCaps w:val="0"/>
          <w:noProof/>
          <w:sz w:val="21"/>
          <w:szCs w:val="22"/>
        </w:rPr>
      </w:pPr>
      <w:r w:rsidRPr="008F69DA">
        <w:rPr>
          <w:noProof/>
        </w:rPr>
        <w:t>3.2</w:t>
      </w:r>
      <w:r w:rsidRPr="008F69DA">
        <w:rPr>
          <w:rFonts w:ascii="宋体" w:eastAsia="宋体" w:hAnsi="宋体" w:cs="宋体" w:hint="eastAsia"/>
          <w:noProof/>
        </w:rPr>
        <w:t>建设项目工程概况</w:t>
      </w:r>
      <w:r w:rsidRPr="008F69DA">
        <w:rPr>
          <w:noProof/>
        </w:rPr>
        <w:tab/>
      </w:r>
      <w:r w:rsidRPr="008F69DA">
        <w:rPr>
          <w:noProof/>
        </w:rPr>
        <w:fldChar w:fldCharType="begin"/>
      </w:r>
      <w:r w:rsidRPr="008F69DA">
        <w:rPr>
          <w:noProof/>
        </w:rPr>
        <w:instrText xml:space="preserve"> PAGEREF _Toc90386530 \h </w:instrText>
      </w:r>
      <w:r w:rsidRPr="008F69DA">
        <w:rPr>
          <w:noProof/>
        </w:rPr>
      </w:r>
      <w:r w:rsidRPr="008F69DA">
        <w:rPr>
          <w:noProof/>
        </w:rPr>
        <w:fldChar w:fldCharType="separate"/>
      </w:r>
      <w:r w:rsidRPr="008F69DA">
        <w:rPr>
          <w:noProof/>
        </w:rPr>
        <w:t>45</w:t>
      </w:r>
      <w:r w:rsidRPr="008F69DA">
        <w:rPr>
          <w:noProof/>
        </w:rPr>
        <w:fldChar w:fldCharType="end"/>
      </w:r>
    </w:p>
    <w:p w14:paraId="1FB4EE2F" w14:textId="77777777" w:rsidR="008F69DA" w:rsidRPr="008F69DA" w:rsidRDefault="008F69DA">
      <w:pPr>
        <w:pStyle w:val="24"/>
        <w:rPr>
          <w:rFonts w:asciiTheme="minorHAnsi" w:eastAsiaTheme="minorEastAsia" w:hAnsiTheme="minorHAnsi" w:cstheme="minorBidi"/>
          <w:smallCaps w:val="0"/>
          <w:noProof/>
          <w:sz w:val="21"/>
          <w:szCs w:val="22"/>
        </w:rPr>
      </w:pPr>
      <w:r w:rsidRPr="008F69DA">
        <w:rPr>
          <w:noProof/>
        </w:rPr>
        <w:t>3.3</w:t>
      </w:r>
      <w:r w:rsidRPr="008F69DA">
        <w:rPr>
          <w:rFonts w:ascii="宋体" w:eastAsia="宋体" w:hAnsi="宋体" w:cs="宋体" w:hint="eastAsia"/>
          <w:bCs/>
          <w:noProof/>
        </w:rPr>
        <w:t>泗洪县餐厨废弃物现状及拟建项目收运方案</w:t>
      </w:r>
      <w:r w:rsidRPr="008F69DA">
        <w:rPr>
          <w:noProof/>
        </w:rPr>
        <w:tab/>
      </w:r>
      <w:r w:rsidRPr="008F69DA">
        <w:rPr>
          <w:noProof/>
        </w:rPr>
        <w:fldChar w:fldCharType="begin"/>
      </w:r>
      <w:r w:rsidRPr="008F69DA">
        <w:rPr>
          <w:noProof/>
        </w:rPr>
        <w:instrText xml:space="preserve"> PAGEREF _Toc90386531 \h </w:instrText>
      </w:r>
      <w:r w:rsidRPr="008F69DA">
        <w:rPr>
          <w:noProof/>
        </w:rPr>
      </w:r>
      <w:r w:rsidRPr="008F69DA">
        <w:rPr>
          <w:noProof/>
        </w:rPr>
        <w:fldChar w:fldCharType="separate"/>
      </w:r>
      <w:r w:rsidRPr="008F69DA">
        <w:rPr>
          <w:noProof/>
        </w:rPr>
        <w:t>53</w:t>
      </w:r>
      <w:r w:rsidRPr="008F69DA">
        <w:rPr>
          <w:noProof/>
        </w:rPr>
        <w:fldChar w:fldCharType="end"/>
      </w:r>
    </w:p>
    <w:p w14:paraId="7B2233A6" w14:textId="77777777" w:rsidR="008F69DA" w:rsidRPr="008F69DA" w:rsidRDefault="008F69DA">
      <w:pPr>
        <w:pStyle w:val="24"/>
        <w:rPr>
          <w:rFonts w:asciiTheme="minorHAnsi" w:eastAsiaTheme="minorEastAsia" w:hAnsiTheme="minorHAnsi" w:cstheme="minorBidi"/>
          <w:smallCaps w:val="0"/>
          <w:noProof/>
          <w:sz w:val="21"/>
          <w:szCs w:val="22"/>
        </w:rPr>
      </w:pPr>
      <w:r w:rsidRPr="008F69DA">
        <w:rPr>
          <w:noProof/>
        </w:rPr>
        <w:t>3.4</w:t>
      </w:r>
      <w:r w:rsidRPr="008F69DA">
        <w:rPr>
          <w:rFonts w:ascii="宋体" w:eastAsia="宋体" w:hAnsi="宋体" w:cs="宋体" w:hint="eastAsia"/>
          <w:bCs/>
          <w:noProof/>
        </w:rPr>
        <w:t>项目生产工艺流程</w:t>
      </w:r>
      <w:r w:rsidRPr="008F69DA">
        <w:rPr>
          <w:noProof/>
        </w:rPr>
        <w:tab/>
      </w:r>
      <w:r w:rsidRPr="008F69DA">
        <w:rPr>
          <w:noProof/>
        </w:rPr>
        <w:fldChar w:fldCharType="begin"/>
      </w:r>
      <w:r w:rsidRPr="008F69DA">
        <w:rPr>
          <w:noProof/>
        </w:rPr>
        <w:instrText xml:space="preserve"> PAGEREF _Toc90386532 \h </w:instrText>
      </w:r>
      <w:r w:rsidRPr="008F69DA">
        <w:rPr>
          <w:noProof/>
        </w:rPr>
      </w:r>
      <w:r w:rsidRPr="008F69DA">
        <w:rPr>
          <w:noProof/>
        </w:rPr>
        <w:fldChar w:fldCharType="separate"/>
      </w:r>
      <w:r w:rsidRPr="008F69DA">
        <w:rPr>
          <w:noProof/>
        </w:rPr>
        <w:t>59</w:t>
      </w:r>
      <w:r w:rsidRPr="008F69DA">
        <w:rPr>
          <w:noProof/>
        </w:rPr>
        <w:fldChar w:fldCharType="end"/>
      </w:r>
    </w:p>
    <w:p w14:paraId="6A245872" w14:textId="77777777" w:rsidR="008F69DA" w:rsidRPr="008F69DA" w:rsidRDefault="008F69DA">
      <w:pPr>
        <w:pStyle w:val="24"/>
        <w:rPr>
          <w:rFonts w:asciiTheme="minorHAnsi" w:eastAsiaTheme="minorEastAsia" w:hAnsiTheme="minorHAnsi" w:cstheme="minorBidi"/>
          <w:smallCaps w:val="0"/>
          <w:noProof/>
          <w:sz w:val="21"/>
          <w:szCs w:val="22"/>
        </w:rPr>
      </w:pPr>
      <w:r w:rsidRPr="008F69DA">
        <w:rPr>
          <w:noProof/>
        </w:rPr>
        <w:t>3.5</w:t>
      </w:r>
      <w:r w:rsidRPr="008F69DA">
        <w:rPr>
          <w:rFonts w:ascii="宋体" w:eastAsia="宋体" w:hAnsi="宋体" w:cs="宋体" w:hint="eastAsia"/>
          <w:noProof/>
        </w:rPr>
        <w:t>原辅材料及主要设备</w:t>
      </w:r>
      <w:r w:rsidRPr="008F69DA">
        <w:rPr>
          <w:noProof/>
        </w:rPr>
        <w:tab/>
      </w:r>
      <w:r w:rsidRPr="008F69DA">
        <w:rPr>
          <w:noProof/>
        </w:rPr>
        <w:fldChar w:fldCharType="begin"/>
      </w:r>
      <w:r w:rsidRPr="008F69DA">
        <w:rPr>
          <w:noProof/>
        </w:rPr>
        <w:instrText xml:space="preserve"> PAGEREF _Toc90386533 \h </w:instrText>
      </w:r>
      <w:r w:rsidRPr="008F69DA">
        <w:rPr>
          <w:noProof/>
        </w:rPr>
      </w:r>
      <w:r w:rsidRPr="008F69DA">
        <w:rPr>
          <w:noProof/>
        </w:rPr>
        <w:fldChar w:fldCharType="separate"/>
      </w:r>
      <w:r w:rsidRPr="008F69DA">
        <w:rPr>
          <w:noProof/>
        </w:rPr>
        <w:t>65</w:t>
      </w:r>
      <w:r w:rsidRPr="008F69DA">
        <w:rPr>
          <w:noProof/>
        </w:rPr>
        <w:fldChar w:fldCharType="end"/>
      </w:r>
    </w:p>
    <w:p w14:paraId="0F61F1E5" w14:textId="77777777" w:rsidR="008F69DA" w:rsidRPr="008F69DA" w:rsidRDefault="008F69DA">
      <w:pPr>
        <w:pStyle w:val="24"/>
        <w:rPr>
          <w:rFonts w:asciiTheme="minorHAnsi" w:eastAsiaTheme="minorEastAsia" w:hAnsiTheme="minorHAnsi" w:cstheme="minorBidi"/>
          <w:smallCaps w:val="0"/>
          <w:noProof/>
          <w:sz w:val="21"/>
          <w:szCs w:val="22"/>
        </w:rPr>
      </w:pPr>
      <w:r w:rsidRPr="008F69DA">
        <w:rPr>
          <w:noProof/>
        </w:rPr>
        <w:t>3.6</w:t>
      </w:r>
      <w:r w:rsidRPr="008F69DA">
        <w:rPr>
          <w:rFonts w:ascii="宋体" w:eastAsia="宋体" w:hAnsi="宋体" w:cs="宋体" w:hint="eastAsia"/>
          <w:noProof/>
        </w:rPr>
        <w:t>风险识别</w:t>
      </w:r>
      <w:r w:rsidRPr="008F69DA">
        <w:rPr>
          <w:noProof/>
        </w:rPr>
        <w:tab/>
      </w:r>
      <w:r w:rsidRPr="008F69DA">
        <w:rPr>
          <w:noProof/>
        </w:rPr>
        <w:fldChar w:fldCharType="begin"/>
      </w:r>
      <w:r w:rsidRPr="008F69DA">
        <w:rPr>
          <w:noProof/>
        </w:rPr>
        <w:instrText xml:space="preserve"> PAGEREF _Toc90386534 \h </w:instrText>
      </w:r>
      <w:r w:rsidRPr="008F69DA">
        <w:rPr>
          <w:noProof/>
        </w:rPr>
      </w:r>
      <w:r w:rsidRPr="008F69DA">
        <w:rPr>
          <w:noProof/>
        </w:rPr>
        <w:fldChar w:fldCharType="separate"/>
      </w:r>
      <w:r w:rsidRPr="008F69DA">
        <w:rPr>
          <w:noProof/>
        </w:rPr>
        <w:t>70</w:t>
      </w:r>
      <w:r w:rsidRPr="008F69DA">
        <w:rPr>
          <w:noProof/>
        </w:rPr>
        <w:fldChar w:fldCharType="end"/>
      </w:r>
    </w:p>
    <w:p w14:paraId="3B89A7EC" w14:textId="77777777" w:rsidR="008F69DA" w:rsidRPr="008F69DA" w:rsidRDefault="008F69DA">
      <w:pPr>
        <w:pStyle w:val="24"/>
        <w:rPr>
          <w:rFonts w:asciiTheme="minorHAnsi" w:eastAsiaTheme="minorEastAsia" w:hAnsiTheme="minorHAnsi" w:cstheme="minorBidi"/>
          <w:smallCaps w:val="0"/>
          <w:noProof/>
          <w:sz w:val="21"/>
          <w:szCs w:val="22"/>
        </w:rPr>
      </w:pPr>
      <w:r w:rsidRPr="008F69DA">
        <w:rPr>
          <w:noProof/>
        </w:rPr>
        <w:t>3.7</w:t>
      </w:r>
      <w:r w:rsidRPr="008F69DA">
        <w:rPr>
          <w:rFonts w:ascii="宋体" w:eastAsia="宋体" w:hAnsi="宋体" w:cs="宋体" w:hint="eastAsia"/>
          <w:noProof/>
        </w:rPr>
        <w:t>施工期污染源分析</w:t>
      </w:r>
      <w:r w:rsidRPr="008F69DA">
        <w:rPr>
          <w:noProof/>
        </w:rPr>
        <w:tab/>
      </w:r>
      <w:r w:rsidRPr="008F69DA">
        <w:rPr>
          <w:noProof/>
        </w:rPr>
        <w:fldChar w:fldCharType="begin"/>
      </w:r>
      <w:r w:rsidRPr="008F69DA">
        <w:rPr>
          <w:noProof/>
        </w:rPr>
        <w:instrText xml:space="preserve"> PAGEREF _Toc90386535 \h </w:instrText>
      </w:r>
      <w:r w:rsidRPr="008F69DA">
        <w:rPr>
          <w:noProof/>
        </w:rPr>
      </w:r>
      <w:r w:rsidRPr="008F69DA">
        <w:rPr>
          <w:noProof/>
        </w:rPr>
        <w:fldChar w:fldCharType="separate"/>
      </w:r>
      <w:r w:rsidRPr="008F69DA">
        <w:rPr>
          <w:noProof/>
        </w:rPr>
        <w:t>75</w:t>
      </w:r>
      <w:r w:rsidRPr="008F69DA">
        <w:rPr>
          <w:noProof/>
        </w:rPr>
        <w:fldChar w:fldCharType="end"/>
      </w:r>
    </w:p>
    <w:p w14:paraId="2AFBD862" w14:textId="77777777" w:rsidR="008F69DA" w:rsidRPr="008F69DA" w:rsidRDefault="008F69DA">
      <w:pPr>
        <w:pStyle w:val="24"/>
        <w:rPr>
          <w:rFonts w:asciiTheme="minorHAnsi" w:eastAsiaTheme="minorEastAsia" w:hAnsiTheme="minorHAnsi" w:cstheme="minorBidi"/>
          <w:smallCaps w:val="0"/>
          <w:noProof/>
          <w:sz w:val="21"/>
          <w:szCs w:val="22"/>
        </w:rPr>
      </w:pPr>
      <w:r w:rsidRPr="008F69DA">
        <w:rPr>
          <w:noProof/>
        </w:rPr>
        <w:t>3.8</w:t>
      </w:r>
      <w:r w:rsidRPr="008F69DA">
        <w:rPr>
          <w:rFonts w:ascii="宋体" w:eastAsia="宋体" w:hAnsi="宋体" w:cs="宋体" w:hint="eastAsia"/>
          <w:noProof/>
        </w:rPr>
        <w:t>运营期污染源分析</w:t>
      </w:r>
      <w:r w:rsidRPr="008F69DA">
        <w:rPr>
          <w:noProof/>
        </w:rPr>
        <w:tab/>
      </w:r>
      <w:r w:rsidRPr="008F69DA">
        <w:rPr>
          <w:noProof/>
        </w:rPr>
        <w:fldChar w:fldCharType="begin"/>
      </w:r>
      <w:r w:rsidRPr="008F69DA">
        <w:rPr>
          <w:noProof/>
        </w:rPr>
        <w:instrText xml:space="preserve"> PAGEREF _Toc90386536 \h </w:instrText>
      </w:r>
      <w:r w:rsidRPr="008F69DA">
        <w:rPr>
          <w:noProof/>
        </w:rPr>
      </w:r>
      <w:r w:rsidRPr="008F69DA">
        <w:rPr>
          <w:noProof/>
        </w:rPr>
        <w:fldChar w:fldCharType="separate"/>
      </w:r>
      <w:r w:rsidRPr="008F69DA">
        <w:rPr>
          <w:noProof/>
        </w:rPr>
        <w:t>78</w:t>
      </w:r>
      <w:r w:rsidRPr="008F69DA">
        <w:rPr>
          <w:noProof/>
        </w:rPr>
        <w:fldChar w:fldCharType="end"/>
      </w:r>
    </w:p>
    <w:p w14:paraId="1AA904AA" w14:textId="77777777" w:rsidR="008F69DA" w:rsidRPr="008F69DA" w:rsidRDefault="008F69DA">
      <w:pPr>
        <w:pStyle w:val="24"/>
        <w:rPr>
          <w:rFonts w:asciiTheme="minorHAnsi" w:eastAsiaTheme="minorEastAsia" w:hAnsiTheme="minorHAnsi" w:cstheme="minorBidi"/>
          <w:smallCaps w:val="0"/>
          <w:noProof/>
          <w:sz w:val="21"/>
          <w:szCs w:val="22"/>
        </w:rPr>
      </w:pPr>
      <w:r w:rsidRPr="008F69DA">
        <w:rPr>
          <w:noProof/>
        </w:rPr>
        <w:t>3.9</w:t>
      </w:r>
      <w:r w:rsidRPr="008F69DA">
        <w:rPr>
          <w:rFonts w:ascii="宋体" w:eastAsia="宋体" w:hAnsi="宋体" w:cs="宋体" w:hint="eastAsia"/>
          <w:noProof/>
        </w:rPr>
        <w:t>污染物排放</w:t>
      </w:r>
      <w:r w:rsidRPr="008F69DA">
        <w:rPr>
          <w:noProof/>
        </w:rPr>
        <w:t>“</w:t>
      </w:r>
      <w:r w:rsidRPr="008F69DA">
        <w:rPr>
          <w:rFonts w:ascii="宋体" w:eastAsia="宋体" w:hAnsi="宋体" w:cs="宋体" w:hint="eastAsia"/>
          <w:noProof/>
        </w:rPr>
        <w:t>三本帐</w:t>
      </w:r>
      <w:r w:rsidRPr="008F69DA">
        <w:rPr>
          <w:noProof/>
        </w:rPr>
        <w:t>”</w:t>
      </w:r>
      <w:r w:rsidRPr="008F69DA">
        <w:rPr>
          <w:noProof/>
        </w:rPr>
        <w:tab/>
      </w:r>
      <w:r w:rsidRPr="008F69DA">
        <w:rPr>
          <w:noProof/>
        </w:rPr>
        <w:fldChar w:fldCharType="begin"/>
      </w:r>
      <w:r w:rsidRPr="008F69DA">
        <w:rPr>
          <w:noProof/>
        </w:rPr>
        <w:instrText xml:space="preserve"> PAGEREF _Toc90386537 \h </w:instrText>
      </w:r>
      <w:r w:rsidRPr="008F69DA">
        <w:rPr>
          <w:noProof/>
        </w:rPr>
      </w:r>
      <w:r w:rsidRPr="008F69DA">
        <w:rPr>
          <w:noProof/>
        </w:rPr>
        <w:fldChar w:fldCharType="separate"/>
      </w:r>
      <w:r w:rsidRPr="008F69DA">
        <w:rPr>
          <w:noProof/>
        </w:rPr>
        <w:t>90</w:t>
      </w:r>
      <w:r w:rsidRPr="008F69DA">
        <w:rPr>
          <w:noProof/>
        </w:rPr>
        <w:fldChar w:fldCharType="end"/>
      </w:r>
    </w:p>
    <w:p w14:paraId="6124B829" w14:textId="77777777" w:rsidR="008F69DA" w:rsidRPr="008F69DA" w:rsidRDefault="008F69DA">
      <w:pPr>
        <w:pStyle w:val="10"/>
        <w:rPr>
          <w:rFonts w:asciiTheme="minorHAnsi" w:eastAsiaTheme="minorEastAsia" w:hAnsiTheme="minorHAnsi" w:cstheme="minorBidi"/>
          <w:b w:val="0"/>
          <w:bCs w:val="0"/>
          <w:caps w:val="0"/>
          <w:noProof/>
          <w:sz w:val="21"/>
          <w:szCs w:val="22"/>
        </w:rPr>
      </w:pPr>
      <w:r w:rsidRPr="008F69DA">
        <w:rPr>
          <w:b w:val="0"/>
          <w:noProof/>
        </w:rPr>
        <w:t>4</w:t>
      </w:r>
      <w:r w:rsidRPr="008F69DA">
        <w:rPr>
          <w:rFonts w:hint="eastAsia"/>
          <w:b w:val="0"/>
          <w:noProof/>
        </w:rPr>
        <w:t>环境现状调查与评价</w:t>
      </w:r>
      <w:r w:rsidRPr="008F69DA">
        <w:rPr>
          <w:b w:val="0"/>
          <w:noProof/>
        </w:rPr>
        <w:tab/>
      </w:r>
      <w:r w:rsidRPr="008F69DA">
        <w:rPr>
          <w:b w:val="0"/>
          <w:noProof/>
        </w:rPr>
        <w:fldChar w:fldCharType="begin"/>
      </w:r>
      <w:r w:rsidRPr="008F69DA">
        <w:rPr>
          <w:b w:val="0"/>
          <w:noProof/>
        </w:rPr>
        <w:instrText xml:space="preserve"> PAGEREF _Toc90386538 \h </w:instrText>
      </w:r>
      <w:r w:rsidRPr="008F69DA">
        <w:rPr>
          <w:b w:val="0"/>
          <w:noProof/>
        </w:rPr>
      </w:r>
      <w:r w:rsidRPr="008F69DA">
        <w:rPr>
          <w:b w:val="0"/>
          <w:noProof/>
        </w:rPr>
        <w:fldChar w:fldCharType="separate"/>
      </w:r>
      <w:r w:rsidRPr="008F69DA">
        <w:rPr>
          <w:b w:val="0"/>
          <w:noProof/>
        </w:rPr>
        <w:t>93</w:t>
      </w:r>
      <w:r w:rsidRPr="008F69DA">
        <w:rPr>
          <w:b w:val="0"/>
          <w:noProof/>
        </w:rPr>
        <w:fldChar w:fldCharType="end"/>
      </w:r>
    </w:p>
    <w:p w14:paraId="58B9E4E5" w14:textId="77777777" w:rsidR="008F69DA" w:rsidRPr="008F69DA" w:rsidRDefault="008F69DA">
      <w:pPr>
        <w:pStyle w:val="24"/>
        <w:rPr>
          <w:rFonts w:asciiTheme="minorHAnsi" w:eastAsiaTheme="minorEastAsia" w:hAnsiTheme="minorHAnsi" w:cstheme="minorBidi"/>
          <w:smallCaps w:val="0"/>
          <w:noProof/>
          <w:sz w:val="21"/>
          <w:szCs w:val="22"/>
        </w:rPr>
      </w:pPr>
      <w:r w:rsidRPr="008F69DA">
        <w:rPr>
          <w:noProof/>
        </w:rPr>
        <w:t>4.1</w:t>
      </w:r>
      <w:r w:rsidRPr="008F69DA">
        <w:rPr>
          <w:rFonts w:ascii="宋体" w:eastAsia="宋体" w:hAnsi="宋体" w:cs="宋体" w:hint="eastAsia"/>
          <w:noProof/>
        </w:rPr>
        <w:t>自然环境概况</w:t>
      </w:r>
      <w:r w:rsidRPr="008F69DA">
        <w:rPr>
          <w:noProof/>
        </w:rPr>
        <w:tab/>
      </w:r>
      <w:r w:rsidRPr="008F69DA">
        <w:rPr>
          <w:noProof/>
        </w:rPr>
        <w:fldChar w:fldCharType="begin"/>
      </w:r>
      <w:r w:rsidRPr="008F69DA">
        <w:rPr>
          <w:noProof/>
        </w:rPr>
        <w:instrText xml:space="preserve"> PAGEREF _Toc90386539 \h </w:instrText>
      </w:r>
      <w:r w:rsidRPr="008F69DA">
        <w:rPr>
          <w:noProof/>
        </w:rPr>
      </w:r>
      <w:r w:rsidRPr="008F69DA">
        <w:rPr>
          <w:noProof/>
        </w:rPr>
        <w:fldChar w:fldCharType="separate"/>
      </w:r>
      <w:r w:rsidRPr="008F69DA">
        <w:rPr>
          <w:noProof/>
        </w:rPr>
        <w:t>93</w:t>
      </w:r>
      <w:r w:rsidRPr="008F69DA">
        <w:rPr>
          <w:noProof/>
        </w:rPr>
        <w:fldChar w:fldCharType="end"/>
      </w:r>
    </w:p>
    <w:p w14:paraId="6E8F0386" w14:textId="77777777" w:rsidR="008F69DA" w:rsidRPr="008F69DA" w:rsidRDefault="008F69DA">
      <w:pPr>
        <w:pStyle w:val="24"/>
        <w:rPr>
          <w:rFonts w:asciiTheme="minorHAnsi" w:eastAsiaTheme="minorEastAsia" w:hAnsiTheme="minorHAnsi" w:cstheme="minorBidi"/>
          <w:smallCaps w:val="0"/>
          <w:noProof/>
          <w:sz w:val="21"/>
          <w:szCs w:val="22"/>
        </w:rPr>
      </w:pPr>
      <w:r w:rsidRPr="008F69DA">
        <w:rPr>
          <w:noProof/>
        </w:rPr>
        <w:t>4.2</w:t>
      </w:r>
      <w:r w:rsidRPr="008F69DA">
        <w:rPr>
          <w:rFonts w:ascii="宋体" w:eastAsia="宋体" w:hAnsi="宋体" w:cs="宋体" w:hint="eastAsia"/>
          <w:noProof/>
        </w:rPr>
        <w:t>环境空气质量现状及评价</w:t>
      </w:r>
      <w:r w:rsidRPr="008F69DA">
        <w:rPr>
          <w:noProof/>
        </w:rPr>
        <w:tab/>
      </w:r>
      <w:r w:rsidRPr="008F69DA">
        <w:rPr>
          <w:noProof/>
        </w:rPr>
        <w:fldChar w:fldCharType="begin"/>
      </w:r>
      <w:r w:rsidRPr="008F69DA">
        <w:rPr>
          <w:noProof/>
        </w:rPr>
        <w:instrText xml:space="preserve"> PAGEREF _Toc90386540 \h </w:instrText>
      </w:r>
      <w:r w:rsidRPr="008F69DA">
        <w:rPr>
          <w:noProof/>
        </w:rPr>
      </w:r>
      <w:r w:rsidRPr="008F69DA">
        <w:rPr>
          <w:noProof/>
        </w:rPr>
        <w:fldChar w:fldCharType="separate"/>
      </w:r>
      <w:r w:rsidRPr="008F69DA">
        <w:rPr>
          <w:noProof/>
        </w:rPr>
        <w:t>96</w:t>
      </w:r>
      <w:r w:rsidRPr="008F69DA">
        <w:rPr>
          <w:noProof/>
        </w:rPr>
        <w:fldChar w:fldCharType="end"/>
      </w:r>
    </w:p>
    <w:p w14:paraId="7F871FD1" w14:textId="77777777" w:rsidR="008F69DA" w:rsidRPr="008F69DA" w:rsidRDefault="008F69DA">
      <w:pPr>
        <w:pStyle w:val="24"/>
        <w:rPr>
          <w:rFonts w:asciiTheme="minorHAnsi" w:eastAsiaTheme="minorEastAsia" w:hAnsiTheme="minorHAnsi" w:cstheme="minorBidi"/>
          <w:smallCaps w:val="0"/>
          <w:noProof/>
          <w:sz w:val="21"/>
          <w:szCs w:val="22"/>
        </w:rPr>
      </w:pPr>
      <w:r w:rsidRPr="008F69DA">
        <w:rPr>
          <w:noProof/>
        </w:rPr>
        <w:t>4.3</w:t>
      </w:r>
      <w:r w:rsidRPr="008F69DA">
        <w:rPr>
          <w:rFonts w:ascii="宋体" w:eastAsia="宋体" w:hAnsi="宋体" w:cs="宋体" w:hint="eastAsia"/>
          <w:noProof/>
        </w:rPr>
        <w:t>地表水环境质量现状调查及评价</w:t>
      </w:r>
      <w:r w:rsidRPr="008F69DA">
        <w:rPr>
          <w:noProof/>
        </w:rPr>
        <w:tab/>
      </w:r>
      <w:r w:rsidRPr="008F69DA">
        <w:rPr>
          <w:noProof/>
        </w:rPr>
        <w:fldChar w:fldCharType="begin"/>
      </w:r>
      <w:r w:rsidRPr="008F69DA">
        <w:rPr>
          <w:noProof/>
        </w:rPr>
        <w:instrText xml:space="preserve"> PAGEREF _Toc90386541 \h </w:instrText>
      </w:r>
      <w:r w:rsidRPr="008F69DA">
        <w:rPr>
          <w:noProof/>
        </w:rPr>
      </w:r>
      <w:r w:rsidRPr="008F69DA">
        <w:rPr>
          <w:noProof/>
        </w:rPr>
        <w:fldChar w:fldCharType="separate"/>
      </w:r>
      <w:r w:rsidRPr="008F69DA">
        <w:rPr>
          <w:noProof/>
        </w:rPr>
        <w:t>100</w:t>
      </w:r>
      <w:r w:rsidRPr="008F69DA">
        <w:rPr>
          <w:noProof/>
        </w:rPr>
        <w:fldChar w:fldCharType="end"/>
      </w:r>
    </w:p>
    <w:p w14:paraId="7DDC8397" w14:textId="77777777" w:rsidR="008F69DA" w:rsidRPr="008F69DA" w:rsidRDefault="008F69DA">
      <w:pPr>
        <w:pStyle w:val="24"/>
        <w:rPr>
          <w:rFonts w:asciiTheme="minorHAnsi" w:eastAsiaTheme="minorEastAsia" w:hAnsiTheme="minorHAnsi" w:cstheme="minorBidi"/>
          <w:smallCaps w:val="0"/>
          <w:noProof/>
          <w:sz w:val="21"/>
          <w:szCs w:val="22"/>
        </w:rPr>
      </w:pPr>
      <w:r w:rsidRPr="008F69DA">
        <w:rPr>
          <w:noProof/>
        </w:rPr>
        <w:t>4.4</w:t>
      </w:r>
      <w:r w:rsidRPr="008F69DA">
        <w:rPr>
          <w:rFonts w:ascii="宋体" w:eastAsia="宋体" w:hAnsi="宋体" w:cs="宋体" w:hint="eastAsia"/>
          <w:noProof/>
        </w:rPr>
        <w:t>厂界噪声环境现状调查</w:t>
      </w:r>
      <w:r w:rsidRPr="008F69DA">
        <w:rPr>
          <w:noProof/>
        </w:rPr>
        <w:tab/>
      </w:r>
      <w:r w:rsidRPr="008F69DA">
        <w:rPr>
          <w:noProof/>
        </w:rPr>
        <w:fldChar w:fldCharType="begin"/>
      </w:r>
      <w:r w:rsidRPr="008F69DA">
        <w:rPr>
          <w:noProof/>
        </w:rPr>
        <w:instrText xml:space="preserve"> PAGEREF _Toc90386542 \h </w:instrText>
      </w:r>
      <w:r w:rsidRPr="008F69DA">
        <w:rPr>
          <w:noProof/>
        </w:rPr>
      </w:r>
      <w:r w:rsidRPr="008F69DA">
        <w:rPr>
          <w:noProof/>
        </w:rPr>
        <w:fldChar w:fldCharType="separate"/>
      </w:r>
      <w:r w:rsidRPr="008F69DA">
        <w:rPr>
          <w:noProof/>
        </w:rPr>
        <w:t>104</w:t>
      </w:r>
      <w:r w:rsidRPr="008F69DA">
        <w:rPr>
          <w:noProof/>
        </w:rPr>
        <w:fldChar w:fldCharType="end"/>
      </w:r>
    </w:p>
    <w:p w14:paraId="0FB14300" w14:textId="77777777" w:rsidR="008F69DA" w:rsidRPr="008F69DA" w:rsidRDefault="008F69DA">
      <w:pPr>
        <w:pStyle w:val="24"/>
        <w:rPr>
          <w:rFonts w:asciiTheme="minorHAnsi" w:eastAsiaTheme="minorEastAsia" w:hAnsiTheme="minorHAnsi" w:cstheme="minorBidi"/>
          <w:smallCaps w:val="0"/>
          <w:noProof/>
          <w:sz w:val="21"/>
          <w:szCs w:val="22"/>
        </w:rPr>
      </w:pPr>
      <w:r w:rsidRPr="008F69DA">
        <w:rPr>
          <w:noProof/>
        </w:rPr>
        <w:t>4.5</w:t>
      </w:r>
      <w:r w:rsidRPr="008F69DA">
        <w:rPr>
          <w:rFonts w:ascii="宋体" w:eastAsia="宋体" w:hAnsi="宋体" w:cs="宋体" w:hint="eastAsia"/>
          <w:noProof/>
        </w:rPr>
        <w:t>地下水环境质量现状调查及评价</w:t>
      </w:r>
      <w:r w:rsidRPr="008F69DA">
        <w:rPr>
          <w:noProof/>
        </w:rPr>
        <w:tab/>
      </w:r>
      <w:r w:rsidRPr="008F69DA">
        <w:rPr>
          <w:noProof/>
        </w:rPr>
        <w:fldChar w:fldCharType="begin"/>
      </w:r>
      <w:r w:rsidRPr="008F69DA">
        <w:rPr>
          <w:noProof/>
        </w:rPr>
        <w:instrText xml:space="preserve"> PAGEREF _Toc90386543 \h </w:instrText>
      </w:r>
      <w:r w:rsidRPr="008F69DA">
        <w:rPr>
          <w:noProof/>
        </w:rPr>
      </w:r>
      <w:r w:rsidRPr="008F69DA">
        <w:rPr>
          <w:noProof/>
        </w:rPr>
        <w:fldChar w:fldCharType="separate"/>
      </w:r>
      <w:r w:rsidRPr="008F69DA">
        <w:rPr>
          <w:noProof/>
        </w:rPr>
        <w:t>105</w:t>
      </w:r>
      <w:r w:rsidRPr="008F69DA">
        <w:rPr>
          <w:noProof/>
        </w:rPr>
        <w:fldChar w:fldCharType="end"/>
      </w:r>
    </w:p>
    <w:p w14:paraId="1E641651" w14:textId="77777777" w:rsidR="008F69DA" w:rsidRPr="008F69DA" w:rsidRDefault="008F69DA">
      <w:pPr>
        <w:pStyle w:val="24"/>
        <w:rPr>
          <w:rFonts w:asciiTheme="minorHAnsi" w:eastAsiaTheme="minorEastAsia" w:hAnsiTheme="minorHAnsi" w:cstheme="minorBidi"/>
          <w:smallCaps w:val="0"/>
          <w:noProof/>
          <w:sz w:val="21"/>
          <w:szCs w:val="22"/>
        </w:rPr>
      </w:pPr>
      <w:r w:rsidRPr="008F69DA">
        <w:rPr>
          <w:noProof/>
        </w:rPr>
        <w:t>4.6</w:t>
      </w:r>
      <w:r w:rsidRPr="008F69DA">
        <w:rPr>
          <w:rFonts w:ascii="宋体" w:eastAsia="宋体" w:hAnsi="宋体" w:cs="宋体" w:hint="eastAsia"/>
          <w:noProof/>
        </w:rPr>
        <w:t>土壤环境质量现状调查及评价</w:t>
      </w:r>
      <w:r w:rsidRPr="008F69DA">
        <w:rPr>
          <w:noProof/>
        </w:rPr>
        <w:tab/>
      </w:r>
      <w:r w:rsidRPr="008F69DA">
        <w:rPr>
          <w:noProof/>
        </w:rPr>
        <w:fldChar w:fldCharType="begin"/>
      </w:r>
      <w:r w:rsidRPr="008F69DA">
        <w:rPr>
          <w:noProof/>
        </w:rPr>
        <w:instrText xml:space="preserve"> PAGEREF _Toc90386544 \h </w:instrText>
      </w:r>
      <w:r w:rsidRPr="008F69DA">
        <w:rPr>
          <w:noProof/>
        </w:rPr>
      </w:r>
      <w:r w:rsidRPr="008F69DA">
        <w:rPr>
          <w:noProof/>
        </w:rPr>
        <w:fldChar w:fldCharType="separate"/>
      </w:r>
      <w:r w:rsidRPr="008F69DA">
        <w:rPr>
          <w:noProof/>
        </w:rPr>
        <w:t>107</w:t>
      </w:r>
      <w:r w:rsidRPr="008F69DA">
        <w:rPr>
          <w:noProof/>
        </w:rPr>
        <w:fldChar w:fldCharType="end"/>
      </w:r>
    </w:p>
    <w:p w14:paraId="00B8E790" w14:textId="77777777" w:rsidR="008F69DA" w:rsidRPr="008F69DA" w:rsidRDefault="008F69DA">
      <w:pPr>
        <w:pStyle w:val="24"/>
        <w:rPr>
          <w:rFonts w:asciiTheme="minorHAnsi" w:eastAsiaTheme="minorEastAsia" w:hAnsiTheme="minorHAnsi" w:cstheme="minorBidi"/>
          <w:smallCaps w:val="0"/>
          <w:noProof/>
          <w:sz w:val="21"/>
          <w:szCs w:val="22"/>
        </w:rPr>
      </w:pPr>
      <w:r w:rsidRPr="008F69DA">
        <w:rPr>
          <w:noProof/>
        </w:rPr>
        <w:lastRenderedPageBreak/>
        <w:t>4.7</w:t>
      </w:r>
      <w:r w:rsidRPr="008F69DA">
        <w:rPr>
          <w:rFonts w:ascii="宋体" w:eastAsia="宋体" w:hAnsi="宋体" w:cs="宋体" w:hint="eastAsia"/>
          <w:noProof/>
        </w:rPr>
        <w:t>现状评价结果</w:t>
      </w:r>
      <w:r w:rsidRPr="008F69DA">
        <w:rPr>
          <w:noProof/>
        </w:rPr>
        <w:tab/>
      </w:r>
      <w:r w:rsidRPr="008F69DA">
        <w:rPr>
          <w:noProof/>
        </w:rPr>
        <w:fldChar w:fldCharType="begin"/>
      </w:r>
      <w:r w:rsidRPr="008F69DA">
        <w:rPr>
          <w:noProof/>
        </w:rPr>
        <w:instrText xml:space="preserve"> PAGEREF _Toc90386545 \h </w:instrText>
      </w:r>
      <w:r w:rsidRPr="008F69DA">
        <w:rPr>
          <w:noProof/>
        </w:rPr>
      </w:r>
      <w:r w:rsidRPr="008F69DA">
        <w:rPr>
          <w:noProof/>
        </w:rPr>
        <w:fldChar w:fldCharType="separate"/>
      </w:r>
      <w:r w:rsidRPr="008F69DA">
        <w:rPr>
          <w:noProof/>
        </w:rPr>
        <w:t>110</w:t>
      </w:r>
      <w:r w:rsidRPr="008F69DA">
        <w:rPr>
          <w:noProof/>
        </w:rPr>
        <w:fldChar w:fldCharType="end"/>
      </w:r>
    </w:p>
    <w:p w14:paraId="50983363" w14:textId="77777777" w:rsidR="008F69DA" w:rsidRPr="008F69DA" w:rsidRDefault="008F69DA">
      <w:pPr>
        <w:pStyle w:val="24"/>
        <w:rPr>
          <w:rFonts w:asciiTheme="minorHAnsi" w:eastAsiaTheme="minorEastAsia" w:hAnsiTheme="minorHAnsi" w:cstheme="minorBidi"/>
          <w:smallCaps w:val="0"/>
          <w:noProof/>
          <w:sz w:val="21"/>
          <w:szCs w:val="22"/>
        </w:rPr>
      </w:pPr>
      <w:r w:rsidRPr="008F69DA">
        <w:rPr>
          <w:noProof/>
        </w:rPr>
        <w:t>4.8</w:t>
      </w:r>
      <w:r w:rsidRPr="008F69DA">
        <w:rPr>
          <w:rFonts w:ascii="宋体" w:eastAsia="宋体" w:hAnsi="宋体" w:cs="宋体" w:hint="eastAsia"/>
          <w:noProof/>
        </w:rPr>
        <w:t>区域污染源调查</w:t>
      </w:r>
      <w:r w:rsidRPr="008F69DA">
        <w:rPr>
          <w:noProof/>
        </w:rPr>
        <w:tab/>
      </w:r>
      <w:r w:rsidRPr="008F69DA">
        <w:rPr>
          <w:noProof/>
        </w:rPr>
        <w:fldChar w:fldCharType="begin"/>
      </w:r>
      <w:r w:rsidRPr="008F69DA">
        <w:rPr>
          <w:noProof/>
        </w:rPr>
        <w:instrText xml:space="preserve"> PAGEREF _Toc90386546 \h </w:instrText>
      </w:r>
      <w:r w:rsidRPr="008F69DA">
        <w:rPr>
          <w:noProof/>
        </w:rPr>
      </w:r>
      <w:r w:rsidRPr="008F69DA">
        <w:rPr>
          <w:noProof/>
        </w:rPr>
        <w:fldChar w:fldCharType="separate"/>
      </w:r>
      <w:r w:rsidRPr="008F69DA">
        <w:rPr>
          <w:noProof/>
        </w:rPr>
        <w:t>111</w:t>
      </w:r>
      <w:r w:rsidRPr="008F69DA">
        <w:rPr>
          <w:noProof/>
        </w:rPr>
        <w:fldChar w:fldCharType="end"/>
      </w:r>
    </w:p>
    <w:p w14:paraId="79F84005" w14:textId="77777777" w:rsidR="008F69DA" w:rsidRPr="008F69DA" w:rsidRDefault="008F69DA">
      <w:pPr>
        <w:pStyle w:val="10"/>
        <w:rPr>
          <w:rFonts w:asciiTheme="minorHAnsi" w:eastAsiaTheme="minorEastAsia" w:hAnsiTheme="minorHAnsi" w:cstheme="minorBidi"/>
          <w:b w:val="0"/>
          <w:bCs w:val="0"/>
          <w:caps w:val="0"/>
          <w:noProof/>
          <w:sz w:val="21"/>
          <w:szCs w:val="22"/>
        </w:rPr>
      </w:pPr>
      <w:r w:rsidRPr="008F69DA">
        <w:rPr>
          <w:b w:val="0"/>
          <w:noProof/>
        </w:rPr>
        <w:t>5</w:t>
      </w:r>
      <w:r w:rsidRPr="008F69DA">
        <w:rPr>
          <w:rFonts w:hint="eastAsia"/>
          <w:b w:val="0"/>
          <w:noProof/>
        </w:rPr>
        <w:t>环境影响预测与评价</w:t>
      </w:r>
      <w:r w:rsidRPr="008F69DA">
        <w:rPr>
          <w:b w:val="0"/>
          <w:noProof/>
        </w:rPr>
        <w:tab/>
      </w:r>
      <w:r w:rsidRPr="008F69DA">
        <w:rPr>
          <w:b w:val="0"/>
          <w:noProof/>
        </w:rPr>
        <w:fldChar w:fldCharType="begin"/>
      </w:r>
      <w:r w:rsidRPr="008F69DA">
        <w:rPr>
          <w:b w:val="0"/>
          <w:noProof/>
        </w:rPr>
        <w:instrText xml:space="preserve"> PAGEREF _Toc90386547 \h </w:instrText>
      </w:r>
      <w:r w:rsidRPr="008F69DA">
        <w:rPr>
          <w:b w:val="0"/>
          <w:noProof/>
        </w:rPr>
      </w:r>
      <w:r w:rsidRPr="008F69DA">
        <w:rPr>
          <w:b w:val="0"/>
          <w:noProof/>
        </w:rPr>
        <w:fldChar w:fldCharType="separate"/>
      </w:r>
      <w:r w:rsidRPr="008F69DA">
        <w:rPr>
          <w:b w:val="0"/>
          <w:noProof/>
        </w:rPr>
        <w:t>112</w:t>
      </w:r>
      <w:r w:rsidRPr="008F69DA">
        <w:rPr>
          <w:b w:val="0"/>
          <w:noProof/>
        </w:rPr>
        <w:fldChar w:fldCharType="end"/>
      </w:r>
    </w:p>
    <w:p w14:paraId="43BCEA11" w14:textId="77777777" w:rsidR="008F69DA" w:rsidRPr="008F69DA" w:rsidRDefault="008F69DA">
      <w:pPr>
        <w:pStyle w:val="24"/>
        <w:rPr>
          <w:rFonts w:asciiTheme="minorHAnsi" w:eastAsiaTheme="minorEastAsia" w:hAnsiTheme="minorHAnsi" w:cstheme="minorBidi"/>
          <w:smallCaps w:val="0"/>
          <w:noProof/>
          <w:sz w:val="21"/>
          <w:szCs w:val="22"/>
        </w:rPr>
      </w:pPr>
      <w:r w:rsidRPr="008F69DA">
        <w:rPr>
          <w:noProof/>
        </w:rPr>
        <w:t>5.1</w:t>
      </w:r>
      <w:r w:rsidRPr="008F69DA">
        <w:rPr>
          <w:rFonts w:ascii="宋体" w:eastAsia="宋体" w:hAnsi="宋体" w:cs="宋体" w:hint="eastAsia"/>
          <w:noProof/>
        </w:rPr>
        <w:t>施工期环境影响分析</w:t>
      </w:r>
      <w:r w:rsidRPr="008F69DA">
        <w:rPr>
          <w:noProof/>
        </w:rPr>
        <w:tab/>
      </w:r>
      <w:r w:rsidRPr="008F69DA">
        <w:rPr>
          <w:noProof/>
        </w:rPr>
        <w:fldChar w:fldCharType="begin"/>
      </w:r>
      <w:r w:rsidRPr="008F69DA">
        <w:rPr>
          <w:noProof/>
        </w:rPr>
        <w:instrText xml:space="preserve"> PAGEREF _Toc90386548 \h </w:instrText>
      </w:r>
      <w:r w:rsidRPr="008F69DA">
        <w:rPr>
          <w:noProof/>
        </w:rPr>
      </w:r>
      <w:r w:rsidRPr="008F69DA">
        <w:rPr>
          <w:noProof/>
        </w:rPr>
        <w:fldChar w:fldCharType="separate"/>
      </w:r>
      <w:r w:rsidRPr="008F69DA">
        <w:rPr>
          <w:noProof/>
        </w:rPr>
        <w:t>112</w:t>
      </w:r>
      <w:r w:rsidRPr="008F69DA">
        <w:rPr>
          <w:noProof/>
        </w:rPr>
        <w:fldChar w:fldCharType="end"/>
      </w:r>
    </w:p>
    <w:p w14:paraId="416C5762" w14:textId="77777777" w:rsidR="008F69DA" w:rsidRPr="008F69DA" w:rsidRDefault="008F69DA">
      <w:pPr>
        <w:pStyle w:val="24"/>
        <w:rPr>
          <w:rFonts w:asciiTheme="minorHAnsi" w:eastAsiaTheme="minorEastAsia" w:hAnsiTheme="minorHAnsi" w:cstheme="minorBidi"/>
          <w:smallCaps w:val="0"/>
          <w:noProof/>
          <w:sz w:val="21"/>
          <w:szCs w:val="22"/>
        </w:rPr>
      </w:pPr>
      <w:r w:rsidRPr="008F69DA">
        <w:rPr>
          <w:noProof/>
        </w:rPr>
        <w:t>5.2</w:t>
      </w:r>
      <w:r w:rsidRPr="008F69DA">
        <w:rPr>
          <w:rFonts w:ascii="宋体" w:eastAsia="宋体" w:hAnsi="宋体" w:cs="宋体" w:hint="eastAsia"/>
          <w:noProof/>
        </w:rPr>
        <w:t>大气环境影响预测评价</w:t>
      </w:r>
      <w:r w:rsidRPr="008F69DA">
        <w:rPr>
          <w:noProof/>
        </w:rPr>
        <w:tab/>
      </w:r>
      <w:r w:rsidRPr="008F69DA">
        <w:rPr>
          <w:noProof/>
        </w:rPr>
        <w:fldChar w:fldCharType="begin"/>
      </w:r>
      <w:r w:rsidRPr="008F69DA">
        <w:rPr>
          <w:noProof/>
        </w:rPr>
        <w:instrText xml:space="preserve"> PAGEREF _Toc90386549 \h </w:instrText>
      </w:r>
      <w:r w:rsidRPr="008F69DA">
        <w:rPr>
          <w:noProof/>
        </w:rPr>
      </w:r>
      <w:r w:rsidRPr="008F69DA">
        <w:rPr>
          <w:noProof/>
        </w:rPr>
        <w:fldChar w:fldCharType="separate"/>
      </w:r>
      <w:r w:rsidRPr="008F69DA">
        <w:rPr>
          <w:noProof/>
        </w:rPr>
        <w:t>117</w:t>
      </w:r>
      <w:r w:rsidRPr="008F69DA">
        <w:rPr>
          <w:noProof/>
        </w:rPr>
        <w:fldChar w:fldCharType="end"/>
      </w:r>
    </w:p>
    <w:p w14:paraId="74610FD5" w14:textId="77777777" w:rsidR="008F69DA" w:rsidRPr="008F69DA" w:rsidRDefault="008F69DA">
      <w:pPr>
        <w:pStyle w:val="24"/>
        <w:rPr>
          <w:rFonts w:asciiTheme="minorHAnsi" w:eastAsiaTheme="minorEastAsia" w:hAnsiTheme="minorHAnsi" w:cstheme="minorBidi"/>
          <w:smallCaps w:val="0"/>
          <w:noProof/>
          <w:sz w:val="21"/>
          <w:szCs w:val="22"/>
        </w:rPr>
      </w:pPr>
      <w:r w:rsidRPr="008F69DA">
        <w:rPr>
          <w:noProof/>
        </w:rPr>
        <w:t>5.3</w:t>
      </w:r>
      <w:r w:rsidRPr="008F69DA">
        <w:rPr>
          <w:rFonts w:ascii="宋体" w:eastAsia="宋体" w:hAnsi="宋体" w:cs="宋体" w:hint="eastAsia"/>
          <w:noProof/>
        </w:rPr>
        <w:t>地表水环境影响分析</w:t>
      </w:r>
      <w:r w:rsidRPr="008F69DA">
        <w:rPr>
          <w:noProof/>
        </w:rPr>
        <w:tab/>
      </w:r>
      <w:r w:rsidRPr="008F69DA">
        <w:rPr>
          <w:noProof/>
        </w:rPr>
        <w:fldChar w:fldCharType="begin"/>
      </w:r>
      <w:r w:rsidRPr="008F69DA">
        <w:rPr>
          <w:noProof/>
        </w:rPr>
        <w:instrText xml:space="preserve"> PAGEREF _Toc90386550 \h </w:instrText>
      </w:r>
      <w:r w:rsidRPr="008F69DA">
        <w:rPr>
          <w:noProof/>
        </w:rPr>
      </w:r>
      <w:r w:rsidRPr="008F69DA">
        <w:rPr>
          <w:noProof/>
        </w:rPr>
        <w:fldChar w:fldCharType="separate"/>
      </w:r>
      <w:r w:rsidRPr="008F69DA">
        <w:rPr>
          <w:noProof/>
        </w:rPr>
        <w:t>128</w:t>
      </w:r>
      <w:r w:rsidRPr="008F69DA">
        <w:rPr>
          <w:noProof/>
        </w:rPr>
        <w:fldChar w:fldCharType="end"/>
      </w:r>
    </w:p>
    <w:p w14:paraId="4AA95849" w14:textId="77777777" w:rsidR="008F69DA" w:rsidRPr="008F69DA" w:rsidRDefault="008F69DA">
      <w:pPr>
        <w:pStyle w:val="24"/>
        <w:rPr>
          <w:rFonts w:asciiTheme="minorHAnsi" w:eastAsiaTheme="minorEastAsia" w:hAnsiTheme="minorHAnsi" w:cstheme="minorBidi"/>
          <w:smallCaps w:val="0"/>
          <w:noProof/>
          <w:sz w:val="21"/>
          <w:szCs w:val="22"/>
        </w:rPr>
      </w:pPr>
      <w:r w:rsidRPr="008F69DA">
        <w:rPr>
          <w:noProof/>
        </w:rPr>
        <w:t>5.4</w:t>
      </w:r>
      <w:r w:rsidRPr="008F69DA">
        <w:rPr>
          <w:rFonts w:ascii="宋体" w:eastAsia="宋体" w:hAnsi="宋体" w:cs="宋体" w:hint="eastAsia"/>
          <w:noProof/>
        </w:rPr>
        <w:t>声环境影响分析</w:t>
      </w:r>
      <w:r w:rsidRPr="008F69DA">
        <w:rPr>
          <w:noProof/>
        </w:rPr>
        <w:tab/>
      </w:r>
      <w:r w:rsidRPr="008F69DA">
        <w:rPr>
          <w:noProof/>
        </w:rPr>
        <w:fldChar w:fldCharType="begin"/>
      </w:r>
      <w:r w:rsidRPr="008F69DA">
        <w:rPr>
          <w:noProof/>
        </w:rPr>
        <w:instrText xml:space="preserve"> PAGEREF _Toc90386551 \h </w:instrText>
      </w:r>
      <w:r w:rsidRPr="008F69DA">
        <w:rPr>
          <w:noProof/>
        </w:rPr>
      </w:r>
      <w:r w:rsidRPr="008F69DA">
        <w:rPr>
          <w:noProof/>
        </w:rPr>
        <w:fldChar w:fldCharType="separate"/>
      </w:r>
      <w:r w:rsidRPr="008F69DA">
        <w:rPr>
          <w:noProof/>
        </w:rPr>
        <w:t>133</w:t>
      </w:r>
      <w:r w:rsidRPr="008F69DA">
        <w:rPr>
          <w:noProof/>
        </w:rPr>
        <w:fldChar w:fldCharType="end"/>
      </w:r>
    </w:p>
    <w:p w14:paraId="5DACD6BD" w14:textId="77777777" w:rsidR="008F69DA" w:rsidRPr="008F69DA" w:rsidRDefault="008F69DA">
      <w:pPr>
        <w:pStyle w:val="24"/>
        <w:rPr>
          <w:rFonts w:asciiTheme="minorHAnsi" w:eastAsiaTheme="minorEastAsia" w:hAnsiTheme="minorHAnsi" w:cstheme="minorBidi"/>
          <w:smallCaps w:val="0"/>
          <w:noProof/>
          <w:sz w:val="21"/>
          <w:szCs w:val="22"/>
        </w:rPr>
      </w:pPr>
      <w:r w:rsidRPr="008F69DA">
        <w:rPr>
          <w:noProof/>
        </w:rPr>
        <w:t>5.5</w:t>
      </w:r>
      <w:r w:rsidRPr="008F69DA">
        <w:rPr>
          <w:rFonts w:ascii="宋体" w:eastAsia="宋体" w:hAnsi="宋体" w:cs="宋体" w:hint="eastAsia"/>
          <w:noProof/>
        </w:rPr>
        <w:t>地下水环境影响分析</w:t>
      </w:r>
      <w:r w:rsidRPr="008F69DA">
        <w:rPr>
          <w:noProof/>
        </w:rPr>
        <w:tab/>
      </w:r>
      <w:r w:rsidRPr="008F69DA">
        <w:rPr>
          <w:noProof/>
        </w:rPr>
        <w:fldChar w:fldCharType="begin"/>
      </w:r>
      <w:r w:rsidRPr="008F69DA">
        <w:rPr>
          <w:noProof/>
        </w:rPr>
        <w:instrText xml:space="preserve"> PAGEREF _Toc90386552 \h </w:instrText>
      </w:r>
      <w:r w:rsidRPr="008F69DA">
        <w:rPr>
          <w:noProof/>
        </w:rPr>
      </w:r>
      <w:r w:rsidRPr="008F69DA">
        <w:rPr>
          <w:noProof/>
        </w:rPr>
        <w:fldChar w:fldCharType="separate"/>
      </w:r>
      <w:r w:rsidRPr="008F69DA">
        <w:rPr>
          <w:noProof/>
        </w:rPr>
        <w:t>135</w:t>
      </w:r>
      <w:r w:rsidRPr="008F69DA">
        <w:rPr>
          <w:noProof/>
        </w:rPr>
        <w:fldChar w:fldCharType="end"/>
      </w:r>
    </w:p>
    <w:p w14:paraId="4AB6F1EB" w14:textId="77777777" w:rsidR="008F69DA" w:rsidRPr="008F69DA" w:rsidRDefault="008F69DA">
      <w:pPr>
        <w:pStyle w:val="24"/>
        <w:rPr>
          <w:rFonts w:asciiTheme="minorHAnsi" w:eastAsiaTheme="minorEastAsia" w:hAnsiTheme="minorHAnsi" w:cstheme="minorBidi"/>
          <w:smallCaps w:val="0"/>
          <w:noProof/>
          <w:sz w:val="21"/>
          <w:szCs w:val="22"/>
        </w:rPr>
      </w:pPr>
      <w:r w:rsidRPr="008F69DA">
        <w:rPr>
          <w:noProof/>
        </w:rPr>
        <w:t>5.6</w:t>
      </w:r>
      <w:r w:rsidRPr="008F69DA">
        <w:rPr>
          <w:rFonts w:ascii="宋体" w:eastAsia="宋体" w:hAnsi="宋体" w:cs="宋体" w:hint="eastAsia"/>
          <w:noProof/>
        </w:rPr>
        <w:t>土壤环境影响分析</w:t>
      </w:r>
      <w:r w:rsidRPr="008F69DA">
        <w:rPr>
          <w:noProof/>
        </w:rPr>
        <w:tab/>
      </w:r>
      <w:r w:rsidRPr="008F69DA">
        <w:rPr>
          <w:noProof/>
        </w:rPr>
        <w:fldChar w:fldCharType="begin"/>
      </w:r>
      <w:r w:rsidRPr="008F69DA">
        <w:rPr>
          <w:noProof/>
        </w:rPr>
        <w:instrText xml:space="preserve"> PAGEREF _Toc90386553 \h </w:instrText>
      </w:r>
      <w:r w:rsidRPr="008F69DA">
        <w:rPr>
          <w:noProof/>
        </w:rPr>
      </w:r>
      <w:r w:rsidRPr="008F69DA">
        <w:rPr>
          <w:noProof/>
        </w:rPr>
        <w:fldChar w:fldCharType="separate"/>
      </w:r>
      <w:r w:rsidRPr="008F69DA">
        <w:rPr>
          <w:noProof/>
        </w:rPr>
        <w:t>150</w:t>
      </w:r>
      <w:r w:rsidRPr="008F69DA">
        <w:rPr>
          <w:noProof/>
        </w:rPr>
        <w:fldChar w:fldCharType="end"/>
      </w:r>
    </w:p>
    <w:p w14:paraId="676B955E" w14:textId="77777777" w:rsidR="008F69DA" w:rsidRPr="008F69DA" w:rsidRDefault="008F69DA">
      <w:pPr>
        <w:pStyle w:val="24"/>
        <w:rPr>
          <w:rFonts w:asciiTheme="minorHAnsi" w:eastAsiaTheme="minorEastAsia" w:hAnsiTheme="minorHAnsi" w:cstheme="minorBidi"/>
          <w:smallCaps w:val="0"/>
          <w:noProof/>
          <w:sz w:val="21"/>
          <w:szCs w:val="22"/>
        </w:rPr>
      </w:pPr>
      <w:r w:rsidRPr="008F69DA">
        <w:rPr>
          <w:noProof/>
        </w:rPr>
        <w:t>5.7</w:t>
      </w:r>
      <w:r w:rsidRPr="008F69DA">
        <w:rPr>
          <w:rFonts w:ascii="宋体" w:eastAsia="宋体" w:hAnsi="宋体" w:cs="宋体" w:hint="eastAsia"/>
          <w:noProof/>
        </w:rPr>
        <w:t>固体废物环境影响分析</w:t>
      </w:r>
      <w:r w:rsidRPr="008F69DA">
        <w:rPr>
          <w:noProof/>
        </w:rPr>
        <w:tab/>
      </w:r>
      <w:r w:rsidRPr="008F69DA">
        <w:rPr>
          <w:noProof/>
        </w:rPr>
        <w:fldChar w:fldCharType="begin"/>
      </w:r>
      <w:r w:rsidRPr="008F69DA">
        <w:rPr>
          <w:noProof/>
        </w:rPr>
        <w:instrText xml:space="preserve"> PAGEREF _Toc90386554 \h </w:instrText>
      </w:r>
      <w:r w:rsidRPr="008F69DA">
        <w:rPr>
          <w:noProof/>
        </w:rPr>
      </w:r>
      <w:r w:rsidRPr="008F69DA">
        <w:rPr>
          <w:noProof/>
        </w:rPr>
        <w:fldChar w:fldCharType="separate"/>
      </w:r>
      <w:r w:rsidRPr="008F69DA">
        <w:rPr>
          <w:noProof/>
        </w:rPr>
        <w:t>150</w:t>
      </w:r>
      <w:r w:rsidRPr="008F69DA">
        <w:rPr>
          <w:noProof/>
        </w:rPr>
        <w:fldChar w:fldCharType="end"/>
      </w:r>
    </w:p>
    <w:p w14:paraId="254E1E8D" w14:textId="77777777" w:rsidR="008F69DA" w:rsidRPr="008F69DA" w:rsidRDefault="008F69DA">
      <w:pPr>
        <w:pStyle w:val="24"/>
        <w:rPr>
          <w:rFonts w:asciiTheme="minorHAnsi" w:eastAsiaTheme="minorEastAsia" w:hAnsiTheme="minorHAnsi" w:cstheme="minorBidi"/>
          <w:smallCaps w:val="0"/>
          <w:noProof/>
          <w:sz w:val="21"/>
          <w:szCs w:val="22"/>
        </w:rPr>
      </w:pPr>
      <w:r w:rsidRPr="008F69DA">
        <w:rPr>
          <w:noProof/>
        </w:rPr>
        <w:t>5.8</w:t>
      </w:r>
      <w:r w:rsidRPr="008F69DA">
        <w:rPr>
          <w:rFonts w:ascii="宋体" w:eastAsia="宋体" w:hAnsi="宋体" w:cs="宋体" w:hint="eastAsia"/>
          <w:noProof/>
        </w:rPr>
        <w:t>环境风险影响分析</w:t>
      </w:r>
      <w:r w:rsidRPr="008F69DA">
        <w:rPr>
          <w:noProof/>
        </w:rPr>
        <w:tab/>
      </w:r>
      <w:r w:rsidRPr="008F69DA">
        <w:rPr>
          <w:noProof/>
        </w:rPr>
        <w:fldChar w:fldCharType="begin"/>
      </w:r>
      <w:r w:rsidRPr="008F69DA">
        <w:rPr>
          <w:noProof/>
        </w:rPr>
        <w:instrText xml:space="preserve"> PAGEREF _Toc90386555 \h </w:instrText>
      </w:r>
      <w:r w:rsidRPr="008F69DA">
        <w:rPr>
          <w:noProof/>
        </w:rPr>
      </w:r>
      <w:r w:rsidRPr="008F69DA">
        <w:rPr>
          <w:noProof/>
        </w:rPr>
        <w:fldChar w:fldCharType="separate"/>
      </w:r>
      <w:r w:rsidRPr="008F69DA">
        <w:rPr>
          <w:noProof/>
        </w:rPr>
        <w:t>151</w:t>
      </w:r>
      <w:r w:rsidRPr="008F69DA">
        <w:rPr>
          <w:noProof/>
        </w:rPr>
        <w:fldChar w:fldCharType="end"/>
      </w:r>
    </w:p>
    <w:p w14:paraId="40F6D42D" w14:textId="77777777" w:rsidR="008F69DA" w:rsidRPr="008F69DA" w:rsidRDefault="008F69DA">
      <w:pPr>
        <w:pStyle w:val="24"/>
        <w:rPr>
          <w:rFonts w:asciiTheme="minorHAnsi" w:eastAsiaTheme="minorEastAsia" w:hAnsiTheme="minorHAnsi" w:cstheme="minorBidi"/>
          <w:smallCaps w:val="0"/>
          <w:noProof/>
          <w:sz w:val="21"/>
          <w:szCs w:val="22"/>
        </w:rPr>
      </w:pPr>
      <w:r w:rsidRPr="008F69DA">
        <w:rPr>
          <w:noProof/>
        </w:rPr>
        <w:t>5.9</w:t>
      </w:r>
      <w:r w:rsidRPr="008F69DA">
        <w:rPr>
          <w:rFonts w:ascii="宋体" w:eastAsia="宋体" w:hAnsi="宋体" w:cs="宋体" w:hint="eastAsia"/>
          <w:noProof/>
        </w:rPr>
        <w:t>餐厨垃圾运输的影响分析及措施建议</w:t>
      </w:r>
      <w:r w:rsidRPr="008F69DA">
        <w:rPr>
          <w:noProof/>
        </w:rPr>
        <w:tab/>
      </w:r>
      <w:r w:rsidRPr="008F69DA">
        <w:rPr>
          <w:noProof/>
        </w:rPr>
        <w:fldChar w:fldCharType="begin"/>
      </w:r>
      <w:r w:rsidRPr="008F69DA">
        <w:rPr>
          <w:noProof/>
        </w:rPr>
        <w:instrText xml:space="preserve"> PAGEREF _Toc90386556 \h </w:instrText>
      </w:r>
      <w:r w:rsidRPr="008F69DA">
        <w:rPr>
          <w:noProof/>
        </w:rPr>
      </w:r>
      <w:r w:rsidRPr="008F69DA">
        <w:rPr>
          <w:noProof/>
        </w:rPr>
        <w:fldChar w:fldCharType="separate"/>
      </w:r>
      <w:r w:rsidRPr="008F69DA">
        <w:rPr>
          <w:noProof/>
        </w:rPr>
        <w:t>153</w:t>
      </w:r>
      <w:r w:rsidRPr="008F69DA">
        <w:rPr>
          <w:noProof/>
        </w:rPr>
        <w:fldChar w:fldCharType="end"/>
      </w:r>
    </w:p>
    <w:p w14:paraId="58368ABA" w14:textId="77777777" w:rsidR="008F69DA" w:rsidRPr="008F69DA" w:rsidRDefault="008F69DA">
      <w:pPr>
        <w:pStyle w:val="10"/>
        <w:rPr>
          <w:rFonts w:asciiTheme="minorHAnsi" w:eastAsiaTheme="minorEastAsia" w:hAnsiTheme="minorHAnsi" w:cstheme="minorBidi"/>
          <w:b w:val="0"/>
          <w:bCs w:val="0"/>
          <w:caps w:val="0"/>
          <w:noProof/>
          <w:sz w:val="21"/>
          <w:szCs w:val="22"/>
        </w:rPr>
      </w:pPr>
      <w:r w:rsidRPr="008F69DA">
        <w:rPr>
          <w:b w:val="0"/>
          <w:noProof/>
        </w:rPr>
        <w:t>6</w:t>
      </w:r>
      <w:r w:rsidRPr="008F69DA">
        <w:rPr>
          <w:rFonts w:hint="eastAsia"/>
          <w:b w:val="0"/>
          <w:noProof/>
        </w:rPr>
        <w:t>环境保护措施及其可行性论证</w:t>
      </w:r>
      <w:r w:rsidRPr="008F69DA">
        <w:rPr>
          <w:b w:val="0"/>
          <w:noProof/>
        </w:rPr>
        <w:tab/>
      </w:r>
      <w:r w:rsidRPr="008F69DA">
        <w:rPr>
          <w:b w:val="0"/>
          <w:noProof/>
        </w:rPr>
        <w:fldChar w:fldCharType="begin"/>
      </w:r>
      <w:r w:rsidRPr="008F69DA">
        <w:rPr>
          <w:b w:val="0"/>
          <w:noProof/>
        </w:rPr>
        <w:instrText xml:space="preserve"> PAGEREF _Toc90386557 \h </w:instrText>
      </w:r>
      <w:r w:rsidRPr="008F69DA">
        <w:rPr>
          <w:b w:val="0"/>
          <w:noProof/>
        </w:rPr>
      </w:r>
      <w:r w:rsidRPr="008F69DA">
        <w:rPr>
          <w:b w:val="0"/>
          <w:noProof/>
        </w:rPr>
        <w:fldChar w:fldCharType="separate"/>
      </w:r>
      <w:r w:rsidRPr="008F69DA">
        <w:rPr>
          <w:b w:val="0"/>
          <w:noProof/>
        </w:rPr>
        <w:t>169</w:t>
      </w:r>
      <w:r w:rsidRPr="008F69DA">
        <w:rPr>
          <w:b w:val="0"/>
          <w:noProof/>
        </w:rPr>
        <w:fldChar w:fldCharType="end"/>
      </w:r>
    </w:p>
    <w:p w14:paraId="3F74ED3E" w14:textId="77777777" w:rsidR="008F69DA" w:rsidRPr="008F69DA" w:rsidRDefault="008F69DA">
      <w:pPr>
        <w:pStyle w:val="24"/>
        <w:rPr>
          <w:rFonts w:asciiTheme="minorHAnsi" w:eastAsiaTheme="minorEastAsia" w:hAnsiTheme="minorHAnsi" w:cstheme="minorBidi"/>
          <w:smallCaps w:val="0"/>
          <w:noProof/>
          <w:sz w:val="21"/>
          <w:szCs w:val="22"/>
        </w:rPr>
      </w:pPr>
      <w:r w:rsidRPr="008F69DA">
        <w:rPr>
          <w:noProof/>
        </w:rPr>
        <w:t>6.1</w:t>
      </w:r>
      <w:r w:rsidRPr="008F69DA">
        <w:rPr>
          <w:rFonts w:ascii="宋体" w:eastAsia="宋体" w:hAnsi="宋体" w:cs="宋体" w:hint="eastAsia"/>
          <w:noProof/>
        </w:rPr>
        <w:t>废气污染防治措施及其可行性论证</w:t>
      </w:r>
      <w:r w:rsidRPr="008F69DA">
        <w:rPr>
          <w:noProof/>
        </w:rPr>
        <w:tab/>
      </w:r>
      <w:r w:rsidRPr="008F69DA">
        <w:rPr>
          <w:noProof/>
        </w:rPr>
        <w:fldChar w:fldCharType="begin"/>
      </w:r>
      <w:r w:rsidRPr="008F69DA">
        <w:rPr>
          <w:noProof/>
        </w:rPr>
        <w:instrText xml:space="preserve"> PAGEREF _Toc90386558 \h </w:instrText>
      </w:r>
      <w:r w:rsidRPr="008F69DA">
        <w:rPr>
          <w:noProof/>
        </w:rPr>
      </w:r>
      <w:r w:rsidRPr="008F69DA">
        <w:rPr>
          <w:noProof/>
        </w:rPr>
        <w:fldChar w:fldCharType="separate"/>
      </w:r>
      <w:r w:rsidRPr="008F69DA">
        <w:rPr>
          <w:noProof/>
        </w:rPr>
        <w:t>169</w:t>
      </w:r>
      <w:r w:rsidRPr="008F69DA">
        <w:rPr>
          <w:noProof/>
        </w:rPr>
        <w:fldChar w:fldCharType="end"/>
      </w:r>
    </w:p>
    <w:p w14:paraId="03BE3E0A" w14:textId="77777777" w:rsidR="008F69DA" w:rsidRPr="008F69DA" w:rsidRDefault="008F69DA">
      <w:pPr>
        <w:pStyle w:val="24"/>
        <w:rPr>
          <w:rFonts w:asciiTheme="minorHAnsi" w:eastAsiaTheme="minorEastAsia" w:hAnsiTheme="minorHAnsi" w:cstheme="minorBidi"/>
          <w:smallCaps w:val="0"/>
          <w:noProof/>
          <w:sz w:val="21"/>
          <w:szCs w:val="22"/>
        </w:rPr>
      </w:pPr>
      <w:r w:rsidRPr="008F69DA">
        <w:rPr>
          <w:noProof/>
        </w:rPr>
        <w:t>6.2</w:t>
      </w:r>
      <w:r w:rsidRPr="008F69DA">
        <w:rPr>
          <w:rFonts w:ascii="宋体" w:eastAsia="宋体" w:hAnsi="宋体" w:cs="宋体" w:hint="eastAsia"/>
          <w:noProof/>
        </w:rPr>
        <w:t>废水污染防治措施及其可行性论证</w:t>
      </w:r>
      <w:r w:rsidRPr="008F69DA">
        <w:rPr>
          <w:noProof/>
        </w:rPr>
        <w:tab/>
      </w:r>
      <w:r w:rsidRPr="008F69DA">
        <w:rPr>
          <w:noProof/>
        </w:rPr>
        <w:fldChar w:fldCharType="begin"/>
      </w:r>
      <w:r w:rsidRPr="008F69DA">
        <w:rPr>
          <w:noProof/>
        </w:rPr>
        <w:instrText xml:space="preserve"> PAGEREF _Toc90386559 \h </w:instrText>
      </w:r>
      <w:r w:rsidRPr="008F69DA">
        <w:rPr>
          <w:noProof/>
        </w:rPr>
      </w:r>
      <w:r w:rsidRPr="008F69DA">
        <w:rPr>
          <w:noProof/>
        </w:rPr>
        <w:fldChar w:fldCharType="separate"/>
      </w:r>
      <w:r w:rsidRPr="008F69DA">
        <w:rPr>
          <w:noProof/>
        </w:rPr>
        <w:t>172</w:t>
      </w:r>
      <w:r w:rsidRPr="008F69DA">
        <w:rPr>
          <w:noProof/>
        </w:rPr>
        <w:fldChar w:fldCharType="end"/>
      </w:r>
    </w:p>
    <w:p w14:paraId="345EC94B" w14:textId="77777777" w:rsidR="008F69DA" w:rsidRPr="008F69DA" w:rsidRDefault="008F69DA">
      <w:pPr>
        <w:pStyle w:val="24"/>
        <w:rPr>
          <w:rFonts w:asciiTheme="minorHAnsi" w:eastAsiaTheme="minorEastAsia" w:hAnsiTheme="minorHAnsi" w:cstheme="minorBidi"/>
          <w:smallCaps w:val="0"/>
          <w:noProof/>
          <w:sz w:val="21"/>
          <w:szCs w:val="22"/>
        </w:rPr>
      </w:pPr>
      <w:r w:rsidRPr="008F69DA">
        <w:rPr>
          <w:noProof/>
        </w:rPr>
        <w:t>6.3</w:t>
      </w:r>
      <w:r w:rsidRPr="008F69DA">
        <w:rPr>
          <w:rFonts w:ascii="宋体" w:eastAsia="宋体" w:hAnsi="宋体" w:cs="宋体" w:hint="eastAsia"/>
          <w:noProof/>
        </w:rPr>
        <w:t>噪声污染防治措施及其可行性论证</w:t>
      </w:r>
      <w:r w:rsidRPr="008F69DA">
        <w:rPr>
          <w:noProof/>
        </w:rPr>
        <w:tab/>
      </w:r>
      <w:r w:rsidRPr="008F69DA">
        <w:rPr>
          <w:noProof/>
        </w:rPr>
        <w:fldChar w:fldCharType="begin"/>
      </w:r>
      <w:r w:rsidRPr="008F69DA">
        <w:rPr>
          <w:noProof/>
        </w:rPr>
        <w:instrText xml:space="preserve"> PAGEREF _Toc90386560 \h </w:instrText>
      </w:r>
      <w:r w:rsidRPr="008F69DA">
        <w:rPr>
          <w:noProof/>
        </w:rPr>
      </w:r>
      <w:r w:rsidRPr="008F69DA">
        <w:rPr>
          <w:noProof/>
        </w:rPr>
        <w:fldChar w:fldCharType="separate"/>
      </w:r>
      <w:r w:rsidRPr="008F69DA">
        <w:rPr>
          <w:noProof/>
        </w:rPr>
        <w:t>177</w:t>
      </w:r>
      <w:r w:rsidRPr="008F69DA">
        <w:rPr>
          <w:noProof/>
        </w:rPr>
        <w:fldChar w:fldCharType="end"/>
      </w:r>
    </w:p>
    <w:p w14:paraId="335D1CE9" w14:textId="77777777" w:rsidR="008F69DA" w:rsidRPr="008F69DA" w:rsidRDefault="008F69DA">
      <w:pPr>
        <w:pStyle w:val="24"/>
        <w:rPr>
          <w:rFonts w:asciiTheme="minorHAnsi" w:eastAsiaTheme="minorEastAsia" w:hAnsiTheme="minorHAnsi" w:cstheme="minorBidi"/>
          <w:smallCaps w:val="0"/>
          <w:noProof/>
          <w:sz w:val="21"/>
          <w:szCs w:val="22"/>
        </w:rPr>
      </w:pPr>
      <w:r w:rsidRPr="008F69DA">
        <w:rPr>
          <w:noProof/>
        </w:rPr>
        <w:t>6.4</w:t>
      </w:r>
      <w:r w:rsidRPr="008F69DA">
        <w:rPr>
          <w:rFonts w:ascii="宋体" w:eastAsia="宋体" w:hAnsi="宋体" w:cs="宋体" w:hint="eastAsia"/>
          <w:noProof/>
        </w:rPr>
        <w:t>固体废物污染防治措施及其可行性论证</w:t>
      </w:r>
      <w:r w:rsidRPr="008F69DA">
        <w:rPr>
          <w:noProof/>
        </w:rPr>
        <w:tab/>
      </w:r>
      <w:r w:rsidRPr="008F69DA">
        <w:rPr>
          <w:noProof/>
        </w:rPr>
        <w:fldChar w:fldCharType="begin"/>
      </w:r>
      <w:r w:rsidRPr="008F69DA">
        <w:rPr>
          <w:noProof/>
        </w:rPr>
        <w:instrText xml:space="preserve"> PAGEREF _Toc90386561 \h </w:instrText>
      </w:r>
      <w:r w:rsidRPr="008F69DA">
        <w:rPr>
          <w:noProof/>
        </w:rPr>
      </w:r>
      <w:r w:rsidRPr="008F69DA">
        <w:rPr>
          <w:noProof/>
        </w:rPr>
        <w:fldChar w:fldCharType="separate"/>
      </w:r>
      <w:r w:rsidRPr="008F69DA">
        <w:rPr>
          <w:noProof/>
        </w:rPr>
        <w:t>178</w:t>
      </w:r>
      <w:r w:rsidRPr="008F69DA">
        <w:rPr>
          <w:noProof/>
        </w:rPr>
        <w:fldChar w:fldCharType="end"/>
      </w:r>
    </w:p>
    <w:p w14:paraId="162AE83F" w14:textId="77777777" w:rsidR="008F69DA" w:rsidRPr="008F69DA" w:rsidRDefault="008F69DA">
      <w:pPr>
        <w:pStyle w:val="24"/>
        <w:rPr>
          <w:rFonts w:asciiTheme="minorHAnsi" w:eastAsiaTheme="minorEastAsia" w:hAnsiTheme="minorHAnsi" w:cstheme="minorBidi"/>
          <w:smallCaps w:val="0"/>
          <w:noProof/>
          <w:sz w:val="21"/>
          <w:szCs w:val="22"/>
        </w:rPr>
      </w:pPr>
      <w:r w:rsidRPr="008F69DA">
        <w:rPr>
          <w:noProof/>
        </w:rPr>
        <w:t>6.5</w:t>
      </w:r>
      <w:r w:rsidRPr="008F69DA">
        <w:rPr>
          <w:rFonts w:ascii="宋体" w:eastAsia="宋体" w:hAnsi="宋体" w:cs="宋体" w:hint="eastAsia"/>
          <w:noProof/>
        </w:rPr>
        <w:t>地下水及土壤防治措施</w:t>
      </w:r>
      <w:r w:rsidRPr="008F69DA">
        <w:rPr>
          <w:noProof/>
        </w:rPr>
        <w:tab/>
      </w:r>
      <w:r w:rsidRPr="008F69DA">
        <w:rPr>
          <w:noProof/>
        </w:rPr>
        <w:fldChar w:fldCharType="begin"/>
      </w:r>
      <w:r w:rsidRPr="008F69DA">
        <w:rPr>
          <w:noProof/>
        </w:rPr>
        <w:instrText xml:space="preserve"> PAGEREF _Toc90386562 \h </w:instrText>
      </w:r>
      <w:r w:rsidRPr="008F69DA">
        <w:rPr>
          <w:noProof/>
        </w:rPr>
      </w:r>
      <w:r w:rsidRPr="008F69DA">
        <w:rPr>
          <w:noProof/>
        </w:rPr>
        <w:fldChar w:fldCharType="separate"/>
      </w:r>
      <w:r w:rsidRPr="008F69DA">
        <w:rPr>
          <w:noProof/>
        </w:rPr>
        <w:t>179</w:t>
      </w:r>
      <w:r w:rsidRPr="008F69DA">
        <w:rPr>
          <w:noProof/>
        </w:rPr>
        <w:fldChar w:fldCharType="end"/>
      </w:r>
    </w:p>
    <w:p w14:paraId="071C64F3" w14:textId="77777777" w:rsidR="008F69DA" w:rsidRPr="008F69DA" w:rsidRDefault="008F69DA">
      <w:pPr>
        <w:pStyle w:val="24"/>
        <w:rPr>
          <w:rFonts w:asciiTheme="minorHAnsi" w:eastAsiaTheme="minorEastAsia" w:hAnsiTheme="minorHAnsi" w:cstheme="minorBidi"/>
          <w:smallCaps w:val="0"/>
          <w:noProof/>
          <w:sz w:val="21"/>
          <w:szCs w:val="22"/>
        </w:rPr>
      </w:pPr>
      <w:r w:rsidRPr="008F69DA">
        <w:rPr>
          <w:noProof/>
        </w:rPr>
        <w:t>6.6</w:t>
      </w:r>
      <w:r w:rsidRPr="008F69DA">
        <w:rPr>
          <w:rFonts w:ascii="宋体" w:eastAsia="宋体" w:hAnsi="宋体" w:cs="宋体" w:hint="eastAsia"/>
          <w:noProof/>
        </w:rPr>
        <w:t>餐厨垃圾收运过程污染防治措施</w:t>
      </w:r>
      <w:r w:rsidRPr="008F69DA">
        <w:rPr>
          <w:noProof/>
        </w:rPr>
        <w:tab/>
      </w:r>
      <w:r w:rsidRPr="008F69DA">
        <w:rPr>
          <w:noProof/>
        </w:rPr>
        <w:fldChar w:fldCharType="begin"/>
      </w:r>
      <w:r w:rsidRPr="008F69DA">
        <w:rPr>
          <w:noProof/>
        </w:rPr>
        <w:instrText xml:space="preserve"> PAGEREF _Toc90386563 \h </w:instrText>
      </w:r>
      <w:r w:rsidRPr="008F69DA">
        <w:rPr>
          <w:noProof/>
        </w:rPr>
      </w:r>
      <w:r w:rsidRPr="008F69DA">
        <w:rPr>
          <w:noProof/>
        </w:rPr>
        <w:fldChar w:fldCharType="separate"/>
      </w:r>
      <w:r w:rsidRPr="008F69DA">
        <w:rPr>
          <w:noProof/>
        </w:rPr>
        <w:t>181</w:t>
      </w:r>
      <w:r w:rsidRPr="008F69DA">
        <w:rPr>
          <w:noProof/>
        </w:rPr>
        <w:fldChar w:fldCharType="end"/>
      </w:r>
    </w:p>
    <w:p w14:paraId="67596A42" w14:textId="77777777" w:rsidR="008F69DA" w:rsidRPr="008F69DA" w:rsidRDefault="008F69DA">
      <w:pPr>
        <w:pStyle w:val="24"/>
        <w:rPr>
          <w:rFonts w:asciiTheme="minorHAnsi" w:eastAsiaTheme="minorEastAsia" w:hAnsiTheme="minorHAnsi" w:cstheme="minorBidi"/>
          <w:smallCaps w:val="0"/>
          <w:noProof/>
          <w:sz w:val="21"/>
          <w:szCs w:val="22"/>
        </w:rPr>
      </w:pPr>
      <w:r w:rsidRPr="008F69DA">
        <w:rPr>
          <w:noProof/>
        </w:rPr>
        <w:t>6.7</w:t>
      </w:r>
      <w:r w:rsidRPr="008F69DA">
        <w:rPr>
          <w:rFonts w:ascii="宋体" w:eastAsia="宋体" w:hAnsi="宋体" w:cs="宋体" w:hint="eastAsia"/>
          <w:noProof/>
        </w:rPr>
        <w:t>环境风险防范措施</w:t>
      </w:r>
      <w:r w:rsidRPr="008F69DA">
        <w:rPr>
          <w:noProof/>
        </w:rPr>
        <w:tab/>
      </w:r>
      <w:r w:rsidRPr="008F69DA">
        <w:rPr>
          <w:noProof/>
        </w:rPr>
        <w:fldChar w:fldCharType="begin"/>
      </w:r>
      <w:r w:rsidRPr="008F69DA">
        <w:rPr>
          <w:noProof/>
        </w:rPr>
        <w:instrText xml:space="preserve"> PAGEREF _Toc90386564 \h </w:instrText>
      </w:r>
      <w:r w:rsidRPr="008F69DA">
        <w:rPr>
          <w:noProof/>
        </w:rPr>
      </w:r>
      <w:r w:rsidRPr="008F69DA">
        <w:rPr>
          <w:noProof/>
        </w:rPr>
        <w:fldChar w:fldCharType="separate"/>
      </w:r>
      <w:r w:rsidRPr="008F69DA">
        <w:rPr>
          <w:noProof/>
        </w:rPr>
        <w:t>182</w:t>
      </w:r>
      <w:r w:rsidRPr="008F69DA">
        <w:rPr>
          <w:noProof/>
        </w:rPr>
        <w:fldChar w:fldCharType="end"/>
      </w:r>
    </w:p>
    <w:p w14:paraId="6C4E57B7" w14:textId="77777777" w:rsidR="008F69DA" w:rsidRPr="008F69DA" w:rsidRDefault="008F69DA">
      <w:pPr>
        <w:pStyle w:val="24"/>
        <w:rPr>
          <w:rFonts w:asciiTheme="minorHAnsi" w:eastAsiaTheme="minorEastAsia" w:hAnsiTheme="minorHAnsi" w:cstheme="minorBidi"/>
          <w:smallCaps w:val="0"/>
          <w:noProof/>
          <w:sz w:val="21"/>
          <w:szCs w:val="22"/>
        </w:rPr>
      </w:pPr>
      <w:r w:rsidRPr="008F69DA">
        <w:rPr>
          <w:noProof/>
        </w:rPr>
        <w:t>6.8</w:t>
      </w:r>
      <w:r w:rsidRPr="008F69DA">
        <w:rPr>
          <w:rFonts w:ascii="宋体" w:eastAsia="宋体" w:hAnsi="宋体" w:cs="宋体" w:hint="eastAsia"/>
          <w:noProof/>
        </w:rPr>
        <w:t>排污口规范化整治要求</w:t>
      </w:r>
      <w:r w:rsidRPr="008F69DA">
        <w:rPr>
          <w:noProof/>
        </w:rPr>
        <w:tab/>
      </w:r>
      <w:r w:rsidRPr="008F69DA">
        <w:rPr>
          <w:noProof/>
        </w:rPr>
        <w:fldChar w:fldCharType="begin"/>
      </w:r>
      <w:r w:rsidRPr="008F69DA">
        <w:rPr>
          <w:noProof/>
        </w:rPr>
        <w:instrText xml:space="preserve"> PAGEREF _Toc90386565 \h </w:instrText>
      </w:r>
      <w:r w:rsidRPr="008F69DA">
        <w:rPr>
          <w:noProof/>
        </w:rPr>
      </w:r>
      <w:r w:rsidRPr="008F69DA">
        <w:rPr>
          <w:noProof/>
        </w:rPr>
        <w:fldChar w:fldCharType="separate"/>
      </w:r>
      <w:r w:rsidRPr="008F69DA">
        <w:rPr>
          <w:noProof/>
        </w:rPr>
        <w:t>187</w:t>
      </w:r>
      <w:r w:rsidRPr="008F69DA">
        <w:rPr>
          <w:noProof/>
        </w:rPr>
        <w:fldChar w:fldCharType="end"/>
      </w:r>
    </w:p>
    <w:p w14:paraId="1487FD58" w14:textId="77777777" w:rsidR="008F69DA" w:rsidRPr="008F69DA" w:rsidRDefault="008F69DA">
      <w:pPr>
        <w:pStyle w:val="24"/>
        <w:rPr>
          <w:rFonts w:asciiTheme="minorHAnsi" w:eastAsiaTheme="minorEastAsia" w:hAnsiTheme="minorHAnsi" w:cstheme="minorBidi"/>
          <w:smallCaps w:val="0"/>
          <w:noProof/>
          <w:sz w:val="21"/>
          <w:szCs w:val="22"/>
        </w:rPr>
      </w:pPr>
      <w:r w:rsidRPr="008F69DA">
        <w:rPr>
          <w:noProof/>
        </w:rPr>
        <w:t>6.9</w:t>
      </w:r>
      <w:r w:rsidRPr="008F69DA">
        <w:rPr>
          <w:rFonts w:ascii="宋体" w:eastAsia="宋体" w:hAnsi="宋体" w:cs="宋体" w:hint="eastAsia"/>
          <w:noProof/>
        </w:rPr>
        <w:t>绿化</w:t>
      </w:r>
      <w:r w:rsidRPr="008F69DA">
        <w:rPr>
          <w:noProof/>
        </w:rPr>
        <w:tab/>
      </w:r>
      <w:r w:rsidRPr="008F69DA">
        <w:rPr>
          <w:noProof/>
        </w:rPr>
        <w:fldChar w:fldCharType="begin"/>
      </w:r>
      <w:r w:rsidRPr="008F69DA">
        <w:rPr>
          <w:noProof/>
        </w:rPr>
        <w:instrText xml:space="preserve"> PAGEREF _Toc90386566 \h </w:instrText>
      </w:r>
      <w:r w:rsidRPr="008F69DA">
        <w:rPr>
          <w:noProof/>
        </w:rPr>
      </w:r>
      <w:r w:rsidRPr="008F69DA">
        <w:rPr>
          <w:noProof/>
        </w:rPr>
        <w:fldChar w:fldCharType="separate"/>
      </w:r>
      <w:r w:rsidRPr="008F69DA">
        <w:rPr>
          <w:noProof/>
        </w:rPr>
        <w:t>187</w:t>
      </w:r>
      <w:r w:rsidRPr="008F69DA">
        <w:rPr>
          <w:noProof/>
        </w:rPr>
        <w:fldChar w:fldCharType="end"/>
      </w:r>
    </w:p>
    <w:p w14:paraId="400EE82B" w14:textId="77777777" w:rsidR="008F69DA" w:rsidRPr="008F69DA" w:rsidRDefault="008F69DA">
      <w:pPr>
        <w:pStyle w:val="24"/>
        <w:rPr>
          <w:rFonts w:asciiTheme="minorHAnsi" w:eastAsiaTheme="minorEastAsia" w:hAnsiTheme="minorHAnsi" w:cstheme="minorBidi"/>
          <w:smallCaps w:val="0"/>
          <w:noProof/>
          <w:sz w:val="21"/>
          <w:szCs w:val="22"/>
        </w:rPr>
      </w:pPr>
      <w:r w:rsidRPr="008F69DA">
        <w:rPr>
          <w:noProof/>
        </w:rPr>
        <w:t>6.10</w:t>
      </w:r>
      <w:r w:rsidRPr="008F69DA">
        <w:rPr>
          <w:rFonts w:ascii="宋体" w:eastAsia="宋体" w:hAnsi="宋体" w:cs="宋体" w:hint="eastAsia"/>
          <w:noProof/>
        </w:rPr>
        <w:t>环保投资以及</w:t>
      </w:r>
      <w:r w:rsidRPr="008F69DA">
        <w:rPr>
          <w:noProof/>
        </w:rPr>
        <w:t>“</w:t>
      </w:r>
      <w:r w:rsidRPr="008F69DA">
        <w:rPr>
          <w:rFonts w:ascii="宋体" w:eastAsia="宋体" w:hAnsi="宋体" w:cs="宋体" w:hint="eastAsia"/>
          <w:noProof/>
        </w:rPr>
        <w:t>三同时</w:t>
      </w:r>
      <w:r w:rsidRPr="008F69DA">
        <w:rPr>
          <w:noProof/>
        </w:rPr>
        <w:t>”</w:t>
      </w:r>
      <w:r w:rsidRPr="008F69DA">
        <w:rPr>
          <w:rFonts w:ascii="宋体" w:eastAsia="宋体" w:hAnsi="宋体" w:cs="宋体" w:hint="eastAsia"/>
          <w:noProof/>
        </w:rPr>
        <w:t>一览表</w:t>
      </w:r>
      <w:r w:rsidRPr="008F69DA">
        <w:rPr>
          <w:noProof/>
        </w:rPr>
        <w:tab/>
      </w:r>
      <w:r w:rsidRPr="008F69DA">
        <w:rPr>
          <w:noProof/>
        </w:rPr>
        <w:fldChar w:fldCharType="begin"/>
      </w:r>
      <w:r w:rsidRPr="008F69DA">
        <w:rPr>
          <w:noProof/>
        </w:rPr>
        <w:instrText xml:space="preserve"> PAGEREF _Toc90386567 \h </w:instrText>
      </w:r>
      <w:r w:rsidRPr="008F69DA">
        <w:rPr>
          <w:noProof/>
        </w:rPr>
      </w:r>
      <w:r w:rsidRPr="008F69DA">
        <w:rPr>
          <w:noProof/>
        </w:rPr>
        <w:fldChar w:fldCharType="separate"/>
      </w:r>
      <w:r w:rsidRPr="008F69DA">
        <w:rPr>
          <w:noProof/>
        </w:rPr>
        <w:t>187</w:t>
      </w:r>
      <w:r w:rsidRPr="008F69DA">
        <w:rPr>
          <w:noProof/>
        </w:rPr>
        <w:fldChar w:fldCharType="end"/>
      </w:r>
    </w:p>
    <w:p w14:paraId="16ED933D" w14:textId="77777777" w:rsidR="008F69DA" w:rsidRPr="008F69DA" w:rsidRDefault="008F69DA">
      <w:pPr>
        <w:pStyle w:val="10"/>
        <w:rPr>
          <w:rFonts w:asciiTheme="minorHAnsi" w:eastAsiaTheme="minorEastAsia" w:hAnsiTheme="minorHAnsi" w:cstheme="minorBidi"/>
          <w:b w:val="0"/>
          <w:bCs w:val="0"/>
          <w:caps w:val="0"/>
          <w:noProof/>
          <w:sz w:val="21"/>
          <w:szCs w:val="22"/>
        </w:rPr>
      </w:pPr>
      <w:r w:rsidRPr="008F69DA">
        <w:rPr>
          <w:b w:val="0"/>
          <w:noProof/>
        </w:rPr>
        <w:t>7</w:t>
      </w:r>
      <w:r w:rsidRPr="008F69DA">
        <w:rPr>
          <w:rFonts w:hint="eastAsia"/>
          <w:b w:val="0"/>
          <w:noProof/>
        </w:rPr>
        <w:t>环境经济损益分析</w:t>
      </w:r>
      <w:r w:rsidRPr="008F69DA">
        <w:rPr>
          <w:b w:val="0"/>
          <w:noProof/>
        </w:rPr>
        <w:tab/>
      </w:r>
      <w:r w:rsidRPr="008F69DA">
        <w:rPr>
          <w:b w:val="0"/>
          <w:noProof/>
        </w:rPr>
        <w:fldChar w:fldCharType="begin"/>
      </w:r>
      <w:r w:rsidRPr="008F69DA">
        <w:rPr>
          <w:b w:val="0"/>
          <w:noProof/>
        </w:rPr>
        <w:instrText xml:space="preserve"> PAGEREF _Toc90386568 \h </w:instrText>
      </w:r>
      <w:r w:rsidRPr="008F69DA">
        <w:rPr>
          <w:b w:val="0"/>
          <w:noProof/>
        </w:rPr>
      </w:r>
      <w:r w:rsidRPr="008F69DA">
        <w:rPr>
          <w:b w:val="0"/>
          <w:noProof/>
        </w:rPr>
        <w:fldChar w:fldCharType="separate"/>
      </w:r>
      <w:r w:rsidRPr="008F69DA">
        <w:rPr>
          <w:b w:val="0"/>
          <w:noProof/>
        </w:rPr>
        <w:t>189</w:t>
      </w:r>
      <w:r w:rsidRPr="008F69DA">
        <w:rPr>
          <w:b w:val="0"/>
          <w:noProof/>
        </w:rPr>
        <w:fldChar w:fldCharType="end"/>
      </w:r>
    </w:p>
    <w:p w14:paraId="333647EE" w14:textId="77777777" w:rsidR="008F69DA" w:rsidRPr="008F69DA" w:rsidRDefault="008F69DA">
      <w:pPr>
        <w:pStyle w:val="24"/>
        <w:rPr>
          <w:rFonts w:asciiTheme="minorHAnsi" w:eastAsiaTheme="minorEastAsia" w:hAnsiTheme="minorHAnsi" w:cstheme="minorBidi"/>
          <w:smallCaps w:val="0"/>
          <w:noProof/>
          <w:sz w:val="21"/>
          <w:szCs w:val="22"/>
        </w:rPr>
      </w:pPr>
      <w:r w:rsidRPr="008F69DA">
        <w:rPr>
          <w:noProof/>
        </w:rPr>
        <w:t>7.1</w:t>
      </w:r>
      <w:r w:rsidRPr="008F69DA">
        <w:rPr>
          <w:rFonts w:ascii="宋体" w:eastAsia="宋体" w:hAnsi="宋体" w:cs="宋体" w:hint="eastAsia"/>
          <w:noProof/>
        </w:rPr>
        <w:t>经济效益分析</w:t>
      </w:r>
      <w:r w:rsidRPr="008F69DA">
        <w:rPr>
          <w:noProof/>
        </w:rPr>
        <w:tab/>
      </w:r>
      <w:r w:rsidRPr="008F69DA">
        <w:rPr>
          <w:noProof/>
        </w:rPr>
        <w:fldChar w:fldCharType="begin"/>
      </w:r>
      <w:r w:rsidRPr="008F69DA">
        <w:rPr>
          <w:noProof/>
        </w:rPr>
        <w:instrText xml:space="preserve"> PAGEREF _Toc90386569 \h </w:instrText>
      </w:r>
      <w:r w:rsidRPr="008F69DA">
        <w:rPr>
          <w:noProof/>
        </w:rPr>
      </w:r>
      <w:r w:rsidRPr="008F69DA">
        <w:rPr>
          <w:noProof/>
        </w:rPr>
        <w:fldChar w:fldCharType="separate"/>
      </w:r>
      <w:r w:rsidRPr="008F69DA">
        <w:rPr>
          <w:noProof/>
        </w:rPr>
        <w:t>189</w:t>
      </w:r>
      <w:r w:rsidRPr="008F69DA">
        <w:rPr>
          <w:noProof/>
        </w:rPr>
        <w:fldChar w:fldCharType="end"/>
      </w:r>
    </w:p>
    <w:p w14:paraId="447234DA" w14:textId="77777777" w:rsidR="008F69DA" w:rsidRPr="008F69DA" w:rsidRDefault="008F69DA">
      <w:pPr>
        <w:pStyle w:val="24"/>
        <w:rPr>
          <w:rFonts w:asciiTheme="minorHAnsi" w:eastAsiaTheme="minorEastAsia" w:hAnsiTheme="minorHAnsi" w:cstheme="minorBidi"/>
          <w:smallCaps w:val="0"/>
          <w:noProof/>
          <w:sz w:val="21"/>
          <w:szCs w:val="22"/>
        </w:rPr>
      </w:pPr>
      <w:r w:rsidRPr="008F69DA">
        <w:rPr>
          <w:noProof/>
        </w:rPr>
        <w:t>7.2</w:t>
      </w:r>
      <w:r w:rsidRPr="008F69DA">
        <w:rPr>
          <w:rFonts w:ascii="宋体" w:eastAsia="宋体" w:hAnsi="宋体" w:cs="宋体" w:hint="eastAsia"/>
          <w:noProof/>
        </w:rPr>
        <w:t>社会经济损益分析</w:t>
      </w:r>
      <w:r w:rsidRPr="008F69DA">
        <w:rPr>
          <w:noProof/>
        </w:rPr>
        <w:tab/>
      </w:r>
      <w:r w:rsidRPr="008F69DA">
        <w:rPr>
          <w:noProof/>
        </w:rPr>
        <w:fldChar w:fldCharType="begin"/>
      </w:r>
      <w:r w:rsidRPr="008F69DA">
        <w:rPr>
          <w:noProof/>
        </w:rPr>
        <w:instrText xml:space="preserve"> PAGEREF _Toc90386570 \h </w:instrText>
      </w:r>
      <w:r w:rsidRPr="008F69DA">
        <w:rPr>
          <w:noProof/>
        </w:rPr>
      </w:r>
      <w:r w:rsidRPr="008F69DA">
        <w:rPr>
          <w:noProof/>
        </w:rPr>
        <w:fldChar w:fldCharType="separate"/>
      </w:r>
      <w:r w:rsidRPr="008F69DA">
        <w:rPr>
          <w:noProof/>
        </w:rPr>
        <w:t>189</w:t>
      </w:r>
      <w:r w:rsidRPr="008F69DA">
        <w:rPr>
          <w:noProof/>
        </w:rPr>
        <w:fldChar w:fldCharType="end"/>
      </w:r>
    </w:p>
    <w:p w14:paraId="6C625C4B" w14:textId="77777777" w:rsidR="008F69DA" w:rsidRPr="008F69DA" w:rsidRDefault="008F69DA">
      <w:pPr>
        <w:pStyle w:val="24"/>
        <w:rPr>
          <w:rFonts w:asciiTheme="minorHAnsi" w:eastAsiaTheme="minorEastAsia" w:hAnsiTheme="minorHAnsi" w:cstheme="minorBidi"/>
          <w:smallCaps w:val="0"/>
          <w:noProof/>
          <w:sz w:val="21"/>
          <w:szCs w:val="22"/>
        </w:rPr>
      </w:pPr>
      <w:r w:rsidRPr="008F69DA">
        <w:rPr>
          <w:noProof/>
        </w:rPr>
        <w:t>7.3</w:t>
      </w:r>
      <w:r w:rsidRPr="008F69DA">
        <w:rPr>
          <w:rFonts w:ascii="宋体" w:eastAsia="宋体" w:hAnsi="宋体" w:cs="宋体" w:hint="eastAsia"/>
          <w:noProof/>
        </w:rPr>
        <w:t>环境影响损益分析</w:t>
      </w:r>
      <w:r w:rsidRPr="008F69DA">
        <w:rPr>
          <w:noProof/>
        </w:rPr>
        <w:tab/>
      </w:r>
      <w:r w:rsidRPr="008F69DA">
        <w:rPr>
          <w:noProof/>
        </w:rPr>
        <w:fldChar w:fldCharType="begin"/>
      </w:r>
      <w:r w:rsidRPr="008F69DA">
        <w:rPr>
          <w:noProof/>
        </w:rPr>
        <w:instrText xml:space="preserve"> PAGEREF _Toc90386571 \h </w:instrText>
      </w:r>
      <w:r w:rsidRPr="008F69DA">
        <w:rPr>
          <w:noProof/>
        </w:rPr>
      </w:r>
      <w:r w:rsidRPr="008F69DA">
        <w:rPr>
          <w:noProof/>
        </w:rPr>
        <w:fldChar w:fldCharType="separate"/>
      </w:r>
      <w:r w:rsidRPr="008F69DA">
        <w:rPr>
          <w:noProof/>
        </w:rPr>
        <w:t>190</w:t>
      </w:r>
      <w:r w:rsidRPr="008F69DA">
        <w:rPr>
          <w:noProof/>
        </w:rPr>
        <w:fldChar w:fldCharType="end"/>
      </w:r>
    </w:p>
    <w:p w14:paraId="147BA5EE" w14:textId="77777777" w:rsidR="008F69DA" w:rsidRPr="008F69DA" w:rsidRDefault="008F69DA">
      <w:pPr>
        <w:pStyle w:val="10"/>
        <w:rPr>
          <w:rFonts w:asciiTheme="minorHAnsi" w:eastAsiaTheme="minorEastAsia" w:hAnsiTheme="minorHAnsi" w:cstheme="minorBidi"/>
          <w:b w:val="0"/>
          <w:bCs w:val="0"/>
          <w:caps w:val="0"/>
          <w:noProof/>
          <w:sz w:val="21"/>
          <w:szCs w:val="22"/>
        </w:rPr>
      </w:pPr>
      <w:r w:rsidRPr="008F69DA">
        <w:rPr>
          <w:b w:val="0"/>
          <w:noProof/>
        </w:rPr>
        <w:t>8</w:t>
      </w:r>
      <w:r w:rsidRPr="008F69DA">
        <w:rPr>
          <w:rFonts w:hint="eastAsia"/>
          <w:b w:val="0"/>
          <w:noProof/>
        </w:rPr>
        <w:t>环境管理与监测计划</w:t>
      </w:r>
      <w:r w:rsidRPr="008F69DA">
        <w:rPr>
          <w:b w:val="0"/>
          <w:noProof/>
        </w:rPr>
        <w:tab/>
      </w:r>
      <w:r w:rsidRPr="008F69DA">
        <w:rPr>
          <w:b w:val="0"/>
          <w:noProof/>
        </w:rPr>
        <w:fldChar w:fldCharType="begin"/>
      </w:r>
      <w:r w:rsidRPr="008F69DA">
        <w:rPr>
          <w:b w:val="0"/>
          <w:noProof/>
        </w:rPr>
        <w:instrText xml:space="preserve"> PAGEREF _Toc90386572 \h </w:instrText>
      </w:r>
      <w:r w:rsidRPr="008F69DA">
        <w:rPr>
          <w:b w:val="0"/>
          <w:noProof/>
        </w:rPr>
      </w:r>
      <w:r w:rsidRPr="008F69DA">
        <w:rPr>
          <w:b w:val="0"/>
          <w:noProof/>
        </w:rPr>
        <w:fldChar w:fldCharType="separate"/>
      </w:r>
      <w:r w:rsidRPr="008F69DA">
        <w:rPr>
          <w:b w:val="0"/>
          <w:noProof/>
        </w:rPr>
        <w:t>191</w:t>
      </w:r>
      <w:r w:rsidRPr="008F69DA">
        <w:rPr>
          <w:b w:val="0"/>
          <w:noProof/>
        </w:rPr>
        <w:fldChar w:fldCharType="end"/>
      </w:r>
    </w:p>
    <w:p w14:paraId="66995887" w14:textId="77777777" w:rsidR="008F69DA" w:rsidRPr="008F69DA" w:rsidRDefault="008F69DA">
      <w:pPr>
        <w:pStyle w:val="24"/>
        <w:rPr>
          <w:rFonts w:asciiTheme="minorHAnsi" w:eastAsiaTheme="minorEastAsia" w:hAnsiTheme="minorHAnsi" w:cstheme="minorBidi"/>
          <w:smallCaps w:val="0"/>
          <w:noProof/>
          <w:sz w:val="21"/>
          <w:szCs w:val="22"/>
        </w:rPr>
      </w:pPr>
      <w:r w:rsidRPr="008F69DA">
        <w:rPr>
          <w:noProof/>
        </w:rPr>
        <w:t>8.1</w:t>
      </w:r>
      <w:r w:rsidRPr="008F69DA">
        <w:rPr>
          <w:rFonts w:ascii="宋体" w:eastAsia="宋体" w:hAnsi="宋体" w:cs="宋体" w:hint="eastAsia"/>
          <w:noProof/>
        </w:rPr>
        <w:t>环境管理计划</w:t>
      </w:r>
      <w:r w:rsidRPr="008F69DA">
        <w:rPr>
          <w:noProof/>
        </w:rPr>
        <w:tab/>
      </w:r>
      <w:r w:rsidRPr="008F69DA">
        <w:rPr>
          <w:noProof/>
        </w:rPr>
        <w:fldChar w:fldCharType="begin"/>
      </w:r>
      <w:r w:rsidRPr="008F69DA">
        <w:rPr>
          <w:noProof/>
        </w:rPr>
        <w:instrText xml:space="preserve"> PAGEREF _Toc90386573 \h </w:instrText>
      </w:r>
      <w:r w:rsidRPr="008F69DA">
        <w:rPr>
          <w:noProof/>
        </w:rPr>
      </w:r>
      <w:r w:rsidRPr="008F69DA">
        <w:rPr>
          <w:noProof/>
        </w:rPr>
        <w:fldChar w:fldCharType="separate"/>
      </w:r>
      <w:r w:rsidRPr="008F69DA">
        <w:rPr>
          <w:noProof/>
        </w:rPr>
        <w:t>191</w:t>
      </w:r>
      <w:r w:rsidRPr="008F69DA">
        <w:rPr>
          <w:noProof/>
        </w:rPr>
        <w:fldChar w:fldCharType="end"/>
      </w:r>
    </w:p>
    <w:p w14:paraId="23E60E4F" w14:textId="77777777" w:rsidR="008F69DA" w:rsidRPr="008F69DA" w:rsidRDefault="008F69DA">
      <w:pPr>
        <w:pStyle w:val="24"/>
        <w:rPr>
          <w:rFonts w:asciiTheme="minorHAnsi" w:eastAsiaTheme="minorEastAsia" w:hAnsiTheme="minorHAnsi" w:cstheme="minorBidi"/>
          <w:smallCaps w:val="0"/>
          <w:noProof/>
          <w:sz w:val="21"/>
          <w:szCs w:val="22"/>
        </w:rPr>
      </w:pPr>
      <w:r w:rsidRPr="008F69DA">
        <w:rPr>
          <w:noProof/>
        </w:rPr>
        <w:t>8.2</w:t>
      </w:r>
      <w:r w:rsidRPr="008F69DA">
        <w:rPr>
          <w:rFonts w:ascii="宋体" w:eastAsia="宋体" w:hAnsi="宋体" w:cs="宋体" w:hint="eastAsia"/>
          <w:noProof/>
        </w:rPr>
        <w:t>环境监测计划</w:t>
      </w:r>
      <w:r w:rsidRPr="008F69DA">
        <w:rPr>
          <w:noProof/>
        </w:rPr>
        <w:tab/>
      </w:r>
      <w:r w:rsidRPr="008F69DA">
        <w:rPr>
          <w:noProof/>
        </w:rPr>
        <w:fldChar w:fldCharType="begin"/>
      </w:r>
      <w:r w:rsidRPr="008F69DA">
        <w:rPr>
          <w:noProof/>
        </w:rPr>
        <w:instrText xml:space="preserve"> PAGEREF _Toc90386574 \h </w:instrText>
      </w:r>
      <w:r w:rsidRPr="008F69DA">
        <w:rPr>
          <w:noProof/>
        </w:rPr>
      </w:r>
      <w:r w:rsidRPr="008F69DA">
        <w:rPr>
          <w:noProof/>
        </w:rPr>
        <w:fldChar w:fldCharType="separate"/>
      </w:r>
      <w:r w:rsidRPr="008F69DA">
        <w:rPr>
          <w:noProof/>
        </w:rPr>
        <w:t>194</w:t>
      </w:r>
      <w:r w:rsidRPr="008F69DA">
        <w:rPr>
          <w:noProof/>
        </w:rPr>
        <w:fldChar w:fldCharType="end"/>
      </w:r>
    </w:p>
    <w:p w14:paraId="4BBFA951" w14:textId="77777777" w:rsidR="008F69DA" w:rsidRPr="008F69DA" w:rsidRDefault="008F69DA">
      <w:pPr>
        <w:pStyle w:val="24"/>
        <w:rPr>
          <w:rFonts w:asciiTheme="minorHAnsi" w:eastAsiaTheme="minorEastAsia" w:hAnsiTheme="minorHAnsi" w:cstheme="minorBidi"/>
          <w:smallCaps w:val="0"/>
          <w:noProof/>
          <w:sz w:val="21"/>
          <w:szCs w:val="22"/>
        </w:rPr>
      </w:pPr>
      <w:r w:rsidRPr="008F69DA">
        <w:rPr>
          <w:noProof/>
        </w:rPr>
        <w:t>8.3</w:t>
      </w:r>
      <w:r w:rsidRPr="008F69DA">
        <w:rPr>
          <w:rFonts w:ascii="宋体" w:eastAsia="宋体" w:hAnsi="宋体" w:cs="宋体" w:hint="eastAsia"/>
          <w:noProof/>
        </w:rPr>
        <w:t>项目竣工验收监测计划</w:t>
      </w:r>
      <w:r w:rsidRPr="008F69DA">
        <w:rPr>
          <w:noProof/>
        </w:rPr>
        <w:tab/>
      </w:r>
      <w:r w:rsidRPr="008F69DA">
        <w:rPr>
          <w:noProof/>
        </w:rPr>
        <w:fldChar w:fldCharType="begin"/>
      </w:r>
      <w:r w:rsidRPr="008F69DA">
        <w:rPr>
          <w:noProof/>
        </w:rPr>
        <w:instrText xml:space="preserve"> PAGEREF _Toc90386575 \h </w:instrText>
      </w:r>
      <w:r w:rsidRPr="008F69DA">
        <w:rPr>
          <w:noProof/>
        </w:rPr>
      </w:r>
      <w:r w:rsidRPr="008F69DA">
        <w:rPr>
          <w:noProof/>
        </w:rPr>
        <w:fldChar w:fldCharType="separate"/>
      </w:r>
      <w:r w:rsidRPr="008F69DA">
        <w:rPr>
          <w:noProof/>
        </w:rPr>
        <w:t>195</w:t>
      </w:r>
      <w:r w:rsidRPr="008F69DA">
        <w:rPr>
          <w:noProof/>
        </w:rPr>
        <w:fldChar w:fldCharType="end"/>
      </w:r>
    </w:p>
    <w:p w14:paraId="12CF603F" w14:textId="77777777" w:rsidR="008F69DA" w:rsidRPr="008F69DA" w:rsidRDefault="008F69DA">
      <w:pPr>
        <w:pStyle w:val="24"/>
        <w:rPr>
          <w:rFonts w:asciiTheme="minorHAnsi" w:eastAsiaTheme="minorEastAsia" w:hAnsiTheme="minorHAnsi" w:cstheme="minorBidi"/>
          <w:smallCaps w:val="0"/>
          <w:noProof/>
          <w:sz w:val="21"/>
          <w:szCs w:val="22"/>
        </w:rPr>
      </w:pPr>
      <w:r w:rsidRPr="008F69DA">
        <w:rPr>
          <w:noProof/>
        </w:rPr>
        <w:t>8.4</w:t>
      </w:r>
      <w:r w:rsidRPr="008F69DA">
        <w:rPr>
          <w:rFonts w:ascii="宋体" w:eastAsia="宋体" w:hAnsi="宋体" w:cs="宋体" w:hint="eastAsia"/>
          <w:noProof/>
        </w:rPr>
        <w:t>污染物排放清单及总量指标</w:t>
      </w:r>
      <w:r w:rsidRPr="008F69DA">
        <w:rPr>
          <w:noProof/>
        </w:rPr>
        <w:tab/>
      </w:r>
      <w:r w:rsidRPr="008F69DA">
        <w:rPr>
          <w:noProof/>
        </w:rPr>
        <w:fldChar w:fldCharType="begin"/>
      </w:r>
      <w:r w:rsidRPr="008F69DA">
        <w:rPr>
          <w:noProof/>
        </w:rPr>
        <w:instrText xml:space="preserve"> PAGEREF _Toc90386576 \h </w:instrText>
      </w:r>
      <w:r w:rsidRPr="008F69DA">
        <w:rPr>
          <w:noProof/>
        </w:rPr>
      </w:r>
      <w:r w:rsidRPr="008F69DA">
        <w:rPr>
          <w:noProof/>
        </w:rPr>
        <w:fldChar w:fldCharType="separate"/>
      </w:r>
      <w:r w:rsidRPr="008F69DA">
        <w:rPr>
          <w:noProof/>
        </w:rPr>
        <w:t>196</w:t>
      </w:r>
      <w:r w:rsidRPr="008F69DA">
        <w:rPr>
          <w:noProof/>
        </w:rPr>
        <w:fldChar w:fldCharType="end"/>
      </w:r>
    </w:p>
    <w:p w14:paraId="38ABFFDE" w14:textId="77777777" w:rsidR="008F69DA" w:rsidRPr="008F69DA" w:rsidRDefault="008F69DA">
      <w:pPr>
        <w:pStyle w:val="10"/>
        <w:rPr>
          <w:rFonts w:asciiTheme="minorHAnsi" w:eastAsiaTheme="minorEastAsia" w:hAnsiTheme="minorHAnsi" w:cstheme="minorBidi"/>
          <w:b w:val="0"/>
          <w:bCs w:val="0"/>
          <w:caps w:val="0"/>
          <w:noProof/>
          <w:sz w:val="21"/>
          <w:szCs w:val="22"/>
        </w:rPr>
      </w:pPr>
      <w:r w:rsidRPr="008F69DA">
        <w:rPr>
          <w:b w:val="0"/>
          <w:noProof/>
        </w:rPr>
        <w:lastRenderedPageBreak/>
        <w:t>9</w:t>
      </w:r>
      <w:r w:rsidRPr="008F69DA">
        <w:rPr>
          <w:rFonts w:hint="eastAsia"/>
          <w:b w:val="0"/>
          <w:noProof/>
        </w:rPr>
        <w:t>结论</w:t>
      </w:r>
      <w:r w:rsidRPr="008F69DA">
        <w:rPr>
          <w:b w:val="0"/>
          <w:noProof/>
        </w:rPr>
        <w:tab/>
      </w:r>
      <w:r w:rsidRPr="008F69DA">
        <w:rPr>
          <w:b w:val="0"/>
          <w:noProof/>
        </w:rPr>
        <w:fldChar w:fldCharType="begin"/>
      </w:r>
      <w:r w:rsidRPr="008F69DA">
        <w:rPr>
          <w:b w:val="0"/>
          <w:noProof/>
        </w:rPr>
        <w:instrText xml:space="preserve"> PAGEREF _Toc90386577 \h </w:instrText>
      </w:r>
      <w:r w:rsidRPr="008F69DA">
        <w:rPr>
          <w:b w:val="0"/>
          <w:noProof/>
        </w:rPr>
      </w:r>
      <w:r w:rsidRPr="008F69DA">
        <w:rPr>
          <w:b w:val="0"/>
          <w:noProof/>
        </w:rPr>
        <w:fldChar w:fldCharType="separate"/>
      </w:r>
      <w:r w:rsidRPr="008F69DA">
        <w:rPr>
          <w:b w:val="0"/>
          <w:noProof/>
        </w:rPr>
        <w:t>201</w:t>
      </w:r>
      <w:r w:rsidRPr="008F69DA">
        <w:rPr>
          <w:b w:val="0"/>
          <w:noProof/>
        </w:rPr>
        <w:fldChar w:fldCharType="end"/>
      </w:r>
    </w:p>
    <w:p w14:paraId="3983BD38" w14:textId="77777777" w:rsidR="008F69DA" w:rsidRPr="008F69DA" w:rsidRDefault="008F69DA">
      <w:pPr>
        <w:pStyle w:val="24"/>
        <w:rPr>
          <w:rFonts w:asciiTheme="minorHAnsi" w:eastAsiaTheme="minorEastAsia" w:hAnsiTheme="minorHAnsi" w:cstheme="minorBidi"/>
          <w:smallCaps w:val="0"/>
          <w:noProof/>
          <w:sz w:val="21"/>
          <w:szCs w:val="22"/>
        </w:rPr>
      </w:pPr>
      <w:r w:rsidRPr="008F69DA">
        <w:rPr>
          <w:noProof/>
        </w:rPr>
        <w:t>9.1</w:t>
      </w:r>
      <w:r w:rsidRPr="008F69DA">
        <w:rPr>
          <w:rFonts w:ascii="宋体" w:eastAsia="宋体" w:hAnsi="宋体" w:cs="宋体" w:hint="eastAsia"/>
          <w:noProof/>
        </w:rPr>
        <w:t>项目概况</w:t>
      </w:r>
      <w:r w:rsidRPr="008F69DA">
        <w:rPr>
          <w:noProof/>
        </w:rPr>
        <w:tab/>
      </w:r>
      <w:r w:rsidRPr="008F69DA">
        <w:rPr>
          <w:noProof/>
        </w:rPr>
        <w:fldChar w:fldCharType="begin"/>
      </w:r>
      <w:r w:rsidRPr="008F69DA">
        <w:rPr>
          <w:noProof/>
        </w:rPr>
        <w:instrText xml:space="preserve"> PAGEREF _Toc90386578 \h </w:instrText>
      </w:r>
      <w:r w:rsidRPr="008F69DA">
        <w:rPr>
          <w:noProof/>
        </w:rPr>
      </w:r>
      <w:r w:rsidRPr="008F69DA">
        <w:rPr>
          <w:noProof/>
        </w:rPr>
        <w:fldChar w:fldCharType="separate"/>
      </w:r>
      <w:r w:rsidRPr="008F69DA">
        <w:rPr>
          <w:noProof/>
        </w:rPr>
        <w:t>201</w:t>
      </w:r>
      <w:r w:rsidRPr="008F69DA">
        <w:rPr>
          <w:noProof/>
        </w:rPr>
        <w:fldChar w:fldCharType="end"/>
      </w:r>
    </w:p>
    <w:p w14:paraId="0DFED175" w14:textId="77777777" w:rsidR="008F69DA" w:rsidRPr="008F69DA" w:rsidRDefault="008F69DA">
      <w:pPr>
        <w:pStyle w:val="24"/>
        <w:rPr>
          <w:rFonts w:asciiTheme="minorHAnsi" w:eastAsiaTheme="minorEastAsia" w:hAnsiTheme="minorHAnsi" w:cstheme="minorBidi"/>
          <w:smallCaps w:val="0"/>
          <w:noProof/>
          <w:sz w:val="21"/>
          <w:szCs w:val="22"/>
        </w:rPr>
      </w:pPr>
      <w:r w:rsidRPr="008F69DA">
        <w:rPr>
          <w:noProof/>
        </w:rPr>
        <w:t>9.2</w:t>
      </w:r>
      <w:r w:rsidRPr="008F69DA">
        <w:rPr>
          <w:rFonts w:ascii="宋体" w:eastAsia="宋体" w:hAnsi="宋体" w:cs="宋体" w:hint="eastAsia"/>
          <w:noProof/>
        </w:rPr>
        <w:t>环境质量现状</w:t>
      </w:r>
      <w:r w:rsidRPr="008F69DA">
        <w:rPr>
          <w:noProof/>
        </w:rPr>
        <w:tab/>
      </w:r>
      <w:r w:rsidRPr="008F69DA">
        <w:rPr>
          <w:noProof/>
        </w:rPr>
        <w:fldChar w:fldCharType="begin"/>
      </w:r>
      <w:r w:rsidRPr="008F69DA">
        <w:rPr>
          <w:noProof/>
        </w:rPr>
        <w:instrText xml:space="preserve"> PAGEREF _Toc90386579 \h </w:instrText>
      </w:r>
      <w:r w:rsidRPr="008F69DA">
        <w:rPr>
          <w:noProof/>
        </w:rPr>
      </w:r>
      <w:r w:rsidRPr="008F69DA">
        <w:rPr>
          <w:noProof/>
        </w:rPr>
        <w:fldChar w:fldCharType="separate"/>
      </w:r>
      <w:r w:rsidRPr="008F69DA">
        <w:rPr>
          <w:noProof/>
        </w:rPr>
        <w:t>201</w:t>
      </w:r>
      <w:r w:rsidRPr="008F69DA">
        <w:rPr>
          <w:noProof/>
        </w:rPr>
        <w:fldChar w:fldCharType="end"/>
      </w:r>
    </w:p>
    <w:p w14:paraId="03B62D41" w14:textId="77777777" w:rsidR="008F69DA" w:rsidRPr="008F69DA" w:rsidRDefault="008F69DA">
      <w:pPr>
        <w:pStyle w:val="24"/>
        <w:rPr>
          <w:rFonts w:asciiTheme="minorHAnsi" w:eastAsiaTheme="minorEastAsia" w:hAnsiTheme="minorHAnsi" w:cstheme="minorBidi"/>
          <w:smallCaps w:val="0"/>
          <w:noProof/>
          <w:sz w:val="21"/>
          <w:szCs w:val="22"/>
        </w:rPr>
      </w:pPr>
      <w:r w:rsidRPr="008F69DA">
        <w:rPr>
          <w:noProof/>
        </w:rPr>
        <w:t>9.3</w:t>
      </w:r>
      <w:r w:rsidRPr="008F69DA">
        <w:rPr>
          <w:rFonts w:ascii="宋体" w:eastAsia="宋体" w:hAnsi="宋体" w:cs="宋体" w:hint="eastAsia"/>
          <w:noProof/>
        </w:rPr>
        <w:t>污染防治措施及污染物稳定达标排放</w:t>
      </w:r>
      <w:r w:rsidRPr="008F69DA">
        <w:rPr>
          <w:noProof/>
        </w:rPr>
        <w:tab/>
      </w:r>
      <w:r w:rsidRPr="008F69DA">
        <w:rPr>
          <w:noProof/>
        </w:rPr>
        <w:fldChar w:fldCharType="begin"/>
      </w:r>
      <w:r w:rsidRPr="008F69DA">
        <w:rPr>
          <w:noProof/>
        </w:rPr>
        <w:instrText xml:space="preserve"> PAGEREF _Toc90386580 \h </w:instrText>
      </w:r>
      <w:r w:rsidRPr="008F69DA">
        <w:rPr>
          <w:noProof/>
        </w:rPr>
      </w:r>
      <w:r w:rsidRPr="008F69DA">
        <w:rPr>
          <w:noProof/>
        </w:rPr>
        <w:fldChar w:fldCharType="separate"/>
      </w:r>
      <w:r w:rsidRPr="008F69DA">
        <w:rPr>
          <w:noProof/>
        </w:rPr>
        <w:t>202</w:t>
      </w:r>
      <w:r w:rsidRPr="008F69DA">
        <w:rPr>
          <w:noProof/>
        </w:rPr>
        <w:fldChar w:fldCharType="end"/>
      </w:r>
    </w:p>
    <w:p w14:paraId="7EF2CF7B" w14:textId="77777777" w:rsidR="008F69DA" w:rsidRPr="008F69DA" w:rsidRDefault="008F69DA">
      <w:pPr>
        <w:pStyle w:val="24"/>
        <w:rPr>
          <w:rFonts w:asciiTheme="minorHAnsi" w:eastAsiaTheme="minorEastAsia" w:hAnsiTheme="minorHAnsi" w:cstheme="minorBidi"/>
          <w:smallCaps w:val="0"/>
          <w:noProof/>
          <w:sz w:val="21"/>
          <w:szCs w:val="22"/>
        </w:rPr>
      </w:pPr>
      <w:r w:rsidRPr="008F69DA">
        <w:rPr>
          <w:noProof/>
        </w:rPr>
        <w:t>9.4</w:t>
      </w:r>
      <w:r w:rsidRPr="008F69DA">
        <w:rPr>
          <w:rFonts w:ascii="宋体" w:eastAsia="宋体" w:hAnsi="宋体" w:cs="宋体" w:hint="eastAsia"/>
          <w:noProof/>
        </w:rPr>
        <w:t>项目建设的环境可行性</w:t>
      </w:r>
      <w:r w:rsidRPr="008F69DA">
        <w:rPr>
          <w:noProof/>
        </w:rPr>
        <w:tab/>
      </w:r>
      <w:r w:rsidRPr="008F69DA">
        <w:rPr>
          <w:noProof/>
        </w:rPr>
        <w:fldChar w:fldCharType="begin"/>
      </w:r>
      <w:r w:rsidRPr="008F69DA">
        <w:rPr>
          <w:noProof/>
        </w:rPr>
        <w:instrText xml:space="preserve"> PAGEREF _Toc90386581 \h </w:instrText>
      </w:r>
      <w:r w:rsidRPr="008F69DA">
        <w:rPr>
          <w:noProof/>
        </w:rPr>
      </w:r>
      <w:r w:rsidRPr="008F69DA">
        <w:rPr>
          <w:noProof/>
        </w:rPr>
        <w:fldChar w:fldCharType="separate"/>
      </w:r>
      <w:r w:rsidRPr="008F69DA">
        <w:rPr>
          <w:noProof/>
        </w:rPr>
        <w:t>203</w:t>
      </w:r>
      <w:r w:rsidRPr="008F69DA">
        <w:rPr>
          <w:noProof/>
        </w:rPr>
        <w:fldChar w:fldCharType="end"/>
      </w:r>
    </w:p>
    <w:p w14:paraId="440E9CB7" w14:textId="77777777" w:rsidR="008F69DA" w:rsidRPr="008F69DA" w:rsidRDefault="008F69DA">
      <w:pPr>
        <w:pStyle w:val="24"/>
        <w:rPr>
          <w:rFonts w:asciiTheme="minorHAnsi" w:eastAsiaTheme="minorEastAsia" w:hAnsiTheme="minorHAnsi" w:cstheme="minorBidi"/>
          <w:smallCaps w:val="0"/>
          <w:noProof/>
          <w:sz w:val="21"/>
          <w:szCs w:val="22"/>
        </w:rPr>
      </w:pPr>
      <w:r w:rsidRPr="008F69DA">
        <w:rPr>
          <w:noProof/>
        </w:rPr>
        <w:t>9.5</w:t>
      </w:r>
      <w:r w:rsidRPr="008F69DA">
        <w:rPr>
          <w:rFonts w:ascii="宋体" w:eastAsia="宋体" w:hAnsi="宋体" w:cs="宋体" w:hint="eastAsia"/>
          <w:noProof/>
        </w:rPr>
        <w:t>公众参与</w:t>
      </w:r>
      <w:r w:rsidRPr="008F69DA">
        <w:rPr>
          <w:noProof/>
        </w:rPr>
        <w:tab/>
      </w:r>
      <w:r w:rsidRPr="008F69DA">
        <w:rPr>
          <w:noProof/>
        </w:rPr>
        <w:fldChar w:fldCharType="begin"/>
      </w:r>
      <w:r w:rsidRPr="008F69DA">
        <w:rPr>
          <w:noProof/>
        </w:rPr>
        <w:instrText xml:space="preserve"> PAGEREF _Toc90386582 \h </w:instrText>
      </w:r>
      <w:r w:rsidRPr="008F69DA">
        <w:rPr>
          <w:noProof/>
        </w:rPr>
      </w:r>
      <w:r w:rsidRPr="008F69DA">
        <w:rPr>
          <w:noProof/>
        </w:rPr>
        <w:fldChar w:fldCharType="separate"/>
      </w:r>
      <w:r w:rsidRPr="008F69DA">
        <w:rPr>
          <w:noProof/>
        </w:rPr>
        <w:t>207</w:t>
      </w:r>
      <w:r w:rsidRPr="008F69DA">
        <w:rPr>
          <w:noProof/>
        </w:rPr>
        <w:fldChar w:fldCharType="end"/>
      </w:r>
    </w:p>
    <w:p w14:paraId="7F9EFC0E" w14:textId="77777777" w:rsidR="008F69DA" w:rsidRPr="008F69DA" w:rsidRDefault="008F69DA">
      <w:pPr>
        <w:pStyle w:val="24"/>
        <w:rPr>
          <w:rFonts w:asciiTheme="minorHAnsi" w:eastAsiaTheme="minorEastAsia" w:hAnsiTheme="minorHAnsi" w:cstheme="minorBidi"/>
          <w:smallCaps w:val="0"/>
          <w:noProof/>
          <w:sz w:val="21"/>
          <w:szCs w:val="22"/>
        </w:rPr>
      </w:pPr>
      <w:r w:rsidRPr="008F69DA">
        <w:rPr>
          <w:noProof/>
        </w:rPr>
        <w:t>9.6</w:t>
      </w:r>
      <w:r w:rsidRPr="008F69DA">
        <w:rPr>
          <w:rFonts w:ascii="宋体" w:eastAsia="宋体" w:hAnsi="宋体" w:cs="宋体" w:hint="eastAsia"/>
          <w:noProof/>
        </w:rPr>
        <w:t>总结论</w:t>
      </w:r>
      <w:r w:rsidRPr="008F69DA">
        <w:rPr>
          <w:noProof/>
        </w:rPr>
        <w:tab/>
      </w:r>
      <w:r w:rsidRPr="008F69DA">
        <w:rPr>
          <w:noProof/>
        </w:rPr>
        <w:fldChar w:fldCharType="begin"/>
      </w:r>
      <w:r w:rsidRPr="008F69DA">
        <w:rPr>
          <w:noProof/>
        </w:rPr>
        <w:instrText xml:space="preserve"> PAGEREF _Toc90386583 \h </w:instrText>
      </w:r>
      <w:r w:rsidRPr="008F69DA">
        <w:rPr>
          <w:noProof/>
        </w:rPr>
      </w:r>
      <w:r w:rsidRPr="008F69DA">
        <w:rPr>
          <w:noProof/>
        </w:rPr>
        <w:fldChar w:fldCharType="separate"/>
      </w:r>
      <w:r w:rsidRPr="008F69DA">
        <w:rPr>
          <w:noProof/>
        </w:rPr>
        <w:t>207</w:t>
      </w:r>
      <w:r w:rsidRPr="008F69DA">
        <w:rPr>
          <w:noProof/>
        </w:rPr>
        <w:fldChar w:fldCharType="end"/>
      </w:r>
    </w:p>
    <w:p w14:paraId="1138B4A7" w14:textId="77777777" w:rsidR="008F69DA" w:rsidRDefault="008F69DA">
      <w:pPr>
        <w:pStyle w:val="24"/>
        <w:rPr>
          <w:rFonts w:asciiTheme="minorHAnsi" w:eastAsiaTheme="minorEastAsia" w:hAnsiTheme="minorHAnsi" w:cstheme="minorBidi"/>
          <w:smallCaps w:val="0"/>
          <w:noProof/>
          <w:sz w:val="21"/>
          <w:szCs w:val="22"/>
        </w:rPr>
      </w:pPr>
      <w:r w:rsidRPr="008F69DA">
        <w:rPr>
          <w:noProof/>
        </w:rPr>
        <w:t>9.7</w:t>
      </w:r>
      <w:r w:rsidRPr="008F69DA">
        <w:rPr>
          <w:rFonts w:ascii="宋体" w:eastAsia="宋体" w:hAnsi="宋体" w:cs="宋体" w:hint="eastAsia"/>
          <w:noProof/>
        </w:rPr>
        <w:t>建议</w:t>
      </w:r>
      <w:r w:rsidRPr="008F69DA">
        <w:rPr>
          <w:noProof/>
        </w:rPr>
        <w:tab/>
      </w:r>
      <w:r>
        <w:rPr>
          <w:noProof/>
        </w:rPr>
        <w:fldChar w:fldCharType="begin"/>
      </w:r>
      <w:r>
        <w:rPr>
          <w:noProof/>
        </w:rPr>
        <w:instrText xml:space="preserve"> PAGEREF _Toc90386584 \h </w:instrText>
      </w:r>
      <w:r>
        <w:rPr>
          <w:noProof/>
        </w:rPr>
      </w:r>
      <w:r>
        <w:rPr>
          <w:noProof/>
        </w:rPr>
        <w:fldChar w:fldCharType="separate"/>
      </w:r>
      <w:r>
        <w:rPr>
          <w:noProof/>
        </w:rPr>
        <w:t>208</w:t>
      </w:r>
      <w:r>
        <w:rPr>
          <w:noProof/>
        </w:rPr>
        <w:fldChar w:fldCharType="end"/>
      </w:r>
    </w:p>
    <w:p w14:paraId="54EDF695" w14:textId="77777777" w:rsidR="00871D91" w:rsidRPr="00C96CE1" w:rsidRDefault="00592FB0">
      <w:pPr>
        <w:rPr>
          <w:color w:val="FF0000"/>
        </w:rPr>
      </w:pPr>
      <w:r w:rsidRPr="00C96CE1">
        <w:rPr>
          <w:color w:val="FF0000"/>
        </w:rPr>
        <w:fldChar w:fldCharType="end"/>
      </w:r>
    </w:p>
    <w:p w14:paraId="48199363" w14:textId="77777777" w:rsidR="00871D91" w:rsidRPr="00C96CE1" w:rsidRDefault="00871D91">
      <w:pPr>
        <w:spacing w:line="500" w:lineRule="exact"/>
        <w:ind w:firstLineChars="200" w:firstLine="480"/>
        <w:rPr>
          <w:color w:val="FF0000"/>
        </w:rPr>
      </w:pPr>
    </w:p>
    <w:p w14:paraId="18380DF7" w14:textId="77777777" w:rsidR="00871D91" w:rsidRPr="00C96CE1" w:rsidRDefault="00592FB0">
      <w:pPr>
        <w:spacing w:line="500" w:lineRule="exact"/>
        <w:rPr>
          <w:b/>
          <w:bCs/>
          <w:color w:val="FF0000"/>
          <w:sz w:val="32"/>
          <w:szCs w:val="32"/>
        </w:rPr>
      </w:pPr>
      <w:bookmarkStart w:id="5" w:name="_Toc5143"/>
      <w:r w:rsidRPr="00C96CE1">
        <w:rPr>
          <w:b/>
          <w:bCs/>
          <w:color w:val="FF0000"/>
          <w:sz w:val="32"/>
          <w:szCs w:val="32"/>
        </w:rPr>
        <w:t>附件</w:t>
      </w:r>
      <w:bookmarkEnd w:id="0"/>
      <w:bookmarkEnd w:id="1"/>
      <w:bookmarkEnd w:id="2"/>
      <w:bookmarkEnd w:id="3"/>
      <w:bookmarkEnd w:id="4"/>
      <w:bookmarkEnd w:id="5"/>
    </w:p>
    <w:p w14:paraId="397C7DC5" w14:textId="77777777" w:rsidR="00871D91" w:rsidRPr="00C96CE1" w:rsidRDefault="00592FB0">
      <w:pPr>
        <w:spacing w:line="500" w:lineRule="exact"/>
        <w:rPr>
          <w:color w:val="FF0000"/>
        </w:rPr>
      </w:pPr>
      <w:r w:rsidRPr="00C96CE1">
        <w:rPr>
          <w:color w:val="FF0000"/>
        </w:rPr>
        <w:t>附件</w:t>
      </w:r>
      <w:r w:rsidRPr="00C96CE1">
        <w:rPr>
          <w:color w:val="FF0000"/>
        </w:rPr>
        <w:t xml:space="preserve">1 </w:t>
      </w:r>
      <w:r w:rsidRPr="00C96CE1">
        <w:rPr>
          <w:color w:val="FF0000"/>
        </w:rPr>
        <w:t>建设项目备案文件</w:t>
      </w:r>
    </w:p>
    <w:p w14:paraId="77F1BB84" w14:textId="77777777" w:rsidR="00871D91" w:rsidRPr="00C96CE1" w:rsidRDefault="00592FB0">
      <w:pPr>
        <w:spacing w:line="500" w:lineRule="exact"/>
        <w:rPr>
          <w:color w:val="FF0000"/>
        </w:rPr>
      </w:pPr>
      <w:r w:rsidRPr="00C96CE1">
        <w:rPr>
          <w:color w:val="FF0000"/>
        </w:rPr>
        <w:t>附件</w:t>
      </w:r>
      <w:r w:rsidRPr="00C96CE1">
        <w:rPr>
          <w:rFonts w:hint="eastAsia"/>
          <w:color w:val="FF0000"/>
        </w:rPr>
        <w:t>2</w:t>
      </w:r>
      <w:r w:rsidRPr="00C96CE1">
        <w:rPr>
          <w:color w:val="FF0000"/>
        </w:rPr>
        <w:t xml:space="preserve"> </w:t>
      </w:r>
      <w:r w:rsidRPr="00C96CE1">
        <w:rPr>
          <w:color w:val="FF0000"/>
        </w:rPr>
        <w:t>委托书</w:t>
      </w:r>
    </w:p>
    <w:p w14:paraId="0FB3A5B3" w14:textId="34CE9FCF" w:rsidR="00871D91" w:rsidRPr="00C96CE1" w:rsidRDefault="00592FB0">
      <w:pPr>
        <w:spacing w:line="500" w:lineRule="exact"/>
        <w:rPr>
          <w:color w:val="FF0000"/>
        </w:rPr>
      </w:pPr>
      <w:r w:rsidRPr="00C96CE1">
        <w:rPr>
          <w:color w:val="FF0000"/>
        </w:rPr>
        <w:t>附件</w:t>
      </w:r>
      <w:r w:rsidRPr="00C96CE1">
        <w:rPr>
          <w:rFonts w:hint="eastAsia"/>
          <w:color w:val="FF0000"/>
        </w:rPr>
        <w:t>3</w:t>
      </w:r>
      <w:r w:rsidRPr="00C96CE1">
        <w:rPr>
          <w:color w:val="FF0000"/>
        </w:rPr>
        <w:t xml:space="preserve"> </w:t>
      </w:r>
      <w:r w:rsidR="00F84D11" w:rsidRPr="00C96CE1">
        <w:rPr>
          <w:rFonts w:hint="eastAsia"/>
          <w:color w:val="FF0000"/>
        </w:rPr>
        <w:t>声明确认单</w:t>
      </w:r>
    </w:p>
    <w:p w14:paraId="5923AAB4" w14:textId="75D58BC9" w:rsidR="00F84D11" w:rsidRPr="00C96CE1" w:rsidRDefault="00F84D11">
      <w:pPr>
        <w:spacing w:line="500" w:lineRule="exact"/>
        <w:rPr>
          <w:color w:val="FF0000"/>
        </w:rPr>
      </w:pPr>
      <w:r w:rsidRPr="00C96CE1">
        <w:rPr>
          <w:rFonts w:hint="eastAsia"/>
          <w:color w:val="FF0000"/>
        </w:rPr>
        <w:t>附件</w:t>
      </w:r>
      <w:r w:rsidRPr="00C96CE1">
        <w:rPr>
          <w:rFonts w:hint="eastAsia"/>
          <w:color w:val="FF0000"/>
        </w:rPr>
        <w:t xml:space="preserve">4 </w:t>
      </w:r>
      <w:r w:rsidRPr="00C96CE1">
        <w:rPr>
          <w:rFonts w:hint="eastAsia"/>
          <w:color w:val="FF0000"/>
        </w:rPr>
        <w:t>信用</w:t>
      </w:r>
      <w:r w:rsidRPr="00C96CE1">
        <w:rPr>
          <w:color w:val="FF0000"/>
        </w:rPr>
        <w:t>承诺书</w:t>
      </w:r>
    </w:p>
    <w:p w14:paraId="79E8897C" w14:textId="3E69C77F" w:rsidR="00871D91" w:rsidRPr="00C96CE1" w:rsidRDefault="00592FB0">
      <w:pPr>
        <w:spacing w:line="500" w:lineRule="exact"/>
        <w:rPr>
          <w:color w:val="FF0000"/>
        </w:rPr>
      </w:pPr>
      <w:r w:rsidRPr="00C96CE1">
        <w:rPr>
          <w:color w:val="FF0000"/>
        </w:rPr>
        <w:t>附件</w:t>
      </w:r>
      <w:r w:rsidR="00F84D11" w:rsidRPr="00C96CE1">
        <w:rPr>
          <w:rFonts w:hint="eastAsia"/>
          <w:color w:val="FF0000"/>
        </w:rPr>
        <w:t>5</w:t>
      </w:r>
      <w:r w:rsidRPr="00C96CE1">
        <w:rPr>
          <w:color w:val="FF0000"/>
        </w:rPr>
        <w:t xml:space="preserve"> </w:t>
      </w:r>
      <w:r w:rsidRPr="00C96CE1">
        <w:rPr>
          <w:color w:val="FF0000"/>
        </w:rPr>
        <w:t>环境现状监测报告</w:t>
      </w:r>
    </w:p>
    <w:p w14:paraId="3DD6E412" w14:textId="5B9779F3" w:rsidR="00871D91" w:rsidRPr="00C96CE1" w:rsidRDefault="00592FB0">
      <w:pPr>
        <w:spacing w:line="500" w:lineRule="exact"/>
        <w:rPr>
          <w:color w:val="FF0000"/>
        </w:rPr>
      </w:pPr>
      <w:r w:rsidRPr="00C96CE1">
        <w:rPr>
          <w:rFonts w:hint="eastAsia"/>
          <w:color w:val="FF0000"/>
        </w:rPr>
        <w:t>附件</w:t>
      </w:r>
      <w:r w:rsidRPr="00C96CE1">
        <w:rPr>
          <w:rFonts w:hint="eastAsia"/>
          <w:color w:val="FF0000"/>
        </w:rPr>
        <w:t xml:space="preserve">6 </w:t>
      </w:r>
      <w:r w:rsidRPr="00C96CE1">
        <w:rPr>
          <w:rFonts w:hint="eastAsia"/>
          <w:color w:val="FF0000"/>
        </w:rPr>
        <w:t>环评合同</w:t>
      </w:r>
    </w:p>
    <w:p w14:paraId="54C7DFBB" w14:textId="5D2E3A77" w:rsidR="00823C04" w:rsidRPr="00C96CE1" w:rsidRDefault="00F84D11">
      <w:pPr>
        <w:spacing w:line="500" w:lineRule="exact"/>
        <w:rPr>
          <w:color w:val="FF0000"/>
        </w:rPr>
      </w:pPr>
      <w:r w:rsidRPr="00C96CE1">
        <w:rPr>
          <w:color w:val="FF0000"/>
        </w:rPr>
        <w:t>附件</w:t>
      </w:r>
      <w:r w:rsidRPr="00C96CE1">
        <w:rPr>
          <w:rFonts w:hint="eastAsia"/>
          <w:color w:val="FF0000"/>
        </w:rPr>
        <w:t>7</w:t>
      </w:r>
      <w:r w:rsidRPr="00C96CE1">
        <w:rPr>
          <w:rFonts w:hint="eastAsia"/>
          <w:color w:val="FF0000"/>
        </w:rPr>
        <w:t>基础信息表</w:t>
      </w:r>
    </w:p>
    <w:p w14:paraId="5185C33E" w14:textId="31323F4A" w:rsidR="00F84D11" w:rsidRPr="00C96CE1" w:rsidRDefault="00F84D11">
      <w:pPr>
        <w:spacing w:line="500" w:lineRule="exact"/>
        <w:rPr>
          <w:color w:val="FF0000"/>
        </w:rPr>
      </w:pPr>
      <w:r w:rsidRPr="00C96CE1">
        <w:rPr>
          <w:rFonts w:hint="eastAsia"/>
          <w:color w:val="FF0000"/>
        </w:rPr>
        <w:t>附件</w:t>
      </w:r>
      <w:r w:rsidRPr="00C96CE1">
        <w:rPr>
          <w:rFonts w:hint="eastAsia"/>
          <w:color w:val="FF0000"/>
        </w:rPr>
        <w:t xml:space="preserve">8 </w:t>
      </w:r>
      <w:r w:rsidR="00EA5CFE">
        <w:rPr>
          <w:rFonts w:hint="eastAsia"/>
          <w:color w:val="FF0000"/>
        </w:rPr>
        <w:t>BOT</w:t>
      </w:r>
      <w:r w:rsidR="00EA5CFE">
        <w:rPr>
          <w:rFonts w:hint="eastAsia"/>
          <w:color w:val="FF0000"/>
        </w:rPr>
        <w:t>委托书</w:t>
      </w:r>
    </w:p>
    <w:p w14:paraId="4ACF0979" w14:textId="77777777" w:rsidR="00F84D11" w:rsidRPr="00C96CE1" w:rsidRDefault="00F84D11">
      <w:pPr>
        <w:spacing w:line="500" w:lineRule="exact"/>
        <w:rPr>
          <w:color w:val="FF0000"/>
        </w:rPr>
      </w:pPr>
    </w:p>
    <w:p w14:paraId="77F84986" w14:textId="2F4DED5B" w:rsidR="00871D91" w:rsidRPr="00C96CE1" w:rsidRDefault="00592FB0">
      <w:pPr>
        <w:spacing w:line="500" w:lineRule="exact"/>
        <w:rPr>
          <w:b/>
          <w:bCs/>
          <w:color w:val="FF0000"/>
          <w:sz w:val="32"/>
          <w:szCs w:val="32"/>
        </w:rPr>
      </w:pPr>
      <w:r w:rsidRPr="00C96CE1">
        <w:rPr>
          <w:b/>
          <w:bCs/>
          <w:color w:val="FF0000"/>
          <w:sz w:val="32"/>
          <w:szCs w:val="32"/>
        </w:rPr>
        <w:t>附图</w:t>
      </w:r>
    </w:p>
    <w:p w14:paraId="0B29825C" w14:textId="4BFE559A" w:rsidR="00871D91" w:rsidRPr="00C96CE1" w:rsidRDefault="00F84D11">
      <w:pPr>
        <w:spacing w:line="500" w:lineRule="exact"/>
        <w:rPr>
          <w:color w:val="FF0000"/>
        </w:rPr>
      </w:pPr>
      <w:r w:rsidRPr="00C96CE1">
        <w:rPr>
          <w:rFonts w:hint="eastAsia"/>
          <w:color w:val="FF0000"/>
        </w:rPr>
        <w:t>附</w:t>
      </w:r>
      <w:r w:rsidR="00592FB0" w:rsidRPr="00C96CE1">
        <w:rPr>
          <w:color w:val="FF0000"/>
        </w:rPr>
        <w:t>图</w:t>
      </w:r>
      <w:r w:rsidR="00592FB0" w:rsidRPr="00C96CE1">
        <w:rPr>
          <w:color w:val="FF0000"/>
        </w:rPr>
        <w:t xml:space="preserve">2.4-1 </w:t>
      </w:r>
      <w:r w:rsidR="00592FB0" w:rsidRPr="00C96CE1">
        <w:rPr>
          <w:color w:val="FF0000"/>
        </w:rPr>
        <w:t>敏感点分布图</w:t>
      </w:r>
    </w:p>
    <w:p w14:paraId="527AAD75" w14:textId="7726D78C" w:rsidR="00871D91" w:rsidRPr="00C96CE1" w:rsidRDefault="00F84D11">
      <w:pPr>
        <w:spacing w:line="500" w:lineRule="exact"/>
        <w:rPr>
          <w:color w:val="FF0000"/>
        </w:rPr>
      </w:pPr>
      <w:r w:rsidRPr="00C96CE1">
        <w:rPr>
          <w:rFonts w:hint="eastAsia"/>
          <w:color w:val="FF0000"/>
        </w:rPr>
        <w:t>附</w:t>
      </w:r>
      <w:r w:rsidR="00592FB0" w:rsidRPr="00C96CE1">
        <w:rPr>
          <w:color w:val="FF0000"/>
        </w:rPr>
        <w:t>图</w:t>
      </w:r>
      <w:r w:rsidR="00592FB0" w:rsidRPr="00C96CE1">
        <w:rPr>
          <w:color w:val="FF0000"/>
        </w:rPr>
        <w:t xml:space="preserve">2.4-2 </w:t>
      </w:r>
      <w:r w:rsidR="00592FB0" w:rsidRPr="00C96CE1">
        <w:rPr>
          <w:color w:val="FF0000"/>
        </w:rPr>
        <w:t>宿迁市主要生态红线区域图</w:t>
      </w:r>
    </w:p>
    <w:p w14:paraId="49098FC1" w14:textId="39ED5514" w:rsidR="00F84D11" w:rsidRPr="00C96CE1" w:rsidRDefault="00F84D11">
      <w:pPr>
        <w:spacing w:line="500" w:lineRule="exact"/>
        <w:rPr>
          <w:color w:val="FF0000"/>
        </w:rPr>
      </w:pPr>
      <w:r w:rsidRPr="00C96CE1">
        <w:rPr>
          <w:rFonts w:hint="eastAsia"/>
          <w:color w:val="FF0000"/>
        </w:rPr>
        <w:t>附图</w:t>
      </w:r>
      <w:r w:rsidRPr="00C96CE1">
        <w:rPr>
          <w:rFonts w:hint="eastAsia"/>
          <w:color w:val="FF0000"/>
        </w:rPr>
        <w:t xml:space="preserve">2.5-1 </w:t>
      </w:r>
      <w:r w:rsidRPr="00C96CE1">
        <w:rPr>
          <w:rFonts w:hint="eastAsia"/>
          <w:color w:val="FF0000"/>
        </w:rPr>
        <w:t>园区土地利用规划图</w:t>
      </w:r>
    </w:p>
    <w:p w14:paraId="475D3785" w14:textId="60E5A4D3" w:rsidR="00871D91" w:rsidRPr="00C96CE1" w:rsidRDefault="00F84D11">
      <w:pPr>
        <w:spacing w:line="500" w:lineRule="exact"/>
        <w:rPr>
          <w:color w:val="FF0000"/>
        </w:rPr>
      </w:pPr>
      <w:r w:rsidRPr="00C96CE1">
        <w:rPr>
          <w:rFonts w:hint="eastAsia"/>
          <w:color w:val="FF0000"/>
        </w:rPr>
        <w:t>附</w:t>
      </w:r>
      <w:r w:rsidR="00592FB0" w:rsidRPr="00C96CE1">
        <w:rPr>
          <w:color w:val="FF0000"/>
        </w:rPr>
        <w:t>图</w:t>
      </w:r>
      <w:r w:rsidR="00592FB0" w:rsidRPr="00C96CE1">
        <w:rPr>
          <w:rFonts w:hint="eastAsia"/>
          <w:color w:val="FF0000"/>
        </w:rPr>
        <w:t>3.1-1</w:t>
      </w:r>
      <w:r w:rsidR="00592FB0" w:rsidRPr="00C96CE1">
        <w:rPr>
          <w:color w:val="FF0000"/>
        </w:rPr>
        <w:t xml:space="preserve"> </w:t>
      </w:r>
      <w:r w:rsidR="00592FB0" w:rsidRPr="00C96CE1">
        <w:rPr>
          <w:rFonts w:hint="eastAsia"/>
          <w:color w:val="FF0000"/>
        </w:rPr>
        <w:t>总平图（附噪声监测点位）</w:t>
      </w:r>
    </w:p>
    <w:p w14:paraId="0FA12221" w14:textId="24DFA8D3" w:rsidR="00F84D11" w:rsidRPr="00C96CE1" w:rsidRDefault="00F84D11">
      <w:pPr>
        <w:spacing w:line="500" w:lineRule="exact"/>
        <w:rPr>
          <w:color w:val="FF0000"/>
        </w:rPr>
      </w:pPr>
      <w:r w:rsidRPr="00C96CE1">
        <w:rPr>
          <w:rFonts w:hint="eastAsia"/>
          <w:color w:val="FF0000"/>
        </w:rPr>
        <w:t>附图</w:t>
      </w:r>
      <w:r w:rsidRPr="00C96CE1">
        <w:rPr>
          <w:rFonts w:hint="eastAsia"/>
          <w:color w:val="FF0000"/>
        </w:rPr>
        <w:t xml:space="preserve">3.1-2 </w:t>
      </w:r>
      <w:r w:rsidRPr="00C96CE1">
        <w:rPr>
          <w:rFonts w:hint="eastAsia"/>
          <w:color w:val="FF0000"/>
        </w:rPr>
        <w:t>周围现状图</w:t>
      </w:r>
    </w:p>
    <w:p w14:paraId="5E27D73C" w14:textId="64F11435" w:rsidR="00871D91" w:rsidRPr="00C96CE1" w:rsidRDefault="00F84D11">
      <w:pPr>
        <w:spacing w:line="500" w:lineRule="exact"/>
        <w:rPr>
          <w:color w:val="FF0000"/>
        </w:rPr>
      </w:pPr>
      <w:r w:rsidRPr="00C96CE1">
        <w:rPr>
          <w:rFonts w:hint="eastAsia"/>
          <w:color w:val="FF0000"/>
        </w:rPr>
        <w:t>附</w:t>
      </w:r>
      <w:r w:rsidR="00592FB0" w:rsidRPr="00C96CE1">
        <w:rPr>
          <w:color w:val="FF0000"/>
        </w:rPr>
        <w:t>图</w:t>
      </w:r>
      <w:r w:rsidR="00592FB0" w:rsidRPr="00C96CE1">
        <w:rPr>
          <w:color w:val="FF0000"/>
        </w:rPr>
        <w:t xml:space="preserve">4.1-1 </w:t>
      </w:r>
      <w:r w:rsidR="00592FB0" w:rsidRPr="00C96CE1">
        <w:rPr>
          <w:color w:val="FF0000"/>
        </w:rPr>
        <w:t>建设项目地理位置图</w:t>
      </w:r>
    </w:p>
    <w:p w14:paraId="3979048B" w14:textId="335C64D8" w:rsidR="00871D91" w:rsidRPr="00C96CE1" w:rsidRDefault="00F84D11">
      <w:pPr>
        <w:spacing w:line="500" w:lineRule="exact"/>
        <w:rPr>
          <w:color w:val="FF0000"/>
        </w:rPr>
      </w:pPr>
      <w:r w:rsidRPr="00C96CE1">
        <w:rPr>
          <w:rFonts w:hint="eastAsia"/>
          <w:color w:val="FF0000"/>
        </w:rPr>
        <w:t>附</w:t>
      </w:r>
      <w:r w:rsidR="00592FB0" w:rsidRPr="00C96CE1">
        <w:rPr>
          <w:color w:val="FF0000"/>
        </w:rPr>
        <w:t>图</w:t>
      </w:r>
      <w:r w:rsidR="00592FB0" w:rsidRPr="00C96CE1">
        <w:rPr>
          <w:color w:val="FF0000"/>
        </w:rPr>
        <w:t>4.1-</w:t>
      </w:r>
      <w:r w:rsidR="00592FB0" w:rsidRPr="00C96CE1">
        <w:rPr>
          <w:rFonts w:hint="eastAsia"/>
          <w:color w:val="FF0000"/>
        </w:rPr>
        <w:t>2</w:t>
      </w:r>
      <w:r w:rsidR="00592FB0" w:rsidRPr="00C96CE1">
        <w:rPr>
          <w:color w:val="FF0000"/>
        </w:rPr>
        <w:t xml:space="preserve"> </w:t>
      </w:r>
      <w:r w:rsidR="00592FB0" w:rsidRPr="00C96CE1">
        <w:rPr>
          <w:rFonts w:hint="eastAsia"/>
          <w:color w:val="FF0000"/>
        </w:rPr>
        <w:t>区域水系图（附地表水监测点位）</w:t>
      </w:r>
    </w:p>
    <w:p w14:paraId="72B029FA" w14:textId="3198697E" w:rsidR="00871D91" w:rsidRPr="00C96CE1" w:rsidRDefault="00F84D11">
      <w:pPr>
        <w:spacing w:line="500" w:lineRule="exact"/>
        <w:rPr>
          <w:color w:val="FF0000"/>
        </w:rPr>
      </w:pPr>
      <w:r w:rsidRPr="00C96CE1">
        <w:rPr>
          <w:rFonts w:hint="eastAsia"/>
          <w:color w:val="FF0000"/>
        </w:rPr>
        <w:t>附</w:t>
      </w:r>
      <w:r w:rsidR="00592FB0" w:rsidRPr="00C96CE1">
        <w:rPr>
          <w:color w:val="FF0000"/>
        </w:rPr>
        <w:t>图</w:t>
      </w:r>
      <w:r w:rsidRPr="00C96CE1">
        <w:rPr>
          <w:rFonts w:hint="eastAsia"/>
          <w:color w:val="FF0000"/>
        </w:rPr>
        <w:t>6.5-1</w:t>
      </w:r>
      <w:r w:rsidR="00592FB0" w:rsidRPr="00C96CE1">
        <w:rPr>
          <w:color w:val="FF0000"/>
        </w:rPr>
        <w:t xml:space="preserve"> </w:t>
      </w:r>
      <w:r w:rsidRPr="00C96CE1">
        <w:rPr>
          <w:rFonts w:hint="eastAsia"/>
          <w:color w:val="FF0000"/>
        </w:rPr>
        <w:t>项目防渗分区划分示意图</w:t>
      </w:r>
    </w:p>
    <w:p w14:paraId="6B4741B8" w14:textId="77777777" w:rsidR="00871D91" w:rsidRPr="00C96CE1" w:rsidRDefault="00871D91">
      <w:pPr>
        <w:spacing w:line="500" w:lineRule="exact"/>
        <w:rPr>
          <w:color w:val="FF0000"/>
        </w:rPr>
      </w:pPr>
    </w:p>
    <w:p w14:paraId="27B1313F" w14:textId="77777777" w:rsidR="00871D91" w:rsidRPr="00C96CE1" w:rsidRDefault="00871D91">
      <w:pPr>
        <w:spacing w:line="500" w:lineRule="exact"/>
        <w:rPr>
          <w:color w:val="FF0000"/>
        </w:rPr>
      </w:pPr>
    </w:p>
    <w:p w14:paraId="53BB0C09" w14:textId="77777777" w:rsidR="00871D91" w:rsidRPr="00C96CE1" w:rsidRDefault="00871D91">
      <w:pPr>
        <w:spacing w:line="500" w:lineRule="exact"/>
        <w:rPr>
          <w:color w:val="FF0000"/>
        </w:rPr>
      </w:pPr>
    </w:p>
    <w:p w14:paraId="49C9A06B" w14:textId="77777777" w:rsidR="00871D91" w:rsidRPr="00C96CE1" w:rsidRDefault="00871D91">
      <w:pPr>
        <w:spacing w:line="500" w:lineRule="exact"/>
        <w:rPr>
          <w:color w:val="FF0000"/>
        </w:rPr>
      </w:pPr>
    </w:p>
    <w:p w14:paraId="571BF8F8" w14:textId="77777777" w:rsidR="00871D91" w:rsidRPr="00C96CE1" w:rsidRDefault="00871D91">
      <w:pPr>
        <w:spacing w:line="500" w:lineRule="exact"/>
        <w:rPr>
          <w:color w:val="FF0000"/>
        </w:rPr>
      </w:pPr>
    </w:p>
    <w:p w14:paraId="672B2299" w14:textId="77777777" w:rsidR="00871D91" w:rsidRPr="00C96CE1" w:rsidRDefault="00871D91">
      <w:pPr>
        <w:spacing w:line="500" w:lineRule="exact"/>
        <w:rPr>
          <w:color w:val="FF0000"/>
        </w:rPr>
      </w:pPr>
    </w:p>
    <w:p w14:paraId="7CDB45FC" w14:textId="77777777" w:rsidR="00871D91" w:rsidRPr="00C96CE1" w:rsidRDefault="00871D91">
      <w:pPr>
        <w:spacing w:line="500" w:lineRule="exact"/>
        <w:rPr>
          <w:color w:val="FF0000"/>
        </w:rPr>
      </w:pPr>
    </w:p>
    <w:p w14:paraId="0318BECD" w14:textId="77777777" w:rsidR="00871D91" w:rsidRPr="00C96CE1" w:rsidRDefault="00871D91">
      <w:pPr>
        <w:spacing w:line="500" w:lineRule="exact"/>
        <w:rPr>
          <w:color w:val="FF0000"/>
        </w:rPr>
      </w:pPr>
    </w:p>
    <w:p w14:paraId="675C6176" w14:textId="77777777" w:rsidR="00871D91" w:rsidRPr="00C96CE1" w:rsidRDefault="00871D91">
      <w:pPr>
        <w:spacing w:line="500" w:lineRule="exact"/>
        <w:rPr>
          <w:color w:val="FF0000"/>
        </w:rPr>
      </w:pPr>
    </w:p>
    <w:p w14:paraId="5E13E567" w14:textId="77777777" w:rsidR="00871D91" w:rsidRPr="00C96CE1" w:rsidRDefault="00871D91">
      <w:pPr>
        <w:spacing w:line="500" w:lineRule="exact"/>
        <w:rPr>
          <w:color w:val="FF0000"/>
        </w:rPr>
      </w:pPr>
    </w:p>
    <w:p w14:paraId="3C5482B9" w14:textId="77777777" w:rsidR="00871D91" w:rsidRPr="00C96CE1" w:rsidRDefault="00871D91">
      <w:pPr>
        <w:spacing w:line="500" w:lineRule="exact"/>
        <w:rPr>
          <w:color w:val="FF0000"/>
        </w:rPr>
        <w:sectPr w:rsidR="00871D91" w:rsidRPr="00C96CE1" w:rsidSect="00EA5CFE">
          <w:headerReference w:type="first" r:id="rId10"/>
          <w:pgSz w:w="11906" w:h="16838"/>
          <w:pgMar w:top="1440" w:right="1800" w:bottom="1440" w:left="1800" w:header="851" w:footer="992" w:gutter="0"/>
          <w:pgNumType w:fmt="upperRoman"/>
          <w:cols w:space="720"/>
          <w:titlePg/>
          <w:docGrid w:type="lines" w:linePitch="312"/>
        </w:sectPr>
      </w:pPr>
    </w:p>
    <w:p w14:paraId="1127D90A" w14:textId="77777777" w:rsidR="00871D91" w:rsidRPr="00C96CE1" w:rsidRDefault="00592FB0">
      <w:pPr>
        <w:pStyle w:val="1"/>
      </w:pPr>
      <w:bookmarkStart w:id="6" w:name="_Toc9244159"/>
      <w:bookmarkStart w:id="7" w:name="_Toc90386514"/>
      <w:r w:rsidRPr="00C96CE1">
        <w:lastRenderedPageBreak/>
        <w:t>1</w:t>
      </w:r>
      <w:r w:rsidRPr="00C96CE1">
        <w:t>概述</w:t>
      </w:r>
      <w:bookmarkEnd w:id="6"/>
      <w:bookmarkEnd w:id="7"/>
    </w:p>
    <w:p w14:paraId="40BE0257" w14:textId="77777777" w:rsidR="00871D91" w:rsidRPr="00C96CE1" w:rsidRDefault="00592FB0">
      <w:pPr>
        <w:pStyle w:val="2"/>
      </w:pPr>
      <w:bookmarkStart w:id="8" w:name="_Toc9244160"/>
      <w:bookmarkStart w:id="9" w:name="_Toc90386515"/>
      <w:r w:rsidRPr="00C96CE1">
        <w:t>1.1</w:t>
      </w:r>
      <w:r w:rsidRPr="00C96CE1">
        <w:t>任务由来</w:t>
      </w:r>
      <w:bookmarkEnd w:id="8"/>
      <w:bookmarkEnd w:id="9"/>
    </w:p>
    <w:p w14:paraId="546C95CD" w14:textId="60924AA6" w:rsidR="00871D91" w:rsidRPr="00C96CE1" w:rsidRDefault="0005570A">
      <w:pPr>
        <w:ind w:firstLineChars="200" w:firstLine="480"/>
        <w:rPr>
          <w:color w:val="FF0000"/>
        </w:rPr>
      </w:pPr>
      <w:r>
        <w:rPr>
          <w:rFonts w:hint="eastAsia"/>
        </w:rPr>
        <w:t>作为具有较高的资源回收利用价值的餐厨废弃物，如果按照生活垃圾直接进行填埋处理，既浪费了资源，又占用了土地。同时如果不规范处置这部分餐厨废弃物将有可能导致这些餐厨废弃物被私人有偿收集运输，作为喂养“泔水猪”的饲料或提炼“泔水油”的原料，返回人们的餐桌，造成食品安全隐患；或直接进入城市排污管网，堵塞排污管网。这类垃圾若不经分类专项处理，会对环境造成极大的危害</w:t>
      </w:r>
      <w:r w:rsidR="00F04D84">
        <w:rPr>
          <w:rFonts w:hint="eastAsia"/>
        </w:rPr>
        <w:t>。</w:t>
      </w:r>
    </w:p>
    <w:p w14:paraId="445078A0" w14:textId="77777777" w:rsidR="00871D91" w:rsidRPr="00C96CE1" w:rsidRDefault="00592FB0">
      <w:pPr>
        <w:ind w:firstLine="480"/>
        <w:rPr>
          <w:color w:val="FF0000"/>
        </w:rPr>
      </w:pPr>
      <w:r w:rsidRPr="00C96CE1">
        <w:rPr>
          <w:noProof/>
          <w:color w:val="FF0000"/>
        </w:rPr>
        <mc:AlternateContent>
          <mc:Choice Requires="wps">
            <w:drawing>
              <wp:anchor distT="0" distB="0" distL="114300" distR="114300" simplePos="0" relativeHeight="251650048" behindDoc="0" locked="0" layoutInCell="1" allowOverlap="1" wp14:anchorId="10A3F6F2" wp14:editId="025FBAFC">
                <wp:simplePos x="0" y="0"/>
                <wp:positionH relativeFrom="column">
                  <wp:posOffset>3988435</wp:posOffset>
                </wp:positionH>
                <wp:positionV relativeFrom="paragraph">
                  <wp:posOffset>1473835</wp:posOffset>
                </wp:positionV>
                <wp:extent cx="497840" cy="349250"/>
                <wp:effectExtent l="0" t="0" r="0" b="0"/>
                <wp:wrapNone/>
                <wp:docPr id="5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840" cy="349250"/>
                        </a:xfrm>
                        <a:prstGeom prst="rect">
                          <a:avLst/>
                        </a:prstGeom>
                        <a:solidFill>
                          <a:srgbClr val="FFFFFF"/>
                        </a:solidFill>
                        <a:ln w="9525">
                          <a:solidFill>
                            <a:srgbClr val="000000"/>
                          </a:solidFill>
                          <a:miter lim="800000"/>
                        </a:ln>
                      </wps:spPr>
                      <wps:txbx>
                        <w:txbxContent>
                          <w:p w14:paraId="020488A0" w14:textId="77777777" w:rsidR="0005570A" w:rsidRDefault="0005570A">
                            <w:pPr>
                              <w:spacing w:line="240" w:lineRule="auto"/>
                              <w:rPr>
                                <w:sz w:val="21"/>
                                <w:szCs w:val="21"/>
                              </w:rPr>
                            </w:pPr>
                            <w:r>
                              <w:rPr>
                                <w:rFonts w:hint="eastAsia"/>
                                <w:sz w:val="21"/>
                                <w:szCs w:val="21"/>
                              </w:rPr>
                              <w:t>填埋</w:t>
                            </w:r>
                          </w:p>
                        </w:txbxContent>
                      </wps:txbx>
                      <wps:bodyPr rot="0" vert="horz" wrap="square" lIns="91440" tIns="45720" rIns="91440" bIns="45720" anchor="t" anchorCtr="0" upright="1">
                        <a:noAutofit/>
                      </wps:bodyPr>
                    </wps:wsp>
                  </a:graphicData>
                </a:graphic>
              </wp:anchor>
            </w:drawing>
          </mc:Choice>
          <mc:Fallback>
            <w:pict>
              <v:rect id="Rectangle 9" o:spid="_x0000_s1026" style="position:absolute;left:0;text-align:left;margin-left:314.05pt;margin-top:116.05pt;width:39.2pt;height:27.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">
                <v:textbox>
                  <w:txbxContent>
                    <w:p w14:paraId="020488A0" w14:textId="77777777" w:rsidR="0005570A" w:rsidRDefault="0005570A">
                      <w:pPr>
                        <w:spacing w:line="240" w:lineRule="auto"/>
                        <w:rPr>
                          <w:sz w:val="21"/>
                          <w:szCs w:val="21"/>
                        </w:rPr>
                      </w:pPr>
                      <w:r>
                        <w:rPr>
                          <w:rFonts w:hint="eastAsia"/>
                          <w:sz w:val="21"/>
                          <w:szCs w:val="21"/>
                        </w:rPr>
                        <w:t>填埋</w:t>
                      </w:r>
                    </w:p>
                  </w:txbxContent>
                </v:textbox>
              </v:rect>
            </w:pict>
          </mc:Fallback>
        </mc:AlternateContent>
      </w:r>
      <w:r w:rsidRPr="00C96CE1">
        <w:rPr>
          <w:noProof/>
          <w:color w:val="FF0000"/>
        </w:rPr>
        <mc:AlternateContent>
          <mc:Choice Requires="wps">
            <w:drawing>
              <wp:anchor distT="0" distB="0" distL="114300" distR="114300" simplePos="0" relativeHeight="251662336" behindDoc="0" locked="0" layoutInCell="1" allowOverlap="1" wp14:anchorId="675CD556" wp14:editId="2D950DBF">
                <wp:simplePos x="0" y="0"/>
                <wp:positionH relativeFrom="column">
                  <wp:posOffset>3545840</wp:posOffset>
                </wp:positionH>
                <wp:positionV relativeFrom="paragraph">
                  <wp:posOffset>1647825</wp:posOffset>
                </wp:positionV>
                <wp:extent cx="442595" cy="0"/>
                <wp:effectExtent l="0" t="76200" r="0" b="76200"/>
                <wp:wrapNone/>
                <wp:docPr id="49"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595" cy="0"/>
                        </a:xfrm>
                        <a:prstGeom prst="straightConnector1">
                          <a:avLst/>
                        </a:prstGeom>
                        <a:noFill/>
                        <a:ln w="9525">
                          <a:solidFill>
                            <a:srgbClr val="000000"/>
                          </a:solidFill>
                          <a:round/>
                          <a:tailEnd type="triangle" w="med" len="me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9271F2F" id="_x0000_t32" coordsize="21600,21600" o:spt="32" o:oned="t" path="m,l21600,21600e" filled="f">
                <v:path arrowok="t" fillok="f" o:connecttype="none"/>
                <o:lock v:ext="edit" shapetype="t"/>
              </v:shapetype>
              <v:shape id="AutoShape 12" o:spid="_x0000_s1026" type="#_x0000_t32" style="position:absolute;left:0;text-align:left;margin-left:279.2pt;margin-top:129.75pt;width:34.85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">
                <v:stroke endarrow="block"/>
              </v:shape>
            </w:pict>
          </mc:Fallback>
        </mc:AlternateContent>
      </w:r>
      <w:r w:rsidRPr="00C96CE1">
        <w:rPr>
          <w:noProof/>
          <w:color w:val="FF0000"/>
        </w:rPr>
        <mc:AlternateContent>
          <mc:Choice Requires="wps">
            <w:drawing>
              <wp:anchor distT="0" distB="0" distL="114300" distR="114300" simplePos="0" relativeHeight="251643904" behindDoc="0" locked="0" layoutInCell="1" allowOverlap="1" wp14:anchorId="63118C7D" wp14:editId="4A3D14B5">
                <wp:simplePos x="0" y="0"/>
                <wp:positionH relativeFrom="column">
                  <wp:posOffset>1747520</wp:posOffset>
                </wp:positionH>
                <wp:positionV relativeFrom="paragraph">
                  <wp:posOffset>1473835</wp:posOffset>
                </wp:positionV>
                <wp:extent cx="1798320" cy="349250"/>
                <wp:effectExtent l="0" t="0" r="0" b="0"/>
                <wp:wrapNone/>
                <wp:docPr id="4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8320" cy="349250"/>
                        </a:xfrm>
                        <a:prstGeom prst="rect">
                          <a:avLst/>
                        </a:prstGeom>
                        <a:solidFill>
                          <a:srgbClr val="FFFFFF"/>
                        </a:solidFill>
                        <a:ln w="9525">
                          <a:solidFill>
                            <a:srgbClr val="000000"/>
                          </a:solidFill>
                          <a:miter lim="800000"/>
                        </a:ln>
                      </wps:spPr>
                      <wps:txbx>
                        <w:txbxContent>
                          <w:p w14:paraId="51858AD0" w14:textId="77777777" w:rsidR="0005570A" w:rsidRDefault="0005570A">
                            <w:pPr>
                              <w:spacing w:line="240" w:lineRule="auto"/>
                              <w:rPr>
                                <w:sz w:val="21"/>
                                <w:szCs w:val="21"/>
                              </w:rPr>
                            </w:pPr>
                            <w:r>
                              <w:rPr>
                                <w:rFonts w:hint="eastAsia"/>
                                <w:sz w:val="21"/>
                                <w:szCs w:val="21"/>
                              </w:rPr>
                              <w:t>城市生活垃圾收运处理系统</w:t>
                            </w:r>
                          </w:p>
                        </w:txbxContent>
                      </wps:txbx>
                      <wps:bodyPr rot="0" vert="horz" wrap="square" lIns="91440" tIns="45720" rIns="91440" bIns="45720" anchor="t" anchorCtr="0" upright="1">
                        <a:noAutofit/>
                      </wps:bodyPr>
                    </wps:wsp>
                  </a:graphicData>
                </a:graphic>
              </wp:anchor>
            </w:drawing>
          </mc:Choice>
          <mc:Fallback>
            <w:pict>
              <v:rect id="Rectangle 6" o:spid="_x0000_s1027" style="position:absolute;left:0;text-align:left;margin-left:137.6pt;margin-top:116.05pt;width:141.6pt;height:27.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">
                <v:textbox>
                  <w:txbxContent>
                    <w:p w14:paraId="51858AD0" w14:textId="77777777" w:rsidR="0005570A" w:rsidRDefault="0005570A">
                      <w:pPr>
                        <w:spacing w:line="240" w:lineRule="auto"/>
                        <w:rPr>
                          <w:sz w:val="21"/>
                          <w:szCs w:val="21"/>
                        </w:rPr>
                      </w:pPr>
                      <w:r>
                        <w:rPr>
                          <w:rFonts w:hint="eastAsia"/>
                          <w:sz w:val="21"/>
                          <w:szCs w:val="21"/>
                        </w:rPr>
                        <w:t>城市生活垃圾收运处理系统</w:t>
                      </w:r>
                    </w:p>
                  </w:txbxContent>
                </v:textbox>
              </v:rect>
            </w:pict>
          </mc:Fallback>
        </mc:AlternateContent>
      </w:r>
      <w:r w:rsidRPr="00C96CE1">
        <w:rPr>
          <w:noProof/>
          <w:color w:val="FF0000"/>
        </w:rPr>
        <mc:AlternateContent>
          <mc:Choice Requires="wps">
            <w:drawing>
              <wp:anchor distT="0" distB="0" distL="114300" distR="114300" simplePos="0" relativeHeight="251651072" behindDoc="0" locked="0" layoutInCell="1" allowOverlap="1" wp14:anchorId="56F2F45E" wp14:editId="245036B4">
                <wp:simplePos x="0" y="0"/>
                <wp:positionH relativeFrom="column">
                  <wp:posOffset>1311910</wp:posOffset>
                </wp:positionH>
                <wp:positionV relativeFrom="paragraph">
                  <wp:posOffset>882015</wp:posOffset>
                </wp:positionV>
                <wp:extent cx="416560" cy="0"/>
                <wp:effectExtent l="0" t="76200" r="2540" b="76200"/>
                <wp:wrapNone/>
                <wp:docPr id="47"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6560" cy="0"/>
                        </a:xfrm>
                        <a:prstGeom prst="straightConnector1">
                          <a:avLst/>
                        </a:prstGeom>
                        <a:noFill/>
                        <a:ln w="9525">
                          <a:solidFill>
                            <a:srgbClr val="000000"/>
                          </a:solidFill>
                          <a:round/>
                          <a:tailEnd type="triangle" w="med" len="me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C5D566" id="AutoShape 10" o:spid="_x0000_s1026" type="#_x0000_t32" style="position:absolute;left:0;text-align:left;margin-left:103.3pt;margin-top:69.45pt;width:32.8pt;height:0;z-index:25165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">
                <v:stroke endarrow="block"/>
              </v:shape>
            </w:pict>
          </mc:Fallback>
        </mc:AlternateContent>
      </w:r>
      <w:r w:rsidRPr="00C96CE1">
        <w:rPr>
          <w:noProof/>
          <w:color w:val="FF0000"/>
        </w:rPr>
        <mc:AlternateContent>
          <mc:Choice Requires="wps">
            <w:drawing>
              <wp:anchor distT="0" distB="0" distL="114300" distR="114300" simplePos="0" relativeHeight="251644928" behindDoc="0" locked="0" layoutInCell="1" allowOverlap="1" wp14:anchorId="26603449" wp14:editId="344F4DCA">
                <wp:simplePos x="0" y="0"/>
                <wp:positionH relativeFrom="column">
                  <wp:posOffset>1728470</wp:posOffset>
                </wp:positionH>
                <wp:positionV relativeFrom="paragraph">
                  <wp:posOffset>729615</wp:posOffset>
                </wp:positionV>
                <wp:extent cx="851535" cy="306070"/>
                <wp:effectExtent l="0" t="0" r="5715" b="0"/>
                <wp:wrapNone/>
                <wp:docPr id="4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1535" cy="306070"/>
                        </a:xfrm>
                        <a:prstGeom prst="rect">
                          <a:avLst/>
                        </a:prstGeom>
                        <a:solidFill>
                          <a:srgbClr val="FFFFFF"/>
                        </a:solidFill>
                        <a:ln w="9525">
                          <a:solidFill>
                            <a:srgbClr val="000000"/>
                          </a:solidFill>
                          <a:miter lim="800000"/>
                        </a:ln>
                      </wps:spPr>
                      <wps:txbx>
                        <w:txbxContent>
                          <w:p w14:paraId="14679D7F" w14:textId="77777777" w:rsidR="0005570A" w:rsidRDefault="0005570A">
                            <w:pPr>
                              <w:spacing w:line="240" w:lineRule="auto"/>
                              <w:rPr>
                                <w:sz w:val="21"/>
                                <w:szCs w:val="21"/>
                              </w:rPr>
                            </w:pPr>
                            <w:r>
                              <w:rPr>
                                <w:rFonts w:hint="eastAsia"/>
                                <w:sz w:val="21"/>
                                <w:szCs w:val="21"/>
                              </w:rPr>
                              <w:t>个体商贩</w:t>
                            </w:r>
                          </w:p>
                        </w:txbxContent>
                      </wps:txbx>
                      <wps:bodyPr rot="0" vert="horz" wrap="square" lIns="91440" tIns="45720" rIns="91440" bIns="45720" anchor="t" anchorCtr="0" upright="1">
                        <a:noAutofit/>
                      </wps:bodyPr>
                    </wps:wsp>
                  </a:graphicData>
                </a:graphic>
              </wp:anchor>
            </w:drawing>
          </mc:Choice>
          <mc:Fallback>
            <w:pict>
              <v:rect id="Rectangle 5" o:spid="_x0000_s1028" style="position:absolute;left:0;text-align:left;margin-left:136.1pt;margin-top:57.45pt;width:67.05pt;height:24.1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">
                <v:textbox>
                  <w:txbxContent>
                    <w:p w14:paraId="14679D7F" w14:textId="77777777" w:rsidR="0005570A" w:rsidRDefault="0005570A">
                      <w:pPr>
                        <w:spacing w:line="240" w:lineRule="auto"/>
                        <w:rPr>
                          <w:sz w:val="21"/>
                          <w:szCs w:val="21"/>
                        </w:rPr>
                      </w:pPr>
                      <w:r>
                        <w:rPr>
                          <w:rFonts w:hint="eastAsia"/>
                          <w:sz w:val="21"/>
                          <w:szCs w:val="21"/>
                        </w:rPr>
                        <w:t>个体商贩</w:t>
                      </w:r>
                    </w:p>
                  </w:txbxContent>
                </v:textbox>
              </v:rect>
            </w:pict>
          </mc:Fallback>
        </mc:AlternateContent>
      </w:r>
      <w:r w:rsidRPr="00C96CE1">
        <w:rPr>
          <w:noProof/>
          <w:color w:val="FF0000"/>
        </w:rPr>
        <mc:AlternateContent>
          <mc:Choice Requires="wps">
            <w:drawing>
              <wp:anchor distT="0" distB="0" distL="114300" distR="114300" simplePos="0" relativeHeight="251667456" behindDoc="0" locked="0" layoutInCell="1" allowOverlap="1" wp14:anchorId="6BF5F021" wp14:editId="61681346">
                <wp:simplePos x="0" y="0"/>
                <wp:positionH relativeFrom="column">
                  <wp:posOffset>2580005</wp:posOffset>
                </wp:positionH>
                <wp:positionV relativeFrom="paragraph">
                  <wp:posOffset>882650</wp:posOffset>
                </wp:positionV>
                <wp:extent cx="435610" cy="306070"/>
                <wp:effectExtent l="0" t="0" r="40640" b="74930"/>
                <wp:wrapNone/>
                <wp:docPr id="45"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306070"/>
                        </a:xfrm>
                        <a:prstGeom prst="bentConnector3">
                          <a:avLst>
                            <a:gd name="adj1" fmla="val 49856"/>
                          </a:avLst>
                        </a:prstGeom>
                        <a:noFill/>
                        <a:ln w="9525">
                          <a:solidFill>
                            <a:srgbClr val="000000"/>
                          </a:solidFill>
                          <a:miter lim="800000"/>
                          <a:tailEnd type="triangle" w="med" len="me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067B693"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4" o:spid="_x0000_s1026" type="#_x0000_t34" style="position:absolute;left:0;text-align:left;margin-left:203.15pt;margin-top:69.5pt;width:34.3pt;height:24.1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" adj="10769">
                <v:stroke endarrow="block"/>
              </v:shape>
            </w:pict>
          </mc:Fallback>
        </mc:AlternateContent>
      </w:r>
      <w:r w:rsidRPr="00C96CE1">
        <w:rPr>
          <w:noProof/>
          <w:color w:val="FF0000"/>
        </w:rPr>
        <mc:AlternateContent>
          <mc:Choice Requires="wps">
            <w:drawing>
              <wp:anchor distT="0" distB="0" distL="114300" distR="114300" simplePos="0" relativeHeight="251665408" behindDoc="0" locked="0" layoutInCell="1" allowOverlap="1" wp14:anchorId="7F7B52CE" wp14:editId="70B85CE9">
                <wp:simplePos x="0" y="0"/>
                <wp:positionH relativeFrom="column">
                  <wp:posOffset>2580005</wp:posOffset>
                </wp:positionH>
                <wp:positionV relativeFrom="paragraph">
                  <wp:posOffset>635635</wp:posOffset>
                </wp:positionV>
                <wp:extent cx="435610" cy="247015"/>
                <wp:effectExtent l="0" t="76200" r="0" b="635"/>
                <wp:wrapNone/>
                <wp:docPr id="44"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5610" cy="247015"/>
                        </a:xfrm>
                        <a:prstGeom prst="bentConnector3">
                          <a:avLst>
                            <a:gd name="adj1" fmla="val 49856"/>
                          </a:avLst>
                        </a:prstGeom>
                        <a:noFill/>
                        <a:ln w="9525">
                          <a:solidFill>
                            <a:srgbClr val="000000"/>
                          </a:solidFill>
                          <a:miter lim="800000"/>
                          <a:tailEnd type="triangle" w="med" len="me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6BDF8B" id="AutoShape 13" o:spid="_x0000_s1026" type="#_x0000_t34" style="position:absolute;left:0;text-align:left;margin-left:203.15pt;margin-top:50.05pt;width:34.3pt;height:19.45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" adj="10769">
                <v:stroke endarrow="block"/>
              </v:shape>
            </w:pict>
          </mc:Fallback>
        </mc:AlternateContent>
      </w:r>
      <w:r w:rsidRPr="00C96CE1">
        <w:rPr>
          <w:noProof/>
          <w:color w:val="FF0000"/>
        </w:rPr>
        <mc:AlternateContent>
          <mc:Choice Requires="wps">
            <w:drawing>
              <wp:anchor distT="0" distB="0" distL="114300" distR="114300" simplePos="0" relativeHeight="251641856" behindDoc="0" locked="0" layoutInCell="1" allowOverlap="1" wp14:anchorId="4D92A085" wp14:editId="6BD159D7">
                <wp:simplePos x="0" y="0"/>
                <wp:positionH relativeFrom="column">
                  <wp:posOffset>26670</wp:posOffset>
                </wp:positionH>
                <wp:positionV relativeFrom="paragraph">
                  <wp:posOffset>729615</wp:posOffset>
                </wp:positionV>
                <wp:extent cx="1285240" cy="306070"/>
                <wp:effectExtent l="0" t="0" r="0" b="0"/>
                <wp:wrapNone/>
                <wp:docPr id="4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240" cy="306070"/>
                        </a:xfrm>
                        <a:prstGeom prst="rect">
                          <a:avLst/>
                        </a:prstGeom>
                        <a:solidFill>
                          <a:srgbClr val="FFFFFF"/>
                        </a:solidFill>
                        <a:ln w="9525">
                          <a:solidFill>
                            <a:srgbClr val="000000"/>
                          </a:solidFill>
                          <a:miter lim="800000"/>
                        </a:ln>
                      </wps:spPr>
                      <wps:txbx>
                        <w:txbxContent>
                          <w:p w14:paraId="54EF72D7" w14:textId="77777777" w:rsidR="0005570A" w:rsidRDefault="0005570A">
                            <w:pPr>
                              <w:spacing w:line="240" w:lineRule="auto"/>
                              <w:rPr>
                                <w:sz w:val="21"/>
                                <w:szCs w:val="21"/>
                              </w:rPr>
                            </w:pPr>
                            <w:r>
                              <w:rPr>
                                <w:rFonts w:hint="eastAsia"/>
                                <w:sz w:val="21"/>
                                <w:szCs w:val="21"/>
                              </w:rPr>
                              <w:t>餐厨垃圾产生源</w:t>
                            </w:r>
                          </w:p>
                        </w:txbxContent>
                      </wps:txbx>
                      <wps:bodyPr rot="0" vert="horz" wrap="square" lIns="91440" tIns="45720" rIns="91440" bIns="45720" anchor="t" anchorCtr="0" upright="1">
                        <a:noAutofit/>
                      </wps:bodyPr>
                    </wps:wsp>
                  </a:graphicData>
                </a:graphic>
              </wp:anchor>
            </w:drawing>
          </mc:Choice>
          <mc:Fallback>
            <w:pict>
              <v:rect id="Rectangle 4" o:spid="_x0000_s1029" style="position:absolute;left:0;text-align:left;margin-left:2.1pt;margin-top:57.45pt;width:101.2pt;height:24.1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">
                <v:textbox>
                  <w:txbxContent>
                    <w:p w14:paraId="54EF72D7" w14:textId="77777777" w:rsidR="0005570A" w:rsidRDefault="0005570A">
                      <w:pPr>
                        <w:spacing w:line="240" w:lineRule="auto"/>
                        <w:rPr>
                          <w:sz w:val="21"/>
                          <w:szCs w:val="21"/>
                        </w:rPr>
                      </w:pPr>
                      <w:r>
                        <w:rPr>
                          <w:rFonts w:hint="eastAsia"/>
                          <w:sz w:val="21"/>
                          <w:szCs w:val="21"/>
                        </w:rPr>
                        <w:t>餐厨垃圾产生源</w:t>
                      </w:r>
                    </w:p>
                  </w:txbxContent>
                </v:textbox>
              </v:rect>
            </w:pict>
          </mc:Fallback>
        </mc:AlternateContent>
      </w:r>
      <w:r w:rsidRPr="00C96CE1">
        <w:rPr>
          <w:noProof/>
          <w:color w:val="FF0000"/>
        </w:rPr>
        <mc:AlternateContent>
          <mc:Choice Requires="wps">
            <w:drawing>
              <wp:anchor distT="0" distB="0" distL="114300" distR="114300" simplePos="0" relativeHeight="251648000" behindDoc="0" locked="0" layoutInCell="1" allowOverlap="1" wp14:anchorId="5EA598C6" wp14:editId="59708F68">
                <wp:simplePos x="0" y="0"/>
                <wp:positionH relativeFrom="column">
                  <wp:posOffset>3015615</wp:posOffset>
                </wp:positionH>
                <wp:positionV relativeFrom="paragraph">
                  <wp:posOffset>1014095</wp:posOffset>
                </wp:positionV>
                <wp:extent cx="871220" cy="349250"/>
                <wp:effectExtent l="0" t="0" r="5080" b="0"/>
                <wp:wrapNone/>
                <wp:docPr id="3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1220" cy="349250"/>
                        </a:xfrm>
                        <a:prstGeom prst="rect">
                          <a:avLst/>
                        </a:prstGeom>
                        <a:solidFill>
                          <a:srgbClr val="FFFFFF"/>
                        </a:solidFill>
                        <a:ln w="9525">
                          <a:solidFill>
                            <a:srgbClr val="000000"/>
                          </a:solidFill>
                          <a:miter lim="800000"/>
                        </a:ln>
                      </wps:spPr>
                      <wps:txbx>
                        <w:txbxContent>
                          <w:p w14:paraId="33266339" w14:textId="77777777" w:rsidR="0005570A" w:rsidRDefault="0005570A">
                            <w:pPr>
                              <w:spacing w:line="240" w:lineRule="auto"/>
                              <w:jc w:val="center"/>
                              <w:rPr>
                                <w:sz w:val="21"/>
                                <w:szCs w:val="21"/>
                              </w:rPr>
                            </w:pPr>
                            <w:r>
                              <w:rPr>
                                <w:rFonts w:hint="eastAsia"/>
                                <w:sz w:val="21"/>
                                <w:szCs w:val="21"/>
                              </w:rPr>
                              <w:t>地沟油</w:t>
                            </w:r>
                          </w:p>
                        </w:txbxContent>
                      </wps:txbx>
                      <wps:bodyPr rot="0" vert="horz" wrap="square" lIns="91440" tIns="45720" rIns="91440" bIns="45720" anchor="t" anchorCtr="0" upright="1">
                        <a:noAutofit/>
                      </wps:bodyPr>
                    </wps:wsp>
                  </a:graphicData>
                </a:graphic>
              </wp:anchor>
            </w:drawing>
          </mc:Choice>
          <mc:Fallback>
            <w:pict>
              <v:rect id="Rectangle 8" o:spid="_x0000_s1030" style="position:absolute;left:0;text-align:left;margin-left:237.45pt;margin-top:79.85pt;width:68.6pt;height:27.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">
                <v:textbox>
                  <w:txbxContent>
                    <w:p w14:paraId="33266339" w14:textId="77777777" w:rsidR="0005570A" w:rsidRDefault="0005570A">
                      <w:pPr>
                        <w:spacing w:line="240" w:lineRule="auto"/>
                        <w:jc w:val="center"/>
                        <w:rPr>
                          <w:sz w:val="21"/>
                          <w:szCs w:val="21"/>
                        </w:rPr>
                      </w:pPr>
                      <w:r>
                        <w:rPr>
                          <w:rFonts w:hint="eastAsia"/>
                          <w:sz w:val="21"/>
                          <w:szCs w:val="21"/>
                        </w:rPr>
                        <w:t>地沟油</w:t>
                      </w:r>
                    </w:p>
                  </w:txbxContent>
                </v:textbox>
              </v:rect>
            </w:pict>
          </mc:Fallback>
        </mc:AlternateContent>
      </w:r>
      <w:r w:rsidRPr="00C96CE1">
        <w:rPr>
          <w:noProof/>
          <w:color w:val="FF0000"/>
        </w:rPr>
        <mc:AlternateContent>
          <mc:Choice Requires="wps">
            <w:drawing>
              <wp:anchor distT="0" distB="0" distL="114300" distR="114300" simplePos="0" relativeHeight="251668480" behindDoc="0" locked="0" layoutInCell="1" allowOverlap="1" wp14:anchorId="47AD25A7" wp14:editId="4E3A5DD3">
                <wp:simplePos x="0" y="0"/>
                <wp:positionH relativeFrom="column">
                  <wp:posOffset>1737995</wp:posOffset>
                </wp:positionH>
                <wp:positionV relativeFrom="paragraph">
                  <wp:posOffset>635</wp:posOffset>
                </wp:positionV>
                <wp:extent cx="947420" cy="341630"/>
                <wp:effectExtent l="0" t="0" r="5080" b="1270"/>
                <wp:wrapNone/>
                <wp:docPr id="3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7420" cy="341630"/>
                        </a:xfrm>
                        <a:prstGeom prst="rect">
                          <a:avLst/>
                        </a:prstGeom>
                        <a:solidFill>
                          <a:srgbClr val="FFFFFF"/>
                        </a:solidFill>
                        <a:ln w="9525">
                          <a:solidFill>
                            <a:srgbClr val="000000"/>
                          </a:solidFill>
                          <a:miter lim="800000"/>
                        </a:ln>
                      </wps:spPr>
                      <wps:txbx>
                        <w:txbxContent>
                          <w:p w14:paraId="77CC9724" w14:textId="77777777" w:rsidR="0005570A" w:rsidRDefault="0005570A">
                            <w:pPr>
                              <w:spacing w:line="240" w:lineRule="auto"/>
                              <w:rPr>
                                <w:sz w:val="21"/>
                                <w:szCs w:val="21"/>
                              </w:rPr>
                            </w:pPr>
                            <w:r>
                              <w:rPr>
                                <w:rFonts w:hint="eastAsia"/>
                                <w:sz w:val="21"/>
                                <w:szCs w:val="21"/>
                              </w:rPr>
                              <w:t>直排下水道</w:t>
                            </w:r>
                          </w:p>
                        </w:txbxContent>
                      </wps:txbx>
                      <wps:bodyPr rot="0" vert="horz" wrap="square" lIns="91440" tIns="45720" rIns="91440" bIns="45720" anchor="t" anchorCtr="0" upright="1">
                        <a:noAutofit/>
                      </wps:bodyPr>
                    </wps:wsp>
                  </a:graphicData>
                </a:graphic>
              </wp:anchor>
            </w:drawing>
          </mc:Choice>
          <mc:Fallback>
            <w:pict>
              <v:rect id="Rectangle 15" o:spid="_x0000_s1031" style="position:absolute;left:0;text-align:left;margin-left:136.85pt;margin-top:.05pt;width:74.6pt;height:26.9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">
                <v:textbox>
                  <w:txbxContent>
                    <w:p w14:paraId="77CC9724" w14:textId="77777777" w:rsidR="0005570A" w:rsidRDefault="0005570A">
                      <w:pPr>
                        <w:spacing w:line="240" w:lineRule="auto"/>
                        <w:rPr>
                          <w:sz w:val="21"/>
                          <w:szCs w:val="21"/>
                        </w:rPr>
                      </w:pPr>
                      <w:r>
                        <w:rPr>
                          <w:rFonts w:hint="eastAsia"/>
                          <w:sz w:val="21"/>
                          <w:szCs w:val="21"/>
                        </w:rPr>
                        <w:t>直排下水道</w:t>
                      </w:r>
                    </w:p>
                  </w:txbxContent>
                </v:textbox>
              </v:rect>
            </w:pict>
          </mc:Fallback>
        </mc:AlternateContent>
      </w:r>
      <w:r w:rsidRPr="00C96CE1">
        <w:rPr>
          <w:noProof/>
          <w:color w:val="FF0000"/>
        </w:rPr>
        <mc:AlternateContent>
          <mc:Choice Requires="wps">
            <w:drawing>
              <wp:anchor distT="0" distB="0" distL="114300" distR="114300" simplePos="0" relativeHeight="251673600" behindDoc="0" locked="0" layoutInCell="1" allowOverlap="1" wp14:anchorId="4F45C44D" wp14:editId="302E47B6">
                <wp:simplePos x="0" y="0"/>
                <wp:positionH relativeFrom="column">
                  <wp:posOffset>2685415</wp:posOffset>
                </wp:positionH>
                <wp:positionV relativeFrom="paragraph">
                  <wp:posOffset>170815</wp:posOffset>
                </wp:positionV>
                <wp:extent cx="328295" cy="0"/>
                <wp:effectExtent l="0" t="76200" r="0" b="76200"/>
                <wp:wrapNone/>
                <wp:docPr id="3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295" cy="0"/>
                        </a:xfrm>
                        <a:prstGeom prst="straightConnector1">
                          <a:avLst/>
                        </a:prstGeom>
                        <a:noFill/>
                        <a:ln w="9525">
                          <a:solidFill>
                            <a:srgbClr val="000000"/>
                          </a:solidFill>
                          <a:round/>
                          <a:tailEnd type="triangle" w="med" len="me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EE2CF0" id="AutoShape 18" o:spid="_x0000_s1026" type="#_x0000_t32" style="position:absolute;left:0;text-align:left;margin-left:211.45pt;margin-top:13.45pt;width:25.85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">
                <v:stroke endarrow="block"/>
              </v:shape>
            </w:pict>
          </mc:Fallback>
        </mc:AlternateContent>
      </w:r>
      <w:r w:rsidRPr="00C96CE1">
        <w:rPr>
          <w:noProof/>
          <w:color w:val="FF0000"/>
        </w:rPr>
        <mc:AlternateContent>
          <mc:Choice Requires="wps">
            <w:drawing>
              <wp:anchor distT="0" distB="0" distL="114300" distR="114300" simplePos="0" relativeHeight="251670528" behindDoc="0" locked="0" layoutInCell="1" allowOverlap="1" wp14:anchorId="0D7CB501" wp14:editId="7A81E5B5">
                <wp:simplePos x="0" y="0"/>
                <wp:positionH relativeFrom="column">
                  <wp:posOffset>3013710</wp:posOffset>
                </wp:positionH>
                <wp:positionV relativeFrom="paragraph">
                  <wp:posOffset>635</wp:posOffset>
                </wp:positionV>
                <wp:extent cx="1614805" cy="341630"/>
                <wp:effectExtent l="0" t="0" r="4445" b="1270"/>
                <wp:wrapNone/>
                <wp:docPr id="2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4805" cy="341630"/>
                        </a:xfrm>
                        <a:prstGeom prst="rect">
                          <a:avLst/>
                        </a:prstGeom>
                        <a:solidFill>
                          <a:srgbClr val="FFFFFF"/>
                        </a:solidFill>
                        <a:ln w="9525">
                          <a:solidFill>
                            <a:srgbClr val="000000"/>
                          </a:solidFill>
                          <a:miter lim="800000"/>
                        </a:ln>
                      </wps:spPr>
                      <wps:txbx>
                        <w:txbxContent>
                          <w:p w14:paraId="6C07E82F" w14:textId="77777777" w:rsidR="0005570A" w:rsidRDefault="0005570A">
                            <w:pPr>
                              <w:spacing w:line="240" w:lineRule="auto"/>
                              <w:rPr>
                                <w:sz w:val="21"/>
                                <w:szCs w:val="21"/>
                              </w:rPr>
                            </w:pPr>
                            <w:r>
                              <w:rPr>
                                <w:rFonts w:hint="eastAsia"/>
                                <w:sz w:val="21"/>
                                <w:szCs w:val="21"/>
                              </w:rPr>
                              <w:t>进入市政污水处理系统</w:t>
                            </w:r>
                          </w:p>
                        </w:txbxContent>
                      </wps:txbx>
                      <wps:bodyPr rot="0" vert="horz" wrap="square" lIns="91440" tIns="45720" rIns="91440" bIns="45720" anchor="t" anchorCtr="0" upright="1">
                        <a:noAutofit/>
                      </wps:bodyPr>
                    </wps:wsp>
                  </a:graphicData>
                </a:graphic>
              </wp:anchor>
            </w:drawing>
          </mc:Choice>
          <mc:Fallback>
            <w:pict>
              <v:rect id="Rectangle 16" o:spid="_x0000_s1032" style="position:absolute;left:0;text-align:left;margin-left:237.3pt;margin-top:.05pt;width:127.15pt;height:26.9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">
                <v:textbox>
                  <w:txbxContent>
                    <w:p w14:paraId="6C07E82F" w14:textId="77777777" w:rsidR="0005570A" w:rsidRDefault="0005570A">
                      <w:pPr>
                        <w:spacing w:line="240" w:lineRule="auto"/>
                        <w:rPr>
                          <w:sz w:val="21"/>
                          <w:szCs w:val="21"/>
                        </w:rPr>
                      </w:pPr>
                      <w:r>
                        <w:rPr>
                          <w:rFonts w:hint="eastAsia"/>
                          <w:sz w:val="21"/>
                          <w:szCs w:val="21"/>
                        </w:rPr>
                        <w:t>进入市政污水处理系统</w:t>
                      </w:r>
                    </w:p>
                  </w:txbxContent>
                </v:textbox>
              </v:rect>
            </w:pict>
          </mc:Fallback>
        </mc:AlternateContent>
      </w:r>
      <w:r w:rsidRPr="00C96CE1">
        <w:rPr>
          <w:noProof/>
          <w:color w:val="FF0000"/>
        </w:rPr>
        <mc:AlternateContent>
          <mc:Choice Requires="wps">
            <w:drawing>
              <wp:anchor distT="0" distB="0" distL="114300" distR="114300" simplePos="0" relativeHeight="251646976" behindDoc="0" locked="0" layoutInCell="1" allowOverlap="1" wp14:anchorId="0C5687BC" wp14:editId="645653BA">
                <wp:simplePos x="0" y="0"/>
                <wp:positionH relativeFrom="column">
                  <wp:posOffset>3015615</wp:posOffset>
                </wp:positionH>
                <wp:positionV relativeFrom="paragraph">
                  <wp:posOffset>461010</wp:posOffset>
                </wp:positionV>
                <wp:extent cx="1276985" cy="349250"/>
                <wp:effectExtent l="0" t="0" r="0" b="0"/>
                <wp:wrapNone/>
                <wp:docPr id="2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985" cy="349250"/>
                        </a:xfrm>
                        <a:prstGeom prst="rect">
                          <a:avLst/>
                        </a:prstGeom>
                        <a:solidFill>
                          <a:srgbClr val="FFFFFF"/>
                        </a:solidFill>
                        <a:ln w="9525">
                          <a:solidFill>
                            <a:srgbClr val="000000"/>
                          </a:solidFill>
                          <a:miter lim="800000"/>
                        </a:ln>
                      </wps:spPr>
                      <wps:txbx>
                        <w:txbxContent>
                          <w:p w14:paraId="2A8D2768" w14:textId="77777777" w:rsidR="0005570A" w:rsidRDefault="0005570A">
                            <w:pPr>
                              <w:spacing w:line="240" w:lineRule="auto"/>
                            </w:pPr>
                            <w:r>
                              <w:rPr>
                                <w:rFonts w:hint="eastAsia"/>
                                <w:sz w:val="21"/>
                                <w:szCs w:val="21"/>
                              </w:rPr>
                              <w:t>直接用于动物饲料</w:t>
                            </w:r>
                          </w:p>
                        </w:txbxContent>
                      </wps:txbx>
                      <wps:bodyPr rot="0" vert="horz" wrap="square" lIns="91440" tIns="45720" rIns="91440" bIns="45720" anchor="t" anchorCtr="0" upright="1">
                        <a:noAutofit/>
                      </wps:bodyPr>
                    </wps:wsp>
                  </a:graphicData>
                </a:graphic>
              </wp:anchor>
            </w:drawing>
          </mc:Choice>
          <mc:Fallback>
            <w:pict>
              <v:rect id="Rectangle 7" o:spid="_x0000_s1033" style="position:absolute;left:0;text-align:left;margin-left:237.45pt;margin-top:36.3pt;width:100.55pt;height:27.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">
                <v:textbox>
                  <w:txbxContent>
                    <w:p w14:paraId="2A8D2768" w14:textId="77777777" w:rsidR="0005570A" w:rsidRDefault="0005570A">
                      <w:pPr>
                        <w:spacing w:line="240" w:lineRule="auto"/>
                      </w:pPr>
                      <w:r>
                        <w:rPr>
                          <w:rFonts w:hint="eastAsia"/>
                          <w:sz w:val="21"/>
                          <w:szCs w:val="21"/>
                        </w:rPr>
                        <w:t>直接用于动物饲料</w:t>
                      </w:r>
                    </w:p>
                  </w:txbxContent>
                </v:textbox>
              </v:rect>
            </w:pict>
          </mc:Fallback>
        </mc:AlternateContent>
      </w:r>
      <w:r w:rsidRPr="00C96CE1">
        <w:rPr>
          <w:noProof/>
          <w:color w:val="FF0000"/>
        </w:rPr>
        <mc:AlternateContent>
          <mc:Choice Requires="wps">
            <w:drawing>
              <wp:anchor distT="0" distB="0" distL="114300" distR="114300" simplePos="0" relativeHeight="251659264" behindDoc="0" locked="0" layoutInCell="1" allowOverlap="1" wp14:anchorId="56A9C93A" wp14:editId="5ED6F3E4">
                <wp:simplePos x="0" y="0"/>
                <wp:positionH relativeFrom="column">
                  <wp:posOffset>1311910</wp:posOffset>
                </wp:positionH>
                <wp:positionV relativeFrom="paragraph">
                  <wp:posOffset>875665</wp:posOffset>
                </wp:positionV>
                <wp:extent cx="435610" cy="736600"/>
                <wp:effectExtent l="0" t="0" r="40640" b="82550"/>
                <wp:wrapNone/>
                <wp:docPr id="27"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736600"/>
                        </a:xfrm>
                        <a:prstGeom prst="bentConnector3">
                          <a:avLst>
                            <a:gd name="adj1" fmla="val 43440"/>
                          </a:avLst>
                        </a:prstGeom>
                        <a:noFill/>
                        <a:ln w="9525">
                          <a:solidFill>
                            <a:srgbClr val="000000"/>
                          </a:solidFill>
                          <a:miter lim="800000"/>
                          <a:tailEnd type="triangle" w="med" len="me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3EFF23" id="AutoShape 11" o:spid="_x0000_s1026" type="#_x0000_t34" style="position:absolute;left:0;text-align:left;margin-left:103.3pt;margin-top:68.95pt;width:34.3pt;height:58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" adj="9383">
                <v:stroke endarrow="block"/>
              </v:shape>
            </w:pict>
          </mc:Fallback>
        </mc:AlternateContent>
      </w:r>
      <w:r w:rsidRPr="00C96CE1">
        <w:rPr>
          <w:noProof/>
          <w:color w:val="FF0000"/>
        </w:rPr>
        <mc:AlternateContent>
          <mc:Choice Requires="wps">
            <w:drawing>
              <wp:anchor distT="0" distB="0" distL="114300" distR="114300" simplePos="0" relativeHeight="251671552" behindDoc="0" locked="0" layoutInCell="1" allowOverlap="1" wp14:anchorId="0288946C" wp14:editId="77574C30">
                <wp:simplePos x="0" y="0"/>
                <wp:positionH relativeFrom="column">
                  <wp:posOffset>1728470</wp:posOffset>
                </wp:positionH>
                <wp:positionV relativeFrom="paragraph">
                  <wp:posOffset>138430</wp:posOffset>
                </wp:positionV>
                <wp:extent cx="635" cy="736600"/>
                <wp:effectExtent l="228600" t="76200" r="37465" b="6350"/>
                <wp:wrapNone/>
                <wp:docPr id="2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635" cy="736600"/>
                        </a:xfrm>
                        <a:prstGeom prst="bentConnector3">
                          <a:avLst>
                            <a:gd name="adj1" fmla="val -36000000"/>
                          </a:avLst>
                        </a:prstGeom>
                        <a:noFill/>
                        <a:ln w="9525">
                          <a:solidFill>
                            <a:srgbClr val="000000"/>
                          </a:solidFill>
                          <a:miter lim="800000"/>
                          <a:tailEnd type="triangle" w="med" len="me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8A9346" id="AutoShape 17" o:spid="_x0000_s1026" type="#_x0000_t34" style="position:absolute;left:0;text-align:left;margin-left:136.1pt;margin-top:10.9pt;width:.05pt;height:58pt;rotation:180;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" adj="-7776000">
                <v:stroke endarrow="block"/>
              </v:shape>
            </w:pict>
          </mc:Fallback>
        </mc:AlternateContent>
      </w:r>
      <w:r w:rsidRPr="00C96CE1">
        <w:rPr>
          <w:noProof/>
          <w:color w:val="FF0000"/>
        </w:rPr>
        <mc:AlternateContent>
          <mc:Choice Requires="wps">
            <w:drawing>
              <wp:inline distT="0" distB="0" distL="0" distR="0" wp14:anchorId="7AA73D53" wp14:editId="6B12CFE3">
                <wp:extent cx="5097780" cy="1905635"/>
                <wp:effectExtent l="0" t="0" r="0" b="0"/>
                <wp:docPr id="25"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5097780" cy="1905635"/>
                        </a:xfrm>
                        <a:prstGeom prst="rect">
                          <a:avLst/>
                        </a:prstGeom>
                        <a:noFill/>
                        <a:ln>
                          <a:noFill/>
                        </a:ln>
                        <a:effec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DE1614" id="AutoShape 1" o:spid="_x0000_s1026" style="width:401.4pt;height:15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" filled="f" stroked="f">
                <o:lock v:ext="edit" aspectratio="t" text="t"/>
                <w10:anchorlock/>
              </v:rect>
            </w:pict>
          </mc:Fallback>
        </mc:AlternateContent>
      </w:r>
    </w:p>
    <w:p w14:paraId="5E305F99" w14:textId="272CA0CA" w:rsidR="00871D91" w:rsidRPr="004818B1" w:rsidRDefault="00592FB0">
      <w:pPr>
        <w:jc w:val="center"/>
        <w:rPr>
          <w:b/>
          <w:bCs/>
          <w:szCs w:val="21"/>
        </w:rPr>
      </w:pPr>
      <w:r w:rsidRPr="004818B1">
        <w:rPr>
          <w:b/>
          <w:bCs/>
          <w:szCs w:val="21"/>
        </w:rPr>
        <w:t>图</w:t>
      </w:r>
      <w:r w:rsidRPr="004818B1">
        <w:rPr>
          <w:b/>
          <w:bCs/>
          <w:szCs w:val="21"/>
        </w:rPr>
        <w:t xml:space="preserve">1.1-1 </w:t>
      </w:r>
      <w:r w:rsidR="00C96CE1" w:rsidRPr="004818B1">
        <w:rPr>
          <w:b/>
          <w:bCs/>
          <w:szCs w:val="21"/>
        </w:rPr>
        <w:t>泗洪</w:t>
      </w:r>
      <w:r w:rsidRPr="004818B1">
        <w:rPr>
          <w:b/>
          <w:bCs/>
          <w:szCs w:val="21"/>
        </w:rPr>
        <w:t>县餐厨垃圾处理现状</w:t>
      </w:r>
    </w:p>
    <w:p w14:paraId="6B3C82D6" w14:textId="77777777" w:rsidR="007353E5" w:rsidRPr="00C71388" w:rsidRDefault="007353E5" w:rsidP="007353E5">
      <w:pPr>
        <w:ind w:firstLineChars="200" w:firstLine="480"/>
        <w:rPr>
          <w:bCs/>
          <w:lang w:val="sq-AL"/>
        </w:rPr>
      </w:pPr>
      <w:r w:rsidRPr="00C71388">
        <w:rPr>
          <w:bCs/>
          <w:lang w:val="sq-AL"/>
        </w:rPr>
        <w:t>目前，环境保护、食品安全都是我们构建和谐社会的重要内容。节能减排与资源循环利用已成为实现经济可持续发展的重要举措，对餐厨垃圾进行规范化处理的呼声已日益强烈。对餐厨垃圾进行规范化处理，将为节能减排工作做出重大贡献。</w:t>
      </w:r>
    </w:p>
    <w:p w14:paraId="0B743A91" w14:textId="77777777" w:rsidR="007353E5" w:rsidRPr="00C71388" w:rsidRDefault="007353E5" w:rsidP="007353E5">
      <w:pPr>
        <w:ind w:firstLineChars="200" w:firstLine="480"/>
        <w:rPr>
          <w:bCs/>
          <w:lang w:val="sq-AL"/>
        </w:rPr>
      </w:pPr>
      <w:r w:rsidRPr="00C71388">
        <w:rPr>
          <w:bCs/>
          <w:lang w:val="sq-AL"/>
        </w:rPr>
        <w:t>餐厨垃圾有机质含量高，可生物降解性强，对收集后的餐厨垃圾集中进行厌氧发酵处理，满足</w:t>
      </w:r>
      <w:r w:rsidRPr="00C71388">
        <w:rPr>
          <w:bCs/>
          <w:lang w:val="sq-AL"/>
        </w:rPr>
        <w:t>“</w:t>
      </w:r>
      <w:r w:rsidRPr="00C71388">
        <w:rPr>
          <w:bCs/>
          <w:lang w:val="sq-AL"/>
        </w:rPr>
        <w:t>减量化、资源化、无害化</w:t>
      </w:r>
      <w:r w:rsidRPr="00C71388">
        <w:rPr>
          <w:bCs/>
          <w:lang w:val="sq-AL"/>
        </w:rPr>
        <w:t>”</w:t>
      </w:r>
      <w:r w:rsidRPr="00C71388">
        <w:rPr>
          <w:bCs/>
          <w:lang w:val="sq-AL"/>
        </w:rPr>
        <w:t>原则，对产出的沼气可作为新型的清洁能源使用，节能减排效果非常明显。在实现社会效益、经济效益、环境效益的同时，还可以带来明显的生态效益，具有垃圾资源化处理、生物质能源开发和节能减排等综合示范效果。</w:t>
      </w:r>
    </w:p>
    <w:p w14:paraId="04F772AB" w14:textId="77777777" w:rsidR="007353E5" w:rsidRDefault="007353E5" w:rsidP="007353E5">
      <w:pPr>
        <w:ind w:firstLineChars="200" w:firstLine="480"/>
        <w:rPr>
          <w:lang w:val="zh-TW"/>
        </w:rPr>
      </w:pPr>
      <w:r w:rsidRPr="00C71388">
        <w:t>因此，为了保障人民群众的身体健康，为了进一步改善泗洪县的环境质量、优化生态环境，为了确保泗洪县更好的发展，需要加速泗洪县餐厨垃圾无害化处理设施的建设，规范泗洪县餐厨垃圾的收集和处理，提高无害化处理水平，加快泗洪县的现代化建设</w:t>
      </w:r>
      <w:r w:rsidRPr="00766F02">
        <w:t>步伐</w:t>
      </w:r>
      <w:r w:rsidRPr="00766F02">
        <w:rPr>
          <w:lang w:val="zh-TW"/>
        </w:rPr>
        <w:t>。</w:t>
      </w:r>
    </w:p>
    <w:p w14:paraId="71DD9DF7" w14:textId="2D112184" w:rsidR="00871D91" w:rsidRPr="00C71388" w:rsidRDefault="00592FB0">
      <w:pPr>
        <w:ind w:firstLineChars="200" w:firstLine="480"/>
        <w:rPr>
          <w:bCs/>
          <w:lang w:val="sq-AL"/>
        </w:rPr>
      </w:pPr>
      <w:r w:rsidRPr="00C71388">
        <w:lastRenderedPageBreak/>
        <w:t>本着科学性和为人民做实事的原则，从</w:t>
      </w:r>
      <w:r w:rsidR="00C96CE1" w:rsidRPr="00C71388">
        <w:t>泗洪</w:t>
      </w:r>
      <w:r w:rsidRPr="00C71388">
        <w:t>县实际出发，</w:t>
      </w:r>
      <w:r w:rsidR="00C96CE1" w:rsidRPr="00C71388">
        <w:t>泗洪</w:t>
      </w:r>
      <w:r w:rsidRPr="00C71388">
        <w:t>县相关领导的大力关怀和支持下，本工程的主管单位和建设单位进行了大量的实地踏勘工作。通过严谨细致的场址比选，本着节约用地和符合城市整体规划、环境卫生专业规划以及国家现行有关标准规定的原则，最终确定</w:t>
      </w:r>
      <w:r w:rsidR="00C71388" w:rsidRPr="00C71388">
        <w:rPr>
          <w:rFonts w:hint="eastAsia"/>
        </w:rPr>
        <w:t>在泗洪县卫生填埋场内建设</w:t>
      </w:r>
      <w:r w:rsidRPr="00C71388">
        <w:t>本项目。</w:t>
      </w:r>
      <w:r w:rsidRPr="00C71388">
        <w:rPr>
          <w:bCs/>
          <w:lang w:val="sq-AL"/>
        </w:rPr>
        <w:t>本项目的实施可以弥补餐厨垃圾规范化管理和处置方面的空白，进一步完善</w:t>
      </w:r>
      <w:r w:rsidR="00C96CE1" w:rsidRPr="00C71388">
        <w:rPr>
          <w:bCs/>
          <w:lang w:val="sq-AL"/>
        </w:rPr>
        <w:t>泗洪</w:t>
      </w:r>
      <w:r w:rsidRPr="00C71388">
        <w:rPr>
          <w:bCs/>
          <w:lang w:val="sq-AL"/>
        </w:rPr>
        <w:t>县环卫基础设施建设，项目建设符合市政设施发展规划。</w:t>
      </w:r>
    </w:p>
    <w:p w14:paraId="5A90A445" w14:textId="77777777" w:rsidR="007353E5" w:rsidRPr="00C71388" w:rsidRDefault="007353E5" w:rsidP="007353E5">
      <w:pPr>
        <w:ind w:firstLineChars="200" w:firstLine="480"/>
      </w:pPr>
      <w:r w:rsidRPr="00F04D84">
        <w:t>为加快泗洪县餐厨垃圾项目的开展，为餐厨垃圾处理处置工程提供重要基础数据和为泗洪县提供决策支撑，江苏省泗洪县城市管理局</w:t>
      </w:r>
      <w:r w:rsidRPr="00F04D84">
        <w:rPr>
          <w:rFonts w:hint="eastAsia"/>
        </w:rPr>
        <w:t>委托</w:t>
      </w:r>
      <w:r w:rsidRPr="00F04D84">
        <w:t>泗洪高能环境生物质能有限公司</w:t>
      </w:r>
      <w:r w:rsidRPr="00F04D84">
        <w:rPr>
          <w:rFonts w:hint="eastAsia"/>
        </w:rPr>
        <w:t>负责项目可研、环评、立项的等前期各项手续，待签订正式</w:t>
      </w:r>
      <w:r w:rsidRPr="00F04D84">
        <w:rPr>
          <w:rFonts w:hint="eastAsia"/>
        </w:rPr>
        <w:t>BOT</w:t>
      </w:r>
      <w:r w:rsidRPr="00F04D84">
        <w:rPr>
          <w:rFonts w:hint="eastAsia"/>
        </w:rPr>
        <w:t>协议新公司成立后再进行相关变更工作</w:t>
      </w:r>
      <w:r w:rsidRPr="00F04D84">
        <w:t>。</w:t>
      </w:r>
    </w:p>
    <w:p w14:paraId="15822646" w14:textId="32E7E0A1" w:rsidR="00871D91" w:rsidRPr="00766F02" w:rsidRDefault="00592FB0">
      <w:pPr>
        <w:ind w:firstLineChars="200" w:firstLine="480"/>
      </w:pPr>
      <w:r w:rsidRPr="00766F02">
        <w:t>202</w:t>
      </w:r>
      <w:r w:rsidR="00766F02" w:rsidRPr="00766F02">
        <w:rPr>
          <w:rFonts w:hint="eastAsia"/>
        </w:rPr>
        <w:t>1</w:t>
      </w:r>
      <w:r w:rsidRPr="00766F02">
        <w:t>年</w:t>
      </w:r>
      <w:r w:rsidR="00766F02" w:rsidRPr="00766F02">
        <w:rPr>
          <w:rFonts w:hint="eastAsia"/>
        </w:rPr>
        <w:t>12</w:t>
      </w:r>
      <w:r w:rsidRPr="00766F02">
        <w:t>月</w:t>
      </w:r>
      <w:r w:rsidR="00766F02" w:rsidRPr="00766F02">
        <w:rPr>
          <w:rFonts w:hint="eastAsia"/>
        </w:rPr>
        <w:t>6</w:t>
      </w:r>
      <w:r w:rsidRPr="00766F02">
        <w:t>日，项目已取得</w:t>
      </w:r>
      <w:r w:rsidR="00766F02" w:rsidRPr="00766F02">
        <w:rPr>
          <w:rFonts w:hint="eastAsia"/>
        </w:rPr>
        <w:t>宿迁</w:t>
      </w:r>
      <w:r w:rsidR="00C96CE1" w:rsidRPr="00766F02">
        <w:t>泗洪</w:t>
      </w:r>
      <w:r w:rsidRPr="00766F02">
        <w:t>县</w:t>
      </w:r>
      <w:r w:rsidR="00766F02" w:rsidRPr="00766F02">
        <w:rPr>
          <w:rFonts w:hint="eastAsia"/>
        </w:rPr>
        <w:t>行政审批局</w:t>
      </w:r>
      <w:r w:rsidRPr="00766F02">
        <w:t>的</w:t>
      </w:r>
      <w:r w:rsidR="00766F02" w:rsidRPr="00766F02">
        <w:rPr>
          <w:rFonts w:hint="eastAsia"/>
        </w:rPr>
        <w:t>江苏省投资项目备案证</w:t>
      </w:r>
      <w:r w:rsidRPr="00766F02">
        <w:t>（</w:t>
      </w:r>
      <w:r w:rsidR="007F4E7F" w:rsidRPr="00766F02">
        <w:rPr>
          <w:bCs/>
        </w:rPr>
        <w:t>泗</w:t>
      </w:r>
      <w:r w:rsidR="00766F02" w:rsidRPr="00766F02">
        <w:rPr>
          <w:rFonts w:hint="eastAsia"/>
          <w:bCs/>
        </w:rPr>
        <w:t>洪行审备</w:t>
      </w:r>
      <w:r w:rsidR="00616C20" w:rsidRPr="00766F02">
        <w:rPr>
          <w:bCs/>
        </w:rPr>
        <w:t>[202</w:t>
      </w:r>
      <w:r w:rsidR="00766F02" w:rsidRPr="00766F02">
        <w:rPr>
          <w:rFonts w:hint="eastAsia"/>
          <w:bCs/>
        </w:rPr>
        <w:t>1</w:t>
      </w:r>
      <w:r w:rsidR="00616C20" w:rsidRPr="00766F02">
        <w:rPr>
          <w:bCs/>
        </w:rPr>
        <w:t>]</w:t>
      </w:r>
      <w:r w:rsidR="00766F02" w:rsidRPr="00766F02">
        <w:rPr>
          <w:rFonts w:hint="eastAsia"/>
          <w:bCs/>
        </w:rPr>
        <w:t>558</w:t>
      </w:r>
      <w:r w:rsidR="00616C20" w:rsidRPr="00766F02">
        <w:rPr>
          <w:bCs/>
        </w:rPr>
        <w:t>号</w:t>
      </w:r>
      <w:r w:rsidRPr="00766F02">
        <w:t>）</w:t>
      </w:r>
      <w:r w:rsidR="00ED6FF9">
        <w:rPr>
          <w:rFonts w:hint="eastAsia"/>
        </w:rPr>
        <w:t>，项目代码：</w:t>
      </w:r>
      <w:r w:rsidR="00ED6FF9">
        <w:rPr>
          <w:rFonts w:hint="eastAsia"/>
        </w:rPr>
        <w:t>2112-321324-89-01-827259</w:t>
      </w:r>
      <w:r w:rsidRPr="00766F02">
        <w:t>。</w:t>
      </w:r>
    </w:p>
    <w:p w14:paraId="3D02FDC8" w14:textId="273228F8" w:rsidR="00871D91" w:rsidRPr="00C71388" w:rsidRDefault="00592FB0">
      <w:pPr>
        <w:ind w:firstLineChars="200" w:firstLine="480"/>
      </w:pPr>
      <w:r w:rsidRPr="00766F02">
        <w:t>依据《中华人民共和国环境影响评价法》</w:t>
      </w:r>
      <w:r w:rsidRPr="00C71388">
        <w:t>和国务院（</w:t>
      </w:r>
      <w:r w:rsidRPr="00C71388">
        <w:t>2017</w:t>
      </w:r>
      <w:r w:rsidRPr="00C71388">
        <w:t>）第</w:t>
      </w:r>
      <w:r w:rsidRPr="00C71388">
        <w:t xml:space="preserve">682 </w:t>
      </w:r>
      <w:r w:rsidRPr="00C71388">
        <w:t>号令《建设项目环境保护管理条例》及《建设项目环境影响评价分类管理名录》的有关规定，</w:t>
      </w:r>
      <w:r w:rsidR="00C96CE1" w:rsidRPr="00C71388">
        <w:t>泗洪高能环境生物质能有限公司</w:t>
      </w:r>
      <w:r w:rsidRPr="00C71388">
        <w:t>委托江苏润天环境科技有限公司承担该项目的环境影响报告书的编制工作。我单位在对新建项目周围环境现场踏勘和资料收集的基础上，通过查阅资料、实地考察、调研，收集和核实了有关资料，在征求当地环保行政主管部门的意见后，编制了该项目的环境影响报告书，报请生态环境主管部门审批，以期为项目实施和环境管理提供参考依据。</w:t>
      </w:r>
    </w:p>
    <w:p w14:paraId="36CEBDE5" w14:textId="77777777" w:rsidR="00871D91" w:rsidRPr="00C17E8F" w:rsidRDefault="00592FB0">
      <w:pPr>
        <w:pStyle w:val="2"/>
      </w:pPr>
      <w:bookmarkStart w:id="10" w:name="_Toc9244161"/>
      <w:bookmarkStart w:id="11" w:name="_Toc90386516"/>
      <w:r w:rsidRPr="00C17E8F">
        <w:t>1.2</w:t>
      </w:r>
      <w:r w:rsidRPr="00C17E8F">
        <w:t>项目特点</w:t>
      </w:r>
      <w:bookmarkEnd w:id="10"/>
      <w:bookmarkEnd w:id="11"/>
    </w:p>
    <w:p w14:paraId="55E538D8" w14:textId="77777777" w:rsidR="007353E5" w:rsidRDefault="007353E5" w:rsidP="007353E5">
      <w:pPr>
        <w:ind w:firstLineChars="200" w:firstLine="480"/>
      </w:pPr>
      <w:r>
        <w:rPr>
          <w:rFonts w:hint="eastAsia"/>
        </w:rPr>
        <w:t>本项目主要有以下特点：</w:t>
      </w:r>
    </w:p>
    <w:p w14:paraId="25604A47" w14:textId="0C451E11" w:rsidR="007353E5" w:rsidRDefault="007353E5" w:rsidP="007353E5">
      <w:pPr>
        <w:ind w:firstLineChars="200" w:firstLine="480"/>
      </w:pPr>
      <w:r>
        <w:rPr>
          <w:rFonts w:hint="eastAsia"/>
        </w:rPr>
        <w:t>（</w:t>
      </w:r>
      <w:r>
        <w:rPr>
          <w:rFonts w:hint="eastAsia"/>
        </w:rPr>
        <w:t>1</w:t>
      </w:r>
      <w:r>
        <w:rPr>
          <w:rFonts w:hint="eastAsia"/>
        </w:rPr>
        <w:t>）本项目服务范围泗洪县中心城区的企业、学校食堂及企事业单位</w:t>
      </w:r>
      <w:r>
        <w:rPr>
          <w:rFonts w:hint="eastAsia"/>
        </w:rPr>
        <w:t>/</w:t>
      </w:r>
      <w:r>
        <w:rPr>
          <w:rFonts w:hint="eastAsia"/>
        </w:rPr>
        <w:t>政府机关食堂、宾馆、饭店和各类小吃店、饮食摊点等产生的食物残余、食品加工废料、废食用油脂等。</w:t>
      </w:r>
    </w:p>
    <w:p w14:paraId="58179B7D" w14:textId="3C11491B" w:rsidR="007353E5" w:rsidRDefault="007353E5" w:rsidP="005D0EE8">
      <w:pPr>
        <w:ind w:firstLineChars="200" w:firstLine="480"/>
      </w:pPr>
      <w:r>
        <w:rPr>
          <w:rFonts w:hint="eastAsia"/>
        </w:rPr>
        <w:t>（</w:t>
      </w:r>
      <w:r>
        <w:rPr>
          <w:rFonts w:hint="eastAsia"/>
        </w:rPr>
        <w:t>2</w:t>
      </w:r>
      <w:r>
        <w:rPr>
          <w:rFonts w:hint="eastAsia"/>
        </w:rPr>
        <w:t>）本项目位于泗洪县生活垃圾卫生填埋场内，距离公司生活垃圾焚烧项目</w:t>
      </w:r>
      <w:r w:rsidR="005D0EE8">
        <w:rPr>
          <w:rFonts w:hint="eastAsia"/>
        </w:rPr>
        <w:t>200</w:t>
      </w:r>
      <w:r w:rsidR="005D0EE8">
        <w:rPr>
          <w:rFonts w:hint="eastAsia"/>
        </w:rPr>
        <w:t>米</w:t>
      </w:r>
      <w:r>
        <w:rPr>
          <w:rFonts w:hint="eastAsia"/>
        </w:rPr>
        <w:t>，</w:t>
      </w:r>
      <w:r w:rsidR="005D0EE8">
        <w:rPr>
          <w:rFonts w:hint="eastAsia"/>
        </w:rPr>
        <w:t>本项目所需的生产用水、蒸汽等能源全部依托生活垃圾焚烧项目。</w:t>
      </w:r>
    </w:p>
    <w:p w14:paraId="4C59DF99" w14:textId="7E2E5537" w:rsidR="005D0EE8" w:rsidRDefault="005D0EE8" w:rsidP="007353E5">
      <w:pPr>
        <w:ind w:firstLineChars="200" w:firstLine="480"/>
      </w:pPr>
      <w:r>
        <w:rPr>
          <w:rFonts w:hint="eastAsia"/>
        </w:rPr>
        <w:t>（</w:t>
      </w:r>
      <w:r>
        <w:rPr>
          <w:rFonts w:hint="eastAsia"/>
        </w:rPr>
        <w:t>3</w:t>
      </w:r>
      <w:r>
        <w:rPr>
          <w:rFonts w:hint="eastAsia"/>
        </w:rPr>
        <w:t>）</w:t>
      </w:r>
      <w:r w:rsidRPr="005D0EE8">
        <w:t>本项目生产工艺成熟可靠，运营后引起的主要环境问题为生产产生的恶臭废气、废水、固废以及各生产设备运营所产生的噪声等。这些污染源经过一定的环保设施治理后达标排放，</w:t>
      </w:r>
      <w:r>
        <w:rPr>
          <w:rFonts w:hint="eastAsia"/>
        </w:rPr>
        <w:t>生产</w:t>
      </w:r>
      <w:r w:rsidRPr="005D0EE8">
        <w:t>废水经</w:t>
      </w:r>
      <w:r w:rsidRPr="005D0EE8">
        <w:rPr>
          <w:rFonts w:hint="eastAsia"/>
        </w:rPr>
        <w:t>焚烧项目渗滤液处理站</w:t>
      </w:r>
      <w:r w:rsidRPr="005D0EE8">
        <w:t>处理达标后接</w:t>
      </w:r>
      <w:r w:rsidRPr="005D0EE8">
        <w:lastRenderedPageBreak/>
        <w:t>管泗洪县城北污水处理厂</w:t>
      </w:r>
      <w:r w:rsidRPr="005D0EE8">
        <w:rPr>
          <w:rFonts w:hint="eastAsia"/>
        </w:rPr>
        <w:t>，</w:t>
      </w:r>
      <w:r w:rsidRPr="005D0EE8">
        <w:t>恶臭气体</w:t>
      </w:r>
      <w:r w:rsidRPr="005D0EE8">
        <w:rPr>
          <w:rFonts w:hint="eastAsia"/>
        </w:rPr>
        <w:t>密闭</w:t>
      </w:r>
      <w:r w:rsidRPr="005D0EE8">
        <w:t>收集后</w:t>
      </w:r>
      <w:r w:rsidRPr="005D0EE8">
        <w:rPr>
          <w:rFonts w:hint="eastAsia"/>
        </w:rPr>
        <w:t>进入</w:t>
      </w:r>
      <w:r w:rsidRPr="005D0EE8">
        <w:t>臭气处理设施（</w:t>
      </w:r>
      <w:r w:rsidRPr="005D0EE8">
        <w:rPr>
          <w:rFonts w:hint="eastAsia"/>
        </w:rPr>
        <w:t>化学</w:t>
      </w:r>
      <w:r w:rsidRPr="005D0EE8">
        <w:t>喷淋</w:t>
      </w:r>
      <w:r w:rsidRPr="005D0EE8">
        <w:t>+</w:t>
      </w:r>
      <w:r w:rsidRPr="005D0EE8">
        <w:t>生物除臭），</w:t>
      </w:r>
      <w:r w:rsidRPr="005D0EE8">
        <w:rPr>
          <w:lang w:val="zh-TW"/>
        </w:rPr>
        <w:t>餐厨垃圾和地沟油处理过程中产生的固渣，经收集后送至生活垃圾焚烧项目焚烧处置</w:t>
      </w:r>
      <w:r w:rsidRPr="005D0EE8">
        <w:t>。</w:t>
      </w:r>
    </w:p>
    <w:p w14:paraId="78066630" w14:textId="4A328A7B" w:rsidR="00871D91" w:rsidRPr="00652D46" w:rsidRDefault="007353E5" w:rsidP="007353E5">
      <w:pPr>
        <w:ind w:firstLineChars="200" w:firstLine="480"/>
      </w:pPr>
      <w:r>
        <w:rPr>
          <w:rFonts w:hint="eastAsia"/>
        </w:rPr>
        <w:t>（</w:t>
      </w:r>
      <w:r w:rsidR="005D0EE8">
        <w:rPr>
          <w:rFonts w:hint="eastAsia"/>
        </w:rPr>
        <w:t>4</w:t>
      </w:r>
      <w:r>
        <w:rPr>
          <w:rFonts w:hint="eastAsia"/>
        </w:rPr>
        <w:t>）</w:t>
      </w:r>
      <w:r w:rsidR="005D0EE8">
        <w:rPr>
          <w:rFonts w:hint="eastAsia"/>
        </w:rPr>
        <w:t>本项目</w:t>
      </w:r>
      <w:r>
        <w:rPr>
          <w:rFonts w:hint="eastAsia"/>
        </w:rPr>
        <w:t>新增污水排放总量指标，餐厨废弃物处理过程得到的毛油拟外售给专业单位用于工业油脂生产，项目实施后可实现餐厨废弃物“无害化、减量化、资源化”的目标，具有良好的社会效益和环境效益。</w:t>
      </w:r>
    </w:p>
    <w:p w14:paraId="288B2A96" w14:textId="77777777" w:rsidR="00871D91" w:rsidRPr="00652D46" w:rsidRDefault="00592FB0">
      <w:pPr>
        <w:pStyle w:val="2"/>
      </w:pPr>
      <w:bookmarkStart w:id="12" w:name="_Toc9244162"/>
      <w:bookmarkStart w:id="13" w:name="_Toc90386517"/>
      <w:r w:rsidRPr="00652D46">
        <w:t>1.3</w:t>
      </w:r>
      <w:r w:rsidRPr="00652D46">
        <w:t>环境影响评价工作程序</w:t>
      </w:r>
      <w:bookmarkEnd w:id="12"/>
      <w:bookmarkEnd w:id="13"/>
    </w:p>
    <w:p w14:paraId="7DED8CBD" w14:textId="77777777" w:rsidR="00871D91" w:rsidRPr="00652D46" w:rsidRDefault="00592FB0">
      <w:pPr>
        <w:ind w:firstLineChars="200" w:firstLine="480"/>
      </w:pPr>
      <w:r w:rsidRPr="00652D46">
        <w:t>根据《中华人民共和国环境保护法》《中华人民共和国环境影响评价法》和《建设项目环境保护管理条例》《建设项目环境影响评价分类管理名录》及其修改单的有关规定，本项目应编制环境影响评价报告书，具体情况见表</w:t>
      </w:r>
      <w:r w:rsidRPr="00652D46">
        <w:t>1.3-1</w:t>
      </w:r>
      <w:r w:rsidRPr="00652D46">
        <w:t>。</w:t>
      </w:r>
    </w:p>
    <w:p w14:paraId="1D3D1D1B" w14:textId="77777777" w:rsidR="00871D91" w:rsidRPr="00652D46" w:rsidRDefault="00592FB0">
      <w:pPr>
        <w:spacing w:line="240" w:lineRule="auto"/>
        <w:jc w:val="center"/>
        <w:rPr>
          <w:lang w:bidi="ar"/>
        </w:rPr>
      </w:pPr>
      <w:r w:rsidRPr="00652D46">
        <w:rPr>
          <w:b/>
          <w:lang w:bidi="ar"/>
        </w:rPr>
        <w:t>表</w:t>
      </w:r>
      <w:r w:rsidRPr="00652D46">
        <w:rPr>
          <w:b/>
          <w:lang w:bidi="ar"/>
        </w:rPr>
        <w:t xml:space="preserve">1.3-1 </w:t>
      </w:r>
      <w:r w:rsidRPr="00652D46">
        <w:rPr>
          <w:b/>
          <w:lang w:bidi="ar"/>
        </w:rPr>
        <w:t>建设项目环境影响评价分类管理名录</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794"/>
        <w:gridCol w:w="2452"/>
        <w:gridCol w:w="1736"/>
        <w:gridCol w:w="1523"/>
      </w:tblGrid>
      <w:tr w:rsidR="00C96CE1" w:rsidRPr="00652D46" w14:paraId="5047DAB0" w14:textId="77777777">
        <w:trPr>
          <w:trHeight w:val="340"/>
          <w:jc w:val="center"/>
        </w:trPr>
        <w:tc>
          <w:tcPr>
            <w:tcW w:w="2794" w:type="dxa"/>
            <w:tcBorders>
              <w:bottom w:val="single" w:sz="12" w:space="0" w:color="auto"/>
            </w:tcBorders>
            <w:vAlign w:val="center"/>
          </w:tcPr>
          <w:bookmarkStart w:id="14" w:name="_Toc27489"/>
          <w:p w14:paraId="4C9264C2" w14:textId="77777777" w:rsidR="00871D91" w:rsidRPr="00652D46" w:rsidRDefault="00592FB0">
            <w:pPr>
              <w:spacing w:line="240" w:lineRule="auto"/>
              <w:jc w:val="right"/>
              <w:rPr>
                <w:b/>
                <w:sz w:val="21"/>
                <w:szCs w:val="21"/>
              </w:rPr>
            </w:pPr>
            <w:r w:rsidRPr="00652D46">
              <w:rPr>
                <w:noProof/>
                <w:sz w:val="21"/>
                <w:szCs w:val="21"/>
              </w:rPr>
              <mc:AlternateContent>
                <mc:Choice Requires="wps">
                  <w:drawing>
                    <wp:anchor distT="0" distB="0" distL="114300" distR="114300" simplePos="0" relativeHeight="251634688" behindDoc="0" locked="0" layoutInCell="1" allowOverlap="1" wp14:anchorId="031C20B4" wp14:editId="4BBE1A72">
                      <wp:simplePos x="0" y="0"/>
                      <wp:positionH relativeFrom="column">
                        <wp:posOffset>-76835</wp:posOffset>
                      </wp:positionH>
                      <wp:positionV relativeFrom="paragraph">
                        <wp:posOffset>-2540</wp:posOffset>
                      </wp:positionV>
                      <wp:extent cx="1774825" cy="339725"/>
                      <wp:effectExtent l="8890" t="6985" r="6985" b="5715"/>
                      <wp:wrapNone/>
                      <wp:docPr id="24" name="直线 20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4825" cy="339725"/>
                              </a:xfrm>
                              <a:prstGeom prst="line">
                                <a:avLst/>
                              </a:prstGeom>
                              <a:noFill/>
                              <a:ln w="9525">
                                <a:solidFill>
                                  <a:srgbClr val="000000"/>
                                </a:solidFill>
                                <a:rou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5F3D6E" id="直线 2019" o:spid="_x0000_s1026" style="position:absolute;left:0;text-align:left;z-index:251634688;visibility:visible;mso-wrap-style:square;mso-wrap-distance-left:9pt;mso-wrap-distance-top:0;mso-wrap-distance-right:9pt;mso-wrap-distance-bottom:0;mso-position-horizontal:absolute;mso-position-horizontal-relative:text;mso-position-vertical:absolute;mso-position-vertical-relative:text" from="-6.05pt,-.2pt" to="133.7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"/>
                  </w:pict>
                </mc:Fallback>
              </mc:AlternateContent>
            </w:r>
            <w:r w:rsidRPr="00652D46">
              <w:rPr>
                <w:b/>
                <w:sz w:val="21"/>
                <w:szCs w:val="21"/>
                <w:lang w:bidi="ar"/>
              </w:rPr>
              <w:t>环评类别</w:t>
            </w:r>
          </w:p>
          <w:p w14:paraId="2730390D" w14:textId="77777777" w:rsidR="00871D91" w:rsidRPr="00652D46" w:rsidRDefault="00592FB0">
            <w:pPr>
              <w:spacing w:line="240" w:lineRule="auto"/>
              <w:rPr>
                <w:b/>
                <w:sz w:val="21"/>
                <w:szCs w:val="21"/>
              </w:rPr>
            </w:pPr>
            <w:r w:rsidRPr="00652D46">
              <w:rPr>
                <w:b/>
                <w:sz w:val="21"/>
                <w:szCs w:val="21"/>
                <w:lang w:bidi="ar"/>
              </w:rPr>
              <w:t>项目类别</w:t>
            </w:r>
          </w:p>
        </w:tc>
        <w:tc>
          <w:tcPr>
            <w:tcW w:w="2452" w:type="dxa"/>
            <w:tcBorders>
              <w:bottom w:val="single" w:sz="12" w:space="0" w:color="auto"/>
            </w:tcBorders>
            <w:vAlign w:val="center"/>
          </w:tcPr>
          <w:p w14:paraId="000961A5" w14:textId="77777777" w:rsidR="00871D91" w:rsidRPr="00652D46" w:rsidRDefault="00592FB0">
            <w:pPr>
              <w:spacing w:line="240" w:lineRule="auto"/>
              <w:jc w:val="center"/>
              <w:rPr>
                <w:b/>
                <w:sz w:val="21"/>
                <w:szCs w:val="21"/>
              </w:rPr>
            </w:pPr>
            <w:r w:rsidRPr="00652D46">
              <w:rPr>
                <w:b/>
                <w:sz w:val="21"/>
                <w:szCs w:val="21"/>
                <w:lang w:bidi="ar"/>
              </w:rPr>
              <w:t>报告书</w:t>
            </w:r>
          </w:p>
        </w:tc>
        <w:tc>
          <w:tcPr>
            <w:tcW w:w="1736" w:type="dxa"/>
            <w:tcBorders>
              <w:bottom w:val="single" w:sz="12" w:space="0" w:color="auto"/>
            </w:tcBorders>
            <w:vAlign w:val="center"/>
          </w:tcPr>
          <w:p w14:paraId="02F3BA15" w14:textId="77777777" w:rsidR="00871D91" w:rsidRPr="00652D46" w:rsidRDefault="00592FB0">
            <w:pPr>
              <w:spacing w:line="240" w:lineRule="auto"/>
              <w:jc w:val="center"/>
              <w:rPr>
                <w:b/>
                <w:sz w:val="21"/>
                <w:szCs w:val="21"/>
              </w:rPr>
            </w:pPr>
            <w:r w:rsidRPr="00652D46">
              <w:rPr>
                <w:b/>
                <w:sz w:val="21"/>
                <w:szCs w:val="21"/>
                <w:lang w:bidi="ar"/>
              </w:rPr>
              <w:t>报告表</w:t>
            </w:r>
          </w:p>
        </w:tc>
        <w:tc>
          <w:tcPr>
            <w:tcW w:w="1523" w:type="dxa"/>
            <w:tcBorders>
              <w:bottom w:val="single" w:sz="12" w:space="0" w:color="auto"/>
            </w:tcBorders>
            <w:vAlign w:val="center"/>
          </w:tcPr>
          <w:p w14:paraId="5B366184" w14:textId="77777777" w:rsidR="00871D91" w:rsidRPr="00652D46" w:rsidRDefault="00592FB0">
            <w:pPr>
              <w:spacing w:line="240" w:lineRule="auto"/>
              <w:jc w:val="center"/>
              <w:rPr>
                <w:b/>
                <w:sz w:val="21"/>
                <w:szCs w:val="21"/>
              </w:rPr>
            </w:pPr>
            <w:r w:rsidRPr="00652D46">
              <w:rPr>
                <w:b/>
                <w:sz w:val="21"/>
                <w:szCs w:val="21"/>
                <w:lang w:bidi="ar"/>
              </w:rPr>
              <w:t>登记表</w:t>
            </w:r>
          </w:p>
        </w:tc>
      </w:tr>
      <w:tr w:rsidR="00C96CE1" w:rsidRPr="00652D46" w14:paraId="08A37BC8" w14:textId="77777777">
        <w:trPr>
          <w:trHeight w:val="340"/>
          <w:jc w:val="center"/>
        </w:trPr>
        <w:tc>
          <w:tcPr>
            <w:tcW w:w="8505" w:type="dxa"/>
            <w:gridSpan w:val="4"/>
            <w:tcBorders>
              <w:top w:val="single" w:sz="12" w:space="0" w:color="auto"/>
              <w:bottom w:val="single" w:sz="4" w:space="0" w:color="auto"/>
            </w:tcBorders>
            <w:vAlign w:val="center"/>
          </w:tcPr>
          <w:p w14:paraId="6F9D827A" w14:textId="578D6CFB" w:rsidR="00871D91" w:rsidRPr="00652D46" w:rsidRDefault="00652D46">
            <w:pPr>
              <w:spacing w:line="240" w:lineRule="auto"/>
              <w:jc w:val="left"/>
              <w:rPr>
                <w:sz w:val="21"/>
                <w:szCs w:val="21"/>
              </w:rPr>
            </w:pPr>
            <w:r>
              <w:rPr>
                <w:rFonts w:hint="eastAsia"/>
                <w:sz w:val="21"/>
                <w:szCs w:val="21"/>
                <w:lang w:bidi="ar"/>
              </w:rPr>
              <w:t>四十八</w:t>
            </w:r>
            <w:r w:rsidR="00592FB0" w:rsidRPr="00652D46">
              <w:rPr>
                <w:sz w:val="21"/>
                <w:szCs w:val="21"/>
                <w:lang w:bidi="ar"/>
              </w:rPr>
              <w:t>、公共设施管理业</w:t>
            </w:r>
          </w:p>
        </w:tc>
      </w:tr>
      <w:tr w:rsidR="00871D91" w:rsidRPr="00652D46" w14:paraId="43C9FD25" w14:textId="77777777">
        <w:trPr>
          <w:trHeight w:val="340"/>
          <w:jc w:val="center"/>
        </w:trPr>
        <w:tc>
          <w:tcPr>
            <w:tcW w:w="2794" w:type="dxa"/>
            <w:tcBorders>
              <w:top w:val="single" w:sz="4" w:space="0" w:color="auto"/>
            </w:tcBorders>
            <w:vAlign w:val="center"/>
          </w:tcPr>
          <w:p w14:paraId="02D06C12" w14:textId="6276BC29" w:rsidR="00871D91" w:rsidRPr="00652D46" w:rsidRDefault="00592FB0" w:rsidP="00652D46">
            <w:pPr>
              <w:spacing w:line="240" w:lineRule="auto"/>
              <w:jc w:val="left"/>
              <w:rPr>
                <w:sz w:val="21"/>
                <w:szCs w:val="21"/>
              </w:rPr>
            </w:pPr>
            <w:r w:rsidRPr="00652D46">
              <w:rPr>
                <w:sz w:val="21"/>
                <w:szCs w:val="21"/>
                <w:lang w:bidi="ar"/>
              </w:rPr>
              <w:t>10</w:t>
            </w:r>
            <w:r w:rsidR="00652D46">
              <w:rPr>
                <w:rFonts w:hint="eastAsia"/>
                <w:sz w:val="21"/>
                <w:szCs w:val="21"/>
                <w:lang w:bidi="ar"/>
              </w:rPr>
              <w:t>6</w:t>
            </w:r>
            <w:r w:rsidR="002B2E98">
              <w:rPr>
                <w:sz w:val="21"/>
                <w:szCs w:val="21"/>
                <w:lang w:bidi="ar"/>
              </w:rPr>
              <w:t>、</w:t>
            </w:r>
            <w:r w:rsidRPr="00652D46">
              <w:rPr>
                <w:sz w:val="21"/>
                <w:szCs w:val="21"/>
                <w:lang w:bidi="ar"/>
              </w:rPr>
              <w:t>生活垃圾（含餐厨废弃物）集中处置</w:t>
            </w:r>
            <w:r w:rsidR="002B2E98">
              <w:rPr>
                <w:rFonts w:hint="eastAsia"/>
                <w:sz w:val="21"/>
                <w:szCs w:val="21"/>
                <w:lang w:bidi="ar"/>
              </w:rPr>
              <w:t>（生活垃圾发电除外）</w:t>
            </w:r>
          </w:p>
        </w:tc>
        <w:tc>
          <w:tcPr>
            <w:tcW w:w="2452" w:type="dxa"/>
            <w:tcBorders>
              <w:top w:val="single" w:sz="4" w:space="0" w:color="auto"/>
            </w:tcBorders>
            <w:vAlign w:val="center"/>
          </w:tcPr>
          <w:p w14:paraId="10CE9BCD" w14:textId="44727AAC" w:rsidR="00871D91" w:rsidRPr="002B2E98" w:rsidRDefault="002B2E98">
            <w:pPr>
              <w:spacing w:line="240" w:lineRule="auto"/>
              <w:jc w:val="center"/>
              <w:rPr>
                <w:b/>
                <w:sz w:val="21"/>
                <w:szCs w:val="21"/>
              </w:rPr>
            </w:pPr>
            <w:r w:rsidRPr="002B2E98">
              <w:rPr>
                <w:rFonts w:hint="eastAsia"/>
                <w:b/>
                <w:sz w:val="21"/>
                <w:szCs w:val="21"/>
                <w:shd w:val="pct15" w:color="auto" w:fill="FFFFFF"/>
                <w:lang w:bidi="ar"/>
              </w:rPr>
              <w:t>采取填埋方式的；其他处置方式日处置能力</w:t>
            </w:r>
            <w:r w:rsidRPr="002B2E98">
              <w:rPr>
                <w:rFonts w:hint="eastAsia"/>
                <w:b/>
                <w:sz w:val="21"/>
                <w:szCs w:val="21"/>
                <w:shd w:val="pct15" w:color="auto" w:fill="FFFFFF"/>
                <w:lang w:bidi="ar"/>
              </w:rPr>
              <w:t>50</w:t>
            </w:r>
            <w:r w:rsidRPr="002B2E98">
              <w:rPr>
                <w:rFonts w:hint="eastAsia"/>
                <w:b/>
                <w:sz w:val="21"/>
                <w:szCs w:val="21"/>
                <w:shd w:val="pct15" w:color="auto" w:fill="FFFFFF"/>
                <w:lang w:bidi="ar"/>
              </w:rPr>
              <w:t>吨及以上的</w:t>
            </w:r>
          </w:p>
        </w:tc>
        <w:tc>
          <w:tcPr>
            <w:tcW w:w="1736" w:type="dxa"/>
            <w:tcBorders>
              <w:top w:val="single" w:sz="4" w:space="0" w:color="auto"/>
            </w:tcBorders>
            <w:vAlign w:val="center"/>
          </w:tcPr>
          <w:p w14:paraId="613BAFDC" w14:textId="0B6098B6" w:rsidR="00871D91" w:rsidRPr="00652D46" w:rsidRDefault="002B2E98">
            <w:pPr>
              <w:spacing w:line="240" w:lineRule="auto"/>
              <w:jc w:val="center"/>
              <w:rPr>
                <w:sz w:val="21"/>
                <w:szCs w:val="21"/>
              </w:rPr>
            </w:pPr>
            <w:r>
              <w:rPr>
                <w:rFonts w:hint="eastAsia"/>
                <w:sz w:val="21"/>
                <w:szCs w:val="21"/>
              </w:rPr>
              <w:t>其他处置方式日处置能力</w:t>
            </w:r>
            <w:r>
              <w:rPr>
                <w:rFonts w:hint="eastAsia"/>
                <w:sz w:val="21"/>
                <w:szCs w:val="21"/>
              </w:rPr>
              <w:t>50</w:t>
            </w:r>
            <w:r>
              <w:rPr>
                <w:rFonts w:hint="eastAsia"/>
                <w:sz w:val="21"/>
                <w:szCs w:val="21"/>
              </w:rPr>
              <w:t>吨以下</w:t>
            </w:r>
            <w:r>
              <w:rPr>
                <w:rFonts w:hint="eastAsia"/>
                <w:sz w:val="21"/>
                <w:szCs w:val="21"/>
              </w:rPr>
              <w:t>10</w:t>
            </w:r>
            <w:r>
              <w:rPr>
                <w:rFonts w:hint="eastAsia"/>
                <w:sz w:val="21"/>
                <w:szCs w:val="21"/>
              </w:rPr>
              <w:t>吨及以上的</w:t>
            </w:r>
          </w:p>
        </w:tc>
        <w:tc>
          <w:tcPr>
            <w:tcW w:w="1523" w:type="dxa"/>
            <w:tcBorders>
              <w:top w:val="single" w:sz="4" w:space="0" w:color="auto"/>
            </w:tcBorders>
            <w:vAlign w:val="center"/>
          </w:tcPr>
          <w:p w14:paraId="49D67818" w14:textId="4EBDD480" w:rsidR="00871D91" w:rsidRPr="00652D46" w:rsidRDefault="002B2E98">
            <w:pPr>
              <w:spacing w:line="240" w:lineRule="auto"/>
              <w:jc w:val="center"/>
              <w:rPr>
                <w:sz w:val="21"/>
                <w:szCs w:val="21"/>
              </w:rPr>
            </w:pPr>
            <w:r>
              <w:rPr>
                <w:rFonts w:hint="eastAsia"/>
                <w:sz w:val="21"/>
                <w:szCs w:val="21"/>
              </w:rPr>
              <w:t>其他处置方式日处置能力</w:t>
            </w:r>
            <w:r>
              <w:rPr>
                <w:rFonts w:hint="eastAsia"/>
                <w:sz w:val="21"/>
                <w:szCs w:val="21"/>
              </w:rPr>
              <w:t>10</w:t>
            </w:r>
            <w:r>
              <w:rPr>
                <w:rFonts w:hint="eastAsia"/>
                <w:sz w:val="21"/>
                <w:szCs w:val="21"/>
              </w:rPr>
              <w:t>吨以下</w:t>
            </w:r>
            <w:r>
              <w:rPr>
                <w:rFonts w:hint="eastAsia"/>
                <w:sz w:val="21"/>
                <w:szCs w:val="21"/>
              </w:rPr>
              <w:t>1</w:t>
            </w:r>
            <w:r>
              <w:rPr>
                <w:rFonts w:hint="eastAsia"/>
                <w:sz w:val="21"/>
                <w:szCs w:val="21"/>
              </w:rPr>
              <w:t>吨以上的</w:t>
            </w:r>
          </w:p>
        </w:tc>
      </w:tr>
      <w:bookmarkEnd w:id="14"/>
    </w:tbl>
    <w:p w14:paraId="370158C5" w14:textId="77777777" w:rsidR="00871D91" w:rsidRPr="00652D46" w:rsidRDefault="00871D91">
      <w:pPr>
        <w:rPr>
          <w:kern w:val="0"/>
        </w:rPr>
      </w:pPr>
    </w:p>
    <w:p w14:paraId="49B75FB9" w14:textId="77777777" w:rsidR="00871D91" w:rsidRPr="002B2E98" w:rsidRDefault="00592FB0">
      <w:pPr>
        <w:spacing w:line="500" w:lineRule="exact"/>
        <w:ind w:firstLineChars="200" w:firstLine="480"/>
      </w:pPr>
      <w:r w:rsidRPr="00652D46">
        <w:t>根据《建设项目环境影响评价技术导则</w:t>
      </w:r>
      <w:r w:rsidRPr="00652D46">
        <w:t>-</w:t>
      </w:r>
      <w:r w:rsidRPr="00652D46">
        <w:t>总纲》</w:t>
      </w:r>
      <w:r w:rsidRPr="00652D46">
        <w:t>(HJ2.1-2016)</w:t>
      </w:r>
      <w:r w:rsidRPr="00652D46">
        <w:t>等相关技术规范的要求，环境影响评价工作一般分为三个阶段，即调查分析和工作方案制定阶段，分析论证和预测评价阶段，环境影响报告书编制阶段。本次评价过程首先是研究相关文件，包括国家</w:t>
      </w:r>
      <w:r w:rsidRPr="002B2E98">
        <w:t>和地方有关环境保护的法律法规、政策、标准及相关规划等，依据相关规定确定环境影响评价文件类型；在研究相关技术文件和其他文件的基础上，进行了初步工程分析，开展初步的环境状况调查；根据相关要求及项目特点进行了环境影响因素识别与评价因子筛选，明确了评价重点和环境保护目标，确定工作等级、评价范围和评价标准，同时制定工作方案</w:t>
      </w:r>
      <w:r w:rsidRPr="002B2E98">
        <w:rPr>
          <w:rFonts w:hint="eastAsia"/>
        </w:rPr>
        <w:t>，</w:t>
      </w:r>
      <w:r w:rsidRPr="002B2E98">
        <w:t>然后进行评价范围内的环境状况调查、监测与评价，建设项目工程分析，之后进行各环境要素环境影响预测与评价、各专题环境影响分析与评价，最后提出环境保护措施，进行技术经济论证，给出建设项目环境可行性的评价结论。</w:t>
      </w:r>
    </w:p>
    <w:p w14:paraId="1AE0141A" w14:textId="77777777" w:rsidR="00871D91" w:rsidRPr="002B2E98" w:rsidRDefault="00592FB0">
      <w:pPr>
        <w:spacing w:line="500" w:lineRule="exact"/>
        <w:ind w:firstLineChars="200" w:firstLine="480"/>
      </w:pPr>
      <w:r w:rsidRPr="002B2E98">
        <w:t>本项目评价工作程序见图</w:t>
      </w:r>
      <w:r w:rsidRPr="002B2E98">
        <w:t>1.3-1</w:t>
      </w:r>
      <w:r w:rsidRPr="002B2E98">
        <w:t>。</w:t>
      </w:r>
    </w:p>
    <w:p w14:paraId="216FDF65" w14:textId="77777777" w:rsidR="00871D91" w:rsidRPr="00C96CE1" w:rsidRDefault="00871D91">
      <w:pPr>
        <w:spacing w:line="500" w:lineRule="exact"/>
        <w:ind w:firstLineChars="200" w:firstLine="480"/>
        <w:rPr>
          <w:color w:val="FF0000"/>
        </w:rPr>
      </w:pPr>
    </w:p>
    <w:p w14:paraId="5BD9F723" w14:textId="77777777" w:rsidR="00871D91" w:rsidRPr="00C96CE1" w:rsidRDefault="00592FB0">
      <w:pPr>
        <w:rPr>
          <w:color w:val="FF0000"/>
        </w:rPr>
      </w:pPr>
      <w:r w:rsidRPr="00C96CE1">
        <w:rPr>
          <w:noProof/>
          <w:color w:val="FF0000"/>
        </w:rPr>
        <w:drawing>
          <wp:inline distT="0" distB="0" distL="0" distR="0" wp14:anchorId="6F42446D" wp14:editId="57095F4E">
            <wp:extent cx="5248275" cy="5734050"/>
            <wp:effectExtent l="0" t="0" r="0" b="0"/>
            <wp:docPr id="14" name="图片 3" descr="说明: 环境影响评价技术导则 总纲HJ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说明: 环境影响评价技术导则 总纲HJ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48275" cy="5734050"/>
                    </a:xfrm>
                    <a:prstGeom prst="rect">
                      <a:avLst/>
                    </a:prstGeom>
                    <a:noFill/>
                    <a:ln>
                      <a:noFill/>
                    </a:ln>
                  </pic:spPr>
                </pic:pic>
              </a:graphicData>
            </a:graphic>
          </wp:inline>
        </w:drawing>
      </w:r>
    </w:p>
    <w:p w14:paraId="53EAE490" w14:textId="77777777" w:rsidR="00871D91" w:rsidRPr="002B2E98" w:rsidRDefault="00592FB0">
      <w:pPr>
        <w:jc w:val="center"/>
        <w:rPr>
          <w:b/>
        </w:rPr>
      </w:pPr>
      <w:r w:rsidRPr="002B2E98">
        <w:rPr>
          <w:b/>
        </w:rPr>
        <w:t>图</w:t>
      </w:r>
      <w:r w:rsidRPr="002B2E98">
        <w:rPr>
          <w:b/>
        </w:rPr>
        <w:t xml:space="preserve">1.3-1 </w:t>
      </w:r>
      <w:r w:rsidRPr="002B2E98">
        <w:rPr>
          <w:b/>
        </w:rPr>
        <w:t>本次环评工作路线图</w:t>
      </w:r>
    </w:p>
    <w:p w14:paraId="754F42E6" w14:textId="77777777" w:rsidR="00871D91" w:rsidRPr="002B2E98" w:rsidRDefault="00592FB0">
      <w:pPr>
        <w:ind w:firstLineChars="200" w:firstLine="480"/>
        <w:rPr>
          <w:b/>
        </w:rPr>
      </w:pPr>
      <w:r w:rsidRPr="002B2E98">
        <w:rPr>
          <w:snapToGrid w:val="0"/>
          <w:kern w:val="0"/>
        </w:rPr>
        <w:t>本次环评工作原则主要有：</w:t>
      </w:r>
      <w:r w:rsidRPr="002B2E98">
        <w:rPr>
          <w:snapToGrid w:val="0"/>
          <w:kern w:val="0"/>
        </w:rPr>
        <w:t xml:space="preserve"> </w:t>
      </w:r>
      <w:r w:rsidRPr="002B2E98">
        <w:rPr>
          <w:rFonts w:ascii="宋体" w:hAnsi="宋体" w:cs="宋体" w:hint="eastAsia"/>
          <w:snapToGrid w:val="0"/>
          <w:kern w:val="0"/>
        </w:rPr>
        <w:t>①</w:t>
      </w:r>
      <w:r w:rsidRPr="002B2E98">
        <w:rPr>
          <w:snapToGrid w:val="0"/>
          <w:kern w:val="0"/>
        </w:rPr>
        <w:t>依法原则，贯彻执行我国环境保护相关法律法规、标准、政策和规划等，优化项目建设，服务环境管理；</w:t>
      </w:r>
      <w:r w:rsidRPr="002B2E98">
        <w:rPr>
          <w:rFonts w:ascii="宋体" w:hAnsi="宋体" w:cs="宋体" w:hint="eastAsia"/>
          <w:snapToGrid w:val="0"/>
          <w:kern w:val="0"/>
        </w:rPr>
        <w:t>②</w:t>
      </w:r>
      <w:r w:rsidRPr="002B2E98">
        <w:rPr>
          <w:snapToGrid w:val="0"/>
          <w:kern w:val="0"/>
        </w:rPr>
        <w:t>科学评价，规范环境影响评价方法，科学分析项目建设对环境质量的影响；</w:t>
      </w:r>
      <w:r w:rsidRPr="002B2E98">
        <w:rPr>
          <w:rFonts w:ascii="宋体" w:hAnsi="宋体" w:cs="宋体" w:hint="eastAsia"/>
          <w:snapToGrid w:val="0"/>
          <w:kern w:val="0"/>
        </w:rPr>
        <w:t>③</w:t>
      </w:r>
      <w:r w:rsidRPr="002B2E98">
        <w:rPr>
          <w:snapToGrid w:val="0"/>
          <w:kern w:val="0"/>
        </w:rPr>
        <w:t>突出重点，根据建设项目的工程内容及其特点，明确与环境要素间的作用效应关系，根据规划环境影响评价结论和审查意见，充分利用符合时效的数据资料及成果，对建设项目主要环境影响予以重点分析和评价。</w:t>
      </w:r>
    </w:p>
    <w:p w14:paraId="7CC6628B" w14:textId="77777777" w:rsidR="00871D91" w:rsidRPr="002B2E98" w:rsidRDefault="00592FB0">
      <w:pPr>
        <w:pStyle w:val="2"/>
      </w:pPr>
      <w:bookmarkStart w:id="15" w:name="_Toc9244163"/>
      <w:bookmarkStart w:id="16" w:name="_Toc90386518"/>
      <w:r w:rsidRPr="002B2E98">
        <w:lastRenderedPageBreak/>
        <w:t>1.4</w:t>
      </w:r>
      <w:r w:rsidRPr="002B2E98">
        <w:t>项目初筛判定情况</w:t>
      </w:r>
      <w:bookmarkEnd w:id="15"/>
      <w:bookmarkEnd w:id="16"/>
    </w:p>
    <w:p w14:paraId="684AA9F9" w14:textId="1D14ED45" w:rsidR="0043385F" w:rsidRPr="0043385F" w:rsidRDefault="0043385F" w:rsidP="0043385F">
      <w:pPr>
        <w:pStyle w:val="3"/>
      </w:pPr>
      <w:r>
        <w:rPr>
          <w:rFonts w:hint="eastAsia"/>
        </w:rPr>
        <w:t>1.4.1</w:t>
      </w:r>
      <w:r w:rsidRPr="0043385F">
        <w:rPr>
          <w:rFonts w:hint="eastAsia"/>
        </w:rPr>
        <w:t>“三线一单”</w:t>
      </w:r>
    </w:p>
    <w:p w14:paraId="1367A9F9" w14:textId="77777777" w:rsidR="0043385F" w:rsidRPr="0000423F" w:rsidRDefault="0043385F" w:rsidP="0043385F">
      <w:pPr>
        <w:ind w:firstLineChars="200" w:firstLine="480"/>
        <w:rPr>
          <w:snapToGrid w:val="0"/>
          <w:kern w:val="0"/>
        </w:rPr>
      </w:pPr>
      <w:r w:rsidRPr="00766F02">
        <w:rPr>
          <w:snapToGrid w:val="0"/>
          <w:kern w:val="0"/>
        </w:rPr>
        <w:t>（</w:t>
      </w:r>
      <w:r w:rsidRPr="00766F02">
        <w:rPr>
          <w:snapToGrid w:val="0"/>
          <w:kern w:val="0"/>
        </w:rPr>
        <w:t>1</w:t>
      </w:r>
      <w:r w:rsidRPr="00766F02">
        <w:rPr>
          <w:snapToGrid w:val="0"/>
          <w:kern w:val="0"/>
        </w:rPr>
        <w:t>）与《</w:t>
      </w:r>
      <w:r w:rsidRPr="00766F02">
        <w:rPr>
          <w:rFonts w:hint="eastAsia"/>
          <w:bCs/>
          <w:snapToGrid w:val="0"/>
          <w:kern w:val="0"/>
        </w:rPr>
        <w:t>江苏省生</w:t>
      </w:r>
      <w:r w:rsidRPr="0000423F">
        <w:rPr>
          <w:rFonts w:hint="eastAsia"/>
          <w:bCs/>
          <w:snapToGrid w:val="0"/>
          <w:kern w:val="0"/>
        </w:rPr>
        <w:t>态空间管控区域规划</w:t>
      </w:r>
      <w:r w:rsidRPr="0000423F">
        <w:rPr>
          <w:snapToGrid w:val="0"/>
          <w:kern w:val="0"/>
        </w:rPr>
        <w:t>》及国家级生态红线规划的相符性分析</w:t>
      </w:r>
    </w:p>
    <w:p w14:paraId="0AF07A3F" w14:textId="59BF5742" w:rsidR="0043385F" w:rsidRDefault="0043385F" w:rsidP="005346BE">
      <w:pPr>
        <w:ind w:firstLineChars="200" w:firstLine="480"/>
        <w:rPr>
          <w:snapToGrid w:val="0"/>
          <w:kern w:val="0"/>
        </w:rPr>
      </w:pPr>
      <w:r w:rsidRPr="0000423F">
        <w:rPr>
          <w:snapToGrid w:val="0"/>
          <w:kern w:val="0"/>
        </w:rPr>
        <w:t>对照《江苏省生态空间管控区域规划》，距本项目最近生态红线区域为</w:t>
      </w:r>
      <w:r w:rsidRPr="0000423F">
        <w:rPr>
          <w:rFonts w:hint="eastAsia"/>
          <w:snapToGrid w:val="0"/>
          <w:kern w:val="0"/>
        </w:rPr>
        <w:t>“泗洪地下饮用水水源保护区”，位于本项目的东南部约</w:t>
      </w:r>
      <w:r w:rsidRPr="0000423F">
        <w:rPr>
          <w:rFonts w:hint="eastAsia"/>
          <w:snapToGrid w:val="0"/>
          <w:kern w:val="0"/>
        </w:rPr>
        <w:t>9km</w:t>
      </w:r>
      <w:r w:rsidRPr="0000423F">
        <w:rPr>
          <w:rFonts w:hint="eastAsia"/>
          <w:snapToGrid w:val="0"/>
          <w:kern w:val="0"/>
        </w:rPr>
        <w:t>，</w:t>
      </w:r>
      <w:r w:rsidRPr="0000423F">
        <w:rPr>
          <w:snapToGrid w:val="0"/>
          <w:kern w:val="0"/>
        </w:rPr>
        <w:t>本项目不占用生态红线区内用地。具体见表</w:t>
      </w:r>
      <w:r w:rsidR="005346BE">
        <w:rPr>
          <w:rFonts w:hint="eastAsia"/>
          <w:snapToGrid w:val="0"/>
          <w:kern w:val="0"/>
        </w:rPr>
        <w:t>1.4-1</w:t>
      </w:r>
      <w:r w:rsidRPr="0000423F">
        <w:rPr>
          <w:snapToGrid w:val="0"/>
          <w:kern w:val="0"/>
        </w:rPr>
        <w:t>和附图</w:t>
      </w:r>
      <w:r w:rsidR="005346BE">
        <w:rPr>
          <w:rFonts w:hint="eastAsia"/>
          <w:snapToGrid w:val="0"/>
          <w:kern w:val="0"/>
        </w:rPr>
        <w:t>1.4-1</w:t>
      </w:r>
      <w:r w:rsidRPr="0000423F">
        <w:rPr>
          <w:snapToGrid w:val="0"/>
          <w:kern w:val="0"/>
        </w:rPr>
        <w:t>。因此，本项目与《江苏省生态空间管控区域规划》及国家级生态红线规划相符。</w:t>
      </w:r>
    </w:p>
    <w:p w14:paraId="1C4F9BFD" w14:textId="5A6CE57F" w:rsidR="005346BE" w:rsidRDefault="005346BE" w:rsidP="005346BE">
      <w:pPr>
        <w:jc w:val="center"/>
        <w:rPr>
          <w:b/>
        </w:rPr>
      </w:pPr>
      <w:r>
        <w:rPr>
          <w:rFonts w:hint="eastAsia"/>
          <w:b/>
        </w:rPr>
        <w:t>表</w:t>
      </w:r>
      <w:r>
        <w:rPr>
          <w:b/>
        </w:rPr>
        <w:t xml:space="preserve">1.4-1  </w:t>
      </w:r>
      <w:r>
        <w:rPr>
          <w:rFonts w:hint="eastAsia"/>
          <w:b/>
        </w:rPr>
        <w:t>项目周边最近的生态空间管控区域</w:t>
      </w:r>
    </w:p>
    <w:tbl>
      <w:tblPr>
        <w:tblW w:w="5127"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786"/>
        <w:gridCol w:w="686"/>
        <w:gridCol w:w="3599"/>
        <w:gridCol w:w="1028"/>
        <w:gridCol w:w="1028"/>
        <w:gridCol w:w="1013"/>
        <w:gridCol w:w="605"/>
      </w:tblGrid>
      <w:tr w:rsidR="005346BE" w14:paraId="6D229EA6" w14:textId="77777777" w:rsidTr="005346BE">
        <w:trPr>
          <w:trHeight w:val="397"/>
        </w:trPr>
        <w:tc>
          <w:tcPr>
            <w:tcW w:w="449" w:type="pct"/>
            <w:vMerge w:val="restart"/>
            <w:tcBorders>
              <w:top w:val="single" w:sz="12" w:space="0" w:color="auto"/>
              <w:left w:val="nil"/>
              <w:bottom w:val="single" w:sz="4" w:space="0" w:color="auto"/>
              <w:right w:val="single" w:sz="4" w:space="0" w:color="auto"/>
            </w:tcBorders>
            <w:vAlign w:val="center"/>
            <w:hideMark/>
          </w:tcPr>
          <w:p w14:paraId="351FEF75" w14:textId="77777777" w:rsidR="005346BE" w:rsidRDefault="005346BE">
            <w:pPr>
              <w:autoSpaceDE w:val="0"/>
              <w:autoSpaceDN w:val="0"/>
              <w:spacing w:line="280" w:lineRule="exact"/>
              <w:jc w:val="center"/>
              <w:rPr>
                <w:sz w:val="21"/>
                <w:szCs w:val="21"/>
              </w:rPr>
            </w:pPr>
            <w:r>
              <w:rPr>
                <w:rFonts w:hint="eastAsia"/>
                <w:color w:val="000000"/>
                <w:sz w:val="21"/>
                <w:szCs w:val="21"/>
              </w:rPr>
              <w:t>生态空间保护区域名称</w:t>
            </w:r>
          </w:p>
        </w:tc>
        <w:tc>
          <w:tcPr>
            <w:tcW w:w="392" w:type="pct"/>
            <w:vMerge w:val="restart"/>
            <w:tcBorders>
              <w:top w:val="single" w:sz="12" w:space="0" w:color="auto"/>
              <w:left w:val="single" w:sz="4" w:space="0" w:color="auto"/>
              <w:bottom w:val="single" w:sz="4" w:space="0" w:color="auto"/>
              <w:right w:val="single" w:sz="4" w:space="0" w:color="auto"/>
            </w:tcBorders>
            <w:vAlign w:val="center"/>
            <w:hideMark/>
          </w:tcPr>
          <w:p w14:paraId="25323E56" w14:textId="77777777" w:rsidR="005346BE" w:rsidRDefault="005346BE">
            <w:pPr>
              <w:autoSpaceDE w:val="0"/>
              <w:autoSpaceDN w:val="0"/>
              <w:spacing w:line="280" w:lineRule="exact"/>
              <w:jc w:val="center"/>
              <w:rPr>
                <w:sz w:val="21"/>
                <w:szCs w:val="21"/>
              </w:rPr>
            </w:pPr>
            <w:r>
              <w:rPr>
                <w:rFonts w:hint="eastAsia"/>
                <w:color w:val="000000"/>
                <w:sz w:val="21"/>
                <w:szCs w:val="21"/>
              </w:rPr>
              <w:t>主导生态功能</w:t>
            </w:r>
          </w:p>
        </w:tc>
        <w:tc>
          <w:tcPr>
            <w:tcW w:w="2646" w:type="pct"/>
            <w:gridSpan w:val="2"/>
            <w:tcBorders>
              <w:top w:val="single" w:sz="12" w:space="0" w:color="auto"/>
              <w:left w:val="single" w:sz="4" w:space="0" w:color="auto"/>
              <w:bottom w:val="single" w:sz="4" w:space="0" w:color="auto"/>
              <w:right w:val="single" w:sz="4" w:space="0" w:color="auto"/>
            </w:tcBorders>
            <w:vAlign w:val="center"/>
            <w:hideMark/>
          </w:tcPr>
          <w:p w14:paraId="138E3320" w14:textId="77777777" w:rsidR="005346BE" w:rsidRDefault="005346BE">
            <w:pPr>
              <w:spacing w:line="280" w:lineRule="exact"/>
              <w:jc w:val="center"/>
              <w:rPr>
                <w:color w:val="000000"/>
                <w:sz w:val="21"/>
                <w:szCs w:val="21"/>
              </w:rPr>
            </w:pPr>
            <w:r>
              <w:rPr>
                <w:rFonts w:hint="eastAsia"/>
                <w:color w:val="000000"/>
                <w:sz w:val="21"/>
                <w:szCs w:val="21"/>
              </w:rPr>
              <w:t>范围</w:t>
            </w:r>
          </w:p>
        </w:tc>
        <w:tc>
          <w:tcPr>
            <w:tcW w:w="1513" w:type="pct"/>
            <w:gridSpan w:val="3"/>
            <w:tcBorders>
              <w:top w:val="single" w:sz="12" w:space="0" w:color="auto"/>
              <w:left w:val="single" w:sz="4" w:space="0" w:color="auto"/>
              <w:bottom w:val="single" w:sz="4" w:space="0" w:color="auto"/>
              <w:right w:val="nil"/>
            </w:tcBorders>
            <w:vAlign w:val="center"/>
            <w:hideMark/>
          </w:tcPr>
          <w:p w14:paraId="514C09D9" w14:textId="77777777" w:rsidR="005346BE" w:rsidRDefault="005346BE">
            <w:pPr>
              <w:spacing w:line="280" w:lineRule="exact"/>
              <w:jc w:val="center"/>
              <w:rPr>
                <w:color w:val="000000"/>
                <w:sz w:val="21"/>
                <w:szCs w:val="21"/>
              </w:rPr>
            </w:pPr>
            <w:r>
              <w:rPr>
                <w:rFonts w:hint="eastAsia"/>
                <w:color w:val="000000"/>
                <w:sz w:val="21"/>
                <w:szCs w:val="21"/>
              </w:rPr>
              <w:t>面积（平方公里）</w:t>
            </w:r>
          </w:p>
        </w:tc>
      </w:tr>
      <w:tr w:rsidR="005346BE" w14:paraId="207D6F4C" w14:textId="77777777" w:rsidTr="005346BE">
        <w:trPr>
          <w:trHeight w:val="397"/>
        </w:trPr>
        <w:tc>
          <w:tcPr>
            <w:tcW w:w="0" w:type="auto"/>
            <w:vMerge/>
            <w:tcBorders>
              <w:top w:val="single" w:sz="12" w:space="0" w:color="auto"/>
              <w:left w:val="nil"/>
              <w:bottom w:val="single" w:sz="4" w:space="0" w:color="auto"/>
              <w:right w:val="single" w:sz="4" w:space="0" w:color="auto"/>
            </w:tcBorders>
            <w:vAlign w:val="center"/>
            <w:hideMark/>
          </w:tcPr>
          <w:p w14:paraId="642D37D2" w14:textId="77777777" w:rsidR="005346BE" w:rsidRDefault="005346BE">
            <w:pPr>
              <w:widowControl/>
              <w:jc w:val="left"/>
              <w:rPr>
                <w:sz w:val="21"/>
                <w:szCs w:val="21"/>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35C35452" w14:textId="77777777" w:rsidR="005346BE" w:rsidRDefault="005346BE">
            <w:pPr>
              <w:widowControl/>
              <w:jc w:val="left"/>
              <w:rPr>
                <w:sz w:val="21"/>
                <w:szCs w:val="21"/>
              </w:rPr>
            </w:pPr>
          </w:p>
        </w:tc>
        <w:tc>
          <w:tcPr>
            <w:tcW w:w="2058" w:type="pct"/>
            <w:tcBorders>
              <w:top w:val="single" w:sz="4" w:space="0" w:color="auto"/>
              <w:left w:val="single" w:sz="4" w:space="0" w:color="auto"/>
              <w:bottom w:val="single" w:sz="4" w:space="0" w:color="auto"/>
              <w:right w:val="single" w:sz="4" w:space="0" w:color="auto"/>
            </w:tcBorders>
            <w:vAlign w:val="center"/>
            <w:hideMark/>
          </w:tcPr>
          <w:p w14:paraId="2186B03F" w14:textId="77777777" w:rsidR="005346BE" w:rsidRDefault="005346BE">
            <w:pPr>
              <w:spacing w:line="280" w:lineRule="exact"/>
              <w:jc w:val="center"/>
              <w:rPr>
                <w:color w:val="000000"/>
                <w:sz w:val="21"/>
                <w:szCs w:val="21"/>
              </w:rPr>
            </w:pPr>
            <w:r>
              <w:rPr>
                <w:rFonts w:hint="eastAsia"/>
                <w:color w:val="000000"/>
                <w:sz w:val="21"/>
                <w:szCs w:val="21"/>
              </w:rPr>
              <w:t>国家级生态保护红线范围</w:t>
            </w:r>
          </w:p>
        </w:tc>
        <w:tc>
          <w:tcPr>
            <w:tcW w:w="588" w:type="pct"/>
            <w:tcBorders>
              <w:top w:val="single" w:sz="4" w:space="0" w:color="auto"/>
              <w:left w:val="single" w:sz="4" w:space="0" w:color="auto"/>
              <w:bottom w:val="single" w:sz="4" w:space="0" w:color="auto"/>
              <w:right w:val="single" w:sz="4" w:space="0" w:color="auto"/>
            </w:tcBorders>
            <w:vAlign w:val="center"/>
            <w:hideMark/>
          </w:tcPr>
          <w:p w14:paraId="47242E4A" w14:textId="77777777" w:rsidR="005346BE" w:rsidRDefault="005346BE">
            <w:pPr>
              <w:spacing w:line="280" w:lineRule="exact"/>
              <w:jc w:val="center"/>
              <w:rPr>
                <w:color w:val="000000"/>
                <w:sz w:val="21"/>
                <w:szCs w:val="21"/>
              </w:rPr>
            </w:pPr>
            <w:r>
              <w:rPr>
                <w:rFonts w:hint="eastAsia"/>
                <w:color w:val="000000"/>
                <w:sz w:val="21"/>
                <w:szCs w:val="21"/>
              </w:rPr>
              <w:t>生态空间管控区域范围</w:t>
            </w:r>
          </w:p>
        </w:tc>
        <w:tc>
          <w:tcPr>
            <w:tcW w:w="588" w:type="pct"/>
            <w:tcBorders>
              <w:top w:val="single" w:sz="4" w:space="0" w:color="auto"/>
              <w:left w:val="single" w:sz="4" w:space="0" w:color="auto"/>
              <w:bottom w:val="single" w:sz="4" w:space="0" w:color="auto"/>
              <w:right w:val="single" w:sz="4" w:space="0" w:color="auto"/>
            </w:tcBorders>
            <w:vAlign w:val="center"/>
            <w:hideMark/>
          </w:tcPr>
          <w:p w14:paraId="521098B6" w14:textId="77777777" w:rsidR="005346BE" w:rsidRDefault="005346BE">
            <w:pPr>
              <w:spacing w:line="280" w:lineRule="exact"/>
              <w:jc w:val="center"/>
              <w:rPr>
                <w:color w:val="000000"/>
                <w:sz w:val="21"/>
                <w:szCs w:val="21"/>
              </w:rPr>
            </w:pPr>
            <w:r>
              <w:rPr>
                <w:rFonts w:hint="eastAsia"/>
                <w:color w:val="000000"/>
                <w:sz w:val="21"/>
                <w:szCs w:val="21"/>
              </w:rPr>
              <w:t>国家级生态保护红线面积</w:t>
            </w:r>
          </w:p>
        </w:tc>
        <w:tc>
          <w:tcPr>
            <w:tcW w:w="579" w:type="pct"/>
            <w:tcBorders>
              <w:top w:val="single" w:sz="4" w:space="0" w:color="auto"/>
              <w:left w:val="single" w:sz="4" w:space="0" w:color="auto"/>
              <w:bottom w:val="single" w:sz="4" w:space="0" w:color="auto"/>
              <w:right w:val="single" w:sz="4" w:space="0" w:color="auto"/>
            </w:tcBorders>
            <w:vAlign w:val="center"/>
            <w:hideMark/>
          </w:tcPr>
          <w:p w14:paraId="61BF5110" w14:textId="77777777" w:rsidR="005346BE" w:rsidRDefault="005346BE">
            <w:pPr>
              <w:spacing w:line="280" w:lineRule="exact"/>
              <w:jc w:val="center"/>
              <w:rPr>
                <w:color w:val="000000"/>
                <w:sz w:val="21"/>
                <w:szCs w:val="21"/>
              </w:rPr>
            </w:pPr>
            <w:r>
              <w:rPr>
                <w:rFonts w:hint="eastAsia"/>
                <w:color w:val="000000"/>
                <w:sz w:val="21"/>
                <w:szCs w:val="21"/>
              </w:rPr>
              <w:t>生态空间管控区域面积</w:t>
            </w:r>
          </w:p>
        </w:tc>
        <w:tc>
          <w:tcPr>
            <w:tcW w:w="346" w:type="pct"/>
            <w:tcBorders>
              <w:top w:val="single" w:sz="4" w:space="0" w:color="auto"/>
              <w:left w:val="single" w:sz="4" w:space="0" w:color="auto"/>
              <w:bottom w:val="single" w:sz="4" w:space="0" w:color="auto"/>
              <w:right w:val="nil"/>
            </w:tcBorders>
            <w:vAlign w:val="center"/>
            <w:hideMark/>
          </w:tcPr>
          <w:p w14:paraId="0395AF94" w14:textId="77777777" w:rsidR="005346BE" w:rsidRDefault="005346BE">
            <w:pPr>
              <w:autoSpaceDE w:val="0"/>
              <w:autoSpaceDN w:val="0"/>
              <w:spacing w:line="280" w:lineRule="exact"/>
              <w:jc w:val="center"/>
              <w:rPr>
                <w:sz w:val="21"/>
                <w:szCs w:val="21"/>
              </w:rPr>
            </w:pPr>
            <w:r>
              <w:rPr>
                <w:rFonts w:hint="eastAsia"/>
                <w:sz w:val="21"/>
                <w:szCs w:val="21"/>
              </w:rPr>
              <w:t>总面积</w:t>
            </w:r>
          </w:p>
        </w:tc>
      </w:tr>
      <w:tr w:rsidR="005346BE" w14:paraId="0104BFBC" w14:textId="77777777" w:rsidTr="005346BE">
        <w:trPr>
          <w:trHeight w:val="397"/>
        </w:trPr>
        <w:tc>
          <w:tcPr>
            <w:tcW w:w="449" w:type="pct"/>
            <w:tcBorders>
              <w:top w:val="single" w:sz="4" w:space="0" w:color="auto"/>
              <w:left w:val="nil"/>
              <w:bottom w:val="single" w:sz="12" w:space="0" w:color="auto"/>
              <w:right w:val="single" w:sz="4" w:space="0" w:color="auto"/>
            </w:tcBorders>
            <w:vAlign w:val="center"/>
            <w:hideMark/>
          </w:tcPr>
          <w:p w14:paraId="072388BC" w14:textId="77777777" w:rsidR="005346BE" w:rsidRDefault="005346BE">
            <w:pPr>
              <w:autoSpaceDE w:val="0"/>
              <w:autoSpaceDN w:val="0"/>
              <w:jc w:val="center"/>
              <w:rPr>
                <w:sz w:val="21"/>
                <w:szCs w:val="21"/>
              </w:rPr>
            </w:pPr>
            <w:r>
              <w:rPr>
                <w:rFonts w:hint="eastAsia"/>
                <w:kern w:val="0"/>
                <w:sz w:val="21"/>
                <w:szCs w:val="21"/>
              </w:rPr>
              <w:t>泗洪地下饮用水水源保护区</w:t>
            </w:r>
          </w:p>
        </w:tc>
        <w:tc>
          <w:tcPr>
            <w:tcW w:w="392" w:type="pct"/>
            <w:tcBorders>
              <w:top w:val="single" w:sz="4" w:space="0" w:color="auto"/>
              <w:left w:val="single" w:sz="4" w:space="0" w:color="auto"/>
              <w:bottom w:val="single" w:sz="12" w:space="0" w:color="auto"/>
              <w:right w:val="single" w:sz="4" w:space="0" w:color="auto"/>
            </w:tcBorders>
            <w:vAlign w:val="center"/>
            <w:hideMark/>
          </w:tcPr>
          <w:p w14:paraId="79414AC4" w14:textId="77777777" w:rsidR="005346BE" w:rsidRDefault="005346BE">
            <w:pPr>
              <w:spacing w:line="300" w:lineRule="exact"/>
              <w:jc w:val="center"/>
              <w:rPr>
                <w:sz w:val="21"/>
                <w:szCs w:val="21"/>
              </w:rPr>
            </w:pPr>
            <w:r>
              <w:rPr>
                <w:rFonts w:hint="eastAsia"/>
                <w:sz w:val="21"/>
                <w:szCs w:val="21"/>
              </w:rPr>
              <w:t>水源水质保护</w:t>
            </w:r>
          </w:p>
        </w:tc>
        <w:tc>
          <w:tcPr>
            <w:tcW w:w="2058" w:type="pct"/>
            <w:tcBorders>
              <w:top w:val="single" w:sz="4" w:space="0" w:color="auto"/>
              <w:left w:val="single" w:sz="4" w:space="0" w:color="auto"/>
              <w:bottom w:val="single" w:sz="12" w:space="0" w:color="auto"/>
              <w:right w:val="single" w:sz="4" w:space="0" w:color="auto"/>
            </w:tcBorders>
            <w:vAlign w:val="center"/>
            <w:hideMark/>
          </w:tcPr>
          <w:p w14:paraId="58DE436D" w14:textId="77777777" w:rsidR="005346BE" w:rsidRDefault="005346BE">
            <w:pPr>
              <w:autoSpaceDE w:val="0"/>
              <w:autoSpaceDN w:val="0"/>
              <w:jc w:val="center"/>
              <w:rPr>
                <w:kern w:val="0"/>
                <w:sz w:val="21"/>
                <w:szCs w:val="21"/>
              </w:rPr>
            </w:pPr>
            <w:r>
              <w:rPr>
                <w:rFonts w:hint="eastAsia"/>
                <w:kern w:val="0"/>
                <w:sz w:val="21"/>
                <w:szCs w:val="21"/>
              </w:rPr>
              <w:t>取水井坐标为：</w:t>
            </w:r>
            <w:r>
              <w:rPr>
                <w:kern w:val="0"/>
                <w:sz w:val="21"/>
                <w:szCs w:val="21"/>
              </w:rPr>
              <w:t>N33°27′9″</w:t>
            </w:r>
            <w:r>
              <w:rPr>
                <w:rFonts w:hint="eastAsia"/>
                <w:kern w:val="0"/>
                <w:sz w:val="21"/>
                <w:szCs w:val="21"/>
              </w:rPr>
              <w:t>，</w:t>
            </w:r>
            <w:r>
              <w:rPr>
                <w:kern w:val="0"/>
                <w:sz w:val="21"/>
                <w:szCs w:val="21"/>
              </w:rPr>
              <w:t>E118°12′35″</w:t>
            </w:r>
            <w:r>
              <w:rPr>
                <w:rFonts w:hint="eastAsia"/>
                <w:kern w:val="0"/>
                <w:sz w:val="21"/>
                <w:szCs w:val="21"/>
              </w:rPr>
              <w:t>。</w:t>
            </w:r>
          </w:p>
          <w:p w14:paraId="61CDA0F6" w14:textId="77777777" w:rsidR="005346BE" w:rsidRDefault="005346BE">
            <w:pPr>
              <w:autoSpaceDE w:val="0"/>
              <w:autoSpaceDN w:val="0"/>
              <w:jc w:val="center"/>
              <w:rPr>
                <w:kern w:val="0"/>
                <w:sz w:val="21"/>
                <w:szCs w:val="21"/>
              </w:rPr>
            </w:pPr>
            <w:r>
              <w:rPr>
                <w:rFonts w:hint="eastAsia"/>
                <w:kern w:val="0"/>
                <w:sz w:val="21"/>
                <w:szCs w:val="21"/>
              </w:rPr>
              <w:t>一级保护区：以取水井为圆心，半径</w:t>
            </w:r>
            <w:r>
              <w:rPr>
                <w:kern w:val="0"/>
                <w:sz w:val="21"/>
                <w:szCs w:val="21"/>
              </w:rPr>
              <w:t>200</w:t>
            </w:r>
            <w:r>
              <w:rPr>
                <w:rFonts w:hint="eastAsia"/>
                <w:kern w:val="0"/>
                <w:sz w:val="21"/>
                <w:szCs w:val="21"/>
              </w:rPr>
              <w:t>米范围；井间距小于等于</w:t>
            </w:r>
            <w:r>
              <w:rPr>
                <w:kern w:val="0"/>
                <w:sz w:val="21"/>
                <w:szCs w:val="21"/>
              </w:rPr>
              <w:t>400</w:t>
            </w:r>
            <w:r>
              <w:rPr>
                <w:rFonts w:hint="eastAsia"/>
                <w:kern w:val="0"/>
                <w:sz w:val="21"/>
                <w:szCs w:val="21"/>
              </w:rPr>
              <w:t>米的相邻水井或井群，以相邻水井或井群的外包线为基准，向外径间距离为</w:t>
            </w:r>
            <w:r>
              <w:rPr>
                <w:kern w:val="0"/>
                <w:sz w:val="21"/>
                <w:szCs w:val="21"/>
              </w:rPr>
              <w:t>200</w:t>
            </w:r>
            <w:r>
              <w:rPr>
                <w:rFonts w:hint="eastAsia"/>
                <w:kern w:val="0"/>
                <w:sz w:val="21"/>
                <w:szCs w:val="21"/>
              </w:rPr>
              <w:t>米的区域。</w:t>
            </w:r>
          </w:p>
          <w:p w14:paraId="28A4DA94" w14:textId="77777777" w:rsidR="005346BE" w:rsidRDefault="005346BE">
            <w:pPr>
              <w:spacing w:line="280" w:lineRule="exact"/>
              <w:jc w:val="center"/>
              <w:rPr>
                <w:kern w:val="0"/>
                <w:sz w:val="21"/>
                <w:szCs w:val="21"/>
              </w:rPr>
            </w:pPr>
            <w:r>
              <w:rPr>
                <w:rFonts w:hint="eastAsia"/>
                <w:kern w:val="0"/>
                <w:sz w:val="21"/>
                <w:szCs w:val="21"/>
              </w:rPr>
              <w:t>二级保护区：以取开采水井为圆心，半径</w:t>
            </w:r>
            <w:r>
              <w:rPr>
                <w:kern w:val="0"/>
                <w:sz w:val="21"/>
                <w:szCs w:val="21"/>
              </w:rPr>
              <w:t>1000</w:t>
            </w:r>
            <w:r>
              <w:rPr>
                <w:rFonts w:hint="eastAsia"/>
                <w:kern w:val="0"/>
                <w:sz w:val="21"/>
                <w:szCs w:val="21"/>
              </w:rPr>
              <w:t>米的圆形区域；井间距小于等于</w:t>
            </w:r>
            <w:r>
              <w:rPr>
                <w:kern w:val="0"/>
                <w:sz w:val="21"/>
                <w:szCs w:val="21"/>
              </w:rPr>
              <w:t>200</w:t>
            </w:r>
            <w:r>
              <w:rPr>
                <w:rFonts w:hint="eastAsia"/>
                <w:kern w:val="0"/>
                <w:sz w:val="21"/>
                <w:szCs w:val="21"/>
              </w:rPr>
              <w:t>米的相邻水井或井群，以相邻水井或井群的外包线为基准，向外径间距离为</w:t>
            </w:r>
            <w:r>
              <w:rPr>
                <w:kern w:val="0"/>
                <w:sz w:val="21"/>
                <w:szCs w:val="21"/>
              </w:rPr>
              <w:t>1000</w:t>
            </w:r>
            <w:r>
              <w:rPr>
                <w:rFonts w:hint="eastAsia"/>
                <w:kern w:val="0"/>
                <w:sz w:val="21"/>
                <w:szCs w:val="21"/>
              </w:rPr>
              <w:t>米的区域</w:t>
            </w:r>
          </w:p>
        </w:tc>
        <w:tc>
          <w:tcPr>
            <w:tcW w:w="588" w:type="pct"/>
            <w:tcBorders>
              <w:top w:val="single" w:sz="4" w:space="0" w:color="auto"/>
              <w:left w:val="single" w:sz="4" w:space="0" w:color="auto"/>
              <w:bottom w:val="single" w:sz="12" w:space="0" w:color="auto"/>
              <w:right w:val="single" w:sz="4" w:space="0" w:color="auto"/>
            </w:tcBorders>
            <w:vAlign w:val="center"/>
          </w:tcPr>
          <w:p w14:paraId="5762381B" w14:textId="77777777" w:rsidR="005346BE" w:rsidRDefault="005346BE">
            <w:pPr>
              <w:spacing w:line="280" w:lineRule="exact"/>
              <w:jc w:val="center"/>
              <w:rPr>
                <w:color w:val="000000"/>
                <w:sz w:val="21"/>
                <w:szCs w:val="21"/>
              </w:rPr>
            </w:pPr>
          </w:p>
        </w:tc>
        <w:tc>
          <w:tcPr>
            <w:tcW w:w="588" w:type="pct"/>
            <w:tcBorders>
              <w:top w:val="single" w:sz="4" w:space="0" w:color="auto"/>
              <w:left w:val="single" w:sz="4" w:space="0" w:color="auto"/>
              <w:bottom w:val="single" w:sz="12" w:space="0" w:color="auto"/>
              <w:right w:val="single" w:sz="4" w:space="0" w:color="auto"/>
            </w:tcBorders>
            <w:vAlign w:val="center"/>
            <w:hideMark/>
          </w:tcPr>
          <w:p w14:paraId="6E0F4391" w14:textId="77777777" w:rsidR="005346BE" w:rsidRDefault="005346BE">
            <w:pPr>
              <w:spacing w:line="280" w:lineRule="exact"/>
              <w:jc w:val="center"/>
              <w:rPr>
                <w:color w:val="000000"/>
                <w:sz w:val="21"/>
                <w:szCs w:val="21"/>
              </w:rPr>
            </w:pPr>
            <w:r>
              <w:rPr>
                <w:color w:val="000000"/>
                <w:sz w:val="21"/>
                <w:szCs w:val="21"/>
              </w:rPr>
              <w:t>2.67</w:t>
            </w:r>
          </w:p>
        </w:tc>
        <w:tc>
          <w:tcPr>
            <w:tcW w:w="579" w:type="pct"/>
            <w:tcBorders>
              <w:top w:val="single" w:sz="4" w:space="0" w:color="auto"/>
              <w:left w:val="single" w:sz="4" w:space="0" w:color="auto"/>
              <w:bottom w:val="single" w:sz="12" w:space="0" w:color="auto"/>
              <w:right w:val="single" w:sz="4" w:space="0" w:color="auto"/>
            </w:tcBorders>
            <w:vAlign w:val="center"/>
          </w:tcPr>
          <w:p w14:paraId="5A9FF0C2" w14:textId="77777777" w:rsidR="005346BE" w:rsidRDefault="005346BE">
            <w:pPr>
              <w:spacing w:line="280" w:lineRule="exact"/>
              <w:jc w:val="center"/>
              <w:rPr>
                <w:color w:val="000000"/>
                <w:sz w:val="21"/>
                <w:szCs w:val="21"/>
              </w:rPr>
            </w:pPr>
          </w:p>
        </w:tc>
        <w:tc>
          <w:tcPr>
            <w:tcW w:w="346" w:type="pct"/>
            <w:tcBorders>
              <w:top w:val="single" w:sz="4" w:space="0" w:color="auto"/>
              <w:left w:val="single" w:sz="4" w:space="0" w:color="auto"/>
              <w:bottom w:val="single" w:sz="12" w:space="0" w:color="auto"/>
              <w:right w:val="nil"/>
            </w:tcBorders>
            <w:vAlign w:val="center"/>
            <w:hideMark/>
          </w:tcPr>
          <w:p w14:paraId="44E42FA6" w14:textId="77777777" w:rsidR="005346BE" w:rsidRDefault="005346BE">
            <w:pPr>
              <w:autoSpaceDE w:val="0"/>
              <w:autoSpaceDN w:val="0"/>
              <w:spacing w:line="280" w:lineRule="exact"/>
              <w:jc w:val="center"/>
              <w:rPr>
                <w:sz w:val="21"/>
                <w:szCs w:val="21"/>
              </w:rPr>
            </w:pPr>
            <w:r>
              <w:rPr>
                <w:sz w:val="21"/>
                <w:szCs w:val="21"/>
              </w:rPr>
              <w:t>2.67</w:t>
            </w:r>
          </w:p>
        </w:tc>
      </w:tr>
    </w:tbl>
    <w:p w14:paraId="4D12B1DA" w14:textId="77777777" w:rsidR="005346BE" w:rsidRPr="0000423F" w:rsidRDefault="005346BE" w:rsidP="0043385F">
      <w:pPr>
        <w:ind w:firstLineChars="200" w:firstLine="480"/>
        <w:rPr>
          <w:snapToGrid w:val="0"/>
          <w:kern w:val="0"/>
        </w:rPr>
      </w:pPr>
    </w:p>
    <w:p w14:paraId="468E6C9F" w14:textId="77777777" w:rsidR="0043385F" w:rsidRPr="0000423F" w:rsidRDefault="0043385F" w:rsidP="0043385F">
      <w:pPr>
        <w:ind w:firstLineChars="200" w:firstLine="480"/>
        <w:rPr>
          <w:snapToGrid w:val="0"/>
          <w:kern w:val="0"/>
        </w:rPr>
      </w:pPr>
      <w:r w:rsidRPr="0000423F">
        <w:rPr>
          <w:snapToGrid w:val="0"/>
          <w:kern w:val="0"/>
        </w:rPr>
        <w:t>（</w:t>
      </w:r>
      <w:r w:rsidRPr="0000423F">
        <w:rPr>
          <w:snapToGrid w:val="0"/>
          <w:kern w:val="0"/>
        </w:rPr>
        <w:t>2</w:t>
      </w:r>
      <w:r w:rsidRPr="0000423F">
        <w:rPr>
          <w:snapToGrid w:val="0"/>
          <w:kern w:val="0"/>
        </w:rPr>
        <w:t>）环境质量底线相符性</w:t>
      </w:r>
    </w:p>
    <w:p w14:paraId="5FB6F9B0" w14:textId="77777777" w:rsidR="0043385F" w:rsidRPr="0043385F" w:rsidRDefault="0043385F" w:rsidP="0043385F">
      <w:pPr>
        <w:ind w:firstLineChars="200" w:firstLine="480"/>
        <w:rPr>
          <w:snapToGrid w:val="0"/>
          <w:kern w:val="0"/>
        </w:rPr>
      </w:pPr>
      <w:r w:rsidRPr="0043385F">
        <w:rPr>
          <w:rFonts w:hint="eastAsia"/>
          <w:snapToGrid w:val="0"/>
          <w:kern w:val="0"/>
        </w:rPr>
        <w:t>大气：根据《宿迁市</w:t>
      </w:r>
      <w:r w:rsidRPr="0043385F">
        <w:rPr>
          <w:snapToGrid w:val="0"/>
          <w:kern w:val="0"/>
        </w:rPr>
        <w:t>2020</w:t>
      </w:r>
      <w:r w:rsidRPr="0043385F">
        <w:rPr>
          <w:rFonts w:hint="eastAsia"/>
          <w:snapToGrid w:val="0"/>
          <w:kern w:val="0"/>
        </w:rPr>
        <w:t>年环境状况公报》，全市环境空气质量持续改善。全市环境空气优良天数达</w:t>
      </w:r>
      <w:r w:rsidRPr="0043385F">
        <w:rPr>
          <w:snapToGrid w:val="0"/>
          <w:kern w:val="0"/>
        </w:rPr>
        <w:t>268</w:t>
      </w:r>
      <w:r w:rsidRPr="0043385F">
        <w:rPr>
          <w:rFonts w:hint="eastAsia"/>
          <w:snapToGrid w:val="0"/>
          <w:kern w:val="0"/>
        </w:rPr>
        <w:t>天，优良天数比例为</w:t>
      </w:r>
      <w:r w:rsidRPr="0043385F">
        <w:rPr>
          <w:snapToGrid w:val="0"/>
          <w:kern w:val="0"/>
        </w:rPr>
        <w:t>73.2%</w:t>
      </w:r>
      <w:r w:rsidRPr="0043385F">
        <w:rPr>
          <w:rFonts w:hint="eastAsia"/>
          <w:snapToGrid w:val="0"/>
          <w:kern w:val="0"/>
        </w:rPr>
        <w:t>，同比增加</w:t>
      </w:r>
      <w:r w:rsidRPr="0043385F">
        <w:rPr>
          <w:snapToGrid w:val="0"/>
          <w:kern w:val="0"/>
        </w:rPr>
        <w:t>10.2</w:t>
      </w:r>
      <w:r w:rsidRPr="0043385F">
        <w:rPr>
          <w:rFonts w:hint="eastAsia"/>
          <w:snapToGrid w:val="0"/>
          <w:kern w:val="0"/>
        </w:rPr>
        <w:t>个百分点。空气中</w:t>
      </w:r>
      <w:r w:rsidRPr="0043385F">
        <w:rPr>
          <w:snapToGrid w:val="0"/>
          <w:kern w:val="0"/>
        </w:rPr>
        <w:t>PM</w:t>
      </w:r>
      <w:r w:rsidRPr="0043385F">
        <w:rPr>
          <w:snapToGrid w:val="0"/>
          <w:kern w:val="0"/>
          <w:vertAlign w:val="subscript"/>
        </w:rPr>
        <w:t>2.5</w:t>
      </w:r>
      <w:r w:rsidRPr="0043385F">
        <w:rPr>
          <w:rFonts w:hint="eastAsia"/>
          <w:snapToGrid w:val="0"/>
          <w:kern w:val="0"/>
        </w:rPr>
        <w:t>、</w:t>
      </w:r>
      <w:r w:rsidRPr="0043385F">
        <w:rPr>
          <w:snapToGrid w:val="0"/>
          <w:kern w:val="0"/>
        </w:rPr>
        <w:t>PM</w:t>
      </w:r>
      <w:r w:rsidRPr="0043385F">
        <w:rPr>
          <w:snapToGrid w:val="0"/>
          <w:kern w:val="0"/>
          <w:vertAlign w:val="subscript"/>
        </w:rPr>
        <w:t>10</w:t>
      </w:r>
      <w:r w:rsidRPr="0043385F">
        <w:rPr>
          <w:rFonts w:hint="eastAsia"/>
          <w:snapToGrid w:val="0"/>
          <w:kern w:val="0"/>
        </w:rPr>
        <w:t>、</w:t>
      </w:r>
      <w:r w:rsidRPr="0043385F">
        <w:rPr>
          <w:snapToGrid w:val="0"/>
          <w:kern w:val="0"/>
        </w:rPr>
        <w:t>NO</w:t>
      </w:r>
      <w:r w:rsidRPr="0043385F">
        <w:rPr>
          <w:snapToGrid w:val="0"/>
          <w:kern w:val="0"/>
          <w:vertAlign w:val="subscript"/>
        </w:rPr>
        <w:t>2</w:t>
      </w:r>
      <w:r w:rsidRPr="0043385F">
        <w:rPr>
          <w:rFonts w:hint="eastAsia"/>
          <w:snapToGrid w:val="0"/>
          <w:kern w:val="0"/>
        </w:rPr>
        <w:t>、</w:t>
      </w:r>
      <w:r w:rsidRPr="0043385F">
        <w:rPr>
          <w:snapToGrid w:val="0"/>
          <w:kern w:val="0"/>
        </w:rPr>
        <w:t>SO</w:t>
      </w:r>
      <w:r w:rsidRPr="0043385F">
        <w:rPr>
          <w:snapToGrid w:val="0"/>
          <w:kern w:val="0"/>
          <w:vertAlign w:val="subscript"/>
        </w:rPr>
        <w:t>2</w:t>
      </w:r>
      <w:r w:rsidRPr="0043385F">
        <w:rPr>
          <w:rFonts w:hint="eastAsia"/>
          <w:snapToGrid w:val="0"/>
          <w:kern w:val="0"/>
        </w:rPr>
        <w:t>、</w:t>
      </w:r>
      <w:r w:rsidRPr="0043385F">
        <w:rPr>
          <w:snapToGrid w:val="0"/>
          <w:kern w:val="0"/>
        </w:rPr>
        <w:t>O</w:t>
      </w:r>
      <w:r w:rsidRPr="0043385F">
        <w:rPr>
          <w:snapToGrid w:val="0"/>
          <w:kern w:val="0"/>
          <w:vertAlign w:val="subscript"/>
        </w:rPr>
        <w:t>3</w:t>
      </w:r>
      <w:r w:rsidRPr="0043385F">
        <w:rPr>
          <w:rFonts w:hint="eastAsia"/>
          <w:snapToGrid w:val="0"/>
          <w:kern w:val="0"/>
        </w:rPr>
        <w:t>指标浓度同比下降，浓度均值分别为</w:t>
      </w:r>
      <w:r w:rsidRPr="0043385F">
        <w:rPr>
          <w:snapToGrid w:val="0"/>
          <w:kern w:val="0"/>
        </w:rPr>
        <w:t>45μg/m</w:t>
      </w:r>
      <w:r w:rsidRPr="0043385F">
        <w:rPr>
          <w:snapToGrid w:val="0"/>
          <w:kern w:val="0"/>
          <w:vertAlign w:val="superscript"/>
        </w:rPr>
        <w:t>3</w:t>
      </w:r>
      <w:r w:rsidRPr="0043385F">
        <w:rPr>
          <w:rFonts w:hint="eastAsia"/>
          <w:snapToGrid w:val="0"/>
          <w:kern w:val="0"/>
        </w:rPr>
        <w:t>、</w:t>
      </w:r>
      <w:r w:rsidRPr="0043385F">
        <w:rPr>
          <w:snapToGrid w:val="0"/>
          <w:kern w:val="0"/>
        </w:rPr>
        <w:t>67μg/m</w:t>
      </w:r>
      <w:r w:rsidRPr="0043385F">
        <w:rPr>
          <w:snapToGrid w:val="0"/>
          <w:kern w:val="0"/>
          <w:vertAlign w:val="superscript"/>
        </w:rPr>
        <w:t>3</w:t>
      </w:r>
      <w:r w:rsidRPr="0043385F">
        <w:rPr>
          <w:rFonts w:hint="eastAsia"/>
          <w:snapToGrid w:val="0"/>
          <w:kern w:val="0"/>
        </w:rPr>
        <w:t>、</w:t>
      </w:r>
      <w:r w:rsidRPr="0043385F">
        <w:rPr>
          <w:snapToGrid w:val="0"/>
          <w:kern w:val="0"/>
        </w:rPr>
        <w:t>25μg/m</w:t>
      </w:r>
      <w:r w:rsidRPr="0043385F">
        <w:rPr>
          <w:snapToGrid w:val="0"/>
          <w:kern w:val="0"/>
          <w:vertAlign w:val="superscript"/>
        </w:rPr>
        <w:t>3</w:t>
      </w:r>
      <w:r w:rsidRPr="0043385F">
        <w:rPr>
          <w:rFonts w:hint="eastAsia"/>
          <w:snapToGrid w:val="0"/>
          <w:kern w:val="0"/>
        </w:rPr>
        <w:t>、</w:t>
      </w:r>
      <w:r w:rsidRPr="0043385F">
        <w:rPr>
          <w:snapToGrid w:val="0"/>
          <w:kern w:val="0"/>
        </w:rPr>
        <w:t>6μg/m</w:t>
      </w:r>
      <w:r w:rsidRPr="0043385F">
        <w:rPr>
          <w:snapToGrid w:val="0"/>
          <w:kern w:val="0"/>
          <w:vertAlign w:val="superscript"/>
        </w:rPr>
        <w:t>3</w:t>
      </w:r>
      <w:r w:rsidRPr="0043385F">
        <w:rPr>
          <w:rFonts w:hint="eastAsia"/>
          <w:snapToGrid w:val="0"/>
          <w:kern w:val="0"/>
        </w:rPr>
        <w:t>、</w:t>
      </w:r>
      <w:r w:rsidRPr="0043385F">
        <w:rPr>
          <w:snapToGrid w:val="0"/>
          <w:kern w:val="0"/>
        </w:rPr>
        <w:t>170μg/m</w:t>
      </w:r>
      <w:r w:rsidRPr="0043385F">
        <w:rPr>
          <w:snapToGrid w:val="0"/>
          <w:kern w:val="0"/>
          <w:vertAlign w:val="superscript"/>
        </w:rPr>
        <w:t>3</w:t>
      </w:r>
      <w:r w:rsidRPr="0043385F">
        <w:rPr>
          <w:rFonts w:hint="eastAsia"/>
          <w:snapToGrid w:val="0"/>
          <w:kern w:val="0"/>
        </w:rPr>
        <w:t>，同比分别下降</w:t>
      </w:r>
      <w:r w:rsidRPr="0043385F">
        <w:rPr>
          <w:snapToGrid w:val="0"/>
          <w:kern w:val="0"/>
        </w:rPr>
        <w:t>4.3%</w:t>
      </w:r>
      <w:r w:rsidRPr="0043385F">
        <w:rPr>
          <w:rFonts w:hint="eastAsia"/>
          <w:snapToGrid w:val="0"/>
          <w:kern w:val="0"/>
        </w:rPr>
        <w:t>、</w:t>
      </w:r>
      <w:r w:rsidRPr="0043385F">
        <w:rPr>
          <w:snapToGrid w:val="0"/>
          <w:kern w:val="0"/>
        </w:rPr>
        <w:t>14.1%</w:t>
      </w:r>
      <w:r w:rsidRPr="0043385F">
        <w:rPr>
          <w:rFonts w:hint="eastAsia"/>
          <w:snapToGrid w:val="0"/>
          <w:kern w:val="0"/>
        </w:rPr>
        <w:t>、</w:t>
      </w:r>
      <w:r w:rsidRPr="0043385F">
        <w:rPr>
          <w:snapToGrid w:val="0"/>
          <w:kern w:val="0"/>
        </w:rPr>
        <w:t>13.8%</w:t>
      </w:r>
      <w:r w:rsidRPr="0043385F">
        <w:rPr>
          <w:rFonts w:hint="eastAsia"/>
          <w:snapToGrid w:val="0"/>
          <w:kern w:val="0"/>
        </w:rPr>
        <w:t>、</w:t>
      </w:r>
      <w:r w:rsidRPr="0043385F">
        <w:rPr>
          <w:snapToGrid w:val="0"/>
          <w:kern w:val="0"/>
        </w:rPr>
        <w:t>25.0%</w:t>
      </w:r>
      <w:r w:rsidRPr="0043385F">
        <w:rPr>
          <w:rFonts w:hint="eastAsia"/>
          <w:snapToGrid w:val="0"/>
          <w:kern w:val="0"/>
        </w:rPr>
        <w:t>和</w:t>
      </w:r>
      <w:r w:rsidRPr="0043385F">
        <w:rPr>
          <w:snapToGrid w:val="0"/>
          <w:kern w:val="0"/>
        </w:rPr>
        <w:t>5.6%</w:t>
      </w:r>
      <w:r w:rsidRPr="0043385F">
        <w:rPr>
          <w:rFonts w:hint="eastAsia"/>
          <w:snapToGrid w:val="0"/>
          <w:kern w:val="0"/>
        </w:rPr>
        <w:t>；</w:t>
      </w:r>
      <w:r w:rsidRPr="0043385F">
        <w:rPr>
          <w:snapToGrid w:val="0"/>
          <w:kern w:val="0"/>
        </w:rPr>
        <w:t>CO</w:t>
      </w:r>
      <w:r w:rsidRPr="0043385F">
        <w:rPr>
          <w:rFonts w:hint="eastAsia"/>
          <w:snapToGrid w:val="0"/>
          <w:kern w:val="0"/>
        </w:rPr>
        <w:t>指标浓度为</w:t>
      </w:r>
      <w:r w:rsidRPr="0043385F">
        <w:rPr>
          <w:snapToGrid w:val="0"/>
          <w:kern w:val="0"/>
        </w:rPr>
        <w:t>1.2mg/m</w:t>
      </w:r>
      <w:r w:rsidRPr="0043385F">
        <w:rPr>
          <w:snapToGrid w:val="0"/>
          <w:kern w:val="0"/>
          <w:vertAlign w:val="superscript"/>
        </w:rPr>
        <w:t>3</w:t>
      </w:r>
      <w:r w:rsidRPr="0043385F">
        <w:rPr>
          <w:rFonts w:hint="eastAsia"/>
          <w:snapToGrid w:val="0"/>
          <w:kern w:val="0"/>
        </w:rPr>
        <w:t>，同比持平；其中</w:t>
      </w:r>
      <w:r w:rsidRPr="0043385F">
        <w:rPr>
          <w:snapToGrid w:val="0"/>
          <w:kern w:val="0"/>
        </w:rPr>
        <w:t>O</w:t>
      </w:r>
      <w:r w:rsidRPr="0043385F">
        <w:rPr>
          <w:snapToGrid w:val="0"/>
          <w:kern w:val="0"/>
          <w:vertAlign w:val="subscript"/>
        </w:rPr>
        <w:t>3</w:t>
      </w:r>
      <w:r w:rsidRPr="0043385F">
        <w:rPr>
          <w:rFonts w:hint="eastAsia"/>
          <w:snapToGrid w:val="0"/>
          <w:kern w:val="0"/>
        </w:rPr>
        <w:t>作为首要污染物的超标天数为</w:t>
      </w:r>
      <w:r w:rsidRPr="0043385F">
        <w:rPr>
          <w:snapToGrid w:val="0"/>
          <w:kern w:val="0"/>
        </w:rPr>
        <w:t>45</w:t>
      </w:r>
      <w:r w:rsidRPr="0043385F">
        <w:rPr>
          <w:rFonts w:hint="eastAsia"/>
          <w:snapToGrid w:val="0"/>
          <w:kern w:val="0"/>
        </w:rPr>
        <w:t>天，占全年超标天数比例达</w:t>
      </w:r>
      <w:r w:rsidRPr="0043385F">
        <w:rPr>
          <w:snapToGrid w:val="0"/>
          <w:kern w:val="0"/>
        </w:rPr>
        <w:t>45.9%</w:t>
      </w:r>
      <w:r w:rsidRPr="0043385F">
        <w:rPr>
          <w:rFonts w:hint="eastAsia"/>
          <w:snapToGrid w:val="0"/>
          <w:kern w:val="0"/>
        </w:rPr>
        <w:t>，已成为影响全市环</w:t>
      </w:r>
      <w:r w:rsidRPr="0043385F">
        <w:rPr>
          <w:rFonts w:hint="eastAsia"/>
          <w:snapToGrid w:val="0"/>
          <w:kern w:val="0"/>
        </w:rPr>
        <w:lastRenderedPageBreak/>
        <w:t>境空气质量达标的主要指标。泗洪城市空气质量优良天数</w:t>
      </w:r>
      <w:r w:rsidRPr="0043385F">
        <w:rPr>
          <w:snapToGrid w:val="0"/>
          <w:kern w:val="0"/>
        </w:rPr>
        <w:t>291</w:t>
      </w:r>
      <w:r w:rsidRPr="0043385F">
        <w:rPr>
          <w:rFonts w:hint="eastAsia"/>
          <w:snapToGrid w:val="0"/>
          <w:kern w:val="0"/>
        </w:rPr>
        <w:t>天，占比</w:t>
      </w:r>
      <w:r w:rsidRPr="0043385F">
        <w:rPr>
          <w:snapToGrid w:val="0"/>
          <w:kern w:val="0"/>
        </w:rPr>
        <w:t>79.7%</w:t>
      </w:r>
      <w:r w:rsidRPr="0043385F">
        <w:rPr>
          <w:rFonts w:hint="eastAsia"/>
          <w:snapToGrid w:val="0"/>
          <w:kern w:val="0"/>
        </w:rPr>
        <w:t>。因此评价区域为不达标区，主要为</w:t>
      </w:r>
      <w:r w:rsidRPr="0043385F">
        <w:rPr>
          <w:snapToGrid w:val="0"/>
          <w:kern w:val="0"/>
        </w:rPr>
        <w:t>PM</w:t>
      </w:r>
      <w:r w:rsidRPr="0043385F">
        <w:rPr>
          <w:snapToGrid w:val="0"/>
          <w:kern w:val="0"/>
          <w:vertAlign w:val="subscript"/>
        </w:rPr>
        <w:t>2.5</w:t>
      </w:r>
      <w:r w:rsidRPr="0043385F">
        <w:rPr>
          <w:rFonts w:hint="eastAsia"/>
          <w:snapToGrid w:val="0"/>
          <w:kern w:val="0"/>
        </w:rPr>
        <w:t>、</w:t>
      </w:r>
      <w:r w:rsidRPr="0043385F">
        <w:rPr>
          <w:snapToGrid w:val="0"/>
          <w:kern w:val="0"/>
        </w:rPr>
        <w:t>O</w:t>
      </w:r>
      <w:r w:rsidRPr="0043385F">
        <w:rPr>
          <w:snapToGrid w:val="0"/>
          <w:kern w:val="0"/>
          <w:vertAlign w:val="subscript"/>
        </w:rPr>
        <w:t>3</w:t>
      </w:r>
      <w:r w:rsidRPr="0043385F">
        <w:rPr>
          <w:rFonts w:hint="eastAsia"/>
          <w:snapToGrid w:val="0"/>
          <w:kern w:val="0"/>
        </w:rPr>
        <w:t>超标。</w:t>
      </w:r>
    </w:p>
    <w:p w14:paraId="0995CABA" w14:textId="77777777" w:rsidR="0043385F" w:rsidRPr="0043385F" w:rsidRDefault="0043385F" w:rsidP="0043385F">
      <w:pPr>
        <w:ind w:firstLineChars="200" w:firstLine="480"/>
        <w:rPr>
          <w:snapToGrid w:val="0"/>
          <w:kern w:val="0"/>
        </w:rPr>
      </w:pPr>
      <w:r w:rsidRPr="0043385F">
        <w:rPr>
          <w:rFonts w:hint="eastAsia"/>
          <w:snapToGrid w:val="0"/>
          <w:kern w:val="0"/>
        </w:rPr>
        <w:t>为改善区域空气质量，加速实施《宿迁市打赢蓝天保卫战三年行动计划实施方案》</w:t>
      </w:r>
      <w:r w:rsidRPr="0043385F">
        <w:rPr>
          <w:snapToGrid w:val="0"/>
          <w:kern w:val="0"/>
        </w:rPr>
        <w:t>(</w:t>
      </w:r>
      <w:r w:rsidRPr="0043385F">
        <w:rPr>
          <w:rFonts w:hint="eastAsia"/>
          <w:snapToGrid w:val="0"/>
          <w:kern w:val="0"/>
        </w:rPr>
        <w:t>宿政办发</w:t>
      </w:r>
      <w:r w:rsidRPr="0043385F">
        <w:rPr>
          <w:snapToGrid w:val="0"/>
          <w:kern w:val="0"/>
        </w:rPr>
        <w:t>[2018]98</w:t>
      </w:r>
      <w:r w:rsidRPr="0043385F">
        <w:rPr>
          <w:rFonts w:hint="eastAsia"/>
          <w:snapToGrid w:val="0"/>
          <w:kern w:val="0"/>
        </w:rPr>
        <w:t>号</w:t>
      </w:r>
      <w:r w:rsidRPr="0043385F">
        <w:rPr>
          <w:snapToGrid w:val="0"/>
          <w:kern w:val="0"/>
        </w:rPr>
        <w:t>)</w:t>
      </w:r>
      <w:r w:rsidRPr="0043385F">
        <w:rPr>
          <w:rFonts w:hint="eastAsia"/>
          <w:snapToGrid w:val="0"/>
          <w:kern w:val="0"/>
        </w:rPr>
        <w:t>，打好蓝天保卫战，宿迁市政府持续深入开展大气污染治理工作：实施燃煤控制，在用煤量实现减量替代的前提下，扩建热电项目，加强供热管网建设；治理工业污染，实施超低排放改造；整治面源污染、全面推行</w:t>
      </w:r>
      <w:r w:rsidRPr="0043385F">
        <w:rPr>
          <w:snapToGrid w:val="0"/>
          <w:kern w:val="0"/>
        </w:rPr>
        <w:t>“</w:t>
      </w:r>
      <w:r w:rsidRPr="0043385F">
        <w:rPr>
          <w:rFonts w:hint="eastAsia"/>
          <w:snapToGrid w:val="0"/>
          <w:kern w:val="0"/>
        </w:rPr>
        <w:t>绿色施工</w:t>
      </w:r>
      <w:r w:rsidRPr="0043385F">
        <w:rPr>
          <w:snapToGrid w:val="0"/>
          <w:kern w:val="0"/>
        </w:rPr>
        <w:t>”</w:t>
      </w:r>
      <w:r w:rsidRPr="0043385F">
        <w:rPr>
          <w:rFonts w:hint="eastAsia"/>
          <w:snapToGrid w:val="0"/>
          <w:kern w:val="0"/>
        </w:rPr>
        <w:t>；严控</w:t>
      </w:r>
      <w:r w:rsidRPr="0043385F">
        <w:rPr>
          <w:snapToGrid w:val="0"/>
          <w:kern w:val="0"/>
        </w:rPr>
        <w:t>“</w:t>
      </w:r>
      <w:r w:rsidRPr="0043385F">
        <w:rPr>
          <w:rFonts w:hint="eastAsia"/>
          <w:snapToGrid w:val="0"/>
          <w:kern w:val="0"/>
        </w:rPr>
        <w:t>两高</w:t>
      </w:r>
      <w:r w:rsidRPr="0043385F">
        <w:rPr>
          <w:snapToGrid w:val="0"/>
          <w:kern w:val="0"/>
        </w:rPr>
        <w:t>”</w:t>
      </w:r>
      <w:r w:rsidRPr="0043385F">
        <w:rPr>
          <w:rFonts w:hint="eastAsia"/>
          <w:snapToGrid w:val="0"/>
          <w:kern w:val="0"/>
        </w:rPr>
        <w:t>行业产能，严禁新增钢铁、焦化、电解铝、铸造、水泥和平板玻璃等产能；积极调整运输结构，发展绿色交通体系。采取上述措施后，宿迁市大气环境质量状况可以得到进一步改善。</w:t>
      </w:r>
    </w:p>
    <w:p w14:paraId="528F09BA" w14:textId="77777777" w:rsidR="0043385F" w:rsidRPr="0043385F" w:rsidRDefault="0043385F" w:rsidP="0043385F">
      <w:pPr>
        <w:ind w:firstLineChars="200" w:firstLine="480"/>
        <w:rPr>
          <w:snapToGrid w:val="0"/>
          <w:kern w:val="0"/>
        </w:rPr>
      </w:pPr>
      <w:r w:rsidRPr="0043385F">
        <w:rPr>
          <w:rFonts w:hint="eastAsia"/>
          <w:snapToGrid w:val="0"/>
          <w:kern w:val="0"/>
        </w:rPr>
        <w:t>地表水：濉河各监测断面水质</w:t>
      </w:r>
      <w:r w:rsidRPr="0043385F">
        <w:rPr>
          <w:snapToGrid w:val="0"/>
          <w:kern w:val="0"/>
        </w:rPr>
        <w:t>均满足《地表水环境质量标准》（</w:t>
      </w:r>
      <w:r w:rsidRPr="0043385F">
        <w:rPr>
          <w:snapToGrid w:val="0"/>
          <w:kern w:val="0"/>
        </w:rPr>
        <w:t>GB3838-2002</w:t>
      </w:r>
      <w:r w:rsidRPr="0043385F">
        <w:rPr>
          <w:snapToGrid w:val="0"/>
          <w:kern w:val="0"/>
        </w:rPr>
        <w:t>）</w:t>
      </w:r>
      <w:r w:rsidRPr="0043385F">
        <w:rPr>
          <w:rFonts w:hint="eastAsia"/>
          <w:snapToGrid w:val="0"/>
          <w:kern w:val="0"/>
        </w:rPr>
        <w:t>Ⅲ</w:t>
      </w:r>
      <w:r w:rsidRPr="0043385F">
        <w:rPr>
          <w:snapToGrid w:val="0"/>
          <w:kern w:val="0"/>
        </w:rPr>
        <w:t>类别标准要求</w:t>
      </w:r>
      <w:r w:rsidRPr="0043385F">
        <w:rPr>
          <w:rFonts w:hint="eastAsia"/>
          <w:snapToGrid w:val="0"/>
          <w:kern w:val="0"/>
        </w:rPr>
        <w:t>，区域水环境质量良好。</w:t>
      </w:r>
    </w:p>
    <w:p w14:paraId="5474FB56" w14:textId="77777777" w:rsidR="0043385F" w:rsidRPr="0043385F" w:rsidRDefault="0043385F" w:rsidP="0043385F">
      <w:pPr>
        <w:ind w:firstLineChars="200" w:firstLine="480"/>
        <w:rPr>
          <w:snapToGrid w:val="0"/>
          <w:kern w:val="0"/>
        </w:rPr>
      </w:pPr>
      <w:r w:rsidRPr="0043385F">
        <w:rPr>
          <w:rFonts w:hint="eastAsia"/>
          <w:snapToGrid w:val="0"/>
          <w:kern w:val="0"/>
        </w:rPr>
        <w:t>声环境：厂界噪声均符合《声环境质量标准》</w:t>
      </w:r>
      <w:r w:rsidRPr="0043385F">
        <w:rPr>
          <w:rFonts w:hint="eastAsia"/>
          <w:snapToGrid w:val="0"/>
          <w:kern w:val="0"/>
        </w:rPr>
        <w:t>(GB3096-2008)</w:t>
      </w:r>
      <w:r w:rsidRPr="0043385F">
        <w:rPr>
          <w:rFonts w:hint="eastAsia"/>
          <w:snapToGrid w:val="0"/>
          <w:kern w:val="0"/>
        </w:rPr>
        <w:t>的</w:t>
      </w:r>
      <w:r w:rsidRPr="0043385F">
        <w:rPr>
          <w:rFonts w:hint="eastAsia"/>
          <w:snapToGrid w:val="0"/>
          <w:kern w:val="0"/>
        </w:rPr>
        <w:t>2</w:t>
      </w:r>
      <w:r w:rsidRPr="0043385F">
        <w:rPr>
          <w:rFonts w:hint="eastAsia"/>
          <w:snapToGrid w:val="0"/>
          <w:kern w:val="0"/>
        </w:rPr>
        <w:t>类标准，监测点的声环境质量良好。</w:t>
      </w:r>
    </w:p>
    <w:p w14:paraId="26DAF91F" w14:textId="77777777" w:rsidR="0043385F" w:rsidRPr="0043385F" w:rsidRDefault="0043385F" w:rsidP="0043385F">
      <w:pPr>
        <w:ind w:firstLineChars="200" w:firstLine="480"/>
        <w:rPr>
          <w:snapToGrid w:val="0"/>
          <w:kern w:val="0"/>
        </w:rPr>
      </w:pPr>
      <w:r w:rsidRPr="0043385F">
        <w:rPr>
          <w:rFonts w:hint="eastAsia"/>
          <w:snapToGrid w:val="0"/>
          <w:kern w:val="0"/>
        </w:rPr>
        <w:t>地下水：</w:t>
      </w:r>
      <w:r w:rsidRPr="0043385F">
        <w:rPr>
          <w:snapToGrid w:val="0"/>
          <w:kern w:val="0"/>
        </w:rPr>
        <w:t>D1</w:t>
      </w:r>
      <w:r w:rsidRPr="0043385F">
        <w:rPr>
          <w:rFonts w:hint="eastAsia"/>
          <w:snapToGrid w:val="0"/>
          <w:kern w:val="0"/>
        </w:rPr>
        <w:t>、</w:t>
      </w:r>
      <w:r w:rsidRPr="0043385F">
        <w:rPr>
          <w:rFonts w:hint="eastAsia"/>
          <w:snapToGrid w:val="0"/>
          <w:kern w:val="0"/>
        </w:rPr>
        <w:t>D2</w:t>
      </w:r>
      <w:r w:rsidRPr="0043385F">
        <w:rPr>
          <w:rFonts w:hint="eastAsia"/>
          <w:snapToGrid w:val="0"/>
          <w:kern w:val="0"/>
        </w:rPr>
        <w:t>、</w:t>
      </w:r>
      <w:r w:rsidRPr="0043385F">
        <w:rPr>
          <w:snapToGrid w:val="0"/>
          <w:kern w:val="0"/>
        </w:rPr>
        <w:t>D3</w:t>
      </w:r>
      <w:r w:rsidRPr="0043385F">
        <w:rPr>
          <w:snapToGrid w:val="0"/>
          <w:kern w:val="0"/>
        </w:rPr>
        <w:t>点</w:t>
      </w:r>
      <w:r w:rsidRPr="0043385F">
        <w:rPr>
          <w:rFonts w:hint="eastAsia"/>
          <w:snapToGrid w:val="0"/>
          <w:kern w:val="0"/>
        </w:rPr>
        <w:t>镉</w:t>
      </w:r>
      <w:r w:rsidRPr="0043385F">
        <w:rPr>
          <w:snapToGrid w:val="0"/>
          <w:kern w:val="0"/>
        </w:rPr>
        <w:t>满足《地下水质量标准》（</w:t>
      </w:r>
      <w:r w:rsidRPr="0043385F">
        <w:rPr>
          <w:snapToGrid w:val="0"/>
          <w:kern w:val="0"/>
        </w:rPr>
        <w:t>GB/T 14848-2017</w:t>
      </w:r>
      <w:r w:rsidRPr="0043385F">
        <w:rPr>
          <w:snapToGrid w:val="0"/>
          <w:kern w:val="0"/>
        </w:rPr>
        <w:t>）</w:t>
      </w:r>
      <w:r w:rsidRPr="0043385F">
        <w:rPr>
          <w:rFonts w:hint="eastAsia"/>
          <w:snapToGrid w:val="0"/>
          <w:kern w:val="0"/>
        </w:rPr>
        <w:t>Ⅴ</w:t>
      </w:r>
      <w:r w:rsidRPr="0043385F">
        <w:rPr>
          <w:snapToGrid w:val="0"/>
          <w:kern w:val="0"/>
        </w:rPr>
        <w:t>类标准</w:t>
      </w:r>
      <w:r w:rsidRPr="0043385F">
        <w:rPr>
          <w:rFonts w:hint="eastAsia"/>
          <w:snapToGrid w:val="0"/>
          <w:kern w:val="0"/>
        </w:rPr>
        <w:t>；</w:t>
      </w:r>
      <w:r w:rsidRPr="0043385F">
        <w:rPr>
          <w:rFonts w:hint="eastAsia"/>
          <w:snapToGrid w:val="0"/>
          <w:kern w:val="0"/>
        </w:rPr>
        <w:t>D</w:t>
      </w:r>
      <w:r w:rsidRPr="0043385F">
        <w:rPr>
          <w:snapToGrid w:val="0"/>
          <w:kern w:val="0"/>
        </w:rPr>
        <w:t>2</w:t>
      </w:r>
      <w:r w:rsidRPr="0043385F">
        <w:rPr>
          <w:rFonts w:hint="eastAsia"/>
          <w:snapToGrid w:val="0"/>
          <w:kern w:val="0"/>
        </w:rPr>
        <w:t>、</w:t>
      </w:r>
      <w:r w:rsidRPr="0043385F">
        <w:rPr>
          <w:snapToGrid w:val="0"/>
          <w:kern w:val="0"/>
        </w:rPr>
        <w:t>D3</w:t>
      </w:r>
      <w:r w:rsidRPr="0043385F">
        <w:rPr>
          <w:snapToGrid w:val="0"/>
          <w:kern w:val="0"/>
        </w:rPr>
        <w:t>点</w:t>
      </w:r>
      <w:r w:rsidRPr="0043385F">
        <w:rPr>
          <w:rFonts w:hint="eastAsia"/>
          <w:snapToGrid w:val="0"/>
          <w:kern w:val="0"/>
        </w:rPr>
        <w:t>总大肠杆菌</w:t>
      </w:r>
      <w:r w:rsidRPr="0043385F">
        <w:rPr>
          <w:snapToGrid w:val="0"/>
          <w:kern w:val="0"/>
        </w:rPr>
        <w:t>水质满足《地下水质量标准》（</w:t>
      </w:r>
      <w:r w:rsidRPr="0043385F">
        <w:rPr>
          <w:snapToGrid w:val="0"/>
          <w:kern w:val="0"/>
        </w:rPr>
        <w:t>GB/T 14848-2017</w:t>
      </w:r>
      <w:r w:rsidRPr="0043385F">
        <w:rPr>
          <w:snapToGrid w:val="0"/>
          <w:kern w:val="0"/>
        </w:rPr>
        <w:t>）</w:t>
      </w:r>
      <w:r w:rsidRPr="0043385F">
        <w:rPr>
          <w:snapToGrid w:val="0"/>
          <w:kern w:val="0"/>
        </w:rPr>
        <w:t>IV</w:t>
      </w:r>
      <w:r w:rsidRPr="0043385F">
        <w:rPr>
          <w:snapToGrid w:val="0"/>
          <w:kern w:val="0"/>
        </w:rPr>
        <w:t>类标准，其余监测因子满足《地下水质量标准》（</w:t>
      </w:r>
      <w:r w:rsidRPr="0043385F">
        <w:rPr>
          <w:snapToGrid w:val="0"/>
          <w:kern w:val="0"/>
        </w:rPr>
        <w:t>GB/T 14848-2017</w:t>
      </w:r>
      <w:r w:rsidRPr="0043385F">
        <w:rPr>
          <w:snapToGrid w:val="0"/>
          <w:kern w:val="0"/>
        </w:rPr>
        <w:t>）</w:t>
      </w:r>
      <w:r w:rsidRPr="0043385F">
        <w:rPr>
          <w:rFonts w:hint="eastAsia"/>
          <w:snapToGrid w:val="0"/>
          <w:kern w:val="0"/>
        </w:rPr>
        <w:t>Ⅲ</w:t>
      </w:r>
      <w:r w:rsidRPr="0043385F">
        <w:rPr>
          <w:snapToGrid w:val="0"/>
          <w:kern w:val="0"/>
        </w:rPr>
        <w:t>类标准。</w:t>
      </w:r>
    </w:p>
    <w:p w14:paraId="60E9F045" w14:textId="3993DCCC" w:rsidR="0043385F" w:rsidRPr="0000423F" w:rsidRDefault="0043385F" w:rsidP="0043385F">
      <w:pPr>
        <w:ind w:firstLineChars="200" w:firstLine="480"/>
        <w:rPr>
          <w:snapToGrid w:val="0"/>
          <w:kern w:val="0"/>
        </w:rPr>
      </w:pPr>
      <w:r w:rsidRPr="0043385F">
        <w:rPr>
          <w:rFonts w:hint="eastAsia"/>
          <w:snapToGrid w:val="0"/>
          <w:kern w:val="0"/>
        </w:rPr>
        <w:t>土壤：土壤环境质量现状良好，</w:t>
      </w:r>
      <w:r w:rsidRPr="0043385F">
        <w:rPr>
          <w:rFonts w:hint="eastAsia"/>
          <w:snapToGrid w:val="0"/>
          <w:kern w:val="0"/>
        </w:rPr>
        <w:t>T1</w:t>
      </w:r>
      <w:r w:rsidRPr="0043385F">
        <w:rPr>
          <w:rFonts w:hint="eastAsia"/>
          <w:snapToGrid w:val="0"/>
          <w:kern w:val="0"/>
        </w:rPr>
        <w:t>点位表层土壤各监测因子满足《土壤环境质量</w:t>
      </w:r>
      <w:r w:rsidRPr="0043385F">
        <w:rPr>
          <w:rFonts w:hint="eastAsia"/>
          <w:snapToGrid w:val="0"/>
          <w:kern w:val="0"/>
        </w:rPr>
        <w:t xml:space="preserve"> </w:t>
      </w:r>
      <w:r w:rsidRPr="0043385F">
        <w:rPr>
          <w:rFonts w:hint="eastAsia"/>
          <w:snapToGrid w:val="0"/>
          <w:kern w:val="0"/>
        </w:rPr>
        <w:t>农用地土壤污染风险管控标准（试行）》（</w:t>
      </w:r>
      <w:r w:rsidRPr="0043385F">
        <w:rPr>
          <w:rFonts w:hint="eastAsia"/>
          <w:snapToGrid w:val="0"/>
          <w:kern w:val="0"/>
        </w:rPr>
        <w:t>GB15618-2018</w:t>
      </w:r>
      <w:r w:rsidRPr="0043385F">
        <w:rPr>
          <w:rFonts w:hint="eastAsia"/>
          <w:snapToGrid w:val="0"/>
          <w:kern w:val="0"/>
        </w:rPr>
        <w:t>）和《土壤环境质量</w:t>
      </w:r>
      <w:r w:rsidRPr="0043385F">
        <w:rPr>
          <w:rFonts w:hint="eastAsia"/>
          <w:snapToGrid w:val="0"/>
          <w:kern w:val="0"/>
        </w:rPr>
        <w:t xml:space="preserve"> </w:t>
      </w:r>
      <w:r w:rsidRPr="0043385F">
        <w:rPr>
          <w:rFonts w:hint="eastAsia"/>
          <w:snapToGrid w:val="0"/>
          <w:kern w:val="0"/>
        </w:rPr>
        <w:t>建设用地土壤污染风险管控标准（试行）》</w:t>
      </w:r>
      <w:r w:rsidRPr="0043385F">
        <w:rPr>
          <w:rFonts w:hint="eastAsia"/>
          <w:snapToGrid w:val="0"/>
          <w:kern w:val="0"/>
        </w:rPr>
        <w:t>(GB36600-2018)</w:t>
      </w:r>
      <w:r w:rsidRPr="0043385F">
        <w:rPr>
          <w:rFonts w:hint="eastAsia"/>
          <w:snapToGrid w:val="0"/>
          <w:kern w:val="0"/>
        </w:rPr>
        <w:t>表</w:t>
      </w:r>
      <w:r w:rsidRPr="0043385F">
        <w:rPr>
          <w:rFonts w:hint="eastAsia"/>
          <w:snapToGrid w:val="0"/>
          <w:kern w:val="0"/>
        </w:rPr>
        <w:t>1</w:t>
      </w:r>
      <w:r w:rsidRPr="0043385F">
        <w:rPr>
          <w:rFonts w:hint="eastAsia"/>
          <w:snapToGrid w:val="0"/>
          <w:kern w:val="0"/>
        </w:rPr>
        <w:t>和表</w:t>
      </w:r>
      <w:r w:rsidRPr="0043385F">
        <w:rPr>
          <w:rFonts w:hint="eastAsia"/>
          <w:snapToGrid w:val="0"/>
          <w:kern w:val="0"/>
        </w:rPr>
        <w:t>2</w:t>
      </w:r>
      <w:r w:rsidRPr="0043385F">
        <w:rPr>
          <w:rFonts w:hint="eastAsia"/>
          <w:snapToGrid w:val="0"/>
          <w:kern w:val="0"/>
        </w:rPr>
        <w:t>中第二类用地筛选值要求，其余点位各监测因子均满足《土壤环境质量</w:t>
      </w:r>
      <w:r w:rsidRPr="0043385F">
        <w:rPr>
          <w:rFonts w:hint="eastAsia"/>
          <w:snapToGrid w:val="0"/>
          <w:kern w:val="0"/>
        </w:rPr>
        <w:t xml:space="preserve"> </w:t>
      </w:r>
      <w:r w:rsidRPr="0043385F">
        <w:rPr>
          <w:rFonts w:hint="eastAsia"/>
          <w:snapToGrid w:val="0"/>
          <w:kern w:val="0"/>
        </w:rPr>
        <w:t>建设用地土壤污染风险管控标准（试行）》</w:t>
      </w:r>
      <w:r w:rsidRPr="0043385F">
        <w:rPr>
          <w:rFonts w:hint="eastAsia"/>
          <w:snapToGrid w:val="0"/>
          <w:kern w:val="0"/>
        </w:rPr>
        <w:t>(GB36600-2018)</w:t>
      </w:r>
      <w:r w:rsidRPr="0043385F">
        <w:rPr>
          <w:rFonts w:hint="eastAsia"/>
          <w:snapToGrid w:val="0"/>
          <w:kern w:val="0"/>
        </w:rPr>
        <w:t>表</w:t>
      </w:r>
      <w:r w:rsidRPr="0043385F">
        <w:rPr>
          <w:rFonts w:hint="eastAsia"/>
          <w:snapToGrid w:val="0"/>
          <w:kern w:val="0"/>
        </w:rPr>
        <w:t>1</w:t>
      </w:r>
      <w:r w:rsidRPr="0043385F">
        <w:rPr>
          <w:rFonts w:hint="eastAsia"/>
          <w:snapToGrid w:val="0"/>
          <w:kern w:val="0"/>
        </w:rPr>
        <w:t>和表</w:t>
      </w:r>
      <w:r w:rsidRPr="0043385F">
        <w:rPr>
          <w:rFonts w:hint="eastAsia"/>
          <w:snapToGrid w:val="0"/>
          <w:kern w:val="0"/>
        </w:rPr>
        <w:t>2</w:t>
      </w:r>
      <w:r w:rsidRPr="0043385F">
        <w:rPr>
          <w:rFonts w:hint="eastAsia"/>
          <w:snapToGrid w:val="0"/>
          <w:kern w:val="0"/>
        </w:rPr>
        <w:t>中第二类用地筛选值要求。</w:t>
      </w:r>
    </w:p>
    <w:p w14:paraId="09B35F1C" w14:textId="77777777" w:rsidR="0043385F" w:rsidRPr="0000423F" w:rsidRDefault="0043385F" w:rsidP="0043385F">
      <w:pPr>
        <w:ind w:firstLineChars="200" w:firstLine="480"/>
        <w:rPr>
          <w:snapToGrid w:val="0"/>
          <w:kern w:val="0"/>
        </w:rPr>
      </w:pPr>
      <w:r w:rsidRPr="0000423F">
        <w:rPr>
          <w:snapToGrid w:val="0"/>
          <w:kern w:val="0"/>
        </w:rPr>
        <w:t>（</w:t>
      </w:r>
      <w:r w:rsidRPr="0000423F">
        <w:rPr>
          <w:snapToGrid w:val="0"/>
          <w:kern w:val="0"/>
        </w:rPr>
        <w:t>3</w:t>
      </w:r>
      <w:r w:rsidRPr="0000423F">
        <w:rPr>
          <w:snapToGrid w:val="0"/>
          <w:kern w:val="0"/>
        </w:rPr>
        <w:t>）资源利用上线</w:t>
      </w:r>
      <w:r w:rsidRPr="0000423F">
        <w:rPr>
          <w:snapToGrid w:val="0"/>
          <w:kern w:val="0"/>
        </w:rPr>
        <w:t xml:space="preserve"> </w:t>
      </w:r>
    </w:p>
    <w:p w14:paraId="4273A571" w14:textId="77777777" w:rsidR="0043385F" w:rsidRPr="001E42B5" w:rsidRDefault="0043385F" w:rsidP="0043385F">
      <w:pPr>
        <w:ind w:firstLineChars="200" w:firstLine="480"/>
        <w:rPr>
          <w:snapToGrid w:val="0"/>
          <w:kern w:val="0"/>
        </w:rPr>
      </w:pPr>
      <w:r w:rsidRPr="005A3499">
        <w:rPr>
          <w:rFonts w:hint="eastAsia"/>
          <w:snapToGrid w:val="0"/>
          <w:kern w:val="0"/>
        </w:rPr>
        <w:t>土地资源：拟建项目在泗洪县卫生填埋场内，不占用基本农田，未突破开发区土地资源总</w:t>
      </w:r>
      <w:r w:rsidRPr="001E42B5">
        <w:rPr>
          <w:rFonts w:hint="eastAsia"/>
          <w:snapToGrid w:val="0"/>
          <w:kern w:val="0"/>
        </w:rPr>
        <w:t>量上限要求。</w:t>
      </w:r>
    </w:p>
    <w:p w14:paraId="699EAB20" w14:textId="77777777" w:rsidR="0043385F" w:rsidRPr="001E42B5" w:rsidRDefault="0043385F" w:rsidP="0043385F">
      <w:pPr>
        <w:ind w:firstLineChars="200" w:firstLine="480"/>
        <w:rPr>
          <w:snapToGrid w:val="0"/>
          <w:kern w:val="0"/>
        </w:rPr>
      </w:pPr>
      <w:r w:rsidRPr="001E42B5">
        <w:rPr>
          <w:rFonts w:hint="eastAsia"/>
          <w:snapToGrid w:val="0"/>
          <w:kern w:val="0"/>
        </w:rPr>
        <w:t>水资源：建设项目生活用水由环保产业园的市政管网供水，生产用水由生活垃圾焚烧发电项目工业用水系统提供。本项目用水量较小，不会突破水资源上线。</w:t>
      </w:r>
    </w:p>
    <w:p w14:paraId="0717EAFB" w14:textId="77777777" w:rsidR="0043385F" w:rsidRPr="001E42B5" w:rsidRDefault="0043385F" w:rsidP="0043385F">
      <w:pPr>
        <w:ind w:firstLineChars="200" w:firstLine="480"/>
        <w:rPr>
          <w:snapToGrid w:val="0"/>
          <w:kern w:val="0"/>
        </w:rPr>
      </w:pPr>
      <w:r w:rsidRPr="001E42B5">
        <w:rPr>
          <w:rFonts w:hint="eastAsia"/>
          <w:snapToGrid w:val="0"/>
          <w:kern w:val="0"/>
        </w:rPr>
        <w:t>能耗：建设项目</w:t>
      </w:r>
      <w:r w:rsidRPr="001E42B5">
        <w:rPr>
          <w:snapToGrid w:val="0"/>
          <w:kern w:val="0"/>
        </w:rPr>
        <w:t>从园区引入</w:t>
      </w:r>
      <w:r w:rsidRPr="001E42B5">
        <w:rPr>
          <w:snapToGrid w:val="0"/>
          <w:kern w:val="0"/>
        </w:rPr>
        <w:t>20kv</w:t>
      </w:r>
      <w:r w:rsidRPr="001E42B5">
        <w:rPr>
          <w:snapToGrid w:val="0"/>
          <w:kern w:val="0"/>
        </w:rPr>
        <w:t>线路作为外部电源供给全部用电负荷</w:t>
      </w:r>
      <w:r w:rsidRPr="001E42B5">
        <w:rPr>
          <w:rFonts w:hint="eastAsia"/>
          <w:snapToGrid w:val="0"/>
          <w:kern w:val="0"/>
        </w:rPr>
        <w:t>，无其他能源消耗，不会突破水资源上线。</w:t>
      </w:r>
    </w:p>
    <w:p w14:paraId="4154790F" w14:textId="2C6F1226" w:rsidR="0043385F" w:rsidRPr="0000423F" w:rsidRDefault="0043385F" w:rsidP="0043385F">
      <w:pPr>
        <w:ind w:firstLineChars="200" w:firstLine="480"/>
        <w:rPr>
          <w:snapToGrid w:val="0"/>
          <w:kern w:val="0"/>
        </w:rPr>
      </w:pPr>
      <w:r w:rsidRPr="001E42B5">
        <w:rPr>
          <w:rFonts w:hint="eastAsia"/>
          <w:snapToGrid w:val="0"/>
          <w:kern w:val="0"/>
        </w:rPr>
        <w:lastRenderedPageBreak/>
        <w:t>本项目无其他自然资源消耗，项目建设不超过区域资源上线要求。</w:t>
      </w:r>
    </w:p>
    <w:p w14:paraId="60B4FDA7" w14:textId="77777777" w:rsidR="0043385F" w:rsidRPr="0000423F" w:rsidRDefault="0043385F" w:rsidP="0043385F">
      <w:pPr>
        <w:ind w:firstLineChars="200" w:firstLine="480"/>
        <w:rPr>
          <w:snapToGrid w:val="0"/>
          <w:kern w:val="0"/>
        </w:rPr>
      </w:pPr>
      <w:r w:rsidRPr="0000423F">
        <w:rPr>
          <w:snapToGrid w:val="0"/>
          <w:kern w:val="0"/>
        </w:rPr>
        <w:t>（</w:t>
      </w:r>
      <w:r w:rsidRPr="0000423F">
        <w:rPr>
          <w:snapToGrid w:val="0"/>
          <w:kern w:val="0"/>
        </w:rPr>
        <w:t>4</w:t>
      </w:r>
      <w:r w:rsidRPr="0000423F">
        <w:rPr>
          <w:snapToGrid w:val="0"/>
          <w:kern w:val="0"/>
        </w:rPr>
        <w:t>）环境准入负面清单</w:t>
      </w:r>
    </w:p>
    <w:p w14:paraId="1A73DB45" w14:textId="77777777" w:rsidR="0043385F" w:rsidRPr="0000423F" w:rsidRDefault="0043385F" w:rsidP="0043385F">
      <w:pPr>
        <w:ind w:firstLineChars="200" w:firstLine="480"/>
        <w:rPr>
          <w:snapToGrid w:val="0"/>
          <w:kern w:val="0"/>
        </w:rPr>
      </w:pPr>
      <w:r w:rsidRPr="0000423F">
        <w:rPr>
          <w:snapToGrid w:val="0"/>
          <w:kern w:val="0"/>
        </w:rPr>
        <w:t>本项目不属于《产业结构调整指导目录（</w:t>
      </w:r>
      <w:r w:rsidRPr="0000423F">
        <w:rPr>
          <w:snapToGrid w:val="0"/>
          <w:kern w:val="0"/>
        </w:rPr>
        <w:t xml:space="preserve">2019 </w:t>
      </w:r>
      <w:r w:rsidRPr="0000423F">
        <w:rPr>
          <w:snapToGrid w:val="0"/>
          <w:kern w:val="0"/>
        </w:rPr>
        <w:t>年本）》中规定的限制类和淘汰类项目，符合国家相关产业政策；同时，也不属于《江苏省工业和信息产业结构调整指导目录（</w:t>
      </w:r>
      <w:r w:rsidRPr="0000423F">
        <w:rPr>
          <w:snapToGrid w:val="0"/>
          <w:kern w:val="0"/>
        </w:rPr>
        <w:t xml:space="preserve">2012 </w:t>
      </w:r>
      <w:r w:rsidRPr="0000423F">
        <w:rPr>
          <w:snapToGrid w:val="0"/>
          <w:kern w:val="0"/>
        </w:rPr>
        <w:t>年本）》（</w:t>
      </w:r>
      <w:r w:rsidRPr="0000423F">
        <w:rPr>
          <w:snapToGrid w:val="0"/>
          <w:kern w:val="0"/>
        </w:rPr>
        <w:t xml:space="preserve">2013 </w:t>
      </w:r>
      <w:r w:rsidRPr="0000423F">
        <w:rPr>
          <w:snapToGrid w:val="0"/>
          <w:kern w:val="0"/>
        </w:rPr>
        <w:t>年修正）中限制类和淘汰类项目，符合江苏省相关产业政策。</w:t>
      </w:r>
    </w:p>
    <w:p w14:paraId="69AF933F" w14:textId="77777777" w:rsidR="0043385F" w:rsidRDefault="0043385F" w:rsidP="0043385F">
      <w:pPr>
        <w:ind w:firstLineChars="200" w:firstLine="480"/>
        <w:rPr>
          <w:snapToGrid w:val="0"/>
          <w:kern w:val="0"/>
        </w:rPr>
      </w:pPr>
      <w:r w:rsidRPr="0000423F">
        <w:rPr>
          <w:snapToGrid w:val="0"/>
          <w:kern w:val="0"/>
        </w:rPr>
        <w:t>对照《江苏省工业和信息产业结构调整限制、淘汰目录和能耗限额（</w:t>
      </w:r>
      <w:r w:rsidRPr="0000423F">
        <w:rPr>
          <w:snapToGrid w:val="0"/>
          <w:kern w:val="0"/>
        </w:rPr>
        <w:t xml:space="preserve">2015 </w:t>
      </w:r>
      <w:r w:rsidRPr="0000423F">
        <w:rPr>
          <w:snapToGrid w:val="0"/>
          <w:kern w:val="0"/>
        </w:rPr>
        <w:t>年本）》（苏政办发</w:t>
      </w:r>
      <w:r w:rsidRPr="0000423F">
        <w:rPr>
          <w:snapToGrid w:val="0"/>
          <w:kern w:val="0"/>
        </w:rPr>
        <w:t xml:space="preserve">[2015]118 </w:t>
      </w:r>
      <w:r w:rsidRPr="0000423F">
        <w:rPr>
          <w:snapToGrid w:val="0"/>
          <w:kern w:val="0"/>
        </w:rPr>
        <w:t>号），本项目设备及产品不属于其中的限制类和淘汰类项目。</w:t>
      </w:r>
      <w:r w:rsidRPr="0000423F">
        <w:rPr>
          <w:snapToGrid w:val="0"/>
          <w:kern w:val="0"/>
        </w:rPr>
        <w:t xml:space="preserve"> </w:t>
      </w:r>
    </w:p>
    <w:p w14:paraId="3C180084" w14:textId="12A8FF39" w:rsidR="0043385F" w:rsidRPr="0000423F" w:rsidRDefault="0043385F" w:rsidP="0043385F">
      <w:pPr>
        <w:ind w:firstLineChars="200" w:firstLine="480"/>
        <w:rPr>
          <w:snapToGrid w:val="0"/>
          <w:kern w:val="0"/>
        </w:rPr>
      </w:pPr>
      <w:r w:rsidRPr="00C64816">
        <w:rPr>
          <w:rFonts w:hint="eastAsia"/>
          <w:snapToGrid w:val="0"/>
          <w:kern w:val="0"/>
        </w:rPr>
        <w:t>本项目位于泗洪县环保产业园，《泗洪县环保产业园总体规划（</w:t>
      </w:r>
      <w:r w:rsidRPr="00C64816">
        <w:rPr>
          <w:rFonts w:hint="eastAsia"/>
          <w:snapToGrid w:val="0"/>
          <w:kern w:val="0"/>
        </w:rPr>
        <w:t>2018-2030</w:t>
      </w:r>
      <w:r w:rsidRPr="00C64816">
        <w:rPr>
          <w:rFonts w:hint="eastAsia"/>
          <w:snapToGrid w:val="0"/>
          <w:kern w:val="0"/>
        </w:rPr>
        <w:t>年）环境影响报告书》已通过审查。本项目建设不与《〈长江经济带发展负面清单指南〉江苏省实施细则（试行）》相违背，对照《泗洪县环保产业园总体规划（</w:t>
      </w:r>
      <w:r w:rsidRPr="00C64816">
        <w:rPr>
          <w:rFonts w:hint="eastAsia"/>
          <w:snapToGrid w:val="0"/>
          <w:kern w:val="0"/>
        </w:rPr>
        <w:t>2018-2030</w:t>
      </w:r>
      <w:r w:rsidRPr="00C64816">
        <w:rPr>
          <w:rFonts w:hint="eastAsia"/>
          <w:snapToGrid w:val="0"/>
          <w:kern w:val="0"/>
        </w:rPr>
        <w:t>年）环境影响报告书》及其审查意见，本项目建设符合泗洪县环保产业园生态环境准入清单。</w:t>
      </w:r>
    </w:p>
    <w:p w14:paraId="0FB0C609" w14:textId="780403CC" w:rsidR="0043385F" w:rsidRDefault="0043385F" w:rsidP="0043385F">
      <w:pPr>
        <w:ind w:firstLineChars="200" w:firstLine="480"/>
        <w:rPr>
          <w:snapToGrid w:val="0"/>
          <w:kern w:val="0"/>
        </w:rPr>
      </w:pPr>
      <w:r w:rsidRPr="0000423F">
        <w:rPr>
          <w:snapToGrid w:val="0"/>
          <w:kern w:val="0"/>
        </w:rPr>
        <w:t>对照关于印发《宿迁市</w:t>
      </w:r>
      <w:r w:rsidRPr="0000423F">
        <w:rPr>
          <w:rFonts w:hint="eastAsia"/>
          <w:snapToGrid w:val="0"/>
          <w:kern w:val="0"/>
        </w:rPr>
        <w:t>“</w:t>
      </w:r>
      <w:r w:rsidRPr="0000423F">
        <w:rPr>
          <w:snapToGrid w:val="0"/>
          <w:kern w:val="0"/>
        </w:rPr>
        <w:t>三线一单</w:t>
      </w:r>
      <w:r w:rsidRPr="0000423F">
        <w:rPr>
          <w:rFonts w:hint="eastAsia"/>
          <w:snapToGrid w:val="0"/>
          <w:kern w:val="0"/>
        </w:rPr>
        <w:t>”</w:t>
      </w:r>
      <w:r w:rsidRPr="0000423F">
        <w:rPr>
          <w:snapToGrid w:val="0"/>
          <w:kern w:val="0"/>
        </w:rPr>
        <w:t>生态环境分区管控实施方案》的通知（宿环发〔</w:t>
      </w:r>
      <w:r w:rsidRPr="0000423F">
        <w:rPr>
          <w:snapToGrid w:val="0"/>
          <w:kern w:val="0"/>
        </w:rPr>
        <w:t>2020</w:t>
      </w:r>
      <w:r w:rsidRPr="0000423F">
        <w:rPr>
          <w:snapToGrid w:val="0"/>
          <w:kern w:val="0"/>
        </w:rPr>
        <w:t>〕</w:t>
      </w:r>
      <w:r w:rsidRPr="0000423F">
        <w:rPr>
          <w:snapToGrid w:val="0"/>
          <w:kern w:val="0"/>
        </w:rPr>
        <w:t>78</w:t>
      </w:r>
      <w:r w:rsidRPr="0000423F">
        <w:rPr>
          <w:snapToGrid w:val="0"/>
          <w:kern w:val="0"/>
        </w:rPr>
        <w:t>号），本项目的建设符合宿迁市生态红线区域环保准入要求，不在环保负面清单内</w:t>
      </w:r>
      <w:r w:rsidR="0034390E">
        <w:rPr>
          <w:rFonts w:hint="eastAsia"/>
          <w:snapToGrid w:val="0"/>
          <w:kern w:val="0"/>
        </w:rPr>
        <w:t>，详见表</w:t>
      </w:r>
      <w:r w:rsidR="0034390E">
        <w:rPr>
          <w:rFonts w:hint="eastAsia"/>
          <w:snapToGrid w:val="0"/>
          <w:kern w:val="0"/>
        </w:rPr>
        <w:t>1.4-</w:t>
      </w:r>
      <w:r w:rsidR="005346BE">
        <w:rPr>
          <w:rFonts w:hint="eastAsia"/>
          <w:snapToGrid w:val="0"/>
          <w:kern w:val="0"/>
        </w:rPr>
        <w:t>2</w:t>
      </w:r>
      <w:r w:rsidRPr="0000423F">
        <w:rPr>
          <w:snapToGrid w:val="0"/>
          <w:kern w:val="0"/>
        </w:rPr>
        <w:t>，项目建设选址及防治措施等符合行业规范条件要求。</w:t>
      </w:r>
    </w:p>
    <w:p w14:paraId="6CADC478" w14:textId="0765F027" w:rsidR="0034390E" w:rsidRDefault="0034390E">
      <w:pPr>
        <w:widowControl/>
        <w:adjustRightInd/>
        <w:snapToGrid/>
        <w:spacing w:line="240" w:lineRule="auto"/>
        <w:jc w:val="left"/>
        <w:rPr>
          <w:snapToGrid w:val="0"/>
          <w:kern w:val="0"/>
        </w:rPr>
      </w:pPr>
      <w:r>
        <w:rPr>
          <w:snapToGrid w:val="0"/>
          <w:kern w:val="0"/>
        </w:rPr>
        <w:br w:type="page"/>
      </w:r>
    </w:p>
    <w:p w14:paraId="10D80A4D" w14:textId="77777777" w:rsidR="0034390E" w:rsidRDefault="0034390E" w:rsidP="0043385F">
      <w:pPr>
        <w:ind w:firstLineChars="200" w:firstLine="480"/>
        <w:rPr>
          <w:snapToGrid w:val="0"/>
          <w:kern w:val="0"/>
        </w:rPr>
        <w:sectPr w:rsidR="0034390E">
          <w:pgSz w:w="11906" w:h="16838"/>
          <w:pgMar w:top="1440" w:right="1797" w:bottom="1440" w:left="1797" w:header="851" w:footer="992" w:gutter="0"/>
          <w:cols w:space="720"/>
          <w:docGrid w:linePitch="312"/>
        </w:sectPr>
      </w:pPr>
    </w:p>
    <w:p w14:paraId="43F5265A" w14:textId="7E39615B" w:rsidR="0034390E" w:rsidRPr="00357A13" w:rsidRDefault="0034390E" w:rsidP="0034390E">
      <w:pPr>
        <w:ind w:firstLineChars="200" w:firstLine="482"/>
        <w:jc w:val="center"/>
        <w:rPr>
          <w:b/>
          <w:snapToGrid w:val="0"/>
          <w:color w:val="FF0000"/>
          <w:kern w:val="0"/>
        </w:rPr>
      </w:pPr>
      <w:r w:rsidRPr="00357A13">
        <w:rPr>
          <w:rFonts w:hint="eastAsia"/>
          <w:b/>
          <w:snapToGrid w:val="0"/>
          <w:kern w:val="0"/>
        </w:rPr>
        <w:lastRenderedPageBreak/>
        <w:t>表</w:t>
      </w:r>
      <w:r>
        <w:rPr>
          <w:rFonts w:hint="eastAsia"/>
          <w:b/>
          <w:snapToGrid w:val="0"/>
          <w:kern w:val="0"/>
        </w:rPr>
        <w:t>1.4</w:t>
      </w:r>
      <w:r w:rsidRPr="00357A13">
        <w:rPr>
          <w:rFonts w:hint="eastAsia"/>
          <w:b/>
          <w:snapToGrid w:val="0"/>
          <w:kern w:val="0"/>
        </w:rPr>
        <w:t xml:space="preserve">-1  </w:t>
      </w:r>
      <w:r w:rsidRPr="00357A13">
        <w:rPr>
          <w:rFonts w:hint="eastAsia"/>
          <w:b/>
          <w:snapToGrid w:val="0"/>
          <w:kern w:val="0"/>
        </w:rPr>
        <w:t>宿迁市环境管控单元及生态环境准入清单</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14"/>
        <w:gridCol w:w="1437"/>
        <w:gridCol w:w="574"/>
        <w:gridCol w:w="717"/>
        <w:gridCol w:w="3076"/>
        <w:gridCol w:w="2737"/>
        <w:gridCol w:w="2446"/>
        <w:gridCol w:w="2507"/>
      </w:tblGrid>
      <w:tr w:rsidR="0034390E" w:rsidRPr="0000423F" w14:paraId="250EECBC" w14:textId="77777777" w:rsidTr="00245AB4">
        <w:trPr>
          <w:trHeight w:val="20"/>
          <w:tblHeader/>
        </w:trPr>
        <w:tc>
          <w:tcPr>
            <w:tcW w:w="183" w:type="pct"/>
            <w:vMerge w:val="restart"/>
            <w:shd w:val="clear" w:color="auto" w:fill="auto"/>
            <w:vAlign w:val="center"/>
          </w:tcPr>
          <w:p w14:paraId="2ECD1FD1" w14:textId="77777777" w:rsidR="0034390E" w:rsidRPr="0000423F" w:rsidRDefault="0034390E" w:rsidP="00245AB4">
            <w:pPr>
              <w:widowControl/>
              <w:spacing w:line="280" w:lineRule="exact"/>
              <w:jc w:val="center"/>
              <w:rPr>
                <w:rFonts w:eastAsia="方正仿宋_GBK"/>
                <w:b/>
                <w:bCs/>
                <w:kern w:val="0"/>
                <w:sz w:val="21"/>
              </w:rPr>
            </w:pPr>
            <w:r w:rsidRPr="0000423F">
              <w:rPr>
                <w:rFonts w:eastAsia="方正仿宋_GBK"/>
                <w:b/>
                <w:bCs/>
                <w:kern w:val="0"/>
                <w:sz w:val="21"/>
              </w:rPr>
              <w:t>序号</w:t>
            </w:r>
          </w:p>
        </w:tc>
        <w:tc>
          <w:tcPr>
            <w:tcW w:w="513" w:type="pct"/>
            <w:vMerge w:val="restart"/>
            <w:shd w:val="clear" w:color="auto" w:fill="auto"/>
            <w:vAlign w:val="center"/>
          </w:tcPr>
          <w:p w14:paraId="0E4A5598" w14:textId="77777777" w:rsidR="0034390E" w:rsidRPr="0000423F" w:rsidRDefault="0034390E" w:rsidP="00245AB4">
            <w:pPr>
              <w:widowControl/>
              <w:spacing w:line="280" w:lineRule="exact"/>
              <w:jc w:val="center"/>
              <w:rPr>
                <w:rFonts w:eastAsia="方正仿宋_GBK"/>
                <w:b/>
                <w:bCs/>
                <w:kern w:val="0"/>
                <w:sz w:val="21"/>
              </w:rPr>
            </w:pPr>
            <w:r w:rsidRPr="0000423F">
              <w:rPr>
                <w:rFonts w:eastAsia="方正仿宋_GBK"/>
                <w:b/>
                <w:bCs/>
                <w:kern w:val="0"/>
                <w:sz w:val="21"/>
              </w:rPr>
              <w:t>环境管控单元名称</w:t>
            </w:r>
          </w:p>
        </w:tc>
        <w:tc>
          <w:tcPr>
            <w:tcW w:w="205" w:type="pct"/>
            <w:vMerge w:val="restart"/>
            <w:shd w:val="clear" w:color="auto" w:fill="auto"/>
            <w:vAlign w:val="center"/>
          </w:tcPr>
          <w:p w14:paraId="54C25254" w14:textId="77777777" w:rsidR="0034390E" w:rsidRPr="0000423F" w:rsidRDefault="0034390E" w:rsidP="00245AB4">
            <w:pPr>
              <w:widowControl/>
              <w:spacing w:line="280" w:lineRule="exact"/>
              <w:jc w:val="center"/>
              <w:rPr>
                <w:rFonts w:eastAsia="方正仿宋_GBK"/>
                <w:b/>
                <w:bCs/>
                <w:kern w:val="0"/>
                <w:sz w:val="21"/>
              </w:rPr>
            </w:pPr>
            <w:r w:rsidRPr="0000423F">
              <w:rPr>
                <w:rFonts w:eastAsia="方正仿宋_GBK"/>
                <w:b/>
                <w:bCs/>
                <w:kern w:val="0"/>
                <w:sz w:val="21"/>
              </w:rPr>
              <w:t>区域</w:t>
            </w:r>
          </w:p>
        </w:tc>
        <w:tc>
          <w:tcPr>
            <w:tcW w:w="256" w:type="pct"/>
            <w:vMerge w:val="restart"/>
            <w:shd w:val="clear" w:color="auto" w:fill="auto"/>
            <w:vAlign w:val="center"/>
          </w:tcPr>
          <w:p w14:paraId="3DDD3D81" w14:textId="77777777" w:rsidR="0034390E" w:rsidRPr="0000423F" w:rsidRDefault="0034390E" w:rsidP="00245AB4">
            <w:pPr>
              <w:widowControl/>
              <w:spacing w:line="280" w:lineRule="exact"/>
              <w:jc w:val="center"/>
              <w:rPr>
                <w:rFonts w:eastAsia="方正仿宋_GBK"/>
                <w:b/>
                <w:bCs/>
                <w:kern w:val="0"/>
                <w:sz w:val="21"/>
              </w:rPr>
            </w:pPr>
            <w:r w:rsidRPr="0000423F">
              <w:rPr>
                <w:rFonts w:eastAsia="方正仿宋_GBK"/>
                <w:b/>
                <w:bCs/>
                <w:kern w:val="0"/>
                <w:sz w:val="21"/>
              </w:rPr>
              <w:t>管控单元分类</w:t>
            </w:r>
          </w:p>
        </w:tc>
        <w:tc>
          <w:tcPr>
            <w:tcW w:w="3843" w:type="pct"/>
            <w:gridSpan w:val="4"/>
            <w:shd w:val="clear" w:color="auto" w:fill="auto"/>
            <w:vAlign w:val="center"/>
          </w:tcPr>
          <w:p w14:paraId="6B8D414C" w14:textId="77777777" w:rsidR="0034390E" w:rsidRPr="0000423F" w:rsidRDefault="0034390E" w:rsidP="00245AB4">
            <w:pPr>
              <w:widowControl/>
              <w:spacing w:line="280" w:lineRule="exact"/>
              <w:jc w:val="center"/>
              <w:rPr>
                <w:rFonts w:eastAsia="方正仿宋_GBK"/>
                <w:b/>
                <w:bCs/>
                <w:kern w:val="0"/>
                <w:sz w:val="21"/>
              </w:rPr>
            </w:pPr>
            <w:r w:rsidRPr="0000423F">
              <w:rPr>
                <w:rFonts w:eastAsia="方正仿宋_GBK"/>
                <w:b/>
                <w:bCs/>
                <w:kern w:val="0"/>
                <w:sz w:val="21"/>
              </w:rPr>
              <w:t>管控要求</w:t>
            </w:r>
          </w:p>
        </w:tc>
      </w:tr>
      <w:tr w:rsidR="0034390E" w:rsidRPr="0000423F" w14:paraId="356C60D4" w14:textId="77777777" w:rsidTr="00245AB4">
        <w:trPr>
          <w:trHeight w:val="20"/>
        </w:trPr>
        <w:tc>
          <w:tcPr>
            <w:tcW w:w="183" w:type="pct"/>
            <w:vMerge/>
            <w:vAlign w:val="center"/>
          </w:tcPr>
          <w:p w14:paraId="489C9FF8" w14:textId="77777777" w:rsidR="0034390E" w:rsidRPr="0000423F" w:rsidRDefault="0034390E" w:rsidP="00245AB4">
            <w:pPr>
              <w:widowControl/>
              <w:spacing w:line="280" w:lineRule="exact"/>
              <w:jc w:val="center"/>
              <w:rPr>
                <w:rFonts w:eastAsia="方正仿宋_GBK"/>
                <w:b/>
                <w:bCs/>
                <w:kern w:val="0"/>
                <w:sz w:val="21"/>
              </w:rPr>
            </w:pPr>
          </w:p>
        </w:tc>
        <w:tc>
          <w:tcPr>
            <w:tcW w:w="513" w:type="pct"/>
            <w:vMerge/>
            <w:vAlign w:val="center"/>
          </w:tcPr>
          <w:p w14:paraId="3BB1C55C" w14:textId="77777777" w:rsidR="0034390E" w:rsidRPr="0000423F" w:rsidRDefault="0034390E" w:rsidP="00245AB4">
            <w:pPr>
              <w:widowControl/>
              <w:spacing w:line="280" w:lineRule="exact"/>
              <w:jc w:val="center"/>
              <w:rPr>
                <w:rFonts w:eastAsia="方正仿宋_GBK"/>
                <w:b/>
                <w:bCs/>
                <w:kern w:val="0"/>
                <w:sz w:val="21"/>
              </w:rPr>
            </w:pPr>
          </w:p>
        </w:tc>
        <w:tc>
          <w:tcPr>
            <w:tcW w:w="205" w:type="pct"/>
            <w:vMerge/>
            <w:shd w:val="clear" w:color="auto" w:fill="auto"/>
            <w:vAlign w:val="center"/>
          </w:tcPr>
          <w:p w14:paraId="2DED3337" w14:textId="77777777" w:rsidR="0034390E" w:rsidRPr="0000423F" w:rsidRDefault="0034390E" w:rsidP="00245AB4">
            <w:pPr>
              <w:widowControl/>
              <w:spacing w:line="280" w:lineRule="exact"/>
              <w:jc w:val="center"/>
              <w:rPr>
                <w:rFonts w:eastAsia="方正仿宋_GBK"/>
                <w:b/>
                <w:bCs/>
                <w:kern w:val="0"/>
                <w:sz w:val="21"/>
              </w:rPr>
            </w:pPr>
          </w:p>
        </w:tc>
        <w:tc>
          <w:tcPr>
            <w:tcW w:w="256" w:type="pct"/>
            <w:vMerge/>
            <w:vAlign w:val="center"/>
          </w:tcPr>
          <w:p w14:paraId="7FD281D2" w14:textId="77777777" w:rsidR="0034390E" w:rsidRPr="0000423F" w:rsidRDefault="0034390E" w:rsidP="00245AB4">
            <w:pPr>
              <w:widowControl/>
              <w:spacing w:line="280" w:lineRule="exact"/>
              <w:jc w:val="center"/>
              <w:rPr>
                <w:rFonts w:eastAsia="方正仿宋_GBK"/>
                <w:b/>
                <w:bCs/>
                <w:kern w:val="0"/>
                <w:sz w:val="21"/>
              </w:rPr>
            </w:pPr>
          </w:p>
        </w:tc>
        <w:tc>
          <w:tcPr>
            <w:tcW w:w="1098" w:type="pct"/>
            <w:shd w:val="clear" w:color="auto" w:fill="auto"/>
            <w:vAlign w:val="center"/>
          </w:tcPr>
          <w:p w14:paraId="49CB4202" w14:textId="77777777" w:rsidR="0034390E" w:rsidRPr="0000423F" w:rsidRDefault="0034390E" w:rsidP="00245AB4">
            <w:pPr>
              <w:widowControl/>
              <w:spacing w:line="280" w:lineRule="exact"/>
              <w:jc w:val="center"/>
              <w:rPr>
                <w:rFonts w:eastAsia="方正仿宋_GBK"/>
                <w:b/>
                <w:bCs/>
                <w:kern w:val="0"/>
                <w:sz w:val="21"/>
              </w:rPr>
            </w:pPr>
            <w:r w:rsidRPr="0000423F">
              <w:rPr>
                <w:rFonts w:eastAsia="方正仿宋_GBK"/>
                <w:b/>
                <w:bCs/>
                <w:kern w:val="0"/>
                <w:sz w:val="21"/>
              </w:rPr>
              <w:t>空间布局约束</w:t>
            </w:r>
          </w:p>
        </w:tc>
        <w:tc>
          <w:tcPr>
            <w:tcW w:w="977" w:type="pct"/>
            <w:shd w:val="clear" w:color="auto" w:fill="auto"/>
            <w:vAlign w:val="center"/>
          </w:tcPr>
          <w:p w14:paraId="15B03626" w14:textId="77777777" w:rsidR="0034390E" w:rsidRPr="0000423F" w:rsidRDefault="0034390E" w:rsidP="00245AB4">
            <w:pPr>
              <w:widowControl/>
              <w:spacing w:line="280" w:lineRule="exact"/>
              <w:jc w:val="center"/>
              <w:rPr>
                <w:rFonts w:eastAsia="方正仿宋_GBK"/>
                <w:b/>
                <w:bCs/>
                <w:kern w:val="0"/>
                <w:sz w:val="21"/>
              </w:rPr>
            </w:pPr>
            <w:r w:rsidRPr="0000423F">
              <w:rPr>
                <w:rFonts w:eastAsia="方正仿宋_GBK"/>
                <w:b/>
                <w:bCs/>
                <w:kern w:val="0"/>
                <w:sz w:val="21"/>
              </w:rPr>
              <w:t>污染物排放管控</w:t>
            </w:r>
          </w:p>
        </w:tc>
        <w:tc>
          <w:tcPr>
            <w:tcW w:w="873" w:type="pct"/>
            <w:shd w:val="clear" w:color="auto" w:fill="auto"/>
            <w:vAlign w:val="center"/>
          </w:tcPr>
          <w:p w14:paraId="241A071B" w14:textId="77777777" w:rsidR="0034390E" w:rsidRPr="0000423F" w:rsidRDefault="0034390E" w:rsidP="00245AB4">
            <w:pPr>
              <w:widowControl/>
              <w:spacing w:line="280" w:lineRule="exact"/>
              <w:jc w:val="center"/>
              <w:rPr>
                <w:rFonts w:eastAsia="方正仿宋_GBK"/>
                <w:b/>
                <w:bCs/>
                <w:kern w:val="0"/>
                <w:sz w:val="21"/>
              </w:rPr>
            </w:pPr>
            <w:r w:rsidRPr="0000423F">
              <w:rPr>
                <w:rFonts w:eastAsia="方正仿宋_GBK"/>
                <w:b/>
                <w:bCs/>
                <w:kern w:val="0"/>
                <w:sz w:val="21"/>
              </w:rPr>
              <w:t>环境风险防控</w:t>
            </w:r>
          </w:p>
        </w:tc>
        <w:tc>
          <w:tcPr>
            <w:tcW w:w="895" w:type="pct"/>
            <w:shd w:val="clear" w:color="auto" w:fill="auto"/>
            <w:vAlign w:val="center"/>
          </w:tcPr>
          <w:p w14:paraId="158F4C3C" w14:textId="77777777" w:rsidR="0034390E" w:rsidRPr="0000423F" w:rsidRDefault="0034390E" w:rsidP="00245AB4">
            <w:pPr>
              <w:widowControl/>
              <w:spacing w:line="280" w:lineRule="exact"/>
              <w:jc w:val="center"/>
              <w:rPr>
                <w:rFonts w:eastAsia="方正仿宋_GBK"/>
                <w:b/>
                <w:bCs/>
                <w:kern w:val="0"/>
                <w:sz w:val="21"/>
              </w:rPr>
            </w:pPr>
            <w:r w:rsidRPr="0000423F">
              <w:rPr>
                <w:rFonts w:eastAsia="方正仿宋_GBK"/>
                <w:b/>
                <w:bCs/>
                <w:kern w:val="0"/>
                <w:sz w:val="21"/>
              </w:rPr>
              <w:t>资源开发效率要求</w:t>
            </w:r>
          </w:p>
        </w:tc>
      </w:tr>
      <w:tr w:rsidR="0034390E" w:rsidRPr="0000423F" w14:paraId="6F0DD207" w14:textId="77777777" w:rsidTr="00245AB4">
        <w:trPr>
          <w:trHeight w:val="20"/>
        </w:trPr>
        <w:tc>
          <w:tcPr>
            <w:tcW w:w="183" w:type="pct"/>
            <w:shd w:val="clear" w:color="auto" w:fill="auto"/>
            <w:vAlign w:val="center"/>
          </w:tcPr>
          <w:p w14:paraId="19CB865A" w14:textId="77777777" w:rsidR="0034390E" w:rsidRPr="0000423F" w:rsidRDefault="0034390E" w:rsidP="00245AB4">
            <w:pPr>
              <w:widowControl/>
              <w:spacing w:line="280" w:lineRule="exact"/>
              <w:jc w:val="center"/>
              <w:rPr>
                <w:rFonts w:eastAsiaTheme="minorEastAsia"/>
                <w:kern w:val="0"/>
                <w:sz w:val="21"/>
              </w:rPr>
            </w:pPr>
            <w:r w:rsidRPr="0000423F">
              <w:rPr>
                <w:rFonts w:eastAsiaTheme="minorEastAsia"/>
                <w:kern w:val="0"/>
                <w:sz w:val="21"/>
              </w:rPr>
              <w:t>8</w:t>
            </w:r>
          </w:p>
        </w:tc>
        <w:tc>
          <w:tcPr>
            <w:tcW w:w="513" w:type="pct"/>
            <w:shd w:val="clear" w:color="auto" w:fill="auto"/>
            <w:vAlign w:val="center"/>
          </w:tcPr>
          <w:p w14:paraId="2FEDDC4D" w14:textId="7AE9D557" w:rsidR="0034390E" w:rsidRPr="0000423F" w:rsidRDefault="0034390E" w:rsidP="00245AB4">
            <w:pPr>
              <w:widowControl/>
              <w:spacing w:line="280" w:lineRule="exact"/>
              <w:jc w:val="center"/>
              <w:rPr>
                <w:rFonts w:eastAsiaTheme="minorEastAsia"/>
                <w:kern w:val="0"/>
                <w:sz w:val="21"/>
              </w:rPr>
            </w:pPr>
            <w:r w:rsidRPr="0000423F">
              <w:rPr>
                <w:rFonts w:eastAsiaTheme="minorEastAsia"/>
                <w:kern w:val="0"/>
                <w:sz w:val="21"/>
              </w:rPr>
              <w:t>大楼街道工业集中区、重岗街道工业集中区、</w:t>
            </w:r>
            <w:r w:rsidRPr="0000423F">
              <w:rPr>
                <w:rFonts w:eastAsiaTheme="minorEastAsia"/>
                <w:b/>
                <w:kern w:val="0"/>
                <w:sz w:val="21"/>
              </w:rPr>
              <w:t>循环经济产业园</w:t>
            </w:r>
            <w:r>
              <w:rPr>
                <w:rFonts w:eastAsiaTheme="minorEastAsia" w:hint="eastAsia"/>
                <w:b/>
                <w:kern w:val="0"/>
                <w:sz w:val="21"/>
              </w:rPr>
              <w:t>*</w:t>
            </w:r>
          </w:p>
        </w:tc>
        <w:tc>
          <w:tcPr>
            <w:tcW w:w="205" w:type="pct"/>
            <w:shd w:val="clear" w:color="auto" w:fill="auto"/>
            <w:vAlign w:val="center"/>
          </w:tcPr>
          <w:p w14:paraId="532932E3" w14:textId="77777777" w:rsidR="0034390E" w:rsidRPr="0000423F" w:rsidRDefault="0034390E" w:rsidP="00245AB4">
            <w:pPr>
              <w:widowControl/>
              <w:spacing w:line="280" w:lineRule="exact"/>
              <w:rPr>
                <w:rFonts w:eastAsiaTheme="minorEastAsia"/>
                <w:kern w:val="0"/>
                <w:sz w:val="21"/>
              </w:rPr>
            </w:pPr>
            <w:r w:rsidRPr="0000423F">
              <w:rPr>
                <w:rFonts w:eastAsiaTheme="minorEastAsia"/>
                <w:kern w:val="0"/>
                <w:sz w:val="21"/>
              </w:rPr>
              <w:t>泗洪县</w:t>
            </w:r>
          </w:p>
        </w:tc>
        <w:tc>
          <w:tcPr>
            <w:tcW w:w="256" w:type="pct"/>
            <w:shd w:val="clear" w:color="auto" w:fill="auto"/>
            <w:vAlign w:val="center"/>
          </w:tcPr>
          <w:p w14:paraId="6E922227" w14:textId="77777777" w:rsidR="0034390E" w:rsidRPr="0000423F" w:rsidRDefault="0034390E" w:rsidP="00245AB4">
            <w:pPr>
              <w:widowControl/>
              <w:spacing w:line="280" w:lineRule="exact"/>
              <w:rPr>
                <w:rFonts w:eastAsiaTheme="minorEastAsia"/>
                <w:kern w:val="0"/>
                <w:sz w:val="21"/>
              </w:rPr>
            </w:pPr>
            <w:r w:rsidRPr="0000423F">
              <w:rPr>
                <w:rFonts w:eastAsiaTheme="minorEastAsia"/>
                <w:kern w:val="0"/>
                <w:sz w:val="21"/>
              </w:rPr>
              <w:t>重点管控单元</w:t>
            </w:r>
          </w:p>
        </w:tc>
        <w:tc>
          <w:tcPr>
            <w:tcW w:w="1098" w:type="pct"/>
            <w:shd w:val="clear" w:color="auto" w:fill="auto"/>
            <w:vAlign w:val="center"/>
          </w:tcPr>
          <w:p w14:paraId="77351D63" w14:textId="77777777" w:rsidR="0034390E" w:rsidRPr="0000423F" w:rsidRDefault="0034390E" w:rsidP="00245AB4">
            <w:pPr>
              <w:widowControl/>
              <w:spacing w:line="280" w:lineRule="exact"/>
              <w:rPr>
                <w:rFonts w:eastAsiaTheme="minorEastAsia"/>
                <w:kern w:val="0"/>
                <w:sz w:val="21"/>
              </w:rPr>
            </w:pPr>
            <w:r w:rsidRPr="0000423F">
              <w:rPr>
                <w:rFonts w:eastAsiaTheme="minorEastAsia"/>
                <w:kern w:val="0"/>
                <w:sz w:val="21"/>
              </w:rPr>
              <w:t>对有一定污染的项目要严格控制，特别是大气污染较重的项目。禁止引进化工、造纸项目以及医药、酿造、冶金等行业中对环境有较大影响的项目；禁止引进产生恶臭气体、涉及有毒、剧毒物质、有一定环境风险及产生对生物有毒害作用的项目；禁止引进生产过程中有化学合成过程（工序）的项目。</w:t>
            </w:r>
          </w:p>
        </w:tc>
        <w:tc>
          <w:tcPr>
            <w:tcW w:w="977" w:type="pct"/>
            <w:shd w:val="clear" w:color="auto" w:fill="auto"/>
            <w:vAlign w:val="center"/>
          </w:tcPr>
          <w:p w14:paraId="4BB55C78" w14:textId="77777777" w:rsidR="0034390E" w:rsidRPr="0000423F" w:rsidRDefault="0034390E" w:rsidP="00245AB4">
            <w:pPr>
              <w:widowControl/>
              <w:spacing w:line="280" w:lineRule="exact"/>
              <w:jc w:val="center"/>
              <w:rPr>
                <w:rFonts w:eastAsiaTheme="minorEastAsia"/>
                <w:kern w:val="0"/>
                <w:sz w:val="21"/>
              </w:rPr>
            </w:pPr>
            <w:r w:rsidRPr="0000423F">
              <w:rPr>
                <w:rFonts w:eastAsiaTheme="minorEastAsia"/>
                <w:kern w:val="0"/>
                <w:sz w:val="21"/>
              </w:rPr>
              <w:t>/</w:t>
            </w:r>
          </w:p>
        </w:tc>
        <w:tc>
          <w:tcPr>
            <w:tcW w:w="873" w:type="pct"/>
            <w:shd w:val="clear" w:color="auto" w:fill="auto"/>
            <w:vAlign w:val="center"/>
          </w:tcPr>
          <w:p w14:paraId="07A94B07" w14:textId="77777777" w:rsidR="0034390E" w:rsidRPr="0000423F" w:rsidRDefault="0034390E" w:rsidP="00245AB4">
            <w:pPr>
              <w:widowControl/>
              <w:spacing w:line="280" w:lineRule="exact"/>
              <w:rPr>
                <w:rFonts w:eastAsiaTheme="minorEastAsia"/>
                <w:kern w:val="0"/>
                <w:sz w:val="21"/>
              </w:rPr>
            </w:pPr>
            <w:r w:rsidRPr="0000423F">
              <w:rPr>
                <w:rFonts w:eastAsiaTheme="minorEastAsia"/>
                <w:kern w:val="0"/>
                <w:sz w:val="21"/>
              </w:rPr>
              <w:t>园区应建立环境风险防控体系。</w:t>
            </w:r>
          </w:p>
        </w:tc>
        <w:tc>
          <w:tcPr>
            <w:tcW w:w="895" w:type="pct"/>
            <w:shd w:val="clear" w:color="auto" w:fill="auto"/>
            <w:vAlign w:val="center"/>
          </w:tcPr>
          <w:p w14:paraId="04B00072" w14:textId="77777777" w:rsidR="0034390E" w:rsidRPr="0000423F" w:rsidRDefault="0034390E" w:rsidP="00245AB4">
            <w:pPr>
              <w:widowControl/>
              <w:spacing w:line="280" w:lineRule="exact"/>
              <w:rPr>
                <w:rFonts w:eastAsiaTheme="minorEastAsia"/>
                <w:kern w:val="0"/>
                <w:sz w:val="21"/>
              </w:rPr>
            </w:pPr>
            <w:r w:rsidRPr="0000423F">
              <w:rPr>
                <w:rFonts w:eastAsiaTheme="minorEastAsia"/>
                <w:kern w:val="0"/>
                <w:sz w:val="21"/>
              </w:rPr>
              <w:t>禁止销售使用燃料为</w:t>
            </w:r>
            <w:r w:rsidRPr="0000423F">
              <w:rPr>
                <w:rFonts w:eastAsiaTheme="minorEastAsia"/>
                <w:kern w:val="0"/>
                <w:sz w:val="21"/>
              </w:rPr>
              <w:t>“</w:t>
            </w:r>
            <w:r w:rsidRPr="0000423F">
              <w:rPr>
                <w:rFonts w:ascii="宋体" w:hAnsi="宋体" w:cs="宋体" w:hint="eastAsia"/>
                <w:kern w:val="0"/>
                <w:sz w:val="21"/>
              </w:rPr>
              <w:t>Ⅲ</w:t>
            </w:r>
            <w:r w:rsidRPr="0000423F">
              <w:rPr>
                <w:rFonts w:eastAsiaTheme="minorEastAsia"/>
                <w:kern w:val="0"/>
                <w:sz w:val="21"/>
              </w:rPr>
              <w:t>类</w:t>
            </w:r>
            <w:r w:rsidRPr="0000423F">
              <w:rPr>
                <w:rFonts w:eastAsiaTheme="minorEastAsia"/>
                <w:kern w:val="0"/>
                <w:sz w:val="21"/>
              </w:rPr>
              <w:t>”</w:t>
            </w:r>
            <w:r w:rsidRPr="0000423F">
              <w:rPr>
                <w:rFonts w:eastAsiaTheme="minorEastAsia"/>
                <w:kern w:val="0"/>
                <w:sz w:val="21"/>
              </w:rPr>
              <w:t>（严格），具体包括：煤炭及其制品（包括原煤、散煤、煤矸石、煤泥、煤粉、水煤浆、型煤、焦炭、兰炭等）；石油焦、油页岩、原油、重油、渣油、煤焦油；非专用锅炉或未配置高效除尘设施的专用锅炉燃用的生物质成型燃料；国家规定的其它高污染燃料。</w:t>
            </w:r>
          </w:p>
        </w:tc>
      </w:tr>
    </w:tbl>
    <w:p w14:paraId="6CBABF50" w14:textId="1F5E903C" w:rsidR="0034390E" w:rsidRPr="0034390E" w:rsidRDefault="0034390E" w:rsidP="0034390E">
      <w:pPr>
        <w:widowControl/>
        <w:adjustRightInd/>
        <w:snapToGrid/>
        <w:spacing w:line="240" w:lineRule="auto"/>
        <w:ind w:firstLineChars="200" w:firstLine="422"/>
        <w:jc w:val="left"/>
        <w:rPr>
          <w:snapToGrid w:val="0"/>
          <w:kern w:val="0"/>
        </w:rPr>
      </w:pPr>
      <w:r w:rsidRPr="0034390E">
        <w:rPr>
          <w:rFonts w:hint="eastAsia"/>
          <w:b/>
          <w:snapToGrid w:val="0"/>
          <w:kern w:val="0"/>
          <w:sz w:val="21"/>
        </w:rPr>
        <w:t>*</w:t>
      </w:r>
      <w:r w:rsidRPr="0034390E">
        <w:rPr>
          <w:snapToGrid w:val="0"/>
          <w:kern w:val="0"/>
          <w:sz w:val="21"/>
        </w:rPr>
        <w:t>循环经济产业园</w:t>
      </w:r>
      <w:r>
        <w:rPr>
          <w:rFonts w:hint="eastAsia"/>
          <w:snapToGrid w:val="0"/>
          <w:kern w:val="0"/>
          <w:sz w:val="21"/>
        </w:rPr>
        <w:t>为现环保产业园</w:t>
      </w:r>
    </w:p>
    <w:p w14:paraId="3A0A9B50" w14:textId="77777777" w:rsidR="0034390E" w:rsidRDefault="0034390E" w:rsidP="0043385F">
      <w:pPr>
        <w:ind w:firstLineChars="200" w:firstLine="480"/>
        <w:rPr>
          <w:snapToGrid w:val="0"/>
          <w:kern w:val="0"/>
        </w:rPr>
        <w:sectPr w:rsidR="0034390E" w:rsidSect="0034390E">
          <w:pgSz w:w="16838" w:h="11906" w:orient="landscape"/>
          <w:pgMar w:top="1797" w:right="1440" w:bottom="1797" w:left="1440" w:header="851" w:footer="992" w:gutter="0"/>
          <w:cols w:space="720"/>
          <w:docGrid w:linePitch="312"/>
        </w:sectPr>
      </w:pPr>
    </w:p>
    <w:p w14:paraId="0BA9FB33" w14:textId="77777777" w:rsidR="0043385F" w:rsidRPr="0000423F" w:rsidRDefault="0043385F" w:rsidP="0043385F">
      <w:pPr>
        <w:ind w:firstLineChars="200" w:firstLine="480"/>
        <w:rPr>
          <w:snapToGrid w:val="0"/>
          <w:kern w:val="0"/>
        </w:rPr>
      </w:pPr>
      <w:r w:rsidRPr="0000423F">
        <w:rPr>
          <w:snapToGrid w:val="0"/>
          <w:kern w:val="0"/>
        </w:rPr>
        <w:lastRenderedPageBreak/>
        <w:t>综上，本项目的建设符合</w:t>
      </w:r>
      <w:r w:rsidRPr="0000423F">
        <w:rPr>
          <w:snapToGrid w:val="0"/>
          <w:kern w:val="0"/>
        </w:rPr>
        <w:t>“</w:t>
      </w:r>
      <w:r w:rsidRPr="0000423F">
        <w:rPr>
          <w:snapToGrid w:val="0"/>
          <w:kern w:val="0"/>
        </w:rPr>
        <w:t>三线一单</w:t>
      </w:r>
      <w:r w:rsidRPr="0000423F">
        <w:rPr>
          <w:snapToGrid w:val="0"/>
          <w:kern w:val="0"/>
        </w:rPr>
        <w:t>”</w:t>
      </w:r>
      <w:r w:rsidRPr="0000423F">
        <w:rPr>
          <w:snapToGrid w:val="0"/>
          <w:kern w:val="0"/>
        </w:rPr>
        <w:t>的要求。</w:t>
      </w:r>
    </w:p>
    <w:p w14:paraId="31AA8AF1" w14:textId="4F451C98" w:rsidR="0043385F" w:rsidRPr="009344A4" w:rsidRDefault="0043385F" w:rsidP="0043385F">
      <w:pPr>
        <w:pStyle w:val="3"/>
      </w:pPr>
      <w:bookmarkStart w:id="17" w:name="_Toc9244171"/>
      <w:r>
        <w:rPr>
          <w:rFonts w:hint="eastAsia"/>
        </w:rPr>
        <w:t>1.4.2</w:t>
      </w:r>
      <w:r w:rsidRPr="009344A4">
        <w:t>相关规划</w:t>
      </w:r>
      <w:bookmarkEnd w:id="17"/>
      <w:r w:rsidR="00E46DAF">
        <w:rPr>
          <w:rFonts w:hint="eastAsia"/>
        </w:rPr>
        <w:t>符合性</w:t>
      </w:r>
    </w:p>
    <w:p w14:paraId="18EE35D4" w14:textId="63C51B6E" w:rsidR="0043385F" w:rsidRPr="007F0466" w:rsidRDefault="00E46DAF" w:rsidP="0043385F">
      <w:pPr>
        <w:pStyle w:val="4"/>
        <w:tabs>
          <w:tab w:val="left" w:pos="2160"/>
        </w:tabs>
        <w:ind w:firstLineChars="0" w:firstLine="0"/>
      </w:pPr>
      <w:r>
        <w:rPr>
          <w:rFonts w:hint="eastAsia"/>
        </w:rPr>
        <w:t>1.4.2.1</w:t>
      </w:r>
      <w:r w:rsidR="0043385F" w:rsidRPr="007F0466">
        <w:t>《</w:t>
      </w:r>
      <w:r w:rsidR="0043385F" w:rsidRPr="007F0466">
        <w:rPr>
          <w:rFonts w:hint="eastAsia"/>
        </w:rPr>
        <w:t>江苏省</w:t>
      </w:r>
      <w:r w:rsidR="0043385F" w:rsidRPr="007F0466">
        <w:t>泗洪县</w:t>
      </w:r>
      <w:r w:rsidR="0043385F" w:rsidRPr="007F0466">
        <w:rPr>
          <w:rFonts w:hint="eastAsia"/>
        </w:rPr>
        <w:t>县</w:t>
      </w:r>
      <w:r w:rsidR="0043385F" w:rsidRPr="007F0466">
        <w:t>城总体规划</w:t>
      </w:r>
      <w:r w:rsidR="0043385F" w:rsidRPr="007F0466">
        <w:rPr>
          <w:rFonts w:hint="eastAsia"/>
        </w:rPr>
        <w:t>（</w:t>
      </w:r>
      <w:r w:rsidR="0043385F" w:rsidRPr="007F0466">
        <w:rPr>
          <w:rFonts w:hint="eastAsia"/>
        </w:rPr>
        <w:t>2014-2030</w:t>
      </w:r>
      <w:r w:rsidR="0043385F" w:rsidRPr="007F0466">
        <w:rPr>
          <w:rFonts w:hint="eastAsia"/>
        </w:rPr>
        <w:t>）</w:t>
      </w:r>
      <w:r w:rsidR="0043385F" w:rsidRPr="007F0466">
        <w:t>》</w:t>
      </w:r>
    </w:p>
    <w:p w14:paraId="0593C170" w14:textId="77777777" w:rsidR="0043385F" w:rsidRPr="007F0466" w:rsidRDefault="0043385F" w:rsidP="0043385F">
      <w:pPr>
        <w:ind w:firstLineChars="200" w:firstLine="480"/>
      </w:pPr>
      <w:r w:rsidRPr="007F0466">
        <w:t>（</w:t>
      </w:r>
      <w:r w:rsidRPr="007F0466">
        <w:t>1</w:t>
      </w:r>
      <w:r w:rsidRPr="007F0466">
        <w:t>）规划期限和范围</w:t>
      </w:r>
    </w:p>
    <w:p w14:paraId="10709ABD" w14:textId="77777777" w:rsidR="0043385F" w:rsidRPr="007F0466" w:rsidRDefault="0043385F" w:rsidP="0043385F">
      <w:pPr>
        <w:ind w:firstLineChars="200" w:firstLine="480"/>
      </w:pPr>
      <w:r w:rsidRPr="007F0466">
        <w:t>规划期限：</w:t>
      </w:r>
      <w:r w:rsidRPr="007F0466">
        <w:rPr>
          <w:rFonts w:hint="eastAsia"/>
        </w:rPr>
        <w:t>2014-2030</w:t>
      </w:r>
      <w:r w:rsidRPr="007F0466">
        <w:rPr>
          <w:rFonts w:hint="eastAsia"/>
        </w:rPr>
        <w:t>年，其中</w:t>
      </w:r>
      <w:r w:rsidRPr="007F0466">
        <w:t>近期：</w:t>
      </w:r>
      <w:r w:rsidRPr="007F0466">
        <w:t>20</w:t>
      </w:r>
      <w:r w:rsidRPr="007F0466">
        <w:rPr>
          <w:rFonts w:hint="eastAsia"/>
        </w:rPr>
        <w:t>14</w:t>
      </w:r>
      <w:r w:rsidRPr="007F0466">
        <w:t>年～</w:t>
      </w:r>
      <w:r w:rsidRPr="007F0466">
        <w:t>201</w:t>
      </w:r>
      <w:r w:rsidRPr="007F0466">
        <w:rPr>
          <w:rFonts w:hint="eastAsia"/>
        </w:rPr>
        <w:t>5</w:t>
      </w:r>
      <w:r w:rsidRPr="007F0466">
        <w:t>年</w:t>
      </w:r>
      <w:r w:rsidRPr="007F0466">
        <w:rPr>
          <w:rFonts w:hint="eastAsia"/>
        </w:rPr>
        <w:t>，中期：</w:t>
      </w:r>
      <w:r w:rsidRPr="007F0466">
        <w:rPr>
          <w:rFonts w:hint="eastAsia"/>
        </w:rPr>
        <w:t>2016</w:t>
      </w:r>
      <w:r w:rsidRPr="007F0466">
        <w:rPr>
          <w:rFonts w:hint="eastAsia"/>
        </w:rPr>
        <w:t>年</w:t>
      </w:r>
      <w:r w:rsidRPr="007F0466">
        <w:rPr>
          <w:rFonts w:hint="eastAsia"/>
        </w:rPr>
        <w:t>~2020</w:t>
      </w:r>
      <w:r w:rsidRPr="007F0466">
        <w:rPr>
          <w:rFonts w:hint="eastAsia"/>
        </w:rPr>
        <w:t>年，</w:t>
      </w:r>
      <w:r w:rsidRPr="007F0466">
        <w:t>远期：</w:t>
      </w:r>
      <w:r w:rsidRPr="007F0466">
        <w:t>20</w:t>
      </w:r>
      <w:r w:rsidRPr="007F0466">
        <w:rPr>
          <w:rFonts w:hint="eastAsia"/>
        </w:rPr>
        <w:t>21</w:t>
      </w:r>
      <w:r w:rsidRPr="007F0466">
        <w:t>年～</w:t>
      </w:r>
      <w:r w:rsidRPr="007F0466">
        <w:t>2030</w:t>
      </w:r>
      <w:r w:rsidRPr="007F0466">
        <w:t>年</w:t>
      </w:r>
      <w:r w:rsidRPr="007F0466">
        <w:rPr>
          <w:rFonts w:hint="eastAsia"/>
        </w:rPr>
        <w:t>。</w:t>
      </w:r>
    </w:p>
    <w:p w14:paraId="4AED0F37" w14:textId="77777777" w:rsidR="0043385F" w:rsidRPr="007F0466" w:rsidRDefault="0043385F" w:rsidP="0043385F">
      <w:pPr>
        <w:ind w:firstLineChars="200" w:firstLine="480"/>
      </w:pPr>
      <w:r w:rsidRPr="007F0466">
        <w:t>规划范围：</w:t>
      </w:r>
      <w:r w:rsidRPr="007F0466">
        <w:rPr>
          <w:rFonts w:hint="eastAsia"/>
        </w:rPr>
        <w:t>泗洪县行政区所辖范围，面积</w:t>
      </w:r>
      <w:r w:rsidRPr="007F0466">
        <w:rPr>
          <w:rFonts w:hint="eastAsia"/>
        </w:rPr>
        <w:t>2731</w:t>
      </w:r>
      <w:r w:rsidRPr="007F0466">
        <w:rPr>
          <w:rFonts w:hint="eastAsia"/>
        </w:rPr>
        <w:t>平方公里，规划控制区为梅花镇、重岗社区、朱湖镇、大楼社区、青阳镇、经济开发区、车门乡、瑶沟乡、石集乡、双沟镇等行政所辖范围。中心城区即泗洪县县城建成区和有关市政设施基本覆盖区域。</w:t>
      </w:r>
    </w:p>
    <w:p w14:paraId="036D808F" w14:textId="77777777" w:rsidR="0043385F" w:rsidRPr="007F0466" w:rsidRDefault="0043385F" w:rsidP="0043385F">
      <w:pPr>
        <w:ind w:firstLineChars="200" w:firstLine="480"/>
      </w:pPr>
      <w:r w:rsidRPr="007F0466">
        <w:rPr>
          <w:rFonts w:hint="eastAsia"/>
        </w:rPr>
        <w:t>规划控制区：规划区内北至梅花镇，南至双沟镇，西至车门乡，东至朱湖镇、石集乡，规划区范围总共</w:t>
      </w:r>
      <w:r w:rsidRPr="007F0466">
        <w:rPr>
          <w:rFonts w:hint="eastAsia"/>
        </w:rPr>
        <w:t>745</w:t>
      </w:r>
      <w:r w:rsidRPr="007F0466">
        <w:rPr>
          <w:rFonts w:hint="eastAsia"/>
        </w:rPr>
        <w:t>平方公里。</w:t>
      </w:r>
    </w:p>
    <w:p w14:paraId="1AE99DAE" w14:textId="77777777" w:rsidR="0043385F" w:rsidRPr="007F0466" w:rsidRDefault="0043385F" w:rsidP="0043385F">
      <w:pPr>
        <w:ind w:firstLineChars="200" w:firstLine="480"/>
      </w:pPr>
      <w:r w:rsidRPr="007F0466">
        <w:rPr>
          <w:rFonts w:hint="eastAsia"/>
        </w:rPr>
        <w:t>城市规划总体目标：以产业调整为主线，以建设现代制造业基地为依托，以形成市场群、物流群、研发群、商业群和服务群的一体化发展为战略目标，加快城镇化建设，完善基础设施，提高人民生活水平质量，把泗洪打造成为集绿色生态农业、特色工业园区、区域物流中心、休闲旅游业为一体的宜居生态城市。</w:t>
      </w:r>
    </w:p>
    <w:p w14:paraId="0F52EABD" w14:textId="77777777" w:rsidR="0043385F" w:rsidRPr="007F0466" w:rsidRDefault="0043385F" w:rsidP="0043385F">
      <w:pPr>
        <w:ind w:firstLineChars="200" w:firstLine="480"/>
      </w:pPr>
      <w:r w:rsidRPr="007F0466">
        <w:rPr>
          <w:rFonts w:hint="eastAsia"/>
        </w:rPr>
        <w:t>第</w:t>
      </w:r>
      <w:r w:rsidRPr="007F0466">
        <w:rPr>
          <w:rFonts w:hint="eastAsia"/>
        </w:rPr>
        <w:t>12.7</w:t>
      </w:r>
      <w:r w:rsidRPr="007F0466">
        <w:rPr>
          <w:rFonts w:hint="eastAsia"/>
        </w:rPr>
        <w:t>章“环卫设施规划”第</w:t>
      </w:r>
      <w:r w:rsidRPr="007F0466">
        <w:rPr>
          <w:rFonts w:hint="eastAsia"/>
        </w:rPr>
        <w:t>12.7.2.3</w:t>
      </w:r>
      <w:r w:rsidRPr="007F0466">
        <w:rPr>
          <w:rFonts w:hint="eastAsia"/>
        </w:rPr>
        <w:t>小节“环卫设施规划目标为</w:t>
      </w:r>
      <w:r w:rsidRPr="007F0466">
        <w:rPr>
          <w:rFonts w:hint="eastAsia"/>
        </w:rPr>
        <w:t xml:space="preserve">: </w:t>
      </w:r>
      <w:r w:rsidRPr="007F0466">
        <w:rPr>
          <w:rFonts w:hint="eastAsia"/>
        </w:rPr>
        <w:t>（</w:t>
      </w:r>
      <w:r w:rsidRPr="007F0466">
        <w:rPr>
          <w:rFonts w:hint="eastAsia"/>
        </w:rPr>
        <w:t>1</w:t>
      </w:r>
      <w:r w:rsidRPr="007F0466">
        <w:rPr>
          <w:rFonts w:hint="eastAsia"/>
        </w:rPr>
        <w:t>）使城市生活垃圾、特种垃圾、工业有毒有害废弃物得到合理的处置。生活垃圾无害化处理率近期达到</w:t>
      </w:r>
      <w:r w:rsidRPr="007F0466">
        <w:rPr>
          <w:rFonts w:hint="eastAsia"/>
        </w:rPr>
        <w:t>60%</w:t>
      </w:r>
      <w:r w:rsidRPr="007F0466">
        <w:rPr>
          <w:rFonts w:hint="eastAsia"/>
        </w:rPr>
        <w:t>以上，远期达到</w:t>
      </w:r>
      <w:r w:rsidRPr="007F0466">
        <w:rPr>
          <w:rFonts w:hint="eastAsia"/>
        </w:rPr>
        <w:t>90%</w:t>
      </w:r>
      <w:r w:rsidRPr="007F0466">
        <w:rPr>
          <w:rFonts w:hint="eastAsia"/>
        </w:rPr>
        <w:t>以上；特种垃圾和工业有毒有害废弃物无害化处理率近期达到</w:t>
      </w:r>
      <w:r w:rsidRPr="007F0466">
        <w:rPr>
          <w:rFonts w:hint="eastAsia"/>
        </w:rPr>
        <w:t>100%</w:t>
      </w:r>
      <w:r w:rsidRPr="007F0466">
        <w:rPr>
          <w:rFonts w:hint="eastAsia"/>
        </w:rPr>
        <w:t>。（</w:t>
      </w:r>
      <w:r w:rsidRPr="007F0466">
        <w:rPr>
          <w:rFonts w:hint="eastAsia"/>
        </w:rPr>
        <w:t>2</w:t>
      </w:r>
      <w:r w:rsidRPr="007F0466">
        <w:rPr>
          <w:rFonts w:hint="eastAsia"/>
        </w:rPr>
        <w:t>）生活垃圾容器化收集率近期达到</w:t>
      </w:r>
      <w:r w:rsidRPr="007F0466">
        <w:rPr>
          <w:rFonts w:hint="eastAsia"/>
        </w:rPr>
        <w:t>90%</w:t>
      </w:r>
      <w:r w:rsidRPr="007F0466">
        <w:rPr>
          <w:rFonts w:hint="eastAsia"/>
        </w:rPr>
        <w:t>以上，远期达到</w:t>
      </w:r>
      <w:r w:rsidRPr="007F0466">
        <w:rPr>
          <w:rFonts w:hint="eastAsia"/>
        </w:rPr>
        <w:t>100%</w:t>
      </w:r>
      <w:r w:rsidRPr="007F0466">
        <w:rPr>
          <w:rFonts w:hint="eastAsia"/>
        </w:rPr>
        <w:t>。垃圾处理方式：近期采用卫生填埋方式。远期建议以垃圾焚烧为主，高温堆肥与卫生填埋为辅的综合处理方法。</w:t>
      </w:r>
    </w:p>
    <w:p w14:paraId="7B0415EB" w14:textId="77777777" w:rsidR="0043385F" w:rsidRPr="007F0466" w:rsidRDefault="0043385F" w:rsidP="0043385F">
      <w:pPr>
        <w:ind w:firstLineChars="200" w:firstLine="482"/>
      </w:pPr>
      <w:r w:rsidRPr="007F0466">
        <w:rPr>
          <w:rFonts w:hint="eastAsia"/>
          <w:b/>
        </w:rPr>
        <w:t>规划相符性</w:t>
      </w:r>
      <w:r w:rsidRPr="007F0466">
        <w:rPr>
          <w:rFonts w:hint="eastAsia"/>
        </w:rPr>
        <w:t>：《江苏省泗洪县县城总体规划（</w:t>
      </w:r>
      <w:r w:rsidRPr="007F0466">
        <w:rPr>
          <w:rFonts w:hint="eastAsia"/>
        </w:rPr>
        <w:t>2014-2030</w:t>
      </w:r>
      <w:r w:rsidRPr="007F0466">
        <w:rPr>
          <w:rFonts w:hint="eastAsia"/>
        </w:rPr>
        <w:t>）》编制时未明确垃圾处理设施的位置，但明确远期垃圾处理无害化处理率达到</w:t>
      </w:r>
      <w:r w:rsidRPr="007F0466">
        <w:rPr>
          <w:rFonts w:hint="eastAsia"/>
        </w:rPr>
        <w:t>90%</w:t>
      </w:r>
      <w:r w:rsidRPr="007F0466">
        <w:rPr>
          <w:rFonts w:hint="eastAsia"/>
        </w:rPr>
        <w:t>以上，本项目为餐厨垃圾资源化项目，位于泗洪县生活垃圾填埋场内，不在泗洪县城市建成区内，项目选址符合环发</w:t>
      </w:r>
      <w:r w:rsidRPr="007F0466">
        <w:rPr>
          <w:rFonts w:hint="eastAsia"/>
        </w:rPr>
        <w:t>[2008]82</w:t>
      </w:r>
      <w:r w:rsidRPr="007F0466">
        <w:rPr>
          <w:rFonts w:hint="eastAsia"/>
        </w:rPr>
        <w:t>号的相关要求，项目建成后可实现泗洪县垃圾远期无害化处理率达到</w:t>
      </w:r>
      <w:r w:rsidRPr="007F0466">
        <w:rPr>
          <w:rFonts w:hint="eastAsia"/>
        </w:rPr>
        <w:t>90%</w:t>
      </w:r>
      <w:r w:rsidRPr="007F0466">
        <w:rPr>
          <w:rFonts w:hint="eastAsia"/>
        </w:rPr>
        <w:t>的目标，因此，本项目建设与《江苏省泗洪县县城总体规划（</w:t>
      </w:r>
      <w:r w:rsidRPr="007F0466">
        <w:rPr>
          <w:rFonts w:hint="eastAsia"/>
        </w:rPr>
        <w:t>2014-2030)</w:t>
      </w:r>
      <w:r w:rsidRPr="007F0466">
        <w:rPr>
          <w:rFonts w:hint="eastAsia"/>
        </w:rPr>
        <w:t>》相符。</w:t>
      </w:r>
    </w:p>
    <w:p w14:paraId="66C9E097" w14:textId="77777777" w:rsidR="0043385F" w:rsidRDefault="0043385F" w:rsidP="0043385F">
      <w:pPr>
        <w:ind w:firstLineChars="200" w:firstLine="480"/>
      </w:pPr>
      <w:r w:rsidRPr="003A31DB">
        <w:rPr>
          <w:rFonts w:hint="eastAsia"/>
        </w:rPr>
        <w:t>江苏省</w:t>
      </w:r>
      <w:r w:rsidRPr="003A31DB">
        <w:t>泗洪县</w:t>
      </w:r>
      <w:r w:rsidRPr="003A31DB">
        <w:rPr>
          <w:rFonts w:hint="eastAsia"/>
        </w:rPr>
        <w:t>县</w:t>
      </w:r>
      <w:r w:rsidRPr="003A31DB">
        <w:t>城总体规划</w:t>
      </w:r>
      <w:r w:rsidRPr="003A31DB">
        <w:rPr>
          <w:rFonts w:hint="eastAsia"/>
        </w:rPr>
        <w:t>中的用地规划见图</w:t>
      </w:r>
      <w:r>
        <w:rPr>
          <w:rFonts w:hint="eastAsia"/>
        </w:rPr>
        <w:t>2.5-1</w:t>
      </w:r>
      <w:r>
        <w:rPr>
          <w:rFonts w:hint="eastAsia"/>
        </w:rPr>
        <w:t>。</w:t>
      </w:r>
    </w:p>
    <w:p w14:paraId="69B9E33C" w14:textId="0D44B44F" w:rsidR="0043385F" w:rsidRPr="00973AE0" w:rsidRDefault="002315A6" w:rsidP="0043385F">
      <w:pPr>
        <w:outlineLvl w:val="3"/>
        <w:rPr>
          <w:b/>
          <w:bCs/>
        </w:rPr>
      </w:pPr>
      <w:r w:rsidRPr="002315A6">
        <w:rPr>
          <w:rFonts w:hint="eastAsia"/>
          <w:b/>
        </w:rPr>
        <w:lastRenderedPageBreak/>
        <w:t>1.4.2.</w:t>
      </w:r>
      <w:r w:rsidR="0043385F" w:rsidRPr="00973AE0">
        <w:rPr>
          <w:rFonts w:hint="eastAsia"/>
          <w:b/>
          <w:bCs/>
        </w:rPr>
        <w:t>2</w:t>
      </w:r>
      <w:r w:rsidR="0043385F" w:rsidRPr="00973AE0">
        <w:rPr>
          <w:rFonts w:hint="eastAsia"/>
          <w:b/>
          <w:bCs/>
        </w:rPr>
        <w:t>《</w:t>
      </w:r>
      <w:r w:rsidR="0043385F" w:rsidRPr="00973AE0">
        <w:rPr>
          <w:b/>
          <w:bCs/>
          <w:lang w:val="zh-TW"/>
        </w:rPr>
        <w:t>泗洪县</w:t>
      </w:r>
      <w:r w:rsidR="0043385F" w:rsidRPr="00973AE0">
        <w:rPr>
          <w:rFonts w:hint="eastAsia"/>
          <w:b/>
          <w:bCs/>
          <w:lang w:val="zh-TW"/>
        </w:rPr>
        <w:t>城市环境卫生</w:t>
      </w:r>
      <w:r w:rsidR="0043385F" w:rsidRPr="00973AE0">
        <w:rPr>
          <w:b/>
          <w:bCs/>
          <w:lang w:val="zh-TW"/>
        </w:rPr>
        <w:t>专项规划（</w:t>
      </w:r>
      <w:r w:rsidR="0043385F" w:rsidRPr="00973AE0">
        <w:rPr>
          <w:b/>
          <w:bCs/>
          <w:lang w:val="zh-TW"/>
        </w:rPr>
        <w:t>201</w:t>
      </w:r>
      <w:r w:rsidR="0043385F" w:rsidRPr="00973AE0">
        <w:rPr>
          <w:rFonts w:hint="eastAsia"/>
          <w:b/>
          <w:bCs/>
          <w:lang w:val="zh-TW"/>
        </w:rPr>
        <w:t>7</w:t>
      </w:r>
      <w:r w:rsidR="0043385F" w:rsidRPr="00973AE0">
        <w:rPr>
          <w:b/>
          <w:bCs/>
          <w:lang w:val="zh-TW"/>
        </w:rPr>
        <w:t>-2030</w:t>
      </w:r>
      <w:r w:rsidR="0043385F" w:rsidRPr="00973AE0">
        <w:rPr>
          <w:b/>
          <w:bCs/>
          <w:lang w:val="zh-TW"/>
        </w:rPr>
        <w:t>）</w:t>
      </w:r>
      <w:r w:rsidR="0043385F" w:rsidRPr="00973AE0">
        <w:rPr>
          <w:rFonts w:hint="eastAsia"/>
          <w:b/>
          <w:bCs/>
        </w:rPr>
        <w:t>》</w:t>
      </w:r>
    </w:p>
    <w:p w14:paraId="1B4F6198" w14:textId="77777777" w:rsidR="0043385F" w:rsidRPr="00973AE0" w:rsidRDefault="0043385F" w:rsidP="0043385F">
      <w:pPr>
        <w:ind w:firstLineChars="200" w:firstLine="480"/>
        <w:rPr>
          <w:lang w:val="zh-TW"/>
        </w:rPr>
      </w:pPr>
      <w:r w:rsidRPr="00973AE0">
        <w:rPr>
          <w:rFonts w:hint="eastAsia"/>
          <w:lang w:val="zh-TW"/>
        </w:rPr>
        <w:t>1</w:t>
      </w:r>
      <w:r w:rsidRPr="00973AE0">
        <w:rPr>
          <w:rFonts w:hint="eastAsia"/>
          <w:lang w:val="zh-TW"/>
        </w:rPr>
        <w:t>、规划期限：</w:t>
      </w:r>
      <w:r w:rsidRPr="00973AE0">
        <w:rPr>
          <w:rFonts w:hint="eastAsia"/>
          <w:lang w:val="zh-TW"/>
        </w:rPr>
        <w:t>2017-2030</w:t>
      </w:r>
      <w:r w:rsidRPr="00973AE0">
        <w:rPr>
          <w:rFonts w:hint="eastAsia"/>
          <w:lang w:val="zh-TW"/>
        </w:rPr>
        <w:t>年，</w:t>
      </w:r>
      <w:r w:rsidRPr="00973AE0">
        <w:rPr>
          <w:rFonts w:hint="eastAsia"/>
        </w:rPr>
        <w:t>其中</w:t>
      </w:r>
      <w:r w:rsidRPr="00973AE0">
        <w:t>近期：</w:t>
      </w:r>
      <w:r w:rsidRPr="00973AE0">
        <w:t>20</w:t>
      </w:r>
      <w:r w:rsidRPr="00973AE0">
        <w:rPr>
          <w:rFonts w:hint="eastAsia"/>
        </w:rPr>
        <w:t>17</w:t>
      </w:r>
      <w:r w:rsidRPr="00973AE0">
        <w:t>年～</w:t>
      </w:r>
      <w:r w:rsidRPr="00973AE0">
        <w:t>20</w:t>
      </w:r>
      <w:r w:rsidRPr="00973AE0">
        <w:rPr>
          <w:rFonts w:hint="eastAsia"/>
        </w:rPr>
        <w:t>20</w:t>
      </w:r>
      <w:r w:rsidRPr="00973AE0">
        <w:t>年</w:t>
      </w:r>
      <w:r w:rsidRPr="00973AE0">
        <w:rPr>
          <w:rFonts w:hint="eastAsia"/>
        </w:rPr>
        <w:t>，</w:t>
      </w:r>
      <w:r w:rsidRPr="00973AE0">
        <w:t>远期：</w:t>
      </w:r>
      <w:r w:rsidRPr="00973AE0">
        <w:t>20</w:t>
      </w:r>
      <w:r w:rsidRPr="00973AE0">
        <w:rPr>
          <w:rFonts w:hint="eastAsia"/>
        </w:rPr>
        <w:t>21</w:t>
      </w:r>
      <w:r w:rsidRPr="00973AE0">
        <w:t>年～</w:t>
      </w:r>
      <w:r w:rsidRPr="00973AE0">
        <w:t>2030</w:t>
      </w:r>
      <w:r w:rsidRPr="00973AE0">
        <w:t>年</w:t>
      </w:r>
      <w:r w:rsidRPr="00973AE0">
        <w:rPr>
          <w:rFonts w:hint="eastAsia"/>
        </w:rPr>
        <w:t>。</w:t>
      </w:r>
    </w:p>
    <w:p w14:paraId="4F5FD42B" w14:textId="77777777" w:rsidR="0043385F" w:rsidRPr="00973AE0" w:rsidRDefault="0043385F" w:rsidP="0043385F">
      <w:pPr>
        <w:ind w:firstLineChars="200" w:firstLine="480"/>
        <w:rPr>
          <w:lang w:val="zh-TW"/>
        </w:rPr>
      </w:pPr>
      <w:r w:rsidRPr="00973AE0">
        <w:rPr>
          <w:rFonts w:hint="eastAsia"/>
          <w:lang w:val="zh-TW"/>
        </w:rPr>
        <w:t>2</w:t>
      </w:r>
      <w:r w:rsidRPr="00973AE0">
        <w:rPr>
          <w:rFonts w:hint="eastAsia"/>
          <w:lang w:val="zh-TW"/>
        </w:rPr>
        <w:t>、规划范围：与《江苏省泗洪县县城总体规划（</w:t>
      </w:r>
      <w:r w:rsidRPr="00973AE0">
        <w:rPr>
          <w:rFonts w:hint="eastAsia"/>
          <w:lang w:val="zh-TW"/>
        </w:rPr>
        <w:t>2012-2030)</w:t>
      </w:r>
      <w:r w:rsidRPr="00973AE0">
        <w:rPr>
          <w:rFonts w:hint="eastAsia"/>
          <w:lang w:val="zh-TW"/>
        </w:rPr>
        <w:t>》保持一致。</w:t>
      </w:r>
    </w:p>
    <w:p w14:paraId="2A5B4832" w14:textId="77777777" w:rsidR="0043385F" w:rsidRPr="00973AE0" w:rsidRDefault="0043385F" w:rsidP="0043385F">
      <w:pPr>
        <w:ind w:firstLineChars="200" w:firstLine="480"/>
        <w:rPr>
          <w:lang w:val="zh-TW"/>
        </w:rPr>
      </w:pPr>
      <w:r w:rsidRPr="00973AE0">
        <w:rPr>
          <w:rFonts w:ascii="宋体" w:hAnsi="宋体" w:hint="eastAsia"/>
          <w:lang w:val="zh-TW"/>
        </w:rPr>
        <w:t>①</w:t>
      </w:r>
      <w:r w:rsidRPr="00973AE0">
        <w:rPr>
          <w:rFonts w:hint="eastAsia"/>
          <w:lang w:val="zh-TW"/>
        </w:rPr>
        <w:t>重点研究范围</w:t>
      </w:r>
    </w:p>
    <w:p w14:paraId="0AED6016" w14:textId="77777777" w:rsidR="0043385F" w:rsidRPr="00973AE0" w:rsidRDefault="0043385F" w:rsidP="0043385F">
      <w:pPr>
        <w:ind w:firstLineChars="200" w:firstLine="480"/>
        <w:rPr>
          <w:lang w:val="zh-TW"/>
        </w:rPr>
      </w:pPr>
      <w:r w:rsidRPr="00973AE0">
        <w:rPr>
          <w:rFonts w:hint="eastAsia"/>
          <w:lang w:val="zh-TW"/>
        </w:rPr>
        <w:t>中心城区：东至康宁路，西至新扬高速，南至</w:t>
      </w:r>
      <w:r w:rsidRPr="00973AE0">
        <w:rPr>
          <w:rFonts w:hint="eastAsia"/>
          <w:lang w:val="zh-TW"/>
        </w:rPr>
        <w:t>245</w:t>
      </w:r>
      <w:r w:rsidRPr="00973AE0">
        <w:rPr>
          <w:rFonts w:hint="eastAsia"/>
          <w:lang w:val="zh-TW"/>
        </w:rPr>
        <w:t>省道，北至金沙江路，总面积</w:t>
      </w:r>
      <w:r w:rsidRPr="00973AE0">
        <w:rPr>
          <w:rFonts w:hint="eastAsia"/>
          <w:lang w:val="zh-TW"/>
        </w:rPr>
        <w:t>56.13</w:t>
      </w:r>
      <w:r w:rsidRPr="00973AE0">
        <w:rPr>
          <w:rFonts w:hint="eastAsia"/>
          <w:lang w:val="zh-TW"/>
        </w:rPr>
        <w:t>平方公里。</w:t>
      </w:r>
    </w:p>
    <w:p w14:paraId="4F8BEF21" w14:textId="77777777" w:rsidR="0043385F" w:rsidRPr="00973AE0" w:rsidRDefault="0043385F" w:rsidP="0043385F">
      <w:pPr>
        <w:ind w:firstLineChars="200" w:firstLine="480"/>
        <w:rPr>
          <w:lang w:val="zh-TW"/>
        </w:rPr>
      </w:pPr>
      <w:r w:rsidRPr="00973AE0">
        <w:rPr>
          <w:rFonts w:ascii="宋体" w:hAnsi="宋体" w:hint="eastAsia"/>
          <w:lang w:val="zh-TW"/>
        </w:rPr>
        <w:t>②</w:t>
      </w:r>
      <w:r w:rsidRPr="00973AE0">
        <w:rPr>
          <w:rFonts w:hint="eastAsia"/>
          <w:lang w:val="zh-TW"/>
        </w:rPr>
        <w:t>城乡统筹范围</w:t>
      </w:r>
    </w:p>
    <w:p w14:paraId="4661953D" w14:textId="77777777" w:rsidR="0043385F" w:rsidRPr="00973AE0" w:rsidRDefault="0043385F" w:rsidP="0043385F">
      <w:pPr>
        <w:ind w:firstLineChars="200" w:firstLine="480"/>
        <w:rPr>
          <w:lang w:val="zh-TW"/>
        </w:rPr>
      </w:pPr>
      <w:r w:rsidRPr="00973AE0">
        <w:rPr>
          <w:rFonts w:hint="eastAsia"/>
          <w:lang w:val="zh-TW"/>
        </w:rPr>
        <w:t>规划区：即泗洪县行政区所辖范围，包括</w:t>
      </w:r>
      <w:r w:rsidRPr="00973AE0">
        <w:rPr>
          <w:rFonts w:hint="eastAsia"/>
          <w:lang w:val="zh-TW"/>
        </w:rPr>
        <w:t>14</w:t>
      </w:r>
      <w:r w:rsidRPr="00973AE0">
        <w:rPr>
          <w:rFonts w:hint="eastAsia"/>
          <w:lang w:val="zh-TW"/>
        </w:rPr>
        <w:t>个镇，</w:t>
      </w:r>
      <w:r w:rsidRPr="00973AE0">
        <w:rPr>
          <w:rFonts w:hint="eastAsia"/>
          <w:lang w:val="zh-TW"/>
        </w:rPr>
        <w:t>9</w:t>
      </w:r>
      <w:r w:rsidRPr="00973AE0">
        <w:rPr>
          <w:rFonts w:hint="eastAsia"/>
          <w:lang w:val="zh-TW"/>
        </w:rPr>
        <w:t>个乡，总面积为</w:t>
      </w:r>
      <w:r w:rsidRPr="00973AE0">
        <w:rPr>
          <w:rFonts w:hint="eastAsia"/>
          <w:lang w:val="zh-TW"/>
        </w:rPr>
        <w:t>2731</w:t>
      </w:r>
      <w:r w:rsidRPr="00973AE0">
        <w:rPr>
          <w:rFonts w:hint="eastAsia"/>
          <w:lang w:val="zh-TW"/>
        </w:rPr>
        <w:t>平方千米。</w:t>
      </w:r>
    </w:p>
    <w:p w14:paraId="28A70D3E" w14:textId="77777777" w:rsidR="0043385F" w:rsidRPr="00973AE0" w:rsidRDefault="0043385F" w:rsidP="0043385F">
      <w:pPr>
        <w:ind w:firstLineChars="200" w:firstLine="480"/>
      </w:pPr>
      <w:r w:rsidRPr="00973AE0">
        <w:rPr>
          <w:rFonts w:hint="eastAsia"/>
          <w:lang w:val="zh-TW"/>
        </w:rPr>
        <w:t>3</w:t>
      </w:r>
      <w:r w:rsidRPr="00973AE0">
        <w:rPr>
          <w:rFonts w:hint="eastAsia"/>
          <w:lang w:val="zh-TW"/>
        </w:rPr>
        <w:t>、规划目标：</w:t>
      </w:r>
    </w:p>
    <w:p w14:paraId="2BB3D353" w14:textId="77777777" w:rsidR="0043385F" w:rsidRDefault="0043385F" w:rsidP="0043385F">
      <w:pPr>
        <w:ind w:firstLineChars="200" w:firstLine="480"/>
      </w:pPr>
      <w:r w:rsidRPr="00973AE0">
        <w:rPr>
          <w:rFonts w:ascii="宋体" w:hAnsi="宋体" w:hint="eastAsia"/>
        </w:rPr>
        <w:t>①</w:t>
      </w:r>
      <w:r w:rsidRPr="00973AE0">
        <w:rPr>
          <w:rFonts w:hint="eastAsia"/>
        </w:rPr>
        <w:t>城市生活垃圾、特种垃圾、工业有毒有害废弃物得到合理的处置。生活垃圾无害化处理率近期达到</w:t>
      </w:r>
      <w:r w:rsidRPr="00973AE0">
        <w:rPr>
          <w:rFonts w:hint="eastAsia"/>
        </w:rPr>
        <w:t>60%</w:t>
      </w:r>
      <w:r w:rsidRPr="00973AE0">
        <w:rPr>
          <w:rFonts w:hint="eastAsia"/>
        </w:rPr>
        <w:t>以</w:t>
      </w:r>
      <w:r>
        <w:rPr>
          <w:rFonts w:hint="eastAsia"/>
        </w:rPr>
        <w:t>上，远期达到</w:t>
      </w:r>
      <w:r>
        <w:rPr>
          <w:rFonts w:hint="eastAsia"/>
        </w:rPr>
        <w:t>90%</w:t>
      </w:r>
      <w:r>
        <w:rPr>
          <w:rFonts w:hint="eastAsia"/>
        </w:rPr>
        <w:t>以上；特种垃圾和工业有毒有害废弃物无害化处理率近期达到</w:t>
      </w:r>
      <w:r>
        <w:rPr>
          <w:rFonts w:hint="eastAsia"/>
        </w:rPr>
        <w:t>100%</w:t>
      </w:r>
      <w:r>
        <w:rPr>
          <w:rFonts w:hint="eastAsia"/>
        </w:rPr>
        <w:t>。</w:t>
      </w:r>
    </w:p>
    <w:p w14:paraId="2CBEDBCA" w14:textId="77777777" w:rsidR="0043385F" w:rsidRDefault="0043385F" w:rsidP="0043385F">
      <w:pPr>
        <w:ind w:firstLineChars="200" w:firstLine="480"/>
      </w:pPr>
      <w:r>
        <w:rPr>
          <w:rFonts w:ascii="宋体" w:hAnsi="宋体" w:hint="eastAsia"/>
        </w:rPr>
        <w:t>②</w:t>
      </w:r>
      <w:r>
        <w:rPr>
          <w:rFonts w:hint="eastAsia"/>
        </w:rPr>
        <w:t>生活垃圾容器化收集率近期达到</w:t>
      </w:r>
      <w:r>
        <w:rPr>
          <w:rFonts w:hint="eastAsia"/>
        </w:rPr>
        <w:t>90%</w:t>
      </w:r>
      <w:r>
        <w:rPr>
          <w:rFonts w:hint="eastAsia"/>
        </w:rPr>
        <w:t>以上，远期达到</w:t>
      </w:r>
      <w:r>
        <w:rPr>
          <w:rFonts w:hint="eastAsia"/>
        </w:rPr>
        <w:t>100%</w:t>
      </w:r>
      <w:r>
        <w:rPr>
          <w:rFonts w:hint="eastAsia"/>
        </w:rPr>
        <w:t>。</w:t>
      </w:r>
    </w:p>
    <w:p w14:paraId="3102968C" w14:textId="77777777" w:rsidR="0043385F" w:rsidRDefault="0043385F" w:rsidP="0043385F">
      <w:pPr>
        <w:ind w:firstLineChars="200" w:firstLine="480"/>
      </w:pPr>
      <w:r>
        <w:rPr>
          <w:rFonts w:ascii="宋体" w:hAnsi="宋体" w:hint="eastAsia"/>
        </w:rPr>
        <w:t>③</w:t>
      </w:r>
      <w:r>
        <w:rPr>
          <w:rFonts w:hint="eastAsia"/>
        </w:rPr>
        <w:t>道路清扫机械化、半机械化程度近期达到</w:t>
      </w:r>
      <w:r>
        <w:rPr>
          <w:rFonts w:hint="eastAsia"/>
        </w:rPr>
        <w:t>40%</w:t>
      </w:r>
      <w:r>
        <w:rPr>
          <w:rFonts w:hint="eastAsia"/>
        </w:rPr>
        <w:t>；远期达到</w:t>
      </w:r>
      <w:r>
        <w:rPr>
          <w:rFonts w:hint="eastAsia"/>
        </w:rPr>
        <w:t>80%</w:t>
      </w:r>
      <w:r>
        <w:rPr>
          <w:rFonts w:hint="eastAsia"/>
        </w:rPr>
        <w:t>以上，其中主干路清扫机械化、半机械化程度达到</w:t>
      </w:r>
      <w:r>
        <w:rPr>
          <w:rFonts w:hint="eastAsia"/>
        </w:rPr>
        <w:t>100%</w:t>
      </w:r>
      <w:r>
        <w:rPr>
          <w:rFonts w:hint="eastAsia"/>
        </w:rPr>
        <w:t>。</w:t>
      </w:r>
    </w:p>
    <w:p w14:paraId="4B563B3F" w14:textId="77777777" w:rsidR="0043385F" w:rsidRPr="00A250C9" w:rsidRDefault="0043385F" w:rsidP="0043385F">
      <w:pPr>
        <w:ind w:firstLineChars="200" w:firstLine="482"/>
      </w:pPr>
      <w:r w:rsidRPr="007F0466">
        <w:rPr>
          <w:rFonts w:hint="eastAsia"/>
          <w:b/>
        </w:rPr>
        <w:t>规划相符性</w:t>
      </w:r>
      <w:r w:rsidRPr="007F0466">
        <w:rPr>
          <w:rFonts w:hint="eastAsia"/>
        </w:rPr>
        <w:t>：</w:t>
      </w:r>
      <w:r w:rsidRPr="00973AE0">
        <w:rPr>
          <w:rFonts w:hint="eastAsia"/>
          <w:bCs/>
        </w:rPr>
        <w:t>《</w:t>
      </w:r>
      <w:r w:rsidRPr="00A250C9">
        <w:rPr>
          <w:bCs/>
          <w:lang w:val="zh-TW"/>
        </w:rPr>
        <w:t>泗洪县</w:t>
      </w:r>
      <w:r w:rsidRPr="00A250C9">
        <w:rPr>
          <w:rFonts w:hint="eastAsia"/>
          <w:bCs/>
          <w:lang w:val="zh-TW"/>
        </w:rPr>
        <w:t>城市环境卫生</w:t>
      </w:r>
      <w:r w:rsidRPr="00A250C9">
        <w:rPr>
          <w:bCs/>
          <w:lang w:val="zh-TW"/>
        </w:rPr>
        <w:t>专项规划（</w:t>
      </w:r>
      <w:r w:rsidRPr="00A250C9">
        <w:rPr>
          <w:bCs/>
          <w:lang w:val="zh-TW"/>
        </w:rPr>
        <w:t>201</w:t>
      </w:r>
      <w:r w:rsidRPr="00A250C9">
        <w:rPr>
          <w:rFonts w:hint="eastAsia"/>
          <w:bCs/>
          <w:lang w:val="zh-TW"/>
        </w:rPr>
        <w:t>7</w:t>
      </w:r>
      <w:r w:rsidRPr="00A250C9">
        <w:rPr>
          <w:bCs/>
          <w:lang w:val="zh-TW"/>
        </w:rPr>
        <w:t>-2030</w:t>
      </w:r>
      <w:r w:rsidRPr="00A250C9">
        <w:rPr>
          <w:bCs/>
          <w:lang w:val="zh-TW"/>
        </w:rPr>
        <w:t>）</w:t>
      </w:r>
      <w:r w:rsidRPr="00A250C9">
        <w:rPr>
          <w:rFonts w:hint="eastAsia"/>
          <w:bCs/>
        </w:rPr>
        <w:t>》规划</w:t>
      </w:r>
      <w:r w:rsidRPr="00A250C9">
        <w:rPr>
          <w:rFonts w:hint="eastAsia"/>
        </w:rPr>
        <w:t>生活垃圾无害化处理率近期达到</w:t>
      </w:r>
      <w:r w:rsidRPr="00A250C9">
        <w:rPr>
          <w:rFonts w:hint="eastAsia"/>
        </w:rPr>
        <w:t>60%</w:t>
      </w:r>
      <w:r w:rsidRPr="00A250C9">
        <w:rPr>
          <w:rFonts w:hint="eastAsia"/>
        </w:rPr>
        <w:t>以上，远期达到</w:t>
      </w:r>
      <w:r w:rsidRPr="00A250C9">
        <w:rPr>
          <w:rFonts w:hint="eastAsia"/>
        </w:rPr>
        <w:t>90%</w:t>
      </w:r>
      <w:r w:rsidRPr="00A250C9">
        <w:rPr>
          <w:rFonts w:hint="eastAsia"/>
        </w:rPr>
        <w:t>以上，本项目的实施有利于提高生活垃圾无害化处理率，与规划相符。</w:t>
      </w:r>
    </w:p>
    <w:p w14:paraId="462BB72E" w14:textId="3AF2E3D6" w:rsidR="0043385F" w:rsidRPr="00A250C9" w:rsidRDefault="002315A6" w:rsidP="0043385F">
      <w:pPr>
        <w:outlineLvl w:val="3"/>
        <w:rPr>
          <w:b/>
          <w:bCs/>
        </w:rPr>
      </w:pPr>
      <w:r w:rsidRPr="002315A6">
        <w:rPr>
          <w:rFonts w:hint="eastAsia"/>
          <w:b/>
        </w:rPr>
        <w:t>1</w:t>
      </w:r>
      <w:r>
        <w:rPr>
          <w:rFonts w:hint="eastAsia"/>
          <w:b/>
        </w:rPr>
        <w:t>.4.2</w:t>
      </w:r>
      <w:r w:rsidR="0043385F" w:rsidRPr="00A250C9">
        <w:rPr>
          <w:b/>
          <w:bCs/>
        </w:rPr>
        <w:t>.</w:t>
      </w:r>
      <w:r w:rsidR="0043385F" w:rsidRPr="00A250C9">
        <w:rPr>
          <w:rFonts w:hint="eastAsia"/>
          <w:b/>
          <w:bCs/>
        </w:rPr>
        <w:t>3</w:t>
      </w:r>
      <w:r w:rsidR="0043385F" w:rsidRPr="00A250C9">
        <w:rPr>
          <w:rFonts w:hint="eastAsia"/>
          <w:b/>
          <w:bCs/>
        </w:rPr>
        <w:t>《</w:t>
      </w:r>
      <w:r w:rsidR="0043385F" w:rsidRPr="00A250C9">
        <w:rPr>
          <w:b/>
          <w:bCs/>
          <w:lang w:val="zh-TW"/>
        </w:rPr>
        <w:t>泗洪县生活垃圾收运处理设施专项规划（</w:t>
      </w:r>
      <w:r w:rsidR="0043385F" w:rsidRPr="00A250C9">
        <w:rPr>
          <w:b/>
          <w:bCs/>
          <w:lang w:val="zh-TW"/>
        </w:rPr>
        <w:t>2016-2030</w:t>
      </w:r>
      <w:r w:rsidR="0043385F" w:rsidRPr="00A250C9">
        <w:rPr>
          <w:b/>
          <w:bCs/>
          <w:lang w:val="zh-TW"/>
        </w:rPr>
        <w:t>）</w:t>
      </w:r>
      <w:r w:rsidR="0043385F" w:rsidRPr="00A250C9">
        <w:rPr>
          <w:rFonts w:hint="eastAsia"/>
          <w:b/>
          <w:bCs/>
        </w:rPr>
        <w:t>》</w:t>
      </w:r>
    </w:p>
    <w:p w14:paraId="161F2AA4" w14:textId="77777777" w:rsidR="0043385F" w:rsidRPr="00A250C9" w:rsidRDefault="0043385F" w:rsidP="0043385F">
      <w:pPr>
        <w:ind w:firstLineChars="200" w:firstLine="480"/>
        <w:rPr>
          <w:lang w:val="zh-TW"/>
        </w:rPr>
      </w:pPr>
      <w:r w:rsidRPr="00A250C9">
        <w:rPr>
          <w:rFonts w:hint="eastAsia"/>
          <w:lang w:val="zh-TW"/>
        </w:rPr>
        <w:t>《泗洪县生活垃圾收运处理设施专项规划（</w:t>
      </w:r>
      <w:r w:rsidRPr="00A250C9">
        <w:rPr>
          <w:rFonts w:hint="eastAsia"/>
          <w:lang w:val="zh-TW"/>
        </w:rPr>
        <w:t>2016-2030</w:t>
      </w:r>
      <w:r w:rsidRPr="00A250C9">
        <w:rPr>
          <w:rFonts w:hint="eastAsia"/>
          <w:lang w:val="zh-TW"/>
        </w:rPr>
        <w:t>）》已编制完成，于</w:t>
      </w:r>
      <w:r w:rsidRPr="00A250C9">
        <w:rPr>
          <w:rFonts w:hint="eastAsia"/>
          <w:lang w:val="zh-TW"/>
        </w:rPr>
        <w:t>2016</w:t>
      </w:r>
      <w:r w:rsidRPr="00A250C9">
        <w:rPr>
          <w:rFonts w:hint="eastAsia"/>
          <w:lang w:val="zh-TW"/>
        </w:rPr>
        <w:t>年</w:t>
      </w:r>
      <w:r w:rsidRPr="00A250C9">
        <w:rPr>
          <w:rFonts w:hint="eastAsia"/>
          <w:lang w:val="zh-TW"/>
        </w:rPr>
        <w:t>8</w:t>
      </w:r>
      <w:r w:rsidRPr="00A250C9">
        <w:rPr>
          <w:rFonts w:hint="eastAsia"/>
          <w:lang w:val="zh-TW"/>
        </w:rPr>
        <w:t>月通过技术评审会，现就规划简要介绍如下</w:t>
      </w:r>
      <w:r w:rsidRPr="00A250C9">
        <w:rPr>
          <w:rFonts w:hint="eastAsia"/>
          <w:lang w:val="zh-TW"/>
        </w:rPr>
        <w:t>:</w:t>
      </w:r>
    </w:p>
    <w:p w14:paraId="44B3A1A1" w14:textId="77777777" w:rsidR="0043385F" w:rsidRPr="00A250C9" w:rsidRDefault="0043385F" w:rsidP="0043385F">
      <w:pPr>
        <w:ind w:firstLineChars="200" w:firstLine="480"/>
        <w:rPr>
          <w:lang w:val="zh-TW"/>
        </w:rPr>
      </w:pPr>
      <w:r w:rsidRPr="00A250C9">
        <w:rPr>
          <w:rFonts w:hint="eastAsia"/>
          <w:lang w:val="zh-TW"/>
        </w:rPr>
        <w:t>1</w:t>
      </w:r>
      <w:r w:rsidRPr="00A250C9">
        <w:rPr>
          <w:rFonts w:hint="eastAsia"/>
          <w:lang w:val="zh-TW"/>
        </w:rPr>
        <w:t>、规划期限：近期目标年为</w:t>
      </w:r>
      <w:r w:rsidRPr="00A250C9">
        <w:rPr>
          <w:rFonts w:hint="eastAsia"/>
          <w:lang w:val="zh-TW"/>
        </w:rPr>
        <w:t>2020</w:t>
      </w:r>
      <w:r w:rsidRPr="00A250C9">
        <w:rPr>
          <w:rFonts w:hint="eastAsia"/>
          <w:lang w:val="zh-TW"/>
        </w:rPr>
        <w:t>年，远期目标年为</w:t>
      </w:r>
      <w:r w:rsidRPr="00A250C9">
        <w:rPr>
          <w:rFonts w:hint="eastAsia"/>
          <w:lang w:val="zh-TW"/>
        </w:rPr>
        <w:t>2030</w:t>
      </w:r>
      <w:r w:rsidRPr="00A250C9">
        <w:rPr>
          <w:rFonts w:hint="eastAsia"/>
          <w:lang w:val="zh-TW"/>
        </w:rPr>
        <w:t>年。</w:t>
      </w:r>
    </w:p>
    <w:p w14:paraId="3A4C8557" w14:textId="77777777" w:rsidR="0043385F" w:rsidRPr="00A250C9" w:rsidRDefault="0043385F" w:rsidP="0043385F">
      <w:pPr>
        <w:ind w:firstLineChars="200" w:firstLine="480"/>
        <w:rPr>
          <w:lang w:val="zh-TW"/>
        </w:rPr>
      </w:pPr>
      <w:r w:rsidRPr="00A250C9">
        <w:rPr>
          <w:rFonts w:hint="eastAsia"/>
          <w:lang w:val="zh-TW"/>
        </w:rPr>
        <w:t>2</w:t>
      </w:r>
      <w:r w:rsidRPr="00A250C9">
        <w:rPr>
          <w:rFonts w:hint="eastAsia"/>
          <w:lang w:val="zh-TW"/>
        </w:rPr>
        <w:t>、规划范围：泗洪县县域。</w:t>
      </w:r>
    </w:p>
    <w:p w14:paraId="24A42B01" w14:textId="77777777" w:rsidR="0043385F" w:rsidRPr="00A250C9" w:rsidRDefault="0043385F" w:rsidP="0043385F">
      <w:pPr>
        <w:ind w:firstLineChars="200" w:firstLine="480"/>
        <w:rPr>
          <w:lang w:val="zh-TW"/>
        </w:rPr>
      </w:pPr>
      <w:r w:rsidRPr="00A250C9">
        <w:rPr>
          <w:rFonts w:hint="eastAsia"/>
          <w:lang w:val="zh-TW"/>
        </w:rPr>
        <w:t>3</w:t>
      </w:r>
      <w:r w:rsidRPr="00A250C9">
        <w:rPr>
          <w:rFonts w:hint="eastAsia"/>
          <w:lang w:val="zh-TW"/>
        </w:rPr>
        <w:t>、规划对象：为城乡生活垃圾，主要包括生活垃圾（如居民家庭垃圾、商业垃圾、单位垃圾、菜场垃圾、清道垃圾等），禁止餐厨垃圾、建筑垃圾、工业垃圾、农业废弃物进入生活垃圾收运处理系统。</w:t>
      </w:r>
    </w:p>
    <w:p w14:paraId="49129B61" w14:textId="77777777" w:rsidR="0043385F" w:rsidRPr="00A250C9" w:rsidRDefault="0043385F" w:rsidP="0043385F">
      <w:pPr>
        <w:ind w:firstLineChars="200" w:firstLine="480"/>
        <w:rPr>
          <w:lang w:val="zh-TW"/>
        </w:rPr>
      </w:pPr>
      <w:r w:rsidRPr="00A250C9">
        <w:rPr>
          <w:rFonts w:hint="eastAsia"/>
          <w:lang w:val="zh-TW"/>
        </w:rPr>
        <w:t>4</w:t>
      </w:r>
      <w:r w:rsidRPr="00A250C9">
        <w:rPr>
          <w:rFonts w:hint="eastAsia"/>
          <w:lang w:val="zh-TW"/>
        </w:rPr>
        <w:t>、生活垃圾处理处置设施规划</w:t>
      </w:r>
    </w:p>
    <w:p w14:paraId="69DFC628" w14:textId="77777777" w:rsidR="0043385F" w:rsidRPr="00A250C9" w:rsidRDefault="0043385F" w:rsidP="0043385F">
      <w:pPr>
        <w:ind w:firstLineChars="200" w:firstLine="480"/>
        <w:rPr>
          <w:lang w:val="zh-TW"/>
        </w:rPr>
      </w:pPr>
      <w:r w:rsidRPr="00A250C9">
        <w:rPr>
          <w:rFonts w:hint="eastAsia"/>
          <w:lang w:val="zh-TW"/>
        </w:rPr>
        <w:t>厨余垃圾处理：根据远期推广生活垃圾分类收集工作的规划思路，</w:t>
      </w:r>
      <w:r w:rsidRPr="00A250C9">
        <w:rPr>
          <w:rFonts w:hint="eastAsia"/>
          <w:lang w:val="zh-TW"/>
        </w:rPr>
        <w:t>2030</w:t>
      </w:r>
      <w:r w:rsidRPr="00A250C9">
        <w:rPr>
          <w:rFonts w:hint="eastAsia"/>
          <w:lang w:val="zh-TW"/>
        </w:rPr>
        <w:t>年</w:t>
      </w:r>
      <w:r w:rsidRPr="00A250C9">
        <w:rPr>
          <w:rFonts w:hint="eastAsia"/>
          <w:lang w:val="zh-TW"/>
        </w:rPr>
        <w:lastRenderedPageBreak/>
        <w:t>将分出</w:t>
      </w:r>
      <w:r w:rsidRPr="00A250C9">
        <w:rPr>
          <w:rFonts w:hint="eastAsia"/>
          <w:lang w:val="zh-TW"/>
        </w:rPr>
        <w:t>85</w:t>
      </w:r>
      <w:r w:rsidRPr="00A250C9">
        <w:rPr>
          <w:rFonts w:hint="eastAsia"/>
          <w:lang w:val="zh-TW"/>
        </w:rPr>
        <w:t>吨</w:t>
      </w:r>
      <w:r w:rsidRPr="00A250C9">
        <w:rPr>
          <w:rFonts w:hint="eastAsia"/>
          <w:lang w:val="zh-TW"/>
        </w:rPr>
        <w:t>/</w:t>
      </w:r>
      <w:r w:rsidRPr="00A250C9">
        <w:rPr>
          <w:rFonts w:hint="eastAsia"/>
          <w:lang w:val="zh-TW"/>
        </w:rPr>
        <w:t>日的厨余垃圾。规划在生活垃圾焚烧厂旁边新建泗洪县有机垃圾处理厂，处理泗洪县的餐厨垃圾和厨余垃圾。具体建设应跟随泗洪县餐厨垃圾处理厂一并实施。</w:t>
      </w:r>
    </w:p>
    <w:p w14:paraId="48C1D847" w14:textId="77777777" w:rsidR="0043385F" w:rsidRPr="00A250C9" w:rsidRDefault="0043385F" w:rsidP="0043385F">
      <w:pPr>
        <w:ind w:firstLineChars="200" w:firstLine="482"/>
        <w:rPr>
          <w:lang w:val="zh-TW"/>
        </w:rPr>
      </w:pPr>
      <w:r w:rsidRPr="00A250C9">
        <w:rPr>
          <w:rFonts w:hint="eastAsia"/>
          <w:b/>
        </w:rPr>
        <w:t>规划相符性</w:t>
      </w:r>
      <w:r w:rsidRPr="00A250C9">
        <w:rPr>
          <w:rFonts w:hint="eastAsia"/>
        </w:rPr>
        <w:t>：本项目位于</w:t>
      </w:r>
      <w:r w:rsidRPr="00A250C9">
        <w:rPr>
          <w:rFonts w:hint="eastAsia"/>
          <w:lang w:val="zh-TW"/>
        </w:rPr>
        <w:t>生活垃圾焚烧厂旁边，生活垃圾填埋场内，处置规模为</w:t>
      </w:r>
      <w:r w:rsidRPr="00A250C9">
        <w:rPr>
          <w:rFonts w:hint="eastAsia"/>
          <w:lang w:val="zh-TW"/>
        </w:rPr>
        <w:t>100t/d</w:t>
      </w:r>
      <w:r w:rsidRPr="00A250C9">
        <w:rPr>
          <w:rFonts w:hint="eastAsia"/>
          <w:lang w:val="zh-TW"/>
        </w:rPr>
        <w:t>餐厨垃圾，与规划相符。</w:t>
      </w:r>
    </w:p>
    <w:p w14:paraId="780974D0" w14:textId="23E4F6D6" w:rsidR="002315A6" w:rsidRPr="009F5D10" w:rsidRDefault="002315A6" w:rsidP="002315A6">
      <w:pPr>
        <w:outlineLvl w:val="3"/>
        <w:rPr>
          <w:b/>
        </w:rPr>
      </w:pPr>
      <w:r>
        <w:rPr>
          <w:rFonts w:hint="eastAsia"/>
          <w:b/>
        </w:rPr>
        <w:t>1.4.2.</w:t>
      </w:r>
      <w:r w:rsidR="00BC7B98">
        <w:rPr>
          <w:rFonts w:hint="eastAsia"/>
          <w:b/>
        </w:rPr>
        <w:t>4</w:t>
      </w:r>
      <w:r w:rsidRPr="009F5D10">
        <w:rPr>
          <w:b/>
        </w:rPr>
        <w:t>与《餐厨垃圾处理技术规范》（</w:t>
      </w:r>
      <w:r w:rsidRPr="009F5D10">
        <w:rPr>
          <w:b/>
        </w:rPr>
        <w:t>CJJ184-2012</w:t>
      </w:r>
      <w:r w:rsidRPr="009F5D10">
        <w:rPr>
          <w:b/>
        </w:rPr>
        <w:t>）有关要求符合性分析</w:t>
      </w:r>
    </w:p>
    <w:p w14:paraId="1DD35037" w14:textId="0BB0ED66" w:rsidR="002315A6" w:rsidRPr="009F5D10" w:rsidRDefault="002315A6" w:rsidP="002315A6">
      <w:pPr>
        <w:spacing w:line="500" w:lineRule="exact"/>
        <w:ind w:firstLineChars="200" w:firstLine="480"/>
        <w:rPr>
          <w:snapToGrid w:val="0"/>
          <w:kern w:val="0"/>
        </w:rPr>
      </w:pPr>
      <w:r w:rsidRPr="009F5D10">
        <w:rPr>
          <w:snapToGrid w:val="0"/>
          <w:kern w:val="0"/>
        </w:rPr>
        <w:t>根据《餐厨垃圾处理技术规范》（</w:t>
      </w:r>
      <w:r w:rsidRPr="009F5D10">
        <w:rPr>
          <w:snapToGrid w:val="0"/>
          <w:kern w:val="0"/>
        </w:rPr>
        <w:t>CJJ184-2012</w:t>
      </w:r>
      <w:r w:rsidRPr="009F5D10">
        <w:rPr>
          <w:snapToGrid w:val="0"/>
          <w:kern w:val="0"/>
        </w:rPr>
        <w:t>）有关要求，项目符合性见表</w:t>
      </w:r>
      <w:r>
        <w:rPr>
          <w:rFonts w:hint="eastAsia"/>
          <w:snapToGrid w:val="0"/>
          <w:kern w:val="0"/>
        </w:rPr>
        <w:t>1.4</w:t>
      </w:r>
      <w:r w:rsidRPr="009F5D10">
        <w:rPr>
          <w:snapToGrid w:val="0"/>
          <w:kern w:val="0"/>
        </w:rPr>
        <w:t>-</w:t>
      </w:r>
      <w:r w:rsidR="0034390E">
        <w:rPr>
          <w:rFonts w:hint="eastAsia"/>
          <w:snapToGrid w:val="0"/>
          <w:kern w:val="0"/>
        </w:rPr>
        <w:t>2</w:t>
      </w:r>
      <w:r w:rsidRPr="009F5D10">
        <w:rPr>
          <w:snapToGrid w:val="0"/>
          <w:kern w:val="0"/>
        </w:rPr>
        <w:t>。</w:t>
      </w:r>
    </w:p>
    <w:p w14:paraId="4EB9232C" w14:textId="77777777" w:rsidR="002315A6" w:rsidRPr="009F5D10" w:rsidRDefault="002315A6" w:rsidP="002315A6">
      <w:pPr>
        <w:widowControl/>
        <w:adjustRightInd/>
        <w:snapToGrid/>
        <w:spacing w:line="240" w:lineRule="auto"/>
        <w:jc w:val="left"/>
        <w:rPr>
          <w:snapToGrid w:val="0"/>
          <w:kern w:val="0"/>
        </w:rPr>
      </w:pPr>
      <w:r w:rsidRPr="009F5D10">
        <w:rPr>
          <w:snapToGrid w:val="0"/>
          <w:kern w:val="0"/>
        </w:rPr>
        <w:br w:type="page"/>
      </w:r>
    </w:p>
    <w:p w14:paraId="2F873CFB" w14:textId="77777777" w:rsidR="002315A6" w:rsidRPr="00C96CE1" w:rsidRDefault="002315A6" w:rsidP="002315A6">
      <w:pPr>
        <w:spacing w:line="240" w:lineRule="auto"/>
        <w:jc w:val="center"/>
        <w:rPr>
          <w:b/>
          <w:snapToGrid w:val="0"/>
          <w:color w:val="FF0000"/>
          <w:kern w:val="0"/>
          <w:szCs w:val="21"/>
        </w:rPr>
        <w:sectPr w:rsidR="002315A6" w:rsidRPr="00C96CE1">
          <w:pgSz w:w="11906" w:h="16838"/>
          <w:pgMar w:top="1440" w:right="1797" w:bottom="1440" w:left="1797" w:header="851" w:footer="992" w:gutter="0"/>
          <w:cols w:space="720"/>
          <w:docGrid w:linePitch="312"/>
        </w:sectPr>
      </w:pPr>
    </w:p>
    <w:p w14:paraId="723B3588" w14:textId="3BF2CFF1" w:rsidR="002315A6" w:rsidRPr="00B331DA" w:rsidRDefault="002315A6" w:rsidP="002315A6">
      <w:pPr>
        <w:spacing w:line="240" w:lineRule="auto"/>
        <w:jc w:val="center"/>
        <w:rPr>
          <w:b/>
          <w:snapToGrid w:val="0"/>
          <w:kern w:val="0"/>
          <w:szCs w:val="21"/>
        </w:rPr>
      </w:pPr>
      <w:r w:rsidRPr="00B331DA">
        <w:rPr>
          <w:b/>
          <w:snapToGrid w:val="0"/>
          <w:kern w:val="0"/>
          <w:szCs w:val="21"/>
        </w:rPr>
        <w:lastRenderedPageBreak/>
        <w:t>表</w:t>
      </w:r>
      <w:r>
        <w:rPr>
          <w:rFonts w:hint="eastAsia"/>
          <w:b/>
          <w:snapToGrid w:val="0"/>
          <w:kern w:val="0"/>
          <w:szCs w:val="21"/>
        </w:rPr>
        <w:t>1.4</w:t>
      </w:r>
      <w:r w:rsidRPr="00B331DA">
        <w:rPr>
          <w:b/>
          <w:snapToGrid w:val="0"/>
          <w:kern w:val="0"/>
          <w:szCs w:val="21"/>
        </w:rPr>
        <w:t>-</w:t>
      </w:r>
      <w:r w:rsidR="0034390E">
        <w:rPr>
          <w:rFonts w:hint="eastAsia"/>
          <w:b/>
          <w:snapToGrid w:val="0"/>
          <w:kern w:val="0"/>
          <w:szCs w:val="21"/>
        </w:rPr>
        <w:t>2</w:t>
      </w:r>
      <w:r w:rsidRPr="00B331DA">
        <w:rPr>
          <w:b/>
          <w:snapToGrid w:val="0"/>
          <w:kern w:val="0"/>
          <w:szCs w:val="21"/>
        </w:rPr>
        <w:t xml:space="preserve">  </w:t>
      </w:r>
      <w:r w:rsidRPr="00B331DA">
        <w:rPr>
          <w:b/>
          <w:snapToGrid w:val="0"/>
          <w:kern w:val="0"/>
          <w:szCs w:val="21"/>
        </w:rPr>
        <w:t>拟建项目与《餐厨垃圾处理技术规范》要求对比</w:t>
      </w:r>
    </w:p>
    <w:tbl>
      <w:tblPr>
        <w:tblStyle w:val="aff5"/>
        <w:tblW w:w="14218"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675"/>
        <w:gridCol w:w="7230"/>
        <w:gridCol w:w="5386"/>
        <w:gridCol w:w="927"/>
      </w:tblGrid>
      <w:tr w:rsidR="002315A6" w:rsidRPr="00B331DA" w14:paraId="4F9E5E66" w14:textId="77777777" w:rsidTr="00245AB4">
        <w:tc>
          <w:tcPr>
            <w:tcW w:w="675" w:type="dxa"/>
            <w:tcBorders>
              <w:top w:val="single" w:sz="12" w:space="0" w:color="auto"/>
              <w:bottom w:val="single" w:sz="12" w:space="0" w:color="auto"/>
            </w:tcBorders>
            <w:vAlign w:val="center"/>
          </w:tcPr>
          <w:p w14:paraId="6481A621" w14:textId="77777777" w:rsidR="002315A6" w:rsidRPr="00B331DA" w:rsidRDefault="002315A6" w:rsidP="00245AB4">
            <w:pPr>
              <w:autoSpaceDE w:val="0"/>
              <w:autoSpaceDN w:val="0"/>
              <w:spacing w:line="240" w:lineRule="auto"/>
              <w:jc w:val="center"/>
              <w:rPr>
                <w:rFonts w:eastAsiaTheme="minorEastAsia"/>
                <w:b/>
                <w:sz w:val="21"/>
                <w:szCs w:val="21"/>
              </w:rPr>
            </w:pPr>
            <w:r w:rsidRPr="00B331DA">
              <w:rPr>
                <w:rFonts w:eastAsiaTheme="minorEastAsia"/>
                <w:b/>
                <w:sz w:val="21"/>
                <w:szCs w:val="21"/>
              </w:rPr>
              <w:t>项目</w:t>
            </w:r>
          </w:p>
        </w:tc>
        <w:tc>
          <w:tcPr>
            <w:tcW w:w="7230" w:type="dxa"/>
            <w:tcBorders>
              <w:top w:val="single" w:sz="12" w:space="0" w:color="auto"/>
              <w:bottom w:val="single" w:sz="12" w:space="0" w:color="auto"/>
            </w:tcBorders>
            <w:vAlign w:val="center"/>
          </w:tcPr>
          <w:p w14:paraId="5CCF2644" w14:textId="77777777" w:rsidR="002315A6" w:rsidRPr="00B331DA" w:rsidRDefault="002315A6" w:rsidP="00245AB4">
            <w:pPr>
              <w:autoSpaceDE w:val="0"/>
              <w:autoSpaceDN w:val="0"/>
              <w:spacing w:line="240" w:lineRule="auto"/>
              <w:jc w:val="center"/>
              <w:rPr>
                <w:rFonts w:eastAsiaTheme="minorEastAsia"/>
                <w:b/>
                <w:sz w:val="21"/>
                <w:szCs w:val="21"/>
              </w:rPr>
            </w:pPr>
            <w:r w:rsidRPr="00B331DA">
              <w:rPr>
                <w:rFonts w:eastAsiaTheme="minorEastAsia"/>
                <w:b/>
                <w:sz w:val="21"/>
                <w:szCs w:val="21"/>
              </w:rPr>
              <w:t>《餐厨垃圾处理技术规范》中相关要求</w:t>
            </w:r>
          </w:p>
        </w:tc>
        <w:tc>
          <w:tcPr>
            <w:tcW w:w="5386" w:type="dxa"/>
            <w:tcBorders>
              <w:top w:val="single" w:sz="12" w:space="0" w:color="auto"/>
              <w:bottom w:val="single" w:sz="12" w:space="0" w:color="auto"/>
            </w:tcBorders>
            <w:vAlign w:val="center"/>
          </w:tcPr>
          <w:p w14:paraId="11FBD639" w14:textId="77777777" w:rsidR="002315A6" w:rsidRPr="00B331DA" w:rsidRDefault="002315A6" w:rsidP="00245AB4">
            <w:pPr>
              <w:autoSpaceDE w:val="0"/>
              <w:autoSpaceDN w:val="0"/>
              <w:spacing w:line="240" w:lineRule="auto"/>
              <w:jc w:val="center"/>
              <w:rPr>
                <w:rFonts w:eastAsiaTheme="minorEastAsia"/>
                <w:b/>
                <w:sz w:val="21"/>
                <w:szCs w:val="21"/>
              </w:rPr>
            </w:pPr>
            <w:r w:rsidRPr="00B331DA">
              <w:rPr>
                <w:rFonts w:eastAsiaTheme="minorEastAsia"/>
                <w:b/>
                <w:sz w:val="21"/>
                <w:szCs w:val="21"/>
              </w:rPr>
              <w:t>本项目建设情况</w:t>
            </w:r>
          </w:p>
        </w:tc>
        <w:tc>
          <w:tcPr>
            <w:tcW w:w="927" w:type="dxa"/>
            <w:tcBorders>
              <w:top w:val="single" w:sz="12" w:space="0" w:color="auto"/>
              <w:bottom w:val="single" w:sz="12" w:space="0" w:color="auto"/>
            </w:tcBorders>
            <w:vAlign w:val="center"/>
          </w:tcPr>
          <w:p w14:paraId="0556022E" w14:textId="77777777" w:rsidR="002315A6" w:rsidRPr="00B331DA" w:rsidRDefault="002315A6" w:rsidP="00245AB4">
            <w:pPr>
              <w:autoSpaceDE w:val="0"/>
              <w:autoSpaceDN w:val="0"/>
              <w:spacing w:line="240" w:lineRule="auto"/>
              <w:jc w:val="center"/>
              <w:rPr>
                <w:rFonts w:eastAsiaTheme="minorEastAsia"/>
                <w:b/>
                <w:sz w:val="21"/>
                <w:szCs w:val="21"/>
              </w:rPr>
            </w:pPr>
            <w:r w:rsidRPr="00B331DA">
              <w:rPr>
                <w:rFonts w:eastAsiaTheme="minorEastAsia"/>
                <w:b/>
                <w:sz w:val="21"/>
                <w:szCs w:val="21"/>
              </w:rPr>
              <w:t>是否满足要求</w:t>
            </w:r>
          </w:p>
        </w:tc>
      </w:tr>
      <w:tr w:rsidR="002315A6" w:rsidRPr="00B331DA" w14:paraId="7D05E530" w14:textId="77777777" w:rsidTr="00245AB4">
        <w:tc>
          <w:tcPr>
            <w:tcW w:w="675" w:type="dxa"/>
            <w:vMerge w:val="restart"/>
            <w:tcBorders>
              <w:top w:val="single" w:sz="12" w:space="0" w:color="auto"/>
            </w:tcBorders>
            <w:vAlign w:val="center"/>
          </w:tcPr>
          <w:p w14:paraId="09985808" w14:textId="77777777" w:rsidR="002315A6" w:rsidRPr="00B331DA" w:rsidRDefault="002315A6" w:rsidP="00245AB4">
            <w:pPr>
              <w:autoSpaceDE w:val="0"/>
              <w:autoSpaceDN w:val="0"/>
              <w:spacing w:line="240" w:lineRule="auto"/>
              <w:jc w:val="center"/>
              <w:rPr>
                <w:rFonts w:eastAsiaTheme="minorEastAsia"/>
                <w:sz w:val="21"/>
                <w:szCs w:val="21"/>
              </w:rPr>
            </w:pPr>
            <w:r w:rsidRPr="00B331DA">
              <w:rPr>
                <w:rFonts w:eastAsiaTheme="minorEastAsia"/>
                <w:sz w:val="21"/>
                <w:szCs w:val="21"/>
              </w:rPr>
              <w:t>厂址选择</w:t>
            </w:r>
          </w:p>
        </w:tc>
        <w:tc>
          <w:tcPr>
            <w:tcW w:w="7230" w:type="dxa"/>
            <w:tcBorders>
              <w:top w:val="single" w:sz="12" w:space="0" w:color="auto"/>
            </w:tcBorders>
            <w:vAlign w:val="center"/>
          </w:tcPr>
          <w:p w14:paraId="3475F0BE" w14:textId="77777777" w:rsidR="002315A6" w:rsidRPr="00B331DA" w:rsidRDefault="002315A6" w:rsidP="00245AB4">
            <w:pPr>
              <w:autoSpaceDE w:val="0"/>
              <w:autoSpaceDN w:val="0"/>
              <w:spacing w:line="240" w:lineRule="auto"/>
              <w:rPr>
                <w:rFonts w:eastAsiaTheme="minorEastAsia"/>
                <w:sz w:val="21"/>
                <w:szCs w:val="21"/>
              </w:rPr>
            </w:pPr>
            <w:r w:rsidRPr="00B331DA">
              <w:rPr>
                <w:rFonts w:eastAsiaTheme="minorEastAsia"/>
                <w:sz w:val="21"/>
                <w:szCs w:val="21"/>
              </w:rPr>
              <w:t>餐厨垃圾处理厂的选址应符合当地城市总体规划，区域环境规划，城市环境卫生专业规划及相关规划的要求。</w:t>
            </w:r>
          </w:p>
        </w:tc>
        <w:tc>
          <w:tcPr>
            <w:tcW w:w="5386" w:type="dxa"/>
            <w:tcBorders>
              <w:top w:val="single" w:sz="12" w:space="0" w:color="auto"/>
            </w:tcBorders>
            <w:vAlign w:val="center"/>
          </w:tcPr>
          <w:p w14:paraId="2BA16797" w14:textId="77777777" w:rsidR="002315A6" w:rsidRPr="00B331DA" w:rsidRDefault="002315A6" w:rsidP="00245AB4">
            <w:pPr>
              <w:autoSpaceDE w:val="0"/>
              <w:autoSpaceDN w:val="0"/>
              <w:spacing w:line="240" w:lineRule="auto"/>
              <w:rPr>
                <w:rFonts w:eastAsiaTheme="minorEastAsia"/>
                <w:sz w:val="21"/>
                <w:szCs w:val="21"/>
              </w:rPr>
            </w:pPr>
            <w:r w:rsidRPr="00B331DA">
              <w:rPr>
                <w:rFonts w:eastAsiaTheme="minorEastAsia" w:hint="eastAsia"/>
                <w:sz w:val="21"/>
                <w:szCs w:val="21"/>
              </w:rPr>
              <w:t>本项目建设符合</w:t>
            </w:r>
            <w:r w:rsidRPr="00B331DA">
              <w:rPr>
                <w:rFonts w:eastAsiaTheme="minorEastAsia"/>
                <w:sz w:val="21"/>
                <w:szCs w:val="21"/>
              </w:rPr>
              <w:t>《</w:t>
            </w:r>
            <w:r w:rsidRPr="00B331DA">
              <w:rPr>
                <w:rFonts w:eastAsiaTheme="minorEastAsia" w:hint="eastAsia"/>
                <w:sz w:val="21"/>
                <w:szCs w:val="21"/>
              </w:rPr>
              <w:t>江苏省</w:t>
            </w:r>
            <w:r w:rsidRPr="00B331DA">
              <w:rPr>
                <w:rFonts w:eastAsiaTheme="minorEastAsia"/>
                <w:sz w:val="21"/>
                <w:szCs w:val="21"/>
              </w:rPr>
              <w:t>泗洪县</w:t>
            </w:r>
            <w:r w:rsidRPr="00B331DA">
              <w:rPr>
                <w:rFonts w:eastAsiaTheme="minorEastAsia" w:hint="eastAsia"/>
                <w:sz w:val="21"/>
                <w:szCs w:val="21"/>
              </w:rPr>
              <w:t>县</w:t>
            </w:r>
            <w:r w:rsidRPr="00B331DA">
              <w:rPr>
                <w:rFonts w:eastAsiaTheme="minorEastAsia"/>
                <w:sz w:val="21"/>
                <w:szCs w:val="21"/>
              </w:rPr>
              <w:t>城总体规划</w:t>
            </w:r>
            <w:r w:rsidRPr="00B331DA">
              <w:rPr>
                <w:rFonts w:eastAsiaTheme="minorEastAsia" w:hint="eastAsia"/>
                <w:sz w:val="21"/>
                <w:szCs w:val="21"/>
              </w:rPr>
              <w:t>（</w:t>
            </w:r>
            <w:r w:rsidRPr="00B331DA">
              <w:rPr>
                <w:rFonts w:eastAsiaTheme="minorEastAsia" w:hint="eastAsia"/>
                <w:sz w:val="21"/>
                <w:szCs w:val="21"/>
              </w:rPr>
              <w:t>2014-2030</w:t>
            </w:r>
            <w:r w:rsidRPr="00B331DA">
              <w:rPr>
                <w:rFonts w:eastAsiaTheme="minorEastAsia" w:hint="eastAsia"/>
                <w:sz w:val="21"/>
                <w:szCs w:val="21"/>
              </w:rPr>
              <w:t>）</w:t>
            </w:r>
            <w:r w:rsidRPr="00B331DA">
              <w:rPr>
                <w:rFonts w:eastAsiaTheme="minorEastAsia"/>
                <w:sz w:val="21"/>
                <w:szCs w:val="21"/>
              </w:rPr>
              <w:t>》</w:t>
            </w:r>
            <w:r w:rsidRPr="00B331DA">
              <w:rPr>
                <w:rFonts w:eastAsiaTheme="minorEastAsia" w:hint="eastAsia"/>
                <w:sz w:val="21"/>
                <w:szCs w:val="21"/>
              </w:rPr>
              <w:t>、</w:t>
            </w:r>
            <w:r w:rsidRPr="00B331DA">
              <w:rPr>
                <w:rFonts w:eastAsiaTheme="minorEastAsia" w:hint="eastAsia"/>
                <w:bCs/>
                <w:sz w:val="21"/>
                <w:szCs w:val="21"/>
              </w:rPr>
              <w:t>《</w:t>
            </w:r>
            <w:r w:rsidRPr="00B331DA">
              <w:rPr>
                <w:rFonts w:eastAsiaTheme="minorEastAsia"/>
                <w:bCs/>
                <w:sz w:val="21"/>
                <w:szCs w:val="21"/>
                <w:lang w:val="zh-TW"/>
              </w:rPr>
              <w:t>泗洪县</w:t>
            </w:r>
            <w:r w:rsidRPr="00B331DA">
              <w:rPr>
                <w:rFonts w:eastAsiaTheme="minorEastAsia" w:hint="eastAsia"/>
                <w:bCs/>
                <w:sz w:val="21"/>
                <w:szCs w:val="21"/>
                <w:lang w:val="zh-TW"/>
              </w:rPr>
              <w:t>城市环境卫生</w:t>
            </w:r>
            <w:r w:rsidRPr="00B331DA">
              <w:rPr>
                <w:rFonts w:eastAsiaTheme="minorEastAsia"/>
                <w:bCs/>
                <w:sz w:val="21"/>
                <w:szCs w:val="21"/>
                <w:lang w:val="zh-TW"/>
              </w:rPr>
              <w:t>专项规划（</w:t>
            </w:r>
            <w:r w:rsidRPr="00B331DA">
              <w:rPr>
                <w:rFonts w:eastAsiaTheme="minorEastAsia"/>
                <w:bCs/>
                <w:sz w:val="21"/>
                <w:szCs w:val="21"/>
                <w:lang w:val="zh-TW"/>
              </w:rPr>
              <w:t>201</w:t>
            </w:r>
            <w:r w:rsidRPr="00B331DA">
              <w:rPr>
                <w:rFonts w:eastAsiaTheme="minorEastAsia" w:hint="eastAsia"/>
                <w:bCs/>
                <w:sz w:val="21"/>
                <w:szCs w:val="21"/>
                <w:lang w:val="zh-TW"/>
              </w:rPr>
              <w:t>7</w:t>
            </w:r>
            <w:r w:rsidRPr="00B331DA">
              <w:rPr>
                <w:rFonts w:eastAsiaTheme="minorEastAsia"/>
                <w:bCs/>
                <w:sz w:val="21"/>
                <w:szCs w:val="21"/>
                <w:lang w:val="zh-TW"/>
              </w:rPr>
              <w:t>-2030</w:t>
            </w:r>
            <w:r w:rsidRPr="00B331DA">
              <w:rPr>
                <w:rFonts w:eastAsiaTheme="minorEastAsia"/>
                <w:bCs/>
                <w:sz w:val="21"/>
                <w:szCs w:val="21"/>
                <w:lang w:val="zh-TW"/>
              </w:rPr>
              <w:t>）</w:t>
            </w:r>
            <w:r w:rsidRPr="00B331DA">
              <w:rPr>
                <w:rFonts w:eastAsiaTheme="minorEastAsia" w:hint="eastAsia"/>
                <w:bCs/>
                <w:sz w:val="21"/>
                <w:szCs w:val="21"/>
              </w:rPr>
              <w:t>》、</w:t>
            </w:r>
            <w:r w:rsidRPr="00B331DA">
              <w:rPr>
                <w:rFonts w:eastAsiaTheme="minorEastAsia" w:hint="eastAsia"/>
                <w:sz w:val="21"/>
                <w:szCs w:val="21"/>
                <w:lang w:val="zh-TW"/>
              </w:rPr>
              <w:t>《泗洪县生活垃圾收运处理设施专项规划（</w:t>
            </w:r>
            <w:r w:rsidRPr="00B331DA">
              <w:rPr>
                <w:rFonts w:eastAsiaTheme="minorEastAsia" w:hint="eastAsia"/>
                <w:sz w:val="21"/>
                <w:szCs w:val="21"/>
                <w:lang w:val="zh-TW"/>
              </w:rPr>
              <w:t>2016-2030</w:t>
            </w:r>
            <w:r w:rsidRPr="00B331DA">
              <w:rPr>
                <w:rFonts w:eastAsiaTheme="minorEastAsia" w:hint="eastAsia"/>
                <w:sz w:val="21"/>
                <w:szCs w:val="21"/>
                <w:lang w:val="zh-TW"/>
              </w:rPr>
              <w:t>）》等</w:t>
            </w:r>
            <w:r w:rsidRPr="00B331DA">
              <w:rPr>
                <w:rFonts w:eastAsiaTheme="minorEastAsia" w:hint="eastAsia"/>
                <w:sz w:val="21"/>
                <w:szCs w:val="21"/>
              </w:rPr>
              <w:t>。</w:t>
            </w:r>
          </w:p>
        </w:tc>
        <w:tc>
          <w:tcPr>
            <w:tcW w:w="927" w:type="dxa"/>
            <w:tcBorders>
              <w:top w:val="single" w:sz="12" w:space="0" w:color="auto"/>
            </w:tcBorders>
            <w:vAlign w:val="center"/>
          </w:tcPr>
          <w:p w14:paraId="6A0FD908" w14:textId="77777777" w:rsidR="002315A6" w:rsidRPr="00B331DA" w:rsidRDefault="002315A6" w:rsidP="00245AB4">
            <w:pPr>
              <w:autoSpaceDE w:val="0"/>
              <w:autoSpaceDN w:val="0"/>
              <w:spacing w:line="240" w:lineRule="auto"/>
              <w:jc w:val="center"/>
              <w:rPr>
                <w:rFonts w:eastAsiaTheme="minorEastAsia"/>
                <w:sz w:val="21"/>
                <w:szCs w:val="21"/>
              </w:rPr>
            </w:pPr>
            <w:r w:rsidRPr="00B331DA">
              <w:rPr>
                <w:rFonts w:eastAsiaTheme="minorEastAsia"/>
                <w:sz w:val="21"/>
                <w:szCs w:val="21"/>
              </w:rPr>
              <w:t>满足要求</w:t>
            </w:r>
          </w:p>
        </w:tc>
      </w:tr>
      <w:tr w:rsidR="002315A6" w:rsidRPr="00B331DA" w14:paraId="5EC83C99" w14:textId="77777777" w:rsidTr="00245AB4">
        <w:tc>
          <w:tcPr>
            <w:tcW w:w="675" w:type="dxa"/>
            <w:vMerge/>
            <w:vAlign w:val="center"/>
          </w:tcPr>
          <w:p w14:paraId="6636681C" w14:textId="77777777" w:rsidR="002315A6" w:rsidRPr="00B331DA" w:rsidRDefault="002315A6" w:rsidP="00245AB4">
            <w:pPr>
              <w:autoSpaceDE w:val="0"/>
              <w:autoSpaceDN w:val="0"/>
              <w:spacing w:line="240" w:lineRule="auto"/>
              <w:jc w:val="center"/>
              <w:rPr>
                <w:rFonts w:eastAsiaTheme="minorEastAsia"/>
                <w:sz w:val="21"/>
                <w:szCs w:val="21"/>
              </w:rPr>
            </w:pPr>
          </w:p>
        </w:tc>
        <w:tc>
          <w:tcPr>
            <w:tcW w:w="7230" w:type="dxa"/>
            <w:vAlign w:val="center"/>
          </w:tcPr>
          <w:p w14:paraId="5044D5CF" w14:textId="77777777" w:rsidR="002315A6" w:rsidRPr="00B331DA" w:rsidRDefault="002315A6" w:rsidP="00245AB4">
            <w:pPr>
              <w:autoSpaceDE w:val="0"/>
              <w:autoSpaceDN w:val="0"/>
              <w:spacing w:line="240" w:lineRule="auto"/>
              <w:rPr>
                <w:rFonts w:eastAsiaTheme="minorEastAsia"/>
                <w:sz w:val="21"/>
                <w:szCs w:val="21"/>
              </w:rPr>
            </w:pPr>
            <w:r w:rsidRPr="00B331DA">
              <w:rPr>
                <w:rFonts w:eastAsiaTheme="minorEastAsia"/>
                <w:sz w:val="21"/>
                <w:szCs w:val="21"/>
              </w:rPr>
              <w:t>厂址选择应综合考虑餐厨垃圾处理厂的服务区域、服务单位、垃圾收集运输能力、运输距离、预留发展等因素。</w:t>
            </w:r>
          </w:p>
        </w:tc>
        <w:tc>
          <w:tcPr>
            <w:tcW w:w="5386" w:type="dxa"/>
            <w:vAlign w:val="center"/>
          </w:tcPr>
          <w:p w14:paraId="7BCB45A8" w14:textId="77777777" w:rsidR="002315A6" w:rsidRPr="00B331DA" w:rsidRDefault="002315A6" w:rsidP="00245AB4">
            <w:pPr>
              <w:autoSpaceDE w:val="0"/>
              <w:autoSpaceDN w:val="0"/>
              <w:spacing w:line="240" w:lineRule="auto"/>
              <w:rPr>
                <w:rFonts w:eastAsiaTheme="minorEastAsia"/>
                <w:sz w:val="21"/>
                <w:szCs w:val="21"/>
              </w:rPr>
            </w:pPr>
            <w:r w:rsidRPr="00B331DA">
              <w:rPr>
                <w:rFonts w:eastAsiaTheme="minorEastAsia"/>
                <w:sz w:val="21"/>
                <w:szCs w:val="21"/>
              </w:rPr>
              <w:t>项目建设综合考虑了餐厨垃圾厂的服务区域、服务单位（</w:t>
            </w:r>
            <w:r w:rsidRPr="00B331DA">
              <w:rPr>
                <w:rFonts w:eastAsiaTheme="minorEastAsia" w:hint="eastAsia"/>
                <w:sz w:val="21"/>
                <w:szCs w:val="21"/>
              </w:rPr>
              <w:t>泗洪县</w:t>
            </w:r>
            <w:r w:rsidRPr="00B331DA">
              <w:rPr>
                <w:rFonts w:eastAsiaTheme="minorEastAsia"/>
                <w:sz w:val="21"/>
                <w:szCs w:val="21"/>
              </w:rPr>
              <w:t>行政区域，包括所辖乡镇）、垃圾收集运输能力（配套满足要求）、运输距离（距主城区约</w:t>
            </w:r>
            <w:r w:rsidRPr="00B331DA">
              <w:rPr>
                <w:rFonts w:eastAsiaTheme="minorEastAsia" w:hint="eastAsia"/>
                <w:sz w:val="21"/>
                <w:szCs w:val="21"/>
              </w:rPr>
              <w:t>6</w:t>
            </w:r>
            <w:r w:rsidRPr="00B331DA">
              <w:rPr>
                <w:rFonts w:eastAsiaTheme="minorEastAsia"/>
                <w:sz w:val="21"/>
                <w:szCs w:val="21"/>
              </w:rPr>
              <w:t>km</w:t>
            </w:r>
            <w:r w:rsidRPr="00B331DA">
              <w:rPr>
                <w:rFonts w:eastAsiaTheme="minorEastAsia"/>
                <w:sz w:val="21"/>
                <w:szCs w:val="21"/>
              </w:rPr>
              <w:t>）等因素，能够有效服务于</w:t>
            </w:r>
            <w:r w:rsidRPr="00B331DA">
              <w:rPr>
                <w:rFonts w:eastAsiaTheme="minorEastAsia" w:hint="eastAsia"/>
                <w:sz w:val="21"/>
                <w:szCs w:val="21"/>
              </w:rPr>
              <w:t>泗洪县</w:t>
            </w:r>
            <w:r w:rsidRPr="00B331DA">
              <w:rPr>
                <w:rFonts w:eastAsiaTheme="minorEastAsia"/>
                <w:sz w:val="21"/>
                <w:szCs w:val="21"/>
              </w:rPr>
              <w:t>生活垃圾的处理。</w:t>
            </w:r>
          </w:p>
        </w:tc>
        <w:tc>
          <w:tcPr>
            <w:tcW w:w="927" w:type="dxa"/>
            <w:vAlign w:val="center"/>
          </w:tcPr>
          <w:p w14:paraId="403C279B" w14:textId="77777777" w:rsidR="002315A6" w:rsidRPr="00B331DA" w:rsidRDefault="002315A6" w:rsidP="00245AB4">
            <w:pPr>
              <w:autoSpaceDE w:val="0"/>
              <w:autoSpaceDN w:val="0"/>
              <w:spacing w:line="240" w:lineRule="auto"/>
              <w:jc w:val="center"/>
              <w:rPr>
                <w:rFonts w:eastAsiaTheme="minorEastAsia"/>
                <w:sz w:val="21"/>
                <w:szCs w:val="21"/>
              </w:rPr>
            </w:pPr>
            <w:r w:rsidRPr="00B331DA">
              <w:rPr>
                <w:rFonts w:eastAsiaTheme="minorEastAsia"/>
                <w:sz w:val="21"/>
                <w:szCs w:val="21"/>
              </w:rPr>
              <w:t>满足要求</w:t>
            </w:r>
          </w:p>
        </w:tc>
      </w:tr>
      <w:tr w:rsidR="002315A6" w:rsidRPr="00B331DA" w14:paraId="1F5D705E" w14:textId="77777777" w:rsidTr="00245AB4">
        <w:tc>
          <w:tcPr>
            <w:tcW w:w="675" w:type="dxa"/>
            <w:vMerge/>
            <w:vAlign w:val="center"/>
          </w:tcPr>
          <w:p w14:paraId="42C9AAE0" w14:textId="77777777" w:rsidR="002315A6" w:rsidRPr="00B331DA" w:rsidRDefault="002315A6" w:rsidP="00245AB4">
            <w:pPr>
              <w:autoSpaceDE w:val="0"/>
              <w:autoSpaceDN w:val="0"/>
              <w:spacing w:line="240" w:lineRule="auto"/>
              <w:jc w:val="center"/>
              <w:rPr>
                <w:rFonts w:eastAsiaTheme="minorEastAsia"/>
                <w:sz w:val="21"/>
                <w:szCs w:val="21"/>
              </w:rPr>
            </w:pPr>
          </w:p>
        </w:tc>
        <w:tc>
          <w:tcPr>
            <w:tcW w:w="7230" w:type="dxa"/>
            <w:vAlign w:val="center"/>
          </w:tcPr>
          <w:p w14:paraId="4DAD1F6D" w14:textId="77777777" w:rsidR="002315A6" w:rsidRPr="00B331DA" w:rsidRDefault="002315A6" w:rsidP="00245AB4">
            <w:pPr>
              <w:autoSpaceDE w:val="0"/>
              <w:autoSpaceDN w:val="0"/>
              <w:spacing w:line="240" w:lineRule="auto"/>
              <w:rPr>
                <w:rFonts w:eastAsiaTheme="minorEastAsia"/>
                <w:sz w:val="21"/>
                <w:szCs w:val="21"/>
              </w:rPr>
            </w:pPr>
            <w:r w:rsidRPr="00B331DA">
              <w:rPr>
                <w:rFonts w:eastAsiaTheme="minorEastAsia"/>
                <w:sz w:val="21"/>
                <w:szCs w:val="21"/>
              </w:rPr>
              <w:t>餐厨垃圾处理设施宜与其他固体废物处理设施或污水处理设施同址建设。</w:t>
            </w:r>
          </w:p>
        </w:tc>
        <w:tc>
          <w:tcPr>
            <w:tcW w:w="5386" w:type="dxa"/>
            <w:vAlign w:val="center"/>
          </w:tcPr>
          <w:p w14:paraId="059B8074" w14:textId="77777777" w:rsidR="002315A6" w:rsidRPr="00B331DA" w:rsidRDefault="002315A6" w:rsidP="00245AB4">
            <w:pPr>
              <w:autoSpaceDE w:val="0"/>
              <w:autoSpaceDN w:val="0"/>
              <w:spacing w:line="240" w:lineRule="auto"/>
              <w:rPr>
                <w:rFonts w:eastAsiaTheme="minorEastAsia"/>
                <w:sz w:val="21"/>
                <w:szCs w:val="21"/>
              </w:rPr>
            </w:pPr>
            <w:r w:rsidRPr="00B331DA">
              <w:rPr>
                <w:rFonts w:eastAsiaTheme="minorEastAsia"/>
                <w:sz w:val="21"/>
                <w:szCs w:val="21"/>
              </w:rPr>
              <w:t>本项目紧邻</w:t>
            </w:r>
            <w:r w:rsidRPr="00B331DA">
              <w:rPr>
                <w:rFonts w:eastAsiaTheme="minorEastAsia" w:hint="eastAsia"/>
                <w:sz w:val="21"/>
                <w:szCs w:val="21"/>
              </w:rPr>
              <w:t>泗洪</w:t>
            </w:r>
            <w:r w:rsidRPr="00B331DA">
              <w:rPr>
                <w:rFonts w:eastAsiaTheme="minorEastAsia"/>
                <w:sz w:val="21"/>
                <w:szCs w:val="21"/>
              </w:rPr>
              <w:t>生活垃圾焚烧发电</w:t>
            </w:r>
            <w:r w:rsidRPr="00B331DA">
              <w:rPr>
                <w:rFonts w:eastAsiaTheme="minorEastAsia" w:hint="eastAsia"/>
                <w:sz w:val="21"/>
                <w:szCs w:val="21"/>
              </w:rPr>
              <w:t>项目</w:t>
            </w:r>
            <w:r w:rsidRPr="00B331DA">
              <w:rPr>
                <w:rFonts w:eastAsiaTheme="minorEastAsia"/>
                <w:sz w:val="21"/>
                <w:szCs w:val="21"/>
              </w:rPr>
              <w:t>，项目产生的固体处置较为便利；项目</w:t>
            </w:r>
            <w:r w:rsidRPr="00B331DA">
              <w:rPr>
                <w:rFonts w:eastAsiaTheme="minorEastAsia" w:hint="eastAsia"/>
                <w:sz w:val="21"/>
                <w:szCs w:val="21"/>
              </w:rPr>
              <w:t>污水依托垃圾焚烧项目渗滤液处理站处理</w:t>
            </w:r>
            <w:r w:rsidRPr="00B331DA">
              <w:rPr>
                <w:rFonts w:eastAsiaTheme="minorEastAsia"/>
                <w:sz w:val="21"/>
                <w:szCs w:val="21"/>
              </w:rPr>
              <w:t>。</w:t>
            </w:r>
          </w:p>
        </w:tc>
        <w:tc>
          <w:tcPr>
            <w:tcW w:w="927" w:type="dxa"/>
            <w:vAlign w:val="center"/>
          </w:tcPr>
          <w:p w14:paraId="399B8C2D" w14:textId="77777777" w:rsidR="002315A6" w:rsidRPr="00B331DA" w:rsidRDefault="002315A6" w:rsidP="00245AB4">
            <w:pPr>
              <w:autoSpaceDE w:val="0"/>
              <w:autoSpaceDN w:val="0"/>
              <w:spacing w:line="240" w:lineRule="auto"/>
              <w:jc w:val="center"/>
              <w:rPr>
                <w:rFonts w:eastAsiaTheme="minorEastAsia"/>
                <w:sz w:val="21"/>
                <w:szCs w:val="21"/>
              </w:rPr>
            </w:pPr>
            <w:r w:rsidRPr="00B331DA">
              <w:rPr>
                <w:rFonts w:eastAsiaTheme="minorEastAsia"/>
                <w:sz w:val="21"/>
                <w:szCs w:val="21"/>
              </w:rPr>
              <w:t>满足要求</w:t>
            </w:r>
          </w:p>
        </w:tc>
      </w:tr>
      <w:tr w:rsidR="002315A6" w:rsidRPr="00B331DA" w14:paraId="44747137" w14:textId="77777777" w:rsidTr="00245AB4">
        <w:tc>
          <w:tcPr>
            <w:tcW w:w="675" w:type="dxa"/>
            <w:vMerge/>
            <w:vAlign w:val="center"/>
          </w:tcPr>
          <w:p w14:paraId="5EAC8DB4" w14:textId="77777777" w:rsidR="002315A6" w:rsidRPr="00B331DA" w:rsidRDefault="002315A6" w:rsidP="00245AB4">
            <w:pPr>
              <w:autoSpaceDE w:val="0"/>
              <w:autoSpaceDN w:val="0"/>
              <w:spacing w:line="240" w:lineRule="auto"/>
              <w:jc w:val="center"/>
              <w:rPr>
                <w:rFonts w:eastAsiaTheme="minorEastAsia"/>
                <w:sz w:val="21"/>
                <w:szCs w:val="21"/>
              </w:rPr>
            </w:pPr>
          </w:p>
        </w:tc>
        <w:tc>
          <w:tcPr>
            <w:tcW w:w="7230" w:type="dxa"/>
            <w:vAlign w:val="center"/>
          </w:tcPr>
          <w:p w14:paraId="1CC51E24" w14:textId="77777777" w:rsidR="002315A6" w:rsidRPr="00B331DA" w:rsidRDefault="002315A6" w:rsidP="00245AB4">
            <w:pPr>
              <w:autoSpaceDE w:val="0"/>
              <w:autoSpaceDN w:val="0"/>
              <w:spacing w:line="240" w:lineRule="auto"/>
              <w:rPr>
                <w:rFonts w:eastAsiaTheme="minorEastAsia"/>
                <w:sz w:val="21"/>
                <w:szCs w:val="21"/>
              </w:rPr>
            </w:pPr>
            <w:r w:rsidRPr="00B331DA">
              <w:rPr>
                <w:rFonts w:eastAsiaTheme="minorEastAsia"/>
                <w:sz w:val="21"/>
                <w:szCs w:val="21"/>
              </w:rPr>
              <w:t>厂址选择应符合下列条件：</w:t>
            </w:r>
            <w:r w:rsidRPr="00B331DA">
              <w:rPr>
                <w:rFonts w:eastAsiaTheme="minorEastAsia"/>
                <w:sz w:val="21"/>
                <w:szCs w:val="21"/>
              </w:rPr>
              <w:t>1</w:t>
            </w:r>
            <w:r w:rsidRPr="00B331DA">
              <w:rPr>
                <w:rFonts w:eastAsiaTheme="minorEastAsia"/>
                <w:sz w:val="21"/>
                <w:szCs w:val="21"/>
              </w:rPr>
              <w:t>工程地质与水文地质条件应满足处理设施建设和运行的要求。</w:t>
            </w:r>
            <w:r w:rsidRPr="00B331DA">
              <w:rPr>
                <w:rFonts w:eastAsiaTheme="minorEastAsia"/>
                <w:sz w:val="21"/>
                <w:szCs w:val="21"/>
              </w:rPr>
              <w:t>2</w:t>
            </w:r>
            <w:r w:rsidRPr="00B331DA">
              <w:rPr>
                <w:rFonts w:eastAsiaTheme="minorEastAsia"/>
                <w:sz w:val="21"/>
                <w:szCs w:val="21"/>
              </w:rPr>
              <w:t>应有良好的交通、电力、给水和排水条件。</w:t>
            </w:r>
            <w:r w:rsidRPr="00B331DA">
              <w:rPr>
                <w:rFonts w:eastAsiaTheme="minorEastAsia"/>
                <w:sz w:val="21"/>
                <w:szCs w:val="21"/>
              </w:rPr>
              <w:t>3</w:t>
            </w:r>
            <w:r w:rsidRPr="00B331DA">
              <w:rPr>
                <w:rFonts w:eastAsiaTheme="minorEastAsia"/>
                <w:sz w:val="21"/>
                <w:szCs w:val="21"/>
              </w:rPr>
              <w:t>应避开环境敏感区、洪泛区、重点文物保护区等</w:t>
            </w:r>
          </w:p>
        </w:tc>
        <w:tc>
          <w:tcPr>
            <w:tcW w:w="5386" w:type="dxa"/>
            <w:vAlign w:val="center"/>
          </w:tcPr>
          <w:p w14:paraId="51220632" w14:textId="77777777" w:rsidR="002315A6" w:rsidRPr="00B331DA" w:rsidRDefault="002315A6" w:rsidP="00245AB4">
            <w:pPr>
              <w:autoSpaceDE w:val="0"/>
              <w:autoSpaceDN w:val="0"/>
              <w:spacing w:line="240" w:lineRule="auto"/>
              <w:rPr>
                <w:rFonts w:eastAsiaTheme="minorEastAsia"/>
                <w:sz w:val="21"/>
                <w:szCs w:val="21"/>
              </w:rPr>
            </w:pPr>
            <w:r w:rsidRPr="00B331DA">
              <w:rPr>
                <w:rFonts w:eastAsiaTheme="minorEastAsia"/>
                <w:sz w:val="21"/>
                <w:szCs w:val="21"/>
              </w:rPr>
              <w:t>项目所在区域地质结构较为稳定，地震烈度为</w:t>
            </w:r>
            <w:r>
              <w:rPr>
                <w:rFonts w:eastAsiaTheme="minorEastAsia" w:hint="eastAsia"/>
                <w:sz w:val="21"/>
                <w:szCs w:val="21"/>
              </w:rPr>
              <w:t>7</w:t>
            </w:r>
            <w:r w:rsidRPr="00B331DA">
              <w:rPr>
                <w:rFonts w:eastAsiaTheme="minorEastAsia"/>
                <w:sz w:val="21"/>
                <w:szCs w:val="21"/>
              </w:rPr>
              <w:t>度；项目位于</w:t>
            </w:r>
            <w:r>
              <w:rPr>
                <w:rFonts w:eastAsiaTheme="minorEastAsia" w:hint="eastAsia"/>
                <w:sz w:val="21"/>
                <w:szCs w:val="21"/>
                <w:lang w:val="zh-TW"/>
              </w:rPr>
              <w:t>泗洪环保产业园</w:t>
            </w:r>
            <w:r w:rsidRPr="00B331DA">
              <w:rPr>
                <w:rFonts w:eastAsiaTheme="minorEastAsia"/>
                <w:sz w:val="21"/>
                <w:szCs w:val="21"/>
              </w:rPr>
              <w:t>，交通、电力、给水和排水条件齐备；项目周边无洪泛区、重点文物保护区，本项目卫生防护距离内无居民、学校、医院等敏感保护目标。</w:t>
            </w:r>
          </w:p>
        </w:tc>
        <w:tc>
          <w:tcPr>
            <w:tcW w:w="927" w:type="dxa"/>
            <w:vAlign w:val="center"/>
          </w:tcPr>
          <w:p w14:paraId="21549212" w14:textId="77777777" w:rsidR="002315A6" w:rsidRPr="00B331DA" w:rsidRDefault="002315A6" w:rsidP="00245AB4">
            <w:pPr>
              <w:autoSpaceDE w:val="0"/>
              <w:autoSpaceDN w:val="0"/>
              <w:spacing w:line="240" w:lineRule="auto"/>
              <w:jc w:val="center"/>
              <w:rPr>
                <w:rFonts w:eastAsiaTheme="minorEastAsia"/>
                <w:sz w:val="21"/>
                <w:szCs w:val="21"/>
              </w:rPr>
            </w:pPr>
            <w:r w:rsidRPr="00B331DA">
              <w:rPr>
                <w:rFonts w:eastAsiaTheme="minorEastAsia"/>
                <w:sz w:val="21"/>
                <w:szCs w:val="21"/>
              </w:rPr>
              <w:t>满足要求</w:t>
            </w:r>
          </w:p>
        </w:tc>
      </w:tr>
      <w:tr w:rsidR="002315A6" w:rsidRPr="00C96CE1" w14:paraId="6C86C735" w14:textId="77777777" w:rsidTr="00245AB4">
        <w:tc>
          <w:tcPr>
            <w:tcW w:w="675" w:type="dxa"/>
            <w:vMerge w:val="restart"/>
            <w:vAlign w:val="center"/>
          </w:tcPr>
          <w:p w14:paraId="4228190E" w14:textId="77777777" w:rsidR="002315A6" w:rsidRPr="00C96CE1" w:rsidRDefault="002315A6" w:rsidP="00245AB4">
            <w:pPr>
              <w:autoSpaceDE w:val="0"/>
              <w:autoSpaceDN w:val="0"/>
              <w:spacing w:line="240" w:lineRule="auto"/>
              <w:jc w:val="center"/>
              <w:rPr>
                <w:rFonts w:eastAsiaTheme="minorEastAsia"/>
                <w:color w:val="FF0000"/>
                <w:sz w:val="21"/>
                <w:szCs w:val="21"/>
              </w:rPr>
            </w:pPr>
            <w:r w:rsidRPr="00B331DA">
              <w:rPr>
                <w:rFonts w:eastAsiaTheme="minorEastAsia"/>
                <w:sz w:val="21"/>
                <w:szCs w:val="21"/>
              </w:rPr>
              <w:t>餐厨垃圾计量、接受与输送</w:t>
            </w:r>
          </w:p>
        </w:tc>
        <w:tc>
          <w:tcPr>
            <w:tcW w:w="7230" w:type="dxa"/>
            <w:vAlign w:val="center"/>
          </w:tcPr>
          <w:p w14:paraId="17561245" w14:textId="77777777" w:rsidR="002315A6" w:rsidRPr="00B331DA" w:rsidRDefault="002315A6" w:rsidP="00245AB4">
            <w:pPr>
              <w:autoSpaceDE w:val="0"/>
              <w:autoSpaceDN w:val="0"/>
              <w:spacing w:line="240" w:lineRule="auto"/>
              <w:rPr>
                <w:rFonts w:eastAsiaTheme="minorEastAsia"/>
                <w:sz w:val="21"/>
                <w:szCs w:val="21"/>
              </w:rPr>
            </w:pPr>
            <w:r w:rsidRPr="00B331DA">
              <w:rPr>
                <w:rFonts w:eastAsiaTheme="minorEastAsia"/>
                <w:sz w:val="21"/>
                <w:szCs w:val="21"/>
              </w:rPr>
              <w:t>1</w:t>
            </w:r>
            <w:r w:rsidRPr="00B331DA">
              <w:rPr>
                <w:rFonts w:eastAsiaTheme="minorEastAsia"/>
                <w:sz w:val="21"/>
                <w:szCs w:val="21"/>
              </w:rPr>
              <w:t>、餐厨垃圾处理厂应设置计量设施，计量设施具有称重、记录、打印与数据处理、传输功能。</w:t>
            </w:r>
          </w:p>
        </w:tc>
        <w:tc>
          <w:tcPr>
            <w:tcW w:w="5386" w:type="dxa"/>
            <w:vAlign w:val="center"/>
          </w:tcPr>
          <w:p w14:paraId="5C078EEC" w14:textId="77777777" w:rsidR="002315A6" w:rsidRPr="00B331DA" w:rsidRDefault="002315A6" w:rsidP="00245AB4">
            <w:pPr>
              <w:autoSpaceDE w:val="0"/>
              <w:autoSpaceDN w:val="0"/>
              <w:spacing w:line="240" w:lineRule="auto"/>
              <w:rPr>
                <w:rFonts w:eastAsiaTheme="minorEastAsia"/>
                <w:sz w:val="21"/>
                <w:szCs w:val="21"/>
              </w:rPr>
            </w:pPr>
            <w:r w:rsidRPr="00B331DA">
              <w:rPr>
                <w:rFonts w:eastAsiaTheme="minorEastAsia"/>
                <w:sz w:val="21"/>
                <w:szCs w:val="21"/>
              </w:rPr>
              <w:t>项目新建地磅，并按要求配备称重、记录、打印与数据处理、传输功能。</w:t>
            </w:r>
          </w:p>
        </w:tc>
        <w:tc>
          <w:tcPr>
            <w:tcW w:w="927" w:type="dxa"/>
            <w:vAlign w:val="center"/>
          </w:tcPr>
          <w:p w14:paraId="2902D3DE" w14:textId="77777777" w:rsidR="002315A6" w:rsidRPr="00B331DA" w:rsidRDefault="002315A6" w:rsidP="00245AB4">
            <w:pPr>
              <w:autoSpaceDE w:val="0"/>
              <w:autoSpaceDN w:val="0"/>
              <w:spacing w:line="240" w:lineRule="auto"/>
              <w:jc w:val="center"/>
              <w:rPr>
                <w:rFonts w:eastAsiaTheme="minorEastAsia"/>
                <w:sz w:val="21"/>
                <w:szCs w:val="21"/>
              </w:rPr>
            </w:pPr>
            <w:r w:rsidRPr="00B331DA">
              <w:rPr>
                <w:rFonts w:eastAsiaTheme="minorEastAsia"/>
                <w:sz w:val="21"/>
                <w:szCs w:val="21"/>
              </w:rPr>
              <w:t>满足要求</w:t>
            </w:r>
          </w:p>
        </w:tc>
      </w:tr>
      <w:tr w:rsidR="002315A6" w:rsidRPr="00C96CE1" w14:paraId="4B9AE8C7" w14:textId="77777777" w:rsidTr="00245AB4">
        <w:tc>
          <w:tcPr>
            <w:tcW w:w="675" w:type="dxa"/>
            <w:vMerge/>
            <w:vAlign w:val="center"/>
          </w:tcPr>
          <w:p w14:paraId="09953B1C" w14:textId="77777777" w:rsidR="002315A6" w:rsidRPr="00C96CE1" w:rsidRDefault="002315A6" w:rsidP="00245AB4">
            <w:pPr>
              <w:autoSpaceDE w:val="0"/>
              <w:autoSpaceDN w:val="0"/>
              <w:spacing w:line="240" w:lineRule="auto"/>
              <w:jc w:val="center"/>
              <w:rPr>
                <w:rFonts w:eastAsiaTheme="minorEastAsia"/>
                <w:color w:val="FF0000"/>
                <w:sz w:val="21"/>
                <w:szCs w:val="21"/>
              </w:rPr>
            </w:pPr>
          </w:p>
        </w:tc>
        <w:tc>
          <w:tcPr>
            <w:tcW w:w="7230" w:type="dxa"/>
            <w:vAlign w:val="center"/>
          </w:tcPr>
          <w:p w14:paraId="3D096894" w14:textId="77777777" w:rsidR="002315A6" w:rsidRPr="00B331DA" w:rsidRDefault="002315A6" w:rsidP="00245AB4">
            <w:pPr>
              <w:autoSpaceDE w:val="0"/>
              <w:autoSpaceDN w:val="0"/>
              <w:spacing w:line="240" w:lineRule="auto"/>
              <w:rPr>
                <w:rFonts w:eastAsiaTheme="minorEastAsia"/>
                <w:sz w:val="21"/>
                <w:szCs w:val="21"/>
              </w:rPr>
            </w:pPr>
            <w:r w:rsidRPr="00B331DA">
              <w:rPr>
                <w:rFonts w:eastAsiaTheme="minorEastAsia"/>
                <w:sz w:val="21"/>
                <w:szCs w:val="21"/>
              </w:rPr>
              <w:t>2</w:t>
            </w:r>
            <w:r w:rsidRPr="00B331DA">
              <w:rPr>
                <w:rFonts w:eastAsiaTheme="minorEastAsia"/>
                <w:sz w:val="21"/>
                <w:szCs w:val="21"/>
              </w:rPr>
              <w:t>、餐厨垃圾卸料间应封闭，垃圾车卸料平台尺寸应满足最大餐厨垃圾收集车的卸料作业。</w:t>
            </w:r>
          </w:p>
        </w:tc>
        <w:tc>
          <w:tcPr>
            <w:tcW w:w="5386" w:type="dxa"/>
            <w:vAlign w:val="center"/>
          </w:tcPr>
          <w:p w14:paraId="2CFDD394" w14:textId="77777777" w:rsidR="002315A6" w:rsidRPr="00B331DA" w:rsidRDefault="002315A6" w:rsidP="00245AB4">
            <w:pPr>
              <w:autoSpaceDE w:val="0"/>
              <w:autoSpaceDN w:val="0"/>
              <w:spacing w:line="240" w:lineRule="auto"/>
              <w:rPr>
                <w:rFonts w:eastAsiaTheme="minorEastAsia"/>
                <w:sz w:val="21"/>
                <w:szCs w:val="21"/>
              </w:rPr>
            </w:pPr>
            <w:r w:rsidRPr="00B331DA">
              <w:rPr>
                <w:rFonts w:eastAsiaTheme="minorEastAsia"/>
                <w:sz w:val="21"/>
                <w:szCs w:val="21"/>
              </w:rPr>
              <w:t>卸料间封闭，设</w:t>
            </w:r>
            <w:r w:rsidRPr="00B331DA">
              <w:rPr>
                <w:rFonts w:eastAsiaTheme="minorEastAsia" w:hint="eastAsia"/>
                <w:sz w:val="21"/>
                <w:szCs w:val="21"/>
              </w:rPr>
              <w:t>1</w:t>
            </w:r>
            <w:r w:rsidRPr="00B331DA">
              <w:rPr>
                <w:rFonts w:eastAsiaTheme="minorEastAsia"/>
                <w:sz w:val="21"/>
                <w:szCs w:val="21"/>
              </w:rPr>
              <w:t>个卸料平台，尺寸（</w:t>
            </w:r>
            <w:r w:rsidRPr="00B331DA">
              <w:rPr>
                <w:rFonts w:eastAsiaTheme="minorEastAsia"/>
                <w:sz w:val="21"/>
                <w:szCs w:val="21"/>
              </w:rPr>
              <w:t>8.3m×7.3m</w:t>
            </w:r>
            <w:r w:rsidRPr="00B331DA">
              <w:rPr>
                <w:rFonts w:eastAsiaTheme="minorEastAsia"/>
                <w:sz w:val="21"/>
                <w:szCs w:val="21"/>
              </w:rPr>
              <w:t>）满足最大餐厨垃圾收集车（</w:t>
            </w:r>
            <w:r w:rsidRPr="00B331DA">
              <w:rPr>
                <w:rFonts w:eastAsiaTheme="minorEastAsia"/>
                <w:sz w:val="21"/>
                <w:szCs w:val="21"/>
              </w:rPr>
              <w:t>5t</w:t>
            </w:r>
            <w:r w:rsidRPr="00B331DA">
              <w:rPr>
                <w:rFonts w:eastAsiaTheme="minorEastAsia"/>
                <w:sz w:val="21"/>
                <w:szCs w:val="21"/>
              </w:rPr>
              <w:t>收运车）的卸料作业。</w:t>
            </w:r>
          </w:p>
        </w:tc>
        <w:tc>
          <w:tcPr>
            <w:tcW w:w="927" w:type="dxa"/>
            <w:vAlign w:val="center"/>
          </w:tcPr>
          <w:p w14:paraId="20AA9821" w14:textId="77777777" w:rsidR="002315A6" w:rsidRPr="00B331DA" w:rsidRDefault="002315A6" w:rsidP="00245AB4">
            <w:pPr>
              <w:autoSpaceDE w:val="0"/>
              <w:autoSpaceDN w:val="0"/>
              <w:spacing w:line="240" w:lineRule="auto"/>
              <w:jc w:val="center"/>
              <w:rPr>
                <w:rFonts w:eastAsiaTheme="minorEastAsia"/>
                <w:sz w:val="21"/>
                <w:szCs w:val="21"/>
              </w:rPr>
            </w:pPr>
            <w:r w:rsidRPr="00B331DA">
              <w:rPr>
                <w:rFonts w:eastAsiaTheme="minorEastAsia"/>
                <w:sz w:val="21"/>
                <w:szCs w:val="21"/>
              </w:rPr>
              <w:t>满足要求</w:t>
            </w:r>
          </w:p>
        </w:tc>
      </w:tr>
      <w:tr w:rsidR="002315A6" w:rsidRPr="00C96CE1" w14:paraId="0891D70D" w14:textId="77777777" w:rsidTr="00245AB4">
        <w:tc>
          <w:tcPr>
            <w:tcW w:w="675" w:type="dxa"/>
            <w:vMerge/>
            <w:vAlign w:val="center"/>
          </w:tcPr>
          <w:p w14:paraId="10E0FC61" w14:textId="77777777" w:rsidR="002315A6" w:rsidRPr="00C96CE1" w:rsidRDefault="002315A6" w:rsidP="00245AB4">
            <w:pPr>
              <w:autoSpaceDE w:val="0"/>
              <w:autoSpaceDN w:val="0"/>
              <w:spacing w:line="240" w:lineRule="auto"/>
              <w:jc w:val="center"/>
              <w:rPr>
                <w:rFonts w:eastAsiaTheme="minorEastAsia"/>
                <w:color w:val="FF0000"/>
                <w:sz w:val="21"/>
                <w:szCs w:val="21"/>
              </w:rPr>
            </w:pPr>
          </w:p>
        </w:tc>
        <w:tc>
          <w:tcPr>
            <w:tcW w:w="7230" w:type="dxa"/>
            <w:vAlign w:val="center"/>
          </w:tcPr>
          <w:p w14:paraId="223EBFCD" w14:textId="77777777" w:rsidR="002315A6" w:rsidRPr="00B331DA" w:rsidRDefault="002315A6" w:rsidP="00245AB4">
            <w:pPr>
              <w:autoSpaceDE w:val="0"/>
              <w:autoSpaceDN w:val="0"/>
              <w:spacing w:line="240" w:lineRule="auto"/>
              <w:rPr>
                <w:rFonts w:eastAsiaTheme="minorEastAsia"/>
                <w:sz w:val="21"/>
                <w:szCs w:val="21"/>
              </w:rPr>
            </w:pPr>
            <w:r w:rsidRPr="00B331DA">
              <w:rPr>
                <w:rFonts w:eastAsiaTheme="minorEastAsia"/>
                <w:sz w:val="21"/>
                <w:szCs w:val="21"/>
              </w:rPr>
              <w:t>3</w:t>
            </w:r>
            <w:r w:rsidRPr="00B331DA">
              <w:rPr>
                <w:rFonts w:eastAsiaTheme="minorEastAsia"/>
                <w:sz w:val="21"/>
                <w:szCs w:val="21"/>
              </w:rPr>
              <w:t>、厨垃圾处理厂卸料口设置数量应根据总处理规模和餐厨垃圾收集高峰期车流量确定，</w:t>
            </w:r>
            <w:r w:rsidRPr="00B331DA">
              <w:rPr>
                <w:rFonts w:eastAsiaTheme="minorEastAsia"/>
                <w:sz w:val="21"/>
                <w:szCs w:val="21"/>
              </w:rPr>
              <w:t>I</w:t>
            </w:r>
            <w:r w:rsidRPr="00B331DA">
              <w:rPr>
                <w:rFonts w:eastAsiaTheme="minorEastAsia"/>
                <w:sz w:val="21"/>
                <w:szCs w:val="21"/>
              </w:rPr>
              <w:t>类餐厨垃圾处理厂卸料口不得少于</w:t>
            </w:r>
            <w:r w:rsidRPr="00B331DA">
              <w:rPr>
                <w:rFonts w:eastAsiaTheme="minorEastAsia"/>
                <w:sz w:val="21"/>
                <w:szCs w:val="21"/>
              </w:rPr>
              <w:t>3</w:t>
            </w:r>
            <w:r w:rsidRPr="00B331DA">
              <w:rPr>
                <w:rFonts w:eastAsiaTheme="minorEastAsia"/>
                <w:sz w:val="21"/>
                <w:szCs w:val="21"/>
              </w:rPr>
              <w:t>个。</w:t>
            </w:r>
          </w:p>
        </w:tc>
        <w:tc>
          <w:tcPr>
            <w:tcW w:w="5386" w:type="dxa"/>
            <w:vAlign w:val="center"/>
          </w:tcPr>
          <w:p w14:paraId="5C50D58A" w14:textId="77777777" w:rsidR="002315A6" w:rsidRPr="00B331DA" w:rsidRDefault="002315A6" w:rsidP="00245AB4">
            <w:pPr>
              <w:autoSpaceDE w:val="0"/>
              <w:autoSpaceDN w:val="0"/>
              <w:spacing w:line="240" w:lineRule="auto"/>
              <w:rPr>
                <w:rFonts w:eastAsiaTheme="minorEastAsia"/>
                <w:sz w:val="21"/>
                <w:szCs w:val="21"/>
              </w:rPr>
            </w:pPr>
            <w:r w:rsidRPr="00B331DA">
              <w:rPr>
                <w:rFonts w:eastAsiaTheme="minorEastAsia"/>
                <w:sz w:val="21"/>
                <w:szCs w:val="21"/>
              </w:rPr>
              <w:t>项目总处置能力</w:t>
            </w:r>
            <w:r w:rsidRPr="00B331DA">
              <w:rPr>
                <w:rFonts w:eastAsiaTheme="minorEastAsia" w:hint="eastAsia"/>
                <w:sz w:val="21"/>
                <w:szCs w:val="21"/>
              </w:rPr>
              <w:t>10</w:t>
            </w:r>
            <w:r w:rsidRPr="00B331DA">
              <w:rPr>
                <w:rFonts w:eastAsiaTheme="minorEastAsia"/>
                <w:sz w:val="21"/>
                <w:szCs w:val="21"/>
              </w:rPr>
              <w:t>0t/d</w:t>
            </w:r>
            <w:r w:rsidRPr="00B331DA">
              <w:rPr>
                <w:rFonts w:eastAsiaTheme="minorEastAsia"/>
                <w:sz w:val="21"/>
                <w:szCs w:val="21"/>
              </w:rPr>
              <w:t>，餐厨垃圾收集高峰期</w:t>
            </w:r>
            <w:r w:rsidRPr="00B331DA">
              <w:rPr>
                <w:rFonts w:eastAsiaTheme="minorEastAsia" w:hint="eastAsia"/>
                <w:sz w:val="21"/>
                <w:szCs w:val="21"/>
              </w:rPr>
              <w:t>车辆</w:t>
            </w:r>
            <w:r w:rsidRPr="00B331DA">
              <w:rPr>
                <w:rFonts w:eastAsiaTheme="minorEastAsia" w:hint="eastAsia"/>
                <w:sz w:val="21"/>
                <w:szCs w:val="21"/>
              </w:rPr>
              <w:t>15</w:t>
            </w:r>
            <w:r w:rsidRPr="00B331DA">
              <w:rPr>
                <w:rFonts w:eastAsiaTheme="minorEastAsia" w:hint="eastAsia"/>
                <w:sz w:val="21"/>
                <w:szCs w:val="21"/>
              </w:rPr>
              <w:t>台，</w:t>
            </w:r>
            <w:r w:rsidRPr="00B331DA">
              <w:rPr>
                <w:rFonts w:eastAsiaTheme="minorEastAsia"/>
                <w:sz w:val="21"/>
                <w:szCs w:val="21"/>
              </w:rPr>
              <w:t>属于</w:t>
            </w:r>
            <w:r w:rsidRPr="00B331DA">
              <w:rPr>
                <w:rFonts w:ascii="宋体" w:hAnsi="宋体" w:cs="宋体" w:hint="eastAsia"/>
                <w:sz w:val="21"/>
                <w:szCs w:val="21"/>
              </w:rPr>
              <w:t>Ⅱ</w:t>
            </w:r>
            <w:r w:rsidRPr="00B331DA">
              <w:rPr>
                <w:rFonts w:eastAsiaTheme="minorEastAsia"/>
                <w:sz w:val="21"/>
                <w:szCs w:val="21"/>
              </w:rPr>
              <w:t>类餐厨垃圾处理厂，设</w:t>
            </w:r>
            <w:r w:rsidRPr="00B331DA">
              <w:rPr>
                <w:rFonts w:eastAsiaTheme="minorEastAsia" w:hint="eastAsia"/>
                <w:sz w:val="21"/>
                <w:szCs w:val="21"/>
              </w:rPr>
              <w:t>1</w:t>
            </w:r>
            <w:r w:rsidRPr="00B331DA">
              <w:rPr>
                <w:rFonts w:eastAsiaTheme="minorEastAsia"/>
                <w:sz w:val="21"/>
                <w:szCs w:val="21"/>
              </w:rPr>
              <w:t>个卸料口。</w:t>
            </w:r>
          </w:p>
        </w:tc>
        <w:tc>
          <w:tcPr>
            <w:tcW w:w="927" w:type="dxa"/>
            <w:vAlign w:val="center"/>
          </w:tcPr>
          <w:p w14:paraId="241D0692" w14:textId="77777777" w:rsidR="002315A6" w:rsidRPr="00B331DA" w:rsidRDefault="002315A6" w:rsidP="00245AB4">
            <w:pPr>
              <w:autoSpaceDE w:val="0"/>
              <w:autoSpaceDN w:val="0"/>
              <w:spacing w:line="240" w:lineRule="auto"/>
              <w:jc w:val="center"/>
              <w:rPr>
                <w:rFonts w:eastAsiaTheme="minorEastAsia"/>
                <w:sz w:val="21"/>
                <w:szCs w:val="21"/>
              </w:rPr>
            </w:pPr>
            <w:r w:rsidRPr="00B331DA">
              <w:rPr>
                <w:rFonts w:eastAsiaTheme="minorEastAsia"/>
                <w:sz w:val="21"/>
                <w:szCs w:val="21"/>
              </w:rPr>
              <w:t>满足要求</w:t>
            </w:r>
          </w:p>
        </w:tc>
      </w:tr>
      <w:tr w:rsidR="002315A6" w:rsidRPr="00C96CE1" w14:paraId="0E5195A7" w14:textId="77777777" w:rsidTr="00245AB4">
        <w:tc>
          <w:tcPr>
            <w:tcW w:w="675" w:type="dxa"/>
            <w:vMerge/>
            <w:vAlign w:val="center"/>
          </w:tcPr>
          <w:p w14:paraId="5DF3B030" w14:textId="77777777" w:rsidR="002315A6" w:rsidRPr="00C96CE1" w:rsidRDefault="002315A6" w:rsidP="00245AB4">
            <w:pPr>
              <w:autoSpaceDE w:val="0"/>
              <w:autoSpaceDN w:val="0"/>
              <w:spacing w:line="240" w:lineRule="auto"/>
              <w:jc w:val="center"/>
              <w:rPr>
                <w:rFonts w:eastAsiaTheme="minorEastAsia"/>
                <w:color w:val="FF0000"/>
                <w:sz w:val="21"/>
                <w:szCs w:val="21"/>
              </w:rPr>
            </w:pPr>
          </w:p>
        </w:tc>
        <w:tc>
          <w:tcPr>
            <w:tcW w:w="7230" w:type="dxa"/>
            <w:vAlign w:val="center"/>
          </w:tcPr>
          <w:p w14:paraId="68BB108E" w14:textId="77777777" w:rsidR="002315A6" w:rsidRPr="00B137EF" w:rsidRDefault="002315A6" w:rsidP="00245AB4">
            <w:pPr>
              <w:autoSpaceDE w:val="0"/>
              <w:autoSpaceDN w:val="0"/>
              <w:spacing w:line="240" w:lineRule="auto"/>
              <w:rPr>
                <w:rFonts w:eastAsiaTheme="minorEastAsia"/>
                <w:sz w:val="21"/>
                <w:szCs w:val="21"/>
              </w:rPr>
            </w:pPr>
            <w:r w:rsidRPr="00B137EF">
              <w:rPr>
                <w:rFonts w:eastAsiaTheme="minorEastAsia"/>
                <w:sz w:val="21"/>
                <w:szCs w:val="21"/>
              </w:rPr>
              <w:t>4</w:t>
            </w:r>
            <w:r w:rsidRPr="00B137EF">
              <w:rPr>
                <w:rFonts w:eastAsiaTheme="minorEastAsia"/>
                <w:sz w:val="21"/>
                <w:szCs w:val="21"/>
              </w:rPr>
              <w:t>、卸料间受料槽应设置局部排风罩，排风罩设计风量应满足卸料时控制臭味外逸的需要，卸料间的通风换气次数不应小于</w:t>
            </w:r>
            <w:r w:rsidRPr="00B137EF">
              <w:rPr>
                <w:rFonts w:eastAsiaTheme="minorEastAsia"/>
                <w:sz w:val="21"/>
                <w:szCs w:val="21"/>
              </w:rPr>
              <w:t>3</w:t>
            </w:r>
            <w:r w:rsidRPr="00B137EF">
              <w:rPr>
                <w:rFonts w:eastAsiaTheme="minorEastAsia"/>
                <w:sz w:val="21"/>
                <w:szCs w:val="21"/>
              </w:rPr>
              <w:t>次</w:t>
            </w:r>
            <w:r w:rsidRPr="00B137EF">
              <w:rPr>
                <w:rFonts w:eastAsiaTheme="minorEastAsia"/>
                <w:sz w:val="21"/>
                <w:szCs w:val="21"/>
              </w:rPr>
              <w:t>/h</w:t>
            </w:r>
            <w:r w:rsidRPr="00B137EF">
              <w:rPr>
                <w:rFonts w:eastAsiaTheme="minorEastAsia"/>
                <w:sz w:val="21"/>
                <w:szCs w:val="21"/>
              </w:rPr>
              <w:t>。</w:t>
            </w:r>
          </w:p>
        </w:tc>
        <w:tc>
          <w:tcPr>
            <w:tcW w:w="5386" w:type="dxa"/>
            <w:vAlign w:val="center"/>
          </w:tcPr>
          <w:p w14:paraId="6B76FFBC" w14:textId="77777777" w:rsidR="002315A6" w:rsidRPr="00B137EF" w:rsidRDefault="002315A6" w:rsidP="00245AB4">
            <w:pPr>
              <w:autoSpaceDE w:val="0"/>
              <w:autoSpaceDN w:val="0"/>
              <w:spacing w:line="240" w:lineRule="auto"/>
              <w:rPr>
                <w:rFonts w:eastAsiaTheme="minorEastAsia"/>
                <w:sz w:val="21"/>
                <w:szCs w:val="21"/>
              </w:rPr>
            </w:pPr>
            <w:r w:rsidRPr="00B137EF">
              <w:rPr>
                <w:rFonts w:eastAsiaTheme="minorEastAsia"/>
                <w:sz w:val="21"/>
                <w:szCs w:val="21"/>
              </w:rPr>
              <w:t>项目接料斗上配置半密闭式吸入式集气罩，罩体覆盖进料斗区域，通过抽吸，使区域内产生微负压，保证臭气不外逸，接风管与废气排放总管相连；废气收集后</w:t>
            </w:r>
            <w:r w:rsidRPr="00B137EF">
              <w:rPr>
                <w:rFonts w:eastAsiaTheme="minorEastAsia" w:hint="eastAsia"/>
                <w:sz w:val="21"/>
                <w:szCs w:val="21"/>
              </w:rPr>
              <w:t>经一套除臭系统</w:t>
            </w:r>
            <w:r w:rsidRPr="00B137EF">
              <w:rPr>
                <w:rFonts w:eastAsiaTheme="minorEastAsia"/>
                <w:sz w:val="21"/>
                <w:szCs w:val="21"/>
              </w:rPr>
              <w:t>处置。卸料间换气次数为</w:t>
            </w:r>
            <w:r w:rsidRPr="00B137EF">
              <w:rPr>
                <w:rFonts w:eastAsiaTheme="minorEastAsia" w:hint="eastAsia"/>
                <w:sz w:val="21"/>
                <w:szCs w:val="21"/>
              </w:rPr>
              <w:t>5</w:t>
            </w:r>
            <w:r w:rsidRPr="00B137EF">
              <w:rPr>
                <w:rFonts w:eastAsiaTheme="minorEastAsia"/>
                <w:sz w:val="21"/>
                <w:szCs w:val="21"/>
              </w:rPr>
              <w:t>次</w:t>
            </w:r>
            <w:r w:rsidRPr="00B137EF">
              <w:rPr>
                <w:rFonts w:eastAsiaTheme="minorEastAsia"/>
                <w:sz w:val="21"/>
                <w:szCs w:val="21"/>
              </w:rPr>
              <w:t>/h</w:t>
            </w:r>
            <w:r w:rsidRPr="00B137EF">
              <w:rPr>
                <w:rFonts w:eastAsiaTheme="minorEastAsia"/>
                <w:sz w:val="21"/>
                <w:szCs w:val="21"/>
              </w:rPr>
              <w:t>。</w:t>
            </w:r>
          </w:p>
        </w:tc>
        <w:tc>
          <w:tcPr>
            <w:tcW w:w="927" w:type="dxa"/>
            <w:vAlign w:val="center"/>
          </w:tcPr>
          <w:p w14:paraId="4F3DBB91" w14:textId="77777777" w:rsidR="002315A6" w:rsidRPr="00B137EF" w:rsidRDefault="002315A6" w:rsidP="00245AB4">
            <w:pPr>
              <w:autoSpaceDE w:val="0"/>
              <w:autoSpaceDN w:val="0"/>
              <w:spacing w:line="240" w:lineRule="auto"/>
              <w:jc w:val="center"/>
              <w:rPr>
                <w:rFonts w:eastAsiaTheme="minorEastAsia"/>
                <w:sz w:val="21"/>
                <w:szCs w:val="21"/>
              </w:rPr>
            </w:pPr>
            <w:r w:rsidRPr="00B137EF">
              <w:rPr>
                <w:rFonts w:eastAsiaTheme="minorEastAsia"/>
                <w:sz w:val="21"/>
                <w:szCs w:val="21"/>
              </w:rPr>
              <w:t>满足要求</w:t>
            </w:r>
          </w:p>
        </w:tc>
      </w:tr>
      <w:tr w:rsidR="002315A6" w:rsidRPr="00C96CE1" w14:paraId="42114F75" w14:textId="77777777" w:rsidTr="00245AB4">
        <w:tc>
          <w:tcPr>
            <w:tcW w:w="675" w:type="dxa"/>
            <w:vMerge/>
            <w:vAlign w:val="center"/>
          </w:tcPr>
          <w:p w14:paraId="6AE6D153" w14:textId="77777777" w:rsidR="002315A6" w:rsidRPr="00C96CE1" w:rsidRDefault="002315A6" w:rsidP="00245AB4">
            <w:pPr>
              <w:autoSpaceDE w:val="0"/>
              <w:autoSpaceDN w:val="0"/>
              <w:spacing w:line="240" w:lineRule="auto"/>
              <w:jc w:val="center"/>
              <w:rPr>
                <w:rFonts w:eastAsiaTheme="minorEastAsia"/>
                <w:color w:val="FF0000"/>
                <w:sz w:val="21"/>
                <w:szCs w:val="21"/>
              </w:rPr>
            </w:pPr>
          </w:p>
        </w:tc>
        <w:tc>
          <w:tcPr>
            <w:tcW w:w="7230" w:type="dxa"/>
            <w:vAlign w:val="center"/>
          </w:tcPr>
          <w:p w14:paraId="33F95D0E" w14:textId="77777777" w:rsidR="002315A6" w:rsidRPr="00B137EF" w:rsidRDefault="002315A6" w:rsidP="00245AB4">
            <w:pPr>
              <w:autoSpaceDE w:val="0"/>
              <w:autoSpaceDN w:val="0"/>
              <w:spacing w:line="240" w:lineRule="auto"/>
              <w:rPr>
                <w:rFonts w:eastAsiaTheme="minorEastAsia"/>
                <w:sz w:val="21"/>
                <w:szCs w:val="21"/>
              </w:rPr>
            </w:pPr>
            <w:r w:rsidRPr="00B137EF">
              <w:rPr>
                <w:rFonts w:eastAsiaTheme="minorEastAsia"/>
                <w:sz w:val="21"/>
                <w:szCs w:val="21"/>
              </w:rPr>
              <w:t>4</w:t>
            </w:r>
            <w:r w:rsidRPr="00B137EF">
              <w:rPr>
                <w:rFonts w:eastAsiaTheme="minorEastAsia"/>
                <w:sz w:val="21"/>
                <w:szCs w:val="21"/>
              </w:rPr>
              <w:t>、宜设置餐厨垃圾暂存、缓冲容器，缓冲容器的容积应与餐厨垃圾处理工艺</w:t>
            </w:r>
            <w:r w:rsidRPr="00B137EF">
              <w:rPr>
                <w:rFonts w:eastAsiaTheme="minorEastAsia"/>
                <w:sz w:val="21"/>
                <w:szCs w:val="21"/>
              </w:rPr>
              <w:lastRenderedPageBreak/>
              <w:t>和处理规模相协调，且应有防臭气散发的设施。</w:t>
            </w:r>
          </w:p>
        </w:tc>
        <w:tc>
          <w:tcPr>
            <w:tcW w:w="5386" w:type="dxa"/>
            <w:vAlign w:val="center"/>
          </w:tcPr>
          <w:p w14:paraId="0073BE54" w14:textId="77777777" w:rsidR="002315A6" w:rsidRPr="00B137EF" w:rsidRDefault="002315A6" w:rsidP="00245AB4">
            <w:pPr>
              <w:autoSpaceDE w:val="0"/>
              <w:autoSpaceDN w:val="0"/>
              <w:spacing w:line="240" w:lineRule="auto"/>
              <w:rPr>
                <w:rFonts w:eastAsiaTheme="minorEastAsia"/>
                <w:sz w:val="21"/>
                <w:szCs w:val="21"/>
              </w:rPr>
            </w:pPr>
            <w:r w:rsidRPr="00B137EF">
              <w:rPr>
                <w:rFonts w:eastAsiaTheme="minorEastAsia"/>
                <w:sz w:val="21"/>
                <w:szCs w:val="21"/>
              </w:rPr>
              <w:lastRenderedPageBreak/>
              <w:t>餐厨垃圾设接料斗，接料斗密闭且边侧接风管，收集恶臭</w:t>
            </w:r>
            <w:r w:rsidRPr="00B137EF">
              <w:rPr>
                <w:rFonts w:eastAsiaTheme="minorEastAsia"/>
                <w:sz w:val="21"/>
                <w:szCs w:val="21"/>
              </w:rPr>
              <w:lastRenderedPageBreak/>
              <w:t>废气。</w:t>
            </w:r>
          </w:p>
        </w:tc>
        <w:tc>
          <w:tcPr>
            <w:tcW w:w="927" w:type="dxa"/>
            <w:vAlign w:val="center"/>
          </w:tcPr>
          <w:p w14:paraId="735940A1" w14:textId="77777777" w:rsidR="002315A6" w:rsidRPr="00B137EF" w:rsidRDefault="002315A6" w:rsidP="00245AB4">
            <w:pPr>
              <w:autoSpaceDE w:val="0"/>
              <w:autoSpaceDN w:val="0"/>
              <w:spacing w:line="240" w:lineRule="auto"/>
              <w:jc w:val="center"/>
              <w:rPr>
                <w:rFonts w:eastAsiaTheme="minorEastAsia"/>
                <w:sz w:val="21"/>
                <w:szCs w:val="21"/>
              </w:rPr>
            </w:pPr>
            <w:r w:rsidRPr="00B137EF">
              <w:rPr>
                <w:rFonts w:eastAsiaTheme="minorEastAsia"/>
                <w:sz w:val="21"/>
                <w:szCs w:val="21"/>
              </w:rPr>
              <w:lastRenderedPageBreak/>
              <w:t>满足要</w:t>
            </w:r>
            <w:r w:rsidRPr="00B137EF">
              <w:rPr>
                <w:rFonts w:eastAsiaTheme="minorEastAsia"/>
                <w:sz w:val="21"/>
                <w:szCs w:val="21"/>
              </w:rPr>
              <w:lastRenderedPageBreak/>
              <w:t>求</w:t>
            </w:r>
          </w:p>
        </w:tc>
      </w:tr>
      <w:tr w:rsidR="002315A6" w:rsidRPr="00C96CE1" w14:paraId="5E030FD7" w14:textId="77777777" w:rsidTr="00245AB4">
        <w:tc>
          <w:tcPr>
            <w:tcW w:w="675" w:type="dxa"/>
            <w:vMerge/>
            <w:vAlign w:val="center"/>
          </w:tcPr>
          <w:p w14:paraId="2D22212F" w14:textId="77777777" w:rsidR="002315A6" w:rsidRPr="00C96CE1" w:rsidRDefault="002315A6" w:rsidP="00245AB4">
            <w:pPr>
              <w:autoSpaceDE w:val="0"/>
              <w:autoSpaceDN w:val="0"/>
              <w:spacing w:line="240" w:lineRule="auto"/>
              <w:jc w:val="center"/>
              <w:rPr>
                <w:rFonts w:eastAsiaTheme="minorEastAsia"/>
                <w:color w:val="FF0000"/>
                <w:sz w:val="21"/>
                <w:szCs w:val="21"/>
              </w:rPr>
            </w:pPr>
          </w:p>
        </w:tc>
        <w:tc>
          <w:tcPr>
            <w:tcW w:w="7230" w:type="dxa"/>
            <w:vAlign w:val="center"/>
          </w:tcPr>
          <w:p w14:paraId="115FCE36" w14:textId="77777777" w:rsidR="002315A6" w:rsidRPr="00B137EF" w:rsidRDefault="002315A6" w:rsidP="00245AB4">
            <w:pPr>
              <w:autoSpaceDE w:val="0"/>
              <w:autoSpaceDN w:val="0"/>
              <w:spacing w:line="240" w:lineRule="auto"/>
              <w:rPr>
                <w:rFonts w:eastAsiaTheme="minorEastAsia"/>
                <w:sz w:val="21"/>
                <w:szCs w:val="21"/>
              </w:rPr>
            </w:pPr>
            <w:r w:rsidRPr="00B137EF">
              <w:rPr>
                <w:rFonts w:eastAsiaTheme="minorEastAsia"/>
                <w:sz w:val="21"/>
                <w:szCs w:val="21"/>
              </w:rPr>
              <w:t>5</w:t>
            </w:r>
            <w:r w:rsidRPr="00B137EF">
              <w:rPr>
                <w:rFonts w:eastAsiaTheme="minorEastAsia"/>
                <w:sz w:val="21"/>
                <w:szCs w:val="21"/>
              </w:rPr>
              <w:t>、餐厨垃圾卸料间应设置地面和设备冲洗设施及冲洗水排放系统。</w:t>
            </w:r>
          </w:p>
        </w:tc>
        <w:tc>
          <w:tcPr>
            <w:tcW w:w="5386" w:type="dxa"/>
            <w:vAlign w:val="center"/>
          </w:tcPr>
          <w:p w14:paraId="2376A1B2" w14:textId="77777777" w:rsidR="002315A6" w:rsidRPr="00B137EF" w:rsidRDefault="002315A6" w:rsidP="00245AB4">
            <w:pPr>
              <w:autoSpaceDE w:val="0"/>
              <w:autoSpaceDN w:val="0"/>
              <w:spacing w:line="240" w:lineRule="auto"/>
              <w:rPr>
                <w:rFonts w:eastAsiaTheme="minorEastAsia"/>
                <w:sz w:val="21"/>
                <w:szCs w:val="21"/>
              </w:rPr>
            </w:pPr>
            <w:r w:rsidRPr="00B137EF">
              <w:rPr>
                <w:rFonts w:eastAsiaTheme="minorEastAsia"/>
                <w:sz w:val="21"/>
                <w:szCs w:val="21"/>
              </w:rPr>
              <w:t>车间设有地面及设备冲洗设施，采用高压水枪清洗，设地沟收集冲洗废水。</w:t>
            </w:r>
          </w:p>
        </w:tc>
        <w:tc>
          <w:tcPr>
            <w:tcW w:w="927" w:type="dxa"/>
            <w:vAlign w:val="center"/>
          </w:tcPr>
          <w:p w14:paraId="1925E65C" w14:textId="77777777" w:rsidR="002315A6" w:rsidRPr="00B137EF" w:rsidRDefault="002315A6" w:rsidP="00245AB4">
            <w:pPr>
              <w:autoSpaceDE w:val="0"/>
              <w:autoSpaceDN w:val="0"/>
              <w:spacing w:line="240" w:lineRule="auto"/>
              <w:jc w:val="center"/>
              <w:rPr>
                <w:rFonts w:eastAsiaTheme="minorEastAsia"/>
                <w:sz w:val="21"/>
                <w:szCs w:val="21"/>
              </w:rPr>
            </w:pPr>
            <w:r w:rsidRPr="00B137EF">
              <w:rPr>
                <w:rFonts w:eastAsiaTheme="minorEastAsia"/>
                <w:sz w:val="21"/>
                <w:szCs w:val="21"/>
              </w:rPr>
              <w:t>满足要求</w:t>
            </w:r>
          </w:p>
        </w:tc>
      </w:tr>
      <w:tr w:rsidR="002315A6" w:rsidRPr="00C96CE1" w14:paraId="1ADF33C3" w14:textId="77777777" w:rsidTr="00245AB4">
        <w:tc>
          <w:tcPr>
            <w:tcW w:w="675" w:type="dxa"/>
            <w:vMerge/>
            <w:vAlign w:val="center"/>
          </w:tcPr>
          <w:p w14:paraId="3683A2B1" w14:textId="77777777" w:rsidR="002315A6" w:rsidRPr="00C96CE1" w:rsidRDefault="002315A6" w:rsidP="00245AB4">
            <w:pPr>
              <w:autoSpaceDE w:val="0"/>
              <w:autoSpaceDN w:val="0"/>
              <w:spacing w:line="240" w:lineRule="auto"/>
              <w:jc w:val="center"/>
              <w:rPr>
                <w:rFonts w:eastAsiaTheme="minorEastAsia"/>
                <w:color w:val="FF0000"/>
                <w:sz w:val="21"/>
                <w:szCs w:val="21"/>
              </w:rPr>
            </w:pPr>
          </w:p>
        </w:tc>
        <w:tc>
          <w:tcPr>
            <w:tcW w:w="7230" w:type="dxa"/>
            <w:vAlign w:val="center"/>
          </w:tcPr>
          <w:p w14:paraId="7305363E" w14:textId="77777777" w:rsidR="002315A6" w:rsidRPr="00B137EF" w:rsidRDefault="002315A6" w:rsidP="00245AB4">
            <w:pPr>
              <w:autoSpaceDE w:val="0"/>
              <w:autoSpaceDN w:val="0"/>
              <w:spacing w:line="240" w:lineRule="auto"/>
              <w:rPr>
                <w:rFonts w:eastAsiaTheme="minorEastAsia"/>
                <w:sz w:val="21"/>
                <w:szCs w:val="21"/>
              </w:rPr>
            </w:pPr>
            <w:r w:rsidRPr="00B137EF">
              <w:rPr>
                <w:rFonts w:eastAsiaTheme="minorEastAsia"/>
                <w:sz w:val="21"/>
                <w:szCs w:val="21"/>
              </w:rPr>
              <w:t>6</w:t>
            </w:r>
            <w:r w:rsidRPr="00B137EF">
              <w:rPr>
                <w:rFonts w:eastAsiaTheme="minorEastAsia"/>
                <w:sz w:val="21"/>
                <w:szCs w:val="21"/>
              </w:rPr>
              <w:t>、餐厨垃圾输送和卸料倒料过程中应避免飞溅和逸洒。</w:t>
            </w:r>
          </w:p>
        </w:tc>
        <w:tc>
          <w:tcPr>
            <w:tcW w:w="5386" w:type="dxa"/>
            <w:vAlign w:val="center"/>
          </w:tcPr>
          <w:p w14:paraId="29FECF7A" w14:textId="77777777" w:rsidR="002315A6" w:rsidRPr="00B137EF" w:rsidRDefault="002315A6" w:rsidP="00245AB4">
            <w:pPr>
              <w:autoSpaceDE w:val="0"/>
              <w:autoSpaceDN w:val="0"/>
              <w:spacing w:line="240" w:lineRule="auto"/>
              <w:rPr>
                <w:rFonts w:eastAsiaTheme="minorEastAsia"/>
                <w:sz w:val="21"/>
                <w:szCs w:val="21"/>
              </w:rPr>
            </w:pPr>
            <w:r w:rsidRPr="00B137EF">
              <w:rPr>
                <w:rFonts w:eastAsiaTheme="minorEastAsia"/>
                <w:sz w:val="21"/>
                <w:szCs w:val="21"/>
              </w:rPr>
              <w:t>采用密闭卸料工艺、输送采用螺旋输送机，密闭避免飞溅和逸洒。</w:t>
            </w:r>
          </w:p>
        </w:tc>
        <w:tc>
          <w:tcPr>
            <w:tcW w:w="927" w:type="dxa"/>
            <w:vAlign w:val="center"/>
          </w:tcPr>
          <w:p w14:paraId="2F6A44D4" w14:textId="77777777" w:rsidR="002315A6" w:rsidRPr="00B137EF" w:rsidRDefault="002315A6" w:rsidP="00245AB4">
            <w:pPr>
              <w:autoSpaceDE w:val="0"/>
              <w:autoSpaceDN w:val="0"/>
              <w:spacing w:line="240" w:lineRule="auto"/>
              <w:jc w:val="center"/>
              <w:rPr>
                <w:rFonts w:eastAsiaTheme="minorEastAsia"/>
                <w:sz w:val="21"/>
                <w:szCs w:val="21"/>
              </w:rPr>
            </w:pPr>
            <w:r w:rsidRPr="00B137EF">
              <w:rPr>
                <w:rFonts w:eastAsiaTheme="minorEastAsia"/>
                <w:sz w:val="21"/>
                <w:szCs w:val="21"/>
              </w:rPr>
              <w:t>满足要求</w:t>
            </w:r>
          </w:p>
        </w:tc>
      </w:tr>
      <w:tr w:rsidR="002315A6" w:rsidRPr="00C96CE1" w14:paraId="4D080794" w14:textId="77777777" w:rsidTr="00245AB4">
        <w:tc>
          <w:tcPr>
            <w:tcW w:w="675" w:type="dxa"/>
            <w:vMerge/>
            <w:vAlign w:val="center"/>
          </w:tcPr>
          <w:p w14:paraId="7FD182E6" w14:textId="77777777" w:rsidR="002315A6" w:rsidRPr="00C96CE1" w:rsidRDefault="002315A6" w:rsidP="00245AB4">
            <w:pPr>
              <w:autoSpaceDE w:val="0"/>
              <w:autoSpaceDN w:val="0"/>
              <w:spacing w:line="240" w:lineRule="auto"/>
              <w:jc w:val="center"/>
              <w:rPr>
                <w:rFonts w:eastAsiaTheme="minorEastAsia"/>
                <w:color w:val="FF0000"/>
                <w:sz w:val="21"/>
                <w:szCs w:val="21"/>
              </w:rPr>
            </w:pPr>
          </w:p>
        </w:tc>
        <w:tc>
          <w:tcPr>
            <w:tcW w:w="7230" w:type="dxa"/>
            <w:vAlign w:val="center"/>
          </w:tcPr>
          <w:p w14:paraId="2397A133" w14:textId="77777777" w:rsidR="002315A6" w:rsidRPr="00B137EF" w:rsidRDefault="002315A6" w:rsidP="00245AB4">
            <w:pPr>
              <w:autoSpaceDE w:val="0"/>
              <w:autoSpaceDN w:val="0"/>
              <w:spacing w:line="240" w:lineRule="auto"/>
              <w:rPr>
                <w:rFonts w:eastAsiaTheme="minorEastAsia"/>
                <w:sz w:val="21"/>
                <w:szCs w:val="21"/>
              </w:rPr>
            </w:pPr>
            <w:r w:rsidRPr="00B137EF">
              <w:rPr>
                <w:rFonts w:eastAsiaTheme="minorEastAsia"/>
                <w:sz w:val="21"/>
                <w:szCs w:val="21"/>
              </w:rPr>
              <w:t>7</w:t>
            </w:r>
            <w:r w:rsidRPr="00B137EF">
              <w:rPr>
                <w:rFonts w:eastAsiaTheme="minorEastAsia"/>
                <w:sz w:val="21"/>
                <w:szCs w:val="21"/>
              </w:rPr>
              <w:t>、采用螺旋输送机输送餐厨垃圾时，应符合下列要求：</w:t>
            </w:r>
            <w:r w:rsidRPr="00B137EF">
              <w:rPr>
                <w:rFonts w:eastAsiaTheme="minorEastAsia"/>
                <w:sz w:val="21"/>
                <w:szCs w:val="21"/>
              </w:rPr>
              <w:t>1</w:t>
            </w:r>
            <w:r w:rsidRPr="00B137EF">
              <w:rPr>
                <w:rFonts w:eastAsiaTheme="minorEastAsia"/>
                <w:sz w:val="21"/>
                <w:szCs w:val="21"/>
              </w:rPr>
              <w:t>）螺旋输送机的转速应能调节；</w:t>
            </w:r>
            <w:r w:rsidRPr="00B137EF">
              <w:rPr>
                <w:rFonts w:eastAsiaTheme="minorEastAsia"/>
                <w:sz w:val="21"/>
                <w:szCs w:val="21"/>
              </w:rPr>
              <w:t>2</w:t>
            </w:r>
            <w:r w:rsidRPr="00B137EF">
              <w:rPr>
                <w:rFonts w:eastAsiaTheme="minorEastAsia"/>
                <w:sz w:val="21"/>
                <w:szCs w:val="21"/>
              </w:rPr>
              <w:t>）螺旋输送机应具有防硬物卡死的功能；</w:t>
            </w:r>
            <w:r w:rsidRPr="00B137EF">
              <w:rPr>
                <w:rFonts w:eastAsiaTheme="minorEastAsia"/>
                <w:sz w:val="21"/>
                <w:szCs w:val="21"/>
              </w:rPr>
              <w:t>3</w:t>
            </w:r>
            <w:r w:rsidRPr="00B137EF">
              <w:rPr>
                <w:rFonts w:eastAsiaTheme="minorEastAsia"/>
                <w:sz w:val="21"/>
                <w:szCs w:val="21"/>
              </w:rPr>
              <w:t>）应具有自清洗功能。</w:t>
            </w:r>
          </w:p>
        </w:tc>
        <w:tc>
          <w:tcPr>
            <w:tcW w:w="5386" w:type="dxa"/>
            <w:vAlign w:val="center"/>
          </w:tcPr>
          <w:p w14:paraId="0B0FEDBC" w14:textId="77777777" w:rsidR="002315A6" w:rsidRPr="00B137EF" w:rsidRDefault="002315A6" w:rsidP="00245AB4">
            <w:pPr>
              <w:autoSpaceDE w:val="0"/>
              <w:autoSpaceDN w:val="0"/>
              <w:spacing w:line="240" w:lineRule="auto"/>
              <w:rPr>
                <w:rFonts w:eastAsiaTheme="minorEastAsia"/>
                <w:sz w:val="21"/>
                <w:szCs w:val="21"/>
              </w:rPr>
            </w:pPr>
            <w:r w:rsidRPr="00B137EF">
              <w:rPr>
                <w:rFonts w:eastAsiaTheme="minorEastAsia"/>
                <w:sz w:val="21"/>
                <w:szCs w:val="21"/>
              </w:rPr>
              <w:t>按规范要求采购。</w:t>
            </w:r>
          </w:p>
        </w:tc>
        <w:tc>
          <w:tcPr>
            <w:tcW w:w="927" w:type="dxa"/>
            <w:vAlign w:val="center"/>
          </w:tcPr>
          <w:p w14:paraId="7D1FEE5B" w14:textId="77777777" w:rsidR="002315A6" w:rsidRPr="00B137EF" w:rsidRDefault="002315A6" w:rsidP="00245AB4">
            <w:pPr>
              <w:autoSpaceDE w:val="0"/>
              <w:autoSpaceDN w:val="0"/>
              <w:spacing w:line="240" w:lineRule="auto"/>
              <w:jc w:val="center"/>
              <w:rPr>
                <w:rFonts w:eastAsiaTheme="minorEastAsia"/>
                <w:sz w:val="21"/>
                <w:szCs w:val="21"/>
              </w:rPr>
            </w:pPr>
            <w:r w:rsidRPr="00B137EF">
              <w:rPr>
                <w:rFonts w:eastAsiaTheme="minorEastAsia"/>
                <w:sz w:val="21"/>
                <w:szCs w:val="21"/>
              </w:rPr>
              <w:t>满足要求</w:t>
            </w:r>
          </w:p>
        </w:tc>
      </w:tr>
      <w:tr w:rsidR="002315A6" w:rsidRPr="00C96CE1" w14:paraId="174DB57C" w14:textId="77777777" w:rsidTr="00245AB4">
        <w:tc>
          <w:tcPr>
            <w:tcW w:w="675" w:type="dxa"/>
            <w:vMerge w:val="restart"/>
            <w:vAlign w:val="center"/>
          </w:tcPr>
          <w:p w14:paraId="48178F9B" w14:textId="77777777" w:rsidR="002315A6" w:rsidRPr="00C96CE1" w:rsidRDefault="002315A6" w:rsidP="00245AB4">
            <w:pPr>
              <w:autoSpaceDE w:val="0"/>
              <w:autoSpaceDN w:val="0"/>
              <w:spacing w:line="240" w:lineRule="auto"/>
              <w:jc w:val="center"/>
              <w:rPr>
                <w:rFonts w:eastAsiaTheme="minorEastAsia"/>
                <w:color w:val="FF0000"/>
                <w:sz w:val="21"/>
                <w:szCs w:val="21"/>
              </w:rPr>
            </w:pPr>
            <w:r w:rsidRPr="00B137EF">
              <w:rPr>
                <w:rFonts w:eastAsiaTheme="minorEastAsia"/>
                <w:sz w:val="21"/>
                <w:szCs w:val="21"/>
              </w:rPr>
              <w:t>餐厨垃圾预处理</w:t>
            </w:r>
          </w:p>
        </w:tc>
        <w:tc>
          <w:tcPr>
            <w:tcW w:w="7230" w:type="dxa"/>
            <w:vAlign w:val="center"/>
          </w:tcPr>
          <w:p w14:paraId="4AED1B27" w14:textId="77777777" w:rsidR="002315A6" w:rsidRPr="00B137EF" w:rsidRDefault="002315A6" w:rsidP="00245AB4">
            <w:pPr>
              <w:autoSpaceDE w:val="0"/>
              <w:autoSpaceDN w:val="0"/>
              <w:spacing w:line="240" w:lineRule="auto"/>
              <w:rPr>
                <w:rFonts w:eastAsiaTheme="minorEastAsia"/>
                <w:sz w:val="21"/>
                <w:szCs w:val="21"/>
              </w:rPr>
            </w:pPr>
            <w:r w:rsidRPr="00B137EF">
              <w:rPr>
                <w:rFonts w:eastAsiaTheme="minorEastAsia"/>
                <w:sz w:val="21"/>
                <w:szCs w:val="21"/>
              </w:rPr>
              <w:t>1</w:t>
            </w:r>
            <w:r w:rsidRPr="00B137EF">
              <w:rPr>
                <w:rFonts w:eastAsiaTheme="minorEastAsia"/>
                <w:sz w:val="21"/>
                <w:szCs w:val="21"/>
              </w:rPr>
              <w:t>、餐厨垃圾预处理设施和设备应具有耐腐蚀、耐负荷冲击等性能和良好的预处理效果。</w:t>
            </w:r>
          </w:p>
        </w:tc>
        <w:tc>
          <w:tcPr>
            <w:tcW w:w="5386" w:type="dxa"/>
            <w:vAlign w:val="center"/>
          </w:tcPr>
          <w:p w14:paraId="05378BF3" w14:textId="77777777" w:rsidR="002315A6" w:rsidRPr="00B137EF" w:rsidRDefault="002315A6" w:rsidP="00245AB4">
            <w:pPr>
              <w:autoSpaceDE w:val="0"/>
              <w:autoSpaceDN w:val="0"/>
              <w:spacing w:line="240" w:lineRule="auto"/>
              <w:rPr>
                <w:rFonts w:eastAsiaTheme="minorEastAsia"/>
                <w:sz w:val="21"/>
                <w:szCs w:val="21"/>
              </w:rPr>
            </w:pPr>
            <w:r w:rsidRPr="00B137EF">
              <w:rPr>
                <w:rFonts w:eastAsiaTheme="minorEastAsia"/>
                <w:sz w:val="21"/>
                <w:szCs w:val="21"/>
              </w:rPr>
              <w:t>按规范要求采购。</w:t>
            </w:r>
          </w:p>
        </w:tc>
        <w:tc>
          <w:tcPr>
            <w:tcW w:w="927" w:type="dxa"/>
            <w:vAlign w:val="center"/>
          </w:tcPr>
          <w:p w14:paraId="3F00A884" w14:textId="77777777" w:rsidR="002315A6" w:rsidRPr="00B137EF" w:rsidRDefault="002315A6" w:rsidP="00245AB4">
            <w:pPr>
              <w:autoSpaceDE w:val="0"/>
              <w:autoSpaceDN w:val="0"/>
              <w:spacing w:line="240" w:lineRule="auto"/>
              <w:jc w:val="center"/>
              <w:rPr>
                <w:rFonts w:eastAsiaTheme="minorEastAsia"/>
                <w:sz w:val="21"/>
                <w:szCs w:val="21"/>
              </w:rPr>
            </w:pPr>
            <w:r w:rsidRPr="00B137EF">
              <w:rPr>
                <w:rFonts w:eastAsiaTheme="minorEastAsia"/>
                <w:sz w:val="21"/>
                <w:szCs w:val="21"/>
              </w:rPr>
              <w:t>满足要求</w:t>
            </w:r>
          </w:p>
        </w:tc>
      </w:tr>
      <w:tr w:rsidR="002315A6" w:rsidRPr="00C96CE1" w14:paraId="0A3DFF6C" w14:textId="77777777" w:rsidTr="00245AB4">
        <w:tc>
          <w:tcPr>
            <w:tcW w:w="675" w:type="dxa"/>
            <w:vMerge/>
            <w:vAlign w:val="center"/>
          </w:tcPr>
          <w:p w14:paraId="1B380E3F" w14:textId="77777777" w:rsidR="002315A6" w:rsidRPr="00C96CE1" w:rsidRDefault="002315A6" w:rsidP="00245AB4">
            <w:pPr>
              <w:autoSpaceDE w:val="0"/>
              <w:autoSpaceDN w:val="0"/>
              <w:spacing w:line="240" w:lineRule="auto"/>
              <w:jc w:val="center"/>
              <w:rPr>
                <w:rFonts w:eastAsiaTheme="minorEastAsia"/>
                <w:color w:val="FF0000"/>
                <w:sz w:val="21"/>
                <w:szCs w:val="21"/>
              </w:rPr>
            </w:pPr>
          </w:p>
        </w:tc>
        <w:tc>
          <w:tcPr>
            <w:tcW w:w="7230" w:type="dxa"/>
            <w:vAlign w:val="center"/>
          </w:tcPr>
          <w:p w14:paraId="50874334" w14:textId="77777777" w:rsidR="002315A6" w:rsidRPr="00B137EF" w:rsidRDefault="002315A6" w:rsidP="00245AB4">
            <w:pPr>
              <w:autoSpaceDE w:val="0"/>
              <w:autoSpaceDN w:val="0"/>
              <w:spacing w:line="240" w:lineRule="auto"/>
              <w:rPr>
                <w:rFonts w:eastAsiaTheme="minorEastAsia"/>
                <w:sz w:val="21"/>
                <w:szCs w:val="21"/>
              </w:rPr>
            </w:pPr>
            <w:r w:rsidRPr="00B137EF">
              <w:rPr>
                <w:rFonts w:eastAsiaTheme="minorEastAsia"/>
                <w:sz w:val="21"/>
                <w:szCs w:val="21"/>
              </w:rPr>
              <w:t>2</w:t>
            </w:r>
            <w:r w:rsidRPr="00B137EF">
              <w:rPr>
                <w:rFonts w:eastAsiaTheme="minorEastAsia"/>
                <w:sz w:val="21"/>
                <w:szCs w:val="21"/>
              </w:rPr>
              <w:t>、餐厨垃圾的分选应符合下列规定：</w:t>
            </w:r>
            <w:r w:rsidRPr="00B137EF">
              <w:rPr>
                <w:rFonts w:eastAsiaTheme="minorEastAsia"/>
                <w:sz w:val="21"/>
                <w:szCs w:val="21"/>
              </w:rPr>
              <w:t>1</w:t>
            </w:r>
            <w:r w:rsidRPr="00B137EF">
              <w:rPr>
                <w:rFonts w:eastAsiaTheme="minorEastAsia"/>
                <w:sz w:val="21"/>
                <w:szCs w:val="21"/>
              </w:rPr>
              <w:t>）餐厨垃圾预处理系统应配备分选设备将餐厨垃圾中混杂的不可降解物有效去除。</w:t>
            </w:r>
            <w:r w:rsidRPr="00B137EF">
              <w:rPr>
                <w:rFonts w:eastAsiaTheme="minorEastAsia"/>
                <w:sz w:val="21"/>
                <w:szCs w:val="21"/>
              </w:rPr>
              <w:t>2</w:t>
            </w:r>
            <w:r w:rsidRPr="00B137EF">
              <w:rPr>
                <w:rFonts w:eastAsiaTheme="minorEastAsia"/>
                <w:sz w:val="21"/>
                <w:szCs w:val="21"/>
              </w:rPr>
              <w:t>）餐厨垃圾分选系统可根据需要选配破袋、大件垃圾分选、风力分选、重力分选、磁选等设施与设备。</w:t>
            </w:r>
            <w:r w:rsidRPr="00B137EF">
              <w:rPr>
                <w:rFonts w:eastAsiaTheme="minorEastAsia"/>
                <w:sz w:val="21"/>
                <w:szCs w:val="21"/>
              </w:rPr>
              <w:t>3</w:t>
            </w:r>
            <w:r w:rsidRPr="00B137EF">
              <w:rPr>
                <w:rFonts w:eastAsiaTheme="minorEastAsia"/>
                <w:sz w:val="21"/>
                <w:szCs w:val="21"/>
              </w:rPr>
              <w:t>）分选出的不可降解物应进行回收利用或无害化处理。</w:t>
            </w:r>
            <w:r w:rsidRPr="00B137EF">
              <w:rPr>
                <w:rFonts w:eastAsiaTheme="minorEastAsia"/>
                <w:sz w:val="21"/>
                <w:szCs w:val="21"/>
              </w:rPr>
              <w:t>4</w:t>
            </w:r>
            <w:r w:rsidRPr="00B137EF">
              <w:rPr>
                <w:rFonts w:eastAsiaTheme="minorEastAsia"/>
                <w:sz w:val="21"/>
                <w:szCs w:val="21"/>
              </w:rPr>
              <w:t>）分选后的餐厨垃圾中不可降解杂物含量应小于</w:t>
            </w:r>
            <w:r w:rsidRPr="00B137EF">
              <w:rPr>
                <w:rFonts w:eastAsiaTheme="minorEastAsia"/>
                <w:sz w:val="21"/>
                <w:szCs w:val="21"/>
              </w:rPr>
              <w:t>5%</w:t>
            </w:r>
            <w:r w:rsidRPr="00B137EF">
              <w:rPr>
                <w:rFonts w:eastAsiaTheme="minorEastAsia"/>
                <w:sz w:val="21"/>
                <w:szCs w:val="21"/>
              </w:rPr>
              <w:t>。</w:t>
            </w:r>
          </w:p>
        </w:tc>
        <w:tc>
          <w:tcPr>
            <w:tcW w:w="5386" w:type="dxa"/>
            <w:vAlign w:val="center"/>
          </w:tcPr>
          <w:p w14:paraId="702A0432" w14:textId="77777777" w:rsidR="002315A6" w:rsidRPr="00B137EF" w:rsidRDefault="002315A6" w:rsidP="00245AB4">
            <w:pPr>
              <w:autoSpaceDE w:val="0"/>
              <w:autoSpaceDN w:val="0"/>
              <w:spacing w:line="240" w:lineRule="auto"/>
              <w:rPr>
                <w:rFonts w:eastAsiaTheme="minorEastAsia"/>
                <w:sz w:val="21"/>
                <w:szCs w:val="21"/>
              </w:rPr>
            </w:pPr>
            <w:r w:rsidRPr="00B137EF">
              <w:rPr>
                <w:rFonts w:eastAsiaTheme="minorEastAsia"/>
                <w:sz w:val="21"/>
                <w:szCs w:val="21"/>
              </w:rPr>
              <w:t>项目配备</w:t>
            </w:r>
            <w:r w:rsidRPr="00B137EF">
              <w:rPr>
                <w:rFonts w:eastAsiaTheme="minorEastAsia" w:hint="eastAsia"/>
                <w:sz w:val="21"/>
                <w:szCs w:val="21"/>
              </w:rPr>
              <w:t>转鼓洗筛机</w:t>
            </w:r>
            <w:r w:rsidRPr="00B137EF">
              <w:rPr>
                <w:rFonts w:eastAsiaTheme="minorEastAsia"/>
                <w:sz w:val="21"/>
                <w:szCs w:val="21"/>
              </w:rPr>
              <w:t>；分选出的粗杂委托</w:t>
            </w:r>
            <w:r w:rsidRPr="00B137EF">
              <w:rPr>
                <w:rFonts w:eastAsiaTheme="minorEastAsia" w:hint="eastAsia"/>
                <w:sz w:val="21"/>
                <w:szCs w:val="21"/>
              </w:rPr>
              <w:t>泗洪</w:t>
            </w:r>
            <w:r w:rsidRPr="00B137EF">
              <w:rPr>
                <w:rFonts w:eastAsiaTheme="minorEastAsia"/>
                <w:sz w:val="21"/>
                <w:szCs w:val="21"/>
              </w:rPr>
              <w:t>生活垃圾焚烧发电</w:t>
            </w:r>
            <w:r w:rsidRPr="00B137EF">
              <w:rPr>
                <w:rFonts w:eastAsiaTheme="minorEastAsia" w:hint="eastAsia"/>
                <w:sz w:val="21"/>
                <w:szCs w:val="21"/>
              </w:rPr>
              <w:t>项目</w:t>
            </w:r>
            <w:r w:rsidRPr="00B137EF">
              <w:rPr>
                <w:rFonts w:eastAsiaTheme="minorEastAsia"/>
                <w:sz w:val="21"/>
                <w:szCs w:val="21"/>
              </w:rPr>
              <w:t>焚烧处置；分选后的餐厨垃圾中不可降解杂物含量应小于</w:t>
            </w:r>
            <w:r w:rsidRPr="00B137EF">
              <w:rPr>
                <w:rFonts w:eastAsiaTheme="minorEastAsia"/>
                <w:sz w:val="21"/>
                <w:szCs w:val="21"/>
              </w:rPr>
              <w:t>5%</w:t>
            </w:r>
            <w:r w:rsidRPr="00B137EF">
              <w:rPr>
                <w:rFonts w:eastAsiaTheme="minorEastAsia"/>
                <w:sz w:val="21"/>
                <w:szCs w:val="21"/>
              </w:rPr>
              <w:t>。</w:t>
            </w:r>
          </w:p>
        </w:tc>
        <w:tc>
          <w:tcPr>
            <w:tcW w:w="927" w:type="dxa"/>
            <w:vAlign w:val="center"/>
          </w:tcPr>
          <w:p w14:paraId="16EFD7FF" w14:textId="77777777" w:rsidR="002315A6" w:rsidRPr="00B137EF" w:rsidRDefault="002315A6" w:rsidP="00245AB4">
            <w:pPr>
              <w:autoSpaceDE w:val="0"/>
              <w:autoSpaceDN w:val="0"/>
              <w:spacing w:line="240" w:lineRule="auto"/>
              <w:jc w:val="center"/>
              <w:rPr>
                <w:rFonts w:eastAsiaTheme="minorEastAsia"/>
                <w:sz w:val="21"/>
                <w:szCs w:val="21"/>
              </w:rPr>
            </w:pPr>
            <w:r w:rsidRPr="00B137EF">
              <w:rPr>
                <w:rFonts w:eastAsiaTheme="minorEastAsia"/>
                <w:sz w:val="21"/>
                <w:szCs w:val="21"/>
              </w:rPr>
              <w:t>满足要求</w:t>
            </w:r>
          </w:p>
        </w:tc>
      </w:tr>
      <w:tr w:rsidR="002315A6" w:rsidRPr="00C96CE1" w14:paraId="49F10C57" w14:textId="77777777" w:rsidTr="00245AB4">
        <w:tc>
          <w:tcPr>
            <w:tcW w:w="675" w:type="dxa"/>
            <w:vMerge/>
            <w:vAlign w:val="center"/>
          </w:tcPr>
          <w:p w14:paraId="077C850A" w14:textId="77777777" w:rsidR="002315A6" w:rsidRPr="00C96CE1" w:rsidRDefault="002315A6" w:rsidP="00245AB4">
            <w:pPr>
              <w:autoSpaceDE w:val="0"/>
              <w:autoSpaceDN w:val="0"/>
              <w:spacing w:line="240" w:lineRule="auto"/>
              <w:jc w:val="center"/>
              <w:rPr>
                <w:rFonts w:eastAsiaTheme="minorEastAsia"/>
                <w:color w:val="FF0000"/>
                <w:sz w:val="21"/>
                <w:szCs w:val="21"/>
              </w:rPr>
            </w:pPr>
          </w:p>
        </w:tc>
        <w:tc>
          <w:tcPr>
            <w:tcW w:w="7230" w:type="dxa"/>
            <w:vAlign w:val="center"/>
          </w:tcPr>
          <w:p w14:paraId="4F0889F4" w14:textId="77777777" w:rsidR="002315A6" w:rsidRPr="00B137EF" w:rsidRDefault="002315A6" w:rsidP="00245AB4">
            <w:pPr>
              <w:autoSpaceDE w:val="0"/>
              <w:autoSpaceDN w:val="0"/>
              <w:spacing w:line="240" w:lineRule="auto"/>
              <w:rPr>
                <w:rFonts w:eastAsiaTheme="minorEastAsia"/>
                <w:sz w:val="21"/>
                <w:szCs w:val="21"/>
              </w:rPr>
            </w:pPr>
            <w:r w:rsidRPr="00B137EF">
              <w:rPr>
                <w:rFonts w:eastAsiaTheme="minorEastAsia"/>
                <w:sz w:val="21"/>
                <w:szCs w:val="21"/>
              </w:rPr>
              <w:t>3</w:t>
            </w:r>
            <w:r w:rsidRPr="00B137EF">
              <w:rPr>
                <w:rFonts w:eastAsiaTheme="minorEastAsia"/>
                <w:sz w:val="21"/>
                <w:szCs w:val="21"/>
              </w:rPr>
              <w:t>、餐厨垃圾的破碎应符合下列规定：</w:t>
            </w:r>
          </w:p>
          <w:p w14:paraId="15A12DC2" w14:textId="77777777" w:rsidR="002315A6" w:rsidRPr="00B137EF" w:rsidRDefault="002315A6" w:rsidP="00245AB4">
            <w:pPr>
              <w:autoSpaceDE w:val="0"/>
              <w:autoSpaceDN w:val="0"/>
              <w:spacing w:line="240" w:lineRule="auto"/>
              <w:rPr>
                <w:rFonts w:eastAsiaTheme="minorEastAsia"/>
                <w:sz w:val="21"/>
                <w:szCs w:val="21"/>
              </w:rPr>
            </w:pPr>
            <w:r w:rsidRPr="00B137EF">
              <w:rPr>
                <w:rFonts w:eastAsiaTheme="minorEastAsia"/>
                <w:sz w:val="21"/>
                <w:szCs w:val="21"/>
              </w:rPr>
              <w:t>1</w:t>
            </w:r>
            <w:r w:rsidRPr="00B137EF">
              <w:rPr>
                <w:rFonts w:eastAsiaTheme="minorEastAsia"/>
                <w:sz w:val="21"/>
                <w:szCs w:val="21"/>
              </w:rPr>
              <w:t>）餐厨垃圾破碎工艺应根据餐厨垃圾输送工艺和处理工艺的要求确定；</w:t>
            </w:r>
            <w:r w:rsidRPr="00B137EF">
              <w:rPr>
                <w:rFonts w:eastAsiaTheme="minorEastAsia"/>
                <w:sz w:val="21"/>
                <w:szCs w:val="21"/>
              </w:rPr>
              <w:t>2</w:t>
            </w:r>
            <w:r w:rsidRPr="00B137EF">
              <w:rPr>
                <w:rFonts w:eastAsiaTheme="minorEastAsia"/>
                <w:sz w:val="21"/>
                <w:szCs w:val="21"/>
              </w:rPr>
              <w:t>）破碎设备应具有防卡功能，防止坚硬粗大物破坏设备；</w:t>
            </w:r>
            <w:r w:rsidRPr="00B137EF">
              <w:rPr>
                <w:rFonts w:eastAsiaTheme="minorEastAsia"/>
                <w:sz w:val="21"/>
                <w:szCs w:val="21"/>
              </w:rPr>
              <w:t>3</w:t>
            </w:r>
            <w:r w:rsidRPr="00B137EF">
              <w:rPr>
                <w:rFonts w:eastAsiaTheme="minorEastAsia"/>
                <w:sz w:val="21"/>
                <w:szCs w:val="21"/>
              </w:rPr>
              <w:t>）破碎设备应便于清洗，停止运转后应及时清洗。</w:t>
            </w:r>
          </w:p>
        </w:tc>
        <w:tc>
          <w:tcPr>
            <w:tcW w:w="5386" w:type="dxa"/>
            <w:vAlign w:val="center"/>
          </w:tcPr>
          <w:p w14:paraId="63653654" w14:textId="77777777" w:rsidR="002315A6" w:rsidRPr="00B137EF" w:rsidRDefault="002315A6" w:rsidP="00245AB4">
            <w:pPr>
              <w:autoSpaceDE w:val="0"/>
              <w:autoSpaceDN w:val="0"/>
              <w:spacing w:line="240" w:lineRule="auto"/>
              <w:rPr>
                <w:rFonts w:eastAsiaTheme="minorEastAsia"/>
                <w:sz w:val="21"/>
                <w:szCs w:val="21"/>
              </w:rPr>
            </w:pPr>
            <w:r w:rsidRPr="00B137EF">
              <w:rPr>
                <w:rFonts w:eastAsiaTheme="minorEastAsia"/>
                <w:sz w:val="21"/>
                <w:szCs w:val="21"/>
              </w:rPr>
              <w:t>拟建项目</w:t>
            </w:r>
            <w:r w:rsidRPr="00B137EF">
              <w:rPr>
                <w:rFonts w:eastAsiaTheme="minorEastAsia" w:hint="eastAsia"/>
                <w:sz w:val="21"/>
                <w:szCs w:val="21"/>
              </w:rPr>
              <w:t>剪切机</w:t>
            </w:r>
            <w:r w:rsidRPr="00B137EF">
              <w:rPr>
                <w:rFonts w:eastAsiaTheme="minorEastAsia"/>
                <w:sz w:val="21"/>
                <w:szCs w:val="21"/>
              </w:rPr>
              <w:t>集餐厨废弃物破碎、轻物质及大块杂物分离于一体，具有一体化程度高、功能完善、结构紧凑、杂质分离效果好的优点。破碎设备定期采用高压水枪进行清洗。</w:t>
            </w:r>
          </w:p>
        </w:tc>
        <w:tc>
          <w:tcPr>
            <w:tcW w:w="927" w:type="dxa"/>
            <w:vAlign w:val="center"/>
          </w:tcPr>
          <w:p w14:paraId="3CE21FF7" w14:textId="77777777" w:rsidR="002315A6" w:rsidRPr="00B137EF" w:rsidRDefault="002315A6" w:rsidP="00245AB4">
            <w:pPr>
              <w:autoSpaceDE w:val="0"/>
              <w:autoSpaceDN w:val="0"/>
              <w:spacing w:line="240" w:lineRule="auto"/>
              <w:jc w:val="center"/>
              <w:rPr>
                <w:rFonts w:eastAsiaTheme="minorEastAsia"/>
                <w:sz w:val="21"/>
                <w:szCs w:val="21"/>
              </w:rPr>
            </w:pPr>
            <w:r w:rsidRPr="00B137EF">
              <w:rPr>
                <w:rFonts w:eastAsiaTheme="minorEastAsia"/>
                <w:sz w:val="21"/>
                <w:szCs w:val="21"/>
              </w:rPr>
              <w:t>满足要求</w:t>
            </w:r>
          </w:p>
        </w:tc>
      </w:tr>
      <w:tr w:rsidR="002315A6" w:rsidRPr="00C96CE1" w14:paraId="42CD2CCD" w14:textId="77777777" w:rsidTr="00245AB4">
        <w:tc>
          <w:tcPr>
            <w:tcW w:w="675" w:type="dxa"/>
            <w:vMerge/>
            <w:vAlign w:val="center"/>
          </w:tcPr>
          <w:p w14:paraId="3F7335A1" w14:textId="77777777" w:rsidR="002315A6" w:rsidRPr="00C96CE1" w:rsidRDefault="002315A6" w:rsidP="00245AB4">
            <w:pPr>
              <w:autoSpaceDE w:val="0"/>
              <w:autoSpaceDN w:val="0"/>
              <w:spacing w:line="240" w:lineRule="auto"/>
              <w:jc w:val="center"/>
              <w:rPr>
                <w:rFonts w:eastAsiaTheme="minorEastAsia"/>
                <w:color w:val="FF0000"/>
                <w:sz w:val="21"/>
                <w:szCs w:val="21"/>
              </w:rPr>
            </w:pPr>
          </w:p>
        </w:tc>
        <w:tc>
          <w:tcPr>
            <w:tcW w:w="7230" w:type="dxa"/>
            <w:vAlign w:val="center"/>
          </w:tcPr>
          <w:p w14:paraId="41DD3B07" w14:textId="77777777" w:rsidR="002315A6" w:rsidRPr="00B137EF" w:rsidRDefault="002315A6" w:rsidP="00245AB4">
            <w:pPr>
              <w:autoSpaceDE w:val="0"/>
              <w:autoSpaceDN w:val="0"/>
              <w:spacing w:line="240" w:lineRule="auto"/>
              <w:rPr>
                <w:rFonts w:eastAsiaTheme="minorEastAsia"/>
                <w:sz w:val="21"/>
                <w:szCs w:val="21"/>
              </w:rPr>
            </w:pPr>
            <w:r w:rsidRPr="00B137EF">
              <w:rPr>
                <w:rFonts w:eastAsiaTheme="minorEastAsia"/>
                <w:sz w:val="21"/>
                <w:szCs w:val="21"/>
              </w:rPr>
              <w:t>4</w:t>
            </w:r>
            <w:r w:rsidRPr="00B137EF">
              <w:rPr>
                <w:rFonts w:eastAsiaTheme="minorEastAsia"/>
                <w:sz w:val="21"/>
                <w:szCs w:val="21"/>
              </w:rPr>
              <w:t>、泔水油的分离应符合下列规定：</w:t>
            </w:r>
          </w:p>
          <w:p w14:paraId="5F2E57B4" w14:textId="77777777" w:rsidR="002315A6" w:rsidRPr="00B137EF" w:rsidRDefault="002315A6" w:rsidP="00245AB4">
            <w:pPr>
              <w:autoSpaceDE w:val="0"/>
              <w:autoSpaceDN w:val="0"/>
              <w:spacing w:line="240" w:lineRule="auto"/>
              <w:rPr>
                <w:rFonts w:eastAsiaTheme="minorEastAsia"/>
                <w:sz w:val="21"/>
                <w:szCs w:val="21"/>
              </w:rPr>
            </w:pPr>
            <w:r w:rsidRPr="00B137EF">
              <w:rPr>
                <w:rFonts w:eastAsiaTheme="minorEastAsia"/>
                <w:sz w:val="21"/>
                <w:szCs w:val="21"/>
              </w:rPr>
              <w:t>1</w:t>
            </w:r>
            <w:r w:rsidRPr="00B137EF">
              <w:rPr>
                <w:rFonts w:eastAsiaTheme="minorEastAsia"/>
                <w:sz w:val="21"/>
                <w:szCs w:val="21"/>
              </w:rPr>
              <w:t>）应根据餐厨垃坡处理主体工艺的要求确定油脂分离及油脂分离工艺；</w:t>
            </w:r>
            <w:r w:rsidRPr="00B137EF">
              <w:rPr>
                <w:rFonts w:eastAsiaTheme="minorEastAsia"/>
                <w:sz w:val="21"/>
                <w:szCs w:val="21"/>
              </w:rPr>
              <w:t>2</w:t>
            </w:r>
            <w:r w:rsidRPr="00B137EF">
              <w:rPr>
                <w:rFonts w:eastAsiaTheme="minorEastAsia"/>
                <w:sz w:val="21"/>
                <w:szCs w:val="21"/>
              </w:rPr>
              <w:t>）餐厨垃圾液相油脂分离收集率应大于</w:t>
            </w:r>
            <w:r w:rsidRPr="00B137EF">
              <w:rPr>
                <w:rFonts w:eastAsiaTheme="minorEastAsia"/>
                <w:sz w:val="21"/>
                <w:szCs w:val="21"/>
              </w:rPr>
              <w:t>90%</w:t>
            </w:r>
            <w:r w:rsidRPr="00B137EF">
              <w:rPr>
                <w:rFonts w:eastAsiaTheme="minorEastAsia"/>
                <w:sz w:val="21"/>
                <w:szCs w:val="21"/>
              </w:rPr>
              <w:t>；</w:t>
            </w:r>
            <w:r w:rsidRPr="00B137EF">
              <w:rPr>
                <w:rFonts w:eastAsiaTheme="minorEastAsia"/>
                <w:sz w:val="21"/>
                <w:szCs w:val="21"/>
              </w:rPr>
              <w:t>3</w:t>
            </w:r>
            <w:r w:rsidRPr="00B137EF">
              <w:rPr>
                <w:rFonts w:eastAsiaTheme="minorEastAsia"/>
                <w:sz w:val="21"/>
                <w:szCs w:val="21"/>
              </w:rPr>
              <w:t>）应对分离出的油脂进行妥善处理和利用。</w:t>
            </w:r>
          </w:p>
        </w:tc>
        <w:tc>
          <w:tcPr>
            <w:tcW w:w="5386" w:type="dxa"/>
            <w:vAlign w:val="center"/>
          </w:tcPr>
          <w:p w14:paraId="0FE77E44" w14:textId="77777777" w:rsidR="002315A6" w:rsidRPr="00B137EF" w:rsidRDefault="002315A6" w:rsidP="00245AB4">
            <w:pPr>
              <w:autoSpaceDE w:val="0"/>
              <w:autoSpaceDN w:val="0"/>
              <w:spacing w:line="240" w:lineRule="auto"/>
              <w:rPr>
                <w:rFonts w:eastAsiaTheme="minorEastAsia"/>
                <w:sz w:val="21"/>
                <w:szCs w:val="21"/>
              </w:rPr>
            </w:pPr>
            <w:r w:rsidRPr="00B137EF">
              <w:rPr>
                <w:rFonts w:eastAsiaTheme="minorEastAsia"/>
                <w:sz w:val="21"/>
                <w:szCs w:val="21"/>
              </w:rPr>
              <w:t>采用三相分离进行餐厨垃圾油脂分离；根据工程分析，餐厨垃圾油脂分离收集率为</w:t>
            </w:r>
            <w:r w:rsidRPr="00B137EF">
              <w:rPr>
                <w:rFonts w:eastAsiaTheme="minorEastAsia" w:hint="eastAsia"/>
                <w:sz w:val="21"/>
                <w:szCs w:val="21"/>
              </w:rPr>
              <w:t>90</w:t>
            </w:r>
            <w:r w:rsidRPr="00B137EF">
              <w:rPr>
                <w:rFonts w:eastAsiaTheme="minorEastAsia"/>
                <w:sz w:val="21"/>
                <w:szCs w:val="21"/>
              </w:rPr>
              <w:t>%</w:t>
            </w:r>
            <w:r w:rsidRPr="00B137EF">
              <w:rPr>
                <w:rFonts w:eastAsiaTheme="minorEastAsia"/>
                <w:sz w:val="21"/>
                <w:szCs w:val="21"/>
              </w:rPr>
              <w:t>；油脂回收及提纯处理后制成毛油后外售，要求不进入食品行业。</w:t>
            </w:r>
          </w:p>
        </w:tc>
        <w:tc>
          <w:tcPr>
            <w:tcW w:w="927" w:type="dxa"/>
            <w:vAlign w:val="center"/>
          </w:tcPr>
          <w:p w14:paraId="3EE3C36E" w14:textId="77777777" w:rsidR="002315A6" w:rsidRPr="00B137EF" w:rsidRDefault="002315A6" w:rsidP="00245AB4">
            <w:pPr>
              <w:autoSpaceDE w:val="0"/>
              <w:autoSpaceDN w:val="0"/>
              <w:spacing w:line="240" w:lineRule="auto"/>
              <w:jc w:val="center"/>
              <w:rPr>
                <w:rFonts w:eastAsiaTheme="minorEastAsia"/>
                <w:sz w:val="21"/>
                <w:szCs w:val="21"/>
              </w:rPr>
            </w:pPr>
            <w:r w:rsidRPr="00B137EF">
              <w:rPr>
                <w:rFonts w:eastAsiaTheme="minorEastAsia"/>
                <w:sz w:val="21"/>
                <w:szCs w:val="21"/>
              </w:rPr>
              <w:t>满足要求</w:t>
            </w:r>
          </w:p>
        </w:tc>
      </w:tr>
      <w:tr w:rsidR="002315A6" w:rsidRPr="00C96CE1" w14:paraId="08C6D837" w14:textId="77777777" w:rsidTr="00245AB4">
        <w:tc>
          <w:tcPr>
            <w:tcW w:w="675" w:type="dxa"/>
            <w:vMerge/>
            <w:vAlign w:val="center"/>
          </w:tcPr>
          <w:p w14:paraId="543C8625" w14:textId="77777777" w:rsidR="002315A6" w:rsidRPr="00C96CE1" w:rsidRDefault="002315A6" w:rsidP="00245AB4">
            <w:pPr>
              <w:autoSpaceDE w:val="0"/>
              <w:autoSpaceDN w:val="0"/>
              <w:spacing w:line="240" w:lineRule="auto"/>
              <w:jc w:val="center"/>
              <w:rPr>
                <w:rFonts w:eastAsiaTheme="minorEastAsia"/>
                <w:color w:val="FF0000"/>
                <w:sz w:val="21"/>
                <w:szCs w:val="21"/>
              </w:rPr>
            </w:pPr>
          </w:p>
        </w:tc>
        <w:tc>
          <w:tcPr>
            <w:tcW w:w="7230" w:type="dxa"/>
            <w:vAlign w:val="center"/>
          </w:tcPr>
          <w:p w14:paraId="30F312D5" w14:textId="77777777" w:rsidR="002315A6" w:rsidRPr="00B137EF" w:rsidRDefault="002315A6" w:rsidP="00245AB4">
            <w:pPr>
              <w:autoSpaceDE w:val="0"/>
              <w:autoSpaceDN w:val="0"/>
              <w:spacing w:line="240" w:lineRule="auto"/>
              <w:rPr>
                <w:rFonts w:eastAsiaTheme="minorEastAsia"/>
                <w:sz w:val="21"/>
                <w:szCs w:val="21"/>
              </w:rPr>
            </w:pPr>
            <w:r w:rsidRPr="00B137EF">
              <w:rPr>
                <w:rFonts w:eastAsiaTheme="minorEastAsia"/>
                <w:sz w:val="21"/>
                <w:szCs w:val="21"/>
              </w:rPr>
              <w:t>5</w:t>
            </w:r>
            <w:r w:rsidRPr="00B137EF">
              <w:rPr>
                <w:rFonts w:eastAsiaTheme="minorEastAsia"/>
                <w:sz w:val="21"/>
                <w:szCs w:val="21"/>
              </w:rPr>
              <w:t>、餐饮单位厨房下水道清掏物可用于提炼地沟油，地沟油的提炼应符合下列规定：</w:t>
            </w:r>
          </w:p>
          <w:p w14:paraId="7826439A" w14:textId="77777777" w:rsidR="002315A6" w:rsidRPr="00B137EF" w:rsidRDefault="002315A6" w:rsidP="00245AB4">
            <w:pPr>
              <w:autoSpaceDE w:val="0"/>
              <w:autoSpaceDN w:val="0"/>
              <w:spacing w:line="240" w:lineRule="auto"/>
              <w:rPr>
                <w:rFonts w:eastAsiaTheme="minorEastAsia"/>
                <w:sz w:val="21"/>
                <w:szCs w:val="21"/>
              </w:rPr>
            </w:pPr>
            <w:r w:rsidRPr="00B137EF">
              <w:rPr>
                <w:rFonts w:eastAsiaTheme="minorEastAsia"/>
                <w:sz w:val="21"/>
                <w:szCs w:val="21"/>
              </w:rPr>
              <w:t>1</w:t>
            </w:r>
            <w:r w:rsidRPr="00B137EF">
              <w:rPr>
                <w:rFonts w:eastAsiaTheme="minorEastAsia"/>
                <w:sz w:val="21"/>
                <w:szCs w:val="21"/>
              </w:rPr>
              <w:t>）地沟油提炼过程中产生的废气应得到妥善处理，并应达标排放；</w:t>
            </w:r>
            <w:r w:rsidRPr="00B137EF">
              <w:rPr>
                <w:rFonts w:eastAsiaTheme="minorEastAsia"/>
                <w:sz w:val="21"/>
                <w:szCs w:val="21"/>
              </w:rPr>
              <w:t>2</w:t>
            </w:r>
            <w:r w:rsidRPr="00B137EF">
              <w:rPr>
                <w:rFonts w:eastAsiaTheme="minorEastAsia"/>
                <w:sz w:val="21"/>
                <w:szCs w:val="21"/>
              </w:rPr>
              <w:t>）提炼出的地沟油和残渣均不得用于制作饲料或饲料添加剂；</w:t>
            </w:r>
            <w:r w:rsidRPr="00B137EF">
              <w:rPr>
                <w:rFonts w:eastAsiaTheme="minorEastAsia"/>
                <w:sz w:val="21"/>
                <w:szCs w:val="21"/>
              </w:rPr>
              <w:t>3</w:t>
            </w:r>
            <w:r w:rsidRPr="00B137EF">
              <w:rPr>
                <w:rFonts w:eastAsiaTheme="minorEastAsia"/>
                <w:sz w:val="21"/>
                <w:szCs w:val="21"/>
              </w:rPr>
              <w:t>）提炼后的残渣和废液应进行无害化处理。</w:t>
            </w:r>
          </w:p>
        </w:tc>
        <w:tc>
          <w:tcPr>
            <w:tcW w:w="5386" w:type="dxa"/>
            <w:vAlign w:val="center"/>
          </w:tcPr>
          <w:p w14:paraId="6EFC5D0F" w14:textId="77777777" w:rsidR="002315A6" w:rsidRPr="00B137EF" w:rsidRDefault="002315A6" w:rsidP="00245AB4">
            <w:pPr>
              <w:autoSpaceDE w:val="0"/>
              <w:autoSpaceDN w:val="0"/>
              <w:spacing w:line="240" w:lineRule="auto"/>
              <w:rPr>
                <w:rFonts w:eastAsiaTheme="minorEastAsia"/>
                <w:sz w:val="21"/>
                <w:szCs w:val="21"/>
              </w:rPr>
            </w:pPr>
            <w:r w:rsidRPr="00B137EF">
              <w:rPr>
                <w:rFonts w:eastAsiaTheme="minorEastAsia"/>
                <w:sz w:val="21"/>
                <w:szCs w:val="21"/>
              </w:rPr>
              <w:t>地沟油处理产生的恶臭废气经负压收集后，与废气排放总管相连；废气收集后</w:t>
            </w:r>
            <w:r w:rsidRPr="00B137EF">
              <w:rPr>
                <w:rFonts w:eastAsiaTheme="minorEastAsia" w:hint="eastAsia"/>
                <w:sz w:val="21"/>
                <w:szCs w:val="21"/>
              </w:rPr>
              <w:t>经除臭系统处置</w:t>
            </w:r>
            <w:r w:rsidRPr="00B137EF">
              <w:rPr>
                <w:rFonts w:eastAsiaTheme="minorEastAsia"/>
                <w:sz w:val="21"/>
                <w:szCs w:val="21"/>
              </w:rPr>
              <w:t>；毛油外售后综合利用，不得进入食品行业以及不得用于饲料或饲料添加剂；残渣送</w:t>
            </w:r>
            <w:r w:rsidRPr="00B137EF">
              <w:rPr>
                <w:rFonts w:eastAsiaTheme="minorEastAsia" w:hint="eastAsia"/>
                <w:sz w:val="21"/>
                <w:szCs w:val="21"/>
              </w:rPr>
              <w:t>泗洪</w:t>
            </w:r>
            <w:r w:rsidRPr="00B137EF">
              <w:rPr>
                <w:rFonts w:eastAsiaTheme="minorEastAsia"/>
                <w:sz w:val="21"/>
                <w:szCs w:val="21"/>
              </w:rPr>
              <w:t>生活垃圾焚烧发电</w:t>
            </w:r>
            <w:r w:rsidRPr="00B137EF">
              <w:rPr>
                <w:rFonts w:eastAsiaTheme="minorEastAsia" w:hint="eastAsia"/>
                <w:sz w:val="21"/>
                <w:szCs w:val="21"/>
              </w:rPr>
              <w:t>项目</w:t>
            </w:r>
            <w:r w:rsidRPr="00B137EF">
              <w:rPr>
                <w:rFonts w:eastAsiaTheme="minorEastAsia"/>
                <w:sz w:val="21"/>
                <w:szCs w:val="21"/>
              </w:rPr>
              <w:t>焚烧。</w:t>
            </w:r>
          </w:p>
        </w:tc>
        <w:tc>
          <w:tcPr>
            <w:tcW w:w="927" w:type="dxa"/>
            <w:vAlign w:val="center"/>
          </w:tcPr>
          <w:p w14:paraId="628AFADD" w14:textId="77777777" w:rsidR="002315A6" w:rsidRPr="00B137EF" w:rsidRDefault="002315A6" w:rsidP="00245AB4">
            <w:pPr>
              <w:autoSpaceDE w:val="0"/>
              <w:autoSpaceDN w:val="0"/>
              <w:spacing w:line="240" w:lineRule="auto"/>
              <w:jc w:val="center"/>
              <w:rPr>
                <w:rFonts w:eastAsiaTheme="minorEastAsia"/>
                <w:sz w:val="21"/>
                <w:szCs w:val="21"/>
              </w:rPr>
            </w:pPr>
            <w:r w:rsidRPr="00B137EF">
              <w:rPr>
                <w:rFonts w:eastAsiaTheme="minorEastAsia"/>
                <w:sz w:val="21"/>
                <w:szCs w:val="21"/>
              </w:rPr>
              <w:t>满足要求</w:t>
            </w:r>
          </w:p>
        </w:tc>
      </w:tr>
    </w:tbl>
    <w:p w14:paraId="4F6166FC" w14:textId="77777777" w:rsidR="002315A6" w:rsidRPr="00C96CE1" w:rsidRDefault="002315A6" w:rsidP="002315A6">
      <w:pPr>
        <w:ind w:firstLineChars="200" w:firstLine="480"/>
        <w:rPr>
          <w:snapToGrid w:val="0"/>
          <w:color w:val="FF0000"/>
          <w:kern w:val="0"/>
        </w:rPr>
      </w:pPr>
      <w:r w:rsidRPr="00766F02">
        <w:rPr>
          <w:snapToGrid w:val="0"/>
          <w:kern w:val="0"/>
        </w:rPr>
        <w:t>由上表对照分析可知，本项目符合《餐厨垃圾处理技术规范》（</w:t>
      </w:r>
      <w:r w:rsidRPr="00766F02">
        <w:rPr>
          <w:snapToGrid w:val="0"/>
          <w:kern w:val="0"/>
        </w:rPr>
        <w:t>CJJ184-2012</w:t>
      </w:r>
      <w:r w:rsidRPr="00766F02">
        <w:rPr>
          <w:snapToGrid w:val="0"/>
          <w:kern w:val="0"/>
        </w:rPr>
        <w:t>）的相关要求。</w:t>
      </w:r>
      <w:r w:rsidRPr="00C96CE1">
        <w:rPr>
          <w:snapToGrid w:val="0"/>
          <w:color w:val="FF0000"/>
          <w:kern w:val="0"/>
        </w:rPr>
        <w:br w:type="page"/>
      </w:r>
    </w:p>
    <w:p w14:paraId="66B8A371" w14:textId="77777777" w:rsidR="002315A6" w:rsidRPr="00C96CE1" w:rsidRDefault="002315A6" w:rsidP="002315A6">
      <w:pPr>
        <w:widowControl/>
        <w:adjustRightInd/>
        <w:snapToGrid/>
        <w:spacing w:line="240" w:lineRule="auto"/>
        <w:jc w:val="left"/>
        <w:rPr>
          <w:snapToGrid w:val="0"/>
          <w:color w:val="FF0000"/>
          <w:kern w:val="0"/>
        </w:rPr>
        <w:sectPr w:rsidR="002315A6" w:rsidRPr="00C96CE1" w:rsidSect="007D5B7A">
          <w:pgSz w:w="16838" w:h="11906" w:orient="landscape"/>
          <w:pgMar w:top="1797" w:right="1440" w:bottom="1797" w:left="1440" w:header="851" w:footer="992" w:gutter="0"/>
          <w:cols w:space="720"/>
          <w:docGrid w:linePitch="312"/>
        </w:sectPr>
      </w:pPr>
    </w:p>
    <w:p w14:paraId="3E8261E5" w14:textId="77777777" w:rsidR="00871D91" w:rsidRPr="00976CE9" w:rsidRDefault="00592FB0">
      <w:pPr>
        <w:pStyle w:val="2"/>
      </w:pPr>
      <w:bookmarkStart w:id="18" w:name="_Toc9244164"/>
      <w:bookmarkStart w:id="19" w:name="_Toc90386519"/>
      <w:r w:rsidRPr="00893E75">
        <w:lastRenderedPageBreak/>
        <w:t>1.5</w:t>
      </w:r>
      <w:r w:rsidRPr="00893E75">
        <w:t>关注的主</w:t>
      </w:r>
      <w:r w:rsidRPr="00976CE9">
        <w:t>要环境问题</w:t>
      </w:r>
      <w:bookmarkEnd w:id="18"/>
      <w:bookmarkEnd w:id="19"/>
    </w:p>
    <w:p w14:paraId="2AF26123" w14:textId="77777777" w:rsidR="00871D91" w:rsidRPr="00976CE9" w:rsidRDefault="00592FB0">
      <w:pPr>
        <w:ind w:firstLineChars="200" w:firstLine="480"/>
        <w:rPr>
          <w:snapToGrid w:val="0"/>
          <w:kern w:val="0"/>
        </w:rPr>
      </w:pPr>
      <w:r w:rsidRPr="00976CE9">
        <w:rPr>
          <w:snapToGrid w:val="0"/>
          <w:kern w:val="0"/>
        </w:rPr>
        <w:t>本次评价主要关注的环境问题是建设项目建成营运后项目生产对周边环境的影响以及发生的可预测突发性事件或事故（一般不包括人为破坏及自然灾害）引起有毒有害、易燃易爆等物质泄漏，或突发事件产生新的有毒有害物质，所造成的对人身安全与环境的影响。</w:t>
      </w:r>
    </w:p>
    <w:p w14:paraId="2F85587A" w14:textId="77777777" w:rsidR="00871D91" w:rsidRPr="00287B13" w:rsidRDefault="00592FB0">
      <w:pPr>
        <w:ind w:firstLineChars="200" w:firstLine="480"/>
        <w:rPr>
          <w:snapToGrid w:val="0"/>
          <w:kern w:val="0"/>
        </w:rPr>
      </w:pPr>
      <w:r w:rsidRPr="00976CE9">
        <w:rPr>
          <w:snapToGrid w:val="0"/>
          <w:kern w:val="0"/>
        </w:rPr>
        <w:t>本项目关注的主</w:t>
      </w:r>
      <w:r w:rsidRPr="00287B13">
        <w:rPr>
          <w:snapToGrid w:val="0"/>
          <w:kern w:val="0"/>
        </w:rPr>
        <w:t>要环境问题为：</w:t>
      </w:r>
    </w:p>
    <w:p w14:paraId="29A01537" w14:textId="77777777" w:rsidR="00871D91" w:rsidRPr="00287B13" w:rsidRDefault="00592FB0">
      <w:pPr>
        <w:ind w:firstLineChars="200" w:firstLine="480"/>
        <w:rPr>
          <w:snapToGrid w:val="0"/>
          <w:kern w:val="0"/>
        </w:rPr>
      </w:pPr>
      <w:r w:rsidRPr="00287B13">
        <w:rPr>
          <w:snapToGrid w:val="0"/>
          <w:kern w:val="0"/>
        </w:rPr>
        <w:t>（</w:t>
      </w:r>
      <w:r w:rsidRPr="00287B13">
        <w:rPr>
          <w:snapToGrid w:val="0"/>
          <w:kern w:val="0"/>
        </w:rPr>
        <w:t>1</w:t>
      </w:r>
      <w:r w:rsidRPr="00287B13">
        <w:rPr>
          <w:snapToGrid w:val="0"/>
          <w:kern w:val="0"/>
        </w:rPr>
        <w:t>）建设项目所在地周围的环境质量现状；</w:t>
      </w:r>
    </w:p>
    <w:p w14:paraId="7D5AB119" w14:textId="1CFC709A" w:rsidR="00871D91" w:rsidRPr="00287B13" w:rsidRDefault="00592FB0">
      <w:pPr>
        <w:ind w:firstLineChars="200" w:firstLine="480"/>
        <w:rPr>
          <w:snapToGrid w:val="0"/>
          <w:kern w:val="0"/>
        </w:rPr>
      </w:pPr>
      <w:r w:rsidRPr="00287B13">
        <w:rPr>
          <w:snapToGrid w:val="0"/>
          <w:kern w:val="0"/>
        </w:rPr>
        <w:t>（</w:t>
      </w:r>
      <w:r w:rsidRPr="00287B13">
        <w:rPr>
          <w:snapToGrid w:val="0"/>
          <w:kern w:val="0"/>
        </w:rPr>
        <w:t>2</w:t>
      </w:r>
      <w:r w:rsidR="0001074A">
        <w:rPr>
          <w:snapToGrid w:val="0"/>
          <w:kern w:val="0"/>
        </w:rPr>
        <w:t>）项目产生的恶臭气体</w:t>
      </w:r>
      <w:r w:rsidRPr="00287B13">
        <w:rPr>
          <w:snapToGrid w:val="0"/>
          <w:kern w:val="0"/>
        </w:rPr>
        <w:t>经有效处理后达标排放对周围大气环境的影响；</w:t>
      </w:r>
    </w:p>
    <w:p w14:paraId="1B490F49" w14:textId="77777777" w:rsidR="00871D91" w:rsidRPr="00287B13" w:rsidRDefault="00592FB0">
      <w:pPr>
        <w:ind w:firstLineChars="200" w:firstLine="480"/>
        <w:rPr>
          <w:snapToGrid w:val="0"/>
          <w:kern w:val="0"/>
        </w:rPr>
      </w:pPr>
      <w:r w:rsidRPr="00287B13">
        <w:rPr>
          <w:snapToGrid w:val="0"/>
          <w:kern w:val="0"/>
        </w:rPr>
        <w:t>（</w:t>
      </w:r>
      <w:r w:rsidRPr="00287B13">
        <w:rPr>
          <w:snapToGrid w:val="0"/>
          <w:kern w:val="0"/>
        </w:rPr>
        <w:t>3</w:t>
      </w:r>
      <w:r w:rsidRPr="00287B13">
        <w:rPr>
          <w:snapToGrid w:val="0"/>
          <w:kern w:val="0"/>
        </w:rPr>
        <w:t>）本项目生产排水排放对周围地表水环境的影响，项目运营期生产废水处理设施的稳定运营；</w:t>
      </w:r>
    </w:p>
    <w:p w14:paraId="5CDC1918" w14:textId="2612AC5D" w:rsidR="00871D91" w:rsidRPr="00287B13" w:rsidRDefault="00592FB0">
      <w:pPr>
        <w:ind w:firstLineChars="200" w:firstLine="480"/>
        <w:rPr>
          <w:snapToGrid w:val="0"/>
          <w:kern w:val="0"/>
        </w:rPr>
      </w:pPr>
      <w:r w:rsidRPr="00287B13">
        <w:rPr>
          <w:snapToGrid w:val="0"/>
          <w:kern w:val="0"/>
        </w:rPr>
        <w:t>（</w:t>
      </w:r>
      <w:r w:rsidRPr="00287B13">
        <w:rPr>
          <w:snapToGrid w:val="0"/>
          <w:kern w:val="0"/>
        </w:rPr>
        <w:t>4</w:t>
      </w:r>
      <w:r w:rsidRPr="00287B13">
        <w:rPr>
          <w:snapToGrid w:val="0"/>
          <w:kern w:val="0"/>
        </w:rPr>
        <w:t>）</w:t>
      </w:r>
      <w:r w:rsidR="0043385F" w:rsidRPr="00287B13">
        <w:rPr>
          <w:snapToGrid w:val="0"/>
          <w:kern w:val="0"/>
        </w:rPr>
        <w:t>项目产生的固渣、废液、</w:t>
      </w:r>
      <w:r w:rsidR="0043385F">
        <w:rPr>
          <w:snapToGrid w:val="0"/>
          <w:kern w:val="0"/>
        </w:rPr>
        <w:t>毛油</w:t>
      </w:r>
      <w:r w:rsidR="0043385F" w:rsidRPr="00287B13">
        <w:rPr>
          <w:snapToGrid w:val="0"/>
          <w:kern w:val="0"/>
        </w:rPr>
        <w:t>去向问题；</w:t>
      </w:r>
    </w:p>
    <w:p w14:paraId="02BB82B1" w14:textId="22239AC9" w:rsidR="00871D91" w:rsidRPr="00287B13" w:rsidRDefault="00592FB0">
      <w:pPr>
        <w:ind w:firstLineChars="200" w:firstLine="480"/>
        <w:rPr>
          <w:snapToGrid w:val="0"/>
          <w:kern w:val="0"/>
        </w:rPr>
      </w:pPr>
      <w:r w:rsidRPr="00287B13">
        <w:rPr>
          <w:snapToGrid w:val="0"/>
          <w:kern w:val="0"/>
        </w:rPr>
        <w:t>（</w:t>
      </w:r>
      <w:r w:rsidRPr="00287B13">
        <w:rPr>
          <w:snapToGrid w:val="0"/>
          <w:kern w:val="0"/>
        </w:rPr>
        <w:t>5</w:t>
      </w:r>
      <w:r w:rsidRPr="00287B13">
        <w:rPr>
          <w:snapToGrid w:val="0"/>
          <w:kern w:val="0"/>
        </w:rPr>
        <w:t>）</w:t>
      </w:r>
      <w:r w:rsidR="0043385F" w:rsidRPr="00287B13">
        <w:rPr>
          <w:snapToGrid w:val="0"/>
          <w:kern w:val="0"/>
        </w:rPr>
        <w:t>本项目可能存在的环境风险</w:t>
      </w:r>
      <w:r w:rsidR="0043385F" w:rsidRPr="00287B13">
        <w:rPr>
          <w:rFonts w:hint="eastAsia"/>
          <w:snapToGrid w:val="0"/>
          <w:kern w:val="0"/>
        </w:rPr>
        <w:t>；</w:t>
      </w:r>
    </w:p>
    <w:p w14:paraId="6E917306" w14:textId="009BD937" w:rsidR="00871D91" w:rsidRPr="00287B13" w:rsidRDefault="00592FB0">
      <w:pPr>
        <w:ind w:firstLineChars="200" w:firstLine="480"/>
        <w:rPr>
          <w:snapToGrid w:val="0"/>
          <w:kern w:val="0"/>
        </w:rPr>
      </w:pPr>
      <w:r w:rsidRPr="00287B13">
        <w:rPr>
          <w:snapToGrid w:val="0"/>
          <w:kern w:val="0"/>
        </w:rPr>
        <w:t>（</w:t>
      </w:r>
      <w:r w:rsidRPr="00287B13">
        <w:rPr>
          <w:snapToGrid w:val="0"/>
          <w:kern w:val="0"/>
        </w:rPr>
        <w:t>6</w:t>
      </w:r>
      <w:r w:rsidRPr="00287B13">
        <w:rPr>
          <w:snapToGrid w:val="0"/>
          <w:kern w:val="0"/>
        </w:rPr>
        <w:t>）</w:t>
      </w:r>
      <w:r w:rsidR="0043385F" w:rsidRPr="00287B13">
        <w:rPr>
          <w:snapToGrid w:val="0"/>
          <w:kern w:val="0"/>
        </w:rPr>
        <w:t>需重点关注项目建成后的各项环境管理措施，包括：企业监测能力、监测计划落实情况；</w:t>
      </w:r>
    </w:p>
    <w:p w14:paraId="5CF6AC42" w14:textId="52B613F5" w:rsidR="00871D91" w:rsidRPr="00287B13" w:rsidRDefault="00592FB0">
      <w:pPr>
        <w:ind w:firstLineChars="200" w:firstLine="480"/>
        <w:rPr>
          <w:snapToGrid w:val="0"/>
          <w:kern w:val="0"/>
        </w:rPr>
      </w:pPr>
      <w:r w:rsidRPr="00287B13">
        <w:rPr>
          <w:snapToGrid w:val="0"/>
          <w:kern w:val="0"/>
        </w:rPr>
        <w:t>（</w:t>
      </w:r>
      <w:r w:rsidRPr="00287B13">
        <w:rPr>
          <w:snapToGrid w:val="0"/>
          <w:kern w:val="0"/>
        </w:rPr>
        <w:t>7</w:t>
      </w:r>
      <w:r w:rsidRPr="00287B13">
        <w:rPr>
          <w:snapToGrid w:val="0"/>
          <w:kern w:val="0"/>
        </w:rPr>
        <w:t>）</w:t>
      </w:r>
      <w:r w:rsidR="0043385F" w:rsidRPr="00287B13">
        <w:rPr>
          <w:snapToGrid w:val="0"/>
          <w:kern w:val="0"/>
        </w:rPr>
        <w:t>项目污染物排放总量区域平衡问题。</w:t>
      </w:r>
    </w:p>
    <w:p w14:paraId="44F72CA0" w14:textId="77777777" w:rsidR="00871D91" w:rsidRPr="00287B13" w:rsidRDefault="00592FB0">
      <w:pPr>
        <w:pStyle w:val="2"/>
      </w:pPr>
      <w:bookmarkStart w:id="20" w:name="_Toc9244165"/>
      <w:bookmarkStart w:id="21" w:name="_Toc90386520"/>
      <w:r w:rsidRPr="00287B13">
        <w:t>1.6</w:t>
      </w:r>
      <w:r w:rsidRPr="00287B13">
        <w:t>主要结论</w:t>
      </w:r>
      <w:bookmarkEnd w:id="20"/>
      <w:bookmarkEnd w:id="21"/>
    </w:p>
    <w:p w14:paraId="5977E1F2" w14:textId="6C88F349" w:rsidR="00871D91" w:rsidRPr="00287B13" w:rsidRDefault="00592FB0">
      <w:pPr>
        <w:spacing w:line="500" w:lineRule="exact"/>
        <w:ind w:firstLineChars="200" w:firstLine="480"/>
        <w:rPr>
          <w:snapToGrid w:val="0"/>
          <w:kern w:val="0"/>
        </w:rPr>
      </w:pPr>
      <w:r w:rsidRPr="00287B13">
        <w:rPr>
          <w:snapToGrid w:val="0"/>
          <w:kern w:val="0"/>
        </w:rPr>
        <w:t>本次环境影响评价报告书的主要结论：</w:t>
      </w:r>
      <w:r w:rsidRPr="00287B13">
        <w:rPr>
          <w:b/>
          <w:bCs/>
          <w:u w:val="single"/>
        </w:rPr>
        <w:t>本项目建设符合国家及地方产业政</w:t>
      </w:r>
      <w:r w:rsidRPr="00287B13">
        <w:rPr>
          <w:b/>
          <w:bCs/>
          <w:u w:val="single"/>
        </w:rPr>
        <w:t xml:space="preserve"> </w:t>
      </w:r>
      <w:r w:rsidRPr="00287B13">
        <w:rPr>
          <w:b/>
          <w:bCs/>
          <w:u w:val="single"/>
        </w:rPr>
        <w:t>策，选址符合</w:t>
      </w:r>
      <w:r w:rsidR="007C150F" w:rsidRPr="007C150F">
        <w:rPr>
          <w:rFonts w:hint="eastAsia"/>
          <w:b/>
          <w:bCs/>
          <w:u w:val="single"/>
        </w:rPr>
        <w:t>《餐厨垃圾处理技术规范》（</w:t>
      </w:r>
      <w:r w:rsidR="007C150F" w:rsidRPr="007C150F">
        <w:rPr>
          <w:rFonts w:hint="eastAsia"/>
          <w:b/>
          <w:bCs/>
          <w:u w:val="single"/>
        </w:rPr>
        <w:t>CJJ184-2012</w:t>
      </w:r>
      <w:r w:rsidR="007C150F" w:rsidRPr="007C150F">
        <w:rPr>
          <w:rFonts w:hint="eastAsia"/>
          <w:b/>
          <w:bCs/>
          <w:u w:val="single"/>
        </w:rPr>
        <w:t>）</w:t>
      </w:r>
      <w:r w:rsidRPr="00287B13">
        <w:rPr>
          <w:b/>
          <w:bCs/>
          <w:u w:val="single"/>
        </w:rPr>
        <w:t>要求；污染治理措施能够满足环保管理的要求，废气、废水、噪声、固体废物经有效处理后均能实现达标排放和安全处置，对大气环境、声环境、地表水、地下水环境的影响较小；具有一定的环境经济效益，总量能够实现区域内平衡。从环境保护角度分析，在建设单位落实各项环境保护措施的基础上，本项目的建设是可行的。</w:t>
      </w:r>
    </w:p>
    <w:p w14:paraId="6723E95D" w14:textId="77777777" w:rsidR="00871D91" w:rsidRPr="00287B13" w:rsidRDefault="00871D91">
      <w:pPr>
        <w:spacing w:line="500" w:lineRule="exact"/>
        <w:ind w:firstLineChars="200" w:firstLine="480"/>
        <w:rPr>
          <w:snapToGrid w:val="0"/>
          <w:kern w:val="0"/>
        </w:rPr>
      </w:pPr>
    </w:p>
    <w:p w14:paraId="67BC7691" w14:textId="77777777" w:rsidR="00871D91" w:rsidRPr="00C96CE1" w:rsidRDefault="00871D91">
      <w:pPr>
        <w:spacing w:line="500" w:lineRule="exact"/>
        <w:ind w:firstLineChars="200" w:firstLine="480"/>
        <w:rPr>
          <w:color w:val="FF0000"/>
        </w:rPr>
        <w:sectPr w:rsidR="00871D91" w:rsidRPr="00C96CE1">
          <w:footerReference w:type="default" r:id="rId12"/>
          <w:footerReference w:type="first" r:id="rId13"/>
          <w:pgSz w:w="11906" w:h="16838"/>
          <w:pgMar w:top="1440" w:right="1800" w:bottom="1440" w:left="1800" w:header="851" w:footer="992" w:gutter="0"/>
          <w:pgNumType w:start="1"/>
          <w:cols w:space="720"/>
          <w:titlePg/>
          <w:docGrid w:type="lines" w:linePitch="312"/>
        </w:sectPr>
      </w:pPr>
    </w:p>
    <w:p w14:paraId="441D7417" w14:textId="77777777" w:rsidR="00871D91" w:rsidRPr="00287B13" w:rsidRDefault="00592FB0">
      <w:pPr>
        <w:pStyle w:val="1"/>
      </w:pPr>
      <w:bookmarkStart w:id="22" w:name="_Toc9244166"/>
      <w:bookmarkStart w:id="23" w:name="_Toc90386521"/>
      <w:r w:rsidRPr="00287B13">
        <w:lastRenderedPageBreak/>
        <w:t>2</w:t>
      </w:r>
      <w:r w:rsidRPr="00287B13">
        <w:t>总则</w:t>
      </w:r>
      <w:bookmarkEnd w:id="22"/>
      <w:bookmarkEnd w:id="23"/>
    </w:p>
    <w:p w14:paraId="38FB60E9" w14:textId="77777777" w:rsidR="00871D91" w:rsidRPr="00287B13" w:rsidRDefault="00592FB0">
      <w:pPr>
        <w:pStyle w:val="2"/>
      </w:pPr>
      <w:bookmarkStart w:id="24" w:name="_Toc9244167"/>
      <w:bookmarkStart w:id="25" w:name="_Toc90386522"/>
      <w:r w:rsidRPr="00287B13">
        <w:t>2.1</w:t>
      </w:r>
      <w:r w:rsidRPr="00287B13">
        <w:t>编制依据</w:t>
      </w:r>
      <w:bookmarkEnd w:id="24"/>
      <w:bookmarkEnd w:id="25"/>
    </w:p>
    <w:p w14:paraId="1EC19A39" w14:textId="77777777" w:rsidR="00871D91" w:rsidRPr="00287B13" w:rsidRDefault="00592FB0">
      <w:pPr>
        <w:pStyle w:val="3"/>
      </w:pPr>
      <w:r w:rsidRPr="00287B13">
        <w:t>2.1.1</w:t>
      </w:r>
      <w:r w:rsidRPr="00287B13">
        <w:t>国家级法律、法规及文件</w:t>
      </w:r>
    </w:p>
    <w:p w14:paraId="04462C71" w14:textId="77777777" w:rsidR="00871D91" w:rsidRPr="00D21F1F" w:rsidRDefault="00592FB0">
      <w:pPr>
        <w:pStyle w:val="aff2"/>
        <w:widowControl w:val="0"/>
        <w:spacing w:before="0" w:beforeAutospacing="0" w:after="0" w:afterAutospacing="0"/>
        <w:ind w:firstLineChars="200" w:firstLine="436"/>
        <w:rPr>
          <w:rFonts w:ascii="Times New Roman" w:hAnsi="Times New Roman"/>
          <w:szCs w:val="24"/>
        </w:rPr>
      </w:pPr>
      <w:r w:rsidRPr="00D21F1F">
        <w:rPr>
          <w:rFonts w:ascii="Times New Roman" w:hAnsi="Times New Roman"/>
          <w:spacing w:val="-11"/>
          <w:szCs w:val="24"/>
          <w:lang w:bidi="ar"/>
        </w:rPr>
        <w:t>（</w:t>
      </w:r>
      <w:r w:rsidRPr="00D21F1F">
        <w:rPr>
          <w:rFonts w:ascii="Times New Roman" w:hAnsi="Times New Roman"/>
          <w:spacing w:val="-11"/>
          <w:szCs w:val="24"/>
          <w:lang w:bidi="ar"/>
        </w:rPr>
        <w:t>1</w:t>
      </w:r>
      <w:r w:rsidRPr="00D21F1F">
        <w:rPr>
          <w:rFonts w:ascii="Times New Roman" w:hAnsi="Times New Roman"/>
          <w:spacing w:val="-11"/>
          <w:szCs w:val="24"/>
          <w:lang w:bidi="ar"/>
        </w:rPr>
        <w:t>）《中华人民共和国环境保护法》，</w:t>
      </w:r>
      <w:r w:rsidRPr="00D21F1F">
        <w:rPr>
          <w:rFonts w:ascii="Times New Roman" w:hAnsi="Times New Roman"/>
          <w:spacing w:val="-11"/>
          <w:szCs w:val="24"/>
          <w:lang w:bidi="ar"/>
        </w:rPr>
        <w:t>1989</w:t>
      </w:r>
      <w:r w:rsidRPr="00D21F1F">
        <w:rPr>
          <w:rFonts w:ascii="Times New Roman" w:hAnsi="Times New Roman" w:hint="eastAsia"/>
          <w:spacing w:val="-11"/>
          <w:szCs w:val="24"/>
          <w:lang w:bidi="ar"/>
        </w:rPr>
        <w:t xml:space="preserve"> </w:t>
      </w:r>
      <w:r w:rsidRPr="00D21F1F">
        <w:rPr>
          <w:rFonts w:ascii="Times New Roman" w:hAnsi="Times New Roman"/>
          <w:szCs w:val="24"/>
          <w:lang w:bidi="ar"/>
        </w:rPr>
        <w:t>年</w:t>
      </w:r>
      <w:r w:rsidRPr="00D21F1F">
        <w:rPr>
          <w:rFonts w:ascii="Times New Roman" w:hAnsi="Times New Roman"/>
          <w:szCs w:val="24"/>
          <w:lang w:bidi="ar"/>
        </w:rPr>
        <w:t>12</w:t>
      </w:r>
      <w:r w:rsidRPr="00D21F1F">
        <w:rPr>
          <w:rFonts w:ascii="Times New Roman" w:hAnsi="Times New Roman" w:hint="eastAsia"/>
          <w:szCs w:val="24"/>
          <w:lang w:bidi="ar"/>
        </w:rPr>
        <w:t xml:space="preserve"> </w:t>
      </w:r>
      <w:r w:rsidRPr="00D21F1F">
        <w:rPr>
          <w:rFonts w:ascii="Times New Roman" w:hAnsi="Times New Roman"/>
          <w:szCs w:val="24"/>
          <w:lang w:bidi="ar"/>
        </w:rPr>
        <w:t>月</w:t>
      </w:r>
      <w:r w:rsidRPr="00D21F1F">
        <w:rPr>
          <w:rFonts w:ascii="Times New Roman" w:hAnsi="Times New Roman"/>
          <w:szCs w:val="24"/>
          <w:lang w:bidi="ar"/>
        </w:rPr>
        <w:t>26</w:t>
      </w:r>
      <w:r w:rsidRPr="00D21F1F">
        <w:rPr>
          <w:rFonts w:ascii="Times New Roman" w:hAnsi="Times New Roman"/>
          <w:szCs w:val="24"/>
          <w:lang w:bidi="ar"/>
        </w:rPr>
        <w:t>日第七届全国人民代表大会常务委员会第十一次会议通过，</w:t>
      </w:r>
      <w:r w:rsidRPr="00D21F1F">
        <w:rPr>
          <w:rFonts w:ascii="Times New Roman" w:hAnsi="Times New Roman"/>
          <w:szCs w:val="24"/>
          <w:lang w:bidi="ar"/>
        </w:rPr>
        <w:t>2014</w:t>
      </w:r>
      <w:r w:rsidRPr="00D21F1F">
        <w:rPr>
          <w:rFonts w:ascii="Times New Roman" w:hAnsi="Times New Roman" w:hint="eastAsia"/>
          <w:szCs w:val="24"/>
          <w:lang w:bidi="ar"/>
        </w:rPr>
        <w:t xml:space="preserve"> </w:t>
      </w:r>
      <w:r w:rsidRPr="00D21F1F">
        <w:rPr>
          <w:rFonts w:ascii="Times New Roman" w:hAnsi="Times New Roman"/>
          <w:szCs w:val="24"/>
          <w:lang w:bidi="ar"/>
        </w:rPr>
        <w:t>年</w:t>
      </w:r>
      <w:r w:rsidRPr="00D21F1F">
        <w:rPr>
          <w:rFonts w:ascii="Times New Roman" w:hAnsi="Times New Roman"/>
          <w:spacing w:val="-45"/>
          <w:szCs w:val="24"/>
          <w:lang w:bidi="ar"/>
        </w:rPr>
        <w:t xml:space="preserve"> </w:t>
      </w:r>
      <w:r w:rsidRPr="00D21F1F">
        <w:rPr>
          <w:rFonts w:ascii="Times New Roman" w:hAnsi="Times New Roman"/>
          <w:szCs w:val="24"/>
          <w:lang w:bidi="ar"/>
        </w:rPr>
        <w:t>4</w:t>
      </w:r>
      <w:r w:rsidRPr="00D21F1F">
        <w:rPr>
          <w:rFonts w:ascii="Times New Roman" w:hAnsi="Times New Roman" w:hint="eastAsia"/>
          <w:szCs w:val="24"/>
          <w:lang w:bidi="ar"/>
        </w:rPr>
        <w:t xml:space="preserve"> </w:t>
      </w:r>
      <w:r w:rsidRPr="00D21F1F">
        <w:rPr>
          <w:rFonts w:ascii="Times New Roman" w:hAnsi="Times New Roman"/>
          <w:szCs w:val="24"/>
          <w:lang w:bidi="ar"/>
        </w:rPr>
        <w:t>月</w:t>
      </w:r>
      <w:r w:rsidRPr="00D21F1F">
        <w:rPr>
          <w:rFonts w:ascii="Times New Roman" w:hAnsi="Times New Roman"/>
          <w:spacing w:val="-45"/>
          <w:szCs w:val="24"/>
          <w:lang w:bidi="ar"/>
        </w:rPr>
        <w:t xml:space="preserve"> </w:t>
      </w:r>
      <w:r w:rsidRPr="00D21F1F">
        <w:rPr>
          <w:rFonts w:ascii="Times New Roman" w:hAnsi="Times New Roman"/>
          <w:szCs w:val="24"/>
          <w:lang w:bidi="ar"/>
        </w:rPr>
        <w:t>24</w:t>
      </w:r>
      <w:r w:rsidRPr="00D21F1F">
        <w:rPr>
          <w:rFonts w:ascii="Times New Roman" w:hAnsi="Times New Roman"/>
          <w:szCs w:val="24"/>
          <w:lang w:bidi="ar"/>
        </w:rPr>
        <w:t>日第十二届全国人民</w:t>
      </w:r>
      <w:r w:rsidRPr="00D21F1F">
        <w:rPr>
          <w:rFonts w:ascii="Times New Roman" w:hAnsi="Times New Roman"/>
          <w:szCs w:val="24"/>
          <w:lang w:bidi="ar"/>
        </w:rPr>
        <w:t xml:space="preserve"> </w:t>
      </w:r>
      <w:r w:rsidRPr="00D21F1F">
        <w:rPr>
          <w:rFonts w:ascii="Times New Roman" w:hAnsi="Times New Roman"/>
          <w:szCs w:val="24"/>
          <w:lang w:bidi="ar"/>
        </w:rPr>
        <w:t>代表大会常务委员会第八次会议修订，</w:t>
      </w:r>
      <w:r w:rsidRPr="00D21F1F">
        <w:rPr>
          <w:rFonts w:ascii="Times New Roman" w:hAnsi="Times New Roman"/>
          <w:szCs w:val="24"/>
          <w:lang w:bidi="ar"/>
        </w:rPr>
        <w:t xml:space="preserve">2015.1.1  </w:t>
      </w:r>
      <w:r w:rsidRPr="00D21F1F">
        <w:rPr>
          <w:rFonts w:ascii="Times New Roman" w:hAnsi="Times New Roman"/>
          <w:szCs w:val="24"/>
          <w:lang w:bidi="ar"/>
        </w:rPr>
        <w:t>施行；</w:t>
      </w:r>
    </w:p>
    <w:p w14:paraId="13239337" w14:textId="77777777" w:rsidR="00871D91" w:rsidRPr="00D21F1F" w:rsidRDefault="00592FB0">
      <w:pPr>
        <w:pStyle w:val="aff2"/>
        <w:widowControl w:val="0"/>
        <w:spacing w:before="0" w:beforeAutospacing="0" w:after="0" w:afterAutospacing="0"/>
        <w:ind w:firstLineChars="200" w:firstLine="436"/>
        <w:jc w:val="both"/>
        <w:rPr>
          <w:rFonts w:ascii="Times New Roman" w:hAnsi="Times New Roman"/>
          <w:spacing w:val="-11"/>
          <w:szCs w:val="24"/>
          <w:lang w:bidi="ar"/>
        </w:rPr>
      </w:pPr>
      <w:r w:rsidRPr="00D21F1F">
        <w:rPr>
          <w:rFonts w:ascii="Times New Roman" w:hAnsi="Times New Roman"/>
          <w:spacing w:val="-11"/>
          <w:szCs w:val="24"/>
          <w:lang w:bidi="ar"/>
        </w:rPr>
        <w:t>（</w:t>
      </w:r>
      <w:r w:rsidRPr="00D21F1F">
        <w:rPr>
          <w:rFonts w:ascii="Times New Roman" w:hAnsi="Times New Roman"/>
          <w:spacing w:val="-11"/>
          <w:szCs w:val="24"/>
          <w:lang w:bidi="ar"/>
        </w:rPr>
        <w:t>2</w:t>
      </w:r>
      <w:r w:rsidRPr="00D21F1F">
        <w:rPr>
          <w:rFonts w:ascii="Times New Roman" w:hAnsi="Times New Roman"/>
          <w:spacing w:val="-11"/>
          <w:szCs w:val="24"/>
          <w:lang w:bidi="ar"/>
        </w:rPr>
        <w:t>）《中华人民共和国环境影响评价法》，</w:t>
      </w:r>
      <w:r w:rsidRPr="00D21F1F">
        <w:rPr>
          <w:rFonts w:ascii="Times New Roman" w:hAnsi="Times New Roman"/>
          <w:spacing w:val="-11"/>
          <w:szCs w:val="24"/>
          <w:lang w:bidi="ar"/>
        </w:rPr>
        <w:t xml:space="preserve">2018 </w:t>
      </w:r>
      <w:r w:rsidRPr="00D21F1F">
        <w:rPr>
          <w:rFonts w:ascii="Times New Roman" w:hAnsi="Times New Roman"/>
          <w:spacing w:val="-11"/>
          <w:szCs w:val="24"/>
          <w:lang w:bidi="ar"/>
        </w:rPr>
        <w:t>年</w:t>
      </w:r>
      <w:r w:rsidRPr="00D21F1F">
        <w:rPr>
          <w:rFonts w:ascii="Times New Roman" w:hAnsi="Times New Roman"/>
          <w:spacing w:val="-11"/>
          <w:szCs w:val="24"/>
          <w:lang w:bidi="ar"/>
        </w:rPr>
        <w:t xml:space="preserve">12 </w:t>
      </w:r>
      <w:r w:rsidRPr="00D21F1F">
        <w:rPr>
          <w:rFonts w:ascii="Times New Roman" w:hAnsi="Times New Roman"/>
          <w:spacing w:val="-11"/>
          <w:szCs w:val="24"/>
          <w:lang w:bidi="ar"/>
        </w:rPr>
        <w:t>月</w:t>
      </w:r>
      <w:r w:rsidRPr="00D21F1F">
        <w:rPr>
          <w:rFonts w:ascii="Times New Roman" w:hAnsi="Times New Roman"/>
          <w:spacing w:val="-11"/>
          <w:szCs w:val="24"/>
          <w:lang w:bidi="ar"/>
        </w:rPr>
        <w:t xml:space="preserve">29 </w:t>
      </w:r>
      <w:r w:rsidRPr="00D21F1F">
        <w:rPr>
          <w:rFonts w:ascii="Times New Roman" w:hAnsi="Times New Roman"/>
          <w:spacing w:val="-11"/>
          <w:szCs w:val="24"/>
          <w:lang w:bidi="ar"/>
        </w:rPr>
        <w:t>日修订并实施；</w:t>
      </w:r>
    </w:p>
    <w:p w14:paraId="56D3663E" w14:textId="77777777" w:rsidR="00871D91" w:rsidRPr="00D21F1F" w:rsidRDefault="00592FB0">
      <w:pPr>
        <w:pStyle w:val="aff2"/>
        <w:widowControl w:val="0"/>
        <w:spacing w:before="0" w:beforeAutospacing="0" w:after="0" w:afterAutospacing="0"/>
        <w:ind w:firstLineChars="200" w:firstLine="436"/>
        <w:rPr>
          <w:rFonts w:ascii="Times New Roman" w:hAnsi="Times New Roman"/>
          <w:spacing w:val="-11"/>
          <w:szCs w:val="24"/>
          <w:lang w:bidi="ar"/>
        </w:rPr>
      </w:pPr>
      <w:r w:rsidRPr="00D21F1F">
        <w:rPr>
          <w:rFonts w:ascii="Times New Roman" w:hAnsi="Times New Roman"/>
          <w:spacing w:val="-11"/>
          <w:szCs w:val="24"/>
          <w:lang w:bidi="ar"/>
        </w:rPr>
        <w:t>（</w:t>
      </w:r>
      <w:r w:rsidRPr="00D21F1F">
        <w:rPr>
          <w:rFonts w:ascii="Times New Roman" w:hAnsi="Times New Roman"/>
          <w:spacing w:val="-11"/>
          <w:szCs w:val="24"/>
          <w:lang w:bidi="ar"/>
        </w:rPr>
        <w:t>3</w:t>
      </w:r>
      <w:r w:rsidRPr="00D21F1F">
        <w:rPr>
          <w:rFonts w:ascii="Times New Roman" w:hAnsi="Times New Roman"/>
          <w:spacing w:val="-11"/>
          <w:szCs w:val="24"/>
          <w:lang w:bidi="ar"/>
        </w:rPr>
        <w:t>）《中华人民共和国大气污染防治法》，</w:t>
      </w:r>
      <w:r w:rsidRPr="00D21F1F">
        <w:rPr>
          <w:rFonts w:ascii="Times New Roman" w:hAnsi="Times New Roman"/>
          <w:spacing w:val="-11"/>
          <w:szCs w:val="24"/>
          <w:lang w:bidi="ar"/>
        </w:rPr>
        <w:t xml:space="preserve">2018 </w:t>
      </w:r>
      <w:r w:rsidRPr="00D21F1F">
        <w:rPr>
          <w:rFonts w:ascii="Times New Roman" w:hAnsi="Times New Roman"/>
          <w:spacing w:val="-11"/>
          <w:szCs w:val="24"/>
          <w:lang w:bidi="ar"/>
        </w:rPr>
        <w:t>年</w:t>
      </w:r>
      <w:r w:rsidRPr="00D21F1F">
        <w:rPr>
          <w:rFonts w:ascii="Times New Roman" w:hAnsi="Times New Roman"/>
          <w:spacing w:val="-11"/>
          <w:szCs w:val="24"/>
          <w:lang w:bidi="ar"/>
        </w:rPr>
        <w:t>10</w:t>
      </w:r>
      <w:r w:rsidRPr="00D21F1F">
        <w:rPr>
          <w:rFonts w:ascii="Times New Roman" w:hAnsi="Times New Roman"/>
          <w:spacing w:val="-11"/>
          <w:szCs w:val="24"/>
          <w:lang w:bidi="ar"/>
        </w:rPr>
        <w:t>月</w:t>
      </w:r>
      <w:r w:rsidRPr="00D21F1F">
        <w:rPr>
          <w:rFonts w:ascii="Times New Roman" w:hAnsi="Times New Roman"/>
          <w:spacing w:val="-11"/>
          <w:szCs w:val="24"/>
          <w:lang w:bidi="ar"/>
        </w:rPr>
        <w:t>26</w:t>
      </w:r>
      <w:r w:rsidRPr="00D21F1F">
        <w:rPr>
          <w:rFonts w:ascii="Times New Roman" w:hAnsi="Times New Roman"/>
          <w:spacing w:val="-11"/>
          <w:szCs w:val="24"/>
          <w:lang w:bidi="ar"/>
        </w:rPr>
        <w:t>日修订并施行；</w:t>
      </w:r>
    </w:p>
    <w:p w14:paraId="07063A62" w14:textId="77777777" w:rsidR="00871D91" w:rsidRPr="00D21F1F" w:rsidRDefault="00592FB0">
      <w:pPr>
        <w:pStyle w:val="aff2"/>
        <w:widowControl w:val="0"/>
        <w:spacing w:before="0" w:beforeAutospacing="0" w:after="0" w:afterAutospacing="0"/>
        <w:ind w:firstLineChars="200" w:firstLine="436"/>
        <w:rPr>
          <w:rFonts w:ascii="Times New Roman" w:hAnsi="Times New Roman"/>
          <w:szCs w:val="24"/>
        </w:rPr>
      </w:pPr>
      <w:r w:rsidRPr="00D21F1F">
        <w:rPr>
          <w:rFonts w:ascii="Times New Roman" w:hAnsi="Times New Roman"/>
          <w:spacing w:val="-11"/>
          <w:szCs w:val="24"/>
          <w:lang w:bidi="ar"/>
        </w:rPr>
        <w:t>（</w:t>
      </w:r>
      <w:r w:rsidRPr="00D21F1F">
        <w:rPr>
          <w:rFonts w:ascii="Times New Roman" w:hAnsi="Times New Roman"/>
          <w:spacing w:val="-11"/>
          <w:szCs w:val="24"/>
          <w:lang w:bidi="ar"/>
        </w:rPr>
        <w:t>4</w:t>
      </w:r>
      <w:r w:rsidRPr="00D21F1F">
        <w:rPr>
          <w:rFonts w:ascii="Times New Roman" w:hAnsi="Times New Roman"/>
          <w:spacing w:val="-11"/>
          <w:szCs w:val="24"/>
          <w:lang w:bidi="ar"/>
        </w:rPr>
        <w:t>）《中华人民共和国水污染防治法》，</w:t>
      </w:r>
      <w:r w:rsidRPr="00D21F1F">
        <w:rPr>
          <w:rFonts w:ascii="Times New Roman" w:hAnsi="Times New Roman"/>
          <w:spacing w:val="-11"/>
          <w:szCs w:val="24"/>
          <w:lang w:bidi="ar"/>
        </w:rPr>
        <w:t xml:space="preserve">2017 </w:t>
      </w:r>
      <w:r w:rsidRPr="00D21F1F">
        <w:rPr>
          <w:rFonts w:ascii="Times New Roman" w:hAnsi="Times New Roman"/>
          <w:szCs w:val="24"/>
          <w:lang w:bidi="ar"/>
        </w:rPr>
        <w:t>年</w:t>
      </w:r>
      <w:r w:rsidRPr="00D21F1F">
        <w:rPr>
          <w:rFonts w:ascii="Times New Roman" w:hAnsi="Times New Roman"/>
          <w:szCs w:val="24"/>
          <w:lang w:bidi="ar"/>
        </w:rPr>
        <w:t xml:space="preserve"> 6 </w:t>
      </w:r>
      <w:r w:rsidRPr="00D21F1F">
        <w:rPr>
          <w:rFonts w:ascii="Times New Roman" w:hAnsi="Times New Roman"/>
          <w:szCs w:val="24"/>
          <w:lang w:bidi="ar"/>
        </w:rPr>
        <w:t>月</w:t>
      </w:r>
      <w:r w:rsidRPr="00D21F1F">
        <w:rPr>
          <w:rFonts w:ascii="Times New Roman" w:hAnsi="Times New Roman"/>
          <w:szCs w:val="24"/>
          <w:lang w:bidi="ar"/>
        </w:rPr>
        <w:t xml:space="preserve"> 27 </w:t>
      </w:r>
      <w:r w:rsidRPr="00D21F1F">
        <w:rPr>
          <w:rFonts w:ascii="Times New Roman" w:hAnsi="Times New Roman"/>
          <w:szCs w:val="24"/>
          <w:lang w:bidi="ar"/>
        </w:rPr>
        <w:t>日修订，</w:t>
      </w:r>
      <w:r w:rsidRPr="00D21F1F">
        <w:rPr>
          <w:rFonts w:ascii="Times New Roman" w:hAnsi="Times New Roman"/>
          <w:szCs w:val="24"/>
          <w:lang w:bidi="ar"/>
        </w:rPr>
        <w:t xml:space="preserve">2018 </w:t>
      </w:r>
      <w:r w:rsidRPr="00D21F1F">
        <w:rPr>
          <w:rFonts w:ascii="Times New Roman" w:hAnsi="Times New Roman"/>
          <w:szCs w:val="24"/>
          <w:lang w:bidi="ar"/>
        </w:rPr>
        <w:t>年</w:t>
      </w:r>
      <w:r w:rsidRPr="00D21F1F">
        <w:rPr>
          <w:rFonts w:ascii="Times New Roman" w:hAnsi="Times New Roman"/>
          <w:spacing w:val="-66"/>
          <w:szCs w:val="24"/>
          <w:lang w:bidi="ar"/>
        </w:rPr>
        <w:t xml:space="preserve"> </w:t>
      </w:r>
      <w:r w:rsidRPr="00D21F1F">
        <w:rPr>
          <w:rFonts w:ascii="Times New Roman" w:hAnsi="Times New Roman"/>
          <w:szCs w:val="24"/>
          <w:lang w:bidi="ar"/>
        </w:rPr>
        <w:t>1</w:t>
      </w:r>
      <w:r w:rsidRPr="00D21F1F">
        <w:rPr>
          <w:rFonts w:ascii="Times New Roman" w:hAnsi="Times New Roman"/>
          <w:szCs w:val="24"/>
          <w:lang w:bidi="ar"/>
        </w:rPr>
        <w:t>月</w:t>
      </w:r>
      <w:r w:rsidRPr="00D21F1F">
        <w:rPr>
          <w:rFonts w:ascii="Times New Roman" w:hAnsi="Times New Roman"/>
          <w:spacing w:val="-60"/>
          <w:szCs w:val="24"/>
          <w:lang w:bidi="ar"/>
        </w:rPr>
        <w:t xml:space="preserve"> </w:t>
      </w:r>
      <w:r w:rsidRPr="00D21F1F">
        <w:rPr>
          <w:rFonts w:ascii="Times New Roman" w:hAnsi="Times New Roman"/>
          <w:szCs w:val="24"/>
          <w:lang w:bidi="ar"/>
        </w:rPr>
        <w:t>1</w:t>
      </w:r>
      <w:r w:rsidRPr="00D21F1F">
        <w:rPr>
          <w:rFonts w:ascii="Times New Roman" w:hAnsi="Times New Roman"/>
          <w:szCs w:val="24"/>
          <w:lang w:bidi="ar"/>
        </w:rPr>
        <w:t>日施行；</w:t>
      </w:r>
    </w:p>
    <w:p w14:paraId="14FA7D9F" w14:textId="77777777" w:rsidR="00871D91" w:rsidRPr="00D21F1F" w:rsidRDefault="00592FB0">
      <w:pPr>
        <w:pStyle w:val="aff2"/>
        <w:widowControl w:val="0"/>
        <w:spacing w:before="0" w:beforeAutospacing="0" w:after="0" w:afterAutospacing="0"/>
        <w:ind w:firstLineChars="200" w:firstLine="508"/>
        <w:rPr>
          <w:rFonts w:ascii="Times New Roman" w:hAnsi="Times New Roman"/>
          <w:szCs w:val="24"/>
        </w:rPr>
      </w:pPr>
      <w:r w:rsidRPr="00D21F1F">
        <w:rPr>
          <w:rFonts w:ascii="Times New Roman" w:hAnsi="Times New Roman"/>
          <w:spacing w:val="7"/>
          <w:szCs w:val="24"/>
          <w:lang w:bidi="ar"/>
        </w:rPr>
        <w:t>（</w:t>
      </w:r>
      <w:r w:rsidRPr="00D21F1F">
        <w:rPr>
          <w:rFonts w:ascii="Times New Roman" w:hAnsi="Times New Roman"/>
          <w:spacing w:val="7"/>
          <w:szCs w:val="24"/>
          <w:lang w:bidi="ar"/>
        </w:rPr>
        <w:t>5</w:t>
      </w:r>
      <w:r w:rsidRPr="00D21F1F">
        <w:rPr>
          <w:rFonts w:ascii="Times New Roman" w:hAnsi="Times New Roman"/>
          <w:spacing w:val="7"/>
          <w:szCs w:val="24"/>
          <w:lang w:bidi="ar"/>
        </w:rPr>
        <w:t>）《中华人民共和国环境噪声污染防治法》，</w:t>
      </w:r>
      <w:r w:rsidRPr="00D21F1F">
        <w:rPr>
          <w:rFonts w:ascii="Times New Roman" w:hAnsi="Times New Roman"/>
          <w:spacing w:val="7"/>
          <w:szCs w:val="24"/>
          <w:lang w:bidi="ar"/>
        </w:rPr>
        <w:t>2018</w:t>
      </w:r>
      <w:r w:rsidRPr="00D21F1F">
        <w:rPr>
          <w:rFonts w:ascii="Times New Roman" w:hAnsi="Times New Roman"/>
          <w:spacing w:val="7"/>
          <w:szCs w:val="24"/>
          <w:lang w:bidi="ar"/>
        </w:rPr>
        <w:t>年</w:t>
      </w:r>
      <w:r w:rsidRPr="00D21F1F">
        <w:rPr>
          <w:rFonts w:ascii="Times New Roman" w:hAnsi="Times New Roman"/>
          <w:spacing w:val="7"/>
          <w:szCs w:val="24"/>
          <w:lang w:bidi="ar"/>
        </w:rPr>
        <w:t>12</w:t>
      </w:r>
      <w:r w:rsidRPr="00D21F1F">
        <w:rPr>
          <w:rFonts w:ascii="Times New Roman" w:hAnsi="Times New Roman"/>
          <w:spacing w:val="7"/>
          <w:szCs w:val="24"/>
          <w:lang w:bidi="ar"/>
        </w:rPr>
        <w:t>月</w:t>
      </w:r>
      <w:r w:rsidRPr="00D21F1F">
        <w:rPr>
          <w:rFonts w:ascii="Times New Roman" w:hAnsi="Times New Roman"/>
          <w:spacing w:val="7"/>
          <w:szCs w:val="24"/>
          <w:lang w:bidi="ar"/>
        </w:rPr>
        <w:t>29</w:t>
      </w:r>
      <w:r w:rsidRPr="00D21F1F">
        <w:rPr>
          <w:rFonts w:ascii="Times New Roman" w:hAnsi="Times New Roman"/>
          <w:spacing w:val="7"/>
          <w:szCs w:val="24"/>
          <w:lang w:bidi="ar"/>
        </w:rPr>
        <w:t>日修订</w:t>
      </w:r>
      <w:r w:rsidRPr="00D21F1F">
        <w:rPr>
          <w:rFonts w:ascii="Times New Roman" w:hAnsi="Times New Roman"/>
          <w:szCs w:val="24"/>
          <w:lang w:bidi="ar"/>
        </w:rPr>
        <w:t>；</w:t>
      </w:r>
    </w:p>
    <w:p w14:paraId="68B20331" w14:textId="5CA37EE8" w:rsidR="00871D91" w:rsidRPr="00D21F1F" w:rsidRDefault="00592FB0">
      <w:pPr>
        <w:pStyle w:val="aff2"/>
        <w:widowControl w:val="0"/>
        <w:spacing w:before="0" w:beforeAutospacing="0" w:after="0" w:afterAutospacing="0"/>
        <w:ind w:firstLineChars="200" w:firstLine="444"/>
        <w:rPr>
          <w:rFonts w:ascii="Times New Roman" w:hAnsi="Times New Roman"/>
          <w:szCs w:val="24"/>
        </w:rPr>
      </w:pPr>
      <w:r w:rsidRPr="00D21F1F">
        <w:rPr>
          <w:rFonts w:ascii="Times New Roman" w:hAnsi="Times New Roman"/>
          <w:spacing w:val="-9"/>
          <w:szCs w:val="24"/>
          <w:lang w:bidi="ar"/>
        </w:rPr>
        <w:t>（</w:t>
      </w:r>
      <w:r w:rsidRPr="00D21F1F">
        <w:rPr>
          <w:rFonts w:ascii="Times New Roman" w:hAnsi="Times New Roman"/>
          <w:spacing w:val="-9"/>
          <w:szCs w:val="24"/>
          <w:lang w:bidi="ar"/>
        </w:rPr>
        <w:t>6</w:t>
      </w:r>
      <w:r w:rsidRPr="00D21F1F">
        <w:rPr>
          <w:rFonts w:ascii="Times New Roman" w:hAnsi="Times New Roman"/>
          <w:spacing w:val="-9"/>
          <w:szCs w:val="24"/>
          <w:lang w:bidi="ar"/>
        </w:rPr>
        <w:t>）《中华人民共和国固体废物污染环境防治法》，</w:t>
      </w:r>
      <w:r w:rsidRPr="00D21F1F">
        <w:rPr>
          <w:rFonts w:ascii="Times New Roman" w:hAnsi="Times New Roman"/>
          <w:spacing w:val="-9"/>
          <w:szCs w:val="24"/>
          <w:lang w:bidi="ar"/>
        </w:rPr>
        <w:t>20</w:t>
      </w:r>
      <w:r w:rsidR="00D21F1F" w:rsidRPr="00D21F1F">
        <w:rPr>
          <w:rFonts w:ascii="Times New Roman" w:hAnsi="Times New Roman" w:hint="eastAsia"/>
          <w:spacing w:val="-9"/>
          <w:szCs w:val="24"/>
          <w:lang w:bidi="ar"/>
        </w:rPr>
        <w:t>10</w:t>
      </w:r>
      <w:r w:rsidRPr="00D21F1F">
        <w:rPr>
          <w:rFonts w:ascii="Times New Roman" w:hAnsi="Times New Roman"/>
          <w:spacing w:val="-9"/>
          <w:szCs w:val="24"/>
          <w:lang w:bidi="ar"/>
        </w:rPr>
        <w:t xml:space="preserve"> </w:t>
      </w:r>
      <w:r w:rsidRPr="00D21F1F">
        <w:rPr>
          <w:rFonts w:ascii="Times New Roman" w:hAnsi="Times New Roman"/>
          <w:szCs w:val="24"/>
          <w:lang w:bidi="ar"/>
        </w:rPr>
        <w:t>年</w:t>
      </w:r>
      <w:r w:rsidR="00D21F1F" w:rsidRPr="00D21F1F">
        <w:rPr>
          <w:rFonts w:ascii="Times New Roman" w:hAnsi="Times New Roman" w:hint="eastAsia"/>
          <w:spacing w:val="-5"/>
          <w:szCs w:val="24"/>
          <w:lang w:bidi="ar"/>
        </w:rPr>
        <w:t>4</w:t>
      </w:r>
      <w:r w:rsidRPr="00D21F1F">
        <w:rPr>
          <w:rFonts w:ascii="Times New Roman" w:hAnsi="Times New Roman"/>
          <w:szCs w:val="24"/>
          <w:lang w:bidi="ar"/>
        </w:rPr>
        <w:t>月</w:t>
      </w:r>
      <w:r w:rsidR="00D21F1F" w:rsidRPr="00D21F1F">
        <w:rPr>
          <w:rFonts w:ascii="Times New Roman" w:hAnsi="Times New Roman" w:hint="eastAsia"/>
          <w:szCs w:val="24"/>
          <w:lang w:bidi="ar"/>
        </w:rPr>
        <w:t>29</w:t>
      </w:r>
      <w:r w:rsidRPr="00D21F1F">
        <w:rPr>
          <w:rFonts w:ascii="Times New Roman" w:hAnsi="Times New Roman"/>
          <w:szCs w:val="24"/>
          <w:lang w:bidi="ar"/>
        </w:rPr>
        <w:t>日修正通过</w:t>
      </w:r>
      <w:r w:rsidR="00D21F1F" w:rsidRPr="00D21F1F">
        <w:rPr>
          <w:rFonts w:ascii="Times New Roman" w:hAnsi="Times New Roman" w:hint="eastAsia"/>
          <w:szCs w:val="24"/>
          <w:lang w:bidi="ar"/>
        </w:rPr>
        <w:t>,2020</w:t>
      </w:r>
      <w:r w:rsidR="00D21F1F" w:rsidRPr="00D21F1F">
        <w:rPr>
          <w:rFonts w:ascii="Times New Roman" w:hAnsi="Times New Roman" w:hint="eastAsia"/>
          <w:szCs w:val="24"/>
          <w:lang w:bidi="ar"/>
        </w:rPr>
        <w:t>年</w:t>
      </w:r>
      <w:r w:rsidR="00D21F1F" w:rsidRPr="00D21F1F">
        <w:rPr>
          <w:rFonts w:ascii="Times New Roman" w:hAnsi="Times New Roman" w:hint="eastAsia"/>
          <w:szCs w:val="24"/>
          <w:lang w:bidi="ar"/>
        </w:rPr>
        <w:t>9</w:t>
      </w:r>
      <w:r w:rsidR="00D21F1F" w:rsidRPr="00D21F1F">
        <w:rPr>
          <w:rFonts w:ascii="Times New Roman" w:hAnsi="Times New Roman" w:hint="eastAsia"/>
          <w:szCs w:val="24"/>
          <w:lang w:bidi="ar"/>
        </w:rPr>
        <w:t>月</w:t>
      </w:r>
      <w:r w:rsidR="00D21F1F" w:rsidRPr="00D21F1F">
        <w:rPr>
          <w:rFonts w:ascii="Times New Roman" w:hAnsi="Times New Roman" w:hint="eastAsia"/>
          <w:szCs w:val="24"/>
          <w:lang w:bidi="ar"/>
        </w:rPr>
        <w:t>1</w:t>
      </w:r>
      <w:r w:rsidR="00D21F1F" w:rsidRPr="00D21F1F">
        <w:rPr>
          <w:rFonts w:ascii="Times New Roman" w:hAnsi="Times New Roman" w:hint="eastAsia"/>
          <w:szCs w:val="24"/>
          <w:lang w:bidi="ar"/>
        </w:rPr>
        <w:t>日起实施</w:t>
      </w:r>
      <w:r w:rsidRPr="00D21F1F">
        <w:rPr>
          <w:rFonts w:ascii="Times New Roman" w:hAnsi="Times New Roman"/>
          <w:szCs w:val="24"/>
          <w:lang w:bidi="ar"/>
        </w:rPr>
        <w:t>；</w:t>
      </w:r>
    </w:p>
    <w:p w14:paraId="1031651E" w14:textId="4668285E" w:rsidR="00871D91" w:rsidRPr="00D21F1F" w:rsidRDefault="00592FB0">
      <w:pPr>
        <w:pStyle w:val="aff2"/>
        <w:widowControl w:val="0"/>
        <w:spacing w:before="0" w:beforeAutospacing="0" w:after="0" w:afterAutospacing="0"/>
        <w:ind w:firstLineChars="200" w:firstLine="432"/>
        <w:rPr>
          <w:rFonts w:ascii="Times New Roman" w:hAnsi="Times New Roman"/>
          <w:szCs w:val="24"/>
        </w:rPr>
      </w:pPr>
      <w:r w:rsidRPr="00D21F1F">
        <w:rPr>
          <w:rFonts w:ascii="Times New Roman" w:hAnsi="Times New Roman"/>
          <w:spacing w:val="-12"/>
          <w:szCs w:val="24"/>
          <w:lang w:bidi="ar"/>
        </w:rPr>
        <w:t>（</w:t>
      </w:r>
      <w:r w:rsidRPr="00D21F1F">
        <w:rPr>
          <w:rFonts w:ascii="Times New Roman" w:hAnsi="Times New Roman"/>
          <w:spacing w:val="-12"/>
          <w:szCs w:val="24"/>
          <w:lang w:bidi="ar"/>
        </w:rPr>
        <w:t>7</w:t>
      </w:r>
      <w:r w:rsidRPr="00D21F1F">
        <w:rPr>
          <w:rFonts w:ascii="Times New Roman" w:hAnsi="Times New Roman"/>
          <w:spacing w:val="-12"/>
          <w:szCs w:val="24"/>
          <w:lang w:bidi="ar"/>
        </w:rPr>
        <w:t>）《中华人民共和国循环经济促进法》，国家主席令第</w:t>
      </w:r>
      <w:r w:rsidRPr="00D21F1F">
        <w:rPr>
          <w:rFonts w:ascii="Times New Roman" w:hAnsi="Times New Roman"/>
          <w:spacing w:val="-12"/>
          <w:szCs w:val="24"/>
          <w:lang w:bidi="ar"/>
        </w:rPr>
        <w:t xml:space="preserve"> </w:t>
      </w:r>
      <w:r w:rsidRPr="00D21F1F">
        <w:rPr>
          <w:rFonts w:ascii="Times New Roman" w:hAnsi="Times New Roman"/>
          <w:szCs w:val="24"/>
          <w:lang w:bidi="ar"/>
        </w:rPr>
        <w:t>4</w:t>
      </w:r>
      <w:r w:rsidRPr="00D21F1F">
        <w:rPr>
          <w:rFonts w:ascii="Times New Roman" w:hAnsi="Times New Roman"/>
          <w:spacing w:val="-3"/>
          <w:szCs w:val="24"/>
          <w:lang w:bidi="ar"/>
        </w:rPr>
        <w:t>号，</w:t>
      </w:r>
      <w:r w:rsidRPr="00D21F1F">
        <w:rPr>
          <w:rFonts w:ascii="Times New Roman" w:hAnsi="Times New Roman"/>
          <w:spacing w:val="-3"/>
          <w:szCs w:val="24"/>
          <w:lang w:bidi="ar"/>
        </w:rPr>
        <w:t>2008.8.29</w:t>
      </w:r>
      <w:r w:rsidRPr="00D21F1F">
        <w:rPr>
          <w:rFonts w:ascii="Times New Roman" w:hAnsi="Times New Roman"/>
          <w:spacing w:val="-31"/>
          <w:szCs w:val="24"/>
          <w:lang w:bidi="ar"/>
        </w:rPr>
        <w:t xml:space="preserve"> </w:t>
      </w:r>
      <w:r w:rsidRPr="00D21F1F">
        <w:rPr>
          <w:rFonts w:ascii="Times New Roman" w:hAnsi="Times New Roman"/>
          <w:szCs w:val="24"/>
          <w:lang w:bidi="ar"/>
        </w:rPr>
        <w:t>通过，</w:t>
      </w:r>
      <w:r w:rsidRPr="00D21F1F">
        <w:rPr>
          <w:rFonts w:ascii="Times New Roman" w:hAnsi="Times New Roman"/>
          <w:szCs w:val="24"/>
          <w:lang w:bidi="ar"/>
        </w:rPr>
        <w:t>2009.1.1</w:t>
      </w:r>
      <w:r w:rsidRPr="00D21F1F">
        <w:rPr>
          <w:rFonts w:ascii="Times New Roman" w:hAnsi="Times New Roman"/>
          <w:szCs w:val="24"/>
          <w:lang w:bidi="ar"/>
        </w:rPr>
        <w:t>施行</w:t>
      </w:r>
      <w:r w:rsidRPr="00D21F1F">
        <w:rPr>
          <w:rFonts w:ascii="Times New Roman" w:hAnsi="Times New Roman" w:hint="eastAsia"/>
          <w:szCs w:val="24"/>
          <w:lang w:bidi="ar"/>
        </w:rPr>
        <w:t>。</w:t>
      </w:r>
      <w:r w:rsidRPr="00D21F1F">
        <w:rPr>
          <w:rFonts w:ascii="Times New Roman" w:hAnsi="Times New Roman" w:hint="eastAsia"/>
          <w:szCs w:val="24"/>
          <w:lang w:bidi="ar"/>
        </w:rPr>
        <w:t>2018</w:t>
      </w:r>
      <w:r w:rsidRPr="00D21F1F">
        <w:rPr>
          <w:rFonts w:ascii="Times New Roman" w:hAnsi="Times New Roman" w:hint="eastAsia"/>
          <w:szCs w:val="24"/>
          <w:lang w:bidi="ar"/>
        </w:rPr>
        <w:t>年</w:t>
      </w:r>
      <w:r w:rsidRPr="00D21F1F">
        <w:rPr>
          <w:rFonts w:ascii="Times New Roman" w:hAnsi="Times New Roman" w:hint="eastAsia"/>
          <w:szCs w:val="24"/>
          <w:lang w:bidi="ar"/>
        </w:rPr>
        <w:t>10</w:t>
      </w:r>
      <w:r w:rsidRPr="00D21F1F">
        <w:rPr>
          <w:rFonts w:ascii="Times New Roman" w:hAnsi="Times New Roman" w:hint="eastAsia"/>
          <w:szCs w:val="24"/>
          <w:lang w:bidi="ar"/>
        </w:rPr>
        <w:t>月</w:t>
      </w:r>
      <w:r w:rsidRPr="00D21F1F">
        <w:rPr>
          <w:rFonts w:ascii="Times New Roman" w:hAnsi="Times New Roman" w:hint="eastAsia"/>
          <w:szCs w:val="24"/>
          <w:lang w:bidi="ar"/>
        </w:rPr>
        <w:t>26</w:t>
      </w:r>
      <w:r w:rsidRPr="00D21F1F">
        <w:rPr>
          <w:rFonts w:ascii="Times New Roman" w:hAnsi="Times New Roman" w:hint="eastAsia"/>
          <w:szCs w:val="24"/>
          <w:lang w:bidi="ar"/>
        </w:rPr>
        <w:t>日修订</w:t>
      </w:r>
      <w:r w:rsidR="00D21F1F" w:rsidRPr="00D21F1F">
        <w:rPr>
          <w:rFonts w:ascii="Times New Roman" w:hAnsi="Times New Roman" w:hint="eastAsia"/>
          <w:szCs w:val="24"/>
          <w:lang w:bidi="ar"/>
        </w:rPr>
        <w:t>,2009</w:t>
      </w:r>
      <w:r w:rsidR="00D21F1F" w:rsidRPr="00D21F1F">
        <w:rPr>
          <w:rFonts w:ascii="Times New Roman" w:hAnsi="Times New Roman" w:hint="eastAsia"/>
          <w:szCs w:val="24"/>
          <w:lang w:bidi="ar"/>
        </w:rPr>
        <w:t>年</w:t>
      </w:r>
      <w:r w:rsidR="00D21F1F" w:rsidRPr="00D21F1F">
        <w:rPr>
          <w:rFonts w:ascii="Times New Roman" w:hAnsi="Times New Roman" w:hint="eastAsia"/>
          <w:szCs w:val="24"/>
          <w:lang w:bidi="ar"/>
        </w:rPr>
        <w:t>1</w:t>
      </w:r>
      <w:r w:rsidR="00D21F1F" w:rsidRPr="00D21F1F">
        <w:rPr>
          <w:rFonts w:ascii="Times New Roman" w:hAnsi="Times New Roman" w:hint="eastAsia"/>
          <w:szCs w:val="24"/>
          <w:lang w:bidi="ar"/>
        </w:rPr>
        <w:t>月</w:t>
      </w:r>
      <w:r w:rsidR="00D21F1F" w:rsidRPr="00D21F1F">
        <w:rPr>
          <w:rFonts w:ascii="Times New Roman" w:hAnsi="Times New Roman" w:hint="eastAsia"/>
          <w:szCs w:val="24"/>
          <w:lang w:bidi="ar"/>
        </w:rPr>
        <w:t>1</w:t>
      </w:r>
      <w:r w:rsidR="00D21F1F" w:rsidRPr="00D21F1F">
        <w:rPr>
          <w:rFonts w:ascii="Times New Roman" w:hAnsi="Times New Roman" w:hint="eastAsia"/>
          <w:szCs w:val="24"/>
          <w:lang w:bidi="ar"/>
        </w:rPr>
        <w:t>日实施</w:t>
      </w:r>
      <w:r w:rsidRPr="00D21F1F">
        <w:rPr>
          <w:rFonts w:ascii="Times New Roman" w:hAnsi="Times New Roman"/>
          <w:szCs w:val="24"/>
          <w:lang w:bidi="ar"/>
        </w:rPr>
        <w:t>；</w:t>
      </w:r>
    </w:p>
    <w:p w14:paraId="5200DC1B" w14:textId="77777777" w:rsidR="00871D91" w:rsidRPr="00D21F1F" w:rsidRDefault="00592FB0">
      <w:pPr>
        <w:pStyle w:val="aff2"/>
        <w:widowControl w:val="0"/>
        <w:spacing w:before="0" w:beforeAutospacing="0" w:after="0" w:afterAutospacing="0"/>
        <w:ind w:firstLineChars="200" w:firstLine="444"/>
        <w:rPr>
          <w:rFonts w:ascii="Times New Roman" w:hAnsi="Times New Roman"/>
          <w:szCs w:val="24"/>
        </w:rPr>
      </w:pPr>
      <w:r w:rsidRPr="00D21F1F">
        <w:rPr>
          <w:rFonts w:ascii="Times New Roman" w:hAnsi="Times New Roman"/>
          <w:spacing w:val="-9"/>
          <w:szCs w:val="24"/>
          <w:lang w:bidi="ar"/>
        </w:rPr>
        <w:t>（</w:t>
      </w:r>
      <w:r w:rsidRPr="00D21F1F">
        <w:rPr>
          <w:rFonts w:ascii="Times New Roman" w:hAnsi="Times New Roman"/>
          <w:spacing w:val="-9"/>
          <w:szCs w:val="24"/>
          <w:lang w:bidi="ar"/>
        </w:rPr>
        <w:t>8</w:t>
      </w:r>
      <w:r w:rsidRPr="00D21F1F">
        <w:rPr>
          <w:rFonts w:ascii="Times New Roman" w:hAnsi="Times New Roman"/>
          <w:spacing w:val="-9"/>
          <w:szCs w:val="24"/>
          <w:lang w:bidi="ar"/>
        </w:rPr>
        <w:t>）《中华人民共和国清洁生产促进法》，国家主席令第</w:t>
      </w:r>
      <w:r w:rsidRPr="00D21F1F">
        <w:rPr>
          <w:rFonts w:ascii="Times New Roman" w:hAnsi="Times New Roman"/>
          <w:spacing w:val="-9"/>
          <w:szCs w:val="24"/>
          <w:lang w:bidi="ar"/>
        </w:rPr>
        <w:t xml:space="preserve"> </w:t>
      </w:r>
      <w:r w:rsidRPr="00D21F1F">
        <w:rPr>
          <w:rFonts w:ascii="Times New Roman" w:hAnsi="Times New Roman"/>
          <w:szCs w:val="24"/>
          <w:lang w:bidi="ar"/>
        </w:rPr>
        <w:t>54</w:t>
      </w:r>
      <w:r w:rsidRPr="00D21F1F">
        <w:rPr>
          <w:rFonts w:ascii="Times New Roman" w:hAnsi="Times New Roman"/>
          <w:szCs w:val="24"/>
          <w:lang w:bidi="ar"/>
        </w:rPr>
        <w:t>号，</w:t>
      </w:r>
      <w:r w:rsidRPr="00D21F1F">
        <w:rPr>
          <w:rFonts w:ascii="Times New Roman" w:hAnsi="Times New Roman"/>
          <w:szCs w:val="24"/>
          <w:lang w:bidi="ar"/>
        </w:rPr>
        <w:t>2012.2.29</w:t>
      </w:r>
      <w:r w:rsidRPr="00D21F1F">
        <w:rPr>
          <w:rFonts w:ascii="Times New Roman" w:hAnsi="Times New Roman"/>
          <w:szCs w:val="24"/>
          <w:lang w:bidi="ar"/>
        </w:rPr>
        <w:t>通过，</w:t>
      </w:r>
      <w:r w:rsidRPr="00D21F1F">
        <w:rPr>
          <w:rFonts w:ascii="Times New Roman" w:hAnsi="Times New Roman"/>
          <w:szCs w:val="24"/>
          <w:lang w:bidi="ar"/>
        </w:rPr>
        <w:t>2012.7.1</w:t>
      </w:r>
      <w:r w:rsidRPr="00D21F1F">
        <w:rPr>
          <w:rFonts w:ascii="Times New Roman" w:hAnsi="Times New Roman"/>
          <w:szCs w:val="24"/>
          <w:lang w:bidi="ar"/>
        </w:rPr>
        <w:t>施行；</w:t>
      </w:r>
    </w:p>
    <w:p w14:paraId="0608D818" w14:textId="430BFDC8" w:rsidR="00871D91" w:rsidRPr="00D21F1F" w:rsidRDefault="00592FB0">
      <w:pPr>
        <w:pStyle w:val="aff2"/>
        <w:widowControl w:val="0"/>
        <w:spacing w:before="0" w:beforeAutospacing="0" w:after="0" w:afterAutospacing="0"/>
        <w:ind w:firstLineChars="200" w:firstLine="440"/>
        <w:rPr>
          <w:rFonts w:ascii="Times New Roman" w:hAnsi="Times New Roman"/>
          <w:szCs w:val="24"/>
        </w:rPr>
      </w:pPr>
      <w:r w:rsidRPr="00D21F1F">
        <w:rPr>
          <w:rFonts w:ascii="Times New Roman" w:hAnsi="Times New Roman"/>
          <w:spacing w:val="-10"/>
          <w:szCs w:val="24"/>
          <w:lang w:bidi="ar"/>
        </w:rPr>
        <w:t>（</w:t>
      </w:r>
      <w:r w:rsidRPr="00D21F1F">
        <w:rPr>
          <w:rFonts w:ascii="Times New Roman" w:hAnsi="Times New Roman"/>
          <w:spacing w:val="-10"/>
          <w:szCs w:val="24"/>
          <w:lang w:bidi="ar"/>
        </w:rPr>
        <w:t>9</w:t>
      </w:r>
      <w:r w:rsidRPr="00D21F1F">
        <w:rPr>
          <w:rFonts w:ascii="Times New Roman" w:hAnsi="Times New Roman"/>
          <w:spacing w:val="-10"/>
          <w:szCs w:val="24"/>
          <w:lang w:bidi="ar"/>
        </w:rPr>
        <w:t>）《中华人民共和国</w:t>
      </w:r>
      <w:r w:rsidRPr="00D21F1F">
        <w:rPr>
          <w:rFonts w:ascii="Times New Roman" w:hAnsi="Times New Roman"/>
          <w:kern w:val="2"/>
          <w:szCs w:val="24"/>
          <w:lang w:bidi="ar"/>
        </w:rPr>
        <w:t>节约能源法》（</w:t>
      </w:r>
      <w:r w:rsidRPr="00D21F1F">
        <w:rPr>
          <w:rFonts w:ascii="Times New Roman" w:hAnsi="Times New Roman"/>
          <w:kern w:val="2"/>
          <w:szCs w:val="24"/>
          <w:lang w:bidi="ar"/>
        </w:rPr>
        <w:t>2016</w:t>
      </w:r>
      <w:r w:rsidRPr="00D21F1F">
        <w:rPr>
          <w:rFonts w:ascii="Times New Roman" w:hAnsi="Times New Roman"/>
          <w:kern w:val="2"/>
          <w:szCs w:val="24"/>
          <w:lang w:bidi="ar"/>
        </w:rPr>
        <w:t>年修订），中华人民共和国主席令第四十八号，</w:t>
      </w:r>
      <w:r w:rsidRPr="00D21F1F">
        <w:rPr>
          <w:rFonts w:ascii="Times New Roman" w:hAnsi="Times New Roman"/>
          <w:kern w:val="2"/>
          <w:szCs w:val="24"/>
          <w:lang w:bidi="ar"/>
        </w:rPr>
        <w:t>2016.7.2</w:t>
      </w:r>
      <w:r w:rsidRPr="00D21F1F">
        <w:rPr>
          <w:rFonts w:ascii="Times New Roman" w:hAnsi="Times New Roman"/>
          <w:kern w:val="2"/>
          <w:szCs w:val="24"/>
          <w:lang w:bidi="ar"/>
        </w:rPr>
        <w:t>修订通过</w:t>
      </w:r>
      <w:r w:rsidR="00D21F1F" w:rsidRPr="00D21F1F">
        <w:rPr>
          <w:rFonts w:ascii="Times New Roman" w:hAnsi="Times New Roman" w:hint="eastAsia"/>
          <w:kern w:val="2"/>
          <w:szCs w:val="24"/>
          <w:lang w:bidi="ar"/>
        </w:rPr>
        <w:t>,</w:t>
      </w:r>
      <w:r w:rsidR="00D21F1F" w:rsidRPr="00D21F1F">
        <w:rPr>
          <w:rFonts w:ascii="Times New Roman" w:hAnsi="Times New Roman"/>
          <w:kern w:val="2"/>
          <w:szCs w:val="24"/>
          <w:lang w:bidi="ar"/>
        </w:rPr>
        <w:t xml:space="preserve"> 20</w:t>
      </w:r>
      <w:r w:rsidR="00D21F1F" w:rsidRPr="00D21F1F">
        <w:rPr>
          <w:rFonts w:ascii="Times New Roman" w:hAnsi="Times New Roman" w:hint="eastAsia"/>
          <w:kern w:val="2"/>
          <w:szCs w:val="24"/>
          <w:lang w:bidi="ar"/>
        </w:rPr>
        <w:t>18</w:t>
      </w:r>
      <w:r w:rsidR="00D21F1F" w:rsidRPr="00D21F1F">
        <w:rPr>
          <w:rFonts w:ascii="Times New Roman" w:hAnsi="Times New Roman"/>
          <w:kern w:val="2"/>
          <w:szCs w:val="24"/>
          <w:lang w:bidi="ar"/>
        </w:rPr>
        <w:t>.</w:t>
      </w:r>
      <w:r w:rsidR="00D21F1F" w:rsidRPr="00D21F1F">
        <w:rPr>
          <w:rFonts w:ascii="Times New Roman" w:hAnsi="Times New Roman" w:hint="eastAsia"/>
          <w:kern w:val="2"/>
          <w:szCs w:val="24"/>
          <w:lang w:bidi="ar"/>
        </w:rPr>
        <w:t>10</w:t>
      </w:r>
      <w:r w:rsidR="00D21F1F" w:rsidRPr="00D21F1F">
        <w:rPr>
          <w:rFonts w:ascii="Times New Roman" w:hAnsi="Times New Roman"/>
          <w:kern w:val="2"/>
          <w:szCs w:val="24"/>
          <w:lang w:bidi="ar"/>
        </w:rPr>
        <w:t>.2</w:t>
      </w:r>
      <w:r w:rsidR="00D21F1F" w:rsidRPr="00D21F1F">
        <w:rPr>
          <w:rFonts w:ascii="Times New Roman" w:hAnsi="Times New Roman" w:hint="eastAsia"/>
          <w:kern w:val="2"/>
          <w:szCs w:val="24"/>
          <w:lang w:bidi="ar"/>
        </w:rPr>
        <w:t>6</w:t>
      </w:r>
      <w:r w:rsidR="00D21F1F" w:rsidRPr="00D21F1F">
        <w:rPr>
          <w:rFonts w:ascii="Times New Roman" w:hAnsi="Times New Roman" w:hint="eastAsia"/>
          <w:kern w:val="2"/>
          <w:szCs w:val="24"/>
          <w:lang w:bidi="ar"/>
        </w:rPr>
        <w:t>第二</w:t>
      </w:r>
      <w:r w:rsidR="00D21F1F" w:rsidRPr="00D21F1F">
        <w:rPr>
          <w:rFonts w:ascii="Times New Roman" w:hAnsi="Times New Roman"/>
          <w:kern w:val="2"/>
          <w:szCs w:val="24"/>
          <w:lang w:bidi="ar"/>
        </w:rPr>
        <w:t>修</w:t>
      </w:r>
      <w:r w:rsidR="00D21F1F" w:rsidRPr="00D21F1F">
        <w:rPr>
          <w:rFonts w:ascii="Times New Roman" w:hAnsi="Times New Roman" w:hint="eastAsia"/>
          <w:kern w:val="2"/>
          <w:szCs w:val="24"/>
          <w:lang w:bidi="ar"/>
        </w:rPr>
        <w:t>正</w:t>
      </w:r>
      <w:r w:rsidRPr="00D21F1F">
        <w:rPr>
          <w:rFonts w:ascii="Times New Roman" w:hAnsi="Times New Roman"/>
          <w:kern w:val="2"/>
          <w:szCs w:val="24"/>
          <w:lang w:bidi="ar"/>
        </w:rPr>
        <w:t>；</w:t>
      </w:r>
      <w:r w:rsidRPr="00D21F1F">
        <w:rPr>
          <w:rFonts w:ascii="Times New Roman" w:hAnsi="Times New Roman"/>
          <w:szCs w:val="24"/>
        </w:rPr>
        <w:t xml:space="preserve"> </w:t>
      </w:r>
    </w:p>
    <w:p w14:paraId="1C56D3DB" w14:textId="77777777" w:rsidR="00871D91" w:rsidRPr="00D21F1F" w:rsidRDefault="00592FB0">
      <w:r w:rsidRPr="00D21F1F">
        <w:rPr>
          <w:spacing w:val="-3"/>
          <w:lang w:bidi="ar"/>
        </w:rPr>
        <w:t>（</w:t>
      </w:r>
      <w:r w:rsidRPr="00D21F1F">
        <w:rPr>
          <w:spacing w:val="-3"/>
          <w:lang w:bidi="ar"/>
        </w:rPr>
        <w:t>10</w:t>
      </w:r>
      <w:r w:rsidRPr="00D21F1F">
        <w:rPr>
          <w:spacing w:val="-3"/>
          <w:lang w:bidi="ar"/>
        </w:rPr>
        <w:t>）</w:t>
      </w:r>
      <w:bookmarkStart w:id="26" w:name="OLE_LINK95"/>
      <w:r w:rsidRPr="00D21F1F">
        <w:rPr>
          <w:lang w:bidi="ar"/>
        </w:rPr>
        <w:t>《中华人民共和国水法》</w:t>
      </w:r>
      <w:bookmarkEnd w:id="26"/>
      <w:r w:rsidRPr="00D21F1F">
        <w:rPr>
          <w:lang w:bidi="ar"/>
        </w:rPr>
        <w:t>（</w:t>
      </w:r>
      <w:r w:rsidRPr="00D21F1F">
        <w:rPr>
          <w:lang w:bidi="ar"/>
        </w:rPr>
        <w:t>2016</w:t>
      </w:r>
      <w:r w:rsidRPr="00D21F1F">
        <w:rPr>
          <w:lang w:bidi="ar"/>
        </w:rPr>
        <w:t>年修订），中华人民共和国主席令第四十八号，</w:t>
      </w:r>
      <w:r w:rsidRPr="00D21F1F">
        <w:rPr>
          <w:lang w:bidi="ar"/>
        </w:rPr>
        <w:t>2016.7.2</w:t>
      </w:r>
      <w:r w:rsidRPr="00D21F1F">
        <w:rPr>
          <w:lang w:bidi="ar"/>
        </w:rPr>
        <w:t>修订通过；</w:t>
      </w:r>
    </w:p>
    <w:p w14:paraId="4A0A48CE" w14:textId="155CAF1E" w:rsidR="00871D91" w:rsidRPr="00D21F1F" w:rsidRDefault="00592FB0">
      <w:pPr>
        <w:pStyle w:val="aff2"/>
        <w:widowControl w:val="0"/>
        <w:spacing w:before="0" w:beforeAutospacing="0" w:after="0" w:afterAutospacing="0"/>
        <w:ind w:firstLineChars="200" w:firstLine="440"/>
        <w:rPr>
          <w:rFonts w:ascii="Times New Roman" w:hAnsi="Times New Roman"/>
          <w:szCs w:val="24"/>
        </w:rPr>
      </w:pPr>
      <w:r w:rsidRPr="00D21F1F">
        <w:rPr>
          <w:rFonts w:ascii="Times New Roman" w:hAnsi="Times New Roman"/>
          <w:spacing w:val="-10"/>
          <w:szCs w:val="24"/>
          <w:lang w:bidi="ar"/>
        </w:rPr>
        <w:t>（</w:t>
      </w:r>
      <w:r w:rsidRPr="00D21F1F">
        <w:rPr>
          <w:rFonts w:ascii="Times New Roman" w:hAnsi="Times New Roman"/>
          <w:spacing w:val="-10"/>
          <w:szCs w:val="24"/>
          <w:lang w:bidi="ar"/>
        </w:rPr>
        <w:t>11</w:t>
      </w:r>
      <w:r w:rsidRPr="00D21F1F">
        <w:rPr>
          <w:rFonts w:ascii="Times New Roman" w:hAnsi="Times New Roman"/>
          <w:spacing w:val="-10"/>
          <w:szCs w:val="24"/>
          <w:lang w:bidi="ar"/>
        </w:rPr>
        <w:t>）《中华人民共和国安全生产法》，国家主席令第</w:t>
      </w:r>
      <w:r w:rsidRPr="00D21F1F">
        <w:rPr>
          <w:rFonts w:ascii="Times New Roman" w:hAnsi="Times New Roman"/>
          <w:spacing w:val="-10"/>
          <w:szCs w:val="24"/>
          <w:lang w:bidi="ar"/>
        </w:rPr>
        <w:t xml:space="preserve"> </w:t>
      </w:r>
      <w:r w:rsidRPr="00D21F1F">
        <w:rPr>
          <w:rFonts w:ascii="Times New Roman" w:hAnsi="Times New Roman"/>
          <w:szCs w:val="24"/>
          <w:lang w:bidi="ar"/>
        </w:rPr>
        <w:t>13</w:t>
      </w:r>
      <w:r w:rsidRPr="00D21F1F">
        <w:rPr>
          <w:rFonts w:ascii="Times New Roman" w:hAnsi="Times New Roman"/>
          <w:szCs w:val="24"/>
          <w:lang w:bidi="ar"/>
        </w:rPr>
        <w:t>号，</w:t>
      </w:r>
      <w:r w:rsidRPr="00D21F1F">
        <w:rPr>
          <w:rFonts w:ascii="Times New Roman" w:hAnsi="Times New Roman"/>
          <w:szCs w:val="24"/>
          <w:lang w:bidi="ar"/>
        </w:rPr>
        <w:t>20</w:t>
      </w:r>
      <w:r w:rsidR="00D21F1F" w:rsidRPr="00D21F1F">
        <w:rPr>
          <w:rFonts w:ascii="Times New Roman" w:hAnsi="Times New Roman" w:hint="eastAsia"/>
          <w:szCs w:val="24"/>
          <w:lang w:bidi="ar"/>
        </w:rPr>
        <w:t>21.6.10</w:t>
      </w:r>
      <w:r w:rsidRPr="00D21F1F">
        <w:rPr>
          <w:rFonts w:ascii="Times New Roman" w:hAnsi="Times New Roman"/>
          <w:szCs w:val="24"/>
          <w:lang w:bidi="ar"/>
        </w:rPr>
        <w:t>修改通过，</w:t>
      </w:r>
      <w:r w:rsidRPr="00D21F1F">
        <w:rPr>
          <w:rFonts w:ascii="Times New Roman" w:hAnsi="Times New Roman"/>
          <w:szCs w:val="24"/>
          <w:lang w:bidi="ar"/>
        </w:rPr>
        <w:t>20</w:t>
      </w:r>
      <w:r w:rsidR="00D21F1F" w:rsidRPr="00D21F1F">
        <w:rPr>
          <w:rFonts w:ascii="Times New Roman" w:hAnsi="Times New Roman" w:hint="eastAsia"/>
          <w:szCs w:val="24"/>
          <w:lang w:bidi="ar"/>
        </w:rPr>
        <w:t>21.9.1</w:t>
      </w:r>
      <w:r w:rsidRPr="00D21F1F">
        <w:rPr>
          <w:rFonts w:ascii="Times New Roman" w:hAnsi="Times New Roman"/>
          <w:szCs w:val="24"/>
          <w:lang w:bidi="ar"/>
        </w:rPr>
        <w:t>施行；</w:t>
      </w:r>
    </w:p>
    <w:p w14:paraId="0797F549" w14:textId="77777777" w:rsidR="00871D91" w:rsidRPr="00D21F1F" w:rsidRDefault="00592FB0">
      <w:pPr>
        <w:pStyle w:val="aff2"/>
        <w:widowControl w:val="0"/>
        <w:spacing w:before="0" w:beforeAutospacing="0" w:after="0" w:afterAutospacing="0"/>
        <w:ind w:firstLineChars="200" w:firstLine="420"/>
        <w:rPr>
          <w:rFonts w:ascii="Times New Roman" w:hAnsi="Times New Roman"/>
          <w:szCs w:val="24"/>
        </w:rPr>
      </w:pPr>
      <w:r w:rsidRPr="00D21F1F">
        <w:rPr>
          <w:rFonts w:ascii="Times New Roman" w:hAnsi="Times New Roman"/>
          <w:spacing w:val="-15"/>
          <w:szCs w:val="24"/>
          <w:lang w:bidi="ar"/>
        </w:rPr>
        <w:t>（</w:t>
      </w:r>
      <w:r w:rsidRPr="00D21F1F">
        <w:rPr>
          <w:rFonts w:ascii="Times New Roman" w:hAnsi="Times New Roman"/>
          <w:spacing w:val="-15"/>
          <w:szCs w:val="24"/>
          <w:lang w:bidi="ar"/>
        </w:rPr>
        <w:t>12</w:t>
      </w:r>
      <w:r w:rsidRPr="00D21F1F">
        <w:rPr>
          <w:rFonts w:ascii="Times New Roman" w:hAnsi="Times New Roman"/>
          <w:spacing w:val="-15"/>
          <w:szCs w:val="24"/>
          <w:lang w:bidi="ar"/>
        </w:rPr>
        <w:t>）《建设项目环境保护管理条例》，国务院令第</w:t>
      </w:r>
      <w:r w:rsidRPr="00D21F1F">
        <w:rPr>
          <w:rFonts w:ascii="Times New Roman" w:hAnsi="Times New Roman"/>
          <w:spacing w:val="-15"/>
          <w:szCs w:val="24"/>
          <w:lang w:bidi="ar"/>
        </w:rPr>
        <w:t xml:space="preserve"> </w:t>
      </w:r>
      <w:r w:rsidRPr="00D21F1F">
        <w:rPr>
          <w:rFonts w:ascii="Times New Roman" w:hAnsi="Times New Roman"/>
          <w:szCs w:val="24"/>
          <w:lang w:bidi="ar"/>
        </w:rPr>
        <w:t>682</w:t>
      </w:r>
      <w:r w:rsidRPr="00D21F1F">
        <w:rPr>
          <w:rFonts w:ascii="Times New Roman" w:hAnsi="Times New Roman"/>
          <w:spacing w:val="-5"/>
          <w:szCs w:val="24"/>
          <w:lang w:bidi="ar"/>
        </w:rPr>
        <w:t>号，</w:t>
      </w:r>
      <w:r w:rsidRPr="00D21F1F">
        <w:rPr>
          <w:rFonts w:ascii="Times New Roman" w:hAnsi="Times New Roman"/>
          <w:spacing w:val="-5"/>
          <w:szCs w:val="24"/>
          <w:lang w:bidi="ar"/>
        </w:rPr>
        <w:t>2017.6.21</w:t>
      </w:r>
      <w:r w:rsidRPr="00D21F1F">
        <w:rPr>
          <w:rFonts w:ascii="Times New Roman" w:hAnsi="Times New Roman"/>
          <w:szCs w:val="24"/>
          <w:lang w:bidi="ar"/>
        </w:rPr>
        <w:t>通过，</w:t>
      </w:r>
      <w:r w:rsidRPr="00D21F1F">
        <w:rPr>
          <w:rFonts w:ascii="Times New Roman" w:hAnsi="Times New Roman"/>
          <w:szCs w:val="24"/>
          <w:lang w:bidi="ar"/>
        </w:rPr>
        <w:t>2017.10.1</w:t>
      </w:r>
      <w:r w:rsidRPr="00D21F1F">
        <w:rPr>
          <w:rFonts w:ascii="Times New Roman" w:hAnsi="Times New Roman"/>
          <w:szCs w:val="24"/>
          <w:lang w:bidi="ar"/>
        </w:rPr>
        <w:t>施行；</w:t>
      </w:r>
    </w:p>
    <w:p w14:paraId="6BA99AF4" w14:textId="77777777" w:rsidR="00871D91" w:rsidRPr="00C96CE1" w:rsidRDefault="00871D91">
      <w:pPr>
        <w:ind w:firstLineChars="200" w:firstLine="480"/>
        <w:rPr>
          <w:color w:val="FF0000"/>
          <w:lang w:bidi="ar"/>
        </w:rPr>
        <w:sectPr w:rsidR="00871D91" w:rsidRPr="00C96CE1">
          <w:footerReference w:type="default" r:id="rId14"/>
          <w:pgSz w:w="11910" w:h="16840"/>
          <w:pgMar w:top="1440" w:right="1800" w:bottom="1440" w:left="1800" w:header="877" w:footer="1060" w:gutter="0"/>
          <w:cols w:space="720"/>
          <w:docGrid w:type="lines" w:linePitch="312"/>
        </w:sectPr>
      </w:pPr>
    </w:p>
    <w:p w14:paraId="64AA6DA3" w14:textId="52667D82" w:rsidR="00871D91" w:rsidRPr="00D21F1F" w:rsidRDefault="00592FB0">
      <w:pPr>
        <w:pStyle w:val="aff2"/>
        <w:widowControl w:val="0"/>
        <w:spacing w:before="0" w:beforeAutospacing="0" w:after="0" w:afterAutospacing="0"/>
        <w:ind w:firstLineChars="200" w:firstLine="460"/>
        <w:rPr>
          <w:rFonts w:ascii="Times New Roman" w:hAnsi="Times New Roman"/>
          <w:szCs w:val="24"/>
        </w:rPr>
      </w:pPr>
      <w:r w:rsidRPr="00D21F1F">
        <w:rPr>
          <w:rFonts w:ascii="Times New Roman" w:hAnsi="Times New Roman"/>
          <w:spacing w:val="-5"/>
          <w:szCs w:val="24"/>
          <w:lang w:bidi="ar"/>
        </w:rPr>
        <w:lastRenderedPageBreak/>
        <w:t>（</w:t>
      </w:r>
      <w:r w:rsidRPr="00D21F1F">
        <w:rPr>
          <w:rFonts w:ascii="Times New Roman" w:hAnsi="Times New Roman"/>
          <w:spacing w:val="-5"/>
          <w:szCs w:val="24"/>
          <w:lang w:bidi="ar"/>
        </w:rPr>
        <w:t>13</w:t>
      </w:r>
      <w:r w:rsidRPr="00D21F1F">
        <w:rPr>
          <w:rFonts w:ascii="Times New Roman" w:hAnsi="Times New Roman"/>
          <w:spacing w:val="-5"/>
          <w:szCs w:val="24"/>
          <w:lang w:bidi="ar"/>
        </w:rPr>
        <w:t>）《建设项目环境影响评价分类管理名录</w:t>
      </w:r>
      <w:r w:rsidR="00D21F1F" w:rsidRPr="00D21F1F">
        <w:rPr>
          <w:rFonts w:ascii="Times New Roman" w:hAnsi="Times New Roman" w:hint="eastAsia"/>
          <w:spacing w:val="-5"/>
          <w:szCs w:val="24"/>
          <w:lang w:bidi="ar"/>
        </w:rPr>
        <w:t>（</w:t>
      </w:r>
      <w:r w:rsidR="00D21F1F" w:rsidRPr="00D21F1F">
        <w:rPr>
          <w:rFonts w:ascii="Times New Roman" w:hAnsi="Times New Roman" w:hint="eastAsia"/>
          <w:spacing w:val="-5"/>
          <w:szCs w:val="24"/>
          <w:lang w:bidi="ar"/>
        </w:rPr>
        <w:t>2021</w:t>
      </w:r>
      <w:r w:rsidR="00D21F1F" w:rsidRPr="00D21F1F">
        <w:rPr>
          <w:rFonts w:ascii="Times New Roman" w:hAnsi="Times New Roman" w:hint="eastAsia"/>
          <w:spacing w:val="-5"/>
          <w:szCs w:val="24"/>
          <w:lang w:bidi="ar"/>
        </w:rPr>
        <w:t>年版）</w:t>
      </w:r>
      <w:r w:rsidRPr="00D21F1F">
        <w:rPr>
          <w:rFonts w:ascii="Times New Roman" w:hAnsi="Times New Roman"/>
          <w:spacing w:val="-5"/>
          <w:szCs w:val="24"/>
          <w:lang w:bidi="ar"/>
        </w:rPr>
        <w:t>》，</w:t>
      </w:r>
      <w:r w:rsidR="00D21F1F" w:rsidRPr="00D21F1F">
        <w:rPr>
          <w:rFonts w:ascii="Times New Roman" w:hAnsi="Times New Roman"/>
          <w:bCs/>
          <w:spacing w:val="-5"/>
          <w:szCs w:val="24"/>
          <w:lang w:bidi="ar"/>
        </w:rPr>
        <w:t>生态环境部令</w:t>
      </w:r>
      <w:r w:rsidR="00D21F1F" w:rsidRPr="00D21F1F">
        <w:rPr>
          <w:rFonts w:ascii="Times New Roman" w:hAnsi="Times New Roman"/>
          <w:spacing w:val="-5"/>
          <w:szCs w:val="24"/>
          <w:lang w:bidi="ar"/>
        </w:rPr>
        <w:t>第</w:t>
      </w:r>
      <w:r w:rsidR="00D21F1F" w:rsidRPr="00D21F1F">
        <w:rPr>
          <w:rFonts w:ascii="Times New Roman" w:hAnsi="Times New Roman"/>
          <w:spacing w:val="-5"/>
          <w:szCs w:val="24"/>
          <w:lang w:bidi="ar"/>
        </w:rPr>
        <w:t>16</w:t>
      </w:r>
      <w:r w:rsidR="00D21F1F" w:rsidRPr="00D21F1F">
        <w:rPr>
          <w:rFonts w:ascii="Times New Roman" w:hAnsi="Times New Roman"/>
          <w:spacing w:val="-5"/>
          <w:szCs w:val="24"/>
          <w:lang w:bidi="ar"/>
        </w:rPr>
        <w:t>号</w:t>
      </w:r>
      <w:r w:rsidRPr="00D21F1F">
        <w:rPr>
          <w:rFonts w:ascii="Times New Roman" w:hAnsi="Times New Roman"/>
          <w:spacing w:val="6"/>
          <w:szCs w:val="24"/>
          <w:lang w:bidi="ar"/>
        </w:rPr>
        <w:t>，</w:t>
      </w:r>
      <w:r w:rsidRPr="00D21F1F">
        <w:rPr>
          <w:rFonts w:ascii="Times New Roman" w:hAnsi="Times New Roman"/>
          <w:szCs w:val="24"/>
          <w:lang w:bidi="ar"/>
        </w:rPr>
        <w:t>20</w:t>
      </w:r>
      <w:r w:rsidR="00D21F1F" w:rsidRPr="00D21F1F">
        <w:rPr>
          <w:rFonts w:ascii="Times New Roman" w:hAnsi="Times New Roman" w:hint="eastAsia"/>
          <w:szCs w:val="24"/>
          <w:lang w:bidi="ar"/>
        </w:rPr>
        <w:t>21.1.1</w:t>
      </w:r>
      <w:r w:rsidRPr="00D21F1F">
        <w:rPr>
          <w:rFonts w:ascii="Times New Roman" w:hAnsi="Times New Roman"/>
          <w:szCs w:val="24"/>
          <w:lang w:bidi="ar"/>
        </w:rPr>
        <w:t>施行；</w:t>
      </w:r>
    </w:p>
    <w:p w14:paraId="793CEEBD" w14:textId="77777777" w:rsidR="00871D91" w:rsidRPr="00F83543" w:rsidRDefault="00592FB0">
      <w:pPr>
        <w:pStyle w:val="aff2"/>
        <w:widowControl w:val="0"/>
        <w:spacing w:before="0" w:beforeAutospacing="0" w:after="0" w:afterAutospacing="0"/>
        <w:ind w:firstLineChars="200" w:firstLine="444"/>
        <w:rPr>
          <w:rFonts w:ascii="Times New Roman" w:hAnsi="Times New Roman"/>
          <w:szCs w:val="24"/>
        </w:rPr>
      </w:pPr>
      <w:r w:rsidRPr="00D21F1F">
        <w:rPr>
          <w:rFonts w:ascii="Times New Roman" w:hAnsi="Times New Roman"/>
          <w:spacing w:val="-9"/>
          <w:szCs w:val="24"/>
          <w:lang w:bidi="ar"/>
        </w:rPr>
        <w:t>（</w:t>
      </w:r>
      <w:r w:rsidRPr="00D21F1F">
        <w:rPr>
          <w:rFonts w:ascii="Times New Roman" w:hAnsi="Times New Roman"/>
          <w:spacing w:val="-9"/>
          <w:szCs w:val="24"/>
          <w:lang w:bidi="ar"/>
        </w:rPr>
        <w:t>14</w:t>
      </w:r>
      <w:r w:rsidRPr="00D21F1F">
        <w:rPr>
          <w:rFonts w:ascii="Times New Roman" w:hAnsi="Times New Roman"/>
          <w:spacing w:val="-9"/>
          <w:szCs w:val="24"/>
          <w:lang w:bidi="ar"/>
        </w:rPr>
        <w:t>）《关于进一</w:t>
      </w:r>
      <w:r w:rsidRPr="00F83543">
        <w:rPr>
          <w:rFonts w:ascii="Times New Roman" w:hAnsi="Times New Roman"/>
          <w:spacing w:val="-9"/>
          <w:szCs w:val="24"/>
          <w:lang w:bidi="ar"/>
        </w:rPr>
        <w:t>步加强城市生活垃圾处理工作的意见》</w:t>
      </w:r>
      <w:r w:rsidRPr="00F83543">
        <w:rPr>
          <w:rFonts w:ascii="Times New Roman" w:hAnsi="Times New Roman"/>
          <w:spacing w:val="-9"/>
          <w:szCs w:val="24"/>
          <w:lang w:bidi="ar"/>
        </w:rPr>
        <w:t>(</w:t>
      </w:r>
      <w:r w:rsidRPr="00F83543">
        <w:rPr>
          <w:rFonts w:ascii="Times New Roman" w:hAnsi="Times New Roman"/>
          <w:spacing w:val="-9"/>
          <w:szCs w:val="24"/>
          <w:lang w:bidi="ar"/>
        </w:rPr>
        <w:t>国发〔</w:t>
      </w:r>
      <w:r w:rsidRPr="00F83543">
        <w:rPr>
          <w:rFonts w:ascii="Times New Roman" w:hAnsi="Times New Roman"/>
          <w:spacing w:val="-9"/>
          <w:szCs w:val="24"/>
          <w:lang w:bidi="ar"/>
        </w:rPr>
        <w:t>2011</w:t>
      </w:r>
      <w:r w:rsidRPr="00F83543">
        <w:rPr>
          <w:rFonts w:ascii="Times New Roman" w:hAnsi="Times New Roman"/>
          <w:spacing w:val="-9"/>
          <w:szCs w:val="24"/>
          <w:lang w:bidi="ar"/>
        </w:rPr>
        <w:t>〕</w:t>
      </w:r>
      <w:r w:rsidRPr="00F83543">
        <w:rPr>
          <w:rFonts w:ascii="Times New Roman" w:hAnsi="Times New Roman"/>
          <w:spacing w:val="-9"/>
          <w:szCs w:val="24"/>
          <w:lang w:bidi="ar"/>
        </w:rPr>
        <w:t>9</w:t>
      </w:r>
      <w:r w:rsidRPr="00F83543">
        <w:rPr>
          <w:rFonts w:ascii="Times New Roman" w:hAnsi="Times New Roman"/>
          <w:szCs w:val="24"/>
          <w:lang w:bidi="ar"/>
        </w:rPr>
        <w:t>号</w:t>
      </w:r>
      <w:r w:rsidRPr="00F83543">
        <w:rPr>
          <w:rFonts w:ascii="Times New Roman" w:hAnsi="Times New Roman"/>
          <w:szCs w:val="24"/>
          <w:lang w:bidi="ar"/>
        </w:rPr>
        <w:t>)</w:t>
      </w:r>
      <w:r w:rsidRPr="00F83543">
        <w:rPr>
          <w:rFonts w:ascii="Times New Roman" w:hAnsi="Times New Roman"/>
          <w:szCs w:val="24"/>
          <w:lang w:bidi="ar"/>
        </w:rPr>
        <w:t>；</w:t>
      </w:r>
    </w:p>
    <w:p w14:paraId="319FB169" w14:textId="77777777" w:rsidR="00871D91" w:rsidRPr="00F83543" w:rsidRDefault="00592FB0">
      <w:pPr>
        <w:pStyle w:val="aff2"/>
        <w:widowControl w:val="0"/>
        <w:spacing w:before="0" w:beforeAutospacing="0" w:after="0" w:afterAutospacing="0"/>
        <w:ind w:firstLineChars="200" w:firstLine="448"/>
        <w:rPr>
          <w:rFonts w:ascii="Times New Roman" w:hAnsi="Times New Roman"/>
          <w:szCs w:val="24"/>
        </w:rPr>
      </w:pPr>
      <w:r w:rsidRPr="00F83543">
        <w:rPr>
          <w:rFonts w:ascii="Times New Roman" w:hAnsi="Times New Roman"/>
          <w:spacing w:val="-8"/>
          <w:szCs w:val="24"/>
          <w:lang w:bidi="ar"/>
        </w:rPr>
        <w:t>（</w:t>
      </w:r>
      <w:r w:rsidRPr="00F83543">
        <w:rPr>
          <w:rFonts w:ascii="Times New Roman" w:hAnsi="Times New Roman"/>
          <w:spacing w:val="-8"/>
          <w:szCs w:val="24"/>
          <w:lang w:bidi="ar"/>
        </w:rPr>
        <w:t>15</w:t>
      </w:r>
      <w:r w:rsidRPr="00F83543">
        <w:rPr>
          <w:rFonts w:ascii="Times New Roman" w:hAnsi="Times New Roman"/>
          <w:spacing w:val="-8"/>
          <w:szCs w:val="24"/>
          <w:lang w:bidi="ar"/>
        </w:rPr>
        <w:t>）《产业结构调整指导目录</w:t>
      </w:r>
      <w:r w:rsidRPr="00F83543">
        <w:rPr>
          <w:rFonts w:ascii="Times New Roman" w:hAnsi="Times New Roman"/>
          <w:spacing w:val="-8"/>
          <w:szCs w:val="24"/>
          <w:lang w:bidi="ar"/>
        </w:rPr>
        <w:t>(2019</w:t>
      </w:r>
      <w:r w:rsidRPr="00F83543">
        <w:rPr>
          <w:rFonts w:ascii="Times New Roman" w:hAnsi="Times New Roman"/>
          <w:spacing w:val="-9"/>
          <w:szCs w:val="24"/>
          <w:lang w:bidi="ar"/>
        </w:rPr>
        <w:t>年本</w:t>
      </w:r>
      <w:r w:rsidRPr="00F83543">
        <w:rPr>
          <w:rFonts w:ascii="Times New Roman" w:hAnsi="Times New Roman"/>
          <w:spacing w:val="-9"/>
          <w:szCs w:val="24"/>
          <w:lang w:bidi="ar"/>
        </w:rPr>
        <w:t>)</w:t>
      </w:r>
      <w:r w:rsidRPr="00F83543">
        <w:rPr>
          <w:rFonts w:ascii="Times New Roman" w:hAnsi="Times New Roman"/>
          <w:spacing w:val="-9"/>
          <w:szCs w:val="24"/>
          <w:lang w:bidi="ar"/>
        </w:rPr>
        <w:t>》，国家发展和改革委员会令第</w:t>
      </w:r>
      <w:r w:rsidRPr="00F83543">
        <w:rPr>
          <w:rFonts w:ascii="Times New Roman" w:hAnsi="Times New Roman"/>
          <w:spacing w:val="-9"/>
          <w:szCs w:val="24"/>
          <w:lang w:bidi="ar"/>
        </w:rPr>
        <w:t>2</w:t>
      </w:r>
      <w:r w:rsidRPr="00F83543">
        <w:rPr>
          <w:rFonts w:ascii="Times New Roman" w:hAnsi="Times New Roman"/>
          <w:spacing w:val="-42"/>
          <w:szCs w:val="24"/>
          <w:lang w:bidi="ar"/>
        </w:rPr>
        <w:t xml:space="preserve"> </w:t>
      </w:r>
      <w:r w:rsidRPr="00F83543">
        <w:rPr>
          <w:rFonts w:ascii="Times New Roman" w:hAnsi="Times New Roman"/>
          <w:szCs w:val="24"/>
          <w:lang w:bidi="ar"/>
        </w:rPr>
        <w:t>9</w:t>
      </w:r>
      <w:r w:rsidRPr="00F83543">
        <w:rPr>
          <w:rFonts w:ascii="Times New Roman" w:hAnsi="Times New Roman"/>
          <w:szCs w:val="24"/>
          <w:lang w:bidi="ar"/>
        </w:rPr>
        <w:t>号；</w:t>
      </w:r>
    </w:p>
    <w:p w14:paraId="5665E096" w14:textId="77777777" w:rsidR="00871D91" w:rsidRPr="00F83543" w:rsidRDefault="00592FB0">
      <w:pPr>
        <w:pStyle w:val="aff2"/>
        <w:widowControl w:val="0"/>
        <w:spacing w:before="0" w:beforeAutospacing="0" w:after="0" w:afterAutospacing="0"/>
        <w:ind w:firstLineChars="200" w:firstLine="480"/>
        <w:rPr>
          <w:rFonts w:ascii="Times New Roman" w:hAnsi="Times New Roman"/>
          <w:szCs w:val="24"/>
        </w:rPr>
      </w:pPr>
      <w:r w:rsidRPr="00F83543">
        <w:rPr>
          <w:rFonts w:ascii="Times New Roman" w:hAnsi="Times New Roman"/>
          <w:szCs w:val="24"/>
          <w:lang w:bidi="ar"/>
        </w:rPr>
        <w:t>（</w:t>
      </w:r>
      <w:r w:rsidRPr="00F83543">
        <w:rPr>
          <w:rFonts w:ascii="Times New Roman" w:hAnsi="Times New Roman"/>
          <w:szCs w:val="24"/>
          <w:lang w:bidi="ar"/>
        </w:rPr>
        <w:t>16</w:t>
      </w:r>
      <w:r w:rsidRPr="00F83543">
        <w:rPr>
          <w:rFonts w:ascii="Times New Roman" w:hAnsi="Times New Roman"/>
          <w:szCs w:val="24"/>
          <w:lang w:bidi="ar"/>
        </w:rPr>
        <w:t>）</w:t>
      </w:r>
      <w:r w:rsidRPr="00F83543">
        <w:rPr>
          <w:rFonts w:ascii="Times New Roman" w:hAnsi="Times New Roman"/>
          <w:spacing w:val="-8"/>
          <w:szCs w:val="24"/>
          <w:lang w:bidi="ar"/>
        </w:rPr>
        <w:t>《</w:t>
      </w:r>
      <w:r w:rsidRPr="00F83543">
        <w:rPr>
          <w:rFonts w:ascii="Times New Roman" w:hAnsi="Times New Roman"/>
          <w:bCs/>
          <w:kern w:val="2"/>
          <w:szCs w:val="21"/>
          <w:lang w:bidi="ar"/>
        </w:rPr>
        <w:t>环境影响评价公众参与办法》，生态环境部第</w:t>
      </w:r>
      <w:r w:rsidRPr="00F83543">
        <w:rPr>
          <w:rFonts w:ascii="Times New Roman" w:hAnsi="Times New Roman"/>
          <w:bCs/>
          <w:kern w:val="2"/>
          <w:szCs w:val="21"/>
          <w:lang w:bidi="ar"/>
        </w:rPr>
        <w:t>4</w:t>
      </w:r>
      <w:r w:rsidRPr="00F83543">
        <w:rPr>
          <w:rFonts w:ascii="Times New Roman" w:hAnsi="Times New Roman"/>
          <w:bCs/>
          <w:kern w:val="2"/>
          <w:szCs w:val="21"/>
          <w:lang w:bidi="ar"/>
        </w:rPr>
        <w:t>号令，</w:t>
      </w:r>
      <w:r w:rsidRPr="00F83543">
        <w:rPr>
          <w:rFonts w:ascii="Times New Roman" w:hAnsi="Times New Roman"/>
          <w:bCs/>
          <w:kern w:val="2"/>
          <w:szCs w:val="21"/>
          <w:lang w:bidi="ar"/>
        </w:rPr>
        <w:t>2019</w:t>
      </w:r>
      <w:r w:rsidRPr="00F83543">
        <w:rPr>
          <w:rFonts w:ascii="Times New Roman" w:hAnsi="Times New Roman"/>
          <w:bCs/>
          <w:kern w:val="2"/>
          <w:szCs w:val="21"/>
          <w:lang w:bidi="ar"/>
        </w:rPr>
        <w:t>年</w:t>
      </w:r>
      <w:r w:rsidRPr="00F83543">
        <w:rPr>
          <w:rFonts w:ascii="Times New Roman" w:hAnsi="Times New Roman"/>
          <w:bCs/>
          <w:kern w:val="2"/>
          <w:szCs w:val="21"/>
          <w:lang w:bidi="ar"/>
        </w:rPr>
        <w:t>1</w:t>
      </w:r>
      <w:r w:rsidRPr="00F83543">
        <w:rPr>
          <w:rFonts w:ascii="Times New Roman" w:hAnsi="Times New Roman"/>
          <w:bCs/>
          <w:kern w:val="2"/>
          <w:szCs w:val="21"/>
          <w:lang w:bidi="ar"/>
        </w:rPr>
        <w:t>月</w:t>
      </w:r>
      <w:r w:rsidRPr="00F83543">
        <w:rPr>
          <w:rFonts w:ascii="Times New Roman" w:hAnsi="Times New Roman"/>
          <w:bCs/>
          <w:kern w:val="2"/>
          <w:szCs w:val="21"/>
          <w:lang w:bidi="ar"/>
        </w:rPr>
        <w:t>1</w:t>
      </w:r>
      <w:r w:rsidRPr="00F83543">
        <w:rPr>
          <w:rFonts w:ascii="Times New Roman" w:hAnsi="Times New Roman"/>
          <w:bCs/>
          <w:kern w:val="2"/>
          <w:szCs w:val="21"/>
          <w:lang w:bidi="ar"/>
        </w:rPr>
        <w:t>日施行</w:t>
      </w:r>
      <w:r w:rsidRPr="00F83543">
        <w:rPr>
          <w:rFonts w:ascii="Times New Roman" w:hAnsi="Times New Roman"/>
          <w:szCs w:val="24"/>
          <w:lang w:bidi="ar"/>
        </w:rPr>
        <w:t>；</w:t>
      </w:r>
    </w:p>
    <w:p w14:paraId="1D65B35C" w14:textId="77777777" w:rsidR="00871D91" w:rsidRPr="00F83543" w:rsidRDefault="00592FB0">
      <w:pPr>
        <w:pStyle w:val="aff2"/>
        <w:widowControl w:val="0"/>
        <w:spacing w:before="0" w:beforeAutospacing="0" w:after="0" w:afterAutospacing="0"/>
        <w:ind w:firstLineChars="200" w:firstLine="448"/>
        <w:rPr>
          <w:rFonts w:ascii="Times New Roman" w:hAnsi="Times New Roman"/>
          <w:szCs w:val="24"/>
        </w:rPr>
      </w:pPr>
      <w:r w:rsidRPr="00F83543">
        <w:rPr>
          <w:rFonts w:ascii="Times New Roman" w:hAnsi="Times New Roman"/>
          <w:spacing w:val="-8"/>
          <w:szCs w:val="24"/>
          <w:lang w:bidi="ar"/>
        </w:rPr>
        <w:t>（</w:t>
      </w:r>
      <w:r w:rsidRPr="00F83543">
        <w:rPr>
          <w:rFonts w:ascii="Times New Roman" w:hAnsi="Times New Roman"/>
          <w:spacing w:val="-8"/>
          <w:szCs w:val="24"/>
          <w:lang w:bidi="ar"/>
        </w:rPr>
        <w:t>17</w:t>
      </w:r>
      <w:r w:rsidRPr="00F83543">
        <w:rPr>
          <w:rFonts w:ascii="Times New Roman" w:hAnsi="Times New Roman"/>
          <w:spacing w:val="-8"/>
          <w:szCs w:val="24"/>
          <w:lang w:bidi="ar"/>
        </w:rPr>
        <w:t>）</w:t>
      </w:r>
      <w:r w:rsidRPr="00F83543">
        <w:rPr>
          <w:rFonts w:ascii="Times New Roman" w:hAnsi="Times New Roman"/>
          <w:spacing w:val="4"/>
          <w:szCs w:val="24"/>
          <w:lang w:bidi="ar"/>
        </w:rPr>
        <w:t>《关于进一步加强环境影响评价管理防范环境风险的通知》，环发</w:t>
      </w:r>
      <w:r w:rsidRPr="00F83543">
        <w:rPr>
          <w:rFonts w:ascii="Times New Roman" w:hAnsi="Times New Roman"/>
          <w:szCs w:val="24"/>
          <w:lang w:bidi="ar"/>
        </w:rPr>
        <w:t>[2012]77</w:t>
      </w:r>
      <w:r w:rsidRPr="00F83543">
        <w:rPr>
          <w:rFonts w:ascii="Times New Roman" w:hAnsi="Times New Roman"/>
          <w:spacing w:val="-40"/>
          <w:szCs w:val="24"/>
          <w:lang w:bidi="ar"/>
        </w:rPr>
        <w:t>号）；</w:t>
      </w:r>
    </w:p>
    <w:p w14:paraId="619E943B" w14:textId="77777777" w:rsidR="00871D91" w:rsidRPr="00F83543" w:rsidRDefault="00592FB0">
      <w:pPr>
        <w:pStyle w:val="aff2"/>
        <w:widowControl w:val="0"/>
        <w:spacing w:before="0" w:beforeAutospacing="0" w:after="0" w:afterAutospacing="0"/>
        <w:ind w:firstLineChars="200" w:firstLine="496"/>
        <w:rPr>
          <w:rFonts w:ascii="Times New Roman" w:hAnsi="Times New Roman"/>
          <w:szCs w:val="24"/>
        </w:rPr>
      </w:pPr>
      <w:r w:rsidRPr="00F83543">
        <w:rPr>
          <w:rFonts w:ascii="Times New Roman" w:hAnsi="Times New Roman"/>
          <w:spacing w:val="4"/>
          <w:szCs w:val="24"/>
          <w:lang w:bidi="ar"/>
        </w:rPr>
        <w:t>（</w:t>
      </w:r>
      <w:r w:rsidRPr="00F83543">
        <w:rPr>
          <w:rFonts w:ascii="Times New Roman" w:hAnsi="Times New Roman"/>
          <w:spacing w:val="4"/>
          <w:szCs w:val="24"/>
          <w:lang w:bidi="ar"/>
        </w:rPr>
        <w:t>18</w:t>
      </w:r>
      <w:r w:rsidRPr="00F83543">
        <w:rPr>
          <w:rFonts w:ascii="Times New Roman" w:hAnsi="Times New Roman"/>
          <w:spacing w:val="4"/>
          <w:szCs w:val="24"/>
          <w:lang w:bidi="ar"/>
        </w:rPr>
        <w:t>）</w:t>
      </w:r>
      <w:r w:rsidRPr="00F83543">
        <w:rPr>
          <w:rFonts w:ascii="Times New Roman" w:hAnsi="Times New Roman"/>
          <w:spacing w:val="-6"/>
          <w:szCs w:val="24"/>
          <w:lang w:bidi="ar"/>
        </w:rPr>
        <w:t>《关于发布实施〈限制用地项目目录</w:t>
      </w:r>
      <w:r w:rsidRPr="00F83543">
        <w:rPr>
          <w:rFonts w:ascii="Times New Roman" w:hAnsi="Times New Roman"/>
          <w:spacing w:val="-6"/>
          <w:szCs w:val="24"/>
          <w:lang w:bidi="ar"/>
        </w:rPr>
        <w:t>(2012</w:t>
      </w:r>
      <w:r w:rsidRPr="00F83543">
        <w:rPr>
          <w:rFonts w:ascii="Times New Roman" w:hAnsi="Times New Roman"/>
          <w:spacing w:val="22"/>
          <w:szCs w:val="24"/>
          <w:lang w:bidi="ar"/>
        </w:rPr>
        <w:t xml:space="preserve"> </w:t>
      </w:r>
      <w:r w:rsidRPr="00F83543">
        <w:rPr>
          <w:rFonts w:ascii="Times New Roman" w:hAnsi="Times New Roman"/>
          <w:szCs w:val="24"/>
          <w:lang w:bidi="ar"/>
        </w:rPr>
        <w:t>年本</w:t>
      </w:r>
      <w:r w:rsidRPr="00F83543">
        <w:rPr>
          <w:rFonts w:ascii="Times New Roman" w:hAnsi="Times New Roman"/>
          <w:szCs w:val="24"/>
          <w:lang w:bidi="ar"/>
        </w:rPr>
        <w:t>)</w:t>
      </w:r>
      <w:r w:rsidRPr="00F83543">
        <w:rPr>
          <w:rFonts w:ascii="Times New Roman" w:hAnsi="Times New Roman"/>
          <w:szCs w:val="24"/>
          <w:lang w:bidi="ar"/>
        </w:rPr>
        <w:t>〉和〈禁止用地项目</w:t>
      </w:r>
      <w:r w:rsidRPr="00F83543">
        <w:rPr>
          <w:rFonts w:ascii="Times New Roman" w:hAnsi="Times New Roman"/>
          <w:szCs w:val="24"/>
          <w:lang w:bidi="ar"/>
        </w:rPr>
        <w:t xml:space="preserve"> </w:t>
      </w:r>
      <w:r w:rsidRPr="00F83543">
        <w:rPr>
          <w:rFonts w:ascii="Times New Roman" w:hAnsi="Times New Roman"/>
          <w:szCs w:val="24"/>
          <w:lang w:bidi="ar"/>
        </w:rPr>
        <w:t>目录</w:t>
      </w:r>
      <w:r w:rsidRPr="00F83543">
        <w:rPr>
          <w:rFonts w:ascii="Times New Roman" w:hAnsi="Times New Roman"/>
          <w:szCs w:val="24"/>
          <w:lang w:bidi="ar"/>
        </w:rPr>
        <w:t>(2012</w:t>
      </w:r>
      <w:r w:rsidRPr="00F83543">
        <w:rPr>
          <w:rFonts w:ascii="Times New Roman" w:hAnsi="Times New Roman"/>
          <w:spacing w:val="-4"/>
          <w:szCs w:val="24"/>
          <w:lang w:bidi="ar"/>
        </w:rPr>
        <w:t>年本</w:t>
      </w:r>
      <w:r w:rsidRPr="00F83543">
        <w:rPr>
          <w:rFonts w:ascii="Times New Roman" w:hAnsi="Times New Roman"/>
          <w:spacing w:val="-4"/>
          <w:szCs w:val="24"/>
          <w:lang w:bidi="ar"/>
        </w:rPr>
        <w:t>)</w:t>
      </w:r>
      <w:r w:rsidRPr="00F83543">
        <w:rPr>
          <w:rFonts w:ascii="Times New Roman" w:hAnsi="Times New Roman"/>
          <w:spacing w:val="-4"/>
          <w:szCs w:val="24"/>
          <w:lang w:bidi="ar"/>
        </w:rPr>
        <w:t>〉的通知》，国土资源部、国家发展和改革委，</w:t>
      </w:r>
      <w:r w:rsidRPr="00F83543">
        <w:rPr>
          <w:rFonts w:ascii="Times New Roman" w:hAnsi="Times New Roman"/>
          <w:spacing w:val="-4"/>
          <w:szCs w:val="24"/>
          <w:lang w:bidi="ar"/>
        </w:rPr>
        <w:t>2012.5.23</w:t>
      </w:r>
      <w:r w:rsidRPr="00F83543">
        <w:rPr>
          <w:rFonts w:ascii="Times New Roman" w:hAnsi="Times New Roman"/>
          <w:spacing w:val="-4"/>
          <w:szCs w:val="24"/>
          <w:lang w:bidi="ar"/>
        </w:rPr>
        <w:t>；</w:t>
      </w:r>
    </w:p>
    <w:p w14:paraId="1BA98409" w14:textId="77777777" w:rsidR="00871D91" w:rsidRPr="00F83543" w:rsidRDefault="00592FB0">
      <w:pPr>
        <w:pStyle w:val="aff2"/>
        <w:widowControl w:val="0"/>
        <w:spacing w:before="0" w:beforeAutospacing="0" w:after="0" w:afterAutospacing="0"/>
        <w:ind w:firstLineChars="200" w:firstLine="456"/>
        <w:rPr>
          <w:rFonts w:ascii="Times New Roman" w:hAnsi="Times New Roman"/>
          <w:szCs w:val="24"/>
        </w:rPr>
      </w:pPr>
      <w:r w:rsidRPr="00F83543">
        <w:rPr>
          <w:rFonts w:ascii="Times New Roman" w:hAnsi="Times New Roman"/>
          <w:spacing w:val="-6"/>
          <w:szCs w:val="24"/>
          <w:lang w:bidi="ar"/>
        </w:rPr>
        <w:t>（</w:t>
      </w:r>
      <w:r w:rsidRPr="00F83543">
        <w:rPr>
          <w:rFonts w:ascii="Times New Roman" w:hAnsi="Times New Roman"/>
          <w:spacing w:val="-6"/>
          <w:szCs w:val="24"/>
          <w:lang w:bidi="ar"/>
        </w:rPr>
        <w:t>19</w:t>
      </w:r>
      <w:r w:rsidRPr="00F83543">
        <w:rPr>
          <w:rFonts w:ascii="Times New Roman" w:hAnsi="Times New Roman"/>
          <w:spacing w:val="-6"/>
          <w:szCs w:val="24"/>
          <w:lang w:bidi="ar"/>
        </w:rPr>
        <w:t>）</w:t>
      </w:r>
      <w:r w:rsidRPr="00F83543">
        <w:rPr>
          <w:rFonts w:ascii="Times New Roman" w:hAnsi="Times New Roman"/>
          <w:spacing w:val="-9"/>
          <w:szCs w:val="24"/>
          <w:lang w:bidi="ar"/>
        </w:rPr>
        <w:t>《关于进一步加强环境保护信息公开工作的通知》，环办</w:t>
      </w:r>
      <w:r w:rsidRPr="00F83543">
        <w:rPr>
          <w:rFonts w:ascii="Times New Roman" w:hAnsi="Times New Roman"/>
          <w:spacing w:val="-9"/>
          <w:szCs w:val="24"/>
          <w:lang w:bidi="ar"/>
        </w:rPr>
        <w:t>[2012]134</w:t>
      </w:r>
      <w:r w:rsidRPr="00F83543">
        <w:rPr>
          <w:rFonts w:ascii="Times New Roman" w:hAnsi="Times New Roman"/>
          <w:szCs w:val="24"/>
          <w:lang w:bidi="ar"/>
        </w:rPr>
        <w:t>号；</w:t>
      </w:r>
    </w:p>
    <w:p w14:paraId="513B16A0" w14:textId="77777777" w:rsidR="00871D91" w:rsidRPr="00F83543" w:rsidRDefault="00592FB0">
      <w:pPr>
        <w:pStyle w:val="aff2"/>
        <w:widowControl w:val="0"/>
        <w:spacing w:before="0" w:beforeAutospacing="0" w:after="0" w:afterAutospacing="0"/>
        <w:ind w:firstLineChars="200" w:firstLine="444"/>
        <w:rPr>
          <w:rFonts w:ascii="Times New Roman" w:hAnsi="Times New Roman"/>
          <w:szCs w:val="24"/>
        </w:rPr>
      </w:pPr>
      <w:r w:rsidRPr="00F83543">
        <w:rPr>
          <w:rFonts w:ascii="Times New Roman" w:hAnsi="Times New Roman"/>
          <w:spacing w:val="-9"/>
          <w:szCs w:val="24"/>
          <w:lang w:bidi="ar"/>
        </w:rPr>
        <w:t>（</w:t>
      </w:r>
      <w:r w:rsidRPr="00F83543">
        <w:rPr>
          <w:rFonts w:ascii="Times New Roman" w:hAnsi="Times New Roman"/>
          <w:spacing w:val="-9"/>
          <w:szCs w:val="24"/>
          <w:lang w:bidi="ar"/>
        </w:rPr>
        <w:t>20</w:t>
      </w:r>
      <w:r w:rsidRPr="00F83543">
        <w:rPr>
          <w:rFonts w:ascii="Times New Roman" w:hAnsi="Times New Roman"/>
          <w:spacing w:val="-9"/>
          <w:szCs w:val="24"/>
          <w:lang w:bidi="ar"/>
        </w:rPr>
        <w:t>）</w:t>
      </w:r>
      <w:r w:rsidRPr="00F83543">
        <w:rPr>
          <w:rFonts w:ascii="Times New Roman" w:hAnsi="Times New Roman"/>
          <w:spacing w:val="15"/>
          <w:szCs w:val="24"/>
          <w:lang w:bidi="ar"/>
        </w:rPr>
        <w:t>《关于切实加强风险防范严格环境影响评价管理的通知</w:t>
      </w:r>
      <w:r w:rsidRPr="00F83543">
        <w:rPr>
          <w:rFonts w:ascii="Times New Roman" w:hAnsi="Times New Roman"/>
          <w:spacing w:val="-98"/>
          <w:szCs w:val="24"/>
          <w:lang w:bidi="ar"/>
        </w:rPr>
        <w:t xml:space="preserve"> </w:t>
      </w:r>
      <w:r w:rsidRPr="00F83543">
        <w:rPr>
          <w:rFonts w:ascii="Times New Roman" w:hAnsi="Times New Roman"/>
          <w:spacing w:val="-15"/>
          <w:szCs w:val="24"/>
          <w:lang w:bidi="ar"/>
        </w:rPr>
        <w:t>》，环发</w:t>
      </w:r>
      <w:r w:rsidRPr="00F83543">
        <w:rPr>
          <w:rFonts w:ascii="Times New Roman" w:hAnsi="Times New Roman"/>
          <w:spacing w:val="-99"/>
          <w:szCs w:val="24"/>
          <w:lang w:bidi="ar"/>
        </w:rPr>
        <w:t xml:space="preserve"> </w:t>
      </w:r>
      <w:r w:rsidRPr="00F83543">
        <w:rPr>
          <w:rFonts w:ascii="Times New Roman" w:hAnsi="Times New Roman"/>
          <w:szCs w:val="24"/>
          <w:lang w:bidi="ar"/>
        </w:rPr>
        <w:t>[2012]98</w:t>
      </w:r>
      <w:r w:rsidRPr="00F83543">
        <w:rPr>
          <w:rFonts w:ascii="Times New Roman" w:hAnsi="Times New Roman"/>
          <w:spacing w:val="-6"/>
          <w:szCs w:val="24"/>
          <w:lang w:bidi="ar"/>
        </w:rPr>
        <w:t xml:space="preserve"> </w:t>
      </w:r>
      <w:r w:rsidRPr="00F83543">
        <w:rPr>
          <w:rFonts w:ascii="Times New Roman" w:hAnsi="Times New Roman"/>
          <w:szCs w:val="24"/>
          <w:lang w:bidi="ar"/>
        </w:rPr>
        <w:t>号；</w:t>
      </w:r>
    </w:p>
    <w:p w14:paraId="62DFCB4B" w14:textId="77777777" w:rsidR="00871D91" w:rsidRPr="00F83543" w:rsidRDefault="00592FB0" w:rsidP="00F83543">
      <w:pPr>
        <w:pStyle w:val="aff2"/>
        <w:widowControl w:val="0"/>
        <w:spacing w:before="0" w:beforeAutospacing="0" w:after="0" w:afterAutospacing="0"/>
        <w:ind w:firstLineChars="200" w:firstLine="480"/>
        <w:rPr>
          <w:rFonts w:ascii="Times New Roman" w:hAnsi="Times New Roman"/>
          <w:spacing w:val="-6"/>
          <w:szCs w:val="24"/>
          <w:lang w:bidi="ar"/>
        </w:rPr>
      </w:pPr>
      <w:r w:rsidRPr="00F83543">
        <w:rPr>
          <w:rFonts w:ascii="Times New Roman" w:hAnsi="Times New Roman"/>
          <w:szCs w:val="24"/>
          <w:lang w:bidi="ar"/>
        </w:rPr>
        <w:t>（</w:t>
      </w:r>
      <w:r w:rsidRPr="00F83543">
        <w:rPr>
          <w:rFonts w:ascii="Times New Roman" w:hAnsi="Times New Roman"/>
          <w:spacing w:val="-98"/>
          <w:szCs w:val="24"/>
          <w:lang w:bidi="ar"/>
        </w:rPr>
        <w:t xml:space="preserve"> </w:t>
      </w:r>
      <w:r w:rsidRPr="00F83543">
        <w:rPr>
          <w:rFonts w:ascii="Times New Roman" w:hAnsi="Times New Roman"/>
          <w:szCs w:val="24"/>
          <w:lang w:bidi="ar"/>
        </w:rPr>
        <w:t>21</w:t>
      </w:r>
      <w:r w:rsidRPr="00F83543">
        <w:rPr>
          <w:rFonts w:ascii="Times New Roman" w:hAnsi="Times New Roman"/>
          <w:spacing w:val="-38"/>
          <w:szCs w:val="24"/>
          <w:lang w:bidi="ar"/>
        </w:rPr>
        <w:t xml:space="preserve"> </w:t>
      </w:r>
      <w:r w:rsidRPr="00F83543">
        <w:rPr>
          <w:rFonts w:ascii="Times New Roman" w:hAnsi="Times New Roman"/>
          <w:spacing w:val="15"/>
          <w:szCs w:val="24"/>
          <w:lang w:bidi="ar"/>
        </w:rPr>
        <w:t>）</w:t>
      </w:r>
      <w:r w:rsidRPr="00F83543">
        <w:rPr>
          <w:rFonts w:ascii="Times New Roman" w:hAnsi="Times New Roman"/>
          <w:szCs w:val="24"/>
          <w:lang w:bidi="ar"/>
        </w:rPr>
        <w:t>《</w:t>
      </w:r>
      <w:r w:rsidRPr="00F83543">
        <w:rPr>
          <w:rFonts w:ascii="Times New Roman" w:hAnsi="Times New Roman"/>
          <w:bCs/>
          <w:kern w:val="2"/>
          <w:szCs w:val="21"/>
          <w:lang w:bidi="ar"/>
        </w:rPr>
        <w:t>排污许可</w:t>
      </w:r>
      <w:r w:rsidRPr="00F83543">
        <w:rPr>
          <w:rFonts w:ascii="Times New Roman" w:hAnsi="Times New Roman"/>
          <w:spacing w:val="-6"/>
          <w:szCs w:val="24"/>
          <w:lang w:bidi="ar"/>
        </w:rPr>
        <w:t>管理办法（试行）》，部令第</w:t>
      </w:r>
      <w:r w:rsidRPr="00F83543">
        <w:rPr>
          <w:rFonts w:ascii="Times New Roman" w:hAnsi="Times New Roman"/>
          <w:spacing w:val="-6"/>
          <w:szCs w:val="24"/>
          <w:lang w:bidi="ar"/>
        </w:rPr>
        <w:t>48</w:t>
      </w:r>
      <w:r w:rsidRPr="00F83543">
        <w:rPr>
          <w:rFonts w:ascii="Times New Roman" w:hAnsi="Times New Roman"/>
          <w:spacing w:val="-6"/>
          <w:szCs w:val="24"/>
          <w:lang w:bidi="ar"/>
        </w:rPr>
        <w:t>号，</w:t>
      </w:r>
      <w:r w:rsidRPr="00F83543">
        <w:rPr>
          <w:rFonts w:ascii="Times New Roman" w:hAnsi="Times New Roman"/>
          <w:spacing w:val="-6"/>
          <w:szCs w:val="24"/>
          <w:lang w:bidi="ar"/>
        </w:rPr>
        <w:t xml:space="preserve"> 2018</w:t>
      </w:r>
      <w:r w:rsidRPr="00F83543">
        <w:rPr>
          <w:rFonts w:ascii="Times New Roman" w:hAnsi="Times New Roman"/>
          <w:spacing w:val="-6"/>
          <w:szCs w:val="24"/>
          <w:lang w:bidi="ar"/>
        </w:rPr>
        <w:t>年</w:t>
      </w:r>
      <w:r w:rsidRPr="00F83543">
        <w:rPr>
          <w:rFonts w:ascii="Times New Roman" w:hAnsi="Times New Roman"/>
          <w:spacing w:val="-6"/>
          <w:szCs w:val="24"/>
          <w:lang w:bidi="ar"/>
        </w:rPr>
        <w:t>1</w:t>
      </w:r>
      <w:r w:rsidRPr="00F83543">
        <w:rPr>
          <w:rFonts w:ascii="Times New Roman" w:hAnsi="Times New Roman"/>
          <w:spacing w:val="-6"/>
          <w:szCs w:val="24"/>
          <w:lang w:bidi="ar"/>
        </w:rPr>
        <w:t>月</w:t>
      </w:r>
      <w:r w:rsidRPr="00F83543">
        <w:rPr>
          <w:rFonts w:ascii="Times New Roman" w:hAnsi="Times New Roman"/>
          <w:spacing w:val="-6"/>
          <w:szCs w:val="24"/>
          <w:lang w:bidi="ar"/>
        </w:rPr>
        <w:t>10</w:t>
      </w:r>
      <w:r w:rsidRPr="00F83543">
        <w:rPr>
          <w:rFonts w:ascii="Times New Roman" w:hAnsi="Times New Roman"/>
          <w:spacing w:val="-6"/>
          <w:szCs w:val="24"/>
          <w:lang w:bidi="ar"/>
        </w:rPr>
        <w:t>日实施；</w:t>
      </w:r>
    </w:p>
    <w:p w14:paraId="0DCFE4C9" w14:textId="070F2577" w:rsidR="00F83543" w:rsidRPr="00F83543" w:rsidRDefault="00F83543" w:rsidP="00F83543">
      <w:pPr>
        <w:pStyle w:val="aff2"/>
        <w:widowControl w:val="0"/>
        <w:spacing w:before="0" w:beforeAutospacing="0" w:after="0" w:afterAutospacing="0"/>
        <w:ind w:firstLineChars="200" w:firstLine="456"/>
        <w:rPr>
          <w:rFonts w:ascii="Times New Roman" w:hAnsi="Times New Roman"/>
          <w:spacing w:val="-6"/>
          <w:szCs w:val="24"/>
          <w:lang w:bidi="ar"/>
        </w:rPr>
      </w:pPr>
      <w:r w:rsidRPr="00F83543">
        <w:rPr>
          <w:rFonts w:ascii="Times New Roman" w:hAnsi="Times New Roman" w:hint="eastAsia"/>
          <w:spacing w:val="-6"/>
          <w:szCs w:val="24"/>
          <w:lang w:bidi="ar"/>
        </w:rPr>
        <w:t>（</w:t>
      </w:r>
      <w:r w:rsidRPr="00F83543">
        <w:rPr>
          <w:rFonts w:ascii="Times New Roman" w:hAnsi="Times New Roman" w:hint="eastAsia"/>
          <w:spacing w:val="-6"/>
          <w:szCs w:val="24"/>
          <w:lang w:bidi="ar"/>
        </w:rPr>
        <w:t>22</w:t>
      </w:r>
      <w:r w:rsidRPr="00F83543">
        <w:rPr>
          <w:rFonts w:ascii="Times New Roman" w:hAnsi="Times New Roman" w:hint="eastAsia"/>
          <w:spacing w:val="-6"/>
          <w:szCs w:val="24"/>
          <w:lang w:bidi="ar"/>
        </w:rPr>
        <w:t>）《排污许可管理条例》（中华人民共和国国务院令</w:t>
      </w:r>
      <w:r w:rsidRPr="00F83543">
        <w:rPr>
          <w:rFonts w:ascii="Times New Roman" w:hAnsi="Times New Roman"/>
          <w:spacing w:val="-6"/>
          <w:szCs w:val="24"/>
          <w:lang w:bidi="ar"/>
        </w:rPr>
        <w:t xml:space="preserve"> </w:t>
      </w:r>
      <w:r w:rsidRPr="00F83543">
        <w:rPr>
          <w:rFonts w:ascii="Times New Roman" w:hAnsi="Times New Roman" w:hint="eastAsia"/>
          <w:spacing w:val="-6"/>
          <w:szCs w:val="24"/>
          <w:lang w:bidi="ar"/>
        </w:rPr>
        <w:t>第</w:t>
      </w:r>
      <w:r w:rsidRPr="00F83543">
        <w:rPr>
          <w:rFonts w:ascii="Times New Roman" w:hAnsi="Times New Roman"/>
          <w:spacing w:val="-6"/>
          <w:szCs w:val="24"/>
          <w:lang w:bidi="ar"/>
        </w:rPr>
        <w:t>736</w:t>
      </w:r>
      <w:r w:rsidRPr="00F83543">
        <w:rPr>
          <w:rFonts w:ascii="Times New Roman" w:hAnsi="Times New Roman" w:hint="eastAsia"/>
          <w:spacing w:val="-6"/>
          <w:szCs w:val="24"/>
          <w:lang w:bidi="ar"/>
        </w:rPr>
        <w:t>号，</w:t>
      </w:r>
      <w:r w:rsidRPr="00F83543">
        <w:rPr>
          <w:rFonts w:ascii="Times New Roman" w:hAnsi="Times New Roman"/>
          <w:spacing w:val="-6"/>
          <w:szCs w:val="24"/>
          <w:lang w:bidi="ar"/>
        </w:rPr>
        <w:t>2021</w:t>
      </w:r>
      <w:r w:rsidRPr="00F83543">
        <w:rPr>
          <w:rFonts w:ascii="Times New Roman" w:hAnsi="Times New Roman" w:hint="eastAsia"/>
          <w:spacing w:val="-6"/>
          <w:szCs w:val="24"/>
          <w:lang w:bidi="ar"/>
        </w:rPr>
        <w:t>年</w:t>
      </w:r>
      <w:r w:rsidRPr="00F83543">
        <w:rPr>
          <w:rFonts w:ascii="Times New Roman" w:hAnsi="Times New Roman"/>
          <w:spacing w:val="-6"/>
          <w:szCs w:val="24"/>
          <w:lang w:bidi="ar"/>
        </w:rPr>
        <w:t>3</w:t>
      </w:r>
      <w:r w:rsidRPr="00F83543">
        <w:rPr>
          <w:rFonts w:ascii="Times New Roman" w:hAnsi="Times New Roman" w:hint="eastAsia"/>
          <w:spacing w:val="-6"/>
          <w:szCs w:val="24"/>
          <w:lang w:bidi="ar"/>
        </w:rPr>
        <w:t>月</w:t>
      </w:r>
      <w:r w:rsidRPr="00F83543">
        <w:rPr>
          <w:rFonts w:ascii="Times New Roman" w:hAnsi="Times New Roman"/>
          <w:spacing w:val="-6"/>
          <w:szCs w:val="24"/>
          <w:lang w:bidi="ar"/>
        </w:rPr>
        <w:t>1</w:t>
      </w:r>
      <w:r w:rsidRPr="00F83543">
        <w:rPr>
          <w:rFonts w:ascii="Times New Roman" w:hAnsi="Times New Roman" w:hint="eastAsia"/>
          <w:spacing w:val="-6"/>
          <w:szCs w:val="24"/>
          <w:lang w:bidi="ar"/>
        </w:rPr>
        <w:t>日实施）；</w:t>
      </w:r>
    </w:p>
    <w:p w14:paraId="7B88A405" w14:textId="48B8BD04" w:rsidR="00F83543" w:rsidRPr="00F83543" w:rsidRDefault="00F83543" w:rsidP="00F83543">
      <w:pPr>
        <w:pStyle w:val="aff2"/>
        <w:widowControl w:val="0"/>
        <w:spacing w:before="0" w:beforeAutospacing="0" w:after="0" w:afterAutospacing="0"/>
        <w:ind w:firstLineChars="200" w:firstLine="456"/>
        <w:rPr>
          <w:rFonts w:ascii="Times New Roman" w:hAnsi="Times New Roman"/>
          <w:spacing w:val="-6"/>
          <w:szCs w:val="24"/>
          <w:lang w:bidi="ar"/>
        </w:rPr>
      </w:pPr>
      <w:r w:rsidRPr="00F83543">
        <w:rPr>
          <w:rFonts w:ascii="Times New Roman" w:hAnsi="Times New Roman" w:hint="eastAsia"/>
          <w:spacing w:val="-6"/>
          <w:szCs w:val="24"/>
          <w:lang w:bidi="ar"/>
        </w:rPr>
        <w:t>（</w:t>
      </w:r>
      <w:r w:rsidRPr="00F83543">
        <w:rPr>
          <w:rFonts w:ascii="Times New Roman" w:hAnsi="Times New Roman" w:hint="eastAsia"/>
          <w:spacing w:val="-6"/>
          <w:szCs w:val="24"/>
          <w:lang w:bidi="ar"/>
        </w:rPr>
        <w:t>23</w:t>
      </w:r>
      <w:r w:rsidRPr="00F83543">
        <w:rPr>
          <w:rFonts w:ascii="Times New Roman" w:hAnsi="Times New Roman" w:hint="eastAsia"/>
          <w:spacing w:val="-6"/>
          <w:szCs w:val="24"/>
          <w:lang w:bidi="ar"/>
        </w:rPr>
        <w:t>）《关于做好环境影响评价制度与排污许可制衔接相关工作的通知》（环办环评</w:t>
      </w:r>
      <w:r w:rsidRPr="00F83543">
        <w:rPr>
          <w:rFonts w:ascii="Times New Roman" w:hAnsi="Times New Roman"/>
          <w:spacing w:val="-6"/>
          <w:szCs w:val="24"/>
          <w:lang w:bidi="ar"/>
        </w:rPr>
        <w:t>[2017]84</w:t>
      </w:r>
      <w:r w:rsidRPr="00F83543">
        <w:rPr>
          <w:rFonts w:ascii="Times New Roman" w:hAnsi="Times New Roman" w:hint="eastAsia"/>
          <w:spacing w:val="-6"/>
          <w:szCs w:val="24"/>
          <w:lang w:bidi="ar"/>
        </w:rPr>
        <w:t>号）；</w:t>
      </w:r>
    </w:p>
    <w:p w14:paraId="44094C14" w14:textId="60A54DF0" w:rsidR="00F83543" w:rsidRPr="00F83543" w:rsidRDefault="00F83543" w:rsidP="00F83543">
      <w:pPr>
        <w:pStyle w:val="aff2"/>
        <w:widowControl w:val="0"/>
        <w:spacing w:before="0" w:beforeAutospacing="0" w:after="0" w:afterAutospacing="0"/>
        <w:ind w:firstLineChars="200" w:firstLine="456"/>
        <w:rPr>
          <w:rFonts w:ascii="Times New Roman" w:hAnsi="Times New Roman"/>
          <w:spacing w:val="-6"/>
          <w:szCs w:val="24"/>
          <w:lang w:bidi="ar"/>
        </w:rPr>
      </w:pPr>
      <w:r w:rsidRPr="00F83543">
        <w:rPr>
          <w:rFonts w:ascii="Times New Roman" w:hAnsi="Times New Roman" w:hint="eastAsia"/>
          <w:spacing w:val="-6"/>
          <w:szCs w:val="24"/>
          <w:lang w:bidi="ar"/>
        </w:rPr>
        <w:t>（</w:t>
      </w:r>
      <w:r w:rsidRPr="00F83543">
        <w:rPr>
          <w:rFonts w:ascii="Times New Roman" w:hAnsi="Times New Roman" w:hint="eastAsia"/>
          <w:spacing w:val="-6"/>
          <w:szCs w:val="24"/>
          <w:lang w:bidi="ar"/>
        </w:rPr>
        <w:t>24</w:t>
      </w:r>
      <w:r w:rsidRPr="00F83543">
        <w:rPr>
          <w:rFonts w:ascii="Times New Roman" w:hAnsi="Times New Roman" w:hint="eastAsia"/>
          <w:spacing w:val="-6"/>
          <w:szCs w:val="24"/>
          <w:lang w:bidi="ar"/>
        </w:rPr>
        <w:t>）《固定污染源排污许可分类管理名录（</w:t>
      </w:r>
      <w:r w:rsidRPr="00F83543">
        <w:rPr>
          <w:rFonts w:ascii="Times New Roman" w:hAnsi="Times New Roman"/>
          <w:spacing w:val="-6"/>
          <w:szCs w:val="24"/>
          <w:lang w:bidi="ar"/>
        </w:rPr>
        <w:t>2019</w:t>
      </w:r>
      <w:r w:rsidRPr="00F83543">
        <w:rPr>
          <w:rFonts w:ascii="Times New Roman" w:hAnsi="Times New Roman" w:hint="eastAsia"/>
          <w:spacing w:val="-6"/>
          <w:szCs w:val="24"/>
          <w:lang w:bidi="ar"/>
        </w:rPr>
        <w:t>年版）》（生态环境部部令第</w:t>
      </w:r>
      <w:r w:rsidRPr="00F83543">
        <w:rPr>
          <w:rFonts w:ascii="Times New Roman" w:hAnsi="Times New Roman"/>
          <w:spacing w:val="-6"/>
          <w:szCs w:val="24"/>
          <w:lang w:bidi="ar"/>
        </w:rPr>
        <w:t>11</w:t>
      </w:r>
      <w:r w:rsidRPr="00F83543">
        <w:rPr>
          <w:rFonts w:ascii="Times New Roman" w:hAnsi="Times New Roman" w:hint="eastAsia"/>
          <w:spacing w:val="-6"/>
          <w:szCs w:val="24"/>
          <w:lang w:bidi="ar"/>
        </w:rPr>
        <w:t>号，</w:t>
      </w:r>
      <w:r w:rsidRPr="00F83543">
        <w:rPr>
          <w:rFonts w:ascii="Times New Roman" w:hAnsi="Times New Roman"/>
          <w:spacing w:val="-6"/>
          <w:szCs w:val="24"/>
          <w:lang w:bidi="ar"/>
        </w:rPr>
        <w:t>2019</w:t>
      </w:r>
      <w:r w:rsidRPr="00F83543">
        <w:rPr>
          <w:rFonts w:ascii="Times New Roman" w:hAnsi="Times New Roman" w:hint="eastAsia"/>
          <w:spacing w:val="-6"/>
          <w:szCs w:val="24"/>
          <w:lang w:bidi="ar"/>
        </w:rPr>
        <w:t>年</w:t>
      </w:r>
      <w:r w:rsidRPr="00F83543">
        <w:rPr>
          <w:rFonts w:ascii="Times New Roman" w:hAnsi="Times New Roman"/>
          <w:spacing w:val="-6"/>
          <w:szCs w:val="24"/>
          <w:lang w:bidi="ar"/>
        </w:rPr>
        <w:t>12</w:t>
      </w:r>
      <w:r w:rsidRPr="00F83543">
        <w:rPr>
          <w:rFonts w:ascii="Times New Roman" w:hAnsi="Times New Roman" w:hint="eastAsia"/>
          <w:spacing w:val="-6"/>
          <w:szCs w:val="24"/>
          <w:lang w:bidi="ar"/>
        </w:rPr>
        <w:t>月</w:t>
      </w:r>
      <w:r w:rsidRPr="00F83543">
        <w:rPr>
          <w:rFonts w:ascii="Times New Roman" w:hAnsi="Times New Roman"/>
          <w:spacing w:val="-6"/>
          <w:szCs w:val="24"/>
          <w:lang w:bidi="ar"/>
        </w:rPr>
        <w:t>20</w:t>
      </w:r>
      <w:r w:rsidRPr="00F83543">
        <w:rPr>
          <w:rFonts w:ascii="Times New Roman" w:hAnsi="Times New Roman" w:hint="eastAsia"/>
          <w:spacing w:val="-6"/>
          <w:szCs w:val="24"/>
          <w:lang w:bidi="ar"/>
        </w:rPr>
        <w:t>日实施）；</w:t>
      </w:r>
    </w:p>
    <w:p w14:paraId="33B86346" w14:textId="72898396" w:rsidR="00F83543" w:rsidRPr="00F83543" w:rsidRDefault="00F83543" w:rsidP="00F83543">
      <w:pPr>
        <w:pStyle w:val="aff2"/>
        <w:widowControl w:val="0"/>
        <w:spacing w:before="0" w:beforeAutospacing="0" w:after="0" w:afterAutospacing="0"/>
        <w:ind w:firstLineChars="200" w:firstLine="456"/>
        <w:rPr>
          <w:rFonts w:ascii="Times New Roman" w:hAnsi="Times New Roman"/>
          <w:spacing w:val="-6"/>
          <w:szCs w:val="24"/>
          <w:lang w:bidi="ar"/>
        </w:rPr>
      </w:pPr>
      <w:r w:rsidRPr="00F83543">
        <w:rPr>
          <w:rFonts w:ascii="Times New Roman" w:hAnsi="Times New Roman" w:hint="eastAsia"/>
          <w:spacing w:val="-6"/>
          <w:szCs w:val="24"/>
          <w:lang w:bidi="ar"/>
        </w:rPr>
        <w:t>（</w:t>
      </w:r>
      <w:r w:rsidRPr="00F83543">
        <w:rPr>
          <w:rFonts w:ascii="Times New Roman" w:hAnsi="Times New Roman" w:hint="eastAsia"/>
          <w:spacing w:val="-6"/>
          <w:szCs w:val="24"/>
          <w:lang w:bidi="ar"/>
        </w:rPr>
        <w:t>25</w:t>
      </w:r>
      <w:r w:rsidRPr="00F83543">
        <w:rPr>
          <w:rFonts w:ascii="Times New Roman" w:hAnsi="Times New Roman" w:hint="eastAsia"/>
          <w:spacing w:val="-6"/>
          <w:szCs w:val="24"/>
          <w:lang w:bidi="ar"/>
        </w:rPr>
        <w:t>）《危险化学品安全管理条例》（中华人民共和国国务院令第</w:t>
      </w:r>
      <w:r w:rsidRPr="00F83543">
        <w:rPr>
          <w:rFonts w:ascii="Times New Roman" w:hAnsi="Times New Roman"/>
          <w:spacing w:val="-6"/>
          <w:szCs w:val="24"/>
          <w:lang w:bidi="ar"/>
        </w:rPr>
        <w:t>591</w:t>
      </w:r>
      <w:r w:rsidRPr="00F83543">
        <w:rPr>
          <w:rFonts w:ascii="Times New Roman" w:hAnsi="Times New Roman" w:hint="eastAsia"/>
          <w:spacing w:val="-6"/>
          <w:szCs w:val="24"/>
          <w:lang w:bidi="ar"/>
        </w:rPr>
        <w:t>号），</w:t>
      </w:r>
      <w:r w:rsidRPr="00F83543">
        <w:rPr>
          <w:rFonts w:ascii="Times New Roman" w:hAnsi="Times New Roman"/>
          <w:spacing w:val="-6"/>
          <w:szCs w:val="24"/>
          <w:lang w:bidi="ar"/>
        </w:rPr>
        <w:t>2011</w:t>
      </w:r>
      <w:r w:rsidRPr="00F83543">
        <w:rPr>
          <w:rFonts w:ascii="Times New Roman" w:hAnsi="Times New Roman" w:hint="eastAsia"/>
          <w:spacing w:val="-6"/>
          <w:szCs w:val="24"/>
          <w:lang w:bidi="ar"/>
        </w:rPr>
        <w:t>年</w:t>
      </w:r>
      <w:r w:rsidRPr="00F83543">
        <w:rPr>
          <w:rFonts w:ascii="Times New Roman" w:hAnsi="Times New Roman"/>
          <w:spacing w:val="-6"/>
          <w:szCs w:val="24"/>
          <w:lang w:bidi="ar"/>
        </w:rPr>
        <w:t>12</w:t>
      </w:r>
      <w:r w:rsidRPr="00F83543">
        <w:rPr>
          <w:rFonts w:ascii="Times New Roman" w:hAnsi="Times New Roman" w:hint="eastAsia"/>
          <w:spacing w:val="-6"/>
          <w:szCs w:val="24"/>
          <w:lang w:bidi="ar"/>
        </w:rPr>
        <w:t>月</w:t>
      </w:r>
      <w:r w:rsidRPr="00F83543">
        <w:rPr>
          <w:rFonts w:ascii="Times New Roman" w:hAnsi="Times New Roman"/>
          <w:spacing w:val="-6"/>
          <w:szCs w:val="24"/>
          <w:lang w:bidi="ar"/>
        </w:rPr>
        <w:t>1</w:t>
      </w:r>
      <w:r w:rsidRPr="00F83543">
        <w:rPr>
          <w:rFonts w:ascii="Times New Roman" w:hAnsi="Times New Roman" w:hint="eastAsia"/>
          <w:spacing w:val="-6"/>
          <w:szCs w:val="24"/>
          <w:lang w:bidi="ar"/>
        </w:rPr>
        <w:t>日起施行；</w:t>
      </w:r>
    </w:p>
    <w:p w14:paraId="43C53D43" w14:textId="6BB89BAB" w:rsidR="00F83543" w:rsidRPr="00F83543" w:rsidRDefault="00F83543" w:rsidP="00F83543">
      <w:pPr>
        <w:pStyle w:val="aff2"/>
        <w:widowControl w:val="0"/>
        <w:spacing w:before="0" w:beforeAutospacing="0" w:after="0" w:afterAutospacing="0"/>
        <w:ind w:firstLineChars="200" w:firstLine="456"/>
        <w:rPr>
          <w:rFonts w:ascii="Times New Roman" w:hAnsi="Times New Roman"/>
          <w:spacing w:val="-6"/>
          <w:szCs w:val="24"/>
          <w:lang w:bidi="ar"/>
        </w:rPr>
      </w:pPr>
      <w:r w:rsidRPr="00F83543">
        <w:rPr>
          <w:rFonts w:ascii="Times New Roman" w:hAnsi="Times New Roman" w:hint="eastAsia"/>
          <w:spacing w:val="-6"/>
          <w:szCs w:val="24"/>
          <w:lang w:bidi="ar"/>
        </w:rPr>
        <w:t>（</w:t>
      </w:r>
      <w:r w:rsidRPr="00F83543">
        <w:rPr>
          <w:rFonts w:ascii="Times New Roman" w:hAnsi="Times New Roman" w:hint="eastAsia"/>
          <w:spacing w:val="-6"/>
          <w:szCs w:val="24"/>
          <w:lang w:bidi="ar"/>
        </w:rPr>
        <w:t>26</w:t>
      </w:r>
      <w:r w:rsidRPr="00F83543">
        <w:rPr>
          <w:rFonts w:ascii="Times New Roman" w:hAnsi="Times New Roman" w:hint="eastAsia"/>
          <w:spacing w:val="-6"/>
          <w:szCs w:val="24"/>
          <w:lang w:bidi="ar"/>
        </w:rPr>
        <w:t>）《国家危险废物名录》（</w:t>
      </w:r>
      <w:r w:rsidRPr="00F83543">
        <w:rPr>
          <w:rFonts w:ascii="Times New Roman" w:hAnsi="Times New Roman"/>
          <w:spacing w:val="-6"/>
          <w:szCs w:val="24"/>
          <w:lang w:bidi="ar"/>
        </w:rPr>
        <w:t>2021</w:t>
      </w:r>
      <w:r w:rsidRPr="00F83543">
        <w:rPr>
          <w:rFonts w:ascii="Times New Roman" w:hAnsi="Times New Roman" w:hint="eastAsia"/>
          <w:spacing w:val="-6"/>
          <w:szCs w:val="24"/>
          <w:lang w:bidi="ar"/>
        </w:rPr>
        <w:t>年版）；</w:t>
      </w:r>
    </w:p>
    <w:p w14:paraId="00CBFC19" w14:textId="7142CF19" w:rsidR="00F83543" w:rsidRPr="00F83543" w:rsidRDefault="00F83543" w:rsidP="00F83543">
      <w:pPr>
        <w:pStyle w:val="aff2"/>
        <w:widowControl w:val="0"/>
        <w:spacing w:before="0" w:beforeAutospacing="0" w:after="0" w:afterAutospacing="0"/>
        <w:ind w:firstLineChars="200" w:firstLine="456"/>
        <w:rPr>
          <w:rFonts w:ascii="Times New Roman" w:hAnsi="Times New Roman"/>
          <w:spacing w:val="-6"/>
          <w:szCs w:val="24"/>
          <w:lang w:bidi="ar"/>
        </w:rPr>
      </w:pPr>
      <w:r w:rsidRPr="00F83543">
        <w:rPr>
          <w:rFonts w:ascii="Times New Roman" w:hAnsi="Times New Roman" w:hint="eastAsia"/>
          <w:spacing w:val="-6"/>
          <w:szCs w:val="24"/>
          <w:lang w:bidi="ar"/>
        </w:rPr>
        <w:t>（</w:t>
      </w:r>
      <w:r w:rsidRPr="00F83543">
        <w:rPr>
          <w:rFonts w:ascii="Times New Roman" w:hAnsi="Times New Roman" w:hint="eastAsia"/>
          <w:spacing w:val="-6"/>
          <w:szCs w:val="24"/>
          <w:lang w:bidi="ar"/>
        </w:rPr>
        <w:t>27</w:t>
      </w:r>
      <w:r w:rsidRPr="00F83543">
        <w:rPr>
          <w:rFonts w:ascii="Times New Roman" w:hAnsi="Times New Roman" w:hint="eastAsia"/>
          <w:spacing w:val="-6"/>
          <w:szCs w:val="24"/>
          <w:lang w:bidi="ar"/>
        </w:rPr>
        <w:t>）《危险废物转移联单管理办法》，国家环保总局</w:t>
      </w:r>
      <w:r w:rsidRPr="00F83543">
        <w:rPr>
          <w:rFonts w:ascii="Times New Roman" w:hAnsi="Times New Roman"/>
          <w:spacing w:val="-6"/>
          <w:szCs w:val="24"/>
          <w:lang w:bidi="ar"/>
        </w:rPr>
        <w:t>[1999]5</w:t>
      </w:r>
      <w:r w:rsidRPr="00F83543">
        <w:rPr>
          <w:rFonts w:ascii="Times New Roman" w:hAnsi="Times New Roman" w:hint="eastAsia"/>
          <w:spacing w:val="-6"/>
          <w:szCs w:val="24"/>
          <w:lang w:bidi="ar"/>
        </w:rPr>
        <w:t>号令；</w:t>
      </w:r>
    </w:p>
    <w:p w14:paraId="2C930CDF" w14:textId="6B73AFF7" w:rsidR="00F83543" w:rsidRPr="00F83543" w:rsidRDefault="00F83543" w:rsidP="00F83543">
      <w:pPr>
        <w:pStyle w:val="aff2"/>
        <w:widowControl w:val="0"/>
        <w:spacing w:before="0" w:beforeAutospacing="0" w:after="0" w:afterAutospacing="0"/>
        <w:ind w:firstLineChars="200" w:firstLine="456"/>
        <w:rPr>
          <w:rFonts w:ascii="Times New Roman" w:hAnsi="Times New Roman"/>
          <w:spacing w:val="-6"/>
          <w:szCs w:val="24"/>
          <w:lang w:bidi="ar"/>
        </w:rPr>
      </w:pPr>
      <w:r w:rsidRPr="00F83543">
        <w:rPr>
          <w:rFonts w:ascii="Times New Roman" w:hAnsi="Times New Roman" w:hint="eastAsia"/>
          <w:spacing w:val="-6"/>
          <w:szCs w:val="24"/>
          <w:lang w:bidi="ar"/>
        </w:rPr>
        <w:t>（</w:t>
      </w:r>
      <w:r w:rsidRPr="00F83543">
        <w:rPr>
          <w:rFonts w:ascii="Times New Roman" w:hAnsi="Times New Roman" w:hint="eastAsia"/>
          <w:spacing w:val="-6"/>
          <w:szCs w:val="24"/>
          <w:lang w:bidi="ar"/>
        </w:rPr>
        <w:t>28</w:t>
      </w:r>
      <w:r w:rsidRPr="00F83543">
        <w:rPr>
          <w:rFonts w:ascii="Times New Roman" w:hAnsi="Times New Roman" w:hint="eastAsia"/>
          <w:spacing w:val="-6"/>
          <w:szCs w:val="24"/>
          <w:lang w:bidi="ar"/>
        </w:rPr>
        <w:t>）《危险废物污染防治技术政策》（环发</w:t>
      </w:r>
      <w:r w:rsidRPr="00F83543">
        <w:rPr>
          <w:rFonts w:ascii="Times New Roman" w:hAnsi="Times New Roman"/>
          <w:spacing w:val="-6"/>
          <w:szCs w:val="24"/>
          <w:lang w:bidi="ar"/>
        </w:rPr>
        <w:t>[2001]199</w:t>
      </w:r>
      <w:r w:rsidRPr="00F83543">
        <w:rPr>
          <w:rFonts w:ascii="Times New Roman" w:hAnsi="Times New Roman" w:hint="eastAsia"/>
          <w:spacing w:val="-6"/>
          <w:szCs w:val="24"/>
          <w:lang w:bidi="ar"/>
        </w:rPr>
        <w:t>号）；</w:t>
      </w:r>
    </w:p>
    <w:p w14:paraId="59680AC5" w14:textId="024D32E5" w:rsidR="00F83543" w:rsidRPr="00F83543" w:rsidRDefault="00F83543" w:rsidP="00F83543">
      <w:pPr>
        <w:pStyle w:val="aff2"/>
        <w:widowControl w:val="0"/>
        <w:spacing w:before="0" w:beforeAutospacing="0" w:after="0" w:afterAutospacing="0"/>
        <w:ind w:firstLineChars="200" w:firstLine="456"/>
        <w:rPr>
          <w:rFonts w:ascii="Times New Roman" w:hAnsi="Times New Roman"/>
          <w:spacing w:val="-6"/>
          <w:szCs w:val="24"/>
          <w:lang w:bidi="ar"/>
        </w:rPr>
      </w:pPr>
      <w:r w:rsidRPr="00F83543">
        <w:rPr>
          <w:rFonts w:ascii="Times New Roman" w:hAnsi="Times New Roman" w:hint="eastAsia"/>
          <w:spacing w:val="-6"/>
          <w:szCs w:val="24"/>
          <w:lang w:bidi="ar"/>
        </w:rPr>
        <w:t>（</w:t>
      </w:r>
      <w:r w:rsidRPr="00F83543">
        <w:rPr>
          <w:rFonts w:ascii="Times New Roman" w:hAnsi="Times New Roman" w:hint="eastAsia"/>
          <w:spacing w:val="-6"/>
          <w:szCs w:val="24"/>
          <w:lang w:bidi="ar"/>
        </w:rPr>
        <w:t>29</w:t>
      </w:r>
      <w:r w:rsidRPr="00F83543">
        <w:rPr>
          <w:rFonts w:ascii="Times New Roman" w:hAnsi="Times New Roman" w:hint="eastAsia"/>
          <w:spacing w:val="-6"/>
          <w:szCs w:val="24"/>
          <w:lang w:bidi="ar"/>
        </w:rPr>
        <w:t>）《关于落实大气污染防治行动计划严格环境影响评价准入的通知》（环办</w:t>
      </w:r>
      <w:r w:rsidRPr="00F83543">
        <w:rPr>
          <w:rFonts w:ascii="Times New Roman" w:hAnsi="Times New Roman"/>
          <w:spacing w:val="-6"/>
          <w:szCs w:val="24"/>
          <w:lang w:bidi="ar"/>
        </w:rPr>
        <w:t>[2014]30</w:t>
      </w:r>
      <w:r w:rsidRPr="00F83543">
        <w:rPr>
          <w:rFonts w:ascii="Times New Roman" w:hAnsi="Times New Roman" w:hint="eastAsia"/>
          <w:spacing w:val="-6"/>
          <w:szCs w:val="24"/>
          <w:lang w:bidi="ar"/>
        </w:rPr>
        <w:t>号）；</w:t>
      </w:r>
    </w:p>
    <w:p w14:paraId="0771FF46" w14:textId="4F32519B" w:rsidR="00F83543" w:rsidRPr="00F83543" w:rsidRDefault="00F83543" w:rsidP="00F83543">
      <w:pPr>
        <w:pStyle w:val="aff2"/>
        <w:widowControl w:val="0"/>
        <w:spacing w:before="0" w:beforeAutospacing="0" w:after="0" w:afterAutospacing="0"/>
        <w:ind w:firstLineChars="200" w:firstLine="456"/>
        <w:rPr>
          <w:rFonts w:ascii="Times New Roman" w:hAnsi="Times New Roman"/>
          <w:spacing w:val="-6"/>
          <w:szCs w:val="24"/>
          <w:lang w:bidi="ar"/>
        </w:rPr>
      </w:pPr>
      <w:r w:rsidRPr="00F83543">
        <w:rPr>
          <w:rFonts w:ascii="Times New Roman" w:hAnsi="Times New Roman" w:hint="eastAsia"/>
          <w:spacing w:val="-6"/>
          <w:szCs w:val="24"/>
          <w:lang w:bidi="ar"/>
        </w:rPr>
        <w:t>（</w:t>
      </w:r>
      <w:r w:rsidRPr="00F83543">
        <w:rPr>
          <w:rFonts w:ascii="Times New Roman" w:hAnsi="Times New Roman" w:hint="eastAsia"/>
          <w:spacing w:val="-6"/>
          <w:szCs w:val="24"/>
          <w:lang w:bidi="ar"/>
        </w:rPr>
        <w:t>30</w:t>
      </w:r>
      <w:r w:rsidRPr="00F83543">
        <w:rPr>
          <w:rFonts w:ascii="Times New Roman" w:hAnsi="Times New Roman" w:hint="eastAsia"/>
          <w:spacing w:val="-6"/>
          <w:szCs w:val="24"/>
          <w:lang w:bidi="ar"/>
        </w:rPr>
        <w:t>）关于印发《长三角地区</w:t>
      </w:r>
      <w:r w:rsidRPr="00F83543">
        <w:rPr>
          <w:rFonts w:ascii="Times New Roman" w:hAnsi="Times New Roman"/>
          <w:spacing w:val="-6"/>
          <w:szCs w:val="24"/>
          <w:lang w:bidi="ar"/>
        </w:rPr>
        <w:t>2020-2021</w:t>
      </w:r>
      <w:r w:rsidRPr="00F83543">
        <w:rPr>
          <w:rFonts w:ascii="Times New Roman" w:hAnsi="Times New Roman" w:hint="eastAsia"/>
          <w:spacing w:val="-6"/>
          <w:szCs w:val="24"/>
          <w:lang w:bidi="ar"/>
        </w:rPr>
        <w:t>年秋冬季大气污染综合治理攻坚行动方案》的通知（环大气〔</w:t>
      </w:r>
      <w:r w:rsidRPr="00F83543">
        <w:rPr>
          <w:rFonts w:ascii="Times New Roman" w:hAnsi="Times New Roman"/>
          <w:spacing w:val="-6"/>
          <w:szCs w:val="24"/>
          <w:lang w:bidi="ar"/>
        </w:rPr>
        <w:t>2020</w:t>
      </w:r>
      <w:r w:rsidRPr="00F83543">
        <w:rPr>
          <w:rFonts w:ascii="Times New Roman" w:hAnsi="Times New Roman" w:hint="eastAsia"/>
          <w:spacing w:val="-6"/>
          <w:szCs w:val="24"/>
          <w:lang w:bidi="ar"/>
        </w:rPr>
        <w:t>〕</w:t>
      </w:r>
      <w:r w:rsidRPr="00F83543">
        <w:rPr>
          <w:rFonts w:ascii="Times New Roman" w:hAnsi="Times New Roman"/>
          <w:spacing w:val="-6"/>
          <w:szCs w:val="24"/>
          <w:lang w:bidi="ar"/>
        </w:rPr>
        <w:t>62</w:t>
      </w:r>
      <w:r w:rsidRPr="00F83543">
        <w:rPr>
          <w:rFonts w:ascii="Times New Roman" w:hAnsi="Times New Roman" w:hint="eastAsia"/>
          <w:spacing w:val="-6"/>
          <w:szCs w:val="24"/>
          <w:lang w:bidi="ar"/>
        </w:rPr>
        <w:t>号）；</w:t>
      </w:r>
    </w:p>
    <w:p w14:paraId="3B5AD82D" w14:textId="7CD09440" w:rsidR="00F83543" w:rsidRPr="00F83543" w:rsidRDefault="00F83543" w:rsidP="00F83543">
      <w:pPr>
        <w:pStyle w:val="aff2"/>
        <w:widowControl w:val="0"/>
        <w:spacing w:before="0" w:beforeAutospacing="0" w:after="0" w:afterAutospacing="0"/>
        <w:ind w:firstLineChars="200" w:firstLine="456"/>
        <w:rPr>
          <w:rFonts w:ascii="Times New Roman" w:hAnsi="Times New Roman"/>
          <w:spacing w:val="-6"/>
          <w:szCs w:val="24"/>
          <w:lang w:bidi="ar"/>
        </w:rPr>
      </w:pPr>
      <w:r w:rsidRPr="00F83543">
        <w:rPr>
          <w:rFonts w:ascii="Times New Roman" w:hAnsi="Times New Roman" w:hint="eastAsia"/>
          <w:spacing w:val="-6"/>
          <w:szCs w:val="24"/>
          <w:lang w:bidi="ar"/>
        </w:rPr>
        <w:lastRenderedPageBreak/>
        <w:t>（</w:t>
      </w:r>
      <w:r w:rsidRPr="00F83543">
        <w:rPr>
          <w:rFonts w:ascii="Times New Roman" w:hAnsi="Times New Roman" w:hint="eastAsia"/>
          <w:spacing w:val="-6"/>
          <w:szCs w:val="24"/>
          <w:lang w:bidi="ar"/>
        </w:rPr>
        <w:t>31</w:t>
      </w:r>
      <w:r w:rsidRPr="00F83543">
        <w:rPr>
          <w:rFonts w:ascii="Times New Roman" w:hAnsi="Times New Roman" w:hint="eastAsia"/>
          <w:spacing w:val="-6"/>
          <w:szCs w:val="24"/>
          <w:lang w:bidi="ar"/>
        </w:rPr>
        <w:t>）《国务院关于印发打赢蓝天保卫战三年行动计划的通知》（国发</w:t>
      </w:r>
      <w:r w:rsidRPr="00F83543">
        <w:rPr>
          <w:rFonts w:ascii="Times New Roman" w:hAnsi="Times New Roman"/>
          <w:spacing w:val="-6"/>
          <w:szCs w:val="24"/>
          <w:lang w:bidi="ar"/>
        </w:rPr>
        <w:t>[2018]22</w:t>
      </w:r>
      <w:r w:rsidRPr="00F83543">
        <w:rPr>
          <w:rFonts w:ascii="Times New Roman" w:hAnsi="Times New Roman" w:hint="eastAsia"/>
          <w:spacing w:val="-6"/>
          <w:szCs w:val="24"/>
          <w:lang w:bidi="ar"/>
        </w:rPr>
        <w:t>号）；</w:t>
      </w:r>
    </w:p>
    <w:p w14:paraId="27241595" w14:textId="1158668F" w:rsidR="00F83543" w:rsidRPr="00F83543" w:rsidRDefault="00F83543" w:rsidP="00F83543">
      <w:pPr>
        <w:pStyle w:val="aff2"/>
        <w:widowControl w:val="0"/>
        <w:spacing w:before="0" w:beforeAutospacing="0" w:after="0" w:afterAutospacing="0"/>
        <w:ind w:firstLineChars="200" w:firstLine="456"/>
        <w:rPr>
          <w:rFonts w:ascii="Times New Roman" w:hAnsi="Times New Roman"/>
          <w:spacing w:val="-6"/>
          <w:szCs w:val="24"/>
          <w:lang w:bidi="ar"/>
        </w:rPr>
      </w:pPr>
      <w:r w:rsidRPr="00F83543">
        <w:rPr>
          <w:rFonts w:ascii="Times New Roman" w:hAnsi="Times New Roman" w:hint="eastAsia"/>
          <w:spacing w:val="-6"/>
          <w:szCs w:val="24"/>
          <w:lang w:bidi="ar"/>
        </w:rPr>
        <w:t>（</w:t>
      </w:r>
      <w:r w:rsidRPr="00F83543">
        <w:rPr>
          <w:rFonts w:ascii="Times New Roman" w:hAnsi="Times New Roman" w:hint="eastAsia"/>
          <w:spacing w:val="-6"/>
          <w:szCs w:val="24"/>
          <w:lang w:bidi="ar"/>
        </w:rPr>
        <w:t>32</w:t>
      </w:r>
      <w:r w:rsidRPr="00F83543">
        <w:rPr>
          <w:rFonts w:ascii="Times New Roman" w:hAnsi="Times New Roman" w:hint="eastAsia"/>
          <w:spacing w:val="-6"/>
          <w:szCs w:val="24"/>
          <w:lang w:bidi="ar"/>
        </w:rPr>
        <w:t>）《工矿用地土壤环境管理办法（试行）》（生态环境部令</w:t>
      </w:r>
      <w:r w:rsidRPr="00F83543">
        <w:rPr>
          <w:rFonts w:ascii="Times New Roman" w:hAnsi="Times New Roman"/>
          <w:spacing w:val="-6"/>
          <w:szCs w:val="24"/>
          <w:lang w:bidi="ar"/>
        </w:rPr>
        <w:t>[2018]</w:t>
      </w:r>
      <w:r w:rsidRPr="00F83543">
        <w:rPr>
          <w:rFonts w:ascii="Times New Roman" w:hAnsi="Times New Roman" w:hint="eastAsia"/>
          <w:spacing w:val="-6"/>
          <w:szCs w:val="24"/>
          <w:lang w:bidi="ar"/>
        </w:rPr>
        <w:t>第</w:t>
      </w:r>
      <w:r w:rsidRPr="00F83543">
        <w:rPr>
          <w:rFonts w:ascii="Times New Roman" w:hAnsi="Times New Roman"/>
          <w:spacing w:val="-6"/>
          <w:szCs w:val="24"/>
          <w:lang w:bidi="ar"/>
        </w:rPr>
        <w:t>3</w:t>
      </w:r>
      <w:r w:rsidRPr="00F83543">
        <w:rPr>
          <w:rFonts w:ascii="Times New Roman" w:hAnsi="Times New Roman" w:hint="eastAsia"/>
          <w:spacing w:val="-6"/>
          <w:szCs w:val="24"/>
          <w:lang w:bidi="ar"/>
        </w:rPr>
        <w:t>号）；</w:t>
      </w:r>
    </w:p>
    <w:p w14:paraId="0DDA533E" w14:textId="62EA341E" w:rsidR="00F83543" w:rsidRPr="00F83543" w:rsidRDefault="00F83543" w:rsidP="00F83543">
      <w:pPr>
        <w:pStyle w:val="aff2"/>
        <w:spacing w:before="0" w:beforeAutospacing="0" w:after="0" w:afterAutospacing="0"/>
        <w:ind w:firstLine="480"/>
        <w:rPr>
          <w:rFonts w:ascii="Times New Roman" w:hAnsi="Times New Roman"/>
          <w:spacing w:val="-6"/>
          <w:szCs w:val="24"/>
          <w:lang w:bidi="ar"/>
        </w:rPr>
      </w:pPr>
      <w:r w:rsidRPr="00F83543">
        <w:rPr>
          <w:rFonts w:ascii="Times New Roman" w:hAnsi="Times New Roman" w:hint="eastAsia"/>
          <w:spacing w:val="-6"/>
          <w:szCs w:val="24"/>
          <w:lang w:bidi="ar"/>
        </w:rPr>
        <w:t>（</w:t>
      </w:r>
      <w:r w:rsidRPr="00F83543">
        <w:rPr>
          <w:rFonts w:ascii="Times New Roman" w:hAnsi="Times New Roman" w:hint="eastAsia"/>
          <w:spacing w:val="-6"/>
          <w:szCs w:val="24"/>
          <w:lang w:bidi="ar"/>
        </w:rPr>
        <w:t>33</w:t>
      </w:r>
      <w:r w:rsidRPr="00F83543">
        <w:rPr>
          <w:rFonts w:ascii="Times New Roman" w:hAnsi="Times New Roman" w:hint="eastAsia"/>
          <w:spacing w:val="-6"/>
          <w:szCs w:val="24"/>
          <w:lang w:bidi="ar"/>
        </w:rPr>
        <w:t>）《国务院关于印发水污染防治行动计划的通知》（国发〔</w:t>
      </w:r>
      <w:r w:rsidRPr="00F83543">
        <w:rPr>
          <w:rFonts w:ascii="Times New Roman" w:hAnsi="Times New Roman"/>
          <w:spacing w:val="-6"/>
          <w:szCs w:val="24"/>
          <w:lang w:bidi="ar"/>
        </w:rPr>
        <w:t>2015</w:t>
      </w:r>
      <w:r w:rsidRPr="00F83543">
        <w:rPr>
          <w:rFonts w:ascii="Times New Roman" w:hAnsi="Times New Roman" w:hint="eastAsia"/>
          <w:spacing w:val="-6"/>
          <w:szCs w:val="24"/>
          <w:lang w:bidi="ar"/>
        </w:rPr>
        <w:t>〕</w:t>
      </w:r>
      <w:r w:rsidRPr="00F83543">
        <w:rPr>
          <w:rFonts w:ascii="Times New Roman" w:hAnsi="Times New Roman"/>
          <w:spacing w:val="-6"/>
          <w:szCs w:val="24"/>
          <w:lang w:bidi="ar"/>
        </w:rPr>
        <w:t>17</w:t>
      </w:r>
      <w:r w:rsidRPr="00F83543">
        <w:rPr>
          <w:rFonts w:ascii="Times New Roman" w:hAnsi="Times New Roman" w:hint="eastAsia"/>
          <w:spacing w:val="-6"/>
          <w:szCs w:val="24"/>
          <w:lang w:bidi="ar"/>
        </w:rPr>
        <w:t>号）；</w:t>
      </w:r>
    </w:p>
    <w:p w14:paraId="0BB82AB2" w14:textId="52EE006D" w:rsidR="00F83543" w:rsidRPr="00F83543" w:rsidRDefault="00F83543" w:rsidP="00F83543">
      <w:pPr>
        <w:pStyle w:val="aff2"/>
        <w:spacing w:before="0" w:beforeAutospacing="0" w:after="0" w:afterAutospacing="0"/>
        <w:ind w:firstLine="480"/>
        <w:rPr>
          <w:rFonts w:ascii="Times New Roman" w:hAnsi="Times New Roman"/>
          <w:spacing w:val="-6"/>
          <w:szCs w:val="24"/>
          <w:lang w:bidi="ar"/>
        </w:rPr>
      </w:pPr>
      <w:r w:rsidRPr="00F83543">
        <w:rPr>
          <w:rFonts w:ascii="Times New Roman" w:hAnsi="Times New Roman" w:hint="eastAsia"/>
          <w:spacing w:val="-6"/>
          <w:szCs w:val="24"/>
          <w:lang w:bidi="ar"/>
        </w:rPr>
        <w:t>（</w:t>
      </w:r>
      <w:r w:rsidRPr="00F83543">
        <w:rPr>
          <w:rFonts w:ascii="Times New Roman" w:hAnsi="Times New Roman" w:hint="eastAsia"/>
          <w:spacing w:val="-6"/>
          <w:szCs w:val="24"/>
          <w:lang w:bidi="ar"/>
        </w:rPr>
        <w:t>34</w:t>
      </w:r>
      <w:r w:rsidRPr="00F83543">
        <w:rPr>
          <w:rFonts w:ascii="Times New Roman" w:hAnsi="Times New Roman" w:hint="eastAsia"/>
          <w:spacing w:val="-6"/>
          <w:szCs w:val="24"/>
          <w:lang w:bidi="ar"/>
        </w:rPr>
        <w:t>）《国务院关于印发大气污染防治行动计划的通知》（国发〔</w:t>
      </w:r>
      <w:r w:rsidRPr="00F83543">
        <w:rPr>
          <w:rFonts w:ascii="Times New Roman" w:hAnsi="Times New Roman"/>
          <w:spacing w:val="-6"/>
          <w:szCs w:val="24"/>
          <w:lang w:bidi="ar"/>
        </w:rPr>
        <w:t>2013</w:t>
      </w:r>
      <w:r w:rsidRPr="00F83543">
        <w:rPr>
          <w:rFonts w:ascii="Times New Roman" w:hAnsi="Times New Roman" w:hint="eastAsia"/>
          <w:spacing w:val="-6"/>
          <w:szCs w:val="24"/>
          <w:lang w:bidi="ar"/>
        </w:rPr>
        <w:t>〕</w:t>
      </w:r>
      <w:r w:rsidRPr="00F83543">
        <w:rPr>
          <w:rFonts w:ascii="Times New Roman" w:hAnsi="Times New Roman"/>
          <w:spacing w:val="-6"/>
          <w:szCs w:val="24"/>
          <w:lang w:bidi="ar"/>
        </w:rPr>
        <w:t>37</w:t>
      </w:r>
      <w:r w:rsidRPr="00F83543">
        <w:rPr>
          <w:rFonts w:ascii="Times New Roman" w:hAnsi="Times New Roman" w:hint="eastAsia"/>
          <w:spacing w:val="-6"/>
          <w:szCs w:val="24"/>
          <w:lang w:bidi="ar"/>
        </w:rPr>
        <w:t>号）；</w:t>
      </w:r>
    </w:p>
    <w:p w14:paraId="334AB8D8" w14:textId="621E818E" w:rsidR="00F83543" w:rsidRPr="00F83543" w:rsidRDefault="00F83543" w:rsidP="00F83543">
      <w:pPr>
        <w:pStyle w:val="aff2"/>
        <w:spacing w:before="0" w:beforeAutospacing="0" w:after="0" w:afterAutospacing="0"/>
        <w:ind w:firstLine="480"/>
        <w:rPr>
          <w:rFonts w:ascii="Times New Roman" w:hAnsi="Times New Roman"/>
          <w:spacing w:val="-6"/>
          <w:szCs w:val="24"/>
          <w:lang w:bidi="ar"/>
        </w:rPr>
      </w:pPr>
      <w:r w:rsidRPr="00F83543">
        <w:rPr>
          <w:rFonts w:ascii="Times New Roman" w:hAnsi="Times New Roman" w:hint="eastAsia"/>
          <w:spacing w:val="-6"/>
          <w:szCs w:val="24"/>
          <w:lang w:bidi="ar"/>
        </w:rPr>
        <w:t>（</w:t>
      </w:r>
      <w:r w:rsidRPr="00F83543">
        <w:rPr>
          <w:rFonts w:ascii="Times New Roman" w:hAnsi="Times New Roman" w:hint="eastAsia"/>
          <w:spacing w:val="-6"/>
          <w:szCs w:val="24"/>
          <w:lang w:bidi="ar"/>
        </w:rPr>
        <w:t>35</w:t>
      </w:r>
      <w:r w:rsidRPr="00F83543">
        <w:rPr>
          <w:rFonts w:ascii="Times New Roman" w:hAnsi="Times New Roman" w:hint="eastAsia"/>
          <w:spacing w:val="-6"/>
          <w:szCs w:val="24"/>
          <w:lang w:bidi="ar"/>
        </w:rPr>
        <w:t>）《国务院关于印发土壤污染防治行动计划的通知》（国发〔</w:t>
      </w:r>
      <w:r w:rsidRPr="00F83543">
        <w:rPr>
          <w:rFonts w:ascii="Times New Roman" w:hAnsi="Times New Roman"/>
          <w:spacing w:val="-6"/>
          <w:szCs w:val="24"/>
          <w:lang w:bidi="ar"/>
        </w:rPr>
        <w:t>2016</w:t>
      </w:r>
      <w:r w:rsidRPr="00F83543">
        <w:rPr>
          <w:rFonts w:ascii="Times New Roman" w:hAnsi="Times New Roman" w:hint="eastAsia"/>
          <w:spacing w:val="-6"/>
          <w:szCs w:val="24"/>
          <w:lang w:bidi="ar"/>
        </w:rPr>
        <w:t>〕</w:t>
      </w:r>
      <w:r w:rsidRPr="00F83543">
        <w:rPr>
          <w:rFonts w:ascii="Times New Roman" w:hAnsi="Times New Roman"/>
          <w:spacing w:val="-6"/>
          <w:szCs w:val="24"/>
          <w:lang w:bidi="ar"/>
        </w:rPr>
        <w:t>31</w:t>
      </w:r>
      <w:r w:rsidRPr="00F83543">
        <w:rPr>
          <w:rFonts w:ascii="Times New Roman" w:hAnsi="Times New Roman" w:hint="eastAsia"/>
          <w:spacing w:val="-6"/>
          <w:szCs w:val="24"/>
          <w:lang w:bidi="ar"/>
        </w:rPr>
        <w:t>号）；</w:t>
      </w:r>
    </w:p>
    <w:p w14:paraId="06177801" w14:textId="7B6C3917" w:rsidR="00871D91" w:rsidRPr="0061768E" w:rsidRDefault="00592FB0">
      <w:pPr>
        <w:pStyle w:val="aff2"/>
        <w:widowControl w:val="0"/>
        <w:spacing w:before="0" w:beforeAutospacing="0" w:after="0" w:afterAutospacing="0"/>
        <w:ind w:firstLineChars="200" w:firstLine="436"/>
        <w:rPr>
          <w:rFonts w:ascii="Times New Roman" w:hAnsi="Times New Roman"/>
          <w:szCs w:val="24"/>
        </w:rPr>
      </w:pPr>
      <w:r w:rsidRPr="00F83543">
        <w:rPr>
          <w:rFonts w:ascii="Times New Roman" w:hAnsi="Times New Roman"/>
          <w:spacing w:val="-11"/>
          <w:szCs w:val="24"/>
          <w:lang w:bidi="ar"/>
        </w:rPr>
        <w:t>（</w:t>
      </w:r>
      <w:r w:rsidR="00F83543" w:rsidRPr="00F83543">
        <w:rPr>
          <w:rFonts w:ascii="Times New Roman" w:hAnsi="Times New Roman" w:hint="eastAsia"/>
          <w:spacing w:val="-11"/>
          <w:szCs w:val="24"/>
          <w:lang w:bidi="ar"/>
        </w:rPr>
        <w:t>36</w:t>
      </w:r>
      <w:r w:rsidRPr="00F83543">
        <w:rPr>
          <w:rFonts w:ascii="Times New Roman" w:hAnsi="Times New Roman"/>
          <w:spacing w:val="-11"/>
          <w:szCs w:val="24"/>
          <w:lang w:bidi="ar"/>
        </w:rPr>
        <w:t>）</w:t>
      </w:r>
      <w:r w:rsidRPr="00F83543">
        <w:rPr>
          <w:rFonts w:ascii="Times New Roman" w:hAnsi="Times New Roman"/>
          <w:spacing w:val="-10"/>
          <w:szCs w:val="24"/>
          <w:lang w:bidi="ar"/>
        </w:rPr>
        <w:t>《国务院办公厅关于加强地沟油整治和餐厨废弃物管理的意见》，国办</w:t>
      </w:r>
      <w:r w:rsidRPr="00F83543">
        <w:rPr>
          <w:rFonts w:ascii="Times New Roman" w:hAnsi="Times New Roman"/>
          <w:szCs w:val="24"/>
          <w:lang w:bidi="ar"/>
        </w:rPr>
        <w:t>发</w:t>
      </w:r>
      <w:r w:rsidRPr="00F83543">
        <w:rPr>
          <w:rFonts w:ascii="Times New Roman" w:hAnsi="Times New Roman"/>
          <w:szCs w:val="24"/>
          <w:lang w:bidi="ar"/>
        </w:rPr>
        <w:t xml:space="preserve">[2010]36 </w:t>
      </w:r>
      <w:r w:rsidRPr="00F83543">
        <w:rPr>
          <w:rFonts w:ascii="Times New Roman" w:hAnsi="Times New Roman"/>
          <w:szCs w:val="24"/>
          <w:lang w:bidi="ar"/>
        </w:rPr>
        <w:t>号</w:t>
      </w:r>
      <w:r w:rsidRPr="0061768E">
        <w:rPr>
          <w:rFonts w:ascii="Times New Roman" w:hAnsi="Times New Roman"/>
          <w:szCs w:val="24"/>
          <w:lang w:bidi="ar"/>
        </w:rPr>
        <w:t>，</w:t>
      </w:r>
      <w:r w:rsidRPr="0061768E">
        <w:rPr>
          <w:rFonts w:ascii="Times New Roman" w:hAnsi="Times New Roman"/>
          <w:szCs w:val="24"/>
          <w:lang w:bidi="ar"/>
        </w:rPr>
        <w:t>2010</w:t>
      </w:r>
      <w:r w:rsidRPr="0061768E">
        <w:rPr>
          <w:rFonts w:ascii="Times New Roman" w:hAnsi="Times New Roman"/>
          <w:szCs w:val="24"/>
          <w:lang w:bidi="ar"/>
        </w:rPr>
        <w:t>年</w:t>
      </w:r>
      <w:r w:rsidRPr="0061768E">
        <w:rPr>
          <w:rFonts w:ascii="Times New Roman" w:hAnsi="Times New Roman"/>
          <w:szCs w:val="24"/>
          <w:lang w:bidi="ar"/>
        </w:rPr>
        <w:t>7</w:t>
      </w:r>
      <w:r w:rsidRPr="0061768E">
        <w:rPr>
          <w:rFonts w:ascii="Times New Roman" w:hAnsi="Times New Roman"/>
          <w:szCs w:val="24"/>
          <w:lang w:bidi="ar"/>
        </w:rPr>
        <w:t>月</w:t>
      </w:r>
      <w:r w:rsidRPr="0061768E">
        <w:rPr>
          <w:rFonts w:ascii="Times New Roman" w:hAnsi="Times New Roman"/>
          <w:szCs w:val="24"/>
          <w:lang w:bidi="ar"/>
        </w:rPr>
        <w:t>13</w:t>
      </w:r>
      <w:r w:rsidRPr="0061768E">
        <w:rPr>
          <w:rFonts w:ascii="Times New Roman" w:hAnsi="Times New Roman"/>
          <w:szCs w:val="24"/>
          <w:lang w:bidi="ar"/>
        </w:rPr>
        <w:t>日；</w:t>
      </w:r>
    </w:p>
    <w:p w14:paraId="69910922" w14:textId="14C7749C" w:rsidR="00D21F1F" w:rsidRPr="0061768E" w:rsidRDefault="00592FB0" w:rsidP="00F83543">
      <w:pPr>
        <w:pStyle w:val="aff2"/>
        <w:widowControl w:val="0"/>
        <w:spacing w:before="0" w:beforeAutospacing="0" w:after="0" w:afterAutospacing="0"/>
        <w:ind w:firstLineChars="200" w:firstLine="448"/>
        <w:rPr>
          <w:rFonts w:ascii="Times New Roman" w:hAnsi="Times New Roman"/>
          <w:bCs/>
          <w:kern w:val="2"/>
          <w:szCs w:val="21"/>
          <w:lang w:bidi="ar"/>
        </w:rPr>
      </w:pPr>
      <w:r w:rsidRPr="0061768E">
        <w:rPr>
          <w:rFonts w:ascii="Times New Roman" w:hAnsi="Times New Roman"/>
          <w:spacing w:val="-8"/>
          <w:szCs w:val="24"/>
          <w:lang w:bidi="ar"/>
        </w:rPr>
        <w:t>（</w:t>
      </w:r>
      <w:r w:rsidR="00F83543" w:rsidRPr="0061768E">
        <w:rPr>
          <w:rFonts w:ascii="Times New Roman" w:hAnsi="Times New Roman" w:hint="eastAsia"/>
          <w:spacing w:val="-8"/>
          <w:szCs w:val="24"/>
          <w:lang w:bidi="ar"/>
        </w:rPr>
        <w:t>37</w:t>
      </w:r>
      <w:r w:rsidRPr="0061768E">
        <w:rPr>
          <w:rFonts w:ascii="Times New Roman" w:hAnsi="Times New Roman"/>
          <w:spacing w:val="-8"/>
          <w:szCs w:val="24"/>
          <w:lang w:bidi="ar"/>
        </w:rPr>
        <w:t>）《</w:t>
      </w:r>
      <w:r w:rsidRPr="0061768E">
        <w:rPr>
          <w:rFonts w:ascii="Times New Roman" w:hAnsi="Times New Roman"/>
          <w:spacing w:val="-8"/>
          <w:szCs w:val="24"/>
          <w:lang w:bidi="ar"/>
        </w:rPr>
        <w:t>“</w:t>
      </w:r>
      <w:r w:rsidRPr="0061768E">
        <w:rPr>
          <w:rFonts w:ascii="Times New Roman" w:hAnsi="Times New Roman"/>
          <w:spacing w:val="-8"/>
          <w:szCs w:val="24"/>
          <w:lang w:bidi="ar"/>
        </w:rPr>
        <w:t>十三五</w:t>
      </w:r>
      <w:r w:rsidRPr="0061768E">
        <w:rPr>
          <w:rFonts w:ascii="Times New Roman" w:hAnsi="Times New Roman"/>
          <w:spacing w:val="-8"/>
          <w:szCs w:val="24"/>
          <w:lang w:bidi="ar"/>
        </w:rPr>
        <w:t>”</w:t>
      </w:r>
      <w:r w:rsidRPr="0061768E">
        <w:rPr>
          <w:rFonts w:ascii="Times New Roman" w:hAnsi="Times New Roman"/>
          <w:spacing w:val="-8"/>
          <w:szCs w:val="24"/>
          <w:lang w:bidi="ar"/>
        </w:rPr>
        <w:t>控制温室气体排放工作方案》</w:t>
      </w:r>
      <w:r w:rsidRPr="0061768E">
        <w:rPr>
          <w:rFonts w:ascii="Times New Roman" w:hAnsi="Times New Roman"/>
          <w:spacing w:val="-8"/>
          <w:szCs w:val="24"/>
          <w:lang w:bidi="ar"/>
        </w:rPr>
        <w:t>(</w:t>
      </w:r>
      <w:r w:rsidRPr="0061768E">
        <w:rPr>
          <w:rFonts w:ascii="Times New Roman" w:hAnsi="Times New Roman"/>
          <w:spacing w:val="-8"/>
          <w:szCs w:val="24"/>
          <w:lang w:bidi="ar"/>
        </w:rPr>
        <w:t>国发〔</w:t>
      </w:r>
      <w:r w:rsidRPr="0061768E">
        <w:rPr>
          <w:rFonts w:ascii="Times New Roman" w:hAnsi="Times New Roman"/>
          <w:spacing w:val="-8"/>
          <w:szCs w:val="24"/>
          <w:lang w:bidi="ar"/>
        </w:rPr>
        <w:t>2016</w:t>
      </w:r>
      <w:r w:rsidRPr="0061768E">
        <w:rPr>
          <w:rFonts w:ascii="Times New Roman" w:hAnsi="Times New Roman"/>
          <w:spacing w:val="-8"/>
          <w:szCs w:val="24"/>
          <w:lang w:bidi="ar"/>
        </w:rPr>
        <w:t>〕</w:t>
      </w:r>
      <w:r w:rsidRPr="0061768E">
        <w:rPr>
          <w:rFonts w:ascii="Times New Roman" w:hAnsi="Times New Roman"/>
          <w:spacing w:val="-8"/>
          <w:szCs w:val="24"/>
          <w:lang w:bidi="ar"/>
        </w:rPr>
        <w:t>61</w:t>
      </w:r>
      <w:r w:rsidRPr="0061768E">
        <w:rPr>
          <w:rFonts w:ascii="Times New Roman" w:hAnsi="Times New Roman"/>
          <w:szCs w:val="24"/>
          <w:lang w:bidi="ar"/>
        </w:rPr>
        <w:t>号</w:t>
      </w:r>
      <w:r w:rsidRPr="0061768E">
        <w:rPr>
          <w:rFonts w:ascii="Times New Roman" w:hAnsi="Times New Roman"/>
          <w:szCs w:val="24"/>
          <w:lang w:bidi="ar"/>
        </w:rPr>
        <w:t>)</w:t>
      </w:r>
      <w:r w:rsidR="00F83543" w:rsidRPr="0061768E">
        <w:rPr>
          <w:rFonts w:ascii="Times New Roman" w:hAnsi="Times New Roman" w:hint="eastAsia"/>
          <w:szCs w:val="24"/>
          <w:lang w:bidi="ar"/>
        </w:rPr>
        <w:t>。</w:t>
      </w:r>
    </w:p>
    <w:p w14:paraId="63D1BC3F" w14:textId="77777777" w:rsidR="00871D91" w:rsidRPr="0061768E" w:rsidRDefault="00592FB0">
      <w:pPr>
        <w:pStyle w:val="3"/>
      </w:pPr>
      <w:r w:rsidRPr="0061768E">
        <w:t>2.1.2</w:t>
      </w:r>
      <w:r w:rsidRPr="0061768E">
        <w:t>地方级法规、规章</w:t>
      </w:r>
    </w:p>
    <w:p w14:paraId="002FA3D8" w14:textId="77777777" w:rsidR="00871D91" w:rsidRPr="0061768E" w:rsidRDefault="00592FB0">
      <w:pPr>
        <w:widowControl/>
        <w:ind w:firstLineChars="200" w:firstLine="480"/>
        <w:jc w:val="left"/>
      </w:pPr>
      <w:r w:rsidRPr="0061768E">
        <w:t>（</w:t>
      </w:r>
      <w:r w:rsidRPr="0061768E">
        <w:t>1</w:t>
      </w:r>
      <w:r w:rsidRPr="0061768E">
        <w:t>）</w:t>
      </w:r>
      <w:r w:rsidRPr="0061768E">
        <w:rPr>
          <w:lang w:bidi="ar"/>
        </w:rPr>
        <w:t>《江苏省大气污染防治条例》，</w:t>
      </w:r>
      <w:r w:rsidRPr="0061768E">
        <w:rPr>
          <w:lang w:bidi="ar"/>
        </w:rPr>
        <w:t>2018.11.23</w:t>
      </w:r>
      <w:r w:rsidRPr="0061768E">
        <w:rPr>
          <w:lang w:bidi="ar"/>
        </w:rPr>
        <w:t>修订</w:t>
      </w:r>
      <w:r w:rsidRPr="0061768E">
        <w:t>；</w:t>
      </w:r>
    </w:p>
    <w:p w14:paraId="3EAD389C" w14:textId="1133F6E2" w:rsidR="00871D91" w:rsidRPr="0061768E" w:rsidRDefault="00592FB0">
      <w:pPr>
        <w:ind w:firstLineChars="200" w:firstLine="480"/>
      </w:pPr>
      <w:r w:rsidRPr="0061768E">
        <w:t>（</w:t>
      </w:r>
      <w:r w:rsidRPr="0061768E">
        <w:t>2</w:t>
      </w:r>
      <w:r w:rsidRPr="0061768E">
        <w:t>）</w:t>
      </w:r>
      <w:r w:rsidRPr="0061768E">
        <w:rPr>
          <w:lang w:bidi="ar"/>
        </w:rPr>
        <w:t>《江苏省固体废物污染环境防治条例</w:t>
      </w:r>
      <w:r w:rsidRPr="0061768E">
        <w:rPr>
          <w:bCs/>
          <w:lang w:bidi="ar"/>
        </w:rPr>
        <w:t>》，</w:t>
      </w:r>
      <w:r w:rsidR="0061768E" w:rsidRPr="0061768E">
        <w:rPr>
          <w:lang w:bidi="ar"/>
        </w:rPr>
        <w:t>2018</w:t>
      </w:r>
      <w:r w:rsidR="0061768E" w:rsidRPr="0061768E">
        <w:rPr>
          <w:rFonts w:hint="eastAsia"/>
          <w:lang w:bidi="ar"/>
        </w:rPr>
        <w:t>年</w:t>
      </w:r>
      <w:r w:rsidR="0061768E" w:rsidRPr="0061768E">
        <w:rPr>
          <w:lang w:bidi="ar"/>
        </w:rPr>
        <w:t>3</w:t>
      </w:r>
      <w:r w:rsidR="0061768E" w:rsidRPr="0061768E">
        <w:rPr>
          <w:rFonts w:hint="eastAsia"/>
          <w:lang w:bidi="ar"/>
        </w:rPr>
        <w:t>月</w:t>
      </w:r>
      <w:r w:rsidR="0061768E" w:rsidRPr="0061768E">
        <w:rPr>
          <w:lang w:bidi="ar"/>
        </w:rPr>
        <w:t>28</w:t>
      </w:r>
      <w:r w:rsidR="0061768E" w:rsidRPr="0061768E">
        <w:rPr>
          <w:rFonts w:hint="eastAsia"/>
          <w:lang w:bidi="ar"/>
        </w:rPr>
        <w:t>日根据江苏省人大常委会公告第</w:t>
      </w:r>
      <w:r w:rsidR="0061768E" w:rsidRPr="0061768E">
        <w:rPr>
          <w:lang w:bidi="ar"/>
        </w:rPr>
        <w:t>2</w:t>
      </w:r>
      <w:r w:rsidR="0061768E" w:rsidRPr="0061768E">
        <w:rPr>
          <w:rFonts w:hint="eastAsia"/>
          <w:lang w:bidi="ar"/>
        </w:rPr>
        <w:t>号修改，</w:t>
      </w:r>
      <w:r w:rsidR="0061768E" w:rsidRPr="0061768E">
        <w:rPr>
          <w:lang w:bidi="ar"/>
        </w:rPr>
        <w:t>2018</w:t>
      </w:r>
      <w:r w:rsidR="0061768E" w:rsidRPr="0061768E">
        <w:rPr>
          <w:rFonts w:hint="eastAsia"/>
          <w:lang w:bidi="ar"/>
        </w:rPr>
        <w:t>年</w:t>
      </w:r>
      <w:r w:rsidR="0061768E" w:rsidRPr="0061768E">
        <w:rPr>
          <w:lang w:bidi="ar"/>
        </w:rPr>
        <w:t>5</w:t>
      </w:r>
      <w:r w:rsidR="0061768E" w:rsidRPr="0061768E">
        <w:rPr>
          <w:rFonts w:hint="eastAsia"/>
          <w:lang w:bidi="ar"/>
        </w:rPr>
        <w:t>月</w:t>
      </w:r>
      <w:r w:rsidR="0061768E" w:rsidRPr="0061768E">
        <w:rPr>
          <w:lang w:bidi="ar"/>
        </w:rPr>
        <w:t>1</w:t>
      </w:r>
      <w:r w:rsidR="0061768E" w:rsidRPr="0061768E">
        <w:rPr>
          <w:rFonts w:hint="eastAsia"/>
          <w:lang w:bidi="ar"/>
        </w:rPr>
        <w:t>日起施行</w:t>
      </w:r>
      <w:r w:rsidRPr="0061768E">
        <w:t>；</w:t>
      </w:r>
    </w:p>
    <w:p w14:paraId="166199C9" w14:textId="77777777" w:rsidR="00871D91" w:rsidRPr="0061768E" w:rsidRDefault="00592FB0">
      <w:pPr>
        <w:ind w:firstLineChars="200" w:firstLine="480"/>
      </w:pPr>
      <w:r w:rsidRPr="0061768E">
        <w:t>（</w:t>
      </w:r>
      <w:r w:rsidRPr="0061768E">
        <w:t>3</w:t>
      </w:r>
      <w:r w:rsidRPr="0061768E">
        <w:t>）</w:t>
      </w:r>
      <w:r w:rsidRPr="0061768E">
        <w:rPr>
          <w:bCs/>
          <w:lang w:bidi="ar"/>
        </w:rPr>
        <w:t>《江苏省环境保护公众参与办法（试行）》，苏环规</w:t>
      </w:r>
      <w:r w:rsidRPr="0061768E">
        <w:rPr>
          <w:lang w:bidi="ar"/>
        </w:rPr>
        <w:t>[2016]1</w:t>
      </w:r>
      <w:r w:rsidRPr="0061768E">
        <w:rPr>
          <w:lang w:bidi="ar"/>
        </w:rPr>
        <w:t>号文，</w:t>
      </w:r>
      <w:r w:rsidRPr="0061768E">
        <w:rPr>
          <w:lang w:bidi="ar"/>
        </w:rPr>
        <w:t>2016</w:t>
      </w:r>
      <w:r w:rsidRPr="0061768E">
        <w:rPr>
          <w:lang w:bidi="ar"/>
        </w:rPr>
        <w:t>年</w:t>
      </w:r>
      <w:r w:rsidRPr="0061768E">
        <w:rPr>
          <w:lang w:bidi="ar"/>
        </w:rPr>
        <w:t>11</w:t>
      </w:r>
      <w:r w:rsidRPr="0061768E">
        <w:rPr>
          <w:lang w:bidi="ar"/>
        </w:rPr>
        <w:t>月</w:t>
      </w:r>
      <w:r w:rsidRPr="0061768E">
        <w:rPr>
          <w:lang w:bidi="ar"/>
        </w:rPr>
        <w:t>28</w:t>
      </w:r>
      <w:r w:rsidRPr="0061768E">
        <w:rPr>
          <w:lang w:bidi="ar"/>
        </w:rPr>
        <w:t>日</w:t>
      </w:r>
      <w:r w:rsidRPr="0061768E">
        <w:t>；</w:t>
      </w:r>
    </w:p>
    <w:p w14:paraId="39555F1B" w14:textId="341179F4" w:rsidR="00871D91" w:rsidRPr="0061768E" w:rsidRDefault="00592FB0">
      <w:pPr>
        <w:ind w:firstLineChars="200" w:firstLine="480"/>
      </w:pPr>
      <w:r w:rsidRPr="0061768E">
        <w:t>（</w:t>
      </w:r>
      <w:r w:rsidRPr="0061768E">
        <w:t>4</w:t>
      </w:r>
      <w:r w:rsidRPr="0061768E">
        <w:t>）《</w:t>
      </w:r>
      <w:r w:rsidRPr="0061768E">
        <w:rPr>
          <w:lang w:bidi="ar"/>
        </w:rPr>
        <w:t>江苏省环境噪声污染防治条例》，</w:t>
      </w:r>
      <w:r w:rsidR="0061768E" w:rsidRPr="0061768E">
        <w:rPr>
          <w:lang w:bidi="ar"/>
        </w:rPr>
        <w:t>2018</w:t>
      </w:r>
      <w:r w:rsidR="0061768E" w:rsidRPr="0061768E">
        <w:rPr>
          <w:rFonts w:hint="eastAsia"/>
          <w:lang w:bidi="ar"/>
        </w:rPr>
        <w:t>年</w:t>
      </w:r>
      <w:r w:rsidR="0061768E" w:rsidRPr="0061768E">
        <w:rPr>
          <w:lang w:bidi="ar"/>
        </w:rPr>
        <w:t>3</w:t>
      </w:r>
      <w:r w:rsidR="0061768E" w:rsidRPr="0061768E">
        <w:rPr>
          <w:rFonts w:hint="eastAsia"/>
          <w:lang w:bidi="ar"/>
        </w:rPr>
        <w:t>月</w:t>
      </w:r>
      <w:r w:rsidR="0061768E" w:rsidRPr="0061768E">
        <w:rPr>
          <w:lang w:bidi="ar"/>
        </w:rPr>
        <w:t>28</w:t>
      </w:r>
      <w:r w:rsidR="0061768E" w:rsidRPr="0061768E">
        <w:rPr>
          <w:rFonts w:hint="eastAsia"/>
          <w:lang w:bidi="ar"/>
        </w:rPr>
        <w:t>日根据江苏省人大常委会公告第</w:t>
      </w:r>
      <w:r w:rsidR="0061768E" w:rsidRPr="0061768E">
        <w:rPr>
          <w:lang w:bidi="ar"/>
        </w:rPr>
        <w:t>2</w:t>
      </w:r>
      <w:r w:rsidR="0061768E" w:rsidRPr="0061768E">
        <w:rPr>
          <w:rFonts w:hint="eastAsia"/>
          <w:lang w:bidi="ar"/>
        </w:rPr>
        <w:t>号修改，</w:t>
      </w:r>
      <w:r w:rsidR="0061768E" w:rsidRPr="0061768E">
        <w:rPr>
          <w:lang w:bidi="ar"/>
        </w:rPr>
        <w:t>2018</w:t>
      </w:r>
      <w:r w:rsidR="0061768E" w:rsidRPr="0061768E">
        <w:rPr>
          <w:rFonts w:hint="eastAsia"/>
          <w:lang w:bidi="ar"/>
        </w:rPr>
        <w:t>年</w:t>
      </w:r>
      <w:r w:rsidR="0061768E" w:rsidRPr="0061768E">
        <w:rPr>
          <w:lang w:bidi="ar"/>
        </w:rPr>
        <w:t>5</w:t>
      </w:r>
      <w:r w:rsidR="0061768E" w:rsidRPr="0061768E">
        <w:rPr>
          <w:rFonts w:hint="eastAsia"/>
          <w:lang w:bidi="ar"/>
        </w:rPr>
        <w:t>月</w:t>
      </w:r>
      <w:r w:rsidR="0061768E" w:rsidRPr="0061768E">
        <w:rPr>
          <w:lang w:bidi="ar"/>
        </w:rPr>
        <w:t>1</w:t>
      </w:r>
      <w:r w:rsidR="0061768E" w:rsidRPr="0061768E">
        <w:rPr>
          <w:rFonts w:hint="eastAsia"/>
          <w:lang w:bidi="ar"/>
        </w:rPr>
        <w:t>日起施行</w:t>
      </w:r>
      <w:r w:rsidRPr="0061768E">
        <w:rPr>
          <w:lang w:bidi="ar"/>
        </w:rPr>
        <w:t>；</w:t>
      </w:r>
    </w:p>
    <w:p w14:paraId="1B2E534C" w14:textId="77777777" w:rsidR="00871D91" w:rsidRPr="0061768E" w:rsidRDefault="00592FB0">
      <w:pPr>
        <w:ind w:firstLineChars="200" w:firstLine="480"/>
      </w:pPr>
      <w:r w:rsidRPr="0061768E">
        <w:t>（</w:t>
      </w:r>
      <w:r w:rsidRPr="0061768E">
        <w:t>5</w:t>
      </w:r>
      <w:r w:rsidRPr="0061768E">
        <w:t>）</w:t>
      </w:r>
      <w:r w:rsidRPr="0061768E">
        <w:rPr>
          <w:lang w:bidi="ar"/>
        </w:rPr>
        <w:t>《</w:t>
      </w:r>
      <w:r w:rsidRPr="0061768E">
        <w:rPr>
          <w:lang w:bidi="ar"/>
        </w:rPr>
        <w:t>“</w:t>
      </w:r>
      <w:r w:rsidRPr="0061768E">
        <w:rPr>
          <w:lang w:bidi="ar"/>
        </w:rPr>
        <w:t>两减六治三提升</w:t>
      </w:r>
      <w:r w:rsidRPr="0061768E">
        <w:rPr>
          <w:lang w:bidi="ar"/>
        </w:rPr>
        <w:t>”</w:t>
      </w:r>
      <w:r w:rsidRPr="0061768E">
        <w:rPr>
          <w:lang w:bidi="ar"/>
        </w:rPr>
        <w:t>专项行动方案》（苏发</w:t>
      </w:r>
      <w:r w:rsidRPr="0061768E">
        <w:rPr>
          <w:lang w:bidi="ar"/>
        </w:rPr>
        <w:t>[2016]47</w:t>
      </w:r>
      <w:r w:rsidRPr="0061768E">
        <w:rPr>
          <w:lang w:bidi="ar"/>
        </w:rPr>
        <w:t>号文）</w:t>
      </w:r>
      <w:r w:rsidRPr="0061768E">
        <w:t>；</w:t>
      </w:r>
    </w:p>
    <w:p w14:paraId="5B3E3ED5" w14:textId="77777777" w:rsidR="00871D91" w:rsidRPr="0061768E" w:rsidRDefault="00592FB0">
      <w:pPr>
        <w:ind w:firstLineChars="200" w:firstLine="480"/>
      </w:pPr>
      <w:r w:rsidRPr="0061768E">
        <w:t>（</w:t>
      </w:r>
      <w:r w:rsidRPr="0061768E">
        <w:t>6</w:t>
      </w:r>
      <w:r w:rsidRPr="0061768E">
        <w:t>）《江苏省工业和信息产业结构调整指导目录（</w:t>
      </w:r>
      <w:r w:rsidRPr="0061768E">
        <w:t>2012</w:t>
      </w:r>
      <w:r w:rsidRPr="0061768E">
        <w:t>年本）》（苏政办发</w:t>
      </w:r>
      <w:r w:rsidRPr="0061768E">
        <w:t>[2013]9</w:t>
      </w:r>
      <w:r w:rsidRPr="0061768E">
        <w:t>号）；</w:t>
      </w:r>
    </w:p>
    <w:p w14:paraId="7DFD625E" w14:textId="77777777" w:rsidR="00871D91" w:rsidRPr="0061768E" w:rsidRDefault="00592FB0">
      <w:pPr>
        <w:ind w:firstLineChars="200" w:firstLine="480"/>
      </w:pPr>
      <w:r w:rsidRPr="0061768E">
        <w:t>（</w:t>
      </w:r>
      <w:r w:rsidRPr="0061768E">
        <w:t>7</w:t>
      </w:r>
      <w:r w:rsidRPr="0061768E">
        <w:t>）关于修改《江苏省工业和信息产业结构调整指导目录（</w:t>
      </w:r>
      <w:r w:rsidRPr="0061768E">
        <w:t>2012</w:t>
      </w:r>
      <w:r w:rsidRPr="0061768E">
        <w:t>年本）》部分条目的通知（苏经信产业</w:t>
      </w:r>
      <w:r w:rsidRPr="0061768E">
        <w:t>[2013]183</w:t>
      </w:r>
      <w:r w:rsidRPr="0061768E">
        <w:t>号）；</w:t>
      </w:r>
    </w:p>
    <w:p w14:paraId="7CB3AD0D" w14:textId="77777777" w:rsidR="00871D91" w:rsidRPr="0061768E" w:rsidRDefault="00592FB0">
      <w:pPr>
        <w:ind w:firstLineChars="200" w:firstLine="480"/>
      </w:pPr>
      <w:r w:rsidRPr="0061768E">
        <w:t>（</w:t>
      </w:r>
      <w:r w:rsidRPr="0061768E">
        <w:t>8</w:t>
      </w:r>
      <w:r w:rsidRPr="0061768E">
        <w:t>）《江苏省排污口设置及规范化整治管理办法》（苏环控</w:t>
      </w:r>
      <w:r w:rsidRPr="0061768E">
        <w:t>[1997]122</w:t>
      </w:r>
      <w:r w:rsidRPr="0061768E">
        <w:t>号）；</w:t>
      </w:r>
    </w:p>
    <w:p w14:paraId="1402C423" w14:textId="77777777" w:rsidR="00871D91" w:rsidRPr="0061768E" w:rsidRDefault="00592FB0">
      <w:pPr>
        <w:ind w:firstLineChars="200" w:firstLine="480"/>
      </w:pPr>
      <w:r w:rsidRPr="0061768E">
        <w:t>（</w:t>
      </w:r>
      <w:r w:rsidRPr="0061768E">
        <w:t>9</w:t>
      </w:r>
      <w:r w:rsidRPr="0061768E">
        <w:t>）《江苏省环境空气质量功能区划分》（</w:t>
      </w:r>
      <w:r w:rsidRPr="0061768E">
        <w:t>2014</w:t>
      </w:r>
      <w:r w:rsidRPr="0061768E">
        <w:t>年）；</w:t>
      </w:r>
    </w:p>
    <w:p w14:paraId="492B224B" w14:textId="77777777" w:rsidR="00871D91" w:rsidRPr="0061768E" w:rsidRDefault="00592FB0">
      <w:pPr>
        <w:ind w:firstLineChars="200" w:firstLine="480"/>
      </w:pPr>
      <w:r w:rsidRPr="0061768E">
        <w:t>（</w:t>
      </w:r>
      <w:r w:rsidRPr="0061768E">
        <w:t>10</w:t>
      </w:r>
      <w:r w:rsidRPr="0061768E">
        <w:t>）《江苏省地表水（环境）功能区划》（江苏省水利厅、江苏省环保厅，</w:t>
      </w:r>
      <w:r w:rsidRPr="0061768E">
        <w:t>2003</w:t>
      </w:r>
      <w:r w:rsidRPr="0061768E">
        <w:t>年</w:t>
      </w:r>
      <w:r w:rsidRPr="0061768E">
        <w:t>3</w:t>
      </w:r>
      <w:r w:rsidRPr="0061768E">
        <w:t>月）；</w:t>
      </w:r>
    </w:p>
    <w:p w14:paraId="16CF7E33" w14:textId="77777777" w:rsidR="00871D91" w:rsidRPr="0061768E" w:rsidRDefault="00592FB0">
      <w:pPr>
        <w:ind w:firstLineChars="200" w:firstLine="480"/>
      </w:pPr>
      <w:r w:rsidRPr="0061768E">
        <w:t>（</w:t>
      </w:r>
      <w:r w:rsidRPr="0061768E">
        <w:t>11</w:t>
      </w:r>
      <w:r w:rsidRPr="0061768E">
        <w:t>）</w:t>
      </w:r>
      <w:r w:rsidRPr="0061768E">
        <w:rPr>
          <w:lang w:bidi="ar"/>
        </w:rPr>
        <w:t>《江苏省</w:t>
      </w:r>
      <w:r w:rsidRPr="0061768E">
        <w:rPr>
          <w:lang w:bidi="ar"/>
        </w:rPr>
        <w:t>“</w:t>
      </w:r>
      <w:r w:rsidRPr="0061768E">
        <w:rPr>
          <w:lang w:bidi="ar"/>
        </w:rPr>
        <w:t>两减六治三提升</w:t>
      </w:r>
      <w:r w:rsidRPr="0061768E">
        <w:rPr>
          <w:lang w:bidi="ar"/>
        </w:rPr>
        <w:t>”</w:t>
      </w:r>
      <w:r w:rsidRPr="0061768E">
        <w:rPr>
          <w:lang w:bidi="ar"/>
        </w:rPr>
        <w:t>专项行动实施方案》，苏政办发</w:t>
      </w:r>
      <w:r w:rsidRPr="0061768E">
        <w:rPr>
          <w:lang w:bidi="ar"/>
        </w:rPr>
        <w:t>[2017]30</w:t>
      </w:r>
      <w:r w:rsidRPr="0061768E">
        <w:rPr>
          <w:lang w:bidi="ar"/>
        </w:rPr>
        <w:t>号；</w:t>
      </w:r>
    </w:p>
    <w:p w14:paraId="31293409" w14:textId="77777777" w:rsidR="00871D91" w:rsidRPr="0061768E" w:rsidRDefault="00592FB0">
      <w:pPr>
        <w:ind w:firstLineChars="200" w:firstLine="480"/>
      </w:pPr>
      <w:r w:rsidRPr="0061768E">
        <w:t>（</w:t>
      </w:r>
      <w:r w:rsidRPr="0061768E">
        <w:t>12</w:t>
      </w:r>
      <w:r w:rsidRPr="0061768E">
        <w:t>）</w:t>
      </w:r>
      <w:r w:rsidRPr="0061768E">
        <w:rPr>
          <w:lang w:bidi="ar"/>
        </w:rPr>
        <w:t>《省政府关于印发江苏省国家级生态保护红线规划的通知》，苏政发</w:t>
      </w:r>
      <w:r w:rsidRPr="0061768E">
        <w:rPr>
          <w:lang w:bidi="ar"/>
        </w:rPr>
        <w:lastRenderedPageBreak/>
        <w:t>[2018]74</w:t>
      </w:r>
      <w:r w:rsidRPr="0061768E">
        <w:rPr>
          <w:lang w:bidi="ar"/>
        </w:rPr>
        <w:t>号，</w:t>
      </w:r>
      <w:r w:rsidRPr="0061768E">
        <w:rPr>
          <w:lang w:bidi="ar"/>
        </w:rPr>
        <w:t>2018</w:t>
      </w:r>
      <w:r w:rsidRPr="0061768E">
        <w:rPr>
          <w:lang w:bidi="ar"/>
        </w:rPr>
        <w:t>年</w:t>
      </w:r>
      <w:r w:rsidRPr="0061768E">
        <w:rPr>
          <w:lang w:bidi="ar"/>
        </w:rPr>
        <w:t>6</w:t>
      </w:r>
      <w:r w:rsidRPr="0061768E">
        <w:rPr>
          <w:lang w:bidi="ar"/>
        </w:rPr>
        <w:t>月</w:t>
      </w:r>
      <w:r w:rsidRPr="0061768E">
        <w:rPr>
          <w:lang w:bidi="ar"/>
        </w:rPr>
        <w:t>9</w:t>
      </w:r>
      <w:r w:rsidRPr="0061768E">
        <w:rPr>
          <w:lang w:bidi="ar"/>
        </w:rPr>
        <w:t>日</w:t>
      </w:r>
      <w:r w:rsidRPr="0061768E">
        <w:t>；</w:t>
      </w:r>
    </w:p>
    <w:p w14:paraId="14BDF804" w14:textId="4333F22B" w:rsidR="00871D91" w:rsidRPr="0061768E" w:rsidRDefault="00592FB0">
      <w:pPr>
        <w:ind w:firstLineChars="200" w:firstLine="480"/>
      </w:pPr>
      <w:r w:rsidRPr="0061768E">
        <w:t>（</w:t>
      </w:r>
      <w:r w:rsidRPr="0061768E">
        <w:t>1</w:t>
      </w:r>
      <w:r w:rsidRPr="0061768E">
        <w:rPr>
          <w:rFonts w:hint="eastAsia"/>
        </w:rPr>
        <w:t>3</w:t>
      </w:r>
      <w:r w:rsidRPr="0061768E">
        <w:t>）《省政府关于印发</w:t>
      </w:r>
      <w:r w:rsidR="00420764" w:rsidRPr="0061768E">
        <w:rPr>
          <w:rFonts w:hint="eastAsia"/>
          <w:bCs/>
          <w:snapToGrid w:val="0"/>
          <w:kern w:val="0"/>
        </w:rPr>
        <w:t>江苏省生态空间管控区域规划</w:t>
      </w:r>
      <w:r w:rsidR="008939E8" w:rsidRPr="0061768E">
        <w:rPr>
          <w:rFonts w:hint="eastAsia"/>
          <w:bCs/>
          <w:snapToGrid w:val="0"/>
          <w:kern w:val="0"/>
        </w:rPr>
        <w:t>的通知</w:t>
      </w:r>
      <w:r w:rsidRPr="0061768E">
        <w:t>》（苏政发〔</w:t>
      </w:r>
      <w:r w:rsidRPr="0061768E">
        <w:t>20</w:t>
      </w:r>
      <w:r w:rsidR="008939E8" w:rsidRPr="0061768E">
        <w:rPr>
          <w:rFonts w:hint="eastAsia"/>
        </w:rPr>
        <w:t>20</w:t>
      </w:r>
      <w:r w:rsidRPr="0061768E">
        <w:t>〕</w:t>
      </w:r>
      <w:r w:rsidR="008939E8" w:rsidRPr="0061768E">
        <w:t>1</w:t>
      </w:r>
      <w:r w:rsidRPr="0061768E">
        <w:t>号）；</w:t>
      </w:r>
    </w:p>
    <w:p w14:paraId="56E07483" w14:textId="77777777" w:rsidR="00871D91" w:rsidRPr="0061768E" w:rsidRDefault="00592FB0">
      <w:pPr>
        <w:ind w:firstLineChars="200" w:firstLine="480"/>
      </w:pPr>
      <w:r w:rsidRPr="0061768E">
        <w:t>（</w:t>
      </w:r>
      <w:r w:rsidRPr="0061768E">
        <w:t>1</w:t>
      </w:r>
      <w:r w:rsidRPr="0061768E">
        <w:rPr>
          <w:rFonts w:hint="eastAsia"/>
        </w:rPr>
        <w:t>4</w:t>
      </w:r>
      <w:r w:rsidRPr="0061768E">
        <w:t>）</w:t>
      </w:r>
      <w:r w:rsidRPr="0061768E">
        <w:rPr>
          <w:lang w:bidi="ar"/>
        </w:rPr>
        <w:t>《江苏省打赢蓝天保卫战三年行动计划实施方案》，苏政发〔</w:t>
      </w:r>
      <w:r w:rsidRPr="0061768E">
        <w:rPr>
          <w:lang w:bidi="ar"/>
        </w:rPr>
        <w:t>2018</w:t>
      </w:r>
      <w:r w:rsidRPr="0061768E">
        <w:rPr>
          <w:lang w:bidi="ar"/>
        </w:rPr>
        <w:t>〕</w:t>
      </w:r>
      <w:r w:rsidRPr="0061768E">
        <w:rPr>
          <w:lang w:bidi="ar"/>
        </w:rPr>
        <w:t>122</w:t>
      </w:r>
      <w:r w:rsidRPr="0061768E">
        <w:rPr>
          <w:lang w:bidi="ar"/>
        </w:rPr>
        <w:t>号</w:t>
      </w:r>
      <w:r w:rsidRPr="0061768E">
        <w:t>；</w:t>
      </w:r>
    </w:p>
    <w:p w14:paraId="7BE2B53B" w14:textId="77777777" w:rsidR="00871D91" w:rsidRPr="0061768E" w:rsidRDefault="00592FB0">
      <w:pPr>
        <w:ind w:firstLineChars="200" w:firstLine="480"/>
      </w:pPr>
      <w:r w:rsidRPr="0061768E">
        <w:t>（</w:t>
      </w:r>
      <w:r w:rsidRPr="0061768E">
        <w:t>1</w:t>
      </w:r>
      <w:r w:rsidRPr="0061768E">
        <w:rPr>
          <w:rFonts w:hint="eastAsia"/>
        </w:rPr>
        <w:t>5</w:t>
      </w:r>
      <w:r w:rsidRPr="0061768E">
        <w:t>）《宿迁市</w:t>
      </w:r>
      <w:r w:rsidRPr="0061768E">
        <w:t>“</w:t>
      </w:r>
      <w:r w:rsidRPr="0061768E">
        <w:t>十三五</w:t>
      </w:r>
      <w:r w:rsidRPr="0061768E">
        <w:t>”</w:t>
      </w:r>
      <w:r w:rsidRPr="0061768E">
        <w:t>生态环保规划》；</w:t>
      </w:r>
    </w:p>
    <w:p w14:paraId="434F8B00" w14:textId="77777777" w:rsidR="00871D91" w:rsidRPr="0061768E" w:rsidRDefault="00592FB0">
      <w:pPr>
        <w:ind w:firstLineChars="200" w:firstLine="480"/>
      </w:pPr>
      <w:r w:rsidRPr="0061768E">
        <w:t>（</w:t>
      </w:r>
      <w:r w:rsidRPr="0061768E">
        <w:t>1</w:t>
      </w:r>
      <w:r w:rsidRPr="0061768E">
        <w:rPr>
          <w:rFonts w:hint="eastAsia"/>
        </w:rPr>
        <w:t>6</w:t>
      </w:r>
      <w:r w:rsidRPr="0061768E">
        <w:t>）《省政府关于印发江苏省大气污染防治行动计划实施方案的通知》（苏政发〔</w:t>
      </w:r>
      <w:r w:rsidRPr="0061768E">
        <w:t>2014</w:t>
      </w:r>
      <w:r w:rsidRPr="0061768E">
        <w:t>〕</w:t>
      </w:r>
      <w:r w:rsidRPr="0061768E">
        <w:t>1</w:t>
      </w:r>
      <w:r w:rsidRPr="0061768E">
        <w:t>号）；</w:t>
      </w:r>
    </w:p>
    <w:p w14:paraId="5D944E7F" w14:textId="77777777" w:rsidR="00871D91" w:rsidRPr="0061768E" w:rsidRDefault="00592FB0">
      <w:pPr>
        <w:ind w:firstLineChars="200" w:firstLine="480"/>
      </w:pPr>
      <w:r w:rsidRPr="0061768E">
        <w:t>（</w:t>
      </w:r>
      <w:r w:rsidRPr="0061768E">
        <w:t>1</w:t>
      </w:r>
      <w:r w:rsidRPr="0061768E">
        <w:rPr>
          <w:rFonts w:hint="eastAsia"/>
        </w:rPr>
        <w:t>7</w:t>
      </w:r>
      <w:r w:rsidRPr="0061768E">
        <w:t>）《关于加强建设项目烟粉尘、挥发性有机物准入审核的通知》（苏环办</w:t>
      </w:r>
      <w:r w:rsidRPr="0061768E">
        <w:t>[2014]148</w:t>
      </w:r>
      <w:r w:rsidRPr="0061768E">
        <w:t>号）；</w:t>
      </w:r>
    </w:p>
    <w:p w14:paraId="67179286" w14:textId="2D560450" w:rsidR="0061768E" w:rsidRPr="0061768E" w:rsidRDefault="0061768E" w:rsidP="0061768E">
      <w:pPr>
        <w:ind w:firstLineChars="200" w:firstLine="480"/>
      </w:pPr>
      <w:r w:rsidRPr="0061768E">
        <w:rPr>
          <w:rFonts w:hint="eastAsia"/>
        </w:rPr>
        <w:t>（</w:t>
      </w:r>
      <w:r w:rsidRPr="0061768E">
        <w:rPr>
          <w:rFonts w:hint="eastAsia"/>
        </w:rPr>
        <w:t>18</w:t>
      </w:r>
      <w:r w:rsidRPr="0061768E">
        <w:rPr>
          <w:rFonts w:hint="eastAsia"/>
        </w:rPr>
        <w:t>）《宿迁市政府关于印发宿迁市水污染防治工作方案的通知》（宿政发〔</w:t>
      </w:r>
      <w:r w:rsidRPr="0061768E">
        <w:t>2016</w:t>
      </w:r>
      <w:r w:rsidRPr="0061768E">
        <w:rPr>
          <w:rFonts w:hint="eastAsia"/>
        </w:rPr>
        <w:t>〕</w:t>
      </w:r>
      <w:r w:rsidRPr="0061768E">
        <w:t>46</w:t>
      </w:r>
      <w:r w:rsidRPr="0061768E">
        <w:rPr>
          <w:rFonts w:hint="eastAsia"/>
        </w:rPr>
        <w:t>号）；</w:t>
      </w:r>
    </w:p>
    <w:p w14:paraId="0E5D0B7B" w14:textId="77777777" w:rsidR="0061768E" w:rsidRPr="0061768E" w:rsidRDefault="0061768E" w:rsidP="0061768E">
      <w:pPr>
        <w:ind w:firstLineChars="200" w:firstLine="480"/>
      </w:pPr>
      <w:r w:rsidRPr="0061768E">
        <w:rPr>
          <w:rFonts w:hint="eastAsia"/>
        </w:rPr>
        <w:t>（</w:t>
      </w:r>
      <w:r w:rsidRPr="0061768E">
        <w:t>26</w:t>
      </w:r>
      <w:r w:rsidRPr="0061768E">
        <w:rPr>
          <w:rFonts w:hint="eastAsia"/>
        </w:rPr>
        <w:t>）《市政府关于印发宿迁市土壤污染防治工作方案的通知》（宿政发〔</w:t>
      </w:r>
      <w:r w:rsidRPr="0061768E">
        <w:t>2017</w:t>
      </w:r>
      <w:r w:rsidRPr="0061768E">
        <w:rPr>
          <w:rFonts w:hint="eastAsia"/>
        </w:rPr>
        <w:t>〕</w:t>
      </w:r>
      <w:r w:rsidRPr="0061768E">
        <w:t>151</w:t>
      </w:r>
      <w:r w:rsidRPr="0061768E">
        <w:rPr>
          <w:rFonts w:hint="eastAsia"/>
        </w:rPr>
        <w:t>号）；</w:t>
      </w:r>
    </w:p>
    <w:p w14:paraId="228E1745" w14:textId="6FD307EA" w:rsidR="0061768E" w:rsidRPr="0061768E" w:rsidRDefault="0061768E" w:rsidP="0061768E">
      <w:pPr>
        <w:ind w:firstLineChars="200" w:firstLine="480"/>
      </w:pPr>
      <w:r w:rsidRPr="0061768E">
        <w:rPr>
          <w:rFonts w:hint="eastAsia"/>
        </w:rPr>
        <w:t>（</w:t>
      </w:r>
      <w:r w:rsidRPr="0061768E">
        <w:rPr>
          <w:rFonts w:hint="eastAsia"/>
        </w:rPr>
        <w:t>19</w:t>
      </w:r>
      <w:r w:rsidRPr="0061768E">
        <w:rPr>
          <w:rFonts w:hint="eastAsia"/>
        </w:rPr>
        <w:t>）关于印发《宿迁市</w:t>
      </w:r>
      <w:r w:rsidRPr="0061768E">
        <w:t>“</w:t>
      </w:r>
      <w:r w:rsidRPr="0061768E">
        <w:rPr>
          <w:rFonts w:hint="eastAsia"/>
        </w:rPr>
        <w:t>两减六治三提升</w:t>
      </w:r>
      <w:r w:rsidRPr="0061768E">
        <w:t>”</w:t>
      </w:r>
      <w:r w:rsidRPr="0061768E">
        <w:rPr>
          <w:rFonts w:hint="eastAsia"/>
        </w:rPr>
        <w:t>专项行动</w:t>
      </w:r>
      <w:r w:rsidRPr="0061768E">
        <w:t>2018</w:t>
      </w:r>
      <w:r w:rsidRPr="0061768E">
        <w:rPr>
          <w:rFonts w:hint="eastAsia"/>
        </w:rPr>
        <w:t>年度工作计划》的通知（宿</w:t>
      </w:r>
      <w:r w:rsidRPr="0061768E">
        <w:t>263</w:t>
      </w:r>
      <w:r w:rsidRPr="0061768E">
        <w:rPr>
          <w:rFonts w:hint="eastAsia"/>
        </w:rPr>
        <w:t>办</w:t>
      </w:r>
      <w:r w:rsidRPr="0061768E">
        <w:t>[2018]6</w:t>
      </w:r>
      <w:r w:rsidRPr="0061768E">
        <w:rPr>
          <w:rFonts w:hint="eastAsia"/>
        </w:rPr>
        <w:t>号）；</w:t>
      </w:r>
    </w:p>
    <w:p w14:paraId="401F84A3" w14:textId="193BB7AB" w:rsidR="0061768E" w:rsidRPr="0061768E" w:rsidRDefault="0061768E" w:rsidP="0061768E">
      <w:pPr>
        <w:ind w:firstLineChars="200" w:firstLine="480"/>
      </w:pPr>
      <w:r w:rsidRPr="0061768E">
        <w:rPr>
          <w:rFonts w:hint="eastAsia"/>
        </w:rPr>
        <w:t>（</w:t>
      </w:r>
      <w:r w:rsidRPr="0061768E">
        <w:rPr>
          <w:rFonts w:hint="eastAsia"/>
        </w:rPr>
        <w:t>20</w:t>
      </w:r>
      <w:r w:rsidRPr="0061768E">
        <w:rPr>
          <w:rFonts w:hint="eastAsia"/>
        </w:rPr>
        <w:t>）《市政府办公室关于印发宿迁市打赢蓝天保卫战三年行动计划实施方案的通知》（宿政办发〔</w:t>
      </w:r>
      <w:r w:rsidRPr="0061768E">
        <w:t>2018</w:t>
      </w:r>
      <w:r w:rsidRPr="0061768E">
        <w:rPr>
          <w:rFonts w:hint="eastAsia"/>
        </w:rPr>
        <w:t>〕</w:t>
      </w:r>
      <w:r w:rsidRPr="0061768E">
        <w:t>98</w:t>
      </w:r>
      <w:r w:rsidRPr="0061768E">
        <w:rPr>
          <w:rFonts w:hint="eastAsia"/>
        </w:rPr>
        <w:t>号）；</w:t>
      </w:r>
    </w:p>
    <w:p w14:paraId="14304180" w14:textId="17ADDAEA" w:rsidR="0061768E" w:rsidRPr="0061768E" w:rsidRDefault="0061768E" w:rsidP="0061768E">
      <w:pPr>
        <w:ind w:firstLineChars="200" w:firstLine="480"/>
      </w:pPr>
      <w:r w:rsidRPr="0061768E">
        <w:rPr>
          <w:rFonts w:hint="eastAsia"/>
        </w:rPr>
        <w:t>（</w:t>
      </w:r>
      <w:r w:rsidRPr="0061768E">
        <w:rPr>
          <w:rFonts w:hint="eastAsia"/>
        </w:rPr>
        <w:t>21</w:t>
      </w:r>
      <w:r w:rsidRPr="0061768E">
        <w:rPr>
          <w:rFonts w:hint="eastAsia"/>
        </w:rPr>
        <w:t>）《关于推广使用污染治理设施配用电监测与管理系统的通知》（宿环发〔</w:t>
      </w:r>
      <w:r w:rsidRPr="0061768E">
        <w:t>2017</w:t>
      </w:r>
      <w:r w:rsidRPr="0061768E">
        <w:rPr>
          <w:rFonts w:hint="eastAsia"/>
        </w:rPr>
        <w:t>〕</w:t>
      </w:r>
      <w:r w:rsidRPr="0061768E">
        <w:t>62</w:t>
      </w:r>
      <w:r w:rsidRPr="0061768E">
        <w:rPr>
          <w:rFonts w:hint="eastAsia"/>
        </w:rPr>
        <w:t>号）；</w:t>
      </w:r>
    </w:p>
    <w:p w14:paraId="00C9822A" w14:textId="03F41831" w:rsidR="00E064E4" w:rsidRPr="0061768E" w:rsidRDefault="0061768E">
      <w:pPr>
        <w:ind w:firstLineChars="200" w:firstLine="480"/>
      </w:pPr>
      <w:r w:rsidRPr="0061768E">
        <w:rPr>
          <w:rFonts w:hint="eastAsia"/>
        </w:rPr>
        <w:t>（</w:t>
      </w:r>
      <w:r w:rsidRPr="0061768E">
        <w:rPr>
          <w:rFonts w:hint="eastAsia"/>
        </w:rPr>
        <w:t>22</w:t>
      </w:r>
      <w:r w:rsidRPr="0061768E">
        <w:rPr>
          <w:rFonts w:hint="eastAsia"/>
        </w:rPr>
        <w:t>）《关于做好生态环境和应急管理部门联动工作的通知》（宿环发〔</w:t>
      </w:r>
      <w:r w:rsidRPr="0061768E">
        <w:t>2020</w:t>
      </w:r>
      <w:r w:rsidRPr="0061768E">
        <w:rPr>
          <w:rFonts w:hint="eastAsia"/>
        </w:rPr>
        <w:t>〕</w:t>
      </w:r>
      <w:r w:rsidRPr="0061768E">
        <w:t>38</w:t>
      </w:r>
      <w:r w:rsidRPr="0061768E">
        <w:rPr>
          <w:rFonts w:hint="eastAsia"/>
        </w:rPr>
        <w:t>号）。</w:t>
      </w:r>
    </w:p>
    <w:p w14:paraId="158CB3D2" w14:textId="77777777" w:rsidR="00871D91" w:rsidRPr="00EC09EE" w:rsidRDefault="00592FB0">
      <w:pPr>
        <w:pStyle w:val="3"/>
      </w:pPr>
      <w:r w:rsidRPr="00EC09EE">
        <w:t>2.1.3</w:t>
      </w:r>
      <w:r w:rsidRPr="00EC09EE">
        <w:t>评价技术导则及规范</w:t>
      </w:r>
    </w:p>
    <w:p w14:paraId="51DB3E4E" w14:textId="77777777" w:rsidR="00871D91" w:rsidRPr="00EC09EE" w:rsidRDefault="00592FB0">
      <w:pPr>
        <w:ind w:firstLineChars="200" w:firstLine="480"/>
      </w:pPr>
      <w:r w:rsidRPr="00EC09EE">
        <w:t>（</w:t>
      </w:r>
      <w:r w:rsidRPr="00EC09EE">
        <w:t>1</w:t>
      </w:r>
      <w:r w:rsidRPr="00EC09EE">
        <w:t>）《建设项目环境影响评价技术导则</w:t>
      </w:r>
      <w:r w:rsidRPr="00EC09EE">
        <w:t xml:space="preserve">  </w:t>
      </w:r>
      <w:r w:rsidRPr="00EC09EE">
        <w:t>总纲》（</w:t>
      </w:r>
      <w:r w:rsidRPr="00EC09EE">
        <w:t>HJ2.1-2016</w:t>
      </w:r>
      <w:r w:rsidRPr="00EC09EE">
        <w:t>）；</w:t>
      </w:r>
    </w:p>
    <w:p w14:paraId="62F206F5" w14:textId="77777777" w:rsidR="00871D91" w:rsidRPr="00EC09EE" w:rsidRDefault="00592FB0">
      <w:pPr>
        <w:ind w:firstLineChars="200" w:firstLine="480"/>
      </w:pPr>
      <w:r w:rsidRPr="00EC09EE">
        <w:t>（</w:t>
      </w:r>
      <w:r w:rsidRPr="00EC09EE">
        <w:t>2</w:t>
      </w:r>
      <w:r w:rsidRPr="00EC09EE">
        <w:t>）《环境影响评价技术导则</w:t>
      </w:r>
      <w:r w:rsidRPr="00EC09EE">
        <w:t xml:space="preserve">  </w:t>
      </w:r>
      <w:r w:rsidRPr="00EC09EE">
        <w:t>大气环境》（</w:t>
      </w:r>
      <w:r w:rsidRPr="00EC09EE">
        <w:t>HJ2.2-2018</w:t>
      </w:r>
      <w:r w:rsidRPr="00EC09EE">
        <w:t>）；</w:t>
      </w:r>
    </w:p>
    <w:p w14:paraId="7A01CFEC" w14:textId="77777777" w:rsidR="00871D91" w:rsidRPr="00EC09EE" w:rsidRDefault="00592FB0">
      <w:pPr>
        <w:ind w:firstLineChars="200" w:firstLine="480"/>
      </w:pPr>
      <w:r w:rsidRPr="00EC09EE">
        <w:t>（</w:t>
      </w:r>
      <w:r w:rsidRPr="00EC09EE">
        <w:t>3</w:t>
      </w:r>
      <w:r w:rsidRPr="00EC09EE">
        <w:t>）《环境影响评价技术导则</w:t>
      </w:r>
      <w:r w:rsidRPr="00EC09EE">
        <w:t xml:space="preserve">  </w:t>
      </w:r>
      <w:r w:rsidRPr="00EC09EE">
        <w:t>地表水环境》（</w:t>
      </w:r>
      <w:r w:rsidRPr="00EC09EE">
        <w:t>HJ 2.3-2018</w:t>
      </w:r>
      <w:r w:rsidRPr="00EC09EE">
        <w:t>）；</w:t>
      </w:r>
    </w:p>
    <w:p w14:paraId="329298A8" w14:textId="77777777" w:rsidR="00871D91" w:rsidRPr="00EC09EE" w:rsidRDefault="00592FB0">
      <w:pPr>
        <w:ind w:firstLineChars="200" w:firstLine="480"/>
      </w:pPr>
      <w:r w:rsidRPr="00EC09EE">
        <w:t>（</w:t>
      </w:r>
      <w:r w:rsidRPr="00EC09EE">
        <w:t>4</w:t>
      </w:r>
      <w:r w:rsidRPr="00EC09EE">
        <w:t>）《环境影响评价技术导则</w:t>
      </w:r>
      <w:r w:rsidRPr="00EC09EE">
        <w:t xml:space="preserve">  </w:t>
      </w:r>
      <w:r w:rsidRPr="00EC09EE">
        <w:t>地下水》（</w:t>
      </w:r>
      <w:r w:rsidRPr="00EC09EE">
        <w:t>HJ610-2016</w:t>
      </w:r>
      <w:r w:rsidRPr="00EC09EE">
        <w:t>）；</w:t>
      </w:r>
    </w:p>
    <w:p w14:paraId="3CF72BB0" w14:textId="77777777" w:rsidR="00871D91" w:rsidRPr="00EC09EE" w:rsidRDefault="00592FB0">
      <w:pPr>
        <w:ind w:firstLineChars="200" w:firstLine="480"/>
      </w:pPr>
      <w:r w:rsidRPr="00EC09EE">
        <w:t>（</w:t>
      </w:r>
      <w:r w:rsidRPr="00EC09EE">
        <w:t>5</w:t>
      </w:r>
      <w:r w:rsidRPr="00EC09EE">
        <w:t>）《环境影响评价技术导则</w:t>
      </w:r>
      <w:r w:rsidRPr="00EC09EE">
        <w:t xml:space="preserve">  </w:t>
      </w:r>
      <w:r w:rsidRPr="00EC09EE">
        <w:t>声环境》（</w:t>
      </w:r>
      <w:r w:rsidRPr="00EC09EE">
        <w:t>HJ2.4-2009</w:t>
      </w:r>
      <w:r w:rsidRPr="00EC09EE">
        <w:t>）；</w:t>
      </w:r>
    </w:p>
    <w:p w14:paraId="7153E3CA" w14:textId="77777777" w:rsidR="00871D91" w:rsidRPr="00EC09EE" w:rsidRDefault="00592FB0">
      <w:pPr>
        <w:ind w:firstLineChars="200" w:firstLine="480"/>
      </w:pPr>
      <w:r w:rsidRPr="00EC09EE">
        <w:t>（</w:t>
      </w:r>
      <w:r w:rsidRPr="00EC09EE">
        <w:t>6</w:t>
      </w:r>
      <w:r w:rsidRPr="00EC09EE">
        <w:t>）《环境影响评价技术导则</w:t>
      </w:r>
      <w:r w:rsidRPr="00EC09EE">
        <w:t xml:space="preserve">  </w:t>
      </w:r>
      <w:r w:rsidRPr="00EC09EE">
        <w:t>生态影响》（</w:t>
      </w:r>
      <w:r w:rsidRPr="00EC09EE">
        <w:t>HJ19-2011</w:t>
      </w:r>
      <w:r w:rsidRPr="00EC09EE">
        <w:t>）；</w:t>
      </w:r>
    </w:p>
    <w:p w14:paraId="3A56A8F4" w14:textId="77777777" w:rsidR="00871D91" w:rsidRPr="00EC09EE" w:rsidRDefault="00592FB0">
      <w:pPr>
        <w:ind w:firstLineChars="200" w:firstLine="480"/>
      </w:pPr>
      <w:r w:rsidRPr="00EC09EE">
        <w:lastRenderedPageBreak/>
        <w:t>（</w:t>
      </w:r>
      <w:r w:rsidRPr="00EC09EE">
        <w:t>7</w:t>
      </w:r>
      <w:r w:rsidRPr="00EC09EE">
        <w:t>）《建设项目环境风险评价技术导则》（</w:t>
      </w:r>
      <w:r w:rsidRPr="00EC09EE">
        <w:t>HJ 169-2018</w:t>
      </w:r>
      <w:r w:rsidRPr="00EC09EE">
        <w:t>）；</w:t>
      </w:r>
    </w:p>
    <w:p w14:paraId="299C7A20" w14:textId="77777777" w:rsidR="00592FB0" w:rsidRPr="0061768E" w:rsidRDefault="00592FB0">
      <w:pPr>
        <w:ind w:firstLineChars="200" w:firstLine="480"/>
      </w:pPr>
      <w:r w:rsidRPr="00EC09EE">
        <w:rPr>
          <w:rFonts w:hint="eastAsia"/>
        </w:rPr>
        <w:t>（</w:t>
      </w:r>
      <w:r w:rsidRPr="00EC09EE">
        <w:rPr>
          <w:rFonts w:hint="eastAsia"/>
        </w:rPr>
        <w:t>8</w:t>
      </w:r>
      <w:r w:rsidRPr="00EC09EE">
        <w:rPr>
          <w:rFonts w:hint="eastAsia"/>
        </w:rPr>
        <w:t>）</w:t>
      </w:r>
      <w:r w:rsidRPr="00EC09EE">
        <w:t>《环境影</w:t>
      </w:r>
      <w:r w:rsidRPr="0061768E">
        <w:t>响评价技术导则</w:t>
      </w:r>
      <w:r w:rsidRPr="0061768E">
        <w:t xml:space="preserve">  </w:t>
      </w:r>
      <w:r w:rsidRPr="0061768E">
        <w:rPr>
          <w:rFonts w:hint="eastAsia"/>
        </w:rPr>
        <w:t>土壤</w:t>
      </w:r>
      <w:r w:rsidR="00A365C6" w:rsidRPr="0061768E">
        <w:rPr>
          <w:rFonts w:hint="eastAsia"/>
        </w:rPr>
        <w:t>环境（试行）</w:t>
      </w:r>
      <w:r w:rsidRPr="0061768E">
        <w:t>》（</w:t>
      </w:r>
      <w:r w:rsidRPr="0061768E">
        <w:t>HJ</w:t>
      </w:r>
      <w:r w:rsidR="00A365C6" w:rsidRPr="0061768E">
        <w:rPr>
          <w:rFonts w:hint="eastAsia"/>
        </w:rPr>
        <w:t>964</w:t>
      </w:r>
      <w:r w:rsidRPr="0061768E">
        <w:t>-201</w:t>
      </w:r>
      <w:r w:rsidR="00A365C6" w:rsidRPr="0061768E">
        <w:rPr>
          <w:rFonts w:hint="eastAsia"/>
        </w:rPr>
        <w:t>8</w:t>
      </w:r>
      <w:r w:rsidRPr="0061768E">
        <w:t>）</w:t>
      </w:r>
      <w:r w:rsidRPr="0061768E">
        <w:rPr>
          <w:rFonts w:hint="eastAsia"/>
        </w:rPr>
        <w:t>。</w:t>
      </w:r>
    </w:p>
    <w:p w14:paraId="7305DD29" w14:textId="77777777" w:rsidR="00871D91" w:rsidRPr="0061768E" w:rsidRDefault="00592FB0">
      <w:pPr>
        <w:pStyle w:val="3"/>
      </w:pPr>
      <w:r w:rsidRPr="0061768E">
        <w:t>2.1.4</w:t>
      </w:r>
      <w:r w:rsidRPr="0061768E">
        <w:t>项目有关文件及资料</w:t>
      </w:r>
    </w:p>
    <w:p w14:paraId="43026F4C" w14:textId="0B46F62A" w:rsidR="00871D91" w:rsidRPr="0061768E" w:rsidRDefault="00592FB0">
      <w:pPr>
        <w:ind w:firstLineChars="200" w:firstLine="480"/>
      </w:pPr>
      <w:r w:rsidRPr="0061768E">
        <w:t>（</w:t>
      </w:r>
      <w:r w:rsidRPr="0061768E">
        <w:t>1</w:t>
      </w:r>
      <w:r w:rsidRPr="0061768E">
        <w:t>）《</w:t>
      </w:r>
      <w:r w:rsidR="00C96CE1" w:rsidRPr="0061768E">
        <w:t>泗洪高能环境生物质能有限公司泗洪县餐厨垃圾资源化处置项目</w:t>
      </w:r>
      <w:r w:rsidRPr="0061768E">
        <w:rPr>
          <w:rFonts w:hint="eastAsia"/>
        </w:rPr>
        <w:t>申请</w:t>
      </w:r>
      <w:r w:rsidRPr="0061768E">
        <w:t>报告》；</w:t>
      </w:r>
    </w:p>
    <w:p w14:paraId="4F7484C2" w14:textId="77777777" w:rsidR="00871D91" w:rsidRPr="0061768E" w:rsidRDefault="00592FB0">
      <w:pPr>
        <w:ind w:firstLineChars="200" w:firstLine="480"/>
        <w:jc w:val="left"/>
      </w:pPr>
      <w:r w:rsidRPr="0061768E">
        <w:t>（</w:t>
      </w:r>
      <w:r w:rsidRPr="0061768E">
        <w:t>2</w:t>
      </w:r>
      <w:r w:rsidRPr="0061768E">
        <w:t>）项目技术咨询合同；</w:t>
      </w:r>
    </w:p>
    <w:p w14:paraId="4415F1A0" w14:textId="77777777" w:rsidR="00871D91" w:rsidRPr="0061768E" w:rsidRDefault="00592FB0">
      <w:pPr>
        <w:ind w:firstLineChars="200" w:firstLine="480"/>
        <w:jc w:val="left"/>
      </w:pPr>
      <w:r w:rsidRPr="0061768E">
        <w:t>（</w:t>
      </w:r>
      <w:r w:rsidRPr="0061768E">
        <w:t>3</w:t>
      </w:r>
      <w:r w:rsidRPr="0061768E">
        <w:t>）建设单位提供的其它技术资料。</w:t>
      </w:r>
    </w:p>
    <w:p w14:paraId="18E3573A" w14:textId="77777777" w:rsidR="00871D91" w:rsidRPr="0061768E" w:rsidRDefault="00592FB0">
      <w:pPr>
        <w:pStyle w:val="2"/>
      </w:pPr>
      <w:bookmarkStart w:id="27" w:name="_Toc9244168"/>
      <w:bookmarkStart w:id="28" w:name="_Toc90386523"/>
      <w:r w:rsidRPr="0061768E">
        <w:t>2.2</w:t>
      </w:r>
      <w:r w:rsidRPr="0061768E">
        <w:t>评价因子与评价标准</w:t>
      </w:r>
      <w:bookmarkEnd w:id="27"/>
      <w:bookmarkEnd w:id="28"/>
    </w:p>
    <w:p w14:paraId="64960636" w14:textId="77777777" w:rsidR="00871D91" w:rsidRPr="0061768E" w:rsidRDefault="00592FB0">
      <w:pPr>
        <w:pStyle w:val="3"/>
      </w:pPr>
      <w:r w:rsidRPr="0061768E">
        <w:t>2.2.1</w:t>
      </w:r>
      <w:r w:rsidRPr="0061768E">
        <w:t>环境影响因素识别</w:t>
      </w:r>
    </w:p>
    <w:p w14:paraId="6A794405" w14:textId="77777777" w:rsidR="00871D91" w:rsidRPr="0061768E" w:rsidRDefault="00592FB0">
      <w:pPr>
        <w:spacing w:line="540" w:lineRule="exact"/>
        <w:ind w:firstLineChars="200" w:firstLine="480"/>
        <w:jc w:val="left"/>
      </w:pPr>
      <w:r w:rsidRPr="0061768E">
        <w:t>在本项目工程概况和环境概况分析的基础上，通过对各环境要素影响的初步分析，建立主要环境影响要素识别矩阵和评价因子筛选矩阵，详见表</w:t>
      </w:r>
      <w:r w:rsidRPr="0061768E">
        <w:t>2.2-1</w:t>
      </w:r>
      <w:r w:rsidRPr="0061768E">
        <w:t>和</w:t>
      </w:r>
      <w:r w:rsidRPr="0061768E">
        <w:t>2.2-2</w:t>
      </w:r>
      <w:r w:rsidRPr="0061768E">
        <w:t>。</w:t>
      </w:r>
    </w:p>
    <w:p w14:paraId="52AC7B61" w14:textId="23940A24" w:rsidR="00871D91" w:rsidRPr="0061768E" w:rsidRDefault="00592FB0">
      <w:pPr>
        <w:spacing w:line="540" w:lineRule="exact"/>
        <w:ind w:firstLineChars="200" w:firstLine="480"/>
        <w:jc w:val="left"/>
      </w:pPr>
      <w:r w:rsidRPr="0061768E">
        <w:t>从表</w:t>
      </w:r>
      <w:r w:rsidRPr="0061768E">
        <w:t>2.2-1</w:t>
      </w:r>
      <w:r w:rsidRPr="0061768E">
        <w:t>可见，项目在施工期和运营期对环境的影响是多方面的：施工期的环境影响主要是挖掘土方、建筑施工、材料运输产生的扬尘、噪声影响，主要影响集中在厂区以内，环境影响随着施工期结束而消失，对环境影响较小；运营期的环境影响主要是项目的各类工艺废气对环境空气的影响，运营期设备噪声周边环境的影响，生产过程产生的废气经过有效处理后，对环境空气影响较小，生产设备通过隔声减振、距离衰减，对周边环境的影响较小。</w:t>
      </w:r>
    </w:p>
    <w:p w14:paraId="3E0623D6" w14:textId="77777777" w:rsidR="00871D91" w:rsidRPr="0061768E" w:rsidRDefault="00592FB0">
      <w:pPr>
        <w:spacing w:line="240" w:lineRule="auto"/>
        <w:jc w:val="center"/>
        <w:rPr>
          <w:b/>
          <w:bCs/>
          <w:szCs w:val="21"/>
        </w:rPr>
      </w:pPr>
      <w:bookmarkStart w:id="29" w:name="_Toc24085"/>
      <w:r w:rsidRPr="0061768E">
        <w:rPr>
          <w:b/>
          <w:bCs/>
          <w:szCs w:val="21"/>
        </w:rPr>
        <w:t>表</w:t>
      </w:r>
      <w:r w:rsidRPr="0061768E">
        <w:rPr>
          <w:b/>
          <w:bCs/>
          <w:szCs w:val="21"/>
        </w:rPr>
        <w:t xml:space="preserve">2.2-1  </w:t>
      </w:r>
      <w:r w:rsidRPr="0061768E">
        <w:rPr>
          <w:b/>
          <w:bCs/>
          <w:szCs w:val="21"/>
        </w:rPr>
        <w:t>环境影响矩阵识别表</w:t>
      </w:r>
      <w:bookmarkEnd w:id="29"/>
    </w:p>
    <w:tbl>
      <w:tblPr>
        <w:tblW w:w="0" w:type="auto"/>
        <w:jc w:val="center"/>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6"/>
        <w:gridCol w:w="793"/>
        <w:gridCol w:w="547"/>
        <w:gridCol w:w="597"/>
        <w:gridCol w:w="535"/>
        <w:gridCol w:w="477"/>
        <w:gridCol w:w="498"/>
        <w:gridCol w:w="546"/>
        <w:gridCol w:w="548"/>
        <w:gridCol w:w="485"/>
        <w:gridCol w:w="682"/>
        <w:gridCol w:w="581"/>
        <w:gridCol w:w="497"/>
        <w:gridCol w:w="482"/>
        <w:gridCol w:w="486"/>
        <w:gridCol w:w="405"/>
      </w:tblGrid>
      <w:tr w:rsidR="00C96CE1" w:rsidRPr="0061768E" w14:paraId="22883238" w14:textId="77777777">
        <w:trPr>
          <w:trHeight w:val="340"/>
          <w:jc w:val="center"/>
        </w:trPr>
        <w:tc>
          <w:tcPr>
            <w:tcW w:w="1139" w:type="dxa"/>
            <w:gridSpan w:val="2"/>
            <w:vMerge w:val="restart"/>
            <w:tcBorders>
              <w:top w:val="single" w:sz="12" w:space="0" w:color="auto"/>
              <w:left w:val="nil"/>
              <w:bottom w:val="single" w:sz="4" w:space="0" w:color="auto"/>
              <w:right w:val="single" w:sz="4" w:space="0" w:color="auto"/>
              <w:tl2br w:val="single" w:sz="4" w:space="0" w:color="auto"/>
            </w:tcBorders>
            <w:vAlign w:val="center"/>
          </w:tcPr>
          <w:p w14:paraId="0C999C4A" w14:textId="77777777" w:rsidR="00871D91" w:rsidRPr="0061768E" w:rsidRDefault="00592FB0">
            <w:pPr>
              <w:spacing w:line="240" w:lineRule="auto"/>
              <w:jc w:val="center"/>
              <w:rPr>
                <w:b/>
                <w:sz w:val="21"/>
                <w:szCs w:val="21"/>
              </w:rPr>
            </w:pPr>
            <w:r w:rsidRPr="0061768E">
              <w:rPr>
                <w:b/>
                <w:noProof/>
                <w:sz w:val="21"/>
                <w:szCs w:val="21"/>
              </w:rPr>
              <mc:AlternateContent>
                <mc:Choice Requires="wps">
                  <w:drawing>
                    <wp:anchor distT="0" distB="0" distL="114300" distR="114300" simplePos="0" relativeHeight="251635712" behindDoc="0" locked="0" layoutInCell="1" allowOverlap="1" wp14:anchorId="5087C7D8" wp14:editId="1D9A0FA6">
                      <wp:simplePos x="0" y="0"/>
                      <wp:positionH relativeFrom="column">
                        <wp:posOffset>367030</wp:posOffset>
                      </wp:positionH>
                      <wp:positionV relativeFrom="paragraph">
                        <wp:posOffset>27305</wp:posOffset>
                      </wp:positionV>
                      <wp:extent cx="379730" cy="438150"/>
                      <wp:effectExtent l="0" t="0" r="0" b="1270"/>
                      <wp:wrapNone/>
                      <wp:docPr id="23" name="文本框 5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438150"/>
                              </a:xfrm>
                              <a:prstGeom prst="rect">
                                <a:avLst/>
                              </a:prstGeom>
                              <a:noFill/>
                              <a:ln>
                                <a:noFill/>
                              </a:ln>
                            </wps:spPr>
                            <wps:txbx>
                              <w:txbxContent>
                                <w:p w14:paraId="5FEE6CD8" w14:textId="77777777" w:rsidR="0005570A" w:rsidRDefault="0005570A">
                                  <w:pPr>
                                    <w:spacing w:line="240" w:lineRule="auto"/>
                                    <w:rPr>
                                      <w:b/>
                                      <w:sz w:val="21"/>
                                      <w:szCs w:val="21"/>
                                    </w:rPr>
                                  </w:pPr>
                                  <w:r>
                                    <w:rPr>
                                      <w:rFonts w:hint="eastAsia"/>
                                      <w:b/>
                                      <w:sz w:val="21"/>
                                      <w:szCs w:val="21"/>
                                    </w:rPr>
                                    <w:t>影响</w:t>
                                  </w:r>
                                </w:p>
                                <w:p w14:paraId="58D281DE" w14:textId="77777777" w:rsidR="0005570A" w:rsidRDefault="0005570A">
                                  <w:pPr>
                                    <w:spacing w:line="240" w:lineRule="auto"/>
                                    <w:rPr>
                                      <w:b/>
                                      <w:sz w:val="21"/>
                                      <w:szCs w:val="21"/>
                                    </w:rPr>
                                  </w:pPr>
                                  <w:r>
                                    <w:rPr>
                                      <w:rFonts w:hint="eastAsia"/>
                                      <w:b/>
                                      <w:sz w:val="21"/>
                                      <w:szCs w:val="21"/>
                                    </w:rPr>
                                    <w:t>受体</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文本框 5663" o:spid="_x0000_s1034" type="#_x0000_t202" style="position:absolute;left:0;text-align:left;margin-left:28.9pt;margin-top:2.15pt;width:29.9pt;height:34.5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" filled="f" stroked="f">
                      <v:textbox inset="0,0,0,0">
                        <w:txbxContent>
                          <w:p w14:paraId="5FEE6CD8" w14:textId="77777777" w:rsidR="0005570A" w:rsidRDefault="0005570A">
                            <w:pPr>
                              <w:spacing w:line="240" w:lineRule="auto"/>
                              <w:rPr>
                                <w:b/>
                                <w:sz w:val="21"/>
                                <w:szCs w:val="21"/>
                              </w:rPr>
                            </w:pPr>
                            <w:r>
                              <w:rPr>
                                <w:rFonts w:hint="eastAsia"/>
                                <w:b/>
                                <w:sz w:val="21"/>
                                <w:szCs w:val="21"/>
                              </w:rPr>
                              <w:t>影响</w:t>
                            </w:r>
                          </w:p>
                          <w:p w14:paraId="58D281DE" w14:textId="77777777" w:rsidR="0005570A" w:rsidRDefault="0005570A">
                            <w:pPr>
                              <w:spacing w:line="240" w:lineRule="auto"/>
                              <w:rPr>
                                <w:b/>
                                <w:sz w:val="21"/>
                                <w:szCs w:val="21"/>
                              </w:rPr>
                            </w:pPr>
                            <w:r>
                              <w:rPr>
                                <w:rFonts w:hint="eastAsia"/>
                                <w:b/>
                                <w:sz w:val="21"/>
                                <w:szCs w:val="21"/>
                              </w:rPr>
                              <w:t>受体</w:t>
                            </w:r>
                          </w:p>
                        </w:txbxContent>
                      </v:textbox>
                    </v:shape>
                  </w:pict>
                </mc:Fallback>
              </mc:AlternateContent>
            </w:r>
            <w:r w:rsidRPr="0061768E">
              <w:rPr>
                <w:b/>
                <w:noProof/>
                <w:sz w:val="21"/>
                <w:szCs w:val="21"/>
              </w:rPr>
              <mc:AlternateContent>
                <mc:Choice Requires="wps">
                  <w:drawing>
                    <wp:anchor distT="0" distB="0" distL="114300" distR="114300" simplePos="0" relativeHeight="251636736" behindDoc="0" locked="0" layoutInCell="1" allowOverlap="1" wp14:anchorId="2544BDE1" wp14:editId="3A5724C1">
                      <wp:simplePos x="0" y="0"/>
                      <wp:positionH relativeFrom="column">
                        <wp:posOffset>5080</wp:posOffset>
                      </wp:positionH>
                      <wp:positionV relativeFrom="paragraph">
                        <wp:posOffset>494030</wp:posOffset>
                      </wp:positionV>
                      <wp:extent cx="394335" cy="399415"/>
                      <wp:effectExtent l="0" t="0" r="635" b="1905"/>
                      <wp:wrapNone/>
                      <wp:docPr id="22" name="文本框 5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 cy="399415"/>
                              </a:xfrm>
                              <a:prstGeom prst="rect">
                                <a:avLst/>
                              </a:prstGeom>
                              <a:noFill/>
                              <a:ln>
                                <a:noFill/>
                              </a:ln>
                            </wps:spPr>
                            <wps:txbx>
                              <w:txbxContent>
                                <w:p w14:paraId="3CAA101D" w14:textId="77777777" w:rsidR="0005570A" w:rsidRDefault="0005570A">
                                  <w:pPr>
                                    <w:spacing w:line="240" w:lineRule="auto"/>
                                    <w:rPr>
                                      <w:b/>
                                      <w:sz w:val="21"/>
                                      <w:szCs w:val="21"/>
                                    </w:rPr>
                                  </w:pPr>
                                  <w:r>
                                    <w:rPr>
                                      <w:rFonts w:hint="eastAsia"/>
                                      <w:b/>
                                      <w:sz w:val="21"/>
                                      <w:szCs w:val="21"/>
                                    </w:rPr>
                                    <w:t>影响</w:t>
                                  </w:r>
                                </w:p>
                                <w:p w14:paraId="6338EDD8" w14:textId="77777777" w:rsidR="0005570A" w:rsidRDefault="0005570A">
                                  <w:pPr>
                                    <w:spacing w:line="240" w:lineRule="auto"/>
                                    <w:rPr>
                                      <w:b/>
                                      <w:sz w:val="21"/>
                                      <w:szCs w:val="21"/>
                                    </w:rPr>
                                  </w:pPr>
                                  <w:r>
                                    <w:rPr>
                                      <w:rFonts w:hint="eastAsia"/>
                                      <w:b/>
                                      <w:sz w:val="21"/>
                                      <w:szCs w:val="21"/>
                                    </w:rPr>
                                    <w:t>因素</w:t>
                                  </w:r>
                                </w:p>
                              </w:txbxContent>
                            </wps:txbx>
                            <wps:bodyPr rot="0" vert="horz" wrap="square" lIns="0" tIns="0" rIns="0" bIns="0" anchor="t" anchorCtr="0" upright="1">
                              <a:noAutofit/>
                            </wps:bodyPr>
                          </wps:wsp>
                        </a:graphicData>
                      </a:graphic>
                    </wp:anchor>
                  </w:drawing>
                </mc:Choice>
                <mc:Fallback>
                  <w:pict>
                    <v:shape id="文本框 5664" o:spid="_x0000_s1035" type="#_x0000_t202" style="position:absolute;left:0;text-align:left;margin-left:.4pt;margin-top:38.9pt;width:31.05pt;height:31.45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" filled="f" stroked="f">
                      <v:textbox inset="0,0,0,0">
                        <w:txbxContent>
                          <w:p w14:paraId="3CAA101D" w14:textId="77777777" w:rsidR="0005570A" w:rsidRDefault="0005570A">
                            <w:pPr>
                              <w:spacing w:line="240" w:lineRule="auto"/>
                              <w:rPr>
                                <w:b/>
                                <w:sz w:val="21"/>
                                <w:szCs w:val="21"/>
                              </w:rPr>
                            </w:pPr>
                            <w:r>
                              <w:rPr>
                                <w:rFonts w:hint="eastAsia"/>
                                <w:b/>
                                <w:sz w:val="21"/>
                                <w:szCs w:val="21"/>
                              </w:rPr>
                              <w:t>影响</w:t>
                            </w:r>
                          </w:p>
                          <w:p w14:paraId="6338EDD8" w14:textId="77777777" w:rsidR="0005570A" w:rsidRDefault="0005570A">
                            <w:pPr>
                              <w:spacing w:line="240" w:lineRule="auto"/>
                              <w:rPr>
                                <w:b/>
                                <w:sz w:val="21"/>
                                <w:szCs w:val="21"/>
                              </w:rPr>
                            </w:pPr>
                            <w:r>
                              <w:rPr>
                                <w:rFonts w:hint="eastAsia"/>
                                <w:b/>
                                <w:sz w:val="21"/>
                                <w:szCs w:val="21"/>
                              </w:rPr>
                              <w:t>因素</w:t>
                            </w:r>
                          </w:p>
                        </w:txbxContent>
                      </v:textbox>
                    </v:shape>
                  </w:pict>
                </mc:Fallback>
              </mc:AlternateContent>
            </w:r>
          </w:p>
        </w:tc>
        <w:tc>
          <w:tcPr>
            <w:tcW w:w="2654" w:type="dxa"/>
            <w:gridSpan w:val="5"/>
            <w:tcBorders>
              <w:top w:val="single" w:sz="12" w:space="0" w:color="auto"/>
              <w:left w:val="single" w:sz="4" w:space="0" w:color="auto"/>
              <w:bottom w:val="single" w:sz="4" w:space="0" w:color="auto"/>
              <w:right w:val="single" w:sz="4" w:space="0" w:color="auto"/>
            </w:tcBorders>
            <w:vAlign w:val="center"/>
          </w:tcPr>
          <w:p w14:paraId="7C0D8AA9" w14:textId="77777777" w:rsidR="00871D91" w:rsidRPr="0061768E" w:rsidRDefault="00592FB0">
            <w:pPr>
              <w:spacing w:line="240" w:lineRule="auto"/>
              <w:jc w:val="center"/>
              <w:rPr>
                <w:b/>
                <w:sz w:val="21"/>
                <w:szCs w:val="21"/>
              </w:rPr>
            </w:pPr>
            <w:r w:rsidRPr="0061768E">
              <w:rPr>
                <w:b/>
                <w:sz w:val="21"/>
                <w:szCs w:val="21"/>
              </w:rPr>
              <w:t>自然环境</w:t>
            </w:r>
          </w:p>
        </w:tc>
        <w:tc>
          <w:tcPr>
            <w:tcW w:w="2261" w:type="dxa"/>
            <w:gridSpan w:val="4"/>
            <w:tcBorders>
              <w:top w:val="single" w:sz="12" w:space="0" w:color="auto"/>
              <w:left w:val="single" w:sz="4" w:space="0" w:color="auto"/>
              <w:bottom w:val="single" w:sz="4" w:space="0" w:color="auto"/>
              <w:right w:val="single" w:sz="4" w:space="0" w:color="auto"/>
            </w:tcBorders>
            <w:vAlign w:val="center"/>
          </w:tcPr>
          <w:p w14:paraId="2E8D760C" w14:textId="77777777" w:rsidR="00871D91" w:rsidRPr="0061768E" w:rsidRDefault="00592FB0">
            <w:pPr>
              <w:spacing w:line="240" w:lineRule="auto"/>
              <w:jc w:val="center"/>
              <w:rPr>
                <w:b/>
                <w:sz w:val="21"/>
                <w:szCs w:val="21"/>
              </w:rPr>
            </w:pPr>
            <w:r w:rsidRPr="0061768E">
              <w:rPr>
                <w:b/>
                <w:sz w:val="21"/>
                <w:szCs w:val="21"/>
              </w:rPr>
              <w:t>生态环境</w:t>
            </w:r>
          </w:p>
        </w:tc>
        <w:tc>
          <w:tcPr>
            <w:tcW w:w="2451" w:type="dxa"/>
            <w:gridSpan w:val="5"/>
            <w:tcBorders>
              <w:top w:val="single" w:sz="12" w:space="0" w:color="auto"/>
              <w:left w:val="single" w:sz="4" w:space="0" w:color="auto"/>
              <w:bottom w:val="single" w:sz="4" w:space="0" w:color="auto"/>
              <w:right w:val="nil"/>
            </w:tcBorders>
            <w:vAlign w:val="center"/>
          </w:tcPr>
          <w:p w14:paraId="03F67F8F" w14:textId="77777777" w:rsidR="00871D91" w:rsidRPr="0061768E" w:rsidRDefault="00592FB0">
            <w:pPr>
              <w:spacing w:line="240" w:lineRule="auto"/>
              <w:jc w:val="center"/>
              <w:rPr>
                <w:b/>
                <w:sz w:val="21"/>
                <w:szCs w:val="21"/>
              </w:rPr>
            </w:pPr>
            <w:r w:rsidRPr="0061768E">
              <w:rPr>
                <w:b/>
                <w:sz w:val="21"/>
                <w:szCs w:val="21"/>
              </w:rPr>
              <w:t>社会环境</w:t>
            </w:r>
          </w:p>
        </w:tc>
      </w:tr>
      <w:tr w:rsidR="00C96CE1" w:rsidRPr="0061768E" w14:paraId="6AF2257A" w14:textId="77777777">
        <w:trPr>
          <w:trHeight w:val="340"/>
          <w:jc w:val="center"/>
        </w:trPr>
        <w:tc>
          <w:tcPr>
            <w:tcW w:w="1139" w:type="dxa"/>
            <w:gridSpan w:val="2"/>
            <w:vMerge/>
            <w:tcBorders>
              <w:top w:val="single" w:sz="4" w:space="0" w:color="auto"/>
              <w:left w:val="nil"/>
              <w:bottom w:val="single" w:sz="12" w:space="0" w:color="auto"/>
              <w:right w:val="single" w:sz="4" w:space="0" w:color="auto"/>
              <w:tl2br w:val="single" w:sz="4" w:space="0" w:color="auto"/>
            </w:tcBorders>
            <w:vAlign w:val="center"/>
          </w:tcPr>
          <w:p w14:paraId="5DFB5AB2" w14:textId="77777777" w:rsidR="00871D91" w:rsidRPr="0061768E" w:rsidRDefault="00871D91">
            <w:pPr>
              <w:widowControl/>
              <w:spacing w:line="240" w:lineRule="auto"/>
              <w:jc w:val="center"/>
              <w:rPr>
                <w:b/>
                <w:sz w:val="21"/>
                <w:szCs w:val="21"/>
              </w:rPr>
            </w:pPr>
          </w:p>
        </w:tc>
        <w:tc>
          <w:tcPr>
            <w:tcW w:w="547" w:type="dxa"/>
            <w:tcBorders>
              <w:top w:val="single" w:sz="4" w:space="0" w:color="auto"/>
              <w:left w:val="single" w:sz="4" w:space="0" w:color="auto"/>
              <w:bottom w:val="single" w:sz="12" w:space="0" w:color="auto"/>
              <w:right w:val="single" w:sz="4" w:space="0" w:color="auto"/>
            </w:tcBorders>
            <w:vAlign w:val="center"/>
          </w:tcPr>
          <w:p w14:paraId="0ED33C07" w14:textId="77777777" w:rsidR="00871D91" w:rsidRPr="0061768E" w:rsidRDefault="00592FB0">
            <w:pPr>
              <w:spacing w:line="240" w:lineRule="auto"/>
              <w:jc w:val="center"/>
              <w:rPr>
                <w:b/>
                <w:sz w:val="21"/>
                <w:szCs w:val="21"/>
              </w:rPr>
            </w:pPr>
            <w:r w:rsidRPr="0061768E">
              <w:rPr>
                <w:b/>
                <w:sz w:val="21"/>
                <w:szCs w:val="21"/>
              </w:rPr>
              <w:t>环境空气</w:t>
            </w:r>
          </w:p>
        </w:tc>
        <w:tc>
          <w:tcPr>
            <w:tcW w:w="597" w:type="dxa"/>
            <w:tcBorders>
              <w:top w:val="single" w:sz="4" w:space="0" w:color="auto"/>
              <w:left w:val="single" w:sz="4" w:space="0" w:color="auto"/>
              <w:bottom w:val="single" w:sz="12" w:space="0" w:color="auto"/>
              <w:right w:val="single" w:sz="4" w:space="0" w:color="auto"/>
            </w:tcBorders>
            <w:vAlign w:val="center"/>
          </w:tcPr>
          <w:p w14:paraId="58B29875" w14:textId="77777777" w:rsidR="00871D91" w:rsidRPr="0061768E" w:rsidRDefault="00592FB0">
            <w:pPr>
              <w:spacing w:line="240" w:lineRule="auto"/>
              <w:jc w:val="center"/>
              <w:rPr>
                <w:b/>
                <w:sz w:val="21"/>
                <w:szCs w:val="21"/>
              </w:rPr>
            </w:pPr>
            <w:r w:rsidRPr="0061768E">
              <w:rPr>
                <w:b/>
                <w:sz w:val="21"/>
                <w:szCs w:val="21"/>
              </w:rPr>
              <w:t>地表水环境</w:t>
            </w:r>
          </w:p>
        </w:tc>
        <w:tc>
          <w:tcPr>
            <w:tcW w:w="535" w:type="dxa"/>
            <w:tcBorders>
              <w:top w:val="single" w:sz="4" w:space="0" w:color="auto"/>
              <w:left w:val="single" w:sz="4" w:space="0" w:color="auto"/>
              <w:bottom w:val="single" w:sz="12" w:space="0" w:color="auto"/>
              <w:right w:val="single" w:sz="4" w:space="0" w:color="auto"/>
            </w:tcBorders>
            <w:vAlign w:val="center"/>
          </w:tcPr>
          <w:p w14:paraId="568F9805" w14:textId="77777777" w:rsidR="00871D91" w:rsidRPr="0061768E" w:rsidRDefault="00592FB0">
            <w:pPr>
              <w:spacing w:line="240" w:lineRule="auto"/>
              <w:jc w:val="center"/>
              <w:rPr>
                <w:b/>
                <w:sz w:val="21"/>
                <w:szCs w:val="21"/>
              </w:rPr>
            </w:pPr>
            <w:r w:rsidRPr="0061768E">
              <w:rPr>
                <w:b/>
                <w:sz w:val="21"/>
                <w:szCs w:val="21"/>
              </w:rPr>
              <w:t>地下水环境</w:t>
            </w:r>
          </w:p>
        </w:tc>
        <w:tc>
          <w:tcPr>
            <w:tcW w:w="477" w:type="dxa"/>
            <w:tcBorders>
              <w:top w:val="single" w:sz="4" w:space="0" w:color="auto"/>
              <w:left w:val="single" w:sz="4" w:space="0" w:color="auto"/>
              <w:bottom w:val="single" w:sz="12" w:space="0" w:color="auto"/>
              <w:right w:val="single" w:sz="4" w:space="0" w:color="auto"/>
            </w:tcBorders>
            <w:vAlign w:val="center"/>
          </w:tcPr>
          <w:p w14:paraId="5DC7D7A6" w14:textId="77777777" w:rsidR="00871D91" w:rsidRPr="0061768E" w:rsidRDefault="00592FB0">
            <w:pPr>
              <w:spacing w:line="240" w:lineRule="auto"/>
              <w:jc w:val="center"/>
              <w:rPr>
                <w:b/>
                <w:sz w:val="21"/>
                <w:szCs w:val="21"/>
              </w:rPr>
            </w:pPr>
            <w:r w:rsidRPr="0061768E">
              <w:rPr>
                <w:b/>
                <w:sz w:val="21"/>
                <w:szCs w:val="21"/>
              </w:rPr>
              <w:t>土壤环境</w:t>
            </w:r>
          </w:p>
        </w:tc>
        <w:tc>
          <w:tcPr>
            <w:tcW w:w="498" w:type="dxa"/>
            <w:tcBorders>
              <w:top w:val="single" w:sz="4" w:space="0" w:color="auto"/>
              <w:left w:val="single" w:sz="4" w:space="0" w:color="auto"/>
              <w:bottom w:val="single" w:sz="12" w:space="0" w:color="auto"/>
              <w:right w:val="single" w:sz="4" w:space="0" w:color="auto"/>
            </w:tcBorders>
            <w:vAlign w:val="center"/>
          </w:tcPr>
          <w:p w14:paraId="56A8E15B" w14:textId="77777777" w:rsidR="00871D91" w:rsidRPr="0061768E" w:rsidRDefault="00592FB0">
            <w:pPr>
              <w:spacing w:line="240" w:lineRule="auto"/>
              <w:jc w:val="center"/>
              <w:rPr>
                <w:b/>
                <w:sz w:val="21"/>
                <w:szCs w:val="21"/>
              </w:rPr>
            </w:pPr>
            <w:r w:rsidRPr="0061768E">
              <w:rPr>
                <w:b/>
                <w:sz w:val="21"/>
                <w:szCs w:val="21"/>
              </w:rPr>
              <w:t>声环境</w:t>
            </w:r>
          </w:p>
        </w:tc>
        <w:tc>
          <w:tcPr>
            <w:tcW w:w="546" w:type="dxa"/>
            <w:tcBorders>
              <w:top w:val="single" w:sz="4" w:space="0" w:color="auto"/>
              <w:left w:val="single" w:sz="4" w:space="0" w:color="auto"/>
              <w:bottom w:val="single" w:sz="12" w:space="0" w:color="auto"/>
              <w:right w:val="single" w:sz="4" w:space="0" w:color="auto"/>
            </w:tcBorders>
            <w:vAlign w:val="center"/>
          </w:tcPr>
          <w:p w14:paraId="27DA4909" w14:textId="77777777" w:rsidR="00871D91" w:rsidRPr="0061768E" w:rsidRDefault="00592FB0">
            <w:pPr>
              <w:spacing w:line="240" w:lineRule="auto"/>
              <w:jc w:val="center"/>
              <w:rPr>
                <w:b/>
                <w:sz w:val="21"/>
                <w:szCs w:val="21"/>
              </w:rPr>
            </w:pPr>
            <w:r w:rsidRPr="0061768E">
              <w:rPr>
                <w:b/>
                <w:sz w:val="21"/>
                <w:szCs w:val="21"/>
              </w:rPr>
              <w:t>陆域生物</w:t>
            </w:r>
          </w:p>
        </w:tc>
        <w:tc>
          <w:tcPr>
            <w:tcW w:w="548" w:type="dxa"/>
            <w:tcBorders>
              <w:top w:val="single" w:sz="4" w:space="0" w:color="auto"/>
              <w:left w:val="single" w:sz="4" w:space="0" w:color="auto"/>
              <w:bottom w:val="single" w:sz="12" w:space="0" w:color="auto"/>
              <w:right w:val="single" w:sz="4" w:space="0" w:color="auto"/>
            </w:tcBorders>
            <w:vAlign w:val="center"/>
          </w:tcPr>
          <w:p w14:paraId="7C30A419" w14:textId="77777777" w:rsidR="00871D91" w:rsidRPr="0061768E" w:rsidRDefault="00592FB0">
            <w:pPr>
              <w:spacing w:line="240" w:lineRule="auto"/>
              <w:jc w:val="center"/>
              <w:rPr>
                <w:b/>
                <w:sz w:val="21"/>
                <w:szCs w:val="21"/>
              </w:rPr>
            </w:pPr>
            <w:r w:rsidRPr="0061768E">
              <w:rPr>
                <w:b/>
                <w:sz w:val="21"/>
                <w:szCs w:val="21"/>
              </w:rPr>
              <w:t>水生生物</w:t>
            </w:r>
          </w:p>
        </w:tc>
        <w:tc>
          <w:tcPr>
            <w:tcW w:w="485" w:type="dxa"/>
            <w:tcBorders>
              <w:top w:val="single" w:sz="4" w:space="0" w:color="auto"/>
              <w:left w:val="single" w:sz="4" w:space="0" w:color="auto"/>
              <w:bottom w:val="single" w:sz="12" w:space="0" w:color="auto"/>
              <w:right w:val="single" w:sz="4" w:space="0" w:color="auto"/>
            </w:tcBorders>
            <w:vAlign w:val="center"/>
          </w:tcPr>
          <w:p w14:paraId="71145E5F" w14:textId="77777777" w:rsidR="00871D91" w:rsidRPr="0061768E" w:rsidRDefault="00592FB0">
            <w:pPr>
              <w:spacing w:line="240" w:lineRule="auto"/>
              <w:jc w:val="center"/>
              <w:rPr>
                <w:b/>
                <w:sz w:val="21"/>
                <w:szCs w:val="21"/>
              </w:rPr>
            </w:pPr>
            <w:r w:rsidRPr="0061768E">
              <w:rPr>
                <w:b/>
                <w:sz w:val="21"/>
                <w:szCs w:val="21"/>
              </w:rPr>
              <w:t>渔业资源</w:t>
            </w:r>
          </w:p>
        </w:tc>
        <w:tc>
          <w:tcPr>
            <w:tcW w:w="682" w:type="dxa"/>
            <w:tcBorders>
              <w:top w:val="single" w:sz="4" w:space="0" w:color="auto"/>
              <w:left w:val="single" w:sz="4" w:space="0" w:color="auto"/>
              <w:bottom w:val="single" w:sz="12" w:space="0" w:color="auto"/>
              <w:right w:val="single" w:sz="4" w:space="0" w:color="auto"/>
            </w:tcBorders>
            <w:vAlign w:val="center"/>
          </w:tcPr>
          <w:p w14:paraId="35755621" w14:textId="77777777" w:rsidR="00871D91" w:rsidRPr="0061768E" w:rsidRDefault="00592FB0">
            <w:pPr>
              <w:spacing w:line="240" w:lineRule="auto"/>
              <w:jc w:val="center"/>
              <w:rPr>
                <w:b/>
                <w:sz w:val="21"/>
                <w:szCs w:val="21"/>
              </w:rPr>
            </w:pPr>
            <w:r w:rsidRPr="0061768E">
              <w:rPr>
                <w:b/>
                <w:sz w:val="21"/>
                <w:szCs w:val="21"/>
              </w:rPr>
              <w:t>主要生态保护区域</w:t>
            </w:r>
          </w:p>
        </w:tc>
        <w:tc>
          <w:tcPr>
            <w:tcW w:w="581" w:type="dxa"/>
            <w:tcBorders>
              <w:top w:val="single" w:sz="4" w:space="0" w:color="auto"/>
              <w:left w:val="single" w:sz="4" w:space="0" w:color="auto"/>
              <w:bottom w:val="single" w:sz="12" w:space="0" w:color="auto"/>
              <w:right w:val="single" w:sz="4" w:space="0" w:color="auto"/>
            </w:tcBorders>
            <w:vAlign w:val="center"/>
          </w:tcPr>
          <w:p w14:paraId="7175EDF4" w14:textId="77777777" w:rsidR="00871D91" w:rsidRPr="0061768E" w:rsidRDefault="00592FB0">
            <w:pPr>
              <w:spacing w:line="240" w:lineRule="auto"/>
              <w:jc w:val="center"/>
              <w:rPr>
                <w:b/>
                <w:sz w:val="21"/>
                <w:szCs w:val="21"/>
              </w:rPr>
            </w:pPr>
            <w:r w:rsidRPr="0061768E">
              <w:rPr>
                <w:b/>
                <w:sz w:val="21"/>
                <w:szCs w:val="21"/>
              </w:rPr>
              <w:t>农业与土地利用</w:t>
            </w:r>
          </w:p>
        </w:tc>
        <w:tc>
          <w:tcPr>
            <w:tcW w:w="497" w:type="dxa"/>
            <w:tcBorders>
              <w:top w:val="single" w:sz="4" w:space="0" w:color="auto"/>
              <w:left w:val="single" w:sz="4" w:space="0" w:color="auto"/>
              <w:bottom w:val="single" w:sz="12" w:space="0" w:color="auto"/>
              <w:right w:val="single" w:sz="4" w:space="0" w:color="auto"/>
            </w:tcBorders>
            <w:vAlign w:val="center"/>
          </w:tcPr>
          <w:p w14:paraId="54368BCC" w14:textId="77777777" w:rsidR="00871D91" w:rsidRPr="0061768E" w:rsidRDefault="00592FB0">
            <w:pPr>
              <w:spacing w:line="240" w:lineRule="auto"/>
              <w:jc w:val="center"/>
              <w:rPr>
                <w:b/>
                <w:sz w:val="21"/>
                <w:szCs w:val="21"/>
              </w:rPr>
            </w:pPr>
            <w:r w:rsidRPr="0061768E">
              <w:rPr>
                <w:b/>
                <w:sz w:val="21"/>
                <w:szCs w:val="21"/>
              </w:rPr>
              <w:t>居民区</w:t>
            </w:r>
          </w:p>
        </w:tc>
        <w:tc>
          <w:tcPr>
            <w:tcW w:w="482" w:type="dxa"/>
            <w:tcBorders>
              <w:top w:val="single" w:sz="4" w:space="0" w:color="auto"/>
              <w:left w:val="single" w:sz="4" w:space="0" w:color="auto"/>
              <w:bottom w:val="single" w:sz="12" w:space="0" w:color="auto"/>
              <w:right w:val="single" w:sz="4" w:space="0" w:color="auto"/>
            </w:tcBorders>
            <w:vAlign w:val="center"/>
          </w:tcPr>
          <w:p w14:paraId="4B9DE926" w14:textId="77777777" w:rsidR="00871D91" w:rsidRPr="0061768E" w:rsidRDefault="00592FB0">
            <w:pPr>
              <w:spacing w:line="240" w:lineRule="auto"/>
              <w:jc w:val="center"/>
              <w:rPr>
                <w:b/>
                <w:sz w:val="21"/>
                <w:szCs w:val="21"/>
              </w:rPr>
            </w:pPr>
            <w:r w:rsidRPr="0061768E">
              <w:rPr>
                <w:b/>
                <w:sz w:val="21"/>
                <w:szCs w:val="21"/>
              </w:rPr>
              <w:t>特定保护区</w:t>
            </w:r>
          </w:p>
        </w:tc>
        <w:tc>
          <w:tcPr>
            <w:tcW w:w="486" w:type="dxa"/>
            <w:tcBorders>
              <w:top w:val="single" w:sz="4" w:space="0" w:color="auto"/>
              <w:left w:val="single" w:sz="4" w:space="0" w:color="auto"/>
              <w:bottom w:val="single" w:sz="12" w:space="0" w:color="auto"/>
              <w:right w:val="single" w:sz="4" w:space="0" w:color="auto"/>
            </w:tcBorders>
            <w:vAlign w:val="center"/>
          </w:tcPr>
          <w:p w14:paraId="0406410F" w14:textId="77777777" w:rsidR="00871D91" w:rsidRPr="0061768E" w:rsidRDefault="00592FB0">
            <w:pPr>
              <w:spacing w:line="240" w:lineRule="auto"/>
              <w:jc w:val="center"/>
              <w:rPr>
                <w:b/>
                <w:sz w:val="21"/>
                <w:szCs w:val="21"/>
              </w:rPr>
            </w:pPr>
            <w:r w:rsidRPr="0061768E">
              <w:rPr>
                <w:b/>
                <w:sz w:val="21"/>
                <w:szCs w:val="21"/>
              </w:rPr>
              <w:t>人群健康</w:t>
            </w:r>
          </w:p>
        </w:tc>
        <w:tc>
          <w:tcPr>
            <w:tcW w:w="405" w:type="dxa"/>
            <w:tcBorders>
              <w:top w:val="single" w:sz="4" w:space="0" w:color="auto"/>
              <w:left w:val="single" w:sz="4" w:space="0" w:color="auto"/>
              <w:bottom w:val="single" w:sz="12" w:space="0" w:color="auto"/>
              <w:right w:val="nil"/>
            </w:tcBorders>
            <w:vAlign w:val="center"/>
          </w:tcPr>
          <w:p w14:paraId="7EFA7F4A" w14:textId="77777777" w:rsidR="00871D91" w:rsidRPr="0061768E" w:rsidRDefault="00592FB0">
            <w:pPr>
              <w:spacing w:line="240" w:lineRule="auto"/>
              <w:jc w:val="center"/>
              <w:rPr>
                <w:b/>
                <w:sz w:val="21"/>
                <w:szCs w:val="21"/>
              </w:rPr>
            </w:pPr>
            <w:r w:rsidRPr="0061768E">
              <w:rPr>
                <w:b/>
                <w:sz w:val="21"/>
                <w:szCs w:val="21"/>
              </w:rPr>
              <w:t>环境规划</w:t>
            </w:r>
          </w:p>
        </w:tc>
      </w:tr>
      <w:tr w:rsidR="00C96CE1" w:rsidRPr="0061768E" w14:paraId="1C503241" w14:textId="77777777">
        <w:trPr>
          <w:trHeight w:val="340"/>
          <w:jc w:val="center"/>
        </w:trPr>
        <w:tc>
          <w:tcPr>
            <w:tcW w:w="346" w:type="dxa"/>
            <w:vMerge w:val="restart"/>
            <w:tcBorders>
              <w:top w:val="single" w:sz="12" w:space="0" w:color="auto"/>
              <w:left w:val="nil"/>
              <w:bottom w:val="single" w:sz="4" w:space="0" w:color="auto"/>
              <w:right w:val="single" w:sz="4" w:space="0" w:color="auto"/>
            </w:tcBorders>
            <w:vAlign w:val="center"/>
          </w:tcPr>
          <w:p w14:paraId="6694B33A" w14:textId="77777777" w:rsidR="00871D91" w:rsidRPr="0061768E" w:rsidRDefault="00592FB0">
            <w:pPr>
              <w:spacing w:line="240" w:lineRule="auto"/>
              <w:jc w:val="center"/>
              <w:rPr>
                <w:sz w:val="21"/>
                <w:szCs w:val="21"/>
              </w:rPr>
            </w:pPr>
            <w:r w:rsidRPr="0061768E">
              <w:rPr>
                <w:sz w:val="21"/>
                <w:szCs w:val="21"/>
              </w:rPr>
              <w:t>施工期</w:t>
            </w:r>
          </w:p>
        </w:tc>
        <w:tc>
          <w:tcPr>
            <w:tcW w:w="793" w:type="dxa"/>
            <w:tcBorders>
              <w:top w:val="single" w:sz="12" w:space="0" w:color="auto"/>
              <w:left w:val="single" w:sz="4" w:space="0" w:color="auto"/>
              <w:bottom w:val="single" w:sz="4" w:space="0" w:color="auto"/>
              <w:right w:val="single" w:sz="4" w:space="0" w:color="auto"/>
            </w:tcBorders>
            <w:vAlign w:val="center"/>
          </w:tcPr>
          <w:p w14:paraId="71ACA64A" w14:textId="77777777" w:rsidR="00871D91" w:rsidRPr="0061768E" w:rsidRDefault="00592FB0">
            <w:pPr>
              <w:spacing w:line="240" w:lineRule="auto"/>
              <w:jc w:val="center"/>
              <w:rPr>
                <w:sz w:val="21"/>
                <w:szCs w:val="21"/>
              </w:rPr>
            </w:pPr>
            <w:r w:rsidRPr="0061768E">
              <w:rPr>
                <w:sz w:val="21"/>
                <w:szCs w:val="21"/>
              </w:rPr>
              <w:t>施工废、污水</w:t>
            </w:r>
          </w:p>
        </w:tc>
        <w:tc>
          <w:tcPr>
            <w:tcW w:w="547" w:type="dxa"/>
            <w:tcBorders>
              <w:top w:val="single" w:sz="12" w:space="0" w:color="auto"/>
              <w:left w:val="single" w:sz="4" w:space="0" w:color="auto"/>
              <w:bottom w:val="single" w:sz="4" w:space="0" w:color="auto"/>
              <w:right w:val="single" w:sz="4" w:space="0" w:color="auto"/>
            </w:tcBorders>
            <w:vAlign w:val="center"/>
          </w:tcPr>
          <w:p w14:paraId="07744625" w14:textId="77777777" w:rsidR="00871D91" w:rsidRPr="0061768E" w:rsidRDefault="00592FB0">
            <w:pPr>
              <w:spacing w:line="240" w:lineRule="auto"/>
              <w:jc w:val="center"/>
              <w:rPr>
                <w:sz w:val="21"/>
                <w:szCs w:val="21"/>
              </w:rPr>
            </w:pPr>
            <w:r w:rsidRPr="0061768E">
              <w:rPr>
                <w:sz w:val="21"/>
                <w:szCs w:val="21"/>
              </w:rPr>
              <w:t>S0</w:t>
            </w:r>
          </w:p>
        </w:tc>
        <w:tc>
          <w:tcPr>
            <w:tcW w:w="597" w:type="dxa"/>
            <w:tcBorders>
              <w:top w:val="single" w:sz="12" w:space="0" w:color="auto"/>
              <w:left w:val="single" w:sz="4" w:space="0" w:color="auto"/>
              <w:bottom w:val="single" w:sz="4" w:space="0" w:color="auto"/>
              <w:right w:val="single" w:sz="4" w:space="0" w:color="auto"/>
            </w:tcBorders>
            <w:vAlign w:val="center"/>
          </w:tcPr>
          <w:p w14:paraId="12B3A43B" w14:textId="77777777" w:rsidR="00871D91" w:rsidRPr="0061768E" w:rsidRDefault="00592FB0">
            <w:pPr>
              <w:spacing w:line="240" w:lineRule="auto"/>
              <w:jc w:val="center"/>
              <w:rPr>
                <w:sz w:val="21"/>
                <w:szCs w:val="21"/>
              </w:rPr>
            </w:pPr>
            <w:r w:rsidRPr="0061768E">
              <w:rPr>
                <w:sz w:val="21"/>
                <w:szCs w:val="21"/>
              </w:rPr>
              <w:t>S0</w:t>
            </w:r>
          </w:p>
        </w:tc>
        <w:tc>
          <w:tcPr>
            <w:tcW w:w="535" w:type="dxa"/>
            <w:tcBorders>
              <w:top w:val="single" w:sz="12" w:space="0" w:color="auto"/>
              <w:left w:val="single" w:sz="4" w:space="0" w:color="auto"/>
              <w:bottom w:val="single" w:sz="4" w:space="0" w:color="auto"/>
              <w:right w:val="single" w:sz="4" w:space="0" w:color="auto"/>
            </w:tcBorders>
            <w:vAlign w:val="center"/>
          </w:tcPr>
          <w:p w14:paraId="10B0140C" w14:textId="77777777" w:rsidR="00871D91" w:rsidRPr="0061768E" w:rsidRDefault="00592FB0">
            <w:pPr>
              <w:spacing w:line="240" w:lineRule="auto"/>
              <w:jc w:val="center"/>
              <w:rPr>
                <w:sz w:val="21"/>
                <w:szCs w:val="21"/>
              </w:rPr>
            </w:pPr>
            <w:r w:rsidRPr="0061768E">
              <w:rPr>
                <w:sz w:val="21"/>
                <w:szCs w:val="21"/>
              </w:rPr>
              <w:t>S0</w:t>
            </w:r>
          </w:p>
        </w:tc>
        <w:tc>
          <w:tcPr>
            <w:tcW w:w="477" w:type="dxa"/>
            <w:tcBorders>
              <w:top w:val="single" w:sz="12" w:space="0" w:color="auto"/>
              <w:left w:val="single" w:sz="4" w:space="0" w:color="auto"/>
              <w:bottom w:val="single" w:sz="4" w:space="0" w:color="auto"/>
              <w:right w:val="single" w:sz="4" w:space="0" w:color="auto"/>
            </w:tcBorders>
            <w:vAlign w:val="center"/>
          </w:tcPr>
          <w:p w14:paraId="4DFDD511" w14:textId="77777777" w:rsidR="00871D91" w:rsidRPr="0061768E" w:rsidRDefault="00592FB0">
            <w:pPr>
              <w:spacing w:line="240" w:lineRule="auto"/>
              <w:jc w:val="center"/>
              <w:rPr>
                <w:sz w:val="21"/>
                <w:szCs w:val="21"/>
              </w:rPr>
            </w:pPr>
            <w:r w:rsidRPr="0061768E">
              <w:rPr>
                <w:sz w:val="21"/>
                <w:szCs w:val="21"/>
              </w:rPr>
              <w:t>S0</w:t>
            </w:r>
          </w:p>
        </w:tc>
        <w:tc>
          <w:tcPr>
            <w:tcW w:w="498" w:type="dxa"/>
            <w:tcBorders>
              <w:top w:val="single" w:sz="12" w:space="0" w:color="auto"/>
              <w:left w:val="single" w:sz="4" w:space="0" w:color="auto"/>
              <w:bottom w:val="single" w:sz="4" w:space="0" w:color="auto"/>
              <w:right w:val="single" w:sz="4" w:space="0" w:color="auto"/>
            </w:tcBorders>
            <w:vAlign w:val="center"/>
          </w:tcPr>
          <w:p w14:paraId="1DE3DCAC" w14:textId="77777777" w:rsidR="00871D91" w:rsidRPr="0061768E" w:rsidRDefault="00592FB0">
            <w:pPr>
              <w:spacing w:line="240" w:lineRule="auto"/>
              <w:jc w:val="center"/>
              <w:rPr>
                <w:sz w:val="21"/>
                <w:szCs w:val="21"/>
              </w:rPr>
            </w:pPr>
            <w:r w:rsidRPr="0061768E">
              <w:rPr>
                <w:sz w:val="21"/>
                <w:szCs w:val="21"/>
              </w:rPr>
              <w:t>S0</w:t>
            </w:r>
          </w:p>
        </w:tc>
        <w:tc>
          <w:tcPr>
            <w:tcW w:w="546" w:type="dxa"/>
            <w:tcBorders>
              <w:top w:val="single" w:sz="12" w:space="0" w:color="auto"/>
              <w:left w:val="single" w:sz="4" w:space="0" w:color="auto"/>
              <w:bottom w:val="single" w:sz="4" w:space="0" w:color="auto"/>
              <w:right w:val="single" w:sz="4" w:space="0" w:color="auto"/>
            </w:tcBorders>
            <w:vAlign w:val="center"/>
          </w:tcPr>
          <w:p w14:paraId="499570C0" w14:textId="77777777" w:rsidR="00871D91" w:rsidRPr="0061768E" w:rsidRDefault="00592FB0">
            <w:pPr>
              <w:spacing w:line="240" w:lineRule="auto"/>
              <w:jc w:val="center"/>
              <w:rPr>
                <w:sz w:val="21"/>
                <w:szCs w:val="21"/>
              </w:rPr>
            </w:pPr>
            <w:r w:rsidRPr="0061768E">
              <w:rPr>
                <w:sz w:val="21"/>
                <w:szCs w:val="21"/>
              </w:rPr>
              <w:t>S0</w:t>
            </w:r>
          </w:p>
        </w:tc>
        <w:tc>
          <w:tcPr>
            <w:tcW w:w="548" w:type="dxa"/>
            <w:tcBorders>
              <w:top w:val="single" w:sz="12" w:space="0" w:color="auto"/>
              <w:left w:val="single" w:sz="4" w:space="0" w:color="auto"/>
              <w:bottom w:val="single" w:sz="4" w:space="0" w:color="auto"/>
              <w:right w:val="single" w:sz="4" w:space="0" w:color="auto"/>
            </w:tcBorders>
            <w:vAlign w:val="center"/>
          </w:tcPr>
          <w:p w14:paraId="05134D6C" w14:textId="77777777" w:rsidR="00871D91" w:rsidRPr="0061768E" w:rsidRDefault="00592FB0">
            <w:pPr>
              <w:spacing w:line="240" w:lineRule="auto"/>
              <w:jc w:val="center"/>
              <w:rPr>
                <w:sz w:val="21"/>
                <w:szCs w:val="21"/>
              </w:rPr>
            </w:pPr>
            <w:r w:rsidRPr="0061768E">
              <w:rPr>
                <w:sz w:val="21"/>
                <w:szCs w:val="21"/>
              </w:rPr>
              <w:t>S0</w:t>
            </w:r>
          </w:p>
        </w:tc>
        <w:tc>
          <w:tcPr>
            <w:tcW w:w="485" w:type="dxa"/>
            <w:tcBorders>
              <w:top w:val="single" w:sz="12" w:space="0" w:color="auto"/>
              <w:left w:val="single" w:sz="4" w:space="0" w:color="auto"/>
              <w:bottom w:val="single" w:sz="4" w:space="0" w:color="auto"/>
              <w:right w:val="single" w:sz="4" w:space="0" w:color="auto"/>
            </w:tcBorders>
            <w:vAlign w:val="center"/>
          </w:tcPr>
          <w:p w14:paraId="508DC947" w14:textId="77777777" w:rsidR="00871D91" w:rsidRPr="0061768E" w:rsidRDefault="00592FB0">
            <w:pPr>
              <w:spacing w:line="240" w:lineRule="auto"/>
              <w:jc w:val="center"/>
              <w:rPr>
                <w:sz w:val="21"/>
                <w:szCs w:val="21"/>
              </w:rPr>
            </w:pPr>
            <w:r w:rsidRPr="0061768E">
              <w:rPr>
                <w:sz w:val="21"/>
                <w:szCs w:val="21"/>
              </w:rPr>
              <w:t>S0</w:t>
            </w:r>
          </w:p>
        </w:tc>
        <w:tc>
          <w:tcPr>
            <w:tcW w:w="682" w:type="dxa"/>
            <w:tcBorders>
              <w:top w:val="single" w:sz="12" w:space="0" w:color="auto"/>
              <w:left w:val="single" w:sz="4" w:space="0" w:color="auto"/>
              <w:bottom w:val="single" w:sz="4" w:space="0" w:color="auto"/>
              <w:right w:val="single" w:sz="4" w:space="0" w:color="auto"/>
            </w:tcBorders>
            <w:vAlign w:val="center"/>
          </w:tcPr>
          <w:p w14:paraId="6A6F869A" w14:textId="77777777" w:rsidR="00871D91" w:rsidRPr="0061768E" w:rsidRDefault="00592FB0">
            <w:pPr>
              <w:spacing w:line="240" w:lineRule="auto"/>
              <w:jc w:val="center"/>
              <w:rPr>
                <w:sz w:val="21"/>
                <w:szCs w:val="21"/>
              </w:rPr>
            </w:pPr>
            <w:r w:rsidRPr="0061768E">
              <w:rPr>
                <w:sz w:val="21"/>
                <w:szCs w:val="21"/>
              </w:rPr>
              <w:t>S0</w:t>
            </w:r>
          </w:p>
        </w:tc>
        <w:tc>
          <w:tcPr>
            <w:tcW w:w="581" w:type="dxa"/>
            <w:tcBorders>
              <w:top w:val="single" w:sz="12" w:space="0" w:color="auto"/>
              <w:left w:val="single" w:sz="4" w:space="0" w:color="auto"/>
              <w:bottom w:val="single" w:sz="4" w:space="0" w:color="auto"/>
              <w:right w:val="single" w:sz="4" w:space="0" w:color="auto"/>
            </w:tcBorders>
            <w:vAlign w:val="center"/>
          </w:tcPr>
          <w:p w14:paraId="538BABAB" w14:textId="77777777" w:rsidR="00871D91" w:rsidRPr="0061768E" w:rsidRDefault="00592FB0">
            <w:pPr>
              <w:spacing w:line="240" w:lineRule="auto"/>
              <w:jc w:val="center"/>
              <w:rPr>
                <w:sz w:val="21"/>
                <w:szCs w:val="21"/>
              </w:rPr>
            </w:pPr>
            <w:r w:rsidRPr="0061768E">
              <w:rPr>
                <w:sz w:val="21"/>
                <w:szCs w:val="21"/>
              </w:rPr>
              <w:t>S0</w:t>
            </w:r>
          </w:p>
        </w:tc>
        <w:tc>
          <w:tcPr>
            <w:tcW w:w="497" w:type="dxa"/>
            <w:tcBorders>
              <w:top w:val="single" w:sz="12" w:space="0" w:color="auto"/>
              <w:left w:val="single" w:sz="4" w:space="0" w:color="auto"/>
              <w:bottom w:val="single" w:sz="4" w:space="0" w:color="auto"/>
              <w:right w:val="single" w:sz="4" w:space="0" w:color="auto"/>
            </w:tcBorders>
            <w:vAlign w:val="center"/>
          </w:tcPr>
          <w:p w14:paraId="3045A447" w14:textId="77777777" w:rsidR="00871D91" w:rsidRPr="0061768E" w:rsidRDefault="00592FB0">
            <w:pPr>
              <w:spacing w:line="240" w:lineRule="auto"/>
              <w:jc w:val="center"/>
              <w:rPr>
                <w:sz w:val="21"/>
                <w:szCs w:val="21"/>
              </w:rPr>
            </w:pPr>
            <w:r w:rsidRPr="0061768E">
              <w:rPr>
                <w:sz w:val="21"/>
                <w:szCs w:val="21"/>
              </w:rPr>
              <w:t>S0</w:t>
            </w:r>
          </w:p>
        </w:tc>
        <w:tc>
          <w:tcPr>
            <w:tcW w:w="482" w:type="dxa"/>
            <w:tcBorders>
              <w:top w:val="single" w:sz="12" w:space="0" w:color="auto"/>
              <w:left w:val="single" w:sz="4" w:space="0" w:color="auto"/>
              <w:bottom w:val="single" w:sz="4" w:space="0" w:color="auto"/>
              <w:right w:val="single" w:sz="4" w:space="0" w:color="auto"/>
            </w:tcBorders>
            <w:vAlign w:val="center"/>
          </w:tcPr>
          <w:p w14:paraId="7ABBF382" w14:textId="77777777" w:rsidR="00871D91" w:rsidRPr="0061768E" w:rsidRDefault="00592FB0">
            <w:pPr>
              <w:spacing w:line="240" w:lineRule="auto"/>
              <w:jc w:val="center"/>
              <w:rPr>
                <w:sz w:val="21"/>
                <w:szCs w:val="21"/>
              </w:rPr>
            </w:pPr>
            <w:r w:rsidRPr="0061768E">
              <w:rPr>
                <w:sz w:val="21"/>
                <w:szCs w:val="21"/>
              </w:rPr>
              <w:t>S0</w:t>
            </w:r>
          </w:p>
        </w:tc>
        <w:tc>
          <w:tcPr>
            <w:tcW w:w="486" w:type="dxa"/>
            <w:tcBorders>
              <w:top w:val="single" w:sz="12" w:space="0" w:color="auto"/>
              <w:left w:val="single" w:sz="4" w:space="0" w:color="auto"/>
              <w:bottom w:val="single" w:sz="4" w:space="0" w:color="auto"/>
              <w:right w:val="single" w:sz="4" w:space="0" w:color="auto"/>
            </w:tcBorders>
            <w:vAlign w:val="center"/>
          </w:tcPr>
          <w:p w14:paraId="1779B984" w14:textId="77777777" w:rsidR="00871D91" w:rsidRPr="0061768E" w:rsidRDefault="00592FB0">
            <w:pPr>
              <w:spacing w:line="240" w:lineRule="auto"/>
              <w:jc w:val="center"/>
              <w:rPr>
                <w:sz w:val="21"/>
                <w:szCs w:val="21"/>
              </w:rPr>
            </w:pPr>
            <w:r w:rsidRPr="0061768E">
              <w:rPr>
                <w:sz w:val="21"/>
                <w:szCs w:val="21"/>
              </w:rPr>
              <w:t>S0</w:t>
            </w:r>
          </w:p>
        </w:tc>
        <w:tc>
          <w:tcPr>
            <w:tcW w:w="405" w:type="dxa"/>
            <w:tcBorders>
              <w:top w:val="single" w:sz="12" w:space="0" w:color="auto"/>
              <w:left w:val="single" w:sz="4" w:space="0" w:color="auto"/>
              <w:bottom w:val="single" w:sz="4" w:space="0" w:color="auto"/>
              <w:right w:val="nil"/>
            </w:tcBorders>
            <w:vAlign w:val="center"/>
          </w:tcPr>
          <w:p w14:paraId="33CEB706" w14:textId="77777777" w:rsidR="00871D91" w:rsidRPr="0061768E" w:rsidRDefault="00592FB0">
            <w:pPr>
              <w:spacing w:line="240" w:lineRule="auto"/>
              <w:jc w:val="center"/>
              <w:rPr>
                <w:sz w:val="21"/>
                <w:szCs w:val="21"/>
              </w:rPr>
            </w:pPr>
            <w:r w:rsidRPr="0061768E">
              <w:rPr>
                <w:sz w:val="21"/>
                <w:szCs w:val="21"/>
              </w:rPr>
              <w:t>S0</w:t>
            </w:r>
          </w:p>
        </w:tc>
      </w:tr>
      <w:tr w:rsidR="00C96CE1" w:rsidRPr="0061768E" w14:paraId="3FCD99EC" w14:textId="77777777">
        <w:trPr>
          <w:trHeight w:val="340"/>
          <w:jc w:val="center"/>
        </w:trPr>
        <w:tc>
          <w:tcPr>
            <w:tcW w:w="346" w:type="dxa"/>
            <w:vMerge/>
            <w:tcBorders>
              <w:top w:val="single" w:sz="4" w:space="0" w:color="auto"/>
              <w:left w:val="nil"/>
              <w:bottom w:val="single" w:sz="4" w:space="0" w:color="auto"/>
              <w:right w:val="single" w:sz="4" w:space="0" w:color="auto"/>
            </w:tcBorders>
            <w:vAlign w:val="center"/>
          </w:tcPr>
          <w:p w14:paraId="4BA4AF9E" w14:textId="77777777" w:rsidR="00871D91" w:rsidRPr="0061768E" w:rsidRDefault="00871D91">
            <w:pPr>
              <w:widowControl/>
              <w:spacing w:line="240" w:lineRule="auto"/>
              <w:jc w:val="center"/>
              <w:rPr>
                <w:sz w:val="21"/>
                <w:szCs w:val="21"/>
              </w:rPr>
            </w:pPr>
          </w:p>
        </w:tc>
        <w:tc>
          <w:tcPr>
            <w:tcW w:w="793" w:type="dxa"/>
            <w:tcBorders>
              <w:top w:val="single" w:sz="4" w:space="0" w:color="auto"/>
              <w:left w:val="single" w:sz="4" w:space="0" w:color="auto"/>
              <w:bottom w:val="single" w:sz="4" w:space="0" w:color="auto"/>
              <w:right w:val="single" w:sz="4" w:space="0" w:color="auto"/>
            </w:tcBorders>
            <w:vAlign w:val="center"/>
          </w:tcPr>
          <w:p w14:paraId="07F22F99" w14:textId="77777777" w:rsidR="00871D91" w:rsidRPr="0061768E" w:rsidRDefault="00592FB0">
            <w:pPr>
              <w:spacing w:line="240" w:lineRule="auto"/>
              <w:jc w:val="center"/>
              <w:rPr>
                <w:sz w:val="21"/>
                <w:szCs w:val="21"/>
              </w:rPr>
            </w:pPr>
            <w:r w:rsidRPr="0061768E">
              <w:rPr>
                <w:sz w:val="21"/>
                <w:szCs w:val="21"/>
              </w:rPr>
              <w:t>施工扬尘</w:t>
            </w:r>
          </w:p>
        </w:tc>
        <w:tc>
          <w:tcPr>
            <w:tcW w:w="547" w:type="dxa"/>
            <w:tcBorders>
              <w:top w:val="single" w:sz="4" w:space="0" w:color="auto"/>
              <w:left w:val="single" w:sz="4" w:space="0" w:color="auto"/>
              <w:bottom w:val="single" w:sz="4" w:space="0" w:color="auto"/>
              <w:right w:val="single" w:sz="4" w:space="0" w:color="auto"/>
            </w:tcBorders>
            <w:vAlign w:val="center"/>
          </w:tcPr>
          <w:p w14:paraId="7118A2F9" w14:textId="77777777" w:rsidR="00871D91" w:rsidRPr="0061768E" w:rsidRDefault="00592FB0">
            <w:pPr>
              <w:spacing w:line="240" w:lineRule="auto"/>
              <w:jc w:val="center"/>
              <w:rPr>
                <w:sz w:val="21"/>
                <w:szCs w:val="21"/>
              </w:rPr>
            </w:pPr>
            <w:r w:rsidRPr="0061768E">
              <w:rPr>
                <w:sz w:val="21"/>
                <w:szCs w:val="21"/>
              </w:rPr>
              <w:t>S0</w:t>
            </w:r>
          </w:p>
        </w:tc>
        <w:tc>
          <w:tcPr>
            <w:tcW w:w="597" w:type="dxa"/>
            <w:tcBorders>
              <w:top w:val="single" w:sz="4" w:space="0" w:color="auto"/>
              <w:left w:val="single" w:sz="4" w:space="0" w:color="auto"/>
              <w:bottom w:val="single" w:sz="4" w:space="0" w:color="auto"/>
              <w:right w:val="single" w:sz="4" w:space="0" w:color="auto"/>
            </w:tcBorders>
            <w:vAlign w:val="center"/>
          </w:tcPr>
          <w:p w14:paraId="5931129B" w14:textId="77777777" w:rsidR="00871D91" w:rsidRPr="0061768E" w:rsidRDefault="00592FB0">
            <w:pPr>
              <w:spacing w:line="240" w:lineRule="auto"/>
              <w:jc w:val="center"/>
              <w:rPr>
                <w:sz w:val="21"/>
                <w:szCs w:val="21"/>
              </w:rPr>
            </w:pPr>
            <w:r w:rsidRPr="0061768E">
              <w:rPr>
                <w:sz w:val="21"/>
                <w:szCs w:val="21"/>
              </w:rPr>
              <w:t>S0</w:t>
            </w:r>
          </w:p>
        </w:tc>
        <w:tc>
          <w:tcPr>
            <w:tcW w:w="535" w:type="dxa"/>
            <w:tcBorders>
              <w:top w:val="single" w:sz="4" w:space="0" w:color="auto"/>
              <w:left w:val="single" w:sz="4" w:space="0" w:color="auto"/>
              <w:bottom w:val="single" w:sz="4" w:space="0" w:color="auto"/>
              <w:right w:val="single" w:sz="4" w:space="0" w:color="auto"/>
            </w:tcBorders>
            <w:vAlign w:val="center"/>
          </w:tcPr>
          <w:p w14:paraId="4AA3B0BB" w14:textId="77777777" w:rsidR="00871D91" w:rsidRPr="0061768E" w:rsidRDefault="00592FB0">
            <w:pPr>
              <w:spacing w:line="240" w:lineRule="auto"/>
              <w:jc w:val="center"/>
              <w:rPr>
                <w:sz w:val="21"/>
                <w:szCs w:val="21"/>
              </w:rPr>
            </w:pPr>
            <w:r w:rsidRPr="0061768E">
              <w:rPr>
                <w:sz w:val="21"/>
                <w:szCs w:val="21"/>
              </w:rPr>
              <w:t>S0</w:t>
            </w:r>
          </w:p>
        </w:tc>
        <w:tc>
          <w:tcPr>
            <w:tcW w:w="477" w:type="dxa"/>
            <w:tcBorders>
              <w:top w:val="single" w:sz="4" w:space="0" w:color="auto"/>
              <w:left w:val="single" w:sz="4" w:space="0" w:color="auto"/>
              <w:bottom w:val="single" w:sz="4" w:space="0" w:color="auto"/>
              <w:right w:val="single" w:sz="4" w:space="0" w:color="auto"/>
            </w:tcBorders>
            <w:vAlign w:val="center"/>
          </w:tcPr>
          <w:p w14:paraId="04BFC968" w14:textId="77777777" w:rsidR="00871D91" w:rsidRPr="0061768E" w:rsidRDefault="00592FB0">
            <w:pPr>
              <w:spacing w:line="240" w:lineRule="auto"/>
              <w:jc w:val="center"/>
              <w:rPr>
                <w:sz w:val="21"/>
                <w:szCs w:val="21"/>
              </w:rPr>
            </w:pPr>
            <w:r w:rsidRPr="0061768E">
              <w:rPr>
                <w:sz w:val="21"/>
                <w:szCs w:val="21"/>
              </w:rPr>
              <w:t>S0</w:t>
            </w:r>
          </w:p>
        </w:tc>
        <w:tc>
          <w:tcPr>
            <w:tcW w:w="498" w:type="dxa"/>
            <w:tcBorders>
              <w:top w:val="single" w:sz="4" w:space="0" w:color="auto"/>
              <w:left w:val="single" w:sz="4" w:space="0" w:color="auto"/>
              <w:bottom w:val="single" w:sz="4" w:space="0" w:color="auto"/>
              <w:right w:val="single" w:sz="4" w:space="0" w:color="auto"/>
            </w:tcBorders>
            <w:vAlign w:val="center"/>
          </w:tcPr>
          <w:p w14:paraId="4C9E5B98" w14:textId="77777777" w:rsidR="00871D91" w:rsidRPr="0061768E" w:rsidRDefault="00592FB0">
            <w:pPr>
              <w:spacing w:line="240" w:lineRule="auto"/>
              <w:jc w:val="center"/>
              <w:rPr>
                <w:sz w:val="21"/>
                <w:szCs w:val="21"/>
              </w:rPr>
            </w:pPr>
            <w:r w:rsidRPr="0061768E">
              <w:rPr>
                <w:sz w:val="21"/>
                <w:szCs w:val="21"/>
              </w:rPr>
              <w:t>S0</w:t>
            </w:r>
          </w:p>
        </w:tc>
        <w:tc>
          <w:tcPr>
            <w:tcW w:w="546" w:type="dxa"/>
            <w:tcBorders>
              <w:top w:val="single" w:sz="4" w:space="0" w:color="auto"/>
              <w:left w:val="single" w:sz="4" w:space="0" w:color="auto"/>
              <w:bottom w:val="single" w:sz="4" w:space="0" w:color="auto"/>
              <w:right w:val="single" w:sz="4" w:space="0" w:color="auto"/>
            </w:tcBorders>
            <w:vAlign w:val="center"/>
          </w:tcPr>
          <w:p w14:paraId="722CB4A0" w14:textId="77777777" w:rsidR="00871D91" w:rsidRPr="0061768E" w:rsidRDefault="00592FB0">
            <w:pPr>
              <w:spacing w:line="240" w:lineRule="auto"/>
              <w:jc w:val="center"/>
              <w:rPr>
                <w:sz w:val="21"/>
                <w:szCs w:val="21"/>
              </w:rPr>
            </w:pPr>
            <w:r w:rsidRPr="0061768E">
              <w:rPr>
                <w:sz w:val="21"/>
                <w:szCs w:val="21"/>
              </w:rPr>
              <w:t>S0</w:t>
            </w:r>
          </w:p>
        </w:tc>
        <w:tc>
          <w:tcPr>
            <w:tcW w:w="548" w:type="dxa"/>
            <w:tcBorders>
              <w:top w:val="single" w:sz="4" w:space="0" w:color="auto"/>
              <w:left w:val="single" w:sz="4" w:space="0" w:color="auto"/>
              <w:bottom w:val="single" w:sz="4" w:space="0" w:color="auto"/>
              <w:right w:val="single" w:sz="4" w:space="0" w:color="auto"/>
            </w:tcBorders>
            <w:vAlign w:val="center"/>
          </w:tcPr>
          <w:p w14:paraId="381A593C" w14:textId="77777777" w:rsidR="00871D91" w:rsidRPr="0061768E" w:rsidRDefault="00592FB0">
            <w:pPr>
              <w:spacing w:line="240" w:lineRule="auto"/>
              <w:jc w:val="center"/>
              <w:rPr>
                <w:sz w:val="21"/>
                <w:szCs w:val="21"/>
              </w:rPr>
            </w:pPr>
            <w:r w:rsidRPr="0061768E">
              <w:rPr>
                <w:sz w:val="21"/>
                <w:szCs w:val="21"/>
              </w:rPr>
              <w:t>S0</w:t>
            </w:r>
          </w:p>
        </w:tc>
        <w:tc>
          <w:tcPr>
            <w:tcW w:w="485" w:type="dxa"/>
            <w:tcBorders>
              <w:top w:val="single" w:sz="4" w:space="0" w:color="auto"/>
              <w:left w:val="single" w:sz="4" w:space="0" w:color="auto"/>
              <w:bottom w:val="single" w:sz="4" w:space="0" w:color="auto"/>
              <w:right w:val="single" w:sz="4" w:space="0" w:color="auto"/>
            </w:tcBorders>
            <w:vAlign w:val="center"/>
          </w:tcPr>
          <w:p w14:paraId="65DE170E" w14:textId="77777777" w:rsidR="00871D91" w:rsidRPr="0061768E" w:rsidRDefault="00592FB0">
            <w:pPr>
              <w:spacing w:line="240" w:lineRule="auto"/>
              <w:jc w:val="center"/>
              <w:rPr>
                <w:sz w:val="21"/>
                <w:szCs w:val="21"/>
              </w:rPr>
            </w:pPr>
            <w:r w:rsidRPr="0061768E">
              <w:rPr>
                <w:sz w:val="21"/>
                <w:szCs w:val="21"/>
              </w:rPr>
              <w:t>S0</w:t>
            </w:r>
          </w:p>
        </w:tc>
        <w:tc>
          <w:tcPr>
            <w:tcW w:w="682" w:type="dxa"/>
            <w:tcBorders>
              <w:top w:val="single" w:sz="4" w:space="0" w:color="auto"/>
              <w:left w:val="single" w:sz="4" w:space="0" w:color="auto"/>
              <w:bottom w:val="single" w:sz="4" w:space="0" w:color="auto"/>
              <w:right w:val="single" w:sz="4" w:space="0" w:color="auto"/>
            </w:tcBorders>
            <w:vAlign w:val="center"/>
          </w:tcPr>
          <w:p w14:paraId="14276023" w14:textId="77777777" w:rsidR="00871D91" w:rsidRPr="0061768E" w:rsidRDefault="00592FB0">
            <w:pPr>
              <w:spacing w:line="240" w:lineRule="auto"/>
              <w:jc w:val="center"/>
              <w:rPr>
                <w:sz w:val="21"/>
                <w:szCs w:val="21"/>
              </w:rPr>
            </w:pPr>
            <w:r w:rsidRPr="0061768E">
              <w:rPr>
                <w:sz w:val="21"/>
                <w:szCs w:val="21"/>
              </w:rPr>
              <w:t>S0</w:t>
            </w:r>
          </w:p>
        </w:tc>
        <w:tc>
          <w:tcPr>
            <w:tcW w:w="581" w:type="dxa"/>
            <w:tcBorders>
              <w:top w:val="single" w:sz="4" w:space="0" w:color="auto"/>
              <w:left w:val="single" w:sz="4" w:space="0" w:color="auto"/>
              <w:bottom w:val="single" w:sz="4" w:space="0" w:color="auto"/>
              <w:right w:val="single" w:sz="4" w:space="0" w:color="auto"/>
            </w:tcBorders>
            <w:vAlign w:val="center"/>
          </w:tcPr>
          <w:p w14:paraId="459FCF58" w14:textId="77777777" w:rsidR="00871D91" w:rsidRPr="0061768E" w:rsidRDefault="00592FB0">
            <w:pPr>
              <w:spacing w:line="240" w:lineRule="auto"/>
              <w:jc w:val="center"/>
              <w:rPr>
                <w:sz w:val="21"/>
                <w:szCs w:val="21"/>
              </w:rPr>
            </w:pPr>
            <w:r w:rsidRPr="0061768E">
              <w:rPr>
                <w:sz w:val="21"/>
                <w:szCs w:val="21"/>
              </w:rPr>
              <w:t>S0</w:t>
            </w:r>
          </w:p>
        </w:tc>
        <w:tc>
          <w:tcPr>
            <w:tcW w:w="497" w:type="dxa"/>
            <w:tcBorders>
              <w:top w:val="single" w:sz="4" w:space="0" w:color="auto"/>
              <w:left w:val="single" w:sz="4" w:space="0" w:color="auto"/>
              <w:bottom w:val="single" w:sz="4" w:space="0" w:color="auto"/>
              <w:right w:val="single" w:sz="4" w:space="0" w:color="auto"/>
            </w:tcBorders>
            <w:vAlign w:val="center"/>
          </w:tcPr>
          <w:p w14:paraId="1EE23864" w14:textId="77777777" w:rsidR="00871D91" w:rsidRPr="0061768E" w:rsidRDefault="00592FB0">
            <w:pPr>
              <w:spacing w:line="240" w:lineRule="auto"/>
              <w:jc w:val="center"/>
              <w:rPr>
                <w:sz w:val="21"/>
                <w:szCs w:val="21"/>
              </w:rPr>
            </w:pPr>
            <w:r w:rsidRPr="0061768E">
              <w:rPr>
                <w:sz w:val="21"/>
                <w:szCs w:val="21"/>
              </w:rPr>
              <w:t>S0</w:t>
            </w:r>
          </w:p>
        </w:tc>
        <w:tc>
          <w:tcPr>
            <w:tcW w:w="482" w:type="dxa"/>
            <w:tcBorders>
              <w:top w:val="single" w:sz="4" w:space="0" w:color="auto"/>
              <w:left w:val="single" w:sz="4" w:space="0" w:color="auto"/>
              <w:bottom w:val="single" w:sz="4" w:space="0" w:color="auto"/>
              <w:right w:val="single" w:sz="4" w:space="0" w:color="auto"/>
            </w:tcBorders>
            <w:vAlign w:val="center"/>
          </w:tcPr>
          <w:p w14:paraId="679A0A80" w14:textId="77777777" w:rsidR="00871D91" w:rsidRPr="0061768E" w:rsidRDefault="00592FB0">
            <w:pPr>
              <w:spacing w:line="240" w:lineRule="auto"/>
              <w:jc w:val="center"/>
              <w:rPr>
                <w:sz w:val="21"/>
                <w:szCs w:val="21"/>
              </w:rPr>
            </w:pPr>
            <w:r w:rsidRPr="0061768E">
              <w:rPr>
                <w:sz w:val="21"/>
                <w:szCs w:val="21"/>
              </w:rPr>
              <w:t>S0</w:t>
            </w:r>
          </w:p>
        </w:tc>
        <w:tc>
          <w:tcPr>
            <w:tcW w:w="486" w:type="dxa"/>
            <w:tcBorders>
              <w:top w:val="single" w:sz="4" w:space="0" w:color="auto"/>
              <w:left w:val="single" w:sz="4" w:space="0" w:color="auto"/>
              <w:bottom w:val="single" w:sz="4" w:space="0" w:color="auto"/>
              <w:right w:val="single" w:sz="4" w:space="0" w:color="auto"/>
            </w:tcBorders>
            <w:vAlign w:val="center"/>
          </w:tcPr>
          <w:p w14:paraId="1B91B6DB" w14:textId="77777777" w:rsidR="00871D91" w:rsidRPr="0061768E" w:rsidRDefault="00592FB0">
            <w:pPr>
              <w:spacing w:line="240" w:lineRule="auto"/>
              <w:jc w:val="center"/>
              <w:rPr>
                <w:sz w:val="21"/>
                <w:szCs w:val="21"/>
              </w:rPr>
            </w:pPr>
            <w:r w:rsidRPr="0061768E">
              <w:rPr>
                <w:sz w:val="21"/>
                <w:szCs w:val="21"/>
              </w:rPr>
              <w:t>S0</w:t>
            </w:r>
          </w:p>
        </w:tc>
        <w:tc>
          <w:tcPr>
            <w:tcW w:w="405" w:type="dxa"/>
            <w:tcBorders>
              <w:top w:val="single" w:sz="4" w:space="0" w:color="auto"/>
              <w:left w:val="single" w:sz="4" w:space="0" w:color="auto"/>
              <w:bottom w:val="single" w:sz="4" w:space="0" w:color="auto"/>
              <w:right w:val="nil"/>
            </w:tcBorders>
            <w:vAlign w:val="center"/>
          </w:tcPr>
          <w:p w14:paraId="4020A7AE" w14:textId="77777777" w:rsidR="00871D91" w:rsidRPr="0061768E" w:rsidRDefault="00592FB0">
            <w:pPr>
              <w:spacing w:line="240" w:lineRule="auto"/>
              <w:jc w:val="center"/>
              <w:rPr>
                <w:sz w:val="21"/>
                <w:szCs w:val="21"/>
              </w:rPr>
            </w:pPr>
            <w:r w:rsidRPr="0061768E">
              <w:rPr>
                <w:sz w:val="21"/>
                <w:szCs w:val="21"/>
              </w:rPr>
              <w:t>S0</w:t>
            </w:r>
          </w:p>
        </w:tc>
      </w:tr>
      <w:tr w:rsidR="00C96CE1" w:rsidRPr="0061768E" w14:paraId="6CB3671C" w14:textId="77777777">
        <w:trPr>
          <w:trHeight w:val="340"/>
          <w:jc w:val="center"/>
        </w:trPr>
        <w:tc>
          <w:tcPr>
            <w:tcW w:w="346" w:type="dxa"/>
            <w:vMerge/>
            <w:tcBorders>
              <w:top w:val="single" w:sz="4" w:space="0" w:color="auto"/>
              <w:left w:val="nil"/>
              <w:bottom w:val="single" w:sz="4" w:space="0" w:color="auto"/>
              <w:right w:val="single" w:sz="4" w:space="0" w:color="auto"/>
            </w:tcBorders>
            <w:vAlign w:val="center"/>
          </w:tcPr>
          <w:p w14:paraId="4D96D929" w14:textId="77777777" w:rsidR="00871D91" w:rsidRPr="0061768E" w:rsidRDefault="00871D91">
            <w:pPr>
              <w:widowControl/>
              <w:spacing w:line="240" w:lineRule="auto"/>
              <w:jc w:val="center"/>
              <w:rPr>
                <w:sz w:val="21"/>
                <w:szCs w:val="21"/>
              </w:rPr>
            </w:pPr>
          </w:p>
        </w:tc>
        <w:tc>
          <w:tcPr>
            <w:tcW w:w="793" w:type="dxa"/>
            <w:tcBorders>
              <w:top w:val="single" w:sz="4" w:space="0" w:color="auto"/>
              <w:left w:val="single" w:sz="4" w:space="0" w:color="auto"/>
              <w:bottom w:val="single" w:sz="4" w:space="0" w:color="auto"/>
              <w:right w:val="single" w:sz="4" w:space="0" w:color="auto"/>
            </w:tcBorders>
            <w:vAlign w:val="center"/>
          </w:tcPr>
          <w:p w14:paraId="2F15DF59" w14:textId="77777777" w:rsidR="00871D91" w:rsidRPr="0061768E" w:rsidRDefault="00592FB0">
            <w:pPr>
              <w:spacing w:line="240" w:lineRule="auto"/>
              <w:jc w:val="center"/>
              <w:rPr>
                <w:sz w:val="21"/>
                <w:szCs w:val="21"/>
              </w:rPr>
            </w:pPr>
            <w:r w:rsidRPr="0061768E">
              <w:rPr>
                <w:sz w:val="21"/>
                <w:szCs w:val="21"/>
              </w:rPr>
              <w:t>施工噪声</w:t>
            </w:r>
          </w:p>
        </w:tc>
        <w:tc>
          <w:tcPr>
            <w:tcW w:w="547" w:type="dxa"/>
            <w:tcBorders>
              <w:top w:val="single" w:sz="4" w:space="0" w:color="auto"/>
              <w:left w:val="single" w:sz="4" w:space="0" w:color="auto"/>
              <w:bottom w:val="single" w:sz="4" w:space="0" w:color="auto"/>
              <w:right w:val="single" w:sz="4" w:space="0" w:color="auto"/>
            </w:tcBorders>
            <w:vAlign w:val="center"/>
          </w:tcPr>
          <w:p w14:paraId="752630EC" w14:textId="77777777" w:rsidR="00871D91" w:rsidRPr="0061768E" w:rsidRDefault="00592FB0">
            <w:pPr>
              <w:spacing w:line="240" w:lineRule="auto"/>
              <w:jc w:val="center"/>
              <w:rPr>
                <w:sz w:val="21"/>
                <w:szCs w:val="21"/>
              </w:rPr>
            </w:pPr>
            <w:r w:rsidRPr="0061768E">
              <w:rPr>
                <w:sz w:val="21"/>
                <w:szCs w:val="21"/>
              </w:rPr>
              <w:t>S0</w:t>
            </w:r>
          </w:p>
        </w:tc>
        <w:tc>
          <w:tcPr>
            <w:tcW w:w="597" w:type="dxa"/>
            <w:tcBorders>
              <w:top w:val="single" w:sz="4" w:space="0" w:color="auto"/>
              <w:left w:val="single" w:sz="4" w:space="0" w:color="auto"/>
              <w:bottom w:val="single" w:sz="4" w:space="0" w:color="auto"/>
              <w:right w:val="single" w:sz="4" w:space="0" w:color="auto"/>
            </w:tcBorders>
            <w:vAlign w:val="center"/>
          </w:tcPr>
          <w:p w14:paraId="552FB489" w14:textId="77777777" w:rsidR="00871D91" w:rsidRPr="0061768E" w:rsidRDefault="00592FB0">
            <w:pPr>
              <w:spacing w:line="240" w:lineRule="auto"/>
              <w:jc w:val="center"/>
              <w:rPr>
                <w:sz w:val="21"/>
                <w:szCs w:val="21"/>
              </w:rPr>
            </w:pPr>
            <w:r w:rsidRPr="0061768E">
              <w:rPr>
                <w:sz w:val="21"/>
                <w:szCs w:val="21"/>
              </w:rPr>
              <w:t>S0</w:t>
            </w:r>
          </w:p>
        </w:tc>
        <w:tc>
          <w:tcPr>
            <w:tcW w:w="535" w:type="dxa"/>
            <w:tcBorders>
              <w:top w:val="single" w:sz="4" w:space="0" w:color="auto"/>
              <w:left w:val="single" w:sz="4" w:space="0" w:color="auto"/>
              <w:bottom w:val="single" w:sz="4" w:space="0" w:color="auto"/>
              <w:right w:val="single" w:sz="4" w:space="0" w:color="auto"/>
            </w:tcBorders>
            <w:vAlign w:val="center"/>
          </w:tcPr>
          <w:p w14:paraId="222DCDB4" w14:textId="77777777" w:rsidR="00871D91" w:rsidRPr="0061768E" w:rsidRDefault="00592FB0">
            <w:pPr>
              <w:spacing w:line="240" w:lineRule="auto"/>
              <w:jc w:val="center"/>
              <w:rPr>
                <w:sz w:val="21"/>
                <w:szCs w:val="21"/>
              </w:rPr>
            </w:pPr>
            <w:r w:rsidRPr="0061768E">
              <w:rPr>
                <w:sz w:val="21"/>
                <w:szCs w:val="21"/>
              </w:rPr>
              <w:t>S0</w:t>
            </w:r>
          </w:p>
        </w:tc>
        <w:tc>
          <w:tcPr>
            <w:tcW w:w="477" w:type="dxa"/>
            <w:tcBorders>
              <w:top w:val="single" w:sz="4" w:space="0" w:color="auto"/>
              <w:left w:val="single" w:sz="4" w:space="0" w:color="auto"/>
              <w:bottom w:val="single" w:sz="4" w:space="0" w:color="auto"/>
              <w:right w:val="single" w:sz="4" w:space="0" w:color="auto"/>
            </w:tcBorders>
            <w:vAlign w:val="center"/>
          </w:tcPr>
          <w:p w14:paraId="52393560" w14:textId="77777777" w:rsidR="00871D91" w:rsidRPr="0061768E" w:rsidRDefault="00592FB0">
            <w:pPr>
              <w:spacing w:line="240" w:lineRule="auto"/>
              <w:jc w:val="center"/>
              <w:rPr>
                <w:sz w:val="21"/>
                <w:szCs w:val="21"/>
              </w:rPr>
            </w:pPr>
            <w:r w:rsidRPr="0061768E">
              <w:rPr>
                <w:sz w:val="21"/>
                <w:szCs w:val="21"/>
              </w:rPr>
              <w:t>S0</w:t>
            </w:r>
          </w:p>
        </w:tc>
        <w:tc>
          <w:tcPr>
            <w:tcW w:w="498" w:type="dxa"/>
            <w:tcBorders>
              <w:top w:val="single" w:sz="4" w:space="0" w:color="auto"/>
              <w:left w:val="single" w:sz="4" w:space="0" w:color="auto"/>
              <w:bottom w:val="single" w:sz="4" w:space="0" w:color="auto"/>
              <w:right w:val="single" w:sz="4" w:space="0" w:color="auto"/>
            </w:tcBorders>
            <w:vAlign w:val="center"/>
          </w:tcPr>
          <w:p w14:paraId="77C18C8C" w14:textId="77777777" w:rsidR="00871D91" w:rsidRPr="0061768E" w:rsidRDefault="00592FB0">
            <w:pPr>
              <w:spacing w:line="240" w:lineRule="auto"/>
              <w:jc w:val="center"/>
              <w:rPr>
                <w:sz w:val="21"/>
                <w:szCs w:val="21"/>
              </w:rPr>
            </w:pPr>
            <w:r w:rsidRPr="0061768E">
              <w:rPr>
                <w:sz w:val="21"/>
                <w:szCs w:val="21"/>
              </w:rPr>
              <w:t>S1D</w:t>
            </w:r>
          </w:p>
        </w:tc>
        <w:tc>
          <w:tcPr>
            <w:tcW w:w="546" w:type="dxa"/>
            <w:tcBorders>
              <w:top w:val="single" w:sz="4" w:space="0" w:color="auto"/>
              <w:left w:val="single" w:sz="4" w:space="0" w:color="auto"/>
              <w:bottom w:val="single" w:sz="4" w:space="0" w:color="auto"/>
              <w:right w:val="single" w:sz="4" w:space="0" w:color="auto"/>
            </w:tcBorders>
            <w:vAlign w:val="center"/>
          </w:tcPr>
          <w:p w14:paraId="5739CD8B" w14:textId="77777777" w:rsidR="00871D91" w:rsidRPr="0061768E" w:rsidRDefault="00592FB0">
            <w:pPr>
              <w:spacing w:line="240" w:lineRule="auto"/>
              <w:jc w:val="center"/>
              <w:rPr>
                <w:sz w:val="21"/>
                <w:szCs w:val="21"/>
              </w:rPr>
            </w:pPr>
            <w:r w:rsidRPr="0061768E">
              <w:rPr>
                <w:sz w:val="21"/>
                <w:szCs w:val="21"/>
              </w:rPr>
              <w:t>S0</w:t>
            </w:r>
          </w:p>
        </w:tc>
        <w:tc>
          <w:tcPr>
            <w:tcW w:w="548" w:type="dxa"/>
            <w:tcBorders>
              <w:top w:val="single" w:sz="4" w:space="0" w:color="auto"/>
              <w:left w:val="single" w:sz="4" w:space="0" w:color="auto"/>
              <w:bottom w:val="single" w:sz="4" w:space="0" w:color="auto"/>
              <w:right w:val="single" w:sz="4" w:space="0" w:color="auto"/>
            </w:tcBorders>
            <w:vAlign w:val="center"/>
          </w:tcPr>
          <w:p w14:paraId="5F8F42E8" w14:textId="77777777" w:rsidR="00871D91" w:rsidRPr="0061768E" w:rsidRDefault="00592FB0">
            <w:pPr>
              <w:spacing w:line="240" w:lineRule="auto"/>
              <w:jc w:val="center"/>
              <w:rPr>
                <w:sz w:val="21"/>
                <w:szCs w:val="21"/>
              </w:rPr>
            </w:pPr>
            <w:r w:rsidRPr="0061768E">
              <w:rPr>
                <w:sz w:val="21"/>
                <w:szCs w:val="21"/>
              </w:rPr>
              <w:t>S0</w:t>
            </w:r>
          </w:p>
        </w:tc>
        <w:tc>
          <w:tcPr>
            <w:tcW w:w="485" w:type="dxa"/>
            <w:tcBorders>
              <w:top w:val="single" w:sz="4" w:space="0" w:color="auto"/>
              <w:left w:val="single" w:sz="4" w:space="0" w:color="auto"/>
              <w:bottom w:val="single" w:sz="4" w:space="0" w:color="auto"/>
              <w:right w:val="single" w:sz="4" w:space="0" w:color="auto"/>
            </w:tcBorders>
            <w:vAlign w:val="center"/>
          </w:tcPr>
          <w:p w14:paraId="1606B053" w14:textId="77777777" w:rsidR="00871D91" w:rsidRPr="0061768E" w:rsidRDefault="00592FB0">
            <w:pPr>
              <w:spacing w:line="240" w:lineRule="auto"/>
              <w:jc w:val="center"/>
              <w:rPr>
                <w:sz w:val="21"/>
                <w:szCs w:val="21"/>
              </w:rPr>
            </w:pPr>
            <w:r w:rsidRPr="0061768E">
              <w:rPr>
                <w:sz w:val="21"/>
                <w:szCs w:val="21"/>
              </w:rPr>
              <w:t>S0</w:t>
            </w:r>
          </w:p>
        </w:tc>
        <w:tc>
          <w:tcPr>
            <w:tcW w:w="682" w:type="dxa"/>
            <w:tcBorders>
              <w:top w:val="single" w:sz="4" w:space="0" w:color="auto"/>
              <w:left w:val="single" w:sz="4" w:space="0" w:color="auto"/>
              <w:bottom w:val="single" w:sz="4" w:space="0" w:color="auto"/>
              <w:right w:val="single" w:sz="4" w:space="0" w:color="auto"/>
            </w:tcBorders>
            <w:vAlign w:val="center"/>
          </w:tcPr>
          <w:p w14:paraId="19A7252A" w14:textId="77777777" w:rsidR="00871D91" w:rsidRPr="0061768E" w:rsidRDefault="00592FB0">
            <w:pPr>
              <w:spacing w:line="240" w:lineRule="auto"/>
              <w:jc w:val="center"/>
              <w:rPr>
                <w:sz w:val="21"/>
                <w:szCs w:val="21"/>
              </w:rPr>
            </w:pPr>
            <w:r w:rsidRPr="0061768E">
              <w:rPr>
                <w:sz w:val="21"/>
                <w:szCs w:val="21"/>
              </w:rPr>
              <w:t>S0</w:t>
            </w:r>
          </w:p>
        </w:tc>
        <w:tc>
          <w:tcPr>
            <w:tcW w:w="581" w:type="dxa"/>
            <w:tcBorders>
              <w:top w:val="single" w:sz="4" w:space="0" w:color="auto"/>
              <w:left w:val="single" w:sz="4" w:space="0" w:color="auto"/>
              <w:bottom w:val="single" w:sz="4" w:space="0" w:color="auto"/>
              <w:right w:val="single" w:sz="4" w:space="0" w:color="auto"/>
            </w:tcBorders>
            <w:vAlign w:val="center"/>
          </w:tcPr>
          <w:p w14:paraId="3C497AE6" w14:textId="77777777" w:rsidR="00871D91" w:rsidRPr="0061768E" w:rsidRDefault="00592FB0">
            <w:pPr>
              <w:spacing w:line="240" w:lineRule="auto"/>
              <w:jc w:val="center"/>
              <w:rPr>
                <w:sz w:val="21"/>
                <w:szCs w:val="21"/>
              </w:rPr>
            </w:pPr>
            <w:r w:rsidRPr="0061768E">
              <w:rPr>
                <w:sz w:val="21"/>
                <w:szCs w:val="21"/>
              </w:rPr>
              <w:t>S0</w:t>
            </w:r>
          </w:p>
        </w:tc>
        <w:tc>
          <w:tcPr>
            <w:tcW w:w="497" w:type="dxa"/>
            <w:tcBorders>
              <w:top w:val="single" w:sz="4" w:space="0" w:color="auto"/>
              <w:left w:val="single" w:sz="4" w:space="0" w:color="auto"/>
              <w:bottom w:val="single" w:sz="4" w:space="0" w:color="auto"/>
              <w:right w:val="single" w:sz="4" w:space="0" w:color="auto"/>
            </w:tcBorders>
            <w:vAlign w:val="center"/>
          </w:tcPr>
          <w:p w14:paraId="69FC9DB2" w14:textId="77777777" w:rsidR="00871D91" w:rsidRPr="0061768E" w:rsidRDefault="00592FB0">
            <w:pPr>
              <w:spacing w:line="240" w:lineRule="auto"/>
              <w:jc w:val="center"/>
              <w:rPr>
                <w:sz w:val="21"/>
                <w:szCs w:val="21"/>
              </w:rPr>
            </w:pPr>
            <w:r w:rsidRPr="0061768E">
              <w:rPr>
                <w:sz w:val="21"/>
                <w:szCs w:val="21"/>
              </w:rPr>
              <w:t>S0</w:t>
            </w:r>
          </w:p>
        </w:tc>
        <w:tc>
          <w:tcPr>
            <w:tcW w:w="482" w:type="dxa"/>
            <w:tcBorders>
              <w:top w:val="single" w:sz="4" w:space="0" w:color="auto"/>
              <w:left w:val="single" w:sz="4" w:space="0" w:color="auto"/>
              <w:bottom w:val="single" w:sz="4" w:space="0" w:color="auto"/>
              <w:right w:val="single" w:sz="4" w:space="0" w:color="auto"/>
            </w:tcBorders>
            <w:vAlign w:val="center"/>
          </w:tcPr>
          <w:p w14:paraId="1B3AB532" w14:textId="77777777" w:rsidR="00871D91" w:rsidRPr="0061768E" w:rsidRDefault="00592FB0">
            <w:pPr>
              <w:spacing w:line="240" w:lineRule="auto"/>
              <w:jc w:val="center"/>
              <w:rPr>
                <w:sz w:val="21"/>
                <w:szCs w:val="21"/>
              </w:rPr>
            </w:pPr>
            <w:r w:rsidRPr="0061768E">
              <w:rPr>
                <w:sz w:val="21"/>
                <w:szCs w:val="21"/>
              </w:rPr>
              <w:t>S0</w:t>
            </w:r>
          </w:p>
        </w:tc>
        <w:tc>
          <w:tcPr>
            <w:tcW w:w="486" w:type="dxa"/>
            <w:tcBorders>
              <w:top w:val="single" w:sz="4" w:space="0" w:color="auto"/>
              <w:left w:val="single" w:sz="4" w:space="0" w:color="auto"/>
              <w:bottom w:val="single" w:sz="4" w:space="0" w:color="auto"/>
              <w:right w:val="single" w:sz="4" w:space="0" w:color="auto"/>
            </w:tcBorders>
            <w:vAlign w:val="center"/>
          </w:tcPr>
          <w:p w14:paraId="3645F87C" w14:textId="77777777" w:rsidR="00871D91" w:rsidRPr="0061768E" w:rsidRDefault="00592FB0">
            <w:pPr>
              <w:spacing w:line="240" w:lineRule="auto"/>
              <w:jc w:val="center"/>
              <w:rPr>
                <w:sz w:val="21"/>
                <w:szCs w:val="21"/>
              </w:rPr>
            </w:pPr>
            <w:r w:rsidRPr="0061768E">
              <w:rPr>
                <w:sz w:val="21"/>
                <w:szCs w:val="21"/>
              </w:rPr>
              <w:t>S0</w:t>
            </w:r>
          </w:p>
        </w:tc>
        <w:tc>
          <w:tcPr>
            <w:tcW w:w="405" w:type="dxa"/>
            <w:tcBorders>
              <w:top w:val="single" w:sz="4" w:space="0" w:color="auto"/>
              <w:left w:val="single" w:sz="4" w:space="0" w:color="auto"/>
              <w:bottom w:val="single" w:sz="4" w:space="0" w:color="auto"/>
              <w:right w:val="nil"/>
            </w:tcBorders>
            <w:vAlign w:val="center"/>
          </w:tcPr>
          <w:p w14:paraId="355A852A" w14:textId="77777777" w:rsidR="00871D91" w:rsidRPr="0061768E" w:rsidRDefault="00592FB0">
            <w:pPr>
              <w:spacing w:line="240" w:lineRule="auto"/>
              <w:jc w:val="center"/>
              <w:rPr>
                <w:sz w:val="21"/>
                <w:szCs w:val="21"/>
              </w:rPr>
            </w:pPr>
            <w:r w:rsidRPr="0061768E">
              <w:rPr>
                <w:sz w:val="21"/>
                <w:szCs w:val="21"/>
              </w:rPr>
              <w:t>S0</w:t>
            </w:r>
          </w:p>
        </w:tc>
      </w:tr>
      <w:tr w:rsidR="00C96CE1" w:rsidRPr="0061768E" w14:paraId="5EF6F367" w14:textId="77777777">
        <w:trPr>
          <w:trHeight w:val="340"/>
          <w:jc w:val="center"/>
        </w:trPr>
        <w:tc>
          <w:tcPr>
            <w:tcW w:w="346" w:type="dxa"/>
            <w:vMerge/>
            <w:tcBorders>
              <w:top w:val="single" w:sz="4" w:space="0" w:color="auto"/>
              <w:left w:val="nil"/>
              <w:bottom w:val="single" w:sz="4" w:space="0" w:color="auto"/>
              <w:right w:val="single" w:sz="4" w:space="0" w:color="auto"/>
            </w:tcBorders>
            <w:vAlign w:val="center"/>
          </w:tcPr>
          <w:p w14:paraId="3987889F" w14:textId="77777777" w:rsidR="00871D91" w:rsidRPr="0061768E" w:rsidRDefault="00871D91">
            <w:pPr>
              <w:widowControl/>
              <w:spacing w:line="240" w:lineRule="auto"/>
              <w:jc w:val="center"/>
              <w:rPr>
                <w:sz w:val="21"/>
                <w:szCs w:val="21"/>
              </w:rPr>
            </w:pPr>
          </w:p>
        </w:tc>
        <w:tc>
          <w:tcPr>
            <w:tcW w:w="793" w:type="dxa"/>
            <w:tcBorders>
              <w:top w:val="single" w:sz="4" w:space="0" w:color="auto"/>
              <w:left w:val="single" w:sz="4" w:space="0" w:color="auto"/>
              <w:bottom w:val="single" w:sz="4" w:space="0" w:color="auto"/>
              <w:right w:val="single" w:sz="4" w:space="0" w:color="auto"/>
            </w:tcBorders>
            <w:vAlign w:val="center"/>
          </w:tcPr>
          <w:p w14:paraId="1F910186" w14:textId="77777777" w:rsidR="00871D91" w:rsidRPr="0061768E" w:rsidRDefault="00592FB0">
            <w:pPr>
              <w:spacing w:line="240" w:lineRule="auto"/>
              <w:jc w:val="center"/>
              <w:rPr>
                <w:sz w:val="21"/>
                <w:szCs w:val="21"/>
              </w:rPr>
            </w:pPr>
            <w:r w:rsidRPr="0061768E">
              <w:rPr>
                <w:sz w:val="21"/>
                <w:szCs w:val="21"/>
              </w:rPr>
              <w:t>渣土垃圾</w:t>
            </w:r>
          </w:p>
        </w:tc>
        <w:tc>
          <w:tcPr>
            <w:tcW w:w="547" w:type="dxa"/>
            <w:tcBorders>
              <w:top w:val="single" w:sz="4" w:space="0" w:color="auto"/>
              <w:left w:val="single" w:sz="4" w:space="0" w:color="auto"/>
              <w:bottom w:val="single" w:sz="4" w:space="0" w:color="auto"/>
              <w:right w:val="single" w:sz="4" w:space="0" w:color="auto"/>
            </w:tcBorders>
            <w:vAlign w:val="center"/>
          </w:tcPr>
          <w:p w14:paraId="18F42947" w14:textId="77777777" w:rsidR="00871D91" w:rsidRPr="0061768E" w:rsidRDefault="00592FB0">
            <w:pPr>
              <w:spacing w:line="240" w:lineRule="auto"/>
              <w:jc w:val="center"/>
              <w:rPr>
                <w:sz w:val="21"/>
                <w:szCs w:val="21"/>
              </w:rPr>
            </w:pPr>
            <w:r w:rsidRPr="0061768E">
              <w:rPr>
                <w:sz w:val="21"/>
                <w:szCs w:val="21"/>
              </w:rPr>
              <w:t>S0</w:t>
            </w:r>
          </w:p>
        </w:tc>
        <w:tc>
          <w:tcPr>
            <w:tcW w:w="597" w:type="dxa"/>
            <w:tcBorders>
              <w:top w:val="single" w:sz="4" w:space="0" w:color="auto"/>
              <w:left w:val="single" w:sz="4" w:space="0" w:color="auto"/>
              <w:bottom w:val="single" w:sz="4" w:space="0" w:color="auto"/>
              <w:right w:val="single" w:sz="4" w:space="0" w:color="auto"/>
            </w:tcBorders>
            <w:vAlign w:val="center"/>
          </w:tcPr>
          <w:p w14:paraId="69E05A17" w14:textId="77777777" w:rsidR="00871D91" w:rsidRPr="0061768E" w:rsidRDefault="00592FB0">
            <w:pPr>
              <w:spacing w:line="240" w:lineRule="auto"/>
              <w:jc w:val="center"/>
              <w:rPr>
                <w:sz w:val="21"/>
                <w:szCs w:val="21"/>
              </w:rPr>
            </w:pPr>
            <w:r w:rsidRPr="0061768E">
              <w:rPr>
                <w:sz w:val="21"/>
                <w:szCs w:val="21"/>
              </w:rPr>
              <w:t>S0</w:t>
            </w:r>
          </w:p>
        </w:tc>
        <w:tc>
          <w:tcPr>
            <w:tcW w:w="535" w:type="dxa"/>
            <w:tcBorders>
              <w:top w:val="single" w:sz="4" w:space="0" w:color="auto"/>
              <w:left w:val="single" w:sz="4" w:space="0" w:color="auto"/>
              <w:bottom w:val="single" w:sz="4" w:space="0" w:color="auto"/>
              <w:right w:val="single" w:sz="4" w:space="0" w:color="auto"/>
            </w:tcBorders>
            <w:vAlign w:val="center"/>
          </w:tcPr>
          <w:p w14:paraId="5EED0144" w14:textId="77777777" w:rsidR="00871D91" w:rsidRPr="0061768E" w:rsidRDefault="00592FB0">
            <w:pPr>
              <w:spacing w:line="240" w:lineRule="auto"/>
              <w:jc w:val="center"/>
              <w:rPr>
                <w:sz w:val="21"/>
                <w:szCs w:val="21"/>
              </w:rPr>
            </w:pPr>
            <w:r w:rsidRPr="0061768E">
              <w:rPr>
                <w:sz w:val="21"/>
                <w:szCs w:val="21"/>
              </w:rPr>
              <w:t>S0</w:t>
            </w:r>
          </w:p>
        </w:tc>
        <w:tc>
          <w:tcPr>
            <w:tcW w:w="477" w:type="dxa"/>
            <w:tcBorders>
              <w:top w:val="single" w:sz="4" w:space="0" w:color="auto"/>
              <w:left w:val="single" w:sz="4" w:space="0" w:color="auto"/>
              <w:bottom w:val="single" w:sz="4" w:space="0" w:color="auto"/>
              <w:right w:val="single" w:sz="4" w:space="0" w:color="auto"/>
            </w:tcBorders>
            <w:vAlign w:val="center"/>
          </w:tcPr>
          <w:p w14:paraId="45567089" w14:textId="77777777" w:rsidR="00871D91" w:rsidRPr="0061768E" w:rsidRDefault="00592FB0">
            <w:pPr>
              <w:spacing w:line="240" w:lineRule="auto"/>
              <w:jc w:val="center"/>
              <w:rPr>
                <w:sz w:val="21"/>
                <w:szCs w:val="21"/>
              </w:rPr>
            </w:pPr>
            <w:r w:rsidRPr="0061768E">
              <w:rPr>
                <w:sz w:val="21"/>
                <w:szCs w:val="21"/>
              </w:rPr>
              <w:t>S0</w:t>
            </w:r>
          </w:p>
        </w:tc>
        <w:tc>
          <w:tcPr>
            <w:tcW w:w="498" w:type="dxa"/>
            <w:tcBorders>
              <w:top w:val="single" w:sz="4" w:space="0" w:color="auto"/>
              <w:left w:val="single" w:sz="4" w:space="0" w:color="auto"/>
              <w:bottom w:val="single" w:sz="4" w:space="0" w:color="auto"/>
              <w:right w:val="single" w:sz="4" w:space="0" w:color="auto"/>
            </w:tcBorders>
            <w:vAlign w:val="center"/>
          </w:tcPr>
          <w:p w14:paraId="202801A7" w14:textId="77777777" w:rsidR="00871D91" w:rsidRPr="0061768E" w:rsidRDefault="00592FB0">
            <w:pPr>
              <w:spacing w:line="240" w:lineRule="auto"/>
              <w:jc w:val="center"/>
              <w:rPr>
                <w:sz w:val="21"/>
                <w:szCs w:val="21"/>
              </w:rPr>
            </w:pPr>
            <w:r w:rsidRPr="0061768E">
              <w:rPr>
                <w:sz w:val="21"/>
                <w:szCs w:val="21"/>
              </w:rPr>
              <w:t>S0</w:t>
            </w:r>
          </w:p>
        </w:tc>
        <w:tc>
          <w:tcPr>
            <w:tcW w:w="546" w:type="dxa"/>
            <w:tcBorders>
              <w:top w:val="single" w:sz="4" w:space="0" w:color="auto"/>
              <w:left w:val="single" w:sz="4" w:space="0" w:color="auto"/>
              <w:bottom w:val="single" w:sz="4" w:space="0" w:color="auto"/>
              <w:right w:val="single" w:sz="4" w:space="0" w:color="auto"/>
            </w:tcBorders>
            <w:vAlign w:val="center"/>
          </w:tcPr>
          <w:p w14:paraId="39D41AE4" w14:textId="77777777" w:rsidR="00871D91" w:rsidRPr="0061768E" w:rsidRDefault="00592FB0">
            <w:pPr>
              <w:spacing w:line="240" w:lineRule="auto"/>
              <w:jc w:val="center"/>
              <w:rPr>
                <w:sz w:val="21"/>
                <w:szCs w:val="21"/>
              </w:rPr>
            </w:pPr>
            <w:r w:rsidRPr="0061768E">
              <w:rPr>
                <w:sz w:val="21"/>
                <w:szCs w:val="21"/>
              </w:rPr>
              <w:t>S0</w:t>
            </w:r>
          </w:p>
        </w:tc>
        <w:tc>
          <w:tcPr>
            <w:tcW w:w="548" w:type="dxa"/>
            <w:tcBorders>
              <w:top w:val="single" w:sz="4" w:space="0" w:color="auto"/>
              <w:left w:val="single" w:sz="4" w:space="0" w:color="auto"/>
              <w:bottom w:val="single" w:sz="4" w:space="0" w:color="auto"/>
              <w:right w:val="single" w:sz="4" w:space="0" w:color="auto"/>
            </w:tcBorders>
            <w:vAlign w:val="center"/>
          </w:tcPr>
          <w:p w14:paraId="191871A6" w14:textId="77777777" w:rsidR="00871D91" w:rsidRPr="0061768E" w:rsidRDefault="00592FB0">
            <w:pPr>
              <w:spacing w:line="240" w:lineRule="auto"/>
              <w:jc w:val="center"/>
              <w:rPr>
                <w:sz w:val="21"/>
                <w:szCs w:val="21"/>
              </w:rPr>
            </w:pPr>
            <w:r w:rsidRPr="0061768E">
              <w:rPr>
                <w:sz w:val="21"/>
                <w:szCs w:val="21"/>
              </w:rPr>
              <w:t>S0</w:t>
            </w:r>
          </w:p>
        </w:tc>
        <w:tc>
          <w:tcPr>
            <w:tcW w:w="485" w:type="dxa"/>
            <w:tcBorders>
              <w:top w:val="single" w:sz="4" w:space="0" w:color="auto"/>
              <w:left w:val="single" w:sz="4" w:space="0" w:color="auto"/>
              <w:bottom w:val="single" w:sz="4" w:space="0" w:color="auto"/>
              <w:right w:val="single" w:sz="4" w:space="0" w:color="auto"/>
            </w:tcBorders>
            <w:vAlign w:val="center"/>
          </w:tcPr>
          <w:p w14:paraId="59CCB875" w14:textId="77777777" w:rsidR="00871D91" w:rsidRPr="0061768E" w:rsidRDefault="00592FB0">
            <w:pPr>
              <w:spacing w:line="240" w:lineRule="auto"/>
              <w:jc w:val="center"/>
              <w:rPr>
                <w:sz w:val="21"/>
                <w:szCs w:val="21"/>
              </w:rPr>
            </w:pPr>
            <w:r w:rsidRPr="0061768E">
              <w:rPr>
                <w:sz w:val="21"/>
                <w:szCs w:val="21"/>
              </w:rPr>
              <w:t>S0</w:t>
            </w:r>
          </w:p>
        </w:tc>
        <w:tc>
          <w:tcPr>
            <w:tcW w:w="682" w:type="dxa"/>
            <w:tcBorders>
              <w:top w:val="single" w:sz="4" w:space="0" w:color="auto"/>
              <w:left w:val="single" w:sz="4" w:space="0" w:color="auto"/>
              <w:bottom w:val="single" w:sz="4" w:space="0" w:color="auto"/>
              <w:right w:val="single" w:sz="4" w:space="0" w:color="auto"/>
            </w:tcBorders>
            <w:vAlign w:val="center"/>
          </w:tcPr>
          <w:p w14:paraId="1DCD4177" w14:textId="77777777" w:rsidR="00871D91" w:rsidRPr="0061768E" w:rsidRDefault="00592FB0">
            <w:pPr>
              <w:spacing w:line="240" w:lineRule="auto"/>
              <w:jc w:val="center"/>
              <w:rPr>
                <w:sz w:val="21"/>
                <w:szCs w:val="21"/>
              </w:rPr>
            </w:pPr>
            <w:r w:rsidRPr="0061768E">
              <w:rPr>
                <w:sz w:val="21"/>
                <w:szCs w:val="21"/>
              </w:rPr>
              <w:t>S0</w:t>
            </w:r>
          </w:p>
        </w:tc>
        <w:tc>
          <w:tcPr>
            <w:tcW w:w="581" w:type="dxa"/>
            <w:tcBorders>
              <w:top w:val="single" w:sz="4" w:space="0" w:color="auto"/>
              <w:left w:val="single" w:sz="4" w:space="0" w:color="auto"/>
              <w:bottom w:val="single" w:sz="4" w:space="0" w:color="auto"/>
              <w:right w:val="single" w:sz="4" w:space="0" w:color="auto"/>
            </w:tcBorders>
            <w:vAlign w:val="center"/>
          </w:tcPr>
          <w:p w14:paraId="6655275A" w14:textId="77777777" w:rsidR="00871D91" w:rsidRPr="0061768E" w:rsidRDefault="00592FB0">
            <w:pPr>
              <w:spacing w:line="240" w:lineRule="auto"/>
              <w:jc w:val="center"/>
              <w:rPr>
                <w:sz w:val="21"/>
                <w:szCs w:val="21"/>
              </w:rPr>
            </w:pPr>
            <w:r w:rsidRPr="0061768E">
              <w:rPr>
                <w:sz w:val="21"/>
                <w:szCs w:val="21"/>
              </w:rPr>
              <w:t>S0</w:t>
            </w:r>
          </w:p>
        </w:tc>
        <w:tc>
          <w:tcPr>
            <w:tcW w:w="497" w:type="dxa"/>
            <w:tcBorders>
              <w:top w:val="single" w:sz="4" w:space="0" w:color="auto"/>
              <w:left w:val="single" w:sz="4" w:space="0" w:color="auto"/>
              <w:bottom w:val="single" w:sz="4" w:space="0" w:color="auto"/>
              <w:right w:val="single" w:sz="4" w:space="0" w:color="auto"/>
            </w:tcBorders>
            <w:vAlign w:val="center"/>
          </w:tcPr>
          <w:p w14:paraId="6BD39F94" w14:textId="77777777" w:rsidR="00871D91" w:rsidRPr="0061768E" w:rsidRDefault="00592FB0">
            <w:pPr>
              <w:spacing w:line="240" w:lineRule="auto"/>
              <w:jc w:val="center"/>
              <w:rPr>
                <w:sz w:val="21"/>
                <w:szCs w:val="21"/>
              </w:rPr>
            </w:pPr>
            <w:r w:rsidRPr="0061768E">
              <w:rPr>
                <w:sz w:val="21"/>
                <w:szCs w:val="21"/>
              </w:rPr>
              <w:t>S0</w:t>
            </w:r>
          </w:p>
        </w:tc>
        <w:tc>
          <w:tcPr>
            <w:tcW w:w="482" w:type="dxa"/>
            <w:tcBorders>
              <w:top w:val="single" w:sz="4" w:space="0" w:color="auto"/>
              <w:left w:val="single" w:sz="4" w:space="0" w:color="auto"/>
              <w:bottom w:val="single" w:sz="4" w:space="0" w:color="auto"/>
              <w:right w:val="single" w:sz="4" w:space="0" w:color="auto"/>
            </w:tcBorders>
            <w:vAlign w:val="center"/>
          </w:tcPr>
          <w:p w14:paraId="309DE295" w14:textId="77777777" w:rsidR="00871D91" w:rsidRPr="0061768E" w:rsidRDefault="00592FB0">
            <w:pPr>
              <w:spacing w:line="240" w:lineRule="auto"/>
              <w:jc w:val="center"/>
              <w:rPr>
                <w:sz w:val="21"/>
                <w:szCs w:val="21"/>
              </w:rPr>
            </w:pPr>
            <w:r w:rsidRPr="0061768E">
              <w:rPr>
                <w:sz w:val="21"/>
                <w:szCs w:val="21"/>
              </w:rPr>
              <w:t>S0</w:t>
            </w:r>
          </w:p>
        </w:tc>
        <w:tc>
          <w:tcPr>
            <w:tcW w:w="486" w:type="dxa"/>
            <w:tcBorders>
              <w:top w:val="single" w:sz="4" w:space="0" w:color="auto"/>
              <w:left w:val="single" w:sz="4" w:space="0" w:color="auto"/>
              <w:bottom w:val="single" w:sz="4" w:space="0" w:color="auto"/>
              <w:right w:val="single" w:sz="4" w:space="0" w:color="auto"/>
            </w:tcBorders>
            <w:vAlign w:val="center"/>
          </w:tcPr>
          <w:p w14:paraId="340A44AC" w14:textId="77777777" w:rsidR="00871D91" w:rsidRPr="0061768E" w:rsidRDefault="00592FB0">
            <w:pPr>
              <w:spacing w:line="240" w:lineRule="auto"/>
              <w:jc w:val="center"/>
              <w:rPr>
                <w:sz w:val="21"/>
                <w:szCs w:val="21"/>
              </w:rPr>
            </w:pPr>
            <w:r w:rsidRPr="0061768E">
              <w:rPr>
                <w:sz w:val="21"/>
                <w:szCs w:val="21"/>
              </w:rPr>
              <w:t>S0</w:t>
            </w:r>
          </w:p>
        </w:tc>
        <w:tc>
          <w:tcPr>
            <w:tcW w:w="405" w:type="dxa"/>
            <w:tcBorders>
              <w:top w:val="single" w:sz="4" w:space="0" w:color="auto"/>
              <w:left w:val="single" w:sz="4" w:space="0" w:color="auto"/>
              <w:bottom w:val="single" w:sz="4" w:space="0" w:color="auto"/>
              <w:right w:val="nil"/>
            </w:tcBorders>
            <w:vAlign w:val="center"/>
          </w:tcPr>
          <w:p w14:paraId="08F94C76" w14:textId="77777777" w:rsidR="00871D91" w:rsidRPr="0061768E" w:rsidRDefault="00592FB0">
            <w:pPr>
              <w:spacing w:line="240" w:lineRule="auto"/>
              <w:jc w:val="center"/>
              <w:rPr>
                <w:sz w:val="21"/>
                <w:szCs w:val="21"/>
              </w:rPr>
            </w:pPr>
            <w:r w:rsidRPr="0061768E">
              <w:rPr>
                <w:sz w:val="21"/>
                <w:szCs w:val="21"/>
              </w:rPr>
              <w:t>S0</w:t>
            </w:r>
          </w:p>
        </w:tc>
      </w:tr>
      <w:tr w:rsidR="00C96CE1" w:rsidRPr="0061768E" w14:paraId="3AFEF051" w14:textId="77777777">
        <w:trPr>
          <w:trHeight w:val="340"/>
          <w:jc w:val="center"/>
        </w:trPr>
        <w:tc>
          <w:tcPr>
            <w:tcW w:w="346" w:type="dxa"/>
            <w:vMerge/>
            <w:tcBorders>
              <w:top w:val="single" w:sz="4" w:space="0" w:color="auto"/>
              <w:left w:val="nil"/>
              <w:bottom w:val="single" w:sz="4" w:space="0" w:color="auto"/>
              <w:right w:val="single" w:sz="4" w:space="0" w:color="auto"/>
            </w:tcBorders>
            <w:vAlign w:val="center"/>
          </w:tcPr>
          <w:p w14:paraId="42E49A86" w14:textId="77777777" w:rsidR="00871D91" w:rsidRPr="0061768E" w:rsidRDefault="00871D91">
            <w:pPr>
              <w:widowControl/>
              <w:spacing w:line="240" w:lineRule="auto"/>
              <w:jc w:val="center"/>
              <w:rPr>
                <w:sz w:val="21"/>
                <w:szCs w:val="21"/>
              </w:rPr>
            </w:pPr>
          </w:p>
        </w:tc>
        <w:tc>
          <w:tcPr>
            <w:tcW w:w="793" w:type="dxa"/>
            <w:tcBorders>
              <w:top w:val="single" w:sz="4" w:space="0" w:color="auto"/>
              <w:left w:val="single" w:sz="4" w:space="0" w:color="auto"/>
              <w:bottom w:val="single" w:sz="4" w:space="0" w:color="auto"/>
              <w:right w:val="single" w:sz="4" w:space="0" w:color="auto"/>
            </w:tcBorders>
            <w:vAlign w:val="center"/>
          </w:tcPr>
          <w:p w14:paraId="5708D3EE" w14:textId="77777777" w:rsidR="00871D91" w:rsidRPr="0061768E" w:rsidRDefault="00592FB0">
            <w:pPr>
              <w:spacing w:line="240" w:lineRule="auto"/>
              <w:jc w:val="center"/>
              <w:rPr>
                <w:sz w:val="21"/>
                <w:szCs w:val="21"/>
              </w:rPr>
            </w:pPr>
            <w:r w:rsidRPr="0061768E">
              <w:rPr>
                <w:sz w:val="21"/>
                <w:szCs w:val="21"/>
              </w:rPr>
              <w:t>基坑开挖</w:t>
            </w:r>
          </w:p>
        </w:tc>
        <w:tc>
          <w:tcPr>
            <w:tcW w:w="547" w:type="dxa"/>
            <w:tcBorders>
              <w:top w:val="single" w:sz="4" w:space="0" w:color="auto"/>
              <w:left w:val="single" w:sz="4" w:space="0" w:color="auto"/>
              <w:bottom w:val="single" w:sz="4" w:space="0" w:color="auto"/>
              <w:right w:val="single" w:sz="4" w:space="0" w:color="auto"/>
            </w:tcBorders>
            <w:vAlign w:val="center"/>
          </w:tcPr>
          <w:p w14:paraId="08B735B8" w14:textId="77777777" w:rsidR="00871D91" w:rsidRPr="0061768E" w:rsidRDefault="00592FB0">
            <w:pPr>
              <w:spacing w:line="240" w:lineRule="auto"/>
              <w:jc w:val="center"/>
              <w:rPr>
                <w:sz w:val="21"/>
                <w:szCs w:val="21"/>
              </w:rPr>
            </w:pPr>
            <w:r w:rsidRPr="0061768E">
              <w:rPr>
                <w:sz w:val="21"/>
                <w:szCs w:val="21"/>
              </w:rPr>
              <w:t>S0</w:t>
            </w:r>
          </w:p>
        </w:tc>
        <w:tc>
          <w:tcPr>
            <w:tcW w:w="597" w:type="dxa"/>
            <w:tcBorders>
              <w:top w:val="single" w:sz="4" w:space="0" w:color="auto"/>
              <w:left w:val="single" w:sz="4" w:space="0" w:color="auto"/>
              <w:bottom w:val="single" w:sz="4" w:space="0" w:color="auto"/>
              <w:right w:val="single" w:sz="4" w:space="0" w:color="auto"/>
            </w:tcBorders>
            <w:vAlign w:val="center"/>
          </w:tcPr>
          <w:p w14:paraId="779488AA" w14:textId="77777777" w:rsidR="00871D91" w:rsidRPr="0061768E" w:rsidRDefault="00592FB0">
            <w:pPr>
              <w:spacing w:line="240" w:lineRule="auto"/>
              <w:jc w:val="center"/>
              <w:rPr>
                <w:sz w:val="21"/>
                <w:szCs w:val="21"/>
              </w:rPr>
            </w:pPr>
            <w:r w:rsidRPr="0061768E">
              <w:rPr>
                <w:sz w:val="21"/>
                <w:szCs w:val="21"/>
              </w:rPr>
              <w:t>S0</w:t>
            </w:r>
          </w:p>
        </w:tc>
        <w:tc>
          <w:tcPr>
            <w:tcW w:w="535" w:type="dxa"/>
            <w:tcBorders>
              <w:top w:val="single" w:sz="4" w:space="0" w:color="auto"/>
              <w:left w:val="single" w:sz="4" w:space="0" w:color="auto"/>
              <w:bottom w:val="single" w:sz="4" w:space="0" w:color="auto"/>
              <w:right w:val="single" w:sz="4" w:space="0" w:color="auto"/>
            </w:tcBorders>
            <w:vAlign w:val="center"/>
          </w:tcPr>
          <w:p w14:paraId="184BE423" w14:textId="77777777" w:rsidR="00871D91" w:rsidRPr="0061768E" w:rsidRDefault="00592FB0">
            <w:pPr>
              <w:spacing w:line="240" w:lineRule="auto"/>
              <w:jc w:val="center"/>
              <w:rPr>
                <w:sz w:val="21"/>
                <w:szCs w:val="21"/>
              </w:rPr>
            </w:pPr>
            <w:r w:rsidRPr="0061768E">
              <w:rPr>
                <w:sz w:val="21"/>
                <w:szCs w:val="21"/>
              </w:rPr>
              <w:t>S0</w:t>
            </w:r>
          </w:p>
        </w:tc>
        <w:tc>
          <w:tcPr>
            <w:tcW w:w="477" w:type="dxa"/>
            <w:tcBorders>
              <w:top w:val="single" w:sz="4" w:space="0" w:color="auto"/>
              <w:left w:val="single" w:sz="4" w:space="0" w:color="auto"/>
              <w:bottom w:val="single" w:sz="4" w:space="0" w:color="auto"/>
              <w:right w:val="single" w:sz="4" w:space="0" w:color="auto"/>
            </w:tcBorders>
            <w:vAlign w:val="center"/>
          </w:tcPr>
          <w:p w14:paraId="327BC84A" w14:textId="77777777" w:rsidR="00871D91" w:rsidRPr="0061768E" w:rsidRDefault="00592FB0">
            <w:pPr>
              <w:spacing w:line="240" w:lineRule="auto"/>
              <w:jc w:val="center"/>
              <w:rPr>
                <w:sz w:val="21"/>
                <w:szCs w:val="21"/>
              </w:rPr>
            </w:pPr>
            <w:r w:rsidRPr="0061768E">
              <w:rPr>
                <w:sz w:val="21"/>
                <w:szCs w:val="21"/>
              </w:rPr>
              <w:t>S0</w:t>
            </w:r>
          </w:p>
        </w:tc>
        <w:tc>
          <w:tcPr>
            <w:tcW w:w="498" w:type="dxa"/>
            <w:tcBorders>
              <w:top w:val="single" w:sz="4" w:space="0" w:color="auto"/>
              <w:left w:val="single" w:sz="4" w:space="0" w:color="auto"/>
              <w:bottom w:val="single" w:sz="4" w:space="0" w:color="auto"/>
              <w:right w:val="single" w:sz="4" w:space="0" w:color="auto"/>
            </w:tcBorders>
            <w:vAlign w:val="center"/>
          </w:tcPr>
          <w:p w14:paraId="51BF93DA" w14:textId="77777777" w:rsidR="00871D91" w:rsidRPr="0061768E" w:rsidRDefault="00592FB0">
            <w:pPr>
              <w:spacing w:line="240" w:lineRule="auto"/>
              <w:jc w:val="center"/>
              <w:rPr>
                <w:sz w:val="21"/>
                <w:szCs w:val="21"/>
              </w:rPr>
            </w:pPr>
            <w:r w:rsidRPr="0061768E">
              <w:rPr>
                <w:sz w:val="21"/>
                <w:szCs w:val="21"/>
              </w:rPr>
              <w:t>S0</w:t>
            </w:r>
          </w:p>
        </w:tc>
        <w:tc>
          <w:tcPr>
            <w:tcW w:w="546" w:type="dxa"/>
            <w:tcBorders>
              <w:top w:val="single" w:sz="4" w:space="0" w:color="auto"/>
              <w:left w:val="single" w:sz="4" w:space="0" w:color="auto"/>
              <w:bottom w:val="single" w:sz="4" w:space="0" w:color="auto"/>
              <w:right w:val="single" w:sz="4" w:space="0" w:color="auto"/>
            </w:tcBorders>
            <w:vAlign w:val="center"/>
          </w:tcPr>
          <w:p w14:paraId="3D97EB49" w14:textId="77777777" w:rsidR="00871D91" w:rsidRPr="0061768E" w:rsidRDefault="00592FB0">
            <w:pPr>
              <w:spacing w:line="240" w:lineRule="auto"/>
              <w:jc w:val="center"/>
              <w:rPr>
                <w:sz w:val="21"/>
                <w:szCs w:val="21"/>
              </w:rPr>
            </w:pPr>
            <w:r w:rsidRPr="0061768E">
              <w:rPr>
                <w:sz w:val="21"/>
                <w:szCs w:val="21"/>
              </w:rPr>
              <w:t>S0</w:t>
            </w:r>
          </w:p>
        </w:tc>
        <w:tc>
          <w:tcPr>
            <w:tcW w:w="548" w:type="dxa"/>
            <w:tcBorders>
              <w:top w:val="single" w:sz="4" w:space="0" w:color="auto"/>
              <w:left w:val="single" w:sz="4" w:space="0" w:color="auto"/>
              <w:bottom w:val="single" w:sz="4" w:space="0" w:color="auto"/>
              <w:right w:val="single" w:sz="4" w:space="0" w:color="auto"/>
            </w:tcBorders>
            <w:vAlign w:val="center"/>
          </w:tcPr>
          <w:p w14:paraId="082A283D" w14:textId="77777777" w:rsidR="00871D91" w:rsidRPr="0061768E" w:rsidRDefault="00592FB0">
            <w:pPr>
              <w:spacing w:line="240" w:lineRule="auto"/>
              <w:jc w:val="center"/>
              <w:rPr>
                <w:sz w:val="21"/>
                <w:szCs w:val="21"/>
              </w:rPr>
            </w:pPr>
            <w:r w:rsidRPr="0061768E">
              <w:rPr>
                <w:sz w:val="21"/>
                <w:szCs w:val="21"/>
              </w:rPr>
              <w:t>S0</w:t>
            </w:r>
          </w:p>
        </w:tc>
        <w:tc>
          <w:tcPr>
            <w:tcW w:w="485" w:type="dxa"/>
            <w:tcBorders>
              <w:top w:val="single" w:sz="4" w:space="0" w:color="auto"/>
              <w:left w:val="single" w:sz="4" w:space="0" w:color="auto"/>
              <w:bottom w:val="single" w:sz="4" w:space="0" w:color="auto"/>
              <w:right w:val="single" w:sz="4" w:space="0" w:color="auto"/>
            </w:tcBorders>
            <w:vAlign w:val="center"/>
          </w:tcPr>
          <w:p w14:paraId="54566208" w14:textId="77777777" w:rsidR="00871D91" w:rsidRPr="0061768E" w:rsidRDefault="00592FB0">
            <w:pPr>
              <w:spacing w:line="240" w:lineRule="auto"/>
              <w:jc w:val="center"/>
              <w:rPr>
                <w:sz w:val="21"/>
                <w:szCs w:val="21"/>
              </w:rPr>
            </w:pPr>
            <w:r w:rsidRPr="0061768E">
              <w:rPr>
                <w:sz w:val="21"/>
                <w:szCs w:val="21"/>
              </w:rPr>
              <w:t>S0</w:t>
            </w:r>
          </w:p>
        </w:tc>
        <w:tc>
          <w:tcPr>
            <w:tcW w:w="682" w:type="dxa"/>
            <w:tcBorders>
              <w:top w:val="single" w:sz="4" w:space="0" w:color="auto"/>
              <w:left w:val="single" w:sz="4" w:space="0" w:color="auto"/>
              <w:bottom w:val="single" w:sz="4" w:space="0" w:color="auto"/>
              <w:right w:val="single" w:sz="4" w:space="0" w:color="auto"/>
            </w:tcBorders>
            <w:vAlign w:val="center"/>
          </w:tcPr>
          <w:p w14:paraId="10FBBDC0" w14:textId="77777777" w:rsidR="00871D91" w:rsidRPr="0061768E" w:rsidRDefault="00592FB0">
            <w:pPr>
              <w:spacing w:line="240" w:lineRule="auto"/>
              <w:jc w:val="center"/>
              <w:rPr>
                <w:sz w:val="21"/>
                <w:szCs w:val="21"/>
              </w:rPr>
            </w:pPr>
            <w:r w:rsidRPr="0061768E">
              <w:rPr>
                <w:sz w:val="21"/>
                <w:szCs w:val="21"/>
              </w:rPr>
              <w:t>S0</w:t>
            </w:r>
          </w:p>
        </w:tc>
        <w:tc>
          <w:tcPr>
            <w:tcW w:w="581" w:type="dxa"/>
            <w:tcBorders>
              <w:top w:val="single" w:sz="4" w:space="0" w:color="auto"/>
              <w:left w:val="single" w:sz="4" w:space="0" w:color="auto"/>
              <w:bottom w:val="single" w:sz="4" w:space="0" w:color="auto"/>
              <w:right w:val="single" w:sz="4" w:space="0" w:color="auto"/>
            </w:tcBorders>
            <w:vAlign w:val="center"/>
          </w:tcPr>
          <w:p w14:paraId="24AB375C" w14:textId="77777777" w:rsidR="00871D91" w:rsidRPr="0061768E" w:rsidRDefault="00592FB0">
            <w:pPr>
              <w:spacing w:line="240" w:lineRule="auto"/>
              <w:jc w:val="center"/>
              <w:rPr>
                <w:sz w:val="21"/>
                <w:szCs w:val="21"/>
              </w:rPr>
            </w:pPr>
            <w:r w:rsidRPr="0061768E">
              <w:rPr>
                <w:sz w:val="21"/>
                <w:szCs w:val="21"/>
              </w:rPr>
              <w:t>S0</w:t>
            </w:r>
          </w:p>
        </w:tc>
        <w:tc>
          <w:tcPr>
            <w:tcW w:w="497" w:type="dxa"/>
            <w:tcBorders>
              <w:top w:val="single" w:sz="4" w:space="0" w:color="auto"/>
              <w:left w:val="single" w:sz="4" w:space="0" w:color="auto"/>
              <w:bottom w:val="single" w:sz="4" w:space="0" w:color="auto"/>
              <w:right w:val="single" w:sz="4" w:space="0" w:color="auto"/>
            </w:tcBorders>
            <w:vAlign w:val="center"/>
          </w:tcPr>
          <w:p w14:paraId="57777845" w14:textId="77777777" w:rsidR="00871D91" w:rsidRPr="0061768E" w:rsidRDefault="00592FB0">
            <w:pPr>
              <w:spacing w:line="240" w:lineRule="auto"/>
              <w:jc w:val="center"/>
              <w:rPr>
                <w:sz w:val="21"/>
                <w:szCs w:val="21"/>
              </w:rPr>
            </w:pPr>
            <w:r w:rsidRPr="0061768E">
              <w:rPr>
                <w:sz w:val="21"/>
                <w:szCs w:val="21"/>
              </w:rPr>
              <w:t>S0</w:t>
            </w:r>
          </w:p>
        </w:tc>
        <w:tc>
          <w:tcPr>
            <w:tcW w:w="482" w:type="dxa"/>
            <w:tcBorders>
              <w:top w:val="single" w:sz="4" w:space="0" w:color="auto"/>
              <w:left w:val="single" w:sz="4" w:space="0" w:color="auto"/>
              <w:bottom w:val="single" w:sz="4" w:space="0" w:color="auto"/>
              <w:right w:val="single" w:sz="4" w:space="0" w:color="auto"/>
            </w:tcBorders>
            <w:vAlign w:val="center"/>
          </w:tcPr>
          <w:p w14:paraId="1D4DE395" w14:textId="77777777" w:rsidR="00871D91" w:rsidRPr="0061768E" w:rsidRDefault="00592FB0">
            <w:pPr>
              <w:spacing w:line="240" w:lineRule="auto"/>
              <w:jc w:val="center"/>
              <w:rPr>
                <w:sz w:val="21"/>
                <w:szCs w:val="21"/>
              </w:rPr>
            </w:pPr>
            <w:r w:rsidRPr="0061768E">
              <w:rPr>
                <w:sz w:val="21"/>
                <w:szCs w:val="21"/>
              </w:rPr>
              <w:t>S0</w:t>
            </w:r>
          </w:p>
        </w:tc>
        <w:tc>
          <w:tcPr>
            <w:tcW w:w="486" w:type="dxa"/>
            <w:tcBorders>
              <w:top w:val="single" w:sz="4" w:space="0" w:color="auto"/>
              <w:left w:val="single" w:sz="4" w:space="0" w:color="auto"/>
              <w:bottom w:val="single" w:sz="4" w:space="0" w:color="auto"/>
              <w:right w:val="single" w:sz="4" w:space="0" w:color="auto"/>
            </w:tcBorders>
            <w:vAlign w:val="center"/>
          </w:tcPr>
          <w:p w14:paraId="50208FEA" w14:textId="77777777" w:rsidR="00871D91" w:rsidRPr="0061768E" w:rsidRDefault="00592FB0">
            <w:pPr>
              <w:spacing w:line="240" w:lineRule="auto"/>
              <w:jc w:val="center"/>
              <w:rPr>
                <w:sz w:val="21"/>
                <w:szCs w:val="21"/>
              </w:rPr>
            </w:pPr>
            <w:r w:rsidRPr="0061768E">
              <w:rPr>
                <w:sz w:val="21"/>
                <w:szCs w:val="21"/>
              </w:rPr>
              <w:t>S0</w:t>
            </w:r>
          </w:p>
        </w:tc>
        <w:tc>
          <w:tcPr>
            <w:tcW w:w="405" w:type="dxa"/>
            <w:tcBorders>
              <w:top w:val="single" w:sz="4" w:space="0" w:color="auto"/>
              <w:left w:val="single" w:sz="4" w:space="0" w:color="auto"/>
              <w:bottom w:val="single" w:sz="4" w:space="0" w:color="auto"/>
              <w:right w:val="nil"/>
            </w:tcBorders>
            <w:vAlign w:val="center"/>
          </w:tcPr>
          <w:p w14:paraId="0C3DD41C" w14:textId="77777777" w:rsidR="00871D91" w:rsidRPr="0061768E" w:rsidRDefault="00592FB0">
            <w:pPr>
              <w:spacing w:line="240" w:lineRule="auto"/>
              <w:jc w:val="center"/>
              <w:rPr>
                <w:sz w:val="21"/>
                <w:szCs w:val="21"/>
              </w:rPr>
            </w:pPr>
            <w:r w:rsidRPr="0061768E">
              <w:rPr>
                <w:sz w:val="21"/>
                <w:szCs w:val="21"/>
              </w:rPr>
              <w:t>S0</w:t>
            </w:r>
          </w:p>
        </w:tc>
      </w:tr>
      <w:tr w:rsidR="00C96CE1" w:rsidRPr="0061768E" w14:paraId="62338981" w14:textId="77777777">
        <w:trPr>
          <w:trHeight w:val="340"/>
          <w:jc w:val="center"/>
        </w:trPr>
        <w:tc>
          <w:tcPr>
            <w:tcW w:w="346" w:type="dxa"/>
            <w:vMerge w:val="restart"/>
            <w:tcBorders>
              <w:top w:val="single" w:sz="4" w:space="0" w:color="auto"/>
              <w:left w:val="nil"/>
              <w:bottom w:val="single" w:sz="4" w:space="0" w:color="auto"/>
              <w:right w:val="single" w:sz="4" w:space="0" w:color="auto"/>
            </w:tcBorders>
            <w:vAlign w:val="center"/>
          </w:tcPr>
          <w:p w14:paraId="61562B77" w14:textId="77777777" w:rsidR="00871D91" w:rsidRPr="0061768E" w:rsidRDefault="00592FB0">
            <w:pPr>
              <w:spacing w:line="240" w:lineRule="auto"/>
              <w:jc w:val="center"/>
              <w:rPr>
                <w:sz w:val="21"/>
                <w:szCs w:val="21"/>
              </w:rPr>
            </w:pPr>
            <w:r w:rsidRPr="0061768E">
              <w:rPr>
                <w:sz w:val="21"/>
                <w:szCs w:val="21"/>
              </w:rPr>
              <w:t>运</w:t>
            </w:r>
            <w:r w:rsidRPr="0061768E">
              <w:rPr>
                <w:sz w:val="21"/>
                <w:szCs w:val="21"/>
              </w:rPr>
              <w:lastRenderedPageBreak/>
              <w:t>营期</w:t>
            </w:r>
          </w:p>
        </w:tc>
        <w:tc>
          <w:tcPr>
            <w:tcW w:w="793" w:type="dxa"/>
            <w:tcBorders>
              <w:top w:val="single" w:sz="4" w:space="0" w:color="auto"/>
              <w:left w:val="single" w:sz="4" w:space="0" w:color="auto"/>
              <w:bottom w:val="single" w:sz="4" w:space="0" w:color="auto"/>
              <w:right w:val="single" w:sz="4" w:space="0" w:color="auto"/>
            </w:tcBorders>
            <w:vAlign w:val="center"/>
          </w:tcPr>
          <w:p w14:paraId="41CE5E7B" w14:textId="77777777" w:rsidR="00871D91" w:rsidRPr="0061768E" w:rsidRDefault="00592FB0">
            <w:pPr>
              <w:spacing w:line="240" w:lineRule="auto"/>
              <w:jc w:val="center"/>
              <w:rPr>
                <w:sz w:val="21"/>
                <w:szCs w:val="21"/>
              </w:rPr>
            </w:pPr>
            <w:r w:rsidRPr="0061768E">
              <w:rPr>
                <w:sz w:val="21"/>
                <w:szCs w:val="21"/>
              </w:rPr>
              <w:lastRenderedPageBreak/>
              <w:t>废水排</w:t>
            </w:r>
            <w:r w:rsidRPr="0061768E">
              <w:rPr>
                <w:sz w:val="21"/>
                <w:szCs w:val="21"/>
              </w:rPr>
              <w:lastRenderedPageBreak/>
              <w:t>放</w:t>
            </w:r>
          </w:p>
        </w:tc>
        <w:tc>
          <w:tcPr>
            <w:tcW w:w="547" w:type="dxa"/>
            <w:tcBorders>
              <w:top w:val="single" w:sz="4" w:space="0" w:color="auto"/>
              <w:left w:val="single" w:sz="4" w:space="0" w:color="auto"/>
              <w:bottom w:val="single" w:sz="4" w:space="0" w:color="auto"/>
              <w:right w:val="single" w:sz="4" w:space="0" w:color="auto"/>
            </w:tcBorders>
            <w:vAlign w:val="center"/>
          </w:tcPr>
          <w:p w14:paraId="250B5DE4" w14:textId="77777777" w:rsidR="00871D91" w:rsidRPr="0061768E" w:rsidRDefault="00592FB0">
            <w:pPr>
              <w:spacing w:line="240" w:lineRule="auto"/>
              <w:jc w:val="center"/>
              <w:rPr>
                <w:sz w:val="21"/>
                <w:szCs w:val="21"/>
              </w:rPr>
            </w:pPr>
            <w:r w:rsidRPr="0061768E">
              <w:rPr>
                <w:sz w:val="21"/>
                <w:szCs w:val="21"/>
              </w:rPr>
              <w:lastRenderedPageBreak/>
              <w:t>L0</w:t>
            </w:r>
          </w:p>
        </w:tc>
        <w:tc>
          <w:tcPr>
            <w:tcW w:w="597" w:type="dxa"/>
            <w:tcBorders>
              <w:top w:val="single" w:sz="4" w:space="0" w:color="auto"/>
              <w:left w:val="single" w:sz="4" w:space="0" w:color="auto"/>
              <w:bottom w:val="single" w:sz="4" w:space="0" w:color="auto"/>
              <w:right w:val="single" w:sz="4" w:space="0" w:color="auto"/>
            </w:tcBorders>
            <w:vAlign w:val="center"/>
          </w:tcPr>
          <w:p w14:paraId="401DB910" w14:textId="77777777" w:rsidR="00871D91" w:rsidRPr="0061768E" w:rsidRDefault="00592FB0">
            <w:pPr>
              <w:spacing w:line="240" w:lineRule="auto"/>
              <w:jc w:val="center"/>
              <w:rPr>
                <w:sz w:val="21"/>
                <w:szCs w:val="21"/>
              </w:rPr>
            </w:pPr>
            <w:r w:rsidRPr="0061768E">
              <w:rPr>
                <w:sz w:val="21"/>
                <w:szCs w:val="21"/>
              </w:rPr>
              <w:t>L1I</w:t>
            </w:r>
          </w:p>
        </w:tc>
        <w:tc>
          <w:tcPr>
            <w:tcW w:w="535" w:type="dxa"/>
            <w:tcBorders>
              <w:top w:val="single" w:sz="4" w:space="0" w:color="auto"/>
              <w:left w:val="single" w:sz="4" w:space="0" w:color="auto"/>
              <w:bottom w:val="single" w:sz="4" w:space="0" w:color="auto"/>
              <w:right w:val="single" w:sz="4" w:space="0" w:color="auto"/>
            </w:tcBorders>
            <w:vAlign w:val="center"/>
          </w:tcPr>
          <w:p w14:paraId="4F516E5B" w14:textId="77777777" w:rsidR="00871D91" w:rsidRPr="0061768E" w:rsidRDefault="00592FB0">
            <w:pPr>
              <w:spacing w:line="240" w:lineRule="auto"/>
              <w:jc w:val="center"/>
              <w:rPr>
                <w:sz w:val="21"/>
                <w:szCs w:val="21"/>
              </w:rPr>
            </w:pPr>
            <w:r w:rsidRPr="0061768E">
              <w:rPr>
                <w:sz w:val="21"/>
                <w:szCs w:val="21"/>
              </w:rPr>
              <w:t>L1I</w:t>
            </w:r>
          </w:p>
        </w:tc>
        <w:tc>
          <w:tcPr>
            <w:tcW w:w="477" w:type="dxa"/>
            <w:tcBorders>
              <w:top w:val="single" w:sz="4" w:space="0" w:color="auto"/>
              <w:left w:val="single" w:sz="4" w:space="0" w:color="auto"/>
              <w:bottom w:val="single" w:sz="4" w:space="0" w:color="auto"/>
              <w:right w:val="single" w:sz="4" w:space="0" w:color="auto"/>
            </w:tcBorders>
            <w:vAlign w:val="center"/>
          </w:tcPr>
          <w:p w14:paraId="02038735" w14:textId="77777777" w:rsidR="00871D91" w:rsidRPr="0061768E" w:rsidRDefault="00592FB0">
            <w:pPr>
              <w:spacing w:line="240" w:lineRule="auto"/>
              <w:jc w:val="center"/>
              <w:rPr>
                <w:sz w:val="21"/>
                <w:szCs w:val="21"/>
              </w:rPr>
            </w:pPr>
            <w:r w:rsidRPr="0061768E">
              <w:rPr>
                <w:sz w:val="21"/>
                <w:szCs w:val="21"/>
              </w:rPr>
              <w:t>L1D</w:t>
            </w:r>
          </w:p>
        </w:tc>
        <w:tc>
          <w:tcPr>
            <w:tcW w:w="498" w:type="dxa"/>
            <w:tcBorders>
              <w:top w:val="single" w:sz="4" w:space="0" w:color="auto"/>
              <w:left w:val="single" w:sz="4" w:space="0" w:color="auto"/>
              <w:bottom w:val="single" w:sz="4" w:space="0" w:color="auto"/>
              <w:right w:val="single" w:sz="4" w:space="0" w:color="auto"/>
            </w:tcBorders>
            <w:vAlign w:val="center"/>
          </w:tcPr>
          <w:p w14:paraId="5C66B02E" w14:textId="77777777" w:rsidR="00871D91" w:rsidRPr="0061768E" w:rsidRDefault="00592FB0">
            <w:pPr>
              <w:spacing w:line="240" w:lineRule="auto"/>
              <w:jc w:val="center"/>
              <w:rPr>
                <w:sz w:val="21"/>
                <w:szCs w:val="21"/>
              </w:rPr>
            </w:pPr>
            <w:r w:rsidRPr="0061768E">
              <w:rPr>
                <w:sz w:val="21"/>
                <w:szCs w:val="21"/>
              </w:rPr>
              <w:t>L0</w:t>
            </w:r>
          </w:p>
        </w:tc>
        <w:tc>
          <w:tcPr>
            <w:tcW w:w="546" w:type="dxa"/>
            <w:tcBorders>
              <w:top w:val="single" w:sz="4" w:space="0" w:color="auto"/>
              <w:left w:val="single" w:sz="4" w:space="0" w:color="auto"/>
              <w:bottom w:val="single" w:sz="4" w:space="0" w:color="auto"/>
              <w:right w:val="single" w:sz="4" w:space="0" w:color="auto"/>
            </w:tcBorders>
            <w:vAlign w:val="center"/>
          </w:tcPr>
          <w:p w14:paraId="6A81A9D4" w14:textId="77777777" w:rsidR="00871D91" w:rsidRPr="0061768E" w:rsidRDefault="00592FB0">
            <w:pPr>
              <w:spacing w:line="240" w:lineRule="auto"/>
              <w:jc w:val="center"/>
              <w:rPr>
                <w:sz w:val="21"/>
                <w:szCs w:val="21"/>
              </w:rPr>
            </w:pPr>
            <w:r w:rsidRPr="0061768E">
              <w:rPr>
                <w:sz w:val="21"/>
                <w:szCs w:val="21"/>
              </w:rPr>
              <w:t>L0</w:t>
            </w:r>
          </w:p>
        </w:tc>
        <w:tc>
          <w:tcPr>
            <w:tcW w:w="548" w:type="dxa"/>
            <w:tcBorders>
              <w:top w:val="single" w:sz="4" w:space="0" w:color="auto"/>
              <w:left w:val="single" w:sz="4" w:space="0" w:color="auto"/>
              <w:bottom w:val="single" w:sz="4" w:space="0" w:color="auto"/>
              <w:right w:val="single" w:sz="4" w:space="0" w:color="auto"/>
            </w:tcBorders>
            <w:vAlign w:val="center"/>
          </w:tcPr>
          <w:p w14:paraId="0B5D280C" w14:textId="77777777" w:rsidR="00871D91" w:rsidRPr="0061768E" w:rsidRDefault="00592FB0">
            <w:pPr>
              <w:spacing w:line="240" w:lineRule="auto"/>
              <w:jc w:val="center"/>
              <w:rPr>
                <w:sz w:val="21"/>
                <w:szCs w:val="21"/>
              </w:rPr>
            </w:pPr>
            <w:r w:rsidRPr="0061768E">
              <w:rPr>
                <w:sz w:val="21"/>
                <w:szCs w:val="21"/>
              </w:rPr>
              <w:t>L0</w:t>
            </w:r>
          </w:p>
        </w:tc>
        <w:tc>
          <w:tcPr>
            <w:tcW w:w="485" w:type="dxa"/>
            <w:tcBorders>
              <w:top w:val="single" w:sz="4" w:space="0" w:color="auto"/>
              <w:left w:val="single" w:sz="4" w:space="0" w:color="auto"/>
              <w:bottom w:val="single" w:sz="4" w:space="0" w:color="auto"/>
              <w:right w:val="single" w:sz="4" w:space="0" w:color="auto"/>
            </w:tcBorders>
            <w:vAlign w:val="center"/>
          </w:tcPr>
          <w:p w14:paraId="0FD61BC5" w14:textId="77777777" w:rsidR="00871D91" w:rsidRPr="0061768E" w:rsidRDefault="00592FB0">
            <w:pPr>
              <w:spacing w:line="240" w:lineRule="auto"/>
              <w:jc w:val="center"/>
              <w:rPr>
                <w:sz w:val="21"/>
                <w:szCs w:val="21"/>
              </w:rPr>
            </w:pPr>
            <w:r w:rsidRPr="0061768E">
              <w:rPr>
                <w:sz w:val="21"/>
                <w:szCs w:val="21"/>
              </w:rPr>
              <w:t>L0</w:t>
            </w:r>
          </w:p>
        </w:tc>
        <w:tc>
          <w:tcPr>
            <w:tcW w:w="682" w:type="dxa"/>
            <w:tcBorders>
              <w:top w:val="single" w:sz="4" w:space="0" w:color="auto"/>
              <w:left w:val="single" w:sz="4" w:space="0" w:color="auto"/>
              <w:bottom w:val="single" w:sz="4" w:space="0" w:color="auto"/>
              <w:right w:val="single" w:sz="4" w:space="0" w:color="auto"/>
            </w:tcBorders>
            <w:vAlign w:val="center"/>
          </w:tcPr>
          <w:p w14:paraId="23F40C04" w14:textId="77777777" w:rsidR="00871D91" w:rsidRPr="0061768E" w:rsidRDefault="00592FB0">
            <w:pPr>
              <w:spacing w:line="240" w:lineRule="auto"/>
              <w:jc w:val="center"/>
              <w:rPr>
                <w:sz w:val="21"/>
                <w:szCs w:val="21"/>
              </w:rPr>
            </w:pPr>
            <w:r w:rsidRPr="0061768E">
              <w:rPr>
                <w:sz w:val="21"/>
                <w:szCs w:val="21"/>
              </w:rPr>
              <w:t>L0</w:t>
            </w:r>
          </w:p>
        </w:tc>
        <w:tc>
          <w:tcPr>
            <w:tcW w:w="581" w:type="dxa"/>
            <w:tcBorders>
              <w:top w:val="single" w:sz="4" w:space="0" w:color="auto"/>
              <w:left w:val="single" w:sz="4" w:space="0" w:color="auto"/>
              <w:bottom w:val="single" w:sz="4" w:space="0" w:color="auto"/>
              <w:right w:val="single" w:sz="4" w:space="0" w:color="auto"/>
            </w:tcBorders>
            <w:vAlign w:val="center"/>
          </w:tcPr>
          <w:p w14:paraId="647DB8D0" w14:textId="77777777" w:rsidR="00871D91" w:rsidRPr="0061768E" w:rsidRDefault="00592FB0">
            <w:pPr>
              <w:spacing w:line="240" w:lineRule="auto"/>
              <w:jc w:val="center"/>
              <w:rPr>
                <w:sz w:val="21"/>
                <w:szCs w:val="21"/>
              </w:rPr>
            </w:pPr>
            <w:r w:rsidRPr="0061768E">
              <w:rPr>
                <w:sz w:val="21"/>
                <w:szCs w:val="21"/>
              </w:rPr>
              <w:t>L0</w:t>
            </w:r>
          </w:p>
        </w:tc>
        <w:tc>
          <w:tcPr>
            <w:tcW w:w="497" w:type="dxa"/>
            <w:tcBorders>
              <w:top w:val="single" w:sz="4" w:space="0" w:color="auto"/>
              <w:left w:val="single" w:sz="4" w:space="0" w:color="auto"/>
              <w:bottom w:val="single" w:sz="4" w:space="0" w:color="auto"/>
              <w:right w:val="single" w:sz="4" w:space="0" w:color="auto"/>
            </w:tcBorders>
            <w:vAlign w:val="center"/>
          </w:tcPr>
          <w:p w14:paraId="4627E8B7" w14:textId="77777777" w:rsidR="00871D91" w:rsidRPr="0061768E" w:rsidRDefault="00592FB0">
            <w:pPr>
              <w:spacing w:line="240" w:lineRule="auto"/>
              <w:jc w:val="center"/>
              <w:rPr>
                <w:sz w:val="21"/>
                <w:szCs w:val="21"/>
              </w:rPr>
            </w:pPr>
            <w:r w:rsidRPr="0061768E">
              <w:rPr>
                <w:sz w:val="21"/>
                <w:szCs w:val="21"/>
              </w:rPr>
              <w:t>L0</w:t>
            </w:r>
          </w:p>
        </w:tc>
        <w:tc>
          <w:tcPr>
            <w:tcW w:w="482" w:type="dxa"/>
            <w:tcBorders>
              <w:top w:val="single" w:sz="4" w:space="0" w:color="auto"/>
              <w:left w:val="single" w:sz="4" w:space="0" w:color="auto"/>
              <w:bottom w:val="single" w:sz="4" w:space="0" w:color="auto"/>
              <w:right w:val="single" w:sz="4" w:space="0" w:color="auto"/>
            </w:tcBorders>
            <w:vAlign w:val="center"/>
          </w:tcPr>
          <w:p w14:paraId="04179691" w14:textId="77777777" w:rsidR="00871D91" w:rsidRPr="0061768E" w:rsidRDefault="00592FB0">
            <w:pPr>
              <w:spacing w:line="240" w:lineRule="auto"/>
              <w:jc w:val="center"/>
              <w:rPr>
                <w:sz w:val="21"/>
                <w:szCs w:val="21"/>
              </w:rPr>
            </w:pPr>
            <w:r w:rsidRPr="0061768E">
              <w:rPr>
                <w:sz w:val="21"/>
                <w:szCs w:val="21"/>
              </w:rPr>
              <w:t>L0</w:t>
            </w:r>
          </w:p>
        </w:tc>
        <w:tc>
          <w:tcPr>
            <w:tcW w:w="486" w:type="dxa"/>
            <w:tcBorders>
              <w:top w:val="single" w:sz="4" w:space="0" w:color="auto"/>
              <w:left w:val="single" w:sz="4" w:space="0" w:color="auto"/>
              <w:bottom w:val="single" w:sz="4" w:space="0" w:color="auto"/>
              <w:right w:val="single" w:sz="4" w:space="0" w:color="auto"/>
            </w:tcBorders>
            <w:vAlign w:val="center"/>
          </w:tcPr>
          <w:p w14:paraId="17F7E33D" w14:textId="77777777" w:rsidR="00871D91" w:rsidRPr="0061768E" w:rsidRDefault="00592FB0">
            <w:pPr>
              <w:spacing w:line="240" w:lineRule="auto"/>
              <w:jc w:val="center"/>
              <w:rPr>
                <w:sz w:val="21"/>
                <w:szCs w:val="21"/>
              </w:rPr>
            </w:pPr>
            <w:r w:rsidRPr="0061768E">
              <w:rPr>
                <w:sz w:val="21"/>
                <w:szCs w:val="21"/>
              </w:rPr>
              <w:t>L0</w:t>
            </w:r>
          </w:p>
        </w:tc>
        <w:tc>
          <w:tcPr>
            <w:tcW w:w="405" w:type="dxa"/>
            <w:tcBorders>
              <w:top w:val="single" w:sz="4" w:space="0" w:color="auto"/>
              <w:left w:val="single" w:sz="4" w:space="0" w:color="auto"/>
              <w:bottom w:val="single" w:sz="4" w:space="0" w:color="auto"/>
              <w:right w:val="nil"/>
            </w:tcBorders>
            <w:vAlign w:val="center"/>
          </w:tcPr>
          <w:p w14:paraId="1BD5553B" w14:textId="77777777" w:rsidR="00871D91" w:rsidRPr="0061768E" w:rsidRDefault="00592FB0">
            <w:pPr>
              <w:spacing w:line="240" w:lineRule="auto"/>
              <w:jc w:val="center"/>
              <w:rPr>
                <w:sz w:val="21"/>
                <w:szCs w:val="21"/>
              </w:rPr>
            </w:pPr>
            <w:r w:rsidRPr="0061768E">
              <w:rPr>
                <w:sz w:val="21"/>
                <w:szCs w:val="21"/>
              </w:rPr>
              <w:t>L0</w:t>
            </w:r>
          </w:p>
        </w:tc>
      </w:tr>
      <w:tr w:rsidR="00C96CE1" w:rsidRPr="0061768E" w14:paraId="3A2DCE18" w14:textId="77777777">
        <w:trPr>
          <w:trHeight w:val="340"/>
          <w:jc w:val="center"/>
        </w:trPr>
        <w:tc>
          <w:tcPr>
            <w:tcW w:w="346" w:type="dxa"/>
            <w:vMerge/>
            <w:tcBorders>
              <w:top w:val="single" w:sz="4" w:space="0" w:color="auto"/>
              <w:left w:val="nil"/>
              <w:bottom w:val="single" w:sz="4" w:space="0" w:color="auto"/>
              <w:right w:val="single" w:sz="4" w:space="0" w:color="auto"/>
            </w:tcBorders>
            <w:vAlign w:val="center"/>
          </w:tcPr>
          <w:p w14:paraId="6E2F083B" w14:textId="77777777" w:rsidR="00871D91" w:rsidRPr="0061768E" w:rsidRDefault="00871D91">
            <w:pPr>
              <w:widowControl/>
              <w:spacing w:line="240" w:lineRule="auto"/>
              <w:jc w:val="center"/>
              <w:rPr>
                <w:sz w:val="21"/>
                <w:szCs w:val="21"/>
              </w:rPr>
            </w:pPr>
          </w:p>
        </w:tc>
        <w:tc>
          <w:tcPr>
            <w:tcW w:w="793" w:type="dxa"/>
            <w:tcBorders>
              <w:top w:val="single" w:sz="4" w:space="0" w:color="auto"/>
              <w:left w:val="single" w:sz="4" w:space="0" w:color="auto"/>
              <w:bottom w:val="single" w:sz="4" w:space="0" w:color="auto"/>
              <w:right w:val="single" w:sz="4" w:space="0" w:color="auto"/>
            </w:tcBorders>
            <w:vAlign w:val="center"/>
          </w:tcPr>
          <w:p w14:paraId="1D5BAEA1" w14:textId="77777777" w:rsidR="00871D91" w:rsidRPr="0061768E" w:rsidRDefault="00592FB0">
            <w:pPr>
              <w:spacing w:line="240" w:lineRule="auto"/>
              <w:jc w:val="center"/>
              <w:rPr>
                <w:sz w:val="21"/>
                <w:szCs w:val="21"/>
              </w:rPr>
            </w:pPr>
            <w:r w:rsidRPr="0061768E">
              <w:rPr>
                <w:sz w:val="21"/>
                <w:szCs w:val="21"/>
              </w:rPr>
              <w:t>废气排放</w:t>
            </w:r>
          </w:p>
        </w:tc>
        <w:tc>
          <w:tcPr>
            <w:tcW w:w="547" w:type="dxa"/>
            <w:tcBorders>
              <w:top w:val="single" w:sz="4" w:space="0" w:color="auto"/>
              <w:left w:val="single" w:sz="4" w:space="0" w:color="auto"/>
              <w:bottom w:val="single" w:sz="4" w:space="0" w:color="auto"/>
              <w:right w:val="single" w:sz="4" w:space="0" w:color="auto"/>
            </w:tcBorders>
            <w:vAlign w:val="center"/>
          </w:tcPr>
          <w:p w14:paraId="61471F3E" w14:textId="77777777" w:rsidR="00871D91" w:rsidRPr="0061768E" w:rsidRDefault="00592FB0">
            <w:pPr>
              <w:spacing w:line="240" w:lineRule="auto"/>
              <w:jc w:val="center"/>
              <w:rPr>
                <w:sz w:val="21"/>
                <w:szCs w:val="21"/>
              </w:rPr>
            </w:pPr>
            <w:r w:rsidRPr="0061768E">
              <w:rPr>
                <w:sz w:val="21"/>
                <w:szCs w:val="21"/>
              </w:rPr>
              <w:t>L1D</w:t>
            </w:r>
          </w:p>
        </w:tc>
        <w:tc>
          <w:tcPr>
            <w:tcW w:w="597" w:type="dxa"/>
            <w:tcBorders>
              <w:top w:val="single" w:sz="4" w:space="0" w:color="auto"/>
              <w:left w:val="single" w:sz="4" w:space="0" w:color="auto"/>
              <w:bottom w:val="single" w:sz="4" w:space="0" w:color="auto"/>
              <w:right w:val="single" w:sz="4" w:space="0" w:color="auto"/>
            </w:tcBorders>
            <w:vAlign w:val="center"/>
          </w:tcPr>
          <w:p w14:paraId="008675AE" w14:textId="77777777" w:rsidR="00871D91" w:rsidRPr="0061768E" w:rsidRDefault="00592FB0">
            <w:pPr>
              <w:spacing w:line="240" w:lineRule="auto"/>
              <w:jc w:val="center"/>
              <w:rPr>
                <w:sz w:val="21"/>
                <w:szCs w:val="21"/>
              </w:rPr>
            </w:pPr>
            <w:r w:rsidRPr="0061768E">
              <w:rPr>
                <w:sz w:val="21"/>
                <w:szCs w:val="21"/>
              </w:rPr>
              <w:t>L0</w:t>
            </w:r>
          </w:p>
        </w:tc>
        <w:tc>
          <w:tcPr>
            <w:tcW w:w="535" w:type="dxa"/>
            <w:tcBorders>
              <w:top w:val="single" w:sz="4" w:space="0" w:color="auto"/>
              <w:left w:val="single" w:sz="4" w:space="0" w:color="auto"/>
              <w:bottom w:val="single" w:sz="4" w:space="0" w:color="auto"/>
              <w:right w:val="single" w:sz="4" w:space="0" w:color="auto"/>
            </w:tcBorders>
            <w:vAlign w:val="center"/>
          </w:tcPr>
          <w:p w14:paraId="415D33C2" w14:textId="77777777" w:rsidR="00871D91" w:rsidRPr="0061768E" w:rsidRDefault="00592FB0">
            <w:pPr>
              <w:spacing w:line="240" w:lineRule="auto"/>
              <w:jc w:val="center"/>
              <w:rPr>
                <w:sz w:val="21"/>
                <w:szCs w:val="21"/>
              </w:rPr>
            </w:pPr>
            <w:r w:rsidRPr="0061768E">
              <w:rPr>
                <w:sz w:val="21"/>
                <w:szCs w:val="21"/>
              </w:rPr>
              <w:t>L0</w:t>
            </w:r>
          </w:p>
        </w:tc>
        <w:tc>
          <w:tcPr>
            <w:tcW w:w="477" w:type="dxa"/>
            <w:tcBorders>
              <w:top w:val="single" w:sz="4" w:space="0" w:color="auto"/>
              <w:left w:val="single" w:sz="4" w:space="0" w:color="auto"/>
              <w:bottom w:val="single" w:sz="4" w:space="0" w:color="auto"/>
              <w:right w:val="single" w:sz="4" w:space="0" w:color="auto"/>
            </w:tcBorders>
            <w:vAlign w:val="center"/>
          </w:tcPr>
          <w:p w14:paraId="2F975F03" w14:textId="77777777" w:rsidR="00871D91" w:rsidRPr="0061768E" w:rsidRDefault="00592FB0">
            <w:pPr>
              <w:spacing w:line="240" w:lineRule="auto"/>
              <w:jc w:val="center"/>
              <w:rPr>
                <w:sz w:val="21"/>
                <w:szCs w:val="21"/>
              </w:rPr>
            </w:pPr>
            <w:r w:rsidRPr="0061768E">
              <w:rPr>
                <w:sz w:val="21"/>
                <w:szCs w:val="21"/>
              </w:rPr>
              <w:t>L0</w:t>
            </w:r>
          </w:p>
        </w:tc>
        <w:tc>
          <w:tcPr>
            <w:tcW w:w="498" w:type="dxa"/>
            <w:tcBorders>
              <w:top w:val="single" w:sz="4" w:space="0" w:color="auto"/>
              <w:left w:val="single" w:sz="4" w:space="0" w:color="auto"/>
              <w:bottom w:val="single" w:sz="4" w:space="0" w:color="auto"/>
              <w:right w:val="single" w:sz="4" w:space="0" w:color="auto"/>
            </w:tcBorders>
            <w:vAlign w:val="center"/>
          </w:tcPr>
          <w:p w14:paraId="5D24CA9C" w14:textId="77777777" w:rsidR="00871D91" w:rsidRPr="0061768E" w:rsidRDefault="00592FB0">
            <w:pPr>
              <w:spacing w:line="240" w:lineRule="auto"/>
              <w:jc w:val="center"/>
              <w:rPr>
                <w:sz w:val="21"/>
                <w:szCs w:val="21"/>
              </w:rPr>
            </w:pPr>
            <w:r w:rsidRPr="0061768E">
              <w:rPr>
                <w:sz w:val="21"/>
                <w:szCs w:val="21"/>
              </w:rPr>
              <w:t>L0</w:t>
            </w:r>
          </w:p>
        </w:tc>
        <w:tc>
          <w:tcPr>
            <w:tcW w:w="546" w:type="dxa"/>
            <w:tcBorders>
              <w:top w:val="single" w:sz="4" w:space="0" w:color="auto"/>
              <w:left w:val="single" w:sz="4" w:space="0" w:color="auto"/>
              <w:bottom w:val="single" w:sz="4" w:space="0" w:color="auto"/>
              <w:right w:val="single" w:sz="4" w:space="0" w:color="auto"/>
            </w:tcBorders>
            <w:vAlign w:val="center"/>
          </w:tcPr>
          <w:p w14:paraId="677D9850" w14:textId="77777777" w:rsidR="00871D91" w:rsidRPr="0061768E" w:rsidRDefault="00592FB0">
            <w:pPr>
              <w:spacing w:line="240" w:lineRule="auto"/>
              <w:jc w:val="center"/>
              <w:rPr>
                <w:sz w:val="21"/>
                <w:szCs w:val="21"/>
              </w:rPr>
            </w:pPr>
            <w:r w:rsidRPr="0061768E">
              <w:rPr>
                <w:sz w:val="21"/>
                <w:szCs w:val="21"/>
              </w:rPr>
              <w:t>L1I</w:t>
            </w:r>
          </w:p>
        </w:tc>
        <w:tc>
          <w:tcPr>
            <w:tcW w:w="548" w:type="dxa"/>
            <w:tcBorders>
              <w:top w:val="single" w:sz="4" w:space="0" w:color="auto"/>
              <w:left w:val="single" w:sz="4" w:space="0" w:color="auto"/>
              <w:bottom w:val="single" w:sz="4" w:space="0" w:color="auto"/>
              <w:right w:val="single" w:sz="4" w:space="0" w:color="auto"/>
            </w:tcBorders>
            <w:vAlign w:val="center"/>
          </w:tcPr>
          <w:p w14:paraId="58492681" w14:textId="77777777" w:rsidR="00871D91" w:rsidRPr="0061768E" w:rsidRDefault="00592FB0">
            <w:pPr>
              <w:spacing w:line="240" w:lineRule="auto"/>
              <w:jc w:val="center"/>
              <w:rPr>
                <w:sz w:val="21"/>
                <w:szCs w:val="21"/>
              </w:rPr>
            </w:pPr>
            <w:r w:rsidRPr="0061768E">
              <w:rPr>
                <w:sz w:val="21"/>
                <w:szCs w:val="21"/>
              </w:rPr>
              <w:t>L0</w:t>
            </w:r>
          </w:p>
        </w:tc>
        <w:tc>
          <w:tcPr>
            <w:tcW w:w="485" w:type="dxa"/>
            <w:tcBorders>
              <w:top w:val="single" w:sz="4" w:space="0" w:color="auto"/>
              <w:left w:val="single" w:sz="4" w:space="0" w:color="auto"/>
              <w:bottom w:val="single" w:sz="4" w:space="0" w:color="auto"/>
              <w:right w:val="single" w:sz="4" w:space="0" w:color="auto"/>
            </w:tcBorders>
            <w:vAlign w:val="center"/>
          </w:tcPr>
          <w:p w14:paraId="0956FCDB" w14:textId="77777777" w:rsidR="00871D91" w:rsidRPr="0061768E" w:rsidRDefault="00592FB0">
            <w:pPr>
              <w:spacing w:line="240" w:lineRule="auto"/>
              <w:jc w:val="center"/>
              <w:rPr>
                <w:sz w:val="21"/>
                <w:szCs w:val="21"/>
              </w:rPr>
            </w:pPr>
            <w:r w:rsidRPr="0061768E">
              <w:rPr>
                <w:sz w:val="21"/>
                <w:szCs w:val="21"/>
              </w:rPr>
              <w:t>L0</w:t>
            </w:r>
          </w:p>
        </w:tc>
        <w:tc>
          <w:tcPr>
            <w:tcW w:w="682" w:type="dxa"/>
            <w:tcBorders>
              <w:top w:val="single" w:sz="4" w:space="0" w:color="auto"/>
              <w:left w:val="single" w:sz="4" w:space="0" w:color="auto"/>
              <w:bottom w:val="single" w:sz="4" w:space="0" w:color="auto"/>
              <w:right w:val="single" w:sz="4" w:space="0" w:color="auto"/>
            </w:tcBorders>
            <w:vAlign w:val="center"/>
          </w:tcPr>
          <w:p w14:paraId="692F16CD" w14:textId="77777777" w:rsidR="00871D91" w:rsidRPr="0061768E" w:rsidRDefault="00592FB0">
            <w:pPr>
              <w:spacing w:line="240" w:lineRule="auto"/>
              <w:jc w:val="center"/>
              <w:rPr>
                <w:sz w:val="21"/>
                <w:szCs w:val="21"/>
              </w:rPr>
            </w:pPr>
            <w:r w:rsidRPr="0061768E">
              <w:rPr>
                <w:sz w:val="21"/>
                <w:szCs w:val="21"/>
              </w:rPr>
              <w:t>L0</w:t>
            </w:r>
          </w:p>
        </w:tc>
        <w:tc>
          <w:tcPr>
            <w:tcW w:w="581" w:type="dxa"/>
            <w:tcBorders>
              <w:top w:val="single" w:sz="4" w:space="0" w:color="auto"/>
              <w:left w:val="single" w:sz="4" w:space="0" w:color="auto"/>
              <w:bottom w:val="single" w:sz="4" w:space="0" w:color="auto"/>
              <w:right w:val="single" w:sz="4" w:space="0" w:color="auto"/>
            </w:tcBorders>
            <w:vAlign w:val="center"/>
          </w:tcPr>
          <w:p w14:paraId="4E8AADFC" w14:textId="77777777" w:rsidR="00871D91" w:rsidRPr="0061768E" w:rsidRDefault="00592FB0">
            <w:pPr>
              <w:spacing w:line="240" w:lineRule="auto"/>
              <w:jc w:val="center"/>
              <w:rPr>
                <w:sz w:val="21"/>
                <w:szCs w:val="21"/>
              </w:rPr>
            </w:pPr>
            <w:r w:rsidRPr="0061768E">
              <w:rPr>
                <w:sz w:val="21"/>
                <w:szCs w:val="21"/>
              </w:rPr>
              <w:t>L0</w:t>
            </w:r>
          </w:p>
        </w:tc>
        <w:tc>
          <w:tcPr>
            <w:tcW w:w="497" w:type="dxa"/>
            <w:tcBorders>
              <w:top w:val="single" w:sz="4" w:space="0" w:color="auto"/>
              <w:left w:val="single" w:sz="4" w:space="0" w:color="auto"/>
              <w:bottom w:val="single" w:sz="4" w:space="0" w:color="auto"/>
              <w:right w:val="single" w:sz="4" w:space="0" w:color="auto"/>
            </w:tcBorders>
            <w:vAlign w:val="center"/>
          </w:tcPr>
          <w:p w14:paraId="39416B86" w14:textId="77777777" w:rsidR="00871D91" w:rsidRPr="0061768E" w:rsidRDefault="00592FB0">
            <w:pPr>
              <w:spacing w:line="240" w:lineRule="auto"/>
              <w:jc w:val="center"/>
              <w:rPr>
                <w:sz w:val="21"/>
                <w:szCs w:val="21"/>
              </w:rPr>
            </w:pPr>
            <w:r w:rsidRPr="0061768E">
              <w:rPr>
                <w:sz w:val="21"/>
                <w:szCs w:val="21"/>
              </w:rPr>
              <w:t>L1D</w:t>
            </w:r>
          </w:p>
        </w:tc>
        <w:tc>
          <w:tcPr>
            <w:tcW w:w="482" w:type="dxa"/>
            <w:tcBorders>
              <w:top w:val="single" w:sz="4" w:space="0" w:color="auto"/>
              <w:left w:val="single" w:sz="4" w:space="0" w:color="auto"/>
              <w:bottom w:val="single" w:sz="4" w:space="0" w:color="auto"/>
              <w:right w:val="single" w:sz="4" w:space="0" w:color="auto"/>
            </w:tcBorders>
            <w:vAlign w:val="center"/>
          </w:tcPr>
          <w:p w14:paraId="1DC6B864" w14:textId="77777777" w:rsidR="00871D91" w:rsidRPr="0061768E" w:rsidRDefault="00592FB0">
            <w:pPr>
              <w:spacing w:line="240" w:lineRule="auto"/>
              <w:jc w:val="center"/>
              <w:rPr>
                <w:sz w:val="21"/>
                <w:szCs w:val="21"/>
              </w:rPr>
            </w:pPr>
            <w:r w:rsidRPr="0061768E">
              <w:rPr>
                <w:sz w:val="21"/>
                <w:szCs w:val="21"/>
              </w:rPr>
              <w:t>L0</w:t>
            </w:r>
          </w:p>
        </w:tc>
        <w:tc>
          <w:tcPr>
            <w:tcW w:w="486" w:type="dxa"/>
            <w:tcBorders>
              <w:top w:val="single" w:sz="4" w:space="0" w:color="auto"/>
              <w:left w:val="single" w:sz="4" w:space="0" w:color="auto"/>
              <w:bottom w:val="single" w:sz="4" w:space="0" w:color="auto"/>
              <w:right w:val="single" w:sz="4" w:space="0" w:color="auto"/>
            </w:tcBorders>
            <w:vAlign w:val="center"/>
          </w:tcPr>
          <w:p w14:paraId="6B9C9D75" w14:textId="77777777" w:rsidR="00871D91" w:rsidRPr="0061768E" w:rsidRDefault="00592FB0">
            <w:pPr>
              <w:spacing w:line="240" w:lineRule="auto"/>
              <w:jc w:val="center"/>
              <w:rPr>
                <w:sz w:val="21"/>
                <w:szCs w:val="21"/>
              </w:rPr>
            </w:pPr>
            <w:r w:rsidRPr="0061768E">
              <w:rPr>
                <w:sz w:val="21"/>
                <w:szCs w:val="21"/>
              </w:rPr>
              <w:t>L1I</w:t>
            </w:r>
          </w:p>
        </w:tc>
        <w:tc>
          <w:tcPr>
            <w:tcW w:w="405" w:type="dxa"/>
            <w:tcBorders>
              <w:top w:val="single" w:sz="4" w:space="0" w:color="auto"/>
              <w:left w:val="single" w:sz="4" w:space="0" w:color="auto"/>
              <w:bottom w:val="single" w:sz="4" w:space="0" w:color="auto"/>
              <w:right w:val="nil"/>
            </w:tcBorders>
            <w:vAlign w:val="center"/>
          </w:tcPr>
          <w:p w14:paraId="72517621" w14:textId="77777777" w:rsidR="00871D91" w:rsidRPr="0061768E" w:rsidRDefault="00592FB0">
            <w:pPr>
              <w:spacing w:line="240" w:lineRule="auto"/>
              <w:jc w:val="center"/>
              <w:rPr>
                <w:sz w:val="21"/>
                <w:szCs w:val="21"/>
              </w:rPr>
            </w:pPr>
            <w:r w:rsidRPr="0061768E">
              <w:rPr>
                <w:sz w:val="21"/>
                <w:szCs w:val="21"/>
              </w:rPr>
              <w:t>L0</w:t>
            </w:r>
          </w:p>
        </w:tc>
      </w:tr>
      <w:tr w:rsidR="00C96CE1" w:rsidRPr="0061768E" w14:paraId="467DE439" w14:textId="77777777">
        <w:trPr>
          <w:trHeight w:val="340"/>
          <w:jc w:val="center"/>
        </w:trPr>
        <w:tc>
          <w:tcPr>
            <w:tcW w:w="346" w:type="dxa"/>
            <w:vMerge/>
            <w:tcBorders>
              <w:top w:val="single" w:sz="4" w:space="0" w:color="auto"/>
              <w:left w:val="nil"/>
              <w:bottom w:val="single" w:sz="4" w:space="0" w:color="auto"/>
              <w:right w:val="single" w:sz="4" w:space="0" w:color="auto"/>
            </w:tcBorders>
            <w:vAlign w:val="center"/>
          </w:tcPr>
          <w:p w14:paraId="0A483D2C" w14:textId="77777777" w:rsidR="00871D91" w:rsidRPr="0061768E" w:rsidRDefault="00871D91">
            <w:pPr>
              <w:widowControl/>
              <w:spacing w:line="240" w:lineRule="auto"/>
              <w:jc w:val="center"/>
              <w:rPr>
                <w:sz w:val="21"/>
                <w:szCs w:val="21"/>
              </w:rPr>
            </w:pPr>
          </w:p>
        </w:tc>
        <w:tc>
          <w:tcPr>
            <w:tcW w:w="793" w:type="dxa"/>
            <w:tcBorders>
              <w:top w:val="single" w:sz="4" w:space="0" w:color="auto"/>
              <w:left w:val="single" w:sz="4" w:space="0" w:color="auto"/>
              <w:bottom w:val="single" w:sz="4" w:space="0" w:color="auto"/>
              <w:right w:val="single" w:sz="4" w:space="0" w:color="auto"/>
            </w:tcBorders>
            <w:vAlign w:val="center"/>
          </w:tcPr>
          <w:p w14:paraId="105F7B48" w14:textId="77777777" w:rsidR="00871D91" w:rsidRPr="0061768E" w:rsidRDefault="00592FB0">
            <w:pPr>
              <w:spacing w:line="240" w:lineRule="auto"/>
              <w:jc w:val="center"/>
              <w:rPr>
                <w:sz w:val="21"/>
                <w:szCs w:val="21"/>
              </w:rPr>
            </w:pPr>
            <w:r w:rsidRPr="0061768E">
              <w:rPr>
                <w:sz w:val="21"/>
                <w:szCs w:val="21"/>
              </w:rPr>
              <w:t>噪声排放</w:t>
            </w:r>
          </w:p>
        </w:tc>
        <w:tc>
          <w:tcPr>
            <w:tcW w:w="547" w:type="dxa"/>
            <w:tcBorders>
              <w:top w:val="single" w:sz="4" w:space="0" w:color="auto"/>
              <w:left w:val="single" w:sz="4" w:space="0" w:color="auto"/>
              <w:bottom w:val="single" w:sz="4" w:space="0" w:color="auto"/>
              <w:right w:val="single" w:sz="4" w:space="0" w:color="auto"/>
            </w:tcBorders>
            <w:vAlign w:val="center"/>
          </w:tcPr>
          <w:p w14:paraId="3A0938C5" w14:textId="77777777" w:rsidR="00871D91" w:rsidRPr="0061768E" w:rsidRDefault="00592FB0">
            <w:pPr>
              <w:spacing w:line="240" w:lineRule="auto"/>
              <w:jc w:val="center"/>
              <w:rPr>
                <w:sz w:val="21"/>
                <w:szCs w:val="21"/>
              </w:rPr>
            </w:pPr>
            <w:r w:rsidRPr="0061768E">
              <w:rPr>
                <w:sz w:val="21"/>
                <w:szCs w:val="21"/>
              </w:rPr>
              <w:t>L0</w:t>
            </w:r>
          </w:p>
        </w:tc>
        <w:tc>
          <w:tcPr>
            <w:tcW w:w="597" w:type="dxa"/>
            <w:tcBorders>
              <w:top w:val="single" w:sz="4" w:space="0" w:color="auto"/>
              <w:left w:val="single" w:sz="4" w:space="0" w:color="auto"/>
              <w:bottom w:val="single" w:sz="4" w:space="0" w:color="auto"/>
              <w:right w:val="single" w:sz="4" w:space="0" w:color="auto"/>
            </w:tcBorders>
            <w:vAlign w:val="center"/>
          </w:tcPr>
          <w:p w14:paraId="0ED3BF93" w14:textId="77777777" w:rsidR="00871D91" w:rsidRPr="0061768E" w:rsidRDefault="00592FB0">
            <w:pPr>
              <w:spacing w:line="240" w:lineRule="auto"/>
              <w:jc w:val="center"/>
              <w:rPr>
                <w:sz w:val="21"/>
                <w:szCs w:val="21"/>
              </w:rPr>
            </w:pPr>
            <w:r w:rsidRPr="0061768E">
              <w:rPr>
                <w:sz w:val="21"/>
                <w:szCs w:val="21"/>
              </w:rPr>
              <w:t>L0</w:t>
            </w:r>
          </w:p>
        </w:tc>
        <w:tc>
          <w:tcPr>
            <w:tcW w:w="535" w:type="dxa"/>
            <w:tcBorders>
              <w:top w:val="single" w:sz="4" w:space="0" w:color="auto"/>
              <w:left w:val="single" w:sz="4" w:space="0" w:color="auto"/>
              <w:bottom w:val="single" w:sz="4" w:space="0" w:color="auto"/>
              <w:right w:val="single" w:sz="4" w:space="0" w:color="auto"/>
            </w:tcBorders>
            <w:vAlign w:val="center"/>
          </w:tcPr>
          <w:p w14:paraId="6C69345B" w14:textId="77777777" w:rsidR="00871D91" w:rsidRPr="0061768E" w:rsidRDefault="00592FB0">
            <w:pPr>
              <w:spacing w:line="240" w:lineRule="auto"/>
              <w:jc w:val="center"/>
              <w:rPr>
                <w:sz w:val="21"/>
                <w:szCs w:val="21"/>
              </w:rPr>
            </w:pPr>
            <w:r w:rsidRPr="0061768E">
              <w:rPr>
                <w:sz w:val="21"/>
                <w:szCs w:val="21"/>
              </w:rPr>
              <w:t>L0</w:t>
            </w:r>
          </w:p>
        </w:tc>
        <w:tc>
          <w:tcPr>
            <w:tcW w:w="477" w:type="dxa"/>
            <w:tcBorders>
              <w:top w:val="single" w:sz="4" w:space="0" w:color="auto"/>
              <w:left w:val="single" w:sz="4" w:space="0" w:color="auto"/>
              <w:bottom w:val="single" w:sz="4" w:space="0" w:color="auto"/>
              <w:right w:val="single" w:sz="4" w:space="0" w:color="auto"/>
            </w:tcBorders>
            <w:vAlign w:val="center"/>
          </w:tcPr>
          <w:p w14:paraId="1B0A6B9D" w14:textId="77777777" w:rsidR="00871D91" w:rsidRPr="0061768E" w:rsidRDefault="00592FB0">
            <w:pPr>
              <w:spacing w:line="240" w:lineRule="auto"/>
              <w:jc w:val="center"/>
              <w:rPr>
                <w:sz w:val="21"/>
                <w:szCs w:val="21"/>
              </w:rPr>
            </w:pPr>
            <w:r w:rsidRPr="0061768E">
              <w:rPr>
                <w:sz w:val="21"/>
                <w:szCs w:val="21"/>
              </w:rPr>
              <w:t>L0</w:t>
            </w:r>
          </w:p>
        </w:tc>
        <w:tc>
          <w:tcPr>
            <w:tcW w:w="498" w:type="dxa"/>
            <w:tcBorders>
              <w:top w:val="single" w:sz="4" w:space="0" w:color="auto"/>
              <w:left w:val="single" w:sz="4" w:space="0" w:color="auto"/>
              <w:bottom w:val="single" w:sz="4" w:space="0" w:color="auto"/>
              <w:right w:val="single" w:sz="4" w:space="0" w:color="auto"/>
            </w:tcBorders>
            <w:vAlign w:val="center"/>
          </w:tcPr>
          <w:p w14:paraId="79CF36E1" w14:textId="77777777" w:rsidR="00871D91" w:rsidRPr="0061768E" w:rsidRDefault="00592FB0">
            <w:pPr>
              <w:spacing w:line="240" w:lineRule="auto"/>
              <w:jc w:val="center"/>
              <w:rPr>
                <w:sz w:val="21"/>
                <w:szCs w:val="21"/>
              </w:rPr>
            </w:pPr>
            <w:r w:rsidRPr="0061768E">
              <w:rPr>
                <w:sz w:val="21"/>
                <w:szCs w:val="21"/>
              </w:rPr>
              <w:t>L1D</w:t>
            </w:r>
          </w:p>
        </w:tc>
        <w:tc>
          <w:tcPr>
            <w:tcW w:w="546" w:type="dxa"/>
            <w:tcBorders>
              <w:top w:val="single" w:sz="4" w:space="0" w:color="auto"/>
              <w:left w:val="single" w:sz="4" w:space="0" w:color="auto"/>
              <w:bottom w:val="single" w:sz="4" w:space="0" w:color="auto"/>
              <w:right w:val="single" w:sz="4" w:space="0" w:color="auto"/>
            </w:tcBorders>
            <w:vAlign w:val="center"/>
          </w:tcPr>
          <w:p w14:paraId="1D795592" w14:textId="77777777" w:rsidR="00871D91" w:rsidRPr="0061768E" w:rsidRDefault="00592FB0">
            <w:pPr>
              <w:spacing w:line="240" w:lineRule="auto"/>
              <w:jc w:val="center"/>
              <w:rPr>
                <w:sz w:val="21"/>
                <w:szCs w:val="21"/>
              </w:rPr>
            </w:pPr>
            <w:r w:rsidRPr="0061768E">
              <w:rPr>
                <w:sz w:val="21"/>
                <w:szCs w:val="21"/>
              </w:rPr>
              <w:t>L1D</w:t>
            </w:r>
          </w:p>
        </w:tc>
        <w:tc>
          <w:tcPr>
            <w:tcW w:w="548" w:type="dxa"/>
            <w:tcBorders>
              <w:top w:val="single" w:sz="4" w:space="0" w:color="auto"/>
              <w:left w:val="single" w:sz="4" w:space="0" w:color="auto"/>
              <w:bottom w:val="single" w:sz="4" w:space="0" w:color="auto"/>
              <w:right w:val="single" w:sz="4" w:space="0" w:color="auto"/>
            </w:tcBorders>
            <w:vAlign w:val="center"/>
          </w:tcPr>
          <w:p w14:paraId="52D47105" w14:textId="77777777" w:rsidR="00871D91" w:rsidRPr="0061768E" w:rsidRDefault="00592FB0">
            <w:pPr>
              <w:spacing w:line="240" w:lineRule="auto"/>
              <w:jc w:val="center"/>
              <w:rPr>
                <w:sz w:val="21"/>
                <w:szCs w:val="21"/>
              </w:rPr>
            </w:pPr>
            <w:r w:rsidRPr="0061768E">
              <w:rPr>
                <w:sz w:val="21"/>
                <w:szCs w:val="21"/>
              </w:rPr>
              <w:t>L0</w:t>
            </w:r>
          </w:p>
        </w:tc>
        <w:tc>
          <w:tcPr>
            <w:tcW w:w="485" w:type="dxa"/>
            <w:tcBorders>
              <w:top w:val="single" w:sz="4" w:space="0" w:color="auto"/>
              <w:left w:val="single" w:sz="4" w:space="0" w:color="auto"/>
              <w:bottom w:val="single" w:sz="4" w:space="0" w:color="auto"/>
              <w:right w:val="single" w:sz="4" w:space="0" w:color="auto"/>
            </w:tcBorders>
            <w:vAlign w:val="center"/>
          </w:tcPr>
          <w:p w14:paraId="3B00A263" w14:textId="77777777" w:rsidR="00871D91" w:rsidRPr="0061768E" w:rsidRDefault="00592FB0">
            <w:pPr>
              <w:spacing w:line="240" w:lineRule="auto"/>
              <w:jc w:val="center"/>
              <w:rPr>
                <w:sz w:val="21"/>
                <w:szCs w:val="21"/>
              </w:rPr>
            </w:pPr>
            <w:r w:rsidRPr="0061768E">
              <w:rPr>
                <w:sz w:val="21"/>
                <w:szCs w:val="21"/>
              </w:rPr>
              <w:t>L0</w:t>
            </w:r>
          </w:p>
        </w:tc>
        <w:tc>
          <w:tcPr>
            <w:tcW w:w="682" w:type="dxa"/>
            <w:tcBorders>
              <w:top w:val="single" w:sz="4" w:space="0" w:color="auto"/>
              <w:left w:val="single" w:sz="4" w:space="0" w:color="auto"/>
              <w:bottom w:val="single" w:sz="4" w:space="0" w:color="auto"/>
              <w:right w:val="single" w:sz="4" w:space="0" w:color="auto"/>
            </w:tcBorders>
            <w:vAlign w:val="center"/>
          </w:tcPr>
          <w:p w14:paraId="22627414" w14:textId="77777777" w:rsidR="00871D91" w:rsidRPr="0061768E" w:rsidRDefault="00592FB0">
            <w:pPr>
              <w:spacing w:line="240" w:lineRule="auto"/>
              <w:jc w:val="center"/>
              <w:rPr>
                <w:sz w:val="21"/>
                <w:szCs w:val="21"/>
              </w:rPr>
            </w:pPr>
            <w:r w:rsidRPr="0061768E">
              <w:rPr>
                <w:sz w:val="21"/>
                <w:szCs w:val="21"/>
              </w:rPr>
              <w:t>L0</w:t>
            </w:r>
          </w:p>
        </w:tc>
        <w:tc>
          <w:tcPr>
            <w:tcW w:w="581" w:type="dxa"/>
            <w:tcBorders>
              <w:top w:val="single" w:sz="4" w:space="0" w:color="auto"/>
              <w:left w:val="single" w:sz="4" w:space="0" w:color="auto"/>
              <w:bottom w:val="single" w:sz="4" w:space="0" w:color="auto"/>
              <w:right w:val="single" w:sz="4" w:space="0" w:color="auto"/>
            </w:tcBorders>
            <w:vAlign w:val="center"/>
          </w:tcPr>
          <w:p w14:paraId="360BDB03" w14:textId="77777777" w:rsidR="00871D91" w:rsidRPr="0061768E" w:rsidRDefault="00592FB0">
            <w:pPr>
              <w:spacing w:line="240" w:lineRule="auto"/>
              <w:jc w:val="center"/>
              <w:rPr>
                <w:sz w:val="21"/>
                <w:szCs w:val="21"/>
              </w:rPr>
            </w:pPr>
            <w:r w:rsidRPr="0061768E">
              <w:rPr>
                <w:sz w:val="21"/>
                <w:szCs w:val="21"/>
              </w:rPr>
              <w:t>L0</w:t>
            </w:r>
          </w:p>
        </w:tc>
        <w:tc>
          <w:tcPr>
            <w:tcW w:w="497" w:type="dxa"/>
            <w:tcBorders>
              <w:top w:val="single" w:sz="4" w:space="0" w:color="auto"/>
              <w:left w:val="single" w:sz="4" w:space="0" w:color="auto"/>
              <w:bottom w:val="single" w:sz="4" w:space="0" w:color="auto"/>
              <w:right w:val="single" w:sz="4" w:space="0" w:color="auto"/>
            </w:tcBorders>
            <w:vAlign w:val="center"/>
          </w:tcPr>
          <w:p w14:paraId="7FDDE152" w14:textId="77777777" w:rsidR="00871D91" w:rsidRPr="0061768E" w:rsidRDefault="00592FB0">
            <w:pPr>
              <w:spacing w:line="240" w:lineRule="auto"/>
              <w:jc w:val="center"/>
              <w:rPr>
                <w:sz w:val="21"/>
                <w:szCs w:val="21"/>
              </w:rPr>
            </w:pPr>
            <w:r w:rsidRPr="0061768E">
              <w:rPr>
                <w:sz w:val="21"/>
                <w:szCs w:val="21"/>
              </w:rPr>
              <w:t>L1D</w:t>
            </w:r>
          </w:p>
        </w:tc>
        <w:tc>
          <w:tcPr>
            <w:tcW w:w="482" w:type="dxa"/>
            <w:tcBorders>
              <w:top w:val="single" w:sz="4" w:space="0" w:color="auto"/>
              <w:left w:val="single" w:sz="4" w:space="0" w:color="auto"/>
              <w:bottom w:val="single" w:sz="4" w:space="0" w:color="auto"/>
              <w:right w:val="single" w:sz="4" w:space="0" w:color="auto"/>
            </w:tcBorders>
            <w:vAlign w:val="center"/>
          </w:tcPr>
          <w:p w14:paraId="7E1A01D1" w14:textId="77777777" w:rsidR="00871D91" w:rsidRPr="0061768E" w:rsidRDefault="00592FB0">
            <w:pPr>
              <w:spacing w:line="240" w:lineRule="auto"/>
              <w:jc w:val="center"/>
              <w:rPr>
                <w:sz w:val="21"/>
                <w:szCs w:val="21"/>
              </w:rPr>
            </w:pPr>
            <w:r w:rsidRPr="0061768E">
              <w:rPr>
                <w:sz w:val="21"/>
                <w:szCs w:val="21"/>
              </w:rPr>
              <w:t>L0</w:t>
            </w:r>
          </w:p>
        </w:tc>
        <w:tc>
          <w:tcPr>
            <w:tcW w:w="486" w:type="dxa"/>
            <w:tcBorders>
              <w:top w:val="single" w:sz="4" w:space="0" w:color="auto"/>
              <w:left w:val="single" w:sz="4" w:space="0" w:color="auto"/>
              <w:bottom w:val="single" w:sz="4" w:space="0" w:color="auto"/>
              <w:right w:val="single" w:sz="4" w:space="0" w:color="auto"/>
            </w:tcBorders>
            <w:vAlign w:val="center"/>
          </w:tcPr>
          <w:p w14:paraId="46C4B905" w14:textId="77777777" w:rsidR="00871D91" w:rsidRPr="0061768E" w:rsidRDefault="00592FB0">
            <w:pPr>
              <w:spacing w:line="240" w:lineRule="auto"/>
              <w:jc w:val="center"/>
              <w:rPr>
                <w:sz w:val="21"/>
                <w:szCs w:val="21"/>
              </w:rPr>
            </w:pPr>
            <w:r w:rsidRPr="0061768E">
              <w:rPr>
                <w:sz w:val="21"/>
                <w:szCs w:val="21"/>
              </w:rPr>
              <w:t>L1D</w:t>
            </w:r>
          </w:p>
        </w:tc>
        <w:tc>
          <w:tcPr>
            <w:tcW w:w="405" w:type="dxa"/>
            <w:tcBorders>
              <w:top w:val="single" w:sz="4" w:space="0" w:color="auto"/>
              <w:left w:val="single" w:sz="4" w:space="0" w:color="auto"/>
              <w:bottom w:val="single" w:sz="4" w:space="0" w:color="auto"/>
              <w:right w:val="nil"/>
            </w:tcBorders>
            <w:vAlign w:val="center"/>
          </w:tcPr>
          <w:p w14:paraId="03FAC5AB" w14:textId="77777777" w:rsidR="00871D91" w:rsidRPr="0061768E" w:rsidRDefault="00592FB0">
            <w:pPr>
              <w:spacing w:line="240" w:lineRule="auto"/>
              <w:jc w:val="center"/>
              <w:rPr>
                <w:sz w:val="21"/>
                <w:szCs w:val="21"/>
              </w:rPr>
            </w:pPr>
            <w:r w:rsidRPr="0061768E">
              <w:rPr>
                <w:sz w:val="21"/>
                <w:szCs w:val="21"/>
              </w:rPr>
              <w:t>L0</w:t>
            </w:r>
          </w:p>
        </w:tc>
      </w:tr>
      <w:tr w:rsidR="00C96CE1" w:rsidRPr="0061768E" w14:paraId="2FC7289C" w14:textId="77777777">
        <w:trPr>
          <w:trHeight w:val="340"/>
          <w:jc w:val="center"/>
        </w:trPr>
        <w:tc>
          <w:tcPr>
            <w:tcW w:w="346" w:type="dxa"/>
            <w:vMerge/>
            <w:tcBorders>
              <w:top w:val="single" w:sz="4" w:space="0" w:color="auto"/>
              <w:left w:val="nil"/>
              <w:bottom w:val="single" w:sz="4" w:space="0" w:color="auto"/>
              <w:right w:val="single" w:sz="4" w:space="0" w:color="auto"/>
            </w:tcBorders>
            <w:vAlign w:val="center"/>
          </w:tcPr>
          <w:p w14:paraId="66A933E6" w14:textId="77777777" w:rsidR="00871D91" w:rsidRPr="0061768E" w:rsidRDefault="00871D91">
            <w:pPr>
              <w:widowControl/>
              <w:spacing w:line="240" w:lineRule="auto"/>
              <w:jc w:val="center"/>
              <w:rPr>
                <w:sz w:val="21"/>
                <w:szCs w:val="21"/>
              </w:rPr>
            </w:pPr>
          </w:p>
        </w:tc>
        <w:tc>
          <w:tcPr>
            <w:tcW w:w="793" w:type="dxa"/>
            <w:tcBorders>
              <w:top w:val="single" w:sz="4" w:space="0" w:color="auto"/>
              <w:left w:val="single" w:sz="4" w:space="0" w:color="auto"/>
              <w:bottom w:val="single" w:sz="4" w:space="0" w:color="auto"/>
              <w:right w:val="single" w:sz="4" w:space="0" w:color="auto"/>
            </w:tcBorders>
            <w:vAlign w:val="center"/>
          </w:tcPr>
          <w:p w14:paraId="0438EC8E" w14:textId="77777777" w:rsidR="00871D91" w:rsidRPr="0061768E" w:rsidRDefault="00592FB0">
            <w:pPr>
              <w:spacing w:line="240" w:lineRule="auto"/>
              <w:jc w:val="center"/>
              <w:rPr>
                <w:sz w:val="21"/>
                <w:szCs w:val="21"/>
              </w:rPr>
            </w:pPr>
            <w:r w:rsidRPr="0061768E">
              <w:rPr>
                <w:sz w:val="21"/>
                <w:szCs w:val="21"/>
              </w:rPr>
              <w:t>固体废物</w:t>
            </w:r>
          </w:p>
        </w:tc>
        <w:tc>
          <w:tcPr>
            <w:tcW w:w="547" w:type="dxa"/>
            <w:tcBorders>
              <w:top w:val="single" w:sz="4" w:space="0" w:color="auto"/>
              <w:left w:val="single" w:sz="4" w:space="0" w:color="auto"/>
              <w:bottom w:val="single" w:sz="4" w:space="0" w:color="auto"/>
              <w:right w:val="single" w:sz="4" w:space="0" w:color="auto"/>
            </w:tcBorders>
            <w:vAlign w:val="center"/>
          </w:tcPr>
          <w:p w14:paraId="16D7A994" w14:textId="77777777" w:rsidR="00871D91" w:rsidRPr="0061768E" w:rsidRDefault="00592FB0">
            <w:pPr>
              <w:spacing w:line="240" w:lineRule="auto"/>
              <w:jc w:val="center"/>
              <w:rPr>
                <w:sz w:val="21"/>
                <w:szCs w:val="21"/>
              </w:rPr>
            </w:pPr>
            <w:r w:rsidRPr="0061768E">
              <w:rPr>
                <w:sz w:val="21"/>
                <w:szCs w:val="21"/>
              </w:rPr>
              <w:t>L1I</w:t>
            </w:r>
          </w:p>
        </w:tc>
        <w:tc>
          <w:tcPr>
            <w:tcW w:w="597" w:type="dxa"/>
            <w:tcBorders>
              <w:top w:val="single" w:sz="4" w:space="0" w:color="auto"/>
              <w:left w:val="single" w:sz="4" w:space="0" w:color="auto"/>
              <w:bottom w:val="single" w:sz="4" w:space="0" w:color="auto"/>
              <w:right w:val="single" w:sz="4" w:space="0" w:color="auto"/>
            </w:tcBorders>
            <w:vAlign w:val="center"/>
          </w:tcPr>
          <w:p w14:paraId="6A9149C3" w14:textId="77777777" w:rsidR="00871D91" w:rsidRPr="0061768E" w:rsidRDefault="00592FB0">
            <w:pPr>
              <w:spacing w:line="240" w:lineRule="auto"/>
              <w:jc w:val="center"/>
              <w:rPr>
                <w:sz w:val="21"/>
                <w:szCs w:val="21"/>
              </w:rPr>
            </w:pPr>
            <w:r w:rsidRPr="0061768E">
              <w:rPr>
                <w:sz w:val="21"/>
                <w:szCs w:val="21"/>
              </w:rPr>
              <w:t>L0</w:t>
            </w:r>
          </w:p>
        </w:tc>
        <w:tc>
          <w:tcPr>
            <w:tcW w:w="535" w:type="dxa"/>
            <w:tcBorders>
              <w:top w:val="single" w:sz="4" w:space="0" w:color="auto"/>
              <w:left w:val="single" w:sz="4" w:space="0" w:color="auto"/>
              <w:bottom w:val="single" w:sz="4" w:space="0" w:color="auto"/>
              <w:right w:val="single" w:sz="4" w:space="0" w:color="auto"/>
            </w:tcBorders>
            <w:vAlign w:val="center"/>
          </w:tcPr>
          <w:p w14:paraId="62C7A41D" w14:textId="77777777" w:rsidR="00871D91" w:rsidRPr="0061768E" w:rsidRDefault="00592FB0">
            <w:pPr>
              <w:spacing w:line="240" w:lineRule="auto"/>
              <w:jc w:val="center"/>
              <w:rPr>
                <w:sz w:val="21"/>
                <w:szCs w:val="21"/>
              </w:rPr>
            </w:pPr>
            <w:r w:rsidRPr="0061768E">
              <w:rPr>
                <w:sz w:val="21"/>
                <w:szCs w:val="21"/>
              </w:rPr>
              <w:t>L0</w:t>
            </w:r>
          </w:p>
        </w:tc>
        <w:tc>
          <w:tcPr>
            <w:tcW w:w="477" w:type="dxa"/>
            <w:tcBorders>
              <w:top w:val="single" w:sz="4" w:space="0" w:color="auto"/>
              <w:left w:val="single" w:sz="4" w:space="0" w:color="auto"/>
              <w:bottom w:val="single" w:sz="4" w:space="0" w:color="auto"/>
              <w:right w:val="single" w:sz="4" w:space="0" w:color="auto"/>
            </w:tcBorders>
            <w:vAlign w:val="center"/>
          </w:tcPr>
          <w:p w14:paraId="1FEFEA6B" w14:textId="77777777" w:rsidR="00871D91" w:rsidRPr="0061768E" w:rsidRDefault="00592FB0">
            <w:pPr>
              <w:spacing w:line="240" w:lineRule="auto"/>
              <w:jc w:val="center"/>
              <w:rPr>
                <w:sz w:val="21"/>
                <w:szCs w:val="21"/>
              </w:rPr>
            </w:pPr>
            <w:r w:rsidRPr="0061768E">
              <w:rPr>
                <w:sz w:val="21"/>
                <w:szCs w:val="21"/>
              </w:rPr>
              <w:t>L0</w:t>
            </w:r>
          </w:p>
        </w:tc>
        <w:tc>
          <w:tcPr>
            <w:tcW w:w="498" w:type="dxa"/>
            <w:tcBorders>
              <w:top w:val="single" w:sz="4" w:space="0" w:color="auto"/>
              <w:left w:val="single" w:sz="4" w:space="0" w:color="auto"/>
              <w:bottom w:val="single" w:sz="4" w:space="0" w:color="auto"/>
              <w:right w:val="single" w:sz="4" w:space="0" w:color="auto"/>
            </w:tcBorders>
            <w:vAlign w:val="center"/>
          </w:tcPr>
          <w:p w14:paraId="5200C457" w14:textId="77777777" w:rsidR="00871D91" w:rsidRPr="0061768E" w:rsidRDefault="00592FB0">
            <w:pPr>
              <w:spacing w:line="240" w:lineRule="auto"/>
              <w:jc w:val="center"/>
              <w:rPr>
                <w:sz w:val="21"/>
                <w:szCs w:val="21"/>
              </w:rPr>
            </w:pPr>
            <w:r w:rsidRPr="0061768E">
              <w:rPr>
                <w:sz w:val="21"/>
                <w:szCs w:val="21"/>
              </w:rPr>
              <w:t>L0</w:t>
            </w:r>
          </w:p>
        </w:tc>
        <w:tc>
          <w:tcPr>
            <w:tcW w:w="546" w:type="dxa"/>
            <w:tcBorders>
              <w:top w:val="single" w:sz="4" w:space="0" w:color="auto"/>
              <w:left w:val="single" w:sz="4" w:space="0" w:color="auto"/>
              <w:bottom w:val="single" w:sz="4" w:space="0" w:color="auto"/>
              <w:right w:val="single" w:sz="4" w:space="0" w:color="auto"/>
            </w:tcBorders>
            <w:vAlign w:val="center"/>
          </w:tcPr>
          <w:p w14:paraId="027923A9" w14:textId="77777777" w:rsidR="00871D91" w:rsidRPr="0061768E" w:rsidRDefault="00592FB0">
            <w:pPr>
              <w:spacing w:line="240" w:lineRule="auto"/>
              <w:jc w:val="center"/>
              <w:rPr>
                <w:sz w:val="21"/>
                <w:szCs w:val="21"/>
              </w:rPr>
            </w:pPr>
            <w:r w:rsidRPr="0061768E">
              <w:rPr>
                <w:sz w:val="21"/>
                <w:szCs w:val="21"/>
              </w:rPr>
              <w:t>L0</w:t>
            </w:r>
          </w:p>
        </w:tc>
        <w:tc>
          <w:tcPr>
            <w:tcW w:w="548" w:type="dxa"/>
            <w:tcBorders>
              <w:top w:val="single" w:sz="4" w:space="0" w:color="auto"/>
              <w:left w:val="single" w:sz="4" w:space="0" w:color="auto"/>
              <w:bottom w:val="single" w:sz="4" w:space="0" w:color="auto"/>
              <w:right w:val="single" w:sz="4" w:space="0" w:color="auto"/>
            </w:tcBorders>
            <w:vAlign w:val="center"/>
          </w:tcPr>
          <w:p w14:paraId="7C59CD01" w14:textId="77777777" w:rsidR="00871D91" w:rsidRPr="0061768E" w:rsidRDefault="00592FB0">
            <w:pPr>
              <w:spacing w:line="240" w:lineRule="auto"/>
              <w:jc w:val="center"/>
              <w:rPr>
                <w:sz w:val="21"/>
                <w:szCs w:val="21"/>
              </w:rPr>
            </w:pPr>
            <w:r w:rsidRPr="0061768E">
              <w:rPr>
                <w:sz w:val="21"/>
                <w:szCs w:val="21"/>
              </w:rPr>
              <w:t>L0</w:t>
            </w:r>
          </w:p>
        </w:tc>
        <w:tc>
          <w:tcPr>
            <w:tcW w:w="485" w:type="dxa"/>
            <w:tcBorders>
              <w:top w:val="single" w:sz="4" w:space="0" w:color="auto"/>
              <w:left w:val="single" w:sz="4" w:space="0" w:color="auto"/>
              <w:bottom w:val="single" w:sz="4" w:space="0" w:color="auto"/>
              <w:right w:val="single" w:sz="4" w:space="0" w:color="auto"/>
            </w:tcBorders>
            <w:vAlign w:val="center"/>
          </w:tcPr>
          <w:p w14:paraId="1C1A8B91" w14:textId="77777777" w:rsidR="00871D91" w:rsidRPr="0061768E" w:rsidRDefault="00592FB0">
            <w:pPr>
              <w:spacing w:line="240" w:lineRule="auto"/>
              <w:jc w:val="center"/>
              <w:rPr>
                <w:sz w:val="21"/>
                <w:szCs w:val="21"/>
              </w:rPr>
            </w:pPr>
            <w:r w:rsidRPr="0061768E">
              <w:rPr>
                <w:sz w:val="21"/>
                <w:szCs w:val="21"/>
              </w:rPr>
              <w:t>L0</w:t>
            </w:r>
          </w:p>
        </w:tc>
        <w:tc>
          <w:tcPr>
            <w:tcW w:w="682" w:type="dxa"/>
            <w:tcBorders>
              <w:top w:val="single" w:sz="4" w:space="0" w:color="auto"/>
              <w:left w:val="single" w:sz="4" w:space="0" w:color="auto"/>
              <w:bottom w:val="single" w:sz="4" w:space="0" w:color="auto"/>
              <w:right w:val="single" w:sz="4" w:space="0" w:color="auto"/>
            </w:tcBorders>
            <w:vAlign w:val="center"/>
          </w:tcPr>
          <w:p w14:paraId="4168E8F5" w14:textId="77777777" w:rsidR="00871D91" w:rsidRPr="0061768E" w:rsidRDefault="00592FB0">
            <w:pPr>
              <w:spacing w:line="240" w:lineRule="auto"/>
              <w:jc w:val="center"/>
              <w:rPr>
                <w:sz w:val="21"/>
                <w:szCs w:val="21"/>
              </w:rPr>
            </w:pPr>
            <w:r w:rsidRPr="0061768E">
              <w:rPr>
                <w:sz w:val="21"/>
                <w:szCs w:val="21"/>
              </w:rPr>
              <w:t>L0</w:t>
            </w:r>
          </w:p>
        </w:tc>
        <w:tc>
          <w:tcPr>
            <w:tcW w:w="581" w:type="dxa"/>
            <w:tcBorders>
              <w:top w:val="single" w:sz="4" w:space="0" w:color="auto"/>
              <w:left w:val="single" w:sz="4" w:space="0" w:color="auto"/>
              <w:bottom w:val="single" w:sz="4" w:space="0" w:color="auto"/>
              <w:right w:val="single" w:sz="4" w:space="0" w:color="auto"/>
            </w:tcBorders>
            <w:vAlign w:val="center"/>
          </w:tcPr>
          <w:p w14:paraId="70BDCA14" w14:textId="77777777" w:rsidR="00871D91" w:rsidRPr="0061768E" w:rsidRDefault="00592FB0">
            <w:pPr>
              <w:spacing w:line="240" w:lineRule="auto"/>
              <w:jc w:val="center"/>
              <w:rPr>
                <w:sz w:val="21"/>
                <w:szCs w:val="21"/>
              </w:rPr>
            </w:pPr>
            <w:r w:rsidRPr="0061768E">
              <w:rPr>
                <w:sz w:val="21"/>
                <w:szCs w:val="21"/>
              </w:rPr>
              <w:t>L0</w:t>
            </w:r>
          </w:p>
        </w:tc>
        <w:tc>
          <w:tcPr>
            <w:tcW w:w="497" w:type="dxa"/>
            <w:tcBorders>
              <w:top w:val="single" w:sz="4" w:space="0" w:color="auto"/>
              <w:left w:val="single" w:sz="4" w:space="0" w:color="auto"/>
              <w:bottom w:val="single" w:sz="4" w:space="0" w:color="auto"/>
              <w:right w:val="single" w:sz="4" w:space="0" w:color="auto"/>
            </w:tcBorders>
            <w:vAlign w:val="center"/>
          </w:tcPr>
          <w:p w14:paraId="3BFE619E" w14:textId="77777777" w:rsidR="00871D91" w:rsidRPr="0061768E" w:rsidRDefault="00592FB0">
            <w:pPr>
              <w:spacing w:line="240" w:lineRule="auto"/>
              <w:jc w:val="center"/>
              <w:rPr>
                <w:sz w:val="21"/>
                <w:szCs w:val="21"/>
              </w:rPr>
            </w:pPr>
            <w:r w:rsidRPr="0061768E">
              <w:rPr>
                <w:sz w:val="21"/>
                <w:szCs w:val="21"/>
              </w:rPr>
              <w:t>L0</w:t>
            </w:r>
          </w:p>
        </w:tc>
        <w:tc>
          <w:tcPr>
            <w:tcW w:w="482" w:type="dxa"/>
            <w:tcBorders>
              <w:top w:val="single" w:sz="4" w:space="0" w:color="auto"/>
              <w:left w:val="single" w:sz="4" w:space="0" w:color="auto"/>
              <w:bottom w:val="single" w:sz="4" w:space="0" w:color="auto"/>
              <w:right w:val="single" w:sz="4" w:space="0" w:color="auto"/>
            </w:tcBorders>
            <w:vAlign w:val="center"/>
          </w:tcPr>
          <w:p w14:paraId="28F3CA15" w14:textId="77777777" w:rsidR="00871D91" w:rsidRPr="0061768E" w:rsidRDefault="00592FB0">
            <w:pPr>
              <w:spacing w:line="240" w:lineRule="auto"/>
              <w:jc w:val="center"/>
              <w:rPr>
                <w:sz w:val="21"/>
                <w:szCs w:val="21"/>
              </w:rPr>
            </w:pPr>
            <w:r w:rsidRPr="0061768E">
              <w:rPr>
                <w:sz w:val="21"/>
                <w:szCs w:val="21"/>
              </w:rPr>
              <w:t>L0</w:t>
            </w:r>
          </w:p>
        </w:tc>
        <w:tc>
          <w:tcPr>
            <w:tcW w:w="486" w:type="dxa"/>
            <w:tcBorders>
              <w:top w:val="single" w:sz="4" w:space="0" w:color="auto"/>
              <w:left w:val="single" w:sz="4" w:space="0" w:color="auto"/>
              <w:bottom w:val="single" w:sz="4" w:space="0" w:color="auto"/>
              <w:right w:val="single" w:sz="4" w:space="0" w:color="auto"/>
            </w:tcBorders>
            <w:vAlign w:val="center"/>
          </w:tcPr>
          <w:p w14:paraId="2B9C5FBF" w14:textId="77777777" w:rsidR="00871D91" w:rsidRPr="0061768E" w:rsidRDefault="00592FB0">
            <w:pPr>
              <w:spacing w:line="240" w:lineRule="auto"/>
              <w:jc w:val="center"/>
              <w:rPr>
                <w:sz w:val="21"/>
                <w:szCs w:val="21"/>
              </w:rPr>
            </w:pPr>
            <w:r w:rsidRPr="0061768E">
              <w:rPr>
                <w:sz w:val="21"/>
                <w:szCs w:val="21"/>
              </w:rPr>
              <w:t>L0</w:t>
            </w:r>
          </w:p>
        </w:tc>
        <w:tc>
          <w:tcPr>
            <w:tcW w:w="405" w:type="dxa"/>
            <w:tcBorders>
              <w:top w:val="single" w:sz="4" w:space="0" w:color="auto"/>
              <w:left w:val="single" w:sz="4" w:space="0" w:color="auto"/>
              <w:bottom w:val="single" w:sz="4" w:space="0" w:color="auto"/>
              <w:right w:val="nil"/>
            </w:tcBorders>
            <w:vAlign w:val="center"/>
          </w:tcPr>
          <w:p w14:paraId="2911ED3E" w14:textId="77777777" w:rsidR="00871D91" w:rsidRPr="0061768E" w:rsidRDefault="00592FB0">
            <w:pPr>
              <w:spacing w:line="240" w:lineRule="auto"/>
              <w:jc w:val="center"/>
              <w:rPr>
                <w:sz w:val="21"/>
                <w:szCs w:val="21"/>
              </w:rPr>
            </w:pPr>
            <w:r w:rsidRPr="0061768E">
              <w:rPr>
                <w:sz w:val="21"/>
                <w:szCs w:val="21"/>
              </w:rPr>
              <w:t>L0</w:t>
            </w:r>
          </w:p>
        </w:tc>
      </w:tr>
      <w:tr w:rsidR="00C96CE1" w:rsidRPr="0061768E" w14:paraId="105DB3B9" w14:textId="77777777">
        <w:trPr>
          <w:trHeight w:val="340"/>
          <w:jc w:val="center"/>
        </w:trPr>
        <w:tc>
          <w:tcPr>
            <w:tcW w:w="346" w:type="dxa"/>
            <w:vMerge/>
            <w:tcBorders>
              <w:top w:val="single" w:sz="4" w:space="0" w:color="auto"/>
              <w:left w:val="nil"/>
              <w:bottom w:val="single" w:sz="12" w:space="0" w:color="auto"/>
              <w:right w:val="single" w:sz="4" w:space="0" w:color="auto"/>
            </w:tcBorders>
            <w:vAlign w:val="center"/>
          </w:tcPr>
          <w:p w14:paraId="066DAE49" w14:textId="77777777" w:rsidR="00871D91" w:rsidRPr="0061768E" w:rsidRDefault="00871D91">
            <w:pPr>
              <w:widowControl/>
              <w:spacing w:line="240" w:lineRule="auto"/>
              <w:jc w:val="center"/>
              <w:rPr>
                <w:sz w:val="21"/>
                <w:szCs w:val="21"/>
              </w:rPr>
            </w:pPr>
          </w:p>
        </w:tc>
        <w:tc>
          <w:tcPr>
            <w:tcW w:w="793" w:type="dxa"/>
            <w:tcBorders>
              <w:top w:val="single" w:sz="4" w:space="0" w:color="auto"/>
              <w:left w:val="single" w:sz="4" w:space="0" w:color="auto"/>
              <w:bottom w:val="single" w:sz="12" w:space="0" w:color="auto"/>
              <w:right w:val="single" w:sz="4" w:space="0" w:color="auto"/>
            </w:tcBorders>
            <w:vAlign w:val="center"/>
          </w:tcPr>
          <w:p w14:paraId="38C3D02E" w14:textId="77777777" w:rsidR="00871D91" w:rsidRPr="0061768E" w:rsidRDefault="00592FB0">
            <w:pPr>
              <w:spacing w:line="240" w:lineRule="auto"/>
              <w:jc w:val="center"/>
              <w:rPr>
                <w:sz w:val="21"/>
                <w:szCs w:val="21"/>
              </w:rPr>
            </w:pPr>
            <w:r w:rsidRPr="0061768E">
              <w:rPr>
                <w:sz w:val="21"/>
                <w:szCs w:val="21"/>
              </w:rPr>
              <w:t>事故风险</w:t>
            </w:r>
          </w:p>
        </w:tc>
        <w:tc>
          <w:tcPr>
            <w:tcW w:w="547" w:type="dxa"/>
            <w:tcBorders>
              <w:top w:val="single" w:sz="4" w:space="0" w:color="auto"/>
              <w:left w:val="single" w:sz="4" w:space="0" w:color="auto"/>
              <w:bottom w:val="single" w:sz="12" w:space="0" w:color="auto"/>
              <w:right w:val="single" w:sz="4" w:space="0" w:color="auto"/>
            </w:tcBorders>
            <w:vAlign w:val="center"/>
          </w:tcPr>
          <w:p w14:paraId="4B164E40" w14:textId="77777777" w:rsidR="00871D91" w:rsidRPr="0061768E" w:rsidRDefault="00592FB0">
            <w:pPr>
              <w:spacing w:line="240" w:lineRule="auto"/>
              <w:jc w:val="center"/>
              <w:rPr>
                <w:sz w:val="21"/>
                <w:szCs w:val="21"/>
              </w:rPr>
            </w:pPr>
            <w:r w:rsidRPr="0061768E">
              <w:rPr>
                <w:sz w:val="21"/>
                <w:szCs w:val="21"/>
              </w:rPr>
              <w:t>S1</w:t>
            </w:r>
          </w:p>
        </w:tc>
        <w:tc>
          <w:tcPr>
            <w:tcW w:w="597" w:type="dxa"/>
            <w:tcBorders>
              <w:top w:val="single" w:sz="4" w:space="0" w:color="auto"/>
              <w:left w:val="single" w:sz="4" w:space="0" w:color="auto"/>
              <w:bottom w:val="single" w:sz="12" w:space="0" w:color="auto"/>
              <w:right w:val="single" w:sz="4" w:space="0" w:color="auto"/>
            </w:tcBorders>
            <w:vAlign w:val="center"/>
          </w:tcPr>
          <w:p w14:paraId="31C4C96A" w14:textId="77777777" w:rsidR="00871D91" w:rsidRPr="0061768E" w:rsidRDefault="00592FB0">
            <w:pPr>
              <w:spacing w:line="240" w:lineRule="auto"/>
              <w:jc w:val="center"/>
              <w:rPr>
                <w:sz w:val="21"/>
                <w:szCs w:val="21"/>
              </w:rPr>
            </w:pPr>
            <w:r w:rsidRPr="0061768E">
              <w:rPr>
                <w:sz w:val="21"/>
                <w:szCs w:val="21"/>
              </w:rPr>
              <w:t>S1</w:t>
            </w:r>
          </w:p>
        </w:tc>
        <w:tc>
          <w:tcPr>
            <w:tcW w:w="535" w:type="dxa"/>
            <w:tcBorders>
              <w:top w:val="single" w:sz="4" w:space="0" w:color="auto"/>
              <w:left w:val="single" w:sz="4" w:space="0" w:color="auto"/>
              <w:bottom w:val="single" w:sz="12" w:space="0" w:color="auto"/>
              <w:right w:val="single" w:sz="4" w:space="0" w:color="auto"/>
            </w:tcBorders>
            <w:vAlign w:val="center"/>
          </w:tcPr>
          <w:p w14:paraId="656FAB04" w14:textId="77777777" w:rsidR="00871D91" w:rsidRPr="0061768E" w:rsidRDefault="00592FB0">
            <w:pPr>
              <w:spacing w:line="240" w:lineRule="auto"/>
              <w:jc w:val="center"/>
              <w:rPr>
                <w:sz w:val="21"/>
                <w:szCs w:val="21"/>
              </w:rPr>
            </w:pPr>
            <w:r w:rsidRPr="0061768E">
              <w:rPr>
                <w:sz w:val="21"/>
                <w:szCs w:val="21"/>
              </w:rPr>
              <w:t>S1</w:t>
            </w:r>
          </w:p>
        </w:tc>
        <w:tc>
          <w:tcPr>
            <w:tcW w:w="477" w:type="dxa"/>
            <w:tcBorders>
              <w:top w:val="single" w:sz="4" w:space="0" w:color="auto"/>
              <w:left w:val="single" w:sz="4" w:space="0" w:color="auto"/>
              <w:bottom w:val="single" w:sz="12" w:space="0" w:color="auto"/>
              <w:right w:val="single" w:sz="4" w:space="0" w:color="auto"/>
            </w:tcBorders>
            <w:vAlign w:val="center"/>
          </w:tcPr>
          <w:p w14:paraId="0800AB8C" w14:textId="77777777" w:rsidR="00871D91" w:rsidRPr="0061768E" w:rsidRDefault="00592FB0">
            <w:pPr>
              <w:spacing w:line="240" w:lineRule="auto"/>
              <w:jc w:val="center"/>
              <w:rPr>
                <w:sz w:val="21"/>
                <w:szCs w:val="21"/>
              </w:rPr>
            </w:pPr>
            <w:r w:rsidRPr="0061768E">
              <w:rPr>
                <w:sz w:val="21"/>
                <w:szCs w:val="21"/>
              </w:rPr>
              <w:t>S1</w:t>
            </w:r>
          </w:p>
        </w:tc>
        <w:tc>
          <w:tcPr>
            <w:tcW w:w="498" w:type="dxa"/>
            <w:tcBorders>
              <w:top w:val="single" w:sz="4" w:space="0" w:color="auto"/>
              <w:left w:val="single" w:sz="4" w:space="0" w:color="auto"/>
              <w:bottom w:val="single" w:sz="12" w:space="0" w:color="auto"/>
              <w:right w:val="single" w:sz="4" w:space="0" w:color="auto"/>
            </w:tcBorders>
            <w:vAlign w:val="center"/>
          </w:tcPr>
          <w:p w14:paraId="1CC1CD56" w14:textId="77777777" w:rsidR="00871D91" w:rsidRPr="0061768E" w:rsidRDefault="00592FB0">
            <w:pPr>
              <w:spacing w:line="240" w:lineRule="auto"/>
              <w:jc w:val="center"/>
              <w:rPr>
                <w:sz w:val="21"/>
                <w:szCs w:val="21"/>
              </w:rPr>
            </w:pPr>
            <w:r w:rsidRPr="0061768E">
              <w:rPr>
                <w:sz w:val="21"/>
                <w:szCs w:val="21"/>
              </w:rPr>
              <w:t>S0</w:t>
            </w:r>
          </w:p>
        </w:tc>
        <w:tc>
          <w:tcPr>
            <w:tcW w:w="546" w:type="dxa"/>
            <w:tcBorders>
              <w:top w:val="single" w:sz="4" w:space="0" w:color="auto"/>
              <w:left w:val="single" w:sz="4" w:space="0" w:color="auto"/>
              <w:bottom w:val="single" w:sz="12" w:space="0" w:color="auto"/>
              <w:right w:val="single" w:sz="4" w:space="0" w:color="auto"/>
            </w:tcBorders>
            <w:vAlign w:val="center"/>
          </w:tcPr>
          <w:p w14:paraId="51EF2DEA" w14:textId="77777777" w:rsidR="00871D91" w:rsidRPr="0061768E" w:rsidRDefault="00592FB0">
            <w:pPr>
              <w:spacing w:line="240" w:lineRule="auto"/>
              <w:jc w:val="center"/>
              <w:rPr>
                <w:sz w:val="21"/>
                <w:szCs w:val="21"/>
              </w:rPr>
            </w:pPr>
            <w:r w:rsidRPr="0061768E">
              <w:rPr>
                <w:sz w:val="21"/>
                <w:szCs w:val="21"/>
              </w:rPr>
              <w:t>S1</w:t>
            </w:r>
          </w:p>
        </w:tc>
        <w:tc>
          <w:tcPr>
            <w:tcW w:w="548" w:type="dxa"/>
            <w:tcBorders>
              <w:top w:val="single" w:sz="4" w:space="0" w:color="auto"/>
              <w:left w:val="single" w:sz="4" w:space="0" w:color="auto"/>
              <w:bottom w:val="single" w:sz="12" w:space="0" w:color="auto"/>
              <w:right w:val="single" w:sz="4" w:space="0" w:color="auto"/>
            </w:tcBorders>
            <w:vAlign w:val="center"/>
          </w:tcPr>
          <w:p w14:paraId="5FC14365" w14:textId="77777777" w:rsidR="00871D91" w:rsidRPr="0061768E" w:rsidRDefault="00592FB0">
            <w:pPr>
              <w:spacing w:line="240" w:lineRule="auto"/>
              <w:jc w:val="center"/>
              <w:rPr>
                <w:sz w:val="21"/>
                <w:szCs w:val="21"/>
              </w:rPr>
            </w:pPr>
            <w:r w:rsidRPr="0061768E">
              <w:rPr>
                <w:sz w:val="21"/>
                <w:szCs w:val="21"/>
              </w:rPr>
              <w:t>S1</w:t>
            </w:r>
          </w:p>
        </w:tc>
        <w:tc>
          <w:tcPr>
            <w:tcW w:w="485" w:type="dxa"/>
            <w:tcBorders>
              <w:top w:val="single" w:sz="4" w:space="0" w:color="auto"/>
              <w:left w:val="single" w:sz="4" w:space="0" w:color="auto"/>
              <w:bottom w:val="single" w:sz="12" w:space="0" w:color="auto"/>
              <w:right w:val="single" w:sz="4" w:space="0" w:color="auto"/>
            </w:tcBorders>
            <w:vAlign w:val="center"/>
          </w:tcPr>
          <w:p w14:paraId="14436E48" w14:textId="77777777" w:rsidR="00871D91" w:rsidRPr="0061768E" w:rsidRDefault="00592FB0">
            <w:pPr>
              <w:spacing w:line="240" w:lineRule="auto"/>
              <w:jc w:val="center"/>
              <w:rPr>
                <w:sz w:val="21"/>
                <w:szCs w:val="21"/>
              </w:rPr>
            </w:pPr>
            <w:r w:rsidRPr="0061768E">
              <w:rPr>
                <w:sz w:val="21"/>
                <w:szCs w:val="21"/>
              </w:rPr>
              <w:t>S1</w:t>
            </w:r>
          </w:p>
        </w:tc>
        <w:tc>
          <w:tcPr>
            <w:tcW w:w="682" w:type="dxa"/>
            <w:tcBorders>
              <w:top w:val="single" w:sz="4" w:space="0" w:color="auto"/>
              <w:left w:val="single" w:sz="4" w:space="0" w:color="auto"/>
              <w:bottom w:val="single" w:sz="12" w:space="0" w:color="auto"/>
              <w:right w:val="single" w:sz="4" w:space="0" w:color="auto"/>
            </w:tcBorders>
            <w:vAlign w:val="center"/>
          </w:tcPr>
          <w:p w14:paraId="79EA8BE8" w14:textId="77777777" w:rsidR="00871D91" w:rsidRPr="0061768E" w:rsidRDefault="00592FB0">
            <w:pPr>
              <w:spacing w:line="240" w:lineRule="auto"/>
              <w:jc w:val="center"/>
              <w:rPr>
                <w:sz w:val="21"/>
                <w:szCs w:val="21"/>
              </w:rPr>
            </w:pPr>
            <w:r w:rsidRPr="0061768E">
              <w:rPr>
                <w:sz w:val="21"/>
                <w:szCs w:val="21"/>
              </w:rPr>
              <w:t>S1</w:t>
            </w:r>
          </w:p>
        </w:tc>
        <w:tc>
          <w:tcPr>
            <w:tcW w:w="581" w:type="dxa"/>
            <w:tcBorders>
              <w:top w:val="single" w:sz="4" w:space="0" w:color="auto"/>
              <w:left w:val="single" w:sz="4" w:space="0" w:color="auto"/>
              <w:bottom w:val="single" w:sz="12" w:space="0" w:color="auto"/>
              <w:right w:val="single" w:sz="4" w:space="0" w:color="auto"/>
            </w:tcBorders>
            <w:vAlign w:val="center"/>
          </w:tcPr>
          <w:p w14:paraId="3606359F" w14:textId="77777777" w:rsidR="00871D91" w:rsidRPr="0061768E" w:rsidRDefault="00592FB0">
            <w:pPr>
              <w:spacing w:line="240" w:lineRule="auto"/>
              <w:jc w:val="center"/>
              <w:rPr>
                <w:sz w:val="21"/>
                <w:szCs w:val="21"/>
              </w:rPr>
            </w:pPr>
            <w:r w:rsidRPr="0061768E">
              <w:rPr>
                <w:sz w:val="21"/>
                <w:szCs w:val="21"/>
              </w:rPr>
              <w:t>S1</w:t>
            </w:r>
          </w:p>
        </w:tc>
        <w:tc>
          <w:tcPr>
            <w:tcW w:w="497" w:type="dxa"/>
            <w:tcBorders>
              <w:top w:val="single" w:sz="4" w:space="0" w:color="auto"/>
              <w:left w:val="single" w:sz="4" w:space="0" w:color="auto"/>
              <w:bottom w:val="single" w:sz="12" w:space="0" w:color="auto"/>
              <w:right w:val="single" w:sz="4" w:space="0" w:color="auto"/>
            </w:tcBorders>
            <w:vAlign w:val="center"/>
          </w:tcPr>
          <w:p w14:paraId="2743F5CC" w14:textId="77777777" w:rsidR="00871D91" w:rsidRPr="0061768E" w:rsidRDefault="00592FB0">
            <w:pPr>
              <w:spacing w:line="240" w:lineRule="auto"/>
              <w:jc w:val="center"/>
              <w:rPr>
                <w:sz w:val="21"/>
                <w:szCs w:val="21"/>
              </w:rPr>
            </w:pPr>
            <w:r w:rsidRPr="0061768E">
              <w:rPr>
                <w:sz w:val="21"/>
                <w:szCs w:val="21"/>
              </w:rPr>
              <w:t>S1</w:t>
            </w:r>
          </w:p>
        </w:tc>
        <w:tc>
          <w:tcPr>
            <w:tcW w:w="482" w:type="dxa"/>
            <w:tcBorders>
              <w:top w:val="single" w:sz="4" w:space="0" w:color="auto"/>
              <w:left w:val="single" w:sz="4" w:space="0" w:color="auto"/>
              <w:bottom w:val="single" w:sz="12" w:space="0" w:color="auto"/>
              <w:right w:val="single" w:sz="4" w:space="0" w:color="auto"/>
            </w:tcBorders>
            <w:vAlign w:val="center"/>
          </w:tcPr>
          <w:p w14:paraId="75394F33" w14:textId="77777777" w:rsidR="00871D91" w:rsidRPr="0061768E" w:rsidRDefault="00592FB0">
            <w:pPr>
              <w:spacing w:line="240" w:lineRule="auto"/>
              <w:jc w:val="center"/>
              <w:rPr>
                <w:sz w:val="21"/>
                <w:szCs w:val="21"/>
              </w:rPr>
            </w:pPr>
            <w:r w:rsidRPr="0061768E">
              <w:rPr>
                <w:sz w:val="21"/>
                <w:szCs w:val="21"/>
              </w:rPr>
              <w:t>S0</w:t>
            </w:r>
          </w:p>
        </w:tc>
        <w:tc>
          <w:tcPr>
            <w:tcW w:w="486" w:type="dxa"/>
            <w:tcBorders>
              <w:top w:val="single" w:sz="4" w:space="0" w:color="auto"/>
              <w:left w:val="single" w:sz="4" w:space="0" w:color="auto"/>
              <w:bottom w:val="single" w:sz="12" w:space="0" w:color="auto"/>
              <w:right w:val="single" w:sz="4" w:space="0" w:color="auto"/>
            </w:tcBorders>
            <w:vAlign w:val="center"/>
          </w:tcPr>
          <w:p w14:paraId="32A04B4B" w14:textId="77777777" w:rsidR="00871D91" w:rsidRPr="0061768E" w:rsidRDefault="00592FB0">
            <w:pPr>
              <w:spacing w:line="240" w:lineRule="auto"/>
              <w:jc w:val="center"/>
              <w:rPr>
                <w:sz w:val="21"/>
                <w:szCs w:val="21"/>
              </w:rPr>
            </w:pPr>
            <w:r w:rsidRPr="0061768E">
              <w:rPr>
                <w:sz w:val="21"/>
                <w:szCs w:val="21"/>
              </w:rPr>
              <w:t>S1</w:t>
            </w:r>
          </w:p>
        </w:tc>
        <w:tc>
          <w:tcPr>
            <w:tcW w:w="405" w:type="dxa"/>
            <w:tcBorders>
              <w:top w:val="single" w:sz="4" w:space="0" w:color="auto"/>
              <w:left w:val="single" w:sz="4" w:space="0" w:color="auto"/>
              <w:bottom w:val="single" w:sz="12" w:space="0" w:color="auto"/>
              <w:right w:val="nil"/>
            </w:tcBorders>
            <w:vAlign w:val="center"/>
          </w:tcPr>
          <w:p w14:paraId="4A754826" w14:textId="77777777" w:rsidR="00871D91" w:rsidRPr="0061768E" w:rsidRDefault="00592FB0">
            <w:pPr>
              <w:spacing w:line="240" w:lineRule="auto"/>
              <w:jc w:val="center"/>
              <w:rPr>
                <w:sz w:val="21"/>
                <w:szCs w:val="21"/>
              </w:rPr>
            </w:pPr>
            <w:r w:rsidRPr="0061768E">
              <w:rPr>
                <w:sz w:val="21"/>
                <w:szCs w:val="21"/>
              </w:rPr>
              <w:t>S1</w:t>
            </w:r>
          </w:p>
        </w:tc>
      </w:tr>
    </w:tbl>
    <w:p w14:paraId="75C4727B" w14:textId="77777777" w:rsidR="00871D91" w:rsidRPr="0061768E" w:rsidRDefault="00592FB0">
      <w:pPr>
        <w:spacing w:line="240" w:lineRule="auto"/>
        <w:ind w:firstLine="361"/>
        <w:rPr>
          <w:b/>
          <w:sz w:val="18"/>
          <w:szCs w:val="18"/>
        </w:rPr>
      </w:pPr>
      <w:r w:rsidRPr="0061768E">
        <w:rPr>
          <w:b/>
          <w:sz w:val="18"/>
          <w:szCs w:val="18"/>
        </w:rPr>
        <w:t>注：参照评价导则，识别定性时；</w:t>
      </w:r>
      <w:r w:rsidRPr="0061768E">
        <w:rPr>
          <w:b/>
          <w:sz w:val="18"/>
          <w:szCs w:val="18"/>
        </w:rPr>
        <w:t>“L”</w:t>
      </w:r>
      <w:r w:rsidRPr="0061768E">
        <w:rPr>
          <w:b/>
          <w:sz w:val="18"/>
          <w:szCs w:val="18"/>
        </w:rPr>
        <w:t>、</w:t>
      </w:r>
      <w:r w:rsidRPr="0061768E">
        <w:rPr>
          <w:b/>
          <w:sz w:val="18"/>
          <w:szCs w:val="18"/>
        </w:rPr>
        <w:t>“S”</w:t>
      </w:r>
      <w:r w:rsidRPr="0061768E">
        <w:rPr>
          <w:b/>
          <w:sz w:val="18"/>
          <w:szCs w:val="18"/>
        </w:rPr>
        <w:t>分别表示长期、短期影响；</w:t>
      </w:r>
      <w:r w:rsidRPr="0061768E">
        <w:rPr>
          <w:b/>
          <w:sz w:val="18"/>
          <w:szCs w:val="18"/>
        </w:rPr>
        <w:t>“0”</w:t>
      </w:r>
      <w:r w:rsidRPr="0061768E">
        <w:rPr>
          <w:b/>
          <w:sz w:val="18"/>
          <w:szCs w:val="18"/>
        </w:rPr>
        <w:t>至</w:t>
      </w:r>
      <w:r w:rsidRPr="0061768E">
        <w:rPr>
          <w:b/>
          <w:sz w:val="18"/>
          <w:szCs w:val="18"/>
        </w:rPr>
        <w:t>“3”</w:t>
      </w:r>
      <w:r w:rsidRPr="0061768E">
        <w:rPr>
          <w:b/>
          <w:sz w:val="18"/>
          <w:szCs w:val="18"/>
        </w:rPr>
        <w:t>数值分别表示无影响、轻微影响、中等影响、重大影响；用</w:t>
      </w:r>
      <w:r w:rsidRPr="0061768E">
        <w:rPr>
          <w:b/>
          <w:sz w:val="18"/>
          <w:szCs w:val="18"/>
        </w:rPr>
        <w:t>‘D’</w:t>
      </w:r>
      <w:r w:rsidRPr="0061768E">
        <w:rPr>
          <w:b/>
          <w:sz w:val="18"/>
          <w:szCs w:val="18"/>
        </w:rPr>
        <w:t>、</w:t>
      </w:r>
      <w:r w:rsidRPr="0061768E">
        <w:rPr>
          <w:b/>
          <w:sz w:val="18"/>
          <w:szCs w:val="18"/>
        </w:rPr>
        <w:t>‘I’</w:t>
      </w:r>
      <w:r w:rsidRPr="0061768E">
        <w:rPr>
          <w:b/>
          <w:sz w:val="18"/>
          <w:szCs w:val="18"/>
        </w:rPr>
        <w:t>分别表示直接、间接影响等。</w:t>
      </w:r>
    </w:p>
    <w:p w14:paraId="0C68D452" w14:textId="77777777" w:rsidR="00871D91" w:rsidRPr="0061768E" w:rsidRDefault="00871D91">
      <w:pPr>
        <w:spacing w:line="240" w:lineRule="auto"/>
        <w:ind w:firstLine="361"/>
        <w:rPr>
          <w:b/>
          <w:sz w:val="18"/>
          <w:szCs w:val="18"/>
        </w:rPr>
      </w:pPr>
    </w:p>
    <w:p w14:paraId="2CA5F62D" w14:textId="77777777" w:rsidR="00871D91" w:rsidRPr="0061768E" w:rsidRDefault="00592FB0">
      <w:pPr>
        <w:pStyle w:val="Char432"/>
        <w:ind w:firstLine="480"/>
        <w:jc w:val="left"/>
      </w:pPr>
      <w:r w:rsidRPr="0061768E">
        <w:t>根据工程特征及其原辅材料使用和相应的排污特征，对环境影响因子加以识别，识别结果详见表</w:t>
      </w:r>
      <w:r w:rsidRPr="0061768E">
        <w:t>2.2-2</w:t>
      </w:r>
      <w:r w:rsidRPr="0061768E">
        <w:t>。</w:t>
      </w:r>
    </w:p>
    <w:p w14:paraId="75E1F283" w14:textId="77777777" w:rsidR="00871D91" w:rsidRPr="0061768E" w:rsidRDefault="00592FB0">
      <w:pPr>
        <w:spacing w:line="240" w:lineRule="auto"/>
        <w:jc w:val="center"/>
        <w:rPr>
          <w:b/>
          <w:bCs/>
          <w:szCs w:val="21"/>
        </w:rPr>
      </w:pPr>
      <w:r w:rsidRPr="0061768E">
        <w:rPr>
          <w:b/>
          <w:bCs/>
          <w:szCs w:val="21"/>
        </w:rPr>
        <w:t>表</w:t>
      </w:r>
      <w:r w:rsidRPr="0061768E">
        <w:rPr>
          <w:b/>
          <w:bCs/>
          <w:szCs w:val="21"/>
        </w:rPr>
        <w:t xml:space="preserve">2.2-2  </w:t>
      </w:r>
      <w:r w:rsidRPr="0061768E">
        <w:rPr>
          <w:b/>
          <w:bCs/>
          <w:szCs w:val="21"/>
        </w:rPr>
        <w:t>环境影响因子识别表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0"/>
        <w:gridCol w:w="2277"/>
        <w:gridCol w:w="1134"/>
        <w:gridCol w:w="992"/>
        <w:gridCol w:w="993"/>
        <w:gridCol w:w="1134"/>
        <w:gridCol w:w="1175"/>
      </w:tblGrid>
      <w:tr w:rsidR="00C96CE1" w:rsidRPr="0061768E" w14:paraId="0AF80B20" w14:textId="77777777">
        <w:trPr>
          <w:trHeight w:val="284"/>
          <w:jc w:val="center"/>
        </w:trPr>
        <w:tc>
          <w:tcPr>
            <w:tcW w:w="800" w:type="dxa"/>
            <w:vMerge w:val="restart"/>
            <w:tcBorders>
              <w:top w:val="single" w:sz="12" w:space="0" w:color="auto"/>
              <w:left w:val="nil"/>
            </w:tcBorders>
            <w:vAlign w:val="center"/>
          </w:tcPr>
          <w:p w14:paraId="78218771" w14:textId="77777777" w:rsidR="00871D91" w:rsidRPr="0061768E" w:rsidRDefault="00592FB0">
            <w:pPr>
              <w:pStyle w:val="affffffffffff"/>
              <w:rPr>
                <w:rFonts w:ascii="Times New Roman"/>
                <w:b/>
                <w:color w:val="auto"/>
                <w:sz w:val="21"/>
              </w:rPr>
            </w:pPr>
            <w:r w:rsidRPr="0061768E">
              <w:rPr>
                <w:rFonts w:ascii="Times New Roman"/>
                <w:b/>
                <w:color w:val="auto"/>
                <w:sz w:val="21"/>
              </w:rPr>
              <w:t>类别</w:t>
            </w:r>
          </w:p>
        </w:tc>
        <w:tc>
          <w:tcPr>
            <w:tcW w:w="2277" w:type="dxa"/>
            <w:vMerge w:val="restart"/>
            <w:tcBorders>
              <w:top w:val="single" w:sz="12" w:space="0" w:color="auto"/>
            </w:tcBorders>
            <w:vAlign w:val="center"/>
          </w:tcPr>
          <w:p w14:paraId="395603FF" w14:textId="77777777" w:rsidR="00871D91" w:rsidRPr="0061768E" w:rsidRDefault="00592FB0">
            <w:pPr>
              <w:pStyle w:val="affffffffffff"/>
              <w:rPr>
                <w:rFonts w:ascii="Times New Roman"/>
                <w:b/>
                <w:color w:val="auto"/>
                <w:sz w:val="21"/>
              </w:rPr>
            </w:pPr>
            <w:r w:rsidRPr="0061768E">
              <w:rPr>
                <w:rFonts w:ascii="Times New Roman"/>
                <w:b/>
                <w:color w:val="auto"/>
                <w:sz w:val="21"/>
              </w:rPr>
              <w:t>污染因子</w:t>
            </w:r>
          </w:p>
        </w:tc>
        <w:tc>
          <w:tcPr>
            <w:tcW w:w="1134" w:type="dxa"/>
            <w:vMerge w:val="restart"/>
            <w:tcBorders>
              <w:top w:val="single" w:sz="12" w:space="0" w:color="auto"/>
            </w:tcBorders>
            <w:vAlign w:val="center"/>
          </w:tcPr>
          <w:p w14:paraId="33E4108C" w14:textId="77777777" w:rsidR="00871D91" w:rsidRPr="0061768E" w:rsidRDefault="00592FB0">
            <w:pPr>
              <w:pStyle w:val="affffffffffff"/>
              <w:rPr>
                <w:rFonts w:ascii="Times New Roman"/>
                <w:b/>
                <w:color w:val="auto"/>
                <w:sz w:val="21"/>
              </w:rPr>
            </w:pPr>
            <w:r w:rsidRPr="0061768E">
              <w:rPr>
                <w:rFonts w:ascii="Times New Roman"/>
                <w:b/>
                <w:color w:val="auto"/>
                <w:sz w:val="21"/>
              </w:rPr>
              <w:t>施工期</w:t>
            </w:r>
          </w:p>
        </w:tc>
        <w:tc>
          <w:tcPr>
            <w:tcW w:w="4294" w:type="dxa"/>
            <w:gridSpan w:val="4"/>
            <w:tcBorders>
              <w:top w:val="single" w:sz="12" w:space="0" w:color="auto"/>
              <w:right w:val="nil"/>
            </w:tcBorders>
            <w:vAlign w:val="center"/>
          </w:tcPr>
          <w:p w14:paraId="4F5BAC91" w14:textId="77777777" w:rsidR="00871D91" w:rsidRPr="0061768E" w:rsidRDefault="00592FB0">
            <w:pPr>
              <w:pStyle w:val="affffffffffff"/>
              <w:rPr>
                <w:rFonts w:ascii="Times New Roman"/>
                <w:b/>
                <w:color w:val="auto"/>
                <w:sz w:val="21"/>
              </w:rPr>
            </w:pPr>
            <w:r w:rsidRPr="0061768E">
              <w:rPr>
                <w:rFonts w:ascii="Times New Roman"/>
                <w:b/>
                <w:color w:val="auto"/>
                <w:sz w:val="21"/>
              </w:rPr>
              <w:t>生产期</w:t>
            </w:r>
          </w:p>
        </w:tc>
      </w:tr>
      <w:tr w:rsidR="00C96CE1" w:rsidRPr="0061768E" w14:paraId="01BFE600" w14:textId="77777777">
        <w:trPr>
          <w:trHeight w:val="284"/>
          <w:jc w:val="center"/>
        </w:trPr>
        <w:tc>
          <w:tcPr>
            <w:tcW w:w="800" w:type="dxa"/>
            <w:vMerge/>
            <w:tcBorders>
              <w:left w:val="nil"/>
              <w:bottom w:val="single" w:sz="12" w:space="0" w:color="auto"/>
            </w:tcBorders>
            <w:vAlign w:val="center"/>
          </w:tcPr>
          <w:p w14:paraId="68CF72EF" w14:textId="77777777" w:rsidR="00871D91" w:rsidRPr="0061768E" w:rsidRDefault="00871D91">
            <w:pPr>
              <w:pStyle w:val="affffffffffff"/>
              <w:rPr>
                <w:rFonts w:ascii="Times New Roman"/>
                <w:b/>
                <w:color w:val="auto"/>
                <w:sz w:val="21"/>
              </w:rPr>
            </w:pPr>
          </w:p>
        </w:tc>
        <w:tc>
          <w:tcPr>
            <w:tcW w:w="2277" w:type="dxa"/>
            <w:vMerge/>
            <w:tcBorders>
              <w:bottom w:val="single" w:sz="12" w:space="0" w:color="auto"/>
            </w:tcBorders>
            <w:vAlign w:val="center"/>
          </w:tcPr>
          <w:p w14:paraId="79793062" w14:textId="77777777" w:rsidR="00871D91" w:rsidRPr="0061768E" w:rsidRDefault="00871D91">
            <w:pPr>
              <w:pStyle w:val="affffffffffff"/>
              <w:rPr>
                <w:rFonts w:ascii="Times New Roman"/>
                <w:b/>
                <w:color w:val="auto"/>
                <w:sz w:val="21"/>
              </w:rPr>
            </w:pPr>
          </w:p>
        </w:tc>
        <w:tc>
          <w:tcPr>
            <w:tcW w:w="1134" w:type="dxa"/>
            <w:vMerge/>
            <w:tcBorders>
              <w:bottom w:val="single" w:sz="12" w:space="0" w:color="auto"/>
            </w:tcBorders>
            <w:vAlign w:val="center"/>
          </w:tcPr>
          <w:p w14:paraId="39421F94" w14:textId="77777777" w:rsidR="00871D91" w:rsidRPr="0061768E" w:rsidRDefault="00871D91">
            <w:pPr>
              <w:pStyle w:val="affffffffffff"/>
              <w:rPr>
                <w:rFonts w:ascii="Times New Roman"/>
                <w:b/>
                <w:color w:val="auto"/>
                <w:sz w:val="21"/>
              </w:rPr>
            </w:pPr>
          </w:p>
        </w:tc>
        <w:tc>
          <w:tcPr>
            <w:tcW w:w="992" w:type="dxa"/>
            <w:tcBorders>
              <w:bottom w:val="single" w:sz="12" w:space="0" w:color="auto"/>
            </w:tcBorders>
            <w:vAlign w:val="center"/>
          </w:tcPr>
          <w:p w14:paraId="38C253E6" w14:textId="77777777" w:rsidR="00871D91" w:rsidRPr="0061768E" w:rsidRDefault="00592FB0">
            <w:pPr>
              <w:pStyle w:val="affffffffffff"/>
              <w:rPr>
                <w:rFonts w:ascii="Times New Roman"/>
                <w:b/>
                <w:color w:val="auto"/>
                <w:sz w:val="21"/>
              </w:rPr>
            </w:pPr>
            <w:r w:rsidRPr="0061768E">
              <w:rPr>
                <w:rFonts w:ascii="Times New Roman"/>
                <w:b/>
                <w:color w:val="auto"/>
                <w:sz w:val="21"/>
              </w:rPr>
              <w:t>运输</w:t>
            </w:r>
          </w:p>
        </w:tc>
        <w:tc>
          <w:tcPr>
            <w:tcW w:w="993" w:type="dxa"/>
            <w:tcBorders>
              <w:bottom w:val="single" w:sz="12" w:space="0" w:color="auto"/>
            </w:tcBorders>
            <w:vAlign w:val="center"/>
          </w:tcPr>
          <w:p w14:paraId="12195DF2" w14:textId="77777777" w:rsidR="00871D91" w:rsidRPr="0061768E" w:rsidRDefault="00592FB0">
            <w:pPr>
              <w:pStyle w:val="affffffffffff"/>
              <w:rPr>
                <w:rFonts w:ascii="Times New Roman"/>
                <w:b/>
                <w:color w:val="auto"/>
                <w:sz w:val="21"/>
              </w:rPr>
            </w:pPr>
            <w:r w:rsidRPr="0061768E">
              <w:rPr>
                <w:rFonts w:ascii="Times New Roman"/>
                <w:b/>
                <w:color w:val="auto"/>
                <w:sz w:val="21"/>
              </w:rPr>
              <w:t>储存</w:t>
            </w:r>
          </w:p>
        </w:tc>
        <w:tc>
          <w:tcPr>
            <w:tcW w:w="1134" w:type="dxa"/>
            <w:tcBorders>
              <w:bottom w:val="single" w:sz="12" w:space="0" w:color="auto"/>
              <w:right w:val="nil"/>
            </w:tcBorders>
            <w:vAlign w:val="center"/>
          </w:tcPr>
          <w:p w14:paraId="7235DA03" w14:textId="77777777" w:rsidR="00871D91" w:rsidRPr="0061768E" w:rsidRDefault="00592FB0">
            <w:pPr>
              <w:pStyle w:val="affffffffffff"/>
              <w:rPr>
                <w:rFonts w:ascii="Times New Roman"/>
                <w:b/>
                <w:color w:val="auto"/>
                <w:sz w:val="21"/>
              </w:rPr>
            </w:pPr>
            <w:r w:rsidRPr="0061768E">
              <w:rPr>
                <w:rFonts w:ascii="Times New Roman"/>
                <w:b/>
                <w:color w:val="auto"/>
                <w:sz w:val="21"/>
              </w:rPr>
              <w:t>生产单元</w:t>
            </w:r>
          </w:p>
        </w:tc>
        <w:tc>
          <w:tcPr>
            <w:tcW w:w="1175" w:type="dxa"/>
            <w:tcBorders>
              <w:bottom w:val="single" w:sz="12" w:space="0" w:color="auto"/>
              <w:right w:val="nil"/>
            </w:tcBorders>
            <w:vAlign w:val="center"/>
          </w:tcPr>
          <w:p w14:paraId="16F9A1C6" w14:textId="77777777" w:rsidR="00871D91" w:rsidRPr="0061768E" w:rsidRDefault="00592FB0">
            <w:pPr>
              <w:spacing w:line="240" w:lineRule="auto"/>
              <w:jc w:val="center"/>
              <w:rPr>
                <w:b/>
                <w:bCs/>
                <w:sz w:val="21"/>
                <w:szCs w:val="21"/>
              </w:rPr>
            </w:pPr>
            <w:r w:rsidRPr="0061768E">
              <w:rPr>
                <w:b/>
                <w:sz w:val="21"/>
                <w:szCs w:val="21"/>
              </w:rPr>
              <w:t>生活排放</w:t>
            </w:r>
          </w:p>
        </w:tc>
      </w:tr>
      <w:tr w:rsidR="00C96CE1" w:rsidRPr="0061768E" w14:paraId="2CD66BCE" w14:textId="77777777">
        <w:trPr>
          <w:trHeight w:val="284"/>
          <w:jc w:val="center"/>
        </w:trPr>
        <w:tc>
          <w:tcPr>
            <w:tcW w:w="800" w:type="dxa"/>
            <w:vMerge w:val="restart"/>
            <w:tcBorders>
              <w:top w:val="single" w:sz="12" w:space="0" w:color="auto"/>
              <w:left w:val="nil"/>
            </w:tcBorders>
            <w:vAlign w:val="center"/>
          </w:tcPr>
          <w:p w14:paraId="39E742E6" w14:textId="77777777" w:rsidR="00871D91" w:rsidRPr="0061768E" w:rsidRDefault="00592FB0">
            <w:pPr>
              <w:spacing w:line="240" w:lineRule="auto"/>
              <w:jc w:val="center"/>
              <w:rPr>
                <w:sz w:val="21"/>
                <w:szCs w:val="21"/>
              </w:rPr>
            </w:pPr>
            <w:r w:rsidRPr="0061768E">
              <w:rPr>
                <w:sz w:val="21"/>
                <w:szCs w:val="21"/>
              </w:rPr>
              <w:t>大气</w:t>
            </w:r>
          </w:p>
        </w:tc>
        <w:tc>
          <w:tcPr>
            <w:tcW w:w="2277" w:type="dxa"/>
            <w:tcBorders>
              <w:top w:val="single" w:sz="12" w:space="0" w:color="auto"/>
            </w:tcBorders>
            <w:vAlign w:val="center"/>
          </w:tcPr>
          <w:p w14:paraId="77FE5489" w14:textId="77777777" w:rsidR="00871D91" w:rsidRPr="0061768E" w:rsidRDefault="00592FB0">
            <w:pPr>
              <w:spacing w:line="240" w:lineRule="auto"/>
              <w:jc w:val="center"/>
              <w:rPr>
                <w:sz w:val="21"/>
                <w:szCs w:val="21"/>
              </w:rPr>
            </w:pPr>
            <w:r w:rsidRPr="0061768E">
              <w:rPr>
                <w:sz w:val="21"/>
                <w:szCs w:val="21"/>
              </w:rPr>
              <w:t>烟（粉）尘</w:t>
            </w:r>
          </w:p>
        </w:tc>
        <w:tc>
          <w:tcPr>
            <w:tcW w:w="1134" w:type="dxa"/>
            <w:tcBorders>
              <w:top w:val="single" w:sz="12" w:space="0" w:color="auto"/>
            </w:tcBorders>
            <w:vAlign w:val="center"/>
          </w:tcPr>
          <w:p w14:paraId="72FDFA96" w14:textId="77777777" w:rsidR="00871D91" w:rsidRPr="0061768E" w:rsidRDefault="00592FB0">
            <w:pPr>
              <w:spacing w:line="240" w:lineRule="auto"/>
              <w:jc w:val="center"/>
              <w:rPr>
                <w:sz w:val="21"/>
                <w:szCs w:val="21"/>
              </w:rPr>
            </w:pPr>
            <w:r w:rsidRPr="0061768E">
              <w:rPr>
                <w:rFonts w:ascii="Cambria Math" w:hAnsi="Cambria Math" w:cs="Cambria Math"/>
                <w:sz w:val="21"/>
                <w:szCs w:val="21"/>
              </w:rPr>
              <w:t>△</w:t>
            </w:r>
          </w:p>
        </w:tc>
        <w:tc>
          <w:tcPr>
            <w:tcW w:w="992" w:type="dxa"/>
            <w:tcBorders>
              <w:top w:val="single" w:sz="12" w:space="0" w:color="auto"/>
            </w:tcBorders>
            <w:vAlign w:val="center"/>
          </w:tcPr>
          <w:p w14:paraId="14833F36" w14:textId="77777777" w:rsidR="00871D91" w:rsidRPr="0061768E" w:rsidRDefault="00592FB0">
            <w:pPr>
              <w:spacing w:line="240" w:lineRule="auto"/>
              <w:jc w:val="center"/>
              <w:rPr>
                <w:sz w:val="21"/>
                <w:szCs w:val="21"/>
              </w:rPr>
            </w:pPr>
            <w:r w:rsidRPr="0061768E">
              <w:rPr>
                <w:rFonts w:ascii="Cambria Math" w:hAnsi="Cambria Math" w:cs="Cambria Math"/>
                <w:sz w:val="21"/>
                <w:szCs w:val="21"/>
              </w:rPr>
              <w:t>△</w:t>
            </w:r>
          </w:p>
        </w:tc>
        <w:tc>
          <w:tcPr>
            <w:tcW w:w="993" w:type="dxa"/>
            <w:tcBorders>
              <w:top w:val="single" w:sz="12" w:space="0" w:color="auto"/>
            </w:tcBorders>
            <w:vAlign w:val="center"/>
          </w:tcPr>
          <w:p w14:paraId="0A1CB1B1" w14:textId="77777777" w:rsidR="00871D91" w:rsidRPr="0061768E" w:rsidRDefault="00592FB0">
            <w:pPr>
              <w:spacing w:line="240" w:lineRule="auto"/>
              <w:jc w:val="center"/>
              <w:rPr>
                <w:sz w:val="21"/>
                <w:szCs w:val="21"/>
              </w:rPr>
            </w:pPr>
            <w:r w:rsidRPr="0061768E">
              <w:rPr>
                <w:rFonts w:ascii="Cambria Math" w:hAnsi="Cambria Math" w:cs="Cambria Math"/>
                <w:sz w:val="21"/>
                <w:szCs w:val="21"/>
              </w:rPr>
              <w:t>△</w:t>
            </w:r>
          </w:p>
        </w:tc>
        <w:tc>
          <w:tcPr>
            <w:tcW w:w="1134" w:type="dxa"/>
            <w:tcBorders>
              <w:top w:val="single" w:sz="12" w:space="0" w:color="auto"/>
              <w:right w:val="nil"/>
            </w:tcBorders>
            <w:vAlign w:val="center"/>
          </w:tcPr>
          <w:p w14:paraId="09D99A30" w14:textId="77777777" w:rsidR="00871D91" w:rsidRPr="0061768E" w:rsidRDefault="00592FB0">
            <w:pPr>
              <w:spacing w:line="240" w:lineRule="auto"/>
              <w:jc w:val="center"/>
              <w:rPr>
                <w:sz w:val="21"/>
                <w:szCs w:val="21"/>
              </w:rPr>
            </w:pPr>
            <w:r w:rsidRPr="0061768E">
              <w:rPr>
                <w:rFonts w:ascii="Cambria Math" w:hAnsi="Cambria Math" w:cs="Cambria Math"/>
                <w:sz w:val="21"/>
                <w:szCs w:val="21"/>
              </w:rPr>
              <w:t>△</w:t>
            </w:r>
          </w:p>
        </w:tc>
        <w:tc>
          <w:tcPr>
            <w:tcW w:w="1175" w:type="dxa"/>
            <w:tcBorders>
              <w:top w:val="single" w:sz="12" w:space="0" w:color="auto"/>
              <w:right w:val="nil"/>
            </w:tcBorders>
            <w:vAlign w:val="center"/>
          </w:tcPr>
          <w:p w14:paraId="7BFCD077" w14:textId="77777777" w:rsidR="00871D91" w:rsidRPr="0061768E" w:rsidRDefault="00871D91">
            <w:pPr>
              <w:spacing w:line="240" w:lineRule="auto"/>
              <w:jc w:val="center"/>
              <w:rPr>
                <w:sz w:val="21"/>
                <w:szCs w:val="21"/>
              </w:rPr>
            </w:pPr>
          </w:p>
        </w:tc>
      </w:tr>
      <w:tr w:rsidR="00C96CE1" w:rsidRPr="0061768E" w14:paraId="402ECDCF" w14:textId="77777777">
        <w:trPr>
          <w:trHeight w:val="284"/>
          <w:jc w:val="center"/>
        </w:trPr>
        <w:tc>
          <w:tcPr>
            <w:tcW w:w="800" w:type="dxa"/>
            <w:vMerge/>
            <w:tcBorders>
              <w:left w:val="nil"/>
            </w:tcBorders>
            <w:vAlign w:val="center"/>
          </w:tcPr>
          <w:p w14:paraId="38F27A01" w14:textId="77777777" w:rsidR="00871D91" w:rsidRPr="0061768E" w:rsidRDefault="00871D91">
            <w:pPr>
              <w:spacing w:line="240" w:lineRule="auto"/>
              <w:jc w:val="center"/>
              <w:rPr>
                <w:sz w:val="21"/>
                <w:szCs w:val="21"/>
              </w:rPr>
            </w:pPr>
          </w:p>
        </w:tc>
        <w:tc>
          <w:tcPr>
            <w:tcW w:w="2277" w:type="dxa"/>
            <w:vAlign w:val="center"/>
          </w:tcPr>
          <w:p w14:paraId="493F4CBB" w14:textId="77777777" w:rsidR="00871D91" w:rsidRPr="0061768E" w:rsidRDefault="00592FB0">
            <w:pPr>
              <w:spacing w:line="240" w:lineRule="auto"/>
              <w:jc w:val="center"/>
              <w:rPr>
                <w:sz w:val="21"/>
                <w:szCs w:val="21"/>
              </w:rPr>
            </w:pPr>
            <w:r w:rsidRPr="0061768E">
              <w:rPr>
                <w:sz w:val="21"/>
                <w:szCs w:val="21"/>
              </w:rPr>
              <w:t>H</w:t>
            </w:r>
            <w:r w:rsidRPr="0061768E">
              <w:rPr>
                <w:sz w:val="21"/>
                <w:szCs w:val="21"/>
                <w:vertAlign w:val="subscript"/>
              </w:rPr>
              <w:t>2</w:t>
            </w:r>
            <w:r w:rsidRPr="0061768E">
              <w:rPr>
                <w:sz w:val="21"/>
                <w:szCs w:val="21"/>
              </w:rPr>
              <w:t>S</w:t>
            </w:r>
          </w:p>
        </w:tc>
        <w:tc>
          <w:tcPr>
            <w:tcW w:w="1134" w:type="dxa"/>
            <w:vAlign w:val="center"/>
          </w:tcPr>
          <w:p w14:paraId="1C6F9001" w14:textId="77777777" w:rsidR="00871D91" w:rsidRPr="0061768E" w:rsidRDefault="00871D91">
            <w:pPr>
              <w:spacing w:line="240" w:lineRule="auto"/>
              <w:jc w:val="center"/>
              <w:rPr>
                <w:sz w:val="21"/>
                <w:szCs w:val="21"/>
                <w:highlight w:val="yellow"/>
              </w:rPr>
            </w:pPr>
          </w:p>
        </w:tc>
        <w:tc>
          <w:tcPr>
            <w:tcW w:w="992" w:type="dxa"/>
            <w:vAlign w:val="center"/>
          </w:tcPr>
          <w:p w14:paraId="7EF449AE" w14:textId="77777777" w:rsidR="00871D91" w:rsidRPr="0061768E" w:rsidRDefault="00592FB0">
            <w:pPr>
              <w:spacing w:line="240" w:lineRule="auto"/>
              <w:jc w:val="center"/>
              <w:rPr>
                <w:sz w:val="21"/>
                <w:szCs w:val="21"/>
              </w:rPr>
            </w:pPr>
            <w:r w:rsidRPr="0061768E">
              <w:rPr>
                <w:rFonts w:ascii="Cambria Math" w:hAnsi="Cambria Math" w:cs="Cambria Math"/>
                <w:sz w:val="21"/>
                <w:szCs w:val="21"/>
              </w:rPr>
              <w:t>△</w:t>
            </w:r>
          </w:p>
        </w:tc>
        <w:tc>
          <w:tcPr>
            <w:tcW w:w="993" w:type="dxa"/>
            <w:vAlign w:val="center"/>
          </w:tcPr>
          <w:p w14:paraId="7CBB97CF" w14:textId="77777777" w:rsidR="00871D91" w:rsidRPr="0061768E" w:rsidRDefault="00592FB0">
            <w:pPr>
              <w:spacing w:line="240" w:lineRule="auto"/>
              <w:jc w:val="center"/>
              <w:rPr>
                <w:sz w:val="21"/>
                <w:szCs w:val="21"/>
              </w:rPr>
            </w:pPr>
            <w:r w:rsidRPr="0061768E">
              <w:rPr>
                <w:rFonts w:ascii="Cambria Math" w:hAnsi="Cambria Math" w:cs="Cambria Math"/>
                <w:sz w:val="21"/>
                <w:szCs w:val="21"/>
              </w:rPr>
              <w:t>△</w:t>
            </w:r>
          </w:p>
        </w:tc>
        <w:tc>
          <w:tcPr>
            <w:tcW w:w="1134" w:type="dxa"/>
            <w:tcBorders>
              <w:right w:val="nil"/>
            </w:tcBorders>
            <w:vAlign w:val="center"/>
          </w:tcPr>
          <w:p w14:paraId="43BBED4A" w14:textId="77777777" w:rsidR="00871D91" w:rsidRPr="0061768E" w:rsidRDefault="00592FB0">
            <w:pPr>
              <w:spacing w:line="240" w:lineRule="auto"/>
              <w:jc w:val="center"/>
              <w:rPr>
                <w:sz w:val="21"/>
                <w:szCs w:val="21"/>
              </w:rPr>
            </w:pPr>
            <w:r w:rsidRPr="0061768E">
              <w:rPr>
                <w:rFonts w:ascii="Cambria Math" w:hAnsi="Cambria Math" w:cs="Cambria Math"/>
                <w:sz w:val="21"/>
                <w:szCs w:val="21"/>
              </w:rPr>
              <w:t>△</w:t>
            </w:r>
          </w:p>
        </w:tc>
        <w:tc>
          <w:tcPr>
            <w:tcW w:w="1175" w:type="dxa"/>
            <w:tcBorders>
              <w:right w:val="nil"/>
            </w:tcBorders>
            <w:vAlign w:val="center"/>
          </w:tcPr>
          <w:p w14:paraId="1B8B0AEC" w14:textId="77777777" w:rsidR="00871D91" w:rsidRPr="0061768E" w:rsidRDefault="00871D91">
            <w:pPr>
              <w:spacing w:line="240" w:lineRule="auto"/>
              <w:jc w:val="center"/>
              <w:rPr>
                <w:sz w:val="21"/>
                <w:szCs w:val="21"/>
              </w:rPr>
            </w:pPr>
          </w:p>
        </w:tc>
      </w:tr>
      <w:tr w:rsidR="00C96CE1" w:rsidRPr="0061768E" w14:paraId="5337B39D" w14:textId="77777777">
        <w:trPr>
          <w:trHeight w:val="284"/>
          <w:jc w:val="center"/>
        </w:trPr>
        <w:tc>
          <w:tcPr>
            <w:tcW w:w="800" w:type="dxa"/>
            <w:vMerge/>
            <w:tcBorders>
              <w:left w:val="nil"/>
            </w:tcBorders>
            <w:vAlign w:val="center"/>
          </w:tcPr>
          <w:p w14:paraId="5E9A6260" w14:textId="77777777" w:rsidR="00871D91" w:rsidRPr="0061768E" w:rsidRDefault="00871D91">
            <w:pPr>
              <w:spacing w:line="240" w:lineRule="auto"/>
              <w:jc w:val="center"/>
              <w:rPr>
                <w:sz w:val="21"/>
                <w:szCs w:val="21"/>
              </w:rPr>
            </w:pPr>
          </w:p>
        </w:tc>
        <w:tc>
          <w:tcPr>
            <w:tcW w:w="2277" w:type="dxa"/>
            <w:vAlign w:val="center"/>
          </w:tcPr>
          <w:p w14:paraId="63BCF775" w14:textId="77777777" w:rsidR="00871D91" w:rsidRPr="0061768E" w:rsidRDefault="00592FB0">
            <w:pPr>
              <w:spacing w:line="240" w:lineRule="auto"/>
              <w:jc w:val="center"/>
              <w:rPr>
                <w:sz w:val="21"/>
                <w:szCs w:val="21"/>
              </w:rPr>
            </w:pPr>
            <w:r w:rsidRPr="0061768E">
              <w:rPr>
                <w:sz w:val="21"/>
                <w:szCs w:val="21"/>
              </w:rPr>
              <w:t>NH</w:t>
            </w:r>
            <w:r w:rsidRPr="0061768E">
              <w:rPr>
                <w:sz w:val="21"/>
                <w:szCs w:val="21"/>
                <w:vertAlign w:val="subscript"/>
              </w:rPr>
              <w:t>3</w:t>
            </w:r>
          </w:p>
        </w:tc>
        <w:tc>
          <w:tcPr>
            <w:tcW w:w="1134" w:type="dxa"/>
            <w:vAlign w:val="center"/>
          </w:tcPr>
          <w:p w14:paraId="636E23A3" w14:textId="77777777" w:rsidR="00871D91" w:rsidRPr="0061768E" w:rsidRDefault="00871D91">
            <w:pPr>
              <w:spacing w:line="240" w:lineRule="auto"/>
              <w:jc w:val="center"/>
              <w:rPr>
                <w:sz w:val="21"/>
                <w:szCs w:val="21"/>
                <w:highlight w:val="yellow"/>
              </w:rPr>
            </w:pPr>
          </w:p>
        </w:tc>
        <w:tc>
          <w:tcPr>
            <w:tcW w:w="992" w:type="dxa"/>
            <w:vAlign w:val="center"/>
          </w:tcPr>
          <w:p w14:paraId="1359FFC8" w14:textId="77777777" w:rsidR="00871D91" w:rsidRPr="0061768E" w:rsidRDefault="00592FB0">
            <w:pPr>
              <w:spacing w:line="240" w:lineRule="auto"/>
              <w:jc w:val="center"/>
              <w:rPr>
                <w:sz w:val="21"/>
                <w:szCs w:val="21"/>
              </w:rPr>
            </w:pPr>
            <w:r w:rsidRPr="0061768E">
              <w:rPr>
                <w:rFonts w:ascii="Cambria Math" w:hAnsi="Cambria Math" w:cs="Cambria Math"/>
                <w:sz w:val="21"/>
                <w:szCs w:val="21"/>
              </w:rPr>
              <w:t>△</w:t>
            </w:r>
          </w:p>
        </w:tc>
        <w:tc>
          <w:tcPr>
            <w:tcW w:w="993" w:type="dxa"/>
            <w:vAlign w:val="center"/>
          </w:tcPr>
          <w:p w14:paraId="7EB64DC8" w14:textId="77777777" w:rsidR="00871D91" w:rsidRPr="0061768E" w:rsidRDefault="00592FB0">
            <w:pPr>
              <w:spacing w:line="240" w:lineRule="auto"/>
              <w:jc w:val="center"/>
              <w:rPr>
                <w:sz w:val="21"/>
                <w:szCs w:val="21"/>
              </w:rPr>
            </w:pPr>
            <w:r w:rsidRPr="0061768E">
              <w:rPr>
                <w:rFonts w:ascii="Cambria Math" w:hAnsi="Cambria Math" w:cs="Cambria Math"/>
                <w:sz w:val="21"/>
                <w:szCs w:val="21"/>
              </w:rPr>
              <w:t>△</w:t>
            </w:r>
          </w:p>
        </w:tc>
        <w:tc>
          <w:tcPr>
            <w:tcW w:w="1134" w:type="dxa"/>
            <w:tcBorders>
              <w:right w:val="nil"/>
            </w:tcBorders>
            <w:vAlign w:val="center"/>
          </w:tcPr>
          <w:p w14:paraId="32D2DF5A" w14:textId="77777777" w:rsidR="00871D91" w:rsidRPr="0061768E" w:rsidRDefault="00592FB0">
            <w:pPr>
              <w:spacing w:line="240" w:lineRule="auto"/>
              <w:jc w:val="center"/>
              <w:rPr>
                <w:sz w:val="21"/>
                <w:szCs w:val="21"/>
              </w:rPr>
            </w:pPr>
            <w:r w:rsidRPr="0061768E">
              <w:rPr>
                <w:rFonts w:ascii="Cambria Math" w:hAnsi="Cambria Math" w:cs="Cambria Math"/>
                <w:sz w:val="21"/>
                <w:szCs w:val="21"/>
              </w:rPr>
              <w:t>△</w:t>
            </w:r>
          </w:p>
        </w:tc>
        <w:tc>
          <w:tcPr>
            <w:tcW w:w="1175" w:type="dxa"/>
            <w:tcBorders>
              <w:right w:val="nil"/>
            </w:tcBorders>
            <w:vAlign w:val="center"/>
          </w:tcPr>
          <w:p w14:paraId="5ECF5689" w14:textId="77777777" w:rsidR="00871D91" w:rsidRPr="0061768E" w:rsidRDefault="00871D91">
            <w:pPr>
              <w:spacing w:line="240" w:lineRule="auto"/>
              <w:jc w:val="center"/>
              <w:rPr>
                <w:sz w:val="21"/>
                <w:szCs w:val="21"/>
              </w:rPr>
            </w:pPr>
          </w:p>
        </w:tc>
      </w:tr>
      <w:tr w:rsidR="00C96CE1" w:rsidRPr="0061768E" w14:paraId="7CD1718D" w14:textId="77777777">
        <w:trPr>
          <w:trHeight w:val="284"/>
          <w:jc w:val="center"/>
        </w:trPr>
        <w:tc>
          <w:tcPr>
            <w:tcW w:w="800" w:type="dxa"/>
            <w:vMerge/>
            <w:tcBorders>
              <w:left w:val="nil"/>
            </w:tcBorders>
            <w:vAlign w:val="center"/>
          </w:tcPr>
          <w:p w14:paraId="1AF272D1" w14:textId="77777777" w:rsidR="00871D91" w:rsidRPr="0061768E" w:rsidRDefault="00871D91">
            <w:pPr>
              <w:spacing w:line="240" w:lineRule="auto"/>
              <w:jc w:val="center"/>
              <w:rPr>
                <w:sz w:val="21"/>
                <w:szCs w:val="21"/>
              </w:rPr>
            </w:pPr>
          </w:p>
        </w:tc>
        <w:tc>
          <w:tcPr>
            <w:tcW w:w="2277" w:type="dxa"/>
            <w:vAlign w:val="center"/>
          </w:tcPr>
          <w:p w14:paraId="622B7B2A" w14:textId="77777777" w:rsidR="00871D91" w:rsidRPr="0061768E" w:rsidRDefault="00592FB0">
            <w:pPr>
              <w:spacing w:line="240" w:lineRule="auto"/>
              <w:jc w:val="center"/>
              <w:rPr>
                <w:sz w:val="21"/>
                <w:szCs w:val="21"/>
              </w:rPr>
            </w:pPr>
            <w:r w:rsidRPr="0061768E">
              <w:rPr>
                <w:sz w:val="21"/>
                <w:szCs w:val="21"/>
              </w:rPr>
              <w:t>臭气</w:t>
            </w:r>
          </w:p>
        </w:tc>
        <w:tc>
          <w:tcPr>
            <w:tcW w:w="1134" w:type="dxa"/>
            <w:vAlign w:val="center"/>
          </w:tcPr>
          <w:p w14:paraId="3920DFC9" w14:textId="77777777" w:rsidR="00871D91" w:rsidRPr="0061768E" w:rsidRDefault="00871D91">
            <w:pPr>
              <w:spacing w:line="240" w:lineRule="auto"/>
              <w:jc w:val="center"/>
              <w:rPr>
                <w:sz w:val="21"/>
                <w:szCs w:val="21"/>
                <w:highlight w:val="yellow"/>
              </w:rPr>
            </w:pPr>
          </w:p>
        </w:tc>
        <w:tc>
          <w:tcPr>
            <w:tcW w:w="992" w:type="dxa"/>
            <w:vAlign w:val="center"/>
          </w:tcPr>
          <w:p w14:paraId="3D360094" w14:textId="77777777" w:rsidR="00871D91" w:rsidRPr="0061768E" w:rsidRDefault="00592FB0">
            <w:pPr>
              <w:spacing w:line="240" w:lineRule="auto"/>
              <w:jc w:val="center"/>
              <w:rPr>
                <w:sz w:val="21"/>
                <w:szCs w:val="21"/>
              </w:rPr>
            </w:pPr>
            <w:r w:rsidRPr="0061768E">
              <w:rPr>
                <w:rFonts w:ascii="Cambria Math" w:hAnsi="Cambria Math" w:cs="Cambria Math"/>
                <w:sz w:val="21"/>
                <w:szCs w:val="21"/>
              </w:rPr>
              <w:t>△</w:t>
            </w:r>
          </w:p>
        </w:tc>
        <w:tc>
          <w:tcPr>
            <w:tcW w:w="993" w:type="dxa"/>
            <w:vAlign w:val="center"/>
          </w:tcPr>
          <w:p w14:paraId="5BC11072" w14:textId="77777777" w:rsidR="00871D91" w:rsidRPr="0061768E" w:rsidRDefault="00592FB0">
            <w:pPr>
              <w:spacing w:line="240" w:lineRule="auto"/>
              <w:jc w:val="center"/>
              <w:rPr>
                <w:sz w:val="21"/>
                <w:szCs w:val="21"/>
              </w:rPr>
            </w:pPr>
            <w:r w:rsidRPr="0061768E">
              <w:rPr>
                <w:rFonts w:ascii="Cambria Math" w:hAnsi="Cambria Math" w:cs="Cambria Math"/>
                <w:sz w:val="21"/>
                <w:szCs w:val="21"/>
              </w:rPr>
              <w:t>△</w:t>
            </w:r>
          </w:p>
        </w:tc>
        <w:tc>
          <w:tcPr>
            <w:tcW w:w="1134" w:type="dxa"/>
            <w:tcBorders>
              <w:right w:val="nil"/>
            </w:tcBorders>
            <w:vAlign w:val="center"/>
          </w:tcPr>
          <w:p w14:paraId="18A0C7B9" w14:textId="77777777" w:rsidR="00871D91" w:rsidRPr="0061768E" w:rsidRDefault="00592FB0">
            <w:pPr>
              <w:spacing w:line="240" w:lineRule="auto"/>
              <w:jc w:val="center"/>
              <w:rPr>
                <w:sz w:val="21"/>
                <w:szCs w:val="21"/>
              </w:rPr>
            </w:pPr>
            <w:r w:rsidRPr="0061768E">
              <w:rPr>
                <w:rFonts w:ascii="Cambria Math" w:hAnsi="Cambria Math" w:cs="Cambria Math"/>
                <w:sz w:val="21"/>
                <w:szCs w:val="21"/>
              </w:rPr>
              <w:t>△</w:t>
            </w:r>
          </w:p>
        </w:tc>
        <w:tc>
          <w:tcPr>
            <w:tcW w:w="1175" w:type="dxa"/>
            <w:tcBorders>
              <w:right w:val="nil"/>
            </w:tcBorders>
            <w:vAlign w:val="center"/>
          </w:tcPr>
          <w:p w14:paraId="6B1AC3AB" w14:textId="77777777" w:rsidR="00871D91" w:rsidRPr="0061768E" w:rsidRDefault="00871D91">
            <w:pPr>
              <w:spacing w:line="240" w:lineRule="auto"/>
              <w:jc w:val="center"/>
              <w:rPr>
                <w:sz w:val="21"/>
                <w:szCs w:val="21"/>
              </w:rPr>
            </w:pPr>
          </w:p>
        </w:tc>
      </w:tr>
      <w:tr w:rsidR="00C96CE1" w:rsidRPr="0061768E" w14:paraId="7DD481ED" w14:textId="77777777">
        <w:trPr>
          <w:trHeight w:val="284"/>
          <w:jc w:val="center"/>
        </w:trPr>
        <w:tc>
          <w:tcPr>
            <w:tcW w:w="800" w:type="dxa"/>
            <w:vMerge/>
            <w:tcBorders>
              <w:left w:val="nil"/>
            </w:tcBorders>
            <w:vAlign w:val="center"/>
          </w:tcPr>
          <w:p w14:paraId="09FE26F0" w14:textId="77777777" w:rsidR="00871D91" w:rsidRPr="0061768E" w:rsidRDefault="00871D91">
            <w:pPr>
              <w:spacing w:line="240" w:lineRule="auto"/>
              <w:jc w:val="center"/>
              <w:rPr>
                <w:sz w:val="21"/>
                <w:szCs w:val="21"/>
              </w:rPr>
            </w:pPr>
          </w:p>
        </w:tc>
        <w:tc>
          <w:tcPr>
            <w:tcW w:w="2277" w:type="dxa"/>
            <w:vAlign w:val="center"/>
          </w:tcPr>
          <w:p w14:paraId="76286A46" w14:textId="77777777" w:rsidR="00871D91" w:rsidRPr="0061768E" w:rsidRDefault="00592FB0">
            <w:pPr>
              <w:spacing w:line="240" w:lineRule="auto"/>
              <w:jc w:val="center"/>
              <w:rPr>
                <w:sz w:val="21"/>
                <w:szCs w:val="21"/>
              </w:rPr>
            </w:pPr>
            <w:r w:rsidRPr="0061768E">
              <w:rPr>
                <w:sz w:val="21"/>
                <w:szCs w:val="21"/>
              </w:rPr>
              <w:t>SO</w:t>
            </w:r>
            <w:r w:rsidRPr="0061768E">
              <w:rPr>
                <w:sz w:val="21"/>
                <w:szCs w:val="21"/>
                <w:vertAlign w:val="subscript"/>
              </w:rPr>
              <w:t>2</w:t>
            </w:r>
          </w:p>
        </w:tc>
        <w:tc>
          <w:tcPr>
            <w:tcW w:w="1134" w:type="dxa"/>
            <w:vAlign w:val="center"/>
          </w:tcPr>
          <w:p w14:paraId="0781FC44" w14:textId="77777777" w:rsidR="00871D91" w:rsidRPr="0061768E" w:rsidRDefault="00871D91">
            <w:pPr>
              <w:spacing w:line="240" w:lineRule="auto"/>
              <w:jc w:val="center"/>
              <w:rPr>
                <w:sz w:val="21"/>
                <w:szCs w:val="21"/>
                <w:highlight w:val="yellow"/>
              </w:rPr>
            </w:pPr>
          </w:p>
        </w:tc>
        <w:tc>
          <w:tcPr>
            <w:tcW w:w="992" w:type="dxa"/>
            <w:vAlign w:val="center"/>
          </w:tcPr>
          <w:p w14:paraId="20B7617F" w14:textId="77777777" w:rsidR="00871D91" w:rsidRPr="0061768E" w:rsidRDefault="00871D91">
            <w:pPr>
              <w:spacing w:line="240" w:lineRule="auto"/>
              <w:jc w:val="center"/>
              <w:rPr>
                <w:sz w:val="21"/>
                <w:szCs w:val="21"/>
              </w:rPr>
            </w:pPr>
          </w:p>
        </w:tc>
        <w:tc>
          <w:tcPr>
            <w:tcW w:w="993" w:type="dxa"/>
            <w:vAlign w:val="center"/>
          </w:tcPr>
          <w:p w14:paraId="3623FFBB" w14:textId="77777777" w:rsidR="00871D91" w:rsidRPr="0061768E" w:rsidRDefault="00871D91">
            <w:pPr>
              <w:spacing w:line="240" w:lineRule="auto"/>
              <w:jc w:val="center"/>
              <w:rPr>
                <w:sz w:val="21"/>
                <w:szCs w:val="21"/>
              </w:rPr>
            </w:pPr>
          </w:p>
        </w:tc>
        <w:tc>
          <w:tcPr>
            <w:tcW w:w="1134" w:type="dxa"/>
            <w:tcBorders>
              <w:right w:val="nil"/>
            </w:tcBorders>
            <w:vAlign w:val="center"/>
          </w:tcPr>
          <w:p w14:paraId="1E16846C" w14:textId="77777777" w:rsidR="00871D91" w:rsidRPr="0061768E" w:rsidRDefault="00592FB0">
            <w:pPr>
              <w:spacing w:line="240" w:lineRule="auto"/>
              <w:jc w:val="center"/>
              <w:rPr>
                <w:sz w:val="21"/>
                <w:szCs w:val="21"/>
              </w:rPr>
            </w:pPr>
            <w:r w:rsidRPr="0061768E">
              <w:rPr>
                <w:rFonts w:ascii="Cambria Math" w:hAnsi="Cambria Math" w:cs="Cambria Math"/>
                <w:sz w:val="21"/>
                <w:szCs w:val="21"/>
              </w:rPr>
              <w:t>△</w:t>
            </w:r>
          </w:p>
        </w:tc>
        <w:tc>
          <w:tcPr>
            <w:tcW w:w="1175" w:type="dxa"/>
            <w:tcBorders>
              <w:right w:val="nil"/>
            </w:tcBorders>
            <w:vAlign w:val="center"/>
          </w:tcPr>
          <w:p w14:paraId="60E2F4C1" w14:textId="77777777" w:rsidR="00871D91" w:rsidRPr="0061768E" w:rsidRDefault="00871D91">
            <w:pPr>
              <w:spacing w:line="240" w:lineRule="auto"/>
              <w:jc w:val="center"/>
              <w:rPr>
                <w:sz w:val="21"/>
                <w:szCs w:val="21"/>
              </w:rPr>
            </w:pPr>
          </w:p>
        </w:tc>
      </w:tr>
      <w:tr w:rsidR="00C96CE1" w:rsidRPr="0061768E" w14:paraId="162406A5" w14:textId="77777777">
        <w:trPr>
          <w:trHeight w:val="284"/>
          <w:jc w:val="center"/>
        </w:trPr>
        <w:tc>
          <w:tcPr>
            <w:tcW w:w="800" w:type="dxa"/>
            <w:vMerge/>
            <w:tcBorders>
              <w:left w:val="nil"/>
            </w:tcBorders>
            <w:vAlign w:val="center"/>
          </w:tcPr>
          <w:p w14:paraId="5C895DED" w14:textId="77777777" w:rsidR="00871D91" w:rsidRPr="0061768E" w:rsidRDefault="00871D91">
            <w:pPr>
              <w:spacing w:line="240" w:lineRule="auto"/>
              <w:jc w:val="center"/>
              <w:rPr>
                <w:sz w:val="21"/>
                <w:szCs w:val="21"/>
              </w:rPr>
            </w:pPr>
          </w:p>
        </w:tc>
        <w:tc>
          <w:tcPr>
            <w:tcW w:w="2277" w:type="dxa"/>
            <w:vAlign w:val="center"/>
          </w:tcPr>
          <w:p w14:paraId="1CE53E9E" w14:textId="77777777" w:rsidR="00871D91" w:rsidRPr="0061768E" w:rsidRDefault="00592FB0">
            <w:pPr>
              <w:spacing w:line="240" w:lineRule="auto"/>
              <w:jc w:val="center"/>
              <w:rPr>
                <w:sz w:val="21"/>
                <w:szCs w:val="21"/>
              </w:rPr>
            </w:pPr>
            <w:r w:rsidRPr="0061768E">
              <w:rPr>
                <w:sz w:val="21"/>
                <w:szCs w:val="21"/>
              </w:rPr>
              <w:t>NOx</w:t>
            </w:r>
          </w:p>
        </w:tc>
        <w:tc>
          <w:tcPr>
            <w:tcW w:w="1134" w:type="dxa"/>
            <w:vAlign w:val="center"/>
          </w:tcPr>
          <w:p w14:paraId="219FEDFF" w14:textId="77777777" w:rsidR="00871D91" w:rsidRPr="0061768E" w:rsidRDefault="00871D91">
            <w:pPr>
              <w:spacing w:line="240" w:lineRule="auto"/>
              <w:jc w:val="center"/>
              <w:rPr>
                <w:sz w:val="21"/>
                <w:szCs w:val="21"/>
                <w:highlight w:val="yellow"/>
              </w:rPr>
            </w:pPr>
          </w:p>
        </w:tc>
        <w:tc>
          <w:tcPr>
            <w:tcW w:w="992" w:type="dxa"/>
            <w:vAlign w:val="center"/>
          </w:tcPr>
          <w:p w14:paraId="0F7A04C4" w14:textId="77777777" w:rsidR="00871D91" w:rsidRPr="0061768E" w:rsidRDefault="00871D91">
            <w:pPr>
              <w:spacing w:line="240" w:lineRule="auto"/>
              <w:jc w:val="center"/>
              <w:rPr>
                <w:sz w:val="21"/>
                <w:szCs w:val="21"/>
              </w:rPr>
            </w:pPr>
          </w:p>
        </w:tc>
        <w:tc>
          <w:tcPr>
            <w:tcW w:w="993" w:type="dxa"/>
            <w:vAlign w:val="center"/>
          </w:tcPr>
          <w:p w14:paraId="57157E5C" w14:textId="77777777" w:rsidR="00871D91" w:rsidRPr="0061768E" w:rsidRDefault="00871D91">
            <w:pPr>
              <w:spacing w:line="240" w:lineRule="auto"/>
              <w:jc w:val="center"/>
              <w:rPr>
                <w:sz w:val="21"/>
                <w:szCs w:val="21"/>
              </w:rPr>
            </w:pPr>
          </w:p>
        </w:tc>
        <w:tc>
          <w:tcPr>
            <w:tcW w:w="1134" w:type="dxa"/>
            <w:tcBorders>
              <w:right w:val="nil"/>
            </w:tcBorders>
            <w:vAlign w:val="center"/>
          </w:tcPr>
          <w:p w14:paraId="6E9D813C" w14:textId="77777777" w:rsidR="00871D91" w:rsidRPr="0061768E" w:rsidRDefault="00592FB0">
            <w:pPr>
              <w:spacing w:line="240" w:lineRule="auto"/>
              <w:jc w:val="center"/>
              <w:rPr>
                <w:sz w:val="21"/>
                <w:szCs w:val="21"/>
              </w:rPr>
            </w:pPr>
            <w:r w:rsidRPr="0061768E">
              <w:rPr>
                <w:rFonts w:ascii="Cambria Math" w:hAnsi="Cambria Math" w:cs="Cambria Math"/>
                <w:sz w:val="21"/>
                <w:szCs w:val="21"/>
              </w:rPr>
              <w:t>△</w:t>
            </w:r>
          </w:p>
        </w:tc>
        <w:tc>
          <w:tcPr>
            <w:tcW w:w="1175" w:type="dxa"/>
            <w:tcBorders>
              <w:right w:val="nil"/>
            </w:tcBorders>
            <w:vAlign w:val="center"/>
          </w:tcPr>
          <w:p w14:paraId="2B73D7A1" w14:textId="77777777" w:rsidR="00871D91" w:rsidRPr="0061768E" w:rsidRDefault="00871D91">
            <w:pPr>
              <w:spacing w:line="240" w:lineRule="auto"/>
              <w:jc w:val="center"/>
              <w:rPr>
                <w:sz w:val="21"/>
                <w:szCs w:val="21"/>
              </w:rPr>
            </w:pPr>
          </w:p>
        </w:tc>
      </w:tr>
      <w:tr w:rsidR="00C96CE1" w:rsidRPr="0061768E" w14:paraId="0E22885C" w14:textId="77777777">
        <w:trPr>
          <w:trHeight w:val="284"/>
          <w:jc w:val="center"/>
        </w:trPr>
        <w:tc>
          <w:tcPr>
            <w:tcW w:w="800" w:type="dxa"/>
            <w:vMerge w:val="restart"/>
            <w:tcBorders>
              <w:left w:val="nil"/>
            </w:tcBorders>
            <w:vAlign w:val="center"/>
          </w:tcPr>
          <w:p w14:paraId="7F1FA288" w14:textId="77777777" w:rsidR="00871D91" w:rsidRPr="0061768E" w:rsidRDefault="00592FB0">
            <w:pPr>
              <w:spacing w:line="240" w:lineRule="auto"/>
              <w:jc w:val="center"/>
              <w:rPr>
                <w:sz w:val="21"/>
                <w:szCs w:val="21"/>
              </w:rPr>
            </w:pPr>
            <w:r w:rsidRPr="0061768E">
              <w:rPr>
                <w:sz w:val="21"/>
                <w:szCs w:val="21"/>
              </w:rPr>
              <w:t>地表水</w:t>
            </w:r>
          </w:p>
        </w:tc>
        <w:tc>
          <w:tcPr>
            <w:tcW w:w="2277" w:type="dxa"/>
            <w:vAlign w:val="center"/>
          </w:tcPr>
          <w:p w14:paraId="7BAB3D41" w14:textId="77777777" w:rsidR="00871D91" w:rsidRPr="0061768E" w:rsidRDefault="00592FB0">
            <w:pPr>
              <w:widowControl/>
              <w:spacing w:line="240" w:lineRule="auto"/>
              <w:jc w:val="center"/>
              <w:rPr>
                <w:kern w:val="0"/>
                <w:sz w:val="21"/>
                <w:szCs w:val="21"/>
              </w:rPr>
            </w:pPr>
            <w:r w:rsidRPr="0061768E">
              <w:rPr>
                <w:kern w:val="0"/>
                <w:sz w:val="21"/>
                <w:szCs w:val="21"/>
              </w:rPr>
              <w:t>COD</w:t>
            </w:r>
          </w:p>
        </w:tc>
        <w:tc>
          <w:tcPr>
            <w:tcW w:w="1134" w:type="dxa"/>
            <w:vAlign w:val="center"/>
          </w:tcPr>
          <w:p w14:paraId="7359DE92" w14:textId="77777777" w:rsidR="00871D91" w:rsidRPr="0061768E" w:rsidRDefault="00592FB0">
            <w:pPr>
              <w:spacing w:line="240" w:lineRule="auto"/>
              <w:jc w:val="center"/>
              <w:rPr>
                <w:sz w:val="21"/>
                <w:szCs w:val="21"/>
              </w:rPr>
            </w:pPr>
            <w:r w:rsidRPr="0061768E">
              <w:rPr>
                <w:rFonts w:ascii="Cambria Math" w:hAnsi="Cambria Math" w:cs="Cambria Math"/>
                <w:sz w:val="21"/>
                <w:szCs w:val="21"/>
              </w:rPr>
              <w:t>△</w:t>
            </w:r>
          </w:p>
        </w:tc>
        <w:tc>
          <w:tcPr>
            <w:tcW w:w="992" w:type="dxa"/>
            <w:vAlign w:val="center"/>
          </w:tcPr>
          <w:p w14:paraId="59BC7FE6" w14:textId="77777777" w:rsidR="00871D91" w:rsidRPr="0061768E" w:rsidRDefault="00871D91">
            <w:pPr>
              <w:spacing w:line="240" w:lineRule="auto"/>
              <w:jc w:val="center"/>
              <w:rPr>
                <w:sz w:val="21"/>
                <w:szCs w:val="21"/>
              </w:rPr>
            </w:pPr>
          </w:p>
        </w:tc>
        <w:tc>
          <w:tcPr>
            <w:tcW w:w="993" w:type="dxa"/>
            <w:vAlign w:val="center"/>
          </w:tcPr>
          <w:p w14:paraId="2F8373F2" w14:textId="77777777" w:rsidR="00871D91" w:rsidRPr="0061768E" w:rsidRDefault="00871D91">
            <w:pPr>
              <w:spacing w:line="240" w:lineRule="auto"/>
              <w:jc w:val="center"/>
              <w:rPr>
                <w:sz w:val="21"/>
                <w:szCs w:val="21"/>
              </w:rPr>
            </w:pPr>
          </w:p>
        </w:tc>
        <w:tc>
          <w:tcPr>
            <w:tcW w:w="1134" w:type="dxa"/>
            <w:tcBorders>
              <w:right w:val="nil"/>
            </w:tcBorders>
            <w:vAlign w:val="center"/>
          </w:tcPr>
          <w:p w14:paraId="6103D923" w14:textId="77777777" w:rsidR="00871D91" w:rsidRPr="0061768E" w:rsidRDefault="00592FB0">
            <w:pPr>
              <w:spacing w:line="240" w:lineRule="auto"/>
              <w:jc w:val="center"/>
              <w:rPr>
                <w:sz w:val="21"/>
                <w:szCs w:val="21"/>
              </w:rPr>
            </w:pPr>
            <w:r w:rsidRPr="0061768E">
              <w:rPr>
                <w:sz w:val="21"/>
                <w:szCs w:val="21"/>
              </w:rPr>
              <w:t>▲</w:t>
            </w:r>
          </w:p>
        </w:tc>
        <w:tc>
          <w:tcPr>
            <w:tcW w:w="1175" w:type="dxa"/>
            <w:tcBorders>
              <w:right w:val="nil"/>
            </w:tcBorders>
            <w:vAlign w:val="center"/>
          </w:tcPr>
          <w:p w14:paraId="6BAE05D4" w14:textId="77777777" w:rsidR="00871D91" w:rsidRPr="0061768E" w:rsidRDefault="00592FB0">
            <w:pPr>
              <w:spacing w:line="240" w:lineRule="auto"/>
              <w:jc w:val="center"/>
              <w:rPr>
                <w:sz w:val="21"/>
                <w:szCs w:val="21"/>
              </w:rPr>
            </w:pPr>
            <w:r w:rsidRPr="0061768E">
              <w:rPr>
                <w:rFonts w:ascii="Cambria Math" w:hAnsi="Cambria Math" w:cs="Cambria Math"/>
                <w:sz w:val="21"/>
                <w:szCs w:val="21"/>
              </w:rPr>
              <w:t>△</w:t>
            </w:r>
          </w:p>
        </w:tc>
      </w:tr>
      <w:tr w:rsidR="00C96CE1" w:rsidRPr="0061768E" w14:paraId="03A09E44" w14:textId="77777777">
        <w:trPr>
          <w:trHeight w:val="284"/>
          <w:jc w:val="center"/>
        </w:trPr>
        <w:tc>
          <w:tcPr>
            <w:tcW w:w="800" w:type="dxa"/>
            <w:vMerge/>
            <w:tcBorders>
              <w:left w:val="nil"/>
            </w:tcBorders>
            <w:vAlign w:val="center"/>
          </w:tcPr>
          <w:p w14:paraId="5DD5EC17" w14:textId="77777777" w:rsidR="00871D91" w:rsidRPr="0061768E" w:rsidRDefault="00871D91">
            <w:pPr>
              <w:spacing w:line="240" w:lineRule="auto"/>
              <w:jc w:val="center"/>
              <w:rPr>
                <w:sz w:val="21"/>
                <w:szCs w:val="21"/>
              </w:rPr>
            </w:pPr>
          </w:p>
        </w:tc>
        <w:tc>
          <w:tcPr>
            <w:tcW w:w="2277" w:type="dxa"/>
            <w:vAlign w:val="center"/>
          </w:tcPr>
          <w:p w14:paraId="72CF10CF" w14:textId="77777777" w:rsidR="00871D91" w:rsidRPr="0061768E" w:rsidRDefault="00592FB0">
            <w:pPr>
              <w:widowControl/>
              <w:spacing w:line="240" w:lineRule="auto"/>
              <w:jc w:val="center"/>
              <w:rPr>
                <w:kern w:val="0"/>
                <w:sz w:val="21"/>
                <w:szCs w:val="21"/>
              </w:rPr>
            </w:pPr>
            <w:r w:rsidRPr="0061768E">
              <w:rPr>
                <w:kern w:val="0"/>
                <w:sz w:val="21"/>
                <w:szCs w:val="21"/>
              </w:rPr>
              <w:t>SS</w:t>
            </w:r>
          </w:p>
        </w:tc>
        <w:tc>
          <w:tcPr>
            <w:tcW w:w="1134" w:type="dxa"/>
            <w:vAlign w:val="center"/>
          </w:tcPr>
          <w:p w14:paraId="0CC4C8F8" w14:textId="77777777" w:rsidR="00871D91" w:rsidRPr="0061768E" w:rsidRDefault="00592FB0">
            <w:pPr>
              <w:spacing w:line="240" w:lineRule="auto"/>
              <w:jc w:val="center"/>
              <w:rPr>
                <w:sz w:val="21"/>
                <w:szCs w:val="21"/>
              </w:rPr>
            </w:pPr>
            <w:r w:rsidRPr="0061768E">
              <w:rPr>
                <w:rFonts w:ascii="Cambria Math" w:hAnsi="Cambria Math" w:cs="Cambria Math"/>
                <w:sz w:val="21"/>
                <w:szCs w:val="21"/>
              </w:rPr>
              <w:t>△</w:t>
            </w:r>
          </w:p>
        </w:tc>
        <w:tc>
          <w:tcPr>
            <w:tcW w:w="992" w:type="dxa"/>
            <w:vAlign w:val="center"/>
          </w:tcPr>
          <w:p w14:paraId="745E77A1" w14:textId="77777777" w:rsidR="00871D91" w:rsidRPr="0061768E" w:rsidRDefault="00871D91">
            <w:pPr>
              <w:spacing w:line="240" w:lineRule="auto"/>
              <w:jc w:val="center"/>
              <w:rPr>
                <w:sz w:val="21"/>
                <w:szCs w:val="21"/>
              </w:rPr>
            </w:pPr>
          </w:p>
        </w:tc>
        <w:tc>
          <w:tcPr>
            <w:tcW w:w="993" w:type="dxa"/>
            <w:vAlign w:val="center"/>
          </w:tcPr>
          <w:p w14:paraId="67205BC3" w14:textId="77777777" w:rsidR="00871D91" w:rsidRPr="0061768E" w:rsidRDefault="00871D91">
            <w:pPr>
              <w:spacing w:line="240" w:lineRule="auto"/>
              <w:jc w:val="center"/>
              <w:rPr>
                <w:sz w:val="21"/>
                <w:szCs w:val="21"/>
              </w:rPr>
            </w:pPr>
          </w:p>
        </w:tc>
        <w:tc>
          <w:tcPr>
            <w:tcW w:w="1134" w:type="dxa"/>
            <w:tcBorders>
              <w:right w:val="nil"/>
            </w:tcBorders>
            <w:vAlign w:val="center"/>
          </w:tcPr>
          <w:p w14:paraId="5F6D46D7" w14:textId="77777777" w:rsidR="00871D91" w:rsidRPr="0061768E" w:rsidRDefault="00592FB0">
            <w:pPr>
              <w:spacing w:line="240" w:lineRule="auto"/>
              <w:jc w:val="center"/>
              <w:rPr>
                <w:sz w:val="21"/>
                <w:szCs w:val="21"/>
              </w:rPr>
            </w:pPr>
            <w:r w:rsidRPr="0061768E">
              <w:rPr>
                <w:sz w:val="21"/>
                <w:szCs w:val="21"/>
              </w:rPr>
              <w:t>▲</w:t>
            </w:r>
          </w:p>
        </w:tc>
        <w:tc>
          <w:tcPr>
            <w:tcW w:w="1175" w:type="dxa"/>
            <w:tcBorders>
              <w:right w:val="nil"/>
            </w:tcBorders>
            <w:vAlign w:val="center"/>
          </w:tcPr>
          <w:p w14:paraId="7E43A1BC" w14:textId="77777777" w:rsidR="00871D91" w:rsidRPr="0061768E" w:rsidRDefault="00592FB0">
            <w:pPr>
              <w:spacing w:line="240" w:lineRule="auto"/>
              <w:jc w:val="center"/>
              <w:rPr>
                <w:sz w:val="21"/>
                <w:szCs w:val="21"/>
              </w:rPr>
            </w:pPr>
            <w:r w:rsidRPr="0061768E">
              <w:rPr>
                <w:rFonts w:ascii="Cambria Math" w:hAnsi="Cambria Math" w:cs="Cambria Math"/>
                <w:sz w:val="21"/>
                <w:szCs w:val="21"/>
              </w:rPr>
              <w:t>△</w:t>
            </w:r>
          </w:p>
        </w:tc>
      </w:tr>
      <w:tr w:rsidR="00C96CE1" w:rsidRPr="0061768E" w14:paraId="373A652D" w14:textId="77777777">
        <w:trPr>
          <w:trHeight w:val="284"/>
          <w:jc w:val="center"/>
        </w:trPr>
        <w:tc>
          <w:tcPr>
            <w:tcW w:w="800" w:type="dxa"/>
            <w:vMerge/>
            <w:tcBorders>
              <w:left w:val="nil"/>
            </w:tcBorders>
            <w:vAlign w:val="center"/>
          </w:tcPr>
          <w:p w14:paraId="43E438A5" w14:textId="77777777" w:rsidR="00871D91" w:rsidRPr="0061768E" w:rsidRDefault="00871D91">
            <w:pPr>
              <w:spacing w:line="240" w:lineRule="auto"/>
              <w:jc w:val="center"/>
              <w:rPr>
                <w:sz w:val="21"/>
                <w:szCs w:val="21"/>
              </w:rPr>
            </w:pPr>
          </w:p>
        </w:tc>
        <w:tc>
          <w:tcPr>
            <w:tcW w:w="2277" w:type="dxa"/>
            <w:vAlign w:val="center"/>
          </w:tcPr>
          <w:p w14:paraId="255DF6A6" w14:textId="77777777" w:rsidR="00871D91" w:rsidRPr="0061768E" w:rsidRDefault="00592FB0">
            <w:pPr>
              <w:widowControl/>
              <w:spacing w:line="240" w:lineRule="auto"/>
              <w:jc w:val="center"/>
              <w:rPr>
                <w:kern w:val="0"/>
                <w:sz w:val="21"/>
                <w:szCs w:val="21"/>
              </w:rPr>
            </w:pPr>
            <w:r w:rsidRPr="0061768E">
              <w:rPr>
                <w:kern w:val="0"/>
                <w:sz w:val="21"/>
                <w:szCs w:val="21"/>
              </w:rPr>
              <w:t>氨氮</w:t>
            </w:r>
          </w:p>
        </w:tc>
        <w:tc>
          <w:tcPr>
            <w:tcW w:w="1134" w:type="dxa"/>
            <w:vAlign w:val="center"/>
          </w:tcPr>
          <w:p w14:paraId="20CBF694" w14:textId="77777777" w:rsidR="00871D91" w:rsidRPr="0061768E" w:rsidRDefault="00592FB0">
            <w:pPr>
              <w:spacing w:line="240" w:lineRule="auto"/>
              <w:jc w:val="center"/>
              <w:rPr>
                <w:sz w:val="21"/>
                <w:szCs w:val="21"/>
              </w:rPr>
            </w:pPr>
            <w:r w:rsidRPr="0061768E">
              <w:rPr>
                <w:rFonts w:ascii="Cambria Math" w:hAnsi="Cambria Math" w:cs="Cambria Math"/>
                <w:sz w:val="21"/>
                <w:szCs w:val="21"/>
              </w:rPr>
              <w:t>△</w:t>
            </w:r>
          </w:p>
        </w:tc>
        <w:tc>
          <w:tcPr>
            <w:tcW w:w="992" w:type="dxa"/>
            <w:vAlign w:val="center"/>
          </w:tcPr>
          <w:p w14:paraId="4BBF4F0D" w14:textId="77777777" w:rsidR="00871D91" w:rsidRPr="0061768E" w:rsidRDefault="00871D91">
            <w:pPr>
              <w:spacing w:line="240" w:lineRule="auto"/>
              <w:jc w:val="center"/>
              <w:rPr>
                <w:sz w:val="21"/>
                <w:szCs w:val="21"/>
              </w:rPr>
            </w:pPr>
          </w:p>
        </w:tc>
        <w:tc>
          <w:tcPr>
            <w:tcW w:w="993" w:type="dxa"/>
            <w:vAlign w:val="center"/>
          </w:tcPr>
          <w:p w14:paraId="054883E9" w14:textId="77777777" w:rsidR="00871D91" w:rsidRPr="0061768E" w:rsidRDefault="00871D91">
            <w:pPr>
              <w:spacing w:line="240" w:lineRule="auto"/>
              <w:jc w:val="center"/>
              <w:rPr>
                <w:sz w:val="21"/>
                <w:szCs w:val="21"/>
              </w:rPr>
            </w:pPr>
          </w:p>
        </w:tc>
        <w:tc>
          <w:tcPr>
            <w:tcW w:w="1134" w:type="dxa"/>
            <w:tcBorders>
              <w:right w:val="nil"/>
            </w:tcBorders>
            <w:vAlign w:val="center"/>
          </w:tcPr>
          <w:p w14:paraId="49F9417C" w14:textId="77777777" w:rsidR="00871D91" w:rsidRPr="0061768E" w:rsidRDefault="00592FB0">
            <w:pPr>
              <w:spacing w:line="240" w:lineRule="auto"/>
              <w:jc w:val="center"/>
              <w:rPr>
                <w:sz w:val="21"/>
                <w:szCs w:val="21"/>
              </w:rPr>
            </w:pPr>
            <w:r w:rsidRPr="0061768E">
              <w:rPr>
                <w:sz w:val="21"/>
                <w:szCs w:val="21"/>
              </w:rPr>
              <w:t>▲</w:t>
            </w:r>
          </w:p>
        </w:tc>
        <w:tc>
          <w:tcPr>
            <w:tcW w:w="1175" w:type="dxa"/>
            <w:tcBorders>
              <w:right w:val="nil"/>
            </w:tcBorders>
            <w:vAlign w:val="center"/>
          </w:tcPr>
          <w:p w14:paraId="7A520297" w14:textId="77777777" w:rsidR="00871D91" w:rsidRPr="0061768E" w:rsidRDefault="00592FB0">
            <w:pPr>
              <w:spacing w:line="240" w:lineRule="auto"/>
              <w:jc w:val="center"/>
              <w:rPr>
                <w:sz w:val="21"/>
                <w:szCs w:val="21"/>
              </w:rPr>
            </w:pPr>
            <w:r w:rsidRPr="0061768E">
              <w:rPr>
                <w:rFonts w:ascii="Cambria Math" w:hAnsi="Cambria Math" w:cs="Cambria Math"/>
                <w:sz w:val="21"/>
                <w:szCs w:val="21"/>
              </w:rPr>
              <w:t>△</w:t>
            </w:r>
          </w:p>
        </w:tc>
      </w:tr>
      <w:tr w:rsidR="00C96CE1" w:rsidRPr="0061768E" w14:paraId="4EE63969" w14:textId="77777777">
        <w:trPr>
          <w:trHeight w:val="284"/>
          <w:jc w:val="center"/>
        </w:trPr>
        <w:tc>
          <w:tcPr>
            <w:tcW w:w="800" w:type="dxa"/>
            <w:vMerge/>
            <w:tcBorders>
              <w:left w:val="nil"/>
            </w:tcBorders>
            <w:vAlign w:val="center"/>
          </w:tcPr>
          <w:p w14:paraId="56482ED0" w14:textId="77777777" w:rsidR="00871D91" w:rsidRPr="0061768E" w:rsidRDefault="00871D91">
            <w:pPr>
              <w:spacing w:line="240" w:lineRule="auto"/>
              <w:jc w:val="center"/>
              <w:rPr>
                <w:sz w:val="21"/>
                <w:szCs w:val="21"/>
              </w:rPr>
            </w:pPr>
          </w:p>
        </w:tc>
        <w:tc>
          <w:tcPr>
            <w:tcW w:w="2277" w:type="dxa"/>
            <w:vAlign w:val="center"/>
          </w:tcPr>
          <w:p w14:paraId="2A38B5A2" w14:textId="77777777" w:rsidR="00871D91" w:rsidRPr="0061768E" w:rsidRDefault="00592FB0">
            <w:pPr>
              <w:widowControl/>
              <w:spacing w:line="240" w:lineRule="auto"/>
              <w:jc w:val="center"/>
              <w:rPr>
                <w:kern w:val="0"/>
                <w:sz w:val="21"/>
                <w:szCs w:val="21"/>
              </w:rPr>
            </w:pPr>
            <w:r w:rsidRPr="0061768E">
              <w:rPr>
                <w:kern w:val="0"/>
                <w:sz w:val="21"/>
                <w:szCs w:val="21"/>
              </w:rPr>
              <w:t>总磷</w:t>
            </w:r>
          </w:p>
        </w:tc>
        <w:tc>
          <w:tcPr>
            <w:tcW w:w="1134" w:type="dxa"/>
            <w:vAlign w:val="center"/>
          </w:tcPr>
          <w:p w14:paraId="5C9CDA0C" w14:textId="77777777" w:rsidR="00871D91" w:rsidRPr="0061768E" w:rsidRDefault="00592FB0">
            <w:pPr>
              <w:spacing w:line="240" w:lineRule="auto"/>
              <w:jc w:val="center"/>
              <w:rPr>
                <w:sz w:val="21"/>
                <w:szCs w:val="21"/>
              </w:rPr>
            </w:pPr>
            <w:r w:rsidRPr="0061768E">
              <w:rPr>
                <w:rFonts w:ascii="Cambria Math" w:hAnsi="Cambria Math" w:cs="Cambria Math"/>
                <w:sz w:val="21"/>
                <w:szCs w:val="21"/>
              </w:rPr>
              <w:t>△</w:t>
            </w:r>
          </w:p>
        </w:tc>
        <w:tc>
          <w:tcPr>
            <w:tcW w:w="992" w:type="dxa"/>
            <w:vAlign w:val="center"/>
          </w:tcPr>
          <w:p w14:paraId="0865E22B" w14:textId="77777777" w:rsidR="00871D91" w:rsidRPr="0061768E" w:rsidRDefault="00871D91">
            <w:pPr>
              <w:spacing w:line="240" w:lineRule="auto"/>
              <w:jc w:val="center"/>
              <w:rPr>
                <w:sz w:val="21"/>
                <w:szCs w:val="21"/>
              </w:rPr>
            </w:pPr>
          </w:p>
        </w:tc>
        <w:tc>
          <w:tcPr>
            <w:tcW w:w="993" w:type="dxa"/>
            <w:vAlign w:val="center"/>
          </w:tcPr>
          <w:p w14:paraId="47A23D00" w14:textId="77777777" w:rsidR="00871D91" w:rsidRPr="0061768E" w:rsidRDefault="00871D91">
            <w:pPr>
              <w:spacing w:line="240" w:lineRule="auto"/>
              <w:jc w:val="center"/>
              <w:rPr>
                <w:sz w:val="21"/>
                <w:szCs w:val="21"/>
              </w:rPr>
            </w:pPr>
          </w:p>
        </w:tc>
        <w:tc>
          <w:tcPr>
            <w:tcW w:w="1134" w:type="dxa"/>
            <w:tcBorders>
              <w:right w:val="nil"/>
            </w:tcBorders>
            <w:vAlign w:val="center"/>
          </w:tcPr>
          <w:p w14:paraId="360AF760" w14:textId="77777777" w:rsidR="00871D91" w:rsidRPr="0061768E" w:rsidRDefault="00592FB0">
            <w:pPr>
              <w:spacing w:line="240" w:lineRule="auto"/>
              <w:jc w:val="center"/>
              <w:rPr>
                <w:sz w:val="21"/>
                <w:szCs w:val="21"/>
              </w:rPr>
            </w:pPr>
            <w:r w:rsidRPr="0061768E">
              <w:rPr>
                <w:sz w:val="21"/>
                <w:szCs w:val="21"/>
              </w:rPr>
              <w:t>▲</w:t>
            </w:r>
          </w:p>
        </w:tc>
        <w:tc>
          <w:tcPr>
            <w:tcW w:w="1175" w:type="dxa"/>
            <w:tcBorders>
              <w:right w:val="nil"/>
            </w:tcBorders>
            <w:vAlign w:val="center"/>
          </w:tcPr>
          <w:p w14:paraId="5DC0F790" w14:textId="77777777" w:rsidR="00871D91" w:rsidRPr="0061768E" w:rsidRDefault="00592FB0">
            <w:pPr>
              <w:spacing w:line="240" w:lineRule="auto"/>
              <w:jc w:val="center"/>
              <w:rPr>
                <w:sz w:val="21"/>
                <w:szCs w:val="21"/>
              </w:rPr>
            </w:pPr>
            <w:r w:rsidRPr="0061768E">
              <w:rPr>
                <w:rFonts w:ascii="Cambria Math" w:hAnsi="Cambria Math" w:cs="Cambria Math"/>
                <w:sz w:val="21"/>
                <w:szCs w:val="21"/>
              </w:rPr>
              <w:t>△</w:t>
            </w:r>
          </w:p>
        </w:tc>
      </w:tr>
      <w:tr w:rsidR="00C96CE1" w:rsidRPr="0061768E" w14:paraId="7E9DDDE4" w14:textId="77777777">
        <w:trPr>
          <w:trHeight w:val="284"/>
          <w:jc w:val="center"/>
        </w:trPr>
        <w:tc>
          <w:tcPr>
            <w:tcW w:w="800" w:type="dxa"/>
            <w:vMerge/>
            <w:tcBorders>
              <w:left w:val="nil"/>
            </w:tcBorders>
            <w:vAlign w:val="center"/>
          </w:tcPr>
          <w:p w14:paraId="713552C6" w14:textId="77777777" w:rsidR="00871D91" w:rsidRPr="0061768E" w:rsidRDefault="00871D91">
            <w:pPr>
              <w:spacing w:line="240" w:lineRule="auto"/>
              <w:jc w:val="center"/>
              <w:rPr>
                <w:sz w:val="21"/>
                <w:szCs w:val="21"/>
              </w:rPr>
            </w:pPr>
          </w:p>
        </w:tc>
        <w:tc>
          <w:tcPr>
            <w:tcW w:w="2277" w:type="dxa"/>
            <w:vAlign w:val="center"/>
          </w:tcPr>
          <w:p w14:paraId="25B569C5" w14:textId="77777777" w:rsidR="00871D91" w:rsidRPr="0061768E" w:rsidRDefault="00592FB0">
            <w:pPr>
              <w:widowControl/>
              <w:spacing w:line="240" w:lineRule="auto"/>
              <w:jc w:val="center"/>
              <w:rPr>
                <w:kern w:val="0"/>
                <w:sz w:val="21"/>
                <w:szCs w:val="21"/>
              </w:rPr>
            </w:pPr>
            <w:r w:rsidRPr="0061768E">
              <w:rPr>
                <w:kern w:val="0"/>
                <w:sz w:val="21"/>
                <w:szCs w:val="21"/>
              </w:rPr>
              <w:t>动植物油</w:t>
            </w:r>
          </w:p>
        </w:tc>
        <w:tc>
          <w:tcPr>
            <w:tcW w:w="1134" w:type="dxa"/>
            <w:vAlign w:val="center"/>
          </w:tcPr>
          <w:p w14:paraId="3BA77D83" w14:textId="77777777" w:rsidR="00871D91" w:rsidRPr="0061768E" w:rsidRDefault="00871D91">
            <w:pPr>
              <w:spacing w:line="240" w:lineRule="auto"/>
              <w:jc w:val="center"/>
              <w:rPr>
                <w:sz w:val="21"/>
                <w:szCs w:val="21"/>
              </w:rPr>
            </w:pPr>
          </w:p>
        </w:tc>
        <w:tc>
          <w:tcPr>
            <w:tcW w:w="992" w:type="dxa"/>
            <w:vAlign w:val="center"/>
          </w:tcPr>
          <w:p w14:paraId="2386E75A" w14:textId="77777777" w:rsidR="00871D91" w:rsidRPr="0061768E" w:rsidRDefault="00871D91">
            <w:pPr>
              <w:spacing w:line="240" w:lineRule="auto"/>
              <w:jc w:val="center"/>
              <w:rPr>
                <w:sz w:val="21"/>
                <w:szCs w:val="21"/>
              </w:rPr>
            </w:pPr>
          </w:p>
        </w:tc>
        <w:tc>
          <w:tcPr>
            <w:tcW w:w="993" w:type="dxa"/>
            <w:vAlign w:val="center"/>
          </w:tcPr>
          <w:p w14:paraId="09663C98" w14:textId="77777777" w:rsidR="00871D91" w:rsidRPr="0061768E" w:rsidRDefault="00871D91">
            <w:pPr>
              <w:spacing w:line="240" w:lineRule="auto"/>
              <w:jc w:val="center"/>
              <w:rPr>
                <w:sz w:val="21"/>
                <w:szCs w:val="21"/>
              </w:rPr>
            </w:pPr>
          </w:p>
        </w:tc>
        <w:tc>
          <w:tcPr>
            <w:tcW w:w="1134" w:type="dxa"/>
            <w:tcBorders>
              <w:right w:val="nil"/>
            </w:tcBorders>
            <w:vAlign w:val="center"/>
          </w:tcPr>
          <w:p w14:paraId="322F3EFA" w14:textId="77777777" w:rsidR="00871D91" w:rsidRPr="0061768E" w:rsidRDefault="00592FB0">
            <w:pPr>
              <w:spacing w:line="240" w:lineRule="auto"/>
              <w:jc w:val="center"/>
              <w:rPr>
                <w:sz w:val="21"/>
                <w:szCs w:val="21"/>
              </w:rPr>
            </w:pPr>
            <w:r w:rsidRPr="0061768E">
              <w:rPr>
                <w:sz w:val="21"/>
                <w:szCs w:val="21"/>
              </w:rPr>
              <w:t>▲</w:t>
            </w:r>
          </w:p>
        </w:tc>
        <w:tc>
          <w:tcPr>
            <w:tcW w:w="1175" w:type="dxa"/>
            <w:tcBorders>
              <w:right w:val="nil"/>
            </w:tcBorders>
            <w:vAlign w:val="center"/>
          </w:tcPr>
          <w:p w14:paraId="598FD9A8" w14:textId="77777777" w:rsidR="00871D91" w:rsidRPr="0061768E" w:rsidRDefault="00871D91">
            <w:pPr>
              <w:spacing w:line="240" w:lineRule="auto"/>
              <w:jc w:val="center"/>
              <w:rPr>
                <w:sz w:val="21"/>
                <w:szCs w:val="21"/>
              </w:rPr>
            </w:pPr>
          </w:p>
        </w:tc>
      </w:tr>
      <w:tr w:rsidR="00C96CE1" w:rsidRPr="0061768E" w14:paraId="1BCB0426" w14:textId="77777777">
        <w:trPr>
          <w:trHeight w:val="284"/>
          <w:jc w:val="center"/>
        </w:trPr>
        <w:tc>
          <w:tcPr>
            <w:tcW w:w="800" w:type="dxa"/>
            <w:tcBorders>
              <w:left w:val="nil"/>
            </w:tcBorders>
            <w:vAlign w:val="center"/>
          </w:tcPr>
          <w:p w14:paraId="09566832" w14:textId="77777777" w:rsidR="00871D91" w:rsidRPr="0061768E" w:rsidRDefault="00592FB0">
            <w:pPr>
              <w:spacing w:line="240" w:lineRule="auto"/>
              <w:jc w:val="center"/>
              <w:rPr>
                <w:sz w:val="21"/>
                <w:szCs w:val="21"/>
              </w:rPr>
            </w:pPr>
            <w:r w:rsidRPr="0061768E">
              <w:rPr>
                <w:sz w:val="21"/>
                <w:szCs w:val="21"/>
              </w:rPr>
              <w:t>噪声</w:t>
            </w:r>
          </w:p>
        </w:tc>
        <w:tc>
          <w:tcPr>
            <w:tcW w:w="2277" w:type="dxa"/>
            <w:vAlign w:val="center"/>
          </w:tcPr>
          <w:p w14:paraId="52E7FD16" w14:textId="77777777" w:rsidR="00871D91" w:rsidRPr="0061768E" w:rsidRDefault="00592FB0">
            <w:pPr>
              <w:spacing w:line="240" w:lineRule="auto"/>
              <w:jc w:val="center"/>
              <w:rPr>
                <w:sz w:val="21"/>
                <w:szCs w:val="21"/>
              </w:rPr>
            </w:pPr>
            <w:r w:rsidRPr="0061768E">
              <w:rPr>
                <w:sz w:val="21"/>
                <w:szCs w:val="21"/>
              </w:rPr>
              <w:t>噪声</w:t>
            </w:r>
          </w:p>
        </w:tc>
        <w:tc>
          <w:tcPr>
            <w:tcW w:w="1134" w:type="dxa"/>
            <w:vAlign w:val="center"/>
          </w:tcPr>
          <w:p w14:paraId="28E5144D" w14:textId="77777777" w:rsidR="00871D91" w:rsidRPr="0061768E" w:rsidRDefault="00592FB0">
            <w:pPr>
              <w:spacing w:line="240" w:lineRule="auto"/>
              <w:jc w:val="center"/>
              <w:rPr>
                <w:sz w:val="21"/>
                <w:szCs w:val="21"/>
              </w:rPr>
            </w:pPr>
            <w:r w:rsidRPr="0061768E">
              <w:rPr>
                <w:rFonts w:ascii="Cambria Math" w:hAnsi="Cambria Math" w:cs="Cambria Math"/>
                <w:sz w:val="21"/>
                <w:szCs w:val="21"/>
              </w:rPr>
              <w:t>△</w:t>
            </w:r>
          </w:p>
        </w:tc>
        <w:tc>
          <w:tcPr>
            <w:tcW w:w="992" w:type="dxa"/>
            <w:vAlign w:val="center"/>
          </w:tcPr>
          <w:p w14:paraId="7748A99B" w14:textId="77777777" w:rsidR="00871D91" w:rsidRPr="0061768E" w:rsidRDefault="00592FB0">
            <w:pPr>
              <w:spacing w:line="240" w:lineRule="auto"/>
              <w:jc w:val="center"/>
              <w:rPr>
                <w:sz w:val="21"/>
                <w:szCs w:val="21"/>
              </w:rPr>
            </w:pPr>
            <w:r w:rsidRPr="0061768E">
              <w:rPr>
                <w:rFonts w:ascii="Cambria Math" w:hAnsi="Cambria Math" w:cs="Cambria Math"/>
                <w:sz w:val="21"/>
                <w:szCs w:val="21"/>
              </w:rPr>
              <w:t>△</w:t>
            </w:r>
          </w:p>
        </w:tc>
        <w:tc>
          <w:tcPr>
            <w:tcW w:w="993" w:type="dxa"/>
            <w:vAlign w:val="center"/>
          </w:tcPr>
          <w:p w14:paraId="399FA522" w14:textId="77777777" w:rsidR="00871D91" w:rsidRPr="0061768E" w:rsidRDefault="00871D91">
            <w:pPr>
              <w:spacing w:line="240" w:lineRule="auto"/>
              <w:jc w:val="center"/>
              <w:rPr>
                <w:sz w:val="21"/>
                <w:szCs w:val="21"/>
              </w:rPr>
            </w:pPr>
          </w:p>
        </w:tc>
        <w:tc>
          <w:tcPr>
            <w:tcW w:w="1134" w:type="dxa"/>
            <w:tcBorders>
              <w:right w:val="nil"/>
            </w:tcBorders>
            <w:vAlign w:val="center"/>
          </w:tcPr>
          <w:p w14:paraId="3C8ECCB6" w14:textId="77777777" w:rsidR="00871D91" w:rsidRPr="0061768E" w:rsidRDefault="00592FB0">
            <w:pPr>
              <w:spacing w:line="240" w:lineRule="auto"/>
              <w:jc w:val="center"/>
              <w:rPr>
                <w:sz w:val="21"/>
                <w:szCs w:val="21"/>
              </w:rPr>
            </w:pPr>
            <w:r w:rsidRPr="0061768E">
              <w:rPr>
                <w:sz w:val="21"/>
                <w:szCs w:val="21"/>
              </w:rPr>
              <w:t>▲</w:t>
            </w:r>
          </w:p>
        </w:tc>
        <w:tc>
          <w:tcPr>
            <w:tcW w:w="1175" w:type="dxa"/>
            <w:tcBorders>
              <w:right w:val="nil"/>
            </w:tcBorders>
            <w:vAlign w:val="center"/>
          </w:tcPr>
          <w:p w14:paraId="4D504745" w14:textId="77777777" w:rsidR="00871D91" w:rsidRPr="0061768E" w:rsidRDefault="00871D91">
            <w:pPr>
              <w:spacing w:line="240" w:lineRule="auto"/>
              <w:jc w:val="center"/>
              <w:rPr>
                <w:sz w:val="21"/>
                <w:szCs w:val="21"/>
              </w:rPr>
            </w:pPr>
          </w:p>
        </w:tc>
      </w:tr>
      <w:tr w:rsidR="00C96CE1" w:rsidRPr="0061768E" w14:paraId="50D1AF3E" w14:textId="77777777">
        <w:trPr>
          <w:trHeight w:val="284"/>
          <w:jc w:val="center"/>
        </w:trPr>
        <w:tc>
          <w:tcPr>
            <w:tcW w:w="800" w:type="dxa"/>
            <w:tcBorders>
              <w:left w:val="nil"/>
            </w:tcBorders>
            <w:vAlign w:val="center"/>
          </w:tcPr>
          <w:p w14:paraId="566AF6BA" w14:textId="77777777" w:rsidR="00871D91" w:rsidRPr="0061768E" w:rsidRDefault="00592FB0">
            <w:pPr>
              <w:spacing w:line="240" w:lineRule="auto"/>
              <w:jc w:val="center"/>
              <w:rPr>
                <w:sz w:val="21"/>
                <w:szCs w:val="21"/>
              </w:rPr>
            </w:pPr>
            <w:r w:rsidRPr="0061768E">
              <w:rPr>
                <w:sz w:val="21"/>
                <w:szCs w:val="21"/>
              </w:rPr>
              <w:t>固废</w:t>
            </w:r>
          </w:p>
        </w:tc>
        <w:tc>
          <w:tcPr>
            <w:tcW w:w="2277" w:type="dxa"/>
            <w:vAlign w:val="center"/>
          </w:tcPr>
          <w:p w14:paraId="60881E00" w14:textId="77777777" w:rsidR="00871D91" w:rsidRPr="0061768E" w:rsidRDefault="00592FB0">
            <w:pPr>
              <w:spacing w:line="240" w:lineRule="auto"/>
              <w:jc w:val="center"/>
              <w:rPr>
                <w:sz w:val="21"/>
                <w:szCs w:val="21"/>
              </w:rPr>
            </w:pPr>
            <w:r w:rsidRPr="0061768E">
              <w:rPr>
                <w:sz w:val="21"/>
                <w:szCs w:val="21"/>
              </w:rPr>
              <w:t>固废</w:t>
            </w:r>
          </w:p>
        </w:tc>
        <w:tc>
          <w:tcPr>
            <w:tcW w:w="1134" w:type="dxa"/>
            <w:vAlign w:val="center"/>
          </w:tcPr>
          <w:p w14:paraId="60F3DD6F" w14:textId="77777777" w:rsidR="00871D91" w:rsidRPr="0061768E" w:rsidRDefault="00592FB0">
            <w:pPr>
              <w:spacing w:line="240" w:lineRule="auto"/>
              <w:jc w:val="center"/>
              <w:rPr>
                <w:sz w:val="21"/>
                <w:szCs w:val="21"/>
              </w:rPr>
            </w:pPr>
            <w:r w:rsidRPr="0061768E">
              <w:rPr>
                <w:rFonts w:ascii="Cambria Math" w:hAnsi="Cambria Math" w:cs="Cambria Math"/>
                <w:sz w:val="21"/>
                <w:szCs w:val="21"/>
              </w:rPr>
              <w:t>△</w:t>
            </w:r>
          </w:p>
        </w:tc>
        <w:tc>
          <w:tcPr>
            <w:tcW w:w="992" w:type="dxa"/>
            <w:vAlign w:val="center"/>
          </w:tcPr>
          <w:p w14:paraId="0682D9B3" w14:textId="77777777" w:rsidR="00871D91" w:rsidRPr="0061768E" w:rsidRDefault="00871D91">
            <w:pPr>
              <w:spacing w:line="240" w:lineRule="auto"/>
              <w:jc w:val="center"/>
              <w:rPr>
                <w:sz w:val="21"/>
                <w:szCs w:val="21"/>
              </w:rPr>
            </w:pPr>
          </w:p>
        </w:tc>
        <w:tc>
          <w:tcPr>
            <w:tcW w:w="993" w:type="dxa"/>
            <w:vAlign w:val="center"/>
          </w:tcPr>
          <w:p w14:paraId="64E64A7E" w14:textId="77777777" w:rsidR="00871D91" w:rsidRPr="0061768E" w:rsidRDefault="00871D91">
            <w:pPr>
              <w:spacing w:line="240" w:lineRule="auto"/>
              <w:jc w:val="center"/>
              <w:rPr>
                <w:sz w:val="21"/>
                <w:szCs w:val="21"/>
              </w:rPr>
            </w:pPr>
          </w:p>
        </w:tc>
        <w:tc>
          <w:tcPr>
            <w:tcW w:w="1134" w:type="dxa"/>
            <w:tcBorders>
              <w:right w:val="nil"/>
            </w:tcBorders>
            <w:vAlign w:val="center"/>
          </w:tcPr>
          <w:p w14:paraId="71C4B2E4" w14:textId="77777777" w:rsidR="00871D91" w:rsidRPr="0061768E" w:rsidRDefault="00592FB0">
            <w:pPr>
              <w:spacing w:line="240" w:lineRule="auto"/>
              <w:jc w:val="center"/>
              <w:rPr>
                <w:sz w:val="21"/>
                <w:szCs w:val="21"/>
              </w:rPr>
            </w:pPr>
            <w:r w:rsidRPr="0061768E">
              <w:rPr>
                <w:rFonts w:ascii="Cambria Math" w:hAnsi="Cambria Math" w:cs="Cambria Math"/>
                <w:sz w:val="21"/>
                <w:szCs w:val="21"/>
              </w:rPr>
              <w:t>△</w:t>
            </w:r>
          </w:p>
        </w:tc>
        <w:tc>
          <w:tcPr>
            <w:tcW w:w="1175" w:type="dxa"/>
            <w:tcBorders>
              <w:right w:val="nil"/>
            </w:tcBorders>
            <w:vAlign w:val="center"/>
          </w:tcPr>
          <w:p w14:paraId="220FBCFB" w14:textId="77777777" w:rsidR="00871D91" w:rsidRPr="0061768E" w:rsidRDefault="00592FB0">
            <w:pPr>
              <w:spacing w:line="240" w:lineRule="auto"/>
              <w:jc w:val="center"/>
              <w:rPr>
                <w:sz w:val="21"/>
                <w:szCs w:val="21"/>
              </w:rPr>
            </w:pPr>
            <w:r w:rsidRPr="0061768E">
              <w:rPr>
                <w:rFonts w:ascii="Cambria Math" w:hAnsi="Cambria Math" w:cs="Cambria Math"/>
                <w:sz w:val="21"/>
                <w:szCs w:val="21"/>
              </w:rPr>
              <w:t>△</w:t>
            </w:r>
          </w:p>
        </w:tc>
      </w:tr>
      <w:tr w:rsidR="00C96CE1" w:rsidRPr="0061768E" w14:paraId="25CC8093" w14:textId="77777777">
        <w:trPr>
          <w:trHeight w:val="284"/>
          <w:jc w:val="center"/>
        </w:trPr>
        <w:tc>
          <w:tcPr>
            <w:tcW w:w="800" w:type="dxa"/>
            <w:vMerge w:val="restart"/>
            <w:tcBorders>
              <w:left w:val="nil"/>
            </w:tcBorders>
            <w:vAlign w:val="center"/>
          </w:tcPr>
          <w:p w14:paraId="173CB0FF" w14:textId="77777777" w:rsidR="00871D91" w:rsidRPr="0061768E" w:rsidRDefault="00592FB0">
            <w:pPr>
              <w:spacing w:line="240" w:lineRule="auto"/>
              <w:jc w:val="center"/>
              <w:rPr>
                <w:sz w:val="21"/>
                <w:szCs w:val="21"/>
              </w:rPr>
            </w:pPr>
            <w:r w:rsidRPr="0061768E">
              <w:rPr>
                <w:sz w:val="21"/>
                <w:szCs w:val="21"/>
              </w:rPr>
              <w:t>地下水</w:t>
            </w:r>
          </w:p>
        </w:tc>
        <w:tc>
          <w:tcPr>
            <w:tcW w:w="2277" w:type="dxa"/>
            <w:vAlign w:val="center"/>
          </w:tcPr>
          <w:p w14:paraId="0E5EE774" w14:textId="77777777" w:rsidR="00871D91" w:rsidRPr="0061768E" w:rsidRDefault="00592FB0">
            <w:pPr>
              <w:spacing w:line="240" w:lineRule="auto"/>
              <w:jc w:val="center"/>
              <w:rPr>
                <w:sz w:val="21"/>
                <w:szCs w:val="21"/>
              </w:rPr>
            </w:pPr>
            <w:r w:rsidRPr="0061768E">
              <w:rPr>
                <w:sz w:val="21"/>
                <w:szCs w:val="21"/>
              </w:rPr>
              <w:t>氨氮</w:t>
            </w:r>
          </w:p>
        </w:tc>
        <w:tc>
          <w:tcPr>
            <w:tcW w:w="1134" w:type="dxa"/>
            <w:vAlign w:val="center"/>
          </w:tcPr>
          <w:p w14:paraId="69E2052F" w14:textId="77777777" w:rsidR="00871D91" w:rsidRPr="0061768E" w:rsidRDefault="00592FB0">
            <w:pPr>
              <w:spacing w:line="240" w:lineRule="auto"/>
              <w:jc w:val="center"/>
              <w:rPr>
                <w:sz w:val="21"/>
                <w:szCs w:val="21"/>
              </w:rPr>
            </w:pPr>
            <w:r w:rsidRPr="0061768E">
              <w:rPr>
                <w:rFonts w:ascii="Cambria Math" w:hAnsi="Cambria Math" w:cs="Cambria Math"/>
                <w:sz w:val="21"/>
                <w:szCs w:val="21"/>
              </w:rPr>
              <w:t>△</w:t>
            </w:r>
          </w:p>
        </w:tc>
        <w:tc>
          <w:tcPr>
            <w:tcW w:w="992" w:type="dxa"/>
            <w:vAlign w:val="center"/>
          </w:tcPr>
          <w:p w14:paraId="1EEDD72F" w14:textId="77777777" w:rsidR="00871D91" w:rsidRPr="0061768E" w:rsidRDefault="00871D91">
            <w:pPr>
              <w:spacing w:line="240" w:lineRule="auto"/>
              <w:jc w:val="center"/>
              <w:rPr>
                <w:sz w:val="21"/>
                <w:szCs w:val="21"/>
              </w:rPr>
            </w:pPr>
          </w:p>
        </w:tc>
        <w:tc>
          <w:tcPr>
            <w:tcW w:w="993" w:type="dxa"/>
            <w:vAlign w:val="center"/>
          </w:tcPr>
          <w:p w14:paraId="2564EA43" w14:textId="77777777" w:rsidR="00871D91" w:rsidRPr="0061768E" w:rsidRDefault="00871D91">
            <w:pPr>
              <w:spacing w:line="240" w:lineRule="auto"/>
              <w:jc w:val="center"/>
              <w:rPr>
                <w:sz w:val="21"/>
                <w:szCs w:val="21"/>
              </w:rPr>
            </w:pPr>
          </w:p>
        </w:tc>
        <w:tc>
          <w:tcPr>
            <w:tcW w:w="1134" w:type="dxa"/>
            <w:tcBorders>
              <w:right w:val="nil"/>
            </w:tcBorders>
            <w:vAlign w:val="center"/>
          </w:tcPr>
          <w:p w14:paraId="2B7BCB0E" w14:textId="77777777" w:rsidR="00871D91" w:rsidRPr="0061768E" w:rsidRDefault="00871D91">
            <w:pPr>
              <w:spacing w:line="240" w:lineRule="auto"/>
              <w:jc w:val="center"/>
              <w:rPr>
                <w:sz w:val="21"/>
                <w:szCs w:val="21"/>
              </w:rPr>
            </w:pPr>
          </w:p>
        </w:tc>
        <w:tc>
          <w:tcPr>
            <w:tcW w:w="1175" w:type="dxa"/>
            <w:tcBorders>
              <w:right w:val="nil"/>
            </w:tcBorders>
            <w:vAlign w:val="center"/>
          </w:tcPr>
          <w:p w14:paraId="4729B333" w14:textId="77777777" w:rsidR="00871D91" w:rsidRPr="0061768E" w:rsidRDefault="00592FB0">
            <w:pPr>
              <w:spacing w:line="240" w:lineRule="auto"/>
              <w:jc w:val="center"/>
              <w:rPr>
                <w:sz w:val="21"/>
                <w:szCs w:val="21"/>
              </w:rPr>
            </w:pPr>
            <w:r w:rsidRPr="0061768E">
              <w:rPr>
                <w:rFonts w:ascii="Cambria Math" w:hAnsi="Cambria Math" w:cs="Cambria Math"/>
                <w:sz w:val="21"/>
                <w:szCs w:val="21"/>
              </w:rPr>
              <w:t>△</w:t>
            </w:r>
          </w:p>
        </w:tc>
      </w:tr>
      <w:tr w:rsidR="00C96CE1" w:rsidRPr="0061768E" w14:paraId="6CA9616C" w14:textId="77777777">
        <w:trPr>
          <w:trHeight w:val="284"/>
          <w:jc w:val="center"/>
        </w:trPr>
        <w:tc>
          <w:tcPr>
            <w:tcW w:w="800" w:type="dxa"/>
            <w:vMerge/>
            <w:tcBorders>
              <w:left w:val="nil"/>
            </w:tcBorders>
            <w:vAlign w:val="center"/>
          </w:tcPr>
          <w:p w14:paraId="316D4119" w14:textId="77777777" w:rsidR="00871D91" w:rsidRPr="0061768E" w:rsidRDefault="00871D91">
            <w:pPr>
              <w:spacing w:line="240" w:lineRule="auto"/>
              <w:jc w:val="center"/>
              <w:rPr>
                <w:sz w:val="21"/>
                <w:szCs w:val="21"/>
              </w:rPr>
            </w:pPr>
          </w:p>
        </w:tc>
        <w:tc>
          <w:tcPr>
            <w:tcW w:w="2277" w:type="dxa"/>
            <w:vAlign w:val="center"/>
          </w:tcPr>
          <w:p w14:paraId="476730AD" w14:textId="77777777" w:rsidR="00871D91" w:rsidRPr="0061768E" w:rsidRDefault="00592FB0">
            <w:pPr>
              <w:spacing w:line="240" w:lineRule="auto"/>
              <w:jc w:val="center"/>
              <w:rPr>
                <w:sz w:val="21"/>
                <w:szCs w:val="21"/>
              </w:rPr>
            </w:pPr>
            <w:r w:rsidRPr="0061768E">
              <w:rPr>
                <w:sz w:val="21"/>
                <w:szCs w:val="21"/>
              </w:rPr>
              <w:t>耗氧量</w:t>
            </w:r>
          </w:p>
        </w:tc>
        <w:tc>
          <w:tcPr>
            <w:tcW w:w="1134" w:type="dxa"/>
            <w:vAlign w:val="center"/>
          </w:tcPr>
          <w:p w14:paraId="5CC33975" w14:textId="77777777" w:rsidR="00871D91" w:rsidRPr="0061768E" w:rsidRDefault="00592FB0">
            <w:pPr>
              <w:spacing w:line="240" w:lineRule="auto"/>
              <w:jc w:val="center"/>
              <w:rPr>
                <w:sz w:val="21"/>
                <w:szCs w:val="21"/>
              </w:rPr>
            </w:pPr>
            <w:r w:rsidRPr="0061768E">
              <w:rPr>
                <w:rFonts w:ascii="Cambria Math" w:hAnsi="Cambria Math" w:cs="Cambria Math"/>
                <w:sz w:val="21"/>
                <w:szCs w:val="21"/>
              </w:rPr>
              <w:t>△</w:t>
            </w:r>
          </w:p>
        </w:tc>
        <w:tc>
          <w:tcPr>
            <w:tcW w:w="992" w:type="dxa"/>
            <w:vAlign w:val="center"/>
          </w:tcPr>
          <w:p w14:paraId="48802AD3" w14:textId="77777777" w:rsidR="00871D91" w:rsidRPr="0061768E" w:rsidRDefault="00871D91">
            <w:pPr>
              <w:spacing w:line="240" w:lineRule="auto"/>
              <w:jc w:val="center"/>
              <w:rPr>
                <w:sz w:val="21"/>
                <w:szCs w:val="21"/>
              </w:rPr>
            </w:pPr>
          </w:p>
        </w:tc>
        <w:tc>
          <w:tcPr>
            <w:tcW w:w="993" w:type="dxa"/>
            <w:vAlign w:val="center"/>
          </w:tcPr>
          <w:p w14:paraId="77F7BB03" w14:textId="77777777" w:rsidR="00871D91" w:rsidRPr="0061768E" w:rsidRDefault="00871D91">
            <w:pPr>
              <w:spacing w:line="240" w:lineRule="auto"/>
              <w:jc w:val="center"/>
              <w:rPr>
                <w:sz w:val="21"/>
                <w:szCs w:val="21"/>
              </w:rPr>
            </w:pPr>
          </w:p>
        </w:tc>
        <w:tc>
          <w:tcPr>
            <w:tcW w:w="1134" w:type="dxa"/>
            <w:tcBorders>
              <w:right w:val="nil"/>
            </w:tcBorders>
            <w:vAlign w:val="center"/>
          </w:tcPr>
          <w:p w14:paraId="75CE6489" w14:textId="77777777" w:rsidR="00871D91" w:rsidRPr="0061768E" w:rsidRDefault="00592FB0">
            <w:pPr>
              <w:spacing w:line="240" w:lineRule="auto"/>
              <w:jc w:val="center"/>
              <w:rPr>
                <w:sz w:val="21"/>
                <w:szCs w:val="21"/>
              </w:rPr>
            </w:pPr>
            <w:r w:rsidRPr="0061768E">
              <w:rPr>
                <w:rFonts w:ascii="Cambria Math" w:hAnsi="Cambria Math" w:cs="Cambria Math"/>
                <w:sz w:val="21"/>
                <w:szCs w:val="21"/>
              </w:rPr>
              <w:t>△</w:t>
            </w:r>
          </w:p>
        </w:tc>
        <w:tc>
          <w:tcPr>
            <w:tcW w:w="1175" w:type="dxa"/>
            <w:tcBorders>
              <w:right w:val="nil"/>
            </w:tcBorders>
            <w:vAlign w:val="center"/>
          </w:tcPr>
          <w:p w14:paraId="09F3E51E" w14:textId="77777777" w:rsidR="00871D91" w:rsidRPr="0061768E" w:rsidRDefault="00592FB0">
            <w:pPr>
              <w:spacing w:line="240" w:lineRule="auto"/>
              <w:jc w:val="center"/>
              <w:rPr>
                <w:sz w:val="21"/>
                <w:szCs w:val="21"/>
              </w:rPr>
            </w:pPr>
            <w:r w:rsidRPr="0061768E">
              <w:rPr>
                <w:rFonts w:ascii="Cambria Math" w:hAnsi="Cambria Math" w:cs="Cambria Math"/>
                <w:sz w:val="21"/>
                <w:szCs w:val="21"/>
              </w:rPr>
              <w:t>△</w:t>
            </w:r>
          </w:p>
        </w:tc>
      </w:tr>
      <w:tr w:rsidR="00C96CE1" w:rsidRPr="0061768E" w14:paraId="635ECCED" w14:textId="77777777">
        <w:trPr>
          <w:trHeight w:val="284"/>
          <w:jc w:val="center"/>
        </w:trPr>
        <w:tc>
          <w:tcPr>
            <w:tcW w:w="800" w:type="dxa"/>
            <w:vMerge/>
            <w:tcBorders>
              <w:left w:val="nil"/>
            </w:tcBorders>
            <w:vAlign w:val="center"/>
          </w:tcPr>
          <w:p w14:paraId="390B6EE9" w14:textId="77777777" w:rsidR="00871D91" w:rsidRPr="0061768E" w:rsidRDefault="00871D91">
            <w:pPr>
              <w:spacing w:line="240" w:lineRule="auto"/>
              <w:jc w:val="center"/>
              <w:rPr>
                <w:sz w:val="21"/>
                <w:szCs w:val="21"/>
              </w:rPr>
            </w:pPr>
          </w:p>
        </w:tc>
        <w:tc>
          <w:tcPr>
            <w:tcW w:w="2277" w:type="dxa"/>
            <w:vAlign w:val="center"/>
          </w:tcPr>
          <w:p w14:paraId="06AAB218" w14:textId="77777777" w:rsidR="00871D91" w:rsidRPr="0061768E" w:rsidRDefault="00592FB0">
            <w:pPr>
              <w:spacing w:line="240" w:lineRule="auto"/>
              <w:jc w:val="center"/>
              <w:rPr>
                <w:sz w:val="21"/>
                <w:szCs w:val="21"/>
              </w:rPr>
            </w:pPr>
            <w:r w:rsidRPr="0061768E">
              <w:rPr>
                <w:sz w:val="21"/>
                <w:szCs w:val="21"/>
              </w:rPr>
              <w:t>总硬度</w:t>
            </w:r>
          </w:p>
        </w:tc>
        <w:tc>
          <w:tcPr>
            <w:tcW w:w="1134" w:type="dxa"/>
            <w:vAlign w:val="center"/>
          </w:tcPr>
          <w:p w14:paraId="5D7F0734" w14:textId="77777777" w:rsidR="00871D91" w:rsidRPr="0061768E" w:rsidRDefault="00592FB0">
            <w:pPr>
              <w:spacing w:line="240" w:lineRule="auto"/>
              <w:jc w:val="center"/>
              <w:rPr>
                <w:sz w:val="21"/>
                <w:szCs w:val="21"/>
              </w:rPr>
            </w:pPr>
            <w:r w:rsidRPr="0061768E">
              <w:rPr>
                <w:rFonts w:ascii="Cambria Math" w:hAnsi="Cambria Math" w:cs="Cambria Math"/>
                <w:sz w:val="21"/>
                <w:szCs w:val="21"/>
              </w:rPr>
              <w:t>△</w:t>
            </w:r>
          </w:p>
        </w:tc>
        <w:tc>
          <w:tcPr>
            <w:tcW w:w="992" w:type="dxa"/>
            <w:vAlign w:val="center"/>
          </w:tcPr>
          <w:p w14:paraId="6D44307A" w14:textId="77777777" w:rsidR="00871D91" w:rsidRPr="0061768E" w:rsidRDefault="00871D91">
            <w:pPr>
              <w:spacing w:line="240" w:lineRule="auto"/>
              <w:jc w:val="center"/>
              <w:rPr>
                <w:sz w:val="21"/>
                <w:szCs w:val="21"/>
              </w:rPr>
            </w:pPr>
          </w:p>
        </w:tc>
        <w:tc>
          <w:tcPr>
            <w:tcW w:w="993" w:type="dxa"/>
            <w:vAlign w:val="center"/>
          </w:tcPr>
          <w:p w14:paraId="6C04A94F" w14:textId="77777777" w:rsidR="00871D91" w:rsidRPr="0061768E" w:rsidRDefault="00871D91">
            <w:pPr>
              <w:spacing w:line="240" w:lineRule="auto"/>
              <w:jc w:val="center"/>
              <w:rPr>
                <w:sz w:val="21"/>
                <w:szCs w:val="21"/>
              </w:rPr>
            </w:pPr>
          </w:p>
        </w:tc>
        <w:tc>
          <w:tcPr>
            <w:tcW w:w="1134" w:type="dxa"/>
            <w:tcBorders>
              <w:right w:val="nil"/>
            </w:tcBorders>
            <w:vAlign w:val="center"/>
          </w:tcPr>
          <w:p w14:paraId="09E0389C" w14:textId="77777777" w:rsidR="00871D91" w:rsidRPr="0061768E" w:rsidRDefault="00592FB0">
            <w:pPr>
              <w:spacing w:line="240" w:lineRule="auto"/>
              <w:jc w:val="center"/>
              <w:rPr>
                <w:sz w:val="21"/>
                <w:szCs w:val="21"/>
              </w:rPr>
            </w:pPr>
            <w:r w:rsidRPr="0061768E">
              <w:rPr>
                <w:rFonts w:ascii="Cambria Math" w:hAnsi="Cambria Math" w:cs="Cambria Math"/>
                <w:sz w:val="21"/>
                <w:szCs w:val="21"/>
              </w:rPr>
              <w:t>△</w:t>
            </w:r>
          </w:p>
        </w:tc>
        <w:tc>
          <w:tcPr>
            <w:tcW w:w="1175" w:type="dxa"/>
            <w:tcBorders>
              <w:right w:val="nil"/>
            </w:tcBorders>
            <w:vAlign w:val="center"/>
          </w:tcPr>
          <w:p w14:paraId="79E8645A" w14:textId="77777777" w:rsidR="00871D91" w:rsidRPr="0061768E" w:rsidRDefault="00871D91">
            <w:pPr>
              <w:spacing w:line="240" w:lineRule="auto"/>
              <w:jc w:val="center"/>
              <w:rPr>
                <w:sz w:val="21"/>
                <w:szCs w:val="21"/>
              </w:rPr>
            </w:pPr>
          </w:p>
        </w:tc>
      </w:tr>
      <w:tr w:rsidR="00C96CE1" w:rsidRPr="0061768E" w14:paraId="71CDBB5F" w14:textId="77777777">
        <w:trPr>
          <w:trHeight w:val="284"/>
          <w:jc w:val="center"/>
        </w:trPr>
        <w:tc>
          <w:tcPr>
            <w:tcW w:w="800" w:type="dxa"/>
            <w:vMerge/>
            <w:tcBorders>
              <w:left w:val="nil"/>
            </w:tcBorders>
            <w:vAlign w:val="center"/>
          </w:tcPr>
          <w:p w14:paraId="46E8803B" w14:textId="77777777" w:rsidR="00871D91" w:rsidRPr="0061768E" w:rsidRDefault="00871D91">
            <w:pPr>
              <w:spacing w:line="240" w:lineRule="auto"/>
              <w:jc w:val="center"/>
              <w:rPr>
                <w:sz w:val="21"/>
                <w:szCs w:val="21"/>
              </w:rPr>
            </w:pPr>
          </w:p>
        </w:tc>
        <w:tc>
          <w:tcPr>
            <w:tcW w:w="2277" w:type="dxa"/>
            <w:vAlign w:val="center"/>
          </w:tcPr>
          <w:p w14:paraId="608C32FF" w14:textId="77777777" w:rsidR="00871D91" w:rsidRPr="0061768E" w:rsidRDefault="00592FB0">
            <w:pPr>
              <w:spacing w:line="240" w:lineRule="auto"/>
              <w:jc w:val="center"/>
              <w:rPr>
                <w:sz w:val="21"/>
                <w:szCs w:val="21"/>
              </w:rPr>
            </w:pPr>
            <w:r w:rsidRPr="0061768E">
              <w:rPr>
                <w:sz w:val="21"/>
                <w:szCs w:val="21"/>
              </w:rPr>
              <w:t>pH</w:t>
            </w:r>
          </w:p>
        </w:tc>
        <w:tc>
          <w:tcPr>
            <w:tcW w:w="1134" w:type="dxa"/>
            <w:vAlign w:val="center"/>
          </w:tcPr>
          <w:p w14:paraId="7D8D3920" w14:textId="77777777" w:rsidR="00871D91" w:rsidRPr="0061768E" w:rsidRDefault="00592FB0">
            <w:pPr>
              <w:spacing w:line="240" w:lineRule="auto"/>
              <w:jc w:val="center"/>
              <w:rPr>
                <w:sz w:val="21"/>
                <w:szCs w:val="21"/>
              </w:rPr>
            </w:pPr>
            <w:r w:rsidRPr="0061768E">
              <w:rPr>
                <w:rFonts w:ascii="Cambria Math" w:hAnsi="Cambria Math" w:cs="Cambria Math"/>
                <w:sz w:val="21"/>
                <w:szCs w:val="21"/>
              </w:rPr>
              <w:t>△</w:t>
            </w:r>
          </w:p>
        </w:tc>
        <w:tc>
          <w:tcPr>
            <w:tcW w:w="992" w:type="dxa"/>
            <w:vAlign w:val="center"/>
          </w:tcPr>
          <w:p w14:paraId="2DD56E52" w14:textId="77777777" w:rsidR="00871D91" w:rsidRPr="0061768E" w:rsidRDefault="00871D91">
            <w:pPr>
              <w:spacing w:line="240" w:lineRule="auto"/>
              <w:jc w:val="center"/>
              <w:rPr>
                <w:sz w:val="21"/>
                <w:szCs w:val="21"/>
              </w:rPr>
            </w:pPr>
          </w:p>
        </w:tc>
        <w:tc>
          <w:tcPr>
            <w:tcW w:w="993" w:type="dxa"/>
            <w:vAlign w:val="center"/>
          </w:tcPr>
          <w:p w14:paraId="6FF616A1" w14:textId="77777777" w:rsidR="00871D91" w:rsidRPr="0061768E" w:rsidRDefault="00871D91">
            <w:pPr>
              <w:spacing w:line="240" w:lineRule="auto"/>
              <w:jc w:val="center"/>
              <w:rPr>
                <w:sz w:val="21"/>
                <w:szCs w:val="21"/>
              </w:rPr>
            </w:pPr>
          </w:p>
        </w:tc>
        <w:tc>
          <w:tcPr>
            <w:tcW w:w="1134" w:type="dxa"/>
            <w:tcBorders>
              <w:right w:val="nil"/>
            </w:tcBorders>
            <w:vAlign w:val="center"/>
          </w:tcPr>
          <w:p w14:paraId="4ECF0C55" w14:textId="77777777" w:rsidR="00871D91" w:rsidRPr="0061768E" w:rsidRDefault="00592FB0">
            <w:pPr>
              <w:spacing w:line="240" w:lineRule="auto"/>
              <w:jc w:val="center"/>
              <w:rPr>
                <w:sz w:val="21"/>
                <w:szCs w:val="21"/>
              </w:rPr>
            </w:pPr>
            <w:r w:rsidRPr="0061768E">
              <w:rPr>
                <w:rFonts w:ascii="Cambria Math" w:hAnsi="Cambria Math" w:cs="Cambria Math"/>
                <w:sz w:val="21"/>
                <w:szCs w:val="21"/>
              </w:rPr>
              <w:t>△</w:t>
            </w:r>
          </w:p>
        </w:tc>
        <w:tc>
          <w:tcPr>
            <w:tcW w:w="1175" w:type="dxa"/>
            <w:tcBorders>
              <w:right w:val="nil"/>
            </w:tcBorders>
            <w:vAlign w:val="center"/>
          </w:tcPr>
          <w:p w14:paraId="7818FDCE" w14:textId="77777777" w:rsidR="00871D91" w:rsidRPr="0061768E" w:rsidRDefault="00871D91">
            <w:pPr>
              <w:spacing w:line="240" w:lineRule="auto"/>
              <w:jc w:val="center"/>
              <w:rPr>
                <w:sz w:val="21"/>
                <w:szCs w:val="21"/>
              </w:rPr>
            </w:pPr>
          </w:p>
        </w:tc>
      </w:tr>
      <w:tr w:rsidR="00C96CE1" w:rsidRPr="0061768E" w14:paraId="26FEABCA" w14:textId="77777777">
        <w:trPr>
          <w:trHeight w:val="284"/>
          <w:jc w:val="center"/>
        </w:trPr>
        <w:tc>
          <w:tcPr>
            <w:tcW w:w="800" w:type="dxa"/>
            <w:tcBorders>
              <w:left w:val="nil"/>
              <w:bottom w:val="single" w:sz="12" w:space="0" w:color="auto"/>
            </w:tcBorders>
            <w:vAlign w:val="center"/>
          </w:tcPr>
          <w:p w14:paraId="7C9A2F4F" w14:textId="77777777" w:rsidR="00871D91" w:rsidRPr="0061768E" w:rsidRDefault="00592FB0">
            <w:pPr>
              <w:spacing w:line="240" w:lineRule="auto"/>
              <w:jc w:val="center"/>
              <w:rPr>
                <w:sz w:val="21"/>
                <w:szCs w:val="21"/>
              </w:rPr>
            </w:pPr>
            <w:r w:rsidRPr="0061768E">
              <w:rPr>
                <w:sz w:val="21"/>
                <w:szCs w:val="21"/>
              </w:rPr>
              <w:t>土壤</w:t>
            </w:r>
          </w:p>
        </w:tc>
        <w:tc>
          <w:tcPr>
            <w:tcW w:w="2277" w:type="dxa"/>
            <w:tcBorders>
              <w:bottom w:val="single" w:sz="12" w:space="0" w:color="auto"/>
            </w:tcBorders>
            <w:vAlign w:val="center"/>
          </w:tcPr>
          <w:p w14:paraId="4215D705" w14:textId="77777777" w:rsidR="00871D91" w:rsidRPr="0061768E" w:rsidRDefault="00592FB0" w:rsidP="002C778D">
            <w:pPr>
              <w:spacing w:line="240" w:lineRule="auto"/>
              <w:jc w:val="center"/>
              <w:rPr>
                <w:sz w:val="21"/>
                <w:szCs w:val="21"/>
              </w:rPr>
            </w:pPr>
            <w:r w:rsidRPr="0061768E">
              <w:rPr>
                <w:sz w:val="21"/>
                <w:szCs w:val="21"/>
              </w:rPr>
              <w:t>砷、镉、铬（六价）、铜、铅、汞、镍、</w:t>
            </w:r>
            <w:r w:rsidR="002C778D" w:rsidRPr="0061768E">
              <w:rPr>
                <w:rFonts w:hint="eastAsia"/>
                <w:sz w:val="21"/>
                <w:szCs w:val="21"/>
              </w:rPr>
              <w:t>动植物油</w:t>
            </w:r>
          </w:p>
        </w:tc>
        <w:tc>
          <w:tcPr>
            <w:tcW w:w="1134" w:type="dxa"/>
            <w:tcBorders>
              <w:bottom w:val="single" w:sz="12" w:space="0" w:color="auto"/>
            </w:tcBorders>
            <w:vAlign w:val="center"/>
          </w:tcPr>
          <w:p w14:paraId="5AE6B541" w14:textId="77777777" w:rsidR="00871D91" w:rsidRPr="0061768E" w:rsidRDefault="00592FB0">
            <w:pPr>
              <w:spacing w:line="240" w:lineRule="auto"/>
              <w:jc w:val="center"/>
              <w:rPr>
                <w:sz w:val="21"/>
                <w:szCs w:val="21"/>
              </w:rPr>
            </w:pPr>
            <w:r w:rsidRPr="0061768E">
              <w:rPr>
                <w:rFonts w:ascii="Cambria Math" w:hAnsi="Cambria Math" w:cs="Cambria Math"/>
                <w:sz w:val="21"/>
                <w:szCs w:val="21"/>
              </w:rPr>
              <w:t>△</w:t>
            </w:r>
          </w:p>
        </w:tc>
        <w:tc>
          <w:tcPr>
            <w:tcW w:w="992" w:type="dxa"/>
            <w:tcBorders>
              <w:bottom w:val="single" w:sz="12" w:space="0" w:color="auto"/>
            </w:tcBorders>
            <w:vAlign w:val="center"/>
          </w:tcPr>
          <w:p w14:paraId="5FC461AB" w14:textId="77777777" w:rsidR="00871D91" w:rsidRPr="0061768E" w:rsidRDefault="00871D91">
            <w:pPr>
              <w:spacing w:line="240" w:lineRule="auto"/>
              <w:jc w:val="center"/>
              <w:rPr>
                <w:sz w:val="21"/>
                <w:szCs w:val="21"/>
              </w:rPr>
            </w:pPr>
          </w:p>
        </w:tc>
        <w:tc>
          <w:tcPr>
            <w:tcW w:w="993" w:type="dxa"/>
            <w:tcBorders>
              <w:bottom w:val="single" w:sz="12" w:space="0" w:color="auto"/>
            </w:tcBorders>
            <w:vAlign w:val="center"/>
          </w:tcPr>
          <w:p w14:paraId="0BE3BBE9" w14:textId="77777777" w:rsidR="00871D91" w:rsidRPr="0061768E" w:rsidRDefault="00871D91">
            <w:pPr>
              <w:spacing w:line="240" w:lineRule="auto"/>
              <w:jc w:val="center"/>
              <w:rPr>
                <w:sz w:val="21"/>
                <w:szCs w:val="21"/>
              </w:rPr>
            </w:pPr>
          </w:p>
        </w:tc>
        <w:tc>
          <w:tcPr>
            <w:tcW w:w="1134" w:type="dxa"/>
            <w:tcBorders>
              <w:bottom w:val="single" w:sz="12" w:space="0" w:color="auto"/>
              <w:right w:val="nil"/>
            </w:tcBorders>
            <w:vAlign w:val="center"/>
          </w:tcPr>
          <w:p w14:paraId="3AAC8481" w14:textId="77777777" w:rsidR="00871D91" w:rsidRPr="0061768E" w:rsidRDefault="00592FB0">
            <w:pPr>
              <w:spacing w:line="240" w:lineRule="auto"/>
              <w:jc w:val="center"/>
              <w:rPr>
                <w:sz w:val="21"/>
                <w:szCs w:val="21"/>
              </w:rPr>
            </w:pPr>
            <w:r w:rsidRPr="0061768E">
              <w:rPr>
                <w:rFonts w:ascii="Cambria Math" w:hAnsi="Cambria Math" w:cs="Cambria Math"/>
                <w:sz w:val="21"/>
                <w:szCs w:val="21"/>
              </w:rPr>
              <w:t>△</w:t>
            </w:r>
          </w:p>
        </w:tc>
        <w:tc>
          <w:tcPr>
            <w:tcW w:w="1175" w:type="dxa"/>
            <w:tcBorders>
              <w:bottom w:val="single" w:sz="12" w:space="0" w:color="auto"/>
              <w:right w:val="nil"/>
            </w:tcBorders>
            <w:vAlign w:val="center"/>
          </w:tcPr>
          <w:p w14:paraId="07641ECF" w14:textId="77777777" w:rsidR="00871D91" w:rsidRPr="0061768E" w:rsidRDefault="00871D91">
            <w:pPr>
              <w:spacing w:line="240" w:lineRule="auto"/>
              <w:jc w:val="center"/>
              <w:rPr>
                <w:sz w:val="21"/>
                <w:szCs w:val="21"/>
              </w:rPr>
            </w:pPr>
          </w:p>
        </w:tc>
      </w:tr>
    </w:tbl>
    <w:p w14:paraId="13112DE4" w14:textId="77777777" w:rsidR="00871D91" w:rsidRPr="006C4604" w:rsidRDefault="00592FB0">
      <w:pPr>
        <w:pStyle w:val="CharCharCharCharCharCharChar4a"/>
        <w:spacing w:line="360" w:lineRule="auto"/>
        <w:ind w:firstLine="361"/>
        <w:jc w:val="left"/>
        <w:rPr>
          <w:rFonts w:eastAsia="宋体" w:cs="Times New Roman"/>
          <w:b/>
          <w:sz w:val="18"/>
          <w:szCs w:val="18"/>
        </w:rPr>
      </w:pPr>
      <w:r w:rsidRPr="006C4604">
        <w:rPr>
          <w:rFonts w:eastAsia="宋体" w:cs="Times New Roman"/>
          <w:b/>
          <w:sz w:val="18"/>
          <w:szCs w:val="18"/>
        </w:rPr>
        <w:t>注：</w:t>
      </w:r>
      <w:r w:rsidRPr="006C4604">
        <w:rPr>
          <w:rFonts w:eastAsia="宋体" w:cs="Times New Roman"/>
          <w:b/>
          <w:sz w:val="18"/>
          <w:szCs w:val="18"/>
        </w:rPr>
        <w:t>▲</w:t>
      </w:r>
      <w:r w:rsidRPr="006C4604">
        <w:rPr>
          <w:rFonts w:eastAsia="宋体" w:cs="Times New Roman"/>
          <w:b/>
          <w:sz w:val="18"/>
          <w:szCs w:val="18"/>
        </w:rPr>
        <w:t>显著影响，</w:t>
      </w:r>
      <w:r w:rsidRPr="006C4604">
        <w:rPr>
          <w:rFonts w:ascii="Cambria Math" w:eastAsia="宋体" w:hAnsi="Cambria Math" w:cs="Cambria Math"/>
          <w:b/>
          <w:sz w:val="18"/>
          <w:szCs w:val="18"/>
        </w:rPr>
        <w:t>△</w:t>
      </w:r>
      <w:r w:rsidRPr="006C4604">
        <w:rPr>
          <w:rFonts w:eastAsia="宋体" w:cs="Times New Roman"/>
          <w:b/>
          <w:sz w:val="18"/>
          <w:szCs w:val="18"/>
        </w:rPr>
        <w:t>一般影响。</w:t>
      </w:r>
    </w:p>
    <w:p w14:paraId="151A3E93" w14:textId="77777777" w:rsidR="00871D91" w:rsidRPr="006C4604" w:rsidRDefault="00592FB0">
      <w:pPr>
        <w:pStyle w:val="3"/>
      </w:pPr>
      <w:r w:rsidRPr="006C4604">
        <w:t>2.2.2</w:t>
      </w:r>
      <w:r w:rsidRPr="006C4604">
        <w:t>评价因子筛选</w:t>
      </w:r>
    </w:p>
    <w:p w14:paraId="2ADF5077" w14:textId="77777777" w:rsidR="00871D91" w:rsidRPr="006C4604" w:rsidRDefault="00592FB0">
      <w:pPr>
        <w:pStyle w:val="a6"/>
        <w:spacing w:line="360" w:lineRule="auto"/>
        <w:ind w:firstLine="480"/>
        <w:rPr>
          <w:rFonts w:ascii="Times New Roman"/>
          <w:sz w:val="24"/>
          <w:szCs w:val="24"/>
        </w:rPr>
      </w:pPr>
      <w:r w:rsidRPr="006C4604">
        <w:rPr>
          <w:rFonts w:ascii="Times New Roman"/>
          <w:sz w:val="24"/>
          <w:szCs w:val="24"/>
        </w:rPr>
        <w:t>在拟建项目工程概况和环境概况分析的基础上，通过对各环境要素影响的进一步分析，根据工程特征、污染物排放特征、污染物的毒性、污染物环境标准和评价标准。确定本工程的环境现状评价因子、环境影响预测因子和总量控制因子，根据实际生产情况确定项目评价因子，详见表</w:t>
      </w:r>
      <w:r w:rsidRPr="006C4604">
        <w:rPr>
          <w:rFonts w:ascii="Times New Roman"/>
          <w:sz w:val="24"/>
          <w:szCs w:val="24"/>
        </w:rPr>
        <w:t>2.2-3</w:t>
      </w:r>
      <w:r w:rsidRPr="006C4604">
        <w:rPr>
          <w:rFonts w:ascii="Times New Roman"/>
          <w:sz w:val="24"/>
          <w:szCs w:val="24"/>
        </w:rPr>
        <w:t>。</w:t>
      </w:r>
    </w:p>
    <w:p w14:paraId="541EAE82" w14:textId="77777777" w:rsidR="00871D91" w:rsidRPr="006C4604" w:rsidRDefault="00592FB0">
      <w:pPr>
        <w:spacing w:line="240" w:lineRule="auto"/>
        <w:jc w:val="center"/>
        <w:rPr>
          <w:b/>
          <w:bCs/>
        </w:rPr>
      </w:pPr>
      <w:r w:rsidRPr="006C4604">
        <w:rPr>
          <w:b/>
          <w:bCs/>
        </w:rPr>
        <w:lastRenderedPageBreak/>
        <w:t>表</w:t>
      </w:r>
      <w:r w:rsidRPr="006C4604">
        <w:rPr>
          <w:b/>
          <w:bCs/>
        </w:rPr>
        <w:t xml:space="preserve">2.2-3  </w:t>
      </w:r>
      <w:r w:rsidRPr="006C4604">
        <w:rPr>
          <w:b/>
          <w:bCs/>
        </w:rPr>
        <w:t>环境评价因子</w:t>
      </w:r>
    </w:p>
    <w:tbl>
      <w:tblPr>
        <w:tblW w:w="8504"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14"/>
        <w:gridCol w:w="3538"/>
        <w:gridCol w:w="1680"/>
        <w:gridCol w:w="1248"/>
        <w:gridCol w:w="1224"/>
      </w:tblGrid>
      <w:tr w:rsidR="006C4604" w:rsidRPr="006C4604" w14:paraId="42184E7F" w14:textId="77777777" w:rsidTr="006C4604">
        <w:trPr>
          <w:trHeight w:val="283"/>
          <w:jc w:val="center"/>
        </w:trPr>
        <w:tc>
          <w:tcPr>
            <w:tcW w:w="814" w:type="dxa"/>
            <w:vMerge w:val="restart"/>
            <w:vAlign w:val="center"/>
          </w:tcPr>
          <w:p w14:paraId="3819A3CB" w14:textId="77777777" w:rsidR="00871D91" w:rsidRPr="006C4604" w:rsidRDefault="00592FB0">
            <w:pPr>
              <w:spacing w:line="240" w:lineRule="auto"/>
              <w:jc w:val="center"/>
              <w:rPr>
                <w:b/>
                <w:bCs/>
                <w:sz w:val="21"/>
                <w:szCs w:val="21"/>
              </w:rPr>
            </w:pPr>
            <w:r w:rsidRPr="006C4604">
              <w:rPr>
                <w:b/>
                <w:bCs/>
                <w:sz w:val="21"/>
                <w:szCs w:val="21"/>
              </w:rPr>
              <w:t>项目</w:t>
            </w:r>
          </w:p>
        </w:tc>
        <w:tc>
          <w:tcPr>
            <w:tcW w:w="3538" w:type="dxa"/>
            <w:vMerge w:val="restart"/>
            <w:vAlign w:val="center"/>
          </w:tcPr>
          <w:p w14:paraId="4AAD722B" w14:textId="77777777" w:rsidR="00871D91" w:rsidRPr="006C4604" w:rsidRDefault="00592FB0">
            <w:pPr>
              <w:spacing w:line="240" w:lineRule="auto"/>
              <w:jc w:val="center"/>
              <w:rPr>
                <w:b/>
                <w:bCs/>
                <w:sz w:val="21"/>
                <w:szCs w:val="21"/>
              </w:rPr>
            </w:pPr>
            <w:r w:rsidRPr="006C4604">
              <w:rPr>
                <w:b/>
                <w:bCs/>
                <w:sz w:val="21"/>
                <w:szCs w:val="21"/>
              </w:rPr>
              <w:t>现状评价因子</w:t>
            </w:r>
          </w:p>
        </w:tc>
        <w:tc>
          <w:tcPr>
            <w:tcW w:w="1680" w:type="dxa"/>
            <w:vMerge w:val="restart"/>
            <w:vAlign w:val="center"/>
          </w:tcPr>
          <w:p w14:paraId="7B01CA23" w14:textId="77777777" w:rsidR="00871D91" w:rsidRPr="006C4604" w:rsidRDefault="00592FB0">
            <w:pPr>
              <w:spacing w:line="240" w:lineRule="auto"/>
              <w:jc w:val="center"/>
              <w:rPr>
                <w:b/>
                <w:bCs/>
                <w:sz w:val="21"/>
                <w:szCs w:val="21"/>
              </w:rPr>
            </w:pPr>
            <w:r w:rsidRPr="006C4604">
              <w:rPr>
                <w:b/>
                <w:bCs/>
                <w:sz w:val="21"/>
                <w:szCs w:val="21"/>
              </w:rPr>
              <w:t>影响评价（分析）因子</w:t>
            </w:r>
          </w:p>
        </w:tc>
        <w:tc>
          <w:tcPr>
            <w:tcW w:w="2472" w:type="dxa"/>
            <w:gridSpan w:val="2"/>
            <w:vAlign w:val="center"/>
          </w:tcPr>
          <w:p w14:paraId="0EB49DD9" w14:textId="77777777" w:rsidR="00871D91" w:rsidRPr="006C4604" w:rsidRDefault="00592FB0">
            <w:pPr>
              <w:spacing w:line="240" w:lineRule="auto"/>
              <w:jc w:val="center"/>
              <w:rPr>
                <w:b/>
                <w:bCs/>
                <w:sz w:val="21"/>
                <w:szCs w:val="21"/>
              </w:rPr>
            </w:pPr>
            <w:r w:rsidRPr="006C4604">
              <w:rPr>
                <w:b/>
                <w:bCs/>
                <w:sz w:val="21"/>
                <w:szCs w:val="21"/>
              </w:rPr>
              <w:t>总量控制因子</w:t>
            </w:r>
          </w:p>
        </w:tc>
      </w:tr>
      <w:tr w:rsidR="006C4604" w:rsidRPr="006C4604" w14:paraId="5590B425" w14:textId="77777777" w:rsidTr="006C4604">
        <w:trPr>
          <w:trHeight w:val="283"/>
          <w:jc w:val="center"/>
        </w:trPr>
        <w:tc>
          <w:tcPr>
            <w:tcW w:w="814" w:type="dxa"/>
            <w:vMerge/>
            <w:tcBorders>
              <w:bottom w:val="single" w:sz="12" w:space="0" w:color="auto"/>
            </w:tcBorders>
            <w:vAlign w:val="center"/>
          </w:tcPr>
          <w:p w14:paraId="39882E9C" w14:textId="77777777" w:rsidR="00871D91" w:rsidRPr="006C4604" w:rsidRDefault="00871D91">
            <w:pPr>
              <w:spacing w:line="240" w:lineRule="auto"/>
              <w:jc w:val="center"/>
              <w:rPr>
                <w:b/>
                <w:bCs/>
                <w:sz w:val="21"/>
                <w:szCs w:val="21"/>
              </w:rPr>
            </w:pPr>
          </w:p>
        </w:tc>
        <w:tc>
          <w:tcPr>
            <w:tcW w:w="3538" w:type="dxa"/>
            <w:vMerge/>
            <w:tcBorders>
              <w:bottom w:val="single" w:sz="12" w:space="0" w:color="auto"/>
            </w:tcBorders>
            <w:vAlign w:val="center"/>
          </w:tcPr>
          <w:p w14:paraId="3870F3A9" w14:textId="77777777" w:rsidR="00871D91" w:rsidRPr="006C4604" w:rsidRDefault="00871D91">
            <w:pPr>
              <w:spacing w:line="240" w:lineRule="auto"/>
              <w:jc w:val="center"/>
              <w:rPr>
                <w:b/>
                <w:bCs/>
                <w:sz w:val="21"/>
                <w:szCs w:val="21"/>
              </w:rPr>
            </w:pPr>
          </w:p>
        </w:tc>
        <w:tc>
          <w:tcPr>
            <w:tcW w:w="1680" w:type="dxa"/>
            <w:vMerge/>
            <w:tcBorders>
              <w:bottom w:val="single" w:sz="12" w:space="0" w:color="auto"/>
            </w:tcBorders>
            <w:vAlign w:val="center"/>
          </w:tcPr>
          <w:p w14:paraId="60405DD4" w14:textId="77777777" w:rsidR="00871D91" w:rsidRPr="006C4604" w:rsidRDefault="00871D91">
            <w:pPr>
              <w:spacing w:line="240" w:lineRule="auto"/>
              <w:jc w:val="center"/>
              <w:rPr>
                <w:b/>
                <w:bCs/>
                <w:sz w:val="21"/>
                <w:szCs w:val="21"/>
              </w:rPr>
            </w:pPr>
          </w:p>
        </w:tc>
        <w:tc>
          <w:tcPr>
            <w:tcW w:w="1248" w:type="dxa"/>
            <w:tcBorders>
              <w:bottom w:val="single" w:sz="12" w:space="0" w:color="auto"/>
            </w:tcBorders>
            <w:vAlign w:val="center"/>
          </w:tcPr>
          <w:p w14:paraId="205C7A24" w14:textId="77777777" w:rsidR="00871D91" w:rsidRPr="006C4604" w:rsidRDefault="00592FB0">
            <w:pPr>
              <w:spacing w:line="240" w:lineRule="auto"/>
              <w:jc w:val="center"/>
              <w:rPr>
                <w:b/>
                <w:bCs/>
                <w:sz w:val="21"/>
                <w:szCs w:val="21"/>
              </w:rPr>
            </w:pPr>
            <w:r w:rsidRPr="006C4604">
              <w:rPr>
                <w:b/>
                <w:bCs/>
                <w:sz w:val="21"/>
                <w:szCs w:val="21"/>
              </w:rPr>
              <w:t>控制因子</w:t>
            </w:r>
          </w:p>
        </w:tc>
        <w:tc>
          <w:tcPr>
            <w:tcW w:w="1224" w:type="dxa"/>
            <w:tcBorders>
              <w:bottom w:val="single" w:sz="12" w:space="0" w:color="auto"/>
            </w:tcBorders>
            <w:vAlign w:val="center"/>
          </w:tcPr>
          <w:p w14:paraId="16C66EAE" w14:textId="77777777" w:rsidR="00871D91" w:rsidRPr="006C4604" w:rsidRDefault="00592FB0">
            <w:pPr>
              <w:spacing w:line="240" w:lineRule="auto"/>
              <w:jc w:val="center"/>
              <w:rPr>
                <w:b/>
                <w:bCs/>
                <w:sz w:val="21"/>
                <w:szCs w:val="21"/>
              </w:rPr>
            </w:pPr>
            <w:r w:rsidRPr="006C4604">
              <w:rPr>
                <w:b/>
                <w:bCs/>
                <w:sz w:val="21"/>
                <w:szCs w:val="21"/>
              </w:rPr>
              <w:t>考核因子</w:t>
            </w:r>
          </w:p>
        </w:tc>
      </w:tr>
      <w:tr w:rsidR="006C4604" w:rsidRPr="006C4604" w14:paraId="7503B79A" w14:textId="77777777" w:rsidTr="006C4604">
        <w:trPr>
          <w:trHeight w:val="283"/>
          <w:jc w:val="center"/>
        </w:trPr>
        <w:tc>
          <w:tcPr>
            <w:tcW w:w="814" w:type="dxa"/>
            <w:tcBorders>
              <w:top w:val="single" w:sz="12" w:space="0" w:color="auto"/>
              <w:bottom w:val="single" w:sz="4" w:space="0" w:color="auto"/>
            </w:tcBorders>
            <w:vAlign w:val="center"/>
          </w:tcPr>
          <w:p w14:paraId="2B5BCC5B" w14:textId="77777777" w:rsidR="00871D91" w:rsidRPr="006C4604" w:rsidRDefault="00592FB0">
            <w:pPr>
              <w:spacing w:line="240" w:lineRule="auto"/>
              <w:jc w:val="center"/>
              <w:rPr>
                <w:sz w:val="21"/>
                <w:szCs w:val="21"/>
              </w:rPr>
            </w:pPr>
            <w:r w:rsidRPr="006C4604">
              <w:rPr>
                <w:sz w:val="21"/>
                <w:szCs w:val="21"/>
              </w:rPr>
              <w:t>大气</w:t>
            </w:r>
          </w:p>
        </w:tc>
        <w:tc>
          <w:tcPr>
            <w:tcW w:w="3538" w:type="dxa"/>
            <w:tcBorders>
              <w:top w:val="single" w:sz="12" w:space="0" w:color="auto"/>
              <w:bottom w:val="single" w:sz="4" w:space="0" w:color="auto"/>
            </w:tcBorders>
            <w:vAlign w:val="center"/>
          </w:tcPr>
          <w:p w14:paraId="7BBB7B86" w14:textId="459CD55C" w:rsidR="00871D91" w:rsidRPr="006C4604" w:rsidRDefault="00592FB0" w:rsidP="007C150F">
            <w:pPr>
              <w:spacing w:line="240" w:lineRule="auto"/>
              <w:jc w:val="center"/>
              <w:rPr>
                <w:snapToGrid w:val="0"/>
                <w:kern w:val="0"/>
                <w:sz w:val="21"/>
                <w:szCs w:val="21"/>
              </w:rPr>
            </w:pPr>
            <w:r w:rsidRPr="006C4604">
              <w:rPr>
                <w:snapToGrid w:val="0"/>
                <w:kern w:val="0"/>
                <w:sz w:val="21"/>
                <w:szCs w:val="21"/>
              </w:rPr>
              <w:t>SO</w:t>
            </w:r>
            <w:r w:rsidRPr="006C4604">
              <w:rPr>
                <w:snapToGrid w:val="0"/>
                <w:kern w:val="0"/>
                <w:sz w:val="21"/>
                <w:szCs w:val="21"/>
                <w:vertAlign w:val="subscript"/>
              </w:rPr>
              <w:t>2</w:t>
            </w:r>
            <w:r w:rsidRPr="006C4604">
              <w:rPr>
                <w:snapToGrid w:val="0"/>
                <w:kern w:val="0"/>
                <w:sz w:val="21"/>
                <w:szCs w:val="21"/>
              </w:rPr>
              <w:t>、</w:t>
            </w:r>
            <w:r w:rsidRPr="006C4604">
              <w:rPr>
                <w:snapToGrid w:val="0"/>
                <w:kern w:val="0"/>
                <w:sz w:val="21"/>
                <w:szCs w:val="21"/>
              </w:rPr>
              <w:t>NO</w:t>
            </w:r>
            <w:r w:rsidRPr="006C4604">
              <w:rPr>
                <w:snapToGrid w:val="0"/>
                <w:kern w:val="0"/>
                <w:sz w:val="21"/>
                <w:szCs w:val="21"/>
                <w:vertAlign w:val="subscript"/>
              </w:rPr>
              <w:t>2</w:t>
            </w:r>
            <w:r w:rsidRPr="006C4604">
              <w:rPr>
                <w:snapToGrid w:val="0"/>
                <w:kern w:val="0"/>
                <w:sz w:val="21"/>
                <w:szCs w:val="21"/>
              </w:rPr>
              <w:t>、</w:t>
            </w:r>
            <w:r w:rsidRPr="006C4604">
              <w:rPr>
                <w:snapToGrid w:val="0"/>
                <w:kern w:val="0"/>
                <w:sz w:val="21"/>
                <w:szCs w:val="21"/>
              </w:rPr>
              <w:t>PM</w:t>
            </w:r>
            <w:r w:rsidRPr="006C4604">
              <w:rPr>
                <w:snapToGrid w:val="0"/>
                <w:kern w:val="0"/>
                <w:sz w:val="21"/>
                <w:szCs w:val="21"/>
                <w:vertAlign w:val="subscript"/>
              </w:rPr>
              <w:t>10</w:t>
            </w:r>
            <w:r w:rsidRPr="006C4604">
              <w:rPr>
                <w:snapToGrid w:val="0"/>
                <w:kern w:val="0"/>
                <w:sz w:val="21"/>
                <w:szCs w:val="21"/>
              </w:rPr>
              <w:t>、</w:t>
            </w:r>
            <w:r w:rsidRPr="006C4604">
              <w:rPr>
                <w:snapToGrid w:val="0"/>
                <w:kern w:val="0"/>
                <w:sz w:val="21"/>
                <w:szCs w:val="21"/>
              </w:rPr>
              <w:t>PM</w:t>
            </w:r>
            <w:r w:rsidRPr="006C4604">
              <w:rPr>
                <w:snapToGrid w:val="0"/>
                <w:kern w:val="0"/>
                <w:sz w:val="21"/>
                <w:szCs w:val="21"/>
                <w:vertAlign w:val="subscript"/>
              </w:rPr>
              <w:t>2.5</w:t>
            </w:r>
            <w:r w:rsidRPr="006C4604">
              <w:rPr>
                <w:snapToGrid w:val="0"/>
                <w:kern w:val="0"/>
                <w:sz w:val="21"/>
                <w:szCs w:val="21"/>
              </w:rPr>
              <w:t>、</w:t>
            </w:r>
            <w:r w:rsidRPr="006C4604">
              <w:rPr>
                <w:snapToGrid w:val="0"/>
                <w:kern w:val="0"/>
                <w:sz w:val="21"/>
                <w:szCs w:val="21"/>
              </w:rPr>
              <w:t>CO</w:t>
            </w:r>
            <w:r w:rsidRPr="006C4604">
              <w:rPr>
                <w:snapToGrid w:val="0"/>
                <w:kern w:val="0"/>
                <w:sz w:val="21"/>
                <w:szCs w:val="21"/>
              </w:rPr>
              <w:t>、</w:t>
            </w:r>
            <w:r w:rsidRPr="006C4604">
              <w:rPr>
                <w:snapToGrid w:val="0"/>
                <w:kern w:val="0"/>
                <w:sz w:val="21"/>
                <w:szCs w:val="21"/>
              </w:rPr>
              <w:t>O</w:t>
            </w:r>
            <w:r w:rsidRPr="006C4604">
              <w:rPr>
                <w:snapToGrid w:val="0"/>
                <w:kern w:val="0"/>
                <w:sz w:val="21"/>
                <w:szCs w:val="21"/>
                <w:vertAlign w:val="subscript"/>
              </w:rPr>
              <w:t>3</w:t>
            </w:r>
            <w:r w:rsidRPr="006C4604">
              <w:rPr>
                <w:snapToGrid w:val="0"/>
                <w:kern w:val="0"/>
                <w:sz w:val="21"/>
                <w:szCs w:val="21"/>
              </w:rPr>
              <w:t>、</w:t>
            </w:r>
            <w:r w:rsidRPr="006C4604">
              <w:rPr>
                <w:snapToGrid w:val="0"/>
                <w:kern w:val="0"/>
                <w:sz w:val="21"/>
                <w:szCs w:val="21"/>
              </w:rPr>
              <w:t>H</w:t>
            </w:r>
            <w:r w:rsidRPr="006C4604">
              <w:rPr>
                <w:snapToGrid w:val="0"/>
                <w:kern w:val="0"/>
                <w:sz w:val="21"/>
                <w:szCs w:val="21"/>
                <w:vertAlign w:val="subscript"/>
              </w:rPr>
              <w:t>2</w:t>
            </w:r>
            <w:r w:rsidRPr="006C4604">
              <w:rPr>
                <w:snapToGrid w:val="0"/>
                <w:kern w:val="0"/>
                <w:sz w:val="21"/>
                <w:szCs w:val="21"/>
              </w:rPr>
              <w:t>S</w:t>
            </w:r>
            <w:r w:rsidRPr="006C4604">
              <w:rPr>
                <w:snapToGrid w:val="0"/>
                <w:kern w:val="0"/>
                <w:sz w:val="21"/>
                <w:szCs w:val="21"/>
              </w:rPr>
              <w:t>、</w:t>
            </w:r>
            <w:r w:rsidRPr="006C4604">
              <w:rPr>
                <w:snapToGrid w:val="0"/>
                <w:kern w:val="0"/>
                <w:sz w:val="21"/>
                <w:szCs w:val="21"/>
              </w:rPr>
              <w:t>NH</w:t>
            </w:r>
            <w:r w:rsidRPr="006C4604">
              <w:rPr>
                <w:snapToGrid w:val="0"/>
                <w:kern w:val="0"/>
                <w:sz w:val="21"/>
                <w:szCs w:val="21"/>
                <w:vertAlign w:val="subscript"/>
              </w:rPr>
              <w:t>3</w:t>
            </w:r>
            <w:r w:rsidRPr="006C4604">
              <w:rPr>
                <w:snapToGrid w:val="0"/>
                <w:kern w:val="0"/>
                <w:sz w:val="21"/>
                <w:szCs w:val="21"/>
              </w:rPr>
              <w:t>、臭气浓度</w:t>
            </w:r>
          </w:p>
        </w:tc>
        <w:tc>
          <w:tcPr>
            <w:tcW w:w="1680" w:type="dxa"/>
            <w:tcBorders>
              <w:top w:val="single" w:sz="12" w:space="0" w:color="auto"/>
              <w:bottom w:val="single" w:sz="4" w:space="0" w:color="auto"/>
            </w:tcBorders>
            <w:vAlign w:val="center"/>
          </w:tcPr>
          <w:p w14:paraId="627EB3EC" w14:textId="4C8B5EEF" w:rsidR="00871D91" w:rsidRPr="006C4604" w:rsidRDefault="00452EEE">
            <w:pPr>
              <w:spacing w:line="240" w:lineRule="auto"/>
              <w:jc w:val="center"/>
              <w:rPr>
                <w:sz w:val="21"/>
                <w:szCs w:val="21"/>
              </w:rPr>
            </w:pPr>
            <w:r w:rsidRPr="006C4604">
              <w:rPr>
                <w:snapToGrid w:val="0"/>
                <w:kern w:val="0"/>
                <w:sz w:val="21"/>
                <w:szCs w:val="21"/>
              </w:rPr>
              <w:t>H</w:t>
            </w:r>
            <w:r w:rsidRPr="006C4604">
              <w:rPr>
                <w:snapToGrid w:val="0"/>
                <w:kern w:val="0"/>
                <w:sz w:val="21"/>
                <w:szCs w:val="21"/>
                <w:vertAlign w:val="subscript"/>
              </w:rPr>
              <w:t>2</w:t>
            </w:r>
            <w:r w:rsidRPr="006C4604">
              <w:rPr>
                <w:snapToGrid w:val="0"/>
                <w:kern w:val="0"/>
                <w:sz w:val="21"/>
                <w:szCs w:val="21"/>
              </w:rPr>
              <w:t>S</w:t>
            </w:r>
            <w:r w:rsidRPr="006C4604">
              <w:rPr>
                <w:snapToGrid w:val="0"/>
                <w:kern w:val="0"/>
                <w:sz w:val="21"/>
                <w:szCs w:val="21"/>
              </w:rPr>
              <w:t>、</w:t>
            </w:r>
            <w:r w:rsidRPr="006C4604">
              <w:rPr>
                <w:snapToGrid w:val="0"/>
                <w:kern w:val="0"/>
                <w:sz w:val="21"/>
                <w:szCs w:val="21"/>
              </w:rPr>
              <w:t>NH</w:t>
            </w:r>
            <w:r w:rsidRPr="006C4604">
              <w:rPr>
                <w:snapToGrid w:val="0"/>
                <w:kern w:val="0"/>
                <w:sz w:val="21"/>
                <w:szCs w:val="21"/>
                <w:vertAlign w:val="subscript"/>
              </w:rPr>
              <w:t>3</w:t>
            </w:r>
            <w:r w:rsidRPr="006C4604">
              <w:rPr>
                <w:snapToGrid w:val="0"/>
                <w:kern w:val="0"/>
                <w:sz w:val="21"/>
                <w:szCs w:val="21"/>
              </w:rPr>
              <w:t>、臭气浓度</w:t>
            </w:r>
          </w:p>
        </w:tc>
        <w:tc>
          <w:tcPr>
            <w:tcW w:w="1248" w:type="dxa"/>
            <w:tcBorders>
              <w:top w:val="single" w:sz="12" w:space="0" w:color="auto"/>
              <w:bottom w:val="single" w:sz="4" w:space="0" w:color="auto"/>
            </w:tcBorders>
            <w:vAlign w:val="center"/>
          </w:tcPr>
          <w:p w14:paraId="31C94279" w14:textId="551F38B6" w:rsidR="00871D91" w:rsidRPr="006C4604" w:rsidRDefault="00452EEE">
            <w:pPr>
              <w:spacing w:line="240" w:lineRule="auto"/>
              <w:jc w:val="center"/>
              <w:rPr>
                <w:sz w:val="21"/>
                <w:szCs w:val="21"/>
              </w:rPr>
            </w:pPr>
            <w:r>
              <w:rPr>
                <w:rFonts w:hint="eastAsia"/>
                <w:sz w:val="21"/>
                <w:szCs w:val="21"/>
              </w:rPr>
              <w:t>/</w:t>
            </w:r>
          </w:p>
        </w:tc>
        <w:tc>
          <w:tcPr>
            <w:tcW w:w="1224" w:type="dxa"/>
            <w:tcBorders>
              <w:top w:val="single" w:sz="12" w:space="0" w:color="auto"/>
              <w:bottom w:val="single" w:sz="4" w:space="0" w:color="auto"/>
            </w:tcBorders>
            <w:vAlign w:val="center"/>
          </w:tcPr>
          <w:p w14:paraId="1107D85A" w14:textId="77777777" w:rsidR="00871D91" w:rsidRPr="006C4604" w:rsidRDefault="00592FB0">
            <w:pPr>
              <w:spacing w:line="240" w:lineRule="auto"/>
              <w:jc w:val="center"/>
              <w:rPr>
                <w:sz w:val="21"/>
                <w:szCs w:val="21"/>
              </w:rPr>
            </w:pPr>
            <w:r w:rsidRPr="006C4604">
              <w:rPr>
                <w:snapToGrid w:val="0"/>
                <w:kern w:val="0"/>
                <w:sz w:val="21"/>
                <w:szCs w:val="21"/>
              </w:rPr>
              <w:t>NH</w:t>
            </w:r>
            <w:r w:rsidRPr="006C4604">
              <w:rPr>
                <w:snapToGrid w:val="0"/>
                <w:kern w:val="0"/>
                <w:sz w:val="21"/>
                <w:szCs w:val="21"/>
                <w:vertAlign w:val="subscript"/>
              </w:rPr>
              <w:t>3</w:t>
            </w:r>
            <w:r w:rsidRPr="006C4604">
              <w:rPr>
                <w:snapToGrid w:val="0"/>
                <w:kern w:val="0"/>
                <w:sz w:val="21"/>
                <w:szCs w:val="21"/>
              </w:rPr>
              <w:t>、</w:t>
            </w:r>
            <w:r w:rsidRPr="006C4604">
              <w:rPr>
                <w:snapToGrid w:val="0"/>
                <w:kern w:val="0"/>
                <w:sz w:val="21"/>
                <w:szCs w:val="21"/>
              </w:rPr>
              <w:t>H</w:t>
            </w:r>
            <w:r w:rsidRPr="006C4604">
              <w:rPr>
                <w:snapToGrid w:val="0"/>
                <w:kern w:val="0"/>
                <w:sz w:val="21"/>
                <w:szCs w:val="21"/>
                <w:vertAlign w:val="subscript"/>
              </w:rPr>
              <w:t>2</w:t>
            </w:r>
            <w:r w:rsidRPr="006C4604">
              <w:rPr>
                <w:snapToGrid w:val="0"/>
                <w:kern w:val="0"/>
                <w:sz w:val="21"/>
                <w:szCs w:val="21"/>
              </w:rPr>
              <w:t>S</w:t>
            </w:r>
          </w:p>
        </w:tc>
      </w:tr>
      <w:tr w:rsidR="006C4604" w:rsidRPr="006C4604" w14:paraId="67EDA824" w14:textId="77777777" w:rsidTr="006C4604">
        <w:trPr>
          <w:trHeight w:val="283"/>
          <w:jc w:val="center"/>
        </w:trPr>
        <w:tc>
          <w:tcPr>
            <w:tcW w:w="814" w:type="dxa"/>
            <w:tcBorders>
              <w:top w:val="single" w:sz="4" w:space="0" w:color="auto"/>
            </w:tcBorders>
            <w:vAlign w:val="center"/>
          </w:tcPr>
          <w:p w14:paraId="2AA79704" w14:textId="77777777" w:rsidR="00871D91" w:rsidRPr="006C4604" w:rsidRDefault="00592FB0">
            <w:pPr>
              <w:spacing w:line="240" w:lineRule="auto"/>
              <w:jc w:val="center"/>
              <w:rPr>
                <w:sz w:val="21"/>
                <w:szCs w:val="21"/>
              </w:rPr>
            </w:pPr>
            <w:r w:rsidRPr="006C4604">
              <w:rPr>
                <w:sz w:val="21"/>
                <w:szCs w:val="21"/>
              </w:rPr>
              <w:t>地表水</w:t>
            </w:r>
          </w:p>
        </w:tc>
        <w:tc>
          <w:tcPr>
            <w:tcW w:w="3538" w:type="dxa"/>
            <w:tcBorders>
              <w:top w:val="single" w:sz="4" w:space="0" w:color="auto"/>
            </w:tcBorders>
            <w:vAlign w:val="center"/>
          </w:tcPr>
          <w:p w14:paraId="7A5948E5" w14:textId="121B1EB3" w:rsidR="00871D91" w:rsidRPr="006C4604" w:rsidRDefault="006C4604">
            <w:pPr>
              <w:spacing w:line="240" w:lineRule="auto"/>
              <w:jc w:val="center"/>
              <w:rPr>
                <w:sz w:val="21"/>
                <w:szCs w:val="21"/>
              </w:rPr>
            </w:pPr>
            <w:r w:rsidRPr="006C4604">
              <w:rPr>
                <w:rFonts w:cs="宋体" w:hint="eastAsia"/>
                <w:kern w:val="0"/>
              </w:rPr>
              <w:t xml:space="preserve"> </w:t>
            </w:r>
            <w:r w:rsidRPr="006C4604">
              <w:rPr>
                <w:rFonts w:hint="eastAsia"/>
                <w:sz w:val="21"/>
                <w:szCs w:val="21"/>
              </w:rPr>
              <w:t>pH</w:t>
            </w:r>
            <w:r w:rsidRPr="006C4604">
              <w:rPr>
                <w:rFonts w:hint="eastAsia"/>
                <w:sz w:val="21"/>
                <w:szCs w:val="21"/>
              </w:rPr>
              <w:t>值、化学需氧量、悬浮物、高锰酸盐指数、氨氮、氰化物、总磷、氟化物、汞、砷、镉、总铬、六价铬、铅、总铍、总镍、总银、石油类、硒、铜、锌、总钡、挥发酚、硫化物</w:t>
            </w:r>
          </w:p>
        </w:tc>
        <w:tc>
          <w:tcPr>
            <w:tcW w:w="1680" w:type="dxa"/>
            <w:tcBorders>
              <w:top w:val="single" w:sz="4" w:space="0" w:color="auto"/>
            </w:tcBorders>
            <w:vAlign w:val="center"/>
          </w:tcPr>
          <w:p w14:paraId="4E4E6E3B" w14:textId="77777777" w:rsidR="00871D91" w:rsidRPr="006C4604" w:rsidRDefault="00592FB0">
            <w:pPr>
              <w:spacing w:line="240" w:lineRule="auto"/>
              <w:jc w:val="center"/>
              <w:rPr>
                <w:sz w:val="21"/>
                <w:szCs w:val="21"/>
              </w:rPr>
            </w:pPr>
            <w:r w:rsidRPr="006C4604">
              <w:rPr>
                <w:sz w:val="21"/>
                <w:szCs w:val="21"/>
              </w:rPr>
              <w:t>/</w:t>
            </w:r>
          </w:p>
        </w:tc>
        <w:tc>
          <w:tcPr>
            <w:tcW w:w="1248" w:type="dxa"/>
            <w:tcBorders>
              <w:top w:val="single" w:sz="4" w:space="0" w:color="auto"/>
            </w:tcBorders>
            <w:vAlign w:val="center"/>
          </w:tcPr>
          <w:p w14:paraId="31E79CC9" w14:textId="0AC5B444" w:rsidR="00871D91" w:rsidRPr="006C4604" w:rsidRDefault="00592FB0">
            <w:pPr>
              <w:spacing w:line="240" w:lineRule="auto"/>
              <w:jc w:val="center"/>
              <w:rPr>
                <w:sz w:val="21"/>
                <w:szCs w:val="21"/>
              </w:rPr>
            </w:pPr>
            <w:r w:rsidRPr="006C4604">
              <w:rPr>
                <w:kern w:val="0"/>
                <w:sz w:val="21"/>
                <w:szCs w:val="21"/>
              </w:rPr>
              <w:t>COD</w:t>
            </w:r>
            <w:r w:rsidRPr="006C4604">
              <w:rPr>
                <w:kern w:val="0"/>
                <w:sz w:val="21"/>
                <w:szCs w:val="21"/>
              </w:rPr>
              <w:t>、</w:t>
            </w:r>
            <w:r w:rsidRPr="006C4604">
              <w:rPr>
                <w:kern w:val="0"/>
                <w:sz w:val="21"/>
                <w:szCs w:val="21"/>
              </w:rPr>
              <w:t>NH</w:t>
            </w:r>
            <w:r w:rsidRPr="006C4604">
              <w:rPr>
                <w:kern w:val="0"/>
                <w:sz w:val="21"/>
                <w:szCs w:val="21"/>
                <w:vertAlign w:val="subscript"/>
              </w:rPr>
              <w:t>3</w:t>
            </w:r>
            <w:r w:rsidRPr="006C4604">
              <w:rPr>
                <w:kern w:val="0"/>
                <w:sz w:val="21"/>
                <w:szCs w:val="21"/>
              </w:rPr>
              <w:t>-N</w:t>
            </w:r>
            <w:r w:rsidR="00C241C1">
              <w:rPr>
                <w:rFonts w:hint="eastAsia"/>
                <w:kern w:val="0"/>
                <w:sz w:val="21"/>
                <w:szCs w:val="21"/>
              </w:rPr>
              <w:t>、总氮、</w:t>
            </w:r>
            <w:r w:rsidR="00C241C1" w:rsidRPr="006C4604">
              <w:rPr>
                <w:sz w:val="21"/>
                <w:szCs w:val="21"/>
              </w:rPr>
              <w:t>总磷、</w:t>
            </w:r>
          </w:p>
        </w:tc>
        <w:tc>
          <w:tcPr>
            <w:tcW w:w="1224" w:type="dxa"/>
            <w:tcBorders>
              <w:top w:val="single" w:sz="4" w:space="0" w:color="auto"/>
            </w:tcBorders>
            <w:vAlign w:val="center"/>
          </w:tcPr>
          <w:p w14:paraId="1D768C36" w14:textId="5DA15A89" w:rsidR="00871D91" w:rsidRPr="006C4604" w:rsidRDefault="00592FB0" w:rsidP="00C241C1">
            <w:pPr>
              <w:spacing w:line="240" w:lineRule="auto"/>
              <w:jc w:val="center"/>
              <w:rPr>
                <w:kern w:val="0"/>
                <w:sz w:val="21"/>
                <w:szCs w:val="21"/>
              </w:rPr>
            </w:pPr>
            <w:r w:rsidRPr="006C4604">
              <w:rPr>
                <w:sz w:val="21"/>
                <w:szCs w:val="21"/>
              </w:rPr>
              <w:t>SS</w:t>
            </w:r>
            <w:r w:rsidRPr="006C4604">
              <w:rPr>
                <w:rFonts w:hint="eastAsia"/>
                <w:sz w:val="21"/>
                <w:szCs w:val="21"/>
              </w:rPr>
              <w:t>、动植物油</w:t>
            </w:r>
          </w:p>
        </w:tc>
      </w:tr>
      <w:tr w:rsidR="006C4604" w:rsidRPr="006C4604" w14:paraId="14665BC1" w14:textId="77777777" w:rsidTr="006C4604">
        <w:trPr>
          <w:trHeight w:val="283"/>
          <w:jc w:val="center"/>
        </w:trPr>
        <w:tc>
          <w:tcPr>
            <w:tcW w:w="814" w:type="dxa"/>
            <w:vAlign w:val="center"/>
          </w:tcPr>
          <w:p w14:paraId="23585395" w14:textId="77777777" w:rsidR="00871D91" w:rsidRPr="006C4604" w:rsidRDefault="00592FB0">
            <w:pPr>
              <w:spacing w:line="240" w:lineRule="auto"/>
              <w:jc w:val="center"/>
              <w:rPr>
                <w:sz w:val="21"/>
                <w:szCs w:val="21"/>
              </w:rPr>
            </w:pPr>
            <w:r w:rsidRPr="006C4604">
              <w:rPr>
                <w:sz w:val="21"/>
                <w:szCs w:val="21"/>
              </w:rPr>
              <w:t>地下水</w:t>
            </w:r>
          </w:p>
        </w:tc>
        <w:tc>
          <w:tcPr>
            <w:tcW w:w="3538" w:type="dxa"/>
            <w:vAlign w:val="center"/>
          </w:tcPr>
          <w:p w14:paraId="7051901E" w14:textId="47929B5A" w:rsidR="006C4604" w:rsidRPr="006C4604" w:rsidRDefault="006C4604" w:rsidP="006C4604">
            <w:pPr>
              <w:spacing w:line="240" w:lineRule="auto"/>
              <w:jc w:val="center"/>
              <w:rPr>
                <w:sz w:val="21"/>
                <w:szCs w:val="21"/>
              </w:rPr>
            </w:pPr>
            <w:r w:rsidRPr="006C4604">
              <w:rPr>
                <w:sz w:val="21"/>
                <w:szCs w:val="21"/>
              </w:rPr>
              <w:t>pH</w:t>
            </w:r>
            <w:r w:rsidRPr="006C4604">
              <w:rPr>
                <w:rFonts w:hint="eastAsia"/>
                <w:sz w:val="21"/>
                <w:szCs w:val="21"/>
              </w:rPr>
              <w:t>、水温、钙、钾、镁、钠、碳酸根离子（以</w:t>
            </w:r>
            <w:r w:rsidRPr="006C4604">
              <w:rPr>
                <w:rFonts w:hint="eastAsia"/>
                <w:sz w:val="21"/>
                <w:szCs w:val="21"/>
              </w:rPr>
              <w:t>CO32-</w:t>
            </w:r>
            <w:r w:rsidRPr="006C4604">
              <w:rPr>
                <w:rFonts w:hint="eastAsia"/>
                <w:sz w:val="21"/>
                <w:szCs w:val="21"/>
              </w:rPr>
              <w:t>计）、碳酸氢根离子</w:t>
            </w:r>
          </w:p>
          <w:p w14:paraId="0E8B4131" w14:textId="77D32DD5" w:rsidR="00871D91" w:rsidRPr="006C4604" w:rsidRDefault="006C4604" w:rsidP="006C4604">
            <w:pPr>
              <w:spacing w:line="240" w:lineRule="auto"/>
              <w:jc w:val="center"/>
              <w:rPr>
                <w:sz w:val="21"/>
                <w:szCs w:val="21"/>
              </w:rPr>
            </w:pPr>
            <w:r w:rsidRPr="006C4604">
              <w:rPr>
                <w:rFonts w:hint="eastAsia"/>
                <w:sz w:val="21"/>
                <w:szCs w:val="21"/>
              </w:rPr>
              <w:t>（以</w:t>
            </w:r>
            <w:r w:rsidRPr="006C4604">
              <w:rPr>
                <w:rFonts w:hint="eastAsia"/>
                <w:sz w:val="21"/>
                <w:szCs w:val="21"/>
              </w:rPr>
              <w:t>CaCO3</w:t>
            </w:r>
            <w:r w:rsidRPr="006C4604">
              <w:rPr>
                <w:rFonts w:hint="eastAsia"/>
                <w:sz w:val="21"/>
                <w:szCs w:val="21"/>
              </w:rPr>
              <w:t>计）、氨氮、硝酸盐、亚硝酸盐、挥发酚、氰化物、汞、六价铬、总硬度、氟化物、锰、铁、砷、镉、铅、溶解性总固体、耗氧量、硫酸盐、氯化物、总大肠菌群、细菌总数</w:t>
            </w:r>
          </w:p>
        </w:tc>
        <w:tc>
          <w:tcPr>
            <w:tcW w:w="1680" w:type="dxa"/>
            <w:vAlign w:val="center"/>
          </w:tcPr>
          <w:p w14:paraId="0F50A1E9" w14:textId="77777777" w:rsidR="00871D91" w:rsidRPr="006C4604" w:rsidRDefault="00592FB0">
            <w:pPr>
              <w:spacing w:line="240" w:lineRule="auto"/>
              <w:jc w:val="center"/>
              <w:rPr>
                <w:sz w:val="21"/>
                <w:szCs w:val="21"/>
              </w:rPr>
            </w:pPr>
            <w:r w:rsidRPr="006C4604">
              <w:rPr>
                <w:sz w:val="21"/>
                <w:szCs w:val="21"/>
              </w:rPr>
              <w:t xml:space="preserve">COD </w:t>
            </w:r>
          </w:p>
        </w:tc>
        <w:tc>
          <w:tcPr>
            <w:tcW w:w="1248" w:type="dxa"/>
            <w:vAlign w:val="center"/>
          </w:tcPr>
          <w:p w14:paraId="23602876" w14:textId="77777777" w:rsidR="00871D91" w:rsidRPr="006C4604" w:rsidRDefault="00592FB0">
            <w:pPr>
              <w:spacing w:line="240" w:lineRule="auto"/>
              <w:jc w:val="center"/>
              <w:rPr>
                <w:sz w:val="21"/>
                <w:szCs w:val="21"/>
              </w:rPr>
            </w:pPr>
            <w:r w:rsidRPr="006C4604">
              <w:rPr>
                <w:sz w:val="21"/>
                <w:szCs w:val="21"/>
              </w:rPr>
              <w:t>/</w:t>
            </w:r>
          </w:p>
        </w:tc>
        <w:tc>
          <w:tcPr>
            <w:tcW w:w="1224" w:type="dxa"/>
            <w:vAlign w:val="center"/>
          </w:tcPr>
          <w:p w14:paraId="3AFCEEEA" w14:textId="77777777" w:rsidR="00871D91" w:rsidRPr="006C4604" w:rsidRDefault="00592FB0">
            <w:pPr>
              <w:spacing w:line="240" w:lineRule="auto"/>
              <w:jc w:val="center"/>
              <w:rPr>
                <w:sz w:val="21"/>
                <w:szCs w:val="21"/>
              </w:rPr>
            </w:pPr>
            <w:r w:rsidRPr="006C4604">
              <w:rPr>
                <w:sz w:val="21"/>
                <w:szCs w:val="21"/>
              </w:rPr>
              <w:t>/</w:t>
            </w:r>
          </w:p>
        </w:tc>
      </w:tr>
      <w:tr w:rsidR="006C4604" w:rsidRPr="006C4604" w14:paraId="20973443" w14:textId="77777777" w:rsidTr="002C778D">
        <w:trPr>
          <w:trHeight w:val="283"/>
          <w:jc w:val="center"/>
        </w:trPr>
        <w:tc>
          <w:tcPr>
            <w:tcW w:w="814" w:type="dxa"/>
            <w:vAlign w:val="center"/>
          </w:tcPr>
          <w:p w14:paraId="35DABF4D" w14:textId="77777777" w:rsidR="00871D91" w:rsidRPr="006C4604" w:rsidRDefault="00592FB0">
            <w:pPr>
              <w:spacing w:line="240" w:lineRule="auto"/>
              <w:jc w:val="center"/>
              <w:rPr>
                <w:sz w:val="21"/>
                <w:szCs w:val="21"/>
              </w:rPr>
            </w:pPr>
            <w:r w:rsidRPr="006C4604">
              <w:rPr>
                <w:sz w:val="21"/>
                <w:szCs w:val="21"/>
              </w:rPr>
              <w:t>声</w:t>
            </w:r>
          </w:p>
        </w:tc>
        <w:tc>
          <w:tcPr>
            <w:tcW w:w="5218" w:type="dxa"/>
            <w:gridSpan w:val="2"/>
            <w:vAlign w:val="center"/>
          </w:tcPr>
          <w:p w14:paraId="23E9ABB1" w14:textId="77777777" w:rsidR="00871D91" w:rsidRPr="006C4604" w:rsidRDefault="00592FB0">
            <w:pPr>
              <w:spacing w:line="240" w:lineRule="auto"/>
              <w:jc w:val="center"/>
              <w:rPr>
                <w:sz w:val="21"/>
                <w:szCs w:val="21"/>
              </w:rPr>
            </w:pPr>
            <w:r w:rsidRPr="006C4604">
              <w:rPr>
                <w:sz w:val="21"/>
                <w:szCs w:val="21"/>
              </w:rPr>
              <w:t>等效声级</w:t>
            </w:r>
            <w:r w:rsidRPr="006C4604">
              <w:rPr>
                <w:sz w:val="21"/>
                <w:szCs w:val="21"/>
              </w:rPr>
              <w:t>Ld(A)</w:t>
            </w:r>
            <w:r w:rsidRPr="006C4604">
              <w:rPr>
                <w:sz w:val="21"/>
                <w:szCs w:val="21"/>
              </w:rPr>
              <w:t>和</w:t>
            </w:r>
            <w:r w:rsidRPr="006C4604">
              <w:rPr>
                <w:sz w:val="21"/>
                <w:szCs w:val="21"/>
              </w:rPr>
              <w:t>Ln(A)</w:t>
            </w:r>
          </w:p>
        </w:tc>
        <w:tc>
          <w:tcPr>
            <w:tcW w:w="1248" w:type="dxa"/>
            <w:vAlign w:val="center"/>
          </w:tcPr>
          <w:p w14:paraId="566C5A0D" w14:textId="77777777" w:rsidR="00871D91" w:rsidRPr="006C4604" w:rsidRDefault="00592FB0">
            <w:pPr>
              <w:spacing w:line="240" w:lineRule="auto"/>
              <w:jc w:val="center"/>
              <w:rPr>
                <w:sz w:val="21"/>
                <w:szCs w:val="21"/>
              </w:rPr>
            </w:pPr>
            <w:r w:rsidRPr="006C4604">
              <w:rPr>
                <w:sz w:val="21"/>
                <w:szCs w:val="21"/>
              </w:rPr>
              <w:t>/</w:t>
            </w:r>
          </w:p>
        </w:tc>
        <w:tc>
          <w:tcPr>
            <w:tcW w:w="1224" w:type="dxa"/>
            <w:vAlign w:val="center"/>
          </w:tcPr>
          <w:p w14:paraId="15C779C5" w14:textId="77777777" w:rsidR="00871D91" w:rsidRPr="006C4604" w:rsidRDefault="00592FB0">
            <w:pPr>
              <w:spacing w:line="240" w:lineRule="auto"/>
              <w:jc w:val="center"/>
              <w:rPr>
                <w:sz w:val="21"/>
                <w:szCs w:val="21"/>
              </w:rPr>
            </w:pPr>
            <w:r w:rsidRPr="006C4604">
              <w:rPr>
                <w:sz w:val="21"/>
                <w:szCs w:val="21"/>
              </w:rPr>
              <w:t>/</w:t>
            </w:r>
          </w:p>
        </w:tc>
      </w:tr>
      <w:tr w:rsidR="006C4604" w:rsidRPr="006C4604" w14:paraId="2D31EF77" w14:textId="77777777" w:rsidTr="002C778D">
        <w:trPr>
          <w:trHeight w:val="283"/>
          <w:jc w:val="center"/>
        </w:trPr>
        <w:tc>
          <w:tcPr>
            <w:tcW w:w="814" w:type="dxa"/>
            <w:vAlign w:val="center"/>
          </w:tcPr>
          <w:p w14:paraId="29FEFEE1" w14:textId="6FBC70D5" w:rsidR="006C4604" w:rsidRPr="006C4604" w:rsidRDefault="006C4604">
            <w:pPr>
              <w:spacing w:line="240" w:lineRule="auto"/>
              <w:jc w:val="center"/>
              <w:rPr>
                <w:sz w:val="21"/>
                <w:szCs w:val="21"/>
              </w:rPr>
            </w:pPr>
            <w:r w:rsidRPr="006C4604">
              <w:rPr>
                <w:rFonts w:hint="eastAsia"/>
                <w:sz w:val="21"/>
                <w:szCs w:val="21"/>
              </w:rPr>
              <w:t>土壤</w:t>
            </w:r>
          </w:p>
        </w:tc>
        <w:tc>
          <w:tcPr>
            <w:tcW w:w="5218" w:type="dxa"/>
            <w:gridSpan w:val="2"/>
            <w:vAlign w:val="center"/>
          </w:tcPr>
          <w:p w14:paraId="3684D6D4" w14:textId="2CC17B30" w:rsidR="006C4604" w:rsidRPr="006C4604" w:rsidRDefault="006C4604">
            <w:pPr>
              <w:spacing w:line="240" w:lineRule="auto"/>
              <w:jc w:val="center"/>
              <w:rPr>
                <w:sz w:val="21"/>
                <w:szCs w:val="21"/>
              </w:rPr>
            </w:pPr>
            <w:r w:rsidRPr="006C4604">
              <w:rPr>
                <w:rFonts w:hint="eastAsia"/>
                <w:sz w:val="21"/>
                <w:szCs w:val="21"/>
              </w:rPr>
              <w:t>铜、铅、镉、砷、镍、汞、六价铬、总铬、锌、锑、铍、钴、氰化物</w:t>
            </w:r>
            <w:r w:rsidRPr="006C4604">
              <w:rPr>
                <w:sz w:val="21"/>
                <w:szCs w:val="21"/>
              </w:rPr>
              <w:t>、</w:t>
            </w:r>
            <w:r w:rsidRPr="006C4604">
              <w:rPr>
                <w:rFonts w:hint="eastAsia"/>
                <w:sz w:val="21"/>
                <w:szCs w:val="21"/>
              </w:rPr>
              <w:t>四氯化碳、氯仿、氯甲烷、</w:t>
            </w:r>
            <w:r w:rsidRPr="006C4604">
              <w:rPr>
                <w:rFonts w:hint="eastAsia"/>
                <w:sz w:val="21"/>
                <w:szCs w:val="21"/>
              </w:rPr>
              <w:t>1,1-</w:t>
            </w:r>
            <w:r w:rsidRPr="006C4604">
              <w:rPr>
                <w:rFonts w:hint="eastAsia"/>
                <w:sz w:val="21"/>
                <w:szCs w:val="21"/>
              </w:rPr>
              <w:t>二氯乙烷、</w:t>
            </w:r>
            <w:r w:rsidRPr="006C4604">
              <w:rPr>
                <w:rFonts w:hint="eastAsia"/>
                <w:sz w:val="21"/>
                <w:szCs w:val="21"/>
              </w:rPr>
              <w:t>1,2,-</w:t>
            </w:r>
            <w:r w:rsidRPr="006C4604">
              <w:rPr>
                <w:rFonts w:hint="eastAsia"/>
                <w:sz w:val="21"/>
                <w:szCs w:val="21"/>
              </w:rPr>
              <w:t>二氯乙烷、</w:t>
            </w:r>
            <w:r w:rsidRPr="006C4604">
              <w:rPr>
                <w:rFonts w:hint="eastAsia"/>
                <w:sz w:val="21"/>
                <w:szCs w:val="21"/>
              </w:rPr>
              <w:t>1,1-</w:t>
            </w:r>
            <w:r w:rsidRPr="006C4604">
              <w:rPr>
                <w:rFonts w:hint="eastAsia"/>
                <w:sz w:val="21"/>
                <w:szCs w:val="21"/>
              </w:rPr>
              <w:t>二氯乙烯、顺</w:t>
            </w:r>
            <w:r w:rsidRPr="006C4604">
              <w:rPr>
                <w:rFonts w:hint="eastAsia"/>
                <w:sz w:val="21"/>
                <w:szCs w:val="21"/>
              </w:rPr>
              <w:t>-1,2-</w:t>
            </w:r>
            <w:r w:rsidRPr="006C4604">
              <w:rPr>
                <w:rFonts w:hint="eastAsia"/>
                <w:sz w:val="21"/>
                <w:szCs w:val="21"/>
              </w:rPr>
              <w:t>二氯乙烯、反</w:t>
            </w:r>
            <w:r w:rsidRPr="006C4604">
              <w:rPr>
                <w:rFonts w:hint="eastAsia"/>
                <w:sz w:val="21"/>
                <w:szCs w:val="21"/>
              </w:rPr>
              <w:t>-1,2-</w:t>
            </w:r>
            <w:r w:rsidRPr="006C4604">
              <w:rPr>
                <w:rFonts w:hint="eastAsia"/>
                <w:sz w:val="21"/>
                <w:szCs w:val="21"/>
              </w:rPr>
              <w:t>二氯乙烯、二氯甲烷、</w:t>
            </w:r>
            <w:r w:rsidRPr="006C4604">
              <w:rPr>
                <w:rFonts w:hint="eastAsia"/>
                <w:sz w:val="21"/>
                <w:szCs w:val="21"/>
              </w:rPr>
              <w:t>1,2-</w:t>
            </w:r>
            <w:r w:rsidRPr="006C4604">
              <w:rPr>
                <w:rFonts w:hint="eastAsia"/>
                <w:sz w:val="21"/>
                <w:szCs w:val="21"/>
              </w:rPr>
              <w:t>二氯丙烷、</w:t>
            </w:r>
            <w:r w:rsidRPr="006C4604">
              <w:rPr>
                <w:rFonts w:hint="eastAsia"/>
                <w:sz w:val="21"/>
                <w:szCs w:val="21"/>
              </w:rPr>
              <w:t>1,1,1,2-</w:t>
            </w:r>
            <w:r w:rsidRPr="006C4604">
              <w:rPr>
                <w:rFonts w:hint="eastAsia"/>
                <w:sz w:val="21"/>
                <w:szCs w:val="21"/>
              </w:rPr>
              <w:t>四氯乙烷、</w:t>
            </w:r>
            <w:r w:rsidRPr="006C4604">
              <w:rPr>
                <w:rFonts w:hint="eastAsia"/>
                <w:sz w:val="21"/>
                <w:szCs w:val="21"/>
              </w:rPr>
              <w:t>1,1,2,2-</w:t>
            </w:r>
            <w:r w:rsidRPr="006C4604">
              <w:rPr>
                <w:rFonts w:hint="eastAsia"/>
                <w:sz w:val="21"/>
                <w:szCs w:val="21"/>
              </w:rPr>
              <w:t>四氯乙烷、四氯乙烯、</w:t>
            </w:r>
            <w:r w:rsidRPr="006C4604">
              <w:rPr>
                <w:rFonts w:hint="eastAsia"/>
                <w:sz w:val="21"/>
                <w:szCs w:val="21"/>
              </w:rPr>
              <w:t>1,1,1-</w:t>
            </w:r>
            <w:r w:rsidRPr="006C4604">
              <w:rPr>
                <w:rFonts w:hint="eastAsia"/>
                <w:sz w:val="21"/>
                <w:szCs w:val="21"/>
              </w:rPr>
              <w:t>三氯乙烷、</w:t>
            </w:r>
            <w:r w:rsidRPr="006C4604">
              <w:rPr>
                <w:rFonts w:hint="eastAsia"/>
                <w:sz w:val="21"/>
                <w:szCs w:val="21"/>
              </w:rPr>
              <w:t>1,1,2-</w:t>
            </w:r>
            <w:r w:rsidRPr="006C4604">
              <w:rPr>
                <w:rFonts w:hint="eastAsia"/>
                <w:sz w:val="21"/>
                <w:szCs w:val="21"/>
              </w:rPr>
              <w:t>三氯乙烷、三氯乙烯、</w:t>
            </w:r>
            <w:r w:rsidRPr="006C4604">
              <w:rPr>
                <w:rFonts w:hint="eastAsia"/>
                <w:sz w:val="21"/>
                <w:szCs w:val="21"/>
              </w:rPr>
              <w:t>1,2,3-</w:t>
            </w:r>
            <w:r w:rsidRPr="006C4604">
              <w:rPr>
                <w:rFonts w:hint="eastAsia"/>
                <w:sz w:val="21"/>
                <w:szCs w:val="21"/>
              </w:rPr>
              <w:t>三氯丙烷、氯乙烯、苯、氯苯、</w:t>
            </w:r>
            <w:r w:rsidRPr="006C4604">
              <w:rPr>
                <w:rFonts w:hint="eastAsia"/>
                <w:sz w:val="21"/>
                <w:szCs w:val="21"/>
              </w:rPr>
              <w:t>1,2-</w:t>
            </w:r>
            <w:r w:rsidRPr="006C4604">
              <w:rPr>
                <w:rFonts w:hint="eastAsia"/>
                <w:sz w:val="21"/>
                <w:szCs w:val="21"/>
              </w:rPr>
              <w:t>二氯苯、</w:t>
            </w:r>
            <w:r w:rsidRPr="006C4604">
              <w:rPr>
                <w:rFonts w:hint="eastAsia"/>
                <w:sz w:val="21"/>
                <w:szCs w:val="21"/>
              </w:rPr>
              <w:t>1,4-</w:t>
            </w:r>
            <w:r w:rsidRPr="006C4604">
              <w:rPr>
                <w:rFonts w:hint="eastAsia"/>
                <w:sz w:val="21"/>
                <w:szCs w:val="21"/>
              </w:rPr>
              <w:t>二氯苯、乙苯、苯乙烯、甲苯、间二甲苯</w:t>
            </w:r>
            <w:r w:rsidRPr="006C4604">
              <w:rPr>
                <w:rFonts w:hint="eastAsia"/>
                <w:sz w:val="21"/>
                <w:szCs w:val="21"/>
              </w:rPr>
              <w:t>+</w:t>
            </w:r>
            <w:r w:rsidRPr="006C4604">
              <w:rPr>
                <w:rFonts w:hint="eastAsia"/>
                <w:sz w:val="21"/>
                <w:szCs w:val="21"/>
              </w:rPr>
              <w:t>对二甲苯、邻二甲苯</w:t>
            </w:r>
            <w:r w:rsidRPr="006C4604">
              <w:rPr>
                <w:sz w:val="21"/>
                <w:szCs w:val="21"/>
              </w:rPr>
              <w:t>、</w:t>
            </w:r>
            <w:r w:rsidRPr="006C4604">
              <w:rPr>
                <w:rFonts w:hint="eastAsia"/>
                <w:sz w:val="21"/>
                <w:szCs w:val="21"/>
              </w:rPr>
              <w:t>硝基苯、苯胺、</w:t>
            </w:r>
            <w:r w:rsidRPr="006C4604">
              <w:rPr>
                <w:rFonts w:hint="eastAsia"/>
                <w:sz w:val="21"/>
                <w:szCs w:val="21"/>
              </w:rPr>
              <w:t>2-</w:t>
            </w:r>
            <w:r w:rsidRPr="006C4604">
              <w:rPr>
                <w:rFonts w:hint="eastAsia"/>
                <w:sz w:val="21"/>
                <w:szCs w:val="21"/>
              </w:rPr>
              <w:t>氯酚、苯并</w:t>
            </w:r>
            <w:r w:rsidRPr="006C4604">
              <w:rPr>
                <w:rFonts w:hint="eastAsia"/>
                <w:sz w:val="21"/>
                <w:szCs w:val="21"/>
              </w:rPr>
              <w:t>[a]</w:t>
            </w:r>
            <w:r w:rsidRPr="006C4604">
              <w:rPr>
                <w:rFonts w:hint="eastAsia"/>
                <w:sz w:val="21"/>
                <w:szCs w:val="21"/>
              </w:rPr>
              <w:t>蒽、苯并</w:t>
            </w:r>
            <w:r w:rsidRPr="006C4604">
              <w:rPr>
                <w:rFonts w:hint="eastAsia"/>
                <w:sz w:val="21"/>
                <w:szCs w:val="21"/>
              </w:rPr>
              <w:t>[a]</w:t>
            </w:r>
            <w:r w:rsidRPr="006C4604">
              <w:rPr>
                <w:rFonts w:hint="eastAsia"/>
                <w:sz w:val="21"/>
                <w:szCs w:val="21"/>
              </w:rPr>
              <w:t>芘、苯并</w:t>
            </w:r>
            <w:r w:rsidRPr="006C4604">
              <w:rPr>
                <w:rFonts w:hint="eastAsia"/>
                <w:sz w:val="21"/>
                <w:szCs w:val="21"/>
              </w:rPr>
              <w:t>[b]</w:t>
            </w:r>
            <w:r w:rsidRPr="006C4604">
              <w:rPr>
                <w:rFonts w:hint="eastAsia"/>
                <w:sz w:val="21"/>
                <w:szCs w:val="21"/>
              </w:rPr>
              <w:t>荧蒽、苯并</w:t>
            </w:r>
            <w:r w:rsidRPr="006C4604">
              <w:rPr>
                <w:rFonts w:hint="eastAsia"/>
                <w:sz w:val="21"/>
                <w:szCs w:val="21"/>
              </w:rPr>
              <w:t>[k]</w:t>
            </w:r>
            <w:r w:rsidRPr="006C4604">
              <w:rPr>
                <w:rFonts w:hint="eastAsia"/>
                <w:sz w:val="21"/>
                <w:szCs w:val="21"/>
              </w:rPr>
              <w:t>荧蒽、䓛</w:t>
            </w:r>
            <w:r w:rsidRPr="006C4604">
              <w:rPr>
                <w:sz w:val="21"/>
                <w:szCs w:val="21"/>
              </w:rPr>
              <w:t>、</w:t>
            </w:r>
            <w:r w:rsidRPr="006C4604">
              <w:rPr>
                <w:rFonts w:hint="eastAsia"/>
                <w:sz w:val="21"/>
                <w:szCs w:val="21"/>
              </w:rPr>
              <w:t>二苯并</w:t>
            </w:r>
            <w:r w:rsidRPr="006C4604">
              <w:rPr>
                <w:rFonts w:hint="eastAsia"/>
                <w:sz w:val="21"/>
                <w:szCs w:val="21"/>
              </w:rPr>
              <w:t>[a,h]</w:t>
            </w:r>
            <w:r w:rsidRPr="006C4604">
              <w:rPr>
                <w:rFonts w:hint="eastAsia"/>
                <w:sz w:val="21"/>
                <w:szCs w:val="21"/>
              </w:rPr>
              <w:t>蒽、茚并</w:t>
            </w:r>
            <w:r w:rsidRPr="006C4604">
              <w:rPr>
                <w:rFonts w:hint="eastAsia"/>
                <w:sz w:val="21"/>
                <w:szCs w:val="21"/>
              </w:rPr>
              <w:t>[1,2,3-cd]</w:t>
            </w:r>
            <w:r w:rsidRPr="006C4604">
              <w:rPr>
                <w:rFonts w:hint="eastAsia"/>
                <w:sz w:val="21"/>
                <w:szCs w:val="21"/>
              </w:rPr>
              <w:t>芘、荼</w:t>
            </w:r>
          </w:p>
        </w:tc>
        <w:tc>
          <w:tcPr>
            <w:tcW w:w="1248" w:type="dxa"/>
            <w:vAlign w:val="center"/>
          </w:tcPr>
          <w:p w14:paraId="21325BBC" w14:textId="78B50AE1" w:rsidR="006C4604" w:rsidRPr="006C4604" w:rsidRDefault="006C4604">
            <w:pPr>
              <w:spacing w:line="240" w:lineRule="auto"/>
              <w:jc w:val="center"/>
              <w:rPr>
                <w:sz w:val="21"/>
                <w:szCs w:val="21"/>
              </w:rPr>
            </w:pPr>
            <w:r w:rsidRPr="006C4604">
              <w:rPr>
                <w:sz w:val="21"/>
                <w:szCs w:val="21"/>
              </w:rPr>
              <w:t>/</w:t>
            </w:r>
          </w:p>
        </w:tc>
        <w:tc>
          <w:tcPr>
            <w:tcW w:w="1224" w:type="dxa"/>
            <w:vAlign w:val="center"/>
          </w:tcPr>
          <w:p w14:paraId="23F5F12C" w14:textId="546F403D" w:rsidR="006C4604" w:rsidRPr="006C4604" w:rsidRDefault="006C4604">
            <w:pPr>
              <w:spacing w:line="240" w:lineRule="auto"/>
              <w:jc w:val="center"/>
              <w:rPr>
                <w:sz w:val="21"/>
                <w:szCs w:val="21"/>
              </w:rPr>
            </w:pPr>
            <w:r w:rsidRPr="006C4604">
              <w:rPr>
                <w:sz w:val="21"/>
                <w:szCs w:val="21"/>
              </w:rPr>
              <w:t>/</w:t>
            </w:r>
          </w:p>
        </w:tc>
      </w:tr>
      <w:tr w:rsidR="006C4604" w:rsidRPr="006C4604" w14:paraId="1EC35A6D" w14:textId="77777777" w:rsidTr="002C778D">
        <w:trPr>
          <w:trHeight w:val="283"/>
          <w:jc w:val="center"/>
        </w:trPr>
        <w:tc>
          <w:tcPr>
            <w:tcW w:w="814" w:type="dxa"/>
            <w:vAlign w:val="center"/>
          </w:tcPr>
          <w:p w14:paraId="63BCC2EF" w14:textId="77777777" w:rsidR="006C4604" w:rsidRPr="006C4604" w:rsidRDefault="006C4604">
            <w:pPr>
              <w:spacing w:line="240" w:lineRule="auto"/>
              <w:jc w:val="center"/>
              <w:rPr>
                <w:sz w:val="21"/>
                <w:szCs w:val="21"/>
              </w:rPr>
            </w:pPr>
            <w:r w:rsidRPr="006C4604">
              <w:rPr>
                <w:sz w:val="21"/>
                <w:szCs w:val="21"/>
              </w:rPr>
              <w:t>固体废物</w:t>
            </w:r>
          </w:p>
        </w:tc>
        <w:tc>
          <w:tcPr>
            <w:tcW w:w="5218" w:type="dxa"/>
            <w:gridSpan w:val="2"/>
            <w:vAlign w:val="center"/>
          </w:tcPr>
          <w:p w14:paraId="5B8F276F" w14:textId="77777777" w:rsidR="006C4604" w:rsidRPr="006C4604" w:rsidRDefault="006C4604">
            <w:pPr>
              <w:spacing w:line="240" w:lineRule="auto"/>
              <w:jc w:val="center"/>
              <w:rPr>
                <w:sz w:val="21"/>
                <w:szCs w:val="21"/>
              </w:rPr>
            </w:pPr>
            <w:r w:rsidRPr="006C4604">
              <w:rPr>
                <w:sz w:val="21"/>
                <w:szCs w:val="21"/>
              </w:rPr>
              <w:t>工业固体废弃物的产生量、利用量、处置量</w:t>
            </w:r>
          </w:p>
        </w:tc>
        <w:tc>
          <w:tcPr>
            <w:tcW w:w="1248" w:type="dxa"/>
            <w:vAlign w:val="center"/>
          </w:tcPr>
          <w:p w14:paraId="1DE8BAA6" w14:textId="77777777" w:rsidR="006C4604" w:rsidRPr="006C4604" w:rsidRDefault="006C4604">
            <w:pPr>
              <w:spacing w:line="240" w:lineRule="auto"/>
              <w:jc w:val="center"/>
              <w:rPr>
                <w:sz w:val="21"/>
                <w:szCs w:val="21"/>
              </w:rPr>
            </w:pPr>
            <w:r w:rsidRPr="006C4604">
              <w:rPr>
                <w:sz w:val="21"/>
                <w:szCs w:val="21"/>
              </w:rPr>
              <w:t>工业固体废物排放量</w:t>
            </w:r>
          </w:p>
        </w:tc>
        <w:tc>
          <w:tcPr>
            <w:tcW w:w="1224" w:type="dxa"/>
            <w:vAlign w:val="center"/>
          </w:tcPr>
          <w:p w14:paraId="044D264F" w14:textId="77777777" w:rsidR="006C4604" w:rsidRPr="006C4604" w:rsidRDefault="006C4604">
            <w:pPr>
              <w:spacing w:line="240" w:lineRule="auto"/>
              <w:jc w:val="center"/>
              <w:rPr>
                <w:sz w:val="21"/>
                <w:szCs w:val="21"/>
              </w:rPr>
            </w:pPr>
            <w:r w:rsidRPr="006C4604">
              <w:rPr>
                <w:sz w:val="21"/>
                <w:szCs w:val="21"/>
              </w:rPr>
              <w:t>/</w:t>
            </w:r>
          </w:p>
        </w:tc>
      </w:tr>
    </w:tbl>
    <w:p w14:paraId="4770C424" w14:textId="77777777" w:rsidR="00871D91" w:rsidRPr="00452EEE" w:rsidRDefault="00592FB0">
      <w:pPr>
        <w:pStyle w:val="3"/>
      </w:pPr>
      <w:r w:rsidRPr="00452EEE">
        <w:t>2.2.3</w:t>
      </w:r>
      <w:r w:rsidRPr="00452EEE">
        <w:t>评价标准</w:t>
      </w:r>
    </w:p>
    <w:p w14:paraId="4C2169ED" w14:textId="77777777" w:rsidR="00871D91" w:rsidRPr="00452EEE" w:rsidRDefault="00592FB0">
      <w:pPr>
        <w:pStyle w:val="4"/>
        <w:tabs>
          <w:tab w:val="left" w:pos="2160"/>
        </w:tabs>
        <w:ind w:firstLineChars="0" w:firstLine="0"/>
      </w:pPr>
      <w:r w:rsidRPr="00452EEE">
        <w:t>2.2.3.1</w:t>
      </w:r>
      <w:r w:rsidRPr="00452EEE">
        <w:t>大气环境质量标准及排放标准</w:t>
      </w:r>
    </w:p>
    <w:p w14:paraId="38E98290" w14:textId="77777777" w:rsidR="00871D91" w:rsidRPr="00452EEE" w:rsidRDefault="00592FB0">
      <w:pPr>
        <w:ind w:firstLineChars="200" w:firstLine="480"/>
      </w:pPr>
      <w:r w:rsidRPr="00452EEE">
        <w:t>（</w:t>
      </w:r>
      <w:r w:rsidRPr="00452EEE">
        <w:t>1</w:t>
      </w:r>
      <w:r w:rsidRPr="00452EEE">
        <w:t>）质量标准</w:t>
      </w:r>
    </w:p>
    <w:p w14:paraId="7142A381" w14:textId="77777777" w:rsidR="00871D91" w:rsidRPr="00452EEE" w:rsidRDefault="00592FB0">
      <w:pPr>
        <w:ind w:firstLine="560"/>
      </w:pPr>
      <w:r w:rsidRPr="00452EEE">
        <w:t>项目所在地环境空气中</w:t>
      </w:r>
      <w:r w:rsidRPr="00452EEE">
        <w:t>SO</w:t>
      </w:r>
      <w:r w:rsidRPr="00452EEE">
        <w:rPr>
          <w:vertAlign w:val="subscript"/>
        </w:rPr>
        <w:t>2</w:t>
      </w:r>
      <w:r w:rsidRPr="00452EEE">
        <w:t>、</w:t>
      </w:r>
      <w:r w:rsidRPr="00452EEE">
        <w:t>PM</w:t>
      </w:r>
      <w:r w:rsidRPr="00452EEE">
        <w:rPr>
          <w:vertAlign w:val="subscript"/>
        </w:rPr>
        <w:t>10</w:t>
      </w:r>
      <w:r w:rsidRPr="00452EEE">
        <w:t>、</w:t>
      </w:r>
      <w:r w:rsidRPr="00452EEE">
        <w:t>NO</w:t>
      </w:r>
      <w:r w:rsidRPr="00452EEE">
        <w:rPr>
          <w:vertAlign w:val="subscript"/>
        </w:rPr>
        <w:t>2</w:t>
      </w:r>
      <w:r w:rsidRPr="00452EEE">
        <w:t>、</w:t>
      </w:r>
      <w:r w:rsidR="00A15E5B" w:rsidRPr="00452EEE">
        <w:t>NO</w:t>
      </w:r>
      <w:r w:rsidR="00A15E5B" w:rsidRPr="00452EEE">
        <w:rPr>
          <w:rFonts w:hint="eastAsia"/>
          <w:vertAlign w:val="subscript"/>
        </w:rPr>
        <w:t>X</w:t>
      </w:r>
      <w:r w:rsidR="00A15E5B" w:rsidRPr="00452EEE">
        <w:t>、</w:t>
      </w:r>
      <w:r w:rsidRPr="00452EEE">
        <w:t>PM</w:t>
      </w:r>
      <w:r w:rsidRPr="00452EEE">
        <w:rPr>
          <w:vertAlign w:val="subscript"/>
        </w:rPr>
        <w:t>2.5</w:t>
      </w:r>
      <w:r w:rsidRPr="00452EEE">
        <w:t>、</w:t>
      </w:r>
      <w:r w:rsidRPr="00452EEE">
        <w:t>CO</w:t>
      </w:r>
      <w:r w:rsidRPr="00452EEE">
        <w:t>、</w:t>
      </w:r>
      <w:r w:rsidRPr="00452EEE">
        <w:t>O</w:t>
      </w:r>
      <w:r w:rsidRPr="00452EEE">
        <w:rPr>
          <w:vertAlign w:val="subscript"/>
        </w:rPr>
        <w:t>3</w:t>
      </w:r>
      <w:r w:rsidRPr="00452EEE">
        <w:t>执行《环境空气质量标准》（</w:t>
      </w:r>
      <w:r w:rsidRPr="00452EEE">
        <w:t>GB3095-2012</w:t>
      </w:r>
      <w:r w:rsidRPr="00452EEE">
        <w:t>）二级标准，</w:t>
      </w:r>
      <w:r w:rsidRPr="00452EEE">
        <w:t xml:space="preserve"> NH</w:t>
      </w:r>
      <w:r w:rsidRPr="00452EEE">
        <w:rPr>
          <w:vertAlign w:val="subscript"/>
        </w:rPr>
        <w:t>3</w:t>
      </w:r>
      <w:r w:rsidRPr="00452EEE">
        <w:t>、</w:t>
      </w:r>
      <w:r w:rsidRPr="00452EEE">
        <w:t>H</w:t>
      </w:r>
      <w:r w:rsidRPr="00452EEE">
        <w:rPr>
          <w:vertAlign w:val="subscript"/>
        </w:rPr>
        <w:t>2</w:t>
      </w:r>
      <w:r w:rsidRPr="00452EEE">
        <w:t>S</w:t>
      </w:r>
      <w:r w:rsidRPr="00452EEE">
        <w:t>采用《环境影响评价技术导则</w:t>
      </w:r>
      <w:r w:rsidRPr="00452EEE">
        <w:t xml:space="preserve"> </w:t>
      </w:r>
      <w:r w:rsidRPr="00452EEE">
        <w:t>大气环境》（</w:t>
      </w:r>
      <w:r w:rsidRPr="00452EEE">
        <w:t>HJ 2.2-2018</w:t>
      </w:r>
      <w:r w:rsidRPr="00452EEE">
        <w:t>）附录</w:t>
      </w:r>
      <w:r w:rsidRPr="00452EEE">
        <w:t>D</w:t>
      </w:r>
      <w:r w:rsidRPr="00452EEE">
        <w:t>推荐的空气质量浓度参考限值。见表</w:t>
      </w:r>
      <w:r w:rsidRPr="00452EEE">
        <w:t>2.2-4</w:t>
      </w:r>
      <w:r w:rsidRPr="00452EEE">
        <w:t>。</w:t>
      </w:r>
    </w:p>
    <w:p w14:paraId="248779DC" w14:textId="77777777" w:rsidR="00871D91" w:rsidRPr="00452EEE" w:rsidRDefault="00592FB0">
      <w:pPr>
        <w:ind w:firstLine="560"/>
        <w:jc w:val="center"/>
        <w:rPr>
          <w:b/>
        </w:rPr>
      </w:pPr>
      <w:r w:rsidRPr="00452EEE">
        <w:rPr>
          <w:b/>
        </w:rPr>
        <w:t>表</w:t>
      </w:r>
      <w:r w:rsidRPr="00452EEE">
        <w:rPr>
          <w:b/>
        </w:rPr>
        <w:t xml:space="preserve">2.2-4  </w:t>
      </w:r>
      <w:r w:rsidRPr="00452EEE">
        <w:rPr>
          <w:b/>
        </w:rPr>
        <w:t>大气环境质量标准</w:t>
      </w:r>
    </w:p>
    <w:tbl>
      <w:tblPr>
        <w:tblW w:w="8504" w:type="dxa"/>
        <w:jc w:val="center"/>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680"/>
        <w:gridCol w:w="2070"/>
        <w:gridCol w:w="2104"/>
        <w:gridCol w:w="2650"/>
      </w:tblGrid>
      <w:tr w:rsidR="00C96CE1" w:rsidRPr="00452EEE" w14:paraId="61BE6E42" w14:textId="77777777">
        <w:trPr>
          <w:trHeight w:val="50"/>
          <w:jc w:val="center"/>
        </w:trPr>
        <w:tc>
          <w:tcPr>
            <w:tcW w:w="1680" w:type="dxa"/>
            <w:tcBorders>
              <w:top w:val="single" w:sz="12" w:space="0" w:color="000000"/>
              <w:bottom w:val="single" w:sz="12" w:space="0" w:color="000000"/>
            </w:tcBorders>
            <w:vAlign w:val="center"/>
          </w:tcPr>
          <w:p w14:paraId="7C5AB945" w14:textId="77777777" w:rsidR="00871D91" w:rsidRPr="00452EEE" w:rsidRDefault="00592FB0">
            <w:pPr>
              <w:spacing w:line="240" w:lineRule="auto"/>
              <w:jc w:val="center"/>
              <w:rPr>
                <w:b/>
                <w:bCs/>
                <w:sz w:val="21"/>
                <w:szCs w:val="21"/>
              </w:rPr>
            </w:pPr>
            <w:r w:rsidRPr="00452EEE">
              <w:rPr>
                <w:b/>
                <w:bCs/>
                <w:sz w:val="21"/>
                <w:szCs w:val="21"/>
              </w:rPr>
              <w:t>污染物</w:t>
            </w:r>
          </w:p>
        </w:tc>
        <w:tc>
          <w:tcPr>
            <w:tcW w:w="2070" w:type="dxa"/>
            <w:tcBorders>
              <w:top w:val="single" w:sz="12" w:space="0" w:color="000000"/>
              <w:bottom w:val="single" w:sz="12" w:space="0" w:color="000000"/>
            </w:tcBorders>
            <w:vAlign w:val="center"/>
          </w:tcPr>
          <w:p w14:paraId="3F828FCA" w14:textId="77777777" w:rsidR="00871D91" w:rsidRPr="00452EEE" w:rsidRDefault="00592FB0">
            <w:pPr>
              <w:spacing w:line="240" w:lineRule="auto"/>
              <w:jc w:val="center"/>
              <w:rPr>
                <w:b/>
                <w:bCs/>
                <w:sz w:val="21"/>
                <w:szCs w:val="21"/>
              </w:rPr>
            </w:pPr>
            <w:r w:rsidRPr="00452EEE">
              <w:rPr>
                <w:b/>
                <w:bCs/>
                <w:sz w:val="21"/>
                <w:szCs w:val="21"/>
              </w:rPr>
              <w:t>取值时间</w:t>
            </w:r>
          </w:p>
        </w:tc>
        <w:tc>
          <w:tcPr>
            <w:tcW w:w="2104" w:type="dxa"/>
            <w:tcBorders>
              <w:top w:val="single" w:sz="12" w:space="0" w:color="000000"/>
              <w:bottom w:val="single" w:sz="12" w:space="0" w:color="000000"/>
            </w:tcBorders>
            <w:vAlign w:val="center"/>
          </w:tcPr>
          <w:p w14:paraId="0ED31ED0" w14:textId="77777777" w:rsidR="00871D91" w:rsidRPr="00452EEE" w:rsidRDefault="00592FB0">
            <w:pPr>
              <w:spacing w:line="240" w:lineRule="auto"/>
              <w:jc w:val="center"/>
              <w:rPr>
                <w:b/>
                <w:bCs/>
                <w:sz w:val="21"/>
                <w:szCs w:val="21"/>
              </w:rPr>
            </w:pPr>
            <w:r w:rsidRPr="00452EEE">
              <w:rPr>
                <w:b/>
                <w:bCs/>
                <w:sz w:val="21"/>
                <w:szCs w:val="21"/>
              </w:rPr>
              <w:t>浓度限值（</w:t>
            </w:r>
            <w:r w:rsidRPr="00452EEE">
              <w:rPr>
                <w:b/>
                <w:bCs/>
                <w:sz w:val="21"/>
                <w:szCs w:val="21"/>
              </w:rPr>
              <w:t>μg/m</w:t>
            </w:r>
            <w:r w:rsidRPr="00452EEE">
              <w:rPr>
                <w:b/>
                <w:bCs/>
                <w:sz w:val="21"/>
                <w:szCs w:val="21"/>
                <w:vertAlign w:val="superscript"/>
              </w:rPr>
              <w:t>3</w:t>
            </w:r>
            <w:r w:rsidRPr="00452EEE">
              <w:rPr>
                <w:b/>
                <w:bCs/>
                <w:sz w:val="21"/>
                <w:szCs w:val="21"/>
              </w:rPr>
              <w:t>）</w:t>
            </w:r>
          </w:p>
        </w:tc>
        <w:tc>
          <w:tcPr>
            <w:tcW w:w="2650" w:type="dxa"/>
            <w:tcBorders>
              <w:top w:val="single" w:sz="12" w:space="0" w:color="000000"/>
              <w:bottom w:val="single" w:sz="12" w:space="0" w:color="000000"/>
            </w:tcBorders>
            <w:vAlign w:val="center"/>
          </w:tcPr>
          <w:p w14:paraId="5451D0A7" w14:textId="77777777" w:rsidR="00871D91" w:rsidRPr="00452EEE" w:rsidRDefault="00592FB0">
            <w:pPr>
              <w:spacing w:line="240" w:lineRule="auto"/>
              <w:jc w:val="center"/>
              <w:rPr>
                <w:b/>
                <w:bCs/>
                <w:sz w:val="21"/>
                <w:szCs w:val="21"/>
              </w:rPr>
            </w:pPr>
            <w:r w:rsidRPr="00452EEE">
              <w:rPr>
                <w:b/>
                <w:bCs/>
                <w:sz w:val="21"/>
                <w:szCs w:val="21"/>
              </w:rPr>
              <w:t>标准来源</w:t>
            </w:r>
          </w:p>
        </w:tc>
      </w:tr>
      <w:tr w:rsidR="00C96CE1" w:rsidRPr="00452EEE" w14:paraId="11F4002E" w14:textId="77777777">
        <w:trPr>
          <w:trHeight w:val="20"/>
          <w:jc w:val="center"/>
        </w:trPr>
        <w:tc>
          <w:tcPr>
            <w:tcW w:w="1680" w:type="dxa"/>
            <w:vMerge w:val="restart"/>
            <w:tcBorders>
              <w:top w:val="single" w:sz="12" w:space="0" w:color="000000"/>
            </w:tcBorders>
            <w:vAlign w:val="center"/>
          </w:tcPr>
          <w:p w14:paraId="6198C0C7" w14:textId="77777777" w:rsidR="00871D91" w:rsidRPr="00452EEE" w:rsidRDefault="00592FB0">
            <w:pPr>
              <w:spacing w:line="240" w:lineRule="auto"/>
              <w:jc w:val="center"/>
              <w:rPr>
                <w:sz w:val="21"/>
                <w:szCs w:val="21"/>
              </w:rPr>
            </w:pPr>
            <w:r w:rsidRPr="00452EEE">
              <w:rPr>
                <w:sz w:val="21"/>
                <w:szCs w:val="21"/>
              </w:rPr>
              <w:t>SO</w:t>
            </w:r>
            <w:r w:rsidRPr="00452EEE">
              <w:rPr>
                <w:sz w:val="21"/>
                <w:szCs w:val="21"/>
                <w:vertAlign w:val="subscript"/>
              </w:rPr>
              <w:t>2</w:t>
            </w:r>
          </w:p>
        </w:tc>
        <w:tc>
          <w:tcPr>
            <w:tcW w:w="2070" w:type="dxa"/>
            <w:tcBorders>
              <w:top w:val="single" w:sz="12" w:space="0" w:color="000000"/>
            </w:tcBorders>
            <w:vAlign w:val="center"/>
          </w:tcPr>
          <w:p w14:paraId="3C28743A" w14:textId="77777777" w:rsidR="00871D91" w:rsidRPr="00452EEE" w:rsidRDefault="00592FB0">
            <w:pPr>
              <w:spacing w:line="240" w:lineRule="auto"/>
              <w:jc w:val="center"/>
              <w:rPr>
                <w:sz w:val="21"/>
                <w:szCs w:val="21"/>
              </w:rPr>
            </w:pPr>
            <w:r w:rsidRPr="00452EEE">
              <w:rPr>
                <w:sz w:val="21"/>
                <w:szCs w:val="21"/>
              </w:rPr>
              <w:t>年平均</w:t>
            </w:r>
          </w:p>
        </w:tc>
        <w:tc>
          <w:tcPr>
            <w:tcW w:w="2104" w:type="dxa"/>
            <w:tcBorders>
              <w:top w:val="single" w:sz="12" w:space="0" w:color="000000"/>
            </w:tcBorders>
            <w:vAlign w:val="center"/>
          </w:tcPr>
          <w:p w14:paraId="76FF980E" w14:textId="77777777" w:rsidR="00871D91" w:rsidRPr="00452EEE" w:rsidRDefault="00592FB0">
            <w:pPr>
              <w:spacing w:line="240" w:lineRule="auto"/>
              <w:jc w:val="center"/>
              <w:rPr>
                <w:sz w:val="21"/>
                <w:szCs w:val="21"/>
              </w:rPr>
            </w:pPr>
            <w:r w:rsidRPr="00452EEE">
              <w:rPr>
                <w:sz w:val="21"/>
                <w:szCs w:val="21"/>
              </w:rPr>
              <w:t>60</w:t>
            </w:r>
          </w:p>
        </w:tc>
        <w:tc>
          <w:tcPr>
            <w:tcW w:w="2650" w:type="dxa"/>
            <w:vMerge w:val="restart"/>
            <w:tcBorders>
              <w:top w:val="single" w:sz="12" w:space="0" w:color="000000"/>
            </w:tcBorders>
            <w:vAlign w:val="center"/>
          </w:tcPr>
          <w:p w14:paraId="467939C3" w14:textId="77777777" w:rsidR="00871D91" w:rsidRPr="00452EEE" w:rsidRDefault="00592FB0">
            <w:pPr>
              <w:spacing w:line="240" w:lineRule="auto"/>
              <w:jc w:val="center"/>
              <w:rPr>
                <w:sz w:val="21"/>
                <w:szCs w:val="21"/>
              </w:rPr>
            </w:pPr>
            <w:r w:rsidRPr="00452EEE">
              <w:rPr>
                <w:sz w:val="21"/>
                <w:szCs w:val="21"/>
              </w:rPr>
              <w:t>《环境空气质量标准》（</w:t>
            </w:r>
            <w:r w:rsidRPr="00452EEE">
              <w:rPr>
                <w:sz w:val="21"/>
                <w:szCs w:val="21"/>
              </w:rPr>
              <w:t>GB3095-2012</w:t>
            </w:r>
            <w:r w:rsidRPr="00452EEE">
              <w:rPr>
                <w:sz w:val="21"/>
                <w:szCs w:val="21"/>
              </w:rPr>
              <w:t>）</w:t>
            </w:r>
          </w:p>
          <w:p w14:paraId="33A9BE3D" w14:textId="77777777" w:rsidR="00871D91" w:rsidRPr="00452EEE" w:rsidRDefault="00592FB0">
            <w:pPr>
              <w:spacing w:line="240" w:lineRule="auto"/>
              <w:jc w:val="center"/>
              <w:rPr>
                <w:sz w:val="21"/>
                <w:szCs w:val="21"/>
              </w:rPr>
            </w:pPr>
            <w:r w:rsidRPr="00452EEE">
              <w:rPr>
                <w:sz w:val="21"/>
                <w:szCs w:val="21"/>
              </w:rPr>
              <w:t>二级标准</w:t>
            </w:r>
          </w:p>
        </w:tc>
      </w:tr>
      <w:tr w:rsidR="00C96CE1" w:rsidRPr="00452EEE" w14:paraId="7AD454C6" w14:textId="77777777">
        <w:trPr>
          <w:trHeight w:val="20"/>
          <w:jc w:val="center"/>
        </w:trPr>
        <w:tc>
          <w:tcPr>
            <w:tcW w:w="1680" w:type="dxa"/>
            <w:vMerge/>
            <w:vAlign w:val="center"/>
          </w:tcPr>
          <w:p w14:paraId="58B7AC44" w14:textId="77777777" w:rsidR="00871D91" w:rsidRPr="00452EEE" w:rsidRDefault="00871D91">
            <w:pPr>
              <w:spacing w:line="240" w:lineRule="auto"/>
              <w:jc w:val="center"/>
              <w:rPr>
                <w:sz w:val="21"/>
                <w:szCs w:val="21"/>
              </w:rPr>
            </w:pPr>
          </w:p>
        </w:tc>
        <w:tc>
          <w:tcPr>
            <w:tcW w:w="2070" w:type="dxa"/>
            <w:vAlign w:val="center"/>
          </w:tcPr>
          <w:p w14:paraId="19589874" w14:textId="77777777" w:rsidR="00871D91" w:rsidRPr="00452EEE" w:rsidRDefault="00592FB0">
            <w:pPr>
              <w:spacing w:line="240" w:lineRule="auto"/>
              <w:jc w:val="center"/>
              <w:rPr>
                <w:sz w:val="21"/>
                <w:szCs w:val="21"/>
              </w:rPr>
            </w:pPr>
            <w:r w:rsidRPr="00452EEE">
              <w:rPr>
                <w:sz w:val="21"/>
                <w:szCs w:val="21"/>
              </w:rPr>
              <w:t>24</w:t>
            </w:r>
            <w:r w:rsidRPr="00452EEE">
              <w:rPr>
                <w:sz w:val="21"/>
                <w:szCs w:val="21"/>
              </w:rPr>
              <w:t>小时平均</w:t>
            </w:r>
          </w:p>
        </w:tc>
        <w:tc>
          <w:tcPr>
            <w:tcW w:w="2104" w:type="dxa"/>
            <w:vAlign w:val="center"/>
          </w:tcPr>
          <w:p w14:paraId="76DD5542" w14:textId="77777777" w:rsidR="00871D91" w:rsidRPr="00452EEE" w:rsidRDefault="00592FB0">
            <w:pPr>
              <w:spacing w:line="240" w:lineRule="auto"/>
              <w:jc w:val="center"/>
              <w:rPr>
                <w:sz w:val="21"/>
                <w:szCs w:val="21"/>
              </w:rPr>
            </w:pPr>
            <w:r w:rsidRPr="00452EEE">
              <w:rPr>
                <w:sz w:val="21"/>
                <w:szCs w:val="21"/>
              </w:rPr>
              <w:t>150</w:t>
            </w:r>
          </w:p>
        </w:tc>
        <w:tc>
          <w:tcPr>
            <w:tcW w:w="2650" w:type="dxa"/>
            <w:vMerge/>
            <w:vAlign w:val="center"/>
          </w:tcPr>
          <w:p w14:paraId="241CAAE2" w14:textId="77777777" w:rsidR="00871D91" w:rsidRPr="00452EEE" w:rsidRDefault="00871D91">
            <w:pPr>
              <w:spacing w:line="240" w:lineRule="auto"/>
              <w:jc w:val="center"/>
              <w:rPr>
                <w:sz w:val="21"/>
                <w:szCs w:val="21"/>
              </w:rPr>
            </w:pPr>
          </w:p>
        </w:tc>
      </w:tr>
      <w:tr w:rsidR="00C96CE1" w:rsidRPr="00452EEE" w14:paraId="70E2D3ED" w14:textId="77777777">
        <w:trPr>
          <w:trHeight w:val="20"/>
          <w:jc w:val="center"/>
        </w:trPr>
        <w:tc>
          <w:tcPr>
            <w:tcW w:w="1680" w:type="dxa"/>
            <w:vMerge/>
            <w:vAlign w:val="center"/>
          </w:tcPr>
          <w:p w14:paraId="3EC5245E" w14:textId="77777777" w:rsidR="00871D91" w:rsidRPr="00452EEE" w:rsidRDefault="00871D91">
            <w:pPr>
              <w:spacing w:line="240" w:lineRule="auto"/>
              <w:jc w:val="center"/>
              <w:rPr>
                <w:sz w:val="21"/>
                <w:szCs w:val="21"/>
              </w:rPr>
            </w:pPr>
          </w:p>
        </w:tc>
        <w:tc>
          <w:tcPr>
            <w:tcW w:w="2070" w:type="dxa"/>
            <w:vAlign w:val="center"/>
          </w:tcPr>
          <w:p w14:paraId="2C110E7B" w14:textId="77777777" w:rsidR="00871D91" w:rsidRPr="00452EEE" w:rsidRDefault="00592FB0">
            <w:pPr>
              <w:spacing w:line="240" w:lineRule="auto"/>
              <w:jc w:val="center"/>
              <w:rPr>
                <w:sz w:val="21"/>
                <w:szCs w:val="21"/>
              </w:rPr>
            </w:pPr>
            <w:r w:rsidRPr="00452EEE">
              <w:rPr>
                <w:sz w:val="21"/>
                <w:szCs w:val="21"/>
              </w:rPr>
              <w:t>1</w:t>
            </w:r>
            <w:r w:rsidRPr="00452EEE">
              <w:rPr>
                <w:sz w:val="21"/>
                <w:szCs w:val="21"/>
              </w:rPr>
              <w:t>小时平均</w:t>
            </w:r>
          </w:p>
        </w:tc>
        <w:tc>
          <w:tcPr>
            <w:tcW w:w="2104" w:type="dxa"/>
            <w:vAlign w:val="center"/>
          </w:tcPr>
          <w:p w14:paraId="2565407A" w14:textId="77777777" w:rsidR="00871D91" w:rsidRPr="00452EEE" w:rsidRDefault="00592FB0">
            <w:pPr>
              <w:spacing w:line="240" w:lineRule="auto"/>
              <w:jc w:val="center"/>
              <w:rPr>
                <w:sz w:val="21"/>
                <w:szCs w:val="21"/>
              </w:rPr>
            </w:pPr>
            <w:r w:rsidRPr="00452EEE">
              <w:rPr>
                <w:sz w:val="21"/>
                <w:szCs w:val="21"/>
              </w:rPr>
              <w:t>500</w:t>
            </w:r>
          </w:p>
        </w:tc>
        <w:tc>
          <w:tcPr>
            <w:tcW w:w="2650" w:type="dxa"/>
            <w:vMerge/>
            <w:vAlign w:val="center"/>
          </w:tcPr>
          <w:p w14:paraId="38676036" w14:textId="77777777" w:rsidR="00871D91" w:rsidRPr="00452EEE" w:rsidRDefault="00871D91">
            <w:pPr>
              <w:spacing w:line="240" w:lineRule="auto"/>
              <w:jc w:val="center"/>
              <w:rPr>
                <w:sz w:val="21"/>
                <w:szCs w:val="21"/>
              </w:rPr>
            </w:pPr>
          </w:p>
        </w:tc>
      </w:tr>
      <w:tr w:rsidR="00C96CE1" w:rsidRPr="00452EEE" w14:paraId="5C2ABA6F" w14:textId="77777777">
        <w:trPr>
          <w:trHeight w:val="20"/>
          <w:jc w:val="center"/>
        </w:trPr>
        <w:tc>
          <w:tcPr>
            <w:tcW w:w="1680" w:type="dxa"/>
            <w:vMerge w:val="restart"/>
            <w:vAlign w:val="center"/>
          </w:tcPr>
          <w:p w14:paraId="48E922E8" w14:textId="77777777" w:rsidR="00871D91" w:rsidRPr="00452EEE" w:rsidRDefault="00592FB0">
            <w:pPr>
              <w:spacing w:line="240" w:lineRule="auto"/>
              <w:jc w:val="center"/>
              <w:rPr>
                <w:sz w:val="21"/>
                <w:szCs w:val="21"/>
              </w:rPr>
            </w:pPr>
            <w:r w:rsidRPr="00452EEE">
              <w:rPr>
                <w:sz w:val="21"/>
                <w:szCs w:val="21"/>
              </w:rPr>
              <w:t>PM</w:t>
            </w:r>
            <w:r w:rsidRPr="00452EEE">
              <w:rPr>
                <w:sz w:val="21"/>
                <w:szCs w:val="21"/>
                <w:vertAlign w:val="subscript"/>
              </w:rPr>
              <w:t>10</w:t>
            </w:r>
          </w:p>
        </w:tc>
        <w:tc>
          <w:tcPr>
            <w:tcW w:w="2070" w:type="dxa"/>
            <w:vAlign w:val="center"/>
          </w:tcPr>
          <w:p w14:paraId="32ED0934" w14:textId="77777777" w:rsidR="00871D91" w:rsidRPr="00452EEE" w:rsidRDefault="00592FB0">
            <w:pPr>
              <w:spacing w:line="240" w:lineRule="auto"/>
              <w:jc w:val="center"/>
              <w:rPr>
                <w:sz w:val="21"/>
                <w:szCs w:val="21"/>
              </w:rPr>
            </w:pPr>
            <w:r w:rsidRPr="00452EEE">
              <w:rPr>
                <w:sz w:val="21"/>
                <w:szCs w:val="21"/>
              </w:rPr>
              <w:t>年平均</w:t>
            </w:r>
          </w:p>
        </w:tc>
        <w:tc>
          <w:tcPr>
            <w:tcW w:w="2104" w:type="dxa"/>
            <w:vAlign w:val="center"/>
          </w:tcPr>
          <w:p w14:paraId="4A86F172" w14:textId="77777777" w:rsidR="00871D91" w:rsidRPr="00452EEE" w:rsidRDefault="00592FB0">
            <w:pPr>
              <w:spacing w:line="240" w:lineRule="auto"/>
              <w:jc w:val="center"/>
              <w:rPr>
                <w:sz w:val="21"/>
                <w:szCs w:val="21"/>
              </w:rPr>
            </w:pPr>
            <w:r w:rsidRPr="00452EEE">
              <w:rPr>
                <w:sz w:val="21"/>
                <w:szCs w:val="21"/>
              </w:rPr>
              <w:t>70</w:t>
            </w:r>
          </w:p>
        </w:tc>
        <w:tc>
          <w:tcPr>
            <w:tcW w:w="2650" w:type="dxa"/>
            <w:vMerge/>
            <w:vAlign w:val="center"/>
          </w:tcPr>
          <w:p w14:paraId="35E98F49" w14:textId="77777777" w:rsidR="00871D91" w:rsidRPr="00452EEE" w:rsidRDefault="00871D91">
            <w:pPr>
              <w:spacing w:line="240" w:lineRule="auto"/>
              <w:jc w:val="center"/>
              <w:rPr>
                <w:sz w:val="21"/>
                <w:szCs w:val="21"/>
              </w:rPr>
            </w:pPr>
          </w:p>
        </w:tc>
      </w:tr>
      <w:tr w:rsidR="00C96CE1" w:rsidRPr="00452EEE" w14:paraId="797D759A" w14:textId="77777777">
        <w:trPr>
          <w:trHeight w:val="20"/>
          <w:jc w:val="center"/>
        </w:trPr>
        <w:tc>
          <w:tcPr>
            <w:tcW w:w="1680" w:type="dxa"/>
            <w:vMerge/>
            <w:vAlign w:val="center"/>
          </w:tcPr>
          <w:p w14:paraId="6E3F2923" w14:textId="77777777" w:rsidR="00871D91" w:rsidRPr="00452EEE" w:rsidRDefault="00871D91">
            <w:pPr>
              <w:spacing w:line="240" w:lineRule="auto"/>
              <w:jc w:val="center"/>
              <w:rPr>
                <w:sz w:val="21"/>
                <w:szCs w:val="21"/>
              </w:rPr>
            </w:pPr>
          </w:p>
        </w:tc>
        <w:tc>
          <w:tcPr>
            <w:tcW w:w="2070" w:type="dxa"/>
            <w:vAlign w:val="center"/>
          </w:tcPr>
          <w:p w14:paraId="081A0460" w14:textId="77777777" w:rsidR="00871D91" w:rsidRPr="00452EEE" w:rsidRDefault="00592FB0">
            <w:pPr>
              <w:spacing w:line="240" w:lineRule="auto"/>
              <w:jc w:val="center"/>
              <w:rPr>
                <w:sz w:val="21"/>
                <w:szCs w:val="21"/>
              </w:rPr>
            </w:pPr>
            <w:r w:rsidRPr="00452EEE">
              <w:rPr>
                <w:sz w:val="21"/>
                <w:szCs w:val="21"/>
              </w:rPr>
              <w:t>24</w:t>
            </w:r>
            <w:r w:rsidRPr="00452EEE">
              <w:rPr>
                <w:sz w:val="21"/>
                <w:szCs w:val="21"/>
              </w:rPr>
              <w:t>小时平均</w:t>
            </w:r>
          </w:p>
        </w:tc>
        <w:tc>
          <w:tcPr>
            <w:tcW w:w="2104" w:type="dxa"/>
            <w:vAlign w:val="center"/>
          </w:tcPr>
          <w:p w14:paraId="692696A3" w14:textId="77777777" w:rsidR="00871D91" w:rsidRPr="00452EEE" w:rsidRDefault="00592FB0">
            <w:pPr>
              <w:spacing w:line="240" w:lineRule="auto"/>
              <w:jc w:val="center"/>
              <w:rPr>
                <w:sz w:val="21"/>
                <w:szCs w:val="21"/>
              </w:rPr>
            </w:pPr>
            <w:r w:rsidRPr="00452EEE">
              <w:rPr>
                <w:sz w:val="21"/>
                <w:szCs w:val="21"/>
              </w:rPr>
              <w:t>150</w:t>
            </w:r>
          </w:p>
        </w:tc>
        <w:tc>
          <w:tcPr>
            <w:tcW w:w="2650" w:type="dxa"/>
            <w:vMerge/>
            <w:vAlign w:val="center"/>
          </w:tcPr>
          <w:p w14:paraId="086DDB29" w14:textId="77777777" w:rsidR="00871D91" w:rsidRPr="00452EEE" w:rsidRDefault="00871D91">
            <w:pPr>
              <w:spacing w:line="240" w:lineRule="auto"/>
              <w:jc w:val="center"/>
              <w:rPr>
                <w:sz w:val="21"/>
                <w:szCs w:val="21"/>
              </w:rPr>
            </w:pPr>
          </w:p>
        </w:tc>
      </w:tr>
      <w:tr w:rsidR="00C96CE1" w:rsidRPr="00452EEE" w14:paraId="0BD6142E" w14:textId="77777777">
        <w:trPr>
          <w:trHeight w:val="20"/>
          <w:jc w:val="center"/>
        </w:trPr>
        <w:tc>
          <w:tcPr>
            <w:tcW w:w="1680" w:type="dxa"/>
            <w:vMerge w:val="restart"/>
            <w:vAlign w:val="center"/>
          </w:tcPr>
          <w:p w14:paraId="5D15A09C" w14:textId="77777777" w:rsidR="00871D91" w:rsidRPr="00452EEE" w:rsidRDefault="00592FB0">
            <w:pPr>
              <w:spacing w:line="240" w:lineRule="auto"/>
              <w:jc w:val="center"/>
              <w:rPr>
                <w:sz w:val="21"/>
                <w:szCs w:val="21"/>
              </w:rPr>
            </w:pPr>
            <w:r w:rsidRPr="00452EEE">
              <w:rPr>
                <w:sz w:val="21"/>
                <w:szCs w:val="21"/>
              </w:rPr>
              <w:t>NO</w:t>
            </w:r>
            <w:r w:rsidRPr="00452EEE">
              <w:rPr>
                <w:sz w:val="21"/>
                <w:szCs w:val="21"/>
                <w:vertAlign w:val="subscript"/>
              </w:rPr>
              <w:t>2</w:t>
            </w:r>
          </w:p>
        </w:tc>
        <w:tc>
          <w:tcPr>
            <w:tcW w:w="2070" w:type="dxa"/>
            <w:vAlign w:val="center"/>
          </w:tcPr>
          <w:p w14:paraId="21BF70B1" w14:textId="77777777" w:rsidR="00871D91" w:rsidRPr="00452EEE" w:rsidRDefault="00592FB0">
            <w:pPr>
              <w:spacing w:line="240" w:lineRule="auto"/>
              <w:jc w:val="center"/>
              <w:rPr>
                <w:sz w:val="21"/>
                <w:szCs w:val="21"/>
              </w:rPr>
            </w:pPr>
            <w:r w:rsidRPr="00452EEE">
              <w:rPr>
                <w:sz w:val="21"/>
                <w:szCs w:val="21"/>
              </w:rPr>
              <w:t>年平均</w:t>
            </w:r>
          </w:p>
        </w:tc>
        <w:tc>
          <w:tcPr>
            <w:tcW w:w="2104" w:type="dxa"/>
            <w:vAlign w:val="center"/>
          </w:tcPr>
          <w:p w14:paraId="4852FEFB" w14:textId="77777777" w:rsidR="00871D91" w:rsidRPr="00452EEE" w:rsidRDefault="00592FB0">
            <w:pPr>
              <w:spacing w:line="240" w:lineRule="auto"/>
              <w:jc w:val="center"/>
              <w:rPr>
                <w:sz w:val="21"/>
                <w:szCs w:val="21"/>
              </w:rPr>
            </w:pPr>
            <w:r w:rsidRPr="00452EEE">
              <w:rPr>
                <w:sz w:val="21"/>
                <w:szCs w:val="21"/>
              </w:rPr>
              <w:t>40</w:t>
            </w:r>
          </w:p>
        </w:tc>
        <w:tc>
          <w:tcPr>
            <w:tcW w:w="2650" w:type="dxa"/>
            <w:vMerge/>
            <w:vAlign w:val="center"/>
          </w:tcPr>
          <w:p w14:paraId="330CC45E" w14:textId="77777777" w:rsidR="00871D91" w:rsidRPr="00452EEE" w:rsidRDefault="00871D91">
            <w:pPr>
              <w:spacing w:line="240" w:lineRule="auto"/>
              <w:jc w:val="center"/>
              <w:rPr>
                <w:sz w:val="21"/>
                <w:szCs w:val="21"/>
              </w:rPr>
            </w:pPr>
          </w:p>
        </w:tc>
      </w:tr>
      <w:tr w:rsidR="00C96CE1" w:rsidRPr="00452EEE" w14:paraId="1BB5ECF9" w14:textId="77777777">
        <w:trPr>
          <w:trHeight w:val="20"/>
          <w:jc w:val="center"/>
        </w:trPr>
        <w:tc>
          <w:tcPr>
            <w:tcW w:w="1680" w:type="dxa"/>
            <w:vMerge/>
            <w:vAlign w:val="center"/>
          </w:tcPr>
          <w:p w14:paraId="2ED0EDDF" w14:textId="77777777" w:rsidR="00871D91" w:rsidRPr="00452EEE" w:rsidRDefault="00871D91">
            <w:pPr>
              <w:spacing w:line="240" w:lineRule="auto"/>
              <w:jc w:val="center"/>
              <w:rPr>
                <w:sz w:val="21"/>
                <w:szCs w:val="21"/>
              </w:rPr>
            </w:pPr>
          </w:p>
        </w:tc>
        <w:tc>
          <w:tcPr>
            <w:tcW w:w="2070" w:type="dxa"/>
            <w:vAlign w:val="center"/>
          </w:tcPr>
          <w:p w14:paraId="20425097" w14:textId="77777777" w:rsidR="00871D91" w:rsidRPr="00452EEE" w:rsidRDefault="00592FB0">
            <w:pPr>
              <w:spacing w:line="240" w:lineRule="auto"/>
              <w:jc w:val="center"/>
              <w:rPr>
                <w:sz w:val="21"/>
                <w:szCs w:val="21"/>
              </w:rPr>
            </w:pPr>
            <w:r w:rsidRPr="00452EEE">
              <w:rPr>
                <w:sz w:val="21"/>
                <w:szCs w:val="21"/>
              </w:rPr>
              <w:t>24</w:t>
            </w:r>
            <w:r w:rsidRPr="00452EEE">
              <w:rPr>
                <w:sz w:val="21"/>
                <w:szCs w:val="21"/>
              </w:rPr>
              <w:t>小时平均</w:t>
            </w:r>
          </w:p>
        </w:tc>
        <w:tc>
          <w:tcPr>
            <w:tcW w:w="2104" w:type="dxa"/>
            <w:vAlign w:val="center"/>
          </w:tcPr>
          <w:p w14:paraId="2B1A7CC2" w14:textId="77777777" w:rsidR="00871D91" w:rsidRPr="00452EEE" w:rsidRDefault="00592FB0">
            <w:pPr>
              <w:spacing w:line="240" w:lineRule="auto"/>
              <w:jc w:val="center"/>
              <w:rPr>
                <w:sz w:val="21"/>
                <w:szCs w:val="21"/>
              </w:rPr>
            </w:pPr>
            <w:r w:rsidRPr="00452EEE">
              <w:rPr>
                <w:sz w:val="21"/>
                <w:szCs w:val="21"/>
              </w:rPr>
              <w:t>80</w:t>
            </w:r>
          </w:p>
        </w:tc>
        <w:tc>
          <w:tcPr>
            <w:tcW w:w="2650" w:type="dxa"/>
            <w:vMerge/>
            <w:vAlign w:val="center"/>
          </w:tcPr>
          <w:p w14:paraId="3230F864" w14:textId="77777777" w:rsidR="00871D91" w:rsidRPr="00452EEE" w:rsidRDefault="00871D91">
            <w:pPr>
              <w:spacing w:line="240" w:lineRule="auto"/>
              <w:jc w:val="center"/>
              <w:rPr>
                <w:sz w:val="21"/>
                <w:szCs w:val="21"/>
              </w:rPr>
            </w:pPr>
          </w:p>
        </w:tc>
      </w:tr>
      <w:tr w:rsidR="00C96CE1" w:rsidRPr="00452EEE" w14:paraId="6586D84F" w14:textId="77777777">
        <w:trPr>
          <w:trHeight w:val="151"/>
          <w:jc w:val="center"/>
        </w:trPr>
        <w:tc>
          <w:tcPr>
            <w:tcW w:w="1680" w:type="dxa"/>
            <w:vMerge/>
            <w:vAlign w:val="center"/>
          </w:tcPr>
          <w:p w14:paraId="2D50BB5D" w14:textId="77777777" w:rsidR="00871D91" w:rsidRPr="00452EEE" w:rsidRDefault="00871D91">
            <w:pPr>
              <w:spacing w:line="240" w:lineRule="auto"/>
              <w:jc w:val="center"/>
              <w:rPr>
                <w:sz w:val="21"/>
                <w:szCs w:val="21"/>
              </w:rPr>
            </w:pPr>
          </w:p>
        </w:tc>
        <w:tc>
          <w:tcPr>
            <w:tcW w:w="2070" w:type="dxa"/>
            <w:vAlign w:val="center"/>
          </w:tcPr>
          <w:p w14:paraId="0D30AD63" w14:textId="77777777" w:rsidR="00871D91" w:rsidRPr="00452EEE" w:rsidRDefault="00592FB0">
            <w:pPr>
              <w:spacing w:line="240" w:lineRule="auto"/>
              <w:jc w:val="center"/>
              <w:rPr>
                <w:sz w:val="21"/>
                <w:szCs w:val="21"/>
              </w:rPr>
            </w:pPr>
            <w:r w:rsidRPr="00452EEE">
              <w:rPr>
                <w:sz w:val="21"/>
                <w:szCs w:val="21"/>
              </w:rPr>
              <w:t>1</w:t>
            </w:r>
            <w:r w:rsidRPr="00452EEE">
              <w:rPr>
                <w:sz w:val="21"/>
                <w:szCs w:val="21"/>
              </w:rPr>
              <w:t>小时平均</w:t>
            </w:r>
          </w:p>
        </w:tc>
        <w:tc>
          <w:tcPr>
            <w:tcW w:w="2104" w:type="dxa"/>
            <w:vAlign w:val="center"/>
          </w:tcPr>
          <w:p w14:paraId="1F787733" w14:textId="77777777" w:rsidR="00871D91" w:rsidRPr="00452EEE" w:rsidRDefault="00592FB0">
            <w:pPr>
              <w:spacing w:line="240" w:lineRule="auto"/>
              <w:jc w:val="center"/>
              <w:rPr>
                <w:sz w:val="21"/>
                <w:szCs w:val="21"/>
              </w:rPr>
            </w:pPr>
            <w:r w:rsidRPr="00452EEE">
              <w:rPr>
                <w:sz w:val="21"/>
                <w:szCs w:val="21"/>
              </w:rPr>
              <w:t>200</w:t>
            </w:r>
          </w:p>
        </w:tc>
        <w:tc>
          <w:tcPr>
            <w:tcW w:w="2650" w:type="dxa"/>
            <w:vMerge/>
            <w:vAlign w:val="center"/>
          </w:tcPr>
          <w:p w14:paraId="6B8196E6" w14:textId="77777777" w:rsidR="00871D91" w:rsidRPr="00452EEE" w:rsidRDefault="00871D91">
            <w:pPr>
              <w:spacing w:line="240" w:lineRule="auto"/>
              <w:jc w:val="center"/>
              <w:rPr>
                <w:sz w:val="21"/>
                <w:szCs w:val="21"/>
              </w:rPr>
            </w:pPr>
          </w:p>
        </w:tc>
      </w:tr>
      <w:tr w:rsidR="00C96CE1" w:rsidRPr="00452EEE" w14:paraId="2DA22643" w14:textId="77777777">
        <w:trPr>
          <w:trHeight w:val="151"/>
          <w:jc w:val="center"/>
        </w:trPr>
        <w:tc>
          <w:tcPr>
            <w:tcW w:w="1680" w:type="dxa"/>
            <w:vMerge w:val="restart"/>
            <w:vAlign w:val="center"/>
          </w:tcPr>
          <w:p w14:paraId="01253821" w14:textId="77777777" w:rsidR="00A15E5B" w:rsidRPr="00452EEE" w:rsidRDefault="00A15E5B">
            <w:pPr>
              <w:spacing w:line="240" w:lineRule="auto"/>
              <w:jc w:val="center"/>
              <w:rPr>
                <w:sz w:val="21"/>
                <w:szCs w:val="21"/>
              </w:rPr>
            </w:pPr>
            <w:r w:rsidRPr="00452EEE">
              <w:rPr>
                <w:rFonts w:hint="eastAsia"/>
                <w:sz w:val="21"/>
                <w:szCs w:val="21"/>
              </w:rPr>
              <w:t>NO</w:t>
            </w:r>
            <w:r w:rsidRPr="00452EEE">
              <w:rPr>
                <w:rFonts w:hint="eastAsia"/>
                <w:sz w:val="21"/>
                <w:szCs w:val="21"/>
                <w:vertAlign w:val="subscript"/>
              </w:rPr>
              <w:t>X</w:t>
            </w:r>
          </w:p>
        </w:tc>
        <w:tc>
          <w:tcPr>
            <w:tcW w:w="2070" w:type="dxa"/>
            <w:vAlign w:val="center"/>
          </w:tcPr>
          <w:p w14:paraId="0BE6ECE9" w14:textId="77777777" w:rsidR="00A15E5B" w:rsidRPr="00452EEE" w:rsidRDefault="00A15E5B" w:rsidP="000168B1">
            <w:pPr>
              <w:spacing w:line="240" w:lineRule="auto"/>
              <w:jc w:val="center"/>
              <w:rPr>
                <w:sz w:val="21"/>
                <w:szCs w:val="21"/>
              </w:rPr>
            </w:pPr>
            <w:r w:rsidRPr="00452EEE">
              <w:rPr>
                <w:sz w:val="21"/>
                <w:szCs w:val="21"/>
              </w:rPr>
              <w:t>年平均</w:t>
            </w:r>
          </w:p>
        </w:tc>
        <w:tc>
          <w:tcPr>
            <w:tcW w:w="2104" w:type="dxa"/>
            <w:vAlign w:val="center"/>
          </w:tcPr>
          <w:p w14:paraId="351B4C7C" w14:textId="77777777" w:rsidR="00A15E5B" w:rsidRPr="00452EEE" w:rsidRDefault="00A15E5B">
            <w:pPr>
              <w:spacing w:line="240" w:lineRule="auto"/>
              <w:jc w:val="center"/>
              <w:rPr>
                <w:sz w:val="21"/>
                <w:szCs w:val="21"/>
              </w:rPr>
            </w:pPr>
            <w:r w:rsidRPr="00452EEE">
              <w:rPr>
                <w:rFonts w:hint="eastAsia"/>
                <w:sz w:val="21"/>
                <w:szCs w:val="21"/>
              </w:rPr>
              <w:t>50</w:t>
            </w:r>
          </w:p>
        </w:tc>
        <w:tc>
          <w:tcPr>
            <w:tcW w:w="2650" w:type="dxa"/>
            <w:vMerge/>
            <w:vAlign w:val="center"/>
          </w:tcPr>
          <w:p w14:paraId="73520BF8" w14:textId="77777777" w:rsidR="00A15E5B" w:rsidRPr="00452EEE" w:rsidRDefault="00A15E5B">
            <w:pPr>
              <w:spacing w:line="240" w:lineRule="auto"/>
              <w:jc w:val="center"/>
              <w:rPr>
                <w:sz w:val="21"/>
                <w:szCs w:val="21"/>
              </w:rPr>
            </w:pPr>
          </w:p>
        </w:tc>
      </w:tr>
      <w:tr w:rsidR="00C96CE1" w:rsidRPr="00452EEE" w14:paraId="263BADB5" w14:textId="77777777">
        <w:trPr>
          <w:trHeight w:val="151"/>
          <w:jc w:val="center"/>
        </w:trPr>
        <w:tc>
          <w:tcPr>
            <w:tcW w:w="1680" w:type="dxa"/>
            <w:vMerge/>
            <w:vAlign w:val="center"/>
          </w:tcPr>
          <w:p w14:paraId="40A2AFA2" w14:textId="77777777" w:rsidR="00A15E5B" w:rsidRPr="00452EEE" w:rsidRDefault="00A15E5B">
            <w:pPr>
              <w:spacing w:line="240" w:lineRule="auto"/>
              <w:jc w:val="center"/>
              <w:rPr>
                <w:sz w:val="21"/>
                <w:szCs w:val="21"/>
              </w:rPr>
            </w:pPr>
          </w:p>
        </w:tc>
        <w:tc>
          <w:tcPr>
            <w:tcW w:w="2070" w:type="dxa"/>
            <w:vAlign w:val="center"/>
          </w:tcPr>
          <w:p w14:paraId="3C38A4C8" w14:textId="77777777" w:rsidR="00A15E5B" w:rsidRPr="00452EEE" w:rsidRDefault="00A15E5B" w:rsidP="000168B1">
            <w:pPr>
              <w:spacing w:line="240" w:lineRule="auto"/>
              <w:jc w:val="center"/>
              <w:rPr>
                <w:sz w:val="21"/>
                <w:szCs w:val="21"/>
              </w:rPr>
            </w:pPr>
            <w:r w:rsidRPr="00452EEE">
              <w:rPr>
                <w:sz w:val="21"/>
                <w:szCs w:val="21"/>
              </w:rPr>
              <w:t>24</w:t>
            </w:r>
            <w:r w:rsidRPr="00452EEE">
              <w:rPr>
                <w:sz w:val="21"/>
                <w:szCs w:val="21"/>
              </w:rPr>
              <w:t>小时平均</w:t>
            </w:r>
          </w:p>
        </w:tc>
        <w:tc>
          <w:tcPr>
            <w:tcW w:w="2104" w:type="dxa"/>
            <w:vAlign w:val="center"/>
          </w:tcPr>
          <w:p w14:paraId="641658B5" w14:textId="77777777" w:rsidR="00A15E5B" w:rsidRPr="00452EEE" w:rsidRDefault="00A15E5B">
            <w:pPr>
              <w:spacing w:line="240" w:lineRule="auto"/>
              <w:jc w:val="center"/>
              <w:rPr>
                <w:sz w:val="21"/>
                <w:szCs w:val="21"/>
              </w:rPr>
            </w:pPr>
            <w:r w:rsidRPr="00452EEE">
              <w:rPr>
                <w:rFonts w:hint="eastAsia"/>
                <w:sz w:val="21"/>
                <w:szCs w:val="21"/>
              </w:rPr>
              <w:t>100</w:t>
            </w:r>
          </w:p>
        </w:tc>
        <w:tc>
          <w:tcPr>
            <w:tcW w:w="2650" w:type="dxa"/>
            <w:vMerge/>
            <w:vAlign w:val="center"/>
          </w:tcPr>
          <w:p w14:paraId="4855FF9B" w14:textId="77777777" w:rsidR="00A15E5B" w:rsidRPr="00452EEE" w:rsidRDefault="00A15E5B">
            <w:pPr>
              <w:spacing w:line="240" w:lineRule="auto"/>
              <w:jc w:val="center"/>
              <w:rPr>
                <w:sz w:val="21"/>
                <w:szCs w:val="21"/>
              </w:rPr>
            </w:pPr>
          </w:p>
        </w:tc>
      </w:tr>
      <w:tr w:rsidR="00C96CE1" w:rsidRPr="00452EEE" w14:paraId="1CA37CFA" w14:textId="77777777">
        <w:trPr>
          <w:trHeight w:val="151"/>
          <w:jc w:val="center"/>
        </w:trPr>
        <w:tc>
          <w:tcPr>
            <w:tcW w:w="1680" w:type="dxa"/>
            <w:vMerge/>
            <w:vAlign w:val="center"/>
          </w:tcPr>
          <w:p w14:paraId="5A83CEC5" w14:textId="77777777" w:rsidR="00A15E5B" w:rsidRPr="00452EEE" w:rsidRDefault="00A15E5B">
            <w:pPr>
              <w:spacing w:line="240" w:lineRule="auto"/>
              <w:jc w:val="center"/>
              <w:rPr>
                <w:sz w:val="21"/>
                <w:szCs w:val="21"/>
              </w:rPr>
            </w:pPr>
          </w:p>
        </w:tc>
        <w:tc>
          <w:tcPr>
            <w:tcW w:w="2070" w:type="dxa"/>
            <w:vAlign w:val="center"/>
          </w:tcPr>
          <w:p w14:paraId="0DA0497D" w14:textId="77777777" w:rsidR="00A15E5B" w:rsidRPr="00452EEE" w:rsidRDefault="00A15E5B" w:rsidP="000168B1">
            <w:pPr>
              <w:spacing w:line="240" w:lineRule="auto"/>
              <w:jc w:val="center"/>
              <w:rPr>
                <w:sz w:val="21"/>
                <w:szCs w:val="21"/>
              </w:rPr>
            </w:pPr>
            <w:r w:rsidRPr="00452EEE">
              <w:rPr>
                <w:sz w:val="21"/>
                <w:szCs w:val="21"/>
              </w:rPr>
              <w:t>1</w:t>
            </w:r>
            <w:r w:rsidRPr="00452EEE">
              <w:rPr>
                <w:sz w:val="21"/>
                <w:szCs w:val="21"/>
              </w:rPr>
              <w:t>小时平均</w:t>
            </w:r>
          </w:p>
        </w:tc>
        <w:tc>
          <w:tcPr>
            <w:tcW w:w="2104" w:type="dxa"/>
            <w:vAlign w:val="center"/>
          </w:tcPr>
          <w:p w14:paraId="593005CB" w14:textId="77777777" w:rsidR="00A15E5B" w:rsidRPr="00452EEE" w:rsidRDefault="00A15E5B">
            <w:pPr>
              <w:spacing w:line="240" w:lineRule="auto"/>
              <w:jc w:val="center"/>
              <w:rPr>
                <w:sz w:val="21"/>
                <w:szCs w:val="21"/>
              </w:rPr>
            </w:pPr>
            <w:r w:rsidRPr="00452EEE">
              <w:rPr>
                <w:rFonts w:hint="eastAsia"/>
                <w:sz w:val="21"/>
                <w:szCs w:val="21"/>
              </w:rPr>
              <w:t>250</w:t>
            </w:r>
          </w:p>
        </w:tc>
        <w:tc>
          <w:tcPr>
            <w:tcW w:w="2650" w:type="dxa"/>
            <w:vMerge/>
            <w:vAlign w:val="center"/>
          </w:tcPr>
          <w:p w14:paraId="225B1E3B" w14:textId="77777777" w:rsidR="00A15E5B" w:rsidRPr="00452EEE" w:rsidRDefault="00A15E5B">
            <w:pPr>
              <w:spacing w:line="240" w:lineRule="auto"/>
              <w:jc w:val="center"/>
              <w:rPr>
                <w:sz w:val="21"/>
                <w:szCs w:val="21"/>
              </w:rPr>
            </w:pPr>
          </w:p>
        </w:tc>
      </w:tr>
      <w:tr w:rsidR="00C96CE1" w:rsidRPr="00452EEE" w14:paraId="5744ACA6" w14:textId="77777777">
        <w:trPr>
          <w:trHeight w:val="151"/>
          <w:jc w:val="center"/>
        </w:trPr>
        <w:tc>
          <w:tcPr>
            <w:tcW w:w="1680" w:type="dxa"/>
            <w:vMerge w:val="restart"/>
            <w:vAlign w:val="center"/>
          </w:tcPr>
          <w:p w14:paraId="46FE377F" w14:textId="77777777" w:rsidR="00871D91" w:rsidRPr="00452EEE" w:rsidRDefault="00592FB0">
            <w:pPr>
              <w:spacing w:line="240" w:lineRule="auto"/>
              <w:jc w:val="center"/>
              <w:rPr>
                <w:sz w:val="21"/>
                <w:szCs w:val="21"/>
              </w:rPr>
            </w:pPr>
            <w:r w:rsidRPr="00452EEE">
              <w:rPr>
                <w:sz w:val="21"/>
                <w:szCs w:val="21"/>
              </w:rPr>
              <w:t>CO</w:t>
            </w:r>
          </w:p>
        </w:tc>
        <w:tc>
          <w:tcPr>
            <w:tcW w:w="2070" w:type="dxa"/>
            <w:vAlign w:val="center"/>
          </w:tcPr>
          <w:p w14:paraId="21A3D137" w14:textId="77777777" w:rsidR="00871D91" w:rsidRPr="00452EEE" w:rsidRDefault="00592FB0">
            <w:pPr>
              <w:spacing w:line="240" w:lineRule="auto"/>
              <w:jc w:val="center"/>
              <w:rPr>
                <w:sz w:val="21"/>
                <w:szCs w:val="21"/>
              </w:rPr>
            </w:pPr>
            <w:r w:rsidRPr="00452EEE">
              <w:rPr>
                <w:sz w:val="21"/>
                <w:szCs w:val="21"/>
              </w:rPr>
              <w:t>24</w:t>
            </w:r>
            <w:r w:rsidRPr="00452EEE">
              <w:rPr>
                <w:sz w:val="21"/>
                <w:szCs w:val="21"/>
              </w:rPr>
              <w:t>小时平均</w:t>
            </w:r>
          </w:p>
        </w:tc>
        <w:tc>
          <w:tcPr>
            <w:tcW w:w="2104" w:type="dxa"/>
            <w:vAlign w:val="center"/>
          </w:tcPr>
          <w:p w14:paraId="249DE8CC" w14:textId="77777777" w:rsidR="00871D91" w:rsidRPr="00452EEE" w:rsidRDefault="00592FB0">
            <w:pPr>
              <w:spacing w:line="240" w:lineRule="auto"/>
              <w:jc w:val="center"/>
              <w:rPr>
                <w:sz w:val="21"/>
                <w:szCs w:val="21"/>
              </w:rPr>
            </w:pPr>
            <w:r w:rsidRPr="00452EEE">
              <w:rPr>
                <w:sz w:val="21"/>
                <w:szCs w:val="21"/>
              </w:rPr>
              <w:t>4000</w:t>
            </w:r>
          </w:p>
        </w:tc>
        <w:tc>
          <w:tcPr>
            <w:tcW w:w="2650" w:type="dxa"/>
            <w:vMerge/>
            <w:vAlign w:val="center"/>
          </w:tcPr>
          <w:p w14:paraId="58F8AE54" w14:textId="77777777" w:rsidR="00871D91" w:rsidRPr="00452EEE" w:rsidRDefault="00871D91">
            <w:pPr>
              <w:spacing w:line="240" w:lineRule="auto"/>
              <w:jc w:val="center"/>
              <w:rPr>
                <w:sz w:val="21"/>
                <w:szCs w:val="21"/>
              </w:rPr>
            </w:pPr>
          </w:p>
        </w:tc>
      </w:tr>
      <w:tr w:rsidR="00C96CE1" w:rsidRPr="00452EEE" w14:paraId="0235FB8B" w14:textId="77777777">
        <w:trPr>
          <w:trHeight w:val="151"/>
          <w:jc w:val="center"/>
        </w:trPr>
        <w:tc>
          <w:tcPr>
            <w:tcW w:w="1680" w:type="dxa"/>
            <w:vMerge/>
            <w:vAlign w:val="center"/>
          </w:tcPr>
          <w:p w14:paraId="00A037DF" w14:textId="77777777" w:rsidR="00871D91" w:rsidRPr="00452EEE" w:rsidRDefault="00871D91">
            <w:pPr>
              <w:spacing w:line="240" w:lineRule="auto"/>
              <w:jc w:val="center"/>
              <w:rPr>
                <w:sz w:val="21"/>
                <w:szCs w:val="21"/>
              </w:rPr>
            </w:pPr>
          </w:p>
        </w:tc>
        <w:tc>
          <w:tcPr>
            <w:tcW w:w="2070" w:type="dxa"/>
            <w:vAlign w:val="center"/>
          </w:tcPr>
          <w:p w14:paraId="1D8C1824" w14:textId="77777777" w:rsidR="00871D91" w:rsidRPr="00452EEE" w:rsidRDefault="00592FB0">
            <w:pPr>
              <w:spacing w:line="240" w:lineRule="auto"/>
              <w:jc w:val="center"/>
              <w:rPr>
                <w:sz w:val="21"/>
                <w:szCs w:val="21"/>
              </w:rPr>
            </w:pPr>
            <w:r w:rsidRPr="00452EEE">
              <w:rPr>
                <w:sz w:val="21"/>
                <w:szCs w:val="21"/>
              </w:rPr>
              <w:t>1</w:t>
            </w:r>
            <w:r w:rsidRPr="00452EEE">
              <w:rPr>
                <w:sz w:val="21"/>
                <w:szCs w:val="21"/>
              </w:rPr>
              <w:t>小时平均</w:t>
            </w:r>
          </w:p>
        </w:tc>
        <w:tc>
          <w:tcPr>
            <w:tcW w:w="2104" w:type="dxa"/>
            <w:vAlign w:val="center"/>
          </w:tcPr>
          <w:p w14:paraId="2286E46A" w14:textId="77777777" w:rsidR="00871D91" w:rsidRPr="00452EEE" w:rsidRDefault="00592FB0">
            <w:pPr>
              <w:spacing w:line="240" w:lineRule="auto"/>
              <w:jc w:val="center"/>
              <w:rPr>
                <w:sz w:val="21"/>
                <w:szCs w:val="21"/>
              </w:rPr>
            </w:pPr>
            <w:r w:rsidRPr="00452EEE">
              <w:rPr>
                <w:sz w:val="21"/>
                <w:szCs w:val="21"/>
              </w:rPr>
              <w:t>10000</w:t>
            </w:r>
          </w:p>
        </w:tc>
        <w:tc>
          <w:tcPr>
            <w:tcW w:w="2650" w:type="dxa"/>
            <w:vMerge/>
            <w:vAlign w:val="center"/>
          </w:tcPr>
          <w:p w14:paraId="2BF5727D" w14:textId="77777777" w:rsidR="00871D91" w:rsidRPr="00452EEE" w:rsidRDefault="00871D91">
            <w:pPr>
              <w:spacing w:line="240" w:lineRule="auto"/>
              <w:jc w:val="center"/>
              <w:rPr>
                <w:sz w:val="21"/>
                <w:szCs w:val="21"/>
              </w:rPr>
            </w:pPr>
          </w:p>
        </w:tc>
      </w:tr>
      <w:tr w:rsidR="00C96CE1" w:rsidRPr="00452EEE" w14:paraId="3260EEA8" w14:textId="77777777">
        <w:trPr>
          <w:trHeight w:val="151"/>
          <w:jc w:val="center"/>
        </w:trPr>
        <w:tc>
          <w:tcPr>
            <w:tcW w:w="1680" w:type="dxa"/>
            <w:vMerge w:val="restart"/>
            <w:vAlign w:val="center"/>
          </w:tcPr>
          <w:p w14:paraId="6BFFC252" w14:textId="77777777" w:rsidR="00871D91" w:rsidRPr="00452EEE" w:rsidRDefault="00592FB0">
            <w:pPr>
              <w:spacing w:line="240" w:lineRule="auto"/>
              <w:jc w:val="center"/>
              <w:rPr>
                <w:sz w:val="21"/>
                <w:szCs w:val="21"/>
              </w:rPr>
            </w:pPr>
            <w:r w:rsidRPr="00452EEE">
              <w:rPr>
                <w:sz w:val="21"/>
                <w:szCs w:val="21"/>
              </w:rPr>
              <w:t>O</w:t>
            </w:r>
            <w:r w:rsidRPr="00452EEE">
              <w:rPr>
                <w:sz w:val="21"/>
                <w:szCs w:val="21"/>
                <w:vertAlign w:val="subscript"/>
              </w:rPr>
              <w:t>3</w:t>
            </w:r>
          </w:p>
        </w:tc>
        <w:tc>
          <w:tcPr>
            <w:tcW w:w="2070" w:type="dxa"/>
            <w:vAlign w:val="center"/>
          </w:tcPr>
          <w:p w14:paraId="4DCEBC8A" w14:textId="77777777" w:rsidR="00871D91" w:rsidRPr="00452EEE" w:rsidRDefault="00592FB0">
            <w:pPr>
              <w:spacing w:line="240" w:lineRule="auto"/>
              <w:jc w:val="center"/>
              <w:rPr>
                <w:sz w:val="21"/>
                <w:szCs w:val="21"/>
              </w:rPr>
            </w:pPr>
            <w:r w:rsidRPr="00452EEE">
              <w:rPr>
                <w:sz w:val="21"/>
                <w:szCs w:val="21"/>
              </w:rPr>
              <w:t>日最大</w:t>
            </w:r>
            <w:r w:rsidRPr="00452EEE">
              <w:rPr>
                <w:sz w:val="21"/>
                <w:szCs w:val="21"/>
              </w:rPr>
              <w:t>8</w:t>
            </w:r>
            <w:r w:rsidRPr="00452EEE">
              <w:rPr>
                <w:sz w:val="21"/>
                <w:szCs w:val="21"/>
              </w:rPr>
              <w:t>小时平均</w:t>
            </w:r>
          </w:p>
        </w:tc>
        <w:tc>
          <w:tcPr>
            <w:tcW w:w="2104" w:type="dxa"/>
            <w:vAlign w:val="center"/>
          </w:tcPr>
          <w:p w14:paraId="0F23CCEF" w14:textId="77777777" w:rsidR="00871D91" w:rsidRPr="00452EEE" w:rsidRDefault="00592FB0">
            <w:pPr>
              <w:spacing w:line="240" w:lineRule="auto"/>
              <w:jc w:val="center"/>
              <w:rPr>
                <w:sz w:val="21"/>
                <w:szCs w:val="21"/>
              </w:rPr>
            </w:pPr>
            <w:r w:rsidRPr="00452EEE">
              <w:rPr>
                <w:sz w:val="21"/>
                <w:szCs w:val="21"/>
              </w:rPr>
              <w:t>160</w:t>
            </w:r>
          </w:p>
        </w:tc>
        <w:tc>
          <w:tcPr>
            <w:tcW w:w="2650" w:type="dxa"/>
            <w:vMerge/>
            <w:vAlign w:val="center"/>
          </w:tcPr>
          <w:p w14:paraId="6B799548" w14:textId="77777777" w:rsidR="00871D91" w:rsidRPr="00452EEE" w:rsidRDefault="00871D91">
            <w:pPr>
              <w:spacing w:line="240" w:lineRule="auto"/>
              <w:jc w:val="center"/>
              <w:rPr>
                <w:sz w:val="21"/>
                <w:szCs w:val="21"/>
              </w:rPr>
            </w:pPr>
          </w:p>
        </w:tc>
      </w:tr>
      <w:tr w:rsidR="00C96CE1" w:rsidRPr="00452EEE" w14:paraId="7AA9C06D" w14:textId="77777777">
        <w:trPr>
          <w:trHeight w:val="151"/>
          <w:jc w:val="center"/>
        </w:trPr>
        <w:tc>
          <w:tcPr>
            <w:tcW w:w="1680" w:type="dxa"/>
            <w:vMerge/>
            <w:vAlign w:val="center"/>
          </w:tcPr>
          <w:p w14:paraId="4BB0747A" w14:textId="77777777" w:rsidR="00871D91" w:rsidRPr="00452EEE" w:rsidRDefault="00871D91">
            <w:pPr>
              <w:spacing w:line="240" w:lineRule="auto"/>
              <w:jc w:val="center"/>
              <w:rPr>
                <w:sz w:val="21"/>
                <w:szCs w:val="21"/>
              </w:rPr>
            </w:pPr>
          </w:p>
        </w:tc>
        <w:tc>
          <w:tcPr>
            <w:tcW w:w="2070" w:type="dxa"/>
            <w:vAlign w:val="center"/>
          </w:tcPr>
          <w:p w14:paraId="4B71572B" w14:textId="77777777" w:rsidR="00871D91" w:rsidRPr="00452EEE" w:rsidRDefault="00592FB0">
            <w:pPr>
              <w:spacing w:line="240" w:lineRule="auto"/>
              <w:jc w:val="center"/>
              <w:rPr>
                <w:sz w:val="21"/>
                <w:szCs w:val="21"/>
              </w:rPr>
            </w:pPr>
            <w:r w:rsidRPr="00452EEE">
              <w:rPr>
                <w:sz w:val="21"/>
                <w:szCs w:val="21"/>
              </w:rPr>
              <w:t>1</w:t>
            </w:r>
            <w:r w:rsidRPr="00452EEE">
              <w:rPr>
                <w:sz w:val="21"/>
                <w:szCs w:val="21"/>
              </w:rPr>
              <w:t>小时平均</w:t>
            </w:r>
          </w:p>
        </w:tc>
        <w:tc>
          <w:tcPr>
            <w:tcW w:w="2104" w:type="dxa"/>
            <w:vAlign w:val="center"/>
          </w:tcPr>
          <w:p w14:paraId="5629E735" w14:textId="77777777" w:rsidR="00871D91" w:rsidRPr="00452EEE" w:rsidRDefault="00592FB0">
            <w:pPr>
              <w:spacing w:line="240" w:lineRule="auto"/>
              <w:jc w:val="center"/>
              <w:rPr>
                <w:sz w:val="21"/>
                <w:szCs w:val="21"/>
              </w:rPr>
            </w:pPr>
            <w:r w:rsidRPr="00452EEE">
              <w:rPr>
                <w:sz w:val="21"/>
                <w:szCs w:val="21"/>
              </w:rPr>
              <w:t>200</w:t>
            </w:r>
          </w:p>
        </w:tc>
        <w:tc>
          <w:tcPr>
            <w:tcW w:w="2650" w:type="dxa"/>
            <w:vMerge/>
            <w:vAlign w:val="center"/>
          </w:tcPr>
          <w:p w14:paraId="2097CD3F" w14:textId="77777777" w:rsidR="00871D91" w:rsidRPr="00452EEE" w:rsidRDefault="00871D91">
            <w:pPr>
              <w:spacing w:line="240" w:lineRule="auto"/>
              <w:jc w:val="center"/>
              <w:rPr>
                <w:sz w:val="21"/>
                <w:szCs w:val="21"/>
              </w:rPr>
            </w:pPr>
          </w:p>
        </w:tc>
      </w:tr>
      <w:tr w:rsidR="00C96CE1" w:rsidRPr="00452EEE" w14:paraId="6FB3E0B8" w14:textId="77777777">
        <w:trPr>
          <w:trHeight w:val="151"/>
          <w:jc w:val="center"/>
        </w:trPr>
        <w:tc>
          <w:tcPr>
            <w:tcW w:w="1680" w:type="dxa"/>
            <w:vMerge w:val="restart"/>
            <w:vAlign w:val="center"/>
          </w:tcPr>
          <w:p w14:paraId="5D480DEE" w14:textId="77777777" w:rsidR="00871D91" w:rsidRPr="00452EEE" w:rsidRDefault="00592FB0">
            <w:pPr>
              <w:spacing w:line="240" w:lineRule="auto"/>
              <w:jc w:val="center"/>
              <w:rPr>
                <w:sz w:val="21"/>
                <w:szCs w:val="21"/>
              </w:rPr>
            </w:pPr>
            <w:r w:rsidRPr="00452EEE">
              <w:rPr>
                <w:sz w:val="21"/>
                <w:szCs w:val="21"/>
              </w:rPr>
              <w:t>PM</w:t>
            </w:r>
            <w:r w:rsidRPr="00452EEE">
              <w:rPr>
                <w:sz w:val="21"/>
                <w:szCs w:val="21"/>
                <w:vertAlign w:val="subscript"/>
              </w:rPr>
              <w:t>2.5</w:t>
            </w:r>
          </w:p>
        </w:tc>
        <w:tc>
          <w:tcPr>
            <w:tcW w:w="2070" w:type="dxa"/>
            <w:vAlign w:val="center"/>
          </w:tcPr>
          <w:p w14:paraId="304B58E0" w14:textId="77777777" w:rsidR="00871D91" w:rsidRPr="00452EEE" w:rsidRDefault="00592FB0">
            <w:pPr>
              <w:spacing w:line="240" w:lineRule="auto"/>
              <w:jc w:val="center"/>
              <w:rPr>
                <w:sz w:val="21"/>
                <w:szCs w:val="21"/>
              </w:rPr>
            </w:pPr>
            <w:r w:rsidRPr="00452EEE">
              <w:rPr>
                <w:sz w:val="21"/>
                <w:szCs w:val="21"/>
              </w:rPr>
              <w:t>年平均</w:t>
            </w:r>
          </w:p>
        </w:tc>
        <w:tc>
          <w:tcPr>
            <w:tcW w:w="2104" w:type="dxa"/>
            <w:vAlign w:val="center"/>
          </w:tcPr>
          <w:p w14:paraId="559D550D" w14:textId="77777777" w:rsidR="00871D91" w:rsidRPr="00452EEE" w:rsidRDefault="00592FB0">
            <w:pPr>
              <w:spacing w:line="240" w:lineRule="auto"/>
              <w:jc w:val="center"/>
              <w:rPr>
                <w:sz w:val="21"/>
                <w:szCs w:val="21"/>
              </w:rPr>
            </w:pPr>
            <w:r w:rsidRPr="00452EEE">
              <w:rPr>
                <w:sz w:val="21"/>
                <w:szCs w:val="21"/>
              </w:rPr>
              <w:t>35</w:t>
            </w:r>
          </w:p>
        </w:tc>
        <w:tc>
          <w:tcPr>
            <w:tcW w:w="2650" w:type="dxa"/>
            <w:vMerge/>
            <w:vAlign w:val="center"/>
          </w:tcPr>
          <w:p w14:paraId="0FD4BF19" w14:textId="77777777" w:rsidR="00871D91" w:rsidRPr="00452EEE" w:rsidRDefault="00871D91">
            <w:pPr>
              <w:spacing w:line="240" w:lineRule="auto"/>
              <w:jc w:val="center"/>
              <w:rPr>
                <w:sz w:val="21"/>
                <w:szCs w:val="21"/>
              </w:rPr>
            </w:pPr>
          </w:p>
        </w:tc>
      </w:tr>
      <w:tr w:rsidR="00C96CE1" w:rsidRPr="00452EEE" w14:paraId="74B0EFA7" w14:textId="77777777">
        <w:trPr>
          <w:trHeight w:val="151"/>
          <w:jc w:val="center"/>
        </w:trPr>
        <w:tc>
          <w:tcPr>
            <w:tcW w:w="1680" w:type="dxa"/>
            <w:vMerge/>
            <w:vAlign w:val="center"/>
          </w:tcPr>
          <w:p w14:paraId="62C0ED5A" w14:textId="77777777" w:rsidR="00871D91" w:rsidRPr="00452EEE" w:rsidRDefault="00871D91">
            <w:pPr>
              <w:spacing w:line="240" w:lineRule="auto"/>
              <w:jc w:val="center"/>
              <w:rPr>
                <w:sz w:val="21"/>
                <w:szCs w:val="21"/>
              </w:rPr>
            </w:pPr>
          </w:p>
        </w:tc>
        <w:tc>
          <w:tcPr>
            <w:tcW w:w="2070" w:type="dxa"/>
            <w:vAlign w:val="center"/>
          </w:tcPr>
          <w:p w14:paraId="1E5E6EF0" w14:textId="77777777" w:rsidR="00871D91" w:rsidRPr="00452EEE" w:rsidRDefault="00592FB0">
            <w:pPr>
              <w:spacing w:line="240" w:lineRule="auto"/>
              <w:jc w:val="center"/>
              <w:rPr>
                <w:sz w:val="21"/>
                <w:szCs w:val="21"/>
              </w:rPr>
            </w:pPr>
            <w:r w:rsidRPr="00452EEE">
              <w:rPr>
                <w:sz w:val="21"/>
                <w:szCs w:val="21"/>
              </w:rPr>
              <w:t>24</w:t>
            </w:r>
            <w:r w:rsidRPr="00452EEE">
              <w:rPr>
                <w:sz w:val="21"/>
                <w:szCs w:val="21"/>
              </w:rPr>
              <w:t>小时平均</w:t>
            </w:r>
          </w:p>
        </w:tc>
        <w:tc>
          <w:tcPr>
            <w:tcW w:w="2104" w:type="dxa"/>
            <w:vAlign w:val="center"/>
          </w:tcPr>
          <w:p w14:paraId="27D2AD7A" w14:textId="77777777" w:rsidR="00871D91" w:rsidRPr="00452EEE" w:rsidRDefault="00592FB0">
            <w:pPr>
              <w:spacing w:line="240" w:lineRule="auto"/>
              <w:jc w:val="center"/>
              <w:rPr>
                <w:sz w:val="21"/>
                <w:szCs w:val="21"/>
              </w:rPr>
            </w:pPr>
            <w:r w:rsidRPr="00452EEE">
              <w:rPr>
                <w:sz w:val="21"/>
                <w:szCs w:val="21"/>
              </w:rPr>
              <w:t>75</w:t>
            </w:r>
          </w:p>
        </w:tc>
        <w:tc>
          <w:tcPr>
            <w:tcW w:w="2650" w:type="dxa"/>
            <w:vMerge/>
            <w:vAlign w:val="center"/>
          </w:tcPr>
          <w:p w14:paraId="5855F550" w14:textId="77777777" w:rsidR="00871D91" w:rsidRPr="00452EEE" w:rsidRDefault="00871D91">
            <w:pPr>
              <w:spacing w:line="240" w:lineRule="auto"/>
              <w:jc w:val="center"/>
              <w:rPr>
                <w:sz w:val="21"/>
                <w:szCs w:val="21"/>
              </w:rPr>
            </w:pPr>
          </w:p>
        </w:tc>
      </w:tr>
      <w:tr w:rsidR="00C96CE1" w:rsidRPr="00452EEE" w14:paraId="5390A367" w14:textId="77777777">
        <w:trPr>
          <w:trHeight w:val="323"/>
          <w:jc w:val="center"/>
        </w:trPr>
        <w:tc>
          <w:tcPr>
            <w:tcW w:w="1680" w:type="dxa"/>
            <w:tcBorders>
              <w:bottom w:val="single" w:sz="4" w:space="0" w:color="000000"/>
            </w:tcBorders>
            <w:vAlign w:val="center"/>
          </w:tcPr>
          <w:p w14:paraId="42E6C198" w14:textId="77777777" w:rsidR="00871D91" w:rsidRPr="00452EEE" w:rsidRDefault="00592FB0">
            <w:pPr>
              <w:spacing w:line="240" w:lineRule="auto"/>
              <w:jc w:val="center"/>
              <w:rPr>
                <w:sz w:val="21"/>
                <w:szCs w:val="21"/>
              </w:rPr>
            </w:pPr>
            <w:r w:rsidRPr="00452EEE">
              <w:rPr>
                <w:sz w:val="21"/>
                <w:szCs w:val="21"/>
              </w:rPr>
              <w:t>NH</w:t>
            </w:r>
            <w:r w:rsidRPr="00452EEE">
              <w:rPr>
                <w:sz w:val="21"/>
                <w:szCs w:val="21"/>
                <w:vertAlign w:val="subscript"/>
              </w:rPr>
              <w:t>3</w:t>
            </w:r>
          </w:p>
        </w:tc>
        <w:tc>
          <w:tcPr>
            <w:tcW w:w="2070" w:type="dxa"/>
            <w:tcBorders>
              <w:bottom w:val="single" w:sz="4" w:space="0" w:color="000000"/>
            </w:tcBorders>
            <w:vAlign w:val="center"/>
          </w:tcPr>
          <w:p w14:paraId="299DBBA9" w14:textId="77777777" w:rsidR="00871D91" w:rsidRPr="00452EEE" w:rsidRDefault="00592FB0">
            <w:pPr>
              <w:spacing w:line="240" w:lineRule="auto"/>
              <w:jc w:val="center"/>
              <w:rPr>
                <w:sz w:val="21"/>
                <w:szCs w:val="21"/>
              </w:rPr>
            </w:pPr>
            <w:r w:rsidRPr="00452EEE">
              <w:rPr>
                <w:sz w:val="21"/>
                <w:szCs w:val="21"/>
              </w:rPr>
              <w:t>1</w:t>
            </w:r>
            <w:r w:rsidRPr="00452EEE">
              <w:rPr>
                <w:sz w:val="21"/>
                <w:szCs w:val="21"/>
              </w:rPr>
              <w:t>小时平均</w:t>
            </w:r>
          </w:p>
        </w:tc>
        <w:tc>
          <w:tcPr>
            <w:tcW w:w="2104" w:type="dxa"/>
            <w:tcBorders>
              <w:bottom w:val="single" w:sz="4" w:space="0" w:color="000000"/>
            </w:tcBorders>
            <w:vAlign w:val="center"/>
          </w:tcPr>
          <w:p w14:paraId="23351B43" w14:textId="77777777" w:rsidR="00871D91" w:rsidRPr="00452EEE" w:rsidRDefault="00592FB0">
            <w:pPr>
              <w:spacing w:line="240" w:lineRule="auto"/>
              <w:jc w:val="center"/>
              <w:rPr>
                <w:sz w:val="21"/>
                <w:szCs w:val="21"/>
              </w:rPr>
            </w:pPr>
            <w:r w:rsidRPr="00452EEE">
              <w:rPr>
                <w:sz w:val="21"/>
                <w:szCs w:val="21"/>
              </w:rPr>
              <w:t>200</w:t>
            </w:r>
          </w:p>
        </w:tc>
        <w:tc>
          <w:tcPr>
            <w:tcW w:w="2650" w:type="dxa"/>
            <w:vMerge w:val="restart"/>
            <w:tcBorders>
              <w:top w:val="single" w:sz="4" w:space="0" w:color="000000"/>
            </w:tcBorders>
            <w:vAlign w:val="center"/>
          </w:tcPr>
          <w:p w14:paraId="47639D26" w14:textId="77777777" w:rsidR="00871D91" w:rsidRPr="00452EEE" w:rsidRDefault="00592FB0">
            <w:pPr>
              <w:spacing w:line="240" w:lineRule="auto"/>
              <w:jc w:val="center"/>
              <w:rPr>
                <w:sz w:val="21"/>
                <w:szCs w:val="21"/>
              </w:rPr>
            </w:pPr>
            <w:r w:rsidRPr="00452EEE">
              <w:rPr>
                <w:sz w:val="21"/>
                <w:szCs w:val="21"/>
              </w:rPr>
              <w:t>《环境影响评价技术导则</w:t>
            </w:r>
            <w:r w:rsidRPr="00452EEE">
              <w:rPr>
                <w:sz w:val="21"/>
                <w:szCs w:val="21"/>
              </w:rPr>
              <w:t xml:space="preserve"> </w:t>
            </w:r>
            <w:r w:rsidRPr="00452EEE">
              <w:rPr>
                <w:sz w:val="21"/>
                <w:szCs w:val="21"/>
              </w:rPr>
              <w:t>大气环境》（</w:t>
            </w:r>
            <w:r w:rsidRPr="00452EEE">
              <w:rPr>
                <w:sz w:val="21"/>
                <w:szCs w:val="21"/>
              </w:rPr>
              <w:t>HJ 2.2-2018</w:t>
            </w:r>
            <w:r w:rsidRPr="00452EEE">
              <w:rPr>
                <w:sz w:val="21"/>
                <w:szCs w:val="21"/>
              </w:rPr>
              <w:t>）附录</w:t>
            </w:r>
            <w:r w:rsidRPr="00452EEE">
              <w:rPr>
                <w:sz w:val="21"/>
                <w:szCs w:val="21"/>
              </w:rPr>
              <w:t>D</w:t>
            </w:r>
          </w:p>
        </w:tc>
      </w:tr>
      <w:tr w:rsidR="00C96CE1" w:rsidRPr="00452EEE" w14:paraId="67C30E1B" w14:textId="77777777" w:rsidTr="00C241C1">
        <w:trPr>
          <w:trHeight w:val="323"/>
          <w:jc w:val="center"/>
        </w:trPr>
        <w:tc>
          <w:tcPr>
            <w:tcW w:w="1680" w:type="dxa"/>
            <w:tcBorders>
              <w:top w:val="single" w:sz="4" w:space="0" w:color="000000"/>
              <w:bottom w:val="single" w:sz="4" w:space="0" w:color="000000"/>
            </w:tcBorders>
            <w:vAlign w:val="center"/>
          </w:tcPr>
          <w:p w14:paraId="6ED99622" w14:textId="77777777" w:rsidR="00871D91" w:rsidRPr="00452EEE" w:rsidRDefault="00592FB0">
            <w:pPr>
              <w:spacing w:line="240" w:lineRule="auto"/>
              <w:jc w:val="center"/>
              <w:rPr>
                <w:sz w:val="21"/>
                <w:szCs w:val="21"/>
              </w:rPr>
            </w:pPr>
            <w:r w:rsidRPr="00452EEE">
              <w:rPr>
                <w:sz w:val="21"/>
                <w:szCs w:val="21"/>
              </w:rPr>
              <w:t>H</w:t>
            </w:r>
            <w:r w:rsidRPr="00452EEE">
              <w:rPr>
                <w:sz w:val="21"/>
                <w:szCs w:val="21"/>
                <w:vertAlign w:val="subscript"/>
              </w:rPr>
              <w:t>2</w:t>
            </w:r>
            <w:r w:rsidRPr="00452EEE">
              <w:rPr>
                <w:sz w:val="21"/>
                <w:szCs w:val="21"/>
              </w:rPr>
              <w:t>S</w:t>
            </w:r>
          </w:p>
        </w:tc>
        <w:tc>
          <w:tcPr>
            <w:tcW w:w="2070" w:type="dxa"/>
            <w:tcBorders>
              <w:top w:val="single" w:sz="4" w:space="0" w:color="000000"/>
              <w:bottom w:val="single" w:sz="4" w:space="0" w:color="000000"/>
            </w:tcBorders>
            <w:vAlign w:val="center"/>
          </w:tcPr>
          <w:p w14:paraId="2C618FE3" w14:textId="77777777" w:rsidR="00871D91" w:rsidRPr="00452EEE" w:rsidRDefault="00592FB0">
            <w:pPr>
              <w:spacing w:line="240" w:lineRule="auto"/>
              <w:jc w:val="center"/>
              <w:rPr>
                <w:sz w:val="21"/>
                <w:szCs w:val="21"/>
              </w:rPr>
            </w:pPr>
            <w:r w:rsidRPr="00452EEE">
              <w:rPr>
                <w:sz w:val="21"/>
                <w:szCs w:val="21"/>
              </w:rPr>
              <w:t>1</w:t>
            </w:r>
            <w:r w:rsidRPr="00452EEE">
              <w:rPr>
                <w:sz w:val="21"/>
                <w:szCs w:val="21"/>
              </w:rPr>
              <w:t>小时平均</w:t>
            </w:r>
          </w:p>
        </w:tc>
        <w:tc>
          <w:tcPr>
            <w:tcW w:w="2104" w:type="dxa"/>
            <w:tcBorders>
              <w:top w:val="single" w:sz="4" w:space="0" w:color="000000"/>
              <w:bottom w:val="single" w:sz="4" w:space="0" w:color="000000"/>
            </w:tcBorders>
            <w:vAlign w:val="center"/>
          </w:tcPr>
          <w:p w14:paraId="35D9C2EB" w14:textId="77777777" w:rsidR="00871D91" w:rsidRPr="00452EEE" w:rsidRDefault="00592FB0">
            <w:pPr>
              <w:spacing w:line="240" w:lineRule="auto"/>
              <w:jc w:val="center"/>
              <w:rPr>
                <w:sz w:val="21"/>
                <w:szCs w:val="21"/>
              </w:rPr>
            </w:pPr>
            <w:r w:rsidRPr="00452EEE">
              <w:rPr>
                <w:sz w:val="21"/>
                <w:szCs w:val="21"/>
              </w:rPr>
              <w:t>10</w:t>
            </w:r>
          </w:p>
        </w:tc>
        <w:tc>
          <w:tcPr>
            <w:tcW w:w="2650" w:type="dxa"/>
            <w:vMerge/>
            <w:vAlign w:val="center"/>
          </w:tcPr>
          <w:p w14:paraId="7E1787D6" w14:textId="77777777" w:rsidR="00871D91" w:rsidRPr="00452EEE" w:rsidRDefault="00871D91">
            <w:pPr>
              <w:spacing w:line="240" w:lineRule="auto"/>
              <w:jc w:val="center"/>
              <w:rPr>
                <w:sz w:val="21"/>
                <w:szCs w:val="21"/>
              </w:rPr>
            </w:pPr>
          </w:p>
        </w:tc>
      </w:tr>
      <w:tr w:rsidR="00C241C1" w:rsidRPr="00452EEE" w14:paraId="1CC1BE36" w14:textId="77777777">
        <w:trPr>
          <w:trHeight w:val="323"/>
          <w:jc w:val="center"/>
        </w:trPr>
        <w:tc>
          <w:tcPr>
            <w:tcW w:w="1680" w:type="dxa"/>
            <w:tcBorders>
              <w:top w:val="single" w:sz="4" w:space="0" w:color="000000"/>
              <w:bottom w:val="single" w:sz="12" w:space="0" w:color="000000"/>
            </w:tcBorders>
            <w:vAlign w:val="center"/>
          </w:tcPr>
          <w:p w14:paraId="4DFA5A94" w14:textId="692F7FDA" w:rsidR="00C241C1" w:rsidRPr="00452EEE" w:rsidRDefault="00C241C1">
            <w:pPr>
              <w:spacing w:line="240" w:lineRule="auto"/>
              <w:jc w:val="center"/>
              <w:rPr>
                <w:sz w:val="21"/>
                <w:szCs w:val="21"/>
              </w:rPr>
            </w:pPr>
            <w:r>
              <w:rPr>
                <w:rFonts w:hint="eastAsia"/>
                <w:sz w:val="21"/>
                <w:szCs w:val="21"/>
              </w:rPr>
              <w:t>臭气浓度</w:t>
            </w:r>
          </w:p>
        </w:tc>
        <w:tc>
          <w:tcPr>
            <w:tcW w:w="2070" w:type="dxa"/>
            <w:tcBorders>
              <w:top w:val="single" w:sz="4" w:space="0" w:color="000000"/>
              <w:bottom w:val="single" w:sz="12" w:space="0" w:color="000000"/>
            </w:tcBorders>
            <w:vAlign w:val="center"/>
          </w:tcPr>
          <w:p w14:paraId="1871C958" w14:textId="5E48B8D1" w:rsidR="00C241C1" w:rsidRPr="00452EEE" w:rsidRDefault="00C241C1">
            <w:pPr>
              <w:spacing w:line="240" w:lineRule="auto"/>
              <w:jc w:val="center"/>
              <w:rPr>
                <w:sz w:val="21"/>
                <w:szCs w:val="21"/>
              </w:rPr>
            </w:pPr>
            <w:r>
              <w:rPr>
                <w:rFonts w:hint="eastAsia"/>
                <w:sz w:val="21"/>
                <w:szCs w:val="21"/>
              </w:rPr>
              <w:t>/</w:t>
            </w:r>
          </w:p>
        </w:tc>
        <w:tc>
          <w:tcPr>
            <w:tcW w:w="2104" w:type="dxa"/>
            <w:tcBorders>
              <w:top w:val="single" w:sz="4" w:space="0" w:color="000000"/>
              <w:bottom w:val="single" w:sz="12" w:space="0" w:color="000000"/>
            </w:tcBorders>
            <w:vAlign w:val="center"/>
          </w:tcPr>
          <w:p w14:paraId="6045E5D2" w14:textId="3F10B932" w:rsidR="00C241C1" w:rsidRPr="00452EEE" w:rsidRDefault="00C241C1">
            <w:pPr>
              <w:spacing w:line="240" w:lineRule="auto"/>
              <w:jc w:val="center"/>
              <w:rPr>
                <w:sz w:val="21"/>
                <w:szCs w:val="21"/>
              </w:rPr>
            </w:pPr>
            <w:r>
              <w:rPr>
                <w:rFonts w:hint="eastAsia"/>
                <w:sz w:val="21"/>
                <w:szCs w:val="21"/>
              </w:rPr>
              <w:t>20</w:t>
            </w:r>
            <w:r>
              <w:rPr>
                <w:rFonts w:hint="eastAsia"/>
                <w:sz w:val="21"/>
                <w:szCs w:val="21"/>
              </w:rPr>
              <w:t>（无量纲）</w:t>
            </w:r>
          </w:p>
        </w:tc>
        <w:tc>
          <w:tcPr>
            <w:tcW w:w="2650" w:type="dxa"/>
            <w:tcBorders>
              <w:bottom w:val="single" w:sz="12" w:space="0" w:color="000000"/>
            </w:tcBorders>
            <w:vAlign w:val="center"/>
          </w:tcPr>
          <w:p w14:paraId="748E939C" w14:textId="00F19C07" w:rsidR="00C241C1" w:rsidRPr="00452EEE" w:rsidRDefault="00C241C1" w:rsidP="00C241C1">
            <w:pPr>
              <w:spacing w:line="240" w:lineRule="auto"/>
              <w:jc w:val="center"/>
              <w:rPr>
                <w:sz w:val="21"/>
                <w:szCs w:val="21"/>
              </w:rPr>
            </w:pPr>
            <w:r w:rsidRPr="00C241C1">
              <w:rPr>
                <w:rFonts w:hint="eastAsia"/>
                <w:sz w:val="21"/>
                <w:szCs w:val="21"/>
              </w:rPr>
              <w:t>参照《恶臭污染物排放标准》（</w:t>
            </w:r>
            <w:r w:rsidRPr="00C241C1">
              <w:rPr>
                <w:rFonts w:hint="eastAsia"/>
                <w:sz w:val="21"/>
                <w:szCs w:val="21"/>
              </w:rPr>
              <w:t>GB14554-93</w:t>
            </w:r>
            <w:r w:rsidRPr="00C241C1">
              <w:rPr>
                <w:rFonts w:hint="eastAsia"/>
                <w:sz w:val="21"/>
                <w:szCs w:val="21"/>
              </w:rPr>
              <w:t>）厂界标准</w:t>
            </w:r>
          </w:p>
        </w:tc>
      </w:tr>
    </w:tbl>
    <w:p w14:paraId="41011B45" w14:textId="77777777" w:rsidR="00871D91" w:rsidRPr="00452EEE" w:rsidRDefault="00592FB0">
      <w:pPr>
        <w:tabs>
          <w:tab w:val="left" w:pos="1418"/>
        </w:tabs>
        <w:spacing w:line="500" w:lineRule="exact"/>
        <w:ind w:firstLineChars="200" w:firstLine="480"/>
      </w:pPr>
      <w:r w:rsidRPr="00452EEE">
        <w:t>（</w:t>
      </w:r>
      <w:r w:rsidRPr="00452EEE">
        <w:t>2</w:t>
      </w:r>
      <w:r w:rsidRPr="00452EEE">
        <w:t>）排放标准</w:t>
      </w:r>
    </w:p>
    <w:p w14:paraId="627FEA66" w14:textId="4EBBE999" w:rsidR="00871D91" w:rsidRPr="00452EEE" w:rsidRDefault="00592FB0">
      <w:pPr>
        <w:ind w:firstLine="560"/>
      </w:pPr>
      <w:r w:rsidRPr="00452EEE">
        <w:t>项目工艺废气中氨、硫化氢、恶臭浓度执行《恶臭污染物排放标准》（</w:t>
      </w:r>
      <w:r w:rsidRPr="00452EEE">
        <w:t>GB14554-93</w:t>
      </w:r>
      <w:r w:rsidRPr="00452EEE">
        <w:t>）表</w:t>
      </w:r>
      <w:r w:rsidRPr="00452EEE">
        <w:t>2</w:t>
      </w:r>
      <w:r w:rsidRPr="00452EEE">
        <w:t>中标准，</w:t>
      </w:r>
      <w:r w:rsidR="00452EEE" w:rsidRPr="00452EEE">
        <w:rPr>
          <w:rFonts w:hint="eastAsia"/>
        </w:rPr>
        <w:t>详见</w:t>
      </w:r>
      <w:r w:rsidRPr="00452EEE">
        <w:t>表</w:t>
      </w:r>
      <w:r w:rsidRPr="00452EEE">
        <w:t>2.2-5</w:t>
      </w:r>
      <w:r w:rsidRPr="00452EEE">
        <w:t>。</w:t>
      </w:r>
    </w:p>
    <w:p w14:paraId="60503E11" w14:textId="77777777" w:rsidR="00871D91" w:rsidRPr="00452EEE" w:rsidRDefault="00592FB0">
      <w:pPr>
        <w:jc w:val="center"/>
        <w:rPr>
          <w:b/>
          <w:bCs/>
          <w:szCs w:val="21"/>
        </w:rPr>
      </w:pPr>
      <w:r w:rsidRPr="00452EEE">
        <w:rPr>
          <w:b/>
          <w:bCs/>
          <w:szCs w:val="21"/>
        </w:rPr>
        <w:t>表</w:t>
      </w:r>
      <w:r w:rsidRPr="00452EEE">
        <w:rPr>
          <w:b/>
          <w:bCs/>
          <w:szCs w:val="21"/>
        </w:rPr>
        <w:t>2.2-5</w:t>
      </w:r>
      <w:r w:rsidRPr="00452EEE">
        <w:rPr>
          <w:b/>
          <w:bCs/>
          <w:szCs w:val="21"/>
        </w:rPr>
        <w:t>大气污染物排放标准主要指标限值</w:t>
      </w:r>
    </w:p>
    <w:tbl>
      <w:tblPr>
        <w:tblW w:w="8504" w:type="dxa"/>
        <w:jc w:val="center"/>
        <w:tblBorders>
          <w:top w:val="single" w:sz="12" w:space="0" w:color="auto"/>
          <w:bottom w:val="single" w:sz="12"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106"/>
        <w:gridCol w:w="1361"/>
        <w:gridCol w:w="968"/>
        <w:gridCol w:w="1342"/>
        <w:gridCol w:w="1347"/>
        <w:gridCol w:w="2380"/>
      </w:tblGrid>
      <w:tr w:rsidR="00452EEE" w:rsidRPr="00452EEE" w14:paraId="1894C461" w14:textId="77777777">
        <w:trPr>
          <w:trHeight w:val="283"/>
          <w:jc w:val="center"/>
        </w:trPr>
        <w:tc>
          <w:tcPr>
            <w:tcW w:w="1106" w:type="dxa"/>
            <w:tcBorders>
              <w:top w:val="single" w:sz="12" w:space="0" w:color="auto"/>
              <w:bottom w:val="single" w:sz="12" w:space="0" w:color="auto"/>
            </w:tcBorders>
            <w:vAlign w:val="center"/>
          </w:tcPr>
          <w:p w14:paraId="016A0B6A" w14:textId="77777777" w:rsidR="00871D91" w:rsidRPr="00452EEE" w:rsidRDefault="00592FB0">
            <w:pPr>
              <w:spacing w:line="240" w:lineRule="auto"/>
              <w:jc w:val="center"/>
              <w:rPr>
                <w:b/>
                <w:sz w:val="21"/>
                <w:szCs w:val="21"/>
              </w:rPr>
            </w:pPr>
            <w:r w:rsidRPr="00452EEE">
              <w:rPr>
                <w:b/>
                <w:sz w:val="21"/>
                <w:szCs w:val="21"/>
              </w:rPr>
              <w:t>评价因子</w:t>
            </w:r>
          </w:p>
        </w:tc>
        <w:tc>
          <w:tcPr>
            <w:tcW w:w="1361" w:type="dxa"/>
            <w:tcBorders>
              <w:top w:val="single" w:sz="12" w:space="0" w:color="auto"/>
              <w:bottom w:val="single" w:sz="12" w:space="0" w:color="auto"/>
            </w:tcBorders>
            <w:vAlign w:val="center"/>
          </w:tcPr>
          <w:p w14:paraId="5C4490F0" w14:textId="77777777" w:rsidR="00871D91" w:rsidRPr="00452EEE" w:rsidRDefault="00592FB0">
            <w:pPr>
              <w:spacing w:line="240" w:lineRule="auto"/>
              <w:jc w:val="center"/>
              <w:rPr>
                <w:b/>
                <w:sz w:val="21"/>
                <w:szCs w:val="21"/>
              </w:rPr>
            </w:pPr>
            <w:r w:rsidRPr="00452EEE">
              <w:rPr>
                <w:b/>
                <w:sz w:val="21"/>
                <w:szCs w:val="21"/>
              </w:rPr>
              <w:t>最高允许排放浓度</w:t>
            </w:r>
            <w:r w:rsidRPr="00452EEE">
              <w:rPr>
                <w:b/>
                <w:sz w:val="21"/>
                <w:szCs w:val="21"/>
              </w:rPr>
              <w:t>(mg/m</w:t>
            </w:r>
            <w:r w:rsidRPr="00452EEE">
              <w:rPr>
                <w:b/>
                <w:sz w:val="21"/>
                <w:szCs w:val="21"/>
                <w:vertAlign w:val="superscript"/>
              </w:rPr>
              <w:t>3</w:t>
            </w:r>
            <w:r w:rsidRPr="00452EEE">
              <w:rPr>
                <w:b/>
                <w:sz w:val="21"/>
                <w:szCs w:val="21"/>
              </w:rPr>
              <w:t>)</w:t>
            </w:r>
          </w:p>
        </w:tc>
        <w:tc>
          <w:tcPr>
            <w:tcW w:w="968" w:type="dxa"/>
            <w:tcBorders>
              <w:top w:val="single" w:sz="12" w:space="0" w:color="auto"/>
              <w:bottom w:val="single" w:sz="12" w:space="0" w:color="auto"/>
            </w:tcBorders>
            <w:vAlign w:val="center"/>
          </w:tcPr>
          <w:p w14:paraId="4D792034" w14:textId="77777777" w:rsidR="00871D91" w:rsidRPr="00452EEE" w:rsidRDefault="00592FB0">
            <w:pPr>
              <w:spacing w:line="240" w:lineRule="auto"/>
              <w:jc w:val="center"/>
              <w:rPr>
                <w:b/>
                <w:sz w:val="21"/>
                <w:szCs w:val="21"/>
              </w:rPr>
            </w:pPr>
            <w:r w:rsidRPr="00452EEE">
              <w:rPr>
                <w:b/>
                <w:sz w:val="21"/>
                <w:szCs w:val="21"/>
              </w:rPr>
              <w:t>排气筒高度</w:t>
            </w:r>
            <w:r w:rsidRPr="00452EEE">
              <w:rPr>
                <w:b/>
                <w:sz w:val="21"/>
                <w:szCs w:val="21"/>
              </w:rPr>
              <w:t>(m)</w:t>
            </w:r>
          </w:p>
        </w:tc>
        <w:tc>
          <w:tcPr>
            <w:tcW w:w="1342" w:type="dxa"/>
            <w:tcBorders>
              <w:top w:val="single" w:sz="12" w:space="0" w:color="auto"/>
              <w:bottom w:val="single" w:sz="12" w:space="0" w:color="auto"/>
            </w:tcBorders>
            <w:vAlign w:val="center"/>
          </w:tcPr>
          <w:p w14:paraId="3AD5481A" w14:textId="77777777" w:rsidR="00871D91" w:rsidRPr="00452EEE" w:rsidRDefault="00592FB0">
            <w:pPr>
              <w:spacing w:line="240" w:lineRule="auto"/>
              <w:jc w:val="center"/>
              <w:rPr>
                <w:b/>
                <w:sz w:val="21"/>
                <w:szCs w:val="21"/>
              </w:rPr>
            </w:pPr>
            <w:r w:rsidRPr="00452EEE">
              <w:rPr>
                <w:b/>
                <w:sz w:val="21"/>
                <w:szCs w:val="21"/>
              </w:rPr>
              <w:t>最高允许排放速率</w:t>
            </w:r>
            <w:r w:rsidRPr="00452EEE">
              <w:rPr>
                <w:b/>
                <w:sz w:val="21"/>
                <w:szCs w:val="21"/>
              </w:rPr>
              <w:t>(kg/h)</w:t>
            </w:r>
          </w:p>
        </w:tc>
        <w:tc>
          <w:tcPr>
            <w:tcW w:w="1347" w:type="dxa"/>
            <w:tcBorders>
              <w:top w:val="single" w:sz="12" w:space="0" w:color="auto"/>
              <w:bottom w:val="single" w:sz="12" w:space="0" w:color="auto"/>
            </w:tcBorders>
            <w:vAlign w:val="center"/>
          </w:tcPr>
          <w:p w14:paraId="233BE5CA" w14:textId="77777777" w:rsidR="00871D91" w:rsidRPr="00452EEE" w:rsidRDefault="00592FB0">
            <w:pPr>
              <w:spacing w:line="240" w:lineRule="auto"/>
              <w:jc w:val="center"/>
              <w:rPr>
                <w:b/>
                <w:sz w:val="21"/>
                <w:szCs w:val="21"/>
              </w:rPr>
            </w:pPr>
            <w:r w:rsidRPr="00452EEE">
              <w:rPr>
                <w:b/>
                <w:sz w:val="21"/>
                <w:szCs w:val="21"/>
              </w:rPr>
              <w:t>无组织排放监控浓度值</w:t>
            </w:r>
            <w:r w:rsidRPr="00452EEE">
              <w:rPr>
                <w:b/>
                <w:sz w:val="21"/>
                <w:szCs w:val="21"/>
              </w:rPr>
              <w:t>(mg/m</w:t>
            </w:r>
            <w:r w:rsidRPr="00452EEE">
              <w:rPr>
                <w:b/>
                <w:sz w:val="21"/>
                <w:szCs w:val="21"/>
                <w:vertAlign w:val="superscript"/>
              </w:rPr>
              <w:t>3</w:t>
            </w:r>
            <w:r w:rsidRPr="00452EEE">
              <w:rPr>
                <w:b/>
                <w:sz w:val="21"/>
                <w:szCs w:val="21"/>
              </w:rPr>
              <w:t>)</w:t>
            </w:r>
          </w:p>
        </w:tc>
        <w:tc>
          <w:tcPr>
            <w:tcW w:w="2380" w:type="dxa"/>
            <w:tcBorders>
              <w:top w:val="single" w:sz="12" w:space="0" w:color="auto"/>
              <w:bottom w:val="single" w:sz="12" w:space="0" w:color="auto"/>
            </w:tcBorders>
            <w:vAlign w:val="center"/>
          </w:tcPr>
          <w:p w14:paraId="4BEB2FC7" w14:textId="77777777" w:rsidR="00871D91" w:rsidRPr="00452EEE" w:rsidRDefault="00592FB0">
            <w:pPr>
              <w:spacing w:line="240" w:lineRule="auto"/>
              <w:jc w:val="center"/>
              <w:rPr>
                <w:b/>
                <w:sz w:val="21"/>
                <w:szCs w:val="21"/>
              </w:rPr>
            </w:pPr>
            <w:r w:rsidRPr="00452EEE">
              <w:rPr>
                <w:b/>
                <w:sz w:val="21"/>
                <w:szCs w:val="21"/>
              </w:rPr>
              <w:t>标准及执行类别</w:t>
            </w:r>
          </w:p>
        </w:tc>
      </w:tr>
      <w:tr w:rsidR="00452EEE" w:rsidRPr="00452EEE" w14:paraId="4D26B99E" w14:textId="77777777">
        <w:trPr>
          <w:trHeight w:val="283"/>
          <w:jc w:val="center"/>
        </w:trPr>
        <w:tc>
          <w:tcPr>
            <w:tcW w:w="1106" w:type="dxa"/>
            <w:vAlign w:val="center"/>
          </w:tcPr>
          <w:p w14:paraId="39D0EEDE" w14:textId="77777777" w:rsidR="00871D91" w:rsidRPr="00452EEE" w:rsidRDefault="00592FB0">
            <w:pPr>
              <w:spacing w:line="240" w:lineRule="auto"/>
              <w:jc w:val="center"/>
              <w:rPr>
                <w:sz w:val="21"/>
                <w:szCs w:val="21"/>
              </w:rPr>
            </w:pPr>
            <w:r w:rsidRPr="00452EEE">
              <w:rPr>
                <w:sz w:val="21"/>
                <w:szCs w:val="21"/>
              </w:rPr>
              <w:t>氨</w:t>
            </w:r>
          </w:p>
        </w:tc>
        <w:tc>
          <w:tcPr>
            <w:tcW w:w="1361" w:type="dxa"/>
            <w:vAlign w:val="center"/>
          </w:tcPr>
          <w:p w14:paraId="1F687D69" w14:textId="77777777" w:rsidR="00871D91" w:rsidRPr="00452EEE" w:rsidRDefault="00592FB0">
            <w:pPr>
              <w:spacing w:line="240" w:lineRule="auto"/>
              <w:jc w:val="center"/>
              <w:rPr>
                <w:sz w:val="21"/>
                <w:szCs w:val="21"/>
              </w:rPr>
            </w:pPr>
            <w:r w:rsidRPr="00452EEE">
              <w:rPr>
                <w:sz w:val="21"/>
                <w:szCs w:val="21"/>
              </w:rPr>
              <w:t>-</w:t>
            </w:r>
          </w:p>
        </w:tc>
        <w:tc>
          <w:tcPr>
            <w:tcW w:w="968" w:type="dxa"/>
            <w:vAlign w:val="center"/>
          </w:tcPr>
          <w:p w14:paraId="069FF8EB" w14:textId="39D7F0BD" w:rsidR="00871D91" w:rsidRPr="00452EEE" w:rsidRDefault="00452EEE">
            <w:pPr>
              <w:spacing w:line="240" w:lineRule="auto"/>
              <w:jc w:val="center"/>
              <w:rPr>
                <w:sz w:val="21"/>
                <w:szCs w:val="21"/>
              </w:rPr>
            </w:pPr>
            <w:r w:rsidRPr="00452EEE">
              <w:rPr>
                <w:rFonts w:hint="eastAsia"/>
                <w:sz w:val="21"/>
                <w:szCs w:val="21"/>
              </w:rPr>
              <w:t>15</w:t>
            </w:r>
          </w:p>
        </w:tc>
        <w:tc>
          <w:tcPr>
            <w:tcW w:w="1342" w:type="dxa"/>
            <w:vAlign w:val="center"/>
          </w:tcPr>
          <w:p w14:paraId="421D05B2" w14:textId="765F62C6" w:rsidR="00871D91" w:rsidRPr="00452EEE" w:rsidRDefault="00452EEE">
            <w:pPr>
              <w:spacing w:line="240" w:lineRule="auto"/>
              <w:jc w:val="center"/>
              <w:rPr>
                <w:sz w:val="21"/>
                <w:szCs w:val="21"/>
              </w:rPr>
            </w:pPr>
            <w:r w:rsidRPr="00452EEE">
              <w:rPr>
                <w:rFonts w:hint="eastAsia"/>
                <w:sz w:val="21"/>
                <w:szCs w:val="21"/>
              </w:rPr>
              <w:t>4.9</w:t>
            </w:r>
          </w:p>
        </w:tc>
        <w:tc>
          <w:tcPr>
            <w:tcW w:w="1347" w:type="dxa"/>
            <w:vAlign w:val="center"/>
          </w:tcPr>
          <w:p w14:paraId="6E704B96" w14:textId="77777777" w:rsidR="00871D91" w:rsidRPr="00452EEE" w:rsidRDefault="00592FB0">
            <w:pPr>
              <w:spacing w:line="240" w:lineRule="auto"/>
              <w:jc w:val="center"/>
              <w:rPr>
                <w:sz w:val="21"/>
                <w:szCs w:val="21"/>
              </w:rPr>
            </w:pPr>
            <w:r w:rsidRPr="00452EEE">
              <w:rPr>
                <w:sz w:val="21"/>
                <w:szCs w:val="21"/>
              </w:rPr>
              <w:t>1.5</w:t>
            </w:r>
          </w:p>
        </w:tc>
        <w:tc>
          <w:tcPr>
            <w:tcW w:w="2380" w:type="dxa"/>
            <w:vMerge w:val="restart"/>
            <w:vAlign w:val="center"/>
          </w:tcPr>
          <w:p w14:paraId="6510B619" w14:textId="77777777" w:rsidR="00871D91" w:rsidRPr="00452EEE" w:rsidRDefault="00592FB0">
            <w:pPr>
              <w:spacing w:line="240" w:lineRule="auto"/>
              <w:jc w:val="center"/>
              <w:rPr>
                <w:sz w:val="21"/>
                <w:szCs w:val="21"/>
              </w:rPr>
            </w:pPr>
            <w:r w:rsidRPr="00452EEE">
              <w:rPr>
                <w:sz w:val="21"/>
                <w:szCs w:val="21"/>
              </w:rPr>
              <w:t>《恶臭污染物排放标准》（</w:t>
            </w:r>
            <w:r w:rsidRPr="00452EEE">
              <w:rPr>
                <w:sz w:val="21"/>
                <w:szCs w:val="21"/>
              </w:rPr>
              <w:t>GB14554-93</w:t>
            </w:r>
            <w:r w:rsidRPr="00452EEE">
              <w:rPr>
                <w:sz w:val="21"/>
                <w:szCs w:val="21"/>
              </w:rPr>
              <w:t>）表</w:t>
            </w:r>
            <w:r w:rsidRPr="00452EEE">
              <w:rPr>
                <w:sz w:val="21"/>
                <w:szCs w:val="21"/>
              </w:rPr>
              <w:t>1</w:t>
            </w:r>
            <w:r w:rsidRPr="00452EEE">
              <w:rPr>
                <w:sz w:val="21"/>
                <w:szCs w:val="21"/>
              </w:rPr>
              <w:t>中二级新扩改建、表</w:t>
            </w:r>
            <w:r w:rsidRPr="00452EEE">
              <w:rPr>
                <w:sz w:val="21"/>
                <w:szCs w:val="21"/>
              </w:rPr>
              <w:t>2</w:t>
            </w:r>
            <w:r w:rsidRPr="00452EEE">
              <w:rPr>
                <w:sz w:val="21"/>
                <w:szCs w:val="21"/>
              </w:rPr>
              <w:t>中标准</w:t>
            </w:r>
          </w:p>
        </w:tc>
      </w:tr>
      <w:tr w:rsidR="00452EEE" w:rsidRPr="00452EEE" w14:paraId="70C453FF" w14:textId="77777777">
        <w:trPr>
          <w:trHeight w:val="283"/>
          <w:jc w:val="center"/>
        </w:trPr>
        <w:tc>
          <w:tcPr>
            <w:tcW w:w="1106" w:type="dxa"/>
            <w:vAlign w:val="center"/>
          </w:tcPr>
          <w:p w14:paraId="61ABC8C0" w14:textId="77777777" w:rsidR="00871D91" w:rsidRPr="00452EEE" w:rsidRDefault="00592FB0">
            <w:pPr>
              <w:spacing w:line="240" w:lineRule="auto"/>
              <w:jc w:val="center"/>
              <w:rPr>
                <w:sz w:val="21"/>
                <w:szCs w:val="21"/>
              </w:rPr>
            </w:pPr>
            <w:r w:rsidRPr="00452EEE">
              <w:rPr>
                <w:sz w:val="21"/>
                <w:szCs w:val="21"/>
              </w:rPr>
              <w:t>硫化氢</w:t>
            </w:r>
          </w:p>
        </w:tc>
        <w:tc>
          <w:tcPr>
            <w:tcW w:w="1361" w:type="dxa"/>
            <w:vAlign w:val="center"/>
          </w:tcPr>
          <w:p w14:paraId="16414C3D" w14:textId="77777777" w:rsidR="00871D91" w:rsidRPr="00452EEE" w:rsidRDefault="00592FB0">
            <w:pPr>
              <w:spacing w:line="240" w:lineRule="auto"/>
              <w:jc w:val="center"/>
              <w:rPr>
                <w:sz w:val="21"/>
                <w:szCs w:val="21"/>
              </w:rPr>
            </w:pPr>
            <w:r w:rsidRPr="00452EEE">
              <w:rPr>
                <w:sz w:val="21"/>
                <w:szCs w:val="21"/>
              </w:rPr>
              <w:t>-</w:t>
            </w:r>
          </w:p>
        </w:tc>
        <w:tc>
          <w:tcPr>
            <w:tcW w:w="968" w:type="dxa"/>
            <w:vAlign w:val="center"/>
          </w:tcPr>
          <w:p w14:paraId="62167582" w14:textId="2C3B4918" w:rsidR="00871D91" w:rsidRPr="00452EEE" w:rsidRDefault="00452EEE">
            <w:pPr>
              <w:spacing w:line="240" w:lineRule="auto"/>
              <w:jc w:val="center"/>
              <w:rPr>
                <w:sz w:val="21"/>
                <w:szCs w:val="21"/>
              </w:rPr>
            </w:pPr>
            <w:r w:rsidRPr="00452EEE">
              <w:rPr>
                <w:rFonts w:hint="eastAsia"/>
                <w:sz w:val="21"/>
                <w:szCs w:val="21"/>
              </w:rPr>
              <w:t>15</w:t>
            </w:r>
          </w:p>
        </w:tc>
        <w:tc>
          <w:tcPr>
            <w:tcW w:w="1342" w:type="dxa"/>
            <w:vAlign w:val="center"/>
          </w:tcPr>
          <w:p w14:paraId="12A6E2A8" w14:textId="1DF5E2E2" w:rsidR="00871D91" w:rsidRPr="00452EEE" w:rsidRDefault="00452EEE">
            <w:pPr>
              <w:spacing w:line="240" w:lineRule="auto"/>
              <w:jc w:val="center"/>
              <w:rPr>
                <w:sz w:val="21"/>
                <w:szCs w:val="21"/>
              </w:rPr>
            </w:pPr>
            <w:r w:rsidRPr="00452EEE">
              <w:rPr>
                <w:rFonts w:hint="eastAsia"/>
                <w:sz w:val="21"/>
                <w:szCs w:val="21"/>
              </w:rPr>
              <w:t>0.33</w:t>
            </w:r>
          </w:p>
        </w:tc>
        <w:tc>
          <w:tcPr>
            <w:tcW w:w="1347" w:type="dxa"/>
            <w:vAlign w:val="center"/>
          </w:tcPr>
          <w:p w14:paraId="2752061F" w14:textId="77777777" w:rsidR="00871D91" w:rsidRPr="00452EEE" w:rsidRDefault="00592FB0">
            <w:pPr>
              <w:spacing w:line="240" w:lineRule="auto"/>
              <w:jc w:val="center"/>
              <w:rPr>
                <w:sz w:val="21"/>
                <w:szCs w:val="21"/>
              </w:rPr>
            </w:pPr>
            <w:r w:rsidRPr="00452EEE">
              <w:rPr>
                <w:sz w:val="21"/>
                <w:szCs w:val="21"/>
              </w:rPr>
              <w:t>0.06</w:t>
            </w:r>
          </w:p>
        </w:tc>
        <w:tc>
          <w:tcPr>
            <w:tcW w:w="2380" w:type="dxa"/>
            <w:vMerge/>
            <w:vAlign w:val="center"/>
          </w:tcPr>
          <w:p w14:paraId="10C1AADB" w14:textId="77777777" w:rsidR="00871D91" w:rsidRPr="00452EEE" w:rsidRDefault="00871D91">
            <w:pPr>
              <w:spacing w:line="240" w:lineRule="auto"/>
              <w:jc w:val="center"/>
              <w:rPr>
                <w:sz w:val="21"/>
                <w:szCs w:val="21"/>
              </w:rPr>
            </w:pPr>
          </w:p>
        </w:tc>
      </w:tr>
      <w:tr w:rsidR="00452EEE" w:rsidRPr="00452EEE" w14:paraId="2A0C8728" w14:textId="77777777">
        <w:trPr>
          <w:trHeight w:val="283"/>
          <w:jc w:val="center"/>
        </w:trPr>
        <w:tc>
          <w:tcPr>
            <w:tcW w:w="1106" w:type="dxa"/>
            <w:vAlign w:val="center"/>
          </w:tcPr>
          <w:p w14:paraId="36D73F92" w14:textId="77777777" w:rsidR="00871D91" w:rsidRPr="00452EEE" w:rsidRDefault="00592FB0">
            <w:pPr>
              <w:spacing w:line="240" w:lineRule="auto"/>
              <w:jc w:val="center"/>
              <w:rPr>
                <w:sz w:val="21"/>
                <w:szCs w:val="21"/>
              </w:rPr>
            </w:pPr>
            <w:r w:rsidRPr="00452EEE">
              <w:rPr>
                <w:sz w:val="21"/>
                <w:szCs w:val="21"/>
              </w:rPr>
              <w:t>臭气浓度</w:t>
            </w:r>
          </w:p>
        </w:tc>
        <w:tc>
          <w:tcPr>
            <w:tcW w:w="1361" w:type="dxa"/>
            <w:vAlign w:val="center"/>
          </w:tcPr>
          <w:p w14:paraId="7AAE8719" w14:textId="77777777" w:rsidR="00871D91" w:rsidRPr="00452EEE" w:rsidRDefault="00592FB0">
            <w:pPr>
              <w:spacing w:line="240" w:lineRule="auto"/>
              <w:jc w:val="center"/>
              <w:rPr>
                <w:sz w:val="21"/>
                <w:szCs w:val="21"/>
              </w:rPr>
            </w:pPr>
            <w:r w:rsidRPr="00452EEE">
              <w:rPr>
                <w:sz w:val="21"/>
                <w:szCs w:val="21"/>
              </w:rPr>
              <w:t>-</w:t>
            </w:r>
          </w:p>
        </w:tc>
        <w:tc>
          <w:tcPr>
            <w:tcW w:w="968" w:type="dxa"/>
            <w:vAlign w:val="center"/>
          </w:tcPr>
          <w:p w14:paraId="1481B9BA" w14:textId="796FEDAA" w:rsidR="00871D91" w:rsidRPr="00452EEE" w:rsidRDefault="00452EEE">
            <w:pPr>
              <w:spacing w:line="240" w:lineRule="auto"/>
              <w:jc w:val="center"/>
              <w:rPr>
                <w:sz w:val="21"/>
                <w:szCs w:val="21"/>
              </w:rPr>
            </w:pPr>
            <w:r w:rsidRPr="00452EEE">
              <w:rPr>
                <w:rFonts w:hint="eastAsia"/>
                <w:sz w:val="21"/>
                <w:szCs w:val="21"/>
              </w:rPr>
              <w:t>15</w:t>
            </w:r>
          </w:p>
        </w:tc>
        <w:tc>
          <w:tcPr>
            <w:tcW w:w="1342" w:type="dxa"/>
            <w:vAlign w:val="center"/>
          </w:tcPr>
          <w:p w14:paraId="4FBEE0EC" w14:textId="666AF3F0" w:rsidR="00871D91" w:rsidRPr="00452EEE" w:rsidRDefault="00452EEE">
            <w:pPr>
              <w:spacing w:line="240" w:lineRule="auto"/>
              <w:jc w:val="center"/>
              <w:rPr>
                <w:sz w:val="21"/>
                <w:szCs w:val="21"/>
              </w:rPr>
            </w:pPr>
            <w:r w:rsidRPr="00452EEE">
              <w:rPr>
                <w:rFonts w:hint="eastAsia"/>
                <w:sz w:val="21"/>
                <w:szCs w:val="21"/>
              </w:rPr>
              <w:t>20</w:t>
            </w:r>
            <w:r w:rsidR="00592FB0" w:rsidRPr="00452EEE">
              <w:rPr>
                <w:sz w:val="21"/>
                <w:szCs w:val="21"/>
              </w:rPr>
              <w:t>00</w:t>
            </w:r>
            <w:r w:rsidR="00592FB0" w:rsidRPr="00452EEE">
              <w:rPr>
                <w:sz w:val="21"/>
                <w:szCs w:val="21"/>
              </w:rPr>
              <w:t>（无量纲）</w:t>
            </w:r>
          </w:p>
        </w:tc>
        <w:tc>
          <w:tcPr>
            <w:tcW w:w="1347" w:type="dxa"/>
            <w:vAlign w:val="center"/>
          </w:tcPr>
          <w:p w14:paraId="68C79B18" w14:textId="77777777" w:rsidR="00871D91" w:rsidRPr="00452EEE" w:rsidRDefault="00592FB0">
            <w:pPr>
              <w:spacing w:line="240" w:lineRule="auto"/>
              <w:jc w:val="center"/>
              <w:rPr>
                <w:sz w:val="21"/>
                <w:szCs w:val="21"/>
              </w:rPr>
            </w:pPr>
            <w:r w:rsidRPr="00452EEE">
              <w:rPr>
                <w:sz w:val="21"/>
                <w:szCs w:val="21"/>
              </w:rPr>
              <w:t>20</w:t>
            </w:r>
            <w:r w:rsidRPr="00452EEE">
              <w:rPr>
                <w:sz w:val="21"/>
                <w:szCs w:val="21"/>
              </w:rPr>
              <w:t>（无量纲）</w:t>
            </w:r>
          </w:p>
        </w:tc>
        <w:tc>
          <w:tcPr>
            <w:tcW w:w="2380" w:type="dxa"/>
            <w:vMerge/>
            <w:vAlign w:val="center"/>
          </w:tcPr>
          <w:p w14:paraId="4C95CDFF" w14:textId="77777777" w:rsidR="00871D91" w:rsidRPr="00452EEE" w:rsidRDefault="00871D91">
            <w:pPr>
              <w:widowControl/>
              <w:spacing w:line="240" w:lineRule="auto"/>
              <w:jc w:val="center"/>
              <w:rPr>
                <w:sz w:val="21"/>
                <w:szCs w:val="21"/>
              </w:rPr>
            </w:pPr>
          </w:p>
        </w:tc>
      </w:tr>
    </w:tbl>
    <w:p w14:paraId="3DA9C300" w14:textId="77777777" w:rsidR="00871D91" w:rsidRPr="001A5DB8" w:rsidRDefault="00592FB0">
      <w:pPr>
        <w:spacing w:line="500" w:lineRule="exact"/>
        <w:outlineLvl w:val="3"/>
        <w:rPr>
          <w:b/>
        </w:rPr>
      </w:pPr>
      <w:r w:rsidRPr="00452EEE">
        <w:rPr>
          <w:b/>
        </w:rPr>
        <w:t>2.2.3.2</w:t>
      </w:r>
      <w:r w:rsidRPr="00452EEE">
        <w:rPr>
          <w:b/>
        </w:rPr>
        <w:t>地表水环境质量</w:t>
      </w:r>
      <w:r w:rsidRPr="001A5DB8">
        <w:rPr>
          <w:b/>
        </w:rPr>
        <w:t>标准及排放标准</w:t>
      </w:r>
    </w:p>
    <w:p w14:paraId="34AABD0E" w14:textId="77777777" w:rsidR="00871D91" w:rsidRPr="001A5DB8" w:rsidRDefault="00592FB0">
      <w:pPr>
        <w:spacing w:line="460" w:lineRule="exact"/>
        <w:ind w:firstLine="482"/>
      </w:pPr>
      <w:r w:rsidRPr="001A5DB8">
        <w:t>（</w:t>
      </w:r>
      <w:r w:rsidRPr="001A5DB8">
        <w:t>1</w:t>
      </w:r>
      <w:r w:rsidRPr="001A5DB8">
        <w:t>）质量标准</w:t>
      </w:r>
    </w:p>
    <w:p w14:paraId="152384B3" w14:textId="44A74510" w:rsidR="00871D91" w:rsidRPr="001A5DB8" w:rsidRDefault="001A5DB8">
      <w:pPr>
        <w:ind w:firstLine="482"/>
      </w:pPr>
      <w:r w:rsidRPr="001A5DB8">
        <w:rPr>
          <w:rFonts w:hint="eastAsia"/>
        </w:rPr>
        <w:t>本项目产生废水经</w:t>
      </w:r>
      <w:r w:rsidR="0001074A">
        <w:rPr>
          <w:rFonts w:hint="eastAsia"/>
        </w:rPr>
        <w:t>焚烧项目渗滤液处理站</w:t>
      </w:r>
      <w:r w:rsidRPr="001A5DB8">
        <w:rPr>
          <w:rFonts w:hint="eastAsia"/>
        </w:rPr>
        <w:t>预处理达标后接管</w:t>
      </w:r>
      <w:r w:rsidRPr="001A5DB8">
        <w:t>泗洪城北污水处理厂</w:t>
      </w:r>
      <w:r w:rsidRPr="001A5DB8">
        <w:rPr>
          <w:rFonts w:hint="eastAsia"/>
        </w:rPr>
        <w:t>，尾水排入濉河。根据《江苏省地表水环境功能区划》，濉河水质执行《地表水环境质量标准》（</w:t>
      </w:r>
      <w:r w:rsidRPr="001A5DB8">
        <w:rPr>
          <w:rFonts w:hint="eastAsia"/>
        </w:rPr>
        <w:t>GB3838-2002</w:t>
      </w:r>
      <w:r w:rsidRPr="001A5DB8">
        <w:rPr>
          <w:rFonts w:hint="eastAsia"/>
        </w:rPr>
        <w:t>）</w:t>
      </w:r>
      <w:r w:rsidRPr="001A5DB8">
        <w:rPr>
          <w:rFonts w:hint="eastAsia"/>
        </w:rPr>
        <w:t>IV</w:t>
      </w:r>
      <w:r w:rsidRPr="001A5DB8">
        <w:rPr>
          <w:rFonts w:hint="eastAsia"/>
        </w:rPr>
        <w:t>类标准</w:t>
      </w:r>
      <w:r w:rsidR="00592FB0" w:rsidRPr="001A5DB8">
        <w:t>要求，具体标准值见表</w:t>
      </w:r>
      <w:r w:rsidR="00592FB0" w:rsidRPr="001A5DB8">
        <w:t>2.2-6</w:t>
      </w:r>
      <w:r w:rsidR="00592FB0" w:rsidRPr="001A5DB8">
        <w:t>。</w:t>
      </w:r>
    </w:p>
    <w:p w14:paraId="0EA68CDD" w14:textId="77777777" w:rsidR="00871D91" w:rsidRPr="001A5DB8" w:rsidRDefault="00592FB0">
      <w:pPr>
        <w:jc w:val="center"/>
        <w:rPr>
          <w:b/>
          <w:bCs/>
          <w:szCs w:val="21"/>
        </w:rPr>
      </w:pPr>
      <w:r w:rsidRPr="001A5DB8">
        <w:rPr>
          <w:b/>
          <w:bCs/>
          <w:szCs w:val="21"/>
        </w:rPr>
        <w:t>表</w:t>
      </w:r>
      <w:r w:rsidRPr="001A5DB8">
        <w:rPr>
          <w:b/>
          <w:bCs/>
          <w:szCs w:val="21"/>
        </w:rPr>
        <w:t xml:space="preserve">2.2-6  </w:t>
      </w:r>
      <w:r w:rsidRPr="001A5DB8">
        <w:rPr>
          <w:b/>
          <w:bCs/>
          <w:szCs w:val="21"/>
        </w:rPr>
        <w:t>水环境质量标准</w:t>
      </w:r>
    </w:p>
    <w:tbl>
      <w:tblPr>
        <w:tblW w:w="8504" w:type="dxa"/>
        <w:jc w:val="center"/>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939"/>
        <w:gridCol w:w="4565"/>
      </w:tblGrid>
      <w:tr w:rsidR="001A5DB8" w:rsidRPr="001A5DB8" w14:paraId="5B7E29CC" w14:textId="77777777" w:rsidTr="001A5DB8">
        <w:trPr>
          <w:cantSplit/>
          <w:trHeight w:val="300"/>
          <w:jc w:val="center"/>
        </w:trPr>
        <w:tc>
          <w:tcPr>
            <w:tcW w:w="3939" w:type="dxa"/>
            <w:tcBorders>
              <w:top w:val="single" w:sz="12" w:space="0" w:color="000000"/>
              <w:bottom w:val="single" w:sz="12" w:space="0" w:color="000000"/>
            </w:tcBorders>
            <w:vAlign w:val="center"/>
          </w:tcPr>
          <w:p w14:paraId="2676B8DA" w14:textId="77777777" w:rsidR="00871D91" w:rsidRPr="001A5DB8" w:rsidRDefault="00592FB0">
            <w:pPr>
              <w:pStyle w:val="affffa"/>
              <w:spacing w:line="240" w:lineRule="auto"/>
              <w:rPr>
                <w:rFonts w:ascii="Times New Roman" w:eastAsia="宋体" w:hAnsi="Times New Roman"/>
                <w:b/>
                <w:bCs/>
                <w:sz w:val="21"/>
                <w:szCs w:val="21"/>
              </w:rPr>
            </w:pPr>
            <w:r w:rsidRPr="001A5DB8">
              <w:rPr>
                <w:rFonts w:ascii="Times New Roman" w:eastAsia="宋体" w:hAnsi="Times New Roman"/>
                <w:b/>
                <w:bCs/>
                <w:sz w:val="21"/>
                <w:szCs w:val="21"/>
              </w:rPr>
              <w:t>污染物</w:t>
            </w:r>
          </w:p>
        </w:tc>
        <w:tc>
          <w:tcPr>
            <w:tcW w:w="4565" w:type="dxa"/>
            <w:tcBorders>
              <w:top w:val="single" w:sz="12" w:space="0" w:color="000000"/>
              <w:bottom w:val="single" w:sz="12" w:space="0" w:color="000000"/>
            </w:tcBorders>
          </w:tcPr>
          <w:p w14:paraId="339E505F" w14:textId="3F9F77E3" w:rsidR="00871D91" w:rsidRPr="001A5DB8" w:rsidRDefault="00592FB0">
            <w:pPr>
              <w:pStyle w:val="affffa"/>
              <w:spacing w:line="240" w:lineRule="auto"/>
              <w:rPr>
                <w:rFonts w:ascii="Times New Roman" w:eastAsia="宋体" w:hAnsi="Times New Roman"/>
                <w:b/>
                <w:bCs/>
                <w:sz w:val="21"/>
                <w:szCs w:val="21"/>
              </w:rPr>
            </w:pPr>
            <w:r w:rsidRPr="001A5DB8">
              <w:rPr>
                <w:rFonts w:ascii="Times New Roman" w:eastAsia="宋体" w:hAnsi="Times New Roman"/>
                <w:b/>
                <w:bCs/>
                <w:sz w:val="21"/>
                <w:szCs w:val="21"/>
              </w:rPr>
              <w:t xml:space="preserve"> </w:t>
            </w:r>
            <w:r w:rsidRPr="001A5DB8">
              <w:rPr>
                <w:rFonts w:ascii="Times New Roman" w:eastAsia="宋体" w:hAnsi="Times New Roman"/>
                <w:b/>
                <w:bCs/>
                <w:sz w:val="21"/>
                <w:szCs w:val="21"/>
              </w:rPr>
              <w:t>地表水</w:t>
            </w:r>
            <w:r w:rsidR="001A5DB8" w:rsidRPr="001A5DB8">
              <w:rPr>
                <w:rFonts w:ascii="宋体" w:eastAsia="宋体" w:hAnsi="宋体" w:cs="宋体" w:hint="eastAsia"/>
                <w:b/>
                <w:bCs/>
                <w:sz w:val="21"/>
                <w:szCs w:val="21"/>
              </w:rPr>
              <w:t>IV</w:t>
            </w:r>
            <w:r w:rsidRPr="001A5DB8">
              <w:rPr>
                <w:rFonts w:ascii="Times New Roman" w:eastAsia="宋体" w:hAnsi="Times New Roman"/>
                <w:b/>
                <w:bCs/>
                <w:sz w:val="21"/>
                <w:szCs w:val="21"/>
              </w:rPr>
              <w:t>类标准（</w:t>
            </w:r>
            <w:r w:rsidRPr="001A5DB8">
              <w:rPr>
                <w:rFonts w:ascii="Times New Roman" w:eastAsia="宋体" w:hAnsi="Times New Roman"/>
                <w:b/>
                <w:bCs/>
                <w:sz w:val="21"/>
                <w:szCs w:val="21"/>
              </w:rPr>
              <w:t>mg/L</w:t>
            </w:r>
            <w:r w:rsidRPr="001A5DB8">
              <w:rPr>
                <w:rFonts w:ascii="Times New Roman" w:eastAsia="宋体" w:hAnsi="Times New Roman"/>
                <w:b/>
                <w:bCs/>
                <w:sz w:val="21"/>
                <w:szCs w:val="21"/>
              </w:rPr>
              <w:t>）</w:t>
            </w:r>
          </w:p>
        </w:tc>
      </w:tr>
      <w:tr w:rsidR="001A5DB8" w:rsidRPr="001A5DB8" w14:paraId="197EB4B0" w14:textId="77777777" w:rsidTr="001A5DB8">
        <w:trPr>
          <w:cantSplit/>
          <w:trHeight w:val="300"/>
          <w:jc w:val="center"/>
        </w:trPr>
        <w:tc>
          <w:tcPr>
            <w:tcW w:w="3939" w:type="dxa"/>
            <w:tcBorders>
              <w:top w:val="single" w:sz="12" w:space="0" w:color="000000"/>
            </w:tcBorders>
            <w:vAlign w:val="center"/>
          </w:tcPr>
          <w:p w14:paraId="1216566C" w14:textId="77777777" w:rsidR="00871D91" w:rsidRPr="001A5DB8" w:rsidRDefault="00592FB0">
            <w:pPr>
              <w:pStyle w:val="affffa"/>
              <w:spacing w:line="240" w:lineRule="auto"/>
              <w:rPr>
                <w:rFonts w:ascii="Times New Roman" w:eastAsia="宋体" w:hAnsi="Times New Roman"/>
                <w:sz w:val="21"/>
                <w:szCs w:val="21"/>
              </w:rPr>
            </w:pPr>
            <w:r w:rsidRPr="001A5DB8">
              <w:rPr>
                <w:rFonts w:ascii="Times New Roman" w:eastAsia="宋体" w:hAnsi="Times New Roman"/>
                <w:sz w:val="21"/>
                <w:szCs w:val="21"/>
              </w:rPr>
              <w:t>pH</w:t>
            </w:r>
          </w:p>
        </w:tc>
        <w:tc>
          <w:tcPr>
            <w:tcW w:w="4565" w:type="dxa"/>
            <w:tcBorders>
              <w:top w:val="single" w:sz="12" w:space="0" w:color="000000"/>
            </w:tcBorders>
            <w:vAlign w:val="center"/>
          </w:tcPr>
          <w:p w14:paraId="7DFE2281" w14:textId="77777777" w:rsidR="00871D91" w:rsidRPr="001A5DB8" w:rsidRDefault="00592FB0">
            <w:pPr>
              <w:pStyle w:val="affffa"/>
              <w:spacing w:line="240" w:lineRule="auto"/>
              <w:rPr>
                <w:rFonts w:ascii="Times New Roman" w:eastAsia="宋体" w:hAnsi="Times New Roman"/>
                <w:sz w:val="21"/>
                <w:szCs w:val="21"/>
              </w:rPr>
            </w:pPr>
            <w:r w:rsidRPr="001A5DB8">
              <w:rPr>
                <w:rFonts w:ascii="Times New Roman" w:eastAsia="宋体" w:hAnsi="Times New Roman"/>
                <w:sz w:val="21"/>
                <w:szCs w:val="21"/>
              </w:rPr>
              <w:t>6-9</w:t>
            </w:r>
          </w:p>
        </w:tc>
      </w:tr>
      <w:tr w:rsidR="001A5DB8" w:rsidRPr="001A5DB8" w14:paraId="3725C24E" w14:textId="77777777" w:rsidTr="001A5DB8">
        <w:trPr>
          <w:cantSplit/>
          <w:trHeight w:val="300"/>
          <w:jc w:val="center"/>
        </w:trPr>
        <w:tc>
          <w:tcPr>
            <w:tcW w:w="3939" w:type="dxa"/>
            <w:vAlign w:val="center"/>
          </w:tcPr>
          <w:p w14:paraId="6388CBA8" w14:textId="77777777" w:rsidR="00871D91" w:rsidRPr="001A5DB8" w:rsidRDefault="00592FB0">
            <w:pPr>
              <w:pStyle w:val="affffa"/>
              <w:spacing w:line="240" w:lineRule="auto"/>
              <w:rPr>
                <w:rFonts w:ascii="Times New Roman" w:eastAsia="宋体" w:hAnsi="Times New Roman"/>
                <w:sz w:val="21"/>
                <w:szCs w:val="21"/>
                <w:vertAlign w:val="subscript"/>
              </w:rPr>
            </w:pPr>
            <w:r w:rsidRPr="001A5DB8">
              <w:rPr>
                <w:rFonts w:ascii="Times New Roman" w:eastAsia="宋体" w:hAnsi="Times New Roman"/>
                <w:sz w:val="21"/>
                <w:szCs w:val="21"/>
              </w:rPr>
              <w:t>COD</w:t>
            </w:r>
          </w:p>
        </w:tc>
        <w:tc>
          <w:tcPr>
            <w:tcW w:w="4565" w:type="dxa"/>
            <w:vAlign w:val="center"/>
          </w:tcPr>
          <w:p w14:paraId="11F9CC78" w14:textId="6968ABB5" w:rsidR="00871D91" w:rsidRPr="001A5DB8" w:rsidRDefault="00592FB0" w:rsidP="001A5DB8">
            <w:pPr>
              <w:pStyle w:val="affffa"/>
              <w:spacing w:line="240" w:lineRule="auto"/>
              <w:rPr>
                <w:rFonts w:ascii="Times New Roman" w:eastAsia="宋体" w:hAnsi="Times New Roman"/>
                <w:sz w:val="21"/>
                <w:szCs w:val="21"/>
              </w:rPr>
            </w:pPr>
            <w:r w:rsidRPr="001A5DB8">
              <w:rPr>
                <w:rFonts w:ascii="Times New Roman" w:eastAsia="宋体" w:hAnsi="Times New Roman"/>
                <w:sz w:val="21"/>
                <w:szCs w:val="21"/>
              </w:rPr>
              <w:t>≤</w:t>
            </w:r>
            <w:r w:rsidR="001A5DB8" w:rsidRPr="001A5DB8">
              <w:rPr>
                <w:rFonts w:ascii="Times New Roman" w:eastAsia="宋体" w:hAnsi="Times New Roman" w:hint="eastAsia"/>
                <w:sz w:val="21"/>
                <w:szCs w:val="21"/>
              </w:rPr>
              <w:t>3</w:t>
            </w:r>
            <w:r w:rsidRPr="001A5DB8">
              <w:rPr>
                <w:rFonts w:ascii="Times New Roman" w:eastAsia="宋体" w:hAnsi="Times New Roman"/>
                <w:sz w:val="21"/>
                <w:szCs w:val="21"/>
              </w:rPr>
              <w:t>0</w:t>
            </w:r>
          </w:p>
        </w:tc>
      </w:tr>
      <w:tr w:rsidR="001A5DB8" w:rsidRPr="001A5DB8" w14:paraId="26859B3B" w14:textId="77777777" w:rsidTr="001A5DB8">
        <w:trPr>
          <w:cantSplit/>
          <w:trHeight w:val="300"/>
          <w:jc w:val="center"/>
        </w:trPr>
        <w:tc>
          <w:tcPr>
            <w:tcW w:w="3939" w:type="dxa"/>
            <w:vAlign w:val="center"/>
          </w:tcPr>
          <w:p w14:paraId="3E9BF258" w14:textId="77777777" w:rsidR="00871D91" w:rsidRPr="001A5DB8" w:rsidRDefault="00592FB0">
            <w:pPr>
              <w:pStyle w:val="affffa"/>
              <w:spacing w:line="240" w:lineRule="auto"/>
              <w:rPr>
                <w:rFonts w:ascii="Times New Roman" w:eastAsia="宋体" w:hAnsi="Times New Roman"/>
                <w:sz w:val="21"/>
                <w:szCs w:val="21"/>
              </w:rPr>
            </w:pPr>
            <w:r w:rsidRPr="001A5DB8">
              <w:rPr>
                <w:rFonts w:ascii="Times New Roman" w:eastAsia="宋体" w:hAnsi="Times New Roman"/>
                <w:sz w:val="21"/>
                <w:szCs w:val="21"/>
              </w:rPr>
              <w:t>SS*</w:t>
            </w:r>
          </w:p>
        </w:tc>
        <w:tc>
          <w:tcPr>
            <w:tcW w:w="4565" w:type="dxa"/>
            <w:vAlign w:val="center"/>
          </w:tcPr>
          <w:p w14:paraId="7FACE2CC" w14:textId="085C7641" w:rsidR="00871D91" w:rsidRPr="001A5DB8" w:rsidRDefault="00592FB0" w:rsidP="001A5DB8">
            <w:pPr>
              <w:pStyle w:val="affffa"/>
              <w:spacing w:line="240" w:lineRule="auto"/>
              <w:rPr>
                <w:rFonts w:ascii="Times New Roman" w:eastAsia="宋体" w:hAnsi="Times New Roman"/>
                <w:sz w:val="21"/>
                <w:szCs w:val="21"/>
              </w:rPr>
            </w:pPr>
            <w:r w:rsidRPr="001A5DB8">
              <w:rPr>
                <w:rFonts w:ascii="Times New Roman" w:eastAsia="宋体" w:hAnsi="Times New Roman"/>
                <w:sz w:val="21"/>
                <w:szCs w:val="21"/>
              </w:rPr>
              <w:t>≤</w:t>
            </w:r>
            <w:r w:rsidR="001A5DB8" w:rsidRPr="001A5DB8">
              <w:rPr>
                <w:rFonts w:ascii="Times New Roman" w:eastAsia="宋体" w:hAnsi="Times New Roman" w:hint="eastAsia"/>
                <w:sz w:val="21"/>
                <w:szCs w:val="21"/>
              </w:rPr>
              <w:t>6</w:t>
            </w:r>
            <w:r w:rsidRPr="001A5DB8">
              <w:rPr>
                <w:rFonts w:ascii="Times New Roman" w:eastAsia="宋体" w:hAnsi="Times New Roman"/>
                <w:sz w:val="21"/>
                <w:szCs w:val="21"/>
              </w:rPr>
              <w:t>0</w:t>
            </w:r>
          </w:p>
        </w:tc>
      </w:tr>
      <w:tr w:rsidR="001A5DB8" w:rsidRPr="001A5DB8" w14:paraId="49A714F9" w14:textId="77777777" w:rsidTr="001A5DB8">
        <w:trPr>
          <w:cantSplit/>
          <w:trHeight w:val="300"/>
          <w:jc w:val="center"/>
        </w:trPr>
        <w:tc>
          <w:tcPr>
            <w:tcW w:w="3939" w:type="dxa"/>
            <w:vAlign w:val="center"/>
          </w:tcPr>
          <w:p w14:paraId="6EA0E84B" w14:textId="77777777" w:rsidR="00871D91" w:rsidRPr="001A5DB8" w:rsidRDefault="00592FB0">
            <w:pPr>
              <w:pStyle w:val="affffa"/>
              <w:spacing w:line="240" w:lineRule="auto"/>
              <w:rPr>
                <w:rFonts w:ascii="Times New Roman" w:eastAsia="宋体" w:hAnsi="Times New Roman"/>
                <w:sz w:val="21"/>
                <w:szCs w:val="21"/>
              </w:rPr>
            </w:pPr>
            <w:r w:rsidRPr="001A5DB8">
              <w:rPr>
                <w:rFonts w:ascii="Times New Roman" w:eastAsia="宋体" w:hAnsi="Times New Roman"/>
                <w:sz w:val="21"/>
                <w:szCs w:val="21"/>
              </w:rPr>
              <w:t>高锰酸盐指数</w:t>
            </w:r>
          </w:p>
        </w:tc>
        <w:tc>
          <w:tcPr>
            <w:tcW w:w="4565" w:type="dxa"/>
            <w:vAlign w:val="center"/>
          </w:tcPr>
          <w:p w14:paraId="2DFC787D" w14:textId="234AD8CF" w:rsidR="00871D91" w:rsidRPr="001A5DB8" w:rsidRDefault="00592FB0" w:rsidP="001A5DB8">
            <w:pPr>
              <w:pStyle w:val="affffa"/>
              <w:spacing w:line="240" w:lineRule="auto"/>
              <w:rPr>
                <w:rFonts w:ascii="Times New Roman" w:eastAsia="宋体" w:hAnsi="Times New Roman"/>
                <w:sz w:val="21"/>
                <w:szCs w:val="21"/>
              </w:rPr>
            </w:pPr>
            <w:r w:rsidRPr="001A5DB8">
              <w:rPr>
                <w:rFonts w:ascii="Times New Roman" w:eastAsia="宋体" w:hAnsi="Times New Roman"/>
                <w:sz w:val="21"/>
                <w:szCs w:val="21"/>
              </w:rPr>
              <w:t>≤</w:t>
            </w:r>
            <w:r w:rsidR="001A5DB8" w:rsidRPr="001A5DB8">
              <w:rPr>
                <w:rFonts w:ascii="Times New Roman" w:eastAsia="宋体" w:hAnsi="Times New Roman" w:hint="eastAsia"/>
                <w:sz w:val="21"/>
                <w:szCs w:val="21"/>
              </w:rPr>
              <w:t>10</w:t>
            </w:r>
          </w:p>
        </w:tc>
      </w:tr>
      <w:tr w:rsidR="001A5DB8" w:rsidRPr="001A5DB8" w14:paraId="00F59C28" w14:textId="77777777" w:rsidTr="001A5DB8">
        <w:trPr>
          <w:cantSplit/>
          <w:trHeight w:val="300"/>
          <w:jc w:val="center"/>
        </w:trPr>
        <w:tc>
          <w:tcPr>
            <w:tcW w:w="3939" w:type="dxa"/>
            <w:vAlign w:val="center"/>
          </w:tcPr>
          <w:p w14:paraId="29DC6BD3" w14:textId="77777777" w:rsidR="00871D91" w:rsidRPr="001A5DB8" w:rsidRDefault="00592FB0">
            <w:pPr>
              <w:pStyle w:val="affffa"/>
              <w:spacing w:line="240" w:lineRule="auto"/>
              <w:rPr>
                <w:rFonts w:ascii="Times New Roman" w:eastAsia="宋体" w:hAnsi="Times New Roman"/>
                <w:sz w:val="21"/>
                <w:szCs w:val="21"/>
              </w:rPr>
            </w:pPr>
            <w:r w:rsidRPr="001A5DB8">
              <w:rPr>
                <w:rFonts w:ascii="Times New Roman" w:eastAsia="宋体" w:hAnsi="Times New Roman"/>
                <w:sz w:val="21"/>
                <w:szCs w:val="21"/>
              </w:rPr>
              <w:t>氨氮</w:t>
            </w:r>
          </w:p>
        </w:tc>
        <w:tc>
          <w:tcPr>
            <w:tcW w:w="4565" w:type="dxa"/>
            <w:vAlign w:val="center"/>
          </w:tcPr>
          <w:p w14:paraId="08214F8D" w14:textId="168B8EE9" w:rsidR="00871D91" w:rsidRPr="001A5DB8" w:rsidRDefault="00592FB0" w:rsidP="001A5DB8">
            <w:pPr>
              <w:pStyle w:val="affffa"/>
              <w:spacing w:line="240" w:lineRule="auto"/>
              <w:rPr>
                <w:rFonts w:ascii="Times New Roman" w:eastAsia="宋体" w:hAnsi="Times New Roman"/>
                <w:sz w:val="21"/>
                <w:szCs w:val="21"/>
              </w:rPr>
            </w:pPr>
            <w:r w:rsidRPr="001A5DB8">
              <w:rPr>
                <w:rFonts w:ascii="Times New Roman" w:eastAsia="宋体" w:hAnsi="Times New Roman"/>
                <w:sz w:val="21"/>
                <w:szCs w:val="21"/>
              </w:rPr>
              <w:t>≤1.</w:t>
            </w:r>
            <w:r w:rsidR="001A5DB8" w:rsidRPr="001A5DB8">
              <w:rPr>
                <w:rFonts w:ascii="Times New Roman" w:eastAsia="宋体" w:hAnsi="Times New Roman" w:hint="eastAsia"/>
                <w:sz w:val="21"/>
                <w:szCs w:val="21"/>
              </w:rPr>
              <w:t>5</w:t>
            </w:r>
          </w:p>
        </w:tc>
      </w:tr>
      <w:tr w:rsidR="001A5DB8" w:rsidRPr="001A5DB8" w14:paraId="6DE74CEA" w14:textId="77777777" w:rsidTr="001A5DB8">
        <w:trPr>
          <w:cantSplit/>
          <w:trHeight w:val="300"/>
          <w:jc w:val="center"/>
        </w:trPr>
        <w:tc>
          <w:tcPr>
            <w:tcW w:w="3939" w:type="dxa"/>
            <w:vAlign w:val="center"/>
          </w:tcPr>
          <w:p w14:paraId="69746C64" w14:textId="77777777" w:rsidR="00871D91" w:rsidRPr="001A5DB8" w:rsidRDefault="00592FB0">
            <w:pPr>
              <w:pStyle w:val="affffa"/>
              <w:spacing w:line="240" w:lineRule="auto"/>
              <w:rPr>
                <w:rFonts w:ascii="Times New Roman" w:eastAsia="宋体" w:hAnsi="Times New Roman"/>
                <w:sz w:val="21"/>
                <w:szCs w:val="21"/>
              </w:rPr>
            </w:pPr>
            <w:r w:rsidRPr="001A5DB8">
              <w:rPr>
                <w:rFonts w:ascii="Times New Roman" w:eastAsia="宋体" w:hAnsi="Times New Roman"/>
                <w:sz w:val="21"/>
                <w:szCs w:val="21"/>
              </w:rPr>
              <w:t>总磷</w:t>
            </w:r>
          </w:p>
        </w:tc>
        <w:tc>
          <w:tcPr>
            <w:tcW w:w="4565" w:type="dxa"/>
            <w:vAlign w:val="center"/>
          </w:tcPr>
          <w:p w14:paraId="326F2B92" w14:textId="3C03665F" w:rsidR="00871D91" w:rsidRPr="001A5DB8" w:rsidRDefault="00592FB0" w:rsidP="001A5DB8">
            <w:pPr>
              <w:pStyle w:val="affffa"/>
              <w:spacing w:line="240" w:lineRule="auto"/>
              <w:rPr>
                <w:rFonts w:ascii="Times New Roman" w:eastAsia="宋体" w:hAnsi="Times New Roman"/>
                <w:sz w:val="21"/>
                <w:szCs w:val="21"/>
              </w:rPr>
            </w:pPr>
            <w:r w:rsidRPr="001A5DB8">
              <w:rPr>
                <w:rFonts w:ascii="Times New Roman" w:eastAsia="宋体" w:hAnsi="Times New Roman"/>
                <w:sz w:val="21"/>
                <w:szCs w:val="21"/>
              </w:rPr>
              <w:t>≤0.</w:t>
            </w:r>
            <w:r w:rsidR="001A5DB8" w:rsidRPr="001A5DB8">
              <w:rPr>
                <w:rFonts w:ascii="Times New Roman" w:eastAsia="宋体" w:hAnsi="Times New Roman" w:hint="eastAsia"/>
                <w:sz w:val="21"/>
                <w:szCs w:val="21"/>
              </w:rPr>
              <w:t>3</w:t>
            </w:r>
          </w:p>
        </w:tc>
      </w:tr>
      <w:tr w:rsidR="001A5DB8" w:rsidRPr="001A5DB8" w14:paraId="1FCD71CA" w14:textId="77777777" w:rsidTr="001A5DB8">
        <w:trPr>
          <w:cantSplit/>
          <w:trHeight w:val="300"/>
          <w:jc w:val="center"/>
        </w:trPr>
        <w:tc>
          <w:tcPr>
            <w:tcW w:w="3939" w:type="dxa"/>
            <w:vAlign w:val="center"/>
          </w:tcPr>
          <w:p w14:paraId="5D7E94C8" w14:textId="77777777" w:rsidR="00871D91" w:rsidRPr="001A5DB8" w:rsidRDefault="00592FB0">
            <w:pPr>
              <w:pStyle w:val="affffa"/>
              <w:spacing w:line="240" w:lineRule="auto"/>
              <w:rPr>
                <w:rFonts w:ascii="Times New Roman" w:eastAsia="宋体" w:hAnsi="Times New Roman"/>
                <w:sz w:val="21"/>
                <w:szCs w:val="21"/>
              </w:rPr>
            </w:pPr>
            <w:r w:rsidRPr="001A5DB8">
              <w:rPr>
                <w:rFonts w:ascii="Times New Roman" w:eastAsia="宋体" w:hAnsi="Times New Roman"/>
                <w:sz w:val="21"/>
                <w:szCs w:val="21"/>
              </w:rPr>
              <w:lastRenderedPageBreak/>
              <w:t>粪大肠菌群</w:t>
            </w:r>
          </w:p>
        </w:tc>
        <w:tc>
          <w:tcPr>
            <w:tcW w:w="4565" w:type="dxa"/>
            <w:vAlign w:val="center"/>
          </w:tcPr>
          <w:p w14:paraId="5C1EAC86" w14:textId="2A56B215" w:rsidR="00871D91" w:rsidRPr="001A5DB8" w:rsidRDefault="00592FB0" w:rsidP="001A5DB8">
            <w:pPr>
              <w:pStyle w:val="affffa"/>
              <w:spacing w:line="240" w:lineRule="auto"/>
              <w:rPr>
                <w:rFonts w:ascii="Times New Roman" w:eastAsia="宋体" w:hAnsi="Times New Roman"/>
                <w:sz w:val="21"/>
                <w:szCs w:val="21"/>
              </w:rPr>
            </w:pPr>
            <w:r w:rsidRPr="001A5DB8">
              <w:rPr>
                <w:rFonts w:ascii="Times New Roman" w:eastAsia="宋体" w:hAnsi="Times New Roman"/>
                <w:sz w:val="21"/>
                <w:szCs w:val="21"/>
              </w:rPr>
              <w:t>≤</w:t>
            </w:r>
            <w:r w:rsidR="001A5DB8" w:rsidRPr="001A5DB8">
              <w:rPr>
                <w:rFonts w:ascii="Times New Roman" w:eastAsia="宋体" w:hAnsi="Times New Roman" w:hint="eastAsia"/>
                <w:sz w:val="21"/>
                <w:szCs w:val="21"/>
              </w:rPr>
              <w:t>2</w:t>
            </w:r>
            <w:r w:rsidRPr="001A5DB8">
              <w:rPr>
                <w:rFonts w:ascii="Times New Roman" w:eastAsia="宋体" w:hAnsi="Times New Roman"/>
                <w:sz w:val="21"/>
                <w:szCs w:val="21"/>
              </w:rPr>
              <w:t>0000</w:t>
            </w:r>
          </w:p>
        </w:tc>
      </w:tr>
      <w:tr w:rsidR="001A5DB8" w:rsidRPr="001A5DB8" w14:paraId="37F19BDE" w14:textId="77777777" w:rsidTr="001A5DB8">
        <w:trPr>
          <w:cantSplit/>
          <w:trHeight w:val="300"/>
          <w:jc w:val="center"/>
        </w:trPr>
        <w:tc>
          <w:tcPr>
            <w:tcW w:w="3939" w:type="dxa"/>
            <w:vAlign w:val="center"/>
          </w:tcPr>
          <w:p w14:paraId="27931572" w14:textId="77777777" w:rsidR="00871D91" w:rsidRPr="001A5DB8" w:rsidRDefault="00592FB0">
            <w:pPr>
              <w:pStyle w:val="affffa"/>
              <w:spacing w:line="240" w:lineRule="auto"/>
              <w:rPr>
                <w:rFonts w:ascii="Times New Roman" w:eastAsia="宋体" w:hAnsi="Times New Roman"/>
                <w:sz w:val="21"/>
                <w:szCs w:val="21"/>
              </w:rPr>
            </w:pPr>
            <w:r w:rsidRPr="001A5DB8">
              <w:rPr>
                <w:rFonts w:ascii="Times New Roman" w:eastAsia="宋体" w:hAnsi="Times New Roman"/>
                <w:sz w:val="21"/>
                <w:szCs w:val="21"/>
              </w:rPr>
              <w:t>石油类</w:t>
            </w:r>
          </w:p>
        </w:tc>
        <w:tc>
          <w:tcPr>
            <w:tcW w:w="4565" w:type="dxa"/>
            <w:vAlign w:val="center"/>
          </w:tcPr>
          <w:p w14:paraId="50AA7FB1" w14:textId="33A75F73" w:rsidR="00871D91" w:rsidRPr="001A5DB8" w:rsidRDefault="00592FB0" w:rsidP="001A5DB8">
            <w:pPr>
              <w:pStyle w:val="affffa"/>
              <w:spacing w:line="240" w:lineRule="auto"/>
              <w:rPr>
                <w:rFonts w:ascii="Times New Roman" w:eastAsia="宋体" w:hAnsi="Times New Roman"/>
                <w:sz w:val="21"/>
                <w:szCs w:val="21"/>
              </w:rPr>
            </w:pPr>
            <w:r w:rsidRPr="001A5DB8">
              <w:rPr>
                <w:rFonts w:ascii="Times New Roman" w:eastAsia="宋体" w:hAnsi="Times New Roman"/>
                <w:sz w:val="21"/>
                <w:szCs w:val="21"/>
              </w:rPr>
              <w:t>≤0.</w:t>
            </w:r>
            <w:r w:rsidR="001A5DB8" w:rsidRPr="001A5DB8">
              <w:rPr>
                <w:rFonts w:ascii="Times New Roman" w:eastAsia="宋体" w:hAnsi="Times New Roman" w:hint="eastAsia"/>
                <w:sz w:val="21"/>
                <w:szCs w:val="21"/>
              </w:rPr>
              <w:t>5</w:t>
            </w:r>
          </w:p>
        </w:tc>
      </w:tr>
    </w:tbl>
    <w:p w14:paraId="4AF56312" w14:textId="77777777" w:rsidR="00871D91" w:rsidRPr="001A5DB8" w:rsidRDefault="00592FB0">
      <w:pPr>
        <w:tabs>
          <w:tab w:val="left" w:pos="1418"/>
        </w:tabs>
        <w:ind w:firstLineChars="200" w:firstLine="361"/>
        <w:rPr>
          <w:b/>
          <w:bCs/>
          <w:sz w:val="18"/>
          <w:szCs w:val="18"/>
        </w:rPr>
      </w:pPr>
      <w:r w:rsidRPr="001A5DB8">
        <w:rPr>
          <w:b/>
          <w:bCs/>
          <w:sz w:val="18"/>
          <w:szCs w:val="18"/>
        </w:rPr>
        <w:t>*</w:t>
      </w:r>
      <w:r w:rsidRPr="001A5DB8">
        <w:rPr>
          <w:b/>
          <w:bCs/>
          <w:sz w:val="18"/>
          <w:szCs w:val="18"/>
        </w:rPr>
        <w:t>注：</w:t>
      </w:r>
      <w:r w:rsidRPr="001A5DB8">
        <w:rPr>
          <w:b/>
          <w:bCs/>
          <w:sz w:val="18"/>
          <w:szCs w:val="18"/>
        </w:rPr>
        <w:t>SS</w:t>
      </w:r>
      <w:r w:rsidRPr="001A5DB8">
        <w:rPr>
          <w:b/>
          <w:bCs/>
          <w:sz w:val="18"/>
          <w:szCs w:val="18"/>
        </w:rPr>
        <w:t>参考执行《地表水资源质量标准》（</w:t>
      </w:r>
      <w:r w:rsidRPr="001A5DB8">
        <w:rPr>
          <w:b/>
          <w:bCs/>
          <w:sz w:val="18"/>
          <w:szCs w:val="18"/>
        </w:rPr>
        <w:t>SL63-94</w:t>
      </w:r>
      <w:r w:rsidRPr="001A5DB8">
        <w:rPr>
          <w:b/>
          <w:bCs/>
          <w:sz w:val="18"/>
          <w:szCs w:val="18"/>
        </w:rPr>
        <w:t>）。</w:t>
      </w:r>
    </w:p>
    <w:p w14:paraId="42E6980F" w14:textId="77777777" w:rsidR="00871D91" w:rsidRPr="00C241C1" w:rsidRDefault="00592FB0">
      <w:pPr>
        <w:ind w:firstLineChars="200" w:firstLine="480"/>
      </w:pPr>
      <w:r w:rsidRPr="001A5DB8">
        <w:t>（</w:t>
      </w:r>
      <w:r w:rsidRPr="001A5DB8">
        <w:t>2</w:t>
      </w:r>
      <w:r w:rsidRPr="001A5DB8">
        <w:t>）排放</w:t>
      </w:r>
      <w:r w:rsidRPr="00C241C1">
        <w:t>标准</w:t>
      </w:r>
    </w:p>
    <w:p w14:paraId="23644E38" w14:textId="4FFB7010" w:rsidR="00871D91" w:rsidRPr="00C241C1" w:rsidRDefault="00592FB0" w:rsidP="00EB787C">
      <w:pPr>
        <w:ind w:firstLineChars="200" w:firstLine="480"/>
      </w:pPr>
      <w:r w:rsidRPr="00C241C1">
        <w:t>本项目产生的</w:t>
      </w:r>
      <w:r w:rsidR="006E0384" w:rsidRPr="00C241C1">
        <w:rPr>
          <w:rFonts w:hint="eastAsia"/>
        </w:rPr>
        <w:t>生产</w:t>
      </w:r>
      <w:r w:rsidR="00C241C1" w:rsidRPr="00C241C1">
        <w:rPr>
          <w:rFonts w:hint="eastAsia"/>
        </w:rPr>
        <w:t>废水</w:t>
      </w:r>
      <w:r w:rsidRPr="00C241C1">
        <w:t>排入</w:t>
      </w:r>
      <w:r w:rsidR="001A5DB8" w:rsidRPr="00C241C1">
        <w:rPr>
          <w:rFonts w:hint="eastAsia"/>
        </w:rPr>
        <w:t>生活垃圾焚烧项目的渗滤液处理站</w:t>
      </w:r>
      <w:r w:rsidRPr="00C241C1">
        <w:t>处理，</w:t>
      </w:r>
      <w:r w:rsidR="005902FD" w:rsidRPr="00C241C1">
        <w:rPr>
          <w:rFonts w:hint="eastAsia"/>
        </w:rPr>
        <w:t>处理后接入市政污水管网进入</w:t>
      </w:r>
      <w:r w:rsidR="00C96CE1" w:rsidRPr="00C241C1">
        <w:t>泗洪</w:t>
      </w:r>
      <w:r w:rsidR="00C17E8F" w:rsidRPr="00C241C1">
        <w:t>县城北污水处理厂</w:t>
      </w:r>
      <w:r w:rsidR="005902FD" w:rsidRPr="00C241C1">
        <w:t>集中处理</w:t>
      </w:r>
      <w:r w:rsidR="006E0384" w:rsidRPr="00C241C1">
        <w:rPr>
          <w:rFonts w:hint="eastAsia"/>
        </w:rPr>
        <w:t>，生活污水经化粪池处理后接管市政污水管网进入泗洪县城北污水处理厂处理</w:t>
      </w:r>
      <w:r w:rsidR="005902FD" w:rsidRPr="00C241C1">
        <w:rPr>
          <w:rFonts w:hint="eastAsia"/>
        </w:rPr>
        <w:t>。</w:t>
      </w:r>
      <w:r w:rsidR="00C96CE1" w:rsidRPr="00C241C1">
        <w:rPr>
          <w:rFonts w:hint="eastAsia"/>
        </w:rPr>
        <w:t>泗洪</w:t>
      </w:r>
      <w:r w:rsidR="00C17E8F" w:rsidRPr="00C241C1">
        <w:rPr>
          <w:rFonts w:hint="eastAsia"/>
        </w:rPr>
        <w:t>县城北污水处理厂</w:t>
      </w:r>
      <w:r w:rsidR="005902FD" w:rsidRPr="00C241C1">
        <w:rPr>
          <w:rFonts w:hint="eastAsia"/>
        </w:rPr>
        <w:t>尾水执行《城镇污水处理厂污染物排放标准》（</w:t>
      </w:r>
      <w:r w:rsidR="005902FD" w:rsidRPr="00C241C1">
        <w:rPr>
          <w:rFonts w:hint="eastAsia"/>
        </w:rPr>
        <w:t>GB18918-2002</w:t>
      </w:r>
      <w:r w:rsidR="005902FD" w:rsidRPr="00C241C1">
        <w:rPr>
          <w:rFonts w:hint="eastAsia"/>
        </w:rPr>
        <w:t>）表</w:t>
      </w:r>
      <w:r w:rsidR="005902FD" w:rsidRPr="00C241C1">
        <w:rPr>
          <w:rFonts w:hint="eastAsia"/>
        </w:rPr>
        <w:t>1</w:t>
      </w:r>
      <w:r w:rsidR="005902FD" w:rsidRPr="00C241C1">
        <w:rPr>
          <w:rFonts w:hint="eastAsia"/>
        </w:rPr>
        <w:t>一级</w:t>
      </w:r>
      <w:r w:rsidR="005902FD" w:rsidRPr="00C241C1">
        <w:rPr>
          <w:rFonts w:hint="eastAsia"/>
        </w:rPr>
        <w:t>A</w:t>
      </w:r>
      <w:r w:rsidR="005902FD" w:rsidRPr="00C241C1">
        <w:rPr>
          <w:rFonts w:hint="eastAsia"/>
        </w:rPr>
        <w:t>标准。</w:t>
      </w:r>
      <w:r w:rsidRPr="00C241C1">
        <w:t>具体标准见表</w:t>
      </w:r>
      <w:r w:rsidRPr="00C241C1">
        <w:t>2.2-7</w:t>
      </w:r>
      <w:r w:rsidRPr="00C241C1">
        <w:t>。</w:t>
      </w:r>
    </w:p>
    <w:p w14:paraId="5A197ADB" w14:textId="51313694" w:rsidR="00871D91" w:rsidRPr="00A47438" w:rsidRDefault="00592FB0" w:rsidP="00B24B05">
      <w:pPr>
        <w:jc w:val="center"/>
        <w:rPr>
          <w:b/>
          <w:bCs/>
        </w:rPr>
      </w:pPr>
      <w:r w:rsidRPr="00A47438">
        <w:rPr>
          <w:b/>
          <w:bCs/>
        </w:rPr>
        <w:t>表</w:t>
      </w:r>
      <w:r w:rsidRPr="00A47438">
        <w:rPr>
          <w:b/>
          <w:bCs/>
        </w:rPr>
        <w:t xml:space="preserve">2.2-7  </w:t>
      </w:r>
      <w:r w:rsidR="00C96CE1" w:rsidRPr="00A47438">
        <w:rPr>
          <w:b/>
          <w:bCs/>
        </w:rPr>
        <w:t>泗洪</w:t>
      </w:r>
      <w:r w:rsidR="00C17E8F" w:rsidRPr="00A47438">
        <w:rPr>
          <w:b/>
          <w:bCs/>
        </w:rPr>
        <w:t>县城北污水处理厂</w:t>
      </w:r>
      <w:r w:rsidRPr="00A47438">
        <w:rPr>
          <w:b/>
          <w:bCs/>
        </w:rPr>
        <w:t>接管及排放标准（</w:t>
      </w:r>
      <w:r w:rsidRPr="00A47438">
        <w:rPr>
          <w:b/>
          <w:bCs/>
        </w:rPr>
        <w:t>mg/L</w:t>
      </w:r>
      <w:r w:rsidRPr="00A47438">
        <w:rPr>
          <w:b/>
          <w:bCs/>
        </w:rPr>
        <w:t>）</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321"/>
        <w:gridCol w:w="1931"/>
        <w:gridCol w:w="2311"/>
        <w:gridCol w:w="1941"/>
      </w:tblGrid>
      <w:tr w:rsidR="00C96CE1" w:rsidRPr="00A47438" w14:paraId="106CF3FC" w14:textId="77777777" w:rsidTr="00B24B05">
        <w:trPr>
          <w:jc w:val="center"/>
        </w:trPr>
        <w:tc>
          <w:tcPr>
            <w:tcW w:w="4252" w:type="dxa"/>
            <w:gridSpan w:val="2"/>
            <w:tcBorders>
              <w:top w:val="single" w:sz="12" w:space="0" w:color="auto"/>
              <w:bottom w:val="single" w:sz="12" w:space="0" w:color="auto"/>
            </w:tcBorders>
            <w:vAlign w:val="center"/>
          </w:tcPr>
          <w:p w14:paraId="1E8B0C76" w14:textId="77777777" w:rsidR="00B24B05" w:rsidRPr="00A47438" w:rsidRDefault="00B24B05" w:rsidP="00B24B05">
            <w:pPr>
              <w:spacing w:line="240" w:lineRule="auto"/>
              <w:jc w:val="center"/>
              <w:rPr>
                <w:b/>
                <w:bCs/>
                <w:snapToGrid w:val="0"/>
                <w:kern w:val="0"/>
                <w:sz w:val="21"/>
                <w:szCs w:val="21"/>
              </w:rPr>
            </w:pPr>
            <w:r w:rsidRPr="00A47438">
              <w:rPr>
                <w:b/>
                <w:bCs/>
                <w:snapToGrid w:val="0"/>
                <w:kern w:val="0"/>
                <w:sz w:val="21"/>
                <w:szCs w:val="21"/>
              </w:rPr>
              <w:t>接管标准</w:t>
            </w:r>
          </w:p>
        </w:tc>
        <w:tc>
          <w:tcPr>
            <w:tcW w:w="4252" w:type="dxa"/>
            <w:gridSpan w:val="2"/>
            <w:tcBorders>
              <w:top w:val="single" w:sz="12" w:space="0" w:color="auto"/>
              <w:bottom w:val="single" w:sz="12" w:space="0" w:color="auto"/>
            </w:tcBorders>
            <w:vAlign w:val="center"/>
          </w:tcPr>
          <w:p w14:paraId="5769C9BB" w14:textId="77777777" w:rsidR="00B24B05" w:rsidRPr="00A47438" w:rsidRDefault="00B24B05" w:rsidP="00B24B05">
            <w:pPr>
              <w:spacing w:line="240" w:lineRule="auto"/>
              <w:jc w:val="center"/>
              <w:rPr>
                <w:b/>
                <w:bCs/>
                <w:snapToGrid w:val="0"/>
                <w:kern w:val="0"/>
                <w:sz w:val="21"/>
                <w:szCs w:val="21"/>
              </w:rPr>
            </w:pPr>
            <w:r w:rsidRPr="00A47438">
              <w:rPr>
                <w:b/>
                <w:bCs/>
                <w:snapToGrid w:val="0"/>
                <w:kern w:val="0"/>
                <w:sz w:val="21"/>
                <w:szCs w:val="21"/>
              </w:rPr>
              <w:t>污水处理厂排放标准</w:t>
            </w:r>
          </w:p>
        </w:tc>
      </w:tr>
      <w:tr w:rsidR="00C96CE1" w:rsidRPr="00A47438" w14:paraId="37D83651" w14:textId="77777777" w:rsidTr="00B24B05">
        <w:trPr>
          <w:jc w:val="center"/>
        </w:trPr>
        <w:tc>
          <w:tcPr>
            <w:tcW w:w="2321" w:type="dxa"/>
            <w:tcBorders>
              <w:top w:val="single" w:sz="12" w:space="0" w:color="auto"/>
            </w:tcBorders>
            <w:vAlign w:val="center"/>
          </w:tcPr>
          <w:p w14:paraId="3ED8D759" w14:textId="77777777" w:rsidR="00B24B05" w:rsidRPr="00A47438" w:rsidRDefault="00B24B05" w:rsidP="00B24B05">
            <w:pPr>
              <w:spacing w:line="240" w:lineRule="auto"/>
              <w:jc w:val="center"/>
              <w:rPr>
                <w:snapToGrid w:val="0"/>
                <w:kern w:val="0"/>
                <w:sz w:val="21"/>
                <w:szCs w:val="21"/>
              </w:rPr>
            </w:pPr>
            <w:r w:rsidRPr="00A47438">
              <w:rPr>
                <w:snapToGrid w:val="0"/>
                <w:kern w:val="0"/>
                <w:sz w:val="21"/>
                <w:szCs w:val="21"/>
              </w:rPr>
              <w:t>SS</w:t>
            </w:r>
          </w:p>
        </w:tc>
        <w:tc>
          <w:tcPr>
            <w:tcW w:w="1931" w:type="dxa"/>
            <w:tcBorders>
              <w:top w:val="single" w:sz="12" w:space="0" w:color="auto"/>
            </w:tcBorders>
            <w:vAlign w:val="center"/>
          </w:tcPr>
          <w:p w14:paraId="1FCA5224" w14:textId="28D173E0" w:rsidR="00B24B05" w:rsidRPr="00A47438" w:rsidRDefault="00A47438" w:rsidP="00B24B05">
            <w:pPr>
              <w:spacing w:line="240" w:lineRule="auto"/>
              <w:jc w:val="center"/>
              <w:rPr>
                <w:snapToGrid w:val="0"/>
                <w:kern w:val="0"/>
                <w:sz w:val="21"/>
                <w:szCs w:val="21"/>
              </w:rPr>
            </w:pPr>
            <w:r w:rsidRPr="00A47438">
              <w:rPr>
                <w:rFonts w:hint="eastAsia"/>
                <w:snapToGrid w:val="0"/>
                <w:kern w:val="0"/>
                <w:sz w:val="21"/>
                <w:szCs w:val="21"/>
              </w:rPr>
              <w:t>400</w:t>
            </w:r>
          </w:p>
        </w:tc>
        <w:tc>
          <w:tcPr>
            <w:tcW w:w="2311" w:type="dxa"/>
            <w:tcBorders>
              <w:top w:val="single" w:sz="12" w:space="0" w:color="auto"/>
            </w:tcBorders>
            <w:vAlign w:val="center"/>
          </w:tcPr>
          <w:p w14:paraId="2FBDFCA1" w14:textId="77777777" w:rsidR="00B24B05" w:rsidRPr="00A47438" w:rsidRDefault="00B24B05" w:rsidP="00B24B05">
            <w:pPr>
              <w:spacing w:line="240" w:lineRule="auto"/>
              <w:jc w:val="center"/>
              <w:rPr>
                <w:snapToGrid w:val="0"/>
                <w:kern w:val="0"/>
                <w:sz w:val="21"/>
                <w:szCs w:val="21"/>
              </w:rPr>
            </w:pPr>
            <w:r w:rsidRPr="00A47438">
              <w:rPr>
                <w:snapToGrid w:val="0"/>
                <w:kern w:val="0"/>
                <w:sz w:val="21"/>
                <w:szCs w:val="21"/>
              </w:rPr>
              <w:t>SS</w:t>
            </w:r>
          </w:p>
        </w:tc>
        <w:tc>
          <w:tcPr>
            <w:tcW w:w="1941" w:type="dxa"/>
            <w:tcBorders>
              <w:top w:val="single" w:sz="12" w:space="0" w:color="auto"/>
            </w:tcBorders>
            <w:vAlign w:val="center"/>
          </w:tcPr>
          <w:p w14:paraId="26918641" w14:textId="77777777" w:rsidR="00B24B05" w:rsidRPr="00A47438" w:rsidRDefault="00B24B05" w:rsidP="00B24B05">
            <w:pPr>
              <w:spacing w:line="240" w:lineRule="auto"/>
              <w:jc w:val="center"/>
              <w:rPr>
                <w:snapToGrid w:val="0"/>
                <w:kern w:val="0"/>
                <w:sz w:val="21"/>
                <w:szCs w:val="21"/>
              </w:rPr>
            </w:pPr>
            <w:r w:rsidRPr="00A47438">
              <w:rPr>
                <w:snapToGrid w:val="0"/>
                <w:kern w:val="0"/>
                <w:sz w:val="21"/>
                <w:szCs w:val="21"/>
              </w:rPr>
              <w:t>10</w:t>
            </w:r>
          </w:p>
        </w:tc>
      </w:tr>
      <w:tr w:rsidR="00C96CE1" w:rsidRPr="00A47438" w14:paraId="5A05F021" w14:textId="77777777" w:rsidTr="00B24B05">
        <w:trPr>
          <w:jc w:val="center"/>
        </w:trPr>
        <w:tc>
          <w:tcPr>
            <w:tcW w:w="2321" w:type="dxa"/>
            <w:vAlign w:val="center"/>
          </w:tcPr>
          <w:p w14:paraId="7CA89EEF" w14:textId="77777777" w:rsidR="00B24B05" w:rsidRPr="00A47438" w:rsidRDefault="00B24B05" w:rsidP="00B24B05">
            <w:pPr>
              <w:spacing w:line="240" w:lineRule="auto"/>
              <w:jc w:val="center"/>
              <w:rPr>
                <w:snapToGrid w:val="0"/>
                <w:kern w:val="0"/>
                <w:sz w:val="21"/>
                <w:szCs w:val="21"/>
              </w:rPr>
            </w:pPr>
            <w:r w:rsidRPr="00A47438">
              <w:rPr>
                <w:snapToGrid w:val="0"/>
                <w:kern w:val="0"/>
                <w:sz w:val="21"/>
                <w:szCs w:val="21"/>
              </w:rPr>
              <w:t>BOD</w:t>
            </w:r>
            <w:r w:rsidRPr="00A47438">
              <w:rPr>
                <w:snapToGrid w:val="0"/>
                <w:kern w:val="0"/>
                <w:sz w:val="21"/>
                <w:szCs w:val="21"/>
                <w:vertAlign w:val="subscript"/>
              </w:rPr>
              <w:t>5</w:t>
            </w:r>
          </w:p>
        </w:tc>
        <w:tc>
          <w:tcPr>
            <w:tcW w:w="1931" w:type="dxa"/>
            <w:vAlign w:val="center"/>
          </w:tcPr>
          <w:p w14:paraId="6BE62B09" w14:textId="06572FBF" w:rsidR="00B24B05" w:rsidRPr="00A47438" w:rsidRDefault="00A47438" w:rsidP="00B24B05">
            <w:pPr>
              <w:spacing w:line="240" w:lineRule="auto"/>
              <w:jc w:val="center"/>
              <w:rPr>
                <w:snapToGrid w:val="0"/>
                <w:kern w:val="0"/>
                <w:sz w:val="21"/>
                <w:szCs w:val="21"/>
              </w:rPr>
            </w:pPr>
            <w:r w:rsidRPr="00A47438">
              <w:rPr>
                <w:rFonts w:hint="eastAsia"/>
                <w:snapToGrid w:val="0"/>
                <w:kern w:val="0"/>
                <w:sz w:val="21"/>
                <w:szCs w:val="21"/>
              </w:rPr>
              <w:t>350</w:t>
            </w:r>
          </w:p>
        </w:tc>
        <w:tc>
          <w:tcPr>
            <w:tcW w:w="2311" w:type="dxa"/>
            <w:vAlign w:val="center"/>
          </w:tcPr>
          <w:p w14:paraId="780DEDFB" w14:textId="77777777" w:rsidR="00B24B05" w:rsidRPr="00A47438" w:rsidRDefault="00B24B05" w:rsidP="00B24B05">
            <w:pPr>
              <w:spacing w:line="240" w:lineRule="auto"/>
              <w:jc w:val="center"/>
              <w:rPr>
                <w:snapToGrid w:val="0"/>
                <w:kern w:val="0"/>
                <w:sz w:val="21"/>
                <w:szCs w:val="21"/>
              </w:rPr>
            </w:pPr>
            <w:r w:rsidRPr="00A47438">
              <w:rPr>
                <w:snapToGrid w:val="0"/>
                <w:kern w:val="0"/>
                <w:sz w:val="21"/>
                <w:szCs w:val="21"/>
              </w:rPr>
              <w:t>BOD</w:t>
            </w:r>
            <w:r w:rsidRPr="00A47438">
              <w:rPr>
                <w:snapToGrid w:val="0"/>
                <w:kern w:val="0"/>
                <w:sz w:val="21"/>
                <w:szCs w:val="21"/>
                <w:vertAlign w:val="subscript"/>
              </w:rPr>
              <w:t>5</w:t>
            </w:r>
          </w:p>
        </w:tc>
        <w:tc>
          <w:tcPr>
            <w:tcW w:w="1941" w:type="dxa"/>
            <w:vAlign w:val="center"/>
          </w:tcPr>
          <w:p w14:paraId="496F9DCF" w14:textId="77777777" w:rsidR="00B24B05" w:rsidRPr="00A47438" w:rsidRDefault="00B24B05" w:rsidP="00B24B05">
            <w:pPr>
              <w:spacing w:line="240" w:lineRule="auto"/>
              <w:jc w:val="center"/>
              <w:rPr>
                <w:snapToGrid w:val="0"/>
                <w:kern w:val="0"/>
                <w:sz w:val="21"/>
                <w:szCs w:val="21"/>
              </w:rPr>
            </w:pPr>
            <w:r w:rsidRPr="00A47438">
              <w:rPr>
                <w:snapToGrid w:val="0"/>
                <w:kern w:val="0"/>
                <w:sz w:val="21"/>
                <w:szCs w:val="21"/>
              </w:rPr>
              <w:t>10</w:t>
            </w:r>
          </w:p>
        </w:tc>
      </w:tr>
      <w:tr w:rsidR="00C96CE1" w:rsidRPr="00A47438" w14:paraId="572B5828" w14:textId="77777777" w:rsidTr="00B24B05">
        <w:trPr>
          <w:jc w:val="center"/>
        </w:trPr>
        <w:tc>
          <w:tcPr>
            <w:tcW w:w="2321" w:type="dxa"/>
            <w:vAlign w:val="center"/>
          </w:tcPr>
          <w:p w14:paraId="30DA0B57" w14:textId="77777777" w:rsidR="00B24B05" w:rsidRPr="00A47438" w:rsidRDefault="00B24B05" w:rsidP="00B24B05">
            <w:pPr>
              <w:spacing w:line="240" w:lineRule="auto"/>
              <w:jc w:val="center"/>
              <w:rPr>
                <w:snapToGrid w:val="0"/>
                <w:kern w:val="0"/>
                <w:sz w:val="21"/>
                <w:szCs w:val="21"/>
              </w:rPr>
            </w:pPr>
            <w:r w:rsidRPr="00A47438">
              <w:rPr>
                <w:snapToGrid w:val="0"/>
                <w:kern w:val="0"/>
                <w:sz w:val="21"/>
                <w:szCs w:val="21"/>
              </w:rPr>
              <w:t>COD</w:t>
            </w:r>
          </w:p>
        </w:tc>
        <w:tc>
          <w:tcPr>
            <w:tcW w:w="1931" w:type="dxa"/>
            <w:vAlign w:val="center"/>
          </w:tcPr>
          <w:p w14:paraId="37F1CAEB" w14:textId="59CF5DEB" w:rsidR="00B24B05" w:rsidRPr="00A47438" w:rsidRDefault="00A47438" w:rsidP="00B24B05">
            <w:pPr>
              <w:spacing w:line="240" w:lineRule="auto"/>
              <w:jc w:val="center"/>
              <w:rPr>
                <w:snapToGrid w:val="0"/>
                <w:kern w:val="0"/>
                <w:sz w:val="21"/>
                <w:szCs w:val="21"/>
              </w:rPr>
            </w:pPr>
            <w:r w:rsidRPr="00A47438">
              <w:rPr>
                <w:rFonts w:hint="eastAsia"/>
                <w:snapToGrid w:val="0"/>
                <w:kern w:val="0"/>
                <w:sz w:val="21"/>
                <w:szCs w:val="21"/>
              </w:rPr>
              <w:t>500</w:t>
            </w:r>
          </w:p>
        </w:tc>
        <w:tc>
          <w:tcPr>
            <w:tcW w:w="2311" w:type="dxa"/>
            <w:vAlign w:val="center"/>
          </w:tcPr>
          <w:p w14:paraId="520269B2" w14:textId="77777777" w:rsidR="00B24B05" w:rsidRPr="00A47438" w:rsidRDefault="00B24B05" w:rsidP="00B24B05">
            <w:pPr>
              <w:spacing w:line="240" w:lineRule="auto"/>
              <w:jc w:val="center"/>
              <w:rPr>
                <w:snapToGrid w:val="0"/>
                <w:kern w:val="0"/>
                <w:sz w:val="21"/>
                <w:szCs w:val="21"/>
              </w:rPr>
            </w:pPr>
            <w:r w:rsidRPr="00A47438">
              <w:rPr>
                <w:snapToGrid w:val="0"/>
                <w:kern w:val="0"/>
                <w:sz w:val="21"/>
                <w:szCs w:val="21"/>
              </w:rPr>
              <w:t>COD</w:t>
            </w:r>
          </w:p>
        </w:tc>
        <w:tc>
          <w:tcPr>
            <w:tcW w:w="1941" w:type="dxa"/>
            <w:vAlign w:val="center"/>
          </w:tcPr>
          <w:p w14:paraId="419DA0B7" w14:textId="77777777" w:rsidR="00B24B05" w:rsidRPr="00A47438" w:rsidRDefault="00B24B05" w:rsidP="00B24B05">
            <w:pPr>
              <w:spacing w:line="240" w:lineRule="auto"/>
              <w:jc w:val="center"/>
              <w:rPr>
                <w:snapToGrid w:val="0"/>
                <w:kern w:val="0"/>
                <w:sz w:val="21"/>
                <w:szCs w:val="21"/>
              </w:rPr>
            </w:pPr>
            <w:r w:rsidRPr="00A47438">
              <w:rPr>
                <w:snapToGrid w:val="0"/>
                <w:kern w:val="0"/>
                <w:sz w:val="21"/>
                <w:szCs w:val="21"/>
              </w:rPr>
              <w:t>50</w:t>
            </w:r>
          </w:p>
        </w:tc>
      </w:tr>
      <w:tr w:rsidR="00C96CE1" w:rsidRPr="00A47438" w14:paraId="59EA819A" w14:textId="77777777" w:rsidTr="00B24B05">
        <w:trPr>
          <w:jc w:val="center"/>
        </w:trPr>
        <w:tc>
          <w:tcPr>
            <w:tcW w:w="2321" w:type="dxa"/>
            <w:vAlign w:val="center"/>
          </w:tcPr>
          <w:p w14:paraId="34E1E1E8" w14:textId="77777777" w:rsidR="00B24B05" w:rsidRPr="00A47438" w:rsidRDefault="00B24B05" w:rsidP="00B24B05">
            <w:pPr>
              <w:spacing w:line="240" w:lineRule="auto"/>
              <w:jc w:val="center"/>
              <w:rPr>
                <w:snapToGrid w:val="0"/>
                <w:kern w:val="0"/>
                <w:sz w:val="21"/>
                <w:szCs w:val="21"/>
              </w:rPr>
            </w:pPr>
            <w:r w:rsidRPr="00A47438">
              <w:rPr>
                <w:snapToGrid w:val="0"/>
                <w:kern w:val="0"/>
                <w:sz w:val="21"/>
                <w:szCs w:val="21"/>
              </w:rPr>
              <w:t>NH</w:t>
            </w:r>
            <w:r w:rsidRPr="00A47438">
              <w:rPr>
                <w:snapToGrid w:val="0"/>
                <w:kern w:val="0"/>
                <w:sz w:val="21"/>
                <w:szCs w:val="21"/>
                <w:vertAlign w:val="subscript"/>
              </w:rPr>
              <w:t>3</w:t>
            </w:r>
            <w:r w:rsidRPr="00A47438">
              <w:rPr>
                <w:snapToGrid w:val="0"/>
                <w:kern w:val="0"/>
                <w:sz w:val="21"/>
                <w:szCs w:val="21"/>
              </w:rPr>
              <w:t>—N</w:t>
            </w:r>
          </w:p>
        </w:tc>
        <w:tc>
          <w:tcPr>
            <w:tcW w:w="1931" w:type="dxa"/>
            <w:vAlign w:val="center"/>
          </w:tcPr>
          <w:p w14:paraId="58A43FEC" w14:textId="0352EEAB" w:rsidR="00B24B05" w:rsidRPr="00A47438" w:rsidRDefault="00A47438" w:rsidP="00B24B05">
            <w:pPr>
              <w:spacing w:line="240" w:lineRule="auto"/>
              <w:jc w:val="center"/>
              <w:rPr>
                <w:snapToGrid w:val="0"/>
                <w:kern w:val="0"/>
                <w:sz w:val="21"/>
                <w:szCs w:val="21"/>
              </w:rPr>
            </w:pPr>
            <w:r w:rsidRPr="00A47438">
              <w:rPr>
                <w:rFonts w:hint="eastAsia"/>
                <w:snapToGrid w:val="0"/>
                <w:kern w:val="0"/>
                <w:sz w:val="21"/>
                <w:szCs w:val="21"/>
              </w:rPr>
              <w:t>45</w:t>
            </w:r>
          </w:p>
        </w:tc>
        <w:tc>
          <w:tcPr>
            <w:tcW w:w="2311" w:type="dxa"/>
            <w:vAlign w:val="center"/>
          </w:tcPr>
          <w:p w14:paraId="303514E1" w14:textId="77777777" w:rsidR="00B24B05" w:rsidRPr="00A47438" w:rsidRDefault="00B24B05" w:rsidP="00B24B05">
            <w:pPr>
              <w:spacing w:line="240" w:lineRule="auto"/>
              <w:jc w:val="center"/>
              <w:rPr>
                <w:snapToGrid w:val="0"/>
                <w:kern w:val="0"/>
                <w:sz w:val="21"/>
                <w:szCs w:val="21"/>
              </w:rPr>
            </w:pPr>
            <w:r w:rsidRPr="00A47438">
              <w:rPr>
                <w:snapToGrid w:val="0"/>
                <w:kern w:val="0"/>
                <w:sz w:val="21"/>
                <w:szCs w:val="21"/>
              </w:rPr>
              <w:t>NH</w:t>
            </w:r>
            <w:r w:rsidRPr="00A47438">
              <w:rPr>
                <w:snapToGrid w:val="0"/>
                <w:kern w:val="0"/>
                <w:sz w:val="21"/>
                <w:szCs w:val="21"/>
                <w:vertAlign w:val="subscript"/>
              </w:rPr>
              <w:t>3</w:t>
            </w:r>
            <w:r w:rsidRPr="00A47438">
              <w:rPr>
                <w:snapToGrid w:val="0"/>
                <w:kern w:val="0"/>
                <w:sz w:val="21"/>
                <w:szCs w:val="21"/>
              </w:rPr>
              <w:t>—N</w:t>
            </w:r>
          </w:p>
        </w:tc>
        <w:tc>
          <w:tcPr>
            <w:tcW w:w="1941" w:type="dxa"/>
            <w:vAlign w:val="center"/>
          </w:tcPr>
          <w:p w14:paraId="7F6ED4E6" w14:textId="77777777" w:rsidR="00B24B05" w:rsidRPr="00A47438" w:rsidRDefault="00B24B05" w:rsidP="00B24B05">
            <w:pPr>
              <w:spacing w:line="240" w:lineRule="auto"/>
              <w:jc w:val="center"/>
              <w:rPr>
                <w:snapToGrid w:val="0"/>
                <w:kern w:val="0"/>
                <w:sz w:val="21"/>
                <w:szCs w:val="21"/>
              </w:rPr>
            </w:pPr>
            <w:r w:rsidRPr="00A47438">
              <w:rPr>
                <w:snapToGrid w:val="0"/>
                <w:kern w:val="0"/>
                <w:sz w:val="21"/>
                <w:szCs w:val="21"/>
              </w:rPr>
              <w:t>5</w:t>
            </w:r>
          </w:p>
        </w:tc>
      </w:tr>
      <w:tr w:rsidR="00C96CE1" w:rsidRPr="00A47438" w14:paraId="43F839AD" w14:textId="77777777" w:rsidTr="00B24B05">
        <w:trPr>
          <w:jc w:val="center"/>
        </w:trPr>
        <w:tc>
          <w:tcPr>
            <w:tcW w:w="2321" w:type="dxa"/>
            <w:vAlign w:val="center"/>
          </w:tcPr>
          <w:p w14:paraId="147AC924" w14:textId="77777777" w:rsidR="00B24B05" w:rsidRPr="00A47438" w:rsidRDefault="00B24B05" w:rsidP="00B24B05">
            <w:pPr>
              <w:spacing w:line="240" w:lineRule="auto"/>
              <w:jc w:val="center"/>
              <w:rPr>
                <w:snapToGrid w:val="0"/>
                <w:kern w:val="0"/>
                <w:sz w:val="21"/>
                <w:szCs w:val="21"/>
              </w:rPr>
            </w:pPr>
            <w:r w:rsidRPr="00A47438">
              <w:rPr>
                <w:snapToGrid w:val="0"/>
                <w:kern w:val="0"/>
                <w:sz w:val="21"/>
                <w:szCs w:val="21"/>
              </w:rPr>
              <w:t>TN</w:t>
            </w:r>
          </w:p>
        </w:tc>
        <w:tc>
          <w:tcPr>
            <w:tcW w:w="1931" w:type="dxa"/>
            <w:vAlign w:val="center"/>
          </w:tcPr>
          <w:p w14:paraId="45831589" w14:textId="1F9AD7FC" w:rsidR="00B24B05" w:rsidRPr="00A47438" w:rsidRDefault="00A47438" w:rsidP="00B24B05">
            <w:pPr>
              <w:spacing w:line="240" w:lineRule="auto"/>
              <w:jc w:val="center"/>
              <w:rPr>
                <w:snapToGrid w:val="0"/>
                <w:kern w:val="0"/>
                <w:sz w:val="21"/>
                <w:szCs w:val="21"/>
              </w:rPr>
            </w:pPr>
            <w:r w:rsidRPr="00A47438">
              <w:rPr>
                <w:rFonts w:hint="eastAsia"/>
                <w:snapToGrid w:val="0"/>
                <w:kern w:val="0"/>
                <w:sz w:val="21"/>
                <w:szCs w:val="21"/>
              </w:rPr>
              <w:t>70</w:t>
            </w:r>
          </w:p>
        </w:tc>
        <w:tc>
          <w:tcPr>
            <w:tcW w:w="2311" w:type="dxa"/>
            <w:vAlign w:val="center"/>
          </w:tcPr>
          <w:p w14:paraId="50DE1018" w14:textId="77777777" w:rsidR="00B24B05" w:rsidRPr="00A47438" w:rsidRDefault="00B24B05" w:rsidP="00B24B05">
            <w:pPr>
              <w:spacing w:line="240" w:lineRule="auto"/>
              <w:jc w:val="center"/>
              <w:rPr>
                <w:snapToGrid w:val="0"/>
                <w:kern w:val="0"/>
                <w:sz w:val="21"/>
                <w:szCs w:val="21"/>
              </w:rPr>
            </w:pPr>
            <w:r w:rsidRPr="00A47438">
              <w:rPr>
                <w:snapToGrid w:val="0"/>
                <w:kern w:val="0"/>
                <w:sz w:val="21"/>
                <w:szCs w:val="21"/>
              </w:rPr>
              <w:t>TN</w:t>
            </w:r>
          </w:p>
        </w:tc>
        <w:tc>
          <w:tcPr>
            <w:tcW w:w="1941" w:type="dxa"/>
            <w:vAlign w:val="center"/>
          </w:tcPr>
          <w:p w14:paraId="721C5510" w14:textId="77777777" w:rsidR="00B24B05" w:rsidRPr="00A47438" w:rsidRDefault="00B24B05" w:rsidP="00B24B05">
            <w:pPr>
              <w:spacing w:line="240" w:lineRule="auto"/>
              <w:jc w:val="center"/>
              <w:rPr>
                <w:snapToGrid w:val="0"/>
                <w:kern w:val="0"/>
                <w:sz w:val="21"/>
                <w:szCs w:val="21"/>
              </w:rPr>
            </w:pPr>
            <w:r w:rsidRPr="00A47438">
              <w:rPr>
                <w:snapToGrid w:val="0"/>
                <w:kern w:val="0"/>
                <w:sz w:val="21"/>
                <w:szCs w:val="21"/>
              </w:rPr>
              <w:t>15</w:t>
            </w:r>
          </w:p>
        </w:tc>
      </w:tr>
      <w:tr w:rsidR="00C96CE1" w:rsidRPr="00A47438" w14:paraId="169AF5E2" w14:textId="77777777" w:rsidTr="00B24B05">
        <w:trPr>
          <w:jc w:val="center"/>
        </w:trPr>
        <w:tc>
          <w:tcPr>
            <w:tcW w:w="2321" w:type="dxa"/>
            <w:vAlign w:val="center"/>
          </w:tcPr>
          <w:p w14:paraId="24C98D39" w14:textId="77777777" w:rsidR="00B24B05" w:rsidRPr="00A47438" w:rsidRDefault="00B24B05" w:rsidP="00B24B05">
            <w:pPr>
              <w:spacing w:line="240" w:lineRule="auto"/>
              <w:jc w:val="center"/>
              <w:rPr>
                <w:snapToGrid w:val="0"/>
                <w:kern w:val="0"/>
                <w:sz w:val="21"/>
                <w:szCs w:val="21"/>
              </w:rPr>
            </w:pPr>
            <w:r w:rsidRPr="00A47438">
              <w:rPr>
                <w:snapToGrid w:val="0"/>
                <w:kern w:val="0"/>
                <w:sz w:val="21"/>
                <w:szCs w:val="21"/>
              </w:rPr>
              <w:t>总磷</w:t>
            </w:r>
          </w:p>
        </w:tc>
        <w:tc>
          <w:tcPr>
            <w:tcW w:w="1931" w:type="dxa"/>
            <w:vAlign w:val="center"/>
          </w:tcPr>
          <w:p w14:paraId="633B8258" w14:textId="125CAB6E" w:rsidR="00B24B05" w:rsidRPr="00A47438" w:rsidRDefault="00A47438" w:rsidP="00B24B05">
            <w:pPr>
              <w:spacing w:line="240" w:lineRule="auto"/>
              <w:jc w:val="center"/>
              <w:rPr>
                <w:snapToGrid w:val="0"/>
                <w:kern w:val="0"/>
                <w:sz w:val="21"/>
                <w:szCs w:val="21"/>
              </w:rPr>
            </w:pPr>
            <w:r w:rsidRPr="00A47438">
              <w:rPr>
                <w:rFonts w:hint="eastAsia"/>
                <w:snapToGrid w:val="0"/>
                <w:kern w:val="0"/>
                <w:sz w:val="21"/>
                <w:szCs w:val="21"/>
              </w:rPr>
              <w:t>8</w:t>
            </w:r>
          </w:p>
        </w:tc>
        <w:tc>
          <w:tcPr>
            <w:tcW w:w="2311" w:type="dxa"/>
            <w:vAlign w:val="center"/>
          </w:tcPr>
          <w:p w14:paraId="7D046479" w14:textId="77777777" w:rsidR="00B24B05" w:rsidRPr="00A47438" w:rsidRDefault="00B24B05" w:rsidP="00B24B05">
            <w:pPr>
              <w:spacing w:line="240" w:lineRule="auto"/>
              <w:jc w:val="center"/>
              <w:rPr>
                <w:snapToGrid w:val="0"/>
                <w:kern w:val="0"/>
                <w:sz w:val="21"/>
                <w:szCs w:val="21"/>
              </w:rPr>
            </w:pPr>
            <w:r w:rsidRPr="00A47438">
              <w:rPr>
                <w:snapToGrid w:val="0"/>
                <w:kern w:val="0"/>
                <w:sz w:val="21"/>
                <w:szCs w:val="21"/>
              </w:rPr>
              <w:t>总磷（以</w:t>
            </w:r>
            <w:r w:rsidRPr="00A47438">
              <w:rPr>
                <w:snapToGrid w:val="0"/>
                <w:kern w:val="0"/>
                <w:sz w:val="21"/>
                <w:szCs w:val="21"/>
              </w:rPr>
              <w:t>P</w:t>
            </w:r>
            <w:r w:rsidRPr="00A47438">
              <w:rPr>
                <w:snapToGrid w:val="0"/>
                <w:kern w:val="0"/>
                <w:sz w:val="21"/>
                <w:szCs w:val="21"/>
              </w:rPr>
              <w:t>计）</w:t>
            </w:r>
          </w:p>
        </w:tc>
        <w:tc>
          <w:tcPr>
            <w:tcW w:w="1941" w:type="dxa"/>
            <w:vAlign w:val="center"/>
          </w:tcPr>
          <w:p w14:paraId="2C8F757D" w14:textId="77777777" w:rsidR="00B24B05" w:rsidRPr="00A47438" w:rsidRDefault="00B24B05" w:rsidP="00B24B05">
            <w:pPr>
              <w:spacing w:line="240" w:lineRule="auto"/>
              <w:jc w:val="center"/>
              <w:rPr>
                <w:snapToGrid w:val="0"/>
                <w:kern w:val="0"/>
                <w:sz w:val="21"/>
                <w:szCs w:val="21"/>
              </w:rPr>
            </w:pPr>
            <w:r w:rsidRPr="00A47438">
              <w:rPr>
                <w:snapToGrid w:val="0"/>
                <w:kern w:val="0"/>
                <w:sz w:val="21"/>
                <w:szCs w:val="21"/>
              </w:rPr>
              <w:t>0.5</w:t>
            </w:r>
          </w:p>
        </w:tc>
      </w:tr>
      <w:tr w:rsidR="00C96CE1" w:rsidRPr="00A47438" w14:paraId="6235A6AC" w14:textId="77777777" w:rsidTr="00B24B05">
        <w:trPr>
          <w:jc w:val="center"/>
        </w:trPr>
        <w:tc>
          <w:tcPr>
            <w:tcW w:w="2321" w:type="dxa"/>
            <w:tcBorders>
              <w:bottom w:val="single" w:sz="4" w:space="0" w:color="auto"/>
            </w:tcBorders>
            <w:vAlign w:val="center"/>
          </w:tcPr>
          <w:p w14:paraId="51D79ECA" w14:textId="77777777" w:rsidR="00B24B05" w:rsidRPr="00A47438" w:rsidRDefault="00B24B05" w:rsidP="00B24B05">
            <w:pPr>
              <w:spacing w:line="240" w:lineRule="auto"/>
              <w:jc w:val="center"/>
              <w:rPr>
                <w:snapToGrid w:val="0"/>
                <w:kern w:val="0"/>
                <w:sz w:val="21"/>
                <w:szCs w:val="21"/>
              </w:rPr>
            </w:pPr>
            <w:r w:rsidRPr="00A47438">
              <w:rPr>
                <w:snapToGrid w:val="0"/>
                <w:kern w:val="0"/>
                <w:sz w:val="21"/>
                <w:szCs w:val="21"/>
              </w:rPr>
              <w:t>动植物油</w:t>
            </w:r>
          </w:p>
        </w:tc>
        <w:tc>
          <w:tcPr>
            <w:tcW w:w="1931" w:type="dxa"/>
            <w:tcBorders>
              <w:bottom w:val="single" w:sz="4" w:space="0" w:color="auto"/>
            </w:tcBorders>
            <w:vAlign w:val="center"/>
          </w:tcPr>
          <w:p w14:paraId="57F3945B" w14:textId="08294D04" w:rsidR="00B24B05" w:rsidRPr="00A47438" w:rsidRDefault="00A47438" w:rsidP="00B24B05">
            <w:pPr>
              <w:spacing w:line="240" w:lineRule="auto"/>
              <w:jc w:val="center"/>
              <w:rPr>
                <w:snapToGrid w:val="0"/>
                <w:kern w:val="0"/>
                <w:sz w:val="21"/>
                <w:szCs w:val="21"/>
              </w:rPr>
            </w:pPr>
            <w:r w:rsidRPr="00A47438">
              <w:rPr>
                <w:rFonts w:hint="eastAsia"/>
                <w:snapToGrid w:val="0"/>
                <w:kern w:val="0"/>
                <w:sz w:val="21"/>
                <w:szCs w:val="21"/>
              </w:rPr>
              <w:t>15</w:t>
            </w:r>
          </w:p>
        </w:tc>
        <w:tc>
          <w:tcPr>
            <w:tcW w:w="2311" w:type="dxa"/>
            <w:tcBorders>
              <w:bottom w:val="single" w:sz="4" w:space="0" w:color="auto"/>
            </w:tcBorders>
            <w:vAlign w:val="center"/>
          </w:tcPr>
          <w:p w14:paraId="368F5342" w14:textId="77777777" w:rsidR="00B24B05" w:rsidRPr="00A47438" w:rsidRDefault="00B24B05" w:rsidP="00B24B05">
            <w:pPr>
              <w:spacing w:line="240" w:lineRule="auto"/>
              <w:jc w:val="center"/>
              <w:rPr>
                <w:snapToGrid w:val="0"/>
                <w:kern w:val="0"/>
                <w:sz w:val="21"/>
                <w:szCs w:val="21"/>
              </w:rPr>
            </w:pPr>
            <w:r w:rsidRPr="00A47438">
              <w:rPr>
                <w:snapToGrid w:val="0"/>
                <w:kern w:val="0"/>
                <w:sz w:val="21"/>
                <w:szCs w:val="21"/>
              </w:rPr>
              <w:t>动植物油</w:t>
            </w:r>
          </w:p>
        </w:tc>
        <w:tc>
          <w:tcPr>
            <w:tcW w:w="1941" w:type="dxa"/>
            <w:tcBorders>
              <w:bottom w:val="single" w:sz="4" w:space="0" w:color="auto"/>
            </w:tcBorders>
            <w:vAlign w:val="center"/>
          </w:tcPr>
          <w:p w14:paraId="3379C98B" w14:textId="77777777" w:rsidR="00B24B05" w:rsidRPr="00A47438" w:rsidRDefault="00B24B05" w:rsidP="00B24B05">
            <w:pPr>
              <w:spacing w:line="240" w:lineRule="auto"/>
              <w:jc w:val="center"/>
              <w:rPr>
                <w:snapToGrid w:val="0"/>
                <w:kern w:val="0"/>
                <w:sz w:val="21"/>
                <w:szCs w:val="21"/>
              </w:rPr>
            </w:pPr>
            <w:r w:rsidRPr="00A47438">
              <w:rPr>
                <w:snapToGrid w:val="0"/>
                <w:kern w:val="0"/>
                <w:sz w:val="21"/>
                <w:szCs w:val="21"/>
              </w:rPr>
              <w:t>1</w:t>
            </w:r>
          </w:p>
        </w:tc>
      </w:tr>
      <w:tr w:rsidR="00C96CE1" w:rsidRPr="00A47438" w14:paraId="5FD5FA03" w14:textId="77777777" w:rsidTr="00B24B05">
        <w:trPr>
          <w:jc w:val="center"/>
        </w:trPr>
        <w:tc>
          <w:tcPr>
            <w:tcW w:w="4252" w:type="dxa"/>
            <w:gridSpan w:val="2"/>
            <w:tcBorders>
              <w:top w:val="single" w:sz="4" w:space="0" w:color="auto"/>
              <w:bottom w:val="single" w:sz="12" w:space="0" w:color="auto"/>
            </w:tcBorders>
            <w:vAlign w:val="center"/>
          </w:tcPr>
          <w:p w14:paraId="3F47F1C5" w14:textId="07FEA1C5" w:rsidR="00B24B05" w:rsidRPr="00A47438" w:rsidRDefault="00C96CE1" w:rsidP="00B24B05">
            <w:pPr>
              <w:spacing w:line="240" w:lineRule="auto"/>
              <w:jc w:val="center"/>
              <w:rPr>
                <w:snapToGrid w:val="0"/>
                <w:kern w:val="0"/>
                <w:sz w:val="21"/>
                <w:szCs w:val="21"/>
              </w:rPr>
            </w:pPr>
            <w:r w:rsidRPr="00A47438">
              <w:rPr>
                <w:sz w:val="21"/>
                <w:szCs w:val="21"/>
              </w:rPr>
              <w:t>泗洪</w:t>
            </w:r>
            <w:r w:rsidR="00C17E8F" w:rsidRPr="00A47438">
              <w:rPr>
                <w:sz w:val="21"/>
                <w:szCs w:val="21"/>
              </w:rPr>
              <w:t>县城北污水处理厂</w:t>
            </w:r>
            <w:r w:rsidR="00B24B05" w:rsidRPr="00A47438">
              <w:rPr>
                <w:snapToGrid w:val="0"/>
                <w:kern w:val="0"/>
                <w:sz w:val="21"/>
                <w:szCs w:val="21"/>
              </w:rPr>
              <w:t>接管标准</w:t>
            </w:r>
          </w:p>
        </w:tc>
        <w:tc>
          <w:tcPr>
            <w:tcW w:w="4252" w:type="dxa"/>
            <w:gridSpan w:val="2"/>
            <w:tcBorders>
              <w:top w:val="single" w:sz="4" w:space="0" w:color="auto"/>
              <w:bottom w:val="single" w:sz="12" w:space="0" w:color="auto"/>
            </w:tcBorders>
            <w:vAlign w:val="center"/>
          </w:tcPr>
          <w:p w14:paraId="4612F1E0" w14:textId="77777777" w:rsidR="00B24B05" w:rsidRPr="00A47438" w:rsidRDefault="00B24B05" w:rsidP="00B24B05">
            <w:pPr>
              <w:spacing w:line="240" w:lineRule="auto"/>
              <w:jc w:val="center"/>
              <w:rPr>
                <w:snapToGrid w:val="0"/>
                <w:kern w:val="0"/>
                <w:sz w:val="21"/>
                <w:szCs w:val="21"/>
              </w:rPr>
            </w:pPr>
            <w:r w:rsidRPr="00A47438">
              <w:rPr>
                <w:snapToGrid w:val="0"/>
                <w:kern w:val="0"/>
                <w:sz w:val="21"/>
                <w:szCs w:val="21"/>
              </w:rPr>
              <w:t>《城镇污水处理厂污染物排放标准》（</w:t>
            </w:r>
            <w:r w:rsidRPr="00A47438">
              <w:rPr>
                <w:snapToGrid w:val="0"/>
                <w:kern w:val="0"/>
                <w:sz w:val="21"/>
                <w:szCs w:val="21"/>
              </w:rPr>
              <w:t>GB18918-2002</w:t>
            </w:r>
            <w:r w:rsidRPr="00A47438">
              <w:rPr>
                <w:snapToGrid w:val="0"/>
                <w:kern w:val="0"/>
                <w:sz w:val="21"/>
                <w:szCs w:val="21"/>
              </w:rPr>
              <w:t>）一级</w:t>
            </w:r>
            <w:r w:rsidRPr="00A47438">
              <w:rPr>
                <w:snapToGrid w:val="0"/>
                <w:kern w:val="0"/>
                <w:sz w:val="21"/>
                <w:szCs w:val="21"/>
              </w:rPr>
              <w:t>A</w:t>
            </w:r>
            <w:r w:rsidRPr="00A47438">
              <w:rPr>
                <w:snapToGrid w:val="0"/>
                <w:kern w:val="0"/>
                <w:sz w:val="21"/>
                <w:szCs w:val="21"/>
              </w:rPr>
              <w:t>标准</w:t>
            </w:r>
          </w:p>
        </w:tc>
      </w:tr>
    </w:tbl>
    <w:p w14:paraId="28EED807" w14:textId="77777777" w:rsidR="00871D91" w:rsidRPr="00A47438" w:rsidRDefault="00592FB0" w:rsidP="0005570A">
      <w:pPr>
        <w:pStyle w:val="4"/>
        <w:tabs>
          <w:tab w:val="left" w:pos="2160"/>
        </w:tabs>
        <w:spacing w:beforeLines="50" w:before="120"/>
        <w:ind w:firstLineChars="0" w:firstLine="0"/>
      </w:pPr>
      <w:r w:rsidRPr="00A47438">
        <w:t>2.2.3.3</w:t>
      </w:r>
      <w:r w:rsidRPr="00A47438">
        <w:t>地下水环境质量标准</w:t>
      </w:r>
    </w:p>
    <w:p w14:paraId="6DE25C35" w14:textId="70AC6C1F" w:rsidR="00871D91" w:rsidRPr="00A47438" w:rsidRDefault="00A47438" w:rsidP="00733430">
      <w:pPr>
        <w:ind w:firstLineChars="200" w:firstLine="480"/>
      </w:pPr>
      <w:r w:rsidRPr="00A47438">
        <w:t>项目所在地无地下水环境功能区划，《地下水质量标准》（</w:t>
      </w:r>
      <w:r w:rsidRPr="00A47438">
        <w:t>GB/T14848-2017</w:t>
      </w:r>
      <w:r w:rsidRPr="00A47438">
        <w:t>）</w:t>
      </w:r>
      <w:r w:rsidRPr="00A47438">
        <w:rPr>
          <w:rFonts w:hint="eastAsia"/>
        </w:rPr>
        <w:t>I</w:t>
      </w:r>
      <w:r w:rsidRPr="00A47438">
        <w:t>类、</w:t>
      </w:r>
      <w:r w:rsidRPr="00A47438">
        <w:rPr>
          <w:rFonts w:hint="eastAsia"/>
        </w:rPr>
        <w:t>II</w:t>
      </w:r>
      <w:r w:rsidRPr="00A47438">
        <w:t>类、</w:t>
      </w:r>
      <w:r w:rsidRPr="00A47438">
        <w:rPr>
          <w:rFonts w:hint="eastAsia"/>
        </w:rPr>
        <w:t>III</w:t>
      </w:r>
      <w:r w:rsidRPr="00A47438">
        <w:t>类、</w:t>
      </w:r>
      <w:r w:rsidRPr="00A47438">
        <w:rPr>
          <w:rFonts w:hint="eastAsia"/>
        </w:rPr>
        <w:t>IV</w:t>
      </w:r>
      <w:r w:rsidRPr="00A47438">
        <w:t>类、</w:t>
      </w:r>
      <w:r w:rsidRPr="00A47438">
        <w:rPr>
          <w:rFonts w:hint="eastAsia"/>
        </w:rPr>
        <w:t>V</w:t>
      </w:r>
      <w:r w:rsidRPr="00A47438">
        <w:t>类标准见</w:t>
      </w:r>
      <w:r w:rsidRPr="00A47438">
        <w:rPr>
          <w:rFonts w:hint="eastAsia"/>
        </w:rPr>
        <w:t>表</w:t>
      </w:r>
      <w:r w:rsidR="00592FB0" w:rsidRPr="00A47438">
        <w:t>2.2-</w:t>
      </w:r>
      <w:r w:rsidR="00733430" w:rsidRPr="00A47438">
        <w:rPr>
          <w:rFonts w:hint="eastAsia"/>
        </w:rPr>
        <w:t>8</w:t>
      </w:r>
      <w:r w:rsidR="00592FB0" w:rsidRPr="00A47438">
        <w:t>。</w:t>
      </w:r>
    </w:p>
    <w:p w14:paraId="1FF84B07" w14:textId="1AF2061B" w:rsidR="00871D91" w:rsidRPr="00A47438" w:rsidRDefault="00592FB0" w:rsidP="00733430">
      <w:pPr>
        <w:jc w:val="center"/>
        <w:rPr>
          <w:b/>
          <w:bCs/>
          <w:szCs w:val="21"/>
        </w:rPr>
      </w:pPr>
      <w:r w:rsidRPr="00A47438">
        <w:rPr>
          <w:b/>
          <w:bCs/>
          <w:szCs w:val="21"/>
        </w:rPr>
        <w:t>表</w:t>
      </w:r>
      <w:r w:rsidRPr="00A47438">
        <w:rPr>
          <w:b/>
          <w:bCs/>
          <w:szCs w:val="21"/>
        </w:rPr>
        <w:t>2.2-</w:t>
      </w:r>
      <w:r w:rsidR="00733430" w:rsidRPr="00A47438">
        <w:rPr>
          <w:rFonts w:hint="eastAsia"/>
          <w:b/>
          <w:bCs/>
          <w:szCs w:val="21"/>
        </w:rPr>
        <w:t>8</w:t>
      </w:r>
      <w:r w:rsidRPr="00A47438">
        <w:rPr>
          <w:b/>
          <w:bCs/>
          <w:szCs w:val="21"/>
        </w:rPr>
        <w:t xml:space="preserve">  </w:t>
      </w:r>
      <w:r w:rsidRPr="00A47438">
        <w:rPr>
          <w:b/>
          <w:bCs/>
          <w:szCs w:val="21"/>
        </w:rPr>
        <w:t>地下水环境质量标准（单位：</w:t>
      </w:r>
      <w:r w:rsidRPr="00A47438">
        <w:rPr>
          <w:b/>
          <w:bCs/>
          <w:szCs w:val="21"/>
        </w:rPr>
        <w:t>mg/L</w:t>
      </w:r>
      <w:r w:rsidRPr="00A47438">
        <w:rPr>
          <w:b/>
          <w:bCs/>
          <w:szCs w:val="21"/>
        </w:rPr>
        <w:t>，</w:t>
      </w:r>
      <w:r w:rsidRPr="00A47438">
        <w:rPr>
          <w:b/>
          <w:bCs/>
          <w:szCs w:val="21"/>
        </w:rPr>
        <w:t>pH</w:t>
      </w:r>
      <w:r w:rsidRPr="00A47438">
        <w:rPr>
          <w:b/>
          <w:bCs/>
          <w:szCs w:val="21"/>
        </w:rPr>
        <w:t>无量纲）</w:t>
      </w:r>
    </w:p>
    <w:tbl>
      <w:tblPr>
        <w:tblW w:w="0" w:type="auto"/>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2511"/>
        <w:gridCol w:w="1276"/>
        <w:gridCol w:w="1134"/>
        <w:gridCol w:w="1276"/>
        <w:gridCol w:w="1275"/>
        <w:gridCol w:w="1036"/>
      </w:tblGrid>
      <w:tr w:rsidR="00C96CE1" w:rsidRPr="00A47438" w14:paraId="6FAB8812" w14:textId="77777777" w:rsidTr="007F71D1">
        <w:trPr>
          <w:trHeight w:val="283"/>
          <w:jc w:val="center"/>
        </w:trPr>
        <w:tc>
          <w:tcPr>
            <w:tcW w:w="2511" w:type="dxa"/>
            <w:tcBorders>
              <w:top w:val="single" w:sz="12" w:space="0" w:color="auto"/>
              <w:left w:val="nil"/>
              <w:bottom w:val="single" w:sz="6" w:space="0" w:color="auto"/>
              <w:right w:val="single" w:sz="6" w:space="0" w:color="auto"/>
            </w:tcBorders>
            <w:vAlign w:val="center"/>
          </w:tcPr>
          <w:p w14:paraId="13630311" w14:textId="77777777" w:rsidR="00871D91" w:rsidRPr="00A47438" w:rsidRDefault="00592FB0">
            <w:pPr>
              <w:spacing w:line="240" w:lineRule="auto"/>
              <w:jc w:val="center"/>
              <w:rPr>
                <w:b/>
                <w:sz w:val="21"/>
                <w:szCs w:val="21"/>
              </w:rPr>
            </w:pPr>
            <w:r w:rsidRPr="00A47438">
              <w:rPr>
                <w:b/>
                <w:sz w:val="21"/>
                <w:szCs w:val="21"/>
              </w:rPr>
              <w:t>项目</w:t>
            </w:r>
          </w:p>
        </w:tc>
        <w:tc>
          <w:tcPr>
            <w:tcW w:w="1276" w:type="dxa"/>
            <w:tcBorders>
              <w:top w:val="single" w:sz="12" w:space="0" w:color="auto"/>
              <w:left w:val="single" w:sz="6" w:space="0" w:color="auto"/>
              <w:bottom w:val="single" w:sz="6" w:space="0" w:color="auto"/>
              <w:right w:val="single" w:sz="6" w:space="0" w:color="auto"/>
            </w:tcBorders>
            <w:vAlign w:val="center"/>
          </w:tcPr>
          <w:p w14:paraId="58796D81" w14:textId="77777777" w:rsidR="00871D91" w:rsidRPr="00A47438" w:rsidRDefault="00592FB0">
            <w:pPr>
              <w:spacing w:line="240" w:lineRule="auto"/>
              <w:jc w:val="center"/>
              <w:rPr>
                <w:b/>
                <w:sz w:val="21"/>
                <w:szCs w:val="21"/>
              </w:rPr>
            </w:pPr>
            <w:r w:rsidRPr="00A47438">
              <w:rPr>
                <w:rFonts w:ascii="宋体" w:hAnsi="宋体" w:cs="宋体" w:hint="eastAsia"/>
                <w:b/>
                <w:sz w:val="21"/>
                <w:szCs w:val="21"/>
              </w:rPr>
              <w:t>Ⅰ</w:t>
            </w:r>
            <w:r w:rsidRPr="00A47438">
              <w:rPr>
                <w:b/>
                <w:sz w:val="21"/>
                <w:szCs w:val="21"/>
              </w:rPr>
              <w:t>类</w:t>
            </w:r>
          </w:p>
        </w:tc>
        <w:tc>
          <w:tcPr>
            <w:tcW w:w="1134" w:type="dxa"/>
            <w:tcBorders>
              <w:top w:val="single" w:sz="12" w:space="0" w:color="auto"/>
              <w:left w:val="single" w:sz="6" w:space="0" w:color="auto"/>
              <w:bottom w:val="single" w:sz="6" w:space="0" w:color="auto"/>
              <w:right w:val="single" w:sz="6" w:space="0" w:color="auto"/>
            </w:tcBorders>
            <w:vAlign w:val="center"/>
          </w:tcPr>
          <w:p w14:paraId="456ACEE5" w14:textId="77777777" w:rsidR="00871D91" w:rsidRPr="00A47438" w:rsidRDefault="00592FB0">
            <w:pPr>
              <w:spacing w:line="240" w:lineRule="auto"/>
              <w:jc w:val="center"/>
              <w:rPr>
                <w:b/>
                <w:sz w:val="21"/>
                <w:szCs w:val="21"/>
              </w:rPr>
            </w:pPr>
            <w:r w:rsidRPr="00A47438">
              <w:rPr>
                <w:rFonts w:ascii="宋体" w:hAnsi="宋体" w:cs="宋体" w:hint="eastAsia"/>
                <w:b/>
                <w:sz w:val="21"/>
                <w:szCs w:val="21"/>
              </w:rPr>
              <w:t>Ⅱ</w:t>
            </w:r>
            <w:r w:rsidRPr="00A47438">
              <w:rPr>
                <w:b/>
                <w:sz w:val="21"/>
                <w:szCs w:val="21"/>
              </w:rPr>
              <w:t>类</w:t>
            </w:r>
          </w:p>
        </w:tc>
        <w:tc>
          <w:tcPr>
            <w:tcW w:w="1276" w:type="dxa"/>
            <w:tcBorders>
              <w:top w:val="single" w:sz="12" w:space="0" w:color="auto"/>
              <w:left w:val="single" w:sz="6" w:space="0" w:color="auto"/>
              <w:bottom w:val="single" w:sz="6" w:space="0" w:color="auto"/>
              <w:right w:val="single" w:sz="6" w:space="0" w:color="auto"/>
            </w:tcBorders>
            <w:vAlign w:val="center"/>
          </w:tcPr>
          <w:p w14:paraId="2D9009A6" w14:textId="77777777" w:rsidR="00871D91" w:rsidRPr="00A47438" w:rsidRDefault="00592FB0">
            <w:pPr>
              <w:spacing w:line="240" w:lineRule="auto"/>
              <w:jc w:val="center"/>
              <w:rPr>
                <w:b/>
                <w:sz w:val="21"/>
                <w:szCs w:val="21"/>
              </w:rPr>
            </w:pPr>
            <w:r w:rsidRPr="00A47438">
              <w:rPr>
                <w:rFonts w:ascii="宋体" w:hAnsi="宋体" w:cs="宋体" w:hint="eastAsia"/>
                <w:b/>
                <w:sz w:val="21"/>
                <w:szCs w:val="21"/>
              </w:rPr>
              <w:t>Ⅲ</w:t>
            </w:r>
            <w:r w:rsidRPr="00A47438">
              <w:rPr>
                <w:b/>
                <w:sz w:val="21"/>
                <w:szCs w:val="21"/>
              </w:rPr>
              <w:t>类</w:t>
            </w:r>
          </w:p>
        </w:tc>
        <w:tc>
          <w:tcPr>
            <w:tcW w:w="1275" w:type="dxa"/>
            <w:tcBorders>
              <w:top w:val="single" w:sz="12" w:space="0" w:color="auto"/>
              <w:left w:val="single" w:sz="6" w:space="0" w:color="auto"/>
              <w:bottom w:val="single" w:sz="6" w:space="0" w:color="auto"/>
              <w:right w:val="single" w:sz="6" w:space="0" w:color="auto"/>
            </w:tcBorders>
            <w:vAlign w:val="center"/>
          </w:tcPr>
          <w:p w14:paraId="09CEF2B6" w14:textId="77777777" w:rsidR="00871D91" w:rsidRPr="00A47438" w:rsidRDefault="00592FB0">
            <w:pPr>
              <w:spacing w:line="240" w:lineRule="auto"/>
              <w:jc w:val="center"/>
              <w:rPr>
                <w:b/>
                <w:sz w:val="21"/>
                <w:szCs w:val="21"/>
              </w:rPr>
            </w:pPr>
            <w:r w:rsidRPr="00A47438">
              <w:rPr>
                <w:rFonts w:ascii="宋体" w:hAnsi="宋体" w:cs="宋体" w:hint="eastAsia"/>
                <w:b/>
                <w:sz w:val="21"/>
                <w:szCs w:val="21"/>
              </w:rPr>
              <w:t>Ⅳ</w:t>
            </w:r>
            <w:r w:rsidRPr="00A47438">
              <w:rPr>
                <w:b/>
                <w:sz w:val="21"/>
                <w:szCs w:val="21"/>
              </w:rPr>
              <w:t>类</w:t>
            </w:r>
          </w:p>
        </w:tc>
        <w:tc>
          <w:tcPr>
            <w:tcW w:w="1036" w:type="dxa"/>
            <w:tcBorders>
              <w:top w:val="single" w:sz="12" w:space="0" w:color="auto"/>
              <w:left w:val="single" w:sz="6" w:space="0" w:color="auto"/>
              <w:bottom w:val="single" w:sz="6" w:space="0" w:color="auto"/>
              <w:right w:val="nil"/>
            </w:tcBorders>
            <w:vAlign w:val="center"/>
          </w:tcPr>
          <w:p w14:paraId="6341D594" w14:textId="77777777" w:rsidR="00871D91" w:rsidRPr="00A47438" w:rsidRDefault="00592FB0">
            <w:pPr>
              <w:spacing w:line="240" w:lineRule="auto"/>
              <w:jc w:val="center"/>
              <w:rPr>
                <w:b/>
                <w:sz w:val="21"/>
                <w:szCs w:val="21"/>
              </w:rPr>
            </w:pPr>
            <w:r w:rsidRPr="00A47438">
              <w:rPr>
                <w:rFonts w:ascii="宋体" w:hAnsi="宋体" w:cs="宋体" w:hint="eastAsia"/>
                <w:b/>
                <w:sz w:val="21"/>
                <w:szCs w:val="21"/>
              </w:rPr>
              <w:t>Ⅴ</w:t>
            </w:r>
            <w:r w:rsidRPr="00A47438">
              <w:rPr>
                <w:b/>
                <w:sz w:val="21"/>
                <w:szCs w:val="21"/>
              </w:rPr>
              <w:t>类</w:t>
            </w:r>
          </w:p>
        </w:tc>
      </w:tr>
      <w:tr w:rsidR="00C96CE1" w:rsidRPr="00A47438" w14:paraId="3F4BD0A3" w14:textId="77777777" w:rsidTr="007F71D1">
        <w:trPr>
          <w:trHeight w:val="283"/>
          <w:jc w:val="center"/>
        </w:trPr>
        <w:tc>
          <w:tcPr>
            <w:tcW w:w="2511" w:type="dxa"/>
            <w:tcBorders>
              <w:top w:val="single" w:sz="6" w:space="0" w:color="auto"/>
              <w:left w:val="nil"/>
              <w:bottom w:val="single" w:sz="6" w:space="0" w:color="auto"/>
              <w:right w:val="single" w:sz="6" w:space="0" w:color="auto"/>
            </w:tcBorders>
            <w:vAlign w:val="center"/>
          </w:tcPr>
          <w:p w14:paraId="22901DAA" w14:textId="77777777" w:rsidR="00871D91" w:rsidRPr="00A47438" w:rsidRDefault="00592FB0">
            <w:pPr>
              <w:spacing w:line="240" w:lineRule="auto"/>
              <w:jc w:val="center"/>
              <w:rPr>
                <w:sz w:val="21"/>
                <w:szCs w:val="21"/>
              </w:rPr>
            </w:pPr>
            <w:r w:rsidRPr="00A47438">
              <w:rPr>
                <w:sz w:val="21"/>
                <w:szCs w:val="21"/>
              </w:rPr>
              <w:t>pH</w:t>
            </w:r>
          </w:p>
        </w:tc>
        <w:tc>
          <w:tcPr>
            <w:tcW w:w="3686" w:type="dxa"/>
            <w:gridSpan w:val="3"/>
            <w:tcBorders>
              <w:top w:val="single" w:sz="6" w:space="0" w:color="auto"/>
              <w:left w:val="single" w:sz="6" w:space="0" w:color="auto"/>
              <w:bottom w:val="single" w:sz="6" w:space="0" w:color="auto"/>
              <w:right w:val="single" w:sz="6" w:space="0" w:color="auto"/>
            </w:tcBorders>
            <w:vAlign w:val="center"/>
          </w:tcPr>
          <w:p w14:paraId="0DCED7CE" w14:textId="77777777" w:rsidR="00871D91" w:rsidRPr="00A47438" w:rsidRDefault="00592FB0">
            <w:pPr>
              <w:spacing w:line="240" w:lineRule="auto"/>
              <w:jc w:val="center"/>
              <w:rPr>
                <w:sz w:val="21"/>
                <w:szCs w:val="21"/>
              </w:rPr>
            </w:pPr>
            <w:r w:rsidRPr="00A47438">
              <w:rPr>
                <w:sz w:val="21"/>
                <w:szCs w:val="21"/>
              </w:rPr>
              <w:t>6.5-8.5</w:t>
            </w:r>
          </w:p>
        </w:tc>
        <w:tc>
          <w:tcPr>
            <w:tcW w:w="1275" w:type="dxa"/>
            <w:tcBorders>
              <w:top w:val="single" w:sz="6" w:space="0" w:color="auto"/>
              <w:left w:val="single" w:sz="6" w:space="0" w:color="auto"/>
              <w:bottom w:val="single" w:sz="6" w:space="0" w:color="auto"/>
              <w:right w:val="single" w:sz="6" w:space="0" w:color="auto"/>
            </w:tcBorders>
            <w:vAlign w:val="center"/>
          </w:tcPr>
          <w:p w14:paraId="5339B388" w14:textId="77777777" w:rsidR="00871D91" w:rsidRPr="00A47438" w:rsidRDefault="00592FB0">
            <w:pPr>
              <w:spacing w:line="240" w:lineRule="auto"/>
              <w:jc w:val="center"/>
              <w:rPr>
                <w:sz w:val="21"/>
                <w:szCs w:val="21"/>
              </w:rPr>
            </w:pPr>
            <w:r w:rsidRPr="00A47438">
              <w:rPr>
                <w:sz w:val="21"/>
                <w:szCs w:val="21"/>
              </w:rPr>
              <w:t>5.5≤pH</w:t>
            </w:r>
            <w:r w:rsidRPr="00A47438">
              <w:rPr>
                <w:sz w:val="21"/>
                <w:szCs w:val="21"/>
              </w:rPr>
              <w:t>＜</w:t>
            </w:r>
            <w:r w:rsidRPr="00A47438">
              <w:rPr>
                <w:sz w:val="21"/>
                <w:szCs w:val="21"/>
              </w:rPr>
              <w:t>6.5</w:t>
            </w:r>
          </w:p>
          <w:p w14:paraId="67A93D00" w14:textId="77777777" w:rsidR="00871D91" w:rsidRPr="00A47438" w:rsidRDefault="00592FB0">
            <w:pPr>
              <w:spacing w:line="240" w:lineRule="auto"/>
              <w:jc w:val="center"/>
              <w:rPr>
                <w:sz w:val="21"/>
                <w:szCs w:val="21"/>
              </w:rPr>
            </w:pPr>
            <w:r w:rsidRPr="00A47438">
              <w:rPr>
                <w:sz w:val="21"/>
                <w:szCs w:val="21"/>
              </w:rPr>
              <w:t>8.5</w:t>
            </w:r>
            <w:r w:rsidRPr="00A47438">
              <w:rPr>
                <w:sz w:val="21"/>
                <w:szCs w:val="21"/>
              </w:rPr>
              <w:t>＜</w:t>
            </w:r>
            <w:r w:rsidRPr="00A47438">
              <w:rPr>
                <w:sz w:val="21"/>
                <w:szCs w:val="21"/>
              </w:rPr>
              <w:t>pH≤9.0</w:t>
            </w:r>
          </w:p>
        </w:tc>
        <w:tc>
          <w:tcPr>
            <w:tcW w:w="1036" w:type="dxa"/>
            <w:tcBorders>
              <w:top w:val="single" w:sz="6" w:space="0" w:color="auto"/>
              <w:left w:val="single" w:sz="6" w:space="0" w:color="auto"/>
              <w:bottom w:val="single" w:sz="6" w:space="0" w:color="auto"/>
              <w:right w:val="nil"/>
            </w:tcBorders>
            <w:vAlign w:val="center"/>
          </w:tcPr>
          <w:p w14:paraId="6296059C" w14:textId="77777777" w:rsidR="00871D91" w:rsidRPr="00A47438" w:rsidRDefault="00592FB0">
            <w:pPr>
              <w:spacing w:line="240" w:lineRule="auto"/>
              <w:jc w:val="center"/>
              <w:rPr>
                <w:sz w:val="21"/>
                <w:szCs w:val="21"/>
              </w:rPr>
            </w:pPr>
            <w:r w:rsidRPr="00A47438">
              <w:rPr>
                <w:sz w:val="21"/>
                <w:szCs w:val="21"/>
              </w:rPr>
              <w:t>＜</w:t>
            </w:r>
            <w:r w:rsidRPr="00A47438">
              <w:rPr>
                <w:sz w:val="21"/>
                <w:szCs w:val="21"/>
              </w:rPr>
              <w:t>5.5</w:t>
            </w:r>
          </w:p>
          <w:p w14:paraId="30621EFE" w14:textId="77777777" w:rsidR="00871D91" w:rsidRPr="00A47438" w:rsidRDefault="00592FB0">
            <w:pPr>
              <w:spacing w:line="240" w:lineRule="auto"/>
              <w:jc w:val="center"/>
              <w:rPr>
                <w:sz w:val="21"/>
                <w:szCs w:val="21"/>
              </w:rPr>
            </w:pPr>
            <w:r w:rsidRPr="00A47438">
              <w:rPr>
                <w:sz w:val="21"/>
                <w:szCs w:val="21"/>
              </w:rPr>
              <w:t>或＞</w:t>
            </w:r>
            <w:r w:rsidRPr="00A47438">
              <w:rPr>
                <w:sz w:val="21"/>
                <w:szCs w:val="21"/>
              </w:rPr>
              <w:t>9</w:t>
            </w:r>
          </w:p>
        </w:tc>
      </w:tr>
      <w:tr w:rsidR="00C96CE1" w:rsidRPr="00A47438" w14:paraId="314EED3F" w14:textId="77777777" w:rsidTr="007F71D1">
        <w:trPr>
          <w:trHeight w:val="283"/>
          <w:jc w:val="center"/>
        </w:trPr>
        <w:tc>
          <w:tcPr>
            <w:tcW w:w="2511" w:type="dxa"/>
            <w:tcBorders>
              <w:top w:val="single" w:sz="6" w:space="0" w:color="auto"/>
              <w:left w:val="nil"/>
              <w:bottom w:val="single" w:sz="6" w:space="0" w:color="auto"/>
              <w:right w:val="single" w:sz="6" w:space="0" w:color="auto"/>
            </w:tcBorders>
            <w:vAlign w:val="center"/>
          </w:tcPr>
          <w:p w14:paraId="5A8FD94D" w14:textId="77777777" w:rsidR="00871D91" w:rsidRPr="00A47438" w:rsidRDefault="00592FB0">
            <w:pPr>
              <w:spacing w:line="240" w:lineRule="auto"/>
              <w:jc w:val="center"/>
              <w:rPr>
                <w:sz w:val="21"/>
                <w:szCs w:val="21"/>
              </w:rPr>
            </w:pPr>
            <w:r w:rsidRPr="00A47438">
              <w:rPr>
                <w:sz w:val="21"/>
                <w:szCs w:val="21"/>
              </w:rPr>
              <w:t>氨氮（以</w:t>
            </w:r>
            <w:r w:rsidRPr="00A47438">
              <w:rPr>
                <w:sz w:val="21"/>
                <w:szCs w:val="21"/>
              </w:rPr>
              <w:t>N</w:t>
            </w:r>
            <w:r w:rsidRPr="00A47438">
              <w:rPr>
                <w:sz w:val="21"/>
                <w:szCs w:val="21"/>
              </w:rPr>
              <w:t>计）</w:t>
            </w:r>
          </w:p>
        </w:tc>
        <w:tc>
          <w:tcPr>
            <w:tcW w:w="1276" w:type="dxa"/>
            <w:tcBorders>
              <w:top w:val="single" w:sz="6" w:space="0" w:color="auto"/>
              <w:left w:val="single" w:sz="6" w:space="0" w:color="auto"/>
              <w:bottom w:val="single" w:sz="6" w:space="0" w:color="auto"/>
              <w:right w:val="single" w:sz="6" w:space="0" w:color="auto"/>
            </w:tcBorders>
            <w:vAlign w:val="center"/>
          </w:tcPr>
          <w:p w14:paraId="5B9041E0" w14:textId="77777777" w:rsidR="00871D91" w:rsidRPr="00A47438" w:rsidRDefault="00592FB0">
            <w:pPr>
              <w:spacing w:line="240" w:lineRule="auto"/>
              <w:jc w:val="center"/>
              <w:rPr>
                <w:sz w:val="21"/>
                <w:szCs w:val="21"/>
              </w:rPr>
            </w:pPr>
            <w:r w:rsidRPr="00A47438">
              <w:rPr>
                <w:sz w:val="21"/>
                <w:szCs w:val="21"/>
              </w:rPr>
              <w:t>≤0.02</w:t>
            </w:r>
          </w:p>
        </w:tc>
        <w:tc>
          <w:tcPr>
            <w:tcW w:w="1134" w:type="dxa"/>
            <w:tcBorders>
              <w:top w:val="single" w:sz="6" w:space="0" w:color="auto"/>
              <w:left w:val="single" w:sz="6" w:space="0" w:color="auto"/>
              <w:bottom w:val="single" w:sz="6" w:space="0" w:color="auto"/>
              <w:right w:val="single" w:sz="6" w:space="0" w:color="auto"/>
            </w:tcBorders>
            <w:vAlign w:val="center"/>
          </w:tcPr>
          <w:p w14:paraId="483C2596" w14:textId="77777777" w:rsidR="00871D91" w:rsidRPr="00A47438" w:rsidRDefault="00592FB0">
            <w:pPr>
              <w:spacing w:line="240" w:lineRule="auto"/>
              <w:jc w:val="center"/>
              <w:rPr>
                <w:sz w:val="21"/>
                <w:szCs w:val="21"/>
              </w:rPr>
            </w:pPr>
            <w:r w:rsidRPr="00A47438">
              <w:rPr>
                <w:sz w:val="21"/>
                <w:szCs w:val="21"/>
              </w:rPr>
              <w:t>≤0.10</w:t>
            </w:r>
          </w:p>
        </w:tc>
        <w:tc>
          <w:tcPr>
            <w:tcW w:w="1276" w:type="dxa"/>
            <w:tcBorders>
              <w:top w:val="single" w:sz="6" w:space="0" w:color="auto"/>
              <w:left w:val="single" w:sz="6" w:space="0" w:color="auto"/>
              <w:bottom w:val="single" w:sz="6" w:space="0" w:color="auto"/>
              <w:right w:val="single" w:sz="6" w:space="0" w:color="auto"/>
            </w:tcBorders>
            <w:vAlign w:val="center"/>
          </w:tcPr>
          <w:p w14:paraId="467AC4F5" w14:textId="77777777" w:rsidR="00871D91" w:rsidRPr="00A47438" w:rsidRDefault="00592FB0">
            <w:pPr>
              <w:spacing w:line="240" w:lineRule="auto"/>
              <w:jc w:val="center"/>
              <w:rPr>
                <w:sz w:val="21"/>
                <w:szCs w:val="21"/>
              </w:rPr>
            </w:pPr>
            <w:r w:rsidRPr="00A47438">
              <w:rPr>
                <w:sz w:val="21"/>
                <w:szCs w:val="21"/>
              </w:rPr>
              <w:t>≤0.50</w:t>
            </w:r>
          </w:p>
        </w:tc>
        <w:tc>
          <w:tcPr>
            <w:tcW w:w="1275" w:type="dxa"/>
            <w:tcBorders>
              <w:top w:val="single" w:sz="6" w:space="0" w:color="auto"/>
              <w:left w:val="single" w:sz="6" w:space="0" w:color="auto"/>
              <w:bottom w:val="single" w:sz="6" w:space="0" w:color="auto"/>
              <w:right w:val="single" w:sz="6" w:space="0" w:color="auto"/>
            </w:tcBorders>
            <w:vAlign w:val="center"/>
          </w:tcPr>
          <w:p w14:paraId="6EE2C032" w14:textId="77777777" w:rsidR="00871D91" w:rsidRPr="00A47438" w:rsidRDefault="00592FB0">
            <w:pPr>
              <w:spacing w:line="240" w:lineRule="auto"/>
              <w:jc w:val="center"/>
              <w:rPr>
                <w:sz w:val="21"/>
                <w:szCs w:val="21"/>
              </w:rPr>
            </w:pPr>
            <w:r w:rsidRPr="00A47438">
              <w:rPr>
                <w:sz w:val="21"/>
                <w:szCs w:val="21"/>
              </w:rPr>
              <w:t>≤1.50</w:t>
            </w:r>
          </w:p>
        </w:tc>
        <w:tc>
          <w:tcPr>
            <w:tcW w:w="1036" w:type="dxa"/>
            <w:tcBorders>
              <w:top w:val="single" w:sz="6" w:space="0" w:color="auto"/>
              <w:left w:val="single" w:sz="6" w:space="0" w:color="auto"/>
              <w:bottom w:val="single" w:sz="6" w:space="0" w:color="auto"/>
              <w:right w:val="nil"/>
            </w:tcBorders>
            <w:vAlign w:val="center"/>
          </w:tcPr>
          <w:p w14:paraId="0BF42C2A" w14:textId="77777777" w:rsidR="00871D91" w:rsidRPr="00A47438" w:rsidRDefault="00592FB0">
            <w:pPr>
              <w:spacing w:line="240" w:lineRule="auto"/>
              <w:jc w:val="center"/>
              <w:rPr>
                <w:sz w:val="21"/>
                <w:szCs w:val="21"/>
              </w:rPr>
            </w:pPr>
            <w:r w:rsidRPr="00A47438">
              <w:rPr>
                <w:sz w:val="21"/>
                <w:szCs w:val="21"/>
              </w:rPr>
              <w:t>＞</w:t>
            </w:r>
            <w:r w:rsidRPr="00A47438">
              <w:rPr>
                <w:sz w:val="21"/>
                <w:szCs w:val="21"/>
              </w:rPr>
              <w:t>1.50</w:t>
            </w:r>
          </w:p>
        </w:tc>
      </w:tr>
      <w:tr w:rsidR="00C96CE1" w:rsidRPr="00A47438" w14:paraId="77C52CAB" w14:textId="77777777" w:rsidTr="007F71D1">
        <w:trPr>
          <w:trHeight w:val="283"/>
          <w:jc w:val="center"/>
        </w:trPr>
        <w:tc>
          <w:tcPr>
            <w:tcW w:w="2511" w:type="dxa"/>
            <w:tcBorders>
              <w:top w:val="single" w:sz="6" w:space="0" w:color="auto"/>
              <w:left w:val="nil"/>
              <w:bottom w:val="single" w:sz="6" w:space="0" w:color="auto"/>
              <w:right w:val="single" w:sz="6" w:space="0" w:color="auto"/>
            </w:tcBorders>
            <w:vAlign w:val="center"/>
          </w:tcPr>
          <w:p w14:paraId="3BF0673F" w14:textId="77777777" w:rsidR="00871D91" w:rsidRPr="00A47438" w:rsidRDefault="00592FB0">
            <w:pPr>
              <w:spacing w:line="240" w:lineRule="auto"/>
              <w:jc w:val="center"/>
              <w:rPr>
                <w:sz w:val="21"/>
                <w:szCs w:val="21"/>
              </w:rPr>
            </w:pPr>
            <w:r w:rsidRPr="00A47438">
              <w:rPr>
                <w:sz w:val="21"/>
                <w:szCs w:val="21"/>
              </w:rPr>
              <w:t>总硬度（以</w:t>
            </w:r>
            <w:r w:rsidRPr="00A47438">
              <w:rPr>
                <w:sz w:val="21"/>
                <w:szCs w:val="21"/>
              </w:rPr>
              <w:t>CaCO</w:t>
            </w:r>
            <w:r w:rsidRPr="00A47438">
              <w:rPr>
                <w:sz w:val="21"/>
                <w:szCs w:val="21"/>
                <w:vertAlign w:val="subscript"/>
              </w:rPr>
              <w:t>3</w:t>
            </w:r>
            <w:r w:rsidRPr="00A47438">
              <w:rPr>
                <w:sz w:val="21"/>
                <w:szCs w:val="21"/>
              </w:rPr>
              <w:t>计）</w:t>
            </w:r>
          </w:p>
        </w:tc>
        <w:tc>
          <w:tcPr>
            <w:tcW w:w="1276" w:type="dxa"/>
            <w:tcBorders>
              <w:top w:val="single" w:sz="6" w:space="0" w:color="auto"/>
              <w:left w:val="single" w:sz="6" w:space="0" w:color="auto"/>
              <w:bottom w:val="single" w:sz="6" w:space="0" w:color="auto"/>
              <w:right w:val="single" w:sz="6" w:space="0" w:color="auto"/>
            </w:tcBorders>
            <w:vAlign w:val="center"/>
          </w:tcPr>
          <w:p w14:paraId="10B5C22B" w14:textId="77777777" w:rsidR="00871D91" w:rsidRPr="00A47438" w:rsidRDefault="00592FB0">
            <w:pPr>
              <w:spacing w:line="240" w:lineRule="auto"/>
              <w:jc w:val="center"/>
              <w:rPr>
                <w:sz w:val="21"/>
                <w:szCs w:val="21"/>
              </w:rPr>
            </w:pPr>
            <w:r w:rsidRPr="00A47438">
              <w:rPr>
                <w:sz w:val="21"/>
                <w:szCs w:val="21"/>
              </w:rPr>
              <w:t>≤150</w:t>
            </w:r>
          </w:p>
        </w:tc>
        <w:tc>
          <w:tcPr>
            <w:tcW w:w="1134" w:type="dxa"/>
            <w:tcBorders>
              <w:top w:val="single" w:sz="6" w:space="0" w:color="auto"/>
              <w:left w:val="single" w:sz="6" w:space="0" w:color="auto"/>
              <w:bottom w:val="single" w:sz="6" w:space="0" w:color="auto"/>
              <w:right w:val="single" w:sz="6" w:space="0" w:color="auto"/>
            </w:tcBorders>
            <w:vAlign w:val="center"/>
          </w:tcPr>
          <w:p w14:paraId="27E69CC7" w14:textId="77777777" w:rsidR="00871D91" w:rsidRPr="00A47438" w:rsidRDefault="00592FB0">
            <w:pPr>
              <w:spacing w:line="240" w:lineRule="auto"/>
              <w:jc w:val="center"/>
              <w:rPr>
                <w:sz w:val="21"/>
                <w:szCs w:val="21"/>
              </w:rPr>
            </w:pPr>
            <w:r w:rsidRPr="00A47438">
              <w:rPr>
                <w:sz w:val="21"/>
                <w:szCs w:val="21"/>
              </w:rPr>
              <w:t>≤300</w:t>
            </w:r>
          </w:p>
        </w:tc>
        <w:tc>
          <w:tcPr>
            <w:tcW w:w="1276" w:type="dxa"/>
            <w:tcBorders>
              <w:top w:val="single" w:sz="6" w:space="0" w:color="auto"/>
              <w:left w:val="single" w:sz="6" w:space="0" w:color="auto"/>
              <w:bottom w:val="single" w:sz="6" w:space="0" w:color="auto"/>
              <w:right w:val="single" w:sz="6" w:space="0" w:color="auto"/>
            </w:tcBorders>
            <w:vAlign w:val="center"/>
          </w:tcPr>
          <w:p w14:paraId="551937C3" w14:textId="77777777" w:rsidR="00871D91" w:rsidRPr="00A47438" w:rsidRDefault="00592FB0">
            <w:pPr>
              <w:spacing w:line="240" w:lineRule="auto"/>
              <w:jc w:val="center"/>
              <w:rPr>
                <w:sz w:val="21"/>
                <w:szCs w:val="21"/>
              </w:rPr>
            </w:pPr>
            <w:r w:rsidRPr="00A47438">
              <w:rPr>
                <w:sz w:val="21"/>
                <w:szCs w:val="21"/>
              </w:rPr>
              <w:t>≤450</w:t>
            </w:r>
          </w:p>
        </w:tc>
        <w:tc>
          <w:tcPr>
            <w:tcW w:w="1275" w:type="dxa"/>
            <w:tcBorders>
              <w:top w:val="single" w:sz="6" w:space="0" w:color="auto"/>
              <w:left w:val="single" w:sz="6" w:space="0" w:color="auto"/>
              <w:bottom w:val="single" w:sz="6" w:space="0" w:color="auto"/>
              <w:right w:val="single" w:sz="6" w:space="0" w:color="auto"/>
            </w:tcBorders>
            <w:vAlign w:val="center"/>
          </w:tcPr>
          <w:p w14:paraId="437D19E4" w14:textId="77777777" w:rsidR="00871D91" w:rsidRPr="00A47438" w:rsidRDefault="00592FB0">
            <w:pPr>
              <w:spacing w:line="240" w:lineRule="auto"/>
              <w:jc w:val="center"/>
              <w:rPr>
                <w:sz w:val="21"/>
                <w:szCs w:val="21"/>
              </w:rPr>
            </w:pPr>
            <w:r w:rsidRPr="00A47438">
              <w:rPr>
                <w:sz w:val="21"/>
                <w:szCs w:val="21"/>
              </w:rPr>
              <w:t>≤650</w:t>
            </w:r>
          </w:p>
        </w:tc>
        <w:tc>
          <w:tcPr>
            <w:tcW w:w="1036" w:type="dxa"/>
            <w:tcBorders>
              <w:top w:val="single" w:sz="6" w:space="0" w:color="auto"/>
              <w:left w:val="single" w:sz="6" w:space="0" w:color="auto"/>
              <w:bottom w:val="single" w:sz="6" w:space="0" w:color="auto"/>
              <w:right w:val="nil"/>
            </w:tcBorders>
            <w:vAlign w:val="center"/>
          </w:tcPr>
          <w:p w14:paraId="315728CE" w14:textId="77777777" w:rsidR="00871D91" w:rsidRPr="00A47438" w:rsidRDefault="00592FB0">
            <w:pPr>
              <w:spacing w:line="240" w:lineRule="auto"/>
              <w:jc w:val="center"/>
              <w:rPr>
                <w:sz w:val="21"/>
                <w:szCs w:val="21"/>
              </w:rPr>
            </w:pPr>
            <w:r w:rsidRPr="00A47438">
              <w:rPr>
                <w:sz w:val="21"/>
                <w:szCs w:val="21"/>
              </w:rPr>
              <w:t>＞</w:t>
            </w:r>
            <w:r w:rsidRPr="00A47438">
              <w:rPr>
                <w:sz w:val="21"/>
                <w:szCs w:val="21"/>
              </w:rPr>
              <w:t>650</w:t>
            </w:r>
          </w:p>
        </w:tc>
      </w:tr>
      <w:tr w:rsidR="00C96CE1" w:rsidRPr="00A47438" w14:paraId="16A0C71D" w14:textId="77777777" w:rsidTr="007F71D1">
        <w:trPr>
          <w:trHeight w:val="283"/>
          <w:jc w:val="center"/>
        </w:trPr>
        <w:tc>
          <w:tcPr>
            <w:tcW w:w="2511" w:type="dxa"/>
            <w:tcBorders>
              <w:top w:val="single" w:sz="6" w:space="0" w:color="auto"/>
              <w:left w:val="nil"/>
              <w:bottom w:val="single" w:sz="6" w:space="0" w:color="auto"/>
              <w:right w:val="single" w:sz="6" w:space="0" w:color="auto"/>
            </w:tcBorders>
            <w:vAlign w:val="center"/>
          </w:tcPr>
          <w:p w14:paraId="624F810C" w14:textId="77777777" w:rsidR="00871D91" w:rsidRPr="00A47438" w:rsidRDefault="00592FB0">
            <w:pPr>
              <w:spacing w:line="240" w:lineRule="auto"/>
              <w:jc w:val="center"/>
              <w:rPr>
                <w:sz w:val="21"/>
                <w:szCs w:val="21"/>
              </w:rPr>
            </w:pPr>
            <w:r w:rsidRPr="00A47438">
              <w:rPr>
                <w:sz w:val="21"/>
                <w:szCs w:val="21"/>
              </w:rPr>
              <w:t>耗氧量（</w:t>
            </w:r>
            <w:r w:rsidRPr="00A47438">
              <w:rPr>
                <w:sz w:val="21"/>
                <w:szCs w:val="21"/>
              </w:rPr>
              <w:t>COD</w:t>
            </w:r>
            <w:r w:rsidRPr="00A47438">
              <w:rPr>
                <w:sz w:val="21"/>
                <w:szCs w:val="21"/>
                <w:vertAlign w:val="subscript"/>
              </w:rPr>
              <w:t>Mn</w:t>
            </w:r>
            <w:r w:rsidRPr="00A47438">
              <w:rPr>
                <w:sz w:val="21"/>
                <w:szCs w:val="21"/>
              </w:rPr>
              <w:t>法，以</w:t>
            </w:r>
            <w:r w:rsidRPr="00A47438">
              <w:rPr>
                <w:sz w:val="21"/>
                <w:szCs w:val="21"/>
              </w:rPr>
              <w:t>O</w:t>
            </w:r>
            <w:r w:rsidRPr="00A47438">
              <w:rPr>
                <w:sz w:val="21"/>
                <w:szCs w:val="21"/>
                <w:vertAlign w:val="subscript"/>
              </w:rPr>
              <w:t>2</w:t>
            </w:r>
            <w:r w:rsidRPr="00A47438">
              <w:rPr>
                <w:sz w:val="21"/>
                <w:szCs w:val="21"/>
              </w:rPr>
              <w:t>计）</w:t>
            </w:r>
          </w:p>
        </w:tc>
        <w:tc>
          <w:tcPr>
            <w:tcW w:w="1276" w:type="dxa"/>
            <w:tcBorders>
              <w:top w:val="single" w:sz="6" w:space="0" w:color="auto"/>
              <w:left w:val="single" w:sz="6" w:space="0" w:color="auto"/>
              <w:bottom w:val="single" w:sz="6" w:space="0" w:color="auto"/>
              <w:right w:val="single" w:sz="6" w:space="0" w:color="auto"/>
            </w:tcBorders>
            <w:vAlign w:val="center"/>
          </w:tcPr>
          <w:p w14:paraId="1F169CFA" w14:textId="77777777" w:rsidR="00871D91" w:rsidRPr="00A47438" w:rsidRDefault="00592FB0">
            <w:pPr>
              <w:spacing w:line="240" w:lineRule="auto"/>
              <w:jc w:val="center"/>
              <w:rPr>
                <w:sz w:val="21"/>
                <w:szCs w:val="21"/>
              </w:rPr>
            </w:pPr>
            <w:r w:rsidRPr="00A47438">
              <w:rPr>
                <w:sz w:val="21"/>
                <w:szCs w:val="21"/>
              </w:rPr>
              <w:t>≤1.0</w:t>
            </w:r>
          </w:p>
        </w:tc>
        <w:tc>
          <w:tcPr>
            <w:tcW w:w="1134" w:type="dxa"/>
            <w:tcBorders>
              <w:top w:val="single" w:sz="6" w:space="0" w:color="auto"/>
              <w:left w:val="single" w:sz="6" w:space="0" w:color="auto"/>
              <w:bottom w:val="single" w:sz="6" w:space="0" w:color="auto"/>
              <w:right w:val="single" w:sz="6" w:space="0" w:color="auto"/>
            </w:tcBorders>
            <w:vAlign w:val="center"/>
          </w:tcPr>
          <w:p w14:paraId="4190E0B6" w14:textId="77777777" w:rsidR="00871D91" w:rsidRPr="00A47438" w:rsidRDefault="00592FB0">
            <w:pPr>
              <w:spacing w:line="240" w:lineRule="auto"/>
              <w:jc w:val="center"/>
              <w:rPr>
                <w:sz w:val="21"/>
                <w:szCs w:val="21"/>
              </w:rPr>
            </w:pPr>
            <w:r w:rsidRPr="00A47438">
              <w:rPr>
                <w:sz w:val="21"/>
                <w:szCs w:val="21"/>
              </w:rPr>
              <w:t>≤2.0</w:t>
            </w:r>
          </w:p>
        </w:tc>
        <w:tc>
          <w:tcPr>
            <w:tcW w:w="1276" w:type="dxa"/>
            <w:tcBorders>
              <w:top w:val="single" w:sz="6" w:space="0" w:color="auto"/>
              <w:left w:val="single" w:sz="6" w:space="0" w:color="auto"/>
              <w:bottom w:val="single" w:sz="6" w:space="0" w:color="auto"/>
              <w:right w:val="single" w:sz="6" w:space="0" w:color="auto"/>
            </w:tcBorders>
            <w:vAlign w:val="center"/>
          </w:tcPr>
          <w:p w14:paraId="6E09814D" w14:textId="77777777" w:rsidR="00871D91" w:rsidRPr="00A47438" w:rsidRDefault="00592FB0">
            <w:pPr>
              <w:spacing w:line="240" w:lineRule="auto"/>
              <w:jc w:val="center"/>
              <w:rPr>
                <w:sz w:val="21"/>
                <w:szCs w:val="21"/>
              </w:rPr>
            </w:pPr>
            <w:r w:rsidRPr="00A47438">
              <w:rPr>
                <w:sz w:val="21"/>
                <w:szCs w:val="21"/>
              </w:rPr>
              <w:t>≤3.0</w:t>
            </w:r>
          </w:p>
        </w:tc>
        <w:tc>
          <w:tcPr>
            <w:tcW w:w="1275" w:type="dxa"/>
            <w:tcBorders>
              <w:top w:val="single" w:sz="6" w:space="0" w:color="auto"/>
              <w:left w:val="single" w:sz="6" w:space="0" w:color="auto"/>
              <w:bottom w:val="single" w:sz="6" w:space="0" w:color="auto"/>
              <w:right w:val="single" w:sz="6" w:space="0" w:color="auto"/>
            </w:tcBorders>
            <w:vAlign w:val="center"/>
          </w:tcPr>
          <w:p w14:paraId="7DB26958" w14:textId="77777777" w:rsidR="00871D91" w:rsidRPr="00A47438" w:rsidRDefault="00592FB0">
            <w:pPr>
              <w:spacing w:line="240" w:lineRule="auto"/>
              <w:jc w:val="center"/>
              <w:rPr>
                <w:sz w:val="21"/>
                <w:szCs w:val="21"/>
              </w:rPr>
            </w:pPr>
            <w:r w:rsidRPr="00A47438">
              <w:rPr>
                <w:sz w:val="21"/>
                <w:szCs w:val="21"/>
              </w:rPr>
              <w:t>≤10.0</w:t>
            </w:r>
          </w:p>
        </w:tc>
        <w:tc>
          <w:tcPr>
            <w:tcW w:w="1036" w:type="dxa"/>
            <w:tcBorders>
              <w:top w:val="single" w:sz="6" w:space="0" w:color="auto"/>
              <w:left w:val="single" w:sz="6" w:space="0" w:color="auto"/>
              <w:bottom w:val="single" w:sz="6" w:space="0" w:color="auto"/>
              <w:right w:val="nil"/>
            </w:tcBorders>
            <w:vAlign w:val="center"/>
          </w:tcPr>
          <w:p w14:paraId="40805745" w14:textId="77777777" w:rsidR="00871D91" w:rsidRPr="00A47438" w:rsidRDefault="00592FB0">
            <w:pPr>
              <w:spacing w:line="240" w:lineRule="auto"/>
              <w:jc w:val="center"/>
              <w:rPr>
                <w:sz w:val="21"/>
                <w:szCs w:val="21"/>
              </w:rPr>
            </w:pPr>
            <w:r w:rsidRPr="00A47438">
              <w:rPr>
                <w:sz w:val="21"/>
                <w:szCs w:val="21"/>
              </w:rPr>
              <w:t>＞</w:t>
            </w:r>
            <w:r w:rsidRPr="00A47438">
              <w:rPr>
                <w:sz w:val="21"/>
                <w:szCs w:val="21"/>
              </w:rPr>
              <w:t>10.0</w:t>
            </w:r>
          </w:p>
        </w:tc>
      </w:tr>
      <w:tr w:rsidR="00C96CE1" w:rsidRPr="00A47438" w14:paraId="00C50FF5" w14:textId="77777777" w:rsidTr="007F71D1">
        <w:trPr>
          <w:trHeight w:val="283"/>
          <w:jc w:val="center"/>
        </w:trPr>
        <w:tc>
          <w:tcPr>
            <w:tcW w:w="2511" w:type="dxa"/>
            <w:tcBorders>
              <w:top w:val="single" w:sz="6" w:space="0" w:color="auto"/>
              <w:left w:val="nil"/>
              <w:bottom w:val="single" w:sz="6" w:space="0" w:color="auto"/>
              <w:right w:val="single" w:sz="6" w:space="0" w:color="auto"/>
            </w:tcBorders>
            <w:vAlign w:val="center"/>
          </w:tcPr>
          <w:p w14:paraId="23DD1153" w14:textId="167B6D50" w:rsidR="007F71D1" w:rsidRPr="00A47438" w:rsidRDefault="007F71D1">
            <w:pPr>
              <w:spacing w:line="240" w:lineRule="auto"/>
              <w:jc w:val="center"/>
              <w:rPr>
                <w:sz w:val="21"/>
                <w:szCs w:val="21"/>
              </w:rPr>
            </w:pPr>
            <w:r w:rsidRPr="00A47438">
              <w:rPr>
                <w:rFonts w:hint="eastAsia"/>
                <w:sz w:val="21"/>
                <w:szCs w:val="21"/>
              </w:rPr>
              <w:t>溶解性固体</w:t>
            </w:r>
          </w:p>
        </w:tc>
        <w:tc>
          <w:tcPr>
            <w:tcW w:w="1276" w:type="dxa"/>
            <w:tcBorders>
              <w:top w:val="single" w:sz="6" w:space="0" w:color="auto"/>
              <w:left w:val="single" w:sz="6" w:space="0" w:color="auto"/>
              <w:bottom w:val="single" w:sz="6" w:space="0" w:color="auto"/>
              <w:right w:val="single" w:sz="6" w:space="0" w:color="auto"/>
            </w:tcBorders>
            <w:vAlign w:val="center"/>
          </w:tcPr>
          <w:p w14:paraId="72EE58B8" w14:textId="048BC30D" w:rsidR="007F71D1" w:rsidRPr="00A47438" w:rsidRDefault="007F71D1">
            <w:pPr>
              <w:spacing w:line="240" w:lineRule="auto"/>
              <w:jc w:val="center"/>
              <w:rPr>
                <w:sz w:val="21"/>
                <w:szCs w:val="21"/>
              </w:rPr>
            </w:pPr>
            <w:r w:rsidRPr="00A47438">
              <w:rPr>
                <w:sz w:val="21"/>
                <w:szCs w:val="21"/>
              </w:rPr>
              <w:t>≤</w:t>
            </w:r>
            <w:r w:rsidRPr="00A47438">
              <w:rPr>
                <w:rFonts w:hint="eastAsia"/>
                <w:sz w:val="21"/>
                <w:szCs w:val="21"/>
              </w:rPr>
              <w:t>300</w:t>
            </w:r>
          </w:p>
        </w:tc>
        <w:tc>
          <w:tcPr>
            <w:tcW w:w="1134" w:type="dxa"/>
            <w:tcBorders>
              <w:top w:val="single" w:sz="6" w:space="0" w:color="auto"/>
              <w:left w:val="single" w:sz="6" w:space="0" w:color="auto"/>
              <w:bottom w:val="single" w:sz="6" w:space="0" w:color="auto"/>
              <w:right w:val="single" w:sz="6" w:space="0" w:color="auto"/>
            </w:tcBorders>
            <w:vAlign w:val="center"/>
          </w:tcPr>
          <w:p w14:paraId="3CCE7432" w14:textId="5A5ED7F5" w:rsidR="007F71D1" w:rsidRPr="00A47438" w:rsidRDefault="007F71D1">
            <w:pPr>
              <w:spacing w:line="240" w:lineRule="auto"/>
              <w:jc w:val="center"/>
              <w:rPr>
                <w:sz w:val="21"/>
                <w:szCs w:val="21"/>
              </w:rPr>
            </w:pPr>
            <w:r w:rsidRPr="00A47438">
              <w:rPr>
                <w:sz w:val="21"/>
                <w:szCs w:val="21"/>
              </w:rPr>
              <w:t>≤</w:t>
            </w:r>
            <w:r w:rsidRPr="00A47438">
              <w:rPr>
                <w:rFonts w:hint="eastAsia"/>
                <w:sz w:val="21"/>
                <w:szCs w:val="21"/>
              </w:rPr>
              <w:t>500</w:t>
            </w:r>
          </w:p>
        </w:tc>
        <w:tc>
          <w:tcPr>
            <w:tcW w:w="1276" w:type="dxa"/>
            <w:tcBorders>
              <w:top w:val="single" w:sz="6" w:space="0" w:color="auto"/>
              <w:left w:val="single" w:sz="6" w:space="0" w:color="auto"/>
              <w:bottom w:val="single" w:sz="6" w:space="0" w:color="auto"/>
              <w:right w:val="single" w:sz="6" w:space="0" w:color="auto"/>
            </w:tcBorders>
            <w:vAlign w:val="center"/>
          </w:tcPr>
          <w:p w14:paraId="574C6479" w14:textId="39981C6A" w:rsidR="007F71D1" w:rsidRPr="00A47438" w:rsidRDefault="007F71D1">
            <w:pPr>
              <w:spacing w:line="240" w:lineRule="auto"/>
              <w:jc w:val="center"/>
              <w:rPr>
                <w:sz w:val="21"/>
                <w:szCs w:val="21"/>
              </w:rPr>
            </w:pPr>
            <w:r w:rsidRPr="00A47438">
              <w:rPr>
                <w:sz w:val="21"/>
                <w:szCs w:val="21"/>
              </w:rPr>
              <w:t>≤</w:t>
            </w:r>
            <w:r w:rsidRPr="00A47438">
              <w:rPr>
                <w:rFonts w:hint="eastAsia"/>
                <w:sz w:val="21"/>
                <w:szCs w:val="21"/>
              </w:rPr>
              <w:t>1000</w:t>
            </w:r>
          </w:p>
        </w:tc>
        <w:tc>
          <w:tcPr>
            <w:tcW w:w="1275" w:type="dxa"/>
            <w:tcBorders>
              <w:top w:val="single" w:sz="6" w:space="0" w:color="auto"/>
              <w:left w:val="single" w:sz="6" w:space="0" w:color="auto"/>
              <w:bottom w:val="single" w:sz="6" w:space="0" w:color="auto"/>
              <w:right w:val="single" w:sz="6" w:space="0" w:color="auto"/>
            </w:tcBorders>
            <w:vAlign w:val="center"/>
          </w:tcPr>
          <w:p w14:paraId="28B76CA5" w14:textId="232D3D41" w:rsidR="007F71D1" w:rsidRPr="00A47438" w:rsidRDefault="007F71D1">
            <w:pPr>
              <w:spacing w:line="240" w:lineRule="auto"/>
              <w:jc w:val="center"/>
              <w:rPr>
                <w:sz w:val="21"/>
                <w:szCs w:val="21"/>
              </w:rPr>
            </w:pPr>
            <w:r w:rsidRPr="00A47438">
              <w:rPr>
                <w:sz w:val="21"/>
                <w:szCs w:val="21"/>
              </w:rPr>
              <w:t>≤</w:t>
            </w:r>
            <w:r w:rsidRPr="00A47438">
              <w:rPr>
                <w:rFonts w:hint="eastAsia"/>
                <w:sz w:val="21"/>
                <w:szCs w:val="21"/>
              </w:rPr>
              <w:t>2000</w:t>
            </w:r>
          </w:p>
        </w:tc>
        <w:tc>
          <w:tcPr>
            <w:tcW w:w="1036" w:type="dxa"/>
            <w:tcBorders>
              <w:top w:val="single" w:sz="6" w:space="0" w:color="auto"/>
              <w:left w:val="single" w:sz="6" w:space="0" w:color="auto"/>
              <w:bottom w:val="single" w:sz="6" w:space="0" w:color="auto"/>
              <w:right w:val="nil"/>
            </w:tcBorders>
            <w:vAlign w:val="center"/>
          </w:tcPr>
          <w:p w14:paraId="1FCFC4FE" w14:textId="734C50D5" w:rsidR="007F71D1" w:rsidRPr="00A47438" w:rsidRDefault="007F71D1">
            <w:pPr>
              <w:spacing w:line="240" w:lineRule="auto"/>
              <w:jc w:val="center"/>
              <w:rPr>
                <w:sz w:val="21"/>
                <w:szCs w:val="21"/>
              </w:rPr>
            </w:pPr>
            <w:r w:rsidRPr="00A47438">
              <w:rPr>
                <w:sz w:val="21"/>
                <w:szCs w:val="21"/>
              </w:rPr>
              <w:t>＞</w:t>
            </w:r>
            <w:r w:rsidRPr="00A47438">
              <w:rPr>
                <w:rFonts w:hint="eastAsia"/>
                <w:sz w:val="21"/>
                <w:szCs w:val="21"/>
              </w:rPr>
              <w:t>2000</w:t>
            </w:r>
          </w:p>
        </w:tc>
      </w:tr>
      <w:tr w:rsidR="00C96CE1" w:rsidRPr="00A47438" w14:paraId="2C22445C" w14:textId="77777777" w:rsidTr="007F71D1">
        <w:trPr>
          <w:trHeight w:val="283"/>
          <w:jc w:val="center"/>
        </w:trPr>
        <w:tc>
          <w:tcPr>
            <w:tcW w:w="2511" w:type="dxa"/>
            <w:tcBorders>
              <w:top w:val="single" w:sz="6" w:space="0" w:color="auto"/>
              <w:left w:val="nil"/>
              <w:bottom w:val="single" w:sz="6" w:space="0" w:color="auto"/>
              <w:right w:val="single" w:sz="6" w:space="0" w:color="auto"/>
            </w:tcBorders>
            <w:vAlign w:val="center"/>
          </w:tcPr>
          <w:p w14:paraId="31035D3B" w14:textId="77777777" w:rsidR="00871D91" w:rsidRPr="00A47438" w:rsidRDefault="00592FB0">
            <w:pPr>
              <w:spacing w:line="240" w:lineRule="auto"/>
              <w:jc w:val="center"/>
              <w:rPr>
                <w:sz w:val="21"/>
                <w:szCs w:val="21"/>
              </w:rPr>
            </w:pPr>
            <w:r w:rsidRPr="00A47438">
              <w:rPr>
                <w:sz w:val="21"/>
                <w:szCs w:val="21"/>
              </w:rPr>
              <w:t>挥发性酚类（以苯酚计）</w:t>
            </w:r>
          </w:p>
        </w:tc>
        <w:tc>
          <w:tcPr>
            <w:tcW w:w="1276" w:type="dxa"/>
            <w:tcBorders>
              <w:top w:val="single" w:sz="6" w:space="0" w:color="auto"/>
              <w:left w:val="single" w:sz="6" w:space="0" w:color="auto"/>
              <w:bottom w:val="single" w:sz="6" w:space="0" w:color="auto"/>
              <w:right w:val="single" w:sz="6" w:space="0" w:color="auto"/>
            </w:tcBorders>
            <w:vAlign w:val="center"/>
          </w:tcPr>
          <w:p w14:paraId="691C7507" w14:textId="77777777" w:rsidR="00871D91" w:rsidRPr="00A47438" w:rsidRDefault="00592FB0">
            <w:pPr>
              <w:spacing w:line="240" w:lineRule="auto"/>
              <w:jc w:val="center"/>
              <w:rPr>
                <w:sz w:val="21"/>
                <w:szCs w:val="21"/>
              </w:rPr>
            </w:pPr>
            <w:r w:rsidRPr="00A47438">
              <w:rPr>
                <w:sz w:val="21"/>
                <w:szCs w:val="21"/>
              </w:rPr>
              <w:t>≤0.001</w:t>
            </w:r>
          </w:p>
        </w:tc>
        <w:tc>
          <w:tcPr>
            <w:tcW w:w="1134" w:type="dxa"/>
            <w:tcBorders>
              <w:top w:val="single" w:sz="6" w:space="0" w:color="auto"/>
              <w:left w:val="single" w:sz="6" w:space="0" w:color="auto"/>
              <w:bottom w:val="single" w:sz="6" w:space="0" w:color="auto"/>
              <w:right w:val="single" w:sz="6" w:space="0" w:color="auto"/>
            </w:tcBorders>
            <w:vAlign w:val="center"/>
          </w:tcPr>
          <w:p w14:paraId="03C26A29" w14:textId="77777777" w:rsidR="00871D91" w:rsidRPr="00A47438" w:rsidRDefault="00592FB0">
            <w:pPr>
              <w:spacing w:line="240" w:lineRule="auto"/>
              <w:jc w:val="center"/>
              <w:rPr>
                <w:sz w:val="21"/>
                <w:szCs w:val="21"/>
              </w:rPr>
            </w:pPr>
            <w:r w:rsidRPr="00A47438">
              <w:rPr>
                <w:sz w:val="21"/>
                <w:szCs w:val="21"/>
              </w:rPr>
              <w:t>≤0.001</w:t>
            </w:r>
          </w:p>
        </w:tc>
        <w:tc>
          <w:tcPr>
            <w:tcW w:w="1276" w:type="dxa"/>
            <w:tcBorders>
              <w:top w:val="single" w:sz="6" w:space="0" w:color="auto"/>
              <w:left w:val="single" w:sz="6" w:space="0" w:color="auto"/>
              <w:bottom w:val="single" w:sz="6" w:space="0" w:color="auto"/>
              <w:right w:val="single" w:sz="6" w:space="0" w:color="auto"/>
            </w:tcBorders>
            <w:vAlign w:val="center"/>
          </w:tcPr>
          <w:p w14:paraId="546F477D" w14:textId="77777777" w:rsidR="00871D91" w:rsidRPr="00A47438" w:rsidRDefault="00592FB0">
            <w:pPr>
              <w:spacing w:line="240" w:lineRule="auto"/>
              <w:jc w:val="center"/>
              <w:rPr>
                <w:sz w:val="21"/>
                <w:szCs w:val="21"/>
              </w:rPr>
            </w:pPr>
            <w:r w:rsidRPr="00A47438">
              <w:rPr>
                <w:sz w:val="21"/>
                <w:szCs w:val="21"/>
              </w:rPr>
              <w:t>≤0.002</w:t>
            </w:r>
          </w:p>
        </w:tc>
        <w:tc>
          <w:tcPr>
            <w:tcW w:w="1275" w:type="dxa"/>
            <w:tcBorders>
              <w:top w:val="single" w:sz="6" w:space="0" w:color="auto"/>
              <w:left w:val="single" w:sz="6" w:space="0" w:color="auto"/>
              <w:bottom w:val="single" w:sz="6" w:space="0" w:color="auto"/>
              <w:right w:val="single" w:sz="6" w:space="0" w:color="auto"/>
            </w:tcBorders>
            <w:vAlign w:val="center"/>
          </w:tcPr>
          <w:p w14:paraId="4C1660C6" w14:textId="77777777" w:rsidR="00871D91" w:rsidRPr="00A47438" w:rsidRDefault="00592FB0">
            <w:pPr>
              <w:spacing w:line="240" w:lineRule="auto"/>
              <w:jc w:val="center"/>
              <w:rPr>
                <w:sz w:val="21"/>
                <w:szCs w:val="21"/>
              </w:rPr>
            </w:pPr>
            <w:r w:rsidRPr="00A47438">
              <w:rPr>
                <w:sz w:val="21"/>
                <w:szCs w:val="21"/>
              </w:rPr>
              <w:t>≤0.01</w:t>
            </w:r>
          </w:p>
        </w:tc>
        <w:tc>
          <w:tcPr>
            <w:tcW w:w="1036" w:type="dxa"/>
            <w:tcBorders>
              <w:top w:val="single" w:sz="6" w:space="0" w:color="auto"/>
              <w:left w:val="single" w:sz="6" w:space="0" w:color="auto"/>
              <w:bottom w:val="single" w:sz="6" w:space="0" w:color="auto"/>
              <w:right w:val="nil"/>
            </w:tcBorders>
            <w:vAlign w:val="center"/>
          </w:tcPr>
          <w:p w14:paraId="118B6805" w14:textId="77777777" w:rsidR="00871D91" w:rsidRPr="00A47438" w:rsidRDefault="00592FB0">
            <w:pPr>
              <w:spacing w:line="240" w:lineRule="auto"/>
              <w:jc w:val="center"/>
              <w:rPr>
                <w:sz w:val="21"/>
                <w:szCs w:val="21"/>
              </w:rPr>
            </w:pPr>
            <w:r w:rsidRPr="00A47438">
              <w:rPr>
                <w:sz w:val="21"/>
                <w:szCs w:val="21"/>
              </w:rPr>
              <w:t>＞</w:t>
            </w:r>
            <w:r w:rsidRPr="00A47438">
              <w:rPr>
                <w:sz w:val="21"/>
                <w:szCs w:val="21"/>
              </w:rPr>
              <w:t>0.01</w:t>
            </w:r>
          </w:p>
        </w:tc>
      </w:tr>
      <w:tr w:rsidR="00C96CE1" w:rsidRPr="00A47438" w14:paraId="176F0315" w14:textId="77777777" w:rsidTr="007F71D1">
        <w:trPr>
          <w:trHeight w:val="283"/>
          <w:jc w:val="center"/>
        </w:trPr>
        <w:tc>
          <w:tcPr>
            <w:tcW w:w="2511" w:type="dxa"/>
            <w:tcBorders>
              <w:top w:val="single" w:sz="6" w:space="0" w:color="auto"/>
              <w:left w:val="nil"/>
              <w:bottom w:val="single" w:sz="6" w:space="0" w:color="auto"/>
              <w:right w:val="single" w:sz="6" w:space="0" w:color="auto"/>
            </w:tcBorders>
            <w:vAlign w:val="center"/>
          </w:tcPr>
          <w:p w14:paraId="1D3840E3" w14:textId="35582C19" w:rsidR="007F71D1" w:rsidRPr="00A47438" w:rsidRDefault="007F71D1">
            <w:pPr>
              <w:spacing w:line="240" w:lineRule="auto"/>
              <w:jc w:val="center"/>
              <w:rPr>
                <w:sz w:val="21"/>
                <w:szCs w:val="21"/>
              </w:rPr>
            </w:pPr>
            <w:r w:rsidRPr="00A47438">
              <w:rPr>
                <w:rFonts w:hint="eastAsia"/>
                <w:sz w:val="21"/>
                <w:szCs w:val="21"/>
              </w:rPr>
              <w:t>总大肠杆菌群（</w:t>
            </w:r>
            <w:r w:rsidRPr="00A47438">
              <w:rPr>
                <w:rFonts w:hint="eastAsia"/>
                <w:sz w:val="21"/>
                <w:szCs w:val="21"/>
              </w:rPr>
              <w:t>MPN/100mL</w:t>
            </w:r>
            <w:r w:rsidRPr="00A47438">
              <w:rPr>
                <w:rFonts w:hint="eastAsia"/>
                <w:sz w:val="21"/>
                <w:szCs w:val="21"/>
              </w:rPr>
              <w:t>）</w:t>
            </w:r>
          </w:p>
        </w:tc>
        <w:tc>
          <w:tcPr>
            <w:tcW w:w="1276" w:type="dxa"/>
            <w:tcBorders>
              <w:top w:val="single" w:sz="6" w:space="0" w:color="auto"/>
              <w:left w:val="single" w:sz="6" w:space="0" w:color="auto"/>
              <w:bottom w:val="single" w:sz="6" w:space="0" w:color="auto"/>
              <w:right w:val="single" w:sz="6" w:space="0" w:color="auto"/>
            </w:tcBorders>
            <w:vAlign w:val="center"/>
          </w:tcPr>
          <w:p w14:paraId="121E0D99" w14:textId="5EBD3C15" w:rsidR="007F71D1" w:rsidRPr="00A47438" w:rsidRDefault="007F71D1" w:rsidP="007F71D1">
            <w:pPr>
              <w:spacing w:line="240" w:lineRule="auto"/>
              <w:jc w:val="center"/>
              <w:rPr>
                <w:sz w:val="21"/>
                <w:szCs w:val="21"/>
              </w:rPr>
            </w:pPr>
            <w:r w:rsidRPr="00A47438">
              <w:rPr>
                <w:sz w:val="21"/>
                <w:szCs w:val="21"/>
              </w:rPr>
              <w:t>≤</w:t>
            </w:r>
            <w:r w:rsidRPr="00A47438">
              <w:rPr>
                <w:rFonts w:hint="eastAsia"/>
                <w:sz w:val="21"/>
                <w:szCs w:val="21"/>
              </w:rPr>
              <w:t>3</w:t>
            </w:r>
            <w:r w:rsidRPr="00A47438">
              <w:rPr>
                <w:sz w:val="21"/>
                <w:szCs w:val="21"/>
              </w:rPr>
              <w:t>.0</w:t>
            </w:r>
          </w:p>
        </w:tc>
        <w:tc>
          <w:tcPr>
            <w:tcW w:w="1134" w:type="dxa"/>
            <w:tcBorders>
              <w:top w:val="single" w:sz="6" w:space="0" w:color="auto"/>
              <w:left w:val="single" w:sz="6" w:space="0" w:color="auto"/>
              <w:bottom w:val="single" w:sz="6" w:space="0" w:color="auto"/>
              <w:right w:val="single" w:sz="6" w:space="0" w:color="auto"/>
            </w:tcBorders>
            <w:vAlign w:val="center"/>
          </w:tcPr>
          <w:p w14:paraId="25FC64D9" w14:textId="05A00DE6" w:rsidR="007F71D1" w:rsidRPr="00A47438" w:rsidRDefault="007F71D1">
            <w:pPr>
              <w:spacing w:line="240" w:lineRule="auto"/>
              <w:jc w:val="center"/>
              <w:rPr>
                <w:sz w:val="21"/>
                <w:szCs w:val="21"/>
              </w:rPr>
            </w:pPr>
            <w:r w:rsidRPr="00A47438">
              <w:rPr>
                <w:sz w:val="21"/>
                <w:szCs w:val="21"/>
              </w:rPr>
              <w:t>≤</w:t>
            </w:r>
            <w:r w:rsidRPr="00A47438">
              <w:rPr>
                <w:rFonts w:hint="eastAsia"/>
                <w:sz w:val="21"/>
                <w:szCs w:val="21"/>
              </w:rPr>
              <w:t>3</w:t>
            </w:r>
            <w:r w:rsidRPr="00A47438">
              <w:rPr>
                <w:sz w:val="21"/>
                <w:szCs w:val="21"/>
              </w:rPr>
              <w:t>.</w:t>
            </w:r>
            <w:r w:rsidRPr="00A47438">
              <w:rPr>
                <w:rFonts w:hint="eastAsia"/>
                <w:sz w:val="21"/>
                <w:szCs w:val="21"/>
              </w:rPr>
              <w:t>0</w:t>
            </w:r>
          </w:p>
        </w:tc>
        <w:tc>
          <w:tcPr>
            <w:tcW w:w="1276" w:type="dxa"/>
            <w:tcBorders>
              <w:top w:val="single" w:sz="6" w:space="0" w:color="auto"/>
              <w:left w:val="single" w:sz="6" w:space="0" w:color="auto"/>
              <w:bottom w:val="single" w:sz="6" w:space="0" w:color="auto"/>
              <w:right w:val="single" w:sz="6" w:space="0" w:color="auto"/>
            </w:tcBorders>
            <w:vAlign w:val="center"/>
          </w:tcPr>
          <w:p w14:paraId="5EB5B07F" w14:textId="6841DB43" w:rsidR="007F71D1" w:rsidRPr="00A47438" w:rsidRDefault="007F71D1">
            <w:pPr>
              <w:spacing w:line="240" w:lineRule="auto"/>
              <w:jc w:val="center"/>
              <w:rPr>
                <w:sz w:val="21"/>
                <w:szCs w:val="21"/>
              </w:rPr>
            </w:pPr>
            <w:r w:rsidRPr="00A47438">
              <w:rPr>
                <w:sz w:val="21"/>
                <w:szCs w:val="21"/>
              </w:rPr>
              <w:t>≤</w:t>
            </w:r>
            <w:r w:rsidRPr="00A47438">
              <w:rPr>
                <w:rFonts w:hint="eastAsia"/>
                <w:sz w:val="21"/>
                <w:szCs w:val="21"/>
              </w:rPr>
              <w:t>3</w:t>
            </w:r>
            <w:r w:rsidRPr="00A47438">
              <w:rPr>
                <w:sz w:val="21"/>
                <w:szCs w:val="21"/>
              </w:rPr>
              <w:t>.</w:t>
            </w:r>
            <w:r w:rsidRPr="00A47438">
              <w:rPr>
                <w:rFonts w:hint="eastAsia"/>
                <w:sz w:val="21"/>
                <w:szCs w:val="21"/>
              </w:rPr>
              <w:t>0</w:t>
            </w:r>
          </w:p>
        </w:tc>
        <w:tc>
          <w:tcPr>
            <w:tcW w:w="1275" w:type="dxa"/>
            <w:tcBorders>
              <w:top w:val="single" w:sz="6" w:space="0" w:color="auto"/>
              <w:left w:val="single" w:sz="6" w:space="0" w:color="auto"/>
              <w:bottom w:val="single" w:sz="6" w:space="0" w:color="auto"/>
              <w:right w:val="single" w:sz="6" w:space="0" w:color="auto"/>
            </w:tcBorders>
            <w:vAlign w:val="center"/>
          </w:tcPr>
          <w:p w14:paraId="7B40E5E7" w14:textId="7E5C430E" w:rsidR="007F71D1" w:rsidRPr="00A47438" w:rsidRDefault="007F71D1">
            <w:pPr>
              <w:spacing w:line="240" w:lineRule="auto"/>
              <w:jc w:val="center"/>
              <w:rPr>
                <w:sz w:val="21"/>
                <w:szCs w:val="21"/>
              </w:rPr>
            </w:pPr>
            <w:r w:rsidRPr="00A47438">
              <w:rPr>
                <w:sz w:val="21"/>
                <w:szCs w:val="21"/>
              </w:rPr>
              <w:t>≤</w:t>
            </w:r>
            <w:r w:rsidRPr="00A47438">
              <w:rPr>
                <w:rFonts w:hint="eastAsia"/>
                <w:sz w:val="21"/>
                <w:szCs w:val="21"/>
              </w:rPr>
              <w:t>100</w:t>
            </w:r>
          </w:p>
        </w:tc>
        <w:tc>
          <w:tcPr>
            <w:tcW w:w="1036" w:type="dxa"/>
            <w:tcBorders>
              <w:top w:val="single" w:sz="6" w:space="0" w:color="auto"/>
              <w:left w:val="single" w:sz="6" w:space="0" w:color="auto"/>
              <w:bottom w:val="single" w:sz="6" w:space="0" w:color="auto"/>
              <w:right w:val="nil"/>
            </w:tcBorders>
            <w:vAlign w:val="center"/>
          </w:tcPr>
          <w:p w14:paraId="03C0D318" w14:textId="227B5101" w:rsidR="007F71D1" w:rsidRPr="00A47438" w:rsidRDefault="007F71D1">
            <w:pPr>
              <w:spacing w:line="240" w:lineRule="auto"/>
              <w:jc w:val="center"/>
              <w:rPr>
                <w:sz w:val="21"/>
                <w:szCs w:val="21"/>
              </w:rPr>
            </w:pPr>
            <w:r w:rsidRPr="00A47438">
              <w:rPr>
                <w:sz w:val="21"/>
                <w:szCs w:val="21"/>
              </w:rPr>
              <w:t>＞</w:t>
            </w:r>
            <w:r w:rsidRPr="00A47438">
              <w:rPr>
                <w:rFonts w:hint="eastAsia"/>
                <w:sz w:val="21"/>
                <w:szCs w:val="21"/>
              </w:rPr>
              <w:t>100</w:t>
            </w:r>
          </w:p>
        </w:tc>
      </w:tr>
      <w:tr w:rsidR="00C96CE1" w:rsidRPr="00A47438" w14:paraId="2973C8DF" w14:textId="77777777" w:rsidTr="007F71D1">
        <w:trPr>
          <w:trHeight w:val="283"/>
          <w:jc w:val="center"/>
        </w:trPr>
        <w:tc>
          <w:tcPr>
            <w:tcW w:w="2511" w:type="dxa"/>
            <w:tcBorders>
              <w:top w:val="single" w:sz="6" w:space="0" w:color="auto"/>
              <w:left w:val="nil"/>
              <w:bottom w:val="single" w:sz="6" w:space="0" w:color="auto"/>
              <w:right w:val="single" w:sz="6" w:space="0" w:color="auto"/>
            </w:tcBorders>
            <w:vAlign w:val="center"/>
          </w:tcPr>
          <w:p w14:paraId="21B21975" w14:textId="753E238D" w:rsidR="007F71D1" w:rsidRPr="00A47438" w:rsidRDefault="007F71D1">
            <w:pPr>
              <w:spacing w:line="240" w:lineRule="auto"/>
              <w:jc w:val="center"/>
              <w:rPr>
                <w:sz w:val="21"/>
                <w:szCs w:val="21"/>
              </w:rPr>
            </w:pPr>
            <w:r w:rsidRPr="00A47438">
              <w:rPr>
                <w:rFonts w:hint="eastAsia"/>
                <w:sz w:val="21"/>
                <w:szCs w:val="21"/>
              </w:rPr>
              <w:t>菌落总数（</w:t>
            </w:r>
            <w:r w:rsidRPr="00A47438">
              <w:rPr>
                <w:rFonts w:hint="eastAsia"/>
                <w:sz w:val="21"/>
                <w:szCs w:val="21"/>
              </w:rPr>
              <w:t>CFU/mL</w:t>
            </w:r>
            <w:r w:rsidRPr="00A47438">
              <w:rPr>
                <w:rFonts w:hint="eastAsia"/>
                <w:sz w:val="21"/>
                <w:szCs w:val="21"/>
              </w:rPr>
              <w:t>）</w:t>
            </w:r>
          </w:p>
        </w:tc>
        <w:tc>
          <w:tcPr>
            <w:tcW w:w="1276" w:type="dxa"/>
            <w:tcBorders>
              <w:top w:val="single" w:sz="6" w:space="0" w:color="auto"/>
              <w:left w:val="single" w:sz="6" w:space="0" w:color="auto"/>
              <w:bottom w:val="single" w:sz="6" w:space="0" w:color="auto"/>
              <w:right w:val="single" w:sz="6" w:space="0" w:color="auto"/>
            </w:tcBorders>
            <w:vAlign w:val="center"/>
          </w:tcPr>
          <w:p w14:paraId="488773D2" w14:textId="7CA46D34" w:rsidR="007F71D1" w:rsidRPr="00A47438" w:rsidRDefault="007F71D1" w:rsidP="007F71D1">
            <w:pPr>
              <w:spacing w:line="240" w:lineRule="auto"/>
              <w:jc w:val="center"/>
              <w:rPr>
                <w:sz w:val="21"/>
                <w:szCs w:val="21"/>
              </w:rPr>
            </w:pPr>
            <w:r w:rsidRPr="00A47438">
              <w:rPr>
                <w:sz w:val="21"/>
                <w:szCs w:val="21"/>
              </w:rPr>
              <w:t>≤</w:t>
            </w:r>
            <w:r w:rsidRPr="00A47438">
              <w:rPr>
                <w:rFonts w:hint="eastAsia"/>
                <w:sz w:val="21"/>
                <w:szCs w:val="21"/>
              </w:rPr>
              <w:t>100</w:t>
            </w:r>
          </w:p>
        </w:tc>
        <w:tc>
          <w:tcPr>
            <w:tcW w:w="1134" w:type="dxa"/>
            <w:tcBorders>
              <w:top w:val="single" w:sz="6" w:space="0" w:color="auto"/>
              <w:left w:val="single" w:sz="6" w:space="0" w:color="auto"/>
              <w:bottom w:val="single" w:sz="6" w:space="0" w:color="auto"/>
              <w:right w:val="single" w:sz="6" w:space="0" w:color="auto"/>
            </w:tcBorders>
            <w:vAlign w:val="center"/>
          </w:tcPr>
          <w:p w14:paraId="0F7322B9" w14:textId="19802755" w:rsidR="007F71D1" w:rsidRPr="00A47438" w:rsidRDefault="007F71D1">
            <w:pPr>
              <w:spacing w:line="240" w:lineRule="auto"/>
              <w:jc w:val="center"/>
              <w:rPr>
                <w:sz w:val="21"/>
                <w:szCs w:val="21"/>
              </w:rPr>
            </w:pPr>
            <w:r w:rsidRPr="00A47438">
              <w:rPr>
                <w:sz w:val="21"/>
                <w:szCs w:val="21"/>
              </w:rPr>
              <w:t>≤</w:t>
            </w:r>
            <w:r w:rsidRPr="00A47438">
              <w:rPr>
                <w:rFonts w:hint="eastAsia"/>
                <w:sz w:val="21"/>
                <w:szCs w:val="21"/>
              </w:rPr>
              <w:t>100</w:t>
            </w:r>
          </w:p>
        </w:tc>
        <w:tc>
          <w:tcPr>
            <w:tcW w:w="1276" w:type="dxa"/>
            <w:tcBorders>
              <w:top w:val="single" w:sz="6" w:space="0" w:color="auto"/>
              <w:left w:val="single" w:sz="6" w:space="0" w:color="auto"/>
              <w:bottom w:val="single" w:sz="6" w:space="0" w:color="auto"/>
              <w:right w:val="single" w:sz="6" w:space="0" w:color="auto"/>
            </w:tcBorders>
            <w:vAlign w:val="center"/>
          </w:tcPr>
          <w:p w14:paraId="4F07C81B" w14:textId="6471B354" w:rsidR="007F71D1" w:rsidRPr="00A47438" w:rsidRDefault="007F71D1">
            <w:pPr>
              <w:spacing w:line="240" w:lineRule="auto"/>
              <w:jc w:val="center"/>
              <w:rPr>
                <w:sz w:val="21"/>
                <w:szCs w:val="21"/>
              </w:rPr>
            </w:pPr>
            <w:r w:rsidRPr="00A47438">
              <w:rPr>
                <w:sz w:val="21"/>
                <w:szCs w:val="21"/>
              </w:rPr>
              <w:t>≤</w:t>
            </w:r>
            <w:r w:rsidRPr="00A47438">
              <w:rPr>
                <w:rFonts w:hint="eastAsia"/>
                <w:sz w:val="21"/>
                <w:szCs w:val="21"/>
              </w:rPr>
              <w:t>100</w:t>
            </w:r>
          </w:p>
        </w:tc>
        <w:tc>
          <w:tcPr>
            <w:tcW w:w="1275" w:type="dxa"/>
            <w:tcBorders>
              <w:top w:val="single" w:sz="6" w:space="0" w:color="auto"/>
              <w:left w:val="single" w:sz="6" w:space="0" w:color="auto"/>
              <w:bottom w:val="single" w:sz="6" w:space="0" w:color="auto"/>
              <w:right w:val="single" w:sz="6" w:space="0" w:color="auto"/>
            </w:tcBorders>
            <w:vAlign w:val="center"/>
          </w:tcPr>
          <w:p w14:paraId="789496C9" w14:textId="1AA31356" w:rsidR="007F71D1" w:rsidRPr="00A47438" w:rsidRDefault="007F71D1">
            <w:pPr>
              <w:spacing w:line="240" w:lineRule="auto"/>
              <w:jc w:val="center"/>
              <w:rPr>
                <w:sz w:val="21"/>
                <w:szCs w:val="21"/>
              </w:rPr>
            </w:pPr>
            <w:r w:rsidRPr="00A47438">
              <w:rPr>
                <w:sz w:val="21"/>
                <w:szCs w:val="21"/>
              </w:rPr>
              <w:t>≤</w:t>
            </w:r>
            <w:r w:rsidRPr="00A47438">
              <w:rPr>
                <w:rFonts w:hint="eastAsia"/>
                <w:sz w:val="21"/>
                <w:szCs w:val="21"/>
              </w:rPr>
              <w:t>1000</w:t>
            </w:r>
          </w:p>
        </w:tc>
        <w:tc>
          <w:tcPr>
            <w:tcW w:w="1036" w:type="dxa"/>
            <w:tcBorders>
              <w:top w:val="single" w:sz="6" w:space="0" w:color="auto"/>
              <w:left w:val="single" w:sz="6" w:space="0" w:color="auto"/>
              <w:bottom w:val="single" w:sz="6" w:space="0" w:color="auto"/>
              <w:right w:val="nil"/>
            </w:tcBorders>
            <w:vAlign w:val="center"/>
          </w:tcPr>
          <w:p w14:paraId="77699B32" w14:textId="60A8A5C2" w:rsidR="007F71D1" w:rsidRPr="00A47438" w:rsidRDefault="007F71D1">
            <w:pPr>
              <w:spacing w:line="240" w:lineRule="auto"/>
              <w:jc w:val="center"/>
              <w:rPr>
                <w:sz w:val="21"/>
                <w:szCs w:val="21"/>
              </w:rPr>
            </w:pPr>
            <w:r w:rsidRPr="00A47438">
              <w:rPr>
                <w:sz w:val="21"/>
                <w:szCs w:val="21"/>
              </w:rPr>
              <w:t>＞</w:t>
            </w:r>
            <w:r w:rsidRPr="00A47438">
              <w:rPr>
                <w:rFonts w:hint="eastAsia"/>
                <w:sz w:val="21"/>
                <w:szCs w:val="21"/>
              </w:rPr>
              <w:t>1000</w:t>
            </w:r>
          </w:p>
        </w:tc>
      </w:tr>
      <w:tr w:rsidR="00C96CE1" w:rsidRPr="00A47438" w14:paraId="2BF3EB68" w14:textId="77777777" w:rsidTr="007F71D1">
        <w:trPr>
          <w:trHeight w:val="283"/>
          <w:jc w:val="center"/>
        </w:trPr>
        <w:tc>
          <w:tcPr>
            <w:tcW w:w="2511" w:type="dxa"/>
            <w:tcBorders>
              <w:top w:val="single" w:sz="6" w:space="0" w:color="auto"/>
              <w:left w:val="nil"/>
              <w:bottom w:val="single" w:sz="6" w:space="0" w:color="auto"/>
              <w:right w:val="single" w:sz="6" w:space="0" w:color="auto"/>
            </w:tcBorders>
            <w:vAlign w:val="center"/>
          </w:tcPr>
          <w:p w14:paraId="39A54E45" w14:textId="77777777" w:rsidR="00871D91" w:rsidRPr="00A47438" w:rsidRDefault="00592FB0">
            <w:pPr>
              <w:spacing w:line="240" w:lineRule="auto"/>
              <w:jc w:val="center"/>
              <w:rPr>
                <w:sz w:val="21"/>
                <w:szCs w:val="21"/>
              </w:rPr>
            </w:pPr>
            <w:r w:rsidRPr="00A47438">
              <w:rPr>
                <w:sz w:val="21"/>
                <w:szCs w:val="21"/>
              </w:rPr>
              <w:t>氯化物</w:t>
            </w:r>
          </w:p>
        </w:tc>
        <w:tc>
          <w:tcPr>
            <w:tcW w:w="1276" w:type="dxa"/>
            <w:tcBorders>
              <w:top w:val="single" w:sz="6" w:space="0" w:color="auto"/>
              <w:left w:val="single" w:sz="6" w:space="0" w:color="auto"/>
              <w:bottom w:val="single" w:sz="6" w:space="0" w:color="auto"/>
              <w:right w:val="single" w:sz="6" w:space="0" w:color="auto"/>
            </w:tcBorders>
            <w:vAlign w:val="center"/>
          </w:tcPr>
          <w:p w14:paraId="15B88689" w14:textId="77777777" w:rsidR="00871D91" w:rsidRPr="00A47438" w:rsidRDefault="00592FB0">
            <w:pPr>
              <w:spacing w:line="240" w:lineRule="auto"/>
              <w:jc w:val="center"/>
              <w:rPr>
                <w:sz w:val="21"/>
                <w:szCs w:val="21"/>
              </w:rPr>
            </w:pPr>
            <w:r w:rsidRPr="00A47438">
              <w:rPr>
                <w:sz w:val="21"/>
                <w:szCs w:val="21"/>
              </w:rPr>
              <w:t>≤50</w:t>
            </w:r>
          </w:p>
        </w:tc>
        <w:tc>
          <w:tcPr>
            <w:tcW w:w="1134" w:type="dxa"/>
            <w:tcBorders>
              <w:top w:val="single" w:sz="6" w:space="0" w:color="auto"/>
              <w:left w:val="single" w:sz="6" w:space="0" w:color="auto"/>
              <w:bottom w:val="single" w:sz="6" w:space="0" w:color="auto"/>
              <w:right w:val="single" w:sz="6" w:space="0" w:color="auto"/>
            </w:tcBorders>
            <w:vAlign w:val="center"/>
          </w:tcPr>
          <w:p w14:paraId="630DE499" w14:textId="77777777" w:rsidR="00871D91" w:rsidRPr="00A47438" w:rsidRDefault="00592FB0">
            <w:pPr>
              <w:spacing w:line="240" w:lineRule="auto"/>
              <w:jc w:val="center"/>
              <w:rPr>
                <w:sz w:val="21"/>
                <w:szCs w:val="21"/>
              </w:rPr>
            </w:pPr>
            <w:r w:rsidRPr="00A47438">
              <w:rPr>
                <w:sz w:val="21"/>
                <w:szCs w:val="21"/>
              </w:rPr>
              <w:t>≤150</w:t>
            </w:r>
          </w:p>
        </w:tc>
        <w:tc>
          <w:tcPr>
            <w:tcW w:w="1276" w:type="dxa"/>
            <w:tcBorders>
              <w:top w:val="single" w:sz="6" w:space="0" w:color="auto"/>
              <w:left w:val="single" w:sz="6" w:space="0" w:color="auto"/>
              <w:bottom w:val="single" w:sz="6" w:space="0" w:color="auto"/>
              <w:right w:val="single" w:sz="6" w:space="0" w:color="auto"/>
            </w:tcBorders>
            <w:vAlign w:val="center"/>
          </w:tcPr>
          <w:p w14:paraId="2707AF94" w14:textId="77777777" w:rsidR="00871D91" w:rsidRPr="00A47438" w:rsidRDefault="00592FB0">
            <w:pPr>
              <w:spacing w:line="240" w:lineRule="auto"/>
              <w:jc w:val="center"/>
              <w:rPr>
                <w:sz w:val="21"/>
                <w:szCs w:val="21"/>
              </w:rPr>
            </w:pPr>
            <w:r w:rsidRPr="00A47438">
              <w:rPr>
                <w:sz w:val="21"/>
                <w:szCs w:val="21"/>
              </w:rPr>
              <w:t>≤250</w:t>
            </w:r>
          </w:p>
        </w:tc>
        <w:tc>
          <w:tcPr>
            <w:tcW w:w="1275" w:type="dxa"/>
            <w:tcBorders>
              <w:top w:val="single" w:sz="6" w:space="0" w:color="auto"/>
              <w:left w:val="single" w:sz="6" w:space="0" w:color="auto"/>
              <w:bottom w:val="single" w:sz="6" w:space="0" w:color="auto"/>
              <w:right w:val="single" w:sz="6" w:space="0" w:color="auto"/>
            </w:tcBorders>
            <w:vAlign w:val="center"/>
          </w:tcPr>
          <w:p w14:paraId="6CE78D1D" w14:textId="77777777" w:rsidR="00871D91" w:rsidRPr="00A47438" w:rsidRDefault="00592FB0">
            <w:pPr>
              <w:spacing w:line="240" w:lineRule="auto"/>
              <w:jc w:val="center"/>
              <w:rPr>
                <w:sz w:val="21"/>
                <w:szCs w:val="21"/>
              </w:rPr>
            </w:pPr>
            <w:r w:rsidRPr="00A47438">
              <w:rPr>
                <w:sz w:val="21"/>
                <w:szCs w:val="21"/>
              </w:rPr>
              <w:t>≤350</w:t>
            </w:r>
          </w:p>
        </w:tc>
        <w:tc>
          <w:tcPr>
            <w:tcW w:w="1036" w:type="dxa"/>
            <w:tcBorders>
              <w:top w:val="single" w:sz="6" w:space="0" w:color="auto"/>
              <w:left w:val="single" w:sz="6" w:space="0" w:color="auto"/>
              <w:bottom w:val="single" w:sz="6" w:space="0" w:color="auto"/>
              <w:right w:val="nil"/>
            </w:tcBorders>
            <w:vAlign w:val="center"/>
          </w:tcPr>
          <w:p w14:paraId="0A1D9543" w14:textId="77777777" w:rsidR="00871D91" w:rsidRPr="00A47438" w:rsidRDefault="00592FB0">
            <w:pPr>
              <w:spacing w:line="240" w:lineRule="auto"/>
              <w:jc w:val="center"/>
              <w:rPr>
                <w:sz w:val="21"/>
                <w:szCs w:val="21"/>
              </w:rPr>
            </w:pPr>
            <w:r w:rsidRPr="00A47438">
              <w:rPr>
                <w:sz w:val="21"/>
                <w:szCs w:val="21"/>
              </w:rPr>
              <w:t>＞</w:t>
            </w:r>
            <w:r w:rsidRPr="00A47438">
              <w:rPr>
                <w:sz w:val="21"/>
                <w:szCs w:val="21"/>
              </w:rPr>
              <w:t>350</w:t>
            </w:r>
          </w:p>
        </w:tc>
      </w:tr>
      <w:tr w:rsidR="00C96CE1" w:rsidRPr="00A47438" w14:paraId="5A7D6EA1" w14:textId="77777777" w:rsidTr="007F71D1">
        <w:trPr>
          <w:trHeight w:val="283"/>
          <w:jc w:val="center"/>
        </w:trPr>
        <w:tc>
          <w:tcPr>
            <w:tcW w:w="2511" w:type="dxa"/>
            <w:tcBorders>
              <w:top w:val="single" w:sz="6" w:space="0" w:color="auto"/>
              <w:left w:val="nil"/>
              <w:bottom w:val="single" w:sz="6" w:space="0" w:color="auto"/>
              <w:right w:val="single" w:sz="6" w:space="0" w:color="auto"/>
            </w:tcBorders>
            <w:vAlign w:val="center"/>
          </w:tcPr>
          <w:p w14:paraId="479AB3DF" w14:textId="77777777" w:rsidR="00871D91" w:rsidRPr="00A47438" w:rsidRDefault="00592FB0">
            <w:pPr>
              <w:spacing w:line="240" w:lineRule="auto"/>
              <w:jc w:val="center"/>
              <w:rPr>
                <w:sz w:val="21"/>
                <w:szCs w:val="21"/>
              </w:rPr>
            </w:pPr>
            <w:r w:rsidRPr="00A47438">
              <w:rPr>
                <w:sz w:val="21"/>
                <w:szCs w:val="21"/>
              </w:rPr>
              <w:t>氟化物</w:t>
            </w:r>
          </w:p>
        </w:tc>
        <w:tc>
          <w:tcPr>
            <w:tcW w:w="1276" w:type="dxa"/>
            <w:tcBorders>
              <w:top w:val="single" w:sz="6" w:space="0" w:color="auto"/>
              <w:left w:val="single" w:sz="6" w:space="0" w:color="auto"/>
              <w:bottom w:val="single" w:sz="6" w:space="0" w:color="auto"/>
              <w:right w:val="single" w:sz="6" w:space="0" w:color="auto"/>
            </w:tcBorders>
            <w:vAlign w:val="center"/>
          </w:tcPr>
          <w:p w14:paraId="14F3499B" w14:textId="77777777" w:rsidR="00871D91" w:rsidRPr="00A47438" w:rsidRDefault="00592FB0">
            <w:pPr>
              <w:spacing w:line="240" w:lineRule="auto"/>
              <w:jc w:val="center"/>
              <w:rPr>
                <w:sz w:val="21"/>
                <w:szCs w:val="21"/>
              </w:rPr>
            </w:pPr>
            <w:r w:rsidRPr="00A47438">
              <w:rPr>
                <w:sz w:val="21"/>
                <w:szCs w:val="21"/>
              </w:rPr>
              <w:t>≤1.0</w:t>
            </w:r>
          </w:p>
        </w:tc>
        <w:tc>
          <w:tcPr>
            <w:tcW w:w="1134" w:type="dxa"/>
            <w:tcBorders>
              <w:top w:val="single" w:sz="6" w:space="0" w:color="auto"/>
              <w:left w:val="single" w:sz="6" w:space="0" w:color="auto"/>
              <w:bottom w:val="single" w:sz="6" w:space="0" w:color="auto"/>
              <w:right w:val="single" w:sz="6" w:space="0" w:color="auto"/>
            </w:tcBorders>
            <w:vAlign w:val="center"/>
          </w:tcPr>
          <w:p w14:paraId="545B7FBF" w14:textId="77777777" w:rsidR="00871D91" w:rsidRPr="00A47438" w:rsidRDefault="00592FB0">
            <w:pPr>
              <w:spacing w:line="240" w:lineRule="auto"/>
              <w:jc w:val="center"/>
              <w:rPr>
                <w:sz w:val="21"/>
                <w:szCs w:val="21"/>
              </w:rPr>
            </w:pPr>
            <w:r w:rsidRPr="00A47438">
              <w:rPr>
                <w:sz w:val="21"/>
                <w:szCs w:val="21"/>
              </w:rPr>
              <w:t>≤1.0</w:t>
            </w:r>
          </w:p>
        </w:tc>
        <w:tc>
          <w:tcPr>
            <w:tcW w:w="1276" w:type="dxa"/>
            <w:tcBorders>
              <w:top w:val="single" w:sz="6" w:space="0" w:color="auto"/>
              <w:left w:val="single" w:sz="6" w:space="0" w:color="auto"/>
              <w:bottom w:val="single" w:sz="6" w:space="0" w:color="auto"/>
              <w:right w:val="single" w:sz="6" w:space="0" w:color="auto"/>
            </w:tcBorders>
            <w:vAlign w:val="center"/>
          </w:tcPr>
          <w:p w14:paraId="5540A451" w14:textId="77777777" w:rsidR="00871D91" w:rsidRPr="00A47438" w:rsidRDefault="00592FB0">
            <w:pPr>
              <w:spacing w:line="240" w:lineRule="auto"/>
              <w:jc w:val="center"/>
              <w:rPr>
                <w:sz w:val="21"/>
                <w:szCs w:val="21"/>
              </w:rPr>
            </w:pPr>
            <w:r w:rsidRPr="00A47438">
              <w:rPr>
                <w:sz w:val="21"/>
                <w:szCs w:val="21"/>
              </w:rPr>
              <w:t>≤1.0</w:t>
            </w:r>
          </w:p>
        </w:tc>
        <w:tc>
          <w:tcPr>
            <w:tcW w:w="1275" w:type="dxa"/>
            <w:tcBorders>
              <w:top w:val="single" w:sz="6" w:space="0" w:color="auto"/>
              <w:left w:val="single" w:sz="6" w:space="0" w:color="auto"/>
              <w:bottom w:val="single" w:sz="6" w:space="0" w:color="auto"/>
              <w:right w:val="single" w:sz="6" w:space="0" w:color="auto"/>
            </w:tcBorders>
            <w:vAlign w:val="center"/>
          </w:tcPr>
          <w:p w14:paraId="2BECA0C7" w14:textId="77777777" w:rsidR="00871D91" w:rsidRPr="00A47438" w:rsidRDefault="00592FB0">
            <w:pPr>
              <w:spacing w:line="240" w:lineRule="auto"/>
              <w:jc w:val="center"/>
              <w:rPr>
                <w:sz w:val="21"/>
                <w:szCs w:val="21"/>
              </w:rPr>
            </w:pPr>
            <w:r w:rsidRPr="00A47438">
              <w:rPr>
                <w:sz w:val="21"/>
                <w:szCs w:val="21"/>
              </w:rPr>
              <w:t>≤2.0</w:t>
            </w:r>
          </w:p>
        </w:tc>
        <w:tc>
          <w:tcPr>
            <w:tcW w:w="1036" w:type="dxa"/>
            <w:tcBorders>
              <w:top w:val="single" w:sz="6" w:space="0" w:color="auto"/>
              <w:left w:val="single" w:sz="6" w:space="0" w:color="auto"/>
              <w:bottom w:val="single" w:sz="6" w:space="0" w:color="auto"/>
              <w:right w:val="nil"/>
            </w:tcBorders>
            <w:vAlign w:val="center"/>
          </w:tcPr>
          <w:p w14:paraId="2FE0B49B" w14:textId="77777777" w:rsidR="00871D91" w:rsidRPr="00A47438" w:rsidRDefault="00592FB0">
            <w:pPr>
              <w:spacing w:line="240" w:lineRule="auto"/>
              <w:jc w:val="center"/>
              <w:rPr>
                <w:sz w:val="21"/>
                <w:szCs w:val="21"/>
              </w:rPr>
            </w:pPr>
            <w:r w:rsidRPr="00A47438">
              <w:rPr>
                <w:sz w:val="21"/>
                <w:szCs w:val="21"/>
              </w:rPr>
              <w:t>＞</w:t>
            </w:r>
            <w:r w:rsidRPr="00A47438">
              <w:rPr>
                <w:sz w:val="21"/>
                <w:szCs w:val="21"/>
              </w:rPr>
              <w:t>2.0</w:t>
            </w:r>
          </w:p>
        </w:tc>
      </w:tr>
      <w:tr w:rsidR="00C96CE1" w:rsidRPr="00A47438" w14:paraId="6A87F949" w14:textId="77777777" w:rsidTr="007F71D1">
        <w:trPr>
          <w:trHeight w:val="283"/>
          <w:jc w:val="center"/>
        </w:trPr>
        <w:tc>
          <w:tcPr>
            <w:tcW w:w="2511" w:type="dxa"/>
            <w:tcBorders>
              <w:top w:val="single" w:sz="6" w:space="0" w:color="auto"/>
              <w:left w:val="nil"/>
              <w:bottom w:val="single" w:sz="6" w:space="0" w:color="auto"/>
              <w:right w:val="single" w:sz="6" w:space="0" w:color="auto"/>
            </w:tcBorders>
            <w:vAlign w:val="center"/>
          </w:tcPr>
          <w:p w14:paraId="190A0BE7" w14:textId="77777777" w:rsidR="00871D91" w:rsidRPr="00A47438" w:rsidRDefault="00592FB0">
            <w:pPr>
              <w:spacing w:line="240" w:lineRule="auto"/>
              <w:jc w:val="center"/>
              <w:rPr>
                <w:sz w:val="21"/>
                <w:szCs w:val="21"/>
              </w:rPr>
            </w:pPr>
            <w:r w:rsidRPr="00A47438">
              <w:rPr>
                <w:sz w:val="21"/>
                <w:szCs w:val="21"/>
              </w:rPr>
              <w:t>氰化物</w:t>
            </w:r>
          </w:p>
        </w:tc>
        <w:tc>
          <w:tcPr>
            <w:tcW w:w="1276" w:type="dxa"/>
            <w:tcBorders>
              <w:top w:val="single" w:sz="6" w:space="0" w:color="auto"/>
              <w:left w:val="single" w:sz="6" w:space="0" w:color="auto"/>
              <w:bottom w:val="single" w:sz="6" w:space="0" w:color="auto"/>
              <w:right w:val="single" w:sz="6" w:space="0" w:color="auto"/>
            </w:tcBorders>
            <w:vAlign w:val="center"/>
          </w:tcPr>
          <w:p w14:paraId="31776899" w14:textId="77777777" w:rsidR="00871D91" w:rsidRPr="00A47438" w:rsidRDefault="00592FB0">
            <w:pPr>
              <w:spacing w:line="240" w:lineRule="auto"/>
              <w:jc w:val="center"/>
              <w:rPr>
                <w:sz w:val="21"/>
                <w:szCs w:val="21"/>
              </w:rPr>
            </w:pPr>
            <w:r w:rsidRPr="00A47438">
              <w:rPr>
                <w:sz w:val="21"/>
                <w:szCs w:val="21"/>
              </w:rPr>
              <w:t>≤0.001</w:t>
            </w:r>
          </w:p>
        </w:tc>
        <w:tc>
          <w:tcPr>
            <w:tcW w:w="1134" w:type="dxa"/>
            <w:tcBorders>
              <w:top w:val="single" w:sz="6" w:space="0" w:color="auto"/>
              <w:left w:val="single" w:sz="6" w:space="0" w:color="auto"/>
              <w:bottom w:val="single" w:sz="6" w:space="0" w:color="auto"/>
              <w:right w:val="single" w:sz="6" w:space="0" w:color="auto"/>
            </w:tcBorders>
            <w:vAlign w:val="center"/>
          </w:tcPr>
          <w:p w14:paraId="4CF47A97" w14:textId="77777777" w:rsidR="00871D91" w:rsidRPr="00A47438" w:rsidRDefault="00592FB0">
            <w:pPr>
              <w:spacing w:line="240" w:lineRule="auto"/>
              <w:jc w:val="center"/>
              <w:rPr>
                <w:sz w:val="21"/>
                <w:szCs w:val="21"/>
              </w:rPr>
            </w:pPr>
            <w:r w:rsidRPr="00A47438">
              <w:rPr>
                <w:sz w:val="21"/>
                <w:szCs w:val="21"/>
              </w:rPr>
              <w:t>≤0.01</w:t>
            </w:r>
          </w:p>
        </w:tc>
        <w:tc>
          <w:tcPr>
            <w:tcW w:w="1276" w:type="dxa"/>
            <w:tcBorders>
              <w:top w:val="single" w:sz="6" w:space="0" w:color="auto"/>
              <w:left w:val="single" w:sz="6" w:space="0" w:color="auto"/>
              <w:bottom w:val="single" w:sz="6" w:space="0" w:color="auto"/>
              <w:right w:val="single" w:sz="6" w:space="0" w:color="auto"/>
            </w:tcBorders>
            <w:vAlign w:val="center"/>
          </w:tcPr>
          <w:p w14:paraId="5A0FD7DC" w14:textId="77777777" w:rsidR="00871D91" w:rsidRPr="00A47438" w:rsidRDefault="00592FB0">
            <w:pPr>
              <w:spacing w:line="240" w:lineRule="auto"/>
              <w:jc w:val="center"/>
              <w:rPr>
                <w:sz w:val="21"/>
                <w:szCs w:val="21"/>
              </w:rPr>
            </w:pPr>
            <w:r w:rsidRPr="00A47438">
              <w:rPr>
                <w:sz w:val="21"/>
                <w:szCs w:val="21"/>
              </w:rPr>
              <w:t>≤0.05</w:t>
            </w:r>
          </w:p>
        </w:tc>
        <w:tc>
          <w:tcPr>
            <w:tcW w:w="1275" w:type="dxa"/>
            <w:tcBorders>
              <w:top w:val="single" w:sz="6" w:space="0" w:color="auto"/>
              <w:left w:val="single" w:sz="6" w:space="0" w:color="auto"/>
              <w:bottom w:val="single" w:sz="6" w:space="0" w:color="auto"/>
              <w:right w:val="single" w:sz="6" w:space="0" w:color="auto"/>
            </w:tcBorders>
            <w:vAlign w:val="center"/>
          </w:tcPr>
          <w:p w14:paraId="2CD8E711" w14:textId="77777777" w:rsidR="00871D91" w:rsidRPr="00A47438" w:rsidRDefault="00592FB0">
            <w:pPr>
              <w:spacing w:line="240" w:lineRule="auto"/>
              <w:jc w:val="center"/>
              <w:rPr>
                <w:sz w:val="21"/>
                <w:szCs w:val="21"/>
              </w:rPr>
            </w:pPr>
            <w:r w:rsidRPr="00A47438">
              <w:rPr>
                <w:sz w:val="21"/>
                <w:szCs w:val="21"/>
              </w:rPr>
              <w:t>≤0.1</w:t>
            </w:r>
          </w:p>
        </w:tc>
        <w:tc>
          <w:tcPr>
            <w:tcW w:w="1036" w:type="dxa"/>
            <w:tcBorders>
              <w:top w:val="single" w:sz="6" w:space="0" w:color="auto"/>
              <w:left w:val="single" w:sz="6" w:space="0" w:color="auto"/>
              <w:bottom w:val="single" w:sz="6" w:space="0" w:color="auto"/>
              <w:right w:val="nil"/>
            </w:tcBorders>
            <w:vAlign w:val="center"/>
          </w:tcPr>
          <w:p w14:paraId="18255058" w14:textId="77777777" w:rsidR="00871D91" w:rsidRPr="00A47438" w:rsidRDefault="00592FB0">
            <w:pPr>
              <w:spacing w:line="240" w:lineRule="auto"/>
              <w:jc w:val="center"/>
              <w:rPr>
                <w:sz w:val="21"/>
                <w:szCs w:val="21"/>
              </w:rPr>
            </w:pPr>
            <w:r w:rsidRPr="00A47438">
              <w:rPr>
                <w:sz w:val="21"/>
                <w:szCs w:val="21"/>
              </w:rPr>
              <w:t>＞</w:t>
            </w:r>
            <w:r w:rsidRPr="00A47438">
              <w:rPr>
                <w:sz w:val="21"/>
                <w:szCs w:val="21"/>
              </w:rPr>
              <w:t>0.1</w:t>
            </w:r>
          </w:p>
        </w:tc>
      </w:tr>
      <w:tr w:rsidR="00C96CE1" w:rsidRPr="00A47438" w14:paraId="6B9EDB20" w14:textId="77777777" w:rsidTr="007F71D1">
        <w:trPr>
          <w:trHeight w:val="283"/>
          <w:jc w:val="center"/>
        </w:trPr>
        <w:tc>
          <w:tcPr>
            <w:tcW w:w="2511" w:type="dxa"/>
            <w:tcBorders>
              <w:top w:val="single" w:sz="6" w:space="0" w:color="auto"/>
              <w:left w:val="nil"/>
              <w:bottom w:val="single" w:sz="6" w:space="0" w:color="auto"/>
              <w:right w:val="single" w:sz="6" w:space="0" w:color="auto"/>
            </w:tcBorders>
            <w:vAlign w:val="center"/>
          </w:tcPr>
          <w:p w14:paraId="7D7363FF" w14:textId="77777777" w:rsidR="00871D91" w:rsidRPr="00A47438" w:rsidRDefault="00592FB0">
            <w:pPr>
              <w:spacing w:line="240" w:lineRule="auto"/>
              <w:jc w:val="center"/>
              <w:rPr>
                <w:sz w:val="21"/>
                <w:szCs w:val="21"/>
              </w:rPr>
            </w:pPr>
            <w:r w:rsidRPr="00A47438">
              <w:rPr>
                <w:sz w:val="21"/>
                <w:szCs w:val="21"/>
              </w:rPr>
              <w:lastRenderedPageBreak/>
              <w:t>硝酸盐（以</w:t>
            </w:r>
            <w:r w:rsidRPr="00A47438">
              <w:rPr>
                <w:sz w:val="21"/>
                <w:szCs w:val="21"/>
              </w:rPr>
              <w:t>N</w:t>
            </w:r>
            <w:r w:rsidRPr="00A47438">
              <w:rPr>
                <w:sz w:val="21"/>
                <w:szCs w:val="21"/>
              </w:rPr>
              <w:t>计）</w:t>
            </w:r>
          </w:p>
        </w:tc>
        <w:tc>
          <w:tcPr>
            <w:tcW w:w="1276" w:type="dxa"/>
            <w:tcBorders>
              <w:top w:val="single" w:sz="6" w:space="0" w:color="auto"/>
              <w:left w:val="single" w:sz="6" w:space="0" w:color="auto"/>
              <w:bottom w:val="single" w:sz="6" w:space="0" w:color="auto"/>
              <w:right w:val="single" w:sz="6" w:space="0" w:color="auto"/>
            </w:tcBorders>
            <w:vAlign w:val="center"/>
          </w:tcPr>
          <w:p w14:paraId="4ED01EDA" w14:textId="77777777" w:rsidR="00871D91" w:rsidRPr="00A47438" w:rsidRDefault="00592FB0">
            <w:pPr>
              <w:spacing w:line="240" w:lineRule="auto"/>
              <w:jc w:val="center"/>
              <w:rPr>
                <w:sz w:val="21"/>
                <w:szCs w:val="21"/>
              </w:rPr>
            </w:pPr>
            <w:r w:rsidRPr="00A47438">
              <w:rPr>
                <w:sz w:val="21"/>
                <w:szCs w:val="21"/>
              </w:rPr>
              <w:t>≤2.0</w:t>
            </w:r>
          </w:p>
        </w:tc>
        <w:tc>
          <w:tcPr>
            <w:tcW w:w="1134" w:type="dxa"/>
            <w:tcBorders>
              <w:top w:val="single" w:sz="6" w:space="0" w:color="auto"/>
              <w:left w:val="single" w:sz="6" w:space="0" w:color="auto"/>
              <w:bottom w:val="single" w:sz="6" w:space="0" w:color="auto"/>
              <w:right w:val="single" w:sz="6" w:space="0" w:color="auto"/>
            </w:tcBorders>
            <w:vAlign w:val="center"/>
          </w:tcPr>
          <w:p w14:paraId="213C7CB8" w14:textId="77777777" w:rsidR="00871D91" w:rsidRPr="00A47438" w:rsidRDefault="00592FB0">
            <w:pPr>
              <w:spacing w:line="240" w:lineRule="auto"/>
              <w:jc w:val="center"/>
              <w:rPr>
                <w:sz w:val="21"/>
                <w:szCs w:val="21"/>
              </w:rPr>
            </w:pPr>
            <w:r w:rsidRPr="00A47438">
              <w:rPr>
                <w:sz w:val="21"/>
                <w:szCs w:val="21"/>
              </w:rPr>
              <w:t>≤5.0</w:t>
            </w:r>
          </w:p>
        </w:tc>
        <w:tc>
          <w:tcPr>
            <w:tcW w:w="1276" w:type="dxa"/>
            <w:tcBorders>
              <w:top w:val="single" w:sz="6" w:space="0" w:color="auto"/>
              <w:left w:val="single" w:sz="6" w:space="0" w:color="auto"/>
              <w:bottom w:val="single" w:sz="6" w:space="0" w:color="auto"/>
              <w:right w:val="single" w:sz="6" w:space="0" w:color="auto"/>
            </w:tcBorders>
            <w:vAlign w:val="center"/>
          </w:tcPr>
          <w:p w14:paraId="28896B6C" w14:textId="77777777" w:rsidR="00871D91" w:rsidRPr="00A47438" w:rsidRDefault="00592FB0">
            <w:pPr>
              <w:spacing w:line="240" w:lineRule="auto"/>
              <w:jc w:val="center"/>
              <w:rPr>
                <w:sz w:val="21"/>
                <w:szCs w:val="21"/>
              </w:rPr>
            </w:pPr>
            <w:r w:rsidRPr="00A47438">
              <w:rPr>
                <w:sz w:val="21"/>
                <w:szCs w:val="21"/>
              </w:rPr>
              <w:t>≤20.0</w:t>
            </w:r>
          </w:p>
        </w:tc>
        <w:tc>
          <w:tcPr>
            <w:tcW w:w="1275" w:type="dxa"/>
            <w:tcBorders>
              <w:top w:val="single" w:sz="6" w:space="0" w:color="auto"/>
              <w:left w:val="single" w:sz="6" w:space="0" w:color="auto"/>
              <w:bottom w:val="single" w:sz="6" w:space="0" w:color="auto"/>
              <w:right w:val="single" w:sz="6" w:space="0" w:color="auto"/>
            </w:tcBorders>
            <w:vAlign w:val="center"/>
          </w:tcPr>
          <w:p w14:paraId="3AEADA23" w14:textId="77777777" w:rsidR="00871D91" w:rsidRPr="00A47438" w:rsidRDefault="00592FB0">
            <w:pPr>
              <w:spacing w:line="240" w:lineRule="auto"/>
              <w:jc w:val="center"/>
              <w:rPr>
                <w:sz w:val="21"/>
                <w:szCs w:val="21"/>
              </w:rPr>
            </w:pPr>
            <w:r w:rsidRPr="00A47438">
              <w:rPr>
                <w:sz w:val="21"/>
                <w:szCs w:val="21"/>
              </w:rPr>
              <w:t>≤30.0</w:t>
            </w:r>
          </w:p>
        </w:tc>
        <w:tc>
          <w:tcPr>
            <w:tcW w:w="1036" w:type="dxa"/>
            <w:tcBorders>
              <w:top w:val="single" w:sz="6" w:space="0" w:color="auto"/>
              <w:left w:val="single" w:sz="6" w:space="0" w:color="auto"/>
              <w:bottom w:val="single" w:sz="6" w:space="0" w:color="auto"/>
              <w:right w:val="nil"/>
            </w:tcBorders>
            <w:vAlign w:val="center"/>
          </w:tcPr>
          <w:p w14:paraId="5EBF4AA1" w14:textId="77777777" w:rsidR="00871D91" w:rsidRPr="00A47438" w:rsidRDefault="00592FB0">
            <w:pPr>
              <w:spacing w:line="240" w:lineRule="auto"/>
              <w:jc w:val="center"/>
              <w:rPr>
                <w:sz w:val="21"/>
                <w:szCs w:val="21"/>
              </w:rPr>
            </w:pPr>
            <w:r w:rsidRPr="00A47438">
              <w:rPr>
                <w:sz w:val="21"/>
                <w:szCs w:val="21"/>
              </w:rPr>
              <w:t>＞</w:t>
            </w:r>
            <w:r w:rsidRPr="00A47438">
              <w:rPr>
                <w:sz w:val="21"/>
                <w:szCs w:val="21"/>
              </w:rPr>
              <w:t>30.0</w:t>
            </w:r>
          </w:p>
        </w:tc>
      </w:tr>
      <w:tr w:rsidR="00C96CE1" w:rsidRPr="00A47438" w14:paraId="31C7E357" w14:textId="77777777" w:rsidTr="007F71D1">
        <w:trPr>
          <w:trHeight w:val="283"/>
          <w:jc w:val="center"/>
        </w:trPr>
        <w:tc>
          <w:tcPr>
            <w:tcW w:w="2511" w:type="dxa"/>
            <w:tcBorders>
              <w:top w:val="single" w:sz="6" w:space="0" w:color="auto"/>
              <w:left w:val="nil"/>
              <w:bottom w:val="single" w:sz="6" w:space="0" w:color="auto"/>
              <w:right w:val="single" w:sz="6" w:space="0" w:color="auto"/>
            </w:tcBorders>
            <w:vAlign w:val="center"/>
          </w:tcPr>
          <w:p w14:paraId="48495642" w14:textId="77777777" w:rsidR="00871D91" w:rsidRPr="00A47438" w:rsidRDefault="00592FB0">
            <w:pPr>
              <w:spacing w:line="240" w:lineRule="auto"/>
              <w:jc w:val="center"/>
              <w:rPr>
                <w:sz w:val="21"/>
                <w:szCs w:val="21"/>
              </w:rPr>
            </w:pPr>
            <w:r w:rsidRPr="00A47438">
              <w:rPr>
                <w:sz w:val="21"/>
                <w:szCs w:val="21"/>
              </w:rPr>
              <w:t>亚硝酸盐（以</w:t>
            </w:r>
            <w:r w:rsidRPr="00A47438">
              <w:rPr>
                <w:sz w:val="21"/>
                <w:szCs w:val="21"/>
              </w:rPr>
              <w:t>N</w:t>
            </w:r>
            <w:r w:rsidRPr="00A47438">
              <w:rPr>
                <w:sz w:val="21"/>
                <w:szCs w:val="21"/>
              </w:rPr>
              <w:t>计）</w:t>
            </w:r>
          </w:p>
        </w:tc>
        <w:tc>
          <w:tcPr>
            <w:tcW w:w="1276" w:type="dxa"/>
            <w:tcBorders>
              <w:top w:val="single" w:sz="6" w:space="0" w:color="auto"/>
              <w:left w:val="single" w:sz="6" w:space="0" w:color="auto"/>
              <w:bottom w:val="single" w:sz="6" w:space="0" w:color="auto"/>
              <w:right w:val="single" w:sz="6" w:space="0" w:color="auto"/>
            </w:tcBorders>
            <w:vAlign w:val="center"/>
          </w:tcPr>
          <w:p w14:paraId="407EF0BA" w14:textId="77777777" w:rsidR="00871D91" w:rsidRPr="00A47438" w:rsidRDefault="00592FB0">
            <w:pPr>
              <w:spacing w:line="240" w:lineRule="auto"/>
              <w:jc w:val="center"/>
              <w:rPr>
                <w:sz w:val="21"/>
                <w:szCs w:val="21"/>
              </w:rPr>
            </w:pPr>
            <w:r w:rsidRPr="00A47438">
              <w:rPr>
                <w:sz w:val="21"/>
                <w:szCs w:val="21"/>
              </w:rPr>
              <w:t>≤0.01</w:t>
            </w:r>
          </w:p>
        </w:tc>
        <w:tc>
          <w:tcPr>
            <w:tcW w:w="1134" w:type="dxa"/>
            <w:tcBorders>
              <w:top w:val="single" w:sz="6" w:space="0" w:color="auto"/>
              <w:left w:val="single" w:sz="6" w:space="0" w:color="auto"/>
              <w:bottom w:val="single" w:sz="6" w:space="0" w:color="auto"/>
              <w:right w:val="single" w:sz="6" w:space="0" w:color="auto"/>
            </w:tcBorders>
            <w:vAlign w:val="center"/>
          </w:tcPr>
          <w:p w14:paraId="60E5E5BC" w14:textId="77777777" w:rsidR="00871D91" w:rsidRPr="00A47438" w:rsidRDefault="00592FB0">
            <w:pPr>
              <w:spacing w:line="240" w:lineRule="auto"/>
              <w:jc w:val="center"/>
              <w:rPr>
                <w:sz w:val="21"/>
                <w:szCs w:val="21"/>
              </w:rPr>
            </w:pPr>
            <w:r w:rsidRPr="00A47438">
              <w:rPr>
                <w:sz w:val="21"/>
                <w:szCs w:val="21"/>
              </w:rPr>
              <w:t>≤0.10</w:t>
            </w:r>
          </w:p>
        </w:tc>
        <w:tc>
          <w:tcPr>
            <w:tcW w:w="1276" w:type="dxa"/>
            <w:tcBorders>
              <w:top w:val="single" w:sz="6" w:space="0" w:color="auto"/>
              <w:left w:val="single" w:sz="6" w:space="0" w:color="auto"/>
              <w:bottom w:val="single" w:sz="6" w:space="0" w:color="auto"/>
              <w:right w:val="single" w:sz="6" w:space="0" w:color="auto"/>
            </w:tcBorders>
            <w:vAlign w:val="center"/>
          </w:tcPr>
          <w:p w14:paraId="6EAB5927" w14:textId="77777777" w:rsidR="00871D91" w:rsidRPr="00A47438" w:rsidRDefault="00592FB0">
            <w:pPr>
              <w:spacing w:line="240" w:lineRule="auto"/>
              <w:jc w:val="center"/>
              <w:rPr>
                <w:sz w:val="21"/>
                <w:szCs w:val="21"/>
              </w:rPr>
            </w:pPr>
            <w:r w:rsidRPr="00A47438">
              <w:rPr>
                <w:sz w:val="21"/>
                <w:szCs w:val="21"/>
              </w:rPr>
              <w:t>≤1.00</w:t>
            </w:r>
          </w:p>
        </w:tc>
        <w:tc>
          <w:tcPr>
            <w:tcW w:w="1275" w:type="dxa"/>
            <w:tcBorders>
              <w:top w:val="single" w:sz="6" w:space="0" w:color="auto"/>
              <w:left w:val="single" w:sz="6" w:space="0" w:color="auto"/>
              <w:bottom w:val="single" w:sz="6" w:space="0" w:color="auto"/>
              <w:right w:val="single" w:sz="6" w:space="0" w:color="auto"/>
            </w:tcBorders>
            <w:vAlign w:val="center"/>
          </w:tcPr>
          <w:p w14:paraId="3E8810AC" w14:textId="77777777" w:rsidR="00871D91" w:rsidRPr="00A47438" w:rsidRDefault="00592FB0">
            <w:pPr>
              <w:spacing w:line="240" w:lineRule="auto"/>
              <w:jc w:val="center"/>
              <w:rPr>
                <w:sz w:val="21"/>
                <w:szCs w:val="21"/>
              </w:rPr>
            </w:pPr>
            <w:r w:rsidRPr="00A47438">
              <w:rPr>
                <w:sz w:val="21"/>
                <w:szCs w:val="21"/>
              </w:rPr>
              <w:t>≤4.80</w:t>
            </w:r>
          </w:p>
        </w:tc>
        <w:tc>
          <w:tcPr>
            <w:tcW w:w="1036" w:type="dxa"/>
            <w:tcBorders>
              <w:top w:val="single" w:sz="6" w:space="0" w:color="auto"/>
              <w:left w:val="single" w:sz="6" w:space="0" w:color="auto"/>
              <w:bottom w:val="single" w:sz="6" w:space="0" w:color="auto"/>
              <w:right w:val="nil"/>
            </w:tcBorders>
            <w:vAlign w:val="center"/>
          </w:tcPr>
          <w:p w14:paraId="04F478B8" w14:textId="77777777" w:rsidR="00871D91" w:rsidRPr="00A47438" w:rsidRDefault="00592FB0">
            <w:pPr>
              <w:spacing w:line="240" w:lineRule="auto"/>
              <w:jc w:val="center"/>
              <w:rPr>
                <w:sz w:val="21"/>
                <w:szCs w:val="21"/>
              </w:rPr>
            </w:pPr>
            <w:r w:rsidRPr="00A47438">
              <w:rPr>
                <w:sz w:val="21"/>
                <w:szCs w:val="21"/>
              </w:rPr>
              <w:t>＞</w:t>
            </w:r>
            <w:r w:rsidRPr="00A47438">
              <w:rPr>
                <w:sz w:val="21"/>
                <w:szCs w:val="21"/>
              </w:rPr>
              <w:t>4.80</w:t>
            </w:r>
          </w:p>
        </w:tc>
      </w:tr>
      <w:tr w:rsidR="00C96CE1" w:rsidRPr="00A47438" w14:paraId="0D0AF9FC" w14:textId="77777777" w:rsidTr="007F71D1">
        <w:trPr>
          <w:trHeight w:val="283"/>
          <w:jc w:val="center"/>
        </w:trPr>
        <w:tc>
          <w:tcPr>
            <w:tcW w:w="2511" w:type="dxa"/>
            <w:tcBorders>
              <w:top w:val="single" w:sz="6" w:space="0" w:color="auto"/>
              <w:left w:val="nil"/>
              <w:bottom w:val="single" w:sz="6" w:space="0" w:color="auto"/>
              <w:right w:val="single" w:sz="6" w:space="0" w:color="auto"/>
            </w:tcBorders>
            <w:vAlign w:val="center"/>
          </w:tcPr>
          <w:p w14:paraId="5C6958CB" w14:textId="77777777" w:rsidR="00871D91" w:rsidRPr="00A47438" w:rsidRDefault="00592FB0">
            <w:pPr>
              <w:spacing w:line="240" w:lineRule="auto"/>
              <w:jc w:val="center"/>
              <w:rPr>
                <w:sz w:val="21"/>
                <w:szCs w:val="21"/>
              </w:rPr>
            </w:pPr>
            <w:r w:rsidRPr="00A47438">
              <w:rPr>
                <w:sz w:val="21"/>
                <w:szCs w:val="21"/>
              </w:rPr>
              <w:t>铁</w:t>
            </w:r>
          </w:p>
        </w:tc>
        <w:tc>
          <w:tcPr>
            <w:tcW w:w="1276" w:type="dxa"/>
            <w:tcBorders>
              <w:top w:val="single" w:sz="6" w:space="0" w:color="auto"/>
              <w:left w:val="single" w:sz="6" w:space="0" w:color="auto"/>
              <w:bottom w:val="single" w:sz="6" w:space="0" w:color="auto"/>
              <w:right w:val="single" w:sz="6" w:space="0" w:color="auto"/>
            </w:tcBorders>
            <w:vAlign w:val="center"/>
          </w:tcPr>
          <w:p w14:paraId="50805BEE" w14:textId="77777777" w:rsidR="00871D91" w:rsidRPr="00A47438" w:rsidRDefault="00592FB0">
            <w:pPr>
              <w:spacing w:line="240" w:lineRule="auto"/>
              <w:jc w:val="center"/>
              <w:rPr>
                <w:sz w:val="21"/>
                <w:szCs w:val="21"/>
              </w:rPr>
            </w:pPr>
            <w:r w:rsidRPr="00A47438">
              <w:rPr>
                <w:sz w:val="21"/>
                <w:szCs w:val="21"/>
              </w:rPr>
              <w:t>≤0.1</w:t>
            </w:r>
          </w:p>
        </w:tc>
        <w:tc>
          <w:tcPr>
            <w:tcW w:w="1134" w:type="dxa"/>
            <w:tcBorders>
              <w:top w:val="single" w:sz="6" w:space="0" w:color="auto"/>
              <w:left w:val="single" w:sz="6" w:space="0" w:color="auto"/>
              <w:bottom w:val="single" w:sz="6" w:space="0" w:color="auto"/>
              <w:right w:val="single" w:sz="6" w:space="0" w:color="auto"/>
            </w:tcBorders>
            <w:vAlign w:val="center"/>
          </w:tcPr>
          <w:p w14:paraId="6753A0C9" w14:textId="77777777" w:rsidR="00871D91" w:rsidRPr="00A47438" w:rsidRDefault="00592FB0">
            <w:pPr>
              <w:spacing w:line="240" w:lineRule="auto"/>
              <w:jc w:val="center"/>
              <w:rPr>
                <w:sz w:val="21"/>
                <w:szCs w:val="21"/>
              </w:rPr>
            </w:pPr>
            <w:r w:rsidRPr="00A47438">
              <w:rPr>
                <w:sz w:val="21"/>
                <w:szCs w:val="21"/>
              </w:rPr>
              <w:t>≤0.2</w:t>
            </w:r>
          </w:p>
        </w:tc>
        <w:tc>
          <w:tcPr>
            <w:tcW w:w="1276" w:type="dxa"/>
            <w:tcBorders>
              <w:top w:val="single" w:sz="6" w:space="0" w:color="auto"/>
              <w:left w:val="single" w:sz="6" w:space="0" w:color="auto"/>
              <w:bottom w:val="single" w:sz="6" w:space="0" w:color="auto"/>
              <w:right w:val="single" w:sz="6" w:space="0" w:color="auto"/>
            </w:tcBorders>
            <w:vAlign w:val="center"/>
          </w:tcPr>
          <w:p w14:paraId="0E4C2B5F" w14:textId="77777777" w:rsidR="00871D91" w:rsidRPr="00A47438" w:rsidRDefault="00592FB0">
            <w:pPr>
              <w:spacing w:line="240" w:lineRule="auto"/>
              <w:jc w:val="center"/>
              <w:rPr>
                <w:sz w:val="21"/>
                <w:szCs w:val="21"/>
              </w:rPr>
            </w:pPr>
            <w:r w:rsidRPr="00A47438">
              <w:rPr>
                <w:sz w:val="21"/>
                <w:szCs w:val="21"/>
              </w:rPr>
              <w:t>≤0.3</w:t>
            </w:r>
          </w:p>
        </w:tc>
        <w:tc>
          <w:tcPr>
            <w:tcW w:w="1275" w:type="dxa"/>
            <w:tcBorders>
              <w:top w:val="single" w:sz="6" w:space="0" w:color="auto"/>
              <w:left w:val="single" w:sz="6" w:space="0" w:color="auto"/>
              <w:bottom w:val="single" w:sz="6" w:space="0" w:color="auto"/>
              <w:right w:val="single" w:sz="6" w:space="0" w:color="auto"/>
            </w:tcBorders>
            <w:vAlign w:val="center"/>
          </w:tcPr>
          <w:p w14:paraId="1B2881A7" w14:textId="77777777" w:rsidR="00871D91" w:rsidRPr="00A47438" w:rsidRDefault="00592FB0">
            <w:pPr>
              <w:spacing w:line="240" w:lineRule="auto"/>
              <w:jc w:val="center"/>
              <w:rPr>
                <w:sz w:val="21"/>
                <w:szCs w:val="21"/>
              </w:rPr>
            </w:pPr>
            <w:r w:rsidRPr="00A47438">
              <w:rPr>
                <w:sz w:val="21"/>
                <w:szCs w:val="21"/>
              </w:rPr>
              <w:t>≤2.0</w:t>
            </w:r>
          </w:p>
        </w:tc>
        <w:tc>
          <w:tcPr>
            <w:tcW w:w="1036" w:type="dxa"/>
            <w:tcBorders>
              <w:top w:val="single" w:sz="6" w:space="0" w:color="auto"/>
              <w:left w:val="single" w:sz="6" w:space="0" w:color="auto"/>
              <w:bottom w:val="single" w:sz="6" w:space="0" w:color="auto"/>
              <w:right w:val="nil"/>
            </w:tcBorders>
            <w:vAlign w:val="center"/>
          </w:tcPr>
          <w:p w14:paraId="7C02A899" w14:textId="77777777" w:rsidR="00871D91" w:rsidRPr="00A47438" w:rsidRDefault="00592FB0">
            <w:pPr>
              <w:spacing w:line="240" w:lineRule="auto"/>
              <w:jc w:val="center"/>
              <w:rPr>
                <w:sz w:val="21"/>
                <w:szCs w:val="21"/>
              </w:rPr>
            </w:pPr>
            <w:r w:rsidRPr="00A47438">
              <w:rPr>
                <w:sz w:val="21"/>
                <w:szCs w:val="21"/>
              </w:rPr>
              <w:t>＞</w:t>
            </w:r>
            <w:r w:rsidRPr="00A47438">
              <w:rPr>
                <w:sz w:val="21"/>
                <w:szCs w:val="21"/>
              </w:rPr>
              <w:t>2.0</w:t>
            </w:r>
          </w:p>
        </w:tc>
      </w:tr>
      <w:tr w:rsidR="00C96CE1" w:rsidRPr="00A47438" w14:paraId="56F3A07B" w14:textId="77777777" w:rsidTr="007F71D1">
        <w:trPr>
          <w:trHeight w:val="283"/>
          <w:jc w:val="center"/>
        </w:trPr>
        <w:tc>
          <w:tcPr>
            <w:tcW w:w="2511" w:type="dxa"/>
            <w:tcBorders>
              <w:top w:val="single" w:sz="6" w:space="0" w:color="auto"/>
              <w:left w:val="nil"/>
              <w:bottom w:val="single" w:sz="6" w:space="0" w:color="auto"/>
              <w:right w:val="single" w:sz="6" w:space="0" w:color="auto"/>
            </w:tcBorders>
            <w:vAlign w:val="center"/>
          </w:tcPr>
          <w:p w14:paraId="7924EA85" w14:textId="77777777" w:rsidR="00871D91" w:rsidRPr="00A47438" w:rsidRDefault="00592FB0">
            <w:pPr>
              <w:spacing w:line="240" w:lineRule="auto"/>
              <w:jc w:val="center"/>
              <w:rPr>
                <w:sz w:val="21"/>
                <w:szCs w:val="21"/>
              </w:rPr>
            </w:pPr>
            <w:r w:rsidRPr="00A47438">
              <w:rPr>
                <w:sz w:val="21"/>
                <w:szCs w:val="21"/>
              </w:rPr>
              <w:t>锰</w:t>
            </w:r>
          </w:p>
        </w:tc>
        <w:tc>
          <w:tcPr>
            <w:tcW w:w="1276" w:type="dxa"/>
            <w:tcBorders>
              <w:top w:val="single" w:sz="6" w:space="0" w:color="auto"/>
              <w:left w:val="single" w:sz="6" w:space="0" w:color="auto"/>
              <w:bottom w:val="single" w:sz="6" w:space="0" w:color="auto"/>
              <w:right w:val="single" w:sz="6" w:space="0" w:color="auto"/>
            </w:tcBorders>
            <w:vAlign w:val="center"/>
          </w:tcPr>
          <w:p w14:paraId="1845F671" w14:textId="77777777" w:rsidR="00871D91" w:rsidRPr="00A47438" w:rsidRDefault="00592FB0">
            <w:pPr>
              <w:spacing w:line="240" w:lineRule="auto"/>
              <w:jc w:val="center"/>
              <w:rPr>
                <w:sz w:val="21"/>
                <w:szCs w:val="21"/>
              </w:rPr>
            </w:pPr>
            <w:r w:rsidRPr="00A47438">
              <w:rPr>
                <w:sz w:val="21"/>
                <w:szCs w:val="21"/>
              </w:rPr>
              <w:t>≤0.05</w:t>
            </w:r>
          </w:p>
        </w:tc>
        <w:tc>
          <w:tcPr>
            <w:tcW w:w="1134" w:type="dxa"/>
            <w:tcBorders>
              <w:top w:val="single" w:sz="6" w:space="0" w:color="auto"/>
              <w:left w:val="single" w:sz="6" w:space="0" w:color="auto"/>
              <w:bottom w:val="single" w:sz="6" w:space="0" w:color="auto"/>
              <w:right w:val="single" w:sz="6" w:space="0" w:color="auto"/>
            </w:tcBorders>
            <w:vAlign w:val="center"/>
          </w:tcPr>
          <w:p w14:paraId="4F0C05EC" w14:textId="77777777" w:rsidR="00871D91" w:rsidRPr="00A47438" w:rsidRDefault="00592FB0">
            <w:pPr>
              <w:spacing w:line="240" w:lineRule="auto"/>
              <w:jc w:val="center"/>
              <w:rPr>
                <w:sz w:val="21"/>
                <w:szCs w:val="21"/>
              </w:rPr>
            </w:pPr>
            <w:r w:rsidRPr="00A47438">
              <w:rPr>
                <w:sz w:val="21"/>
                <w:szCs w:val="21"/>
              </w:rPr>
              <w:t>≤0.05</w:t>
            </w:r>
          </w:p>
        </w:tc>
        <w:tc>
          <w:tcPr>
            <w:tcW w:w="1276" w:type="dxa"/>
            <w:tcBorders>
              <w:top w:val="single" w:sz="6" w:space="0" w:color="auto"/>
              <w:left w:val="single" w:sz="6" w:space="0" w:color="auto"/>
              <w:bottom w:val="single" w:sz="6" w:space="0" w:color="auto"/>
              <w:right w:val="single" w:sz="6" w:space="0" w:color="auto"/>
            </w:tcBorders>
            <w:vAlign w:val="center"/>
          </w:tcPr>
          <w:p w14:paraId="1B4C0368" w14:textId="77777777" w:rsidR="00871D91" w:rsidRPr="00A47438" w:rsidRDefault="00592FB0">
            <w:pPr>
              <w:spacing w:line="240" w:lineRule="auto"/>
              <w:jc w:val="center"/>
              <w:rPr>
                <w:sz w:val="21"/>
                <w:szCs w:val="21"/>
              </w:rPr>
            </w:pPr>
            <w:r w:rsidRPr="00A47438">
              <w:rPr>
                <w:sz w:val="21"/>
                <w:szCs w:val="21"/>
              </w:rPr>
              <w:t>≤0.10</w:t>
            </w:r>
          </w:p>
        </w:tc>
        <w:tc>
          <w:tcPr>
            <w:tcW w:w="1275" w:type="dxa"/>
            <w:tcBorders>
              <w:top w:val="single" w:sz="6" w:space="0" w:color="auto"/>
              <w:left w:val="single" w:sz="6" w:space="0" w:color="auto"/>
              <w:bottom w:val="single" w:sz="6" w:space="0" w:color="auto"/>
              <w:right w:val="single" w:sz="6" w:space="0" w:color="auto"/>
            </w:tcBorders>
            <w:vAlign w:val="center"/>
          </w:tcPr>
          <w:p w14:paraId="4E2B69FF" w14:textId="77777777" w:rsidR="00871D91" w:rsidRPr="00A47438" w:rsidRDefault="00592FB0">
            <w:pPr>
              <w:spacing w:line="240" w:lineRule="auto"/>
              <w:jc w:val="center"/>
              <w:rPr>
                <w:sz w:val="21"/>
                <w:szCs w:val="21"/>
              </w:rPr>
            </w:pPr>
            <w:r w:rsidRPr="00A47438">
              <w:rPr>
                <w:sz w:val="21"/>
                <w:szCs w:val="21"/>
              </w:rPr>
              <w:t>≤1.5</w:t>
            </w:r>
          </w:p>
        </w:tc>
        <w:tc>
          <w:tcPr>
            <w:tcW w:w="1036" w:type="dxa"/>
            <w:tcBorders>
              <w:top w:val="single" w:sz="6" w:space="0" w:color="auto"/>
              <w:left w:val="single" w:sz="6" w:space="0" w:color="auto"/>
              <w:bottom w:val="single" w:sz="6" w:space="0" w:color="auto"/>
              <w:right w:val="nil"/>
            </w:tcBorders>
            <w:vAlign w:val="center"/>
          </w:tcPr>
          <w:p w14:paraId="728E44D5" w14:textId="77777777" w:rsidR="00871D91" w:rsidRPr="00A47438" w:rsidRDefault="00592FB0">
            <w:pPr>
              <w:spacing w:line="240" w:lineRule="auto"/>
              <w:jc w:val="center"/>
              <w:rPr>
                <w:sz w:val="21"/>
                <w:szCs w:val="21"/>
              </w:rPr>
            </w:pPr>
            <w:r w:rsidRPr="00A47438">
              <w:rPr>
                <w:sz w:val="21"/>
                <w:szCs w:val="21"/>
              </w:rPr>
              <w:t>＞</w:t>
            </w:r>
            <w:r w:rsidRPr="00A47438">
              <w:rPr>
                <w:sz w:val="21"/>
                <w:szCs w:val="21"/>
              </w:rPr>
              <w:t>1.5</w:t>
            </w:r>
          </w:p>
        </w:tc>
      </w:tr>
      <w:tr w:rsidR="00C96CE1" w:rsidRPr="00A47438" w14:paraId="517C1B02" w14:textId="77777777" w:rsidTr="007F71D1">
        <w:trPr>
          <w:trHeight w:val="283"/>
          <w:jc w:val="center"/>
        </w:trPr>
        <w:tc>
          <w:tcPr>
            <w:tcW w:w="2511" w:type="dxa"/>
            <w:tcBorders>
              <w:top w:val="single" w:sz="6" w:space="0" w:color="auto"/>
              <w:left w:val="nil"/>
              <w:bottom w:val="single" w:sz="6" w:space="0" w:color="auto"/>
              <w:right w:val="single" w:sz="6" w:space="0" w:color="auto"/>
            </w:tcBorders>
            <w:vAlign w:val="center"/>
          </w:tcPr>
          <w:p w14:paraId="5B606753" w14:textId="77777777" w:rsidR="00871D91" w:rsidRPr="00A47438" w:rsidRDefault="00592FB0">
            <w:pPr>
              <w:spacing w:line="240" w:lineRule="auto"/>
              <w:jc w:val="center"/>
              <w:rPr>
                <w:sz w:val="21"/>
                <w:szCs w:val="21"/>
              </w:rPr>
            </w:pPr>
            <w:r w:rsidRPr="00A47438">
              <w:rPr>
                <w:sz w:val="21"/>
                <w:szCs w:val="21"/>
              </w:rPr>
              <w:t>汞</w:t>
            </w:r>
          </w:p>
        </w:tc>
        <w:tc>
          <w:tcPr>
            <w:tcW w:w="1276" w:type="dxa"/>
            <w:tcBorders>
              <w:top w:val="single" w:sz="6" w:space="0" w:color="auto"/>
              <w:left w:val="single" w:sz="6" w:space="0" w:color="auto"/>
              <w:bottom w:val="single" w:sz="6" w:space="0" w:color="auto"/>
              <w:right w:val="single" w:sz="6" w:space="0" w:color="auto"/>
            </w:tcBorders>
            <w:vAlign w:val="center"/>
          </w:tcPr>
          <w:p w14:paraId="1C68B06C" w14:textId="77777777" w:rsidR="00871D91" w:rsidRPr="00A47438" w:rsidRDefault="00592FB0">
            <w:pPr>
              <w:spacing w:line="240" w:lineRule="auto"/>
              <w:jc w:val="center"/>
              <w:rPr>
                <w:sz w:val="21"/>
                <w:szCs w:val="21"/>
              </w:rPr>
            </w:pPr>
            <w:r w:rsidRPr="00A47438">
              <w:rPr>
                <w:sz w:val="21"/>
                <w:szCs w:val="21"/>
              </w:rPr>
              <w:t>≤0.0001</w:t>
            </w:r>
          </w:p>
        </w:tc>
        <w:tc>
          <w:tcPr>
            <w:tcW w:w="1134" w:type="dxa"/>
            <w:tcBorders>
              <w:top w:val="single" w:sz="6" w:space="0" w:color="auto"/>
              <w:left w:val="single" w:sz="6" w:space="0" w:color="auto"/>
              <w:bottom w:val="single" w:sz="6" w:space="0" w:color="auto"/>
              <w:right w:val="single" w:sz="6" w:space="0" w:color="auto"/>
            </w:tcBorders>
            <w:vAlign w:val="center"/>
          </w:tcPr>
          <w:p w14:paraId="7744EDD5" w14:textId="77777777" w:rsidR="00871D91" w:rsidRPr="00A47438" w:rsidRDefault="00592FB0">
            <w:pPr>
              <w:spacing w:line="240" w:lineRule="auto"/>
              <w:jc w:val="center"/>
              <w:rPr>
                <w:sz w:val="21"/>
                <w:szCs w:val="21"/>
              </w:rPr>
            </w:pPr>
            <w:r w:rsidRPr="00A47438">
              <w:rPr>
                <w:sz w:val="21"/>
                <w:szCs w:val="21"/>
              </w:rPr>
              <w:t>≤0.0001</w:t>
            </w:r>
          </w:p>
        </w:tc>
        <w:tc>
          <w:tcPr>
            <w:tcW w:w="1276" w:type="dxa"/>
            <w:tcBorders>
              <w:top w:val="single" w:sz="6" w:space="0" w:color="auto"/>
              <w:left w:val="single" w:sz="6" w:space="0" w:color="auto"/>
              <w:bottom w:val="single" w:sz="6" w:space="0" w:color="auto"/>
              <w:right w:val="single" w:sz="6" w:space="0" w:color="auto"/>
            </w:tcBorders>
            <w:vAlign w:val="center"/>
          </w:tcPr>
          <w:p w14:paraId="2A64F2FA" w14:textId="77777777" w:rsidR="00871D91" w:rsidRPr="00A47438" w:rsidRDefault="00592FB0">
            <w:pPr>
              <w:spacing w:line="240" w:lineRule="auto"/>
              <w:jc w:val="center"/>
              <w:rPr>
                <w:sz w:val="21"/>
                <w:szCs w:val="21"/>
              </w:rPr>
            </w:pPr>
            <w:r w:rsidRPr="00A47438">
              <w:rPr>
                <w:sz w:val="21"/>
                <w:szCs w:val="21"/>
              </w:rPr>
              <w:t>≤0.001</w:t>
            </w:r>
          </w:p>
        </w:tc>
        <w:tc>
          <w:tcPr>
            <w:tcW w:w="1275" w:type="dxa"/>
            <w:tcBorders>
              <w:top w:val="single" w:sz="6" w:space="0" w:color="auto"/>
              <w:left w:val="single" w:sz="6" w:space="0" w:color="auto"/>
              <w:bottom w:val="single" w:sz="6" w:space="0" w:color="auto"/>
              <w:right w:val="single" w:sz="6" w:space="0" w:color="auto"/>
            </w:tcBorders>
            <w:vAlign w:val="center"/>
          </w:tcPr>
          <w:p w14:paraId="7DCA1830" w14:textId="77777777" w:rsidR="00871D91" w:rsidRPr="00A47438" w:rsidRDefault="00592FB0">
            <w:pPr>
              <w:spacing w:line="240" w:lineRule="auto"/>
              <w:jc w:val="center"/>
              <w:rPr>
                <w:sz w:val="21"/>
                <w:szCs w:val="21"/>
              </w:rPr>
            </w:pPr>
            <w:r w:rsidRPr="00A47438">
              <w:rPr>
                <w:sz w:val="21"/>
                <w:szCs w:val="21"/>
              </w:rPr>
              <w:t>≤0.002</w:t>
            </w:r>
          </w:p>
        </w:tc>
        <w:tc>
          <w:tcPr>
            <w:tcW w:w="1036" w:type="dxa"/>
            <w:tcBorders>
              <w:top w:val="single" w:sz="6" w:space="0" w:color="auto"/>
              <w:left w:val="single" w:sz="6" w:space="0" w:color="auto"/>
              <w:bottom w:val="single" w:sz="6" w:space="0" w:color="auto"/>
              <w:right w:val="nil"/>
            </w:tcBorders>
            <w:vAlign w:val="center"/>
          </w:tcPr>
          <w:p w14:paraId="4D0EF28E" w14:textId="77777777" w:rsidR="00871D91" w:rsidRPr="00A47438" w:rsidRDefault="00592FB0">
            <w:pPr>
              <w:spacing w:line="240" w:lineRule="auto"/>
              <w:jc w:val="center"/>
              <w:rPr>
                <w:sz w:val="21"/>
                <w:szCs w:val="21"/>
              </w:rPr>
            </w:pPr>
            <w:r w:rsidRPr="00A47438">
              <w:rPr>
                <w:sz w:val="21"/>
                <w:szCs w:val="21"/>
              </w:rPr>
              <w:t>＞</w:t>
            </w:r>
            <w:r w:rsidRPr="00A47438">
              <w:rPr>
                <w:sz w:val="21"/>
                <w:szCs w:val="21"/>
              </w:rPr>
              <w:t>0.002</w:t>
            </w:r>
          </w:p>
        </w:tc>
      </w:tr>
      <w:tr w:rsidR="00C96CE1" w:rsidRPr="00A47438" w14:paraId="78E04059" w14:textId="77777777" w:rsidTr="007F71D1">
        <w:trPr>
          <w:trHeight w:val="283"/>
          <w:jc w:val="center"/>
        </w:trPr>
        <w:tc>
          <w:tcPr>
            <w:tcW w:w="2511" w:type="dxa"/>
            <w:tcBorders>
              <w:top w:val="single" w:sz="6" w:space="0" w:color="auto"/>
              <w:left w:val="nil"/>
              <w:bottom w:val="single" w:sz="6" w:space="0" w:color="auto"/>
              <w:right w:val="single" w:sz="6" w:space="0" w:color="auto"/>
            </w:tcBorders>
            <w:vAlign w:val="center"/>
          </w:tcPr>
          <w:p w14:paraId="21250B5F" w14:textId="77777777" w:rsidR="00871D91" w:rsidRPr="00A47438" w:rsidRDefault="00592FB0">
            <w:pPr>
              <w:spacing w:line="240" w:lineRule="auto"/>
              <w:jc w:val="center"/>
              <w:rPr>
                <w:sz w:val="21"/>
                <w:szCs w:val="21"/>
              </w:rPr>
            </w:pPr>
            <w:r w:rsidRPr="00A47438">
              <w:rPr>
                <w:sz w:val="21"/>
                <w:szCs w:val="21"/>
              </w:rPr>
              <w:t>砷</w:t>
            </w:r>
          </w:p>
        </w:tc>
        <w:tc>
          <w:tcPr>
            <w:tcW w:w="1276" w:type="dxa"/>
            <w:tcBorders>
              <w:top w:val="single" w:sz="6" w:space="0" w:color="auto"/>
              <w:left w:val="single" w:sz="6" w:space="0" w:color="auto"/>
              <w:bottom w:val="single" w:sz="6" w:space="0" w:color="auto"/>
              <w:right w:val="single" w:sz="6" w:space="0" w:color="auto"/>
            </w:tcBorders>
            <w:vAlign w:val="center"/>
          </w:tcPr>
          <w:p w14:paraId="253207B7" w14:textId="77777777" w:rsidR="00871D91" w:rsidRPr="00A47438" w:rsidRDefault="00592FB0">
            <w:pPr>
              <w:spacing w:line="240" w:lineRule="auto"/>
              <w:jc w:val="center"/>
              <w:rPr>
                <w:sz w:val="21"/>
                <w:szCs w:val="21"/>
              </w:rPr>
            </w:pPr>
            <w:r w:rsidRPr="00A47438">
              <w:rPr>
                <w:sz w:val="21"/>
                <w:szCs w:val="21"/>
              </w:rPr>
              <w:t>≤0.001</w:t>
            </w:r>
          </w:p>
        </w:tc>
        <w:tc>
          <w:tcPr>
            <w:tcW w:w="1134" w:type="dxa"/>
            <w:tcBorders>
              <w:top w:val="single" w:sz="6" w:space="0" w:color="auto"/>
              <w:left w:val="single" w:sz="6" w:space="0" w:color="auto"/>
              <w:bottom w:val="single" w:sz="6" w:space="0" w:color="auto"/>
              <w:right w:val="single" w:sz="6" w:space="0" w:color="auto"/>
            </w:tcBorders>
            <w:vAlign w:val="center"/>
          </w:tcPr>
          <w:p w14:paraId="0B5EC6E8" w14:textId="77777777" w:rsidR="00871D91" w:rsidRPr="00A47438" w:rsidRDefault="00592FB0">
            <w:pPr>
              <w:spacing w:line="240" w:lineRule="auto"/>
              <w:jc w:val="center"/>
              <w:rPr>
                <w:sz w:val="21"/>
                <w:szCs w:val="21"/>
              </w:rPr>
            </w:pPr>
            <w:r w:rsidRPr="00A47438">
              <w:rPr>
                <w:sz w:val="21"/>
                <w:szCs w:val="21"/>
              </w:rPr>
              <w:t>≤0.001</w:t>
            </w:r>
          </w:p>
        </w:tc>
        <w:tc>
          <w:tcPr>
            <w:tcW w:w="1276" w:type="dxa"/>
            <w:tcBorders>
              <w:top w:val="single" w:sz="6" w:space="0" w:color="auto"/>
              <w:left w:val="single" w:sz="6" w:space="0" w:color="auto"/>
              <w:bottom w:val="single" w:sz="6" w:space="0" w:color="auto"/>
              <w:right w:val="single" w:sz="6" w:space="0" w:color="auto"/>
            </w:tcBorders>
            <w:vAlign w:val="center"/>
          </w:tcPr>
          <w:p w14:paraId="4E017A70" w14:textId="77777777" w:rsidR="00871D91" w:rsidRPr="00A47438" w:rsidRDefault="00592FB0">
            <w:pPr>
              <w:spacing w:line="240" w:lineRule="auto"/>
              <w:jc w:val="center"/>
              <w:rPr>
                <w:sz w:val="21"/>
                <w:szCs w:val="21"/>
              </w:rPr>
            </w:pPr>
            <w:r w:rsidRPr="00A47438">
              <w:rPr>
                <w:sz w:val="21"/>
                <w:szCs w:val="21"/>
              </w:rPr>
              <w:t>≤0.01</w:t>
            </w:r>
          </w:p>
        </w:tc>
        <w:tc>
          <w:tcPr>
            <w:tcW w:w="1275" w:type="dxa"/>
            <w:tcBorders>
              <w:top w:val="single" w:sz="6" w:space="0" w:color="auto"/>
              <w:left w:val="single" w:sz="6" w:space="0" w:color="auto"/>
              <w:bottom w:val="single" w:sz="6" w:space="0" w:color="auto"/>
              <w:right w:val="single" w:sz="6" w:space="0" w:color="auto"/>
            </w:tcBorders>
            <w:vAlign w:val="center"/>
          </w:tcPr>
          <w:p w14:paraId="29C2F175" w14:textId="77777777" w:rsidR="00871D91" w:rsidRPr="00A47438" w:rsidRDefault="00592FB0">
            <w:pPr>
              <w:spacing w:line="240" w:lineRule="auto"/>
              <w:jc w:val="center"/>
              <w:rPr>
                <w:sz w:val="21"/>
                <w:szCs w:val="21"/>
              </w:rPr>
            </w:pPr>
            <w:r w:rsidRPr="00A47438">
              <w:rPr>
                <w:sz w:val="21"/>
                <w:szCs w:val="21"/>
              </w:rPr>
              <w:t>≤0.05</w:t>
            </w:r>
          </w:p>
        </w:tc>
        <w:tc>
          <w:tcPr>
            <w:tcW w:w="1036" w:type="dxa"/>
            <w:tcBorders>
              <w:top w:val="single" w:sz="6" w:space="0" w:color="auto"/>
              <w:left w:val="single" w:sz="6" w:space="0" w:color="auto"/>
              <w:bottom w:val="single" w:sz="6" w:space="0" w:color="auto"/>
              <w:right w:val="nil"/>
            </w:tcBorders>
            <w:vAlign w:val="center"/>
          </w:tcPr>
          <w:p w14:paraId="36B5D605" w14:textId="77777777" w:rsidR="00871D91" w:rsidRPr="00A47438" w:rsidRDefault="00592FB0">
            <w:pPr>
              <w:spacing w:line="240" w:lineRule="auto"/>
              <w:jc w:val="center"/>
              <w:rPr>
                <w:sz w:val="21"/>
                <w:szCs w:val="21"/>
              </w:rPr>
            </w:pPr>
            <w:r w:rsidRPr="00A47438">
              <w:rPr>
                <w:sz w:val="21"/>
                <w:szCs w:val="21"/>
              </w:rPr>
              <w:t>＞</w:t>
            </w:r>
            <w:r w:rsidRPr="00A47438">
              <w:rPr>
                <w:sz w:val="21"/>
                <w:szCs w:val="21"/>
              </w:rPr>
              <w:t>0.05</w:t>
            </w:r>
          </w:p>
        </w:tc>
      </w:tr>
      <w:tr w:rsidR="00C96CE1" w:rsidRPr="00A47438" w14:paraId="53BF6602" w14:textId="77777777" w:rsidTr="007F71D1">
        <w:trPr>
          <w:trHeight w:val="283"/>
          <w:jc w:val="center"/>
        </w:trPr>
        <w:tc>
          <w:tcPr>
            <w:tcW w:w="2511" w:type="dxa"/>
            <w:tcBorders>
              <w:top w:val="single" w:sz="6" w:space="0" w:color="auto"/>
              <w:left w:val="nil"/>
              <w:bottom w:val="single" w:sz="6" w:space="0" w:color="auto"/>
              <w:right w:val="single" w:sz="6" w:space="0" w:color="auto"/>
            </w:tcBorders>
            <w:vAlign w:val="center"/>
          </w:tcPr>
          <w:p w14:paraId="4E11A1EC" w14:textId="77777777" w:rsidR="00871D91" w:rsidRPr="00A47438" w:rsidRDefault="00592FB0">
            <w:pPr>
              <w:spacing w:line="240" w:lineRule="auto"/>
              <w:jc w:val="center"/>
              <w:rPr>
                <w:sz w:val="21"/>
                <w:szCs w:val="21"/>
              </w:rPr>
            </w:pPr>
            <w:r w:rsidRPr="00A47438">
              <w:rPr>
                <w:sz w:val="21"/>
                <w:szCs w:val="21"/>
              </w:rPr>
              <w:t>铅</w:t>
            </w:r>
          </w:p>
        </w:tc>
        <w:tc>
          <w:tcPr>
            <w:tcW w:w="1276" w:type="dxa"/>
            <w:tcBorders>
              <w:top w:val="single" w:sz="6" w:space="0" w:color="auto"/>
              <w:left w:val="single" w:sz="6" w:space="0" w:color="auto"/>
              <w:bottom w:val="single" w:sz="6" w:space="0" w:color="auto"/>
              <w:right w:val="single" w:sz="6" w:space="0" w:color="auto"/>
            </w:tcBorders>
            <w:vAlign w:val="center"/>
          </w:tcPr>
          <w:p w14:paraId="157DC3DD" w14:textId="77777777" w:rsidR="00871D91" w:rsidRPr="00A47438" w:rsidRDefault="00592FB0">
            <w:pPr>
              <w:spacing w:line="240" w:lineRule="auto"/>
              <w:jc w:val="center"/>
              <w:rPr>
                <w:sz w:val="21"/>
                <w:szCs w:val="21"/>
              </w:rPr>
            </w:pPr>
            <w:r w:rsidRPr="00A47438">
              <w:rPr>
                <w:sz w:val="21"/>
                <w:szCs w:val="21"/>
              </w:rPr>
              <w:t>≤0.005</w:t>
            </w:r>
          </w:p>
        </w:tc>
        <w:tc>
          <w:tcPr>
            <w:tcW w:w="1134" w:type="dxa"/>
            <w:tcBorders>
              <w:top w:val="single" w:sz="6" w:space="0" w:color="auto"/>
              <w:left w:val="single" w:sz="6" w:space="0" w:color="auto"/>
              <w:bottom w:val="single" w:sz="6" w:space="0" w:color="auto"/>
              <w:right w:val="single" w:sz="6" w:space="0" w:color="auto"/>
            </w:tcBorders>
            <w:vAlign w:val="center"/>
          </w:tcPr>
          <w:p w14:paraId="14CFA2B2" w14:textId="77777777" w:rsidR="00871D91" w:rsidRPr="00A47438" w:rsidRDefault="00592FB0">
            <w:pPr>
              <w:spacing w:line="240" w:lineRule="auto"/>
              <w:jc w:val="center"/>
              <w:rPr>
                <w:sz w:val="21"/>
                <w:szCs w:val="21"/>
              </w:rPr>
            </w:pPr>
            <w:r w:rsidRPr="00A47438">
              <w:rPr>
                <w:sz w:val="21"/>
                <w:szCs w:val="21"/>
              </w:rPr>
              <w:t>≤0.005</w:t>
            </w:r>
          </w:p>
        </w:tc>
        <w:tc>
          <w:tcPr>
            <w:tcW w:w="1276" w:type="dxa"/>
            <w:tcBorders>
              <w:top w:val="single" w:sz="6" w:space="0" w:color="auto"/>
              <w:left w:val="single" w:sz="6" w:space="0" w:color="auto"/>
              <w:bottom w:val="single" w:sz="6" w:space="0" w:color="auto"/>
              <w:right w:val="single" w:sz="6" w:space="0" w:color="auto"/>
            </w:tcBorders>
            <w:vAlign w:val="center"/>
          </w:tcPr>
          <w:p w14:paraId="7CA13CFC" w14:textId="77777777" w:rsidR="00871D91" w:rsidRPr="00A47438" w:rsidRDefault="00592FB0">
            <w:pPr>
              <w:spacing w:line="240" w:lineRule="auto"/>
              <w:jc w:val="center"/>
              <w:rPr>
                <w:sz w:val="21"/>
                <w:szCs w:val="21"/>
              </w:rPr>
            </w:pPr>
            <w:r w:rsidRPr="00A47438">
              <w:rPr>
                <w:sz w:val="21"/>
                <w:szCs w:val="21"/>
              </w:rPr>
              <w:t>≤0.01</w:t>
            </w:r>
          </w:p>
        </w:tc>
        <w:tc>
          <w:tcPr>
            <w:tcW w:w="1275" w:type="dxa"/>
            <w:tcBorders>
              <w:top w:val="single" w:sz="6" w:space="0" w:color="auto"/>
              <w:left w:val="single" w:sz="6" w:space="0" w:color="auto"/>
              <w:bottom w:val="single" w:sz="6" w:space="0" w:color="auto"/>
              <w:right w:val="single" w:sz="6" w:space="0" w:color="auto"/>
            </w:tcBorders>
            <w:vAlign w:val="center"/>
          </w:tcPr>
          <w:p w14:paraId="50AD83D6" w14:textId="77777777" w:rsidR="00871D91" w:rsidRPr="00A47438" w:rsidRDefault="00592FB0">
            <w:pPr>
              <w:spacing w:line="240" w:lineRule="auto"/>
              <w:jc w:val="center"/>
              <w:rPr>
                <w:sz w:val="21"/>
                <w:szCs w:val="21"/>
              </w:rPr>
            </w:pPr>
            <w:r w:rsidRPr="00A47438">
              <w:rPr>
                <w:sz w:val="21"/>
                <w:szCs w:val="21"/>
              </w:rPr>
              <w:t>≤0.10</w:t>
            </w:r>
          </w:p>
        </w:tc>
        <w:tc>
          <w:tcPr>
            <w:tcW w:w="1036" w:type="dxa"/>
            <w:tcBorders>
              <w:top w:val="single" w:sz="6" w:space="0" w:color="auto"/>
              <w:left w:val="single" w:sz="6" w:space="0" w:color="auto"/>
              <w:bottom w:val="single" w:sz="6" w:space="0" w:color="auto"/>
              <w:right w:val="nil"/>
            </w:tcBorders>
            <w:vAlign w:val="center"/>
          </w:tcPr>
          <w:p w14:paraId="2BA77EFC" w14:textId="77777777" w:rsidR="00871D91" w:rsidRPr="00A47438" w:rsidRDefault="00592FB0">
            <w:pPr>
              <w:spacing w:line="240" w:lineRule="auto"/>
              <w:jc w:val="center"/>
              <w:rPr>
                <w:sz w:val="21"/>
                <w:szCs w:val="21"/>
              </w:rPr>
            </w:pPr>
            <w:r w:rsidRPr="00A47438">
              <w:rPr>
                <w:sz w:val="21"/>
                <w:szCs w:val="21"/>
              </w:rPr>
              <w:t>＞</w:t>
            </w:r>
            <w:r w:rsidRPr="00A47438">
              <w:rPr>
                <w:sz w:val="21"/>
                <w:szCs w:val="21"/>
              </w:rPr>
              <w:t>0.10</w:t>
            </w:r>
          </w:p>
        </w:tc>
      </w:tr>
      <w:tr w:rsidR="00C96CE1" w:rsidRPr="00A47438" w14:paraId="19AB520D" w14:textId="77777777" w:rsidTr="007F71D1">
        <w:trPr>
          <w:trHeight w:val="90"/>
          <w:jc w:val="center"/>
        </w:trPr>
        <w:tc>
          <w:tcPr>
            <w:tcW w:w="2511" w:type="dxa"/>
            <w:tcBorders>
              <w:top w:val="single" w:sz="6" w:space="0" w:color="auto"/>
              <w:left w:val="nil"/>
              <w:bottom w:val="single" w:sz="6" w:space="0" w:color="auto"/>
              <w:right w:val="single" w:sz="6" w:space="0" w:color="auto"/>
            </w:tcBorders>
            <w:vAlign w:val="center"/>
          </w:tcPr>
          <w:p w14:paraId="70B93A1C" w14:textId="77777777" w:rsidR="00871D91" w:rsidRPr="00A47438" w:rsidRDefault="00592FB0">
            <w:pPr>
              <w:spacing w:line="240" w:lineRule="auto"/>
              <w:jc w:val="center"/>
              <w:rPr>
                <w:sz w:val="21"/>
                <w:szCs w:val="21"/>
              </w:rPr>
            </w:pPr>
            <w:r w:rsidRPr="00A47438">
              <w:rPr>
                <w:sz w:val="21"/>
                <w:szCs w:val="21"/>
              </w:rPr>
              <w:t>镉</w:t>
            </w:r>
          </w:p>
        </w:tc>
        <w:tc>
          <w:tcPr>
            <w:tcW w:w="1276" w:type="dxa"/>
            <w:tcBorders>
              <w:top w:val="single" w:sz="6" w:space="0" w:color="auto"/>
              <w:left w:val="single" w:sz="6" w:space="0" w:color="auto"/>
              <w:bottom w:val="single" w:sz="6" w:space="0" w:color="auto"/>
              <w:right w:val="single" w:sz="6" w:space="0" w:color="auto"/>
            </w:tcBorders>
            <w:vAlign w:val="center"/>
          </w:tcPr>
          <w:p w14:paraId="0CF726C8" w14:textId="77777777" w:rsidR="00871D91" w:rsidRPr="00A47438" w:rsidRDefault="00592FB0">
            <w:pPr>
              <w:spacing w:line="240" w:lineRule="auto"/>
              <w:jc w:val="center"/>
              <w:rPr>
                <w:sz w:val="21"/>
                <w:szCs w:val="21"/>
              </w:rPr>
            </w:pPr>
            <w:r w:rsidRPr="00A47438">
              <w:rPr>
                <w:sz w:val="21"/>
                <w:szCs w:val="21"/>
              </w:rPr>
              <w:t>≤0.0001</w:t>
            </w:r>
          </w:p>
        </w:tc>
        <w:tc>
          <w:tcPr>
            <w:tcW w:w="1134" w:type="dxa"/>
            <w:tcBorders>
              <w:top w:val="single" w:sz="6" w:space="0" w:color="auto"/>
              <w:left w:val="single" w:sz="6" w:space="0" w:color="auto"/>
              <w:bottom w:val="single" w:sz="6" w:space="0" w:color="auto"/>
              <w:right w:val="single" w:sz="6" w:space="0" w:color="auto"/>
            </w:tcBorders>
            <w:vAlign w:val="center"/>
          </w:tcPr>
          <w:p w14:paraId="00977BA2" w14:textId="77777777" w:rsidR="00871D91" w:rsidRPr="00A47438" w:rsidRDefault="00592FB0">
            <w:pPr>
              <w:spacing w:line="240" w:lineRule="auto"/>
              <w:jc w:val="center"/>
              <w:rPr>
                <w:sz w:val="21"/>
                <w:szCs w:val="21"/>
              </w:rPr>
            </w:pPr>
            <w:r w:rsidRPr="00A47438">
              <w:rPr>
                <w:sz w:val="21"/>
                <w:szCs w:val="21"/>
              </w:rPr>
              <w:t>≤0.001</w:t>
            </w:r>
          </w:p>
        </w:tc>
        <w:tc>
          <w:tcPr>
            <w:tcW w:w="1276" w:type="dxa"/>
            <w:tcBorders>
              <w:top w:val="single" w:sz="6" w:space="0" w:color="auto"/>
              <w:left w:val="single" w:sz="6" w:space="0" w:color="auto"/>
              <w:bottom w:val="single" w:sz="6" w:space="0" w:color="auto"/>
              <w:right w:val="single" w:sz="6" w:space="0" w:color="auto"/>
            </w:tcBorders>
            <w:vAlign w:val="center"/>
          </w:tcPr>
          <w:p w14:paraId="4E6EB970" w14:textId="77777777" w:rsidR="00871D91" w:rsidRPr="00A47438" w:rsidRDefault="00592FB0">
            <w:pPr>
              <w:spacing w:line="240" w:lineRule="auto"/>
              <w:jc w:val="center"/>
              <w:rPr>
                <w:sz w:val="21"/>
                <w:szCs w:val="21"/>
              </w:rPr>
            </w:pPr>
            <w:r w:rsidRPr="00A47438">
              <w:rPr>
                <w:sz w:val="21"/>
                <w:szCs w:val="21"/>
              </w:rPr>
              <w:t>≤0.005</w:t>
            </w:r>
          </w:p>
        </w:tc>
        <w:tc>
          <w:tcPr>
            <w:tcW w:w="1275" w:type="dxa"/>
            <w:tcBorders>
              <w:top w:val="single" w:sz="6" w:space="0" w:color="auto"/>
              <w:left w:val="single" w:sz="6" w:space="0" w:color="auto"/>
              <w:bottom w:val="single" w:sz="6" w:space="0" w:color="auto"/>
              <w:right w:val="single" w:sz="6" w:space="0" w:color="auto"/>
            </w:tcBorders>
            <w:vAlign w:val="center"/>
          </w:tcPr>
          <w:p w14:paraId="08CCD163" w14:textId="77777777" w:rsidR="00871D91" w:rsidRPr="00A47438" w:rsidRDefault="00592FB0">
            <w:pPr>
              <w:spacing w:line="240" w:lineRule="auto"/>
              <w:jc w:val="center"/>
              <w:rPr>
                <w:sz w:val="21"/>
                <w:szCs w:val="21"/>
              </w:rPr>
            </w:pPr>
            <w:r w:rsidRPr="00A47438">
              <w:rPr>
                <w:sz w:val="21"/>
                <w:szCs w:val="21"/>
              </w:rPr>
              <w:t>≤0.01</w:t>
            </w:r>
          </w:p>
        </w:tc>
        <w:tc>
          <w:tcPr>
            <w:tcW w:w="1036" w:type="dxa"/>
            <w:tcBorders>
              <w:top w:val="single" w:sz="6" w:space="0" w:color="auto"/>
              <w:left w:val="single" w:sz="6" w:space="0" w:color="auto"/>
              <w:bottom w:val="single" w:sz="6" w:space="0" w:color="auto"/>
              <w:right w:val="nil"/>
            </w:tcBorders>
            <w:vAlign w:val="center"/>
          </w:tcPr>
          <w:p w14:paraId="34897DC9" w14:textId="77777777" w:rsidR="00871D91" w:rsidRPr="00A47438" w:rsidRDefault="00592FB0">
            <w:pPr>
              <w:spacing w:line="240" w:lineRule="auto"/>
              <w:jc w:val="center"/>
              <w:rPr>
                <w:sz w:val="21"/>
                <w:szCs w:val="21"/>
              </w:rPr>
            </w:pPr>
            <w:r w:rsidRPr="00A47438">
              <w:rPr>
                <w:sz w:val="21"/>
                <w:szCs w:val="21"/>
              </w:rPr>
              <w:t>＞</w:t>
            </w:r>
            <w:r w:rsidRPr="00A47438">
              <w:rPr>
                <w:sz w:val="21"/>
                <w:szCs w:val="21"/>
              </w:rPr>
              <w:t>0.01</w:t>
            </w:r>
          </w:p>
        </w:tc>
      </w:tr>
      <w:tr w:rsidR="00C96CE1" w:rsidRPr="00A47438" w14:paraId="15D94BC6" w14:textId="77777777" w:rsidTr="007F71D1">
        <w:trPr>
          <w:trHeight w:val="283"/>
          <w:jc w:val="center"/>
        </w:trPr>
        <w:tc>
          <w:tcPr>
            <w:tcW w:w="2511" w:type="dxa"/>
            <w:tcBorders>
              <w:top w:val="single" w:sz="6" w:space="0" w:color="auto"/>
              <w:left w:val="nil"/>
              <w:bottom w:val="single" w:sz="6" w:space="0" w:color="auto"/>
              <w:right w:val="single" w:sz="6" w:space="0" w:color="auto"/>
            </w:tcBorders>
            <w:vAlign w:val="center"/>
          </w:tcPr>
          <w:p w14:paraId="5C7781E1" w14:textId="77777777" w:rsidR="00871D91" w:rsidRPr="00A47438" w:rsidRDefault="00592FB0">
            <w:pPr>
              <w:spacing w:line="240" w:lineRule="auto"/>
              <w:jc w:val="center"/>
              <w:rPr>
                <w:sz w:val="21"/>
                <w:szCs w:val="21"/>
              </w:rPr>
            </w:pPr>
            <w:r w:rsidRPr="00A47438">
              <w:rPr>
                <w:sz w:val="21"/>
                <w:szCs w:val="21"/>
              </w:rPr>
              <w:t>六价铬</w:t>
            </w:r>
          </w:p>
        </w:tc>
        <w:tc>
          <w:tcPr>
            <w:tcW w:w="1276" w:type="dxa"/>
            <w:tcBorders>
              <w:top w:val="single" w:sz="6" w:space="0" w:color="auto"/>
              <w:left w:val="single" w:sz="6" w:space="0" w:color="auto"/>
              <w:bottom w:val="single" w:sz="6" w:space="0" w:color="auto"/>
              <w:right w:val="single" w:sz="6" w:space="0" w:color="auto"/>
            </w:tcBorders>
            <w:vAlign w:val="center"/>
          </w:tcPr>
          <w:p w14:paraId="6FBE87AD" w14:textId="77777777" w:rsidR="00871D91" w:rsidRPr="00A47438" w:rsidRDefault="00592FB0">
            <w:pPr>
              <w:spacing w:line="240" w:lineRule="auto"/>
              <w:jc w:val="center"/>
              <w:rPr>
                <w:sz w:val="21"/>
                <w:szCs w:val="21"/>
              </w:rPr>
            </w:pPr>
            <w:r w:rsidRPr="00A47438">
              <w:rPr>
                <w:sz w:val="21"/>
                <w:szCs w:val="21"/>
              </w:rPr>
              <w:t>≤0.005</w:t>
            </w:r>
          </w:p>
        </w:tc>
        <w:tc>
          <w:tcPr>
            <w:tcW w:w="1134" w:type="dxa"/>
            <w:tcBorders>
              <w:top w:val="single" w:sz="6" w:space="0" w:color="auto"/>
              <w:left w:val="single" w:sz="6" w:space="0" w:color="auto"/>
              <w:bottom w:val="single" w:sz="6" w:space="0" w:color="auto"/>
              <w:right w:val="single" w:sz="6" w:space="0" w:color="auto"/>
            </w:tcBorders>
            <w:vAlign w:val="center"/>
          </w:tcPr>
          <w:p w14:paraId="7B67EA1C" w14:textId="77777777" w:rsidR="00871D91" w:rsidRPr="00A47438" w:rsidRDefault="00592FB0">
            <w:pPr>
              <w:spacing w:line="240" w:lineRule="auto"/>
              <w:jc w:val="center"/>
              <w:rPr>
                <w:sz w:val="21"/>
                <w:szCs w:val="21"/>
              </w:rPr>
            </w:pPr>
            <w:r w:rsidRPr="00A47438">
              <w:rPr>
                <w:sz w:val="21"/>
                <w:szCs w:val="21"/>
              </w:rPr>
              <w:t>≤0.01</w:t>
            </w:r>
          </w:p>
        </w:tc>
        <w:tc>
          <w:tcPr>
            <w:tcW w:w="1276" w:type="dxa"/>
            <w:tcBorders>
              <w:top w:val="single" w:sz="6" w:space="0" w:color="auto"/>
              <w:left w:val="single" w:sz="6" w:space="0" w:color="auto"/>
              <w:bottom w:val="single" w:sz="6" w:space="0" w:color="auto"/>
              <w:right w:val="single" w:sz="6" w:space="0" w:color="auto"/>
            </w:tcBorders>
            <w:vAlign w:val="center"/>
          </w:tcPr>
          <w:p w14:paraId="5C8D3486" w14:textId="77777777" w:rsidR="00871D91" w:rsidRPr="00A47438" w:rsidRDefault="00592FB0">
            <w:pPr>
              <w:spacing w:line="240" w:lineRule="auto"/>
              <w:jc w:val="center"/>
              <w:rPr>
                <w:sz w:val="21"/>
                <w:szCs w:val="21"/>
              </w:rPr>
            </w:pPr>
            <w:r w:rsidRPr="00A47438">
              <w:rPr>
                <w:sz w:val="21"/>
                <w:szCs w:val="21"/>
              </w:rPr>
              <w:t>≤0.05</w:t>
            </w:r>
          </w:p>
        </w:tc>
        <w:tc>
          <w:tcPr>
            <w:tcW w:w="1275" w:type="dxa"/>
            <w:tcBorders>
              <w:top w:val="single" w:sz="6" w:space="0" w:color="auto"/>
              <w:left w:val="single" w:sz="6" w:space="0" w:color="auto"/>
              <w:bottom w:val="single" w:sz="6" w:space="0" w:color="auto"/>
              <w:right w:val="single" w:sz="6" w:space="0" w:color="auto"/>
            </w:tcBorders>
            <w:vAlign w:val="center"/>
          </w:tcPr>
          <w:p w14:paraId="3024D85D" w14:textId="77777777" w:rsidR="00871D91" w:rsidRPr="00A47438" w:rsidRDefault="00592FB0">
            <w:pPr>
              <w:spacing w:line="240" w:lineRule="auto"/>
              <w:jc w:val="center"/>
              <w:rPr>
                <w:sz w:val="21"/>
                <w:szCs w:val="21"/>
              </w:rPr>
            </w:pPr>
            <w:r w:rsidRPr="00A47438">
              <w:rPr>
                <w:sz w:val="21"/>
                <w:szCs w:val="21"/>
              </w:rPr>
              <w:t>≤0.10</w:t>
            </w:r>
          </w:p>
        </w:tc>
        <w:tc>
          <w:tcPr>
            <w:tcW w:w="1036" w:type="dxa"/>
            <w:tcBorders>
              <w:top w:val="single" w:sz="6" w:space="0" w:color="auto"/>
              <w:left w:val="single" w:sz="6" w:space="0" w:color="auto"/>
              <w:bottom w:val="single" w:sz="6" w:space="0" w:color="auto"/>
              <w:right w:val="nil"/>
            </w:tcBorders>
            <w:vAlign w:val="center"/>
          </w:tcPr>
          <w:p w14:paraId="108D3FE7" w14:textId="77777777" w:rsidR="00871D91" w:rsidRPr="00A47438" w:rsidRDefault="00592FB0">
            <w:pPr>
              <w:spacing w:line="240" w:lineRule="auto"/>
              <w:jc w:val="center"/>
              <w:rPr>
                <w:sz w:val="21"/>
                <w:szCs w:val="21"/>
              </w:rPr>
            </w:pPr>
            <w:r w:rsidRPr="00A47438">
              <w:rPr>
                <w:sz w:val="21"/>
                <w:szCs w:val="21"/>
              </w:rPr>
              <w:t>＞</w:t>
            </w:r>
            <w:r w:rsidRPr="00A47438">
              <w:rPr>
                <w:sz w:val="21"/>
                <w:szCs w:val="21"/>
              </w:rPr>
              <w:t>0.10</w:t>
            </w:r>
          </w:p>
        </w:tc>
      </w:tr>
      <w:tr w:rsidR="00871D91" w:rsidRPr="00A47438" w14:paraId="068764B4" w14:textId="77777777" w:rsidTr="007F71D1">
        <w:trPr>
          <w:trHeight w:val="283"/>
          <w:jc w:val="center"/>
        </w:trPr>
        <w:tc>
          <w:tcPr>
            <w:tcW w:w="2511" w:type="dxa"/>
            <w:tcBorders>
              <w:top w:val="single" w:sz="6" w:space="0" w:color="auto"/>
              <w:left w:val="nil"/>
              <w:bottom w:val="single" w:sz="12" w:space="0" w:color="auto"/>
              <w:right w:val="single" w:sz="6" w:space="0" w:color="auto"/>
            </w:tcBorders>
            <w:vAlign w:val="center"/>
          </w:tcPr>
          <w:p w14:paraId="4C3CB003" w14:textId="77777777" w:rsidR="00871D91" w:rsidRPr="00A47438" w:rsidRDefault="00592FB0">
            <w:pPr>
              <w:spacing w:line="240" w:lineRule="auto"/>
              <w:jc w:val="center"/>
              <w:rPr>
                <w:sz w:val="21"/>
                <w:szCs w:val="21"/>
              </w:rPr>
            </w:pPr>
            <w:r w:rsidRPr="00A47438">
              <w:rPr>
                <w:sz w:val="21"/>
                <w:szCs w:val="21"/>
              </w:rPr>
              <w:t>硫酸盐</w:t>
            </w:r>
          </w:p>
        </w:tc>
        <w:tc>
          <w:tcPr>
            <w:tcW w:w="1276" w:type="dxa"/>
            <w:tcBorders>
              <w:top w:val="single" w:sz="6" w:space="0" w:color="auto"/>
              <w:left w:val="single" w:sz="6" w:space="0" w:color="auto"/>
              <w:bottom w:val="single" w:sz="12" w:space="0" w:color="auto"/>
              <w:right w:val="single" w:sz="6" w:space="0" w:color="auto"/>
            </w:tcBorders>
            <w:vAlign w:val="center"/>
          </w:tcPr>
          <w:p w14:paraId="4F394F10" w14:textId="77777777" w:rsidR="00871D91" w:rsidRPr="00A47438" w:rsidRDefault="00592FB0">
            <w:pPr>
              <w:spacing w:line="240" w:lineRule="auto"/>
              <w:jc w:val="center"/>
              <w:rPr>
                <w:sz w:val="21"/>
                <w:szCs w:val="21"/>
              </w:rPr>
            </w:pPr>
            <w:r w:rsidRPr="00A47438">
              <w:rPr>
                <w:sz w:val="21"/>
                <w:szCs w:val="21"/>
              </w:rPr>
              <w:t>≤50</w:t>
            </w:r>
          </w:p>
        </w:tc>
        <w:tc>
          <w:tcPr>
            <w:tcW w:w="1134" w:type="dxa"/>
            <w:tcBorders>
              <w:top w:val="single" w:sz="6" w:space="0" w:color="auto"/>
              <w:left w:val="single" w:sz="6" w:space="0" w:color="auto"/>
              <w:bottom w:val="single" w:sz="12" w:space="0" w:color="auto"/>
              <w:right w:val="single" w:sz="6" w:space="0" w:color="auto"/>
            </w:tcBorders>
            <w:vAlign w:val="center"/>
          </w:tcPr>
          <w:p w14:paraId="649AE8D6" w14:textId="77777777" w:rsidR="00871D91" w:rsidRPr="00A47438" w:rsidRDefault="00592FB0">
            <w:pPr>
              <w:spacing w:line="240" w:lineRule="auto"/>
              <w:jc w:val="center"/>
              <w:rPr>
                <w:sz w:val="21"/>
                <w:szCs w:val="21"/>
              </w:rPr>
            </w:pPr>
            <w:r w:rsidRPr="00A47438">
              <w:rPr>
                <w:sz w:val="21"/>
                <w:szCs w:val="21"/>
              </w:rPr>
              <w:t>≤150</w:t>
            </w:r>
          </w:p>
        </w:tc>
        <w:tc>
          <w:tcPr>
            <w:tcW w:w="1276" w:type="dxa"/>
            <w:tcBorders>
              <w:top w:val="single" w:sz="6" w:space="0" w:color="auto"/>
              <w:left w:val="single" w:sz="6" w:space="0" w:color="auto"/>
              <w:bottom w:val="single" w:sz="12" w:space="0" w:color="auto"/>
              <w:right w:val="single" w:sz="6" w:space="0" w:color="auto"/>
            </w:tcBorders>
            <w:vAlign w:val="center"/>
          </w:tcPr>
          <w:p w14:paraId="25E33349" w14:textId="77777777" w:rsidR="00871D91" w:rsidRPr="00A47438" w:rsidRDefault="00592FB0">
            <w:pPr>
              <w:spacing w:line="240" w:lineRule="auto"/>
              <w:jc w:val="center"/>
              <w:rPr>
                <w:sz w:val="21"/>
                <w:szCs w:val="21"/>
              </w:rPr>
            </w:pPr>
            <w:r w:rsidRPr="00A47438">
              <w:rPr>
                <w:sz w:val="21"/>
                <w:szCs w:val="21"/>
              </w:rPr>
              <w:t>≤250</w:t>
            </w:r>
          </w:p>
        </w:tc>
        <w:tc>
          <w:tcPr>
            <w:tcW w:w="1275" w:type="dxa"/>
            <w:tcBorders>
              <w:top w:val="single" w:sz="6" w:space="0" w:color="auto"/>
              <w:left w:val="single" w:sz="6" w:space="0" w:color="auto"/>
              <w:bottom w:val="single" w:sz="12" w:space="0" w:color="auto"/>
              <w:right w:val="single" w:sz="6" w:space="0" w:color="auto"/>
            </w:tcBorders>
            <w:vAlign w:val="center"/>
          </w:tcPr>
          <w:p w14:paraId="18332D52" w14:textId="77777777" w:rsidR="00871D91" w:rsidRPr="00A47438" w:rsidRDefault="00592FB0">
            <w:pPr>
              <w:spacing w:line="240" w:lineRule="auto"/>
              <w:jc w:val="center"/>
              <w:rPr>
                <w:sz w:val="21"/>
                <w:szCs w:val="21"/>
              </w:rPr>
            </w:pPr>
            <w:r w:rsidRPr="00A47438">
              <w:rPr>
                <w:sz w:val="21"/>
                <w:szCs w:val="21"/>
              </w:rPr>
              <w:t>≤350</w:t>
            </w:r>
          </w:p>
        </w:tc>
        <w:tc>
          <w:tcPr>
            <w:tcW w:w="1036" w:type="dxa"/>
            <w:tcBorders>
              <w:top w:val="single" w:sz="6" w:space="0" w:color="auto"/>
              <w:left w:val="single" w:sz="6" w:space="0" w:color="auto"/>
              <w:bottom w:val="single" w:sz="12" w:space="0" w:color="auto"/>
              <w:right w:val="nil"/>
            </w:tcBorders>
            <w:vAlign w:val="center"/>
          </w:tcPr>
          <w:p w14:paraId="7E5E664C" w14:textId="77777777" w:rsidR="00871D91" w:rsidRPr="00A47438" w:rsidRDefault="00592FB0">
            <w:pPr>
              <w:spacing w:line="240" w:lineRule="auto"/>
              <w:jc w:val="center"/>
              <w:rPr>
                <w:sz w:val="21"/>
                <w:szCs w:val="21"/>
              </w:rPr>
            </w:pPr>
            <w:r w:rsidRPr="00A47438">
              <w:rPr>
                <w:sz w:val="21"/>
                <w:szCs w:val="21"/>
              </w:rPr>
              <w:t>＞</w:t>
            </w:r>
            <w:r w:rsidRPr="00A47438">
              <w:rPr>
                <w:sz w:val="21"/>
                <w:szCs w:val="21"/>
              </w:rPr>
              <w:t>350</w:t>
            </w:r>
          </w:p>
        </w:tc>
      </w:tr>
    </w:tbl>
    <w:p w14:paraId="132F00DF" w14:textId="77777777" w:rsidR="00871D91" w:rsidRPr="00A47438" w:rsidRDefault="00871D91">
      <w:pPr>
        <w:spacing w:line="240" w:lineRule="auto"/>
        <w:jc w:val="left"/>
        <w:rPr>
          <w:b/>
          <w:bCs/>
          <w:sz w:val="21"/>
          <w:szCs w:val="21"/>
        </w:rPr>
      </w:pPr>
    </w:p>
    <w:p w14:paraId="0D411653" w14:textId="77777777" w:rsidR="00871D91" w:rsidRPr="000833E6" w:rsidRDefault="00592FB0">
      <w:pPr>
        <w:pStyle w:val="4"/>
        <w:tabs>
          <w:tab w:val="left" w:pos="2160"/>
        </w:tabs>
        <w:ind w:firstLineChars="0" w:firstLine="0"/>
      </w:pPr>
      <w:bookmarkStart w:id="30" w:name="_Toc506952602"/>
      <w:r w:rsidRPr="00A47438">
        <w:t>2.2.3.4</w:t>
      </w:r>
      <w:r w:rsidRPr="000833E6">
        <w:t>声环境质量及噪声排放标准</w:t>
      </w:r>
    </w:p>
    <w:bookmarkEnd w:id="30"/>
    <w:p w14:paraId="1502212E" w14:textId="34916F5C" w:rsidR="00871D91" w:rsidRPr="000833E6" w:rsidRDefault="00592FB0">
      <w:pPr>
        <w:tabs>
          <w:tab w:val="left" w:pos="1418"/>
        </w:tabs>
        <w:ind w:firstLineChars="200" w:firstLine="480"/>
      </w:pPr>
      <w:r w:rsidRPr="000833E6">
        <w:t>项目所在区域声环境质量执行《声环境质量标准》（</w:t>
      </w:r>
      <w:r w:rsidRPr="000833E6">
        <w:t>GB 3096-2008</w:t>
      </w:r>
      <w:r w:rsidRPr="000833E6">
        <w:t>）</w:t>
      </w:r>
      <w:r w:rsidR="00C241C1">
        <w:rPr>
          <w:rFonts w:hint="eastAsia"/>
        </w:rPr>
        <w:t>2</w:t>
      </w:r>
      <w:r w:rsidRPr="000833E6">
        <w:t>类标准，项目施工期噪声执行《建筑施工场界环境噪声排放标准》（</w:t>
      </w:r>
      <w:r w:rsidRPr="000833E6">
        <w:t>GB 12523-2011</w:t>
      </w:r>
      <w:r w:rsidRPr="000833E6">
        <w:t>）的排放限值，运营期噪声排放限值执行《工业企业厂界环境噪声排放标准》（</w:t>
      </w:r>
      <w:r w:rsidRPr="000833E6">
        <w:t>GB 12348-2008</w:t>
      </w:r>
      <w:r w:rsidRPr="000833E6">
        <w:t>）</w:t>
      </w:r>
      <w:r w:rsidRPr="000833E6">
        <w:t>2</w:t>
      </w:r>
      <w:r w:rsidRPr="000833E6">
        <w:t>类标准。具体标准值见表</w:t>
      </w:r>
      <w:r w:rsidRPr="000833E6">
        <w:t>2.2-</w:t>
      </w:r>
      <w:r w:rsidR="00733430" w:rsidRPr="000833E6">
        <w:rPr>
          <w:rFonts w:hint="eastAsia"/>
        </w:rPr>
        <w:t>9</w:t>
      </w:r>
      <w:r w:rsidRPr="000833E6">
        <w:t>~</w:t>
      </w:r>
      <w:r w:rsidRPr="000833E6">
        <w:t>表</w:t>
      </w:r>
      <w:r w:rsidRPr="000833E6">
        <w:t>2.2-11</w:t>
      </w:r>
      <w:r w:rsidRPr="000833E6">
        <w:t>。</w:t>
      </w:r>
    </w:p>
    <w:p w14:paraId="0DBFAFF1" w14:textId="36BA51A1" w:rsidR="00871D91" w:rsidRPr="000833E6" w:rsidRDefault="00592FB0">
      <w:pPr>
        <w:tabs>
          <w:tab w:val="left" w:pos="1418"/>
        </w:tabs>
        <w:spacing w:line="240" w:lineRule="auto"/>
        <w:jc w:val="center"/>
        <w:rPr>
          <w:b/>
        </w:rPr>
      </w:pPr>
      <w:r w:rsidRPr="000833E6">
        <w:rPr>
          <w:b/>
        </w:rPr>
        <w:t>表</w:t>
      </w:r>
      <w:r w:rsidRPr="000833E6">
        <w:rPr>
          <w:b/>
        </w:rPr>
        <w:t>2.2-</w:t>
      </w:r>
      <w:r w:rsidR="00733430" w:rsidRPr="000833E6">
        <w:rPr>
          <w:rFonts w:hint="eastAsia"/>
          <w:b/>
        </w:rPr>
        <w:t>9</w:t>
      </w:r>
      <w:r w:rsidRPr="000833E6">
        <w:rPr>
          <w:b/>
        </w:rPr>
        <w:t xml:space="preserve">  </w:t>
      </w:r>
      <w:r w:rsidRPr="000833E6">
        <w:rPr>
          <w:b/>
        </w:rPr>
        <w:t>声环境质量标准（</w:t>
      </w:r>
      <w:r w:rsidRPr="000833E6">
        <w:rPr>
          <w:b/>
        </w:rPr>
        <w:t>dB</w:t>
      </w:r>
      <w:r w:rsidRPr="000833E6">
        <w:rPr>
          <w:b/>
        </w:rPr>
        <w:t>（</w:t>
      </w:r>
      <w:r w:rsidRPr="000833E6">
        <w:rPr>
          <w:b/>
        </w:rPr>
        <w:t>A</w:t>
      </w:r>
      <w:r w:rsidRPr="000833E6">
        <w:rPr>
          <w:b/>
        </w:rPr>
        <w:t>））</w:t>
      </w:r>
    </w:p>
    <w:tbl>
      <w:tblPr>
        <w:tblW w:w="0" w:type="auto"/>
        <w:jc w:val="center"/>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989"/>
        <w:gridCol w:w="2643"/>
        <w:gridCol w:w="2873"/>
      </w:tblGrid>
      <w:tr w:rsidR="00C96CE1" w:rsidRPr="000833E6" w14:paraId="6B0FC19D" w14:textId="77777777">
        <w:trPr>
          <w:trHeight w:val="284"/>
          <w:jc w:val="center"/>
        </w:trPr>
        <w:tc>
          <w:tcPr>
            <w:tcW w:w="2989" w:type="dxa"/>
            <w:vAlign w:val="center"/>
          </w:tcPr>
          <w:p w14:paraId="0DCD55F2" w14:textId="77777777" w:rsidR="00871D91" w:rsidRPr="000833E6" w:rsidRDefault="00592FB0">
            <w:pPr>
              <w:spacing w:line="240" w:lineRule="auto"/>
              <w:jc w:val="center"/>
              <w:rPr>
                <w:b/>
                <w:bCs/>
                <w:sz w:val="21"/>
                <w:szCs w:val="21"/>
              </w:rPr>
            </w:pPr>
            <w:r w:rsidRPr="000833E6">
              <w:rPr>
                <w:b/>
                <w:bCs/>
                <w:sz w:val="21"/>
                <w:szCs w:val="21"/>
              </w:rPr>
              <w:t>类</w:t>
            </w:r>
            <w:r w:rsidRPr="000833E6">
              <w:rPr>
                <w:b/>
                <w:bCs/>
                <w:sz w:val="21"/>
                <w:szCs w:val="21"/>
              </w:rPr>
              <w:t xml:space="preserve">  </w:t>
            </w:r>
            <w:r w:rsidRPr="000833E6">
              <w:rPr>
                <w:b/>
                <w:bCs/>
                <w:sz w:val="21"/>
                <w:szCs w:val="21"/>
              </w:rPr>
              <w:t>别</w:t>
            </w:r>
          </w:p>
        </w:tc>
        <w:tc>
          <w:tcPr>
            <w:tcW w:w="2643" w:type="dxa"/>
            <w:vAlign w:val="center"/>
          </w:tcPr>
          <w:p w14:paraId="1966CA88" w14:textId="77777777" w:rsidR="00871D91" w:rsidRPr="000833E6" w:rsidRDefault="00592FB0">
            <w:pPr>
              <w:spacing w:line="240" w:lineRule="auto"/>
              <w:jc w:val="center"/>
              <w:rPr>
                <w:b/>
                <w:bCs/>
                <w:sz w:val="21"/>
                <w:szCs w:val="21"/>
              </w:rPr>
            </w:pPr>
            <w:r w:rsidRPr="000833E6">
              <w:rPr>
                <w:b/>
                <w:bCs/>
                <w:sz w:val="21"/>
                <w:szCs w:val="21"/>
              </w:rPr>
              <w:t>昼</w:t>
            </w:r>
            <w:r w:rsidRPr="000833E6">
              <w:rPr>
                <w:b/>
                <w:bCs/>
                <w:sz w:val="21"/>
                <w:szCs w:val="21"/>
              </w:rPr>
              <w:t xml:space="preserve">  </w:t>
            </w:r>
            <w:r w:rsidRPr="000833E6">
              <w:rPr>
                <w:b/>
                <w:bCs/>
                <w:sz w:val="21"/>
                <w:szCs w:val="21"/>
              </w:rPr>
              <w:t>间</w:t>
            </w:r>
          </w:p>
        </w:tc>
        <w:tc>
          <w:tcPr>
            <w:tcW w:w="2873" w:type="dxa"/>
            <w:vAlign w:val="center"/>
          </w:tcPr>
          <w:p w14:paraId="17747DEE" w14:textId="77777777" w:rsidR="00871D91" w:rsidRPr="000833E6" w:rsidRDefault="00592FB0">
            <w:pPr>
              <w:spacing w:line="240" w:lineRule="auto"/>
              <w:jc w:val="center"/>
              <w:rPr>
                <w:b/>
                <w:bCs/>
                <w:sz w:val="21"/>
                <w:szCs w:val="21"/>
              </w:rPr>
            </w:pPr>
            <w:r w:rsidRPr="000833E6">
              <w:rPr>
                <w:b/>
                <w:bCs/>
                <w:sz w:val="21"/>
                <w:szCs w:val="21"/>
              </w:rPr>
              <w:t>夜</w:t>
            </w:r>
            <w:r w:rsidRPr="000833E6">
              <w:rPr>
                <w:b/>
                <w:bCs/>
                <w:sz w:val="21"/>
                <w:szCs w:val="21"/>
              </w:rPr>
              <w:t xml:space="preserve">  </w:t>
            </w:r>
            <w:r w:rsidRPr="000833E6">
              <w:rPr>
                <w:b/>
                <w:bCs/>
                <w:sz w:val="21"/>
                <w:szCs w:val="21"/>
              </w:rPr>
              <w:t>间</w:t>
            </w:r>
          </w:p>
        </w:tc>
      </w:tr>
      <w:tr w:rsidR="00871D91" w:rsidRPr="000833E6" w14:paraId="4EEAF754" w14:textId="77777777">
        <w:trPr>
          <w:trHeight w:val="284"/>
          <w:jc w:val="center"/>
        </w:trPr>
        <w:tc>
          <w:tcPr>
            <w:tcW w:w="2989" w:type="dxa"/>
            <w:vAlign w:val="center"/>
          </w:tcPr>
          <w:p w14:paraId="5683A00A" w14:textId="5E3038FA" w:rsidR="00871D91" w:rsidRPr="000833E6" w:rsidRDefault="00C241C1">
            <w:pPr>
              <w:spacing w:line="240" w:lineRule="auto"/>
              <w:jc w:val="center"/>
              <w:rPr>
                <w:sz w:val="21"/>
                <w:szCs w:val="21"/>
              </w:rPr>
            </w:pPr>
            <w:r>
              <w:rPr>
                <w:rFonts w:hint="eastAsia"/>
                <w:sz w:val="21"/>
                <w:szCs w:val="21"/>
              </w:rPr>
              <w:t>2</w:t>
            </w:r>
            <w:r w:rsidR="00592FB0" w:rsidRPr="000833E6">
              <w:rPr>
                <w:sz w:val="21"/>
                <w:szCs w:val="21"/>
              </w:rPr>
              <w:t>类</w:t>
            </w:r>
          </w:p>
        </w:tc>
        <w:tc>
          <w:tcPr>
            <w:tcW w:w="2643" w:type="dxa"/>
            <w:vAlign w:val="center"/>
          </w:tcPr>
          <w:p w14:paraId="129F9127" w14:textId="69D20B59" w:rsidR="00871D91" w:rsidRPr="000833E6" w:rsidRDefault="00C241C1">
            <w:pPr>
              <w:spacing w:line="240" w:lineRule="auto"/>
              <w:jc w:val="center"/>
              <w:rPr>
                <w:sz w:val="21"/>
                <w:szCs w:val="21"/>
              </w:rPr>
            </w:pPr>
            <w:r>
              <w:rPr>
                <w:rFonts w:hint="eastAsia"/>
                <w:sz w:val="21"/>
                <w:szCs w:val="21"/>
              </w:rPr>
              <w:t>60</w:t>
            </w:r>
          </w:p>
        </w:tc>
        <w:tc>
          <w:tcPr>
            <w:tcW w:w="2873" w:type="dxa"/>
            <w:vAlign w:val="center"/>
          </w:tcPr>
          <w:p w14:paraId="0E903FC4" w14:textId="5C9D7549" w:rsidR="00871D91" w:rsidRPr="000833E6" w:rsidRDefault="00C241C1">
            <w:pPr>
              <w:spacing w:line="240" w:lineRule="auto"/>
              <w:jc w:val="center"/>
              <w:rPr>
                <w:sz w:val="21"/>
                <w:szCs w:val="21"/>
              </w:rPr>
            </w:pPr>
            <w:r>
              <w:rPr>
                <w:rFonts w:hint="eastAsia"/>
                <w:sz w:val="21"/>
                <w:szCs w:val="21"/>
              </w:rPr>
              <w:t>50</w:t>
            </w:r>
          </w:p>
        </w:tc>
      </w:tr>
    </w:tbl>
    <w:p w14:paraId="271F230A" w14:textId="77777777" w:rsidR="00871D91" w:rsidRPr="000833E6" w:rsidRDefault="00871D91">
      <w:pPr>
        <w:tabs>
          <w:tab w:val="left" w:pos="1418"/>
        </w:tabs>
        <w:spacing w:line="240" w:lineRule="auto"/>
        <w:jc w:val="center"/>
        <w:rPr>
          <w:b/>
          <w:bCs/>
          <w:sz w:val="21"/>
          <w:szCs w:val="21"/>
        </w:rPr>
      </w:pPr>
    </w:p>
    <w:p w14:paraId="70900215" w14:textId="68DD7D25" w:rsidR="00871D91" w:rsidRPr="000833E6" w:rsidRDefault="00592FB0">
      <w:pPr>
        <w:tabs>
          <w:tab w:val="left" w:pos="1418"/>
        </w:tabs>
        <w:jc w:val="center"/>
        <w:rPr>
          <w:b/>
          <w:bCs/>
          <w:sz w:val="21"/>
          <w:szCs w:val="21"/>
        </w:rPr>
      </w:pPr>
      <w:r w:rsidRPr="000833E6">
        <w:rPr>
          <w:b/>
          <w:bCs/>
          <w:szCs w:val="21"/>
        </w:rPr>
        <w:t>表</w:t>
      </w:r>
      <w:r w:rsidRPr="000833E6">
        <w:rPr>
          <w:b/>
          <w:bCs/>
          <w:szCs w:val="21"/>
        </w:rPr>
        <w:t>2.2-1</w:t>
      </w:r>
      <w:r w:rsidR="00733430" w:rsidRPr="000833E6">
        <w:rPr>
          <w:rFonts w:hint="eastAsia"/>
          <w:b/>
          <w:bCs/>
          <w:szCs w:val="21"/>
        </w:rPr>
        <w:t>0</w:t>
      </w:r>
      <w:r w:rsidRPr="000833E6">
        <w:rPr>
          <w:b/>
          <w:bCs/>
          <w:szCs w:val="21"/>
        </w:rPr>
        <w:t xml:space="preserve">  </w:t>
      </w:r>
      <w:r w:rsidRPr="000833E6">
        <w:rPr>
          <w:b/>
          <w:bCs/>
          <w:szCs w:val="21"/>
        </w:rPr>
        <w:t>工业企业厂界环境噪声</w:t>
      </w:r>
      <w:r w:rsidRPr="000833E6">
        <w:rPr>
          <w:b/>
          <w:bCs/>
          <w:sz w:val="21"/>
          <w:szCs w:val="21"/>
        </w:rPr>
        <w:t>排放标准（</w:t>
      </w:r>
      <w:r w:rsidRPr="000833E6">
        <w:rPr>
          <w:b/>
          <w:bCs/>
          <w:sz w:val="21"/>
          <w:szCs w:val="21"/>
        </w:rPr>
        <w:t>dB</w:t>
      </w:r>
      <w:r w:rsidRPr="000833E6">
        <w:rPr>
          <w:b/>
          <w:bCs/>
          <w:sz w:val="21"/>
          <w:szCs w:val="21"/>
        </w:rPr>
        <w:t>（</w:t>
      </w:r>
      <w:r w:rsidRPr="000833E6">
        <w:rPr>
          <w:b/>
          <w:bCs/>
          <w:sz w:val="21"/>
          <w:szCs w:val="21"/>
        </w:rPr>
        <w:t>A</w:t>
      </w:r>
      <w:r w:rsidRPr="000833E6">
        <w:rPr>
          <w:b/>
          <w:bCs/>
          <w:sz w:val="21"/>
          <w:szCs w:val="21"/>
        </w:rPr>
        <w:t>））</w:t>
      </w:r>
    </w:p>
    <w:tbl>
      <w:tblPr>
        <w:tblW w:w="0" w:type="auto"/>
        <w:jc w:val="center"/>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984"/>
        <w:gridCol w:w="2667"/>
        <w:gridCol w:w="2854"/>
      </w:tblGrid>
      <w:tr w:rsidR="00C96CE1" w:rsidRPr="000833E6" w14:paraId="041DBD6C" w14:textId="77777777">
        <w:trPr>
          <w:trHeight w:val="284"/>
          <w:jc w:val="center"/>
        </w:trPr>
        <w:tc>
          <w:tcPr>
            <w:tcW w:w="2984" w:type="dxa"/>
            <w:vAlign w:val="center"/>
          </w:tcPr>
          <w:p w14:paraId="5FACDC75" w14:textId="77777777" w:rsidR="00871D91" w:rsidRPr="000833E6" w:rsidRDefault="00592FB0">
            <w:pPr>
              <w:spacing w:line="240" w:lineRule="auto"/>
              <w:jc w:val="center"/>
              <w:rPr>
                <w:b/>
                <w:bCs/>
                <w:sz w:val="21"/>
                <w:szCs w:val="21"/>
              </w:rPr>
            </w:pPr>
            <w:r w:rsidRPr="000833E6">
              <w:rPr>
                <w:b/>
                <w:bCs/>
                <w:sz w:val="21"/>
                <w:szCs w:val="21"/>
              </w:rPr>
              <w:t>类</w:t>
            </w:r>
            <w:r w:rsidRPr="000833E6">
              <w:rPr>
                <w:b/>
                <w:bCs/>
                <w:sz w:val="21"/>
                <w:szCs w:val="21"/>
              </w:rPr>
              <w:t xml:space="preserve">  </w:t>
            </w:r>
            <w:r w:rsidRPr="000833E6">
              <w:rPr>
                <w:b/>
                <w:bCs/>
                <w:sz w:val="21"/>
                <w:szCs w:val="21"/>
              </w:rPr>
              <w:t>别</w:t>
            </w:r>
          </w:p>
        </w:tc>
        <w:tc>
          <w:tcPr>
            <w:tcW w:w="2667" w:type="dxa"/>
            <w:vAlign w:val="center"/>
          </w:tcPr>
          <w:p w14:paraId="05926606" w14:textId="77777777" w:rsidR="00871D91" w:rsidRPr="000833E6" w:rsidRDefault="00592FB0">
            <w:pPr>
              <w:spacing w:line="240" w:lineRule="auto"/>
              <w:jc w:val="center"/>
              <w:rPr>
                <w:b/>
                <w:bCs/>
                <w:sz w:val="21"/>
                <w:szCs w:val="21"/>
              </w:rPr>
            </w:pPr>
            <w:r w:rsidRPr="000833E6">
              <w:rPr>
                <w:b/>
                <w:bCs/>
                <w:sz w:val="21"/>
                <w:szCs w:val="21"/>
              </w:rPr>
              <w:t>昼</w:t>
            </w:r>
            <w:r w:rsidRPr="000833E6">
              <w:rPr>
                <w:b/>
                <w:bCs/>
                <w:sz w:val="21"/>
                <w:szCs w:val="21"/>
              </w:rPr>
              <w:t xml:space="preserve">  </w:t>
            </w:r>
            <w:r w:rsidRPr="000833E6">
              <w:rPr>
                <w:b/>
                <w:bCs/>
                <w:sz w:val="21"/>
                <w:szCs w:val="21"/>
              </w:rPr>
              <w:t>间</w:t>
            </w:r>
          </w:p>
        </w:tc>
        <w:tc>
          <w:tcPr>
            <w:tcW w:w="2854" w:type="dxa"/>
            <w:vAlign w:val="center"/>
          </w:tcPr>
          <w:p w14:paraId="5C60AEC6" w14:textId="77777777" w:rsidR="00871D91" w:rsidRPr="000833E6" w:rsidRDefault="00592FB0">
            <w:pPr>
              <w:spacing w:line="240" w:lineRule="auto"/>
              <w:jc w:val="center"/>
              <w:rPr>
                <w:b/>
                <w:bCs/>
                <w:sz w:val="21"/>
                <w:szCs w:val="21"/>
              </w:rPr>
            </w:pPr>
            <w:r w:rsidRPr="000833E6">
              <w:rPr>
                <w:b/>
                <w:bCs/>
                <w:sz w:val="21"/>
                <w:szCs w:val="21"/>
              </w:rPr>
              <w:t>夜</w:t>
            </w:r>
            <w:r w:rsidRPr="000833E6">
              <w:rPr>
                <w:b/>
                <w:bCs/>
                <w:sz w:val="21"/>
                <w:szCs w:val="21"/>
              </w:rPr>
              <w:t xml:space="preserve">  </w:t>
            </w:r>
            <w:r w:rsidRPr="000833E6">
              <w:rPr>
                <w:b/>
                <w:bCs/>
                <w:sz w:val="21"/>
                <w:szCs w:val="21"/>
              </w:rPr>
              <w:t>间</w:t>
            </w:r>
          </w:p>
        </w:tc>
      </w:tr>
      <w:tr w:rsidR="00871D91" w:rsidRPr="000833E6" w14:paraId="58195FCC" w14:textId="77777777">
        <w:trPr>
          <w:trHeight w:val="284"/>
          <w:jc w:val="center"/>
        </w:trPr>
        <w:tc>
          <w:tcPr>
            <w:tcW w:w="2984" w:type="dxa"/>
            <w:vAlign w:val="center"/>
          </w:tcPr>
          <w:p w14:paraId="03F88366" w14:textId="680CA5B7" w:rsidR="00871D91" w:rsidRPr="000833E6" w:rsidRDefault="00C241C1">
            <w:pPr>
              <w:spacing w:line="240" w:lineRule="auto"/>
              <w:jc w:val="center"/>
              <w:rPr>
                <w:sz w:val="21"/>
                <w:szCs w:val="21"/>
              </w:rPr>
            </w:pPr>
            <w:r>
              <w:rPr>
                <w:rFonts w:hint="eastAsia"/>
                <w:sz w:val="21"/>
                <w:szCs w:val="21"/>
              </w:rPr>
              <w:t>2</w:t>
            </w:r>
            <w:r w:rsidR="00592FB0" w:rsidRPr="000833E6">
              <w:rPr>
                <w:sz w:val="21"/>
                <w:szCs w:val="21"/>
              </w:rPr>
              <w:t>类</w:t>
            </w:r>
          </w:p>
        </w:tc>
        <w:tc>
          <w:tcPr>
            <w:tcW w:w="2667" w:type="dxa"/>
            <w:vAlign w:val="center"/>
          </w:tcPr>
          <w:p w14:paraId="6FD58524" w14:textId="518F7F3B" w:rsidR="00871D91" w:rsidRPr="000833E6" w:rsidRDefault="00C241C1">
            <w:pPr>
              <w:spacing w:line="240" w:lineRule="auto"/>
              <w:jc w:val="center"/>
              <w:rPr>
                <w:sz w:val="21"/>
                <w:szCs w:val="21"/>
              </w:rPr>
            </w:pPr>
            <w:r>
              <w:rPr>
                <w:rFonts w:hint="eastAsia"/>
                <w:sz w:val="21"/>
                <w:szCs w:val="21"/>
              </w:rPr>
              <w:t>60</w:t>
            </w:r>
          </w:p>
        </w:tc>
        <w:tc>
          <w:tcPr>
            <w:tcW w:w="2854" w:type="dxa"/>
            <w:vAlign w:val="center"/>
          </w:tcPr>
          <w:p w14:paraId="6D61B2E8" w14:textId="10D2DDA5" w:rsidR="00871D91" w:rsidRPr="000833E6" w:rsidRDefault="00C241C1">
            <w:pPr>
              <w:spacing w:line="240" w:lineRule="auto"/>
              <w:jc w:val="center"/>
              <w:rPr>
                <w:sz w:val="21"/>
                <w:szCs w:val="21"/>
              </w:rPr>
            </w:pPr>
            <w:r>
              <w:rPr>
                <w:rFonts w:hint="eastAsia"/>
                <w:sz w:val="21"/>
                <w:szCs w:val="21"/>
              </w:rPr>
              <w:t>50</w:t>
            </w:r>
          </w:p>
        </w:tc>
      </w:tr>
    </w:tbl>
    <w:p w14:paraId="607CF624" w14:textId="77777777" w:rsidR="00871D91" w:rsidRPr="000833E6" w:rsidRDefault="00871D91">
      <w:pPr>
        <w:tabs>
          <w:tab w:val="left" w:pos="1418"/>
        </w:tabs>
        <w:spacing w:line="240" w:lineRule="auto"/>
        <w:jc w:val="center"/>
        <w:rPr>
          <w:b/>
          <w:bCs/>
          <w:sz w:val="21"/>
          <w:szCs w:val="21"/>
        </w:rPr>
      </w:pPr>
    </w:p>
    <w:p w14:paraId="34FBA589" w14:textId="4B72C0A1" w:rsidR="00871D91" w:rsidRPr="000833E6" w:rsidRDefault="00592FB0">
      <w:pPr>
        <w:tabs>
          <w:tab w:val="left" w:pos="1418"/>
        </w:tabs>
        <w:jc w:val="center"/>
        <w:rPr>
          <w:b/>
          <w:bCs/>
          <w:szCs w:val="21"/>
        </w:rPr>
      </w:pPr>
      <w:r w:rsidRPr="000833E6">
        <w:rPr>
          <w:b/>
          <w:bCs/>
          <w:szCs w:val="21"/>
        </w:rPr>
        <w:t>表</w:t>
      </w:r>
      <w:r w:rsidRPr="000833E6">
        <w:rPr>
          <w:b/>
          <w:bCs/>
          <w:szCs w:val="21"/>
        </w:rPr>
        <w:t>2.2-1</w:t>
      </w:r>
      <w:r w:rsidR="00733430" w:rsidRPr="000833E6">
        <w:rPr>
          <w:rFonts w:hint="eastAsia"/>
          <w:b/>
          <w:bCs/>
          <w:szCs w:val="21"/>
        </w:rPr>
        <w:t>1</w:t>
      </w:r>
      <w:r w:rsidRPr="000833E6">
        <w:rPr>
          <w:b/>
          <w:bCs/>
          <w:szCs w:val="21"/>
        </w:rPr>
        <w:t xml:space="preserve">  </w:t>
      </w:r>
      <w:r w:rsidRPr="000833E6">
        <w:rPr>
          <w:b/>
          <w:bCs/>
          <w:szCs w:val="21"/>
        </w:rPr>
        <w:t>建筑施工场界环境噪声排放标准（</w:t>
      </w:r>
      <w:r w:rsidRPr="000833E6">
        <w:rPr>
          <w:b/>
          <w:bCs/>
          <w:szCs w:val="21"/>
        </w:rPr>
        <w:t>dB</w:t>
      </w:r>
      <w:r w:rsidRPr="000833E6">
        <w:rPr>
          <w:b/>
          <w:bCs/>
          <w:szCs w:val="21"/>
        </w:rPr>
        <w:t>（</w:t>
      </w:r>
      <w:r w:rsidRPr="000833E6">
        <w:rPr>
          <w:b/>
          <w:bCs/>
          <w:szCs w:val="21"/>
        </w:rPr>
        <w:t>A</w:t>
      </w:r>
      <w:r w:rsidRPr="000833E6">
        <w:rPr>
          <w:b/>
          <w:bCs/>
          <w:szCs w:val="21"/>
        </w:rPr>
        <w:t>））</w:t>
      </w:r>
    </w:p>
    <w:tbl>
      <w:tblPr>
        <w:tblW w:w="0" w:type="auto"/>
        <w:jc w:val="center"/>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984"/>
        <w:gridCol w:w="2667"/>
        <w:gridCol w:w="2854"/>
      </w:tblGrid>
      <w:tr w:rsidR="00C96CE1" w:rsidRPr="000833E6" w14:paraId="3302B6FD" w14:textId="77777777">
        <w:trPr>
          <w:trHeight w:val="284"/>
          <w:jc w:val="center"/>
        </w:trPr>
        <w:tc>
          <w:tcPr>
            <w:tcW w:w="2984" w:type="dxa"/>
            <w:vAlign w:val="center"/>
          </w:tcPr>
          <w:p w14:paraId="350A462C" w14:textId="77777777" w:rsidR="00871D91" w:rsidRPr="000833E6" w:rsidRDefault="00592FB0">
            <w:pPr>
              <w:spacing w:line="240" w:lineRule="auto"/>
              <w:jc w:val="center"/>
              <w:rPr>
                <w:b/>
                <w:bCs/>
                <w:sz w:val="21"/>
                <w:szCs w:val="21"/>
              </w:rPr>
            </w:pPr>
            <w:r w:rsidRPr="000833E6">
              <w:rPr>
                <w:b/>
                <w:bCs/>
                <w:sz w:val="21"/>
                <w:szCs w:val="21"/>
              </w:rPr>
              <w:t>类</w:t>
            </w:r>
            <w:r w:rsidRPr="000833E6">
              <w:rPr>
                <w:b/>
                <w:bCs/>
                <w:sz w:val="21"/>
                <w:szCs w:val="21"/>
              </w:rPr>
              <w:t xml:space="preserve">  </w:t>
            </w:r>
            <w:r w:rsidRPr="000833E6">
              <w:rPr>
                <w:b/>
                <w:bCs/>
                <w:sz w:val="21"/>
                <w:szCs w:val="21"/>
              </w:rPr>
              <w:t>别</w:t>
            </w:r>
          </w:p>
        </w:tc>
        <w:tc>
          <w:tcPr>
            <w:tcW w:w="2667" w:type="dxa"/>
            <w:vAlign w:val="center"/>
          </w:tcPr>
          <w:p w14:paraId="6632D1CF" w14:textId="77777777" w:rsidR="00871D91" w:rsidRPr="000833E6" w:rsidRDefault="00592FB0">
            <w:pPr>
              <w:spacing w:line="240" w:lineRule="auto"/>
              <w:jc w:val="center"/>
              <w:rPr>
                <w:b/>
                <w:bCs/>
                <w:sz w:val="21"/>
                <w:szCs w:val="21"/>
              </w:rPr>
            </w:pPr>
            <w:r w:rsidRPr="000833E6">
              <w:rPr>
                <w:b/>
                <w:bCs/>
                <w:sz w:val="21"/>
                <w:szCs w:val="21"/>
              </w:rPr>
              <w:t>昼</w:t>
            </w:r>
            <w:r w:rsidRPr="000833E6">
              <w:rPr>
                <w:b/>
                <w:bCs/>
                <w:sz w:val="21"/>
                <w:szCs w:val="21"/>
              </w:rPr>
              <w:t xml:space="preserve">  </w:t>
            </w:r>
            <w:r w:rsidRPr="000833E6">
              <w:rPr>
                <w:b/>
                <w:bCs/>
                <w:sz w:val="21"/>
                <w:szCs w:val="21"/>
              </w:rPr>
              <w:t>间</w:t>
            </w:r>
          </w:p>
        </w:tc>
        <w:tc>
          <w:tcPr>
            <w:tcW w:w="2854" w:type="dxa"/>
            <w:vAlign w:val="center"/>
          </w:tcPr>
          <w:p w14:paraId="46A7EB82" w14:textId="77777777" w:rsidR="00871D91" w:rsidRPr="000833E6" w:rsidRDefault="00592FB0">
            <w:pPr>
              <w:spacing w:line="240" w:lineRule="auto"/>
              <w:jc w:val="center"/>
              <w:rPr>
                <w:b/>
                <w:bCs/>
                <w:sz w:val="21"/>
                <w:szCs w:val="21"/>
              </w:rPr>
            </w:pPr>
            <w:r w:rsidRPr="000833E6">
              <w:rPr>
                <w:b/>
                <w:bCs/>
                <w:sz w:val="21"/>
                <w:szCs w:val="21"/>
              </w:rPr>
              <w:t>夜</w:t>
            </w:r>
            <w:r w:rsidRPr="000833E6">
              <w:rPr>
                <w:b/>
                <w:bCs/>
                <w:sz w:val="21"/>
                <w:szCs w:val="21"/>
              </w:rPr>
              <w:t xml:space="preserve">  </w:t>
            </w:r>
            <w:r w:rsidRPr="000833E6">
              <w:rPr>
                <w:b/>
                <w:bCs/>
                <w:sz w:val="21"/>
                <w:szCs w:val="21"/>
              </w:rPr>
              <w:t>间</w:t>
            </w:r>
          </w:p>
        </w:tc>
      </w:tr>
      <w:tr w:rsidR="00871D91" w:rsidRPr="003113F1" w14:paraId="011CF6F9" w14:textId="77777777">
        <w:trPr>
          <w:trHeight w:val="284"/>
          <w:jc w:val="center"/>
        </w:trPr>
        <w:tc>
          <w:tcPr>
            <w:tcW w:w="2984" w:type="dxa"/>
            <w:vAlign w:val="center"/>
          </w:tcPr>
          <w:p w14:paraId="0A32DCCF" w14:textId="77777777" w:rsidR="00871D91" w:rsidRPr="003113F1" w:rsidRDefault="00592FB0">
            <w:pPr>
              <w:spacing w:line="240" w:lineRule="auto"/>
              <w:jc w:val="center"/>
              <w:rPr>
                <w:sz w:val="21"/>
                <w:szCs w:val="21"/>
              </w:rPr>
            </w:pPr>
            <w:r w:rsidRPr="003113F1">
              <w:rPr>
                <w:sz w:val="21"/>
                <w:szCs w:val="21"/>
              </w:rPr>
              <w:t>/</w:t>
            </w:r>
          </w:p>
        </w:tc>
        <w:tc>
          <w:tcPr>
            <w:tcW w:w="2667" w:type="dxa"/>
            <w:vAlign w:val="center"/>
          </w:tcPr>
          <w:p w14:paraId="5C4D9CF5" w14:textId="77777777" w:rsidR="00871D91" w:rsidRPr="003113F1" w:rsidRDefault="00592FB0">
            <w:pPr>
              <w:spacing w:line="240" w:lineRule="auto"/>
              <w:jc w:val="center"/>
              <w:rPr>
                <w:sz w:val="21"/>
                <w:szCs w:val="21"/>
              </w:rPr>
            </w:pPr>
            <w:r w:rsidRPr="003113F1">
              <w:rPr>
                <w:sz w:val="21"/>
                <w:szCs w:val="21"/>
              </w:rPr>
              <w:t>70</w:t>
            </w:r>
          </w:p>
        </w:tc>
        <w:tc>
          <w:tcPr>
            <w:tcW w:w="2854" w:type="dxa"/>
            <w:vAlign w:val="center"/>
          </w:tcPr>
          <w:p w14:paraId="288B3FD8" w14:textId="77777777" w:rsidR="00871D91" w:rsidRPr="003113F1" w:rsidRDefault="00592FB0">
            <w:pPr>
              <w:spacing w:line="240" w:lineRule="auto"/>
              <w:jc w:val="center"/>
              <w:rPr>
                <w:sz w:val="21"/>
                <w:szCs w:val="21"/>
              </w:rPr>
            </w:pPr>
            <w:r w:rsidRPr="003113F1">
              <w:rPr>
                <w:sz w:val="21"/>
                <w:szCs w:val="21"/>
              </w:rPr>
              <w:t>55</w:t>
            </w:r>
          </w:p>
        </w:tc>
      </w:tr>
    </w:tbl>
    <w:p w14:paraId="4F3B5618" w14:textId="77777777" w:rsidR="00871D91" w:rsidRPr="003113F1" w:rsidRDefault="00871D91">
      <w:pPr>
        <w:tabs>
          <w:tab w:val="left" w:pos="1418"/>
        </w:tabs>
        <w:spacing w:line="240" w:lineRule="auto"/>
        <w:jc w:val="center"/>
        <w:rPr>
          <w:b/>
          <w:bCs/>
          <w:sz w:val="21"/>
          <w:szCs w:val="21"/>
        </w:rPr>
      </w:pPr>
    </w:p>
    <w:p w14:paraId="09CE745A" w14:textId="449296F7" w:rsidR="004C5686" w:rsidRPr="003113F1" w:rsidRDefault="004C5686" w:rsidP="004C5686">
      <w:pPr>
        <w:pStyle w:val="4"/>
        <w:tabs>
          <w:tab w:val="left" w:pos="2160"/>
        </w:tabs>
        <w:ind w:firstLineChars="0" w:firstLine="0"/>
      </w:pPr>
      <w:r w:rsidRPr="003113F1">
        <w:t>2.2.3.</w:t>
      </w:r>
      <w:r w:rsidRPr="003113F1">
        <w:rPr>
          <w:rFonts w:hint="eastAsia"/>
        </w:rPr>
        <w:t>5</w:t>
      </w:r>
      <w:r w:rsidRPr="003113F1">
        <w:rPr>
          <w:rFonts w:hint="eastAsia"/>
        </w:rPr>
        <w:t>土壤</w:t>
      </w:r>
      <w:r w:rsidRPr="003113F1">
        <w:t>环境质量标准</w:t>
      </w:r>
    </w:p>
    <w:p w14:paraId="06FDBCBD" w14:textId="5281938E" w:rsidR="000E52D9" w:rsidRPr="003113F1" w:rsidRDefault="000E52D9" w:rsidP="000E52D9">
      <w:pPr>
        <w:ind w:firstLineChars="200" w:firstLine="480"/>
      </w:pPr>
      <w:r w:rsidRPr="003113F1">
        <w:t>项目所在地为二类用地，根据《土壤环境质量</w:t>
      </w:r>
      <w:r w:rsidRPr="003113F1">
        <w:t xml:space="preserve"> </w:t>
      </w:r>
      <w:r w:rsidRPr="003113F1">
        <w:t>建设用地土壤污染风险管控标准（试行）》（</w:t>
      </w:r>
      <w:r w:rsidRPr="003113F1">
        <w:t>GB36600-2018</w:t>
      </w:r>
      <w:r w:rsidRPr="003113F1">
        <w:t>）表</w:t>
      </w:r>
      <w:r w:rsidRPr="003113F1">
        <w:t>1</w:t>
      </w:r>
      <w:r w:rsidRPr="003113F1">
        <w:t>中第二类用地筛选值和管制值进行土壤污染风险筛查和风险管制；特征因子执行表</w:t>
      </w:r>
      <w:r w:rsidRPr="003113F1">
        <w:t>2</w:t>
      </w:r>
      <w:r w:rsidRPr="003113F1">
        <w:t>中第二类用地筛选值。具体标准值见表</w:t>
      </w:r>
      <w:r w:rsidRPr="003113F1">
        <w:t>2.</w:t>
      </w:r>
      <w:r w:rsidRPr="003113F1">
        <w:rPr>
          <w:rFonts w:hint="eastAsia"/>
        </w:rPr>
        <w:t>2-1</w:t>
      </w:r>
      <w:r w:rsidR="00733430" w:rsidRPr="003113F1">
        <w:rPr>
          <w:rFonts w:hint="eastAsia"/>
        </w:rPr>
        <w:t>2</w:t>
      </w:r>
      <w:r w:rsidRPr="003113F1">
        <w:t>。</w:t>
      </w:r>
    </w:p>
    <w:p w14:paraId="4F3E5BE0" w14:textId="349C2816" w:rsidR="000E52D9" w:rsidRPr="003113F1" w:rsidRDefault="000E52D9" w:rsidP="000E52D9">
      <w:pPr>
        <w:jc w:val="center"/>
        <w:rPr>
          <w:b/>
        </w:rPr>
      </w:pPr>
      <w:r w:rsidRPr="003113F1">
        <w:rPr>
          <w:b/>
        </w:rPr>
        <w:t>表</w:t>
      </w:r>
      <w:r w:rsidRPr="003113F1">
        <w:rPr>
          <w:b/>
        </w:rPr>
        <w:t>2.</w:t>
      </w:r>
      <w:r w:rsidRPr="003113F1">
        <w:rPr>
          <w:rFonts w:hint="eastAsia"/>
          <w:b/>
        </w:rPr>
        <w:t>2-1</w:t>
      </w:r>
      <w:r w:rsidR="00733430" w:rsidRPr="003113F1">
        <w:rPr>
          <w:rFonts w:hint="eastAsia"/>
          <w:b/>
        </w:rPr>
        <w:t xml:space="preserve">2  </w:t>
      </w:r>
      <w:r w:rsidRPr="003113F1">
        <w:rPr>
          <w:b/>
        </w:rPr>
        <w:t>土壤环境质量标准值（单位：</w:t>
      </w:r>
      <w:r w:rsidRPr="003113F1">
        <w:rPr>
          <w:b/>
        </w:rPr>
        <w:t>mg/kg</w:t>
      </w:r>
      <w:r w:rsidRPr="003113F1">
        <w:rPr>
          <w:b/>
        </w:rPr>
        <w:t>）</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627"/>
        <w:gridCol w:w="2142"/>
        <w:gridCol w:w="1602"/>
        <w:gridCol w:w="1036"/>
        <w:gridCol w:w="1057"/>
        <w:gridCol w:w="1036"/>
        <w:gridCol w:w="1028"/>
      </w:tblGrid>
      <w:tr w:rsidR="00C96CE1" w:rsidRPr="003113F1" w14:paraId="1C5E11BF" w14:textId="77777777" w:rsidTr="00C7584E">
        <w:trPr>
          <w:trHeight w:val="397"/>
        </w:trPr>
        <w:tc>
          <w:tcPr>
            <w:tcW w:w="675" w:type="dxa"/>
            <w:vMerge w:val="restart"/>
            <w:shd w:val="clear" w:color="auto" w:fill="auto"/>
            <w:vAlign w:val="center"/>
          </w:tcPr>
          <w:p w14:paraId="26578994" w14:textId="77777777" w:rsidR="000E52D9" w:rsidRPr="003113F1" w:rsidRDefault="000E52D9" w:rsidP="00C7584E">
            <w:pPr>
              <w:spacing w:line="280" w:lineRule="exact"/>
              <w:jc w:val="center"/>
              <w:rPr>
                <w:sz w:val="21"/>
                <w:szCs w:val="21"/>
              </w:rPr>
            </w:pPr>
            <w:r w:rsidRPr="003113F1">
              <w:rPr>
                <w:sz w:val="21"/>
                <w:szCs w:val="21"/>
              </w:rPr>
              <w:t>序号</w:t>
            </w:r>
          </w:p>
        </w:tc>
        <w:tc>
          <w:tcPr>
            <w:tcW w:w="2410" w:type="dxa"/>
            <w:vMerge w:val="restart"/>
            <w:shd w:val="clear" w:color="auto" w:fill="auto"/>
            <w:vAlign w:val="center"/>
          </w:tcPr>
          <w:p w14:paraId="0745A725" w14:textId="77777777" w:rsidR="000E52D9" w:rsidRPr="003113F1" w:rsidRDefault="000E52D9" w:rsidP="00C7584E">
            <w:pPr>
              <w:spacing w:line="280" w:lineRule="exact"/>
              <w:jc w:val="center"/>
              <w:rPr>
                <w:sz w:val="21"/>
                <w:szCs w:val="21"/>
              </w:rPr>
            </w:pPr>
            <w:r w:rsidRPr="003113F1">
              <w:rPr>
                <w:sz w:val="21"/>
                <w:szCs w:val="21"/>
              </w:rPr>
              <w:t>污染物项目</w:t>
            </w:r>
          </w:p>
        </w:tc>
        <w:tc>
          <w:tcPr>
            <w:tcW w:w="1701" w:type="dxa"/>
            <w:vMerge w:val="restart"/>
            <w:shd w:val="clear" w:color="auto" w:fill="auto"/>
            <w:vAlign w:val="center"/>
          </w:tcPr>
          <w:p w14:paraId="1629E8A5" w14:textId="77777777" w:rsidR="000E52D9" w:rsidRPr="003113F1" w:rsidRDefault="000E52D9" w:rsidP="00C7584E">
            <w:pPr>
              <w:spacing w:line="280" w:lineRule="exact"/>
              <w:jc w:val="center"/>
              <w:rPr>
                <w:sz w:val="21"/>
                <w:szCs w:val="21"/>
              </w:rPr>
            </w:pPr>
            <w:r w:rsidRPr="003113F1">
              <w:rPr>
                <w:sz w:val="21"/>
                <w:szCs w:val="21"/>
              </w:rPr>
              <w:t>CAS</w:t>
            </w:r>
            <w:r w:rsidRPr="003113F1">
              <w:rPr>
                <w:sz w:val="21"/>
                <w:szCs w:val="21"/>
              </w:rPr>
              <w:t>编号</w:t>
            </w:r>
          </w:p>
        </w:tc>
        <w:tc>
          <w:tcPr>
            <w:tcW w:w="2268" w:type="dxa"/>
            <w:gridSpan w:val="2"/>
            <w:shd w:val="clear" w:color="auto" w:fill="auto"/>
            <w:vAlign w:val="center"/>
          </w:tcPr>
          <w:p w14:paraId="60CED03D" w14:textId="77777777" w:rsidR="000E52D9" w:rsidRPr="003113F1" w:rsidRDefault="000E52D9" w:rsidP="00C7584E">
            <w:pPr>
              <w:spacing w:line="280" w:lineRule="exact"/>
              <w:jc w:val="center"/>
              <w:rPr>
                <w:sz w:val="21"/>
                <w:szCs w:val="21"/>
              </w:rPr>
            </w:pPr>
            <w:r w:rsidRPr="003113F1">
              <w:rPr>
                <w:sz w:val="21"/>
                <w:szCs w:val="21"/>
              </w:rPr>
              <w:t>筛选值</w:t>
            </w:r>
          </w:p>
        </w:tc>
        <w:tc>
          <w:tcPr>
            <w:tcW w:w="2232" w:type="dxa"/>
            <w:gridSpan w:val="2"/>
            <w:shd w:val="clear" w:color="auto" w:fill="auto"/>
            <w:vAlign w:val="center"/>
          </w:tcPr>
          <w:p w14:paraId="7917AD3E" w14:textId="77777777" w:rsidR="000E52D9" w:rsidRPr="003113F1" w:rsidRDefault="000E52D9" w:rsidP="00C7584E">
            <w:pPr>
              <w:spacing w:line="280" w:lineRule="exact"/>
              <w:jc w:val="center"/>
              <w:rPr>
                <w:sz w:val="21"/>
                <w:szCs w:val="21"/>
              </w:rPr>
            </w:pPr>
            <w:r w:rsidRPr="003113F1">
              <w:rPr>
                <w:sz w:val="21"/>
                <w:szCs w:val="21"/>
              </w:rPr>
              <w:t>管制值</w:t>
            </w:r>
          </w:p>
        </w:tc>
      </w:tr>
      <w:tr w:rsidR="00C96CE1" w:rsidRPr="003113F1" w14:paraId="190669D9" w14:textId="77777777" w:rsidTr="00C7584E">
        <w:trPr>
          <w:trHeight w:val="397"/>
        </w:trPr>
        <w:tc>
          <w:tcPr>
            <w:tcW w:w="675" w:type="dxa"/>
            <w:vMerge/>
            <w:tcBorders>
              <w:bottom w:val="single" w:sz="12" w:space="0" w:color="auto"/>
            </w:tcBorders>
            <w:shd w:val="clear" w:color="auto" w:fill="auto"/>
            <w:vAlign w:val="center"/>
          </w:tcPr>
          <w:p w14:paraId="5FDB875B" w14:textId="77777777" w:rsidR="000E52D9" w:rsidRPr="003113F1" w:rsidRDefault="000E52D9" w:rsidP="00C7584E">
            <w:pPr>
              <w:spacing w:line="280" w:lineRule="exact"/>
              <w:jc w:val="center"/>
              <w:rPr>
                <w:sz w:val="21"/>
                <w:szCs w:val="21"/>
              </w:rPr>
            </w:pPr>
          </w:p>
        </w:tc>
        <w:tc>
          <w:tcPr>
            <w:tcW w:w="2410" w:type="dxa"/>
            <w:vMerge/>
            <w:tcBorders>
              <w:bottom w:val="single" w:sz="12" w:space="0" w:color="auto"/>
            </w:tcBorders>
            <w:shd w:val="clear" w:color="auto" w:fill="auto"/>
            <w:vAlign w:val="center"/>
          </w:tcPr>
          <w:p w14:paraId="03E48607" w14:textId="77777777" w:rsidR="000E52D9" w:rsidRPr="003113F1" w:rsidRDefault="000E52D9" w:rsidP="00C7584E">
            <w:pPr>
              <w:spacing w:line="280" w:lineRule="exact"/>
              <w:jc w:val="center"/>
              <w:rPr>
                <w:sz w:val="21"/>
                <w:szCs w:val="21"/>
              </w:rPr>
            </w:pPr>
          </w:p>
        </w:tc>
        <w:tc>
          <w:tcPr>
            <w:tcW w:w="1701" w:type="dxa"/>
            <w:vMerge/>
            <w:tcBorders>
              <w:bottom w:val="single" w:sz="12" w:space="0" w:color="auto"/>
            </w:tcBorders>
            <w:shd w:val="clear" w:color="auto" w:fill="auto"/>
            <w:vAlign w:val="center"/>
          </w:tcPr>
          <w:p w14:paraId="70F67775" w14:textId="77777777" w:rsidR="000E52D9" w:rsidRPr="003113F1" w:rsidRDefault="000E52D9" w:rsidP="00C7584E">
            <w:pPr>
              <w:spacing w:line="280" w:lineRule="exact"/>
              <w:jc w:val="center"/>
              <w:rPr>
                <w:sz w:val="21"/>
                <w:szCs w:val="21"/>
              </w:rPr>
            </w:pPr>
          </w:p>
        </w:tc>
        <w:tc>
          <w:tcPr>
            <w:tcW w:w="1134" w:type="dxa"/>
            <w:tcBorders>
              <w:bottom w:val="single" w:sz="12" w:space="0" w:color="auto"/>
            </w:tcBorders>
            <w:shd w:val="clear" w:color="auto" w:fill="auto"/>
            <w:vAlign w:val="center"/>
          </w:tcPr>
          <w:p w14:paraId="3A51B732" w14:textId="77777777" w:rsidR="000E52D9" w:rsidRPr="003113F1" w:rsidRDefault="000E52D9" w:rsidP="00C7584E">
            <w:pPr>
              <w:spacing w:line="280" w:lineRule="exact"/>
              <w:jc w:val="center"/>
              <w:rPr>
                <w:sz w:val="21"/>
                <w:szCs w:val="21"/>
              </w:rPr>
            </w:pPr>
            <w:r w:rsidRPr="003113F1">
              <w:rPr>
                <w:sz w:val="21"/>
                <w:szCs w:val="21"/>
              </w:rPr>
              <w:t>第一类用地</w:t>
            </w:r>
          </w:p>
        </w:tc>
        <w:tc>
          <w:tcPr>
            <w:tcW w:w="1134" w:type="dxa"/>
            <w:tcBorders>
              <w:bottom w:val="single" w:sz="12" w:space="0" w:color="auto"/>
            </w:tcBorders>
            <w:shd w:val="clear" w:color="auto" w:fill="auto"/>
            <w:vAlign w:val="center"/>
          </w:tcPr>
          <w:p w14:paraId="6BEDBE05" w14:textId="77777777" w:rsidR="000E52D9" w:rsidRPr="003113F1" w:rsidRDefault="000E52D9" w:rsidP="00C7584E">
            <w:pPr>
              <w:spacing w:line="280" w:lineRule="exact"/>
              <w:jc w:val="center"/>
              <w:rPr>
                <w:sz w:val="21"/>
                <w:szCs w:val="21"/>
              </w:rPr>
            </w:pPr>
            <w:r w:rsidRPr="003113F1">
              <w:rPr>
                <w:sz w:val="21"/>
                <w:szCs w:val="21"/>
              </w:rPr>
              <w:t>第二类用地</w:t>
            </w:r>
          </w:p>
        </w:tc>
        <w:tc>
          <w:tcPr>
            <w:tcW w:w="1134" w:type="dxa"/>
            <w:tcBorders>
              <w:bottom w:val="single" w:sz="12" w:space="0" w:color="auto"/>
            </w:tcBorders>
            <w:shd w:val="clear" w:color="auto" w:fill="auto"/>
            <w:vAlign w:val="center"/>
          </w:tcPr>
          <w:p w14:paraId="1A9FC340" w14:textId="77777777" w:rsidR="000E52D9" w:rsidRPr="003113F1" w:rsidRDefault="000E52D9" w:rsidP="00C7584E">
            <w:pPr>
              <w:spacing w:line="280" w:lineRule="exact"/>
              <w:jc w:val="center"/>
              <w:rPr>
                <w:sz w:val="21"/>
                <w:szCs w:val="21"/>
              </w:rPr>
            </w:pPr>
            <w:r w:rsidRPr="003113F1">
              <w:rPr>
                <w:sz w:val="21"/>
                <w:szCs w:val="21"/>
              </w:rPr>
              <w:t>第一类用地</w:t>
            </w:r>
          </w:p>
        </w:tc>
        <w:tc>
          <w:tcPr>
            <w:tcW w:w="1098" w:type="dxa"/>
            <w:shd w:val="clear" w:color="auto" w:fill="auto"/>
            <w:vAlign w:val="center"/>
          </w:tcPr>
          <w:p w14:paraId="7E122445" w14:textId="77777777" w:rsidR="000E52D9" w:rsidRPr="003113F1" w:rsidRDefault="000E52D9" w:rsidP="00C7584E">
            <w:pPr>
              <w:spacing w:line="280" w:lineRule="exact"/>
              <w:jc w:val="center"/>
              <w:rPr>
                <w:sz w:val="21"/>
                <w:szCs w:val="21"/>
              </w:rPr>
            </w:pPr>
            <w:r w:rsidRPr="003113F1">
              <w:rPr>
                <w:sz w:val="21"/>
                <w:szCs w:val="21"/>
              </w:rPr>
              <w:t>第二类用地</w:t>
            </w:r>
          </w:p>
        </w:tc>
      </w:tr>
      <w:tr w:rsidR="00C96CE1" w:rsidRPr="003113F1" w14:paraId="6B51DB20" w14:textId="77777777" w:rsidTr="00C7584E">
        <w:trPr>
          <w:trHeight w:val="397"/>
        </w:trPr>
        <w:tc>
          <w:tcPr>
            <w:tcW w:w="9286" w:type="dxa"/>
            <w:gridSpan w:val="7"/>
            <w:tcBorders>
              <w:top w:val="single" w:sz="12" w:space="0" w:color="auto"/>
            </w:tcBorders>
            <w:shd w:val="clear" w:color="auto" w:fill="auto"/>
            <w:vAlign w:val="center"/>
          </w:tcPr>
          <w:p w14:paraId="26176A33" w14:textId="77777777" w:rsidR="000E52D9" w:rsidRPr="003113F1" w:rsidRDefault="000E52D9" w:rsidP="00C7584E">
            <w:pPr>
              <w:spacing w:line="280" w:lineRule="exact"/>
              <w:jc w:val="center"/>
              <w:rPr>
                <w:sz w:val="21"/>
                <w:szCs w:val="21"/>
              </w:rPr>
            </w:pPr>
            <w:r w:rsidRPr="003113F1">
              <w:rPr>
                <w:sz w:val="21"/>
                <w:szCs w:val="21"/>
              </w:rPr>
              <w:t>重金属和无机物</w:t>
            </w:r>
          </w:p>
        </w:tc>
      </w:tr>
      <w:tr w:rsidR="00C96CE1" w:rsidRPr="003113F1" w14:paraId="4E55051A" w14:textId="77777777" w:rsidTr="00C7584E">
        <w:trPr>
          <w:trHeight w:val="397"/>
        </w:trPr>
        <w:tc>
          <w:tcPr>
            <w:tcW w:w="675" w:type="dxa"/>
            <w:shd w:val="clear" w:color="auto" w:fill="auto"/>
            <w:vAlign w:val="center"/>
          </w:tcPr>
          <w:p w14:paraId="3E504818" w14:textId="77777777" w:rsidR="000E52D9" w:rsidRPr="003113F1" w:rsidRDefault="000E52D9" w:rsidP="00C7584E">
            <w:pPr>
              <w:spacing w:line="280" w:lineRule="exact"/>
              <w:jc w:val="center"/>
              <w:rPr>
                <w:sz w:val="21"/>
                <w:szCs w:val="21"/>
              </w:rPr>
            </w:pPr>
            <w:r w:rsidRPr="003113F1">
              <w:rPr>
                <w:sz w:val="21"/>
                <w:szCs w:val="21"/>
              </w:rPr>
              <w:lastRenderedPageBreak/>
              <w:t>1</w:t>
            </w:r>
          </w:p>
        </w:tc>
        <w:tc>
          <w:tcPr>
            <w:tcW w:w="2410" w:type="dxa"/>
            <w:shd w:val="clear" w:color="auto" w:fill="auto"/>
            <w:vAlign w:val="center"/>
          </w:tcPr>
          <w:p w14:paraId="28EAA918" w14:textId="77777777" w:rsidR="000E52D9" w:rsidRPr="003113F1" w:rsidRDefault="000E52D9" w:rsidP="00C7584E">
            <w:pPr>
              <w:spacing w:line="280" w:lineRule="exact"/>
              <w:jc w:val="center"/>
              <w:rPr>
                <w:sz w:val="21"/>
                <w:szCs w:val="21"/>
              </w:rPr>
            </w:pPr>
            <w:r w:rsidRPr="003113F1">
              <w:rPr>
                <w:sz w:val="21"/>
                <w:szCs w:val="21"/>
              </w:rPr>
              <w:t>砷</w:t>
            </w:r>
          </w:p>
        </w:tc>
        <w:tc>
          <w:tcPr>
            <w:tcW w:w="1701" w:type="dxa"/>
            <w:shd w:val="clear" w:color="auto" w:fill="auto"/>
            <w:vAlign w:val="center"/>
          </w:tcPr>
          <w:p w14:paraId="4D65D888" w14:textId="77777777" w:rsidR="000E52D9" w:rsidRPr="003113F1" w:rsidRDefault="000E52D9" w:rsidP="00C7584E">
            <w:pPr>
              <w:spacing w:line="280" w:lineRule="exact"/>
              <w:jc w:val="center"/>
              <w:rPr>
                <w:sz w:val="21"/>
                <w:szCs w:val="21"/>
              </w:rPr>
            </w:pPr>
            <w:r w:rsidRPr="003113F1">
              <w:rPr>
                <w:sz w:val="21"/>
                <w:szCs w:val="21"/>
              </w:rPr>
              <w:t>7440-38-2</w:t>
            </w:r>
          </w:p>
        </w:tc>
        <w:tc>
          <w:tcPr>
            <w:tcW w:w="1134" w:type="dxa"/>
            <w:shd w:val="clear" w:color="auto" w:fill="auto"/>
            <w:vAlign w:val="center"/>
          </w:tcPr>
          <w:p w14:paraId="5730B8F0" w14:textId="77777777" w:rsidR="000E52D9" w:rsidRPr="003113F1" w:rsidRDefault="000E52D9" w:rsidP="00C7584E">
            <w:pPr>
              <w:spacing w:line="280" w:lineRule="exact"/>
              <w:jc w:val="center"/>
              <w:rPr>
                <w:sz w:val="21"/>
                <w:szCs w:val="21"/>
              </w:rPr>
            </w:pPr>
            <w:r w:rsidRPr="003113F1">
              <w:rPr>
                <w:sz w:val="21"/>
                <w:szCs w:val="21"/>
              </w:rPr>
              <w:t>20</w:t>
            </w:r>
          </w:p>
        </w:tc>
        <w:tc>
          <w:tcPr>
            <w:tcW w:w="1134" w:type="dxa"/>
            <w:shd w:val="clear" w:color="auto" w:fill="auto"/>
            <w:vAlign w:val="center"/>
          </w:tcPr>
          <w:p w14:paraId="0333BFBC" w14:textId="77777777" w:rsidR="000E52D9" w:rsidRPr="003113F1" w:rsidRDefault="000E52D9" w:rsidP="00C7584E">
            <w:pPr>
              <w:spacing w:line="280" w:lineRule="exact"/>
              <w:jc w:val="center"/>
              <w:rPr>
                <w:sz w:val="21"/>
                <w:szCs w:val="21"/>
              </w:rPr>
            </w:pPr>
            <w:r w:rsidRPr="003113F1">
              <w:rPr>
                <w:sz w:val="21"/>
                <w:szCs w:val="21"/>
              </w:rPr>
              <w:t>60</w:t>
            </w:r>
          </w:p>
        </w:tc>
        <w:tc>
          <w:tcPr>
            <w:tcW w:w="1134" w:type="dxa"/>
            <w:shd w:val="clear" w:color="auto" w:fill="auto"/>
            <w:vAlign w:val="center"/>
          </w:tcPr>
          <w:p w14:paraId="734F3C07" w14:textId="77777777" w:rsidR="000E52D9" w:rsidRPr="003113F1" w:rsidRDefault="000E52D9" w:rsidP="00C7584E">
            <w:pPr>
              <w:spacing w:line="280" w:lineRule="exact"/>
              <w:jc w:val="center"/>
              <w:rPr>
                <w:sz w:val="21"/>
                <w:szCs w:val="21"/>
              </w:rPr>
            </w:pPr>
            <w:r w:rsidRPr="003113F1">
              <w:rPr>
                <w:sz w:val="21"/>
                <w:szCs w:val="21"/>
              </w:rPr>
              <w:t>120</w:t>
            </w:r>
          </w:p>
        </w:tc>
        <w:tc>
          <w:tcPr>
            <w:tcW w:w="1098" w:type="dxa"/>
            <w:shd w:val="clear" w:color="auto" w:fill="auto"/>
            <w:vAlign w:val="center"/>
          </w:tcPr>
          <w:p w14:paraId="41BEC33E" w14:textId="77777777" w:rsidR="000E52D9" w:rsidRPr="003113F1" w:rsidRDefault="000E52D9" w:rsidP="00C7584E">
            <w:pPr>
              <w:spacing w:line="280" w:lineRule="exact"/>
              <w:jc w:val="center"/>
              <w:rPr>
                <w:sz w:val="21"/>
                <w:szCs w:val="21"/>
              </w:rPr>
            </w:pPr>
            <w:r w:rsidRPr="003113F1">
              <w:rPr>
                <w:sz w:val="21"/>
                <w:szCs w:val="21"/>
              </w:rPr>
              <w:t>140</w:t>
            </w:r>
          </w:p>
        </w:tc>
      </w:tr>
      <w:tr w:rsidR="00C96CE1" w:rsidRPr="003113F1" w14:paraId="5CA7BDB9" w14:textId="77777777" w:rsidTr="00C7584E">
        <w:trPr>
          <w:trHeight w:val="397"/>
        </w:trPr>
        <w:tc>
          <w:tcPr>
            <w:tcW w:w="675" w:type="dxa"/>
            <w:shd w:val="clear" w:color="auto" w:fill="auto"/>
            <w:vAlign w:val="center"/>
          </w:tcPr>
          <w:p w14:paraId="2EB19FA5" w14:textId="77777777" w:rsidR="000E52D9" w:rsidRPr="003113F1" w:rsidRDefault="000E52D9" w:rsidP="00C7584E">
            <w:pPr>
              <w:spacing w:line="280" w:lineRule="exact"/>
              <w:jc w:val="center"/>
              <w:rPr>
                <w:sz w:val="21"/>
                <w:szCs w:val="21"/>
              </w:rPr>
            </w:pPr>
            <w:r w:rsidRPr="003113F1">
              <w:rPr>
                <w:sz w:val="21"/>
                <w:szCs w:val="21"/>
              </w:rPr>
              <w:t>2</w:t>
            </w:r>
          </w:p>
        </w:tc>
        <w:tc>
          <w:tcPr>
            <w:tcW w:w="2410" w:type="dxa"/>
            <w:shd w:val="clear" w:color="auto" w:fill="auto"/>
            <w:vAlign w:val="center"/>
          </w:tcPr>
          <w:p w14:paraId="6F4657AD" w14:textId="77777777" w:rsidR="000E52D9" w:rsidRPr="003113F1" w:rsidRDefault="000E52D9" w:rsidP="00C7584E">
            <w:pPr>
              <w:spacing w:line="280" w:lineRule="exact"/>
              <w:jc w:val="center"/>
              <w:rPr>
                <w:sz w:val="21"/>
                <w:szCs w:val="21"/>
              </w:rPr>
            </w:pPr>
            <w:r w:rsidRPr="003113F1">
              <w:rPr>
                <w:sz w:val="21"/>
                <w:szCs w:val="21"/>
              </w:rPr>
              <w:t>镉</w:t>
            </w:r>
          </w:p>
        </w:tc>
        <w:tc>
          <w:tcPr>
            <w:tcW w:w="1701" w:type="dxa"/>
            <w:shd w:val="clear" w:color="auto" w:fill="auto"/>
            <w:vAlign w:val="center"/>
          </w:tcPr>
          <w:p w14:paraId="789E86C6" w14:textId="77777777" w:rsidR="000E52D9" w:rsidRPr="003113F1" w:rsidRDefault="000E52D9" w:rsidP="00C7584E">
            <w:pPr>
              <w:spacing w:line="280" w:lineRule="exact"/>
              <w:jc w:val="center"/>
              <w:rPr>
                <w:sz w:val="21"/>
                <w:szCs w:val="21"/>
              </w:rPr>
            </w:pPr>
            <w:r w:rsidRPr="003113F1">
              <w:rPr>
                <w:sz w:val="21"/>
                <w:szCs w:val="21"/>
              </w:rPr>
              <w:t>7440-43-9</w:t>
            </w:r>
          </w:p>
        </w:tc>
        <w:tc>
          <w:tcPr>
            <w:tcW w:w="1134" w:type="dxa"/>
            <w:shd w:val="clear" w:color="auto" w:fill="auto"/>
            <w:vAlign w:val="center"/>
          </w:tcPr>
          <w:p w14:paraId="74A54E97" w14:textId="77777777" w:rsidR="000E52D9" w:rsidRPr="003113F1" w:rsidRDefault="000E52D9" w:rsidP="00C7584E">
            <w:pPr>
              <w:spacing w:line="280" w:lineRule="exact"/>
              <w:jc w:val="center"/>
              <w:rPr>
                <w:sz w:val="21"/>
                <w:szCs w:val="21"/>
              </w:rPr>
            </w:pPr>
            <w:r w:rsidRPr="003113F1">
              <w:rPr>
                <w:sz w:val="21"/>
                <w:szCs w:val="21"/>
              </w:rPr>
              <w:t>20</w:t>
            </w:r>
          </w:p>
        </w:tc>
        <w:tc>
          <w:tcPr>
            <w:tcW w:w="1134" w:type="dxa"/>
            <w:shd w:val="clear" w:color="auto" w:fill="auto"/>
            <w:vAlign w:val="center"/>
          </w:tcPr>
          <w:p w14:paraId="04C4F005" w14:textId="77777777" w:rsidR="000E52D9" w:rsidRPr="003113F1" w:rsidRDefault="000E52D9" w:rsidP="00C7584E">
            <w:pPr>
              <w:spacing w:line="280" w:lineRule="exact"/>
              <w:jc w:val="center"/>
              <w:rPr>
                <w:sz w:val="21"/>
                <w:szCs w:val="21"/>
              </w:rPr>
            </w:pPr>
            <w:r w:rsidRPr="003113F1">
              <w:rPr>
                <w:sz w:val="21"/>
                <w:szCs w:val="21"/>
              </w:rPr>
              <w:t>65</w:t>
            </w:r>
          </w:p>
        </w:tc>
        <w:tc>
          <w:tcPr>
            <w:tcW w:w="1134" w:type="dxa"/>
            <w:shd w:val="clear" w:color="auto" w:fill="auto"/>
            <w:vAlign w:val="center"/>
          </w:tcPr>
          <w:p w14:paraId="1238985B" w14:textId="77777777" w:rsidR="000E52D9" w:rsidRPr="003113F1" w:rsidRDefault="000E52D9" w:rsidP="00C7584E">
            <w:pPr>
              <w:spacing w:line="280" w:lineRule="exact"/>
              <w:jc w:val="center"/>
              <w:rPr>
                <w:sz w:val="21"/>
                <w:szCs w:val="21"/>
              </w:rPr>
            </w:pPr>
            <w:r w:rsidRPr="003113F1">
              <w:rPr>
                <w:sz w:val="21"/>
                <w:szCs w:val="21"/>
              </w:rPr>
              <w:t>47</w:t>
            </w:r>
          </w:p>
        </w:tc>
        <w:tc>
          <w:tcPr>
            <w:tcW w:w="1098" w:type="dxa"/>
            <w:shd w:val="clear" w:color="auto" w:fill="auto"/>
            <w:vAlign w:val="center"/>
          </w:tcPr>
          <w:p w14:paraId="203998CD" w14:textId="77777777" w:rsidR="000E52D9" w:rsidRPr="003113F1" w:rsidRDefault="000E52D9" w:rsidP="00C7584E">
            <w:pPr>
              <w:spacing w:line="280" w:lineRule="exact"/>
              <w:jc w:val="center"/>
              <w:rPr>
                <w:sz w:val="21"/>
                <w:szCs w:val="21"/>
              </w:rPr>
            </w:pPr>
            <w:r w:rsidRPr="003113F1">
              <w:rPr>
                <w:sz w:val="21"/>
                <w:szCs w:val="21"/>
              </w:rPr>
              <w:t>172</w:t>
            </w:r>
          </w:p>
        </w:tc>
      </w:tr>
      <w:tr w:rsidR="00C96CE1" w:rsidRPr="003113F1" w14:paraId="4F1DB2B3" w14:textId="77777777" w:rsidTr="00C7584E">
        <w:trPr>
          <w:trHeight w:val="397"/>
        </w:trPr>
        <w:tc>
          <w:tcPr>
            <w:tcW w:w="675" w:type="dxa"/>
            <w:shd w:val="clear" w:color="auto" w:fill="auto"/>
            <w:vAlign w:val="center"/>
          </w:tcPr>
          <w:p w14:paraId="2A264676" w14:textId="77777777" w:rsidR="000E52D9" w:rsidRPr="003113F1" w:rsidRDefault="000E52D9" w:rsidP="00C7584E">
            <w:pPr>
              <w:spacing w:line="280" w:lineRule="exact"/>
              <w:jc w:val="center"/>
              <w:rPr>
                <w:sz w:val="21"/>
                <w:szCs w:val="21"/>
              </w:rPr>
            </w:pPr>
            <w:r w:rsidRPr="003113F1">
              <w:rPr>
                <w:sz w:val="21"/>
                <w:szCs w:val="21"/>
              </w:rPr>
              <w:t>3</w:t>
            </w:r>
          </w:p>
        </w:tc>
        <w:tc>
          <w:tcPr>
            <w:tcW w:w="2410" w:type="dxa"/>
            <w:shd w:val="clear" w:color="auto" w:fill="auto"/>
            <w:vAlign w:val="center"/>
          </w:tcPr>
          <w:p w14:paraId="1969F80F" w14:textId="77777777" w:rsidR="000E52D9" w:rsidRPr="003113F1" w:rsidRDefault="000E52D9" w:rsidP="00C7584E">
            <w:pPr>
              <w:spacing w:line="280" w:lineRule="exact"/>
              <w:jc w:val="center"/>
              <w:rPr>
                <w:sz w:val="21"/>
                <w:szCs w:val="21"/>
              </w:rPr>
            </w:pPr>
            <w:r w:rsidRPr="003113F1">
              <w:rPr>
                <w:sz w:val="21"/>
                <w:szCs w:val="21"/>
              </w:rPr>
              <w:t>铬（六价）</w:t>
            </w:r>
          </w:p>
        </w:tc>
        <w:tc>
          <w:tcPr>
            <w:tcW w:w="1701" w:type="dxa"/>
            <w:shd w:val="clear" w:color="auto" w:fill="auto"/>
            <w:vAlign w:val="center"/>
          </w:tcPr>
          <w:p w14:paraId="115E0D1A" w14:textId="77777777" w:rsidR="000E52D9" w:rsidRPr="003113F1" w:rsidRDefault="000E52D9" w:rsidP="00C7584E">
            <w:pPr>
              <w:spacing w:line="280" w:lineRule="exact"/>
              <w:jc w:val="center"/>
              <w:rPr>
                <w:sz w:val="21"/>
                <w:szCs w:val="21"/>
              </w:rPr>
            </w:pPr>
            <w:r w:rsidRPr="003113F1">
              <w:rPr>
                <w:sz w:val="21"/>
                <w:szCs w:val="21"/>
              </w:rPr>
              <w:t>18540-29-9</w:t>
            </w:r>
          </w:p>
        </w:tc>
        <w:tc>
          <w:tcPr>
            <w:tcW w:w="1134" w:type="dxa"/>
            <w:shd w:val="clear" w:color="auto" w:fill="auto"/>
            <w:vAlign w:val="center"/>
          </w:tcPr>
          <w:p w14:paraId="60295404" w14:textId="77777777" w:rsidR="000E52D9" w:rsidRPr="003113F1" w:rsidRDefault="000E52D9" w:rsidP="00C7584E">
            <w:pPr>
              <w:spacing w:line="280" w:lineRule="exact"/>
              <w:jc w:val="center"/>
              <w:rPr>
                <w:sz w:val="21"/>
                <w:szCs w:val="21"/>
              </w:rPr>
            </w:pPr>
            <w:r w:rsidRPr="003113F1">
              <w:rPr>
                <w:sz w:val="21"/>
                <w:szCs w:val="21"/>
              </w:rPr>
              <w:t>3.0</w:t>
            </w:r>
          </w:p>
        </w:tc>
        <w:tc>
          <w:tcPr>
            <w:tcW w:w="1134" w:type="dxa"/>
            <w:shd w:val="clear" w:color="auto" w:fill="auto"/>
            <w:vAlign w:val="center"/>
          </w:tcPr>
          <w:p w14:paraId="2C8918C9" w14:textId="77777777" w:rsidR="000E52D9" w:rsidRPr="003113F1" w:rsidRDefault="000E52D9" w:rsidP="00C7584E">
            <w:pPr>
              <w:spacing w:line="280" w:lineRule="exact"/>
              <w:jc w:val="center"/>
              <w:rPr>
                <w:sz w:val="21"/>
                <w:szCs w:val="21"/>
              </w:rPr>
            </w:pPr>
            <w:r w:rsidRPr="003113F1">
              <w:rPr>
                <w:sz w:val="21"/>
                <w:szCs w:val="21"/>
              </w:rPr>
              <w:t>5.7</w:t>
            </w:r>
          </w:p>
        </w:tc>
        <w:tc>
          <w:tcPr>
            <w:tcW w:w="1134" w:type="dxa"/>
            <w:shd w:val="clear" w:color="auto" w:fill="auto"/>
            <w:vAlign w:val="center"/>
          </w:tcPr>
          <w:p w14:paraId="2288B01D" w14:textId="77777777" w:rsidR="000E52D9" w:rsidRPr="003113F1" w:rsidRDefault="000E52D9" w:rsidP="00C7584E">
            <w:pPr>
              <w:spacing w:line="280" w:lineRule="exact"/>
              <w:jc w:val="center"/>
              <w:rPr>
                <w:sz w:val="21"/>
                <w:szCs w:val="21"/>
              </w:rPr>
            </w:pPr>
            <w:r w:rsidRPr="003113F1">
              <w:rPr>
                <w:sz w:val="21"/>
                <w:szCs w:val="21"/>
              </w:rPr>
              <w:t>30</w:t>
            </w:r>
          </w:p>
        </w:tc>
        <w:tc>
          <w:tcPr>
            <w:tcW w:w="1098" w:type="dxa"/>
            <w:shd w:val="clear" w:color="auto" w:fill="auto"/>
            <w:vAlign w:val="center"/>
          </w:tcPr>
          <w:p w14:paraId="70D8FAE2" w14:textId="77777777" w:rsidR="000E52D9" w:rsidRPr="003113F1" w:rsidRDefault="000E52D9" w:rsidP="00C7584E">
            <w:pPr>
              <w:spacing w:line="280" w:lineRule="exact"/>
              <w:jc w:val="center"/>
              <w:rPr>
                <w:sz w:val="21"/>
                <w:szCs w:val="21"/>
              </w:rPr>
            </w:pPr>
            <w:r w:rsidRPr="003113F1">
              <w:rPr>
                <w:sz w:val="21"/>
                <w:szCs w:val="21"/>
              </w:rPr>
              <w:t>78</w:t>
            </w:r>
          </w:p>
        </w:tc>
      </w:tr>
      <w:tr w:rsidR="00C96CE1" w:rsidRPr="003113F1" w14:paraId="51FC180B" w14:textId="77777777" w:rsidTr="00C7584E">
        <w:trPr>
          <w:trHeight w:val="397"/>
        </w:trPr>
        <w:tc>
          <w:tcPr>
            <w:tcW w:w="675" w:type="dxa"/>
            <w:shd w:val="clear" w:color="auto" w:fill="auto"/>
            <w:vAlign w:val="center"/>
          </w:tcPr>
          <w:p w14:paraId="415D6DF2" w14:textId="77777777" w:rsidR="000E52D9" w:rsidRPr="003113F1" w:rsidRDefault="000E52D9" w:rsidP="00C7584E">
            <w:pPr>
              <w:spacing w:line="280" w:lineRule="exact"/>
              <w:jc w:val="center"/>
              <w:rPr>
                <w:sz w:val="21"/>
                <w:szCs w:val="21"/>
              </w:rPr>
            </w:pPr>
            <w:r w:rsidRPr="003113F1">
              <w:rPr>
                <w:sz w:val="21"/>
                <w:szCs w:val="21"/>
              </w:rPr>
              <w:t>4</w:t>
            </w:r>
          </w:p>
        </w:tc>
        <w:tc>
          <w:tcPr>
            <w:tcW w:w="2410" w:type="dxa"/>
            <w:shd w:val="clear" w:color="auto" w:fill="auto"/>
            <w:vAlign w:val="center"/>
          </w:tcPr>
          <w:p w14:paraId="384FAC7D" w14:textId="77777777" w:rsidR="000E52D9" w:rsidRPr="003113F1" w:rsidRDefault="000E52D9" w:rsidP="00C7584E">
            <w:pPr>
              <w:spacing w:line="280" w:lineRule="exact"/>
              <w:jc w:val="center"/>
              <w:rPr>
                <w:sz w:val="21"/>
                <w:szCs w:val="21"/>
              </w:rPr>
            </w:pPr>
            <w:r w:rsidRPr="003113F1">
              <w:rPr>
                <w:sz w:val="21"/>
                <w:szCs w:val="21"/>
              </w:rPr>
              <w:t>铜</w:t>
            </w:r>
          </w:p>
        </w:tc>
        <w:tc>
          <w:tcPr>
            <w:tcW w:w="1701" w:type="dxa"/>
            <w:shd w:val="clear" w:color="auto" w:fill="auto"/>
            <w:vAlign w:val="center"/>
          </w:tcPr>
          <w:p w14:paraId="63990D80" w14:textId="77777777" w:rsidR="000E52D9" w:rsidRPr="003113F1" w:rsidRDefault="000E52D9" w:rsidP="00C7584E">
            <w:pPr>
              <w:spacing w:line="280" w:lineRule="exact"/>
              <w:jc w:val="center"/>
              <w:rPr>
                <w:sz w:val="21"/>
                <w:szCs w:val="21"/>
              </w:rPr>
            </w:pPr>
            <w:r w:rsidRPr="003113F1">
              <w:rPr>
                <w:sz w:val="21"/>
                <w:szCs w:val="21"/>
              </w:rPr>
              <w:t>7440-50-8</w:t>
            </w:r>
          </w:p>
        </w:tc>
        <w:tc>
          <w:tcPr>
            <w:tcW w:w="1134" w:type="dxa"/>
            <w:shd w:val="clear" w:color="auto" w:fill="auto"/>
            <w:vAlign w:val="center"/>
          </w:tcPr>
          <w:p w14:paraId="01A7DC64" w14:textId="77777777" w:rsidR="000E52D9" w:rsidRPr="003113F1" w:rsidRDefault="000E52D9" w:rsidP="00C7584E">
            <w:pPr>
              <w:spacing w:line="280" w:lineRule="exact"/>
              <w:jc w:val="center"/>
              <w:rPr>
                <w:sz w:val="21"/>
                <w:szCs w:val="21"/>
              </w:rPr>
            </w:pPr>
            <w:r w:rsidRPr="003113F1">
              <w:rPr>
                <w:sz w:val="21"/>
                <w:szCs w:val="21"/>
              </w:rPr>
              <w:t>2000</w:t>
            </w:r>
          </w:p>
        </w:tc>
        <w:tc>
          <w:tcPr>
            <w:tcW w:w="1134" w:type="dxa"/>
            <w:shd w:val="clear" w:color="auto" w:fill="auto"/>
            <w:vAlign w:val="center"/>
          </w:tcPr>
          <w:p w14:paraId="1FBEA998" w14:textId="77777777" w:rsidR="000E52D9" w:rsidRPr="003113F1" w:rsidRDefault="000E52D9" w:rsidP="00C7584E">
            <w:pPr>
              <w:spacing w:line="280" w:lineRule="exact"/>
              <w:jc w:val="center"/>
              <w:rPr>
                <w:sz w:val="21"/>
                <w:szCs w:val="21"/>
              </w:rPr>
            </w:pPr>
            <w:r w:rsidRPr="003113F1">
              <w:rPr>
                <w:sz w:val="21"/>
                <w:szCs w:val="21"/>
              </w:rPr>
              <w:t>18000</w:t>
            </w:r>
          </w:p>
        </w:tc>
        <w:tc>
          <w:tcPr>
            <w:tcW w:w="1134" w:type="dxa"/>
            <w:shd w:val="clear" w:color="auto" w:fill="auto"/>
            <w:vAlign w:val="center"/>
          </w:tcPr>
          <w:p w14:paraId="707CE7B6" w14:textId="77777777" w:rsidR="000E52D9" w:rsidRPr="003113F1" w:rsidRDefault="000E52D9" w:rsidP="00C7584E">
            <w:pPr>
              <w:spacing w:line="280" w:lineRule="exact"/>
              <w:jc w:val="center"/>
              <w:rPr>
                <w:sz w:val="21"/>
                <w:szCs w:val="21"/>
              </w:rPr>
            </w:pPr>
            <w:r w:rsidRPr="003113F1">
              <w:rPr>
                <w:sz w:val="21"/>
                <w:szCs w:val="21"/>
              </w:rPr>
              <w:t>8000</w:t>
            </w:r>
          </w:p>
        </w:tc>
        <w:tc>
          <w:tcPr>
            <w:tcW w:w="1098" w:type="dxa"/>
            <w:shd w:val="clear" w:color="auto" w:fill="auto"/>
            <w:vAlign w:val="center"/>
          </w:tcPr>
          <w:p w14:paraId="02D21F01" w14:textId="77777777" w:rsidR="000E52D9" w:rsidRPr="003113F1" w:rsidRDefault="000E52D9" w:rsidP="00C7584E">
            <w:pPr>
              <w:spacing w:line="280" w:lineRule="exact"/>
              <w:jc w:val="center"/>
              <w:rPr>
                <w:sz w:val="21"/>
                <w:szCs w:val="21"/>
              </w:rPr>
            </w:pPr>
            <w:r w:rsidRPr="003113F1">
              <w:rPr>
                <w:sz w:val="21"/>
                <w:szCs w:val="21"/>
              </w:rPr>
              <w:t>36000</w:t>
            </w:r>
          </w:p>
        </w:tc>
      </w:tr>
      <w:tr w:rsidR="00C96CE1" w:rsidRPr="003113F1" w14:paraId="524373A4" w14:textId="77777777" w:rsidTr="00C7584E">
        <w:trPr>
          <w:trHeight w:val="397"/>
        </w:trPr>
        <w:tc>
          <w:tcPr>
            <w:tcW w:w="675" w:type="dxa"/>
            <w:shd w:val="clear" w:color="auto" w:fill="auto"/>
            <w:vAlign w:val="center"/>
          </w:tcPr>
          <w:p w14:paraId="4F333E0E" w14:textId="77777777" w:rsidR="000E52D9" w:rsidRPr="003113F1" w:rsidRDefault="000E52D9" w:rsidP="00C7584E">
            <w:pPr>
              <w:spacing w:line="280" w:lineRule="exact"/>
              <w:jc w:val="center"/>
              <w:rPr>
                <w:sz w:val="21"/>
                <w:szCs w:val="21"/>
              </w:rPr>
            </w:pPr>
            <w:r w:rsidRPr="003113F1">
              <w:rPr>
                <w:sz w:val="21"/>
                <w:szCs w:val="21"/>
              </w:rPr>
              <w:t>5</w:t>
            </w:r>
          </w:p>
        </w:tc>
        <w:tc>
          <w:tcPr>
            <w:tcW w:w="2410" w:type="dxa"/>
            <w:shd w:val="clear" w:color="auto" w:fill="auto"/>
            <w:vAlign w:val="center"/>
          </w:tcPr>
          <w:p w14:paraId="7BE08AAE" w14:textId="77777777" w:rsidR="000E52D9" w:rsidRPr="003113F1" w:rsidRDefault="000E52D9" w:rsidP="00C7584E">
            <w:pPr>
              <w:spacing w:line="280" w:lineRule="exact"/>
              <w:jc w:val="center"/>
              <w:rPr>
                <w:sz w:val="21"/>
                <w:szCs w:val="21"/>
              </w:rPr>
            </w:pPr>
            <w:r w:rsidRPr="003113F1">
              <w:rPr>
                <w:sz w:val="21"/>
                <w:szCs w:val="21"/>
              </w:rPr>
              <w:t>铅</w:t>
            </w:r>
          </w:p>
        </w:tc>
        <w:tc>
          <w:tcPr>
            <w:tcW w:w="1701" w:type="dxa"/>
            <w:shd w:val="clear" w:color="auto" w:fill="auto"/>
            <w:vAlign w:val="center"/>
          </w:tcPr>
          <w:p w14:paraId="70352F1E" w14:textId="77777777" w:rsidR="000E52D9" w:rsidRPr="003113F1" w:rsidRDefault="000E52D9" w:rsidP="00C7584E">
            <w:pPr>
              <w:spacing w:line="280" w:lineRule="exact"/>
              <w:jc w:val="center"/>
              <w:rPr>
                <w:sz w:val="21"/>
                <w:szCs w:val="21"/>
              </w:rPr>
            </w:pPr>
            <w:r w:rsidRPr="003113F1">
              <w:rPr>
                <w:sz w:val="21"/>
                <w:szCs w:val="21"/>
              </w:rPr>
              <w:t>7439-92-1</w:t>
            </w:r>
          </w:p>
        </w:tc>
        <w:tc>
          <w:tcPr>
            <w:tcW w:w="1134" w:type="dxa"/>
            <w:shd w:val="clear" w:color="auto" w:fill="auto"/>
            <w:vAlign w:val="center"/>
          </w:tcPr>
          <w:p w14:paraId="435D801E" w14:textId="77777777" w:rsidR="000E52D9" w:rsidRPr="003113F1" w:rsidRDefault="000E52D9" w:rsidP="00C7584E">
            <w:pPr>
              <w:spacing w:line="280" w:lineRule="exact"/>
              <w:jc w:val="center"/>
              <w:rPr>
                <w:sz w:val="21"/>
                <w:szCs w:val="21"/>
              </w:rPr>
            </w:pPr>
            <w:r w:rsidRPr="003113F1">
              <w:rPr>
                <w:sz w:val="21"/>
                <w:szCs w:val="21"/>
              </w:rPr>
              <w:t>400</w:t>
            </w:r>
          </w:p>
        </w:tc>
        <w:tc>
          <w:tcPr>
            <w:tcW w:w="1134" w:type="dxa"/>
            <w:shd w:val="clear" w:color="auto" w:fill="auto"/>
            <w:vAlign w:val="center"/>
          </w:tcPr>
          <w:p w14:paraId="7508E03A" w14:textId="77777777" w:rsidR="000E52D9" w:rsidRPr="003113F1" w:rsidRDefault="000E52D9" w:rsidP="00C7584E">
            <w:pPr>
              <w:spacing w:line="280" w:lineRule="exact"/>
              <w:jc w:val="center"/>
              <w:rPr>
                <w:sz w:val="21"/>
                <w:szCs w:val="21"/>
              </w:rPr>
            </w:pPr>
            <w:r w:rsidRPr="003113F1">
              <w:rPr>
                <w:sz w:val="21"/>
                <w:szCs w:val="21"/>
              </w:rPr>
              <w:t>800</w:t>
            </w:r>
          </w:p>
        </w:tc>
        <w:tc>
          <w:tcPr>
            <w:tcW w:w="1134" w:type="dxa"/>
            <w:shd w:val="clear" w:color="auto" w:fill="auto"/>
            <w:vAlign w:val="center"/>
          </w:tcPr>
          <w:p w14:paraId="708F0F66" w14:textId="77777777" w:rsidR="000E52D9" w:rsidRPr="003113F1" w:rsidRDefault="000E52D9" w:rsidP="00C7584E">
            <w:pPr>
              <w:spacing w:line="280" w:lineRule="exact"/>
              <w:jc w:val="center"/>
              <w:rPr>
                <w:sz w:val="21"/>
                <w:szCs w:val="21"/>
              </w:rPr>
            </w:pPr>
            <w:r w:rsidRPr="003113F1">
              <w:rPr>
                <w:sz w:val="21"/>
                <w:szCs w:val="21"/>
              </w:rPr>
              <w:t>800</w:t>
            </w:r>
          </w:p>
        </w:tc>
        <w:tc>
          <w:tcPr>
            <w:tcW w:w="1098" w:type="dxa"/>
            <w:shd w:val="clear" w:color="auto" w:fill="auto"/>
            <w:vAlign w:val="center"/>
          </w:tcPr>
          <w:p w14:paraId="3B4E9F56" w14:textId="77777777" w:rsidR="000E52D9" w:rsidRPr="003113F1" w:rsidRDefault="000E52D9" w:rsidP="00C7584E">
            <w:pPr>
              <w:spacing w:line="280" w:lineRule="exact"/>
              <w:jc w:val="center"/>
              <w:rPr>
                <w:sz w:val="21"/>
                <w:szCs w:val="21"/>
              </w:rPr>
            </w:pPr>
            <w:r w:rsidRPr="003113F1">
              <w:rPr>
                <w:sz w:val="21"/>
                <w:szCs w:val="21"/>
              </w:rPr>
              <w:t>2500</w:t>
            </w:r>
          </w:p>
        </w:tc>
      </w:tr>
      <w:tr w:rsidR="00C96CE1" w:rsidRPr="003113F1" w14:paraId="5AC0BEB9" w14:textId="77777777" w:rsidTr="00C7584E">
        <w:trPr>
          <w:trHeight w:val="397"/>
        </w:trPr>
        <w:tc>
          <w:tcPr>
            <w:tcW w:w="675" w:type="dxa"/>
            <w:shd w:val="clear" w:color="auto" w:fill="auto"/>
            <w:vAlign w:val="center"/>
          </w:tcPr>
          <w:p w14:paraId="00B84CC6" w14:textId="77777777" w:rsidR="000E52D9" w:rsidRPr="003113F1" w:rsidRDefault="000E52D9" w:rsidP="00C7584E">
            <w:pPr>
              <w:spacing w:line="280" w:lineRule="exact"/>
              <w:jc w:val="center"/>
              <w:rPr>
                <w:sz w:val="21"/>
                <w:szCs w:val="21"/>
              </w:rPr>
            </w:pPr>
            <w:r w:rsidRPr="003113F1">
              <w:rPr>
                <w:sz w:val="21"/>
                <w:szCs w:val="21"/>
              </w:rPr>
              <w:t>6</w:t>
            </w:r>
          </w:p>
        </w:tc>
        <w:tc>
          <w:tcPr>
            <w:tcW w:w="2410" w:type="dxa"/>
            <w:shd w:val="clear" w:color="auto" w:fill="auto"/>
            <w:vAlign w:val="center"/>
          </w:tcPr>
          <w:p w14:paraId="3965F483" w14:textId="77777777" w:rsidR="000E52D9" w:rsidRPr="003113F1" w:rsidRDefault="000E52D9" w:rsidP="00C7584E">
            <w:pPr>
              <w:spacing w:line="280" w:lineRule="exact"/>
              <w:jc w:val="center"/>
              <w:rPr>
                <w:sz w:val="21"/>
                <w:szCs w:val="21"/>
              </w:rPr>
            </w:pPr>
            <w:r w:rsidRPr="003113F1">
              <w:rPr>
                <w:sz w:val="21"/>
                <w:szCs w:val="21"/>
              </w:rPr>
              <w:t>汞</w:t>
            </w:r>
          </w:p>
        </w:tc>
        <w:tc>
          <w:tcPr>
            <w:tcW w:w="1701" w:type="dxa"/>
            <w:shd w:val="clear" w:color="auto" w:fill="auto"/>
            <w:vAlign w:val="center"/>
          </w:tcPr>
          <w:p w14:paraId="1762225B" w14:textId="77777777" w:rsidR="000E52D9" w:rsidRPr="003113F1" w:rsidRDefault="000E52D9" w:rsidP="00C7584E">
            <w:pPr>
              <w:spacing w:line="280" w:lineRule="exact"/>
              <w:jc w:val="center"/>
              <w:rPr>
                <w:sz w:val="21"/>
                <w:szCs w:val="21"/>
              </w:rPr>
            </w:pPr>
            <w:r w:rsidRPr="003113F1">
              <w:rPr>
                <w:sz w:val="21"/>
                <w:szCs w:val="21"/>
              </w:rPr>
              <w:t>7439-97-6</w:t>
            </w:r>
          </w:p>
        </w:tc>
        <w:tc>
          <w:tcPr>
            <w:tcW w:w="1134" w:type="dxa"/>
            <w:shd w:val="clear" w:color="auto" w:fill="auto"/>
            <w:vAlign w:val="center"/>
          </w:tcPr>
          <w:p w14:paraId="2ACCB70E" w14:textId="77777777" w:rsidR="000E52D9" w:rsidRPr="003113F1" w:rsidRDefault="000E52D9" w:rsidP="00C7584E">
            <w:pPr>
              <w:spacing w:line="280" w:lineRule="exact"/>
              <w:jc w:val="center"/>
              <w:rPr>
                <w:sz w:val="21"/>
                <w:szCs w:val="21"/>
              </w:rPr>
            </w:pPr>
            <w:r w:rsidRPr="003113F1">
              <w:rPr>
                <w:sz w:val="21"/>
                <w:szCs w:val="21"/>
              </w:rPr>
              <w:t>8</w:t>
            </w:r>
          </w:p>
        </w:tc>
        <w:tc>
          <w:tcPr>
            <w:tcW w:w="1134" w:type="dxa"/>
            <w:shd w:val="clear" w:color="auto" w:fill="auto"/>
            <w:vAlign w:val="center"/>
          </w:tcPr>
          <w:p w14:paraId="0A975E32" w14:textId="77777777" w:rsidR="000E52D9" w:rsidRPr="003113F1" w:rsidRDefault="000E52D9" w:rsidP="00C7584E">
            <w:pPr>
              <w:spacing w:line="280" w:lineRule="exact"/>
              <w:jc w:val="center"/>
              <w:rPr>
                <w:sz w:val="21"/>
                <w:szCs w:val="21"/>
              </w:rPr>
            </w:pPr>
            <w:r w:rsidRPr="003113F1">
              <w:rPr>
                <w:sz w:val="21"/>
                <w:szCs w:val="21"/>
              </w:rPr>
              <w:t>38</w:t>
            </w:r>
          </w:p>
        </w:tc>
        <w:tc>
          <w:tcPr>
            <w:tcW w:w="1134" w:type="dxa"/>
            <w:shd w:val="clear" w:color="auto" w:fill="auto"/>
            <w:vAlign w:val="center"/>
          </w:tcPr>
          <w:p w14:paraId="6C0549ED" w14:textId="77777777" w:rsidR="000E52D9" w:rsidRPr="003113F1" w:rsidRDefault="000E52D9" w:rsidP="00C7584E">
            <w:pPr>
              <w:spacing w:line="280" w:lineRule="exact"/>
              <w:jc w:val="center"/>
              <w:rPr>
                <w:sz w:val="21"/>
                <w:szCs w:val="21"/>
              </w:rPr>
            </w:pPr>
            <w:r w:rsidRPr="003113F1">
              <w:rPr>
                <w:sz w:val="21"/>
                <w:szCs w:val="21"/>
              </w:rPr>
              <w:t>33</w:t>
            </w:r>
          </w:p>
        </w:tc>
        <w:tc>
          <w:tcPr>
            <w:tcW w:w="1098" w:type="dxa"/>
            <w:shd w:val="clear" w:color="auto" w:fill="auto"/>
            <w:vAlign w:val="center"/>
          </w:tcPr>
          <w:p w14:paraId="21F1F7EB" w14:textId="77777777" w:rsidR="000E52D9" w:rsidRPr="003113F1" w:rsidRDefault="000E52D9" w:rsidP="00C7584E">
            <w:pPr>
              <w:spacing w:line="280" w:lineRule="exact"/>
              <w:jc w:val="center"/>
              <w:rPr>
                <w:sz w:val="21"/>
                <w:szCs w:val="21"/>
              </w:rPr>
            </w:pPr>
            <w:r w:rsidRPr="003113F1">
              <w:rPr>
                <w:sz w:val="21"/>
                <w:szCs w:val="21"/>
              </w:rPr>
              <w:t>82</w:t>
            </w:r>
          </w:p>
        </w:tc>
      </w:tr>
      <w:tr w:rsidR="00C96CE1" w:rsidRPr="003113F1" w14:paraId="150D2EC7" w14:textId="77777777" w:rsidTr="00C7584E">
        <w:trPr>
          <w:trHeight w:val="397"/>
        </w:trPr>
        <w:tc>
          <w:tcPr>
            <w:tcW w:w="675" w:type="dxa"/>
            <w:shd w:val="clear" w:color="auto" w:fill="auto"/>
            <w:vAlign w:val="center"/>
          </w:tcPr>
          <w:p w14:paraId="2F619C92" w14:textId="77777777" w:rsidR="000E52D9" w:rsidRPr="003113F1" w:rsidRDefault="000E52D9" w:rsidP="00C7584E">
            <w:pPr>
              <w:spacing w:line="280" w:lineRule="exact"/>
              <w:jc w:val="center"/>
              <w:rPr>
                <w:sz w:val="21"/>
                <w:szCs w:val="21"/>
              </w:rPr>
            </w:pPr>
            <w:r w:rsidRPr="003113F1">
              <w:rPr>
                <w:sz w:val="21"/>
                <w:szCs w:val="21"/>
              </w:rPr>
              <w:t>7</w:t>
            </w:r>
          </w:p>
        </w:tc>
        <w:tc>
          <w:tcPr>
            <w:tcW w:w="2410" w:type="dxa"/>
            <w:shd w:val="clear" w:color="auto" w:fill="auto"/>
            <w:vAlign w:val="center"/>
          </w:tcPr>
          <w:p w14:paraId="4EC04CF4" w14:textId="77777777" w:rsidR="000E52D9" w:rsidRPr="003113F1" w:rsidRDefault="000E52D9" w:rsidP="00C7584E">
            <w:pPr>
              <w:spacing w:line="280" w:lineRule="exact"/>
              <w:jc w:val="center"/>
              <w:rPr>
                <w:sz w:val="21"/>
                <w:szCs w:val="21"/>
              </w:rPr>
            </w:pPr>
            <w:r w:rsidRPr="003113F1">
              <w:rPr>
                <w:sz w:val="21"/>
                <w:szCs w:val="21"/>
              </w:rPr>
              <w:t>镍</w:t>
            </w:r>
          </w:p>
        </w:tc>
        <w:tc>
          <w:tcPr>
            <w:tcW w:w="1701" w:type="dxa"/>
            <w:shd w:val="clear" w:color="auto" w:fill="auto"/>
            <w:vAlign w:val="center"/>
          </w:tcPr>
          <w:p w14:paraId="42550428" w14:textId="77777777" w:rsidR="000E52D9" w:rsidRPr="003113F1" w:rsidRDefault="000E52D9" w:rsidP="00C7584E">
            <w:pPr>
              <w:spacing w:line="280" w:lineRule="exact"/>
              <w:jc w:val="center"/>
              <w:rPr>
                <w:sz w:val="21"/>
                <w:szCs w:val="21"/>
              </w:rPr>
            </w:pPr>
            <w:r w:rsidRPr="003113F1">
              <w:rPr>
                <w:sz w:val="21"/>
                <w:szCs w:val="21"/>
              </w:rPr>
              <w:t>7440-02-0</w:t>
            </w:r>
          </w:p>
        </w:tc>
        <w:tc>
          <w:tcPr>
            <w:tcW w:w="1134" w:type="dxa"/>
            <w:shd w:val="clear" w:color="auto" w:fill="auto"/>
            <w:vAlign w:val="center"/>
          </w:tcPr>
          <w:p w14:paraId="528D525D" w14:textId="77777777" w:rsidR="000E52D9" w:rsidRPr="003113F1" w:rsidRDefault="000E52D9" w:rsidP="00C7584E">
            <w:pPr>
              <w:spacing w:line="280" w:lineRule="exact"/>
              <w:jc w:val="center"/>
              <w:rPr>
                <w:sz w:val="21"/>
                <w:szCs w:val="21"/>
              </w:rPr>
            </w:pPr>
            <w:r w:rsidRPr="003113F1">
              <w:rPr>
                <w:sz w:val="21"/>
                <w:szCs w:val="21"/>
              </w:rPr>
              <w:t>150</w:t>
            </w:r>
          </w:p>
        </w:tc>
        <w:tc>
          <w:tcPr>
            <w:tcW w:w="1134" w:type="dxa"/>
            <w:shd w:val="clear" w:color="auto" w:fill="auto"/>
            <w:vAlign w:val="center"/>
          </w:tcPr>
          <w:p w14:paraId="129D9FD7" w14:textId="77777777" w:rsidR="000E52D9" w:rsidRPr="003113F1" w:rsidRDefault="000E52D9" w:rsidP="00C7584E">
            <w:pPr>
              <w:spacing w:line="280" w:lineRule="exact"/>
              <w:jc w:val="center"/>
              <w:rPr>
                <w:sz w:val="21"/>
                <w:szCs w:val="21"/>
              </w:rPr>
            </w:pPr>
            <w:r w:rsidRPr="003113F1">
              <w:rPr>
                <w:sz w:val="21"/>
                <w:szCs w:val="21"/>
              </w:rPr>
              <w:t>900</w:t>
            </w:r>
          </w:p>
        </w:tc>
        <w:tc>
          <w:tcPr>
            <w:tcW w:w="1134" w:type="dxa"/>
            <w:shd w:val="clear" w:color="auto" w:fill="auto"/>
            <w:vAlign w:val="center"/>
          </w:tcPr>
          <w:p w14:paraId="4409BDB8" w14:textId="77777777" w:rsidR="000E52D9" w:rsidRPr="003113F1" w:rsidRDefault="000E52D9" w:rsidP="00C7584E">
            <w:pPr>
              <w:spacing w:line="280" w:lineRule="exact"/>
              <w:jc w:val="center"/>
              <w:rPr>
                <w:sz w:val="21"/>
                <w:szCs w:val="21"/>
              </w:rPr>
            </w:pPr>
            <w:r w:rsidRPr="003113F1">
              <w:rPr>
                <w:sz w:val="21"/>
                <w:szCs w:val="21"/>
              </w:rPr>
              <w:t>600</w:t>
            </w:r>
          </w:p>
        </w:tc>
        <w:tc>
          <w:tcPr>
            <w:tcW w:w="1098" w:type="dxa"/>
            <w:shd w:val="clear" w:color="auto" w:fill="auto"/>
            <w:vAlign w:val="center"/>
          </w:tcPr>
          <w:p w14:paraId="44C001AD" w14:textId="77777777" w:rsidR="000E52D9" w:rsidRPr="003113F1" w:rsidRDefault="000E52D9" w:rsidP="00C7584E">
            <w:pPr>
              <w:spacing w:line="280" w:lineRule="exact"/>
              <w:jc w:val="center"/>
              <w:rPr>
                <w:sz w:val="21"/>
                <w:szCs w:val="21"/>
              </w:rPr>
            </w:pPr>
            <w:r w:rsidRPr="003113F1">
              <w:rPr>
                <w:sz w:val="21"/>
                <w:szCs w:val="21"/>
              </w:rPr>
              <w:t>2000</w:t>
            </w:r>
          </w:p>
        </w:tc>
      </w:tr>
      <w:tr w:rsidR="00C96CE1" w:rsidRPr="003113F1" w14:paraId="6183B9E1" w14:textId="77777777" w:rsidTr="00C7584E">
        <w:trPr>
          <w:trHeight w:val="397"/>
        </w:trPr>
        <w:tc>
          <w:tcPr>
            <w:tcW w:w="9286" w:type="dxa"/>
            <w:gridSpan w:val="7"/>
            <w:shd w:val="clear" w:color="auto" w:fill="auto"/>
            <w:vAlign w:val="center"/>
          </w:tcPr>
          <w:p w14:paraId="35C85578" w14:textId="77777777" w:rsidR="000E52D9" w:rsidRPr="003113F1" w:rsidRDefault="000E52D9" w:rsidP="00C7584E">
            <w:pPr>
              <w:spacing w:line="280" w:lineRule="exact"/>
              <w:jc w:val="center"/>
              <w:rPr>
                <w:sz w:val="21"/>
                <w:szCs w:val="21"/>
              </w:rPr>
            </w:pPr>
            <w:r w:rsidRPr="003113F1">
              <w:rPr>
                <w:sz w:val="21"/>
                <w:szCs w:val="21"/>
              </w:rPr>
              <w:t>挥发性有机物</w:t>
            </w:r>
          </w:p>
        </w:tc>
      </w:tr>
      <w:tr w:rsidR="00C96CE1" w:rsidRPr="003113F1" w14:paraId="221672EF" w14:textId="77777777" w:rsidTr="00C7584E">
        <w:trPr>
          <w:trHeight w:val="397"/>
        </w:trPr>
        <w:tc>
          <w:tcPr>
            <w:tcW w:w="675" w:type="dxa"/>
            <w:shd w:val="clear" w:color="auto" w:fill="auto"/>
            <w:vAlign w:val="center"/>
          </w:tcPr>
          <w:p w14:paraId="157ECC0D" w14:textId="77777777" w:rsidR="000E52D9" w:rsidRPr="003113F1" w:rsidRDefault="000E52D9" w:rsidP="00C7584E">
            <w:pPr>
              <w:spacing w:line="280" w:lineRule="exact"/>
              <w:jc w:val="center"/>
              <w:rPr>
                <w:sz w:val="21"/>
                <w:szCs w:val="21"/>
              </w:rPr>
            </w:pPr>
            <w:r w:rsidRPr="003113F1">
              <w:rPr>
                <w:sz w:val="21"/>
                <w:szCs w:val="21"/>
              </w:rPr>
              <w:t>8</w:t>
            </w:r>
          </w:p>
        </w:tc>
        <w:tc>
          <w:tcPr>
            <w:tcW w:w="2410" w:type="dxa"/>
            <w:shd w:val="clear" w:color="auto" w:fill="auto"/>
            <w:vAlign w:val="center"/>
          </w:tcPr>
          <w:p w14:paraId="3C66C3FF" w14:textId="77777777" w:rsidR="000E52D9" w:rsidRPr="003113F1" w:rsidRDefault="000E52D9" w:rsidP="00C7584E">
            <w:pPr>
              <w:spacing w:line="280" w:lineRule="exact"/>
              <w:jc w:val="center"/>
              <w:rPr>
                <w:sz w:val="21"/>
                <w:szCs w:val="21"/>
              </w:rPr>
            </w:pPr>
            <w:r w:rsidRPr="003113F1">
              <w:rPr>
                <w:sz w:val="21"/>
                <w:szCs w:val="21"/>
              </w:rPr>
              <w:t>四氯化碳</w:t>
            </w:r>
          </w:p>
        </w:tc>
        <w:tc>
          <w:tcPr>
            <w:tcW w:w="1701" w:type="dxa"/>
            <w:shd w:val="clear" w:color="auto" w:fill="auto"/>
            <w:vAlign w:val="center"/>
          </w:tcPr>
          <w:p w14:paraId="4D79ED18" w14:textId="77777777" w:rsidR="000E52D9" w:rsidRPr="003113F1" w:rsidRDefault="000E52D9" w:rsidP="00C7584E">
            <w:pPr>
              <w:spacing w:line="280" w:lineRule="exact"/>
              <w:jc w:val="center"/>
              <w:rPr>
                <w:sz w:val="21"/>
                <w:szCs w:val="21"/>
              </w:rPr>
            </w:pPr>
            <w:r w:rsidRPr="003113F1">
              <w:rPr>
                <w:sz w:val="21"/>
                <w:szCs w:val="21"/>
              </w:rPr>
              <w:t>56-23-5</w:t>
            </w:r>
          </w:p>
        </w:tc>
        <w:tc>
          <w:tcPr>
            <w:tcW w:w="1134" w:type="dxa"/>
            <w:shd w:val="clear" w:color="auto" w:fill="auto"/>
            <w:vAlign w:val="center"/>
          </w:tcPr>
          <w:p w14:paraId="59899B4B" w14:textId="77777777" w:rsidR="000E52D9" w:rsidRPr="003113F1" w:rsidRDefault="000E52D9" w:rsidP="00C7584E">
            <w:pPr>
              <w:spacing w:line="280" w:lineRule="exact"/>
              <w:jc w:val="center"/>
              <w:rPr>
                <w:sz w:val="21"/>
                <w:szCs w:val="21"/>
              </w:rPr>
            </w:pPr>
            <w:r w:rsidRPr="003113F1">
              <w:rPr>
                <w:sz w:val="21"/>
                <w:szCs w:val="21"/>
              </w:rPr>
              <w:t>0.9</w:t>
            </w:r>
          </w:p>
        </w:tc>
        <w:tc>
          <w:tcPr>
            <w:tcW w:w="1134" w:type="dxa"/>
            <w:shd w:val="clear" w:color="auto" w:fill="auto"/>
            <w:vAlign w:val="center"/>
          </w:tcPr>
          <w:p w14:paraId="0F176377" w14:textId="77777777" w:rsidR="000E52D9" w:rsidRPr="003113F1" w:rsidRDefault="000E52D9" w:rsidP="00C7584E">
            <w:pPr>
              <w:spacing w:line="280" w:lineRule="exact"/>
              <w:jc w:val="center"/>
              <w:rPr>
                <w:sz w:val="21"/>
                <w:szCs w:val="21"/>
              </w:rPr>
            </w:pPr>
            <w:r w:rsidRPr="003113F1">
              <w:rPr>
                <w:sz w:val="21"/>
                <w:szCs w:val="21"/>
              </w:rPr>
              <w:t>2.8</w:t>
            </w:r>
          </w:p>
        </w:tc>
        <w:tc>
          <w:tcPr>
            <w:tcW w:w="1134" w:type="dxa"/>
            <w:shd w:val="clear" w:color="auto" w:fill="auto"/>
            <w:vAlign w:val="center"/>
          </w:tcPr>
          <w:p w14:paraId="0F4F9032" w14:textId="77777777" w:rsidR="000E52D9" w:rsidRPr="003113F1" w:rsidRDefault="000E52D9" w:rsidP="00C7584E">
            <w:pPr>
              <w:spacing w:line="280" w:lineRule="exact"/>
              <w:jc w:val="center"/>
              <w:rPr>
                <w:sz w:val="21"/>
                <w:szCs w:val="21"/>
              </w:rPr>
            </w:pPr>
            <w:r w:rsidRPr="003113F1">
              <w:rPr>
                <w:sz w:val="21"/>
                <w:szCs w:val="21"/>
              </w:rPr>
              <w:t>9</w:t>
            </w:r>
          </w:p>
        </w:tc>
        <w:tc>
          <w:tcPr>
            <w:tcW w:w="1098" w:type="dxa"/>
            <w:shd w:val="clear" w:color="auto" w:fill="auto"/>
            <w:vAlign w:val="center"/>
          </w:tcPr>
          <w:p w14:paraId="7A5B77F9" w14:textId="77777777" w:rsidR="000E52D9" w:rsidRPr="003113F1" w:rsidRDefault="000E52D9" w:rsidP="00C7584E">
            <w:pPr>
              <w:spacing w:line="280" w:lineRule="exact"/>
              <w:jc w:val="center"/>
              <w:rPr>
                <w:sz w:val="21"/>
                <w:szCs w:val="21"/>
              </w:rPr>
            </w:pPr>
            <w:r w:rsidRPr="003113F1">
              <w:rPr>
                <w:sz w:val="21"/>
                <w:szCs w:val="21"/>
              </w:rPr>
              <w:t>36</w:t>
            </w:r>
          </w:p>
        </w:tc>
      </w:tr>
      <w:tr w:rsidR="00C96CE1" w:rsidRPr="003113F1" w14:paraId="4C1FA559" w14:textId="77777777" w:rsidTr="00C7584E">
        <w:trPr>
          <w:trHeight w:val="397"/>
        </w:trPr>
        <w:tc>
          <w:tcPr>
            <w:tcW w:w="675" w:type="dxa"/>
            <w:shd w:val="clear" w:color="auto" w:fill="auto"/>
            <w:vAlign w:val="center"/>
          </w:tcPr>
          <w:p w14:paraId="52440ED1" w14:textId="77777777" w:rsidR="000E52D9" w:rsidRPr="003113F1" w:rsidRDefault="000E52D9" w:rsidP="00C7584E">
            <w:pPr>
              <w:spacing w:line="280" w:lineRule="exact"/>
              <w:jc w:val="center"/>
              <w:rPr>
                <w:sz w:val="21"/>
                <w:szCs w:val="21"/>
              </w:rPr>
            </w:pPr>
            <w:r w:rsidRPr="003113F1">
              <w:rPr>
                <w:sz w:val="21"/>
                <w:szCs w:val="21"/>
              </w:rPr>
              <w:t>9</w:t>
            </w:r>
          </w:p>
        </w:tc>
        <w:tc>
          <w:tcPr>
            <w:tcW w:w="2410" w:type="dxa"/>
            <w:shd w:val="clear" w:color="auto" w:fill="auto"/>
            <w:vAlign w:val="center"/>
          </w:tcPr>
          <w:p w14:paraId="17F95985" w14:textId="77777777" w:rsidR="000E52D9" w:rsidRPr="003113F1" w:rsidRDefault="000E52D9" w:rsidP="00C7584E">
            <w:pPr>
              <w:spacing w:line="280" w:lineRule="exact"/>
              <w:jc w:val="center"/>
              <w:rPr>
                <w:sz w:val="21"/>
                <w:szCs w:val="21"/>
              </w:rPr>
            </w:pPr>
            <w:r w:rsidRPr="003113F1">
              <w:rPr>
                <w:sz w:val="21"/>
                <w:szCs w:val="21"/>
              </w:rPr>
              <w:t>氯仿</w:t>
            </w:r>
          </w:p>
        </w:tc>
        <w:tc>
          <w:tcPr>
            <w:tcW w:w="1701" w:type="dxa"/>
            <w:shd w:val="clear" w:color="auto" w:fill="auto"/>
            <w:vAlign w:val="center"/>
          </w:tcPr>
          <w:p w14:paraId="53EC04E1" w14:textId="77777777" w:rsidR="000E52D9" w:rsidRPr="003113F1" w:rsidRDefault="000E52D9" w:rsidP="00C7584E">
            <w:pPr>
              <w:spacing w:line="280" w:lineRule="exact"/>
              <w:jc w:val="center"/>
              <w:rPr>
                <w:sz w:val="21"/>
                <w:szCs w:val="21"/>
              </w:rPr>
            </w:pPr>
            <w:r w:rsidRPr="003113F1">
              <w:rPr>
                <w:sz w:val="21"/>
                <w:szCs w:val="21"/>
              </w:rPr>
              <w:t>67-66-3</w:t>
            </w:r>
          </w:p>
        </w:tc>
        <w:tc>
          <w:tcPr>
            <w:tcW w:w="1134" w:type="dxa"/>
            <w:shd w:val="clear" w:color="auto" w:fill="auto"/>
            <w:vAlign w:val="center"/>
          </w:tcPr>
          <w:p w14:paraId="2084031B" w14:textId="77777777" w:rsidR="000E52D9" w:rsidRPr="003113F1" w:rsidRDefault="000E52D9" w:rsidP="00C7584E">
            <w:pPr>
              <w:spacing w:line="280" w:lineRule="exact"/>
              <w:jc w:val="center"/>
              <w:rPr>
                <w:sz w:val="21"/>
                <w:szCs w:val="21"/>
              </w:rPr>
            </w:pPr>
            <w:r w:rsidRPr="003113F1">
              <w:rPr>
                <w:sz w:val="21"/>
                <w:szCs w:val="21"/>
              </w:rPr>
              <w:t>0.3</w:t>
            </w:r>
          </w:p>
        </w:tc>
        <w:tc>
          <w:tcPr>
            <w:tcW w:w="1134" w:type="dxa"/>
            <w:shd w:val="clear" w:color="auto" w:fill="auto"/>
            <w:vAlign w:val="center"/>
          </w:tcPr>
          <w:p w14:paraId="0377F4B6" w14:textId="77777777" w:rsidR="000E52D9" w:rsidRPr="003113F1" w:rsidRDefault="000E52D9" w:rsidP="00C7584E">
            <w:pPr>
              <w:spacing w:line="280" w:lineRule="exact"/>
              <w:jc w:val="center"/>
              <w:rPr>
                <w:sz w:val="21"/>
                <w:szCs w:val="21"/>
              </w:rPr>
            </w:pPr>
            <w:r w:rsidRPr="003113F1">
              <w:rPr>
                <w:sz w:val="21"/>
                <w:szCs w:val="21"/>
              </w:rPr>
              <w:t>0.9</w:t>
            </w:r>
          </w:p>
        </w:tc>
        <w:tc>
          <w:tcPr>
            <w:tcW w:w="1134" w:type="dxa"/>
            <w:shd w:val="clear" w:color="auto" w:fill="auto"/>
            <w:vAlign w:val="center"/>
          </w:tcPr>
          <w:p w14:paraId="2BF38BB0" w14:textId="77777777" w:rsidR="000E52D9" w:rsidRPr="003113F1" w:rsidRDefault="000E52D9" w:rsidP="00C7584E">
            <w:pPr>
              <w:spacing w:line="280" w:lineRule="exact"/>
              <w:jc w:val="center"/>
              <w:rPr>
                <w:sz w:val="21"/>
                <w:szCs w:val="21"/>
              </w:rPr>
            </w:pPr>
            <w:r w:rsidRPr="003113F1">
              <w:rPr>
                <w:sz w:val="21"/>
                <w:szCs w:val="21"/>
              </w:rPr>
              <w:t>5</w:t>
            </w:r>
          </w:p>
        </w:tc>
        <w:tc>
          <w:tcPr>
            <w:tcW w:w="1098" w:type="dxa"/>
            <w:shd w:val="clear" w:color="auto" w:fill="auto"/>
            <w:vAlign w:val="center"/>
          </w:tcPr>
          <w:p w14:paraId="3942A0CD" w14:textId="77777777" w:rsidR="000E52D9" w:rsidRPr="003113F1" w:rsidRDefault="000E52D9" w:rsidP="00C7584E">
            <w:pPr>
              <w:spacing w:line="280" w:lineRule="exact"/>
              <w:jc w:val="center"/>
              <w:rPr>
                <w:sz w:val="21"/>
                <w:szCs w:val="21"/>
              </w:rPr>
            </w:pPr>
            <w:r w:rsidRPr="003113F1">
              <w:rPr>
                <w:sz w:val="21"/>
                <w:szCs w:val="21"/>
              </w:rPr>
              <w:t>10</w:t>
            </w:r>
          </w:p>
        </w:tc>
      </w:tr>
      <w:tr w:rsidR="00C96CE1" w:rsidRPr="003113F1" w14:paraId="31BC879B" w14:textId="77777777" w:rsidTr="00C7584E">
        <w:trPr>
          <w:trHeight w:val="397"/>
        </w:trPr>
        <w:tc>
          <w:tcPr>
            <w:tcW w:w="675" w:type="dxa"/>
            <w:shd w:val="clear" w:color="auto" w:fill="auto"/>
            <w:vAlign w:val="center"/>
          </w:tcPr>
          <w:p w14:paraId="75172F1B" w14:textId="77777777" w:rsidR="000E52D9" w:rsidRPr="003113F1" w:rsidRDefault="000E52D9" w:rsidP="00C7584E">
            <w:pPr>
              <w:spacing w:line="280" w:lineRule="exact"/>
              <w:jc w:val="center"/>
              <w:rPr>
                <w:sz w:val="21"/>
                <w:szCs w:val="21"/>
              </w:rPr>
            </w:pPr>
            <w:r w:rsidRPr="003113F1">
              <w:rPr>
                <w:sz w:val="21"/>
                <w:szCs w:val="21"/>
              </w:rPr>
              <w:t>10</w:t>
            </w:r>
          </w:p>
        </w:tc>
        <w:tc>
          <w:tcPr>
            <w:tcW w:w="2410" w:type="dxa"/>
            <w:shd w:val="clear" w:color="auto" w:fill="auto"/>
            <w:vAlign w:val="center"/>
          </w:tcPr>
          <w:p w14:paraId="15770E9B" w14:textId="77777777" w:rsidR="000E52D9" w:rsidRPr="003113F1" w:rsidRDefault="000E52D9" w:rsidP="00C7584E">
            <w:pPr>
              <w:spacing w:line="280" w:lineRule="exact"/>
              <w:jc w:val="center"/>
              <w:rPr>
                <w:sz w:val="21"/>
                <w:szCs w:val="21"/>
              </w:rPr>
            </w:pPr>
            <w:r w:rsidRPr="003113F1">
              <w:rPr>
                <w:sz w:val="21"/>
                <w:szCs w:val="21"/>
              </w:rPr>
              <w:t>氯甲烷</w:t>
            </w:r>
          </w:p>
        </w:tc>
        <w:tc>
          <w:tcPr>
            <w:tcW w:w="1701" w:type="dxa"/>
            <w:shd w:val="clear" w:color="auto" w:fill="auto"/>
            <w:vAlign w:val="center"/>
          </w:tcPr>
          <w:p w14:paraId="13780416" w14:textId="77777777" w:rsidR="000E52D9" w:rsidRPr="003113F1" w:rsidRDefault="000E52D9" w:rsidP="00C7584E">
            <w:pPr>
              <w:spacing w:line="280" w:lineRule="exact"/>
              <w:jc w:val="center"/>
              <w:rPr>
                <w:sz w:val="21"/>
                <w:szCs w:val="21"/>
              </w:rPr>
            </w:pPr>
            <w:r w:rsidRPr="003113F1">
              <w:rPr>
                <w:sz w:val="21"/>
                <w:szCs w:val="21"/>
              </w:rPr>
              <w:t>74-87-3</w:t>
            </w:r>
          </w:p>
        </w:tc>
        <w:tc>
          <w:tcPr>
            <w:tcW w:w="1134" w:type="dxa"/>
            <w:shd w:val="clear" w:color="auto" w:fill="auto"/>
            <w:vAlign w:val="center"/>
          </w:tcPr>
          <w:p w14:paraId="7E41872C" w14:textId="77777777" w:rsidR="000E52D9" w:rsidRPr="003113F1" w:rsidRDefault="000E52D9" w:rsidP="00C7584E">
            <w:pPr>
              <w:spacing w:line="280" w:lineRule="exact"/>
              <w:jc w:val="center"/>
              <w:rPr>
                <w:sz w:val="21"/>
                <w:szCs w:val="21"/>
              </w:rPr>
            </w:pPr>
            <w:r w:rsidRPr="003113F1">
              <w:rPr>
                <w:sz w:val="21"/>
                <w:szCs w:val="21"/>
              </w:rPr>
              <w:t>12</w:t>
            </w:r>
          </w:p>
        </w:tc>
        <w:tc>
          <w:tcPr>
            <w:tcW w:w="1134" w:type="dxa"/>
            <w:shd w:val="clear" w:color="auto" w:fill="auto"/>
            <w:vAlign w:val="center"/>
          </w:tcPr>
          <w:p w14:paraId="32EB9241" w14:textId="77777777" w:rsidR="000E52D9" w:rsidRPr="003113F1" w:rsidRDefault="000E52D9" w:rsidP="00C7584E">
            <w:pPr>
              <w:spacing w:line="280" w:lineRule="exact"/>
              <w:jc w:val="center"/>
              <w:rPr>
                <w:sz w:val="21"/>
                <w:szCs w:val="21"/>
              </w:rPr>
            </w:pPr>
            <w:r w:rsidRPr="003113F1">
              <w:rPr>
                <w:sz w:val="21"/>
                <w:szCs w:val="21"/>
              </w:rPr>
              <w:t>37</w:t>
            </w:r>
          </w:p>
        </w:tc>
        <w:tc>
          <w:tcPr>
            <w:tcW w:w="1134" w:type="dxa"/>
            <w:shd w:val="clear" w:color="auto" w:fill="auto"/>
            <w:vAlign w:val="center"/>
          </w:tcPr>
          <w:p w14:paraId="1256976A" w14:textId="77777777" w:rsidR="000E52D9" w:rsidRPr="003113F1" w:rsidRDefault="000E52D9" w:rsidP="00C7584E">
            <w:pPr>
              <w:spacing w:line="280" w:lineRule="exact"/>
              <w:jc w:val="center"/>
              <w:rPr>
                <w:sz w:val="21"/>
                <w:szCs w:val="21"/>
              </w:rPr>
            </w:pPr>
            <w:r w:rsidRPr="003113F1">
              <w:rPr>
                <w:sz w:val="21"/>
                <w:szCs w:val="21"/>
              </w:rPr>
              <w:t>21</w:t>
            </w:r>
          </w:p>
        </w:tc>
        <w:tc>
          <w:tcPr>
            <w:tcW w:w="1098" w:type="dxa"/>
            <w:shd w:val="clear" w:color="auto" w:fill="auto"/>
            <w:vAlign w:val="center"/>
          </w:tcPr>
          <w:p w14:paraId="1EFB8225" w14:textId="77777777" w:rsidR="000E52D9" w:rsidRPr="003113F1" w:rsidRDefault="000E52D9" w:rsidP="00C7584E">
            <w:pPr>
              <w:spacing w:line="280" w:lineRule="exact"/>
              <w:jc w:val="center"/>
              <w:rPr>
                <w:sz w:val="21"/>
                <w:szCs w:val="21"/>
              </w:rPr>
            </w:pPr>
            <w:r w:rsidRPr="003113F1">
              <w:rPr>
                <w:sz w:val="21"/>
                <w:szCs w:val="21"/>
              </w:rPr>
              <w:t>120</w:t>
            </w:r>
          </w:p>
        </w:tc>
      </w:tr>
      <w:tr w:rsidR="00C96CE1" w:rsidRPr="003113F1" w14:paraId="616C0897" w14:textId="77777777" w:rsidTr="00C7584E">
        <w:trPr>
          <w:trHeight w:val="397"/>
        </w:trPr>
        <w:tc>
          <w:tcPr>
            <w:tcW w:w="675" w:type="dxa"/>
            <w:shd w:val="clear" w:color="auto" w:fill="auto"/>
            <w:vAlign w:val="center"/>
          </w:tcPr>
          <w:p w14:paraId="28AB07B2" w14:textId="77777777" w:rsidR="000E52D9" w:rsidRPr="003113F1" w:rsidRDefault="000E52D9" w:rsidP="00C7584E">
            <w:pPr>
              <w:spacing w:line="280" w:lineRule="exact"/>
              <w:jc w:val="center"/>
              <w:rPr>
                <w:sz w:val="21"/>
                <w:szCs w:val="21"/>
              </w:rPr>
            </w:pPr>
            <w:r w:rsidRPr="003113F1">
              <w:rPr>
                <w:sz w:val="21"/>
                <w:szCs w:val="21"/>
              </w:rPr>
              <w:t>11</w:t>
            </w:r>
          </w:p>
        </w:tc>
        <w:tc>
          <w:tcPr>
            <w:tcW w:w="2410" w:type="dxa"/>
            <w:shd w:val="clear" w:color="auto" w:fill="auto"/>
            <w:vAlign w:val="center"/>
          </w:tcPr>
          <w:p w14:paraId="44530EF5" w14:textId="77777777" w:rsidR="000E52D9" w:rsidRPr="003113F1" w:rsidRDefault="000E52D9" w:rsidP="00C7584E">
            <w:pPr>
              <w:spacing w:line="280" w:lineRule="exact"/>
              <w:jc w:val="center"/>
              <w:rPr>
                <w:sz w:val="21"/>
                <w:szCs w:val="21"/>
              </w:rPr>
            </w:pPr>
            <w:r w:rsidRPr="003113F1">
              <w:rPr>
                <w:sz w:val="21"/>
                <w:szCs w:val="21"/>
              </w:rPr>
              <w:t>1,1-</w:t>
            </w:r>
            <w:r w:rsidRPr="003113F1">
              <w:rPr>
                <w:sz w:val="21"/>
                <w:szCs w:val="21"/>
              </w:rPr>
              <w:t>二氯乙烷</w:t>
            </w:r>
          </w:p>
        </w:tc>
        <w:tc>
          <w:tcPr>
            <w:tcW w:w="1701" w:type="dxa"/>
            <w:shd w:val="clear" w:color="auto" w:fill="auto"/>
            <w:vAlign w:val="center"/>
          </w:tcPr>
          <w:p w14:paraId="417197EF" w14:textId="77777777" w:rsidR="000E52D9" w:rsidRPr="003113F1" w:rsidRDefault="000E52D9" w:rsidP="00C7584E">
            <w:pPr>
              <w:spacing w:line="280" w:lineRule="exact"/>
              <w:jc w:val="center"/>
              <w:rPr>
                <w:sz w:val="21"/>
                <w:szCs w:val="21"/>
              </w:rPr>
            </w:pPr>
            <w:r w:rsidRPr="003113F1">
              <w:rPr>
                <w:sz w:val="21"/>
                <w:szCs w:val="21"/>
              </w:rPr>
              <w:t>75-34-3</w:t>
            </w:r>
          </w:p>
        </w:tc>
        <w:tc>
          <w:tcPr>
            <w:tcW w:w="1134" w:type="dxa"/>
            <w:shd w:val="clear" w:color="auto" w:fill="auto"/>
            <w:vAlign w:val="center"/>
          </w:tcPr>
          <w:p w14:paraId="3DDE77E0" w14:textId="77777777" w:rsidR="000E52D9" w:rsidRPr="003113F1" w:rsidRDefault="000E52D9" w:rsidP="00C7584E">
            <w:pPr>
              <w:spacing w:line="280" w:lineRule="exact"/>
              <w:jc w:val="center"/>
              <w:rPr>
                <w:sz w:val="21"/>
                <w:szCs w:val="21"/>
              </w:rPr>
            </w:pPr>
            <w:r w:rsidRPr="003113F1">
              <w:rPr>
                <w:sz w:val="21"/>
                <w:szCs w:val="21"/>
              </w:rPr>
              <w:t>3</w:t>
            </w:r>
          </w:p>
        </w:tc>
        <w:tc>
          <w:tcPr>
            <w:tcW w:w="1134" w:type="dxa"/>
            <w:shd w:val="clear" w:color="auto" w:fill="auto"/>
            <w:vAlign w:val="center"/>
          </w:tcPr>
          <w:p w14:paraId="1AA9B43A" w14:textId="77777777" w:rsidR="000E52D9" w:rsidRPr="003113F1" w:rsidRDefault="000E52D9" w:rsidP="00C7584E">
            <w:pPr>
              <w:spacing w:line="280" w:lineRule="exact"/>
              <w:jc w:val="center"/>
              <w:rPr>
                <w:sz w:val="21"/>
                <w:szCs w:val="21"/>
              </w:rPr>
            </w:pPr>
            <w:r w:rsidRPr="003113F1">
              <w:rPr>
                <w:sz w:val="21"/>
                <w:szCs w:val="21"/>
              </w:rPr>
              <w:t>9</w:t>
            </w:r>
          </w:p>
        </w:tc>
        <w:tc>
          <w:tcPr>
            <w:tcW w:w="1134" w:type="dxa"/>
            <w:shd w:val="clear" w:color="auto" w:fill="auto"/>
            <w:vAlign w:val="center"/>
          </w:tcPr>
          <w:p w14:paraId="7B73E577" w14:textId="77777777" w:rsidR="000E52D9" w:rsidRPr="003113F1" w:rsidRDefault="000E52D9" w:rsidP="00C7584E">
            <w:pPr>
              <w:spacing w:line="280" w:lineRule="exact"/>
              <w:jc w:val="center"/>
              <w:rPr>
                <w:sz w:val="21"/>
                <w:szCs w:val="21"/>
              </w:rPr>
            </w:pPr>
            <w:r w:rsidRPr="003113F1">
              <w:rPr>
                <w:sz w:val="21"/>
                <w:szCs w:val="21"/>
              </w:rPr>
              <w:t>20</w:t>
            </w:r>
          </w:p>
        </w:tc>
        <w:tc>
          <w:tcPr>
            <w:tcW w:w="1098" w:type="dxa"/>
            <w:shd w:val="clear" w:color="auto" w:fill="auto"/>
            <w:vAlign w:val="center"/>
          </w:tcPr>
          <w:p w14:paraId="2837029D" w14:textId="77777777" w:rsidR="000E52D9" w:rsidRPr="003113F1" w:rsidRDefault="000E52D9" w:rsidP="00C7584E">
            <w:pPr>
              <w:spacing w:line="280" w:lineRule="exact"/>
              <w:jc w:val="center"/>
              <w:rPr>
                <w:sz w:val="21"/>
                <w:szCs w:val="21"/>
              </w:rPr>
            </w:pPr>
            <w:r w:rsidRPr="003113F1">
              <w:rPr>
                <w:sz w:val="21"/>
                <w:szCs w:val="21"/>
              </w:rPr>
              <w:t>100</w:t>
            </w:r>
          </w:p>
        </w:tc>
      </w:tr>
      <w:tr w:rsidR="00C96CE1" w:rsidRPr="003113F1" w14:paraId="2909A4A1" w14:textId="77777777" w:rsidTr="00C7584E">
        <w:trPr>
          <w:trHeight w:val="397"/>
        </w:trPr>
        <w:tc>
          <w:tcPr>
            <w:tcW w:w="675" w:type="dxa"/>
            <w:shd w:val="clear" w:color="auto" w:fill="auto"/>
            <w:vAlign w:val="center"/>
          </w:tcPr>
          <w:p w14:paraId="0892749B" w14:textId="77777777" w:rsidR="000E52D9" w:rsidRPr="003113F1" w:rsidRDefault="000E52D9" w:rsidP="00C7584E">
            <w:pPr>
              <w:spacing w:line="280" w:lineRule="exact"/>
              <w:jc w:val="center"/>
              <w:rPr>
                <w:sz w:val="21"/>
                <w:szCs w:val="21"/>
              </w:rPr>
            </w:pPr>
            <w:r w:rsidRPr="003113F1">
              <w:rPr>
                <w:sz w:val="21"/>
                <w:szCs w:val="21"/>
              </w:rPr>
              <w:t>12</w:t>
            </w:r>
          </w:p>
        </w:tc>
        <w:tc>
          <w:tcPr>
            <w:tcW w:w="2410" w:type="dxa"/>
            <w:shd w:val="clear" w:color="auto" w:fill="auto"/>
            <w:vAlign w:val="center"/>
          </w:tcPr>
          <w:p w14:paraId="7590196D" w14:textId="77777777" w:rsidR="000E52D9" w:rsidRPr="003113F1" w:rsidRDefault="000E52D9" w:rsidP="00C7584E">
            <w:pPr>
              <w:spacing w:line="280" w:lineRule="exact"/>
              <w:jc w:val="center"/>
              <w:rPr>
                <w:sz w:val="21"/>
                <w:szCs w:val="21"/>
              </w:rPr>
            </w:pPr>
            <w:r w:rsidRPr="003113F1">
              <w:rPr>
                <w:sz w:val="21"/>
                <w:szCs w:val="21"/>
              </w:rPr>
              <w:t>1,2-</w:t>
            </w:r>
            <w:r w:rsidRPr="003113F1">
              <w:rPr>
                <w:sz w:val="21"/>
                <w:szCs w:val="21"/>
              </w:rPr>
              <w:t>二氯乙烷</w:t>
            </w:r>
          </w:p>
        </w:tc>
        <w:tc>
          <w:tcPr>
            <w:tcW w:w="1701" w:type="dxa"/>
            <w:shd w:val="clear" w:color="auto" w:fill="auto"/>
            <w:vAlign w:val="center"/>
          </w:tcPr>
          <w:p w14:paraId="342C5080" w14:textId="77777777" w:rsidR="000E52D9" w:rsidRPr="003113F1" w:rsidRDefault="000E52D9" w:rsidP="00C7584E">
            <w:pPr>
              <w:spacing w:line="280" w:lineRule="exact"/>
              <w:jc w:val="center"/>
              <w:rPr>
                <w:sz w:val="21"/>
                <w:szCs w:val="21"/>
              </w:rPr>
            </w:pPr>
            <w:r w:rsidRPr="003113F1">
              <w:rPr>
                <w:sz w:val="21"/>
                <w:szCs w:val="21"/>
              </w:rPr>
              <w:t>107-06-2</w:t>
            </w:r>
          </w:p>
        </w:tc>
        <w:tc>
          <w:tcPr>
            <w:tcW w:w="1134" w:type="dxa"/>
            <w:shd w:val="clear" w:color="auto" w:fill="auto"/>
            <w:vAlign w:val="center"/>
          </w:tcPr>
          <w:p w14:paraId="2319198A" w14:textId="77777777" w:rsidR="000E52D9" w:rsidRPr="003113F1" w:rsidRDefault="000E52D9" w:rsidP="00C7584E">
            <w:pPr>
              <w:spacing w:line="280" w:lineRule="exact"/>
              <w:jc w:val="center"/>
              <w:rPr>
                <w:sz w:val="21"/>
                <w:szCs w:val="21"/>
              </w:rPr>
            </w:pPr>
            <w:r w:rsidRPr="003113F1">
              <w:rPr>
                <w:sz w:val="21"/>
                <w:szCs w:val="21"/>
              </w:rPr>
              <w:t>0.52</w:t>
            </w:r>
          </w:p>
        </w:tc>
        <w:tc>
          <w:tcPr>
            <w:tcW w:w="1134" w:type="dxa"/>
            <w:shd w:val="clear" w:color="auto" w:fill="auto"/>
            <w:vAlign w:val="center"/>
          </w:tcPr>
          <w:p w14:paraId="14F59136" w14:textId="77777777" w:rsidR="000E52D9" w:rsidRPr="003113F1" w:rsidRDefault="000E52D9" w:rsidP="00C7584E">
            <w:pPr>
              <w:spacing w:line="280" w:lineRule="exact"/>
              <w:jc w:val="center"/>
              <w:rPr>
                <w:sz w:val="21"/>
                <w:szCs w:val="21"/>
              </w:rPr>
            </w:pPr>
            <w:r w:rsidRPr="003113F1">
              <w:rPr>
                <w:sz w:val="21"/>
                <w:szCs w:val="21"/>
              </w:rPr>
              <w:t>5</w:t>
            </w:r>
          </w:p>
        </w:tc>
        <w:tc>
          <w:tcPr>
            <w:tcW w:w="1134" w:type="dxa"/>
            <w:shd w:val="clear" w:color="auto" w:fill="auto"/>
            <w:vAlign w:val="center"/>
          </w:tcPr>
          <w:p w14:paraId="2BD0826F" w14:textId="77777777" w:rsidR="000E52D9" w:rsidRPr="003113F1" w:rsidRDefault="000E52D9" w:rsidP="00C7584E">
            <w:pPr>
              <w:spacing w:line="280" w:lineRule="exact"/>
              <w:jc w:val="center"/>
              <w:rPr>
                <w:sz w:val="21"/>
                <w:szCs w:val="21"/>
              </w:rPr>
            </w:pPr>
            <w:r w:rsidRPr="003113F1">
              <w:rPr>
                <w:sz w:val="21"/>
                <w:szCs w:val="21"/>
              </w:rPr>
              <w:t>6</w:t>
            </w:r>
          </w:p>
        </w:tc>
        <w:tc>
          <w:tcPr>
            <w:tcW w:w="1098" w:type="dxa"/>
            <w:shd w:val="clear" w:color="auto" w:fill="auto"/>
            <w:vAlign w:val="center"/>
          </w:tcPr>
          <w:p w14:paraId="7928B08A" w14:textId="77777777" w:rsidR="000E52D9" w:rsidRPr="003113F1" w:rsidRDefault="000E52D9" w:rsidP="00C7584E">
            <w:pPr>
              <w:spacing w:line="280" w:lineRule="exact"/>
              <w:jc w:val="center"/>
              <w:rPr>
                <w:sz w:val="21"/>
                <w:szCs w:val="21"/>
              </w:rPr>
            </w:pPr>
            <w:r w:rsidRPr="003113F1">
              <w:rPr>
                <w:sz w:val="21"/>
                <w:szCs w:val="21"/>
              </w:rPr>
              <w:t>21</w:t>
            </w:r>
          </w:p>
        </w:tc>
      </w:tr>
      <w:tr w:rsidR="00C96CE1" w:rsidRPr="003113F1" w14:paraId="1A20FC87" w14:textId="77777777" w:rsidTr="00C7584E">
        <w:trPr>
          <w:trHeight w:val="397"/>
        </w:trPr>
        <w:tc>
          <w:tcPr>
            <w:tcW w:w="675" w:type="dxa"/>
            <w:shd w:val="clear" w:color="auto" w:fill="auto"/>
            <w:vAlign w:val="center"/>
          </w:tcPr>
          <w:p w14:paraId="71FD901F" w14:textId="77777777" w:rsidR="000E52D9" w:rsidRPr="003113F1" w:rsidRDefault="000E52D9" w:rsidP="00C7584E">
            <w:pPr>
              <w:spacing w:line="280" w:lineRule="exact"/>
              <w:jc w:val="center"/>
              <w:rPr>
                <w:sz w:val="21"/>
                <w:szCs w:val="21"/>
              </w:rPr>
            </w:pPr>
            <w:r w:rsidRPr="003113F1">
              <w:rPr>
                <w:sz w:val="21"/>
                <w:szCs w:val="21"/>
              </w:rPr>
              <w:t>13</w:t>
            </w:r>
          </w:p>
        </w:tc>
        <w:tc>
          <w:tcPr>
            <w:tcW w:w="2410" w:type="dxa"/>
            <w:shd w:val="clear" w:color="auto" w:fill="auto"/>
            <w:vAlign w:val="center"/>
          </w:tcPr>
          <w:p w14:paraId="278EFB16" w14:textId="77777777" w:rsidR="000E52D9" w:rsidRPr="003113F1" w:rsidRDefault="000E52D9" w:rsidP="00C7584E">
            <w:pPr>
              <w:spacing w:line="280" w:lineRule="exact"/>
              <w:jc w:val="center"/>
              <w:rPr>
                <w:sz w:val="21"/>
                <w:szCs w:val="21"/>
              </w:rPr>
            </w:pPr>
            <w:r w:rsidRPr="003113F1">
              <w:rPr>
                <w:sz w:val="21"/>
                <w:szCs w:val="21"/>
              </w:rPr>
              <w:t>1,1-</w:t>
            </w:r>
            <w:r w:rsidRPr="003113F1">
              <w:rPr>
                <w:sz w:val="21"/>
                <w:szCs w:val="21"/>
              </w:rPr>
              <w:t>二氯乙烯</w:t>
            </w:r>
          </w:p>
        </w:tc>
        <w:tc>
          <w:tcPr>
            <w:tcW w:w="1701" w:type="dxa"/>
            <w:shd w:val="clear" w:color="auto" w:fill="auto"/>
            <w:vAlign w:val="center"/>
          </w:tcPr>
          <w:p w14:paraId="33433E34" w14:textId="77777777" w:rsidR="000E52D9" w:rsidRPr="003113F1" w:rsidRDefault="000E52D9" w:rsidP="00C7584E">
            <w:pPr>
              <w:spacing w:line="280" w:lineRule="exact"/>
              <w:jc w:val="center"/>
              <w:rPr>
                <w:sz w:val="21"/>
                <w:szCs w:val="21"/>
              </w:rPr>
            </w:pPr>
            <w:r w:rsidRPr="003113F1">
              <w:rPr>
                <w:sz w:val="21"/>
                <w:szCs w:val="21"/>
              </w:rPr>
              <w:t>75-35-4</w:t>
            </w:r>
          </w:p>
        </w:tc>
        <w:tc>
          <w:tcPr>
            <w:tcW w:w="1134" w:type="dxa"/>
            <w:shd w:val="clear" w:color="auto" w:fill="auto"/>
            <w:vAlign w:val="center"/>
          </w:tcPr>
          <w:p w14:paraId="35B6281C" w14:textId="77777777" w:rsidR="000E52D9" w:rsidRPr="003113F1" w:rsidRDefault="000E52D9" w:rsidP="00C7584E">
            <w:pPr>
              <w:spacing w:line="280" w:lineRule="exact"/>
              <w:jc w:val="center"/>
              <w:rPr>
                <w:sz w:val="21"/>
                <w:szCs w:val="21"/>
              </w:rPr>
            </w:pPr>
            <w:r w:rsidRPr="003113F1">
              <w:rPr>
                <w:sz w:val="21"/>
                <w:szCs w:val="21"/>
              </w:rPr>
              <w:t>12</w:t>
            </w:r>
          </w:p>
        </w:tc>
        <w:tc>
          <w:tcPr>
            <w:tcW w:w="1134" w:type="dxa"/>
            <w:shd w:val="clear" w:color="auto" w:fill="auto"/>
            <w:vAlign w:val="center"/>
          </w:tcPr>
          <w:p w14:paraId="282D7E22" w14:textId="77777777" w:rsidR="000E52D9" w:rsidRPr="003113F1" w:rsidRDefault="000E52D9" w:rsidP="00C7584E">
            <w:pPr>
              <w:spacing w:line="280" w:lineRule="exact"/>
              <w:jc w:val="center"/>
              <w:rPr>
                <w:sz w:val="21"/>
                <w:szCs w:val="21"/>
              </w:rPr>
            </w:pPr>
            <w:r w:rsidRPr="003113F1">
              <w:rPr>
                <w:sz w:val="21"/>
                <w:szCs w:val="21"/>
              </w:rPr>
              <w:t>66</w:t>
            </w:r>
          </w:p>
        </w:tc>
        <w:tc>
          <w:tcPr>
            <w:tcW w:w="1134" w:type="dxa"/>
            <w:shd w:val="clear" w:color="auto" w:fill="auto"/>
            <w:vAlign w:val="center"/>
          </w:tcPr>
          <w:p w14:paraId="744CAE86" w14:textId="77777777" w:rsidR="000E52D9" w:rsidRPr="003113F1" w:rsidRDefault="000E52D9" w:rsidP="00C7584E">
            <w:pPr>
              <w:spacing w:line="280" w:lineRule="exact"/>
              <w:jc w:val="center"/>
              <w:rPr>
                <w:sz w:val="21"/>
                <w:szCs w:val="21"/>
              </w:rPr>
            </w:pPr>
            <w:r w:rsidRPr="003113F1">
              <w:rPr>
                <w:sz w:val="21"/>
                <w:szCs w:val="21"/>
              </w:rPr>
              <w:t>40</w:t>
            </w:r>
          </w:p>
        </w:tc>
        <w:tc>
          <w:tcPr>
            <w:tcW w:w="1098" w:type="dxa"/>
            <w:shd w:val="clear" w:color="auto" w:fill="auto"/>
            <w:vAlign w:val="center"/>
          </w:tcPr>
          <w:p w14:paraId="3CD03228" w14:textId="77777777" w:rsidR="000E52D9" w:rsidRPr="003113F1" w:rsidRDefault="000E52D9" w:rsidP="00C7584E">
            <w:pPr>
              <w:spacing w:line="280" w:lineRule="exact"/>
              <w:jc w:val="center"/>
              <w:rPr>
                <w:sz w:val="21"/>
                <w:szCs w:val="21"/>
              </w:rPr>
            </w:pPr>
            <w:r w:rsidRPr="003113F1">
              <w:rPr>
                <w:sz w:val="21"/>
                <w:szCs w:val="21"/>
              </w:rPr>
              <w:t>200</w:t>
            </w:r>
          </w:p>
        </w:tc>
      </w:tr>
      <w:tr w:rsidR="00C96CE1" w:rsidRPr="003113F1" w14:paraId="66ECA8EB" w14:textId="77777777" w:rsidTr="00C7584E">
        <w:trPr>
          <w:trHeight w:val="397"/>
        </w:trPr>
        <w:tc>
          <w:tcPr>
            <w:tcW w:w="675" w:type="dxa"/>
            <w:shd w:val="clear" w:color="auto" w:fill="auto"/>
            <w:vAlign w:val="center"/>
          </w:tcPr>
          <w:p w14:paraId="7E849244" w14:textId="77777777" w:rsidR="000E52D9" w:rsidRPr="003113F1" w:rsidRDefault="000E52D9" w:rsidP="00C7584E">
            <w:pPr>
              <w:spacing w:line="280" w:lineRule="exact"/>
              <w:jc w:val="center"/>
              <w:rPr>
                <w:sz w:val="21"/>
                <w:szCs w:val="21"/>
              </w:rPr>
            </w:pPr>
            <w:r w:rsidRPr="003113F1">
              <w:rPr>
                <w:sz w:val="21"/>
                <w:szCs w:val="21"/>
              </w:rPr>
              <w:t>14</w:t>
            </w:r>
          </w:p>
        </w:tc>
        <w:tc>
          <w:tcPr>
            <w:tcW w:w="2410" w:type="dxa"/>
            <w:shd w:val="clear" w:color="auto" w:fill="auto"/>
            <w:vAlign w:val="center"/>
          </w:tcPr>
          <w:p w14:paraId="3EEC48FE" w14:textId="77777777" w:rsidR="000E52D9" w:rsidRPr="003113F1" w:rsidRDefault="000E52D9" w:rsidP="00C7584E">
            <w:pPr>
              <w:spacing w:line="280" w:lineRule="exact"/>
              <w:jc w:val="center"/>
              <w:rPr>
                <w:sz w:val="21"/>
                <w:szCs w:val="21"/>
              </w:rPr>
            </w:pPr>
            <w:r w:rsidRPr="003113F1">
              <w:rPr>
                <w:sz w:val="21"/>
                <w:szCs w:val="21"/>
              </w:rPr>
              <w:t>顺</w:t>
            </w:r>
            <w:r w:rsidRPr="003113F1">
              <w:rPr>
                <w:sz w:val="21"/>
                <w:szCs w:val="21"/>
              </w:rPr>
              <w:t>-1,2-</w:t>
            </w:r>
            <w:r w:rsidRPr="003113F1">
              <w:rPr>
                <w:sz w:val="21"/>
                <w:szCs w:val="21"/>
              </w:rPr>
              <w:t>二氯乙烯</w:t>
            </w:r>
          </w:p>
        </w:tc>
        <w:tc>
          <w:tcPr>
            <w:tcW w:w="1701" w:type="dxa"/>
            <w:shd w:val="clear" w:color="auto" w:fill="auto"/>
            <w:vAlign w:val="center"/>
          </w:tcPr>
          <w:p w14:paraId="09B90FB8" w14:textId="77777777" w:rsidR="000E52D9" w:rsidRPr="003113F1" w:rsidRDefault="000E52D9" w:rsidP="00C7584E">
            <w:pPr>
              <w:spacing w:line="280" w:lineRule="exact"/>
              <w:jc w:val="center"/>
              <w:rPr>
                <w:sz w:val="21"/>
                <w:szCs w:val="21"/>
              </w:rPr>
            </w:pPr>
            <w:r w:rsidRPr="003113F1">
              <w:rPr>
                <w:sz w:val="21"/>
                <w:szCs w:val="21"/>
              </w:rPr>
              <w:t>156-59-2</w:t>
            </w:r>
          </w:p>
        </w:tc>
        <w:tc>
          <w:tcPr>
            <w:tcW w:w="1134" w:type="dxa"/>
            <w:shd w:val="clear" w:color="auto" w:fill="auto"/>
            <w:vAlign w:val="center"/>
          </w:tcPr>
          <w:p w14:paraId="1B9CB859" w14:textId="77777777" w:rsidR="000E52D9" w:rsidRPr="003113F1" w:rsidRDefault="000E52D9" w:rsidP="00C7584E">
            <w:pPr>
              <w:spacing w:line="280" w:lineRule="exact"/>
              <w:jc w:val="center"/>
              <w:rPr>
                <w:sz w:val="21"/>
                <w:szCs w:val="21"/>
              </w:rPr>
            </w:pPr>
            <w:r w:rsidRPr="003113F1">
              <w:rPr>
                <w:sz w:val="21"/>
                <w:szCs w:val="21"/>
              </w:rPr>
              <w:t>66</w:t>
            </w:r>
          </w:p>
        </w:tc>
        <w:tc>
          <w:tcPr>
            <w:tcW w:w="1134" w:type="dxa"/>
            <w:shd w:val="clear" w:color="auto" w:fill="auto"/>
            <w:vAlign w:val="center"/>
          </w:tcPr>
          <w:p w14:paraId="6658F224" w14:textId="77777777" w:rsidR="000E52D9" w:rsidRPr="003113F1" w:rsidRDefault="000E52D9" w:rsidP="00C7584E">
            <w:pPr>
              <w:spacing w:line="280" w:lineRule="exact"/>
              <w:jc w:val="center"/>
              <w:rPr>
                <w:sz w:val="21"/>
                <w:szCs w:val="21"/>
              </w:rPr>
            </w:pPr>
            <w:r w:rsidRPr="003113F1">
              <w:rPr>
                <w:sz w:val="21"/>
                <w:szCs w:val="21"/>
              </w:rPr>
              <w:t>596</w:t>
            </w:r>
          </w:p>
        </w:tc>
        <w:tc>
          <w:tcPr>
            <w:tcW w:w="1134" w:type="dxa"/>
            <w:shd w:val="clear" w:color="auto" w:fill="auto"/>
            <w:vAlign w:val="center"/>
          </w:tcPr>
          <w:p w14:paraId="7D4E37AD" w14:textId="77777777" w:rsidR="000E52D9" w:rsidRPr="003113F1" w:rsidRDefault="000E52D9" w:rsidP="00C7584E">
            <w:pPr>
              <w:spacing w:line="280" w:lineRule="exact"/>
              <w:jc w:val="center"/>
              <w:rPr>
                <w:sz w:val="21"/>
                <w:szCs w:val="21"/>
              </w:rPr>
            </w:pPr>
            <w:r w:rsidRPr="003113F1">
              <w:rPr>
                <w:sz w:val="21"/>
                <w:szCs w:val="21"/>
              </w:rPr>
              <w:t>200</w:t>
            </w:r>
          </w:p>
        </w:tc>
        <w:tc>
          <w:tcPr>
            <w:tcW w:w="1098" w:type="dxa"/>
            <w:shd w:val="clear" w:color="auto" w:fill="auto"/>
            <w:vAlign w:val="center"/>
          </w:tcPr>
          <w:p w14:paraId="3CBAD791" w14:textId="77777777" w:rsidR="000E52D9" w:rsidRPr="003113F1" w:rsidRDefault="000E52D9" w:rsidP="00C7584E">
            <w:pPr>
              <w:spacing w:line="280" w:lineRule="exact"/>
              <w:jc w:val="center"/>
              <w:rPr>
                <w:sz w:val="21"/>
                <w:szCs w:val="21"/>
              </w:rPr>
            </w:pPr>
            <w:r w:rsidRPr="003113F1">
              <w:rPr>
                <w:sz w:val="21"/>
                <w:szCs w:val="21"/>
              </w:rPr>
              <w:t>2000</w:t>
            </w:r>
          </w:p>
        </w:tc>
      </w:tr>
      <w:tr w:rsidR="00C96CE1" w:rsidRPr="003113F1" w14:paraId="7275B67A" w14:textId="77777777" w:rsidTr="00C7584E">
        <w:trPr>
          <w:trHeight w:val="397"/>
        </w:trPr>
        <w:tc>
          <w:tcPr>
            <w:tcW w:w="675" w:type="dxa"/>
            <w:shd w:val="clear" w:color="auto" w:fill="auto"/>
            <w:vAlign w:val="center"/>
          </w:tcPr>
          <w:p w14:paraId="20193802" w14:textId="77777777" w:rsidR="000E52D9" w:rsidRPr="003113F1" w:rsidRDefault="000E52D9" w:rsidP="00C7584E">
            <w:pPr>
              <w:spacing w:line="280" w:lineRule="exact"/>
              <w:jc w:val="center"/>
              <w:rPr>
                <w:sz w:val="21"/>
                <w:szCs w:val="21"/>
              </w:rPr>
            </w:pPr>
            <w:r w:rsidRPr="003113F1">
              <w:rPr>
                <w:sz w:val="21"/>
                <w:szCs w:val="21"/>
              </w:rPr>
              <w:t>15</w:t>
            </w:r>
          </w:p>
        </w:tc>
        <w:tc>
          <w:tcPr>
            <w:tcW w:w="2410" w:type="dxa"/>
            <w:shd w:val="clear" w:color="auto" w:fill="auto"/>
            <w:vAlign w:val="center"/>
          </w:tcPr>
          <w:p w14:paraId="02866924" w14:textId="77777777" w:rsidR="000E52D9" w:rsidRPr="003113F1" w:rsidRDefault="000E52D9" w:rsidP="00C7584E">
            <w:pPr>
              <w:spacing w:line="280" w:lineRule="exact"/>
              <w:jc w:val="center"/>
              <w:rPr>
                <w:sz w:val="21"/>
                <w:szCs w:val="21"/>
              </w:rPr>
            </w:pPr>
            <w:r w:rsidRPr="003113F1">
              <w:rPr>
                <w:sz w:val="21"/>
                <w:szCs w:val="21"/>
              </w:rPr>
              <w:t>反</w:t>
            </w:r>
            <w:r w:rsidRPr="003113F1">
              <w:rPr>
                <w:sz w:val="21"/>
                <w:szCs w:val="21"/>
              </w:rPr>
              <w:t>-1,2-</w:t>
            </w:r>
            <w:r w:rsidRPr="003113F1">
              <w:rPr>
                <w:sz w:val="21"/>
                <w:szCs w:val="21"/>
              </w:rPr>
              <w:t>二氯乙烯</w:t>
            </w:r>
          </w:p>
        </w:tc>
        <w:tc>
          <w:tcPr>
            <w:tcW w:w="1701" w:type="dxa"/>
            <w:shd w:val="clear" w:color="auto" w:fill="auto"/>
            <w:vAlign w:val="center"/>
          </w:tcPr>
          <w:p w14:paraId="797C3755" w14:textId="77777777" w:rsidR="000E52D9" w:rsidRPr="003113F1" w:rsidRDefault="000E52D9" w:rsidP="00C7584E">
            <w:pPr>
              <w:spacing w:line="280" w:lineRule="exact"/>
              <w:jc w:val="center"/>
              <w:rPr>
                <w:sz w:val="21"/>
                <w:szCs w:val="21"/>
              </w:rPr>
            </w:pPr>
            <w:r w:rsidRPr="003113F1">
              <w:rPr>
                <w:sz w:val="21"/>
                <w:szCs w:val="21"/>
              </w:rPr>
              <w:t>159-60-5</w:t>
            </w:r>
          </w:p>
        </w:tc>
        <w:tc>
          <w:tcPr>
            <w:tcW w:w="1134" w:type="dxa"/>
            <w:shd w:val="clear" w:color="auto" w:fill="auto"/>
            <w:vAlign w:val="center"/>
          </w:tcPr>
          <w:p w14:paraId="2D63ACFF" w14:textId="77777777" w:rsidR="000E52D9" w:rsidRPr="003113F1" w:rsidRDefault="000E52D9" w:rsidP="00C7584E">
            <w:pPr>
              <w:spacing w:line="280" w:lineRule="exact"/>
              <w:jc w:val="center"/>
              <w:rPr>
                <w:sz w:val="21"/>
                <w:szCs w:val="21"/>
              </w:rPr>
            </w:pPr>
            <w:r w:rsidRPr="003113F1">
              <w:rPr>
                <w:sz w:val="21"/>
                <w:szCs w:val="21"/>
              </w:rPr>
              <w:t>10</w:t>
            </w:r>
          </w:p>
        </w:tc>
        <w:tc>
          <w:tcPr>
            <w:tcW w:w="1134" w:type="dxa"/>
            <w:shd w:val="clear" w:color="auto" w:fill="auto"/>
            <w:vAlign w:val="center"/>
          </w:tcPr>
          <w:p w14:paraId="63F07971" w14:textId="77777777" w:rsidR="000E52D9" w:rsidRPr="003113F1" w:rsidRDefault="000E52D9" w:rsidP="00C7584E">
            <w:pPr>
              <w:spacing w:line="280" w:lineRule="exact"/>
              <w:jc w:val="center"/>
              <w:rPr>
                <w:sz w:val="21"/>
                <w:szCs w:val="21"/>
              </w:rPr>
            </w:pPr>
            <w:r w:rsidRPr="003113F1">
              <w:rPr>
                <w:sz w:val="21"/>
                <w:szCs w:val="21"/>
              </w:rPr>
              <w:t>54</w:t>
            </w:r>
          </w:p>
        </w:tc>
        <w:tc>
          <w:tcPr>
            <w:tcW w:w="1134" w:type="dxa"/>
            <w:shd w:val="clear" w:color="auto" w:fill="auto"/>
            <w:vAlign w:val="center"/>
          </w:tcPr>
          <w:p w14:paraId="1B6FD6D8" w14:textId="77777777" w:rsidR="000E52D9" w:rsidRPr="003113F1" w:rsidRDefault="000E52D9" w:rsidP="00C7584E">
            <w:pPr>
              <w:spacing w:line="280" w:lineRule="exact"/>
              <w:jc w:val="center"/>
              <w:rPr>
                <w:sz w:val="21"/>
                <w:szCs w:val="21"/>
              </w:rPr>
            </w:pPr>
            <w:r w:rsidRPr="003113F1">
              <w:rPr>
                <w:sz w:val="21"/>
                <w:szCs w:val="21"/>
              </w:rPr>
              <w:t>31</w:t>
            </w:r>
          </w:p>
        </w:tc>
        <w:tc>
          <w:tcPr>
            <w:tcW w:w="1098" w:type="dxa"/>
            <w:shd w:val="clear" w:color="auto" w:fill="auto"/>
            <w:vAlign w:val="center"/>
          </w:tcPr>
          <w:p w14:paraId="2C91DA70" w14:textId="77777777" w:rsidR="000E52D9" w:rsidRPr="003113F1" w:rsidRDefault="000E52D9" w:rsidP="00C7584E">
            <w:pPr>
              <w:spacing w:line="280" w:lineRule="exact"/>
              <w:jc w:val="center"/>
              <w:rPr>
                <w:sz w:val="21"/>
                <w:szCs w:val="21"/>
              </w:rPr>
            </w:pPr>
            <w:r w:rsidRPr="003113F1">
              <w:rPr>
                <w:sz w:val="21"/>
                <w:szCs w:val="21"/>
              </w:rPr>
              <w:t>163</w:t>
            </w:r>
          </w:p>
        </w:tc>
      </w:tr>
      <w:tr w:rsidR="00C96CE1" w:rsidRPr="003113F1" w14:paraId="664370C1" w14:textId="77777777" w:rsidTr="00C7584E">
        <w:trPr>
          <w:trHeight w:val="397"/>
        </w:trPr>
        <w:tc>
          <w:tcPr>
            <w:tcW w:w="675" w:type="dxa"/>
            <w:shd w:val="clear" w:color="auto" w:fill="auto"/>
            <w:vAlign w:val="center"/>
          </w:tcPr>
          <w:p w14:paraId="28E66494" w14:textId="77777777" w:rsidR="000E52D9" w:rsidRPr="003113F1" w:rsidRDefault="000E52D9" w:rsidP="00C7584E">
            <w:pPr>
              <w:spacing w:line="280" w:lineRule="exact"/>
              <w:jc w:val="center"/>
              <w:rPr>
                <w:sz w:val="21"/>
                <w:szCs w:val="21"/>
              </w:rPr>
            </w:pPr>
            <w:r w:rsidRPr="003113F1">
              <w:rPr>
                <w:sz w:val="21"/>
                <w:szCs w:val="21"/>
              </w:rPr>
              <w:t>16</w:t>
            </w:r>
          </w:p>
        </w:tc>
        <w:tc>
          <w:tcPr>
            <w:tcW w:w="2410" w:type="dxa"/>
            <w:shd w:val="clear" w:color="auto" w:fill="auto"/>
            <w:vAlign w:val="center"/>
          </w:tcPr>
          <w:p w14:paraId="29AD37CA" w14:textId="77777777" w:rsidR="000E52D9" w:rsidRPr="003113F1" w:rsidRDefault="000E52D9" w:rsidP="00C7584E">
            <w:pPr>
              <w:spacing w:line="280" w:lineRule="exact"/>
              <w:jc w:val="center"/>
              <w:rPr>
                <w:sz w:val="21"/>
                <w:szCs w:val="21"/>
              </w:rPr>
            </w:pPr>
            <w:r w:rsidRPr="003113F1">
              <w:rPr>
                <w:sz w:val="21"/>
                <w:szCs w:val="21"/>
              </w:rPr>
              <w:t>二氯甲烷</w:t>
            </w:r>
          </w:p>
        </w:tc>
        <w:tc>
          <w:tcPr>
            <w:tcW w:w="1701" w:type="dxa"/>
            <w:shd w:val="clear" w:color="auto" w:fill="auto"/>
            <w:vAlign w:val="center"/>
          </w:tcPr>
          <w:p w14:paraId="754218CC" w14:textId="77777777" w:rsidR="000E52D9" w:rsidRPr="003113F1" w:rsidRDefault="000E52D9" w:rsidP="00C7584E">
            <w:pPr>
              <w:spacing w:line="280" w:lineRule="exact"/>
              <w:jc w:val="center"/>
              <w:rPr>
                <w:sz w:val="21"/>
                <w:szCs w:val="21"/>
              </w:rPr>
            </w:pPr>
            <w:r w:rsidRPr="003113F1">
              <w:rPr>
                <w:sz w:val="21"/>
                <w:szCs w:val="21"/>
              </w:rPr>
              <w:t>75-09-2</w:t>
            </w:r>
          </w:p>
        </w:tc>
        <w:tc>
          <w:tcPr>
            <w:tcW w:w="1134" w:type="dxa"/>
            <w:shd w:val="clear" w:color="auto" w:fill="auto"/>
            <w:vAlign w:val="center"/>
          </w:tcPr>
          <w:p w14:paraId="03BE30D7" w14:textId="77777777" w:rsidR="000E52D9" w:rsidRPr="003113F1" w:rsidRDefault="000E52D9" w:rsidP="00C7584E">
            <w:pPr>
              <w:spacing w:line="280" w:lineRule="exact"/>
              <w:jc w:val="center"/>
              <w:rPr>
                <w:sz w:val="21"/>
                <w:szCs w:val="21"/>
              </w:rPr>
            </w:pPr>
            <w:r w:rsidRPr="003113F1">
              <w:rPr>
                <w:sz w:val="21"/>
                <w:szCs w:val="21"/>
              </w:rPr>
              <w:t>94</w:t>
            </w:r>
          </w:p>
        </w:tc>
        <w:tc>
          <w:tcPr>
            <w:tcW w:w="1134" w:type="dxa"/>
            <w:shd w:val="clear" w:color="auto" w:fill="auto"/>
            <w:vAlign w:val="center"/>
          </w:tcPr>
          <w:p w14:paraId="32645CC8" w14:textId="77777777" w:rsidR="000E52D9" w:rsidRPr="003113F1" w:rsidRDefault="000E52D9" w:rsidP="00C7584E">
            <w:pPr>
              <w:spacing w:line="280" w:lineRule="exact"/>
              <w:jc w:val="center"/>
              <w:rPr>
                <w:sz w:val="21"/>
                <w:szCs w:val="21"/>
              </w:rPr>
            </w:pPr>
            <w:r w:rsidRPr="003113F1">
              <w:rPr>
                <w:sz w:val="21"/>
                <w:szCs w:val="21"/>
              </w:rPr>
              <w:t>616</w:t>
            </w:r>
          </w:p>
        </w:tc>
        <w:tc>
          <w:tcPr>
            <w:tcW w:w="1134" w:type="dxa"/>
            <w:shd w:val="clear" w:color="auto" w:fill="auto"/>
            <w:vAlign w:val="center"/>
          </w:tcPr>
          <w:p w14:paraId="4F4832BB" w14:textId="77777777" w:rsidR="000E52D9" w:rsidRPr="003113F1" w:rsidRDefault="000E52D9" w:rsidP="00C7584E">
            <w:pPr>
              <w:spacing w:line="280" w:lineRule="exact"/>
              <w:jc w:val="center"/>
              <w:rPr>
                <w:sz w:val="21"/>
                <w:szCs w:val="21"/>
              </w:rPr>
            </w:pPr>
            <w:r w:rsidRPr="003113F1">
              <w:rPr>
                <w:sz w:val="21"/>
                <w:szCs w:val="21"/>
              </w:rPr>
              <w:t>300</w:t>
            </w:r>
          </w:p>
        </w:tc>
        <w:tc>
          <w:tcPr>
            <w:tcW w:w="1098" w:type="dxa"/>
            <w:shd w:val="clear" w:color="auto" w:fill="auto"/>
            <w:vAlign w:val="center"/>
          </w:tcPr>
          <w:p w14:paraId="1FCF141D" w14:textId="77777777" w:rsidR="000E52D9" w:rsidRPr="003113F1" w:rsidRDefault="000E52D9" w:rsidP="00C7584E">
            <w:pPr>
              <w:spacing w:line="280" w:lineRule="exact"/>
              <w:jc w:val="center"/>
              <w:rPr>
                <w:sz w:val="21"/>
                <w:szCs w:val="21"/>
              </w:rPr>
            </w:pPr>
            <w:r w:rsidRPr="003113F1">
              <w:rPr>
                <w:sz w:val="21"/>
                <w:szCs w:val="21"/>
              </w:rPr>
              <w:t>2000</w:t>
            </w:r>
          </w:p>
        </w:tc>
      </w:tr>
      <w:tr w:rsidR="00C96CE1" w:rsidRPr="003113F1" w14:paraId="4E81E3F6" w14:textId="77777777" w:rsidTr="00C7584E">
        <w:trPr>
          <w:trHeight w:val="397"/>
        </w:trPr>
        <w:tc>
          <w:tcPr>
            <w:tcW w:w="675" w:type="dxa"/>
            <w:shd w:val="clear" w:color="auto" w:fill="auto"/>
            <w:vAlign w:val="center"/>
          </w:tcPr>
          <w:p w14:paraId="44497C3F" w14:textId="77777777" w:rsidR="000E52D9" w:rsidRPr="003113F1" w:rsidRDefault="000E52D9" w:rsidP="00C7584E">
            <w:pPr>
              <w:spacing w:line="280" w:lineRule="exact"/>
              <w:jc w:val="center"/>
              <w:rPr>
                <w:sz w:val="21"/>
                <w:szCs w:val="21"/>
              </w:rPr>
            </w:pPr>
            <w:r w:rsidRPr="003113F1">
              <w:rPr>
                <w:sz w:val="21"/>
                <w:szCs w:val="21"/>
              </w:rPr>
              <w:t>17</w:t>
            </w:r>
          </w:p>
        </w:tc>
        <w:tc>
          <w:tcPr>
            <w:tcW w:w="2410" w:type="dxa"/>
            <w:shd w:val="clear" w:color="auto" w:fill="auto"/>
            <w:vAlign w:val="center"/>
          </w:tcPr>
          <w:p w14:paraId="52305873" w14:textId="77777777" w:rsidR="000E52D9" w:rsidRPr="003113F1" w:rsidRDefault="000E52D9" w:rsidP="00C7584E">
            <w:pPr>
              <w:spacing w:line="280" w:lineRule="exact"/>
              <w:jc w:val="center"/>
              <w:rPr>
                <w:sz w:val="21"/>
                <w:szCs w:val="21"/>
              </w:rPr>
            </w:pPr>
            <w:r w:rsidRPr="003113F1">
              <w:rPr>
                <w:sz w:val="21"/>
                <w:szCs w:val="21"/>
              </w:rPr>
              <w:t>1,2-</w:t>
            </w:r>
            <w:r w:rsidRPr="003113F1">
              <w:rPr>
                <w:sz w:val="21"/>
                <w:szCs w:val="21"/>
              </w:rPr>
              <w:t>二氯丙烷</w:t>
            </w:r>
          </w:p>
        </w:tc>
        <w:tc>
          <w:tcPr>
            <w:tcW w:w="1701" w:type="dxa"/>
            <w:shd w:val="clear" w:color="auto" w:fill="auto"/>
            <w:vAlign w:val="center"/>
          </w:tcPr>
          <w:p w14:paraId="23BE0C45" w14:textId="77777777" w:rsidR="000E52D9" w:rsidRPr="003113F1" w:rsidRDefault="000E52D9" w:rsidP="00C7584E">
            <w:pPr>
              <w:spacing w:line="280" w:lineRule="exact"/>
              <w:jc w:val="center"/>
              <w:rPr>
                <w:sz w:val="21"/>
                <w:szCs w:val="21"/>
              </w:rPr>
            </w:pPr>
            <w:r w:rsidRPr="003113F1">
              <w:rPr>
                <w:sz w:val="21"/>
                <w:szCs w:val="21"/>
              </w:rPr>
              <w:t>78-87-5</w:t>
            </w:r>
          </w:p>
        </w:tc>
        <w:tc>
          <w:tcPr>
            <w:tcW w:w="1134" w:type="dxa"/>
            <w:shd w:val="clear" w:color="auto" w:fill="auto"/>
            <w:vAlign w:val="center"/>
          </w:tcPr>
          <w:p w14:paraId="4CE97A66" w14:textId="77777777" w:rsidR="000E52D9" w:rsidRPr="003113F1" w:rsidRDefault="000E52D9" w:rsidP="00C7584E">
            <w:pPr>
              <w:spacing w:line="280" w:lineRule="exact"/>
              <w:jc w:val="center"/>
              <w:rPr>
                <w:sz w:val="21"/>
                <w:szCs w:val="21"/>
              </w:rPr>
            </w:pPr>
            <w:r w:rsidRPr="003113F1">
              <w:rPr>
                <w:sz w:val="21"/>
                <w:szCs w:val="21"/>
              </w:rPr>
              <w:t>1</w:t>
            </w:r>
          </w:p>
        </w:tc>
        <w:tc>
          <w:tcPr>
            <w:tcW w:w="1134" w:type="dxa"/>
            <w:shd w:val="clear" w:color="auto" w:fill="auto"/>
            <w:vAlign w:val="center"/>
          </w:tcPr>
          <w:p w14:paraId="340971E6" w14:textId="77777777" w:rsidR="000E52D9" w:rsidRPr="003113F1" w:rsidRDefault="000E52D9" w:rsidP="00C7584E">
            <w:pPr>
              <w:spacing w:line="280" w:lineRule="exact"/>
              <w:jc w:val="center"/>
              <w:rPr>
                <w:sz w:val="21"/>
                <w:szCs w:val="21"/>
              </w:rPr>
            </w:pPr>
            <w:r w:rsidRPr="003113F1">
              <w:rPr>
                <w:sz w:val="21"/>
                <w:szCs w:val="21"/>
              </w:rPr>
              <w:t>5</w:t>
            </w:r>
          </w:p>
        </w:tc>
        <w:tc>
          <w:tcPr>
            <w:tcW w:w="1134" w:type="dxa"/>
            <w:shd w:val="clear" w:color="auto" w:fill="auto"/>
            <w:vAlign w:val="center"/>
          </w:tcPr>
          <w:p w14:paraId="69634C09" w14:textId="77777777" w:rsidR="000E52D9" w:rsidRPr="003113F1" w:rsidRDefault="000E52D9" w:rsidP="00C7584E">
            <w:pPr>
              <w:spacing w:line="280" w:lineRule="exact"/>
              <w:jc w:val="center"/>
              <w:rPr>
                <w:sz w:val="21"/>
                <w:szCs w:val="21"/>
              </w:rPr>
            </w:pPr>
            <w:r w:rsidRPr="003113F1">
              <w:rPr>
                <w:sz w:val="21"/>
                <w:szCs w:val="21"/>
              </w:rPr>
              <w:t>5</w:t>
            </w:r>
          </w:p>
        </w:tc>
        <w:tc>
          <w:tcPr>
            <w:tcW w:w="1098" w:type="dxa"/>
            <w:shd w:val="clear" w:color="auto" w:fill="auto"/>
            <w:vAlign w:val="center"/>
          </w:tcPr>
          <w:p w14:paraId="2168DA0D" w14:textId="77777777" w:rsidR="000E52D9" w:rsidRPr="003113F1" w:rsidRDefault="000E52D9" w:rsidP="00C7584E">
            <w:pPr>
              <w:spacing w:line="280" w:lineRule="exact"/>
              <w:jc w:val="center"/>
              <w:rPr>
                <w:sz w:val="21"/>
                <w:szCs w:val="21"/>
              </w:rPr>
            </w:pPr>
            <w:r w:rsidRPr="003113F1">
              <w:rPr>
                <w:sz w:val="21"/>
                <w:szCs w:val="21"/>
              </w:rPr>
              <w:t>47</w:t>
            </w:r>
          </w:p>
        </w:tc>
      </w:tr>
      <w:tr w:rsidR="00C96CE1" w:rsidRPr="003113F1" w14:paraId="12191CA7" w14:textId="77777777" w:rsidTr="00C7584E">
        <w:trPr>
          <w:trHeight w:val="397"/>
        </w:trPr>
        <w:tc>
          <w:tcPr>
            <w:tcW w:w="675" w:type="dxa"/>
            <w:shd w:val="clear" w:color="auto" w:fill="auto"/>
            <w:vAlign w:val="center"/>
          </w:tcPr>
          <w:p w14:paraId="681339E5" w14:textId="77777777" w:rsidR="000E52D9" w:rsidRPr="003113F1" w:rsidRDefault="000E52D9" w:rsidP="00C7584E">
            <w:pPr>
              <w:spacing w:line="280" w:lineRule="exact"/>
              <w:jc w:val="center"/>
              <w:rPr>
                <w:sz w:val="21"/>
                <w:szCs w:val="21"/>
              </w:rPr>
            </w:pPr>
            <w:r w:rsidRPr="003113F1">
              <w:rPr>
                <w:sz w:val="21"/>
                <w:szCs w:val="21"/>
              </w:rPr>
              <w:t>18</w:t>
            </w:r>
          </w:p>
        </w:tc>
        <w:tc>
          <w:tcPr>
            <w:tcW w:w="2410" w:type="dxa"/>
            <w:shd w:val="clear" w:color="auto" w:fill="auto"/>
            <w:vAlign w:val="center"/>
          </w:tcPr>
          <w:p w14:paraId="44A0E4C0" w14:textId="77777777" w:rsidR="000E52D9" w:rsidRPr="003113F1" w:rsidRDefault="000E52D9" w:rsidP="00C7584E">
            <w:pPr>
              <w:spacing w:line="280" w:lineRule="exact"/>
              <w:jc w:val="center"/>
              <w:rPr>
                <w:sz w:val="21"/>
                <w:szCs w:val="21"/>
              </w:rPr>
            </w:pPr>
            <w:r w:rsidRPr="003113F1">
              <w:rPr>
                <w:sz w:val="21"/>
                <w:szCs w:val="21"/>
              </w:rPr>
              <w:t>1,1, 1,2-</w:t>
            </w:r>
            <w:r w:rsidRPr="003113F1">
              <w:rPr>
                <w:sz w:val="21"/>
                <w:szCs w:val="21"/>
              </w:rPr>
              <w:t>四氯乙烷</w:t>
            </w:r>
          </w:p>
        </w:tc>
        <w:tc>
          <w:tcPr>
            <w:tcW w:w="1701" w:type="dxa"/>
            <w:shd w:val="clear" w:color="auto" w:fill="auto"/>
            <w:vAlign w:val="center"/>
          </w:tcPr>
          <w:p w14:paraId="6B747C6E" w14:textId="77777777" w:rsidR="000E52D9" w:rsidRPr="003113F1" w:rsidRDefault="000E52D9" w:rsidP="00C7584E">
            <w:pPr>
              <w:spacing w:line="280" w:lineRule="exact"/>
              <w:jc w:val="center"/>
              <w:rPr>
                <w:sz w:val="21"/>
                <w:szCs w:val="21"/>
              </w:rPr>
            </w:pPr>
            <w:r w:rsidRPr="003113F1">
              <w:rPr>
                <w:sz w:val="21"/>
                <w:szCs w:val="21"/>
              </w:rPr>
              <w:t>63020-6</w:t>
            </w:r>
          </w:p>
        </w:tc>
        <w:tc>
          <w:tcPr>
            <w:tcW w:w="1134" w:type="dxa"/>
            <w:shd w:val="clear" w:color="auto" w:fill="auto"/>
            <w:vAlign w:val="center"/>
          </w:tcPr>
          <w:p w14:paraId="6ED66A44" w14:textId="77777777" w:rsidR="000E52D9" w:rsidRPr="003113F1" w:rsidRDefault="000E52D9" w:rsidP="00C7584E">
            <w:pPr>
              <w:spacing w:line="280" w:lineRule="exact"/>
              <w:jc w:val="center"/>
              <w:rPr>
                <w:sz w:val="21"/>
                <w:szCs w:val="21"/>
              </w:rPr>
            </w:pPr>
            <w:r w:rsidRPr="003113F1">
              <w:rPr>
                <w:sz w:val="21"/>
                <w:szCs w:val="21"/>
              </w:rPr>
              <w:t>2.6</w:t>
            </w:r>
          </w:p>
        </w:tc>
        <w:tc>
          <w:tcPr>
            <w:tcW w:w="1134" w:type="dxa"/>
            <w:shd w:val="clear" w:color="auto" w:fill="auto"/>
            <w:vAlign w:val="center"/>
          </w:tcPr>
          <w:p w14:paraId="32B79888" w14:textId="77777777" w:rsidR="000E52D9" w:rsidRPr="003113F1" w:rsidRDefault="000E52D9" w:rsidP="00C7584E">
            <w:pPr>
              <w:spacing w:line="280" w:lineRule="exact"/>
              <w:jc w:val="center"/>
              <w:rPr>
                <w:sz w:val="21"/>
                <w:szCs w:val="21"/>
              </w:rPr>
            </w:pPr>
            <w:r w:rsidRPr="003113F1">
              <w:rPr>
                <w:sz w:val="21"/>
                <w:szCs w:val="21"/>
              </w:rPr>
              <w:t>10</w:t>
            </w:r>
          </w:p>
        </w:tc>
        <w:tc>
          <w:tcPr>
            <w:tcW w:w="1134" w:type="dxa"/>
            <w:shd w:val="clear" w:color="auto" w:fill="auto"/>
            <w:vAlign w:val="center"/>
          </w:tcPr>
          <w:p w14:paraId="48636D8D" w14:textId="77777777" w:rsidR="000E52D9" w:rsidRPr="003113F1" w:rsidRDefault="000E52D9" w:rsidP="00C7584E">
            <w:pPr>
              <w:spacing w:line="280" w:lineRule="exact"/>
              <w:jc w:val="center"/>
              <w:rPr>
                <w:sz w:val="21"/>
                <w:szCs w:val="21"/>
              </w:rPr>
            </w:pPr>
            <w:r w:rsidRPr="003113F1">
              <w:rPr>
                <w:sz w:val="21"/>
                <w:szCs w:val="21"/>
              </w:rPr>
              <w:t>26</w:t>
            </w:r>
          </w:p>
        </w:tc>
        <w:tc>
          <w:tcPr>
            <w:tcW w:w="1098" w:type="dxa"/>
            <w:shd w:val="clear" w:color="auto" w:fill="auto"/>
            <w:vAlign w:val="center"/>
          </w:tcPr>
          <w:p w14:paraId="296E9364" w14:textId="77777777" w:rsidR="000E52D9" w:rsidRPr="003113F1" w:rsidRDefault="000E52D9" w:rsidP="00C7584E">
            <w:pPr>
              <w:spacing w:line="280" w:lineRule="exact"/>
              <w:jc w:val="center"/>
              <w:rPr>
                <w:sz w:val="21"/>
                <w:szCs w:val="21"/>
              </w:rPr>
            </w:pPr>
            <w:r w:rsidRPr="003113F1">
              <w:rPr>
                <w:sz w:val="21"/>
                <w:szCs w:val="21"/>
              </w:rPr>
              <w:t>100</w:t>
            </w:r>
          </w:p>
        </w:tc>
      </w:tr>
      <w:tr w:rsidR="00C96CE1" w:rsidRPr="003113F1" w14:paraId="46FBF036" w14:textId="77777777" w:rsidTr="00C7584E">
        <w:trPr>
          <w:trHeight w:val="397"/>
        </w:trPr>
        <w:tc>
          <w:tcPr>
            <w:tcW w:w="675" w:type="dxa"/>
            <w:shd w:val="clear" w:color="auto" w:fill="auto"/>
            <w:vAlign w:val="center"/>
          </w:tcPr>
          <w:p w14:paraId="686CE46B" w14:textId="77777777" w:rsidR="000E52D9" w:rsidRPr="003113F1" w:rsidRDefault="000E52D9" w:rsidP="00C7584E">
            <w:pPr>
              <w:spacing w:line="280" w:lineRule="exact"/>
              <w:jc w:val="center"/>
              <w:rPr>
                <w:sz w:val="21"/>
                <w:szCs w:val="21"/>
              </w:rPr>
            </w:pPr>
            <w:r w:rsidRPr="003113F1">
              <w:rPr>
                <w:sz w:val="21"/>
                <w:szCs w:val="21"/>
              </w:rPr>
              <w:t>19</w:t>
            </w:r>
          </w:p>
        </w:tc>
        <w:tc>
          <w:tcPr>
            <w:tcW w:w="2410" w:type="dxa"/>
            <w:shd w:val="clear" w:color="auto" w:fill="auto"/>
            <w:vAlign w:val="center"/>
          </w:tcPr>
          <w:p w14:paraId="3483CE17" w14:textId="77777777" w:rsidR="000E52D9" w:rsidRPr="003113F1" w:rsidRDefault="000E52D9" w:rsidP="00C7584E">
            <w:pPr>
              <w:spacing w:line="280" w:lineRule="exact"/>
              <w:jc w:val="center"/>
              <w:rPr>
                <w:sz w:val="21"/>
                <w:szCs w:val="21"/>
              </w:rPr>
            </w:pPr>
            <w:r w:rsidRPr="003113F1">
              <w:rPr>
                <w:sz w:val="21"/>
                <w:szCs w:val="21"/>
              </w:rPr>
              <w:t>1,1, 2,2-</w:t>
            </w:r>
            <w:r w:rsidRPr="003113F1">
              <w:rPr>
                <w:sz w:val="21"/>
                <w:szCs w:val="21"/>
              </w:rPr>
              <w:t>四氯乙烷</w:t>
            </w:r>
          </w:p>
        </w:tc>
        <w:tc>
          <w:tcPr>
            <w:tcW w:w="1701" w:type="dxa"/>
            <w:shd w:val="clear" w:color="auto" w:fill="auto"/>
            <w:vAlign w:val="center"/>
          </w:tcPr>
          <w:p w14:paraId="3F860D71" w14:textId="77777777" w:rsidR="000E52D9" w:rsidRPr="003113F1" w:rsidRDefault="000E52D9" w:rsidP="00C7584E">
            <w:pPr>
              <w:spacing w:line="280" w:lineRule="exact"/>
              <w:jc w:val="center"/>
              <w:rPr>
                <w:sz w:val="21"/>
                <w:szCs w:val="21"/>
              </w:rPr>
            </w:pPr>
            <w:r w:rsidRPr="003113F1">
              <w:rPr>
                <w:sz w:val="21"/>
                <w:szCs w:val="21"/>
              </w:rPr>
              <w:t>79-34-5</w:t>
            </w:r>
          </w:p>
        </w:tc>
        <w:tc>
          <w:tcPr>
            <w:tcW w:w="1134" w:type="dxa"/>
            <w:shd w:val="clear" w:color="auto" w:fill="auto"/>
            <w:vAlign w:val="center"/>
          </w:tcPr>
          <w:p w14:paraId="14BE6DAA" w14:textId="77777777" w:rsidR="000E52D9" w:rsidRPr="003113F1" w:rsidRDefault="000E52D9" w:rsidP="00C7584E">
            <w:pPr>
              <w:spacing w:line="280" w:lineRule="exact"/>
              <w:jc w:val="center"/>
              <w:rPr>
                <w:sz w:val="21"/>
                <w:szCs w:val="21"/>
              </w:rPr>
            </w:pPr>
            <w:r w:rsidRPr="003113F1">
              <w:rPr>
                <w:sz w:val="21"/>
                <w:szCs w:val="21"/>
              </w:rPr>
              <w:t>1.6</w:t>
            </w:r>
          </w:p>
        </w:tc>
        <w:tc>
          <w:tcPr>
            <w:tcW w:w="1134" w:type="dxa"/>
            <w:shd w:val="clear" w:color="auto" w:fill="auto"/>
            <w:vAlign w:val="center"/>
          </w:tcPr>
          <w:p w14:paraId="6881BC6A" w14:textId="77777777" w:rsidR="000E52D9" w:rsidRPr="003113F1" w:rsidRDefault="000E52D9" w:rsidP="00C7584E">
            <w:pPr>
              <w:spacing w:line="280" w:lineRule="exact"/>
              <w:jc w:val="center"/>
              <w:rPr>
                <w:sz w:val="21"/>
                <w:szCs w:val="21"/>
              </w:rPr>
            </w:pPr>
            <w:r w:rsidRPr="003113F1">
              <w:rPr>
                <w:sz w:val="21"/>
                <w:szCs w:val="21"/>
              </w:rPr>
              <w:t>6.8</w:t>
            </w:r>
          </w:p>
        </w:tc>
        <w:tc>
          <w:tcPr>
            <w:tcW w:w="1134" w:type="dxa"/>
            <w:shd w:val="clear" w:color="auto" w:fill="auto"/>
            <w:vAlign w:val="center"/>
          </w:tcPr>
          <w:p w14:paraId="54262E69" w14:textId="77777777" w:rsidR="000E52D9" w:rsidRPr="003113F1" w:rsidRDefault="000E52D9" w:rsidP="00C7584E">
            <w:pPr>
              <w:spacing w:line="280" w:lineRule="exact"/>
              <w:jc w:val="center"/>
              <w:rPr>
                <w:sz w:val="21"/>
                <w:szCs w:val="21"/>
              </w:rPr>
            </w:pPr>
            <w:r w:rsidRPr="003113F1">
              <w:rPr>
                <w:sz w:val="21"/>
                <w:szCs w:val="21"/>
              </w:rPr>
              <w:t>14</w:t>
            </w:r>
          </w:p>
        </w:tc>
        <w:tc>
          <w:tcPr>
            <w:tcW w:w="1098" w:type="dxa"/>
            <w:shd w:val="clear" w:color="auto" w:fill="auto"/>
            <w:vAlign w:val="center"/>
          </w:tcPr>
          <w:p w14:paraId="57CF4E4E" w14:textId="77777777" w:rsidR="000E52D9" w:rsidRPr="003113F1" w:rsidRDefault="000E52D9" w:rsidP="00C7584E">
            <w:pPr>
              <w:spacing w:line="280" w:lineRule="exact"/>
              <w:jc w:val="center"/>
              <w:rPr>
                <w:sz w:val="21"/>
                <w:szCs w:val="21"/>
              </w:rPr>
            </w:pPr>
            <w:r w:rsidRPr="003113F1">
              <w:rPr>
                <w:sz w:val="21"/>
                <w:szCs w:val="21"/>
              </w:rPr>
              <w:t>50</w:t>
            </w:r>
          </w:p>
        </w:tc>
      </w:tr>
      <w:tr w:rsidR="00C96CE1" w:rsidRPr="003113F1" w14:paraId="57E5D176" w14:textId="77777777" w:rsidTr="00C7584E">
        <w:trPr>
          <w:trHeight w:val="397"/>
        </w:trPr>
        <w:tc>
          <w:tcPr>
            <w:tcW w:w="675" w:type="dxa"/>
            <w:shd w:val="clear" w:color="auto" w:fill="auto"/>
            <w:vAlign w:val="center"/>
          </w:tcPr>
          <w:p w14:paraId="4A3B1458" w14:textId="77777777" w:rsidR="000E52D9" w:rsidRPr="003113F1" w:rsidRDefault="000E52D9" w:rsidP="00C7584E">
            <w:pPr>
              <w:spacing w:line="280" w:lineRule="exact"/>
              <w:jc w:val="center"/>
              <w:rPr>
                <w:sz w:val="21"/>
                <w:szCs w:val="21"/>
              </w:rPr>
            </w:pPr>
            <w:r w:rsidRPr="003113F1">
              <w:rPr>
                <w:sz w:val="21"/>
                <w:szCs w:val="21"/>
              </w:rPr>
              <w:t>20</w:t>
            </w:r>
          </w:p>
        </w:tc>
        <w:tc>
          <w:tcPr>
            <w:tcW w:w="2410" w:type="dxa"/>
            <w:shd w:val="clear" w:color="auto" w:fill="auto"/>
            <w:vAlign w:val="center"/>
          </w:tcPr>
          <w:p w14:paraId="57884DCF" w14:textId="77777777" w:rsidR="000E52D9" w:rsidRPr="003113F1" w:rsidRDefault="000E52D9" w:rsidP="00C7584E">
            <w:pPr>
              <w:spacing w:line="280" w:lineRule="exact"/>
              <w:jc w:val="center"/>
              <w:rPr>
                <w:sz w:val="21"/>
                <w:szCs w:val="21"/>
              </w:rPr>
            </w:pPr>
            <w:r w:rsidRPr="003113F1">
              <w:rPr>
                <w:sz w:val="21"/>
                <w:szCs w:val="21"/>
              </w:rPr>
              <w:t>四氯乙烯</w:t>
            </w:r>
          </w:p>
        </w:tc>
        <w:tc>
          <w:tcPr>
            <w:tcW w:w="1701" w:type="dxa"/>
            <w:shd w:val="clear" w:color="auto" w:fill="auto"/>
            <w:vAlign w:val="center"/>
          </w:tcPr>
          <w:p w14:paraId="231DCFE0" w14:textId="77777777" w:rsidR="000E52D9" w:rsidRPr="003113F1" w:rsidRDefault="000E52D9" w:rsidP="00C7584E">
            <w:pPr>
              <w:spacing w:line="280" w:lineRule="exact"/>
              <w:jc w:val="center"/>
              <w:rPr>
                <w:sz w:val="21"/>
                <w:szCs w:val="21"/>
              </w:rPr>
            </w:pPr>
            <w:r w:rsidRPr="003113F1">
              <w:rPr>
                <w:sz w:val="21"/>
                <w:szCs w:val="21"/>
              </w:rPr>
              <w:t>127-18-4</w:t>
            </w:r>
          </w:p>
        </w:tc>
        <w:tc>
          <w:tcPr>
            <w:tcW w:w="1134" w:type="dxa"/>
            <w:shd w:val="clear" w:color="auto" w:fill="auto"/>
            <w:vAlign w:val="center"/>
          </w:tcPr>
          <w:p w14:paraId="49BC7767" w14:textId="77777777" w:rsidR="000E52D9" w:rsidRPr="003113F1" w:rsidRDefault="000E52D9" w:rsidP="00C7584E">
            <w:pPr>
              <w:spacing w:line="280" w:lineRule="exact"/>
              <w:jc w:val="center"/>
              <w:rPr>
                <w:sz w:val="21"/>
                <w:szCs w:val="21"/>
              </w:rPr>
            </w:pPr>
            <w:r w:rsidRPr="003113F1">
              <w:rPr>
                <w:sz w:val="21"/>
                <w:szCs w:val="21"/>
              </w:rPr>
              <w:t>11</w:t>
            </w:r>
          </w:p>
        </w:tc>
        <w:tc>
          <w:tcPr>
            <w:tcW w:w="1134" w:type="dxa"/>
            <w:shd w:val="clear" w:color="auto" w:fill="auto"/>
            <w:vAlign w:val="center"/>
          </w:tcPr>
          <w:p w14:paraId="5E3D78A4" w14:textId="77777777" w:rsidR="000E52D9" w:rsidRPr="003113F1" w:rsidRDefault="000E52D9" w:rsidP="00C7584E">
            <w:pPr>
              <w:spacing w:line="280" w:lineRule="exact"/>
              <w:jc w:val="center"/>
              <w:rPr>
                <w:sz w:val="21"/>
                <w:szCs w:val="21"/>
              </w:rPr>
            </w:pPr>
            <w:r w:rsidRPr="003113F1">
              <w:rPr>
                <w:sz w:val="21"/>
                <w:szCs w:val="21"/>
              </w:rPr>
              <w:t>53</w:t>
            </w:r>
          </w:p>
        </w:tc>
        <w:tc>
          <w:tcPr>
            <w:tcW w:w="1134" w:type="dxa"/>
            <w:shd w:val="clear" w:color="auto" w:fill="auto"/>
            <w:vAlign w:val="center"/>
          </w:tcPr>
          <w:p w14:paraId="774A1DB1" w14:textId="77777777" w:rsidR="000E52D9" w:rsidRPr="003113F1" w:rsidRDefault="000E52D9" w:rsidP="00C7584E">
            <w:pPr>
              <w:spacing w:line="280" w:lineRule="exact"/>
              <w:jc w:val="center"/>
              <w:rPr>
                <w:sz w:val="21"/>
                <w:szCs w:val="21"/>
              </w:rPr>
            </w:pPr>
            <w:r w:rsidRPr="003113F1">
              <w:rPr>
                <w:sz w:val="21"/>
                <w:szCs w:val="21"/>
              </w:rPr>
              <w:t>34</w:t>
            </w:r>
          </w:p>
        </w:tc>
        <w:tc>
          <w:tcPr>
            <w:tcW w:w="1098" w:type="dxa"/>
            <w:shd w:val="clear" w:color="auto" w:fill="auto"/>
            <w:vAlign w:val="center"/>
          </w:tcPr>
          <w:p w14:paraId="716201A3" w14:textId="77777777" w:rsidR="000E52D9" w:rsidRPr="003113F1" w:rsidRDefault="000E52D9" w:rsidP="00C7584E">
            <w:pPr>
              <w:spacing w:line="280" w:lineRule="exact"/>
              <w:jc w:val="center"/>
              <w:rPr>
                <w:sz w:val="21"/>
                <w:szCs w:val="21"/>
              </w:rPr>
            </w:pPr>
            <w:r w:rsidRPr="003113F1">
              <w:rPr>
                <w:sz w:val="21"/>
                <w:szCs w:val="21"/>
              </w:rPr>
              <w:t>183</w:t>
            </w:r>
          </w:p>
        </w:tc>
      </w:tr>
      <w:tr w:rsidR="00C96CE1" w:rsidRPr="003113F1" w14:paraId="29B867A3" w14:textId="77777777" w:rsidTr="00C7584E">
        <w:trPr>
          <w:trHeight w:val="397"/>
        </w:trPr>
        <w:tc>
          <w:tcPr>
            <w:tcW w:w="675" w:type="dxa"/>
            <w:shd w:val="clear" w:color="auto" w:fill="auto"/>
            <w:vAlign w:val="center"/>
          </w:tcPr>
          <w:p w14:paraId="26A17077" w14:textId="77777777" w:rsidR="000E52D9" w:rsidRPr="003113F1" w:rsidRDefault="000E52D9" w:rsidP="00C7584E">
            <w:pPr>
              <w:spacing w:line="280" w:lineRule="exact"/>
              <w:jc w:val="center"/>
              <w:rPr>
                <w:sz w:val="21"/>
                <w:szCs w:val="21"/>
              </w:rPr>
            </w:pPr>
            <w:r w:rsidRPr="003113F1">
              <w:rPr>
                <w:sz w:val="21"/>
                <w:szCs w:val="21"/>
              </w:rPr>
              <w:t>21</w:t>
            </w:r>
          </w:p>
        </w:tc>
        <w:tc>
          <w:tcPr>
            <w:tcW w:w="2410" w:type="dxa"/>
            <w:shd w:val="clear" w:color="auto" w:fill="auto"/>
            <w:vAlign w:val="center"/>
          </w:tcPr>
          <w:p w14:paraId="1A643B7B" w14:textId="77777777" w:rsidR="000E52D9" w:rsidRPr="003113F1" w:rsidRDefault="000E52D9" w:rsidP="00C7584E">
            <w:pPr>
              <w:spacing w:line="280" w:lineRule="exact"/>
              <w:jc w:val="center"/>
              <w:rPr>
                <w:sz w:val="21"/>
                <w:szCs w:val="21"/>
              </w:rPr>
            </w:pPr>
            <w:r w:rsidRPr="003113F1">
              <w:rPr>
                <w:sz w:val="21"/>
                <w:szCs w:val="21"/>
              </w:rPr>
              <w:t>1,1,1-</w:t>
            </w:r>
            <w:r w:rsidRPr="003113F1">
              <w:rPr>
                <w:sz w:val="21"/>
                <w:szCs w:val="21"/>
              </w:rPr>
              <w:t>三氯乙烷</w:t>
            </w:r>
          </w:p>
        </w:tc>
        <w:tc>
          <w:tcPr>
            <w:tcW w:w="1701" w:type="dxa"/>
            <w:shd w:val="clear" w:color="auto" w:fill="auto"/>
            <w:vAlign w:val="center"/>
          </w:tcPr>
          <w:p w14:paraId="124AA4A5" w14:textId="77777777" w:rsidR="000E52D9" w:rsidRPr="003113F1" w:rsidRDefault="000E52D9" w:rsidP="00C7584E">
            <w:pPr>
              <w:spacing w:line="280" w:lineRule="exact"/>
              <w:jc w:val="center"/>
              <w:rPr>
                <w:sz w:val="21"/>
                <w:szCs w:val="21"/>
              </w:rPr>
            </w:pPr>
            <w:r w:rsidRPr="003113F1">
              <w:rPr>
                <w:sz w:val="21"/>
                <w:szCs w:val="21"/>
              </w:rPr>
              <w:t>71-55-6</w:t>
            </w:r>
          </w:p>
        </w:tc>
        <w:tc>
          <w:tcPr>
            <w:tcW w:w="1134" w:type="dxa"/>
            <w:shd w:val="clear" w:color="auto" w:fill="auto"/>
            <w:vAlign w:val="center"/>
          </w:tcPr>
          <w:p w14:paraId="549B01F1" w14:textId="77777777" w:rsidR="000E52D9" w:rsidRPr="003113F1" w:rsidRDefault="000E52D9" w:rsidP="00C7584E">
            <w:pPr>
              <w:spacing w:line="280" w:lineRule="exact"/>
              <w:jc w:val="center"/>
              <w:rPr>
                <w:sz w:val="21"/>
                <w:szCs w:val="21"/>
              </w:rPr>
            </w:pPr>
            <w:r w:rsidRPr="003113F1">
              <w:rPr>
                <w:sz w:val="21"/>
                <w:szCs w:val="21"/>
              </w:rPr>
              <w:t>701</w:t>
            </w:r>
          </w:p>
        </w:tc>
        <w:tc>
          <w:tcPr>
            <w:tcW w:w="1134" w:type="dxa"/>
            <w:shd w:val="clear" w:color="auto" w:fill="auto"/>
            <w:vAlign w:val="center"/>
          </w:tcPr>
          <w:p w14:paraId="59A656A3" w14:textId="77777777" w:rsidR="000E52D9" w:rsidRPr="003113F1" w:rsidRDefault="000E52D9" w:rsidP="00C7584E">
            <w:pPr>
              <w:spacing w:line="280" w:lineRule="exact"/>
              <w:jc w:val="center"/>
              <w:rPr>
                <w:sz w:val="21"/>
                <w:szCs w:val="21"/>
              </w:rPr>
            </w:pPr>
            <w:r w:rsidRPr="003113F1">
              <w:rPr>
                <w:sz w:val="21"/>
                <w:szCs w:val="21"/>
              </w:rPr>
              <w:t>840</w:t>
            </w:r>
          </w:p>
        </w:tc>
        <w:tc>
          <w:tcPr>
            <w:tcW w:w="1134" w:type="dxa"/>
            <w:shd w:val="clear" w:color="auto" w:fill="auto"/>
            <w:vAlign w:val="center"/>
          </w:tcPr>
          <w:p w14:paraId="5D568E1E" w14:textId="77777777" w:rsidR="000E52D9" w:rsidRPr="003113F1" w:rsidRDefault="000E52D9" w:rsidP="00C7584E">
            <w:pPr>
              <w:spacing w:line="280" w:lineRule="exact"/>
              <w:jc w:val="center"/>
              <w:rPr>
                <w:sz w:val="21"/>
                <w:szCs w:val="21"/>
              </w:rPr>
            </w:pPr>
            <w:r w:rsidRPr="003113F1">
              <w:rPr>
                <w:sz w:val="21"/>
                <w:szCs w:val="21"/>
              </w:rPr>
              <w:t>840</w:t>
            </w:r>
          </w:p>
        </w:tc>
        <w:tc>
          <w:tcPr>
            <w:tcW w:w="1098" w:type="dxa"/>
            <w:shd w:val="clear" w:color="auto" w:fill="auto"/>
            <w:vAlign w:val="center"/>
          </w:tcPr>
          <w:p w14:paraId="5C970C1C" w14:textId="77777777" w:rsidR="000E52D9" w:rsidRPr="003113F1" w:rsidRDefault="000E52D9" w:rsidP="00C7584E">
            <w:pPr>
              <w:spacing w:line="280" w:lineRule="exact"/>
              <w:jc w:val="center"/>
              <w:rPr>
                <w:sz w:val="21"/>
                <w:szCs w:val="21"/>
              </w:rPr>
            </w:pPr>
            <w:r w:rsidRPr="003113F1">
              <w:rPr>
                <w:sz w:val="21"/>
                <w:szCs w:val="21"/>
              </w:rPr>
              <w:t>840</w:t>
            </w:r>
          </w:p>
        </w:tc>
      </w:tr>
      <w:tr w:rsidR="00C96CE1" w:rsidRPr="003113F1" w14:paraId="4F013952" w14:textId="77777777" w:rsidTr="00C7584E">
        <w:trPr>
          <w:trHeight w:val="397"/>
        </w:trPr>
        <w:tc>
          <w:tcPr>
            <w:tcW w:w="675" w:type="dxa"/>
            <w:shd w:val="clear" w:color="auto" w:fill="auto"/>
            <w:vAlign w:val="center"/>
          </w:tcPr>
          <w:p w14:paraId="226CAD69" w14:textId="77777777" w:rsidR="000E52D9" w:rsidRPr="003113F1" w:rsidRDefault="000E52D9" w:rsidP="00C7584E">
            <w:pPr>
              <w:spacing w:line="280" w:lineRule="exact"/>
              <w:jc w:val="center"/>
              <w:rPr>
                <w:sz w:val="21"/>
                <w:szCs w:val="21"/>
              </w:rPr>
            </w:pPr>
            <w:r w:rsidRPr="003113F1">
              <w:rPr>
                <w:sz w:val="21"/>
                <w:szCs w:val="21"/>
              </w:rPr>
              <w:t>22</w:t>
            </w:r>
          </w:p>
        </w:tc>
        <w:tc>
          <w:tcPr>
            <w:tcW w:w="2410" w:type="dxa"/>
            <w:shd w:val="clear" w:color="auto" w:fill="auto"/>
            <w:vAlign w:val="center"/>
          </w:tcPr>
          <w:p w14:paraId="3E455CC7" w14:textId="77777777" w:rsidR="000E52D9" w:rsidRPr="003113F1" w:rsidRDefault="000E52D9" w:rsidP="00C7584E">
            <w:pPr>
              <w:spacing w:line="280" w:lineRule="exact"/>
              <w:jc w:val="center"/>
              <w:rPr>
                <w:sz w:val="21"/>
                <w:szCs w:val="21"/>
              </w:rPr>
            </w:pPr>
            <w:r w:rsidRPr="003113F1">
              <w:rPr>
                <w:sz w:val="21"/>
                <w:szCs w:val="21"/>
              </w:rPr>
              <w:t>1,1,2-</w:t>
            </w:r>
            <w:r w:rsidRPr="003113F1">
              <w:rPr>
                <w:sz w:val="21"/>
                <w:szCs w:val="21"/>
              </w:rPr>
              <w:t>三氯乙烷</w:t>
            </w:r>
          </w:p>
        </w:tc>
        <w:tc>
          <w:tcPr>
            <w:tcW w:w="1701" w:type="dxa"/>
            <w:shd w:val="clear" w:color="auto" w:fill="auto"/>
            <w:vAlign w:val="center"/>
          </w:tcPr>
          <w:p w14:paraId="06050AA6" w14:textId="77777777" w:rsidR="000E52D9" w:rsidRPr="003113F1" w:rsidRDefault="000E52D9" w:rsidP="00C7584E">
            <w:pPr>
              <w:spacing w:line="280" w:lineRule="exact"/>
              <w:jc w:val="center"/>
              <w:rPr>
                <w:sz w:val="21"/>
                <w:szCs w:val="21"/>
              </w:rPr>
            </w:pPr>
            <w:r w:rsidRPr="003113F1">
              <w:rPr>
                <w:sz w:val="21"/>
                <w:szCs w:val="21"/>
              </w:rPr>
              <w:t>79-00-5</w:t>
            </w:r>
          </w:p>
        </w:tc>
        <w:tc>
          <w:tcPr>
            <w:tcW w:w="1134" w:type="dxa"/>
            <w:shd w:val="clear" w:color="auto" w:fill="auto"/>
            <w:vAlign w:val="center"/>
          </w:tcPr>
          <w:p w14:paraId="0A76394E" w14:textId="77777777" w:rsidR="000E52D9" w:rsidRPr="003113F1" w:rsidRDefault="000E52D9" w:rsidP="00C7584E">
            <w:pPr>
              <w:spacing w:line="280" w:lineRule="exact"/>
              <w:jc w:val="center"/>
              <w:rPr>
                <w:sz w:val="21"/>
                <w:szCs w:val="21"/>
              </w:rPr>
            </w:pPr>
            <w:r w:rsidRPr="003113F1">
              <w:rPr>
                <w:sz w:val="21"/>
                <w:szCs w:val="21"/>
              </w:rPr>
              <w:t>0.6</w:t>
            </w:r>
          </w:p>
        </w:tc>
        <w:tc>
          <w:tcPr>
            <w:tcW w:w="1134" w:type="dxa"/>
            <w:shd w:val="clear" w:color="auto" w:fill="auto"/>
            <w:vAlign w:val="center"/>
          </w:tcPr>
          <w:p w14:paraId="7481253F" w14:textId="77777777" w:rsidR="000E52D9" w:rsidRPr="003113F1" w:rsidRDefault="000E52D9" w:rsidP="00C7584E">
            <w:pPr>
              <w:spacing w:line="280" w:lineRule="exact"/>
              <w:jc w:val="center"/>
              <w:rPr>
                <w:sz w:val="21"/>
                <w:szCs w:val="21"/>
              </w:rPr>
            </w:pPr>
            <w:r w:rsidRPr="003113F1">
              <w:rPr>
                <w:sz w:val="21"/>
                <w:szCs w:val="21"/>
              </w:rPr>
              <w:t>2.8</w:t>
            </w:r>
          </w:p>
        </w:tc>
        <w:tc>
          <w:tcPr>
            <w:tcW w:w="1134" w:type="dxa"/>
            <w:shd w:val="clear" w:color="auto" w:fill="auto"/>
            <w:vAlign w:val="center"/>
          </w:tcPr>
          <w:p w14:paraId="197EDFC5" w14:textId="77777777" w:rsidR="000E52D9" w:rsidRPr="003113F1" w:rsidRDefault="000E52D9" w:rsidP="00C7584E">
            <w:pPr>
              <w:spacing w:line="280" w:lineRule="exact"/>
              <w:jc w:val="center"/>
              <w:rPr>
                <w:sz w:val="21"/>
                <w:szCs w:val="21"/>
              </w:rPr>
            </w:pPr>
            <w:r w:rsidRPr="003113F1">
              <w:rPr>
                <w:sz w:val="21"/>
                <w:szCs w:val="21"/>
              </w:rPr>
              <w:t>5</w:t>
            </w:r>
          </w:p>
        </w:tc>
        <w:tc>
          <w:tcPr>
            <w:tcW w:w="1098" w:type="dxa"/>
            <w:shd w:val="clear" w:color="auto" w:fill="auto"/>
            <w:vAlign w:val="center"/>
          </w:tcPr>
          <w:p w14:paraId="335B420A" w14:textId="77777777" w:rsidR="000E52D9" w:rsidRPr="003113F1" w:rsidRDefault="000E52D9" w:rsidP="00C7584E">
            <w:pPr>
              <w:spacing w:line="280" w:lineRule="exact"/>
              <w:jc w:val="center"/>
              <w:rPr>
                <w:sz w:val="21"/>
                <w:szCs w:val="21"/>
              </w:rPr>
            </w:pPr>
            <w:r w:rsidRPr="003113F1">
              <w:rPr>
                <w:sz w:val="21"/>
                <w:szCs w:val="21"/>
              </w:rPr>
              <w:t>15</w:t>
            </w:r>
          </w:p>
        </w:tc>
      </w:tr>
      <w:tr w:rsidR="00C96CE1" w:rsidRPr="003113F1" w14:paraId="31BA1428" w14:textId="77777777" w:rsidTr="00C7584E">
        <w:trPr>
          <w:trHeight w:val="397"/>
        </w:trPr>
        <w:tc>
          <w:tcPr>
            <w:tcW w:w="675" w:type="dxa"/>
            <w:shd w:val="clear" w:color="auto" w:fill="auto"/>
            <w:vAlign w:val="center"/>
          </w:tcPr>
          <w:p w14:paraId="7D00E7C3" w14:textId="77777777" w:rsidR="000E52D9" w:rsidRPr="003113F1" w:rsidRDefault="000E52D9" w:rsidP="00C7584E">
            <w:pPr>
              <w:spacing w:line="280" w:lineRule="exact"/>
              <w:jc w:val="center"/>
              <w:rPr>
                <w:sz w:val="21"/>
                <w:szCs w:val="21"/>
              </w:rPr>
            </w:pPr>
            <w:r w:rsidRPr="003113F1">
              <w:rPr>
                <w:sz w:val="21"/>
                <w:szCs w:val="21"/>
              </w:rPr>
              <w:t>23</w:t>
            </w:r>
          </w:p>
        </w:tc>
        <w:tc>
          <w:tcPr>
            <w:tcW w:w="2410" w:type="dxa"/>
            <w:shd w:val="clear" w:color="auto" w:fill="auto"/>
            <w:vAlign w:val="center"/>
          </w:tcPr>
          <w:p w14:paraId="26C8100A" w14:textId="77777777" w:rsidR="000E52D9" w:rsidRPr="003113F1" w:rsidRDefault="000E52D9" w:rsidP="00C7584E">
            <w:pPr>
              <w:spacing w:line="280" w:lineRule="exact"/>
              <w:jc w:val="center"/>
              <w:rPr>
                <w:sz w:val="21"/>
                <w:szCs w:val="21"/>
              </w:rPr>
            </w:pPr>
            <w:r w:rsidRPr="003113F1">
              <w:rPr>
                <w:sz w:val="21"/>
                <w:szCs w:val="21"/>
              </w:rPr>
              <w:t>三氯乙烯</w:t>
            </w:r>
          </w:p>
        </w:tc>
        <w:tc>
          <w:tcPr>
            <w:tcW w:w="1701" w:type="dxa"/>
            <w:shd w:val="clear" w:color="auto" w:fill="auto"/>
            <w:vAlign w:val="center"/>
          </w:tcPr>
          <w:p w14:paraId="641C0E32" w14:textId="77777777" w:rsidR="000E52D9" w:rsidRPr="003113F1" w:rsidRDefault="000E52D9" w:rsidP="00C7584E">
            <w:pPr>
              <w:spacing w:line="280" w:lineRule="exact"/>
              <w:jc w:val="center"/>
              <w:rPr>
                <w:sz w:val="21"/>
                <w:szCs w:val="21"/>
              </w:rPr>
            </w:pPr>
            <w:r w:rsidRPr="003113F1">
              <w:rPr>
                <w:sz w:val="21"/>
                <w:szCs w:val="21"/>
              </w:rPr>
              <w:t>79-01-6</w:t>
            </w:r>
          </w:p>
        </w:tc>
        <w:tc>
          <w:tcPr>
            <w:tcW w:w="1134" w:type="dxa"/>
            <w:shd w:val="clear" w:color="auto" w:fill="auto"/>
            <w:vAlign w:val="center"/>
          </w:tcPr>
          <w:p w14:paraId="235987B5" w14:textId="77777777" w:rsidR="000E52D9" w:rsidRPr="003113F1" w:rsidRDefault="000E52D9" w:rsidP="00C7584E">
            <w:pPr>
              <w:spacing w:line="280" w:lineRule="exact"/>
              <w:jc w:val="center"/>
              <w:rPr>
                <w:sz w:val="21"/>
                <w:szCs w:val="21"/>
              </w:rPr>
            </w:pPr>
            <w:r w:rsidRPr="003113F1">
              <w:rPr>
                <w:sz w:val="21"/>
                <w:szCs w:val="21"/>
              </w:rPr>
              <w:t>0.7</w:t>
            </w:r>
          </w:p>
        </w:tc>
        <w:tc>
          <w:tcPr>
            <w:tcW w:w="1134" w:type="dxa"/>
            <w:shd w:val="clear" w:color="auto" w:fill="auto"/>
            <w:vAlign w:val="center"/>
          </w:tcPr>
          <w:p w14:paraId="3CB7E1AD" w14:textId="77777777" w:rsidR="000E52D9" w:rsidRPr="003113F1" w:rsidRDefault="000E52D9" w:rsidP="00C7584E">
            <w:pPr>
              <w:spacing w:line="280" w:lineRule="exact"/>
              <w:jc w:val="center"/>
              <w:rPr>
                <w:sz w:val="21"/>
                <w:szCs w:val="21"/>
              </w:rPr>
            </w:pPr>
            <w:r w:rsidRPr="003113F1">
              <w:rPr>
                <w:sz w:val="21"/>
                <w:szCs w:val="21"/>
              </w:rPr>
              <w:t>2.8</w:t>
            </w:r>
          </w:p>
        </w:tc>
        <w:tc>
          <w:tcPr>
            <w:tcW w:w="1134" w:type="dxa"/>
            <w:shd w:val="clear" w:color="auto" w:fill="auto"/>
            <w:vAlign w:val="center"/>
          </w:tcPr>
          <w:p w14:paraId="75598927" w14:textId="77777777" w:rsidR="000E52D9" w:rsidRPr="003113F1" w:rsidRDefault="000E52D9" w:rsidP="00C7584E">
            <w:pPr>
              <w:spacing w:line="280" w:lineRule="exact"/>
              <w:jc w:val="center"/>
              <w:rPr>
                <w:sz w:val="21"/>
                <w:szCs w:val="21"/>
              </w:rPr>
            </w:pPr>
            <w:r w:rsidRPr="003113F1">
              <w:rPr>
                <w:sz w:val="21"/>
                <w:szCs w:val="21"/>
              </w:rPr>
              <w:t>7</w:t>
            </w:r>
          </w:p>
        </w:tc>
        <w:tc>
          <w:tcPr>
            <w:tcW w:w="1098" w:type="dxa"/>
            <w:shd w:val="clear" w:color="auto" w:fill="auto"/>
            <w:vAlign w:val="center"/>
          </w:tcPr>
          <w:p w14:paraId="06EF9F2C" w14:textId="77777777" w:rsidR="000E52D9" w:rsidRPr="003113F1" w:rsidRDefault="000E52D9" w:rsidP="00C7584E">
            <w:pPr>
              <w:spacing w:line="280" w:lineRule="exact"/>
              <w:jc w:val="center"/>
              <w:rPr>
                <w:sz w:val="21"/>
                <w:szCs w:val="21"/>
              </w:rPr>
            </w:pPr>
            <w:r w:rsidRPr="003113F1">
              <w:rPr>
                <w:sz w:val="21"/>
                <w:szCs w:val="21"/>
              </w:rPr>
              <w:t>20</w:t>
            </w:r>
          </w:p>
        </w:tc>
      </w:tr>
      <w:tr w:rsidR="00C96CE1" w:rsidRPr="003113F1" w14:paraId="3CDBA545" w14:textId="77777777" w:rsidTr="00C7584E">
        <w:trPr>
          <w:trHeight w:val="397"/>
        </w:trPr>
        <w:tc>
          <w:tcPr>
            <w:tcW w:w="675" w:type="dxa"/>
            <w:shd w:val="clear" w:color="auto" w:fill="auto"/>
            <w:vAlign w:val="center"/>
          </w:tcPr>
          <w:p w14:paraId="4AA40CB6" w14:textId="77777777" w:rsidR="000E52D9" w:rsidRPr="003113F1" w:rsidRDefault="000E52D9" w:rsidP="00C7584E">
            <w:pPr>
              <w:spacing w:line="280" w:lineRule="exact"/>
              <w:jc w:val="center"/>
              <w:rPr>
                <w:sz w:val="21"/>
                <w:szCs w:val="21"/>
              </w:rPr>
            </w:pPr>
            <w:r w:rsidRPr="003113F1">
              <w:rPr>
                <w:sz w:val="21"/>
                <w:szCs w:val="21"/>
              </w:rPr>
              <w:t>24</w:t>
            </w:r>
          </w:p>
        </w:tc>
        <w:tc>
          <w:tcPr>
            <w:tcW w:w="2410" w:type="dxa"/>
            <w:shd w:val="clear" w:color="auto" w:fill="auto"/>
            <w:vAlign w:val="center"/>
          </w:tcPr>
          <w:p w14:paraId="12887537" w14:textId="77777777" w:rsidR="000E52D9" w:rsidRPr="003113F1" w:rsidRDefault="000E52D9" w:rsidP="00C7584E">
            <w:pPr>
              <w:spacing w:line="280" w:lineRule="exact"/>
              <w:jc w:val="center"/>
              <w:rPr>
                <w:sz w:val="21"/>
                <w:szCs w:val="21"/>
              </w:rPr>
            </w:pPr>
            <w:r w:rsidRPr="003113F1">
              <w:rPr>
                <w:sz w:val="21"/>
                <w:szCs w:val="21"/>
              </w:rPr>
              <w:t>1,2,3-</w:t>
            </w:r>
            <w:r w:rsidRPr="003113F1">
              <w:rPr>
                <w:sz w:val="21"/>
                <w:szCs w:val="21"/>
              </w:rPr>
              <w:t>三氯丙烷</w:t>
            </w:r>
          </w:p>
        </w:tc>
        <w:tc>
          <w:tcPr>
            <w:tcW w:w="1701" w:type="dxa"/>
            <w:shd w:val="clear" w:color="auto" w:fill="auto"/>
            <w:vAlign w:val="center"/>
          </w:tcPr>
          <w:p w14:paraId="18058351" w14:textId="77777777" w:rsidR="000E52D9" w:rsidRPr="003113F1" w:rsidRDefault="000E52D9" w:rsidP="00C7584E">
            <w:pPr>
              <w:spacing w:line="280" w:lineRule="exact"/>
              <w:jc w:val="center"/>
              <w:rPr>
                <w:sz w:val="21"/>
                <w:szCs w:val="21"/>
              </w:rPr>
            </w:pPr>
            <w:r w:rsidRPr="003113F1">
              <w:rPr>
                <w:sz w:val="21"/>
                <w:szCs w:val="21"/>
              </w:rPr>
              <w:t>96-18-4</w:t>
            </w:r>
          </w:p>
        </w:tc>
        <w:tc>
          <w:tcPr>
            <w:tcW w:w="1134" w:type="dxa"/>
            <w:shd w:val="clear" w:color="auto" w:fill="auto"/>
            <w:vAlign w:val="center"/>
          </w:tcPr>
          <w:p w14:paraId="268B8714" w14:textId="77777777" w:rsidR="000E52D9" w:rsidRPr="003113F1" w:rsidRDefault="000E52D9" w:rsidP="00C7584E">
            <w:pPr>
              <w:spacing w:line="280" w:lineRule="exact"/>
              <w:jc w:val="center"/>
              <w:rPr>
                <w:sz w:val="21"/>
                <w:szCs w:val="21"/>
              </w:rPr>
            </w:pPr>
            <w:r w:rsidRPr="003113F1">
              <w:rPr>
                <w:sz w:val="21"/>
                <w:szCs w:val="21"/>
              </w:rPr>
              <w:t>0.05</w:t>
            </w:r>
          </w:p>
        </w:tc>
        <w:tc>
          <w:tcPr>
            <w:tcW w:w="1134" w:type="dxa"/>
            <w:shd w:val="clear" w:color="auto" w:fill="auto"/>
            <w:vAlign w:val="center"/>
          </w:tcPr>
          <w:p w14:paraId="51C9DD23" w14:textId="77777777" w:rsidR="000E52D9" w:rsidRPr="003113F1" w:rsidRDefault="000E52D9" w:rsidP="00C7584E">
            <w:pPr>
              <w:spacing w:line="280" w:lineRule="exact"/>
              <w:jc w:val="center"/>
              <w:rPr>
                <w:sz w:val="21"/>
                <w:szCs w:val="21"/>
              </w:rPr>
            </w:pPr>
            <w:r w:rsidRPr="003113F1">
              <w:rPr>
                <w:sz w:val="21"/>
                <w:szCs w:val="21"/>
              </w:rPr>
              <w:t>0.5</w:t>
            </w:r>
          </w:p>
        </w:tc>
        <w:tc>
          <w:tcPr>
            <w:tcW w:w="1134" w:type="dxa"/>
            <w:shd w:val="clear" w:color="auto" w:fill="auto"/>
            <w:vAlign w:val="center"/>
          </w:tcPr>
          <w:p w14:paraId="48355D82" w14:textId="77777777" w:rsidR="000E52D9" w:rsidRPr="003113F1" w:rsidRDefault="000E52D9" w:rsidP="00C7584E">
            <w:pPr>
              <w:spacing w:line="280" w:lineRule="exact"/>
              <w:jc w:val="center"/>
              <w:rPr>
                <w:sz w:val="21"/>
                <w:szCs w:val="21"/>
              </w:rPr>
            </w:pPr>
            <w:r w:rsidRPr="003113F1">
              <w:rPr>
                <w:sz w:val="21"/>
                <w:szCs w:val="21"/>
              </w:rPr>
              <w:t>0.5</w:t>
            </w:r>
          </w:p>
        </w:tc>
        <w:tc>
          <w:tcPr>
            <w:tcW w:w="1098" w:type="dxa"/>
            <w:shd w:val="clear" w:color="auto" w:fill="auto"/>
            <w:vAlign w:val="center"/>
          </w:tcPr>
          <w:p w14:paraId="42511D3E" w14:textId="77777777" w:rsidR="000E52D9" w:rsidRPr="003113F1" w:rsidRDefault="000E52D9" w:rsidP="00C7584E">
            <w:pPr>
              <w:spacing w:line="280" w:lineRule="exact"/>
              <w:jc w:val="center"/>
              <w:rPr>
                <w:sz w:val="21"/>
                <w:szCs w:val="21"/>
              </w:rPr>
            </w:pPr>
            <w:r w:rsidRPr="003113F1">
              <w:rPr>
                <w:sz w:val="21"/>
                <w:szCs w:val="21"/>
              </w:rPr>
              <w:t>5</w:t>
            </w:r>
          </w:p>
        </w:tc>
      </w:tr>
      <w:tr w:rsidR="00C96CE1" w:rsidRPr="003113F1" w14:paraId="25FBE4C8" w14:textId="77777777" w:rsidTr="00C7584E">
        <w:trPr>
          <w:trHeight w:val="397"/>
        </w:trPr>
        <w:tc>
          <w:tcPr>
            <w:tcW w:w="675" w:type="dxa"/>
            <w:shd w:val="clear" w:color="auto" w:fill="auto"/>
            <w:vAlign w:val="center"/>
          </w:tcPr>
          <w:p w14:paraId="5160286C" w14:textId="77777777" w:rsidR="000E52D9" w:rsidRPr="003113F1" w:rsidRDefault="000E52D9" w:rsidP="00C7584E">
            <w:pPr>
              <w:spacing w:line="280" w:lineRule="exact"/>
              <w:jc w:val="center"/>
              <w:rPr>
                <w:sz w:val="21"/>
                <w:szCs w:val="21"/>
              </w:rPr>
            </w:pPr>
            <w:r w:rsidRPr="003113F1">
              <w:rPr>
                <w:sz w:val="21"/>
                <w:szCs w:val="21"/>
              </w:rPr>
              <w:t>25</w:t>
            </w:r>
          </w:p>
        </w:tc>
        <w:tc>
          <w:tcPr>
            <w:tcW w:w="2410" w:type="dxa"/>
            <w:shd w:val="clear" w:color="auto" w:fill="auto"/>
            <w:vAlign w:val="center"/>
          </w:tcPr>
          <w:p w14:paraId="70FBA7B3" w14:textId="77777777" w:rsidR="000E52D9" w:rsidRPr="003113F1" w:rsidRDefault="000E52D9" w:rsidP="00C7584E">
            <w:pPr>
              <w:spacing w:line="280" w:lineRule="exact"/>
              <w:jc w:val="center"/>
              <w:rPr>
                <w:sz w:val="21"/>
                <w:szCs w:val="21"/>
              </w:rPr>
            </w:pPr>
            <w:r w:rsidRPr="003113F1">
              <w:rPr>
                <w:sz w:val="21"/>
                <w:szCs w:val="21"/>
              </w:rPr>
              <w:t>氯乙烯</w:t>
            </w:r>
          </w:p>
        </w:tc>
        <w:tc>
          <w:tcPr>
            <w:tcW w:w="1701" w:type="dxa"/>
            <w:shd w:val="clear" w:color="auto" w:fill="auto"/>
            <w:vAlign w:val="center"/>
          </w:tcPr>
          <w:p w14:paraId="015D7086" w14:textId="77777777" w:rsidR="000E52D9" w:rsidRPr="003113F1" w:rsidRDefault="000E52D9" w:rsidP="00C7584E">
            <w:pPr>
              <w:spacing w:line="280" w:lineRule="exact"/>
              <w:jc w:val="center"/>
              <w:rPr>
                <w:sz w:val="21"/>
                <w:szCs w:val="21"/>
              </w:rPr>
            </w:pPr>
            <w:r w:rsidRPr="003113F1">
              <w:rPr>
                <w:sz w:val="21"/>
                <w:szCs w:val="21"/>
              </w:rPr>
              <w:t>75-01-4</w:t>
            </w:r>
          </w:p>
        </w:tc>
        <w:tc>
          <w:tcPr>
            <w:tcW w:w="1134" w:type="dxa"/>
            <w:shd w:val="clear" w:color="auto" w:fill="auto"/>
            <w:vAlign w:val="center"/>
          </w:tcPr>
          <w:p w14:paraId="78B266C5" w14:textId="77777777" w:rsidR="000E52D9" w:rsidRPr="003113F1" w:rsidRDefault="000E52D9" w:rsidP="00C7584E">
            <w:pPr>
              <w:spacing w:line="280" w:lineRule="exact"/>
              <w:jc w:val="center"/>
              <w:rPr>
                <w:sz w:val="21"/>
                <w:szCs w:val="21"/>
              </w:rPr>
            </w:pPr>
            <w:r w:rsidRPr="003113F1">
              <w:rPr>
                <w:sz w:val="21"/>
                <w:szCs w:val="21"/>
              </w:rPr>
              <w:t>0.12</w:t>
            </w:r>
          </w:p>
        </w:tc>
        <w:tc>
          <w:tcPr>
            <w:tcW w:w="1134" w:type="dxa"/>
            <w:shd w:val="clear" w:color="auto" w:fill="auto"/>
            <w:vAlign w:val="center"/>
          </w:tcPr>
          <w:p w14:paraId="6F1D8635" w14:textId="77777777" w:rsidR="000E52D9" w:rsidRPr="003113F1" w:rsidRDefault="000E52D9" w:rsidP="00C7584E">
            <w:pPr>
              <w:spacing w:line="280" w:lineRule="exact"/>
              <w:jc w:val="center"/>
              <w:rPr>
                <w:sz w:val="21"/>
                <w:szCs w:val="21"/>
              </w:rPr>
            </w:pPr>
            <w:r w:rsidRPr="003113F1">
              <w:rPr>
                <w:sz w:val="21"/>
                <w:szCs w:val="21"/>
              </w:rPr>
              <w:t>0.43</w:t>
            </w:r>
          </w:p>
        </w:tc>
        <w:tc>
          <w:tcPr>
            <w:tcW w:w="1134" w:type="dxa"/>
            <w:shd w:val="clear" w:color="auto" w:fill="auto"/>
            <w:vAlign w:val="center"/>
          </w:tcPr>
          <w:p w14:paraId="5AB2812F" w14:textId="77777777" w:rsidR="000E52D9" w:rsidRPr="003113F1" w:rsidRDefault="000E52D9" w:rsidP="00C7584E">
            <w:pPr>
              <w:spacing w:line="280" w:lineRule="exact"/>
              <w:jc w:val="center"/>
              <w:rPr>
                <w:sz w:val="21"/>
                <w:szCs w:val="21"/>
              </w:rPr>
            </w:pPr>
            <w:r w:rsidRPr="003113F1">
              <w:rPr>
                <w:sz w:val="21"/>
                <w:szCs w:val="21"/>
              </w:rPr>
              <w:t>1.2</w:t>
            </w:r>
          </w:p>
        </w:tc>
        <w:tc>
          <w:tcPr>
            <w:tcW w:w="1098" w:type="dxa"/>
            <w:shd w:val="clear" w:color="auto" w:fill="auto"/>
            <w:vAlign w:val="center"/>
          </w:tcPr>
          <w:p w14:paraId="0D12D180" w14:textId="77777777" w:rsidR="000E52D9" w:rsidRPr="003113F1" w:rsidRDefault="000E52D9" w:rsidP="00C7584E">
            <w:pPr>
              <w:spacing w:line="280" w:lineRule="exact"/>
              <w:jc w:val="center"/>
              <w:rPr>
                <w:sz w:val="21"/>
                <w:szCs w:val="21"/>
              </w:rPr>
            </w:pPr>
            <w:r w:rsidRPr="003113F1">
              <w:rPr>
                <w:sz w:val="21"/>
                <w:szCs w:val="21"/>
              </w:rPr>
              <w:t>4.3</w:t>
            </w:r>
          </w:p>
        </w:tc>
      </w:tr>
      <w:tr w:rsidR="00C96CE1" w:rsidRPr="003113F1" w14:paraId="348E16D2" w14:textId="77777777" w:rsidTr="00C7584E">
        <w:trPr>
          <w:trHeight w:val="397"/>
        </w:trPr>
        <w:tc>
          <w:tcPr>
            <w:tcW w:w="675" w:type="dxa"/>
            <w:shd w:val="clear" w:color="auto" w:fill="auto"/>
            <w:vAlign w:val="center"/>
          </w:tcPr>
          <w:p w14:paraId="4B8498DC" w14:textId="77777777" w:rsidR="000E52D9" w:rsidRPr="003113F1" w:rsidRDefault="000E52D9" w:rsidP="00C7584E">
            <w:pPr>
              <w:spacing w:line="280" w:lineRule="exact"/>
              <w:jc w:val="center"/>
              <w:rPr>
                <w:sz w:val="21"/>
                <w:szCs w:val="21"/>
              </w:rPr>
            </w:pPr>
            <w:r w:rsidRPr="003113F1">
              <w:rPr>
                <w:sz w:val="21"/>
                <w:szCs w:val="21"/>
              </w:rPr>
              <w:t>26</w:t>
            </w:r>
          </w:p>
        </w:tc>
        <w:tc>
          <w:tcPr>
            <w:tcW w:w="2410" w:type="dxa"/>
            <w:shd w:val="clear" w:color="auto" w:fill="auto"/>
            <w:vAlign w:val="center"/>
          </w:tcPr>
          <w:p w14:paraId="38E8FF59" w14:textId="77777777" w:rsidR="000E52D9" w:rsidRPr="003113F1" w:rsidRDefault="000E52D9" w:rsidP="00C7584E">
            <w:pPr>
              <w:spacing w:line="280" w:lineRule="exact"/>
              <w:jc w:val="center"/>
              <w:rPr>
                <w:sz w:val="21"/>
                <w:szCs w:val="21"/>
              </w:rPr>
            </w:pPr>
            <w:r w:rsidRPr="003113F1">
              <w:rPr>
                <w:sz w:val="21"/>
                <w:szCs w:val="21"/>
              </w:rPr>
              <w:t>苯</w:t>
            </w:r>
          </w:p>
        </w:tc>
        <w:tc>
          <w:tcPr>
            <w:tcW w:w="1701" w:type="dxa"/>
            <w:shd w:val="clear" w:color="auto" w:fill="auto"/>
            <w:vAlign w:val="center"/>
          </w:tcPr>
          <w:p w14:paraId="5D98C17D" w14:textId="77777777" w:rsidR="000E52D9" w:rsidRPr="003113F1" w:rsidRDefault="000E52D9" w:rsidP="00C7584E">
            <w:pPr>
              <w:spacing w:line="280" w:lineRule="exact"/>
              <w:jc w:val="center"/>
              <w:rPr>
                <w:sz w:val="21"/>
                <w:szCs w:val="21"/>
              </w:rPr>
            </w:pPr>
            <w:r w:rsidRPr="003113F1">
              <w:rPr>
                <w:sz w:val="21"/>
                <w:szCs w:val="21"/>
              </w:rPr>
              <w:t>71-43-2</w:t>
            </w:r>
          </w:p>
        </w:tc>
        <w:tc>
          <w:tcPr>
            <w:tcW w:w="1134" w:type="dxa"/>
            <w:shd w:val="clear" w:color="auto" w:fill="auto"/>
            <w:vAlign w:val="center"/>
          </w:tcPr>
          <w:p w14:paraId="4843AF2D" w14:textId="77777777" w:rsidR="000E52D9" w:rsidRPr="003113F1" w:rsidRDefault="000E52D9" w:rsidP="00C7584E">
            <w:pPr>
              <w:spacing w:line="280" w:lineRule="exact"/>
              <w:jc w:val="center"/>
              <w:rPr>
                <w:sz w:val="21"/>
                <w:szCs w:val="21"/>
              </w:rPr>
            </w:pPr>
            <w:r w:rsidRPr="003113F1">
              <w:rPr>
                <w:sz w:val="21"/>
                <w:szCs w:val="21"/>
              </w:rPr>
              <w:t>1</w:t>
            </w:r>
          </w:p>
        </w:tc>
        <w:tc>
          <w:tcPr>
            <w:tcW w:w="1134" w:type="dxa"/>
            <w:shd w:val="clear" w:color="auto" w:fill="auto"/>
            <w:vAlign w:val="center"/>
          </w:tcPr>
          <w:p w14:paraId="67A43839" w14:textId="77777777" w:rsidR="000E52D9" w:rsidRPr="003113F1" w:rsidRDefault="000E52D9" w:rsidP="00C7584E">
            <w:pPr>
              <w:spacing w:line="280" w:lineRule="exact"/>
              <w:jc w:val="center"/>
              <w:rPr>
                <w:sz w:val="21"/>
                <w:szCs w:val="21"/>
              </w:rPr>
            </w:pPr>
            <w:r w:rsidRPr="003113F1">
              <w:rPr>
                <w:sz w:val="21"/>
                <w:szCs w:val="21"/>
              </w:rPr>
              <w:t>4</w:t>
            </w:r>
          </w:p>
        </w:tc>
        <w:tc>
          <w:tcPr>
            <w:tcW w:w="1134" w:type="dxa"/>
            <w:shd w:val="clear" w:color="auto" w:fill="auto"/>
            <w:vAlign w:val="center"/>
          </w:tcPr>
          <w:p w14:paraId="220DCB9C" w14:textId="77777777" w:rsidR="000E52D9" w:rsidRPr="003113F1" w:rsidRDefault="000E52D9" w:rsidP="00C7584E">
            <w:pPr>
              <w:spacing w:line="280" w:lineRule="exact"/>
              <w:jc w:val="center"/>
              <w:rPr>
                <w:sz w:val="21"/>
                <w:szCs w:val="21"/>
              </w:rPr>
            </w:pPr>
            <w:r w:rsidRPr="003113F1">
              <w:rPr>
                <w:sz w:val="21"/>
                <w:szCs w:val="21"/>
              </w:rPr>
              <w:t>10</w:t>
            </w:r>
          </w:p>
        </w:tc>
        <w:tc>
          <w:tcPr>
            <w:tcW w:w="1098" w:type="dxa"/>
            <w:shd w:val="clear" w:color="auto" w:fill="auto"/>
            <w:vAlign w:val="center"/>
          </w:tcPr>
          <w:p w14:paraId="0648DE8A" w14:textId="77777777" w:rsidR="000E52D9" w:rsidRPr="003113F1" w:rsidRDefault="000E52D9" w:rsidP="00C7584E">
            <w:pPr>
              <w:spacing w:line="280" w:lineRule="exact"/>
              <w:jc w:val="center"/>
              <w:rPr>
                <w:sz w:val="21"/>
                <w:szCs w:val="21"/>
              </w:rPr>
            </w:pPr>
            <w:r w:rsidRPr="003113F1">
              <w:rPr>
                <w:sz w:val="21"/>
                <w:szCs w:val="21"/>
              </w:rPr>
              <w:t>40</w:t>
            </w:r>
          </w:p>
        </w:tc>
      </w:tr>
      <w:tr w:rsidR="00C96CE1" w:rsidRPr="003113F1" w14:paraId="2CAF667F" w14:textId="77777777" w:rsidTr="00C7584E">
        <w:trPr>
          <w:trHeight w:val="397"/>
        </w:trPr>
        <w:tc>
          <w:tcPr>
            <w:tcW w:w="675" w:type="dxa"/>
            <w:shd w:val="clear" w:color="auto" w:fill="auto"/>
            <w:vAlign w:val="center"/>
          </w:tcPr>
          <w:p w14:paraId="4A0E4317" w14:textId="77777777" w:rsidR="000E52D9" w:rsidRPr="003113F1" w:rsidRDefault="000E52D9" w:rsidP="00C7584E">
            <w:pPr>
              <w:spacing w:line="280" w:lineRule="exact"/>
              <w:jc w:val="center"/>
              <w:rPr>
                <w:sz w:val="21"/>
                <w:szCs w:val="21"/>
              </w:rPr>
            </w:pPr>
            <w:r w:rsidRPr="003113F1">
              <w:rPr>
                <w:sz w:val="21"/>
                <w:szCs w:val="21"/>
              </w:rPr>
              <w:t>27</w:t>
            </w:r>
          </w:p>
        </w:tc>
        <w:tc>
          <w:tcPr>
            <w:tcW w:w="2410" w:type="dxa"/>
            <w:shd w:val="clear" w:color="auto" w:fill="auto"/>
            <w:vAlign w:val="center"/>
          </w:tcPr>
          <w:p w14:paraId="2030AA2A" w14:textId="77777777" w:rsidR="000E52D9" w:rsidRPr="003113F1" w:rsidRDefault="000E52D9" w:rsidP="00C7584E">
            <w:pPr>
              <w:spacing w:line="280" w:lineRule="exact"/>
              <w:jc w:val="center"/>
              <w:rPr>
                <w:sz w:val="21"/>
                <w:szCs w:val="21"/>
              </w:rPr>
            </w:pPr>
            <w:r w:rsidRPr="003113F1">
              <w:rPr>
                <w:sz w:val="21"/>
                <w:szCs w:val="21"/>
              </w:rPr>
              <w:t>氯苯</w:t>
            </w:r>
          </w:p>
        </w:tc>
        <w:tc>
          <w:tcPr>
            <w:tcW w:w="1701" w:type="dxa"/>
            <w:shd w:val="clear" w:color="auto" w:fill="auto"/>
            <w:vAlign w:val="center"/>
          </w:tcPr>
          <w:p w14:paraId="05FCDAD0" w14:textId="77777777" w:rsidR="000E52D9" w:rsidRPr="003113F1" w:rsidRDefault="000E52D9" w:rsidP="00C7584E">
            <w:pPr>
              <w:spacing w:line="280" w:lineRule="exact"/>
              <w:jc w:val="center"/>
              <w:rPr>
                <w:sz w:val="21"/>
                <w:szCs w:val="21"/>
              </w:rPr>
            </w:pPr>
            <w:r w:rsidRPr="003113F1">
              <w:rPr>
                <w:sz w:val="21"/>
                <w:szCs w:val="21"/>
              </w:rPr>
              <w:t>108-90-7</w:t>
            </w:r>
          </w:p>
        </w:tc>
        <w:tc>
          <w:tcPr>
            <w:tcW w:w="1134" w:type="dxa"/>
            <w:shd w:val="clear" w:color="auto" w:fill="auto"/>
            <w:vAlign w:val="center"/>
          </w:tcPr>
          <w:p w14:paraId="506310F6" w14:textId="77777777" w:rsidR="000E52D9" w:rsidRPr="003113F1" w:rsidRDefault="000E52D9" w:rsidP="00C7584E">
            <w:pPr>
              <w:spacing w:line="280" w:lineRule="exact"/>
              <w:jc w:val="center"/>
              <w:rPr>
                <w:sz w:val="21"/>
                <w:szCs w:val="21"/>
              </w:rPr>
            </w:pPr>
            <w:r w:rsidRPr="003113F1">
              <w:rPr>
                <w:sz w:val="21"/>
                <w:szCs w:val="21"/>
              </w:rPr>
              <w:t>68</w:t>
            </w:r>
          </w:p>
        </w:tc>
        <w:tc>
          <w:tcPr>
            <w:tcW w:w="1134" w:type="dxa"/>
            <w:shd w:val="clear" w:color="auto" w:fill="auto"/>
            <w:vAlign w:val="center"/>
          </w:tcPr>
          <w:p w14:paraId="038E9E70" w14:textId="77777777" w:rsidR="000E52D9" w:rsidRPr="003113F1" w:rsidRDefault="000E52D9" w:rsidP="00C7584E">
            <w:pPr>
              <w:spacing w:line="280" w:lineRule="exact"/>
              <w:jc w:val="center"/>
              <w:rPr>
                <w:sz w:val="21"/>
                <w:szCs w:val="21"/>
              </w:rPr>
            </w:pPr>
            <w:r w:rsidRPr="003113F1">
              <w:rPr>
                <w:sz w:val="21"/>
                <w:szCs w:val="21"/>
              </w:rPr>
              <w:t>270</w:t>
            </w:r>
          </w:p>
        </w:tc>
        <w:tc>
          <w:tcPr>
            <w:tcW w:w="1134" w:type="dxa"/>
            <w:shd w:val="clear" w:color="auto" w:fill="auto"/>
            <w:vAlign w:val="center"/>
          </w:tcPr>
          <w:p w14:paraId="1160E5D7" w14:textId="77777777" w:rsidR="000E52D9" w:rsidRPr="003113F1" w:rsidRDefault="000E52D9" w:rsidP="00C7584E">
            <w:pPr>
              <w:spacing w:line="280" w:lineRule="exact"/>
              <w:jc w:val="center"/>
              <w:rPr>
                <w:sz w:val="21"/>
                <w:szCs w:val="21"/>
              </w:rPr>
            </w:pPr>
            <w:r w:rsidRPr="003113F1">
              <w:rPr>
                <w:sz w:val="21"/>
                <w:szCs w:val="21"/>
              </w:rPr>
              <w:t>200</w:t>
            </w:r>
          </w:p>
        </w:tc>
        <w:tc>
          <w:tcPr>
            <w:tcW w:w="1098" w:type="dxa"/>
            <w:shd w:val="clear" w:color="auto" w:fill="auto"/>
            <w:vAlign w:val="center"/>
          </w:tcPr>
          <w:p w14:paraId="4D5E1098" w14:textId="77777777" w:rsidR="000E52D9" w:rsidRPr="003113F1" w:rsidRDefault="000E52D9" w:rsidP="00C7584E">
            <w:pPr>
              <w:spacing w:line="280" w:lineRule="exact"/>
              <w:jc w:val="center"/>
              <w:rPr>
                <w:sz w:val="21"/>
                <w:szCs w:val="21"/>
              </w:rPr>
            </w:pPr>
            <w:r w:rsidRPr="003113F1">
              <w:rPr>
                <w:sz w:val="21"/>
                <w:szCs w:val="21"/>
              </w:rPr>
              <w:t>1000</w:t>
            </w:r>
          </w:p>
        </w:tc>
      </w:tr>
      <w:tr w:rsidR="00C96CE1" w:rsidRPr="003113F1" w14:paraId="43D1F570" w14:textId="77777777" w:rsidTr="00C7584E">
        <w:trPr>
          <w:trHeight w:val="397"/>
        </w:trPr>
        <w:tc>
          <w:tcPr>
            <w:tcW w:w="675" w:type="dxa"/>
            <w:shd w:val="clear" w:color="auto" w:fill="auto"/>
            <w:vAlign w:val="center"/>
          </w:tcPr>
          <w:p w14:paraId="5FFBD05B" w14:textId="77777777" w:rsidR="000E52D9" w:rsidRPr="003113F1" w:rsidRDefault="000E52D9" w:rsidP="00C7584E">
            <w:pPr>
              <w:spacing w:line="280" w:lineRule="exact"/>
              <w:jc w:val="center"/>
              <w:rPr>
                <w:sz w:val="21"/>
                <w:szCs w:val="21"/>
              </w:rPr>
            </w:pPr>
            <w:r w:rsidRPr="003113F1">
              <w:rPr>
                <w:sz w:val="21"/>
                <w:szCs w:val="21"/>
              </w:rPr>
              <w:t>28</w:t>
            </w:r>
          </w:p>
        </w:tc>
        <w:tc>
          <w:tcPr>
            <w:tcW w:w="2410" w:type="dxa"/>
            <w:shd w:val="clear" w:color="auto" w:fill="auto"/>
            <w:vAlign w:val="center"/>
          </w:tcPr>
          <w:p w14:paraId="5A751211" w14:textId="77777777" w:rsidR="000E52D9" w:rsidRPr="003113F1" w:rsidRDefault="000E52D9" w:rsidP="00C7584E">
            <w:pPr>
              <w:spacing w:line="280" w:lineRule="exact"/>
              <w:jc w:val="center"/>
              <w:rPr>
                <w:sz w:val="21"/>
                <w:szCs w:val="21"/>
              </w:rPr>
            </w:pPr>
            <w:r w:rsidRPr="003113F1">
              <w:rPr>
                <w:sz w:val="21"/>
                <w:szCs w:val="21"/>
              </w:rPr>
              <w:t>1,2-</w:t>
            </w:r>
            <w:r w:rsidRPr="003113F1">
              <w:rPr>
                <w:sz w:val="21"/>
                <w:szCs w:val="21"/>
              </w:rPr>
              <w:t>二氯苯</w:t>
            </w:r>
          </w:p>
        </w:tc>
        <w:tc>
          <w:tcPr>
            <w:tcW w:w="1701" w:type="dxa"/>
            <w:shd w:val="clear" w:color="auto" w:fill="auto"/>
            <w:vAlign w:val="center"/>
          </w:tcPr>
          <w:p w14:paraId="5842FC4D" w14:textId="77777777" w:rsidR="000E52D9" w:rsidRPr="003113F1" w:rsidRDefault="000E52D9" w:rsidP="00C7584E">
            <w:pPr>
              <w:spacing w:line="280" w:lineRule="exact"/>
              <w:jc w:val="center"/>
              <w:rPr>
                <w:sz w:val="21"/>
                <w:szCs w:val="21"/>
              </w:rPr>
            </w:pPr>
            <w:r w:rsidRPr="003113F1">
              <w:rPr>
                <w:sz w:val="21"/>
                <w:szCs w:val="21"/>
              </w:rPr>
              <w:t>95-50-1</w:t>
            </w:r>
          </w:p>
        </w:tc>
        <w:tc>
          <w:tcPr>
            <w:tcW w:w="1134" w:type="dxa"/>
            <w:shd w:val="clear" w:color="auto" w:fill="auto"/>
            <w:vAlign w:val="center"/>
          </w:tcPr>
          <w:p w14:paraId="1CD605EB" w14:textId="77777777" w:rsidR="000E52D9" w:rsidRPr="003113F1" w:rsidRDefault="000E52D9" w:rsidP="00C7584E">
            <w:pPr>
              <w:spacing w:line="280" w:lineRule="exact"/>
              <w:jc w:val="center"/>
              <w:rPr>
                <w:sz w:val="21"/>
                <w:szCs w:val="21"/>
              </w:rPr>
            </w:pPr>
            <w:r w:rsidRPr="003113F1">
              <w:rPr>
                <w:sz w:val="21"/>
                <w:szCs w:val="21"/>
              </w:rPr>
              <w:t>560</w:t>
            </w:r>
          </w:p>
        </w:tc>
        <w:tc>
          <w:tcPr>
            <w:tcW w:w="1134" w:type="dxa"/>
            <w:shd w:val="clear" w:color="auto" w:fill="auto"/>
            <w:vAlign w:val="center"/>
          </w:tcPr>
          <w:p w14:paraId="59ADCA15" w14:textId="77777777" w:rsidR="000E52D9" w:rsidRPr="003113F1" w:rsidRDefault="000E52D9" w:rsidP="00C7584E">
            <w:pPr>
              <w:spacing w:line="280" w:lineRule="exact"/>
              <w:jc w:val="center"/>
              <w:rPr>
                <w:sz w:val="21"/>
                <w:szCs w:val="21"/>
              </w:rPr>
            </w:pPr>
            <w:r w:rsidRPr="003113F1">
              <w:rPr>
                <w:sz w:val="21"/>
                <w:szCs w:val="21"/>
              </w:rPr>
              <w:t>560</w:t>
            </w:r>
          </w:p>
        </w:tc>
        <w:tc>
          <w:tcPr>
            <w:tcW w:w="1134" w:type="dxa"/>
            <w:shd w:val="clear" w:color="auto" w:fill="auto"/>
            <w:vAlign w:val="center"/>
          </w:tcPr>
          <w:p w14:paraId="7B2E6CEE" w14:textId="77777777" w:rsidR="000E52D9" w:rsidRPr="003113F1" w:rsidRDefault="000E52D9" w:rsidP="00C7584E">
            <w:pPr>
              <w:spacing w:line="280" w:lineRule="exact"/>
              <w:jc w:val="center"/>
              <w:rPr>
                <w:sz w:val="21"/>
                <w:szCs w:val="21"/>
              </w:rPr>
            </w:pPr>
            <w:r w:rsidRPr="003113F1">
              <w:rPr>
                <w:sz w:val="21"/>
                <w:szCs w:val="21"/>
              </w:rPr>
              <w:t>560</w:t>
            </w:r>
          </w:p>
        </w:tc>
        <w:tc>
          <w:tcPr>
            <w:tcW w:w="1098" w:type="dxa"/>
            <w:shd w:val="clear" w:color="auto" w:fill="auto"/>
            <w:vAlign w:val="center"/>
          </w:tcPr>
          <w:p w14:paraId="3F15D67B" w14:textId="77777777" w:rsidR="000E52D9" w:rsidRPr="003113F1" w:rsidRDefault="000E52D9" w:rsidP="00C7584E">
            <w:pPr>
              <w:spacing w:line="280" w:lineRule="exact"/>
              <w:jc w:val="center"/>
              <w:rPr>
                <w:sz w:val="21"/>
                <w:szCs w:val="21"/>
              </w:rPr>
            </w:pPr>
            <w:r w:rsidRPr="003113F1">
              <w:rPr>
                <w:sz w:val="21"/>
                <w:szCs w:val="21"/>
              </w:rPr>
              <w:t>560</w:t>
            </w:r>
          </w:p>
        </w:tc>
      </w:tr>
      <w:tr w:rsidR="00C96CE1" w:rsidRPr="003113F1" w14:paraId="19C79513" w14:textId="77777777" w:rsidTr="00C7584E">
        <w:trPr>
          <w:trHeight w:val="397"/>
        </w:trPr>
        <w:tc>
          <w:tcPr>
            <w:tcW w:w="675" w:type="dxa"/>
            <w:shd w:val="clear" w:color="auto" w:fill="auto"/>
            <w:vAlign w:val="center"/>
          </w:tcPr>
          <w:p w14:paraId="68C1B1D6" w14:textId="77777777" w:rsidR="000E52D9" w:rsidRPr="003113F1" w:rsidRDefault="000E52D9" w:rsidP="00C7584E">
            <w:pPr>
              <w:spacing w:line="280" w:lineRule="exact"/>
              <w:jc w:val="center"/>
              <w:rPr>
                <w:sz w:val="21"/>
                <w:szCs w:val="21"/>
              </w:rPr>
            </w:pPr>
            <w:r w:rsidRPr="003113F1">
              <w:rPr>
                <w:sz w:val="21"/>
                <w:szCs w:val="21"/>
              </w:rPr>
              <w:t>29</w:t>
            </w:r>
          </w:p>
        </w:tc>
        <w:tc>
          <w:tcPr>
            <w:tcW w:w="2410" w:type="dxa"/>
            <w:shd w:val="clear" w:color="auto" w:fill="auto"/>
            <w:vAlign w:val="center"/>
          </w:tcPr>
          <w:p w14:paraId="69D04B03" w14:textId="77777777" w:rsidR="000E52D9" w:rsidRPr="003113F1" w:rsidRDefault="000E52D9" w:rsidP="00C7584E">
            <w:pPr>
              <w:spacing w:line="280" w:lineRule="exact"/>
              <w:jc w:val="center"/>
              <w:rPr>
                <w:sz w:val="21"/>
                <w:szCs w:val="21"/>
              </w:rPr>
            </w:pPr>
            <w:r w:rsidRPr="003113F1">
              <w:rPr>
                <w:sz w:val="21"/>
                <w:szCs w:val="21"/>
              </w:rPr>
              <w:t>1,4-</w:t>
            </w:r>
            <w:r w:rsidRPr="003113F1">
              <w:rPr>
                <w:sz w:val="21"/>
                <w:szCs w:val="21"/>
              </w:rPr>
              <w:t>二氯苯</w:t>
            </w:r>
          </w:p>
        </w:tc>
        <w:tc>
          <w:tcPr>
            <w:tcW w:w="1701" w:type="dxa"/>
            <w:shd w:val="clear" w:color="auto" w:fill="auto"/>
            <w:vAlign w:val="center"/>
          </w:tcPr>
          <w:p w14:paraId="76DA9DFC" w14:textId="77777777" w:rsidR="000E52D9" w:rsidRPr="003113F1" w:rsidRDefault="000E52D9" w:rsidP="00C7584E">
            <w:pPr>
              <w:spacing w:line="280" w:lineRule="exact"/>
              <w:jc w:val="center"/>
              <w:rPr>
                <w:sz w:val="21"/>
                <w:szCs w:val="21"/>
              </w:rPr>
            </w:pPr>
            <w:r w:rsidRPr="003113F1">
              <w:rPr>
                <w:sz w:val="21"/>
                <w:szCs w:val="21"/>
              </w:rPr>
              <w:t>106-46-7</w:t>
            </w:r>
          </w:p>
        </w:tc>
        <w:tc>
          <w:tcPr>
            <w:tcW w:w="1134" w:type="dxa"/>
            <w:shd w:val="clear" w:color="auto" w:fill="auto"/>
            <w:vAlign w:val="center"/>
          </w:tcPr>
          <w:p w14:paraId="3BEBBBF7" w14:textId="77777777" w:rsidR="000E52D9" w:rsidRPr="003113F1" w:rsidRDefault="000E52D9" w:rsidP="00C7584E">
            <w:pPr>
              <w:spacing w:line="280" w:lineRule="exact"/>
              <w:jc w:val="center"/>
              <w:rPr>
                <w:sz w:val="21"/>
                <w:szCs w:val="21"/>
              </w:rPr>
            </w:pPr>
            <w:r w:rsidRPr="003113F1">
              <w:rPr>
                <w:sz w:val="21"/>
                <w:szCs w:val="21"/>
              </w:rPr>
              <w:t>5.6</w:t>
            </w:r>
          </w:p>
        </w:tc>
        <w:tc>
          <w:tcPr>
            <w:tcW w:w="1134" w:type="dxa"/>
            <w:shd w:val="clear" w:color="auto" w:fill="auto"/>
            <w:vAlign w:val="center"/>
          </w:tcPr>
          <w:p w14:paraId="5D96D077" w14:textId="77777777" w:rsidR="000E52D9" w:rsidRPr="003113F1" w:rsidRDefault="000E52D9" w:rsidP="00C7584E">
            <w:pPr>
              <w:spacing w:line="280" w:lineRule="exact"/>
              <w:jc w:val="center"/>
              <w:rPr>
                <w:sz w:val="21"/>
                <w:szCs w:val="21"/>
              </w:rPr>
            </w:pPr>
            <w:r w:rsidRPr="003113F1">
              <w:rPr>
                <w:sz w:val="21"/>
                <w:szCs w:val="21"/>
              </w:rPr>
              <w:t>20</w:t>
            </w:r>
          </w:p>
        </w:tc>
        <w:tc>
          <w:tcPr>
            <w:tcW w:w="1134" w:type="dxa"/>
            <w:shd w:val="clear" w:color="auto" w:fill="auto"/>
            <w:vAlign w:val="center"/>
          </w:tcPr>
          <w:p w14:paraId="7DC847FC" w14:textId="77777777" w:rsidR="000E52D9" w:rsidRPr="003113F1" w:rsidRDefault="000E52D9" w:rsidP="00C7584E">
            <w:pPr>
              <w:spacing w:line="280" w:lineRule="exact"/>
              <w:jc w:val="center"/>
              <w:rPr>
                <w:sz w:val="21"/>
                <w:szCs w:val="21"/>
              </w:rPr>
            </w:pPr>
            <w:r w:rsidRPr="003113F1">
              <w:rPr>
                <w:sz w:val="21"/>
                <w:szCs w:val="21"/>
              </w:rPr>
              <w:t>56</w:t>
            </w:r>
          </w:p>
        </w:tc>
        <w:tc>
          <w:tcPr>
            <w:tcW w:w="1098" w:type="dxa"/>
            <w:shd w:val="clear" w:color="auto" w:fill="auto"/>
            <w:vAlign w:val="center"/>
          </w:tcPr>
          <w:p w14:paraId="077E77D3" w14:textId="77777777" w:rsidR="000E52D9" w:rsidRPr="003113F1" w:rsidRDefault="000E52D9" w:rsidP="00C7584E">
            <w:pPr>
              <w:spacing w:line="280" w:lineRule="exact"/>
              <w:jc w:val="center"/>
              <w:rPr>
                <w:sz w:val="21"/>
                <w:szCs w:val="21"/>
              </w:rPr>
            </w:pPr>
            <w:r w:rsidRPr="003113F1">
              <w:rPr>
                <w:sz w:val="21"/>
                <w:szCs w:val="21"/>
              </w:rPr>
              <w:t>200</w:t>
            </w:r>
          </w:p>
        </w:tc>
      </w:tr>
      <w:tr w:rsidR="00C96CE1" w:rsidRPr="003113F1" w14:paraId="23E3AFF6" w14:textId="77777777" w:rsidTr="00C7584E">
        <w:trPr>
          <w:trHeight w:val="397"/>
        </w:trPr>
        <w:tc>
          <w:tcPr>
            <w:tcW w:w="675" w:type="dxa"/>
            <w:shd w:val="clear" w:color="auto" w:fill="auto"/>
            <w:vAlign w:val="center"/>
          </w:tcPr>
          <w:p w14:paraId="18AEAEF4" w14:textId="77777777" w:rsidR="000E52D9" w:rsidRPr="003113F1" w:rsidRDefault="000E52D9" w:rsidP="00C7584E">
            <w:pPr>
              <w:spacing w:line="280" w:lineRule="exact"/>
              <w:jc w:val="center"/>
              <w:rPr>
                <w:sz w:val="21"/>
                <w:szCs w:val="21"/>
              </w:rPr>
            </w:pPr>
            <w:r w:rsidRPr="003113F1">
              <w:rPr>
                <w:sz w:val="21"/>
                <w:szCs w:val="21"/>
              </w:rPr>
              <w:t>30</w:t>
            </w:r>
          </w:p>
        </w:tc>
        <w:tc>
          <w:tcPr>
            <w:tcW w:w="2410" w:type="dxa"/>
            <w:shd w:val="clear" w:color="auto" w:fill="auto"/>
            <w:vAlign w:val="center"/>
          </w:tcPr>
          <w:p w14:paraId="007A9133" w14:textId="77777777" w:rsidR="000E52D9" w:rsidRPr="003113F1" w:rsidRDefault="000E52D9" w:rsidP="00C7584E">
            <w:pPr>
              <w:spacing w:line="280" w:lineRule="exact"/>
              <w:jc w:val="center"/>
              <w:rPr>
                <w:sz w:val="21"/>
                <w:szCs w:val="21"/>
              </w:rPr>
            </w:pPr>
            <w:r w:rsidRPr="003113F1">
              <w:rPr>
                <w:sz w:val="21"/>
                <w:szCs w:val="21"/>
              </w:rPr>
              <w:t>乙苯</w:t>
            </w:r>
          </w:p>
        </w:tc>
        <w:tc>
          <w:tcPr>
            <w:tcW w:w="1701" w:type="dxa"/>
            <w:shd w:val="clear" w:color="auto" w:fill="auto"/>
            <w:vAlign w:val="center"/>
          </w:tcPr>
          <w:p w14:paraId="7920FABC" w14:textId="77777777" w:rsidR="000E52D9" w:rsidRPr="003113F1" w:rsidRDefault="000E52D9" w:rsidP="00C7584E">
            <w:pPr>
              <w:spacing w:line="280" w:lineRule="exact"/>
              <w:jc w:val="center"/>
              <w:rPr>
                <w:sz w:val="21"/>
                <w:szCs w:val="21"/>
              </w:rPr>
            </w:pPr>
            <w:r w:rsidRPr="003113F1">
              <w:rPr>
                <w:sz w:val="21"/>
                <w:szCs w:val="21"/>
              </w:rPr>
              <w:t>100-41-4</w:t>
            </w:r>
          </w:p>
        </w:tc>
        <w:tc>
          <w:tcPr>
            <w:tcW w:w="1134" w:type="dxa"/>
            <w:shd w:val="clear" w:color="auto" w:fill="auto"/>
            <w:vAlign w:val="center"/>
          </w:tcPr>
          <w:p w14:paraId="013FFAC2" w14:textId="77777777" w:rsidR="000E52D9" w:rsidRPr="003113F1" w:rsidRDefault="000E52D9" w:rsidP="00C7584E">
            <w:pPr>
              <w:spacing w:line="280" w:lineRule="exact"/>
              <w:jc w:val="center"/>
              <w:rPr>
                <w:sz w:val="21"/>
                <w:szCs w:val="21"/>
              </w:rPr>
            </w:pPr>
            <w:r w:rsidRPr="003113F1">
              <w:rPr>
                <w:sz w:val="21"/>
                <w:szCs w:val="21"/>
              </w:rPr>
              <w:t>7.2</w:t>
            </w:r>
          </w:p>
        </w:tc>
        <w:tc>
          <w:tcPr>
            <w:tcW w:w="1134" w:type="dxa"/>
            <w:shd w:val="clear" w:color="auto" w:fill="auto"/>
            <w:vAlign w:val="center"/>
          </w:tcPr>
          <w:p w14:paraId="0E83981B" w14:textId="77777777" w:rsidR="000E52D9" w:rsidRPr="003113F1" w:rsidRDefault="000E52D9" w:rsidP="00C7584E">
            <w:pPr>
              <w:spacing w:line="280" w:lineRule="exact"/>
              <w:jc w:val="center"/>
              <w:rPr>
                <w:sz w:val="21"/>
                <w:szCs w:val="21"/>
              </w:rPr>
            </w:pPr>
            <w:r w:rsidRPr="003113F1">
              <w:rPr>
                <w:sz w:val="21"/>
                <w:szCs w:val="21"/>
              </w:rPr>
              <w:t>28</w:t>
            </w:r>
          </w:p>
        </w:tc>
        <w:tc>
          <w:tcPr>
            <w:tcW w:w="1134" w:type="dxa"/>
            <w:shd w:val="clear" w:color="auto" w:fill="auto"/>
            <w:vAlign w:val="center"/>
          </w:tcPr>
          <w:p w14:paraId="696EFD0E" w14:textId="77777777" w:rsidR="000E52D9" w:rsidRPr="003113F1" w:rsidRDefault="000E52D9" w:rsidP="00C7584E">
            <w:pPr>
              <w:spacing w:line="280" w:lineRule="exact"/>
              <w:jc w:val="center"/>
              <w:rPr>
                <w:sz w:val="21"/>
                <w:szCs w:val="21"/>
              </w:rPr>
            </w:pPr>
            <w:r w:rsidRPr="003113F1">
              <w:rPr>
                <w:sz w:val="21"/>
                <w:szCs w:val="21"/>
              </w:rPr>
              <w:t>72</w:t>
            </w:r>
          </w:p>
        </w:tc>
        <w:tc>
          <w:tcPr>
            <w:tcW w:w="1098" w:type="dxa"/>
            <w:shd w:val="clear" w:color="auto" w:fill="auto"/>
            <w:vAlign w:val="center"/>
          </w:tcPr>
          <w:p w14:paraId="61EEDEBC" w14:textId="77777777" w:rsidR="000E52D9" w:rsidRPr="003113F1" w:rsidRDefault="000E52D9" w:rsidP="00C7584E">
            <w:pPr>
              <w:spacing w:line="280" w:lineRule="exact"/>
              <w:jc w:val="center"/>
              <w:rPr>
                <w:sz w:val="21"/>
                <w:szCs w:val="21"/>
              </w:rPr>
            </w:pPr>
            <w:r w:rsidRPr="003113F1">
              <w:rPr>
                <w:sz w:val="21"/>
                <w:szCs w:val="21"/>
              </w:rPr>
              <w:t>280</w:t>
            </w:r>
          </w:p>
        </w:tc>
      </w:tr>
      <w:tr w:rsidR="00C96CE1" w:rsidRPr="003113F1" w14:paraId="09245621" w14:textId="77777777" w:rsidTr="00C7584E">
        <w:trPr>
          <w:trHeight w:val="397"/>
        </w:trPr>
        <w:tc>
          <w:tcPr>
            <w:tcW w:w="675" w:type="dxa"/>
            <w:shd w:val="clear" w:color="auto" w:fill="auto"/>
            <w:vAlign w:val="center"/>
          </w:tcPr>
          <w:p w14:paraId="70E225CA" w14:textId="77777777" w:rsidR="000E52D9" w:rsidRPr="003113F1" w:rsidRDefault="000E52D9" w:rsidP="00C7584E">
            <w:pPr>
              <w:spacing w:line="280" w:lineRule="exact"/>
              <w:jc w:val="center"/>
              <w:rPr>
                <w:sz w:val="21"/>
                <w:szCs w:val="21"/>
              </w:rPr>
            </w:pPr>
            <w:r w:rsidRPr="003113F1">
              <w:rPr>
                <w:sz w:val="21"/>
                <w:szCs w:val="21"/>
              </w:rPr>
              <w:t>31</w:t>
            </w:r>
          </w:p>
        </w:tc>
        <w:tc>
          <w:tcPr>
            <w:tcW w:w="2410" w:type="dxa"/>
            <w:shd w:val="clear" w:color="auto" w:fill="auto"/>
            <w:vAlign w:val="center"/>
          </w:tcPr>
          <w:p w14:paraId="2ED0A3C8" w14:textId="77777777" w:rsidR="000E52D9" w:rsidRPr="003113F1" w:rsidRDefault="000E52D9" w:rsidP="00C7584E">
            <w:pPr>
              <w:spacing w:line="280" w:lineRule="exact"/>
              <w:jc w:val="center"/>
              <w:rPr>
                <w:sz w:val="21"/>
                <w:szCs w:val="21"/>
              </w:rPr>
            </w:pPr>
            <w:r w:rsidRPr="003113F1">
              <w:rPr>
                <w:sz w:val="21"/>
                <w:szCs w:val="21"/>
              </w:rPr>
              <w:t>苯乙烯</w:t>
            </w:r>
          </w:p>
        </w:tc>
        <w:tc>
          <w:tcPr>
            <w:tcW w:w="1701" w:type="dxa"/>
            <w:shd w:val="clear" w:color="auto" w:fill="auto"/>
            <w:vAlign w:val="center"/>
          </w:tcPr>
          <w:p w14:paraId="1527EAA1" w14:textId="77777777" w:rsidR="000E52D9" w:rsidRPr="003113F1" w:rsidRDefault="000E52D9" w:rsidP="00C7584E">
            <w:pPr>
              <w:spacing w:line="280" w:lineRule="exact"/>
              <w:jc w:val="center"/>
              <w:rPr>
                <w:sz w:val="21"/>
                <w:szCs w:val="21"/>
              </w:rPr>
            </w:pPr>
            <w:r w:rsidRPr="003113F1">
              <w:rPr>
                <w:sz w:val="21"/>
                <w:szCs w:val="21"/>
              </w:rPr>
              <w:t>100-42-5</w:t>
            </w:r>
          </w:p>
        </w:tc>
        <w:tc>
          <w:tcPr>
            <w:tcW w:w="1134" w:type="dxa"/>
            <w:shd w:val="clear" w:color="auto" w:fill="auto"/>
            <w:vAlign w:val="center"/>
          </w:tcPr>
          <w:p w14:paraId="3760D417" w14:textId="77777777" w:rsidR="000E52D9" w:rsidRPr="003113F1" w:rsidRDefault="000E52D9" w:rsidP="00C7584E">
            <w:pPr>
              <w:spacing w:line="280" w:lineRule="exact"/>
              <w:jc w:val="center"/>
              <w:rPr>
                <w:sz w:val="21"/>
                <w:szCs w:val="21"/>
              </w:rPr>
            </w:pPr>
            <w:r w:rsidRPr="003113F1">
              <w:rPr>
                <w:sz w:val="21"/>
                <w:szCs w:val="21"/>
              </w:rPr>
              <w:t>1290</w:t>
            </w:r>
          </w:p>
        </w:tc>
        <w:tc>
          <w:tcPr>
            <w:tcW w:w="1134" w:type="dxa"/>
            <w:shd w:val="clear" w:color="auto" w:fill="auto"/>
            <w:vAlign w:val="center"/>
          </w:tcPr>
          <w:p w14:paraId="18B559A3" w14:textId="77777777" w:rsidR="000E52D9" w:rsidRPr="003113F1" w:rsidRDefault="000E52D9" w:rsidP="00C7584E">
            <w:pPr>
              <w:spacing w:line="280" w:lineRule="exact"/>
              <w:jc w:val="center"/>
              <w:rPr>
                <w:sz w:val="21"/>
                <w:szCs w:val="21"/>
              </w:rPr>
            </w:pPr>
            <w:r w:rsidRPr="003113F1">
              <w:rPr>
                <w:sz w:val="21"/>
                <w:szCs w:val="21"/>
              </w:rPr>
              <w:t>1290</w:t>
            </w:r>
          </w:p>
        </w:tc>
        <w:tc>
          <w:tcPr>
            <w:tcW w:w="1134" w:type="dxa"/>
            <w:shd w:val="clear" w:color="auto" w:fill="auto"/>
            <w:vAlign w:val="center"/>
          </w:tcPr>
          <w:p w14:paraId="003C8F8C" w14:textId="77777777" w:rsidR="000E52D9" w:rsidRPr="003113F1" w:rsidRDefault="000E52D9" w:rsidP="00C7584E">
            <w:pPr>
              <w:spacing w:line="280" w:lineRule="exact"/>
              <w:jc w:val="center"/>
              <w:rPr>
                <w:sz w:val="21"/>
                <w:szCs w:val="21"/>
              </w:rPr>
            </w:pPr>
            <w:r w:rsidRPr="003113F1">
              <w:rPr>
                <w:sz w:val="21"/>
                <w:szCs w:val="21"/>
              </w:rPr>
              <w:t>1290</w:t>
            </w:r>
          </w:p>
        </w:tc>
        <w:tc>
          <w:tcPr>
            <w:tcW w:w="1098" w:type="dxa"/>
            <w:shd w:val="clear" w:color="auto" w:fill="auto"/>
            <w:vAlign w:val="center"/>
          </w:tcPr>
          <w:p w14:paraId="2E5B8C5B" w14:textId="77777777" w:rsidR="000E52D9" w:rsidRPr="003113F1" w:rsidRDefault="000E52D9" w:rsidP="00C7584E">
            <w:pPr>
              <w:spacing w:line="280" w:lineRule="exact"/>
              <w:jc w:val="center"/>
              <w:rPr>
                <w:sz w:val="21"/>
                <w:szCs w:val="21"/>
              </w:rPr>
            </w:pPr>
            <w:r w:rsidRPr="003113F1">
              <w:rPr>
                <w:sz w:val="21"/>
                <w:szCs w:val="21"/>
              </w:rPr>
              <w:t>1290</w:t>
            </w:r>
          </w:p>
        </w:tc>
      </w:tr>
      <w:tr w:rsidR="00C96CE1" w:rsidRPr="003113F1" w14:paraId="613337CA" w14:textId="77777777" w:rsidTr="00C7584E">
        <w:trPr>
          <w:trHeight w:val="397"/>
        </w:trPr>
        <w:tc>
          <w:tcPr>
            <w:tcW w:w="675" w:type="dxa"/>
            <w:shd w:val="clear" w:color="auto" w:fill="auto"/>
            <w:vAlign w:val="center"/>
          </w:tcPr>
          <w:p w14:paraId="5208F466" w14:textId="77777777" w:rsidR="000E52D9" w:rsidRPr="003113F1" w:rsidRDefault="000E52D9" w:rsidP="00C7584E">
            <w:pPr>
              <w:spacing w:line="280" w:lineRule="exact"/>
              <w:jc w:val="center"/>
              <w:rPr>
                <w:sz w:val="21"/>
                <w:szCs w:val="21"/>
              </w:rPr>
            </w:pPr>
            <w:r w:rsidRPr="003113F1">
              <w:rPr>
                <w:sz w:val="21"/>
                <w:szCs w:val="21"/>
              </w:rPr>
              <w:t>32</w:t>
            </w:r>
          </w:p>
        </w:tc>
        <w:tc>
          <w:tcPr>
            <w:tcW w:w="2410" w:type="dxa"/>
            <w:shd w:val="clear" w:color="auto" w:fill="auto"/>
            <w:vAlign w:val="center"/>
          </w:tcPr>
          <w:p w14:paraId="3C94C0AD" w14:textId="77777777" w:rsidR="000E52D9" w:rsidRPr="003113F1" w:rsidRDefault="000E52D9" w:rsidP="00C7584E">
            <w:pPr>
              <w:spacing w:line="280" w:lineRule="exact"/>
              <w:jc w:val="center"/>
              <w:rPr>
                <w:sz w:val="21"/>
                <w:szCs w:val="21"/>
              </w:rPr>
            </w:pPr>
            <w:r w:rsidRPr="003113F1">
              <w:rPr>
                <w:sz w:val="21"/>
                <w:szCs w:val="21"/>
              </w:rPr>
              <w:t>甲苯</w:t>
            </w:r>
          </w:p>
        </w:tc>
        <w:tc>
          <w:tcPr>
            <w:tcW w:w="1701" w:type="dxa"/>
            <w:shd w:val="clear" w:color="auto" w:fill="auto"/>
            <w:vAlign w:val="center"/>
          </w:tcPr>
          <w:p w14:paraId="31B07B99" w14:textId="77777777" w:rsidR="000E52D9" w:rsidRPr="003113F1" w:rsidRDefault="000E52D9" w:rsidP="00C7584E">
            <w:pPr>
              <w:spacing w:line="280" w:lineRule="exact"/>
              <w:jc w:val="center"/>
              <w:rPr>
                <w:sz w:val="21"/>
                <w:szCs w:val="21"/>
              </w:rPr>
            </w:pPr>
            <w:r w:rsidRPr="003113F1">
              <w:rPr>
                <w:sz w:val="21"/>
                <w:szCs w:val="21"/>
              </w:rPr>
              <w:t>108-88-3</w:t>
            </w:r>
          </w:p>
        </w:tc>
        <w:tc>
          <w:tcPr>
            <w:tcW w:w="1134" w:type="dxa"/>
            <w:shd w:val="clear" w:color="auto" w:fill="auto"/>
            <w:vAlign w:val="center"/>
          </w:tcPr>
          <w:p w14:paraId="5A8272C0" w14:textId="77777777" w:rsidR="000E52D9" w:rsidRPr="003113F1" w:rsidRDefault="000E52D9" w:rsidP="00C7584E">
            <w:pPr>
              <w:spacing w:line="280" w:lineRule="exact"/>
              <w:jc w:val="center"/>
              <w:rPr>
                <w:sz w:val="21"/>
                <w:szCs w:val="21"/>
              </w:rPr>
            </w:pPr>
            <w:r w:rsidRPr="003113F1">
              <w:rPr>
                <w:sz w:val="21"/>
                <w:szCs w:val="21"/>
              </w:rPr>
              <w:t>1200</w:t>
            </w:r>
          </w:p>
        </w:tc>
        <w:tc>
          <w:tcPr>
            <w:tcW w:w="1134" w:type="dxa"/>
            <w:shd w:val="clear" w:color="auto" w:fill="auto"/>
            <w:vAlign w:val="center"/>
          </w:tcPr>
          <w:p w14:paraId="5979053E" w14:textId="77777777" w:rsidR="000E52D9" w:rsidRPr="003113F1" w:rsidRDefault="000E52D9" w:rsidP="00C7584E">
            <w:pPr>
              <w:spacing w:line="280" w:lineRule="exact"/>
              <w:jc w:val="center"/>
              <w:rPr>
                <w:sz w:val="21"/>
                <w:szCs w:val="21"/>
              </w:rPr>
            </w:pPr>
            <w:r w:rsidRPr="003113F1">
              <w:rPr>
                <w:sz w:val="21"/>
                <w:szCs w:val="21"/>
              </w:rPr>
              <w:t>1200</w:t>
            </w:r>
          </w:p>
        </w:tc>
        <w:tc>
          <w:tcPr>
            <w:tcW w:w="1134" w:type="dxa"/>
            <w:shd w:val="clear" w:color="auto" w:fill="auto"/>
            <w:vAlign w:val="center"/>
          </w:tcPr>
          <w:p w14:paraId="12CAFF08" w14:textId="77777777" w:rsidR="000E52D9" w:rsidRPr="003113F1" w:rsidRDefault="000E52D9" w:rsidP="00C7584E">
            <w:pPr>
              <w:spacing w:line="280" w:lineRule="exact"/>
              <w:jc w:val="center"/>
              <w:rPr>
                <w:sz w:val="21"/>
                <w:szCs w:val="21"/>
              </w:rPr>
            </w:pPr>
            <w:r w:rsidRPr="003113F1">
              <w:rPr>
                <w:sz w:val="21"/>
                <w:szCs w:val="21"/>
              </w:rPr>
              <w:t>1200</w:t>
            </w:r>
          </w:p>
        </w:tc>
        <w:tc>
          <w:tcPr>
            <w:tcW w:w="1098" w:type="dxa"/>
            <w:shd w:val="clear" w:color="auto" w:fill="auto"/>
            <w:vAlign w:val="center"/>
          </w:tcPr>
          <w:p w14:paraId="10A691C7" w14:textId="77777777" w:rsidR="000E52D9" w:rsidRPr="003113F1" w:rsidRDefault="000E52D9" w:rsidP="00C7584E">
            <w:pPr>
              <w:spacing w:line="280" w:lineRule="exact"/>
              <w:jc w:val="center"/>
              <w:rPr>
                <w:sz w:val="21"/>
                <w:szCs w:val="21"/>
              </w:rPr>
            </w:pPr>
            <w:r w:rsidRPr="003113F1">
              <w:rPr>
                <w:sz w:val="21"/>
                <w:szCs w:val="21"/>
              </w:rPr>
              <w:t>1200</w:t>
            </w:r>
          </w:p>
        </w:tc>
      </w:tr>
      <w:tr w:rsidR="00C96CE1" w:rsidRPr="003113F1" w14:paraId="0C009AB9" w14:textId="77777777" w:rsidTr="00C7584E">
        <w:trPr>
          <w:trHeight w:val="397"/>
        </w:trPr>
        <w:tc>
          <w:tcPr>
            <w:tcW w:w="675" w:type="dxa"/>
            <w:shd w:val="clear" w:color="auto" w:fill="auto"/>
            <w:vAlign w:val="center"/>
          </w:tcPr>
          <w:p w14:paraId="04F01894" w14:textId="77777777" w:rsidR="000E52D9" w:rsidRPr="003113F1" w:rsidRDefault="000E52D9" w:rsidP="00C7584E">
            <w:pPr>
              <w:spacing w:line="280" w:lineRule="exact"/>
              <w:jc w:val="center"/>
              <w:rPr>
                <w:sz w:val="21"/>
                <w:szCs w:val="21"/>
              </w:rPr>
            </w:pPr>
            <w:r w:rsidRPr="003113F1">
              <w:rPr>
                <w:sz w:val="21"/>
                <w:szCs w:val="21"/>
              </w:rPr>
              <w:t>33</w:t>
            </w:r>
          </w:p>
        </w:tc>
        <w:tc>
          <w:tcPr>
            <w:tcW w:w="2410" w:type="dxa"/>
            <w:shd w:val="clear" w:color="auto" w:fill="auto"/>
            <w:vAlign w:val="center"/>
          </w:tcPr>
          <w:p w14:paraId="09EB913A" w14:textId="77777777" w:rsidR="000E52D9" w:rsidRPr="003113F1" w:rsidRDefault="000E52D9" w:rsidP="00C7584E">
            <w:pPr>
              <w:spacing w:line="280" w:lineRule="exact"/>
              <w:jc w:val="center"/>
              <w:rPr>
                <w:sz w:val="21"/>
                <w:szCs w:val="21"/>
              </w:rPr>
            </w:pPr>
            <w:r w:rsidRPr="003113F1">
              <w:rPr>
                <w:sz w:val="21"/>
                <w:szCs w:val="21"/>
              </w:rPr>
              <w:t>间二甲苯</w:t>
            </w:r>
            <w:r w:rsidRPr="003113F1">
              <w:rPr>
                <w:sz w:val="21"/>
                <w:szCs w:val="21"/>
              </w:rPr>
              <w:t>+</w:t>
            </w:r>
            <w:r w:rsidRPr="003113F1">
              <w:rPr>
                <w:sz w:val="21"/>
                <w:szCs w:val="21"/>
              </w:rPr>
              <w:t>对二甲苯</w:t>
            </w:r>
          </w:p>
        </w:tc>
        <w:tc>
          <w:tcPr>
            <w:tcW w:w="1701" w:type="dxa"/>
            <w:shd w:val="clear" w:color="auto" w:fill="auto"/>
            <w:vAlign w:val="center"/>
          </w:tcPr>
          <w:p w14:paraId="2D2F1F09" w14:textId="77777777" w:rsidR="000E52D9" w:rsidRPr="003113F1" w:rsidRDefault="000E52D9" w:rsidP="00C7584E">
            <w:pPr>
              <w:spacing w:line="280" w:lineRule="exact"/>
              <w:jc w:val="center"/>
              <w:rPr>
                <w:sz w:val="21"/>
                <w:szCs w:val="21"/>
              </w:rPr>
            </w:pPr>
            <w:r w:rsidRPr="003113F1">
              <w:rPr>
                <w:sz w:val="21"/>
                <w:szCs w:val="21"/>
              </w:rPr>
              <w:t>108-38-3,</w:t>
            </w:r>
          </w:p>
          <w:p w14:paraId="03C66242" w14:textId="77777777" w:rsidR="000E52D9" w:rsidRPr="003113F1" w:rsidRDefault="000E52D9" w:rsidP="00C7584E">
            <w:pPr>
              <w:spacing w:line="280" w:lineRule="exact"/>
              <w:jc w:val="center"/>
              <w:rPr>
                <w:sz w:val="21"/>
                <w:szCs w:val="21"/>
              </w:rPr>
            </w:pPr>
            <w:r w:rsidRPr="003113F1">
              <w:rPr>
                <w:sz w:val="21"/>
                <w:szCs w:val="21"/>
              </w:rPr>
              <w:lastRenderedPageBreak/>
              <w:t>106-42-3</w:t>
            </w:r>
          </w:p>
        </w:tc>
        <w:tc>
          <w:tcPr>
            <w:tcW w:w="1134" w:type="dxa"/>
            <w:shd w:val="clear" w:color="auto" w:fill="auto"/>
            <w:vAlign w:val="center"/>
          </w:tcPr>
          <w:p w14:paraId="6CB4241D" w14:textId="77777777" w:rsidR="000E52D9" w:rsidRPr="003113F1" w:rsidRDefault="000E52D9" w:rsidP="00C7584E">
            <w:pPr>
              <w:spacing w:line="280" w:lineRule="exact"/>
              <w:jc w:val="center"/>
              <w:rPr>
                <w:sz w:val="21"/>
                <w:szCs w:val="21"/>
              </w:rPr>
            </w:pPr>
            <w:r w:rsidRPr="003113F1">
              <w:rPr>
                <w:sz w:val="21"/>
                <w:szCs w:val="21"/>
              </w:rPr>
              <w:lastRenderedPageBreak/>
              <w:t>163</w:t>
            </w:r>
          </w:p>
        </w:tc>
        <w:tc>
          <w:tcPr>
            <w:tcW w:w="1134" w:type="dxa"/>
            <w:shd w:val="clear" w:color="auto" w:fill="auto"/>
            <w:vAlign w:val="center"/>
          </w:tcPr>
          <w:p w14:paraId="55DA57D5" w14:textId="77777777" w:rsidR="000E52D9" w:rsidRPr="003113F1" w:rsidRDefault="000E52D9" w:rsidP="00C7584E">
            <w:pPr>
              <w:spacing w:line="280" w:lineRule="exact"/>
              <w:jc w:val="center"/>
              <w:rPr>
                <w:sz w:val="21"/>
                <w:szCs w:val="21"/>
              </w:rPr>
            </w:pPr>
            <w:r w:rsidRPr="003113F1">
              <w:rPr>
                <w:sz w:val="21"/>
                <w:szCs w:val="21"/>
              </w:rPr>
              <w:t>570</w:t>
            </w:r>
          </w:p>
        </w:tc>
        <w:tc>
          <w:tcPr>
            <w:tcW w:w="1134" w:type="dxa"/>
            <w:shd w:val="clear" w:color="auto" w:fill="auto"/>
            <w:vAlign w:val="center"/>
          </w:tcPr>
          <w:p w14:paraId="3468646A" w14:textId="77777777" w:rsidR="000E52D9" w:rsidRPr="003113F1" w:rsidRDefault="000E52D9" w:rsidP="00C7584E">
            <w:pPr>
              <w:spacing w:line="280" w:lineRule="exact"/>
              <w:jc w:val="center"/>
              <w:rPr>
                <w:sz w:val="21"/>
                <w:szCs w:val="21"/>
              </w:rPr>
            </w:pPr>
            <w:r w:rsidRPr="003113F1">
              <w:rPr>
                <w:sz w:val="21"/>
                <w:szCs w:val="21"/>
              </w:rPr>
              <w:t>500</w:t>
            </w:r>
          </w:p>
        </w:tc>
        <w:tc>
          <w:tcPr>
            <w:tcW w:w="1098" w:type="dxa"/>
            <w:shd w:val="clear" w:color="auto" w:fill="auto"/>
            <w:vAlign w:val="center"/>
          </w:tcPr>
          <w:p w14:paraId="23E10EC6" w14:textId="77777777" w:rsidR="000E52D9" w:rsidRPr="003113F1" w:rsidRDefault="000E52D9" w:rsidP="00C7584E">
            <w:pPr>
              <w:spacing w:line="280" w:lineRule="exact"/>
              <w:jc w:val="center"/>
              <w:rPr>
                <w:sz w:val="21"/>
                <w:szCs w:val="21"/>
              </w:rPr>
            </w:pPr>
            <w:r w:rsidRPr="003113F1">
              <w:rPr>
                <w:sz w:val="21"/>
                <w:szCs w:val="21"/>
              </w:rPr>
              <w:t>570</w:t>
            </w:r>
          </w:p>
        </w:tc>
      </w:tr>
      <w:tr w:rsidR="00C96CE1" w:rsidRPr="003113F1" w14:paraId="2E8FB25A" w14:textId="77777777" w:rsidTr="00C7584E">
        <w:trPr>
          <w:trHeight w:val="397"/>
        </w:trPr>
        <w:tc>
          <w:tcPr>
            <w:tcW w:w="675" w:type="dxa"/>
            <w:shd w:val="clear" w:color="auto" w:fill="auto"/>
            <w:vAlign w:val="center"/>
          </w:tcPr>
          <w:p w14:paraId="0E3C680D" w14:textId="77777777" w:rsidR="000E52D9" w:rsidRPr="003113F1" w:rsidRDefault="000E52D9" w:rsidP="00C7584E">
            <w:pPr>
              <w:spacing w:line="280" w:lineRule="exact"/>
              <w:jc w:val="center"/>
              <w:rPr>
                <w:sz w:val="21"/>
                <w:szCs w:val="21"/>
              </w:rPr>
            </w:pPr>
            <w:r w:rsidRPr="003113F1">
              <w:rPr>
                <w:sz w:val="21"/>
                <w:szCs w:val="21"/>
              </w:rPr>
              <w:lastRenderedPageBreak/>
              <w:t>34</w:t>
            </w:r>
          </w:p>
        </w:tc>
        <w:tc>
          <w:tcPr>
            <w:tcW w:w="2410" w:type="dxa"/>
            <w:shd w:val="clear" w:color="auto" w:fill="auto"/>
            <w:vAlign w:val="center"/>
          </w:tcPr>
          <w:p w14:paraId="3E708115" w14:textId="77777777" w:rsidR="000E52D9" w:rsidRPr="003113F1" w:rsidRDefault="000E52D9" w:rsidP="00C7584E">
            <w:pPr>
              <w:spacing w:line="280" w:lineRule="exact"/>
              <w:jc w:val="center"/>
              <w:rPr>
                <w:sz w:val="21"/>
                <w:szCs w:val="21"/>
              </w:rPr>
            </w:pPr>
            <w:r w:rsidRPr="003113F1">
              <w:rPr>
                <w:sz w:val="21"/>
                <w:szCs w:val="21"/>
              </w:rPr>
              <w:t>邻二甲苯</w:t>
            </w:r>
          </w:p>
        </w:tc>
        <w:tc>
          <w:tcPr>
            <w:tcW w:w="1701" w:type="dxa"/>
            <w:shd w:val="clear" w:color="auto" w:fill="auto"/>
            <w:vAlign w:val="center"/>
          </w:tcPr>
          <w:p w14:paraId="7D14CB9B" w14:textId="77777777" w:rsidR="000E52D9" w:rsidRPr="003113F1" w:rsidRDefault="000E52D9" w:rsidP="00C7584E">
            <w:pPr>
              <w:spacing w:line="280" w:lineRule="exact"/>
              <w:jc w:val="center"/>
              <w:rPr>
                <w:sz w:val="21"/>
                <w:szCs w:val="21"/>
              </w:rPr>
            </w:pPr>
            <w:r w:rsidRPr="003113F1">
              <w:rPr>
                <w:sz w:val="21"/>
                <w:szCs w:val="21"/>
              </w:rPr>
              <w:t>95-47-6</w:t>
            </w:r>
          </w:p>
        </w:tc>
        <w:tc>
          <w:tcPr>
            <w:tcW w:w="1134" w:type="dxa"/>
            <w:shd w:val="clear" w:color="auto" w:fill="auto"/>
            <w:vAlign w:val="center"/>
          </w:tcPr>
          <w:p w14:paraId="21D3F65E" w14:textId="77777777" w:rsidR="000E52D9" w:rsidRPr="003113F1" w:rsidRDefault="000E52D9" w:rsidP="00C7584E">
            <w:pPr>
              <w:spacing w:line="280" w:lineRule="exact"/>
              <w:jc w:val="center"/>
              <w:rPr>
                <w:sz w:val="21"/>
                <w:szCs w:val="21"/>
              </w:rPr>
            </w:pPr>
            <w:r w:rsidRPr="003113F1">
              <w:rPr>
                <w:sz w:val="21"/>
                <w:szCs w:val="21"/>
              </w:rPr>
              <w:t>222</w:t>
            </w:r>
          </w:p>
        </w:tc>
        <w:tc>
          <w:tcPr>
            <w:tcW w:w="1134" w:type="dxa"/>
            <w:shd w:val="clear" w:color="auto" w:fill="auto"/>
            <w:vAlign w:val="center"/>
          </w:tcPr>
          <w:p w14:paraId="5B9F2DC4" w14:textId="77777777" w:rsidR="000E52D9" w:rsidRPr="003113F1" w:rsidRDefault="000E52D9" w:rsidP="00C7584E">
            <w:pPr>
              <w:spacing w:line="280" w:lineRule="exact"/>
              <w:jc w:val="center"/>
              <w:rPr>
                <w:sz w:val="21"/>
                <w:szCs w:val="21"/>
              </w:rPr>
            </w:pPr>
            <w:r w:rsidRPr="003113F1">
              <w:rPr>
                <w:sz w:val="21"/>
                <w:szCs w:val="21"/>
              </w:rPr>
              <w:t>640</w:t>
            </w:r>
          </w:p>
        </w:tc>
        <w:tc>
          <w:tcPr>
            <w:tcW w:w="1134" w:type="dxa"/>
            <w:shd w:val="clear" w:color="auto" w:fill="auto"/>
            <w:vAlign w:val="center"/>
          </w:tcPr>
          <w:p w14:paraId="04ABAC32" w14:textId="77777777" w:rsidR="000E52D9" w:rsidRPr="003113F1" w:rsidRDefault="000E52D9" w:rsidP="00C7584E">
            <w:pPr>
              <w:spacing w:line="280" w:lineRule="exact"/>
              <w:jc w:val="center"/>
              <w:rPr>
                <w:sz w:val="21"/>
                <w:szCs w:val="21"/>
              </w:rPr>
            </w:pPr>
            <w:r w:rsidRPr="003113F1">
              <w:rPr>
                <w:sz w:val="21"/>
                <w:szCs w:val="21"/>
              </w:rPr>
              <w:t>640</w:t>
            </w:r>
          </w:p>
        </w:tc>
        <w:tc>
          <w:tcPr>
            <w:tcW w:w="1098" w:type="dxa"/>
            <w:shd w:val="clear" w:color="auto" w:fill="auto"/>
            <w:vAlign w:val="center"/>
          </w:tcPr>
          <w:p w14:paraId="48F9B488" w14:textId="77777777" w:rsidR="000E52D9" w:rsidRPr="003113F1" w:rsidRDefault="000E52D9" w:rsidP="00C7584E">
            <w:pPr>
              <w:spacing w:line="280" w:lineRule="exact"/>
              <w:jc w:val="center"/>
              <w:rPr>
                <w:sz w:val="21"/>
                <w:szCs w:val="21"/>
              </w:rPr>
            </w:pPr>
            <w:r w:rsidRPr="003113F1">
              <w:rPr>
                <w:sz w:val="21"/>
                <w:szCs w:val="21"/>
              </w:rPr>
              <w:t>640</w:t>
            </w:r>
          </w:p>
        </w:tc>
      </w:tr>
      <w:tr w:rsidR="00C96CE1" w:rsidRPr="003113F1" w14:paraId="504E9275" w14:textId="77777777" w:rsidTr="00C7584E">
        <w:trPr>
          <w:trHeight w:val="397"/>
        </w:trPr>
        <w:tc>
          <w:tcPr>
            <w:tcW w:w="9286" w:type="dxa"/>
            <w:gridSpan w:val="7"/>
            <w:shd w:val="clear" w:color="auto" w:fill="auto"/>
            <w:vAlign w:val="center"/>
          </w:tcPr>
          <w:p w14:paraId="59BA0494" w14:textId="77777777" w:rsidR="000E52D9" w:rsidRPr="003113F1" w:rsidRDefault="000E52D9" w:rsidP="00C7584E">
            <w:pPr>
              <w:spacing w:line="280" w:lineRule="exact"/>
              <w:jc w:val="center"/>
              <w:rPr>
                <w:sz w:val="21"/>
                <w:szCs w:val="21"/>
              </w:rPr>
            </w:pPr>
            <w:r w:rsidRPr="003113F1">
              <w:rPr>
                <w:sz w:val="21"/>
                <w:szCs w:val="21"/>
              </w:rPr>
              <w:t>半挥发性有机物</w:t>
            </w:r>
          </w:p>
        </w:tc>
      </w:tr>
      <w:tr w:rsidR="00C96CE1" w:rsidRPr="003113F1" w14:paraId="72E5C87B" w14:textId="77777777" w:rsidTr="00C7584E">
        <w:trPr>
          <w:trHeight w:val="397"/>
        </w:trPr>
        <w:tc>
          <w:tcPr>
            <w:tcW w:w="675" w:type="dxa"/>
            <w:shd w:val="clear" w:color="auto" w:fill="auto"/>
            <w:vAlign w:val="center"/>
          </w:tcPr>
          <w:p w14:paraId="71557389" w14:textId="77777777" w:rsidR="000E52D9" w:rsidRPr="003113F1" w:rsidRDefault="000E52D9" w:rsidP="00C7584E">
            <w:pPr>
              <w:spacing w:line="280" w:lineRule="exact"/>
              <w:jc w:val="center"/>
              <w:rPr>
                <w:sz w:val="21"/>
                <w:szCs w:val="21"/>
              </w:rPr>
            </w:pPr>
            <w:r w:rsidRPr="003113F1">
              <w:rPr>
                <w:sz w:val="21"/>
                <w:szCs w:val="21"/>
              </w:rPr>
              <w:t>35</w:t>
            </w:r>
          </w:p>
        </w:tc>
        <w:tc>
          <w:tcPr>
            <w:tcW w:w="2410" w:type="dxa"/>
            <w:shd w:val="clear" w:color="auto" w:fill="auto"/>
            <w:vAlign w:val="center"/>
          </w:tcPr>
          <w:p w14:paraId="763E3139" w14:textId="77777777" w:rsidR="000E52D9" w:rsidRPr="003113F1" w:rsidRDefault="000E52D9" w:rsidP="00C7584E">
            <w:pPr>
              <w:spacing w:line="280" w:lineRule="exact"/>
              <w:jc w:val="center"/>
              <w:rPr>
                <w:sz w:val="21"/>
                <w:szCs w:val="21"/>
              </w:rPr>
            </w:pPr>
            <w:r w:rsidRPr="003113F1">
              <w:rPr>
                <w:sz w:val="21"/>
                <w:szCs w:val="21"/>
              </w:rPr>
              <w:t>硝基苯</w:t>
            </w:r>
          </w:p>
        </w:tc>
        <w:tc>
          <w:tcPr>
            <w:tcW w:w="1701" w:type="dxa"/>
            <w:shd w:val="clear" w:color="auto" w:fill="auto"/>
            <w:vAlign w:val="center"/>
          </w:tcPr>
          <w:p w14:paraId="4AF34B79" w14:textId="77777777" w:rsidR="000E52D9" w:rsidRPr="003113F1" w:rsidRDefault="000E52D9" w:rsidP="00C7584E">
            <w:pPr>
              <w:spacing w:line="280" w:lineRule="exact"/>
              <w:jc w:val="center"/>
              <w:rPr>
                <w:sz w:val="21"/>
                <w:szCs w:val="21"/>
              </w:rPr>
            </w:pPr>
            <w:r w:rsidRPr="003113F1">
              <w:rPr>
                <w:sz w:val="21"/>
                <w:szCs w:val="21"/>
              </w:rPr>
              <w:t>98-95-3</w:t>
            </w:r>
          </w:p>
        </w:tc>
        <w:tc>
          <w:tcPr>
            <w:tcW w:w="1134" w:type="dxa"/>
            <w:shd w:val="clear" w:color="auto" w:fill="auto"/>
            <w:vAlign w:val="center"/>
          </w:tcPr>
          <w:p w14:paraId="72A32CDB" w14:textId="77777777" w:rsidR="000E52D9" w:rsidRPr="003113F1" w:rsidRDefault="000E52D9" w:rsidP="00C7584E">
            <w:pPr>
              <w:spacing w:line="280" w:lineRule="exact"/>
              <w:jc w:val="center"/>
              <w:rPr>
                <w:sz w:val="21"/>
                <w:szCs w:val="21"/>
              </w:rPr>
            </w:pPr>
            <w:r w:rsidRPr="003113F1">
              <w:rPr>
                <w:sz w:val="21"/>
                <w:szCs w:val="21"/>
              </w:rPr>
              <w:t>34</w:t>
            </w:r>
          </w:p>
        </w:tc>
        <w:tc>
          <w:tcPr>
            <w:tcW w:w="1134" w:type="dxa"/>
            <w:shd w:val="clear" w:color="auto" w:fill="auto"/>
            <w:vAlign w:val="center"/>
          </w:tcPr>
          <w:p w14:paraId="78FCCDD5" w14:textId="77777777" w:rsidR="000E52D9" w:rsidRPr="003113F1" w:rsidRDefault="000E52D9" w:rsidP="00C7584E">
            <w:pPr>
              <w:spacing w:line="280" w:lineRule="exact"/>
              <w:jc w:val="center"/>
              <w:rPr>
                <w:sz w:val="21"/>
                <w:szCs w:val="21"/>
              </w:rPr>
            </w:pPr>
            <w:r w:rsidRPr="003113F1">
              <w:rPr>
                <w:sz w:val="21"/>
                <w:szCs w:val="21"/>
              </w:rPr>
              <w:t>76</w:t>
            </w:r>
          </w:p>
        </w:tc>
        <w:tc>
          <w:tcPr>
            <w:tcW w:w="1134" w:type="dxa"/>
            <w:shd w:val="clear" w:color="auto" w:fill="auto"/>
            <w:vAlign w:val="center"/>
          </w:tcPr>
          <w:p w14:paraId="15716363" w14:textId="77777777" w:rsidR="000E52D9" w:rsidRPr="003113F1" w:rsidRDefault="000E52D9" w:rsidP="00C7584E">
            <w:pPr>
              <w:spacing w:line="280" w:lineRule="exact"/>
              <w:jc w:val="center"/>
              <w:rPr>
                <w:sz w:val="21"/>
                <w:szCs w:val="21"/>
              </w:rPr>
            </w:pPr>
            <w:r w:rsidRPr="003113F1">
              <w:rPr>
                <w:sz w:val="21"/>
                <w:szCs w:val="21"/>
              </w:rPr>
              <w:t>190</w:t>
            </w:r>
          </w:p>
        </w:tc>
        <w:tc>
          <w:tcPr>
            <w:tcW w:w="1098" w:type="dxa"/>
            <w:shd w:val="clear" w:color="auto" w:fill="auto"/>
            <w:vAlign w:val="center"/>
          </w:tcPr>
          <w:p w14:paraId="39FE7BF2" w14:textId="77777777" w:rsidR="000E52D9" w:rsidRPr="003113F1" w:rsidRDefault="000E52D9" w:rsidP="00C7584E">
            <w:pPr>
              <w:spacing w:line="280" w:lineRule="exact"/>
              <w:jc w:val="center"/>
              <w:rPr>
                <w:sz w:val="21"/>
                <w:szCs w:val="21"/>
              </w:rPr>
            </w:pPr>
            <w:r w:rsidRPr="003113F1">
              <w:rPr>
                <w:sz w:val="21"/>
                <w:szCs w:val="21"/>
              </w:rPr>
              <w:t>760</w:t>
            </w:r>
          </w:p>
        </w:tc>
      </w:tr>
      <w:tr w:rsidR="00C96CE1" w:rsidRPr="003113F1" w14:paraId="7A383A62" w14:textId="77777777" w:rsidTr="00C7584E">
        <w:trPr>
          <w:trHeight w:val="397"/>
        </w:trPr>
        <w:tc>
          <w:tcPr>
            <w:tcW w:w="675" w:type="dxa"/>
            <w:shd w:val="clear" w:color="auto" w:fill="auto"/>
            <w:vAlign w:val="center"/>
          </w:tcPr>
          <w:p w14:paraId="74490127" w14:textId="77777777" w:rsidR="000E52D9" w:rsidRPr="003113F1" w:rsidRDefault="000E52D9" w:rsidP="00C7584E">
            <w:pPr>
              <w:spacing w:line="280" w:lineRule="exact"/>
              <w:jc w:val="center"/>
              <w:rPr>
                <w:sz w:val="21"/>
                <w:szCs w:val="21"/>
              </w:rPr>
            </w:pPr>
            <w:r w:rsidRPr="003113F1">
              <w:rPr>
                <w:sz w:val="21"/>
                <w:szCs w:val="21"/>
              </w:rPr>
              <w:t>36</w:t>
            </w:r>
          </w:p>
        </w:tc>
        <w:tc>
          <w:tcPr>
            <w:tcW w:w="2410" w:type="dxa"/>
            <w:shd w:val="clear" w:color="auto" w:fill="auto"/>
            <w:vAlign w:val="center"/>
          </w:tcPr>
          <w:p w14:paraId="2FBE39B8" w14:textId="77777777" w:rsidR="000E52D9" w:rsidRPr="003113F1" w:rsidRDefault="000E52D9" w:rsidP="00C7584E">
            <w:pPr>
              <w:spacing w:line="280" w:lineRule="exact"/>
              <w:jc w:val="center"/>
              <w:rPr>
                <w:sz w:val="21"/>
                <w:szCs w:val="21"/>
              </w:rPr>
            </w:pPr>
            <w:r w:rsidRPr="003113F1">
              <w:rPr>
                <w:sz w:val="21"/>
                <w:szCs w:val="21"/>
              </w:rPr>
              <w:t>苯胺</w:t>
            </w:r>
          </w:p>
        </w:tc>
        <w:tc>
          <w:tcPr>
            <w:tcW w:w="1701" w:type="dxa"/>
            <w:shd w:val="clear" w:color="auto" w:fill="auto"/>
            <w:vAlign w:val="center"/>
          </w:tcPr>
          <w:p w14:paraId="2FB907C2" w14:textId="77777777" w:rsidR="000E52D9" w:rsidRPr="003113F1" w:rsidRDefault="000E52D9" w:rsidP="00C7584E">
            <w:pPr>
              <w:spacing w:line="280" w:lineRule="exact"/>
              <w:jc w:val="center"/>
              <w:rPr>
                <w:sz w:val="21"/>
                <w:szCs w:val="21"/>
              </w:rPr>
            </w:pPr>
            <w:r w:rsidRPr="003113F1">
              <w:rPr>
                <w:sz w:val="21"/>
                <w:szCs w:val="21"/>
              </w:rPr>
              <w:t>62-53-3</w:t>
            </w:r>
          </w:p>
        </w:tc>
        <w:tc>
          <w:tcPr>
            <w:tcW w:w="1134" w:type="dxa"/>
            <w:shd w:val="clear" w:color="auto" w:fill="auto"/>
            <w:vAlign w:val="center"/>
          </w:tcPr>
          <w:p w14:paraId="686B74FE" w14:textId="77777777" w:rsidR="000E52D9" w:rsidRPr="003113F1" w:rsidRDefault="000E52D9" w:rsidP="00C7584E">
            <w:pPr>
              <w:spacing w:line="280" w:lineRule="exact"/>
              <w:jc w:val="center"/>
              <w:rPr>
                <w:sz w:val="21"/>
                <w:szCs w:val="21"/>
              </w:rPr>
            </w:pPr>
            <w:r w:rsidRPr="003113F1">
              <w:rPr>
                <w:sz w:val="21"/>
                <w:szCs w:val="21"/>
              </w:rPr>
              <w:t>92</w:t>
            </w:r>
          </w:p>
        </w:tc>
        <w:tc>
          <w:tcPr>
            <w:tcW w:w="1134" w:type="dxa"/>
            <w:shd w:val="clear" w:color="auto" w:fill="auto"/>
            <w:vAlign w:val="center"/>
          </w:tcPr>
          <w:p w14:paraId="7D74141A" w14:textId="77777777" w:rsidR="000E52D9" w:rsidRPr="003113F1" w:rsidRDefault="000E52D9" w:rsidP="00C7584E">
            <w:pPr>
              <w:spacing w:line="280" w:lineRule="exact"/>
              <w:jc w:val="center"/>
              <w:rPr>
                <w:sz w:val="21"/>
                <w:szCs w:val="21"/>
              </w:rPr>
            </w:pPr>
            <w:r w:rsidRPr="003113F1">
              <w:rPr>
                <w:sz w:val="21"/>
                <w:szCs w:val="21"/>
              </w:rPr>
              <w:t>260</w:t>
            </w:r>
          </w:p>
        </w:tc>
        <w:tc>
          <w:tcPr>
            <w:tcW w:w="1134" w:type="dxa"/>
            <w:shd w:val="clear" w:color="auto" w:fill="auto"/>
            <w:vAlign w:val="center"/>
          </w:tcPr>
          <w:p w14:paraId="693435DC" w14:textId="77777777" w:rsidR="000E52D9" w:rsidRPr="003113F1" w:rsidRDefault="000E52D9" w:rsidP="00C7584E">
            <w:pPr>
              <w:spacing w:line="280" w:lineRule="exact"/>
              <w:jc w:val="center"/>
              <w:rPr>
                <w:sz w:val="21"/>
                <w:szCs w:val="21"/>
              </w:rPr>
            </w:pPr>
            <w:r w:rsidRPr="003113F1">
              <w:rPr>
                <w:sz w:val="21"/>
                <w:szCs w:val="21"/>
              </w:rPr>
              <w:t>211</w:t>
            </w:r>
          </w:p>
        </w:tc>
        <w:tc>
          <w:tcPr>
            <w:tcW w:w="1098" w:type="dxa"/>
            <w:shd w:val="clear" w:color="auto" w:fill="auto"/>
            <w:vAlign w:val="center"/>
          </w:tcPr>
          <w:p w14:paraId="130321E6" w14:textId="77777777" w:rsidR="000E52D9" w:rsidRPr="003113F1" w:rsidRDefault="000E52D9" w:rsidP="00C7584E">
            <w:pPr>
              <w:spacing w:line="280" w:lineRule="exact"/>
              <w:jc w:val="center"/>
              <w:rPr>
                <w:sz w:val="21"/>
                <w:szCs w:val="21"/>
              </w:rPr>
            </w:pPr>
            <w:r w:rsidRPr="003113F1">
              <w:rPr>
                <w:sz w:val="21"/>
                <w:szCs w:val="21"/>
              </w:rPr>
              <w:t>663</w:t>
            </w:r>
          </w:p>
        </w:tc>
      </w:tr>
      <w:tr w:rsidR="00C96CE1" w:rsidRPr="003113F1" w14:paraId="5BE75E14" w14:textId="77777777" w:rsidTr="00C7584E">
        <w:trPr>
          <w:trHeight w:val="397"/>
        </w:trPr>
        <w:tc>
          <w:tcPr>
            <w:tcW w:w="675" w:type="dxa"/>
            <w:shd w:val="clear" w:color="auto" w:fill="auto"/>
            <w:vAlign w:val="center"/>
          </w:tcPr>
          <w:p w14:paraId="5A24CCE4" w14:textId="77777777" w:rsidR="000E52D9" w:rsidRPr="003113F1" w:rsidRDefault="000E52D9" w:rsidP="00C7584E">
            <w:pPr>
              <w:spacing w:line="280" w:lineRule="exact"/>
              <w:jc w:val="center"/>
              <w:rPr>
                <w:sz w:val="21"/>
                <w:szCs w:val="21"/>
              </w:rPr>
            </w:pPr>
            <w:r w:rsidRPr="003113F1">
              <w:rPr>
                <w:sz w:val="21"/>
                <w:szCs w:val="21"/>
              </w:rPr>
              <w:t>37</w:t>
            </w:r>
          </w:p>
        </w:tc>
        <w:tc>
          <w:tcPr>
            <w:tcW w:w="2410" w:type="dxa"/>
            <w:shd w:val="clear" w:color="auto" w:fill="auto"/>
            <w:vAlign w:val="center"/>
          </w:tcPr>
          <w:p w14:paraId="50D53A71" w14:textId="77777777" w:rsidR="000E52D9" w:rsidRPr="003113F1" w:rsidRDefault="000E52D9" w:rsidP="00C7584E">
            <w:pPr>
              <w:spacing w:line="280" w:lineRule="exact"/>
              <w:jc w:val="center"/>
              <w:rPr>
                <w:sz w:val="21"/>
                <w:szCs w:val="21"/>
              </w:rPr>
            </w:pPr>
            <w:r w:rsidRPr="003113F1">
              <w:rPr>
                <w:sz w:val="21"/>
                <w:szCs w:val="21"/>
              </w:rPr>
              <w:t>2-</w:t>
            </w:r>
            <w:r w:rsidRPr="003113F1">
              <w:rPr>
                <w:sz w:val="21"/>
                <w:szCs w:val="21"/>
              </w:rPr>
              <w:t>氯酚</w:t>
            </w:r>
          </w:p>
        </w:tc>
        <w:tc>
          <w:tcPr>
            <w:tcW w:w="1701" w:type="dxa"/>
            <w:shd w:val="clear" w:color="auto" w:fill="auto"/>
            <w:vAlign w:val="center"/>
          </w:tcPr>
          <w:p w14:paraId="1F2FE54F" w14:textId="77777777" w:rsidR="000E52D9" w:rsidRPr="003113F1" w:rsidRDefault="000E52D9" w:rsidP="00C7584E">
            <w:pPr>
              <w:spacing w:line="280" w:lineRule="exact"/>
              <w:jc w:val="center"/>
              <w:rPr>
                <w:sz w:val="21"/>
                <w:szCs w:val="21"/>
              </w:rPr>
            </w:pPr>
            <w:r w:rsidRPr="003113F1">
              <w:rPr>
                <w:sz w:val="21"/>
                <w:szCs w:val="21"/>
              </w:rPr>
              <w:t>95-57-8</w:t>
            </w:r>
          </w:p>
        </w:tc>
        <w:tc>
          <w:tcPr>
            <w:tcW w:w="1134" w:type="dxa"/>
            <w:shd w:val="clear" w:color="auto" w:fill="auto"/>
            <w:vAlign w:val="center"/>
          </w:tcPr>
          <w:p w14:paraId="0B7CBC87" w14:textId="77777777" w:rsidR="000E52D9" w:rsidRPr="003113F1" w:rsidRDefault="000E52D9" w:rsidP="00C7584E">
            <w:pPr>
              <w:spacing w:line="280" w:lineRule="exact"/>
              <w:jc w:val="center"/>
              <w:rPr>
                <w:sz w:val="21"/>
                <w:szCs w:val="21"/>
              </w:rPr>
            </w:pPr>
            <w:r w:rsidRPr="003113F1">
              <w:rPr>
                <w:sz w:val="21"/>
                <w:szCs w:val="21"/>
              </w:rPr>
              <w:t>250</w:t>
            </w:r>
          </w:p>
        </w:tc>
        <w:tc>
          <w:tcPr>
            <w:tcW w:w="1134" w:type="dxa"/>
            <w:shd w:val="clear" w:color="auto" w:fill="auto"/>
            <w:vAlign w:val="center"/>
          </w:tcPr>
          <w:p w14:paraId="4B593CB1" w14:textId="77777777" w:rsidR="000E52D9" w:rsidRPr="003113F1" w:rsidRDefault="000E52D9" w:rsidP="00C7584E">
            <w:pPr>
              <w:spacing w:line="280" w:lineRule="exact"/>
              <w:jc w:val="center"/>
              <w:rPr>
                <w:sz w:val="21"/>
                <w:szCs w:val="21"/>
              </w:rPr>
            </w:pPr>
            <w:r w:rsidRPr="003113F1">
              <w:rPr>
                <w:sz w:val="21"/>
                <w:szCs w:val="21"/>
              </w:rPr>
              <w:t>2256</w:t>
            </w:r>
          </w:p>
        </w:tc>
        <w:tc>
          <w:tcPr>
            <w:tcW w:w="1134" w:type="dxa"/>
            <w:shd w:val="clear" w:color="auto" w:fill="auto"/>
            <w:vAlign w:val="center"/>
          </w:tcPr>
          <w:p w14:paraId="397A2E3D" w14:textId="77777777" w:rsidR="000E52D9" w:rsidRPr="003113F1" w:rsidRDefault="000E52D9" w:rsidP="00C7584E">
            <w:pPr>
              <w:spacing w:line="280" w:lineRule="exact"/>
              <w:jc w:val="center"/>
              <w:rPr>
                <w:sz w:val="21"/>
                <w:szCs w:val="21"/>
              </w:rPr>
            </w:pPr>
            <w:r w:rsidRPr="003113F1">
              <w:rPr>
                <w:sz w:val="21"/>
                <w:szCs w:val="21"/>
              </w:rPr>
              <w:t>500</w:t>
            </w:r>
          </w:p>
        </w:tc>
        <w:tc>
          <w:tcPr>
            <w:tcW w:w="1098" w:type="dxa"/>
            <w:shd w:val="clear" w:color="auto" w:fill="auto"/>
            <w:vAlign w:val="center"/>
          </w:tcPr>
          <w:p w14:paraId="1F4CAF22" w14:textId="77777777" w:rsidR="000E52D9" w:rsidRPr="003113F1" w:rsidRDefault="000E52D9" w:rsidP="00C7584E">
            <w:pPr>
              <w:spacing w:line="280" w:lineRule="exact"/>
              <w:jc w:val="center"/>
              <w:rPr>
                <w:sz w:val="21"/>
                <w:szCs w:val="21"/>
              </w:rPr>
            </w:pPr>
            <w:r w:rsidRPr="003113F1">
              <w:rPr>
                <w:sz w:val="21"/>
                <w:szCs w:val="21"/>
              </w:rPr>
              <w:t>4500</w:t>
            </w:r>
          </w:p>
        </w:tc>
      </w:tr>
      <w:tr w:rsidR="00C96CE1" w:rsidRPr="003113F1" w14:paraId="22A34DC7" w14:textId="77777777" w:rsidTr="00C7584E">
        <w:trPr>
          <w:trHeight w:val="397"/>
        </w:trPr>
        <w:tc>
          <w:tcPr>
            <w:tcW w:w="675" w:type="dxa"/>
            <w:shd w:val="clear" w:color="auto" w:fill="auto"/>
            <w:vAlign w:val="center"/>
          </w:tcPr>
          <w:p w14:paraId="5610FDFB" w14:textId="77777777" w:rsidR="000E52D9" w:rsidRPr="003113F1" w:rsidRDefault="000E52D9" w:rsidP="00C7584E">
            <w:pPr>
              <w:spacing w:line="280" w:lineRule="exact"/>
              <w:jc w:val="center"/>
              <w:rPr>
                <w:sz w:val="21"/>
                <w:szCs w:val="21"/>
              </w:rPr>
            </w:pPr>
            <w:r w:rsidRPr="003113F1">
              <w:rPr>
                <w:sz w:val="21"/>
                <w:szCs w:val="21"/>
              </w:rPr>
              <w:t>38</w:t>
            </w:r>
          </w:p>
        </w:tc>
        <w:tc>
          <w:tcPr>
            <w:tcW w:w="2410" w:type="dxa"/>
            <w:shd w:val="clear" w:color="auto" w:fill="auto"/>
            <w:vAlign w:val="center"/>
          </w:tcPr>
          <w:p w14:paraId="64EC626B" w14:textId="77777777" w:rsidR="000E52D9" w:rsidRPr="003113F1" w:rsidRDefault="000E52D9" w:rsidP="00C7584E">
            <w:pPr>
              <w:spacing w:line="280" w:lineRule="exact"/>
              <w:jc w:val="center"/>
              <w:rPr>
                <w:sz w:val="21"/>
                <w:szCs w:val="21"/>
              </w:rPr>
            </w:pPr>
            <w:r w:rsidRPr="003113F1">
              <w:rPr>
                <w:sz w:val="21"/>
                <w:szCs w:val="21"/>
              </w:rPr>
              <w:t>苯并</w:t>
            </w:r>
            <w:r w:rsidRPr="003113F1">
              <w:rPr>
                <w:sz w:val="21"/>
                <w:szCs w:val="21"/>
              </w:rPr>
              <w:t>[a]</w:t>
            </w:r>
            <w:r w:rsidRPr="003113F1">
              <w:rPr>
                <w:sz w:val="21"/>
                <w:szCs w:val="21"/>
              </w:rPr>
              <w:t>蔥</w:t>
            </w:r>
          </w:p>
        </w:tc>
        <w:tc>
          <w:tcPr>
            <w:tcW w:w="1701" w:type="dxa"/>
            <w:shd w:val="clear" w:color="auto" w:fill="auto"/>
            <w:vAlign w:val="center"/>
          </w:tcPr>
          <w:p w14:paraId="5B8893B6" w14:textId="77777777" w:rsidR="000E52D9" w:rsidRPr="003113F1" w:rsidRDefault="000E52D9" w:rsidP="00C7584E">
            <w:pPr>
              <w:spacing w:line="280" w:lineRule="exact"/>
              <w:jc w:val="center"/>
              <w:rPr>
                <w:sz w:val="21"/>
                <w:szCs w:val="21"/>
              </w:rPr>
            </w:pPr>
            <w:r w:rsidRPr="003113F1">
              <w:rPr>
                <w:sz w:val="21"/>
                <w:szCs w:val="21"/>
              </w:rPr>
              <w:t>56-55-3</w:t>
            </w:r>
          </w:p>
        </w:tc>
        <w:tc>
          <w:tcPr>
            <w:tcW w:w="1134" w:type="dxa"/>
            <w:shd w:val="clear" w:color="auto" w:fill="auto"/>
            <w:vAlign w:val="center"/>
          </w:tcPr>
          <w:p w14:paraId="21979C17" w14:textId="77777777" w:rsidR="000E52D9" w:rsidRPr="003113F1" w:rsidRDefault="000E52D9" w:rsidP="00C7584E">
            <w:pPr>
              <w:spacing w:line="280" w:lineRule="exact"/>
              <w:jc w:val="center"/>
              <w:rPr>
                <w:sz w:val="21"/>
                <w:szCs w:val="21"/>
              </w:rPr>
            </w:pPr>
            <w:r w:rsidRPr="003113F1">
              <w:rPr>
                <w:sz w:val="21"/>
                <w:szCs w:val="21"/>
              </w:rPr>
              <w:t>5.5</w:t>
            </w:r>
          </w:p>
        </w:tc>
        <w:tc>
          <w:tcPr>
            <w:tcW w:w="1134" w:type="dxa"/>
            <w:shd w:val="clear" w:color="auto" w:fill="auto"/>
            <w:vAlign w:val="center"/>
          </w:tcPr>
          <w:p w14:paraId="504BD235" w14:textId="77777777" w:rsidR="000E52D9" w:rsidRPr="003113F1" w:rsidRDefault="000E52D9" w:rsidP="00C7584E">
            <w:pPr>
              <w:spacing w:line="280" w:lineRule="exact"/>
              <w:jc w:val="center"/>
              <w:rPr>
                <w:sz w:val="21"/>
                <w:szCs w:val="21"/>
              </w:rPr>
            </w:pPr>
            <w:r w:rsidRPr="003113F1">
              <w:rPr>
                <w:sz w:val="21"/>
                <w:szCs w:val="21"/>
              </w:rPr>
              <w:t>15</w:t>
            </w:r>
          </w:p>
        </w:tc>
        <w:tc>
          <w:tcPr>
            <w:tcW w:w="1134" w:type="dxa"/>
            <w:shd w:val="clear" w:color="auto" w:fill="auto"/>
            <w:vAlign w:val="center"/>
          </w:tcPr>
          <w:p w14:paraId="07CC0968" w14:textId="77777777" w:rsidR="000E52D9" w:rsidRPr="003113F1" w:rsidRDefault="000E52D9" w:rsidP="00C7584E">
            <w:pPr>
              <w:spacing w:line="280" w:lineRule="exact"/>
              <w:jc w:val="center"/>
              <w:rPr>
                <w:sz w:val="21"/>
                <w:szCs w:val="21"/>
              </w:rPr>
            </w:pPr>
            <w:r w:rsidRPr="003113F1">
              <w:rPr>
                <w:sz w:val="21"/>
                <w:szCs w:val="21"/>
              </w:rPr>
              <w:t>55</w:t>
            </w:r>
          </w:p>
        </w:tc>
        <w:tc>
          <w:tcPr>
            <w:tcW w:w="1098" w:type="dxa"/>
            <w:shd w:val="clear" w:color="auto" w:fill="auto"/>
            <w:vAlign w:val="center"/>
          </w:tcPr>
          <w:p w14:paraId="39919F91" w14:textId="77777777" w:rsidR="000E52D9" w:rsidRPr="003113F1" w:rsidRDefault="000E52D9" w:rsidP="00C7584E">
            <w:pPr>
              <w:spacing w:line="280" w:lineRule="exact"/>
              <w:jc w:val="center"/>
              <w:rPr>
                <w:sz w:val="21"/>
                <w:szCs w:val="21"/>
              </w:rPr>
            </w:pPr>
            <w:r w:rsidRPr="003113F1">
              <w:rPr>
                <w:sz w:val="21"/>
                <w:szCs w:val="21"/>
              </w:rPr>
              <w:t>151</w:t>
            </w:r>
          </w:p>
        </w:tc>
      </w:tr>
      <w:tr w:rsidR="00C96CE1" w:rsidRPr="003113F1" w14:paraId="615A96FF" w14:textId="77777777" w:rsidTr="00C7584E">
        <w:trPr>
          <w:trHeight w:val="397"/>
        </w:trPr>
        <w:tc>
          <w:tcPr>
            <w:tcW w:w="675" w:type="dxa"/>
            <w:shd w:val="clear" w:color="auto" w:fill="auto"/>
            <w:vAlign w:val="center"/>
          </w:tcPr>
          <w:p w14:paraId="6DEB856F" w14:textId="77777777" w:rsidR="000E52D9" w:rsidRPr="003113F1" w:rsidRDefault="000E52D9" w:rsidP="00C7584E">
            <w:pPr>
              <w:spacing w:line="280" w:lineRule="exact"/>
              <w:jc w:val="center"/>
              <w:rPr>
                <w:sz w:val="21"/>
                <w:szCs w:val="21"/>
              </w:rPr>
            </w:pPr>
            <w:r w:rsidRPr="003113F1">
              <w:rPr>
                <w:sz w:val="21"/>
                <w:szCs w:val="21"/>
              </w:rPr>
              <w:t>39</w:t>
            </w:r>
          </w:p>
        </w:tc>
        <w:tc>
          <w:tcPr>
            <w:tcW w:w="2410" w:type="dxa"/>
            <w:shd w:val="clear" w:color="auto" w:fill="auto"/>
            <w:vAlign w:val="center"/>
          </w:tcPr>
          <w:p w14:paraId="7F6AF1BA" w14:textId="77777777" w:rsidR="000E52D9" w:rsidRPr="003113F1" w:rsidRDefault="000E52D9" w:rsidP="00C7584E">
            <w:pPr>
              <w:spacing w:line="280" w:lineRule="exact"/>
              <w:jc w:val="center"/>
              <w:rPr>
                <w:sz w:val="21"/>
                <w:szCs w:val="21"/>
              </w:rPr>
            </w:pPr>
            <w:r w:rsidRPr="003113F1">
              <w:rPr>
                <w:sz w:val="21"/>
                <w:szCs w:val="21"/>
              </w:rPr>
              <w:t>苯并</w:t>
            </w:r>
            <w:r w:rsidRPr="003113F1">
              <w:rPr>
                <w:sz w:val="21"/>
                <w:szCs w:val="21"/>
              </w:rPr>
              <w:t>[a]</w:t>
            </w:r>
            <w:r w:rsidRPr="003113F1">
              <w:rPr>
                <w:sz w:val="21"/>
                <w:szCs w:val="21"/>
              </w:rPr>
              <w:t>芘</w:t>
            </w:r>
          </w:p>
        </w:tc>
        <w:tc>
          <w:tcPr>
            <w:tcW w:w="1701" w:type="dxa"/>
            <w:shd w:val="clear" w:color="auto" w:fill="auto"/>
            <w:vAlign w:val="center"/>
          </w:tcPr>
          <w:p w14:paraId="44C856E5" w14:textId="77777777" w:rsidR="000E52D9" w:rsidRPr="003113F1" w:rsidRDefault="000E52D9" w:rsidP="00C7584E">
            <w:pPr>
              <w:spacing w:line="280" w:lineRule="exact"/>
              <w:jc w:val="center"/>
              <w:rPr>
                <w:sz w:val="21"/>
                <w:szCs w:val="21"/>
              </w:rPr>
            </w:pPr>
            <w:r w:rsidRPr="003113F1">
              <w:rPr>
                <w:sz w:val="21"/>
                <w:szCs w:val="21"/>
              </w:rPr>
              <w:t>50-32-8</w:t>
            </w:r>
          </w:p>
        </w:tc>
        <w:tc>
          <w:tcPr>
            <w:tcW w:w="1134" w:type="dxa"/>
            <w:shd w:val="clear" w:color="auto" w:fill="auto"/>
            <w:vAlign w:val="center"/>
          </w:tcPr>
          <w:p w14:paraId="54BA5F70" w14:textId="77777777" w:rsidR="000E52D9" w:rsidRPr="003113F1" w:rsidRDefault="000E52D9" w:rsidP="00C7584E">
            <w:pPr>
              <w:spacing w:line="280" w:lineRule="exact"/>
              <w:jc w:val="center"/>
              <w:rPr>
                <w:sz w:val="21"/>
                <w:szCs w:val="21"/>
              </w:rPr>
            </w:pPr>
            <w:r w:rsidRPr="003113F1">
              <w:rPr>
                <w:sz w:val="21"/>
                <w:szCs w:val="21"/>
              </w:rPr>
              <w:t>0.55</w:t>
            </w:r>
          </w:p>
        </w:tc>
        <w:tc>
          <w:tcPr>
            <w:tcW w:w="1134" w:type="dxa"/>
            <w:shd w:val="clear" w:color="auto" w:fill="auto"/>
            <w:vAlign w:val="center"/>
          </w:tcPr>
          <w:p w14:paraId="0CEC3A23" w14:textId="77777777" w:rsidR="000E52D9" w:rsidRPr="003113F1" w:rsidRDefault="000E52D9" w:rsidP="00C7584E">
            <w:pPr>
              <w:spacing w:line="280" w:lineRule="exact"/>
              <w:jc w:val="center"/>
              <w:rPr>
                <w:sz w:val="21"/>
                <w:szCs w:val="21"/>
              </w:rPr>
            </w:pPr>
            <w:r w:rsidRPr="003113F1">
              <w:rPr>
                <w:sz w:val="21"/>
                <w:szCs w:val="21"/>
              </w:rPr>
              <w:t>1.5</w:t>
            </w:r>
          </w:p>
        </w:tc>
        <w:tc>
          <w:tcPr>
            <w:tcW w:w="1134" w:type="dxa"/>
            <w:shd w:val="clear" w:color="auto" w:fill="auto"/>
            <w:vAlign w:val="center"/>
          </w:tcPr>
          <w:p w14:paraId="5D7EFA26" w14:textId="77777777" w:rsidR="000E52D9" w:rsidRPr="003113F1" w:rsidRDefault="000E52D9" w:rsidP="00C7584E">
            <w:pPr>
              <w:spacing w:line="280" w:lineRule="exact"/>
              <w:jc w:val="center"/>
              <w:rPr>
                <w:sz w:val="21"/>
                <w:szCs w:val="21"/>
              </w:rPr>
            </w:pPr>
            <w:r w:rsidRPr="003113F1">
              <w:rPr>
                <w:sz w:val="21"/>
                <w:szCs w:val="21"/>
              </w:rPr>
              <w:t>5.5</w:t>
            </w:r>
          </w:p>
        </w:tc>
        <w:tc>
          <w:tcPr>
            <w:tcW w:w="1098" w:type="dxa"/>
            <w:shd w:val="clear" w:color="auto" w:fill="auto"/>
            <w:vAlign w:val="center"/>
          </w:tcPr>
          <w:p w14:paraId="6B4F6ECD" w14:textId="77777777" w:rsidR="000E52D9" w:rsidRPr="003113F1" w:rsidRDefault="000E52D9" w:rsidP="00C7584E">
            <w:pPr>
              <w:spacing w:line="280" w:lineRule="exact"/>
              <w:jc w:val="center"/>
              <w:rPr>
                <w:sz w:val="21"/>
                <w:szCs w:val="21"/>
              </w:rPr>
            </w:pPr>
            <w:r w:rsidRPr="003113F1">
              <w:rPr>
                <w:sz w:val="21"/>
                <w:szCs w:val="21"/>
              </w:rPr>
              <w:t>15</w:t>
            </w:r>
          </w:p>
        </w:tc>
      </w:tr>
      <w:tr w:rsidR="00C96CE1" w:rsidRPr="003113F1" w14:paraId="10FD9C0A" w14:textId="77777777" w:rsidTr="00C7584E">
        <w:trPr>
          <w:trHeight w:val="397"/>
        </w:trPr>
        <w:tc>
          <w:tcPr>
            <w:tcW w:w="675" w:type="dxa"/>
            <w:shd w:val="clear" w:color="auto" w:fill="auto"/>
            <w:vAlign w:val="center"/>
          </w:tcPr>
          <w:p w14:paraId="6B5F9D76" w14:textId="77777777" w:rsidR="000E52D9" w:rsidRPr="003113F1" w:rsidRDefault="000E52D9" w:rsidP="00C7584E">
            <w:pPr>
              <w:spacing w:line="280" w:lineRule="exact"/>
              <w:jc w:val="center"/>
              <w:rPr>
                <w:sz w:val="21"/>
                <w:szCs w:val="21"/>
              </w:rPr>
            </w:pPr>
            <w:r w:rsidRPr="003113F1">
              <w:rPr>
                <w:sz w:val="21"/>
                <w:szCs w:val="21"/>
              </w:rPr>
              <w:t>40</w:t>
            </w:r>
          </w:p>
        </w:tc>
        <w:tc>
          <w:tcPr>
            <w:tcW w:w="2410" w:type="dxa"/>
            <w:shd w:val="clear" w:color="auto" w:fill="auto"/>
            <w:vAlign w:val="center"/>
          </w:tcPr>
          <w:p w14:paraId="4E289620" w14:textId="77777777" w:rsidR="000E52D9" w:rsidRPr="003113F1" w:rsidRDefault="000E52D9" w:rsidP="00C7584E">
            <w:pPr>
              <w:spacing w:line="280" w:lineRule="exact"/>
              <w:jc w:val="center"/>
              <w:rPr>
                <w:sz w:val="21"/>
                <w:szCs w:val="21"/>
              </w:rPr>
            </w:pPr>
            <w:r w:rsidRPr="003113F1">
              <w:rPr>
                <w:sz w:val="21"/>
                <w:szCs w:val="21"/>
              </w:rPr>
              <w:t>苯并</w:t>
            </w:r>
            <w:r w:rsidRPr="003113F1">
              <w:rPr>
                <w:sz w:val="21"/>
                <w:szCs w:val="21"/>
              </w:rPr>
              <w:t>[b]</w:t>
            </w:r>
            <w:r w:rsidRPr="003113F1">
              <w:rPr>
                <w:sz w:val="21"/>
                <w:szCs w:val="21"/>
              </w:rPr>
              <w:t>荧蔥</w:t>
            </w:r>
          </w:p>
        </w:tc>
        <w:tc>
          <w:tcPr>
            <w:tcW w:w="1701" w:type="dxa"/>
            <w:shd w:val="clear" w:color="auto" w:fill="auto"/>
            <w:vAlign w:val="center"/>
          </w:tcPr>
          <w:p w14:paraId="061436CD" w14:textId="77777777" w:rsidR="000E52D9" w:rsidRPr="003113F1" w:rsidRDefault="000E52D9" w:rsidP="00C7584E">
            <w:pPr>
              <w:spacing w:line="280" w:lineRule="exact"/>
              <w:jc w:val="center"/>
              <w:rPr>
                <w:sz w:val="21"/>
                <w:szCs w:val="21"/>
              </w:rPr>
            </w:pPr>
            <w:r w:rsidRPr="003113F1">
              <w:rPr>
                <w:sz w:val="21"/>
                <w:szCs w:val="21"/>
              </w:rPr>
              <w:t>205-99-2</w:t>
            </w:r>
          </w:p>
        </w:tc>
        <w:tc>
          <w:tcPr>
            <w:tcW w:w="1134" w:type="dxa"/>
            <w:shd w:val="clear" w:color="auto" w:fill="auto"/>
            <w:vAlign w:val="center"/>
          </w:tcPr>
          <w:p w14:paraId="5086FC89" w14:textId="77777777" w:rsidR="000E52D9" w:rsidRPr="003113F1" w:rsidRDefault="000E52D9" w:rsidP="00C7584E">
            <w:pPr>
              <w:spacing w:line="280" w:lineRule="exact"/>
              <w:jc w:val="center"/>
              <w:rPr>
                <w:sz w:val="21"/>
                <w:szCs w:val="21"/>
              </w:rPr>
            </w:pPr>
            <w:r w:rsidRPr="003113F1">
              <w:rPr>
                <w:sz w:val="21"/>
                <w:szCs w:val="21"/>
              </w:rPr>
              <w:t>55</w:t>
            </w:r>
          </w:p>
        </w:tc>
        <w:tc>
          <w:tcPr>
            <w:tcW w:w="1134" w:type="dxa"/>
            <w:shd w:val="clear" w:color="auto" w:fill="auto"/>
            <w:vAlign w:val="center"/>
          </w:tcPr>
          <w:p w14:paraId="6592F819" w14:textId="77777777" w:rsidR="000E52D9" w:rsidRPr="003113F1" w:rsidRDefault="000E52D9" w:rsidP="00C7584E">
            <w:pPr>
              <w:spacing w:line="280" w:lineRule="exact"/>
              <w:jc w:val="center"/>
              <w:rPr>
                <w:sz w:val="21"/>
                <w:szCs w:val="21"/>
              </w:rPr>
            </w:pPr>
            <w:r w:rsidRPr="003113F1">
              <w:rPr>
                <w:sz w:val="21"/>
                <w:szCs w:val="21"/>
              </w:rPr>
              <w:t>151</w:t>
            </w:r>
          </w:p>
        </w:tc>
        <w:tc>
          <w:tcPr>
            <w:tcW w:w="1134" w:type="dxa"/>
            <w:shd w:val="clear" w:color="auto" w:fill="auto"/>
            <w:vAlign w:val="center"/>
          </w:tcPr>
          <w:p w14:paraId="5244B93D" w14:textId="77777777" w:rsidR="000E52D9" w:rsidRPr="003113F1" w:rsidRDefault="000E52D9" w:rsidP="00C7584E">
            <w:pPr>
              <w:spacing w:line="280" w:lineRule="exact"/>
              <w:jc w:val="center"/>
              <w:rPr>
                <w:sz w:val="21"/>
                <w:szCs w:val="21"/>
              </w:rPr>
            </w:pPr>
            <w:r w:rsidRPr="003113F1">
              <w:rPr>
                <w:sz w:val="21"/>
                <w:szCs w:val="21"/>
              </w:rPr>
              <w:t>550</w:t>
            </w:r>
          </w:p>
        </w:tc>
        <w:tc>
          <w:tcPr>
            <w:tcW w:w="1098" w:type="dxa"/>
            <w:shd w:val="clear" w:color="auto" w:fill="auto"/>
            <w:vAlign w:val="center"/>
          </w:tcPr>
          <w:p w14:paraId="3183310D" w14:textId="77777777" w:rsidR="000E52D9" w:rsidRPr="003113F1" w:rsidRDefault="000E52D9" w:rsidP="00C7584E">
            <w:pPr>
              <w:spacing w:line="280" w:lineRule="exact"/>
              <w:jc w:val="center"/>
              <w:rPr>
                <w:sz w:val="21"/>
                <w:szCs w:val="21"/>
              </w:rPr>
            </w:pPr>
            <w:r w:rsidRPr="003113F1">
              <w:rPr>
                <w:sz w:val="21"/>
                <w:szCs w:val="21"/>
              </w:rPr>
              <w:t>1500</w:t>
            </w:r>
          </w:p>
        </w:tc>
      </w:tr>
      <w:tr w:rsidR="00C96CE1" w:rsidRPr="003113F1" w14:paraId="7F88C362" w14:textId="77777777" w:rsidTr="00C7584E">
        <w:trPr>
          <w:trHeight w:val="397"/>
        </w:trPr>
        <w:tc>
          <w:tcPr>
            <w:tcW w:w="675" w:type="dxa"/>
            <w:shd w:val="clear" w:color="auto" w:fill="auto"/>
            <w:vAlign w:val="center"/>
          </w:tcPr>
          <w:p w14:paraId="6C57D6B7" w14:textId="77777777" w:rsidR="000E52D9" w:rsidRPr="003113F1" w:rsidRDefault="000E52D9" w:rsidP="00C7584E">
            <w:pPr>
              <w:spacing w:line="280" w:lineRule="exact"/>
              <w:jc w:val="center"/>
              <w:rPr>
                <w:sz w:val="21"/>
                <w:szCs w:val="21"/>
              </w:rPr>
            </w:pPr>
            <w:r w:rsidRPr="003113F1">
              <w:rPr>
                <w:sz w:val="21"/>
                <w:szCs w:val="21"/>
              </w:rPr>
              <w:t>41</w:t>
            </w:r>
          </w:p>
        </w:tc>
        <w:tc>
          <w:tcPr>
            <w:tcW w:w="2410" w:type="dxa"/>
            <w:shd w:val="clear" w:color="auto" w:fill="auto"/>
            <w:vAlign w:val="center"/>
          </w:tcPr>
          <w:p w14:paraId="00D51555" w14:textId="77777777" w:rsidR="000E52D9" w:rsidRPr="003113F1" w:rsidRDefault="000E52D9" w:rsidP="00C7584E">
            <w:pPr>
              <w:spacing w:line="280" w:lineRule="exact"/>
              <w:jc w:val="center"/>
              <w:rPr>
                <w:sz w:val="21"/>
                <w:szCs w:val="21"/>
              </w:rPr>
            </w:pPr>
            <w:r w:rsidRPr="003113F1">
              <w:rPr>
                <w:sz w:val="21"/>
                <w:szCs w:val="21"/>
              </w:rPr>
              <w:t>苯并</w:t>
            </w:r>
            <w:r w:rsidRPr="003113F1">
              <w:rPr>
                <w:sz w:val="21"/>
                <w:szCs w:val="21"/>
              </w:rPr>
              <w:t>[k]</w:t>
            </w:r>
            <w:r w:rsidRPr="003113F1">
              <w:rPr>
                <w:sz w:val="21"/>
                <w:szCs w:val="21"/>
              </w:rPr>
              <w:t>荧蔥</w:t>
            </w:r>
          </w:p>
        </w:tc>
        <w:tc>
          <w:tcPr>
            <w:tcW w:w="1701" w:type="dxa"/>
            <w:shd w:val="clear" w:color="auto" w:fill="auto"/>
            <w:vAlign w:val="center"/>
          </w:tcPr>
          <w:p w14:paraId="09A0121C" w14:textId="77777777" w:rsidR="000E52D9" w:rsidRPr="003113F1" w:rsidRDefault="000E52D9" w:rsidP="00C7584E">
            <w:pPr>
              <w:spacing w:line="280" w:lineRule="exact"/>
              <w:jc w:val="center"/>
              <w:rPr>
                <w:sz w:val="21"/>
                <w:szCs w:val="21"/>
              </w:rPr>
            </w:pPr>
            <w:r w:rsidRPr="003113F1">
              <w:rPr>
                <w:sz w:val="21"/>
                <w:szCs w:val="21"/>
              </w:rPr>
              <w:t>207-08-9</w:t>
            </w:r>
          </w:p>
        </w:tc>
        <w:tc>
          <w:tcPr>
            <w:tcW w:w="1134" w:type="dxa"/>
            <w:shd w:val="clear" w:color="auto" w:fill="auto"/>
            <w:vAlign w:val="center"/>
          </w:tcPr>
          <w:p w14:paraId="5CE36070" w14:textId="77777777" w:rsidR="000E52D9" w:rsidRPr="003113F1" w:rsidRDefault="000E52D9" w:rsidP="00C7584E">
            <w:pPr>
              <w:spacing w:line="280" w:lineRule="exact"/>
              <w:jc w:val="center"/>
              <w:rPr>
                <w:sz w:val="21"/>
                <w:szCs w:val="21"/>
              </w:rPr>
            </w:pPr>
            <w:r w:rsidRPr="003113F1">
              <w:rPr>
                <w:sz w:val="21"/>
                <w:szCs w:val="21"/>
              </w:rPr>
              <w:t>490</w:t>
            </w:r>
          </w:p>
        </w:tc>
        <w:tc>
          <w:tcPr>
            <w:tcW w:w="1134" w:type="dxa"/>
            <w:shd w:val="clear" w:color="auto" w:fill="auto"/>
            <w:vAlign w:val="center"/>
          </w:tcPr>
          <w:p w14:paraId="19F78ABC" w14:textId="77777777" w:rsidR="000E52D9" w:rsidRPr="003113F1" w:rsidRDefault="000E52D9" w:rsidP="00C7584E">
            <w:pPr>
              <w:spacing w:line="280" w:lineRule="exact"/>
              <w:jc w:val="center"/>
              <w:rPr>
                <w:sz w:val="21"/>
                <w:szCs w:val="21"/>
              </w:rPr>
            </w:pPr>
            <w:r w:rsidRPr="003113F1">
              <w:rPr>
                <w:sz w:val="21"/>
                <w:szCs w:val="21"/>
              </w:rPr>
              <w:t>1293</w:t>
            </w:r>
          </w:p>
        </w:tc>
        <w:tc>
          <w:tcPr>
            <w:tcW w:w="1134" w:type="dxa"/>
            <w:shd w:val="clear" w:color="auto" w:fill="auto"/>
            <w:vAlign w:val="center"/>
          </w:tcPr>
          <w:p w14:paraId="48920897" w14:textId="77777777" w:rsidR="000E52D9" w:rsidRPr="003113F1" w:rsidRDefault="000E52D9" w:rsidP="00C7584E">
            <w:pPr>
              <w:spacing w:line="280" w:lineRule="exact"/>
              <w:jc w:val="center"/>
              <w:rPr>
                <w:sz w:val="21"/>
                <w:szCs w:val="21"/>
              </w:rPr>
            </w:pPr>
            <w:r w:rsidRPr="003113F1">
              <w:rPr>
                <w:sz w:val="21"/>
                <w:szCs w:val="21"/>
              </w:rPr>
              <w:t>4900</w:t>
            </w:r>
          </w:p>
        </w:tc>
        <w:tc>
          <w:tcPr>
            <w:tcW w:w="1098" w:type="dxa"/>
            <w:shd w:val="clear" w:color="auto" w:fill="auto"/>
            <w:vAlign w:val="center"/>
          </w:tcPr>
          <w:p w14:paraId="25606ED6" w14:textId="77777777" w:rsidR="000E52D9" w:rsidRPr="003113F1" w:rsidRDefault="000E52D9" w:rsidP="00C7584E">
            <w:pPr>
              <w:spacing w:line="280" w:lineRule="exact"/>
              <w:jc w:val="center"/>
              <w:rPr>
                <w:sz w:val="21"/>
                <w:szCs w:val="21"/>
              </w:rPr>
            </w:pPr>
            <w:r w:rsidRPr="003113F1">
              <w:rPr>
                <w:sz w:val="21"/>
                <w:szCs w:val="21"/>
              </w:rPr>
              <w:t>12900</w:t>
            </w:r>
          </w:p>
        </w:tc>
      </w:tr>
      <w:tr w:rsidR="00C96CE1" w:rsidRPr="003113F1" w14:paraId="3D66AAF7" w14:textId="77777777" w:rsidTr="00C7584E">
        <w:trPr>
          <w:trHeight w:val="397"/>
        </w:trPr>
        <w:tc>
          <w:tcPr>
            <w:tcW w:w="675" w:type="dxa"/>
            <w:shd w:val="clear" w:color="auto" w:fill="auto"/>
            <w:vAlign w:val="center"/>
          </w:tcPr>
          <w:p w14:paraId="3CBC76EB" w14:textId="77777777" w:rsidR="000E52D9" w:rsidRPr="003113F1" w:rsidRDefault="000E52D9" w:rsidP="00C7584E">
            <w:pPr>
              <w:spacing w:line="280" w:lineRule="exact"/>
              <w:jc w:val="center"/>
              <w:rPr>
                <w:sz w:val="21"/>
                <w:szCs w:val="21"/>
              </w:rPr>
            </w:pPr>
            <w:r w:rsidRPr="003113F1">
              <w:rPr>
                <w:sz w:val="21"/>
                <w:szCs w:val="21"/>
              </w:rPr>
              <w:t>42</w:t>
            </w:r>
          </w:p>
        </w:tc>
        <w:tc>
          <w:tcPr>
            <w:tcW w:w="2410" w:type="dxa"/>
            <w:shd w:val="clear" w:color="auto" w:fill="auto"/>
            <w:vAlign w:val="center"/>
          </w:tcPr>
          <w:p w14:paraId="252AFA00" w14:textId="77777777" w:rsidR="000E52D9" w:rsidRPr="003113F1" w:rsidRDefault="000E52D9" w:rsidP="00C7584E">
            <w:pPr>
              <w:spacing w:line="280" w:lineRule="exact"/>
              <w:jc w:val="center"/>
              <w:rPr>
                <w:sz w:val="21"/>
                <w:szCs w:val="21"/>
              </w:rPr>
            </w:pPr>
            <w:r w:rsidRPr="003113F1">
              <w:rPr>
                <w:sz w:val="21"/>
                <w:szCs w:val="21"/>
              </w:rPr>
              <w:t>䓛</w:t>
            </w:r>
          </w:p>
        </w:tc>
        <w:tc>
          <w:tcPr>
            <w:tcW w:w="1701" w:type="dxa"/>
            <w:shd w:val="clear" w:color="auto" w:fill="auto"/>
            <w:vAlign w:val="center"/>
          </w:tcPr>
          <w:p w14:paraId="7CC5A9AA" w14:textId="77777777" w:rsidR="000E52D9" w:rsidRPr="003113F1" w:rsidRDefault="000E52D9" w:rsidP="00C7584E">
            <w:pPr>
              <w:spacing w:line="280" w:lineRule="exact"/>
              <w:jc w:val="center"/>
              <w:rPr>
                <w:sz w:val="21"/>
                <w:szCs w:val="21"/>
              </w:rPr>
            </w:pPr>
            <w:r w:rsidRPr="003113F1">
              <w:rPr>
                <w:sz w:val="21"/>
                <w:szCs w:val="21"/>
              </w:rPr>
              <w:t>218-01-9</w:t>
            </w:r>
          </w:p>
        </w:tc>
        <w:tc>
          <w:tcPr>
            <w:tcW w:w="1134" w:type="dxa"/>
            <w:shd w:val="clear" w:color="auto" w:fill="auto"/>
            <w:vAlign w:val="center"/>
          </w:tcPr>
          <w:p w14:paraId="460ACC87" w14:textId="77777777" w:rsidR="000E52D9" w:rsidRPr="003113F1" w:rsidRDefault="000E52D9" w:rsidP="00C7584E">
            <w:pPr>
              <w:spacing w:line="280" w:lineRule="exact"/>
              <w:jc w:val="center"/>
              <w:rPr>
                <w:sz w:val="21"/>
                <w:szCs w:val="21"/>
              </w:rPr>
            </w:pPr>
            <w:r w:rsidRPr="003113F1">
              <w:rPr>
                <w:sz w:val="21"/>
                <w:szCs w:val="21"/>
              </w:rPr>
              <w:t>0.55</w:t>
            </w:r>
          </w:p>
        </w:tc>
        <w:tc>
          <w:tcPr>
            <w:tcW w:w="1134" w:type="dxa"/>
            <w:shd w:val="clear" w:color="auto" w:fill="auto"/>
            <w:vAlign w:val="center"/>
          </w:tcPr>
          <w:p w14:paraId="275534EE" w14:textId="77777777" w:rsidR="000E52D9" w:rsidRPr="003113F1" w:rsidRDefault="000E52D9" w:rsidP="00C7584E">
            <w:pPr>
              <w:spacing w:line="280" w:lineRule="exact"/>
              <w:jc w:val="center"/>
              <w:rPr>
                <w:sz w:val="21"/>
                <w:szCs w:val="21"/>
              </w:rPr>
            </w:pPr>
            <w:r w:rsidRPr="003113F1">
              <w:rPr>
                <w:sz w:val="21"/>
                <w:szCs w:val="21"/>
              </w:rPr>
              <w:t>1.5</w:t>
            </w:r>
          </w:p>
        </w:tc>
        <w:tc>
          <w:tcPr>
            <w:tcW w:w="1134" w:type="dxa"/>
            <w:shd w:val="clear" w:color="auto" w:fill="auto"/>
            <w:vAlign w:val="center"/>
          </w:tcPr>
          <w:p w14:paraId="0ADC58CB" w14:textId="77777777" w:rsidR="000E52D9" w:rsidRPr="003113F1" w:rsidRDefault="000E52D9" w:rsidP="00C7584E">
            <w:pPr>
              <w:spacing w:line="280" w:lineRule="exact"/>
              <w:jc w:val="center"/>
              <w:rPr>
                <w:sz w:val="21"/>
                <w:szCs w:val="21"/>
              </w:rPr>
            </w:pPr>
            <w:r w:rsidRPr="003113F1">
              <w:rPr>
                <w:sz w:val="21"/>
                <w:szCs w:val="21"/>
              </w:rPr>
              <w:t>5.5</w:t>
            </w:r>
          </w:p>
        </w:tc>
        <w:tc>
          <w:tcPr>
            <w:tcW w:w="1098" w:type="dxa"/>
            <w:shd w:val="clear" w:color="auto" w:fill="auto"/>
            <w:vAlign w:val="center"/>
          </w:tcPr>
          <w:p w14:paraId="42471E6A" w14:textId="77777777" w:rsidR="000E52D9" w:rsidRPr="003113F1" w:rsidRDefault="000E52D9" w:rsidP="00C7584E">
            <w:pPr>
              <w:spacing w:line="280" w:lineRule="exact"/>
              <w:jc w:val="center"/>
              <w:rPr>
                <w:sz w:val="21"/>
                <w:szCs w:val="21"/>
              </w:rPr>
            </w:pPr>
            <w:r w:rsidRPr="003113F1">
              <w:rPr>
                <w:sz w:val="21"/>
                <w:szCs w:val="21"/>
              </w:rPr>
              <w:t>15</w:t>
            </w:r>
          </w:p>
        </w:tc>
      </w:tr>
      <w:tr w:rsidR="00C96CE1" w:rsidRPr="003113F1" w14:paraId="4E3E3126" w14:textId="77777777" w:rsidTr="00C7584E">
        <w:trPr>
          <w:trHeight w:val="397"/>
        </w:trPr>
        <w:tc>
          <w:tcPr>
            <w:tcW w:w="675" w:type="dxa"/>
            <w:shd w:val="clear" w:color="auto" w:fill="auto"/>
            <w:vAlign w:val="center"/>
          </w:tcPr>
          <w:p w14:paraId="26B99322" w14:textId="77777777" w:rsidR="000E52D9" w:rsidRPr="003113F1" w:rsidRDefault="000E52D9" w:rsidP="00C7584E">
            <w:pPr>
              <w:spacing w:line="280" w:lineRule="exact"/>
              <w:jc w:val="center"/>
              <w:rPr>
                <w:sz w:val="21"/>
                <w:szCs w:val="21"/>
              </w:rPr>
            </w:pPr>
            <w:r w:rsidRPr="003113F1">
              <w:rPr>
                <w:sz w:val="21"/>
                <w:szCs w:val="21"/>
              </w:rPr>
              <w:t>43</w:t>
            </w:r>
          </w:p>
        </w:tc>
        <w:tc>
          <w:tcPr>
            <w:tcW w:w="2410" w:type="dxa"/>
            <w:shd w:val="clear" w:color="auto" w:fill="auto"/>
            <w:vAlign w:val="center"/>
          </w:tcPr>
          <w:p w14:paraId="384E4B2E" w14:textId="77777777" w:rsidR="000E52D9" w:rsidRPr="003113F1" w:rsidRDefault="000E52D9" w:rsidP="00C7584E">
            <w:pPr>
              <w:spacing w:line="280" w:lineRule="exact"/>
              <w:jc w:val="center"/>
              <w:rPr>
                <w:sz w:val="21"/>
                <w:szCs w:val="21"/>
              </w:rPr>
            </w:pPr>
            <w:r w:rsidRPr="003113F1">
              <w:rPr>
                <w:sz w:val="21"/>
                <w:szCs w:val="21"/>
              </w:rPr>
              <w:t>二苯并</w:t>
            </w:r>
            <w:r w:rsidRPr="003113F1">
              <w:rPr>
                <w:sz w:val="21"/>
                <w:szCs w:val="21"/>
              </w:rPr>
              <w:t>[a,h]</w:t>
            </w:r>
            <w:r w:rsidRPr="003113F1">
              <w:rPr>
                <w:sz w:val="21"/>
                <w:szCs w:val="21"/>
              </w:rPr>
              <w:t>蔥</w:t>
            </w:r>
          </w:p>
        </w:tc>
        <w:tc>
          <w:tcPr>
            <w:tcW w:w="1701" w:type="dxa"/>
            <w:shd w:val="clear" w:color="auto" w:fill="auto"/>
            <w:vAlign w:val="center"/>
          </w:tcPr>
          <w:p w14:paraId="2EA6F6A8" w14:textId="77777777" w:rsidR="000E52D9" w:rsidRPr="003113F1" w:rsidRDefault="000E52D9" w:rsidP="00C7584E">
            <w:pPr>
              <w:spacing w:line="280" w:lineRule="exact"/>
              <w:jc w:val="center"/>
              <w:rPr>
                <w:sz w:val="21"/>
                <w:szCs w:val="21"/>
              </w:rPr>
            </w:pPr>
            <w:r w:rsidRPr="003113F1">
              <w:rPr>
                <w:sz w:val="21"/>
                <w:szCs w:val="21"/>
              </w:rPr>
              <w:t>53-70-3</w:t>
            </w:r>
          </w:p>
        </w:tc>
        <w:tc>
          <w:tcPr>
            <w:tcW w:w="1134" w:type="dxa"/>
            <w:shd w:val="clear" w:color="auto" w:fill="auto"/>
            <w:vAlign w:val="center"/>
          </w:tcPr>
          <w:p w14:paraId="565167CB" w14:textId="77777777" w:rsidR="000E52D9" w:rsidRPr="003113F1" w:rsidRDefault="000E52D9" w:rsidP="00C7584E">
            <w:pPr>
              <w:spacing w:line="280" w:lineRule="exact"/>
              <w:jc w:val="center"/>
              <w:rPr>
                <w:sz w:val="21"/>
                <w:szCs w:val="21"/>
              </w:rPr>
            </w:pPr>
            <w:r w:rsidRPr="003113F1">
              <w:rPr>
                <w:sz w:val="21"/>
                <w:szCs w:val="21"/>
              </w:rPr>
              <w:t>5.5</w:t>
            </w:r>
          </w:p>
        </w:tc>
        <w:tc>
          <w:tcPr>
            <w:tcW w:w="1134" w:type="dxa"/>
            <w:shd w:val="clear" w:color="auto" w:fill="auto"/>
            <w:vAlign w:val="center"/>
          </w:tcPr>
          <w:p w14:paraId="0C07ABA5" w14:textId="77777777" w:rsidR="000E52D9" w:rsidRPr="003113F1" w:rsidRDefault="000E52D9" w:rsidP="00C7584E">
            <w:pPr>
              <w:spacing w:line="280" w:lineRule="exact"/>
              <w:jc w:val="center"/>
              <w:rPr>
                <w:sz w:val="21"/>
                <w:szCs w:val="21"/>
              </w:rPr>
            </w:pPr>
            <w:r w:rsidRPr="003113F1">
              <w:rPr>
                <w:sz w:val="21"/>
                <w:szCs w:val="21"/>
              </w:rPr>
              <w:t>1.5</w:t>
            </w:r>
          </w:p>
        </w:tc>
        <w:tc>
          <w:tcPr>
            <w:tcW w:w="1134" w:type="dxa"/>
            <w:shd w:val="clear" w:color="auto" w:fill="auto"/>
            <w:vAlign w:val="center"/>
          </w:tcPr>
          <w:p w14:paraId="1D5084B4" w14:textId="77777777" w:rsidR="000E52D9" w:rsidRPr="003113F1" w:rsidRDefault="000E52D9" w:rsidP="00C7584E">
            <w:pPr>
              <w:spacing w:line="280" w:lineRule="exact"/>
              <w:jc w:val="center"/>
              <w:rPr>
                <w:sz w:val="21"/>
                <w:szCs w:val="21"/>
              </w:rPr>
            </w:pPr>
            <w:r w:rsidRPr="003113F1">
              <w:rPr>
                <w:sz w:val="21"/>
                <w:szCs w:val="21"/>
              </w:rPr>
              <w:t>5.5</w:t>
            </w:r>
          </w:p>
        </w:tc>
        <w:tc>
          <w:tcPr>
            <w:tcW w:w="1098" w:type="dxa"/>
            <w:shd w:val="clear" w:color="auto" w:fill="auto"/>
            <w:vAlign w:val="center"/>
          </w:tcPr>
          <w:p w14:paraId="34FFA3DD" w14:textId="77777777" w:rsidR="000E52D9" w:rsidRPr="003113F1" w:rsidRDefault="000E52D9" w:rsidP="00C7584E">
            <w:pPr>
              <w:spacing w:line="280" w:lineRule="exact"/>
              <w:jc w:val="center"/>
              <w:rPr>
                <w:sz w:val="21"/>
                <w:szCs w:val="21"/>
              </w:rPr>
            </w:pPr>
            <w:r w:rsidRPr="003113F1">
              <w:rPr>
                <w:sz w:val="21"/>
                <w:szCs w:val="21"/>
              </w:rPr>
              <w:t>15</w:t>
            </w:r>
          </w:p>
        </w:tc>
      </w:tr>
      <w:tr w:rsidR="00C96CE1" w:rsidRPr="003113F1" w14:paraId="6ED5A417" w14:textId="77777777" w:rsidTr="00C7584E">
        <w:trPr>
          <w:trHeight w:val="397"/>
        </w:trPr>
        <w:tc>
          <w:tcPr>
            <w:tcW w:w="675" w:type="dxa"/>
            <w:shd w:val="clear" w:color="auto" w:fill="auto"/>
            <w:vAlign w:val="center"/>
          </w:tcPr>
          <w:p w14:paraId="42F04CCE" w14:textId="77777777" w:rsidR="000E52D9" w:rsidRPr="003113F1" w:rsidRDefault="000E52D9" w:rsidP="00C7584E">
            <w:pPr>
              <w:spacing w:line="280" w:lineRule="exact"/>
              <w:jc w:val="center"/>
              <w:rPr>
                <w:sz w:val="21"/>
                <w:szCs w:val="21"/>
              </w:rPr>
            </w:pPr>
            <w:r w:rsidRPr="003113F1">
              <w:rPr>
                <w:sz w:val="21"/>
                <w:szCs w:val="21"/>
              </w:rPr>
              <w:t>44</w:t>
            </w:r>
          </w:p>
        </w:tc>
        <w:tc>
          <w:tcPr>
            <w:tcW w:w="2410" w:type="dxa"/>
            <w:shd w:val="clear" w:color="auto" w:fill="auto"/>
            <w:vAlign w:val="center"/>
          </w:tcPr>
          <w:p w14:paraId="17BF580D" w14:textId="77777777" w:rsidR="000E52D9" w:rsidRPr="003113F1" w:rsidRDefault="000E52D9" w:rsidP="00C7584E">
            <w:pPr>
              <w:spacing w:line="280" w:lineRule="exact"/>
              <w:jc w:val="center"/>
              <w:rPr>
                <w:sz w:val="21"/>
                <w:szCs w:val="21"/>
              </w:rPr>
            </w:pPr>
            <w:r w:rsidRPr="003113F1">
              <w:rPr>
                <w:sz w:val="21"/>
                <w:szCs w:val="21"/>
              </w:rPr>
              <w:t>茚并</w:t>
            </w:r>
            <w:r w:rsidRPr="003113F1">
              <w:rPr>
                <w:sz w:val="21"/>
                <w:szCs w:val="21"/>
              </w:rPr>
              <w:t>[1,2,3-cd]</w:t>
            </w:r>
            <w:r w:rsidRPr="003113F1">
              <w:rPr>
                <w:sz w:val="21"/>
                <w:szCs w:val="21"/>
              </w:rPr>
              <w:t>芘</w:t>
            </w:r>
          </w:p>
        </w:tc>
        <w:tc>
          <w:tcPr>
            <w:tcW w:w="1701" w:type="dxa"/>
            <w:shd w:val="clear" w:color="auto" w:fill="auto"/>
            <w:vAlign w:val="center"/>
          </w:tcPr>
          <w:p w14:paraId="22A19CB4" w14:textId="77777777" w:rsidR="000E52D9" w:rsidRPr="003113F1" w:rsidRDefault="000E52D9" w:rsidP="00C7584E">
            <w:pPr>
              <w:spacing w:line="280" w:lineRule="exact"/>
              <w:jc w:val="center"/>
              <w:rPr>
                <w:sz w:val="21"/>
                <w:szCs w:val="21"/>
              </w:rPr>
            </w:pPr>
            <w:r w:rsidRPr="003113F1">
              <w:rPr>
                <w:sz w:val="21"/>
                <w:szCs w:val="21"/>
              </w:rPr>
              <w:t>193-39-5</w:t>
            </w:r>
          </w:p>
        </w:tc>
        <w:tc>
          <w:tcPr>
            <w:tcW w:w="1134" w:type="dxa"/>
            <w:shd w:val="clear" w:color="auto" w:fill="auto"/>
            <w:vAlign w:val="center"/>
          </w:tcPr>
          <w:p w14:paraId="2D055ECA" w14:textId="77777777" w:rsidR="000E52D9" w:rsidRPr="003113F1" w:rsidRDefault="000E52D9" w:rsidP="00C7584E">
            <w:pPr>
              <w:spacing w:line="280" w:lineRule="exact"/>
              <w:jc w:val="center"/>
              <w:rPr>
                <w:sz w:val="21"/>
                <w:szCs w:val="21"/>
              </w:rPr>
            </w:pPr>
            <w:r w:rsidRPr="003113F1">
              <w:rPr>
                <w:sz w:val="21"/>
                <w:szCs w:val="21"/>
              </w:rPr>
              <w:t>5.5</w:t>
            </w:r>
          </w:p>
        </w:tc>
        <w:tc>
          <w:tcPr>
            <w:tcW w:w="1134" w:type="dxa"/>
            <w:shd w:val="clear" w:color="auto" w:fill="auto"/>
            <w:vAlign w:val="center"/>
          </w:tcPr>
          <w:p w14:paraId="4212241B" w14:textId="77777777" w:rsidR="000E52D9" w:rsidRPr="003113F1" w:rsidRDefault="000E52D9" w:rsidP="00C7584E">
            <w:pPr>
              <w:spacing w:line="280" w:lineRule="exact"/>
              <w:jc w:val="center"/>
              <w:rPr>
                <w:sz w:val="21"/>
                <w:szCs w:val="21"/>
              </w:rPr>
            </w:pPr>
            <w:r w:rsidRPr="003113F1">
              <w:rPr>
                <w:sz w:val="21"/>
                <w:szCs w:val="21"/>
              </w:rPr>
              <w:t>15</w:t>
            </w:r>
          </w:p>
        </w:tc>
        <w:tc>
          <w:tcPr>
            <w:tcW w:w="1134" w:type="dxa"/>
            <w:shd w:val="clear" w:color="auto" w:fill="auto"/>
            <w:vAlign w:val="center"/>
          </w:tcPr>
          <w:p w14:paraId="4CFFE68A" w14:textId="77777777" w:rsidR="000E52D9" w:rsidRPr="003113F1" w:rsidRDefault="000E52D9" w:rsidP="00C7584E">
            <w:pPr>
              <w:spacing w:line="280" w:lineRule="exact"/>
              <w:jc w:val="center"/>
              <w:rPr>
                <w:sz w:val="21"/>
                <w:szCs w:val="21"/>
              </w:rPr>
            </w:pPr>
            <w:r w:rsidRPr="003113F1">
              <w:rPr>
                <w:sz w:val="21"/>
                <w:szCs w:val="21"/>
              </w:rPr>
              <w:t>55</w:t>
            </w:r>
          </w:p>
        </w:tc>
        <w:tc>
          <w:tcPr>
            <w:tcW w:w="1098" w:type="dxa"/>
            <w:shd w:val="clear" w:color="auto" w:fill="auto"/>
            <w:vAlign w:val="center"/>
          </w:tcPr>
          <w:p w14:paraId="103C27F5" w14:textId="77777777" w:rsidR="000E52D9" w:rsidRPr="003113F1" w:rsidRDefault="000E52D9" w:rsidP="00C7584E">
            <w:pPr>
              <w:spacing w:line="280" w:lineRule="exact"/>
              <w:jc w:val="center"/>
              <w:rPr>
                <w:sz w:val="21"/>
                <w:szCs w:val="21"/>
              </w:rPr>
            </w:pPr>
            <w:r w:rsidRPr="003113F1">
              <w:rPr>
                <w:sz w:val="21"/>
                <w:szCs w:val="21"/>
              </w:rPr>
              <w:t>151</w:t>
            </w:r>
          </w:p>
        </w:tc>
      </w:tr>
      <w:tr w:rsidR="00C96CE1" w:rsidRPr="003113F1" w14:paraId="3F185983" w14:textId="77777777" w:rsidTr="00C7584E">
        <w:trPr>
          <w:trHeight w:val="397"/>
        </w:trPr>
        <w:tc>
          <w:tcPr>
            <w:tcW w:w="675" w:type="dxa"/>
            <w:shd w:val="clear" w:color="auto" w:fill="auto"/>
            <w:vAlign w:val="center"/>
          </w:tcPr>
          <w:p w14:paraId="1504E824" w14:textId="77777777" w:rsidR="000E52D9" w:rsidRPr="003113F1" w:rsidRDefault="000E52D9" w:rsidP="00C7584E">
            <w:pPr>
              <w:spacing w:line="280" w:lineRule="exact"/>
              <w:jc w:val="center"/>
              <w:rPr>
                <w:sz w:val="21"/>
                <w:szCs w:val="21"/>
              </w:rPr>
            </w:pPr>
            <w:r w:rsidRPr="003113F1">
              <w:rPr>
                <w:sz w:val="21"/>
                <w:szCs w:val="21"/>
              </w:rPr>
              <w:t>45</w:t>
            </w:r>
          </w:p>
        </w:tc>
        <w:tc>
          <w:tcPr>
            <w:tcW w:w="2410" w:type="dxa"/>
            <w:shd w:val="clear" w:color="auto" w:fill="auto"/>
            <w:vAlign w:val="center"/>
          </w:tcPr>
          <w:p w14:paraId="784A6233" w14:textId="77777777" w:rsidR="000E52D9" w:rsidRPr="003113F1" w:rsidRDefault="000E52D9" w:rsidP="00C7584E">
            <w:pPr>
              <w:spacing w:line="280" w:lineRule="exact"/>
              <w:jc w:val="center"/>
              <w:rPr>
                <w:sz w:val="21"/>
                <w:szCs w:val="21"/>
              </w:rPr>
            </w:pPr>
            <w:r w:rsidRPr="003113F1">
              <w:rPr>
                <w:sz w:val="21"/>
                <w:szCs w:val="21"/>
              </w:rPr>
              <w:t>萘</w:t>
            </w:r>
          </w:p>
        </w:tc>
        <w:tc>
          <w:tcPr>
            <w:tcW w:w="1701" w:type="dxa"/>
            <w:shd w:val="clear" w:color="auto" w:fill="auto"/>
            <w:vAlign w:val="center"/>
          </w:tcPr>
          <w:p w14:paraId="58A63669" w14:textId="77777777" w:rsidR="000E52D9" w:rsidRPr="003113F1" w:rsidRDefault="000E52D9" w:rsidP="00C7584E">
            <w:pPr>
              <w:spacing w:line="280" w:lineRule="exact"/>
              <w:jc w:val="center"/>
              <w:rPr>
                <w:sz w:val="21"/>
                <w:szCs w:val="21"/>
              </w:rPr>
            </w:pPr>
            <w:r w:rsidRPr="003113F1">
              <w:rPr>
                <w:sz w:val="21"/>
                <w:szCs w:val="21"/>
              </w:rPr>
              <w:t>91-20-3</w:t>
            </w:r>
          </w:p>
        </w:tc>
        <w:tc>
          <w:tcPr>
            <w:tcW w:w="1134" w:type="dxa"/>
            <w:shd w:val="clear" w:color="auto" w:fill="auto"/>
            <w:vAlign w:val="center"/>
          </w:tcPr>
          <w:p w14:paraId="7B824BF5" w14:textId="77777777" w:rsidR="000E52D9" w:rsidRPr="003113F1" w:rsidRDefault="000E52D9" w:rsidP="00C7584E">
            <w:pPr>
              <w:spacing w:line="280" w:lineRule="exact"/>
              <w:jc w:val="center"/>
              <w:rPr>
                <w:sz w:val="21"/>
                <w:szCs w:val="21"/>
              </w:rPr>
            </w:pPr>
            <w:r w:rsidRPr="003113F1">
              <w:rPr>
                <w:sz w:val="21"/>
                <w:szCs w:val="21"/>
              </w:rPr>
              <w:t>25</w:t>
            </w:r>
          </w:p>
        </w:tc>
        <w:tc>
          <w:tcPr>
            <w:tcW w:w="1134" w:type="dxa"/>
            <w:shd w:val="clear" w:color="auto" w:fill="auto"/>
            <w:vAlign w:val="center"/>
          </w:tcPr>
          <w:p w14:paraId="50A8F2D5" w14:textId="77777777" w:rsidR="000E52D9" w:rsidRPr="003113F1" w:rsidRDefault="000E52D9" w:rsidP="00C7584E">
            <w:pPr>
              <w:spacing w:line="280" w:lineRule="exact"/>
              <w:jc w:val="center"/>
              <w:rPr>
                <w:sz w:val="21"/>
                <w:szCs w:val="21"/>
              </w:rPr>
            </w:pPr>
            <w:r w:rsidRPr="003113F1">
              <w:rPr>
                <w:sz w:val="21"/>
                <w:szCs w:val="21"/>
              </w:rPr>
              <w:t>70</w:t>
            </w:r>
          </w:p>
        </w:tc>
        <w:tc>
          <w:tcPr>
            <w:tcW w:w="1134" w:type="dxa"/>
            <w:shd w:val="clear" w:color="auto" w:fill="auto"/>
            <w:vAlign w:val="center"/>
          </w:tcPr>
          <w:p w14:paraId="7C78C6BE" w14:textId="77777777" w:rsidR="000E52D9" w:rsidRPr="003113F1" w:rsidRDefault="000E52D9" w:rsidP="00C7584E">
            <w:pPr>
              <w:spacing w:line="280" w:lineRule="exact"/>
              <w:jc w:val="center"/>
              <w:rPr>
                <w:sz w:val="21"/>
                <w:szCs w:val="21"/>
              </w:rPr>
            </w:pPr>
            <w:r w:rsidRPr="003113F1">
              <w:rPr>
                <w:sz w:val="21"/>
                <w:szCs w:val="21"/>
              </w:rPr>
              <w:t>255</w:t>
            </w:r>
          </w:p>
        </w:tc>
        <w:tc>
          <w:tcPr>
            <w:tcW w:w="1098" w:type="dxa"/>
            <w:shd w:val="clear" w:color="auto" w:fill="auto"/>
            <w:vAlign w:val="center"/>
          </w:tcPr>
          <w:p w14:paraId="406D6068" w14:textId="77777777" w:rsidR="000E52D9" w:rsidRPr="003113F1" w:rsidRDefault="000E52D9" w:rsidP="00C7584E">
            <w:pPr>
              <w:spacing w:line="280" w:lineRule="exact"/>
              <w:jc w:val="center"/>
              <w:rPr>
                <w:sz w:val="21"/>
                <w:szCs w:val="21"/>
              </w:rPr>
            </w:pPr>
            <w:r w:rsidRPr="003113F1">
              <w:rPr>
                <w:sz w:val="21"/>
                <w:szCs w:val="21"/>
              </w:rPr>
              <w:t>700</w:t>
            </w:r>
          </w:p>
        </w:tc>
      </w:tr>
      <w:tr w:rsidR="000E52D9" w:rsidRPr="003113F1" w14:paraId="31A30D48" w14:textId="77777777" w:rsidTr="00C7584E">
        <w:trPr>
          <w:trHeight w:val="397"/>
        </w:trPr>
        <w:tc>
          <w:tcPr>
            <w:tcW w:w="9286" w:type="dxa"/>
            <w:gridSpan w:val="7"/>
            <w:shd w:val="clear" w:color="auto" w:fill="auto"/>
            <w:vAlign w:val="center"/>
          </w:tcPr>
          <w:p w14:paraId="242EC75D" w14:textId="77777777" w:rsidR="000E52D9" w:rsidRPr="003113F1" w:rsidRDefault="000E52D9" w:rsidP="00C7584E">
            <w:pPr>
              <w:spacing w:line="280" w:lineRule="exact"/>
              <w:jc w:val="left"/>
              <w:rPr>
                <w:sz w:val="21"/>
                <w:szCs w:val="21"/>
              </w:rPr>
            </w:pPr>
            <w:r w:rsidRPr="003113F1">
              <w:rPr>
                <w:rFonts w:cs="宋体" w:hint="eastAsia"/>
                <w:sz w:val="21"/>
                <w:szCs w:val="21"/>
              </w:rPr>
              <w:t>①</w:t>
            </w:r>
            <w:r w:rsidRPr="003113F1">
              <w:rPr>
                <w:sz w:val="21"/>
                <w:szCs w:val="21"/>
              </w:rPr>
              <w:t>注：具体地块土壤中污染物检测含量超过筛选值，但等于或低于土壤环境背景值水平的，不纳入污染地块管理。土壤环境背景值可参考附录</w:t>
            </w:r>
            <w:r w:rsidRPr="003113F1">
              <w:rPr>
                <w:sz w:val="21"/>
                <w:szCs w:val="21"/>
              </w:rPr>
              <w:t>A</w:t>
            </w:r>
            <w:r w:rsidRPr="003113F1">
              <w:rPr>
                <w:sz w:val="21"/>
                <w:szCs w:val="21"/>
              </w:rPr>
              <w:t>。</w:t>
            </w:r>
          </w:p>
        </w:tc>
      </w:tr>
    </w:tbl>
    <w:p w14:paraId="151961ED" w14:textId="77777777" w:rsidR="004C5686" w:rsidRPr="00C96CE1" w:rsidRDefault="004C5686">
      <w:pPr>
        <w:tabs>
          <w:tab w:val="left" w:pos="1418"/>
        </w:tabs>
        <w:spacing w:line="240" w:lineRule="auto"/>
        <w:jc w:val="center"/>
        <w:rPr>
          <w:b/>
          <w:bCs/>
          <w:color w:val="FF0000"/>
          <w:sz w:val="21"/>
          <w:szCs w:val="21"/>
        </w:rPr>
      </w:pPr>
    </w:p>
    <w:p w14:paraId="3262B3EF" w14:textId="77777777" w:rsidR="00871D91" w:rsidRPr="003113F1" w:rsidRDefault="00592FB0">
      <w:pPr>
        <w:pStyle w:val="2"/>
      </w:pPr>
      <w:bookmarkStart w:id="31" w:name="_Toc9244169"/>
      <w:bookmarkStart w:id="32" w:name="_Toc90386524"/>
      <w:r w:rsidRPr="003113F1">
        <w:t>2.3</w:t>
      </w:r>
      <w:r w:rsidRPr="003113F1">
        <w:t>评价工作等级和工作重点</w:t>
      </w:r>
      <w:bookmarkEnd w:id="31"/>
      <w:bookmarkEnd w:id="32"/>
    </w:p>
    <w:p w14:paraId="0F9D9545" w14:textId="77777777" w:rsidR="00871D91" w:rsidRPr="003113F1" w:rsidRDefault="00592FB0">
      <w:pPr>
        <w:pStyle w:val="3"/>
      </w:pPr>
      <w:r w:rsidRPr="003113F1">
        <w:t>2.3.1</w:t>
      </w:r>
      <w:r w:rsidRPr="003113F1">
        <w:t>评价工作等级</w:t>
      </w:r>
    </w:p>
    <w:p w14:paraId="2B742972" w14:textId="77777777" w:rsidR="00871D91" w:rsidRPr="003113F1" w:rsidRDefault="00592FB0">
      <w:pPr>
        <w:ind w:firstLineChars="200" w:firstLine="480"/>
      </w:pPr>
      <w:r w:rsidRPr="003113F1">
        <w:t>根据环评相关技术导则的要求，及工程所处地理位置、环境状况、垃圾处理过程中所排污染物量、污染物种类等特点，确定该项目环境影响评价等级。具体见表</w:t>
      </w:r>
      <w:r w:rsidRPr="003113F1">
        <w:t>2.3-1</w:t>
      </w:r>
      <w:r w:rsidRPr="003113F1">
        <w:t>。</w:t>
      </w:r>
    </w:p>
    <w:p w14:paraId="2266C8CB" w14:textId="77777777" w:rsidR="00871D91" w:rsidRPr="003113F1" w:rsidRDefault="00592FB0">
      <w:pPr>
        <w:pStyle w:val="afe"/>
        <w:ind w:left="482" w:hanging="482"/>
        <w:jc w:val="center"/>
        <w:rPr>
          <w:b/>
          <w:bCs/>
          <w:snapToGrid w:val="0"/>
          <w:kern w:val="0"/>
          <w:szCs w:val="21"/>
        </w:rPr>
      </w:pPr>
      <w:r w:rsidRPr="003113F1">
        <w:rPr>
          <w:b/>
          <w:bCs/>
          <w:snapToGrid w:val="0"/>
          <w:kern w:val="0"/>
          <w:szCs w:val="21"/>
        </w:rPr>
        <w:t>表</w:t>
      </w:r>
      <w:r w:rsidRPr="003113F1">
        <w:rPr>
          <w:b/>
          <w:bCs/>
          <w:snapToGrid w:val="0"/>
          <w:kern w:val="0"/>
          <w:szCs w:val="21"/>
        </w:rPr>
        <w:t xml:space="preserve">2.3-1  </w:t>
      </w:r>
      <w:r w:rsidRPr="003113F1">
        <w:rPr>
          <w:b/>
          <w:bCs/>
          <w:snapToGrid w:val="0"/>
          <w:kern w:val="0"/>
          <w:szCs w:val="21"/>
        </w:rPr>
        <w:t>环境影响评价等级表</w:t>
      </w:r>
    </w:p>
    <w:tbl>
      <w:tblPr>
        <w:tblW w:w="8505" w:type="dxa"/>
        <w:jc w:val="center"/>
        <w:tblBorders>
          <w:top w:val="single" w:sz="12" w:space="0" w:color="auto"/>
          <w:bottom w:val="single" w:sz="12" w:space="0" w:color="auto"/>
          <w:insideH w:val="single" w:sz="4" w:space="0" w:color="auto"/>
          <w:insideV w:val="single" w:sz="4" w:space="0" w:color="auto"/>
        </w:tblBorders>
        <w:tblLayout w:type="fixed"/>
        <w:tblCellMar>
          <w:top w:w="57" w:type="dxa"/>
          <w:left w:w="0" w:type="dxa"/>
          <w:bottom w:w="57" w:type="dxa"/>
          <w:right w:w="0" w:type="dxa"/>
        </w:tblCellMar>
        <w:tblLook w:val="04A0" w:firstRow="1" w:lastRow="0" w:firstColumn="1" w:lastColumn="0" w:noHBand="0" w:noVBand="1"/>
      </w:tblPr>
      <w:tblGrid>
        <w:gridCol w:w="951"/>
        <w:gridCol w:w="6658"/>
        <w:gridCol w:w="896"/>
      </w:tblGrid>
      <w:tr w:rsidR="00C96CE1" w:rsidRPr="00C96CE1" w14:paraId="602D0762" w14:textId="77777777" w:rsidTr="004436FB">
        <w:trPr>
          <w:trHeight w:val="284"/>
          <w:jc w:val="center"/>
        </w:trPr>
        <w:tc>
          <w:tcPr>
            <w:tcW w:w="951" w:type="dxa"/>
            <w:vAlign w:val="center"/>
          </w:tcPr>
          <w:p w14:paraId="5C31C712" w14:textId="77777777" w:rsidR="00871D91" w:rsidRPr="00652B8E" w:rsidRDefault="00592FB0">
            <w:pPr>
              <w:tabs>
                <w:tab w:val="left" w:pos="1418"/>
              </w:tabs>
              <w:spacing w:line="240" w:lineRule="auto"/>
              <w:jc w:val="center"/>
              <w:rPr>
                <w:b/>
                <w:bCs/>
                <w:sz w:val="21"/>
                <w:szCs w:val="21"/>
              </w:rPr>
            </w:pPr>
            <w:r w:rsidRPr="00652B8E">
              <w:rPr>
                <w:b/>
                <w:bCs/>
                <w:sz w:val="21"/>
                <w:szCs w:val="21"/>
              </w:rPr>
              <w:t>专题</w:t>
            </w:r>
          </w:p>
        </w:tc>
        <w:tc>
          <w:tcPr>
            <w:tcW w:w="6658" w:type="dxa"/>
            <w:vAlign w:val="center"/>
          </w:tcPr>
          <w:p w14:paraId="7CAEE7A2" w14:textId="77777777" w:rsidR="00871D91" w:rsidRPr="00652B8E" w:rsidRDefault="00592FB0">
            <w:pPr>
              <w:tabs>
                <w:tab w:val="left" w:pos="1418"/>
              </w:tabs>
              <w:spacing w:line="240" w:lineRule="auto"/>
              <w:jc w:val="center"/>
              <w:rPr>
                <w:b/>
                <w:bCs/>
                <w:sz w:val="21"/>
                <w:szCs w:val="21"/>
              </w:rPr>
            </w:pPr>
            <w:r w:rsidRPr="00652B8E">
              <w:rPr>
                <w:b/>
                <w:bCs/>
                <w:sz w:val="21"/>
                <w:szCs w:val="21"/>
              </w:rPr>
              <w:t>等级判据</w:t>
            </w:r>
          </w:p>
        </w:tc>
        <w:tc>
          <w:tcPr>
            <w:tcW w:w="896" w:type="dxa"/>
            <w:vAlign w:val="center"/>
          </w:tcPr>
          <w:p w14:paraId="5CF939D8" w14:textId="77777777" w:rsidR="00871D91" w:rsidRPr="00652B8E" w:rsidRDefault="00592FB0">
            <w:pPr>
              <w:spacing w:line="240" w:lineRule="auto"/>
              <w:jc w:val="center"/>
              <w:rPr>
                <w:b/>
                <w:bCs/>
                <w:sz w:val="21"/>
                <w:szCs w:val="21"/>
              </w:rPr>
            </w:pPr>
            <w:r w:rsidRPr="00652B8E">
              <w:rPr>
                <w:b/>
                <w:bCs/>
                <w:sz w:val="21"/>
                <w:szCs w:val="21"/>
              </w:rPr>
              <w:t>等级确定</w:t>
            </w:r>
          </w:p>
        </w:tc>
      </w:tr>
      <w:tr w:rsidR="00C96CE1" w:rsidRPr="00C96CE1" w14:paraId="2AEE9E96" w14:textId="77777777" w:rsidTr="004436FB">
        <w:trPr>
          <w:trHeight w:val="284"/>
          <w:jc w:val="center"/>
        </w:trPr>
        <w:tc>
          <w:tcPr>
            <w:tcW w:w="951" w:type="dxa"/>
            <w:vAlign w:val="center"/>
          </w:tcPr>
          <w:p w14:paraId="3A81145E" w14:textId="77777777" w:rsidR="00871D91" w:rsidRPr="00652B8E" w:rsidRDefault="00592FB0">
            <w:pPr>
              <w:spacing w:line="240" w:lineRule="auto"/>
              <w:jc w:val="center"/>
              <w:rPr>
                <w:sz w:val="21"/>
                <w:szCs w:val="21"/>
              </w:rPr>
            </w:pPr>
            <w:r w:rsidRPr="00652B8E">
              <w:rPr>
                <w:sz w:val="21"/>
                <w:szCs w:val="21"/>
              </w:rPr>
              <w:t>环境空气</w:t>
            </w:r>
          </w:p>
        </w:tc>
        <w:tc>
          <w:tcPr>
            <w:tcW w:w="6658" w:type="dxa"/>
            <w:vAlign w:val="center"/>
          </w:tcPr>
          <w:p w14:paraId="04F724DB" w14:textId="77777777" w:rsidR="00871D91" w:rsidRPr="00652B8E" w:rsidRDefault="00592FB0">
            <w:pPr>
              <w:spacing w:line="240" w:lineRule="auto"/>
              <w:rPr>
                <w:sz w:val="21"/>
                <w:szCs w:val="21"/>
              </w:rPr>
            </w:pPr>
            <w:r w:rsidRPr="00652B8E">
              <w:rPr>
                <w:sz w:val="21"/>
                <w:szCs w:val="21"/>
              </w:rPr>
              <w:t>大气环境影响评价等级判别详见</w:t>
            </w:r>
            <w:r w:rsidRPr="00652B8E">
              <w:rPr>
                <w:sz w:val="21"/>
                <w:szCs w:val="21"/>
              </w:rPr>
              <w:t>2.3.1.1</w:t>
            </w:r>
            <w:r w:rsidRPr="00652B8E">
              <w:rPr>
                <w:sz w:val="21"/>
                <w:szCs w:val="21"/>
              </w:rPr>
              <w:t>章节。</w:t>
            </w:r>
          </w:p>
          <w:p w14:paraId="184D9CB5" w14:textId="337475C8" w:rsidR="00871D91" w:rsidRPr="00652B8E" w:rsidRDefault="00592FB0" w:rsidP="00652B8E">
            <w:pPr>
              <w:spacing w:line="240" w:lineRule="auto"/>
              <w:rPr>
                <w:sz w:val="21"/>
                <w:szCs w:val="21"/>
              </w:rPr>
            </w:pPr>
            <w:r w:rsidRPr="00652B8E">
              <w:rPr>
                <w:sz w:val="21"/>
                <w:szCs w:val="21"/>
              </w:rPr>
              <w:t>本项目选择</w:t>
            </w:r>
            <w:r w:rsidRPr="00652B8E">
              <w:rPr>
                <w:sz w:val="21"/>
                <w:szCs w:val="21"/>
              </w:rPr>
              <w:t>H</w:t>
            </w:r>
            <w:r w:rsidRPr="00652B8E">
              <w:rPr>
                <w:sz w:val="21"/>
                <w:szCs w:val="21"/>
                <w:vertAlign w:val="subscript"/>
              </w:rPr>
              <w:t>2</w:t>
            </w:r>
            <w:r w:rsidRPr="00652B8E">
              <w:rPr>
                <w:sz w:val="21"/>
                <w:szCs w:val="21"/>
              </w:rPr>
              <w:t>S</w:t>
            </w:r>
            <w:r w:rsidRPr="00652B8E">
              <w:rPr>
                <w:sz w:val="21"/>
                <w:szCs w:val="21"/>
              </w:rPr>
              <w:t>、</w:t>
            </w:r>
            <w:r w:rsidRPr="00652B8E">
              <w:rPr>
                <w:sz w:val="21"/>
                <w:szCs w:val="21"/>
              </w:rPr>
              <w:t>NH</w:t>
            </w:r>
            <w:r w:rsidRPr="00652B8E">
              <w:rPr>
                <w:sz w:val="21"/>
                <w:szCs w:val="21"/>
                <w:vertAlign w:val="subscript"/>
              </w:rPr>
              <w:t>3</w:t>
            </w:r>
            <w:r w:rsidRPr="00652B8E">
              <w:rPr>
                <w:sz w:val="21"/>
                <w:szCs w:val="21"/>
              </w:rPr>
              <w:t>为主要污染物，按照大气环境影响评价导则（</w:t>
            </w:r>
            <w:r w:rsidRPr="00652B8E">
              <w:rPr>
                <w:sz w:val="21"/>
                <w:szCs w:val="21"/>
              </w:rPr>
              <w:t>HJ 2.2-2018</w:t>
            </w:r>
            <w:r w:rsidRPr="00652B8E">
              <w:rPr>
                <w:sz w:val="21"/>
                <w:szCs w:val="21"/>
              </w:rPr>
              <w:t>），评价等级定为</w:t>
            </w:r>
            <w:r w:rsidR="00652B8E" w:rsidRPr="00652B8E">
              <w:rPr>
                <w:rFonts w:hint="eastAsia"/>
                <w:sz w:val="21"/>
                <w:szCs w:val="21"/>
              </w:rPr>
              <w:t>三</w:t>
            </w:r>
            <w:r w:rsidRPr="00652B8E">
              <w:rPr>
                <w:sz w:val="21"/>
                <w:szCs w:val="21"/>
              </w:rPr>
              <w:t>级</w:t>
            </w:r>
            <w:r w:rsidR="00652B8E" w:rsidRPr="00652B8E">
              <w:rPr>
                <w:rFonts w:hint="eastAsia"/>
                <w:sz w:val="21"/>
                <w:szCs w:val="21"/>
              </w:rPr>
              <w:t>。</w:t>
            </w:r>
          </w:p>
        </w:tc>
        <w:tc>
          <w:tcPr>
            <w:tcW w:w="896" w:type="dxa"/>
            <w:vAlign w:val="center"/>
          </w:tcPr>
          <w:p w14:paraId="7481999A" w14:textId="5B56FEA9" w:rsidR="00871D91" w:rsidRPr="00652B8E" w:rsidRDefault="00652B8E">
            <w:pPr>
              <w:spacing w:line="240" w:lineRule="auto"/>
              <w:jc w:val="center"/>
              <w:rPr>
                <w:sz w:val="21"/>
                <w:szCs w:val="21"/>
              </w:rPr>
            </w:pPr>
            <w:r w:rsidRPr="00652B8E">
              <w:rPr>
                <w:rFonts w:hint="eastAsia"/>
                <w:sz w:val="21"/>
                <w:szCs w:val="21"/>
              </w:rPr>
              <w:t>三</w:t>
            </w:r>
            <w:r w:rsidR="00592FB0" w:rsidRPr="00652B8E">
              <w:rPr>
                <w:sz w:val="21"/>
                <w:szCs w:val="21"/>
              </w:rPr>
              <w:t>级</w:t>
            </w:r>
          </w:p>
        </w:tc>
      </w:tr>
      <w:tr w:rsidR="00C96CE1" w:rsidRPr="00C96CE1" w14:paraId="5AFCB22C" w14:textId="77777777" w:rsidTr="004436FB">
        <w:trPr>
          <w:trHeight w:val="284"/>
          <w:jc w:val="center"/>
        </w:trPr>
        <w:tc>
          <w:tcPr>
            <w:tcW w:w="951" w:type="dxa"/>
            <w:vAlign w:val="center"/>
          </w:tcPr>
          <w:p w14:paraId="1F469ADD" w14:textId="77777777" w:rsidR="00871D91" w:rsidRPr="003113F1" w:rsidRDefault="00592FB0">
            <w:pPr>
              <w:spacing w:line="240" w:lineRule="auto"/>
              <w:jc w:val="center"/>
              <w:rPr>
                <w:sz w:val="21"/>
                <w:szCs w:val="21"/>
              </w:rPr>
            </w:pPr>
            <w:r w:rsidRPr="003113F1">
              <w:rPr>
                <w:sz w:val="21"/>
                <w:szCs w:val="21"/>
              </w:rPr>
              <w:t>地表水</w:t>
            </w:r>
          </w:p>
        </w:tc>
        <w:tc>
          <w:tcPr>
            <w:tcW w:w="6658" w:type="dxa"/>
            <w:vAlign w:val="center"/>
          </w:tcPr>
          <w:p w14:paraId="72AFD6DD" w14:textId="206DF821" w:rsidR="00871D91" w:rsidRPr="003113F1" w:rsidRDefault="00592FB0">
            <w:pPr>
              <w:spacing w:line="240" w:lineRule="auto"/>
              <w:rPr>
                <w:sz w:val="21"/>
                <w:szCs w:val="21"/>
              </w:rPr>
            </w:pPr>
            <w:r w:rsidRPr="003113F1">
              <w:rPr>
                <w:sz w:val="21"/>
                <w:szCs w:val="21"/>
              </w:rPr>
              <w:t>本项目产生的污水经预处理后达接管标准要求后排入</w:t>
            </w:r>
            <w:r w:rsidR="00C96CE1" w:rsidRPr="003113F1">
              <w:rPr>
                <w:sz w:val="21"/>
                <w:szCs w:val="21"/>
              </w:rPr>
              <w:t>泗洪</w:t>
            </w:r>
            <w:r w:rsidR="00C17E8F" w:rsidRPr="003113F1">
              <w:rPr>
                <w:sz w:val="21"/>
                <w:szCs w:val="21"/>
              </w:rPr>
              <w:t>县城北污水处理厂</w:t>
            </w:r>
            <w:r w:rsidRPr="003113F1">
              <w:rPr>
                <w:sz w:val="21"/>
                <w:szCs w:val="21"/>
              </w:rPr>
              <w:t>集中处理达标排放。根据《环境影响评价技术导则</w:t>
            </w:r>
            <w:r w:rsidRPr="003113F1">
              <w:rPr>
                <w:sz w:val="21"/>
                <w:szCs w:val="21"/>
              </w:rPr>
              <w:t xml:space="preserve"> </w:t>
            </w:r>
            <w:r w:rsidRPr="003113F1">
              <w:rPr>
                <w:sz w:val="21"/>
                <w:szCs w:val="21"/>
              </w:rPr>
              <w:t>地表水环境》（</w:t>
            </w:r>
            <w:r w:rsidRPr="003113F1">
              <w:rPr>
                <w:sz w:val="21"/>
                <w:szCs w:val="21"/>
              </w:rPr>
              <w:t>HJ 2.3-2018</w:t>
            </w:r>
            <w:r w:rsidRPr="003113F1">
              <w:rPr>
                <w:sz w:val="21"/>
                <w:szCs w:val="21"/>
              </w:rPr>
              <w:t>），本项目的评价等级为三级</w:t>
            </w:r>
            <w:r w:rsidRPr="003113F1">
              <w:rPr>
                <w:sz w:val="21"/>
                <w:szCs w:val="21"/>
              </w:rPr>
              <w:t>B</w:t>
            </w:r>
            <w:r w:rsidRPr="003113F1">
              <w:rPr>
                <w:sz w:val="21"/>
                <w:szCs w:val="21"/>
              </w:rPr>
              <w:t>。</w:t>
            </w:r>
          </w:p>
        </w:tc>
        <w:tc>
          <w:tcPr>
            <w:tcW w:w="896" w:type="dxa"/>
            <w:vAlign w:val="center"/>
          </w:tcPr>
          <w:p w14:paraId="5ED2E088" w14:textId="77777777" w:rsidR="00871D91" w:rsidRPr="003113F1" w:rsidRDefault="00592FB0">
            <w:pPr>
              <w:spacing w:line="240" w:lineRule="auto"/>
              <w:jc w:val="center"/>
              <w:rPr>
                <w:sz w:val="21"/>
                <w:szCs w:val="21"/>
              </w:rPr>
            </w:pPr>
            <w:r w:rsidRPr="003113F1">
              <w:rPr>
                <w:sz w:val="21"/>
                <w:szCs w:val="21"/>
              </w:rPr>
              <w:t>三级</w:t>
            </w:r>
            <w:r w:rsidRPr="003113F1">
              <w:rPr>
                <w:sz w:val="21"/>
                <w:szCs w:val="21"/>
              </w:rPr>
              <w:t>B</w:t>
            </w:r>
          </w:p>
        </w:tc>
      </w:tr>
      <w:tr w:rsidR="00C96CE1" w:rsidRPr="00C96CE1" w14:paraId="66A6D50B" w14:textId="77777777" w:rsidTr="004436FB">
        <w:trPr>
          <w:trHeight w:val="284"/>
          <w:jc w:val="center"/>
        </w:trPr>
        <w:tc>
          <w:tcPr>
            <w:tcW w:w="951" w:type="dxa"/>
            <w:vAlign w:val="center"/>
          </w:tcPr>
          <w:p w14:paraId="2B4C29FD" w14:textId="77777777" w:rsidR="00871D91" w:rsidRPr="003113F1" w:rsidRDefault="00592FB0">
            <w:pPr>
              <w:spacing w:line="240" w:lineRule="auto"/>
              <w:jc w:val="center"/>
              <w:rPr>
                <w:sz w:val="21"/>
                <w:szCs w:val="21"/>
              </w:rPr>
            </w:pPr>
            <w:r w:rsidRPr="003113F1">
              <w:rPr>
                <w:sz w:val="21"/>
                <w:szCs w:val="21"/>
              </w:rPr>
              <w:t>噪声</w:t>
            </w:r>
          </w:p>
        </w:tc>
        <w:tc>
          <w:tcPr>
            <w:tcW w:w="6658" w:type="dxa"/>
            <w:vAlign w:val="center"/>
          </w:tcPr>
          <w:p w14:paraId="23F386E2" w14:textId="43BD6B0C" w:rsidR="00871D91" w:rsidRPr="003113F1" w:rsidRDefault="00C241C1">
            <w:pPr>
              <w:spacing w:line="240" w:lineRule="auto"/>
              <w:rPr>
                <w:sz w:val="21"/>
                <w:szCs w:val="21"/>
              </w:rPr>
            </w:pPr>
            <w:r w:rsidRPr="00C241C1">
              <w:rPr>
                <w:bCs/>
                <w:sz w:val="21"/>
                <w:szCs w:val="21"/>
              </w:rPr>
              <w:t>本项目所处的声环境功能区为《声环境质量标准》（</w:t>
            </w:r>
            <w:r w:rsidRPr="00C241C1">
              <w:rPr>
                <w:bCs/>
                <w:sz w:val="21"/>
                <w:szCs w:val="21"/>
              </w:rPr>
              <w:t>GB3096-2008</w:t>
            </w:r>
            <w:r w:rsidRPr="00C241C1">
              <w:rPr>
                <w:bCs/>
                <w:sz w:val="21"/>
                <w:szCs w:val="21"/>
              </w:rPr>
              <w:t>）规定的</w:t>
            </w:r>
            <w:r w:rsidRPr="00C241C1">
              <w:rPr>
                <w:rFonts w:hint="eastAsia"/>
                <w:bCs/>
                <w:sz w:val="21"/>
                <w:szCs w:val="21"/>
              </w:rPr>
              <w:t>2</w:t>
            </w:r>
            <w:r w:rsidRPr="00C241C1">
              <w:rPr>
                <w:rFonts w:hint="eastAsia"/>
                <w:bCs/>
                <w:sz w:val="21"/>
                <w:szCs w:val="21"/>
              </w:rPr>
              <w:t>类区，且评价范围厂界</w:t>
            </w:r>
            <w:r w:rsidRPr="00C241C1">
              <w:rPr>
                <w:rFonts w:hint="eastAsia"/>
                <w:bCs/>
                <w:sz w:val="21"/>
                <w:szCs w:val="21"/>
              </w:rPr>
              <w:t xml:space="preserve"> 200m</w:t>
            </w:r>
            <w:r w:rsidRPr="00C241C1">
              <w:rPr>
                <w:rFonts w:hint="eastAsia"/>
                <w:bCs/>
                <w:sz w:val="21"/>
                <w:szCs w:val="21"/>
              </w:rPr>
              <w:t>范围内无噪声敏感目标，按照《环境影响评价技术导则（声环境）》（</w:t>
            </w:r>
            <w:r w:rsidRPr="00C241C1">
              <w:rPr>
                <w:rFonts w:hint="eastAsia"/>
                <w:bCs/>
                <w:sz w:val="21"/>
                <w:szCs w:val="21"/>
              </w:rPr>
              <w:t>HJ2.4-2009</w:t>
            </w:r>
            <w:r w:rsidRPr="00C241C1">
              <w:rPr>
                <w:rFonts w:hint="eastAsia"/>
                <w:bCs/>
                <w:sz w:val="21"/>
                <w:szCs w:val="21"/>
              </w:rPr>
              <w:t>）分级原则，确定本项目声环境影响评价工作等级为二级</w:t>
            </w:r>
            <w:r w:rsidR="003113F1" w:rsidRPr="003113F1">
              <w:rPr>
                <w:rFonts w:hint="eastAsia"/>
                <w:bCs/>
                <w:sz w:val="21"/>
                <w:szCs w:val="21"/>
              </w:rPr>
              <w:t>。</w:t>
            </w:r>
          </w:p>
        </w:tc>
        <w:tc>
          <w:tcPr>
            <w:tcW w:w="896" w:type="dxa"/>
            <w:vAlign w:val="center"/>
          </w:tcPr>
          <w:p w14:paraId="508A59E0" w14:textId="0BE4D0E7" w:rsidR="00871D91" w:rsidRPr="003113F1" w:rsidRDefault="00C241C1">
            <w:pPr>
              <w:spacing w:line="240" w:lineRule="auto"/>
              <w:jc w:val="center"/>
              <w:rPr>
                <w:sz w:val="21"/>
                <w:szCs w:val="21"/>
              </w:rPr>
            </w:pPr>
            <w:r>
              <w:rPr>
                <w:rFonts w:hint="eastAsia"/>
                <w:sz w:val="21"/>
                <w:szCs w:val="21"/>
              </w:rPr>
              <w:t>二</w:t>
            </w:r>
            <w:r w:rsidR="00592FB0" w:rsidRPr="003113F1">
              <w:rPr>
                <w:sz w:val="21"/>
                <w:szCs w:val="21"/>
              </w:rPr>
              <w:t>级</w:t>
            </w:r>
          </w:p>
        </w:tc>
      </w:tr>
      <w:tr w:rsidR="00C96CE1" w:rsidRPr="003F0B2C" w14:paraId="02D73D2F" w14:textId="77777777" w:rsidTr="004436FB">
        <w:trPr>
          <w:trHeight w:val="284"/>
          <w:jc w:val="center"/>
        </w:trPr>
        <w:tc>
          <w:tcPr>
            <w:tcW w:w="951" w:type="dxa"/>
            <w:vAlign w:val="center"/>
          </w:tcPr>
          <w:p w14:paraId="2947EBB4" w14:textId="77777777" w:rsidR="00871D91" w:rsidRPr="003F0B2C" w:rsidRDefault="00592FB0">
            <w:pPr>
              <w:spacing w:line="240" w:lineRule="auto"/>
              <w:jc w:val="center"/>
              <w:rPr>
                <w:sz w:val="21"/>
                <w:szCs w:val="21"/>
              </w:rPr>
            </w:pPr>
            <w:r w:rsidRPr="003F0B2C">
              <w:rPr>
                <w:sz w:val="21"/>
                <w:szCs w:val="21"/>
              </w:rPr>
              <w:t>地下水</w:t>
            </w:r>
          </w:p>
        </w:tc>
        <w:tc>
          <w:tcPr>
            <w:tcW w:w="6658" w:type="dxa"/>
            <w:vAlign w:val="center"/>
          </w:tcPr>
          <w:p w14:paraId="472A10A9" w14:textId="77777777" w:rsidR="00871D91" w:rsidRPr="003F0B2C" w:rsidRDefault="00592FB0">
            <w:pPr>
              <w:spacing w:line="240" w:lineRule="auto"/>
              <w:rPr>
                <w:sz w:val="21"/>
                <w:szCs w:val="21"/>
              </w:rPr>
            </w:pPr>
            <w:r w:rsidRPr="003F0B2C">
              <w:rPr>
                <w:sz w:val="21"/>
                <w:szCs w:val="21"/>
              </w:rPr>
              <w:t>建设项目场地的地下水环境敏感程度为不敏感；建设项目为餐厨处理项目，属于</w:t>
            </w:r>
            <w:r w:rsidRPr="003F0B2C">
              <w:rPr>
                <w:rFonts w:ascii="宋体" w:hAnsi="宋体" w:cs="宋体" w:hint="eastAsia"/>
                <w:sz w:val="21"/>
                <w:szCs w:val="21"/>
              </w:rPr>
              <w:t>Ⅱ</w:t>
            </w:r>
            <w:r w:rsidRPr="003F0B2C">
              <w:rPr>
                <w:sz w:val="21"/>
                <w:szCs w:val="21"/>
              </w:rPr>
              <w:t>类项目。综上，根据《环境影响评价技术导则</w:t>
            </w:r>
            <w:r w:rsidRPr="003F0B2C">
              <w:rPr>
                <w:sz w:val="21"/>
                <w:szCs w:val="21"/>
              </w:rPr>
              <w:t xml:space="preserve"> </w:t>
            </w:r>
            <w:r w:rsidRPr="003F0B2C">
              <w:rPr>
                <w:sz w:val="21"/>
                <w:szCs w:val="21"/>
              </w:rPr>
              <w:t>地下水环境》</w:t>
            </w:r>
            <w:r w:rsidRPr="003F0B2C">
              <w:rPr>
                <w:sz w:val="21"/>
                <w:szCs w:val="21"/>
              </w:rPr>
              <w:lastRenderedPageBreak/>
              <w:t>（</w:t>
            </w:r>
            <w:r w:rsidRPr="003F0B2C">
              <w:rPr>
                <w:sz w:val="21"/>
                <w:szCs w:val="21"/>
              </w:rPr>
              <w:t>HJ 610-2016</w:t>
            </w:r>
            <w:r w:rsidRPr="003F0B2C">
              <w:rPr>
                <w:sz w:val="21"/>
                <w:szCs w:val="21"/>
              </w:rPr>
              <w:t>），确定地下水评价等级为三级。</w:t>
            </w:r>
            <w:r w:rsidRPr="003F0B2C">
              <w:rPr>
                <w:sz w:val="21"/>
                <w:szCs w:val="21"/>
              </w:rPr>
              <w:t xml:space="preserve"> </w:t>
            </w:r>
          </w:p>
        </w:tc>
        <w:tc>
          <w:tcPr>
            <w:tcW w:w="896" w:type="dxa"/>
            <w:vAlign w:val="center"/>
          </w:tcPr>
          <w:p w14:paraId="33CE0D0B" w14:textId="77777777" w:rsidR="00871D91" w:rsidRPr="003F0B2C" w:rsidRDefault="00592FB0">
            <w:pPr>
              <w:spacing w:line="240" w:lineRule="auto"/>
              <w:jc w:val="center"/>
              <w:rPr>
                <w:sz w:val="21"/>
                <w:szCs w:val="21"/>
              </w:rPr>
            </w:pPr>
            <w:r w:rsidRPr="003F0B2C">
              <w:rPr>
                <w:sz w:val="21"/>
                <w:szCs w:val="21"/>
              </w:rPr>
              <w:lastRenderedPageBreak/>
              <w:t>三级</w:t>
            </w:r>
          </w:p>
        </w:tc>
      </w:tr>
      <w:tr w:rsidR="00C96CE1" w:rsidRPr="00C96CE1" w14:paraId="238B131C" w14:textId="77777777" w:rsidTr="004436FB">
        <w:trPr>
          <w:trHeight w:val="284"/>
          <w:jc w:val="center"/>
        </w:trPr>
        <w:tc>
          <w:tcPr>
            <w:tcW w:w="951" w:type="dxa"/>
            <w:vAlign w:val="center"/>
          </w:tcPr>
          <w:p w14:paraId="1652F3EA" w14:textId="77777777" w:rsidR="00871D91" w:rsidRPr="00124E3E" w:rsidRDefault="00592FB0">
            <w:pPr>
              <w:spacing w:line="240" w:lineRule="auto"/>
              <w:jc w:val="center"/>
              <w:rPr>
                <w:sz w:val="21"/>
                <w:szCs w:val="21"/>
              </w:rPr>
            </w:pPr>
            <w:r w:rsidRPr="00124E3E">
              <w:rPr>
                <w:sz w:val="21"/>
                <w:szCs w:val="21"/>
              </w:rPr>
              <w:lastRenderedPageBreak/>
              <w:t>环境风险</w:t>
            </w:r>
          </w:p>
        </w:tc>
        <w:tc>
          <w:tcPr>
            <w:tcW w:w="6658" w:type="dxa"/>
            <w:vAlign w:val="center"/>
          </w:tcPr>
          <w:p w14:paraId="07642890" w14:textId="77777777" w:rsidR="00871D91" w:rsidRPr="00124E3E" w:rsidRDefault="00592FB0">
            <w:pPr>
              <w:spacing w:line="240" w:lineRule="auto"/>
              <w:rPr>
                <w:sz w:val="21"/>
                <w:szCs w:val="21"/>
              </w:rPr>
            </w:pPr>
            <w:r w:rsidRPr="00124E3E">
              <w:rPr>
                <w:sz w:val="21"/>
                <w:szCs w:val="21"/>
              </w:rPr>
              <w:t>根据环境风险评价工作级别判定标准，依据物质危险性、重大危险源、环境敏感地区的辨识结果，最终确定本项目环境风险评价只需做简单分析。</w:t>
            </w:r>
          </w:p>
        </w:tc>
        <w:tc>
          <w:tcPr>
            <w:tcW w:w="896" w:type="dxa"/>
            <w:vAlign w:val="center"/>
          </w:tcPr>
          <w:p w14:paraId="2874CA8C" w14:textId="77777777" w:rsidR="00871D91" w:rsidRPr="00124E3E" w:rsidRDefault="00592FB0">
            <w:pPr>
              <w:spacing w:line="240" w:lineRule="auto"/>
              <w:jc w:val="center"/>
              <w:rPr>
                <w:sz w:val="21"/>
                <w:szCs w:val="21"/>
              </w:rPr>
            </w:pPr>
            <w:r w:rsidRPr="00124E3E">
              <w:rPr>
                <w:sz w:val="21"/>
                <w:szCs w:val="21"/>
              </w:rPr>
              <w:t>简单分析</w:t>
            </w:r>
          </w:p>
        </w:tc>
      </w:tr>
      <w:tr w:rsidR="00C96CE1" w:rsidRPr="00C96CE1" w14:paraId="536E5F90" w14:textId="77777777" w:rsidTr="004436FB">
        <w:trPr>
          <w:trHeight w:val="284"/>
          <w:jc w:val="center"/>
        </w:trPr>
        <w:tc>
          <w:tcPr>
            <w:tcW w:w="951" w:type="dxa"/>
            <w:vAlign w:val="center"/>
          </w:tcPr>
          <w:p w14:paraId="2968E021" w14:textId="77777777" w:rsidR="00871D91" w:rsidRPr="00C241C1" w:rsidRDefault="00592FB0">
            <w:pPr>
              <w:spacing w:line="240" w:lineRule="auto"/>
              <w:jc w:val="center"/>
              <w:rPr>
                <w:sz w:val="21"/>
                <w:szCs w:val="21"/>
              </w:rPr>
            </w:pPr>
            <w:r w:rsidRPr="00C241C1">
              <w:rPr>
                <w:sz w:val="21"/>
                <w:szCs w:val="21"/>
              </w:rPr>
              <w:t>生态</w:t>
            </w:r>
          </w:p>
        </w:tc>
        <w:tc>
          <w:tcPr>
            <w:tcW w:w="6658" w:type="dxa"/>
            <w:vAlign w:val="center"/>
          </w:tcPr>
          <w:p w14:paraId="376B2C5A" w14:textId="6CBB8D68" w:rsidR="00871D91" w:rsidRPr="00C241C1" w:rsidRDefault="00592FB0" w:rsidP="00C241C1">
            <w:pPr>
              <w:spacing w:line="240" w:lineRule="auto"/>
              <w:rPr>
                <w:sz w:val="21"/>
                <w:szCs w:val="21"/>
              </w:rPr>
            </w:pPr>
            <w:r w:rsidRPr="00C241C1">
              <w:rPr>
                <w:sz w:val="21"/>
                <w:szCs w:val="21"/>
              </w:rPr>
              <w:t>本项目所在地为一般区域，工程占地面积</w:t>
            </w:r>
            <w:r w:rsidR="00C241C1" w:rsidRPr="00C241C1">
              <w:rPr>
                <w:rFonts w:hint="eastAsia"/>
                <w:bCs/>
                <w:sz w:val="21"/>
                <w:szCs w:val="21"/>
              </w:rPr>
              <w:t>3300</w:t>
            </w:r>
            <w:r w:rsidR="00970721" w:rsidRPr="00C241C1">
              <w:rPr>
                <w:rFonts w:hint="eastAsia"/>
                <w:bCs/>
                <w:sz w:val="21"/>
                <w:szCs w:val="21"/>
              </w:rPr>
              <w:t>m</w:t>
            </w:r>
            <w:r w:rsidRPr="00C241C1">
              <w:rPr>
                <w:sz w:val="21"/>
                <w:szCs w:val="21"/>
                <w:vertAlign w:val="superscript"/>
              </w:rPr>
              <w:t>2</w:t>
            </w:r>
            <w:r w:rsidRPr="00C241C1">
              <w:rPr>
                <w:sz w:val="21"/>
                <w:szCs w:val="21"/>
              </w:rPr>
              <w:t>，因此生态影响评价等级为三级。</w:t>
            </w:r>
          </w:p>
        </w:tc>
        <w:tc>
          <w:tcPr>
            <w:tcW w:w="896" w:type="dxa"/>
            <w:vAlign w:val="center"/>
          </w:tcPr>
          <w:p w14:paraId="259154C9" w14:textId="77777777" w:rsidR="00871D91" w:rsidRPr="00C241C1" w:rsidRDefault="00592FB0">
            <w:pPr>
              <w:spacing w:line="240" w:lineRule="auto"/>
              <w:jc w:val="center"/>
              <w:rPr>
                <w:sz w:val="21"/>
                <w:szCs w:val="21"/>
              </w:rPr>
            </w:pPr>
            <w:r w:rsidRPr="00C241C1">
              <w:rPr>
                <w:sz w:val="21"/>
                <w:szCs w:val="21"/>
              </w:rPr>
              <w:t>三级</w:t>
            </w:r>
          </w:p>
        </w:tc>
      </w:tr>
      <w:tr w:rsidR="00C96CE1" w:rsidRPr="00C96CE1" w14:paraId="3B9BD11B" w14:textId="77777777" w:rsidTr="004436FB">
        <w:trPr>
          <w:trHeight w:val="284"/>
          <w:jc w:val="center"/>
        </w:trPr>
        <w:tc>
          <w:tcPr>
            <w:tcW w:w="951" w:type="dxa"/>
            <w:vAlign w:val="center"/>
          </w:tcPr>
          <w:p w14:paraId="4C54E829" w14:textId="77777777" w:rsidR="00871D91" w:rsidRPr="00124E3E" w:rsidRDefault="00592FB0">
            <w:pPr>
              <w:spacing w:line="240" w:lineRule="auto"/>
              <w:jc w:val="center"/>
              <w:rPr>
                <w:sz w:val="21"/>
                <w:szCs w:val="21"/>
              </w:rPr>
            </w:pPr>
            <w:r w:rsidRPr="00124E3E">
              <w:rPr>
                <w:sz w:val="21"/>
                <w:szCs w:val="21"/>
              </w:rPr>
              <w:t>土壤</w:t>
            </w:r>
          </w:p>
        </w:tc>
        <w:tc>
          <w:tcPr>
            <w:tcW w:w="6658" w:type="dxa"/>
            <w:vAlign w:val="center"/>
          </w:tcPr>
          <w:p w14:paraId="705B465B" w14:textId="77777777" w:rsidR="00871D91" w:rsidRPr="00124E3E" w:rsidRDefault="00592FB0">
            <w:pPr>
              <w:spacing w:line="240" w:lineRule="auto"/>
              <w:rPr>
                <w:sz w:val="21"/>
                <w:szCs w:val="21"/>
              </w:rPr>
            </w:pPr>
            <w:r w:rsidRPr="00124E3E">
              <w:rPr>
                <w:sz w:val="21"/>
                <w:szCs w:val="21"/>
              </w:rPr>
              <w:t>根据土壤环境影响评价项目类别，本项目属于</w:t>
            </w:r>
            <w:r w:rsidRPr="00124E3E">
              <w:rPr>
                <w:rFonts w:ascii="宋体" w:hAnsi="宋体" w:cs="宋体" w:hint="eastAsia"/>
                <w:sz w:val="21"/>
                <w:szCs w:val="21"/>
              </w:rPr>
              <w:t>Ⅳ</w:t>
            </w:r>
            <w:r w:rsidRPr="00124E3E">
              <w:rPr>
                <w:sz w:val="21"/>
                <w:szCs w:val="21"/>
              </w:rPr>
              <w:t>类，根据导则</w:t>
            </w:r>
            <w:r w:rsidRPr="00124E3E">
              <w:rPr>
                <w:rFonts w:ascii="宋体" w:hAnsi="宋体" w:cs="宋体" w:hint="eastAsia"/>
                <w:sz w:val="21"/>
                <w:szCs w:val="21"/>
              </w:rPr>
              <w:t>Ⅳ</w:t>
            </w:r>
            <w:r w:rsidRPr="00124E3E">
              <w:rPr>
                <w:sz w:val="21"/>
                <w:szCs w:val="21"/>
              </w:rPr>
              <w:t>建设项目可不开展土壤环境影响评价。</w:t>
            </w:r>
          </w:p>
        </w:tc>
        <w:tc>
          <w:tcPr>
            <w:tcW w:w="896" w:type="dxa"/>
            <w:vAlign w:val="center"/>
          </w:tcPr>
          <w:p w14:paraId="78A70C9D" w14:textId="77777777" w:rsidR="00871D91" w:rsidRPr="00124E3E" w:rsidRDefault="00592FB0">
            <w:pPr>
              <w:spacing w:line="240" w:lineRule="auto"/>
              <w:jc w:val="center"/>
              <w:rPr>
                <w:sz w:val="21"/>
                <w:szCs w:val="21"/>
              </w:rPr>
            </w:pPr>
            <w:r w:rsidRPr="00124E3E">
              <w:rPr>
                <w:sz w:val="21"/>
                <w:szCs w:val="21"/>
              </w:rPr>
              <w:t>-</w:t>
            </w:r>
          </w:p>
        </w:tc>
      </w:tr>
    </w:tbl>
    <w:p w14:paraId="63B1CC34" w14:textId="77777777" w:rsidR="00871D91" w:rsidRPr="00124E3E" w:rsidRDefault="00592FB0">
      <w:pPr>
        <w:pStyle w:val="4"/>
        <w:tabs>
          <w:tab w:val="left" w:pos="2160"/>
        </w:tabs>
        <w:ind w:firstLineChars="0" w:firstLine="0"/>
      </w:pPr>
      <w:r w:rsidRPr="00124E3E">
        <w:t>2.3.1.1</w:t>
      </w:r>
      <w:r w:rsidRPr="00124E3E">
        <w:t>大气环境影响评价等级判定</w:t>
      </w:r>
    </w:p>
    <w:p w14:paraId="36F3C719" w14:textId="77777777" w:rsidR="00871D91" w:rsidRPr="00124E3E" w:rsidRDefault="00592FB0">
      <w:pPr>
        <w:ind w:firstLineChars="200" w:firstLine="480"/>
      </w:pPr>
      <w:r w:rsidRPr="00124E3E">
        <w:t>（</w:t>
      </w:r>
      <w:r w:rsidRPr="00124E3E">
        <w:t>1</w:t>
      </w:r>
      <w:r w:rsidRPr="00124E3E">
        <w:t>）判别依据</w:t>
      </w:r>
    </w:p>
    <w:p w14:paraId="4129EC9D" w14:textId="77777777" w:rsidR="00871D91" w:rsidRPr="00124E3E" w:rsidRDefault="00592FB0">
      <w:pPr>
        <w:tabs>
          <w:tab w:val="left" w:pos="1418"/>
        </w:tabs>
        <w:ind w:firstLineChars="200" w:firstLine="480"/>
      </w:pPr>
      <w:r w:rsidRPr="00124E3E">
        <w:t>大气环境影响评价等级判别依据见表</w:t>
      </w:r>
      <w:r w:rsidRPr="00124E3E">
        <w:t>2.3-2</w:t>
      </w:r>
      <w:r w:rsidRPr="00124E3E">
        <w:t>。</w:t>
      </w:r>
    </w:p>
    <w:p w14:paraId="00671769" w14:textId="77777777" w:rsidR="00871D91" w:rsidRPr="00124E3E" w:rsidRDefault="00592FB0">
      <w:pPr>
        <w:tabs>
          <w:tab w:val="left" w:pos="1418"/>
        </w:tabs>
        <w:jc w:val="center"/>
        <w:rPr>
          <w:szCs w:val="21"/>
        </w:rPr>
      </w:pPr>
      <w:r w:rsidRPr="00124E3E">
        <w:rPr>
          <w:b/>
          <w:bCs/>
          <w:szCs w:val="21"/>
        </w:rPr>
        <w:t>表</w:t>
      </w:r>
      <w:r w:rsidRPr="00124E3E">
        <w:rPr>
          <w:b/>
          <w:bCs/>
          <w:szCs w:val="21"/>
        </w:rPr>
        <w:t xml:space="preserve">2.3-2  </w:t>
      </w:r>
      <w:r w:rsidRPr="00124E3E">
        <w:rPr>
          <w:b/>
          <w:bCs/>
          <w:szCs w:val="21"/>
        </w:rPr>
        <w:t>大气环境影响评价工作等级判别表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76"/>
        <w:gridCol w:w="5428"/>
      </w:tblGrid>
      <w:tr w:rsidR="00C96CE1" w:rsidRPr="00124E3E" w14:paraId="429CFB8A" w14:textId="77777777">
        <w:trPr>
          <w:jc w:val="center"/>
        </w:trPr>
        <w:tc>
          <w:tcPr>
            <w:tcW w:w="3076" w:type="dxa"/>
            <w:vAlign w:val="center"/>
          </w:tcPr>
          <w:p w14:paraId="0DF9B87E" w14:textId="77777777" w:rsidR="00871D91" w:rsidRPr="00124E3E" w:rsidRDefault="00592FB0">
            <w:pPr>
              <w:spacing w:line="240" w:lineRule="auto"/>
              <w:jc w:val="center"/>
              <w:rPr>
                <w:b/>
                <w:bCs/>
                <w:sz w:val="21"/>
                <w:szCs w:val="21"/>
              </w:rPr>
            </w:pPr>
            <w:r w:rsidRPr="00124E3E">
              <w:rPr>
                <w:b/>
                <w:bCs/>
                <w:sz w:val="21"/>
                <w:szCs w:val="21"/>
              </w:rPr>
              <w:t>评价工作等级</w:t>
            </w:r>
          </w:p>
        </w:tc>
        <w:tc>
          <w:tcPr>
            <w:tcW w:w="5428" w:type="dxa"/>
            <w:vAlign w:val="center"/>
          </w:tcPr>
          <w:p w14:paraId="402766BB" w14:textId="77777777" w:rsidR="00871D91" w:rsidRPr="00124E3E" w:rsidRDefault="00592FB0">
            <w:pPr>
              <w:spacing w:line="240" w:lineRule="auto"/>
              <w:jc w:val="center"/>
              <w:rPr>
                <w:b/>
                <w:bCs/>
                <w:sz w:val="21"/>
                <w:szCs w:val="21"/>
              </w:rPr>
            </w:pPr>
            <w:r w:rsidRPr="00124E3E">
              <w:rPr>
                <w:b/>
                <w:bCs/>
                <w:sz w:val="21"/>
                <w:szCs w:val="21"/>
              </w:rPr>
              <w:t>分别判据</w:t>
            </w:r>
          </w:p>
        </w:tc>
      </w:tr>
      <w:tr w:rsidR="00C96CE1" w:rsidRPr="00124E3E" w14:paraId="58CABC32" w14:textId="77777777">
        <w:trPr>
          <w:jc w:val="center"/>
        </w:trPr>
        <w:tc>
          <w:tcPr>
            <w:tcW w:w="3076" w:type="dxa"/>
            <w:vAlign w:val="center"/>
          </w:tcPr>
          <w:p w14:paraId="1B6AC6DC" w14:textId="77777777" w:rsidR="00871D91" w:rsidRPr="00124E3E" w:rsidRDefault="00592FB0">
            <w:pPr>
              <w:spacing w:line="240" w:lineRule="auto"/>
              <w:jc w:val="center"/>
              <w:rPr>
                <w:sz w:val="21"/>
                <w:szCs w:val="21"/>
              </w:rPr>
            </w:pPr>
            <w:r w:rsidRPr="00124E3E">
              <w:rPr>
                <w:sz w:val="21"/>
                <w:szCs w:val="21"/>
              </w:rPr>
              <w:t>一级评价</w:t>
            </w:r>
          </w:p>
        </w:tc>
        <w:tc>
          <w:tcPr>
            <w:tcW w:w="5428" w:type="dxa"/>
            <w:vAlign w:val="center"/>
          </w:tcPr>
          <w:p w14:paraId="6A5BA4B6" w14:textId="77777777" w:rsidR="00871D91" w:rsidRPr="00124E3E" w:rsidRDefault="00592FB0">
            <w:pPr>
              <w:spacing w:line="240" w:lineRule="auto"/>
              <w:jc w:val="center"/>
              <w:rPr>
                <w:sz w:val="21"/>
                <w:szCs w:val="21"/>
              </w:rPr>
            </w:pPr>
            <w:r w:rsidRPr="00124E3E">
              <w:rPr>
                <w:sz w:val="21"/>
                <w:szCs w:val="21"/>
              </w:rPr>
              <w:t>Pmax≥10%</w:t>
            </w:r>
          </w:p>
        </w:tc>
      </w:tr>
      <w:tr w:rsidR="00C96CE1" w:rsidRPr="00124E3E" w14:paraId="28739DC4" w14:textId="77777777">
        <w:trPr>
          <w:jc w:val="center"/>
        </w:trPr>
        <w:tc>
          <w:tcPr>
            <w:tcW w:w="3076" w:type="dxa"/>
            <w:vAlign w:val="center"/>
          </w:tcPr>
          <w:p w14:paraId="74A2C172" w14:textId="77777777" w:rsidR="00871D91" w:rsidRPr="00124E3E" w:rsidRDefault="00592FB0">
            <w:pPr>
              <w:spacing w:line="240" w:lineRule="auto"/>
              <w:jc w:val="center"/>
              <w:rPr>
                <w:sz w:val="21"/>
                <w:szCs w:val="21"/>
              </w:rPr>
            </w:pPr>
            <w:r w:rsidRPr="00124E3E">
              <w:rPr>
                <w:sz w:val="21"/>
                <w:szCs w:val="21"/>
              </w:rPr>
              <w:t>二级评价</w:t>
            </w:r>
          </w:p>
        </w:tc>
        <w:tc>
          <w:tcPr>
            <w:tcW w:w="5428" w:type="dxa"/>
            <w:vAlign w:val="center"/>
          </w:tcPr>
          <w:p w14:paraId="22E43936" w14:textId="77777777" w:rsidR="00871D91" w:rsidRPr="00124E3E" w:rsidRDefault="00592FB0">
            <w:pPr>
              <w:spacing w:line="240" w:lineRule="auto"/>
              <w:jc w:val="center"/>
              <w:rPr>
                <w:sz w:val="21"/>
                <w:szCs w:val="21"/>
              </w:rPr>
            </w:pPr>
            <w:r w:rsidRPr="00124E3E">
              <w:rPr>
                <w:sz w:val="21"/>
                <w:szCs w:val="21"/>
              </w:rPr>
              <w:t>1%≤Pmax</w:t>
            </w:r>
            <w:r w:rsidRPr="00124E3E">
              <w:rPr>
                <w:sz w:val="21"/>
                <w:szCs w:val="21"/>
              </w:rPr>
              <w:t>＜</w:t>
            </w:r>
            <w:r w:rsidRPr="00124E3E">
              <w:rPr>
                <w:sz w:val="21"/>
                <w:szCs w:val="21"/>
              </w:rPr>
              <w:t>10%</w:t>
            </w:r>
          </w:p>
        </w:tc>
      </w:tr>
      <w:tr w:rsidR="00C96CE1" w:rsidRPr="00124E3E" w14:paraId="2A558C71" w14:textId="77777777">
        <w:trPr>
          <w:jc w:val="center"/>
        </w:trPr>
        <w:tc>
          <w:tcPr>
            <w:tcW w:w="3076" w:type="dxa"/>
            <w:vAlign w:val="center"/>
          </w:tcPr>
          <w:p w14:paraId="7678372D" w14:textId="77777777" w:rsidR="00871D91" w:rsidRPr="00124E3E" w:rsidRDefault="00592FB0">
            <w:pPr>
              <w:spacing w:line="240" w:lineRule="auto"/>
              <w:jc w:val="center"/>
              <w:rPr>
                <w:sz w:val="21"/>
                <w:szCs w:val="21"/>
              </w:rPr>
            </w:pPr>
            <w:r w:rsidRPr="00124E3E">
              <w:rPr>
                <w:sz w:val="21"/>
                <w:szCs w:val="21"/>
              </w:rPr>
              <w:t>三级评价</w:t>
            </w:r>
          </w:p>
        </w:tc>
        <w:tc>
          <w:tcPr>
            <w:tcW w:w="5428" w:type="dxa"/>
            <w:vAlign w:val="center"/>
          </w:tcPr>
          <w:p w14:paraId="7CE9A46B" w14:textId="77777777" w:rsidR="00871D91" w:rsidRPr="00124E3E" w:rsidRDefault="00592FB0">
            <w:pPr>
              <w:spacing w:line="240" w:lineRule="auto"/>
              <w:jc w:val="center"/>
              <w:rPr>
                <w:sz w:val="21"/>
                <w:szCs w:val="21"/>
              </w:rPr>
            </w:pPr>
            <w:r w:rsidRPr="00124E3E">
              <w:rPr>
                <w:sz w:val="21"/>
                <w:szCs w:val="21"/>
              </w:rPr>
              <w:t>Pmax&lt;1%</w:t>
            </w:r>
          </w:p>
        </w:tc>
      </w:tr>
    </w:tbl>
    <w:p w14:paraId="2EF9905C" w14:textId="77777777" w:rsidR="00871D91" w:rsidRPr="00124E3E" w:rsidRDefault="00592FB0">
      <w:pPr>
        <w:ind w:firstLineChars="200" w:firstLine="480"/>
      </w:pPr>
      <w:r w:rsidRPr="00124E3E">
        <w:t>（</w:t>
      </w:r>
      <w:r w:rsidRPr="00124E3E">
        <w:t>2</w:t>
      </w:r>
      <w:r w:rsidRPr="00124E3E">
        <w:t>）污染源分析</w:t>
      </w:r>
    </w:p>
    <w:p w14:paraId="3723F3F0" w14:textId="77777777" w:rsidR="00871D91" w:rsidRPr="00124E3E" w:rsidRDefault="00592FB0">
      <w:pPr>
        <w:tabs>
          <w:tab w:val="left" w:pos="1418"/>
        </w:tabs>
        <w:ind w:firstLineChars="200" w:firstLine="480"/>
      </w:pPr>
      <w:r w:rsidRPr="00124E3E">
        <w:t>根据工程分析，项目建成后污染物排放情况见</w:t>
      </w:r>
      <w:r w:rsidRPr="00124E3E">
        <w:rPr>
          <w:rFonts w:hint="eastAsia"/>
        </w:rPr>
        <w:t>3.7</w:t>
      </w:r>
      <w:r w:rsidRPr="00124E3E">
        <w:t>章节。本次评价选取主要有组织、无组织废气污染源分别进行评价等级判定。</w:t>
      </w:r>
    </w:p>
    <w:p w14:paraId="795201D8" w14:textId="77777777" w:rsidR="00871D91" w:rsidRPr="00124E3E" w:rsidRDefault="00592FB0">
      <w:pPr>
        <w:ind w:firstLineChars="200" w:firstLine="480"/>
      </w:pPr>
      <w:r w:rsidRPr="00124E3E">
        <w:t>（</w:t>
      </w:r>
      <w:r w:rsidRPr="00124E3E">
        <w:t>3</w:t>
      </w:r>
      <w:r w:rsidRPr="00124E3E">
        <w:t>）采用估算模式计算结果</w:t>
      </w:r>
    </w:p>
    <w:p w14:paraId="5A1DBC7E" w14:textId="77777777" w:rsidR="00871D91" w:rsidRPr="00124E3E" w:rsidRDefault="00592FB0">
      <w:pPr>
        <w:ind w:firstLineChars="200" w:firstLine="480"/>
      </w:pPr>
      <w:r w:rsidRPr="00124E3E">
        <w:t>根据《环境影响评价技术导则</w:t>
      </w:r>
      <w:r w:rsidRPr="00124E3E">
        <w:t xml:space="preserve">  </w:t>
      </w:r>
      <w:r w:rsidRPr="00124E3E">
        <w:t>大气环境》（</w:t>
      </w:r>
      <w:r w:rsidRPr="00124E3E">
        <w:t>HJ 2.2-2018</w:t>
      </w:r>
      <w:r w:rsidRPr="00124E3E">
        <w:t>），选择推荐模式中的估算模式，结合工程分析结果，计算各污染物的最大影响程度和最远影响范围。计算结果见表</w:t>
      </w:r>
      <w:r w:rsidRPr="00124E3E">
        <w:t>2.3-3</w:t>
      </w:r>
      <w:r w:rsidRPr="00124E3E">
        <w:t>。</w:t>
      </w:r>
    </w:p>
    <w:p w14:paraId="41D525E2" w14:textId="77777777" w:rsidR="00871D91" w:rsidRPr="00124E3E" w:rsidRDefault="00592FB0">
      <w:pPr>
        <w:jc w:val="center"/>
        <w:rPr>
          <w:b/>
          <w:bCs/>
          <w:szCs w:val="21"/>
        </w:rPr>
      </w:pPr>
      <w:r w:rsidRPr="00124E3E">
        <w:rPr>
          <w:b/>
          <w:bCs/>
          <w:szCs w:val="21"/>
        </w:rPr>
        <w:t>表</w:t>
      </w:r>
      <w:r w:rsidRPr="00124E3E">
        <w:rPr>
          <w:b/>
          <w:bCs/>
          <w:szCs w:val="21"/>
        </w:rPr>
        <w:t xml:space="preserve">2.3-3  </w:t>
      </w:r>
      <w:r w:rsidRPr="00124E3E">
        <w:rPr>
          <w:b/>
          <w:bCs/>
          <w:szCs w:val="21"/>
        </w:rPr>
        <w:t>大气环境影响评价等级确定</w:t>
      </w:r>
    </w:p>
    <w:tbl>
      <w:tblPr>
        <w:tblW w:w="5000" w:type="pct"/>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59"/>
        <w:gridCol w:w="929"/>
        <w:gridCol w:w="1134"/>
        <w:gridCol w:w="1417"/>
        <w:gridCol w:w="1716"/>
        <w:gridCol w:w="1254"/>
        <w:gridCol w:w="1259"/>
      </w:tblGrid>
      <w:tr w:rsidR="00652B8E" w:rsidRPr="002C480A" w14:paraId="44E60BD1" w14:textId="77777777" w:rsidTr="00E96C9C">
        <w:trPr>
          <w:trHeight w:val="397"/>
        </w:trPr>
        <w:tc>
          <w:tcPr>
            <w:tcW w:w="1588" w:type="dxa"/>
            <w:gridSpan w:val="2"/>
            <w:vMerge w:val="restart"/>
            <w:shd w:val="clear" w:color="auto" w:fill="auto"/>
            <w:vAlign w:val="center"/>
          </w:tcPr>
          <w:p w14:paraId="0CF56A37" w14:textId="77777777" w:rsidR="00652B8E" w:rsidRPr="002C480A" w:rsidRDefault="00652B8E" w:rsidP="00E96C9C">
            <w:pPr>
              <w:spacing w:line="240" w:lineRule="auto"/>
              <w:jc w:val="center"/>
              <w:rPr>
                <w:sz w:val="21"/>
                <w:szCs w:val="21"/>
              </w:rPr>
            </w:pPr>
            <w:r w:rsidRPr="002C480A">
              <w:rPr>
                <w:sz w:val="21"/>
                <w:szCs w:val="21"/>
              </w:rPr>
              <w:t>排放源</w:t>
            </w:r>
          </w:p>
        </w:tc>
        <w:tc>
          <w:tcPr>
            <w:tcW w:w="1134" w:type="dxa"/>
            <w:vMerge w:val="restart"/>
            <w:shd w:val="clear" w:color="auto" w:fill="auto"/>
            <w:vAlign w:val="center"/>
          </w:tcPr>
          <w:p w14:paraId="3DF881D8" w14:textId="77777777" w:rsidR="00652B8E" w:rsidRPr="002C480A" w:rsidRDefault="00652B8E" w:rsidP="00E96C9C">
            <w:pPr>
              <w:spacing w:line="240" w:lineRule="auto"/>
              <w:jc w:val="center"/>
              <w:rPr>
                <w:sz w:val="21"/>
                <w:szCs w:val="21"/>
              </w:rPr>
            </w:pPr>
            <w:r w:rsidRPr="002C480A">
              <w:rPr>
                <w:sz w:val="21"/>
                <w:szCs w:val="21"/>
              </w:rPr>
              <w:t>污染因子</w:t>
            </w:r>
          </w:p>
        </w:tc>
        <w:tc>
          <w:tcPr>
            <w:tcW w:w="4387" w:type="dxa"/>
            <w:gridSpan w:val="3"/>
            <w:tcBorders>
              <w:bottom w:val="single" w:sz="12" w:space="0" w:color="auto"/>
            </w:tcBorders>
            <w:shd w:val="clear" w:color="auto" w:fill="auto"/>
            <w:vAlign w:val="center"/>
          </w:tcPr>
          <w:p w14:paraId="019A0859" w14:textId="77777777" w:rsidR="00652B8E" w:rsidRPr="002C480A" w:rsidRDefault="00652B8E" w:rsidP="00E96C9C">
            <w:pPr>
              <w:spacing w:line="240" w:lineRule="auto"/>
              <w:jc w:val="center"/>
              <w:rPr>
                <w:sz w:val="21"/>
                <w:szCs w:val="21"/>
              </w:rPr>
            </w:pPr>
            <w:r w:rsidRPr="002C480A">
              <w:rPr>
                <w:sz w:val="21"/>
                <w:szCs w:val="21"/>
              </w:rPr>
              <w:t>Pi</w:t>
            </w:r>
          </w:p>
        </w:tc>
        <w:tc>
          <w:tcPr>
            <w:tcW w:w="1259" w:type="dxa"/>
            <w:vMerge w:val="restart"/>
            <w:tcBorders>
              <w:top w:val="single" w:sz="12" w:space="0" w:color="auto"/>
              <w:bottom w:val="single" w:sz="12" w:space="0" w:color="auto"/>
            </w:tcBorders>
            <w:shd w:val="clear" w:color="auto" w:fill="auto"/>
            <w:vAlign w:val="center"/>
          </w:tcPr>
          <w:p w14:paraId="0D3EFFBF" w14:textId="77777777" w:rsidR="00652B8E" w:rsidRPr="002C480A" w:rsidRDefault="00652B8E" w:rsidP="00E96C9C">
            <w:pPr>
              <w:spacing w:line="240" w:lineRule="auto"/>
              <w:jc w:val="center"/>
              <w:rPr>
                <w:sz w:val="21"/>
                <w:szCs w:val="21"/>
              </w:rPr>
            </w:pPr>
            <w:r w:rsidRPr="002C480A">
              <w:rPr>
                <w:sz w:val="21"/>
                <w:szCs w:val="21"/>
              </w:rPr>
              <w:t>D10%</w:t>
            </w:r>
            <w:r w:rsidRPr="002C480A">
              <w:rPr>
                <w:sz w:val="21"/>
                <w:szCs w:val="21"/>
              </w:rPr>
              <w:t>（</w:t>
            </w:r>
            <w:r w:rsidRPr="002C480A">
              <w:rPr>
                <w:sz w:val="21"/>
                <w:szCs w:val="21"/>
              </w:rPr>
              <w:t>m</w:t>
            </w:r>
            <w:r w:rsidRPr="002C480A">
              <w:rPr>
                <w:sz w:val="21"/>
                <w:szCs w:val="21"/>
              </w:rPr>
              <w:t>）</w:t>
            </w:r>
          </w:p>
        </w:tc>
      </w:tr>
      <w:tr w:rsidR="00652B8E" w:rsidRPr="002C480A" w14:paraId="2541CF2B" w14:textId="77777777" w:rsidTr="00E96C9C">
        <w:trPr>
          <w:trHeight w:val="397"/>
        </w:trPr>
        <w:tc>
          <w:tcPr>
            <w:tcW w:w="1588" w:type="dxa"/>
            <w:gridSpan w:val="2"/>
            <w:vMerge/>
            <w:tcBorders>
              <w:bottom w:val="single" w:sz="12" w:space="0" w:color="auto"/>
            </w:tcBorders>
            <w:shd w:val="clear" w:color="auto" w:fill="auto"/>
            <w:vAlign w:val="center"/>
          </w:tcPr>
          <w:p w14:paraId="48603691" w14:textId="77777777" w:rsidR="00652B8E" w:rsidRPr="002C480A" w:rsidRDefault="00652B8E" w:rsidP="00E96C9C">
            <w:pPr>
              <w:spacing w:line="240" w:lineRule="auto"/>
              <w:jc w:val="center"/>
              <w:rPr>
                <w:sz w:val="21"/>
                <w:szCs w:val="21"/>
              </w:rPr>
            </w:pPr>
          </w:p>
        </w:tc>
        <w:tc>
          <w:tcPr>
            <w:tcW w:w="1134" w:type="dxa"/>
            <w:vMerge/>
            <w:tcBorders>
              <w:bottom w:val="single" w:sz="12" w:space="0" w:color="auto"/>
            </w:tcBorders>
            <w:shd w:val="clear" w:color="auto" w:fill="auto"/>
            <w:vAlign w:val="center"/>
          </w:tcPr>
          <w:p w14:paraId="2E1A2E8C" w14:textId="77777777" w:rsidR="00652B8E" w:rsidRPr="002C480A" w:rsidRDefault="00652B8E" w:rsidP="00E96C9C">
            <w:pPr>
              <w:spacing w:line="240" w:lineRule="auto"/>
              <w:jc w:val="center"/>
              <w:rPr>
                <w:sz w:val="21"/>
                <w:szCs w:val="21"/>
              </w:rPr>
            </w:pPr>
          </w:p>
        </w:tc>
        <w:tc>
          <w:tcPr>
            <w:tcW w:w="1417" w:type="dxa"/>
            <w:tcBorders>
              <w:top w:val="single" w:sz="12" w:space="0" w:color="auto"/>
              <w:bottom w:val="single" w:sz="12" w:space="0" w:color="auto"/>
            </w:tcBorders>
            <w:shd w:val="clear" w:color="auto" w:fill="auto"/>
            <w:vAlign w:val="center"/>
          </w:tcPr>
          <w:p w14:paraId="3D786A7B" w14:textId="77777777" w:rsidR="00652B8E" w:rsidRPr="002C480A" w:rsidRDefault="00652B8E" w:rsidP="00E96C9C">
            <w:pPr>
              <w:spacing w:line="240" w:lineRule="auto"/>
              <w:jc w:val="center"/>
              <w:rPr>
                <w:sz w:val="21"/>
                <w:szCs w:val="21"/>
              </w:rPr>
            </w:pPr>
            <w:r w:rsidRPr="002C480A">
              <w:rPr>
                <w:sz w:val="21"/>
                <w:szCs w:val="21"/>
              </w:rPr>
              <w:t>最大落地浓度（</w:t>
            </w:r>
            <w:r w:rsidRPr="002C480A">
              <w:rPr>
                <w:sz w:val="21"/>
                <w:szCs w:val="21"/>
              </w:rPr>
              <w:t>ug/m</w:t>
            </w:r>
            <w:r w:rsidRPr="002C480A">
              <w:rPr>
                <w:sz w:val="21"/>
                <w:szCs w:val="21"/>
                <w:vertAlign w:val="superscript"/>
              </w:rPr>
              <w:t>3</w:t>
            </w:r>
            <w:r w:rsidRPr="002C480A">
              <w:rPr>
                <w:sz w:val="21"/>
                <w:szCs w:val="21"/>
              </w:rPr>
              <w:t>）</w:t>
            </w:r>
          </w:p>
        </w:tc>
        <w:tc>
          <w:tcPr>
            <w:tcW w:w="1716" w:type="dxa"/>
            <w:tcBorders>
              <w:top w:val="single" w:sz="12" w:space="0" w:color="auto"/>
              <w:bottom w:val="single" w:sz="12" w:space="0" w:color="auto"/>
            </w:tcBorders>
            <w:shd w:val="clear" w:color="auto" w:fill="auto"/>
            <w:vAlign w:val="center"/>
          </w:tcPr>
          <w:p w14:paraId="4F99BE4F" w14:textId="77777777" w:rsidR="00652B8E" w:rsidRPr="002C480A" w:rsidRDefault="00652B8E" w:rsidP="00E96C9C">
            <w:pPr>
              <w:spacing w:line="240" w:lineRule="auto"/>
              <w:jc w:val="center"/>
              <w:rPr>
                <w:sz w:val="21"/>
                <w:szCs w:val="21"/>
              </w:rPr>
            </w:pPr>
            <w:r w:rsidRPr="002C480A">
              <w:rPr>
                <w:sz w:val="21"/>
                <w:szCs w:val="21"/>
              </w:rPr>
              <w:t>最大落地浓度占标率（</w:t>
            </w:r>
            <w:r w:rsidRPr="002C480A">
              <w:rPr>
                <w:sz w:val="21"/>
                <w:szCs w:val="21"/>
              </w:rPr>
              <w:t>%</w:t>
            </w:r>
            <w:r w:rsidRPr="002C480A">
              <w:rPr>
                <w:sz w:val="21"/>
                <w:szCs w:val="21"/>
              </w:rPr>
              <w:t>）</w:t>
            </w:r>
          </w:p>
        </w:tc>
        <w:tc>
          <w:tcPr>
            <w:tcW w:w="1254" w:type="dxa"/>
            <w:tcBorders>
              <w:top w:val="single" w:sz="12" w:space="0" w:color="auto"/>
              <w:bottom w:val="single" w:sz="12" w:space="0" w:color="auto"/>
            </w:tcBorders>
            <w:shd w:val="clear" w:color="auto" w:fill="auto"/>
            <w:vAlign w:val="center"/>
          </w:tcPr>
          <w:p w14:paraId="5826BD6E" w14:textId="77777777" w:rsidR="00652B8E" w:rsidRPr="002C480A" w:rsidRDefault="00652B8E" w:rsidP="00E96C9C">
            <w:pPr>
              <w:spacing w:line="240" w:lineRule="auto"/>
              <w:jc w:val="center"/>
              <w:rPr>
                <w:sz w:val="21"/>
                <w:szCs w:val="21"/>
              </w:rPr>
            </w:pPr>
            <w:r w:rsidRPr="002C480A">
              <w:rPr>
                <w:sz w:val="21"/>
                <w:szCs w:val="21"/>
              </w:rPr>
              <w:t>评价标准（</w:t>
            </w:r>
            <w:r w:rsidRPr="002C480A">
              <w:rPr>
                <w:sz w:val="21"/>
                <w:szCs w:val="21"/>
              </w:rPr>
              <w:t>ug/m</w:t>
            </w:r>
            <w:r w:rsidRPr="002C480A">
              <w:rPr>
                <w:sz w:val="21"/>
                <w:szCs w:val="21"/>
                <w:vertAlign w:val="superscript"/>
              </w:rPr>
              <w:t>3</w:t>
            </w:r>
            <w:r w:rsidRPr="002C480A">
              <w:rPr>
                <w:sz w:val="21"/>
                <w:szCs w:val="21"/>
              </w:rPr>
              <w:t>）</w:t>
            </w:r>
          </w:p>
        </w:tc>
        <w:tc>
          <w:tcPr>
            <w:tcW w:w="1259" w:type="dxa"/>
            <w:vMerge/>
            <w:tcBorders>
              <w:top w:val="single" w:sz="4" w:space="0" w:color="auto"/>
              <w:bottom w:val="single" w:sz="12" w:space="0" w:color="auto"/>
            </w:tcBorders>
            <w:shd w:val="clear" w:color="auto" w:fill="auto"/>
            <w:vAlign w:val="center"/>
          </w:tcPr>
          <w:p w14:paraId="613E11E8" w14:textId="77777777" w:rsidR="00652B8E" w:rsidRPr="002C480A" w:rsidRDefault="00652B8E" w:rsidP="00E96C9C">
            <w:pPr>
              <w:spacing w:line="240" w:lineRule="auto"/>
              <w:jc w:val="center"/>
              <w:rPr>
                <w:sz w:val="21"/>
                <w:szCs w:val="21"/>
              </w:rPr>
            </w:pPr>
          </w:p>
        </w:tc>
      </w:tr>
      <w:tr w:rsidR="00652B8E" w:rsidRPr="002C480A" w14:paraId="622D2400" w14:textId="77777777" w:rsidTr="00E96C9C">
        <w:trPr>
          <w:trHeight w:val="397"/>
        </w:trPr>
        <w:tc>
          <w:tcPr>
            <w:tcW w:w="659" w:type="dxa"/>
            <w:vMerge w:val="restart"/>
            <w:tcBorders>
              <w:top w:val="single" w:sz="12" w:space="0" w:color="auto"/>
            </w:tcBorders>
            <w:shd w:val="clear" w:color="auto" w:fill="auto"/>
            <w:vAlign w:val="center"/>
          </w:tcPr>
          <w:p w14:paraId="68B56EF3" w14:textId="77777777" w:rsidR="00652B8E" w:rsidRPr="002C480A" w:rsidRDefault="00652B8E" w:rsidP="00E96C9C">
            <w:pPr>
              <w:spacing w:line="240" w:lineRule="auto"/>
              <w:jc w:val="center"/>
              <w:rPr>
                <w:sz w:val="21"/>
                <w:szCs w:val="21"/>
              </w:rPr>
            </w:pPr>
            <w:r w:rsidRPr="002C480A">
              <w:rPr>
                <w:sz w:val="21"/>
                <w:szCs w:val="21"/>
              </w:rPr>
              <w:t>有组织</w:t>
            </w:r>
          </w:p>
        </w:tc>
        <w:tc>
          <w:tcPr>
            <w:tcW w:w="929" w:type="dxa"/>
            <w:vMerge w:val="restart"/>
            <w:tcBorders>
              <w:top w:val="single" w:sz="12" w:space="0" w:color="auto"/>
            </w:tcBorders>
            <w:shd w:val="clear" w:color="auto" w:fill="auto"/>
            <w:vAlign w:val="center"/>
          </w:tcPr>
          <w:p w14:paraId="136E4150" w14:textId="77777777" w:rsidR="00652B8E" w:rsidRPr="002C480A" w:rsidRDefault="00652B8E" w:rsidP="00E96C9C">
            <w:pPr>
              <w:spacing w:line="240" w:lineRule="auto"/>
              <w:jc w:val="center"/>
              <w:rPr>
                <w:sz w:val="21"/>
                <w:szCs w:val="21"/>
              </w:rPr>
            </w:pPr>
            <w:r w:rsidRPr="002C480A">
              <w:rPr>
                <w:rFonts w:hint="eastAsia"/>
                <w:sz w:val="21"/>
                <w:szCs w:val="21"/>
              </w:rPr>
              <w:t>DA006</w:t>
            </w:r>
          </w:p>
        </w:tc>
        <w:tc>
          <w:tcPr>
            <w:tcW w:w="1134" w:type="dxa"/>
            <w:tcBorders>
              <w:top w:val="single" w:sz="12" w:space="0" w:color="auto"/>
              <w:bottom w:val="single" w:sz="8" w:space="0" w:color="auto"/>
            </w:tcBorders>
            <w:shd w:val="clear" w:color="auto" w:fill="auto"/>
            <w:vAlign w:val="center"/>
          </w:tcPr>
          <w:p w14:paraId="07CC5629" w14:textId="77777777" w:rsidR="00652B8E" w:rsidRPr="002C480A" w:rsidRDefault="00652B8E" w:rsidP="00E96C9C">
            <w:pPr>
              <w:spacing w:line="240" w:lineRule="auto"/>
              <w:jc w:val="center"/>
              <w:rPr>
                <w:sz w:val="21"/>
                <w:szCs w:val="21"/>
              </w:rPr>
            </w:pPr>
            <w:r w:rsidRPr="002C480A">
              <w:rPr>
                <w:sz w:val="21"/>
                <w:szCs w:val="21"/>
              </w:rPr>
              <w:t>NH</w:t>
            </w:r>
            <w:r w:rsidRPr="002C480A">
              <w:rPr>
                <w:sz w:val="21"/>
                <w:szCs w:val="21"/>
                <w:vertAlign w:val="subscript"/>
              </w:rPr>
              <w:t>3</w:t>
            </w:r>
          </w:p>
        </w:tc>
        <w:tc>
          <w:tcPr>
            <w:tcW w:w="1417" w:type="dxa"/>
            <w:tcBorders>
              <w:bottom w:val="single" w:sz="8" w:space="0" w:color="auto"/>
            </w:tcBorders>
            <w:shd w:val="clear" w:color="auto" w:fill="auto"/>
            <w:vAlign w:val="center"/>
          </w:tcPr>
          <w:p w14:paraId="451209EF" w14:textId="77777777" w:rsidR="00652B8E" w:rsidRPr="002C480A" w:rsidRDefault="00652B8E" w:rsidP="00E96C9C">
            <w:pPr>
              <w:spacing w:line="240" w:lineRule="auto"/>
              <w:jc w:val="center"/>
              <w:rPr>
                <w:sz w:val="21"/>
                <w:szCs w:val="21"/>
              </w:rPr>
            </w:pPr>
            <w:r w:rsidRPr="002C480A">
              <w:rPr>
                <w:rFonts w:hint="eastAsia"/>
                <w:sz w:val="21"/>
                <w:szCs w:val="21"/>
              </w:rPr>
              <w:t>5.18</w:t>
            </w:r>
            <w:r w:rsidRPr="002C480A">
              <w:rPr>
                <w:rFonts w:hint="eastAsia"/>
                <w:sz w:val="21"/>
                <w:szCs w:val="21"/>
              </w:rPr>
              <w:t>×</w:t>
            </w:r>
            <w:r w:rsidRPr="002C480A">
              <w:rPr>
                <w:rFonts w:hint="eastAsia"/>
                <w:sz w:val="21"/>
                <w:szCs w:val="21"/>
              </w:rPr>
              <w:t>10</w:t>
            </w:r>
            <w:r w:rsidRPr="002C480A">
              <w:rPr>
                <w:rFonts w:hint="eastAsia"/>
                <w:sz w:val="21"/>
                <w:szCs w:val="21"/>
                <w:vertAlign w:val="superscript"/>
              </w:rPr>
              <w:t>-5</w:t>
            </w:r>
          </w:p>
        </w:tc>
        <w:tc>
          <w:tcPr>
            <w:tcW w:w="1716" w:type="dxa"/>
            <w:tcBorders>
              <w:bottom w:val="single" w:sz="8" w:space="0" w:color="auto"/>
            </w:tcBorders>
            <w:shd w:val="clear" w:color="auto" w:fill="auto"/>
            <w:vAlign w:val="center"/>
          </w:tcPr>
          <w:p w14:paraId="6013E1A6" w14:textId="77777777" w:rsidR="00652B8E" w:rsidRPr="002C480A" w:rsidRDefault="00652B8E" w:rsidP="00E96C9C">
            <w:pPr>
              <w:spacing w:line="240" w:lineRule="auto"/>
              <w:jc w:val="center"/>
              <w:rPr>
                <w:sz w:val="21"/>
                <w:szCs w:val="21"/>
              </w:rPr>
            </w:pPr>
            <w:r>
              <w:rPr>
                <w:rFonts w:hint="eastAsia"/>
                <w:sz w:val="21"/>
                <w:szCs w:val="21"/>
              </w:rPr>
              <w:t>0.49</w:t>
            </w:r>
          </w:p>
        </w:tc>
        <w:tc>
          <w:tcPr>
            <w:tcW w:w="1254" w:type="dxa"/>
            <w:tcBorders>
              <w:top w:val="single" w:sz="12" w:space="0" w:color="auto"/>
              <w:bottom w:val="single" w:sz="8" w:space="0" w:color="auto"/>
            </w:tcBorders>
            <w:shd w:val="clear" w:color="auto" w:fill="auto"/>
            <w:vAlign w:val="center"/>
          </w:tcPr>
          <w:p w14:paraId="75C4969C" w14:textId="77777777" w:rsidR="00652B8E" w:rsidRPr="002C480A" w:rsidRDefault="00652B8E" w:rsidP="00E96C9C">
            <w:pPr>
              <w:spacing w:line="240" w:lineRule="auto"/>
              <w:jc w:val="center"/>
              <w:rPr>
                <w:sz w:val="21"/>
                <w:szCs w:val="21"/>
              </w:rPr>
            </w:pPr>
            <w:r>
              <w:rPr>
                <w:rFonts w:hint="eastAsia"/>
                <w:sz w:val="21"/>
                <w:szCs w:val="21"/>
              </w:rPr>
              <w:t>0.971</w:t>
            </w:r>
          </w:p>
        </w:tc>
        <w:tc>
          <w:tcPr>
            <w:tcW w:w="1259" w:type="dxa"/>
            <w:tcBorders>
              <w:top w:val="single" w:sz="12" w:space="0" w:color="auto"/>
              <w:bottom w:val="single" w:sz="8" w:space="0" w:color="auto"/>
            </w:tcBorders>
            <w:shd w:val="clear" w:color="auto" w:fill="auto"/>
            <w:vAlign w:val="center"/>
          </w:tcPr>
          <w:p w14:paraId="11D2E1CD" w14:textId="77777777" w:rsidR="00652B8E" w:rsidRPr="002C480A" w:rsidRDefault="00652B8E" w:rsidP="00E96C9C">
            <w:pPr>
              <w:spacing w:line="240" w:lineRule="auto"/>
              <w:jc w:val="center"/>
              <w:rPr>
                <w:sz w:val="21"/>
                <w:szCs w:val="21"/>
              </w:rPr>
            </w:pPr>
            <w:r w:rsidRPr="002C480A">
              <w:rPr>
                <w:sz w:val="21"/>
                <w:szCs w:val="21"/>
              </w:rPr>
              <w:t>/</w:t>
            </w:r>
          </w:p>
        </w:tc>
      </w:tr>
      <w:tr w:rsidR="00652B8E" w:rsidRPr="002C480A" w14:paraId="70EC917F" w14:textId="77777777" w:rsidTr="00E96C9C">
        <w:trPr>
          <w:trHeight w:val="397"/>
        </w:trPr>
        <w:tc>
          <w:tcPr>
            <w:tcW w:w="659" w:type="dxa"/>
            <w:vMerge/>
            <w:tcBorders>
              <w:top w:val="single" w:sz="12" w:space="0" w:color="auto"/>
            </w:tcBorders>
            <w:shd w:val="clear" w:color="auto" w:fill="auto"/>
            <w:vAlign w:val="center"/>
          </w:tcPr>
          <w:p w14:paraId="78CB0C7B" w14:textId="77777777" w:rsidR="00652B8E" w:rsidRPr="002C480A" w:rsidRDefault="00652B8E" w:rsidP="00E96C9C">
            <w:pPr>
              <w:spacing w:line="240" w:lineRule="auto"/>
              <w:jc w:val="center"/>
              <w:rPr>
                <w:sz w:val="21"/>
                <w:szCs w:val="21"/>
              </w:rPr>
            </w:pPr>
          </w:p>
        </w:tc>
        <w:tc>
          <w:tcPr>
            <w:tcW w:w="929" w:type="dxa"/>
            <w:vMerge/>
            <w:shd w:val="clear" w:color="auto" w:fill="auto"/>
            <w:vAlign w:val="center"/>
          </w:tcPr>
          <w:p w14:paraId="20AACDE3" w14:textId="77777777" w:rsidR="00652B8E" w:rsidRPr="002C480A" w:rsidRDefault="00652B8E" w:rsidP="00E96C9C">
            <w:pPr>
              <w:spacing w:line="240" w:lineRule="auto"/>
              <w:jc w:val="center"/>
              <w:rPr>
                <w:sz w:val="21"/>
                <w:szCs w:val="21"/>
              </w:rPr>
            </w:pPr>
          </w:p>
        </w:tc>
        <w:tc>
          <w:tcPr>
            <w:tcW w:w="1134" w:type="dxa"/>
            <w:tcBorders>
              <w:top w:val="single" w:sz="8" w:space="0" w:color="auto"/>
            </w:tcBorders>
            <w:shd w:val="clear" w:color="auto" w:fill="auto"/>
            <w:vAlign w:val="center"/>
          </w:tcPr>
          <w:p w14:paraId="53A9330A" w14:textId="77777777" w:rsidR="00652B8E" w:rsidRPr="002C480A" w:rsidRDefault="00652B8E" w:rsidP="00E96C9C">
            <w:pPr>
              <w:spacing w:line="240" w:lineRule="auto"/>
              <w:jc w:val="center"/>
              <w:rPr>
                <w:sz w:val="21"/>
                <w:szCs w:val="21"/>
              </w:rPr>
            </w:pPr>
            <w:r w:rsidRPr="002C480A">
              <w:rPr>
                <w:sz w:val="21"/>
                <w:szCs w:val="21"/>
              </w:rPr>
              <w:t>H</w:t>
            </w:r>
            <w:r w:rsidRPr="002C480A">
              <w:rPr>
                <w:sz w:val="21"/>
                <w:szCs w:val="21"/>
                <w:vertAlign w:val="subscript"/>
              </w:rPr>
              <w:t>2</w:t>
            </w:r>
            <w:r w:rsidRPr="002C480A">
              <w:rPr>
                <w:sz w:val="21"/>
                <w:szCs w:val="21"/>
              </w:rPr>
              <w:t>S</w:t>
            </w:r>
          </w:p>
        </w:tc>
        <w:tc>
          <w:tcPr>
            <w:tcW w:w="1417" w:type="dxa"/>
            <w:tcBorders>
              <w:top w:val="single" w:sz="8" w:space="0" w:color="auto"/>
            </w:tcBorders>
            <w:shd w:val="clear" w:color="auto" w:fill="auto"/>
            <w:vAlign w:val="center"/>
          </w:tcPr>
          <w:p w14:paraId="1D17DB9B" w14:textId="77777777" w:rsidR="00652B8E" w:rsidRPr="002C480A" w:rsidRDefault="00652B8E" w:rsidP="00E96C9C">
            <w:pPr>
              <w:spacing w:line="240" w:lineRule="auto"/>
              <w:jc w:val="center"/>
              <w:rPr>
                <w:sz w:val="21"/>
                <w:szCs w:val="21"/>
              </w:rPr>
            </w:pPr>
            <w:r w:rsidRPr="002C480A">
              <w:rPr>
                <w:rFonts w:hint="eastAsia"/>
                <w:sz w:val="21"/>
                <w:szCs w:val="21"/>
              </w:rPr>
              <w:t>0.0989</w:t>
            </w:r>
          </w:p>
        </w:tc>
        <w:tc>
          <w:tcPr>
            <w:tcW w:w="1716" w:type="dxa"/>
            <w:tcBorders>
              <w:top w:val="single" w:sz="8" w:space="0" w:color="auto"/>
            </w:tcBorders>
            <w:shd w:val="clear" w:color="auto" w:fill="auto"/>
            <w:vAlign w:val="center"/>
          </w:tcPr>
          <w:p w14:paraId="37507C09" w14:textId="77777777" w:rsidR="00652B8E" w:rsidRPr="002C480A" w:rsidRDefault="00652B8E" w:rsidP="00E96C9C">
            <w:pPr>
              <w:spacing w:line="240" w:lineRule="auto"/>
              <w:jc w:val="center"/>
              <w:rPr>
                <w:sz w:val="21"/>
                <w:szCs w:val="21"/>
              </w:rPr>
            </w:pPr>
            <w:r>
              <w:rPr>
                <w:rFonts w:hint="eastAsia"/>
                <w:sz w:val="21"/>
                <w:szCs w:val="21"/>
              </w:rPr>
              <w:t>0.44</w:t>
            </w:r>
          </w:p>
        </w:tc>
        <w:tc>
          <w:tcPr>
            <w:tcW w:w="1254" w:type="dxa"/>
            <w:tcBorders>
              <w:top w:val="single" w:sz="8" w:space="0" w:color="auto"/>
            </w:tcBorders>
            <w:shd w:val="clear" w:color="auto" w:fill="auto"/>
            <w:vAlign w:val="center"/>
          </w:tcPr>
          <w:p w14:paraId="25B33DFD" w14:textId="77777777" w:rsidR="00652B8E" w:rsidRPr="002C480A" w:rsidRDefault="00652B8E" w:rsidP="00E96C9C">
            <w:pPr>
              <w:spacing w:line="240" w:lineRule="auto"/>
              <w:jc w:val="center"/>
              <w:rPr>
                <w:sz w:val="21"/>
                <w:szCs w:val="21"/>
              </w:rPr>
            </w:pPr>
            <w:r>
              <w:rPr>
                <w:rFonts w:hint="eastAsia"/>
                <w:sz w:val="21"/>
                <w:szCs w:val="21"/>
              </w:rPr>
              <w:t>0.437</w:t>
            </w:r>
          </w:p>
        </w:tc>
        <w:tc>
          <w:tcPr>
            <w:tcW w:w="1259" w:type="dxa"/>
            <w:tcBorders>
              <w:top w:val="single" w:sz="8" w:space="0" w:color="auto"/>
            </w:tcBorders>
            <w:shd w:val="clear" w:color="auto" w:fill="auto"/>
            <w:vAlign w:val="center"/>
          </w:tcPr>
          <w:p w14:paraId="685DC8C8" w14:textId="77777777" w:rsidR="00652B8E" w:rsidRPr="002C480A" w:rsidRDefault="00652B8E" w:rsidP="00E96C9C">
            <w:pPr>
              <w:spacing w:line="240" w:lineRule="auto"/>
              <w:jc w:val="center"/>
              <w:rPr>
                <w:sz w:val="21"/>
                <w:szCs w:val="21"/>
              </w:rPr>
            </w:pPr>
            <w:r w:rsidRPr="002C480A">
              <w:rPr>
                <w:sz w:val="21"/>
                <w:szCs w:val="21"/>
              </w:rPr>
              <w:t>/</w:t>
            </w:r>
          </w:p>
        </w:tc>
      </w:tr>
      <w:tr w:rsidR="00652B8E" w:rsidRPr="002C480A" w14:paraId="23C24A63" w14:textId="77777777" w:rsidTr="00E96C9C">
        <w:trPr>
          <w:trHeight w:val="397"/>
        </w:trPr>
        <w:tc>
          <w:tcPr>
            <w:tcW w:w="659" w:type="dxa"/>
            <w:vMerge w:val="restart"/>
            <w:shd w:val="clear" w:color="auto" w:fill="auto"/>
            <w:vAlign w:val="center"/>
          </w:tcPr>
          <w:p w14:paraId="3E96A41B" w14:textId="77777777" w:rsidR="00652B8E" w:rsidRPr="002C480A" w:rsidRDefault="00652B8E" w:rsidP="00E96C9C">
            <w:pPr>
              <w:spacing w:line="240" w:lineRule="auto"/>
              <w:jc w:val="center"/>
              <w:rPr>
                <w:sz w:val="21"/>
                <w:szCs w:val="21"/>
              </w:rPr>
            </w:pPr>
            <w:r w:rsidRPr="002C480A">
              <w:rPr>
                <w:sz w:val="21"/>
                <w:szCs w:val="21"/>
              </w:rPr>
              <w:t>无组织</w:t>
            </w:r>
          </w:p>
        </w:tc>
        <w:tc>
          <w:tcPr>
            <w:tcW w:w="929" w:type="dxa"/>
            <w:vMerge w:val="restart"/>
            <w:shd w:val="clear" w:color="auto" w:fill="auto"/>
            <w:vAlign w:val="center"/>
          </w:tcPr>
          <w:p w14:paraId="34227A19" w14:textId="77777777" w:rsidR="00652B8E" w:rsidRPr="002C480A" w:rsidRDefault="00652B8E" w:rsidP="00E96C9C">
            <w:pPr>
              <w:spacing w:line="240" w:lineRule="auto"/>
              <w:jc w:val="center"/>
              <w:rPr>
                <w:sz w:val="21"/>
                <w:szCs w:val="21"/>
              </w:rPr>
            </w:pPr>
            <w:r w:rsidRPr="002C480A">
              <w:rPr>
                <w:rFonts w:hint="eastAsia"/>
                <w:sz w:val="21"/>
                <w:szCs w:val="21"/>
              </w:rPr>
              <w:t>综合处理车间</w:t>
            </w:r>
          </w:p>
        </w:tc>
        <w:tc>
          <w:tcPr>
            <w:tcW w:w="1134" w:type="dxa"/>
            <w:shd w:val="clear" w:color="auto" w:fill="auto"/>
            <w:vAlign w:val="center"/>
          </w:tcPr>
          <w:p w14:paraId="29B2E634" w14:textId="77777777" w:rsidR="00652B8E" w:rsidRPr="002C480A" w:rsidRDefault="00652B8E" w:rsidP="00E96C9C">
            <w:pPr>
              <w:spacing w:line="240" w:lineRule="auto"/>
              <w:jc w:val="center"/>
              <w:rPr>
                <w:sz w:val="21"/>
                <w:szCs w:val="21"/>
              </w:rPr>
            </w:pPr>
            <w:r w:rsidRPr="002C480A">
              <w:rPr>
                <w:sz w:val="21"/>
                <w:szCs w:val="21"/>
              </w:rPr>
              <w:t>NH</w:t>
            </w:r>
            <w:r w:rsidRPr="002C480A">
              <w:rPr>
                <w:sz w:val="21"/>
                <w:szCs w:val="21"/>
                <w:vertAlign w:val="subscript"/>
              </w:rPr>
              <w:t>3</w:t>
            </w:r>
          </w:p>
        </w:tc>
        <w:tc>
          <w:tcPr>
            <w:tcW w:w="1417" w:type="dxa"/>
            <w:shd w:val="clear" w:color="auto" w:fill="auto"/>
            <w:vAlign w:val="center"/>
          </w:tcPr>
          <w:p w14:paraId="4F36198E" w14:textId="77777777" w:rsidR="00652B8E" w:rsidRPr="002C480A" w:rsidRDefault="00652B8E" w:rsidP="00E96C9C">
            <w:pPr>
              <w:spacing w:line="240" w:lineRule="auto"/>
              <w:jc w:val="center"/>
              <w:rPr>
                <w:sz w:val="21"/>
                <w:szCs w:val="21"/>
              </w:rPr>
            </w:pPr>
            <w:r w:rsidRPr="002C480A">
              <w:rPr>
                <w:rFonts w:hint="eastAsia"/>
                <w:sz w:val="21"/>
                <w:szCs w:val="21"/>
              </w:rPr>
              <w:t>0.921</w:t>
            </w:r>
          </w:p>
        </w:tc>
        <w:tc>
          <w:tcPr>
            <w:tcW w:w="1716" w:type="dxa"/>
            <w:shd w:val="clear" w:color="auto" w:fill="E7E6E6"/>
            <w:vAlign w:val="center"/>
          </w:tcPr>
          <w:p w14:paraId="697F2D0F" w14:textId="77777777" w:rsidR="00652B8E" w:rsidRPr="002C480A" w:rsidRDefault="00652B8E" w:rsidP="00E96C9C">
            <w:pPr>
              <w:spacing w:line="240" w:lineRule="auto"/>
              <w:jc w:val="center"/>
              <w:rPr>
                <w:sz w:val="21"/>
                <w:szCs w:val="21"/>
              </w:rPr>
            </w:pPr>
            <w:r>
              <w:rPr>
                <w:rFonts w:hint="eastAsia"/>
                <w:sz w:val="21"/>
                <w:szCs w:val="21"/>
              </w:rPr>
              <w:t>0.53</w:t>
            </w:r>
          </w:p>
        </w:tc>
        <w:tc>
          <w:tcPr>
            <w:tcW w:w="1254" w:type="dxa"/>
            <w:shd w:val="clear" w:color="auto" w:fill="auto"/>
            <w:vAlign w:val="center"/>
          </w:tcPr>
          <w:p w14:paraId="4EF0756F" w14:textId="77777777" w:rsidR="00652B8E" w:rsidRPr="002C480A" w:rsidRDefault="00652B8E" w:rsidP="00E96C9C">
            <w:pPr>
              <w:spacing w:line="240" w:lineRule="auto"/>
              <w:jc w:val="center"/>
              <w:rPr>
                <w:sz w:val="21"/>
                <w:szCs w:val="21"/>
              </w:rPr>
            </w:pPr>
            <w:r>
              <w:rPr>
                <w:rFonts w:hint="eastAsia"/>
                <w:sz w:val="21"/>
                <w:szCs w:val="21"/>
              </w:rPr>
              <w:t>1.06</w:t>
            </w:r>
          </w:p>
        </w:tc>
        <w:tc>
          <w:tcPr>
            <w:tcW w:w="1259" w:type="dxa"/>
            <w:shd w:val="clear" w:color="auto" w:fill="auto"/>
            <w:vAlign w:val="center"/>
          </w:tcPr>
          <w:p w14:paraId="79D60D1F" w14:textId="77777777" w:rsidR="00652B8E" w:rsidRPr="002C480A" w:rsidRDefault="00652B8E" w:rsidP="00E96C9C">
            <w:pPr>
              <w:spacing w:line="240" w:lineRule="auto"/>
              <w:jc w:val="center"/>
              <w:rPr>
                <w:sz w:val="21"/>
                <w:szCs w:val="21"/>
              </w:rPr>
            </w:pPr>
            <w:r w:rsidRPr="002C480A">
              <w:rPr>
                <w:sz w:val="21"/>
                <w:szCs w:val="21"/>
              </w:rPr>
              <w:t>/</w:t>
            </w:r>
          </w:p>
        </w:tc>
      </w:tr>
      <w:tr w:rsidR="00652B8E" w:rsidRPr="002C480A" w14:paraId="752AB071" w14:textId="77777777" w:rsidTr="00E96C9C">
        <w:trPr>
          <w:trHeight w:val="397"/>
        </w:trPr>
        <w:tc>
          <w:tcPr>
            <w:tcW w:w="659" w:type="dxa"/>
            <w:vMerge/>
            <w:shd w:val="clear" w:color="auto" w:fill="auto"/>
            <w:vAlign w:val="center"/>
          </w:tcPr>
          <w:p w14:paraId="6FAC6FA2" w14:textId="77777777" w:rsidR="00652B8E" w:rsidRPr="002C480A" w:rsidRDefault="00652B8E" w:rsidP="00E96C9C">
            <w:pPr>
              <w:spacing w:line="240" w:lineRule="auto"/>
              <w:jc w:val="center"/>
              <w:rPr>
                <w:sz w:val="21"/>
                <w:szCs w:val="21"/>
              </w:rPr>
            </w:pPr>
          </w:p>
        </w:tc>
        <w:tc>
          <w:tcPr>
            <w:tcW w:w="929" w:type="dxa"/>
            <w:vMerge/>
            <w:shd w:val="clear" w:color="auto" w:fill="auto"/>
            <w:vAlign w:val="center"/>
          </w:tcPr>
          <w:p w14:paraId="4543987B" w14:textId="77777777" w:rsidR="00652B8E" w:rsidRPr="002C480A" w:rsidRDefault="00652B8E" w:rsidP="00E96C9C">
            <w:pPr>
              <w:spacing w:line="240" w:lineRule="auto"/>
              <w:jc w:val="center"/>
              <w:rPr>
                <w:sz w:val="21"/>
                <w:szCs w:val="21"/>
              </w:rPr>
            </w:pPr>
          </w:p>
        </w:tc>
        <w:tc>
          <w:tcPr>
            <w:tcW w:w="1134" w:type="dxa"/>
            <w:shd w:val="clear" w:color="auto" w:fill="auto"/>
            <w:vAlign w:val="center"/>
          </w:tcPr>
          <w:p w14:paraId="4D3D7F79" w14:textId="77777777" w:rsidR="00652B8E" w:rsidRPr="002C480A" w:rsidRDefault="00652B8E" w:rsidP="00E96C9C">
            <w:pPr>
              <w:spacing w:line="240" w:lineRule="auto"/>
              <w:jc w:val="center"/>
              <w:rPr>
                <w:sz w:val="21"/>
                <w:szCs w:val="21"/>
              </w:rPr>
            </w:pPr>
            <w:r w:rsidRPr="002C480A">
              <w:rPr>
                <w:sz w:val="21"/>
                <w:szCs w:val="21"/>
              </w:rPr>
              <w:t>H</w:t>
            </w:r>
            <w:r w:rsidRPr="002C480A">
              <w:rPr>
                <w:sz w:val="21"/>
                <w:szCs w:val="21"/>
                <w:vertAlign w:val="subscript"/>
              </w:rPr>
              <w:t>2</w:t>
            </w:r>
            <w:r w:rsidRPr="002C480A">
              <w:rPr>
                <w:sz w:val="21"/>
                <w:szCs w:val="21"/>
              </w:rPr>
              <w:t>S</w:t>
            </w:r>
          </w:p>
        </w:tc>
        <w:tc>
          <w:tcPr>
            <w:tcW w:w="1417" w:type="dxa"/>
            <w:shd w:val="clear" w:color="auto" w:fill="auto"/>
            <w:vAlign w:val="center"/>
          </w:tcPr>
          <w:p w14:paraId="4B502829" w14:textId="77777777" w:rsidR="00652B8E" w:rsidRPr="002C480A" w:rsidRDefault="00652B8E" w:rsidP="00E96C9C">
            <w:pPr>
              <w:spacing w:line="240" w:lineRule="auto"/>
              <w:jc w:val="center"/>
              <w:rPr>
                <w:sz w:val="21"/>
                <w:szCs w:val="21"/>
              </w:rPr>
            </w:pPr>
            <w:r w:rsidRPr="002C480A">
              <w:rPr>
                <w:rFonts w:hint="eastAsia"/>
                <w:sz w:val="21"/>
                <w:szCs w:val="21"/>
              </w:rPr>
              <w:t>2.21</w:t>
            </w:r>
          </w:p>
        </w:tc>
        <w:tc>
          <w:tcPr>
            <w:tcW w:w="1716" w:type="dxa"/>
            <w:shd w:val="clear" w:color="auto" w:fill="auto"/>
            <w:vAlign w:val="center"/>
          </w:tcPr>
          <w:p w14:paraId="5D21999D" w14:textId="77777777" w:rsidR="00652B8E" w:rsidRPr="002C480A" w:rsidRDefault="00652B8E" w:rsidP="00E96C9C">
            <w:pPr>
              <w:spacing w:line="240" w:lineRule="auto"/>
              <w:jc w:val="center"/>
              <w:rPr>
                <w:sz w:val="21"/>
                <w:szCs w:val="21"/>
              </w:rPr>
            </w:pPr>
            <w:r>
              <w:rPr>
                <w:rFonts w:hint="eastAsia"/>
                <w:sz w:val="21"/>
                <w:szCs w:val="21"/>
              </w:rPr>
              <w:t>0.50</w:t>
            </w:r>
          </w:p>
        </w:tc>
        <w:tc>
          <w:tcPr>
            <w:tcW w:w="1254" w:type="dxa"/>
            <w:shd w:val="clear" w:color="auto" w:fill="auto"/>
            <w:vAlign w:val="center"/>
          </w:tcPr>
          <w:p w14:paraId="6D0F0B60" w14:textId="77777777" w:rsidR="00652B8E" w:rsidRPr="002C480A" w:rsidRDefault="00652B8E" w:rsidP="00E96C9C">
            <w:pPr>
              <w:spacing w:line="240" w:lineRule="auto"/>
              <w:jc w:val="center"/>
              <w:rPr>
                <w:sz w:val="21"/>
                <w:szCs w:val="21"/>
              </w:rPr>
            </w:pPr>
            <w:r>
              <w:rPr>
                <w:rFonts w:hint="eastAsia"/>
                <w:sz w:val="21"/>
                <w:szCs w:val="21"/>
              </w:rPr>
              <w:t>0.05</w:t>
            </w:r>
          </w:p>
        </w:tc>
        <w:tc>
          <w:tcPr>
            <w:tcW w:w="1259" w:type="dxa"/>
            <w:shd w:val="clear" w:color="auto" w:fill="auto"/>
            <w:vAlign w:val="center"/>
          </w:tcPr>
          <w:p w14:paraId="75345EED" w14:textId="77777777" w:rsidR="00652B8E" w:rsidRPr="002C480A" w:rsidRDefault="00652B8E" w:rsidP="00E96C9C">
            <w:pPr>
              <w:spacing w:line="240" w:lineRule="auto"/>
              <w:jc w:val="center"/>
              <w:rPr>
                <w:sz w:val="21"/>
                <w:szCs w:val="21"/>
              </w:rPr>
            </w:pPr>
            <w:r w:rsidRPr="002C480A">
              <w:rPr>
                <w:sz w:val="21"/>
                <w:szCs w:val="21"/>
              </w:rPr>
              <w:t>/</w:t>
            </w:r>
          </w:p>
        </w:tc>
      </w:tr>
    </w:tbl>
    <w:p w14:paraId="2348F9EC" w14:textId="77777777" w:rsidR="00871D91" w:rsidRPr="00771196" w:rsidRDefault="00592FB0" w:rsidP="004436FB">
      <w:pPr>
        <w:ind w:firstLineChars="200" w:firstLine="480"/>
      </w:pPr>
      <w:r w:rsidRPr="00771196">
        <w:t>（</w:t>
      </w:r>
      <w:r w:rsidRPr="00771196">
        <w:t>4</w:t>
      </w:r>
      <w:r w:rsidRPr="00771196">
        <w:t>）等级确定</w:t>
      </w:r>
    </w:p>
    <w:p w14:paraId="41A8878F" w14:textId="6B40B17E" w:rsidR="00871D91" w:rsidRDefault="00652B8E" w:rsidP="004436FB">
      <w:pPr>
        <w:ind w:firstLineChars="200" w:firstLine="480"/>
        <w:rPr>
          <w:color w:val="FF0000"/>
        </w:rPr>
      </w:pPr>
      <w:r w:rsidRPr="002C480A">
        <w:t>由上表可见，本项目各污染物各污染源中</w:t>
      </w:r>
      <w:r w:rsidRPr="002C480A">
        <w:rPr>
          <w:rFonts w:hint="eastAsia"/>
        </w:rPr>
        <w:t>无组织源氨气</w:t>
      </w:r>
      <w:r w:rsidRPr="002C480A">
        <w:t>占标率最高，</w:t>
      </w:r>
      <w:r w:rsidRPr="002C480A">
        <w:t>Pmax</w:t>
      </w:r>
      <w:r w:rsidRPr="002C480A">
        <w:t>为</w:t>
      </w:r>
      <w:r w:rsidRPr="002C480A">
        <w:rPr>
          <w:rFonts w:hint="eastAsia"/>
        </w:rPr>
        <w:t>0.53</w:t>
      </w:r>
      <w:r w:rsidRPr="002C480A">
        <w:t>%</w:t>
      </w:r>
      <w:r w:rsidRPr="002C480A">
        <w:t>，</w:t>
      </w:r>
      <w:r w:rsidRPr="002C480A">
        <w:t xml:space="preserve"> Pmax&lt;1%</w:t>
      </w:r>
      <w:r w:rsidRPr="002C480A">
        <w:t>，根据《环境影响评价技术导则大气环境》（</w:t>
      </w:r>
      <w:r w:rsidRPr="002C480A">
        <w:t>HJ2.2-2018</w:t>
      </w:r>
      <w:r w:rsidRPr="002C480A">
        <w:t>），大气环境评价工作等级为</w:t>
      </w:r>
      <w:r w:rsidRPr="002C480A">
        <w:rPr>
          <w:rFonts w:hint="eastAsia"/>
        </w:rPr>
        <w:t>三</w:t>
      </w:r>
      <w:r w:rsidRPr="002C480A">
        <w:t>级。</w:t>
      </w:r>
      <w:r>
        <w:rPr>
          <w:rFonts w:hint="eastAsia"/>
          <w:noProof/>
        </w:rPr>
        <w:t>根据《环境影响评价技术导则</w:t>
      </w:r>
      <w:r>
        <w:rPr>
          <w:rFonts w:hint="eastAsia"/>
          <w:noProof/>
        </w:rPr>
        <w:t xml:space="preserve">  </w:t>
      </w:r>
      <w:r>
        <w:rPr>
          <w:rFonts w:hint="eastAsia"/>
          <w:noProof/>
        </w:rPr>
        <w:t>大气环境》三级</w:t>
      </w:r>
      <w:r>
        <w:rPr>
          <w:rFonts w:hint="eastAsia"/>
          <w:noProof/>
        </w:rPr>
        <w:lastRenderedPageBreak/>
        <w:t>评价不需设置大气环境影响评价范围。</w:t>
      </w:r>
    </w:p>
    <w:p w14:paraId="796554F5" w14:textId="77777777" w:rsidR="00871D91" w:rsidRPr="00124E3E" w:rsidRDefault="00592FB0" w:rsidP="004436FB">
      <w:pPr>
        <w:pStyle w:val="4"/>
        <w:tabs>
          <w:tab w:val="left" w:pos="2160"/>
        </w:tabs>
        <w:ind w:firstLineChars="0" w:firstLine="0"/>
      </w:pPr>
      <w:r w:rsidRPr="00124E3E">
        <w:t>2.3.1.2</w:t>
      </w:r>
      <w:r w:rsidRPr="00124E3E">
        <w:t>地下水评级等级判定</w:t>
      </w:r>
    </w:p>
    <w:p w14:paraId="3F793D4E" w14:textId="77777777" w:rsidR="00871D91" w:rsidRPr="00124E3E" w:rsidRDefault="00592FB0" w:rsidP="004436FB">
      <w:pPr>
        <w:ind w:firstLineChars="200" w:firstLine="480"/>
      </w:pPr>
      <w:r w:rsidRPr="00124E3E">
        <w:t>（</w:t>
      </w:r>
      <w:r w:rsidRPr="00124E3E">
        <w:t>1</w:t>
      </w:r>
      <w:r w:rsidRPr="00124E3E">
        <w:t>）根据环境影响评价技术导则</w:t>
      </w:r>
      <w:r w:rsidRPr="00124E3E">
        <w:t>—</w:t>
      </w:r>
      <w:r w:rsidRPr="00124E3E">
        <w:t>地下水环境（</w:t>
      </w:r>
      <w:r w:rsidRPr="00124E3E">
        <w:t>HJ610-2016</w:t>
      </w:r>
      <w:r w:rsidRPr="00124E3E">
        <w:t>）附录</w:t>
      </w:r>
      <w:r w:rsidRPr="00124E3E">
        <w:t>A</w:t>
      </w:r>
      <w:r w:rsidRPr="00124E3E">
        <w:t>确定本建设项目为生活垃圾（含餐厨废弃物）集中处置，所属的地下水影响评价项目类别为</w:t>
      </w:r>
      <w:r w:rsidRPr="00124E3E">
        <w:rPr>
          <w:rFonts w:ascii="宋体" w:hAnsi="宋体" w:cs="宋体" w:hint="eastAsia"/>
        </w:rPr>
        <w:t>Ⅱ</w:t>
      </w:r>
      <w:r w:rsidRPr="00124E3E">
        <w:t>类。</w:t>
      </w:r>
    </w:p>
    <w:p w14:paraId="2931AE62" w14:textId="77777777" w:rsidR="00871D91" w:rsidRPr="00124E3E" w:rsidRDefault="00592FB0" w:rsidP="004436FB">
      <w:pPr>
        <w:ind w:firstLineChars="200" w:firstLine="480"/>
      </w:pPr>
      <w:r w:rsidRPr="00124E3E">
        <w:t>（</w:t>
      </w:r>
      <w:r w:rsidRPr="00124E3E">
        <w:t>2</w:t>
      </w:r>
      <w:r w:rsidRPr="00124E3E">
        <w:t>）建设项目场地的地下水环境敏感程度</w:t>
      </w:r>
    </w:p>
    <w:p w14:paraId="71FB9F4B" w14:textId="77777777" w:rsidR="00871D91" w:rsidRPr="00124E3E" w:rsidRDefault="00592FB0" w:rsidP="004436FB">
      <w:pPr>
        <w:ind w:firstLineChars="200" w:firstLine="480"/>
      </w:pPr>
      <w:r w:rsidRPr="00124E3E">
        <w:t>建设项目场地的地下水环境敏感程度可分为敏感、较敏感、不敏感三级，分级原则见表</w:t>
      </w:r>
      <w:r w:rsidRPr="00124E3E">
        <w:t>2.3-4</w:t>
      </w:r>
      <w:r w:rsidRPr="00124E3E">
        <w:t>。</w:t>
      </w:r>
    </w:p>
    <w:p w14:paraId="5D1AFB34" w14:textId="77777777" w:rsidR="00871D91" w:rsidRPr="00124E3E" w:rsidRDefault="00592FB0" w:rsidP="004436FB">
      <w:pPr>
        <w:ind w:firstLineChars="200" w:firstLine="482"/>
        <w:jc w:val="center"/>
        <w:rPr>
          <w:b/>
          <w:bCs/>
          <w:szCs w:val="21"/>
        </w:rPr>
      </w:pPr>
      <w:r w:rsidRPr="00124E3E">
        <w:rPr>
          <w:b/>
          <w:bCs/>
          <w:szCs w:val="21"/>
        </w:rPr>
        <w:t>表</w:t>
      </w:r>
      <w:r w:rsidRPr="00124E3E">
        <w:rPr>
          <w:b/>
          <w:bCs/>
          <w:szCs w:val="21"/>
        </w:rPr>
        <w:t xml:space="preserve">2.3-4  </w:t>
      </w:r>
      <w:r w:rsidRPr="00124E3E">
        <w:rPr>
          <w:b/>
          <w:bCs/>
          <w:szCs w:val="21"/>
        </w:rPr>
        <w:t>地下水环境敏感程度分级</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124"/>
        <w:gridCol w:w="7380"/>
      </w:tblGrid>
      <w:tr w:rsidR="00C96CE1" w:rsidRPr="00124E3E" w14:paraId="0A3F918C" w14:textId="77777777">
        <w:trPr>
          <w:trHeight w:val="397"/>
          <w:jc w:val="center"/>
        </w:trPr>
        <w:tc>
          <w:tcPr>
            <w:tcW w:w="1124" w:type="dxa"/>
            <w:tcBorders>
              <w:top w:val="single" w:sz="12" w:space="0" w:color="auto"/>
              <w:bottom w:val="single" w:sz="12" w:space="0" w:color="auto"/>
            </w:tcBorders>
            <w:vAlign w:val="center"/>
          </w:tcPr>
          <w:p w14:paraId="6F23D693" w14:textId="77777777" w:rsidR="00871D91" w:rsidRPr="00124E3E" w:rsidRDefault="00592FB0">
            <w:pPr>
              <w:spacing w:line="240" w:lineRule="auto"/>
              <w:jc w:val="center"/>
              <w:rPr>
                <w:b/>
                <w:bCs/>
                <w:sz w:val="21"/>
                <w:szCs w:val="21"/>
              </w:rPr>
            </w:pPr>
            <w:r w:rsidRPr="00124E3E">
              <w:rPr>
                <w:b/>
                <w:bCs/>
                <w:sz w:val="21"/>
                <w:szCs w:val="21"/>
              </w:rPr>
              <w:t>分级</w:t>
            </w:r>
          </w:p>
        </w:tc>
        <w:tc>
          <w:tcPr>
            <w:tcW w:w="7380" w:type="dxa"/>
            <w:tcBorders>
              <w:top w:val="single" w:sz="12" w:space="0" w:color="auto"/>
              <w:bottom w:val="single" w:sz="12" w:space="0" w:color="auto"/>
            </w:tcBorders>
            <w:vAlign w:val="center"/>
          </w:tcPr>
          <w:p w14:paraId="4CEBB9B1" w14:textId="77777777" w:rsidR="00871D91" w:rsidRPr="00124E3E" w:rsidRDefault="00592FB0">
            <w:pPr>
              <w:spacing w:line="240" w:lineRule="auto"/>
              <w:jc w:val="center"/>
              <w:rPr>
                <w:b/>
                <w:bCs/>
                <w:sz w:val="21"/>
                <w:szCs w:val="21"/>
              </w:rPr>
            </w:pPr>
            <w:r w:rsidRPr="00124E3E">
              <w:rPr>
                <w:b/>
                <w:bCs/>
                <w:sz w:val="21"/>
                <w:szCs w:val="21"/>
              </w:rPr>
              <w:t>项目场地的地下水环境敏感特征</w:t>
            </w:r>
          </w:p>
        </w:tc>
      </w:tr>
      <w:tr w:rsidR="00C96CE1" w:rsidRPr="00124E3E" w14:paraId="344C3B92" w14:textId="77777777">
        <w:trPr>
          <w:trHeight w:val="397"/>
          <w:jc w:val="center"/>
        </w:trPr>
        <w:tc>
          <w:tcPr>
            <w:tcW w:w="1124" w:type="dxa"/>
            <w:tcBorders>
              <w:top w:val="single" w:sz="12" w:space="0" w:color="auto"/>
            </w:tcBorders>
            <w:vAlign w:val="center"/>
          </w:tcPr>
          <w:p w14:paraId="43BF5DF5" w14:textId="77777777" w:rsidR="00871D91" w:rsidRPr="00124E3E" w:rsidRDefault="00592FB0">
            <w:pPr>
              <w:spacing w:line="240" w:lineRule="auto"/>
              <w:jc w:val="center"/>
              <w:rPr>
                <w:sz w:val="21"/>
                <w:szCs w:val="21"/>
              </w:rPr>
            </w:pPr>
            <w:r w:rsidRPr="00124E3E">
              <w:rPr>
                <w:sz w:val="21"/>
                <w:szCs w:val="21"/>
              </w:rPr>
              <w:t>敏感</w:t>
            </w:r>
          </w:p>
        </w:tc>
        <w:tc>
          <w:tcPr>
            <w:tcW w:w="7380" w:type="dxa"/>
            <w:tcBorders>
              <w:top w:val="single" w:sz="12" w:space="0" w:color="auto"/>
            </w:tcBorders>
            <w:vAlign w:val="center"/>
          </w:tcPr>
          <w:p w14:paraId="1F845F64" w14:textId="77777777" w:rsidR="00871D91" w:rsidRPr="00124E3E" w:rsidRDefault="00592FB0">
            <w:pPr>
              <w:spacing w:line="240" w:lineRule="auto"/>
              <w:rPr>
                <w:sz w:val="21"/>
                <w:szCs w:val="21"/>
              </w:rPr>
            </w:pPr>
            <w:r w:rsidRPr="00124E3E">
              <w:rPr>
                <w:sz w:val="21"/>
                <w:szCs w:val="21"/>
              </w:rPr>
              <w:t>集中式饮用水水源地（包括已建成的在用、备用、应急水源地，在建和规划的水源地）准保护区；除集中式饮用水源地以外的国家或地方政府设定的与地下水环境相关的其它保护区，如热水、矿泉水、温泉等特殊地下水资源保护区。</w:t>
            </w:r>
          </w:p>
        </w:tc>
      </w:tr>
      <w:tr w:rsidR="00C96CE1" w:rsidRPr="00124E3E" w14:paraId="6D05D17F" w14:textId="77777777">
        <w:trPr>
          <w:trHeight w:val="397"/>
          <w:jc w:val="center"/>
        </w:trPr>
        <w:tc>
          <w:tcPr>
            <w:tcW w:w="1124" w:type="dxa"/>
            <w:vAlign w:val="center"/>
          </w:tcPr>
          <w:p w14:paraId="6B962B60" w14:textId="77777777" w:rsidR="00871D91" w:rsidRPr="00124E3E" w:rsidRDefault="00592FB0">
            <w:pPr>
              <w:spacing w:line="240" w:lineRule="auto"/>
              <w:jc w:val="center"/>
              <w:rPr>
                <w:sz w:val="21"/>
                <w:szCs w:val="21"/>
              </w:rPr>
            </w:pPr>
            <w:r w:rsidRPr="00124E3E">
              <w:rPr>
                <w:sz w:val="21"/>
                <w:szCs w:val="21"/>
              </w:rPr>
              <w:t>较敏感</w:t>
            </w:r>
          </w:p>
        </w:tc>
        <w:tc>
          <w:tcPr>
            <w:tcW w:w="7380" w:type="dxa"/>
            <w:vAlign w:val="center"/>
          </w:tcPr>
          <w:p w14:paraId="7B0AEBD2" w14:textId="77777777" w:rsidR="00871D91" w:rsidRPr="00124E3E" w:rsidRDefault="00592FB0">
            <w:pPr>
              <w:spacing w:line="240" w:lineRule="auto"/>
              <w:rPr>
                <w:sz w:val="21"/>
                <w:szCs w:val="21"/>
              </w:rPr>
            </w:pPr>
            <w:r w:rsidRPr="00124E3E">
              <w:rPr>
                <w:sz w:val="21"/>
                <w:szCs w:val="21"/>
              </w:rPr>
              <w:t>集中式饮用水水源地（包括已建成的在用、备用、应急水源地，在建和规划的水源地）准保护区以外的补给径流区；特殊地下水资源（如矿泉水、温泉等）保护区以外的分布区以及分散居民饮用水源等其它未列入上述敏感分级的环境敏感区。</w:t>
            </w:r>
          </w:p>
        </w:tc>
      </w:tr>
      <w:tr w:rsidR="00C96CE1" w:rsidRPr="00124E3E" w14:paraId="72EF1A99" w14:textId="77777777">
        <w:trPr>
          <w:trHeight w:val="397"/>
          <w:jc w:val="center"/>
        </w:trPr>
        <w:tc>
          <w:tcPr>
            <w:tcW w:w="1124" w:type="dxa"/>
            <w:shd w:val="clear" w:color="auto" w:fill="A5A5A5"/>
            <w:vAlign w:val="center"/>
          </w:tcPr>
          <w:p w14:paraId="1342D8DF" w14:textId="77777777" w:rsidR="00871D91" w:rsidRPr="00124E3E" w:rsidRDefault="00592FB0">
            <w:pPr>
              <w:spacing w:line="240" w:lineRule="auto"/>
              <w:jc w:val="center"/>
              <w:rPr>
                <w:sz w:val="21"/>
                <w:szCs w:val="21"/>
              </w:rPr>
            </w:pPr>
            <w:r w:rsidRPr="00124E3E">
              <w:rPr>
                <w:sz w:val="21"/>
                <w:szCs w:val="21"/>
              </w:rPr>
              <w:t>不敏感</w:t>
            </w:r>
          </w:p>
        </w:tc>
        <w:tc>
          <w:tcPr>
            <w:tcW w:w="7380" w:type="dxa"/>
            <w:shd w:val="clear" w:color="auto" w:fill="A5A5A5"/>
            <w:vAlign w:val="center"/>
          </w:tcPr>
          <w:p w14:paraId="06868D80" w14:textId="77777777" w:rsidR="00871D91" w:rsidRPr="00124E3E" w:rsidRDefault="00592FB0">
            <w:pPr>
              <w:spacing w:line="240" w:lineRule="auto"/>
              <w:rPr>
                <w:sz w:val="21"/>
                <w:szCs w:val="21"/>
              </w:rPr>
            </w:pPr>
            <w:r w:rsidRPr="00124E3E">
              <w:rPr>
                <w:sz w:val="21"/>
                <w:szCs w:val="21"/>
              </w:rPr>
              <w:t>上述地区之外的其它地区</w:t>
            </w:r>
          </w:p>
        </w:tc>
      </w:tr>
    </w:tbl>
    <w:p w14:paraId="59DC5B23" w14:textId="77777777" w:rsidR="00871D91" w:rsidRPr="00124E3E" w:rsidRDefault="00592FB0" w:rsidP="0005570A">
      <w:pPr>
        <w:spacing w:beforeLines="50" w:before="120" w:line="240" w:lineRule="auto"/>
        <w:ind w:firstLineChars="200" w:firstLine="361"/>
        <w:rPr>
          <w:b/>
          <w:bCs/>
          <w:sz w:val="18"/>
          <w:szCs w:val="18"/>
        </w:rPr>
      </w:pPr>
      <w:r w:rsidRPr="00124E3E">
        <w:rPr>
          <w:b/>
          <w:bCs/>
          <w:sz w:val="18"/>
          <w:szCs w:val="18"/>
        </w:rPr>
        <w:t>注：</w:t>
      </w:r>
      <w:r w:rsidRPr="00124E3E">
        <w:rPr>
          <w:b/>
          <w:bCs/>
          <w:sz w:val="18"/>
          <w:szCs w:val="18"/>
        </w:rPr>
        <w:t>1</w:t>
      </w:r>
      <w:r w:rsidRPr="00124E3E">
        <w:rPr>
          <w:b/>
          <w:bCs/>
          <w:sz w:val="18"/>
          <w:szCs w:val="18"/>
        </w:rPr>
        <w:t>、表中</w:t>
      </w:r>
      <w:r w:rsidRPr="00124E3E">
        <w:rPr>
          <w:b/>
          <w:bCs/>
          <w:sz w:val="18"/>
          <w:szCs w:val="18"/>
        </w:rPr>
        <w:t>“</w:t>
      </w:r>
      <w:r w:rsidRPr="00124E3E">
        <w:rPr>
          <w:b/>
          <w:bCs/>
          <w:sz w:val="18"/>
          <w:szCs w:val="18"/>
        </w:rPr>
        <w:t>环境敏感区</w:t>
      </w:r>
      <w:r w:rsidRPr="00124E3E">
        <w:rPr>
          <w:b/>
          <w:bCs/>
          <w:sz w:val="18"/>
          <w:szCs w:val="18"/>
        </w:rPr>
        <w:t>”</w:t>
      </w:r>
      <w:r w:rsidRPr="00124E3E">
        <w:rPr>
          <w:b/>
          <w:bCs/>
          <w:sz w:val="18"/>
          <w:szCs w:val="18"/>
        </w:rPr>
        <w:t>系指《建设项目环境影响评价分类管理名录》中界定的涉及地下水的环境敏感区。</w:t>
      </w:r>
      <w:r w:rsidRPr="00124E3E">
        <w:rPr>
          <w:b/>
          <w:bCs/>
          <w:sz w:val="18"/>
          <w:szCs w:val="18"/>
        </w:rPr>
        <w:t>2</w:t>
      </w:r>
      <w:r w:rsidRPr="00124E3E">
        <w:rPr>
          <w:b/>
          <w:bCs/>
          <w:sz w:val="18"/>
          <w:szCs w:val="18"/>
        </w:rPr>
        <w:t>、如建设项目场地的含水层（含水系统）处于补给区与径流区或径流区与排泄去的边界时，则敏感程度等级上调一级。</w:t>
      </w:r>
    </w:p>
    <w:p w14:paraId="75A13BC8" w14:textId="77777777" w:rsidR="00871D91" w:rsidRPr="00124E3E" w:rsidRDefault="00592FB0" w:rsidP="0005570A">
      <w:pPr>
        <w:spacing w:beforeLines="50" w:before="120"/>
        <w:ind w:firstLineChars="200" w:firstLine="480"/>
        <w:rPr>
          <w:bCs/>
        </w:rPr>
      </w:pPr>
      <w:r w:rsidRPr="00124E3E">
        <w:t>项目所在区域不属于生活供水水源地准保护区、不属于热水、矿泉水、温泉等特殊地下水源保护区、也不属于补给径流区，场地内无分散居民饮用水源等其它环境敏感区</w:t>
      </w:r>
      <w:r w:rsidRPr="00124E3E">
        <w:rPr>
          <w:bCs/>
        </w:rPr>
        <w:t>，因此本建设项目地下水环境敏感程度为不敏感。</w:t>
      </w:r>
    </w:p>
    <w:p w14:paraId="457F6157" w14:textId="77777777" w:rsidR="00871D91" w:rsidRPr="00124E3E" w:rsidRDefault="00592FB0">
      <w:pPr>
        <w:ind w:firstLineChars="200" w:firstLine="480"/>
      </w:pPr>
      <w:r w:rsidRPr="00124E3E">
        <w:t>综上所述，根据</w:t>
      </w:r>
      <w:r w:rsidRPr="00124E3E">
        <w:rPr>
          <w:bCs/>
        </w:rPr>
        <w:t>《环境影响评价技术导则》（地下水）（</w:t>
      </w:r>
      <w:r w:rsidRPr="00124E3E">
        <w:rPr>
          <w:bCs/>
        </w:rPr>
        <w:t>HJ610-2016</w:t>
      </w:r>
      <w:r w:rsidRPr="00124E3E">
        <w:rPr>
          <w:bCs/>
        </w:rPr>
        <w:t>）</w:t>
      </w:r>
      <w:r w:rsidRPr="00124E3E">
        <w:t>的划分原则可知，本项目地下水影响评价等级为三级。</w:t>
      </w:r>
    </w:p>
    <w:p w14:paraId="42C61FD8" w14:textId="77777777" w:rsidR="00871D91" w:rsidRPr="00BF4709" w:rsidRDefault="00592FB0">
      <w:pPr>
        <w:jc w:val="center"/>
        <w:rPr>
          <w:b/>
          <w:bCs/>
          <w:szCs w:val="21"/>
        </w:rPr>
      </w:pPr>
      <w:r w:rsidRPr="00BF4709">
        <w:rPr>
          <w:b/>
          <w:bCs/>
          <w:szCs w:val="21"/>
        </w:rPr>
        <w:t>表</w:t>
      </w:r>
      <w:r w:rsidRPr="00BF4709">
        <w:rPr>
          <w:b/>
          <w:bCs/>
          <w:szCs w:val="21"/>
        </w:rPr>
        <w:t xml:space="preserve">2.3-5 </w:t>
      </w:r>
      <w:r w:rsidRPr="00BF4709">
        <w:rPr>
          <w:b/>
          <w:bCs/>
          <w:szCs w:val="21"/>
        </w:rPr>
        <w:t>评价工作等级分级表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151"/>
        <w:gridCol w:w="2118"/>
        <w:gridCol w:w="2117"/>
        <w:gridCol w:w="2118"/>
      </w:tblGrid>
      <w:tr w:rsidR="00C96CE1" w:rsidRPr="00BF4709" w14:paraId="061CD226" w14:textId="77777777">
        <w:trPr>
          <w:trHeight w:val="283"/>
          <w:jc w:val="center"/>
        </w:trPr>
        <w:tc>
          <w:tcPr>
            <w:tcW w:w="2151" w:type="dxa"/>
            <w:tcBorders>
              <w:top w:val="single" w:sz="12" w:space="0" w:color="auto"/>
              <w:bottom w:val="single" w:sz="12" w:space="0" w:color="auto"/>
              <w:tl2br w:val="single" w:sz="4" w:space="0" w:color="auto"/>
            </w:tcBorders>
            <w:vAlign w:val="center"/>
          </w:tcPr>
          <w:p w14:paraId="45C0881F" w14:textId="77777777" w:rsidR="00871D91" w:rsidRPr="00BF4709" w:rsidRDefault="00592FB0">
            <w:pPr>
              <w:spacing w:line="240" w:lineRule="auto"/>
              <w:jc w:val="center"/>
              <w:rPr>
                <w:b/>
                <w:bCs/>
                <w:kern w:val="0"/>
                <w:sz w:val="21"/>
                <w:szCs w:val="21"/>
              </w:rPr>
            </w:pPr>
            <w:r w:rsidRPr="00BF4709">
              <w:rPr>
                <w:b/>
                <w:bCs/>
                <w:kern w:val="0"/>
                <w:sz w:val="21"/>
                <w:szCs w:val="21"/>
              </w:rPr>
              <w:t xml:space="preserve">         </w:t>
            </w:r>
            <w:r w:rsidRPr="00BF4709">
              <w:rPr>
                <w:b/>
                <w:bCs/>
                <w:kern w:val="0"/>
                <w:sz w:val="21"/>
                <w:szCs w:val="21"/>
              </w:rPr>
              <w:t>项目类别</w:t>
            </w:r>
          </w:p>
          <w:p w14:paraId="0632E143" w14:textId="77777777" w:rsidR="00871D91" w:rsidRPr="00BF4709" w:rsidRDefault="00592FB0">
            <w:pPr>
              <w:spacing w:line="240" w:lineRule="auto"/>
              <w:rPr>
                <w:b/>
                <w:bCs/>
                <w:kern w:val="0"/>
                <w:sz w:val="21"/>
                <w:szCs w:val="21"/>
              </w:rPr>
            </w:pPr>
            <w:r w:rsidRPr="00BF4709">
              <w:rPr>
                <w:b/>
                <w:bCs/>
                <w:kern w:val="0"/>
                <w:sz w:val="21"/>
                <w:szCs w:val="21"/>
              </w:rPr>
              <w:t>环境敏感程度</w:t>
            </w:r>
          </w:p>
        </w:tc>
        <w:tc>
          <w:tcPr>
            <w:tcW w:w="2118" w:type="dxa"/>
            <w:tcBorders>
              <w:top w:val="single" w:sz="12" w:space="0" w:color="auto"/>
              <w:bottom w:val="single" w:sz="12" w:space="0" w:color="auto"/>
            </w:tcBorders>
            <w:vAlign w:val="center"/>
          </w:tcPr>
          <w:p w14:paraId="68F86C34" w14:textId="77777777" w:rsidR="00871D91" w:rsidRPr="00BF4709" w:rsidRDefault="00592FB0">
            <w:pPr>
              <w:spacing w:line="240" w:lineRule="auto"/>
              <w:jc w:val="center"/>
              <w:rPr>
                <w:b/>
                <w:bCs/>
                <w:kern w:val="0"/>
                <w:sz w:val="21"/>
                <w:szCs w:val="21"/>
              </w:rPr>
            </w:pPr>
            <w:r w:rsidRPr="00BF4709">
              <w:rPr>
                <w:rFonts w:ascii="宋体" w:hAnsi="宋体" w:cs="宋体" w:hint="eastAsia"/>
                <w:b/>
                <w:bCs/>
                <w:kern w:val="0"/>
                <w:sz w:val="21"/>
                <w:szCs w:val="21"/>
              </w:rPr>
              <w:t>Ⅰ</w:t>
            </w:r>
            <w:r w:rsidRPr="00BF4709">
              <w:rPr>
                <w:b/>
                <w:bCs/>
                <w:kern w:val="0"/>
                <w:sz w:val="21"/>
                <w:szCs w:val="21"/>
              </w:rPr>
              <w:t>类项目</w:t>
            </w:r>
          </w:p>
        </w:tc>
        <w:tc>
          <w:tcPr>
            <w:tcW w:w="2117" w:type="dxa"/>
            <w:tcBorders>
              <w:top w:val="single" w:sz="12" w:space="0" w:color="auto"/>
              <w:bottom w:val="single" w:sz="12" w:space="0" w:color="auto"/>
            </w:tcBorders>
            <w:vAlign w:val="center"/>
          </w:tcPr>
          <w:p w14:paraId="1D5BEED2" w14:textId="77777777" w:rsidR="00871D91" w:rsidRPr="00BF4709" w:rsidRDefault="00592FB0">
            <w:pPr>
              <w:spacing w:line="240" w:lineRule="auto"/>
              <w:jc w:val="center"/>
              <w:rPr>
                <w:b/>
                <w:bCs/>
                <w:kern w:val="0"/>
                <w:sz w:val="21"/>
                <w:szCs w:val="21"/>
              </w:rPr>
            </w:pPr>
            <w:r w:rsidRPr="00BF4709">
              <w:rPr>
                <w:rFonts w:ascii="宋体" w:hAnsi="宋体" w:cs="宋体" w:hint="eastAsia"/>
                <w:b/>
                <w:bCs/>
                <w:kern w:val="0"/>
                <w:sz w:val="21"/>
                <w:szCs w:val="21"/>
              </w:rPr>
              <w:t>Ⅱ</w:t>
            </w:r>
            <w:r w:rsidRPr="00BF4709">
              <w:rPr>
                <w:b/>
                <w:bCs/>
                <w:kern w:val="0"/>
                <w:sz w:val="21"/>
                <w:szCs w:val="21"/>
              </w:rPr>
              <w:t>类项目</w:t>
            </w:r>
          </w:p>
        </w:tc>
        <w:tc>
          <w:tcPr>
            <w:tcW w:w="2118" w:type="dxa"/>
            <w:tcBorders>
              <w:top w:val="single" w:sz="12" w:space="0" w:color="auto"/>
              <w:bottom w:val="single" w:sz="12" w:space="0" w:color="auto"/>
            </w:tcBorders>
            <w:vAlign w:val="center"/>
          </w:tcPr>
          <w:p w14:paraId="6AE59F4A" w14:textId="77777777" w:rsidR="00871D91" w:rsidRPr="00BF4709" w:rsidRDefault="00592FB0">
            <w:pPr>
              <w:spacing w:line="240" w:lineRule="auto"/>
              <w:jc w:val="center"/>
              <w:rPr>
                <w:b/>
                <w:bCs/>
                <w:kern w:val="0"/>
                <w:sz w:val="21"/>
                <w:szCs w:val="21"/>
              </w:rPr>
            </w:pPr>
            <w:r w:rsidRPr="00BF4709">
              <w:rPr>
                <w:rFonts w:ascii="宋体" w:hAnsi="宋体" w:cs="宋体" w:hint="eastAsia"/>
                <w:b/>
                <w:bCs/>
                <w:kern w:val="0"/>
                <w:sz w:val="21"/>
                <w:szCs w:val="21"/>
              </w:rPr>
              <w:t>Ⅲ</w:t>
            </w:r>
            <w:r w:rsidRPr="00BF4709">
              <w:rPr>
                <w:b/>
                <w:bCs/>
                <w:kern w:val="0"/>
                <w:sz w:val="21"/>
                <w:szCs w:val="21"/>
              </w:rPr>
              <w:t>类项目</w:t>
            </w:r>
          </w:p>
        </w:tc>
      </w:tr>
      <w:tr w:rsidR="00C96CE1" w:rsidRPr="00BF4709" w14:paraId="137726A9" w14:textId="77777777">
        <w:trPr>
          <w:trHeight w:val="283"/>
          <w:jc w:val="center"/>
        </w:trPr>
        <w:tc>
          <w:tcPr>
            <w:tcW w:w="2151" w:type="dxa"/>
            <w:tcBorders>
              <w:top w:val="single" w:sz="12" w:space="0" w:color="auto"/>
            </w:tcBorders>
            <w:vAlign w:val="center"/>
          </w:tcPr>
          <w:p w14:paraId="1AB69D73" w14:textId="77777777" w:rsidR="00871D91" w:rsidRPr="00BF4709" w:rsidRDefault="00592FB0">
            <w:pPr>
              <w:spacing w:line="240" w:lineRule="auto"/>
              <w:jc w:val="center"/>
              <w:rPr>
                <w:kern w:val="0"/>
                <w:sz w:val="21"/>
                <w:szCs w:val="21"/>
              </w:rPr>
            </w:pPr>
            <w:r w:rsidRPr="00BF4709">
              <w:rPr>
                <w:kern w:val="0"/>
                <w:sz w:val="21"/>
                <w:szCs w:val="21"/>
              </w:rPr>
              <w:t>敏感</w:t>
            </w:r>
          </w:p>
        </w:tc>
        <w:tc>
          <w:tcPr>
            <w:tcW w:w="2118" w:type="dxa"/>
            <w:tcBorders>
              <w:top w:val="single" w:sz="12" w:space="0" w:color="auto"/>
            </w:tcBorders>
            <w:vAlign w:val="center"/>
          </w:tcPr>
          <w:p w14:paraId="6AC30D9B" w14:textId="77777777" w:rsidR="00871D91" w:rsidRPr="00BF4709" w:rsidRDefault="00592FB0">
            <w:pPr>
              <w:spacing w:line="240" w:lineRule="auto"/>
              <w:jc w:val="center"/>
              <w:rPr>
                <w:kern w:val="0"/>
                <w:sz w:val="21"/>
                <w:szCs w:val="21"/>
              </w:rPr>
            </w:pPr>
            <w:r w:rsidRPr="00BF4709">
              <w:rPr>
                <w:kern w:val="0"/>
                <w:sz w:val="21"/>
                <w:szCs w:val="21"/>
              </w:rPr>
              <w:t>一</w:t>
            </w:r>
          </w:p>
        </w:tc>
        <w:tc>
          <w:tcPr>
            <w:tcW w:w="2117" w:type="dxa"/>
            <w:tcBorders>
              <w:top w:val="single" w:sz="12" w:space="0" w:color="auto"/>
            </w:tcBorders>
            <w:vAlign w:val="center"/>
          </w:tcPr>
          <w:p w14:paraId="57EDE26D" w14:textId="77777777" w:rsidR="00871D91" w:rsidRPr="00BF4709" w:rsidRDefault="00592FB0">
            <w:pPr>
              <w:spacing w:line="240" w:lineRule="auto"/>
              <w:jc w:val="center"/>
              <w:rPr>
                <w:kern w:val="0"/>
                <w:sz w:val="21"/>
                <w:szCs w:val="21"/>
              </w:rPr>
            </w:pPr>
            <w:r w:rsidRPr="00BF4709">
              <w:rPr>
                <w:kern w:val="0"/>
                <w:sz w:val="21"/>
                <w:szCs w:val="21"/>
              </w:rPr>
              <w:t>一</w:t>
            </w:r>
          </w:p>
        </w:tc>
        <w:tc>
          <w:tcPr>
            <w:tcW w:w="2118" w:type="dxa"/>
            <w:tcBorders>
              <w:top w:val="single" w:sz="12" w:space="0" w:color="auto"/>
            </w:tcBorders>
            <w:vAlign w:val="center"/>
          </w:tcPr>
          <w:p w14:paraId="5C1457BF" w14:textId="77777777" w:rsidR="00871D91" w:rsidRPr="00BF4709" w:rsidRDefault="00592FB0">
            <w:pPr>
              <w:spacing w:line="240" w:lineRule="auto"/>
              <w:jc w:val="center"/>
              <w:rPr>
                <w:kern w:val="0"/>
                <w:sz w:val="21"/>
                <w:szCs w:val="21"/>
              </w:rPr>
            </w:pPr>
            <w:r w:rsidRPr="00BF4709">
              <w:rPr>
                <w:kern w:val="0"/>
                <w:sz w:val="21"/>
                <w:szCs w:val="21"/>
              </w:rPr>
              <w:t>二</w:t>
            </w:r>
          </w:p>
        </w:tc>
      </w:tr>
      <w:tr w:rsidR="00C96CE1" w:rsidRPr="00BF4709" w14:paraId="612491AF" w14:textId="77777777">
        <w:trPr>
          <w:trHeight w:val="283"/>
          <w:jc w:val="center"/>
        </w:trPr>
        <w:tc>
          <w:tcPr>
            <w:tcW w:w="2151" w:type="dxa"/>
            <w:vAlign w:val="center"/>
          </w:tcPr>
          <w:p w14:paraId="5D12E6ED" w14:textId="77777777" w:rsidR="00871D91" w:rsidRPr="00BF4709" w:rsidRDefault="00592FB0">
            <w:pPr>
              <w:spacing w:line="240" w:lineRule="auto"/>
              <w:jc w:val="center"/>
              <w:rPr>
                <w:kern w:val="0"/>
                <w:sz w:val="21"/>
                <w:szCs w:val="21"/>
              </w:rPr>
            </w:pPr>
            <w:r w:rsidRPr="00BF4709">
              <w:rPr>
                <w:kern w:val="0"/>
                <w:sz w:val="21"/>
                <w:szCs w:val="21"/>
              </w:rPr>
              <w:t>较敏感</w:t>
            </w:r>
          </w:p>
        </w:tc>
        <w:tc>
          <w:tcPr>
            <w:tcW w:w="2118" w:type="dxa"/>
            <w:vAlign w:val="center"/>
          </w:tcPr>
          <w:p w14:paraId="39320184" w14:textId="77777777" w:rsidR="00871D91" w:rsidRPr="00BF4709" w:rsidRDefault="00592FB0">
            <w:pPr>
              <w:spacing w:line="240" w:lineRule="auto"/>
              <w:jc w:val="center"/>
              <w:rPr>
                <w:kern w:val="0"/>
                <w:sz w:val="21"/>
                <w:szCs w:val="21"/>
              </w:rPr>
            </w:pPr>
            <w:r w:rsidRPr="00BF4709">
              <w:rPr>
                <w:kern w:val="0"/>
                <w:sz w:val="21"/>
                <w:szCs w:val="21"/>
              </w:rPr>
              <w:t>一</w:t>
            </w:r>
          </w:p>
        </w:tc>
        <w:tc>
          <w:tcPr>
            <w:tcW w:w="2117" w:type="dxa"/>
            <w:vAlign w:val="center"/>
          </w:tcPr>
          <w:p w14:paraId="4E71029D" w14:textId="77777777" w:rsidR="00871D91" w:rsidRPr="00BF4709" w:rsidRDefault="00592FB0">
            <w:pPr>
              <w:spacing w:line="240" w:lineRule="auto"/>
              <w:jc w:val="center"/>
              <w:rPr>
                <w:kern w:val="0"/>
                <w:sz w:val="21"/>
                <w:szCs w:val="21"/>
              </w:rPr>
            </w:pPr>
            <w:r w:rsidRPr="00BF4709">
              <w:rPr>
                <w:kern w:val="0"/>
                <w:sz w:val="21"/>
                <w:szCs w:val="21"/>
              </w:rPr>
              <w:t>二</w:t>
            </w:r>
          </w:p>
        </w:tc>
        <w:tc>
          <w:tcPr>
            <w:tcW w:w="2118" w:type="dxa"/>
            <w:vAlign w:val="center"/>
          </w:tcPr>
          <w:p w14:paraId="607E1CD2" w14:textId="77777777" w:rsidR="00871D91" w:rsidRPr="00BF4709" w:rsidRDefault="00592FB0">
            <w:pPr>
              <w:spacing w:line="240" w:lineRule="auto"/>
              <w:jc w:val="center"/>
              <w:rPr>
                <w:kern w:val="0"/>
                <w:sz w:val="21"/>
                <w:szCs w:val="21"/>
              </w:rPr>
            </w:pPr>
            <w:r w:rsidRPr="00BF4709">
              <w:rPr>
                <w:kern w:val="0"/>
                <w:sz w:val="21"/>
                <w:szCs w:val="21"/>
              </w:rPr>
              <w:t>三</w:t>
            </w:r>
          </w:p>
        </w:tc>
      </w:tr>
      <w:tr w:rsidR="00C96CE1" w:rsidRPr="00BF4709" w14:paraId="04752C24" w14:textId="77777777">
        <w:trPr>
          <w:trHeight w:val="283"/>
          <w:jc w:val="center"/>
        </w:trPr>
        <w:tc>
          <w:tcPr>
            <w:tcW w:w="2151" w:type="dxa"/>
            <w:shd w:val="clear" w:color="auto" w:fill="auto"/>
            <w:vAlign w:val="center"/>
          </w:tcPr>
          <w:p w14:paraId="52F5C7E8" w14:textId="77777777" w:rsidR="00871D91" w:rsidRPr="00BF4709" w:rsidRDefault="00592FB0">
            <w:pPr>
              <w:spacing w:line="240" w:lineRule="auto"/>
              <w:jc w:val="center"/>
              <w:rPr>
                <w:kern w:val="0"/>
                <w:sz w:val="21"/>
                <w:szCs w:val="21"/>
              </w:rPr>
            </w:pPr>
            <w:r w:rsidRPr="00BF4709">
              <w:rPr>
                <w:kern w:val="0"/>
                <w:sz w:val="21"/>
                <w:szCs w:val="21"/>
              </w:rPr>
              <w:t>不敏感</w:t>
            </w:r>
          </w:p>
        </w:tc>
        <w:tc>
          <w:tcPr>
            <w:tcW w:w="2118" w:type="dxa"/>
            <w:shd w:val="clear" w:color="auto" w:fill="auto"/>
            <w:vAlign w:val="center"/>
          </w:tcPr>
          <w:p w14:paraId="3A02E73F" w14:textId="77777777" w:rsidR="00871D91" w:rsidRPr="00BF4709" w:rsidRDefault="00592FB0">
            <w:pPr>
              <w:spacing w:line="240" w:lineRule="auto"/>
              <w:jc w:val="center"/>
              <w:rPr>
                <w:kern w:val="0"/>
                <w:sz w:val="21"/>
                <w:szCs w:val="21"/>
              </w:rPr>
            </w:pPr>
            <w:r w:rsidRPr="00BF4709">
              <w:rPr>
                <w:kern w:val="0"/>
                <w:sz w:val="21"/>
                <w:szCs w:val="21"/>
              </w:rPr>
              <w:t>二</w:t>
            </w:r>
          </w:p>
        </w:tc>
        <w:tc>
          <w:tcPr>
            <w:tcW w:w="2117" w:type="dxa"/>
            <w:shd w:val="pct25" w:color="auto" w:fill="auto"/>
            <w:vAlign w:val="center"/>
          </w:tcPr>
          <w:p w14:paraId="1C6E3F2B" w14:textId="77777777" w:rsidR="00871D91" w:rsidRPr="00BF4709" w:rsidRDefault="00592FB0">
            <w:pPr>
              <w:spacing w:line="240" w:lineRule="auto"/>
              <w:jc w:val="center"/>
              <w:rPr>
                <w:b/>
                <w:kern w:val="0"/>
                <w:sz w:val="21"/>
                <w:szCs w:val="21"/>
              </w:rPr>
            </w:pPr>
            <w:r w:rsidRPr="00BF4709">
              <w:rPr>
                <w:b/>
                <w:kern w:val="0"/>
                <w:sz w:val="21"/>
                <w:szCs w:val="21"/>
              </w:rPr>
              <w:t>三</w:t>
            </w:r>
          </w:p>
        </w:tc>
        <w:tc>
          <w:tcPr>
            <w:tcW w:w="2118" w:type="dxa"/>
            <w:vAlign w:val="center"/>
          </w:tcPr>
          <w:p w14:paraId="4C7A21F2" w14:textId="77777777" w:rsidR="00871D91" w:rsidRPr="00BF4709" w:rsidRDefault="00592FB0">
            <w:pPr>
              <w:spacing w:line="240" w:lineRule="auto"/>
              <w:jc w:val="center"/>
              <w:rPr>
                <w:b/>
                <w:kern w:val="0"/>
                <w:sz w:val="21"/>
                <w:szCs w:val="21"/>
              </w:rPr>
            </w:pPr>
            <w:r w:rsidRPr="00BF4709">
              <w:rPr>
                <w:b/>
                <w:kern w:val="0"/>
                <w:sz w:val="21"/>
                <w:szCs w:val="21"/>
              </w:rPr>
              <w:t>三</w:t>
            </w:r>
          </w:p>
        </w:tc>
      </w:tr>
    </w:tbl>
    <w:p w14:paraId="1E2B11C9" w14:textId="77777777" w:rsidR="00871D91" w:rsidRPr="00BF4709" w:rsidRDefault="00592FB0">
      <w:pPr>
        <w:pStyle w:val="4"/>
        <w:tabs>
          <w:tab w:val="left" w:pos="2160"/>
        </w:tabs>
        <w:ind w:firstLineChars="0" w:firstLine="0"/>
      </w:pPr>
      <w:r w:rsidRPr="00BF4709">
        <w:t>2.3.1.3</w:t>
      </w:r>
      <w:r w:rsidRPr="00BF4709">
        <w:t>水环境影响评价等级</w:t>
      </w:r>
    </w:p>
    <w:p w14:paraId="7556020A" w14:textId="3DA06DF6" w:rsidR="00871D91" w:rsidRPr="00C96CE1" w:rsidRDefault="00592FB0">
      <w:pPr>
        <w:ind w:firstLineChars="200" w:firstLine="480"/>
        <w:rPr>
          <w:color w:val="FF0000"/>
        </w:rPr>
      </w:pPr>
      <w:r w:rsidRPr="00BF4709">
        <w:t>本项目产生的污水经预处理后达接管标准要求后排入</w:t>
      </w:r>
      <w:r w:rsidR="00C96CE1" w:rsidRPr="00BF4709">
        <w:t>泗洪</w:t>
      </w:r>
      <w:r w:rsidR="00C17E8F" w:rsidRPr="00BF4709">
        <w:t>县城北污水处理厂</w:t>
      </w:r>
      <w:r w:rsidRPr="00BF4709">
        <w:t>集中处理达标排放。根据《环境影响评价技术导则</w:t>
      </w:r>
      <w:r w:rsidRPr="00BF4709">
        <w:t xml:space="preserve"> </w:t>
      </w:r>
      <w:r w:rsidRPr="00BF4709">
        <w:t>地表水环境》（</w:t>
      </w:r>
      <w:r w:rsidRPr="00BF4709">
        <w:t>HJ 2.3-2018</w:t>
      </w:r>
      <w:r w:rsidRPr="00BF4709">
        <w:t>），</w:t>
      </w:r>
      <w:r w:rsidRPr="00BF4709">
        <w:lastRenderedPageBreak/>
        <w:t>本项目的评价等级为三级</w:t>
      </w:r>
      <w:r w:rsidRPr="00BF4709">
        <w:t>B</w:t>
      </w:r>
      <w:r w:rsidRPr="00BF4709">
        <w:t>。只对废水接管可行性及风险进行分析。</w:t>
      </w:r>
    </w:p>
    <w:p w14:paraId="7F993868" w14:textId="77777777" w:rsidR="00871D91" w:rsidRPr="00BF4709" w:rsidRDefault="00592FB0">
      <w:pPr>
        <w:pStyle w:val="4"/>
        <w:tabs>
          <w:tab w:val="left" w:pos="2160"/>
        </w:tabs>
        <w:ind w:firstLineChars="0" w:firstLine="0"/>
      </w:pPr>
      <w:r w:rsidRPr="00BF4709">
        <w:t>2.3.1.4</w:t>
      </w:r>
      <w:r w:rsidRPr="00BF4709">
        <w:t>声环境影响评价等级</w:t>
      </w:r>
    </w:p>
    <w:p w14:paraId="3415FADF" w14:textId="411CC45E" w:rsidR="00871D91" w:rsidRPr="00BF4709" w:rsidRDefault="00592FB0" w:rsidP="00C241C1">
      <w:pPr>
        <w:ind w:firstLineChars="200" w:firstLine="480"/>
      </w:pPr>
      <w:r w:rsidRPr="00BF4709">
        <w:rPr>
          <w:bCs/>
        </w:rPr>
        <w:t>本项目所处的声环境功能区为《声环境质量标准》（</w:t>
      </w:r>
      <w:r w:rsidRPr="00BF4709">
        <w:rPr>
          <w:bCs/>
        </w:rPr>
        <w:t>GB3096-2008</w:t>
      </w:r>
      <w:r w:rsidRPr="00BF4709">
        <w:rPr>
          <w:bCs/>
        </w:rPr>
        <w:t>）规定的</w:t>
      </w:r>
      <w:r w:rsidR="00C241C1">
        <w:rPr>
          <w:rFonts w:hint="eastAsia"/>
          <w:bCs/>
        </w:rPr>
        <w:t>2</w:t>
      </w:r>
      <w:r w:rsidR="00BF4709" w:rsidRPr="00BF4709">
        <w:rPr>
          <w:rFonts w:hint="eastAsia"/>
          <w:bCs/>
        </w:rPr>
        <w:t>类区，</w:t>
      </w:r>
      <w:r w:rsidR="00C241C1" w:rsidRPr="00C241C1">
        <w:rPr>
          <w:rFonts w:hint="eastAsia"/>
          <w:bCs/>
        </w:rPr>
        <w:t>且评价范围厂界</w:t>
      </w:r>
      <w:r w:rsidR="00C241C1" w:rsidRPr="00C241C1">
        <w:rPr>
          <w:rFonts w:hint="eastAsia"/>
          <w:bCs/>
        </w:rPr>
        <w:t xml:space="preserve"> 200m</w:t>
      </w:r>
      <w:r w:rsidR="00C241C1" w:rsidRPr="00C241C1">
        <w:rPr>
          <w:rFonts w:hint="eastAsia"/>
          <w:bCs/>
        </w:rPr>
        <w:t>范围内无噪声敏感目标，按照《环境影响评价技术导则（声环境）》（</w:t>
      </w:r>
      <w:r w:rsidR="00C241C1" w:rsidRPr="00C241C1">
        <w:rPr>
          <w:rFonts w:hint="eastAsia"/>
          <w:bCs/>
        </w:rPr>
        <w:t>HJ2.4-2009</w:t>
      </w:r>
      <w:r w:rsidR="00C241C1" w:rsidRPr="00C241C1">
        <w:rPr>
          <w:rFonts w:hint="eastAsia"/>
          <w:bCs/>
        </w:rPr>
        <w:t>）分级原则，确定本项目声环境影响评价工作等级为二级。</w:t>
      </w:r>
    </w:p>
    <w:p w14:paraId="4A46180D" w14:textId="77777777" w:rsidR="00871D91" w:rsidRPr="00BF4709" w:rsidRDefault="00592FB0">
      <w:pPr>
        <w:pStyle w:val="4"/>
        <w:tabs>
          <w:tab w:val="left" w:pos="2160"/>
        </w:tabs>
        <w:ind w:firstLineChars="0" w:firstLine="0"/>
      </w:pPr>
      <w:r w:rsidRPr="00BF4709">
        <w:t>2.3.1.5</w:t>
      </w:r>
      <w:r w:rsidRPr="00BF4709">
        <w:t>环境风险评价等级</w:t>
      </w:r>
    </w:p>
    <w:p w14:paraId="7E1578CB" w14:textId="77777777" w:rsidR="00871D91" w:rsidRPr="0095192C" w:rsidRDefault="00592FB0">
      <w:pPr>
        <w:pStyle w:val="aff2"/>
        <w:autoSpaceDE w:val="0"/>
        <w:autoSpaceDN w:val="0"/>
        <w:spacing w:before="0" w:beforeAutospacing="0" w:after="0" w:afterAutospacing="0"/>
        <w:ind w:firstLineChars="200" w:firstLine="480"/>
        <w:rPr>
          <w:rFonts w:ascii="Times New Roman" w:hAnsi="Times New Roman"/>
          <w:snapToGrid w:val="0"/>
        </w:rPr>
      </w:pPr>
      <w:r w:rsidRPr="0095192C">
        <w:rPr>
          <w:rFonts w:ascii="Times New Roman" w:hAnsi="Times New Roman"/>
        </w:rPr>
        <w:t>建设项目所在地不属于《建设项目管理名录》中规定的需特殊保护地区、生态敏感与脆弱区、社会关注区等环境敏感地区。根据《建设项目环境风险评价技术导则》（</w:t>
      </w:r>
      <w:r w:rsidRPr="0095192C">
        <w:rPr>
          <w:rFonts w:ascii="Times New Roman" w:hAnsi="Times New Roman"/>
        </w:rPr>
        <w:t>HJ 169-2018</w:t>
      </w:r>
      <w:r w:rsidRPr="0095192C">
        <w:rPr>
          <w:rFonts w:ascii="Times New Roman" w:hAnsi="Times New Roman"/>
        </w:rPr>
        <w:t>），环境风险评价</w:t>
      </w:r>
      <w:r w:rsidRPr="0095192C">
        <w:rPr>
          <w:rFonts w:ascii="Times New Roman" w:hAnsi="Times New Roman"/>
          <w:snapToGrid w:val="0"/>
        </w:rPr>
        <w:t>评价工作等级分为一级、二级、三级，级别确定详见表</w:t>
      </w:r>
      <w:r w:rsidRPr="0095192C">
        <w:rPr>
          <w:rFonts w:ascii="Times New Roman" w:hAnsi="Times New Roman"/>
          <w:snapToGrid w:val="0"/>
        </w:rPr>
        <w:t>2.3-6</w:t>
      </w:r>
      <w:r w:rsidRPr="0095192C">
        <w:rPr>
          <w:rFonts w:ascii="Times New Roman" w:hAnsi="Times New Roman"/>
          <w:snapToGrid w:val="0"/>
        </w:rPr>
        <w:t>。</w:t>
      </w:r>
    </w:p>
    <w:p w14:paraId="18C80E4B" w14:textId="77777777" w:rsidR="00871D91" w:rsidRPr="0095192C" w:rsidRDefault="00592FB0">
      <w:pPr>
        <w:autoSpaceDE w:val="0"/>
        <w:autoSpaceDN w:val="0"/>
        <w:jc w:val="center"/>
        <w:rPr>
          <w:b/>
          <w:bCs/>
          <w:kern w:val="0"/>
        </w:rPr>
      </w:pPr>
      <w:r w:rsidRPr="0095192C">
        <w:rPr>
          <w:b/>
          <w:bCs/>
          <w:kern w:val="0"/>
        </w:rPr>
        <w:t>表</w:t>
      </w:r>
      <w:r w:rsidRPr="0095192C">
        <w:rPr>
          <w:b/>
          <w:bCs/>
          <w:kern w:val="0"/>
        </w:rPr>
        <w:t xml:space="preserve">2.3-6 </w:t>
      </w:r>
      <w:r w:rsidRPr="0095192C">
        <w:rPr>
          <w:b/>
          <w:bCs/>
          <w:kern w:val="0"/>
        </w:rPr>
        <w:t>环境风险评价工作级别判定表</w:t>
      </w:r>
    </w:p>
    <w:tbl>
      <w:tblPr>
        <w:tblW w:w="0" w:type="auto"/>
        <w:jc w:val="center"/>
        <w:tblBorders>
          <w:top w:val="single" w:sz="12" w:space="0" w:color="auto"/>
          <w:left w:val="none" w:sz="6" w:space="0" w:color="auto"/>
          <w:bottom w:val="single" w:sz="12" w:space="0" w:color="auto"/>
          <w:right w:val="none" w:sz="6" w:space="0" w:color="auto"/>
          <w:insideH w:val="single" w:sz="4" w:space="0" w:color="auto"/>
          <w:insideV w:val="single" w:sz="4" w:space="0" w:color="auto"/>
        </w:tblBorders>
        <w:tblLayout w:type="fixed"/>
        <w:tblLook w:val="04A0" w:firstRow="1" w:lastRow="0" w:firstColumn="1" w:lastColumn="0" w:noHBand="0" w:noVBand="1"/>
      </w:tblPr>
      <w:tblGrid>
        <w:gridCol w:w="1637"/>
        <w:gridCol w:w="1842"/>
        <w:gridCol w:w="1688"/>
        <w:gridCol w:w="1809"/>
        <w:gridCol w:w="1528"/>
      </w:tblGrid>
      <w:tr w:rsidR="00C96CE1" w:rsidRPr="0095192C" w14:paraId="6D6B72F0" w14:textId="77777777">
        <w:trPr>
          <w:trHeight w:val="283"/>
          <w:jc w:val="center"/>
        </w:trPr>
        <w:tc>
          <w:tcPr>
            <w:tcW w:w="1637" w:type="dxa"/>
            <w:tcBorders>
              <w:top w:val="single" w:sz="12" w:space="0" w:color="auto"/>
              <w:left w:val="nil"/>
              <w:bottom w:val="single" w:sz="4" w:space="0" w:color="auto"/>
              <w:right w:val="single" w:sz="4" w:space="0" w:color="auto"/>
            </w:tcBorders>
            <w:shd w:val="clear" w:color="auto" w:fill="auto"/>
            <w:vAlign w:val="center"/>
          </w:tcPr>
          <w:p w14:paraId="4DD9012D" w14:textId="77777777" w:rsidR="00871D91" w:rsidRPr="0095192C" w:rsidRDefault="00592FB0">
            <w:pPr>
              <w:pStyle w:val="affffffffffffd"/>
              <w:widowControl/>
              <w:spacing w:line="240" w:lineRule="auto"/>
              <w:rPr>
                <w:rFonts w:ascii="Times New Roman" w:hAnsi="Times New Roman" w:hint="default"/>
                <w:szCs w:val="21"/>
              </w:rPr>
            </w:pPr>
            <w:r w:rsidRPr="0095192C">
              <w:rPr>
                <w:rFonts w:ascii="Times New Roman" w:hAnsi="Times New Roman" w:hint="default"/>
                <w:szCs w:val="21"/>
              </w:rPr>
              <w:t>环境风险潜势</w:t>
            </w:r>
          </w:p>
        </w:tc>
        <w:tc>
          <w:tcPr>
            <w:tcW w:w="1842" w:type="dxa"/>
            <w:tcBorders>
              <w:top w:val="single" w:sz="12" w:space="0" w:color="auto"/>
              <w:left w:val="single" w:sz="4" w:space="0" w:color="auto"/>
              <w:bottom w:val="single" w:sz="4" w:space="0" w:color="auto"/>
              <w:right w:val="single" w:sz="4" w:space="0" w:color="auto"/>
            </w:tcBorders>
            <w:shd w:val="clear" w:color="auto" w:fill="auto"/>
            <w:vAlign w:val="center"/>
          </w:tcPr>
          <w:p w14:paraId="190F0274" w14:textId="77777777" w:rsidR="00871D91" w:rsidRPr="0095192C" w:rsidRDefault="00592FB0">
            <w:pPr>
              <w:pStyle w:val="affffffffffffd"/>
              <w:widowControl/>
              <w:spacing w:line="240" w:lineRule="auto"/>
              <w:rPr>
                <w:rFonts w:ascii="Times New Roman" w:hAnsi="Times New Roman" w:hint="default"/>
                <w:b/>
                <w:szCs w:val="21"/>
              </w:rPr>
            </w:pPr>
            <w:r w:rsidRPr="0095192C">
              <w:rPr>
                <w:rFonts w:cs="宋体"/>
                <w:szCs w:val="21"/>
              </w:rPr>
              <w:t>Ⅳ</w:t>
            </w:r>
            <w:r w:rsidRPr="0095192C">
              <w:rPr>
                <w:rFonts w:ascii="Times New Roman" w:hAnsi="Times New Roman" w:hint="default"/>
                <w:szCs w:val="21"/>
              </w:rPr>
              <w:t>、</w:t>
            </w:r>
            <w:r w:rsidRPr="0095192C">
              <w:rPr>
                <w:rFonts w:cs="宋体"/>
                <w:szCs w:val="21"/>
              </w:rPr>
              <w:t>Ⅳ</w:t>
            </w:r>
            <w:r w:rsidRPr="0095192C">
              <w:rPr>
                <w:rFonts w:ascii="Times New Roman" w:hAnsi="Times New Roman" w:hint="default"/>
                <w:szCs w:val="21"/>
                <w:vertAlign w:val="superscript"/>
              </w:rPr>
              <w:t>+</w:t>
            </w:r>
          </w:p>
        </w:tc>
        <w:tc>
          <w:tcPr>
            <w:tcW w:w="1688" w:type="dxa"/>
            <w:tcBorders>
              <w:top w:val="single" w:sz="12" w:space="0" w:color="auto"/>
              <w:left w:val="single" w:sz="4" w:space="0" w:color="auto"/>
              <w:bottom w:val="single" w:sz="4" w:space="0" w:color="auto"/>
              <w:right w:val="single" w:sz="4" w:space="0" w:color="auto"/>
            </w:tcBorders>
            <w:shd w:val="clear" w:color="auto" w:fill="FFFFFF"/>
            <w:vAlign w:val="center"/>
          </w:tcPr>
          <w:p w14:paraId="6FDDCD37" w14:textId="77777777" w:rsidR="00871D91" w:rsidRPr="0095192C" w:rsidRDefault="00592FB0">
            <w:pPr>
              <w:pStyle w:val="affffffffffffd"/>
              <w:widowControl/>
              <w:spacing w:line="240" w:lineRule="auto"/>
              <w:rPr>
                <w:rFonts w:ascii="Times New Roman" w:hAnsi="Times New Roman" w:hint="default"/>
                <w:szCs w:val="21"/>
              </w:rPr>
            </w:pPr>
            <w:r w:rsidRPr="0095192C">
              <w:rPr>
                <w:rFonts w:cs="宋体"/>
                <w:szCs w:val="21"/>
              </w:rPr>
              <w:t>Ⅲ</w:t>
            </w:r>
          </w:p>
        </w:tc>
        <w:tc>
          <w:tcPr>
            <w:tcW w:w="1809" w:type="dxa"/>
            <w:tcBorders>
              <w:top w:val="single" w:sz="12" w:space="0" w:color="auto"/>
              <w:left w:val="single" w:sz="4" w:space="0" w:color="auto"/>
              <w:bottom w:val="single" w:sz="4" w:space="0" w:color="auto"/>
              <w:right w:val="single" w:sz="4" w:space="0" w:color="auto"/>
            </w:tcBorders>
            <w:vAlign w:val="center"/>
          </w:tcPr>
          <w:p w14:paraId="2B16B636" w14:textId="77777777" w:rsidR="00871D91" w:rsidRPr="0095192C" w:rsidRDefault="00592FB0">
            <w:pPr>
              <w:pStyle w:val="affffffffffffd"/>
              <w:widowControl/>
              <w:spacing w:line="240" w:lineRule="auto"/>
              <w:rPr>
                <w:rFonts w:ascii="Times New Roman" w:hAnsi="Times New Roman" w:hint="default"/>
                <w:szCs w:val="21"/>
              </w:rPr>
            </w:pPr>
            <w:r w:rsidRPr="0095192C">
              <w:rPr>
                <w:rFonts w:cs="宋体"/>
                <w:szCs w:val="21"/>
              </w:rPr>
              <w:t>Ⅱ</w:t>
            </w:r>
          </w:p>
        </w:tc>
        <w:tc>
          <w:tcPr>
            <w:tcW w:w="1528" w:type="dxa"/>
            <w:tcBorders>
              <w:top w:val="single" w:sz="12" w:space="0" w:color="auto"/>
              <w:left w:val="single" w:sz="4" w:space="0" w:color="auto"/>
              <w:bottom w:val="single" w:sz="4" w:space="0" w:color="auto"/>
              <w:right w:val="nil"/>
            </w:tcBorders>
            <w:vAlign w:val="center"/>
          </w:tcPr>
          <w:p w14:paraId="2158F994" w14:textId="77777777" w:rsidR="00871D91" w:rsidRPr="0095192C" w:rsidRDefault="00592FB0">
            <w:pPr>
              <w:pStyle w:val="affffffffffffd"/>
              <w:widowControl/>
              <w:spacing w:line="240" w:lineRule="auto"/>
              <w:rPr>
                <w:rFonts w:ascii="Times New Roman" w:hAnsi="Times New Roman" w:hint="default"/>
                <w:szCs w:val="21"/>
              </w:rPr>
            </w:pPr>
            <w:r w:rsidRPr="0095192C">
              <w:rPr>
                <w:rFonts w:cs="宋体"/>
                <w:szCs w:val="21"/>
              </w:rPr>
              <w:t>Ⅰ</w:t>
            </w:r>
          </w:p>
        </w:tc>
      </w:tr>
      <w:tr w:rsidR="00C96CE1" w:rsidRPr="0095192C" w14:paraId="724326D3" w14:textId="77777777">
        <w:trPr>
          <w:trHeight w:val="283"/>
          <w:jc w:val="center"/>
        </w:trPr>
        <w:tc>
          <w:tcPr>
            <w:tcW w:w="1637" w:type="dxa"/>
            <w:tcBorders>
              <w:top w:val="single" w:sz="4" w:space="0" w:color="auto"/>
              <w:left w:val="nil"/>
              <w:bottom w:val="single" w:sz="12" w:space="0" w:color="auto"/>
              <w:right w:val="single" w:sz="4" w:space="0" w:color="auto"/>
            </w:tcBorders>
            <w:shd w:val="clear" w:color="auto" w:fill="auto"/>
            <w:vAlign w:val="center"/>
          </w:tcPr>
          <w:p w14:paraId="4E2548AA" w14:textId="77777777" w:rsidR="00871D91" w:rsidRPr="0095192C" w:rsidRDefault="00592FB0">
            <w:pPr>
              <w:pStyle w:val="affffffffffffd"/>
              <w:widowControl/>
              <w:spacing w:line="240" w:lineRule="auto"/>
              <w:rPr>
                <w:rFonts w:ascii="Times New Roman" w:hAnsi="Times New Roman" w:hint="default"/>
                <w:szCs w:val="21"/>
              </w:rPr>
            </w:pPr>
            <w:r w:rsidRPr="0095192C">
              <w:rPr>
                <w:rFonts w:ascii="Times New Roman" w:hAnsi="Times New Roman" w:hint="default"/>
                <w:szCs w:val="21"/>
              </w:rPr>
              <w:t>评价工作等级</w:t>
            </w:r>
          </w:p>
        </w:tc>
        <w:tc>
          <w:tcPr>
            <w:tcW w:w="1842" w:type="dxa"/>
            <w:tcBorders>
              <w:top w:val="single" w:sz="4" w:space="0" w:color="auto"/>
              <w:left w:val="single" w:sz="4" w:space="0" w:color="auto"/>
              <w:bottom w:val="single" w:sz="12" w:space="0" w:color="auto"/>
              <w:right w:val="single" w:sz="4" w:space="0" w:color="auto"/>
            </w:tcBorders>
            <w:shd w:val="clear" w:color="auto" w:fill="auto"/>
            <w:vAlign w:val="center"/>
          </w:tcPr>
          <w:p w14:paraId="076175C2" w14:textId="77777777" w:rsidR="00871D91" w:rsidRPr="0095192C" w:rsidRDefault="00592FB0">
            <w:pPr>
              <w:pStyle w:val="affffffffffffd"/>
              <w:widowControl/>
              <w:spacing w:line="240" w:lineRule="auto"/>
              <w:rPr>
                <w:rFonts w:ascii="Times New Roman" w:hAnsi="Times New Roman" w:hint="default"/>
                <w:szCs w:val="21"/>
              </w:rPr>
            </w:pPr>
            <w:r w:rsidRPr="0095192C">
              <w:rPr>
                <w:rFonts w:ascii="Times New Roman" w:hAnsi="Times New Roman" w:hint="default"/>
                <w:szCs w:val="21"/>
              </w:rPr>
              <w:t>一</w:t>
            </w:r>
          </w:p>
        </w:tc>
        <w:tc>
          <w:tcPr>
            <w:tcW w:w="1688" w:type="dxa"/>
            <w:tcBorders>
              <w:top w:val="single" w:sz="4" w:space="0" w:color="auto"/>
              <w:left w:val="single" w:sz="4" w:space="0" w:color="auto"/>
              <w:bottom w:val="single" w:sz="12" w:space="0" w:color="auto"/>
              <w:right w:val="single" w:sz="4" w:space="0" w:color="auto"/>
            </w:tcBorders>
            <w:shd w:val="clear" w:color="auto" w:fill="FFFFFF"/>
            <w:vAlign w:val="center"/>
          </w:tcPr>
          <w:p w14:paraId="40EF3857" w14:textId="77777777" w:rsidR="00871D91" w:rsidRPr="0095192C" w:rsidRDefault="00592FB0">
            <w:pPr>
              <w:pStyle w:val="affffffffffffd"/>
              <w:widowControl/>
              <w:spacing w:line="240" w:lineRule="auto"/>
              <w:rPr>
                <w:rFonts w:ascii="Times New Roman" w:hAnsi="Times New Roman" w:hint="default"/>
                <w:szCs w:val="21"/>
              </w:rPr>
            </w:pPr>
            <w:r w:rsidRPr="0095192C">
              <w:rPr>
                <w:rFonts w:ascii="Times New Roman" w:hAnsi="Times New Roman" w:hint="default"/>
                <w:szCs w:val="21"/>
              </w:rPr>
              <w:t>二</w:t>
            </w:r>
          </w:p>
        </w:tc>
        <w:tc>
          <w:tcPr>
            <w:tcW w:w="1809" w:type="dxa"/>
            <w:tcBorders>
              <w:top w:val="single" w:sz="4" w:space="0" w:color="auto"/>
              <w:left w:val="single" w:sz="4" w:space="0" w:color="auto"/>
              <w:bottom w:val="single" w:sz="12" w:space="0" w:color="auto"/>
              <w:right w:val="single" w:sz="4" w:space="0" w:color="auto"/>
            </w:tcBorders>
            <w:vAlign w:val="center"/>
          </w:tcPr>
          <w:p w14:paraId="34514988" w14:textId="77777777" w:rsidR="00871D91" w:rsidRPr="0095192C" w:rsidRDefault="00592FB0">
            <w:pPr>
              <w:pStyle w:val="affffffffffffd"/>
              <w:widowControl/>
              <w:spacing w:line="240" w:lineRule="auto"/>
              <w:rPr>
                <w:rFonts w:ascii="Times New Roman" w:hAnsi="Times New Roman" w:hint="default"/>
                <w:szCs w:val="21"/>
              </w:rPr>
            </w:pPr>
            <w:r w:rsidRPr="0095192C">
              <w:rPr>
                <w:rFonts w:ascii="Times New Roman" w:hAnsi="Times New Roman" w:hint="default"/>
                <w:szCs w:val="21"/>
              </w:rPr>
              <w:t>三</w:t>
            </w:r>
          </w:p>
        </w:tc>
        <w:tc>
          <w:tcPr>
            <w:tcW w:w="1528" w:type="dxa"/>
            <w:tcBorders>
              <w:top w:val="single" w:sz="4" w:space="0" w:color="auto"/>
              <w:left w:val="single" w:sz="4" w:space="0" w:color="auto"/>
              <w:bottom w:val="single" w:sz="12" w:space="0" w:color="auto"/>
              <w:right w:val="nil"/>
            </w:tcBorders>
            <w:vAlign w:val="center"/>
          </w:tcPr>
          <w:p w14:paraId="2D7EBDC6" w14:textId="77777777" w:rsidR="00871D91" w:rsidRPr="0095192C" w:rsidRDefault="00592FB0">
            <w:pPr>
              <w:pStyle w:val="affffffffffffd"/>
              <w:widowControl/>
              <w:spacing w:line="240" w:lineRule="auto"/>
              <w:rPr>
                <w:rFonts w:ascii="Times New Roman" w:hAnsi="Times New Roman" w:hint="default"/>
                <w:szCs w:val="21"/>
              </w:rPr>
            </w:pPr>
            <w:r w:rsidRPr="0095192C">
              <w:rPr>
                <w:rFonts w:ascii="Times New Roman" w:hAnsi="Times New Roman" w:hint="default"/>
                <w:szCs w:val="21"/>
              </w:rPr>
              <w:t>简单分析</w:t>
            </w:r>
            <w:r w:rsidRPr="0095192C">
              <w:rPr>
                <w:rFonts w:ascii="Times New Roman" w:hAnsi="Times New Roman" w:hint="default"/>
                <w:szCs w:val="21"/>
              </w:rPr>
              <w:t>*</w:t>
            </w:r>
          </w:p>
        </w:tc>
      </w:tr>
    </w:tbl>
    <w:p w14:paraId="15355AF3" w14:textId="77777777" w:rsidR="00871D91" w:rsidRPr="0095192C" w:rsidRDefault="00592FB0" w:rsidP="0005570A">
      <w:pPr>
        <w:widowControl/>
        <w:spacing w:afterLines="20" w:after="48" w:line="240" w:lineRule="auto"/>
        <w:ind w:firstLineChars="200" w:firstLine="361"/>
        <w:jc w:val="left"/>
        <w:rPr>
          <w:sz w:val="18"/>
          <w:szCs w:val="18"/>
        </w:rPr>
      </w:pPr>
      <w:r w:rsidRPr="0095192C">
        <w:rPr>
          <w:b/>
          <w:kern w:val="0"/>
          <w:sz w:val="18"/>
          <w:szCs w:val="18"/>
          <w:lang w:bidi="ar"/>
        </w:rPr>
        <w:t>注：</w:t>
      </w:r>
      <w:r w:rsidRPr="0095192C">
        <w:rPr>
          <w:b/>
          <w:kern w:val="0"/>
          <w:sz w:val="18"/>
          <w:szCs w:val="18"/>
          <w:lang w:bidi="ar"/>
        </w:rPr>
        <w:t>*</w:t>
      </w:r>
      <w:r w:rsidRPr="0095192C">
        <w:rPr>
          <w:b/>
          <w:kern w:val="0"/>
          <w:sz w:val="18"/>
          <w:szCs w:val="18"/>
          <w:lang w:bidi="ar"/>
        </w:rPr>
        <w:t>简单分析是相对于详细评价工作内容而言，在描述危险物质、环境影响途径、环境危害后果、风险防范措施等方面给出定性的说明。</w:t>
      </w:r>
    </w:p>
    <w:p w14:paraId="3AEEDE24" w14:textId="77777777" w:rsidR="00871D91" w:rsidRPr="0095192C" w:rsidRDefault="00592FB0">
      <w:pPr>
        <w:ind w:firstLineChars="200" w:firstLine="480"/>
      </w:pPr>
      <w:r w:rsidRPr="0095192C">
        <w:t>环境风险潜势则根据项目所涉及的物质和工艺系统的危险性及所在地的环境敏感程度进行判定，判定依据见下表：</w:t>
      </w:r>
    </w:p>
    <w:p w14:paraId="78CCD7F4" w14:textId="77777777" w:rsidR="00871D91" w:rsidRPr="0095192C" w:rsidRDefault="00592FB0">
      <w:pPr>
        <w:autoSpaceDE w:val="0"/>
        <w:autoSpaceDN w:val="0"/>
        <w:jc w:val="center"/>
        <w:rPr>
          <w:b/>
          <w:bCs/>
          <w:kern w:val="0"/>
        </w:rPr>
      </w:pPr>
      <w:r w:rsidRPr="0095192C">
        <w:rPr>
          <w:b/>
          <w:bCs/>
          <w:kern w:val="0"/>
        </w:rPr>
        <w:t>表</w:t>
      </w:r>
      <w:r w:rsidRPr="0095192C">
        <w:rPr>
          <w:b/>
          <w:bCs/>
          <w:kern w:val="0"/>
        </w:rPr>
        <w:t xml:space="preserve">2.3-7  </w:t>
      </w:r>
      <w:r w:rsidRPr="0095192C">
        <w:rPr>
          <w:b/>
          <w:bCs/>
          <w:kern w:val="0"/>
        </w:rPr>
        <w:t>建设项目环境风险潜势划分判定表</w:t>
      </w:r>
    </w:p>
    <w:tbl>
      <w:tblPr>
        <w:tblW w:w="0" w:type="auto"/>
        <w:jc w:val="center"/>
        <w:tblBorders>
          <w:top w:val="single" w:sz="12" w:space="0" w:color="auto"/>
          <w:bottom w:val="single" w:sz="12"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123"/>
        <w:gridCol w:w="1618"/>
        <w:gridCol w:w="1617"/>
        <w:gridCol w:w="1618"/>
        <w:gridCol w:w="1528"/>
      </w:tblGrid>
      <w:tr w:rsidR="00C96CE1" w:rsidRPr="0095192C" w14:paraId="3C26F8FC" w14:textId="77777777">
        <w:trPr>
          <w:trHeight w:val="283"/>
          <w:jc w:val="center"/>
        </w:trPr>
        <w:tc>
          <w:tcPr>
            <w:tcW w:w="2123" w:type="dxa"/>
            <w:vMerge w:val="restart"/>
            <w:shd w:val="clear" w:color="auto" w:fill="FFFFFF"/>
            <w:vAlign w:val="center"/>
          </w:tcPr>
          <w:p w14:paraId="6585936A" w14:textId="77777777" w:rsidR="00871D91" w:rsidRPr="0095192C" w:rsidRDefault="00592FB0">
            <w:pPr>
              <w:pStyle w:val="affffffffffffd"/>
              <w:widowControl/>
              <w:spacing w:line="240" w:lineRule="auto"/>
              <w:rPr>
                <w:rFonts w:ascii="Times New Roman" w:hAnsi="Times New Roman" w:hint="default"/>
                <w:b/>
                <w:szCs w:val="21"/>
              </w:rPr>
            </w:pPr>
            <w:r w:rsidRPr="0095192C">
              <w:rPr>
                <w:rFonts w:ascii="Times New Roman" w:hAnsi="Times New Roman" w:hint="default"/>
                <w:b/>
                <w:szCs w:val="21"/>
              </w:rPr>
              <w:t>环境敏感程度（</w:t>
            </w:r>
            <w:r w:rsidRPr="0095192C">
              <w:rPr>
                <w:rFonts w:ascii="Times New Roman" w:hAnsi="Times New Roman" w:hint="default"/>
                <w:b/>
                <w:szCs w:val="21"/>
              </w:rPr>
              <w:t>E</w:t>
            </w:r>
            <w:r w:rsidRPr="0095192C">
              <w:rPr>
                <w:rFonts w:ascii="Times New Roman" w:hAnsi="Times New Roman" w:hint="default"/>
                <w:b/>
                <w:szCs w:val="21"/>
              </w:rPr>
              <w:t>）</w:t>
            </w:r>
          </w:p>
        </w:tc>
        <w:tc>
          <w:tcPr>
            <w:tcW w:w="6381" w:type="dxa"/>
            <w:gridSpan w:val="4"/>
            <w:shd w:val="clear" w:color="auto" w:fill="FFFFFF"/>
            <w:vAlign w:val="center"/>
          </w:tcPr>
          <w:p w14:paraId="50753960" w14:textId="77777777" w:rsidR="00871D91" w:rsidRPr="0095192C" w:rsidRDefault="00592FB0">
            <w:pPr>
              <w:pStyle w:val="affffffffffffd"/>
              <w:widowControl/>
              <w:spacing w:line="240" w:lineRule="auto"/>
              <w:rPr>
                <w:rFonts w:ascii="Times New Roman" w:hAnsi="Times New Roman" w:hint="default"/>
                <w:b/>
                <w:szCs w:val="21"/>
              </w:rPr>
            </w:pPr>
            <w:r w:rsidRPr="0095192C">
              <w:rPr>
                <w:rFonts w:ascii="Times New Roman" w:hAnsi="Times New Roman" w:hint="default"/>
                <w:b/>
                <w:szCs w:val="21"/>
              </w:rPr>
              <w:t>危险物质及工艺系统危险性（</w:t>
            </w:r>
            <w:r w:rsidRPr="0095192C">
              <w:rPr>
                <w:rFonts w:ascii="Times New Roman" w:hAnsi="Times New Roman" w:hint="default"/>
                <w:b/>
                <w:szCs w:val="21"/>
              </w:rPr>
              <w:t>P</w:t>
            </w:r>
            <w:r w:rsidRPr="0095192C">
              <w:rPr>
                <w:rFonts w:ascii="Times New Roman" w:hAnsi="Times New Roman" w:hint="default"/>
                <w:b/>
                <w:szCs w:val="21"/>
              </w:rPr>
              <w:t>）</w:t>
            </w:r>
          </w:p>
        </w:tc>
      </w:tr>
      <w:tr w:rsidR="00C96CE1" w:rsidRPr="0095192C" w14:paraId="3AF5221A" w14:textId="77777777">
        <w:trPr>
          <w:trHeight w:val="283"/>
          <w:jc w:val="center"/>
        </w:trPr>
        <w:tc>
          <w:tcPr>
            <w:tcW w:w="2123" w:type="dxa"/>
            <w:vMerge/>
            <w:shd w:val="clear" w:color="auto" w:fill="FFFFFF"/>
            <w:vAlign w:val="center"/>
          </w:tcPr>
          <w:p w14:paraId="3E2A9E9C" w14:textId="77777777" w:rsidR="00871D91" w:rsidRPr="0095192C" w:rsidRDefault="00871D91">
            <w:pPr>
              <w:widowControl/>
              <w:spacing w:line="240" w:lineRule="auto"/>
              <w:rPr>
                <w:sz w:val="21"/>
                <w:szCs w:val="21"/>
              </w:rPr>
            </w:pPr>
          </w:p>
        </w:tc>
        <w:tc>
          <w:tcPr>
            <w:tcW w:w="1618" w:type="dxa"/>
            <w:shd w:val="clear" w:color="auto" w:fill="FFFFFF"/>
            <w:vAlign w:val="center"/>
          </w:tcPr>
          <w:p w14:paraId="04138FF5" w14:textId="77777777" w:rsidR="00871D91" w:rsidRPr="0095192C" w:rsidRDefault="00592FB0">
            <w:pPr>
              <w:pStyle w:val="affffffffffffd"/>
              <w:widowControl/>
              <w:spacing w:line="240" w:lineRule="auto"/>
              <w:rPr>
                <w:rFonts w:ascii="Times New Roman" w:hAnsi="Times New Roman" w:hint="default"/>
                <w:b/>
                <w:szCs w:val="21"/>
              </w:rPr>
            </w:pPr>
            <w:r w:rsidRPr="0095192C">
              <w:rPr>
                <w:rFonts w:ascii="Times New Roman" w:hAnsi="Times New Roman" w:hint="default"/>
                <w:b/>
                <w:szCs w:val="21"/>
              </w:rPr>
              <w:t>极高危害（</w:t>
            </w:r>
            <w:r w:rsidRPr="0095192C">
              <w:rPr>
                <w:rFonts w:ascii="Times New Roman" w:hAnsi="Times New Roman" w:hint="default"/>
                <w:b/>
                <w:szCs w:val="21"/>
              </w:rPr>
              <w:t>P1</w:t>
            </w:r>
            <w:r w:rsidRPr="0095192C">
              <w:rPr>
                <w:rFonts w:ascii="Times New Roman" w:hAnsi="Times New Roman" w:hint="default"/>
                <w:b/>
                <w:szCs w:val="21"/>
              </w:rPr>
              <w:t>）</w:t>
            </w:r>
          </w:p>
        </w:tc>
        <w:tc>
          <w:tcPr>
            <w:tcW w:w="1617" w:type="dxa"/>
            <w:shd w:val="clear" w:color="auto" w:fill="FFFFFF"/>
            <w:vAlign w:val="center"/>
          </w:tcPr>
          <w:p w14:paraId="7D864FD7" w14:textId="77777777" w:rsidR="00871D91" w:rsidRPr="0095192C" w:rsidRDefault="00592FB0">
            <w:pPr>
              <w:pStyle w:val="affffffffffffd"/>
              <w:widowControl/>
              <w:spacing w:line="240" w:lineRule="auto"/>
              <w:rPr>
                <w:rFonts w:ascii="Times New Roman" w:hAnsi="Times New Roman" w:hint="default"/>
                <w:b/>
                <w:szCs w:val="21"/>
              </w:rPr>
            </w:pPr>
            <w:r w:rsidRPr="0095192C">
              <w:rPr>
                <w:rFonts w:ascii="Times New Roman" w:hAnsi="Times New Roman" w:hint="default"/>
                <w:b/>
                <w:szCs w:val="21"/>
              </w:rPr>
              <w:t>高度危害（</w:t>
            </w:r>
            <w:r w:rsidRPr="0095192C">
              <w:rPr>
                <w:rFonts w:ascii="Times New Roman" w:hAnsi="Times New Roman" w:hint="default"/>
                <w:b/>
                <w:szCs w:val="21"/>
              </w:rPr>
              <w:t>P2</w:t>
            </w:r>
            <w:r w:rsidRPr="0095192C">
              <w:rPr>
                <w:rFonts w:ascii="Times New Roman" w:hAnsi="Times New Roman" w:hint="default"/>
                <w:b/>
                <w:szCs w:val="21"/>
              </w:rPr>
              <w:t>）</w:t>
            </w:r>
          </w:p>
        </w:tc>
        <w:tc>
          <w:tcPr>
            <w:tcW w:w="1618" w:type="dxa"/>
            <w:shd w:val="clear" w:color="auto" w:fill="FFFFFF"/>
            <w:vAlign w:val="center"/>
          </w:tcPr>
          <w:p w14:paraId="24B1E0E5" w14:textId="77777777" w:rsidR="00871D91" w:rsidRPr="0095192C" w:rsidRDefault="00592FB0">
            <w:pPr>
              <w:pStyle w:val="affffffffffffd"/>
              <w:widowControl/>
              <w:spacing w:line="240" w:lineRule="auto"/>
              <w:rPr>
                <w:rFonts w:ascii="Times New Roman" w:hAnsi="Times New Roman" w:hint="default"/>
                <w:b/>
                <w:szCs w:val="21"/>
              </w:rPr>
            </w:pPr>
            <w:r w:rsidRPr="0095192C">
              <w:rPr>
                <w:rFonts w:ascii="Times New Roman" w:hAnsi="Times New Roman" w:hint="default"/>
                <w:b/>
                <w:szCs w:val="21"/>
              </w:rPr>
              <w:t>中度危害（</w:t>
            </w:r>
            <w:r w:rsidRPr="0095192C">
              <w:rPr>
                <w:rFonts w:ascii="Times New Roman" w:hAnsi="Times New Roman" w:hint="default"/>
                <w:b/>
                <w:szCs w:val="21"/>
              </w:rPr>
              <w:t>P3</w:t>
            </w:r>
            <w:r w:rsidRPr="0095192C">
              <w:rPr>
                <w:rFonts w:ascii="Times New Roman" w:hAnsi="Times New Roman" w:hint="default"/>
                <w:b/>
                <w:szCs w:val="21"/>
              </w:rPr>
              <w:t>）</w:t>
            </w:r>
          </w:p>
        </w:tc>
        <w:tc>
          <w:tcPr>
            <w:tcW w:w="1528" w:type="dxa"/>
            <w:tcBorders>
              <w:bottom w:val="single" w:sz="4" w:space="0" w:color="auto"/>
            </w:tcBorders>
            <w:shd w:val="clear" w:color="auto" w:fill="FFFFFF"/>
            <w:vAlign w:val="center"/>
          </w:tcPr>
          <w:p w14:paraId="570D7959" w14:textId="77777777" w:rsidR="00871D91" w:rsidRPr="0095192C" w:rsidRDefault="00592FB0">
            <w:pPr>
              <w:pStyle w:val="affffffffffffd"/>
              <w:widowControl/>
              <w:spacing w:line="240" w:lineRule="auto"/>
              <w:rPr>
                <w:rFonts w:ascii="Times New Roman" w:hAnsi="Times New Roman" w:hint="default"/>
                <w:b/>
                <w:szCs w:val="21"/>
              </w:rPr>
            </w:pPr>
            <w:r w:rsidRPr="0095192C">
              <w:rPr>
                <w:rFonts w:ascii="Times New Roman" w:hAnsi="Times New Roman" w:hint="default"/>
                <w:b/>
                <w:szCs w:val="21"/>
              </w:rPr>
              <w:t>轻度危害（</w:t>
            </w:r>
            <w:r w:rsidRPr="0095192C">
              <w:rPr>
                <w:rFonts w:ascii="Times New Roman" w:hAnsi="Times New Roman" w:hint="default"/>
                <w:b/>
                <w:szCs w:val="21"/>
              </w:rPr>
              <w:t>P4</w:t>
            </w:r>
            <w:r w:rsidRPr="0095192C">
              <w:rPr>
                <w:rFonts w:ascii="Times New Roman" w:hAnsi="Times New Roman" w:hint="default"/>
                <w:b/>
                <w:szCs w:val="21"/>
              </w:rPr>
              <w:t>）</w:t>
            </w:r>
          </w:p>
        </w:tc>
      </w:tr>
      <w:tr w:rsidR="00C96CE1" w:rsidRPr="0095192C" w14:paraId="4580A336" w14:textId="77777777">
        <w:trPr>
          <w:trHeight w:val="283"/>
          <w:jc w:val="center"/>
        </w:trPr>
        <w:tc>
          <w:tcPr>
            <w:tcW w:w="2123" w:type="dxa"/>
            <w:shd w:val="clear" w:color="auto" w:fill="FFFFFF"/>
            <w:vAlign w:val="center"/>
          </w:tcPr>
          <w:p w14:paraId="6929FFF5" w14:textId="77777777" w:rsidR="00871D91" w:rsidRPr="0095192C" w:rsidRDefault="00592FB0">
            <w:pPr>
              <w:pStyle w:val="affffffffffffd"/>
              <w:widowControl/>
              <w:spacing w:line="240" w:lineRule="auto"/>
              <w:rPr>
                <w:rFonts w:ascii="Times New Roman" w:hAnsi="Times New Roman" w:hint="default"/>
                <w:szCs w:val="21"/>
              </w:rPr>
            </w:pPr>
            <w:r w:rsidRPr="0095192C">
              <w:rPr>
                <w:rFonts w:ascii="Times New Roman" w:hAnsi="Times New Roman" w:hint="default"/>
                <w:szCs w:val="21"/>
              </w:rPr>
              <w:t>环境高度敏感区（</w:t>
            </w:r>
            <w:r w:rsidRPr="0095192C">
              <w:rPr>
                <w:rFonts w:ascii="Times New Roman" w:hAnsi="Times New Roman" w:hint="default"/>
                <w:szCs w:val="21"/>
              </w:rPr>
              <w:t>E1</w:t>
            </w:r>
            <w:r w:rsidRPr="0095192C">
              <w:rPr>
                <w:rFonts w:ascii="Times New Roman" w:hAnsi="Times New Roman" w:hint="default"/>
                <w:szCs w:val="21"/>
              </w:rPr>
              <w:t>）</w:t>
            </w:r>
          </w:p>
        </w:tc>
        <w:tc>
          <w:tcPr>
            <w:tcW w:w="1618" w:type="dxa"/>
            <w:shd w:val="clear" w:color="auto" w:fill="FFFFFF"/>
            <w:vAlign w:val="center"/>
          </w:tcPr>
          <w:p w14:paraId="0B4D42E8" w14:textId="77777777" w:rsidR="00871D91" w:rsidRPr="0095192C" w:rsidRDefault="00592FB0">
            <w:pPr>
              <w:pStyle w:val="affffffffffffd"/>
              <w:widowControl/>
              <w:spacing w:line="240" w:lineRule="auto"/>
              <w:rPr>
                <w:rFonts w:ascii="Times New Roman" w:hAnsi="Times New Roman" w:hint="default"/>
                <w:szCs w:val="21"/>
              </w:rPr>
            </w:pPr>
            <w:r w:rsidRPr="0095192C">
              <w:rPr>
                <w:rFonts w:cs="宋体"/>
                <w:szCs w:val="21"/>
              </w:rPr>
              <w:t>Ⅳ</w:t>
            </w:r>
            <w:r w:rsidRPr="0095192C">
              <w:rPr>
                <w:rFonts w:ascii="Times New Roman" w:hAnsi="Times New Roman" w:hint="default"/>
                <w:szCs w:val="21"/>
                <w:vertAlign w:val="superscript"/>
              </w:rPr>
              <w:t>+</w:t>
            </w:r>
          </w:p>
        </w:tc>
        <w:tc>
          <w:tcPr>
            <w:tcW w:w="1617" w:type="dxa"/>
            <w:shd w:val="clear" w:color="auto" w:fill="FFFFFF"/>
            <w:vAlign w:val="center"/>
          </w:tcPr>
          <w:p w14:paraId="2E0C7D26" w14:textId="77777777" w:rsidR="00871D91" w:rsidRPr="0095192C" w:rsidRDefault="00592FB0">
            <w:pPr>
              <w:pStyle w:val="affffffffffffd"/>
              <w:widowControl/>
              <w:spacing w:line="240" w:lineRule="auto"/>
              <w:rPr>
                <w:rFonts w:ascii="Times New Roman" w:hAnsi="Times New Roman" w:hint="default"/>
                <w:szCs w:val="21"/>
              </w:rPr>
            </w:pPr>
            <w:r w:rsidRPr="0095192C">
              <w:rPr>
                <w:rFonts w:cs="宋体"/>
                <w:szCs w:val="21"/>
              </w:rPr>
              <w:t>Ⅳ</w:t>
            </w:r>
          </w:p>
        </w:tc>
        <w:tc>
          <w:tcPr>
            <w:tcW w:w="1618" w:type="dxa"/>
            <w:shd w:val="clear" w:color="auto" w:fill="FFFFFF"/>
            <w:vAlign w:val="center"/>
          </w:tcPr>
          <w:p w14:paraId="3029DD7E" w14:textId="77777777" w:rsidR="00871D91" w:rsidRPr="0095192C" w:rsidRDefault="00592FB0">
            <w:pPr>
              <w:pStyle w:val="affffffffffffd"/>
              <w:widowControl/>
              <w:spacing w:line="240" w:lineRule="auto"/>
              <w:rPr>
                <w:rFonts w:ascii="Times New Roman" w:hAnsi="Times New Roman" w:hint="default"/>
                <w:szCs w:val="21"/>
              </w:rPr>
            </w:pPr>
            <w:r w:rsidRPr="0095192C">
              <w:rPr>
                <w:rFonts w:cs="宋体"/>
                <w:szCs w:val="21"/>
              </w:rPr>
              <w:t>Ⅲ</w:t>
            </w:r>
          </w:p>
        </w:tc>
        <w:tc>
          <w:tcPr>
            <w:tcW w:w="1528" w:type="dxa"/>
            <w:tcBorders>
              <w:top w:val="single" w:sz="4" w:space="0" w:color="auto"/>
              <w:bottom w:val="single" w:sz="4" w:space="0" w:color="auto"/>
            </w:tcBorders>
            <w:shd w:val="clear" w:color="auto" w:fill="FFFFFF"/>
            <w:vAlign w:val="center"/>
          </w:tcPr>
          <w:p w14:paraId="5122F793" w14:textId="77777777" w:rsidR="00871D91" w:rsidRPr="0095192C" w:rsidRDefault="00592FB0">
            <w:pPr>
              <w:pStyle w:val="affffffffffffd"/>
              <w:widowControl/>
              <w:spacing w:line="240" w:lineRule="auto"/>
              <w:rPr>
                <w:rFonts w:ascii="Times New Roman" w:hAnsi="Times New Roman" w:hint="default"/>
                <w:szCs w:val="21"/>
              </w:rPr>
            </w:pPr>
            <w:r w:rsidRPr="0095192C">
              <w:rPr>
                <w:rFonts w:cs="宋体"/>
                <w:szCs w:val="21"/>
              </w:rPr>
              <w:t>Ⅲ</w:t>
            </w:r>
          </w:p>
        </w:tc>
      </w:tr>
      <w:tr w:rsidR="00C96CE1" w:rsidRPr="0095192C" w14:paraId="45AD1925" w14:textId="77777777">
        <w:trPr>
          <w:trHeight w:val="283"/>
          <w:jc w:val="center"/>
        </w:trPr>
        <w:tc>
          <w:tcPr>
            <w:tcW w:w="2123" w:type="dxa"/>
            <w:shd w:val="clear" w:color="auto" w:fill="FFFFFF"/>
            <w:vAlign w:val="center"/>
          </w:tcPr>
          <w:p w14:paraId="73021C2A" w14:textId="77777777" w:rsidR="00871D91" w:rsidRPr="0095192C" w:rsidRDefault="00592FB0">
            <w:pPr>
              <w:pStyle w:val="affffffffffffd"/>
              <w:widowControl/>
              <w:spacing w:line="240" w:lineRule="auto"/>
              <w:rPr>
                <w:rFonts w:ascii="Times New Roman" w:hAnsi="Times New Roman" w:hint="default"/>
                <w:szCs w:val="21"/>
              </w:rPr>
            </w:pPr>
            <w:r w:rsidRPr="0095192C">
              <w:rPr>
                <w:rFonts w:ascii="Times New Roman" w:hAnsi="Times New Roman" w:hint="default"/>
                <w:szCs w:val="21"/>
              </w:rPr>
              <w:t>环境中度敏感区（</w:t>
            </w:r>
            <w:r w:rsidRPr="0095192C">
              <w:rPr>
                <w:rFonts w:ascii="Times New Roman" w:hAnsi="Times New Roman" w:hint="default"/>
                <w:szCs w:val="21"/>
              </w:rPr>
              <w:t>E2</w:t>
            </w:r>
            <w:r w:rsidRPr="0095192C">
              <w:rPr>
                <w:rFonts w:ascii="Times New Roman" w:hAnsi="Times New Roman" w:hint="default"/>
                <w:szCs w:val="21"/>
              </w:rPr>
              <w:t>）</w:t>
            </w:r>
          </w:p>
        </w:tc>
        <w:tc>
          <w:tcPr>
            <w:tcW w:w="1618" w:type="dxa"/>
            <w:shd w:val="clear" w:color="auto" w:fill="FFFFFF"/>
            <w:vAlign w:val="center"/>
          </w:tcPr>
          <w:p w14:paraId="32FF7763" w14:textId="77777777" w:rsidR="00871D91" w:rsidRPr="0095192C" w:rsidRDefault="00592FB0">
            <w:pPr>
              <w:pStyle w:val="affffffffffffd"/>
              <w:widowControl/>
              <w:spacing w:line="240" w:lineRule="auto"/>
              <w:rPr>
                <w:rFonts w:ascii="Times New Roman" w:hAnsi="Times New Roman" w:hint="default"/>
                <w:szCs w:val="21"/>
              </w:rPr>
            </w:pPr>
            <w:r w:rsidRPr="0095192C">
              <w:rPr>
                <w:rFonts w:cs="宋体"/>
                <w:szCs w:val="21"/>
              </w:rPr>
              <w:t>Ⅳ</w:t>
            </w:r>
          </w:p>
        </w:tc>
        <w:tc>
          <w:tcPr>
            <w:tcW w:w="1617" w:type="dxa"/>
            <w:shd w:val="clear" w:color="auto" w:fill="FFFFFF"/>
            <w:vAlign w:val="center"/>
          </w:tcPr>
          <w:p w14:paraId="0D93DBD2" w14:textId="77777777" w:rsidR="00871D91" w:rsidRPr="0095192C" w:rsidRDefault="00592FB0">
            <w:pPr>
              <w:pStyle w:val="affffffffffffd"/>
              <w:widowControl/>
              <w:spacing w:line="240" w:lineRule="auto"/>
              <w:rPr>
                <w:rFonts w:ascii="Times New Roman" w:hAnsi="Times New Roman" w:hint="default"/>
                <w:szCs w:val="21"/>
              </w:rPr>
            </w:pPr>
            <w:r w:rsidRPr="0095192C">
              <w:rPr>
                <w:rFonts w:cs="宋体"/>
                <w:szCs w:val="21"/>
              </w:rPr>
              <w:t>Ⅲ</w:t>
            </w:r>
          </w:p>
        </w:tc>
        <w:tc>
          <w:tcPr>
            <w:tcW w:w="1618" w:type="dxa"/>
            <w:shd w:val="clear" w:color="auto" w:fill="FFFFFF"/>
            <w:vAlign w:val="center"/>
          </w:tcPr>
          <w:p w14:paraId="7C64CC5F" w14:textId="77777777" w:rsidR="00871D91" w:rsidRPr="0095192C" w:rsidRDefault="00592FB0">
            <w:pPr>
              <w:pStyle w:val="affffffffffffd"/>
              <w:widowControl/>
              <w:spacing w:line="240" w:lineRule="auto"/>
              <w:rPr>
                <w:rFonts w:ascii="Times New Roman" w:hAnsi="Times New Roman" w:hint="default"/>
                <w:szCs w:val="21"/>
              </w:rPr>
            </w:pPr>
            <w:r w:rsidRPr="0095192C">
              <w:rPr>
                <w:rFonts w:cs="宋体"/>
                <w:szCs w:val="21"/>
              </w:rPr>
              <w:t>Ⅲ</w:t>
            </w:r>
          </w:p>
        </w:tc>
        <w:tc>
          <w:tcPr>
            <w:tcW w:w="1528" w:type="dxa"/>
            <w:tcBorders>
              <w:top w:val="single" w:sz="4" w:space="0" w:color="auto"/>
              <w:bottom w:val="single" w:sz="4" w:space="0" w:color="auto"/>
            </w:tcBorders>
            <w:shd w:val="clear" w:color="auto" w:fill="FFFFFF"/>
            <w:vAlign w:val="center"/>
          </w:tcPr>
          <w:p w14:paraId="4201447C" w14:textId="77777777" w:rsidR="00871D91" w:rsidRPr="0095192C" w:rsidRDefault="00592FB0">
            <w:pPr>
              <w:pStyle w:val="affffffffffffd"/>
              <w:widowControl/>
              <w:spacing w:line="240" w:lineRule="auto"/>
              <w:rPr>
                <w:rFonts w:ascii="Times New Roman" w:hAnsi="Times New Roman" w:hint="default"/>
                <w:szCs w:val="21"/>
              </w:rPr>
            </w:pPr>
            <w:r w:rsidRPr="0095192C">
              <w:rPr>
                <w:rFonts w:cs="宋体"/>
                <w:szCs w:val="21"/>
              </w:rPr>
              <w:t>Ⅱ</w:t>
            </w:r>
          </w:p>
        </w:tc>
      </w:tr>
      <w:tr w:rsidR="00C96CE1" w:rsidRPr="0095192C" w14:paraId="29794C56" w14:textId="77777777">
        <w:trPr>
          <w:trHeight w:val="283"/>
          <w:jc w:val="center"/>
        </w:trPr>
        <w:tc>
          <w:tcPr>
            <w:tcW w:w="2123" w:type="dxa"/>
            <w:shd w:val="clear" w:color="auto" w:fill="FFFFFF"/>
            <w:vAlign w:val="center"/>
          </w:tcPr>
          <w:p w14:paraId="1CAA80F4" w14:textId="77777777" w:rsidR="00871D91" w:rsidRPr="0095192C" w:rsidRDefault="00592FB0">
            <w:pPr>
              <w:pStyle w:val="affffffffffffd"/>
              <w:widowControl/>
              <w:spacing w:line="240" w:lineRule="auto"/>
              <w:rPr>
                <w:rFonts w:ascii="Times New Roman" w:hAnsi="Times New Roman" w:hint="default"/>
                <w:szCs w:val="21"/>
              </w:rPr>
            </w:pPr>
            <w:r w:rsidRPr="0095192C">
              <w:rPr>
                <w:rFonts w:ascii="Times New Roman" w:hAnsi="Times New Roman" w:hint="default"/>
                <w:szCs w:val="21"/>
              </w:rPr>
              <w:t>环境低度敏感区（</w:t>
            </w:r>
            <w:r w:rsidRPr="0095192C">
              <w:rPr>
                <w:rFonts w:ascii="Times New Roman" w:hAnsi="Times New Roman" w:hint="default"/>
                <w:szCs w:val="21"/>
              </w:rPr>
              <w:t>E3</w:t>
            </w:r>
            <w:r w:rsidRPr="0095192C">
              <w:rPr>
                <w:rFonts w:ascii="Times New Roman" w:hAnsi="Times New Roman" w:hint="default"/>
                <w:szCs w:val="21"/>
              </w:rPr>
              <w:t>）</w:t>
            </w:r>
          </w:p>
        </w:tc>
        <w:tc>
          <w:tcPr>
            <w:tcW w:w="1618" w:type="dxa"/>
            <w:shd w:val="clear" w:color="auto" w:fill="FFFFFF"/>
            <w:vAlign w:val="center"/>
          </w:tcPr>
          <w:p w14:paraId="5421C251" w14:textId="77777777" w:rsidR="00871D91" w:rsidRPr="0095192C" w:rsidRDefault="00592FB0">
            <w:pPr>
              <w:pStyle w:val="affffffffffffd"/>
              <w:widowControl/>
              <w:spacing w:line="240" w:lineRule="auto"/>
              <w:rPr>
                <w:rFonts w:ascii="Times New Roman" w:hAnsi="Times New Roman" w:hint="default"/>
                <w:szCs w:val="21"/>
              </w:rPr>
            </w:pPr>
            <w:r w:rsidRPr="0095192C">
              <w:rPr>
                <w:rFonts w:cs="宋体"/>
                <w:szCs w:val="21"/>
              </w:rPr>
              <w:t>Ⅲ</w:t>
            </w:r>
          </w:p>
        </w:tc>
        <w:tc>
          <w:tcPr>
            <w:tcW w:w="1617" w:type="dxa"/>
            <w:shd w:val="clear" w:color="auto" w:fill="FFFFFF"/>
            <w:vAlign w:val="center"/>
          </w:tcPr>
          <w:p w14:paraId="2E2887AD" w14:textId="77777777" w:rsidR="00871D91" w:rsidRPr="0095192C" w:rsidRDefault="00592FB0">
            <w:pPr>
              <w:pStyle w:val="affffffffffffd"/>
              <w:widowControl/>
              <w:spacing w:line="240" w:lineRule="auto"/>
              <w:rPr>
                <w:rFonts w:ascii="Times New Roman" w:hAnsi="Times New Roman" w:hint="default"/>
                <w:szCs w:val="21"/>
              </w:rPr>
            </w:pPr>
            <w:r w:rsidRPr="0095192C">
              <w:rPr>
                <w:rFonts w:cs="宋体"/>
                <w:szCs w:val="21"/>
              </w:rPr>
              <w:t>Ⅲ</w:t>
            </w:r>
          </w:p>
        </w:tc>
        <w:tc>
          <w:tcPr>
            <w:tcW w:w="1618" w:type="dxa"/>
            <w:shd w:val="clear" w:color="auto" w:fill="FFFFFF"/>
            <w:vAlign w:val="center"/>
          </w:tcPr>
          <w:p w14:paraId="63E9C10D" w14:textId="77777777" w:rsidR="00871D91" w:rsidRPr="0095192C" w:rsidRDefault="00592FB0">
            <w:pPr>
              <w:pStyle w:val="affffffffffffd"/>
              <w:widowControl/>
              <w:spacing w:line="240" w:lineRule="auto"/>
              <w:rPr>
                <w:rFonts w:ascii="Times New Roman" w:hAnsi="Times New Roman" w:hint="default"/>
                <w:szCs w:val="21"/>
              </w:rPr>
            </w:pPr>
            <w:r w:rsidRPr="0095192C">
              <w:rPr>
                <w:rFonts w:cs="宋体"/>
                <w:szCs w:val="21"/>
              </w:rPr>
              <w:t>Ⅱ</w:t>
            </w:r>
          </w:p>
        </w:tc>
        <w:tc>
          <w:tcPr>
            <w:tcW w:w="1528" w:type="dxa"/>
            <w:tcBorders>
              <w:top w:val="single" w:sz="4" w:space="0" w:color="auto"/>
            </w:tcBorders>
            <w:shd w:val="clear" w:color="auto" w:fill="FFFFFF"/>
            <w:vAlign w:val="center"/>
          </w:tcPr>
          <w:p w14:paraId="199FFB53" w14:textId="77777777" w:rsidR="00871D91" w:rsidRPr="0095192C" w:rsidRDefault="00592FB0">
            <w:pPr>
              <w:pStyle w:val="affffffffffffd"/>
              <w:widowControl/>
              <w:spacing w:line="240" w:lineRule="auto"/>
              <w:rPr>
                <w:rFonts w:ascii="Times New Roman" w:hAnsi="Times New Roman" w:hint="default"/>
                <w:szCs w:val="21"/>
              </w:rPr>
            </w:pPr>
            <w:r w:rsidRPr="0095192C">
              <w:rPr>
                <w:rFonts w:cs="宋体"/>
                <w:szCs w:val="21"/>
              </w:rPr>
              <w:t>Ⅰ</w:t>
            </w:r>
          </w:p>
        </w:tc>
      </w:tr>
    </w:tbl>
    <w:p w14:paraId="2D724706" w14:textId="77777777" w:rsidR="00871D91" w:rsidRPr="0095192C" w:rsidRDefault="00592FB0">
      <w:pPr>
        <w:pStyle w:val="ad"/>
        <w:ind w:firstLine="482"/>
        <w:jc w:val="left"/>
        <w:rPr>
          <w:rFonts w:ascii="Times New Roman" w:hAnsi="Times New Roman" w:hint="default"/>
        </w:rPr>
      </w:pPr>
      <w:r w:rsidRPr="0095192C">
        <w:rPr>
          <w:rFonts w:ascii="Times New Roman" w:hAnsi="Times New Roman" w:hint="default"/>
        </w:rPr>
        <w:t>其中</w:t>
      </w:r>
      <w:r w:rsidRPr="0095192C">
        <w:rPr>
          <w:rFonts w:ascii="Times New Roman" w:hAnsi="Times New Roman" w:hint="default"/>
        </w:rPr>
        <w:t>P</w:t>
      </w:r>
      <w:r w:rsidRPr="0095192C">
        <w:rPr>
          <w:rFonts w:ascii="Times New Roman" w:hAnsi="Times New Roman" w:hint="default"/>
        </w:rPr>
        <w:t>的分级根据项目所涉及危险物质数量与临界量的比值（</w:t>
      </w:r>
      <w:r w:rsidRPr="0095192C">
        <w:rPr>
          <w:rFonts w:ascii="Times New Roman" w:hAnsi="Times New Roman" w:hint="default"/>
        </w:rPr>
        <w:t>Q</w:t>
      </w:r>
      <w:r w:rsidRPr="0095192C">
        <w:rPr>
          <w:rFonts w:ascii="Times New Roman" w:hAnsi="Times New Roman" w:hint="default"/>
        </w:rPr>
        <w:t>）和所属行业及生产工艺特点（</w:t>
      </w:r>
      <w:r w:rsidRPr="0095192C">
        <w:rPr>
          <w:rFonts w:ascii="Times New Roman" w:hAnsi="Times New Roman" w:hint="default"/>
        </w:rPr>
        <w:t>M</w:t>
      </w:r>
      <w:r w:rsidRPr="0095192C">
        <w:rPr>
          <w:rFonts w:ascii="Times New Roman" w:hAnsi="Times New Roman" w:hint="default"/>
        </w:rPr>
        <w:t>）进行判定。</w:t>
      </w:r>
    </w:p>
    <w:p w14:paraId="141B8B79" w14:textId="77777777" w:rsidR="00871D91" w:rsidRPr="0095192C" w:rsidRDefault="00592FB0">
      <w:pPr>
        <w:ind w:firstLineChars="200" w:firstLine="480"/>
      </w:pPr>
      <w:r w:rsidRPr="0095192C">
        <w:t>当只涉及一种危险物质时，计算该物质的总量与其临界量比值，即为</w:t>
      </w:r>
      <w:r w:rsidRPr="0095192C">
        <w:t>Q</w:t>
      </w:r>
      <w:r w:rsidRPr="0095192C">
        <w:t>；当存在多种危险物质时，按下式计算物质总量与其临界量比值（</w:t>
      </w:r>
      <w:r w:rsidRPr="0095192C">
        <w:t>Q</w:t>
      </w:r>
      <w:r w:rsidRPr="0095192C">
        <w:t>）：</w:t>
      </w:r>
    </w:p>
    <w:p w14:paraId="7FC24FB5" w14:textId="77777777" w:rsidR="00871D91" w:rsidRPr="0095192C" w:rsidRDefault="00592FB0">
      <w:pPr>
        <w:autoSpaceDE w:val="0"/>
        <w:autoSpaceDN w:val="0"/>
        <w:jc w:val="center"/>
        <w:rPr>
          <w:snapToGrid w:val="0"/>
          <w:kern w:val="0"/>
        </w:rPr>
      </w:pPr>
      <w:r w:rsidRPr="0095192C">
        <w:rPr>
          <w:noProof/>
          <w:kern w:val="0"/>
        </w:rPr>
        <w:drawing>
          <wp:inline distT="0" distB="0" distL="0" distR="0" wp14:anchorId="6549A8A8" wp14:editId="3C29C499">
            <wp:extent cx="1428750" cy="438150"/>
            <wp:effectExtent l="0" t="0" r="0" b="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28750" cy="438150"/>
                    </a:xfrm>
                    <a:prstGeom prst="rect">
                      <a:avLst/>
                    </a:prstGeom>
                    <a:noFill/>
                    <a:ln>
                      <a:noFill/>
                    </a:ln>
                  </pic:spPr>
                </pic:pic>
              </a:graphicData>
            </a:graphic>
          </wp:inline>
        </w:drawing>
      </w:r>
    </w:p>
    <w:p w14:paraId="5C78E024" w14:textId="77777777" w:rsidR="00871D91" w:rsidRPr="0095192C" w:rsidRDefault="00592FB0">
      <w:pPr>
        <w:autoSpaceDE w:val="0"/>
        <w:autoSpaceDN w:val="0"/>
        <w:ind w:firstLine="480"/>
        <w:rPr>
          <w:snapToGrid w:val="0"/>
          <w:kern w:val="0"/>
        </w:rPr>
      </w:pPr>
      <w:r w:rsidRPr="0095192C">
        <w:rPr>
          <w:snapToGrid w:val="0"/>
          <w:kern w:val="0"/>
        </w:rPr>
        <w:t>式中：</w:t>
      </w:r>
      <w:r w:rsidRPr="0095192C">
        <w:rPr>
          <w:snapToGrid w:val="0"/>
          <w:kern w:val="0"/>
        </w:rPr>
        <w:t>q</w:t>
      </w:r>
      <w:r w:rsidRPr="0095192C">
        <w:rPr>
          <w:snapToGrid w:val="0"/>
          <w:kern w:val="0"/>
          <w:vertAlign w:val="subscript"/>
        </w:rPr>
        <w:t>1</w:t>
      </w:r>
      <w:r w:rsidRPr="0095192C">
        <w:rPr>
          <w:snapToGrid w:val="0"/>
          <w:kern w:val="0"/>
        </w:rPr>
        <w:t>、</w:t>
      </w:r>
      <w:r w:rsidRPr="0095192C">
        <w:rPr>
          <w:snapToGrid w:val="0"/>
          <w:kern w:val="0"/>
        </w:rPr>
        <w:t>q</w:t>
      </w:r>
      <w:r w:rsidRPr="0095192C">
        <w:rPr>
          <w:snapToGrid w:val="0"/>
          <w:kern w:val="0"/>
          <w:vertAlign w:val="subscript"/>
        </w:rPr>
        <w:t>2</w:t>
      </w:r>
      <w:r w:rsidRPr="0095192C">
        <w:rPr>
          <w:snapToGrid w:val="0"/>
          <w:kern w:val="0"/>
        </w:rPr>
        <w:t>、</w:t>
      </w:r>
      <w:r w:rsidRPr="0095192C">
        <w:rPr>
          <w:snapToGrid w:val="0"/>
          <w:kern w:val="0"/>
        </w:rPr>
        <w:t>… q</w:t>
      </w:r>
      <w:r w:rsidRPr="0095192C">
        <w:rPr>
          <w:snapToGrid w:val="0"/>
          <w:kern w:val="0"/>
          <w:vertAlign w:val="subscript"/>
        </w:rPr>
        <w:t>n</w:t>
      </w:r>
      <w:r w:rsidRPr="0095192C">
        <w:rPr>
          <w:snapToGrid w:val="0"/>
          <w:kern w:val="0"/>
        </w:rPr>
        <w:t>————</w:t>
      </w:r>
      <w:r w:rsidRPr="0095192C">
        <w:rPr>
          <w:snapToGrid w:val="0"/>
          <w:kern w:val="0"/>
        </w:rPr>
        <w:t>每种危险物质的最大存在总量，</w:t>
      </w:r>
      <w:r w:rsidRPr="0095192C">
        <w:rPr>
          <w:snapToGrid w:val="0"/>
          <w:kern w:val="0"/>
        </w:rPr>
        <w:t>t</w:t>
      </w:r>
      <w:r w:rsidRPr="0095192C">
        <w:rPr>
          <w:snapToGrid w:val="0"/>
          <w:kern w:val="0"/>
        </w:rPr>
        <w:t>；</w:t>
      </w:r>
    </w:p>
    <w:p w14:paraId="243BBBFE" w14:textId="77777777" w:rsidR="00871D91" w:rsidRPr="0095192C" w:rsidRDefault="00592FB0">
      <w:pPr>
        <w:autoSpaceDE w:val="0"/>
        <w:autoSpaceDN w:val="0"/>
        <w:ind w:firstLineChars="500" w:firstLine="1200"/>
        <w:rPr>
          <w:snapToGrid w:val="0"/>
          <w:kern w:val="0"/>
        </w:rPr>
      </w:pPr>
      <w:r w:rsidRPr="0095192C">
        <w:rPr>
          <w:snapToGrid w:val="0"/>
          <w:kern w:val="0"/>
        </w:rPr>
        <w:t>Q</w:t>
      </w:r>
      <w:r w:rsidRPr="0095192C">
        <w:rPr>
          <w:snapToGrid w:val="0"/>
          <w:kern w:val="0"/>
          <w:vertAlign w:val="subscript"/>
        </w:rPr>
        <w:t>1</w:t>
      </w:r>
      <w:r w:rsidRPr="0095192C">
        <w:rPr>
          <w:snapToGrid w:val="0"/>
          <w:kern w:val="0"/>
        </w:rPr>
        <w:t>、</w:t>
      </w:r>
      <w:r w:rsidRPr="0095192C">
        <w:rPr>
          <w:snapToGrid w:val="0"/>
          <w:kern w:val="0"/>
        </w:rPr>
        <w:t>Q</w:t>
      </w:r>
      <w:r w:rsidRPr="0095192C">
        <w:rPr>
          <w:snapToGrid w:val="0"/>
          <w:kern w:val="0"/>
          <w:vertAlign w:val="subscript"/>
        </w:rPr>
        <w:t>2</w:t>
      </w:r>
      <w:r w:rsidRPr="0095192C">
        <w:rPr>
          <w:snapToGrid w:val="0"/>
          <w:kern w:val="0"/>
        </w:rPr>
        <w:t>、</w:t>
      </w:r>
      <w:r w:rsidRPr="0095192C">
        <w:rPr>
          <w:snapToGrid w:val="0"/>
          <w:kern w:val="0"/>
        </w:rPr>
        <w:t>… Q</w:t>
      </w:r>
      <w:r w:rsidRPr="0095192C">
        <w:rPr>
          <w:snapToGrid w:val="0"/>
          <w:kern w:val="0"/>
          <w:vertAlign w:val="subscript"/>
        </w:rPr>
        <w:t>n</w:t>
      </w:r>
      <w:r w:rsidRPr="0095192C">
        <w:rPr>
          <w:snapToGrid w:val="0"/>
          <w:kern w:val="0"/>
        </w:rPr>
        <w:t>————</w:t>
      </w:r>
      <w:r w:rsidRPr="0095192C">
        <w:rPr>
          <w:snapToGrid w:val="0"/>
          <w:kern w:val="0"/>
        </w:rPr>
        <w:t>每种危险物质的临界量，</w:t>
      </w:r>
      <w:r w:rsidRPr="0095192C">
        <w:rPr>
          <w:snapToGrid w:val="0"/>
          <w:kern w:val="0"/>
        </w:rPr>
        <w:t>t</w:t>
      </w:r>
      <w:r w:rsidRPr="0095192C">
        <w:rPr>
          <w:snapToGrid w:val="0"/>
          <w:kern w:val="0"/>
        </w:rPr>
        <w:t>。</w:t>
      </w:r>
    </w:p>
    <w:p w14:paraId="22A7BCDE" w14:textId="77777777" w:rsidR="00871D91" w:rsidRPr="0095192C" w:rsidRDefault="00592FB0">
      <w:pPr>
        <w:autoSpaceDE w:val="0"/>
        <w:autoSpaceDN w:val="0"/>
        <w:ind w:firstLine="480"/>
        <w:rPr>
          <w:snapToGrid w:val="0"/>
          <w:kern w:val="0"/>
        </w:rPr>
      </w:pPr>
      <w:r w:rsidRPr="0095192C">
        <w:rPr>
          <w:snapToGrid w:val="0"/>
          <w:kern w:val="0"/>
        </w:rPr>
        <w:lastRenderedPageBreak/>
        <w:t>当</w:t>
      </w:r>
      <w:r w:rsidRPr="0095192C">
        <w:rPr>
          <w:snapToGrid w:val="0"/>
          <w:kern w:val="0"/>
        </w:rPr>
        <w:t>Q&lt;1</w:t>
      </w:r>
      <w:r w:rsidRPr="0095192C">
        <w:rPr>
          <w:snapToGrid w:val="0"/>
          <w:kern w:val="0"/>
        </w:rPr>
        <w:t>时，该项目环境风险潜势为</w:t>
      </w:r>
      <w:r w:rsidRPr="0095192C">
        <w:rPr>
          <w:rFonts w:ascii="宋体" w:hAnsi="宋体" w:cs="宋体" w:hint="eastAsia"/>
          <w:snapToGrid w:val="0"/>
          <w:kern w:val="0"/>
        </w:rPr>
        <w:t>Ⅰ</w:t>
      </w:r>
      <w:r w:rsidRPr="0095192C">
        <w:rPr>
          <w:snapToGrid w:val="0"/>
          <w:kern w:val="0"/>
        </w:rPr>
        <w:t>。</w:t>
      </w:r>
    </w:p>
    <w:p w14:paraId="18054FF7" w14:textId="77777777" w:rsidR="00871D91" w:rsidRPr="0095192C" w:rsidRDefault="00592FB0">
      <w:pPr>
        <w:autoSpaceDE w:val="0"/>
        <w:autoSpaceDN w:val="0"/>
        <w:ind w:firstLine="480"/>
        <w:rPr>
          <w:snapToGrid w:val="0"/>
          <w:kern w:val="0"/>
        </w:rPr>
      </w:pPr>
      <w:r w:rsidRPr="0095192C">
        <w:rPr>
          <w:snapToGrid w:val="0"/>
          <w:kern w:val="0"/>
        </w:rPr>
        <w:t>当</w:t>
      </w:r>
      <w:r w:rsidRPr="0095192C">
        <w:rPr>
          <w:snapToGrid w:val="0"/>
          <w:kern w:val="0"/>
        </w:rPr>
        <w:t>Q≥1</w:t>
      </w:r>
      <w:r w:rsidRPr="0095192C">
        <w:rPr>
          <w:snapToGrid w:val="0"/>
          <w:kern w:val="0"/>
        </w:rPr>
        <w:t>时，将</w:t>
      </w:r>
      <w:r w:rsidRPr="0095192C">
        <w:rPr>
          <w:snapToGrid w:val="0"/>
          <w:kern w:val="0"/>
        </w:rPr>
        <w:t>Q</w:t>
      </w:r>
      <w:r w:rsidRPr="0095192C">
        <w:rPr>
          <w:snapToGrid w:val="0"/>
          <w:kern w:val="0"/>
        </w:rPr>
        <w:t>值划分为：（</w:t>
      </w:r>
      <w:r w:rsidRPr="0095192C">
        <w:rPr>
          <w:snapToGrid w:val="0"/>
          <w:kern w:val="0"/>
        </w:rPr>
        <w:t>1</w:t>
      </w:r>
      <w:r w:rsidRPr="0095192C">
        <w:rPr>
          <w:snapToGrid w:val="0"/>
          <w:kern w:val="0"/>
        </w:rPr>
        <w:t>）</w:t>
      </w:r>
      <w:r w:rsidRPr="0095192C">
        <w:rPr>
          <w:snapToGrid w:val="0"/>
          <w:kern w:val="0"/>
        </w:rPr>
        <w:t>1≤Q</w:t>
      </w:r>
      <w:r w:rsidRPr="0095192C">
        <w:rPr>
          <w:snapToGrid w:val="0"/>
          <w:kern w:val="0"/>
        </w:rPr>
        <w:t>＜</w:t>
      </w:r>
      <w:r w:rsidRPr="0095192C">
        <w:rPr>
          <w:snapToGrid w:val="0"/>
          <w:kern w:val="0"/>
        </w:rPr>
        <w:t>10</w:t>
      </w:r>
      <w:r w:rsidRPr="0095192C">
        <w:rPr>
          <w:snapToGrid w:val="0"/>
          <w:kern w:val="0"/>
        </w:rPr>
        <w:t>；（</w:t>
      </w:r>
      <w:r w:rsidRPr="0095192C">
        <w:rPr>
          <w:snapToGrid w:val="0"/>
          <w:kern w:val="0"/>
        </w:rPr>
        <w:t>2</w:t>
      </w:r>
      <w:r w:rsidRPr="0095192C">
        <w:rPr>
          <w:snapToGrid w:val="0"/>
          <w:kern w:val="0"/>
        </w:rPr>
        <w:t>）</w:t>
      </w:r>
      <w:r w:rsidRPr="0095192C">
        <w:rPr>
          <w:snapToGrid w:val="0"/>
          <w:kern w:val="0"/>
        </w:rPr>
        <w:t>10≤Q</w:t>
      </w:r>
      <w:r w:rsidRPr="0095192C">
        <w:rPr>
          <w:snapToGrid w:val="0"/>
          <w:kern w:val="0"/>
        </w:rPr>
        <w:t>＜</w:t>
      </w:r>
      <w:r w:rsidRPr="0095192C">
        <w:rPr>
          <w:snapToGrid w:val="0"/>
          <w:kern w:val="0"/>
        </w:rPr>
        <w:t>100</w:t>
      </w:r>
      <w:r w:rsidRPr="0095192C">
        <w:rPr>
          <w:snapToGrid w:val="0"/>
          <w:kern w:val="0"/>
        </w:rPr>
        <w:t>；（</w:t>
      </w:r>
      <w:r w:rsidRPr="0095192C">
        <w:rPr>
          <w:snapToGrid w:val="0"/>
          <w:kern w:val="0"/>
        </w:rPr>
        <w:t>3</w:t>
      </w:r>
      <w:r w:rsidRPr="0095192C">
        <w:rPr>
          <w:snapToGrid w:val="0"/>
          <w:kern w:val="0"/>
        </w:rPr>
        <w:t>）</w:t>
      </w:r>
      <w:r w:rsidRPr="0095192C">
        <w:rPr>
          <w:snapToGrid w:val="0"/>
          <w:kern w:val="0"/>
        </w:rPr>
        <w:t>Q≥100</w:t>
      </w:r>
      <w:r w:rsidRPr="0095192C">
        <w:rPr>
          <w:snapToGrid w:val="0"/>
          <w:kern w:val="0"/>
        </w:rPr>
        <w:t>。</w:t>
      </w:r>
    </w:p>
    <w:p w14:paraId="1ED97CDE" w14:textId="77777777" w:rsidR="00871D91" w:rsidRPr="0095192C" w:rsidRDefault="00592FB0">
      <w:pPr>
        <w:ind w:firstLineChars="200" w:firstLine="480"/>
      </w:pPr>
      <w:r w:rsidRPr="0095192C">
        <w:t>通过对本项目所涉及的危险物质梳理，得出项目</w:t>
      </w:r>
      <w:r w:rsidRPr="0095192C">
        <w:t>Q</w:t>
      </w:r>
      <w:r w:rsidRPr="0095192C">
        <w:t>值见表</w:t>
      </w:r>
      <w:r w:rsidRPr="0095192C">
        <w:t>2.3-8</w:t>
      </w:r>
      <w:r w:rsidRPr="0095192C">
        <w:t>。</w:t>
      </w:r>
    </w:p>
    <w:p w14:paraId="189804BA" w14:textId="77777777" w:rsidR="00871D91" w:rsidRPr="0095192C" w:rsidRDefault="00592FB0">
      <w:pPr>
        <w:autoSpaceDE w:val="0"/>
        <w:autoSpaceDN w:val="0"/>
        <w:jc w:val="center"/>
        <w:rPr>
          <w:b/>
          <w:bCs/>
          <w:kern w:val="0"/>
        </w:rPr>
      </w:pPr>
      <w:r w:rsidRPr="0095192C">
        <w:rPr>
          <w:b/>
          <w:bCs/>
          <w:kern w:val="0"/>
        </w:rPr>
        <w:t>表</w:t>
      </w:r>
      <w:r w:rsidRPr="0095192C">
        <w:rPr>
          <w:b/>
          <w:bCs/>
          <w:kern w:val="0"/>
        </w:rPr>
        <w:t xml:space="preserve">2.3-8 </w:t>
      </w:r>
      <w:r w:rsidRPr="0095192C">
        <w:rPr>
          <w:b/>
          <w:bCs/>
          <w:kern w:val="0"/>
        </w:rPr>
        <w:t>环境风险物质情况统计表</w:t>
      </w:r>
    </w:p>
    <w:tbl>
      <w:tblPr>
        <w:tblW w:w="0" w:type="auto"/>
        <w:jc w:val="center"/>
        <w:tblBorders>
          <w:top w:val="single" w:sz="12" w:space="0" w:color="auto"/>
          <w:left w:val="none" w:sz="6" w:space="0" w:color="auto"/>
          <w:bottom w:val="single" w:sz="12" w:space="0" w:color="auto"/>
          <w:right w:val="none" w:sz="6" w:space="0" w:color="auto"/>
          <w:insideH w:val="single" w:sz="6" w:space="0" w:color="auto"/>
          <w:insideV w:val="single" w:sz="6" w:space="0" w:color="auto"/>
        </w:tblBorders>
        <w:tblLayout w:type="fixed"/>
        <w:tblLook w:val="04A0" w:firstRow="1" w:lastRow="0" w:firstColumn="1" w:lastColumn="0" w:noHBand="0" w:noVBand="1"/>
      </w:tblPr>
      <w:tblGrid>
        <w:gridCol w:w="1507"/>
        <w:gridCol w:w="1536"/>
        <w:gridCol w:w="2604"/>
        <w:gridCol w:w="1455"/>
        <w:gridCol w:w="1402"/>
      </w:tblGrid>
      <w:tr w:rsidR="00C241C1" w:rsidRPr="00492090" w14:paraId="59FD5625" w14:textId="77777777" w:rsidTr="0005570A">
        <w:trPr>
          <w:trHeight w:val="283"/>
          <w:jc w:val="center"/>
        </w:trPr>
        <w:tc>
          <w:tcPr>
            <w:tcW w:w="1507" w:type="dxa"/>
            <w:tcBorders>
              <w:top w:val="single" w:sz="12" w:space="0" w:color="auto"/>
              <w:left w:val="nil"/>
              <w:bottom w:val="single" w:sz="6" w:space="0" w:color="auto"/>
              <w:right w:val="single" w:sz="6" w:space="0" w:color="auto"/>
            </w:tcBorders>
            <w:vAlign w:val="center"/>
          </w:tcPr>
          <w:p w14:paraId="21776D77" w14:textId="77777777" w:rsidR="00C241C1" w:rsidRPr="00492090" w:rsidRDefault="00C241C1" w:rsidP="0005570A">
            <w:pPr>
              <w:widowControl/>
              <w:autoSpaceDE w:val="0"/>
              <w:autoSpaceDN w:val="0"/>
              <w:spacing w:line="240" w:lineRule="auto"/>
              <w:jc w:val="center"/>
              <w:rPr>
                <w:b/>
                <w:sz w:val="21"/>
                <w:szCs w:val="21"/>
                <w:lang w:val="zh-CN"/>
              </w:rPr>
            </w:pPr>
            <w:r w:rsidRPr="00492090">
              <w:rPr>
                <w:b/>
                <w:sz w:val="21"/>
                <w:szCs w:val="21"/>
                <w:lang w:val="zh-CN" w:bidi="ar"/>
              </w:rPr>
              <w:t>物质名称</w:t>
            </w:r>
          </w:p>
        </w:tc>
        <w:tc>
          <w:tcPr>
            <w:tcW w:w="1536" w:type="dxa"/>
            <w:tcBorders>
              <w:top w:val="single" w:sz="12" w:space="0" w:color="auto"/>
              <w:left w:val="single" w:sz="6" w:space="0" w:color="auto"/>
              <w:bottom w:val="single" w:sz="6" w:space="0" w:color="auto"/>
              <w:right w:val="single" w:sz="6" w:space="0" w:color="auto"/>
            </w:tcBorders>
            <w:vAlign w:val="center"/>
          </w:tcPr>
          <w:p w14:paraId="7DAF2F44" w14:textId="77777777" w:rsidR="00C241C1" w:rsidRPr="00492090" w:rsidRDefault="00C241C1" w:rsidP="0005570A">
            <w:pPr>
              <w:widowControl/>
              <w:autoSpaceDE w:val="0"/>
              <w:autoSpaceDN w:val="0"/>
              <w:spacing w:line="240" w:lineRule="auto"/>
              <w:jc w:val="center"/>
              <w:rPr>
                <w:b/>
                <w:sz w:val="21"/>
                <w:szCs w:val="21"/>
                <w:lang w:val="zh-CN"/>
              </w:rPr>
            </w:pPr>
            <w:r w:rsidRPr="00492090">
              <w:rPr>
                <w:b/>
                <w:sz w:val="21"/>
                <w:szCs w:val="21"/>
                <w:lang w:val="zh-CN" w:bidi="ar"/>
              </w:rPr>
              <w:t>存储方式</w:t>
            </w:r>
          </w:p>
        </w:tc>
        <w:tc>
          <w:tcPr>
            <w:tcW w:w="2604" w:type="dxa"/>
            <w:tcBorders>
              <w:top w:val="single" w:sz="12" w:space="0" w:color="auto"/>
              <w:left w:val="single" w:sz="6" w:space="0" w:color="auto"/>
              <w:bottom w:val="single" w:sz="6" w:space="0" w:color="auto"/>
              <w:right w:val="single" w:sz="4" w:space="0" w:color="auto"/>
            </w:tcBorders>
            <w:vAlign w:val="center"/>
          </w:tcPr>
          <w:p w14:paraId="44B53705" w14:textId="77777777" w:rsidR="00C241C1" w:rsidRPr="00492090" w:rsidRDefault="00C241C1" w:rsidP="0005570A">
            <w:pPr>
              <w:widowControl/>
              <w:autoSpaceDE w:val="0"/>
              <w:autoSpaceDN w:val="0"/>
              <w:spacing w:line="240" w:lineRule="auto"/>
              <w:jc w:val="center"/>
              <w:rPr>
                <w:b/>
                <w:sz w:val="21"/>
                <w:szCs w:val="21"/>
                <w:lang w:val="zh-CN"/>
              </w:rPr>
            </w:pPr>
            <w:r w:rsidRPr="00492090">
              <w:rPr>
                <w:b/>
                <w:sz w:val="21"/>
                <w:szCs w:val="21"/>
                <w:lang w:val="zh-CN" w:bidi="ar"/>
              </w:rPr>
              <w:t>最大贮存及使用量（</w:t>
            </w:r>
            <w:r w:rsidRPr="00492090">
              <w:rPr>
                <w:b/>
                <w:sz w:val="21"/>
                <w:szCs w:val="21"/>
                <w:lang w:val="zh-CN" w:bidi="ar"/>
              </w:rPr>
              <w:t>t</w:t>
            </w:r>
            <w:r w:rsidRPr="00492090">
              <w:rPr>
                <w:b/>
                <w:sz w:val="21"/>
                <w:szCs w:val="21"/>
                <w:lang w:val="zh-CN" w:bidi="ar"/>
              </w:rPr>
              <w:t>）</w:t>
            </w:r>
          </w:p>
        </w:tc>
        <w:tc>
          <w:tcPr>
            <w:tcW w:w="1455" w:type="dxa"/>
            <w:tcBorders>
              <w:top w:val="single" w:sz="12" w:space="0" w:color="auto"/>
              <w:left w:val="single" w:sz="4" w:space="0" w:color="auto"/>
              <w:bottom w:val="single" w:sz="6" w:space="0" w:color="auto"/>
              <w:right w:val="single" w:sz="4" w:space="0" w:color="auto"/>
            </w:tcBorders>
            <w:vAlign w:val="center"/>
          </w:tcPr>
          <w:p w14:paraId="770C8345" w14:textId="77777777" w:rsidR="00C241C1" w:rsidRPr="00492090" w:rsidRDefault="00C241C1" w:rsidP="0005570A">
            <w:pPr>
              <w:widowControl/>
              <w:autoSpaceDE w:val="0"/>
              <w:autoSpaceDN w:val="0"/>
              <w:spacing w:line="240" w:lineRule="auto"/>
              <w:jc w:val="center"/>
              <w:rPr>
                <w:b/>
                <w:sz w:val="21"/>
                <w:szCs w:val="21"/>
                <w:lang w:val="zh-CN"/>
              </w:rPr>
            </w:pPr>
            <w:r w:rsidRPr="00492090">
              <w:rPr>
                <w:b/>
                <w:sz w:val="21"/>
                <w:szCs w:val="21"/>
                <w:lang w:val="zh-CN" w:bidi="ar"/>
              </w:rPr>
              <w:t>临界量（</w:t>
            </w:r>
            <w:r w:rsidRPr="00492090">
              <w:rPr>
                <w:b/>
                <w:sz w:val="21"/>
                <w:szCs w:val="21"/>
                <w:lang w:val="zh-CN" w:bidi="ar"/>
              </w:rPr>
              <w:t>t</w:t>
            </w:r>
            <w:r w:rsidRPr="00492090">
              <w:rPr>
                <w:b/>
                <w:sz w:val="21"/>
                <w:szCs w:val="21"/>
                <w:lang w:val="zh-CN" w:bidi="ar"/>
              </w:rPr>
              <w:t>）</w:t>
            </w:r>
          </w:p>
        </w:tc>
        <w:tc>
          <w:tcPr>
            <w:tcW w:w="1402" w:type="dxa"/>
            <w:tcBorders>
              <w:top w:val="single" w:sz="12" w:space="0" w:color="auto"/>
              <w:left w:val="single" w:sz="4" w:space="0" w:color="auto"/>
              <w:bottom w:val="single" w:sz="6" w:space="0" w:color="auto"/>
              <w:right w:val="nil"/>
            </w:tcBorders>
            <w:vAlign w:val="center"/>
          </w:tcPr>
          <w:p w14:paraId="3614E0B5" w14:textId="77777777" w:rsidR="00C241C1" w:rsidRPr="00492090" w:rsidRDefault="00C241C1" w:rsidP="0005570A">
            <w:pPr>
              <w:widowControl/>
              <w:autoSpaceDE w:val="0"/>
              <w:autoSpaceDN w:val="0"/>
              <w:spacing w:line="240" w:lineRule="auto"/>
              <w:jc w:val="center"/>
              <w:rPr>
                <w:b/>
                <w:sz w:val="21"/>
                <w:szCs w:val="21"/>
                <w:lang w:val="zh-CN"/>
              </w:rPr>
            </w:pPr>
            <w:r w:rsidRPr="00492090">
              <w:rPr>
                <w:b/>
                <w:sz w:val="21"/>
                <w:szCs w:val="21"/>
                <w:lang w:val="zh-CN" w:bidi="ar"/>
              </w:rPr>
              <w:t>q</w:t>
            </w:r>
            <w:r w:rsidRPr="00492090">
              <w:rPr>
                <w:b/>
                <w:sz w:val="21"/>
                <w:szCs w:val="21"/>
                <w:vertAlign w:val="subscript"/>
                <w:lang w:val="zh-CN" w:bidi="ar"/>
              </w:rPr>
              <w:t>i</w:t>
            </w:r>
            <w:r w:rsidRPr="00492090">
              <w:rPr>
                <w:b/>
                <w:sz w:val="21"/>
                <w:szCs w:val="21"/>
                <w:lang w:val="zh-CN" w:bidi="ar"/>
              </w:rPr>
              <w:t>/Q</w:t>
            </w:r>
          </w:p>
        </w:tc>
      </w:tr>
      <w:tr w:rsidR="00C241C1" w:rsidRPr="00492090" w14:paraId="5C99C0FC" w14:textId="77777777" w:rsidTr="0005570A">
        <w:trPr>
          <w:trHeight w:val="283"/>
          <w:jc w:val="center"/>
        </w:trPr>
        <w:tc>
          <w:tcPr>
            <w:tcW w:w="1507" w:type="dxa"/>
            <w:tcBorders>
              <w:top w:val="single" w:sz="6" w:space="0" w:color="auto"/>
              <w:left w:val="nil"/>
              <w:bottom w:val="single" w:sz="6" w:space="0" w:color="auto"/>
              <w:right w:val="single" w:sz="6" w:space="0" w:color="auto"/>
            </w:tcBorders>
            <w:vAlign w:val="center"/>
          </w:tcPr>
          <w:p w14:paraId="66DEB3D6" w14:textId="77777777" w:rsidR="00C241C1" w:rsidRPr="00492090" w:rsidRDefault="00C241C1" w:rsidP="0005570A">
            <w:pPr>
              <w:widowControl/>
              <w:spacing w:line="240" w:lineRule="auto"/>
              <w:jc w:val="center"/>
              <w:rPr>
                <w:rFonts w:eastAsia="等线"/>
                <w:sz w:val="21"/>
                <w:szCs w:val="21"/>
              </w:rPr>
            </w:pPr>
            <w:r w:rsidRPr="00492090">
              <w:rPr>
                <w:rFonts w:hint="eastAsia"/>
                <w:sz w:val="21"/>
                <w:szCs w:val="21"/>
              </w:rPr>
              <w:t>氢氧化钠</w:t>
            </w:r>
          </w:p>
        </w:tc>
        <w:tc>
          <w:tcPr>
            <w:tcW w:w="1536" w:type="dxa"/>
            <w:tcBorders>
              <w:top w:val="single" w:sz="6" w:space="0" w:color="auto"/>
              <w:left w:val="single" w:sz="6" w:space="0" w:color="auto"/>
              <w:bottom w:val="single" w:sz="6" w:space="0" w:color="auto"/>
              <w:right w:val="single" w:sz="6" w:space="0" w:color="auto"/>
            </w:tcBorders>
            <w:vAlign w:val="center"/>
          </w:tcPr>
          <w:p w14:paraId="08A61640" w14:textId="77777777" w:rsidR="00C241C1" w:rsidRPr="00492090" w:rsidRDefault="00C241C1" w:rsidP="0005570A">
            <w:pPr>
              <w:widowControl/>
              <w:spacing w:line="240" w:lineRule="auto"/>
              <w:jc w:val="center"/>
              <w:rPr>
                <w:sz w:val="21"/>
                <w:szCs w:val="21"/>
              </w:rPr>
            </w:pPr>
            <w:r w:rsidRPr="00492090">
              <w:rPr>
                <w:rFonts w:hint="eastAsia"/>
                <w:sz w:val="21"/>
                <w:szCs w:val="21"/>
                <w:lang w:bidi="ar"/>
              </w:rPr>
              <w:t>桶装</w:t>
            </w:r>
          </w:p>
        </w:tc>
        <w:tc>
          <w:tcPr>
            <w:tcW w:w="2604" w:type="dxa"/>
            <w:tcBorders>
              <w:top w:val="single" w:sz="6" w:space="0" w:color="auto"/>
              <w:left w:val="single" w:sz="6" w:space="0" w:color="auto"/>
              <w:bottom w:val="single" w:sz="6" w:space="0" w:color="auto"/>
              <w:right w:val="single" w:sz="4" w:space="0" w:color="auto"/>
            </w:tcBorders>
            <w:vAlign w:val="center"/>
          </w:tcPr>
          <w:p w14:paraId="66B0523D" w14:textId="77777777" w:rsidR="00C241C1" w:rsidRPr="00492090" w:rsidRDefault="00C241C1" w:rsidP="0005570A">
            <w:pPr>
              <w:pStyle w:val="aff2"/>
              <w:spacing w:before="0" w:beforeAutospacing="0" w:after="0" w:afterAutospacing="0" w:line="240" w:lineRule="auto"/>
              <w:jc w:val="center"/>
              <w:rPr>
                <w:rFonts w:ascii="Times New Roman" w:hAnsi="Times New Roman"/>
                <w:kern w:val="2"/>
                <w:sz w:val="21"/>
                <w:szCs w:val="21"/>
              </w:rPr>
            </w:pPr>
            <w:r w:rsidRPr="00492090">
              <w:rPr>
                <w:rFonts w:ascii="Times New Roman" w:hAnsi="Times New Roman" w:hint="eastAsia"/>
                <w:kern w:val="2"/>
                <w:sz w:val="21"/>
                <w:szCs w:val="21"/>
              </w:rPr>
              <w:t>4.5</w:t>
            </w:r>
          </w:p>
        </w:tc>
        <w:tc>
          <w:tcPr>
            <w:tcW w:w="1455" w:type="dxa"/>
            <w:tcBorders>
              <w:top w:val="single" w:sz="6" w:space="0" w:color="auto"/>
              <w:left w:val="single" w:sz="4" w:space="0" w:color="auto"/>
              <w:bottom w:val="single" w:sz="6" w:space="0" w:color="auto"/>
              <w:right w:val="single" w:sz="4" w:space="0" w:color="auto"/>
            </w:tcBorders>
            <w:vAlign w:val="center"/>
          </w:tcPr>
          <w:p w14:paraId="154FE8D2" w14:textId="77777777" w:rsidR="00C241C1" w:rsidRPr="00492090" w:rsidRDefault="00C241C1" w:rsidP="0005570A">
            <w:pPr>
              <w:pStyle w:val="aff2"/>
              <w:spacing w:before="0" w:beforeAutospacing="0" w:after="0" w:afterAutospacing="0" w:line="240" w:lineRule="auto"/>
              <w:jc w:val="center"/>
              <w:rPr>
                <w:rFonts w:ascii="Times New Roman" w:hAnsi="Times New Roman"/>
                <w:kern w:val="2"/>
                <w:sz w:val="21"/>
                <w:szCs w:val="21"/>
              </w:rPr>
            </w:pPr>
            <w:r w:rsidRPr="00492090">
              <w:rPr>
                <w:rFonts w:ascii="Times New Roman" w:hAnsi="Times New Roman"/>
                <w:kern w:val="2"/>
                <w:sz w:val="21"/>
                <w:szCs w:val="21"/>
              </w:rPr>
              <w:t>50</w:t>
            </w:r>
          </w:p>
        </w:tc>
        <w:tc>
          <w:tcPr>
            <w:tcW w:w="1402" w:type="dxa"/>
            <w:tcBorders>
              <w:top w:val="single" w:sz="6" w:space="0" w:color="auto"/>
              <w:left w:val="single" w:sz="4" w:space="0" w:color="auto"/>
              <w:bottom w:val="single" w:sz="6" w:space="0" w:color="auto"/>
              <w:right w:val="nil"/>
            </w:tcBorders>
            <w:vAlign w:val="center"/>
          </w:tcPr>
          <w:p w14:paraId="35A38107" w14:textId="77777777" w:rsidR="00C241C1" w:rsidRPr="00492090" w:rsidRDefault="00C241C1" w:rsidP="0005570A">
            <w:pPr>
              <w:pStyle w:val="aff2"/>
              <w:spacing w:before="0" w:beforeAutospacing="0" w:after="0" w:afterAutospacing="0" w:line="240" w:lineRule="auto"/>
              <w:jc w:val="center"/>
              <w:rPr>
                <w:rFonts w:ascii="Times New Roman" w:hAnsi="Times New Roman"/>
                <w:kern w:val="2"/>
                <w:sz w:val="21"/>
                <w:szCs w:val="21"/>
              </w:rPr>
            </w:pPr>
            <w:r w:rsidRPr="00492090">
              <w:rPr>
                <w:rFonts w:ascii="Times New Roman" w:hAnsi="Times New Roman" w:hint="eastAsia"/>
                <w:kern w:val="2"/>
                <w:sz w:val="21"/>
                <w:szCs w:val="21"/>
              </w:rPr>
              <w:t>0.09</w:t>
            </w:r>
          </w:p>
        </w:tc>
      </w:tr>
      <w:tr w:rsidR="00C241C1" w:rsidRPr="00492090" w14:paraId="5CEB97BE" w14:textId="77777777" w:rsidTr="0005570A">
        <w:trPr>
          <w:trHeight w:val="283"/>
          <w:jc w:val="center"/>
        </w:trPr>
        <w:tc>
          <w:tcPr>
            <w:tcW w:w="1507" w:type="dxa"/>
            <w:tcBorders>
              <w:top w:val="single" w:sz="6" w:space="0" w:color="auto"/>
              <w:left w:val="nil"/>
              <w:bottom w:val="single" w:sz="6" w:space="0" w:color="auto"/>
              <w:right w:val="single" w:sz="6" w:space="0" w:color="auto"/>
            </w:tcBorders>
            <w:vAlign w:val="center"/>
          </w:tcPr>
          <w:p w14:paraId="118D5C6A" w14:textId="16872F22" w:rsidR="00C241C1" w:rsidRPr="00492090" w:rsidRDefault="007353E5" w:rsidP="0005570A">
            <w:pPr>
              <w:widowControl/>
              <w:spacing w:line="240" w:lineRule="auto"/>
              <w:jc w:val="center"/>
              <w:rPr>
                <w:sz w:val="21"/>
                <w:szCs w:val="21"/>
              </w:rPr>
            </w:pPr>
            <w:r>
              <w:rPr>
                <w:rFonts w:hint="eastAsia"/>
                <w:sz w:val="21"/>
                <w:szCs w:val="21"/>
              </w:rPr>
              <w:t>毛油</w:t>
            </w:r>
          </w:p>
        </w:tc>
        <w:tc>
          <w:tcPr>
            <w:tcW w:w="1536" w:type="dxa"/>
            <w:tcBorders>
              <w:top w:val="single" w:sz="6" w:space="0" w:color="auto"/>
              <w:left w:val="single" w:sz="6" w:space="0" w:color="auto"/>
              <w:bottom w:val="single" w:sz="6" w:space="0" w:color="auto"/>
              <w:right w:val="single" w:sz="6" w:space="0" w:color="auto"/>
            </w:tcBorders>
            <w:vAlign w:val="center"/>
          </w:tcPr>
          <w:p w14:paraId="771F1251" w14:textId="77777777" w:rsidR="00C241C1" w:rsidRPr="00492090" w:rsidRDefault="00C241C1" w:rsidP="0005570A">
            <w:pPr>
              <w:widowControl/>
              <w:spacing w:line="240" w:lineRule="auto"/>
              <w:jc w:val="center"/>
              <w:rPr>
                <w:sz w:val="21"/>
                <w:szCs w:val="21"/>
                <w:lang w:bidi="ar"/>
              </w:rPr>
            </w:pPr>
            <w:r w:rsidRPr="00492090">
              <w:rPr>
                <w:rFonts w:hint="eastAsia"/>
                <w:sz w:val="21"/>
                <w:szCs w:val="21"/>
                <w:lang w:bidi="ar"/>
              </w:rPr>
              <w:t>储罐</w:t>
            </w:r>
          </w:p>
        </w:tc>
        <w:tc>
          <w:tcPr>
            <w:tcW w:w="2604" w:type="dxa"/>
            <w:tcBorders>
              <w:top w:val="single" w:sz="6" w:space="0" w:color="auto"/>
              <w:left w:val="single" w:sz="6" w:space="0" w:color="auto"/>
              <w:bottom w:val="single" w:sz="6" w:space="0" w:color="auto"/>
              <w:right w:val="single" w:sz="4" w:space="0" w:color="auto"/>
            </w:tcBorders>
            <w:vAlign w:val="center"/>
          </w:tcPr>
          <w:p w14:paraId="7E0E9606" w14:textId="77777777" w:rsidR="00C241C1" w:rsidRPr="00492090" w:rsidRDefault="00C241C1" w:rsidP="0005570A">
            <w:pPr>
              <w:pStyle w:val="aff2"/>
              <w:spacing w:before="0" w:beforeAutospacing="0" w:after="0" w:afterAutospacing="0" w:line="240" w:lineRule="auto"/>
              <w:jc w:val="center"/>
              <w:rPr>
                <w:rFonts w:ascii="Times New Roman" w:hAnsi="Times New Roman"/>
                <w:kern w:val="2"/>
                <w:sz w:val="21"/>
                <w:szCs w:val="21"/>
              </w:rPr>
            </w:pPr>
            <w:r w:rsidRPr="00492090">
              <w:rPr>
                <w:rFonts w:ascii="Times New Roman" w:hAnsi="Times New Roman" w:hint="eastAsia"/>
                <w:kern w:val="2"/>
                <w:sz w:val="21"/>
                <w:szCs w:val="21"/>
              </w:rPr>
              <w:t>40</w:t>
            </w:r>
          </w:p>
        </w:tc>
        <w:tc>
          <w:tcPr>
            <w:tcW w:w="1455" w:type="dxa"/>
            <w:tcBorders>
              <w:top w:val="single" w:sz="6" w:space="0" w:color="auto"/>
              <w:left w:val="single" w:sz="4" w:space="0" w:color="auto"/>
              <w:bottom w:val="single" w:sz="6" w:space="0" w:color="auto"/>
              <w:right w:val="single" w:sz="4" w:space="0" w:color="auto"/>
            </w:tcBorders>
            <w:vAlign w:val="center"/>
          </w:tcPr>
          <w:p w14:paraId="109E53E7" w14:textId="77777777" w:rsidR="00C241C1" w:rsidRPr="00492090" w:rsidRDefault="00C241C1" w:rsidP="0005570A">
            <w:pPr>
              <w:pStyle w:val="aff2"/>
              <w:spacing w:before="0" w:beforeAutospacing="0" w:after="0" w:afterAutospacing="0" w:line="240" w:lineRule="auto"/>
              <w:jc w:val="center"/>
              <w:rPr>
                <w:rFonts w:ascii="Times New Roman" w:hAnsi="Times New Roman"/>
                <w:kern w:val="2"/>
                <w:sz w:val="21"/>
                <w:szCs w:val="21"/>
              </w:rPr>
            </w:pPr>
            <w:r w:rsidRPr="00492090">
              <w:rPr>
                <w:rFonts w:ascii="Times New Roman" w:hAnsi="Times New Roman" w:hint="eastAsia"/>
                <w:kern w:val="2"/>
                <w:sz w:val="21"/>
                <w:szCs w:val="21"/>
              </w:rPr>
              <w:t>2500</w:t>
            </w:r>
          </w:p>
        </w:tc>
        <w:tc>
          <w:tcPr>
            <w:tcW w:w="1402" w:type="dxa"/>
            <w:tcBorders>
              <w:top w:val="single" w:sz="6" w:space="0" w:color="auto"/>
              <w:left w:val="single" w:sz="4" w:space="0" w:color="auto"/>
              <w:bottom w:val="single" w:sz="6" w:space="0" w:color="auto"/>
              <w:right w:val="nil"/>
            </w:tcBorders>
            <w:vAlign w:val="center"/>
          </w:tcPr>
          <w:p w14:paraId="250571CD" w14:textId="77777777" w:rsidR="00C241C1" w:rsidRPr="00492090" w:rsidRDefault="00C241C1" w:rsidP="0005570A">
            <w:pPr>
              <w:pStyle w:val="aff2"/>
              <w:spacing w:before="0" w:beforeAutospacing="0" w:after="0" w:afterAutospacing="0" w:line="240" w:lineRule="auto"/>
              <w:jc w:val="center"/>
              <w:rPr>
                <w:rFonts w:ascii="Times New Roman" w:hAnsi="Times New Roman"/>
                <w:kern w:val="2"/>
                <w:sz w:val="21"/>
                <w:szCs w:val="21"/>
              </w:rPr>
            </w:pPr>
            <w:r w:rsidRPr="00492090">
              <w:rPr>
                <w:rFonts w:ascii="Times New Roman" w:hAnsi="Times New Roman" w:hint="eastAsia"/>
                <w:kern w:val="2"/>
                <w:sz w:val="21"/>
                <w:szCs w:val="21"/>
              </w:rPr>
              <w:t>0.016</w:t>
            </w:r>
          </w:p>
        </w:tc>
      </w:tr>
      <w:tr w:rsidR="00C241C1" w:rsidRPr="00492090" w14:paraId="3E5596BE" w14:textId="77777777" w:rsidTr="0005570A">
        <w:trPr>
          <w:trHeight w:val="283"/>
          <w:jc w:val="center"/>
        </w:trPr>
        <w:tc>
          <w:tcPr>
            <w:tcW w:w="1507" w:type="dxa"/>
            <w:tcBorders>
              <w:top w:val="single" w:sz="6" w:space="0" w:color="auto"/>
              <w:left w:val="nil"/>
              <w:bottom w:val="single" w:sz="12" w:space="0" w:color="auto"/>
              <w:right w:val="single" w:sz="6" w:space="0" w:color="auto"/>
            </w:tcBorders>
            <w:vAlign w:val="center"/>
          </w:tcPr>
          <w:p w14:paraId="55293ECC" w14:textId="77777777" w:rsidR="00C241C1" w:rsidRPr="00492090" w:rsidRDefault="00C241C1" w:rsidP="0005570A">
            <w:pPr>
              <w:widowControl/>
              <w:autoSpaceDE w:val="0"/>
              <w:autoSpaceDN w:val="0"/>
              <w:spacing w:line="240" w:lineRule="auto"/>
              <w:jc w:val="center"/>
              <w:rPr>
                <w:sz w:val="21"/>
                <w:szCs w:val="21"/>
                <w:lang w:val="zh-CN"/>
              </w:rPr>
            </w:pPr>
            <w:r w:rsidRPr="00492090">
              <w:rPr>
                <w:sz w:val="21"/>
                <w:szCs w:val="21"/>
                <w:lang w:bidi="ar"/>
              </w:rPr>
              <w:t>Σq/Q</w:t>
            </w:r>
          </w:p>
        </w:tc>
        <w:tc>
          <w:tcPr>
            <w:tcW w:w="5595" w:type="dxa"/>
            <w:gridSpan w:val="3"/>
            <w:tcBorders>
              <w:top w:val="single" w:sz="6" w:space="0" w:color="auto"/>
              <w:left w:val="single" w:sz="6" w:space="0" w:color="auto"/>
              <w:bottom w:val="single" w:sz="12" w:space="0" w:color="auto"/>
              <w:right w:val="single" w:sz="4" w:space="0" w:color="auto"/>
            </w:tcBorders>
          </w:tcPr>
          <w:p w14:paraId="2A5AEBBB" w14:textId="77777777" w:rsidR="00C241C1" w:rsidRPr="00492090" w:rsidRDefault="00C241C1" w:rsidP="0005570A">
            <w:pPr>
              <w:widowControl/>
              <w:autoSpaceDE w:val="0"/>
              <w:autoSpaceDN w:val="0"/>
              <w:spacing w:line="240" w:lineRule="auto"/>
              <w:jc w:val="center"/>
              <w:rPr>
                <w:sz w:val="21"/>
                <w:szCs w:val="21"/>
                <w:lang w:val="zh-CN"/>
              </w:rPr>
            </w:pPr>
            <w:r w:rsidRPr="00492090">
              <w:rPr>
                <w:sz w:val="21"/>
                <w:szCs w:val="21"/>
                <w:lang w:val="zh-CN" w:bidi="ar"/>
              </w:rPr>
              <w:t>合计</w:t>
            </w:r>
          </w:p>
        </w:tc>
        <w:tc>
          <w:tcPr>
            <w:tcW w:w="1402" w:type="dxa"/>
            <w:tcBorders>
              <w:top w:val="single" w:sz="6" w:space="0" w:color="auto"/>
              <w:left w:val="single" w:sz="4" w:space="0" w:color="auto"/>
              <w:bottom w:val="single" w:sz="12" w:space="0" w:color="auto"/>
              <w:right w:val="nil"/>
            </w:tcBorders>
            <w:vAlign w:val="center"/>
          </w:tcPr>
          <w:p w14:paraId="7D1233AE" w14:textId="77777777" w:rsidR="00C241C1" w:rsidRPr="00492090" w:rsidRDefault="00C241C1" w:rsidP="0005570A">
            <w:pPr>
              <w:widowControl/>
              <w:autoSpaceDE w:val="0"/>
              <w:autoSpaceDN w:val="0"/>
              <w:spacing w:line="240" w:lineRule="auto"/>
              <w:jc w:val="center"/>
              <w:rPr>
                <w:sz w:val="21"/>
                <w:szCs w:val="21"/>
              </w:rPr>
            </w:pPr>
            <w:r w:rsidRPr="00492090">
              <w:rPr>
                <w:rFonts w:hint="eastAsia"/>
                <w:sz w:val="21"/>
                <w:szCs w:val="21"/>
              </w:rPr>
              <w:t>0.106</w:t>
            </w:r>
          </w:p>
        </w:tc>
      </w:tr>
    </w:tbl>
    <w:p w14:paraId="7A6CC9BD" w14:textId="77777777" w:rsidR="00000651" w:rsidRPr="00C96CE1" w:rsidRDefault="00000651" w:rsidP="00000651">
      <w:pPr>
        <w:pStyle w:val="aff2"/>
        <w:spacing w:before="0" w:beforeAutospacing="0" w:after="0" w:afterAutospacing="0" w:line="240" w:lineRule="auto"/>
        <w:ind w:firstLineChars="200" w:firstLine="361"/>
        <w:rPr>
          <w:rFonts w:ascii="Times New Roman" w:hAnsi="Times New Roman"/>
          <w:b/>
          <w:bCs/>
          <w:color w:val="FF0000"/>
          <w:sz w:val="18"/>
          <w:szCs w:val="18"/>
        </w:rPr>
      </w:pPr>
    </w:p>
    <w:p w14:paraId="3D837BA6" w14:textId="77777777" w:rsidR="00871D91" w:rsidRPr="00110670" w:rsidRDefault="00592FB0">
      <w:pPr>
        <w:ind w:firstLineChars="200" w:firstLine="480"/>
      </w:pPr>
      <w:r w:rsidRPr="00110670">
        <w:t>由上表计算可知，本项目的环境风险潜势为</w:t>
      </w:r>
      <w:r w:rsidRPr="00110670">
        <w:t>I</w:t>
      </w:r>
      <w:r w:rsidRPr="00110670">
        <w:t>。</w:t>
      </w:r>
    </w:p>
    <w:p w14:paraId="782B68D7" w14:textId="77777777" w:rsidR="00871D91" w:rsidRPr="00110670" w:rsidRDefault="00592FB0">
      <w:pPr>
        <w:pStyle w:val="aff2"/>
        <w:autoSpaceDE w:val="0"/>
        <w:autoSpaceDN w:val="0"/>
        <w:spacing w:before="0" w:beforeAutospacing="0" w:after="0" w:afterAutospacing="0"/>
        <w:ind w:firstLineChars="200" w:firstLine="480"/>
        <w:rPr>
          <w:rFonts w:ascii="Times New Roman" w:hAnsi="Times New Roman"/>
          <w:snapToGrid w:val="0"/>
        </w:rPr>
      </w:pPr>
      <w:r w:rsidRPr="00110670">
        <w:rPr>
          <w:rFonts w:ascii="Times New Roman" w:hAnsi="Times New Roman"/>
          <w:snapToGrid w:val="0"/>
        </w:rPr>
        <w:t>综上可知，本项目环境风险评价只需做简单分析。</w:t>
      </w:r>
    </w:p>
    <w:p w14:paraId="346202A2" w14:textId="77777777" w:rsidR="00871D91" w:rsidRPr="00110670" w:rsidRDefault="00592FB0">
      <w:pPr>
        <w:pStyle w:val="4"/>
        <w:tabs>
          <w:tab w:val="left" w:pos="2160"/>
        </w:tabs>
        <w:ind w:firstLineChars="0" w:firstLine="0"/>
      </w:pPr>
      <w:r w:rsidRPr="00110670">
        <w:t>2.3.1.6</w:t>
      </w:r>
      <w:r w:rsidRPr="00110670">
        <w:t>生态影响评价等级</w:t>
      </w:r>
    </w:p>
    <w:p w14:paraId="2F0BC483" w14:textId="0E8A09A7" w:rsidR="00871D91" w:rsidRPr="00110670" w:rsidRDefault="00592FB0">
      <w:pPr>
        <w:ind w:firstLineChars="200" w:firstLine="480"/>
      </w:pPr>
      <w:r w:rsidRPr="00110670">
        <w:t>本项目所在地为一般区域，项目所在厂区占地面积</w:t>
      </w:r>
      <w:r w:rsidR="00110670">
        <w:rPr>
          <w:rFonts w:hint="eastAsia"/>
          <w:bCs/>
        </w:rPr>
        <w:t>3300</w:t>
      </w:r>
      <w:r w:rsidR="00970721" w:rsidRPr="00110670">
        <w:rPr>
          <w:rFonts w:hint="eastAsia"/>
          <w:bCs/>
        </w:rPr>
        <w:t>m</w:t>
      </w:r>
      <w:r w:rsidRPr="00110670">
        <w:rPr>
          <w:vertAlign w:val="superscript"/>
        </w:rPr>
        <w:t>2</w:t>
      </w:r>
      <w:r w:rsidRPr="00110670">
        <w:t>，因此生态影响评价等级为三级。</w:t>
      </w:r>
    </w:p>
    <w:p w14:paraId="717EB040" w14:textId="77777777" w:rsidR="00871D91" w:rsidRPr="0095192C" w:rsidRDefault="00592FB0">
      <w:pPr>
        <w:jc w:val="center"/>
        <w:rPr>
          <w:b/>
          <w:bCs/>
          <w:szCs w:val="21"/>
        </w:rPr>
      </w:pPr>
      <w:r w:rsidRPr="0095192C">
        <w:rPr>
          <w:b/>
          <w:bCs/>
          <w:szCs w:val="21"/>
        </w:rPr>
        <w:t>表</w:t>
      </w:r>
      <w:r w:rsidRPr="0095192C">
        <w:rPr>
          <w:b/>
          <w:bCs/>
          <w:szCs w:val="21"/>
        </w:rPr>
        <w:t xml:space="preserve">2.3-9  </w:t>
      </w:r>
      <w:r w:rsidRPr="0095192C">
        <w:rPr>
          <w:b/>
          <w:bCs/>
          <w:szCs w:val="21"/>
        </w:rPr>
        <w:t>生态影响评价工作等级表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26"/>
        <w:gridCol w:w="2126"/>
        <w:gridCol w:w="2126"/>
        <w:gridCol w:w="2126"/>
      </w:tblGrid>
      <w:tr w:rsidR="00C96CE1" w:rsidRPr="0095192C" w14:paraId="6AA8EAD9" w14:textId="77777777">
        <w:trPr>
          <w:jc w:val="center"/>
        </w:trPr>
        <w:tc>
          <w:tcPr>
            <w:tcW w:w="2126" w:type="dxa"/>
            <w:vMerge w:val="restart"/>
            <w:tcBorders>
              <w:top w:val="single" w:sz="12" w:space="0" w:color="auto"/>
              <w:bottom w:val="single" w:sz="4" w:space="0" w:color="auto"/>
            </w:tcBorders>
            <w:vAlign w:val="center"/>
          </w:tcPr>
          <w:p w14:paraId="243C7F36" w14:textId="77777777" w:rsidR="00871D91" w:rsidRPr="0095192C" w:rsidRDefault="00592FB0">
            <w:pPr>
              <w:spacing w:line="240" w:lineRule="auto"/>
              <w:jc w:val="center"/>
              <w:rPr>
                <w:b/>
                <w:bCs/>
                <w:sz w:val="21"/>
                <w:szCs w:val="21"/>
              </w:rPr>
            </w:pPr>
            <w:r w:rsidRPr="0095192C">
              <w:rPr>
                <w:b/>
                <w:bCs/>
                <w:sz w:val="21"/>
                <w:szCs w:val="21"/>
              </w:rPr>
              <w:t>影响区域生态敏感性</w:t>
            </w:r>
          </w:p>
        </w:tc>
        <w:tc>
          <w:tcPr>
            <w:tcW w:w="6378" w:type="dxa"/>
            <w:gridSpan w:val="3"/>
            <w:tcBorders>
              <w:top w:val="single" w:sz="12" w:space="0" w:color="auto"/>
              <w:bottom w:val="single" w:sz="4" w:space="0" w:color="auto"/>
            </w:tcBorders>
            <w:vAlign w:val="center"/>
          </w:tcPr>
          <w:p w14:paraId="3FE90D1D" w14:textId="77777777" w:rsidR="00871D91" w:rsidRPr="0095192C" w:rsidRDefault="00592FB0">
            <w:pPr>
              <w:spacing w:line="240" w:lineRule="auto"/>
              <w:jc w:val="center"/>
              <w:rPr>
                <w:b/>
                <w:bCs/>
                <w:sz w:val="21"/>
                <w:szCs w:val="21"/>
              </w:rPr>
            </w:pPr>
            <w:r w:rsidRPr="0095192C">
              <w:rPr>
                <w:b/>
                <w:bCs/>
                <w:sz w:val="21"/>
                <w:szCs w:val="21"/>
              </w:rPr>
              <w:t>工程占地（含水域）范围</w:t>
            </w:r>
          </w:p>
        </w:tc>
      </w:tr>
      <w:tr w:rsidR="00C96CE1" w:rsidRPr="0095192C" w14:paraId="63820907" w14:textId="77777777">
        <w:trPr>
          <w:jc w:val="center"/>
        </w:trPr>
        <w:tc>
          <w:tcPr>
            <w:tcW w:w="2126" w:type="dxa"/>
            <w:vMerge/>
            <w:tcBorders>
              <w:top w:val="single" w:sz="4" w:space="0" w:color="auto"/>
              <w:bottom w:val="single" w:sz="12" w:space="0" w:color="auto"/>
            </w:tcBorders>
            <w:vAlign w:val="center"/>
          </w:tcPr>
          <w:p w14:paraId="6D467473" w14:textId="77777777" w:rsidR="00871D91" w:rsidRPr="0095192C" w:rsidRDefault="00871D91">
            <w:pPr>
              <w:spacing w:line="240" w:lineRule="auto"/>
              <w:jc w:val="center"/>
              <w:rPr>
                <w:b/>
                <w:bCs/>
                <w:sz w:val="21"/>
                <w:szCs w:val="21"/>
              </w:rPr>
            </w:pPr>
          </w:p>
        </w:tc>
        <w:tc>
          <w:tcPr>
            <w:tcW w:w="2126" w:type="dxa"/>
            <w:tcBorders>
              <w:top w:val="single" w:sz="4" w:space="0" w:color="auto"/>
              <w:bottom w:val="single" w:sz="12" w:space="0" w:color="auto"/>
            </w:tcBorders>
            <w:vAlign w:val="center"/>
          </w:tcPr>
          <w:p w14:paraId="42EE5604" w14:textId="77777777" w:rsidR="00871D91" w:rsidRPr="0095192C" w:rsidRDefault="00592FB0">
            <w:pPr>
              <w:spacing w:line="240" w:lineRule="auto"/>
              <w:jc w:val="center"/>
              <w:rPr>
                <w:b/>
                <w:bCs/>
                <w:sz w:val="21"/>
                <w:szCs w:val="21"/>
              </w:rPr>
            </w:pPr>
            <w:r w:rsidRPr="0095192C">
              <w:rPr>
                <w:b/>
                <w:bCs/>
                <w:sz w:val="21"/>
                <w:szCs w:val="21"/>
              </w:rPr>
              <w:t>面积</w:t>
            </w:r>
            <w:r w:rsidRPr="0095192C">
              <w:rPr>
                <w:b/>
                <w:bCs/>
                <w:sz w:val="21"/>
                <w:szCs w:val="21"/>
              </w:rPr>
              <w:t>≥20km</w:t>
            </w:r>
            <w:r w:rsidRPr="0095192C">
              <w:rPr>
                <w:b/>
                <w:bCs/>
                <w:sz w:val="21"/>
                <w:szCs w:val="21"/>
                <w:vertAlign w:val="superscript"/>
              </w:rPr>
              <w:t>2</w:t>
            </w:r>
          </w:p>
          <w:p w14:paraId="4C66A335" w14:textId="77777777" w:rsidR="00871D91" w:rsidRPr="0095192C" w:rsidRDefault="00592FB0">
            <w:pPr>
              <w:spacing w:line="240" w:lineRule="auto"/>
              <w:jc w:val="center"/>
              <w:rPr>
                <w:b/>
                <w:bCs/>
                <w:sz w:val="21"/>
                <w:szCs w:val="21"/>
              </w:rPr>
            </w:pPr>
            <w:r w:rsidRPr="0095192C">
              <w:rPr>
                <w:b/>
                <w:bCs/>
                <w:sz w:val="21"/>
                <w:szCs w:val="21"/>
              </w:rPr>
              <w:t>或长度</w:t>
            </w:r>
            <w:r w:rsidRPr="0095192C">
              <w:rPr>
                <w:b/>
                <w:bCs/>
                <w:sz w:val="21"/>
                <w:szCs w:val="21"/>
              </w:rPr>
              <w:t>≥100km</w:t>
            </w:r>
          </w:p>
        </w:tc>
        <w:tc>
          <w:tcPr>
            <w:tcW w:w="2126" w:type="dxa"/>
            <w:tcBorders>
              <w:top w:val="single" w:sz="4" w:space="0" w:color="auto"/>
              <w:bottom w:val="single" w:sz="12" w:space="0" w:color="auto"/>
            </w:tcBorders>
            <w:vAlign w:val="center"/>
          </w:tcPr>
          <w:p w14:paraId="188FF43C" w14:textId="77777777" w:rsidR="00871D91" w:rsidRPr="0095192C" w:rsidRDefault="00592FB0">
            <w:pPr>
              <w:spacing w:line="240" w:lineRule="auto"/>
              <w:jc w:val="center"/>
              <w:rPr>
                <w:b/>
                <w:bCs/>
                <w:sz w:val="21"/>
                <w:szCs w:val="21"/>
              </w:rPr>
            </w:pPr>
            <w:r w:rsidRPr="0095192C">
              <w:rPr>
                <w:b/>
                <w:bCs/>
                <w:sz w:val="21"/>
                <w:szCs w:val="21"/>
              </w:rPr>
              <w:t>面积</w:t>
            </w:r>
            <w:r w:rsidRPr="0095192C">
              <w:rPr>
                <w:b/>
                <w:bCs/>
                <w:sz w:val="21"/>
                <w:szCs w:val="21"/>
              </w:rPr>
              <w:t>2-20km</w:t>
            </w:r>
            <w:r w:rsidRPr="0095192C">
              <w:rPr>
                <w:b/>
                <w:bCs/>
                <w:sz w:val="21"/>
                <w:szCs w:val="21"/>
                <w:vertAlign w:val="superscript"/>
              </w:rPr>
              <w:t>2</w:t>
            </w:r>
          </w:p>
          <w:p w14:paraId="65995C50" w14:textId="77777777" w:rsidR="00871D91" w:rsidRPr="0095192C" w:rsidRDefault="00592FB0">
            <w:pPr>
              <w:spacing w:line="240" w:lineRule="auto"/>
              <w:jc w:val="center"/>
              <w:rPr>
                <w:b/>
                <w:bCs/>
                <w:sz w:val="21"/>
                <w:szCs w:val="21"/>
              </w:rPr>
            </w:pPr>
            <w:r w:rsidRPr="0095192C">
              <w:rPr>
                <w:b/>
                <w:bCs/>
                <w:sz w:val="21"/>
                <w:szCs w:val="21"/>
              </w:rPr>
              <w:t>或长度</w:t>
            </w:r>
            <w:r w:rsidRPr="0095192C">
              <w:rPr>
                <w:b/>
                <w:bCs/>
                <w:sz w:val="21"/>
                <w:szCs w:val="21"/>
              </w:rPr>
              <w:t>50-100km</w:t>
            </w:r>
          </w:p>
        </w:tc>
        <w:tc>
          <w:tcPr>
            <w:tcW w:w="2126" w:type="dxa"/>
            <w:tcBorders>
              <w:top w:val="single" w:sz="4" w:space="0" w:color="auto"/>
              <w:bottom w:val="single" w:sz="12" w:space="0" w:color="auto"/>
            </w:tcBorders>
            <w:vAlign w:val="center"/>
          </w:tcPr>
          <w:p w14:paraId="477763F2" w14:textId="77777777" w:rsidR="00871D91" w:rsidRPr="0095192C" w:rsidRDefault="00592FB0">
            <w:pPr>
              <w:spacing w:line="240" w:lineRule="auto"/>
              <w:jc w:val="center"/>
              <w:rPr>
                <w:b/>
                <w:bCs/>
                <w:sz w:val="21"/>
                <w:szCs w:val="21"/>
              </w:rPr>
            </w:pPr>
            <w:r w:rsidRPr="0095192C">
              <w:rPr>
                <w:b/>
                <w:bCs/>
                <w:sz w:val="21"/>
                <w:szCs w:val="21"/>
              </w:rPr>
              <w:t>面积</w:t>
            </w:r>
            <w:r w:rsidRPr="0095192C">
              <w:rPr>
                <w:b/>
                <w:bCs/>
                <w:sz w:val="21"/>
                <w:szCs w:val="21"/>
              </w:rPr>
              <w:t>≤2km</w:t>
            </w:r>
            <w:r w:rsidRPr="0095192C">
              <w:rPr>
                <w:b/>
                <w:bCs/>
                <w:sz w:val="21"/>
                <w:szCs w:val="21"/>
                <w:vertAlign w:val="superscript"/>
              </w:rPr>
              <w:t>2</w:t>
            </w:r>
          </w:p>
          <w:p w14:paraId="4A42108F" w14:textId="77777777" w:rsidR="00871D91" w:rsidRPr="0095192C" w:rsidRDefault="00592FB0">
            <w:pPr>
              <w:spacing w:line="240" w:lineRule="auto"/>
              <w:jc w:val="center"/>
              <w:rPr>
                <w:b/>
                <w:bCs/>
                <w:sz w:val="21"/>
                <w:szCs w:val="21"/>
              </w:rPr>
            </w:pPr>
            <w:r w:rsidRPr="0095192C">
              <w:rPr>
                <w:b/>
                <w:bCs/>
                <w:sz w:val="21"/>
                <w:szCs w:val="21"/>
              </w:rPr>
              <w:t>或长度</w:t>
            </w:r>
            <w:r w:rsidRPr="0095192C">
              <w:rPr>
                <w:b/>
                <w:bCs/>
                <w:sz w:val="21"/>
                <w:szCs w:val="21"/>
              </w:rPr>
              <w:t>≤50km</w:t>
            </w:r>
          </w:p>
        </w:tc>
      </w:tr>
      <w:tr w:rsidR="00C96CE1" w:rsidRPr="0095192C" w14:paraId="44DED698" w14:textId="77777777">
        <w:trPr>
          <w:jc w:val="center"/>
        </w:trPr>
        <w:tc>
          <w:tcPr>
            <w:tcW w:w="2126" w:type="dxa"/>
            <w:tcBorders>
              <w:top w:val="single" w:sz="12" w:space="0" w:color="auto"/>
            </w:tcBorders>
            <w:vAlign w:val="center"/>
          </w:tcPr>
          <w:p w14:paraId="0EA12B89" w14:textId="77777777" w:rsidR="00871D91" w:rsidRPr="0095192C" w:rsidRDefault="00592FB0">
            <w:pPr>
              <w:spacing w:line="240" w:lineRule="auto"/>
              <w:jc w:val="center"/>
              <w:rPr>
                <w:sz w:val="21"/>
                <w:szCs w:val="21"/>
              </w:rPr>
            </w:pPr>
            <w:r w:rsidRPr="0095192C">
              <w:rPr>
                <w:sz w:val="21"/>
                <w:szCs w:val="21"/>
              </w:rPr>
              <w:t>特殊生态敏感区</w:t>
            </w:r>
          </w:p>
        </w:tc>
        <w:tc>
          <w:tcPr>
            <w:tcW w:w="2126" w:type="dxa"/>
            <w:tcBorders>
              <w:top w:val="single" w:sz="12" w:space="0" w:color="auto"/>
            </w:tcBorders>
            <w:vAlign w:val="center"/>
          </w:tcPr>
          <w:p w14:paraId="580FE003" w14:textId="77777777" w:rsidR="00871D91" w:rsidRPr="0095192C" w:rsidRDefault="00592FB0">
            <w:pPr>
              <w:spacing w:line="240" w:lineRule="auto"/>
              <w:jc w:val="center"/>
              <w:rPr>
                <w:sz w:val="21"/>
                <w:szCs w:val="21"/>
              </w:rPr>
            </w:pPr>
            <w:r w:rsidRPr="0095192C">
              <w:rPr>
                <w:sz w:val="21"/>
                <w:szCs w:val="21"/>
              </w:rPr>
              <w:t>一级</w:t>
            </w:r>
          </w:p>
        </w:tc>
        <w:tc>
          <w:tcPr>
            <w:tcW w:w="2126" w:type="dxa"/>
            <w:tcBorders>
              <w:top w:val="single" w:sz="12" w:space="0" w:color="auto"/>
            </w:tcBorders>
            <w:vAlign w:val="center"/>
          </w:tcPr>
          <w:p w14:paraId="7411CA99" w14:textId="77777777" w:rsidR="00871D91" w:rsidRPr="0095192C" w:rsidRDefault="00592FB0">
            <w:pPr>
              <w:spacing w:line="240" w:lineRule="auto"/>
              <w:jc w:val="center"/>
              <w:rPr>
                <w:sz w:val="21"/>
                <w:szCs w:val="21"/>
              </w:rPr>
            </w:pPr>
            <w:r w:rsidRPr="0095192C">
              <w:rPr>
                <w:sz w:val="21"/>
                <w:szCs w:val="21"/>
              </w:rPr>
              <w:t>一级</w:t>
            </w:r>
          </w:p>
        </w:tc>
        <w:tc>
          <w:tcPr>
            <w:tcW w:w="2126" w:type="dxa"/>
            <w:tcBorders>
              <w:top w:val="single" w:sz="12" w:space="0" w:color="auto"/>
            </w:tcBorders>
            <w:vAlign w:val="center"/>
          </w:tcPr>
          <w:p w14:paraId="699644EB" w14:textId="77777777" w:rsidR="00871D91" w:rsidRPr="0095192C" w:rsidRDefault="00592FB0">
            <w:pPr>
              <w:spacing w:line="240" w:lineRule="auto"/>
              <w:jc w:val="center"/>
              <w:rPr>
                <w:sz w:val="21"/>
                <w:szCs w:val="21"/>
              </w:rPr>
            </w:pPr>
            <w:r w:rsidRPr="0095192C">
              <w:rPr>
                <w:sz w:val="21"/>
                <w:szCs w:val="21"/>
              </w:rPr>
              <w:t>一级</w:t>
            </w:r>
          </w:p>
        </w:tc>
      </w:tr>
      <w:tr w:rsidR="00C96CE1" w:rsidRPr="0095192C" w14:paraId="15CCDDC2" w14:textId="77777777">
        <w:trPr>
          <w:jc w:val="center"/>
        </w:trPr>
        <w:tc>
          <w:tcPr>
            <w:tcW w:w="2126" w:type="dxa"/>
            <w:vAlign w:val="center"/>
          </w:tcPr>
          <w:p w14:paraId="33DB5C49" w14:textId="77777777" w:rsidR="00871D91" w:rsidRPr="0095192C" w:rsidRDefault="00592FB0">
            <w:pPr>
              <w:spacing w:line="240" w:lineRule="auto"/>
              <w:jc w:val="center"/>
              <w:rPr>
                <w:sz w:val="21"/>
                <w:szCs w:val="21"/>
              </w:rPr>
            </w:pPr>
            <w:r w:rsidRPr="0095192C">
              <w:rPr>
                <w:sz w:val="21"/>
                <w:szCs w:val="21"/>
              </w:rPr>
              <w:t>重要生态敏感区</w:t>
            </w:r>
          </w:p>
        </w:tc>
        <w:tc>
          <w:tcPr>
            <w:tcW w:w="2126" w:type="dxa"/>
            <w:vAlign w:val="center"/>
          </w:tcPr>
          <w:p w14:paraId="017038E9" w14:textId="77777777" w:rsidR="00871D91" w:rsidRPr="0095192C" w:rsidRDefault="00592FB0">
            <w:pPr>
              <w:spacing w:line="240" w:lineRule="auto"/>
              <w:jc w:val="center"/>
              <w:rPr>
                <w:sz w:val="21"/>
                <w:szCs w:val="21"/>
              </w:rPr>
            </w:pPr>
            <w:r w:rsidRPr="0095192C">
              <w:rPr>
                <w:sz w:val="21"/>
                <w:szCs w:val="21"/>
              </w:rPr>
              <w:t>一级</w:t>
            </w:r>
          </w:p>
        </w:tc>
        <w:tc>
          <w:tcPr>
            <w:tcW w:w="2126" w:type="dxa"/>
            <w:tcBorders>
              <w:bottom w:val="single" w:sz="4" w:space="0" w:color="auto"/>
            </w:tcBorders>
            <w:vAlign w:val="center"/>
          </w:tcPr>
          <w:p w14:paraId="4943F4B2" w14:textId="77777777" w:rsidR="00871D91" w:rsidRPr="0095192C" w:rsidRDefault="00592FB0">
            <w:pPr>
              <w:spacing w:line="240" w:lineRule="auto"/>
              <w:jc w:val="center"/>
              <w:rPr>
                <w:sz w:val="21"/>
                <w:szCs w:val="21"/>
              </w:rPr>
            </w:pPr>
            <w:r w:rsidRPr="0095192C">
              <w:rPr>
                <w:sz w:val="21"/>
                <w:szCs w:val="21"/>
              </w:rPr>
              <w:t>二级</w:t>
            </w:r>
          </w:p>
        </w:tc>
        <w:tc>
          <w:tcPr>
            <w:tcW w:w="2126" w:type="dxa"/>
            <w:tcBorders>
              <w:bottom w:val="single" w:sz="4" w:space="0" w:color="auto"/>
            </w:tcBorders>
            <w:vAlign w:val="center"/>
          </w:tcPr>
          <w:p w14:paraId="4F0F3764" w14:textId="77777777" w:rsidR="00871D91" w:rsidRPr="0095192C" w:rsidRDefault="00592FB0">
            <w:pPr>
              <w:spacing w:line="240" w:lineRule="auto"/>
              <w:jc w:val="center"/>
              <w:rPr>
                <w:sz w:val="21"/>
                <w:szCs w:val="21"/>
              </w:rPr>
            </w:pPr>
            <w:r w:rsidRPr="0095192C">
              <w:rPr>
                <w:sz w:val="21"/>
                <w:szCs w:val="21"/>
              </w:rPr>
              <w:t>三级</w:t>
            </w:r>
          </w:p>
        </w:tc>
      </w:tr>
      <w:tr w:rsidR="00C96CE1" w:rsidRPr="0095192C" w14:paraId="7D345FDA" w14:textId="77777777">
        <w:trPr>
          <w:jc w:val="center"/>
        </w:trPr>
        <w:tc>
          <w:tcPr>
            <w:tcW w:w="2126" w:type="dxa"/>
            <w:shd w:val="clear" w:color="auto" w:fill="auto"/>
            <w:vAlign w:val="center"/>
          </w:tcPr>
          <w:p w14:paraId="6F641A90" w14:textId="77777777" w:rsidR="00871D91" w:rsidRPr="0095192C" w:rsidRDefault="00592FB0">
            <w:pPr>
              <w:spacing w:line="240" w:lineRule="auto"/>
              <w:jc w:val="center"/>
              <w:rPr>
                <w:sz w:val="21"/>
                <w:szCs w:val="21"/>
              </w:rPr>
            </w:pPr>
            <w:r w:rsidRPr="0095192C">
              <w:rPr>
                <w:sz w:val="21"/>
                <w:szCs w:val="21"/>
              </w:rPr>
              <w:t>一般区域</w:t>
            </w:r>
          </w:p>
        </w:tc>
        <w:tc>
          <w:tcPr>
            <w:tcW w:w="2126" w:type="dxa"/>
            <w:shd w:val="clear" w:color="auto" w:fill="auto"/>
            <w:vAlign w:val="center"/>
          </w:tcPr>
          <w:p w14:paraId="6E5C0444" w14:textId="77777777" w:rsidR="00871D91" w:rsidRPr="0095192C" w:rsidRDefault="00592FB0">
            <w:pPr>
              <w:spacing w:line="240" w:lineRule="auto"/>
              <w:jc w:val="center"/>
              <w:rPr>
                <w:sz w:val="21"/>
                <w:szCs w:val="21"/>
              </w:rPr>
            </w:pPr>
            <w:r w:rsidRPr="0095192C">
              <w:rPr>
                <w:sz w:val="21"/>
                <w:szCs w:val="21"/>
              </w:rPr>
              <w:t>一级</w:t>
            </w:r>
          </w:p>
        </w:tc>
        <w:tc>
          <w:tcPr>
            <w:tcW w:w="2126" w:type="dxa"/>
            <w:tcBorders>
              <w:top w:val="single" w:sz="4" w:space="0" w:color="auto"/>
              <w:bottom w:val="single" w:sz="12" w:space="0" w:color="auto"/>
            </w:tcBorders>
            <w:shd w:val="clear" w:color="auto" w:fill="auto"/>
            <w:vAlign w:val="center"/>
          </w:tcPr>
          <w:p w14:paraId="5B1C8B94" w14:textId="77777777" w:rsidR="00871D91" w:rsidRPr="0095192C" w:rsidRDefault="00592FB0">
            <w:pPr>
              <w:spacing w:line="240" w:lineRule="auto"/>
              <w:jc w:val="center"/>
              <w:rPr>
                <w:sz w:val="21"/>
                <w:szCs w:val="21"/>
              </w:rPr>
            </w:pPr>
            <w:r w:rsidRPr="0095192C">
              <w:rPr>
                <w:sz w:val="21"/>
                <w:szCs w:val="21"/>
              </w:rPr>
              <w:t>三级</w:t>
            </w:r>
          </w:p>
        </w:tc>
        <w:tc>
          <w:tcPr>
            <w:tcW w:w="2126" w:type="dxa"/>
            <w:tcBorders>
              <w:top w:val="single" w:sz="4" w:space="0" w:color="auto"/>
              <w:bottom w:val="single" w:sz="12" w:space="0" w:color="auto"/>
            </w:tcBorders>
            <w:shd w:val="clear" w:color="auto" w:fill="C4BC96"/>
            <w:vAlign w:val="center"/>
          </w:tcPr>
          <w:p w14:paraId="712395BD" w14:textId="77777777" w:rsidR="00871D91" w:rsidRPr="0095192C" w:rsidRDefault="00592FB0">
            <w:pPr>
              <w:spacing w:line="240" w:lineRule="auto"/>
              <w:jc w:val="center"/>
              <w:rPr>
                <w:sz w:val="21"/>
                <w:szCs w:val="21"/>
              </w:rPr>
            </w:pPr>
            <w:r w:rsidRPr="0095192C">
              <w:rPr>
                <w:sz w:val="21"/>
                <w:szCs w:val="21"/>
              </w:rPr>
              <w:t>三级</w:t>
            </w:r>
          </w:p>
        </w:tc>
      </w:tr>
    </w:tbl>
    <w:p w14:paraId="5D4E397C" w14:textId="77777777" w:rsidR="00871D91" w:rsidRPr="0095192C" w:rsidRDefault="00592FB0">
      <w:pPr>
        <w:pStyle w:val="3"/>
      </w:pPr>
      <w:r w:rsidRPr="0095192C">
        <w:t>2.3.2</w:t>
      </w:r>
      <w:r w:rsidRPr="0095192C">
        <w:t>评价工作重点</w:t>
      </w:r>
    </w:p>
    <w:p w14:paraId="1D003DAA" w14:textId="77777777" w:rsidR="00871D91" w:rsidRPr="0095192C" w:rsidRDefault="00592FB0">
      <w:pPr>
        <w:autoSpaceDE w:val="0"/>
        <w:autoSpaceDN w:val="0"/>
        <w:ind w:firstLineChars="200" w:firstLine="480"/>
      </w:pPr>
      <w:r w:rsidRPr="0095192C">
        <w:t>根据项目建设特点、产排污特征、区域环境功能要求和区域基础设施条件，确定本环评的工作重点是工程分析、环境影响预测及评价、环境保护措施及其经济、技术论证。</w:t>
      </w:r>
    </w:p>
    <w:p w14:paraId="2D4A60A6" w14:textId="77777777" w:rsidR="00871D91" w:rsidRPr="0095192C" w:rsidRDefault="00592FB0">
      <w:pPr>
        <w:autoSpaceDE w:val="0"/>
        <w:autoSpaceDN w:val="0"/>
        <w:ind w:firstLineChars="200" w:firstLine="480"/>
      </w:pPr>
      <w:r w:rsidRPr="0095192C">
        <w:t>（</w:t>
      </w:r>
      <w:r w:rsidRPr="0095192C">
        <w:t>1</w:t>
      </w:r>
      <w:r w:rsidRPr="0095192C">
        <w:t>）工程分析：调查分析工艺流程及排污环节，核实污染源、污染因子和污染源强、排污特征，核算项目的污染物产生量、削减量、排放量，以及污染物排放总量控制指标建议值。</w:t>
      </w:r>
    </w:p>
    <w:p w14:paraId="196A9B7F" w14:textId="77777777" w:rsidR="00871D91" w:rsidRPr="0095192C" w:rsidRDefault="00592FB0">
      <w:pPr>
        <w:autoSpaceDE w:val="0"/>
        <w:autoSpaceDN w:val="0"/>
        <w:ind w:firstLineChars="200" w:firstLine="480"/>
      </w:pPr>
      <w:r w:rsidRPr="0095192C">
        <w:t>（</w:t>
      </w:r>
      <w:r w:rsidRPr="0095192C">
        <w:t>2</w:t>
      </w:r>
      <w:r w:rsidRPr="0095192C">
        <w:t>）环境影响预测与评价：通过预测及分析，评价项目废气、废水、固废、噪声等污染物排放对环境的影响程度，并根据评价结果提出环境影响缓减措施。</w:t>
      </w:r>
    </w:p>
    <w:p w14:paraId="29DC0CC9" w14:textId="01F1209E" w:rsidR="00871D91" w:rsidRPr="0095192C" w:rsidRDefault="00592FB0">
      <w:pPr>
        <w:autoSpaceDE w:val="0"/>
        <w:autoSpaceDN w:val="0"/>
        <w:ind w:firstLineChars="200" w:firstLine="480"/>
      </w:pPr>
      <w:r w:rsidRPr="0095192C">
        <w:t>（</w:t>
      </w:r>
      <w:r w:rsidRPr="0095192C">
        <w:t>3</w:t>
      </w:r>
      <w:r w:rsidRPr="0095192C">
        <w:t>）依托可行性分析：分析项目</w:t>
      </w:r>
      <w:r w:rsidR="0095192C">
        <w:rPr>
          <w:rFonts w:hint="eastAsia"/>
        </w:rPr>
        <w:t>废水</w:t>
      </w:r>
      <w:r w:rsidRPr="0095192C">
        <w:t>、固废等依托</w:t>
      </w:r>
      <w:r w:rsidR="00C96CE1" w:rsidRPr="0095192C">
        <w:rPr>
          <w:rFonts w:hint="eastAsia"/>
        </w:rPr>
        <w:t>泗洪</w:t>
      </w:r>
      <w:r w:rsidRPr="0095192C">
        <w:rPr>
          <w:rFonts w:hint="eastAsia"/>
        </w:rPr>
        <w:t>生活垃圾焚烧发电项目</w:t>
      </w:r>
      <w:r w:rsidRPr="0095192C">
        <w:t>处理可行性分析。</w:t>
      </w:r>
    </w:p>
    <w:p w14:paraId="79E356F4" w14:textId="77777777" w:rsidR="00871D91" w:rsidRPr="006021AF" w:rsidRDefault="00592FB0">
      <w:pPr>
        <w:autoSpaceDE w:val="0"/>
        <w:autoSpaceDN w:val="0"/>
        <w:ind w:firstLineChars="200" w:firstLine="480"/>
      </w:pPr>
      <w:r w:rsidRPr="006021AF">
        <w:t>（</w:t>
      </w:r>
      <w:r w:rsidRPr="006021AF">
        <w:t>4</w:t>
      </w:r>
      <w:r w:rsidRPr="006021AF">
        <w:t>）环保措施及其经济技术论证：对项目拟采用的废气、废水、固废、噪声污染控制方案进行分析，论证污染物稳定达标排放的可行性，提出污染控制缓</w:t>
      </w:r>
      <w:r w:rsidRPr="006021AF">
        <w:lastRenderedPageBreak/>
        <w:t>减措施和建议。</w:t>
      </w:r>
    </w:p>
    <w:p w14:paraId="218BC9FA" w14:textId="77777777" w:rsidR="00871D91" w:rsidRPr="006021AF" w:rsidRDefault="00592FB0">
      <w:pPr>
        <w:pStyle w:val="2"/>
      </w:pPr>
      <w:bookmarkStart w:id="33" w:name="_Toc272486640"/>
      <w:bookmarkStart w:id="34" w:name="_Toc269372964"/>
      <w:bookmarkStart w:id="35" w:name="_Toc381953660"/>
      <w:bookmarkStart w:id="36" w:name="_Toc394411517"/>
      <w:bookmarkStart w:id="37" w:name="_Toc355341882"/>
      <w:bookmarkStart w:id="38" w:name="_Toc355341432"/>
      <w:bookmarkStart w:id="39" w:name="_Toc355341259"/>
      <w:bookmarkStart w:id="40" w:name="_Toc9244170"/>
      <w:bookmarkStart w:id="41" w:name="_Toc90386525"/>
      <w:r w:rsidRPr="006021AF">
        <w:t>2.4</w:t>
      </w:r>
      <w:r w:rsidRPr="006021AF">
        <w:t>评价范围</w:t>
      </w:r>
      <w:bookmarkEnd w:id="33"/>
      <w:bookmarkEnd w:id="34"/>
      <w:r w:rsidRPr="006021AF">
        <w:t>及环境敏感区</w:t>
      </w:r>
      <w:bookmarkEnd w:id="35"/>
      <w:bookmarkEnd w:id="36"/>
      <w:bookmarkEnd w:id="37"/>
      <w:bookmarkEnd w:id="38"/>
      <w:bookmarkEnd w:id="39"/>
      <w:bookmarkEnd w:id="40"/>
      <w:bookmarkEnd w:id="41"/>
    </w:p>
    <w:p w14:paraId="0AD02EB3" w14:textId="77777777" w:rsidR="00871D91" w:rsidRPr="006021AF" w:rsidRDefault="00592FB0">
      <w:pPr>
        <w:pStyle w:val="3"/>
      </w:pPr>
      <w:bookmarkStart w:id="42" w:name="_Toc355341433"/>
      <w:r w:rsidRPr="006021AF">
        <w:t>2.4.1</w:t>
      </w:r>
      <w:r w:rsidRPr="006021AF">
        <w:t>评价范围</w:t>
      </w:r>
      <w:bookmarkEnd w:id="42"/>
    </w:p>
    <w:p w14:paraId="6F9C4950" w14:textId="445230B7" w:rsidR="00871D91" w:rsidRPr="008D315B" w:rsidRDefault="00592FB0">
      <w:pPr>
        <w:ind w:firstLineChars="200" w:firstLine="480"/>
      </w:pPr>
      <w:r w:rsidRPr="006021AF">
        <w:t>（</w:t>
      </w:r>
      <w:r w:rsidRPr="006021AF">
        <w:t>1</w:t>
      </w:r>
      <w:r w:rsidRPr="006021AF">
        <w:t>）区域污染源</w:t>
      </w:r>
      <w:r w:rsidRPr="008D315B">
        <w:t>调查范围：</w:t>
      </w:r>
      <w:r w:rsidR="00110670">
        <w:rPr>
          <w:rFonts w:hint="eastAsia"/>
        </w:rPr>
        <w:t>根据导则</w:t>
      </w:r>
      <w:r w:rsidR="00110670" w:rsidRPr="00110670">
        <w:t>可不开展区域污染源调查。</w:t>
      </w:r>
    </w:p>
    <w:p w14:paraId="59B57C6B" w14:textId="2F86228D" w:rsidR="00871D91" w:rsidRPr="008D315B" w:rsidRDefault="00592FB0">
      <w:pPr>
        <w:ind w:firstLineChars="200" w:firstLine="480"/>
        <w:jc w:val="left"/>
        <w:rPr>
          <w:bCs/>
        </w:rPr>
      </w:pPr>
      <w:r w:rsidRPr="008D315B">
        <w:t>（</w:t>
      </w:r>
      <w:r w:rsidRPr="008D315B">
        <w:t>2</w:t>
      </w:r>
      <w:r w:rsidRPr="008D315B">
        <w:t>）大气环境影响评价范围：</w:t>
      </w:r>
      <w:r w:rsidRPr="008D315B">
        <w:rPr>
          <w:bCs/>
        </w:rPr>
        <w:t>根据导则（</w:t>
      </w:r>
      <w:r w:rsidRPr="008D315B">
        <w:rPr>
          <w:bCs/>
        </w:rPr>
        <w:t>HJ 2.2-2018</w:t>
      </w:r>
      <w:r w:rsidRPr="008D315B">
        <w:rPr>
          <w:bCs/>
        </w:rPr>
        <w:t>），对本项目产生的污染物排放进行等级判定后可知，本项目的大气环境评价等级为</w:t>
      </w:r>
      <w:r w:rsidR="00CC33DD">
        <w:rPr>
          <w:rFonts w:hint="eastAsia"/>
          <w:bCs/>
        </w:rPr>
        <w:t>三</w:t>
      </w:r>
      <w:r w:rsidRPr="008D315B">
        <w:rPr>
          <w:bCs/>
        </w:rPr>
        <w:t>级，</w:t>
      </w:r>
      <w:r w:rsidR="00CC33DD">
        <w:rPr>
          <w:rFonts w:hint="eastAsia"/>
          <w:bCs/>
        </w:rPr>
        <w:t>三级评价项目不需设置大气环境影响评价范围</w:t>
      </w:r>
      <w:r w:rsidRPr="008D315B">
        <w:rPr>
          <w:bCs/>
        </w:rPr>
        <w:t>。</w:t>
      </w:r>
    </w:p>
    <w:p w14:paraId="2273068A" w14:textId="05E799F8" w:rsidR="00871D91" w:rsidRPr="008D315B" w:rsidRDefault="00592FB0">
      <w:pPr>
        <w:ind w:firstLineChars="200" w:firstLine="480"/>
        <w:jc w:val="left"/>
      </w:pPr>
      <w:r w:rsidRPr="008D315B">
        <w:t>（</w:t>
      </w:r>
      <w:r w:rsidRPr="008D315B">
        <w:t>3</w:t>
      </w:r>
      <w:r w:rsidRPr="008D315B">
        <w:t>）地表水环境影响评价范围：</w:t>
      </w:r>
      <w:r w:rsidR="00C96CE1" w:rsidRPr="008D315B">
        <w:t>泗洪</w:t>
      </w:r>
      <w:r w:rsidR="00C17E8F" w:rsidRPr="008D315B">
        <w:t>县城北污水处理厂</w:t>
      </w:r>
      <w:r w:rsidRPr="008D315B">
        <w:t>尾水排放口上游</w:t>
      </w:r>
      <w:r w:rsidRPr="008D315B">
        <w:t>500m</w:t>
      </w:r>
      <w:r w:rsidRPr="008D315B">
        <w:t>至下游</w:t>
      </w:r>
      <w:r w:rsidRPr="008D315B">
        <w:t>1500m</w:t>
      </w:r>
      <w:r w:rsidRPr="008D315B">
        <w:t>范围。</w:t>
      </w:r>
    </w:p>
    <w:p w14:paraId="31CEA4AA" w14:textId="77777777" w:rsidR="00871D91" w:rsidRPr="008D315B" w:rsidRDefault="00592FB0">
      <w:pPr>
        <w:ind w:firstLineChars="200" w:firstLine="480"/>
        <w:jc w:val="left"/>
      </w:pPr>
      <w:r w:rsidRPr="008D315B">
        <w:t>（</w:t>
      </w:r>
      <w:r w:rsidRPr="008D315B">
        <w:t>4</w:t>
      </w:r>
      <w:r w:rsidRPr="008D315B">
        <w:t>）地下水环境影响评价范围：</w:t>
      </w:r>
      <w:r w:rsidRPr="008D315B">
        <w:rPr>
          <w:bCs/>
          <w:kern w:val="0"/>
        </w:rPr>
        <w:t>根据《环境影响评价技术导则</w:t>
      </w:r>
      <w:r w:rsidRPr="008D315B">
        <w:rPr>
          <w:bCs/>
          <w:kern w:val="0"/>
        </w:rPr>
        <w:t xml:space="preserve"> </w:t>
      </w:r>
      <w:r w:rsidRPr="008D315B">
        <w:rPr>
          <w:bCs/>
          <w:kern w:val="0"/>
        </w:rPr>
        <w:t>地下水环境》（</w:t>
      </w:r>
      <w:r w:rsidRPr="008D315B">
        <w:rPr>
          <w:bCs/>
          <w:kern w:val="0"/>
        </w:rPr>
        <w:t>HJ 610-2016</w:t>
      </w:r>
      <w:r w:rsidRPr="008D315B">
        <w:rPr>
          <w:bCs/>
          <w:kern w:val="0"/>
        </w:rPr>
        <w:t>）的要求，本次地下水环境评价范围为项目周边</w:t>
      </w:r>
      <w:r w:rsidRPr="008D315B">
        <w:rPr>
          <w:bCs/>
          <w:kern w:val="0"/>
        </w:rPr>
        <w:t>6km</w:t>
      </w:r>
      <w:r w:rsidRPr="008D315B">
        <w:rPr>
          <w:bCs/>
          <w:kern w:val="0"/>
          <w:vertAlign w:val="superscript"/>
        </w:rPr>
        <w:t>2</w:t>
      </w:r>
      <w:r w:rsidRPr="008D315B">
        <w:rPr>
          <w:bCs/>
          <w:kern w:val="0"/>
        </w:rPr>
        <w:t>。</w:t>
      </w:r>
    </w:p>
    <w:p w14:paraId="5F8FE100" w14:textId="77777777" w:rsidR="00871D91" w:rsidRPr="008D315B" w:rsidRDefault="00592FB0">
      <w:pPr>
        <w:ind w:firstLineChars="200" w:firstLine="480"/>
        <w:jc w:val="left"/>
      </w:pPr>
      <w:r w:rsidRPr="008D315B">
        <w:t>（</w:t>
      </w:r>
      <w:r w:rsidRPr="008D315B">
        <w:t>5</w:t>
      </w:r>
      <w:r w:rsidRPr="008D315B">
        <w:t>）噪声评价范围：建设项目厂界外</w:t>
      </w:r>
      <w:r w:rsidRPr="008D315B">
        <w:t>200m</w:t>
      </w:r>
      <w:r w:rsidRPr="008D315B">
        <w:t>范围。</w:t>
      </w:r>
    </w:p>
    <w:p w14:paraId="2DB7B5A3" w14:textId="77777777" w:rsidR="00871D91" w:rsidRPr="008D315B" w:rsidRDefault="00592FB0">
      <w:pPr>
        <w:ind w:firstLineChars="200" w:firstLine="480"/>
        <w:jc w:val="left"/>
      </w:pPr>
      <w:r w:rsidRPr="008D315B">
        <w:t>（</w:t>
      </w:r>
      <w:r w:rsidRPr="008D315B">
        <w:t>6</w:t>
      </w:r>
      <w:r w:rsidRPr="008D315B">
        <w:t>）环境风险评价范围：距离源点</w:t>
      </w:r>
      <w:r w:rsidRPr="008D315B">
        <w:t>3.0km</w:t>
      </w:r>
      <w:r w:rsidRPr="008D315B">
        <w:t>范围。</w:t>
      </w:r>
    </w:p>
    <w:p w14:paraId="7BBFF29F" w14:textId="77777777" w:rsidR="00871D91" w:rsidRPr="008D315B" w:rsidRDefault="00592FB0">
      <w:pPr>
        <w:ind w:firstLineChars="200" w:firstLine="480"/>
        <w:jc w:val="left"/>
      </w:pPr>
      <w:r w:rsidRPr="008D315B">
        <w:t>（</w:t>
      </w:r>
      <w:r w:rsidRPr="008D315B">
        <w:t>7</w:t>
      </w:r>
      <w:r w:rsidRPr="008D315B">
        <w:t>）生态评价范围：同大气评价范围，</w:t>
      </w:r>
      <w:r w:rsidR="00A17C9D" w:rsidRPr="008D315B">
        <w:rPr>
          <w:rFonts w:hint="eastAsia"/>
          <w:bCs/>
        </w:rPr>
        <w:t>厂址为中心，以</w:t>
      </w:r>
      <w:r w:rsidR="00A17C9D" w:rsidRPr="008D315B">
        <w:rPr>
          <w:bCs/>
        </w:rPr>
        <w:t>5km</w:t>
      </w:r>
      <w:r w:rsidR="00A17C9D" w:rsidRPr="008D315B">
        <w:rPr>
          <w:rFonts w:hint="eastAsia"/>
          <w:bCs/>
        </w:rPr>
        <w:t>为边长的矩形区域</w:t>
      </w:r>
      <w:r w:rsidRPr="008D315B">
        <w:rPr>
          <w:bCs/>
        </w:rPr>
        <w:t>。</w:t>
      </w:r>
    </w:p>
    <w:p w14:paraId="0DCBB7C0" w14:textId="77777777" w:rsidR="00871D91" w:rsidRPr="008D315B" w:rsidRDefault="00592FB0">
      <w:pPr>
        <w:pStyle w:val="3"/>
      </w:pPr>
      <w:r w:rsidRPr="008D315B">
        <w:t>2.4.2</w:t>
      </w:r>
      <w:r w:rsidRPr="008D315B">
        <w:t>环境保护目标</w:t>
      </w:r>
    </w:p>
    <w:p w14:paraId="5B54E923" w14:textId="77777777" w:rsidR="00871D91" w:rsidRPr="008D315B" w:rsidRDefault="00592FB0">
      <w:pPr>
        <w:spacing w:line="500" w:lineRule="exact"/>
        <w:ind w:firstLineChars="200" w:firstLine="480"/>
      </w:pPr>
      <w:r w:rsidRPr="008D315B">
        <w:t>（</w:t>
      </w:r>
      <w:r w:rsidRPr="008D315B">
        <w:t>1</w:t>
      </w:r>
      <w:r w:rsidRPr="008D315B">
        <w:t>）环境空气保护目标</w:t>
      </w:r>
    </w:p>
    <w:p w14:paraId="6380B9E1" w14:textId="77777777" w:rsidR="00871D91" w:rsidRDefault="00592FB0">
      <w:pPr>
        <w:spacing w:line="500" w:lineRule="exact"/>
        <w:ind w:firstLineChars="200" w:firstLine="480"/>
      </w:pPr>
      <w:r w:rsidRPr="008D315B">
        <w:t>本项目主要环境空气保护目标详见表</w:t>
      </w:r>
      <w:r w:rsidRPr="008D315B">
        <w:t>2.4-1</w:t>
      </w:r>
      <w:r w:rsidRPr="008D315B">
        <w:t>、图</w:t>
      </w:r>
      <w:r w:rsidRPr="008D315B">
        <w:t>2.4-1</w:t>
      </w:r>
      <w:r w:rsidRPr="008D315B">
        <w:t>。</w:t>
      </w:r>
    </w:p>
    <w:p w14:paraId="7CCB7601" w14:textId="74A59B04" w:rsidR="00044C4A" w:rsidRPr="00594BDF" w:rsidRDefault="00044C4A" w:rsidP="00594BDF">
      <w:pPr>
        <w:spacing w:line="500" w:lineRule="exact"/>
        <w:ind w:firstLineChars="200" w:firstLine="482"/>
        <w:jc w:val="center"/>
        <w:rPr>
          <w:b/>
        </w:rPr>
      </w:pPr>
      <w:r w:rsidRPr="00594BDF">
        <w:rPr>
          <w:rFonts w:hint="eastAsia"/>
          <w:b/>
        </w:rPr>
        <w:t>表</w:t>
      </w:r>
      <w:r w:rsidRPr="00594BDF">
        <w:rPr>
          <w:rFonts w:hint="eastAsia"/>
          <w:b/>
        </w:rPr>
        <w:t>2.4-1</w:t>
      </w:r>
      <w:r w:rsidRPr="00594BDF">
        <w:rPr>
          <w:b/>
        </w:rPr>
        <w:t>主要</w:t>
      </w:r>
      <w:r w:rsidRPr="00594BDF">
        <w:rPr>
          <w:rFonts w:hint="eastAsia"/>
          <w:b/>
        </w:rPr>
        <w:t>大气</w:t>
      </w:r>
      <w:r w:rsidRPr="00594BDF">
        <w:rPr>
          <w:b/>
        </w:rPr>
        <w:t>环境保护对象及目标</w:t>
      </w:r>
    </w:p>
    <w:tbl>
      <w:tblPr>
        <w:tblW w:w="0" w:type="auto"/>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1656"/>
        <w:gridCol w:w="741"/>
        <w:gridCol w:w="708"/>
        <w:gridCol w:w="1249"/>
        <w:gridCol w:w="1014"/>
        <w:gridCol w:w="984"/>
        <w:gridCol w:w="992"/>
        <w:gridCol w:w="1184"/>
      </w:tblGrid>
      <w:tr w:rsidR="00357A13" w:rsidRPr="00357A13" w14:paraId="4BCFBE0B" w14:textId="77777777" w:rsidTr="00410083">
        <w:tc>
          <w:tcPr>
            <w:tcW w:w="0" w:type="auto"/>
            <w:vMerge w:val="restart"/>
            <w:vAlign w:val="center"/>
          </w:tcPr>
          <w:p w14:paraId="08EC3D50" w14:textId="77777777" w:rsidR="008D315B" w:rsidRPr="00357A13" w:rsidRDefault="008D315B" w:rsidP="008D315B">
            <w:pPr>
              <w:spacing w:line="240" w:lineRule="auto"/>
              <w:jc w:val="center"/>
              <w:rPr>
                <w:b/>
                <w:sz w:val="21"/>
                <w:szCs w:val="21"/>
              </w:rPr>
            </w:pPr>
            <w:r w:rsidRPr="00357A13">
              <w:rPr>
                <w:b/>
                <w:sz w:val="21"/>
                <w:szCs w:val="21"/>
              </w:rPr>
              <w:t>名称</w:t>
            </w:r>
          </w:p>
        </w:tc>
        <w:tc>
          <w:tcPr>
            <w:tcW w:w="1449" w:type="dxa"/>
            <w:gridSpan w:val="2"/>
            <w:vAlign w:val="center"/>
          </w:tcPr>
          <w:p w14:paraId="69F8E4DA" w14:textId="77777777" w:rsidR="008D315B" w:rsidRPr="00357A13" w:rsidRDefault="008D315B" w:rsidP="008D315B">
            <w:pPr>
              <w:spacing w:line="240" w:lineRule="auto"/>
              <w:jc w:val="center"/>
              <w:rPr>
                <w:b/>
                <w:sz w:val="21"/>
                <w:szCs w:val="21"/>
              </w:rPr>
            </w:pPr>
            <w:r w:rsidRPr="00357A13">
              <w:rPr>
                <w:b/>
                <w:sz w:val="21"/>
                <w:szCs w:val="21"/>
              </w:rPr>
              <w:t>坐标</w:t>
            </w:r>
          </w:p>
        </w:tc>
        <w:tc>
          <w:tcPr>
            <w:tcW w:w="1249" w:type="dxa"/>
            <w:vMerge w:val="restart"/>
            <w:vAlign w:val="center"/>
          </w:tcPr>
          <w:p w14:paraId="0C706148" w14:textId="77777777" w:rsidR="008D315B" w:rsidRPr="00357A13" w:rsidRDefault="008D315B" w:rsidP="008D315B">
            <w:pPr>
              <w:spacing w:line="240" w:lineRule="auto"/>
              <w:jc w:val="center"/>
              <w:rPr>
                <w:b/>
                <w:sz w:val="21"/>
                <w:szCs w:val="21"/>
              </w:rPr>
            </w:pPr>
            <w:r w:rsidRPr="00357A13">
              <w:rPr>
                <w:b/>
                <w:sz w:val="21"/>
                <w:szCs w:val="21"/>
              </w:rPr>
              <w:t>保护对象</w:t>
            </w:r>
          </w:p>
        </w:tc>
        <w:tc>
          <w:tcPr>
            <w:tcW w:w="1014" w:type="dxa"/>
            <w:vMerge w:val="restart"/>
            <w:vAlign w:val="center"/>
          </w:tcPr>
          <w:p w14:paraId="4E50B1B7" w14:textId="77777777" w:rsidR="008D315B" w:rsidRPr="00357A13" w:rsidRDefault="008D315B" w:rsidP="008D315B">
            <w:pPr>
              <w:spacing w:line="240" w:lineRule="auto"/>
              <w:jc w:val="center"/>
              <w:rPr>
                <w:b/>
                <w:sz w:val="21"/>
                <w:szCs w:val="21"/>
              </w:rPr>
            </w:pPr>
            <w:r w:rsidRPr="00357A13">
              <w:rPr>
                <w:b/>
                <w:sz w:val="21"/>
                <w:szCs w:val="21"/>
              </w:rPr>
              <w:t>保护内容</w:t>
            </w:r>
          </w:p>
        </w:tc>
        <w:tc>
          <w:tcPr>
            <w:tcW w:w="984" w:type="dxa"/>
            <w:vMerge w:val="restart"/>
            <w:vAlign w:val="center"/>
          </w:tcPr>
          <w:p w14:paraId="08BE99EB" w14:textId="77777777" w:rsidR="008D315B" w:rsidRPr="00357A13" w:rsidRDefault="008D315B" w:rsidP="008D315B">
            <w:pPr>
              <w:spacing w:line="240" w:lineRule="auto"/>
              <w:jc w:val="center"/>
              <w:rPr>
                <w:b/>
                <w:sz w:val="21"/>
                <w:szCs w:val="21"/>
              </w:rPr>
            </w:pPr>
            <w:r w:rsidRPr="00357A13">
              <w:rPr>
                <w:b/>
                <w:sz w:val="21"/>
                <w:szCs w:val="21"/>
              </w:rPr>
              <w:t>环境功能区</w:t>
            </w:r>
          </w:p>
        </w:tc>
        <w:tc>
          <w:tcPr>
            <w:tcW w:w="992" w:type="dxa"/>
            <w:vMerge w:val="restart"/>
            <w:vAlign w:val="center"/>
          </w:tcPr>
          <w:p w14:paraId="13237715" w14:textId="77777777" w:rsidR="008D315B" w:rsidRPr="00357A13" w:rsidRDefault="008D315B" w:rsidP="008D315B">
            <w:pPr>
              <w:spacing w:line="240" w:lineRule="auto"/>
              <w:jc w:val="center"/>
              <w:rPr>
                <w:b/>
                <w:sz w:val="21"/>
                <w:szCs w:val="21"/>
              </w:rPr>
            </w:pPr>
            <w:r w:rsidRPr="00357A13">
              <w:rPr>
                <w:b/>
                <w:sz w:val="21"/>
                <w:szCs w:val="21"/>
              </w:rPr>
              <w:t>相对厂址方位</w:t>
            </w:r>
          </w:p>
        </w:tc>
        <w:tc>
          <w:tcPr>
            <w:tcW w:w="1184" w:type="dxa"/>
            <w:vMerge w:val="restart"/>
            <w:vAlign w:val="center"/>
          </w:tcPr>
          <w:p w14:paraId="529C28A2" w14:textId="77777777" w:rsidR="008D315B" w:rsidRPr="00357A13" w:rsidRDefault="008D315B" w:rsidP="008D315B">
            <w:pPr>
              <w:spacing w:line="240" w:lineRule="auto"/>
              <w:jc w:val="center"/>
              <w:rPr>
                <w:b/>
                <w:sz w:val="21"/>
                <w:szCs w:val="21"/>
              </w:rPr>
            </w:pPr>
            <w:r w:rsidRPr="00357A13">
              <w:rPr>
                <w:b/>
                <w:sz w:val="21"/>
                <w:szCs w:val="21"/>
              </w:rPr>
              <w:t>相对厂界距离</w:t>
            </w:r>
            <w:r w:rsidRPr="00357A13">
              <w:rPr>
                <w:b/>
                <w:sz w:val="21"/>
                <w:szCs w:val="21"/>
              </w:rPr>
              <w:t>/m</w:t>
            </w:r>
          </w:p>
        </w:tc>
      </w:tr>
      <w:tr w:rsidR="00357A13" w:rsidRPr="00357A13" w14:paraId="1B06D5CD" w14:textId="77777777" w:rsidTr="00410083">
        <w:tc>
          <w:tcPr>
            <w:tcW w:w="0" w:type="auto"/>
            <w:vMerge/>
            <w:vAlign w:val="center"/>
          </w:tcPr>
          <w:p w14:paraId="7BBA9B1D" w14:textId="77777777" w:rsidR="008D315B" w:rsidRPr="00357A13" w:rsidRDefault="008D315B" w:rsidP="008D315B">
            <w:pPr>
              <w:spacing w:line="240" w:lineRule="auto"/>
              <w:jc w:val="center"/>
              <w:rPr>
                <w:sz w:val="21"/>
                <w:szCs w:val="21"/>
              </w:rPr>
            </w:pPr>
          </w:p>
        </w:tc>
        <w:tc>
          <w:tcPr>
            <w:tcW w:w="741" w:type="dxa"/>
            <w:vAlign w:val="center"/>
          </w:tcPr>
          <w:p w14:paraId="40DD8FB0" w14:textId="77777777" w:rsidR="008D315B" w:rsidRPr="00357A13" w:rsidRDefault="008D315B" w:rsidP="008D315B">
            <w:pPr>
              <w:spacing w:line="240" w:lineRule="auto"/>
              <w:jc w:val="center"/>
              <w:rPr>
                <w:sz w:val="21"/>
                <w:szCs w:val="21"/>
              </w:rPr>
            </w:pPr>
            <w:r w:rsidRPr="00357A13">
              <w:rPr>
                <w:sz w:val="21"/>
                <w:szCs w:val="21"/>
              </w:rPr>
              <w:t>X</w:t>
            </w:r>
          </w:p>
        </w:tc>
        <w:tc>
          <w:tcPr>
            <w:tcW w:w="708" w:type="dxa"/>
            <w:vAlign w:val="center"/>
          </w:tcPr>
          <w:p w14:paraId="0EDE18D9" w14:textId="77777777" w:rsidR="008D315B" w:rsidRPr="00357A13" w:rsidRDefault="008D315B" w:rsidP="008D315B">
            <w:pPr>
              <w:spacing w:line="240" w:lineRule="auto"/>
              <w:jc w:val="center"/>
              <w:rPr>
                <w:sz w:val="21"/>
                <w:szCs w:val="21"/>
              </w:rPr>
            </w:pPr>
            <w:r w:rsidRPr="00357A13">
              <w:rPr>
                <w:sz w:val="21"/>
                <w:szCs w:val="21"/>
              </w:rPr>
              <w:t>Y</w:t>
            </w:r>
          </w:p>
        </w:tc>
        <w:tc>
          <w:tcPr>
            <w:tcW w:w="1249" w:type="dxa"/>
            <w:vMerge/>
            <w:vAlign w:val="center"/>
          </w:tcPr>
          <w:p w14:paraId="796C025D" w14:textId="77777777" w:rsidR="008D315B" w:rsidRPr="00357A13" w:rsidRDefault="008D315B" w:rsidP="008D315B">
            <w:pPr>
              <w:spacing w:line="240" w:lineRule="auto"/>
              <w:jc w:val="center"/>
              <w:rPr>
                <w:sz w:val="21"/>
                <w:szCs w:val="21"/>
              </w:rPr>
            </w:pPr>
          </w:p>
        </w:tc>
        <w:tc>
          <w:tcPr>
            <w:tcW w:w="1014" w:type="dxa"/>
            <w:vMerge/>
            <w:vAlign w:val="center"/>
          </w:tcPr>
          <w:p w14:paraId="3FA39934" w14:textId="77777777" w:rsidR="008D315B" w:rsidRPr="00357A13" w:rsidRDefault="008D315B" w:rsidP="008D315B">
            <w:pPr>
              <w:spacing w:line="240" w:lineRule="auto"/>
              <w:jc w:val="center"/>
              <w:rPr>
                <w:sz w:val="21"/>
                <w:szCs w:val="21"/>
              </w:rPr>
            </w:pPr>
          </w:p>
        </w:tc>
        <w:tc>
          <w:tcPr>
            <w:tcW w:w="984" w:type="dxa"/>
            <w:vMerge/>
            <w:vAlign w:val="center"/>
          </w:tcPr>
          <w:p w14:paraId="02393DA1" w14:textId="77777777" w:rsidR="008D315B" w:rsidRPr="00357A13" w:rsidRDefault="008D315B" w:rsidP="008D315B">
            <w:pPr>
              <w:spacing w:line="240" w:lineRule="auto"/>
              <w:jc w:val="center"/>
              <w:rPr>
                <w:sz w:val="21"/>
                <w:szCs w:val="21"/>
              </w:rPr>
            </w:pPr>
          </w:p>
        </w:tc>
        <w:tc>
          <w:tcPr>
            <w:tcW w:w="992" w:type="dxa"/>
            <w:vMerge/>
            <w:vAlign w:val="center"/>
          </w:tcPr>
          <w:p w14:paraId="68FE05E1" w14:textId="77777777" w:rsidR="008D315B" w:rsidRPr="00357A13" w:rsidRDefault="008D315B" w:rsidP="008D315B">
            <w:pPr>
              <w:spacing w:line="240" w:lineRule="auto"/>
              <w:jc w:val="center"/>
              <w:rPr>
                <w:sz w:val="21"/>
                <w:szCs w:val="21"/>
              </w:rPr>
            </w:pPr>
          </w:p>
        </w:tc>
        <w:tc>
          <w:tcPr>
            <w:tcW w:w="1184" w:type="dxa"/>
            <w:vMerge/>
            <w:vAlign w:val="center"/>
          </w:tcPr>
          <w:p w14:paraId="74347203" w14:textId="77777777" w:rsidR="008D315B" w:rsidRPr="00357A13" w:rsidRDefault="008D315B" w:rsidP="008D315B">
            <w:pPr>
              <w:spacing w:line="240" w:lineRule="auto"/>
              <w:jc w:val="center"/>
              <w:rPr>
                <w:sz w:val="21"/>
                <w:szCs w:val="21"/>
              </w:rPr>
            </w:pPr>
          </w:p>
        </w:tc>
      </w:tr>
      <w:tr w:rsidR="00357A13" w:rsidRPr="00357A13" w14:paraId="1000A4E9" w14:textId="77777777" w:rsidTr="00410083">
        <w:tc>
          <w:tcPr>
            <w:tcW w:w="0" w:type="auto"/>
            <w:vAlign w:val="center"/>
          </w:tcPr>
          <w:p w14:paraId="481BF1BA" w14:textId="5B5AB71C" w:rsidR="00110670" w:rsidRPr="00410083" w:rsidRDefault="00110670" w:rsidP="008D315B">
            <w:pPr>
              <w:spacing w:line="240" w:lineRule="auto"/>
              <w:jc w:val="center"/>
              <w:rPr>
                <w:sz w:val="21"/>
                <w:szCs w:val="21"/>
              </w:rPr>
            </w:pPr>
            <w:r w:rsidRPr="00410083">
              <w:rPr>
                <w:sz w:val="21"/>
                <w:szCs w:val="21"/>
              </w:rPr>
              <w:t>重岗山服务区</w:t>
            </w:r>
          </w:p>
        </w:tc>
        <w:tc>
          <w:tcPr>
            <w:tcW w:w="741" w:type="dxa"/>
            <w:vAlign w:val="center"/>
          </w:tcPr>
          <w:p w14:paraId="73154283" w14:textId="341D0ECA" w:rsidR="00110670" w:rsidRPr="00357A13" w:rsidRDefault="00410083" w:rsidP="008D315B">
            <w:pPr>
              <w:spacing w:line="240" w:lineRule="auto"/>
              <w:jc w:val="center"/>
              <w:rPr>
                <w:sz w:val="21"/>
                <w:szCs w:val="21"/>
              </w:rPr>
            </w:pPr>
            <w:r>
              <w:rPr>
                <w:rFonts w:hint="eastAsia"/>
                <w:sz w:val="21"/>
                <w:szCs w:val="21"/>
              </w:rPr>
              <w:t>504</w:t>
            </w:r>
          </w:p>
        </w:tc>
        <w:tc>
          <w:tcPr>
            <w:tcW w:w="708" w:type="dxa"/>
            <w:vAlign w:val="center"/>
          </w:tcPr>
          <w:p w14:paraId="11A5828B" w14:textId="469D0797" w:rsidR="00110670" w:rsidRPr="00357A13" w:rsidRDefault="00410083" w:rsidP="008D315B">
            <w:pPr>
              <w:spacing w:line="240" w:lineRule="auto"/>
              <w:jc w:val="center"/>
              <w:rPr>
                <w:sz w:val="21"/>
                <w:szCs w:val="21"/>
              </w:rPr>
            </w:pPr>
            <w:r>
              <w:rPr>
                <w:rFonts w:hint="eastAsia"/>
                <w:sz w:val="21"/>
                <w:szCs w:val="21"/>
              </w:rPr>
              <w:t>700</w:t>
            </w:r>
          </w:p>
        </w:tc>
        <w:tc>
          <w:tcPr>
            <w:tcW w:w="1249" w:type="dxa"/>
            <w:vAlign w:val="center"/>
          </w:tcPr>
          <w:p w14:paraId="158DD801" w14:textId="0107634C" w:rsidR="00110670" w:rsidRPr="00357A13" w:rsidRDefault="00110670" w:rsidP="008D315B">
            <w:pPr>
              <w:spacing w:line="240" w:lineRule="auto"/>
              <w:jc w:val="center"/>
              <w:rPr>
                <w:sz w:val="21"/>
                <w:szCs w:val="21"/>
              </w:rPr>
            </w:pPr>
            <w:r w:rsidRPr="00357A13">
              <w:rPr>
                <w:sz w:val="21"/>
                <w:szCs w:val="21"/>
              </w:rPr>
              <w:t>服务区</w:t>
            </w:r>
          </w:p>
        </w:tc>
        <w:tc>
          <w:tcPr>
            <w:tcW w:w="1014" w:type="dxa"/>
            <w:vAlign w:val="center"/>
          </w:tcPr>
          <w:p w14:paraId="7DA4591B" w14:textId="279102FC" w:rsidR="00110670" w:rsidRPr="00357A13" w:rsidRDefault="00110670" w:rsidP="008D315B">
            <w:pPr>
              <w:spacing w:line="240" w:lineRule="auto"/>
              <w:jc w:val="center"/>
              <w:rPr>
                <w:sz w:val="21"/>
                <w:szCs w:val="21"/>
              </w:rPr>
            </w:pPr>
            <w:r w:rsidRPr="00357A13">
              <w:rPr>
                <w:sz w:val="21"/>
                <w:szCs w:val="21"/>
              </w:rPr>
              <w:t>人群</w:t>
            </w:r>
          </w:p>
        </w:tc>
        <w:tc>
          <w:tcPr>
            <w:tcW w:w="984" w:type="dxa"/>
            <w:vAlign w:val="center"/>
          </w:tcPr>
          <w:p w14:paraId="24FB4A3C" w14:textId="19DB5856" w:rsidR="00110670" w:rsidRPr="00357A13" w:rsidRDefault="00110670" w:rsidP="008D315B">
            <w:pPr>
              <w:spacing w:line="240" w:lineRule="auto"/>
              <w:jc w:val="center"/>
              <w:rPr>
                <w:sz w:val="21"/>
                <w:szCs w:val="21"/>
              </w:rPr>
            </w:pPr>
            <w:r w:rsidRPr="00357A13">
              <w:rPr>
                <w:sz w:val="21"/>
                <w:szCs w:val="21"/>
              </w:rPr>
              <w:t>居住</w:t>
            </w:r>
          </w:p>
        </w:tc>
        <w:tc>
          <w:tcPr>
            <w:tcW w:w="992" w:type="dxa"/>
            <w:vAlign w:val="center"/>
          </w:tcPr>
          <w:p w14:paraId="575BA927" w14:textId="298400EE" w:rsidR="00110670" w:rsidRPr="00357A13" w:rsidRDefault="00110670" w:rsidP="008D315B">
            <w:pPr>
              <w:spacing w:line="240" w:lineRule="auto"/>
              <w:jc w:val="center"/>
              <w:rPr>
                <w:sz w:val="21"/>
                <w:szCs w:val="21"/>
              </w:rPr>
            </w:pPr>
            <w:r w:rsidRPr="00357A13">
              <w:rPr>
                <w:sz w:val="21"/>
                <w:szCs w:val="21"/>
              </w:rPr>
              <w:t>NE</w:t>
            </w:r>
          </w:p>
        </w:tc>
        <w:tc>
          <w:tcPr>
            <w:tcW w:w="1184" w:type="dxa"/>
            <w:vAlign w:val="center"/>
          </w:tcPr>
          <w:p w14:paraId="72751056" w14:textId="79C1834E" w:rsidR="00110670" w:rsidRPr="00357A13" w:rsidRDefault="00110670" w:rsidP="00410083">
            <w:pPr>
              <w:spacing w:line="240" w:lineRule="auto"/>
              <w:jc w:val="center"/>
              <w:rPr>
                <w:sz w:val="21"/>
                <w:szCs w:val="21"/>
              </w:rPr>
            </w:pPr>
            <w:r w:rsidRPr="00357A13">
              <w:rPr>
                <w:sz w:val="21"/>
                <w:szCs w:val="21"/>
              </w:rPr>
              <w:t>约</w:t>
            </w:r>
            <w:r w:rsidR="00410083">
              <w:rPr>
                <w:rFonts w:hint="eastAsia"/>
                <w:sz w:val="21"/>
                <w:szCs w:val="21"/>
              </w:rPr>
              <w:t>934</w:t>
            </w:r>
          </w:p>
        </w:tc>
      </w:tr>
      <w:tr w:rsidR="00357A13" w:rsidRPr="00357A13" w14:paraId="4A99D7E4" w14:textId="77777777" w:rsidTr="00410083">
        <w:tc>
          <w:tcPr>
            <w:tcW w:w="0" w:type="auto"/>
            <w:vAlign w:val="center"/>
          </w:tcPr>
          <w:p w14:paraId="03C34741" w14:textId="51AB5D56" w:rsidR="00110670" w:rsidRPr="00410083" w:rsidRDefault="00110670" w:rsidP="00410083">
            <w:pPr>
              <w:spacing w:line="240" w:lineRule="auto"/>
              <w:jc w:val="center"/>
              <w:rPr>
                <w:sz w:val="21"/>
                <w:szCs w:val="21"/>
              </w:rPr>
            </w:pPr>
            <w:r w:rsidRPr="00410083">
              <w:rPr>
                <w:sz w:val="21"/>
                <w:szCs w:val="21"/>
              </w:rPr>
              <w:t>梁庙</w:t>
            </w:r>
            <w:r w:rsidR="00410083" w:rsidRPr="00410083">
              <w:rPr>
                <w:rFonts w:hint="eastAsia"/>
                <w:sz w:val="21"/>
                <w:szCs w:val="21"/>
              </w:rPr>
              <w:t>居委会</w:t>
            </w:r>
          </w:p>
        </w:tc>
        <w:tc>
          <w:tcPr>
            <w:tcW w:w="741" w:type="dxa"/>
            <w:vAlign w:val="center"/>
          </w:tcPr>
          <w:p w14:paraId="75913C76" w14:textId="7CA3A1EF" w:rsidR="00110670" w:rsidRPr="00357A13" w:rsidRDefault="00110670" w:rsidP="00410083">
            <w:pPr>
              <w:spacing w:line="240" w:lineRule="auto"/>
              <w:jc w:val="center"/>
              <w:rPr>
                <w:sz w:val="21"/>
                <w:szCs w:val="21"/>
              </w:rPr>
            </w:pPr>
            <w:r w:rsidRPr="00357A13">
              <w:rPr>
                <w:rFonts w:hint="eastAsia"/>
                <w:sz w:val="21"/>
                <w:szCs w:val="21"/>
              </w:rPr>
              <w:t>1</w:t>
            </w:r>
            <w:r w:rsidR="00410083">
              <w:rPr>
                <w:rFonts w:hint="eastAsia"/>
                <w:sz w:val="21"/>
                <w:szCs w:val="21"/>
              </w:rPr>
              <w:t>500</w:t>
            </w:r>
          </w:p>
        </w:tc>
        <w:tc>
          <w:tcPr>
            <w:tcW w:w="708" w:type="dxa"/>
            <w:vAlign w:val="center"/>
          </w:tcPr>
          <w:p w14:paraId="5FC96F61" w14:textId="7BD79C65" w:rsidR="00110670" w:rsidRPr="00357A13" w:rsidRDefault="00110670" w:rsidP="00410083">
            <w:pPr>
              <w:spacing w:line="240" w:lineRule="auto"/>
              <w:jc w:val="center"/>
              <w:rPr>
                <w:sz w:val="21"/>
                <w:szCs w:val="21"/>
              </w:rPr>
            </w:pPr>
            <w:r w:rsidRPr="00357A13">
              <w:rPr>
                <w:rFonts w:hint="eastAsia"/>
                <w:sz w:val="21"/>
                <w:szCs w:val="21"/>
              </w:rPr>
              <w:t>-1</w:t>
            </w:r>
            <w:r w:rsidR="00410083">
              <w:rPr>
                <w:rFonts w:hint="eastAsia"/>
                <w:sz w:val="21"/>
                <w:szCs w:val="21"/>
              </w:rPr>
              <w:t>100</w:t>
            </w:r>
          </w:p>
        </w:tc>
        <w:tc>
          <w:tcPr>
            <w:tcW w:w="1249" w:type="dxa"/>
            <w:vAlign w:val="center"/>
          </w:tcPr>
          <w:p w14:paraId="4DC2C776" w14:textId="770ECF5F" w:rsidR="00110670" w:rsidRPr="00357A13" w:rsidRDefault="00110670" w:rsidP="008D315B">
            <w:pPr>
              <w:spacing w:line="240" w:lineRule="auto"/>
              <w:jc w:val="center"/>
              <w:rPr>
                <w:sz w:val="21"/>
                <w:szCs w:val="21"/>
              </w:rPr>
            </w:pPr>
            <w:r w:rsidRPr="00357A13">
              <w:rPr>
                <w:sz w:val="21"/>
                <w:szCs w:val="21"/>
              </w:rPr>
              <w:t>居民</w:t>
            </w:r>
          </w:p>
        </w:tc>
        <w:tc>
          <w:tcPr>
            <w:tcW w:w="1014" w:type="dxa"/>
            <w:vAlign w:val="center"/>
          </w:tcPr>
          <w:p w14:paraId="446AD0EF" w14:textId="55CA9EDB" w:rsidR="00110670" w:rsidRPr="00357A13" w:rsidRDefault="00110670" w:rsidP="008D315B">
            <w:pPr>
              <w:spacing w:line="240" w:lineRule="auto"/>
              <w:jc w:val="center"/>
              <w:rPr>
                <w:sz w:val="21"/>
                <w:szCs w:val="21"/>
              </w:rPr>
            </w:pPr>
            <w:r w:rsidRPr="00357A13">
              <w:rPr>
                <w:sz w:val="21"/>
                <w:szCs w:val="21"/>
              </w:rPr>
              <w:t>人群</w:t>
            </w:r>
          </w:p>
        </w:tc>
        <w:tc>
          <w:tcPr>
            <w:tcW w:w="984" w:type="dxa"/>
            <w:vAlign w:val="center"/>
          </w:tcPr>
          <w:p w14:paraId="50DE3D36" w14:textId="1ADEF90B" w:rsidR="00110670" w:rsidRPr="00357A13" w:rsidRDefault="00110670" w:rsidP="008D315B">
            <w:pPr>
              <w:spacing w:line="240" w:lineRule="auto"/>
              <w:jc w:val="center"/>
              <w:rPr>
                <w:sz w:val="21"/>
                <w:szCs w:val="21"/>
              </w:rPr>
            </w:pPr>
            <w:r w:rsidRPr="00357A13">
              <w:rPr>
                <w:sz w:val="21"/>
                <w:szCs w:val="21"/>
              </w:rPr>
              <w:t>居住</w:t>
            </w:r>
          </w:p>
        </w:tc>
        <w:tc>
          <w:tcPr>
            <w:tcW w:w="992" w:type="dxa"/>
            <w:vAlign w:val="center"/>
          </w:tcPr>
          <w:p w14:paraId="78DF1908" w14:textId="6F40830B" w:rsidR="00110670" w:rsidRPr="00357A13" w:rsidRDefault="00110670" w:rsidP="008D315B">
            <w:pPr>
              <w:spacing w:line="240" w:lineRule="auto"/>
              <w:jc w:val="center"/>
              <w:rPr>
                <w:sz w:val="21"/>
                <w:szCs w:val="21"/>
              </w:rPr>
            </w:pPr>
            <w:r w:rsidRPr="00357A13">
              <w:rPr>
                <w:sz w:val="21"/>
                <w:szCs w:val="21"/>
              </w:rPr>
              <w:t>SE</w:t>
            </w:r>
          </w:p>
        </w:tc>
        <w:tc>
          <w:tcPr>
            <w:tcW w:w="1184" w:type="dxa"/>
            <w:vAlign w:val="center"/>
          </w:tcPr>
          <w:p w14:paraId="21D02EA3" w14:textId="78E55730" w:rsidR="00110670" w:rsidRPr="00357A13" w:rsidRDefault="00110670" w:rsidP="00410083">
            <w:pPr>
              <w:spacing w:line="240" w:lineRule="auto"/>
              <w:jc w:val="center"/>
              <w:rPr>
                <w:sz w:val="21"/>
                <w:szCs w:val="21"/>
              </w:rPr>
            </w:pPr>
            <w:r w:rsidRPr="00357A13">
              <w:rPr>
                <w:sz w:val="21"/>
                <w:szCs w:val="21"/>
              </w:rPr>
              <w:t>约</w:t>
            </w:r>
            <w:r w:rsidR="00410083">
              <w:rPr>
                <w:rFonts w:hint="eastAsia"/>
                <w:sz w:val="21"/>
                <w:szCs w:val="21"/>
              </w:rPr>
              <w:t>1800</w:t>
            </w:r>
          </w:p>
        </w:tc>
      </w:tr>
      <w:tr w:rsidR="00357A13" w:rsidRPr="00357A13" w14:paraId="436AAA7C" w14:textId="77777777" w:rsidTr="00410083">
        <w:tc>
          <w:tcPr>
            <w:tcW w:w="0" w:type="auto"/>
            <w:vAlign w:val="center"/>
          </w:tcPr>
          <w:p w14:paraId="383A2F71" w14:textId="641281D2" w:rsidR="00110670" w:rsidRPr="00410083" w:rsidRDefault="00410083" w:rsidP="008D315B">
            <w:pPr>
              <w:spacing w:line="240" w:lineRule="auto"/>
              <w:jc w:val="center"/>
              <w:rPr>
                <w:sz w:val="21"/>
                <w:szCs w:val="21"/>
              </w:rPr>
            </w:pPr>
            <w:r w:rsidRPr="00410083">
              <w:rPr>
                <w:rFonts w:hint="eastAsia"/>
                <w:sz w:val="21"/>
                <w:szCs w:val="21"/>
              </w:rPr>
              <w:t>小魏庄</w:t>
            </w:r>
          </w:p>
        </w:tc>
        <w:tc>
          <w:tcPr>
            <w:tcW w:w="741" w:type="dxa"/>
            <w:vAlign w:val="center"/>
          </w:tcPr>
          <w:p w14:paraId="2B3AC32A" w14:textId="2BB9F5EE" w:rsidR="00110670" w:rsidRPr="00357A13" w:rsidRDefault="00410083" w:rsidP="00410083">
            <w:pPr>
              <w:spacing w:line="240" w:lineRule="auto"/>
              <w:jc w:val="center"/>
              <w:rPr>
                <w:sz w:val="21"/>
                <w:szCs w:val="21"/>
              </w:rPr>
            </w:pPr>
            <w:r>
              <w:rPr>
                <w:rFonts w:hint="eastAsia"/>
                <w:sz w:val="21"/>
                <w:szCs w:val="21"/>
              </w:rPr>
              <w:t>-472</w:t>
            </w:r>
          </w:p>
        </w:tc>
        <w:tc>
          <w:tcPr>
            <w:tcW w:w="708" w:type="dxa"/>
            <w:vAlign w:val="center"/>
          </w:tcPr>
          <w:p w14:paraId="085DF62E" w14:textId="4CDBEA57" w:rsidR="00110670" w:rsidRPr="00357A13" w:rsidRDefault="00410083" w:rsidP="008D315B">
            <w:pPr>
              <w:spacing w:line="240" w:lineRule="auto"/>
              <w:jc w:val="center"/>
              <w:rPr>
                <w:sz w:val="21"/>
                <w:szCs w:val="21"/>
              </w:rPr>
            </w:pPr>
            <w:r>
              <w:rPr>
                <w:rFonts w:hint="eastAsia"/>
                <w:sz w:val="21"/>
                <w:szCs w:val="21"/>
              </w:rPr>
              <w:t>-818</w:t>
            </w:r>
          </w:p>
        </w:tc>
        <w:tc>
          <w:tcPr>
            <w:tcW w:w="1249" w:type="dxa"/>
            <w:vAlign w:val="center"/>
          </w:tcPr>
          <w:p w14:paraId="17BA06F9" w14:textId="3E035B6C" w:rsidR="00110670" w:rsidRPr="00357A13" w:rsidRDefault="00110670" w:rsidP="008D315B">
            <w:pPr>
              <w:spacing w:line="240" w:lineRule="auto"/>
              <w:jc w:val="center"/>
              <w:rPr>
                <w:sz w:val="21"/>
                <w:szCs w:val="21"/>
              </w:rPr>
            </w:pPr>
            <w:r w:rsidRPr="00357A13">
              <w:rPr>
                <w:sz w:val="21"/>
                <w:szCs w:val="21"/>
              </w:rPr>
              <w:t>居民</w:t>
            </w:r>
          </w:p>
        </w:tc>
        <w:tc>
          <w:tcPr>
            <w:tcW w:w="1014" w:type="dxa"/>
            <w:vAlign w:val="center"/>
          </w:tcPr>
          <w:p w14:paraId="56AA4424" w14:textId="518FFBEC" w:rsidR="00110670" w:rsidRPr="00357A13" w:rsidRDefault="00110670" w:rsidP="008D315B">
            <w:pPr>
              <w:spacing w:line="240" w:lineRule="auto"/>
              <w:jc w:val="center"/>
              <w:rPr>
                <w:sz w:val="21"/>
                <w:szCs w:val="21"/>
              </w:rPr>
            </w:pPr>
            <w:r w:rsidRPr="00357A13">
              <w:rPr>
                <w:sz w:val="21"/>
                <w:szCs w:val="21"/>
              </w:rPr>
              <w:t>人群</w:t>
            </w:r>
          </w:p>
        </w:tc>
        <w:tc>
          <w:tcPr>
            <w:tcW w:w="984" w:type="dxa"/>
            <w:vAlign w:val="center"/>
          </w:tcPr>
          <w:p w14:paraId="5D04F012" w14:textId="3F6B243B" w:rsidR="00110670" w:rsidRPr="00357A13" w:rsidRDefault="00110670" w:rsidP="008D315B">
            <w:pPr>
              <w:spacing w:line="240" w:lineRule="auto"/>
              <w:jc w:val="center"/>
              <w:rPr>
                <w:sz w:val="21"/>
                <w:szCs w:val="21"/>
              </w:rPr>
            </w:pPr>
            <w:r w:rsidRPr="00357A13">
              <w:rPr>
                <w:sz w:val="21"/>
                <w:szCs w:val="21"/>
              </w:rPr>
              <w:t>居住</w:t>
            </w:r>
          </w:p>
        </w:tc>
        <w:tc>
          <w:tcPr>
            <w:tcW w:w="992" w:type="dxa"/>
            <w:vAlign w:val="center"/>
          </w:tcPr>
          <w:p w14:paraId="217AB7F6" w14:textId="13C51B67" w:rsidR="00110670" w:rsidRPr="00357A13" w:rsidRDefault="00F005F0" w:rsidP="00410083">
            <w:pPr>
              <w:spacing w:line="240" w:lineRule="auto"/>
              <w:jc w:val="center"/>
              <w:rPr>
                <w:sz w:val="21"/>
                <w:szCs w:val="21"/>
              </w:rPr>
            </w:pPr>
            <w:r>
              <w:rPr>
                <w:rFonts w:hint="eastAsia"/>
                <w:sz w:val="21"/>
                <w:szCs w:val="21"/>
              </w:rPr>
              <w:t>S</w:t>
            </w:r>
            <w:r w:rsidR="00410083">
              <w:rPr>
                <w:rFonts w:hint="eastAsia"/>
                <w:sz w:val="21"/>
                <w:szCs w:val="21"/>
              </w:rPr>
              <w:t>W</w:t>
            </w:r>
          </w:p>
        </w:tc>
        <w:tc>
          <w:tcPr>
            <w:tcW w:w="1184" w:type="dxa"/>
            <w:vAlign w:val="center"/>
          </w:tcPr>
          <w:p w14:paraId="7BF00E89" w14:textId="4EAB5687" w:rsidR="00110670" w:rsidRPr="00357A13" w:rsidRDefault="00110670" w:rsidP="00410083">
            <w:pPr>
              <w:spacing w:line="240" w:lineRule="auto"/>
              <w:jc w:val="center"/>
              <w:rPr>
                <w:sz w:val="21"/>
                <w:szCs w:val="21"/>
              </w:rPr>
            </w:pPr>
            <w:r w:rsidRPr="00357A13">
              <w:rPr>
                <w:sz w:val="21"/>
                <w:szCs w:val="21"/>
              </w:rPr>
              <w:t>约</w:t>
            </w:r>
            <w:r w:rsidR="00410083">
              <w:rPr>
                <w:rFonts w:hint="eastAsia"/>
                <w:sz w:val="21"/>
                <w:szCs w:val="21"/>
              </w:rPr>
              <w:t>866</w:t>
            </w:r>
          </w:p>
        </w:tc>
      </w:tr>
      <w:tr w:rsidR="00357A13" w:rsidRPr="00357A13" w14:paraId="101368C1" w14:textId="77777777" w:rsidTr="00410083">
        <w:tc>
          <w:tcPr>
            <w:tcW w:w="0" w:type="auto"/>
            <w:vAlign w:val="center"/>
          </w:tcPr>
          <w:p w14:paraId="1B49585D" w14:textId="7A0F1A75" w:rsidR="00110670" w:rsidRPr="00410083" w:rsidRDefault="00410083" w:rsidP="008D315B">
            <w:pPr>
              <w:spacing w:line="240" w:lineRule="auto"/>
              <w:jc w:val="center"/>
              <w:rPr>
                <w:sz w:val="21"/>
                <w:szCs w:val="21"/>
              </w:rPr>
            </w:pPr>
            <w:r w:rsidRPr="00410083">
              <w:rPr>
                <w:rFonts w:hint="eastAsia"/>
                <w:sz w:val="21"/>
                <w:szCs w:val="21"/>
              </w:rPr>
              <w:t>小杨</w:t>
            </w:r>
            <w:r w:rsidR="00110670" w:rsidRPr="00410083">
              <w:rPr>
                <w:rFonts w:hint="eastAsia"/>
                <w:sz w:val="21"/>
                <w:szCs w:val="21"/>
              </w:rPr>
              <w:t>庄</w:t>
            </w:r>
          </w:p>
        </w:tc>
        <w:tc>
          <w:tcPr>
            <w:tcW w:w="741" w:type="dxa"/>
            <w:vAlign w:val="center"/>
          </w:tcPr>
          <w:p w14:paraId="67CFA23A" w14:textId="7573058B" w:rsidR="00110670" w:rsidRPr="00357A13" w:rsidRDefault="00110670" w:rsidP="00F005F0">
            <w:pPr>
              <w:spacing w:line="240" w:lineRule="auto"/>
              <w:jc w:val="center"/>
              <w:rPr>
                <w:sz w:val="21"/>
                <w:szCs w:val="21"/>
              </w:rPr>
            </w:pPr>
            <w:r w:rsidRPr="00357A13">
              <w:rPr>
                <w:rFonts w:hint="eastAsia"/>
                <w:sz w:val="21"/>
                <w:szCs w:val="21"/>
              </w:rPr>
              <w:t>-</w:t>
            </w:r>
            <w:r w:rsidR="00F005F0">
              <w:rPr>
                <w:rFonts w:hint="eastAsia"/>
                <w:sz w:val="21"/>
                <w:szCs w:val="21"/>
              </w:rPr>
              <w:t>718</w:t>
            </w:r>
          </w:p>
        </w:tc>
        <w:tc>
          <w:tcPr>
            <w:tcW w:w="708" w:type="dxa"/>
            <w:vAlign w:val="center"/>
          </w:tcPr>
          <w:p w14:paraId="238F7EFD" w14:textId="24157C71" w:rsidR="00110670" w:rsidRPr="00357A13" w:rsidRDefault="00F005F0" w:rsidP="008D315B">
            <w:pPr>
              <w:spacing w:line="240" w:lineRule="auto"/>
              <w:jc w:val="center"/>
              <w:rPr>
                <w:sz w:val="21"/>
                <w:szCs w:val="21"/>
              </w:rPr>
            </w:pPr>
            <w:r>
              <w:rPr>
                <w:rFonts w:hint="eastAsia"/>
                <w:sz w:val="21"/>
                <w:szCs w:val="21"/>
              </w:rPr>
              <w:t>-1400</w:t>
            </w:r>
          </w:p>
        </w:tc>
        <w:tc>
          <w:tcPr>
            <w:tcW w:w="1249" w:type="dxa"/>
            <w:vAlign w:val="center"/>
          </w:tcPr>
          <w:p w14:paraId="5307634F" w14:textId="77777777" w:rsidR="00110670" w:rsidRPr="00357A13" w:rsidRDefault="00110670" w:rsidP="008D315B">
            <w:pPr>
              <w:spacing w:line="240" w:lineRule="auto"/>
              <w:jc w:val="center"/>
              <w:rPr>
                <w:sz w:val="21"/>
                <w:szCs w:val="21"/>
              </w:rPr>
            </w:pPr>
            <w:r w:rsidRPr="00357A13">
              <w:rPr>
                <w:sz w:val="21"/>
                <w:szCs w:val="21"/>
              </w:rPr>
              <w:t>居民</w:t>
            </w:r>
          </w:p>
        </w:tc>
        <w:tc>
          <w:tcPr>
            <w:tcW w:w="1014" w:type="dxa"/>
            <w:vAlign w:val="center"/>
          </w:tcPr>
          <w:p w14:paraId="5D79BEC4" w14:textId="77777777" w:rsidR="00110670" w:rsidRPr="00357A13" w:rsidRDefault="00110670" w:rsidP="008D315B">
            <w:pPr>
              <w:spacing w:line="240" w:lineRule="auto"/>
              <w:jc w:val="center"/>
              <w:rPr>
                <w:sz w:val="21"/>
                <w:szCs w:val="21"/>
              </w:rPr>
            </w:pPr>
            <w:r w:rsidRPr="00357A13">
              <w:rPr>
                <w:sz w:val="21"/>
                <w:szCs w:val="21"/>
              </w:rPr>
              <w:t>人群</w:t>
            </w:r>
          </w:p>
        </w:tc>
        <w:tc>
          <w:tcPr>
            <w:tcW w:w="984" w:type="dxa"/>
            <w:vAlign w:val="center"/>
          </w:tcPr>
          <w:p w14:paraId="229842B7" w14:textId="77777777" w:rsidR="00110670" w:rsidRPr="00357A13" w:rsidRDefault="00110670" w:rsidP="008D315B">
            <w:pPr>
              <w:spacing w:line="240" w:lineRule="auto"/>
              <w:jc w:val="center"/>
              <w:rPr>
                <w:sz w:val="21"/>
                <w:szCs w:val="21"/>
              </w:rPr>
            </w:pPr>
            <w:r w:rsidRPr="00357A13">
              <w:rPr>
                <w:sz w:val="21"/>
                <w:szCs w:val="21"/>
              </w:rPr>
              <w:t>居住</w:t>
            </w:r>
          </w:p>
        </w:tc>
        <w:tc>
          <w:tcPr>
            <w:tcW w:w="992" w:type="dxa"/>
            <w:vAlign w:val="center"/>
          </w:tcPr>
          <w:p w14:paraId="46443455" w14:textId="530D59E1" w:rsidR="00110670" w:rsidRPr="00357A13" w:rsidRDefault="00F005F0" w:rsidP="008D315B">
            <w:pPr>
              <w:spacing w:line="240" w:lineRule="auto"/>
              <w:jc w:val="center"/>
              <w:rPr>
                <w:sz w:val="21"/>
                <w:szCs w:val="21"/>
              </w:rPr>
            </w:pPr>
            <w:r>
              <w:rPr>
                <w:rFonts w:hint="eastAsia"/>
                <w:sz w:val="21"/>
                <w:szCs w:val="21"/>
              </w:rPr>
              <w:t>S</w:t>
            </w:r>
            <w:r w:rsidR="00110670" w:rsidRPr="00357A13">
              <w:rPr>
                <w:sz w:val="21"/>
                <w:szCs w:val="21"/>
              </w:rPr>
              <w:t>W</w:t>
            </w:r>
          </w:p>
        </w:tc>
        <w:tc>
          <w:tcPr>
            <w:tcW w:w="1184" w:type="dxa"/>
            <w:vAlign w:val="center"/>
          </w:tcPr>
          <w:p w14:paraId="41987027" w14:textId="792D51DD" w:rsidR="00110670" w:rsidRPr="00357A13" w:rsidRDefault="00110670" w:rsidP="00F005F0">
            <w:pPr>
              <w:spacing w:line="240" w:lineRule="auto"/>
              <w:jc w:val="center"/>
              <w:rPr>
                <w:sz w:val="21"/>
                <w:szCs w:val="21"/>
              </w:rPr>
            </w:pPr>
            <w:r w:rsidRPr="00357A13">
              <w:rPr>
                <w:sz w:val="21"/>
                <w:szCs w:val="21"/>
              </w:rPr>
              <w:t>约</w:t>
            </w:r>
            <w:r w:rsidR="00F005F0">
              <w:rPr>
                <w:rFonts w:hint="eastAsia"/>
                <w:sz w:val="21"/>
                <w:szCs w:val="21"/>
              </w:rPr>
              <w:t>1400</w:t>
            </w:r>
          </w:p>
        </w:tc>
      </w:tr>
      <w:tr w:rsidR="00357A13" w:rsidRPr="00357A13" w14:paraId="4EA24270" w14:textId="77777777" w:rsidTr="00410083">
        <w:tc>
          <w:tcPr>
            <w:tcW w:w="0" w:type="auto"/>
            <w:vAlign w:val="center"/>
          </w:tcPr>
          <w:p w14:paraId="53A66CC2" w14:textId="04F4D75B" w:rsidR="00110670" w:rsidRPr="00410083" w:rsidRDefault="00410083" w:rsidP="008D315B">
            <w:pPr>
              <w:spacing w:line="240" w:lineRule="auto"/>
              <w:jc w:val="center"/>
              <w:rPr>
                <w:sz w:val="21"/>
                <w:szCs w:val="21"/>
              </w:rPr>
            </w:pPr>
            <w:r w:rsidRPr="00410083">
              <w:rPr>
                <w:rFonts w:hint="eastAsia"/>
                <w:sz w:val="21"/>
                <w:szCs w:val="21"/>
              </w:rPr>
              <w:t>泗洪县公安局交警大队车辆管理所</w:t>
            </w:r>
          </w:p>
        </w:tc>
        <w:tc>
          <w:tcPr>
            <w:tcW w:w="741" w:type="dxa"/>
            <w:vAlign w:val="center"/>
          </w:tcPr>
          <w:p w14:paraId="32A7349B" w14:textId="7667F862" w:rsidR="00110670" w:rsidRPr="00357A13" w:rsidRDefault="00F005F0" w:rsidP="008D315B">
            <w:pPr>
              <w:spacing w:line="240" w:lineRule="auto"/>
              <w:jc w:val="center"/>
              <w:rPr>
                <w:sz w:val="21"/>
                <w:szCs w:val="21"/>
              </w:rPr>
            </w:pPr>
            <w:r>
              <w:rPr>
                <w:rFonts w:hint="eastAsia"/>
                <w:sz w:val="21"/>
                <w:szCs w:val="21"/>
              </w:rPr>
              <w:t>895</w:t>
            </w:r>
          </w:p>
        </w:tc>
        <w:tc>
          <w:tcPr>
            <w:tcW w:w="708" w:type="dxa"/>
            <w:vAlign w:val="center"/>
          </w:tcPr>
          <w:p w14:paraId="5399E7E3" w14:textId="4247A711" w:rsidR="00110670" w:rsidRPr="00357A13" w:rsidRDefault="00110670" w:rsidP="00F005F0">
            <w:pPr>
              <w:spacing w:line="240" w:lineRule="auto"/>
              <w:jc w:val="center"/>
              <w:rPr>
                <w:sz w:val="21"/>
                <w:szCs w:val="21"/>
              </w:rPr>
            </w:pPr>
            <w:r w:rsidRPr="00357A13">
              <w:rPr>
                <w:sz w:val="21"/>
                <w:szCs w:val="21"/>
              </w:rPr>
              <w:t>-2</w:t>
            </w:r>
            <w:r w:rsidR="00F005F0">
              <w:rPr>
                <w:rFonts w:hint="eastAsia"/>
                <w:sz w:val="21"/>
                <w:szCs w:val="21"/>
              </w:rPr>
              <w:t>400</w:t>
            </w:r>
          </w:p>
        </w:tc>
        <w:tc>
          <w:tcPr>
            <w:tcW w:w="1249" w:type="dxa"/>
            <w:vAlign w:val="center"/>
          </w:tcPr>
          <w:p w14:paraId="5261D78A" w14:textId="1C1A9BA6" w:rsidR="00110670" w:rsidRPr="00357A13" w:rsidRDefault="00410083" w:rsidP="008D315B">
            <w:pPr>
              <w:spacing w:line="240" w:lineRule="auto"/>
              <w:jc w:val="center"/>
              <w:rPr>
                <w:sz w:val="21"/>
                <w:szCs w:val="21"/>
              </w:rPr>
            </w:pPr>
            <w:r>
              <w:rPr>
                <w:rFonts w:hint="eastAsia"/>
                <w:sz w:val="21"/>
                <w:szCs w:val="21"/>
              </w:rPr>
              <w:t>办公</w:t>
            </w:r>
          </w:p>
        </w:tc>
        <w:tc>
          <w:tcPr>
            <w:tcW w:w="1014" w:type="dxa"/>
            <w:vAlign w:val="center"/>
          </w:tcPr>
          <w:p w14:paraId="0E96AE70" w14:textId="77777777" w:rsidR="00110670" w:rsidRPr="00357A13" w:rsidRDefault="00110670" w:rsidP="008D315B">
            <w:pPr>
              <w:spacing w:line="240" w:lineRule="auto"/>
              <w:jc w:val="center"/>
              <w:rPr>
                <w:sz w:val="21"/>
                <w:szCs w:val="21"/>
              </w:rPr>
            </w:pPr>
            <w:r w:rsidRPr="00357A13">
              <w:rPr>
                <w:sz w:val="21"/>
                <w:szCs w:val="21"/>
              </w:rPr>
              <w:t>人群</w:t>
            </w:r>
          </w:p>
        </w:tc>
        <w:tc>
          <w:tcPr>
            <w:tcW w:w="984" w:type="dxa"/>
            <w:vAlign w:val="center"/>
          </w:tcPr>
          <w:p w14:paraId="45AEC858" w14:textId="77777777" w:rsidR="00110670" w:rsidRPr="00357A13" w:rsidRDefault="00110670" w:rsidP="008D315B">
            <w:pPr>
              <w:spacing w:line="240" w:lineRule="auto"/>
              <w:jc w:val="center"/>
              <w:rPr>
                <w:sz w:val="21"/>
                <w:szCs w:val="21"/>
              </w:rPr>
            </w:pPr>
            <w:r w:rsidRPr="00357A13">
              <w:rPr>
                <w:sz w:val="21"/>
                <w:szCs w:val="21"/>
              </w:rPr>
              <w:t>居住</w:t>
            </w:r>
          </w:p>
        </w:tc>
        <w:tc>
          <w:tcPr>
            <w:tcW w:w="992" w:type="dxa"/>
            <w:vAlign w:val="center"/>
          </w:tcPr>
          <w:p w14:paraId="5D48A0A6" w14:textId="1ECA71F5" w:rsidR="00110670" w:rsidRPr="00357A13" w:rsidRDefault="00110670" w:rsidP="008D315B">
            <w:pPr>
              <w:spacing w:line="240" w:lineRule="auto"/>
              <w:jc w:val="center"/>
              <w:rPr>
                <w:sz w:val="21"/>
                <w:szCs w:val="21"/>
              </w:rPr>
            </w:pPr>
            <w:r w:rsidRPr="00357A13">
              <w:rPr>
                <w:sz w:val="21"/>
                <w:szCs w:val="21"/>
              </w:rPr>
              <w:t>S</w:t>
            </w:r>
            <w:r w:rsidR="00F005F0">
              <w:rPr>
                <w:rFonts w:hint="eastAsia"/>
                <w:sz w:val="21"/>
                <w:szCs w:val="21"/>
              </w:rPr>
              <w:t>E</w:t>
            </w:r>
          </w:p>
        </w:tc>
        <w:tc>
          <w:tcPr>
            <w:tcW w:w="1184" w:type="dxa"/>
            <w:vAlign w:val="center"/>
          </w:tcPr>
          <w:p w14:paraId="4647E17D" w14:textId="5AC1B713" w:rsidR="00110670" w:rsidRPr="00357A13" w:rsidRDefault="00110670" w:rsidP="00F005F0">
            <w:pPr>
              <w:spacing w:line="240" w:lineRule="auto"/>
              <w:jc w:val="center"/>
              <w:rPr>
                <w:sz w:val="21"/>
                <w:szCs w:val="21"/>
              </w:rPr>
            </w:pPr>
            <w:r w:rsidRPr="00357A13">
              <w:rPr>
                <w:sz w:val="21"/>
                <w:szCs w:val="21"/>
              </w:rPr>
              <w:t>约</w:t>
            </w:r>
            <w:r w:rsidRPr="00357A13">
              <w:rPr>
                <w:rFonts w:hint="eastAsia"/>
                <w:sz w:val="21"/>
                <w:szCs w:val="21"/>
              </w:rPr>
              <w:t>2</w:t>
            </w:r>
            <w:r w:rsidR="00F005F0">
              <w:rPr>
                <w:rFonts w:hint="eastAsia"/>
                <w:sz w:val="21"/>
                <w:szCs w:val="21"/>
              </w:rPr>
              <w:t>4</w:t>
            </w:r>
            <w:r w:rsidRPr="00357A13">
              <w:rPr>
                <w:sz w:val="21"/>
                <w:szCs w:val="21"/>
              </w:rPr>
              <w:t>00</w:t>
            </w:r>
          </w:p>
        </w:tc>
      </w:tr>
      <w:tr w:rsidR="00357A13" w:rsidRPr="00357A13" w14:paraId="5ECCF59D" w14:textId="77777777" w:rsidTr="00410083">
        <w:tc>
          <w:tcPr>
            <w:tcW w:w="0" w:type="auto"/>
            <w:vAlign w:val="center"/>
          </w:tcPr>
          <w:p w14:paraId="41DBAE36" w14:textId="73B9F78A" w:rsidR="00110670" w:rsidRPr="00410083" w:rsidRDefault="00410083" w:rsidP="008D315B">
            <w:pPr>
              <w:spacing w:line="240" w:lineRule="auto"/>
              <w:jc w:val="center"/>
              <w:rPr>
                <w:sz w:val="21"/>
                <w:szCs w:val="21"/>
              </w:rPr>
            </w:pPr>
            <w:r w:rsidRPr="00410083">
              <w:rPr>
                <w:rFonts w:hint="eastAsia"/>
                <w:sz w:val="21"/>
                <w:szCs w:val="21"/>
              </w:rPr>
              <w:t>龙翔山庄</w:t>
            </w:r>
          </w:p>
        </w:tc>
        <w:tc>
          <w:tcPr>
            <w:tcW w:w="741" w:type="dxa"/>
            <w:vAlign w:val="center"/>
          </w:tcPr>
          <w:p w14:paraId="23B71A32" w14:textId="6381DA26" w:rsidR="00110670" w:rsidRPr="00357A13" w:rsidRDefault="00F005F0" w:rsidP="008D315B">
            <w:pPr>
              <w:spacing w:line="240" w:lineRule="auto"/>
              <w:jc w:val="center"/>
              <w:rPr>
                <w:sz w:val="21"/>
                <w:szCs w:val="21"/>
              </w:rPr>
            </w:pPr>
            <w:r>
              <w:rPr>
                <w:rFonts w:hint="eastAsia"/>
                <w:sz w:val="21"/>
                <w:szCs w:val="21"/>
              </w:rPr>
              <w:t>-323</w:t>
            </w:r>
          </w:p>
        </w:tc>
        <w:tc>
          <w:tcPr>
            <w:tcW w:w="708" w:type="dxa"/>
            <w:vAlign w:val="center"/>
          </w:tcPr>
          <w:p w14:paraId="4274BC11" w14:textId="13DA112F" w:rsidR="00110670" w:rsidRPr="00357A13" w:rsidRDefault="00110670" w:rsidP="00F005F0">
            <w:pPr>
              <w:spacing w:line="240" w:lineRule="auto"/>
              <w:jc w:val="center"/>
              <w:rPr>
                <w:sz w:val="21"/>
                <w:szCs w:val="21"/>
              </w:rPr>
            </w:pPr>
            <w:r w:rsidRPr="00357A13">
              <w:rPr>
                <w:sz w:val="21"/>
                <w:szCs w:val="21"/>
              </w:rPr>
              <w:t>-</w:t>
            </w:r>
            <w:r w:rsidR="00F005F0">
              <w:rPr>
                <w:rFonts w:hint="eastAsia"/>
                <w:sz w:val="21"/>
                <w:szCs w:val="21"/>
              </w:rPr>
              <w:t>2500</w:t>
            </w:r>
          </w:p>
        </w:tc>
        <w:tc>
          <w:tcPr>
            <w:tcW w:w="1249" w:type="dxa"/>
            <w:vAlign w:val="center"/>
          </w:tcPr>
          <w:p w14:paraId="135FB218" w14:textId="77777777" w:rsidR="00110670" w:rsidRPr="00357A13" w:rsidRDefault="00110670" w:rsidP="008D315B">
            <w:pPr>
              <w:spacing w:line="240" w:lineRule="auto"/>
              <w:jc w:val="center"/>
              <w:rPr>
                <w:sz w:val="21"/>
                <w:szCs w:val="21"/>
              </w:rPr>
            </w:pPr>
            <w:r w:rsidRPr="00357A13">
              <w:rPr>
                <w:sz w:val="21"/>
                <w:szCs w:val="21"/>
              </w:rPr>
              <w:t>居民</w:t>
            </w:r>
          </w:p>
        </w:tc>
        <w:tc>
          <w:tcPr>
            <w:tcW w:w="1014" w:type="dxa"/>
            <w:vAlign w:val="center"/>
          </w:tcPr>
          <w:p w14:paraId="593FF4FF" w14:textId="77777777" w:rsidR="00110670" w:rsidRPr="00357A13" w:rsidRDefault="00110670" w:rsidP="008D315B">
            <w:pPr>
              <w:spacing w:line="240" w:lineRule="auto"/>
              <w:jc w:val="center"/>
              <w:rPr>
                <w:sz w:val="21"/>
                <w:szCs w:val="21"/>
              </w:rPr>
            </w:pPr>
            <w:r w:rsidRPr="00357A13">
              <w:rPr>
                <w:sz w:val="21"/>
                <w:szCs w:val="21"/>
              </w:rPr>
              <w:t>人群</w:t>
            </w:r>
          </w:p>
        </w:tc>
        <w:tc>
          <w:tcPr>
            <w:tcW w:w="984" w:type="dxa"/>
            <w:vAlign w:val="center"/>
          </w:tcPr>
          <w:p w14:paraId="05A6AFE9" w14:textId="77777777" w:rsidR="00110670" w:rsidRPr="00357A13" w:rsidRDefault="00110670" w:rsidP="008D315B">
            <w:pPr>
              <w:spacing w:line="240" w:lineRule="auto"/>
              <w:jc w:val="center"/>
              <w:rPr>
                <w:sz w:val="21"/>
                <w:szCs w:val="21"/>
              </w:rPr>
            </w:pPr>
            <w:r w:rsidRPr="00357A13">
              <w:rPr>
                <w:sz w:val="21"/>
                <w:szCs w:val="21"/>
              </w:rPr>
              <w:t>居住</w:t>
            </w:r>
          </w:p>
        </w:tc>
        <w:tc>
          <w:tcPr>
            <w:tcW w:w="992" w:type="dxa"/>
            <w:vAlign w:val="center"/>
          </w:tcPr>
          <w:p w14:paraId="66B725E1" w14:textId="6F9A3D9C" w:rsidR="00110670" w:rsidRPr="00357A13" w:rsidRDefault="00110670" w:rsidP="00F005F0">
            <w:pPr>
              <w:spacing w:line="240" w:lineRule="auto"/>
              <w:jc w:val="center"/>
              <w:rPr>
                <w:sz w:val="21"/>
                <w:szCs w:val="21"/>
              </w:rPr>
            </w:pPr>
            <w:r w:rsidRPr="00357A13">
              <w:rPr>
                <w:sz w:val="21"/>
                <w:szCs w:val="21"/>
              </w:rPr>
              <w:t>S</w:t>
            </w:r>
            <w:r w:rsidR="00F005F0">
              <w:rPr>
                <w:rFonts w:hint="eastAsia"/>
                <w:sz w:val="21"/>
                <w:szCs w:val="21"/>
              </w:rPr>
              <w:t>W</w:t>
            </w:r>
          </w:p>
        </w:tc>
        <w:tc>
          <w:tcPr>
            <w:tcW w:w="1184" w:type="dxa"/>
            <w:vAlign w:val="center"/>
          </w:tcPr>
          <w:p w14:paraId="1B351756" w14:textId="731EF716" w:rsidR="00110670" w:rsidRPr="00357A13" w:rsidRDefault="00110670" w:rsidP="00F005F0">
            <w:pPr>
              <w:spacing w:line="240" w:lineRule="auto"/>
              <w:jc w:val="center"/>
              <w:rPr>
                <w:sz w:val="21"/>
                <w:szCs w:val="21"/>
              </w:rPr>
            </w:pPr>
            <w:r w:rsidRPr="00357A13">
              <w:rPr>
                <w:sz w:val="21"/>
                <w:szCs w:val="21"/>
              </w:rPr>
              <w:t>约</w:t>
            </w:r>
            <w:r w:rsidR="00F005F0">
              <w:rPr>
                <w:rFonts w:hint="eastAsia"/>
                <w:sz w:val="21"/>
                <w:szCs w:val="21"/>
              </w:rPr>
              <w:t>23</w:t>
            </w:r>
            <w:r w:rsidRPr="00357A13">
              <w:rPr>
                <w:sz w:val="21"/>
                <w:szCs w:val="21"/>
              </w:rPr>
              <w:t>00</w:t>
            </w:r>
          </w:p>
        </w:tc>
      </w:tr>
      <w:tr w:rsidR="00357A13" w:rsidRPr="00357A13" w14:paraId="1057E466" w14:textId="77777777" w:rsidTr="00410083">
        <w:tc>
          <w:tcPr>
            <w:tcW w:w="0" w:type="auto"/>
            <w:vAlign w:val="center"/>
          </w:tcPr>
          <w:p w14:paraId="77F76ACA" w14:textId="77777777" w:rsidR="00110670" w:rsidRPr="00410083" w:rsidRDefault="00110670" w:rsidP="008D315B">
            <w:pPr>
              <w:spacing w:line="240" w:lineRule="auto"/>
              <w:jc w:val="center"/>
              <w:rPr>
                <w:sz w:val="21"/>
                <w:szCs w:val="21"/>
              </w:rPr>
            </w:pPr>
            <w:r w:rsidRPr="00410083">
              <w:rPr>
                <w:sz w:val="21"/>
                <w:szCs w:val="21"/>
              </w:rPr>
              <w:t>孙庄</w:t>
            </w:r>
          </w:p>
        </w:tc>
        <w:tc>
          <w:tcPr>
            <w:tcW w:w="741" w:type="dxa"/>
            <w:vAlign w:val="center"/>
          </w:tcPr>
          <w:p w14:paraId="69C8B0A8" w14:textId="4103789B" w:rsidR="00110670" w:rsidRPr="00357A13" w:rsidRDefault="00110670" w:rsidP="00E500B4">
            <w:pPr>
              <w:spacing w:line="240" w:lineRule="auto"/>
              <w:jc w:val="center"/>
              <w:rPr>
                <w:sz w:val="21"/>
                <w:szCs w:val="21"/>
              </w:rPr>
            </w:pPr>
            <w:r w:rsidRPr="00357A13">
              <w:rPr>
                <w:sz w:val="21"/>
                <w:szCs w:val="21"/>
              </w:rPr>
              <w:t>-1</w:t>
            </w:r>
            <w:r w:rsidR="00E500B4">
              <w:rPr>
                <w:rFonts w:hint="eastAsia"/>
                <w:sz w:val="21"/>
                <w:szCs w:val="21"/>
              </w:rPr>
              <w:t>900</w:t>
            </w:r>
          </w:p>
        </w:tc>
        <w:tc>
          <w:tcPr>
            <w:tcW w:w="708" w:type="dxa"/>
            <w:vAlign w:val="center"/>
          </w:tcPr>
          <w:p w14:paraId="532DFED0" w14:textId="5C09BDCB" w:rsidR="00110670" w:rsidRPr="00357A13" w:rsidRDefault="00110670" w:rsidP="00E500B4">
            <w:pPr>
              <w:spacing w:line="240" w:lineRule="auto"/>
              <w:jc w:val="center"/>
              <w:rPr>
                <w:sz w:val="21"/>
                <w:szCs w:val="21"/>
              </w:rPr>
            </w:pPr>
            <w:r w:rsidRPr="00357A13">
              <w:rPr>
                <w:sz w:val="21"/>
                <w:szCs w:val="21"/>
              </w:rPr>
              <w:t>1</w:t>
            </w:r>
            <w:r w:rsidR="00E500B4">
              <w:rPr>
                <w:rFonts w:hint="eastAsia"/>
                <w:sz w:val="21"/>
                <w:szCs w:val="21"/>
              </w:rPr>
              <w:t>100</w:t>
            </w:r>
          </w:p>
        </w:tc>
        <w:tc>
          <w:tcPr>
            <w:tcW w:w="1249" w:type="dxa"/>
            <w:vAlign w:val="center"/>
          </w:tcPr>
          <w:p w14:paraId="26954CFA" w14:textId="77777777" w:rsidR="00110670" w:rsidRPr="00357A13" w:rsidRDefault="00110670" w:rsidP="008D315B">
            <w:pPr>
              <w:spacing w:line="240" w:lineRule="auto"/>
              <w:jc w:val="center"/>
              <w:rPr>
                <w:sz w:val="21"/>
                <w:szCs w:val="21"/>
              </w:rPr>
            </w:pPr>
            <w:r w:rsidRPr="00357A13">
              <w:rPr>
                <w:sz w:val="21"/>
                <w:szCs w:val="21"/>
              </w:rPr>
              <w:t>居民</w:t>
            </w:r>
          </w:p>
        </w:tc>
        <w:tc>
          <w:tcPr>
            <w:tcW w:w="1014" w:type="dxa"/>
            <w:vAlign w:val="center"/>
          </w:tcPr>
          <w:p w14:paraId="48B6DD60" w14:textId="77777777" w:rsidR="00110670" w:rsidRPr="00357A13" w:rsidRDefault="00110670" w:rsidP="008D315B">
            <w:pPr>
              <w:spacing w:line="240" w:lineRule="auto"/>
              <w:jc w:val="center"/>
              <w:rPr>
                <w:sz w:val="21"/>
                <w:szCs w:val="21"/>
              </w:rPr>
            </w:pPr>
            <w:r w:rsidRPr="00357A13">
              <w:rPr>
                <w:sz w:val="21"/>
                <w:szCs w:val="21"/>
              </w:rPr>
              <w:t>人群</w:t>
            </w:r>
          </w:p>
        </w:tc>
        <w:tc>
          <w:tcPr>
            <w:tcW w:w="984" w:type="dxa"/>
            <w:vAlign w:val="center"/>
          </w:tcPr>
          <w:p w14:paraId="2A577B73" w14:textId="77777777" w:rsidR="00110670" w:rsidRPr="00357A13" w:rsidRDefault="00110670" w:rsidP="008D315B">
            <w:pPr>
              <w:spacing w:line="240" w:lineRule="auto"/>
              <w:jc w:val="center"/>
              <w:rPr>
                <w:sz w:val="21"/>
                <w:szCs w:val="21"/>
              </w:rPr>
            </w:pPr>
            <w:r w:rsidRPr="00357A13">
              <w:rPr>
                <w:sz w:val="21"/>
                <w:szCs w:val="21"/>
              </w:rPr>
              <w:t>居住</w:t>
            </w:r>
          </w:p>
        </w:tc>
        <w:tc>
          <w:tcPr>
            <w:tcW w:w="992" w:type="dxa"/>
            <w:vAlign w:val="center"/>
          </w:tcPr>
          <w:p w14:paraId="7927C0DE" w14:textId="77777777" w:rsidR="00110670" w:rsidRPr="00357A13" w:rsidRDefault="00110670" w:rsidP="008D315B">
            <w:pPr>
              <w:spacing w:line="240" w:lineRule="auto"/>
              <w:jc w:val="center"/>
              <w:rPr>
                <w:sz w:val="21"/>
                <w:szCs w:val="21"/>
              </w:rPr>
            </w:pPr>
            <w:r w:rsidRPr="00357A13">
              <w:rPr>
                <w:sz w:val="21"/>
                <w:szCs w:val="21"/>
              </w:rPr>
              <w:t>NW</w:t>
            </w:r>
          </w:p>
        </w:tc>
        <w:tc>
          <w:tcPr>
            <w:tcW w:w="1184" w:type="dxa"/>
            <w:vAlign w:val="center"/>
          </w:tcPr>
          <w:p w14:paraId="051EF98A" w14:textId="5DDD3B70" w:rsidR="00110670" w:rsidRPr="00357A13" w:rsidRDefault="00110670" w:rsidP="00E500B4">
            <w:pPr>
              <w:spacing w:line="240" w:lineRule="auto"/>
              <w:jc w:val="center"/>
              <w:rPr>
                <w:sz w:val="21"/>
                <w:szCs w:val="21"/>
              </w:rPr>
            </w:pPr>
            <w:r w:rsidRPr="00357A13">
              <w:rPr>
                <w:sz w:val="21"/>
                <w:szCs w:val="21"/>
              </w:rPr>
              <w:t>约</w:t>
            </w:r>
            <w:r w:rsidRPr="00357A13">
              <w:rPr>
                <w:sz w:val="21"/>
                <w:szCs w:val="21"/>
              </w:rPr>
              <w:t>2</w:t>
            </w:r>
            <w:r w:rsidR="00E500B4">
              <w:rPr>
                <w:rFonts w:hint="eastAsia"/>
                <w:sz w:val="21"/>
                <w:szCs w:val="21"/>
              </w:rPr>
              <w:t>2</w:t>
            </w:r>
            <w:r w:rsidRPr="00357A13">
              <w:rPr>
                <w:sz w:val="21"/>
                <w:szCs w:val="21"/>
              </w:rPr>
              <w:t>00</w:t>
            </w:r>
          </w:p>
        </w:tc>
      </w:tr>
      <w:tr w:rsidR="00357A13" w:rsidRPr="00357A13" w14:paraId="001DB654" w14:textId="77777777" w:rsidTr="00410083">
        <w:tc>
          <w:tcPr>
            <w:tcW w:w="0" w:type="auto"/>
            <w:vAlign w:val="center"/>
          </w:tcPr>
          <w:p w14:paraId="16E1D88D" w14:textId="77777777" w:rsidR="00110670" w:rsidRPr="00410083" w:rsidRDefault="00110670" w:rsidP="008D315B">
            <w:pPr>
              <w:spacing w:line="240" w:lineRule="auto"/>
              <w:jc w:val="center"/>
              <w:rPr>
                <w:sz w:val="21"/>
                <w:szCs w:val="21"/>
              </w:rPr>
            </w:pPr>
            <w:r w:rsidRPr="00410083">
              <w:rPr>
                <w:sz w:val="21"/>
                <w:szCs w:val="21"/>
              </w:rPr>
              <w:t>后陈村</w:t>
            </w:r>
          </w:p>
        </w:tc>
        <w:tc>
          <w:tcPr>
            <w:tcW w:w="741" w:type="dxa"/>
            <w:vAlign w:val="center"/>
          </w:tcPr>
          <w:p w14:paraId="713D553D" w14:textId="38DB3CED" w:rsidR="00110670" w:rsidRPr="00357A13" w:rsidRDefault="00110670" w:rsidP="00E500B4">
            <w:pPr>
              <w:spacing w:line="240" w:lineRule="auto"/>
              <w:jc w:val="center"/>
              <w:rPr>
                <w:sz w:val="21"/>
                <w:szCs w:val="21"/>
              </w:rPr>
            </w:pPr>
            <w:r w:rsidRPr="00357A13">
              <w:rPr>
                <w:sz w:val="21"/>
                <w:szCs w:val="21"/>
              </w:rPr>
              <w:t>-1</w:t>
            </w:r>
            <w:r w:rsidR="00E500B4">
              <w:rPr>
                <w:rFonts w:hint="eastAsia"/>
                <w:sz w:val="21"/>
                <w:szCs w:val="21"/>
              </w:rPr>
              <w:t>900</w:t>
            </w:r>
          </w:p>
        </w:tc>
        <w:tc>
          <w:tcPr>
            <w:tcW w:w="708" w:type="dxa"/>
            <w:vAlign w:val="center"/>
          </w:tcPr>
          <w:p w14:paraId="58FBF1F4" w14:textId="6CF8EE1E" w:rsidR="00110670" w:rsidRPr="00357A13" w:rsidRDefault="00E500B4" w:rsidP="008D315B">
            <w:pPr>
              <w:spacing w:line="240" w:lineRule="auto"/>
              <w:jc w:val="center"/>
              <w:rPr>
                <w:sz w:val="21"/>
                <w:szCs w:val="21"/>
              </w:rPr>
            </w:pPr>
            <w:r>
              <w:rPr>
                <w:rFonts w:hint="eastAsia"/>
                <w:sz w:val="21"/>
                <w:szCs w:val="21"/>
              </w:rPr>
              <w:t>0</w:t>
            </w:r>
          </w:p>
        </w:tc>
        <w:tc>
          <w:tcPr>
            <w:tcW w:w="1249" w:type="dxa"/>
            <w:vAlign w:val="center"/>
          </w:tcPr>
          <w:p w14:paraId="547E13F4" w14:textId="77777777" w:rsidR="00110670" w:rsidRPr="00357A13" w:rsidRDefault="00110670" w:rsidP="008D315B">
            <w:pPr>
              <w:spacing w:line="240" w:lineRule="auto"/>
              <w:jc w:val="center"/>
              <w:rPr>
                <w:sz w:val="21"/>
                <w:szCs w:val="21"/>
              </w:rPr>
            </w:pPr>
            <w:r w:rsidRPr="00357A13">
              <w:rPr>
                <w:sz w:val="21"/>
                <w:szCs w:val="21"/>
              </w:rPr>
              <w:t>居民</w:t>
            </w:r>
          </w:p>
        </w:tc>
        <w:tc>
          <w:tcPr>
            <w:tcW w:w="1014" w:type="dxa"/>
            <w:vAlign w:val="center"/>
          </w:tcPr>
          <w:p w14:paraId="03D04A37" w14:textId="77777777" w:rsidR="00110670" w:rsidRPr="00357A13" w:rsidRDefault="00110670" w:rsidP="008D315B">
            <w:pPr>
              <w:spacing w:line="240" w:lineRule="auto"/>
              <w:jc w:val="center"/>
              <w:rPr>
                <w:sz w:val="21"/>
                <w:szCs w:val="21"/>
              </w:rPr>
            </w:pPr>
            <w:r w:rsidRPr="00357A13">
              <w:rPr>
                <w:sz w:val="21"/>
                <w:szCs w:val="21"/>
              </w:rPr>
              <w:t>人群</w:t>
            </w:r>
          </w:p>
        </w:tc>
        <w:tc>
          <w:tcPr>
            <w:tcW w:w="984" w:type="dxa"/>
            <w:vAlign w:val="center"/>
          </w:tcPr>
          <w:p w14:paraId="68BBD9E6" w14:textId="77777777" w:rsidR="00110670" w:rsidRPr="00357A13" w:rsidRDefault="00110670" w:rsidP="008D315B">
            <w:pPr>
              <w:spacing w:line="240" w:lineRule="auto"/>
              <w:jc w:val="center"/>
              <w:rPr>
                <w:sz w:val="21"/>
                <w:szCs w:val="21"/>
              </w:rPr>
            </w:pPr>
            <w:r w:rsidRPr="00357A13">
              <w:rPr>
                <w:sz w:val="21"/>
                <w:szCs w:val="21"/>
              </w:rPr>
              <w:t>居住</w:t>
            </w:r>
          </w:p>
        </w:tc>
        <w:tc>
          <w:tcPr>
            <w:tcW w:w="992" w:type="dxa"/>
            <w:vAlign w:val="center"/>
          </w:tcPr>
          <w:p w14:paraId="09A3360F" w14:textId="5B55B0BE" w:rsidR="00110670" w:rsidRPr="00357A13" w:rsidRDefault="00110670" w:rsidP="00357A13">
            <w:pPr>
              <w:spacing w:line="240" w:lineRule="auto"/>
              <w:jc w:val="center"/>
              <w:rPr>
                <w:sz w:val="21"/>
                <w:szCs w:val="21"/>
              </w:rPr>
            </w:pPr>
            <w:r w:rsidRPr="00357A13">
              <w:rPr>
                <w:sz w:val="21"/>
                <w:szCs w:val="21"/>
              </w:rPr>
              <w:t>W</w:t>
            </w:r>
          </w:p>
        </w:tc>
        <w:tc>
          <w:tcPr>
            <w:tcW w:w="1184" w:type="dxa"/>
            <w:vAlign w:val="center"/>
          </w:tcPr>
          <w:p w14:paraId="555D8755" w14:textId="6DD9ECF4" w:rsidR="00110670" w:rsidRPr="00357A13" w:rsidRDefault="00110670" w:rsidP="00E500B4">
            <w:pPr>
              <w:spacing w:line="240" w:lineRule="auto"/>
              <w:jc w:val="center"/>
              <w:rPr>
                <w:sz w:val="21"/>
                <w:szCs w:val="21"/>
              </w:rPr>
            </w:pPr>
            <w:r w:rsidRPr="00357A13">
              <w:rPr>
                <w:sz w:val="21"/>
                <w:szCs w:val="21"/>
              </w:rPr>
              <w:t>约</w:t>
            </w:r>
            <w:r w:rsidRPr="00357A13">
              <w:rPr>
                <w:sz w:val="21"/>
                <w:szCs w:val="21"/>
              </w:rPr>
              <w:t>1</w:t>
            </w:r>
            <w:r w:rsidR="00E500B4">
              <w:rPr>
                <w:rFonts w:hint="eastAsia"/>
                <w:sz w:val="21"/>
                <w:szCs w:val="21"/>
              </w:rPr>
              <w:t>9</w:t>
            </w:r>
            <w:r w:rsidRPr="00357A13">
              <w:rPr>
                <w:sz w:val="21"/>
                <w:szCs w:val="21"/>
              </w:rPr>
              <w:t>00</w:t>
            </w:r>
          </w:p>
        </w:tc>
      </w:tr>
      <w:tr w:rsidR="00357A13" w:rsidRPr="00357A13" w14:paraId="1597A38E" w14:textId="77777777" w:rsidTr="00410083">
        <w:tc>
          <w:tcPr>
            <w:tcW w:w="0" w:type="auto"/>
            <w:vAlign w:val="center"/>
          </w:tcPr>
          <w:p w14:paraId="4C12A49E" w14:textId="2A13348E" w:rsidR="00110670" w:rsidRPr="00410083" w:rsidRDefault="00110670" w:rsidP="008D315B">
            <w:pPr>
              <w:spacing w:line="240" w:lineRule="auto"/>
              <w:jc w:val="center"/>
              <w:rPr>
                <w:sz w:val="21"/>
                <w:szCs w:val="21"/>
              </w:rPr>
            </w:pPr>
            <w:r w:rsidRPr="00410083">
              <w:rPr>
                <w:rFonts w:hint="eastAsia"/>
                <w:sz w:val="21"/>
                <w:szCs w:val="21"/>
              </w:rPr>
              <w:t>小臧庄</w:t>
            </w:r>
          </w:p>
        </w:tc>
        <w:tc>
          <w:tcPr>
            <w:tcW w:w="741" w:type="dxa"/>
            <w:vAlign w:val="center"/>
          </w:tcPr>
          <w:p w14:paraId="0242152C" w14:textId="590F7611" w:rsidR="00110670" w:rsidRPr="00357A13" w:rsidRDefault="00E500B4" w:rsidP="008D315B">
            <w:pPr>
              <w:spacing w:line="240" w:lineRule="auto"/>
              <w:jc w:val="center"/>
              <w:rPr>
                <w:sz w:val="21"/>
                <w:szCs w:val="21"/>
              </w:rPr>
            </w:pPr>
            <w:r>
              <w:rPr>
                <w:rFonts w:hint="eastAsia"/>
                <w:sz w:val="21"/>
                <w:szCs w:val="21"/>
              </w:rPr>
              <w:t>-982</w:t>
            </w:r>
          </w:p>
        </w:tc>
        <w:tc>
          <w:tcPr>
            <w:tcW w:w="708" w:type="dxa"/>
            <w:vAlign w:val="center"/>
          </w:tcPr>
          <w:p w14:paraId="3C32FAC6" w14:textId="70B07278" w:rsidR="00110670" w:rsidRPr="00357A13" w:rsidRDefault="00E500B4" w:rsidP="008D315B">
            <w:pPr>
              <w:spacing w:line="240" w:lineRule="auto"/>
              <w:jc w:val="center"/>
              <w:rPr>
                <w:sz w:val="21"/>
                <w:szCs w:val="21"/>
              </w:rPr>
            </w:pPr>
            <w:r>
              <w:rPr>
                <w:rFonts w:hint="eastAsia"/>
                <w:sz w:val="21"/>
                <w:szCs w:val="21"/>
              </w:rPr>
              <w:t>-585</w:t>
            </w:r>
          </w:p>
        </w:tc>
        <w:tc>
          <w:tcPr>
            <w:tcW w:w="1249" w:type="dxa"/>
            <w:vAlign w:val="center"/>
          </w:tcPr>
          <w:p w14:paraId="0ACB43D8" w14:textId="77777777" w:rsidR="00110670" w:rsidRPr="00357A13" w:rsidRDefault="00110670" w:rsidP="008D315B">
            <w:pPr>
              <w:spacing w:line="240" w:lineRule="auto"/>
              <w:jc w:val="center"/>
              <w:rPr>
                <w:sz w:val="21"/>
                <w:szCs w:val="21"/>
              </w:rPr>
            </w:pPr>
            <w:r w:rsidRPr="00357A13">
              <w:rPr>
                <w:sz w:val="21"/>
                <w:szCs w:val="21"/>
              </w:rPr>
              <w:t>居民</w:t>
            </w:r>
          </w:p>
        </w:tc>
        <w:tc>
          <w:tcPr>
            <w:tcW w:w="1014" w:type="dxa"/>
            <w:vAlign w:val="center"/>
          </w:tcPr>
          <w:p w14:paraId="32F66BA5" w14:textId="77777777" w:rsidR="00110670" w:rsidRPr="00357A13" w:rsidRDefault="00110670" w:rsidP="008D315B">
            <w:pPr>
              <w:spacing w:line="240" w:lineRule="auto"/>
              <w:jc w:val="center"/>
              <w:rPr>
                <w:sz w:val="21"/>
                <w:szCs w:val="21"/>
              </w:rPr>
            </w:pPr>
            <w:r w:rsidRPr="00357A13">
              <w:rPr>
                <w:sz w:val="21"/>
                <w:szCs w:val="21"/>
              </w:rPr>
              <w:t>人群</w:t>
            </w:r>
          </w:p>
        </w:tc>
        <w:tc>
          <w:tcPr>
            <w:tcW w:w="984" w:type="dxa"/>
            <w:vAlign w:val="center"/>
          </w:tcPr>
          <w:p w14:paraId="328C58EE" w14:textId="77777777" w:rsidR="00110670" w:rsidRPr="00357A13" w:rsidRDefault="00110670" w:rsidP="008D315B">
            <w:pPr>
              <w:spacing w:line="240" w:lineRule="auto"/>
              <w:jc w:val="center"/>
              <w:rPr>
                <w:sz w:val="21"/>
                <w:szCs w:val="21"/>
              </w:rPr>
            </w:pPr>
            <w:r w:rsidRPr="00357A13">
              <w:rPr>
                <w:sz w:val="21"/>
                <w:szCs w:val="21"/>
              </w:rPr>
              <w:t>居住</w:t>
            </w:r>
          </w:p>
        </w:tc>
        <w:tc>
          <w:tcPr>
            <w:tcW w:w="992" w:type="dxa"/>
            <w:vAlign w:val="center"/>
          </w:tcPr>
          <w:p w14:paraId="4D3C80F2" w14:textId="16201F63" w:rsidR="00110670" w:rsidRPr="00357A13" w:rsidRDefault="00357A13" w:rsidP="008D315B">
            <w:pPr>
              <w:spacing w:line="240" w:lineRule="auto"/>
              <w:jc w:val="center"/>
              <w:rPr>
                <w:sz w:val="21"/>
                <w:szCs w:val="21"/>
              </w:rPr>
            </w:pPr>
            <w:r w:rsidRPr="00357A13">
              <w:rPr>
                <w:rFonts w:hint="eastAsia"/>
                <w:sz w:val="21"/>
                <w:szCs w:val="21"/>
              </w:rPr>
              <w:t>SW</w:t>
            </w:r>
          </w:p>
        </w:tc>
        <w:tc>
          <w:tcPr>
            <w:tcW w:w="1184" w:type="dxa"/>
            <w:vAlign w:val="center"/>
          </w:tcPr>
          <w:p w14:paraId="252B9FA1" w14:textId="0C31F095" w:rsidR="00110670" w:rsidRPr="00357A13" w:rsidRDefault="00110670" w:rsidP="00E500B4">
            <w:pPr>
              <w:spacing w:line="240" w:lineRule="auto"/>
              <w:jc w:val="center"/>
              <w:rPr>
                <w:sz w:val="21"/>
                <w:szCs w:val="21"/>
              </w:rPr>
            </w:pPr>
            <w:r w:rsidRPr="00357A13">
              <w:rPr>
                <w:sz w:val="21"/>
                <w:szCs w:val="21"/>
              </w:rPr>
              <w:t>约</w:t>
            </w:r>
            <w:r w:rsidR="00357A13" w:rsidRPr="00357A13">
              <w:rPr>
                <w:rFonts w:hint="eastAsia"/>
                <w:sz w:val="21"/>
                <w:szCs w:val="21"/>
              </w:rPr>
              <w:t>1</w:t>
            </w:r>
            <w:r w:rsidR="00E500B4">
              <w:rPr>
                <w:rFonts w:hint="eastAsia"/>
                <w:sz w:val="21"/>
                <w:szCs w:val="21"/>
              </w:rPr>
              <w:t>200</w:t>
            </w:r>
          </w:p>
        </w:tc>
      </w:tr>
      <w:tr w:rsidR="00357A13" w:rsidRPr="00357A13" w14:paraId="72F8832C" w14:textId="77777777" w:rsidTr="00410083">
        <w:tc>
          <w:tcPr>
            <w:tcW w:w="0" w:type="auto"/>
            <w:vAlign w:val="center"/>
          </w:tcPr>
          <w:p w14:paraId="756A3DAC" w14:textId="4EA38328" w:rsidR="00110670" w:rsidRPr="00410083" w:rsidRDefault="00110670" w:rsidP="00410083">
            <w:pPr>
              <w:spacing w:line="240" w:lineRule="auto"/>
              <w:jc w:val="center"/>
              <w:rPr>
                <w:sz w:val="21"/>
                <w:szCs w:val="21"/>
              </w:rPr>
            </w:pPr>
            <w:r w:rsidRPr="00410083">
              <w:rPr>
                <w:sz w:val="21"/>
                <w:szCs w:val="21"/>
              </w:rPr>
              <w:t>重岗</w:t>
            </w:r>
            <w:r w:rsidR="00410083" w:rsidRPr="00410083">
              <w:rPr>
                <w:rFonts w:hint="eastAsia"/>
                <w:sz w:val="21"/>
                <w:szCs w:val="21"/>
              </w:rPr>
              <w:t>中学</w:t>
            </w:r>
          </w:p>
        </w:tc>
        <w:tc>
          <w:tcPr>
            <w:tcW w:w="741" w:type="dxa"/>
            <w:vAlign w:val="center"/>
          </w:tcPr>
          <w:p w14:paraId="07CCED71" w14:textId="527A3EE5" w:rsidR="00110670" w:rsidRPr="00357A13" w:rsidRDefault="00E500B4" w:rsidP="008D315B">
            <w:pPr>
              <w:spacing w:line="240" w:lineRule="auto"/>
              <w:jc w:val="center"/>
              <w:rPr>
                <w:sz w:val="21"/>
                <w:szCs w:val="21"/>
              </w:rPr>
            </w:pPr>
            <w:r>
              <w:rPr>
                <w:rFonts w:hint="eastAsia"/>
                <w:sz w:val="21"/>
                <w:szCs w:val="21"/>
              </w:rPr>
              <w:t>0</w:t>
            </w:r>
          </w:p>
        </w:tc>
        <w:tc>
          <w:tcPr>
            <w:tcW w:w="708" w:type="dxa"/>
            <w:vAlign w:val="center"/>
          </w:tcPr>
          <w:p w14:paraId="5BBDC890" w14:textId="36CBB946" w:rsidR="00110670" w:rsidRPr="00357A13" w:rsidRDefault="00E500B4" w:rsidP="008D315B">
            <w:pPr>
              <w:spacing w:line="240" w:lineRule="auto"/>
              <w:jc w:val="center"/>
              <w:rPr>
                <w:sz w:val="21"/>
                <w:szCs w:val="21"/>
              </w:rPr>
            </w:pPr>
            <w:r>
              <w:rPr>
                <w:rFonts w:hint="eastAsia"/>
                <w:sz w:val="21"/>
                <w:szCs w:val="21"/>
              </w:rPr>
              <w:t>-2100</w:t>
            </w:r>
          </w:p>
        </w:tc>
        <w:tc>
          <w:tcPr>
            <w:tcW w:w="1249" w:type="dxa"/>
            <w:vAlign w:val="center"/>
          </w:tcPr>
          <w:p w14:paraId="1AC42537" w14:textId="77777777" w:rsidR="00110670" w:rsidRPr="00357A13" w:rsidRDefault="00110670" w:rsidP="008D315B">
            <w:pPr>
              <w:spacing w:line="240" w:lineRule="auto"/>
              <w:jc w:val="center"/>
              <w:rPr>
                <w:sz w:val="21"/>
                <w:szCs w:val="21"/>
              </w:rPr>
            </w:pPr>
            <w:r w:rsidRPr="00357A13">
              <w:rPr>
                <w:sz w:val="21"/>
                <w:szCs w:val="21"/>
              </w:rPr>
              <w:t>学校</w:t>
            </w:r>
          </w:p>
        </w:tc>
        <w:tc>
          <w:tcPr>
            <w:tcW w:w="1014" w:type="dxa"/>
            <w:vAlign w:val="center"/>
          </w:tcPr>
          <w:p w14:paraId="71D46DD8" w14:textId="77777777" w:rsidR="00110670" w:rsidRPr="00357A13" w:rsidRDefault="00110670" w:rsidP="008D315B">
            <w:pPr>
              <w:spacing w:line="240" w:lineRule="auto"/>
              <w:jc w:val="center"/>
              <w:rPr>
                <w:sz w:val="21"/>
                <w:szCs w:val="21"/>
              </w:rPr>
            </w:pPr>
            <w:r w:rsidRPr="00357A13">
              <w:rPr>
                <w:sz w:val="21"/>
                <w:szCs w:val="21"/>
              </w:rPr>
              <w:t>人群</w:t>
            </w:r>
          </w:p>
        </w:tc>
        <w:tc>
          <w:tcPr>
            <w:tcW w:w="984" w:type="dxa"/>
            <w:vAlign w:val="center"/>
          </w:tcPr>
          <w:p w14:paraId="7D86E084" w14:textId="77777777" w:rsidR="00110670" w:rsidRPr="00357A13" w:rsidRDefault="00110670" w:rsidP="008D315B">
            <w:pPr>
              <w:spacing w:line="240" w:lineRule="auto"/>
              <w:jc w:val="center"/>
              <w:rPr>
                <w:sz w:val="21"/>
                <w:szCs w:val="21"/>
              </w:rPr>
            </w:pPr>
            <w:r w:rsidRPr="00357A13">
              <w:rPr>
                <w:sz w:val="21"/>
                <w:szCs w:val="21"/>
              </w:rPr>
              <w:t>教育</w:t>
            </w:r>
          </w:p>
        </w:tc>
        <w:tc>
          <w:tcPr>
            <w:tcW w:w="992" w:type="dxa"/>
            <w:vAlign w:val="center"/>
          </w:tcPr>
          <w:p w14:paraId="3A601B1E" w14:textId="0EF698D2" w:rsidR="00110670" w:rsidRPr="00357A13" w:rsidRDefault="00110670" w:rsidP="008D315B">
            <w:pPr>
              <w:spacing w:line="240" w:lineRule="auto"/>
              <w:jc w:val="center"/>
              <w:rPr>
                <w:sz w:val="21"/>
                <w:szCs w:val="21"/>
              </w:rPr>
            </w:pPr>
            <w:r w:rsidRPr="00357A13">
              <w:rPr>
                <w:sz w:val="21"/>
                <w:szCs w:val="21"/>
              </w:rPr>
              <w:t>S</w:t>
            </w:r>
          </w:p>
        </w:tc>
        <w:tc>
          <w:tcPr>
            <w:tcW w:w="1184" w:type="dxa"/>
            <w:vAlign w:val="center"/>
          </w:tcPr>
          <w:p w14:paraId="13FD2EC9" w14:textId="3ED86710" w:rsidR="00110670" w:rsidRPr="00357A13" w:rsidRDefault="00110670" w:rsidP="00E500B4">
            <w:pPr>
              <w:spacing w:line="240" w:lineRule="auto"/>
              <w:jc w:val="center"/>
              <w:rPr>
                <w:sz w:val="21"/>
                <w:szCs w:val="21"/>
              </w:rPr>
            </w:pPr>
            <w:r w:rsidRPr="00357A13">
              <w:rPr>
                <w:sz w:val="21"/>
                <w:szCs w:val="21"/>
              </w:rPr>
              <w:t>约</w:t>
            </w:r>
            <w:r w:rsidR="00E500B4">
              <w:rPr>
                <w:rFonts w:hint="eastAsia"/>
                <w:sz w:val="21"/>
                <w:szCs w:val="21"/>
              </w:rPr>
              <w:t>2100</w:t>
            </w:r>
          </w:p>
        </w:tc>
      </w:tr>
    </w:tbl>
    <w:p w14:paraId="213614BD" w14:textId="1095AFEB" w:rsidR="008D315B" w:rsidRPr="008D315B" w:rsidRDefault="00F15420" w:rsidP="00F15420">
      <w:pPr>
        <w:spacing w:line="500" w:lineRule="exact"/>
        <w:ind w:firstLineChars="200" w:firstLine="420"/>
      </w:pPr>
      <w:r w:rsidRPr="00F15420">
        <w:rPr>
          <w:sz w:val="21"/>
        </w:rPr>
        <w:t>注：</w:t>
      </w:r>
      <w:r w:rsidR="00110670" w:rsidRPr="00110670">
        <w:rPr>
          <w:rFonts w:hint="eastAsia"/>
          <w:sz w:val="21"/>
        </w:rPr>
        <w:t>各环境保护目标的坐标以本项目</w:t>
      </w:r>
      <w:r w:rsidR="00110670">
        <w:rPr>
          <w:rFonts w:hint="eastAsia"/>
          <w:sz w:val="21"/>
        </w:rPr>
        <w:t>排气筒</w:t>
      </w:r>
      <w:r w:rsidR="00110670" w:rsidRPr="00110670">
        <w:rPr>
          <w:rFonts w:hint="eastAsia"/>
          <w:sz w:val="21"/>
        </w:rPr>
        <w:t>位置为原点（</w:t>
      </w:r>
      <w:r w:rsidR="00110670" w:rsidRPr="00110670">
        <w:rPr>
          <w:rFonts w:hint="eastAsia"/>
          <w:sz w:val="21"/>
        </w:rPr>
        <w:t>0</w:t>
      </w:r>
      <w:r w:rsidR="00110670" w:rsidRPr="00110670">
        <w:rPr>
          <w:rFonts w:hint="eastAsia"/>
          <w:sz w:val="21"/>
        </w:rPr>
        <w:t>，</w:t>
      </w:r>
      <w:r w:rsidR="00110670" w:rsidRPr="00110670">
        <w:rPr>
          <w:rFonts w:hint="eastAsia"/>
          <w:sz w:val="21"/>
        </w:rPr>
        <w:t>0</w:t>
      </w:r>
      <w:r w:rsidR="00110670" w:rsidRPr="00110670">
        <w:rPr>
          <w:rFonts w:hint="eastAsia"/>
          <w:sz w:val="21"/>
        </w:rPr>
        <w:t>）。</w:t>
      </w:r>
    </w:p>
    <w:p w14:paraId="5C67E898" w14:textId="77777777" w:rsidR="00871D91" w:rsidRPr="008D315B" w:rsidRDefault="00592FB0" w:rsidP="00594BDF">
      <w:pPr>
        <w:ind w:firstLineChars="200" w:firstLine="480"/>
      </w:pPr>
      <w:r w:rsidRPr="008D315B">
        <w:lastRenderedPageBreak/>
        <w:t>（</w:t>
      </w:r>
      <w:r w:rsidRPr="008D315B">
        <w:t>2</w:t>
      </w:r>
      <w:r w:rsidRPr="008D315B">
        <w:t>）水环境保护目标</w:t>
      </w:r>
    </w:p>
    <w:p w14:paraId="1952F2BA" w14:textId="18CD4692" w:rsidR="00871D91" w:rsidRPr="00357A13" w:rsidRDefault="00592FB0" w:rsidP="00594BDF">
      <w:pPr>
        <w:ind w:firstLineChars="200" w:firstLine="480"/>
      </w:pPr>
      <w:r w:rsidRPr="008D315B">
        <w:t>本项目的水环境保护目标主</w:t>
      </w:r>
      <w:r w:rsidRPr="00357A13">
        <w:t>要为</w:t>
      </w:r>
      <w:r w:rsidR="008D315B" w:rsidRPr="00357A13">
        <w:rPr>
          <w:rFonts w:hint="eastAsia"/>
        </w:rPr>
        <w:t>濉河</w:t>
      </w:r>
      <w:r w:rsidRPr="00357A13">
        <w:t>，见表</w:t>
      </w:r>
      <w:r w:rsidRPr="00357A13">
        <w:t>2.4-</w:t>
      </w:r>
      <w:r w:rsidR="00F15420" w:rsidRPr="00357A13">
        <w:rPr>
          <w:rFonts w:hint="eastAsia"/>
        </w:rPr>
        <w:t>2</w:t>
      </w:r>
      <w:r w:rsidRPr="00357A13">
        <w:t>。</w:t>
      </w:r>
    </w:p>
    <w:p w14:paraId="758FC7F4" w14:textId="64033B44" w:rsidR="00F15420" w:rsidRPr="00594BDF" w:rsidRDefault="00F15420" w:rsidP="00594BDF">
      <w:pPr>
        <w:ind w:firstLine="482"/>
        <w:jc w:val="center"/>
        <w:rPr>
          <w:b/>
        </w:rPr>
      </w:pPr>
      <w:r w:rsidRPr="00594BDF">
        <w:rPr>
          <w:rFonts w:hint="eastAsia"/>
          <w:b/>
        </w:rPr>
        <w:t>表</w:t>
      </w:r>
      <w:r w:rsidRPr="00594BDF">
        <w:rPr>
          <w:rFonts w:hint="eastAsia"/>
          <w:b/>
        </w:rPr>
        <w:t>2.4-2</w:t>
      </w:r>
      <w:r w:rsidRPr="00594BDF">
        <w:rPr>
          <w:b/>
        </w:rPr>
        <w:t xml:space="preserve">  </w:t>
      </w:r>
      <w:r w:rsidRPr="00594BDF">
        <w:rPr>
          <w:b/>
        </w:rPr>
        <w:t>本项目主要环境保护目标</w:t>
      </w:r>
    </w:p>
    <w:tbl>
      <w:tblPr>
        <w:tblW w:w="5000" w:type="pct"/>
        <w:tblBorders>
          <w:top w:val="single" w:sz="12" w:space="0" w:color="auto"/>
          <w:bottom w:val="single" w:sz="12" w:space="0" w:color="auto"/>
          <w:insideH w:val="single" w:sz="6" w:space="0" w:color="auto"/>
          <w:insideV w:val="single" w:sz="6" w:space="0" w:color="auto"/>
        </w:tblBorders>
        <w:tblLook w:val="0000" w:firstRow="0" w:lastRow="0" w:firstColumn="0" w:lastColumn="0" w:noHBand="0" w:noVBand="0"/>
      </w:tblPr>
      <w:tblGrid>
        <w:gridCol w:w="735"/>
        <w:gridCol w:w="1329"/>
        <w:gridCol w:w="686"/>
        <w:gridCol w:w="1047"/>
        <w:gridCol w:w="1419"/>
        <w:gridCol w:w="1134"/>
        <w:gridCol w:w="2178"/>
      </w:tblGrid>
      <w:tr w:rsidR="00357A13" w:rsidRPr="00357A13" w14:paraId="10FB7CFE" w14:textId="77777777" w:rsidTr="00357A13">
        <w:trPr>
          <w:tblHeader/>
        </w:trPr>
        <w:tc>
          <w:tcPr>
            <w:tcW w:w="431" w:type="pct"/>
            <w:vAlign w:val="center"/>
          </w:tcPr>
          <w:p w14:paraId="27F6C5D1" w14:textId="77777777" w:rsidR="00F15420" w:rsidRPr="00357A13" w:rsidRDefault="00F15420" w:rsidP="00F15420">
            <w:pPr>
              <w:spacing w:line="240" w:lineRule="auto"/>
              <w:jc w:val="center"/>
              <w:rPr>
                <w:b/>
                <w:sz w:val="21"/>
                <w:szCs w:val="21"/>
              </w:rPr>
            </w:pPr>
            <w:r w:rsidRPr="00357A13">
              <w:rPr>
                <w:b/>
                <w:sz w:val="21"/>
                <w:szCs w:val="21"/>
              </w:rPr>
              <w:t>环境</w:t>
            </w:r>
          </w:p>
          <w:p w14:paraId="410FA53D" w14:textId="77777777" w:rsidR="00F15420" w:rsidRPr="00357A13" w:rsidRDefault="00F15420" w:rsidP="00F15420">
            <w:pPr>
              <w:spacing w:line="240" w:lineRule="auto"/>
              <w:jc w:val="center"/>
              <w:rPr>
                <w:b/>
                <w:sz w:val="21"/>
                <w:szCs w:val="21"/>
              </w:rPr>
            </w:pPr>
            <w:r w:rsidRPr="00357A13">
              <w:rPr>
                <w:b/>
                <w:sz w:val="21"/>
                <w:szCs w:val="21"/>
              </w:rPr>
              <w:t>要素</w:t>
            </w:r>
          </w:p>
        </w:tc>
        <w:tc>
          <w:tcPr>
            <w:tcW w:w="779" w:type="pct"/>
            <w:vAlign w:val="center"/>
          </w:tcPr>
          <w:p w14:paraId="1042E57D" w14:textId="77777777" w:rsidR="00F15420" w:rsidRPr="00357A13" w:rsidRDefault="00F15420" w:rsidP="00F15420">
            <w:pPr>
              <w:spacing w:line="240" w:lineRule="auto"/>
              <w:jc w:val="center"/>
              <w:rPr>
                <w:b/>
                <w:sz w:val="21"/>
                <w:szCs w:val="21"/>
              </w:rPr>
            </w:pPr>
            <w:r w:rsidRPr="00357A13">
              <w:rPr>
                <w:b/>
                <w:sz w:val="21"/>
                <w:szCs w:val="21"/>
              </w:rPr>
              <w:t>环境保护</w:t>
            </w:r>
          </w:p>
          <w:p w14:paraId="716A9518" w14:textId="77777777" w:rsidR="00F15420" w:rsidRPr="00357A13" w:rsidRDefault="00F15420" w:rsidP="00F15420">
            <w:pPr>
              <w:spacing w:line="240" w:lineRule="auto"/>
              <w:jc w:val="center"/>
              <w:rPr>
                <w:b/>
                <w:sz w:val="21"/>
                <w:szCs w:val="21"/>
              </w:rPr>
            </w:pPr>
            <w:r w:rsidRPr="00357A13">
              <w:rPr>
                <w:b/>
                <w:sz w:val="21"/>
                <w:szCs w:val="21"/>
              </w:rPr>
              <w:t>对象名称</w:t>
            </w:r>
          </w:p>
        </w:tc>
        <w:tc>
          <w:tcPr>
            <w:tcW w:w="402" w:type="pct"/>
            <w:vAlign w:val="center"/>
          </w:tcPr>
          <w:p w14:paraId="20E6ABC3" w14:textId="77777777" w:rsidR="00F15420" w:rsidRPr="00357A13" w:rsidRDefault="00F15420" w:rsidP="00F15420">
            <w:pPr>
              <w:spacing w:line="240" w:lineRule="auto"/>
              <w:jc w:val="center"/>
              <w:rPr>
                <w:b/>
                <w:sz w:val="21"/>
                <w:szCs w:val="21"/>
              </w:rPr>
            </w:pPr>
            <w:r w:rsidRPr="00357A13">
              <w:rPr>
                <w:b/>
                <w:sz w:val="21"/>
                <w:szCs w:val="21"/>
              </w:rPr>
              <w:t>相对厂址方位</w:t>
            </w:r>
          </w:p>
        </w:tc>
        <w:tc>
          <w:tcPr>
            <w:tcW w:w="614" w:type="pct"/>
            <w:vAlign w:val="center"/>
          </w:tcPr>
          <w:p w14:paraId="4C581CD9" w14:textId="77777777" w:rsidR="00F15420" w:rsidRPr="00357A13" w:rsidRDefault="00F15420" w:rsidP="00F15420">
            <w:pPr>
              <w:spacing w:line="240" w:lineRule="auto"/>
              <w:jc w:val="center"/>
              <w:rPr>
                <w:b/>
                <w:sz w:val="21"/>
                <w:szCs w:val="21"/>
              </w:rPr>
            </w:pPr>
            <w:r w:rsidRPr="00357A13">
              <w:rPr>
                <w:b/>
                <w:sz w:val="21"/>
                <w:szCs w:val="21"/>
              </w:rPr>
              <w:t>相对厂界距离</w:t>
            </w:r>
            <w:r w:rsidRPr="00357A13">
              <w:rPr>
                <w:b/>
                <w:sz w:val="21"/>
                <w:szCs w:val="21"/>
              </w:rPr>
              <w:t>/m</w:t>
            </w:r>
          </w:p>
        </w:tc>
        <w:tc>
          <w:tcPr>
            <w:tcW w:w="832" w:type="pct"/>
            <w:vAlign w:val="center"/>
          </w:tcPr>
          <w:p w14:paraId="6B5795D5" w14:textId="77777777" w:rsidR="00F15420" w:rsidRPr="00357A13" w:rsidRDefault="00F15420" w:rsidP="00F15420">
            <w:pPr>
              <w:spacing w:line="240" w:lineRule="auto"/>
              <w:jc w:val="center"/>
              <w:rPr>
                <w:b/>
                <w:sz w:val="21"/>
                <w:szCs w:val="21"/>
              </w:rPr>
            </w:pPr>
            <w:r w:rsidRPr="00357A13">
              <w:rPr>
                <w:b/>
                <w:sz w:val="21"/>
                <w:szCs w:val="21"/>
              </w:rPr>
              <w:t>规模</w:t>
            </w:r>
          </w:p>
          <w:p w14:paraId="1A1C06E4" w14:textId="77777777" w:rsidR="00F15420" w:rsidRPr="00357A13" w:rsidRDefault="00F15420" w:rsidP="00F15420">
            <w:pPr>
              <w:spacing w:line="240" w:lineRule="auto"/>
              <w:jc w:val="center"/>
              <w:rPr>
                <w:b/>
                <w:sz w:val="21"/>
                <w:szCs w:val="21"/>
              </w:rPr>
            </w:pPr>
            <w:r w:rsidRPr="00357A13">
              <w:rPr>
                <w:b/>
                <w:sz w:val="21"/>
                <w:szCs w:val="21"/>
              </w:rPr>
              <w:t>（户</w:t>
            </w:r>
            <w:r w:rsidRPr="00357A13">
              <w:rPr>
                <w:b/>
                <w:sz w:val="21"/>
                <w:szCs w:val="21"/>
              </w:rPr>
              <w:t>/</w:t>
            </w:r>
            <w:r w:rsidRPr="00357A13">
              <w:rPr>
                <w:b/>
                <w:sz w:val="21"/>
                <w:szCs w:val="21"/>
              </w:rPr>
              <w:t>人）</w:t>
            </w:r>
          </w:p>
        </w:tc>
        <w:tc>
          <w:tcPr>
            <w:tcW w:w="665" w:type="pct"/>
            <w:vAlign w:val="center"/>
          </w:tcPr>
          <w:p w14:paraId="40410BB4" w14:textId="77777777" w:rsidR="00F15420" w:rsidRPr="00357A13" w:rsidRDefault="00F15420" w:rsidP="00F15420">
            <w:pPr>
              <w:spacing w:line="240" w:lineRule="auto"/>
              <w:jc w:val="center"/>
              <w:rPr>
                <w:b/>
                <w:sz w:val="21"/>
                <w:szCs w:val="21"/>
              </w:rPr>
            </w:pPr>
            <w:r w:rsidRPr="00357A13">
              <w:rPr>
                <w:b/>
                <w:sz w:val="21"/>
                <w:szCs w:val="21"/>
              </w:rPr>
              <w:t>环境功能</w:t>
            </w:r>
          </w:p>
        </w:tc>
        <w:tc>
          <w:tcPr>
            <w:tcW w:w="1277" w:type="pct"/>
            <w:vAlign w:val="center"/>
          </w:tcPr>
          <w:p w14:paraId="1A6ADF0C" w14:textId="77777777" w:rsidR="00F15420" w:rsidRPr="00357A13" w:rsidRDefault="00F15420" w:rsidP="00F15420">
            <w:pPr>
              <w:spacing w:line="240" w:lineRule="auto"/>
              <w:jc w:val="center"/>
              <w:rPr>
                <w:b/>
                <w:sz w:val="21"/>
                <w:szCs w:val="21"/>
              </w:rPr>
            </w:pPr>
            <w:r w:rsidRPr="00357A13">
              <w:rPr>
                <w:b/>
                <w:sz w:val="21"/>
                <w:szCs w:val="21"/>
              </w:rPr>
              <w:t>保护级别</w:t>
            </w:r>
          </w:p>
        </w:tc>
      </w:tr>
      <w:tr w:rsidR="00357A13" w:rsidRPr="00357A13" w14:paraId="4EC2A11D" w14:textId="77777777" w:rsidTr="00357A13">
        <w:tc>
          <w:tcPr>
            <w:tcW w:w="431" w:type="pct"/>
            <w:vAlign w:val="center"/>
          </w:tcPr>
          <w:p w14:paraId="1AF6E781" w14:textId="77777777" w:rsidR="00F15420" w:rsidRPr="00357A13" w:rsidRDefault="00F15420" w:rsidP="00F15420">
            <w:pPr>
              <w:spacing w:line="240" w:lineRule="auto"/>
              <w:jc w:val="center"/>
              <w:rPr>
                <w:sz w:val="21"/>
                <w:szCs w:val="21"/>
              </w:rPr>
            </w:pPr>
            <w:r w:rsidRPr="00357A13">
              <w:rPr>
                <w:sz w:val="21"/>
                <w:szCs w:val="21"/>
              </w:rPr>
              <w:t>地表水</w:t>
            </w:r>
          </w:p>
        </w:tc>
        <w:tc>
          <w:tcPr>
            <w:tcW w:w="779" w:type="pct"/>
            <w:vAlign w:val="center"/>
          </w:tcPr>
          <w:p w14:paraId="0D1C016E" w14:textId="77777777" w:rsidR="00F15420" w:rsidRPr="00357A13" w:rsidRDefault="00F15420" w:rsidP="00F15420">
            <w:pPr>
              <w:spacing w:line="240" w:lineRule="auto"/>
              <w:jc w:val="center"/>
              <w:rPr>
                <w:sz w:val="21"/>
                <w:szCs w:val="21"/>
              </w:rPr>
            </w:pPr>
            <w:r w:rsidRPr="00357A13">
              <w:rPr>
                <w:sz w:val="21"/>
                <w:szCs w:val="21"/>
              </w:rPr>
              <w:t>濉河</w:t>
            </w:r>
          </w:p>
        </w:tc>
        <w:tc>
          <w:tcPr>
            <w:tcW w:w="402" w:type="pct"/>
            <w:vAlign w:val="center"/>
          </w:tcPr>
          <w:p w14:paraId="066F89F8" w14:textId="77777777" w:rsidR="00F15420" w:rsidRPr="00357A13" w:rsidRDefault="00F15420" w:rsidP="00F15420">
            <w:pPr>
              <w:spacing w:line="240" w:lineRule="auto"/>
              <w:jc w:val="center"/>
              <w:rPr>
                <w:sz w:val="21"/>
                <w:szCs w:val="21"/>
              </w:rPr>
            </w:pPr>
            <w:r w:rsidRPr="00357A13">
              <w:rPr>
                <w:sz w:val="21"/>
                <w:szCs w:val="21"/>
              </w:rPr>
              <w:t>S</w:t>
            </w:r>
          </w:p>
        </w:tc>
        <w:tc>
          <w:tcPr>
            <w:tcW w:w="614" w:type="pct"/>
            <w:vAlign w:val="center"/>
          </w:tcPr>
          <w:p w14:paraId="000C9AA2" w14:textId="11D53B1F" w:rsidR="00F15420" w:rsidRPr="00357A13" w:rsidRDefault="00F15420" w:rsidP="00357A13">
            <w:pPr>
              <w:spacing w:line="240" w:lineRule="auto"/>
              <w:jc w:val="center"/>
              <w:rPr>
                <w:sz w:val="21"/>
                <w:szCs w:val="21"/>
              </w:rPr>
            </w:pPr>
            <w:r w:rsidRPr="00357A13">
              <w:rPr>
                <w:sz w:val="21"/>
                <w:szCs w:val="21"/>
              </w:rPr>
              <w:t>约</w:t>
            </w:r>
            <w:r w:rsidR="00357A13" w:rsidRPr="00357A13">
              <w:rPr>
                <w:rFonts w:hint="eastAsia"/>
                <w:sz w:val="21"/>
                <w:szCs w:val="21"/>
              </w:rPr>
              <w:t>87</w:t>
            </w:r>
            <w:r w:rsidRPr="00357A13">
              <w:rPr>
                <w:sz w:val="21"/>
                <w:szCs w:val="21"/>
              </w:rPr>
              <w:t>00</w:t>
            </w:r>
          </w:p>
        </w:tc>
        <w:tc>
          <w:tcPr>
            <w:tcW w:w="832" w:type="pct"/>
            <w:vAlign w:val="center"/>
          </w:tcPr>
          <w:p w14:paraId="7E94DA6A" w14:textId="77777777" w:rsidR="00F15420" w:rsidRPr="00357A13" w:rsidRDefault="00F15420" w:rsidP="00F15420">
            <w:pPr>
              <w:spacing w:line="240" w:lineRule="auto"/>
              <w:jc w:val="center"/>
              <w:rPr>
                <w:sz w:val="21"/>
                <w:szCs w:val="21"/>
              </w:rPr>
            </w:pPr>
            <w:r w:rsidRPr="00357A13">
              <w:rPr>
                <w:sz w:val="21"/>
                <w:szCs w:val="21"/>
              </w:rPr>
              <w:t>小型河流</w:t>
            </w:r>
          </w:p>
        </w:tc>
        <w:tc>
          <w:tcPr>
            <w:tcW w:w="665" w:type="pct"/>
            <w:vAlign w:val="center"/>
          </w:tcPr>
          <w:p w14:paraId="2F8C2319" w14:textId="77777777" w:rsidR="00F15420" w:rsidRPr="00357A13" w:rsidRDefault="00F15420" w:rsidP="00F15420">
            <w:pPr>
              <w:spacing w:line="240" w:lineRule="auto"/>
              <w:jc w:val="center"/>
              <w:rPr>
                <w:sz w:val="21"/>
                <w:szCs w:val="21"/>
              </w:rPr>
            </w:pPr>
            <w:r w:rsidRPr="00357A13">
              <w:rPr>
                <w:sz w:val="21"/>
                <w:szCs w:val="21"/>
              </w:rPr>
              <w:t>农业</w:t>
            </w:r>
          </w:p>
        </w:tc>
        <w:tc>
          <w:tcPr>
            <w:tcW w:w="1277" w:type="pct"/>
            <w:vAlign w:val="center"/>
          </w:tcPr>
          <w:p w14:paraId="2E2B50AC" w14:textId="65741FDE" w:rsidR="00F15420" w:rsidRPr="00357A13" w:rsidRDefault="00F15420" w:rsidP="00357A13">
            <w:pPr>
              <w:spacing w:line="240" w:lineRule="auto"/>
              <w:jc w:val="center"/>
              <w:rPr>
                <w:sz w:val="21"/>
                <w:szCs w:val="21"/>
              </w:rPr>
            </w:pPr>
            <w:r w:rsidRPr="00357A13">
              <w:rPr>
                <w:sz w:val="21"/>
                <w:szCs w:val="21"/>
              </w:rPr>
              <w:t>《地表水环境质量标准》（</w:t>
            </w:r>
            <w:r w:rsidRPr="00357A13">
              <w:rPr>
                <w:sz w:val="21"/>
                <w:szCs w:val="21"/>
              </w:rPr>
              <w:t>GB3838-2002</w:t>
            </w:r>
            <w:r w:rsidRPr="00357A13">
              <w:rPr>
                <w:sz w:val="21"/>
                <w:szCs w:val="21"/>
              </w:rPr>
              <w:t>）</w:t>
            </w:r>
            <w:r w:rsidR="00357A13" w:rsidRPr="00357A13">
              <w:rPr>
                <w:rFonts w:ascii="宋体" w:hAnsi="宋体" w:hint="eastAsia"/>
                <w:sz w:val="21"/>
                <w:szCs w:val="21"/>
              </w:rPr>
              <w:t>Ⅲ</w:t>
            </w:r>
            <w:r w:rsidRPr="00357A13">
              <w:rPr>
                <w:sz w:val="21"/>
                <w:szCs w:val="21"/>
              </w:rPr>
              <w:t>类</w:t>
            </w:r>
          </w:p>
        </w:tc>
      </w:tr>
      <w:tr w:rsidR="00357A13" w:rsidRPr="00357A13" w14:paraId="31B8E18E" w14:textId="77777777" w:rsidTr="00357A13">
        <w:tc>
          <w:tcPr>
            <w:tcW w:w="431" w:type="pct"/>
            <w:vAlign w:val="center"/>
          </w:tcPr>
          <w:p w14:paraId="1BABAC14" w14:textId="77777777" w:rsidR="00F15420" w:rsidRPr="00357A13" w:rsidRDefault="00F15420" w:rsidP="00F15420">
            <w:pPr>
              <w:spacing w:line="240" w:lineRule="auto"/>
              <w:jc w:val="center"/>
              <w:rPr>
                <w:sz w:val="21"/>
                <w:szCs w:val="21"/>
              </w:rPr>
            </w:pPr>
            <w:r w:rsidRPr="00357A13">
              <w:rPr>
                <w:sz w:val="21"/>
                <w:szCs w:val="21"/>
              </w:rPr>
              <w:t>声环境</w:t>
            </w:r>
          </w:p>
        </w:tc>
        <w:tc>
          <w:tcPr>
            <w:tcW w:w="779" w:type="pct"/>
            <w:vAlign w:val="center"/>
          </w:tcPr>
          <w:p w14:paraId="23F54D3D" w14:textId="77777777" w:rsidR="00F15420" w:rsidRPr="00357A13" w:rsidRDefault="00F15420" w:rsidP="00F15420">
            <w:pPr>
              <w:spacing w:line="240" w:lineRule="auto"/>
              <w:jc w:val="center"/>
              <w:rPr>
                <w:sz w:val="21"/>
                <w:szCs w:val="21"/>
              </w:rPr>
            </w:pPr>
            <w:r w:rsidRPr="00357A13">
              <w:rPr>
                <w:sz w:val="21"/>
                <w:szCs w:val="21"/>
              </w:rPr>
              <w:t>厂界</w:t>
            </w:r>
          </w:p>
        </w:tc>
        <w:tc>
          <w:tcPr>
            <w:tcW w:w="402" w:type="pct"/>
            <w:vAlign w:val="center"/>
          </w:tcPr>
          <w:p w14:paraId="14A0EC10" w14:textId="77777777" w:rsidR="00F15420" w:rsidRPr="00357A13" w:rsidRDefault="00F15420" w:rsidP="00F15420">
            <w:pPr>
              <w:spacing w:line="240" w:lineRule="auto"/>
              <w:jc w:val="center"/>
              <w:rPr>
                <w:sz w:val="21"/>
                <w:szCs w:val="21"/>
              </w:rPr>
            </w:pPr>
            <w:r w:rsidRPr="00357A13">
              <w:rPr>
                <w:sz w:val="21"/>
                <w:szCs w:val="21"/>
              </w:rPr>
              <w:t>/</w:t>
            </w:r>
          </w:p>
        </w:tc>
        <w:tc>
          <w:tcPr>
            <w:tcW w:w="614" w:type="pct"/>
            <w:vAlign w:val="center"/>
          </w:tcPr>
          <w:p w14:paraId="7C8CDF8D" w14:textId="77777777" w:rsidR="00F15420" w:rsidRPr="00357A13" w:rsidRDefault="00F15420" w:rsidP="00F15420">
            <w:pPr>
              <w:spacing w:line="240" w:lineRule="auto"/>
              <w:jc w:val="center"/>
              <w:rPr>
                <w:sz w:val="21"/>
                <w:szCs w:val="21"/>
              </w:rPr>
            </w:pPr>
            <w:r w:rsidRPr="00357A13">
              <w:rPr>
                <w:sz w:val="21"/>
                <w:szCs w:val="21"/>
              </w:rPr>
              <w:t>/</w:t>
            </w:r>
          </w:p>
        </w:tc>
        <w:tc>
          <w:tcPr>
            <w:tcW w:w="832" w:type="pct"/>
            <w:vAlign w:val="center"/>
          </w:tcPr>
          <w:p w14:paraId="436917D6" w14:textId="77777777" w:rsidR="00F15420" w:rsidRPr="00357A13" w:rsidRDefault="00F15420" w:rsidP="00F15420">
            <w:pPr>
              <w:spacing w:line="240" w:lineRule="auto"/>
              <w:jc w:val="center"/>
              <w:rPr>
                <w:sz w:val="21"/>
                <w:szCs w:val="21"/>
              </w:rPr>
            </w:pPr>
            <w:r w:rsidRPr="00357A13">
              <w:rPr>
                <w:sz w:val="21"/>
                <w:szCs w:val="21"/>
              </w:rPr>
              <w:t>/</w:t>
            </w:r>
          </w:p>
        </w:tc>
        <w:tc>
          <w:tcPr>
            <w:tcW w:w="665" w:type="pct"/>
            <w:vAlign w:val="center"/>
          </w:tcPr>
          <w:p w14:paraId="31C45113" w14:textId="77777777" w:rsidR="00F15420" w:rsidRPr="00357A13" w:rsidRDefault="00F15420" w:rsidP="00F15420">
            <w:pPr>
              <w:spacing w:line="240" w:lineRule="auto"/>
              <w:jc w:val="center"/>
              <w:rPr>
                <w:sz w:val="21"/>
                <w:szCs w:val="21"/>
              </w:rPr>
            </w:pPr>
            <w:r w:rsidRPr="00357A13">
              <w:rPr>
                <w:sz w:val="21"/>
                <w:szCs w:val="21"/>
              </w:rPr>
              <w:t>工业用地</w:t>
            </w:r>
          </w:p>
        </w:tc>
        <w:tc>
          <w:tcPr>
            <w:tcW w:w="1277" w:type="pct"/>
            <w:vAlign w:val="center"/>
          </w:tcPr>
          <w:p w14:paraId="536701B2" w14:textId="77469AE5" w:rsidR="00F15420" w:rsidRPr="00357A13" w:rsidRDefault="00F15420" w:rsidP="00357A13">
            <w:pPr>
              <w:spacing w:line="240" w:lineRule="auto"/>
              <w:jc w:val="center"/>
              <w:rPr>
                <w:sz w:val="21"/>
                <w:szCs w:val="21"/>
              </w:rPr>
            </w:pPr>
            <w:r w:rsidRPr="00357A13">
              <w:rPr>
                <w:sz w:val="21"/>
                <w:szCs w:val="21"/>
              </w:rPr>
              <w:t>《声环境质量标准》（</w:t>
            </w:r>
            <w:r w:rsidRPr="00357A13">
              <w:rPr>
                <w:sz w:val="21"/>
                <w:szCs w:val="21"/>
              </w:rPr>
              <w:t>GB3096-2008</w:t>
            </w:r>
            <w:r w:rsidRPr="00357A13">
              <w:rPr>
                <w:sz w:val="21"/>
                <w:szCs w:val="21"/>
              </w:rPr>
              <w:t>）</w:t>
            </w:r>
            <w:r w:rsidR="00357A13" w:rsidRPr="00357A13">
              <w:rPr>
                <w:rFonts w:hint="eastAsia"/>
                <w:sz w:val="21"/>
                <w:szCs w:val="21"/>
              </w:rPr>
              <w:t>2</w:t>
            </w:r>
            <w:r w:rsidRPr="00357A13">
              <w:rPr>
                <w:sz w:val="21"/>
                <w:szCs w:val="21"/>
              </w:rPr>
              <w:t>类</w:t>
            </w:r>
          </w:p>
        </w:tc>
      </w:tr>
      <w:tr w:rsidR="00357A13" w:rsidRPr="00357A13" w14:paraId="62722CA9" w14:textId="77777777" w:rsidTr="00357A13">
        <w:tc>
          <w:tcPr>
            <w:tcW w:w="431" w:type="pct"/>
            <w:vAlign w:val="center"/>
          </w:tcPr>
          <w:p w14:paraId="3F1315AC" w14:textId="77777777" w:rsidR="00F15420" w:rsidRPr="00357A13" w:rsidRDefault="00F15420" w:rsidP="00F15420">
            <w:pPr>
              <w:spacing w:line="240" w:lineRule="auto"/>
              <w:jc w:val="center"/>
              <w:rPr>
                <w:sz w:val="21"/>
                <w:szCs w:val="21"/>
              </w:rPr>
            </w:pPr>
            <w:r w:rsidRPr="00357A13">
              <w:rPr>
                <w:sz w:val="21"/>
                <w:szCs w:val="21"/>
              </w:rPr>
              <w:t>地下水</w:t>
            </w:r>
          </w:p>
        </w:tc>
        <w:tc>
          <w:tcPr>
            <w:tcW w:w="779" w:type="pct"/>
            <w:vAlign w:val="center"/>
          </w:tcPr>
          <w:p w14:paraId="5A334691" w14:textId="77777777" w:rsidR="00F15420" w:rsidRPr="00357A13" w:rsidRDefault="00F15420" w:rsidP="00F15420">
            <w:pPr>
              <w:spacing w:line="240" w:lineRule="auto"/>
              <w:jc w:val="center"/>
              <w:rPr>
                <w:sz w:val="21"/>
                <w:szCs w:val="21"/>
              </w:rPr>
            </w:pPr>
            <w:r w:rsidRPr="00357A13">
              <w:rPr>
                <w:sz w:val="21"/>
                <w:szCs w:val="21"/>
              </w:rPr>
              <w:t>区域内地下水潜水层</w:t>
            </w:r>
            <w:r w:rsidRPr="00357A13">
              <w:rPr>
                <w:rFonts w:hint="eastAsia"/>
                <w:sz w:val="21"/>
                <w:szCs w:val="21"/>
              </w:rPr>
              <w:t>、</w:t>
            </w:r>
            <w:r w:rsidRPr="00357A13">
              <w:rPr>
                <w:sz w:val="21"/>
                <w:szCs w:val="21"/>
              </w:rPr>
              <w:t>承压含水层</w:t>
            </w:r>
          </w:p>
        </w:tc>
        <w:tc>
          <w:tcPr>
            <w:tcW w:w="402" w:type="pct"/>
            <w:vAlign w:val="center"/>
          </w:tcPr>
          <w:p w14:paraId="7C2715C5" w14:textId="77777777" w:rsidR="00F15420" w:rsidRPr="00357A13" w:rsidRDefault="00F15420" w:rsidP="00F15420">
            <w:pPr>
              <w:spacing w:line="240" w:lineRule="auto"/>
              <w:jc w:val="center"/>
              <w:rPr>
                <w:sz w:val="21"/>
                <w:szCs w:val="21"/>
              </w:rPr>
            </w:pPr>
            <w:r w:rsidRPr="00357A13">
              <w:rPr>
                <w:sz w:val="21"/>
                <w:szCs w:val="21"/>
              </w:rPr>
              <w:t>/</w:t>
            </w:r>
          </w:p>
        </w:tc>
        <w:tc>
          <w:tcPr>
            <w:tcW w:w="614" w:type="pct"/>
            <w:vAlign w:val="center"/>
          </w:tcPr>
          <w:p w14:paraId="027B1264" w14:textId="77777777" w:rsidR="00F15420" w:rsidRPr="00357A13" w:rsidRDefault="00F15420" w:rsidP="00F15420">
            <w:pPr>
              <w:spacing w:line="240" w:lineRule="auto"/>
              <w:jc w:val="center"/>
              <w:rPr>
                <w:sz w:val="21"/>
                <w:szCs w:val="21"/>
              </w:rPr>
            </w:pPr>
            <w:r w:rsidRPr="00357A13">
              <w:rPr>
                <w:sz w:val="21"/>
                <w:szCs w:val="21"/>
              </w:rPr>
              <w:t>/</w:t>
            </w:r>
          </w:p>
        </w:tc>
        <w:tc>
          <w:tcPr>
            <w:tcW w:w="832" w:type="pct"/>
            <w:vAlign w:val="center"/>
          </w:tcPr>
          <w:p w14:paraId="467D487D" w14:textId="77777777" w:rsidR="00F15420" w:rsidRPr="00357A13" w:rsidRDefault="00F15420" w:rsidP="00F15420">
            <w:pPr>
              <w:spacing w:line="240" w:lineRule="auto"/>
              <w:jc w:val="center"/>
              <w:rPr>
                <w:sz w:val="21"/>
                <w:szCs w:val="21"/>
              </w:rPr>
            </w:pPr>
            <w:r w:rsidRPr="00357A13">
              <w:rPr>
                <w:sz w:val="21"/>
                <w:szCs w:val="21"/>
              </w:rPr>
              <w:t>/</w:t>
            </w:r>
          </w:p>
        </w:tc>
        <w:tc>
          <w:tcPr>
            <w:tcW w:w="665" w:type="pct"/>
            <w:vAlign w:val="center"/>
          </w:tcPr>
          <w:p w14:paraId="4F52CC29" w14:textId="77777777" w:rsidR="00F15420" w:rsidRPr="00357A13" w:rsidRDefault="00F15420" w:rsidP="00F15420">
            <w:pPr>
              <w:spacing w:line="240" w:lineRule="auto"/>
              <w:jc w:val="center"/>
              <w:rPr>
                <w:sz w:val="21"/>
                <w:szCs w:val="21"/>
              </w:rPr>
            </w:pPr>
            <w:r w:rsidRPr="00357A13">
              <w:rPr>
                <w:sz w:val="21"/>
                <w:szCs w:val="21"/>
              </w:rPr>
              <w:t>/</w:t>
            </w:r>
          </w:p>
        </w:tc>
        <w:tc>
          <w:tcPr>
            <w:tcW w:w="1277" w:type="pct"/>
            <w:vAlign w:val="center"/>
          </w:tcPr>
          <w:p w14:paraId="366F2F31" w14:textId="77777777" w:rsidR="00F15420" w:rsidRPr="00357A13" w:rsidRDefault="00F15420" w:rsidP="00F15420">
            <w:pPr>
              <w:spacing w:line="240" w:lineRule="auto"/>
              <w:jc w:val="center"/>
              <w:rPr>
                <w:sz w:val="21"/>
                <w:szCs w:val="21"/>
              </w:rPr>
            </w:pPr>
            <w:r w:rsidRPr="00357A13">
              <w:rPr>
                <w:sz w:val="21"/>
                <w:szCs w:val="21"/>
              </w:rPr>
              <w:t>《地下水质量标准》（</w:t>
            </w:r>
            <w:r w:rsidRPr="00357A13">
              <w:rPr>
                <w:sz w:val="21"/>
                <w:szCs w:val="21"/>
              </w:rPr>
              <w:t>GB/T14848-2017</w:t>
            </w:r>
            <w:r w:rsidRPr="00357A13">
              <w:rPr>
                <w:sz w:val="21"/>
                <w:szCs w:val="21"/>
              </w:rPr>
              <w:t>）</w:t>
            </w:r>
          </w:p>
        </w:tc>
      </w:tr>
      <w:tr w:rsidR="00B56578" w:rsidRPr="00357A13" w14:paraId="187E81EC" w14:textId="77777777" w:rsidTr="00357A13">
        <w:tc>
          <w:tcPr>
            <w:tcW w:w="431" w:type="pct"/>
            <w:vMerge w:val="restart"/>
            <w:vAlign w:val="center"/>
          </w:tcPr>
          <w:p w14:paraId="37F7A0B3" w14:textId="77777777" w:rsidR="00B56578" w:rsidRPr="00357A13" w:rsidRDefault="00B56578" w:rsidP="00F15420">
            <w:pPr>
              <w:spacing w:line="240" w:lineRule="auto"/>
              <w:jc w:val="center"/>
              <w:rPr>
                <w:sz w:val="21"/>
                <w:szCs w:val="21"/>
              </w:rPr>
            </w:pPr>
            <w:r w:rsidRPr="00357A13">
              <w:rPr>
                <w:sz w:val="21"/>
                <w:szCs w:val="21"/>
              </w:rPr>
              <w:t>环境风险</w:t>
            </w:r>
          </w:p>
        </w:tc>
        <w:tc>
          <w:tcPr>
            <w:tcW w:w="779" w:type="pct"/>
            <w:vAlign w:val="center"/>
          </w:tcPr>
          <w:p w14:paraId="7C256F6A" w14:textId="0931D7D6" w:rsidR="00B56578" w:rsidRPr="00357A13" w:rsidRDefault="00B56578" w:rsidP="00F15420">
            <w:pPr>
              <w:spacing w:line="240" w:lineRule="auto"/>
              <w:jc w:val="center"/>
              <w:rPr>
                <w:sz w:val="21"/>
                <w:szCs w:val="21"/>
              </w:rPr>
            </w:pPr>
            <w:r w:rsidRPr="00410083">
              <w:rPr>
                <w:sz w:val="21"/>
                <w:szCs w:val="21"/>
              </w:rPr>
              <w:t>重岗山服务区</w:t>
            </w:r>
          </w:p>
        </w:tc>
        <w:tc>
          <w:tcPr>
            <w:tcW w:w="402" w:type="pct"/>
            <w:vAlign w:val="center"/>
          </w:tcPr>
          <w:p w14:paraId="43303BC8" w14:textId="3F201120" w:rsidR="00B56578" w:rsidRPr="00357A13" w:rsidRDefault="00B56578" w:rsidP="00F15420">
            <w:pPr>
              <w:spacing w:line="240" w:lineRule="auto"/>
              <w:jc w:val="center"/>
              <w:rPr>
                <w:sz w:val="21"/>
                <w:szCs w:val="21"/>
              </w:rPr>
            </w:pPr>
            <w:r w:rsidRPr="00357A13">
              <w:rPr>
                <w:sz w:val="21"/>
                <w:szCs w:val="21"/>
              </w:rPr>
              <w:t>NE</w:t>
            </w:r>
          </w:p>
        </w:tc>
        <w:tc>
          <w:tcPr>
            <w:tcW w:w="614" w:type="pct"/>
            <w:vAlign w:val="center"/>
          </w:tcPr>
          <w:p w14:paraId="2C722E51" w14:textId="7B134D26" w:rsidR="00B56578" w:rsidRPr="00357A13" w:rsidRDefault="00B56578" w:rsidP="00F15420">
            <w:pPr>
              <w:spacing w:line="240" w:lineRule="auto"/>
              <w:jc w:val="center"/>
              <w:rPr>
                <w:sz w:val="21"/>
                <w:szCs w:val="21"/>
              </w:rPr>
            </w:pPr>
            <w:r w:rsidRPr="00357A13">
              <w:rPr>
                <w:sz w:val="21"/>
                <w:szCs w:val="21"/>
              </w:rPr>
              <w:t>约</w:t>
            </w:r>
            <w:r>
              <w:rPr>
                <w:rFonts w:hint="eastAsia"/>
                <w:sz w:val="21"/>
                <w:szCs w:val="21"/>
              </w:rPr>
              <w:t>934</w:t>
            </w:r>
          </w:p>
        </w:tc>
        <w:tc>
          <w:tcPr>
            <w:tcW w:w="832" w:type="pct"/>
            <w:vAlign w:val="center"/>
          </w:tcPr>
          <w:p w14:paraId="336797EB" w14:textId="179D03C8" w:rsidR="00B56578" w:rsidRPr="00357A13" w:rsidRDefault="00B56578" w:rsidP="00357A13">
            <w:pPr>
              <w:spacing w:line="240" w:lineRule="auto"/>
              <w:jc w:val="center"/>
              <w:rPr>
                <w:sz w:val="21"/>
                <w:szCs w:val="21"/>
              </w:rPr>
            </w:pPr>
            <w:r w:rsidRPr="00357A13">
              <w:rPr>
                <w:rFonts w:hint="eastAsia"/>
                <w:sz w:val="21"/>
                <w:szCs w:val="21"/>
              </w:rPr>
              <w:t>约</w:t>
            </w:r>
            <w:r w:rsidRPr="00357A13">
              <w:rPr>
                <w:rFonts w:hint="eastAsia"/>
                <w:sz w:val="21"/>
                <w:szCs w:val="21"/>
              </w:rPr>
              <w:t>50</w:t>
            </w:r>
            <w:r w:rsidRPr="00357A13">
              <w:rPr>
                <w:rFonts w:hint="eastAsia"/>
                <w:sz w:val="21"/>
                <w:szCs w:val="21"/>
              </w:rPr>
              <w:t>人</w:t>
            </w:r>
          </w:p>
        </w:tc>
        <w:tc>
          <w:tcPr>
            <w:tcW w:w="665" w:type="pct"/>
            <w:vAlign w:val="center"/>
          </w:tcPr>
          <w:p w14:paraId="283BD895" w14:textId="3C384BD0" w:rsidR="00B56578" w:rsidRPr="00357A13" w:rsidRDefault="00B56578" w:rsidP="00357A13">
            <w:pPr>
              <w:spacing w:line="240" w:lineRule="auto"/>
              <w:jc w:val="center"/>
              <w:rPr>
                <w:sz w:val="21"/>
                <w:szCs w:val="21"/>
              </w:rPr>
            </w:pPr>
            <w:r w:rsidRPr="00357A13">
              <w:rPr>
                <w:rFonts w:hint="eastAsia"/>
                <w:sz w:val="21"/>
                <w:szCs w:val="21"/>
              </w:rPr>
              <w:t>服务区</w:t>
            </w:r>
          </w:p>
        </w:tc>
        <w:tc>
          <w:tcPr>
            <w:tcW w:w="1277" w:type="pct"/>
            <w:vMerge w:val="restart"/>
            <w:vAlign w:val="center"/>
          </w:tcPr>
          <w:p w14:paraId="1AF0872D" w14:textId="77777777" w:rsidR="00B56578" w:rsidRPr="00357A13" w:rsidRDefault="00B56578" w:rsidP="00F15420">
            <w:pPr>
              <w:spacing w:line="240" w:lineRule="auto"/>
              <w:jc w:val="center"/>
              <w:rPr>
                <w:sz w:val="21"/>
                <w:szCs w:val="21"/>
              </w:rPr>
            </w:pPr>
            <w:r w:rsidRPr="00357A13">
              <w:rPr>
                <w:sz w:val="21"/>
                <w:szCs w:val="21"/>
              </w:rPr>
              <w:t>《环境空气质量标准》（</w:t>
            </w:r>
            <w:r w:rsidRPr="00357A13">
              <w:rPr>
                <w:sz w:val="21"/>
                <w:szCs w:val="21"/>
              </w:rPr>
              <w:t>GB3095-2012</w:t>
            </w:r>
            <w:r w:rsidRPr="00357A13">
              <w:rPr>
                <w:sz w:val="21"/>
                <w:szCs w:val="21"/>
              </w:rPr>
              <w:t>）二级</w:t>
            </w:r>
          </w:p>
        </w:tc>
      </w:tr>
      <w:tr w:rsidR="00B56578" w:rsidRPr="00357A13" w14:paraId="0C12E3F8" w14:textId="77777777" w:rsidTr="00357A13">
        <w:tc>
          <w:tcPr>
            <w:tcW w:w="431" w:type="pct"/>
            <w:vMerge/>
            <w:vAlign w:val="center"/>
          </w:tcPr>
          <w:p w14:paraId="54EC6ACC" w14:textId="77777777" w:rsidR="00B56578" w:rsidRPr="00357A13" w:rsidRDefault="00B56578" w:rsidP="00F15420">
            <w:pPr>
              <w:spacing w:line="240" w:lineRule="auto"/>
              <w:jc w:val="center"/>
              <w:rPr>
                <w:sz w:val="21"/>
                <w:szCs w:val="21"/>
              </w:rPr>
            </w:pPr>
          </w:p>
        </w:tc>
        <w:tc>
          <w:tcPr>
            <w:tcW w:w="779" w:type="pct"/>
            <w:vAlign w:val="center"/>
          </w:tcPr>
          <w:p w14:paraId="0CC9F06D" w14:textId="0EB55C06" w:rsidR="00B56578" w:rsidRPr="00357A13" w:rsidRDefault="00B56578" w:rsidP="00F15420">
            <w:pPr>
              <w:spacing w:line="240" w:lineRule="auto"/>
              <w:jc w:val="center"/>
              <w:rPr>
                <w:sz w:val="21"/>
                <w:szCs w:val="21"/>
              </w:rPr>
            </w:pPr>
            <w:r w:rsidRPr="00410083">
              <w:rPr>
                <w:sz w:val="21"/>
                <w:szCs w:val="21"/>
              </w:rPr>
              <w:t>梁庙</w:t>
            </w:r>
            <w:r w:rsidRPr="00410083">
              <w:rPr>
                <w:rFonts w:hint="eastAsia"/>
                <w:sz w:val="21"/>
                <w:szCs w:val="21"/>
              </w:rPr>
              <w:t>居委会</w:t>
            </w:r>
          </w:p>
        </w:tc>
        <w:tc>
          <w:tcPr>
            <w:tcW w:w="402" w:type="pct"/>
            <w:vAlign w:val="center"/>
          </w:tcPr>
          <w:p w14:paraId="3A1930AF" w14:textId="0B8965CF" w:rsidR="00B56578" w:rsidRPr="00357A13" w:rsidRDefault="00B56578" w:rsidP="00F15420">
            <w:pPr>
              <w:spacing w:line="240" w:lineRule="auto"/>
              <w:jc w:val="center"/>
              <w:rPr>
                <w:sz w:val="21"/>
                <w:szCs w:val="21"/>
              </w:rPr>
            </w:pPr>
            <w:r w:rsidRPr="00357A13">
              <w:rPr>
                <w:sz w:val="21"/>
                <w:szCs w:val="21"/>
              </w:rPr>
              <w:t>SE</w:t>
            </w:r>
          </w:p>
        </w:tc>
        <w:tc>
          <w:tcPr>
            <w:tcW w:w="614" w:type="pct"/>
            <w:vAlign w:val="center"/>
          </w:tcPr>
          <w:p w14:paraId="736D6E0E" w14:textId="509EC575" w:rsidR="00B56578" w:rsidRPr="00357A13" w:rsidRDefault="00B56578" w:rsidP="00F15420">
            <w:pPr>
              <w:spacing w:line="240" w:lineRule="auto"/>
              <w:jc w:val="center"/>
              <w:rPr>
                <w:sz w:val="21"/>
                <w:szCs w:val="21"/>
              </w:rPr>
            </w:pPr>
            <w:r w:rsidRPr="00357A13">
              <w:rPr>
                <w:sz w:val="21"/>
                <w:szCs w:val="21"/>
              </w:rPr>
              <w:t>约</w:t>
            </w:r>
            <w:r>
              <w:rPr>
                <w:rFonts w:hint="eastAsia"/>
                <w:sz w:val="21"/>
                <w:szCs w:val="21"/>
              </w:rPr>
              <w:t>1800</w:t>
            </w:r>
          </w:p>
        </w:tc>
        <w:tc>
          <w:tcPr>
            <w:tcW w:w="832" w:type="pct"/>
            <w:vAlign w:val="center"/>
          </w:tcPr>
          <w:p w14:paraId="4824100A" w14:textId="77777777" w:rsidR="00B56578" w:rsidRPr="00357A13" w:rsidRDefault="00B56578" w:rsidP="00F15420">
            <w:pPr>
              <w:spacing w:line="240" w:lineRule="auto"/>
              <w:jc w:val="center"/>
              <w:rPr>
                <w:sz w:val="21"/>
                <w:szCs w:val="21"/>
              </w:rPr>
            </w:pPr>
            <w:r w:rsidRPr="00357A13">
              <w:rPr>
                <w:sz w:val="21"/>
                <w:szCs w:val="21"/>
              </w:rPr>
              <w:t>约</w:t>
            </w:r>
            <w:r w:rsidRPr="00357A13">
              <w:rPr>
                <w:sz w:val="21"/>
                <w:szCs w:val="21"/>
              </w:rPr>
              <w:t>127/523</w:t>
            </w:r>
          </w:p>
        </w:tc>
        <w:tc>
          <w:tcPr>
            <w:tcW w:w="665" w:type="pct"/>
            <w:vAlign w:val="center"/>
          </w:tcPr>
          <w:p w14:paraId="2A881A57" w14:textId="77777777" w:rsidR="00B56578" w:rsidRPr="00357A13" w:rsidRDefault="00B56578" w:rsidP="00F15420">
            <w:pPr>
              <w:spacing w:line="240" w:lineRule="auto"/>
              <w:jc w:val="center"/>
              <w:rPr>
                <w:sz w:val="21"/>
                <w:szCs w:val="21"/>
              </w:rPr>
            </w:pPr>
            <w:r w:rsidRPr="00357A13">
              <w:rPr>
                <w:sz w:val="21"/>
                <w:szCs w:val="21"/>
              </w:rPr>
              <w:t>居住区</w:t>
            </w:r>
          </w:p>
        </w:tc>
        <w:tc>
          <w:tcPr>
            <w:tcW w:w="1277" w:type="pct"/>
            <w:vMerge/>
            <w:vAlign w:val="center"/>
          </w:tcPr>
          <w:p w14:paraId="426732C1" w14:textId="77777777" w:rsidR="00B56578" w:rsidRPr="00357A13" w:rsidRDefault="00B56578" w:rsidP="00F15420">
            <w:pPr>
              <w:spacing w:line="240" w:lineRule="auto"/>
              <w:jc w:val="center"/>
              <w:rPr>
                <w:sz w:val="21"/>
                <w:szCs w:val="21"/>
              </w:rPr>
            </w:pPr>
          </w:p>
        </w:tc>
      </w:tr>
      <w:tr w:rsidR="00B56578" w:rsidRPr="00357A13" w14:paraId="3E2DED3A" w14:textId="77777777" w:rsidTr="00357A13">
        <w:tc>
          <w:tcPr>
            <w:tcW w:w="431" w:type="pct"/>
            <w:vMerge/>
            <w:vAlign w:val="center"/>
          </w:tcPr>
          <w:p w14:paraId="4BC04A01" w14:textId="77777777" w:rsidR="00B56578" w:rsidRPr="00357A13" w:rsidRDefault="00B56578" w:rsidP="00F15420">
            <w:pPr>
              <w:spacing w:line="240" w:lineRule="auto"/>
              <w:jc w:val="center"/>
              <w:rPr>
                <w:sz w:val="21"/>
                <w:szCs w:val="21"/>
              </w:rPr>
            </w:pPr>
          </w:p>
        </w:tc>
        <w:tc>
          <w:tcPr>
            <w:tcW w:w="779" w:type="pct"/>
            <w:vAlign w:val="center"/>
          </w:tcPr>
          <w:p w14:paraId="2AE3E8F3" w14:textId="0B655574" w:rsidR="00B56578" w:rsidRPr="00357A13" w:rsidRDefault="00B56578" w:rsidP="00F15420">
            <w:pPr>
              <w:spacing w:line="240" w:lineRule="auto"/>
              <w:jc w:val="center"/>
              <w:rPr>
                <w:sz w:val="21"/>
                <w:szCs w:val="21"/>
              </w:rPr>
            </w:pPr>
            <w:r w:rsidRPr="00410083">
              <w:rPr>
                <w:rFonts w:hint="eastAsia"/>
                <w:sz w:val="21"/>
                <w:szCs w:val="21"/>
              </w:rPr>
              <w:t>小魏庄</w:t>
            </w:r>
          </w:p>
        </w:tc>
        <w:tc>
          <w:tcPr>
            <w:tcW w:w="402" w:type="pct"/>
            <w:vAlign w:val="center"/>
          </w:tcPr>
          <w:p w14:paraId="046C6AED" w14:textId="7A3BC0EF" w:rsidR="00B56578" w:rsidRPr="00357A13" w:rsidRDefault="00B56578" w:rsidP="00F15420">
            <w:pPr>
              <w:spacing w:line="240" w:lineRule="auto"/>
              <w:jc w:val="center"/>
              <w:rPr>
                <w:sz w:val="21"/>
                <w:szCs w:val="21"/>
              </w:rPr>
            </w:pPr>
            <w:r>
              <w:rPr>
                <w:rFonts w:hint="eastAsia"/>
                <w:sz w:val="21"/>
                <w:szCs w:val="21"/>
              </w:rPr>
              <w:t>SW</w:t>
            </w:r>
          </w:p>
        </w:tc>
        <w:tc>
          <w:tcPr>
            <w:tcW w:w="614" w:type="pct"/>
            <w:vAlign w:val="center"/>
          </w:tcPr>
          <w:p w14:paraId="4E4EC5DC" w14:textId="108ACA84" w:rsidR="00B56578" w:rsidRPr="00357A13" w:rsidRDefault="00B56578" w:rsidP="00F15420">
            <w:pPr>
              <w:spacing w:line="240" w:lineRule="auto"/>
              <w:jc w:val="center"/>
              <w:rPr>
                <w:sz w:val="21"/>
                <w:szCs w:val="21"/>
              </w:rPr>
            </w:pPr>
            <w:r w:rsidRPr="00357A13">
              <w:rPr>
                <w:sz w:val="21"/>
                <w:szCs w:val="21"/>
              </w:rPr>
              <w:t>约</w:t>
            </w:r>
            <w:r>
              <w:rPr>
                <w:rFonts w:hint="eastAsia"/>
                <w:sz w:val="21"/>
                <w:szCs w:val="21"/>
              </w:rPr>
              <w:t>866</w:t>
            </w:r>
          </w:p>
        </w:tc>
        <w:tc>
          <w:tcPr>
            <w:tcW w:w="832" w:type="pct"/>
            <w:vAlign w:val="center"/>
          </w:tcPr>
          <w:p w14:paraId="3F0978DD" w14:textId="66F702E1" w:rsidR="00B56578" w:rsidRPr="00357A13" w:rsidRDefault="00B56578" w:rsidP="00B56578">
            <w:pPr>
              <w:spacing w:line="240" w:lineRule="auto"/>
              <w:jc w:val="center"/>
              <w:rPr>
                <w:sz w:val="21"/>
                <w:szCs w:val="21"/>
              </w:rPr>
            </w:pPr>
            <w:r w:rsidRPr="00357A13">
              <w:rPr>
                <w:sz w:val="21"/>
                <w:szCs w:val="21"/>
              </w:rPr>
              <w:t>约</w:t>
            </w:r>
            <w:r w:rsidRPr="00357A13">
              <w:rPr>
                <w:sz w:val="21"/>
                <w:szCs w:val="21"/>
              </w:rPr>
              <w:t>25/152</w:t>
            </w:r>
          </w:p>
        </w:tc>
        <w:tc>
          <w:tcPr>
            <w:tcW w:w="665" w:type="pct"/>
            <w:vAlign w:val="center"/>
          </w:tcPr>
          <w:p w14:paraId="696E9E5C" w14:textId="77777777" w:rsidR="00B56578" w:rsidRPr="00357A13" w:rsidRDefault="00B56578" w:rsidP="00F15420">
            <w:pPr>
              <w:spacing w:line="240" w:lineRule="auto"/>
              <w:jc w:val="center"/>
              <w:rPr>
                <w:sz w:val="21"/>
                <w:szCs w:val="21"/>
              </w:rPr>
            </w:pPr>
            <w:r w:rsidRPr="00357A13">
              <w:rPr>
                <w:sz w:val="21"/>
                <w:szCs w:val="21"/>
              </w:rPr>
              <w:t>居住区</w:t>
            </w:r>
          </w:p>
        </w:tc>
        <w:tc>
          <w:tcPr>
            <w:tcW w:w="1277" w:type="pct"/>
            <w:vMerge/>
            <w:vAlign w:val="center"/>
          </w:tcPr>
          <w:p w14:paraId="53BE14B9" w14:textId="77777777" w:rsidR="00B56578" w:rsidRPr="00357A13" w:rsidRDefault="00B56578" w:rsidP="00F15420">
            <w:pPr>
              <w:spacing w:line="240" w:lineRule="auto"/>
              <w:jc w:val="center"/>
              <w:rPr>
                <w:sz w:val="21"/>
                <w:szCs w:val="21"/>
              </w:rPr>
            </w:pPr>
          </w:p>
        </w:tc>
      </w:tr>
      <w:tr w:rsidR="00B56578" w:rsidRPr="00357A13" w14:paraId="0BC91D6A" w14:textId="77777777" w:rsidTr="00357A13">
        <w:tc>
          <w:tcPr>
            <w:tcW w:w="431" w:type="pct"/>
            <w:vMerge/>
            <w:vAlign w:val="center"/>
          </w:tcPr>
          <w:p w14:paraId="02F292C1" w14:textId="77777777" w:rsidR="00B56578" w:rsidRPr="00357A13" w:rsidRDefault="00B56578" w:rsidP="00F15420">
            <w:pPr>
              <w:spacing w:line="240" w:lineRule="auto"/>
              <w:jc w:val="center"/>
              <w:rPr>
                <w:sz w:val="21"/>
                <w:szCs w:val="21"/>
              </w:rPr>
            </w:pPr>
          </w:p>
        </w:tc>
        <w:tc>
          <w:tcPr>
            <w:tcW w:w="779" w:type="pct"/>
            <w:vAlign w:val="center"/>
          </w:tcPr>
          <w:p w14:paraId="2EF4B0EF" w14:textId="1A8C310C" w:rsidR="00B56578" w:rsidRPr="00357A13" w:rsidRDefault="00B56578" w:rsidP="00F15420">
            <w:pPr>
              <w:spacing w:line="240" w:lineRule="auto"/>
              <w:jc w:val="center"/>
              <w:rPr>
                <w:sz w:val="21"/>
                <w:szCs w:val="21"/>
              </w:rPr>
            </w:pPr>
            <w:r w:rsidRPr="00410083">
              <w:rPr>
                <w:rFonts w:hint="eastAsia"/>
                <w:sz w:val="21"/>
                <w:szCs w:val="21"/>
              </w:rPr>
              <w:t>小杨庄</w:t>
            </w:r>
          </w:p>
        </w:tc>
        <w:tc>
          <w:tcPr>
            <w:tcW w:w="402" w:type="pct"/>
            <w:vAlign w:val="center"/>
          </w:tcPr>
          <w:p w14:paraId="7C348ADA" w14:textId="754BD3D7" w:rsidR="00B56578" w:rsidRPr="00357A13" w:rsidRDefault="00B56578" w:rsidP="00F15420">
            <w:pPr>
              <w:spacing w:line="240" w:lineRule="auto"/>
              <w:jc w:val="center"/>
              <w:rPr>
                <w:sz w:val="21"/>
                <w:szCs w:val="21"/>
              </w:rPr>
            </w:pPr>
            <w:r>
              <w:rPr>
                <w:rFonts w:hint="eastAsia"/>
                <w:sz w:val="21"/>
                <w:szCs w:val="21"/>
              </w:rPr>
              <w:t>S</w:t>
            </w:r>
            <w:r w:rsidRPr="00357A13">
              <w:rPr>
                <w:sz w:val="21"/>
                <w:szCs w:val="21"/>
              </w:rPr>
              <w:t>W</w:t>
            </w:r>
          </w:p>
        </w:tc>
        <w:tc>
          <w:tcPr>
            <w:tcW w:w="614" w:type="pct"/>
            <w:vAlign w:val="center"/>
          </w:tcPr>
          <w:p w14:paraId="06BFCFB9" w14:textId="31ACC54B" w:rsidR="00B56578" w:rsidRPr="00357A13" w:rsidRDefault="00B56578" w:rsidP="00F15420">
            <w:pPr>
              <w:spacing w:line="240" w:lineRule="auto"/>
              <w:jc w:val="center"/>
              <w:rPr>
                <w:sz w:val="21"/>
                <w:szCs w:val="21"/>
              </w:rPr>
            </w:pPr>
            <w:r w:rsidRPr="00357A13">
              <w:rPr>
                <w:sz w:val="21"/>
                <w:szCs w:val="21"/>
              </w:rPr>
              <w:t>约</w:t>
            </w:r>
            <w:r>
              <w:rPr>
                <w:rFonts w:hint="eastAsia"/>
                <w:sz w:val="21"/>
                <w:szCs w:val="21"/>
              </w:rPr>
              <w:t>1400</w:t>
            </w:r>
          </w:p>
        </w:tc>
        <w:tc>
          <w:tcPr>
            <w:tcW w:w="832" w:type="pct"/>
            <w:vAlign w:val="center"/>
          </w:tcPr>
          <w:p w14:paraId="0790AFB9" w14:textId="4A6A316D" w:rsidR="00B56578" w:rsidRPr="00357A13" w:rsidRDefault="00B56578" w:rsidP="00B56578">
            <w:pPr>
              <w:spacing w:line="240" w:lineRule="auto"/>
              <w:jc w:val="center"/>
              <w:rPr>
                <w:sz w:val="21"/>
                <w:szCs w:val="21"/>
              </w:rPr>
            </w:pPr>
            <w:r w:rsidRPr="00357A13">
              <w:rPr>
                <w:sz w:val="21"/>
                <w:szCs w:val="21"/>
              </w:rPr>
              <w:t>约</w:t>
            </w:r>
            <w:r w:rsidRPr="00357A13">
              <w:rPr>
                <w:sz w:val="21"/>
                <w:szCs w:val="21"/>
              </w:rPr>
              <w:t>105/432</w:t>
            </w:r>
          </w:p>
        </w:tc>
        <w:tc>
          <w:tcPr>
            <w:tcW w:w="665" w:type="pct"/>
            <w:vAlign w:val="center"/>
          </w:tcPr>
          <w:p w14:paraId="54B1F292" w14:textId="56C13F15" w:rsidR="00B56578" w:rsidRPr="00357A13" w:rsidRDefault="00B56578" w:rsidP="00F15420">
            <w:pPr>
              <w:spacing w:line="240" w:lineRule="auto"/>
              <w:jc w:val="center"/>
              <w:rPr>
                <w:sz w:val="21"/>
                <w:szCs w:val="21"/>
              </w:rPr>
            </w:pPr>
            <w:r w:rsidRPr="00357A13">
              <w:rPr>
                <w:sz w:val="21"/>
                <w:szCs w:val="21"/>
              </w:rPr>
              <w:t>居住区</w:t>
            </w:r>
          </w:p>
        </w:tc>
        <w:tc>
          <w:tcPr>
            <w:tcW w:w="1277" w:type="pct"/>
            <w:vMerge/>
            <w:vAlign w:val="center"/>
          </w:tcPr>
          <w:p w14:paraId="49B3A4E1" w14:textId="77777777" w:rsidR="00B56578" w:rsidRPr="00357A13" w:rsidRDefault="00B56578" w:rsidP="00F15420">
            <w:pPr>
              <w:spacing w:line="240" w:lineRule="auto"/>
              <w:jc w:val="center"/>
              <w:rPr>
                <w:sz w:val="21"/>
                <w:szCs w:val="21"/>
              </w:rPr>
            </w:pPr>
          </w:p>
        </w:tc>
      </w:tr>
      <w:tr w:rsidR="00B56578" w:rsidRPr="00357A13" w14:paraId="2C266E8A" w14:textId="77777777" w:rsidTr="00357A13">
        <w:tc>
          <w:tcPr>
            <w:tcW w:w="431" w:type="pct"/>
            <w:vMerge/>
            <w:vAlign w:val="center"/>
          </w:tcPr>
          <w:p w14:paraId="3D7A1E89" w14:textId="77777777" w:rsidR="00B56578" w:rsidRPr="00357A13" w:rsidRDefault="00B56578" w:rsidP="00F15420">
            <w:pPr>
              <w:spacing w:line="240" w:lineRule="auto"/>
              <w:jc w:val="center"/>
              <w:rPr>
                <w:sz w:val="21"/>
                <w:szCs w:val="21"/>
              </w:rPr>
            </w:pPr>
          </w:p>
        </w:tc>
        <w:tc>
          <w:tcPr>
            <w:tcW w:w="779" w:type="pct"/>
            <w:vAlign w:val="center"/>
          </w:tcPr>
          <w:p w14:paraId="10F23BFF" w14:textId="7D879F8A" w:rsidR="00B56578" w:rsidRPr="00357A13" w:rsidRDefault="00B56578" w:rsidP="00F15420">
            <w:pPr>
              <w:spacing w:line="240" w:lineRule="auto"/>
              <w:jc w:val="center"/>
              <w:rPr>
                <w:sz w:val="21"/>
                <w:szCs w:val="21"/>
              </w:rPr>
            </w:pPr>
            <w:r w:rsidRPr="00410083">
              <w:rPr>
                <w:rFonts w:hint="eastAsia"/>
                <w:sz w:val="21"/>
                <w:szCs w:val="21"/>
              </w:rPr>
              <w:t>泗洪县公安局交警大队车辆管理所</w:t>
            </w:r>
          </w:p>
        </w:tc>
        <w:tc>
          <w:tcPr>
            <w:tcW w:w="402" w:type="pct"/>
            <w:vAlign w:val="center"/>
          </w:tcPr>
          <w:p w14:paraId="37F47164" w14:textId="0EFBE98C" w:rsidR="00B56578" w:rsidRPr="00357A13" w:rsidRDefault="00B56578" w:rsidP="00F15420">
            <w:pPr>
              <w:spacing w:line="240" w:lineRule="auto"/>
              <w:jc w:val="center"/>
              <w:rPr>
                <w:sz w:val="21"/>
                <w:szCs w:val="21"/>
              </w:rPr>
            </w:pPr>
            <w:r w:rsidRPr="00357A13">
              <w:rPr>
                <w:sz w:val="21"/>
                <w:szCs w:val="21"/>
              </w:rPr>
              <w:t>S</w:t>
            </w:r>
            <w:r>
              <w:rPr>
                <w:rFonts w:hint="eastAsia"/>
                <w:sz w:val="21"/>
                <w:szCs w:val="21"/>
              </w:rPr>
              <w:t>E</w:t>
            </w:r>
          </w:p>
        </w:tc>
        <w:tc>
          <w:tcPr>
            <w:tcW w:w="614" w:type="pct"/>
            <w:vAlign w:val="center"/>
          </w:tcPr>
          <w:p w14:paraId="37AED54E" w14:textId="0D2F4DF3" w:rsidR="00B56578" w:rsidRPr="00357A13" w:rsidRDefault="00B56578" w:rsidP="00F15420">
            <w:pPr>
              <w:spacing w:line="240" w:lineRule="auto"/>
              <w:jc w:val="center"/>
              <w:rPr>
                <w:sz w:val="21"/>
                <w:szCs w:val="21"/>
              </w:rPr>
            </w:pPr>
            <w:r w:rsidRPr="00357A13">
              <w:rPr>
                <w:sz w:val="21"/>
                <w:szCs w:val="21"/>
              </w:rPr>
              <w:t>约</w:t>
            </w:r>
            <w:r w:rsidRPr="00357A13">
              <w:rPr>
                <w:rFonts w:hint="eastAsia"/>
                <w:sz w:val="21"/>
                <w:szCs w:val="21"/>
              </w:rPr>
              <w:t>2</w:t>
            </w:r>
            <w:r>
              <w:rPr>
                <w:rFonts w:hint="eastAsia"/>
                <w:sz w:val="21"/>
                <w:szCs w:val="21"/>
              </w:rPr>
              <w:t>4</w:t>
            </w:r>
            <w:r w:rsidRPr="00357A13">
              <w:rPr>
                <w:sz w:val="21"/>
                <w:szCs w:val="21"/>
              </w:rPr>
              <w:t>00</w:t>
            </w:r>
          </w:p>
        </w:tc>
        <w:tc>
          <w:tcPr>
            <w:tcW w:w="832" w:type="pct"/>
            <w:vAlign w:val="center"/>
          </w:tcPr>
          <w:p w14:paraId="4939F238" w14:textId="60F35860" w:rsidR="00B56578" w:rsidRPr="00357A13" w:rsidRDefault="00B56578" w:rsidP="00B56578">
            <w:pPr>
              <w:spacing w:line="240" w:lineRule="auto"/>
              <w:jc w:val="center"/>
              <w:rPr>
                <w:sz w:val="21"/>
                <w:szCs w:val="21"/>
              </w:rPr>
            </w:pPr>
            <w:r w:rsidRPr="00357A13">
              <w:rPr>
                <w:sz w:val="21"/>
                <w:szCs w:val="21"/>
              </w:rPr>
              <w:t>约</w:t>
            </w:r>
            <w:r>
              <w:rPr>
                <w:rFonts w:hint="eastAsia"/>
                <w:sz w:val="21"/>
                <w:szCs w:val="21"/>
              </w:rPr>
              <w:t>150</w:t>
            </w:r>
            <w:r w:rsidRPr="00357A13">
              <w:rPr>
                <w:sz w:val="21"/>
                <w:szCs w:val="21"/>
              </w:rPr>
              <w:t>人</w:t>
            </w:r>
          </w:p>
        </w:tc>
        <w:tc>
          <w:tcPr>
            <w:tcW w:w="665" w:type="pct"/>
            <w:vAlign w:val="center"/>
          </w:tcPr>
          <w:p w14:paraId="4F0E22DD" w14:textId="67E062A5" w:rsidR="00B56578" w:rsidRPr="00357A13" w:rsidRDefault="00B56578" w:rsidP="00F15420">
            <w:pPr>
              <w:spacing w:line="240" w:lineRule="auto"/>
              <w:jc w:val="center"/>
              <w:rPr>
                <w:sz w:val="21"/>
                <w:szCs w:val="21"/>
              </w:rPr>
            </w:pPr>
            <w:r>
              <w:rPr>
                <w:rFonts w:hint="eastAsia"/>
                <w:sz w:val="21"/>
                <w:szCs w:val="21"/>
              </w:rPr>
              <w:t>办公</w:t>
            </w:r>
          </w:p>
        </w:tc>
        <w:tc>
          <w:tcPr>
            <w:tcW w:w="1277" w:type="pct"/>
            <w:vMerge/>
            <w:vAlign w:val="center"/>
          </w:tcPr>
          <w:p w14:paraId="6C5C4DED" w14:textId="77777777" w:rsidR="00B56578" w:rsidRPr="00357A13" w:rsidRDefault="00B56578" w:rsidP="00F15420">
            <w:pPr>
              <w:spacing w:line="240" w:lineRule="auto"/>
              <w:jc w:val="center"/>
              <w:rPr>
                <w:sz w:val="21"/>
                <w:szCs w:val="21"/>
              </w:rPr>
            </w:pPr>
          </w:p>
        </w:tc>
      </w:tr>
      <w:tr w:rsidR="00B56578" w:rsidRPr="00357A13" w14:paraId="4F40BF24" w14:textId="77777777" w:rsidTr="00357A13">
        <w:tc>
          <w:tcPr>
            <w:tcW w:w="431" w:type="pct"/>
            <w:vMerge/>
            <w:vAlign w:val="center"/>
          </w:tcPr>
          <w:p w14:paraId="596B7E1F" w14:textId="77777777" w:rsidR="00B56578" w:rsidRPr="00357A13" w:rsidRDefault="00B56578" w:rsidP="00F15420">
            <w:pPr>
              <w:spacing w:line="240" w:lineRule="auto"/>
              <w:jc w:val="center"/>
              <w:rPr>
                <w:sz w:val="21"/>
                <w:szCs w:val="21"/>
              </w:rPr>
            </w:pPr>
          </w:p>
        </w:tc>
        <w:tc>
          <w:tcPr>
            <w:tcW w:w="779" w:type="pct"/>
            <w:vAlign w:val="center"/>
          </w:tcPr>
          <w:p w14:paraId="0BD24AE0" w14:textId="47959B94" w:rsidR="00B56578" w:rsidRPr="00357A13" w:rsidRDefault="00B56578" w:rsidP="00F15420">
            <w:pPr>
              <w:spacing w:line="240" w:lineRule="auto"/>
              <w:jc w:val="center"/>
              <w:rPr>
                <w:sz w:val="21"/>
                <w:szCs w:val="21"/>
              </w:rPr>
            </w:pPr>
            <w:r w:rsidRPr="00410083">
              <w:rPr>
                <w:rFonts w:hint="eastAsia"/>
                <w:sz w:val="21"/>
                <w:szCs w:val="21"/>
              </w:rPr>
              <w:t>龙翔山庄</w:t>
            </w:r>
          </w:p>
        </w:tc>
        <w:tc>
          <w:tcPr>
            <w:tcW w:w="402" w:type="pct"/>
            <w:vAlign w:val="center"/>
          </w:tcPr>
          <w:p w14:paraId="1D8F1E29" w14:textId="0184E22F" w:rsidR="00B56578" w:rsidRPr="00357A13" w:rsidRDefault="00B56578" w:rsidP="00F15420">
            <w:pPr>
              <w:spacing w:line="240" w:lineRule="auto"/>
              <w:jc w:val="center"/>
              <w:rPr>
                <w:sz w:val="21"/>
                <w:szCs w:val="21"/>
              </w:rPr>
            </w:pPr>
            <w:r w:rsidRPr="00357A13">
              <w:rPr>
                <w:sz w:val="21"/>
                <w:szCs w:val="21"/>
              </w:rPr>
              <w:t>S</w:t>
            </w:r>
            <w:r>
              <w:rPr>
                <w:rFonts w:hint="eastAsia"/>
                <w:sz w:val="21"/>
                <w:szCs w:val="21"/>
              </w:rPr>
              <w:t>W</w:t>
            </w:r>
          </w:p>
        </w:tc>
        <w:tc>
          <w:tcPr>
            <w:tcW w:w="614" w:type="pct"/>
            <w:vAlign w:val="center"/>
          </w:tcPr>
          <w:p w14:paraId="1684D9DF" w14:textId="48137D85" w:rsidR="00B56578" w:rsidRPr="00357A13" w:rsidRDefault="00B56578" w:rsidP="00F15420">
            <w:pPr>
              <w:spacing w:line="240" w:lineRule="auto"/>
              <w:jc w:val="center"/>
              <w:rPr>
                <w:sz w:val="21"/>
                <w:szCs w:val="21"/>
              </w:rPr>
            </w:pPr>
            <w:r w:rsidRPr="00357A13">
              <w:rPr>
                <w:sz w:val="21"/>
                <w:szCs w:val="21"/>
              </w:rPr>
              <w:t>约</w:t>
            </w:r>
            <w:r>
              <w:rPr>
                <w:rFonts w:hint="eastAsia"/>
                <w:sz w:val="21"/>
                <w:szCs w:val="21"/>
              </w:rPr>
              <w:t>23</w:t>
            </w:r>
            <w:r w:rsidRPr="00357A13">
              <w:rPr>
                <w:sz w:val="21"/>
                <w:szCs w:val="21"/>
              </w:rPr>
              <w:t>00</w:t>
            </w:r>
          </w:p>
        </w:tc>
        <w:tc>
          <w:tcPr>
            <w:tcW w:w="832" w:type="pct"/>
            <w:vAlign w:val="center"/>
          </w:tcPr>
          <w:p w14:paraId="01A704BA" w14:textId="742EBB73" w:rsidR="00B56578" w:rsidRPr="00357A13" w:rsidRDefault="00B56578" w:rsidP="00F15420">
            <w:pPr>
              <w:spacing w:line="240" w:lineRule="auto"/>
              <w:jc w:val="center"/>
              <w:rPr>
                <w:sz w:val="21"/>
                <w:szCs w:val="21"/>
              </w:rPr>
            </w:pPr>
            <w:r w:rsidRPr="00357A13">
              <w:rPr>
                <w:sz w:val="21"/>
                <w:szCs w:val="21"/>
              </w:rPr>
              <w:t>约</w:t>
            </w:r>
            <w:r w:rsidRPr="00357A13">
              <w:rPr>
                <w:sz w:val="21"/>
                <w:szCs w:val="21"/>
              </w:rPr>
              <w:t>500/2050</w:t>
            </w:r>
          </w:p>
        </w:tc>
        <w:tc>
          <w:tcPr>
            <w:tcW w:w="665" w:type="pct"/>
            <w:vAlign w:val="center"/>
          </w:tcPr>
          <w:p w14:paraId="7F6CF655" w14:textId="113CB4DE" w:rsidR="00B56578" w:rsidRPr="00357A13" w:rsidRDefault="00B56578" w:rsidP="00F15420">
            <w:pPr>
              <w:spacing w:line="240" w:lineRule="auto"/>
              <w:jc w:val="center"/>
              <w:rPr>
                <w:sz w:val="21"/>
                <w:szCs w:val="21"/>
              </w:rPr>
            </w:pPr>
            <w:r w:rsidRPr="00357A13">
              <w:rPr>
                <w:sz w:val="21"/>
                <w:szCs w:val="21"/>
              </w:rPr>
              <w:t>居住区</w:t>
            </w:r>
          </w:p>
        </w:tc>
        <w:tc>
          <w:tcPr>
            <w:tcW w:w="1277" w:type="pct"/>
            <w:vMerge/>
            <w:vAlign w:val="center"/>
          </w:tcPr>
          <w:p w14:paraId="123325E0" w14:textId="77777777" w:rsidR="00B56578" w:rsidRPr="00357A13" w:rsidRDefault="00B56578" w:rsidP="00F15420">
            <w:pPr>
              <w:spacing w:line="240" w:lineRule="auto"/>
              <w:jc w:val="center"/>
              <w:rPr>
                <w:sz w:val="21"/>
                <w:szCs w:val="21"/>
              </w:rPr>
            </w:pPr>
          </w:p>
        </w:tc>
      </w:tr>
      <w:tr w:rsidR="00B56578" w:rsidRPr="00357A13" w14:paraId="3DD8A7BD" w14:textId="77777777" w:rsidTr="00357A13">
        <w:tc>
          <w:tcPr>
            <w:tcW w:w="431" w:type="pct"/>
            <w:vMerge/>
            <w:vAlign w:val="center"/>
          </w:tcPr>
          <w:p w14:paraId="01F1ADD6" w14:textId="77777777" w:rsidR="00B56578" w:rsidRPr="00357A13" w:rsidRDefault="00B56578" w:rsidP="00F15420">
            <w:pPr>
              <w:spacing w:line="240" w:lineRule="auto"/>
              <w:jc w:val="center"/>
              <w:rPr>
                <w:sz w:val="21"/>
                <w:szCs w:val="21"/>
              </w:rPr>
            </w:pPr>
          </w:p>
        </w:tc>
        <w:tc>
          <w:tcPr>
            <w:tcW w:w="779" w:type="pct"/>
            <w:vAlign w:val="center"/>
          </w:tcPr>
          <w:p w14:paraId="2FA6917B" w14:textId="7537FC36" w:rsidR="00B56578" w:rsidRPr="00357A13" w:rsidRDefault="00B56578" w:rsidP="00F15420">
            <w:pPr>
              <w:spacing w:line="240" w:lineRule="auto"/>
              <w:jc w:val="center"/>
              <w:rPr>
                <w:sz w:val="21"/>
                <w:szCs w:val="21"/>
              </w:rPr>
            </w:pPr>
            <w:r w:rsidRPr="00410083">
              <w:rPr>
                <w:sz w:val="21"/>
                <w:szCs w:val="21"/>
              </w:rPr>
              <w:t>孙庄</w:t>
            </w:r>
          </w:p>
        </w:tc>
        <w:tc>
          <w:tcPr>
            <w:tcW w:w="402" w:type="pct"/>
            <w:vAlign w:val="center"/>
          </w:tcPr>
          <w:p w14:paraId="2427F201" w14:textId="0FDA4D5F" w:rsidR="00B56578" w:rsidRPr="00357A13" w:rsidRDefault="00B56578" w:rsidP="00F15420">
            <w:pPr>
              <w:spacing w:line="240" w:lineRule="auto"/>
              <w:jc w:val="center"/>
              <w:rPr>
                <w:sz w:val="21"/>
                <w:szCs w:val="21"/>
              </w:rPr>
            </w:pPr>
            <w:r w:rsidRPr="00357A13">
              <w:rPr>
                <w:sz w:val="21"/>
                <w:szCs w:val="21"/>
              </w:rPr>
              <w:t>NW</w:t>
            </w:r>
          </w:p>
        </w:tc>
        <w:tc>
          <w:tcPr>
            <w:tcW w:w="614" w:type="pct"/>
            <w:vAlign w:val="center"/>
          </w:tcPr>
          <w:p w14:paraId="2B7BE46F" w14:textId="0619480A" w:rsidR="00B56578" w:rsidRPr="00357A13" w:rsidRDefault="00B56578" w:rsidP="00F15420">
            <w:pPr>
              <w:spacing w:line="240" w:lineRule="auto"/>
              <w:jc w:val="center"/>
              <w:rPr>
                <w:sz w:val="21"/>
                <w:szCs w:val="21"/>
              </w:rPr>
            </w:pPr>
            <w:r w:rsidRPr="00357A13">
              <w:rPr>
                <w:sz w:val="21"/>
                <w:szCs w:val="21"/>
              </w:rPr>
              <w:t>约</w:t>
            </w:r>
            <w:r w:rsidRPr="00357A13">
              <w:rPr>
                <w:sz w:val="21"/>
                <w:szCs w:val="21"/>
              </w:rPr>
              <w:t>2</w:t>
            </w:r>
            <w:r>
              <w:rPr>
                <w:rFonts w:hint="eastAsia"/>
                <w:sz w:val="21"/>
                <w:szCs w:val="21"/>
              </w:rPr>
              <w:t>2</w:t>
            </w:r>
            <w:r w:rsidRPr="00357A13">
              <w:rPr>
                <w:sz w:val="21"/>
                <w:szCs w:val="21"/>
              </w:rPr>
              <w:t>00</w:t>
            </w:r>
          </w:p>
        </w:tc>
        <w:tc>
          <w:tcPr>
            <w:tcW w:w="832" w:type="pct"/>
            <w:vAlign w:val="center"/>
          </w:tcPr>
          <w:p w14:paraId="4AF74885" w14:textId="77777777" w:rsidR="00B56578" w:rsidRPr="00357A13" w:rsidRDefault="00B56578" w:rsidP="00F15420">
            <w:pPr>
              <w:spacing w:line="240" w:lineRule="auto"/>
              <w:jc w:val="center"/>
              <w:rPr>
                <w:sz w:val="21"/>
                <w:szCs w:val="21"/>
              </w:rPr>
            </w:pPr>
            <w:r w:rsidRPr="00357A13">
              <w:rPr>
                <w:sz w:val="21"/>
                <w:szCs w:val="21"/>
              </w:rPr>
              <w:t>约</w:t>
            </w:r>
            <w:r w:rsidRPr="00357A13">
              <w:rPr>
                <w:sz w:val="21"/>
                <w:szCs w:val="21"/>
              </w:rPr>
              <w:t>150/615</w:t>
            </w:r>
          </w:p>
        </w:tc>
        <w:tc>
          <w:tcPr>
            <w:tcW w:w="665" w:type="pct"/>
            <w:vAlign w:val="center"/>
          </w:tcPr>
          <w:p w14:paraId="0BA5FA20" w14:textId="77777777" w:rsidR="00B56578" w:rsidRPr="00357A13" w:rsidRDefault="00B56578" w:rsidP="00F15420">
            <w:pPr>
              <w:spacing w:line="240" w:lineRule="auto"/>
              <w:jc w:val="center"/>
              <w:rPr>
                <w:sz w:val="21"/>
                <w:szCs w:val="21"/>
              </w:rPr>
            </w:pPr>
            <w:r w:rsidRPr="00357A13">
              <w:rPr>
                <w:sz w:val="21"/>
                <w:szCs w:val="21"/>
              </w:rPr>
              <w:t>居住区</w:t>
            </w:r>
          </w:p>
        </w:tc>
        <w:tc>
          <w:tcPr>
            <w:tcW w:w="1277" w:type="pct"/>
            <w:vMerge/>
            <w:vAlign w:val="center"/>
          </w:tcPr>
          <w:p w14:paraId="79794F00" w14:textId="77777777" w:rsidR="00B56578" w:rsidRPr="00357A13" w:rsidRDefault="00B56578" w:rsidP="00F15420">
            <w:pPr>
              <w:spacing w:line="240" w:lineRule="auto"/>
              <w:jc w:val="center"/>
              <w:rPr>
                <w:sz w:val="21"/>
                <w:szCs w:val="21"/>
              </w:rPr>
            </w:pPr>
          </w:p>
        </w:tc>
      </w:tr>
      <w:tr w:rsidR="00B56578" w:rsidRPr="00357A13" w14:paraId="7289DD5C" w14:textId="77777777" w:rsidTr="00357A13">
        <w:tc>
          <w:tcPr>
            <w:tcW w:w="431" w:type="pct"/>
            <w:vMerge/>
            <w:vAlign w:val="center"/>
          </w:tcPr>
          <w:p w14:paraId="3BA7D75A" w14:textId="77777777" w:rsidR="00B56578" w:rsidRPr="00357A13" w:rsidRDefault="00B56578" w:rsidP="00F15420">
            <w:pPr>
              <w:spacing w:line="240" w:lineRule="auto"/>
              <w:jc w:val="center"/>
              <w:rPr>
                <w:sz w:val="21"/>
                <w:szCs w:val="21"/>
              </w:rPr>
            </w:pPr>
          </w:p>
        </w:tc>
        <w:tc>
          <w:tcPr>
            <w:tcW w:w="779" w:type="pct"/>
            <w:vAlign w:val="center"/>
          </w:tcPr>
          <w:p w14:paraId="30FD5B6F" w14:textId="7606D809" w:rsidR="00B56578" w:rsidRPr="00357A13" w:rsidRDefault="00B56578" w:rsidP="00F15420">
            <w:pPr>
              <w:spacing w:line="240" w:lineRule="auto"/>
              <w:jc w:val="center"/>
              <w:rPr>
                <w:sz w:val="21"/>
                <w:szCs w:val="21"/>
              </w:rPr>
            </w:pPr>
            <w:r w:rsidRPr="00410083">
              <w:rPr>
                <w:sz w:val="21"/>
                <w:szCs w:val="21"/>
              </w:rPr>
              <w:t>后陈村</w:t>
            </w:r>
          </w:p>
        </w:tc>
        <w:tc>
          <w:tcPr>
            <w:tcW w:w="402" w:type="pct"/>
            <w:vAlign w:val="center"/>
          </w:tcPr>
          <w:p w14:paraId="02A96C99" w14:textId="376B2BBB" w:rsidR="00B56578" w:rsidRPr="00357A13" w:rsidRDefault="00B56578" w:rsidP="00F15420">
            <w:pPr>
              <w:spacing w:line="240" w:lineRule="auto"/>
              <w:jc w:val="center"/>
              <w:rPr>
                <w:sz w:val="21"/>
                <w:szCs w:val="21"/>
              </w:rPr>
            </w:pPr>
            <w:r w:rsidRPr="00357A13">
              <w:rPr>
                <w:sz w:val="21"/>
                <w:szCs w:val="21"/>
              </w:rPr>
              <w:t>W</w:t>
            </w:r>
          </w:p>
        </w:tc>
        <w:tc>
          <w:tcPr>
            <w:tcW w:w="614" w:type="pct"/>
            <w:vAlign w:val="center"/>
          </w:tcPr>
          <w:p w14:paraId="38B7D0B2" w14:textId="41771E4D" w:rsidR="00B56578" w:rsidRPr="00357A13" w:rsidRDefault="00B56578" w:rsidP="00F15420">
            <w:pPr>
              <w:spacing w:line="240" w:lineRule="auto"/>
              <w:jc w:val="center"/>
              <w:rPr>
                <w:sz w:val="21"/>
                <w:szCs w:val="21"/>
              </w:rPr>
            </w:pPr>
            <w:r w:rsidRPr="00357A13">
              <w:rPr>
                <w:sz w:val="21"/>
                <w:szCs w:val="21"/>
              </w:rPr>
              <w:t>约</w:t>
            </w:r>
            <w:r w:rsidRPr="00357A13">
              <w:rPr>
                <w:sz w:val="21"/>
                <w:szCs w:val="21"/>
              </w:rPr>
              <w:t>1</w:t>
            </w:r>
            <w:r>
              <w:rPr>
                <w:rFonts w:hint="eastAsia"/>
                <w:sz w:val="21"/>
                <w:szCs w:val="21"/>
              </w:rPr>
              <w:t>9</w:t>
            </w:r>
            <w:r w:rsidRPr="00357A13">
              <w:rPr>
                <w:sz w:val="21"/>
                <w:szCs w:val="21"/>
              </w:rPr>
              <w:t>00</w:t>
            </w:r>
          </w:p>
        </w:tc>
        <w:tc>
          <w:tcPr>
            <w:tcW w:w="832" w:type="pct"/>
            <w:vAlign w:val="center"/>
          </w:tcPr>
          <w:p w14:paraId="7ECE0F75" w14:textId="77777777" w:rsidR="00B56578" w:rsidRPr="00357A13" w:rsidRDefault="00B56578" w:rsidP="00F15420">
            <w:pPr>
              <w:spacing w:line="240" w:lineRule="auto"/>
              <w:jc w:val="center"/>
              <w:rPr>
                <w:sz w:val="21"/>
                <w:szCs w:val="21"/>
              </w:rPr>
            </w:pPr>
            <w:r w:rsidRPr="00357A13">
              <w:rPr>
                <w:sz w:val="21"/>
                <w:szCs w:val="21"/>
              </w:rPr>
              <w:t>约</w:t>
            </w:r>
            <w:r w:rsidRPr="00357A13">
              <w:rPr>
                <w:sz w:val="21"/>
                <w:szCs w:val="21"/>
              </w:rPr>
              <w:t>600/2460</w:t>
            </w:r>
          </w:p>
        </w:tc>
        <w:tc>
          <w:tcPr>
            <w:tcW w:w="665" w:type="pct"/>
            <w:vAlign w:val="center"/>
          </w:tcPr>
          <w:p w14:paraId="423407B2" w14:textId="77777777" w:rsidR="00B56578" w:rsidRPr="00357A13" w:rsidRDefault="00B56578" w:rsidP="00F15420">
            <w:pPr>
              <w:spacing w:line="240" w:lineRule="auto"/>
              <w:jc w:val="center"/>
              <w:rPr>
                <w:sz w:val="21"/>
                <w:szCs w:val="21"/>
              </w:rPr>
            </w:pPr>
            <w:r w:rsidRPr="00357A13">
              <w:rPr>
                <w:sz w:val="21"/>
                <w:szCs w:val="21"/>
              </w:rPr>
              <w:t>居住区</w:t>
            </w:r>
          </w:p>
        </w:tc>
        <w:tc>
          <w:tcPr>
            <w:tcW w:w="1277" w:type="pct"/>
            <w:vMerge/>
            <w:vAlign w:val="center"/>
          </w:tcPr>
          <w:p w14:paraId="61180BCF" w14:textId="77777777" w:rsidR="00B56578" w:rsidRPr="00357A13" w:rsidRDefault="00B56578" w:rsidP="00F15420">
            <w:pPr>
              <w:spacing w:line="240" w:lineRule="auto"/>
              <w:jc w:val="center"/>
              <w:rPr>
                <w:sz w:val="21"/>
                <w:szCs w:val="21"/>
              </w:rPr>
            </w:pPr>
          </w:p>
        </w:tc>
      </w:tr>
      <w:tr w:rsidR="00B56578" w:rsidRPr="00357A13" w14:paraId="516284B0" w14:textId="77777777" w:rsidTr="00357A13">
        <w:tc>
          <w:tcPr>
            <w:tcW w:w="431" w:type="pct"/>
            <w:vMerge/>
            <w:vAlign w:val="center"/>
          </w:tcPr>
          <w:p w14:paraId="2DFE1878" w14:textId="77777777" w:rsidR="00B56578" w:rsidRPr="00357A13" w:rsidRDefault="00B56578" w:rsidP="00F15420">
            <w:pPr>
              <w:spacing w:line="240" w:lineRule="auto"/>
              <w:jc w:val="center"/>
              <w:rPr>
                <w:sz w:val="21"/>
                <w:szCs w:val="21"/>
              </w:rPr>
            </w:pPr>
          </w:p>
        </w:tc>
        <w:tc>
          <w:tcPr>
            <w:tcW w:w="779" w:type="pct"/>
            <w:vAlign w:val="center"/>
          </w:tcPr>
          <w:p w14:paraId="07FD8BCA" w14:textId="6EF5FCA3" w:rsidR="00B56578" w:rsidRPr="00357A13" w:rsidRDefault="00B56578" w:rsidP="00F15420">
            <w:pPr>
              <w:spacing w:line="240" w:lineRule="auto"/>
              <w:jc w:val="center"/>
              <w:rPr>
                <w:sz w:val="21"/>
                <w:szCs w:val="21"/>
              </w:rPr>
            </w:pPr>
            <w:r w:rsidRPr="00410083">
              <w:rPr>
                <w:rFonts w:hint="eastAsia"/>
                <w:sz w:val="21"/>
                <w:szCs w:val="21"/>
              </w:rPr>
              <w:t>小臧庄</w:t>
            </w:r>
          </w:p>
        </w:tc>
        <w:tc>
          <w:tcPr>
            <w:tcW w:w="402" w:type="pct"/>
            <w:vAlign w:val="center"/>
          </w:tcPr>
          <w:p w14:paraId="24E86FD8" w14:textId="49023DC8" w:rsidR="00B56578" w:rsidRPr="00357A13" w:rsidRDefault="00B56578" w:rsidP="00F15420">
            <w:pPr>
              <w:spacing w:line="240" w:lineRule="auto"/>
              <w:jc w:val="center"/>
              <w:rPr>
                <w:sz w:val="21"/>
                <w:szCs w:val="21"/>
              </w:rPr>
            </w:pPr>
            <w:r w:rsidRPr="00357A13">
              <w:rPr>
                <w:rFonts w:hint="eastAsia"/>
                <w:sz w:val="21"/>
                <w:szCs w:val="21"/>
              </w:rPr>
              <w:t>SW</w:t>
            </w:r>
          </w:p>
        </w:tc>
        <w:tc>
          <w:tcPr>
            <w:tcW w:w="614" w:type="pct"/>
            <w:vAlign w:val="center"/>
          </w:tcPr>
          <w:p w14:paraId="04177270" w14:textId="50E47179" w:rsidR="00B56578" w:rsidRPr="00357A13" w:rsidRDefault="00B56578" w:rsidP="00F15420">
            <w:pPr>
              <w:spacing w:line="240" w:lineRule="auto"/>
              <w:jc w:val="center"/>
              <w:rPr>
                <w:sz w:val="21"/>
                <w:szCs w:val="21"/>
              </w:rPr>
            </w:pPr>
            <w:r w:rsidRPr="00357A13">
              <w:rPr>
                <w:sz w:val="21"/>
                <w:szCs w:val="21"/>
              </w:rPr>
              <w:t>约</w:t>
            </w:r>
            <w:r w:rsidRPr="00357A13">
              <w:rPr>
                <w:rFonts w:hint="eastAsia"/>
                <w:sz w:val="21"/>
                <w:szCs w:val="21"/>
              </w:rPr>
              <w:t>1</w:t>
            </w:r>
            <w:r>
              <w:rPr>
                <w:rFonts w:hint="eastAsia"/>
                <w:sz w:val="21"/>
                <w:szCs w:val="21"/>
              </w:rPr>
              <w:t>200</w:t>
            </w:r>
          </w:p>
        </w:tc>
        <w:tc>
          <w:tcPr>
            <w:tcW w:w="832" w:type="pct"/>
            <w:vAlign w:val="center"/>
          </w:tcPr>
          <w:p w14:paraId="128DD24F" w14:textId="77777777" w:rsidR="00B56578" w:rsidRPr="00357A13" w:rsidRDefault="00B56578" w:rsidP="00F15420">
            <w:pPr>
              <w:spacing w:line="240" w:lineRule="auto"/>
              <w:jc w:val="center"/>
              <w:rPr>
                <w:sz w:val="21"/>
                <w:szCs w:val="21"/>
              </w:rPr>
            </w:pPr>
            <w:r w:rsidRPr="00357A13">
              <w:rPr>
                <w:sz w:val="21"/>
                <w:szCs w:val="21"/>
              </w:rPr>
              <w:t>约</w:t>
            </w:r>
            <w:r w:rsidRPr="00357A13">
              <w:rPr>
                <w:sz w:val="21"/>
                <w:szCs w:val="21"/>
              </w:rPr>
              <w:t>600/2460</w:t>
            </w:r>
          </w:p>
        </w:tc>
        <w:tc>
          <w:tcPr>
            <w:tcW w:w="665" w:type="pct"/>
            <w:vAlign w:val="center"/>
          </w:tcPr>
          <w:p w14:paraId="65C9ED33" w14:textId="77777777" w:rsidR="00B56578" w:rsidRPr="00357A13" w:rsidRDefault="00B56578" w:rsidP="00F15420">
            <w:pPr>
              <w:spacing w:line="240" w:lineRule="auto"/>
              <w:jc w:val="center"/>
              <w:rPr>
                <w:sz w:val="21"/>
                <w:szCs w:val="21"/>
              </w:rPr>
            </w:pPr>
            <w:r w:rsidRPr="00357A13">
              <w:rPr>
                <w:sz w:val="21"/>
                <w:szCs w:val="21"/>
              </w:rPr>
              <w:t>居住区</w:t>
            </w:r>
          </w:p>
        </w:tc>
        <w:tc>
          <w:tcPr>
            <w:tcW w:w="1277" w:type="pct"/>
            <w:vMerge/>
            <w:vAlign w:val="center"/>
          </w:tcPr>
          <w:p w14:paraId="0E9DA8D4" w14:textId="77777777" w:rsidR="00B56578" w:rsidRPr="00357A13" w:rsidRDefault="00B56578" w:rsidP="00F15420">
            <w:pPr>
              <w:spacing w:line="240" w:lineRule="auto"/>
              <w:jc w:val="center"/>
              <w:rPr>
                <w:sz w:val="21"/>
                <w:szCs w:val="21"/>
              </w:rPr>
            </w:pPr>
          </w:p>
        </w:tc>
      </w:tr>
      <w:tr w:rsidR="00B56578" w:rsidRPr="00357A13" w14:paraId="7B882857" w14:textId="77777777" w:rsidTr="00357A13">
        <w:tc>
          <w:tcPr>
            <w:tcW w:w="431" w:type="pct"/>
            <w:vMerge/>
            <w:vAlign w:val="center"/>
          </w:tcPr>
          <w:p w14:paraId="4B892C34" w14:textId="77777777" w:rsidR="00B56578" w:rsidRPr="00357A13" w:rsidRDefault="00B56578" w:rsidP="00F15420">
            <w:pPr>
              <w:spacing w:line="240" w:lineRule="auto"/>
              <w:jc w:val="center"/>
              <w:rPr>
                <w:sz w:val="21"/>
                <w:szCs w:val="21"/>
              </w:rPr>
            </w:pPr>
          </w:p>
        </w:tc>
        <w:tc>
          <w:tcPr>
            <w:tcW w:w="779" w:type="pct"/>
            <w:vAlign w:val="center"/>
          </w:tcPr>
          <w:p w14:paraId="68719FAE" w14:textId="407A7901" w:rsidR="00B56578" w:rsidRPr="00357A13" w:rsidRDefault="00B56578" w:rsidP="00F15420">
            <w:pPr>
              <w:spacing w:line="240" w:lineRule="auto"/>
              <w:jc w:val="center"/>
              <w:rPr>
                <w:sz w:val="21"/>
                <w:szCs w:val="21"/>
              </w:rPr>
            </w:pPr>
            <w:r w:rsidRPr="00410083">
              <w:rPr>
                <w:sz w:val="21"/>
                <w:szCs w:val="21"/>
              </w:rPr>
              <w:t>重岗</w:t>
            </w:r>
            <w:r w:rsidRPr="00410083">
              <w:rPr>
                <w:rFonts w:hint="eastAsia"/>
                <w:sz w:val="21"/>
                <w:szCs w:val="21"/>
              </w:rPr>
              <w:t>中学</w:t>
            </w:r>
          </w:p>
        </w:tc>
        <w:tc>
          <w:tcPr>
            <w:tcW w:w="402" w:type="pct"/>
            <w:vAlign w:val="center"/>
          </w:tcPr>
          <w:p w14:paraId="6A07B96A" w14:textId="098C3F5F" w:rsidR="00B56578" w:rsidRPr="00357A13" w:rsidRDefault="00B56578" w:rsidP="00F15420">
            <w:pPr>
              <w:spacing w:line="240" w:lineRule="auto"/>
              <w:jc w:val="center"/>
              <w:rPr>
                <w:sz w:val="21"/>
                <w:szCs w:val="21"/>
              </w:rPr>
            </w:pPr>
            <w:r w:rsidRPr="00357A13">
              <w:rPr>
                <w:sz w:val="21"/>
                <w:szCs w:val="21"/>
              </w:rPr>
              <w:t>S</w:t>
            </w:r>
          </w:p>
        </w:tc>
        <w:tc>
          <w:tcPr>
            <w:tcW w:w="614" w:type="pct"/>
            <w:vAlign w:val="center"/>
          </w:tcPr>
          <w:p w14:paraId="4561043B" w14:textId="7C38DB0C" w:rsidR="00B56578" w:rsidRPr="00357A13" w:rsidRDefault="00B56578" w:rsidP="00F15420">
            <w:pPr>
              <w:spacing w:line="240" w:lineRule="auto"/>
              <w:jc w:val="center"/>
              <w:rPr>
                <w:sz w:val="21"/>
                <w:szCs w:val="21"/>
              </w:rPr>
            </w:pPr>
            <w:r w:rsidRPr="00357A13">
              <w:rPr>
                <w:sz w:val="21"/>
                <w:szCs w:val="21"/>
              </w:rPr>
              <w:t>约</w:t>
            </w:r>
            <w:r>
              <w:rPr>
                <w:rFonts w:hint="eastAsia"/>
                <w:sz w:val="21"/>
                <w:szCs w:val="21"/>
              </w:rPr>
              <w:t>2100</w:t>
            </w:r>
          </w:p>
        </w:tc>
        <w:tc>
          <w:tcPr>
            <w:tcW w:w="832" w:type="pct"/>
            <w:vAlign w:val="center"/>
          </w:tcPr>
          <w:p w14:paraId="35EC146A" w14:textId="7A300860" w:rsidR="00B56578" w:rsidRPr="00357A13" w:rsidRDefault="00B56578" w:rsidP="00B56578">
            <w:pPr>
              <w:spacing w:line="240" w:lineRule="auto"/>
              <w:jc w:val="center"/>
              <w:rPr>
                <w:sz w:val="21"/>
                <w:szCs w:val="21"/>
              </w:rPr>
            </w:pPr>
            <w:r w:rsidRPr="00357A13">
              <w:rPr>
                <w:sz w:val="21"/>
                <w:szCs w:val="21"/>
              </w:rPr>
              <w:t>约</w:t>
            </w:r>
            <w:r w:rsidRPr="00357A13">
              <w:rPr>
                <w:sz w:val="21"/>
                <w:szCs w:val="21"/>
              </w:rPr>
              <w:t>1500</w:t>
            </w:r>
          </w:p>
        </w:tc>
        <w:tc>
          <w:tcPr>
            <w:tcW w:w="665" w:type="pct"/>
            <w:vAlign w:val="center"/>
          </w:tcPr>
          <w:p w14:paraId="3CD7FD33" w14:textId="78D151D1" w:rsidR="00B56578" w:rsidRPr="00357A13" w:rsidRDefault="00B56578" w:rsidP="00B56578">
            <w:pPr>
              <w:spacing w:line="240" w:lineRule="auto"/>
              <w:jc w:val="center"/>
              <w:rPr>
                <w:sz w:val="21"/>
                <w:szCs w:val="21"/>
              </w:rPr>
            </w:pPr>
            <w:r w:rsidRPr="00357A13">
              <w:rPr>
                <w:sz w:val="21"/>
                <w:szCs w:val="21"/>
              </w:rPr>
              <w:t>学校</w:t>
            </w:r>
          </w:p>
        </w:tc>
        <w:tc>
          <w:tcPr>
            <w:tcW w:w="1277" w:type="pct"/>
            <w:vMerge/>
            <w:vAlign w:val="center"/>
          </w:tcPr>
          <w:p w14:paraId="45196D70" w14:textId="77777777" w:rsidR="00B56578" w:rsidRPr="00357A13" w:rsidRDefault="00B56578" w:rsidP="00F15420">
            <w:pPr>
              <w:spacing w:line="240" w:lineRule="auto"/>
              <w:jc w:val="center"/>
              <w:rPr>
                <w:sz w:val="21"/>
                <w:szCs w:val="21"/>
              </w:rPr>
            </w:pPr>
          </w:p>
        </w:tc>
      </w:tr>
      <w:tr w:rsidR="00B56578" w:rsidRPr="00357A13" w14:paraId="3EFB5015" w14:textId="77777777" w:rsidTr="00357A13">
        <w:tc>
          <w:tcPr>
            <w:tcW w:w="431" w:type="pct"/>
            <w:vMerge/>
            <w:vAlign w:val="center"/>
          </w:tcPr>
          <w:p w14:paraId="31809CD3" w14:textId="77777777" w:rsidR="00B56578" w:rsidRPr="00357A13" w:rsidRDefault="00B56578" w:rsidP="00F15420">
            <w:pPr>
              <w:spacing w:line="240" w:lineRule="auto"/>
              <w:jc w:val="center"/>
              <w:rPr>
                <w:sz w:val="21"/>
                <w:szCs w:val="21"/>
              </w:rPr>
            </w:pPr>
          </w:p>
        </w:tc>
        <w:tc>
          <w:tcPr>
            <w:tcW w:w="779" w:type="pct"/>
            <w:vAlign w:val="center"/>
          </w:tcPr>
          <w:p w14:paraId="2E0D10DD" w14:textId="41D3A085" w:rsidR="00B56578" w:rsidRPr="00357A13" w:rsidRDefault="00C55D58" w:rsidP="00F15420">
            <w:pPr>
              <w:spacing w:line="240" w:lineRule="auto"/>
              <w:jc w:val="center"/>
              <w:rPr>
                <w:sz w:val="21"/>
                <w:szCs w:val="21"/>
              </w:rPr>
            </w:pPr>
            <w:r>
              <w:rPr>
                <w:rFonts w:hint="eastAsia"/>
                <w:sz w:val="21"/>
                <w:szCs w:val="21"/>
              </w:rPr>
              <w:t>周庙</w:t>
            </w:r>
          </w:p>
        </w:tc>
        <w:tc>
          <w:tcPr>
            <w:tcW w:w="402" w:type="pct"/>
            <w:vAlign w:val="center"/>
          </w:tcPr>
          <w:p w14:paraId="464CA954" w14:textId="66EE7998" w:rsidR="00B56578" w:rsidRPr="00357A13" w:rsidRDefault="00B56578" w:rsidP="00F15420">
            <w:pPr>
              <w:spacing w:line="240" w:lineRule="auto"/>
              <w:jc w:val="center"/>
              <w:rPr>
                <w:sz w:val="21"/>
                <w:szCs w:val="21"/>
              </w:rPr>
            </w:pPr>
            <w:r w:rsidRPr="00357A13">
              <w:rPr>
                <w:sz w:val="21"/>
                <w:szCs w:val="21"/>
              </w:rPr>
              <w:t>NW</w:t>
            </w:r>
          </w:p>
        </w:tc>
        <w:tc>
          <w:tcPr>
            <w:tcW w:w="614" w:type="pct"/>
            <w:vAlign w:val="center"/>
          </w:tcPr>
          <w:p w14:paraId="0608DA74" w14:textId="3AA8E683" w:rsidR="00B56578" w:rsidRPr="00357A13" w:rsidRDefault="00B56578" w:rsidP="00F15420">
            <w:pPr>
              <w:spacing w:line="240" w:lineRule="auto"/>
              <w:jc w:val="center"/>
              <w:rPr>
                <w:sz w:val="21"/>
                <w:szCs w:val="21"/>
              </w:rPr>
            </w:pPr>
            <w:r w:rsidRPr="00357A13">
              <w:rPr>
                <w:sz w:val="21"/>
                <w:szCs w:val="21"/>
              </w:rPr>
              <w:t>约</w:t>
            </w:r>
            <w:r w:rsidRPr="00357A13">
              <w:rPr>
                <w:sz w:val="21"/>
                <w:szCs w:val="21"/>
              </w:rPr>
              <w:t>2700</w:t>
            </w:r>
          </w:p>
        </w:tc>
        <w:tc>
          <w:tcPr>
            <w:tcW w:w="832" w:type="pct"/>
            <w:vAlign w:val="center"/>
          </w:tcPr>
          <w:p w14:paraId="1CB14CF0" w14:textId="1D92C707" w:rsidR="00B56578" w:rsidRPr="00357A13" w:rsidRDefault="00B56578" w:rsidP="00C55D58">
            <w:pPr>
              <w:spacing w:line="240" w:lineRule="auto"/>
              <w:jc w:val="center"/>
              <w:rPr>
                <w:sz w:val="21"/>
                <w:szCs w:val="21"/>
              </w:rPr>
            </w:pPr>
            <w:r w:rsidRPr="00357A13">
              <w:rPr>
                <w:sz w:val="21"/>
                <w:szCs w:val="21"/>
              </w:rPr>
              <w:t>约</w:t>
            </w:r>
            <w:r w:rsidR="00C55D58">
              <w:rPr>
                <w:rFonts w:hint="eastAsia"/>
                <w:sz w:val="21"/>
                <w:szCs w:val="21"/>
              </w:rPr>
              <w:t>2</w:t>
            </w:r>
            <w:r w:rsidRPr="00357A13">
              <w:rPr>
                <w:sz w:val="21"/>
                <w:szCs w:val="21"/>
              </w:rPr>
              <w:t>5/</w:t>
            </w:r>
            <w:r w:rsidR="00C55D58">
              <w:rPr>
                <w:rFonts w:hint="eastAsia"/>
                <w:sz w:val="21"/>
                <w:szCs w:val="21"/>
              </w:rPr>
              <w:t>152</w:t>
            </w:r>
          </w:p>
        </w:tc>
        <w:tc>
          <w:tcPr>
            <w:tcW w:w="665" w:type="pct"/>
            <w:vAlign w:val="center"/>
          </w:tcPr>
          <w:p w14:paraId="58E160E3" w14:textId="77777777" w:rsidR="00B56578" w:rsidRPr="00357A13" w:rsidRDefault="00B56578" w:rsidP="00F15420">
            <w:pPr>
              <w:spacing w:line="240" w:lineRule="auto"/>
              <w:jc w:val="center"/>
              <w:rPr>
                <w:sz w:val="21"/>
                <w:szCs w:val="21"/>
              </w:rPr>
            </w:pPr>
            <w:r w:rsidRPr="00357A13">
              <w:rPr>
                <w:sz w:val="21"/>
                <w:szCs w:val="21"/>
              </w:rPr>
              <w:t>居住区</w:t>
            </w:r>
          </w:p>
        </w:tc>
        <w:tc>
          <w:tcPr>
            <w:tcW w:w="1277" w:type="pct"/>
            <w:vMerge/>
            <w:vAlign w:val="center"/>
          </w:tcPr>
          <w:p w14:paraId="594ECC2A" w14:textId="77777777" w:rsidR="00B56578" w:rsidRPr="00357A13" w:rsidRDefault="00B56578" w:rsidP="00F15420">
            <w:pPr>
              <w:spacing w:line="240" w:lineRule="auto"/>
              <w:jc w:val="center"/>
              <w:rPr>
                <w:sz w:val="21"/>
                <w:szCs w:val="21"/>
              </w:rPr>
            </w:pPr>
          </w:p>
        </w:tc>
      </w:tr>
      <w:tr w:rsidR="00B56578" w:rsidRPr="00357A13" w14:paraId="3A4054B7" w14:textId="77777777" w:rsidTr="00357A13">
        <w:tc>
          <w:tcPr>
            <w:tcW w:w="431" w:type="pct"/>
            <w:vMerge/>
            <w:vAlign w:val="center"/>
          </w:tcPr>
          <w:p w14:paraId="4A3C13E3" w14:textId="77777777" w:rsidR="00B56578" w:rsidRPr="00357A13" w:rsidRDefault="00B56578" w:rsidP="00F15420">
            <w:pPr>
              <w:spacing w:line="240" w:lineRule="auto"/>
              <w:jc w:val="center"/>
              <w:rPr>
                <w:sz w:val="21"/>
                <w:szCs w:val="21"/>
              </w:rPr>
            </w:pPr>
          </w:p>
        </w:tc>
        <w:tc>
          <w:tcPr>
            <w:tcW w:w="779" w:type="pct"/>
            <w:vAlign w:val="center"/>
          </w:tcPr>
          <w:p w14:paraId="7DD3D8A2" w14:textId="4F671D15" w:rsidR="00B56578" w:rsidRPr="00357A13" w:rsidRDefault="00C55D58" w:rsidP="00C55D58">
            <w:pPr>
              <w:spacing w:line="240" w:lineRule="auto"/>
              <w:jc w:val="center"/>
              <w:rPr>
                <w:sz w:val="21"/>
                <w:szCs w:val="21"/>
              </w:rPr>
            </w:pPr>
            <w:r>
              <w:rPr>
                <w:rFonts w:hint="eastAsia"/>
                <w:sz w:val="21"/>
                <w:szCs w:val="21"/>
              </w:rPr>
              <w:t>大谢村</w:t>
            </w:r>
          </w:p>
        </w:tc>
        <w:tc>
          <w:tcPr>
            <w:tcW w:w="402" w:type="pct"/>
            <w:vAlign w:val="center"/>
          </w:tcPr>
          <w:p w14:paraId="432AB1A4" w14:textId="7AA65949" w:rsidR="00B56578" w:rsidRPr="00357A13" w:rsidRDefault="00C55D58" w:rsidP="00F15420">
            <w:pPr>
              <w:spacing w:line="240" w:lineRule="auto"/>
              <w:jc w:val="center"/>
              <w:rPr>
                <w:sz w:val="21"/>
                <w:szCs w:val="21"/>
              </w:rPr>
            </w:pPr>
            <w:r w:rsidRPr="00357A13">
              <w:rPr>
                <w:sz w:val="21"/>
                <w:szCs w:val="21"/>
              </w:rPr>
              <w:t>NW</w:t>
            </w:r>
          </w:p>
        </w:tc>
        <w:tc>
          <w:tcPr>
            <w:tcW w:w="614" w:type="pct"/>
            <w:vAlign w:val="center"/>
          </w:tcPr>
          <w:p w14:paraId="57EDC4E8" w14:textId="4ED46959" w:rsidR="00B56578" w:rsidRPr="00357A13" w:rsidRDefault="00B56578" w:rsidP="00C55D58">
            <w:pPr>
              <w:spacing w:line="240" w:lineRule="auto"/>
              <w:jc w:val="center"/>
              <w:rPr>
                <w:sz w:val="21"/>
                <w:szCs w:val="21"/>
              </w:rPr>
            </w:pPr>
            <w:r w:rsidRPr="00357A13">
              <w:rPr>
                <w:sz w:val="21"/>
                <w:szCs w:val="21"/>
              </w:rPr>
              <w:t>约</w:t>
            </w:r>
            <w:r w:rsidR="00C55D58">
              <w:rPr>
                <w:rFonts w:hint="eastAsia"/>
                <w:sz w:val="21"/>
                <w:szCs w:val="21"/>
              </w:rPr>
              <w:t>3000</w:t>
            </w:r>
          </w:p>
        </w:tc>
        <w:tc>
          <w:tcPr>
            <w:tcW w:w="832" w:type="pct"/>
            <w:vAlign w:val="center"/>
          </w:tcPr>
          <w:p w14:paraId="57A7DA70" w14:textId="77777777" w:rsidR="00B56578" w:rsidRPr="00357A13" w:rsidRDefault="00B56578" w:rsidP="00F15420">
            <w:pPr>
              <w:spacing w:line="240" w:lineRule="auto"/>
              <w:jc w:val="center"/>
              <w:rPr>
                <w:sz w:val="21"/>
                <w:szCs w:val="21"/>
              </w:rPr>
            </w:pPr>
            <w:r w:rsidRPr="00357A13">
              <w:rPr>
                <w:sz w:val="21"/>
                <w:szCs w:val="21"/>
              </w:rPr>
              <w:t>约</w:t>
            </w:r>
            <w:r w:rsidRPr="00357A13">
              <w:rPr>
                <w:sz w:val="21"/>
                <w:szCs w:val="21"/>
              </w:rPr>
              <w:t>400/1640</w:t>
            </w:r>
          </w:p>
        </w:tc>
        <w:tc>
          <w:tcPr>
            <w:tcW w:w="665" w:type="pct"/>
            <w:vAlign w:val="center"/>
          </w:tcPr>
          <w:p w14:paraId="5D73D294" w14:textId="77777777" w:rsidR="00B56578" w:rsidRPr="00357A13" w:rsidRDefault="00B56578" w:rsidP="00F15420">
            <w:pPr>
              <w:spacing w:line="240" w:lineRule="auto"/>
              <w:jc w:val="center"/>
              <w:rPr>
                <w:sz w:val="21"/>
                <w:szCs w:val="21"/>
              </w:rPr>
            </w:pPr>
            <w:r w:rsidRPr="00357A13">
              <w:rPr>
                <w:sz w:val="21"/>
                <w:szCs w:val="21"/>
              </w:rPr>
              <w:t>居住区</w:t>
            </w:r>
          </w:p>
        </w:tc>
        <w:tc>
          <w:tcPr>
            <w:tcW w:w="1277" w:type="pct"/>
            <w:vMerge/>
            <w:vAlign w:val="center"/>
          </w:tcPr>
          <w:p w14:paraId="3F625414" w14:textId="77777777" w:rsidR="00B56578" w:rsidRPr="00357A13" w:rsidRDefault="00B56578" w:rsidP="00F15420">
            <w:pPr>
              <w:spacing w:line="240" w:lineRule="auto"/>
              <w:jc w:val="center"/>
              <w:rPr>
                <w:sz w:val="21"/>
                <w:szCs w:val="21"/>
              </w:rPr>
            </w:pPr>
          </w:p>
        </w:tc>
      </w:tr>
      <w:tr w:rsidR="00C55D58" w:rsidRPr="00357A13" w14:paraId="5B175905" w14:textId="77777777" w:rsidTr="00357A13">
        <w:tc>
          <w:tcPr>
            <w:tcW w:w="431" w:type="pct"/>
            <w:vMerge/>
            <w:vAlign w:val="center"/>
          </w:tcPr>
          <w:p w14:paraId="065EA4E3" w14:textId="77777777" w:rsidR="00C55D58" w:rsidRPr="00357A13" w:rsidRDefault="00C55D58" w:rsidP="00F15420">
            <w:pPr>
              <w:spacing w:line="240" w:lineRule="auto"/>
              <w:jc w:val="center"/>
              <w:rPr>
                <w:sz w:val="21"/>
                <w:szCs w:val="21"/>
              </w:rPr>
            </w:pPr>
          </w:p>
        </w:tc>
        <w:tc>
          <w:tcPr>
            <w:tcW w:w="779" w:type="pct"/>
            <w:vAlign w:val="center"/>
          </w:tcPr>
          <w:p w14:paraId="77E856BA" w14:textId="2C52B9C4" w:rsidR="00C55D58" w:rsidRDefault="00C55D58" w:rsidP="00C55D58">
            <w:pPr>
              <w:spacing w:line="240" w:lineRule="auto"/>
              <w:jc w:val="center"/>
              <w:rPr>
                <w:sz w:val="21"/>
                <w:szCs w:val="21"/>
              </w:rPr>
            </w:pPr>
            <w:r>
              <w:rPr>
                <w:rFonts w:hint="eastAsia"/>
                <w:sz w:val="21"/>
                <w:szCs w:val="21"/>
              </w:rPr>
              <w:t>韩庄</w:t>
            </w:r>
          </w:p>
        </w:tc>
        <w:tc>
          <w:tcPr>
            <w:tcW w:w="402" w:type="pct"/>
            <w:vAlign w:val="center"/>
          </w:tcPr>
          <w:p w14:paraId="27541B9A" w14:textId="7CAD6FE9" w:rsidR="00C55D58" w:rsidRPr="00357A13" w:rsidRDefault="00C55D58" w:rsidP="00F15420">
            <w:pPr>
              <w:spacing w:line="240" w:lineRule="auto"/>
              <w:jc w:val="center"/>
              <w:rPr>
                <w:sz w:val="21"/>
                <w:szCs w:val="21"/>
              </w:rPr>
            </w:pPr>
            <w:r w:rsidRPr="00357A13">
              <w:rPr>
                <w:sz w:val="21"/>
                <w:szCs w:val="21"/>
              </w:rPr>
              <w:t>NW</w:t>
            </w:r>
          </w:p>
        </w:tc>
        <w:tc>
          <w:tcPr>
            <w:tcW w:w="614" w:type="pct"/>
            <w:vAlign w:val="center"/>
          </w:tcPr>
          <w:p w14:paraId="60B3AA5A" w14:textId="24AB4A70" w:rsidR="00C55D58" w:rsidRPr="00357A13" w:rsidRDefault="00C55D58" w:rsidP="00C55D58">
            <w:pPr>
              <w:spacing w:line="240" w:lineRule="auto"/>
              <w:jc w:val="center"/>
              <w:rPr>
                <w:sz w:val="21"/>
                <w:szCs w:val="21"/>
              </w:rPr>
            </w:pPr>
            <w:r w:rsidRPr="00357A13">
              <w:rPr>
                <w:sz w:val="21"/>
                <w:szCs w:val="21"/>
              </w:rPr>
              <w:t>约</w:t>
            </w:r>
            <w:r>
              <w:rPr>
                <w:rFonts w:hint="eastAsia"/>
                <w:sz w:val="21"/>
                <w:szCs w:val="21"/>
              </w:rPr>
              <w:t>3000</w:t>
            </w:r>
          </w:p>
        </w:tc>
        <w:tc>
          <w:tcPr>
            <w:tcW w:w="832" w:type="pct"/>
            <w:vAlign w:val="center"/>
          </w:tcPr>
          <w:p w14:paraId="679B1C81" w14:textId="5A5369DA" w:rsidR="00C55D58" w:rsidRPr="00357A13" w:rsidRDefault="00C55D58" w:rsidP="00F15420">
            <w:pPr>
              <w:spacing w:line="240" w:lineRule="auto"/>
              <w:jc w:val="center"/>
              <w:rPr>
                <w:sz w:val="21"/>
                <w:szCs w:val="21"/>
              </w:rPr>
            </w:pPr>
            <w:r w:rsidRPr="00357A13">
              <w:rPr>
                <w:sz w:val="21"/>
                <w:szCs w:val="21"/>
              </w:rPr>
              <w:t>约</w:t>
            </w:r>
            <w:r w:rsidRPr="00357A13">
              <w:rPr>
                <w:sz w:val="21"/>
                <w:szCs w:val="21"/>
              </w:rPr>
              <w:t>25/152</w:t>
            </w:r>
          </w:p>
        </w:tc>
        <w:tc>
          <w:tcPr>
            <w:tcW w:w="665" w:type="pct"/>
            <w:vAlign w:val="center"/>
          </w:tcPr>
          <w:p w14:paraId="44A16A96" w14:textId="4D10AEC1" w:rsidR="00C55D58" w:rsidRPr="00357A13" w:rsidRDefault="00C55D58" w:rsidP="00F15420">
            <w:pPr>
              <w:spacing w:line="240" w:lineRule="auto"/>
              <w:jc w:val="center"/>
              <w:rPr>
                <w:sz w:val="21"/>
                <w:szCs w:val="21"/>
              </w:rPr>
            </w:pPr>
            <w:r w:rsidRPr="00357A13">
              <w:rPr>
                <w:sz w:val="21"/>
                <w:szCs w:val="21"/>
              </w:rPr>
              <w:t>居住区</w:t>
            </w:r>
          </w:p>
        </w:tc>
        <w:tc>
          <w:tcPr>
            <w:tcW w:w="1277" w:type="pct"/>
            <w:vMerge/>
            <w:vAlign w:val="center"/>
          </w:tcPr>
          <w:p w14:paraId="7F82E1A4" w14:textId="77777777" w:rsidR="00C55D58" w:rsidRPr="00357A13" w:rsidRDefault="00C55D58" w:rsidP="00F15420">
            <w:pPr>
              <w:spacing w:line="240" w:lineRule="auto"/>
              <w:jc w:val="center"/>
              <w:rPr>
                <w:sz w:val="21"/>
                <w:szCs w:val="21"/>
              </w:rPr>
            </w:pPr>
          </w:p>
        </w:tc>
      </w:tr>
      <w:tr w:rsidR="00C55D58" w:rsidRPr="00357A13" w14:paraId="58A66762" w14:textId="77777777" w:rsidTr="00357A13">
        <w:tc>
          <w:tcPr>
            <w:tcW w:w="431" w:type="pct"/>
            <w:vMerge/>
            <w:vAlign w:val="center"/>
          </w:tcPr>
          <w:p w14:paraId="0B44E5D4" w14:textId="77777777" w:rsidR="00C55D58" w:rsidRPr="00357A13" w:rsidRDefault="00C55D58" w:rsidP="00F15420">
            <w:pPr>
              <w:spacing w:line="240" w:lineRule="auto"/>
              <w:jc w:val="center"/>
              <w:rPr>
                <w:sz w:val="21"/>
                <w:szCs w:val="21"/>
              </w:rPr>
            </w:pPr>
          </w:p>
        </w:tc>
        <w:tc>
          <w:tcPr>
            <w:tcW w:w="779" w:type="pct"/>
            <w:vAlign w:val="center"/>
          </w:tcPr>
          <w:p w14:paraId="6D31A6DE" w14:textId="140D04CC" w:rsidR="00C55D58" w:rsidRDefault="00C55D58" w:rsidP="00C55D58">
            <w:pPr>
              <w:spacing w:line="240" w:lineRule="auto"/>
              <w:jc w:val="center"/>
              <w:rPr>
                <w:sz w:val="21"/>
                <w:szCs w:val="21"/>
              </w:rPr>
            </w:pPr>
            <w:r>
              <w:rPr>
                <w:rFonts w:hint="eastAsia"/>
                <w:sz w:val="21"/>
                <w:szCs w:val="21"/>
              </w:rPr>
              <w:t>袁集徐庄</w:t>
            </w:r>
          </w:p>
        </w:tc>
        <w:tc>
          <w:tcPr>
            <w:tcW w:w="402" w:type="pct"/>
            <w:vAlign w:val="center"/>
          </w:tcPr>
          <w:p w14:paraId="24DB7CF9" w14:textId="3F25552C" w:rsidR="00C55D58" w:rsidRPr="00357A13" w:rsidRDefault="00C55D58" w:rsidP="00F15420">
            <w:pPr>
              <w:spacing w:line="240" w:lineRule="auto"/>
              <w:jc w:val="center"/>
              <w:rPr>
                <w:sz w:val="21"/>
                <w:szCs w:val="21"/>
              </w:rPr>
            </w:pPr>
            <w:r w:rsidRPr="00357A13">
              <w:rPr>
                <w:rFonts w:hint="eastAsia"/>
                <w:sz w:val="21"/>
                <w:szCs w:val="21"/>
              </w:rPr>
              <w:t>SW</w:t>
            </w:r>
          </w:p>
        </w:tc>
        <w:tc>
          <w:tcPr>
            <w:tcW w:w="614" w:type="pct"/>
            <w:vAlign w:val="center"/>
          </w:tcPr>
          <w:p w14:paraId="13562CB5" w14:textId="1E60285B" w:rsidR="00C55D58" w:rsidRPr="00357A13" w:rsidRDefault="00C55D58" w:rsidP="00C55D58">
            <w:pPr>
              <w:spacing w:line="240" w:lineRule="auto"/>
              <w:jc w:val="center"/>
              <w:rPr>
                <w:sz w:val="21"/>
                <w:szCs w:val="21"/>
              </w:rPr>
            </w:pPr>
            <w:r w:rsidRPr="00357A13">
              <w:rPr>
                <w:sz w:val="21"/>
                <w:szCs w:val="21"/>
              </w:rPr>
              <w:t>约</w:t>
            </w:r>
            <w:r w:rsidRPr="00357A13">
              <w:rPr>
                <w:sz w:val="21"/>
                <w:szCs w:val="21"/>
              </w:rPr>
              <w:t>2</w:t>
            </w:r>
            <w:r>
              <w:rPr>
                <w:rFonts w:hint="eastAsia"/>
                <w:sz w:val="21"/>
                <w:szCs w:val="21"/>
              </w:rPr>
              <w:t>5</w:t>
            </w:r>
            <w:r w:rsidRPr="00357A13">
              <w:rPr>
                <w:sz w:val="21"/>
                <w:szCs w:val="21"/>
              </w:rPr>
              <w:t>00</w:t>
            </w:r>
          </w:p>
        </w:tc>
        <w:tc>
          <w:tcPr>
            <w:tcW w:w="832" w:type="pct"/>
            <w:vAlign w:val="center"/>
          </w:tcPr>
          <w:p w14:paraId="6BFDE3D5" w14:textId="7E8DBF4A" w:rsidR="00C55D58" w:rsidRPr="00357A13" w:rsidRDefault="00C55D58" w:rsidP="00F15420">
            <w:pPr>
              <w:spacing w:line="240" w:lineRule="auto"/>
              <w:jc w:val="center"/>
              <w:rPr>
                <w:sz w:val="21"/>
                <w:szCs w:val="21"/>
              </w:rPr>
            </w:pPr>
            <w:r w:rsidRPr="00357A13">
              <w:rPr>
                <w:sz w:val="21"/>
                <w:szCs w:val="21"/>
              </w:rPr>
              <w:t>约</w:t>
            </w:r>
            <w:r w:rsidRPr="00357A13">
              <w:rPr>
                <w:sz w:val="21"/>
                <w:szCs w:val="21"/>
              </w:rPr>
              <w:t>150/615</w:t>
            </w:r>
          </w:p>
        </w:tc>
        <w:tc>
          <w:tcPr>
            <w:tcW w:w="665" w:type="pct"/>
            <w:vAlign w:val="center"/>
          </w:tcPr>
          <w:p w14:paraId="061A588B" w14:textId="5A7B5248" w:rsidR="00C55D58" w:rsidRPr="00357A13" w:rsidRDefault="00C55D58" w:rsidP="00F15420">
            <w:pPr>
              <w:spacing w:line="240" w:lineRule="auto"/>
              <w:jc w:val="center"/>
              <w:rPr>
                <w:sz w:val="21"/>
                <w:szCs w:val="21"/>
              </w:rPr>
            </w:pPr>
            <w:r w:rsidRPr="00357A13">
              <w:rPr>
                <w:sz w:val="21"/>
                <w:szCs w:val="21"/>
              </w:rPr>
              <w:t>居住区</w:t>
            </w:r>
          </w:p>
        </w:tc>
        <w:tc>
          <w:tcPr>
            <w:tcW w:w="1277" w:type="pct"/>
            <w:vMerge/>
            <w:vAlign w:val="center"/>
          </w:tcPr>
          <w:p w14:paraId="3BC39135" w14:textId="77777777" w:rsidR="00C55D58" w:rsidRPr="00357A13" w:rsidRDefault="00C55D58" w:rsidP="00F15420">
            <w:pPr>
              <w:spacing w:line="240" w:lineRule="auto"/>
              <w:jc w:val="center"/>
              <w:rPr>
                <w:sz w:val="21"/>
                <w:szCs w:val="21"/>
              </w:rPr>
            </w:pPr>
          </w:p>
        </w:tc>
      </w:tr>
      <w:tr w:rsidR="00C55D58" w:rsidRPr="00357A13" w14:paraId="3076B25D" w14:textId="77777777" w:rsidTr="00357A13">
        <w:tc>
          <w:tcPr>
            <w:tcW w:w="431" w:type="pct"/>
            <w:vMerge/>
            <w:vAlign w:val="center"/>
          </w:tcPr>
          <w:p w14:paraId="7E764FEB" w14:textId="77777777" w:rsidR="00C55D58" w:rsidRPr="00357A13" w:rsidRDefault="00C55D58" w:rsidP="00F15420">
            <w:pPr>
              <w:spacing w:line="240" w:lineRule="auto"/>
              <w:jc w:val="center"/>
              <w:rPr>
                <w:sz w:val="21"/>
                <w:szCs w:val="21"/>
              </w:rPr>
            </w:pPr>
          </w:p>
        </w:tc>
        <w:tc>
          <w:tcPr>
            <w:tcW w:w="779" w:type="pct"/>
            <w:vAlign w:val="center"/>
          </w:tcPr>
          <w:p w14:paraId="1BE4F331" w14:textId="7BFC39CD" w:rsidR="00C55D58" w:rsidRDefault="00C55D58" w:rsidP="00C55D58">
            <w:pPr>
              <w:spacing w:line="240" w:lineRule="auto"/>
              <w:jc w:val="center"/>
              <w:rPr>
                <w:sz w:val="21"/>
                <w:szCs w:val="21"/>
              </w:rPr>
            </w:pPr>
            <w:r>
              <w:rPr>
                <w:rFonts w:hint="eastAsia"/>
                <w:sz w:val="21"/>
                <w:szCs w:val="21"/>
              </w:rPr>
              <w:t>大李村</w:t>
            </w:r>
          </w:p>
        </w:tc>
        <w:tc>
          <w:tcPr>
            <w:tcW w:w="402" w:type="pct"/>
            <w:vAlign w:val="center"/>
          </w:tcPr>
          <w:p w14:paraId="39526C34" w14:textId="17E50D0C" w:rsidR="00C55D58" w:rsidRPr="00357A13" w:rsidRDefault="00C55D58" w:rsidP="00F15420">
            <w:pPr>
              <w:spacing w:line="240" w:lineRule="auto"/>
              <w:jc w:val="center"/>
              <w:rPr>
                <w:sz w:val="21"/>
                <w:szCs w:val="21"/>
              </w:rPr>
            </w:pPr>
            <w:r w:rsidRPr="00357A13">
              <w:rPr>
                <w:rFonts w:hint="eastAsia"/>
                <w:sz w:val="21"/>
                <w:szCs w:val="21"/>
              </w:rPr>
              <w:t>SW</w:t>
            </w:r>
          </w:p>
        </w:tc>
        <w:tc>
          <w:tcPr>
            <w:tcW w:w="614" w:type="pct"/>
            <w:vAlign w:val="center"/>
          </w:tcPr>
          <w:p w14:paraId="2A0DD2B8" w14:textId="36350A3A" w:rsidR="00C55D58" w:rsidRPr="00357A13" w:rsidRDefault="00C55D58" w:rsidP="00C55D58">
            <w:pPr>
              <w:spacing w:line="240" w:lineRule="auto"/>
              <w:jc w:val="center"/>
              <w:rPr>
                <w:sz w:val="21"/>
                <w:szCs w:val="21"/>
              </w:rPr>
            </w:pPr>
            <w:r w:rsidRPr="00357A13">
              <w:rPr>
                <w:sz w:val="21"/>
                <w:szCs w:val="21"/>
              </w:rPr>
              <w:t>约</w:t>
            </w:r>
            <w:r>
              <w:rPr>
                <w:rFonts w:hint="eastAsia"/>
                <w:sz w:val="21"/>
                <w:szCs w:val="21"/>
              </w:rPr>
              <w:t>3000</w:t>
            </w:r>
          </w:p>
        </w:tc>
        <w:tc>
          <w:tcPr>
            <w:tcW w:w="832" w:type="pct"/>
            <w:vAlign w:val="center"/>
          </w:tcPr>
          <w:p w14:paraId="6F59AFC9" w14:textId="3DDD12E5" w:rsidR="00C55D58" w:rsidRPr="00357A13" w:rsidRDefault="00C55D58" w:rsidP="00F15420">
            <w:pPr>
              <w:spacing w:line="240" w:lineRule="auto"/>
              <w:jc w:val="center"/>
              <w:rPr>
                <w:sz w:val="21"/>
                <w:szCs w:val="21"/>
              </w:rPr>
            </w:pPr>
            <w:r w:rsidRPr="00357A13">
              <w:rPr>
                <w:sz w:val="21"/>
                <w:szCs w:val="21"/>
              </w:rPr>
              <w:t>约</w:t>
            </w:r>
            <w:r w:rsidRPr="00357A13">
              <w:rPr>
                <w:sz w:val="21"/>
                <w:szCs w:val="21"/>
              </w:rPr>
              <w:t>105/432</w:t>
            </w:r>
          </w:p>
        </w:tc>
        <w:tc>
          <w:tcPr>
            <w:tcW w:w="665" w:type="pct"/>
            <w:vAlign w:val="center"/>
          </w:tcPr>
          <w:p w14:paraId="5EB9B524" w14:textId="4810878C" w:rsidR="00C55D58" w:rsidRPr="00357A13" w:rsidRDefault="00C55D58" w:rsidP="00F15420">
            <w:pPr>
              <w:spacing w:line="240" w:lineRule="auto"/>
              <w:jc w:val="center"/>
              <w:rPr>
                <w:sz w:val="21"/>
                <w:szCs w:val="21"/>
              </w:rPr>
            </w:pPr>
            <w:r w:rsidRPr="00357A13">
              <w:rPr>
                <w:sz w:val="21"/>
                <w:szCs w:val="21"/>
              </w:rPr>
              <w:t>居住区</w:t>
            </w:r>
          </w:p>
        </w:tc>
        <w:tc>
          <w:tcPr>
            <w:tcW w:w="1277" w:type="pct"/>
            <w:vMerge/>
            <w:vAlign w:val="center"/>
          </w:tcPr>
          <w:p w14:paraId="15672157" w14:textId="77777777" w:rsidR="00C55D58" w:rsidRPr="00357A13" w:rsidRDefault="00C55D58" w:rsidP="00F15420">
            <w:pPr>
              <w:spacing w:line="240" w:lineRule="auto"/>
              <w:jc w:val="center"/>
              <w:rPr>
                <w:sz w:val="21"/>
                <w:szCs w:val="21"/>
              </w:rPr>
            </w:pPr>
          </w:p>
        </w:tc>
      </w:tr>
      <w:tr w:rsidR="00C55D58" w:rsidRPr="00357A13" w14:paraId="59D2910C" w14:textId="77777777" w:rsidTr="00357A13">
        <w:tc>
          <w:tcPr>
            <w:tcW w:w="431" w:type="pct"/>
            <w:vMerge/>
            <w:vAlign w:val="center"/>
          </w:tcPr>
          <w:p w14:paraId="50FEB4F7" w14:textId="77777777" w:rsidR="00C55D58" w:rsidRPr="00357A13" w:rsidRDefault="00C55D58" w:rsidP="00F15420">
            <w:pPr>
              <w:spacing w:line="240" w:lineRule="auto"/>
              <w:jc w:val="center"/>
              <w:rPr>
                <w:sz w:val="21"/>
                <w:szCs w:val="21"/>
              </w:rPr>
            </w:pPr>
          </w:p>
        </w:tc>
        <w:tc>
          <w:tcPr>
            <w:tcW w:w="779" w:type="pct"/>
            <w:vAlign w:val="center"/>
          </w:tcPr>
          <w:p w14:paraId="56714251" w14:textId="652AB64D" w:rsidR="00C55D58" w:rsidRPr="00357A13" w:rsidRDefault="00C55D58" w:rsidP="00F15420">
            <w:pPr>
              <w:spacing w:line="240" w:lineRule="auto"/>
              <w:jc w:val="center"/>
              <w:rPr>
                <w:sz w:val="21"/>
                <w:szCs w:val="21"/>
              </w:rPr>
            </w:pPr>
            <w:r>
              <w:rPr>
                <w:rFonts w:hint="eastAsia"/>
                <w:sz w:val="21"/>
                <w:szCs w:val="21"/>
              </w:rPr>
              <w:t>龙翔花苑</w:t>
            </w:r>
          </w:p>
        </w:tc>
        <w:tc>
          <w:tcPr>
            <w:tcW w:w="402" w:type="pct"/>
            <w:vAlign w:val="center"/>
          </w:tcPr>
          <w:p w14:paraId="520A0E6B" w14:textId="34270C39" w:rsidR="00C55D58" w:rsidRPr="00357A13" w:rsidRDefault="00C55D58" w:rsidP="00F15420">
            <w:pPr>
              <w:spacing w:line="240" w:lineRule="auto"/>
              <w:jc w:val="center"/>
              <w:rPr>
                <w:sz w:val="21"/>
                <w:szCs w:val="21"/>
              </w:rPr>
            </w:pPr>
            <w:r w:rsidRPr="00357A13">
              <w:rPr>
                <w:rFonts w:hint="eastAsia"/>
                <w:sz w:val="21"/>
                <w:szCs w:val="21"/>
              </w:rPr>
              <w:t>SW</w:t>
            </w:r>
          </w:p>
        </w:tc>
        <w:tc>
          <w:tcPr>
            <w:tcW w:w="614" w:type="pct"/>
            <w:vAlign w:val="center"/>
          </w:tcPr>
          <w:p w14:paraId="66D7F569" w14:textId="590CBBE6" w:rsidR="00C55D58" w:rsidRPr="00357A13" w:rsidRDefault="00C55D58" w:rsidP="00F15420">
            <w:pPr>
              <w:spacing w:line="240" w:lineRule="auto"/>
              <w:jc w:val="center"/>
              <w:rPr>
                <w:sz w:val="21"/>
                <w:szCs w:val="21"/>
              </w:rPr>
            </w:pPr>
            <w:r w:rsidRPr="00357A13">
              <w:rPr>
                <w:sz w:val="21"/>
                <w:szCs w:val="21"/>
              </w:rPr>
              <w:t>约</w:t>
            </w:r>
            <w:r>
              <w:rPr>
                <w:rFonts w:hint="eastAsia"/>
                <w:sz w:val="21"/>
                <w:szCs w:val="21"/>
              </w:rPr>
              <w:t>3000</w:t>
            </w:r>
          </w:p>
        </w:tc>
        <w:tc>
          <w:tcPr>
            <w:tcW w:w="832" w:type="pct"/>
            <w:vAlign w:val="center"/>
          </w:tcPr>
          <w:p w14:paraId="05EEB57C" w14:textId="1D5317E0" w:rsidR="00C55D58" w:rsidRPr="00357A13" w:rsidRDefault="00C55D58" w:rsidP="00C55D58">
            <w:pPr>
              <w:spacing w:line="240" w:lineRule="auto"/>
              <w:jc w:val="center"/>
              <w:rPr>
                <w:sz w:val="21"/>
                <w:szCs w:val="21"/>
              </w:rPr>
            </w:pPr>
            <w:r w:rsidRPr="00357A13">
              <w:rPr>
                <w:sz w:val="21"/>
                <w:szCs w:val="21"/>
              </w:rPr>
              <w:t>约</w:t>
            </w:r>
            <w:r>
              <w:rPr>
                <w:rFonts w:hint="eastAsia"/>
                <w:sz w:val="21"/>
                <w:szCs w:val="21"/>
              </w:rPr>
              <w:t>3</w:t>
            </w:r>
            <w:r w:rsidRPr="00357A13">
              <w:rPr>
                <w:sz w:val="21"/>
                <w:szCs w:val="21"/>
              </w:rPr>
              <w:t>00/</w:t>
            </w:r>
            <w:r>
              <w:rPr>
                <w:rFonts w:hint="eastAsia"/>
                <w:sz w:val="21"/>
                <w:szCs w:val="21"/>
              </w:rPr>
              <w:t>1230</w:t>
            </w:r>
          </w:p>
        </w:tc>
        <w:tc>
          <w:tcPr>
            <w:tcW w:w="665" w:type="pct"/>
            <w:vAlign w:val="center"/>
          </w:tcPr>
          <w:p w14:paraId="31B4FE96" w14:textId="3D2CD535" w:rsidR="00C55D58" w:rsidRPr="00357A13" w:rsidRDefault="00C55D58" w:rsidP="00357A13">
            <w:pPr>
              <w:spacing w:line="240" w:lineRule="auto"/>
              <w:jc w:val="center"/>
              <w:rPr>
                <w:sz w:val="21"/>
                <w:szCs w:val="21"/>
              </w:rPr>
            </w:pPr>
            <w:r w:rsidRPr="00357A13">
              <w:rPr>
                <w:sz w:val="21"/>
                <w:szCs w:val="21"/>
              </w:rPr>
              <w:t>居住区</w:t>
            </w:r>
          </w:p>
        </w:tc>
        <w:tc>
          <w:tcPr>
            <w:tcW w:w="1277" w:type="pct"/>
            <w:vMerge/>
            <w:vAlign w:val="center"/>
          </w:tcPr>
          <w:p w14:paraId="07977E3D" w14:textId="77777777" w:rsidR="00C55D58" w:rsidRPr="00357A13" w:rsidRDefault="00C55D58" w:rsidP="00F15420">
            <w:pPr>
              <w:spacing w:line="240" w:lineRule="auto"/>
              <w:jc w:val="center"/>
              <w:rPr>
                <w:sz w:val="21"/>
                <w:szCs w:val="21"/>
              </w:rPr>
            </w:pPr>
          </w:p>
        </w:tc>
      </w:tr>
    </w:tbl>
    <w:p w14:paraId="1E368571" w14:textId="77777777" w:rsidR="00871D91" w:rsidRPr="008D315B" w:rsidRDefault="00592FB0">
      <w:pPr>
        <w:spacing w:line="500" w:lineRule="exact"/>
        <w:ind w:firstLineChars="200" w:firstLine="480"/>
      </w:pPr>
      <w:r w:rsidRPr="008D315B">
        <w:t>（</w:t>
      </w:r>
      <w:r w:rsidRPr="008D315B">
        <w:t>3</w:t>
      </w:r>
      <w:r w:rsidRPr="008D315B">
        <w:t>）声环境保护目标</w:t>
      </w:r>
    </w:p>
    <w:p w14:paraId="2CA9F88C" w14:textId="77777777" w:rsidR="00871D91" w:rsidRPr="008D315B" w:rsidRDefault="00592FB0">
      <w:pPr>
        <w:spacing w:line="500" w:lineRule="exact"/>
        <w:ind w:firstLineChars="200" w:firstLine="480"/>
      </w:pPr>
      <w:r w:rsidRPr="008D315B">
        <w:t>本项目厂界</w:t>
      </w:r>
      <w:r w:rsidRPr="008D315B">
        <w:t>200</w:t>
      </w:r>
      <w:r w:rsidRPr="008D315B">
        <w:t>米范围内无声环境敏感目标。</w:t>
      </w:r>
    </w:p>
    <w:p w14:paraId="0FB0EB0E" w14:textId="77777777" w:rsidR="00871D91" w:rsidRPr="008D315B" w:rsidRDefault="00592FB0">
      <w:pPr>
        <w:spacing w:line="500" w:lineRule="exact"/>
        <w:ind w:firstLineChars="200" w:firstLine="480"/>
      </w:pPr>
      <w:r w:rsidRPr="008D315B">
        <w:t>（</w:t>
      </w:r>
      <w:r w:rsidRPr="008D315B">
        <w:t>4</w:t>
      </w:r>
      <w:r w:rsidRPr="008D315B">
        <w:t>）生态环境保护目标</w:t>
      </w:r>
    </w:p>
    <w:p w14:paraId="1136238C" w14:textId="525C2802" w:rsidR="00871D91" w:rsidRDefault="00592FB0">
      <w:pPr>
        <w:spacing w:line="500" w:lineRule="exact"/>
        <w:ind w:firstLineChars="200" w:firstLine="480"/>
      </w:pPr>
      <w:r w:rsidRPr="008D315B">
        <w:t>对照《</w:t>
      </w:r>
      <w:r w:rsidR="00D2259D" w:rsidRPr="008D315B">
        <w:t>江苏省生态空间管控区域规划</w:t>
      </w:r>
      <w:r w:rsidRPr="008D315B">
        <w:t>》，距本项目最近生态红线区域为</w:t>
      </w:r>
      <w:r w:rsidR="008D315B" w:rsidRPr="008D315B">
        <w:t>“</w:t>
      </w:r>
      <w:r w:rsidR="008D315B" w:rsidRPr="008D315B">
        <w:rPr>
          <w:rFonts w:hint="eastAsia"/>
        </w:rPr>
        <w:t>泗洪地下饮用水水源保护区</w:t>
      </w:r>
      <w:r w:rsidR="008D315B" w:rsidRPr="008D315B">
        <w:t>”</w:t>
      </w:r>
      <w:r w:rsidR="008D315B" w:rsidRPr="008D315B">
        <w:t>，</w:t>
      </w:r>
      <w:r w:rsidR="008D315B" w:rsidRPr="008D315B">
        <w:rPr>
          <w:rFonts w:hint="eastAsia"/>
        </w:rPr>
        <w:t>位于本项目的东南部约</w:t>
      </w:r>
      <w:r w:rsidR="008D315B" w:rsidRPr="008D315B">
        <w:rPr>
          <w:rFonts w:hint="eastAsia"/>
        </w:rPr>
        <w:t>9km</w:t>
      </w:r>
      <w:r w:rsidRPr="008D315B">
        <w:t>，见图</w:t>
      </w:r>
      <w:r w:rsidR="005346BE">
        <w:rPr>
          <w:rFonts w:hint="eastAsia"/>
        </w:rPr>
        <w:t>1.4-1</w:t>
      </w:r>
      <w:r w:rsidRPr="008D315B">
        <w:t>。本项目不占用生态红线区内用地。</w:t>
      </w:r>
    </w:p>
    <w:p w14:paraId="0A98CD66" w14:textId="77777777" w:rsidR="00594BDF" w:rsidRDefault="00594BDF" w:rsidP="00F15420">
      <w:pPr>
        <w:jc w:val="center"/>
      </w:pPr>
    </w:p>
    <w:p w14:paraId="2CB1F1AE" w14:textId="77777777" w:rsidR="007C150F" w:rsidRDefault="007C150F" w:rsidP="00F15420">
      <w:pPr>
        <w:jc w:val="center"/>
      </w:pPr>
    </w:p>
    <w:p w14:paraId="230C6BB8" w14:textId="77777777" w:rsidR="00594BDF" w:rsidRDefault="00594BDF" w:rsidP="00F15420">
      <w:pPr>
        <w:jc w:val="center"/>
      </w:pPr>
    </w:p>
    <w:p w14:paraId="70CCB07E" w14:textId="77D20CFA" w:rsidR="00F15420" w:rsidRPr="00594BDF" w:rsidRDefault="00F15420" w:rsidP="00F15420">
      <w:pPr>
        <w:jc w:val="center"/>
        <w:rPr>
          <w:b/>
        </w:rPr>
      </w:pPr>
      <w:r w:rsidRPr="00594BDF">
        <w:rPr>
          <w:rFonts w:hint="eastAsia"/>
          <w:b/>
        </w:rPr>
        <w:t>表</w:t>
      </w:r>
      <w:r w:rsidRPr="00594BDF">
        <w:rPr>
          <w:rFonts w:hint="eastAsia"/>
          <w:b/>
        </w:rPr>
        <w:t>2.4-</w:t>
      </w:r>
      <w:r w:rsidR="00594BDF" w:rsidRPr="00594BDF">
        <w:rPr>
          <w:rFonts w:hint="eastAsia"/>
          <w:b/>
        </w:rPr>
        <w:t>3</w:t>
      </w:r>
      <w:r w:rsidRPr="00594BDF">
        <w:rPr>
          <w:b/>
        </w:rPr>
        <w:t xml:space="preserve">  </w:t>
      </w:r>
      <w:r w:rsidRPr="00594BDF">
        <w:rPr>
          <w:b/>
        </w:rPr>
        <w:t>生态红线区域情况</w:t>
      </w:r>
    </w:p>
    <w:tbl>
      <w:tblPr>
        <w:tblW w:w="0" w:type="auto"/>
        <w:tblBorders>
          <w:top w:val="single" w:sz="12" w:space="0" w:color="auto"/>
          <w:bottom w:val="single" w:sz="12" w:space="0" w:color="auto"/>
          <w:insideH w:val="single" w:sz="6" w:space="0" w:color="auto"/>
          <w:insideV w:val="single" w:sz="6" w:space="0" w:color="auto"/>
        </w:tblBorders>
        <w:tblLook w:val="0020" w:firstRow="1" w:lastRow="0" w:firstColumn="0" w:lastColumn="0" w:noHBand="0" w:noVBand="0"/>
      </w:tblPr>
      <w:tblGrid>
        <w:gridCol w:w="952"/>
        <w:gridCol w:w="1050"/>
        <w:gridCol w:w="909"/>
        <w:gridCol w:w="4256"/>
        <w:gridCol w:w="1361"/>
      </w:tblGrid>
      <w:tr w:rsidR="00F15420" w:rsidRPr="00F15420" w14:paraId="2230C552" w14:textId="77777777" w:rsidTr="00F15420">
        <w:trPr>
          <w:trHeight w:val="544"/>
        </w:trPr>
        <w:tc>
          <w:tcPr>
            <w:tcW w:w="1080" w:type="dxa"/>
            <w:vAlign w:val="center"/>
          </w:tcPr>
          <w:p w14:paraId="779BBC9E" w14:textId="77777777" w:rsidR="00F15420" w:rsidRPr="00F15420" w:rsidRDefault="00F15420" w:rsidP="00F15420">
            <w:pPr>
              <w:spacing w:line="240" w:lineRule="auto"/>
              <w:jc w:val="center"/>
              <w:rPr>
                <w:sz w:val="21"/>
              </w:rPr>
            </w:pPr>
            <w:r w:rsidRPr="00F15420">
              <w:rPr>
                <w:sz w:val="21"/>
              </w:rPr>
              <w:t>类别</w:t>
            </w:r>
          </w:p>
        </w:tc>
        <w:tc>
          <w:tcPr>
            <w:tcW w:w="1200" w:type="dxa"/>
            <w:vAlign w:val="center"/>
          </w:tcPr>
          <w:p w14:paraId="2C9FFA5A" w14:textId="77777777" w:rsidR="00F15420" w:rsidRPr="00F15420" w:rsidRDefault="00F15420" w:rsidP="00F15420">
            <w:pPr>
              <w:spacing w:line="240" w:lineRule="auto"/>
              <w:jc w:val="center"/>
              <w:rPr>
                <w:sz w:val="21"/>
              </w:rPr>
            </w:pPr>
            <w:r w:rsidRPr="00F15420">
              <w:rPr>
                <w:sz w:val="21"/>
              </w:rPr>
              <w:t>名称</w:t>
            </w:r>
          </w:p>
        </w:tc>
        <w:tc>
          <w:tcPr>
            <w:tcW w:w="960" w:type="dxa"/>
            <w:vAlign w:val="center"/>
          </w:tcPr>
          <w:p w14:paraId="10541967" w14:textId="77777777" w:rsidR="00F15420" w:rsidRPr="00F15420" w:rsidRDefault="00F15420" w:rsidP="00F15420">
            <w:pPr>
              <w:spacing w:line="240" w:lineRule="auto"/>
              <w:jc w:val="center"/>
              <w:rPr>
                <w:sz w:val="21"/>
              </w:rPr>
            </w:pPr>
            <w:r w:rsidRPr="00F15420">
              <w:rPr>
                <w:sz w:val="21"/>
              </w:rPr>
              <w:t>与本项目关系</w:t>
            </w:r>
          </w:p>
        </w:tc>
        <w:tc>
          <w:tcPr>
            <w:tcW w:w="4920" w:type="dxa"/>
            <w:vAlign w:val="center"/>
          </w:tcPr>
          <w:p w14:paraId="055F3B92" w14:textId="77777777" w:rsidR="00F15420" w:rsidRPr="00F15420" w:rsidRDefault="00F15420" w:rsidP="00F15420">
            <w:pPr>
              <w:spacing w:line="240" w:lineRule="auto"/>
              <w:jc w:val="center"/>
              <w:rPr>
                <w:sz w:val="21"/>
              </w:rPr>
            </w:pPr>
            <w:r w:rsidRPr="00F15420">
              <w:rPr>
                <w:rFonts w:hint="eastAsia"/>
                <w:sz w:val="21"/>
              </w:rPr>
              <w:t>国家级生态保护红线范围</w:t>
            </w:r>
          </w:p>
        </w:tc>
        <w:tc>
          <w:tcPr>
            <w:tcW w:w="1586" w:type="dxa"/>
            <w:vAlign w:val="center"/>
          </w:tcPr>
          <w:p w14:paraId="317CF787" w14:textId="77777777" w:rsidR="00F15420" w:rsidRPr="00F15420" w:rsidRDefault="00F15420" w:rsidP="00F15420">
            <w:pPr>
              <w:spacing w:line="240" w:lineRule="auto"/>
              <w:jc w:val="center"/>
              <w:rPr>
                <w:sz w:val="21"/>
              </w:rPr>
            </w:pPr>
            <w:r w:rsidRPr="00F15420">
              <w:rPr>
                <w:rFonts w:hint="eastAsia"/>
                <w:sz w:val="21"/>
              </w:rPr>
              <w:t>生态空间管控区域范围</w:t>
            </w:r>
          </w:p>
        </w:tc>
      </w:tr>
      <w:tr w:rsidR="00F15420" w:rsidRPr="00F15420" w14:paraId="67C1896D" w14:textId="77777777" w:rsidTr="00F15420">
        <w:tc>
          <w:tcPr>
            <w:tcW w:w="1080" w:type="dxa"/>
            <w:vAlign w:val="center"/>
          </w:tcPr>
          <w:p w14:paraId="440E9502" w14:textId="77777777" w:rsidR="00F15420" w:rsidRPr="00F15420" w:rsidRDefault="00F15420" w:rsidP="00F15420">
            <w:pPr>
              <w:spacing w:line="240" w:lineRule="auto"/>
              <w:jc w:val="center"/>
              <w:rPr>
                <w:sz w:val="21"/>
              </w:rPr>
            </w:pPr>
            <w:r w:rsidRPr="00F15420">
              <w:rPr>
                <w:sz w:val="21"/>
              </w:rPr>
              <w:t>饮用水水源保护区</w:t>
            </w:r>
          </w:p>
        </w:tc>
        <w:tc>
          <w:tcPr>
            <w:tcW w:w="1200" w:type="dxa"/>
            <w:vAlign w:val="center"/>
          </w:tcPr>
          <w:p w14:paraId="7E774CBB" w14:textId="77777777" w:rsidR="00F15420" w:rsidRPr="00F15420" w:rsidRDefault="00F15420" w:rsidP="00F15420">
            <w:pPr>
              <w:spacing w:line="240" w:lineRule="auto"/>
              <w:jc w:val="center"/>
              <w:rPr>
                <w:sz w:val="21"/>
              </w:rPr>
            </w:pPr>
            <w:r w:rsidRPr="00F15420">
              <w:rPr>
                <w:sz w:val="21"/>
              </w:rPr>
              <w:t>泗洪地下饮用水水源保护区</w:t>
            </w:r>
          </w:p>
        </w:tc>
        <w:tc>
          <w:tcPr>
            <w:tcW w:w="960" w:type="dxa"/>
            <w:vAlign w:val="center"/>
          </w:tcPr>
          <w:p w14:paraId="41C7AE6D" w14:textId="3ADE0BA6" w:rsidR="00F15420" w:rsidRPr="00F15420" w:rsidRDefault="00F15420" w:rsidP="00357A13">
            <w:pPr>
              <w:spacing w:line="240" w:lineRule="auto"/>
              <w:jc w:val="center"/>
              <w:rPr>
                <w:sz w:val="21"/>
              </w:rPr>
            </w:pPr>
            <w:r w:rsidRPr="00F15420">
              <w:rPr>
                <w:sz w:val="21"/>
              </w:rPr>
              <w:t xml:space="preserve">SE </w:t>
            </w:r>
            <w:r w:rsidR="00357A13">
              <w:rPr>
                <w:rFonts w:hint="eastAsia"/>
                <w:sz w:val="21"/>
              </w:rPr>
              <w:t>9</w:t>
            </w:r>
            <w:r w:rsidRPr="00F15420">
              <w:rPr>
                <w:sz w:val="21"/>
              </w:rPr>
              <w:t>km</w:t>
            </w:r>
          </w:p>
        </w:tc>
        <w:tc>
          <w:tcPr>
            <w:tcW w:w="4920" w:type="dxa"/>
            <w:vAlign w:val="center"/>
          </w:tcPr>
          <w:p w14:paraId="247B5541" w14:textId="77777777" w:rsidR="00F15420" w:rsidRPr="00F15420" w:rsidRDefault="00F15420" w:rsidP="00F15420">
            <w:pPr>
              <w:spacing w:line="240" w:lineRule="auto"/>
              <w:jc w:val="center"/>
              <w:rPr>
                <w:sz w:val="21"/>
              </w:rPr>
            </w:pPr>
            <w:r w:rsidRPr="00F15420">
              <w:rPr>
                <w:sz w:val="21"/>
              </w:rPr>
              <w:t>取水井坐标为</w:t>
            </w:r>
            <w:r w:rsidRPr="00F15420">
              <w:rPr>
                <w:sz w:val="21"/>
              </w:rPr>
              <w:t>33°27′9″N</w:t>
            </w:r>
            <w:r w:rsidRPr="00F15420">
              <w:rPr>
                <w:sz w:val="21"/>
              </w:rPr>
              <w:t>，</w:t>
            </w:r>
            <w:r w:rsidRPr="00F15420">
              <w:rPr>
                <w:sz w:val="21"/>
              </w:rPr>
              <w:t xml:space="preserve"> 118°12′35″E</w:t>
            </w:r>
            <w:r w:rsidRPr="00F15420">
              <w:rPr>
                <w:sz w:val="21"/>
              </w:rPr>
              <w:t>。一级保护区：以取水井为圆心，半径</w:t>
            </w:r>
            <w:r w:rsidRPr="00F15420">
              <w:rPr>
                <w:sz w:val="21"/>
              </w:rPr>
              <w:t>200</w:t>
            </w:r>
            <w:r w:rsidRPr="00F15420">
              <w:rPr>
                <w:sz w:val="21"/>
              </w:rPr>
              <w:t>米范围；井间距小于等于</w:t>
            </w:r>
            <w:r w:rsidRPr="00F15420">
              <w:rPr>
                <w:sz w:val="21"/>
              </w:rPr>
              <w:t>400</w:t>
            </w:r>
            <w:r w:rsidRPr="00F15420">
              <w:rPr>
                <w:sz w:val="21"/>
              </w:rPr>
              <w:t>米的相邻水井或井群，以相邻水井或井群的外包线为基准，向外径间距离为</w:t>
            </w:r>
            <w:r w:rsidRPr="00F15420">
              <w:rPr>
                <w:sz w:val="21"/>
              </w:rPr>
              <w:t>200</w:t>
            </w:r>
            <w:r w:rsidRPr="00F15420">
              <w:rPr>
                <w:sz w:val="21"/>
              </w:rPr>
              <w:t>米的区域。二级保护区：以取开采水井为圆心，半径</w:t>
            </w:r>
            <w:r w:rsidRPr="00F15420">
              <w:rPr>
                <w:sz w:val="21"/>
              </w:rPr>
              <w:t>1000</w:t>
            </w:r>
            <w:r w:rsidRPr="00F15420">
              <w:rPr>
                <w:sz w:val="21"/>
              </w:rPr>
              <w:t>米的圆形区域；井间距小于等于</w:t>
            </w:r>
            <w:r w:rsidRPr="00F15420">
              <w:rPr>
                <w:sz w:val="21"/>
              </w:rPr>
              <w:t>200</w:t>
            </w:r>
            <w:r w:rsidRPr="00F15420">
              <w:rPr>
                <w:sz w:val="21"/>
              </w:rPr>
              <w:t>米的相邻水井或井群，以相邻水井或井群的外包线为基准，向外径间距离为</w:t>
            </w:r>
            <w:r w:rsidRPr="00F15420">
              <w:rPr>
                <w:sz w:val="21"/>
              </w:rPr>
              <w:t>1000</w:t>
            </w:r>
            <w:r w:rsidRPr="00F15420">
              <w:rPr>
                <w:sz w:val="21"/>
              </w:rPr>
              <w:t>米的区域</w:t>
            </w:r>
            <w:r w:rsidRPr="00F15420">
              <w:rPr>
                <w:rFonts w:hint="eastAsia"/>
                <w:sz w:val="21"/>
              </w:rPr>
              <w:t>。</w:t>
            </w:r>
          </w:p>
        </w:tc>
        <w:tc>
          <w:tcPr>
            <w:tcW w:w="1586" w:type="dxa"/>
            <w:vAlign w:val="center"/>
          </w:tcPr>
          <w:p w14:paraId="2A82674C" w14:textId="77777777" w:rsidR="00F15420" w:rsidRPr="00F15420" w:rsidRDefault="00F15420" w:rsidP="00F15420">
            <w:pPr>
              <w:spacing w:line="240" w:lineRule="auto"/>
              <w:jc w:val="center"/>
              <w:rPr>
                <w:sz w:val="21"/>
              </w:rPr>
            </w:pPr>
          </w:p>
        </w:tc>
      </w:tr>
      <w:tr w:rsidR="00F15420" w:rsidRPr="00F15420" w14:paraId="42CA2B88" w14:textId="77777777" w:rsidTr="00F15420">
        <w:tc>
          <w:tcPr>
            <w:tcW w:w="1080" w:type="dxa"/>
            <w:vAlign w:val="center"/>
          </w:tcPr>
          <w:p w14:paraId="06C20AFE" w14:textId="77777777" w:rsidR="00F15420" w:rsidRPr="00F15420" w:rsidRDefault="00F15420" w:rsidP="00F15420">
            <w:pPr>
              <w:spacing w:line="240" w:lineRule="auto"/>
              <w:jc w:val="center"/>
              <w:rPr>
                <w:sz w:val="21"/>
              </w:rPr>
            </w:pPr>
            <w:r w:rsidRPr="00F15420">
              <w:rPr>
                <w:sz w:val="21"/>
              </w:rPr>
              <w:t>水源水质保护</w:t>
            </w:r>
          </w:p>
        </w:tc>
        <w:tc>
          <w:tcPr>
            <w:tcW w:w="1200" w:type="dxa"/>
            <w:vAlign w:val="center"/>
          </w:tcPr>
          <w:p w14:paraId="5D2C776E" w14:textId="77777777" w:rsidR="00F15420" w:rsidRPr="00F15420" w:rsidRDefault="00F15420" w:rsidP="00F15420">
            <w:pPr>
              <w:spacing w:line="240" w:lineRule="auto"/>
              <w:jc w:val="center"/>
              <w:rPr>
                <w:sz w:val="21"/>
              </w:rPr>
            </w:pPr>
            <w:r w:rsidRPr="00F15420">
              <w:rPr>
                <w:sz w:val="21"/>
              </w:rPr>
              <w:t>老汴河清水通道维护区</w:t>
            </w:r>
          </w:p>
        </w:tc>
        <w:tc>
          <w:tcPr>
            <w:tcW w:w="960" w:type="dxa"/>
            <w:vAlign w:val="center"/>
          </w:tcPr>
          <w:p w14:paraId="0DEEA9E8" w14:textId="402000B9" w:rsidR="00F15420" w:rsidRPr="00F15420" w:rsidRDefault="00F15420" w:rsidP="00357A13">
            <w:pPr>
              <w:spacing w:line="240" w:lineRule="auto"/>
              <w:jc w:val="center"/>
              <w:rPr>
                <w:sz w:val="21"/>
              </w:rPr>
            </w:pPr>
            <w:r w:rsidRPr="00F15420">
              <w:rPr>
                <w:sz w:val="21"/>
              </w:rPr>
              <w:t xml:space="preserve">SE </w:t>
            </w:r>
            <w:r w:rsidR="00357A13">
              <w:rPr>
                <w:rFonts w:hint="eastAsia"/>
                <w:sz w:val="21"/>
              </w:rPr>
              <w:t>10</w:t>
            </w:r>
            <w:r w:rsidRPr="00F15420">
              <w:rPr>
                <w:sz w:val="21"/>
              </w:rPr>
              <w:t>km</w:t>
            </w:r>
          </w:p>
        </w:tc>
        <w:tc>
          <w:tcPr>
            <w:tcW w:w="4920" w:type="dxa"/>
            <w:vAlign w:val="center"/>
          </w:tcPr>
          <w:p w14:paraId="17F8CED3" w14:textId="77777777" w:rsidR="00F15420" w:rsidRPr="00F15420" w:rsidRDefault="00F15420" w:rsidP="00F15420">
            <w:pPr>
              <w:spacing w:line="240" w:lineRule="auto"/>
              <w:jc w:val="center"/>
              <w:rPr>
                <w:sz w:val="21"/>
              </w:rPr>
            </w:pPr>
          </w:p>
        </w:tc>
        <w:tc>
          <w:tcPr>
            <w:tcW w:w="1586" w:type="dxa"/>
            <w:vAlign w:val="center"/>
          </w:tcPr>
          <w:p w14:paraId="3F232834" w14:textId="77777777" w:rsidR="00F15420" w:rsidRPr="00F15420" w:rsidRDefault="00F15420" w:rsidP="00F15420">
            <w:pPr>
              <w:spacing w:line="240" w:lineRule="auto"/>
              <w:jc w:val="center"/>
              <w:rPr>
                <w:sz w:val="21"/>
              </w:rPr>
            </w:pPr>
            <w:r w:rsidRPr="00F15420">
              <w:rPr>
                <w:sz w:val="21"/>
              </w:rPr>
              <w:t>老汴河青阳西闸至入湖口段河堤两侧</w:t>
            </w:r>
          </w:p>
        </w:tc>
      </w:tr>
    </w:tbl>
    <w:p w14:paraId="56F69270" w14:textId="28D44F18" w:rsidR="00871D91" w:rsidRPr="009F5D10" w:rsidRDefault="00592FB0">
      <w:pPr>
        <w:spacing w:beforeLines="50" w:before="120" w:afterLines="50" w:after="120" w:line="500" w:lineRule="exact"/>
        <w:outlineLvl w:val="1"/>
        <w:rPr>
          <w:b/>
          <w:sz w:val="28"/>
          <w:szCs w:val="28"/>
        </w:rPr>
      </w:pPr>
      <w:bookmarkStart w:id="43" w:name="_Toc9244172"/>
      <w:bookmarkStart w:id="44" w:name="_Toc90386526"/>
      <w:r w:rsidRPr="009F5D10">
        <w:rPr>
          <w:b/>
          <w:sz w:val="28"/>
          <w:szCs w:val="28"/>
        </w:rPr>
        <w:t>2.</w:t>
      </w:r>
      <w:r w:rsidR="007C150F">
        <w:rPr>
          <w:rFonts w:hint="eastAsia"/>
          <w:b/>
          <w:sz w:val="28"/>
          <w:szCs w:val="28"/>
        </w:rPr>
        <w:t>5</w:t>
      </w:r>
      <w:bookmarkEnd w:id="43"/>
      <w:r w:rsidR="0034390E" w:rsidRPr="0034390E">
        <w:rPr>
          <w:b/>
          <w:sz w:val="28"/>
          <w:szCs w:val="28"/>
        </w:rPr>
        <w:t>环境功能区划</w:t>
      </w:r>
      <w:bookmarkEnd w:id="44"/>
    </w:p>
    <w:p w14:paraId="43118566" w14:textId="77777777" w:rsidR="002315A6" w:rsidRPr="001D04A4" w:rsidRDefault="002315A6" w:rsidP="002315A6">
      <w:pPr>
        <w:ind w:firstLineChars="200" w:firstLine="480"/>
      </w:pPr>
      <w:r w:rsidRPr="001D04A4">
        <w:t>依据江苏省大气、地表水（环境）功能区划、当地的环境功能的分类原则。环境功能区划如下：</w:t>
      </w:r>
    </w:p>
    <w:p w14:paraId="12376E47" w14:textId="77777777" w:rsidR="002315A6" w:rsidRPr="001D04A4" w:rsidRDefault="002315A6" w:rsidP="002315A6">
      <w:pPr>
        <w:ind w:firstLineChars="200" w:firstLine="480"/>
      </w:pPr>
      <w:r w:rsidRPr="001D04A4">
        <w:t>（</w:t>
      </w:r>
      <w:r w:rsidRPr="001D04A4">
        <w:t>1</w:t>
      </w:r>
      <w:r w:rsidRPr="001D04A4">
        <w:t>）拟建项目大气评价范围的大气环境功能为二类区；</w:t>
      </w:r>
    </w:p>
    <w:p w14:paraId="738E538F" w14:textId="77777777" w:rsidR="002315A6" w:rsidRPr="001D04A4" w:rsidRDefault="002315A6" w:rsidP="002315A6">
      <w:pPr>
        <w:ind w:firstLineChars="200" w:firstLine="480"/>
      </w:pPr>
      <w:r w:rsidRPr="001D04A4">
        <w:t>（</w:t>
      </w:r>
      <w:r w:rsidRPr="001D04A4">
        <w:t>2</w:t>
      </w:r>
      <w:r w:rsidRPr="001D04A4">
        <w:t>）拟建项目评价区域纳污水体</w:t>
      </w:r>
      <w:r w:rsidRPr="001D04A4">
        <w:rPr>
          <w:rFonts w:hint="eastAsia"/>
        </w:rPr>
        <w:t>为濉河</w:t>
      </w:r>
      <w:r w:rsidRPr="001D04A4">
        <w:t>执行《地表水环境质量标准》（</w:t>
      </w:r>
      <w:r w:rsidRPr="001D04A4">
        <w:t>GB3838-2002</w:t>
      </w:r>
      <w:r w:rsidRPr="001D04A4">
        <w:t>）中的</w:t>
      </w:r>
      <w:r w:rsidRPr="001D04A4">
        <w:rPr>
          <w:rFonts w:hint="eastAsia"/>
        </w:rPr>
        <w:t>IV</w:t>
      </w:r>
      <w:r w:rsidRPr="001D04A4">
        <w:t>类标准；</w:t>
      </w:r>
    </w:p>
    <w:p w14:paraId="362896E0" w14:textId="77777777" w:rsidR="002315A6" w:rsidRPr="001D04A4" w:rsidRDefault="002315A6" w:rsidP="002315A6">
      <w:pPr>
        <w:ind w:firstLineChars="200" w:firstLine="480"/>
      </w:pPr>
      <w:r w:rsidRPr="001D04A4">
        <w:t>（</w:t>
      </w:r>
      <w:r w:rsidRPr="001D04A4">
        <w:t>3</w:t>
      </w:r>
      <w:r w:rsidRPr="001D04A4">
        <w:t>）拟建项目评价区域声环境功能为《声环境质量标准》（</w:t>
      </w:r>
      <w:r w:rsidRPr="001D04A4">
        <w:t>GB3096-2008</w:t>
      </w:r>
      <w:r w:rsidRPr="001D04A4">
        <w:t>）</w:t>
      </w:r>
      <w:r w:rsidRPr="001D04A4">
        <w:t>3</w:t>
      </w:r>
      <w:r w:rsidRPr="001D04A4">
        <w:t>类区。</w:t>
      </w:r>
    </w:p>
    <w:p w14:paraId="4E30E7DD" w14:textId="3D4F97D5" w:rsidR="002315A6" w:rsidRPr="0034390E" w:rsidRDefault="002315A6" w:rsidP="0034390E">
      <w:pPr>
        <w:spacing w:beforeLines="50" w:before="120" w:afterLines="50" w:after="120" w:line="500" w:lineRule="exact"/>
        <w:outlineLvl w:val="1"/>
        <w:rPr>
          <w:b/>
          <w:sz w:val="28"/>
          <w:szCs w:val="28"/>
        </w:rPr>
      </w:pPr>
      <w:bookmarkStart w:id="45" w:name="_Toc90386527"/>
      <w:r w:rsidRPr="0034390E">
        <w:rPr>
          <w:b/>
          <w:sz w:val="28"/>
          <w:szCs w:val="28"/>
        </w:rPr>
        <w:t>2.</w:t>
      </w:r>
      <w:r w:rsidR="0034390E">
        <w:rPr>
          <w:rFonts w:hint="eastAsia"/>
          <w:b/>
          <w:sz w:val="28"/>
          <w:szCs w:val="28"/>
        </w:rPr>
        <w:t>6</w:t>
      </w:r>
      <w:r w:rsidRPr="0034390E">
        <w:rPr>
          <w:rFonts w:hint="eastAsia"/>
          <w:b/>
          <w:sz w:val="28"/>
          <w:szCs w:val="28"/>
        </w:rPr>
        <w:t>泗洪</w:t>
      </w:r>
      <w:r w:rsidR="0034390E">
        <w:rPr>
          <w:rFonts w:hint="eastAsia"/>
          <w:b/>
          <w:sz w:val="28"/>
          <w:szCs w:val="28"/>
        </w:rPr>
        <w:t>县</w:t>
      </w:r>
      <w:r w:rsidRPr="0034390E">
        <w:rPr>
          <w:rFonts w:hint="eastAsia"/>
          <w:b/>
          <w:sz w:val="28"/>
          <w:szCs w:val="28"/>
        </w:rPr>
        <w:t>环保产业园</w:t>
      </w:r>
      <w:r w:rsidR="0034390E">
        <w:rPr>
          <w:rFonts w:hint="eastAsia"/>
          <w:b/>
          <w:sz w:val="28"/>
          <w:szCs w:val="28"/>
        </w:rPr>
        <w:t>概况</w:t>
      </w:r>
      <w:bookmarkEnd w:id="45"/>
    </w:p>
    <w:p w14:paraId="7DA1EAAB" w14:textId="0EDD240C" w:rsidR="0034390E" w:rsidRDefault="0034390E" w:rsidP="002315A6">
      <w:pPr>
        <w:ind w:firstLineChars="200" w:firstLine="480"/>
      </w:pPr>
      <w:r>
        <w:rPr>
          <w:rFonts w:hint="eastAsia"/>
        </w:rPr>
        <w:t>根据</w:t>
      </w:r>
      <w:r w:rsidRPr="0034390E">
        <w:rPr>
          <w:rFonts w:hint="eastAsia"/>
        </w:rPr>
        <w:t>《泗洪</w:t>
      </w:r>
      <w:r>
        <w:rPr>
          <w:rFonts w:hint="eastAsia"/>
        </w:rPr>
        <w:t>县</w:t>
      </w:r>
      <w:r w:rsidRPr="0034390E">
        <w:rPr>
          <w:rFonts w:hint="eastAsia"/>
        </w:rPr>
        <w:t>环保产业园</w:t>
      </w:r>
      <w:r w:rsidRPr="0034390E">
        <w:t>总体规划</w:t>
      </w:r>
      <w:r w:rsidRPr="0034390E">
        <w:rPr>
          <w:rFonts w:hint="eastAsia"/>
        </w:rPr>
        <w:t>（</w:t>
      </w:r>
      <w:r w:rsidRPr="0034390E">
        <w:rPr>
          <w:rFonts w:hint="eastAsia"/>
        </w:rPr>
        <w:t>201</w:t>
      </w:r>
      <w:r w:rsidRPr="0034390E">
        <w:t>8</w:t>
      </w:r>
      <w:r w:rsidRPr="0034390E">
        <w:rPr>
          <w:rFonts w:hint="eastAsia"/>
        </w:rPr>
        <w:t>-2030</w:t>
      </w:r>
      <w:r w:rsidRPr="0034390E">
        <w:rPr>
          <w:rFonts w:hint="eastAsia"/>
        </w:rPr>
        <w:t>年）</w:t>
      </w:r>
      <w:r>
        <w:rPr>
          <w:rFonts w:hint="eastAsia"/>
        </w:rPr>
        <w:t>环境影响报告书</w:t>
      </w:r>
      <w:r w:rsidRPr="0034390E">
        <w:rPr>
          <w:rFonts w:hint="eastAsia"/>
        </w:rPr>
        <w:t>》</w:t>
      </w:r>
      <w:r>
        <w:rPr>
          <w:rFonts w:hint="eastAsia"/>
        </w:rPr>
        <w:t>：</w:t>
      </w:r>
    </w:p>
    <w:p w14:paraId="453BF6FB" w14:textId="77777777" w:rsidR="002315A6" w:rsidRPr="001D04A4" w:rsidRDefault="002315A6" w:rsidP="002315A6">
      <w:pPr>
        <w:ind w:firstLineChars="200" w:firstLine="480"/>
      </w:pPr>
      <w:r w:rsidRPr="001D04A4">
        <w:rPr>
          <w:rFonts w:hint="eastAsia"/>
        </w:rPr>
        <w:t>（</w:t>
      </w:r>
      <w:r w:rsidRPr="001D04A4">
        <w:rPr>
          <w:rFonts w:hint="eastAsia"/>
        </w:rPr>
        <w:t>1</w:t>
      </w:r>
      <w:r w:rsidRPr="001D04A4">
        <w:rPr>
          <w:rFonts w:hint="eastAsia"/>
        </w:rPr>
        <w:t>）</w:t>
      </w:r>
      <w:r w:rsidRPr="001D04A4">
        <w:t>规划目标与产业定位</w:t>
      </w:r>
    </w:p>
    <w:p w14:paraId="287ED207" w14:textId="77777777" w:rsidR="002315A6" w:rsidRPr="001D04A4" w:rsidRDefault="002315A6" w:rsidP="002315A6">
      <w:pPr>
        <w:ind w:firstLineChars="200" w:firstLine="480"/>
      </w:pPr>
      <w:r w:rsidRPr="001D04A4">
        <w:t>规划目标：</w:t>
      </w:r>
      <w:r w:rsidRPr="001D04A4">
        <w:rPr>
          <w:rFonts w:hint="eastAsia"/>
        </w:rPr>
        <w:t>以产业为先导，以城市为依托，坚持“循环经济、集约发展、生态优先、科研保障“的发展思路，合理安排产业空间，完善配套设施建设，努力将泗洪环保产业园打造成为现代化专业型产业园区，全面提升资源循环利用率，加快环保产业集群，推进泗洪县经济社会可持续发展。</w:t>
      </w:r>
    </w:p>
    <w:p w14:paraId="244C1E07" w14:textId="722EF567" w:rsidR="002315A6" w:rsidRPr="001D04A4" w:rsidRDefault="002315A6" w:rsidP="002315A6">
      <w:pPr>
        <w:ind w:firstLineChars="200" w:firstLine="480"/>
      </w:pPr>
      <w:r w:rsidRPr="001D04A4">
        <w:t>产业定位：</w:t>
      </w:r>
      <w:r w:rsidRPr="001D04A4">
        <w:rPr>
          <w:rFonts w:hint="eastAsia"/>
        </w:rPr>
        <w:t>规划泗洪环保产业园分为配套服务管理区、科创研发生产区、废弃资源利用区、垃圾无害处理区、静脉产业集聚区、节能环保产业区、新能源设备产业集聚区等多个产业片区</w:t>
      </w:r>
      <w:r w:rsidRPr="001D04A4">
        <w:t>。</w:t>
      </w:r>
    </w:p>
    <w:p w14:paraId="1728B0F6" w14:textId="10A52119" w:rsidR="002315A6" w:rsidRPr="00594BDF" w:rsidRDefault="002315A6" w:rsidP="002315A6">
      <w:pPr>
        <w:ind w:firstLineChars="200" w:firstLine="482"/>
        <w:jc w:val="center"/>
        <w:rPr>
          <w:b/>
        </w:rPr>
      </w:pPr>
      <w:r w:rsidRPr="00594BDF">
        <w:rPr>
          <w:rFonts w:hint="eastAsia"/>
          <w:b/>
        </w:rPr>
        <w:lastRenderedPageBreak/>
        <w:t>表</w:t>
      </w:r>
      <w:r w:rsidRPr="00594BDF">
        <w:rPr>
          <w:b/>
        </w:rPr>
        <w:t xml:space="preserve"> </w:t>
      </w:r>
      <w:r w:rsidRPr="00594BDF">
        <w:rPr>
          <w:b/>
        </w:rPr>
        <w:fldChar w:fldCharType="begin" w:fldLock="1"/>
      </w:r>
      <w:r w:rsidRPr="00594BDF">
        <w:rPr>
          <w:b/>
        </w:rPr>
        <w:instrText xml:space="preserve"> STYLEREF 2 \s </w:instrText>
      </w:r>
      <w:r w:rsidRPr="00594BDF">
        <w:rPr>
          <w:b/>
        </w:rPr>
        <w:fldChar w:fldCharType="separate"/>
      </w:r>
      <w:r w:rsidRPr="00594BDF">
        <w:rPr>
          <w:b/>
        </w:rPr>
        <w:t>2.</w:t>
      </w:r>
      <w:r w:rsidR="0034390E">
        <w:rPr>
          <w:rFonts w:hint="eastAsia"/>
          <w:b/>
        </w:rPr>
        <w:t>6</w:t>
      </w:r>
      <w:r w:rsidRPr="00594BDF">
        <w:rPr>
          <w:b/>
        </w:rPr>
        <w:fldChar w:fldCharType="end"/>
      </w:r>
      <w:r w:rsidRPr="00594BDF">
        <w:rPr>
          <w:b/>
        </w:rPr>
        <w:noBreakHyphen/>
      </w:r>
      <w:r w:rsidRPr="00594BDF">
        <w:rPr>
          <w:b/>
        </w:rPr>
        <w:fldChar w:fldCharType="begin" w:fldLock="1"/>
      </w:r>
      <w:r w:rsidRPr="00594BDF">
        <w:rPr>
          <w:b/>
        </w:rPr>
        <w:instrText xml:space="preserve"> SEQ </w:instrText>
      </w:r>
      <w:r w:rsidRPr="00594BDF">
        <w:rPr>
          <w:rFonts w:hint="eastAsia"/>
          <w:b/>
        </w:rPr>
        <w:instrText>表</w:instrText>
      </w:r>
      <w:r w:rsidRPr="00594BDF">
        <w:rPr>
          <w:b/>
        </w:rPr>
        <w:instrText xml:space="preserve"> \* ARABIC \s 2 </w:instrText>
      </w:r>
      <w:r w:rsidRPr="00594BDF">
        <w:rPr>
          <w:b/>
        </w:rPr>
        <w:fldChar w:fldCharType="separate"/>
      </w:r>
      <w:r w:rsidRPr="00594BDF">
        <w:rPr>
          <w:b/>
        </w:rPr>
        <w:t>1</w:t>
      </w:r>
      <w:r w:rsidRPr="00594BDF">
        <w:rPr>
          <w:b/>
        </w:rPr>
        <w:fldChar w:fldCharType="end"/>
      </w:r>
      <w:r w:rsidRPr="00594BDF">
        <w:rPr>
          <w:b/>
        </w:rPr>
        <w:t xml:space="preserve">  </w:t>
      </w:r>
      <w:r w:rsidRPr="00594BDF">
        <w:rPr>
          <w:b/>
        </w:rPr>
        <w:t>环保产业园各片区及规划主导产业类型</w:t>
      </w:r>
    </w:p>
    <w:tbl>
      <w:tblPr>
        <w:tblW w:w="5000" w:type="pct"/>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652"/>
        <w:gridCol w:w="1590"/>
        <w:gridCol w:w="2529"/>
        <w:gridCol w:w="3062"/>
        <w:gridCol w:w="695"/>
      </w:tblGrid>
      <w:tr w:rsidR="002315A6" w:rsidRPr="00E33094" w14:paraId="6420C527" w14:textId="77777777" w:rsidTr="00245AB4">
        <w:trPr>
          <w:trHeight w:val="325"/>
          <w:tblHeader/>
        </w:trPr>
        <w:tc>
          <w:tcPr>
            <w:tcW w:w="382" w:type="pct"/>
            <w:vAlign w:val="center"/>
          </w:tcPr>
          <w:p w14:paraId="0F198C9C" w14:textId="77777777" w:rsidR="002315A6" w:rsidRPr="00E33094" w:rsidRDefault="002315A6" w:rsidP="00245AB4">
            <w:pPr>
              <w:spacing w:line="240" w:lineRule="auto"/>
              <w:jc w:val="center"/>
              <w:textAlignment w:val="center"/>
              <w:rPr>
                <w:rFonts w:eastAsiaTheme="minorEastAsia"/>
                <w:bCs/>
                <w:kern w:val="24"/>
                <w:sz w:val="21"/>
                <w:szCs w:val="21"/>
              </w:rPr>
            </w:pPr>
            <w:r w:rsidRPr="00E33094">
              <w:rPr>
                <w:rFonts w:eastAsiaTheme="minorEastAsia"/>
                <w:bCs/>
                <w:kern w:val="24"/>
                <w:sz w:val="21"/>
                <w:szCs w:val="21"/>
              </w:rPr>
              <w:t>序号</w:t>
            </w:r>
          </w:p>
        </w:tc>
        <w:tc>
          <w:tcPr>
            <w:tcW w:w="932" w:type="pct"/>
            <w:vAlign w:val="center"/>
          </w:tcPr>
          <w:p w14:paraId="6233FBD6" w14:textId="77777777" w:rsidR="002315A6" w:rsidRPr="00E33094" w:rsidRDefault="002315A6" w:rsidP="00245AB4">
            <w:pPr>
              <w:spacing w:line="240" w:lineRule="auto"/>
              <w:jc w:val="center"/>
              <w:textAlignment w:val="center"/>
              <w:rPr>
                <w:rFonts w:eastAsiaTheme="minorEastAsia"/>
                <w:bCs/>
                <w:kern w:val="24"/>
                <w:sz w:val="21"/>
                <w:szCs w:val="21"/>
              </w:rPr>
            </w:pPr>
            <w:r w:rsidRPr="00E33094">
              <w:rPr>
                <w:rFonts w:eastAsiaTheme="minorEastAsia"/>
                <w:bCs/>
                <w:kern w:val="24"/>
                <w:sz w:val="21"/>
                <w:szCs w:val="21"/>
              </w:rPr>
              <w:t>工业发展区名称</w:t>
            </w:r>
          </w:p>
        </w:tc>
        <w:tc>
          <w:tcPr>
            <w:tcW w:w="1483" w:type="pct"/>
            <w:vAlign w:val="center"/>
          </w:tcPr>
          <w:p w14:paraId="7F511F4C" w14:textId="77777777" w:rsidR="002315A6" w:rsidRPr="00E33094" w:rsidRDefault="002315A6" w:rsidP="00245AB4">
            <w:pPr>
              <w:spacing w:line="240" w:lineRule="auto"/>
              <w:jc w:val="center"/>
              <w:textAlignment w:val="center"/>
              <w:rPr>
                <w:rFonts w:eastAsiaTheme="minorEastAsia"/>
                <w:bCs/>
                <w:kern w:val="24"/>
                <w:sz w:val="21"/>
                <w:szCs w:val="21"/>
              </w:rPr>
            </w:pPr>
            <w:r w:rsidRPr="00E33094">
              <w:rPr>
                <w:rFonts w:eastAsiaTheme="minorEastAsia"/>
                <w:bCs/>
                <w:kern w:val="24"/>
                <w:sz w:val="21"/>
                <w:szCs w:val="21"/>
              </w:rPr>
              <w:t>位置</w:t>
            </w:r>
          </w:p>
        </w:tc>
        <w:tc>
          <w:tcPr>
            <w:tcW w:w="1795" w:type="pct"/>
            <w:vAlign w:val="center"/>
          </w:tcPr>
          <w:p w14:paraId="662AAFA7" w14:textId="77777777" w:rsidR="002315A6" w:rsidRPr="00E33094" w:rsidRDefault="002315A6" w:rsidP="00245AB4">
            <w:pPr>
              <w:spacing w:line="240" w:lineRule="auto"/>
              <w:jc w:val="center"/>
              <w:textAlignment w:val="center"/>
              <w:rPr>
                <w:rFonts w:eastAsiaTheme="minorEastAsia"/>
                <w:bCs/>
                <w:kern w:val="24"/>
                <w:sz w:val="21"/>
                <w:szCs w:val="21"/>
              </w:rPr>
            </w:pPr>
            <w:r w:rsidRPr="00E33094">
              <w:rPr>
                <w:rFonts w:eastAsiaTheme="minorEastAsia"/>
                <w:bCs/>
                <w:kern w:val="24"/>
                <w:sz w:val="21"/>
                <w:szCs w:val="21"/>
              </w:rPr>
              <w:t>主导产业</w:t>
            </w:r>
          </w:p>
        </w:tc>
        <w:tc>
          <w:tcPr>
            <w:tcW w:w="407" w:type="pct"/>
            <w:vAlign w:val="center"/>
          </w:tcPr>
          <w:p w14:paraId="0EA17C0D" w14:textId="77777777" w:rsidR="002315A6" w:rsidRPr="00E33094" w:rsidRDefault="002315A6" w:rsidP="00245AB4">
            <w:pPr>
              <w:spacing w:line="240" w:lineRule="auto"/>
              <w:jc w:val="center"/>
              <w:textAlignment w:val="center"/>
              <w:rPr>
                <w:rFonts w:eastAsiaTheme="minorEastAsia"/>
                <w:bCs/>
                <w:kern w:val="24"/>
                <w:sz w:val="21"/>
                <w:szCs w:val="21"/>
              </w:rPr>
            </w:pPr>
            <w:r w:rsidRPr="00E33094">
              <w:rPr>
                <w:rFonts w:eastAsiaTheme="minorEastAsia"/>
                <w:bCs/>
                <w:kern w:val="24"/>
                <w:sz w:val="21"/>
                <w:szCs w:val="21"/>
              </w:rPr>
              <w:t>面积</w:t>
            </w:r>
            <w:r w:rsidRPr="00E33094">
              <w:rPr>
                <w:rFonts w:eastAsiaTheme="minorEastAsia"/>
                <w:bCs/>
                <w:kern w:val="24"/>
                <w:sz w:val="21"/>
                <w:szCs w:val="21"/>
              </w:rPr>
              <w:t>(hm</w:t>
            </w:r>
            <w:r w:rsidRPr="00E33094">
              <w:rPr>
                <w:rFonts w:eastAsiaTheme="minorEastAsia"/>
                <w:bCs/>
                <w:kern w:val="24"/>
                <w:sz w:val="21"/>
                <w:szCs w:val="21"/>
                <w:vertAlign w:val="superscript"/>
              </w:rPr>
              <w:t>2</w:t>
            </w:r>
            <w:r w:rsidRPr="00E33094">
              <w:rPr>
                <w:rFonts w:eastAsiaTheme="minorEastAsia"/>
                <w:bCs/>
                <w:kern w:val="24"/>
                <w:sz w:val="21"/>
                <w:szCs w:val="21"/>
              </w:rPr>
              <w:t>)</w:t>
            </w:r>
          </w:p>
        </w:tc>
      </w:tr>
      <w:tr w:rsidR="002315A6" w:rsidRPr="00E33094" w14:paraId="5FCEC64D" w14:textId="77777777" w:rsidTr="00245AB4">
        <w:tc>
          <w:tcPr>
            <w:tcW w:w="382" w:type="pct"/>
            <w:tcBorders>
              <w:bottom w:val="single" w:sz="6" w:space="0" w:color="auto"/>
            </w:tcBorders>
            <w:vAlign w:val="center"/>
          </w:tcPr>
          <w:p w14:paraId="58385F7B" w14:textId="77777777" w:rsidR="002315A6" w:rsidRPr="00E33094" w:rsidRDefault="002315A6" w:rsidP="00245AB4">
            <w:pPr>
              <w:spacing w:line="240" w:lineRule="auto"/>
              <w:jc w:val="center"/>
              <w:textAlignment w:val="center"/>
              <w:rPr>
                <w:rFonts w:eastAsiaTheme="minorEastAsia"/>
                <w:bCs/>
                <w:kern w:val="24"/>
                <w:sz w:val="21"/>
                <w:szCs w:val="21"/>
              </w:rPr>
            </w:pPr>
            <w:r w:rsidRPr="00E33094">
              <w:rPr>
                <w:rFonts w:eastAsiaTheme="minorEastAsia"/>
                <w:bCs/>
                <w:kern w:val="24"/>
                <w:sz w:val="21"/>
                <w:szCs w:val="21"/>
              </w:rPr>
              <w:t>1</w:t>
            </w:r>
          </w:p>
        </w:tc>
        <w:tc>
          <w:tcPr>
            <w:tcW w:w="932" w:type="pct"/>
            <w:tcBorders>
              <w:bottom w:val="single" w:sz="6" w:space="0" w:color="auto"/>
            </w:tcBorders>
            <w:vAlign w:val="center"/>
          </w:tcPr>
          <w:p w14:paraId="05B3C442" w14:textId="77777777" w:rsidR="002315A6" w:rsidRPr="00E33094" w:rsidRDefault="002315A6" w:rsidP="00245AB4">
            <w:pPr>
              <w:spacing w:line="240" w:lineRule="auto"/>
              <w:jc w:val="center"/>
              <w:textAlignment w:val="center"/>
              <w:rPr>
                <w:rFonts w:eastAsiaTheme="minorEastAsia"/>
                <w:bCs/>
                <w:kern w:val="24"/>
                <w:sz w:val="21"/>
                <w:szCs w:val="21"/>
              </w:rPr>
            </w:pPr>
            <w:r w:rsidRPr="00E33094">
              <w:rPr>
                <w:rFonts w:eastAsiaTheme="minorEastAsia"/>
                <w:bCs/>
                <w:kern w:val="24"/>
                <w:sz w:val="21"/>
                <w:szCs w:val="21"/>
              </w:rPr>
              <w:t>废弃资源利用区</w:t>
            </w:r>
          </w:p>
        </w:tc>
        <w:tc>
          <w:tcPr>
            <w:tcW w:w="1483" w:type="pct"/>
            <w:tcBorders>
              <w:bottom w:val="single" w:sz="6" w:space="0" w:color="auto"/>
            </w:tcBorders>
            <w:vAlign w:val="center"/>
          </w:tcPr>
          <w:p w14:paraId="5C7CD1E5" w14:textId="77777777" w:rsidR="002315A6" w:rsidRPr="00E33094" w:rsidRDefault="002315A6" w:rsidP="00245AB4">
            <w:pPr>
              <w:spacing w:line="240" w:lineRule="auto"/>
              <w:jc w:val="center"/>
              <w:textAlignment w:val="center"/>
              <w:rPr>
                <w:rFonts w:eastAsiaTheme="minorEastAsia"/>
                <w:bCs/>
                <w:kern w:val="24"/>
                <w:sz w:val="21"/>
                <w:szCs w:val="21"/>
              </w:rPr>
            </w:pPr>
            <w:r w:rsidRPr="00E33094">
              <w:rPr>
                <w:rFonts w:eastAsiaTheme="minorEastAsia"/>
                <w:bCs/>
                <w:kern w:val="24"/>
                <w:sz w:val="21"/>
                <w:szCs w:val="21"/>
              </w:rPr>
              <w:t>利废北路以南，静脉北路以北，利废东路以西，重岗山路以东</w:t>
            </w:r>
          </w:p>
        </w:tc>
        <w:tc>
          <w:tcPr>
            <w:tcW w:w="1795" w:type="pct"/>
            <w:tcBorders>
              <w:bottom w:val="single" w:sz="6" w:space="0" w:color="auto"/>
            </w:tcBorders>
            <w:vAlign w:val="center"/>
          </w:tcPr>
          <w:p w14:paraId="3B8D27B1" w14:textId="77777777" w:rsidR="002315A6" w:rsidRPr="00E33094" w:rsidRDefault="002315A6" w:rsidP="00245AB4">
            <w:pPr>
              <w:spacing w:line="240" w:lineRule="auto"/>
              <w:jc w:val="center"/>
              <w:textAlignment w:val="center"/>
              <w:rPr>
                <w:rFonts w:eastAsiaTheme="minorEastAsia"/>
                <w:bCs/>
                <w:kern w:val="24"/>
                <w:sz w:val="21"/>
                <w:szCs w:val="21"/>
              </w:rPr>
            </w:pPr>
            <w:r w:rsidRPr="00E33094">
              <w:rPr>
                <w:rFonts w:eastAsiaTheme="minorEastAsia"/>
                <w:bCs/>
                <w:kern w:val="24"/>
                <w:sz w:val="21"/>
                <w:szCs w:val="21"/>
              </w:rPr>
              <w:t>大件垃圾拆解、城市废弃物分拣、废旧轮胎综合利用等</w:t>
            </w:r>
          </w:p>
        </w:tc>
        <w:tc>
          <w:tcPr>
            <w:tcW w:w="407" w:type="pct"/>
            <w:tcBorders>
              <w:bottom w:val="single" w:sz="6" w:space="0" w:color="auto"/>
            </w:tcBorders>
            <w:vAlign w:val="center"/>
          </w:tcPr>
          <w:p w14:paraId="3138818D" w14:textId="77777777" w:rsidR="002315A6" w:rsidRPr="00E33094" w:rsidRDefault="002315A6" w:rsidP="00245AB4">
            <w:pPr>
              <w:spacing w:line="240" w:lineRule="auto"/>
              <w:jc w:val="center"/>
              <w:textAlignment w:val="center"/>
              <w:rPr>
                <w:rFonts w:eastAsiaTheme="minorEastAsia"/>
                <w:bCs/>
                <w:kern w:val="24"/>
                <w:sz w:val="21"/>
                <w:szCs w:val="21"/>
              </w:rPr>
            </w:pPr>
            <w:r w:rsidRPr="00E33094">
              <w:rPr>
                <w:rFonts w:eastAsiaTheme="minorEastAsia"/>
                <w:bCs/>
                <w:kern w:val="24"/>
                <w:sz w:val="21"/>
                <w:szCs w:val="21"/>
              </w:rPr>
              <w:t>26.20</w:t>
            </w:r>
          </w:p>
        </w:tc>
      </w:tr>
      <w:tr w:rsidR="002315A6" w:rsidRPr="00E33094" w14:paraId="24AD3D47" w14:textId="77777777" w:rsidTr="00245AB4">
        <w:tc>
          <w:tcPr>
            <w:tcW w:w="382" w:type="pct"/>
            <w:tcBorders>
              <w:top w:val="single" w:sz="6" w:space="0" w:color="auto"/>
              <w:bottom w:val="single" w:sz="6" w:space="0" w:color="auto"/>
            </w:tcBorders>
            <w:shd w:val="pct35" w:color="auto" w:fill="auto"/>
            <w:vAlign w:val="center"/>
          </w:tcPr>
          <w:p w14:paraId="1A9A6E23" w14:textId="77777777" w:rsidR="002315A6" w:rsidRPr="00E33094" w:rsidRDefault="002315A6" w:rsidP="00245AB4">
            <w:pPr>
              <w:spacing w:line="240" w:lineRule="auto"/>
              <w:jc w:val="center"/>
              <w:textAlignment w:val="center"/>
              <w:rPr>
                <w:rFonts w:eastAsiaTheme="minorEastAsia"/>
                <w:bCs/>
                <w:kern w:val="24"/>
                <w:sz w:val="21"/>
                <w:szCs w:val="21"/>
              </w:rPr>
            </w:pPr>
            <w:r w:rsidRPr="00E33094">
              <w:rPr>
                <w:rFonts w:eastAsiaTheme="minorEastAsia"/>
                <w:bCs/>
                <w:kern w:val="24"/>
                <w:sz w:val="21"/>
                <w:szCs w:val="21"/>
              </w:rPr>
              <w:t>2</w:t>
            </w:r>
          </w:p>
        </w:tc>
        <w:tc>
          <w:tcPr>
            <w:tcW w:w="932" w:type="pct"/>
            <w:tcBorders>
              <w:top w:val="single" w:sz="6" w:space="0" w:color="auto"/>
              <w:bottom w:val="single" w:sz="6" w:space="0" w:color="auto"/>
            </w:tcBorders>
            <w:shd w:val="pct35" w:color="auto" w:fill="auto"/>
            <w:vAlign w:val="center"/>
          </w:tcPr>
          <w:p w14:paraId="317FF95A" w14:textId="77777777" w:rsidR="002315A6" w:rsidRPr="00E33094" w:rsidRDefault="002315A6" w:rsidP="00245AB4">
            <w:pPr>
              <w:spacing w:line="240" w:lineRule="auto"/>
              <w:jc w:val="center"/>
              <w:textAlignment w:val="center"/>
              <w:rPr>
                <w:rFonts w:eastAsiaTheme="minorEastAsia"/>
                <w:bCs/>
                <w:kern w:val="24"/>
                <w:sz w:val="21"/>
                <w:szCs w:val="21"/>
              </w:rPr>
            </w:pPr>
            <w:r w:rsidRPr="00E33094">
              <w:rPr>
                <w:rFonts w:eastAsiaTheme="minorEastAsia"/>
                <w:bCs/>
                <w:kern w:val="24"/>
                <w:sz w:val="21"/>
                <w:szCs w:val="21"/>
              </w:rPr>
              <w:t>垃圾无害处理区</w:t>
            </w:r>
          </w:p>
        </w:tc>
        <w:tc>
          <w:tcPr>
            <w:tcW w:w="1483" w:type="pct"/>
            <w:tcBorders>
              <w:top w:val="single" w:sz="6" w:space="0" w:color="auto"/>
              <w:bottom w:val="single" w:sz="6" w:space="0" w:color="auto"/>
            </w:tcBorders>
            <w:shd w:val="pct35" w:color="auto" w:fill="auto"/>
            <w:vAlign w:val="center"/>
          </w:tcPr>
          <w:p w14:paraId="158DB3DC" w14:textId="77777777" w:rsidR="002315A6" w:rsidRPr="00E33094" w:rsidRDefault="002315A6" w:rsidP="00245AB4">
            <w:pPr>
              <w:spacing w:line="240" w:lineRule="auto"/>
              <w:jc w:val="center"/>
              <w:textAlignment w:val="center"/>
              <w:rPr>
                <w:rFonts w:eastAsiaTheme="minorEastAsia"/>
                <w:bCs/>
                <w:kern w:val="24"/>
                <w:sz w:val="21"/>
                <w:szCs w:val="21"/>
              </w:rPr>
            </w:pPr>
            <w:r w:rsidRPr="00E33094">
              <w:rPr>
                <w:rFonts w:eastAsiaTheme="minorEastAsia"/>
                <w:bCs/>
                <w:kern w:val="24"/>
                <w:sz w:val="21"/>
                <w:szCs w:val="21"/>
              </w:rPr>
              <w:t>静脉北路以南，静脉中路以北，静脉东路以西，重岗山路以东</w:t>
            </w:r>
          </w:p>
        </w:tc>
        <w:tc>
          <w:tcPr>
            <w:tcW w:w="1795" w:type="pct"/>
            <w:tcBorders>
              <w:top w:val="single" w:sz="6" w:space="0" w:color="auto"/>
              <w:bottom w:val="single" w:sz="6" w:space="0" w:color="auto"/>
            </w:tcBorders>
            <w:shd w:val="pct35" w:color="auto" w:fill="auto"/>
            <w:vAlign w:val="center"/>
          </w:tcPr>
          <w:p w14:paraId="7839C14E" w14:textId="77777777" w:rsidR="002315A6" w:rsidRPr="00E33094" w:rsidRDefault="002315A6" w:rsidP="00245AB4">
            <w:pPr>
              <w:spacing w:line="240" w:lineRule="auto"/>
              <w:jc w:val="center"/>
              <w:textAlignment w:val="center"/>
              <w:rPr>
                <w:rFonts w:eastAsiaTheme="minorEastAsia"/>
                <w:bCs/>
                <w:kern w:val="24"/>
                <w:sz w:val="21"/>
                <w:szCs w:val="21"/>
              </w:rPr>
            </w:pPr>
            <w:r w:rsidRPr="00E33094">
              <w:rPr>
                <w:rFonts w:eastAsiaTheme="minorEastAsia"/>
                <w:bCs/>
                <w:kern w:val="24"/>
                <w:sz w:val="21"/>
                <w:szCs w:val="21"/>
              </w:rPr>
              <w:t>生活垃圾焚烧发电、生活垃圾焚烧飞灰填埋、生活垃圾卫生填埋、建筑垃圾填埋等</w:t>
            </w:r>
          </w:p>
        </w:tc>
        <w:tc>
          <w:tcPr>
            <w:tcW w:w="407" w:type="pct"/>
            <w:tcBorders>
              <w:top w:val="single" w:sz="6" w:space="0" w:color="auto"/>
              <w:bottom w:val="single" w:sz="6" w:space="0" w:color="auto"/>
            </w:tcBorders>
            <w:shd w:val="pct35" w:color="auto" w:fill="auto"/>
            <w:vAlign w:val="center"/>
          </w:tcPr>
          <w:p w14:paraId="5AB9CAFD" w14:textId="77777777" w:rsidR="002315A6" w:rsidRPr="00E33094" w:rsidRDefault="002315A6" w:rsidP="00245AB4">
            <w:pPr>
              <w:spacing w:line="240" w:lineRule="auto"/>
              <w:jc w:val="center"/>
              <w:textAlignment w:val="center"/>
              <w:rPr>
                <w:rFonts w:eastAsiaTheme="minorEastAsia"/>
                <w:bCs/>
                <w:kern w:val="24"/>
                <w:sz w:val="21"/>
                <w:szCs w:val="21"/>
              </w:rPr>
            </w:pPr>
            <w:r w:rsidRPr="00E33094">
              <w:rPr>
                <w:rFonts w:eastAsiaTheme="minorEastAsia"/>
                <w:bCs/>
                <w:kern w:val="24"/>
                <w:sz w:val="21"/>
                <w:szCs w:val="21"/>
              </w:rPr>
              <w:t>37.52</w:t>
            </w:r>
          </w:p>
        </w:tc>
      </w:tr>
      <w:tr w:rsidR="002315A6" w:rsidRPr="00E33094" w14:paraId="039E4872" w14:textId="77777777" w:rsidTr="00245AB4">
        <w:tc>
          <w:tcPr>
            <w:tcW w:w="382" w:type="pct"/>
            <w:tcBorders>
              <w:top w:val="single" w:sz="6" w:space="0" w:color="auto"/>
            </w:tcBorders>
            <w:vAlign w:val="center"/>
          </w:tcPr>
          <w:p w14:paraId="25149FD1" w14:textId="77777777" w:rsidR="002315A6" w:rsidRPr="00E33094" w:rsidRDefault="002315A6" w:rsidP="00245AB4">
            <w:pPr>
              <w:spacing w:line="240" w:lineRule="auto"/>
              <w:jc w:val="center"/>
              <w:textAlignment w:val="center"/>
              <w:rPr>
                <w:rFonts w:eastAsiaTheme="minorEastAsia"/>
                <w:bCs/>
                <w:kern w:val="24"/>
                <w:sz w:val="21"/>
                <w:szCs w:val="21"/>
              </w:rPr>
            </w:pPr>
            <w:r w:rsidRPr="00E33094">
              <w:rPr>
                <w:rFonts w:eastAsiaTheme="minorEastAsia"/>
                <w:bCs/>
                <w:kern w:val="24"/>
                <w:sz w:val="21"/>
                <w:szCs w:val="21"/>
              </w:rPr>
              <w:t>3</w:t>
            </w:r>
          </w:p>
        </w:tc>
        <w:tc>
          <w:tcPr>
            <w:tcW w:w="932" w:type="pct"/>
            <w:tcBorders>
              <w:top w:val="single" w:sz="6" w:space="0" w:color="auto"/>
            </w:tcBorders>
            <w:vAlign w:val="center"/>
          </w:tcPr>
          <w:p w14:paraId="2343D24B" w14:textId="77777777" w:rsidR="002315A6" w:rsidRPr="00E33094" w:rsidRDefault="002315A6" w:rsidP="00245AB4">
            <w:pPr>
              <w:spacing w:line="240" w:lineRule="auto"/>
              <w:jc w:val="center"/>
              <w:textAlignment w:val="center"/>
              <w:rPr>
                <w:rFonts w:eastAsiaTheme="minorEastAsia"/>
                <w:bCs/>
                <w:kern w:val="24"/>
                <w:sz w:val="21"/>
                <w:szCs w:val="21"/>
              </w:rPr>
            </w:pPr>
            <w:r w:rsidRPr="00E33094">
              <w:rPr>
                <w:rFonts w:eastAsiaTheme="minorEastAsia"/>
                <w:bCs/>
                <w:kern w:val="24"/>
                <w:sz w:val="21"/>
                <w:szCs w:val="21"/>
              </w:rPr>
              <w:t>静脉产业集聚区</w:t>
            </w:r>
          </w:p>
        </w:tc>
        <w:tc>
          <w:tcPr>
            <w:tcW w:w="1483" w:type="pct"/>
            <w:tcBorders>
              <w:top w:val="single" w:sz="6" w:space="0" w:color="auto"/>
            </w:tcBorders>
            <w:vAlign w:val="center"/>
          </w:tcPr>
          <w:p w14:paraId="7BE75804" w14:textId="77777777" w:rsidR="002315A6" w:rsidRPr="00E33094" w:rsidRDefault="002315A6" w:rsidP="00245AB4">
            <w:pPr>
              <w:spacing w:line="240" w:lineRule="auto"/>
              <w:jc w:val="center"/>
              <w:textAlignment w:val="center"/>
              <w:rPr>
                <w:rFonts w:eastAsiaTheme="minorEastAsia"/>
                <w:bCs/>
                <w:kern w:val="24"/>
                <w:sz w:val="21"/>
                <w:szCs w:val="21"/>
              </w:rPr>
            </w:pPr>
            <w:r w:rsidRPr="00E33094">
              <w:rPr>
                <w:rFonts w:eastAsiaTheme="minorEastAsia"/>
                <w:bCs/>
                <w:kern w:val="24"/>
                <w:sz w:val="21"/>
                <w:szCs w:val="21"/>
              </w:rPr>
              <w:t>静脉中路以南，静脉南路以北，静脉东路以西，重岗山路以东</w:t>
            </w:r>
          </w:p>
        </w:tc>
        <w:tc>
          <w:tcPr>
            <w:tcW w:w="1795" w:type="pct"/>
            <w:tcBorders>
              <w:top w:val="single" w:sz="6" w:space="0" w:color="auto"/>
            </w:tcBorders>
            <w:vAlign w:val="center"/>
          </w:tcPr>
          <w:p w14:paraId="75288A4F" w14:textId="77777777" w:rsidR="002315A6" w:rsidRPr="00E33094" w:rsidRDefault="002315A6" w:rsidP="00245AB4">
            <w:pPr>
              <w:spacing w:line="240" w:lineRule="auto"/>
              <w:jc w:val="center"/>
              <w:textAlignment w:val="center"/>
              <w:rPr>
                <w:rFonts w:eastAsiaTheme="minorEastAsia"/>
                <w:bCs/>
                <w:kern w:val="24"/>
                <w:sz w:val="21"/>
                <w:szCs w:val="21"/>
              </w:rPr>
            </w:pPr>
            <w:r w:rsidRPr="00E33094">
              <w:rPr>
                <w:rFonts w:eastAsiaTheme="minorEastAsia"/>
                <w:bCs/>
                <w:kern w:val="24"/>
                <w:sz w:val="21"/>
                <w:szCs w:val="21"/>
              </w:rPr>
              <w:t>危废安全焚烧、填埋和综合利用等，近期拟引进江苏宏祥环境资源有限公司年焚烧处置危险废物</w:t>
            </w:r>
            <w:r w:rsidRPr="00E33094">
              <w:rPr>
                <w:rFonts w:eastAsiaTheme="minorEastAsia"/>
                <w:bCs/>
                <w:kern w:val="24"/>
                <w:sz w:val="21"/>
                <w:szCs w:val="21"/>
              </w:rPr>
              <w:t>3</w:t>
            </w:r>
            <w:r w:rsidRPr="00E33094">
              <w:rPr>
                <w:rFonts w:eastAsiaTheme="minorEastAsia"/>
                <w:bCs/>
                <w:kern w:val="24"/>
                <w:sz w:val="21"/>
                <w:szCs w:val="21"/>
              </w:rPr>
              <w:t>万吨项目、江苏宏远环境保护有限公司年填埋处置危险废物</w:t>
            </w:r>
            <w:r w:rsidRPr="00E33094">
              <w:rPr>
                <w:rFonts w:eastAsiaTheme="minorEastAsia"/>
                <w:bCs/>
                <w:kern w:val="24"/>
                <w:sz w:val="21"/>
                <w:szCs w:val="21"/>
              </w:rPr>
              <w:t>10</w:t>
            </w:r>
            <w:r w:rsidRPr="00E33094">
              <w:rPr>
                <w:rFonts w:eastAsiaTheme="minorEastAsia"/>
                <w:bCs/>
                <w:kern w:val="24"/>
                <w:sz w:val="21"/>
                <w:szCs w:val="21"/>
              </w:rPr>
              <w:t>万吨项目</w:t>
            </w:r>
          </w:p>
        </w:tc>
        <w:tc>
          <w:tcPr>
            <w:tcW w:w="407" w:type="pct"/>
            <w:tcBorders>
              <w:top w:val="single" w:sz="6" w:space="0" w:color="auto"/>
            </w:tcBorders>
            <w:vAlign w:val="center"/>
          </w:tcPr>
          <w:p w14:paraId="2F4EF874" w14:textId="77777777" w:rsidR="002315A6" w:rsidRPr="00E33094" w:rsidRDefault="002315A6" w:rsidP="00245AB4">
            <w:pPr>
              <w:spacing w:line="240" w:lineRule="auto"/>
              <w:jc w:val="center"/>
              <w:textAlignment w:val="center"/>
              <w:rPr>
                <w:rFonts w:eastAsiaTheme="minorEastAsia"/>
                <w:bCs/>
                <w:kern w:val="24"/>
                <w:sz w:val="21"/>
                <w:szCs w:val="21"/>
              </w:rPr>
            </w:pPr>
            <w:r w:rsidRPr="00E33094">
              <w:rPr>
                <w:rFonts w:eastAsiaTheme="minorEastAsia"/>
                <w:bCs/>
                <w:kern w:val="24"/>
                <w:sz w:val="21"/>
                <w:szCs w:val="21"/>
              </w:rPr>
              <w:t>38.85</w:t>
            </w:r>
          </w:p>
        </w:tc>
      </w:tr>
      <w:tr w:rsidR="002315A6" w:rsidRPr="00E33094" w14:paraId="457093F9" w14:textId="77777777" w:rsidTr="00245AB4">
        <w:tc>
          <w:tcPr>
            <w:tcW w:w="382" w:type="pct"/>
            <w:vAlign w:val="center"/>
          </w:tcPr>
          <w:p w14:paraId="6A4DE9C5" w14:textId="77777777" w:rsidR="002315A6" w:rsidRPr="00E33094" w:rsidRDefault="002315A6" w:rsidP="00245AB4">
            <w:pPr>
              <w:spacing w:line="240" w:lineRule="auto"/>
              <w:jc w:val="center"/>
              <w:textAlignment w:val="center"/>
              <w:rPr>
                <w:rFonts w:eastAsiaTheme="minorEastAsia"/>
                <w:bCs/>
                <w:kern w:val="24"/>
                <w:sz w:val="21"/>
                <w:szCs w:val="21"/>
              </w:rPr>
            </w:pPr>
            <w:r w:rsidRPr="00E33094">
              <w:rPr>
                <w:rFonts w:eastAsiaTheme="minorEastAsia"/>
                <w:bCs/>
                <w:kern w:val="24"/>
                <w:sz w:val="21"/>
                <w:szCs w:val="21"/>
              </w:rPr>
              <w:t>4</w:t>
            </w:r>
          </w:p>
        </w:tc>
        <w:tc>
          <w:tcPr>
            <w:tcW w:w="932" w:type="pct"/>
            <w:vAlign w:val="center"/>
          </w:tcPr>
          <w:p w14:paraId="4A0E18C9" w14:textId="77777777" w:rsidR="002315A6" w:rsidRPr="00E33094" w:rsidRDefault="002315A6" w:rsidP="00245AB4">
            <w:pPr>
              <w:spacing w:line="240" w:lineRule="auto"/>
              <w:jc w:val="center"/>
              <w:textAlignment w:val="center"/>
              <w:rPr>
                <w:rFonts w:eastAsiaTheme="minorEastAsia"/>
                <w:bCs/>
                <w:kern w:val="24"/>
                <w:sz w:val="21"/>
                <w:szCs w:val="21"/>
              </w:rPr>
            </w:pPr>
            <w:r w:rsidRPr="00E33094">
              <w:rPr>
                <w:rFonts w:eastAsiaTheme="minorEastAsia"/>
                <w:bCs/>
                <w:kern w:val="24"/>
                <w:sz w:val="21"/>
                <w:szCs w:val="21"/>
              </w:rPr>
              <w:t>新能源设备产业集聚区</w:t>
            </w:r>
          </w:p>
        </w:tc>
        <w:tc>
          <w:tcPr>
            <w:tcW w:w="1483" w:type="pct"/>
            <w:vAlign w:val="center"/>
          </w:tcPr>
          <w:p w14:paraId="19D9B847" w14:textId="77777777" w:rsidR="002315A6" w:rsidRPr="00E33094" w:rsidRDefault="002315A6" w:rsidP="00245AB4">
            <w:pPr>
              <w:spacing w:line="240" w:lineRule="auto"/>
              <w:jc w:val="center"/>
              <w:textAlignment w:val="center"/>
              <w:rPr>
                <w:rFonts w:eastAsiaTheme="minorEastAsia"/>
                <w:bCs/>
                <w:kern w:val="24"/>
                <w:sz w:val="21"/>
                <w:szCs w:val="21"/>
              </w:rPr>
            </w:pPr>
            <w:r w:rsidRPr="00E33094">
              <w:rPr>
                <w:rFonts w:eastAsiaTheme="minorEastAsia"/>
                <w:bCs/>
                <w:kern w:val="24"/>
                <w:sz w:val="21"/>
                <w:szCs w:val="21"/>
              </w:rPr>
              <w:t>静脉中路以南，静脉南路以北，重岗山路以西，静脉西路以东</w:t>
            </w:r>
          </w:p>
        </w:tc>
        <w:tc>
          <w:tcPr>
            <w:tcW w:w="1795" w:type="pct"/>
            <w:vAlign w:val="center"/>
          </w:tcPr>
          <w:p w14:paraId="507F4CCA" w14:textId="77777777" w:rsidR="002315A6" w:rsidRPr="00E33094" w:rsidRDefault="002315A6" w:rsidP="00245AB4">
            <w:pPr>
              <w:spacing w:line="240" w:lineRule="auto"/>
              <w:jc w:val="center"/>
              <w:textAlignment w:val="center"/>
              <w:rPr>
                <w:rFonts w:eastAsiaTheme="minorEastAsia"/>
                <w:bCs/>
                <w:kern w:val="24"/>
                <w:sz w:val="21"/>
                <w:szCs w:val="21"/>
              </w:rPr>
            </w:pPr>
            <w:r w:rsidRPr="00E33094">
              <w:rPr>
                <w:rFonts w:eastAsiaTheme="minorEastAsia"/>
                <w:bCs/>
                <w:kern w:val="24"/>
                <w:sz w:val="21"/>
                <w:szCs w:val="21"/>
              </w:rPr>
              <w:t>生物质能设备制造业、生物质能工程技术服务等</w:t>
            </w:r>
          </w:p>
        </w:tc>
        <w:tc>
          <w:tcPr>
            <w:tcW w:w="407" w:type="pct"/>
            <w:vAlign w:val="center"/>
          </w:tcPr>
          <w:p w14:paraId="3EB1C8C9" w14:textId="77777777" w:rsidR="002315A6" w:rsidRPr="00E33094" w:rsidRDefault="002315A6" w:rsidP="00245AB4">
            <w:pPr>
              <w:spacing w:line="240" w:lineRule="auto"/>
              <w:jc w:val="center"/>
              <w:textAlignment w:val="center"/>
              <w:rPr>
                <w:rFonts w:eastAsiaTheme="minorEastAsia"/>
                <w:bCs/>
                <w:kern w:val="24"/>
                <w:sz w:val="21"/>
                <w:szCs w:val="21"/>
              </w:rPr>
            </w:pPr>
            <w:r w:rsidRPr="00E33094">
              <w:rPr>
                <w:rFonts w:eastAsiaTheme="minorEastAsia"/>
                <w:bCs/>
                <w:kern w:val="24"/>
                <w:sz w:val="21"/>
                <w:szCs w:val="21"/>
              </w:rPr>
              <w:t>44.91</w:t>
            </w:r>
          </w:p>
        </w:tc>
      </w:tr>
      <w:tr w:rsidR="002315A6" w:rsidRPr="00E33094" w14:paraId="26E0632A" w14:textId="77777777" w:rsidTr="00245AB4">
        <w:tc>
          <w:tcPr>
            <w:tcW w:w="382" w:type="pct"/>
            <w:vAlign w:val="center"/>
          </w:tcPr>
          <w:p w14:paraId="0AE97FD7" w14:textId="77777777" w:rsidR="002315A6" w:rsidRPr="00E33094" w:rsidRDefault="002315A6" w:rsidP="00245AB4">
            <w:pPr>
              <w:spacing w:line="240" w:lineRule="auto"/>
              <w:jc w:val="center"/>
              <w:textAlignment w:val="center"/>
              <w:rPr>
                <w:rFonts w:eastAsiaTheme="minorEastAsia"/>
                <w:bCs/>
                <w:kern w:val="24"/>
                <w:sz w:val="21"/>
                <w:szCs w:val="21"/>
              </w:rPr>
            </w:pPr>
            <w:r w:rsidRPr="00E33094">
              <w:rPr>
                <w:rFonts w:eastAsiaTheme="minorEastAsia"/>
                <w:bCs/>
                <w:kern w:val="24"/>
                <w:sz w:val="21"/>
                <w:szCs w:val="21"/>
              </w:rPr>
              <w:t>5</w:t>
            </w:r>
          </w:p>
        </w:tc>
        <w:tc>
          <w:tcPr>
            <w:tcW w:w="932" w:type="pct"/>
            <w:vAlign w:val="center"/>
          </w:tcPr>
          <w:p w14:paraId="3ADA206A" w14:textId="77777777" w:rsidR="002315A6" w:rsidRPr="00E33094" w:rsidRDefault="002315A6" w:rsidP="00245AB4">
            <w:pPr>
              <w:spacing w:line="240" w:lineRule="auto"/>
              <w:jc w:val="center"/>
              <w:textAlignment w:val="center"/>
              <w:rPr>
                <w:rFonts w:eastAsiaTheme="minorEastAsia"/>
                <w:bCs/>
                <w:kern w:val="24"/>
                <w:sz w:val="21"/>
                <w:szCs w:val="21"/>
              </w:rPr>
            </w:pPr>
            <w:r w:rsidRPr="00E33094">
              <w:rPr>
                <w:rFonts w:eastAsiaTheme="minorEastAsia"/>
                <w:bCs/>
                <w:kern w:val="24"/>
                <w:sz w:val="21"/>
                <w:szCs w:val="21"/>
              </w:rPr>
              <w:t>节能环保产业区</w:t>
            </w:r>
          </w:p>
        </w:tc>
        <w:tc>
          <w:tcPr>
            <w:tcW w:w="1483" w:type="pct"/>
            <w:vAlign w:val="center"/>
          </w:tcPr>
          <w:p w14:paraId="5D1A5D05" w14:textId="77777777" w:rsidR="002315A6" w:rsidRPr="00E33094" w:rsidRDefault="002315A6" w:rsidP="00245AB4">
            <w:pPr>
              <w:spacing w:line="240" w:lineRule="auto"/>
              <w:jc w:val="center"/>
              <w:textAlignment w:val="center"/>
              <w:rPr>
                <w:rFonts w:eastAsiaTheme="minorEastAsia"/>
                <w:bCs/>
                <w:kern w:val="24"/>
                <w:sz w:val="21"/>
                <w:szCs w:val="21"/>
              </w:rPr>
            </w:pPr>
            <w:r w:rsidRPr="00E33094">
              <w:rPr>
                <w:rFonts w:eastAsiaTheme="minorEastAsia"/>
                <w:bCs/>
                <w:kern w:val="24"/>
                <w:sz w:val="21"/>
                <w:szCs w:val="21"/>
              </w:rPr>
              <w:t>环保北路以南，环保南路以北，静脉东路以西，重岗山路以东</w:t>
            </w:r>
          </w:p>
        </w:tc>
        <w:tc>
          <w:tcPr>
            <w:tcW w:w="1795" w:type="pct"/>
            <w:vAlign w:val="center"/>
          </w:tcPr>
          <w:p w14:paraId="576F72D7" w14:textId="77777777" w:rsidR="002315A6" w:rsidRPr="00E33094" w:rsidRDefault="002315A6" w:rsidP="00245AB4">
            <w:pPr>
              <w:spacing w:line="240" w:lineRule="auto"/>
              <w:jc w:val="center"/>
              <w:textAlignment w:val="center"/>
              <w:rPr>
                <w:rFonts w:eastAsiaTheme="minorEastAsia"/>
                <w:bCs/>
                <w:kern w:val="24"/>
                <w:sz w:val="21"/>
                <w:szCs w:val="21"/>
              </w:rPr>
            </w:pPr>
            <w:r w:rsidRPr="00E33094">
              <w:rPr>
                <w:rFonts w:eastAsiaTheme="minorEastAsia"/>
                <w:bCs/>
                <w:kern w:val="24"/>
                <w:sz w:val="21"/>
                <w:szCs w:val="21"/>
              </w:rPr>
              <w:t>高效节能设备制造、环境保护专用设备制造、节能环保研发与技术服务等</w:t>
            </w:r>
          </w:p>
        </w:tc>
        <w:tc>
          <w:tcPr>
            <w:tcW w:w="407" w:type="pct"/>
            <w:vAlign w:val="center"/>
          </w:tcPr>
          <w:p w14:paraId="69957CC4" w14:textId="77777777" w:rsidR="002315A6" w:rsidRPr="00E33094" w:rsidRDefault="002315A6" w:rsidP="00245AB4">
            <w:pPr>
              <w:spacing w:line="240" w:lineRule="auto"/>
              <w:jc w:val="center"/>
              <w:textAlignment w:val="center"/>
              <w:rPr>
                <w:rFonts w:eastAsiaTheme="minorEastAsia"/>
                <w:bCs/>
                <w:kern w:val="24"/>
                <w:sz w:val="21"/>
                <w:szCs w:val="21"/>
              </w:rPr>
            </w:pPr>
            <w:r w:rsidRPr="00E33094">
              <w:rPr>
                <w:rFonts w:eastAsiaTheme="minorEastAsia"/>
                <w:bCs/>
                <w:kern w:val="24"/>
                <w:sz w:val="21"/>
                <w:szCs w:val="21"/>
              </w:rPr>
              <w:t>37.41</w:t>
            </w:r>
          </w:p>
        </w:tc>
      </w:tr>
      <w:tr w:rsidR="002315A6" w:rsidRPr="00E33094" w14:paraId="191F746A" w14:textId="77777777" w:rsidTr="00245AB4">
        <w:tc>
          <w:tcPr>
            <w:tcW w:w="382" w:type="pct"/>
            <w:vAlign w:val="center"/>
          </w:tcPr>
          <w:p w14:paraId="094914AF" w14:textId="77777777" w:rsidR="002315A6" w:rsidRPr="00E33094" w:rsidRDefault="002315A6" w:rsidP="00245AB4">
            <w:pPr>
              <w:spacing w:line="240" w:lineRule="auto"/>
              <w:jc w:val="center"/>
              <w:textAlignment w:val="center"/>
              <w:rPr>
                <w:rFonts w:eastAsiaTheme="minorEastAsia"/>
                <w:bCs/>
                <w:kern w:val="24"/>
                <w:sz w:val="21"/>
                <w:szCs w:val="21"/>
              </w:rPr>
            </w:pPr>
            <w:r w:rsidRPr="00E33094">
              <w:rPr>
                <w:rFonts w:eastAsiaTheme="minorEastAsia"/>
                <w:bCs/>
                <w:kern w:val="24"/>
                <w:sz w:val="21"/>
                <w:szCs w:val="21"/>
              </w:rPr>
              <w:t>6</w:t>
            </w:r>
          </w:p>
        </w:tc>
        <w:tc>
          <w:tcPr>
            <w:tcW w:w="932" w:type="pct"/>
            <w:vAlign w:val="center"/>
          </w:tcPr>
          <w:p w14:paraId="53AB298E" w14:textId="77777777" w:rsidR="002315A6" w:rsidRPr="00E33094" w:rsidRDefault="002315A6" w:rsidP="00245AB4">
            <w:pPr>
              <w:spacing w:line="240" w:lineRule="auto"/>
              <w:jc w:val="center"/>
              <w:textAlignment w:val="center"/>
              <w:rPr>
                <w:rFonts w:eastAsiaTheme="minorEastAsia"/>
                <w:bCs/>
                <w:kern w:val="24"/>
                <w:sz w:val="21"/>
                <w:szCs w:val="21"/>
              </w:rPr>
            </w:pPr>
            <w:r w:rsidRPr="00E33094">
              <w:rPr>
                <w:rFonts w:eastAsiaTheme="minorEastAsia"/>
                <w:bCs/>
                <w:kern w:val="24"/>
                <w:sz w:val="21"/>
                <w:szCs w:val="21"/>
              </w:rPr>
              <w:t>科创研发生产区</w:t>
            </w:r>
          </w:p>
        </w:tc>
        <w:tc>
          <w:tcPr>
            <w:tcW w:w="1483" w:type="pct"/>
            <w:vAlign w:val="center"/>
          </w:tcPr>
          <w:p w14:paraId="68661E53" w14:textId="77777777" w:rsidR="002315A6" w:rsidRPr="00E33094" w:rsidRDefault="002315A6" w:rsidP="00245AB4">
            <w:pPr>
              <w:spacing w:line="240" w:lineRule="auto"/>
              <w:jc w:val="center"/>
              <w:textAlignment w:val="center"/>
              <w:rPr>
                <w:rFonts w:eastAsiaTheme="minorEastAsia"/>
                <w:bCs/>
                <w:kern w:val="24"/>
                <w:sz w:val="21"/>
                <w:szCs w:val="21"/>
              </w:rPr>
            </w:pPr>
            <w:r w:rsidRPr="00E33094">
              <w:rPr>
                <w:rFonts w:eastAsiaTheme="minorEastAsia"/>
                <w:bCs/>
                <w:kern w:val="24"/>
                <w:sz w:val="21"/>
                <w:szCs w:val="21"/>
              </w:rPr>
              <w:t>环保南路以南，重岗学校以北，环保东路以西，环保中路以东</w:t>
            </w:r>
          </w:p>
        </w:tc>
        <w:tc>
          <w:tcPr>
            <w:tcW w:w="1795" w:type="pct"/>
            <w:vAlign w:val="center"/>
          </w:tcPr>
          <w:p w14:paraId="30A64C04" w14:textId="77777777" w:rsidR="002315A6" w:rsidRPr="00E33094" w:rsidRDefault="002315A6" w:rsidP="00245AB4">
            <w:pPr>
              <w:spacing w:line="240" w:lineRule="auto"/>
              <w:jc w:val="center"/>
              <w:textAlignment w:val="center"/>
              <w:rPr>
                <w:rFonts w:eastAsiaTheme="minorEastAsia"/>
                <w:bCs/>
                <w:kern w:val="24"/>
                <w:sz w:val="21"/>
                <w:szCs w:val="21"/>
              </w:rPr>
            </w:pPr>
            <w:r w:rsidRPr="00E33094">
              <w:rPr>
                <w:rFonts w:eastAsiaTheme="minorEastAsia"/>
                <w:bCs/>
                <w:kern w:val="24"/>
                <w:sz w:val="21"/>
                <w:szCs w:val="21"/>
              </w:rPr>
              <w:t>研发、创意、设计、中试等</w:t>
            </w:r>
          </w:p>
        </w:tc>
        <w:tc>
          <w:tcPr>
            <w:tcW w:w="407" w:type="pct"/>
            <w:vAlign w:val="center"/>
          </w:tcPr>
          <w:p w14:paraId="76BF0493" w14:textId="77777777" w:rsidR="002315A6" w:rsidRPr="00E33094" w:rsidRDefault="002315A6" w:rsidP="00245AB4">
            <w:pPr>
              <w:spacing w:line="240" w:lineRule="auto"/>
              <w:jc w:val="center"/>
              <w:textAlignment w:val="center"/>
              <w:rPr>
                <w:rFonts w:eastAsiaTheme="minorEastAsia"/>
                <w:bCs/>
                <w:kern w:val="24"/>
                <w:sz w:val="21"/>
                <w:szCs w:val="21"/>
              </w:rPr>
            </w:pPr>
            <w:r w:rsidRPr="00E33094">
              <w:rPr>
                <w:rFonts w:eastAsiaTheme="minorEastAsia"/>
                <w:bCs/>
                <w:kern w:val="24"/>
                <w:sz w:val="21"/>
                <w:szCs w:val="21"/>
              </w:rPr>
              <w:t>17.95</w:t>
            </w:r>
          </w:p>
        </w:tc>
      </w:tr>
      <w:tr w:rsidR="002315A6" w:rsidRPr="00E33094" w14:paraId="10793E77" w14:textId="77777777" w:rsidTr="00245AB4">
        <w:tc>
          <w:tcPr>
            <w:tcW w:w="382" w:type="pct"/>
            <w:vAlign w:val="center"/>
          </w:tcPr>
          <w:p w14:paraId="66C1C778" w14:textId="77777777" w:rsidR="002315A6" w:rsidRPr="00E33094" w:rsidRDefault="002315A6" w:rsidP="00245AB4">
            <w:pPr>
              <w:spacing w:line="240" w:lineRule="auto"/>
              <w:jc w:val="center"/>
              <w:textAlignment w:val="center"/>
              <w:rPr>
                <w:rFonts w:eastAsiaTheme="minorEastAsia"/>
                <w:bCs/>
                <w:kern w:val="24"/>
                <w:sz w:val="21"/>
                <w:szCs w:val="21"/>
              </w:rPr>
            </w:pPr>
            <w:r w:rsidRPr="00E33094">
              <w:rPr>
                <w:rFonts w:eastAsiaTheme="minorEastAsia"/>
                <w:bCs/>
                <w:kern w:val="24"/>
                <w:sz w:val="21"/>
                <w:szCs w:val="21"/>
              </w:rPr>
              <w:t>7</w:t>
            </w:r>
          </w:p>
        </w:tc>
        <w:tc>
          <w:tcPr>
            <w:tcW w:w="932" w:type="pct"/>
            <w:vAlign w:val="center"/>
          </w:tcPr>
          <w:p w14:paraId="330E32F1" w14:textId="77777777" w:rsidR="002315A6" w:rsidRPr="00E33094" w:rsidRDefault="002315A6" w:rsidP="00245AB4">
            <w:pPr>
              <w:spacing w:line="240" w:lineRule="auto"/>
              <w:jc w:val="center"/>
              <w:textAlignment w:val="center"/>
              <w:rPr>
                <w:rFonts w:eastAsiaTheme="minorEastAsia"/>
                <w:bCs/>
                <w:kern w:val="24"/>
                <w:sz w:val="21"/>
                <w:szCs w:val="21"/>
              </w:rPr>
            </w:pPr>
            <w:r w:rsidRPr="00E33094">
              <w:rPr>
                <w:rFonts w:eastAsiaTheme="minorEastAsia"/>
                <w:bCs/>
                <w:kern w:val="24"/>
                <w:sz w:val="21"/>
                <w:szCs w:val="21"/>
              </w:rPr>
              <w:t>配套服务管理区</w:t>
            </w:r>
          </w:p>
        </w:tc>
        <w:tc>
          <w:tcPr>
            <w:tcW w:w="1483" w:type="pct"/>
            <w:vAlign w:val="center"/>
          </w:tcPr>
          <w:p w14:paraId="42C5140D" w14:textId="77777777" w:rsidR="002315A6" w:rsidRPr="00E33094" w:rsidRDefault="002315A6" w:rsidP="00245AB4">
            <w:pPr>
              <w:spacing w:line="240" w:lineRule="auto"/>
              <w:jc w:val="center"/>
              <w:textAlignment w:val="center"/>
              <w:rPr>
                <w:rFonts w:eastAsiaTheme="minorEastAsia"/>
                <w:bCs/>
                <w:kern w:val="24"/>
                <w:sz w:val="21"/>
                <w:szCs w:val="21"/>
              </w:rPr>
            </w:pPr>
            <w:r w:rsidRPr="00E33094">
              <w:rPr>
                <w:rFonts w:eastAsiaTheme="minorEastAsia"/>
                <w:bCs/>
                <w:kern w:val="24"/>
                <w:sz w:val="21"/>
                <w:szCs w:val="21"/>
              </w:rPr>
              <w:t>环保南路以南，重岗学校以北，环保中路以西，重岗山路以东</w:t>
            </w:r>
          </w:p>
        </w:tc>
        <w:tc>
          <w:tcPr>
            <w:tcW w:w="1795" w:type="pct"/>
            <w:vAlign w:val="center"/>
          </w:tcPr>
          <w:p w14:paraId="1D9F2206" w14:textId="77777777" w:rsidR="002315A6" w:rsidRPr="00E33094" w:rsidRDefault="002315A6" w:rsidP="00245AB4">
            <w:pPr>
              <w:spacing w:line="240" w:lineRule="auto"/>
              <w:jc w:val="center"/>
              <w:textAlignment w:val="center"/>
              <w:rPr>
                <w:rFonts w:eastAsiaTheme="minorEastAsia"/>
                <w:bCs/>
                <w:kern w:val="24"/>
                <w:sz w:val="21"/>
                <w:szCs w:val="21"/>
              </w:rPr>
            </w:pPr>
            <w:r w:rsidRPr="00E33094">
              <w:rPr>
                <w:rFonts w:eastAsiaTheme="minorEastAsia"/>
                <w:bCs/>
                <w:kern w:val="24"/>
                <w:sz w:val="21"/>
                <w:szCs w:val="21"/>
              </w:rPr>
              <w:t>配套物流仓储、金融、商务办公、教育科普、管理服务等</w:t>
            </w:r>
          </w:p>
        </w:tc>
        <w:tc>
          <w:tcPr>
            <w:tcW w:w="407" w:type="pct"/>
            <w:vAlign w:val="center"/>
          </w:tcPr>
          <w:p w14:paraId="7CE8F7D9" w14:textId="77777777" w:rsidR="002315A6" w:rsidRPr="00E33094" w:rsidRDefault="002315A6" w:rsidP="00245AB4">
            <w:pPr>
              <w:spacing w:line="240" w:lineRule="auto"/>
              <w:jc w:val="center"/>
              <w:textAlignment w:val="center"/>
              <w:rPr>
                <w:rFonts w:eastAsiaTheme="minorEastAsia"/>
                <w:bCs/>
                <w:kern w:val="24"/>
                <w:sz w:val="21"/>
                <w:szCs w:val="21"/>
              </w:rPr>
            </w:pPr>
            <w:r w:rsidRPr="00E33094">
              <w:rPr>
                <w:rFonts w:eastAsiaTheme="minorEastAsia"/>
                <w:bCs/>
                <w:kern w:val="24"/>
                <w:sz w:val="21"/>
                <w:szCs w:val="21"/>
              </w:rPr>
              <w:t>14.45</w:t>
            </w:r>
          </w:p>
        </w:tc>
      </w:tr>
    </w:tbl>
    <w:p w14:paraId="165E0DA9" w14:textId="77777777" w:rsidR="002315A6" w:rsidRPr="00E33094" w:rsidRDefault="002315A6" w:rsidP="002315A6">
      <w:pPr>
        <w:spacing w:line="240" w:lineRule="auto"/>
        <w:jc w:val="center"/>
        <w:textAlignment w:val="center"/>
        <w:rPr>
          <w:rFonts w:eastAsiaTheme="minorEastAsia"/>
          <w:bCs/>
          <w:color w:val="FF0000"/>
          <w:kern w:val="24"/>
          <w:sz w:val="21"/>
          <w:szCs w:val="21"/>
        </w:rPr>
      </w:pPr>
    </w:p>
    <w:p w14:paraId="313EC93D" w14:textId="77777777" w:rsidR="002315A6" w:rsidRPr="00A250C9" w:rsidRDefault="002315A6" w:rsidP="002315A6">
      <w:pPr>
        <w:ind w:firstLineChars="200" w:firstLine="480"/>
      </w:pPr>
      <w:r w:rsidRPr="00A250C9">
        <w:rPr>
          <w:rFonts w:hint="eastAsia"/>
        </w:rPr>
        <w:t>（</w:t>
      </w:r>
      <w:r w:rsidRPr="00A250C9">
        <w:t>2</w:t>
      </w:r>
      <w:r w:rsidRPr="00A250C9">
        <w:rPr>
          <w:rFonts w:hint="eastAsia"/>
        </w:rPr>
        <w:t>）</w:t>
      </w:r>
      <w:r w:rsidRPr="00A250C9">
        <w:t>给水工程规划</w:t>
      </w:r>
    </w:p>
    <w:p w14:paraId="50BAEF84" w14:textId="77777777" w:rsidR="002315A6" w:rsidRPr="00A250C9" w:rsidRDefault="002315A6" w:rsidP="002315A6">
      <w:pPr>
        <w:ind w:firstLineChars="200" w:firstLine="480"/>
      </w:pPr>
      <w:r w:rsidRPr="00A250C9">
        <w:rPr>
          <w:rFonts w:hint="eastAsia"/>
        </w:rPr>
        <w:t>规划产业园主要由现状博世科自来水厂和泗洪县自来水厂联合供水，引自重岗集镇区规划的供水管网及金沙江路供水主干管。博世科自来水厂、泗洪县自来水厂水源分别取自成子湖和徐洪河。博世科自来水厂现状规模为</w:t>
      </w:r>
      <w:r w:rsidRPr="00A250C9">
        <w:rPr>
          <w:rFonts w:hint="eastAsia"/>
        </w:rPr>
        <w:t>7.5</w:t>
      </w:r>
      <w:r w:rsidRPr="00A250C9">
        <w:rPr>
          <w:rFonts w:hint="eastAsia"/>
        </w:rPr>
        <w:t>万立方米</w:t>
      </w:r>
      <w:r w:rsidRPr="00A250C9">
        <w:rPr>
          <w:rFonts w:hint="eastAsia"/>
        </w:rPr>
        <w:t>/</w:t>
      </w:r>
      <w:r w:rsidRPr="00A250C9">
        <w:rPr>
          <w:rFonts w:hint="eastAsia"/>
        </w:rPr>
        <w:t>日；泗洪县自来水厂设计规模为</w:t>
      </w:r>
      <w:r w:rsidRPr="00A250C9">
        <w:rPr>
          <w:rFonts w:hint="eastAsia"/>
        </w:rPr>
        <w:t>10</w:t>
      </w:r>
      <w:r w:rsidRPr="00A250C9">
        <w:rPr>
          <w:rFonts w:hint="eastAsia"/>
        </w:rPr>
        <w:t>万立方米</w:t>
      </w:r>
      <w:r w:rsidRPr="00A250C9">
        <w:rPr>
          <w:rFonts w:hint="eastAsia"/>
        </w:rPr>
        <w:t>/</w:t>
      </w:r>
      <w:r w:rsidRPr="00A250C9">
        <w:rPr>
          <w:rFonts w:hint="eastAsia"/>
        </w:rPr>
        <w:t>日。</w:t>
      </w:r>
    </w:p>
    <w:p w14:paraId="2E838A4C" w14:textId="77777777" w:rsidR="002315A6" w:rsidRPr="00A250C9" w:rsidRDefault="002315A6" w:rsidP="002315A6">
      <w:pPr>
        <w:ind w:firstLineChars="200" w:firstLine="480"/>
      </w:pPr>
      <w:r w:rsidRPr="00A250C9">
        <w:rPr>
          <w:rFonts w:hint="eastAsia"/>
        </w:rPr>
        <w:t>给水管网规划由重岗集镇区引入一路</w:t>
      </w:r>
      <w:r w:rsidRPr="00A250C9">
        <w:rPr>
          <w:rFonts w:hint="eastAsia"/>
        </w:rPr>
        <w:t>DN400</w:t>
      </w:r>
      <w:r w:rsidRPr="00A250C9">
        <w:rPr>
          <w:rFonts w:hint="eastAsia"/>
        </w:rPr>
        <w:t>的给水干管以及由泗洪经开区引入一路</w:t>
      </w:r>
      <w:r w:rsidRPr="00A250C9">
        <w:rPr>
          <w:rFonts w:hint="eastAsia"/>
        </w:rPr>
        <w:t>DN600</w:t>
      </w:r>
      <w:r w:rsidRPr="00A250C9">
        <w:rPr>
          <w:rFonts w:hint="eastAsia"/>
        </w:rPr>
        <w:t>的给水干管为本规划区供水；规划区各路敷设给水管连成环状以保障供水安全；规划区给水管一般在道路的西侧或北侧敷设，管径为</w:t>
      </w:r>
      <w:r w:rsidRPr="00A250C9">
        <w:rPr>
          <w:rFonts w:hint="eastAsia"/>
        </w:rPr>
        <w:t>DN150-DN600</w:t>
      </w:r>
      <w:r w:rsidRPr="00A250C9">
        <w:rPr>
          <w:rFonts w:hint="eastAsia"/>
        </w:rPr>
        <w:t>。</w:t>
      </w:r>
    </w:p>
    <w:p w14:paraId="075D5C4E" w14:textId="77777777" w:rsidR="002315A6" w:rsidRPr="00A250C9" w:rsidRDefault="002315A6" w:rsidP="002315A6">
      <w:pPr>
        <w:ind w:firstLineChars="200" w:firstLine="480"/>
      </w:pPr>
      <w:r w:rsidRPr="00A250C9">
        <w:rPr>
          <w:rFonts w:hint="eastAsia"/>
        </w:rPr>
        <w:t>（</w:t>
      </w:r>
      <w:r w:rsidRPr="00A250C9">
        <w:t>3</w:t>
      </w:r>
      <w:r w:rsidRPr="00A250C9">
        <w:rPr>
          <w:rFonts w:hint="eastAsia"/>
        </w:rPr>
        <w:t>）</w:t>
      </w:r>
      <w:r w:rsidRPr="00A250C9">
        <w:t>污水工程规划</w:t>
      </w:r>
    </w:p>
    <w:p w14:paraId="23AAD5E2" w14:textId="77777777" w:rsidR="002315A6" w:rsidRPr="00A250C9" w:rsidRDefault="002315A6" w:rsidP="002315A6">
      <w:pPr>
        <w:ind w:firstLineChars="200" w:firstLine="480"/>
      </w:pPr>
      <w:r w:rsidRPr="00A250C9">
        <w:rPr>
          <w:rFonts w:hint="eastAsia"/>
        </w:rPr>
        <w:t>规划环保产业园排水体制采用雨污完全分流制。雨水经雨水管道收集后排入周边水体；目前污水经排污管道系统收集至</w:t>
      </w:r>
      <w:r w:rsidRPr="00A250C9">
        <w:t>泗洪城北污水处理厂</w:t>
      </w:r>
      <w:r w:rsidRPr="00A250C9">
        <w:rPr>
          <w:rFonts w:hint="eastAsia"/>
        </w:rPr>
        <w:t>集中处理，经处理达标后方可排放。</w:t>
      </w:r>
    </w:p>
    <w:p w14:paraId="72D5C854" w14:textId="77777777" w:rsidR="002315A6" w:rsidRPr="00A250C9" w:rsidRDefault="002315A6" w:rsidP="002315A6">
      <w:pPr>
        <w:ind w:firstLineChars="200" w:firstLine="480"/>
      </w:pPr>
      <w:r w:rsidRPr="00A250C9">
        <w:rPr>
          <w:rFonts w:hint="eastAsia"/>
        </w:rPr>
        <w:lastRenderedPageBreak/>
        <w:t>（</w:t>
      </w:r>
      <w:r w:rsidRPr="00A250C9">
        <w:t>4</w:t>
      </w:r>
      <w:r w:rsidRPr="00A250C9">
        <w:rPr>
          <w:rFonts w:hint="eastAsia"/>
        </w:rPr>
        <w:t>）</w:t>
      </w:r>
      <w:r w:rsidRPr="00A250C9">
        <w:t>燃气工程规划</w:t>
      </w:r>
    </w:p>
    <w:p w14:paraId="0E732B17" w14:textId="77777777" w:rsidR="002315A6" w:rsidRPr="00A250C9" w:rsidRDefault="002315A6" w:rsidP="002315A6">
      <w:pPr>
        <w:ind w:firstLineChars="200" w:firstLine="480"/>
      </w:pPr>
      <w:r w:rsidRPr="00A250C9">
        <w:rPr>
          <w:rFonts w:hint="eastAsia"/>
        </w:rPr>
        <w:t>产业园中压燃气管道由重岗集镇区规划的中压燃气管道接引，接管管径</w:t>
      </w:r>
      <w:r w:rsidRPr="00A250C9">
        <w:rPr>
          <w:rFonts w:hint="eastAsia"/>
        </w:rPr>
        <w:t>D</w:t>
      </w:r>
      <w:r w:rsidRPr="00A250C9">
        <w:t>N</w:t>
      </w:r>
      <w:r w:rsidRPr="00A250C9">
        <w:rPr>
          <w:rFonts w:hint="eastAsia"/>
        </w:rPr>
        <w:t>160</w:t>
      </w:r>
      <w:r w:rsidRPr="00A250C9">
        <w:rPr>
          <w:rFonts w:hint="eastAsia"/>
        </w:rPr>
        <w:t>；保留泗洪综合站，气源来自中石油“西气东输”宿迁南蔡乡燃气门站。</w:t>
      </w:r>
    </w:p>
    <w:p w14:paraId="7348CC79" w14:textId="77777777" w:rsidR="002315A6" w:rsidRPr="00A250C9" w:rsidRDefault="002315A6" w:rsidP="002315A6">
      <w:pPr>
        <w:ind w:firstLineChars="200" w:firstLine="480"/>
        <w:rPr>
          <w:b/>
        </w:rPr>
      </w:pPr>
      <w:r w:rsidRPr="00A250C9">
        <w:rPr>
          <w:rFonts w:hint="eastAsia"/>
        </w:rPr>
        <w:t>规划保留泗洪综合站，气源来自中石油“西气东输”宿迁南蔡乡燃气门站。重岗集镇区用气由调压站调压计量后沿金沙江西路引入集镇区，送入管网，产业园燃气管网由重岗集镇区管网引入。</w:t>
      </w:r>
    </w:p>
    <w:p w14:paraId="4AD923DC" w14:textId="77777777" w:rsidR="002315A6" w:rsidRPr="00A250C9" w:rsidRDefault="002315A6" w:rsidP="002315A6">
      <w:pPr>
        <w:ind w:firstLineChars="200" w:firstLine="480"/>
      </w:pPr>
      <w:r w:rsidRPr="00A250C9">
        <w:rPr>
          <w:rFonts w:hint="eastAsia"/>
        </w:rPr>
        <w:t>（</w:t>
      </w:r>
      <w:r w:rsidRPr="00A250C9">
        <w:rPr>
          <w:rFonts w:hint="eastAsia"/>
        </w:rPr>
        <w:t>5</w:t>
      </w:r>
      <w:r w:rsidRPr="00A250C9">
        <w:rPr>
          <w:rFonts w:hint="eastAsia"/>
        </w:rPr>
        <w:t>）规划环评审查意见的相符性</w:t>
      </w:r>
    </w:p>
    <w:p w14:paraId="074189F7" w14:textId="77777777" w:rsidR="002315A6" w:rsidRPr="00A250C9" w:rsidRDefault="002315A6" w:rsidP="002315A6">
      <w:pPr>
        <w:ind w:firstLineChars="200" w:firstLine="480"/>
      </w:pPr>
      <w:r w:rsidRPr="00A250C9">
        <w:rPr>
          <w:rFonts w:hint="eastAsia"/>
        </w:rPr>
        <w:t>《泗洪县环保产业园总体规划（</w:t>
      </w:r>
      <w:r w:rsidRPr="00A250C9">
        <w:rPr>
          <w:rFonts w:hint="eastAsia"/>
        </w:rPr>
        <w:t>2018-2030</w:t>
      </w:r>
      <w:r w:rsidRPr="00A250C9">
        <w:rPr>
          <w:rFonts w:hint="eastAsia"/>
        </w:rPr>
        <w:t>年）环境影响报告书》于</w:t>
      </w:r>
      <w:r w:rsidRPr="00A250C9">
        <w:t>2019</w:t>
      </w:r>
      <w:r w:rsidRPr="00A250C9">
        <w:rPr>
          <w:rFonts w:hint="eastAsia"/>
        </w:rPr>
        <w:t>年</w:t>
      </w:r>
      <w:r w:rsidRPr="00A250C9">
        <w:rPr>
          <w:rFonts w:hint="eastAsia"/>
        </w:rPr>
        <w:t>7</w:t>
      </w:r>
      <w:r w:rsidRPr="00A250C9">
        <w:rPr>
          <w:rFonts w:hint="eastAsia"/>
        </w:rPr>
        <w:t>月取得泗洪县环境保护局审查意见（洪环发</w:t>
      </w:r>
      <w:r w:rsidRPr="00A250C9">
        <w:t>[2019]</w:t>
      </w:r>
      <w:r w:rsidRPr="00A250C9">
        <w:rPr>
          <w:rFonts w:hint="eastAsia"/>
        </w:rPr>
        <w:t>1</w:t>
      </w:r>
      <w:r w:rsidRPr="00A250C9">
        <w:t>1</w:t>
      </w:r>
      <w:r w:rsidRPr="00A250C9">
        <w:rPr>
          <w:rFonts w:hint="eastAsia"/>
        </w:rPr>
        <w:t>号）。对照《关于对泗洪县环保产业园总体规划（</w:t>
      </w:r>
      <w:r w:rsidRPr="00A250C9">
        <w:rPr>
          <w:rFonts w:hint="eastAsia"/>
        </w:rPr>
        <w:t>2018-2030</w:t>
      </w:r>
      <w:r w:rsidRPr="00A250C9">
        <w:rPr>
          <w:rFonts w:hint="eastAsia"/>
        </w:rPr>
        <w:t>年）环境影响报告书的审查意见》，与本项目相关的要求如下：</w:t>
      </w:r>
    </w:p>
    <w:p w14:paraId="78567070" w14:textId="184F31D5" w:rsidR="002315A6" w:rsidRPr="00594BDF" w:rsidRDefault="002315A6" w:rsidP="002315A6">
      <w:pPr>
        <w:ind w:firstLineChars="200" w:firstLine="482"/>
        <w:jc w:val="center"/>
        <w:rPr>
          <w:b/>
        </w:rPr>
      </w:pPr>
      <w:r w:rsidRPr="00594BDF">
        <w:rPr>
          <w:rFonts w:hint="eastAsia"/>
          <w:b/>
        </w:rPr>
        <w:t>表</w:t>
      </w:r>
      <w:r w:rsidRPr="00594BDF">
        <w:rPr>
          <w:b/>
        </w:rPr>
        <w:t xml:space="preserve"> </w:t>
      </w:r>
      <w:r w:rsidRPr="00594BDF">
        <w:rPr>
          <w:b/>
        </w:rPr>
        <w:fldChar w:fldCharType="begin" w:fldLock="1"/>
      </w:r>
      <w:r w:rsidRPr="00594BDF">
        <w:rPr>
          <w:b/>
        </w:rPr>
        <w:instrText xml:space="preserve"> STYLEREF 2 \s </w:instrText>
      </w:r>
      <w:r w:rsidRPr="00594BDF">
        <w:rPr>
          <w:b/>
        </w:rPr>
        <w:fldChar w:fldCharType="separate"/>
      </w:r>
      <w:r w:rsidRPr="00594BDF">
        <w:rPr>
          <w:b/>
        </w:rPr>
        <w:t>2.</w:t>
      </w:r>
      <w:r w:rsidR="0034390E">
        <w:rPr>
          <w:rFonts w:hint="eastAsia"/>
          <w:b/>
        </w:rPr>
        <w:t>6</w:t>
      </w:r>
      <w:r w:rsidRPr="00594BDF">
        <w:rPr>
          <w:b/>
        </w:rPr>
        <w:fldChar w:fldCharType="end"/>
      </w:r>
      <w:r w:rsidRPr="00594BDF">
        <w:rPr>
          <w:b/>
        </w:rPr>
        <w:noBreakHyphen/>
        <w:t xml:space="preserve">2  </w:t>
      </w:r>
      <w:r w:rsidRPr="00594BDF">
        <w:rPr>
          <w:rFonts w:hint="eastAsia"/>
          <w:b/>
        </w:rPr>
        <w:t>与《关于对泗洪县环保产业园总体规划（</w:t>
      </w:r>
      <w:r w:rsidRPr="00594BDF">
        <w:rPr>
          <w:rFonts w:hint="eastAsia"/>
          <w:b/>
        </w:rPr>
        <w:t>2018-2030</w:t>
      </w:r>
      <w:r w:rsidRPr="00594BDF">
        <w:rPr>
          <w:rFonts w:hint="eastAsia"/>
          <w:b/>
        </w:rPr>
        <w:t>年）环境影响报告书的审查意见》相符性</w:t>
      </w:r>
    </w:p>
    <w:tbl>
      <w:tblPr>
        <w:tblW w:w="9746"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5954"/>
        <w:gridCol w:w="3792"/>
      </w:tblGrid>
      <w:tr w:rsidR="002315A6" w:rsidRPr="00E618E7" w14:paraId="16CBC0AD" w14:textId="77777777" w:rsidTr="00245AB4">
        <w:trPr>
          <w:tblHeader/>
          <w:jc w:val="center"/>
        </w:trPr>
        <w:tc>
          <w:tcPr>
            <w:tcW w:w="5954" w:type="dxa"/>
            <w:vAlign w:val="center"/>
            <w:hideMark/>
          </w:tcPr>
          <w:p w14:paraId="2724833B" w14:textId="77777777" w:rsidR="002315A6" w:rsidRPr="00E618E7" w:rsidRDefault="002315A6" w:rsidP="00245AB4">
            <w:pPr>
              <w:spacing w:line="240" w:lineRule="auto"/>
              <w:jc w:val="center"/>
              <w:rPr>
                <w:sz w:val="21"/>
              </w:rPr>
            </w:pPr>
            <w:r w:rsidRPr="00E618E7">
              <w:rPr>
                <w:rFonts w:hint="eastAsia"/>
                <w:sz w:val="21"/>
              </w:rPr>
              <w:t>《关于对泗洪县环保产业园总体规划（</w:t>
            </w:r>
            <w:r w:rsidRPr="00E618E7">
              <w:rPr>
                <w:rFonts w:hint="eastAsia"/>
                <w:sz w:val="21"/>
              </w:rPr>
              <w:t>2018-2030</w:t>
            </w:r>
            <w:r w:rsidRPr="00E618E7">
              <w:rPr>
                <w:rFonts w:hint="eastAsia"/>
                <w:sz w:val="21"/>
              </w:rPr>
              <w:t>年）环境影响报告书的审查意见》</w:t>
            </w:r>
          </w:p>
        </w:tc>
        <w:tc>
          <w:tcPr>
            <w:tcW w:w="3792" w:type="dxa"/>
            <w:vAlign w:val="center"/>
            <w:hideMark/>
          </w:tcPr>
          <w:p w14:paraId="3ECB42BA" w14:textId="77777777" w:rsidR="002315A6" w:rsidRPr="00E618E7" w:rsidRDefault="002315A6" w:rsidP="00245AB4">
            <w:pPr>
              <w:spacing w:line="240" w:lineRule="auto"/>
              <w:jc w:val="center"/>
              <w:rPr>
                <w:sz w:val="21"/>
              </w:rPr>
            </w:pPr>
            <w:r w:rsidRPr="00E618E7">
              <w:rPr>
                <w:rFonts w:hint="eastAsia"/>
                <w:sz w:val="21"/>
              </w:rPr>
              <w:t>相符性分析</w:t>
            </w:r>
          </w:p>
        </w:tc>
      </w:tr>
      <w:tr w:rsidR="002315A6" w:rsidRPr="00E618E7" w14:paraId="7FA03889" w14:textId="77777777" w:rsidTr="00245AB4">
        <w:trPr>
          <w:jc w:val="center"/>
        </w:trPr>
        <w:tc>
          <w:tcPr>
            <w:tcW w:w="5954" w:type="dxa"/>
            <w:vAlign w:val="center"/>
          </w:tcPr>
          <w:p w14:paraId="21AB5DEE" w14:textId="77777777" w:rsidR="002315A6" w:rsidRPr="00E618E7" w:rsidRDefault="002315A6" w:rsidP="00245AB4">
            <w:pPr>
              <w:spacing w:line="240" w:lineRule="auto"/>
              <w:jc w:val="center"/>
              <w:rPr>
                <w:sz w:val="21"/>
              </w:rPr>
            </w:pPr>
            <w:r w:rsidRPr="00E618E7">
              <w:rPr>
                <w:rFonts w:hint="eastAsia"/>
                <w:sz w:val="21"/>
              </w:rPr>
              <w:t>1</w:t>
            </w:r>
            <w:r w:rsidRPr="00E618E7">
              <w:rPr>
                <w:rFonts w:hint="eastAsia"/>
                <w:sz w:val="21"/>
              </w:rPr>
              <w:t>、按照循环经济理念和清洁生产要求，以科学发展观指导园区建设和环境管理，合理规划静脉产业，加大高新技术引进，引导产业向技术含量高，更为专业的方向发展实现区域产业和环境的可持续发展。</w:t>
            </w:r>
          </w:p>
        </w:tc>
        <w:tc>
          <w:tcPr>
            <w:tcW w:w="3792" w:type="dxa"/>
            <w:vAlign w:val="center"/>
          </w:tcPr>
          <w:p w14:paraId="463F25F6" w14:textId="77777777" w:rsidR="002315A6" w:rsidRPr="00E618E7" w:rsidRDefault="002315A6" w:rsidP="00245AB4">
            <w:pPr>
              <w:spacing w:line="240" w:lineRule="auto"/>
              <w:jc w:val="center"/>
              <w:rPr>
                <w:sz w:val="21"/>
              </w:rPr>
            </w:pPr>
            <w:r w:rsidRPr="00E618E7">
              <w:rPr>
                <w:rFonts w:hint="eastAsia"/>
                <w:sz w:val="21"/>
              </w:rPr>
              <w:t>本项目建设</w:t>
            </w:r>
            <w:r w:rsidRPr="00BE4A30">
              <w:rPr>
                <w:sz w:val="21"/>
              </w:rPr>
              <w:t>日处理餐厨垃圾</w:t>
            </w:r>
            <w:r w:rsidRPr="00BE4A30">
              <w:rPr>
                <w:sz w:val="21"/>
              </w:rPr>
              <w:t>1</w:t>
            </w:r>
            <w:r w:rsidRPr="00BE4A30">
              <w:rPr>
                <w:rFonts w:hint="eastAsia"/>
                <w:sz w:val="21"/>
              </w:rPr>
              <w:t>0</w:t>
            </w:r>
            <w:r w:rsidRPr="00BE4A30">
              <w:rPr>
                <w:sz w:val="21"/>
              </w:rPr>
              <w:t>0t</w:t>
            </w:r>
            <w:r w:rsidRPr="00E618E7">
              <w:rPr>
                <w:rFonts w:hint="eastAsia"/>
                <w:sz w:val="21"/>
              </w:rPr>
              <w:t>，建成后可有效缓解</w:t>
            </w:r>
            <w:r>
              <w:rPr>
                <w:rFonts w:hint="eastAsia"/>
                <w:sz w:val="21"/>
              </w:rPr>
              <w:t>泗洪县餐厨垃圾</w:t>
            </w:r>
            <w:r w:rsidRPr="00E618E7">
              <w:rPr>
                <w:rFonts w:hint="eastAsia"/>
                <w:sz w:val="21"/>
              </w:rPr>
              <w:t>处置问题，改善周边环境有着重要意义。</w:t>
            </w:r>
          </w:p>
        </w:tc>
      </w:tr>
      <w:tr w:rsidR="002315A6" w:rsidRPr="00E618E7" w14:paraId="6262B8D6" w14:textId="77777777" w:rsidTr="00245AB4">
        <w:trPr>
          <w:jc w:val="center"/>
        </w:trPr>
        <w:tc>
          <w:tcPr>
            <w:tcW w:w="5954" w:type="dxa"/>
            <w:vAlign w:val="center"/>
          </w:tcPr>
          <w:p w14:paraId="40A5EEBC" w14:textId="77777777" w:rsidR="002315A6" w:rsidRPr="00E618E7" w:rsidRDefault="002315A6" w:rsidP="00245AB4">
            <w:pPr>
              <w:spacing w:line="240" w:lineRule="auto"/>
              <w:jc w:val="center"/>
              <w:rPr>
                <w:sz w:val="21"/>
              </w:rPr>
            </w:pPr>
            <w:r w:rsidRPr="00E618E7">
              <w:rPr>
                <w:rFonts w:hint="eastAsia"/>
                <w:sz w:val="21"/>
              </w:rPr>
              <w:t>2</w:t>
            </w:r>
            <w:r w:rsidRPr="00E618E7">
              <w:rPr>
                <w:rFonts w:hint="eastAsia"/>
                <w:sz w:val="21"/>
              </w:rPr>
              <w:t>、进一步优化用地类型，禁止占用基本农田，合理规划功能片区布局及用地规模、产业布局，最大限度地减少对周边敏感境以及园区内部不同功能区、片区之间的影响。新能源设备产业集聚区与规划拆除的小臧庄之间设置</w:t>
            </w:r>
            <w:r w:rsidRPr="00E618E7">
              <w:rPr>
                <w:rFonts w:hint="eastAsia"/>
                <w:sz w:val="21"/>
              </w:rPr>
              <w:t>50</w:t>
            </w:r>
            <w:r w:rsidRPr="00E618E7">
              <w:rPr>
                <w:rFonts w:hint="eastAsia"/>
                <w:sz w:val="21"/>
              </w:rPr>
              <w:t>米空间隔离带，废弃资源利用区、垃圾无害化处理区距重岗山服务区较近的边界设置</w:t>
            </w:r>
            <w:r w:rsidRPr="00E618E7">
              <w:rPr>
                <w:rFonts w:hint="eastAsia"/>
                <w:sz w:val="21"/>
              </w:rPr>
              <w:t>20</w:t>
            </w:r>
            <w:r w:rsidRPr="00E618E7">
              <w:rPr>
                <w:rFonts w:hint="eastAsia"/>
                <w:sz w:val="21"/>
              </w:rPr>
              <w:t>米绿化带，环保产业园边界与重岗学校之间设置</w:t>
            </w:r>
            <w:r w:rsidRPr="00E618E7">
              <w:rPr>
                <w:rFonts w:hint="eastAsia"/>
                <w:sz w:val="21"/>
              </w:rPr>
              <w:t>20</w:t>
            </w:r>
            <w:r w:rsidRPr="00E618E7">
              <w:rPr>
                <w:rFonts w:hint="eastAsia"/>
                <w:sz w:val="21"/>
              </w:rPr>
              <w:t>米空间隔离带，但园区距离村庄较近，区域环境较为敏感，根据泪洪县重岗街道办事处承诺，对距离园区较近的小魏庄、小杨庄、小戚庄等敏感点进行拆迁。在环境敏感点未拆迁前，与其有关的建设项目不得投入生产。根据园区发展进度重岗中学适时搬迁。</w:t>
            </w:r>
          </w:p>
        </w:tc>
        <w:tc>
          <w:tcPr>
            <w:tcW w:w="3792" w:type="dxa"/>
            <w:vAlign w:val="center"/>
          </w:tcPr>
          <w:p w14:paraId="38C46BA7" w14:textId="77777777" w:rsidR="002315A6" w:rsidRPr="00E618E7" w:rsidRDefault="002315A6" w:rsidP="00245AB4">
            <w:pPr>
              <w:spacing w:line="240" w:lineRule="auto"/>
              <w:jc w:val="center"/>
              <w:rPr>
                <w:sz w:val="21"/>
              </w:rPr>
            </w:pPr>
            <w:r w:rsidRPr="00E618E7">
              <w:rPr>
                <w:rFonts w:hint="eastAsia"/>
                <w:sz w:val="21"/>
              </w:rPr>
              <w:t>本项目位于泗洪环保产业园的</w:t>
            </w:r>
            <w:r w:rsidRPr="00BE4A30">
              <w:rPr>
                <w:bCs/>
                <w:sz w:val="21"/>
              </w:rPr>
              <w:t>垃圾无害处理区</w:t>
            </w:r>
            <w:r w:rsidRPr="00E618E7">
              <w:rPr>
                <w:rFonts w:hint="eastAsia"/>
                <w:sz w:val="21"/>
              </w:rPr>
              <w:t>，</w:t>
            </w:r>
            <w:r>
              <w:rPr>
                <w:rFonts w:hint="eastAsia"/>
                <w:sz w:val="21"/>
              </w:rPr>
              <w:t>生活垃圾填埋场内，</w:t>
            </w:r>
            <w:r w:rsidRPr="00E618E7">
              <w:rPr>
                <w:rFonts w:hint="eastAsia"/>
                <w:sz w:val="21"/>
              </w:rPr>
              <w:t>用地不占用基本农田。卫生防护距离内</w:t>
            </w:r>
            <w:r>
              <w:rPr>
                <w:rFonts w:hint="eastAsia"/>
                <w:sz w:val="21"/>
              </w:rPr>
              <w:t>不存在环境保护敏感目标</w:t>
            </w:r>
            <w:r w:rsidRPr="00E618E7">
              <w:rPr>
                <w:rFonts w:hint="eastAsia"/>
                <w:sz w:val="21"/>
              </w:rPr>
              <w:t>。</w:t>
            </w:r>
          </w:p>
        </w:tc>
      </w:tr>
      <w:tr w:rsidR="002315A6" w:rsidRPr="00E618E7" w14:paraId="3256A718" w14:textId="77777777" w:rsidTr="00245AB4">
        <w:trPr>
          <w:jc w:val="center"/>
        </w:trPr>
        <w:tc>
          <w:tcPr>
            <w:tcW w:w="5954" w:type="dxa"/>
            <w:vAlign w:val="center"/>
          </w:tcPr>
          <w:p w14:paraId="0059DB6A" w14:textId="77777777" w:rsidR="002315A6" w:rsidRPr="00E618E7" w:rsidRDefault="002315A6" w:rsidP="00245AB4">
            <w:pPr>
              <w:spacing w:line="240" w:lineRule="auto"/>
              <w:jc w:val="center"/>
              <w:rPr>
                <w:sz w:val="21"/>
              </w:rPr>
            </w:pPr>
            <w:r w:rsidRPr="00E618E7">
              <w:rPr>
                <w:rFonts w:hint="eastAsia"/>
                <w:sz w:val="21"/>
              </w:rPr>
              <w:t>3</w:t>
            </w:r>
            <w:r w:rsidRPr="00E618E7">
              <w:rPr>
                <w:rFonts w:hint="eastAsia"/>
                <w:sz w:val="21"/>
              </w:rPr>
              <w:t>、园区引进项目须符合园区功能布局、产业定位。入驻项目必须符合国家有关行业清洁生产要求，所有入驻项目必须严格执行环境影响评价和“三同时”制度。各类废水、废气、噪声必须达标排放，各类固体废物须分类安全处置。优先引进符合产业政策和导向且低能耗、轻污染、低风险、高附加值的项目，入区企业单位产品能耗、物耗、污染物排放及资源利用率须达同行业清洁生产国内先进水平。</w:t>
            </w:r>
          </w:p>
        </w:tc>
        <w:tc>
          <w:tcPr>
            <w:tcW w:w="3792" w:type="dxa"/>
            <w:vAlign w:val="center"/>
          </w:tcPr>
          <w:p w14:paraId="124313AE" w14:textId="77777777" w:rsidR="002315A6" w:rsidRPr="00E618E7" w:rsidRDefault="002315A6" w:rsidP="00245AB4">
            <w:pPr>
              <w:spacing w:line="240" w:lineRule="auto"/>
              <w:jc w:val="center"/>
              <w:rPr>
                <w:sz w:val="21"/>
              </w:rPr>
            </w:pPr>
            <w:r w:rsidRPr="00E618E7">
              <w:rPr>
                <w:rFonts w:hint="eastAsia"/>
                <w:sz w:val="21"/>
              </w:rPr>
              <w:t>本项目为</w:t>
            </w:r>
            <w:r>
              <w:rPr>
                <w:rFonts w:hint="eastAsia"/>
                <w:sz w:val="21"/>
              </w:rPr>
              <w:t>餐厨垃圾资源化</w:t>
            </w:r>
            <w:r w:rsidRPr="00E618E7">
              <w:rPr>
                <w:rFonts w:hint="eastAsia"/>
                <w:sz w:val="21"/>
              </w:rPr>
              <w:t>处置项目，符合园区功能布局、产业定位。各类废水、废气、噪声必须达标排放，各类固体废物均分类安全处置。</w:t>
            </w:r>
          </w:p>
        </w:tc>
      </w:tr>
      <w:tr w:rsidR="002315A6" w:rsidRPr="00E618E7" w14:paraId="68A316B2" w14:textId="77777777" w:rsidTr="00245AB4">
        <w:trPr>
          <w:jc w:val="center"/>
        </w:trPr>
        <w:tc>
          <w:tcPr>
            <w:tcW w:w="5954" w:type="dxa"/>
            <w:vAlign w:val="center"/>
          </w:tcPr>
          <w:p w14:paraId="4155245C" w14:textId="77777777" w:rsidR="002315A6" w:rsidRPr="00E618E7" w:rsidRDefault="002315A6" w:rsidP="00245AB4">
            <w:pPr>
              <w:spacing w:line="240" w:lineRule="auto"/>
              <w:jc w:val="center"/>
              <w:rPr>
                <w:sz w:val="21"/>
              </w:rPr>
            </w:pPr>
            <w:r w:rsidRPr="00E618E7">
              <w:rPr>
                <w:rFonts w:hint="eastAsia"/>
                <w:sz w:val="21"/>
              </w:rPr>
              <w:t>4</w:t>
            </w:r>
            <w:r w:rsidRPr="00E618E7">
              <w:rPr>
                <w:rFonts w:hint="eastAsia"/>
                <w:sz w:val="21"/>
              </w:rPr>
              <w:t>、按照“雨污分流”、“清污分流”原则规划、设计和建设园区排水系统，加快园区污水管网建设，废水排入城北污水处理厂，远期工业废水转入泗洪经济开发区污水处理厂，确保园区内废水接管率达到</w:t>
            </w:r>
            <w:r w:rsidRPr="00E618E7">
              <w:rPr>
                <w:rFonts w:hint="eastAsia"/>
                <w:sz w:val="21"/>
              </w:rPr>
              <w:t>100%</w:t>
            </w:r>
            <w:r w:rsidRPr="00E618E7">
              <w:rPr>
                <w:rFonts w:hint="eastAsia"/>
                <w:sz w:val="21"/>
              </w:rPr>
              <w:t>。提高中水回用率，减少含重金属废水的排放，强化企业重金属废水预处理措施，提高工业用水重复</w:t>
            </w:r>
            <w:r w:rsidRPr="00E618E7">
              <w:rPr>
                <w:rFonts w:hint="eastAsia"/>
                <w:sz w:val="21"/>
              </w:rPr>
              <w:lastRenderedPageBreak/>
              <w:t>利用率，以达到国家生态工业园要求。</w:t>
            </w:r>
          </w:p>
        </w:tc>
        <w:tc>
          <w:tcPr>
            <w:tcW w:w="3792" w:type="dxa"/>
            <w:vAlign w:val="center"/>
          </w:tcPr>
          <w:p w14:paraId="7A60A4E6" w14:textId="77777777" w:rsidR="002315A6" w:rsidRPr="00E618E7" w:rsidRDefault="002315A6" w:rsidP="00245AB4">
            <w:pPr>
              <w:spacing w:line="240" w:lineRule="auto"/>
              <w:jc w:val="center"/>
              <w:rPr>
                <w:sz w:val="21"/>
              </w:rPr>
            </w:pPr>
            <w:r w:rsidRPr="00E618E7">
              <w:rPr>
                <w:rFonts w:hint="eastAsia"/>
                <w:sz w:val="21"/>
              </w:rPr>
              <w:lastRenderedPageBreak/>
              <w:t>本项目废水处理按照“雨污分流”、“清污分流”原则，强化了企业重金属废水预处理措施，渗滤液经“</w:t>
            </w:r>
            <w:r w:rsidRPr="00A250C9">
              <w:rPr>
                <w:rFonts w:hint="eastAsia"/>
                <w:sz w:val="21"/>
              </w:rPr>
              <w:t>预处理、调节</w:t>
            </w:r>
            <w:r w:rsidRPr="00A250C9">
              <w:rPr>
                <w:rFonts w:hint="eastAsia"/>
                <w:sz w:val="21"/>
              </w:rPr>
              <w:t>+</w:t>
            </w:r>
            <w:r w:rsidRPr="00A250C9">
              <w:rPr>
                <w:rFonts w:hint="eastAsia"/>
                <w:sz w:val="21"/>
              </w:rPr>
              <w:t>混凝沉淀</w:t>
            </w:r>
            <w:r w:rsidRPr="00A250C9">
              <w:rPr>
                <w:rFonts w:hint="eastAsia"/>
                <w:sz w:val="21"/>
              </w:rPr>
              <w:t>+UBF</w:t>
            </w:r>
            <w:r w:rsidRPr="00A250C9">
              <w:rPr>
                <w:rFonts w:hint="eastAsia"/>
                <w:sz w:val="21"/>
              </w:rPr>
              <w:t>厌氧</w:t>
            </w:r>
            <w:r w:rsidRPr="00A250C9">
              <w:rPr>
                <w:rFonts w:hint="eastAsia"/>
                <w:sz w:val="21"/>
              </w:rPr>
              <w:t>+</w:t>
            </w:r>
            <w:r w:rsidRPr="00A250C9">
              <w:rPr>
                <w:rFonts w:hint="eastAsia"/>
                <w:sz w:val="21"/>
              </w:rPr>
              <w:t>消化反硝化生物膜</w:t>
            </w:r>
            <w:r w:rsidRPr="00A250C9">
              <w:rPr>
                <w:rFonts w:hint="eastAsia"/>
                <w:sz w:val="21"/>
              </w:rPr>
              <w:t>(AO-MBR</w:t>
            </w:r>
            <w:r w:rsidRPr="00A250C9">
              <w:rPr>
                <w:rFonts w:hint="eastAsia"/>
                <w:sz w:val="21"/>
              </w:rPr>
              <w:t>）</w:t>
            </w:r>
            <w:r w:rsidRPr="00A250C9">
              <w:rPr>
                <w:rFonts w:hint="eastAsia"/>
                <w:sz w:val="21"/>
              </w:rPr>
              <w:t>+</w:t>
            </w:r>
            <w:r w:rsidRPr="00A250C9">
              <w:rPr>
                <w:rFonts w:hint="eastAsia"/>
                <w:sz w:val="21"/>
              </w:rPr>
              <w:t>纳滤”</w:t>
            </w:r>
            <w:r w:rsidRPr="00E618E7">
              <w:rPr>
                <w:rFonts w:hint="eastAsia"/>
                <w:sz w:val="21"/>
              </w:rPr>
              <w:t>处理后达标接管。</w:t>
            </w:r>
          </w:p>
        </w:tc>
      </w:tr>
      <w:tr w:rsidR="002315A6" w:rsidRPr="00E618E7" w14:paraId="5B3E2DE2" w14:textId="77777777" w:rsidTr="00245AB4">
        <w:trPr>
          <w:jc w:val="center"/>
        </w:trPr>
        <w:tc>
          <w:tcPr>
            <w:tcW w:w="5954" w:type="dxa"/>
            <w:vAlign w:val="center"/>
          </w:tcPr>
          <w:p w14:paraId="53AA9057" w14:textId="77777777" w:rsidR="002315A6" w:rsidRPr="00E618E7" w:rsidRDefault="002315A6" w:rsidP="00245AB4">
            <w:pPr>
              <w:spacing w:line="240" w:lineRule="auto"/>
              <w:jc w:val="center"/>
              <w:rPr>
                <w:sz w:val="21"/>
              </w:rPr>
            </w:pPr>
            <w:r w:rsidRPr="00E618E7">
              <w:rPr>
                <w:rFonts w:hint="eastAsia"/>
                <w:sz w:val="21"/>
              </w:rPr>
              <w:lastRenderedPageBreak/>
              <w:t>5</w:t>
            </w:r>
            <w:r w:rsidRPr="00E618E7">
              <w:rPr>
                <w:rFonts w:hint="eastAsia"/>
                <w:sz w:val="21"/>
              </w:rPr>
              <w:t>、园区内规划以天然气、电源和集中供热方式为主，今后入园企业因工艺要求，确需新增工业炉窑的，须使用天然气或轻质柴油（含硫率低于</w:t>
            </w:r>
            <w:r w:rsidRPr="00E618E7">
              <w:rPr>
                <w:rFonts w:hint="eastAsia"/>
                <w:sz w:val="21"/>
              </w:rPr>
              <w:t>0.2%</w:t>
            </w:r>
            <w:r w:rsidRPr="00E618E7">
              <w:rPr>
                <w:rFonts w:hint="eastAsia"/>
                <w:sz w:val="21"/>
              </w:rPr>
              <w:t>）等清洁能源。</w:t>
            </w:r>
          </w:p>
        </w:tc>
        <w:tc>
          <w:tcPr>
            <w:tcW w:w="3792" w:type="dxa"/>
            <w:vAlign w:val="center"/>
          </w:tcPr>
          <w:p w14:paraId="5170461A" w14:textId="77777777" w:rsidR="002315A6" w:rsidRPr="00E618E7" w:rsidRDefault="002315A6" w:rsidP="00245AB4">
            <w:pPr>
              <w:spacing w:line="240" w:lineRule="auto"/>
              <w:jc w:val="center"/>
              <w:rPr>
                <w:sz w:val="21"/>
              </w:rPr>
            </w:pPr>
            <w:r w:rsidRPr="00E618E7">
              <w:rPr>
                <w:rFonts w:hint="eastAsia"/>
                <w:sz w:val="21"/>
              </w:rPr>
              <w:t>本项目不新增工业炉窑</w:t>
            </w:r>
          </w:p>
        </w:tc>
      </w:tr>
      <w:tr w:rsidR="002315A6" w:rsidRPr="00E618E7" w14:paraId="0143FEBC" w14:textId="77777777" w:rsidTr="00245AB4">
        <w:trPr>
          <w:jc w:val="center"/>
        </w:trPr>
        <w:tc>
          <w:tcPr>
            <w:tcW w:w="5954" w:type="dxa"/>
            <w:vAlign w:val="center"/>
          </w:tcPr>
          <w:p w14:paraId="7B731A27" w14:textId="77777777" w:rsidR="002315A6" w:rsidRPr="00E618E7" w:rsidRDefault="002315A6" w:rsidP="00245AB4">
            <w:pPr>
              <w:spacing w:line="240" w:lineRule="auto"/>
              <w:jc w:val="center"/>
              <w:rPr>
                <w:sz w:val="21"/>
              </w:rPr>
            </w:pPr>
            <w:r w:rsidRPr="00E618E7">
              <w:rPr>
                <w:rFonts w:hint="eastAsia"/>
                <w:sz w:val="21"/>
              </w:rPr>
              <w:t>6</w:t>
            </w:r>
            <w:r w:rsidRPr="00E618E7">
              <w:rPr>
                <w:rFonts w:hint="eastAsia"/>
                <w:sz w:val="21"/>
              </w:rPr>
              <w:t>、严格落实污染物排放总量控制要求，严格执行大气污染物特别排放限值，采取有效措施，减少挥发性有机物、氮氧化物、二氧化硫、烟粉尘、氨氮、化学需氧量、重金属等污染物的排放量，切实保护区域环境质量和生态功能。</w:t>
            </w:r>
          </w:p>
        </w:tc>
        <w:tc>
          <w:tcPr>
            <w:tcW w:w="3792" w:type="dxa"/>
            <w:vAlign w:val="center"/>
          </w:tcPr>
          <w:p w14:paraId="09BF4F52" w14:textId="77777777" w:rsidR="002315A6" w:rsidRPr="00E618E7" w:rsidRDefault="002315A6" w:rsidP="00245AB4">
            <w:pPr>
              <w:spacing w:line="240" w:lineRule="auto"/>
              <w:jc w:val="center"/>
              <w:rPr>
                <w:sz w:val="21"/>
              </w:rPr>
            </w:pPr>
            <w:r w:rsidRPr="00E618E7">
              <w:rPr>
                <w:rFonts w:hint="eastAsia"/>
                <w:sz w:val="21"/>
              </w:rPr>
              <w:t>本项目采取有效措施，减少挥发性有机物、烟粉尘、氨氮、化学需氧量、重金属等污染物的排放量。</w:t>
            </w:r>
          </w:p>
          <w:p w14:paraId="0B52A7BA" w14:textId="77777777" w:rsidR="002315A6" w:rsidRPr="00E618E7" w:rsidRDefault="002315A6" w:rsidP="00245AB4">
            <w:pPr>
              <w:spacing w:line="240" w:lineRule="auto"/>
              <w:jc w:val="center"/>
              <w:rPr>
                <w:sz w:val="21"/>
              </w:rPr>
            </w:pPr>
            <w:r w:rsidRPr="00E618E7">
              <w:rPr>
                <w:rFonts w:hint="eastAsia"/>
                <w:sz w:val="21"/>
              </w:rPr>
              <w:t>本项目废气经密闭负压收集后</w:t>
            </w:r>
            <w:r w:rsidRPr="00E618E7">
              <w:rPr>
                <w:sz w:val="21"/>
              </w:rPr>
              <w:t>通过</w:t>
            </w:r>
            <w:r w:rsidRPr="00E618E7">
              <w:rPr>
                <w:sz w:val="21"/>
              </w:rPr>
              <w:t>“</w:t>
            </w:r>
            <w:r>
              <w:rPr>
                <w:rFonts w:hint="eastAsia"/>
                <w:sz w:val="21"/>
              </w:rPr>
              <w:t>以及喷淋</w:t>
            </w:r>
            <w:r>
              <w:rPr>
                <w:rFonts w:hint="eastAsia"/>
                <w:sz w:val="21"/>
              </w:rPr>
              <w:t>+</w:t>
            </w:r>
            <w:r>
              <w:rPr>
                <w:rFonts w:hint="eastAsia"/>
                <w:sz w:val="21"/>
              </w:rPr>
              <w:t>生物除臭</w:t>
            </w:r>
            <w:r w:rsidRPr="00E618E7">
              <w:rPr>
                <w:sz w:val="21"/>
              </w:rPr>
              <w:t>”</w:t>
            </w:r>
            <w:r w:rsidRPr="00E618E7">
              <w:rPr>
                <w:sz w:val="21"/>
              </w:rPr>
              <w:t>进行净化处理</w:t>
            </w:r>
            <w:r w:rsidRPr="00E618E7">
              <w:rPr>
                <w:rFonts w:hint="eastAsia"/>
                <w:sz w:val="21"/>
              </w:rPr>
              <w:t>，采取有效措施控制无组织粉尘产生。</w:t>
            </w:r>
          </w:p>
          <w:p w14:paraId="7CF9411D" w14:textId="77777777" w:rsidR="002315A6" w:rsidRPr="00E618E7" w:rsidRDefault="002315A6" w:rsidP="00245AB4">
            <w:pPr>
              <w:spacing w:line="240" w:lineRule="auto"/>
              <w:jc w:val="center"/>
              <w:rPr>
                <w:sz w:val="21"/>
              </w:rPr>
            </w:pPr>
            <w:r w:rsidRPr="00E618E7">
              <w:rPr>
                <w:rFonts w:hint="eastAsia"/>
                <w:sz w:val="21"/>
              </w:rPr>
              <w:t>各类废水经预处理后减少了氨氮、化学需氧量、重金属等污染物的排放量，废水排放满足泗洪城北污水处理厂接管标准</w:t>
            </w:r>
          </w:p>
        </w:tc>
      </w:tr>
    </w:tbl>
    <w:p w14:paraId="289015E4" w14:textId="77777777" w:rsidR="002315A6" w:rsidRPr="009F5D10" w:rsidRDefault="002315A6" w:rsidP="002315A6">
      <w:pPr>
        <w:ind w:firstLineChars="200" w:firstLine="482"/>
        <w:jc w:val="left"/>
      </w:pPr>
      <w:r w:rsidRPr="009F5D10">
        <w:rPr>
          <w:rFonts w:hint="eastAsia"/>
          <w:b/>
        </w:rPr>
        <w:t>相符性：</w:t>
      </w:r>
      <w:r w:rsidRPr="009F5D10">
        <w:t>本项目建设地位于</w:t>
      </w:r>
      <w:r w:rsidRPr="009F5D10">
        <w:rPr>
          <w:rFonts w:hint="eastAsia"/>
        </w:rPr>
        <w:t>泗洪环保产业园</w:t>
      </w:r>
      <w:r w:rsidRPr="009F5D10">
        <w:t>的</w:t>
      </w:r>
      <w:r w:rsidRPr="009F5D10">
        <w:rPr>
          <w:bCs/>
        </w:rPr>
        <w:t>垃圾无害处理区</w:t>
      </w:r>
      <w:r w:rsidRPr="009F5D10">
        <w:rPr>
          <w:rFonts w:hint="eastAsia"/>
        </w:rPr>
        <w:t>内，</w:t>
      </w:r>
      <w:r w:rsidRPr="009F5D10">
        <w:rPr>
          <w:bCs/>
        </w:rPr>
        <w:t>垃圾无害处理区</w:t>
      </w:r>
      <w:r w:rsidRPr="009F5D10">
        <w:rPr>
          <w:rFonts w:hint="eastAsia"/>
        </w:rPr>
        <w:t>依托现状垃圾卫生填埋场、垃圾</w:t>
      </w:r>
      <w:r>
        <w:rPr>
          <w:rFonts w:hint="eastAsia"/>
        </w:rPr>
        <w:t>焚烧发电项目</w:t>
      </w:r>
      <w:r w:rsidRPr="009F5D10">
        <w:rPr>
          <w:rFonts w:hint="eastAsia"/>
        </w:rPr>
        <w:t>，飞灰填埋等项目，将无法综合利用的废弃物进行无害化处理。</w:t>
      </w:r>
      <w:r w:rsidRPr="009F5D10">
        <w:t>本项目建成后将日处理餐厨垃圾</w:t>
      </w:r>
      <w:r w:rsidRPr="009F5D10">
        <w:t>1</w:t>
      </w:r>
      <w:r w:rsidRPr="009F5D10">
        <w:rPr>
          <w:rFonts w:hint="eastAsia"/>
        </w:rPr>
        <w:t>0</w:t>
      </w:r>
      <w:r w:rsidRPr="009F5D10">
        <w:t>0t</w:t>
      </w:r>
      <w:r w:rsidRPr="009F5D10">
        <w:t>，</w:t>
      </w:r>
      <w:r w:rsidRPr="009F5D10">
        <w:rPr>
          <w:rFonts w:hint="eastAsia"/>
        </w:rPr>
        <w:t>符合该区域产业定位及发展规划，亦符合《泗洪县环保产业园总体规划（</w:t>
      </w:r>
      <w:r w:rsidRPr="009F5D10">
        <w:rPr>
          <w:rFonts w:hint="eastAsia"/>
        </w:rPr>
        <w:t>2018-2030</w:t>
      </w:r>
      <w:r w:rsidRPr="009F5D10">
        <w:rPr>
          <w:rFonts w:hint="eastAsia"/>
        </w:rPr>
        <w:t>年）环境影响报告书》生态环境准入要求，符合规划环评审查意见要求。</w:t>
      </w:r>
    </w:p>
    <w:p w14:paraId="3AA48A05" w14:textId="77777777" w:rsidR="002315A6" w:rsidRPr="0043385F" w:rsidRDefault="002315A6" w:rsidP="002315A6">
      <w:pPr>
        <w:ind w:firstLineChars="200" w:firstLine="480"/>
        <w:rPr>
          <w:snapToGrid w:val="0"/>
          <w:kern w:val="0"/>
        </w:rPr>
      </w:pPr>
    </w:p>
    <w:p w14:paraId="554FBE04" w14:textId="77777777" w:rsidR="002315A6" w:rsidRDefault="002315A6" w:rsidP="002315A6">
      <w:pPr>
        <w:ind w:firstLineChars="200" w:firstLine="480"/>
        <w:rPr>
          <w:snapToGrid w:val="0"/>
          <w:kern w:val="0"/>
        </w:rPr>
      </w:pPr>
    </w:p>
    <w:p w14:paraId="1DBD1B8E" w14:textId="77777777" w:rsidR="002315A6" w:rsidRPr="002315A6" w:rsidRDefault="002315A6" w:rsidP="002315A6">
      <w:pPr>
        <w:spacing w:line="500" w:lineRule="exact"/>
        <w:ind w:firstLineChars="200" w:firstLine="482"/>
        <w:rPr>
          <w:b/>
          <w:snapToGrid w:val="0"/>
          <w:kern w:val="0"/>
        </w:rPr>
      </w:pPr>
    </w:p>
    <w:p w14:paraId="7AD6D1B3" w14:textId="77777777" w:rsidR="002315A6" w:rsidRDefault="002315A6">
      <w:pPr>
        <w:spacing w:line="500" w:lineRule="exact"/>
        <w:ind w:firstLineChars="200" w:firstLine="480"/>
        <w:rPr>
          <w:snapToGrid w:val="0"/>
          <w:kern w:val="0"/>
        </w:rPr>
      </w:pPr>
    </w:p>
    <w:p w14:paraId="1E37CC4C" w14:textId="77777777" w:rsidR="002315A6" w:rsidRDefault="002315A6">
      <w:pPr>
        <w:spacing w:line="500" w:lineRule="exact"/>
        <w:ind w:firstLineChars="200" w:firstLine="480"/>
        <w:rPr>
          <w:snapToGrid w:val="0"/>
          <w:kern w:val="0"/>
        </w:rPr>
      </w:pPr>
    </w:p>
    <w:p w14:paraId="5DA53448" w14:textId="77777777" w:rsidR="002315A6" w:rsidRPr="009F5D10" w:rsidRDefault="002315A6">
      <w:pPr>
        <w:spacing w:line="500" w:lineRule="exact"/>
        <w:ind w:firstLineChars="200" w:firstLine="480"/>
        <w:rPr>
          <w:snapToGrid w:val="0"/>
          <w:kern w:val="0"/>
        </w:rPr>
      </w:pPr>
    </w:p>
    <w:p w14:paraId="0594C1E6" w14:textId="0C934440" w:rsidR="00BE3EAE" w:rsidRPr="0000423F" w:rsidRDefault="00BE3EAE" w:rsidP="00BE3EAE">
      <w:pPr>
        <w:ind w:firstLineChars="200" w:firstLine="480"/>
        <w:jc w:val="center"/>
        <w:rPr>
          <w:snapToGrid w:val="0"/>
          <w:kern w:val="0"/>
        </w:rPr>
      </w:pPr>
    </w:p>
    <w:p w14:paraId="36DF47A8" w14:textId="77777777" w:rsidR="00BE3EAE" w:rsidRPr="00C96CE1" w:rsidRDefault="00BE3EAE" w:rsidP="00BE3EAE">
      <w:pPr>
        <w:ind w:firstLineChars="200" w:firstLine="480"/>
        <w:rPr>
          <w:snapToGrid w:val="0"/>
          <w:color w:val="FF0000"/>
          <w:kern w:val="0"/>
        </w:rPr>
      </w:pPr>
    </w:p>
    <w:p w14:paraId="2ECCCD3A" w14:textId="77777777" w:rsidR="00BE3EAE" w:rsidRPr="00357A13" w:rsidRDefault="00BE3EAE" w:rsidP="00BE3EAE">
      <w:pPr>
        <w:ind w:firstLineChars="200" w:firstLine="480"/>
        <w:rPr>
          <w:snapToGrid w:val="0"/>
          <w:color w:val="FF0000"/>
          <w:kern w:val="0"/>
        </w:rPr>
      </w:pPr>
    </w:p>
    <w:p w14:paraId="040E2017" w14:textId="77777777" w:rsidR="00B73F6F" w:rsidRPr="00C96CE1" w:rsidRDefault="00B73F6F" w:rsidP="00BE3EAE">
      <w:pPr>
        <w:ind w:firstLineChars="200" w:firstLine="480"/>
        <w:rPr>
          <w:snapToGrid w:val="0"/>
          <w:color w:val="FF0000"/>
          <w:kern w:val="0"/>
        </w:rPr>
        <w:sectPr w:rsidR="00B73F6F" w:rsidRPr="00C96CE1" w:rsidSect="00FB30B5">
          <w:pgSz w:w="11906" w:h="16838"/>
          <w:pgMar w:top="1440" w:right="1797" w:bottom="1440" w:left="1797" w:header="851" w:footer="992" w:gutter="0"/>
          <w:cols w:space="720"/>
          <w:docGrid w:linePitch="312"/>
        </w:sectPr>
      </w:pPr>
    </w:p>
    <w:p w14:paraId="18E186B1" w14:textId="77777777" w:rsidR="00871D91" w:rsidRPr="00FD5FE4" w:rsidRDefault="00592FB0">
      <w:pPr>
        <w:spacing w:beforeLines="50" w:before="120" w:afterLines="50" w:after="120" w:line="500" w:lineRule="exact"/>
        <w:outlineLvl w:val="0"/>
        <w:rPr>
          <w:b/>
          <w:sz w:val="30"/>
          <w:szCs w:val="30"/>
        </w:rPr>
      </w:pPr>
      <w:bookmarkStart w:id="46" w:name="_Toc9244181"/>
      <w:bookmarkStart w:id="47" w:name="_Toc90386528"/>
      <w:bookmarkStart w:id="48" w:name="_GoBack"/>
      <w:bookmarkEnd w:id="48"/>
      <w:r w:rsidRPr="00FD5FE4">
        <w:rPr>
          <w:b/>
          <w:sz w:val="30"/>
          <w:szCs w:val="30"/>
        </w:rPr>
        <w:lastRenderedPageBreak/>
        <w:t>3</w:t>
      </w:r>
      <w:r w:rsidRPr="00FD5FE4">
        <w:rPr>
          <w:b/>
          <w:sz w:val="30"/>
          <w:szCs w:val="30"/>
        </w:rPr>
        <w:t>工程分析</w:t>
      </w:r>
      <w:bookmarkEnd w:id="46"/>
      <w:bookmarkEnd w:id="47"/>
    </w:p>
    <w:p w14:paraId="0D408271" w14:textId="613A9115" w:rsidR="00C71388" w:rsidRPr="00FD5FE4" w:rsidRDefault="00C71388" w:rsidP="00C71388">
      <w:pPr>
        <w:spacing w:beforeLines="50" w:before="120" w:afterLines="50" w:after="120" w:line="500" w:lineRule="exact"/>
        <w:outlineLvl w:val="1"/>
        <w:rPr>
          <w:b/>
          <w:sz w:val="28"/>
          <w:szCs w:val="28"/>
        </w:rPr>
      </w:pPr>
      <w:bookmarkStart w:id="49" w:name="_Toc90386529"/>
      <w:r w:rsidRPr="00FD5FE4">
        <w:rPr>
          <w:b/>
          <w:sz w:val="28"/>
          <w:szCs w:val="28"/>
        </w:rPr>
        <w:t>3.1</w:t>
      </w:r>
      <w:r w:rsidRPr="00FD5FE4">
        <w:rPr>
          <w:rFonts w:hint="eastAsia"/>
          <w:b/>
          <w:sz w:val="28"/>
          <w:szCs w:val="28"/>
        </w:rPr>
        <w:t>现有</w:t>
      </w:r>
      <w:r w:rsidRPr="00FD5FE4">
        <w:rPr>
          <w:b/>
          <w:sz w:val="28"/>
          <w:szCs w:val="28"/>
        </w:rPr>
        <w:t>项目工程概况</w:t>
      </w:r>
      <w:bookmarkEnd w:id="49"/>
    </w:p>
    <w:p w14:paraId="6CC73E67" w14:textId="7145A0B4" w:rsidR="00FD5FE4" w:rsidRPr="00C71388" w:rsidRDefault="00FD5FE4" w:rsidP="00FD5FE4">
      <w:pPr>
        <w:outlineLvl w:val="2"/>
        <w:rPr>
          <w:b/>
        </w:rPr>
      </w:pPr>
      <w:r w:rsidRPr="00C71388">
        <w:rPr>
          <w:b/>
        </w:rPr>
        <w:t>3.</w:t>
      </w:r>
      <w:r w:rsidR="0018022E">
        <w:rPr>
          <w:rFonts w:hint="eastAsia"/>
          <w:b/>
        </w:rPr>
        <w:t>1</w:t>
      </w:r>
      <w:r w:rsidRPr="00C71388">
        <w:rPr>
          <w:b/>
        </w:rPr>
        <w:t>.1</w:t>
      </w:r>
      <w:r w:rsidRPr="00FD5FE4">
        <w:rPr>
          <w:rFonts w:hint="eastAsia"/>
          <w:b/>
        </w:rPr>
        <w:t>企业现有项目环境管理概况</w:t>
      </w:r>
    </w:p>
    <w:p w14:paraId="5733F481" w14:textId="559F278A" w:rsidR="00C71388" w:rsidRPr="00FD5FE4" w:rsidRDefault="00FD5FE4" w:rsidP="00713E4D">
      <w:pPr>
        <w:ind w:firstLineChars="200" w:firstLine="480"/>
      </w:pPr>
      <w:r w:rsidRPr="00FD5FE4">
        <w:rPr>
          <w:rFonts w:hint="eastAsia"/>
        </w:rPr>
        <w:t>泗洪高能</w:t>
      </w:r>
      <w:r>
        <w:rPr>
          <w:rFonts w:hint="eastAsia"/>
        </w:rPr>
        <w:t>环境生物质能有限公司现有项目为“泗洪县生活垃圾焚烧发电项目”</w:t>
      </w:r>
      <w:r w:rsidR="00713E4D">
        <w:rPr>
          <w:rFonts w:hint="eastAsia"/>
        </w:rPr>
        <w:t>、</w:t>
      </w:r>
      <w:r w:rsidR="00BE1CC6">
        <w:rPr>
          <w:rFonts w:hint="eastAsia"/>
        </w:rPr>
        <w:t>“泗洪县生活垃圾</w:t>
      </w:r>
      <w:r w:rsidR="00BD0C97">
        <w:rPr>
          <w:rFonts w:hint="eastAsia"/>
        </w:rPr>
        <w:t>焚烧发电项目</w:t>
      </w:r>
      <w:r w:rsidR="00BE1CC6">
        <w:rPr>
          <w:rFonts w:hint="eastAsia"/>
        </w:rPr>
        <w:t>二期扩建工程项目”</w:t>
      </w:r>
      <w:r w:rsidR="00713E4D">
        <w:rPr>
          <w:rFonts w:hint="eastAsia"/>
        </w:rPr>
        <w:t>、</w:t>
      </w:r>
      <w:r w:rsidR="00BE1CC6">
        <w:rPr>
          <w:rFonts w:hint="eastAsia"/>
        </w:rPr>
        <w:t>“泗洪县生活垃圾焚烧发电项目一期技改工程”</w:t>
      </w:r>
      <w:r>
        <w:rPr>
          <w:rFonts w:hint="eastAsia"/>
        </w:rPr>
        <w:t>，设计处理生活垃圾</w:t>
      </w:r>
      <w:r>
        <w:rPr>
          <w:rFonts w:hint="eastAsia"/>
        </w:rPr>
        <w:t>800t/d</w:t>
      </w:r>
      <w:r w:rsidR="0018022E">
        <w:rPr>
          <w:rFonts w:hint="eastAsia"/>
        </w:rPr>
        <w:t>。</w:t>
      </w:r>
      <w:r w:rsidR="0018022E" w:rsidRPr="0018022E">
        <w:rPr>
          <w:rFonts w:hint="eastAsia"/>
        </w:rPr>
        <w:t>现有项目审批见表</w:t>
      </w:r>
      <w:r w:rsidR="0018022E" w:rsidRPr="0018022E">
        <w:rPr>
          <w:rFonts w:hint="eastAsia"/>
        </w:rPr>
        <w:t>3.1-1</w:t>
      </w:r>
      <w:r w:rsidR="0018022E" w:rsidRPr="0018022E">
        <w:rPr>
          <w:rFonts w:hint="eastAsia"/>
        </w:rPr>
        <w:t>，</w:t>
      </w:r>
      <w:r w:rsidR="003E22F1" w:rsidRPr="0018022E">
        <w:rPr>
          <w:rFonts w:hint="eastAsia"/>
        </w:rPr>
        <w:t>实际建设情况</w:t>
      </w:r>
      <w:r w:rsidR="003E22F1">
        <w:rPr>
          <w:rFonts w:hint="eastAsia"/>
        </w:rPr>
        <w:t>和</w:t>
      </w:r>
      <w:r w:rsidR="0018022E" w:rsidRPr="0018022E">
        <w:rPr>
          <w:rFonts w:hint="eastAsia"/>
        </w:rPr>
        <w:t>产品方案见表</w:t>
      </w:r>
      <w:r w:rsidR="0018022E" w:rsidRPr="0018022E">
        <w:rPr>
          <w:rFonts w:hint="eastAsia"/>
        </w:rPr>
        <w:t>3.1-2</w:t>
      </w:r>
      <w:r w:rsidR="0018022E" w:rsidRPr="0018022E">
        <w:rPr>
          <w:rFonts w:hint="eastAsia"/>
        </w:rPr>
        <w:t>。</w:t>
      </w:r>
    </w:p>
    <w:p w14:paraId="228049D0" w14:textId="19618E2B" w:rsidR="00713E4D" w:rsidRPr="00594BDF" w:rsidRDefault="00713E4D" w:rsidP="00713E4D">
      <w:pPr>
        <w:pStyle w:val="31"/>
        <w:spacing w:line="360" w:lineRule="auto"/>
        <w:jc w:val="center"/>
        <w:rPr>
          <w:rFonts w:eastAsia="宋体"/>
          <w:b/>
          <w:kern w:val="2"/>
          <w:sz w:val="24"/>
          <w:szCs w:val="24"/>
        </w:rPr>
      </w:pPr>
      <w:r w:rsidRPr="00594BDF">
        <w:rPr>
          <w:rFonts w:eastAsia="宋体" w:hint="eastAsia"/>
          <w:b/>
          <w:kern w:val="2"/>
          <w:sz w:val="24"/>
          <w:szCs w:val="24"/>
        </w:rPr>
        <w:t>表</w:t>
      </w:r>
      <w:r w:rsidRPr="00594BDF">
        <w:rPr>
          <w:rFonts w:eastAsia="宋体" w:hint="eastAsia"/>
          <w:b/>
          <w:kern w:val="2"/>
          <w:sz w:val="24"/>
          <w:szCs w:val="24"/>
        </w:rPr>
        <w:t>3.1-1</w:t>
      </w:r>
      <w:r w:rsidRPr="00594BDF">
        <w:rPr>
          <w:rFonts w:eastAsia="宋体" w:hint="eastAsia"/>
          <w:b/>
          <w:kern w:val="2"/>
          <w:sz w:val="24"/>
          <w:szCs w:val="24"/>
        </w:rPr>
        <w:t>现有审批项目情况一览表</w:t>
      </w:r>
    </w:p>
    <w:tbl>
      <w:tblPr>
        <w:tblW w:w="5597" w:type="pct"/>
        <w:jc w:val="center"/>
        <w:tblBorders>
          <w:top w:val="single" w:sz="12" w:space="0" w:color="auto"/>
          <w:bottom w:val="single" w:sz="12" w:space="0" w:color="auto"/>
          <w:insideH w:val="single" w:sz="6" w:space="0" w:color="auto"/>
          <w:insideV w:val="single" w:sz="6" w:space="0" w:color="auto"/>
        </w:tblBorders>
        <w:tblLayout w:type="fixed"/>
        <w:tblLook w:val="01E0" w:firstRow="1" w:lastRow="1" w:firstColumn="1" w:lastColumn="1" w:noHBand="0" w:noVBand="0"/>
      </w:tblPr>
      <w:tblGrid>
        <w:gridCol w:w="3451"/>
        <w:gridCol w:w="1561"/>
        <w:gridCol w:w="1418"/>
        <w:gridCol w:w="1841"/>
        <w:gridCol w:w="1269"/>
      </w:tblGrid>
      <w:tr w:rsidR="00713E4D" w:rsidRPr="00713E4D" w14:paraId="172BF2B3" w14:textId="77777777" w:rsidTr="003E22F1">
        <w:trPr>
          <w:trHeight w:val="213"/>
          <w:jc w:val="center"/>
        </w:trPr>
        <w:tc>
          <w:tcPr>
            <w:tcW w:w="1809" w:type="pct"/>
            <w:shd w:val="clear" w:color="auto" w:fill="auto"/>
            <w:vAlign w:val="center"/>
          </w:tcPr>
          <w:p w14:paraId="2E9C7BF1" w14:textId="77777777" w:rsidR="00713E4D" w:rsidRPr="003E22F1" w:rsidRDefault="00713E4D" w:rsidP="003E22F1">
            <w:pPr>
              <w:spacing w:line="240" w:lineRule="auto"/>
              <w:jc w:val="center"/>
              <w:rPr>
                <w:rFonts w:eastAsiaTheme="minorEastAsia"/>
                <w:b/>
                <w:sz w:val="21"/>
                <w:szCs w:val="21"/>
              </w:rPr>
            </w:pPr>
            <w:r w:rsidRPr="003E22F1">
              <w:rPr>
                <w:rFonts w:eastAsiaTheme="minorEastAsia"/>
                <w:b/>
                <w:sz w:val="21"/>
                <w:szCs w:val="21"/>
              </w:rPr>
              <w:t>项目名称</w:t>
            </w:r>
          </w:p>
        </w:tc>
        <w:tc>
          <w:tcPr>
            <w:tcW w:w="818" w:type="pct"/>
            <w:shd w:val="clear" w:color="auto" w:fill="auto"/>
            <w:vAlign w:val="center"/>
          </w:tcPr>
          <w:p w14:paraId="444B9C0D" w14:textId="7EFA413C" w:rsidR="00713E4D" w:rsidRPr="003E22F1" w:rsidRDefault="00713E4D" w:rsidP="003E22F1">
            <w:pPr>
              <w:spacing w:line="240" w:lineRule="auto"/>
              <w:jc w:val="center"/>
              <w:rPr>
                <w:rFonts w:eastAsiaTheme="minorEastAsia"/>
                <w:b/>
                <w:sz w:val="21"/>
                <w:szCs w:val="21"/>
              </w:rPr>
            </w:pPr>
            <w:r w:rsidRPr="003E22F1">
              <w:rPr>
                <w:b/>
                <w:snapToGrid w:val="0"/>
                <w:sz w:val="21"/>
                <w:szCs w:val="21"/>
              </w:rPr>
              <w:t>设计处理能力</w:t>
            </w:r>
          </w:p>
        </w:tc>
        <w:tc>
          <w:tcPr>
            <w:tcW w:w="743" w:type="pct"/>
            <w:shd w:val="clear" w:color="auto" w:fill="auto"/>
            <w:vAlign w:val="center"/>
          </w:tcPr>
          <w:p w14:paraId="75B8F07A" w14:textId="373B76D8" w:rsidR="00713E4D" w:rsidRPr="003E22F1" w:rsidRDefault="00713E4D" w:rsidP="003E22F1">
            <w:pPr>
              <w:spacing w:line="240" w:lineRule="auto"/>
              <w:jc w:val="center"/>
              <w:rPr>
                <w:rFonts w:eastAsiaTheme="minorEastAsia"/>
                <w:b/>
                <w:sz w:val="21"/>
                <w:szCs w:val="21"/>
              </w:rPr>
            </w:pPr>
            <w:r w:rsidRPr="003E22F1">
              <w:rPr>
                <w:rFonts w:eastAsiaTheme="minorEastAsia"/>
                <w:b/>
                <w:sz w:val="21"/>
                <w:szCs w:val="21"/>
              </w:rPr>
              <w:t>年运行时数</w:t>
            </w:r>
          </w:p>
        </w:tc>
        <w:tc>
          <w:tcPr>
            <w:tcW w:w="965" w:type="pct"/>
            <w:shd w:val="clear" w:color="auto" w:fill="auto"/>
            <w:vAlign w:val="center"/>
          </w:tcPr>
          <w:p w14:paraId="1DD5496B" w14:textId="77777777" w:rsidR="00713E4D" w:rsidRPr="003E22F1" w:rsidRDefault="00713E4D" w:rsidP="003E22F1">
            <w:pPr>
              <w:spacing w:line="240" w:lineRule="auto"/>
              <w:jc w:val="center"/>
              <w:rPr>
                <w:rFonts w:eastAsiaTheme="minorEastAsia"/>
                <w:b/>
                <w:sz w:val="21"/>
                <w:szCs w:val="21"/>
              </w:rPr>
            </w:pPr>
            <w:r w:rsidRPr="003E22F1">
              <w:rPr>
                <w:rFonts w:eastAsiaTheme="minorEastAsia"/>
                <w:b/>
                <w:sz w:val="21"/>
                <w:szCs w:val="21"/>
              </w:rPr>
              <w:t>批复文号</w:t>
            </w:r>
          </w:p>
        </w:tc>
        <w:tc>
          <w:tcPr>
            <w:tcW w:w="665" w:type="pct"/>
            <w:vAlign w:val="center"/>
          </w:tcPr>
          <w:p w14:paraId="1A6E5E7F" w14:textId="77777777" w:rsidR="00713E4D" w:rsidRPr="003E22F1" w:rsidRDefault="00713E4D" w:rsidP="003E22F1">
            <w:pPr>
              <w:spacing w:line="240" w:lineRule="auto"/>
              <w:jc w:val="center"/>
              <w:rPr>
                <w:rFonts w:eastAsiaTheme="minorEastAsia"/>
                <w:b/>
                <w:sz w:val="21"/>
                <w:szCs w:val="21"/>
              </w:rPr>
            </w:pPr>
            <w:r w:rsidRPr="003E22F1">
              <w:rPr>
                <w:rFonts w:eastAsiaTheme="minorEastAsia"/>
                <w:b/>
                <w:sz w:val="21"/>
                <w:szCs w:val="21"/>
              </w:rPr>
              <w:t>验收文号</w:t>
            </w:r>
          </w:p>
        </w:tc>
      </w:tr>
      <w:tr w:rsidR="00713E4D" w:rsidRPr="00713E4D" w14:paraId="29F34BE2" w14:textId="77777777" w:rsidTr="003E22F1">
        <w:trPr>
          <w:trHeight w:val="245"/>
          <w:jc w:val="center"/>
        </w:trPr>
        <w:tc>
          <w:tcPr>
            <w:tcW w:w="1809" w:type="pct"/>
            <w:shd w:val="clear" w:color="auto" w:fill="auto"/>
            <w:vAlign w:val="center"/>
          </w:tcPr>
          <w:p w14:paraId="1D46A5A5" w14:textId="3E346ACD" w:rsidR="00713E4D" w:rsidRPr="00713E4D" w:rsidRDefault="00713E4D" w:rsidP="003E22F1">
            <w:pPr>
              <w:spacing w:line="240" w:lineRule="auto"/>
              <w:jc w:val="center"/>
              <w:rPr>
                <w:rFonts w:eastAsiaTheme="minorEastAsia"/>
                <w:sz w:val="21"/>
                <w:szCs w:val="21"/>
              </w:rPr>
            </w:pPr>
            <w:r>
              <w:rPr>
                <w:rFonts w:eastAsiaTheme="minorEastAsia" w:hint="eastAsia"/>
                <w:sz w:val="21"/>
                <w:szCs w:val="21"/>
              </w:rPr>
              <w:t>泗洪县生活垃圾焚烧发电项目</w:t>
            </w:r>
          </w:p>
        </w:tc>
        <w:tc>
          <w:tcPr>
            <w:tcW w:w="818" w:type="pct"/>
            <w:shd w:val="clear" w:color="auto" w:fill="auto"/>
            <w:vAlign w:val="center"/>
          </w:tcPr>
          <w:p w14:paraId="2A1B3675" w14:textId="77777777" w:rsidR="003E22F1" w:rsidRDefault="003E22F1" w:rsidP="003E22F1">
            <w:pPr>
              <w:spacing w:line="240" w:lineRule="auto"/>
              <w:jc w:val="center"/>
              <w:rPr>
                <w:rFonts w:eastAsiaTheme="minorEastAsia"/>
                <w:sz w:val="21"/>
                <w:szCs w:val="21"/>
              </w:rPr>
            </w:pPr>
            <w:r>
              <w:rPr>
                <w:rFonts w:eastAsiaTheme="minorEastAsia" w:hint="eastAsia"/>
                <w:sz w:val="21"/>
                <w:szCs w:val="21"/>
              </w:rPr>
              <w:t>生活垃圾</w:t>
            </w:r>
          </w:p>
          <w:p w14:paraId="3A4D6B9B" w14:textId="379E157A" w:rsidR="00713E4D" w:rsidRPr="00713E4D" w:rsidRDefault="003E22F1" w:rsidP="003E22F1">
            <w:pPr>
              <w:spacing w:line="240" w:lineRule="auto"/>
              <w:jc w:val="center"/>
              <w:rPr>
                <w:rFonts w:eastAsiaTheme="minorEastAsia"/>
                <w:sz w:val="21"/>
                <w:szCs w:val="21"/>
              </w:rPr>
            </w:pPr>
            <w:r>
              <w:rPr>
                <w:rFonts w:eastAsiaTheme="minorEastAsia" w:hint="eastAsia"/>
                <w:sz w:val="21"/>
                <w:szCs w:val="21"/>
              </w:rPr>
              <w:t>3</w:t>
            </w:r>
            <w:r w:rsidR="00713E4D">
              <w:rPr>
                <w:rFonts w:eastAsiaTheme="minorEastAsia" w:hint="eastAsia"/>
                <w:sz w:val="21"/>
                <w:szCs w:val="21"/>
              </w:rPr>
              <w:t>00</w:t>
            </w:r>
            <w:r w:rsidRPr="003E22F1">
              <w:rPr>
                <w:rFonts w:hint="eastAsia"/>
                <w:snapToGrid w:val="0"/>
                <w:sz w:val="21"/>
                <w:szCs w:val="21"/>
              </w:rPr>
              <w:t xml:space="preserve"> t/d</w:t>
            </w:r>
          </w:p>
        </w:tc>
        <w:tc>
          <w:tcPr>
            <w:tcW w:w="743" w:type="pct"/>
            <w:shd w:val="clear" w:color="auto" w:fill="auto"/>
            <w:vAlign w:val="center"/>
          </w:tcPr>
          <w:p w14:paraId="3B4B3FCF" w14:textId="77777777" w:rsidR="00713E4D" w:rsidRDefault="00713E4D" w:rsidP="003E22F1">
            <w:pPr>
              <w:spacing w:line="240" w:lineRule="auto"/>
              <w:jc w:val="center"/>
              <w:rPr>
                <w:rFonts w:eastAsiaTheme="minorEastAsia"/>
                <w:sz w:val="21"/>
                <w:szCs w:val="21"/>
              </w:rPr>
            </w:pPr>
            <w:r>
              <w:rPr>
                <w:rFonts w:eastAsiaTheme="minorEastAsia" w:hint="eastAsia"/>
                <w:sz w:val="21"/>
                <w:szCs w:val="21"/>
              </w:rPr>
              <w:t>333d/a</w:t>
            </w:r>
          </w:p>
          <w:p w14:paraId="14867AA5" w14:textId="171D88EC" w:rsidR="00713E4D" w:rsidRPr="00713E4D" w:rsidRDefault="00713E4D" w:rsidP="003E22F1">
            <w:pPr>
              <w:spacing w:line="240" w:lineRule="auto"/>
              <w:jc w:val="center"/>
              <w:rPr>
                <w:rFonts w:eastAsiaTheme="minorEastAsia"/>
                <w:sz w:val="21"/>
                <w:szCs w:val="21"/>
              </w:rPr>
            </w:pPr>
            <w:r>
              <w:rPr>
                <w:rFonts w:eastAsiaTheme="minorEastAsia" w:hint="eastAsia"/>
                <w:sz w:val="21"/>
                <w:szCs w:val="21"/>
              </w:rPr>
              <w:t>8000h/a</w:t>
            </w:r>
          </w:p>
        </w:tc>
        <w:tc>
          <w:tcPr>
            <w:tcW w:w="965" w:type="pct"/>
            <w:shd w:val="clear" w:color="auto" w:fill="auto"/>
            <w:vAlign w:val="center"/>
          </w:tcPr>
          <w:p w14:paraId="73EF81FE" w14:textId="4C9337DA" w:rsidR="00713E4D" w:rsidRPr="00713E4D" w:rsidRDefault="00713E4D" w:rsidP="003E22F1">
            <w:pPr>
              <w:spacing w:line="240" w:lineRule="auto"/>
              <w:jc w:val="center"/>
              <w:rPr>
                <w:rFonts w:eastAsiaTheme="minorEastAsia"/>
                <w:sz w:val="21"/>
                <w:szCs w:val="21"/>
              </w:rPr>
            </w:pPr>
            <w:r>
              <w:rPr>
                <w:rFonts w:eastAsiaTheme="minorEastAsia" w:hint="eastAsia"/>
                <w:sz w:val="21"/>
                <w:szCs w:val="21"/>
              </w:rPr>
              <w:t>苏环审</w:t>
            </w:r>
            <w:r>
              <w:rPr>
                <w:rFonts w:eastAsiaTheme="minorEastAsia" w:hint="eastAsia"/>
                <w:sz w:val="21"/>
                <w:szCs w:val="21"/>
              </w:rPr>
              <w:t>[2015]49</w:t>
            </w:r>
            <w:r>
              <w:rPr>
                <w:rFonts w:eastAsiaTheme="minorEastAsia" w:hint="eastAsia"/>
                <w:sz w:val="21"/>
                <w:szCs w:val="21"/>
              </w:rPr>
              <w:t>号</w:t>
            </w:r>
          </w:p>
        </w:tc>
        <w:tc>
          <w:tcPr>
            <w:tcW w:w="665" w:type="pct"/>
            <w:vAlign w:val="center"/>
          </w:tcPr>
          <w:p w14:paraId="465AF199" w14:textId="7F789D3A" w:rsidR="00713E4D" w:rsidRPr="00713E4D" w:rsidRDefault="00271508" w:rsidP="003E22F1">
            <w:pPr>
              <w:spacing w:line="240" w:lineRule="auto"/>
              <w:jc w:val="center"/>
              <w:rPr>
                <w:rFonts w:eastAsiaTheme="minorEastAsia"/>
                <w:sz w:val="21"/>
                <w:szCs w:val="21"/>
              </w:rPr>
            </w:pPr>
            <w:r>
              <w:rPr>
                <w:rFonts w:eastAsiaTheme="minorEastAsia" w:hint="eastAsia"/>
                <w:sz w:val="21"/>
                <w:szCs w:val="21"/>
              </w:rPr>
              <w:t>2018</w:t>
            </w:r>
            <w:r>
              <w:rPr>
                <w:rFonts w:eastAsiaTheme="minorEastAsia" w:hint="eastAsia"/>
                <w:sz w:val="21"/>
                <w:szCs w:val="21"/>
              </w:rPr>
              <w:t>年</w:t>
            </w:r>
            <w:r>
              <w:rPr>
                <w:rFonts w:eastAsiaTheme="minorEastAsia" w:hint="eastAsia"/>
                <w:sz w:val="21"/>
                <w:szCs w:val="21"/>
              </w:rPr>
              <w:t>11</w:t>
            </w:r>
            <w:r>
              <w:rPr>
                <w:rFonts w:eastAsiaTheme="minorEastAsia" w:hint="eastAsia"/>
                <w:sz w:val="21"/>
                <w:szCs w:val="21"/>
              </w:rPr>
              <w:t>月自主验收</w:t>
            </w:r>
          </w:p>
        </w:tc>
      </w:tr>
      <w:tr w:rsidR="00271508" w:rsidRPr="00713E4D" w14:paraId="20AC354C" w14:textId="77777777" w:rsidTr="003E22F1">
        <w:trPr>
          <w:trHeight w:val="245"/>
          <w:jc w:val="center"/>
        </w:trPr>
        <w:tc>
          <w:tcPr>
            <w:tcW w:w="1809" w:type="pct"/>
            <w:shd w:val="clear" w:color="auto" w:fill="auto"/>
            <w:vAlign w:val="center"/>
          </w:tcPr>
          <w:p w14:paraId="637DB198" w14:textId="476C3B1D" w:rsidR="00271508" w:rsidRDefault="00271508" w:rsidP="003E22F1">
            <w:pPr>
              <w:spacing w:line="240" w:lineRule="auto"/>
              <w:jc w:val="center"/>
              <w:rPr>
                <w:rFonts w:eastAsiaTheme="minorEastAsia"/>
                <w:sz w:val="21"/>
                <w:szCs w:val="21"/>
              </w:rPr>
            </w:pPr>
            <w:r>
              <w:rPr>
                <w:rFonts w:eastAsiaTheme="minorEastAsia" w:hint="eastAsia"/>
                <w:sz w:val="21"/>
                <w:szCs w:val="21"/>
              </w:rPr>
              <w:t>泗洪县生活垃圾</w:t>
            </w:r>
            <w:r w:rsidR="00BD0C97">
              <w:rPr>
                <w:rFonts w:eastAsiaTheme="minorEastAsia" w:hint="eastAsia"/>
                <w:sz w:val="21"/>
                <w:szCs w:val="21"/>
              </w:rPr>
              <w:t>焚烧发电项目</w:t>
            </w:r>
            <w:r>
              <w:rPr>
                <w:rFonts w:eastAsiaTheme="minorEastAsia" w:hint="eastAsia"/>
                <w:sz w:val="21"/>
                <w:szCs w:val="21"/>
              </w:rPr>
              <w:t>二期扩建工程项目</w:t>
            </w:r>
          </w:p>
        </w:tc>
        <w:tc>
          <w:tcPr>
            <w:tcW w:w="818" w:type="pct"/>
            <w:shd w:val="clear" w:color="auto" w:fill="auto"/>
            <w:vAlign w:val="center"/>
          </w:tcPr>
          <w:p w14:paraId="73E55BB9" w14:textId="77777777" w:rsidR="00271508" w:rsidRDefault="00271508" w:rsidP="00D93D40">
            <w:pPr>
              <w:spacing w:line="240" w:lineRule="auto"/>
              <w:jc w:val="center"/>
              <w:rPr>
                <w:rFonts w:eastAsiaTheme="minorEastAsia"/>
                <w:sz w:val="21"/>
                <w:szCs w:val="21"/>
              </w:rPr>
            </w:pPr>
            <w:r>
              <w:rPr>
                <w:rFonts w:eastAsiaTheme="minorEastAsia" w:hint="eastAsia"/>
                <w:sz w:val="21"/>
                <w:szCs w:val="21"/>
              </w:rPr>
              <w:t>生活垃圾</w:t>
            </w:r>
          </w:p>
          <w:p w14:paraId="6813074E" w14:textId="40FCC1D1" w:rsidR="00271508" w:rsidRDefault="00271508" w:rsidP="003E22F1">
            <w:pPr>
              <w:spacing w:line="240" w:lineRule="auto"/>
              <w:jc w:val="center"/>
              <w:rPr>
                <w:rFonts w:eastAsiaTheme="minorEastAsia"/>
                <w:sz w:val="21"/>
                <w:szCs w:val="21"/>
              </w:rPr>
            </w:pPr>
            <w:r>
              <w:rPr>
                <w:rFonts w:eastAsiaTheme="minorEastAsia" w:hint="eastAsia"/>
                <w:sz w:val="21"/>
                <w:szCs w:val="21"/>
              </w:rPr>
              <w:t>800</w:t>
            </w:r>
            <w:r w:rsidRPr="003E22F1">
              <w:rPr>
                <w:rFonts w:hint="eastAsia"/>
                <w:snapToGrid w:val="0"/>
                <w:sz w:val="21"/>
                <w:szCs w:val="21"/>
              </w:rPr>
              <w:t xml:space="preserve"> t/d</w:t>
            </w:r>
          </w:p>
        </w:tc>
        <w:tc>
          <w:tcPr>
            <w:tcW w:w="743" w:type="pct"/>
            <w:shd w:val="clear" w:color="auto" w:fill="auto"/>
            <w:vAlign w:val="center"/>
          </w:tcPr>
          <w:p w14:paraId="3BA44146" w14:textId="77777777" w:rsidR="00271508" w:rsidRDefault="00271508" w:rsidP="00D93D40">
            <w:pPr>
              <w:spacing w:line="240" w:lineRule="auto"/>
              <w:jc w:val="center"/>
              <w:rPr>
                <w:rFonts w:eastAsiaTheme="minorEastAsia"/>
                <w:sz w:val="21"/>
                <w:szCs w:val="21"/>
              </w:rPr>
            </w:pPr>
            <w:r>
              <w:rPr>
                <w:rFonts w:eastAsiaTheme="minorEastAsia" w:hint="eastAsia"/>
                <w:sz w:val="21"/>
                <w:szCs w:val="21"/>
              </w:rPr>
              <w:t>333d/a</w:t>
            </w:r>
          </w:p>
          <w:p w14:paraId="3D0C3B8A" w14:textId="2768E5CF" w:rsidR="00271508" w:rsidRDefault="00271508" w:rsidP="003E22F1">
            <w:pPr>
              <w:spacing w:line="240" w:lineRule="auto"/>
              <w:jc w:val="center"/>
              <w:rPr>
                <w:rFonts w:eastAsiaTheme="minorEastAsia"/>
                <w:sz w:val="21"/>
                <w:szCs w:val="21"/>
              </w:rPr>
            </w:pPr>
            <w:r>
              <w:rPr>
                <w:rFonts w:eastAsiaTheme="minorEastAsia" w:hint="eastAsia"/>
                <w:sz w:val="21"/>
                <w:szCs w:val="21"/>
              </w:rPr>
              <w:t>8000h/a</w:t>
            </w:r>
          </w:p>
        </w:tc>
        <w:tc>
          <w:tcPr>
            <w:tcW w:w="965" w:type="pct"/>
            <w:shd w:val="clear" w:color="auto" w:fill="auto"/>
            <w:vAlign w:val="center"/>
          </w:tcPr>
          <w:p w14:paraId="1954EECF" w14:textId="7E4505B2" w:rsidR="00271508" w:rsidRDefault="00271508" w:rsidP="003E22F1">
            <w:pPr>
              <w:spacing w:line="240" w:lineRule="auto"/>
              <w:jc w:val="center"/>
              <w:rPr>
                <w:rFonts w:eastAsiaTheme="minorEastAsia"/>
                <w:sz w:val="21"/>
                <w:szCs w:val="21"/>
              </w:rPr>
            </w:pPr>
            <w:r>
              <w:rPr>
                <w:rFonts w:eastAsiaTheme="minorEastAsia" w:hint="eastAsia"/>
                <w:sz w:val="21"/>
                <w:szCs w:val="21"/>
              </w:rPr>
              <w:t>洪环建</w:t>
            </w:r>
            <w:r>
              <w:rPr>
                <w:rFonts w:eastAsiaTheme="minorEastAsia" w:hint="eastAsia"/>
                <w:sz w:val="21"/>
                <w:szCs w:val="21"/>
              </w:rPr>
              <w:t>[2017]10</w:t>
            </w:r>
            <w:r>
              <w:rPr>
                <w:rFonts w:eastAsiaTheme="minorEastAsia" w:hint="eastAsia"/>
                <w:sz w:val="21"/>
                <w:szCs w:val="21"/>
              </w:rPr>
              <w:t>号</w:t>
            </w:r>
          </w:p>
        </w:tc>
        <w:tc>
          <w:tcPr>
            <w:tcW w:w="665" w:type="pct"/>
            <w:vAlign w:val="center"/>
          </w:tcPr>
          <w:p w14:paraId="6A5A2E39" w14:textId="38F87327" w:rsidR="00271508" w:rsidRDefault="00271508" w:rsidP="003E22F1">
            <w:pPr>
              <w:spacing w:line="240" w:lineRule="auto"/>
              <w:jc w:val="center"/>
              <w:rPr>
                <w:rFonts w:eastAsiaTheme="minorEastAsia"/>
                <w:sz w:val="21"/>
                <w:szCs w:val="21"/>
              </w:rPr>
            </w:pPr>
            <w:r>
              <w:rPr>
                <w:rFonts w:eastAsiaTheme="minorEastAsia" w:hint="eastAsia"/>
                <w:sz w:val="21"/>
                <w:szCs w:val="21"/>
              </w:rPr>
              <w:t>2021</w:t>
            </w:r>
            <w:r>
              <w:rPr>
                <w:rFonts w:eastAsiaTheme="minorEastAsia" w:hint="eastAsia"/>
                <w:sz w:val="21"/>
                <w:szCs w:val="21"/>
              </w:rPr>
              <w:t>年</w:t>
            </w:r>
            <w:r>
              <w:rPr>
                <w:rFonts w:eastAsiaTheme="minorEastAsia" w:hint="eastAsia"/>
                <w:sz w:val="21"/>
                <w:szCs w:val="21"/>
              </w:rPr>
              <w:t>3</w:t>
            </w:r>
            <w:r>
              <w:rPr>
                <w:rFonts w:eastAsiaTheme="minorEastAsia" w:hint="eastAsia"/>
                <w:sz w:val="21"/>
                <w:szCs w:val="21"/>
              </w:rPr>
              <w:t>月自主验收</w:t>
            </w:r>
          </w:p>
        </w:tc>
      </w:tr>
      <w:tr w:rsidR="00271508" w:rsidRPr="00713E4D" w14:paraId="7CE51ABA" w14:textId="77777777" w:rsidTr="003E22F1">
        <w:trPr>
          <w:trHeight w:val="245"/>
          <w:jc w:val="center"/>
        </w:trPr>
        <w:tc>
          <w:tcPr>
            <w:tcW w:w="1809" w:type="pct"/>
            <w:shd w:val="clear" w:color="auto" w:fill="auto"/>
            <w:vAlign w:val="center"/>
          </w:tcPr>
          <w:p w14:paraId="1DCCB687" w14:textId="6CD62DF2" w:rsidR="00271508" w:rsidRDefault="00271508" w:rsidP="003E22F1">
            <w:pPr>
              <w:spacing w:line="240" w:lineRule="auto"/>
              <w:jc w:val="center"/>
              <w:rPr>
                <w:rFonts w:eastAsiaTheme="minorEastAsia"/>
                <w:sz w:val="21"/>
                <w:szCs w:val="21"/>
              </w:rPr>
            </w:pPr>
            <w:r>
              <w:rPr>
                <w:rFonts w:eastAsiaTheme="minorEastAsia" w:hint="eastAsia"/>
                <w:sz w:val="21"/>
                <w:szCs w:val="21"/>
              </w:rPr>
              <w:t>泗洪县生活垃圾焚烧发电项目一期技改工程</w:t>
            </w:r>
          </w:p>
        </w:tc>
        <w:tc>
          <w:tcPr>
            <w:tcW w:w="818" w:type="pct"/>
            <w:shd w:val="clear" w:color="auto" w:fill="auto"/>
            <w:vAlign w:val="center"/>
          </w:tcPr>
          <w:p w14:paraId="247D9189" w14:textId="77777777" w:rsidR="00271508" w:rsidRDefault="00271508" w:rsidP="003E22F1">
            <w:pPr>
              <w:spacing w:line="240" w:lineRule="auto"/>
              <w:jc w:val="center"/>
              <w:rPr>
                <w:rFonts w:eastAsiaTheme="minorEastAsia"/>
                <w:sz w:val="21"/>
                <w:szCs w:val="21"/>
              </w:rPr>
            </w:pPr>
            <w:r>
              <w:rPr>
                <w:rFonts w:eastAsiaTheme="minorEastAsia" w:hint="eastAsia"/>
                <w:sz w:val="21"/>
                <w:szCs w:val="21"/>
              </w:rPr>
              <w:t>生活垃圾</w:t>
            </w:r>
          </w:p>
          <w:p w14:paraId="51831044" w14:textId="004500D3" w:rsidR="00271508" w:rsidRDefault="00271508" w:rsidP="003E22F1">
            <w:pPr>
              <w:spacing w:line="240" w:lineRule="auto"/>
              <w:jc w:val="center"/>
              <w:rPr>
                <w:rFonts w:eastAsiaTheme="minorEastAsia"/>
                <w:sz w:val="21"/>
                <w:szCs w:val="21"/>
              </w:rPr>
            </w:pPr>
            <w:r>
              <w:rPr>
                <w:rFonts w:eastAsiaTheme="minorEastAsia" w:hint="eastAsia"/>
                <w:sz w:val="21"/>
                <w:szCs w:val="21"/>
              </w:rPr>
              <w:t>400</w:t>
            </w:r>
            <w:r w:rsidRPr="003E22F1">
              <w:rPr>
                <w:rFonts w:hint="eastAsia"/>
                <w:snapToGrid w:val="0"/>
                <w:sz w:val="21"/>
                <w:szCs w:val="21"/>
              </w:rPr>
              <w:t xml:space="preserve"> t/d</w:t>
            </w:r>
          </w:p>
        </w:tc>
        <w:tc>
          <w:tcPr>
            <w:tcW w:w="743" w:type="pct"/>
            <w:shd w:val="clear" w:color="auto" w:fill="auto"/>
            <w:vAlign w:val="center"/>
          </w:tcPr>
          <w:p w14:paraId="0F59EE84" w14:textId="77777777" w:rsidR="00271508" w:rsidRDefault="00271508" w:rsidP="003E22F1">
            <w:pPr>
              <w:spacing w:line="240" w:lineRule="auto"/>
              <w:jc w:val="center"/>
              <w:rPr>
                <w:rFonts w:eastAsiaTheme="minorEastAsia"/>
                <w:sz w:val="21"/>
                <w:szCs w:val="21"/>
              </w:rPr>
            </w:pPr>
            <w:r>
              <w:rPr>
                <w:rFonts w:eastAsiaTheme="minorEastAsia" w:hint="eastAsia"/>
                <w:sz w:val="21"/>
                <w:szCs w:val="21"/>
              </w:rPr>
              <w:t>333d/a</w:t>
            </w:r>
          </w:p>
          <w:p w14:paraId="2C13D586" w14:textId="081FFBB3" w:rsidR="00271508" w:rsidRDefault="00271508" w:rsidP="003E22F1">
            <w:pPr>
              <w:spacing w:line="240" w:lineRule="auto"/>
              <w:jc w:val="center"/>
              <w:rPr>
                <w:rFonts w:eastAsiaTheme="minorEastAsia"/>
                <w:sz w:val="21"/>
                <w:szCs w:val="21"/>
              </w:rPr>
            </w:pPr>
            <w:r>
              <w:rPr>
                <w:rFonts w:eastAsiaTheme="minorEastAsia" w:hint="eastAsia"/>
                <w:sz w:val="21"/>
                <w:szCs w:val="21"/>
              </w:rPr>
              <w:t>8000h/a</w:t>
            </w:r>
          </w:p>
        </w:tc>
        <w:tc>
          <w:tcPr>
            <w:tcW w:w="965" w:type="pct"/>
            <w:shd w:val="clear" w:color="auto" w:fill="auto"/>
            <w:vAlign w:val="center"/>
          </w:tcPr>
          <w:p w14:paraId="0FF340D6" w14:textId="3DEAF485" w:rsidR="00271508" w:rsidRDefault="00271508" w:rsidP="003E22F1">
            <w:pPr>
              <w:spacing w:line="240" w:lineRule="auto"/>
              <w:jc w:val="center"/>
              <w:rPr>
                <w:rFonts w:eastAsiaTheme="minorEastAsia"/>
                <w:sz w:val="21"/>
                <w:szCs w:val="21"/>
              </w:rPr>
            </w:pPr>
            <w:r>
              <w:rPr>
                <w:rFonts w:eastAsiaTheme="minorEastAsia" w:hint="eastAsia"/>
                <w:sz w:val="21"/>
                <w:szCs w:val="21"/>
              </w:rPr>
              <w:t>宿环建管</w:t>
            </w:r>
            <w:r>
              <w:rPr>
                <w:rFonts w:eastAsiaTheme="minorEastAsia" w:hint="eastAsia"/>
                <w:sz w:val="21"/>
                <w:szCs w:val="21"/>
              </w:rPr>
              <w:t>[2020]0310</w:t>
            </w:r>
            <w:r>
              <w:rPr>
                <w:rFonts w:eastAsiaTheme="minorEastAsia" w:hint="eastAsia"/>
                <w:sz w:val="21"/>
                <w:szCs w:val="21"/>
              </w:rPr>
              <w:t>号</w:t>
            </w:r>
          </w:p>
        </w:tc>
        <w:tc>
          <w:tcPr>
            <w:tcW w:w="665" w:type="pct"/>
            <w:vAlign w:val="center"/>
          </w:tcPr>
          <w:p w14:paraId="020B0C57" w14:textId="3C5A13FB" w:rsidR="00271508" w:rsidRDefault="004818B1" w:rsidP="004818B1">
            <w:pPr>
              <w:spacing w:line="240" w:lineRule="auto"/>
              <w:jc w:val="center"/>
              <w:rPr>
                <w:rFonts w:eastAsiaTheme="minorEastAsia"/>
                <w:sz w:val="21"/>
                <w:szCs w:val="21"/>
              </w:rPr>
            </w:pPr>
            <w:r>
              <w:rPr>
                <w:rFonts w:eastAsiaTheme="minorEastAsia" w:hint="eastAsia"/>
                <w:sz w:val="21"/>
                <w:szCs w:val="21"/>
              </w:rPr>
              <w:t>2021</w:t>
            </w:r>
            <w:r>
              <w:rPr>
                <w:rFonts w:eastAsiaTheme="minorEastAsia" w:hint="eastAsia"/>
                <w:sz w:val="21"/>
                <w:szCs w:val="21"/>
              </w:rPr>
              <w:t>年</w:t>
            </w:r>
            <w:r>
              <w:rPr>
                <w:rFonts w:eastAsiaTheme="minorEastAsia" w:hint="eastAsia"/>
                <w:sz w:val="21"/>
                <w:szCs w:val="21"/>
              </w:rPr>
              <w:t>7</w:t>
            </w:r>
            <w:r>
              <w:rPr>
                <w:rFonts w:eastAsiaTheme="minorEastAsia" w:hint="eastAsia"/>
                <w:sz w:val="21"/>
                <w:szCs w:val="21"/>
              </w:rPr>
              <w:t>月自主验收</w:t>
            </w:r>
          </w:p>
        </w:tc>
      </w:tr>
    </w:tbl>
    <w:p w14:paraId="2DA2ED99" w14:textId="0EF31A2B" w:rsidR="00713E4D" w:rsidRPr="00594BDF" w:rsidRDefault="00713E4D" w:rsidP="003E22F1">
      <w:pPr>
        <w:pStyle w:val="31"/>
        <w:spacing w:before="120"/>
        <w:jc w:val="center"/>
        <w:rPr>
          <w:rFonts w:eastAsia="宋体"/>
          <w:b/>
          <w:kern w:val="2"/>
          <w:sz w:val="24"/>
          <w:szCs w:val="24"/>
        </w:rPr>
      </w:pPr>
      <w:r w:rsidRPr="00594BDF">
        <w:rPr>
          <w:rFonts w:eastAsia="宋体"/>
          <w:b/>
          <w:kern w:val="2"/>
          <w:sz w:val="24"/>
          <w:szCs w:val="24"/>
        </w:rPr>
        <w:t>表</w:t>
      </w:r>
      <w:r w:rsidRPr="00594BDF">
        <w:rPr>
          <w:rFonts w:eastAsia="宋体"/>
          <w:b/>
          <w:kern w:val="2"/>
          <w:sz w:val="24"/>
          <w:szCs w:val="24"/>
        </w:rPr>
        <w:t xml:space="preserve">3.1-2 </w:t>
      </w:r>
      <w:r w:rsidRPr="00594BDF">
        <w:rPr>
          <w:rFonts w:eastAsia="宋体" w:hint="eastAsia"/>
          <w:b/>
          <w:kern w:val="2"/>
          <w:sz w:val="24"/>
          <w:szCs w:val="24"/>
        </w:rPr>
        <w:t>现有项目</w:t>
      </w:r>
      <w:r w:rsidR="003E22F1" w:rsidRPr="00594BDF">
        <w:rPr>
          <w:rFonts w:eastAsia="宋体" w:hint="eastAsia"/>
          <w:b/>
          <w:kern w:val="2"/>
          <w:sz w:val="24"/>
          <w:szCs w:val="24"/>
        </w:rPr>
        <w:t>实际建设与</w:t>
      </w:r>
      <w:r w:rsidRPr="00594BDF">
        <w:rPr>
          <w:rFonts w:eastAsia="宋体"/>
          <w:b/>
          <w:kern w:val="2"/>
          <w:sz w:val="24"/>
          <w:szCs w:val="24"/>
        </w:rPr>
        <w:t>产品方案</w:t>
      </w:r>
      <w:r w:rsidRPr="00594BDF">
        <w:rPr>
          <w:rFonts w:eastAsia="宋体" w:hint="eastAsia"/>
          <w:b/>
          <w:kern w:val="2"/>
          <w:sz w:val="24"/>
          <w:szCs w:val="24"/>
        </w:rPr>
        <w:t>表</w:t>
      </w:r>
    </w:p>
    <w:tbl>
      <w:tblPr>
        <w:tblStyle w:val="aff5"/>
        <w:tblW w:w="9951" w:type="dxa"/>
        <w:jc w:val="center"/>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715"/>
        <w:gridCol w:w="1951"/>
        <w:gridCol w:w="1843"/>
        <w:gridCol w:w="1843"/>
        <w:gridCol w:w="1701"/>
        <w:gridCol w:w="1898"/>
      </w:tblGrid>
      <w:tr w:rsidR="00E03D83" w14:paraId="6DC1CC25" w14:textId="77777777" w:rsidTr="008235E1">
        <w:trPr>
          <w:trHeight w:val="93"/>
          <w:jc w:val="center"/>
        </w:trPr>
        <w:tc>
          <w:tcPr>
            <w:tcW w:w="715" w:type="dxa"/>
            <w:vMerge w:val="restart"/>
            <w:vAlign w:val="center"/>
          </w:tcPr>
          <w:p w14:paraId="521E21CE" w14:textId="4CE7528D" w:rsidR="00E03D83" w:rsidRPr="00E03D83" w:rsidRDefault="00E03D83" w:rsidP="00E03D83">
            <w:pPr>
              <w:spacing w:line="240" w:lineRule="auto"/>
              <w:jc w:val="center"/>
              <w:rPr>
                <w:rFonts w:eastAsiaTheme="minorEastAsia"/>
                <w:b/>
                <w:sz w:val="21"/>
                <w:szCs w:val="21"/>
              </w:rPr>
            </w:pPr>
            <w:r>
              <w:rPr>
                <w:rFonts w:eastAsiaTheme="minorEastAsia" w:hint="eastAsia"/>
                <w:b/>
                <w:sz w:val="21"/>
                <w:szCs w:val="21"/>
              </w:rPr>
              <w:t>序号</w:t>
            </w:r>
          </w:p>
        </w:tc>
        <w:tc>
          <w:tcPr>
            <w:tcW w:w="1951" w:type="dxa"/>
            <w:vMerge w:val="restart"/>
            <w:vAlign w:val="center"/>
          </w:tcPr>
          <w:p w14:paraId="6903BB4B" w14:textId="6156C4FC" w:rsidR="00E03D83" w:rsidRPr="00E03D83" w:rsidRDefault="00E03D83" w:rsidP="00E03D83">
            <w:pPr>
              <w:spacing w:line="240" w:lineRule="auto"/>
              <w:jc w:val="center"/>
              <w:rPr>
                <w:rFonts w:eastAsiaTheme="minorEastAsia"/>
                <w:b/>
                <w:sz w:val="21"/>
                <w:szCs w:val="21"/>
              </w:rPr>
            </w:pPr>
            <w:r>
              <w:rPr>
                <w:rFonts w:eastAsiaTheme="minorEastAsia" w:hint="eastAsia"/>
                <w:b/>
                <w:sz w:val="21"/>
                <w:szCs w:val="21"/>
              </w:rPr>
              <w:t>类别</w:t>
            </w:r>
          </w:p>
        </w:tc>
        <w:tc>
          <w:tcPr>
            <w:tcW w:w="3686" w:type="dxa"/>
            <w:gridSpan w:val="2"/>
            <w:vAlign w:val="center"/>
          </w:tcPr>
          <w:p w14:paraId="4292F081" w14:textId="2A058243" w:rsidR="00E03D83" w:rsidRPr="00E03D83" w:rsidRDefault="00E03D83" w:rsidP="00E03D83">
            <w:pPr>
              <w:spacing w:line="240" w:lineRule="auto"/>
              <w:jc w:val="center"/>
              <w:rPr>
                <w:rFonts w:eastAsiaTheme="minorEastAsia"/>
                <w:b/>
                <w:sz w:val="21"/>
                <w:szCs w:val="21"/>
              </w:rPr>
            </w:pPr>
            <w:r>
              <w:rPr>
                <w:rFonts w:eastAsiaTheme="minorEastAsia" w:hint="eastAsia"/>
                <w:b/>
                <w:sz w:val="21"/>
                <w:szCs w:val="21"/>
              </w:rPr>
              <w:t>一期项目</w:t>
            </w:r>
          </w:p>
        </w:tc>
        <w:tc>
          <w:tcPr>
            <w:tcW w:w="1701" w:type="dxa"/>
            <w:vMerge w:val="restart"/>
            <w:vAlign w:val="center"/>
          </w:tcPr>
          <w:p w14:paraId="1A216F30" w14:textId="53A486A7" w:rsidR="00E03D83" w:rsidRPr="00E03D83" w:rsidRDefault="00E03D83" w:rsidP="00E03D83">
            <w:pPr>
              <w:spacing w:line="240" w:lineRule="auto"/>
              <w:jc w:val="center"/>
              <w:rPr>
                <w:rFonts w:eastAsiaTheme="minorEastAsia"/>
                <w:b/>
                <w:sz w:val="21"/>
                <w:szCs w:val="21"/>
              </w:rPr>
            </w:pPr>
            <w:r>
              <w:rPr>
                <w:rFonts w:eastAsiaTheme="minorEastAsia" w:hint="eastAsia"/>
                <w:b/>
                <w:sz w:val="21"/>
                <w:szCs w:val="21"/>
              </w:rPr>
              <w:t>二期项目</w:t>
            </w:r>
          </w:p>
        </w:tc>
        <w:tc>
          <w:tcPr>
            <w:tcW w:w="1898" w:type="dxa"/>
            <w:vMerge w:val="restart"/>
            <w:vAlign w:val="center"/>
          </w:tcPr>
          <w:p w14:paraId="0FB3549D" w14:textId="1D96ED59" w:rsidR="00E03D83" w:rsidRPr="00E03D83" w:rsidRDefault="00E03D83" w:rsidP="00E03D83">
            <w:pPr>
              <w:spacing w:line="240" w:lineRule="auto"/>
              <w:jc w:val="center"/>
              <w:rPr>
                <w:rFonts w:eastAsiaTheme="minorEastAsia"/>
                <w:b/>
                <w:sz w:val="21"/>
                <w:szCs w:val="21"/>
              </w:rPr>
            </w:pPr>
            <w:r>
              <w:rPr>
                <w:rFonts w:eastAsiaTheme="minorEastAsia" w:hint="eastAsia"/>
                <w:b/>
                <w:sz w:val="21"/>
                <w:szCs w:val="21"/>
              </w:rPr>
              <w:t>全厂情况</w:t>
            </w:r>
          </w:p>
        </w:tc>
      </w:tr>
      <w:tr w:rsidR="00E03D83" w14:paraId="47EA8A1F" w14:textId="77777777" w:rsidTr="008235E1">
        <w:trPr>
          <w:trHeight w:val="93"/>
          <w:jc w:val="center"/>
        </w:trPr>
        <w:tc>
          <w:tcPr>
            <w:tcW w:w="715" w:type="dxa"/>
            <w:vMerge/>
            <w:vAlign w:val="center"/>
          </w:tcPr>
          <w:p w14:paraId="5D6CF82C" w14:textId="77777777" w:rsidR="00E03D83" w:rsidRDefault="00E03D83" w:rsidP="00E03D83">
            <w:pPr>
              <w:spacing w:line="240" w:lineRule="auto"/>
              <w:jc w:val="center"/>
              <w:rPr>
                <w:rFonts w:eastAsiaTheme="minorEastAsia"/>
                <w:b/>
                <w:sz w:val="21"/>
                <w:szCs w:val="21"/>
              </w:rPr>
            </w:pPr>
          </w:p>
        </w:tc>
        <w:tc>
          <w:tcPr>
            <w:tcW w:w="1951" w:type="dxa"/>
            <w:vMerge/>
            <w:vAlign w:val="center"/>
          </w:tcPr>
          <w:p w14:paraId="38798867" w14:textId="77777777" w:rsidR="00E03D83" w:rsidRDefault="00E03D83" w:rsidP="00E03D83">
            <w:pPr>
              <w:spacing w:line="240" w:lineRule="auto"/>
              <w:jc w:val="center"/>
              <w:rPr>
                <w:rFonts w:eastAsiaTheme="minorEastAsia"/>
                <w:b/>
                <w:sz w:val="21"/>
                <w:szCs w:val="21"/>
              </w:rPr>
            </w:pPr>
          </w:p>
        </w:tc>
        <w:tc>
          <w:tcPr>
            <w:tcW w:w="1843" w:type="dxa"/>
            <w:vAlign w:val="center"/>
          </w:tcPr>
          <w:p w14:paraId="297297C8" w14:textId="30630CA6" w:rsidR="00E03D83" w:rsidRDefault="00E03D83" w:rsidP="00E03D83">
            <w:pPr>
              <w:spacing w:line="240" w:lineRule="auto"/>
              <w:jc w:val="center"/>
              <w:rPr>
                <w:rFonts w:eastAsiaTheme="minorEastAsia"/>
                <w:b/>
                <w:sz w:val="21"/>
                <w:szCs w:val="21"/>
              </w:rPr>
            </w:pPr>
            <w:r>
              <w:rPr>
                <w:rFonts w:eastAsiaTheme="minorEastAsia" w:hint="eastAsia"/>
                <w:b/>
                <w:sz w:val="21"/>
                <w:szCs w:val="21"/>
              </w:rPr>
              <w:t>技改前</w:t>
            </w:r>
          </w:p>
        </w:tc>
        <w:tc>
          <w:tcPr>
            <w:tcW w:w="1843" w:type="dxa"/>
            <w:vAlign w:val="center"/>
          </w:tcPr>
          <w:p w14:paraId="2C35AE9F" w14:textId="62E8FAA5" w:rsidR="00E03D83" w:rsidRPr="00E03D83" w:rsidRDefault="00E03D83" w:rsidP="00E03D83">
            <w:pPr>
              <w:spacing w:line="240" w:lineRule="auto"/>
              <w:jc w:val="center"/>
              <w:rPr>
                <w:rFonts w:eastAsiaTheme="minorEastAsia"/>
                <w:b/>
                <w:sz w:val="21"/>
                <w:szCs w:val="21"/>
              </w:rPr>
            </w:pPr>
            <w:r>
              <w:rPr>
                <w:rFonts w:eastAsiaTheme="minorEastAsia" w:hint="eastAsia"/>
                <w:b/>
                <w:sz w:val="21"/>
                <w:szCs w:val="21"/>
              </w:rPr>
              <w:t>技改后</w:t>
            </w:r>
          </w:p>
        </w:tc>
        <w:tc>
          <w:tcPr>
            <w:tcW w:w="1701" w:type="dxa"/>
            <w:vMerge/>
            <w:vAlign w:val="center"/>
          </w:tcPr>
          <w:p w14:paraId="2278D0DF" w14:textId="77777777" w:rsidR="00E03D83" w:rsidRDefault="00E03D83" w:rsidP="00E03D83">
            <w:pPr>
              <w:spacing w:line="240" w:lineRule="auto"/>
              <w:jc w:val="center"/>
              <w:rPr>
                <w:rFonts w:eastAsiaTheme="minorEastAsia"/>
                <w:b/>
                <w:sz w:val="21"/>
                <w:szCs w:val="21"/>
              </w:rPr>
            </w:pPr>
          </w:p>
        </w:tc>
        <w:tc>
          <w:tcPr>
            <w:tcW w:w="1898" w:type="dxa"/>
            <w:vMerge/>
            <w:vAlign w:val="center"/>
          </w:tcPr>
          <w:p w14:paraId="0FF1BCF4" w14:textId="77777777" w:rsidR="00E03D83" w:rsidRDefault="00E03D83" w:rsidP="00E03D83">
            <w:pPr>
              <w:spacing w:line="240" w:lineRule="auto"/>
              <w:jc w:val="center"/>
              <w:rPr>
                <w:rFonts w:eastAsiaTheme="minorEastAsia"/>
                <w:b/>
                <w:sz w:val="21"/>
                <w:szCs w:val="21"/>
              </w:rPr>
            </w:pPr>
          </w:p>
        </w:tc>
      </w:tr>
      <w:tr w:rsidR="008235E1" w14:paraId="3E442B3B" w14:textId="77777777" w:rsidTr="008235E1">
        <w:trPr>
          <w:trHeight w:val="285"/>
          <w:jc w:val="center"/>
        </w:trPr>
        <w:tc>
          <w:tcPr>
            <w:tcW w:w="715" w:type="dxa"/>
            <w:vAlign w:val="center"/>
          </w:tcPr>
          <w:p w14:paraId="3EC1A1BA" w14:textId="421C3816" w:rsidR="00E03D83" w:rsidRPr="00E03D83" w:rsidRDefault="00E03D83" w:rsidP="00E03D83">
            <w:pPr>
              <w:spacing w:line="240" w:lineRule="auto"/>
              <w:jc w:val="center"/>
              <w:rPr>
                <w:rFonts w:eastAsiaTheme="minorEastAsia"/>
                <w:sz w:val="21"/>
                <w:szCs w:val="21"/>
              </w:rPr>
            </w:pPr>
            <w:r w:rsidRPr="00E03D83">
              <w:rPr>
                <w:rFonts w:eastAsiaTheme="minorEastAsia" w:hint="eastAsia"/>
                <w:sz w:val="21"/>
                <w:szCs w:val="21"/>
              </w:rPr>
              <w:t>1</w:t>
            </w:r>
          </w:p>
        </w:tc>
        <w:tc>
          <w:tcPr>
            <w:tcW w:w="1951" w:type="dxa"/>
            <w:vAlign w:val="center"/>
          </w:tcPr>
          <w:p w14:paraId="256620D5" w14:textId="4FA08C24" w:rsidR="00E03D83" w:rsidRPr="00E03D83" w:rsidRDefault="00E03D83" w:rsidP="00E03D83">
            <w:pPr>
              <w:spacing w:line="240" w:lineRule="auto"/>
              <w:jc w:val="center"/>
              <w:rPr>
                <w:rFonts w:eastAsiaTheme="minorEastAsia"/>
                <w:sz w:val="21"/>
                <w:szCs w:val="21"/>
              </w:rPr>
            </w:pPr>
            <w:r>
              <w:rPr>
                <w:rFonts w:eastAsiaTheme="minorEastAsia" w:hint="eastAsia"/>
                <w:sz w:val="21"/>
                <w:szCs w:val="21"/>
              </w:rPr>
              <w:t>焚烧炉</w:t>
            </w:r>
          </w:p>
        </w:tc>
        <w:tc>
          <w:tcPr>
            <w:tcW w:w="1843" w:type="dxa"/>
            <w:vAlign w:val="center"/>
          </w:tcPr>
          <w:p w14:paraId="5A065110" w14:textId="22448C62" w:rsidR="00E03D83" w:rsidRPr="00E03D83" w:rsidRDefault="00E03D83" w:rsidP="00E03D83">
            <w:pPr>
              <w:spacing w:line="240" w:lineRule="auto"/>
              <w:jc w:val="center"/>
              <w:rPr>
                <w:rFonts w:eastAsiaTheme="minorEastAsia"/>
                <w:sz w:val="21"/>
                <w:szCs w:val="21"/>
              </w:rPr>
            </w:pPr>
            <w:r>
              <w:rPr>
                <w:rFonts w:eastAsiaTheme="minorEastAsia" w:hint="eastAsia"/>
                <w:sz w:val="21"/>
                <w:szCs w:val="21"/>
              </w:rPr>
              <w:t>1</w:t>
            </w:r>
            <w:r>
              <w:rPr>
                <w:rFonts w:eastAsiaTheme="minorEastAsia" w:hint="eastAsia"/>
                <w:sz w:val="21"/>
                <w:szCs w:val="21"/>
              </w:rPr>
              <w:t>台</w:t>
            </w:r>
            <w:r>
              <w:rPr>
                <w:rFonts w:eastAsiaTheme="minorEastAsia" w:hint="eastAsia"/>
                <w:sz w:val="21"/>
                <w:szCs w:val="21"/>
              </w:rPr>
              <w:t>300</w:t>
            </w:r>
            <w:r>
              <w:rPr>
                <w:rFonts w:eastAsiaTheme="minorEastAsia" w:hint="eastAsia"/>
                <w:sz w:val="21"/>
                <w:szCs w:val="21"/>
              </w:rPr>
              <w:t>吨</w:t>
            </w:r>
            <w:r>
              <w:rPr>
                <w:rFonts w:eastAsiaTheme="minorEastAsia" w:hint="eastAsia"/>
                <w:sz w:val="21"/>
                <w:szCs w:val="21"/>
              </w:rPr>
              <w:t>/</w:t>
            </w:r>
            <w:r>
              <w:rPr>
                <w:rFonts w:eastAsiaTheme="minorEastAsia" w:hint="eastAsia"/>
                <w:sz w:val="21"/>
                <w:szCs w:val="21"/>
              </w:rPr>
              <w:t>天炉排炉</w:t>
            </w:r>
          </w:p>
        </w:tc>
        <w:tc>
          <w:tcPr>
            <w:tcW w:w="1843" w:type="dxa"/>
            <w:vAlign w:val="center"/>
          </w:tcPr>
          <w:p w14:paraId="3F60A9CE" w14:textId="0E61129A" w:rsidR="00E03D83" w:rsidRPr="00E03D83" w:rsidRDefault="00E03D83" w:rsidP="00E03D83">
            <w:pPr>
              <w:spacing w:line="240" w:lineRule="auto"/>
              <w:jc w:val="center"/>
              <w:rPr>
                <w:rFonts w:eastAsiaTheme="minorEastAsia"/>
                <w:sz w:val="21"/>
                <w:szCs w:val="21"/>
              </w:rPr>
            </w:pPr>
            <w:r>
              <w:rPr>
                <w:rFonts w:eastAsiaTheme="minorEastAsia" w:hint="eastAsia"/>
                <w:sz w:val="21"/>
                <w:szCs w:val="21"/>
              </w:rPr>
              <w:t>1</w:t>
            </w:r>
            <w:r>
              <w:rPr>
                <w:rFonts w:eastAsiaTheme="minorEastAsia" w:hint="eastAsia"/>
                <w:sz w:val="21"/>
                <w:szCs w:val="21"/>
              </w:rPr>
              <w:t>台</w:t>
            </w:r>
            <w:r>
              <w:rPr>
                <w:rFonts w:eastAsiaTheme="minorEastAsia" w:hint="eastAsia"/>
                <w:sz w:val="21"/>
                <w:szCs w:val="21"/>
              </w:rPr>
              <w:t>400</w:t>
            </w:r>
            <w:r>
              <w:rPr>
                <w:rFonts w:eastAsiaTheme="minorEastAsia" w:hint="eastAsia"/>
                <w:sz w:val="21"/>
                <w:szCs w:val="21"/>
              </w:rPr>
              <w:t>吨</w:t>
            </w:r>
            <w:r>
              <w:rPr>
                <w:rFonts w:eastAsiaTheme="minorEastAsia" w:hint="eastAsia"/>
                <w:sz w:val="21"/>
                <w:szCs w:val="21"/>
              </w:rPr>
              <w:t>/</w:t>
            </w:r>
            <w:r>
              <w:rPr>
                <w:rFonts w:eastAsiaTheme="minorEastAsia" w:hint="eastAsia"/>
                <w:sz w:val="21"/>
                <w:szCs w:val="21"/>
              </w:rPr>
              <w:t>天炉排炉</w:t>
            </w:r>
          </w:p>
        </w:tc>
        <w:tc>
          <w:tcPr>
            <w:tcW w:w="1701" w:type="dxa"/>
            <w:vAlign w:val="center"/>
          </w:tcPr>
          <w:p w14:paraId="7A5F1940" w14:textId="29FF0435" w:rsidR="00E03D83" w:rsidRPr="00E03D83" w:rsidRDefault="00E03D83" w:rsidP="00E03D83">
            <w:pPr>
              <w:spacing w:line="240" w:lineRule="auto"/>
              <w:jc w:val="center"/>
              <w:rPr>
                <w:rFonts w:eastAsiaTheme="minorEastAsia"/>
                <w:sz w:val="21"/>
                <w:szCs w:val="21"/>
              </w:rPr>
            </w:pPr>
            <w:r>
              <w:rPr>
                <w:rFonts w:eastAsiaTheme="minorEastAsia" w:hint="eastAsia"/>
                <w:sz w:val="21"/>
                <w:szCs w:val="21"/>
              </w:rPr>
              <w:t>1</w:t>
            </w:r>
            <w:r>
              <w:rPr>
                <w:rFonts w:eastAsiaTheme="minorEastAsia" w:hint="eastAsia"/>
                <w:sz w:val="21"/>
                <w:szCs w:val="21"/>
              </w:rPr>
              <w:t>台</w:t>
            </w:r>
            <w:r>
              <w:rPr>
                <w:rFonts w:eastAsiaTheme="minorEastAsia" w:hint="eastAsia"/>
                <w:sz w:val="21"/>
                <w:szCs w:val="21"/>
              </w:rPr>
              <w:t>400</w:t>
            </w:r>
            <w:r>
              <w:rPr>
                <w:rFonts w:eastAsiaTheme="minorEastAsia" w:hint="eastAsia"/>
                <w:sz w:val="21"/>
                <w:szCs w:val="21"/>
              </w:rPr>
              <w:t>吨</w:t>
            </w:r>
            <w:r>
              <w:rPr>
                <w:rFonts w:eastAsiaTheme="minorEastAsia" w:hint="eastAsia"/>
                <w:sz w:val="21"/>
                <w:szCs w:val="21"/>
              </w:rPr>
              <w:t>/</w:t>
            </w:r>
            <w:r>
              <w:rPr>
                <w:rFonts w:eastAsiaTheme="minorEastAsia" w:hint="eastAsia"/>
                <w:sz w:val="21"/>
                <w:szCs w:val="21"/>
              </w:rPr>
              <w:t>天炉排炉</w:t>
            </w:r>
          </w:p>
        </w:tc>
        <w:tc>
          <w:tcPr>
            <w:tcW w:w="1898" w:type="dxa"/>
            <w:vAlign w:val="center"/>
          </w:tcPr>
          <w:p w14:paraId="2D58AF27" w14:textId="16EE1E12" w:rsidR="00E03D83" w:rsidRPr="00E03D83" w:rsidRDefault="00E03D83" w:rsidP="00E03D83">
            <w:pPr>
              <w:spacing w:line="240" w:lineRule="auto"/>
              <w:jc w:val="center"/>
              <w:rPr>
                <w:rFonts w:eastAsiaTheme="minorEastAsia"/>
                <w:sz w:val="21"/>
                <w:szCs w:val="21"/>
              </w:rPr>
            </w:pPr>
            <w:r>
              <w:rPr>
                <w:rFonts w:eastAsiaTheme="minorEastAsia" w:hint="eastAsia"/>
                <w:sz w:val="21"/>
                <w:szCs w:val="21"/>
              </w:rPr>
              <w:t>2</w:t>
            </w:r>
            <w:r>
              <w:rPr>
                <w:rFonts w:eastAsiaTheme="minorEastAsia" w:hint="eastAsia"/>
                <w:sz w:val="21"/>
                <w:szCs w:val="21"/>
              </w:rPr>
              <w:t>台</w:t>
            </w:r>
            <w:r>
              <w:rPr>
                <w:rFonts w:eastAsiaTheme="minorEastAsia" w:hint="eastAsia"/>
                <w:sz w:val="21"/>
                <w:szCs w:val="21"/>
              </w:rPr>
              <w:t>400</w:t>
            </w:r>
            <w:r>
              <w:rPr>
                <w:rFonts w:eastAsiaTheme="minorEastAsia" w:hint="eastAsia"/>
                <w:sz w:val="21"/>
                <w:szCs w:val="21"/>
              </w:rPr>
              <w:t>吨</w:t>
            </w:r>
            <w:r>
              <w:rPr>
                <w:rFonts w:eastAsiaTheme="minorEastAsia" w:hint="eastAsia"/>
                <w:sz w:val="21"/>
                <w:szCs w:val="21"/>
              </w:rPr>
              <w:t>/</w:t>
            </w:r>
            <w:r>
              <w:rPr>
                <w:rFonts w:eastAsiaTheme="minorEastAsia" w:hint="eastAsia"/>
                <w:sz w:val="21"/>
                <w:szCs w:val="21"/>
              </w:rPr>
              <w:t>天炉排炉</w:t>
            </w:r>
          </w:p>
        </w:tc>
      </w:tr>
      <w:tr w:rsidR="008235E1" w14:paraId="6B0B80E9" w14:textId="77777777" w:rsidTr="008235E1">
        <w:trPr>
          <w:trHeight w:val="257"/>
          <w:jc w:val="center"/>
        </w:trPr>
        <w:tc>
          <w:tcPr>
            <w:tcW w:w="715" w:type="dxa"/>
            <w:vAlign w:val="center"/>
          </w:tcPr>
          <w:p w14:paraId="583B5BE3" w14:textId="1EE46A94" w:rsidR="00E03D83" w:rsidRPr="00E03D83" w:rsidRDefault="00E03D83" w:rsidP="00E03D83">
            <w:pPr>
              <w:spacing w:line="240" w:lineRule="auto"/>
              <w:jc w:val="center"/>
              <w:rPr>
                <w:rFonts w:eastAsiaTheme="minorEastAsia"/>
                <w:sz w:val="21"/>
                <w:szCs w:val="21"/>
              </w:rPr>
            </w:pPr>
            <w:r>
              <w:rPr>
                <w:rFonts w:eastAsiaTheme="minorEastAsia" w:hint="eastAsia"/>
                <w:sz w:val="21"/>
                <w:szCs w:val="21"/>
              </w:rPr>
              <w:t>2</w:t>
            </w:r>
          </w:p>
        </w:tc>
        <w:tc>
          <w:tcPr>
            <w:tcW w:w="1951" w:type="dxa"/>
            <w:vAlign w:val="center"/>
          </w:tcPr>
          <w:p w14:paraId="7840EB0E" w14:textId="08D6C133" w:rsidR="00E03D83" w:rsidRPr="00E03D83" w:rsidRDefault="00E03D83" w:rsidP="00E03D83">
            <w:pPr>
              <w:spacing w:line="240" w:lineRule="auto"/>
              <w:jc w:val="center"/>
              <w:rPr>
                <w:rFonts w:eastAsiaTheme="minorEastAsia"/>
                <w:sz w:val="21"/>
                <w:szCs w:val="21"/>
              </w:rPr>
            </w:pPr>
            <w:r>
              <w:rPr>
                <w:rFonts w:eastAsiaTheme="minorEastAsia" w:hint="eastAsia"/>
                <w:sz w:val="21"/>
                <w:szCs w:val="21"/>
              </w:rPr>
              <w:t>生活垃圾处置规模</w:t>
            </w:r>
          </w:p>
        </w:tc>
        <w:tc>
          <w:tcPr>
            <w:tcW w:w="1843" w:type="dxa"/>
            <w:vAlign w:val="center"/>
          </w:tcPr>
          <w:p w14:paraId="6D865EE3" w14:textId="726F3279" w:rsidR="00E03D83" w:rsidRPr="00E03D83" w:rsidRDefault="00E03D83" w:rsidP="00E03D83">
            <w:pPr>
              <w:spacing w:line="240" w:lineRule="auto"/>
              <w:jc w:val="center"/>
              <w:rPr>
                <w:rFonts w:eastAsiaTheme="minorEastAsia"/>
                <w:sz w:val="21"/>
                <w:szCs w:val="21"/>
              </w:rPr>
            </w:pPr>
            <w:r>
              <w:rPr>
                <w:rFonts w:eastAsiaTheme="minorEastAsia" w:hint="eastAsia"/>
                <w:sz w:val="21"/>
                <w:szCs w:val="21"/>
              </w:rPr>
              <w:t>300</w:t>
            </w:r>
            <w:r>
              <w:rPr>
                <w:rFonts w:eastAsiaTheme="minorEastAsia" w:hint="eastAsia"/>
                <w:sz w:val="21"/>
                <w:szCs w:val="21"/>
              </w:rPr>
              <w:t>吨</w:t>
            </w:r>
            <w:r>
              <w:rPr>
                <w:rFonts w:eastAsiaTheme="minorEastAsia" w:hint="eastAsia"/>
                <w:sz w:val="21"/>
                <w:szCs w:val="21"/>
              </w:rPr>
              <w:t>/</w:t>
            </w:r>
            <w:r>
              <w:rPr>
                <w:rFonts w:eastAsiaTheme="minorEastAsia" w:hint="eastAsia"/>
                <w:sz w:val="21"/>
                <w:szCs w:val="21"/>
              </w:rPr>
              <w:t>天</w:t>
            </w:r>
          </w:p>
        </w:tc>
        <w:tc>
          <w:tcPr>
            <w:tcW w:w="1843" w:type="dxa"/>
            <w:vAlign w:val="center"/>
          </w:tcPr>
          <w:p w14:paraId="56F30C65" w14:textId="675B8C15" w:rsidR="00E03D83" w:rsidRPr="00E03D83" w:rsidRDefault="00E03D83" w:rsidP="00E03D83">
            <w:pPr>
              <w:spacing w:line="240" w:lineRule="auto"/>
              <w:jc w:val="center"/>
              <w:rPr>
                <w:rFonts w:eastAsiaTheme="minorEastAsia"/>
                <w:sz w:val="21"/>
                <w:szCs w:val="21"/>
              </w:rPr>
            </w:pPr>
            <w:r>
              <w:rPr>
                <w:rFonts w:eastAsiaTheme="minorEastAsia" w:hint="eastAsia"/>
                <w:sz w:val="21"/>
                <w:szCs w:val="21"/>
              </w:rPr>
              <w:t>400</w:t>
            </w:r>
            <w:r>
              <w:rPr>
                <w:rFonts w:eastAsiaTheme="minorEastAsia" w:hint="eastAsia"/>
                <w:sz w:val="21"/>
                <w:szCs w:val="21"/>
              </w:rPr>
              <w:t>吨</w:t>
            </w:r>
            <w:r>
              <w:rPr>
                <w:rFonts w:eastAsiaTheme="minorEastAsia" w:hint="eastAsia"/>
                <w:sz w:val="21"/>
                <w:szCs w:val="21"/>
              </w:rPr>
              <w:t>/</w:t>
            </w:r>
            <w:r>
              <w:rPr>
                <w:rFonts w:eastAsiaTheme="minorEastAsia" w:hint="eastAsia"/>
                <w:sz w:val="21"/>
                <w:szCs w:val="21"/>
              </w:rPr>
              <w:t>天</w:t>
            </w:r>
          </w:p>
        </w:tc>
        <w:tc>
          <w:tcPr>
            <w:tcW w:w="1701" w:type="dxa"/>
            <w:vAlign w:val="center"/>
          </w:tcPr>
          <w:p w14:paraId="452F681E" w14:textId="01EB51EC" w:rsidR="00E03D83" w:rsidRPr="00E03D83" w:rsidRDefault="00E03D83" w:rsidP="00E03D83">
            <w:pPr>
              <w:spacing w:line="240" w:lineRule="auto"/>
              <w:jc w:val="center"/>
              <w:rPr>
                <w:rFonts w:eastAsiaTheme="minorEastAsia"/>
                <w:sz w:val="21"/>
                <w:szCs w:val="21"/>
              </w:rPr>
            </w:pPr>
            <w:r>
              <w:rPr>
                <w:rFonts w:eastAsiaTheme="minorEastAsia" w:hint="eastAsia"/>
                <w:sz w:val="21"/>
                <w:szCs w:val="21"/>
              </w:rPr>
              <w:t>400</w:t>
            </w:r>
            <w:r>
              <w:rPr>
                <w:rFonts w:eastAsiaTheme="minorEastAsia" w:hint="eastAsia"/>
                <w:sz w:val="21"/>
                <w:szCs w:val="21"/>
              </w:rPr>
              <w:t>吨</w:t>
            </w:r>
            <w:r>
              <w:rPr>
                <w:rFonts w:eastAsiaTheme="minorEastAsia" w:hint="eastAsia"/>
                <w:sz w:val="21"/>
                <w:szCs w:val="21"/>
              </w:rPr>
              <w:t>/</w:t>
            </w:r>
            <w:r>
              <w:rPr>
                <w:rFonts w:eastAsiaTheme="minorEastAsia" w:hint="eastAsia"/>
                <w:sz w:val="21"/>
                <w:szCs w:val="21"/>
              </w:rPr>
              <w:t>天</w:t>
            </w:r>
          </w:p>
        </w:tc>
        <w:tc>
          <w:tcPr>
            <w:tcW w:w="1898" w:type="dxa"/>
            <w:vAlign w:val="center"/>
          </w:tcPr>
          <w:p w14:paraId="46BA102E" w14:textId="4BE5552B" w:rsidR="00E03D83" w:rsidRPr="00E03D83" w:rsidRDefault="00E03D83" w:rsidP="00E03D83">
            <w:pPr>
              <w:spacing w:line="240" w:lineRule="auto"/>
              <w:jc w:val="center"/>
              <w:rPr>
                <w:rFonts w:eastAsiaTheme="minorEastAsia"/>
                <w:sz w:val="21"/>
                <w:szCs w:val="21"/>
              </w:rPr>
            </w:pPr>
            <w:r>
              <w:rPr>
                <w:rFonts w:eastAsiaTheme="minorEastAsia" w:hint="eastAsia"/>
                <w:sz w:val="21"/>
                <w:szCs w:val="21"/>
              </w:rPr>
              <w:t>800</w:t>
            </w:r>
            <w:r>
              <w:rPr>
                <w:rFonts w:eastAsiaTheme="minorEastAsia" w:hint="eastAsia"/>
                <w:sz w:val="21"/>
                <w:szCs w:val="21"/>
              </w:rPr>
              <w:t>吨</w:t>
            </w:r>
            <w:r>
              <w:rPr>
                <w:rFonts w:eastAsiaTheme="minorEastAsia" w:hint="eastAsia"/>
                <w:sz w:val="21"/>
                <w:szCs w:val="21"/>
              </w:rPr>
              <w:t>/</w:t>
            </w:r>
            <w:r>
              <w:rPr>
                <w:rFonts w:eastAsiaTheme="minorEastAsia" w:hint="eastAsia"/>
                <w:sz w:val="21"/>
                <w:szCs w:val="21"/>
              </w:rPr>
              <w:t>天</w:t>
            </w:r>
          </w:p>
        </w:tc>
      </w:tr>
      <w:tr w:rsidR="00E03D83" w14:paraId="1B5C0771" w14:textId="77777777" w:rsidTr="008235E1">
        <w:trPr>
          <w:trHeight w:val="257"/>
          <w:jc w:val="center"/>
        </w:trPr>
        <w:tc>
          <w:tcPr>
            <w:tcW w:w="715" w:type="dxa"/>
            <w:vAlign w:val="center"/>
          </w:tcPr>
          <w:p w14:paraId="094A7ED3" w14:textId="34963A44" w:rsidR="00E03D83" w:rsidRDefault="00E03D83" w:rsidP="00E03D83">
            <w:pPr>
              <w:spacing w:line="240" w:lineRule="auto"/>
              <w:jc w:val="center"/>
              <w:rPr>
                <w:rFonts w:eastAsiaTheme="minorEastAsia"/>
                <w:sz w:val="21"/>
                <w:szCs w:val="21"/>
              </w:rPr>
            </w:pPr>
            <w:r>
              <w:rPr>
                <w:rFonts w:eastAsiaTheme="minorEastAsia" w:hint="eastAsia"/>
                <w:sz w:val="21"/>
                <w:szCs w:val="21"/>
              </w:rPr>
              <w:t>3</w:t>
            </w:r>
          </w:p>
        </w:tc>
        <w:tc>
          <w:tcPr>
            <w:tcW w:w="1951" w:type="dxa"/>
            <w:vAlign w:val="center"/>
          </w:tcPr>
          <w:p w14:paraId="09F01B6E" w14:textId="72AF9821" w:rsidR="00E03D83" w:rsidRPr="00E03D83" w:rsidRDefault="00E03D83" w:rsidP="00E03D83">
            <w:pPr>
              <w:spacing w:line="240" w:lineRule="auto"/>
              <w:jc w:val="center"/>
              <w:rPr>
                <w:rFonts w:eastAsiaTheme="minorEastAsia"/>
                <w:sz w:val="21"/>
                <w:szCs w:val="21"/>
              </w:rPr>
            </w:pPr>
            <w:r>
              <w:rPr>
                <w:rFonts w:eastAsiaTheme="minorEastAsia" w:hint="eastAsia"/>
                <w:sz w:val="21"/>
                <w:szCs w:val="21"/>
              </w:rPr>
              <w:t>发电规模</w:t>
            </w:r>
          </w:p>
        </w:tc>
        <w:tc>
          <w:tcPr>
            <w:tcW w:w="1843" w:type="dxa"/>
            <w:vAlign w:val="center"/>
          </w:tcPr>
          <w:p w14:paraId="5B58F5F8" w14:textId="2287E095" w:rsidR="00E03D83" w:rsidRPr="00E03D83" w:rsidRDefault="00E03D83" w:rsidP="00E03D83">
            <w:pPr>
              <w:spacing w:line="240" w:lineRule="auto"/>
              <w:jc w:val="center"/>
              <w:rPr>
                <w:rFonts w:eastAsiaTheme="minorEastAsia"/>
                <w:sz w:val="21"/>
                <w:szCs w:val="21"/>
              </w:rPr>
            </w:pPr>
            <w:r>
              <w:rPr>
                <w:rFonts w:eastAsiaTheme="minorEastAsia" w:hint="eastAsia"/>
                <w:sz w:val="21"/>
                <w:szCs w:val="21"/>
              </w:rPr>
              <w:t>3720</w:t>
            </w:r>
            <w:r>
              <w:rPr>
                <w:rFonts w:eastAsiaTheme="minorEastAsia" w:hint="eastAsia"/>
                <w:sz w:val="21"/>
                <w:szCs w:val="21"/>
              </w:rPr>
              <w:t>万</w:t>
            </w:r>
            <w:r>
              <w:rPr>
                <w:rFonts w:eastAsiaTheme="minorEastAsia" w:hint="eastAsia"/>
                <w:sz w:val="21"/>
                <w:szCs w:val="21"/>
              </w:rPr>
              <w:t>kWh/a</w:t>
            </w:r>
          </w:p>
        </w:tc>
        <w:tc>
          <w:tcPr>
            <w:tcW w:w="1843" w:type="dxa"/>
            <w:vAlign w:val="center"/>
          </w:tcPr>
          <w:p w14:paraId="7EE10EF8" w14:textId="5EF64B8F" w:rsidR="00E03D83" w:rsidRPr="00E03D83" w:rsidRDefault="00E03D83" w:rsidP="00E03D83">
            <w:pPr>
              <w:spacing w:line="240" w:lineRule="auto"/>
              <w:jc w:val="center"/>
              <w:rPr>
                <w:rFonts w:eastAsiaTheme="minorEastAsia"/>
                <w:sz w:val="21"/>
                <w:szCs w:val="21"/>
              </w:rPr>
            </w:pPr>
            <w:r>
              <w:rPr>
                <w:rFonts w:eastAsiaTheme="minorEastAsia" w:hint="eastAsia"/>
                <w:sz w:val="21"/>
                <w:szCs w:val="21"/>
              </w:rPr>
              <w:t>4323</w:t>
            </w:r>
            <w:r>
              <w:rPr>
                <w:rFonts w:eastAsiaTheme="minorEastAsia" w:hint="eastAsia"/>
                <w:sz w:val="21"/>
                <w:szCs w:val="21"/>
              </w:rPr>
              <w:t>万</w:t>
            </w:r>
            <w:r>
              <w:rPr>
                <w:rFonts w:eastAsiaTheme="minorEastAsia" w:hint="eastAsia"/>
                <w:sz w:val="21"/>
                <w:szCs w:val="21"/>
              </w:rPr>
              <w:t>kWh/a</w:t>
            </w:r>
          </w:p>
        </w:tc>
        <w:tc>
          <w:tcPr>
            <w:tcW w:w="1701" w:type="dxa"/>
            <w:vAlign w:val="center"/>
          </w:tcPr>
          <w:p w14:paraId="1B08452B" w14:textId="456FBD0A" w:rsidR="00E03D83" w:rsidRPr="00E03D83" w:rsidRDefault="00E03D83" w:rsidP="00E03D83">
            <w:pPr>
              <w:spacing w:line="240" w:lineRule="auto"/>
              <w:jc w:val="center"/>
              <w:rPr>
                <w:rFonts w:eastAsiaTheme="minorEastAsia"/>
                <w:sz w:val="21"/>
                <w:szCs w:val="21"/>
              </w:rPr>
            </w:pPr>
            <w:r>
              <w:rPr>
                <w:rFonts w:eastAsiaTheme="minorEastAsia" w:hint="eastAsia"/>
                <w:sz w:val="21"/>
                <w:szCs w:val="21"/>
              </w:rPr>
              <w:t>4323</w:t>
            </w:r>
            <w:r>
              <w:rPr>
                <w:rFonts w:eastAsiaTheme="minorEastAsia" w:hint="eastAsia"/>
                <w:sz w:val="21"/>
                <w:szCs w:val="21"/>
              </w:rPr>
              <w:t>万</w:t>
            </w:r>
            <w:r>
              <w:rPr>
                <w:rFonts w:eastAsiaTheme="minorEastAsia" w:hint="eastAsia"/>
                <w:sz w:val="21"/>
                <w:szCs w:val="21"/>
              </w:rPr>
              <w:t>kWh/a</w:t>
            </w:r>
          </w:p>
        </w:tc>
        <w:tc>
          <w:tcPr>
            <w:tcW w:w="1898" w:type="dxa"/>
            <w:vAlign w:val="center"/>
          </w:tcPr>
          <w:p w14:paraId="27524CE0" w14:textId="73C1D2EE" w:rsidR="00E03D83" w:rsidRPr="00E03D83" w:rsidRDefault="00E03D83" w:rsidP="00E03D83">
            <w:pPr>
              <w:spacing w:line="240" w:lineRule="auto"/>
              <w:jc w:val="center"/>
              <w:rPr>
                <w:rFonts w:eastAsiaTheme="minorEastAsia"/>
                <w:sz w:val="21"/>
                <w:szCs w:val="21"/>
              </w:rPr>
            </w:pPr>
            <w:r>
              <w:rPr>
                <w:rFonts w:eastAsiaTheme="minorEastAsia" w:hint="eastAsia"/>
                <w:sz w:val="21"/>
                <w:szCs w:val="21"/>
              </w:rPr>
              <w:t>8645</w:t>
            </w:r>
            <w:r>
              <w:rPr>
                <w:rFonts w:eastAsiaTheme="minorEastAsia" w:hint="eastAsia"/>
                <w:sz w:val="21"/>
                <w:szCs w:val="21"/>
              </w:rPr>
              <w:t>万</w:t>
            </w:r>
            <w:r>
              <w:rPr>
                <w:rFonts w:eastAsiaTheme="minorEastAsia" w:hint="eastAsia"/>
                <w:sz w:val="21"/>
                <w:szCs w:val="21"/>
              </w:rPr>
              <w:t>kWh/a</w:t>
            </w:r>
          </w:p>
        </w:tc>
      </w:tr>
      <w:tr w:rsidR="00E03D83" w14:paraId="1F75A95D" w14:textId="77777777" w:rsidTr="008235E1">
        <w:trPr>
          <w:trHeight w:val="257"/>
          <w:jc w:val="center"/>
        </w:trPr>
        <w:tc>
          <w:tcPr>
            <w:tcW w:w="715" w:type="dxa"/>
            <w:vAlign w:val="center"/>
          </w:tcPr>
          <w:p w14:paraId="7C46E3C7" w14:textId="02460FBC" w:rsidR="00E03D83" w:rsidRDefault="00E03D83" w:rsidP="00E03D83">
            <w:pPr>
              <w:spacing w:line="240" w:lineRule="auto"/>
              <w:jc w:val="center"/>
              <w:rPr>
                <w:rFonts w:eastAsiaTheme="minorEastAsia"/>
                <w:sz w:val="21"/>
                <w:szCs w:val="21"/>
              </w:rPr>
            </w:pPr>
            <w:r>
              <w:rPr>
                <w:rFonts w:eastAsiaTheme="minorEastAsia" w:hint="eastAsia"/>
                <w:sz w:val="21"/>
                <w:szCs w:val="21"/>
              </w:rPr>
              <w:t>4</w:t>
            </w:r>
          </w:p>
        </w:tc>
        <w:tc>
          <w:tcPr>
            <w:tcW w:w="1951" w:type="dxa"/>
            <w:vAlign w:val="center"/>
          </w:tcPr>
          <w:p w14:paraId="469D4A78" w14:textId="2D377E0A" w:rsidR="00E03D83" w:rsidRPr="00E03D83" w:rsidRDefault="00E03D83" w:rsidP="00E03D83">
            <w:pPr>
              <w:spacing w:line="240" w:lineRule="auto"/>
              <w:jc w:val="center"/>
              <w:rPr>
                <w:rFonts w:eastAsiaTheme="minorEastAsia"/>
                <w:sz w:val="21"/>
                <w:szCs w:val="21"/>
              </w:rPr>
            </w:pPr>
            <w:r>
              <w:rPr>
                <w:rFonts w:eastAsiaTheme="minorEastAsia" w:hint="eastAsia"/>
                <w:sz w:val="21"/>
                <w:szCs w:val="21"/>
              </w:rPr>
              <w:t>烟气处理工艺</w:t>
            </w:r>
          </w:p>
        </w:tc>
        <w:tc>
          <w:tcPr>
            <w:tcW w:w="1843" w:type="dxa"/>
            <w:vAlign w:val="center"/>
          </w:tcPr>
          <w:p w14:paraId="1B3EBD21" w14:textId="5315837A" w:rsidR="00E03D83" w:rsidRPr="00E03D83" w:rsidRDefault="008235E1" w:rsidP="008235E1">
            <w:pPr>
              <w:spacing w:line="240" w:lineRule="auto"/>
              <w:jc w:val="center"/>
              <w:rPr>
                <w:rFonts w:eastAsiaTheme="minorEastAsia"/>
                <w:sz w:val="21"/>
                <w:szCs w:val="21"/>
              </w:rPr>
            </w:pPr>
            <w:r w:rsidRPr="008235E1">
              <w:rPr>
                <w:rFonts w:eastAsiaTheme="minorEastAsia" w:hint="eastAsia"/>
                <w:sz w:val="21"/>
                <w:szCs w:val="21"/>
              </w:rPr>
              <w:t xml:space="preserve">SNCR </w:t>
            </w:r>
            <w:r w:rsidRPr="008235E1">
              <w:rPr>
                <w:rFonts w:eastAsiaTheme="minorEastAsia" w:hint="eastAsia"/>
                <w:sz w:val="21"/>
                <w:szCs w:val="21"/>
              </w:rPr>
              <w:t>脱硝</w:t>
            </w:r>
            <w:r w:rsidRPr="008235E1">
              <w:rPr>
                <w:rFonts w:eastAsiaTheme="minorEastAsia" w:hint="eastAsia"/>
                <w:sz w:val="21"/>
                <w:szCs w:val="21"/>
              </w:rPr>
              <w:t>+</w:t>
            </w:r>
            <w:r w:rsidRPr="008235E1">
              <w:rPr>
                <w:rFonts w:eastAsiaTheme="minorEastAsia" w:hint="eastAsia"/>
                <w:sz w:val="21"/>
                <w:szCs w:val="21"/>
              </w:rPr>
              <w:t>半干式喷雾反应塔</w:t>
            </w:r>
            <w:r w:rsidRPr="008235E1">
              <w:rPr>
                <w:rFonts w:eastAsiaTheme="minorEastAsia" w:hint="eastAsia"/>
                <w:sz w:val="21"/>
                <w:szCs w:val="21"/>
              </w:rPr>
              <w:t>+</w:t>
            </w:r>
            <w:r w:rsidRPr="008235E1">
              <w:rPr>
                <w:rFonts w:eastAsiaTheme="minorEastAsia" w:hint="eastAsia"/>
                <w:sz w:val="21"/>
                <w:szCs w:val="21"/>
              </w:rPr>
              <w:t>干法脱酸＋活性炭吸附</w:t>
            </w:r>
            <w:r w:rsidRPr="008235E1">
              <w:rPr>
                <w:rFonts w:eastAsiaTheme="minorEastAsia" w:hint="eastAsia"/>
                <w:sz w:val="21"/>
                <w:szCs w:val="21"/>
              </w:rPr>
              <w:t>+</w:t>
            </w:r>
            <w:r w:rsidRPr="008235E1">
              <w:rPr>
                <w:rFonts w:eastAsiaTheme="minorEastAsia" w:hint="eastAsia"/>
                <w:sz w:val="21"/>
                <w:szCs w:val="21"/>
              </w:rPr>
              <w:t>布袋除尘，烟气量为</w:t>
            </w:r>
            <w:r w:rsidRPr="008235E1">
              <w:rPr>
                <w:rFonts w:eastAsiaTheme="minorEastAsia"/>
                <w:sz w:val="21"/>
                <w:szCs w:val="21"/>
              </w:rPr>
              <w:t>64000m</w:t>
            </w:r>
            <w:r w:rsidRPr="008235E1">
              <w:rPr>
                <w:rFonts w:eastAsiaTheme="minorEastAsia"/>
                <w:sz w:val="21"/>
                <w:szCs w:val="21"/>
                <w:vertAlign w:val="superscript"/>
              </w:rPr>
              <w:t>3</w:t>
            </w:r>
            <w:r w:rsidRPr="008235E1">
              <w:rPr>
                <w:rFonts w:eastAsiaTheme="minorEastAsia"/>
                <w:sz w:val="21"/>
                <w:szCs w:val="21"/>
              </w:rPr>
              <w:t>/h</w:t>
            </w:r>
          </w:p>
        </w:tc>
        <w:tc>
          <w:tcPr>
            <w:tcW w:w="1843" w:type="dxa"/>
            <w:vAlign w:val="center"/>
          </w:tcPr>
          <w:p w14:paraId="50EA652B" w14:textId="77DC6DF3" w:rsidR="00E03D83" w:rsidRPr="00E03D83" w:rsidRDefault="008235E1" w:rsidP="008235E1">
            <w:pPr>
              <w:spacing w:line="240" w:lineRule="auto"/>
              <w:jc w:val="center"/>
              <w:rPr>
                <w:rFonts w:eastAsiaTheme="minorEastAsia"/>
                <w:sz w:val="21"/>
                <w:szCs w:val="21"/>
              </w:rPr>
            </w:pPr>
            <w:r w:rsidRPr="008235E1">
              <w:rPr>
                <w:rFonts w:eastAsiaTheme="minorEastAsia" w:hint="eastAsia"/>
                <w:sz w:val="21"/>
                <w:szCs w:val="21"/>
              </w:rPr>
              <w:t xml:space="preserve">SNCR </w:t>
            </w:r>
            <w:r w:rsidRPr="008235E1">
              <w:rPr>
                <w:rFonts w:eastAsiaTheme="minorEastAsia" w:hint="eastAsia"/>
                <w:sz w:val="21"/>
                <w:szCs w:val="21"/>
              </w:rPr>
              <w:t>脱硝</w:t>
            </w:r>
            <w:r w:rsidRPr="008235E1">
              <w:rPr>
                <w:rFonts w:eastAsiaTheme="minorEastAsia" w:hint="eastAsia"/>
                <w:sz w:val="21"/>
                <w:szCs w:val="21"/>
              </w:rPr>
              <w:t>+</w:t>
            </w:r>
            <w:r w:rsidRPr="008235E1">
              <w:rPr>
                <w:rFonts w:eastAsiaTheme="minorEastAsia" w:hint="eastAsia"/>
                <w:sz w:val="21"/>
                <w:szCs w:val="21"/>
              </w:rPr>
              <w:t>半干式喷雾反应塔</w:t>
            </w:r>
            <w:r w:rsidRPr="008235E1">
              <w:rPr>
                <w:rFonts w:eastAsiaTheme="minorEastAsia" w:hint="eastAsia"/>
                <w:sz w:val="21"/>
                <w:szCs w:val="21"/>
              </w:rPr>
              <w:t>+</w:t>
            </w:r>
            <w:r w:rsidRPr="008235E1">
              <w:rPr>
                <w:rFonts w:eastAsiaTheme="minorEastAsia" w:hint="eastAsia"/>
                <w:sz w:val="21"/>
                <w:szCs w:val="21"/>
              </w:rPr>
              <w:t>干法脱酸＋活性炭吸附</w:t>
            </w:r>
            <w:r w:rsidRPr="008235E1">
              <w:rPr>
                <w:rFonts w:eastAsiaTheme="minorEastAsia" w:hint="eastAsia"/>
                <w:sz w:val="21"/>
                <w:szCs w:val="21"/>
              </w:rPr>
              <w:t>+</w:t>
            </w:r>
            <w:r w:rsidRPr="008235E1">
              <w:rPr>
                <w:rFonts w:eastAsiaTheme="minorEastAsia" w:hint="eastAsia"/>
                <w:sz w:val="21"/>
                <w:szCs w:val="21"/>
              </w:rPr>
              <w:t>布袋除尘，烟气量为</w:t>
            </w:r>
            <w:r>
              <w:rPr>
                <w:rFonts w:eastAsiaTheme="minorEastAsia" w:hint="eastAsia"/>
                <w:sz w:val="21"/>
                <w:szCs w:val="21"/>
              </w:rPr>
              <w:t>74021</w:t>
            </w:r>
            <w:r w:rsidRPr="008235E1">
              <w:rPr>
                <w:rFonts w:eastAsiaTheme="minorEastAsia"/>
                <w:sz w:val="21"/>
                <w:szCs w:val="21"/>
              </w:rPr>
              <w:t>m</w:t>
            </w:r>
            <w:r w:rsidRPr="008235E1">
              <w:rPr>
                <w:rFonts w:eastAsiaTheme="minorEastAsia"/>
                <w:sz w:val="21"/>
                <w:szCs w:val="21"/>
                <w:vertAlign w:val="superscript"/>
              </w:rPr>
              <w:t>3</w:t>
            </w:r>
            <w:r w:rsidRPr="008235E1">
              <w:rPr>
                <w:rFonts w:eastAsiaTheme="minorEastAsia"/>
                <w:sz w:val="21"/>
                <w:szCs w:val="21"/>
              </w:rPr>
              <w:t>/h</w:t>
            </w:r>
          </w:p>
        </w:tc>
        <w:tc>
          <w:tcPr>
            <w:tcW w:w="1701" w:type="dxa"/>
            <w:vAlign w:val="center"/>
          </w:tcPr>
          <w:p w14:paraId="4B37F5B7" w14:textId="5DF982FF" w:rsidR="00E03D83" w:rsidRPr="00E03D83" w:rsidRDefault="008235E1" w:rsidP="008235E1">
            <w:pPr>
              <w:spacing w:line="240" w:lineRule="auto"/>
              <w:jc w:val="center"/>
              <w:rPr>
                <w:rFonts w:eastAsiaTheme="minorEastAsia"/>
                <w:sz w:val="21"/>
                <w:szCs w:val="21"/>
              </w:rPr>
            </w:pPr>
            <w:r w:rsidRPr="008235E1">
              <w:rPr>
                <w:rFonts w:eastAsiaTheme="minorEastAsia" w:hint="eastAsia"/>
                <w:sz w:val="21"/>
                <w:szCs w:val="21"/>
              </w:rPr>
              <w:t xml:space="preserve">SNCR </w:t>
            </w:r>
            <w:r w:rsidRPr="008235E1">
              <w:rPr>
                <w:rFonts w:eastAsiaTheme="minorEastAsia" w:hint="eastAsia"/>
                <w:sz w:val="21"/>
                <w:szCs w:val="21"/>
              </w:rPr>
              <w:t>脱硝</w:t>
            </w:r>
            <w:r w:rsidRPr="008235E1">
              <w:rPr>
                <w:rFonts w:eastAsiaTheme="minorEastAsia" w:hint="eastAsia"/>
                <w:sz w:val="21"/>
                <w:szCs w:val="21"/>
              </w:rPr>
              <w:t>+</w:t>
            </w:r>
            <w:r w:rsidRPr="008235E1">
              <w:rPr>
                <w:rFonts w:eastAsiaTheme="minorEastAsia" w:hint="eastAsia"/>
                <w:sz w:val="21"/>
                <w:szCs w:val="21"/>
              </w:rPr>
              <w:t>半干式喷雾反应塔</w:t>
            </w:r>
            <w:r w:rsidRPr="008235E1">
              <w:rPr>
                <w:rFonts w:eastAsiaTheme="minorEastAsia" w:hint="eastAsia"/>
                <w:sz w:val="21"/>
                <w:szCs w:val="21"/>
              </w:rPr>
              <w:t>+</w:t>
            </w:r>
            <w:r w:rsidRPr="008235E1">
              <w:rPr>
                <w:rFonts w:eastAsiaTheme="minorEastAsia" w:hint="eastAsia"/>
                <w:sz w:val="21"/>
                <w:szCs w:val="21"/>
              </w:rPr>
              <w:t>干法脱酸＋活性炭吸附</w:t>
            </w:r>
            <w:r w:rsidRPr="008235E1">
              <w:rPr>
                <w:rFonts w:eastAsiaTheme="minorEastAsia" w:hint="eastAsia"/>
                <w:sz w:val="21"/>
                <w:szCs w:val="21"/>
              </w:rPr>
              <w:t>+</w:t>
            </w:r>
            <w:r w:rsidRPr="008235E1">
              <w:rPr>
                <w:rFonts w:eastAsiaTheme="minorEastAsia" w:hint="eastAsia"/>
                <w:sz w:val="21"/>
                <w:szCs w:val="21"/>
              </w:rPr>
              <w:t>布袋除尘，烟气量为</w:t>
            </w:r>
            <w:r>
              <w:rPr>
                <w:rFonts w:eastAsiaTheme="minorEastAsia" w:hint="eastAsia"/>
                <w:sz w:val="21"/>
                <w:szCs w:val="21"/>
              </w:rPr>
              <w:t>740021</w:t>
            </w:r>
            <w:r w:rsidRPr="008235E1">
              <w:rPr>
                <w:rFonts w:eastAsiaTheme="minorEastAsia"/>
                <w:sz w:val="21"/>
                <w:szCs w:val="21"/>
              </w:rPr>
              <w:t>m</w:t>
            </w:r>
            <w:r w:rsidRPr="008235E1">
              <w:rPr>
                <w:rFonts w:eastAsiaTheme="minorEastAsia"/>
                <w:sz w:val="21"/>
                <w:szCs w:val="21"/>
                <w:vertAlign w:val="superscript"/>
              </w:rPr>
              <w:t>3</w:t>
            </w:r>
            <w:r w:rsidRPr="008235E1">
              <w:rPr>
                <w:rFonts w:eastAsiaTheme="minorEastAsia"/>
                <w:sz w:val="21"/>
                <w:szCs w:val="21"/>
              </w:rPr>
              <w:t>/h</w:t>
            </w:r>
          </w:p>
        </w:tc>
        <w:tc>
          <w:tcPr>
            <w:tcW w:w="1898" w:type="dxa"/>
            <w:vAlign w:val="center"/>
          </w:tcPr>
          <w:p w14:paraId="3CDA582E" w14:textId="57E6B0A8" w:rsidR="00E03D83" w:rsidRPr="00E03D83" w:rsidRDefault="008235E1" w:rsidP="008235E1">
            <w:pPr>
              <w:spacing w:line="240" w:lineRule="auto"/>
              <w:jc w:val="center"/>
              <w:rPr>
                <w:rFonts w:eastAsiaTheme="minorEastAsia"/>
                <w:sz w:val="21"/>
                <w:szCs w:val="21"/>
              </w:rPr>
            </w:pPr>
            <w:r w:rsidRPr="008235E1">
              <w:rPr>
                <w:rFonts w:eastAsiaTheme="minorEastAsia" w:hint="eastAsia"/>
                <w:sz w:val="21"/>
                <w:szCs w:val="21"/>
              </w:rPr>
              <w:t xml:space="preserve">SNCR </w:t>
            </w:r>
            <w:r w:rsidRPr="008235E1">
              <w:rPr>
                <w:rFonts w:eastAsiaTheme="minorEastAsia" w:hint="eastAsia"/>
                <w:sz w:val="21"/>
                <w:szCs w:val="21"/>
              </w:rPr>
              <w:t>脱硝</w:t>
            </w:r>
            <w:r w:rsidRPr="008235E1">
              <w:rPr>
                <w:rFonts w:eastAsiaTheme="minorEastAsia" w:hint="eastAsia"/>
                <w:sz w:val="21"/>
                <w:szCs w:val="21"/>
              </w:rPr>
              <w:t>+</w:t>
            </w:r>
            <w:r w:rsidRPr="008235E1">
              <w:rPr>
                <w:rFonts w:eastAsiaTheme="minorEastAsia" w:hint="eastAsia"/>
                <w:sz w:val="21"/>
                <w:szCs w:val="21"/>
              </w:rPr>
              <w:t>半干式喷雾反应塔</w:t>
            </w:r>
            <w:r w:rsidRPr="008235E1">
              <w:rPr>
                <w:rFonts w:eastAsiaTheme="minorEastAsia" w:hint="eastAsia"/>
                <w:sz w:val="21"/>
                <w:szCs w:val="21"/>
              </w:rPr>
              <w:t>+</w:t>
            </w:r>
            <w:r w:rsidRPr="008235E1">
              <w:rPr>
                <w:rFonts w:eastAsiaTheme="minorEastAsia" w:hint="eastAsia"/>
                <w:sz w:val="21"/>
                <w:szCs w:val="21"/>
              </w:rPr>
              <w:t>干法脱酸＋活性炭吸附</w:t>
            </w:r>
            <w:r w:rsidRPr="008235E1">
              <w:rPr>
                <w:rFonts w:eastAsiaTheme="minorEastAsia" w:hint="eastAsia"/>
                <w:sz w:val="21"/>
                <w:szCs w:val="21"/>
              </w:rPr>
              <w:t>+</w:t>
            </w:r>
            <w:r w:rsidRPr="008235E1">
              <w:rPr>
                <w:rFonts w:eastAsiaTheme="minorEastAsia" w:hint="eastAsia"/>
                <w:sz w:val="21"/>
                <w:szCs w:val="21"/>
              </w:rPr>
              <w:t>布袋除尘，烟气量为</w:t>
            </w:r>
            <w:r>
              <w:rPr>
                <w:rFonts w:eastAsiaTheme="minorEastAsia" w:hint="eastAsia"/>
                <w:sz w:val="21"/>
                <w:szCs w:val="21"/>
              </w:rPr>
              <w:t>2</w:t>
            </w:r>
            <w:r>
              <w:rPr>
                <w:rFonts w:eastAsiaTheme="minorEastAsia" w:hint="eastAsia"/>
                <w:sz w:val="21"/>
                <w:szCs w:val="21"/>
              </w:rPr>
              <w:t>×</w:t>
            </w:r>
            <w:r>
              <w:rPr>
                <w:rFonts w:eastAsiaTheme="minorEastAsia" w:hint="eastAsia"/>
                <w:sz w:val="21"/>
                <w:szCs w:val="21"/>
              </w:rPr>
              <w:t>74021</w:t>
            </w:r>
            <w:r w:rsidRPr="008235E1">
              <w:rPr>
                <w:rFonts w:eastAsiaTheme="minorEastAsia"/>
                <w:sz w:val="21"/>
                <w:szCs w:val="21"/>
              </w:rPr>
              <w:t>m</w:t>
            </w:r>
            <w:r w:rsidRPr="008235E1">
              <w:rPr>
                <w:rFonts w:eastAsiaTheme="minorEastAsia"/>
                <w:sz w:val="21"/>
                <w:szCs w:val="21"/>
                <w:vertAlign w:val="superscript"/>
              </w:rPr>
              <w:t>3</w:t>
            </w:r>
            <w:r w:rsidRPr="008235E1">
              <w:rPr>
                <w:rFonts w:eastAsiaTheme="minorEastAsia"/>
                <w:sz w:val="21"/>
                <w:szCs w:val="21"/>
              </w:rPr>
              <w:t>/h</w:t>
            </w:r>
          </w:p>
        </w:tc>
      </w:tr>
      <w:tr w:rsidR="008235E1" w14:paraId="313B71F8" w14:textId="77777777" w:rsidTr="008235E1">
        <w:trPr>
          <w:trHeight w:val="257"/>
          <w:jc w:val="center"/>
        </w:trPr>
        <w:tc>
          <w:tcPr>
            <w:tcW w:w="715" w:type="dxa"/>
            <w:vAlign w:val="center"/>
          </w:tcPr>
          <w:p w14:paraId="335D606F" w14:textId="54D64848" w:rsidR="00E03D83" w:rsidRPr="00E03D83" w:rsidRDefault="00E03D83" w:rsidP="00E03D83">
            <w:pPr>
              <w:spacing w:line="240" w:lineRule="auto"/>
              <w:jc w:val="center"/>
              <w:rPr>
                <w:rFonts w:eastAsiaTheme="minorEastAsia"/>
                <w:sz w:val="21"/>
                <w:szCs w:val="21"/>
              </w:rPr>
            </w:pPr>
            <w:r>
              <w:rPr>
                <w:rFonts w:eastAsiaTheme="minorEastAsia" w:hint="eastAsia"/>
                <w:sz w:val="21"/>
                <w:szCs w:val="21"/>
              </w:rPr>
              <w:t>5</w:t>
            </w:r>
          </w:p>
        </w:tc>
        <w:tc>
          <w:tcPr>
            <w:tcW w:w="1951" w:type="dxa"/>
            <w:vAlign w:val="center"/>
          </w:tcPr>
          <w:p w14:paraId="20494A7C" w14:textId="3993866D" w:rsidR="00E03D83" w:rsidRPr="00E03D83" w:rsidRDefault="00E03D83" w:rsidP="00E03D83">
            <w:pPr>
              <w:spacing w:line="240" w:lineRule="auto"/>
              <w:jc w:val="center"/>
              <w:rPr>
                <w:rFonts w:eastAsiaTheme="minorEastAsia"/>
                <w:sz w:val="21"/>
                <w:szCs w:val="21"/>
              </w:rPr>
            </w:pPr>
            <w:r>
              <w:rPr>
                <w:rFonts w:eastAsiaTheme="minorEastAsia" w:hint="eastAsia"/>
                <w:sz w:val="21"/>
                <w:szCs w:val="21"/>
              </w:rPr>
              <w:t>渗滤液处理工艺</w:t>
            </w:r>
          </w:p>
        </w:tc>
        <w:tc>
          <w:tcPr>
            <w:tcW w:w="1843" w:type="dxa"/>
            <w:vAlign w:val="center"/>
          </w:tcPr>
          <w:p w14:paraId="36BB2774" w14:textId="198AC9A2" w:rsidR="00E03D83" w:rsidRPr="00E03D83" w:rsidRDefault="008235E1" w:rsidP="008235E1">
            <w:pPr>
              <w:spacing w:line="240" w:lineRule="auto"/>
              <w:jc w:val="center"/>
              <w:rPr>
                <w:rFonts w:eastAsiaTheme="minorEastAsia"/>
                <w:sz w:val="21"/>
                <w:szCs w:val="21"/>
              </w:rPr>
            </w:pPr>
            <w:r w:rsidRPr="008235E1">
              <w:rPr>
                <w:rFonts w:eastAsiaTheme="minorEastAsia" w:hint="eastAsia"/>
                <w:sz w:val="21"/>
                <w:szCs w:val="21"/>
              </w:rPr>
              <w:t>预处理系统</w:t>
            </w:r>
            <w:r w:rsidRPr="008235E1">
              <w:rPr>
                <w:rFonts w:eastAsiaTheme="minorEastAsia" w:hint="eastAsia"/>
                <w:sz w:val="21"/>
                <w:szCs w:val="21"/>
              </w:rPr>
              <w:t>+UBF</w:t>
            </w:r>
            <w:r w:rsidRPr="008235E1">
              <w:rPr>
                <w:rFonts w:eastAsiaTheme="minorEastAsia" w:hint="eastAsia"/>
                <w:sz w:val="21"/>
                <w:szCs w:val="21"/>
              </w:rPr>
              <w:t>厌氧</w:t>
            </w:r>
            <w:r w:rsidRPr="008235E1">
              <w:rPr>
                <w:rFonts w:eastAsiaTheme="minorEastAsia" w:hint="eastAsia"/>
                <w:sz w:val="21"/>
                <w:szCs w:val="21"/>
              </w:rPr>
              <w:t>+</w:t>
            </w:r>
            <w:r w:rsidRPr="008235E1">
              <w:rPr>
                <w:rFonts w:eastAsiaTheme="minorEastAsia" w:hint="eastAsia"/>
                <w:sz w:val="21"/>
                <w:szCs w:val="21"/>
              </w:rPr>
              <w:t>硝化反硝化生物膜（</w:t>
            </w:r>
            <w:r w:rsidRPr="008235E1">
              <w:rPr>
                <w:rFonts w:eastAsiaTheme="minorEastAsia" w:hint="eastAsia"/>
                <w:sz w:val="21"/>
                <w:szCs w:val="21"/>
              </w:rPr>
              <w:t>A/O-MBR</w:t>
            </w:r>
            <w:r w:rsidRPr="008235E1">
              <w:rPr>
                <w:rFonts w:eastAsiaTheme="minorEastAsia" w:hint="eastAsia"/>
                <w:sz w:val="21"/>
                <w:szCs w:val="21"/>
              </w:rPr>
              <w:t>）</w:t>
            </w:r>
            <w:r w:rsidRPr="008235E1">
              <w:rPr>
                <w:rFonts w:eastAsiaTheme="minorEastAsia" w:hint="eastAsia"/>
                <w:sz w:val="21"/>
                <w:szCs w:val="21"/>
              </w:rPr>
              <w:t>+</w:t>
            </w:r>
            <w:r w:rsidRPr="008235E1">
              <w:rPr>
                <w:rFonts w:eastAsiaTheme="minorEastAsia" w:hint="eastAsia"/>
                <w:sz w:val="21"/>
                <w:szCs w:val="21"/>
              </w:rPr>
              <w:t>纳滤（</w:t>
            </w:r>
            <w:r w:rsidRPr="008235E1">
              <w:rPr>
                <w:rFonts w:eastAsiaTheme="minorEastAsia" w:hint="eastAsia"/>
                <w:sz w:val="21"/>
                <w:szCs w:val="21"/>
              </w:rPr>
              <w:t>NF</w:t>
            </w:r>
            <w:r w:rsidRPr="008235E1">
              <w:rPr>
                <w:rFonts w:eastAsiaTheme="minorEastAsia" w:hint="eastAsia"/>
                <w:sz w:val="21"/>
                <w:szCs w:val="21"/>
              </w:rPr>
              <w:t>）</w:t>
            </w:r>
            <w:r>
              <w:rPr>
                <w:rFonts w:eastAsiaTheme="minorEastAsia" w:hint="eastAsia"/>
                <w:sz w:val="21"/>
                <w:szCs w:val="21"/>
              </w:rPr>
              <w:t>（</w:t>
            </w:r>
            <w:r>
              <w:rPr>
                <w:rFonts w:eastAsiaTheme="minorEastAsia" w:hint="eastAsia"/>
                <w:sz w:val="21"/>
                <w:szCs w:val="21"/>
              </w:rPr>
              <w:t>150t/d</w:t>
            </w:r>
            <w:r>
              <w:rPr>
                <w:rFonts w:eastAsiaTheme="minorEastAsia" w:hint="eastAsia"/>
                <w:sz w:val="21"/>
                <w:szCs w:val="21"/>
              </w:rPr>
              <w:t>）</w:t>
            </w:r>
          </w:p>
        </w:tc>
        <w:tc>
          <w:tcPr>
            <w:tcW w:w="1843" w:type="dxa"/>
            <w:vAlign w:val="center"/>
          </w:tcPr>
          <w:p w14:paraId="44E54DA7" w14:textId="1F8DAF4C" w:rsidR="00E03D83" w:rsidRPr="00E03D83" w:rsidRDefault="008235E1" w:rsidP="00E03D83">
            <w:pPr>
              <w:spacing w:line="240" w:lineRule="auto"/>
              <w:jc w:val="center"/>
              <w:rPr>
                <w:rFonts w:eastAsiaTheme="minorEastAsia"/>
                <w:sz w:val="21"/>
                <w:szCs w:val="21"/>
              </w:rPr>
            </w:pPr>
            <w:r w:rsidRPr="008235E1">
              <w:rPr>
                <w:rFonts w:eastAsiaTheme="minorEastAsia" w:hint="eastAsia"/>
                <w:sz w:val="21"/>
                <w:szCs w:val="21"/>
              </w:rPr>
              <w:t>预处理系统</w:t>
            </w:r>
            <w:r w:rsidRPr="008235E1">
              <w:rPr>
                <w:rFonts w:eastAsiaTheme="minorEastAsia" w:hint="eastAsia"/>
                <w:sz w:val="21"/>
                <w:szCs w:val="21"/>
              </w:rPr>
              <w:t>+UBF</w:t>
            </w:r>
            <w:r w:rsidRPr="008235E1">
              <w:rPr>
                <w:rFonts w:eastAsiaTheme="minorEastAsia" w:hint="eastAsia"/>
                <w:sz w:val="21"/>
                <w:szCs w:val="21"/>
              </w:rPr>
              <w:t>厌氧</w:t>
            </w:r>
            <w:r w:rsidRPr="008235E1">
              <w:rPr>
                <w:rFonts w:eastAsiaTheme="minorEastAsia" w:hint="eastAsia"/>
                <w:sz w:val="21"/>
                <w:szCs w:val="21"/>
              </w:rPr>
              <w:t>+</w:t>
            </w:r>
            <w:r w:rsidRPr="008235E1">
              <w:rPr>
                <w:rFonts w:eastAsiaTheme="minorEastAsia" w:hint="eastAsia"/>
                <w:sz w:val="21"/>
                <w:szCs w:val="21"/>
              </w:rPr>
              <w:t>硝化反硝化生物膜（</w:t>
            </w:r>
            <w:r w:rsidRPr="008235E1">
              <w:rPr>
                <w:rFonts w:eastAsiaTheme="minorEastAsia" w:hint="eastAsia"/>
                <w:sz w:val="21"/>
                <w:szCs w:val="21"/>
              </w:rPr>
              <w:t>A/O-MBR</w:t>
            </w:r>
            <w:r w:rsidRPr="008235E1">
              <w:rPr>
                <w:rFonts w:eastAsiaTheme="minorEastAsia" w:hint="eastAsia"/>
                <w:sz w:val="21"/>
                <w:szCs w:val="21"/>
              </w:rPr>
              <w:t>）</w:t>
            </w:r>
            <w:r w:rsidRPr="008235E1">
              <w:rPr>
                <w:rFonts w:eastAsiaTheme="minorEastAsia" w:hint="eastAsia"/>
                <w:sz w:val="21"/>
                <w:szCs w:val="21"/>
              </w:rPr>
              <w:t>+</w:t>
            </w:r>
            <w:r w:rsidRPr="008235E1">
              <w:rPr>
                <w:rFonts w:eastAsiaTheme="minorEastAsia" w:hint="eastAsia"/>
                <w:sz w:val="21"/>
                <w:szCs w:val="21"/>
              </w:rPr>
              <w:t>纳滤（</w:t>
            </w:r>
            <w:r w:rsidRPr="008235E1">
              <w:rPr>
                <w:rFonts w:eastAsiaTheme="minorEastAsia" w:hint="eastAsia"/>
                <w:sz w:val="21"/>
                <w:szCs w:val="21"/>
              </w:rPr>
              <w:t>NF</w:t>
            </w:r>
            <w:r w:rsidRPr="008235E1">
              <w:rPr>
                <w:rFonts w:eastAsiaTheme="minorEastAsia" w:hint="eastAsia"/>
                <w:sz w:val="21"/>
                <w:szCs w:val="21"/>
              </w:rPr>
              <w:t>）</w:t>
            </w:r>
            <w:r>
              <w:rPr>
                <w:rFonts w:eastAsiaTheme="minorEastAsia" w:hint="eastAsia"/>
                <w:sz w:val="21"/>
                <w:szCs w:val="21"/>
              </w:rPr>
              <w:t>（</w:t>
            </w:r>
            <w:r>
              <w:rPr>
                <w:rFonts w:eastAsiaTheme="minorEastAsia" w:hint="eastAsia"/>
                <w:sz w:val="21"/>
                <w:szCs w:val="21"/>
              </w:rPr>
              <w:t>150t/d</w:t>
            </w:r>
            <w:r>
              <w:rPr>
                <w:rFonts w:eastAsiaTheme="minorEastAsia" w:hint="eastAsia"/>
                <w:sz w:val="21"/>
                <w:szCs w:val="21"/>
              </w:rPr>
              <w:t>）</w:t>
            </w:r>
          </w:p>
        </w:tc>
        <w:tc>
          <w:tcPr>
            <w:tcW w:w="1701" w:type="dxa"/>
            <w:vAlign w:val="center"/>
          </w:tcPr>
          <w:p w14:paraId="2BE0E892" w14:textId="4F65A365" w:rsidR="00E03D83" w:rsidRPr="00E03D83" w:rsidRDefault="008235E1" w:rsidP="008235E1">
            <w:pPr>
              <w:spacing w:line="240" w:lineRule="auto"/>
              <w:jc w:val="center"/>
              <w:rPr>
                <w:rFonts w:eastAsiaTheme="minorEastAsia"/>
                <w:sz w:val="21"/>
                <w:szCs w:val="21"/>
              </w:rPr>
            </w:pPr>
            <w:r w:rsidRPr="008235E1">
              <w:rPr>
                <w:rFonts w:eastAsiaTheme="minorEastAsia" w:hint="eastAsia"/>
                <w:sz w:val="21"/>
                <w:szCs w:val="21"/>
              </w:rPr>
              <w:t>预处理系统</w:t>
            </w:r>
            <w:r w:rsidRPr="008235E1">
              <w:rPr>
                <w:rFonts w:eastAsiaTheme="minorEastAsia" w:hint="eastAsia"/>
                <w:sz w:val="21"/>
                <w:szCs w:val="21"/>
              </w:rPr>
              <w:t>+UBF</w:t>
            </w:r>
            <w:r w:rsidRPr="008235E1">
              <w:rPr>
                <w:rFonts w:eastAsiaTheme="minorEastAsia" w:hint="eastAsia"/>
                <w:sz w:val="21"/>
                <w:szCs w:val="21"/>
              </w:rPr>
              <w:t>厌氧</w:t>
            </w:r>
            <w:r w:rsidRPr="008235E1">
              <w:rPr>
                <w:rFonts w:eastAsiaTheme="minorEastAsia" w:hint="eastAsia"/>
                <w:sz w:val="21"/>
                <w:szCs w:val="21"/>
              </w:rPr>
              <w:t>+</w:t>
            </w:r>
            <w:r w:rsidRPr="008235E1">
              <w:rPr>
                <w:rFonts w:eastAsiaTheme="minorEastAsia" w:hint="eastAsia"/>
                <w:sz w:val="21"/>
                <w:szCs w:val="21"/>
              </w:rPr>
              <w:t>硝化反硝化生物膜（</w:t>
            </w:r>
            <w:r w:rsidRPr="008235E1">
              <w:rPr>
                <w:rFonts w:eastAsiaTheme="minorEastAsia" w:hint="eastAsia"/>
                <w:sz w:val="21"/>
                <w:szCs w:val="21"/>
              </w:rPr>
              <w:t>A/O-MBR</w:t>
            </w:r>
            <w:r w:rsidRPr="008235E1">
              <w:rPr>
                <w:rFonts w:eastAsiaTheme="minorEastAsia" w:hint="eastAsia"/>
                <w:sz w:val="21"/>
                <w:szCs w:val="21"/>
              </w:rPr>
              <w:t>）</w:t>
            </w:r>
            <w:r w:rsidRPr="008235E1">
              <w:rPr>
                <w:rFonts w:eastAsiaTheme="minorEastAsia" w:hint="eastAsia"/>
                <w:sz w:val="21"/>
                <w:szCs w:val="21"/>
              </w:rPr>
              <w:t>+</w:t>
            </w:r>
            <w:r w:rsidRPr="008235E1">
              <w:rPr>
                <w:rFonts w:eastAsiaTheme="minorEastAsia" w:hint="eastAsia"/>
                <w:sz w:val="21"/>
                <w:szCs w:val="21"/>
              </w:rPr>
              <w:t>纳滤（</w:t>
            </w:r>
            <w:r w:rsidRPr="008235E1">
              <w:rPr>
                <w:rFonts w:eastAsiaTheme="minorEastAsia" w:hint="eastAsia"/>
                <w:sz w:val="21"/>
                <w:szCs w:val="21"/>
              </w:rPr>
              <w:t>NF</w:t>
            </w:r>
            <w:r w:rsidRPr="008235E1">
              <w:rPr>
                <w:rFonts w:eastAsiaTheme="minorEastAsia" w:hint="eastAsia"/>
                <w:sz w:val="21"/>
                <w:szCs w:val="21"/>
              </w:rPr>
              <w:t>）</w:t>
            </w:r>
            <w:r>
              <w:rPr>
                <w:rFonts w:eastAsiaTheme="minorEastAsia" w:hint="eastAsia"/>
                <w:sz w:val="21"/>
                <w:szCs w:val="21"/>
              </w:rPr>
              <w:t>（</w:t>
            </w:r>
            <w:r>
              <w:rPr>
                <w:rFonts w:eastAsiaTheme="minorEastAsia" w:hint="eastAsia"/>
                <w:sz w:val="21"/>
                <w:szCs w:val="21"/>
              </w:rPr>
              <w:t>200t/d</w:t>
            </w:r>
            <w:r>
              <w:rPr>
                <w:rFonts w:eastAsiaTheme="minorEastAsia" w:hint="eastAsia"/>
                <w:sz w:val="21"/>
                <w:szCs w:val="21"/>
              </w:rPr>
              <w:t>）</w:t>
            </w:r>
          </w:p>
        </w:tc>
        <w:tc>
          <w:tcPr>
            <w:tcW w:w="1898" w:type="dxa"/>
            <w:vAlign w:val="center"/>
          </w:tcPr>
          <w:p w14:paraId="6E46E7E7" w14:textId="1163EF50" w:rsidR="00E03D83" w:rsidRPr="00E03D83" w:rsidRDefault="008235E1" w:rsidP="008235E1">
            <w:pPr>
              <w:spacing w:line="240" w:lineRule="auto"/>
              <w:jc w:val="center"/>
              <w:rPr>
                <w:rFonts w:eastAsiaTheme="minorEastAsia"/>
                <w:sz w:val="21"/>
                <w:szCs w:val="21"/>
              </w:rPr>
            </w:pPr>
            <w:r w:rsidRPr="008235E1">
              <w:rPr>
                <w:rFonts w:eastAsiaTheme="minorEastAsia" w:hint="eastAsia"/>
                <w:sz w:val="21"/>
                <w:szCs w:val="21"/>
              </w:rPr>
              <w:t>预处理系统</w:t>
            </w:r>
            <w:r w:rsidRPr="008235E1">
              <w:rPr>
                <w:rFonts w:eastAsiaTheme="minorEastAsia" w:hint="eastAsia"/>
                <w:sz w:val="21"/>
                <w:szCs w:val="21"/>
              </w:rPr>
              <w:t>+UBF</w:t>
            </w:r>
            <w:r w:rsidRPr="008235E1">
              <w:rPr>
                <w:rFonts w:eastAsiaTheme="minorEastAsia" w:hint="eastAsia"/>
                <w:sz w:val="21"/>
                <w:szCs w:val="21"/>
              </w:rPr>
              <w:t>厌氧</w:t>
            </w:r>
            <w:r w:rsidRPr="008235E1">
              <w:rPr>
                <w:rFonts w:eastAsiaTheme="minorEastAsia" w:hint="eastAsia"/>
                <w:sz w:val="21"/>
                <w:szCs w:val="21"/>
              </w:rPr>
              <w:t>+</w:t>
            </w:r>
            <w:r w:rsidRPr="008235E1">
              <w:rPr>
                <w:rFonts w:eastAsiaTheme="minorEastAsia" w:hint="eastAsia"/>
                <w:sz w:val="21"/>
                <w:szCs w:val="21"/>
              </w:rPr>
              <w:t>硝化反硝化生物膜（</w:t>
            </w:r>
            <w:r w:rsidRPr="008235E1">
              <w:rPr>
                <w:rFonts w:eastAsiaTheme="minorEastAsia" w:hint="eastAsia"/>
                <w:sz w:val="21"/>
                <w:szCs w:val="21"/>
              </w:rPr>
              <w:t>A/O-MBR</w:t>
            </w:r>
            <w:r w:rsidRPr="008235E1">
              <w:rPr>
                <w:rFonts w:eastAsiaTheme="minorEastAsia" w:hint="eastAsia"/>
                <w:sz w:val="21"/>
                <w:szCs w:val="21"/>
              </w:rPr>
              <w:t>）</w:t>
            </w:r>
            <w:r w:rsidRPr="008235E1">
              <w:rPr>
                <w:rFonts w:eastAsiaTheme="minorEastAsia" w:hint="eastAsia"/>
                <w:sz w:val="21"/>
                <w:szCs w:val="21"/>
              </w:rPr>
              <w:t>+</w:t>
            </w:r>
            <w:r w:rsidRPr="008235E1">
              <w:rPr>
                <w:rFonts w:eastAsiaTheme="minorEastAsia" w:hint="eastAsia"/>
                <w:sz w:val="21"/>
                <w:szCs w:val="21"/>
              </w:rPr>
              <w:t>纳滤（</w:t>
            </w:r>
            <w:r w:rsidRPr="008235E1">
              <w:rPr>
                <w:rFonts w:eastAsiaTheme="minorEastAsia" w:hint="eastAsia"/>
                <w:sz w:val="21"/>
                <w:szCs w:val="21"/>
              </w:rPr>
              <w:t>NF</w:t>
            </w:r>
            <w:r w:rsidRPr="008235E1">
              <w:rPr>
                <w:rFonts w:eastAsiaTheme="minorEastAsia" w:hint="eastAsia"/>
                <w:sz w:val="21"/>
                <w:szCs w:val="21"/>
              </w:rPr>
              <w:t>）</w:t>
            </w:r>
            <w:r>
              <w:rPr>
                <w:rFonts w:eastAsiaTheme="minorEastAsia" w:hint="eastAsia"/>
                <w:sz w:val="21"/>
                <w:szCs w:val="21"/>
              </w:rPr>
              <w:t>（</w:t>
            </w:r>
            <w:r>
              <w:rPr>
                <w:rFonts w:eastAsiaTheme="minorEastAsia" w:hint="eastAsia"/>
                <w:sz w:val="21"/>
                <w:szCs w:val="21"/>
              </w:rPr>
              <w:t>350t/d</w:t>
            </w:r>
            <w:r>
              <w:rPr>
                <w:rFonts w:eastAsiaTheme="minorEastAsia" w:hint="eastAsia"/>
                <w:sz w:val="21"/>
                <w:szCs w:val="21"/>
              </w:rPr>
              <w:t>）</w:t>
            </w:r>
          </w:p>
        </w:tc>
      </w:tr>
    </w:tbl>
    <w:p w14:paraId="7F37E56E" w14:textId="77777777" w:rsidR="00C71388" w:rsidRPr="0018022E" w:rsidRDefault="00C71388" w:rsidP="00FD5FE4">
      <w:pPr>
        <w:ind w:firstLine="480"/>
      </w:pPr>
    </w:p>
    <w:p w14:paraId="1E69B4BC" w14:textId="77777777" w:rsidR="00C71388" w:rsidRDefault="00C71388" w:rsidP="00FD5FE4">
      <w:pPr>
        <w:ind w:firstLine="480"/>
      </w:pPr>
    </w:p>
    <w:p w14:paraId="33D08FDE" w14:textId="77777777" w:rsidR="008235E1" w:rsidRDefault="008235E1" w:rsidP="00FD5FE4">
      <w:pPr>
        <w:ind w:firstLine="480"/>
      </w:pPr>
    </w:p>
    <w:p w14:paraId="632C183B" w14:textId="77777777" w:rsidR="008235E1" w:rsidRDefault="008235E1" w:rsidP="00FD5FE4">
      <w:pPr>
        <w:ind w:firstLine="480"/>
      </w:pPr>
    </w:p>
    <w:p w14:paraId="2DAA6E72" w14:textId="77777777" w:rsidR="008235E1" w:rsidRDefault="008235E1" w:rsidP="00FD5FE4">
      <w:pPr>
        <w:ind w:firstLine="480"/>
      </w:pPr>
    </w:p>
    <w:p w14:paraId="1369F980" w14:textId="77777777" w:rsidR="008235E1" w:rsidRDefault="008235E1" w:rsidP="00FD5FE4">
      <w:pPr>
        <w:ind w:firstLine="480"/>
        <w:sectPr w:rsidR="008235E1">
          <w:pgSz w:w="11906" w:h="16838"/>
          <w:pgMar w:top="1440" w:right="1800" w:bottom="1440" w:left="1800" w:header="851" w:footer="992" w:gutter="0"/>
          <w:cols w:space="720"/>
          <w:docGrid w:linePitch="312"/>
        </w:sectPr>
      </w:pPr>
    </w:p>
    <w:p w14:paraId="36BC075C" w14:textId="775B8A31" w:rsidR="008235E1" w:rsidRPr="00594BDF" w:rsidRDefault="008235E1" w:rsidP="008235E1">
      <w:pPr>
        <w:pStyle w:val="31"/>
        <w:spacing w:before="120"/>
        <w:jc w:val="center"/>
        <w:rPr>
          <w:rFonts w:eastAsia="宋体"/>
          <w:b/>
          <w:kern w:val="2"/>
          <w:sz w:val="24"/>
          <w:szCs w:val="24"/>
        </w:rPr>
      </w:pPr>
      <w:r w:rsidRPr="00594BDF">
        <w:rPr>
          <w:rFonts w:eastAsia="宋体" w:hint="eastAsia"/>
          <w:b/>
          <w:kern w:val="2"/>
          <w:sz w:val="24"/>
          <w:szCs w:val="24"/>
        </w:rPr>
        <w:lastRenderedPageBreak/>
        <w:t>表</w:t>
      </w:r>
      <w:r w:rsidRPr="00594BDF">
        <w:rPr>
          <w:rFonts w:eastAsia="宋体" w:hint="eastAsia"/>
          <w:b/>
          <w:kern w:val="2"/>
          <w:sz w:val="24"/>
          <w:szCs w:val="24"/>
        </w:rPr>
        <w:t>3</w:t>
      </w:r>
      <w:r w:rsidRPr="00594BDF">
        <w:rPr>
          <w:rFonts w:eastAsia="宋体"/>
          <w:b/>
          <w:kern w:val="2"/>
          <w:sz w:val="24"/>
          <w:szCs w:val="24"/>
        </w:rPr>
        <w:t>.1-3</w:t>
      </w:r>
      <w:r w:rsidRPr="00594BDF">
        <w:rPr>
          <w:rFonts w:eastAsia="宋体" w:hint="eastAsia"/>
          <w:b/>
          <w:kern w:val="2"/>
          <w:sz w:val="24"/>
          <w:szCs w:val="24"/>
        </w:rPr>
        <w:t>现有项目</w:t>
      </w:r>
      <w:r w:rsidRPr="00594BDF">
        <w:rPr>
          <w:rFonts w:eastAsia="宋体"/>
          <w:b/>
          <w:kern w:val="2"/>
          <w:sz w:val="24"/>
          <w:szCs w:val="24"/>
        </w:rPr>
        <w:t>环评批复落实情况</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959"/>
        <w:gridCol w:w="5950"/>
        <w:gridCol w:w="6483"/>
        <w:gridCol w:w="782"/>
      </w:tblGrid>
      <w:tr w:rsidR="00D8665C" w:rsidRPr="008235E1" w14:paraId="5B1E9714" w14:textId="77777777" w:rsidTr="00E13368">
        <w:trPr>
          <w:jc w:val="center"/>
        </w:trPr>
        <w:tc>
          <w:tcPr>
            <w:tcW w:w="338" w:type="pct"/>
            <w:vAlign w:val="center"/>
          </w:tcPr>
          <w:p w14:paraId="66732E69" w14:textId="77777777" w:rsidR="008235E1" w:rsidRPr="008235E1" w:rsidRDefault="008235E1" w:rsidP="00D8665C">
            <w:pPr>
              <w:spacing w:line="240" w:lineRule="auto"/>
              <w:jc w:val="center"/>
              <w:rPr>
                <w:sz w:val="21"/>
              </w:rPr>
            </w:pPr>
            <w:r w:rsidRPr="008235E1">
              <w:rPr>
                <w:rFonts w:hint="eastAsia"/>
                <w:sz w:val="21"/>
              </w:rPr>
              <w:t>项目</w:t>
            </w:r>
          </w:p>
        </w:tc>
        <w:tc>
          <w:tcPr>
            <w:tcW w:w="2099" w:type="pct"/>
            <w:vAlign w:val="center"/>
          </w:tcPr>
          <w:p w14:paraId="6BC851C0" w14:textId="77777777" w:rsidR="008235E1" w:rsidRPr="008235E1" w:rsidRDefault="008235E1" w:rsidP="00D8665C">
            <w:pPr>
              <w:spacing w:line="240" w:lineRule="auto"/>
              <w:jc w:val="center"/>
              <w:rPr>
                <w:sz w:val="21"/>
              </w:rPr>
            </w:pPr>
            <w:r w:rsidRPr="008235E1">
              <w:rPr>
                <w:rFonts w:hint="eastAsia"/>
                <w:sz w:val="21"/>
              </w:rPr>
              <w:t>环评批复内容</w:t>
            </w:r>
          </w:p>
        </w:tc>
        <w:tc>
          <w:tcPr>
            <w:tcW w:w="2287" w:type="pct"/>
            <w:vAlign w:val="center"/>
          </w:tcPr>
          <w:p w14:paraId="7EF52A42" w14:textId="77777777" w:rsidR="008235E1" w:rsidRPr="008235E1" w:rsidRDefault="008235E1" w:rsidP="00D8665C">
            <w:pPr>
              <w:spacing w:line="240" w:lineRule="auto"/>
              <w:jc w:val="center"/>
              <w:rPr>
                <w:sz w:val="21"/>
              </w:rPr>
            </w:pPr>
            <w:r w:rsidRPr="008235E1">
              <w:rPr>
                <w:sz w:val="21"/>
              </w:rPr>
              <w:t>执行情况</w:t>
            </w:r>
          </w:p>
        </w:tc>
        <w:tc>
          <w:tcPr>
            <w:tcW w:w="276" w:type="pct"/>
            <w:vAlign w:val="center"/>
          </w:tcPr>
          <w:p w14:paraId="1E631B64" w14:textId="77777777" w:rsidR="008235E1" w:rsidRPr="008235E1" w:rsidRDefault="008235E1" w:rsidP="00D8665C">
            <w:pPr>
              <w:spacing w:line="240" w:lineRule="auto"/>
              <w:jc w:val="center"/>
              <w:rPr>
                <w:sz w:val="21"/>
              </w:rPr>
            </w:pPr>
            <w:r w:rsidRPr="008235E1">
              <w:rPr>
                <w:sz w:val="21"/>
              </w:rPr>
              <w:t>结论</w:t>
            </w:r>
          </w:p>
        </w:tc>
      </w:tr>
      <w:tr w:rsidR="0050526F" w:rsidRPr="008235E1" w14:paraId="3D274F67" w14:textId="77777777" w:rsidTr="00E13368">
        <w:trPr>
          <w:jc w:val="center"/>
        </w:trPr>
        <w:tc>
          <w:tcPr>
            <w:tcW w:w="338" w:type="pct"/>
            <w:vMerge w:val="restart"/>
            <w:vAlign w:val="center"/>
          </w:tcPr>
          <w:p w14:paraId="3F96CC9B" w14:textId="7FE4FF4F" w:rsidR="0050526F" w:rsidRPr="008235E1" w:rsidRDefault="0050526F" w:rsidP="00D8665C">
            <w:pPr>
              <w:spacing w:line="240" w:lineRule="auto"/>
              <w:jc w:val="center"/>
              <w:rPr>
                <w:sz w:val="21"/>
              </w:rPr>
            </w:pPr>
            <w:r>
              <w:rPr>
                <w:rFonts w:hint="eastAsia"/>
                <w:sz w:val="21"/>
              </w:rPr>
              <w:t>泗洪高能环境生物质能有限公司泗洪县生活垃圾</w:t>
            </w:r>
            <w:r w:rsidR="00BD0C97">
              <w:rPr>
                <w:rFonts w:hint="eastAsia"/>
                <w:sz w:val="21"/>
              </w:rPr>
              <w:t>焚烧发电项目</w:t>
            </w:r>
            <w:r>
              <w:rPr>
                <w:rFonts w:hint="eastAsia"/>
                <w:sz w:val="21"/>
              </w:rPr>
              <w:t>二期扩建工程项目</w:t>
            </w:r>
          </w:p>
        </w:tc>
        <w:tc>
          <w:tcPr>
            <w:tcW w:w="2099" w:type="pct"/>
            <w:vAlign w:val="center"/>
          </w:tcPr>
          <w:p w14:paraId="17343732" w14:textId="4476EBA3" w:rsidR="0050526F" w:rsidRPr="008235E1" w:rsidRDefault="0050526F" w:rsidP="00E13368">
            <w:pPr>
              <w:spacing w:line="240" w:lineRule="auto"/>
              <w:rPr>
                <w:sz w:val="21"/>
              </w:rPr>
            </w:pPr>
            <w:r w:rsidRPr="00E13368">
              <w:rPr>
                <w:rFonts w:hint="eastAsia"/>
                <w:sz w:val="21"/>
              </w:rPr>
              <w:t>1</w:t>
            </w:r>
            <w:r w:rsidRPr="00E13368">
              <w:rPr>
                <w:rFonts w:hint="eastAsia"/>
                <w:sz w:val="21"/>
              </w:rPr>
              <w:t>、全过程贯彻清洁生产原则</w:t>
            </w:r>
            <w:r w:rsidRPr="00E13368">
              <w:rPr>
                <w:rFonts w:hint="eastAsia"/>
                <w:sz w:val="21"/>
              </w:rPr>
              <w:t>,</w:t>
            </w:r>
            <w:r w:rsidRPr="00E13368">
              <w:rPr>
                <w:rFonts w:hint="eastAsia"/>
                <w:sz w:val="21"/>
              </w:rPr>
              <w:t>采用先进工艺和先进设备，加强生产管理和环境管理，减少污染物产生量和排放量。</w:t>
            </w:r>
          </w:p>
        </w:tc>
        <w:tc>
          <w:tcPr>
            <w:tcW w:w="2287" w:type="pct"/>
            <w:vAlign w:val="center"/>
          </w:tcPr>
          <w:p w14:paraId="49362752" w14:textId="77777777" w:rsidR="0050526F" w:rsidRPr="008235E1" w:rsidRDefault="0050526F" w:rsidP="00E13368">
            <w:pPr>
              <w:spacing w:line="240" w:lineRule="auto"/>
              <w:rPr>
                <w:sz w:val="21"/>
              </w:rPr>
            </w:pPr>
            <w:r w:rsidRPr="008235E1">
              <w:rPr>
                <w:rFonts w:hint="eastAsia"/>
                <w:sz w:val="21"/>
              </w:rPr>
              <w:t>现有项目从工艺设计、能源原料、管理及产品的使用等方面基本符合清洁生产的要求，本项目清洁生产水平可达到国内先进水平。生产设计中体现了减量、再利用、循环原则，符合循环经济的要求。</w:t>
            </w:r>
          </w:p>
        </w:tc>
        <w:tc>
          <w:tcPr>
            <w:tcW w:w="276" w:type="pct"/>
            <w:vAlign w:val="center"/>
          </w:tcPr>
          <w:p w14:paraId="3D8F4A6F" w14:textId="77777777" w:rsidR="0050526F" w:rsidRPr="008235E1" w:rsidRDefault="0050526F" w:rsidP="002B3CC6">
            <w:pPr>
              <w:spacing w:line="240" w:lineRule="auto"/>
              <w:rPr>
                <w:sz w:val="21"/>
              </w:rPr>
            </w:pPr>
            <w:r w:rsidRPr="008235E1">
              <w:rPr>
                <w:rFonts w:hint="eastAsia"/>
                <w:sz w:val="21"/>
              </w:rPr>
              <w:t>落实</w:t>
            </w:r>
          </w:p>
        </w:tc>
      </w:tr>
      <w:tr w:rsidR="0050526F" w:rsidRPr="008235E1" w14:paraId="1029CB01" w14:textId="77777777" w:rsidTr="00E13368">
        <w:trPr>
          <w:jc w:val="center"/>
        </w:trPr>
        <w:tc>
          <w:tcPr>
            <w:tcW w:w="338" w:type="pct"/>
            <w:vMerge/>
            <w:vAlign w:val="center"/>
          </w:tcPr>
          <w:p w14:paraId="281DFC69" w14:textId="77777777" w:rsidR="0050526F" w:rsidRPr="008235E1" w:rsidRDefault="0050526F" w:rsidP="00D8665C">
            <w:pPr>
              <w:spacing w:line="240" w:lineRule="auto"/>
              <w:ind w:left="958"/>
              <w:jc w:val="center"/>
              <w:rPr>
                <w:sz w:val="21"/>
              </w:rPr>
            </w:pPr>
          </w:p>
        </w:tc>
        <w:tc>
          <w:tcPr>
            <w:tcW w:w="2099" w:type="pct"/>
            <w:vAlign w:val="center"/>
          </w:tcPr>
          <w:p w14:paraId="21690164" w14:textId="630C8CBB" w:rsidR="0050526F" w:rsidRPr="008235E1" w:rsidRDefault="0050526F" w:rsidP="00E13368">
            <w:pPr>
              <w:spacing w:line="240" w:lineRule="auto"/>
              <w:rPr>
                <w:sz w:val="21"/>
              </w:rPr>
            </w:pPr>
            <w:r w:rsidRPr="00E13368">
              <w:rPr>
                <w:rFonts w:hint="eastAsia"/>
                <w:sz w:val="21"/>
              </w:rPr>
              <w:t>2</w:t>
            </w:r>
            <w:r w:rsidRPr="00E13368">
              <w:rPr>
                <w:rFonts w:hint="eastAsia"/>
                <w:sz w:val="21"/>
              </w:rPr>
              <w:t>、按“清污分流、雨污分流、一水多用、分质处理”原则设计、建设厂区给排水系统。项目垃圾渗滤液、卸料区冲洗水、垃圾车和场地冲洗水等高浓度废水进入渗滤液处理站处理后</w:t>
            </w:r>
            <w:r>
              <w:rPr>
                <w:rFonts w:hint="eastAsia"/>
                <w:sz w:val="21"/>
              </w:rPr>
              <w:t>，</w:t>
            </w:r>
            <w:r w:rsidRPr="00E13368">
              <w:rPr>
                <w:rFonts w:hint="eastAsia"/>
                <w:sz w:val="21"/>
              </w:rPr>
              <w:t>部分废水达《城市污水再生利用</w:t>
            </w:r>
            <w:r w:rsidRPr="00E13368">
              <w:rPr>
                <w:rFonts w:hint="eastAsia"/>
                <w:sz w:val="21"/>
              </w:rPr>
              <w:t>-</w:t>
            </w:r>
            <w:r w:rsidRPr="00E13368">
              <w:rPr>
                <w:rFonts w:hint="eastAsia"/>
                <w:sz w:val="21"/>
              </w:rPr>
              <w:t>工业用水水质标准》</w:t>
            </w:r>
            <w:r w:rsidRPr="00E13368">
              <w:rPr>
                <w:rFonts w:hint="eastAsia"/>
                <w:sz w:val="21"/>
              </w:rPr>
              <w:t>(GB/T19923-2005)</w:t>
            </w:r>
            <w:r w:rsidRPr="00E13368">
              <w:rPr>
                <w:rFonts w:hint="eastAsia"/>
                <w:sz w:val="21"/>
              </w:rPr>
              <w:t>回用于捞渣机补水，剩余废水、化水系统排污水等其他低浓度废水与生活污水一并进入城北污水处理厂处理，配套建设的污水管网建成投运前，本项目不得投入运行。建设垃圾渗滤液回喷系统，待生活垃圾热值提高后，须将渗滤液回喷。</w:t>
            </w:r>
          </w:p>
        </w:tc>
        <w:tc>
          <w:tcPr>
            <w:tcW w:w="2287" w:type="pct"/>
            <w:vAlign w:val="center"/>
          </w:tcPr>
          <w:p w14:paraId="65E62426" w14:textId="77777777" w:rsidR="0050526F" w:rsidRPr="00E13368" w:rsidRDefault="0050526F" w:rsidP="00E13368">
            <w:pPr>
              <w:spacing w:line="240" w:lineRule="auto"/>
              <w:rPr>
                <w:sz w:val="21"/>
              </w:rPr>
            </w:pPr>
            <w:r w:rsidRPr="00E13368">
              <w:rPr>
                <w:rFonts w:hint="eastAsia"/>
                <w:sz w:val="21"/>
              </w:rPr>
              <w:t>本工程废水主要有生活垃圾渗滤液、垃圾卸料平台、地磅、垃圾车、引桥冲洗废水等生产废水、冷却塔排水、初期雨水等。</w:t>
            </w:r>
          </w:p>
          <w:p w14:paraId="4905BA2B" w14:textId="77777777" w:rsidR="0050526F" w:rsidRPr="00E13368" w:rsidRDefault="0050526F" w:rsidP="00E13368">
            <w:pPr>
              <w:spacing w:line="240" w:lineRule="auto"/>
              <w:rPr>
                <w:sz w:val="21"/>
              </w:rPr>
            </w:pPr>
            <w:r w:rsidRPr="00E13368">
              <w:rPr>
                <w:rFonts w:hint="eastAsia"/>
                <w:sz w:val="21"/>
              </w:rPr>
              <w:t>其中进入渗滤液处理站的废水为垃圾渗滤液、卸料区冲洗水、垃圾车及垃圾通道冲洗水、主厂房地面冲洗水、初期雨水。其他低浓度废水有化水系统排水、生活污水等接管入泗洪县城北污水处理厂。循环冷却塔排水为清净下水，部分回用，多余进入附近沟渠。</w:t>
            </w:r>
          </w:p>
          <w:p w14:paraId="57CF7D51" w14:textId="758471D7" w:rsidR="0050526F" w:rsidRPr="008235E1" w:rsidRDefault="0050526F" w:rsidP="00917AD8">
            <w:pPr>
              <w:spacing w:line="240" w:lineRule="auto"/>
              <w:rPr>
                <w:sz w:val="21"/>
              </w:rPr>
            </w:pPr>
            <w:r w:rsidRPr="00E13368">
              <w:rPr>
                <w:rFonts w:hint="eastAsia"/>
                <w:sz w:val="21"/>
              </w:rPr>
              <w:t>渗滤液处理系统采用“预处理、调节</w:t>
            </w:r>
            <w:r w:rsidRPr="00E13368">
              <w:rPr>
                <w:rFonts w:hint="eastAsia"/>
                <w:sz w:val="21"/>
              </w:rPr>
              <w:t>+</w:t>
            </w:r>
            <w:r w:rsidRPr="00E13368">
              <w:rPr>
                <w:rFonts w:hint="eastAsia"/>
                <w:sz w:val="21"/>
              </w:rPr>
              <w:t>混凝沉淀</w:t>
            </w:r>
            <w:r w:rsidRPr="00E13368">
              <w:rPr>
                <w:rFonts w:hint="eastAsia"/>
                <w:sz w:val="21"/>
              </w:rPr>
              <w:t>+</w:t>
            </w:r>
            <w:r w:rsidRPr="00E13368">
              <w:rPr>
                <w:rFonts w:hint="eastAsia"/>
                <w:sz w:val="21"/>
              </w:rPr>
              <w:t>厌氧</w:t>
            </w:r>
            <w:r w:rsidRPr="00E13368">
              <w:rPr>
                <w:rFonts w:hint="eastAsia"/>
                <w:sz w:val="21"/>
              </w:rPr>
              <w:t>UBF+AO-MBR+</w:t>
            </w:r>
            <w:r w:rsidRPr="00E13368">
              <w:rPr>
                <w:rFonts w:hint="eastAsia"/>
                <w:sz w:val="21"/>
              </w:rPr>
              <w:t>纳滤</w:t>
            </w:r>
            <w:r w:rsidRPr="00E13368">
              <w:rPr>
                <w:rFonts w:hint="eastAsia"/>
                <w:sz w:val="21"/>
              </w:rPr>
              <w:t>NF</w:t>
            </w:r>
            <w:r w:rsidRPr="00E13368">
              <w:rPr>
                <w:rFonts w:hint="eastAsia"/>
                <w:sz w:val="21"/>
              </w:rPr>
              <w:t>”工艺，处理后上清液回用于捞渣机补水，浓缩液回用于飞灰整合、石灰浆制备以及入炉焚烧，其余接入泗洪县城北污水处理厂。</w:t>
            </w:r>
          </w:p>
        </w:tc>
        <w:tc>
          <w:tcPr>
            <w:tcW w:w="276" w:type="pct"/>
            <w:vAlign w:val="center"/>
          </w:tcPr>
          <w:p w14:paraId="4E077BEB" w14:textId="77777777" w:rsidR="0050526F" w:rsidRPr="008235E1" w:rsidRDefault="0050526F" w:rsidP="002B3CC6">
            <w:pPr>
              <w:spacing w:line="240" w:lineRule="auto"/>
              <w:rPr>
                <w:sz w:val="21"/>
              </w:rPr>
            </w:pPr>
            <w:r w:rsidRPr="008235E1">
              <w:rPr>
                <w:rFonts w:hint="eastAsia"/>
                <w:sz w:val="21"/>
              </w:rPr>
              <w:t>落实</w:t>
            </w:r>
          </w:p>
        </w:tc>
      </w:tr>
      <w:tr w:rsidR="0050526F" w:rsidRPr="008235E1" w14:paraId="11643187" w14:textId="77777777" w:rsidTr="00E13368">
        <w:trPr>
          <w:jc w:val="center"/>
        </w:trPr>
        <w:tc>
          <w:tcPr>
            <w:tcW w:w="338" w:type="pct"/>
            <w:vMerge/>
            <w:vAlign w:val="center"/>
          </w:tcPr>
          <w:p w14:paraId="2E5D96AB" w14:textId="77777777" w:rsidR="0050526F" w:rsidRPr="008235E1" w:rsidRDefault="0050526F" w:rsidP="00D8665C">
            <w:pPr>
              <w:spacing w:line="240" w:lineRule="auto"/>
              <w:ind w:left="958"/>
              <w:jc w:val="center"/>
              <w:rPr>
                <w:sz w:val="21"/>
              </w:rPr>
            </w:pPr>
          </w:p>
        </w:tc>
        <w:tc>
          <w:tcPr>
            <w:tcW w:w="2099" w:type="pct"/>
            <w:vAlign w:val="center"/>
          </w:tcPr>
          <w:p w14:paraId="5769E587" w14:textId="50CFCC33" w:rsidR="0050526F" w:rsidRPr="008235E1" w:rsidRDefault="0050526F" w:rsidP="0050526F">
            <w:pPr>
              <w:spacing w:line="240" w:lineRule="auto"/>
              <w:rPr>
                <w:sz w:val="21"/>
              </w:rPr>
            </w:pPr>
            <w:r w:rsidRPr="0050526F">
              <w:rPr>
                <w:rFonts w:hint="eastAsia"/>
                <w:sz w:val="21"/>
              </w:rPr>
              <w:t>3</w:t>
            </w:r>
            <w:r w:rsidRPr="0050526F">
              <w:rPr>
                <w:rFonts w:hint="eastAsia"/>
                <w:sz w:val="21"/>
              </w:rPr>
              <w:t>、严格控制废气的产生和排放，确保各类工艺废气的处理效率及排气筒高度等达到《报告书》提出的要求。</w:t>
            </w:r>
            <w:r w:rsidRPr="0050526F">
              <w:rPr>
                <w:rFonts w:hint="eastAsia"/>
                <w:sz w:val="21"/>
              </w:rPr>
              <w:t>HF</w:t>
            </w:r>
            <w:r w:rsidRPr="0050526F">
              <w:rPr>
                <w:rFonts w:hint="eastAsia"/>
                <w:sz w:val="21"/>
              </w:rPr>
              <w:t>参照执行欧盟</w:t>
            </w:r>
            <w:r w:rsidRPr="0050526F">
              <w:rPr>
                <w:rFonts w:hint="eastAsia"/>
                <w:sz w:val="21"/>
              </w:rPr>
              <w:t>2000</w:t>
            </w:r>
            <w:r w:rsidRPr="0050526F">
              <w:rPr>
                <w:rFonts w:hint="eastAsia"/>
                <w:sz w:val="21"/>
              </w:rPr>
              <w:t>标准（</w:t>
            </w:r>
            <w:r w:rsidRPr="0050526F">
              <w:rPr>
                <w:rFonts w:hint="eastAsia"/>
                <w:sz w:val="21"/>
              </w:rPr>
              <w:t>DIRECTIVE2000/76/EC</w:t>
            </w:r>
            <w:r w:rsidRPr="0050526F">
              <w:rPr>
                <w:rFonts w:hint="eastAsia"/>
                <w:sz w:val="21"/>
              </w:rPr>
              <w:t>）</w:t>
            </w:r>
            <w:r>
              <w:rPr>
                <w:rFonts w:hint="eastAsia"/>
                <w:sz w:val="21"/>
              </w:rPr>
              <w:t>；</w:t>
            </w:r>
            <w:r w:rsidRPr="0050526F">
              <w:rPr>
                <w:rFonts w:hint="eastAsia"/>
                <w:sz w:val="21"/>
              </w:rPr>
              <w:t>其他污染物执行《生活垃圾焚烧污染控制标准》</w:t>
            </w:r>
            <w:r w:rsidRPr="0050526F">
              <w:rPr>
                <w:rFonts w:hint="eastAsia"/>
                <w:sz w:val="21"/>
              </w:rPr>
              <w:t>(GB18485-2014</w:t>
            </w:r>
            <w:r w:rsidRPr="0050526F">
              <w:rPr>
                <w:rFonts w:hint="eastAsia"/>
                <w:sz w:val="21"/>
              </w:rPr>
              <w:t>）</w:t>
            </w:r>
            <w:r>
              <w:rPr>
                <w:rFonts w:hint="eastAsia"/>
                <w:sz w:val="21"/>
              </w:rPr>
              <w:t>；</w:t>
            </w:r>
            <w:r w:rsidRPr="0050526F">
              <w:rPr>
                <w:rFonts w:hint="eastAsia"/>
                <w:sz w:val="21"/>
              </w:rPr>
              <w:t>恶臭气体排放执行《恶臭污染物排放标准》</w:t>
            </w:r>
            <w:r w:rsidRPr="0050526F">
              <w:rPr>
                <w:rFonts w:hint="eastAsia"/>
                <w:sz w:val="21"/>
              </w:rPr>
              <w:t>(GB14554-93)</w:t>
            </w:r>
            <w:r w:rsidRPr="0050526F">
              <w:rPr>
                <w:rFonts w:hint="eastAsia"/>
                <w:sz w:val="21"/>
              </w:rPr>
              <w:t>中恶臭污染物厂界标准值中新改扩建项目二级标准</w:t>
            </w:r>
            <w:r w:rsidRPr="0050526F">
              <w:rPr>
                <w:rFonts w:hint="eastAsia"/>
                <w:sz w:val="21"/>
              </w:rPr>
              <w:t>;</w:t>
            </w:r>
            <w:r w:rsidRPr="0050526F">
              <w:rPr>
                <w:rFonts w:hint="eastAsia"/>
                <w:sz w:val="21"/>
              </w:rPr>
              <w:t>无组织粉尘排放执行《大气污染物综合排放标准》</w:t>
            </w:r>
            <w:r w:rsidRPr="0050526F">
              <w:rPr>
                <w:rFonts w:hint="eastAsia"/>
                <w:sz w:val="21"/>
              </w:rPr>
              <w:t>(GB16297-1996</w:t>
            </w:r>
            <w:r w:rsidRPr="0050526F">
              <w:rPr>
                <w:rFonts w:hint="eastAsia"/>
                <w:sz w:val="21"/>
              </w:rPr>
              <w:t>）表</w:t>
            </w:r>
            <w:r w:rsidRPr="0050526F">
              <w:rPr>
                <w:rFonts w:hint="eastAsia"/>
                <w:sz w:val="21"/>
              </w:rPr>
              <w:t>2</w:t>
            </w:r>
            <w:r w:rsidRPr="0050526F">
              <w:rPr>
                <w:rFonts w:hint="eastAsia"/>
                <w:sz w:val="21"/>
              </w:rPr>
              <w:t>中无组织排放监控点浓度限值</w:t>
            </w:r>
            <w:r>
              <w:rPr>
                <w:rFonts w:hint="eastAsia"/>
                <w:sz w:val="21"/>
              </w:rPr>
              <w:t>；</w:t>
            </w:r>
            <w:r w:rsidRPr="0050526F">
              <w:rPr>
                <w:rFonts w:hint="eastAsia"/>
                <w:sz w:val="21"/>
              </w:rPr>
              <w:t>焚烧炉技术指标执行《生活垃圾焚烧污染控制标准》</w:t>
            </w:r>
            <w:r w:rsidRPr="0050526F">
              <w:rPr>
                <w:rFonts w:hint="eastAsia"/>
                <w:sz w:val="21"/>
              </w:rPr>
              <w:t>(GB18485-2014</w:t>
            </w:r>
            <w:r w:rsidRPr="0050526F">
              <w:rPr>
                <w:rFonts w:hint="eastAsia"/>
                <w:sz w:val="21"/>
              </w:rPr>
              <w:t>）表</w:t>
            </w:r>
            <w:r w:rsidRPr="0050526F">
              <w:rPr>
                <w:rFonts w:hint="eastAsia"/>
                <w:sz w:val="21"/>
              </w:rPr>
              <w:t>1</w:t>
            </w:r>
            <w:r w:rsidRPr="0050526F">
              <w:rPr>
                <w:rFonts w:hint="eastAsia"/>
                <w:sz w:val="21"/>
              </w:rPr>
              <w:t>标准。</w:t>
            </w:r>
          </w:p>
        </w:tc>
        <w:tc>
          <w:tcPr>
            <w:tcW w:w="2287" w:type="pct"/>
            <w:vAlign w:val="center"/>
          </w:tcPr>
          <w:p w14:paraId="5CA410E5" w14:textId="7B73D6A5" w:rsidR="0050526F" w:rsidRDefault="0050526F" w:rsidP="0050526F">
            <w:pPr>
              <w:spacing w:line="240" w:lineRule="auto"/>
              <w:rPr>
                <w:sz w:val="21"/>
              </w:rPr>
            </w:pPr>
            <w:r w:rsidRPr="0050526F">
              <w:rPr>
                <w:rFonts w:hint="eastAsia"/>
                <w:sz w:val="21"/>
              </w:rPr>
              <w:t>项目产生的废气包括</w:t>
            </w:r>
            <w:r>
              <w:rPr>
                <w:rFonts w:hint="eastAsia"/>
                <w:sz w:val="21"/>
              </w:rPr>
              <w:t>：</w:t>
            </w:r>
            <w:r w:rsidRPr="0050526F">
              <w:rPr>
                <w:rFonts w:hint="eastAsia"/>
                <w:sz w:val="21"/>
              </w:rPr>
              <w:t>焚烧炉废气、无组织粉尘、恶臭。</w:t>
            </w:r>
          </w:p>
          <w:p w14:paraId="2E0355FA" w14:textId="1D29084C" w:rsidR="0050526F" w:rsidRPr="0050526F" w:rsidRDefault="0050526F" w:rsidP="0050526F">
            <w:pPr>
              <w:spacing w:line="240" w:lineRule="auto"/>
              <w:rPr>
                <w:sz w:val="21"/>
              </w:rPr>
            </w:pPr>
            <w:r w:rsidRPr="0050526F">
              <w:rPr>
                <w:rFonts w:hint="eastAsia"/>
                <w:sz w:val="21"/>
              </w:rPr>
              <w:t>1</w:t>
            </w:r>
            <w:r w:rsidRPr="0050526F">
              <w:rPr>
                <w:rFonts w:hint="eastAsia"/>
                <w:sz w:val="21"/>
              </w:rPr>
              <w:t>、焚烧烟气</w:t>
            </w:r>
          </w:p>
          <w:p w14:paraId="51061BDB" w14:textId="2ACA7DDA" w:rsidR="0050526F" w:rsidRPr="0050526F" w:rsidRDefault="0050526F" w:rsidP="0050526F">
            <w:pPr>
              <w:spacing w:line="240" w:lineRule="auto"/>
              <w:rPr>
                <w:sz w:val="21"/>
              </w:rPr>
            </w:pPr>
            <w:r w:rsidRPr="0050526F">
              <w:rPr>
                <w:rFonts w:hint="eastAsia"/>
                <w:sz w:val="21"/>
              </w:rPr>
              <w:t>焚烧生产线烟气采用“</w:t>
            </w:r>
            <w:r w:rsidRPr="0050526F">
              <w:rPr>
                <w:rFonts w:hint="eastAsia"/>
                <w:sz w:val="21"/>
              </w:rPr>
              <w:t>SNCR</w:t>
            </w:r>
            <w:r w:rsidRPr="0050526F">
              <w:rPr>
                <w:rFonts w:hint="eastAsia"/>
                <w:sz w:val="21"/>
              </w:rPr>
              <w:t>脱硝</w:t>
            </w:r>
            <w:r w:rsidRPr="0050526F">
              <w:rPr>
                <w:rFonts w:hint="eastAsia"/>
                <w:sz w:val="21"/>
              </w:rPr>
              <w:t>+</w:t>
            </w:r>
            <w:r w:rsidRPr="0050526F">
              <w:rPr>
                <w:rFonts w:hint="eastAsia"/>
                <w:sz w:val="21"/>
              </w:rPr>
              <w:t>半干式喷雾反应塔</w:t>
            </w:r>
            <w:r w:rsidRPr="0050526F">
              <w:rPr>
                <w:rFonts w:hint="eastAsia"/>
                <w:sz w:val="21"/>
              </w:rPr>
              <w:t>+</w:t>
            </w:r>
            <w:r w:rsidRPr="0050526F">
              <w:rPr>
                <w:rFonts w:hint="eastAsia"/>
                <w:sz w:val="21"/>
              </w:rPr>
              <w:t>干法脱酸</w:t>
            </w:r>
            <w:r w:rsidRPr="0050526F">
              <w:rPr>
                <w:rFonts w:hint="eastAsia"/>
                <w:sz w:val="21"/>
              </w:rPr>
              <w:t>+</w:t>
            </w:r>
            <w:r w:rsidRPr="0050526F">
              <w:rPr>
                <w:rFonts w:hint="eastAsia"/>
                <w:sz w:val="21"/>
              </w:rPr>
              <w:t>活性炭吸附</w:t>
            </w:r>
            <w:r w:rsidRPr="0050526F">
              <w:rPr>
                <w:rFonts w:hint="eastAsia"/>
                <w:sz w:val="21"/>
              </w:rPr>
              <w:t>+</w:t>
            </w:r>
            <w:r w:rsidRPr="0050526F">
              <w:rPr>
                <w:rFonts w:hint="eastAsia"/>
                <w:sz w:val="21"/>
              </w:rPr>
              <w:t>布袋除尘”组合净化工艺处理后，焚烧烟气经净化达标后通过</w:t>
            </w:r>
            <w:r w:rsidRPr="0050526F">
              <w:rPr>
                <w:rFonts w:hint="eastAsia"/>
                <w:sz w:val="21"/>
              </w:rPr>
              <w:t>80m</w:t>
            </w:r>
            <w:r w:rsidRPr="0050526F">
              <w:rPr>
                <w:rFonts w:hint="eastAsia"/>
                <w:sz w:val="21"/>
              </w:rPr>
              <w:t>高两管集束烟囱排入大气，并设</w:t>
            </w:r>
            <w:r w:rsidRPr="0050526F">
              <w:rPr>
                <w:rFonts w:hint="eastAsia"/>
                <w:sz w:val="21"/>
              </w:rPr>
              <w:t>1</w:t>
            </w:r>
            <w:r w:rsidRPr="0050526F">
              <w:rPr>
                <w:rFonts w:hint="eastAsia"/>
                <w:sz w:val="21"/>
              </w:rPr>
              <w:t>套烟气在线监测系统。一期工程已建一座两管集束烟囱，一期工程已使用其中一管，</w:t>
            </w:r>
            <w:r>
              <w:rPr>
                <w:rFonts w:hint="eastAsia"/>
                <w:sz w:val="21"/>
              </w:rPr>
              <w:t>二期</w:t>
            </w:r>
            <w:r w:rsidRPr="0050526F">
              <w:rPr>
                <w:rFonts w:hint="eastAsia"/>
                <w:sz w:val="21"/>
              </w:rPr>
              <w:t>使用预留的一管。</w:t>
            </w:r>
          </w:p>
          <w:p w14:paraId="726777B3" w14:textId="77777777" w:rsidR="0050526F" w:rsidRPr="0050526F" w:rsidRDefault="0050526F" w:rsidP="0050526F">
            <w:pPr>
              <w:spacing w:line="240" w:lineRule="auto"/>
              <w:rPr>
                <w:sz w:val="21"/>
              </w:rPr>
            </w:pPr>
            <w:r w:rsidRPr="0050526F">
              <w:rPr>
                <w:rFonts w:hint="eastAsia"/>
                <w:sz w:val="21"/>
              </w:rPr>
              <w:t>2</w:t>
            </w:r>
            <w:r w:rsidRPr="0050526F">
              <w:rPr>
                <w:rFonts w:hint="eastAsia"/>
                <w:sz w:val="21"/>
              </w:rPr>
              <w:t>、无组织粉尘</w:t>
            </w:r>
          </w:p>
          <w:p w14:paraId="627E07BA" w14:textId="77777777" w:rsidR="0050526F" w:rsidRDefault="0050526F" w:rsidP="0050526F">
            <w:pPr>
              <w:spacing w:line="240" w:lineRule="auto"/>
              <w:rPr>
                <w:sz w:val="21"/>
              </w:rPr>
            </w:pPr>
            <w:r w:rsidRPr="0050526F">
              <w:rPr>
                <w:rFonts w:hint="eastAsia"/>
                <w:sz w:val="21"/>
              </w:rPr>
              <w:t>项目产生的粉尘主要在消石灰贮仓、飞灰料仓、石灰贮仓和活性炭贮仓</w:t>
            </w:r>
            <w:r>
              <w:rPr>
                <w:rFonts w:hint="eastAsia"/>
                <w:sz w:val="21"/>
              </w:rPr>
              <w:t>；</w:t>
            </w:r>
            <w:r w:rsidRPr="0050526F">
              <w:rPr>
                <w:rFonts w:hint="eastAsia"/>
                <w:sz w:val="21"/>
              </w:rPr>
              <w:t>料仓顶部各设置</w:t>
            </w:r>
            <w:r w:rsidRPr="0050526F">
              <w:rPr>
                <w:rFonts w:hint="eastAsia"/>
                <w:sz w:val="21"/>
              </w:rPr>
              <w:t>1</w:t>
            </w:r>
            <w:r w:rsidRPr="0050526F">
              <w:rPr>
                <w:rFonts w:hint="eastAsia"/>
                <w:sz w:val="21"/>
              </w:rPr>
              <w:t>套布袋除尘器。</w:t>
            </w:r>
          </w:p>
          <w:p w14:paraId="4430D03E" w14:textId="77777777" w:rsidR="0050526F" w:rsidRPr="0050526F" w:rsidRDefault="0050526F" w:rsidP="0050526F">
            <w:pPr>
              <w:spacing w:line="240" w:lineRule="auto"/>
              <w:rPr>
                <w:sz w:val="21"/>
              </w:rPr>
            </w:pPr>
            <w:r w:rsidRPr="0050526F">
              <w:rPr>
                <w:rFonts w:hint="eastAsia"/>
                <w:sz w:val="21"/>
              </w:rPr>
              <w:t>3</w:t>
            </w:r>
            <w:r w:rsidRPr="0050526F">
              <w:rPr>
                <w:rFonts w:hint="eastAsia"/>
                <w:sz w:val="21"/>
              </w:rPr>
              <w:t>、无组织臭气</w:t>
            </w:r>
          </w:p>
          <w:p w14:paraId="1FB1A8FA" w14:textId="029CF969" w:rsidR="0050526F" w:rsidRPr="0050526F" w:rsidRDefault="0050526F" w:rsidP="0050526F">
            <w:pPr>
              <w:spacing w:line="240" w:lineRule="auto"/>
              <w:rPr>
                <w:sz w:val="21"/>
              </w:rPr>
            </w:pPr>
            <w:r w:rsidRPr="0050526F">
              <w:rPr>
                <w:rFonts w:hint="eastAsia"/>
                <w:sz w:val="21"/>
              </w:rPr>
              <w:t>加强管理，垃圾贮坑密封化，卸料大厅与垃圾库保持微负压状态，进、出口和卸料门处设空气幕，抽取的臭气至焚烧炉燃烧</w:t>
            </w:r>
            <w:r>
              <w:rPr>
                <w:rFonts w:hint="eastAsia"/>
                <w:sz w:val="21"/>
              </w:rPr>
              <w:t>；</w:t>
            </w:r>
            <w:r w:rsidRPr="0050526F">
              <w:rPr>
                <w:rFonts w:hint="eastAsia"/>
                <w:sz w:val="21"/>
              </w:rPr>
              <w:t>渗滤液处理系统等封闭处理，恶臭气体送焚烧炉燃烧。</w:t>
            </w:r>
          </w:p>
          <w:p w14:paraId="7DAC391C" w14:textId="77777777" w:rsidR="0050526F" w:rsidRPr="0050526F" w:rsidRDefault="0050526F" w:rsidP="0050526F">
            <w:pPr>
              <w:spacing w:line="240" w:lineRule="auto"/>
              <w:rPr>
                <w:sz w:val="21"/>
              </w:rPr>
            </w:pPr>
            <w:r w:rsidRPr="0050526F">
              <w:rPr>
                <w:rFonts w:hint="eastAsia"/>
                <w:sz w:val="21"/>
              </w:rPr>
              <w:t>4</w:t>
            </w:r>
            <w:r w:rsidRPr="0050526F">
              <w:rPr>
                <w:rFonts w:hint="eastAsia"/>
                <w:sz w:val="21"/>
              </w:rPr>
              <w:t>、事故臭气</w:t>
            </w:r>
          </w:p>
          <w:p w14:paraId="149749DB" w14:textId="5317F383" w:rsidR="0050526F" w:rsidRPr="008235E1" w:rsidRDefault="0050526F" w:rsidP="0050526F">
            <w:pPr>
              <w:spacing w:line="240" w:lineRule="auto"/>
              <w:rPr>
                <w:sz w:val="21"/>
              </w:rPr>
            </w:pPr>
            <w:r w:rsidRPr="0050526F">
              <w:rPr>
                <w:rFonts w:hint="eastAsia"/>
                <w:sz w:val="21"/>
              </w:rPr>
              <w:lastRenderedPageBreak/>
              <w:t>项目设置了</w:t>
            </w:r>
            <w:r w:rsidRPr="0050526F">
              <w:rPr>
                <w:rFonts w:hint="eastAsia"/>
                <w:sz w:val="21"/>
              </w:rPr>
              <w:t>1</w:t>
            </w:r>
            <w:r w:rsidRPr="0050526F">
              <w:rPr>
                <w:rFonts w:hint="eastAsia"/>
                <w:sz w:val="21"/>
              </w:rPr>
              <w:t>套坑内活性炭除臭装置，处理风量为</w:t>
            </w:r>
            <w:r w:rsidRPr="0050526F">
              <w:rPr>
                <w:rFonts w:hint="eastAsia"/>
                <w:sz w:val="21"/>
              </w:rPr>
              <w:t>54000Nm</w:t>
            </w:r>
            <w:r w:rsidRPr="0050526F">
              <w:rPr>
                <w:rFonts w:hint="eastAsia"/>
                <w:sz w:val="21"/>
                <w:vertAlign w:val="superscript"/>
              </w:rPr>
              <w:t>3</w:t>
            </w:r>
            <w:r w:rsidRPr="0050526F">
              <w:rPr>
                <w:rFonts w:hint="eastAsia"/>
                <w:sz w:val="21"/>
              </w:rPr>
              <w:t>/h</w:t>
            </w:r>
            <w:r w:rsidRPr="0050526F">
              <w:rPr>
                <w:rFonts w:hint="eastAsia"/>
                <w:sz w:val="21"/>
              </w:rPr>
              <w:t>。在焚烧炉停炉期间启动，将贮坑废气引入活性炭吸附装置吸附净化后经</w:t>
            </w:r>
            <w:r w:rsidRPr="0050526F">
              <w:rPr>
                <w:rFonts w:hint="eastAsia"/>
                <w:sz w:val="21"/>
              </w:rPr>
              <w:t>19</w:t>
            </w:r>
            <w:r w:rsidRPr="0050526F">
              <w:rPr>
                <w:rFonts w:hint="eastAsia"/>
                <w:sz w:val="21"/>
              </w:rPr>
              <w:t>米高排气筒排放。</w:t>
            </w:r>
          </w:p>
        </w:tc>
        <w:tc>
          <w:tcPr>
            <w:tcW w:w="276" w:type="pct"/>
            <w:vAlign w:val="center"/>
          </w:tcPr>
          <w:p w14:paraId="0AF919EC" w14:textId="77777777" w:rsidR="0050526F" w:rsidRPr="008235E1" w:rsidRDefault="0050526F" w:rsidP="002B3CC6">
            <w:pPr>
              <w:spacing w:line="240" w:lineRule="auto"/>
              <w:rPr>
                <w:sz w:val="21"/>
              </w:rPr>
            </w:pPr>
            <w:r w:rsidRPr="008235E1">
              <w:rPr>
                <w:rFonts w:hint="eastAsia"/>
                <w:sz w:val="21"/>
              </w:rPr>
              <w:lastRenderedPageBreak/>
              <w:t>落实</w:t>
            </w:r>
          </w:p>
        </w:tc>
      </w:tr>
      <w:tr w:rsidR="0050526F" w:rsidRPr="008235E1" w14:paraId="662873DE" w14:textId="77777777" w:rsidTr="00E13368">
        <w:trPr>
          <w:jc w:val="center"/>
        </w:trPr>
        <w:tc>
          <w:tcPr>
            <w:tcW w:w="338" w:type="pct"/>
            <w:vMerge/>
            <w:vAlign w:val="center"/>
          </w:tcPr>
          <w:p w14:paraId="4BCCC3C3" w14:textId="77777777" w:rsidR="0050526F" w:rsidRPr="008235E1" w:rsidRDefault="0050526F" w:rsidP="00D8665C">
            <w:pPr>
              <w:spacing w:line="240" w:lineRule="auto"/>
              <w:ind w:left="958"/>
              <w:jc w:val="center"/>
              <w:rPr>
                <w:sz w:val="21"/>
              </w:rPr>
            </w:pPr>
          </w:p>
        </w:tc>
        <w:tc>
          <w:tcPr>
            <w:tcW w:w="2099" w:type="pct"/>
            <w:vAlign w:val="center"/>
          </w:tcPr>
          <w:p w14:paraId="097EE0C4" w14:textId="43C1D6A1" w:rsidR="0050526F" w:rsidRPr="008235E1" w:rsidRDefault="0050526F" w:rsidP="0050526F">
            <w:pPr>
              <w:spacing w:line="240" w:lineRule="auto"/>
              <w:rPr>
                <w:sz w:val="21"/>
              </w:rPr>
            </w:pPr>
            <w:r w:rsidRPr="0050526F">
              <w:rPr>
                <w:rFonts w:hint="eastAsia"/>
                <w:sz w:val="21"/>
              </w:rPr>
              <w:t>4</w:t>
            </w:r>
            <w:r w:rsidRPr="0050526F">
              <w:rPr>
                <w:rFonts w:hint="eastAsia"/>
                <w:sz w:val="21"/>
              </w:rPr>
              <w:t>、按《报告书》要求，本项目厂界外设置</w:t>
            </w:r>
            <w:r w:rsidRPr="0050526F">
              <w:rPr>
                <w:rFonts w:hint="eastAsia"/>
                <w:sz w:val="21"/>
              </w:rPr>
              <w:t>300m</w:t>
            </w:r>
            <w:r w:rsidRPr="0050526F">
              <w:rPr>
                <w:rFonts w:hint="eastAsia"/>
                <w:sz w:val="21"/>
              </w:rPr>
              <w:t>卫生防护距离。目前该范围内无居民点等环境敏感目标，今后也不得新建学校、医院、居民住宅等环境敏感建筑物。</w:t>
            </w:r>
          </w:p>
        </w:tc>
        <w:tc>
          <w:tcPr>
            <w:tcW w:w="2287" w:type="pct"/>
            <w:vAlign w:val="center"/>
          </w:tcPr>
          <w:p w14:paraId="63817945" w14:textId="5F57F95E" w:rsidR="0050526F" w:rsidRPr="008235E1" w:rsidRDefault="0050526F" w:rsidP="0050526F">
            <w:pPr>
              <w:spacing w:line="240" w:lineRule="auto"/>
              <w:rPr>
                <w:sz w:val="21"/>
              </w:rPr>
            </w:pPr>
            <w:r w:rsidRPr="0050526F">
              <w:rPr>
                <w:rFonts w:hint="eastAsia"/>
                <w:sz w:val="21"/>
              </w:rPr>
              <w:t>本项目厂界外设置</w:t>
            </w:r>
            <w:r w:rsidRPr="0050526F">
              <w:rPr>
                <w:rFonts w:hint="eastAsia"/>
                <w:sz w:val="21"/>
              </w:rPr>
              <w:t>300m</w:t>
            </w:r>
            <w:r w:rsidRPr="0050526F">
              <w:rPr>
                <w:rFonts w:hint="eastAsia"/>
                <w:sz w:val="21"/>
              </w:rPr>
              <w:t>卫生防护距离。该范围内无居民点等环境敏感目标</w:t>
            </w:r>
            <w:r w:rsidR="00330E7F">
              <w:rPr>
                <w:rFonts w:hint="eastAsia"/>
                <w:sz w:val="21"/>
              </w:rPr>
              <w:t>。</w:t>
            </w:r>
          </w:p>
        </w:tc>
        <w:tc>
          <w:tcPr>
            <w:tcW w:w="276" w:type="pct"/>
            <w:vAlign w:val="center"/>
          </w:tcPr>
          <w:p w14:paraId="79164380" w14:textId="77777777" w:rsidR="0050526F" w:rsidRPr="008235E1" w:rsidRDefault="0050526F" w:rsidP="002B3CC6">
            <w:pPr>
              <w:spacing w:line="240" w:lineRule="auto"/>
              <w:rPr>
                <w:sz w:val="21"/>
              </w:rPr>
            </w:pPr>
            <w:r w:rsidRPr="008235E1">
              <w:rPr>
                <w:rFonts w:hint="eastAsia"/>
                <w:sz w:val="21"/>
              </w:rPr>
              <w:t>落实</w:t>
            </w:r>
          </w:p>
        </w:tc>
      </w:tr>
      <w:tr w:rsidR="0050526F" w:rsidRPr="008235E1" w14:paraId="2A4214E5" w14:textId="77777777" w:rsidTr="00E13368">
        <w:trPr>
          <w:jc w:val="center"/>
        </w:trPr>
        <w:tc>
          <w:tcPr>
            <w:tcW w:w="338" w:type="pct"/>
            <w:vMerge/>
            <w:vAlign w:val="center"/>
          </w:tcPr>
          <w:p w14:paraId="0CD7BBCF" w14:textId="77777777" w:rsidR="0050526F" w:rsidRPr="008235E1" w:rsidRDefault="0050526F" w:rsidP="0050526F">
            <w:pPr>
              <w:spacing w:line="240" w:lineRule="auto"/>
              <w:ind w:left="960"/>
              <w:jc w:val="center"/>
              <w:rPr>
                <w:sz w:val="21"/>
              </w:rPr>
            </w:pPr>
          </w:p>
        </w:tc>
        <w:tc>
          <w:tcPr>
            <w:tcW w:w="2099" w:type="pct"/>
            <w:vAlign w:val="center"/>
          </w:tcPr>
          <w:p w14:paraId="4B4C9FE2" w14:textId="5B2E8D42" w:rsidR="0050526F" w:rsidRPr="0050526F" w:rsidRDefault="0050526F" w:rsidP="0050526F">
            <w:pPr>
              <w:spacing w:line="240" w:lineRule="auto"/>
              <w:rPr>
                <w:sz w:val="21"/>
              </w:rPr>
            </w:pPr>
            <w:r w:rsidRPr="0050526F">
              <w:rPr>
                <w:rFonts w:hint="eastAsia"/>
                <w:sz w:val="21"/>
              </w:rPr>
              <w:t>5</w:t>
            </w:r>
            <w:r w:rsidRPr="0050526F">
              <w:rPr>
                <w:rFonts w:hint="eastAsia"/>
                <w:sz w:val="21"/>
              </w:rPr>
              <w:t>、选用低噪声设备</w:t>
            </w:r>
            <w:r w:rsidRPr="0050526F">
              <w:rPr>
                <w:rFonts w:hint="eastAsia"/>
                <w:sz w:val="21"/>
              </w:rPr>
              <w:t>,</w:t>
            </w:r>
            <w:r w:rsidRPr="0050526F">
              <w:rPr>
                <w:rFonts w:hint="eastAsia"/>
                <w:sz w:val="21"/>
              </w:rPr>
              <w:t>高噪声设备须采取有效隔离、隔声、减振等降噪措施并合理规划平面布局，确保项目东、南、北厂界噪声达到《工业企业厂界环境噪声排放标》</w:t>
            </w:r>
            <w:r w:rsidRPr="0050526F">
              <w:rPr>
                <w:rFonts w:hint="eastAsia"/>
                <w:sz w:val="21"/>
              </w:rPr>
              <w:t>(GB12348-2008)2</w:t>
            </w:r>
            <w:r w:rsidRPr="0050526F">
              <w:rPr>
                <w:rFonts w:hint="eastAsia"/>
                <w:sz w:val="21"/>
              </w:rPr>
              <w:t>类标准，西厂界达</w:t>
            </w:r>
            <w:r w:rsidRPr="0050526F">
              <w:rPr>
                <w:rFonts w:hint="eastAsia"/>
                <w:sz w:val="21"/>
              </w:rPr>
              <w:t>4</w:t>
            </w:r>
            <w:r w:rsidRPr="0050526F">
              <w:rPr>
                <w:rFonts w:hint="eastAsia"/>
                <w:sz w:val="21"/>
              </w:rPr>
              <w:t>类标准。施工期噪声执行《建筑施工场界环境噪声排放标准》</w:t>
            </w:r>
            <w:r w:rsidRPr="0050526F">
              <w:rPr>
                <w:rFonts w:hint="eastAsia"/>
                <w:sz w:val="21"/>
              </w:rPr>
              <w:t>(GB12523-2011)</w:t>
            </w:r>
            <w:r w:rsidRPr="0050526F">
              <w:rPr>
                <w:rFonts w:hint="eastAsia"/>
                <w:sz w:val="21"/>
              </w:rPr>
              <w:t>。</w:t>
            </w:r>
          </w:p>
        </w:tc>
        <w:tc>
          <w:tcPr>
            <w:tcW w:w="2287" w:type="pct"/>
            <w:vAlign w:val="center"/>
          </w:tcPr>
          <w:p w14:paraId="559E76F8" w14:textId="2D9EE4F2" w:rsidR="0050526F" w:rsidRPr="008235E1" w:rsidRDefault="0050526F" w:rsidP="0050526F">
            <w:pPr>
              <w:spacing w:line="240" w:lineRule="auto"/>
              <w:rPr>
                <w:sz w:val="21"/>
              </w:rPr>
            </w:pPr>
            <w:r w:rsidRPr="008235E1">
              <w:rPr>
                <w:sz w:val="21"/>
              </w:rPr>
              <w:t>厂房隔声、距离衰减，根据验收监测结果，厂界噪声达标排放</w:t>
            </w:r>
          </w:p>
        </w:tc>
        <w:tc>
          <w:tcPr>
            <w:tcW w:w="276" w:type="pct"/>
            <w:vAlign w:val="center"/>
          </w:tcPr>
          <w:p w14:paraId="3B46E814" w14:textId="45A47F74" w:rsidR="0050526F" w:rsidRPr="008235E1" w:rsidRDefault="002B3CC6" w:rsidP="002B3CC6">
            <w:pPr>
              <w:spacing w:line="240" w:lineRule="auto"/>
              <w:rPr>
                <w:sz w:val="21"/>
              </w:rPr>
            </w:pPr>
            <w:r w:rsidRPr="008235E1">
              <w:rPr>
                <w:rFonts w:hint="eastAsia"/>
                <w:sz w:val="21"/>
              </w:rPr>
              <w:t>落实</w:t>
            </w:r>
          </w:p>
        </w:tc>
      </w:tr>
      <w:tr w:rsidR="0050526F" w:rsidRPr="008235E1" w14:paraId="3E4E339A" w14:textId="77777777" w:rsidTr="00E13368">
        <w:trPr>
          <w:jc w:val="center"/>
        </w:trPr>
        <w:tc>
          <w:tcPr>
            <w:tcW w:w="338" w:type="pct"/>
            <w:vMerge/>
            <w:vAlign w:val="center"/>
          </w:tcPr>
          <w:p w14:paraId="0DFE220F" w14:textId="77777777" w:rsidR="0050526F" w:rsidRPr="008235E1" w:rsidRDefault="0050526F" w:rsidP="0050526F">
            <w:pPr>
              <w:spacing w:line="240" w:lineRule="auto"/>
              <w:ind w:left="960"/>
              <w:jc w:val="center"/>
              <w:rPr>
                <w:sz w:val="21"/>
              </w:rPr>
            </w:pPr>
          </w:p>
        </w:tc>
        <w:tc>
          <w:tcPr>
            <w:tcW w:w="2099" w:type="pct"/>
            <w:vAlign w:val="center"/>
          </w:tcPr>
          <w:p w14:paraId="696D46C7" w14:textId="0470E07E" w:rsidR="0050526F" w:rsidRPr="0050526F" w:rsidRDefault="008C5F82" w:rsidP="008C5F82">
            <w:pPr>
              <w:spacing w:line="240" w:lineRule="auto"/>
              <w:rPr>
                <w:sz w:val="21"/>
              </w:rPr>
            </w:pPr>
            <w:r w:rsidRPr="008C5F82">
              <w:rPr>
                <w:rFonts w:hint="eastAsia"/>
                <w:sz w:val="21"/>
              </w:rPr>
              <w:t>6</w:t>
            </w:r>
            <w:r w:rsidRPr="008C5F82">
              <w:rPr>
                <w:rFonts w:hint="eastAsia"/>
                <w:sz w:val="21"/>
              </w:rPr>
              <w:t>、按“减量化、资源化、无害化”处置原则，落实各类固体废物特别是危险废物的收集、处置和综合利用措施。焚烧飞灰经固化满足《生活垃圾填埋场污染控制标准》</w:t>
            </w:r>
            <w:r w:rsidRPr="008C5F82">
              <w:rPr>
                <w:rFonts w:hint="eastAsia"/>
                <w:sz w:val="21"/>
              </w:rPr>
              <w:t>(GB16889</w:t>
            </w:r>
            <w:r w:rsidRPr="008C5F82">
              <w:rPr>
                <w:rFonts w:hint="eastAsia"/>
                <w:sz w:val="21"/>
              </w:rPr>
              <w:t>—</w:t>
            </w:r>
            <w:r w:rsidRPr="008C5F82">
              <w:rPr>
                <w:rFonts w:hint="eastAsia"/>
                <w:sz w:val="21"/>
              </w:rPr>
              <w:t>2008)</w:t>
            </w:r>
            <w:r w:rsidRPr="008C5F82">
              <w:rPr>
                <w:rFonts w:hint="eastAsia"/>
                <w:sz w:val="21"/>
              </w:rPr>
              <w:t>相关要求后</w:t>
            </w:r>
            <w:r>
              <w:rPr>
                <w:rFonts w:hint="eastAsia"/>
                <w:sz w:val="21"/>
              </w:rPr>
              <w:t>，</w:t>
            </w:r>
            <w:r w:rsidRPr="008C5F82">
              <w:rPr>
                <w:rFonts w:hint="eastAsia"/>
                <w:sz w:val="21"/>
              </w:rPr>
              <w:t>方可送垃圾填埋场分区填埋</w:t>
            </w:r>
            <w:r>
              <w:rPr>
                <w:rFonts w:hint="eastAsia"/>
                <w:sz w:val="21"/>
              </w:rPr>
              <w:t>；</w:t>
            </w:r>
            <w:r w:rsidRPr="008C5F82">
              <w:rPr>
                <w:rFonts w:hint="eastAsia"/>
                <w:sz w:val="21"/>
              </w:rPr>
              <w:t>危险废物必须委托有资质单位安全处置，厂内危险废物暂存场所应符合《危险废物贮存污染控制标准》</w:t>
            </w:r>
            <w:r w:rsidRPr="008C5F82">
              <w:rPr>
                <w:rFonts w:hint="eastAsia"/>
                <w:sz w:val="21"/>
              </w:rPr>
              <w:t>(GB18597</w:t>
            </w:r>
            <w:r w:rsidRPr="008C5F82">
              <w:rPr>
                <w:rFonts w:hint="eastAsia"/>
                <w:sz w:val="21"/>
              </w:rPr>
              <w:t>—</w:t>
            </w:r>
            <w:r w:rsidRPr="008C5F82">
              <w:rPr>
                <w:rFonts w:hint="eastAsia"/>
                <w:sz w:val="21"/>
              </w:rPr>
              <w:t>2001)</w:t>
            </w:r>
            <w:r w:rsidRPr="008C5F82">
              <w:rPr>
                <w:rFonts w:hint="eastAsia"/>
                <w:sz w:val="21"/>
              </w:rPr>
              <w:t>要求，一般固废执行《一般工业固体废物贮存、处置场污染控制标准》</w:t>
            </w:r>
            <w:r w:rsidRPr="008C5F82">
              <w:rPr>
                <w:rFonts w:hint="eastAsia"/>
                <w:sz w:val="21"/>
              </w:rPr>
              <w:t>(GB18599-2001)</w:t>
            </w:r>
            <w:r w:rsidRPr="008C5F82">
              <w:rPr>
                <w:rFonts w:hint="eastAsia"/>
                <w:sz w:val="21"/>
              </w:rPr>
              <w:t>及其修改单</w:t>
            </w:r>
            <w:r>
              <w:rPr>
                <w:rFonts w:hint="eastAsia"/>
                <w:sz w:val="21"/>
              </w:rPr>
              <w:t>，</w:t>
            </w:r>
            <w:r w:rsidRPr="008C5F82">
              <w:rPr>
                <w:rFonts w:hint="eastAsia"/>
                <w:sz w:val="21"/>
              </w:rPr>
              <w:t>防止造成二次污染。</w:t>
            </w:r>
          </w:p>
        </w:tc>
        <w:tc>
          <w:tcPr>
            <w:tcW w:w="2287" w:type="pct"/>
            <w:vAlign w:val="center"/>
          </w:tcPr>
          <w:p w14:paraId="20413C60" w14:textId="26BD7FE4" w:rsidR="0050526F" w:rsidRPr="008235E1" w:rsidRDefault="008C5F82" w:rsidP="008C5F82">
            <w:pPr>
              <w:spacing w:line="240" w:lineRule="auto"/>
              <w:rPr>
                <w:sz w:val="21"/>
              </w:rPr>
            </w:pPr>
            <w:r w:rsidRPr="008C5F82">
              <w:rPr>
                <w:rFonts w:hint="eastAsia"/>
                <w:sz w:val="21"/>
              </w:rPr>
              <w:t>项目产生的固体废物有炉渣、固化飞灰、废机油、污水处理污泥、废布袋、废活性炭、废膜、实验室废液及废试剂瓶、生活垃圾等。项目炉渣委托泗洪景泽环保科技有限公司处置，飞灰经鳌合剂固化后进入飞灰填埋场填埋，污水处理污泥、除臭活性炭和生活垃圾送本焚烧炉焚烧</w:t>
            </w:r>
            <w:r>
              <w:rPr>
                <w:rFonts w:hint="eastAsia"/>
                <w:sz w:val="21"/>
              </w:rPr>
              <w:t>；</w:t>
            </w:r>
            <w:r w:rsidRPr="008C5F82">
              <w:rPr>
                <w:rFonts w:hint="eastAsia"/>
                <w:sz w:val="21"/>
              </w:rPr>
              <w:t>废机油、实验室废液和试剂瓶委托宿迁中油优艺环保服务有限公司处理，废布袋、废膜待产生后委托有资质单位处理。本项目按照《省生态环境厅关于进一步加强危险废物污染防治工作的实施意见》</w:t>
            </w:r>
            <w:r w:rsidRPr="008C5F82">
              <w:rPr>
                <w:rFonts w:hint="eastAsia"/>
                <w:sz w:val="21"/>
              </w:rPr>
              <w:t>(</w:t>
            </w:r>
            <w:r w:rsidRPr="008C5F82">
              <w:rPr>
                <w:rFonts w:hint="eastAsia"/>
                <w:sz w:val="21"/>
              </w:rPr>
              <w:t>苏环办〔</w:t>
            </w:r>
            <w:r w:rsidRPr="008C5F82">
              <w:rPr>
                <w:rFonts w:hint="eastAsia"/>
                <w:sz w:val="21"/>
              </w:rPr>
              <w:t>2017)327</w:t>
            </w:r>
            <w:r w:rsidRPr="008C5F82">
              <w:rPr>
                <w:rFonts w:hint="eastAsia"/>
                <w:sz w:val="21"/>
              </w:rPr>
              <w:t>号</w:t>
            </w:r>
            <w:r w:rsidRPr="008C5F82">
              <w:rPr>
                <w:rFonts w:hint="eastAsia"/>
                <w:sz w:val="21"/>
              </w:rPr>
              <w:t>)</w:t>
            </w:r>
            <w:r w:rsidRPr="008C5F82">
              <w:rPr>
                <w:rFonts w:hint="eastAsia"/>
                <w:sz w:val="21"/>
              </w:rPr>
              <w:t>新建一座飞灰暂存库，面积为</w:t>
            </w:r>
            <w:r w:rsidRPr="008C5F82">
              <w:rPr>
                <w:rFonts w:hint="eastAsia"/>
                <w:sz w:val="21"/>
              </w:rPr>
              <w:t>135m</w:t>
            </w:r>
            <w:r w:rsidRPr="008C5F82">
              <w:rPr>
                <w:rFonts w:hint="eastAsia"/>
                <w:sz w:val="21"/>
                <w:vertAlign w:val="superscript"/>
              </w:rPr>
              <w:t>2</w:t>
            </w:r>
            <w:r w:rsidRPr="008C5F82">
              <w:rPr>
                <w:rFonts w:hint="eastAsia"/>
                <w:sz w:val="21"/>
              </w:rPr>
              <w:t>。</w:t>
            </w:r>
          </w:p>
        </w:tc>
        <w:tc>
          <w:tcPr>
            <w:tcW w:w="276" w:type="pct"/>
            <w:vAlign w:val="center"/>
          </w:tcPr>
          <w:p w14:paraId="01B600ED" w14:textId="52BA5B3B" w:rsidR="0050526F" w:rsidRPr="008235E1" w:rsidRDefault="002B3CC6" w:rsidP="002B3CC6">
            <w:pPr>
              <w:spacing w:line="240" w:lineRule="auto"/>
              <w:rPr>
                <w:sz w:val="21"/>
              </w:rPr>
            </w:pPr>
            <w:r w:rsidRPr="008235E1">
              <w:rPr>
                <w:rFonts w:hint="eastAsia"/>
                <w:sz w:val="21"/>
              </w:rPr>
              <w:t>落实</w:t>
            </w:r>
          </w:p>
        </w:tc>
      </w:tr>
    </w:tbl>
    <w:p w14:paraId="7E5BCB2D" w14:textId="43A105D8" w:rsidR="008235E1" w:rsidRDefault="008235E1" w:rsidP="00FD5FE4">
      <w:pPr>
        <w:ind w:firstLine="480"/>
      </w:pPr>
    </w:p>
    <w:p w14:paraId="228E6D4B" w14:textId="77777777" w:rsidR="008235E1" w:rsidRDefault="008235E1" w:rsidP="00FD5FE4">
      <w:pPr>
        <w:ind w:firstLine="480"/>
      </w:pPr>
    </w:p>
    <w:p w14:paraId="75DCE7F8" w14:textId="77777777" w:rsidR="008235E1" w:rsidRDefault="008235E1" w:rsidP="00FD5FE4">
      <w:pPr>
        <w:ind w:firstLine="480"/>
        <w:sectPr w:rsidR="008235E1" w:rsidSect="008235E1">
          <w:pgSz w:w="16838" w:h="11906" w:orient="landscape"/>
          <w:pgMar w:top="1797" w:right="1440" w:bottom="1797" w:left="1440" w:header="851" w:footer="992" w:gutter="0"/>
          <w:cols w:space="720"/>
          <w:docGrid w:linePitch="312"/>
        </w:sectPr>
      </w:pPr>
    </w:p>
    <w:p w14:paraId="1581D3F3" w14:textId="12E3C784" w:rsidR="00154C04" w:rsidRPr="00C71388" w:rsidRDefault="00154C04" w:rsidP="00154C04">
      <w:pPr>
        <w:outlineLvl w:val="2"/>
        <w:rPr>
          <w:b/>
        </w:rPr>
      </w:pPr>
      <w:r w:rsidRPr="00C71388">
        <w:rPr>
          <w:b/>
        </w:rPr>
        <w:lastRenderedPageBreak/>
        <w:t>3.</w:t>
      </w:r>
      <w:r w:rsidR="005B6BAE">
        <w:rPr>
          <w:rFonts w:hint="eastAsia"/>
          <w:b/>
        </w:rPr>
        <w:t>1</w:t>
      </w:r>
      <w:r w:rsidRPr="00C71388">
        <w:rPr>
          <w:b/>
        </w:rPr>
        <w:t>.</w:t>
      </w:r>
      <w:r>
        <w:rPr>
          <w:rFonts w:hint="eastAsia"/>
          <w:b/>
        </w:rPr>
        <w:t>2</w:t>
      </w:r>
      <w:r>
        <w:rPr>
          <w:rFonts w:hint="eastAsia"/>
          <w:b/>
        </w:rPr>
        <w:t>现有</w:t>
      </w:r>
      <w:r w:rsidRPr="00C71388">
        <w:rPr>
          <w:b/>
        </w:rPr>
        <w:t>项目</w:t>
      </w:r>
      <w:r>
        <w:rPr>
          <w:rFonts w:hint="eastAsia"/>
          <w:b/>
        </w:rPr>
        <w:t>回顾</w:t>
      </w:r>
    </w:p>
    <w:p w14:paraId="4295565B" w14:textId="69A1D86E" w:rsidR="005B6BAE" w:rsidRPr="005B6BAE" w:rsidRDefault="005B6BAE" w:rsidP="005B6BAE">
      <w:pPr>
        <w:pStyle w:val="4"/>
        <w:tabs>
          <w:tab w:val="left" w:pos="2160"/>
        </w:tabs>
        <w:ind w:firstLineChars="0" w:firstLine="0"/>
      </w:pPr>
      <w:r w:rsidRPr="005B6BAE">
        <w:t>3.</w:t>
      </w:r>
      <w:r w:rsidRPr="005B6BAE">
        <w:rPr>
          <w:rFonts w:hint="eastAsia"/>
        </w:rPr>
        <w:t>1</w:t>
      </w:r>
      <w:r w:rsidRPr="005B6BAE">
        <w:t>.</w:t>
      </w:r>
      <w:r w:rsidRPr="005B6BAE">
        <w:rPr>
          <w:rFonts w:hint="eastAsia"/>
        </w:rPr>
        <w:t>2</w:t>
      </w:r>
      <w:r w:rsidRPr="005B6BAE">
        <w:t>.1</w:t>
      </w:r>
      <w:r w:rsidRPr="005B6BAE">
        <w:rPr>
          <w:rFonts w:hint="eastAsia"/>
        </w:rPr>
        <w:t>现有产品工艺流程简述</w:t>
      </w:r>
    </w:p>
    <w:p w14:paraId="446C7DC3" w14:textId="0EEC9D3A" w:rsidR="00FA7496" w:rsidRDefault="00FA7496" w:rsidP="00FA7496">
      <w:pPr>
        <w:widowControl/>
        <w:adjustRightInd/>
        <w:jc w:val="left"/>
      </w:pPr>
      <w:r>
        <w:rPr>
          <w:rFonts w:hint="eastAsia"/>
        </w:rPr>
        <w:t xml:space="preserve">    </w:t>
      </w:r>
      <w:r>
        <w:rPr>
          <w:rFonts w:hint="eastAsia"/>
        </w:rPr>
        <w:t>生活垃圾焚烧</w:t>
      </w:r>
      <w:r w:rsidR="005652FA">
        <w:rPr>
          <w:rFonts w:hint="eastAsia"/>
        </w:rPr>
        <w:t>项目一期与二期</w:t>
      </w:r>
      <w:r>
        <w:rPr>
          <w:rFonts w:hint="eastAsia"/>
        </w:rPr>
        <w:t>工程工艺流程相同，均采用机械往复式炉排炉。整个工艺系统由垃圾给料系统、辅助燃料供应系统、焚烧系统、烟气净化处理系统、排渣系统、灰渣综合处理系统、汽水系统、仪表控制系统、化水处理系统、电气控制系统、汽轮机及发电系统、空冷系统及电力接入系统等组成。</w:t>
      </w:r>
    </w:p>
    <w:p w14:paraId="584748DE" w14:textId="0443F3F1" w:rsidR="008235E1" w:rsidRDefault="00FA7496" w:rsidP="005652FA">
      <w:pPr>
        <w:widowControl/>
        <w:adjustRightInd/>
        <w:ind w:firstLineChars="200" w:firstLine="480"/>
        <w:jc w:val="left"/>
      </w:pPr>
      <w:r>
        <w:rPr>
          <w:rFonts w:hint="eastAsia"/>
        </w:rPr>
        <w:t>垃圾焚烧发电技术工艺流程图见图</w:t>
      </w:r>
      <w:r w:rsidR="005652FA">
        <w:rPr>
          <w:rFonts w:hint="eastAsia"/>
        </w:rPr>
        <w:t>3.1</w:t>
      </w:r>
      <w:r>
        <w:rPr>
          <w:rFonts w:hint="eastAsia"/>
        </w:rPr>
        <w:t>-1</w:t>
      </w:r>
      <w:r>
        <w:rPr>
          <w:rFonts w:hint="eastAsia"/>
        </w:rPr>
        <w:t>。工艺流程介绍如下</w:t>
      </w:r>
      <w:r>
        <w:rPr>
          <w:rFonts w:hint="eastAsia"/>
        </w:rPr>
        <w:t>:</w:t>
      </w:r>
    </w:p>
    <w:p w14:paraId="527FFFF3" w14:textId="77777777" w:rsidR="00117D18" w:rsidRPr="00117D18" w:rsidRDefault="00117D18" w:rsidP="00117D18">
      <w:pPr>
        <w:widowControl/>
        <w:adjustRightInd/>
        <w:jc w:val="left"/>
      </w:pPr>
      <w:r w:rsidRPr="00117D18">
        <w:t>工艺流程简述</w:t>
      </w:r>
      <w:r w:rsidRPr="00117D18">
        <w:rPr>
          <w:rFonts w:hint="eastAsia"/>
        </w:rPr>
        <w:t>：</w:t>
      </w:r>
    </w:p>
    <w:p w14:paraId="092975D0" w14:textId="3500672B" w:rsidR="00154C04" w:rsidRDefault="00117D18" w:rsidP="00117D18">
      <w:pPr>
        <w:widowControl/>
        <w:adjustRightInd/>
        <w:ind w:firstLineChars="200" w:firstLine="480"/>
        <w:jc w:val="left"/>
      </w:pPr>
      <w:r w:rsidRPr="00117D18">
        <w:rPr>
          <w:rFonts w:hint="eastAsia"/>
        </w:rPr>
        <w:t>垃圾由专用车辆运送到厂区垃圾接收系统入口，经称量后卸入垃圾贮坑堆储发酵。垃圾贮坑中经过均质化处理的垃圾，按负荷量的要求送入炉排炉焚烧。焚烧炉燃烧空气由鼓风机从垃圾贮坑上部抽引过来，作为一次风的形式送入炉膛，二次风则从锅炉间就地抽取。在焚烧炉正常运行时，垃圾在炉排上，经干燥、燃烧、燃烬、冷却四个阶段，完成焚烧过程，其渣则落入出渣机由液压装置推出并作相应处理。燃料焚烧产生的热量通过余热锅炉受热面吸收，并经过热器后产生中温次高压过热蒸汽送往汽轮发电机组发电；焚烧烟气则通过烟气净化系统作净化处理后，最终经由</w:t>
      </w:r>
      <w:r w:rsidRPr="00117D18">
        <w:rPr>
          <w:rFonts w:hint="eastAsia"/>
        </w:rPr>
        <w:t>80m</w:t>
      </w:r>
      <w:r w:rsidRPr="00117D18">
        <w:rPr>
          <w:rFonts w:hint="eastAsia"/>
        </w:rPr>
        <w:t>高的烟囱排放到大气中。本项目整个工艺流程包括了：垃圾接收贮运系统、焚烧系统、热力系统、烟气净化处理系统、飞灰处理系统及渗滤液处理系统等。</w:t>
      </w:r>
    </w:p>
    <w:p w14:paraId="16995B8C" w14:textId="77777777" w:rsidR="00154C04" w:rsidRDefault="00154C04" w:rsidP="00FA7496">
      <w:pPr>
        <w:widowControl/>
        <w:adjustRightInd/>
        <w:jc w:val="left"/>
      </w:pPr>
    </w:p>
    <w:p w14:paraId="1459B911" w14:textId="77777777" w:rsidR="00154C04" w:rsidRDefault="00154C04" w:rsidP="00FA7496">
      <w:pPr>
        <w:widowControl/>
        <w:adjustRightInd/>
        <w:jc w:val="left"/>
      </w:pPr>
    </w:p>
    <w:p w14:paraId="511D8549" w14:textId="77777777" w:rsidR="00154C04" w:rsidRDefault="00154C04" w:rsidP="00FA7496">
      <w:pPr>
        <w:widowControl/>
        <w:adjustRightInd/>
        <w:jc w:val="left"/>
      </w:pPr>
    </w:p>
    <w:p w14:paraId="748F1FA0" w14:textId="77777777" w:rsidR="00154C04" w:rsidRDefault="00154C04" w:rsidP="00FA7496">
      <w:pPr>
        <w:widowControl/>
        <w:adjustRightInd/>
        <w:jc w:val="left"/>
      </w:pPr>
    </w:p>
    <w:p w14:paraId="31BD42B9" w14:textId="77777777" w:rsidR="00154C04" w:rsidRDefault="00154C04">
      <w:pPr>
        <w:widowControl/>
        <w:adjustRightInd/>
        <w:snapToGrid/>
        <w:spacing w:line="240" w:lineRule="auto"/>
        <w:jc w:val="left"/>
      </w:pPr>
    </w:p>
    <w:p w14:paraId="44B587F3" w14:textId="77777777" w:rsidR="00154C04" w:rsidRDefault="00154C04">
      <w:pPr>
        <w:widowControl/>
        <w:adjustRightInd/>
        <w:snapToGrid/>
        <w:spacing w:line="240" w:lineRule="auto"/>
        <w:jc w:val="left"/>
      </w:pPr>
    </w:p>
    <w:p w14:paraId="032D5FD4" w14:textId="77777777" w:rsidR="00154C04" w:rsidRDefault="00154C04">
      <w:pPr>
        <w:widowControl/>
        <w:adjustRightInd/>
        <w:snapToGrid/>
        <w:spacing w:line="240" w:lineRule="auto"/>
        <w:jc w:val="left"/>
      </w:pPr>
    </w:p>
    <w:p w14:paraId="7EC206BA" w14:textId="77777777" w:rsidR="00154C04" w:rsidRDefault="00154C04">
      <w:pPr>
        <w:widowControl/>
        <w:adjustRightInd/>
        <w:snapToGrid/>
        <w:spacing w:line="240" w:lineRule="auto"/>
        <w:jc w:val="left"/>
      </w:pPr>
    </w:p>
    <w:p w14:paraId="74890F0C" w14:textId="77777777" w:rsidR="00154C04" w:rsidRDefault="00154C04">
      <w:pPr>
        <w:widowControl/>
        <w:adjustRightInd/>
        <w:snapToGrid/>
        <w:spacing w:line="240" w:lineRule="auto"/>
        <w:jc w:val="left"/>
      </w:pPr>
    </w:p>
    <w:p w14:paraId="49132B55" w14:textId="77777777" w:rsidR="00154C04" w:rsidRDefault="00154C04">
      <w:pPr>
        <w:widowControl/>
        <w:adjustRightInd/>
        <w:snapToGrid/>
        <w:spacing w:line="240" w:lineRule="auto"/>
        <w:jc w:val="left"/>
      </w:pPr>
    </w:p>
    <w:p w14:paraId="7F722BF9" w14:textId="77777777" w:rsidR="00154C04" w:rsidRDefault="00154C04">
      <w:pPr>
        <w:widowControl/>
        <w:adjustRightInd/>
        <w:snapToGrid/>
        <w:spacing w:line="240" w:lineRule="auto"/>
        <w:jc w:val="left"/>
      </w:pPr>
    </w:p>
    <w:p w14:paraId="5A0DF654" w14:textId="438CC14D" w:rsidR="00E81BF2" w:rsidRDefault="00E81BF2">
      <w:pPr>
        <w:widowControl/>
        <w:adjustRightInd/>
        <w:snapToGrid/>
        <w:spacing w:line="240" w:lineRule="auto"/>
        <w:jc w:val="left"/>
      </w:pPr>
      <w:r>
        <w:br w:type="page"/>
      </w:r>
    </w:p>
    <w:p w14:paraId="0B4EE947" w14:textId="627A138E" w:rsidR="00E81BF2" w:rsidRDefault="00E81BF2">
      <w:pPr>
        <w:widowControl/>
        <w:adjustRightInd/>
        <w:snapToGrid/>
        <w:spacing w:line="240" w:lineRule="auto"/>
        <w:jc w:val="left"/>
        <w:sectPr w:rsidR="00E81BF2">
          <w:pgSz w:w="11906" w:h="16838"/>
          <w:pgMar w:top="1440" w:right="1800" w:bottom="1440" w:left="1800" w:header="851" w:footer="992" w:gutter="0"/>
          <w:cols w:space="720"/>
          <w:docGrid w:linePitch="312"/>
        </w:sectPr>
      </w:pPr>
    </w:p>
    <w:p w14:paraId="09E06F82" w14:textId="4B621D19" w:rsidR="00E81BF2" w:rsidRDefault="00E81BF2">
      <w:pPr>
        <w:widowControl/>
        <w:adjustRightInd/>
        <w:snapToGrid/>
        <w:spacing w:line="240" w:lineRule="auto"/>
        <w:jc w:val="left"/>
      </w:pPr>
      <w:r>
        <w:rPr>
          <w:noProof/>
        </w:rPr>
        <w:lastRenderedPageBreak/>
        <w:drawing>
          <wp:inline distT="0" distB="0" distL="0" distR="0" wp14:anchorId="0E03357B" wp14:editId="2967FC2C">
            <wp:extent cx="8574657" cy="4574142"/>
            <wp:effectExtent l="0" t="0" r="0" b="0"/>
            <wp:docPr id="1365" name="图片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8581579" cy="4577835"/>
                    </a:xfrm>
                    <a:prstGeom prst="rect">
                      <a:avLst/>
                    </a:prstGeom>
                  </pic:spPr>
                </pic:pic>
              </a:graphicData>
            </a:graphic>
          </wp:inline>
        </w:drawing>
      </w:r>
    </w:p>
    <w:p w14:paraId="6630354F" w14:textId="7506AB3F" w:rsidR="00E81BF2" w:rsidRDefault="00E81BF2">
      <w:pPr>
        <w:widowControl/>
        <w:adjustRightInd/>
        <w:snapToGrid/>
        <w:spacing w:line="240" w:lineRule="auto"/>
        <w:jc w:val="left"/>
      </w:pPr>
    </w:p>
    <w:p w14:paraId="7F3360A1" w14:textId="21761359" w:rsidR="00E81BF2" w:rsidRPr="00594BDF" w:rsidRDefault="00E81BF2" w:rsidP="00E81BF2">
      <w:pPr>
        <w:widowControl/>
        <w:adjustRightInd/>
        <w:snapToGrid/>
        <w:spacing w:line="240" w:lineRule="auto"/>
        <w:jc w:val="center"/>
        <w:rPr>
          <w:b/>
        </w:rPr>
        <w:sectPr w:rsidR="00E81BF2" w:rsidRPr="00594BDF" w:rsidSect="00E81BF2">
          <w:pgSz w:w="16838" w:h="11906" w:orient="landscape"/>
          <w:pgMar w:top="1797" w:right="1440" w:bottom="1797" w:left="1440" w:header="851" w:footer="992" w:gutter="0"/>
          <w:cols w:space="720"/>
          <w:docGrid w:linePitch="312"/>
        </w:sectPr>
      </w:pPr>
      <w:r w:rsidRPr="00594BDF">
        <w:rPr>
          <w:rFonts w:hint="eastAsia"/>
          <w:b/>
        </w:rPr>
        <w:t>图</w:t>
      </w:r>
      <w:r w:rsidRPr="00594BDF">
        <w:rPr>
          <w:rFonts w:hint="eastAsia"/>
          <w:b/>
        </w:rPr>
        <w:t xml:space="preserve">3.1-1   </w:t>
      </w:r>
      <w:r w:rsidRPr="00594BDF">
        <w:rPr>
          <w:rFonts w:hint="eastAsia"/>
          <w:b/>
        </w:rPr>
        <w:t>生活垃圾焚烧发电工艺流程图</w:t>
      </w:r>
    </w:p>
    <w:p w14:paraId="4B3CC026" w14:textId="6FEE4648" w:rsidR="009B105D" w:rsidRPr="005B6BAE" w:rsidRDefault="009B105D" w:rsidP="009B105D">
      <w:pPr>
        <w:pStyle w:val="4"/>
        <w:tabs>
          <w:tab w:val="left" w:pos="2160"/>
        </w:tabs>
        <w:ind w:firstLineChars="0" w:firstLine="0"/>
      </w:pPr>
      <w:r w:rsidRPr="005B6BAE">
        <w:lastRenderedPageBreak/>
        <w:t>3.</w:t>
      </w:r>
      <w:r w:rsidRPr="005B6BAE">
        <w:rPr>
          <w:rFonts w:hint="eastAsia"/>
        </w:rPr>
        <w:t>1</w:t>
      </w:r>
      <w:r w:rsidRPr="005B6BAE">
        <w:t>.</w:t>
      </w:r>
      <w:r>
        <w:rPr>
          <w:rFonts w:hint="eastAsia"/>
        </w:rPr>
        <w:t>2</w:t>
      </w:r>
      <w:r w:rsidRPr="005B6BAE">
        <w:t>.</w:t>
      </w:r>
      <w:r>
        <w:rPr>
          <w:rFonts w:hint="eastAsia"/>
        </w:rPr>
        <w:t>2</w:t>
      </w:r>
      <w:r>
        <w:rPr>
          <w:rFonts w:hint="eastAsia"/>
        </w:rPr>
        <w:t>生产设备</w:t>
      </w:r>
    </w:p>
    <w:p w14:paraId="27C04A4F" w14:textId="108F5EA8" w:rsidR="00CE5BC1" w:rsidRDefault="00CE5BC1" w:rsidP="00117D18">
      <w:pPr>
        <w:widowControl/>
        <w:adjustRightInd/>
        <w:jc w:val="left"/>
      </w:pPr>
      <w:r>
        <w:rPr>
          <w:rFonts w:hint="eastAsia"/>
        </w:rPr>
        <w:t xml:space="preserve">    </w:t>
      </w:r>
      <w:r w:rsidRPr="00CE5BC1">
        <w:rPr>
          <w:rFonts w:hint="eastAsia"/>
        </w:rPr>
        <w:t>现有项目主要生产设备情况见表</w:t>
      </w:r>
      <w:r>
        <w:rPr>
          <w:rFonts w:hint="eastAsia"/>
        </w:rPr>
        <w:t>3.1-4</w:t>
      </w:r>
      <w:r>
        <w:rPr>
          <w:rFonts w:hint="eastAsia"/>
        </w:rPr>
        <w:t>。</w:t>
      </w:r>
    </w:p>
    <w:p w14:paraId="7FD9B371" w14:textId="33BC75E9" w:rsidR="00154C04" w:rsidRPr="00594BDF" w:rsidRDefault="00CE5BC1" w:rsidP="00CE5BC1">
      <w:pPr>
        <w:widowControl/>
        <w:adjustRightInd/>
        <w:jc w:val="center"/>
        <w:rPr>
          <w:b/>
        </w:rPr>
      </w:pPr>
      <w:r w:rsidRPr="00594BDF">
        <w:rPr>
          <w:rFonts w:hint="eastAsia"/>
          <w:b/>
        </w:rPr>
        <w:t>表</w:t>
      </w:r>
      <w:r w:rsidRPr="00594BDF">
        <w:rPr>
          <w:rFonts w:hint="eastAsia"/>
          <w:b/>
        </w:rPr>
        <w:t>3</w:t>
      </w:r>
      <w:r w:rsidRPr="00594BDF">
        <w:rPr>
          <w:b/>
        </w:rPr>
        <w:t>.1-</w:t>
      </w:r>
      <w:r w:rsidRPr="00594BDF">
        <w:rPr>
          <w:rFonts w:hint="eastAsia"/>
          <w:b/>
        </w:rPr>
        <w:t>4</w:t>
      </w:r>
      <w:r w:rsidRPr="00594BDF">
        <w:rPr>
          <w:rFonts w:hint="eastAsia"/>
          <w:b/>
        </w:rPr>
        <w:t>现有项目主要生产设备</w:t>
      </w:r>
    </w:p>
    <w:tbl>
      <w:tblPr>
        <w:tblW w:w="4852" w:type="pct"/>
        <w:jc w:val="center"/>
        <w:tblBorders>
          <w:top w:val="single" w:sz="12" w:space="0" w:color="000000"/>
          <w:bottom w:val="single" w:sz="12" w:space="0" w:color="000000"/>
          <w:insideH w:val="single" w:sz="6" w:space="0" w:color="000000"/>
          <w:insideV w:val="single" w:sz="6" w:space="0" w:color="000000"/>
        </w:tblBorders>
        <w:tblCellMar>
          <w:left w:w="28" w:type="dxa"/>
          <w:right w:w="28" w:type="dxa"/>
        </w:tblCellMar>
        <w:tblLook w:val="04A0" w:firstRow="1" w:lastRow="0" w:firstColumn="1" w:lastColumn="0" w:noHBand="0" w:noVBand="1"/>
      </w:tblPr>
      <w:tblGrid>
        <w:gridCol w:w="1463"/>
        <w:gridCol w:w="1844"/>
        <w:gridCol w:w="1133"/>
        <w:gridCol w:w="1986"/>
        <w:gridCol w:w="1688"/>
      </w:tblGrid>
      <w:tr w:rsidR="00900A87" w:rsidRPr="00C10D03" w14:paraId="4FCF4135" w14:textId="77777777" w:rsidTr="007F6E0B">
        <w:trPr>
          <w:trHeight w:val="343"/>
          <w:tblHeader/>
          <w:jc w:val="center"/>
        </w:trPr>
        <w:tc>
          <w:tcPr>
            <w:tcW w:w="2038" w:type="pct"/>
            <w:gridSpan w:val="2"/>
            <w:vAlign w:val="center"/>
          </w:tcPr>
          <w:p w14:paraId="7916B75E" w14:textId="68E9CF6E" w:rsidR="00900A87" w:rsidRPr="00C10D03" w:rsidRDefault="00900A87" w:rsidP="00CE5BC1">
            <w:pPr>
              <w:spacing w:line="240" w:lineRule="auto"/>
              <w:jc w:val="center"/>
              <w:rPr>
                <w:b/>
                <w:snapToGrid w:val="0"/>
                <w:sz w:val="21"/>
                <w:szCs w:val="21"/>
              </w:rPr>
            </w:pPr>
            <w:r w:rsidRPr="00C10D03">
              <w:rPr>
                <w:rFonts w:hint="eastAsia"/>
                <w:b/>
                <w:snapToGrid w:val="0"/>
                <w:sz w:val="21"/>
                <w:szCs w:val="21"/>
              </w:rPr>
              <w:t>项目</w:t>
            </w:r>
          </w:p>
        </w:tc>
        <w:tc>
          <w:tcPr>
            <w:tcW w:w="698" w:type="pct"/>
            <w:vAlign w:val="center"/>
          </w:tcPr>
          <w:p w14:paraId="77859924" w14:textId="56B4F769" w:rsidR="00900A87" w:rsidRPr="00C10D03" w:rsidRDefault="00900A87" w:rsidP="00CE5BC1">
            <w:pPr>
              <w:spacing w:line="240" w:lineRule="auto"/>
              <w:jc w:val="center"/>
              <w:rPr>
                <w:b/>
                <w:snapToGrid w:val="0"/>
                <w:sz w:val="21"/>
                <w:szCs w:val="21"/>
              </w:rPr>
            </w:pPr>
            <w:r w:rsidRPr="00C10D03">
              <w:rPr>
                <w:rFonts w:hint="eastAsia"/>
                <w:b/>
                <w:snapToGrid w:val="0"/>
                <w:sz w:val="21"/>
                <w:szCs w:val="21"/>
              </w:rPr>
              <w:t>单位</w:t>
            </w:r>
          </w:p>
        </w:tc>
        <w:tc>
          <w:tcPr>
            <w:tcW w:w="1224" w:type="pct"/>
            <w:vAlign w:val="center"/>
          </w:tcPr>
          <w:p w14:paraId="3C2DA57C" w14:textId="3BF69D07" w:rsidR="00900A87" w:rsidRPr="00C10D03" w:rsidRDefault="00900A87" w:rsidP="00CE5BC1">
            <w:pPr>
              <w:spacing w:line="240" w:lineRule="auto"/>
              <w:jc w:val="center"/>
              <w:rPr>
                <w:b/>
                <w:snapToGrid w:val="0"/>
                <w:sz w:val="21"/>
                <w:szCs w:val="21"/>
              </w:rPr>
            </w:pPr>
            <w:r w:rsidRPr="00C10D03">
              <w:rPr>
                <w:rFonts w:hint="eastAsia"/>
                <w:b/>
                <w:snapToGrid w:val="0"/>
                <w:sz w:val="21"/>
                <w:szCs w:val="21"/>
              </w:rPr>
              <w:t>一期</w:t>
            </w:r>
            <w:r w:rsidR="00F30B77">
              <w:rPr>
                <w:rFonts w:hint="eastAsia"/>
                <w:b/>
                <w:snapToGrid w:val="0"/>
                <w:sz w:val="21"/>
                <w:szCs w:val="21"/>
              </w:rPr>
              <w:t>技改后</w:t>
            </w:r>
          </w:p>
        </w:tc>
        <w:tc>
          <w:tcPr>
            <w:tcW w:w="1040" w:type="pct"/>
            <w:vAlign w:val="center"/>
          </w:tcPr>
          <w:p w14:paraId="5B50EDFE" w14:textId="7D3C833D" w:rsidR="00900A87" w:rsidRPr="00C10D03" w:rsidRDefault="00900A87" w:rsidP="00CE5BC1">
            <w:pPr>
              <w:spacing w:line="240" w:lineRule="auto"/>
              <w:jc w:val="center"/>
              <w:rPr>
                <w:b/>
                <w:snapToGrid w:val="0"/>
                <w:sz w:val="21"/>
                <w:szCs w:val="21"/>
              </w:rPr>
            </w:pPr>
            <w:r w:rsidRPr="00C10D03">
              <w:rPr>
                <w:rFonts w:hint="eastAsia"/>
                <w:b/>
                <w:snapToGrid w:val="0"/>
                <w:sz w:val="21"/>
                <w:szCs w:val="21"/>
              </w:rPr>
              <w:t>二期</w:t>
            </w:r>
          </w:p>
        </w:tc>
      </w:tr>
      <w:tr w:rsidR="00C10D03" w:rsidRPr="00C10D03" w14:paraId="19B961CA" w14:textId="77777777" w:rsidTr="00452CED">
        <w:trPr>
          <w:trHeight w:val="343"/>
          <w:jc w:val="center"/>
        </w:trPr>
        <w:tc>
          <w:tcPr>
            <w:tcW w:w="902" w:type="pct"/>
            <w:vMerge w:val="restart"/>
            <w:vAlign w:val="center"/>
          </w:tcPr>
          <w:p w14:paraId="08A5B537" w14:textId="3FA79B31" w:rsidR="00C10D03" w:rsidRPr="00C10D03" w:rsidRDefault="00C10D03" w:rsidP="00900A87">
            <w:pPr>
              <w:spacing w:line="240" w:lineRule="auto"/>
              <w:jc w:val="center"/>
              <w:rPr>
                <w:snapToGrid w:val="0"/>
                <w:sz w:val="21"/>
                <w:szCs w:val="21"/>
              </w:rPr>
            </w:pPr>
            <w:r w:rsidRPr="00C10D03">
              <w:rPr>
                <w:rFonts w:hint="eastAsia"/>
                <w:snapToGrid w:val="0"/>
                <w:sz w:val="21"/>
                <w:szCs w:val="21"/>
              </w:rPr>
              <w:t>焚烧炉</w:t>
            </w:r>
            <w:r w:rsidRPr="00C10D03">
              <w:rPr>
                <w:rFonts w:hint="eastAsia"/>
                <w:snapToGrid w:val="0"/>
                <w:sz w:val="21"/>
                <w:szCs w:val="21"/>
              </w:rPr>
              <w:t>/</w:t>
            </w:r>
            <w:r w:rsidRPr="00C10D03">
              <w:rPr>
                <w:rFonts w:hint="eastAsia"/>
                <w:snapToGrid w:val="0"/>
                <w:sz w:val="21"/>
                <w:szCs w:val="21"/>
              </w:rPr>
              <w:t>余热锅炉（</w:t>
            </w:r>
            <w:r w:rsidRPr="00C10D03">
              <w:rPr>
                <w:rFonts w:hint="eastAsia"/>
                <w:snapToGrid w:val="0"/>
                <w:sz w:val="21"/>
                <w:szCs w:val="21"/>
              </w:rPr>
              <w:t>2</w:t>
            </w:r>
            <w:r w:rsidRPr="00C10D03">
              <w:rPr>
                <w:rFonts w:hint="eastAsia"/>
                <w:snapToGrid w:val="0"/>
                <w:sz w:val="21"/>
                <w:szCs w:val="21"/>
              </w:rPr>
              <w:t>台）</w:t>
            </w:r>
          </w:p>
        </w:tc>
        <w:tc>
          <w:tcPr>
            <w:tcW w:w="1136" w:type="pct"/>
            <w:vAlign w:val="center"/>
          </w:tcPr>
          <w:p w14:paraId="3365F32B" w14:textId="3E337836" w:rsidR="00C10D03" w:rsidRPr="00C10D03" w:rsidRDefault="00C10D03" w:rsidP="00CE5BC1">
            <w:pPr>
              <w:spacing w:line="240" w:lineRule="auto"/>
              <w:jc w:val="center"/>
              <w:rPr>
                <w:snapToGrid w:val="0"/>
                <w:sz w:val="21"/>
                <w:szCs w:val="21"/>
              </w:rPr>
            </w:pPr>
            <w:r w:rsidRPr="00C10D03">
              <w:rPr>
                <w:rFonts w:hint="eastAsia"/>
                <w:snapToGrid w:val="0"/>
                <w:sz w:val="21"/>
                <w:szCs w:val="21"/>
              </w:rPr>
              <w:t>种类</w:t>
            </w:r>
          </w:p>
        </w:tc>
        <w:tc>
          <w:tcPr>
            <w:tcW w:w="698" w:type="pct"/>
            <w:vAlign w:val="center"/>
          </w:tcPr>
          <w:p w14:paraId="692E845F" w14:textId="77777777" w:rsidR="00C10D03" w:rsidRPr="00C10D03" w:rsidRDefault="00C10D03" w:rsidP="00CE5BC1">
            <w:pPr>
              <w:spacing w:line="240" w:lineRule="auto"/>
              <w:jc w:val="center"/>
              <w:rPr>
                <w:snapToGrid w:val="0"/>
                <w:sz w:val="21"/>
                <w:szCs w:val="21"/>
              </w:rPr>
            </w:pPr>
          </w:p>
        </w:tc>
        <w:tc>
          <w:tcPr>
            <w:tcW w:w="1224" w:type="pct"/>
            <w:vAlign w:val="center"/>
          </w:tcPr>
          <w:p w14:paraId="2D16DED4" w14:textId="7F292502" w:rsidR="00C10D03" w:rsidRPr="00C10D03" w:rsidRDefault="00C10D03" w:rsidP="00CE5BC1">
            <w:pPr>
              <w:spacing w:line="240" w:lineRule="auto"/>
              <w:jc w:val="center"/>
              <w:rPr>
                <w:snapToGrid w:val="0"/>
                <w:sz w:val="21"/>
                <w:szCs w:val="21"/>
              </w:rPr>
            </w:pPr>
            <w:r>
              <w:rPr>
                <w:rFonts w:hint="eastAsia"/>
                <w:snapToGrid w:val="0"/>
                <w:sz w:val="21"/>
                <w:szCs w:val="21"/>
              </w:rPr>
              <w:t>机械炉排炉</w:t>
            </w:r>
          </w:p>
        </w:tc>
        <w:tc>
          <w:tcPr>
            <w:tcW w:w="1040" w:type="pct"/>
            <w:vAlign w:val="center"/>
          </w:tcPr>
          <w:p w14:paraId="389922DA" w14:textId="687DBEFA" w:rsidR="00C10D03" w:rsidRPr="00C10D03" w:rsidRDefault="00C10D03" w:rsidP="00CE5BC1">
            <w:pPr>
              <w:spacing w:line="240" w:lineRule="auto"/>
              <w:jc w:val="center"/>
              <w:rPr>
                <w:snapToGrid w:val="0"/>
                <w:sz w:val="21"/>
                <w:szCs w:val="21"/>
              </w:rPr>
            </w:pPr>
            <w:r>
              <w:rPr>
                <w:rFonts w:hint="eastAsia"/>
                <w:snapToGrid w:val="0"/>
                <w:sz w:val="21"/>
                <w:szCs w:val="21"/>
              </w:rPr>
              <w:t>机械炉排炉</w:t>
            </w:r>
          </w:p>
        </w:tc>
      </w:tr>
      <w:tr w:rsidR="00C10D03" w:rsidRPr="00C10D03" w14:paraId="44F9BEEA" w14:textId="77777777" w:rsidTr="00452CED">
        <w:trPr>
          <w:trHeight w:val="343"/>
          <w:jc w:val="center"/>
        </w:trPr>
        <w:tc>
          <w:tcPr>
            <w:tcW w:w="902" w:type="pct"/>
            <w:vMerge/>
            <w:vAlign w:val="center"/>
          </w:tcPr>
          <w:p w14:paraId="36AF8189" w14:textId="77777777" w:rsidR="00C10D03" w:rsidRPr="00C10D03" w:rsidRDefault="00C10D03" w:rsidP="00900A87">
            <w:pPr>
              <w:spacing w:line="240" w:lineRule="auto"/>
              <w:jc w:val="center"/>
              <w:rPr>
                <w:sz w:val="21"/>
                <w:szCs w:val="21"/>
              </w:rPr>
            </w:pPr>
          </w:p>
        </w:tc>
        <w:tc>
          <w:tcPr>
            <w:tcW w:w="1136" w:type="pct"/>
            <w:vAlign w:val="center"/>
          </w:tcPr>
          <w:p w14:paraId="482311D6" w14:textId="6D0A1E35" w:rsidR="00C10D03" w:rsidRPr="00C10D03" w:rsidRDefault="00C10D03" w:rsidP="00CE5BC1">
            <w:pPr>
              <w:spacing w:line="240" w:lineRule="auto"/>
              <w:jc w:val="center"/>
              <w:rPr>
                <w:sz w:val="21"/>
                <w:szCs w:val="21"/>
              </w:rPr>
            </w:pPr>
            <w:r w:rsidRPr="00C10D03">
              <w:rPr>
                <w:rFonts w:hint="eastAsia"/>
                <w:sz w:val="21"/>
                <w:szCs w:val="21"/>
              </w:rPr>
              <w:t>额定垃圾焚烧量</w:t>
            </w:r>
          </w:p>
        </w:tc>
        <w:tc>
          <w:tcPr>
            <w:tcW w:w="698" w:type="pct"/>
            <w:vAlign w:val="center"/>
          </w:tcPr>
          <w:p w14:paraId="047018BC" w14:textId="7C3866B4" w:rsidR="00C10D03" w:rsidRPr="00C10D03" w:rsidRDefault="00C10D03" w:rsidP="00CE5BC1">
            <w:pPr>
              <w:spacing w:line="240" w:lineRule="auto"/>
              <w:jc w:val="center"/>
              <w:rPr>
                <w:sz w:val="21"/>
                <w:szCs w:val="21"/>
              </w:rPr>
            </w:pPr>
            <w:r>
              <w:rPr>
                <w:rFonts w:hint="eastAsia"/>
                <w:sz w:val="21"/>
                <w:szCs w:val="21"/>
              </w:rPr>
              <w:t>t/a</w:t>
            </w:r>
          </w:p>
        </w:tc>
        <w:tc>
          <w:tcPr>
            <w:tcW w:w="1224" w:type="pct"/>
            <w:vAlign w:val="center"/>
          </w:tcPr>
          <w:p w14:paraId="030DAA1E" w14:textId="669614CD" w:rsidR="00C10D03" w:rsidRPr="00C10D03" w:rsidRDefault="00C10D03" w:rsidP="00B949BC">
            <w:pPr>
              <w:spacing w:line="240" w:lineRule="auto"/>
              <w:jc w:val="center"/>
              <w:rPr>
                <w:sz w:val="21"/>
                <w:szCs w:val="21"/>
              </w:rPr>
            </w:pPr>
            <w:r>
              <w:rPr>
                <w:rFonts w:hint="eastAsia"/>
                <w:sz w:val="21"/>
                <w:szCs w:val="21"/>
              </w:rPr>
              <w:t>1</w:t>
            </w:r>
            <w:r>
              <w:rPr>
                <w:rFonts w:hint="eastAsia"/>
                <w:sz w:val="21"/>
                <w:szCs w:val="21"/>
              </w:rPr>
              <w:t>×</w:t>
            </w:r>
            <w:r w:rsidR="00B949BC">
              <w:rPr>
                <w:rFonts w:hint="eastAsia"/>
                <w:sz w:val="21"/>
                <w:szCs w:val="21"/>
              </w:rPr>
              <w:t>4</w:t>
            </w:r>
            <w:r>
              <w:rPr>
                <w:rFonts w:hint="eastAsia"/>
                <w:sz w:val="21"/>
                <w:szCs w:val="21"/>
              </w:rPr>
              <w:t>00</w:t>
            </w:r>
          </w:p>
        </w:tc>
        <w:tc>
          <w:tcPr>
            <w:tcW w:w="1040" w:type="pct"/>
            <w:vAlign w:val="center"/>
          </w:tcPr>
          <w:p w14:paraId="5B719D8A" w14:textId="629AB9A1" w:rsidR="00C10D03" w:rsidRPr="00C10D03" w:rsidRDefault="00C10D03" w:rsidP="00CE5BC1">
            <w:pPr>
              <w:spacing w:line="240" w:lineRule="auto"/>
              <w:jc w:val="center"/>
              <w:rPr>
                <w:sz w:val="21"/>
                <w:szCs w:val="21"/>
              </w:rPr>
            </w:pPr>
            <w:r>
              <w:rPr>
                <w:rFonts w:hint="eastAsia"/>
                <w:sz w:val="21"/>
                <w:szCs w:val="21"/>
              </w:rPr>
              <w:t>1</w:t>
            </w:r>
            <w:r>
              <w:rPr>
                <w:rFonts w:hint="eastAsia"/>
                <w:sz w:val="21"/>
                <w:szCs w:val="21"/>
              </w:rPr>
              <w:t>×</w:t>
            </w:r>
            <w:r>
              <w:rPr>
                <w:rFonts w:hint="eastAsia"/>
                <w:sz w:val="21"/>
                <w:szCs w:val="21"/>
              </w:rPr>
              <w:t>400</w:t>
            </w:r>
          </w:p>
        </w:tc>
      </w:tr>
      <w:tr w:rsidR="00C10D03" w:rsidRPr="00C10D03" w14:paraId="5A516661" w14:textId="77777777" w:rsidTr="00452CED">
        <w:trPr>
          <w:trHeight w:val="343"/>
          <w:jc w:val="center"/>
        </w:trPr>
        <w:tc>
          <w:tcPr>
            <w:tcW w:w="902" w:type="pct"/>
            <w:vMerge/>
            <w:vAlign w:val="center"/>
          </w:tcPr>
          <w:p w14:paraId="281901DC" w14:textId="77777777" w:rsidR="00C10D03" w:rsidRPr="00C10D03" w:rsidRDefault="00C10D03" w:rsidP="00900A87">
            <w:pPr>
              <w:spacing w:line="240" w:lineRule="auto"/>
              <w:jc w:val="center"/>
              <w:rPr>
                <w:snapToGrid w:val="0"/>
                <w:sz w:val="21"/>
                <w:szCs w:val="21"/>
              </w:rPr>
            </w:pPr>
          </w:p>
        </w:tc>
        <w:tc>
          <w:tcPr>
            <w:tcW w:w="1136" w:type="pct"/>
            <w:vAlign w:val="center"/>
          </w:tcPr>
          <w:p w14:paraId="6642A8C2" w14:textId="2CFD720B" w:rsidR="00C10D03" w:rsidRPr="00C10D03" w:rsidRDefault="00C10D03" w:rsidP="00CE5BC1">
            <w:pPr>
              <w:spacing w:line="240" w:lineRule="auto"/>
              <w:jc w:val="center"/>
              <w:rPr>
                <w:snapToGrid w:val="0"/>
                <w:sz w:val="21"/>
                <w:szCs w:val="21"/>
              </w:rPr>
            </w:pPr>
            <w:r w:rsidRPr="00C10D03">
              <w:rPr>
                <w:rFonts w:hint="eastAsia"/>
                <w:snapToGrid w:val="0"/>
                <w:sz w:val="21"/>
                <w:szCs w:val="21"/>
              </w:rPr>
              <w:t>不添加辅助燃料的垃圾低位发热量</w:t>
            </w:r>
          </w:p>
        </w:tc>
        <w:tc>
          <w:tcPr>
            <w:tcW w:w="698" w:type="pct"/>
            <w:vAlign w:val="center"/>
          </w:tcPr>
          <w:p w14:paraId="2650FF1B" w14:textId="1AC8F17E" w:rsidR="00C10D03" w:rsidRPr="00C10D03" w:rsidRDefault="00C10D03" w:rsidP="00CE5BC1">
            <w:pPr>
              <w:spacing w:line="240" w:lineRule="auto"/>
              <w:jc w:val="center"/>
              <w:rPr>
                <w:snapToGrid w:val="0"/>
                <w:sz w:val="21"/>
                <w:szCs w:val="21"/>
              </w:rPr>
            </w:pPr>
            <w:r>
              <w:rPr>
                <w:rFonts w:hint="eastAsia"/>
                <w:snapToGrid w:val="0"/>
                <w:sz w:val="21"/>
                <w:szCs w:val="21"/>
              </w:rPr>
              <w:t>kJ/kg</w:t>
            </w:r>
          </w:p>
        </w:tc>
        <w:tc>
          <w:tcPr>
            <w:tcW w:w="1224" w:type="pct"/>
            <w:vAlign w:val="center"/>
          </w:tcPr>
          <w:p w14:paraId="4E1FEE47" w14:textId="285E9AE9" w:rsidR="00C10D03" w:rsidRPr="00C10D03" w:rsidRDefault="008834C5" w:rsidP="008834C5">
            <w:pPr>
              <w:spacing w:line="240" w:lineRule="auto"/>
              <w:jc w:val="center"/>
              <w:rPr>
                <w:snapToGrid w:val="0"/>
                <w:sz w:val="21"/>
                <w:szCs w:val="21"/>
              </w:rPr>
            </w:pPr>
            <w:r>
              <w:rPr>
                <w:rFonts w:hint="eastAsia"/>
                <w:snapToGrid w:val="0"/>
                <w:sz w:val="21"/>
                <w:szCs w:val="21"/>
              </w:rPr>
              <w:t>4187</w:t>
            </w:r>
          </w:p>
        </w:tc>
        <w:tc>
          <w:tcPr>
            <w:tcW w:w="1040" w:type="pct"/>
            <w:vAlign w:val="center"/>
          </w:tcPr>
          <w:p w14:paraId="0C57867A" w14:textId="258B8EF6" w:rsidR="00C10D03" w:rsidRPr="00C10D03" w:rsidRDefault="00C10D03" w:rsidP="00CE5BC1">
            <w:pPr>
              <w:spacing w:line="240" w:lineRule="auto"/>
              <w:jc w:val="center"/>
              <w:rPr>
                <w:snapToGrid w:val="0"/>
                <w:sz w:val="21"/>
                <w:szCs w:val="21"/>
              </w:rPr>
            </w:pPr>
            <w:r>
              <w:rPr>
                <w:rFonts w:hint="eastAsia"/>
                <w:snapToGrid w:val="0"/>
                <w:sz w:val="21"/>
                <w:szCs w:val="21"/>
              </w:rPr>
              <w:t>4600</w:t>
            </w:r>
          </w:p>
        </w:tc>
      </w:tr>
      <w:tr w:rsidR="007F6E0B" w:rsidRPr="00C10D03" w14:paraId="6593BCAF" w14:textId="77777777" w:rsidTr="00452CED">
        <w:trPr>
          <w:trHeight w:val="343"/>
          <w:jc w:val="center"/>
        </w:trPr>
        <w:tc>
          <w:tcPr>
            <w:tcW w:w="902" w:type="pct"/>
            <w:vMerge/>
            <w:vAlign w:val="center"/>
          </w:tcPr>
          <w:p w14:paraId="7528C38E" w14:textId="77777777" w:rsidR="007F6E0B" w:rsidRPr="00C10D03" w:rsidRDefault="007F6E0B" w:rsidP="00900A87">
            <w:pPr>
              <w:spacing w:line="240" w:lineRule="auto"/>
              <w:jc w:val="center"/>
              <w:rPr>
                <w:snapToGrid w:val="0"/>
                <w:sz w:val="21"/>
                <w:szCs w:val="21"/>
              </w:rPr>
            </w:pPr>
          </w:p>
        </w:tc>
        <w:tc>
          <w:tcPr>
            <w:tcW w:w="1136" w:type="pct"/>
            <w:vAlign w:val="center"/>
          </w:tcPr>
          <w:p w14:paraId="234D4286" w14:textId="120C6418" w:rsidR="007F6E0B" w:rsidRPr="00C10D03" w:rsidRDefault="007F6E0B" w:rsidP="00CE5BC1">
            <w:pPr>
              <w:spacing w:line="240" w:lineRule="auto"/>
              <w:jc w:val="center"/>
              <w:rPr>
                <w:snapToGrid w:val="0"/>
                <w:sz w:val="21"/>
                <w:szCs w:val="21"/>
              </w:rPr>
            </w:pPr>
            <w:r w:rsidRPr="00C10D03">
              <w:rPr>
                <w:rFonts w:hint="eastAsia"/>
                <w:snapToGrid w:val="0"/>
                <w:sz w:val="21"/>
                <w:szCs w:val="21"/>
              </w:rPr>
              <w:t>炉膛温度</w:t>
            </w:r>
          </w:p>
        </w:tc>
        <w:tc>
          <w:tcPr>
            <w:tcW w:w="698" w:type="pct"/>
            <w:vAlign w:val="center"/>
          </w:tcPr>
          <w:p w14:paraId="65FDCA65" w14:textId="29E52A0B" w:rsidR="007F6E0B" w:rsidRPr="00C10D03" w:rsidRDefault="007F6E0B" w:rsidP="00CE5BC1">
            <w:pPr>
              <w:spacing w:line="240" w:lineRule="auto"/>
              <w:jc w:val="center"/>
              <w:rPr>
                <w:snapToGrid w:val="0"/>
                <w:sz w:val="21"/>
                <w:szCs w:val="21"/>
              </w:rPr>
            </w:pPr>
            <w:r>
              <w:rPr>
                <w:rFonts w:hint="eastAsia"/>
                <w:snapToGrid w:val="0"/>
                <w:sz w:val="21"/>
                <w:szCs w:val="21"/>
              </w:rPr>
              <w:t>℃</w:t>
            </w:r>
          </w:p>
        </w:tc>
        <w:tc>
          <w:tcPr>
            <w:tcW w:w="1224" w:type="pct"/>
            <w:vAlign w:val="center"/>
          </w:tcPr>
          <w:p w14:paraId="68E9D7B5" w14:textId="052C78D1" w:rsidR="007F6E0B" w:rsidRPr="00C10D03" w:rsidRDefault="007F6E0B" w:rsidP="00CE5BC1">
            <w:pPr>
              <w:spacing w:line="240" w:lineRule="auto"/>
              <w:jc w:val="center"/>
              <w:rPr>
                <w:snapToGrid w:val="0"/>
                <w:sz w:val="21"/>
                <w:szCs w:val="21"/>
              </w:rPr>
            </w:pPr>
            <w:r w:rsidRPr="00C10D03">
              <w:rPr>
                <w:rFonts w:hint="eastAsia"/>
                <w:snapToGrid w:val="0"/>
                <w:sz w:val="21"/>
                <w:szCs w:val="21"/>
              </w:rPr>
              <w:t>≥</w:t>
            </w:r>
            <w:r>
              <w:rPr>
                <w:rFonts w:hint="eastAsia"/>
                <w:snapToGrid w:val="0"/>
                <w:sz w:val="21"/>
                <w:szCs w:val="21"/>
              </w:rPr>
              <w:t>850</w:t>
            </w:r>
          </w:p>
        </w:tc>
        <w:tc>
          <w:tcPr>
            <w:tcW w:w="1040" w:type="pct"/>
            <w:vAlign w:val="center"/>
          </w:tcPr>
          <w:p w14:paraId="544A7BFA" w14:textId="34860D0D" w:rsidR="007F6E0B" w:rsidRPr="00C10D03" w:rsidRDefault="007F6E0B" w:rsidP="00CE5BC1">
            <w:pPr>
              <w:spacing w:line="240" w:lineRule="auto"/>
              <w:jc w:val="center"/>
              <w:rPr>
                <w:snapToGrid w:val="0"/>
                <w:sz w:val="21"/>
                <w:szCs w:val="21"/>
              </w:rPr>
            </w:pPr>
            <w:r w:rsidRPr="00C10D03">
              <w:rPr>
                <w:rFonts w:hint="eastAsia"/>
                <w:snapToGrid w:val="0"/>
                <w:sz w:val="21"/>
                <w:szCs w:val="21"/>
              </w:rPr>
              <w:t>≥</w:t>
            </w:r>
            <w:r>
              <w:rPr>
                <w:rFonts w:hint="eastAsia"/>
                <w:snapToGrid w:val="0"/>
                <w:sz w:val="21"/>
                <w:szCs w:val="21"/>
              </w:rPr>
              <w:t>850</w:t>
            </w:r>
          </w:p>
        </w:tc>
      </w:tr>
      <w:tr w:rsidR="007F6E0B" w:rsidRPr="00C10D03" w14:paraId="6C77BE80" w14:textId="77777777" w:rsidTr="00452CED">
        <w:trPr>
          <w:trHeight w:val="343"/>
          <w:jc w:val="center"/>
        </w:trPr>
        <w:tc>
          <w:tcPr>
            <w:tcW w:w="902" w:type="pct"/>
            <w:vMerge/>
            <w:vAlign w:val="center"/>
          </w:tcPr>
          <w:p w14:paraId="1FB39676" w14:textId="77777777" w:rsidR="007F6E0B" w:rsidRPr="00C10D03" w:rsidRDefault="007F6E0B" w:rsidP="00900A87">
            <w:pPr>
              <w:spacing w:line="240" w:lineRule="auto"/>
              <w:jc w:val="center"/>
              <w:rPr>
                <w:snapToGrid w:val="0"/>
                <w:sz w:val="21"/>
                <w:szCs w:val="21"/>
              </w:rPr>
            </w:pPr>
          </w:p>
        </w:tc>
        <w:tc>
          <w:tcPr>
            <w:tcW w:w="1136" w:type="pct"/>
            <w:vAlign w:val="center"/>
          </w:tcPr>
          <w:p w14:paraId="5EFED3BE" w14:textId="4F01B887" w:rsidR="007F6E0B" w:rsidRPr="00C10D03" w:rsidRDefault="007F6E0B" w:rsidP="00CE5BC1">
            <w:pPr>
              <w:spacing w:line="240" w:lineRule="auto"/>
              <w:jc w:val="center"/>
              <w:rPr>
                <w:snapToGrid w:val="0"/>
                <w:sz w:val="21"/>
                <w:szCs w:val="21"/>
              </w:rPr>
            </w:pPr>
            <w:r w:rsidRPr="00C10D03">
              <w:rPr>
                <w:rFonts w:hint="eastAsia"/>
                <w:snapToGrid w:val="0"/>
                <w:sz w:val="21"/>
                <w:szCs w:val="21"/>
              </w:rPr>
              <w:t>烟气炉膛停留时间</w:t>
            </w:r>
          </w:p>
        </w:tc>
        <w:tc>
          <w:tcPr>
            <w:tcW w:w="698" w:type="pct"/>
            <w:vAlign w:val="center"/>
          </w:tcPr>
          <w:p w14:paraId="710E0F24" w14:textId="1E848353" w:rsidR="007F6E0B" w:rsidRPr="00C10D03" w:rsidRDefault="007F6E0B" w:rsidP="00CE5BC1">
            <w:pPr>
              <w:spacing w:line="240" w:lineRule="auto"/>
              <w:jc w:val="center"/>
              <w:rPr>
                <w:snapToGrid w:val="0"/>
                <w:sz w:val="21"/>
                <w:szCs w:val="21"/>
              </w:rPr>
            </w:pPr>
            <w:r>
              <w:rPr>
                <w:snapToGrid w:val="0"/>
                <w:sz w:val="21"/>
                <w:szCs w:val="21"/>
              </w:rPr>
              <w:t>S</w:t>
            </w:r>
          </w:p>
        </w:tc>
        <w:tc>
          <w:tcPr>
            <w:tcW w:w="1224" w:type="pct"/>
            <w:vAlign w:val="center"/>
          </w:tcPr>
          <w:p w14:paraId="5463F7D9" w14:textId="17849302" w:rsidR="007F6E0B" w:rsidRPr="00C10D03" w:rsidRDefault="007F6E0B" w:rsidP="00CE5BC1">
            <w:pPr>
              <w:spacing w:line="240" w:lineRule="auto"/>
              <w:jc w:val="center"/>
              <w:rPr>
                <w:snapToGrid w:val="0"/>
                <w:sz w:val="21"/>
                <w:szCs w:val="21"/>
              </w:rPr>
            </w:pPr>
            <w:r w:rsidRPr="00C10D03">
              <w:rPr>
                <w:rFonts w:hint="eastAsia"/>
                <w:snapToGrid w:val="0"/>
                <w:sz w:val="21"/>
                <w:szCs w:val="21"/>
              </w:rPr>
              <w:t>≥</w:t>
            </w:r>
            <w:r>
              <w:rPr>
                <w:rFonts w:hint="eastAsia"/>
                <w:snapToGrid w:val="0"/>
                <w:sz w:val="21"/>
                <w:szCs w:val="21"/>
              </w:rPr>
              <w:t>2</w:t>
            </w:r>
          </w:p>
        </w:tc>
        <w:tc>
          <w:tcPr>
            <w:tcW w:w="1040" w:type="pct"/>
            <w:vAlign w:val="center"/>
          </w:tcPr>
          <w:p w14:paraId="4367C03B" w14:textId="15AF76FE" w:rsidR="007F6E0B" w:rsidRPr="00C10D03" w:rsidRDefault="007F6E0B" w:rsidP="00CE5BC1">
            <w:pPr>
              <w:spacing w:line="240" w:lineRule="auto"/>
              <w:jc w:val="center"/>
              <w:rPr>
                <w:snapToGrid w:val="0"/>
                <w:sz w:val="21"/>
                <w:szCs w:val="21"/>
              </w:rPr>
            </w:pPr>
            <w:r w:rsidRPr="00C10D03">
              <w:rPr>
                <w:rFonts w:hint="eastAsia"/>
                <w:snapToGrid w:val="0"/>
                <w:sz w:val="21"/>
                <w:szCs w:val="21"/>
              </w:rPr>
              <w:t>≥</w:t>
            </w:r>
            <w:r>
              <w:rPr>
                <w:rFonts w:hint="eastAsia"/>
                <w:snapToGrid w:val="0"/>
                <w:sz w:val="21"/>
                <w:szCs w:val="21"/>
              </w:rPr>
              <w:t>2</w:t>
            </w:r>
          </w:p>
        </w:tc>
      </w:tr>
      <w:tr w:rsidR="007F6E0B" w:rsidRPr="00C10D03" w14:paraId="54033BF8" w14:textId="77777777" w:rsidTr="00452CED">
        <w:trPr>
          <w:trHeight w:val="343"/>
          <w:jc w:val="center"/>
        </w:trPr>
        <w:tc>
          <w:tcPr>
            <w:tcW w:w="902" w:type="pct"/>
            <w:vMerge/>
            <w:vAlign w:val="center"/>
          </w:tcPr>
          <w:p w14:paraId="5E5C9FE3" w14:textId="77777777" w:rsidR="007F6E0B" w:rsidRPr="00C10D03" w:rsidRDefault="007F6E0B" w:rsidP="00900A87">
            <w:pPr>
              <w:spacing w:line="240" w:lineRule="auto"/>
              <w:jc w:val="center"/>
              <w:rPr>
                <w:snapToGrid w:val="0"/>
                <w:sz w:val="21"/>
                <w:szCs w:val="21"/>
              </w:rPr>
            </w:pPr>
          </w:p>
        </w:tc>
        <w:tc>
          <w:tcPr>
            <w:tcW w:w="1136" w:type="pct"/>
            <w:vAlign w:val="center"/>
          </w:tcPr>
          <w:p w14:paraId="0D72CC1C" w14:textId="220948A9" w:rsidR="007F6E0B" w:rsidRPr="00C10D03" w:rsidRDefault="007F6E0B" w:rsidP="00CE5BC1">
            <w:pPr>
              <w:spacing w:line="240" w:lineRule="auto"/>
              <w:jc w:val="center"/>
              <w:rPr>
                <w:snapToGrid w:val="0"/>
                <w:sz w:val="21"/>
                <w:szCs w:val="21"/>
              </w:rPr>
            </w:pPr>
            <w:r>
              <w:rPr>
                <w:rFonts w:hint="eastAsia"/>
                <w:snapToGrid w:val="0"/>
                <w:sz w:val="21"/>
                <w:szCs w:val="21"/>
              </w:rPr>
              <w:t>烟气出口温度</w:t>
            </w:r>
          </w:p>
        </w:tc>
        <w:tc>
          <w:tcPr>
            <w:tcW w:w="698" w:type="pct"/>
            <w:vAlign w:val="center"/>
          </w:tcPr>
          <w:p w14:paraId="080D0A91" w14:textId="5CAED886" w:rsidR="007F6E0B" w:rsidRPr="00C10D03" w:rsidRDefault="007F6E0B" w:rsidP="00CE5BC1">
            <w:pPr>
              <w:spacing w:line="240" w:lineRule="auto"/>
              <w:jc w:val="center"/>
              <w:rPr>
                <w:snapToGrid w:val="0"/>
                <w:sz w:val="21"/>
                <w:szCs w:val="21"/>
              </w:rPr>
            </w:pPr>
            <w:r>
              <w:rPr>
                <w:rFonts w:hint="eastAsia"/>
                <w:snapToGrid w:val="0"/>
                <w:sz w:val="21"/>
                <w:szCs w:val="21"/>
              </w:rPr>
              <w:t>℃</w:t>
            </w:r>
          </w:p>
        </w:tc>
        <w:tc>
          <w:tcPr>
            <w:tcW w:w="1224" w:type="pct"/>
            <w:vAlign w:val="center"/>
          </w:tcPr>
          <w:p w14:paraId="0E487A5A" w14:textId="339AA0BE" w:rsidR="007F6E0B" w:rsidRPr="00C10D03" w:rsidRDefault="008834C5" w:rsidP="008834C5">
            <w:pPr>
              <w:spacing w:line="240" w:lineRule="auto"/>
              <w:jc w:val="center"/>
              <w:rPr>
                <w:snapToGrid w:val="0"/>
                <w:sz w:val="21"/>
                <w:szCs w:val="21"/>
              </w:rPr>
            </w:pPr>
            <w:r>
              <w:rPr>
                <w:rFonts w:hint="eastAsia"/>
                <w:snapToGrid w:val="0"/>
                <w:sz w:val="21"/>
                <w:szCs w:val="21"/>
              </w:rPr>
              <w:t>190~210</w:t>
            </w:r>
          </w:p>
        </w:tc>
        <w:tc>
          <w:tcPr>
            <w:tcW w:w="1040" w:type="pct"/>
            <w:vAlign w:val="center"/>
          </w:tcPr>
          <w:p w14:paraId="775B1F95" w14:textId="0774A024" w:rsidR="007F6E0B" w:rsidRPr="00C10D03" w:rsidRDefault="007F6E0B" w:rsidP="00CE5BC1">
            <w:pPr>
              <w:spacing w:line="240" w:lineRule="auto"/>
              <w:jc w:val="center"/>
              <w:rPr>
                <w:snapToGrid w:val="0"/>
                <w:sz w:val="21"/>
                <w:szCs w:val="21"/>
              </w:rPr>
            </w:pPr>
            <w:r>
              <w:rPr>
                <w:rFonts w:hint="eastAsia"/>
                <w:snapToGrid w:val="0"/>
                <w:sz w:val="21"/>
                <w:szCs w:val="21"/>
              </w:rPr>
              <w:t>200~220</w:t>
            </w:r>
          </w:p>
        </w:tc>
      </w:tr>
      <w:tr w:rsidR="007F6E0B" w:rsidRPr="00C10D03" w14:paraId="0DA70237" w14:textId="77777777" w:rsidTr="00452CED">
        <w:trPr>
          <w:trHeight w:val="343"/>
          <w:jc w:val="center"/>
        </w:trPr>
        <w:tc>
          <w:tcPr>
            <w:tcW w:w="902" w:type="pct"/>
            <w:vMerge/>
            <w:vAlign w:val="center"/>
          </w:tcPr>
          <w:p w14:paraId="08E7223F" w14:textId="77777777" w:rsidR="007F6E0B" w:rsidRPr="00C10D03" w:rsidRDefault="007F6E0B" w:rsidP="00900A87">
            <w:pPr>
              <w:spacing w:line="240" w:lineRule="auto"/>
              <w:jc w:val="center"/>
              <w:rPr>
                <w:sz w:val="21"/>
                <w:szCs w:val="21"/>
              </w:rPr>
            </w:pPr>
          </w:p>
        </w:tc>
        <w:tc>
          <w:tcPr>
            <w:tcW w:w="1136" w:type="pct"/>
            <w:vAlign w:val="center"/>
          </w:tcPr>
          <w:p w14:paraId="4AFC5D6C" w14:textId="6856D28D" w:rsidR="007F6E0B" w:rsidRPr="00C10D03" w:rsidRDefault="007F6E0B" w:rsidP="00CE5BC1">
            <w:pPr>
              <w:spacing w:line="240" w:lineRule="auto"/>
              <w:jc w:val="center"/>
              <w:rPr>
                <w:sz w:val="21"/>
                <w:szCs w:val="21"/>
              </w:rPr>
            </w:pPr>
            <w:r>
              <w:rPr>
                <w:rFonts w:hint="eastAsia"/>
                <w:sz w:val="21"/>
                <w:szCs w:val="21"/>
              </w:rPr>
              <w:t>炉渣热灼减率</w:t>
            </w:r>
          </w:p>
        </w:tc>
        <w:tc>
          <w:tcPr>
            <w:tcW w:w="698" w:type="pct"/>
            <w:vAlign w:val="center"/>
          </w:tcPr>
          <w:p w14:paraId="4E98CDBA" w14:textId="3AB5708F" w:rsidR="007F6E0B" w:rsidRPr="00C10D03" w:rsidRDefault="007F6E0B" w:rsidP="00CE5BC1">
            <w:pPr>
              <w:spacing w:line="240" w:lineRule="auto"/>
              <w:jc w:val="center"/>
              <w:rPr>
                <w:sz w:val="21"/>
                <w:szCs w:val="21"/>
              </w:rPr>
            </w:pPr>
            <w:r>
              <w:rPr>
                <w:rFonts w:hint="eastAsia"/>
                <w:sz w:val="21"/>
                <w:szCs w:val="21"/>
              </w:rPr>
              <w:t>%</w:t>
            </w:r>
          </w:p>
        </w:tc>
        <w:tc>
          <w:tcPr>
            <w:tcW w:w="1224" w:type="pct"/>
            <w:vAlign w:val="center"/>
          </w:tcPr>
          <w:p w14:paraId="15602748" w14:textId="75ED0F56" w:rsidR="007F6E0B" w:rsidRPr="00C10D03" w:rsidRDefault="007F6E0B" w:rsidP="00CE5BC1">
            <w:pPr>
              <w:spacing w:line="240" w:lineRule="auto"/>
              <w:jc w:val="center"/>
              <w:rPr>
                <w:snapToGrid w:val="0"/>
                <w:sz w:val="21"/>
                <w:szCs w:val="21"/>
              </w:rPr>
            </w:pPr>
            <w:r>
              <w:rPr>
                <w:rFonts w:ascii="Arial" w:hAnsi="Arial" w:cs="Arial"/>
                <w:color w:val="222222"/>
                <w:sz w:val="20"/>
                <w:szCs w:val="20"/>
                <w:shd w:val="clear" w:color="auto" w:fill="FFFFFF"/>
              </w:rPr>
              <w:t>&lt;</w:t>
            </w:r>
            <w:r>
              <w:rPr>
                <w:rFonts w:ascii="Arial" w:hAnsi="Arial" w:cs="Arial" w:hint="eastAsia"/>
                <w:color w:val="222222"/>
                <w:sz w:val="20"/>
                <w:szCs w:val="20"/>
                <w:shd w:val="clear" w:color="auto" w:fill="FFFFFF"/>
              </w:rPr>
              <w:t>5</w:t>
            </w:r>
          </w:p>
        </w:tc>
        <w:tc>
          <w:tcPr>
            <w:tcW w:w="1040" w:type="pct"/>
            <w:vAlign w:val="center"/>
          </w:tcPr>
          <w:p w14:paraId="57193C13" w14:textId="20304734" w:rsidR="007F6E0B" w:rsidRPr="00C10D03" w:rsidRDefault="007F6E0B" w:rsidP="00CE5BC1">
            <w:pPr>
              <w:spacing w:line="240" w:lineRule="auto"/>
              <w:jc w:val="center"/>
              <w:rPr>
                <w:snapToGrid w:val="0"/>
                <w:sz w:val="21"/>
                <w:szCs w:val="21"/>
              </w:rPr>
            </w:pPr>
            <w:r>
              <w:rPr>
                <w:rFonts w:ascii="Arial" w:hAnsi="Arial" w:cs="Arial"/>
                <w:color w:val="222222"/>
                <w:sz w:val="20"/>
                <w:szCs w:val="20"/>
                <w:shd w:val="clear" w:color="auto" w:fill="FFFFFF"/>
              </w:rPr>
              <w:t>&lt;</w:t>
            </w:r>
            <w:r>
              <w:rPr>
                <w:rFonts w:ascii="Arial" w:hAnsi="Arial" w:cs="Arial" w:hint="eastAsia"/>
                <w:color w:val="222222"/>
                <w:sz w:val="20"/>
                <w:szCs w:val="20"/>
                <w:shd w:val="clear" w:color="auto" w:fill="FFFFFF"/>
              </w:rPr>
              <w:t>5</w:t>
            </w:r>
          </w:p>
        </w:tc>
      </w:tr>
      <w:tr w:rsidR="007F6E0B" w:rsidRPr="00C10D03" w14:paraId="7BBCDC60" w14:textId="77777777" w:rsidTr="00452CED">
        <w:trPr>
          <w:trHeight w:val="343"/>
          <w:jc w:val="center"/>
        </w:trPr>
        <w:tc>
          <w:tcPr>
            <w:tcW w:w="902" w:type="pct"/>
            <w:vMerge/>
            <w:vAlign w:val="center"/>
          </w:tcPr>
          <w:p w14:paraId="39317D0E" w14:textId="77777777" w:rsidR="007F6E0B" w:rsidRPr="00C10D03" w:rsidRDefault="007F6E0B" w:rsidP="00900A87">
            <w:pPr>
              <w:spacing w:line="240" w:lineRule="auto"/>
              <w:jc w:val="center"/>
              <w:rPr>
                <w:sz w:val="21"/>
                <w:szCs w:val="21"/>
              </w:rPr>
            </w:pPr>
          </w:p>
        </w:tc>
        <w:tc>
          <w:tcPr>
            <w:tcW w:w="1136" w:type="pct"/>
            <w:vAlign w:val="center"/>
          </w:tcPr>
          <w:p w14:paraId="0FDB3C06" w14:textId="39EEAE29" w:rsidR="007F6E0B" w:rsidRPr="00C10D03" w:rsidRDefault="007F6E0B" w:rsidP="00CE5BC1">
            <w:pPr>
              <w:spacing w:line="240" w:lineRule="auto"/>
              <w:jc w:val="center"/>
              <w:rPr>
                <w:sz w:val="21"/>
                <w:szCs w:val="21"/>
              </w:rPr>
            </w:pPr>
            <w:r>
              <w:rPr>
                <w:rFonts w:hint="eastAsia"/>
                <w:sz w:val="21"/>
                <w:szCs w:val="21"/>
              </w:rPr>
              <w:t>蒸汽温度</w:t>
            </w:r>
          </w:p>
        </w:tc>
        <w:tc>
          <w:tcPr>
            <w:tcW w:w="698" w:type="pct"/>
            <w:vAlign w:val="center"/>
          </w:tcPr>
          <w:p w14:paraId="689A7324" w14:textId="5DABFCA8" w:rsidR="007F6E0B" w:rsidRPr="00C10D03" w:rsidRDefault="007F6E0B" w:rsidP="00CE5BC1">
            <w:pPr>
              <w:spacing w:line="240" w:lineRule="auto"/>
              <w:jc w:val="center"/>
              <w:rPr>
                <w:sz w:val="21"/>
                <w:szCs w:val="21"/>
              </w:rPr>
            </w:pPr>
            <w:r>
              <w:rPr>
                <w:rFonts w:hint="eastAsia"/>
                <w:snapToGrid w:val="0"/>
                <w:sz w:val="21"/>
                <w:szCs w:val="21"/>
              </w:rPr>
              <w:t>℃</w:t>
            </w:r>
          </w:p>
        </w:tc>
        <w:tc>
          <w:tcPr>
            <w:tcW w:w="1224" w:type="pct"/>
            <w:vAlign w:val="center"/>
          </w:tcPr>
          <w:p w14:paraId="4D7F60C8" w14:textId="22724C2E" w:rsidR="007F6E0B" w:rsidRPr="00C10D03" w:rsidRDefault="007F6E0B" w:rsidP="00CE5BC1">
            <w:pPr>
              <w:spacing w:line="240" w:lineRule="auto"/>
              <w:jc w:val="center"/>
              <w:rPr>
                <w:sz w:val="21"/>
                <w:szCs w:val="21"/>
              </w:rPr>
            </w:pPr>
            <w:r>
              <w:rPr>
                <w:rFonts w:hint="eastAsia"/>
                <w:sz w:val="21"/>
                <w:szCs w:val="21"/>
              </w:rPr>
              <w:t>400</w:t>
            </w:r>
          </w:p>
        </w:tc>
        <w:tc>
          <w:tcPr>
            <w:tcW w:w="1040" w:type="pct"/>
            <w:vAlign w:val="center"/>
          </w:tcPr>
          <w:p w14:paraId="0840186E" w14:textId="772867F9" w:rsidR="007F6E0B" w:rsidRPr="00C10D03" w:rsidRDefault="007F6E0B" w:rsidP="00CE5BC1">
            <w:pPr>
              <w:spacing w:line="240" w:lineRule="auto"/>
              <w:jc w:val="center"/>
              <w:rPr>
                <w:sz w:val="21"/>
                <w:szCs w:val="21"/>
              </w:rPr>
            </w:pPr>
            <w:r>
              <w:rPr>
                <w:rFonts w:hint="eastAsia"/>
                <w:sz w:val="21"/>
                <w:szCs w:val="21"/>
              </w:rPr>
              <w:t>400</w:t>
            </w:r>
          </w:p>
        </w:tc>
      </w:tr>
      <w:tr w:rsidR="007F6E0B" w:rsidRPr="00C10D03" w14:paraId="2F4254A7" w14:textId="77777777" w:rsidTr="00452CED">
        <w:trPr>
          <w:trHeight w:val="343"/>
          <w:jc w:val="center"/>
        </w:trPr>
        <w:tc>
          <w:tcPr>
            <w:tcW w:w="902" w:type="pct"/>
            <w:vMerge/>
            <w:vAlign w:val="center"/>
          </w:tcPr>
          <w:p w14:paraId="5B44098E" w14:textId="77777777" w:rsidR="007F6E0B" w:rsidRPr="00C10D03" w:rsidRDefault="007F6E0B" w:rsidP="00900A87">
            <w:pPr>
              <w:spacing w:line="240" w:lineRule="auto"/>
              <w:jc w:val="center"/>
              <w:rPr>
                <w:sz w:val="21"/>
                <w:szCs w:val="21"/>
              </w:rPr>
            </w:pPr>
          </w:p>
        </w:tc>
        <w:tc>
          <w:tcPr>
            <w:tcW w:w="1136" w:type="pct"/>
            <w:vAlign w:val="center"/>
          </w:tcPr>
          <w:p w14:paraId="3F0A7CC5" w14:textId="149C2321" w:rsidR="007F6E0B" w:rsidRPr="00C10D03" w:rsidRDefault="007F6E0B" w:rsidP="00CE5BC1">
            <w:pPr>
              <w:spacing w:line="240" w:lineRule="auto"/>
              <w:jc w:val="center"/>
              <w:rPr>
                <w:sz w:val="21"/>
                <w:szCs w:val="21"/>
              </w:rPr>
            </w:pPr>
            <w:r>
              <w:rPr>
                <w:rFonts w:hint="eastAsia"/>
                <w:sz w:val="21"/>
                <w:szCs w:val="21"/>
              </w:rPr>
              <w:t>蒸汽压力</w:t>
            </w:r>
          </w:p>
        </w:tc>
        <w:tc>
          <w:tcPr>
            <w:tcW w:w="698" w:type="pct"/>
            <w:vAlign w:val="center"/>
          </w:tcPr>
          <w:p w14:paraId="10617154" w14:textId="2A08A9A6" w:rsidR="007F6E0B" w:rsidRPr="00C10D03" w:rsidRDefault="007F6E0B" w:rsidP="00CE5BC1">
            <w:pPr>
              <w:spacing w:line="240" w:lineRule="auto"/>
              <w:jc w:val="center"/>
              <w:rPr>
                <w:sz w:val="21"/>
                <w:szCs w:val="21"/>
              </w:rPr>
            </w:pPr>
            <w:r>
              <w:rPr>
                <w:rFonts w:hint="eastAsia"/>
                <w:sz w:val="21"/>
                <w:szCs w:val="21"/>
              </w:rPr>
              <w:t>MPa</w:t>
            </w:r>
          </w:p>
        </w:tc>
        <w:tc>
          <w:tcPr>
            <w:tcW w:w="1224" w:type="pct"/>
            <w:vAlign w:val="center"/>
          </w:tcPr>
          <w:p w14:paraId="58E7765C" w14:textId="15E156CE" w:rsidR="007F6E0B" w:rsidRPr="00C10D03" w:rsidRDefault="007F6E0B" w:rsidP="00CE5BC1">
            <w:pPr>
              <w:spacing w:line="240" w:lineRule="auto"/>
              <w:jc w:val="center"/>
              <w:rPr>
                <w:sz w:val="21"/>
                <w:szCs w:val="21"/>
              </w:rPr>
            </w:pPr>
            <w:r>
              <w:rPr>
                <w:rFonts w:hint="eastAsia"/>
                <w:sz w:val="21"/>
                <w:szCs w:val="21"/>
              </w:rPr>
              <w:t>4.0</w:t>
            </w:r>
          </w:p>
        </w:tc>
        <w:tc>
          <w:tcPr>
            <w:tcW w:w="1040" w:type="pct"/>
            <w:vAlign w:val="center"/>
          </w:tcPr>
          <w:p w14:paraId="05455C3E" w14:textId="6429A7FD" w:rsidR="007F6E0B" w:rsidRPr="00C10D03" w:rsidRDefault="007F6E0B" w:rsidP="00CE5BC1">
            <w:pPr>
              <w:spacing w:line="240" w:lineRule="auto"/>
              <w:jc w:val="center"/>
              <w:rPr>
                <w:sz w:val="21"/>
                <w:szCs w:val="21"/>
              </w:rPr>
            </w:pPr>
            <w:r>
              <w:rPr>
                <w:rFonts w:hint="eastAsia"/>
                <w:sz w:val="21"/>
                <w:szCs w:val="21"/>
              </w:rPr>
              <w:t>4.0</w:t>
            </w:r>
          </w:p>
        </w:tc>
      </w:tr>
      <w:tr w:rsidR="007F6E0B" w:rsidRPr="00C10D03" w14:paraId="69C1A003" w14:textId="77777777" w:rsidTr="00452CED">
        <w:trPr>
          <w:trHeight w:val="343"/>
          <w:jc w:val="center"/>
        </w:trPr>
        <w:tc>
          <w:tcPr>
            <w:tcW w:w="902" w:type="pct"/>
            <w:vMerge/>
            <w:vAlign w:val="center"/>
          </w:tcPr>
          <w:p w14:paraId="214297BB" w14:textId="77777777" w:rsidR="007F6E0B" w:rsidRPr="00C10D03" w:rsidRDefault="007F6E0B" w:rsidP="00900A87">
            <w:pPr>
              <w:spacing w:line="240" w:lineRule="auto"/>
              <w:jc w:val="center"/>
              <w:rPr>
                <w:sz w:val="21"/>
                <w:szCs w:val="21"/>
              </w:rPr>
            </w:pPr>
          </w:p>
        </w:tc>
        <w:tc>
          <w:tcPr>
            <w:tcW w:w="1136" w:type="pct"/>
            <w:vAlign w:val="center"/>
          </w:tcPr>
          <w:p w14:paraId="52AB69E5" w14:textId="469B6C0A" w:rsidR="007F6E0B" w:rsidRPr="00C10D03" w:rsidRDefault="007F6E0B" w:rsidP="00CE5BC1">
            <w:pPr>
              <w:spacing w:line="240" w:lineRule="auto"/>
              <w:jc w:val="center"/>
              <w:rPr>
                <w:sz w:val="21"/>
                <w:szCs w:val="21"/>
              </w:rPr>
            </w:pPr>
            <w:r>
              <w:rPr>
                <w:rFonts w:hint="eastAsia"/>
                <w:sz w:val="21"/>
                <w:szCs w:val="21"/>
              </w:rPr>
              <w:t>额定产汽量</w:t>
            </w:r>
          </w:p>
        </w:tc>
        <w:tc>
          <w:tcPr>
            <w:tcW w:w="698" w:type="pct"/>
            <w:vAlign w:val="center"/>
          </w:tcPr>
          <w:p w14:paraId="150A519B" w14:textId="29611F5F" w:rsidR="007F6E0B" w:rsidRPr="00C10D03" w:rsidRDefault="007F6E0B" w:rsidP="00CE5BC1">
            <w:pPr>
              <w:spacing w:line="240" w:lineRule="auto"/>
              <w:jc w:val="center"/>
              <w:rPr>
                <w:sz w:val="21"/>
                <w:szCs w:val="21"/>
              </w:rPr>
            </w:pPr>
            <w:r>
              <w:rPr>
                <w:rFonts w:hint="eastAsia"/>
                <w:sz w:val="21"/>
                <w:szCs w:val="21"/>
              </w:rPr>
              <w:t>t/h</w:t>
            </w:r>
          </w:p>
        </w:tc>
        <w:tc>
          <w:tcPr>
            <w:tcW w:w="1224" w:type="pct"/>
            <w:vAlign w:val="center"/>
          </w:tcPr>
          <w:p w14:paraId="20C1852C" w14:textId="2BA03737" w:rsidR="007F6E0B" w:rsidRPr="00C10D03" w:rsidRDefault="00293568" w:rsidP="00CE5BC1">
            <w:pPr>
              <w:spacing w:line="240" w:lineRule="auto"/>
              <w:jc w:val="center"/>
              <w:rPr>
                <w:sz w:val="21"/>
                <w:szCs w:val="21"/>
              </w:rPr>
            </w:pPr>
            <w:r>
              <w:rPr>
                <w:rFonts w:hint="eastAsia"/>
                <w:sz w:val="21"/>
                <w:szCs w:val="21"/>
              </w:rPr>
              <w:t>35</w:t>
            </w:r>
          </w:p>
        </w:tc>
        <w:tc>
          <w:tcPr>
            <w:tcW w:w="1040" w:type="pct"/>
            <w:vAlign w:val="center"/>
          </w:tcPr>
          <w:p w14:paraId="47E971DD" w14:textId="2B7B80C6" w:rsidR="007F6E0B" w:rsidRPr="00C10D03" w:rsidRDefault="00293568" w:rsidP="00CE5BC1">
            <w:pPr>
              <w:spacing w:line="240" w:lineRule="auto"/>
              <w:jc w:val="center"/>
              <w:rPr>
                <w:sz w:val="21"/>
                <w:szCs w:val="21"/>
              </w:rPr>
            </w:pPr>
            <w:r>
              <w:rPr>
                <w:rFonts w:hint="eastAsia"/>
                <w:sz w:val="21"/>
                <w:szCs w:val="21"/>
              </w:rPr>
              <w:t>37</w:t>
            </w:r>
          </w:p>
        </w:tc>
      </w:tr>
      <w:tr w:rsidR="007F6E0B" w:rsidRPr="00C10D03" w14:paraId="430BEE91" w14:textId="77777777" w:rsidTr="00452CED">
        <w:trPr>
          <w:trHeight w:val="343"/>
          <w:jc w:val="center"/>
        </w:trPr>
        <w:tc>
          <w:tcPr>
            <w:tcW w:w="902" w:type="pct"/>
            <w:vMerge/>
            <w:vAlign w:val="center"/>
          </w:tcPr>
          <w:p w14:paraId="744C6FE0" w14:textId="77777777" w:rsidR="007F6E0B" w:rsidRPr="00C10D03" w:rsidRDefault="007F6E0B" w:rsidP="00900A87">
            <w:pPr>
              <w:spacing w:line="240" w:lineRule="auto"/>
              <w:jc w:val="center"/>
              <w:rPr>
                <w:sz w:val="21"/>
                <w:szCs w:val="21"/>
              </w:rPr>
            </w:pPr>
          </w:p>
        </w:tc>
        <w:tc>
          <w:tcPr>
            <w:tcW w:w="1136" w:type="pct"/>
            <w:vAlign w:val="center"/>
          </w:tcPr>
          <w:p w14:paraId="48816972" w14:textId="51A2C7E6" w:rsidR="007F6E0B" w:rsidRPr="00C10D03" w:rsidRDefault="007F6E0B" w:rsidP="00CE5BC1">
            <w:pPr>
              <w:spacing w:line="240" w:lineRule="auto"/>
              <w:jc w:val="center"/>
              <w:rPr>
                <w:sz w:val="21"/>
                <w:szCs w:val="21"/>
              </w:rPr>
            </w:pPr>
            <w:r>
              <w:rPr>
                <w:rFonts w:hint="eastAsia"/>
                <w:sz w:val="21"/>
                <w:szCs w:val="21"/>
              </w:rPr>
              <w:t>给水温度</w:t>
            </w:r>
          </w:p>
        </w:tc>
        <w:tc>
          <w:tcPr>
            <w:tcW w:w="698" w:type="pct"/>
            <w:vAlign w:val="center"/>
          </w:tcPr>
          <w:p w14:paraId="27B71C46" w14:textId="0DFD3FBB" w:rsidR="007F6E0B" w:rsidRPr="00C10D03" w:rsidRDefault="007F6E0B" w:rsidP="00CE5BC1">
            <w:pPr>
              <w:spacing w:line="240" w:lineRule="auto"/>
              <w:jc w:val="center"/>
              <w:rPr>
                <w:sz w:val="21"/>
                <w:szCs w:val="21"/>
              </w:rPr>
            </w:pPr>
            <w:r>
              <w:rPr>
                <w:rFonts w:hint="eastAsia"/>
                <w:sz w:val="21"/>
                <w:szCs w:val="21"/>
              </w:rPr>
              <w:t>℃</w:t>
            </w:r>
          </w:p>
        </w:tc>
        <w:tc>
          <w:tcPr>
            <w:tcW w:w="1224" w:type="pct"/>
            <w:vAlign w:val="center"/>
          </w:tcPr>
          <w:p w14:paraId="20E3A6DA" w14:textId="54128054" w:rsidR="007F6E0B" w:rsidRPr="00C10D03" w:rsidRDefault="007F6E0B" w:rsidP="00C10D03">
            <w:pPr>
              <w:spacing w:line="240" w:lineRule="auto"/>
              <w:jc w:val="center"/>
              <w:rPr>
                <w:sz w:val="21"/>
                <w:szCs w:val="21"/>
              </w:rPr>
            </w:pPr>
            <w:r>
              <w:rPr>
                <w:rFonts w:hint="eastAsia"/>
                <w:sz w:val="21"/>
                <w:szCs w:val="21"/>
              </w:rPr>
              <w:t>130</w:t>
            </w:r>
          </w:p>
        </w:tc>
        <w:tc>
          <w:tcPr>
            <w:tcW w:w="1040" w:type="pct"/>
            <w:vAlign w:val="center"/>
          </w:tcPr>
          <w:p w14:paraId="36C46573" w14:textId="0706A556" w:rsidR="007F6E0B" w:rsidRPr="00C10D03" w:rsidRDefault="007F6E0B" w:rsidP="00CE5BC1">
            <w:pPr>
              <w:spacing w:line="240" w:lineRule="auto"/>
              <w:jc w:val="center"/>
              <w:rPr>
                <w:sz w:val="21"/>
                <w:szCs w:val="21"/>
              </w:rPr>
            </w:pPr>
            <w:r>
              <w:rPr>
                <w:rFonts w:hint="eastAsia"/>
                <w:sz w:val="21"/>
                <w:szCs w:val="21"/>
              </w:rPr>
              <w:t>130</w:t>
            </w:r>
          </w:p>
        </w:tc>
      </w:tr>
      <w:tr w:rsidR="007F6E0B" w:rsidRPr="00C10D03" w14:paraId="4BF34748" w14:textId="77777777" w:rsidTr="00452CED">
        <w:trPr>
          <w:trHeight w:val="343"/>
          <w:jc w:val="center"/>
        </w:trPr>
        <w:tc>
          <w:tcPr>
            <w:tcW w:w="902" w:type="pct"/>
            <w:vMerge/>
            <w:vAlign w:val="center"/>
          </w:tcPr>
          <w:p w14:paraId="6FF4DCB1" w14:textId="6BA17E37" w:rsidR="007F6E0B" w:rsidRPr="00C10D03" w:rsidRDefault="007F6E0B" w:rsidP="00900A87">
            <w:pPr>
              <w:spacing w:line="240" w:lineRule="auto"/>
              <w:jc w:val="center"/>
              <w:rPr>
                <w:snapToGrid w:val="0"/>
                <w:sz w:val="21"/>
                <w:szCs w:val="21"/>
              </w:rPr>
            </w:pPr>
          </w:p>
        </w:tc>
        <w:tc>
          <w:tcPr>
            <w:tcW w:w="1136" w:type="pct"/>
            <w:vAlign w:val="center"/>
          </w:tcPr>
          <w:p w14:paraId="1CA5682C" w14:textId="400300C0" w:rsidR="007F6E0B" w:rsidRPr="00C10D03" w:rsidRDefault="007F6E0B" w:rsidP="00CE5BC1">
            <w:pPr>
              <w:spacing w:line="240" w:lineRule="auto"/>
              <w:jc w:val="center"/>
              <w:rPr>
                <w:snapToGrid w:val="0"/>
                <w:sz w:val="21"/>
                <w:szCs w:val="21"/>
              </w:rPr>
            </w:pPr>
            <w:r>
              <w:rPr>
                <w:rFonts w:hint="eastAsia"/>
                <w:snapToGrid w:val="0"/>
                <w:sz w:val="21"/>
                <w:szCs w:val="21"/>
              </w:rPr>
              <w:t>锅炉热效率</w:t>
            </w:r>
          </w:p>
        </w:tc>
        <w:tc>
          <w:tcPr>
            <w:tcW w:w="698" w:type="pct"/>
            <w:vAlign w:val="center"/>
          </w:tcPr>
          <w:p w14:paraId="109A2320" w14:textId="47828F99" w:rsidR="007F6E0B" w:rsidRPr="00C10D03" w:rsidRDefault="007F6E0B" w:rsidP="00CE5BC1">
            <w:pPr>
              <w:spacing w:line="240" w:lineRule="auto"/>
              <w:jc w:val="center"/>
              <w:rPr>
                <w:snapToGrid w:val="0"/>
                <w:sz w:val="21"/>
                <w:szCs w:val="21"/>
              </w:rPr>
            </w:pPr>
            <w:r>
              <w:rPr>
                <w:rFonts w:hint="eastAsia"/>
                <w:snapToGrid w:val="0"/>
                <w:sz w:val="21"/>
                <w:szCs w:val="21"/>
              </w:rPr>
              <w:t>%</w:t>
            </w:r>
          </w:p>
        </w:tc>
        <w:tc>
          <w:tcPr>
            <w:tcW w:w="1224" w:type="pct"/>
            <w:vAlign w:val="center"/>
          </w:tcPr>
          <w:p w14:paraId="766242D3" w14:textId="7EEA0A7C" w:rsidR="007F6E0B" w:rsidRPr="00C10D03" w:rsidRDefault="007F6E0B" w:rsidP="00CE5BC1">
            <w:pPr>
              <w:spacing w:line="240" w:lineRule="auto"/>
              <w:jc w:val="center"/>
              <w:rPr>
                <w:snapToGrid w:val="0"/>
                <w:sz w:val="21"/>
                <w:szCs w:val="21"/>
              </w:rPr>
            </w:pPr>
            <w:r>
              <w:rPr>
                <w:rFonts w:ascii="Arial" w:hAnsi="Arial" w:cs="Arial"/>
                <w:color w:val="333333"/>
                <w:sz w:val="20"/>
                <w:szCs w:val="20"/>
                <w:shd w:val="clear" w:color="auto" w:fill="FFFFFF"/>
              </w:rPr>
              <w:t> &gt;</w:t>
            </w:r>
            <w:r>
              <w:rPr>
                <w:rFonts w:ascii="Arial" w:hAnsi="Arial" w:cs="Arial" w:hint="eastAsia"/>
                <w:color w:val="333333"/>
                <w:sz w:val="20"/>
                <w:szCs w:val="20"/>
                <w:shd w:val="clear" w:color="auto" w:fill="FFFFFF"/>
              </w:rPr>
              <w:t>80</w:t>
            </w:r>
          </w:p>
        </w:tc>
        <w:tc>
          <w:tcPr>
            <w:tcW w:w="1040" w:type="pct"/>
            <w:vAlign w:val="center"/>
          </w:tcPr>
          <w:p w14:paraId="04422C84" w14:textId="25017BBB" w:rsidR="007F6E0B" w:rsidRPr="00C10D03" w:rsidRDefault="007F6E0B" w:rsidP="00CE5BC1">
            <w:pPr>
              <w:spacing w:line="240" w:lineRule="auto"/>
              <w:jc w:val="center"/>
              <w:rPr>
                <w:snapToGrid w:val="0"/>
                <w:sz w:val="21"/>
                <w:szCs w:val="21"/>
              </w:rPr>
            </w:pPr>
            <w:r>
              <w:rPr>
                <w:rFonts w:ascii="Arial" w:hAnsi="Arial" w:cs="Arial"/>
                <w:color w:val="333333"/>
                <w:sz w:val="20"/>
                <w:szCs w:val="20"/>
                <w:shd w:val="clear" w:color="auto" w:fill="FFFFFF"/>
              </w:rPr>
              <w:t> &gt;</w:t>
            </w:r>
            <w:r>
              <w:rPr>
                <w:rFonts w:ascii="Arial" w:hAnsi="Arial" w:cs="Arial" w:hint="eastAsia"/>
                <w:color w:val="333333"/>
                <w:sz w:val="20"/>
                <w:szCs w:val="20"/>
                <w:shd w:val="clear" w:color="auto" w:fill="FFFFFF"/>
              </w:rPr>
              <w:t>80</w:t>
            </w:r>
          </w:p>
        </w:tc>
      </w:tr>
      <w:tr w:rsidR="007F6E0B" w:rsidRPr="00C10D03" w14:paraId="08521790" w14:textId="77777777" w:rsidTr="00452CED">
        <w:trPr>
          <w:trHeight w:val="343"/>
          <w:jc w:val="center"/>
        </w:trPr>
        <w:tc>
          <w:tcPr>
            <w:tcW w:w="902" w:type="pct"/>
            <w:vMerge w:val="restart"/>
            <w:vAlign w:val="center"/>
          </w:tcPr>
          <w:p w14:paraId="23C561CF" w14:textId="03BB474F" w:rsidR="007F6E0B" w:rsidRPr="00C10D03" w:rsidRDefault="007F6E0B" w:rsidP="00900A87">
            <w:pPr>
              <w:spacing w:line="240" w:lineRule="auto"/>
              <w:jc w:val="center"/>
              <w:rPr>
                <w:snapToGrid w:val="0"/>
                <w:sz w:val="21"/>
                <w:szCs w:val="21"/>
              </w:rPr>
            </w:pPr>
            <w:r>
              <w:rPr>
                <w:rFonts w:hint="eastAsia"/>
                <w:snapToGrid w:val="0"/>
                <w:sz w:val="21"/>
                <w:szCs w:val="21"/>
              </w:rPr>
              <w:t>汽轮机（</w:t>
            </w:r>
            <w:r>
              <w:rPr>
                <w:rFonts w:hint="eastAsia"/>
                <w:snapToGrid w:val="0"/>
                <w:sz w:val="21"/>
                <w:szCs w:val="21"/>
              </w:rPr>
              <w:t>2</w:t>
            </w:r>
            <w:r>
              <w:rPr>
                <w:rFonts w:hint="eastAsia"/>
                <w:snapToGrid w:val="0"/>
                <w:sz w:val="21"/>
                <w:szCs w:val="21"/>
              </w:rPr>
              <w:t>台）</w:t>
            </w:r>
          </w:p>
        </w:tc>
        <w:tc>
          <w:tcPr>
            <w:tcW w:w="1136" w:type="pct"/>
            <w:vAlign w:val="center"/>
          </w:tcPr>
          <w:p w14:paraId="2DFE2091" w14:textId="73A136DF" w:rsidR="007F6E0B" w:rsidRPr="00C10D03" w:rsidRDefault="007F6E0B" w:rsidP="00CE5BC1">
            <w:pPr>
              <w:spacing w:line="240" w:lineRule="auto"/>
              <w:jc w:val="center"/>
              <w:rPr>
                <w:snapToGrid w:val="0"/>
                <w:sz w:val="21"/>
                <w:szCs w:val="21"/>
              </w:rPr>
            </w:pPr>
            <w:r>
              <w:rPr>
                <w:rFonts w:hint="eastAsia"/>
                <w:snapToGrid w:val="0"/>
                <w:sz w:val="21"/>
                <w:szCs w:val="21"/>
              </w:rPr>
              <w:t>种类</w:t>
            </w:r>
          </w:p>
        </w:tc>
        <w:tc>
          <w:tcPr>
            <w:tcW w:w="698" w:type="pct"/>
            <w:vAlign w:val="center"/>
          </w:tcPr>
          <w:p w14:paraId="093418F2" w14:textId="1695E02E" w:rsidR="007F6E0B" w:rsidRPr="00C10D03" w:rsidRDefault="007F6E0B" w:rsidP="00CE5BC1">
            <w:pPr>
              <w:spacing w:line="240" w:lineRule="auto"/>
              <w:jc w:val="center"/>
              <w:rPr>
                <w:snapToGrid w:val="0"/>
                <w:sz w:val="21"/>
                <w:szCs w:val="21"/>
              </w:rPr>
            </w:pPr>
          </w:p>
        </w:tc>
        <w:tc>
          <w:tcPr>
            <w:tcW w:w="1224" w:type="pct"/>
            <w:vAlign w:val="center"/>
          </w:tcPr>
          <w:p w14:paraId="5360F634" w14:textId="7380C5D5" w:rsidR="007F6E0B" w:rsidRPr="00C10D03" w:rsidRDefault="007F6E0B" w:rsidP="00CE5BC1">
            <w:pPr>
              <w:spacing w:line="240" w:lineRule="auto"/>
              <w:jc w:val="center"/>
              <w:rPr>
                <w:snapToGrid w:val="0"/>
                <w:sz w:val="21"/>
                <w:szCs w:val="21"/>
              </w:rPr>
            </w:pPr>
            <w:r>
              <w:rPr>
                <w:rFonts w:hint="eastAsia"/>
                <w:snapToGrid w:val="0"/>
                <w:sz w:val="21"/>
                <w:szCs w:val="21"/>
              </w:rPr>
              <w:t>凝气式</w:t>
            </w:r>
          </w:p>
        </w:tc>
        <w:tc>
          <w:tcPr>
            <w:tcW w:w="1040" w:type="pct"/>
            <w:vAlign w:val="center"/>
          </w:tcPr>
          <w:p w14:paraId="2EADAD38" w14:textId="529746BF" w:rsidR="007F6E0B" w:rsidRPr="00C10D03" w:rsidRDefault="007F6E0B" w:rsidP="00CE5BC1">
            <w:pPr>
              <w:spacing w:line="240" w:lineRule="auto"/>
              <w:jc w:val="center"/>
              <w:rPr>
                <w:snapToGrid w:val="0"/>
                <w:sz w:val="21"/>
                <w:szCs w:val="21"/>
              </w:rPr>
            </w:pPr>
            <w:r>
              <w:rPr>
                <w:rFonts w:hint="eastAsia"/>
                <w:snapToGrid w:val="0"/>
                <w:sz w:val="21"/>
                <w:szCs w:val="21"/>
              </w:rPr>
              <w:t>凝气式</w:t>
            </w:r>
          </w:p>
        </w:tc>
      </w:tr>
      <w:tr w:rsidR="007F6E0B" w:rsidRPr="00C10D03" w14:paraId="28806A2E" w14:textId="77777777" w:rsidTr="00452CED">
        <w:trPr>
          <w:trHeight w:val="343"/>
          <w:jc w:val="center"/>
        </w:trPr>
        <w:tc>
          <w:tcPr>
            <w:tcW w:w="902" w:type="pct"/>
            <w:vMerge/>
            <w:vAlign w:val="center"/>
          </w:tcPr>
          <w:p w14:paraId="2A32E2DE" w14:textId="77777777" w:rsidR="007F6E0B" w:rsidRPr="00C10D03" w:rsidRDefault="007F6E0B" w:rsidP="00900A87">
            <w:pPr>
              <w:spacing w:line="240" w:lineRule="auto"/>
              <w:jc w:val="center"/>
              <w:rPr>
                <w:sz w:val="21"/>
                <w:szCs w:val="21"/>
              </w:rPr>
            </w:pPr>
          </w:p>
        </w:tc>
        <w:tc>
          <w:tcPr>
            <w:tcW w:w="1136" w:type="pct"/>
            <w:vAlign w:val="center"/>
          </w:tcPr>
          <w:p w14:paraId="5BF955A3" w14:textId="0AC30492" w:rsidR="007F6E0B" w:rsidRPr="00C10D03" w:rsidRDefault="007F6E0B" w:rsidP="00CE5BC1">
            <w:pPr>
              <w:spacing w:line="240" w:lineRule="auto"/>
              <w:jc w:val="center"/>
              <w:rPr>
                <w:sz w:val="21"/>
                <w:szCs w:val="21"/>
              </w:rPr>
            </w:pPr>
            <w:r>
              <w:rPr>
                <w:rFonts w:hint="eastAsia"/>
                <w:sz w:val="21"/>
                <w:szCs w:val="21"/>
              </w:rPr>
              <w:t>额定功率</w:t>
            </w:r>
          </w:p>
        </w:tc>
        <w:tc>
          <w:tcPr>
            <w:tcW w:w="698" w:type="pct"/>
            <w:vAlign w:val="center"/>
          </w:tcPr>
          <w:p w14:paraId="0757304D" w14:textId="1E8C4C87" w:rsidR="007F6E0B" w:rsidRPr="00C10D03" w:rsidRDefault="007F6E0B" w:rsidP="00CE5BC1">
            <w:pPr>
              <w:spacing w:line="240" w:lineRule="auto"/>
              <w:jc w:val="center"/>
              <w:rPr>
                <w:snapToGrid w:val="0"/>
                <w:sz w:val="21"/>
                <w:szCs w:val="21"/>
              </w:rPr>
            </w:pPr>
            <w:r>
              <w:rPr>
                <w:rFonts w:hint="eastAsia"/>
                <w:snapToGrid w:val="0"/>
                <w:sz w:val="21"/>
                <w:szCs w:val="21"/>
              </w:rPr>
              <w:t>MW</w:t>
            </w:r>
          </w:p>
        </w:tc>
        <w:tc>
          <w:tcPr>
            <w:tcW w:w="1224" w:type="pct"/>
            <w:vAlign w:val="center"/>
          </w:tcPr>
          <w:p w14:paraId="1BB38F98" w14:textId="7697E951" w:rsidR="007F6E0B" w:rsidRPr="00C10D03" w:rsidRDefault="007F6E0B" w:rsidP="00CE5BC1">
            <w:pPr>
              <w:spacing w:line="240" w:lineRule="auto"/>
              <w:jc w:val="center"/>
              <w:rPr>
                <w:snapToGrid w:val="0"/>
                <w:sz w:val="21"/>
                <w:szCs w:val="21"/>
              </w:rPr>
            </w:pPr>
            <w:r>
              <w:rPr>
                <w:rFonts w:hint="eastAsia"/>
                <w:snapToGrid w:val="0"/>
                <w:sz w:val="21"/>
                <w:szCs w:val="21"/>
              </w:rPr>
              <w:t>1</w:t>
            </w:r>
            <w:r>
              <w:rPr>
                <w:rFonts w:hint="eastAsia"/>
                <w:snapToGrid w:val="0"/>
                <w:sz w:val="21"/>
                <w:szCs w:val="21"/>
              </w:rPr>
              <w:t>×</w:t>
            </w:r>
            <w:r>
              <w:rPr>
                <w:rFonts w:hint="eastAsia"/>
                <w:snapToGrid w:val="0"/>
                <w:sz w:val="21"/>
                <w:szCs w:val="21"/>
              </w:rPr>
              <w:t>7.5</w:t>
            </w:r>
          </w:p>
        </w:tc>
        <w:tc>
          <w:tcPr>
            <w:tcW w:w="1040" w:type="pct"/>
            <w:vAlign w:val="center"/>
          </w:tcPr>
          <w:p w14:paraId="36E4A488" w14:textId="6229FAA9" w:rsidR="007F6E0B" w:rsidRPr="00C10D03" w:rsidRDefault="007F6E0B" w:rsidP="00F1058C">
            <w:pPr>
              <w:spacing w:line="240" w:lineRule="auto"/>
              <w:jc w:val="center"/>
              <w:rPr>
                <w:snapToGrid w:val="0"/>
                <w:sz w:val="21"/>
                <w:szCs w:val="21"/>
              </w:rPr>
            </w:pPr>
            <w:r>
              <w:rPr>
                <w:rFonts w:hint="eastAsia"/>
                <w:snapToGrid w:val="0"/>
                <w:sz w:val="21"/>
                <w:szCs w:val="21"/>
              </w:rPr>
              <w:t>1</w:t>
            </w:r>
            <w:r>
              <w:rPr>
                <w:rFonts w:hint="eastAsia"/>
                <w:snapToGrid w:val="0"/>
                <w:sz w:val="21"/>
                <w:szCs w:val="21"/>
              </w:rPr>
              <w:t>×</w:t>
            </w:r>
            <w:r w:rsidR="00F1058C">
              <w:rPr>
                <w:rFonts w:hint="eastAsia"/>
                <w:snapToGrid w:val="0"/>
                <w:sz w:val="21"/>
                <w:szCs w:val="21"/>
              </w:rPr>
              <w:t>9</w:t>
            </w:r>
          </w:p>
        </w:tc>
      </w:tr>
      <w:tr w:rsidR="007F6E0B" w:rsidRPr="00C10D03" w14:paraId="4D010FCE" w14:textId="77777777" w:rsidTr="00452CED">
        <w:trPr>
          <w:trHeight w:val="343"/>
          <w:jc w:val="center"/>
        </w:trPr>
        <w:tc>
          <w:tcPr>
            <w:tcW w:w="902" w:type="pct"/>
            <w:vMerge/>
            <w:vAlign w:val="center"/>
          </w:tcPr>
          <w:p w14:paraId="21E01F14" w14:textId="77777777" w:rsidR="007F6E0B" w:rsidRPr="00C10D03" w:rsidRDefault="007F6E0B" w:rsidP="00900A87">
            <w:pPr>
              <w:spacing w:line="240" w:lineRule="auto"/>
              <w:jc w:val="center"/>
              <w:rPr>
                <w:snapToGrid w:val="0"/>
                <w:sz w:val="21"/>
                <w:szCs w:val="21"/>
              </w:rPr>
            </w:pPr>
          </w:p>
        </w:tc>
        <w:tc>
          <w:tcPr>
            <w:tcW w:w="1136" w:type="pct"/>
            <w:vAlign w:val="center"/>
          </w:tcPr>
          <w:p w14:paraId="0DEB11AD" w14:textId="46EE8418" w:rsidR="007F6E0B" w:rsidRPr="00C10D03" w:rsidRDefault="007F6E0B" w:rsidP="00CE5BC1">
            <w:pPr>
              <w:spacing w:line="240" w:lineRule="auto"/>
              <w:jc w:val="center"/>
              <w:rPr>
                <w:snapToGrid w:val="0"/>
                <w:sz w:val="21"/>
                <w:szCs w:val="21"/>
              </w:rPr>
            </w:pPr>
            <w:r>
              <w:rPr>
                <w:rFonts w:hint="eastAsia"/>
                <w:snapToGrid w:val="0"/>
                <w:sz w:val="21"/>
                <w:szCs w:val="21"/>
              </w:rPr>
              <w:t>额定进汽压力</w:t>
            </w:r>
          </w:p>
        </w:tc>
        <w:tc>
          <w:tcPr>
            <w:tcW w:w="698" w:type="pct"/>
            <w:vAlign w:val="center"/>
          </w:tcPr>
          <w:p w14:paraId="0E11E29B" w14:textId="20890124" w:rsidR="007F6E0B" w:rsidRPr="00C10D03" w:rsidRDefault="007F6E0B" w:rsidP="00CE5BC1">
            <w:pPr>
              <w:spacing w:line="240" w:lineRule="auto"/>
              <w:jc w:val="center"/>
              <w:rPr>
                <w:snapToGrid w:val="0"/>
                <w:sz w:val="21"/>
                <w:szCs w:val="21"/>
              </w:rPr>
            </w:pPr>
            <w:r>
              <w:rPr>
                <w:rFonts w:hint="eastAsia"/>
                <w:snapToGrid w:val="0"/>
                <w:sz w:val="21"/>
                <w:szCs w:val="21"/>
              </w:rPr>
              <w:t>MPa</w:t>
            </w:r>
          </w:p>
        </w:tc>
        <w:tc>
          <w:tcPr>
            <w:tcW w:w="1224" w:type="pct"/>
            <w:vAlign w:val="center"/>
          </w:tcPr>
          <w:p w14:paraId="40F0C695" w14:textId="3CDEB080" w:rsidR="007F6E0B" w:rsidRPr="00C10D03" w:rsidRDefault="007F6E0B" w:rsidP="00CE5BC1">
            <w:pPr>
              <w:spacing w:line="240" w:lineRule="auto"/>
              <w:jc w:val="center"/>
              <w:rPr>
                <w:snapToGrid w:val="0"/>
                <w:sz w:val="21"/>
                <w:szCs w:val="21"/>
              </w:rPr>
            </w:pPr>
            <w:r>
              <w:rPr>
                <w:rFonts w:hint="eastAsia"/>
                <w:snapToGrid w:val="0"/>
                <w:sz w:val="21"/>
                <w:szCs w:val="21"/>
              </w:rPr>
              <w:t>3.8</w:t>
            </w:r>
          </w:p>
        </w:tc>
        <w:tc>
          <w:tcPr>
            <w:tcW w:w="1040" w:type="pct"/>
            <w:vAlign w:val="center"/>
          </w:tcPr>
          <w:p w14:paraId="5F2F1618" w14:textId="646D9846" w:rsidR="007F6E0B" w:rsidRPr="00C10D03" w:rsidRDefault="007F6E0B" w:rsidP="00CE5BC1">
            <w:pPr>
              <w:spacing w:line="240" w:lineRule="auto"/>
              <w:jc w:val="center"/>
              <w:rPr>
                <w:snapToGrid w:val="0"/>
                <w:sz w:val="21"/>
                <w:szCs w:val="21"/>
              </w:rPr>
            </w:pPr>
            <w:r>
              <w:rPr>
                <w:rFonts w:hint="eastAsia"/>
                <w:snapToGrid w:val="0"/>
                <w:sz w:val="21"/>
                <w:szCs w:val="21"/>
              </w:rPr>
              <w:t>3.8</w:t>
            </w:r>
          </w:p>
        </w:tc>
      </w:tr>
      <w:tr w:rsidR="007F6E0B" w:rsidRPr="00C10D03" w14:paraId="3260B539" w14:textId="77777777" w:rsidTr="00452CED">
        <w:trPr>
          <w:trHeight w:val="343"/>
          <w:jc w:val="center"/>
        </w:trPr>
        <w:tc>
          <w:tcPr>
            <w:tcW w:w="902" w:type="pct"/>
            <w:vMerge/>
            <w:vAlign w:val="center"/>
          </w:tcPr>
          <w:p w14:paraId="787CE527" w14:textId="77777777" w:rsidR="007F6E0B" w:rsidRPr="00C10D03" w:rsidRDefault="007F6E0B" w:rsidP="004D2390">
            <w:pPr>
              <w:spacing w:line="240" w:lineRule="auto"/>
              <w:jc w:val="center"/>
              <w:rPr>
                <w:sz w:val="21"/>
                <w:szCs w:val="21"/>
              </w:rPr>
            </w:pPr>
          </w:p>
        </w:tc>
        <w:tc>
          <w:tcPr>
            <w:tcW w:w="1136" w:type="pct"/>
            <w:vAlign w:val="center"/>
          </w:tcPr>
          <w:p w14:paraId="697C3845" w14:textId="5775857D" w:rsidR="007F6E0B" w:rsidRPr="00C10D03" w:rsidRDefault="007F6E0B" w:rsidP="004D2390">
            <w:pPr>
              <w:spacing w:line="240" w:lineRule="auto"/>
              <w:jc w:val="center"/>
              <w:rPr>
                <w:sz w:val="21"/>
                <w:szCs w:val="21"/>
              </w:rPr>
            </w:pPr>
            <w:r>
              <w:rPr>
                <w:rFonts w:hint="eastAsia"/>
                <w:sz w:val="21"/>
                <w:szCs w:val="21"/>
              </w:rPr>
              <w:t>额定进汽温度</w:t>
            </w:r>
          </w:p>
        </w:tc>
        <w:tc>
          <w:tcPr>
            <w:tcW w:w="698" w:type="pct"/>
            <w:vAlign w:val="center"/>
          </w:tcPr>
          <w:p w14:paraId="5D87B137" w14:textId="42FD9087" w:rsidR="007F6E0B" w:rsidRPr="00C10D03" w:rsidRDefault="007F6E0B" w:rsidP="004D2390">
            <w:pPr>
              <w:spacing w:line="240" w:lineRule="auto"/>
              <w:jc w:val="center"/>
              <w:rPr>
                <w:snapToGrid w:val="0"/>
                <w:sz w:val="21"/>
                <w:szCs w:val="21"/>
              </w:rPr>
            </w:pPr>
            <w:r>
              <w:rPr>
                <w:rFonts w:hint="eastAsia"/>
                <w:snapToGrid w:val="0"/>
                <w:sz w:val="21"/>
                <w:szCs w:val="21"/>
              </w:rPr>
              <w:t>℃</w:t>
            </w:r>
          </w:p>
        </w:tc>
        <w:tc>
          <w:tcPr>
            <w:tcW w:w="1224" w:type="pct"/>
            <w:vAlign w:val="center"/>
          </w:tcPr>
          <w:p w14:paraId="25F28C86" w14:textId="462603E1" w:rsidR="007F6E0B" w:rsidRPr="00C10D03" w:rsidRDefault="007F6E0B" w:rsidP="004D2390">
            <w:pPr>
              <w:spacing w:line="240" w:lineRule="auto"/>
              <w:jc w:val="center"/>
              <w:rPr>
                <w:snapToGrid w:val="0"/>
                <w:sz w:val="21"/>
                <w:szCs w:val="21"/>
              </w:rPr>
            </w:pPr>
            <w:r>
              <w:rPr>
                <w:rFonts w:hint="eastAsia"/>
                <w:snapToGrid w:val="0"/>
                <w:sz w:val="21"/>
                <w:szCs w:val="21"/>
              </w:rPr>
              <w:t>395</w:t>
            </w:r>
          </w:p>
        </w:tc>
        <w:tc>
          <w:tcPr>
            <w:tcW w:w="1040" w:type="pct"/>
            <w:vAlign w:val="center"/>
          </w:tcPr>
          <w:p w14:paraId="39A67860" w14:textId="5B779543" w:rsidR="007F6E0B" w:rsidRPr="00C10D03" w:rsidRDefault="007F6E0B" w:rsidP="004D2390">
            <w:pPr>
              <w:spacing w:line="240" w:lineRule="auto"/>
              <w:jc w:val="center"/>
              <w:rPr>
                <w:snapToGrid w:val="0"/>
                <w:sz w:val="21"/>
                <w:szCs w:val="21"/>
              </w:rPr>
            </w:pPr>
            <w:r>
              <w:rPr>
                <w:rFonts w:hint="eastAsia"/>
                <w:snapToGrid w:val="0"/>
                <w:sz w:val="21"/>
                <w:szCs w:val="21"/>
              </w:rPr>
              <w:t>395</w:t>
            </w:r>
          </w:p>
        </w:tc>
      </w:tr>
      <w:tr w:rsidR="007F6E0B" w:rsidRPr="00C10D03" w14:paraId="6679A5BA" w14:textId="77777777" w:rsidTr="00452CED">
        <w:trPr>
          <w:trHeight w:val="343"/>
          <w:jc w:val="center"/>
        </w:trPr>
        <w:tc>
          <w:tcPr>
            <w:tcW w:w="902" w:type="pct"/>
            <w:vMerge/>
            <w:vAlign w:val="center"/>
          </w:tcPr>
          <w:p w14:paraId="6701D4CF" w14:textId="77777777" w:rsidR="007F6E0B" w:rsidRPr="00C10D03" w:rsidRDefault="007F6E0B" w:rsidP="00900A87">
            <w:pPr>
              <w:spacing w:line="240" w:lineRule="auto"/>
              <w:jc w:val="center"/>
              <w:rPr>
                <w:snapToGrid w:val="0"/>
                <w:sz w:val="21"/>
                <w:szCs w:val="21"/>
              </w:rPr>
            </w:pPr>
          </w:p>
        </w:tc>
        <w:tc>
          <w:tcPr>
            <w:tcW w:w="1136" w:type="pct"/>
            <w:vAlign w:val="center"/>
          </w:tcPr>
          <w:p w14:paraId="18F8AF74" w14:textId="29324E01" w:rsidR="007F6E0B" w:rsidRPr="00C10D03" w:rsidRDefault="007F6E0B" w:rsidP="00CE5BC1">
            <w:pPr>
              <w:spacing w:line="240" w:lineRule="auto"/>
              <w:jc w:val="center"/>
              <w:rPr>
                <w:snapToGrid w:val="0"/>
                <w:sz w:val="21"/>
                <w:szCs w:val="21"/>
              </w:rPr>
            </w:pPr>
            <w:r>
              <w:rPr>
                <w:rFonts w:hint="eastAsia"/>
                <w:snapToGrid w:val="0"/>
                <w:sz w:val="21"/>
                <w:szCs w:val="21"/>
              </w:rPr>
              <w:t>额定进汽量</w:t>
            </w:r>
          </w:p>
        </w:tc>
        <w:tc>
          <w:tcPr>
            <w:tcW w:w="698" w:type="pct"/>
            <w:vAlign w:val="center"/>
          </w:tcPr>
          <w:p w14:paraId="176FBA01" w14:textId="149E6BB4" w:rsidR="007F6E0B" w:rsidRPr="00C10D03" w:rsidRDefault="007F6E0B" w:rsidP="00CE5BC1">
            <w:pPr>
              <w:spacing w:line="240" w:lineRule="auto"/>
              <w:jc w:val="center"/>
              <w:rPr>
                <w:snapToGrid w:val="0"/>
                <w:sz w:val="21"/>
                <w:szCs w:val="21"/>
              </w:rPr>
            </w:pPr>
            <w:r>
              <w:rPr>
                <w:rFonts w:hint="eastAsia"/>
                <w:snapToGrid w:val="0"/>
                <w:sz w:val="21"/>
                <w:szCs w:val="21"/>
              </w:rPr>
              <w:t>t/h</w:t>
            </w:r>
          </w:p>
        </w:tc>
        <w:tc>
          <w:tcPr>
            <w:tcW w:w="1224" w:type="pct"/>
            <w:vAlign w:val="center"/>
          </w:tcPr>
          <w:p w14:paraId="249FA265" w14:textId="3B6F9F5D" w:rsidR="007F6E0B" w:rsidRPr="00C10D03" w:rsidRDefault="007F6E0B" w:rsidP="00CE5BC1">
            <w:pPr>
              <w:spacing w:line="240" w:lineRule="auto"/>
              <w:jc w:val="center"/>
              <w:rPr>
                <w:snapToGrid w:val="0"/>
                <w:sz w:val="21"/>
                <w:szCs w:val="21"/>
              </w:rPr>
            </w:pPr>
            <w:r>
              <w:rPr>
                <w:rFonts w:hint="eastAsia"/>
                <w:snapToGrid w:val="0"/>
                <w:sz w:val="21"/>
                <w:szCs w:val="21"/>
              </w:rPr>
              <w:t>42</w:t>
            </w:r>
          </w:p>
        </w:tc>
        <w:tc>
          <w:tcPr>
            <w:tcW w:w="1040" w:type="pct"/>
            <w:vAlign w:val="center"/>
          </w:tcPr>
          <w:p w14:paraId="343F6911" w14:textId="3C5391A1" w:rsidR="007F6E0B" w:rsidRPr="00C10D03" w:rsidRDefault="008812FF" w:rsidP="00CE5BC1">
            <w:pPr>
              <w:spacing w:line="240" w:lineRule="auto"/>
              <w:jc w:val="center"/>
              <w:rPr>
                <w:snapToGrid w:val="0"/>
                <w:sz w:val="21"/>
                <w:szCs w:val="21"/>
              </w:rPr>
            </w:pPr>
            <w:r>
              <w:rPr>
                <w:rFonts w:hint="eastAsia"/>
                <w:snapToGrid w:val="0"/>
                <w:sz w:val="21"/>
                <w:szCs w:val="21"/>
              </w:rPr>
              <w:t>46.5</w:t>
            </w:r>
          </w:p>
        </w:tc>
      </w:tr>
      <w:tr w:rsidR="007F6E0B" w:rsidRPr="00C10D03" w14:paraId="4E3CC81E" w14:textId="77777777" w:rsidTr="00452CED">
        <w:trPr>
          <w:trHeight w:val="343"/>
          <w:jc w:val="center"/>
        </w:trPr>
        <w:tc>
          <w:tcPr>
            <w:tcW w:w="902" w:type="pct"/>
            <w:vMerge/>
            <w:vAlign w:val="center"/>
          </w:tcPr>
          <w:p w14:paraId="65AF49E9" w14:textId="77777777" w:rsidR="007F6E0B" w:rsidRPr="00C10D03" w:rsidRDefault="007F6E0B" w:rsidP="00900A87">
            <w:pPr>
              <w:spacing w:line="240" w:lineRule="auto"/>
              <w:jc w:val="center"/>
              <w:rPr>
                <w:snapToGrid w:val="0"/>
                <w:sz w:val="21"/>
                <w:szCs w:val="21"/>
              </w:rPr>
            </w:pPr>
          </w:p>
        </w:tc>
        <w:tc>
          <w:tcPr>
            <w:tcW w:w="1136" w:type="pct"/>
            <w:vAlign w:val="center"/>
          </w:tcPr>
          <w:p w14:paraId="659FB992" w14:textId="0A338274" w:rsidR="007F6E0B" w:rsidRPr="00C10D03" w:rsidRDefault="007F6E0B" w:rsidP="00CE5BC1">
            <w:pPr>
              <w:spacing w:line="240" w:lineRule="auto"/>
              <w:jc w:val="center"/>
              <w:rPr>
                <w:snapToGrid w:val="0"/>
                <w:sz w:val="21"/>
                <w:szCs w:val="21"/>
              </w:rPr>
            </w:pPr>
            <w:r>
              <w:rPr>
                <w:rFonts w:hint="eastAsia"/>
                <w:snapToGrid w:val="0"/>
                <w:sz w:val="21"/>
                <w:szCs w:val="21"/>
              </w:rPr>
              <w:t>额定转速</w:t>
            </w:r>
          </w:p>
        </w:tc>
        <w:tc>
          <w:tcPr>
            <w:tcW w:w="698" w:type="pct"/>
            <w:vAlign w:val="center"/>
          </w:tcPr>
          <w:p w14:paraId="3B9F0383" w14:textId="760B1AB7" w:rsidR="007F6E0B" w:rsidRPr="00C10D03" w:rsidRDefault="007F6E0B" w:rsidP="00CE5BC1">
            <w:pPr>
              <w:spacing w:line="240" w:lineRule="auto"/>
              <w:jc w:val="center"/>
              <w:rPr>
                <w:snapToGrid w:val="0"/>
                <w:sz w:val="21"/>
                <w:szCs w:val="21"/>
              </w:rPr>
            </w:pPr>
            <w:r>
              <w:rPr>
                <w:snapToGrid w:val="0"/>
                <w:sz w:val="21"/>
                <w:szCs w:val="21"/>
              </w:rPr>
              <w:t>rpm</w:t>
            </w:r>
          </w:p>
        </w:tc>
        <w:tc>
          <w:tcPr>
            <w:tcW w:w="1224" w:type="pct"/>
            <w:vAlign w:val="center"/>
          </w:tcPr>
          <w:p w14:paraId="12AD1339" w14:textId="44417758" w:rsidR="007F6E0B" w:rsidRPr="00C10D03" w:rsidRDefault="007F6E0B" w:rsidP="00CE5BC1">
            <w:pPr>
              <w:spacing w:line="240" w:lineRule="auto"/>
              <w:jc w:val="center"/>
              <w:rPr>
                <w:snapToGrid w:val="0"/>
                <w:sz w:val="21"/>
                <w:szCs w:val="21"/>
              </w:rPr>
            </w:pPr>
            <w:r>
              <w:rPr>
                <w:rFonts w:hint="eastAsia"/>
                <w:snapToGrid w:val="0"/>
                <w:sz w:val="21"/>
                <w:szCs w:val="21"/>
              </w:rPr>
              <w:t>3000</w:t>
            </w:r>
          </w:p>
        </w:tc>
        <w:tc>
          <w:tcPr>
            <w:tcW w:w="1040" w:type="pct"/>
            <w:vAlign w:val="center"/>
          </w:tcPr>
          <w:p w14:paraId="5E567A86" w14:textId="1EF6124E" w:rsidR="007F6E0B" w:rsidRPr="00C10D03" w:rsidRDefault="007F6E0B" w:rsidP="00CE5BC1">
            <w:pPr>
              <w:spacing w:line="240" w:lineRule="auto"/>
              <w:jc w:val="center"/>
              <w:rPr>
                <w:snapToGrid w:val="0"/>
                <w:sz w:val="21"/>
                <w:szCs w:val="21"/>
              </w:rPr>
            </w:pPr>
            <w:r>
              <w:rPr>
                <w:rFonts w:hint="eastAsia"/>
                <w:snapToGrid w:val="0"/>
                <w:sz w:val="21"/>
                <w:szCs w:val="21"/>
              </w:rPr>
              <w:t>3000</w:t>
            </w:r>
          </w:p>
        </w:tc>
      </w:tr>
      <w:tr w:rsidR="007F6E0B" w:rsidRPr="00C10D03" w14:paraId="1219330B" w14:textId="77777777" w:rsidTr="00452CED">
        <w:trPr>
          <w:trHeight w:val="343"/>
          <w:jc w:val="center"/>
        </w:trPr>
        <w:tc>
          <w:tcPr>
            <w:tcW w:w="902" w:type="pct"/>
            <w:vMerge w:val="restart"/>
            <w:vAlign w:val="center"/>
          </w:tcPr>
          <w:p w14:paraId="4D5E1A72" w14:textId="35F75377" w:rsidR="007F6E0B" w:rsidRPr="00C10D03" w:rsidRDefault="007F6E0B" w:rsidP="00900A87">
            <w:pPr>
              <w:spacing w:line="240" w:lineRule="auto"/>
              <w:jc w:val="center"/>
              <w:rPr>
                <w:snapToGrid w:val="0"/>
                <w:sz w:val="21"/>
                <w:szCs w:val="21"/>
              </w:rPr>
            </w:pPr>
            <w:r>
              <w:rPr>
                <w:rFonts w:hint="eastAsia"/>
                <w:snapToGrid w:val="0"/>
                <w:sz w:val="21"/>
                <w:szCs w:val="21"/>
              </w:rPr>
              <w:t>发动机（</w:t>
            </w:r>
            <w:r>
              <w:rPr>
                <w:rFonts w:hint="eastAsia"/>
                <w:snapToGrid w:val="0"/>
                <w:sz w:val="21"/>
                <w:szCs w:val="21"/>
              </w:rPr>
              <w:t>2</w:t>
            </w:r>
            <w:r>
              <w:rPr>
                <w:rFonts w:hint="eastAsia"/>
                <w:snapToGrid w:val="0"/>
                <w:sz w:val="21"/>
                <w:szCs w:val="21"/>
              </w:rPr>
              <w:t>台）</w:t>
            </w:r>
          </w:p>
        </w:tc>
        <w:tc>
          <w:tcPr>
            <w:tcW w:w="1136" w:type="pct"/>
            <w:vAlign w:val="center"/>
          </w:tcPr>
          <w:p w14:paraId="0C3FBDCC" w14:textId="230CD060" w:rsidR="007F6E0B" w:rsidRPr="00C10D03" w:rsidRDefault="007F6E0B" w:rsidP="00CE5BC1">
            <w:pPr>
              <w:spacing w:line="240" w:lineRule="auto"/>
              <w:jc w:val="center"/>
              <w:rPr>
                <w:snapToGrid w:val="0"/>
                <w:sz w:val="21"/>
                <w:szCs w:val="21"/>
              </w:rPr>
            </w:pPr>
            <w:r>
              <w:rPr>
                <w:rFonts w:hint="eastAsia"/>
                <w:snapToGrid w:val="0"/>
                <w:sz w:val="21"/>
                <w:szCs w:val="21"/>
              </w:rPr>
              <w:t>额定功率</w:t>
            </w:r>
          </w:p>
        </w:tc>
        <w:tc>
          <w:tcPr>
            <w:tcW w:w="698" w:type="pct"/>
            <w:vAlign w:val="center"/>
          </w:tcPr>
          <w:p w14:paraId="2C855219" w14:textId="0974B5E4" w:rsidR="007F6E0B" w:rsidRPr="00C10D03" w:rsidRDefault="007F6E0B" w:rsidP="00CE5BC1">
            <w:pPr>
              <w:spacing w:line="240" w:lineRule="auto"/>
              <w:jc w:val="center"/>
              <w:rPr>
                <w:snapToGrid w:val="0"/>
                <w:sz w:val="21"/>
                <w:szCs w:val="21"/>
              </w:rPr>
            </w:pPr>
            <w:r>
              <w:rPr>
                <w:rFonts w:hint="eastAsia"/>
                <w:snapToGrid w:val="0"/>
                <w:sz w:val="21"/>
                <w:szCs w:val="21"/>
              </w:rPr>
              <w:t>MW</w:t>
            </w:r>
          </w:p>
        </w:tc>
        <w:tc>
          <w:tcPr>
            <w:tcW w:w="1224" w:type="pct"/>
            <w:vAlign w:val="center"/>
          </w:tcPr>
          <w:p w14:paraId="38E9F6BA" w14:textId="5320AA72" w:rsidR="007F6E0B" w:rsidRPr="00C10D03" w:rsidRDefault="007F6E0B" w:rsidP="00CE5BC1">
            <w:pPr>
              <w:spacing w:line="240" w:lineRule="auto"/>
              <w:jc w:val="center"/>
              <w:rPr>
                <w:snapToGrid w:val="0"/>
                <w:sz w:val="21"/>
                <w:szCs w:val="21"/>
              </w:rPr>
            </w:pPr>
            <w:r>
              <w:rPr>
                <w:rFonts w:hint="eastAsia"/>
                <w:snapToGrid w:val="0"/>
                <w:sz w:val="21"/>
                <w:szCs w:val="21"/>
              </w:rPr>
              <w:t>1</w:t>
            </w:r>
            <w:r>
              <w:rPr>
                <w:rFonts w:hint="eastAsia"/>
                <w:snapToGrid w:val="0"/>
                <w:sz w:val="21"/>
                <w:szCs w:val="21"/>
              </w:rPr>
              <w:t>×</w:t>
            </w:r>
            <w:r>
              <w:rPr>
                <w:rFonts w:hint="eastAsia"/>
                <w:snapToGrid w:val="0"/>
                <w:sz w:val="21"/>
                <w:szCs w:val="21"/>
              </w:rPr>
              <w:t>7.5</w:t>
            </w:r>
          </w:p>
        </w:tc>
        <w:tc>
          <w:tcPr>
            <w:tcW w:w="1040" w:type="pct"/>
            <w:vAlign w:val="center"/>
          </w:tcPr>
          <w:p w14:paraId="11AB58BC" w14:textId="6129002B" w:rsidR="007F6E0B" w:rsidRPr="00C10D03" w:rsidRDefault="007F6E0B" w:rsidP="00CE5BC1">
            <w:pPr>
              <w:spacing w:line="240" w:lineRule="auto"/>
              <w:jc w:val="center"/>
              <w:rPr>
                <w:snapToGrid w:val="0"/>
                <w:sz w:val="21"/>
                <w:szCs w:val="21"/>
              </w:rPr>
            </w:pPr>
            <w:r>
              <w:rPr>
                <w:rFonts w:hint="eastAsia"/>
                <w:snapToGrid w:val="0"/>
                <w:sz w:val="21"/>
                <w:szCs w:val="21"/>
              </w:rPr>
              <w:t>1</w:t>
            </w:r>
            <w:r>
              <w:rPr>
                <w:rFonts w:hint="eastAsia"/>
                <w:snapToGrid w:val="0"/>
                <w:sz w:val="21"/>
                <w:szCs w:val="21"/>
              </w:rPr>
              <w:t>×</w:t>
            </w:r>
            <w:r>
              <w:rPr>
                <w:rFonts w:hint="eastAsia"/>
                <w:snapToGrid w:val="0"/>
                <w:sz w:val="21"/>
                <w:szCs w:val="21"/>
              </w:rPr>
              <w:t>7.5</w:t>
            </w:r>
          </w:p>
        </w:tc>
      </w:tr>
      <w:tr w:rsidR="007F6E0B" w:rsidRPr="00C10D03" w14:paraId="63A9B323" w14:textId="77777777" w:rsidTr="00452CED">
        <w:trPr>
          <w:trHeight w:val="343"/>
          <w:jc w:val="center"/>
        </w:trPr>
        <w:tc>
          <w:tcPr>
            <w:tcW w:w="902" w:type="pct"/>
            <w:vMerge/>
            <w:vAlign w:val="center"/>
          </w:tcPr>
          <w:p w14:paraId="04DDE848" w14:textId="77777777" w:rsidR="007F6E0B" w:rsidRPr="00C10D03" w:rsidRDefault="007F6E0B" w:rsidP="00900A87">
            <w:pPr>
              <w:spacing w:line="240" w:lineRule="auto"/>
              <w:jc w:val="center"/>
              <w:rPr>
                <w:snapToGrid w:val="0"/>
                <w:sz w:val="21"/>
                <w:szCs w:val="21"/>
              </w:rPr>
            </w:pPr>
          </w:p>
        </w:tc>
        <w:tc>
          <w:tcPr>
            <w:tcW w:w="1136" w:type="pct"/>
            <w:vAlign w:val="center"/>
          </w:tcPr>
          <w:p w14:paraId="701D7B0E" w14:textId="3DA2A9F3" w:rsidR="007F6E0B" w:rsidRPr="00C10D03" w:rsidRDefault="007F6E0B" w:rsidP="00CE5BC1">
            <w:pPr>
              <w:spacing w:line="240" w:lineRule="auto"/>
              <w:jc w:val="center"/>
              <w:rPr>
                <w:snapToGrid w:val="0"/>
                <w:sz w:val="21"/>
                <w:szCs w:val="21"/>
              </w:rPr>
            </w:pPr>
            <w:r>
              <w:rPr>
                <w:rFonts w:hint="eastAsia"/>
                <w:snapToGrid w:val="0"/>
                <w:sz w:val="21"/>
                <w:szCs w:val="21"/>
              </w:rPr>
              <w:t>功率因数</w:t>
            </w:r>
          </w:p>
        </w:tc>
        <w:tc>
          <w:tcPr>
            <w:tcW w:w="698" w:type="pct"/>
            <w:vAlign w:val="center"/>
          </w:tcPr>
          <w:p w14:paraId="3606B81B" w14:textId="77777777" w:rsidR="007F6E0B" w:rsidRPr="00C10D03" w:rsidRDefault="007F6E0B" w:rsidP="00CE5BC1">
            <w:pPr>
              <w:autoSpaceDE w:val="0"/>
              <w:autoSpaceDN w:val="0"/>
              <w:spacing w:line="240" w:lineRule="auto"/>
              <w:jc w:val="center"/>
              <w:rPr>
                <w:sz w:val="21"/>
                <w:szCs w:val="21"/>
              </w:rPr>
            </w:pPr>
          </w:p>
        </w:tc>
        <w:tc>
          <w:tcPr>
            <w:tcW w:w="1224" w:type="pct"/>
            <w:vAlign w:val="center"/>
          </w:tcPr>
          <w:p w14:paraId="77EA719C" w14:textId="2737A7F7" w:rsidR="007F6E0B" w:rsidRPr="00C10D03" w:rsidRDefault="007F6E0B" w:rsidP="00CE5BC1">
            <w:pPr>
              <w:autoSpaceDE w:val="0"/>
              <w:autoSpaceDN w:val="0"/>
              <w:spacing w:line="240" w:lineRule="auto"/>
              <w:jc w:val="center"/>
              <w:rPr>
                <w:sz w:val="21"/>
                <w:szCs w:val="21"/>
              </w:rPr>
            </w:pPr>
            <w:r>
              <w:rPr>
                <w:rFonts w:hint="eastAsia"/>
                <w:sz w:val="21"/>
                <w:szCs w:val="21"/>
              </w:rPr>
              <w:t>0.8</w:t>
            </w:r>
          </w:p>
        </w:tc>
        <w:tc>
          <w:tcPr>
            <w:tcW w:w="1040" w:type="pct"/>
            <w:vAlign w:val="center"/>
          </w:tcPr>
          <w:p w14:paraId="3AD1AC91" w14:textId="7CF8568C" w:rsidR="007F6E0B" w:rsidRPr="00C10D03" w:rsidRDefault="007F6E0B" w:rsidP="00CE5BC1">
            <w:pPr>
              <w:autoSpaceDE w:val="0"/>
              <w:autoSpaceDN w:val="0"/>
              <w:spacing w:line="240" w:lineRule="auto"/>
              <w:jc w:val="center"/>
              <w:rPr>
                <w:sz w:val="21"/>
                <w:szCs w:val="21"/>
              </w:rPr>
            </w:pPr>
            <w:r>
              <w:rPr>
                <w:rFonts w:hint="eastAsia"/>
                <w:sz w:val="21"/>
                <w:szCs w:val="21"/>
              </w:rPr>
              <w:t>0.8</w:t>
            </w:r>
          </w:p>
        </w:tc>
      </w:tr>
      <w:tr w:rsidR="007F6E0B" w:rsidRPr="00C10D03" w14:paraId="6EBFDAEC" w14:textId="77777777" w:rsidTr="00452CED">
        <w:trPr>
          <w:trHeight w:val="343"/>
          <w:jc w:val="center"/>
        </w:trPr>
        <w:tc>
          <w:tcPr>
            <w:tcW w:w="902" w:type="pct"/>
            <w:vMerge/>
            <w:vAlign w:val="center"/>
          </w:tcPr>
          <w:p w14:paraId="2BC7A028" w14:textId="77777777" w:rsidR="007F6E0B" w:rsidRPr="00C10D03" w:rsidRDefault="007F6E0B" w:rsidP="00900A87">
            <w:pPr>
              <w:spacing w:line="240" w:lineRule="auto"/>
              <w:jc w:val="center"/>
              <w:rPr>
                <w:snapToGrid w:val="0"/>
                <w:sz w:val="21"/>
                <w:szCs w:val="21"/>
              </w:rPr>
            </w:pPr>
          </w:p>
        </w:tc>
        <w:tc>
          <w:tcPr>
            <w:tcW w:w="1136" w:type="pct"/>
            <w:vAlign w:val="center"/>
          </w:tcPr>
          <w:p w14:paraId="395E1D17" w14:textId="245E9629" w:rsidR="007F6E0B" w:rsidRPr="00C10D03" w:rsidRDefault="007F6E0B" w:rsidP="00CE5BC1">
            <w:pPr>
              <w:spacing w:line="240" w:lineRule="auto"/>
              <w:jc w:val="center"/>
              <w:rPr>
                <w:snapToGrid w:val="0"/>
                <w:sz w:val="21"/>
                <w:szCs w:val="21"/>
              </w:rPr>
            </w:pPr>
            <w:r>
              <w:rPr>
                <w:rFonts w:hint="eastAsia"/>
                <w:snapToGrid w:val="0"/>
                <w:sz w:val="21"/>
                <w:szCs w:val="21"/>
              </w:rPr>
              <w:t>额定转速</w:t>
            </w:r>
          </w:p>
        </w:tc>
        <w:tc>
          <w:tcPr>
            <w:tcW w:w="698" w:type="pct"/>
            <w:vAlign w:val="center"/>
          </w:tcPr>
          <w:p w14:paraId="6A8ED904" w14:textId="438E0519" w:rsidR="007F6E0B" w:rsidRPr="00C10D03" w:rsidRDefault="007F6E0B" w:rsidP="00CE5BC1">
            <w:pPr>
              <w:autoSpaceDE w:val="0"/>
              <w:autoSpaceDN w:val="0"/>
              <w:spacing w:line="240" w:lineRule="auto"/>
              <w:jc w:val="center"/>
              <w:rPr>
                <w:sz w:val="21"/>
                <w:szCs w:val="21"/>
              </w:rPr>
            </w:pPr>
            <w:r>
              <w:rPr>
                <w:sz w:val="21"/>
                <w:szCs w:val="21"/>
              </w:rPr>
              <w:t>R</w:t>
            </w:r>
            <w:r>
              <w:rPr>
                <w:rFonts w:hint="eastAsia"/>
                <w:sz w:val="21"/>
                <w:szCs w:val="21"/>
              </w:rPr>
              <w:t>pm</w:t>
            </w:r>
          </w:p>
        </w:tc>
        <w:tc>
          <w:tcPr>
            <w:tcW w:w="1224" w:type="pct"/>
            <w:vAlign w:val="center"/>
          </w:tcPr>
          <w:p w14:paraId="651481DD" w14:textId="1D336C53" w:rsidR="007F6E0B" w:rsidRPr="00C10D03" w:rsidRDefault="007F6E0B" w:rsidP="00CE5BC1">
            <w:pPr>
              <w:autoSpaceDE w:val="0"/>
              <w:autoSpaceDN w:val="0"/>
              <w:spacing w:line="240" w:lineRule="auto"/>
              <w:jc w:val="center"/>
              <w:rPr>
                <w:sz w:val="21"/>
                <w:szCs w:val="21"/>
              </w:rPr>
            </w:pPr>
            <w:r>
              <w:rPr>
                <w:rFonts w:hint="eastAsia"/>
                <w:sz w:val="21"/>
                <w:szCs w:val="21"/>
              </w:rPr>
              <w:t>3000</w:t>
            </w:r>
          </w:p>
        </w:tc>
        <w:tc>
          <w:tcPr>
            <w:tcW w:w="1040" w:type="pct"/>
            <w:vAlign w:val="center"/>
          </w:tcPr>
          <w:p w14:paraId="052858A1" w14:textId="5E1D2C66" w:rsidR="007F6E0B" w:rsidRPr="00C10D03" w:rsidRDefault="007F6E0B" w:rsidP="00CE5BC1">
            <w:pPr>
              <w:autoSpaceDE w:val="0"/>
              <w:autoSpaceDN w:val="0"/>
              <w:spacing w:line="240" w:lineRule="auto"/>
              <w:jc w:val="center"/>
              <w:rPr>
                <w:sz w:val="21"/>
                <w:szCs w:val="21"/>
              </w:rPr>
            </w:pPr>
            <w:r>
              <w:rPr>
                <w:rFonts w:hint="eastAsia"/>
                <w:sz w:val="21"/>
                <w:szCs w:val="21"/>
              </w:rPr>
              <w:t>3000</w:t>
            </w:r>
          </w:p>
        </w:tc>
      </w:tr>
      <w:tr w:rsidR="007F6E0B" w:rsidRPr="00C10D03" w14:paraId="6E982DBD" w14:textId="77777777" w:rsidTr="00452CED">
        <w:trPr>
          <w:trHeight w:val="343"/>
          <w:jc w:val="center"/>
        </w:trPr>
        <w:tc>
          <w:tcPr>
            <w:tcW w:w="902" w:type="pct"/>
            <w:vMerge/>
            <w:vAlign w:val="center"/>
          </w:tcPr>
          <w:p w14:paraId="5CA6D447" w14:textId="77777777" w:rsidR="007F6E0B" w:rsidRPr="00C10D03" w:rsidRDefault="007F6E0B" w:rsidP="00900A87">
            <w:pPr>
              <w:spacing w:line="240" w:lineRule="auto"/>
              <w:jc w:val="center"/>
              <w:rPr>
                <w:snapToGrid w:val="0"/>
                <w:sz w:val="21"/>
                <w:szCs w:val="21"/>
              </w:rPr>
            </w:pPr>
          </w:p>
        </w:tc>
        <w:tc>
          <w:tcPr>
            <w:tcW w:w="1136" w:type="pct"/>
            <w:vAlign w:val="center"/>
          </w:tcPr>
          <w:p w14:paraId="6727C750" w14:textId="5BB3764A" w:rsidR="007F6E0B" w:rsidRPr="00C10D03" w:rsidRDefault="007F6E0B" w:rsidP="00CE5BC1">
            <w:pPr>
              <w:spacing w:line="240" w:lineRule="auto"/>
              <w:jc w:val="center"/>
              <w:rPr>
                <w:snapToGrid w:val="0"/>
                <w:sz w:val="21"/>
                <w:szCs w:val="21"/>
              </w:rPr>
            </w:pPr>
            <w:r>
              <w:rPr>
                <w:rFonts w:hint="eastAsia"/>
                <w:snapToGrid w:val="0"/>
                <w:sz w:val="21"/>
                <w:szCs w:val="21"/>
              </w:rPr>
              <w:t>出线电压</w:t>
            </w:r>
          </w:p>
        </w:tc>
        <w:tc>
          <w:tcPr>
            <w:tcW w:w="698" w:type="pct"/>
            <w:vAlign w:val="center"/>
          </w:tcPr>
          <w:p w14:paraId="7C1639CD" w14:textId="3A666953" w:rsidR="007F6E0B" w:rsidRPr="00C10D03" w:rsidRDefault="007F6E0B" w:rsidP="00CE5BC1">
            <w:pPr>
              <w:autoSpaceDE w:val="0"/>
              <w:autoSpaceDN w:val="0"/>
              <w:spacing w:line="240" w:lineRule="auto"/>
              <w:jc w:val="center"/>
              <w:rPr>
                <w:sz w:val="21"/>
                <w:szCs w:val="21"/>
              </w:rPr>
            </w:pPr>
            <w:r>
              <w:rPr>
                <w:rFonts w:hint="eastAsia"/>
                <w:sz w:val="21"/>
                <w:szCs w:val="21"/>
              </w:rPr>
              <w:t>kV</w:t>
            </w:r>
          </w:p>
        </w:tc>
        <w:tc>
          <w:tcPr>
            <w:tcW w:w="1224" w:type="pct"/>
            <w:vAlign w:val="center"/>
          </w:tcPr>
          <w:p w14:paraId="1099D3E2" w14:textId="58CF6B77" w:rsidR="007F6E0B" w:rsidRPr="00C10D03" w:rsidRDefault="007F6E0B" w:rsidP="00CE5BC1">
            <w:pPr>
              <w:autoSpaceDE w:val="0"/>
              <w:autoSpaceDN w:val="0"/>
              <w:spacing w:line="240" w:lineRule="auto"/>
              <w:jc w:val="center"/>
              <w:rPr>
                <w:sz w:val="21"/>
                <w:szCs w:val="21"/>
              </w:rPr>
            </w:pPr>
            <w:r>
              <w:rPr>
                <w:rFonts w:hint="eastAsia"/>
                <w:sz w:val="21"/>
                <w:szCs w:val="21"/>
              </w:rPr>
              <w:t>10.5</w:t>
            </w:r>
          </w:p>
        </w:tc>
        <w:tc>
          <w:tcPr>
            <w:tcW w:w="1040" w:type="pct"/>
            <w:vAlign w:val="center"/>
          </w:tcPr>
          <w:p w14:paraId="7BB46355" w14:textId="203D2258" w:rsidR="007F6E0B" w:rsidRPr="00C10D03" w:rsidRDefault="007F6E0B" w:rsidP="00CE5BC1">
            <w:pPr>
              <w:autoSpaceDE w:val="0"/>
              <w:autoSpaceDN w:val="0"/>
              <w:spacing w:line="240" w:lineRule="auto"/>
              <w:jc w:val="center"/>
              <w:rPr>
                <w:sz w:val="21"/>
                <w:szCs w:val="21"/>
              </w:rPr>
            </w:pPr>
            <w:r>
              <w:rPr>
                <w:rFonts w:hint="eastAsia"/>
                <w:sz w:val="21"/>
                <w:szCs w:val="21"/>
              </w:rPr>
              <w:t>10.5</w:t>
            </w:r>
          </w:p>
        </w:tc>
      </w:tr>
      <w:tr w:rsidR="007F6E0B" w:rsidRPr="00C10D03" w14:paraId="2F434334" w14:textId="77777777" w:rsidTr="00452CED">
        <w:trPr>
          <w:trHeight w:val="343"/>
          <w:jc w:val="center"/>
        </w:trPr>
        <w:tc>
          <w:tcPr>
            <w:tcW w:w="902" w:type="pct"/>
            <w:vMerge/>
            <w:vAlign w:val="center"/>
          </w:tcPr>
          <w:p w14:paraId="08BE275C" w14:textId="77777777" w:rsidR="007F6E0B" w:rsidRPr="00C10D03" w:rsidRDefault="007F6E0B" w:rsidP="00900A87">
            <w:pPr>
              <w:spacing w:line="240" w:lineRule="auto"/>
              <w:jc w:val="center"/>
              <w:rPr>
                <w:snapToGrid w:val="0"/>
                <w:sz w:val="21"/>
                <w:szCs w:val="21"/>
              </w:rPr>
            </w:pPr>
          </w:p>
        </w:tc>
        <w:tc>
          <w:tcPr>
            <w:tcW w:w="1136" w:type="pct"/>
            <w:vAlign w:val="center"/>
          </w:tcPr>
          <w:p w14:paraId="59C1151B" w14:textId="0ECDD518" w:rsidR="007F6E0B" w:rsidRPr="00C10D03" w:rsidRDefault="007F6E0B" w:rsidP="00CE5BC1">
            <w:pPr>
              <w:spacing w:line="240" w:lineRule="auto"/>
              <w:jc w:val="center"/>
              <w:rPr>
                <w:snapToGrid w:val="0"/>
                <w:sz w:val="21"/>
                <w:szCs w:val="21"/>
              </w:rPr>
            </w:pPr>
            <w:r>
              <w:rPr>
                <w:rFonts w:hint="eastAsia"/>
                <w:snapToGrid w:val="0"/>
                <w:sz w:val="21"/>
                <w:szCs w:val="21"/>
              </w:rPr>
              <w:t>励磁方式</w:t>
            </w:r>
          </w:p>
        </w:tc>
        <w:tc>
          <w:tcPr>
            <w:tcW w:w="698" w:type="pct"/>
            <w:vAlign w:val="center"/>
          </w:tcPr>
          <w:p w14:paraId="5F53A0A5" w14:textId="77777777" w:rsidR="007F6E0B" w:rsidRPr="00C10D03" w:rsidRDefault="007F6E0B" w:rsidP="00CE5BC1">
            <w:pPr>
              <w:autoSpaceDE w:val="0"/>
              <w:autoSpaceDN w:val="0"/>
              <w:spacing w:line="240" w:lineRule="auto"/>
              <w:jc w:val="center"/>
              <w:rPr>
                <w:sz w:val="21"/>
                <w:szCs w:val="21"/>
              </w:rPr>
            </w:pPr>
          </w:p>
        </w:tc>
        <w:tc>
          <w:tcPr>
            <w:tcW w:w="1224" w:type="pct"/>
            <w:vAlign w:val="center"/>
          </w:tcPr>
          <w:p w14:paraId="69B727BB" w14:textId="285AA0BA" w:rsidR="007F6E0B" w:rsidRPr="00C10D03" w:rsidRDefault="007F6E0B" w:rsidP="00CE5BC1">
            <w:pPr>
              <w:autoSpaceDE w:val="0"/>
              <w:autoSpaceDN w:val="0"/>
              <w:spacing w:line="240" w:lineRule="auto"/>
              <w:jc w:val="center"/>
              <w:rPr>
                <w:sz w:val="21"/>
                <w:szCs w:val="21"/>
              </w:rPr>
            </w:pPr>
            <w:r>
              <w:rPr>
                <w:rFonts w:hint="eastAsia"/>
                <w:sz w:val="21"/>
                <w:szCs w:val="21"/>
              </w:rPr>
              <w:t>无刷励磁</w:t>
            </w:r>
          </w:p>
        </w:tc>
        <w:tc>
          <w:tcPr>
            <w:tcW w:w="1040" w:type="pct"/>
            <w:vAlign w:val="center"/>
          </w:tcPr>
          <w:p w14:paraId="2646D31A" w14:textId="645B42EA" w:rsidR="007F6E0B" w:rsidRPr="00C10D03" w:rsidRDefault="007F6E0B" w:rsidP="00CE5BC1">
            <w:pPr>
              <w:autoSpaceDE w:val="0"/>
              <w:autoSpaceDN w:val="0"/>
              <w:spacing w:line="240" w:lineRule="auto"/>
              <w:jc w:val="center"/>
              <w:rPr>
                <w:sz w:val="21"/>
                <w:szCs w:val="21"/>
              </w:rPr>
            </w:pPr>
            <w:r>
              <w:rPr>
                <w:rFonts w:hint="eastAsia"/>
                <w:sz w:val="21"/>
                <w:szCs w:val="21"/>
              </w:rPr>
              <w:t>无刷励磁</w:t>
            </w:r>
          </w:p>
        </w:tc>
      </w:tr>
      <w:tr w:rsidR="007F6E0B" w:rsidRPr="00C10D03" w14:paraId="2869CCB3" w14:textId="77777777" w:rsidTr="00452CED">
        <w:trPr>
          <w:trHeight w:val="343"/>
          <w:jc w:val="center"/>
        </w:trPr>
        <w:tc>
          <w:tcPr>
            <w:tcW w:w="902" w:type="pct"/>
            <w:vMerge w:val="restart"/>
            <w:vAlign w:val="center"/>
          </w:tcPr>
          <w:p w14:paraId="393A2C27" w14:textId="73ABEABE" w:rsidR="007F6E0B" w:rsidRPr="00C10D03" w:rsidRDefault="007F6E0B" w:rsidP="00900A87">
            <w:pPr>
              <w:spacing w:line="240" w:lineRule="auto"/>
              <w:jc w:val="center"/>
              <w:rPr>
                <w:snapToGrid w:val="0"/>
                <w:sz w:val="21"/>
                <w:szCs w:val="21"/>
              </w:rPr>
            </w:pPr>
            <w:r>
              <w:rPr>
                <w:rFonts w:hint="eastAsia"/>
                <w:snapToGrid w:val="0"/>
                <w:sz w:val="21"/>
                <w:szCs w:val="21"/>
              </w:rPr>
              <w:t>垃圾卸料门（</w:t>
            </w:r>
            <w:r>
              <w:rPr>
                <w:rFonts w:hint="eastAsia"/>
                <w:snapToGrid w:val="0"/>
                <w:sz w:val="21"/>
                <w:szCs w:val="21"/>
              </w:rPr>
              <w:t>6</w:t>
            </w:r>
            <w:r>
              <w:rPr>
                <w:rFonts w:hint="eastAsia"/>
                <w:snapToGrid w:val="0"/>
                <w:sz w:val="21"/>
                <w:szCs w:val="21"/>
              </w:rPr>
              <w:t>个）</w:t>
            </w:r>
          </w:p>
        </w:tc>
        <w:tc>
          <w:tcPr>
            <w:tcW w:w="1136" w:type="pct"/>
            <w:vAlign w:val="center"/>
          </w:tcPr>
          <w:p w14:paraId="42023538" w14:textId="25597409" w:rsidR="007F6E0B" w:rsidRPr="00C10D03" w:rsidRDefault="007F6E0B" w:rsidP="00CE5BC1">
            <w:pPr>
              <w:spacing w:line="240" w:lineRule="auto"/>
              <w:jc w:val="center"/>
              <w:rPr>
                <w:snapToGrid w:val="0"/>
                <w:sz w:val="21"/>
                <w:szCs w:val="21"/>
              </w:rPr>
            </w:pPr>
            <w:r>
              <w:rPr>
                <w:rFonts w:hint="eastAsia"/>
                <w:snapToGrid w:val="0"/>
                <w:sz w:val="21"/>
                <w:szCs w:val="21"/>
              </w:rPr>
              <w:t>型式</w:t>
            </w:r>
          </w:p>
        </w:tc>
        <w:tc>
          <w:tcPr>
            <w:tcW w:w="698" w:type="pct"/>
            <w:vAlign w:val="center"/>
          </w:tcPr>
          <w:p w14:paraId="69C0840D" w14:textId="3C04EA5F" w:rsidR="007F6E0B" w:rsidRPr="00C10D03" w:rsidRDefault="007F6E0B" w:rsidP="00CE5BC1">
            <w:pPr>
              <w:autoSpaceDE w:val="0"/>
              <w:autoSpaceDN w:val="0"/>
              <w:spacing w:line="240" w:lineRule="auto"/>
              <w:jc w:val="center"/>
              <w:rPr>
                <w:sz w:val="21"/>
                <w:szCs w:val="21"/>
              </w:rPr>
            </w:pPr>
          </w:p>
        </w:tc>
        <w:tc>
          <w:tcPr>
            <w:tcW w:w="1224" w:type="pct"/>
            <w:vAlign w:val="center"/>
          </w:tcPr>
          <w:p w14:paraId="5EB87CF1" w14:textId="37D4DA02" w:rsidR="007F6E0B" w:rsidRPr="00C10D03" w:rsidRDefault="007F6E0B" w:rsidP="00CE5BC1">
            <w:pPr>
              <w:autoSpaceDE w:val="0"/>
              <w:autoSpaceDN w:val="0"/>
              <w:spacing w:line="240" w:lineRule="auto"/>
              <w:jc w:val="center"/>
              <w:rPr>
                <w:sz w:val="21"/>
                <w:szCs w:val="21"/>
              </w:rPr>
            </w:pPr>
            <w:r>
              <w:rPr>
                <w:rFonts w:hint="eastAsia"/>
                <w:sz w:val="21"/>
                <w:szCs w:val="21"/>
              </w:rPr>
              <w:t>液压</w:t>
            </w:r>
          </w:p>
        </w:tc>
        <w:tc>
          <w:tcPr>
            <w:tcW w:w="1040" w:type="pct"/>
            <w:vMerge w:val="restart"/>
            <w:vAlign w:val="center"/>
          </w:tcPr>
          <w:p w14:paraId="1996D758" w14:textId="7B3FBDF1" w:rsidR="007F6E0B" w:rsidRPr="00C10D03" w:rsidRDefault="007F6E0B" w:rsidP="00CE5BC1">
            <w:pPr>
              <w:autoSpaceDE w:val="0"/>
              <w:autoSpaceDN w:val="0"/>
              <w:spacing w:line="240" w:lineRule="auto"/>
              <w:jc w:val="center"/>
              <w:rPr>
                <w:sz w:val="21"/>
                <w:szCs w:val="21"/>
              </w:rPr>
            </w:pPr>
            <w:r>
              <w:rPr>
                <w:rFonts w:hint="eastAsia"/>
                <w:sz w:val="21"/>
                <w:szCs w:val="21"/>
              </w:rPr>
              <w:t>依托一期</w:t>
            </w:r>
          </w:p>
        </w:tc>
      </w:tr>
      <w:tr w:rsidR="007F6E0B" w:rsidRPr="00C10D03" w14:paraId="0C0091BC" w14:textId="77777777" w:rsidTr="00452CED">
        <w:trPr>
          <w:trHeight w:val="343"/>
          <w:jc w:val="center"/>
        </w:trPr>
        <w:tc>
          <w:tcPr>
            <w:tcW w:w="902" w:type="pct"/>
            <w:vMerge/>
            <w:vAlign w:val="center"/>
          </w:tcPr>
          <w:p w14:paraId="6BA05495" w14:textId="77777777" w:rsidR="007F6E0B" w:rsidRPr="00C10D03" w:rsidRDefault="007F6E0B" w:rsidP="00900A87">
            <w:pPr>
              <w:spacing w:line="240" w:lineRule="auto"/>
              <w:jc w:val="center"/>
              <w:rPr>
                <w:snapToGrid w:val="0"/>
                <w:sz w:val="21"/>
                <w:szCs w:val="21"/>
              </w:rPr>
            </w:pPr>
          </w:p>
        </w:tc>
        <w:tc>
          <w:tcPr>
            <w:tcW w:w="1136" w:type="pct"/>
            <w:vAlign w:val="center"/>
          </w:tcPr>
          <w:p w14:paraId="64E1346F" w14:textId="73C53E3B" w:rsidR="007F6E0B" w:rsidRPr="00C10D03" w:rsidRDefault="007F6E0B" w:rsidP="00CE5BC1">
            <w:pPr>
              <w:spacing w:line="240" w:lineRule="auto"/>
              <w:jc w:val="center"/>
              <w:rPr>
                <w:snapToGrid w:val="0"/>
                <w:sz w:val="21"/>
                <w:szCs w:val="21"/>
              </w:rPr>
            </w:pPr>
            <w:r>
              <w:rPr>
                <w:rFonts w:hint="eastAsia"/>
                <w:snapToGrid w:val="0"/>
                <w:sz w:val="21"/>
                <w:szCs w:val="21"/>
              </w:rPr>
              <w:t>尺寸</w:t>
            </w:r>
          </w:p>
        </w:tc>
        <w:tc>
          <w:tcPr>
            <w:tcW w:w="698" w:type="pct"/>
            <w:vAlign w:val="center"/>
          </w:tcPr>
          <w:p w14:paraId="2EA56DF4" w14:textId="70F149C7" w:rsidR="007F6E0B" w:rsidRPr="00C10D03" w:rsidRDefault="007F6E0B" w:rsidP="00CE5BC1">
            <w:pPr>
              <w:autoSpaceDE w:val="0"/>
              <w:autoSpaceDN w:val="0"/>
              <w:spacing w:line="240" w:lineRule="auto"/>
              <w:jc w:val="center"/>
              <w:rPr>
                <w:sz w:val="21"/>
                <w:szCs w:val="21"/>
              </w:rPr>
            </w:pPr>
            <w:r>
              <w:rPr>
                <w:rFonts w:hint="eastAsia"/>
                <w:sz w:val="21"/>
                <w:szCs w:val="21"/>
              </w:rPr>
              <w:t>mm</w:t>
            </w:r>
          </w:p>
        </w:tc>
        <w:tc>
          <w:tcPr>
            <w:tcW w:w="1224" w:type="pct"/>
            <w:vAlign w:val="center"/>
          </w:tcPr>
          <w:p w14:paraId="581A17CF" w14:textId="021BA8C7" w:rsidR="007F6E0B" w:rsidRPr="00C10D03" w:rsidRDefault="007F6E0B" w:rsidP="00CE5BC1">
            <w:pPr>
              <w:autoSpaceDE w:val="0"/>
              <w:autoSpaceDN w:val="0"/>
              <w:spacing w:line="240" w:lineRule="auto"/>
              <w:jc w:val="center"/>
              <w:rPr>
                <w:sz w:val="21"/>
                <w:szCs w:val="21"/>
              </w:rPr>
            </w:pPr>
            <w:r>
              <w:rPr>
                <w:rFonts w:hint="eastAsia"/>
                <w:sz w:val="21"/>
                <w:szCs w:val="21"/>
              </w:rPr>
              <w:t>高×宽：</w:t>
            </w:r>
            <w:r>
              <w:rPr>
                <w:rFonts w:hint="eastAsia"/>
                <w:sz w:val="21"/>
                <w:szCs w:val="21"/>
              </w:rPr>
              <w:t>5000</w:t>
            </w:r>
            <w:r>
              <w:rPr>
                <w:rFonts w:hint="eastAsia"/>
                <w:sz w:val="21"/>
                <w:szCs w:val="21"/>
              </w:rPr>
              <w:t>×</w:t>
            </w:r>
            <w:r>
              <w:rPr>
                <w:rFonts w:hint="eastAsia"/>
                <w:sz w:val="21"/>
                <w:szCs w:val="21"/>
              </w:rPr>
              <w:t>3800</w:t>
            </w:r>
          </w:p>
        </w:tc>
        <w:tc>
          <w:tcPr>
            <w:tcW w:w="1040" w:type="pct"/>
            <w:vMerge/>
            <w:vAlign w:val="center"/>
          </w:tcPr>
          <w:p w14:paraId="1B77E523" w14:textId="50180343" w:rsidR="007F6E0B" w:rsidRPr="00C10D03" w:rsidRDefault="007F6E0B" w:rsidP="00CE5BC1">
            <w:pPr>
              <w:autoSpaceDE w:val="0"/>
              <w:autoSpaceDN w:val="0"/>
              <w:spacing w:line="240" w:lineRule="auto"/>
              <w:jc w:val="center"/>
              <w:rPr>
                <w:sz w:val="21"/>
                <w:szCs w:val="21"/>
              </w:rPr>
            </w:pPr>
          </w:p>
        </w:tc>
      </w:tr>
      <w:tr w:rsidR="007F6E0B" w:rsidRPr="00C10D03" w14:paraId="074030BD" w14:textId="77777777" w:rsidTr="00452CED">
        <w:trPr>
          <w:trHeight w:val="343"/>
          <w:jc w:val="center"/>
        </w:trPr>
        <w:tc>
          <w:tcPr>
            <w:tcW w:w="902" w:type="pct"/>
            <w:vMerge w:val="restart"/>
            <w:vAlign w:val="center"/>
          </w:tcPr>
          <w:p w14:paraId="3CBAEFC0" w14:textId="302D5B92" w:rsidR="007F6E0B" w:rsidRPr="00C10D03" w:rsidRDefault="007F6E0B" w:rsidP="00900A87">
            <w:pPr>
              <w:spacing w:line="240" w:lineRule="auto"/>
              <w:jc w:val="center"/>
              <w:rPr>
                <w:snapToGrid w:val="0"/>
                <w:sz w:val="21"/>
                <w:szCs w:val="21"/>
              </w:rPr>
            </w:pPr>
            <w:r>
              <w:rPr>
                <w:rFonts w:hint="eastAsia"/>
                <w:snapToGrid w:val="0"/>
                <w:sz w:val="21"/>
                <w:szCs w:val="21"/>
              </w:rPr>
              <w:t>抓斗起重机（</w:t>
            </w:r>
            <w:r>
              <w:rPr>
                <w:rFonts w:hint="eastAsia"/>
                <w:snapToGrid w:val="0"/>
                <w:sz w:val="21"/>
                <w:szCs w:val="21"/>
              </w:rPr>
              <w:t>2</w:t>
            </w:r>
            <w:r>
              <w:rPr>
                <w:rFonts w:hint="eastAsia"/>
                <w:snapToGrid w:val="0"/>
                <w:sz w:val="21"/>
                <w:szCs w:val="21"/>
              </w:rPr>
              <w:t>个）</w:t>
            </w:r>
          </w:p>
        </w:tc>
        <w:tc>
          <w:tcPr>
            <w:tcW w:w="1136" w:type="pct"/>
            <w:vAlign w:val="center"/>
          </w:tcPr>
          <w:p w14:paraId="0F20EAAD" w14:textId="73A84A28" w:rsidR="007F6E0B" w:rsidRPr="00C10D03" w:rsidRDefault="007F6E0B" w:rsidP="00CE5BC1">
            <w:pPr>
              <w:spacing w:line="240" w:lineRule="auto"/>
              <w:jc w:val="center"/>
              <w:rPr>
                <w:snapToGrid w:val="0"/>
                <w:sz w:val="21"/>
                <w:szCs w:val="21"/>
              </w:rPr>
            </w:pPr>
            <w:r>
              <w:rPr>
                <w:rFonts w:hint="eastAsia"/>
                <w:snapToGrid w:val="0"/>
                <w:sz w:val="21"/>
                <w:szCs w:val="21"/>
              </w:rPr>
              <w:t>型式</w:t>
            </w:r>
          </w:p>
        </w:tc>
        <w:tc>
          <w:tcPr>
            <w:tcW w:w="698" w:type="pct"/>
            <w:vAlign w:val="center"/>
          </w:tcPr>
          <w:p w14:paraId="7CD7A8C4" w14:textId="1B36DE15" w:rsidR="007F6E0B" w:rsidRPr="00C10D03" w:rsidRDefault="007F6E0B" w:rsidP="00CE5BC1">
            <w:pPr>
              <w:autoSpaceDE w:val="0"/>
              <w:autoSpaceDN w:val="0"/>
              <w:spacing w:line="240" w:lineRule="auto"/>
              <w:jc w:val="center"/>
              <w:rPr>
                <w:sz w:val="21"/>
                <w:szCs w:val="21"/>
              </w:rPr>
            </w:pPr>
          </w:p>
        </w:tc>
        <w:tc>
          <w:tcPr>
            <w:tcW w:w="1224" w:type="pct"/>
            <w:vAlign w:val="center"/>
          </w:tcPr>
          <w:p w14:paraId="15BD613D" w14:textId="3A143DD4" w:rsidR="007F6E0B" w:rsidRPr="00C10D03" w:rsidRDefault="007F6E0B" w:rsidP="00CE5BC1">
            <w:pPr>
              <w:autoSpaceDE w:val="0"/>
              <w:autoSpaceDN w:val="0"/>
              <w:spacing w:line="240" w:lineRule="auto"/>
              <w:jc w:val="center"/>
              <w:rPr>
                <w:sz w:val="21"/>
                <w:szCs w:val="21"/>
              </w:rPr>
            </w:pPr>
            <w:r>
              <w:rPr>
                <w:rFonts w:hint="eastAsia"/>
                <w:sz w:val="21"/>
                <w:szCs w:val="21"/>
              </w:rPr>
              <w:t>双梁桥式</w:t>
            </w:r>
          </w:p>
        </w:tc>
        <w:tc>
          <w:tcPr>
            <w:tcW w:w="1040" w:type="pct"/>
            <w:vMerge w:val="restart"/>
            <w:vAlign w:val="center"/>
          </w:tcPr>
          <w:p w14:paraId="787250B3" w14:textId="57943720" w:rsidR="007F6E0B" w:rsidRPr="00C10D03" w:rsidRDefault="007F6E0B" w:rsidP="00CE5BC1">
            <w:pPr>
              <w:autoSpaceDE w:val="0"/>
              <w:autoSpaceDN w:val="0"/>
              <w:spacing w:line="240" w:lineRule="auto"/>
              <w:jc w:val="center"/>
              <w:rPr>
                <w:sz w:val="21"/>
                <w:szCs w:val="21"/>
              </w:rPr>
            </w:pPr>
            <w:r>
              <w:rPr>
                <w:rFonts w:hint="eastAsia"/>
                <w:sz w:val="21"/>
                <w:szCs w:val="21"/>
              </w:rPr>
              <w:t>依托一期</w:t>
            </w:r>
          </w:p>
        </w:tc>
      </w:tr>
      <w:tr w:rsidR="007F6E0B" w:rsidRPr="00C10D03" w14:paraId="4C0DF96E" w14:textId="77777777" w:rsidTr="00452CED">
        <w:trPr>
          <w:trHeight w:val="343"/>
          <w:jc w:val="center"/>
        </w:trPr>
        <w:tc>
          <w:tcPr>
            <w:tcW w:w="902" w:type="pct"/>
            <w:vMerge/>
            <w:vAlign w:val="center"/>
          </w:tcPr>
          <w:p w14:paraId="2AFAB223" w14:textId="77777777" w:rsidR="007F6E0B" w:rsidRPr="00C10D03" w:rsidRDefault="007F6E0B" w:rsidP="00900A87">
            <w:pPr>
              <w:spacing w:line="240" w:lineRule="auto"/>
              <w:jc w:val="center"/>
              <w:rPr>
                <w:snapToGrid w:val="0"/>
                <w:sz w:val="21"/>
                <w:szCs w:val="21"/>
              </w:rPr>
            </w:pPr>
          </w:p>
        </w:tc>
        <w:tc>
          <w:tcPr>
            <w:tcW w:w="1136" w:type="pct"/>
            <w:vAlign w:val="center"/>
          </w:tcPr>
          <w:p w14:paraId="743D13B0" w14:textId="1A31CBE8" w:rsidR="007F6E0B" w:rsidRPr="00C10D03" w:rsidRDefault="007F6E0B" w:rsidP="00CE5BC1">
            <w:pPr>
              <w:spacing w:line="240" w:lineRule="auto"/>
              <w:jc w:val="center"/>
              <w:rPr>
                <w:snapToGrid w:val="0"/>
                <w:sz w:val="21"/>
                <w:szCs w:val="21"/>
              </w:rPr>
            </w:pPr>
            <w:r>
              <w:rPr>
                <w:rFonts w:hint="eastAsia"/>
                <w:snapToGrid w:val="0"/>
                <w:sz w:val="21"/>
                <w:szCs w:val="21"/>
              </w:rPr>
              <w:t>起重量</w:t>
            </w:r>
          </w:p>
        </w:tc>
        <w:tc>
          <w:tcPr>
            <w:tcW w:w="698" w:type="pct"/>
            <w:vAlign w:val="center"/>
          </w:tcPr>
          <w:p w14:paraId="56145824" w14:textId="51F5DA4F" w:rsidR="007F6E0B" w:rsidRPr="00C10D03" w:rsidRDefault="007F6E0B" w:rsidP="00CE5BC1">
            <w:pPr>
              <w:autoSpaceDE w:val="0"/>
              <w:autoSpaceDN w:val="0"/>
              <w:spacing w:line="240" w:lineRule="auto"/>
              <w:jc w:val="center"/>
              <w:rPr>
                <w:sz w:val="21"/>
                <w:szCs w:val="21"/>
              </w:rPr>
            </w:pPr>
            <w:r>
              <w:rPr>
                <w:sz w:val="21"/>
                <w:szCs w:val="21"/>
              </w:rPr>
              <w:t>T</w:t>
            </w:r>
          </w:p>
        </w:tc>
        <w:tc>
          <w:tcPr>
            <w:tcW w:w="1224" w:type="pct"/>
            <w:vAlign w:val="center"/>
          </w:tcPr>
          <w:p w14:paraId="72D93109" w14:textId="12E391E3" w:rsidR="007F6E0B" w:rsidRPr="00C10D03" w:rsidRDefault="007F6E0B" w:rsidP="00CE5BC1">
            <w:pPr>
              <w:autoSpaceDE w:val="0"/>
              <w:autoSpaceDN w:val="0"/>
              <w:spacing w:line="240" w:lineRule="auto"/>
              <w:jc w:val="center"/>
              <w:rPr>
                <w:sz w:val="21"/>
                <w:szCs w:val="21"/>
              </w:rPr>
            </w:pPr>
            <w:r>
              <w:rPr>
                <w:rFonts w:hint="eastAsia"/>
                <w:sz w:val="21"/>
                <w:szCs w:val="21"/>
              </w:rPr>
              <w:t>2</w:t>
            </w:r>
            <w:r>
              <w:rPr>
                <w:rFonts w:hint="eastAsia"/>
                <w:sz w:val="21"/>
                <w:szCs w:val="21"/>
              </w:rPr>
              <w:t>×</w:t>
            </w:r>
            <w:r>
              <w:rPr>
                <w:rFonts w:hint="eastAsia"/>
                <w:sz w:val="21"/>
                <w:szCs w:val="21"/>
              </w:rPr>
              <w:t>12.5</w:t>
            </w:r>
          </w:p>
        </w:tc>
        <w:tc>
          <w:tcPr>
            <w:tcW w:w="1040" w:type="pct"/>
            <w:vMerge/>
            <w:vAlign w:val="center"/>
          </w:tcPr>
          <w:p w14:paraId="6586503E" w14:textId="4E0E28F1" w:rsidR="007F6E0B" w:rsidRPr="00C10D03" w:rsidRDefault="007F6E0B" w:rsidP="00CE5BC1">
            <w:pPr>
              <w:autoSpaceDE w:val="0"/>
              <w:autoSpaceDN w:val="0"/>
              <w:spacing w:line="240" w:lineRule="auto"/>
              <w:jc w:val="center"/>
              <w:rPr>
                <w:sz w:val="21"/>
                <w:szCs w:val="21"/>
              </w:rPr>
            </w:pPr>
          </w:p>
        </w:tc>
      </w:tr>
      <w:tr w:rsidR="007F6E0B" w:rsidRPr="00C10D03" w14:paraId="058A40DE" w14:textId="77777777" w:rsidTr="00452CED">
        <w:trPr>
          <w:trHeight w:val="343"/>
          <w:jc w:val="center"/>
        </w:trPr>
        <w:tc>
          <w:tcPr>
            <w:tcW w:w="902" w:type="pct"/>
            <w:vMerge/>
            <w:vAlign w:val="center"/>
          </w:tcPr>
          <w:p w14:paraId="405CAC17" w14:textId="77777777" w:rsidR="007F6E0B" w:rsidRPr="00C10D03" w:rsidRDefault="007F6E0B" w:rsidP="00900A87">
            <w:pPr>
              <w:spacing w:line="240" w:lineRule="auto"/>
              <w:jc w:val="center"/>
              <w:rPr>
                <w:snapToGrid w:val="0"/>
                <w:sz w:val="21"/>
                <w:szCs w:val="21"/>
              </w:rPr>
            </w:pPr>
          </w:p>
        </w:tc>
        <w:tc>
          <w:tcPr>
            <w:tcW w:w="1136" w:type="pct"/>
            <w:vAlign w:val="center"/>
          </w:tcPr>
          <w:p w14:paraId="1E3EEC26" w14:textId="03684200" w:rsidR="007F6E0B" w:rsidRPr="00C10D03" w:rsidRDefault="007F6E0B" w:rsidP="00CE5BC1">
            <w:pPr>
              <w:spacing w:line="240" w:lineRule="auto"/>
              <w:jc w:val="center"/>
              <w:rPr>
                <w:snapToGrid w:val="0"/>
                <w:sz w:val="21"/>
                <w:szCs w:val="21"/>
              </w:rPr>
            </w:pPr>
            <w:r>
              <w:rPr>
                <w:rFonts w:hint="eastAsia"/>
                <w:snapToGrid w:val="0"/>
                <w:sz w:val="21"/>
                <w:szCs w:val="21"/>
              </w:rPr>
              <w:t>跨度</w:t>
            </w:r>
          </w:p>
        </w:tc>
        <w:tc>
          <w:tcPr>
            <w:tcW w:w="698" w:type="pct"/>
            <w:vAlign w:val="center"/>
          </w:tcPr>
          <w:p w14:paraId="6EF620D4" w14:textId="4AD61A41" w:rsidR="007F6E0B" w:rsidRPr="00C10D03" w:rsidRDefault="007F6E0B" w:rsidP="00CE5BC1">
            <w:pPr>
              <w:autoSpaceDE w:val="0"/>
              <w:autoSpaceDN w:val="0"/>
              <w:spacing w:line="240" w:lineRule="auto"/>
              <w:jc w:val="center"/>
              <w:rPr>
                <w:sz w:val="21"/>
                <w:szCs w:val="21"/>
              </w:rPr>
            </w:pPr>
            <w:r>
              <w:rPr>
                <w:sz w:val="21"/>
                <w:szCs w:val="21"/>
              </w:rPr>
              <w:t>m</w:t>
            </w:r>
          </w:p>
        </w:tc>
        <w:tc>
          <w:tcPr>
            <w:tcW w:w="1224" w:type="pct"/>
            <w:vAlign w:val="center"/>
          </w:tcPr>
          <w:p w14:paraId="263136D8" w14:textId="727D0728" w:rsidR="007F6E0B" w:rsidRPr="00C10D03" w:rsidRDefault="007F6E0B" w:rsidP="00CE5BC1">
            <w:pPr>
              <w:autoSpaceDE w:val="0"/>
              <w:autoSpaceDN w:val="0"/>
              <w:spacing w:line="240" w:lineRule="auto"/>
              <w:jc w:val="center"/>
              <w:rPr>
                <w:sz w:val="21"/>
                <w:szCs w:val="21"/>
              </w:rPr>
            </w:pPr>
            <w:r>
              <w:rPr>
                <w:rFonts w:hint="eastAsia"/>
                <w:sz w:val="21"/>
                <w:szCs w:val="21"/>
              </w:rPr>
              <w:t>29.6</w:t>
            </w:r>
          </w:p>
        </w:tc>
        <w:tc>
          <w:tcPr>
            <w:tcW w:w="1040" w:type="pct"/>
            <w:vMerge/>
            <w:vAlign w:val="center"/>
          </w:tcPr>
          <w:p w14:paraId="7356599A" w14:textId="68AB0DE5" w:rsidR="007F6E0B" w:rsidRPr="00C10D03" w:rsidRDefault="007F6E0B" w:rsidP="00CE5BC1">
            <w:pPr>
              <w:autoSpaceDE w:val="0"/>
              <w:autoSpaceDN w:val="0"/>
              <w:spacing w:line="240" w:lineRule="auto"/>
              <w:jc w:val="center"/>
              <w:rPr>
                <w:sz w:val="21"/>
                <w:szCs w:val="21"/>
              </w:rPr>
            </w:pPr>
          </w:p>
        </w:tc>
      </w:tr>
      <w:tr w:rsidR="007F6E0B" w:rsidRPr="00C10D03" w14:paraId="1BC9E042" w14:textId="77777777" w:rsidTr="00452CED">
        <w:trPr>
          <w:trHeight w:val="343"/>
          <w:jc w:val="center"/>
        </w:trPr>
        <w:tc>
          <w:tcPr>
            <w:tcW w:w="902" w:type="pct"/>
            <w:vMerge/>
            <w:vAlign w:val="center"/>
          </w:tcPr>
          <w:p w14:paraId="20CDD172" w14:textId="77777777" w:rsidR="007F6E0B" w:rsidRPr="00C10D03" w:rsidRDefault="007F6E0B" w:rsidP="00900A87">
            <w:pPr>
              <w:spacing w:line="240" w:lineRule="auto"/>
              <w:jc w:val="center"/>
              <w:rPr>
                <w:snapToGrid w:val="0"/>
                <w:sz w:val="21"/>
                <w:szCs w:val="21"/>
              </w:rPr>
            </w:pPr>
          </w:p>
        </w:tc>
        <w:tc>
          <w:tcPr>
            <w:tcW w:w="1136" w:type="pct"/>
            <w:vAlign w:val="center"/>
          </w:tcPr>
          <w:p w14:paraId="7A7A7D1C" w14:textId="3514D0CB" w:rsidR="007F6E0B" w:rsidRPr="00C10D03" w:rsidRDefault="007F6E0B" w:rsidP="00CE5BC1">
            <w:pPr>
              <w:spacing w:line="240" w:lineRule="auto"/>
              <w:jc w:val="center"/>
              <w:rPr>
                <w:snapToGrid w:val="0"/>
                <w:sz w:val="21"/>
                <w:szCs w:val="21"/>
              </w:rPr>
            </w:pPr>
            <w:r>
              <w:rPr>
                <w:rFonts w:hint="eastAsia"/>
                <w:snapToGrid w:val="0"/>
                <w:sz w:val="21"/>
                <w:szCs w:val="21"/>
              </w:rPr>
              <w:t>起吊高度</w:t>
            </w:r>
          </w:p>
        </w:tc>
        <w:tc>
          <w:tcPr>
            <w:tcW w:w="698" w:type="pct"/>
            <w:vAlign w:val="center"/>
          </w:tcPr>
          <w:p w14:paraId="58A8EA24" w14:textId="0434EDE6" w:rsidR="007F6E0B" w:rsidRPr="00C10D03" w:rsidRDefault="007F6E0B" w:rsidP="00CE5BC1">
            <w:pPr>
              <w:spacing w:line="240" w:lineRule="auto"/>
              <w:jc w:val="center"/>
              <w:rPr>
                <w:sz w:val="21"/>
                <w:szCs w:val="21"/>
              </w:rPr>
            </w:pPr>
            <w:r>
              <w:rPr>
                <w:sz w:val="21"/>
                <w:szCs w:val="21"/>
              </w:rPr>
              <w:t>m</w:t>
            </w:r>
          </w:p>
        </w:tc>
        <w:tc>
          <w:tcPr>
            <w:tcW w:w="1224" w:type="pct"/>
            <w:vAlign w:val="center"/>
          </w:tcPr>
          <w:p w14:paraId="476F3EE3" w14:textId="2C3E784F" w:rsidR="007F6E0B" w:rsidRPr="00C10D03" w:rsidRDefault="007F6E0B" w:rsidP="00CE5BC1">
            <w:pPr>
              <w:autoSpaceDE w:val="0"/>
              <w:autoSpaceDN w:val="0"/>
              <w:spacing w:line="240" w:lineRule="auto"/>
              <w:jc w:val="center"/>
              <w:rPr>
                <w:sz w:val="21"/>
                <w:szCs w:val="21"/>
              </w:rPr>
            </w:pPr>
            <w:r>
              <w:rPr>
                <w:rFonts w:hint="eastAsia"/>
                <w:sz w:val="21"/>
                <w:szCs w:val="21"/>
              </w:rPr>
              <w:t>~33</w:t>
            </w:r>
          </w:p>
        </w:tc>
        <w:tc>
          <w:tcPr>
            <w:tcW w:w="1040" w:type="pct"/>
            <w:vMerge/>
            <w:vAlign w:val="center"/>
          </w:tcPr>
          <w:p w14:paraId="632B52D3" w14:textId="4AB2DFA0" w:rsidR="007F6E0B" w:rsidRPr="00C10D03" w:rsidRDefault="007F6E0B" w:rsidP="00CE5BC1">
            <w:pPr>
              <w:autoSpaceDE w:val="0"/>
              <w:autoSpaceDN w:val="0"/>
              <w:spacing w:line="240" w:lineRule="auto"/>
              <w:jc w:val="center"/>
              <w:rPr>
                <w:sz w:val="21"/>
                <w:szCs w:val="21"/>
              </w:rPr>
            </w:pPr>
          </w:p>
        </w:tc>
      </w:tr>
      <w:tr w:rsidR="007F6E0B" w:rsidRPr="00C10D03" w14:paraId="107269E7" w14:textId="77777777" w:rsidTr="00452CED">
        <w:trPr>
          <w:trHeight w:val="343"/>
          <w:jc w:val="center"/>
        </w:trPr>
        <w:tc>
          <w:tcPr>
            <w:tcW w:w="902" w:type="pct"/>
            <w:vMerge/>
            <w:vAlign w:val="center"/>
          </w:tcPr>
          <w:p w14:paraId="06122C6F" w14:textId="77777777" w:rsidR="007F6E0B" w:rsidRPr="00C10D03" w:rsidRDefault="007F6E0B" w:rsidP="00900A87">
            <w:pPr>
              <w:spacing w:line="240" w:lineRule="auto"/>
              <w:jc w:val="center"/>
              <w:rPr>
                <w:snapToGrid w:val="0"/>
                <w:sz w:val="21"/>
                <w:szCs w:val="21"/>
              </w:rPr>
            </w:pPr>
          </w:p>
        </w:tc>
        <w:tc>
          <w:tcPr>
            <w:tcW w:w="1136" w:type="pct"/>
            <w:vAlign w:val="center"/>
          </w:tcPr>
          <w:p w14:paraId="48CBECBE" w14:textId="72D452A5" w:rsidR="007F6E0B" w:rsidRPr="00C10D03" w:rsidRDefault="007F6E0B" w:rsidP="00CE5BC1">
            <w:pPr>
              <w:spacing w:line="240" w:lineRule="auto"/>
              <w:jc w:val="center"/>
              <w:rPr>
                <w:snapToGrid w:val="0"/>
                <w:sz w:val="21"/>
                <w:szCs w:val="21"/>
              </w:rPr>
            </w:pPr>
            <w:r>
              <w:rPr>
                <w:rFonts w:hint="eastAsia"/>
                <w:snapToGrid w:val="0"/>
                <w:sz w:val="21"/>
                <w:szCs w:val="21"/>
              </w:rPr>
              <w:t>大车运行距离</w:t>
            </w:r>
          </w:p>
        </w:tc>
        <w:tc>
          <w:tcPr>
            <w:tcW w:w="698" w:type="pct"/>
            <w:vAlign w:val="center"/>
          </w:tcPr>
          <w:p w14:paraId="52461934" w14:textId="3BCED327" w:rsidR="007F6E0B" w:rsidRPr="00C10D03" w:rsidRDefault="007F6E0B" w:rsidP="00CE5BC1">
            <w:pPr>
              <w:spacing w:line="240" w:lineRule="auto"/>
              <w:jc w:val="center"/>
              <w:rPr>
                <w:sz w:val="21"/>
                <w:szCs w:val="21"/>
              </w:rPr>
            </w:pPr>
            <w:r>
              <w:rPr>
                <w:rFonts w:hint="eastAsia"/>
                <w:sz w:val="21"/>
                <w:szCs w:val="21"/>
              </w:rPr>
              <w:t>m</w:t>
            </w:r>
          </w:p>
        </w:tc>
        <w:tc>
          <w:tcPr>
            <w:tcW w:w="1224" w:type="pct"/>
            <w:vAlign w:val="center"/>
          </w:tcPr>
          <w:p w14:paraId="68CC3A88" w14:textId="739A3D85" w:rsidR="007F6E0B" w:rsidRPr="00C10D03" w:rsidRDefault="007F6E0B" w:rsidP="00CE5BC1">
            <w:pPr>
              <w:spacing w:line="240" w:lineRule="auto"/>
              <w:jc w:val="center"/>
              <w:rPr>
                <w:sz w:val="21"/>
                <w:szCs w:val="21"/>
              </w:rPr>
            </w:pPr>
            <w:r>
              <w:rPr>
                <w:rFonts w:hint="eastAsia"/>
                <w:sz w:val="21"/>
                <w:szCs w:val="21"/>
              </w:rPr>
              <w:t>80</w:t>
            </w:r>
          </w:p>
        </w:tc>
        <w:tc>
          <w:tcPr>
            <w:tcW w:w="1040" w:type="pct"/>
            <w:vMerge/>
            <w:vAlign w:val="center"/>
          </w:tcPr>
          <w:p w14:paraId="6641B41C" w14:textId="11CC61AF" w:rsidR="007F6E0B" w:rsidRPr="00C10D03" w:rsidRDefault="007F6E0B" w:rsidP="00CE5BC1">
            <w:pPr>
              <w:spacing w:line="240" w:lineRule="auto"/>
              <w:jc w:val="center"/>
              <w:rPr>
                <w:sz w:val="21"/>
                <w:szCs w:val="21"/>
              </w:rPr>
            </w:pPr>
          </w:p>
        </w:tc>
      </w:tr>
      <w:tr w:rsidR="00381663" w:rsidRPr="00C10D03" w14:paraId="76766047" w14:textId="77777777" w:rsidTr="00452CED">
        <w:trPr>
          <w:trHeight w:val="343"/>
          <w:jc w:val="center"/>
        </w:trPr>
        <w:tc>
          <w:tcPr>
            <w:tcW w:w="902" w:type="pct"/>
            <w:vMerge w:val="restart"/>
            <w:vAlign w:val="center"/>
          </w:tcPr>
          <w:p w14:paraId="511843D1" w14:textId="694B36B7" w:rsidR="00381663" w:rsidRPr="00C10D03" w:rsidRDefault="00381663" w:rsidP="00900A87">
            <w:pPr>
              <w:spacing w:line="240" w:lineRule="auto"/>
              <w:jc w:val="center"/>
              <w:rPr>
                <w:snapToGrid w:val="0"/>
                <w:sz w:val="21"/>
                <w:szCs w:val="21"/>
              </w:rPr>
            </w:pPr>
            <w:r>
              <w:rPr>
                <w:rFonts w:hint="eastAsia"/>
                <w:snapToGrid w:val="0"/>
                <w:sz w:val="21"/>
                <w:szCs w:val="21"/>
              </w:rPr>
              <w:t>垃圾抓斗（</w:t>
            </w:r>
            <w:r>
              <w:rPr>
                <w:rFonts w:hint="eastAsia"/>
                <w:snapToGrid w:val="0"/>
                <w:sz w:val="21"/>
                <w:szCs w:val="21"/>
              </w:rPr>
              <w:t>3</w:t>
            </w:r>
            <w:r>
              <w:rPr>
                <w:rFonts w:hint="eastAsia"/>
                <w:snapToGrid w:val="0"/>
                <w:sz w:val="21"/>
                <w:szCs w:val="21"/>
              </w:rPr>
              <w:t>个）</w:t>
            </w:r>
          </w:p>
        </w:tc>
        <w:tc>
          <w:tcPr>
            <w:tcW w:w="1136" w:type="pct"/>
            <w:vAlign w:val="center"/>
          </w:tcPr>
          <w:p w14:paraId="39782031" w14:textId="71B28379" w:rsidR="00381663" w:rsidRPr="00C10D03" w:rsidRDefault="00381663" w:rsidP="00CE5BC1">
            <w:pPr>
              <w:spacing w:line="240" w:lineRule="auto"/>
              <w:jc w:val="center"/>
              <w:rPr>
                <w:snapToGrid w:val="0"/>
                <w:sz w:val="21"/>
                <w:szCs w:val="21"/>
              </w:rPr>
            </w:pPr>
            <w:r>
              <w:rPr>
                <w:rFonts w:hint="eastAsia"/>
                <w:snapToGrid w:val="0"/>
                <w:sz w:val="21"/>
                <w:szCs w:val="21"/>
              </w:rPr>
              <w:t>型式</w:t>
            </w:r>
          </w:p>
        </w:tc>
        <w:tc>
          <w:tcPr>
            <w:tcW w:w="698" w:type="pct"/>
            <w:vAlign w:val="center"/>
          </w:tcPr>
          <w:p w14:paraId="5077DD4A" w14:textId="6D5E583A" w:rsidR="00381663" w:rsidRPr="00C10D03" w:rsidRDefault="00381663" w:rsidP="00CE5BC1">
            <w:pPr>
              <w:spacing w:line="240" w:lineRule="auto"/>
              <w:jc w:val="center"/>
              <w:rPr>
                <w:sz w:val="21"/>
                <w:szCs w:val="21"/>
              </w:rPr>
            </w:pPr>
          </w:p>
        </w:tc>
        <w:tc>
          <w:tcPr>
            <w:tcW w:w="1224" w:type="pct"/>
            <w:vAlign w:val="center"/>
          </w:tcPr>
          <w:p w14:paraId="3E632A07" w14:textId="626B9658" w:rsidR="00381663" w:rsidRPr="00C10D03" w:rsidRDefault="00381663" w:rsidP="00CE5BC1">
            <w:pPr>
              <w:spacing w:line="240" w:lineRule="auto"/>
              <w:jc w:val="center"/>
              <w:rPr>
                <w:sz w:val="21"/>
                <w:szCs w:val="21"/>
              </w:rPr>
            </w:pPr>
            <w:r>
              <w:rPr>
                <w:rFonts w:hint="eastAsia"/>
                <w:sz w:val="21"/>
                <w:szCs w:val="21"/>
              </w:rPr>
              <w:t>电动液压多瓣式</w:t>
            </w:r>
          </w:p>
        </w:tc>
        <w:tc>
          <w:tcPr>
            <w:tcW w:w="1040" w:type="pct"/>
            <w:vAlign w:val="center"/>
          </w:tcPr>
          <w:p w14:paraId="21714E2E" w14:textId="34EFDDFC" w:rsidR="00381663" w:rsidRPr="00C10D03" w:rsidRDefault="00381663" w:rsidP="00CE5BC1">
            <w:pPr>
              <w:spacing w:line="240" w:lineRule="auto"/>
              <w:jc w:val="center"/>
              <w:rPr>
                <w:sz w:val="21"/>
                <w:szCs w:val="21"/>
              </w:rPr>
            </w:pPr>
            <w:r>
              <w:rPr>
                <w:rFonts w:hint="eastAsia"/>
                <w:sz w:val="21"/>
                <w:szCs w:val="21"/>
              </w:rPr>
              <w:t>电动液压多瓣式</w:t>
            </w:r>
          </w:p>
        </w:tc>
      </w:tr>
      <w:tr w:rsidR="00381663" w:rsidRPr="00C10D03" w14:paraId="78F70FF2" w14:textId="77777777" w:rsidTr="00452CED">
        <w:trPr>
          <w:trHeight w:val="343"/>
          <w:jc w:val="center"/>
        </w:trPr>
        <w:tc>
          <w:tcPr>
            <w:tcW w:w="902" w:type="pct"/>
            <w:vMerge/>
            <w:vAlign w:val="center"/>
          </w:tcPr>
          <w:p w14:paraId="1E125FBD" w14:textId="77777777" w:rsidR="00381663" w:rsidRPr="00C10D03" w:rsidRDefault="00381663" w:rsidP="00900A87">
            <w:pPr>
              <w:spacing w:line="240" w:lineRule="auto"/>
              <w:jc w:val="center"/>
              <w:rPr>
                <w:snapToGrid w:val="0"/>
                <w:sz w:val="21"/>
                <w:szCs w:val="21"/>
              </w:rPr>
            </w:pPr>
          </w:p>
        </w:tc>
        <w:tc>
          <w:tcPr>
            <w:tcW w:w="1136" w:type="pct"/>
            <w:vAlign w:val="center"/>
          </w:tcPr>
          <w:p w14:paraId="7923898A" w14:textId="5E740C7D" w:rsidR="00381663" w:rsidRPr="00C10D03" w:rsidRDefault="00381663" w:rsidP="00CE5BC1">
            <w:pPr>
              <w:spacing w:line="240" w:lineRule="auto"/>
              <w:jc w:val="center"/>
              <w:rPr>
                <w:snapToGrid w:val="0"/>
                <w:sz w:val="21"/>
                <w:szCs w:val="21"/>
              </w:rPr>
            </w:pPr>
            <w:r>
              <w:rPr>
                <w:rFonts w:hint="eastAsia"/>
                <w:snapToGrid w:val="0"/>
                <w:sz w:val="21"/>
                <w:szCs w:val="21"/>
              </w:rPr>
              <w:t>抓斗容积</w:t>
            </w:r>
          </w:p>
        </w:tc>
        <w:tc>
          <w:tcPr>
            <w:tcW w:w="698" w:type="pct"/>
            <w:vAlign w:val="center"/>
          </w:tcPr>
          <w:p w14:paraId="63607A9A" w14:textId="153C6434" w:rsidR="00381663" w:rsidRPr="00C10D03" w:rsidRDefault="00381663" w:rsidP="007E749D">
            <w:pPr>
              <w:spacing w:line="240" w:lineRule="auto"/>
              <w:ind w:firstLine="480"/>
              <w:rPr>
                <w:sz w:val="21"/>
                <w:szCs w:val="21"/>
              </w:rPr>
            </w:pPr>
            <w:r>
              <w:rPr>
                <w:sz w:val="21"/>
                <w:szCs w:val="21"/>
              </w:rPr>
              <w:t>m</w:t>
            </w:r>
            <w:r w:rsidRPr="007E749D">
              <w:rPr>
                <w:rFonts w:hint="eastAsia"/>
                <w:sz w:val="21"/>
                <w:szCs w:val="21"/>
                <w:vertAlign w:val="superscript"/>
              </w:rPr>
              <w:t>3</w:t>
            </w:r>
          </w:p>
        </w:tc>
        <w:tc>
          <w:tcPr>
            <w:tcW w:w="1224" w:type="pct"/>
            <w:vAlign w:val="center"/>
          </w:tcPr>
          <w:p w14:paraId="0649D35D" w14:textId="6717B356" w:rsidR="00381663" w:rsidRPr="00C10D03" w:rsidRDefault="00381663" w:rsidP="00CE5BC1">
            <w:pPr>
              <w:spacing w:line="240" w:lineRule="auto"/>
              <w:jc w:val="center"/>
              <w:rPr>
                <w:sz w:val="21"/>
                <w:szCs w:val="21"/>
              </w:rPr>
            </w:pPr>
            <w:r>
              <w:rPr>
                <w:rFonts w:hint="eastAsia"/>
                <w:sz w:val="21"/>
                <w:szCs w:val="21"/>
              </w:rPr>
              <w:t>2</w:t>
            </w:r>
            <w:r>
              <w:rPr>
                <w:rFonts w:hint="eastAsia"/>
                <w:sz w:val="21"/>
                <w:szCs w:val="21"/>
              </w:rPr>
              <w:t>×</w:t>
            </w:r>
            <w:r>
              <w:rPr>
                <w:rFonts w:hint="eastAsia"/>
                <w:sz w:val="21"/>
                <w:szCs w:val="21"/>
              </w:rPr>
              <w:t>8</w:t>
            </w:r>
          </w:p>
        </w:tc>
        <w:tc>
          <w:tcPr>
            <w:tcW w:w="1040" w:type="pct"/>
            <w:vAlign w:val="center"/>
          </w:tcPr>
          <w:p w14:paraId="074C4F60" w14:textId="1BEB1609" w:rsidR="00381663" w:rsidRPr="00C10D03" w:rsidRDefault="008812FF" w:rsidP="00CE5BC1">
            <w:pPr>
              <w:spacing w:line="240" w:lineRule="auto"/>
              <w:jc w:val="center"/>
              <w:rPr>
                <w:sz w:val="21"/>
                <w:szCs w:val="21"/>
              </w:rPr>
            </w:pPr>
            <w:r>
              <w:rPr>
                <w:rFonts w:hint="eastAsia"/>
                <w:sz w:val="21"/>
                <w:szCs w:val="21"/>
              </w:rPr>
              <w:t>1</w:t>
            </w:r>
            <w:r w:rsidR="00381663">
              <w:rPr>
                <w:rFonts w:hint="eastAsia"/>
                <w:sz w:val="21"/>
                <w:szCs w:val="21"/>
              </w:rPr>
              <w:t>×</w:t>
            </w:r>
            <w:r w:rsidR="00381663">
              <w:rPr>
                <w:rFonts w:hint="eastAsia"/>
                <w:sz w:val="21"/>
                <w:szCs w:val="21"/>
              </w:rPr>
              <w:t>8</w:t>
            </w:r>
          </w:p>
        </w:tc>
      </w:tr>
      <w:tr w:rsidR="00381663" w:rsidRPr="00C10D03" w14:paraId="2A2C2FC9" w14:textId="77777777" w:rsidTr="00452CED">
        <w:trPr>
          <w:trHeight w:val="343"/>
          <w:jc w:val="center"/>
        </w:trPr>
        <w:tc>
          <w:tcPr>
            <w:tcW w:w="902" w:type="pct"/>
            <w:vMerge/>
            <w:vAlign w:val="center"/>
          </w:tcPr>
          <w:p w14:paraId="1FAE9B65" w14:textId="77777777" w:rsidR="00381663" w:rsidRPr="00C10D03" w:rsidRDefault="00381663" w:rsidP="00900A87">
            <w:pPr>
              <w:spacing w:line="240" w:lineRule="auto"/>
              <w:jc w:val="center"/>
              <w:rPr>
                <w:snapToGrid w:val="0"/>
                <w:sz w:val="21"/>
                <w:szCs w:val="21"/>
              </w:rPr>
            </w:pPr>
          </w:p>
        </w:tc>
        <w:tc>
          <w:tcPr>
            <w:tcW w:w="1136" w:type="pct"/>
            <w:vAlign w:val="center"/>
          </w:tcPr>
          <w:p w14:paraId="5B8D3D8C" w14:textId="5C2BF118" w:rsidR="00381663" w:rsidRPr="00C10D03" w:rsidRDefault="00381663" w:rsidP="00CE5BC1">
            <w:pPr>
              <w:spacing w:line="240" w:lineRule="auto"/>
              <w:jc w:val="center"/>
              <w:rPr>
                <w:snapToGrid w:val="0"/>
                <w:sz w:val="21"/>
                <w:szCs w:val="21"/>
              </w:rPr>
            </w:pPr>
            <w:r>
              <w:rPr>
                <w:rFonts w:hint="eastAsia"/>
                <w:snapToGrid w:val="0"/>
                <w:sz w:val="21"/>
                <w:szCs w:val="21"/>
              </w:rPr>
              <w:t>闭</w:t>
            </w:r>
            <w:r>
              <w:rPr>
                <w:rFonts w:hint="eastAsia"/>
                <w:snapToGrid w:val="0"/>
                <w:sz w:val="21"/>
                <w:szCs w:val="21"/>
              </w:rPr>
              <w:t>/</w:t>
            </w:r>
            <w:r>
              <w:rPr>
                <w:rFonts w:hint="eastAsia"/>
                <w:snapToGrid w:val="0"/>
                <w:sz w:val="21"/>
                <w:szCs w:val="21"/>
              </w:rPr>
              <w:t>开时间</w:t>
            </w:r>
          </w:p>
        </w:tc>
        <w:tc>
          <w:tcPr>
            <w:tcW w:w="698" w:type="pct"/>
            <w:vAlign w:val="center"/>
          </w:tcPr>
          <w:p w14:paraId="547EFAA0" w14:textId="70AB77D8" w:rsidR="00381663" w:rsidRPr="00C10D03" w:rsidRDefault="00381663" w:rsidP="00CE5BC1">
            <w:pPr>
              <w:spacing w:line="240" w:lineRule="auto"/>
              <w:jc w:val="center"/>
              <w:rPr>
                <w:sz w:val="21"/>
                <w:szCs w:val="21"/>
              </w:rPr>
            </w:pPr>
            <w:r>
              <w:rPr>
                <w:sz w:val="21"/>
                <w:szCs w:val="21"/>
              </w:rPr>
              <w:t>s</w:t>
            </w:r>
          </w:p>
        </w:tc>
        <w:tc>
          <w:tcPr>
            <w:tcW w:w="1224" w:type="pct"/>
            <w:vAlign w:val="center"/>
          </w:tcPr>
          <w:p w14:paraId="47D025B3" w14:textId="1347DC5C" w:rsidR="00381663" w:rsidRPr="00C10D03" w:rsidRDefault="00381663" w:rsidP="00CE5BC1">
            <w:pPr>
              <w:spacing w:line="240" w:lineRule="auto"/>
              <w:jc w:val="center"/>
              <w:rPr>
                <w:sz w:val="21"/>
                <w:szCs w:val="21"/>
              </w:rPr>
            </w:pPr>
            <w:r>
              <w:rPr>
                <w:rFonts w:hint="eastAsia"/>
                <w:sz w:val="21"/>
                <w:szCs w:val="21"/>
              </w:rPr>
              <w:t>13/7</w:t>
            </w:r>
          </w:p>
        </w:tc>
        <w:tc>
          <w:tcPr>
            <w:tcW w:w="1040" w:type="pct"/>
            <w:vAlign w:val="center"/>
          </w:tcPr>
          <w:p w14:paraId="2661B301" w14:textId="098C52AA" w:rsidR="00381663" w:rsidRPr="00C10D03" w:rsidRDefault="00381663" w:rsidP="00CE5BC1">
            <w:pPr>
              <w:spacing w:line="240" w:lineRule="auto"/>
              <w:jc w:val="center"/>
              <w:rPr>
                <w:sz w:val="21"/>
                <w:szCs w:val="21"/>
              </w:rPr>
            </w:pPr>
            <w:r>
              <w:rPr>
                <w:rFonts w:hint="eastAsia"/>
                <w:sz w:val="21"/>
                <w:szCs w:val="21"/>
              </w:rPr>
              <w:t>13/7</w:t>
            </w:r>
          </w:p>
        </w:tc>
      </w:tr>
      <w:tr w:rsidR="004D3AD6" w:rsidRPr="00C10D03" w14:paraId="23CC0DDE" w14:textId="77777777" w:rsidTr="00452CED">
        <w:trPr>
          <w:trHeight w:val="343"/>
          <w:jc w:val="center"/>
        </w:trPr>
        <w:tc>
          <w:tcPr>
            <w:tcW w:w="902" w:type="pct"/>
            <w:vAlign w:val="center"/>
          </w:tcPr>
          <w:p w14:paraId="05C23A0B" w14:textId="3734A87C" w:rsidR="004D3AD6" w:rsidRPr="00C10D03" w:rsidRDefault="004D3AD6" w:rsidP="00900A87">
            <w:pPr>
              <w:spacing w:line="240" w:lineRule="auto"/>
              <w:jc w:val="center"/>
              <w:rPr>
                <w:sz w:val="21"/>
                <w:szCs w:val="21"/>
              </w:rPr>
            </w:pPr>
            <w:r>
              <w:rPr>
                <w:rFonts w:hint="eastAsia"/>
                <w:sz w:val="21"/>
                <w:szCs w:val="21"/>
              </w:rPr>
              <w:lastRenderedPageBreak/>
              <w:t>出渣机（</w:t>
            </w:r>
            <w:r>
              <w:rPr>
                <w:rFonts w:hint="eastAsia"/>
                <w:sz w:val="21"/>
                <w:szCs w:val="21"/>
              </w:rPr>
              <w:t>2</w:t>
            </w:r>
            <w:r>
              <w:rPr>
                <w:rFonts w:hint="eastAsia"/>
                <w:sz w:val="21"/>
                <w:szCs w:val="21"/>
              </w:rPr>
              <w:t>台）</w:t>
            </w:r>
          </w:p>
        </w:tc>
        <w:tc>
          <w:tcPr>
            <w:tcW w:w="1136" w:type="pct"/>
            <w:vAlign w:val="center"/>
          </w:tcPr>
          <w:p w14:paraId="2385908F" w14:textId="7A307A1B" w:rsidR="004D3AD6" w:rsidRPr="00C10D03" w:rsidRDefault="004D3AD6" w:rsidP="00CE5BC1">
            <w:pPr>
              <w:spacing w:line="240" w:lineRule="auto"/>
              <w:jc w:val="center"/>
              <w:rPr>
                <w:sz w:val="21"/>
                <w:szCs w:val="21"/>
              </w:rPr>
            </w:pPr>
            <w:r>
              <w:rPr>
                <w:rFonts w:hint="eastAsia"/>
                <w:sz w:val="21"/>
                <w:szCs w:val="21"/>
              </w:rPr>
              <w:t>输送量</w:t>
            </w:r>
          </w:p>
        </w:tc>
        <w:tc>
          <w:tcPr>
            <w:tcW w:w="698" w:type="pct"/>
            <w:vAlign w:val="center"/>
          </w:tcPr>
          <w:p w14:paraId="56077878" w14:textId="30C94E94" w:rsidR="004D3AD6" w:rsidRPr="00C10D03" w:rsidRDefault="004D3AD6" w:rsidP="00CE5BC1">
            <w:pPr>
              <w:spacing w:line="240" w:lineRule="auto"/>
              <w:jc w:val="center"/>
              <w:rPr>
                <w:snapToGrid w:val="0"/>
                <w:sz w:val="21"/>
                <w:szCs w:val="21"/>
              </w:rPr>
            </w:pPr>
            <w:r>
              <w:rPr>
                <w:rFonts w:hint="eastAsia"/>
                <w:snapToGrid w:val="0"/>
                <w:sz w:val="21"/>
                <w:szCs w:val="21"/>
              </w:rPr>
              <w:t>t/h</w:t>
            </w:r>
          </w:p>
        </w:tc>
        <w:tc>
          <w:tcPr>
            <w:tcW w:w="1224" w:type="pct"/>
            <w:vAlign w:val="center"/>
          </w:tcPr>
          <w:p w14:paraId="03ACED08" w14:textId="10F46776" w:rsidR="004D3AD6" w:rsidRPr="00C10D03" w:rsidRDefault="004D3AD6" w:rsidP="00CE5BC1">
            <w:pPr>
              <w:spacing w:line="240" w:lineRule="auto"/>
              <w:jc w:val="center"/>
              <w:rPr>
                <w:sz w:val="21"/>
                <w:szCs w:val="21"/>
              </w:rPr>
            </w:pPr>
            <w:r>
              <w:rPr>
                <w:rFonts w:hint="eastAsia"/>
                <w:sz w:val="21"/>
                <w:szCs w:val="21"/>
              </w:rPr>
              <w:t>1</w:t>
            </w:r>
            <w:r>
              <w:rPr>
                <w:rFonts w:hint="eastAsia"/>
                <w:sz w:val="21"/>
                <w:szCs w:val="21"/>
              </w:rPr>
              <w:t>×</w:t>
            </w:r>
            <w:r>
              <w:rPr>
                <w:rFonts w:hint="eastAsia"/>
                <w:sz w:val="21"/>
                <w:szCs w:val="21"/>
              </w:rPr>
              <w:t>7.5</w:t>
            </w:r>
          </w:p>
        </w:tc>
        <w:tc>
          <w:tcPr>
            <w:tcW w:w="1040" w:type="pct"/>
            <w:vAlign w:val="center"/>
          </w:tcPr>
          <w:p w14:paraId="77A5681C" w14:textId="31D6FEA8" w:rsidR="004D3AD6" w:rsidRPr="00C10D03" w:rsidRDefault="004D3AD6" w:rsidP="00CE5BC1">
            <w:pPr>
              <w:spacing w:line="240" w:lineRule="auto"/>
              <w:jc w:val="center"/>
              <w:rPr>
                <w:sz w:val="21"/>
                <w:szCs w:val="21"/>
              </w:rPr>
            </w:pPr>
            <w:r>
              <w:rPr>
                <w:rFonts w:hint="eastAsia"/>
                <w:sz w:val="21"/>
                <w:szCs w:val="21"/>
              </w:rPr>
              <w:t>1</w:t>
            </w:r>
            <w:r>
              <w:rPr>
                <w:rFonts w:hint="eastAsia"/>
                <w:sz w:val="21"/>
                <w:szCs w:val="21"/>
              </w:rPr>
              <w:t>×</w:t>
            </w:r>
            <w:r>
              <w:rPr>
                <w:rFonts w:hint="eastAsia"/>
                <w:sz w:val="21"/>
                <w:szCs w:val="21"/>
              </w:rPr>
              <w:t>7.5</w:t>
            </w:r>
          </w:p>
        </w:tc>
      </w:tr>
      <w:tr w:rsidR="004D3AD6" w:rsidRPr="00C10D03" w14:paraId="775243BD" w14:textId="77777777" w:rsidTr="00452CED">
        <w:trPr>
          <w:trHeight w:val="343"/>
          <w:jc w:val="center"/>
        </w:trPr>
        <w:tc>
          <w:tcPr>
            <w:tcW w:w="902" w:type="pct"/>
            <w:vMerge w:val="restart"/>
            <w:vAlign w:val="center"/>
          </w:tcPr>
          <w:p w14:paraId="41E8269A" w14:textId="5633326D" w:rsidR="004D3AD6" w:rsidRPr="00C10D03" w:rsidRDefault="004D3AD6" w:rsidP="00900A87">
            <w:pPr>
              <w:tabs>
                <w:tab w:val="left" w:pos="2340"/>
              </w:tabs>
              <w:spacing w:line="240" w:lineRule="auto"/>
              <w:jc w:val="center"/>
              <w:rPr>
                <w:sz w:val="21"/>
                <w:szCs w:val="21"/>
              </w:rPr>
            </w:pPr>
            <w:r>
              <w:rPr>
                <w:rFonts w:hint="eastAsia"/>
                <w:sz w:val="21"/>
                <w:szCs w:val="21"/>
              </w:rPr>
              <w:t>一次风机（</w:t>
            </w:r>
            <w:r>
              <w:rPr>
                <w:rFonts w:hint="eastAsia"/>
                <w:sz w:val="21"/>
                <w:szCs w:val="21"/>
              </w:rPr>
              <w:t>20</w:t>
            </w:r>
            <w:r>
              <w:rPr>
                <w:rFonts w:hint="eastAsia"/>
                <w:sz w:val="21"/>
                <w:szCs w:val="21"/>
              </w:rPr>
              <w:t>台）</w:t>
            </w:r>
          </w:p>
        </w:tc>
        <w:tc>
          <w:tcPr>
            <w:tcW w:w="1136" w:type="pct"/>
            <w:vAlign w:val="center"/>
          </w:tcPr>
          <w:p w14:paraId="4274FE03" w14:textId="05AC2690" w:rsidR="004D3AD6" w:rsidRPr="00C10D03" w:rsidRDefault="004D3AD6" w:rsidP="00CE5BC1">
            <w:pPr>
              <w:tabs>
                <w:tab w:val="left" w:pos="2340"/>
              </w:tabs>
              <w:spacing w:line="240" w:lineRule="auto"/>
              <w:jc w:val="center"/>
              <w:rPr>
                <w:sz w:val="21"/>
                <w:szCs w:val="21"/>
              </w:rPr>
            </w:pPr>
            <w:r>
              <w:rPr>
                <w:rFonts w:hint="eastAsia"/>
                <w:sz w:val="21"/>
                <w:szCs w:val="21"/>
              </w:rPr>
              <w:t>风量</w:t>
            </w:r>
          </w:p>
        </w:tc>
        <w:tc>
          <w:tcPr>
            <w:tcW w:w="698" w:type="pct"/>
            <w:vAlign w:val="center"/>
          </w:tcPr>
          <w:p w14:paraId="1D418A9D" w14:textId="69DEE53D" w:rsidR="004D3AD6" w:rsidRPr="00C10D03" w:rsidRDefault="004D3AD6" w:rsidP="00CE5BC1">
            <w:pPr>
              <w:tabs>
                <w:tab w:val="left" w:pos="2340"/>
              </w:tabs>
              <w:spacing w:line="240" w:lineRule="auto"/>
              <w:jc w:val="center"/>
              <w:rPr>
                <w:sz w:val="21"/>
                <w:szCs w:val="21"/>
              </w:rPr>
            </w:pPr>
            <w:r>
              <w:rPr>
                <w:rFonts w:hint="eastAsia"/>
                <w:sz w:val="21"/>
                <w:szCs w:val="21"/>
              </w:rPr>
              <w:t>Nm</w:t>
            </w:r>
            <w:r w:rsidRPr="00452CED">
              <w:rPr>
                <w:rFonts w:hint="eastAsia"/>
                <w:sz w:val="21"/>
                <w:szCs w:val="21"/>
                <w:vertAlign w:val="superscript"/>
              </w:rPr>
              <w:t>3</w:t>
            </w:r>
            <w:r>
              <w:rPr>
                <w:rFonts w:hint="eastAsia"/>
                <w:sz w:val="21"/>
                <w:szCs w:val="21"/>
              </w:rPr>
              <w:t>/h</w:t>
            </w:r>
          </w:p>
        </w:tc>
        <w:tc>
          <w:tcPr>
            <w:tcW w:w="1224" w:type="pct"/>
            <w:vAlign w:val="center"/>
          </w:tcPr>
          <w:p w14:paraId="62330B71" w14:textId="0B31CB53" w:rsidR="004D3AD6" w:rsidRPr="00C10D03" w:rsidRDefault="004D3AD6" w:rsidP="00CE5BC1">
            <w:pPr>
              <w:tabs>
                <w:tab w:val="left" w:pos="2340"/>
              </w:tabs>
              <w:spacing w:line="240" w:lineRule="auto"/>
              <w:jc w:val="center"/>
              <w:rPr>
                <w:sz w:val="21"/>
                <w:szCs w:val="21"/>
              </w:rPr>
            </w:pPr>
            <w:r>
              <w:rPr>
                <w:rFonts w:hint="eastAsia"/>
                <w:sz w:val="21"/>
                <w:szCs w:val="21"/>
              </w:rPr>
              <w:t>65280</w:t>
            </w:r>
          </w:p>
        </w:tc>
        <w:tc>
          <w:tcPr>
            <w:tcW w:w="1040" w:type="pct"/>
            <w:vAlign w:val="center"/>
          </w:tcPr>
          <w:p w14:paraId="766F747C" w14:textId="61F5B557" w:rsidR="004D3AD6" w:rsidRPr="00C10D03" w:rsidRDefault="004D3AD6" w:rsidP="008812FF">
            <w:pPr>
              <w:tabs>
                <w:tab w:val="left" w:pos="2340"/>
              </w:tabs>
              <w:spacing w:line="240" w:lineRule="auto"/>
              <w:jc w:val="center"/>
              <w:rPr>
                <w:sz w:val="21"/>
                <w:szCs w:val="21"/>
              </w:rPr>
            </w:pPr>
            <w:r>
              <w:rPr>
                <w:rFonts w:hint="eastAsia"/>
                <w:sz w:val="21"/>
                <w:szCs w:val="21"/>
              </w:rPr>
              <w:t>6</w:t>
            </w:r>
            <w:r w:rsidR="008812FF">
              <w:rPr>
                <w:rFonts w:hint="eastAsia"/>
                <w:sz w:val="21"/>
                <w:szCs w:val="21"/>
              </w:rPr>
              <w:t>3000</w:t>
            </w:r>
          </w:p>
        </w:tc>
      </w:tr>
      <w:tr w:rsidR="004D3AD6" w:rsidRPr="00C10D03" w14:paraId="5E3F3269" w14:textId="77777777" w:rsidTr="00452CED">
        <w:trPr>
          <w:trHeight w:val="343"/>
          <w:jc w:val="center"/>
        </w:trPr>
        <w:tc>
          <w:tcPr>
            <w:tcW w:w="902" w:type="pct"/>
            <w:vMerge/>
            <w:vAlign w:val="center"/>
          </w:tcPr>
          <w:p w14:paraId="49B6FFD2" w14:textId="77777777" w:rsidR="004D3AD6" w:rsidRPr="00C10D03" w:rsidRDefault="004D3AD6" w:rsidP="00900A87">
            <w:pPr>
              <w:tabs>
                <w:tab w:val="left" w:pos="2340"/>
              </w:tabs>
              <w:spacing w:line="240" w:lineRule="auto"/>
              <w:jc w:val="center"/>
              <w:rPr>
                <w:bCs/>
                <w:sz w:val="21"/>
                <w:szCs w:val="21"/>
              </w:rPr>
            </w:pPr>
          </w:p>
        </w:tc>
        <w:tc>
          <w:tcPr>
            <w:tcW w:w="1136" w:type="pct"/>
            <w:vAlign w:val="center"/>
          </w:tcPr>
          <w:p w14:paraId="0264C0BB" w14:textId="385018C9" w:rsidR="004D3AD6" w:rsidRPr="00C10D03" w:rsidRDefault="004D3AD6" w:rsidP="00CE5BC1">
            <w:pPr>
              <w:tabs>
                <w:tab w:val="left" w:pos="2340"/>
              </w:tabs>
              <w:spacing w:line="240" w:lineRule="auto"/>
              <w:jc w:val="center"/>
              <w:rPr>
                <w:bCs/>
                <w:sz w:val="21"/>
                <w:szCs w:val="21"/>
              </w:rPr>
            </w:pPr>
            <w:r>
              <w:rPr>
                <w:rFonts w:hint="eastAsia"/>
                <w:bCs/>
                <w:sz w:val="21"/>
                <w:szCs w:val="21"/>
              </w:rPr>
              <w:t>风温</w:t>
            </w:r>
          </w:p>
        </w:tc>
        <w:tc>
          <w:tcPr>
            <w:tcW w:w="698" w:type="pct"/>
            <w:vAlign w:val="center"/>
          </w:tcPr>
          <w:p w14:paraId="6E427057" w14:textId="270D572A" w:rsidR="004D3AD6" w:rsidRPr="00C10D03" w:rsidRDefault="004D3AD6" w:rsidP="00CE5BC1">
            <w:pPr>
              <w:tabs>
                <w:tab w:val="left" w:pos="2340"/>
              </w:tabs>
              <w:spacing w:line="240" w:lineRule="auto"/>
              <w:jc w:val="center"/>
              <w:rPr>
                <w:sz w:val="21"/>
                <w:szCs w:val="21"/>
              </w:rPr>
            </w:pPr>
            <w:r>
              <w:rPr>
                <w:rFonts w:hint="eastAsia"/>
                <w:sz w:val="21"/>
                <w:szCs w:val="21"/>
              </w:rPr>
              <w:t>℃</w:t>
            </w:r>
          </w:p>
        </w:tc>
        <w:tc>
          <w:tcPr>
            <w:tcW w:w="1224" w:type="pct"/>
            <w:vAlign w:val="center"/>
          </w:tcPr>
          <w:p w14:paraId="60F9EF72" w14:textId="1051DE23" w:rsidR="004D3AD6" w:rsidRPr="00C10D03" w:rsidRDefault="004D3AD6" w:rsidP="00CE5BC1">
            <w:pPr>
              <w:tabs>
                <w:tab w:val="left" w:pos="2340"/>
              </w:tabs>
              <w:spacing w:line="240" w:lineRule="auto"/>
              <w:jc w:val="center"/>
              <w:rPr>
                <w:sz w:val="21"/>
                <w:szCs w:val="21"/>
              </w:rPr>
            </w:pPr>
            <w:r>
              <w:rPr>
                <w:rFonts w:hint="eastAsia"/>
                <w:sz w:val="21"/>
                <w:szCs w:val="21"/>
              </w:rPr>
              <w:t>38</w:t>
            </w:r>
          </w:p>
        </w:tc>
        <w:tc>
          <w:tcPr>
            <w:tcW w:w="1040" w:type="pct"/>
            <w:vAlign w:val="center"/>
          </w:tcPr>
          <w:p w14:paraId="05DCB279" w14:textId="2200ACBD" w:rsidR="004D3AD6" w:rsidRPr="00C10D03" w:rsidRDefault="008812FF" w:rsidP="00CE5BC1">
            <w:pPr>
              <w:tabs>
                <w:tab w:val="left" w:pos="2340"/>
              </w:tabs>
              <w:spacing w:line="240" w:lineRule="auto"/>
              <w:jc w:val="center"/>
              <w:rPr>
                <w:sz w:val="21"/>
                <w:szCs w:val="21"/>
              </w:rPr>
            </w:pPr>
            <w:r>
              <w:rPr>
                <w:rFonts w:hint="eastAsia"/>
                <w:sz w:val="21"/>
                <w:szCs w:val="21"/>
              </w:rPr>
              <w:t>22</w:t>
            </w:r>
          </w:p>
        </w:tc>
      </w:tr>
      <w:tr w:rsidR="004D3AD6" w:rsidRPr="00C10D03" w14:paraId="34D5AED0" w14:textId="77777777" w:rsidTr="00452CED">
        <w:trPr>
          <w:trHeight w:val="343"/>
          <w:jc w:val="center"/>
        </w:trPr>
        <w:tc>
          <w:tcPr>
            <w:tcW w:w="902" w:type="pct"/>
            <w:vMerge w:val="restart"/>
            <w:vAlign w:val="center"/>
          </w:tcPr>
          <w:p w14:paraId="4AD5B553" w14:textId="1F7467CC" w:rsidR="004D3AD6" w:rsidRPr="00C10D03" w:rsidRDefault="004D3AD6" w:rsidP="00900A87">
            <w:pPr>
              <w:tabs>
                <w:tab w:val="left" w:pos="2340"/>
              </w:tabs>
              <w:spacing w:line="240" w:lineRule="auto"/>
              <w:jc w:val="center"/>
              <w:rPr>
                <w:bCs/>
                <w:sz w:val="21"/>
                <w:szCs w:val="21"/>
              </w:rPr>
            </w:pPr>
            <w:r>
              <w:rPr>
                <w:rFonts w:hint="eastAsia"/>
                <w:sz w:val="21"/>
                <w:szCs w:val="21"/>
              </w:rPr>
              <w:t>二次风机（</w:t>
            </w:r>
            <w:r>
              <w:rPr>
                <w:rFonts w:hint="eastAsia"/>
                <w:sz w:val="21"/>
                <w:szCs w:val="21"/>
              </w:rPr>
              <w:t>20</w:t>
            </w:r>
            <w:r>
              <w:rPr>
                <w:rFonts w:hint="eastAsia"/>
                <w:sz w:val="21"/>
                <w:szCs w:val="21"/>
              </w:rPr>
              <w:t>台</w:t>
            </w:r>
          </w:p>
        </w:tc>
        <w:tc>
          <w:tcPr>
            <w:tcW w:w="1136" w:type="pct"/>
            <w:vAlign w:val="center"/>
          </w:tcPr>
          <w:p w14:paraId="2C9C05C8" w14:textId="46EA6B73" w:rsidR="004D3AD6" w:rsidRPr="00C10D03" w:rsidRDefault="004D3AD6" w:rsidP="00CE5BC1">
            <w:pPr>
              <w:tabs>
                <w:tab w:val="left" w:pos="2340"/>
              </w:tabs>
              <w:spacing w:line="240" w:lineRule="auto"/>
              <w:jc w:val="center"/>
              <w:rPr>
                <w:bCs/>
                <w:sz w:val="21"/>
                <w:szCs w:val="21"/>
              </w:rPr>
            </w:pPr>
            <w:r>
              <w:rPr>
                <w:rFonts w:hint="eastAsia"/>
                <w:sz w:val="21"/>
                <w:szCs w:val="21"/>
              </w:rPr>
              <w:t>风量</w:t>
            </w:r>
          </w:p>
        </w:tc>
        <w:tc>
          <w:tcPr>
            <w:tcW w:w="698" w:type="pct"/>
            <w:vAlign w:val="center"/>
          </w:tcPr>
          <w:p w14:paraId="7896A717" w14:textId="2A2905B4" w:rsidR="004D3AD6" w:rsidRPr="00C10D03" w:rsidRDefault="004D3AD6" w:rsidP="00CE5BC1">
            <w:pPr>
              <w:tabs>
                <w:tab w:val="left" w:pos="2340"/>
              </w:tabs>
              <w:spacing w:line="240" w:lineRule="auto"/>
              <w:jc w:val="center"/>
              <w:rPr>
                <w:sz w:val="21"/>
                <w:szCs w:val="21"/>
              </w:rPr>
            </w:pPr>
            <w:r>
              <w:rPr>
                <w:rFonts w:hint="eastAsia"/>
                <w:sz w:val="21"/>
                <w:szCs w:val="21"/>
              </w:rPr>
              <w:t>Nm</w:t>
            </w:r>
            <w:r w:rsidRPr="00452CED">
              <w:rPr>
                <w:rFonts w:hint="eastAsia"/>
                <w:sz w:val="21"/>
                <w:szCs w:val="21"/>
                <w:vertAlign w:val="superscript"/>
              </w:rPr>
              <w:t>3</w:t>
            </w:r>
            <w:r>
              <w:rPr>
                <w:rFonts w:hint="eastAsia"/>
                <w:sz w:val="21"/>
                <w:szCs w:val="21"/>
              </w:rPr>
              <w:t>/h</w:t>
            </w:r>
          </w:p>
        </w:tc>
        <w:tc>
          <w:tcPr>
            <w:tcW w:w="1224" w:type="pct"/>
            <w:vAlign w:val="center"/>
          </w:tcPr>
          <w:p w14:paraId="612B88C4" w14:textId="2FC393EC" w:rsidR="004D3AD6" w:rsidRPr="00C10D03" w:rsidRDefault="004D3AD6" w:rsidP="00CE5BC1">
            <w:pPr>
              <w:tabs>
                <w:tab w:val="left" w:pos="2340"/>
              </w:tabs>
              <w:spacing w:line="240" w:lineRule="auto"/>
              <w:jc w:val="center"/>
              <w:rPr>
                <w:sz w:val="21"/>
                <w:szCs w:val="21"/>
              </w:rPr>
            </w:pPr>
            <w:r>
              <w:rPr>
                <w:rFonts w:hint="eastAsia"/>
                <w:sz w:val="21"/>
                <w:szCs w:val="21"/>
              </w:rPr>
              <w:t>28800</w:t>
            </w:r>
          </w:p>
        </w:tc>
        <w:tc>
          <w:tcPr>
            <w:tcW w:w="1040" w:type="pct"/>
            <w:vAlign w:val="center"/>
          </w:tcPr>
          <w:p w14:paraId="46950A9A" w14:textId="701F1E0A" w:rsidR="004D3AD6" w:rsidRPr="00C10D03" w:rsidRDefault="008812FF" w:rsidP="00CE5BC1">
            <w:pPr>
              <w:tabs>
                <w:tab w:val="left" w:pos="2340"/>
              </w:tabs>
              <w:spacing w:line="240" w:lineRule="auto"/>
              <w:jc w:val="center"/>
              <w:rPr>
                <w:sz w:val="21"/>
                <w:szCs w:val="21"/>
              </w:rPr>
            </w:pPr>
            <w:r>
              <w:rPr>
                <w:rFonts w:hint="eastAsia"/>
                <w:sz w:val="21"/>
                <w:szCs w:val="21"/>
              </w:rPr>
              <w:t>30800</w:t>
            </w:r>
          </w:p>
        </w:tc>
      </w:tr>
      <w:tr w:rsidR="004D3AD6" w:rsidRPr="00C10D03" w14:paraId="05A6973A" w14:textId="77777777" w:rsidTr="00452CED">
        <w:trPr>
          <w:trHeight w:val="343"/>
          <w:jc w:val="center"/>
        </w:trPr>
        <w:tc>
          <w:tcPr>
            <w:tcW w:w="902" w:type="pct"/>
            <w:vMerge/>
            <w:vAlign w:val="center"/>
          </w:tcPr>
          <w:p w14:paraId="4A73239D" w14:textId="77777777" w:rsidR="004D3AD6" w:rsidRPr="00C10D03" w:rsidRDefault="004D3AD6" w:rsidP="00900A87">
            <w:pPr>
              <w:tabs>
                <w:tab w:val="left" w:pos="2340"/>
              </w:tabs>
              <w:spacing w:line="240" w:lineRule="auto"/>
              <w:jc w:val="center"/>
              <w:rPr>
                <w:bCs/>
                <w:sz w:val="21"/>
                <w:szCs w:val="21"/>
              </w:rPr>
            </w:pPr>
          </w:p>
        </w:tc>
        <w:tc>
          <w:tcPr>
            <w:tcW w:w="1136" w:type="pct"/>
            <w:vAlign w:val="center"/>
          </w:tcPr>
          <w:p w14:paraId="13612117" w14:textId="02CC8597" w:rsidR="004D3AD6" w:rsidRPr="00C10D03" w:rsidRDefault="004D3AD6" w:rsidP="00CE5BC1">
            <w:pPr>
              <w:tabs>
                <w:tab w:val="left" w:pos="2340"/>
              </w:tabs>
              <w:spacing w:line="240" w:lineRule="auto"/>
              <w:jc w:val="center"/>
              <w:rPr>
                <w:bCs/>
                <w:sz w:val="21"/>
                <w:szCs w:val="21"/>
              </w:rPr>
            </w:pPr>
            <w:r>
              <w:rPr>
                <w:rFonts w:hint="eastAsia"/>
                <w:bCs/>
                <w:sz w:val="21"/>
                <w:szCs w:val="21"/>
              </w:rPr>
              <w:t>风温</w:t>
            </w:r>
          </w:p>
        </w:tc>
        <w:tc>
          <w:tcPr>
            <w:tcW w:w="698" w:type="pct"/>
            <w:vAlign w:val="center"/>
          </w:tcPr>
          <w:p w14:paraId="64303422" w14:textId="7B2D91FF" w:rsidR="004D3AD6" w:rsidRPr="00C10D03" w:rsidRDefault="004D3AD6" w:rsidP="00CE5BC1">
            <w:pPr>
              <w:tabs>
                <w:tab w:val="left" w:pos="2340"/>
              </w:tabs>
              <w:spacing w:line="240" w:lineRule="auto"/>
              <w:jc w:val="center"/>
              <w:rPr>
                <w:sz w:val="21"/>
                <w:szCs w:val="21"/>
              </w:rPr>
            </w:pPr>
            <w:r>
              <w:rPr>
                <w:rFonts w:hint="eastAsia"/>
                <w:sz w:val="21"/>
                <w:szCs w:val="21"/>
              </w:rPr>
              <w:t>℃</w:t>
            </w:r>
          </w:p>
        </w:tc>
        <w:tc>
          <w:tcPr>
            <w:tcW w:w="1224" w:type="pct"/>
            <w:vAlign w:val="center"/>
          </w:tcPr>
          <w:p w14:paraId="27A70FAF" w14:textId="7D0E88D7" w:rsidR="004D3AD6" w:rsidRPr="00C10D03" w:rsidRDefault="004D3AD6" w:rsidP="00CE5BC1">
            <w:pPr>
              <w:tabs>
                <w:tab w:val="left" w:pos="2340"/>
              </w:tabs>
              <w:spacing w:line="240" w:lineRule="auto"/>
              <w:jc w:val="center"/>
              <w:rPr>
                <w:sz w:val="21"/>
                <w:szCs w:val="21"/>
              </w:rPr>
            </w:pPr>
            <w:r>
              <w:rPr>
                <w:rFonts w:hint="eastAsia"/>
                <w:sz w:val="21"/>
                <w:szCs w:val="21"/>
              </w:rPr>
              <w:t>48</w:t>
            </w:r>
          </w:p>
        </w:tc>
        <w:tc>
          <w:tcPr>
            <w:tcW w:w="1040" w:type="pct"/>
            <w:vAlign w:val="center"/>
          </w:tcPr>
          <w:p w14:paraId="284CD598" w14:textId="779DE227" w:rsidR="004D3AD6" w:rsidRPr="00C10D03" w:rsidRDefault="008812FF" w:rsidP="00CE5BC1">
            <w:pPr>
              <w:tabs>
                <w:tab w:val="left" w:pos="2340"/>
              </w:tabs>
              <w:spacing w:line="240" w:lineRule="auto"/>
              <w:jc w:val="center"/>
              <w:rPr>
                <w:sz w:val="21"/>
                <w:szCs w:val="21"/>
              </w:rPr>
            </w:pPr>
            <w:r>
              <w:rPr>
                <w:rFonts w:hint="eastAsia"/>
                <w:sz w:val="21"/>
                <w:szCs w:val="21"/>
              </w:rPr>
              <w:t>20</w:t>
            </w:r>
          </w:p>
        </w:tc>
      </w:tr>
      <w:tr w:rsidR="004D3AD6" w:rsidRPr="00C10D03" w14:paraId="3E38A2DC" w14:textId="77777777" w:rsidTr="00452CED">
        <w:trPr>
          <w:trHeight w:val="343"/>
          <w:jc w:val="center"/>
        </w:trPr>
        <w:tc>
          <w:tcPr>
            <w:tcW w:w="902" w:type="pct"/>
            <w:vMerge w:val="restart"/>
            <w:vAlign w:val="center"/>
          </w:tcPr>
          <w:p w14:paraId="70A63540" w14:textId="7D4F016E" w:rsidR="004D3AD6" w:rsidRPr="00C10D03" w:rsidRDefault="004D3AD6" w:rsidP="00900A87">
            <w:pPr>
              <w:spacing w:line="240" w:lineRule="auto"/>
              <w:jc w:val="center"/>
              <w:rPr>
                <w:bCs/>
                <w:sz w:val="21"/>
                <w:szCs w:val="21"/>
              </w:rPr>
            </w:pPr>
            <w:r>
              <w:rPr>
                <w:rFonts w:hint="eastAsia"/>
                <w:bCs/>
                <w:sz w:val="21"/>
                <w:szCs w:val="21"/>
              </w:rPr>
              <w:t>引风机（</w:t>
            </w:r>
            <w:r>
              <w:rPr>
                <w:rFonts w:hint="eastAsia"/>
                <w:bCs/>
                <w:sz w:val="21"/>
                <w:szCs w:val="21"/>
              </w:rPr>
              <w:t>2</w:t>
            </w:r>
            <w:r>
              <w:rPr>
                <w:rFonts w:hint="eastAsia"/>
                <w:bCs/>
                <w:sz w:val="21"/>
                <w:szCs w:val="21"/>
              </w:rPr>
              <w:t>台）</w:t>
            </w:r>
          </w:p>
        </w:tc>
        <w:tc>
          <w:tcPr>
            <w:tcW w:w="1136" w:type="pct"/>
            <w:vAlign w:val="center"/>
          </w:tcPr>
          <w:p w14:paraId="32D628C0" w14:textId="141D5A1B" w:rsidR="004D3AD6" w:rsidRPr="00C10D03" w:rsidRDefault="004D3AD6" w:rsidP="00CE5BC1">
            <w:pPr>
              <w:spacing w:line="240" w:lineRule="auto"/>
              <w:jc w:val="center"/>
              <w:rPr>
                <w:bCs/>
                <w:sz w:val="21"/>
                <w:szCs w:val="21"/>
              </w:rPr>
            </w:pPr>
            <w:r>
              <w:rPr>
                <w:rFonts w:hint="eastAsia"/>
                <w:sz w:val="21"/>
                <w:szCs w:val="21"/>
              </w:rPr>
              <w:t>风量</w:t>
            </w:r>
          </w:p>
        </w:tc>
        <w:tc>
          <w:tcPr>
            <w:tcW w:w="698" w:type="pct"/>
            <w:vAlign w:val="center"/>
          </w:tcPr>
          <w:p w14:paraId="5CE6251D" w14:textId="0C62C48C" w:rsidR="004D3AD6" w:rsidRPr="00C10D03" w:rsidRDefault="004D3AD6" w:rsidP="00CE5BC1">
            <w:pPr>
              <w:spacing w:line="240" w:lineRule="auto"/>
              <w:jc w:val="center"/>
              <w:rPr>
                <w:bCs/>
                <w:sz w:val="21"/>
                <w:szCs w:val="21"/>
              </w:rPr>
            </w:pPr>
            <w:r>
              <w:rPr>
                <w:rFonts w:hint="eastAsia"/>
                <w:sz w:val="21"/>
                <w:szCs w:val="21"/>
              </w:rPr>
              <w:t>Nm</w:t>
            </w:r>
            <w:r w:rsidRPr="00452CED">
              <w:rPr>
                <w:rFonts w:hint="eastAsia"/>
                <w:sz w:val="21"/>
                <w:szCs w:val="21"/>
                <w:vertAlign w:val="superscript"/>
              </w:rPr>
              <w:t>3</w:t>
            </w:r>
            <w:r>
              <w:rPr>
                <w:rFonts w:hint="eastAsia"/>
                <w:sz w:val="21"/>
                <w:szCs w:val="21"/>
              </w:rPr>
              <w:t>/h</w:t>
            </w:r>
          </w:p>
        </w:tc>
        <w:tc>
          <w:tcPr>
            <w:tcW w:w="1224" w:type="pct"/>
            <w:vAlign w:val="center"/>
          </w:tcPr>
          <w:p w14:paraId="6A2592CE" w14:textId="31A4A494" w:rsidR="004D3AD6" w:rsidRPr="00C10D03" w:rsidRDefault="004D3AD6" w:rsidP="00CE5BC1">
            <w:pPr>
              <w:spacing w:line="240" w:lineRule="auto"/>
              <w:jc w:val="center"/>
              <w:rPr>
                <w:snapToGrid w:val="0"/>
                <w:sz w:val="21"/>
                <w:szCs w:val="21"/>
              </w:rPr>
            </w:pPr>
            <w:r>
              <w:rPr>
                <w:rFonts w:hint="eastAsia"/>
                <w:snapToGrid w:val="0"/>
                <w:sz w:val="21"/>
                <w:szCs w:val="21"/>
              </w:rPr>
              <w:t>109200</w:t>
            </w:r>
          </w:p>
        </w:tc>
        <w:tc>
          <w:tcPr>
            <w:tcW w:w="1040" w:type="pct"/>
            <w:vAlign w:val="center"/>
          </w:tcPr>
          <w:p w14:paraId="042AC1CD" w14:textId="47836CAA" w:rsidR="004D3AD6" w:rsidRPr="00C10D03" w:rsidRDefault="008812FF" w:rsidP="00CE5BC1">
            <w:pPr>
              <w:spacing w:line="240" w:lineRule="auto"/>
              <w:jc w:val="center"/>
              <w:rPr>
                <w:bCs/>
                <w:sz w:val="21"/>
                <w:szCs w:val="21"/>
              </w:rPr>
            </w:pPr>
            <w:r>
              <w:rPr>
                <w:rFonts w:hint="eastAsia"/>
                <w:snapToGrid w:val="0"/>
                <w:sz w:val="21"/>
                <w:szCs w:val="21"/>
              </w:rPr>
              <w:t>110000</w:t>
            </w:r>
          </w:p>
        </w:tc>
      </w:tr>
      <w:tr w:rsidR="004D3AD6" w:rsidRPr="00C10D03" w14:paraId="5ECF389F" w14:textId="77777777" w:rsidTr="00452CED">
        <w:trPr>
          <w:trHeight w:val="343"/>
          <w:jc w:val="center"/>
        </w:trPr>
        <w:tc>
          <w:tcPr>
            <w:tcW w:w="902" w:type="pct"/>
            <w:vMerge/>
            <w:vAlign w:val="center"/>
          </w:tcPr>
          <w:p w14:paraId="7D8C00D6" w14:textId="77777777" w:rsidR="004D3AD6" w:rsidRPr="00C10D03" w:rsidRDefault="004D3AD6" w:rsidP="00900A87">
            <w:pPr>
              <w:spacing w:line="240" w:lineRule="auto"/>
              <w:jc w:val="center"/>
              <w:rPr>
                <w:bCs/>
                <w:sz w:val="21"/>
                <w:szCs w:val="21"/>
              </w:rPr>
            </w:pPr>
          </w:p>
        </w:tc>
        <w:tc>
          <w:tcPr>
            <w:tcW w:w="1136" w:type="pct"/>
            <w:vAlign w:val="center"/>
          </w:tcPr>
          <w:p w14:paraId="4DF7BFC1" w14:textId="45166F43" w:rsidR="004D3AD6" w:rsidRPr="00C10D03" w:rsidRDefault="004D3AD6" w:rsidP="00CE5BC1">
            <w:pPr>
              <w:spacing w:line="240" w:lineRule="auto"/>
              <w:jc w:val="center"/>
              <w:rPr>
                <w:bCs/>
                <w:sz w:val="21"/>
                <w:szCs w:val="21"/>
              </w:rPr>
            </w:pPr>
            <w:r>
              <w:rPr>
                <w:rFonts w:hint="eastAsia"/>
                <w:bCs/>
                <w:sz w:val="21"/>
                <w:szCs w:val="21"/>
              </w:rPr>
              <w:t>风温</w:t>
            </w:r>
          </w:p>
        </w:tc>
        <w:tc>
          <w:tcPr>
            <w:tcW w:w="698" w:type="pct"/>
            <w:vAlign w:val="center"/>
          </w:tcPr>
          <w:p w14:paraId="34843AC9" w14:textId="441AE256" w:rsidR="004D3AD6" w:rsidRPr="00C10D03" w:rsidRDefault="004D3AD6" w:rsidP="00CE5BC1">
            <w:pPr>
              <w:spacing w:line="240" w:lineRule="auto"/>
              <w:jc w:val="center"/>
              <w:rPr>
                <w:bCs/>
                <w:sz w:val="21"/>
                <w:szCs w:val="21"/>
              </w:rPr>
            </w:pPr>
            <w:r>
              <w:rPr>
                <w:rFonts w:hint="eastAsia"/>
                <w:sz w:val="21"/>
                <w:szCs w:val="21"/>
              </w:rPr>
              <w:t>℃</w:t>
            </w:r>
          </w:p>
        </w:tc>
        <w:tc>
          <w:tcPr>
            <w:tcW w:w="1224" w:type="pct"/>
            <w:vAlign w:val="center"/>
          </w:tcPr>
          <w:p w14:paraId="7BCFDF6D" w14:textId="0E0F51AC" w:rsidR="004D3AD6" w:rsidRPr="00C10D03" w:rsidRDefault="004D3AD6" w:rsidP="00CE5BC1">
            <w:pPr>
              <w:spacing w:line="240" w:lineRule="auto"/>
              <w:jc w:val="center"/>
              <w:rPr>
                <w:bCs/>
                <w:sz w:val="21"/>
                <w:szCs w:val="21"/>
              </w:rPr>
            </w:pPr>
            <w:r>
              <w:rPr>
                <w:rFonts w:hint="eastAsia"/>
                <w:bCs/>
                <w:sz w:val="21"/>
                <w:szCs w:val="21"/>
              </w:rPr>
              <w:t>170</w:t>
            </w:r>
          </w:p>
        </w:tc>
        <w:tc>
          <w:tcPr>
            <w:tcW w:w="1040" w:type="pct"/>
            <w:vAlign w:val="center"/>
          </w:tcPr>
          <w:p w14:paraId="4FD00B88" w14:textId="17C3E50E" w:rsidR="004D3AD6" w:rsidRPr="00C10D03" w:rsidRDefault="008812FF" w:rsidP="00CE5BC1">
            <w:pPr>
              <w:spacing w:line="240" w:lineRule="auto"/>
              <w:jc w:val="center"/>
              <w:rPr>
                <w:bCs/>
                <w:sz w:val="21"/>
                <w:szCs w:val="21"/>
              </w:rPr>
            </w:pPr>
            <w:r>
              <w:rPr>
                <w:rFonts w:hint="eastAsia"/>
                <w:bCs/>
                <w:sz w:val="21"/>
                <w:szCs w:val="21"/>
              </w:rPr>
              <w:t>160</w:t>
            </w:r>
          </w:p>
        </w:tc>
      </w:tr>
      <w:tr w:rsidR="004D3AD6" w:rsidRPr="00C10D03" w14:paraId="6ECB4CF6" w14:textId="77777777" w:rsidTr="00452CED">
        <w:trPr>
          <w:trHeight w:val="343"/>
          <w:jc w:val="center"/>
        </w:trPr>
        <w:tc>
          <w:tcPr>
            <w:tcW w:w="902" w:type="pct"/>
            <w:vMerge w:val="restart"/>
            <w:vAlign w:val="center"/>
          </w:tcPr>
          <w:p w14:paraId="178CBEE9" w14:textId="2D91C21D" w:rsidR="004D3AD6" w:rsidRPr="00C10D03" w:rsidRDefault="004D3AD6" w:rsidP="00900A87">
            <w:pPr>
              <w:spacing w:line="240" w:lineRule="auto"/>
              <w:jc w:val="center"/>
              <w:rPr>
                <w:snapToGrid w:val="0"/>
                <w:sz w:val="21"/>
                <w:szCs w:val="21"/>
              </w:rPr>
            </w:pPr>
            <w:r>
              <w:rPr>
                <w:rFonts w:hint="eastAsia"/>
                <w:snapToGrid w:val="0"/>
                <w:sz w:val="21"/>
                <w:szCs w:val="21"/>
              </w:rPr>
              <w:t>炉墙冷却风机（</w:t>
            </w:r>
            <w:r>
              <w:rPr>
                <w:rFonts w:hint="eastAsia"/>
                <w:snapToGrid w:val="0"/>
                <w:sz w:val="21"/>
                <w:szCs w:val="21"/>
              </w:rPr>
              <w:t>2</w:t>
            </w:r>
            <w:r>
              <w:rPr>
                <w:rFonts w:hint="eastAsia"/>
                <w:snapToGrid w:val="0"/>
                <w:sz w:val="21"/>
                <w:szCs w:val="21"/>
              </w:rPr>
              <w:t>台）</w:t>
            </w:r>
          </w:p>
        </w:tc>
        <w:tc>
          <w:tcPr>
            <w:tcW w:w="1136" w:type="pct"/>
            <w:vAlign w:val="center"/>
          </w:tcPr>
          <w:p w14:paraId="22B342A1" w14:textId="4BD08BC8" w:rsidR="004D3AD6" w:rsidRPr="00C10D03" w:rsidRDefault="004D3AD6" w:rsidP="00CE5BC1">
            <w:pPr>
              <w:spacing w:line="240" w:lineRule="auto"/>
              <w:jc w:val="center"/>
              <w:rPr>
                <w:snapToGrid w:val="0"/>
                <w:sz w:val="21"/>
                <w:szCs w:val="21"/>
              </w:rPr>
            </w:pPr>
            <w:r>
              <w:rPr>
                <w:rFonts w:hint="eastAsia"/>
                <w:snapToGrid w:val="0"/>
                <w:sz w:val="21"/>
                <w:szCs w:val="21"/>
              </w:rPr>
              <w:t>风量</w:t>
            </w:r>
          </w:p>
        </w:tc>
        <w:tc>
          <w:tcPr>
            <w:tcW w:w="698" w:type="pct"/>
            <w:vAlign w:val="center"/>
          </w:tcPr>
          <w:p w14:paraId="520FECD5" w14:textId="7B9FFB99" w:rsidR="004D3AD6" w:rsidRPr="00C10D03" w:rsidRDefault="004D3AD6" w:rsidP="00CE5BC1">
            <w:pPr>
              <w:spacing w:line="240" w:lineRule="auto"/>
              <w:jc w:val="center"/>
              <w:rPr>
                <w:sz w:val="21"/>
                <w:szCs w:val="21"/>
              </w:rPr>
            </w:pPr>
            <w:r>
              <w:rPr>
                <w:rFonts w:hint="eastAsia"/>
                <w:sz w:val="21"/>
                <w:szCs w:val="21"/>
              </w:rPr>
              <w:t>Nm</w:t>
            </w:r>
            <w:r w:rsidRPr="00452CED">
              <w:rPr>
                <w:rFonts w:hint="eastAsia"/>
                <w:sz w:val="21"/>
                <w:szCs w:val="21"/>
                <w:vertAlign w:val="superscript"/>
              </w:rPr>
              <w:t>3</w:t>
            </w:r>
            <w:r>
              <w:rPr>
                <w:rFonts w:hint="eastAsia"/>
                <w:sz w:val="21"/>
                <w:szCs w:val="21"/>
              </w:rPr>
              <w:t>/h</w:t>
            </w:r>
          </w:p>
        </w:tc>
        <w:tc>
          <w:tcPr>
            <w:tcW w:w="1224" w:type="pct"/>
            <w:vAlign w:val="center"/>
          </w:tcPr>
          <w:p w14:paraId="5F24F864" w14:textId="7CBCF0B3" w:rsidR="004D3AD6" w:rsidRPr="00C10D03" w:rsidRDefault="004D3AD6" w:rsidP="00CE5BC1">
            <w:pPr>
              <w:spacing w:line="240" w:lineRule="auto"/>
              <w:jc w:val="center"/>
              <w:rPr>
                <w:snapToGrid w:val="0"/>
                <w:sz w:val="21"/>
                <w:szCs w:val="21"/>
              </w:rPr>
            </w:pPr>
            <w:r>
              <w:rPr>
                <w:rFonts w:hint="eastAsia"/>
                <w:snapToGrid w:val="0"/>
                <w:sz w:val="21"/>
                <w:szCs w:val="21"/>
              </w:rPr>
              <w:t>12960</w:t>
            </w:r>
          </w:p>
        </w:tc>
        <w:tc>
          <w:tcPr>
            <w:tcW w:w="1040" w:type="pct"/>
            <w:vAlign w:val="center"/>
          </w:tcPr>
          <w:p w14:paraId="47FD991F" w14:textId="6C290A22" w:rsidR="004D3AD6" w:rsidRPr="00C10D03" w:rsidRDefault="008812FF" w:rsidP="00CE5BC1">
            <w:pPr>
              <w:spacing w:line="240" w:lineRule="auto"/>
              <w:jc w:val="center"/>
              <w:rPr>
                <w:snapToGrid w:val="0"/>
                <w:sz w:val="21"/>
                <w:szCs w:val="21"/>
              </w:rPr>
            </w:pPr>
            <w:r>
              <w:rPr>
                <w:rFonts w:hint="eastAsia"/>
                <w:snapToGrid w:val="0"/>
                <w:sz w:val="21"/>
                <w:szCs w:val="21"/>
              </w:rPr>
              <w:t>13000</w:t>
            </w:r>
          </w:p>
        </w:tc>
      </w:tr>
      <w:tr w:rsidR="004D3AD6" w:rsidRPr="00C10D03" w14:paraId="305E5964" w14:textId="77777777" w:rsidTr="00452CED">
        <w:trPr>
          <w:trHeight w:val="343"/>
          <w:jc w:val="center"/>
        </w:trPr>
        <w:tc>
          <w:tcPr>
            <w:tcW w:w="902" w:type="pct"/>
            <w:vMerge/>
            <w:vAlign w:val="center"/>
          </w:tcPr>
          <w:p w14:paraId="378FE8CB" w14:textId="77777777" w:rsidR="004D3AD6" w:rsidRPr="00C10D03" w:rsidRDefault="004D3AD6" w:rsidP="00900A87">
            <w:pPr>
              <w:spacing w:line="240" w:lineRule="auto"/>
              <w:jc w:val="center"/>
              <w:rPr>
                <w:snapToGrid w:val="0"/>
                <w:sz w:val="21"/>
                <w:szCs w:val="21"/>
              </w:rPr>
            </w:pPr>
          </w:p>
        </w:tc>
        <w:tc>
          <w:tcPr>
            <w:tcW w:w="1136" w:type="pct"/>
            <w:vAlign w:val="center"/>
          </w:tcPr>
          <w:p w14:paraId="2AB4B434" w14:textId="3A102530" w:rsidR="004D3AD6" w:rsidRPr="00C10D03" w:rsidRDefault="004D3AD6" w:rsidP="00CE5BC1">
            <w:pPr>
              <w:spacing w:line="240" w:lineRule="auto"/>
              <w:jc w:val="center"/>
              <w:rPr>
                <w:snapToGrid w:val="0"/>
                <w:sz w:val="21"/>
                <w:szCs w:val="21"/>
              </w:rPr>
            </w:pPr>
            <w:r>
              <w:rPr>
                <w:rFonts w:hint="eastAsia"/>
                <w:bCs/>
                <w:sz w:val="21"/>
                <w:szCs w:val="21"/>
              </w:rPr>
              <w:t>风温</w:t>
            </w:r>
          </w:p>
        </w:tc>
        <w:tc>
          <w:tcPr>
            <w:tcW w:w="698" w:type="pct"/>
            <w:vAlign w:val="center"/>
          </w:tcPr>
          <w:p w14:paraId="7171F4DF" w14:textId="186F78C2" w:rsidR="004D3AD6" w:rsidRPr="00C10D03" w:rsidRDefault="004D3AD6" w:rsidP="00CE5BC1">
            <w:pPr>
              <w:spacing w:line="240" w:lineRule="auto"/>
              <w:jc w:val="center"/>
              <w:rPr>
                <w:snapToGrid w:val="0"/>
                <w:sz w:val="21"/>
                <w:szCs w:val="21"/>
              </w:rPr>
            </w:pPr>
            <w:r>
              <w:rPr>
                <w:rFonts w:hint="eastAsia"/>
                <w:sz w:val="21"/>
                <w:szCs w:val="21"/>
              </w:rPr>
              <w:t>℃</w:t>
            </w:r>
          </w:p>
        </w:tc>
        <w:tc>
          <w:tcPr>
            <w:tcW w:w="1224" w:type="pct"/>
            <w:vAlign w:val="center"/>
          </w:tcPr>
          <w:p w14:paraId="1D1E38C7" w14:textId="776AEC39" w:rsidR="004D3AD6" w:rsidRPr="00C10D03" w:rsidRDefault="004D3AD6" w:rsidP="00CE5BC1">
            <w:pPr>
              <w:spacing w:line="240" w:lineRule="auto"/>
              <w:jc w:val="center"/>
              <w:rPr>
                <w:snapToGrid w:val="0"/>
                <w:sz w:val="21"/>
                <w:szCs w:val="21"/>
              </w:rPr>
            </w:pPr>
            <w:r>
              <w:rPr>
                <w:rFonts w:hint="eastAsia"/>
                <w:snapToGrid w:val="0"/>
                <w:sz w:val="21"/>
                <w:szCs w:val="21"/>
              </w:rPr>
              <w:t>38</w:t>
            </w:r>
          </w:p>
        </w:tc>
        <w:tc>
          <w:tcPr>
            <w:tcW w:w="1040" w:type="pct"/>
            <w:vAlign w:val="center"/>
          </w:tcPr>
          <w:p w14:paraId="3BCC01E1" w14:textId="2F30DB53" w:rsidR="004D3AD6" w:rsidRPr="00C10D03" w:rsidRDefault="008812FF" w:rsidP="00CE5BC1">
            <w:pPr>
              <w:spacing w:line="240" w:lineRule="auto"/>
              <w:jc w:val="center"/>
              <w:rPr>
                <w:snapToGrid w:val="0"/>
                <w:sz w:val="21"/>
                <w:szCs w:val="21"/>
              </w:rPr>
            </w:pPr>
            <w:r>
              <w:rPr>
                <w:rFonts w:hint="eastAsia"/>
                <w:snapToGrid w:val="0"/>
                <w:sz w:val="21"/>
                <w:szCs w:val="21"/>
              </w:rPr>
              <w:t>4-45</w:t>
            </w:r>
          </w:p>
        </w:tc>
      </w:tr>
      <w:tr w:rsidR="007830B0" w:rsidRPr="00C10D03" w14:paraId="03CDA2ED" w14:textId="77777777" w:rsidTr="00452CED">
        <w:trPr>
          <w:trHeight w:val="343"/>
          <w:jc w:val="center"/>
        </w:trPr>
        <w:tc>
          <w:tcPr>
            <w:tcW w:w="902" w:type="pct"/>
            <w:vMerge w:val="restart"/>
            <w:vAlign w:val="center"/>
          </w:tcPr>
          <w:p w14:paraId="5A3C5DBC" w14:textId="47F75C21" w:rsidR="007830B0" w:rsidRPr="00C10D03" w:rsidRDefault="007830B0" w:rsidP="00900A87">
            <w:pPr>
              <w:spacing w:line="240" w:lineRule="auto"/>
              <w:jc w:val="center"/>
              <w:rPr>
                <w:snapToGrid w:val="0"/>
                <w:sz w:val="21"/>
                <w:szCs w:val="21"/>
              </w:rPr>
            </w:pPr>
            <w:r>
              <w:rPr>
                <w:rFonts w:hint="eastAsia"/>
                <w:snapToGrid w:val="0"/>
                <w:sz w:val="21"/>
                <w:szCs w:val="21"/>
              </w:rPr>
              <w:t>凝结水泵（</w:t>
            </w:r>
            <w:r>
              <w:rPr>
                <w:rFonts w:hint="eastAsia"/>
                <w:snapToGrid w:val="0"/>
                <w:sz w:val="21"/>
                <w:szCs w:val="21"/>
              </w:rPr>
              <w:t>4</w:t>
            </w:r>
            <w:r>
              <w:rPr>
                <w:rFonts w:hint="eastAsia"/>
                <w:snapToGrid w:val="0"/>
                <w:sz w:val="21"/>
                <w:szCs w:val="21"/>
              </w:rPr>
              <w:t>台）</w:t>
            </w:r>
          </w:p>
        </w:tc>
        <w:tc>
          <w:tcPr>
            <w:tcW w:w="1136" w:type="pct"/>
            <w:vAlign w:val="center"/>
          </w:tcPr>
          <w:p w14:paraId="1DE26C20" w14:textId="275909BC" w:rsidR="007830B0" w:rsidRPr="00C10D03" w:rsidRDefault="007830B0" w:rsidP="00CE5BC1">
            <w:pPr>
              <w:spacing w:line="240" w:lineRule="auto"/>
              <w:jc w:val="center"/>
              <w:rPr>
                <w:snapToGrid w:val="0"/>
                <w:sz w:val="21"/>
                <w:szCs w:val="21"/>
              </w:rPr>
            </w:pPr>
            <w:r>
              <w:rPr>
                <w:rFonts w:hint="eastAsia"/>
                <w:snapToGrid w:val="0"/>
                <w:sz w:val="21"/>
                <w:szCs w:val="21"/>
              </w:rPr>
              <w:t>流量</w:t>
            </w:r>
          </w:p>
        </w:tc>
        <w:tc>
          <w:tcPr>
            <w:tcW w:w="698" w:type="pct"/>
            <w:vAlign w:val="center"/>
          </w:tcPr>
          <w:p w14:paraId="125AC0F3" w14:textId="3131F00B" w:rsidR="007830B0" w:rsidRPr="00C10D03" w:rsidRDefault="007830B0" w:rsidP="00CE5BC1">
            <w:pPr>
              <w:spacing w:line="240" w:lineRule="auto"/>
              <w:jc w:val="center"/>
              <w:rPr>
                <w:snapToGrid w:val="0"/>
                <w:sz w:val="21"/>
                <w:szCs w:val="21"/>
              </w:rPr>
            </w:pPr>
            <w:r>
              <w:rPr>
                <w:snapToGrid w:val="0"/>
                <w:sz w:val="21"/>
                <w:szCs w:val="21"/>
              </w:rPr>
              <w:t>m</w:t>
            </w:r>
            <w:r w:rsidRPr="004D3AD6">
              <w:rPr>
                <w:rFonts w:hint="eastAsia"/>
                <w:snapToGrid w:val="0"/>
                <w:sz w:val="21"/>
                <w:szCs w:val="21"/>
                <w:vertAlign w:val="superscript"/>
              </w:rPr>
              <w:t>3</w:t>
            </w:r>
            <w:r>
              <w:rPr>
                <w:rFonts w:hint="eastAsia"/>
                <w:snapToGrid w:val="0"/>
                <w:sz w:val="21"/>
                <w:szCs w:val="21"/>
              </w:rPr>
              <w:t>/h</w:t>
            </w:r>
          </w:p>
        </w:tc>
        <w:tc>
          <w:tcPr>
            <w:tcW w:w="1224" w:type="pct"/>
            <w:vAlign w:val="center"/>
          </w:tcPr>
          <w:p w14:paraId="40A2BB40" w14:textId="19AFF627" w:rsidR="007830B0" w:rsidRPr="00C10D03" w:rsidRDefault="007830B0" w:rsidP="00CE5BC1">
            <w:pPr>
              <w:spacing w:line="240" w:lineRule="auto"/>
              <w:jc w:val="center"/>
              <w:rPr>
                <w:snapToGrid w:val="0"/>
                <w:sz w:val="21"/>
                <w:szCs w:val="21"/>
              </w:rPr>
            </w:pPr>
            <w:r>
              <w:rPr>
                <w:rFonts w:hint="eastAsia"/>
                <w:snapToGrid w:val="0"/>
                <w:sz w:val="21"/>
                <w:szCs w:val="21"/>
              </w:rPr>
              <w:t>40</w:t>
            </w:r>
          </w:p>
        </w:tc>
        <w:tc>
          <w:tcPr>
            <w:tcW w:w="1040" w:type="pct"/>
            <w:vAlign w:val="center"/>
          </w:tcPr>
          <w:p w14:paraId="3EA8DC08" w14:textId="0ECB578B" w:rsidR="007830B0" w:rsidRPr="00C10D03" w:rsidRDefault="008812FF" w:rsidP="00CE5BC1">
            <w:pPr>
              <w:spacing w:line="240" w:lineRule="auto"/>
              <w:jc w:val="center"/>
              <w:rPr>
                <w:snapToGrid w:val="0"/>
                <w:sz w:val="21"/>
                <w:szCs w:val="21"/>
              </w:rPr>
            </w:pPr>
            <w:r>
              <w:rPr>
                <w:rFonts w:hint="eastAsia"/>
                <w:snapToGrid w:val="0"/>
                <w:sz w:val="21"/>
                <w:szCs w:val="21"/>
              </w:rPr>
              <w:t>47</w:t>
            </w:r>
          </w:p>
        </w:tc>
      </w:tr>
      <w:tr w:rsidR="007830B0" w:rsidRPr="00C10D03" w14:paraId="170D033B" w14:textId="77777777" w:rsidTr="00452CED">
        <w:trPr>
          <w:trHeight w:val="343"/>
          <w:jc w:val="center"/>
        </w:trPr>
        <w:tc>
          <w:tcPr>
            <w:tcW w:w="902" w:type="pct"/>
            <w:vMerge/>
            <w:vAlign w:val="center"/>
          </w:tcPr>
          <w:p w14:paraId="5F35A901" w14:textId="77777777" w:rsidR="007830B0" w:rsidRPr="00C10D03" w:rsidRDefault="007830B0" w:rsidP="00900A87">
            <w:pPr>
              <w:spacing w:line="240" w:lineRule="auto"/>
              <w:jc w:val="center"/>
              <w:rPr>
                <w:snapToGrid w:val="0"/>
                <w:sz w:val="21"/>
                <w:szCs w:val="21"/>
              </w:rPr>
            </w:pPr>
          </w:p>
        </w:tc>
        <w:tc>
          <w:tcPr>
            <w:tcW w:w="1136" w:type="pct"/>
            <w:vAlign w:val="center"/>
          </w:tcPr>
          <w:p w14:paraId="5196A6C7" w14:textId="1DD73901" w:rsidR="007830B0" w:rsidRPr="00C10D03" w:rsidRDefault="007830B0" w:rsidP="00CE5BC1">
            <w:pPr>
              <w:spacing w:line="240" w:lineRule="auto"/>
              <w:jc w:val="center"/>
              <w:rPr>
                <w:snapToGrid w:val="0"/>
                <w:sz w:val="21"/>
                <w:szCs w:val="21"/>
              </w:rPr>
            </w:pPr>
            <w:r>
              <w:rPr>
                <w:rFonts w:hint="eastAsia"/>
                <w:snapToGrid w:val="0"/>
                <w:sz w:val="21"/>
                <w:szCs w:val="21"/>
              </w:rPr>
              <w:t>扬程</w:t>
            </w:r>
          </w:p>
        </w:tc>
        <w:tc>
          <w:tcPr>
            <w:tcW w:w="698" w:type="pct"/>
            <w:vAlign w:val="center"/>
          </w:tcPr>
          <w:p w14:paraId="70E5538B" w14:textId="7D1950A6" w:rsidR="007830B0" w:rsidRPr="00C10D03" w:rsidRDefault="007830B0" w:rsidP="004D3AD6">
            <w:pPr>
              <w:spacing w:line="240" w:lineRule="auto"/>
              <w:jc w:val="center"/>
              <w:rPr>
                <w:snapToGrid w:val="0"/>
                <w:sz w:val="21"/>
                <w:szCs w:val="21"/>
              </w:rPr>
            </w:pPr>
            <w:r>
              <w:rPr>
                <w:rFonts w:hint="eastAsia"/>
                <w:snapToGrid w:val="0"/>
                <w:sz w:val="21"/>
                <w:szCs w:val="21"/>
              </w:rPr>
              <w:t>m</w:t>
            </w:r>
            <w:r>
              <w:rPr>
                <w:snapToGrid w:val="0"/>
                <w:sz w:val="21"/>
                <w:szCs w:val="21"/>
              </w:rPr>
              <w:t>H</w:t>
            </w:r>
            <w:r w:rsidRPr="004D3AD6">
              <w:rPr>
                <w:snapToGrid w:val="0"/>
                <w:sz w:val="21"/>
                <w:szCs w:val="21"/>
                <w:vertAlign w:val="subscript"/>
              </w:rPr>
              <w:t>2</w:t>
            </w:r>
            <w:r>
              <w:rPr>
                <w:snapToGrid w:val="0"/>
                <w:sz w:val="21"/>
                <w:szCs w:val="21"/>
              </w:rPr>
              <w:t>O</w:t>
            </w:r>
          </w:p>
        </w:tc>
        <w:tc>
          <w:tcPr>
            <w:tcW w:w="1224" w:type="pct"/>
            <w:vAlign w:val="center"/>
          </w:tcPr>
          <w:p w14:paraId="31581271" w14:textId="0E8307C5" w:rsidR="007830B0" w:rsidRPr="00C10D03" w:rsidRDefault="007830B0" w:rsidP="00CE5BC1">
            <w:pPr>
              <w:spacing w:line="240" w:lineRule="auto"/>
              <w:jc w:val="center"/>
              <w:rPr>
                <w:snapToGrid w:val="0"/>
                <w:sz w:val="21"/>
                <w:szCs w:val="21"/>
              </w:rPr>
            </w:pPr>
            <w:r>
              <w:rPr>
                <w:rFonts w:hint="eastAsia"/>
                <w:snapToGrid w:val="0"/>
                <w:sz w:val="21"/>
                <w:szCs w:val="21"/>
              </w:rPr>
              <w:t>90</w:t>
            </w:r>
          </w:p>
        </w:tc>
        <w:tc>
          <w:tcPr>
            <w:tcW w:w="1040" w:type="pct"/>
            <w:vAlign w:val="center"/>
          </w:tcPr>
          <w:p w14:paraId="28C2DC4E" w14:textId="2FD28F7F" w:rsidR="007830B0" w:rsidRPr="00C10D03" w:rsidRDefault="007830B0" w:rsidP="00CE5BC1">
            <w:pPr>
              <w:spacing w:line="240" w:lineRule="auto"/>
              <w:jc w:val="center"/>
              <w:rPr>
                <w:snapToGrid w:val="0"/>
                <w:sz w:val="21"/>
                <w:szCs w:val="21"/>
              </w:rPr>
            </w:pPr>
            <w:r>
              <w:rPr>
                <w:rFonts w:hint="eastAsia"/>
                <w:snapToGrid w:val="0"/>
                <w:sz w:val="21"/>
                <w:szCs w:val="21"/>
              </w:rPr>
              <w:t>90</w:t>
            </w:r>
          </w:p>
        </w:tc>
      </w:tr>
      <w:tr w:rsidR="007830B0" w:rsidRPr="00C10D03" w14:paraId="1BF6D7E2" w14:textId="77777777" w:rsidTr="00452CED">
        <w:trPr>
          <w:trHeight w:val="343"/>
          <w:jc w:val="center"/>
        </w:trPr>
        <w:tc>
          <w:tcPr>
            <w:tcW w:w="902" w:type="pct"/>
            <w:vMerge w:val="restart"/>
            <w:vAlign w:val="center"/>
          </w:tcPr>
          <w:p w14:paraId="532188A6" w14:textId="042FDD85" w:rsidR="007830B0" w:rsidRPr="00C10D03" w:rsidRDefault="007830B0" w:rsidP="00900A87">
            <w:pPr>
              <w:spacing w:line="240" w:lineRule="auto"/>
              <w:jc w:val="center"/>
              <w:rPr>
                <w:sz w:val="21"/>
                <w:szCs w:val="21"/>
              </w:rPr>
            </w:pPr>
            <w:r>
              <w:rPr>
                <w:rFonts w:hint="eastAsia"/>
                <w:sz w:val="21"/>
                <w:szCs w:val="21"/>
              </w:rPr>
              <w:t>电动给水泵（</w:t>
            </w:r>
            <w:r>
              <w:rPr>
                <w:rFonts w:hint="eastAsia"/>
                <w:sz w:val="21"/>
                <w:szCs w:val="21"/>
              </w:rPr>
              <w:t>4</w:t>
            </w:r>
            <w:r>
              <w:rPr>
                <w:rFonts w:hint="eastAsia"/>
                <w:sz w:val="21"/>
                <w:szCs w:val="21"/>
              </w:rPr>
              <w:t>台）</w:t>
            </w:r>
          </w:p>
        </w:tc>
        <w:tc>
          <w:tcPr>
            <w:tcW w:w="1136" w:type="pct"/>
            <w:vAlign w:val="center"/>
          </w:tcPr>
          <w:p w14:paraId="1968513A" w14:textId="0825090B" w:rsidR="007830B0" w:rsidRPr="00C10D03" w:rsidRDefault="007830B0" w:rsidP="00CE5BC1">
            <w:pPr>
              <w:spacing w:line="240" w:lineRule="auto"/>
              <w:jc w:val="center"/>
              <w:rPr>
                <w:sz w:val="21"/>
                <w:szCs w:val="21"/>
              </w:rPr>
            </w:pPr>
            <w:r>
              <w:rPr>
                <w:rFonts w:hint="eastAsia"/>
                <w:snapToGrid w:val="0"/>
                <w:sz w:val="21"/>
                <w:szCs w:val="21"/>
              </w:rPr>
              <w:t>流量</w:t>
            </w:r>
          </w:p>
        </w:tc>
        <w:tc>
          <w:tcPr>
            <w:tcW w:w="698" w:type="pct"/>
            <w:vAlign w:val="center"/>
          </w:tcPr>
          <w:p w14:paraId="08678C03" w14:textId="0FD8A691" w:rsidR="007830B0" w:rsidRPr="00C10D03" w:rsidRDefault="007830B0" w:rsidP="00CE5BC1">
            <w:pPr>
              <w:spacing w:line="240" w:lineRule="auto"/>
              <w:jc w:val="center"/>
              <w:rPr>
                <w:sz w:val="21"/>
                <w:szCs w:val="21"/>
              </w:rPr>
            </w:pPr>
            <w:r>
              <w:rPr>
                <w:snapToGrid w:val="0"/>
                <w:sz w:val="21"/>
                <w:szCs w:val="21"/>
              </w:rPr>
              <w:t>m</w:t>
            </w:r>
            <w:r w:rsidRPr="004D3AD6">
              <w:rPr>
                <w:rFonts w:hint="eastAsia"/>
                <w:snapToGrid w:val="0"/>
                <w:sz w:val="21"/>
                <w:szCs w:val="21"/>
                <w:vertAlign w:val="superscript"/>
              </w:rPr>
              <w:t>3</w:t>
            </w:r>
            <w:r>
              <w:rPr>
                <w:rFonts w:hint="eastAsia"/>
                <w:snapToGrid w:val="0"/>
                <w:sz w:val="21"/>
                <w:szCs w:val="21"/>
              </w:rPr>
              <w:t>/h</w:t>
            </w:r>
          </w:p>
        </w:tc>
        <w:tc>
          <w:tcPr>
            <w:tcW w:w="1224" w:type="pct"/>
            <w:vAlign w:val="center"/>
          </w:tcPr>
          <w:p w14:paraId="0E8EAFA1" w14:textId="53CDBCA0" w:rsidR="007830B0" w:rsidRPr="00C10D03" w:rsidRDefault="007830B0" w:rsidP="00CE5BC1">
            <w:pPr>
              <w:spacing w:line="240" w:lineRule="auto"/>
              <w:jc w:val="center"/>
              <w:rPr>
                <w:sz w:val="21"/>
                <w:szCs w:val="21"/>
              </w:rPr>
            </w:pPr>
            <w:r>
              <w:rPr>
                <w:rFonts w:hint="eastAsia"/>
                <w:sz w:val="21"/>
                <w:szCs w:val="21"/>
              </w:rPr>
              <w:t>46</w:t>
            </w:r>
          </w:p>
        </w:tc>
        <w:tc>
          <w:tcPr>
            <w:tcW w:w="1040" w:type="pct"/>
            <w:vAlign w:val="center"/>
          </w:tcPr>
          <w:p w14:paraId="07730950" w14:textId="13109F82" w:rsidR="007830B0" w:rsidRPr="00C10D03" w:rsidRDefault="008812FF" w:rsidP="00CE5BC1">
            <w:pPr>
              <w:spacing w:line="240" w:lineRule="auto"/>
              <w:jc w:val="center"/>
              <w:rPr>
                <w:sz w:val="21"/>
                <w:szCs w:val="21"/>
              </w:rPr>
            </w:pPr>
            <w:r>
              <w:rPr>
                <w:rFonts w:hint="eastAsia"/>
                <w:sz w:val="21"/>
                <w:szCs w:val="21"/>
              </w:rPr>
              <w:t>92</w:t>
            </w:r>
          </w:p>
        </w:tc>
      </w:tr>
      <w:tr w:rsidR="007830B0" w:rsidRPr="00C10D03" w14:paraId="2F0DFBCB" w14:textId="77777777" w:rsidTr="00452CED">
        <w:trPr>
          <w:trHeight w:val="343"/>
          <w:jc w:val="center"/>
        </w:trPr>
        <w:tc>
          <w:tcPr>
            <w:tcW w:w="902" w:type="pct"/>
            <w:vMerge/>
            <w:vAlign w:val="center"/>
          </w:tcPr>
          <w:p w14:paraId="0F94BD53" w14:textId="77777777" w:rsidR="007830B0" w:rsidRPr="00C10D03" w:rsidRDefault="007830B0" w:rsidP="00900A87">
            <w:pPr>
              <w:spacing w:line="240" w:lineRule="auto"/>
              <w:jc w:val="center"/>
              <w:rPr>
                <w:sz w:val="21"/>
                <w:szCs w:val="21"/>
              </w:rPr>
            </w:pPr>
          </w:p>
        </w:tc>
        <w:tc>
          <w:tcPr>
            <w:tcW w:w="1136" w:type="pct"/>
            <w:vAlign w:val="center"/>
          </w:tcPr>
          <w:p w14:paraId="026D754A" w14:textId="057ACBAA" w:rsidR="007830B0" w:rsidRPr="00C10D03" w:rsidRDefault="007830B0" w:rsidP="00CE5BC1">
            <w:pPr>
              <w:spacing w:line="240" w:lineRule="auto"/>
              <w:jc w:val="center"/>
              <w:rPr>
                <w:sz w:val="21"/>
                <w:szCs w:val="21"/>
              </w:rPr>
            </w:pPr>
            <w:r>
              <w:rPr>
                <w:rFonts w:hint="eastAsia"/>
                <w:snapToGrid w:val="0"/>
                <w:sz w:val="21"/>
                <w:szCs w:val="21"/>
              </w:rPr>
              <w:t>扬程</w:t>
            </w:r>
          </w:p>
        </w:tc>
        <w:tc>
          <w:tcPr>
            <w:tcW w:w="698" w:type="pct"/>
            <w:vAlign w:val="center"/>
          </w:tcPr>
          <w:p w14:paraId="3C3956D3" w14:textId="52E3FB12" w:rsidR="007830B0" w:rsidRPr="00C10D03" w:rsidRDefault="007830B0" w:rsidP="00CE5BC1">
            <w:pPr>
              <w:spacing w:line="240" w:lineRule="auto"/>
              <w:jc w:val="center"/>
              <w:rPr>
                <w:sz w:val="21"/>
                <w:szCs w:val="21"/>
              </w:rPr>
            </w:pPr>
            <w:r>
              <w:rPr>
                <w:rFonts w:hint="eastAsia"/>
                <w:snapToGrid w:val="0"/>
                <w:sz w:val="21"/>
                <w:szCs w:val="21"/>
              </w:rPr>
              <w:t>m</w:t>
            </w:r>
            <w:r>
              <w:rPr>
                <w:snapToGrid w:val="0"/>
                <w:sz w:val="21"/>
                <w:szCs w:val="21"/>
              </w:rPr>
              <w:t>H</w:t>
            </w:r>
            <w:r w:rsidRPr="004D3AD6">
              <w:rPr>
                <w:snapToGrid w:val="0"/>
                <w:sz w:val="21"/>
                <w:szCs w:val="21"/>
                <w:vertAlign w:val="subscript"/>
              </w:rPr>
              <w:t>2</w:t>
            </w:r>
            <w:r>
              <w:rPr>
                <w:snapToGrid w:val="0"/>
                <w:sz w:val="21"/>
                <w:szCs w:val="21"/>
              </w:rPr>
              <w:t>O</w:t>
            </w:r>
          </w:p>
        </w:tc>
        <w:tc>
          <w:tcPr>
            <w:tcW w:w="1224" w:type="pct"/>
            <w:vAlign w:val="center"/>
          </w:tcPr>
          <w:p w14:paraId="45F95993" w14:textId="16CA1879" w:rsidR="007830B0" w:rsidRPr="00C10D03" w:rsidRDefault="007830B0" w:rsidP="00CE5BC1">
            <w:pPr>
              <w:spacing w:line="240" w:lineRule="auto"/>
              <w:jc w:val="center"/>
              <w:rPr>
                <w:sz w:val="21"/>
                <w:szCs w:val="21"/>
              </w:rPr>
            </w:pPr>
            <w:r>
              <w:rPr>
                <w:rFonts w:hint="eastAsia"/>
                <w:sz w:val="21"/>
                <w:szCs w:val="21"/>
              </w:rPr>
              <w:t>640</w:t>
            </w:r>
          </w:p>
        </w:tc>
        <w:tc>
          <w:tcPr>
            <w:tcW w:w="1040" w:type="pct"/>
            <w:vAlign w:val="center"/>
          </w:tcPr>
          <w:p w14:paraId="7EC4A64E" w14:textId="625D0921" w:rsidR="007830B0" w:rsidRPr="00C10D03" w:rsidRDefault="007830B0" w:rsidP="00CE5BC1">
            <w:pPr>
              <w:spacing w:line="240" w:lineRule="auto"/>
              <w:jc w:val="center"/>
              <w:rPr>
                <w:sz w:val="21"/>
                <w:szCs w:val="21"/>
              </w:rPr>
            </w:pPr>
            <w:r>
              <w:rPr>
                <w:rFonts w:hint="eastAsia"/>
                <w:sz w:val="21"/>
                <w:szCs w:val="21"/>
              </w:rPr>
              <w:t>640</w:t>
            </w:r>
          </w:p>
        </w:tc>
      </w:tr>
      <w:tr w:rsidR="007830B0" w:rsidRPr="00C10D03" w14:paraId="460914E2" w14:textId="77777777" w:rsidTr="00452CED">
        <w:trPr>
          <w:trHeight w:val="343"/>
          <w:jc w:val="center"/>
        </w:trPr>
        <w:tc>
          <w:tcPr>
            <w:tcW w:w="902" w:type="pct"/>
            <w:vMerge w:val="restart"/>
            <w:vAlign w:val="center"/>
          </w:tcPr>
          <w:p w14:paraId="3D9EC497" w14:textId="4E69B01B" w:rsidR="007830B0" w:rsidRPr="00C10D03" w:rsidRDefault="007830B0" w:rsidP="005A48E9">
            <w:pPr>
              <w:spacing w:line="240" w:lineRule="auto"/>
              <w:jc w:val="center"/>
              <w:rPr>
                <w:snapToGrid w:val="0"/>
                <w:sz w:val="21"/>
                <w:szCs w:val="21"/>
              </w:rPr>
            </w:pPr>
            <w:r>
              <w:rPr>
                <w:rFonts w:hint="eastAsia"/>
                <w:snapToGrid w:val="0"/>
                <w:sz w:val="21"/>
                <w:szCs w:val="21"/>
              </w:rPr>
              <w:t>真空泵（</w:t>
            </w:r>
            <w:r>
              <w:rPr>
                <w:rFonts w:hint="eastAsia"/>
                <w:snapToGrid w:val="0"/>
                <w:sz w:val="21"/>
                <w:szCs w:val="21"/>
              </w:rPr>
              <w:t>4</w:t>
            </w:r>
            <w:r>
              <w:rPr>
                <w:rFonts w:hint="eastAsia"/>
                <w:snapToGrid w:val="0"/>
                <w:sz w:val="21"/>
                <w:szCs w:val="21"/>
              </w:rPr>
              <w:t>台）</w:t>
            </w:r>
          </w:p>
        </w:tc>
        <w:tc>
          <w:tcPr>
            <w:tcW w:w="1136" w:type="pct"/>
            <w:vAlign w:val="center"/>
          </w:tcPr>
          <w:p w14:paraId="6E2EDE00" w14:textId="5B4046D2" w:rsidR="007830B0" w:rsidRPr="00C10D03" w:rsidRDefault="007830B0" w:rsidP="00CE5BC1">
            <w:pPr>
              <w:spacing w:line="240" w:lineRule="auto"/>
              <w:jc w:val="center"/>
              <w:rPr>
                <w:snapToGrid w:val="0"/>
                <w:sz w:val="21"/>
                <w:szCs w:val="21"/>
              </w:rPr>
            </w:pPr>
            <w:r>
              <w:rPr>
                <w:rFonts w:hint="eastAsia"/>
                <w:snapToGrid w:val="0"/>
                <w:sz w:val="21"/>
                <w:szCs w:val="21"/>
              </w:rPr>
              <w:t>额定抽气量</w:t>
            </w:r>
          </w:p>
        </w:tc>
        <w:tc>
          <w:tcPr>
            <w:tcW w:w="698" w:type="pct"/>
            <w:vAlign w:val="center"/>
          </w:tcPr>
          <w:p w14:paraId="17079259" w14:textId="781E7666" w:rsidR="007830B0" w:rsidRPr="00C10D03" w:rsidRDefault="007830B0" w:rsidP="00CE5BC1">
            <w:pPr>
              <w:spacing w:line="240" w:lineRule="auto"/>
              <w:jc w:val="center"/>
              <w:rPr>
                <w:snapToGrid w:val="0"/>
                <w:sz w:val="21"/>
                <w:szCs w:val="21"/>
              </w:rPr>
            </w:pPr>
            <w:r>
              <w:rPr>
                <w:snapToGrid w:val="0"/>
                <w:sz w:val="21"/>
                <w:szCs w:val="21"/>
              </w:rPr>
              <w:t>kg</w:t>
            </w:r>
            <w:r>
              <w:rPr>
                <w:rFonts w:hint="eastAsia"/>
                <w:snapToGrid w:val="0"/>
                <w:sz w:val="21"/>
                <w:szCs w:val="21"/>
              </w:rPr>
              <w:t>/h</w:t>
            </w:r>
          </w:p>
        </w:tc>
        <w:tc>
          <w:tcPr>
            <w:tcW w:w="1224" w:type="pct"/>
            <w:vAlign w:val="center"/>
          </w:tcPr>
          <w:p w14:paraId="11A105D6" w14:textId="6219A555" w:rsidR="007830B0" w:rsidRPr="00C10D03" w:rsidRDefault="007830B0" w:rsidP="00CE5BC1">
            <w:pPr>
              <w:spacing w:line="240" w:lineRule="auto"/>
              <w:jc w:val="center"/>
              <w:rPr>
                <w:bCs/>
                <w:sz w:val="21"/>
                <w:szCs w:val="21"/>
              </w:rPr>
            </w:pPr>
            <w:r>
              <w:rPr>
                <w:rFonts w:hint="eastAsia"/>
                <w:bCs/>
                <w:sz w:val="21"/>
                <w:szCs w:val="21"/>
              </w:rPr>
              <w:t>10.21</w:t>
            </w:r>
          </w:p>
        </w:tc>
        <w:tc>
          <w:tcPr>
            <w:tcW w:w="1040" w:type="pct"/>
            <w:vAlign w:val="center"/>
          </w:tcPr>
          <w:p w14:paraId="18862CD6" w14:textId="3550AD8E" w:rsidR="007830B0" w:rsidRPr="00C10D03" w:rsidRDefault="008812FF" w:rsidP="00CE5BC1">
            <w:pPr>
              <w:spacing w:line="240" w:lineRule="auto"/>
              <w:jc w:val="center"/>
              <w:rPr>
                <w:bCs/>
                <w:sz w:val="21"/>
                <w:szCs w:val="21"/>
              </w:rPr>
            </w:pPr>
            <w:r w:rsidRPr="00C10D03">
              <w:rPr>
                <w:rFonts w:hint="eastAsia"/>
                <w:snapToGrid w:val="0"/>
                <w:sz w:val="21"/>
                <w:szCs w:val="21"/>
              </w:rPr>
              <w:t>≥</w:t>
            </w:r>
            <w:r>
              <w:rPr>
                <w:rFonts w:hint="eastAsia"/>
                <w:snapToGrid w:val="0"/>
                <w:sz w:val="21"/>
                <w:szCs w:val="21"/>
              </w:rPr>
              <w:t>21</w:t>
            </w:r>
          </w:p>
        </w:tc>
      </w:tr>
      <w:tr w:rsidR="007830B0" w:rsidRPr="00C10D03" w14:paraId="00A4F4FE" w14:textId="77777777" w:rsidTr="00452CED">
        <w:trPr>
          <w:trHeight w:val="343"/>
          <w:jc w:val="center"/>
        </w:trPr>
        <w:tc>
          <w:tcPr>
            <w:tcW w:w="902" w:type="pct"/>
            <w:vMerge/>
            <w:vAlign w:val="center"/>
          </w:tcPr>
          <w:p w14:paraId="0FBC31C1" w14:textId="77777777" w:rsidR="007830B0" w:rsidRPr="00C10D03" w:rsidRDefault="007830B0" w:rsidP="00900A87">
            <w:pPr>
              <w:spacing w:line="240" w:lineRule="auto"/>
              <w:jc w:val="center"/>
              <w:rPr>
                <w:sz w:val="21"/>
                <w:szCs w:val="21"/>
              </w:rPr>
            </w:pPr>
          </w:p>
        </w:tc>
        <w:tc>
          <w:tcPr>
            <w:tcW w:w="1136" w:type="pct"/>
            <w:vAlign w:val="center"/>
          </w:tcPr>
          <w:p w14:paraId="06FEA0D0" w14:textId="60DB8AE7" w:rsidR="007830B0" w:rsidRPr="00C10D03" w:rsidRDefault="007830B0" w:rsidP="00CE5BC1">
            <w:pPr>
              <w:spacing w:line="240" w:lineRule="auto"/>
              <w:jc w:val="center"/>
              <w:rPr>
                <w:sz w:val="21"/>
                <w:szCs w:val="21"/>
              </w:rPr>
            </w:pPr>
            <w:r>
              <w:rPr>
                <w:rFonts w:hint="eastAsia"/>
                <w:sz w:val="21"/>
                <w:szCs w:val="21"/>
              </w:rPr>
              <w:t>极限真空度</w:t>
            </w:r>
          </w:p>
        </w:tc>
        <w:tc>
          <w:tcPr>
            <w:tcW w:w="698" w:type="pct"/>
            <w:vAlign w:val="center"/>
          </w:tcPr>
          <w:p w14:paraId="716C0448" w14:textId="7B8B433A" w:rsidR="007830B0" w:rsidRPr="00C10D03" w:rsidRDefault="007830B0" w:rsidP="00CE5BC1">
            <w:pPr>
              <w:spacing w:line="240" w:lineRule="auto"/>
              <w:jc w:val="center"/>
              <w:rPr>
                <w:snapToGrid w:val="0"/>
                <w:sz w:val="21"/>
                <w:szCs w:val="21"/>
              </w:rPr>
            </w:pPr>
            <w:r>
              <w:rPr>
                <w:rFonts w:hint="eastAsia"/>
                <w:snapToGrid w:val="0"/>
                <w:sz w:val="21"/>
                <w:szCs w:val="21"/>
              </w:rPr>
              <w:t>kPa.a</w:t>
            </w:r>
          </w:p>
        </w:tc>
        <w:tc>
          <w:tcPr>
            <w:tcW w:w="1224" w:type="pct"/>
            <w:vAlign w:val="center"/>
          </w:tcPr>
          <w:p w14:paraId="167A8891" w14:textId="0CE8A3BF" w:rsidR="007830B0" w:rsidRPr="00C10D03" w:rsidRDefault="007830B0" w:rsidP="00CE5BC1">
            <w:pPr>
              <w:spacing w:line="240" w:lineRule="auto"/>
              <w:jc w:val="center"/>
              <w:rPr>
                <w:bCs/>
                <w:sz w:val="21"/>
                <w:szCs w:val="21"/>
              </w:rPr>
            </w:pPr>
            <w:r>
              <w:rPr>
                <w:rFonts w:hint="eastAsia"/>
                <w:bCs/>
                <w:sz w:val="21"/>
                <w:szCs w:val="21"/>
              </w:rPr>
              <w:t>3.3</w:t>
            </w:r>
          </w:p>
        </w:tc>
        <w:tc>
          <w:tcPr>
            <w:tcW w:w="1040" w:type="pct"/>
            <w:vAlign w:val="center"/>
          </w:tcPr>
          <w:p w14:paraId="57ED2B40" w14:textId="3795D9C1" w:rsidR="007830B0" w:rsidRPr="00C10D03" w:rsidRDefault="007830B0" w:rsidP="00CE5BC1">
            <w:pPr>
              <w:spacing w:line="240" w:lineRule="auto"/>
              <w:jc w:val="center"/>
              <w:rPr>
                <w:bCs/>
                <w:sz w:val="21"/>
                <w:szCs w:val="21"/>
              </w:rPr>
            </w:pPr>
            <w:r>
              <w:rPr>
                <w:rFonts w:hint="eastAsia"/>
                <w:bCs/>
                <w:sz w:val="21"/>
                <w:szCs w:val="21"/>
              </w:rPr>
              <w:t>3.3</w:t>
            </w:r>
          </w:p>
        </w:tc>
      </w:tr>
      <w:tr w:rsidR="00383028" w:rsidRPr="00C10D03" w14:paraId="6CEBA4DC" w14:textId="77777777" w:rsidTr="00452CED">
        <w:trPr>
          <w:trHeight w:val="343"/>
          <w:jc w:val="center"/>
        </w:trPr>
        <w:tc>
          <w:tcPr>
            <w:tcW w:w="902" w:type="pct"/>
            <w:vMerge w:val="restart"/>
            <w:vAlign w:val="center"/>
          </w:tcPr>
          <w:p w14:paraId="7FDFF921" w14:textId="681E6FED" w:rsidR="00383028" w:rsidRPr="00C10D03" w:rsidRDefault="00383028" w:rsidP="00900A87">
            <w:pPr>
              <w:spacing w:line="240" w:lineRule="auto"/>
              <w:jc w:val="center"/>
              <w:rPr>
                <w:sz w:val="21"/>
                <w:szCs w:val="21"/>
              </w:rPr>
            </w:pPr>
            <w:r>
              <w:rPr>
                <w:rFonts w:hint="eastAsia"/>
                <w:sz w:val="21"/>
                <w:szCs w:val="21"/>
              </w:rPr>
              <w:t>旋膜式除氧器（</w:t>
            </w:r>
            <w:r>
              <w:rPr>
                <w:rFonts w:hint="eastAsia"/>
                <w:sz w:val="21"/>
                <w:szCs w:val="21"/>
              </w:rPr>
              <w:t>2</w:t>
            </w:r>
            <w:r>
              <w:rPr>
                <w:rFonts w:hint="eastAsia"/>
                <w:sz w:val="21"/>
                <w:szCs w:val="21"/>
              </w:rPr>
              <w:t>台）</w:t>
            </w:r>
          </w:p>
        </w:tc>
        <w:tc>
          <w:tcPr>
            <w:tcW w:w="1136" w:type="pct"/>
            <w:vAlign w:val="center"/>
          </w:tcPr>
          <w:p w14:paraId="5C64B4B7" w14:textId="2005D158" w:rsidR="00383028" w:rsidRPr="00C10D03" w:rsidRDefault="00383028" w:rsidP="00CE5BC1">
            <w:pPr>
              <w:spacing w:line="240" w:lineRule="auto"/>
              <w:jc w:val="center"/>
              <w:rPr>
                <w:sz w:val="21"/>
                <w:szCs w:val="21"/>
              </w:rPr>
            </w:pPr>
            <w:r>
              <w:rPr>
                <w:rFonts w:hint="eastAsia"/>
                <w:sz w:val="21"/>
                <w:szCs w:val="21"/>
              </w:rPr>
              <w:t>额定出力</w:t>
            </w:r>
          </w:p>
        </w:tc>
        <w:tc>
          <w:tcPr>
            <w:tcW w:w="698" w:type="pct"/>
            <w:vAlign w:val="center"/>
          </w:tcPr>
          <w:p w14:paraId="1E75A680" w14:textId="4582D474" w:rsidR="00383028" w:rsidRPr="00C10D03" w:rsidRDefault="00383028" w:rsidP="00CE5BC1">
            <w:pPr>
              <w:spacing w:line="240" w:lineRule="auto"/>
              <w:jc w:val="center"/>
              <w:rPr>
                <w:snapToGrid w:val="0"/>
                <w:sz w:val="21"/>
                <w:szCs w:val="21"/>
              </w:rPr>
            </w:pPr>
            <w:r>
              <w:rPr>
                <w:rFonts w:hint="eastAsia"/>
                <w:snapToGrid w:val="0"/>
                <w:sz w:val="21"/>
                <w:szCs w:val="21"/>
              </w:rPr>
              <w:t>t/h</w:t>
            </w:r>
          </w:p>
        </w:tc>
        <w:tc>
          <w:tcPr>
            <w:tcW w:w="1224" w:type="pct"/>
            <w:vAlign w:val="center"/>
          </w:tcPr>
          <w:p w14:paraId="26EA2ED3" w14:textId="370AFC05" w:rsidR="00383028" w:rsidRPr="00C10D03" w:rsidRDefault="00383028" w:rsidP="00CE5BC1">
            <w:pPr>
              <w:spacing w:line="240" w:lineRule="auto"/>
              <w:jc w:val="center"/>
              <w:rPr>
                <w:bCs/>
                <w:sz w:val="21"/>
                <w:szCs w:val="21"/>
              </w:rPr>
            </w:pPr>
            <w:r>
              <w:rPr>
                <w:rFonts w:hint="eastAsia"/>
                <w:bCs/>
                <w:sz w:val="21"/>
                <w:szCs w:val="21"/>
              </w:rPr>
              <w:t>42</w:t>
            </w:r>
          </w:p>
        </w:tc>
        <w:tc>
          <w:tcPr>
            <w:tcW w:w="1040" w:type="pct"/>
            <w:vAlign w:val="center"/>
          </w:tcPr>
          <w:p w14:paraId="2281440F" w14:textId="731A99DB" w:rsidR="00383028" w:rsidRPr="00C10D03" w:rsidRDefault="008812FF" w:rsidP="00CE5BC1">
            <w:pPr>
              <w:spacing w:line="240" w:lineRule="auto"/>
              <w:jc w:val="center"/>
              <w:rPr>
                <w:bCs/>
                <w:sz w:val="21"/>
                <w:szCs w:val="21"/>
              </w:rPr>
            </w:pPr>
            <w:r>
              <w:rPr>
                <w:rFonts w:hint="eastAsia"/>
                <w:bCs/>
                <w:sz w:val="21"/>
                <w:szCs w:val="21"/>
              </w:rPr>
              <w:t>42</w:t>
            </w:r>
          </w:p>
        </w:tc>
      </w:tr>
      <w:tr w:rsidR="00383028" w:rsidRPr="00C10D03" w14:paraId="100C39F5" w14:textId="77777777" w:rsidTr="00452CED">
        <w:trPr>
          <w:trHeight w:val="343"/>
          <w:jc w:val="center"/>
        </w:trPr>
        <w:tc>
          <w:tcPr>
            <w:tcW w:w="902" w:type="pct"/>
            <w:vMerge/>
            <w:vAlign w:val="center"/>
          </w:tcPr>
          <w:p w14:paraId="4622760D" w14:textId="77777777" w:rsidR="00383028" w:rsidRPr="00C10D03" w:rsidRDefault="00383028" w:rsidP="00900A87">
            <w:pPr>
              <w:spacing w:line="240" w:lineRule="auto"/>
              <w:jc w:val="center"/>
              <w:rPr>
                <w:sz w:val="21"/>
                <w:szCs w:val="21"/>
              </w:rPr>
            </w:pPr>
          </w:p>
        </w:tc>
        <w:tc>
          <w:tcPr>
            <w:tcW w:w="1136" w:type="pct"/>
            <w:vAlign w:val="center"/>
          </w:tcPr>
          <w:p w14:paraId="3317B953" w14:textId="29CD9A52" w:rsidR="00383028" w:rsidRPr="00C10D03" w:rsidRDefault="00383028" w:rsidP="00CE5BC1">
            <w:pPr>
              <w:spacing w:line="240" w:lineRule="auto"/>
              <w:jc w:val="center"/>
              <w:rPr>
                <w:sz w:val="21"/>
                <w:szCs w:val="21"/>
              </w:rPr>
            </w:pPr>
            <w:r>
              <w:rPr>
                <w:rFonts w:hint="eastAsia"/>
                <w:sz w:val="21"/>
                <w:szCs w:val="21"/>
              </w:rPr>
              <w:t>工作压力</w:t>
            </w:r>
          </w:p>
        </w:tc>
        <w:tc>
          <w:tcPr>
            <w:tcW w:w="698" w:type="pct"/>
            <w:vAlign w:val="center"/>
          </w:tcPr>
          <w:p w14:paraId="302D6E82" w14:textId="471D4E71" w:rsidR="00383028" w:rsidRPr="00C10D03" w:rsidRDefault="00383028" w:rsidP="00CE5BC1">
            <w:pPr>
              <w:spacing w:line="240" w:lineRule="auto"/>
              <w:jc w:val="center"/>
              <w:rPr>
                <w:snapToGrid w:val="0"/>
                <w:sz w:val="21"/>
                <w:szCs w:val="21"/>
              </w:rPr>
            </w:pPr>
            <w:r>
              <w:rPr>
                <w:rFonts w:hint="eastAsia"/>
                <w:snapToGrid w:val="0"/>
                <w:sz w:val="21"/>
                <w:szCs w:val="21"/>
              </w:rPr>
              <w:t>Mpa</w:t>
            </w:r>
          </w:p>
        </w:tc>
        <w:tc>
          <w:tcPr>
            <w:tcW w:w="1224" w:type="pct"/>
            <w:vAlign w:val="center"/>
          </w:tcPr>
          <w:p w14:paraId="59F54465" w14:textId="3B73219C" w:rsidR="00383028" w:rsidRPr="00C10D03" w:rsidRDefault="00383028" w:rsidP="00CE5BC1">
            <w:pPr>
              <w:spacing w:line="240" w:lineRule="auto"/>
              <w:jc w:val="center"/>
              <w:rPr>
                <w:bCs/>
                <w:sz w:val="21"/>
                <w:szCs w:val="21"/>
              </w:rPr>
            </w:pPr>
            <w:r>
              <w:rPr>
                <w:rFonts w:hint="eastAsia"/>
                <w:bCs/>
                <w:sz w:val="21"/>
                <w:szCs w:val="21"/>
              </w:rPr>
              <w:t>0.27</w:t>
            </w:r>
          </w:p>
        </w:tc>
        <w:tc>
          <w:tcPr>
            <w:tcW w:w="1040" w:type="pct"/>
            <w:vAlign w:val="center"/>
          </w:tcPr>
          <w:p w14:paraId="314DC85C" w14:textId="75ED6347" w:rsidR="00383028" w:rsidRPr="00C10D03" w:rsidRDefault="00383028" w:rsidP="00CE5BC1">
            <w:pPr>
              <w:spacing w:line="240" w:lineRule="auto"/>
              <w:jc w:val="center"/>
              <w:rPr>
                <w:bCs/>
                <w:sz w:val="21"/>
                <w:szCs w:val="21"/>
              </w:rPr>
            </w:pPr>
            <w:r>
              <w:rPr>
                <w:rFonts w:hint="eastAsia"/>
                <w:bCs/>
                <w:sz w:val="21"/>
                <w:szCs w:val="21"/>
              </w:rPr>
              <w:t>0.27</w:t>
            </w:r>
          </w:p>
        </w:tc>
      </w:tr>
      <w:tr w:rsidR="00383028" w:rsidRPr="00C10D03" w14:paraId="2BA1B4DB" w14:textId="77777777" w:rsidTr="00452CED">
        <w:trPr>
          <w:trHeight w:val="343"/>
          <w:jc w:val="center"/>
        </w:trPr>
        <w:tc>
          <w:tcPr>
            <w:tcW w:w="902" w:type="pct"/>
            <w:vMerge/>
            <w:vAlign w:val="center"/>
          </w:tcPr>
          <w:p w14:paraId="5D73E929" w14:textId="77777777" w:rsidR="00383028" w:rsidRPr="00C10D03" w:rsidRDefault="00383028" w:rsidP="00900A87">
            <w:pPr>
              <w:spacing w:line="240" w:lineRule="auto"/>
              <w:jc w:val="center"/>
              <w:rPr>
                <w:sz w:val="21"/>
                <w:szCs w:val="21"/>
              </w:rPr>
            </w:pPr>
          </w:p>
        </w:tc>
        <w:tc>
          <w:tcPr>
            <w:tcW w:w="1136" w:type="pct"/>
            <w:vAlign w:val="center"/>
          </w:tcPr>
          <w:p w14:paraId="42C4BDA9" w14:textId="2FB888C2" w:rsidR="00383028" w:rsidRPr="00C10D03" w:rsidRDefault="00383028" w:rsidP="00CE5BC1">
            <w:pPr>
              <w:spacing w:line="240" w:lineRule="auto"/>
              <w:jc w:val="center"/>
              <w:rPr>
                <w:sz w:val="21"/>
                <w:szCs w:val="21"/>
              </w:rPr>
            </w:pPr>
            <w:r>
              <w:rPr>
                <w:rFonts w:hint="eastAsia"/>
                <w:sz w:val="21"/>
                <w:szCs w:val="21"/>
              </w:rPr>
              <w:t>工作温度</w:t>
            </w:r>
          </w:p>
        </w:tc>
        <w:tc>
          <w:tcPr>
            <w:tcW w:w="698" w:type="pct"/>
            <w:vAlign w:val="center"/>
          </w:tcPr>
          <w:p w14:paraId="10ACC83A" w14:textId="4A5718E5" w:rsidR="00383028" w:rsidRPr="00C10D03" w:rsidRDefault="00383028" w:rsidP="00CE5BC1">
            <w:pPr>
              <w:spacing w:line="240" w:lineRule="auto"/>
              <w:jc w:val="center"/>
              <w:rPr>
                <w:snapToGrid w:val="0"/>
                <w:sz w:val="21"/>
                <w:szCs w:val="21"/>
              </w:rPr>
            </w:pPr>
            <w:r>
              <w:rPr>
                <w:rFonts w:hint="eastAsia"/>
                <w:snapToGrid w:val="0"/>
                <w:sz w:val="21"/>
                <w:szCs w:val="21"/>
              </w:rPr>
              <w:t>℃</w:t>
            </w:r>
          </w:p>
        </w:tc>
        <w:tc>
          <w:tcPr>
            <w:tcW w:w="1224" w:type="pct"/>
            <w:vAlign w:val="center"/>
          </w:tcPr>
          <w:p w14:paraId="4F8A05A7" w14:textId="4ADD36B0" w:rsidR="00383028" w:rsidRPr="00C10D03" w:rsidRDefault="00383028" w:rsidP="00CE5BC1">
            <w:pPr>
              <w:spacing w:line="240" w:lineRule="auto"/>
              <w:jc w:val="center"/>
              <w:rPr>
                <w:bCs/>
                <w:sz w:val="21"/>
                <w:szCs w:val="21"/>
              </w:rPr>
            </w:pPr>
            <w:r>
              <w:rPr>
                <w:rFonts w:hint="eastAsia"/>
                <w:bCs/>
                <w:sz w:val="21"/>
                <w:szCs w:val="21"/>
              </w:rPr>
              <w:t>130</w:t>
            </w:r>
          </w:p>
        </w:tc>
        <w:tc>
          <w:tcPr>
            <w:tcW w:w="1040" w:type="pct"/>
            <w:vAlign w:val="center"/>
          </w:tcPr>
          <w:p w14:paraId="7D07B46D" w14:textId="2F068A96" w:rsidR="00383028" w:rsidRPr="00C10D03" w:rsidRDefault="00383028" w:rsidP="00CE5BC1">
            <w:pPr>
              <w:spacing w:line="240" w:lineRule="auto"/>
              <w:jc w:val="center"/>
              <w:rPr>
                <w:bCs/>
                <w:sz w:val="21"/>
                <w:szCs w:val="21"/>
              </w:rPr>
            </w:pPr>
            <w:r>
              <w:rPr>
                <w:rFonts w:hint="eastAsia"/>
                <w:bCs/>
                <w:sz w:val="21"/>
                <w:szCs w:val="21"/>
              </w:rPr>
              <w:t>130</w:t>
            </w:r>
          </w:p>
        </w:tc>
      </w:tr>
      <w:tr w:rsidR="00383028" w:rsidRPr="00C10D03" w14:paraId="26065CC9" w14:textId="77777777" w:rsidTr="00452CED">
        <w:trPr>
          <w:trHeight w:val="343"/>
          <w:jc w:val="center"/>
        </w:trPr>
        <w:tc>
          <w:tcPr>
            <w:tcW w:w="902" w:type="pct"/>
            <w:vMerge/>
            <w:vAlign w:val="center"/>
          </w:tcPr>
          <w:p w14:paraId="6380742E" w14:textId="77777777" w:rsidR="00383028" w:rsidRPr="00C10D03" w:rsidRDefault="00383028" w:rsidP="00900A87">
            <w:pPr>
              <w:spacing w:line="240" w:lineRule="auto"/>
              <w:jc w:val="center"/>
              <w:rPr>
                <w:sz w:val="21"/>
                <w:szCs w:val="21"/>
              </w:rPr>
            </w:pPr>
          </w:p>
        </w:tc>
        <w:tc>
          <w:tcPr>
            <w:tcW w:w="1136" w:type="pct"/>
            <w:vAlign w:val="center"/>
          </w:tcPr>
          <w:p w14:paraId="51F5EC4A" w14:textId="5563518B" w:rsidR="00383028" w:rsidRPr="00C10D03" w:rsidRDefault="00383028" w:rsidP="00CE5BC1">
            <w:pPr>
              <w:spacing w:line="240" w:lineRule="auto"/>
              <w:jc w:val="center"/>
              <w:rPr>
                <w:sz w:val="21"/>
                <w:szCs w:val="21"/>
              </w:rPr>
            </w:pPr>
            <w:r>
              <w:rPr>
                <w:rFonts w:hint="eastAsia"/>
                <w:sz w:val="21"/>
                <w:szCs w:val="21"/>
              </w:rPr>
              <w:t>除氧水箱</w:t>
            </w:r>
          </w:p>
        </w:tc>
        <w:tc>
          <w:tcPr>
            <w:tcW w:w="698" w:type="pct"/>
            <w:vAlign w:val="center"/>
          </w:tcPr>
          <w:p w14:paraId="6276BC15" w14:textId="7D692019" w:rsidR="00383028" w:rsidRPr="00C10D03" w:rsidRDefault="00383028" w:rsidP="00CE5BC1">
            <w:pPr>
              <w:spacing w:line="240" w:lineRule="auto"/>
              <w:jc w:val="center"/>
              <w:rPr>
                <w:snapToGrid w:val="0"/>
                <w:sz w:val="21"/>
                <w:szCs w:val="21"/>
              </w:rPr>
            </w:pPr>
            <w:r>
              <w:rPr>
                <w:snapToGrid w:val="0"/>
                <w:sz w:val="21"/>
                <w:szCs w:val="21"/>
              </w:rPr>
              <w:t>m</w:t>
            </w:r>
            <w:r w:rsidRPr="000A4130">
              <w:rPr>
                <w:rFonts w:hint="eastAsia"/>
                <w:snapToGrid w:val="0"/>
                <w:sz w:val="21"/>
                <w:szCs w:val="21"/>
                <w:vertAlign w:val="superscript"/>
              </w:rPr>
              <w:t>3</w:t>
            </w:r>
          </w:p>
        </w:tc>
        <w:tc>
          <w:tcPr>
            <w:tcW w:w="1224" w:type="pct"/>
            <w:vAlign w:val="center"/>
          </w:tcPr>
          <w:p w14:paraId="001A4C5F" w14:textId="2387CFB0" w:rsidR="00383028" w:rsidRPr="00C10D03" w:rsidRDefault="00383028" w:rsidP="00CE5BC1">
            <w:pPr>
              <w:spacing w:line="240" w:lineRule="auto"/>
              <w:jc w:val="center"/>
              <w:rPr>
                <w:bCs/>
                <w:sz w:val="21"/>
                <w:szCs w:val="21"/>
              </w:rPr>
            </w:pPr>
            <w:r>
              <w:rPr>
                <w:rFonts w:hint="eastAsia"/>
                <w:bCs/>
                <w:sz w:val="21"/>
                <w:szCs w:val="21"/>
              </w:rPr>
              <w:t>15</w:t>
            </w:r>
          </w:p>
        </w:tc>
        <w:tc>
          <w:tcPr>
            <w:tcW w:w="1040" w:type="pct"/>
            <w:vAlign w:val="center"/>
          </w:tcPr>
          <w:p w14:paraId="0BF08AB8" w14:textId="281CA3F3" w:rsidR="00383028" w:rsidRPr="00C10D03" w:rsidRDefault="008812FF" w:rsidP="00CE5BC1">
            <w:pPr>
              <w:spacing w:line="240" w:lineRule="auto"/>
              <w:jc w:val="center"/>
              <w:rPr>
                <w:bCs/>
                <w:sz w:val="21"/>
                <w:szCs w:val="21"/>
              </w:rPr>
            </w:pPr>
            <w:r>
              <w:rPr>
                <w:rFonts w:hint="eastAsia"/>
                <w:bCs/>
                <w:sz w:val="21"/>
                <w:szCs w:val="21"/>
              </w:rPr>
              <w:t>20</w:t>
            </w:r>
          </w:p>
        </w:tc>
      </w:tr>
      <w:tr w:rsidR="00383028" w:rsidRPr="00C10D03" w14:paraId="315BF64D" w14:textId="77777777" w:rsidTr="00452CED">
        <w:trPr>
          <w:trHeight w:val="343"/>
          <w:jc w:val="center"/>
        </w:trPr>
        <w:tc>
          <w:tcPr>
            <w:tcW w:w="902" w:type="pct"/>
            <w:vMerge w:val="restart"/>
            <w:vAlign w:val="center"/>
          </w:tcPr>
          <w:p w14:paraId="3F1F97B7" w14:textId="666646C6" w:rsidR="00383028" w:rsidRPr="00C10D03" w:rsidRDefault="00383028" w:rsidP="00900A87">
            <w:pPr>
              <w:spacing w:line="240" w:lineRule="auto"/>
              <w:jc w:val="center"/>
              <w:rPr>
                <w:sz w:val="21"/>
                <w:szCs w:val="21"/>
              </w:rPr>
            </w:pPr>
            <w:r>
              <w:rPr>
                <w:rFonts w:hint="eastAsia"/>
                <w:sz w:val="21"/>
                <w:szCs w:val="21"/>
              </w:rPr>
              <w:t>化学水制备系统（</w:t>
            </w:r>
            <w:r>
              <w:rPr>
                <w:rFonts w:hint="eastAsia"/>
                <w:sz w:val="21"/>
                <w:szCs w:val="21"/>
              </w:rPr>
              <w:t>1</w:t>
            </w:r>
            <w:r>
              <w:rPr>
                <w:rFonts w:hint="eastAsia"/>
                <w:sz w:val="21"/>
                <w:szCs w:val="21"/>
              </w:rPr>
              <w:t>套）</w:t>
            </w:r>
          </w:p>
        </w:tc>
        <w:tc>
          <w:tcPr>
            <w:tcW w:w="1136" w:type="pct"/>
            <w:vAlign w:val="center"/>
          </w:tcPr>
          <w:p w14:paraId="3A0C1DCC" w14:textId="5E3C1DE2" w:rsidR="00383028" w:rsidRPr="00C10D03" w:rsidRDefault="00383028" w:rsidP="00CE5BC1">
            <w:pPr>
              <w:spacing w:line="240" w:lineRule="auto"/>
              <w:jc w:val="center"/>
              <w:rPr>
                <w:sz w:val="21"/>
                <w:szCs w:val="21"/>
              </w:rPr>
            </w:pPr>
            <w:r>
              <w:rPr>
                <w:rFonts w:hint="eastAsia"/>
                <w:sz w:val="21"/>
                <w:szCs w:val="21"/>
              </w:rPr>
              <w:t>工艺</w:t>
            </w:r>
          </w:p>
        </w:tc>
        <w:tc>
          <w:tcPr>
            <w:tcW w:w="698" w:type="pct"/>
            <w:vAlign w:val="center"/>
          </w:tcPr>
          <w:p w14:paraId="7DDFFE89" w14:textId="77777777" w:rsidR="00383028" w:rsidRPr="00C10D03" w:rsidRDefault="00383028" w:rsidP="00CE5BC1">
            <w:pPr>
              <w:spacing w:line="240" w:lineRule="auto"/>
              <w:jc w:val="center"/>
              <w:rPr>
                <w:snapToGrid w:val="0"/>
                <w:sz w:val="21"/>
                <w:szCs w:val="21"/>
              </w:rPr>
            </w:pPr>
          </w:p>
        </w:tc>
        <w:tc>
          <w:tcPr>
            <w:tcW w:w="1224" w:type="pct"/>
            <w:vAlign w:val="center"/>
          </w:tcPr>
          <w:p w14:paraId="1534CF66" w14:textId="713B1496" w:rsidR="00383028" w:rsidRPr="00C10D03" w:rsidRDefault="00383028" w:rsidP="00CE5BC1">
            <w:pPr>
              <w:spacing w:line="240" w:lineRule="auto"/>
              <w:jc w:val="center"/>
              <w:rPr>
                <w:bCs/>
                <w:sz w:val="21"/>
                <w:szCs w:val="21"/>
              </w:rPr>
            </w:pPr>
            <w:r>
              <w:rPr>
                <w:rFonts w:hint="eastAsia"/>
                <w:bCs/>
                <w:sz w:val="21"/>
                <w:szCs w:val="21"/>
              </w:rPr>
              <w:t>二级反渗透</w:t>
            </w:r>
            <w:r>
              <w:rPr>
                <w:rFonts w:hint="eastAsia"/>
                <w:bCs/>
                <w:sz w:val="21"/>
                <w:szCs w:val="21"/>
              </w:rPr>
              <w:t>+EDI</w:t>
            </w:r>
          </w:p>
        </w:tc>
        <w:tc>
          <w:tcPr>
            <w:tcW w:w="1040" w:type="pct"/>
            <w:vMerge w:val="restart"/>
            <w:vAlign w:val="center"/>
          </w:tcPr>
          <w:p w14:paraId="260538AC" w14:textId="515FD7D7" w:rsidR="00383028" w:rsidRPr="00C10D03" w:rsidRDefault="00383028" w:rsidP="00CE5BC1">
            <w:pPr>
              <w:spacing w:line="240" w:lineRule="auto"/>
              <w:jc w:val="center"/>
              <w:rPr>
                <w:bCs/>
                <w:sz w:val="21"/>
                <w:szCs w:val="21"/>
              </w:rPr>
            </w:pPr>
            <w:r>
              <w:rPr>
                <w:rFonts w:hint="eastAsia"/>
                <w:bCs/>
                <w:sz w:val="21"/>
                <w:szCs w:val="21"/>
              </w:rPr>
              <w:t>依托一期</w:t>
            </w:r>
          </w:p>
        </w:tc>
      </w:tr>
      <w:tr w:rsidR="00383028" w:rsidRPr="00C10D03" w14:paraId="7D95B181" w14:textId="77777777" w:rsidTr="00452CED">
        <w:trPr>
          <w:trHeight w:val="343"/>
          <w:jc w:val="center"/>
        </w:trPr>
        <w:tc>
          <w:tcPr>
            <w:tcW w:w="902" w:type="pct"/>
            <w:vMerge/>
            <w:vAlign w:val="center"/>
          </w:tcPr>
          <w:p w14:paraId="727D0B61" w14:textId="77777777" w:rsidR="00383028" w:rsidRPr="00C10D03" w:rsidRDefault="00383028" w:rsidP="00900A87">
            <w:pPr>
              <w:spacing w:line="240" w:lineRule="auto"/>
              <w:jc w:val="center"/>
              <w:rPr>
                <w:sz w:val="21"/>
                <w:szCs w:val="21"/>
              </w:rPr>
            </w:pPr>
          </w:p>
        </w:tc>
        <w:tc>
          <w:tcPr>
            <w:tcW w:w="1136" w:type="pct"/>
            <w:vAlign w:val="center"/>
          </w:tcPr>
          <w:p w14:paraId="422A6B12" w14:textId="43533F84" w:rsidR="00383028" w:rsidRPr="00C10D03" w:rsidRDefault="00383028" w:rsidP="00CE5BC1">
            <w:pPr>
              <w:spacing w:line="240" w:lineRule="auto"/>
              <w:jc w:val="center"/>
              <w:rPr>
                <w:sz w:val="21"/>
                <w:szCs w:val="21"/>
              </w:rPr>
            </w:pPr>
            <w:r>
              <w:rPr>
                <w:rFonts w:hint="eastAsia"/>
                <w:sz w:val="21"/>
                <w:szCs w:val="21"/>
              </w:rPr>
              <w:t>处理量</w:t>
            </w:r>
          </w:p>
        </w:tc>
        <w:tc>
          <w:tcPr>
            <w:tcW w:w="698" w:type="pct"/>
            <w:vAlign w:val="center"/>
          </w:tcPr>
          <w:p w14:paraId="705A5B7E" w14:textId="22B99B2D" w:rsidR="00383028" w:rsidRPr="00C10D03" w:rsidRDefault="00383028" w:rsidP="00CE5BC1">
            <w:pPr>
              <w:spacing w:line="240" w:lineRule="auto"/>
              <w:jc w:val="center"/>
              <w:rPr>
                <w:snapToGrid w:val="0"/>
                <w:sz w:val="21"/>
                <w:szCs w:val="21"/>
              </w:rPr>
            </w:pPr>
            <w:r>
              <w:rPr>
                <w:rFonts w:hint="eastAsia"/>
                <w:snapToGrid w:val="0"/>
                <w:sz w:val="21"/>
                <w:szCs w:val="21"/>
              </w:rPr>
              <w:t>t/h</w:t>
            </w:r>
          </w:p>
        </w:tc>
        <w:tc>
          <w:tcPr>
            <w:tcW w:w="1224" w:type="pct"/>
            <w:vAlign w:val="center"/>
          </w:tcPr>
          <w:p w14:paraId="5574D554" w14:textId="0291AD51" w:rsidR="00383028" w:rsidRPr="00C10D03" w:rsidRDefault="00383028" w:rsidP="00CE5BC1">
            <w:pPr>
              <w:spacing w:line="240" w:lineRule="auto"/>
              <w:jc w:val="center"/>
              <w:rPr>
                <w:bCs/>
                <w:sz w:val="21"/>
                <w:szCs w:val="21"/>
              </w:rPr>
            </w:pPr>
            <w:r>
              <w:rPr>
                <w:rFonts w:hint="eastAsia"/>
                <w:bCs/>
                <w:sz w:val="21"/>
                <w:szCs w:val="21"/>
              </w:rPr>
              <w:t>10</w:t>
            </w:r>
          </w:p>
        </w:tc>
        <w:tc>
          <w:tcPr>
            <w:tcW w:w="1040" w:type="pct"/>
            <w:vMerge/>
            <w:vAlign w:val="center"/>
          </w:tcPr>
          <w:p w14:paraId="7E28C836" w14:textId="5B224069" w:rsidR="00383028" w:rsidRPr="00C10D03" w:rsidRDefault="00383028" w:rsidP="00CE5BC1">
            <w:pPr>
              <w:spacing w:line="240" w:lineRule="auto"/>
              <w:jc w:val="center"/>
              <w:rPr>
                <w:bCs/>
                <w:sz w:val="21"/>
                <w:szCs w:val="21"/>
              </w:rPr>
            </w:pPr>
          </w:p>
        </w:tc>
      </w:tr>
      <w:tr w:rsidR="00383028" w:rsidRPr="00C10D03" w14:paraId="178E9913" w14:textId="77777777" w:rsidTr="00452CED">
        <w:trPr>
          <w:trHeight w:val="343"/>
          <w:jc w:val="center"/>
        </w:trPr>
        <w:tc>
          <w:tcPr>
            <w:tcW w:w="902" w:type="pct"/>
            <w:vAlign w:val="center"/>
          </w:tcPr>
          <w:p w14:paraId="38997EFA" w14:textId="661679E2" w:rsidR="00383028" w:rsidRPr="007830B0" w:rsidRDefault="00383028" w:rsidP="00900A87">
            <w:pPr>
              <w:spacing w:line="240" w:lineRule="auto"/>
              <w:jc w:val="center"/>
              <w:rPr>
                <w:sz w:val="21"/>
                <w:szCs w:val="21"/>
              </w:rPr>
            </w:pPr>
            <w:r>
              <w:rPr>
                <w:rFonts w:hint="eastAsia"/>
                <w:sz w:val="21"/>
                <w:szCs w:val="21"/>
              </w:rPr>
              <w:t>压缩空气系统（</w:t>
            </w:r>
            <w:r>
              <w:rPr>
                <w:rFonts w:hint="eastAsia"/>
                <w:sz w:val="21"/>
                <w:szCs w:val="21"/>
              </w:rPr>
              <w:t>3</w:t>
            </w:r>
            <w:r>
              <w:rPr>
                <w:rFonts w:hint="eastAsia"/>
                <w:sz w:val="21"/>
                <w:szCs w:val="21"/>
              </w:rPr>
              <w:t>台）</w:t>
            </w:r>
          </w:p>
        </w:tc>
        <w:tc>
          <w:tcPr>
            <w:tcW w:w="1136" w:type="pct"/>
            <w:vAlign w:val="center"/>
          </w:tcPr>
          <w:p w14:paraId="73A91B01" w14:textId="6BB891AD" w:rsidR="00383028" w:rsidRPr="00C10D03" w:rsidRDefault="00383028" w:rsidP="00CE5BC1">
            <w:pPr>
              <w:spacing w:line="240" w:lineRule="auto"/>
              <w:jc w:val="center"/>
              <w:rPr>
                <w:sz w:val="21"/>
                <w:szCs w:val="21"/>
              </w:rPr>
            </w:pPr>
            <w:r>
              <w:rPr>
                <w:rFonts w:hint="eastAsia"/>
                <w:sz w:val="21"/>
                <w:szCs w:val="21"/>
              </w:rPr>
              <w:t>供气量</w:t>
            </w:r>
          </w:p>
        </w:tc>
        <w:tc>
          <w:tcPr>
            <w:tcW w:w="698" w:type="pct"/>
            <w:vAlign w:val="center"/>
          </w:tcPr>
          <w:p w14:paraId="397DDB91" w14:textId="45015219" w:rsidR="00383028" w:rsidRPr="00C10D03" w:rsidRDefault="00383028" w:rsidP="00CE5BC1">
            <w:pPr>
              <w:spacing w:line="240" w:lineRule="auto"/>
              <w:jc w:val="center"/>
              <w:rPr>
                <w:snapToGrid w:val="0"/>
                <w:sz w:val="21"/>
                <w:szCs w:val="21"/>
              </w:rPr>
            </w:pPr>
            <w:r>
              <w:rPr>
                <w:rFonts w:hint="eastAsia"/>
                <w:snapToGrid w:val="0"/>
                <w:sz w:val="21"/>
                <w:szCs w:val="21"/>
              </w:rPr>
              <w:t>Nm</w:t>
            </w:r>
            <w:r w:rsidRPr="000A4130">
              <w:rPr>
                <w:rFonts w:hint="eastAsia"/>
                <w:snapToGrid w:val="0"/>
                <w:sz w:val="21"/>
                <w:szCs w:val="21"/>
                <w:vertAlign w:val="superscript"/>
              </w:rPr>
              <w:t>3</w:t>
            </w:r>
            <w:r>
              <w:rPr>
                <w:rFonts w:hint="eastAsia"/>
                <w:snapToGrid w:val="0"/>
                <w:sz w:val="21"/>
                <w:szCs w:val="21"/>
              </w:rPr>
              <w:t>/min</w:t>
            </w:r>
          </w:p>
        </w:tc>
        <w:tc>
          <w:tcPr>
            <w:tcW w:w="1224" w:type="pct"/>
            <w:vAlign w:val="center"/>
          </w:tcPr>
          <w:p w14:paraId="2C5D1A3A" w14:textId="35D4D6EE" w:rsidR="00383028" w:rsidRPr="00C10D03" w:rsidRDefault="00383028" w:rsidP="00CE5BC1">
            <w:pPr>
              <w:spacing w:line="240" w:lineRule="auto"/>
              <w:jc w:val="center"/>
              <w:rPr>
                <w:bCs/>
                <w:sz w:val="21"/>
                <w:szCs w:val="21"/>
              </w:rPr>
            </w:pPr>
            <w:r>
              <w:rPr>
                <w:rFonts w:hint="eastAsia"/>
                <w:bCs/>
                <w:sz w:val="21"/>
                <w:szCs w:val="21"/>
              </w:rPr>
              <w:t>2</w:t>
            </w:r>
            <w:r>
              <w:rPr>
                <w:rFonts w:hint="eastAsia"/>
                <w:bCs/>
                <w:sz w:val="21"/>
                <w:szCs w:val="21"/>
              </w:rPr>
              <w:t>×</w:t>
            </w:r>
            <w:r>
              <w:rPr>
                <w:rFonts w:hint="eastAsia"/>
                <w:bCs/>
                <w:sz w:val="21"/>
                <w:szCs w:val="21"/>
              </w:rPr>
              <w:t>24.1</w:t>
            </w:r>
          </w:p>
        </w:tc>
        <w:tc>
          <w:tcPr>
            <w:tcW w:w="1040" w:type="pct"/>
            <w:vAlign w:val="center"/>
          </w:tcPr>
          <w:p w14:paraId="0AC3E0AA" w14:textId="3B0286B9" w:rsidR="00383028" w:rsidRPr="00C10D03" w:rsidRDefault="00383028" w:rsidP="00CE5BC1">
            <w:pPr>
              <w:spacing w:line="240" w:lineRule="auto"/>
              <w:jc w:val="center"/>
              <w:rPr>
                <w:bCs/>
                <w:sz w:val="21"/>
                <w:szCs w:val="21"/>
              </w:rPr>
            </w:pPr>
            <w:r>
              <w:rPr>
                <w:rFonts w:hint="eastAsia"/>
                <w:bCs/>
                <w:sz w:val="21"/>
                <w:szCs w:val="21"/>
              </w:rPr>
              <w:t>1</w:t>
            </w:r>
            <w:r>
              <w:rPr>
                <w:rFonts w:hint="eastAsia"/>
                <w:bCs/>
                <w:sz w:val="21"/>
                <w:szCs w:val="21"/>
              </w:rPr>
              <w:t>×</w:t>
            </w:r>
            <w:r>
              <w:rPr>
                <w:rFonts w:hint="eastAsia"/>
                <w:bCs/>
                <w:sz w:val="21"/>
                <w:szCs w:val="21"/>
              </w:rPr>
              <w:t>24.1</w:t>
            </w:r>
          </w:p>
        </w:tc>
      </w:tr>
    </w:tbl>
    <w:p w14:paraId="6B82B82E" w14:textId="77777777" w:rsidR="00117D18" w:rsidRDefault="00117D18" w:rsidP="00117D18">
      <w:pPr>
        <w:widowControl/>
        <w:adjustRightInd/>
        <w:jc w:val="left"/>
      </w:pPr>
    </w:p>
    <w:p w14:paraId="353D976C" w14:textId="57B811CE" w:rsidR="00B24501" w:rsidRPr="005B6BAE" w:rsidRDefault="00B24501" w:rsidP="00B24501">
      <w:pPr>
        <w:pStyle w:val="4"/>
        <w:tabs>
          <w:tab w:val="left" w:pos="2160"/>
        </w:tabs>
        <w:ind w:firstLineChars="0" w:firstLine="0"/>
      </w:pPr>
      <w:r w:rsidRPr="005B6BAE">
        <w:t>3.</w:t>
      </w:r>
      <w:r w:rsidRPr="005B6BAE">
        <w:rPr>
          <w:rFonts w:hint="eastAsia"/>
        </w:rPr>
        <w:t>1</w:t>
      </w:r>
      <w:r w:rsidRPr="005B6BAE">
        <w:t>.</w:t>
      </w:r>
      <w:r>
        <w:rPr>
          <w:rFonts w:hint="eastAsia"/>
        </w:rPr>
        <w:t>2</w:t>
      </w:r>
      <w:r w:rsidRPr="005B6BAE">
        <w:t>.</w:t>
      </w:r>
      <w:r>
        <w:rPr>
          <w:rFonts w:hint="eastAsia"/>
        </w:rPr>
        <w:t>3</w:t>
      </w:r>
      <w:r>
        <w:rPr>
          <w:rFonts w:hint="eastAsia"/>
        </w:rPr>
        <w:t>现有物料消耗</w:t>
      </w:r>
    </w:p>
    <w:p w14:paraId="16E6DB76" w14:textId="03D41E45" w:rsidR="00B24501" w:rsidRDefault="00B24501" w:rsidP="00B24501">
      <w:pPr>
        <w:widowControl/>
        <w:adjustRightInd/>
        <w:jc w:val="left"/>
      </w:pPr>
      <w:r>
        <w:rPr>
          <w:rFonts w:hint="eastAsia"/>
        </w:rPr>
        <w:t xml:space="preserve">    </w:t>
      </w:r>
      <w:r w:rsidRPr="00CE5BC1">
        <w:rPr>
          <w:rFonts w:hint="eastAsia"/>
        </w:rPr>
        <w:t>现有项目主要</w:t>
      </w:r>
      <w:r>
        <w:rPr>
          <w:rFonts w:hint="eastAsia"/>
        </w:rPr>
        <w:t>原辅料生产消耗</w:t>
      </w:r>
      <w:r w:rsidRPr="00CE5BC1">
        <w:rPr>
          <w:rFonts w:hint="eastAsia"/>
        </w:rPr>
        <w:t>情况见表</w:t>
      </w:r>
      <w:r>
        <w:rPr>
          <w:rFonts w:hint="eastAsia"/>
        </w:rPr>
        <w:t>3.1-5</w:t>
      </w:r>
      <w:r>
        <w:rPr>
          <w:rFonts w:hint="eastAsia"/>
        </w:rPr>
        <w:t>。</w:t>
      </w:r>
    </w:p>
    <w:p w14:paraId="317DED73" w14:textId="62C80BC1" w:rsidR="00B24501" w:rsidRPr="00594BDF" w:rsidRDefault="00B24501" w:rsidP="00B24501">
      <w:pPr>
        <w:widowControl/>
        <w:adjustRightInd/>
        <w:jc w:val="center"/>
        <w:rPr>
          <w:b/>
        </w:rPr>
      </w:pPr>
      <w:r w:rsidRPr="00594BDF">
        <w:rPr>
          <w:rFonts w:hint="eastAsia"/>
          <w:b/>
        </w:rPr>
        <w:t>表</w:t>
      </w:r>
      <w:r w:rsidRPr="00594BDF">
        <w:rPr>
          <w:rFonts w:hint="eastAsia"/>
          <w:b/>
        </w:rPr>
        <w:t>3</w:t>
      </w:r>
      <w:r w:rsidRPr="00594BDF">
        <w:rPr>
          <w:b/>
        </w:rPr>
        <w:t>.1-</w:t>
      </w:r>
      <w:r w:rsidRPr="00594BDF">
        <w:rPr>
          <w:rFonts w:hint="eastAsia"/>
          <w:b/>
        </w:rPr>
        <w:t>5</w:t>
      </w:r>
      <w:r w:rsidRPr="00594BDF">
        <w:rPr>
          <w:rFonts w:hint="eastAsia"/>
          <w:b/>
        </w:rPr>
        <w:t>现有项目主要</w:t>
      </w:r>
      <w:r w:rsidR="00102A37" w:rsidRPr="00594BDF">
        <w:rPr>
          <w:rFonts w:hint="eastAsia"/>
          <w:b/>
        </w:rPr>
        <w:t>原辅料生产消耗情况</w:t>
      </w:r>
    </w:p>
    <w:tbl>
      <w:tblPr>
        <w:tblStyle w:val="aff5"/>
        <w:tblW w:w="0" w:type="auto"/>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620"/>
        <w:gridCol w:w="1189"/>
        <w:gridCol w:w="1276"/>
        <w:gridCol w:w="1134"/>
        <w:gridCol w:w="1134"/>
        <w:gridCol w:w="709"/>
        <w:gridCol w:w="2460"/>
      </w:tblGrid>
      <w:tr w:rsidR="00CB5236" w:rsidRPr="00102A37" w14:paraId="19982119" w14:textId="77777777" w:rsidTr="00CB5236">
        <w:tc>
          <w:tcPr>
            <w:tcW w:w="620" w:type="dxa"/>
            <w:vMerge w:val="restart"/>
            <w:vAlign w:val="center"/>
          </w:tcPr>
          <w:p w14:paraId="3738D21E" w14:textId="74163EA4" w:rsidR="00CB5236" w:rsidRPr="00102A37" w:rsidRDefault="00CB5236" w:rsidP="00102A37">
            <w:pPr>
              <w:widowControl/>
              <w:adjustRightInd/>
              <w:spacing w:line="240" w:lineRule="auto"/>
              <w:jc w:val="center"/>
              <w:rPr>
                <w:sz w:val="21"/>
              </w:rPr>
            </w:pPr>
            <w:r w:rsidRPr="00102A37">
              <w:rPr>
                <w:rFonts w:hint="eastAsia"/>
                <w:sz w:val="21"/>
              </w:rPr>
              <w:t>序号</w:t>
            </w:r>
          </w:p>
        </w:tc>
        <w:tc>
          <w:tcPr>
            <w:tcW w:w="1189" w:type="dxa"/>
            <w:vMerge w:val="restart"/>
          </w:tcPr>
          <w:p w14:paraId="648D8DA0" w14:textId="109BDAE4" w:rsidR="00CB5236" w:rsidRDefault="00CB5236" w:rsidP="00102A37">
            <w:pPr>
              <w:widowControl/>
              <w:adjustRightInd/>
              <w:spacing w:line="240" w:lineRule="auto"/>
              <w:jc w:val="center"/>
              <w:rPr>
                <w:sz w:val="21"/>
              </w:rPr>
            </w:pPr>
            <w:r>
              <w:rPr>
                <w:rFonts w:hint="eastAsia"/>
                <w:sz w:val="21"/>
              </w:rPr>
              <w:t>项目</w:t>
            </w:r>
          </w:p>
        </w:tc>
        <w:tc>
          <w:tcPr>
            <w:tcW w:w="2410" w:type="dxa"/>
            <w:gridSpan w:val="2"/>
            <w:vAlign w:val="center"/>
          </w:tcPr>
          <w:p w14:paraId="3F515B6C" w14:textId="362534DF" w:rsidR="00CB5236" w:rsidRPr="00102A37" w:rsidRDefault="00CB5236" w:rsidP="00CB5236">
            <w:pPr>
              <w:widowControl/>
              <w:adjustRightInd/>
              <w:spacing w:line="240" w:lineRule="auto"/>
              <w:jc w:val="center"/>
              <w:rPr>
                <w:sz w:val="21"/>
              </w:rPr>
            </w:pPr>
            <w:r>
              <w:rPr>
                <w:rFonts w:hint="eastAsia"/>
                <w:sz w:val="21"/>
              </w:rPr>
              <w:t>年用量（</w:t>
            </w:r>
            <w:r>
              <w:rPr>
                <w:rFonts w:hint="eastAsia"/>
                <w:sz w:val="21"/>
              </w:rPr>
              <w:t>t/a</w:t>
            </w:r>
            <w:r>
              <w:rPr>
                <w:rFonts w:hint="eastAsia"/>
                <w:sz w:val="21"/>
              </w:rPr>
              <w:t>）</w:t>
            </w:r>
          </w:p>
        </w:tc>
        <w:tc>
          <w:tcPr>
            <w:tcW w:w="1134" w:type="dxa"/>
            <w:vMerge w:val="restart"/>
            <w:vAlign w:val="center"/>
          </w:tcPr>
          <w:p w14:paraId="047B19E6" w14:textId="532CFB14" w:rsidR="00CB5236" w:rsidRDefault="00CB5236" w:rsidP="00CB5236">
            <w:pPr>
              <w:widowControl/>
              <w:adjustRightInd/>
              <w:spacing w:line="240" w:lineRule="auto"/>
              <w:jc w:val="center"/>
              <w:rPr>
                <w:sz w:val="21"/>
              </w:rPr>
            </w:pPr>
            <w:r>
              <w:rPr>
                <w:rFonts w:hint="eastAsia"/>
                <w:sz w:val="21"/>
              </w:rPr>
              <w:t>全厂最大储存量（</w:t>
            </w:r>
            <w:r>
              <w:rPr>
                <w:rFonts w:hint="eastAsia"/>
                <w:sz w:val="21"/>
              </w:rPr>
              <w:t>t/a</w:t>
            </w:r>
            <w:r>
              <w:rPr>
                <w:rFonts w:hint="eastAsia"/>
                <w:sz w:val="21"/>
              </w:rPr>
              <w:t>）</w:t>
            </w:r>
          </w:p>
        </w:tc>
        <w:tc>
          <w:tcPr>
            <w:tcW w:w="709" w:type="dxa"/>
            <w:vMerge w:val="restart"/>
            <w:vAlign w:val="center"/>
          </w:tcPr>
          <w:p w14:paraId="617C1B2A" w14:textId="4AED163E" w:rsidR="00CB5236" w:rsidRPr="00102A37" w:rsidRDefault="00CB5236" w:rsidP="00102A37">
            <w:pPr>
              <w:widowControl/>
              <w:adjustRightInd/>
              <w:spacing w:line="240" w:lineRule="auto"/>
              <w:jc w:val="center"/>
              <w:rPr>
                <w:sz w:val="21"/>
              </w:rPr>
            </w:pPr>
            <w:r>
              <w:rPr>
                <w:rFonts w:hint="eastAsia"/>
                <w:sz w:val="21"/>
              </w:rPr>
              <w:t>形态</w:t>
            </w:r>
          </w:p>
        </w:tc>
        <w:tc>
          <w:tcPr>
            <w:tcW w:w="2460" w:type="dxa"/>
            <w:vMerge w:val="restart"/>
            <w:vAlign w:val="center"/>
          </w:tcPr>
          <w:p w14:paraId="712AFF7C" w14:textId="61415C82" w:rsidR="00CB5236" w:rsidRPr="00102A37" w:rsidRDefault="00CB5236" w:rsidP="00102A37">
            <w:pPr>
              <w:widowControl/>
              <w:adjustRightInd/>
              <w:spacing w:line="240" w:lineRule="auto"/>
              <w:jc w:val="center"/>
              <w:rPr>
                <w:sz w:val="21"/>
              </w:rPr>
            </w:pPr>
            <w:r>
              <w:rPr>
                <w:rFonts w:hint="eastAsia"/>
                <w:sz w:val="21"/>
              </w:rPr>
              <w:t>存储情况</w:t>
            </w:r>
          </w:p>
        </w:tc>
      </w:tr>
      <w:tr w:rsidR="00CB5236" w:rsidRPr="00102A37" w14:paraId="70DF00A8" w14:textId="77777777" w:rsidTr="00CB5236">
        <w:tc>
          <w:tcPr>
            <w:tcW w:w="620" w:type="dxa"/>
            <w:vMerge/>
            <w:vAlign w:val="center"/>
          </w:tcPr>
          <w:p w14:paraId="7C3A88E1" w14:textId="77777777" w:rsidR="00CB5236" w:rsidRPr="00102A37" w:rsidRDefault="00CB5236" w:rsidP="00102A37">
            <w:pPr>
              <w:widowControl/>
              <w:adjustRightInd/>
              <w:spacing w:line="240" w:lineRule="auto"/>
              <w:jc w:val="center"/>
              <w:rPr>
                <w:sz w:val="21"/>
              </w:rPr>
            </w:pPr>
          </w:p>
        </w:tc>
        <w:tc>
          <w:tcPr>
            <w:tcW w:w="1189" w:type="dxa"/>
            <w:vMerge/>
          </w:tcPr>
          <w:p w14:paraId="1B067905" w14:textId="77777777" w:rsidR="00CB5236" w:rsidRDefault="00CB5236" w:rsidP="00102A37">
            <w:pPr>
              <w:widowControl/>
              <w:adjustRightInd/>
              <w:spacing w:line="240" w:lineRule="auto"/>
              <w:jc w:val="center"/>
              <w:rPr>
                <w:sz w:val="21"/>
              </w:rPr>
            </w:pPr>
          </w:p>
        </w:tc>
        <w:tc>
          <w:tcPr>
            <w:tcW w:w="1276" w:type="dxa"/>
            <w:vAlign w:val="center"/>
          </w:tcPr>
          <w:p w14:paraId="6CA226E8" w14:textId="387B2C60" w:rsidR="00CB5236" w:rsidRPr="00102A37" w:rsidRDefault="00CB5236" w:rsidP="00102A37">
            <w:pPr>
              <w:widowControl/>
              <w:adjustRightInd/>
              <w:spacing w:line="240" w:lineRule="auto"/>
              <w:jc w:val="center"/>
              <w:rPr>
                <w:sz w:val="21"/>
              </w:rPr>
            </w:pPr>
            <w:r>
              <w:rPr>
                <w:rFonts w:hint="eastAsia"/>
                <w:sz w:val="21"/>
              </w:rPr>
              <w:t>一期技改后</w:t>
            </w:r>
          </w:p>
        </w:tc>
        <w:tc>
          <w:tcPr>
            <w:tcW w:w="1134" w:type="dxa"/>
            <w:vAlign w:val="center"/>
          </w:tcPr>
          <w:p w14:paraId="193C56F7" w14:textId="41B1527D" w:rsidR="00CB5236" w:rsidRPr="00102A37" w:rsidRDefault="00CB5236" w:rsidP="00CB5236">
            <w:pPr>
              <w:widowControl/>
              <w:adjustRightInd/>
              <w:spacing w:line="240" w:lineRule="auto"/>
              <w:jc w:val="center"/>
              <w:rPr>
                <w:sz w:val="21"/>
              </w:rPr>
            </w:pPr>
            <w:r>
              <w:rPr>
                <w:rFonts w:hint="eastAsia"/>
                <w:sz w:val="21"/>
              </w:rPr>
              <w:t>二期</w:t>
            </w:r>
          </w:p>
        </w:tc>
        <w:tc>
          <w:tcPr>
            <w:tcW w:w="1134" w:type="dxa"/>
            <w:vMerge/>
            <w:vAlign w:val="center"/>
          </w:tcPr>
          <w:p w14:paraId="0A2F7341" w14:textId="77777777" w:rsidR="00CB5236" w:rsidRPr="00102A37" w:rsidRDefault="00CB5236" w:rsidP="00CB5236">
            <w:pPr>
              <w:widowControl/>
              <w:adjustRightInd/>
              <w:spacing w:line="240" w:lineRule="auto"/>
              <w:jc w:val="center"/>
              <w:rPr>
                <w:sz w:val="21"/>
              </w:rPr>
            </w:pPr>
          </w:p>
        </w:tc>
        <w:tc>
          <w:tcPr>
            <w:tcW w:w="709" w:type="dxa"/>
            <w:vMerge/>
            <w:vAlign w:val="center"/>
          </w:tcPr>
          <w:p w14:paraId="6C180600" w14:textId="019D4A13" w:rsidR="00CB5236" w:rsidRPr="00102A37" w:rsidRDefault="00CB5236" w:rsidP="00102A37">
            <w:pPr>
              <w:widowControl/>
              <w:adjustRightInd/>
              <w:spacing w:line="240" w:lineRule="auto"/>
              <w:jc w:val="center"/>
              <w:rPr>
                <w:sz w:val="21"/>
              </w:rPr>
            </w:pPr>
          </w:p>
        </w:tc>
        <w:tc>
          <w:tcPr>
            <w:tcW w:w="2460" w:type="dxa"/>
            <w:vMerge/>
            <w:vAlign w:val="center"/>
          </w:tcPr>
          <w:p w14:paraId="70AB2608" w14:textId="77777777" w:rsidR="00CB5236" w:rsidRPr="00102A37" w:rsidRDefault="00CB5236" w:rsidP="00102A37">
            <w:pPr>
              <w:widowControl/>
              <w:adjustRightInd/>
              <w:spacing w:line="240" w:lineRule="auto"/>
              <w:jc w:val="center"/>
              <w:rPr>
                <w:sz w:val="21"/>
              </w:rPr>
            </w:pPr>
          </w:p>
        </w:tc>
      </w:tr>
      <w:tr w:rsidR="00CB5236" w:rsidRPr="00102A37" w14:paraId="32977D54" w14:textId="77777777" w:rsidTr="00CB5236">
        <w:tc>
          <w:tcPr>
            <w:tcW w:w="620" w:type="dxa"/>
            <w:vMerge w:val="restart"/>
            <w:vAlign w:val="center"/>
          </w:tcPr>
          <w:p w14:paraId="362921B2" w14:textId="3141B94E" w:rsidR="00CB5236" w:rsidRPr="00102A37" w:rsidRDefault="00CB5236" w:rsidP="00102A37">
            <w:pPr>
              <w:widowControl/>
              <w:adjustRightInd/>
              <w:spacing w:line="240" w:lineRule="auto"/>
              <w:jc w:val="center"/>
              <w:rPr>
                <w:sz w:val="21"/>
              </w:rPr>
            </w:pPr>
            <w:r>
              <w:rPr>
                <w:rFonts w:hint="eastAsia"/>
                <w:sz w:val="21"/>
              </w:rPr>
              <w:t>1</w:t>
            </w:r>
          </w:p>
        </w:tc>
        <w:tc>
          <w:tcPr>
            <w:tcW w:w="1189" w:type="dxa"/>
          </w:tcPr>
          <w:p w14:paraId="35570CD5" w14:textId="6D00FB4A" w:rsidR="00CB5236" w:rsidRDefault="00CB5236" w:rsidP="00102A37">
            <w:pPr>
              <w:widowControl/>
              <w:adjustRightInd/>
              <w:spacing w:line="240" w:lineRule="auto"/>
              <w:jc w:val="center"/>
              <w:rPr>
                <w:sz w:val="21"/>
              </w:rPr>
            </w:pPr>
            <w:r>
              <w:rPr>
                <w:rFonts w:hint="eastAsia"/>
                <w:sz w:val="21"/>
              </w:rPr>
              <w:t>生活垃圾</w:t>
            </w:r>
          </w:p>
        </w:tc>
        <w:tc>
          <w:tcPr>
            <w:tcW w:w="1276" w:type="dxa"/>
            <w:vAlign w:val="center"/>
          </w:tcPr>
          <w:p w14:paraId="62FE7C75" w14:textId="1A842B66" w:rsidR="00CB5236" w:rsidRPr="00102A37" w:rsidRDefault="00CB5236" w:rsidP="00102A37">
            <w:pPr>
              <w:widowControl/>
              <w:adjustRightInd/>
              <w:spacing w:line="240" w:lineRule="auto"/>
              <w:jc w:val="center"/>
              <w:rPr>
                <w:sz w:val="21"/>
              </w:rPr>
            </w:pPr>
            <w:r>
              <w:rPr>
                <w:rFonts w:hint="eastAsia"/>
                <w:sz w:val="21"/>
              </w:rPr>
              <w:t>14.6</w:t>
            </w:r>
            <w:r>
              <w:rPr>
                <w:rFonts w:hint="eastAsia"/>
                <w:sz w:val="21"/>
              </w:rPr>
              <w:t>万</w:t>
            </w:r>
          </w:p>
        </w:tc>
        <w:tc>
          <w:tcPr>
            <w:tcW w:w="1134" w:type="dxa"/>
            <w:vAlign w:val="center"/>
          </w:tcPr>
          <w:p w14:paraId="1EEDB93C" w14:textId="537F2E89" w:rsidR="00CB5236" w:rsidRPr="00102A37" w:rsidRDefault="00CB5236" w:rsidP="00102A37">
            <w:pPr>
              <w:widowControl/>
              <w:adjustRightInd/>
              <w:spacing w:line="240" w:lineRule="auto"/>
              <w:jc w:val="center"/>
              <w:rPr>
                <w:sz w:val="21"/>
              </w:rPr>
            </w:pPr>
            <w:r>
              <w:rPr>
                <w:rFonts w:hint="eastAsia"/>
                <w:sz w:val="21"/>
              </w:rPr>
              <w:t>13.93</w:t>
            </w:r>
            <w:r>
              <w:rPr>
                <w:rFonts w:hint="eastAsia"/>
                <w:sz w:val="21"/>
              </w:rPr>
              <w:t>万</w:t>
            </w:r>
          </w:p>
        </w:tc>
        <w:tc>
          <w:tcPr>
            <w:tcW w:w="1134" w:type="dxa"/>
            <w:vAlign w:val="center"/>
          </w:tcPr>
          <w:p w14:paraId="18CFC26E" w14:textId="4AB65C40" w:rsidR="00CB5236" w:rsidRDefault="00CB5236" w:rsidP="00CB5236">
            <w:pPr>
              <w:widowControl/>
              <w:adjustRightInd/>
              <w:spacing w:line="240" w:lineRule="auto"/>
              <w:jc w:val="center"/>
              <w:rPr>
                <w:sz w:val="21"/>
              </w:rPr>
            </w:pPr>
            <w:r>
              <w:rPr>
                <w:rFonts w:hint="eastAsia"/>
                <w:sz w:val="21"/>
              </w:rPr>
              <w:t>/</w:t>
            </w:r>
          </w:p>
        </w:tc>
        <w:tc>
          <w:tcPr>
            <w:tcW w:w="709" w:type="dxa"/>
            <w:vAlign w:val="center"/>
          </w:tcPr>
          <w:p w14:paraId="1B242870" w14:textId="59652881" w:rsidR="00CB5236" w:rsidRPr="00102A37" w:rsidRDefault="00CB5236" w:rsidP="00102A37">
            <w:pPr>
              <w:widowControl/>
              <w:adjustRightInd/>
              <w:spacing w:line="240" w:lineRule="auto"/>
              <w:jc w:val="center"/>
              <w:rPr>
                <w:sz w:val="21"/>
              </w:rPr>
            </w:pPr>
            <w:r>
              <w:rPr>
                <w:rFonts w:hint="eastAsia"/>
                <w:sz w:val="21"/>
              </w:rPr>
              <w:t>固态</w:t>
            </w:r>
          </w:p>
        </w:tc>
        <w:tc>
          <w:tcPr>
            <w:tcW w:w="2460" w:type="dxa"/>
            <w:vAlign w:val="center"/>
          </w:tcPr>
          <w:p w14:paraId="5530220F" w14:textId="56ADE6F9" w:rsidR="00CB5236" w:rsidRPr="00102A37" w:rsidRDefault="00CB5236" w:rsidP="00102A37">
            <w:pPr>
              <w:widowControl/>
              <w:adjustRightInd/>
              <w:spacing w:line="240" w:lineRule="auto"/>
              <w:jc w:val="center"/>
              <w:rPr>
                <w:sz w:val="21"/>
              </w:rPr>
            </w:pPr>
            <w:r>
              <w:rPr>
                <w:rFonts w:hint="eastAsia"/>
                <w:sz w:val="21"/>
              </w:rPr>
              <w:t>垃圾贮坑</w:t>
            </w:r>
          </w:p>
        </w:tc>
      </w:tr>
      <w:tr w:rsidR="00CB5236" w:rsidRPr="00102A37" w14:paraId="77E44F5E" w14:textId="77777777" w:rsidTr="00CB5236">
        <w:tc>
          <w:tcPr>
            <w:tcW w:w="620" w:type="dxa"/>
            <w:vMerge/>
            <w:vAlign w:val="center"/>
          </w:tcPr>
          <w:p w14:paraId="78AFDE39" w14:textId="77777777" w:rsidR="00CB5236" w:rsidRPr="00102A37" w:rsidRDefault="00CB5236" w:rsidP="00102A37">
            <w:pPr>
              <w:widowControl/>
              <w:adjustRightInd/>
              <w:spacing w:line="240" w:lineRule="auto"/>
              <w:jc w:val="center"/>
              <w:rPr>
                <w:sz w:val="21"/>
              </w:rPr>
            </w:pPr>
          </w:p>
        </w:tc>
        <w:tc>
          <w:tcPr>
            <w:tcW w:w="1189" w:type="dxa"/>
          </w:tcPr>
          <w:p w14:paraId="368C4CE2" w14:textId="696F6175" w:rsidR="00CB5236" w:rsidRPr="00102A37" w:rsidRDefault="00CB5236" w:rsidP="00102A37">
            <w:pPr>
              <w:widowControl/>
              <w:adjustRightInd/>
              <w:spacing w:line="240" w:lineRule="auto"/>
              <w:jc w:val="center"/>
              <w:rPr>
                <w:sz w:val="21"/>
              </w:rPr>
            </w:pPr>
            <w:r>
              <w:rPr>
                <w:rFonts w:hint="eastAsia"/>
                <w:sz w:val="21"/>
              </w:rPr>
              <w:t>一般工业固体废物</w:t>
            </w:r>
          </w:p>
        </w:tc>
        <w:tc>
          <w:tcPr>
            <w:tcW w:w="1276" w:type="dxa"/>
            <w:vAlign w:val="center"/>
          </w:tcPr>
          <w:p w14:paraId="0DED2154" w14:textId="5E37A93A" w:rsidR="00CB5236" w:rsidRPr="00102A37" w:rsidRDefault="00CB5236" w:rsidP="00102A37">
            <w:pPr>
              <w:widowControl/>
              <w:adjustRightInd/>
              <w:spacing w:line="240" w:lineRule="auto"/>
              <w:jc w:val="center"/>
              <w:rPr>
                <w:sz w:val="21"/>
              </w:rPr>
            </w:pPr>
            <w:r>
              <w:rPr>
                <w:rFonts w:hint="eastAsia"/>
                <w:sz w:val="21"/>
              </w:rPr>
              <w:t>0</w:t>
            </w:r>
          </w:p>
        </w:tc>
        <w:tc>
          <w:tcPr>
            <w:tcW w:w="1134" w:type="dxa"/>
            <w:vAlign w:val="center"/>
          </w:tcPr>
          <w:p w14:paraId="10279289" w14:textId="03F80DD7" w:rsidR="00CB5236" w:rsidRPr="00102A37" w:rsidRDefault="00CB5236" w:rsidP="00102A37">
            <w:pPr>
              <w:widowControl/>
              <w:adjustRightInd/>
              <w:spacing w:line="240" w:lineRule="auto"/>
              <w:jc w:val="center"/>
              <w:rPr>
                <w:sz w:val="21"/>
              </w:rPr>
            </w:pPr>
            <w:r>
              <w:rPr>
                <w:rFonts w:hint="eastAsia"/>
                <w:sz w:val="21"/>
              </w:rPr>
              <w:t>0.67</w:t>
            </w:r>
            <w:r>
              <w:rPr>
                <w:rFonts w:hint="eastAsia"/>
                <w:sz w:val="21"/>
              </w:rPr>
              <w:t>万</w:t>
            </w:r>
          </w:p>
        </w:tc>
        <w:tc>
          <w:tcPr>
            <w:tcW w:w="1134" w:type="dxa"/>
            <w:vAlign w:val="center"/>
          </w:tcPr>
          <w:p w14:paraId="69271006" w14:textId="50FDF118" w:rsidR="00CB5236" w:rsidRDefault="00CB5236" w:rsidP="00CB5236">
            <w:pPr>
              <w:widowControl/>
              <w:adjustRightInd/>
              <w:spacing w:line="240" w:lineRule="auto"/>
              <w:jc w:val="center"/>
              <w:rPr>
                <w:sz w:val="21"/>
              </w:rPr>
            </w:pPr>
            <w:r>
              <w:rPr>
                <w:rFonts w:hint="eastAsia"/>
                <w:sz w:val="21"/>
              </w:rPr>
              <w:t>/</w:t>
            </w:r>
          </w:p>
        </w:tc>
        <w:tc>
          <w:tcPr>
            <w:tcW w:w="709" w:type="dxa"/>
            <w:vAlign w:val="center"/>
          </w:tcPr>
          <w:p w14:paraId="53CFCF6D" w14:textId="7562C4DC" w:rsidR="00CB5236" w:rsidRPr="00102A37" w:rsidRDefault="00CB5236" w:rsidP="00102A37">
            <w:pPr>
              <w:widowControl/>
              <w:adjustRightInd/>
              <w:spacing w:line="240" w:lineRule="auto"/>
              <w:jc w:val="center"/>
              <w:rPr>
                <w:sz w:val="21"/>
              </w:rPr>
            </w:pPr>
            <w:r>
              <w:rPr>
                <w:rFonts w:hint="eastAsia"/>
                <w:sz w:val="21"/>
              </w:rPr>
              <w:t>固态</w:t>
            </w:r>
          </w:p>
        </w:tc>
        <w:tc>
          <w:tcPr>
            <w:tcW w:w="2460" w:type="dxa"/>
            <w:vAlign w:val="center"/>
          </w:tcPr>
          <w:p w14:paraId="665577DD" w14:textId="5F4E774F" w:rsidR="00CB5236" w:rsidRPr="00102A37" w:rsidRDefault="00CB5236" w:rsidP="00102A37">
            <w:pPr>
              <w:widowControl/>
              <w:adjustRightInd/>
              <w:spacing w:line="240" w:lineRule="auto"/>
              <w:jc w:val="center"/>
              <w:rPr>
                <w:sz w:val="21"/>
              </w:rPr>
            </w:pPr>
            <w:r>
              <w:rPr>
                <w:rFonts w:hint="eastAsia"/>
                <w:sz w:val="21"/>
              </w:rPr>
              <w:t>垃圾贮坑</w:t>
            </w:r>
          </w:p>
        </w:tc>
      </w:tr>
      <w:tr w:rsidR="00CB5236" w:rsidRPr="00102A37" w14:paraId="2278B7EB" w14:textId="77777777" w:rsidTr="00CB5236">
        <w:tc>
          <w:tcPr>
            <w:tcW w:w="620" w:type="dxa"/>
            <w:vAlign w:val="center"/>
          </w:tcPr>
          <w:p w14:paraId="0CC5D38B" w14:textId="416EBEA7" w:rsidR="00CB5236" w:rsidRPr="00102A37" w:rsidRDefault="00CB5236" w:rsidP="00102A37">
            <w:pPr>
              <w:widowControl/>
              <w:adjustRightInd/>
              <w:spacing w:line="240" w:lineRule="auto"/>
              <w:jc w:val="center"/>
              <w:rPr>
                <w:sz w:val="21"/>
              </w:rPr>
            </w:pPr>
            <w:r>
              <w:rPr>
                <w:rFonts w:hint="eastAsia"/>
                <w:sz w:val="21"/>
              </w:rPr>
              <w:t>2</w:t>
            </w:r>
          </w:p>
        </w:tc>
        <w:tc>
          <w:tcPr>
            <w:tcW w:w="1189" w:type="dxa"/>
          </w:tcPr>
          <w:p w14:paraId="038EF925" w14:textId="70FAA8B5" w:rsidR="00CB5236" w:rsidRPr="00102A37" w:rsidRDefault="00CB5236" w:rsidP="00102A37">
            <w:pPr>
              <w:widowControl/>
              <w:adjustRightInd/>
              <w:spacing w:line="240" w:lineRule="auto"/>
              <w:jc w:val="center"/>
              <w:rPr>
                <w:sz w:val="21"/>
              </w:rPr>
            </w:pPr>
            <w:r>
              <w:rPr>
                <w:rFonts w:hint="eastAsia"/>
                <w:sz w:val="21"/>
              </w:rPr>
              <w:t>柴油</w:t>
            </w:r>
          </w:p>
        </w:tc>
        <w:tc>
          <w:tcPr>
            <w:tcW w:w="1276" w:type="dxa"/>
            <w:vAlign w:val="center"/>
          </w:tcPr>
          <w:p w14:paraId="1C5141DB" w14:textId="12CE78FB" w:rsidR="00CB5236" w:rsidRPr="00102A37" w:rsidRDefault="00CB5236" w:rsidP="00102A37">
            <w:pPr>
              <w:widowControl/>
              <w:adjustRightInd/>
              <w:spacing w:line="240" w:lineRule="auto"/>
              <w:jc w:val="center"/>
              <w:rPr>
                <w:sz w:val="21"/>
              </w:rPr>
            </w:pPr>
            <w:r>
              <w:rPr>
                <w:rFonts w:hint="eastAsia"/>
                <w:sz w:val="21"/>
              </w:rPr>
              <w:t>56.25</w:t>
            </w:r>
          </w:p>
        </w:tc>
        <w:tc>
          <w:tcPr>
            <w:tcW w:w="1134" w:type="dxa"/>
            <w:vAlign w:val="center"/>
          </w:tcPr>
          <w:p w14:paraId="1E8F543B" w14:textId="767CCB76" w:rsidR="00CB5236" w:rsidRPr="00102A37" w:rsidRDefault="00CB5236" w:rsidP="00102A37">
            <w:pPr>
              <w:widowControl/>
              <w:adjustRightInd/>
              <w:spacing w:line="240" w:lineRule="auto"/>
              <w:jc w:val="center"/>
              <w:rPr>
                <w:sz w:val="21"/>
              </w:rPr>
            </w:pPr>
            <w:r>
              <w:rPr>
                <w:rFonts w:hint="eastAsia"/>
                <w:sz w:val="21"/>
              </w:rPr>
              <w:t>56.25</w:t>
            </w:r>
          </w:p>
        </w:tc>
        <w:tc>
          <w:tcPr>
            <w:tcW w:w="1134" w:type="dxa"/>
            <w:vAlign w:val="center"/>
          </w:tcPr>
          <w:p w14:paraId="53E4B500" w14:textId="39170A80" w:rsidR="00CB5236" w:rsidRDefault="00CB5236" w:rsidP="00CB5236">
            <w:pPr>
              <w:widowControl/>
              <w:adjustRightInd/>
              <w:spacing w:line="240" w:lineRule="auto"/>
              <w:jc w:val="center"/>
              <w:rPr>
                <w:sz w:val="21"/>
              </w:rPr>
            </w:pPr>
            <w:r>
              <w:rPr>
                <w:rFonts w:hint="eastAsia"/>
                <w:sz w:val="21"/>
              </w:rPr>
              <w:t>36</w:t>
            </w:r>
          </w:p>
        </w:tc>
        <w:tc>
          <w:tcPr>
            <w:tcW w:w="709" w:type="dxa"/>
            <w:vAlign w:val="center"/>
          </w:tcPr>
          <w:p w14:paraId="77577FD2" w14:textId="1A9EA9CC" w:rsidR="00CB5236" w:rsidRPr="00102A37" w:rsidRDefault="00CB5236" w:rsidP="00102A37">
            <w:pPr>
              <w:widowControl/>
              <w:adjustRightInd/>
              <w:spacing w:line="240" w:lineRule="auto"/>
              <w:jc w:val="center"/>
              <w:rPr>
                <w:sz w:val="21"/>
              </w:rPr>
            </w:pPr>
            <w:r>
              <w:rPr>
                <w:rFonts w:hint="eastAsia"/>
                <w:sz w:val="21"/>
              </w:rPr>
              <w:t>液态</w:t>
            </w:r>
          </w:p>
        </w:tc>
        <w:tc>
          <w:tcPr>
            <w:tcW w:w="2460" w:type="dxa"/>
            <w:vAlign w:val="center"/>
          </w:tcPr>
          <w:p w14:paraId="72CFA1A2" w14:textId="2C4D752A" w:rsidR="00CB5236" w:rsidRPr="00102A37" w:rsidRDefault="00CB5236" w:rsidP="00102A37">
            <w:pPr>
              <w:widowControl/>
              <w:adjustRightInd/>
              <w:spacing w:line="240" w:lineRule="auto"/>
              <w:jc w:val="center"/>
              <w:rPr>
                <w:sz w:val="21"/>
              </w:rPr>
            </w:pPr>
            <w:r>
              <w:rPr>
                <w:rFonts w:hint="eastAsia"/>
                <w:sz w:val="21"/>
              </w:rPr>
              <w:t>柴油储罐</w:t>
            </w:r>
          </w:p>
        </w:tc>
      </w:tr>
      <w:tr w:rsidR="00CB5236" w:rsidRPr="00102A37" w14:paraId="11743780" w14:textId="77777777" w:rsidTr="00CB5236">
        <w:tc>
          <w:tcPr>
            <w:tcW w:w="620" w:type="dxa"/>
            <w:vAlign w:val="center"/>
          </w:tcPr>
          <w:p w14:paraId="0C3473C9" w14:textId="5094D3ED" w:rsidR="00CB5236" w:rsidRPr="00102A37" w:rsidRDefault="00CB5236" w:rsidP="00102A37">
            <w:pPr>
              <w:widowControl/>
              <w:adjustRightInd/>
              <w:spacing w:line="240" w:lineRule="auto"/>
              <w:jc w:val="center"/>
              <w:rPr>
                <w:sz w:val="21"/>
              </w:rPr>
            </w:pPr>
            <w:r>
              <w:rPr>
                <w:rFonts w:hint="eastAsia"/>
                <w:sz w:val="21"/>
              </w:rPr>
              <w:t>3</w:t>
            </w:r>
          </w:p>
        </w:tc>
        <w:tc>
          <w:tcPr>
            <w:tcW w:w="1189" w:type="dxa"/>
          </w:tcPr>
          <w:p w14:paraId="460F908F" w14:textId="5B271479" w:rsidR="00CB5236" w:rsidRPr="00102A37" w:rsidRDefault="00CB5236" w:rsidP="00102A37">
            <w:pPr>
              <w:widowControl/>
              <w:adjustRightInd/>
              <w:spacing w:line="240" w:lineRule="auto"/>
              <w:jc w:val="center"/>
              <w:rPr>
                <w:sz w:val="21"/>
              </w:rPr>
            </w:pPr>
            <w:r>
              <w:rPr>
                <w:rFonts w:hint="eastAsia"/>
                <w:sz w:val="21"/>
              </w:rPr>
              <w:t>消石灰</w:t>
            </w:r>
          </w:p>
        </w:tc>
        <w:tc>
          <w:tcPr>
            <w:tcW w:w="1276" w:type="dxa"/>
            <w:vAlign w:val="center"/>
          </w:tcPr>
          <w:p w14:paraId="534AAF73" w14:textId="1603FACB" w:rsidR="00CB5236" w:rsidRPr="00102A37" w:rsidRDefault="00CB5236" w:rsidP="00102A37">
            <w:pPr>
              <w:widowControl/>
              <w:adjustRightInd/>
              <w:spacing w:line="240" w:lineRule="auto"/>
              <w:jc w:val="center"/>
              <w:rPr>
                <w:sz w:val="21"/>
              </w:rPr>
            </w:pPr>
            <w:r>
              <w:rPr>
                <w:rFonts w:hint="eastAsia"/>
                <w:sz w:val="21"/>
              </w:rPr>
              <w:t>1153.75</w:t>
            </w:r>
          </w:p>
        </w:tc>
        <w:tc>
          <w:tcPr>
            <w:tcW w:w="1134" w:type="dxa"/>
            <w:vAlign w:val="center"/>
          </w:tcPr>
          <w:p w14:paraId="782E00E3" w14:textId="2C965D10" w:rsidR="00CB5236" w:rsidRPr="00102A37" w:rsidRDefault="00CB5236" w:rsidP="00102A37">
            <w:pPr>
              <w:widowControl/>
              <w:adjustRightInd/>
              <w:spacing w:line="240" w:lineRule="auto"/>
              <w:jc w:val="center"/>
              <w:rPr>
                <w:sz w:val="21"/>
              </w:rPr>
            </w:pPr>
            <w:r>
              <w:rPr>
                <w:rFonts w:hint="eastAsia"/>
                <w:sz w:val="21"/>
              </w:rPr>
              <w:t>1153.75</w:t>
            </w:r>
          </w:p>
        </w:tc>
        <w:tc>
          <w:tcPr>
            <w:tcW w:w="1134" w:type="dxa"/>
            <w:vAlign w:val="center"/>
          </w:tcPr>
          <w:p w14:paraId="1A74B974" w14:textId="66084F51" w:rsidR="00CB5236" w:rsidRDefault="00CB5236" w:rsidP="00CB5236">
            <w:pPr>
              <w:widowControl/>
              <w:adjustRightInd/>
              <w:spacing w:line="240" w:lineRule="auto"/>
              <w:jc w:val="center"/>
              <w:rPr>
                <w:sz w:val="21"/>
              </w:rPr>
            </w:pPr>
            <w:r>
              <w:rPr>
                <w:rFonts w:hint="eastAsia"/>
                <w:sz w:val="21"/>
              </w:rPr>
              <w:t>60</w:t>
            </w:r>
          </w:p>
        </w:tc>
        <w:tc>
          <w:tcPr>
            <w:tcW w:w="709" w:type="dxa"/>
            <w:vAlign w:val="center"/>
          </w:tcPr>
          <w:p w14:paraId="0612068F" w14:textId="08009C31" w:rsidR="00CB5236" w:rsidRPr="00102A37" w:rsidRDefault="00CB5236" w:rsidP="00102A37">
            <w:pPr>
              <w:widowControl/>
              <w:adjustRightInd/>
              <w:spacing w:line="240" w:lineRule="auto"/>
              <w:jc w:val="center"/>
              <w:rPr>
                <w:sz w:val="21"/>
              </w:rPr>
            </w:pPr>
            <w:r>
              <w:rPr>
                <w:rFonts w:hint="eastAsia"/>
                <w:sz w:val="21"/>
              </w:rPr>
              <w:t>固态</w:t>
            </w:r>
          </w:p>
        </w:tc>
        <w:tc>
          <w:tcPr>
            <w:tcW w:w="2460" w:type="dxa"/>
            <w:vAlign w:val="center"/>
          </w:tcPr>
          <w:p w14:paraId="7C923E7D" w14:textId="083F8697" w:rsidR="00CB5236" w:rsidRPr="00102A37" w:rsidRDefault="00CB5236" w:rsidP="00102A37">
            <w:pPr>
              <w:widowControl/>
              <w:adjustRightInd/>
              <w:spacing w:line="240" w:lineRule="auto"/>
              <w:jc w:val="center"/>
              <w:rPr>
                <w:sz w:val="21"/>
              </w:rPr>
            </w:pPr>
            <w:r>
              <w:rPr>
                <w:rFonts w:hint="eastAsia"/>
                <w:sz w:val="21"/>
              </w:rPr>
              <w:t>消石灰仓</w:t>
            </w:r>
          </w:p>
        </w:tc>
      </w:tr>
      <w:tr w:rsidR="00CB5236" w:rsidRPr="00102A37" w14:paraId="201CABBA" w14:textId="77777777" w:rsidTr="00CB5236">
        <w:tc>
          <w:tcPr>
            <w:tcW w:w="620" w:type="dxa"/>
            <w:vAlign w:val="center"/>
          </w:tcPr>
          <w:p w14:paraId="3281E72B" w14:textId="7892FAF8" w:rsidR="00CB5236" w:rsidRPr="00102A37" w:rsidRDefault="00CB5236" w:rsidP="00102A37">
            <w:pPr>
              <w:widowControl/>
              <w:adjustRightInd/>
              <w:spacing w:line="240" w:lineRule="auto"/>
              <w:jc w:val="center"/>
              <w:rPr>
                <w:sz w:val="21"/>
              </w:rPr>
            </w:pPr>
            <w:r>
              <w:rPr>
                <w:rFonts w:hint="eastAsia"/>
                <w:sz w:val="21"/>
              </w:rPr>
              <w:t>4</w:t>
            </w:r>
          </w:p>
        </w:tc>
        <w:tc>
          <w:tcPr>
            <w:tcW w:w="1189" w:type="dxa"/>
          </w:tcPr>
          <w:p w14:paraId="7F181660" w14:textId="05495561" w:rsidR="00CB5236" w:rsidRPr="00102A37" w:rsidRDefault="00CB5236" w:rsidP="00102A37">
            <w:pPr>
              <w:widowControl/>
              <w:adjustRightInd/>
              <w:spacing w:line="240" w:lineRule="auto"/>
              <w:jc w:val="center"/>
              <w:rPr>
                <w:sz w:val="21"/>
              </w:rPr>
            </w:pPr>
            <w:r>
              <w:rPr>
                <w:rFonts w:hint="eastAsia"/>
                <w:sz w:val="21"/>
              </w:rPr>
              <w:t>活性炭</w:t>
            </w:r>
          </w:p>
        </w:tc>
        <w:tc>
          <w:tcPr>
            <w:tcW w:w="1276" w:type="dxa"/>
            <w:vAlign w:val="center"/>
          </w:tcPr>
          <w:p w14:paraId="3C8E22E8" w14:textId="31B90DC5" w:rsidR="00CB5236" w:rsidRPr="00102A37" w:rsidRDefault="00CB5236" w:rsidP="00102A37">
            <w:pPr>
              <w:widowControl/>
              <w:adjustRightInd/>
              <w:spacing w:line="240" w:lineRule="auto"/>
              <w:jc w:val="center"/>
              <w:rPr>
                <w:sz w:val="21"/>
              </w:rPr>
            </w:pPr>
            <w:r>
              <w:rPr>
                <w:rFonts w:hint="eastAsia"/>
                <w:sz w:val="21"/>
              </w:rPr>
              <w:t>63.75</w:t>
            </w:r>
          </w:p>
        </w:tc>
        <w:tc>
          <w:tcPr>
            <w:tcW w:w="1134" w:type="dxa"/>
            <w:vAlign w:val="center"/>
          </w:tcPr>
          <w:p w14:paraId="142838F7" w14:textId="1F7CF792" w:rsidR="00CB5236" w:rsidRPr="00102A37" w:rsidRDefault="00CB5236" w:rsidP="00102A37">
            <w:pPr>
              <w:widowControl/>
              <w:adjustRightInd/>
              <w:spacing w:line="240" w:lineRule="auto"/>
              <w:jc w:val="center"/>
              <w:rPr>
                <w:sz w:val="21"/>
              </w:rPr>
            </w:pPr>
            <w:r>
              <w:rPr>
                <w:rFonts w:hint="eastAsia"/>
                <w:sz w:val="21"/>
              </w:rPr>
              <w:t>63.75</w:t>
            </w:r>
          </w:p>
        </w:tc>
        <w:tc>
          <w:tcPr>
            <w:tcW w:w="1134" w:type="dxa"/>
            <w:vAlign w:val="center"/>
          </w:tcPr>
          <w:p w14:paraId="65BADD72" w14:textId="67D7B8BB" w:rsidR="00CB5236" w:rsidRDefault="00CB5236" w:rsidP="00CB5236">
            <w:pPr>
              <w:widowControl/>
              <w:adjustRightInd/>
              <w:spacing w:line="240" w:lineRule="auto"/>
              <w:jc w:val="center"/>
              <w:rPr>
                <w:sz w:val="21"/>
              </w:rPr>
            </w:pPr>
            <w:r>
              <w:rPr>
                <w:rFonts w:hint="eastAsia"/>
                <w:sz w:val="21"/>
              </w:rPr>
              <w:t>13</w:t>
            </w:r>
          </w:p>
        </w:tc>
        <w:tc>
          <w:tcPr>
            <w:tcW w:w="709" w:type="dxa"/>
            <w:vAlign w:val="center"/>
          </w:tcPr>
          <w:p w14:paraId="61F2780F" w14:textId="0AFB4CB8" w:rsidR="00CB5236" w:rsidRPr="00102A37" w:rsidRDefault="00CB5236" w:rsidP="00102A37">
            <w:pPr>
              <w:widowControl/>
              <w:adjustRightInd/>
              <w:spacing w:line="240" w:lineRule="auto"/>
              <w:jc w:val="center"/>
              <w:rPr>
                <w:sz w:val="21"/>
              </w:rPr>
            </w:pPr>
            <w:r>
              <w:rPr>
                <w:rFonts w:hint="eastAsia"/>
                <w:sz w:val="21"/>
              </w:rPr>
              <w:t>固态</w:t>
            </w:r>
          </w:p>
        </w:tc>
        <w:tc>
          <w:tcPr>
            <w:tcW w:w="2460" w:type="dxa"/>
            <w:vAlign w:val="center"/>
          </w:tcPr>
          <w:p w14:paraId="2DF4B6FC" w14:textId="0FA283A4" w:rsidR="00CB5236" w:rsidRPr="00102A37" w:rsidRDefault="00CB5236" w:rsidP="00102A37">
            <w:pPr>
              <w:widowControl/>
              <w:adjustRightInd/>
              <w:spacing w:line="240" w:lineRule="auto"/>
              <w:jc w:val="center"/>
              <w:rPr>
                <w:sz w:val="21"/>
              </w:rPr>
            </w:pPr>
            <w:r>
              <w:rPr>
                <w:rFonts w:hint="eastAsia"/>
                <w:sz w:val="21"/>
              </w:rPr>
              <w:t>活性炭仓</w:t>
            </w:r>
          </w:p>
        </w:tc>
      </w:tr>
      <w:tr w:rsidR="00CB5236" w:rsidRPr="00102A37" w14:paraId="57A64E86" w14:textId="77777777" w:rsidTr="00CB5236">
        <w:tc>
          <w:tcPr>
            <w:tcW w:w="620" w:type="dxa"/>
            <w:vAlign w:val="center"/>
          </w:tcPr>
          <w:p w14:paraId="06F4D1AB" w14:textId="39B2EE0F" w:rsidR="00CB5236" w:rsidRPr="00102A37" w:rsidRDefault="00CB5236" w:rsidP="00102A37">
            <w:pPr>
              <w:widowControl/>
              <w:adjustRightInd/>
              <w:spacing w:line="240" w:lineRule="auto"/>
              <w:jc w:val="center"/>
              <w:rPr>
                <w:sz w:val="21"/>
              </w:rPr>
            </w:pPr>
            <w:r>
              <w:rPr>
                <w:rFonts w:hint="eastAsia"/>
                <w:sz w:val="21"/>
              </w:rPr>
              <w:t>5</w:t>
            </w:r>
          </w:p>
        </w:tc>
        <w:tc>
          <w:tcPr>
            <w:tcW w:w="1189" w:type="dxa"/>
          </w:tcPr>
          <w:p w14:paraId="00DC0E04" w14:textId="695D2188" w:rsidR="00CB5236" w:rsidRPr="00102A37" w:rsidRDefault="00CB5236" w:rsidP="00102A37">
            <w:pPr>
              <w:widowControl/>
              <w:adjustRightInd/>
              <w:spacing w:line="240" w:lineRule="auto"/>
              <w:jc w:val="center"/>
              <w:rPr>
                <w:sz w:val="21"/>
              </w:rPr>
            </w:pPr>
            <w:r>
              <w:rPr>
                <w:rFonts w:hint="eastAsia"/>
                <w:sz w:val="21"/>
              </w:rPr>
              <w:t>氨水</w:t>
            </w:r>
          </w:p>
        </w:tc>
        <w:tc>
          <w:tcPr>
            <w:tcW w:w="1276" w:type="dxa"/>
            <w:vAlign w:val="center"/>
          </w:tcPr>
          <w:p w14:paraId="791C5174" w14:textId="2352181C" w:rsidR="00CB5236" w:rsidRPr="00102A37" w:rsidRDefault="00CB5236" w:rsidP="00102A37">
            <w:pPr>
              <w:widowControl/>
              <w:adjustRightInd/>
              <w:spacing w:line="240" w:lineRule="auto"/>
              <w:jc w:val="center"/>
              <w:rPr>
                <w:sz w:val="21"/>
              </w:rPr>
            </w:pPr>
            <w:r>
              <w:rPr>
                <w:rFonts w:hint="eastAsia"/>
                <w:sz w:val="21"/>
              </w:rPr>
              <w:t>172.5</w:t>
            </w:r>
          </w:p>
        </w:tc>
        <w:tc>
          <w:tcPr>
            <w:tcW w:w="1134" w:type="dxa"/>
            <w:vAlign w:val="center"/>
          </w:tcPr>
          <w:p w14:paraId="0C2314DF" w14:textId="18325DD4" w:rsidR="00CB5236" w:rsidRPr="00102A37" w:rsidRDefault="00CB5236" w:rsidP="00102A37">
            <w:pPr>
              <w:widowControl/>
              <w:adjustRightInd/>
              <w:spacing w:line="240" w:lineRule="auto"/>
              <w:jc w:val="center"/>
              <w:rPr>
                <w:sz w:val="21"/>
              </w:rPr>
            </w:pPr>
            <w:r>
              <w:rPr>
                <w:rFonts w:hint="eastAsia"/>
                <w:sz w:val="21"/>
              </w:rPr>
              <w:t>172.5</w:t>
            </w:r>
          </w:p>
        </w:tc>
        <w:tc>
          <w:tcPr>
            <w:tcW w:w="1134" w:type="dxa"/>
            <w:vAlign w:val="center"/>
          </w:tcPr>
          <w:p w14:paraId="23F3E65E" w14:textId="59D6C3C3" w:rsidR="00CB5236" w:rsidRDefault="00CB5236" w:rsidP="00CB5236">
            <w:pPr>
              <w:widowControl/>
              <w:adjustRightInd/>
              <w:spacing w:line="240" w:lineRule="auto"/>
              <w:jc w:val="center"/>
              <w:rPr>
                <w:sz w:val="21"/>
              </w:rPr>
            </w:pPr>
            <w:r>
              <w:rPr>
                <w:rFonts w:hint="eastAsia"/>
                <w:sz w:val="21"/>
              </w:rPr>
              <w:t>25</w:t>
            </w:r>
          </w:p>
        </w:tc>
        <w:tc>
          <w:tcPr>
            <w:tcW w:w="709" w:type="dxa"/>
            <w:vAlign w:val="center"/>
          </w:tcPr>
          <w:p w14:paraId="63BE4B7A" w14:textId="4CCE5DDE" w:rsidR="00CB5236" w:rsidRPr="00102A37" w:rsidRDefault="00CB5236" w:rsidP="00102A37">
            <w:pPr>
              <w:widowControl/>
              <w:adjustRightInd/>
              <w:spacing w:line="240" w:lineRule="auto"/>
              <w:jc w:val="center"/>
              <w:rPr>
                <w:sz w:val="21"/>
              </w:rPr>
            </w:pPr>
            <w:r>
              <w:rPr>
                <w:rFonts w:hint="eastAsia"/>
                <w:sz w:val="21"/>
              </w:rPr>
              <w:t>液态</w:t>
            </w:r>
          </w:p>
        </w:tc>
        <w:tc>
          <w:tcPr>
            <w:tcW w:w="2460" w:type="dxa"/>
            <w:vAlign w:val="center"/>
          </w:tcPr>
          <w:p w14:paraId="16626416" w14:textId="7DE996F6" w:rsidR="00CB5236" w:rsidRPr="00102A37" w:rsidRDefault="00CB5236" w:rsidP="00102A37">
            <w:pPr>
              <w:widowControl/>
              <w:adjustRightInd/>
              <w:spacing w:line="240" w:lineRule="auto"/>
              <w:jc w:val="center"/>
              <w:rPr>
                <w:sz w:val="21"/>
              </w:rPr>
            </w:pPr>
            <w:r>
              <w:rPr>
                <w:rFonts w:hint="eastAsia"/>
                <w:sz w:val="21"/>
              </w:rPr>
              <w:t>氨水储罐</w:t>
            </w:r>
          </w:p>
        </w:tc>
      </w:tr>
      <w:tr w:rsidR="00CB5236" w:rsidRPr="00102A37" w14:paraId="7C62E11D" w14:textId="77777777" w:rsidTr="00CB5236">
        <w:tc>
          <w:tcPr>
            <w:tcW w:w="620" w:type="dxa"/>
            <w:vAlign w:val="center"/>
          </w:tcPr>
          <w:p w14:paraId="78B28280" w14:textId="3BEBEB35" w:rsidR="00CB5236" w:rsidRDefault="00CB5236" w:rsidP="00102A37">
            <w:pPr>
              <w:widowControl/>
              <w:adjustRightInd/>
              <w:spacing w:line="240" w:lineRule="auto"/>
              <w:jc w:val="center"/>
              <w:rPr>
                <w:sz w:val="21"/>
              </w:rPr>
            </w:pPr>
            <w:r>
              <w:rPr>
                <w:rFonts w:hint="eastAsia"/>
                <w:sz w:val="21"/>
              </w:rPr>
              <w:t>6</w:t>
            </w:r>
          </w:p>
        </w:tc>
        <w:tc>
          <w:tcPr>
            <w:tcW w:w="1189" w:type="dxa"/>
          </w:tcPr>
          <w:p w14:paraId="7E642AE1" w14:textId="34DC608F" w:rsidR="00CB5236" w:rsidRPr="00102A37" w:rsidRDefault="00CB5236" w:rsidP="00102A37">
            <w:pPr>
              <w:widowControl/>
              <w:adjustRightInd/>
              <w:spacing w:line="240" w:lineRule="auto"/>
              <w:jc w:val="center"/>
              <w:rPr>
                <w:sz w:val="21"/>
              </w:rPr>
            </w:pPr>
            <w:r>
              <w:rPr>
                <w:rFonts w:hint="eastAsia"/>
                <w:sz w:val="21"/>
              </w:rPr>
              <w:t>螯合剂</w:t>
            </w:r>
          </w:p>
        </w:tc>
        <w:tc>
          <w:tcPr>
            <w:tcW w:w="1276" w:type="dxa"/>
            <w:vAlign w:val="center"/>
          </w:tcPr>
          <w:p w14:paraId="734563AE" w14:textId="1F739FF9" w:rsidR="00CB5236" w:rsidRPr="00102A37" w:rsidRDefault="00CB5236" w:rsidP="00102A37">
            <w:pPr>
              <w:widowControl/>
              <w:adjustRightInd/>
              <w:spacing w:line="240" w:lineRule="auto"/>
              <w:jc w:val="center"/>
              <w:rPr>
                <w:sz w:val="21"/>
              </w:rPr>
            </w:pPr>
            <w:r>
              <w:rPr>
                <w:rFonts w:hint="eastAsia"/>
                <w:sz w:val="21"/>
              </w:rPr>
              <w:t>153</w:t>
            </w:r>
          </w:p>
        </w:tc>
        <w:tc>
          <w:tcPr>
            <w:tcW w:w="1134" w:type="dxa"/>
            <w:vAlign w:val="center"/>
          </w:tcPr>
          <w:p w14:paraId="480DFBBA" w14:textId="5F4653EC" w:rsidR="00CB5236" w:rsidRPr="00102A37" w:rsidRDefault="00CB5236" w:rsidP="00102A37">
            <w:pPr>
              <w:widowControl/>
              <w:adjustRightInd/>
              <w:spacing w:line="240" w:lineRule="auto"/>
              <w:jc w:val="center"/>
              <w:rPr>
                <w:sz w:val="21"/>
              </w:rPr>
            </w:pPr>
            <w:r>
              <w:rPr>
                <w:rFonts w:hint="eastAsia"/>
                <w:sz w:val="21"/>
              </w:rPr>
              <w:t>153</w:t>
            </w:r>
          </w:p>
        </w:tc>
        <w:tc>
          <w:tcPr>
            <w:tcW w:w="1134" w:type="dxa"/>
            <w:vAlign w:val="center"/>
          </w:tcPr>
          <w:p w14:paraId="535F62A8" w14:textId="1F20E3E9" w:rsidR="00CB5236" w:rsidRDefault="00CB5236" w:rsidP="00CB5236">
            <w:pPr>
              <w:widowControl/>
              <w:adjustRightInd/>
              <w:spacing w:line="240" w:lineRule="auto"/>
              <w:jc w:val="center"/>
              <w:rPr>
                <w:sz w:val="21"/>
              </w:rPr>
            </w:pPr>
            <w:r>
              <w:rPr>
                <w:rFonts w:hint="eastAsia"/>
                <w:sz w:val="21"/>
              </w:rPr>
              <w:t>15</w:t>
            </w:r>
          </w:p>
        </w:tc>
        <w:tc>
          <w:tcPr>
            <w:tcW w:w="709" w:type="dxa"/>
            <w:vAlign w:val="center"/>
          </w:tcPr>
          <w:p w14:paraId="2FBAC967" w14:textId="5ED95A05" w:rsidR="00CB5236" w:rsidRPr="00102A37" w:rsidRDefault="00CB5236" w:rsidP="00102A37">
            <w:pPr>
              <w:widowControl/>
              <w:adjustRightInd/>
              <w:spacing w:line="240" w:lineRule="auto"/>
              <w:jc w:val="center"/>
              <w:rPr>
                <w:sz w:val="21"/>
              </w:rPr>
            </w:pPr>
            <w:r>
              <w:rPr>
                <w:rFonts w:hint="eastAsia"/>
                <w:sz w:val="21"/>
              </w:rPr>
              <w:t>液态</w:t>
            </w:r>
          </w:p>
        </w:tc>
        <w:tc>
          <w:tcPr>
            <w:tcW w:w="2460" w:type="dxa"/>
            <w:vAlign w:val="center"/>
          </w:tcPr>
          <w:p w14:paraId="2BCD41D2" w14:textId="0551611E" w:rsidR="00CB5236" w:rsidRPr="00102A37" w:rsidRDefault="00CB5236" w:rsidP="00102A37">
            <w:pPr>
              <w:widowControl/>
              <w:adjustRightInd/>
              <w:spacing w:line="240" w:lineRule="auto"/>
              <w:jc w:val="center"/>
              <w:rPr>
                <w:sz w:val="21"/>
              </w:rPr>
            </w:pPr>
            <w:r>
              <w:rPr>
                <w:rFonts w:hint="eastAsia"/>
                <w:sz w:val="21"/>
              </w:rPr>
              <w:t>桶装</w:t>
            </w:r>
          </w:p>
        </w:tc>
      </w:tr>
      <w:tr w:rsidR="00CB5236" w:rsidRPr="00102A37" w14:paraId="5CCA3F51" w14:textId="77777777" w:rsidTr="00CB5236">
        <w:tc>
          <w:tcPr>
            <w:tcW w:w="620" w:type="dxa"/>
            <w:vAlign w:val="center"/>
          </w:tcPr>
          <w:p w14:paraId="1C336B34" w14:textId="64AB36FB" w:rsidR="00CB5236" w:rsidRDefault="00CB5236" w:rsidP="00102A37">
            <w:pPr>
              <w:widowControl/>
              <w:adjustRightInd/>
              <w:spacing w:line="240" w:lineRule="auto"/>
              <w:jc w:val="center"/>
              <w:rPr>
                <w:sz w:val="21"/>
              </w:rPr>
            </w:pPr>
            <w:r>
              <w:rPr>
                <w:rFonts w:hint="eastAsia"/>
                <w:sz w:val="21"/>
              </w:rPr>
              <w:t>7</w:t>
            </w:r>
          </w:p>
        </w:tc>
        <w:tc>
          <w:tcPr>
            <w:tcW w:w="1189" w:type="dxa"/>
          </w:tcPr>
          <w:p w14:paraId="6FA59813" w14:textId="057114FC" w:rsidR="00CB5236" w:rsidRPr="00102A37" w:rsidRDefault="00CB5236" w:rsidP="00102A37">
            <w:pPr>
              <w:widowControl/>
              <w:adjustRightInd/>
              <w:spacing w:line="240" w:lineRule="auto"/>
              <w:jc w:val="center"/>
              <w:rPr>
                <w:sz w:val="21"/>
              </w:rPr>
            </w:pPr>
            <w:r>
              <w:rPr>
                <w:rFonts w:hint="eastAsia"/>
                <w:sz w:val="21"/>
              </w:rPr>
              <w:t>盐酸</w:t>
            </w:r>
          </w:p>
        </w:tc>
        <w:tc>
          <w:tcPr>
            <w:tcW w:w="1276" w:type="dxa"/>
            <w:vAlign w:val="center"/>
          </w:tcPr>
          <w:p w14:paraId="7BA466A7" w14:textId="31CCD6F8" w:rsidR="00CB5236" w:rsidRPr="00102A37" w:rsidRDefault="00CB5236" w:rsidP="00102A37">
            <w:pPr>
              <w:widowControl/>
              <w:adjustRightInd/>
              <w:spacing w:line="240" w:lineRule="auto"/>
              <w:jc w:val="center"/>
              <w:rPr>
                <w:sz w:val="21"/>
              </w:rPr>
            </w:pPr>
            <w:r>
              <w:rPr>
                <w:rFonts w:hint="eastAsia"/>
                <w:sz w:val="21"/>
              </w:rPr>
              <w:t>42.45</w:t>
            </w:r>
          </w:p>
        </w:tc>
        <w:tc>
          <w:tcPr>
            <w:tcW w:w="1134" w:type="dxa"/>
            <w:vAlign w:val="center"/>
          </w:tcPr>
          <w:p w14:paraId="6D0320C8" w14:textId="280E70A2" w:rsidR="00CB5236" w:rsidRPr="00102A37" w:rsidRDefault="00CB5236" w:rsidP="00102A37">
            <w:pPr>
              <w:widowControl/>
              <w:adjustRightInd/>
              <w:spacing w:line="240" w:lineRule="auto"/>
              <w:jc w:val="center"/>
              <w:rPr>
                <w:sz w:val="21"/>
              </w:rPr>
            </w:pPr>
            <w:r>
              <w:rPr>
                <w:rFonts w:hint="eastAsia"/>
                <w:sz w:val="21"/>
              </w:rPr>
              <w:t>42.45</w:t>
            </w:r>
          </w:p>
        </w:tc>
        <w:tc>
          <w:tcPr>
            <w:tcW w:w="1134" w:type="dxa"/>
            <w:vAlign w:val="center"/>
          </w:tcPr>
          <w:p w14:paraId="1F4AF837" w14:textId="4BD433D7" w:rsidR="00CB5236" w:rsidRDefault="00CB5236" w:rsidP="00CB5236">
            <w:pPr>
              <w:widowControl/>
              <w:adjustRightInd/>
              <w:spacing w:line="240" w:lineRule="auto"/>
              <w:jc w:val="center"/>
              <w:rPr>
                <w:sz w:val="21"/>
              </w:rPr>
            </w:pPr>
            <w:r>
              <w:rPr>
                <w:rFonts w:hint="eastAsia"/>
                <w:sz w:val="21"/>
              </w:rPr>
              <w:t>10</w:t>
            </w:r>
          </w:p>
        </w:tc>
        <w:tc>
          <w:tcPr>
            <w:tcW w:w="709" w:type="dxa"/>
            <w:vAlign w:val="center"/>
          </w:tcPr>
          <w:p w14:paraId="1EC557A8" w14:textId="0D58B601" w:rsidR="00CB5236" w:rsidRPr="00102A37" w:rsidRDefault="00CB5236" w:rsidP="00102A37">
            <w:pPr>
              <w:widowControl/>
              <w:adjustRightInd/>
              <w:spacing w:line="240" w:lineRule="auto"/>
              <w:jc w:val="center"/>
              <w:rPr>
                <w:sz w:val="21"/>
              </w:rPr>
            </w:pPr>
            <w:r>
              <w:rPr>
                <w:rFonts w:hint="eastAsia"/>
                <w:sz w:val="21"/>
              </w:rPr>
              <w:t>液态</w:t>
            </w:r>
          </w:p>
        </w:tc>
        <w:tc>
          <w:tcPr>
            <w:tcW w:w="2460" w:type="dxa"/>
            <w:vAlign w:val="center"/>
          </w:tcPr>
          <w:p w14:paraId="13C08C12" w14:textId="11366087" w:rsidR="00CB5236" w:rsidRPr="00102A37" w:rsidRDefault="00CB5236" w:rsidP="0001074A">
            <w:pPr>
              <w:widowControl/>
              <w:adjustRightInd/>
              <w:spacing w:line="240" w:lineRule="auto"/>
              <w:jc w:val="center"/>
              <w:rPr>
                <w:sz w:val="21"/>
              </w:rPr>
            </w:pPr>
            <w:r>
              <w:rPr>
                <w:rFonts w:hint="eastAsia"/>
                <w:sz w:val="21"/>
              </w:rPr>
              <w:t>桶装，堆存于</w:t>
            </w:r>
            <w:r w:rsidR="0001074A">
              <w:rPr>
                <w:rFonts w:hint="eastAsia"/>
                <w:sz w:val="21"/>
              </w:rPr>
              <w:t>渗滤液处理</w:t>
            </w:r>
            <w:r w:rsidR="0001074A">
              <w:rPr>
                <w:rFonts w:hint="eastAsia"/>
                <w:sz w:val="21"/>
              </w:rPr>
              <w:lastRenderedPageBreak/>
              <w:t>站</w:t>
            </w:r>
          </w:p>
        </w:tc>
      </w:tr>
      <w:tr w:rsidR="00CB5236" w:rsidRPr="00102A37" w14:paraId="041C948E" w14:textId="77777777" w:rsidTr="00CB5236">
        <w:tc>
          <w:tcPr>
            <w:tcW w:w="620" w:type="dxa"/>
            <w:vAlign w:val="center"/>
          </w:tcPr>
          <w:p w14:paraId="3BF4EFE5" w14:textId="17691626" w:rsidR="00CB5236" w:rsidRDefault="00CB5236" w:rsidP="00102A37">
            <w:pPr>
              <w:widowControl/>
              <w:adjustRightInd/>
              <w:spacing w:line="240" w:lineRule="auto"/>
              <w:jc w:val="center"/>
              <w:rPr>
                <w:sz w:val="21"/>
              </w:rPr>
            </w:pPr>
            <w:r>
              <w:rPr>
                <w:rFonts w:hint="eastAsia"/>
                <w:sz w:val="21"/>
              </w:rPr>
              <w:lastRenderedPageBreak/>
              <w:t>8</w:t>
            </w:r>
          </w:p>
        </w:tc>
        <w:tc>
          <w:tcPr>
            <w:tcW w:w="1189" w:type="dxa"/>
          </w:tcPr>
          <w:p w14:paraId="17F25C46" w14:textId="5E3EC284" w:rsidR="00CB5236" w:rsidRPr="00102A37" w:rsidRDefault="00CB5236" w:rsidP="00102A37">
            <w:pPr>
              <w:widowControl/>
              <w:adjustRightInd/>
              <w:spacing w:line="240" w:lineRule="auto"/>
              <w:jc w:val="center"/>
              <w:rPr>
                <w:sz w:val="21"/>
              </w:rPr>
            </w:pPr>
            <w:r>
              <w:rPr>
                <w:rFonts w:hint="eastAsia"/>
                <w:sz w:val="21"/>
              </w:rPr>
              <w:t>氢氧化钠</w:t>
            </w:r>
          </w:p>
        </w:tc>
        <w:tc>
          <w:tcPr>
            <w:tcW w:w="1276" w:type="dxa"/>
            <w:vAlign w:val="center"/>
          </w:tcPr>
          <w:p w14:paraId="3EA3EAB3" w14:textId="1A5FB4D3" w:rsidR="00CB5236" w:rsidRPr="00102A37" w:rsidRDefault="00CB5236" w:rsidP="00102A37">
            <w:pPr>
              <w:widowControl/>
              <w:adjustRightInd/>
              <w:spacing w:line="240" w:lineRule="auto"/>
              <w:jc w:val="center"/>
              <w:rPr>
                <w:sz w:val="21"/>
              </w:rPr>
            </w:pPr>
            <w:r>
              <w:rPr>
                <w:rFonts w:hint="eastAsia"/>
                <w:sz w:val="21"/>
              </w:rPr>
              <w:t>8.91</w:t>
            </w:r>
          </w:p>
        </w:tc>
        <w:tc>
          <w:tcPr>
            <w:tcW w:w="1134" w:type="dxa"/>
            <w:vAlign w:val="center"/>
          </w:tcPr>
          <w:p w14:paraId="316FABF2" w14:textId="4D03BFE8" w:rsidR="00CB5236" w:rsidRPr="00102A37" w:rsidRDefault="00CB5236" w:rsidP="00102A37">
            <w:pPr>
              <w:widowControl/>
              <w:adjustRightInd/>
              <w:spacing w:line="240" w:lineRule="auto"/>
              <w:jc w:val="center"/>
              <w:rPr>
                <w:sz w:val="21"/>
              </w:rPr>
            </w:pPr>
            <w:r>
              <w:rPr>
                <w:rFonts w:hint="eastAsia"/>
                <w:sz w:val="21"/>
              </w:rPr>
              <w:t>8.91</w:t>
            </w:r>
          </w:p>
        </w:tc>
        <w:tc>
          <w:tcPr>
            <w:tcW w:w="1134" w:type="dxa"/>
            <w:vAlign w:val="center"/>
          </w:tcPr>
          <w:p w14:paraId="0473F124" w14:textId="26D5A2E9" w:rsidR="00CB5236" w:rsidRDefault="00CB5236" w:rsidP="00CB5236">
            <w:pPr>
              <w:widowControl/>
              <w:adjustRightInd/>
              <w:spacing w:line="240" w:lineRule="auto"/>
              <w:jc w:val="center"/>
              <w:rPr>
                <w:sz w:val="21"/>
              </w:rPr>
            </w:pPr>
            <w:r>
              <w:rPr>
                <w:rFonts w:hint="eastAsia"/>
                <w:sz w:val="21"/>
              </w:rPr>
              <w:t>5</w:t>
            </w:r>
          </w:p>
        </w:tc>
        <w:tc>
          <w:tcPr>
            <w:tcW w:w="709" w:type="dxa"/>
            <w:vAlign w:val="center"/>
          </w:tcPr>
          <w:p w14:paraId="1B869D72" w14:textId="1A212422" w:rsidR="00CB5236" w:rsidRPr="00102A37" w:rsidRDefault="00CB5236" w:rsidP="00102A37">
            <w:pPr>
              <w:widowControl/>
              <w:adjustRightInd/>
              <w:spacing w:line="240" w:lineRule="auto"/>
              <w:jc w:val="center"/>
              <w:rPr>
                <w:sz w:val="21"/>
              </w:rPr>
            </w:pPr>
            <w:r>
              <w:rPr>
                <w:rFonts w:hint="eastAsia"/>
                <w:sz w:val="21"/>
              </w:rPr>
              <w:t>固态</w:t>
            </w:r>
          </w:p>
        </w:tc>
        <w:tc>
          <w:tcPr>
            <w:tcW w:w="2460" w:type="dxa"/>
            <w:vAlign w:val="center"/>
          </w:tcPr>
          <w:p w14:paraId="1652DE08" w14:textId="226CB0F2" w:rsidR="00CB5236" w:rsidRPr="00102A37" w:rsidRDefault="00CB5236" w:rsidP="0001074A">
            <w:pPr>
              <w:widowControl/>
              <w:adjustRightInd/>
              <w:spacing w:line="240" w:lineRule="auto"/>
              <w:jc w:val="center"/>
              <w:rPr>
                <w:sz w:val="21"/>
              </w:rPr>
            </w:pPr>
            <w:r>
              <w:rPr>
                <w:rFonts w:hint="eastAsia"/>
                <w:sz w:val="21"/>
              </w:rPr>
              <w:t>袋装，堆存于</w:t>
            </w:r>
            <w:r w:rsidR="0001074A">
              <w:rPr>
                <w:rFonts w:hint="eastAsia"/>
                <w:sz w:val="21"/>
              </w:rPr>
              <w:t>渗滤液处理站</w:t>
            </w:r>
          </w:p>
        </w:tc>
      </w:tr>
      <w:tr w:rsidR="00CB5236" w:rsidRPr="00102A37" w14:paraId="5D158008" w14:textId="77777777" w:rsidTr="00CB5236">
        <w:tc>
          <w:tcPr>
            <w:tcW w:w="620" w:type="dxa"/>
            <w:vAlign w:val="center"/>
          </w:tcPr>
          <w:p w14:paraId="72A583A3" w14:textId="358376EA" w:rsidR="00CB5236" w:rsidRDefault="00CB5236" w:rsidP="00102A37">
            <w:pPr>
              <w:widowControl/>
              <w:adjustRightInd/>
              <w:spacing w:line="240" w:lineRule="auto"/>
              <w:jc w:val="center"/>
              <w:rPr>
                <w:sz w:val="21"/>
              </w:rPr>
            </w:pPr>
            <w:r>
              <w:rPr>
                <w:rFonts w:hint="eastAsia"/>
                <w:sz w:val="21"/>
              </w:rPr>
              <w:t>9</w:t>
            </w:r>
          </w:p>
        </w:tc>
        <w:tc>
          <w:tcPr>
            <w:tcW w:w="1189" w:type="dxa"/>
          </w:tcPr>
          <w:p w14:paraId="44EF0B10" w14:textId="28B919EC" w:rsidR="00CB5236" w:rsidRPr="00102A37" w:rsidRDefault="00CB5236" w:rsidP="00102A37">
            <w:pPr>
              <w:widowControl/>
              <w:adjustRightInd/>
              <w:spacing w:line="240" w:lineRule="auto"/>
              <w:jc w:val="center"/>
              <w:rPr>
                <w:sz w:val="21"/>
              </w:rPr>
            </w:pPr>
            <w:r>
              <w:rPr>
                <w:rFonts w:hint="eastAsia"/>
                <w:sz w:val="21"/>
              </w:rPr>
              <w:t>絮凝剂</w:t>
            </w:r>
          </w:p>
        </w:tc>
        <w:tc>
          <w:tcPr>
            <w:tcW w:w="1276" w:type="dxa"/>
            <w:vAlign w:val="center"/>
          </w:tcPr>
          <w:p w14:paraId="52B8053E" w14:textId="64A8B620" w:rsidR="00CB5236" w:rsidRPr="00102A37" w:rsidRDefault="00CB5236" w:rsidP="00102A37">
            <w:pPr>
              <w:widowControl/>
              <w:adjustRightInd/>
              <w:spacing w:line="240" w:lineRule="auto"/>
              <w:jc w:val="center"/>
              <w:rPr>
                <w:sz w:val="21"/>
              </w:rPr>
            </w:pPr>
            <w:r>
              <w:rPr>
                <w:rFonts w:hint="eastAsia"/>
                <w:sz w:val="21"/>
              </w:rPr>
              <w:t>10.63</w:t>
            </w:r>
          </w:p>
        </w:tc>
        <w:tc>
          <w:tcPr>
            <w:tcW w:w="1134" w:type="dxa"/>
            <w:vAlign w:val="center"/>
          </w:tcPr>
          <w:p w14:paraId="78ADED1E" w14:textId="23E604F2" w:rsidR="00CB5236" w:rsidRPr="00102A37" w:rsidRDefault="00CB5236" w:rsidP="00102A37">
            <w:pPr>
              <w:widowControl/>
              <w:adjustRightInd/>
              <w:spacing w:line="240" w:lineRule="auto"/>
              <w:jc w:val="center"/>
              <w:rPr>
                <w:sz w:val="21"/>
              </w:rPr>
            </w:pPr>
            <w:r>
              <w:rPr>
                <w:rFonts w:hint="eastAsia"/>
                <w:sz w:val="21"/>
              </w:rPr>
              <w:t>10.63</w:t>
            </w:r>
          </w:p>
        </w:tc>
        <w:tc>
          <w:tcPr>
            <w:tcW w:w="1134" w:type="dxa"/>
            <w:vAlign w:val="center"/>
          </w:tcPr>
          <w:p w14:paraId="05C45B13" w14:textId="6CD79C62" w:rsidR="00CB5236" w:rsidRDefault="00CB5236" w:rsidP="00CB5236">
            <w:pPr>
              <w:widowControl/>
              <w:adjustRightInd/>
              <w:spacing w:line="240" w:lineRule="auto"/>
              <w:jc w:val="center"/>
              <w:rPr>
                <w:sz w:val="21"/>
              </w:rPr>
            </w:pPr>
            <w:r>
              <w:rPr>
                <w:rFonts w:hint="eastAsia"/>
                <w:sz w:val="21"/>
              </w:rPr>
              <w:t>3</w:t>
            </w:r>
          </w:p>
        </w:tc>
        <w:tc>
          <w:tcPr>
            <w:tcW w:w="709" w:type="dxa"/>
            <w:vAlign w:val="center"/>
          </w:tcPr>
          <w:p w14:paraId="03B15BED" w14:textId="6EF69BD0" w:rsidR="00CB5236" w:rsidRPr="00102A37" w:rsidRDefault="00CB5236" w:rsidP="00102A37">
            <w:pPr>
              <w:widowControl/>
              <w:adjustRightInd/>
              <w:spacing w:line="240" w:lineRule="auto"/>
              <w:jc w:val="center"/>
              <w:rPr>
                <w:sz w:val="21"/>
              </w:rPr>
            </w:pPr>
            <w:r>
              <w:rPr>
                <w:rFonts w:hint="eastAsia"/>
                <w:sz w:val="21"/>
              </w:rPr>
              <w:t>液态</w:t>
            </w:r>
          </w:p>
        </w:tc>
        <w:tc>
          <w:tcPr>
            <w:tcW w:w="2460" w:type="dxa"/>
            <w:vAlign w:val="center"/>
          </w:tcPr>
          <w:p w14:paraId="4620381D" w14:textId="3BCC707D" w:rsidR="00CB5236" w:rsidRPr="00102A37" w:rsidRDefault="00CB5236" w:rsidP="00102A37">
            <w:pPr>
              <w:widowControl/>
              <w:adjustRightInd/>
              <w:spacing w:line="240" w:lineRule="auto"/>
              <w:jc w:val="center"/>
              <w:rPr>
                <w:sz w:val="21"/>
              </w:rPr>
            </w:pPr>
            <w:r>
              <w:rPr>
                <w:rFonts w:hint="eastAsia"/>
                <w:sz w:val="21"/>
              </w:rPr>
              <w:t>桶装</w:t>
            </w:r>
          </w:p>
        </w:tc>
      </w:tr>
      <w:tr w:rsidR="00CB5236" w:rsidRPr="00102A37" w14:paraId="6E021F77" w14:textId="77777777" w:rsidTr="00CB5236">
        <w:tc>
          <w:tcPr>
            <w:tcW w:w="620" w:type="dxa"/>
            <w:vAlign w:val="center"/>
          </w:tcPr>
          <w:p w14:paraId="69ECC3C4" w14:textId="0F75B0F3" w:rsidR="00CB5236" w:rsidRDefault="00CB5236" w:rsidP="00102A37">
            <w:pPr>
              <w:widowControl/>
              <w:adjustRightInd/>
              <w:spacing w:line="240" w:lineRule="auto"/>
              <w:jc w:val="center"/>
              <w:rPr>
                <w:sz w:val="21"/>
              </w:rPr>
            </w:pPr>
            <w:r>
              <w:rPr>
                <w:rFonts w:hint="eastAsia"/>
                <w:sz w:val="21"/>
              </w:rPr>
              <w:t>10</w:t>
            </w:r>
          </w:p>
        </w:tc>
        <w:tc>
          <w:tcPr>
            <w:tcW w:w="1189" w:type="dxa"/>
          </w:tcPr>
          <w:p w14:paraId="02B30006" w14:textId="60242FA6" w:rsidR="00CB5236" w:rsidRPr="00102A37" w:rsidRDefault="00CB5236" w:rsidP="00102A37">
            <w:pPr>
              <w:widowControl/>
              <w:adjustRightInd/>
              <w:spacing w:line="240" w:lineRule="auto"/>
              <w:jc w:val="center"/>
              <w:rPr>
                <w:sz w:val="21"/>
              </w:rPr>
            </w:pPr>
            <w:r>
              <w:rPr>
                <w:rFonts w:hint="eastAsia"/>
                <w:sz w:val="21"/>
              </w:rPr>
              <w:t>还原剂</w:t>
            </w:r>
          </w:p>
        </w:tc>
        <w:tc>
          <w:tcPr>
            <w:tcW w:w="1276" w:type="dxa"/>
            <w:vAlign w:val="center"/>
          </w:tcPr>
          <w:p w14:paraId="3B1F270C" w14:textId="375FE1A9" w:rsidR="00CB5236" w:rsidRPr="00102A37" w:rsidRDefault="00CB5236" w:rsidP="00102A37">
            <w:pPr>
              <w:widowControl/>
              <w:adjustRightInd/>
              <w:spacing w:line="240" w:lineRule="auto"/>
              <w:jc w:val="center"/>
              <w:rPr>
                <w:sz w:val="21"/>
              </w:rPr>
            </w:pPr>
            <w:r>
              <w:rPr>
                <w:rFonts w:hint="eastAsia"/>
                <w:sz w:val="21"/>
              </w:rPr>
              <w:t>0.91</w:t>
            </w:r>
          </w:p>
        </w:tc>
        <w:tc>
          <w:tcPr>
            <w:tcW w:w="1134" w:type="dxa"/>
            <w:vAlign w:val="center"/>
          </w:tcPr>
          <w:p w14:paraId="3529BFF7" w14:textId="4A586D56" w:rsidR="00CB5236" w:rsidRPr="00102A37" w:rsidRDefault="00CB5236" w:rsidP="00102A37">
            <w:pPr>
              <w:widowControl/>
              <w:adjustRightInd/>
              <w:spacing w:line="240" w:lineRule="auto"/>
              <w:jc w:val="center"/>
              <w:rPr>
                <w:sz w:val="21"/>
              </w:rPr>
            </w:pPr>
            <w:r>
              <w:rPr>
                <w:rFonts w:hint="eastAsia"/>
                <w:sz w:val="21"/>
              </w:rPr>
              <w:t>0.91</w:t>
            </w:r>
          </w:p>
        </w:tc>
        <w:tc>
          <w:tcPr>
            <w:tcW w:w="1134" w:type="dxa"/>
            <w:vAlign w:val="center"/>
          </w:tcPr>
          <w:p w14:paraId="219EAD04" w14:textId="26975057" w:rsidR="00CB5236" w:rsidRDefault="00CB5236" w:rsidP="00CB5236">
            <w:pPr>
              <w:widowControl/>
              <w:adjustRightInd/>
              <w:spacing w:line="240" w:lineRule="auto"/>
              <w:jc w:val="center"/>
              <w:rPr>
                <w:sz w:val="21"/>
              </w:rPr>
            </w:pPr>
            <w:r>
              <w:rPr>
                <w:rFonts w:hint="eastAsia"/>
                <w:sz w:val="21"/>
              </w:rPr>
              <w:t>2</w:t>
            </w:r>
          </w:p>
        </w:tc>
        <w:tc>
          <w:tcPr>
            <w:tcW w:w="709" w:type="dxa"/>
            <w:vAlign w:val="center"/>
          </w:tcPr>
          <w:p w14:paraId="73E65210" w14:textId="58E69994" w:rsidR="00CB5236" w:rsidRPr="00102A37" w:rsidRDefault="00CB5236" w:rsidP="00102A37">
            <w:pPr>
              <w:widowControl/>
              <w:adjustRightInd/>
              <w:spacing w:line="240" w:lineRule="auto"/>
              <w:jc w:val="center"/>
              <w:rPr>
                <w:sz w:val="21"/>
              </w:rPr>
            </w:pPr>
            <w:r>
              <w:rPr>
                <w:rFonts w:hint="eastAsia"/>
                <w:sz w:val="21"/>
              </w:rPr>
              <w:t>液态</w:t>
            </w:r>
          </w:p>
        </w:tc>
        <w:tc>
          <w:tcPr>
            <w:tcW w:w="2460" w:type="dxa"/>
            <w:vAlign w:val="center"/>
          </w:tcPr>
          <w:p w14:paraId="65E71AF5" w14:textId="2D043165" w:rsidR="00CB5236" w:rsidRPr="00102A37" w:rsidRDefault="00CB5236" w:rsidP="00102A37">
            <w:pPr>
              <w:widowControl/>
              <w:adjustRightInd/>
              <w:spacing w:line="240" w:lineRule="auto"/>
              <w:jc w:val="center"/>
              <w:rPr>
                <w:sz w:val="21"/>
              </w:rPr>
            </w:pPr>
            <w:r>
              <w:rPr>
                <w:rFonts w:hint="eastAsia"/>
                <w:sz w:val="21"/>
              </w:rPr>
              <w:t>桶装</w:t>
            </w:r>
          </w:p>
        </w:tc>
      </w:tr>
      <w:tr w:rsidR="00CB5236" w:rsidRPr="00102A37" w14:paraId="2AF4F545" w14:textId="77777777" w:rsidTr="00CB5236">
        <w:tc>
          <w:tcPr>
            <w:tcW w:w="620" w:type="dxa"/>
            <w:vAlign w:val="center"/>
          </w:tcPr>
          <w:p w14:paraId="2AE801D0" w14:textId="311207C3" w:rsidR="00CB5236" w:rsidRDefault="00CB5236" w:rsidP="00102A37">
            <w:pPr>
              <w:widowControl/>
              <w:adjustRightInd/>
              <w:spacing w:line="240" w:lineRule="auto"/>
              <w:jc w:val="center"/>
              <w:rPr>
                <w:sz w:val="21"/>
              </w:rPr>
            </w:pPr>
            <w:r>
              <w:rPr>
                <w:rFonts w:hint="eastAsia"/>
                <w:sz w:val="21"/>
              </w:rPr>
              <w:t>11</w:t>
            </w:r>
          </w:p>
        </w:tc>
        <w:tc>
          <w:tcPr>
            <w:tcW w:w="1189" w:type="dxa"/>
          </w:tcPr>
          <w:p w14:paraId="3B8DDA3B" w14:textId="1ACDA435" w:rsidR="00CB5236" w:rsidRPr="00102A37" w:rsidRDefault="00CB5236" w:rsidP="00102A37">
            <w:pPr>
              <w:widowControl/>
              <w:adjustRightInd/>
              <w:spacing w:line="240" w:lineRule="auto"/>
              <w:jc w:val="center"/>
              <w:rPr>
                <w:sz w:val="21"/>
              </w:rPr>
            </w:pPr>
            <w:r>
              <w:rPr>
                <w:rFonts w:hint="eastAsia"/>
                <w:sz w:val="21"/>
              </w:rPr>
              <w:t>膜阻垢剂</w:t>
            </w:r>
          </w:p>
        </w:tc>
        <w:tc>
          <w:tcPr>
            <w:tcW w:w="1276" w:type="dxa"/>
            <w:vAlign w:val="center"/>
          </w:tcPr>
          <w:p w14:paraId="219A627B" w14:textId="7460E9C8" w:rsidR="00CB5236" w:rsidRPr="00102A37" w:rsidRDefault="00CB5236" w:rsidP="00102A37">
            <w:pPr>
              <w:widowControl/>
              <w:adjustRightInd/>
              <w:spacing w:line="240" w:lineRule="auto"/>
              <w:jc w:val="center"/>
              <w:rPr>
                <w:sz w:val="21"/>
              </w:rPr>
            </w:pPr>
            <w:r>
              <w:rPr>
                <w:rFonts w:hint="eastAsia"/>
                <w:sz w:val="21"/>
              </w:rPr>
              <w:t>2.25</w:t>
            </w:r>
          </w:p>
        </w:tc>
        <w:tc>
          <w:tcPr>
            <w:tcW w:w="1134" w:type="dxa"/>
            <w:vAlign w:val="center"/>
          </w:tcPr>
          <w:p w14:paraId="3AC0BAF6" w14:textId="3D6769A3" w:rsidR="00CB5236" w:rsidRPr="00102A37" w:rsidRDefault="00CB5236" w:rsidP="00102A37">
            <w:pPr>
              <w:widowControl/>
              <w:adjustRightInd/>
              <w:spacing w:line="240" w:lineRule="auto"/>
              <w:jc w:val="center"/>
              <w:rPr>
                <w:sz w:val="21"/>
              </w:rPr>
            </w:pPr>
            <w:r>
              <w:rPr>
                <w:rFonts w:hint="eastAsia"/>
                <w:sz w:val="21"/>
              </w:rPr>
              <w:t>2.25</w:t>
            </w:r>
          </w:p>
        </w:tc>
        <w:tc>
          <w:tcPr>
            <w:tcW w:w="1134" w:type="dxa"/>
            <w:vAlign w:val="center"/>
          </w:tcPr>
          <w:p w14:paraId="09DD87A2" w14:textId="15F1F34C" w:rsidR="00CB5236" w:rsidRDefault="00CB5236" w:rsidP="00CB5236">
            <w:pPr>
              <w:widowControl/>
              <w:adjustRightInd/>
              <w:spacing w:line="240" w:lineRule="auto"/>
              <w:jc w:val="center"/>
              <w:rPr>
                <w:sz w:val="21"/>
              </w:rPr>
            </w:pPr>
            <w:r>
              <w:rPr>
                <w:rFonts w:hint="eastAsia"/>
                <w:sz w:val="21"/>
              </w:rPr>
              <w:t>0.5</w:t>
            </w:r>
          </w:p>
        </w:tc>
        <w:tc>
          <w:tcPr>
            <w:tcW w:w="709" w:type="dxa"/>
            <w:vAlign w:val="center"/>
          </w:tcPr>
          <w:p w14:paraId="0D42EFD1" w14:textId="5F603BA8" w:rsidR="00CB5236" w:rsidRPr="00102A37" w:rsidRDefault="00CB5236" w:rsidP="00102A37">
            <w:pPr>
              <w:widowControl/>
              <w:adjustRightInd/>
              <w:spacing w:line="240" w:lineRule="auto"/>
              <w:jc w:val="center"/>
              <w:rPr>
                <w:sz w:val="21"/>
              </w:rPr>
            </w:pPr>
            <w:r>
              <w:rPr>
                <w:rFonts w:hint="eastAsia"/>
                <w:sz w:val="21"/>
              </w:rPr>
              <w:t>液态</w:t>
            </w:r>
          </w:p>
        </w:tc>
        <w:tc>
          <w:tcPr>
            <w:tcW w:w="2460" w:type="dxa"/>
            <w:vAlign w:val="center"/>
          </w:tcPr>
          <w:p w14:paraId="5BF6ED28" w14:textId="13100866" w:rsidR="00CB5236" w:rsidRPr="00102A37" w:rsidRDefault="00CB5236" w:rsidP="00E465FD">
            <w:pPr>
              <w:widowControl/>
              <w:adjustRightInd/>
              <w:spacing w:line="240" w:lineRule="auto"/>
              <w:jc w:val="center"/>
              <w:rPr>
                <w:sz w:val="21"/>
              </w:rPr>
            </w:pPr>
            <w:r>
              <w:rPr>
                <w:rFonts w:hint="eastAsia"/>
                <w:sz w:val="21"/>
              </w:rPr>
              <w:t>桶装</w:t>
            </w:r>
            <w:r>
              <w:rPr>
                <w:rFonts w:hint="eastAsia"/>
                <w:sz w:val="21"/>
              </w:rPr>
              <w:t>25L/</w:t>
            </w:r>
            <w:r>
              <w:rPr>
                <w:rFonts w:hint="eastAsia"/>
                <w:sz w:val="21"/>
              </w:rPr>
              <w:t>桶</w:t>
            </w:r>
          </w:p>
        </w:tc>
      </w:tr>
      <w:tr w:rsidR="00CB5236" w:rsidRPr="00102A37" w14:paraId="016831BA" w14:textId="77777777" w:rsidTr="00CB5236">
        <w:tc>
          <w:tcPr>
            <w:tcW w:w="620" w:type="dxa"/>
            <w:vAlign w:val="center"/>
          </w:tcPr>
          <w:p w14:paraId="4CA4803F" w14:textId="1BC08122" w:rsidR="00CB5236" w:rsidRDefault="00CB5236" w:rsidP="00102A37">
            <w:pPr>
              <w:widowControl/>
              <w:adjustRightInd/>
              <w:spacing w:line="240" w:lineRule="auto"/>
              <w:jc w:val="center"/>
              <w:rPr>
                <w:sz w:val="21"/>
              </w:rPr>
            </w:pPr>
            <w:r>
              <w:rPr>
                <w:rFonts w:hint="eastAsia"/>
                <w:sz w:val="21"/>
              </w:rPr>
              <w:t>12</w:t>
            </w:r>
          </w:p>
        </w:tc>
        <w:tc>
          <w:tcPr>
            <w:tcW w:w="1189" w:type="dxa"/>
          </w:tcPr>
          <w:p w14:paraId="4943AC20" w14:textId="595E897F" w:rsidR="00CB5236" w:rsidRPr="00102A37" w:rsidRDefault="00CB5236" w:rsidP="00102A37">
            <w:pPr>
              <w:widowControl/>
              <w:adjustRightInd/>
              <w:spacing w:line="240" w:lineRule="auto"/>
              <w:jc w:val="center"/>
              <w:rPr>
                <w:sz w:val="21"/>
              </w:rPr>
            </w:pPr>
            <w:r>
              <w:rPr>
                <w:rFonts w:hint="eastAsia"/>
                <w:sz w:val="21"/>
              </w:rPr>
              <w:t>消泡剂</w:t>
            </w:r>
          </w:p>
        </w:tc>
        <w:tc>
          <w:tcPr>
            <w:tcW w:w="1276" w:type="dxa"/>
            <w:vAlign w:val="center"/>
          </w:tcPr>
          <w:p w14:paraId="5DD8DFEE" w14:textId="44F5923F" w:rsidR="00CB5236" w:rsidRPr="00102A37" w:rsidRDefault="00CB5236" w:rsidP="00102A37">
            <w:pPr>
              <w:widowControl/>
              <w:adjustRightInd/>
              <w:spacing w:line="240" w:lineRule="auto"/>
              <w:jc w:val="center"/>
              <w:rPr>
                <w:sz w:val="21"/>
              </w:rPr>
            </w:pPr>
            <w:r>
              <w:rPr>
                <w:rFonts w:hint="eastAsia"/>
                <w:sz w:val="21"/>
              </w:rPr>
              <w:t>1.375</w:t>
            </w:r>
          </w:p>
        </w:tc>
        <w:tc>
          <w:tcPr>
            <w:tcW w:w="1134" w:type="dxa"/>
            <w:vAlign w:val="center"/>
          </w:tcPr>
          <w:p w14:paraId="64138EA4" w14:textId="434C738C" w:rsidR="00CB5236" w:rsidRPr="00102A37" w:rsidRDefault="00CB5236" w:rsidP="00102A37">
            <w:pPr>
              <w:widowControl/>
              <w:adjustRightInd/>
              <w:spacing w:line="240" w:lineRule="auto"/>
              <w:jc w:val="center"/>
              <w:rPr>
                <w:sz w:val="21"/>
              </w:rPr>
            </w:pPr>
            <w:r>
              <w:rPr>
                <w:rFonts w:hint="eastAsia"/>
                <w:sz w:val="21"/>
              </w:rPr>
              <w:t>1.375</w:t>
            </w:r>
          </w:p>
        </w:tc>
        <w:tc>
          <w:tcPr>
            <w:tcW w:w="1134" w:type="dxa"/>
            <w:vAlign w:val="center"/>
          </w:tcPr>
          <w:p w14:paraId="784CC40C" w14:textId="7E0F6E57" w:rsidR="00CB5236" w:rsidRDefault="00CB5236" w:rsidP="00CB5236">
            <w:pPr>
              <w:widowControl/>
              <w:adjustRightInd/>
              <w:spacing w:line="240" w:lineRule="auto"/>
              <w:jc w:val="center"/>
              <w:rPr>
                <w:sz w:val="21"/>
              </w:rPr>
            </w:pPr>
            <w:r>
              <w:rPr>
                <w:rFonts w:hint="eastAsia"/>
                <w:sz w:val="21"/>
              </w:rPr>
              <w:t>2</w:t>
            </w:r>
          </w:p>
        </w:tc>
        <w:tc>
          <w:tcPr>
            <w:tcW w:w="709" w:type="dxa"/>
            <w:vAlign w:val="center"/>
          </w:tcPr>
          <w:p w14:paraId="7E752A9D" w14:textId="12A8FF09" w:rsidR="00CB5236" w:rsidRPr="00102A37" w:rsidRDefault="00CB5236" w:rsidP="00102A37">
            <w:pPr>
              <w:widowControl/>
              <w:adjustRightInd/>
              <w:spacing w:line="240" w:lineRule="auto"/>
              <w:jc w:val="center"/>
              <w:rPr>
                <w:sz w:val="21"/>
              </w:rPr>
            </w:pPr>
            <w:r>
              <w:rPr>
                <w:rFonts w:hint="eastAsia"/>
                <w:sz w:val="21"/>
              </w:rPr>
              <w:t>液态</w:t>
            </w:r>
          </w:p>
        </w:tc>
        <w:tc>
          <w:tcPr>
            <w:tcW w:w="2460" w:type="dxa"/>
            <w:vAlign w:val="center"/>
          </w:tcPr>
          <w:p w14:paraId="6FF0BBF9" w14:textId="623A7B2E" w:rsidR="00CB5236" w:rsidRPr="00102A37" w:rsidRDefault="00CB5236" w:rsidP="00E465FD">
            <w:pPr>
              <w:widowControl/>
              <w:adjustRightInd/>
              <w:spacing w:line="240" w:lineRule="auto"/>
              <w:jc w:val="center"/>
              <w:rPr>
                <w:sz w:val="21"/>
              </w:rPr>
            </w:pPr>
            <w:r>
              <w:rPr>
                <w:rFonts w:hint="eastAsia"/>
                <w:sz w:val="21"/>
              </w:rPr>
              <w:t>桶装</w:t>
            </w:r>
            <w:r>
              <w:rPr>
                <w:rFonts w:hint="eastAsia"/>
                <w:sz w:val="21"/>
              </w:rPr>
              <w:t>200L/</w:t>
            </w:r>
            <w:r>
              <w:rPr>
                <w:rFonts w:hint="eastAsia"/>
                <w:sz w:val="21"/>
              </w:rPr>
              <w:t>桶</w:t>
            </w:r>
          </w:p>
        </w:tc>
      </w:tr>
      <w:tr w:rsidR="00CB5236" w:rsidRPr="00102A37" w14:paraId="51485744" w14:textId="77777777" w:rsidTr="00CB5236">
        <w:tc>
          <w:tcPr>
            <w:tcW w:w="620" w:type="dxa"/>
            <w:vAlign w:val="center"/>
          </w:tcPr>
          <w:p w14:paraId="68ECBC67" w14:textId="4326BF28" w:rsidR="00CB5236" w:rsidRDefault="00CB5236" w:rsidP="00102A37">
            <w:pPr>
              <w:widowControl/>
              <w:adjustRightInd/>
              <w:spacing w:line="240" w:lineRule="auto"/>
              <w:jc w:val="center"/>
              <w:rPr>
                <w:sz w:val="21"/>
              </w:rPr>
            </w:pPr>
            <w:r>
              <w:rPr>
                <w:rFonts w:hint="eastAsia"/>
                <w:sz w:val="21"/>
              </w:rPr>
              <w:t>13</w:t>
            </w:r>
          </w:p>
        </w:tc>
        <w:tc>
          <w:tcPr>
            <w:tcW w:w="1189" w:type="dxa"/>
          </w:tcPr>
          <w:p w14:paraId="5CAB405A" w14:textId="5E213B47" w:rsidR="00CB5236" w:rsidRPr="00102A37" w:rsidRDefault="00CB5236" w:rsidP="00102A37">
            <w:pPr>
              <w:widowControl/>
              <w:adjustRightInd/>
              <w:spacing w:line="240" w:lineRule="auto"/>
              <w:jc w:val="center"/>
              <w:rPr>
                <w:sz w:val="21"/>
              </w:rPr>
            </w:pPr>
            <w:r>
              <w:rPr>
                <w:rFonts w:hint="eastAsia"/>
                <w:sz w:val="21"/>
              </w:rPr>
              <w:t>自来水</w:t>
            </w:r>
          </w:p>
        </w:tc>
        <w:tc>
          <w:tcPr>
            <w:tcW w:w="1276" w:type="dxa"/>
            <w:vAlign w:val="center"/>
          </w:tcPr>
          <w:p w14:paraId="5D04AF8E" w14:textId="23AAAF00" w:rsidR="00CB5236" w:rsidRPr="00102A37" w:rsidRDefault="00CB5236" w:rsidP="00102A37">
            <w:pPr>
              <w:widowControl/>
              <w:adjustRightInd/>
              <w:spacing w:line="240" w:lineRule="auto"/>
              <w:jc w:val="center"/>
              <w:rPr>
                <w:sz w:val="21"/>
              </w:rPr>
            </w:pPr>
            <w:r>
              <w:rPr>
                <w:rFonts w:hint="eastAsia"/>
                <w:sz w:val="21"/>
              </w:rPr>
              <w:t>29.75</w:t>
            </w:r>
            <w:r>
              <w:rPr>
                <w:rFonts w:hint="eastAsia"/>
                <w:sz w:val="21"/>
              </w:rPr>
              <w:t>万</w:t>
            </w:r>
          </w:p>
        </w:tc>
        <w:tc>
          <w:tcPr>
            <w:tcW w:w="1134" w:type="dxa"/>
            <w:vAlign w:val="center"/>
          </w:tcPr>
          <w:p w14:paraId="17CFC942" w14:textId="0DB1657C" w:rsidR="00CB5236" w:rsidRPr="00102A37" w:rsidRDefault="00CB5236" w:rsidP="00102A37">
            <w:pPr>
              <w:widowControl/>
              <w:adjustRightInd/>
              <w:spacing w:line="240" w:lineRule="auto"/>
              <w:jc w:val="center"/>
              <w:rPr>
                <w:sz w:val="21"/>
              </w:rPr>
            </w:pPr>
            <w:r>
              <w:rPr>
                <w:rFonts w:hint="eastAsia"/>
                <w:sz w:val="21"/>
              </w:rPr>
              <w:t>29.75</w:t>
            </w:r>
            <w:r>
              <w:rPr>
                <w:rFonts w:hint="eastAsia"/>
                <w:sz w:val="21"/>
              </w:rPr>
              <w:t>万</w:t>
            </w:r>
          </w:p>
        </w:tc>
        <w:tc>
          <w:tcPr>
            <w:tcW w:w="1134" w:type="dxa"/>
            <w:vAlign w:val="center"/>
          </w:tcPr>
          <w:p w14:paraId="7ED5A548" w14:textId="3109079A" w:rsidR="00CB5236" w:rsidRDefault="00CB5236" w:rsidP="00CB5236">
            <w:pPr>
              <w:widowControl/>
              <w:adjustRightInd/>
              <w:spacing w:line="240" w:lineRule="auto"/>
              <w:jc w:val="center"/>
              <w:rPr>
                <w:sz w:val="21"/>
              </w:rPr>
            </w:pPr>
            <w:r>
              <w:rPr>
                <w:rFonts w:hint="eastAsia"/>
                <w:sz w:val="21"/>
              </w:rPr>
              <w:t>/</w:t>
            </w:r>
          </w:p>
        </w:tc>
        <w:tc>
          <w:tcPr>
            <w:tcW w:w="709" w:type="dxa"/>
            <w:vAlign w:val="center"/>
          </w:tcPr>
          <w:p w14:paraId="5EE7AD0F" w14:textId="340A0103" w:rsidR="00CB5236" w:rsidRPr="00102A37" w:rsidRDefault="00CB5236" w:rsidP="00102A37">
            <w:pPr>
              <w:widowControl/>
              <w:adjustRightInd/>
              <w:spacing w:line="240" w:lineRule="auto"/>
              <w:jc w:val="center"/>
              <w:rPr>
                <w:sz w:val="21"/>
              </w:rPr>
            </w:pPr>
            <w:r>
              <w:rPr>
                <w:rFonts w:hint="eastAsia"/>
                <w:sz w:val="21"/>
              </w:rPr>
              <w:t>液态</w:t>
            </w:r>
          </w:p>
        </w:tc>
        <w:tc>
          <w:tcPr>
            <w:tcW w:w="2460" w:type="dxa"/>
            <w:vAlign w:val="center"/>
          </w:tcPr>
          <w:p w14:paraId="78E70218" w14:textId="78947198" w:rsidR="00CB5236" w:rsidRPr="00102A37" w:rsidRDefault="00CB5236" w:rsidP="00102A37">
            <w:pPr>
              <w:widowControl/>
              <w:adjustRightInd/>
              <w:spacing w:line="240" w:lineRule="auto"/>
              <w:jc w:val="center"/>
              <w:rPr>
                <w:sz w:val="21"/>
              </w:rPr>
            </w:pPr>
            <w:r>
              <w:rPr>
                <w:rFonts w:hint="eastAsia"/>
                <w:sz w:val="21"/>
              </w:rPr>
              <w:t>/</w:t>
            </w:r>
          </w:p>
        </w:tc>
      </w:tr>
    </w:tbl>
    <w:p w14:paraId="10E0BB91" w14:textId="77777777" w:rsidR="00117D18" w:rsidRPr="00B24501" w:rsidRDefault="00117D18" w:rsidP="00117D18">
      <w:pPr>
        <w:widowControl/>
        <w:adjustRightInd/>
        <w:jc w:val="left"/>
      </w:pPr>
    </w:p>
    <w:p w14:paraId="4C91F2A6" w14:textId="1FCD0338" w:rsidR="007E4E8F" w:rsidRPr="005B6BAE" w:rsidRDefault="007E4E8F" w:rsidP="007E4E8F">
      <w:pPr>
        <w:pStyle w:val="4"/>
        <w:tabs>
          <w:tab w:val="left" w:pos="2160"/>
        </w:tabs>
        <w:ind w:firstLineChars="0" w:firstLine="0"/>
      </w:pPr>
      <w:r w:rsidRPr="005B6BAE">
        <w:t>3.</w:t>
      </w:r>
      <w:r w:rsidRPr="005B6BAE">
        <w:rPr>
          <w:rFonts w:hint="eastAsia"/>
        </w:rPr>
        <w:t>1</w:t>
      </w:r>
      <w:r w:rsidRPr="005B6BAE">
        <w:t>.</w:t>
      </w:r>
      <w:r>
        <w:rPr>
          <w:rFonts w:hint="eastAsia"/>
        </w:rPr>
        <w:t>2</w:t>
      </w:r>
      <w:r w:rsidRPr="005B6BAE">
        <w:t>.</w:t>
      </w:r>
      <w:r>
        <w:rPr>
          <w:rFonts w:hint="eastAsia"/>
        </w:rPr>
        <w:t>4</w:t>
      </w:r>
      <w:r>
        <w:rPr>
          <w:rFonts w:hint="eastAsia"/>
        </w:rPr>
        <w:t>现有公辅工程</w:t>
      </w:r>
    </w:p>
    <w:p w14:paraId="18887116" w14:textId="485FCDCD" w:rsidR="00117D18" w:rsidRDefault="007E4E8F" w:rsidP="007E4E8F">
      <w:pPr>
        <w:widowControl/>
        <w:adjustRightInd/>
        <w:ind w:firstLine="480"/>
        <w:jc w:val="left"/>
      </w:pPr>
      <w:r w:rsidRPr="007E4E8F">
        <w:rPr>
          <w:rFonts w:hint="eastAsia"/>
        </w:rPr>
        <w:t>经核实，现有厂区公辅工程详见表</w:t>
      </w:r>
      <w:r>
        <w:rPr>
          <w:rFonts w:hint="eastAsia"/>
        </w:rPr>
        <w:t>3.1-6</w:t>
      </w:r>
      <w:r>
        <w:rPr>
          <w:rFonts w:hint="eastAsia"/>
        </w:rPr>
        <w:t>。</w:t>
      </w:r>
    </w:p>
    <w:p w14:paraId="16055A42" w14:textId="4F93D7DD" w:rsidR="007E4E8F" w:rsidRDefault="007E4E8F">
      <w:pPr>
        <w:widowControl/>
        <w:adjustRightInd/>
        <w:snapToGrid/>
        <w:spacing w:line="240" w:lineRule="auto"/>
        <w:jc w:val="left"/>
        <w:sectPr w:rsidR="007E4E8F">
          <w:pgSz w:w="11906" w:h="16838"/>
          <w:pgMar w:top="1440" w:right="1800" w:bottom="1440" w:left="1800" w:header="851" w:footer="992" w:gutter="0"/>
          <w:cols w:space="720"/>
          <w:docGrid w:linePitch="312"/>
        </w:sectPr>
      </w:pPr>
      <w:r>
        <w:br w:type="page"/>
      </w:r>
    </w:p>
    <w:p w14:paraId="7185F51A" w14:textId="5726A006" w:rsidR="007E4E8F" w:rsidRPr="00594BDF" w:rsidRDefault="007E4E8F" w:rsidP="007E4E8F">
      <w:pPr>
        <w:widowControl/>
        <w:adjustRightInd/>
        <w:snapToGrid/>
        <w:spacing w:line="240" w:lineRule="auto"/>
        <w:jc w:val="center"/>
        <w:rPr>
          <w:b/>
        </w:rPr>
      </w:pPr>
      <w:r w:rsidRPr="00594BDF">
        <w:rPr>
          <w:rFonts w:hint="eastAsia"/>
          <w:b/>
        </w:rPr>
        <w:lastRenderedPageBreak/>
        <w:t>表</w:t>
      </w:r>
      <w:r w:rsidRPr="00594BDF">
        <w:rPr>
          <w:rFonts w:hint="eastAsia"/>
          <w:b/>
        </w:rPr>
        <w:t xml:space="preserve">3.1-6   </w:t>
      </w:r>
      <w:r w:rsidRPr="00594BDF">
        <w:rPr>
          <w:rFonts w:hint="eastAsia"/>
          <w:b/>
        </w:rPr>
        <w:t>现有项目公辅工程表</w:t>
      </w:r>
    </w:p>
    <w:p w14:paraId="7C36E658" w14:textId="77777777" w:rsidR="00A70166" w:rsidRDefault="00A70166" w:rsidP="007E4E8F">
      <w:pPr>
        <w:widowControl/>
        <w:adjustRightInd/>
        <w:snapToGrid/>
        <w:spacing w:line="240" w:lineRule="auto"/>
        <w:jc w:val="center"/>
      </w:pPr>
    </w:p>
    <w:tbl>
      <w:tblPr>
        <w:tblStyle w:val="aff5"/>
        <w:tblW w:w="0" w:type="auto"/>
        <w:jc w:val="center"/>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889"/>
        <w:gridCol w:w="1836"/>
        <w:gridCol w:w="5581"/>
        <w:gridCol w:w="4177"/>
        <w:gridCol w:w="1559"/>
      </w:tblGrid>
      <w:tr w:rsidR="00F0548F" w:rsidRPr="007E4E8F" w14:paraId="4866A3BD" w14:textId="1FFC6A93" w:rsidTr="00804167">
        <w:trPr>
          <w:jc w:val="center"/>
        </w:trPr>
        <w:tc>
          <w:tcPr>
            <w:tcW w:w="889" w:type="dxa"/>
            <w:vAlign w:val="center"/>
          </w:tcPr>
          <w:p w14:paraId="5B9B43F0" w14:textId="1C0EDFA2" w:rsidR="00F0548F" w:rsidRPr="007E4E8F" w:rsidRDefault="00F0548F" w:rsidP="007E4E8F">
            <w:pPr>
              <w:widowControl/>
              <w:adjustRightInd/>
              <w:snapToGrid/>
              <w:spacing w:line="240" w:lineRule="auto"/>
              <w:jc w:val="center"/>
              <w:rPr>
                <w:b/>
                <w:sz w:val="21"/>
              </w:rPr>
            </w:pPr>
            <w:r w:rsidRPr="007E4E8F">
              <w:rPr>
                <w:b/>
                <w:sz w:val="21"/>
              </w:rPr>
              <w:t>类别</w:t>
            </w:r>
          </w:p>
        </w:tc>
        <w:tc>
          <w:tcPr>
            <w:tcW w:w="1836" w:type="dxa"/>
            <w:vAlign w:val="center"/>
          </w:tcPr>
          <w:p w14:paraId="6E8A30F1" w14:textId="01A5FFBB" w:rsidR="00F0548F" w:rsidRPr="007E4E8F" w:rsidRDefault="00F0548F" w:rsidP="007E4E8F">
            <w:pPr>
              <w:widowControl/>
              <w:adjustRightInd/>
              <w:snapToGrid/>
              <w:spacing w:line="240" w:lineRule="auto"/>
              <w:jc w:val="center"/>
              <w:rPr>
                <w:b/>
                <w:sz w:val="21"/>
              </w:rPr>
            </w:pPr>
            <w:r w:rsidRPr="007E4E8F">
              <w:rPr>
                <w:b/>
                <w:sz w:val="21"/>
              </w:rPr>
              <w:t>名称</w:t>
            </w:r>
          </w:p>
        </w:tc>
        <w:tc>
          <w:tcPr>
            <w:tcW w:w="5581" w:type="dxa"/>
            <w:vAlign w:val="center"/>
          </w:tcPr>
          <w:p w14:paraId="468476D3" w14:textId="253BCEBC" w:rsidR="00F0548F" w:rsidRPr="007E4E8F" w:rsidRDefault="00F0548F" w:rsidP="007E4E8F">
            <w:pPr>
              <w:widowControl/>
              <w:adjustRightInd/>
              <w:snapToGrid/>
              <w:spacing w:line="240" w:lineRule="auto"/>
              <w:jc w:val="center"/>
              <w:rPr>
                <w:b/>
                <w:sz w:val="21"/>
              </w:rPr>
            </w:pPr>
            <w:r w:rsidRPr="007E4E8F">
              <w:rPr>
                <w:rFonts w:hint="eastAsia"/>
                <w:b/>
                <w:sz w:val="21"/>
              </w:rPr>
              <w:t>一期</w:t>
            </w:r>
            <w:r>
              <w:rPr>
                <w:rFonts w:hint="eastAsia"/>
                <w:b/>
                <w:sz w:val="21"/>
              </w:rPr>
              <w:t>技改</w:t>
            </w:r>
            <w:r w:rsidRPr="007E4E8F">
              <w:rPr>
                <w:rFonts w:hint="eastAsia"/>
                <w:b/>
                <w:sz w:val="21"/>
              </w:rPr>
              <w:t>建设内容</w:t>
            </w:r>
          </w:p>
        </w:tc>
        <w:tc>
          <w:tcPr>
            <w:tcW w:w="4177" w:type="dxa"/>
            <w:vAlign w:val="center"/>
          </w:tcPr>
          <w:p w14:paraId="62CF5E6F" w14:textId="26D05CAE" w:rsidR="00F0548F" w:rsidRPr="007E4E8F" w:rsidRDefault="00F0548F" w:rsidP="007E4E8F">
            <w:pPr>
              <w:widowControl/>
              <w:adjustRightInd/>
              <w:snapToGrid/>
              <w:spacing w:line="240" w:lineRule="auto"/>
              <w:jc w:val="center"/>
              <w:rPr>
                <w:b/>
                <w:sz w:val="21"/>
              </w:rPr>
            </w:pPr>
            <w:r w:rsidRPr="007E4E8F">
              <w:rPr>
                <w:rFonts w:hint="eastAsia"/>
                <w:b/>
                <w:sz w:val="21"/>
              </w:rPr>
              <w:t>二期建设内容</w:t>
            </w:r>
          </w:p>
        </w:tc>
        <w:tc>
          <w:tcPr>
            <w:tcW w:w="1559" w:type="dxa"/>
            <w:vAlign w:val="center"/>
          </w:tcPr>
          <w:p w14:paraId="31914D24" w14:textId="5C71F3C5" w:rsidR="00F0548F" w:rsidRPr="007E4E8F" w:rsidRDefault="00804167" w:rsidP="00804167">
            <w:pPr>
              <w:widowControl/>
              <w:adjustRightInd/>
              <w:snapToGrid/>
              <w:spacing w:line="240" w:lineRule="auto"/>
              <w:jc w:val="center"/>
              <w:rPr>
                <w:b/>
                <w:sz w:val="21"/>
              </w:rPr>
            </w:pPr>
            <w:r>
              <w:rPr>
                <w:rFonts w:hint="eastAsia"/>
                <w:b/>
                <w:sz w:val="21"/>
              </w:rPr>
              <w:t>备注</w:t>
            </w:r>
          </w:p>
        </w:tc>
      </w:tr>
      <w:tr w:rsidR="00804167" w:rsidRPr="007E4E8F" w14:paraId="16666AED" w14:textId="2E491959" w:rsidTr="00804167">
        <w:trPr>
          <w:jc w:val="center"/>
        </w:trPr>
        <w:tc>
          <w:tcPr>
            <w:tcW w:w="889" w:type="dxa"/>
            <w:vMerge w:val="restart"/>
            <w:vAlign w:val="center"/>
          </w:tcPr>
          <w:p w14:paraId="24A45437" w14:textId="2CD39BD2" w:rsidR="00804167" w:rsidRPr="007E4E8F" w:rsidRDefault="00804167" w:rsidP="007E4E8F">
            <w:pPr>
              <w:widowControl/>
              <w:adjustRightInd/>
              <w:snapToGrid/>
              <w:spacing w:line="240" w:lineRule="auto"/>
              <w:jc w:val="center"/>
              <w:rPr>
                <w:sz w:val="21"/>
              </w:rPr>
            </w:pPr>
            <w:r>
              <w:rPr>
                <w:rFonts w:hint="eastAsia"/>
                <w:sz w:val="21"/>
              </w:rPr>
              <w:t>主体工程</w:t>
            </w:r>
          </w:p>
        </w:tc>
        <w:tc>
          <w:tcPr>
            <w:tcW w:w="1836" w:type="dxa"/>
            <w:vAlign w:val="center"/>
          </w:tcPr>
          <w:p w14:paraId="4F3F918E" w14:textId="68265D83" w:rsidR="00804167" w:rsidRPr="007E4E8F" w:rsidRDefault="00804167" w:rsidP="007E4E8F">
            <w:pPr>
              <w:widowControl/>
              <w:adjustRightInd/>
              <w:snapToGrid/>
              <w:spacing w:line="240" w:lineRule="auto"/>
              <w:jc w:val="center"/>
              <w:rPr>
                <w:sz w:val="21"/>
              </w:rPr>
            </w:pPr>
            <w:r>
              <w:rPr>
                <w:rFonts w:hint="eastAsia"/>
                <w:sz w:val="21"/>
              </w:rPr>
              <w:t>垃圾焚烧系统</w:t>
            </w:r>
          </w:p>
        </w:tc>
        <w:tc>
          <w:tcPr>
            <w:tcW w:w="5581" w:type="dxa"/>
            <w:vAlign w:val="center"/>
          </w:tcPr>
          <w:p w14:paraId="54BFCAAD" w14:textId="0A1679DA" w:rsidR="00804167" w:rsidRPr="007E4E8F" w:rsidRDefault="00804167" w:rsidP="00B949BC">
            <w:pPr>
              <w:widowControl/>
              <w:adjustRightInd/>
              <w:snapToGrid/>
              <w:spacing w:line="240" w:lineRule="auto"/>
              <w:jc w:val="center"/>
              <w:rPr>
                <w:sz w:val="21"/>
              </w:rPr>
            </w:pPr>
            <w:r>
              <w:rPr>
                <w:rFonts w:hint="eastAsia"/>
                <w:sz w:val="21"/>
              </w:rPr>
              <w:t>1</w:t>
            </w:r>
            <w:r>
              <w:rPr>
                <w:rFonts w:hint="eastAsia"/>
                <w:sz w:val="21"/>
              </w:rPr>
              <w:t>台处理能力为</w:t>
            </w:r>
            <w:r>
              <w:rPr>
                <w:rFonts w:hint="eastAsia"/>
                <w:sz w:val="21"/>
              </w:rPr>
              <w:t>400t/d</w:t>
            </w:r>
            <w:r>
              <w:rPr>
                <w:rFonts w:hint="eastAsia"/>
                <w:sz w:val="21"/>
              </w:rPr>
              <w:t>的机械炉排焚烧炉</w:t>
            </w:r>
          </w:p>
        </w:tc>
        <w:tc>
          <w:tcPr>
            <w:tcW w:w="4177" w:type="dxa"/>
            <w:vAlign w:val="center"/>
          </w:tcPr>
          <w:p w14:paraId="5CCF43BC" w14:textId="2EEC5316" w:rsidR="00804167" w:rsidRPr="00B949BC" w:rsidRDefault="00804167" w:rsidP="007E4E8F">
            <w:pPr>
              <w:widowControl/>
              <w:adjustRightInd/>
              <w:snapToGrid/>
              <w:spacing w:line="240" w:lineRule="auto"/>
              <w:jc w:val="center"/>
              <w:rPr>
                <w:sz w:val="21"/>
              </w:rPr>
            </w:pPr>
            <w:r>
              <w:rPr>
                <w:rFonts w:hint="eastAsia"/>
                <w:sz w:val="21"/>
              </w:rPr>
              <w:t>1</w:t>
            </w:r>
            <w:r>
              <w:rPr>
                <w:rFonts w:hint="eastAsia"/>
                <w:sz w:val="21"/>
              </w:rPr>
              <w:t>×</w:t>
            </w:r>
            <w:r>
              <w:rPr>
                <w:rFonts w:hint="eastAsia"/>
                <w:sz w:val="21"/>
              </w:rPr>
              <w:t>400t/d</w:t>
            </w:r>
            <w:r>
              <w:rPr>
                <w:rFonts w:hint="eastAsia"/>
                <w:sz w:val="21"/>
              </w:rPr>
              <w:t>机械炉排炉</w:t>
            </w:r>
          </w:p>
        </w:tc>
        <w:tc>
          <w:tcPr>
            <w:tcW w:w="1559" w:type="dxa"/>
            <w:vMerge w:val="restart"/>
            <w:vAlign w:val="center"/>
          </w:tcPr>
          <w:p w14:paraId="455E38CF" w14:textId="59C05EDC" w:rsidR="00804167" w:rsidRDefault="00804167" w:rsidP="00804167">
            <w:pPr>
              <w:widowControl/>
              <w:adjustRightInd/>
              <w:snapToGrid/>
              <w:spacing w:line="240" w:lineRule="auto"/>
              <w:jc w:val="center"/>
              <w:rPr>
                <w:sz w:val="21"/>
              </w:rPr>
            </w:pPr>
            <w:r>
              <w:rPr>
                <w:rFonts w:hint="eastAsia"/>
                <w:sz w:val="21"/>
              </w:rPr>
              <w:t>餐厨项目</w:t>
            </w:r>
            <w:r w:rsidRPr="00804167">
              <w:rPr>
                <w:sz w:val="21"/>
                <w:lang w:val="zh-TW"/>
              </w:rPr>
              <w:t>处理过程中产生的固渣</w:t>
            </w:r>
            <w:r>
              <w:rPr>
                <w:rFonts w:hint="eastAsia"/>
                <w:sz w:val="21"/>
                <w:lang w:val="zh-TW"/>
              </w:rPr>
              <w:t>依托垃圾焚烧</w:t>
            </w:r>
          </w:p>
        </w:tc>
      </w:tr>
      <w:tr w:rsidR="00804167" w:rsidRPr="007E4E8F" w14:paraId="6F1942F3" w14:textId="4AB62FFF" w:rsidTr="00804167">
        <w:trPr>
          <w:jc w:val="center"/>
        </w:trPr>
        <w:tc>
          <w:tcPr>
            <w:tcW w:w="889" w:type="dxa"/>
            <w:vMerge/>
            <w:vAlign w:val="center"/>
          </w:tcPr>
          <w:p w14:paraId="7220C197" w14:textId="77777777" w:rsidR="00804167" w:rsidRPr="007E4E8F" w:rsidRDefault="00804167" w:rsidP="007E4E8F">
            <w:pPr>
              <w:widowControl/>
              <w:adjustRightInd/>
              <w:snapToGrid/>
              <w:spacing w:line="240" w:lineRule="auto"/>
              <w:jc w:val="center"/>
              <w:rPr>
                <w:sz w:val="21"/>
              </w:rPr>
            </w:pPr>
          </w:p>
        </w:tc>
        <w:tc>
          <w:tcPr>
            <w:tcW w:w="1836" w:type="dxa"/>
            <w:vAlign w:val="center"/>
          </w:tcPr>
          <w:p w14:paraId="6DAFA03C" w14:textId="461EC8AC" w:rsidR="00804167" w:rsidRPr="007E4E8F" w:rsidRDefault="00804167" w:rsidP="007E4E8F">
            <w:pPr>
              <w:widowControl/>
              <w:adjustRightInd/>
              <w:snapToGrid/>
              <w:spacing w:line="240" w:lineRule="auto"/>
              <w:jc w:val="center"/>
              <w:rPr>
                <w:sz w:val="21"/>
              </w:rPr>
            </w:pPr>
            <w:r>
              <w:rPr>
                <w:rFonts w:hint="eastAsia"/>
                <w:sz w:val="21"/>
              </w:rPr>
              <w:t>余热锅炉系统</w:t>
            </w:r>
          </w:p>
        </w:tc>
        <w:tc>
          <w:tcPr>
            <w:tcW w:w="5581" w:type="dxa"/>
            <w:vAlign w:val="center"/>
          </w:tcPr>
          <w:p w14:paraId="05A30AAC" w14:textId="0DE02E32" w:rsidR="00804167" w:rsidRPr="007E4E8F" w:rsidRDefault="00804167" w:rsidP="007E4E8F">
            <w:pPr>
              <w:widowControl/>
              <w:adjustRightInd/>
              <w:snapToGrid/>
              <w:spacing w:line="240" w:lineRule="auto"/>
              <w:jc w:val="center"/>
              <w:rPr>
                <w:sz w:val="21"/>
              </w:rPr>
            </w:pPr>
            <w:r>
              <w:rPr>
                <w:rFonts w:hint="eastAsia"/>
                <w:sz w:val="21"/>
              </w:rPr>
              <w:t>1</w:t>
            </w:r>
            <w:r>
              <w:rPr>
                <w:rFonts w:hint="eastAsia"/>
                <w:sz w:val="21"/>
              </w:rPr>
              <w:t>台余热锅炉，额定蒸发量</w:t>
            </w:r>
            <w:r>
              <w:rPr>
                <w:rFonts w:hint="eastAsia"/>
                <w:sz w:val="21"/>
              </w:rPr>
              <w:t>35t/h</w:t>
            </w:r>
            <w:r>
              <w:rPr>
                <w:rFonts w:hint="eastAsia"/>
                <w:sz w:val="21"/>
              </w:rPr>
              <w:t>，</w:t>
            </w:r>
            <w:r>
              <w:rPr>
                <w:rFonts w:hint="eastAsia"/>
                <w:sz w:val="21"/>
              </w:rPr>
              <w:t>P=4.0MPa</w:t>
            </w:r>
            <w:r>
              <w:rPr>
                <w:rFonts w:hint="eastAsia"/>
                <w:sz w:val="21"/>
              </w:rPr>
              <w:t>，</w:t>
            </w:r>
            <w:r>
              <w:rPr>
                <w:rFonts w:hint="eastAsia"/>
                <w:sz w:val="21"/>
              </w:rPr>
              <w:t>T=400</w:t>
            </w:r>
            <w:r>
              <w:rPr>
                <w:rFonts w:hint="eastAsia"/>
                <w:sz w:val="21"/>
              </w:rPr>
              <w:t>℃</w:t>
            </w:r>
          </w:p>
        </w:tc>
        <w:tc>
          <w:tcPr>
            <w:tcW w:w="4177" w:type="dxa"/>
            <w:vAlign w:val="center"/>
          </w:tcPr>
          <w:p w14:paraId="5ADD191D" w14:textId="7CDE6040" w:rsidR="00804167" w:rsidRPr="007E4E8F" w:rsidRDefault="00804167" w:rsidP="00293568">
            <w:pPr>
              <w:widowControl/>
              <w:adjustRightInd/>
              <w:snapToGrid/>
              <w:spacing w:line="240" w:lineRule="auto"/>
              <w:jc w:val="center"/>
              <w:rPr>
                <w:sz w:val="21"/>
              </w:rPr>
            </w:pPr>
            <w:r>
              <w:rPr>
                <w:rFonts w:hint="eastAsia"/>
                <w:sz w:val="21"/>
              </w:rPr>
              <w:t>1</w:t>
            </w:r>
            <w:r>
              <w:rPr>
                <w:rFonts w:hint="eastAsia"/>
                <w:sz w:val="21"/>
              </w:rPr>
              <w:t>台余热锅炉，额定蒸发量</w:t>
            </w:r>
            <w:r>
              <w:rPr>
                <w:rFonts w:hint="eastAsia"/>
                <w:sz w:val="21"/>
              </w:rPr>
              <w:t>37t/h</w:t>
            </w:r>
            <w:r>
              <w:rPr>
                <w:rFonts w:hint="eastAsia"/>
                <w:sz w:val="21"/>
              </w:rPr>
              <w:t>，</w:t>
            </w:r>
            <w:r>
              <w:rPr>
                <w:rFonts w:hint="eastAsia"/>
                <w:sz w:val="21"/>
              </w:rPr>
              <w:t>P=4.0MPa</w:t>
            </w:r>
            <w:r>
              <w:rPr>
                <w:rFonts w:hint="eastAsia"/>
                <w:sz w:val="21"/>
              </w:rPr>
              <w:t>，</w:t>
            </w:r>
            <w:r>
              <w:rPr>
                <w:rFonts w:hint="eastAsia"/>
                <w:sz w:val="21"/>
              </w:rPr>
              <w:t>T=400</w:t>
            </w:r>
            <w:r>
              <w:rPr>
                <w:rFonts w:hint="eastAsia"/>
                <w:sz w:val="21"/>
              </w:rPr>
              <w:t>℃</w:t>
            </w:r>
          </w:p>
        </w:tc>
        <w:tc>
          <w:tcPr>
            <w:tcW w:w="1559" w:type="dxa"/>
            <w:vMerge/>
            <w:vAlign w:val="center"/>
          </w:tcPr>
          <w:p w14:paraId="4A5C1876" w14:textId="77777777" w:rsidR="00804167" w:rsidRDefault="00804167" w:rsidP="00804167">
            <w:pPr>
              <w:widowControl/>
              <w:adjustRightInd/>
              <w:snapToGrid/>
              <w:spacing w:line="240" w:lineRule="auto"/>
              <w:jc w:val="center"/>
              <w:rPr>
                <w:sz w:val="21"/>
              </w:rPr>
            </w:pPr>
          </w:p>
        </w:tc>
      </w:tr>
      <w:tr w:rsidR="00804167" w:rsidRPr="007E4E8F" w14:paraId="7F286D99" w14:textId="4A234401" w:rsidTr="00804167">
        <w:trPr>
          <w:jc w:val="center"/>
        </w:trPr>
        <w:tc>
          <w:tcPr>
            <w:tcW w:w="889" w:type="dxa"/>
            <w:vMerge/>
            <w:vAlign w:val="center"/>
          </w:tcPr>
          <w:p w14:paraId="372A672E" w14:textId="77777777" w:rsidR="00804167" w:rsidRPr="007E4E8F" w:rsidRDefault="00804167" w:rsidP="007E4E8F">
            <w:pPr>
              <w:widowControl/>
              <w:adjustRightInd/>
              <w:snapToGrid/>
              <w:spacing w:line="240" w:lineRule="auto"/>
              <w:jc w:val="center"/>
              <w:rPr>
                <w:sz w:val="21"/>
              </w:rPr>
            </w:pPr>
          </w:p>
        </w:tc>
        <w:tc>
          <w:tcPr>
            <w:tcW w:w="1836" w:type="dxa"/>
            <w:vAlign w:val="center"/>
          </w:tcPr>
          <w:p w14:paraId="70C50FC6" w14:textId="1954CCB9" w:rsidR="00804167" w:rsidRPr="007E4E8F" w:rsidRDefault="00804167" w:rsidP="007E4E8F">
            <w:pPr>
              <w:widowControl/>
              <w:adjustRightInd/>
              <w:snapToGrid/>
              <w:spacing w:line="240" w:lineRule="auto"/>
              <w:jc w:val="center"/>
              <w:rPr>
                <w:sz w:val="21"/>
              </w:rPr>
            </w:pPr>
            <w:r>
              <w:rPr>
                <w:rFonts w:hint="eastAsia"/>
                <w:sz w:val="21"/>
              </w:rPr>
              <w:t>汽轮发电系统</w:t>
            </w:r>
          </w:p>
        </w:tc>
        <w:tc>
          <w:tcPr>
            <w:tcW w:w="5581" w:type="dxa"/>
            <w:vAlign w:val="center"/>
          </w:tcPr>
          <w:p w14:paraId="52FB0462" w14:textId="3AC20664" w:rsidR="00804167" w:rsidRPr="007E4E8F" w:rsidRDefault="00804167" w:rsidP="007E4E8F">
            <w:pPr>
              <w:widowControl/>
              <w:adjustRightInd/>
              <w:snapToGrid/>
              <w:spacing w:line="240" w:lineRule="auto"/>
              <w:jc w:val="center"/>
              <w:rPr>
                <w:sz w:val="21"/>
              </w:rPr>
            </w:pPr>
            <w:r>
              <w:rPr>
                <w:rFonts w:hint="eastAsia"/>
                <w:sz w:val="21"/>
              </w:rPr>
              <w:t>一套</w:t>
            </w:r>
            <w:r>
              <w:rPr>
                <w:rFonts w:hint="eastAsia"/>
                <w:sz w:val="21"/>
              </w:rPr>
              <w:t>7.5MW</w:t>
            </w:r>
            <w:r>
              <w:rPr>
                <w:rFonts w:hint="eastAsia"/>
                <w:sz w:val="21"/>
              </w:rPr>
              <w:t>宁启师汽轮发电机组</w:t>
            </w:r>
          </w:p>
        </w:tc>
        <w:tc>
          <w:tcPr>
            <w:tcW w:w="4177" w:type="dxa"/>
            <w:vAlign w:val="center"/>
          </w:tcPr>
          <w:p w14:paraId="02E3FB32" w14:textId="3B6FC9C1" w:rsidR="00804167" w:rsidRPr="007E4E8F" w:rsidRDefault="00804167" w:rsidP="00293568">
            <w:pPr>
              <w:widowControl/>
              <w:adjustRightInd/>
              <w:snapToGrid/>
              <w:spacing w:line="240" w:lineRule="auto"/>
              <w:jc w:val="center"/>
              <w:rPr>
                <w:sz w:val="21"/>
              </w:rPr>
            </w:pPr>
            <w:r>
              <w:rPr>
                <w:rFonts w:hint="eastAsia"/>
                <w:sz w:val="21"/>
              </w:rPr>
              <w:t>一套</w:t>
            </w:r>
            <w:r>
              <w:rPr>
                <w:rFonts w:hint="eastAsia"/>
                <w:sz w:val="21"/>
              </w:rPr>
              <w:t>9MW</w:t>
            </w:r>
            <w:r>
              <w:rPr>
                <w:rFonts w:hint="eastAsia"/>
                <w:sz w:val="21"/>
              </w:rPr>
              <w:t>宁启师汽轮发电机组</w:t>
            </w:r>
          </w:p>
        </w:tc>
        <w:tc>
          <w:tcPr>
            <w:tcW w:w="1559" w:type="dxa"/>
            <w:vMerge/>
            <w:vAlign w:val="center"/>
          </w:tcPr>
          <w:p w14:paraId="45F4ABBC" w14:textId="77777777" w:rsidR="00804167" w:rsidRDefault="00804167" w:rsidP="00804167">
            <w:pPr>
              <w:widowControl/>
              <w:adjustRightInd/>
              <w:snapToGrid/>
              <w:spacing w:line="240" w:lineRule="auto"/>
              <w:jc w:val="center"/>
              <w:rPr>
                <w:sz w:val="21"/>
              </w:rPr>
            </w:pPr>
          </w:p>
        </w:tc>
      </w:tr>
      <w:tr w:rsidR="00804167" w:rsidRPr="007E4E8F" w14:paraId="71CD41F8" w14:textId="566D2F2D" w:rsidTr="00804167">
        <w:trPr>
          <w:jc w:val="center"/>
        </w:trPr>
        <w:tc>
          <w:tcPr>
            <w:tcW w:w="889" w:type="dxa"/>
            <w:vMerge/>
            <w:vAlign w:val="center"/>
          </w:tcPr>
          <w:p w14:paraId="4D018EE1" w14:textId="77777777" w:rsidR="00804167" w:rsidRPr="007E4E8F" w:rsidRDefault="00804167" w:rsidP="007E4E8F">
            <w:pPr>
              <w:widowControl/>
              <w:adjustRightInd/>
              <w:snapToGrid/>
              <w:spacing w:line="240" w:lineRule="auto"/>
              <w:jc w:val="center"/>
              <w:rPr>
                <w:sz w:val="21"/>
              </w:rPr>
            </w:pPr>
          </w:p>
        </w:tc>
        <w:tc>
          <w:tcPr>
            <w:tcW w:w="1836" w:type="dxa"/>
            <w:vAlign w:val="center"/>
          </w:tcPr>
          <w:p w14:paraId="4FD327BA" w14:textId="653E87C8" w:rsidR="00804167" w:rsidRPr="007E4E8F" w:rsidRDefault="00804167" w:rsidP="007E4E8F">
            <w:pPr>
              <w:widowControl/>
              <w:adjustRightInd/>
              <w:snapToGrid/>
              <w:spacing w:line="240" w:lineRule="auto"/>
              <w:jc w:val="center"/>
              <w:rPr>
                <w:sz w:val="21"/>
              </w:rPr>
            </w:pPr>
            <w:r>
              <w:rPr>
                <w:rFonts w:hint="eastAsia"/>
                <w:sz w:val="21"/>
              </w:rPr>
              <w:t>主厂房</w:t>
            </w:r>
          </w:p>
        </w:tc>
        <w:tc>
          <w:tcPr>
            <w:tcW w:w="5581" w:type="dxa"/>
            <w:vAlign w:val="center"/>
          </w:tcPr>
          <w:p w14:paraId="72A7EA2D" w14:textId="46B33752" w:rsidR="00804167" w:rsidRPr="007E4E8F" w:rsidRDefault="00804167" w:rsidP="00293568">
            <w:pPr>
              <w:widowControl/>
              <w:adjustRightInd/>
              <w:snapToGrid/>
              <w:spacing w:line="240" w:lineRule="auto"/>
              <w:jc w:val="center"/>
              <w:rPr>
                <w:sz w:val="21"/>
              </w:rPr>
            </w:pPr>
            <w:r w:rsidRPr="00293568">
              <w:rPr>
                <w:rFonts w:hint="eastAsia"/>
                <w:sz w:val="21"/>
              </w:rPr>
              <w:t>容纳二条焚烧线及发电设施，其中预留二期扩建一条焚烧线场地。主厂房将垃圾卸料平台、垃圾贮坑、焚烧炉前料仓、焚烧炉、汽轮机房、发电间、烟气净化间、飞灰固化车间、消石灰库合并布置，其中辅助设施一次建成，预留二期设备设施建设场地。</w:t>
            </w:r>
          </w:p>
        </w:tc>
        <w:tc>
          <w:tcPr>
            <w:tcW w:w="4177" w:type="dxa"/>
            <w:vAlign w:val="center"/>
          </w:tcPr>
          <w:p w14:paraId="2ECFB7DC" w14:textId="09DB1763" w:rsidR="00804167" w:rsidRPr="007E4E8F" w:rsidRDefault="00804167" w:rsidP="007E4E8F">
            <w:pPr>
              <w:widowControl/>
              <w:adjustRightInd/>
              <w:snapToGrid/>
              <w:spacing w:line="240" w:lineRule="auto"/>
              <w:jc w:val="center"/>
              <w:rPr>
                <w:sz w:val="21"/>
              </w:rPr>
            </w:pPr>
            <w:r>
              <w:rPr>
                <w:rFonts w:hint="eastAsia"/>
                <w:sz w:val="21"/>
              </w:rPr>
              <w:t>依托一期</w:t>
            </w:r>
          </w:p>
        </w:tc>
        <w:tc>
          <w:tcPr>
            <w:tcW w:w="1559" w:type="dxa"/>
            <w:vMerge/>
            <w:vAlign w:val="center"/>
          </w:tcPr>
          <w:p w14:paraId="35B7B00F" w14:textId="77777777" w:rsidR="00804167" w:rsidRDefault="00804167" w:rsidP="00804167">
            <w:pPr>
              <w:widowControl/>
              <w:adjustRightInd/>
              <w:snapToGrid/>
              <w:spacing w:line="240" w:lineRule="auto"/>
              <w:jc w:val="center"/>
              <w:rPr>
                <w:sz w:val="21"/>
              </w:rPr>
            </w:pPr>
          </w:p>
        </w:tc>
      </w:tr>
      <w:tr w:rsidR="00804167" w:rsidRPr="007E4E8F" w14:paraId="72CF9701" w14:textId="62E9F9B4" w:rsidTr="00804167">
        <w:trPr>
          <w:jc w:val="center"/>
        </w:trPr>
        <w:tc>
          <w:tcPr>
            <w:tcW w:w="889" w:type="dxa"/>
            <w:vMerge w:val="restart"/>
            <w:vAlign w:val="center"/>
          </w:tcPr>
          <w:p w14:paraId="6A68B922" w14:textId="351CF1A1" w:rsidR="00804167" w:rsidRPr="007E4E8F" w:rsidRDefault="00804167" w:rsidP="007E4E8F">
            <w:pPr>
              <w:widowControl/>
              <w:adjustRightInd/>
              <w:snapToGrid/>
              <w:spacing w:line="240" w:lineRule="auto"/>
              <w:jc w:val="center"/>
              <w:rPr>
                <w:sz w:val="21"/>
              </w:rPr>
            </w:pPr>
            <w:r>
              <w:rPr>
                <w:rFonts w:hint="eastAsia"/>
                <w:sz w:val="21"/>
              </w:rPr>
              <w:t>辅助工程</w:t>
            </w:r>
          </w:p>
        </w:tc>
        <w:tc>
          <w:tcPr>
            <w:tcW w:w="1836" w:type="dxa"/>
            <w:vAlign w:val="center"/>
          </w:tcPr>
          <w:p w14:paraId="4E9338B9" w14:textId="53E3235A" w:rsidR="00804167" w:rsidRPr="007E4E8F" w:rsidRDefault="00804167" w:rsidP="007E4E8F">
            <w:pPr>
              <w:widowControl/>
              <w:adjustRightInd/>
              <w:snapToGrid/>
              <w:spacing w:line="240" w:lineRule="auto"/>
              <w:jc w:val="center"/>
              <w:rPr>
                <w:sz w:val="21"/>
              </w:rPr>
            </w:pPr>
            <w:r>
              <w:rPr>
                <w:rFonts w:hint="eastAsia"/>
                <w:sz w:val="21"/>
              </w:rPr>
              <w:t>汽车衡称重</w:t>
            </w:r>
          </w:p>
        </w:tc>
        <w:tc>
          <w:tcPr>
            <w:tcW w:w="5581" w:type="dxa"/>
            <w:vAlign w:val="center"/>
          </w:tcPr>
          <w:p w14:paraId="00F3F637" w14:textId="0C14AC38" w:rsidR="00804167" w:rsidRPr="007E4E8F" w:rsidRDefault="00804167" w:rsidP="007E4E8F">
            <w:pPr>
              <w:widowControl/>
              <w:adjustRightInd/>
              <w:snapToGrid/>
              <w:spacing w:line="240" w:lineRule="auto"/>
              <w:jc w:val="center"/>
              <w:rPr>
                <w:sz w:val="21"/>
              </w:rPr>
            </w:pPr>
            <w:r>
              <w:rPr>
                <w:rFonts w:hint="eastAsia"/>
                <w:sz w:val="21"/>
              </w:rPr>
              <w:t>2</w:t>
            </w:r>
            <w:r>
              <w:rPr>
                <w:rFonts w:hint="eastAsia"/>
                <w:sz w:val="21"/>
              </w:rPr>
              <w:t>套全自动电子式地磅</w:t>
            </w:r>
          </w:p>
        </w:tc>
        <w:tc>
          <w:tcPr>
            <w:tcW w:w="4177" w:type="dxa"/>
            <w:vMerge w:val="restart"/>
            <w:vAlign w:val="center"/>
          </w:tcPr>
          <w:p w14:paraId="2A3949C3" w14:textId="6DBAEFE2" w:rsidR="00804167" w:rsidRPr="007E4E8F" w:rsidRDefault="00804167" w:rsidP="007E4E8F">
            <w:pPr>
              <w:widowControl/>
              <w:adjustRightInd/>
              <w:snapToGrid/>
              <w:spacing w:line="240" w:lineRule="auto"/>
              <w:jc w:val="center"/>
              <w:rPr>
                <w:sz w:val="21"/>
              </w:rPr>
            </w:pPr>
            <w:r>
              <w:rPr>
                <w:rFonts w:hint="eastAsia"/>
                <w:sz w:val="21"/>
              </w:rPr>
              <w:t>依托一期</w:t>
            </w:r>
          </w:p>
        </w:tc>
        <w:tc>
          <w:tcPr>
            <w:tcW w:w="1559" w:type="dxa"/>
            <w:vMerge w:val="restart"/>
            <w:vAlign w:val="center"/>
          </w:tcPr>
          <w:p w14:paraId="451D4874" w14:textId="0833145F" w:rsidR="00804167" w:rsidRDefault="00804167" w:rsidP="00804167">
            <w:pPr>
              <w:widowControl/>
              <w:adjustRightInd/>
              <w:snapToGrid/>
              <w:spacing w:line="240" w:lineRule="auto"/>
              <w:jc w:val="center"/>
              <w:rPr>
                <w:sz w:val="21"/>
              </w:rPr>
            </w:pPr>
            <w:r>
              <w:rPr>
                <w:rFonts w:hint="eastAsia"/>
                <w:sz w:val="21"/>
              </w:rPr>
              <w:t>/</w:t>
            </w:r>
          </w:p>
        </w:tc>
      </w:tr>
      <w:tr w:rsidR="00804167" w:rsidRPr="007E4E8F" w14:paraId="0D65CA0D" w14:textId="0F7170B9" w:rsidTr="00804167">
        <w:trPr>
          <w:jc w:val="center"/>
        </w:trPr>
        <w:tc>
          <w:tcPr>
            <w:tcW w:w="889" w:type="dxa"/>
            <w:vMerge/>
            <w:vAlign w:val="center"/>
          </w:tcPr>
          <w:p w14:paraId="20E0EC8D" w14:textId="77777777" w:rsidR="00804167" w:rsidRPr="007E4E8F" w:rsidRDefault="00804167" w:rsidP="007E4E8F">
            <w:pPr>
              <w:widowControl/>
              <w:adjustRightInd/>
              <w:snapToGrid/>
              <w:spacing w:line="240" w:lineRule="auto"/>
              <w:jc w:val="center"/>
              <w:rPr>
                <w:sz w:val="21"/>
              </w:rPr>
            </w:pPr>
          </w:p>
        </w:tc>
        <w:tc>
          <w:tcPr>
            <w:tcW w:w="1836" w:type="dxa"/>
            <w:vAlign w:val="center"/>
          </w:tcPr>
          <w:p w14:paraId="6FDF9D95" w14:textId="28DAF56B" w:rsidR="00804167" w:rsidRPr="007E4E8F" w:rsidRDefault="00804167" w:rsidP="007E4E8F">
            <w:pPr>
              <w:widowControl/>
              <w:adjustRightInd/>
              <w:snapToGrid/>
              <w:spacing w:line="240" w:lineRule="auto"/>
              <w:jc w:val="center"/>
              <w:rPr>
                <w:sz w:val="21"/>
              </w:rPr>
            </w:pPr>
            <w:r>
              <w:rPr>
                <w:rFonts w:hint="eastAsia"/>
                <w:sz w:val="21"/>
              </w:rPr>
              <w:t>检修间</w:t>
            </w:r>
          </w:p>
        </w:tc>
        <w:tc>
          <w:tcPr>
            <w:tcW w:w="5581" w:type="dxa"/>
            <w:vAlign w:val="center"/>
          </w:tcPr>
          <w:p w14:paraId="70AD5E74" w14:textId="0A8A4233" w:rsidR="00804167" w:rsidRPr="007E4E8F" w:rsidRDefault="00804167" w:rsidP="007E4E8F">
            <w:pPr>
              <w:widowControl/>
              <w:adjustRightInd/>
              <w:snapToGrid/>
              <w:spacing w:line="240" w:lineRule="auto"/>
              <w:jc w:val="center"/>
              <w:rPr>
                <w:sz w:val="21"/>
              </w:rPr>
            </w:pPr>
            <w:r>
              <w:rPr>
                <w:rFonts w:hint="eastAsia"/>
                <w:sz w:val="21"/>
              </w:rPr>
              <w:t>设有小修设备，设备大修外协解决</w:t>
            </w:r>
          </w:p>
        </w:tc>
        <w:tc>
          <w:tcPr>
            <w:tcW w:w="4177" w:type="dxa"/>
            <w:vMerge/>
            <w:vAlign w:val="center"/>
          </w:tcPr>
          <w:p w14:paraId="460D759C" w14:textId="77777777" w:rsidR="00804167" w:rsidRPr="007E4E8F" w:rsidRDefault="00804167" w:rsidP="007E4E8F">
            <w:pPr>
              <w:widowControl/>
              <w:adjustRightInd/>
              <w:snapToGrid/>
              <w:spacing w:line="240" w:lineRule="auto"/>
              <w:jc w:val="center"/>
              <w:rPr>
                <w:sz w:val="21"/>
              </w:rPr>
            </w:pPr>
          </w:p>
        </w:tc>
        <w:tc>
          <w:tcPr>
            <w:tcW w:w="1559" w:type="dxa"/>
            <w:vMerge/>
            <w:vAlign w:val="center"/>
          </w:tcPr>
          <w:p w14:paraId="0DFE0FE0" w14:textId="77777777" w:rsidR="00804167" w:rsidRPr="007E4E8F" w:rsidRDefault="00804167" w:rsidP="00804167">
            <w:pPr>
              <w:widowControl/>
              <w:adjustRightInd/>
              <w:snapToGrid/>
              <w:spacing w:line="240" w:lineRule="auto"/>
              <w:jc w:val="center"/>
              <w:rPr>
                <w:sz w:val="21"/>
              </w:rPr>
            </w:pPr>
          </w:p>
        </w:tc>
      </w:tr>
      <w:tr w:rsidR="00804167" w:rsidRPr="007E4E8F" w14:paraId="0DC77523" w14:textId="66B3AD5C" w:rsidTr="00804167">
        <w:trPr>
          <w:jc w:val="center"/>
        </w:trPr>
        <w:tc>
          <w:tcPr>
            <w:tcW w:w="889" w:type="dxa"/>
            <w:vMerge/>
            <w:vAlign w:val="center"/>
          </w:tcPr>
          <w:p w14:paraId="1505092D" w14:textId="77777777" w:rsidR="00804167" w:rsidRPr="007E4E8F" w:rsidRDefault="00804167" w:rsidP="007E4E8F">
            <w:pPr>
              <w:widowControl/>
              <w:adjustRightInd/>
              <w:snapToGrid/>
              <w:spacing w:line="240" w:lineRule="auto"/>
              <w:jc w:val="center"/>
              <w:rPr>
                <w:sz w:val="21"/>
              </w:rPr>
            </w:pPr>
          </w:p>
        </w:tc>
        <w:tc>
          <w:tcPr>
            <w:tcW w:w="1836" w:type="dxa"/>
            <w:vAlign w:val="center"/>
          </w:tcPr>
          <w:p w14:paraId="7D3DBC84" w14:textId="15A8ACD1" w:rsidR="00804167" w:rsidRPr="007E4E8F" w:rsidRDefault="00804167" w:rsidP="007E4E8F">
            <w:pPr>
              <w:widowControl/>
              <w:adjustRightInd/>
              <w:snapToGrid/>
              <w:spacing w:line="240" w:lineRule="auto"/>
              <w:jc w:val="center"/>
              <w:rPr>
                <w:sz w:val="21"/>
              </w:rPr>
            </w:pPr>
            <w:r>
              <w:rPr>
                <w:rFonts w:hint="eastAsia"/>
                <w:sz w:val="21"/>
              </w:rPr>
              <w:t>备品备件间</w:t>
            </w:r>
          </w:p>
        </w:tc>
        <w:tc>
          <w:tcPr>
            <w:tcW w:w="5581" w:type="dxa"/>
            <w:vAlign w:val="center"/>
          </w:tcPr>
          <w:p w14:paraId="4476047F" w14:textId="47DA2615" w:rsidR="00804167" w:rsidRPr="007E4E8F" w:rsidRDefault="00804167" w:rsidP="007E4E8F">
            <w:pPr>
              <w:widowControl/>
              <w:adjustRightInd/>
              <w:snapToGrid/>
              <w:spacing w:line="240" w:lineRule="auto"/>
              <w:jc w:val="center"/>
              <w:rPr>
                <w:sz w:val="21"/>
              </w:rPr>
            </w:pPr>
            <w:r>
              <w:rPr>
                <w:rFonts w:hint="eastAsia"/>
                <w:sz w:val="21"/>
              </w:rPr>
              <w:t>储存炉排片、炉排连接以及法兰、阀门等</w:t>
            </w:r>
          </w:p>
        </w:tc>
        <w:tc>
          <w:tcPr>
            <w:tcW w:w="4177" w:type="dxa"/>
            <w:vMerge/>
            <w:vAlign w:val="center"/>
          </w:tcPr>
          <w:p w14:paraId="7E974F3B" w14:textId="77777777" w:rsidR="00804167" w:rsidRPr="007E4E8F" w:rsidRDefault="00804167" w:rsidP="007E4E8F">
            <w:pPr>
              <w:widowControl/>
              <w:adjustRightInd/>
              <w:snapToGrid/>
              <w:spacing w:line="240" w:lineRule="auto"/>
              <w:jc w:val="center"/>
              <w:rPr>
                <w:sz w:val="21"/>
              </w:rPr>
            </w:pPr>
          </w:p>
        </w:tc>
        <w:tc>
          <w:tcPr>
            <w:tcW w:w="1559" w:type="dxa"/>
            <w:vMerge/>
            <w:vAlign w:val="center"/>
          </w:tcPr>
          <w:p w14:paraId="160E89FA" w14:textId="77777777" w:rsidR="00804167" w:rsidRPr="007E4E8F" w:rsidRDefault="00804167" w:rsidP="00804167">
            <w:pPr>
              <w:widowControl/>
              <w:adjustRightInd/>
              <w:snapToGrid/>
              <w:spacing w:line="240" w:lineRule="auto"/>
              <w:jc w:val="center"/>
              <w:rPr>
                <w:sz w:val="21"/>
              </w:rPr>
            </w:pPr>
          </w:p>
        </w:tc>
      </w:tr>
      <w:tr w:rsidR="00804167" w:rsidRPr="007E4E8F" w14:paraId="752F526B" w14:textId="46CFF058" w:rsidTr="00804167">
        <w:trPr>
          <w:jc w:val="center"/>
        </w:trPr>
        <w:tc>
          <w:tcPr>
            <w:tcW w:w="889" w:type="dxa"/>
            <w:vMerge/>
            <w:vAlign w:val="center"/>
          </w:tcPr>
          <w:p w14:paraId="47A62494" w14:textId="77777777" w:rsidR="00804167" w:rsidRPr="007E4E8F" w:rsidRDefault="00804167" w:rsidP="007E4E8F">
            <w:pPr>
              <w:widowControl/>
              <w:adjustRightInd/>
              <w:snapToGrid/>
              <w:spacing w:line="240" w:lineRule="auto"/>
              <w:jc w:val="center"/>
              <w:rPr>
                <w:sz w:val="21"/>
              </w:rPr>
            </w:pPr>
          </w:p>
        </w:tc>
        <w:tc>
          <w:tcPr>
            <w:tcW w:w="1836" w:type="dxa"/>
            <w:vAlign w:val="center"/>
          </w:tcPr>
          <w:p w14:paraId="4BD62F16" w14:textId="3379D10D" w:rsidR="00804167" w:rsidRDefault="00804167" w:rsidP="007E4E8F">
            <w:pPr>
              <w:widowControl/>
              <w:adjustRightInd/>
              <w:snapToGrid/>
              <w:spacing w:line="240" w:lineRule="auto"/>
              <w:jc w:val="center"/>
              <w:rPr>
                <w:sz w:val="21"/>
              </w:rPr>
            </w:pPr>
            <w:r>
              <w:rPr>
                <w:rFonts w:hint="eastAsia"/>
                <w:sz w:val="21"/>
              </w:rPr>
              <w:t>化验室</w:t>
            </w:r>
          </w:p>
        </w:tc>
        <w:tc>
          <w:tcPr>
            <w:tcW w:w="5581" w:type="dxa"/>
            <w:vAlign w:val="center"/>
          </w:tcPr>
          <w:p w14:paraId="72D9395A" w14:textId="0BB89F06" w:rsidR="00804167" w:rsidRPr="007E4E8F" w:rsidRDefault="00804167" w:rsidP="007E4E8F">
            <w:pPr>
              <w:widowControl/>
              <w:adjustRightInd/>
              <w:snapToGrid/>
              <w:spacing w:line="240" w:lineRule="auto"/>
              <w:jc w:val="center"/>
              <w:rPr>
                <w:sz w:val="21"/>
              </w:rPr>
            </w:pPr>
            <w:r>
              <w:rPr>
                <w:rFonts w:hint="eastAsia"/>
                <w:sz w:val="21"/>
              </w:rPr>
              <w:t>置水分析师、油分析室、天平室、制样间</w:t>
            </w:r>
          </w:p>
        </w:tc>
        <w:tc>
          <w:tcPr>
            <w:tcW w:w="4177" w:type="dxa"/>
            <w:vMerge/>
            <w:vAlign w:val="center"/>
          </w:tcPr>
          <w:p w14:paraId="127A3426" w14:textId="77777777" w:rsidR="00804167" w:rsidRPr="007E4E8F" w:rsidRDefault="00804167" w:rsidP="007E4E8F">
            <w:pPr>
              <w:widowControl/>
              <w:adjustRightInd/>
              <w:snapToGrid/>
              <w:spacing w:line="240" w:lineRule="auto"/>
              <w:jc w:val="center"/>
              <w:rPr>
                <w:sz w:val="21"/>
              </w:rPr>
            </w:pPr>
          </w:p>
        </w:tc>
        <w:tc>
          <w:tcPr>
            <w:tcW w:w="1559" w:type="dxa"/>
            <w:vMerge/>
            <w:vAlign w:val="center"/>
          </w:tcPr>
          <w:p w14:paraId="32444679" w14:textId="77777777" w:rsidR="00804167" w:rsidRPr="007E4E8F" w:rsidRDefault="00804167" w:rsidP="00804167">
            <w:pPr>
              <w:widowControl/>
              <w:adjustRightInd/>
              <w:snapToGrid/>
              <w:spacing w:line="240" w:lineRule="auto"/>
              <w:jc w:val="center"/>
              <w:rPr>
                <w:sz w:val="21"/>
              </w:rPr>
            </w:pPr>
          </w:p>
        </w:tc>
      </w:tr>
      <w:tr w:rsidR="00804167" w:rsidRPr="007E4E8F" w14:paraId="45C31DC9" w14:textId="00505605" w:rsidTr="00804167">
        <w:trPr>
          <w:jc w:val="center"/>
        </w:trPr>
        <w:tc>
          <w:tcPr>
            <w:tcW w:w="889" w:type="dxa"/>
            <w:vMerge/>
            <w:vAlign w:val="center"/>
          </w:tcPr>
          <w:p w14:paraId="5C75C75B" w14:textId="77777777" w:rsidR="00804167" w:rsidRPr="007E4E8F" w:rsidRDefault="00804167" w:rsidP="007E4E8F">
            <w:pPr>
              <w:widowControl/>
              <w:adjustRightInd/>
              <w:snapToGrid/>
              <w:spacing w:line="240" w:lineRule="auto"/>
              <w:jc w:val="center"/>
              <w:rPr>
                <w:sz w:val="21"/>
              </w:rPr>
            </w:pPr>
          </w:p>
        </w:tc>
        <w:tc>
          <w:tcPr>
            <w:tcW w:w="1836" w:type="dxa"/>
            <w:vAlign w:val="center"/>
          </w:tcPr>
          <w:p w14:paraId="2D6DE379" w14:textId="0811BD80" w:rsidR="00804167" w:rsidRDefault="00804167" w:rsidP="007E4E8F">
            <w:pPr>
              <w:widowControl/>
              <w:adjustRightInd/>
              <w:snapToGrid/>
              <w:spacing w:line="240" w:lineRule="auto"/>
              <w:jc w:val="center"/>
              <w:rPr>
                <w:sz w:val="21"/>
              </w:rPr>
            </w:pPr>
            <w:r>
              <w:rPr>
                <w:rFonts w:hint="eastAsia"/>
                <w:sz w:val="21"/>
              </w:rPr>
              <w:t>自动控制系统</w:t>
            </w:r>
          </w:p>
        </w:tc>
        <w:tc>
          <w:tcPr>
            <w:tcW w:w="5581" w:type="dxa"/>
            <w:vAlign w:val="center"/>
          </w:tcPr>
          <w:p w14:paraId="6BBC64A2" w14:textId="79D25485" w:rsidR="00804167" w:rsidRPr="007E4E8F" w:rsidRDefault="00804167" w:rsidP="007E4E8F">
            <w:pPr>
              <w:widowControl/>
              <w:adjustRightInd/>
              <w:snapToGrid/>
              <w:spacing w:line="240" w:lineRule="auto"/>
              <w:jc w:val="center"/>
              <w:rPr>
                <w:sz w:val="21"/>
              </w:rPr>
            </w:pPr>
            <w:r>
              <w:rPr>
                <w:rFonts w:hint="eastAsia"/>
                <w:sz w:val="21"/>
              </w:rPr>
              <w:t>DCS</w:t>
            </w:r>
            <w:r>
              <w:rPr>
                <w:rFonts w:hint="eastAsia"/>
                <w:sz w:val="21"/>
              </w:rPr>
              <w:t>集散控制系统</w:t>
            </w:r>
          </w:p>
        </w:tc>
        <w:tc>
          <w:tcPr>
            <w:tcW w:w="4177" w:type="dxa"/>
            <w:vMerge/>
            <w:vAlign w:val="center"/>
          </w:tcPr>
          <w:p w14:paraId="356D863A" w14:textId="77777777" w:rsidR="00804167" w:rsidRPr="007E4E8F" w:rsidRDefault="00804167" w:rsidP="007E4E8F">
            <w:pPr>
              <w:widowControl/>
              <w:adjustRightInd/>
              <w:snapToGrid/>
              <w:spacing w:line="240" w:lineRule="auto"/>
              <w:jc w:val="center"/>
              <w:rPr>
                <w:sz w:val="21"/>
              </w:rPr>
            </w:pPr>
          </w:p>
        </w:tc>
        <w:tc>
          <w:tcPr>
            <w:tcW w:w="1559" w:type="dxa"/>
            <w:vMerge/>
            <w:vAlign w:val="center"/>
          </w:tcPr>
          <w:p w14:paraId="2500AAED" w14:textId="77777777" w:rsidR="00804167" w:rsidRPr="007E4E8F" w:rsidRDefault="00804167" w:rsidP="00804167">
            <w:pPr>
              <w:widowControl/>
              <w:adjustRightInd/>
              <w:snapToGrid/>
              <w:spacing w:line="240" w:lineRule="auto"/>
              <w:jc w:val="center"/>
              <w:rPr>
                <w:sz w:val="21"/>
              </w:rPr>
            </w:pPr>
          </w:p>
        </w:tc>
      </w:tr>
      <w:tr w:rsidR="00F0548F" w:rsidRPr="007E4E8F" w14:paraId="55DCA7FC" w14:textId="25AA06EA" w:rsidTr="00804167">
        <w:trPr>
          <w:jc w:val="center"/>
        </w:trPr>
        <w:tc>
          <w:tcPr>
            <w:tcW w:w="889" w:type="dxa"/>
            <w:vMerge w:val="restart"/>
            <w:vAlign w:val="center"/>
          </w:tcPr>
          <w:p w14:paraId="73E981BD" w14:textId="7A19A0F5" w:rsidR="00F0548F" w:rsidRPr="007E4E8F" w:rsidRDefault="00F0548F" w:rsidP="007E4E8F">
            <w:pPr>
              <w:widowControl/>
              <w:adjustRightInd/>
              <w:snapToGrid/>
              <w:spacing w:line="240" w:lineRule="auto"/>
              <w:jc w:val="center"/>
              <w:rPr>
                <w:sz w:val="21"/>
              </w:rPr>
            </w:pPr>
            <w:r>
              <w:rPr>
                <w:rFonts w:hint="eastAsia"/>
                <w:sz w:val="21"/>
              </w:rPr>
              <w:t>公用工程</w:t>
            </w:r>
          </w:p>
        </w:tc>
        <w:tc>
          <w:tcPr>
            <w:tcW w:w="1836" w:type="dxa"/>
            <w:vAlign w:val="center"/>
          </w:tcPr>
          <w:p w14:paraId="602331BC" w14:textId="150165C9" w:rsidR="00F0548F" w:rsidRDefault="00F0548F" w:rsidP="007E4E8F">
            <w:pPr>
              <w:widowControl/>
              <w:adjustRightInd/>
              <w:snapToGrid/>
              <w:spacing w:line="240" w:lineRule="auto"/>
              <w:jc w:val="center"/>
              <w:rPr>
                <w:sz w:val="21"/>
              </w:rPr>
            </w:pPr>
            <w:r>
              <w:rPr>
                <w:rFonts w:hint="eastAsia"/>
                <w:sz w:val="21"/>
              </w:rPr>
              <w:t>空压站</w:t>
            </w:r>
          </w:p>
        </w:tc>
        <w:tc>
          <w:tcPr>
            <w:tcW w:w="5581" w:type="dxa"/>
            <w:vAlign w:val="center"/>
          </w:tcPr>
          <w:p w14:paraId="4137DFB9" w14:textId="6FF27B3E" w:rsidR="00F0548F" w:rsidRPr="007E4E8F" w:rsidRDefault="00F0548F" w:rsidP="00E87EB6">
            <w:pPr>
              <w:widowControl/>
              <w:adjustRightInd/>
              <w:snapToGrid/>
              <w:spacing w:line="240" w:lineRule="auto"/>
              <w:jc w:val="center"/>
              <w:rPr>
                <w:sz w:val="21"/>
              </w:rPr>
            </w:pPr>
            <w:r>
              <w:rPr>
                <w:rFonts w:hint="eastAsia"/>
                <w:sz w:val="21"/>
              </w:rPr>
              <w:t>2</w:t>
            </w:r>
            <w:r>
              <w:rPr>
                <w:rFonts w:hint="eastAsia"/>
                <w:sz w:val="21"/>
              </w:rPr>
              <w:t>台排气量</w:t>
            </w:r>
            <w:r>
              <w:rPr>
                <w:rFonts w:hint="eastAsia"/>
                <w:sz w:val="21"/>
              </w:rPr>
              <w:t>24.1m</w:t>
            </w:r>
            <w:r w:rsidRPr="00352BAB">
              <w:rPr>
                <w:rFonts w:hint="eastAsia"/>
                <w:sz w:val="21"/>
                <w:vertAlign w:val="superscript"/>
              </w:rPr>
              <w:t>3</w:t>
            </w:r>
            <w:r>
              <w:rPr>
                <w:rFonts w:hint="eastAsia"/>
                <w:sz w:val="21"/>
              </w:rPr>
              <w:t>/min</w:t>
            </w:r>
            <w:r>
              <w:rPr>
                <w:rFonts w:hint="eastAsia"/>
                <w:sz w:val="21"/>
              </w:rPr>
              <w:t>，排气压力</w:t>
            </w:r>
            <w:r>
              <w:rPr>
                <w:rFonts w:hint="eastAsia"/>
                <w:sz w:val="21"/>
              </w:rPr>
              <w:t>0.75MPa</w:t>
            </w:r>
            <w:r>
              <w:rPr>
                <w:rFonts w:hint="eastAsia"/>
                <w:sz w:val="21"/>
              </w:rPr>
              <w:t>的风冷螺杆式空气压缩机，一用一备</w:t>
            </w:r>
          </w:p>
        </w:tc>
        <w:tc>
          <w:tcPr>
            <w:tcW w:w="4177" w:type="dxa"/>
            <w:vAlign w:val="center"/>
          </w:tcPr>
          <w:p w14:paraId="178EA1AA" w14:textId="5F564C5E" w:rsidR="00F0548F" w:rsidRPr="007E4E8F" w:rsidRDefault="00F0548F" w:rsidP="007E4E8F">
            <w:pPr>
              <w:widowControl/>
              <w:adjustRightInd/>
              <w:snapToGrid/>
              <w:spacing w:line="240" w:lineRule="auto"/>
              <w:jc w:val="center"/>
              <w:rPr>
                <w:sz w:val="21"/>
              </w:rPr>
            </w:pPr>
            <w:r>
              <w:rPr>
                <w:rFonts w:hint="eastAsia"/>
                <w:sz w:val="21"/>
              </w:rPr>
              <w:t>1</w:t>
            </w:r>
            <w:r>
              <w:rPr>
                <w:rFonts w:hint="eastAsia"/>
                <w:sz w:val="21"/>
              </w:rPr>
              <w:t>台排气量</w:t>
            </w:r>
            <w:r>
              <w:rPr>
                <w:rFonts w:hint="eastAsia"/>
                <w:sz w:val="21"/>
              </w:rPr>
              <w:t>24.1m</w:t>
            </w:r>
            <w:r w:rsidRPr="00352BAB">
              <w:rPr>
                <w:rFonts w:hint="eastAsia"/>
                <w:sz w:val="21"/>
                <w:vertAlign w:val="superscript"/>
              </w:rPr>
              <w:t>3</w:t>
            </w:r>
            <w:r>
              <w:rPr>
                <w:rFonts w:hint="eastAsia"/>
                <w:sz w:val="21"/>
              </w:rPr>
              <w:t>/min</w:t>
            </w:r>
            <w:r>
              <w:rPr>
                <w:rFonts w:hint="eastAsia"/>
                <w:sz w:val="21"/>
              </w:rPr>
              <w:t>，排气压力</w:t>
            </w:r>
            <w:r>
              <w:rPr>
                <w:rFonts w:hint="eastAsia"/>
                <w:sz w:val="21"/>
              </w:rPr>
              <w:t>0.75MPa</w:t>
            </w:r>
            <w:r>
              <w:rPr>
                <w:rFonts w:hint="eastAsia"/>
                <w:sz w:val="21"/>
              </w:rPr>
              <w:t>的风冷螺杆式空气压缩机</w:t>
            </w:r>
          </w:p>
        </w:tc>
        <w:tc>
          <w:tcPr>
            <w:tcW w:w="1559" w:type="dxa"/>
            <w:vAlign w:val="center"/>
          </w:tcPr>
          <w:p w14:paraId="06D80572" w14:textId="2AA132B7" w:rsidR="00F0548F" w:rsidRDefault="00804167" w:rsidP="00804167">
            <w:pPr>
              <w:widowControl/>
              <w:adjustRightInd/>
              <w:snapToGrid/>
              <w:spacing w:line="240" w:lineRule="auto"/>
              <w:jc w:val="center"/>
              <w:rPr>
                <w:sz w:val="21"/>
              </w:rPr>
            </w:pPr>
            <w:r>
              <w:rPr>
                <w:rFonts w:hint="eastAsia"/>
                <w:sz w:val="21"/>
              </w:rPr>
              <w:t>/</w:t>
            </w:r>
          </w:p>
        </w:tc>
      </w:tr>
      <w:tr w:rsidR="00F0548F" w:rsidRPr="007E4E8F" w14:paraId="21A1EECA" w14:textId="28559000" w:rsidTr="00804167">
        <w:trPr>
          <w:jc w:val="center"/>
        </w:trPr>
        <w:tc>
          <w:tcPr>
            <w:tcW w:w="889" w:type="dxa"/>
            <w:vMerge/>
            <w:vAlign w:val="center"/>
          </w:tcPr>
          <w:p w14:paraId="4F77E559" w14:textId="77777777" w:rsidR="00F0548F" w:rsidRPr="007E4E8F" w:rsidRDefault="00F0548F" w:rsidP="007E4E8F">
            <w:pPr>
              <w:widowControl/>
              <w:adjustRightInd/>
              <w:snapToGrid/>
              <w:spacing w:line="240" w:lineRule="auto"/>
              <w:jc w:val="center"/>
              <w:rPr>
                <w:sz w:val="21"/>
              </w:rPr>
            </w:pPr>
          </w:p>
        </w:tc>
        <w:tc>
          <w:tcPr>
            <w:tcW w:w="1836" w:type="dxa"/>
            <w:vAlign w:val="center"/>
          </w:tcPr>
          <w:p w14:paraId="45A6545C" w14:textId="55DCCF11" w:rsidR="00F0548F" w:rsidRDefault="00F0548F" w:rsidP="007E4E8F">
            <w:pPr>
              <w:widowControl/>
              <w:adjustRightInd/>
              <w:snapToGrid/>
              <w:spacing w:line="240" w:lineRule="auto"/>
              <w:jc w:val="center"/>
              <w:rPr>
                <w:sz w:val="21"/>
              </w:rPr>
            </w:pPr>
            <w:r>
              <w:rPr>
                <w:rFonts w:hint="eastAsia"/>
                <w:sz w:val="21"/>
              </w:rPr>
              <w:t>水源</w:t>
            </w:r>
          </w:p>
        </w:tc>
        <w:tc>
          <w:tcPr>
            <w:tcW w:w="5581" w:type="dxa"/>
            <w:vAlign w:val="center"/>
          </w:tcPr>
          <w:p w14:paraId="18FF1CC6" w14:textId="6E927200" w:rsidR="00F0548F" w:rsidRPr="007E4E8F" w:rsidRDefault="00F0548F" w:rsidP="007E4E8F">
            <w:pPr>
              <w:widowControl/>
              <w:adjustRightInd/>
              <w:snapToGrid/>
              <w:spacing w:line="240" w:lineRule="auto"/>
              <w:jc w:val="center"/>
              <w:rPr>
                <w:sz w:val="21"/>
              </w:rPr>
            </w:pPr>
            <w:r>
              <w:rPr>
                <w:rFonts w:hint="eastAsia"/>
                <w:sz w:val="21"/>
              </w:rPr>
              <w:t>市政自来水</w:t>
            </w:r>
          </w:p>
        </w:tc>
        <w:tc>
          <w:tcPr>
            <w:tcW w:w="4177" w:type="dxa"/>
            <w:vAlign w:val="center"/>
          </w:tcPr>
          <w:p w14:paraId="0DFF991F" w14:textId="12CCA360" w:rsidR="00F0548F" w:rsidRPr="007E4E8F" w:rsidRDefault="00F0548F" w:rsidP="007E4E8F">
            <w:pPr>
              <w:widowControl/>
              <w:adjustRightInd/>
              <w:snapToGrid/>
              <w:spacing w:line="240" w:lineRule="auto"/>
              <w:jc w:val="center"/>
              <w:rPr>
                <w:sz w:val="21"/>
              </w:rPr>
            </w:pPr>
            <w:r>
              <w:rPr>
                <w:rFonts w:hint="eastAsia"/>
                <w:sz w:val="21"/>
              </w:rPr>
              <w:t>市政自来水</w:t>
            </w:r>
          </w:p>
        </w:tc>
        <w:tc>
          <w:tcPr>
            <w:tcW w:w="1559" w:type="dxa"/>
            <w:vAlign w:val="center"/>
          </w:tcPr>
          <w:p w14:paraId="75822291" w14:textId="052364C9" w:rsidR="00F0548F" w:rsidRDefault="00804167" w:rsidP="00804167">
            <w:pPr>
              <w:widowControl/>
              <w:adjustRightInd/>
              <w:snapToGrid/>
              <w:spacing w:line="240" w:lineRule="auto"/>
              <w:jc w:val="center"/>
              <w:rPr>
                <w:sz w:val="21"/>
              </w:rPr>
            </w:pPr>
            <w:r>
              <w:rPr>
                <w:rFonts w:hint="eastAsia"/>
                <w:sz w:val="21"/>
              </w:rPr>
              <w:t>/</w:t>
            </w:r>
          </w:p>
        </w:tc>
      </w:tr>
      <w:tr w:rsidR="00F0548F" w:rsidRPr="007E4E8F" w14:paraId="40CC724B" w14:textId="1C751B53" w:rsidTr="00804167">
        <w:trPr>
          <w:jc w:val="center"/>
        </w:trPr>
        <w:tc>
          <w:tcPr>
            <w:tcW w:w="889" w:type="dxa"/>
            <w:vMerge/>
            <w:vAlign w:val="center"/>
          </w:tcPr>
          <w:p w14:paraId="286E307E" w14:textId="77777777" w:rsidR="00F0548F" w:rsidRPr="007E4E8F" w:rsidRDefault="00F0548F" w:rsidP="007E4E8F">
            <w:pPr>
              <w:widowControl/>
              <w:adjustRightInd/>
              <w:snapToGrid/>
              <w:spacing w:line="240" w:lineRule="auto"/>
              <w:jc w:val="center"/>
              <w:rPr>
                <w:sz w:val="21"/>
              </w:rPr>
            </w:pPr>
          </w:p>
        </w:tc>
        <w:tc>
          <w:tcPr>
            <w:tcW w:w="1836" w:type="dxa"/>
            <w:vAlign w:val="center"/>
          </w:tcPr>
          <w:p w14:paraId="26472180" w14:textId="1300AF0C" w:rsidR="00F0548F" w:rsidRDefault="00F0548F" w:rsidP="007E4E8F">
            <w:pPr>
              <w:widowControl/>
              <w:adjustRightInd/>
              <w:snapToGrid/>
              <w:spacing w:line="240" w:lineRule="auto"/>
              <w:jc w:val="center"/>
              <w:rPr>
                <w:sz w:val="21"/>
              </w:rPr>
            </w:pPr>
            <w:r>
              <w:rPr>
                <w:rFonts w:hint="eastAsia"/>
                <w:sz w:val="21"/>
              </w:rPr>
              <w:t>综合水泵房</w:t>
            </w:r>
          </w:p>
        </w:tc>
        <w:tc>
          <w:tcPr>
            <w:tcW w:w="5581" w:type="dxa"/>
            <w:vAlign w:val="center"/>
          </w:tcPr>
          <w:p w14:paraId="78A8596A" w14:textId="77777777" w:rsidR="00F0548F" w:rsidRDefault="00F0548F" w:rsidP="00352BAB">
            <w:pPr>
              <w:widowControl/>
              <w:adjustRightInd/>
              <w:snapToGrid/>
              <w:spacing w:line="240" w:lineRule="auto"/>
              <w:jc w:val="center"/>
              <w:rPr>
                <w:sz w:val="21"/>
              </w:rPr>
            </w:pPr>
            <w:r>
              <w:rPr>
                <w:rFonts w:hint="eastAsia"/>
                <w:sz w:val="21"/>
              </w:rPr>
              <w:t>循环水泵</w:t>
            </w:r>
            <w:r>
              <w:rPr>
                <w:rFonts w:hint="eastAsia"/>
                <w:sz w:val="21"/>
              </w:rPr>
              <w:t>3</w:t>
            </w:r>
            <w:r>
              <w:rPr>
                <w:rFonts w:hint="eastAsia"/>
                <w:sz w:val="21"/>
              </w:rPr>
              <w:t>台（</w:t>
            </w:r>
            <w:r>
              <w:rPr>
                <w:rFonts w:hint="eastAsia"/>
                <w:sz w:val="21"/>
              </w:rPr>
              <w:t>1</w:t>
            </w:r>
            <w:r>
              <w:rPr>
                <w:rFonts w:hint="eastAsia"/>
                <w:sz w:val="21"/>
              </w:rPr>
              <w:t>用</w:t>
            </w:r>
            <w:r>
              <w:rPr>
                <w:rFonts w:hint="eastAsia"/>
                <w:sz w:val="21"/>
              </w:rPr>
              <w:t>2</w:t>
            </w:r>
            <w:r>
              <w:rPr>
                <w:rFonts w:hint="eastAsia"/>
                <w:sz w:val="21"/>
              </w:rPr>
              <w:t>备）：</w:t>
            </w:r>
            <w:r>
              <w:rPr>
                <w:rFonts w:hint="eastAsia"/>
                <w:sz w:val="21"/>
              </w:rPr>
              <w:t>1</w:t>
            </w:r>
            <w:r>
              <w:rPr>
                <w:rFonts w:hint="eastAsia"/>
                <w:sz w:val="21"/>
              </w:rPr>
              <w:t>台</w:t>
            </w:r>
            <w:r>
              <w:rPr>
                <w:rFonts w:hint="eastAsia"/>
                <w:sz w:val="21"/>
              </w:rPr>
              <w:t>Q=1221m</w:t>
            </w:r>
            <w:r w:rsidRPr="00352BAB">
              <w:rPr>
                <w:rFonts w:hint="eastAsia"/>
                <w:sz w:val="21"/>
                <w:vertAlign w:val="superscript"/>
              </w:rPr>
              <w:t>3</w:t>
            </w:r>
            <w:r>
              <w:rPr>
                <w:rFonts w:hint="eastAsia"/>
                <w:sz w:val="21"/>
              </w:rPr>
              <w:t>/h</w:t>
            </w:r>
            <w:r>
              <w:rPr>
                <w:rFonts w:hint="eastAsia"/>
                <w:sz w:val="21"/>
              </w:rPr>
              <w:t>，</w:t>
            </w:r>
            <w:r>
              <w:rPr>
                <w:rFonts w:hint="eastAsia"/>
                <w:sz w:val="21"/>
              </w:rPr>
              <w:t>2</w:t>
            </w:r>
            <w:r>
              <w:rPr>
                <w:rFonts w:hint="eastAsia"/>
                <w:sz w:val="21"/>
              </w:rPr>
              <w:t>台</w:t>
            </w:r>
            <w:r>
              <w:rPr>
                <w:rFonts w:hint="eastAsia"/>
                <w:sz w:val="21"/>
              </w:rPr>
              <w:t>Q=1714 m</w:t>
            </w:r>
            <w:r w:rsidRPr="00352BAB">
              <w:rPr>
                <w:rFonts w:hint="eastAsia"/>
                <w:sz w:val="21"/>
                <w:vertAlign w:val="superscript"/>
              </w:rPr>
              <w:t>3</w:t>
            </w:r>
            <w:r>
              <w:rPr>
                <w:rFonts w:hint="eastAsia"/>
                <w:sz w:val="21"/>
              </w:rPr>
              <w:t>/h</w:t>
            </w:r>
            <w:r>
              <w:rPr>
                <w:rFonts w:hint="eastAsia"/>
                <w:sz w:val="21"/>
              </w:rPr>
              <w:t>；</w:t>
            </w:r>
          </w:p>
          <w:p w14:paraId="59FED617" w14:textId="3240E958" w:rsidR="00F0548F" w:rsidRDefault="00F0548F" w:rsidP="00352BAB">
            <w:pPr>
              <w:widowControl/>
              <w:adjustRightInd/>
              <w:snapToGrid/>
              <w:spacing w:line="240" w:lineRule="auto"/>
              <w:jc w:val="center"/>
              <w:rPr>
                <w:sz w:val="21"/>
              </w:rPr>
            </w:pPr>
            <w:r>
              <w:rPr>
                <w:rFonts w:hint="eastAsia"/>
                <w:sz w:val="21"/>
              </w:rPr>
              <w:t>工业水泵</w:t>
            </w:r>
            <w:r>
              <w:rPr>
                <w:rFonts w:hint="eastAsia"/>
                <w:sz w:val="21"/>
              </w:rPr>
              <w:t>3</w:t>
            </w:r>
            <w:r>
              <w:rPr>
                <w:rFonts w:hint="eastAsia"/>
                <w:sz w:val="21"/>
              </w:rPr>
              <w:t>台（</w:t>
            </w:r>
            <w:r>
              <w:rPr>
                <w:rFonts w:hint="eastAsia"/>
                <w:sz w:val="21"/>
              </w:rPr>
              <w:t>2</w:t>
            </w:r>
            <w:r>
              <w:rPr>
                <w:rFonts w:hint="eastAsia"/>
                <w:sz w:val="21"/>
              </w:rPr>
              <w:t>用</w:t>
            </w:r>
            <w:r>
              <w:rPr>
                <w:rFonts w:hint="eastAsia"/>
                <w:sz w:val="21"/>
              </w:rPr>
              <w:t>1</w:t>
            </w:r>
            <w:r>
              <w:rPr>
                <w:rFonts w:hint="eastAsia"/>
                <w:sz w:val="21"/>
              </w:rPr>
              <w:t>备），</w:t>
            </w:r>
            <w:r>
              <w:rPr>
                <w:rFonts w:hint="eastAsia"/>
                <w:sz w:val="21"/>
              </w:rPr>
              <w:t>Q=72m</w:t>
            </w:r>
            <w:r w:rsidRPr="00352BAB">
              <w:rPr>
                <w:rFonts w:hint="eastAsia"/>
                <w:sz w:val="21"/>
                <w:vertAlign w:val="superscript"/>
              </w:rPr>
              <w:t>3</w:t>
            </w:r>
            <w:r>
              <w:rPr>
                <w:rFonts w:hint="eastAsia"/>
                <w:sz w:val="21"/>
              </w:rPr>
              <w:t>/h</w:t>
            </w:r>
            <w:r>
              <w:rPr>
                <w:rFonts w:hint="eastAsia"/>
                <w:sz w:val="21"/>
              </w:rPr>
              <w:t>；</w:t>
            </w:r>
          </w:p>
          <w:p w14:paraId="25E4AD16" w14:textId="12B7DA5D" w:rsidR="00F0548F" w:rsidRDefault="00F0548F" w:rsidP="00352BAB">
            <w:pPr>
              <w:widowControl/>
              <w:adjustRightInd/>
              <w:snapToGrid/>
              <w:spacing w:line="240" w:lineRule="auto"/>
              <w:jc w:val="center"/>
              <w:rPr>
                <w:sz w:val="21"/>
              </w:rPr>
            </w:pPr>
            <w:r>
              <w:rPr>
                <w:rFonts w:hint="eastAsia"/>
                <w:sz w:val="21"/>
              </w:rPr>
              <w:t>工业补水泵</w:t>
            </w:r>
            <w:r>
              <w:rPr>
                <w:rFonts w:hint="eastAsia"/>
                <w:sz w:val="21"/>
              </w:rPr>
              <w:t>3</w:t>
            </w:r>
            <w:r>
              <w:rPr>
                <w:rFonts w:hint="eastAsia"/>
                <w:sz w:val="21"/>
              </w:rPr>
              <w:t>台（</w:t>
            </w:r>
            <w:r>
              <w:rPr>
                <w:rFonts w:hint="eastAsia"/>
                <w:sz w:val="21"/>
              </w:rPr>
              <w:t>1</w:t>
            </w:r>
            <w:r>
              <w:rPr>
                <w:rFonts w:hint="eastAsia"/>
                <w:sz w:val="21"/>
              </w:rPr>
              <w:t>用</w:t>
            </w:r>
            <w:r>
              <w:rPr>
                <w:rFonts w:hint="eastAsia"/>
                <w:sz w:val="21"/>
              </w:rPr>
              <w:t>2</w:t>
            </w:r>
            <w:r>
              <w:rPr>
                <w:rFonts w:hint="eastAsia"/>
                <w:sz w:val="21"/>
              </w:rPr>
              <w:t>备），</w:t>
            </w:r>
            <w:r>
              <w:rPr>
                <w:rFonts w:hint="eastAsia"/>
                <w:sz w:val="21"/>
              </w:rPr>
              <w:t>Q=35m</w:t>
            </w:r>
            <w:r w:rsidRPr="00352BAB">
              <w:rPr>
                <w:rFonts w:hint="eastAsia"/>
                <w:sz w:val="21"/>
                <w:vertAlign w:val="superscript"/>
              </w:rPr>
              <w:t>3</w:t>
            </w:r>
            <w:r>
              <w:rPr>
                <w:rFonts w:hint="eastAsia"/>
                <w:sz w:val="21"/>
              </w:rPr>
              <w:t>/h</w:t>
            </w:r>
            <w:r>
              <w:rPr>
                <w:rFonts w:hint="eastAsia"/>
                <w:sz w:val="21"/>
              </w:rPr>
              <w:t>；</w:t>
            </w:r>
          </w:p>
          <w:p w14:paraId="11DCE92B" w14:textId="02C32039" w:rsidR="00F0548F" w:rsidRPr="00352BAB" w:rsidRDefault="00F0548F" w:rsidP="00352BAB">
            <w:pPr>
              <w:widowControl/>
              <w:adjustRightInd/>
              <w:snapToGrid/>
              <w:spacing w:line="240" w:lineRule="auto"/>
              <w:jc w:val="center"/>
              <w:rPr>
                <w:sz w:val="21"/>
              </w:rPr>
            </w:pPr>
            <w:r>
              <w:rPr>
                <w:rFonts w:hint="eastAsia"/>
                <w:sz w:val="21"/>
              </w:rPr>
              <w:t>消防水泵</w:t>
            </w:r>
            <w:r>
              <w:rPr>
                <w:rFonts w:hint="eastAsia"/>
                <w:sz w:val="21"/>
              </w:rPr>
              <w:t>3</w:t>
            </w:r>
            <w:r>
              <w:rPr>
                <w:rFonts w:hint="eastAsia"/>
                <w:sz w:val="21"/>
              </w:rPr>
              <w:t>台（备用），</w:t>
            </w:r>
            <w:r>
              <w:rPr>
                <w:rFonts w:hint="eastAsia"/>
                <w:sz w:val="21"/>
              </w:rPr>
              <w:t>Q=180m</w:t>
            </w:r>
            <w:r w:rsidRPr="00352BAB">
              <w:rPr>
                <w:rFonts w:hint="eastAsia"/>
                <w:sz w:val="21"/>
                <w:vertAlign w:val="superscript"/>
              </w:rPr>
              <w:t>3</w:t>
            </w:r>
            <w:r>
              <w:rPr>
                <w:rFonts w:hint="eastAsia"/>
                <w:sz w:val="21"/>
              </w:rPr>
              <w:t>/h</w:t>
            </w:r>
          </w:p>
        </w:tc>
        <w:tc>
          <w:tcPr>
            <w:tcW w:w="4177" w:type="dxa"/>
            <w:vAlign w:val="center"/>
          </w:tcPr>
          <w:p w14:paraId="62E9DCE7" w14:textId="0F853198" w:rsidR="00F0548F" w:rsidRPr="007E4E8F" w:rsidRDefault="00F0548F" w:rsidP="00A01A0C">
            <w:pPr>
              <w:widowControl/>
              <w:adjustRightInd/>
              <w:snapToGrid/>
              <w:spacing w:line="240" w:lineRule="auto"/>
              <w:jc w:val="center"/>
              <w:rPr>
                <w:sz w:val="21"/>
              </w:rPr>
            </w:pPr>
            <w:r>
              <w:rPr>
                <w:rFonts w:hint="eastAsia"/>
                <w:sz w:val="21"/>
              </w:rPr>
              <w:t>循环水泵</w:t>
            </w:r>
            <w:r>
              <w:rPr>
                <w:rFonts w:hint="eastAsia"/>
                <w:sz w:val="21"/>
              </w:rPr>
              <w:t>1</w:t>
            </w:r>
            <w:r>
              <w:rPr>
                <w:rFonts w:hint="eastAsia"/>
                <w:sz w:val="21"/>
              </w:rPr>
              <w:t>台：</w:t>
            </w:r>
            <w:r>
              <w:rPr>
                <w:rFonts w:hint="eastAsia"/>
                <w:sz w:val="21"/>
              </w:rPr>
              <w:t>1</w:t>
            </w:r>
            <w:r>
              <w:rPr>
                <w:rFonts w:hint="eastAsia"/>
                <w:sz w:val="21"/>
              </w:rPr>
              <w:t>台</w:t>
            </w:r>
            <w:r>
              <w:rPr>
                <w:rFonts w:hint="eastAsia"/>
                <w:sz w:val="21"/>
              </w:rPr>
              <w:t>Q=2600m</w:t>
            </w:r>
            <w:r w:rsidRPr="00352BAB">
              <w:rPr>
                <w:rFonts w:hint="eastAsia"/>
                <w:sz w:val="21"/>
                <w:vertAlign w:val="superscript"/>
              </w:rPr>
              <w:t>3</w:t>
            </w:r>
            <w:r>
              <w:rPr>
                <w:rFonts w:hint="eastAsia"/>
                <w:sz w:val="21"/>
              </w:rPr>
              <w:t>/h</w:t>
            </w:r>
          </w:p>
        </w:tc>
        <w:tc>
          <w:tcPr>
            <w:tcW w:w="1559" w:type="dxa"/>
            <w:vAlign w:val="center"/>
          </w:tcPr>
          <w:p w14:paraId="53A6025D" w14:textId="39DE1F61" w:rsidR="00F0548F" w:rsidRDefault="00804167" w:rsidP="00804167">
            <w:pPr>
              <w:widowControl/>
              <w:adjustRightInd/>
              <w:snapToGrid/>
              <w:spacing w:line="240" w:lineRule="auto"/>
              <w:jc w:val="center"/>
              <w:rPr>
                <w:sz w:val="21"/>
              </w:rPr>
            </w:pPr>
            <w:r>
              <w:rPr>
                <w:rFonts w:hint="eastAsia"/>
                <w:sz w:val="21"/>
              </w:rPr>
              <w:t>/</w:t>
            </w:r>
          </w:p>
        </w:tc>
      </w:tr>
      <w:tr w:rsidR="00F0548F" w:rsidRPr="007E4E8F" w14:paraId="383831EB" w14:textId="22B58101" w:rsidTr="00804167">
        <w:trPr>
          <w:jc w:val="center"/>
        </w:trPr>
        <w:tc>
          <w:tcPr>
            <w:tcW w:w="889" w:type="dxa"/>
            <w:vMerge/>
            <w:vAlign w:val="center"/>
          </w:tcPr>
          <w:p w14:paraId="4C63CBDC" w14:textId="77777777" w:rsidR="00F0548F" w:rsidRPr="007E4E8F" w:rsidRDefault="00F0548F" w:rsidP="007E4E8F">
            <w:pPr>
              <w:widowControl/>
              <w:adjustRightInd/>
              <w:snapToGrid/>
              <w:spacing w:line="240" w:lineRule="auto"/>
              <w:jc w:val="center"/>
              <w:rPr>
                <w:sz w:val="21"/>
              </w:rPr>
            </w:pPr>
          </w:p>
        </w:tc>
        <w:tc>
          <w:tcPr>
            <w:tcW w:w="1836" w:type="dxa"/>
            <w:vAlign w:val="center"/>
          </w:tcPr>
          <w:p w14:paraId="2B9088D2" w14:textId="2CC0BD91" w:rsidR="00F0548F" w:rsidRDefault="00F0548F" w:rsidP="007E4E8F">
            <w:pPr>
              <w:widowControl/>
              <w:adjustRightInd/>
              <w:snapToGrid/>
              <w:spacing w:line="240" w:lineRule="auto"/>
              <w:jc w:val="center"/>
              <w:rPr>
                <w:sz w:val="21"/>
              </w:rPr>
            </w:pPr>
            <w:r>
              <w:rPr>
                <w:rFonts w:hint="eastAsia"/>
                <w:sz w:val="21"/>
              </w:rPr>
              <w:t>循环水处理间</w:t>
            </w:r>
          </w:p>
        </w:tc>
        <w:tc>
          <w:tcPr>
            <w:tcW w:w="5581" w:type="dxa"/>
            <w:vAlign w:val="center"/>
          </w:tcPr>
          <w:p w14:paraId="62DDA838" w14:textId="71614683" w:rsidR="00F0548F" w:rsidRPr="007E4E8F" w:rsidRDefault="00F0548F" w:rsidP="007E4E8F">
            <w:pPr>
              <w:widowControl/>
              <w:adjustRightInd/>
              <w:snapToGrid/>
              <w:spacing w:line="240" w:lineRule="auto"/>
              <w:jc w:val="center"/>
              <w:rPr>
                <w:sz w:val="21"/>
              </w:rPr>
            </w:pPr>
            <w:r>
              <w:rPr>
                <w:rFonts w:hint="eastAsia"/>
                <w:sz w:val="21"/>
              </w:rPr>
              <w:t>2</w:t>
            </w:r>
            <w:r>
              <w:rPr>
                <w:rFonts w:hint="eastAsia"/>
                <w:sz w:val="21"/>
              </w:rPr>
              <w:t>台</w:t>
            </w:r>
            <w:r>
              <w:rPr>
                <w:rFonts w:hint="eastAsia"/>
                <w:sz w:val="21"/>
              </w:rPr>
              <w:t>PAC</w:t>
            </w:r>
            <w:r>
              <w:rPr>
                <w:rFonts w:hint="eastAsia"/>
                <w:sz w:val="21"/>
              </w:rPr>
              <w:t>加药泵、</w:t>
            </w:r>
            <w:r>
              <w:rPr>
                <w:rFonts w:hint="eastAsia"/>
                <w:sz w:val="21"/>
              </w:rPr>
              <w:t>2</w:t>
            </w:r>
            <w:r>
              <w:rPr>
                <w:rFonts w:hint="eastAsia"/>
                <w:sz w:val="21"/>
              </w:rPr>
              <w:t>台</w:t>
            </w:r>
            <w:r>
              <w:rPr>
                <w:rFonts w:hint="eastAsia"/>
                <w:sz w:val="21"/>
              </w:rPr>
              <w:t>PAM</w:t>
            </w:r>
            <w:r>
              <w:rPr>
                <w:rFonts w:hint="eastAsia"/>
                <w:sz w:val="21"/>
              </w:rPr>
              <w:t>加药泵、</w:t>
            </w:r>
            <w:r>
              <w:rPr>
                <w:rFonts w:hint="eastAsia"/>
                <w:sz w:val="21"/>
              </w:rPr>
              <w:t>2</w:t>
            </w:r>
            <w:r>
              <w:rPr>
                <w:rFonts w:hint="eastAsia"/>
                <w:sz w:val="21"/>
              </w:rPr>
              <w:t>台杀菌剂加药泵、</w:t>
            </w:r>
            <w:r>
              <w:rPr>
                <w:rFonts w:hint="eastAsia"/>
                <w:sz w:val="21"/>
              </w:rPr>
              <w:t>2</w:t>
            </w:r>
            <w:r>
              <w:rPr>
                <w:rFonts w:hint="eastAsia"/>
                <w:sz w:val="21"/>
              </w:rPr>
              <w:t>台阻垢剂加药泵，均为一用一备</w:t>
            </w:r>
          </w:p>
        </w:tc>
        <w:tc>
          <w:tcPr>
            <w:tcW w:w="4177" w:type="dxa"/>
            <w:vAlign w:val="center"/>
          </w:tcPr>
          <w:p w14:paraId="6C8B5491" w14:textId="3BDB1650" w:rsidR="00F0548F" w:rsidRPr="007E4E8F" w:rsidRDefault="00F0548F" w:rsidP="007E4E8F">
            <w:pPr>
              <w:widowControl/>
              <w:adjustRightInd/>
              <w:snapToGrid/>
              <w:spacing w:line="240" w:lineRule="auto"/>
              <w:jc w:val="center"/>
              <w:rPr>
                <w:sz w:val="21"/>
              </w:rPr>
            </w:pPr>
            <w:r>
              <w:rPr>
                <w:rFonts w:hint="eastAsia"/>
                <w:sz w:val="21"/>
              </w:rPr>
              <w:t>依托一期</w:t>
            </w:r>
          </w:p>
        </w:tc>
        <w:tc>
          <w:tcPr>
            <w:tcW w:w="1559" w:type="dxa"/>
            <w:vAlign w:val="center"/>
          </w:tcPr>
          <w:p w14:paraId="2822C753" w14:textId="19669419" w:rsidR="00F0548F" w:rsidRDefault="00804167" w:rsidP="00804167">
            <w:pPr>
              <w:widowControl/>
              <w:adjustRightInd/>
              <w:snapToGrid/>
              <w:spacing w:line="240" w:lineRule="auto"/>
              <w:jc w:val="center"/>
              <w:rPr>
                <w:sz w:val="21"/>
              </w:rPr>
            </w:pPr>
            <w:r>
              <w:rPr>
                <w:rFonts w:hint="eastAsia"/>
                <w:sz w:val="21"/>
              </w:rPr>
              <w:t>/</w:t>
            </w:r>
          </w:p>
        </w:tc>
      </w:tr>
      <w:tr w:rsidR="00F0548F" w:rsidRPr="007E4E8F" w14:paraId="1ADADCAC" w14:textId="59458B53" w:rsidTr="00804167">
        <w:trPr>
          <w:jc w:val="center"/>
        </w:trPr>
        <w:tc>
          <w:tcPr>
            <w:tcW w:w="889" w:type="dxa"/>
            <w:vMerge/>
            <w:vAlign w:val="center"/>
          </w:tcPr>
          <w:p w14:paraId="28611EEA" w14:textId="77777777" w:rsidR="00F0548F" w:rsidRPr="007E4E8F" w:rsidRDefault="00F0548F" w:rsidP="007E4E8F">
            <w:pPr>
              <w:widowControl/>
              <w:adjustRightInd/>
              <w:snapToGrid/>
              <w:spacing w:line="240" w:lineRule="auto"/>
              <w:jc w:val="center"/>
              <w:rPr>
                <w:sz w:val="21"/>
              </w:rPr>
            </w:pPr>
          </w:p>
        </w:tc>
        <w:tc>
          <w:tcPr>
            <w:tcW w:w="1836" w:type="dxa"/>
            <w:vAlign w:val="center"/>
          </w:tcPr>
          <w:p w14:paraId="30EBC6CF" w14:textId="6991882F" w:rsidR="00F0548F" w:rsidRDefault="00F0548F" w:rsidP="007E4E8F">
            <w:pPr>
              <w:widowControl/>
              <w:adjustRightInd/>
              <w:snapToGrid/>
              <w:spacing w:line="240" w:lineRule="auto"/>
              <w:jc w:val="center"/>
              <w:rPr>
                <w:sz w:val="21"/>
              </w:rPr>
            </w:pPr>
            <w:r>
              <w:rPr>
                <w:rFonts w:hint="eastAsia"/>
                <w:sz w:val="21"/>
              </w:rPr>
              <w:t>化学水系统</w:t>
            </w:r>
          </w:p>
        </w:tc>
        <w:tc>
          <w:tcPr>
            <w:tcW w:w="5581" w:type="dxa"/>
            <w:vAlign w:val="center"/>
          </w:tcPr>
          <w:p w14:paraId="6036B7D5" w14:textId="319E90C7" w:rsidR="00F0548F" w:rsidRPr="007E4E8F" w:rsidRDefault="00F0548F" w:rsidP="007E4E8F">
            <w:pPr>
              <w:widowControl/>
              <w:adjustRightInd/>
              <w:snapToGrid/>
              <w:spacing w:line="240" w:lineRule="auto"/>
              <w:jc w:val="center"/>
              <w:rPr>
                <w:sz w:val="21"/>
              </w:rPr>
            </w:pPr>
            <w:r>
              <w:rPr>
                <w:rFonts w:hint="eastAsia"/>
                <w:sz w:val="21"/>
              </w:rPr>
              <w:t>锅炉补给水为除盐水，化水系统采用二级反渗透</w:t>
            </w:r>
            <w:r>
              <w:rPr>
                <w:rFonts w:hint="eastAsia"/>
                <w:sz w:val="21"/>
              </w:rPr>
              <w:t>+EDI</w:t>
            </w:r>
            <w:r>
              <w:rPr>
                <w:rFonts w:hint="eastAsia"/>
                <w:sz w:val="21"/>
              </w:rPr>
              <w:t>技术，建设</w:t>
            </w:r>
            <w:r>
              <w:rPr>
                <w:rFonts w:hint="eastAsia"/>
                <w:sz w:val="21"/>
              </w:rPr>
              <w:t>2</w:t>
            </w:r>
            <w:r>
              <w:rPr>
                <w:rFonts w:hint="eastAsia"/>
                <w:sz w:val="21"/>
              </w:rPr>
              <w:t>×</w:t>
            </w:r>
            <w:r>
              <w:rPr>
                <w:rFonts w:hint="eastAsia"/>
                <w:sz w:val="21"/>
              </w:rPr>
              <w:t>10t/h</w:t>
            </w:r>
          </w:p>
        </w:tc>
        <w:tc>
          <w:tcPr>
            <w:tcW w:w="4177" w:type="dxa"/>
            <w:vAlign w:val="center"/>
          </w:tcPr>
          <w:p w14:paraId="2E374EE8" w14:textId="2FA91EB7" w:rsidR="00F0548F" w:rsidRPr="00517AF5" w:rsidRDefault="00F0548F" w:rsidP="007E4E8F">
            <w:pPr>
              <w:widowControl/>
              <w:adjustRightInd/>
              <w:snapToGrid/>
              <w:spacing w:line="240" w:lineRule="auto"/>
              <w:jc w:val="center"/>
              <w:rPr>
                <w:sz w:val="21"/>
              </w:rPr>
            </w:pPr>
            <w:r>
              <w:rPr>
                <w:rFonts w:hint="eastAsia"/>
                <w:sz w:val="21"/>
              </w:rPr>
              <w:t>依托一期</w:t>
            </w:r>
          </w:p>
        </w:tc>
        <w:tc>
          <w:tcPr>
            <w:tcW w:w="1559" w:type="dxa"/>
            <w:vAlign w:val="center"/>
          </w:tcPr>
          <w:p w14:paraId="5BFED6A0" w14:textId="0FA59A6C" w:rsidR="00F0548F" w:rsidRDefault="00804167" w:rsidP="00804167">
            <w:pPr>
              <w:widowControl/>
              <w:adjustRightInd/>
              <w:snapToGrid/>
              <w:spacing w:line="240" w:lineRule="auto"/>
              <w:jc w:val="center"/>
              <w:rPr>
                <w:sz w:val="21"/>
              </w:rPr>
            </w:pPr>
            <w:r>
              <w:rPr>
                <w:rFonts w:hint="eastAsia"/>
                <w:sz w:val="21"/>
              </w:rPr>
              <w:t>餐厨项目生产用水依托</w:t>
            </w:r>
            <w:r w:rsidRPr="00804167">
              <w:rPr>
                <w:rFonts w:hint="eastAsia"/>
                <w:sz w:val="21"/>
              </w:rPr>
              <w:t>化学</w:t>
            </w:r>
            <w:r w:rsidRPr="00804167">
              <w:rPr>
                <w:rFonts w:hint="eastAsia"/>
                <w:sz w:val="21"/>
              </w:rPr>
              <w:lastRenderedPageBreak/>
              <w:t>水系统</w:t>
            </w:r>
          </w:p>
        </w:tc>
      </w:tr>
      <w:tr w:rsidR="00F0548F" w:rsidRPr="007E4E8F" w14:paraId="5EEDA306" w14:textId="5A7CB268" w:rsidTr="00804167">
        <w:trPr>
          <w:jc w:val="center"/>
        </w:trPr>
        <w:tc>
          <w:tcPr>
            <w:tcW w:w="889" w:type="dxa"/>
            <w:vMerge/>
            <w:vAlign w:val="center"/>
          </w:tcPr>
          <w:p w14:paraId="1C304A09" w14:textId="77777777" w:rsidR="00F0548F" w:rsidRPr="007E4E8F" w:rsidRDefault="00F0548F" w:rsidP="007E4E8F">
            <w:pPr>
              <w:widowControl/>
              <w:adjustRightInd/>
              <w:snapToGrid/>
              <w:spacing w:line="240" w:lineRule="auto"/>
              <w:jc w:val="center"/>
              <w:rPr>
                <w:sz w:val="21"/>
              </w:rPr>
            </w:pPr>
          </w:p>
        </w:tc>
        <w:tc>
          <w:tcPr>
            <w:tcW w:w="1836" w:type="dxa"/>
            <w:vAlign w:val="center"/>
          </w:tcPr>
          <w:p w14:paraId="0394F6C4" w14:textId="36BEA733" w:rsidR="00F0548F" w:rsidRDefault="00F0548F" w:rsidP="007E4E8F">
            <w:pPr>
              <w:widowControl/>
              <w:adjustRightInd/>
              <w:snapToGrid/>
              <w:spacing w:line="240" w:lineRule="auto"/>
              <w:jc w:val="center"/>
              <w:rPr>
                <w:sz w:val="21"/>
              </w:rPr>
            </w:pPr>
            <w:r>
              <w:rPr>
                <w:rFonts w:hint="eastAsia"/>
                <w:sz w:val="21"/>
              </w:rPr>
              <w:t>循环冷却塔</w:t>
            </w:r>
          </w:p>
        </w:tc>
        <w:tc>
          <w:tcPr>
            <w:tcW w:w="5581" w:type="dxa"/>
            <w:vAlign w:val="center"/>
          </w:tcPr>
          <w:p w14:paraId="04CB793A" w14:textId="10015099" w:rsidR="00F0548F" w:rsidRPr="007E4E8F" w:rsidRDefault="00F0548F" w:rsidP="007E4E8F">
            <w:pPr>
              <w:widowControl/>
              <w:adjustRightInd/>
              <w:snapToGrid/>
              <w:spacing w:line="240" w:lineRule="auto"/>
              <w:jc w:val="center"/>
              <w:rPr>
                <w:sz w:val="21"/>
              </w:rPr>
            </w:pPr>
            <w:r>
              <w:rPr>
                <w:rFonts w:hint="eastAsia"/>
                <w:sz w:val="21"/>
              </w:rPr>
              <w:t>2</w:t>
            </w:r>
            <w:r>
              <w:rPr>
                <w:rFonts w:hint="eastAsia"/>
                <w:sz w:val="21"/>
              </w:rPr>
              <w:t>×</w:t>
            </w:r>
            <w:r>
              <w:rPr>
                <w:rFonts w:hint="eastAsia"/>
                <w:sz w:val="21"/>
              </w:rPr>
              <w:t>1600 m</w:t>
            </w:r>
            <w:r w:rsidRPr="00352BAB">
              <w:rPr>
                <w:rFonts w:hint="eastAsia"/>
                <w:sz w:val="21"/>
                <w:vertAlign w:val="superscript"/>
              </w:rPr>
              <w:t>3</w:t>
            </w:r>
            <w:r>
              <w:rPr>
                <w:rFonts w:hint="eastAsia"/>
                <w:sz w:val="21"/>
              </w:rPr>
              <w:t>/h</w:t>
            </w:r>
            <w:r>
              <w:rPr>
                <w:rFonts w:hint="eastAsia"/>
                <w:sz w:val="21"/>
              </w:rPr>
              <w:t>机械通风冷却塔</w:t>
            </w:r>
          </w:p>
        </w:tc>
        <w:tc>
          <w:tcPr>
            <w:tcW w:w="4177" w:type="dxa"/>
            <w:vAlign w:val="center"/>
          </w:tcPr>
          <w:p w14:paraId="0CF64625" w14:textId="4B6EBB36" w:rsidR="00F0548F" w:rsidRPr="007E4E8F" w:rsidRDefault="00F0548F" w:rsidP="00517AF5">
            <w:pPr>
              <w:widowControl/>
              <w:adjustRightInd/>
              <w:snapToGrid/>
              <w:spacing w:line="240" w:lineRule="auto"/>
              <w:jc w:val="center"/>
              <w:rPr>
                <w:sz w:val="21"/>
              </w:rPr>
            </w:pPr>
            <w:r>
              <w:rPr>
                <w:rFonts w:hint="eastAsia"/>
                <w:sz w:val="21"/>
              </w:rPr>
              <w:t>1</w:t>
            </w:r>
            <w:r>
              <w:rPr>
                <w:rFonts w:hint="eastAsia"/>
                <w:sz w:val="21"/>
              </w:rPr>
              <w:t>×</w:t>
            </w:r>
            <w:r>
              <w:rPr>
                <w:rFonts w:hint="eastAsia"/>
                <w:sz w:val="21"/>
              </w:rPr>
              <w:t>1800 m</w:t>
            </w:r>
            <w:r w:rsidRPr="00352BAB">
              <w:rPr>
                <w:rFonts w:hint="eastAsia"/>
                <w:sz w:val="21"/>
                <w:vertAlign w:val="superscript"/>
              </w:rPr>
              <w:t>3</w:t>
            </w:r>
            <w:r>
              <w:rPr>
                <w:rFonts w:hint="eastAsia"/>
                <w:sz w:val="21"/>
              </w:rPr>
              <w:t>/h</w:t>
            </w:r>
            <w:r>
              <w:rPr>
                <w:rFonts w:hint="eastAsia"/>
                <w:sz w:val="21"/>
              </w:rPr>
              <w:t>机力通风冷却塔</w:t>
            </w:r>
          </w:p>
        </w:tc>
        <w:tc>
          <w:tcPr>
            <w:tcW w:w="1559" w:type="dxa"/>
            <w:vAlign w:val="center"/>
          </w:tcPr>
          <w:p w14:paraId="7CD52A67" w14:textId="2FB93DFD" w:rsidR="00F0548F" w:rsidRDefault="00804167" w:rsidP="00804167">
            <w:pPr>
              <w:widowControl/>
              <w:adjustRightInd/>
              <w:snapToGrid/>
              <w:spacing w:line="240" w:lineRule="auto"/>
              <w:jc w:val="center"/>
              <w:rPr>
                <w:sz w:val="21"/>
              </w:rPr>
            </w:pPr>
            <w:r>
              <w:rPr>
                <w:rFonts w:hint="eastAsia"/>
                <w:sz w:val="21"/>
              </w:rPr>
              <w:t>/</w:t>
            </w:r>
          </w:p>
        </w:tc>
      </w:tr>
      <w:tr w:rsidR="00F0548F" w:rsidRPr="007E4E8F" w14:paraId="0EFB4933" w14:textId="18C89D78" w:rsidTr="00804167">
        <w:trPr>
          <w:jc w:val="center"/>
        </w:trPr>
        <w:tc>
          <w:tcPr>
            <w:tcW w:w="889" w:type="dxa"/>
            <w:vMerge/>
            <w:vAlign w:val="center"/>
          </w:tcPr>
          <w:p w14:paraId="14A8F3EE" w14:textId="77777777" w:rsidR="00F0548F" w:rsidRPr="007E4E8F" w:rsidRDefault="00F0548F" w:rsidP="007E4E8F">
            <w:pPr>
              <w:widowControl/>
              <w:adjustRightInd/>
              <w:snapToGrid/>
              <w:spacing w:line="240" w:lineRule="auto"/>
              <w:jc w:val="center"/>
              <w:rPr>
                <w:sz w:val="21"/>
              </w:rPr>
            </w:pPr>
          </w:p>
        </w:tc>
        <w:tc>
          <w:tcPr>
            <w:tcW w:w="1836" w:type="dxa"/>
            <w:vAlign w:val="center"/>
          </w:tcPr>
          <w:p w14:paraId="30A29B93" w14:textId="51AFF328" w:rsidR="00F0548F" w:rsidRDefault="00F0548F" w:rsidP="007E4E8F">
            <w:pPr>
              <w:widowControl/>
              <w:adjustRightInd/>
              <w:snapToGrid/>
              <w:spacing w:line="240" w:lineRule="auto"/>
              <w:jc w:val="center"/>
              <w:rPr>
                <w:sz w:val="21"/>
              </w:rPr>
            </w:pPr>
            <w:r>
              <w:rPr>
                <w:rFonts w:hint="eastAsia"/>
                <w:sz w:val="21"/>
              </w:rPr>
              <w:t>消防水池</w:t>
            </w:r>
          </w:p>
        </w:tc>
        <w:tc>
          <w:tcPr>
            <w:tcW w:w="5581" w:type="dxa"/>
            <w:vAlign w:val="center"/>
          </w:tcPr>
          <w:p w14:paraId="69371886" w14:textId="3B1644E1" w:rsidR="00F0548F" w:rsidRPr="007E4E8F" w:rsidRDefault="00F0548F" w:rsidP="00517AF5">
            <w:pPr>
              <w:widowControl/>
              <w:adjustRightInd/>
              <w:snapToGrid/>
              <w:spacing w:line="240" w:lineRule="auto"/>
              <w:jc w:val="center"/>
              <w:rPr>
                <w:sz w:val="21"/>
              </w:rPr>
            </w:pPr>
            <w:r>
              <w:rPr>
                <w:rFonts w:hint="eastAsia"/>
                <w:sz w:val="21"/>
              </w:rPr>
              <w:t>1</w:t>
            </w:r>
            <w:r>
              <w:rPr>
                <w:rFonts w:hint="eastAsia"/>
                <w:sz w:val="21"/>
              </w:rPr>
              <w:t>座，容积</w:t>
            </w:r>
            <w:r>
              <w:rPr>
                <w:rFonts w:hint="eastAsia"/>
                <w:sz w:val="21"/>
              </w:rPr>
              <w:t>897 m</w:t>
            </w:r>
            <w:r w:rsidRPr="00352BAB">
              <w:rPr>
                <w:rFonts w:hint="eastAsia"/>
                <w:sz w:val="21"/>
                <w:vertAlign w:val="superscript"/>
              </w:rPr>
              <w:t>3</w:t>
            </w:r>
            <w:r w:rsidRPr="007E4E8F">
              <w:rPr>
                <w:sz w:val="21"/>
              </w:rPr>
              <w:t xml:space="preserve"> </w:t>
            </w:r>
          </w:p>
        </w:tc>
        <w:tc>
          <w:tcPr>
            <w:tcW w:w="4177" w:type="dxa"/>
            <w:vAlign w:val="center"/>
          </w:tcPr>
          <w:p w14:paraId="01B4C522" w14:textId="30ED14BE" w:rsidR="00F0548F" w:rsidRPr="007E4E8F" w:rsidRDefault="00F0548F" w:rsidP="007E4E8F">
            <w:pPr>
              <w:widowControl/>
              <w:adjustRightInd/>
              <w:snapToGrid/>
              <w:spacing w:line="240" w:lineRule="auto"/>
              <w:jc w:val="center"/>
              <w:rPr>
                <w:sz w:val="21"/>
              </w:rPr>
            </w:pPr>
            <w:r>
              <w:rPr>
                <w:rFonts w:hint="eastAsia"/>
                <w:sz w:val="21"/>
              </w:rPr>
              <w:t>依托一期</w:t>
            </w:r>
          </w:p>
        </w:tc>
        <w:tc>
          <w:tcPr>
            <w:tcW w:w="1559" w:type="dxa"/>
            <w:vAlign w:val="center"/>
          </w:tcPr>
          <w:p w14:paraId="634DB538" w14:textId="708BE5A1" w:rsidR="00F0548F" w:rsidRDefault="00804167" w:rsidP="00804167">
            <w:pPr>
              <w:widowControl/>
              <w:adjustRightInd/>
              <w:snapToGrid/>
              <w:spacing w:line="240" w:lineRule="auto"/>
              <w:jc w:val="center"/>
              <w:rPr>
                <w:sz w:val="21"/>
              </w:rPr>
            </w:pPr>
            <w:r>
              <w:rPr>
                <w:rFonts w:hint="eastAsia"/>
                <w:sz w:val="21"/>
              </w:rPr>
              <w:t>/</w:t>
            </w:r>
          </w:p>
        </w:tc>
      </w:tr>
      <w:tr w:rsidR="00F0548F" w:rsidRPr="007E4E8F" w14:paraId="0E09AD3B" w14:textId="372E2120" w:rsidTr="00804167">
        <w:trPr>
          <w:jc w:val="center"/>
        </w:trPr>
        <w:tc>
          <w:tcPr>
            <w:tcW w:w="889" w:type="dxa"/>
            <w:vMerge w:val="restart"/>
            <w:vAlign w:val="center"/>
          </w:tcPr>
          <w:p w14:paraId="53E7F65B" w14:textId="771D4171" w:rsidR="00F0548F" w:rsidRPr="007E4E8F" w:rsidRDefault="00F0548F" w:rsidP="007E4E8F">
            <w:pPr>
              <w:widowControl/>
              <w:adjustRightInd/>
              <w:snapToGrid/>
              <w:spacing w:line="240" w:lineRule="auto"/>
              <w:jc w:val="center"/>
              <w:rPr>
                <w:sz w:val="21"/>
              </w:rPr>
            </w:pPr>
            <w:r>
              <w:rPr>
                <w:rFonts w:hint="eastAsia"/>
                <w:sz w:val="21"/>
              </w:rPr>
              <w:t>环保工程</w:t>
            </w:r>
          </w:p>
        </w:tc>
        <w:tc>
          <w:tcPr>
            <w:tcW w:w="1836" w:type="dxa"/>
            <w:vAlign w:val="center"/>
          </w:tcPr>
          <w:p w14:paraId="04E2D91A" w14:textId="5D3E9300" w:rsidR="00F0548F" w:rsidRDefault="00F0548F" w:rsidP="007E4E8F">
            <w:pPr>
              <w:widowControl/>
              <w:adjustRightInd/>
              <w:snapToGrid/>
              <w:spacing w:line="240" w:lineRule="auto"/>
              <w:jc w:val="center"/>
              <w:rPr>
                <w:sz w:val="21"/>
              </w:rPr>
            </w:pPr>
            <w:r>
              <w:rPr>
                <w:rFonts w:hint="eastAsia"/>
                <w:sz w:val="21"/>
              </w:rPr>
              <w:t>除臭系统</w:t>
            </w:r>
          </w:p>
        </w:tc>
        <w:tc>
          <w:tcPr>
            <w:tcW w:w="5581" w:type="dxa"/>
            <w:vAlign w:val="center"/>
          </w:tcPr>
          <w:p w14:paraId="0DAF7E55" w14:textId="6F3335A7" w:rsidR="00F0548F" w:rsidRPr="007E4E8F" w:rsidRDefault="00F0548F" w:rsidP="007E4E8F">
            <w:pPr>
              <w:widowControl/>
              <w:adjustRightInd/>
              <w:snapToGrid/>
              <w:spacing w:line="240" w:lineRule="auto"/>
              <w:jc w:val="center"/>
              <w:rPr>
                <w:sz w:val="21"/>
              </w:rPr>
            </w:pPr>
            <w:r>
              <w:rPr>
                <w:rFonts w:hint="eastAsia"/>
                <w:sz w:val="21"/>
              </w:rPr>
              <w:t>卸料大厅设置空气幕帘，渗滤液处理站等臭气产生点臭气抽至垃圾坑，垃圾坑采用负压设计，抽风作为焚烧炉一次风燃烧，垃圾焚烧炉全部停炉检修时，切换至活性炭除臭设备处理后经</w:t>
            </w:r>
            <w:r>
              <w:rPr>
                <w:rFonts w:hint="eastAsia"/>
                <w:sz w:val="21"/>
              </w:rPr>
              <w:t>1</w:t>
            </w:r>
            <w:r>
              <w:rPr>
                <w:rFonts w:hint="eastAsia"/>
                <w:sz w:val="21"/>
              </w:rPr>
              <w:t>根</w:t>
            </w:r>
            <w:r>
              <w:rPr>
                <w:rFonts w:hint="eastAsia"/>
                <w:sz w:val="21"/>
              </w:rPr>
              <w:t>19m</w:t>
            </w:r>
            <w:r>
              <w:rPr>
                <w:rFonts w:hint="eastAsia"/>
                <w:sz w:val="21"/>
              </w:rPr>
              <w:t>排气筒排放</w:t>
            </w:r>
          </w:p>
        </w:tc>
        <w:tc>
          <w:tcPr>
            <w:tcW w:w="4177" w:type="dxa"/>
            <w:vAlign w:val="center"/>
          </w:tcPr>
          <w:p w14:paraId="208E4C16" w14:textId="40CE5A82" w:rsidR="00F0548F" w:rsidRPr="007E4E8F" w:rsidRDefault="00F0548F" w:rsidP="007E4E8F">
            <w:pPr>
              <w:widowControl/>
              <w:adjustRightInd/>
              <w:snapToGrid/>
              <w:spacing w:line="240" w:lineRule="auto"/>
              <w:jc w:val="center"/>
              <w:rPr>
                <w:sz w:val="21"/>
              </w:rPr>
            </w:pPr>
            <w:r>
              <w:rPr>
                <w:rFonts w:hint="eastAsia"/>
                <w:sz w:val="21"/>
              </w:rPr>
              <w:t>依托一期</w:t>
            </w:r>
          </w:p>
        </w:tc>
        <w:tc>
          <w:tcPr>
            <w:tcW w:w="1559" w:type="dxa"/>
            <w:vAlign w:val="center"/>
          </w:tcPr>
          <w:p w14:paraId="7FB9A528" w14:textId="41F53FB5" w:rsidR="00F0548F" w:rsidRDefault="00804167" w:rsidP="00804167">
            <w:pPr>
              <w:widowControl/>
              <w:adjustRightInd/>
              <w:snapToGrid/>
              <w:spacing w:line="240" w:lineRule="auto"/>
              <w:jc w:val="center"/>
              <w:rPr>
                <w:sz w:val="21"/>
              </w:rPr>
            </w:pPr>
            <w:r>
              <w:rPr>
                <w:rFonts w:hint="eastAsia"/>
                <w:sz w:val="21"/>
              </w:rPr>
              <w:t>/</w:t>
            </w:r>
          </w:p>
        </w:tc>
      </w:tr>
      <w:tr w:rsidR="00F0548F" w:rsidRPr="007E4E8F" w14:paraId="51CE4F65" w14:textId="1001FC40" w:rsidTr="00804167">
        <w:trPr>
          <w:jc w:val="center"/>
        </w:trPr>
        <w:tc>
          <w:tcPr>
            <w:tcW w:w="889" w:type="dxa"/>
            <w:vMerge/>
            <w:vAlign w:val="center"/>
          </w:tcPr>
          <w:p w14:paraId="5AB68D28" w14:textId="77777777" w:rsidR="00F0548F" w:rsidRPr="007E4E8F" w:rsidRDefault="00F0548F" w:rsidP="007E4E8F">
            <w:pPr>
              <w:widowControl/>
              <w:adjustRightInd/>
              <w:snapToGrid/>
              <w:spacing w:line="240" w:lineRule="auto"/>
              <w:jc w:val="center"/>
              <w:rPr>
                <w:sz w:val="21"/>
              </w:rPr>
            </w:pPr>
          </w:p>
        </w:tc>
        <w:tc>
          <w:tcPr>
            <w:tcW w:w="1836" w:type="dxa"/>
            <w:vAlign w:val="center"/>
          </w:tcPr>
          <w:p w14:paraId="2852132C" w14:textId="006BCD2B" w:rsidR="00F0548F" w:rsidRDefault="00F0548F" w:rsidP="007E4E8F">
            <w:pPr>
              <w:widowControl/>
              <w:adjustRightInd/>
              <w:snapToGrid/>
              <w:spacing w:line="240" w:lineRule="auto"/>
              <w:jc w:val="center"/>
              <w:rPr>
                <w:sz w:val="21"/>
              </w:rPr>
            </w:pPr>
            <w:r>
              <w:rPr>
                <w:rFonts w:hint="eastAsia"/>
                <w:sz w:val="21"/>
              </w:rPr>
              <w:t>烟气净化系统</w:t>
            </w:r>
          </w:p>
        </w:tc>
        <w:tc>
          <w:tcPr>
            <w:tcW w:w="5581" w:type="dxa"/>
            <w:vAlign w:val="center"/>
          </w:tcPr>
          <w:p w14:paraId="6FB63814" w14:textId="0E909C88" w:rsidR="00F0548F" w:rsidRPr="007E4E8F" w:rsidRDefault="00F0548F" w:rsidP="007E4E8F">
            <w:pPr>
              <w:widowControl/>
              <w:adjustRightInd/>
              <w:snapToGrid/>
              <w:spacing w:line="240" w:lineRule="auto"/>
              <w:jc w:val="center"/>
              <w:rPr>
                <w:sz w:val="21"/>
              </w:rPr>
            </w:pPr>
            <w:r>
              <w:rPr>
                <w:rFonts w:hint="eastAsia"/>
                <w:sz w:val="21"/>
              </w:rPr>
              <w:t>1</w:t>
            </w:r>
            <w:r>
              <w:rPr>
                <w:rFonts w:hint="eastAsia"/>
                <w:sz w:val="21"/>
              </w:rPr>
              <w:t>套“</w:t>
            </w:r>
            <w:r>
              <w:rPr>
                <w:rFonts w:hint="eastAsia"/>
                <w:sz w:val="21"/>
              </w:rPr>
              <w:t>SNCR</w:t>
            </w:r>
            <w:r>
              <w:rPr>
                <w:rFonts w:hint="eastAsia"/>
                <w:sz w:val="21"/>
              </w:rPr>
              <w:t>脱销</w:t>
            </w:r>
            <w:r>
              <w:rPr>
                <w:rFonts w:hint="eastAsia"/>
                <w:sz w:val="21"/>
              </w:rPr>
              <w:t>+</w:t>
            </w:r>
            <w:r>
              <w:rPr>
                <w:rFonts w:hint="eastAsia"/>
                <w:sz w:val="21"/>
              </w:rPr>
              <w:t>半干法</w:t>
            </w:r>
            <w:r>
              <w:rPr>
                <w:rFonts w:hint="eastAsia"/>
                <w:sz w:val="21"/>
              </w:rPr>
              <w:t>+</w:t>
            </w:r>
            <w:r>
              <w:rPr>
                <w:rFonts w:hint="eastAsia"/>
                <w:sz w:val="21"/>
              </w:rPr>
              <w:t>干法脱酸</w:t>
            </w:r>
            <w:r>
              <w:rPr>
                <w:rFonts w:hint="eastAsia"/>
                <w:sz w:val="21"/>
              </w:rPr>
              <w:t>+</w:t>
            </w:r>
            <w:r>
              <w:rPr>
                <w:rFonts w:hint="eastAsia"/>
                <w:sz w:val="21"/>
              </w:rPr>
              <w:t>活性炭吸附</w:t>
            </w:r>
            <w:r>
              <w:rPr>
                <w:rFonts w:hint="eastAsia"/>
                <w:sz w:val="21"/>
              </w:rPr>
              <w:t>+</w:t>
            </w:r>
            <w:r>
              <w:rPr>
                <w:rFonts w:hint="eastAsia"/>
                <w:sz w:val="21"/>
              </w:rPr>
              <w:t>布袋除尘”</w:t>
            </w:r>
          </w:p>
        </w:tc>
        <w:tc>
          <w:tcPr>
            <w:tcW w:w="4177" w:type="dxa"/>
            <w:vAlign w:val="center"/>
          </w:tcPr>
          <w:p w14:paraId="3C9240D7" w14:textId="7884F161" w:rsidR="00F0548F" w:rsidRPr="007E4E8F" w:rsidRDefault="00F0548F" w:rsidP="007E4E8F">
            <w:pPr>
              <w:widowControl/>
              <w:adjustRightInd/>
              <w:snapToGrid/>
              <w:spacing w:line="240" w:lineRule="auto"/>
              <w:jc w:val="center"/>
              <w:rPr>
                <w:sz w:val="21"/>
              </w:rPr>
            </w:pPr>
            <w:r>
              <w:rPr>
                <w:rFonts w:hint="eastAsia"/>
                <w:sz w:val="21"/>
              </w:rPr>
              <w:t>1</w:t>
            </w:r>
            <w:r>
              <w:rPr>
                <w:rFonts w:hint="eastAsia"/>
                <w:sz w:val="21"/>
              </w:rPr>
              <w:t>套“</w:t>
            </w:r>
            <w:r>
              <w:rPr>
                <w:rFonts w:hint="eastAsia"/>
                <w:sz w:val="21"/>
              </w:rPr>
              <w:t>SNCR</w:t>
            </w:r>
            <w:r>
              <w:rPr>
                <w:rFonts w:hint="eastAsia"/>
                <w:sz w:val="21"/>
              </w:rPr>
              <w:t>脱销</w:t>
            </w:r>
            <w:r>
              <w:rPr>
                <w:rFonts w:hint="eastAsia"/>
                <w:sz w:val="21"/>
              </w:rPr>
              <w:t>+</w:t>
            </w:r>
            <w:r>
              <w:rPr>
                <w:rFonts w:hint="eastAsia"/>
                <w:sz w:val="21"/>
              </w:rPr>
              <w:t>半干法</w:t>
            </w:r>
            <w:r>
              <w:rPr>
                <w:rFonts w:hint="eastAsia"/>
                <w:sz w:val="21"/>
              </w:rPr>
              <w:t>+</w:t>
            </w:r>
            <w:r>
              <w:rPr>
                <w:rFonts w:hint="eastAsia"/>
                <w:sz w:val="21"/>
              </w:rPr>
              <w:t>干法脱酸</w:t>
            </w:r>
            <w:r>
              <w:rPr>
                <w:rFonts w:hint="eastAsia"/>
                <w:sz w:val="21"/>
              </w:rPr>
              <w:t>+</w:t>
            </w:r>
            <w:r>
              <w:rPr>
                <w:rFonts w:hint="eastAsia"/>
                <w:sz w:val="21"/>
              </w:rPr>
              <w:t>活性炭吸附</w:t>
            </w:r>
            <w:r>
              <w:rPr>
                <w:rFonts w:hint="eastAsia"/>
                <w:sz w:val="21"/>
              </w:rPr>
              <w:t>+</w:t>
            </w:r>
            <w:r>
              <w:rPr>
                <w:rFonts w:hint="eastAsia"/>
                <w:sz w:val="21"/>
              </w:rPr>
              <w:t>布袋除尘”</w:t>
            </w:r>
          </w:p>
        </w:tc>
        <w:tc>
          <w:tcPr>
            <w:tcW w:w="1559" w:type="dxa"/>
            <w:vAlign w:val="center"/>
          </w:tcPr>
          <w:p w14:paraId="3736DB5F" w14:textId="7899E415" w:rsidR="00F0548F" w:rsidRDefault="00804167" w:rsidP="00804167">
            <w:pPr>
              <w:widowControl/>
              <w:adjustRightInd/>
              <w:snapToGrid/>
              <w:spacing w:line="240" w:lineRule="auto"/>
              <w:jc w:val="center"/>
              <w:rPr>
                <w:sz w:val="21"/>
              </w:rPr>
            </w:pPr>
            <w:r>
              <w:rPr>
                <w:rFonts w:hint="eastAsia"/>
                <w:sz w:val="21"/>
              </w:rPr>
              <w:t>/</w:t>
            </w:r>
          </w:p>
        </w:tc>
      </w:tr>
      <w:tr w:rsidR="00F0548F" w:rsidRPr="007E4E8F" w14:paraId="38817D6B" w14:textId="4E8AA739" w:rsidTr="00804167">
        <w:trPr>
          <w:jc w:val="center"/>
        </w:trPr>
        <w:tc>
          <w:tcPr>
            <w:tcW w:w="889" w:type="dxa"/>
            <w:vMerge/>
            <w:vAlign w:val="center"/>
          </w:tcPr>
          <w:p w14:paraId="688E0EAE" w14:textId="77777777" w:rsidR="00F0548F" w:rsidRPr="007E4E8F" w:rsidRDefault="00F0548F" w:rsidP="007E4E8F">
            <w:pPr>
              <w:widowControl/>
              <w:adjustRightInd/>
              <w:snapToGrid/>
              <w:spacing w:line="240" w:lineRule="auto"/>
              <w:jc w:val="center"/>
              <w:rPr>
                <w:sz w:val="21"/>
              </w:rPr>
            </w:pPr>
          </w:p>
        </w:tc>
        <w:tc>
          <w:tcPr>
            <w:tcW w:w="1836" w:type="dxa"/>
            <w:vAlign w:val="center"/>
          </w:tcPr>
          <w:p w14:paraId="2CD60CDE" w14:textId="42AAA331" w:rsidR="00F0548F" w:rsidRDefault="00F0548F" w:rsidP="007E4E8F">
            <w:pPr>
              <w:widowControl/>
              <w:adjustRightInd/>
              <w:snapToGrid/>
              <w:spacing w:line="240" w:lineRule="auto"/>
              <w:jc w:val="center"/>
              <w:rPr>
                <w:sz w:val="21"/>
              </w:rPr>
            </w:pPr>
            <w:r>
              <w:rPr>
                <w:rFonts w:hint="eastAsia"/>
                <w:sz w:val="21"/>
              </w:rPr>
              <w:t>烟囱</w:t>
            </w:r>
          </w:p>
        </w:tc>
        <w:tc>
          <w:tcPr>
            <w:tcW w:w="5581" w:type="dxa"/>
            <w:vAlign w:val="center"/>
          </w:tcPr>
          <w:p w14:paraId="2AB86A74" w14:textId="03E10DC1" w:rsidR="00F0548F" w:rsidRPr="007E4E8F" w:rsidRDefault="00F0548F" w:rsidP="007E4E8F">
            <w:pPr>
              <w:widowControl/>
              <w:adjustRightInd/>
              <w:snapToGrid/>
              <w:spacing w:line="240" w:lineRule="auto"/>
              <w:jc w:val="center"/>
              <w:rPr>
                <w:sz w:val="21"/>
              </w:rPr>
            </w:pPr>
            <w:r>
              <w:rPr>
                <w:rFonts w:hint="eastAsia"/>
                <w:sz w:val="21"/>
              </w:rPr>
              <w:t>高</w:t>
            </w:r>
            <w:r>
              <w:rPr>
                <w:rFonts w:hint="eastAsia"/>
                <w:sz w:val="21"/>
              </w:rPr>
              <w:t>80m</w:t>
            </w:r>
            <w:r>
              <w:rPr>
                <w:rFonts w:hint="eastAsia"/>
                <w:sz w:val="21"/>
              </w:rPr>
              <w:t>的双管套筒式集束烟囱，单管直径为</w:t>
            </w:r>
            <w:r>
              <w:rPr>
                <w:rFonts w:hint="eastAsia"/>
                <w:sz w:val="21"/>
              </w:rPr>
              <w:t>1.62m</w:t>
            </w:r>
          </w:p>
        </w:tc>
        <w:tc>
          <w:tcPr>
            <w:tcW w:w="4177" w:type="dxa"/>
            <w:vAlign w:val="center"/>
          </w:tcPr>
          <w:p w14:paraId="7FD8BAC1" w14:textId="0A2021F0" w:rsidR="00F0548F" w:rsidRPr="005233A9" w:rsidRDefault="00F0548F" w:rsidP="007E4E8F">
            <w:pPr>
              <w:widowControl/>
              <w:adjustRightInd/>
              <w:snapToGrid/>
              <w:spacing w:line="240" w:lineRule="auto"/>
              <w:jc w:val="center"/>
              <w:rPr>
                <w:sz w:val="21"/>
              </w:rPr>
            </w:pPr>
            <w:r>
              <w:rPr>
                <w:rFonts w:hint="eastAsia"/>
                <w:sz w:val="21"/>
              </w:rPr>
              <w:t>依托一期</w:t>
            </w:r>
          </w:p>
        </w:tc>
        <w:tc>
          <w:tcPr>
            <w:tcW w:w="1559" w:type="dxa"/>
            <w:vAlign w:val="center"/>
          </w:tcPr>
          <w:p w14:paraId="383E1C23" w14:textId="42CFF7F5" w:rsidR="00F0548F" w:rsidRDefault="00804167" w:rsidP="00804167">
            <w:pPr>
              <w:widowControl/>
              <w:adjustRightInd/>
              <w:snapToGrid/>
              <w:spacing w:line="240" w:lineRule="auto"/>
              <w:jc w:val="center"/>
              <w:rPr>
                <w:sz w:val="21"/>
              </w:rPr>
            </w:pPr>
            <w:r>
              <w:rPr>
                <w:rFonts w:hint="eastAsia"/>
                <w:sz w:val="21"/>
              </w:rPr>
              <w:t>/</w:t>
            </w:r>
          </w:p>
        </w:tc>
      </w:tr>
      <w:tr w:rsidR="00F0548F" w:rsidRPr="007E4E8F" w14:paraId="7CE539D1" w14:textId="41CA29CE" w:rsidTr="00804167">
        <w:trPr>
          <w:jc w:val="center"/>
        </w:trPr>
        <w:tc>
          <w:tcPr>
            <w:tcW w:w="889" w:type="dxa"/>
            <w:vMerge/>
            <w:vAlign w:val="center"/>
          </w:tcPr>
          <w:p w14:paraId="02EB8BEC" w14:textId="77777777" w:rsidR="00F0548F" w:rsidRPr="007E4E8F" w:rsidRDefault="00F0548F" w:rsidP="007E4E8F">
            <w:pPr>
              <w:widowControl/>
              <w:adjustRightInd/>
              <w:snapToGrid/>
              <w:spacing w:line="240" w:lineRule="auto"/>
              <w:jc w:val="center"/>
              <w:rPr>
                <w:sz w:val="21"/>
              </w:rPr>
            </w:pPr>
          </w:p>
        </w:tc>
        <w:tc>
          <w:tcPr>
            <w:tcW w:w="1836" w:type="dxa"/>
            <w:vAlign w:val="center"/>
          </w:tcPr>
          <w:p w14:paraId="21639203" w14:textId="4B9DF417" w:rsidR="00F0548F" w:rsidRDefault="00F0548F" w:rsidP="007E4E8F">
            <w:pPr>
              <w:widowControl/>
              <w:adjustRightInd/>
              <w:snapToGrid/>
              <w:spacing w:line="240" w:lineRule="auto"/>
              <w:jc w:val="center"/>
              <w:rPr>
                <w:sz w:val="21"/>
              </w:rPr>
            </w:pPr>
            <w:r>
              <w:rPr>
                <w:rFonts w:hint="eastAsia"/>
                <w:sz w:val="21"/>
              </w:rPr>
              <w:t>废水处理系统</w:t>
            </w:r>
          </w:p>
        </w:tc>
        <w:tc>
          <w:tcPr>
            <w:tcW w:w="5581" w:type="dxa"/>
            <w:vAlign w:val="center"/>
          </w:tcPr>
          <w:p w14:paraId="03E53631" w14:textId="303131DA" w:rsidR="00F0548F" w:rsidRPr="007E4E8F" w:rsidRDefault="00F0548F" w:rsidP="008B499B">
            <w:pPr>
              <w:widowControl/>
              <w:adjustRightInd/>
              <w:snapToGrid/>
              <w:spacing w:line="240" w:lineRule="auto"/>
              <w:jc w:val="center"/>
              <w:rPr>
                <w:sz w:val="21"/>
              </w:rPr>
            </w:pPr>
            <w:r>
              <w:rPr>
                <w:rFonts w:hint="eastAsia"/>
                <w:sz w:val="21"/>
              </w:rPr>
              <w:t>渗滤液处理站设计处理能力</w:t>
            </w:r>
            <w:r>
              <w:rPr>
                <w:rFonts w:hint="eastAsia"/>
                <w:sz w:val="21"/>
              </w:rPr>
              <w:t>150t/d</w:t>
            </w:r>
            <w:r>
              <w:rPr>
                <w:rFonts w:hint="eastAsia"/>
                <w:sz w:val="21"/>
              </w:rPr>
              <w:t>，采用“</w:t>
            </w:r>
            <w:r w:rsidRPr="008B499B">
              <w:rPr>
                <w:rFonts w:hint="eastAsia"/>
                <w:sz w:val="21"/>
              </w:rPr>
              <w:t>预处理系统</w:t>
            </w:r>
            <w:r w:rsidRPr="008B499B">
              <w:rPr>
                <w:rFonts w:hint="eastAsia"/>
                <w:sz w:val="21"/>
              </w:rPr>
              <w:t>+UBF</w:t>
            </w:r>
            <w:r w:rsidRPr="008B499B">
              <w:rPr>
                <w:rFonts w:hint="eastAsia"/>
                <w:sz w:val="21"/>
              </w:rPr>
              <w:t>厌氧</w:t>
            </w:r>
            <w:r w:rsidRPr="008B499B">
              <w:rPr>
                <w:rFonts w:hint="eastAsia"/>
                <w:sz w:val="21"/>
              </w:rPr>
              <w:t>+</w:t>
            </w:r>
            <w:r w:rsidRPr="008B499B">
              <w:rPr>
                <w:rFonts w:hint="eastAsia"/>
                <w:sz w:val="21"/>
              </w:rPr>
              <w:t>硝化反硝化生物膜（</w:t>
            </w:r>
            <w:r w:rsidRPr="008B499B">
              <w:rPr>
                <w:rFonts w:hint="eastAsia"/>
                <w:sz w:val="21"/>
              </w:rPr>
              <w:t>A/O-MBR</w:t>
            </w:r>
            <w:r w:rsidRPr="008B499B">
              <w:rPr>
                <w:rFonts w:hint="eastAsia"/>
                <w:sz w:val="21"/>
              </w:rPr>
              <w:t>）</w:t>
            </w:r>
            <w:r w:rsidRPr="008B499B">
              <w:rPr>
                <w:rFonts w:hint="eastAsia"/>
                <w:sz w:val="21"/>
              </w:rPr>
              <w:t>+</w:t>
            </w:r>
            <w:r w:rsidRPr="008B499B">
              <w:rPr>
                <w:rFonts w:hint="eastAsia"/>
                <w:sz w:val="21"/>
              </w:rPr>
              <w:t>纳滤（</w:t>
            </w:r>
            <w:r w:rsidRPr="008B499B">
              <w:rPr>
                <w:rFonts w:hint="eastAsia"/>
                <w:sz w:val="21"/>
              </w:rPr>
              <w:t>NF</w:t>
            </w:r>
            <w:r w:rsidRPr="008B499B">
              <w:rPr>
                <w:rFonts w:hint="eastAsia"/>
                <w:sz w:val="21"/>
              </w:rPr>
              <w:t>）</w:t>
            </w:r>
            <w:r>
              <w:rPr>
                <w:rFonts w:hint="eastAsia"/>
                <w:sz w:val="21"/>
              </w:rPr>
              <w:t>”组合处理工艺，预留二期扩建空间</w:t>
            </w:r>
          </w:p>
        </w:tc>
        <w:tc>
          <w:tcPr>
            <w:tcW w:w="4177" w:type="dxa"/>
            <w:vAlign w:val="center"/>
          </w:tcPr>
          <w:p w14:paraId="0B5CA9A8" w14:textId="60270916" w:rsidR="00F0548F" w:rsidRPr="007E4E8F" w:rsidRDefault="00F0548F" w:rsidP="00D912D5">
            <w:pPr>
              <w:widowControl/>
              <w:adjustRightInd/>
              <w:snapToGrid/>
              <w:spacing w:line="240" w:lineRule="auto"/>
              <w:jc w:val="center"/>
              <w:rPr>
                <w:sz w:val="21"/>
              </w:rPr>
            </w:pPr>
            <w:r>
              <w:rPr>
                <w:rFonts w:hint="eastAsia"/>
                <w:sz w:val="21"/>
              </w:rPr>
              <w:t>渗滤液处理站设计处理能力</w:t>
            </w:r>
            <w:r>
              <w:rPr>
                <w:rFonts w:hint="eastAsia"/>
                <w:sz w:val="21"/>
              </w:rPr>
              <w:t>200t/d</w:t>
            </w:r>
            <w:r>
              <w:rPr>
                <w:rFonts w:hint="eastAsia"/>
                <w:sz w:val="21"/>
              </w:rPr>
              <w:t>，采用“</w:t>
            </w:r>
            <w:r w:rsidRPr="008B499B">
              <w:rPr>
                <w:rFonts w:hint="eastAsia"/>
                <w:sz w:val="21"/>
              </w:rPr>
              <w:t>预处理系统</w:t>
            </w:r>
            <w:r w:rsidRPr="008B499B">
              <w:rPr>
                <w:rFonts w:hint="eastAsia"/>
                <w:sz w:val="21"/>
              </w:rPr>
              <w:t>+UBF</w:t>
            </w:r>
            <w:r w:rsidRPr="008B499B">
              <w:rPr>
                <w:rFonts w:hint="eastAsia"/>
                <w:sz w:val="21"/>
              </w:rPr>
              <w:t>厌氧</w:t>
            </w:r>
            <w:r w:rsidRPr="008B499B">
              <w:rPr>
                <w:rFonts w:hint="eastAsia"/>
                <w:sz w:val="21"/>
              </w:rPr>
              <w:t>+</w:t>
            </w:r>
            <w:r w:rsidRPr="008B499B">
              <w:rPr>
                <w:rFonts w:hint="eastAsia"/>
                <w:sz w:val="21"/>
              </w:rPr>
              <w:t>硝化反硝化生物膜（</w:t>
            </w:r>
            <w:r w:rsidRPr="008B499B">
              <w:rPr>
                <w:rFonts w:hint="eastAsia"/>
                <w:sz w:val="21"/>
              </w:rPr>
              <w:t>A/O-MBR</w:t>
            </w:r>
            <w:r w:rsidRPr="008B499B">
              <w:rPr>
                <w:rFonts w:hint="eastAsia"/>
                <w:sz w:val="21"/>
              </w:rPr>
              <w:t>）</w:t>
            </w:r>
            <w:r w:rsidRPr="008B499B">
              <w:rPr>
                <w:rFonts w:hint="eastAsia"/>
                <w:sz w:val="21"/>
              </w:rPr>
              <w:t>+</w:t>
            </w:r>
            <w:r w:rsidRPr="008B499B">
              <w:rPr>
                <w:rFonts w:hint="eastAsia"/>
                <w:sz w:val="21"/>
              </w:rPr>
              <w:t>纳滤（</w:t>
            </w:r>
            <w:r w:rsidRPr="008B499B">
              <w:rPr>
                <w:rFonts w:hint="eastAsia"/>
                <w:sz w:val="21"/>
              </w:rPr>
              <w:t>NF</w:t>
            </w:r>
            <w:r w:rsidRPr="008B499B">
              <w:rPr>
                <w:rFonts w:hint="eastAsia"/>
                <w:sz w:val="21"/>
              </w:rPr>
              <w:t>）</w:t>
            </w:r>
            <w:r>
              <w:rPr>
                <w:rFonts w:hint="eastAsia"/>
                <w:sz w:val="21"/>
              </w:rPr>
              <w:t>”组合处理工艺</w:t>
            </w:r>
          </w:p>
        </w:tc>
        <w:tc>
          <w:tcPr>
            <w:tcW w:w="1559" w:type="dxa"/>
            <w:vAlign w:val="center"/>
          </w:tcPr>
          <w:p w14:paraId="03B29B6E" w14:textId="361083CD" w:rsidR="00F0548F" w:rsidRDefault="00804167" w:rsidP="00804167">
            <w:pPr>
              <w:widowControl/>
              <w:adjustRightInd/>
              <w:snapToGrid/>
              <w:spacing w:line="240" w:lineRule="auto"/>
              <w:jc w:val="center"/>
              <w:rPr>
                <w:sz w:val="21"/>
              </w:rPr>
            </w:pPr>
            <w:r>
              <w:rPr>
                <w:rFonts w:hint="eastAsia"/>
                <w:sz w:val="21"/>
              </w:rPr>
              <w:t>餐厨项目生产废水依托渗滤液处理站</w:t>
            </w:r>
          </w:p>
        </w:tc>
      </w:tr>
      <w:tr w:rsidR="00F0548F" w:rsidRPr="007E4E8F" w14:paraId="475C6032" w14:textId="76018B65" w:rsidTr="00804167">
        <w:trPr>
          <w:jc w:val="center"/>
        </w:trPr>
        <w:tc>
          <w:tcPr>
            <w:tcW w:w="889" w:type="dxa"/>
            <w:vMerge/>
            <w:vAlign w:val="center"/>
          </w:tcPr>
          <w:p w14:paraId="796B517E" w14:textId="77777777" w:rsidR="00F0548F" w:rsidRPr="007E4E8F" w:rsidRDefault="00F0548F" w:rsidP="007E4E8F">
            <w:pPr>
              <w:widowControl/>
              <w:adjustRightInd/>
              <w:snapToGrid/>
              <w:spacing w:line="240" w:lineRule="auto"/>
              <w:jc w:val="center"/>
              <w:rPr>
                <w:sz w:val="21"/>
              </w:rPr>
            </w:pPr>
          </w:p>
        </w:tc>
        <w:tc>
          <w:tcPr>
            <w:tcW w:w="1836" w:type="dxa"/>
            <w:vAlign w:val="center"/>
          </w:tcPr>
          <w:p w14:paraId="25224CA8" w14:textId="632E62CF" w:rsidR="00F0548F" w:rsidRDefault="00F0548F" w:rsidP="007E4E8F">
            <w:pPr>
              <w:widowControl/>
              <w:adjustRightInd/>
              <w:snapToGrid/>
              <w:spacing w:line="240" w:lineRule="auto"/>
              <w:jc w:val="center"/>
              <w:rPr>
                <w:sz w:val="21"/>
              </w:rPr>
            </w:pPr>
            <w:r>
              <w:rPr>
                <w:rFonts w:hint="eastAsia"/>
                <w:sz w:val="21"/>
              </w:rPr>
              <w:t>噪声控制</w:t>
            </w:r>
          </w:p>
        </w:tc>
        <w:tc>
          <w:tcPr>
            <w:tcW w:w="5581" w:type="dxa"/>
            <w:vAlign w:val="center"/>
          </w:tcPr>
          <w:p w14:paraId="2FE38281" w14:textId="224A082C" w:rsidR="00F0548F" w:rsidRPr="007E4E8F" w:rsidRDefault="00F0548F" w:rsidP="007E4E8F">
            <w:pPr>
              <w:widowControl/>
              <w:adjustRightInd/>
              <w:snapToGrid/>
              <w:spacing w:line="240" w:lineRule="auto"/>
              <w:jc w:val="center"/>
              <w:rPr>
                <w:sz w:val="21"/>
              </w:rPr>
            </w:pPr>
            <w:r>
              <w:rPr>
                <w:rFonts w:hint="eastAsia"/>
                <w:sz w:val="21"/>
              </w:rPr>
              <w:t>合理布局、安装消声器、隔声措施等</w:t>
            </w:r>
          </w:p>
        </w:tc>
        <w:tc>
          <w:tcPr>
            <w:tcW w:w="4177" w:type="dxa"/>
            <w:vAlign w:val="center"/>
          </w:tcPr>
          <w:p w14:paraId="46124E8D" w14:textId="03550DD8" w:rsidR="00F0548F" w:rsidRPr="007E4E8F" w:rsidRDefault="00F0548F" w:rsidP="007E4E8F">
            <w:pPr>
              <w:widowControl/>
              <w:adjustRightInd/>
              <w:snapToGrid/>
              <w:spacing w:line="240" w:lineRule="auto"/>
              <w:jc w:val="center"/>
              <w:rPr>
                <w:sz w:val="21"/>
              </w:rPr>
            </w:pPr>
            <w:r>
              <w:rPr>
                <w:rFonts w:hint="eastAsia"/>
                <w:sz w:val="21"/>
              </w:rPr>
              <w:t>合理布局、安装消声器、隔声措施等</w:t>
            </w:r>
          </w:p>
        </w:tc>
        <w:tc>
          <w:tcPr>
            <w:tcW w:w="1559" w:type="dxa"/>
            <w:vAlign w:val="center"/>
          </w:tcPr>
          <w:p w14:paraId="344DA9FD" w14:textId="329D2A70" w:rsidR="00F0548F" w:rsidRDefault="00804167" w:rsidP="00804167">
            <w:pPr>
              <w:widowControl/>
              <w:adjustRightInd/>
              <w:snapToGrid/>
              <w:spacing w:line="240" w:lineRule="auto"/>
              <w:jc w:val="center"/>
              <w:rPr>
                <w:sz w:val="21"/>
              </w:rPr>
            </w:pPr>
            <w:r>
              <w:rPr>
                <w:rFonts w:hint="eastAsia"/>
                <w:sz w:val="21"/>
              </w:rPr>
              <w:t>/</w:t>
            </w:r>
          </w:p>
        </w:tc>
      </w:tr>
      <w:tr w:rsidR="00F0548F" w:rsidRPr="007E4E8F" w14:paraId="2C1CFBFE" w14:textId="227F11F9" w:rsidTr="00804167">
        <w:trPr>
          <w:jc w:val="center"/>
        </w:trPr>
        <w:tc>
          <w:tcPr>
            <w:tcW w:w="889" w:type="dxa"/>
            <w:vMerge/>
            <w:vAlign w:val="center"/>
          </w:tcPr>
          <w:p w14:paraId="34DD325C" w14:textId="77777777" w:rsidR="00F0548F" w:rsidRPr="007E4E8F" w:rsidRDefault="00F0548F" w:rsidP="007E4E8F">
            <w:pPr>
              <w:widowControl/>
              <w:adjustRightInd/>
              <w:snapToGrid/>
              <w:spacing w:line="240" w:lineRule="auto"/>
              <w:jc w:val="center"/>
              <w:rPr>
                <w:sz w:val="21"/>
              </w:rPr>
            </w:pPr>
          </w:p>
        </w:tc>
        <w:tc>
          <w:tcPr>
            <w:tcW w:w="1836" w:type="dxa"/>
            <w:vMerge w:val="restart"/>
            <w:vAlign w:val="center"/>
          </w:tcPr>
          <w:p w14:paraId="24E1CF83" w14:textId="05918AA6" w:rsidR="00F0548F" w:rsidRDefault="00F0548F" w:rsidP="007E4E8F">
            <w:pPr>
              <w:widowControl/>
              <w:adjustRightInd/>
              <w:snapToGrid/>
              <w:spacing w:line="240" w:lineRule="auto"/>
              <w:jc w:val="center"/>
              <w:rPr>
                <w:sz w:val="21"/>
              </w:rPr>
            </w:pPr>
            <w:r>
              <w:rPr>
                <w:rFonts w:hint="eastAsia"/>
                <w:sz w:val="21"/>
              </w:rPr>
              <w:t>固废</w:t>
            </w:r>
          </w:p>
        </w:tc>
        <w:tc>
          <w:tcPr>
            <w:tcW w:w="5581" w:type="dxa"/>
            <w:vAlign w:val="center"/>
          </w:tcPr>
          <w:p w14:paraId="05E29123" w14:textId="12D93444" w:rsidR="00F0548F" w:rsidRPr="007E4E8F" w:rsidRDefault="00F0548F" w:rsidP="007E4E8F">
            <w:pPr>
              <w:widowControl/>
              <w:adjustRightInd/>
              <w:snapToGrid/>
              <w:spacing w:line="240" w:lineRule="auto"/>
              <w:jc w:val="center"/>
              <w:rPr>
                <w:sz w:val="21"/>
              </w:rPr>
            </w:pPr>
            <w:r>
              <w:rPr>
                <w:rFonts w:hint="eastAsia"/>
                <w:sz w:val="21"/>
              </w:rPr>
              <w:t>一座固化飞灰暂存间，面积</w:t>
            </w:r>
            <w:r>
              <w:rPr>
                <w:rFonts w:hint="eastAsia"/>
                <w:sz w:val="21"/>
              </w:rPr>
              <w:t>80m</w:t>
            </w:r>
            <w:r w:rsidRPr="00D912D5">
              <w:rPr>
                <w:rFonts w:hint="eastAsia"/>
                <w:sz w:val="21"/>
                <w:vertAlign w:val="superscript"/>
              </w:rPr>
              <w:t>2</w:t>
            </w:r>
            <w:r>
              <w:rPr>
                <w:rFonts w:hint="eastAsia"/>
                <w:sz w:val="21"/>
              </w:rPr>
              <w:t>，废气收集后经</w:t>
            </w:r>
            <w:r>
              <w:rPr>
                <w:rFonts w:hint="eastAsia"/>
                <w:sz w:val="21"/>
              </w:rPr>
              <w:t>1</w:t>
            </w:r>
            <w:r>
              <w:rPr>
                <w:rFonts w:hint="eastAsia"/>
                <w:sz w:val="21"/>
              </w:rPr>
              <w:t>套水喷淋塔进行处理，再通过一根</w:t>
            </w:r>
            <w:r>
              <w:rPr>
                <w:rFonts w:hint="eastAsia"/>
                <w:sz w:val="21"/>
              </w:rPr>
              <w:t>15m</w:t>
            </w:r>
            <w:r>
              <w:rPr>
                <w:rFonts w:hint="eastAsia"/>
                <w:sz w:val="21"/>
              </w:rPr>
              <w:t>高排气筒排放</w:t>
            </w:r>
          </w:p>
        </w:tc>
        <w:tc>
          <w:tcPr>
            <w:tcW w:w="4177" w:type="dxa"/>
            <w:vAlign w:val="center"/>
          </w:tcPr>
          <w:p w14:paraId="5FE69633" w14:textId="270EE900" w:rsidR="00F0548F" w:rsidRPr="00D912D5" w:rsidRDefault="00F0548F" w:rsidP="00D912D5">
            <w:pPr>
              <w:widowControl/>
              <w:adjustRightInd/>
              <w:snapToGrid/>
              <w:spacing w:line="240" w:lineRule="auto"/>
              <w:jc w:val="center"/>
              <w:rPr>
                <w:sz w:val="21"/>
              </w:rPr>
            </w:pPr>
            <w:r>
              <w:rPr>
                <w:rFonts w:hint="eastAsia"/>
                <w:sz w:val="21"/>
              </w:rPr>
              <w:t>一座固化飞灰暂存间，面积</w:t>
            </w:r>
            <w:r>
              <w:rPr>
                <w:rFonts w:hint="eastAsia"/>
                <w:sz w:val="21"/>
              </w:rPr>
              <w:t>135m</w:t>
            </w:r>
            <w:r w:rsidRPr="00D912D5">
              <w:rPr>
                <w:rFonts w:hint="eastAsia"/>
                <w:sz w:val="21"/>
                <w:vertAlign w:val="superscript"/>
              </w:rPr>
              <w:t>2</w:t>
            </w:r>
          </w:p>
        </w:tc>
        <w:tc>
          <w:tcPr>
            <w:tcW w:w="1559" w:type="dxa"/>
            <w:vAlign w:val="center"/>
          </w:tcPr>
          <w:p w14:paraId="7FE146BC" w14:textId="5271D1CB" w:rsidR="00F0548F" w:rsidRDefault="00804167" w:rsidP="00804167">
            <w:pPr>
              <w:widowControl/>
              <w:adjustRightInd/>
              <w:snapToGrid/>
              <w:spacing w:line="240" w:lineRule="auto"/>
              <w:jc w:val="center"/>
              <w:rPr>
                <w:sz w:val="21"/>
              </w:rPr>
            </w:pPr>
            <w:r>
              <w:rPr>
                <w:rFonts w:hint="eastAsia"/>
                <w:sz w:val="21"/>
              </w:rPr>
              <w:t>/</w:t>
            </w:r>
          </w:p>
        </w:tc>
      </w:tr>
      <w:tr w:rsidR="00F0548F" w:rsidRPr="007E4E8F" w14:paraId="7713A531" w14:textId="00638CDE" w:rsidTr="00804167">
        <w:trPr>
          <w:jc w:val="center"/>
        </w:trPr>
        <w:tc>
          <w:tcPr>
            <w:tcW w:w="889" w:type="dxa"/>
            <w:vMerge/>
            <w:vAlign w:val="center"/>
          </w:tcPr>
          <w:p w14:paraId="147CE791" w14:textId="77777777" w:rsidR="00F0548F" w:rsidRPr="007E4E8F" w:rsidRDefault="00F0548F" w:rsidP="007E4E8F">
            <w:pPr>
              <w:widowControl/>
              <w:adjustRightInd/>
              <w:snapToGrid/>
              <w:spacing w:line="240" w:lineRule="auto"/>
              <w:jc w:val="center"/>
              <w:rPr>
                <w:sz w:val="21"/>
              </w:rPr>
            </w:pPr>
          </w:p>
        </w:tc>
        <w:tc>
          <w:tcPr>
            <w:tcW w:w="1836" w:type="dxa"/>
            <w:vMerge/>
            <w:vAlign w:val="center"/>
          </w:tcPr>
          <w:p w14:paraId="16CC54A9" w14:textId="052A2B5F" w:rsidR="00F0548F" w:rsidRDefault="00F0548F" w:rsidP="007E4E8F">
            <w:pPr>
              <w:widowControl/>
              <w:adjustRightInd/>
              <w:snapToGrid/>
              <w:spacing w:line="240" w:lineRule="auto"/>
              <w:jc w:val="center"/>
              <w:rPr>
                <w:sz w:val="21"/>
              </w:rPr>
            </w:pPr>
          </w:p>
        </w:tc>
        <w:tc>
          <w:tcPr>
            <w:tcW w:w="5581" w:type="dxa"/>
            <w:vAlign w:val="center"/>
          </w:tcPr>
          <w:p w14:paraId="37D8869A" w14:textId="7E961EC3" w:rsidR="00F0548F" w:rsidRPr="007E4E8F" w:rsidRDefault="00F0548F" w:rsidP="007E4E8F">
            <w:pPr>
              <w:widowControl/>
              <w:adjustRightInd/>
              <w:snapToGrid/>
              <w:spacing w:line="240" w:lineRule="auto"/>
              <w:jc w:val="center"/>
              <w:rPr>
                <w:sz w:val="21"/>
              </w:rPr>
            </w:pPr>
            <w:r>
              <w:rPr>
                <w:rFonts w:hint="eastAsia"/>
                <w:sz w:val="21"/>
              </w:rPr>
              <w:t>危废暂存间，面积</w:t>
            </w:r>
            <w:r>
              <w:rPr>
                <w:rFonts w:hint="eastAsia"/>
                <w:sz w:val="21"/>
              </w:rPr>
              <w:t>10m</w:t>
            </w:r>
            <w:r w:rsidRPr="00D912D5">
              <w:rPr>
                <w:rFonts w:hint="eastAsia"/>
                <w:sz w:val="21"/>
                <w:vertAlign w:val="superscript"/>
              </w:rPr>
              <w:t>2</w:t>
            </w:r>
          </w:p>
        </w:tc>
        <w:tc>
          <w:tcPr>
            <w:tcW w:w="4177" w:type="dxa"/>
            <w:vAlign w:val="center"/>
          </w:tcPr>
          <w:p w14:paraId="08B0860F" w14:textId="6014D98B" w:rsidR="00F0548F" w:rsidRPr="007E4E8F" w:rsidRDefault="00F0548F" w:rsidP="007E4E8F">
            <w:pPr>
              <w:widowControl/>
              <w:adjustRightInd/>
              <w:snapToGrid/>
              <w:spacing w:line="240" w:lineRule="auto"/>
              <w:jc w:val="center"/>
              <w:rPr>
                <w:sz w:val="21"/>
              </w:rPr>
            </w:pPr>
            <w:r>
              <w:rPr>
                <w:rFonts w:hint="eastAsia"/>
                <w:sz w:val="21"/>
              </w:rPr>
              <w:t>依托一期</w:t>
            </w:r>
          </w:p>
        </w:tc>
        <w:tc>
          <w:tcPr>
            <w:tcW w:w="1559" w:type="dxa"/>
            <w:vAlign w:val="center"/>
          </w:tcPr>
          <w:p w14:paraId="061FC9CA" w14:textId="738A410B" w:rsidR="00F0548F" w:rsidRDefault="00804167" w:rsidP="00804167">
            <w:pPr>
              <w:widowControl/>
              <w:adjustRightInd/>
              <w:snapToGrid/>
              <w:spacing w:line="240" w:lineRule="auto"/>
              <w:jc w:val="center"/>
              <w:rPr>
                <w:sz w:val="21"/>
              </w:rPr>
            </w:pPr>
            <w:r>
              <w:rPr>
                <w:rFonts w:hint="eastAsia"/>
                <w:sz w:val="21"/>
              </w:rPr>
              <w:t>/</w:t>
            </w:r>
          </w:p>
        </w:tc>
      </w:tr>
      <w:tr w:rsidR="00F0548F" w:rsidRPr="007E4E8F" w14:paraId="42D668A6" w14:textId="0C8CF326" w:rsidTr="00804167">
        <w:trPr>
          <w:jc w:val="center"/>
        </w:trPr>
        <w:tc>
          <w:tcPr>
            <w:tcW w:w="889" w:type="dxa"/>
            <w:vMerge/>
            <w:vAlign w:val="center"/>
          </w:tcPr>
          <w:p w14:paraId="65204236" w14:textId="77777777" w:rsidR="00F0548F" w:rsidRPr="007E4E8F" w:rsidRDefault="00F0548F" w:rsidP="007E4E8F">
            <w:pPr>
              <w:widowControl/>
              <w:adjustRightInd/>
              <w:snapToGrid/>
              <w:spacing w:line="240" w:lineRule="auto"/>
              <w:jc w:val="center"/>
              <w:rPr>
                <w:sz w:val="21"/>
              </w:rPr>
            </w:pPr>
          </w:p>
        </w:tc>
        <w:tc>
          <w:tcPr>
            <w:tcW w:w="1836" w:type="dxa"/>
            <w:vAlign w:val="center"/>
          </w:tcPr>
          <w:p w14:paraId="2198EFCE" w14:textId="1BAF79D7" w:rsidR="00F0548F" w:rsidRPr="00517AF5" w:rsidRDefault="00F0548F" w:rsidP="007E4E8F">
            <w:pPr>
              <w:widowControl/>
              <w:adjustRightInd/>
              <w:snapToGrid/>
              <w:spacing w:line="240" w:lineRule="auto"/>
              <w:jc w:val="center"/>
              <w:rPr>
                <w:sz w:val="21"/>
              </w:rPr>
            </w:pPr>
            <w:r>
              <w:rPr>
                <w:rFonts w:hint="eastAsia"/>
                <w:sz w:val="21"/>
              </w:rPr>
              <w:t>沼气应急火炬燃烧系统</w:t>
            </w:r>
          </w:p>
        </w:tc>
        <w:tc>
          <w:tcPr>
            <w:tcW w:w="5581" w:type="dxa"/>
            <w:vAlign w:val="center"/>
          </w:tcPr>
          <w:p w14:paraId="033471AE" w14:textId="77F2C932" w:rsidR="00F0548F" w:rsidRPr="007E4E8F" w:rsidRDefault="00F0548F" w:rsidP="007E4E8F">
            <w:pPr>
              <w:widowControl/>
              <w:adjustRightInd/>
              <w:snapToGrid/>
              <w:spacing w:line="240" w:lineRule="auto"/>
              <w:jc w:val="center"/>
              <w:rPr>
                <w:sz w:val="21"/>
              </w:rPr>
            </w:pPr>
            <w:r>
              <w:rPr>
                <w:rFonts w:hint="eastAsia"/>
                <w:sz w:val="21"/>
              </w:rPr>
              <w:t>Q=200 m</w:t>
            </w:r>
            <w:r w:rsidRPr="00352BAB">
              <w:rPr>
                <w:rFonts w:hint="eastAsia"/>
                <w:sz w:val="21"/>
                <w:vertAlign w:val="superscript"/>
              </w:rPr>
              <w:t>3</w:t>
            </w:r>
            <w:r>
              <w:rPr>
                <w:rFonts w:hint="eastAsia"/>
                <w:sz w:val="21"/>
              </w:rPr>
              <w:t>/h</w:t>
            </w:r>
            <w:r>
              <w:rPr>
                <w:rFonts w:hint="eastAsia"/>
                <w:sz w:val="21"/>
              </w:rPr>
              <w:t>，设置于渗滤液处理站调节池顶，火炬高度</w:t>
            </w:r>
            <w:r>
              <w:rPr>
                <w:rFonts w:hint="eastAsia"/>
                <w:sz w:val="21"/>
              </w:rPr>
              <w:t>7.4m</w:t>
            </w:r>
            <w:r>
              <w:rPr>
                <w:rFonts w:hint="eastAsia"/>
                <w:sz w:val="21"/>
              </w:rPr>
              <w:t>，直径</w:t>
            </w:r>
            <w:r>
              <w:rPr>
                <w:rFonts w:hint="eastAsia"/>
                <w:sz w:val="21"/>
              </w:rPr>
              <w:t>1.65m</w:t>
            </w:r>
          </w:p>
        </w:tc>
        <w:tc>
          <w:tcPr>
            <w:tcW w:w="4177" w:type="dxa"/>
            <w:vAlign w:val="center"/>
          </w:tcPr>
          <w:p w14:paraId="0DF9CA66" w14:textId="5FAFDA09" w:rsidR="00F0548F" w:rsidRPr="008353EA" w:rsidRDefault="00F0548F" w:rsidP="007E4E8F">
            <w:pPr>
              <w:widowControl/>
              <w:adjustRightInd/>
              <w:snapToGrid/>
              <w:spacing w:line="240" w:lineRule="auto"/>
              <w:jc w:val="center"/>
              <w:rPr>
                <w:sz w:val="21"/>
              </w:rPr>
            </w:pPr>
            <w:r>
              <w:rPr>
                <w:rFonts w:hint="eastAsia"/>
                <w:sz w:val="21"/>
              </w:rPr>
              <w:t>依托一期</w:t>
            </w:r>
          </w:p>
        </w:tc>
        <w:tc>
          <w:tcPr>
            <w:tcW w:w="1559" w:type="dxa"/>
            <w:vAlign w:val="center"/>
          </w:tcPr>
          <w:p w14:paraId="1658B376" w14:textId="19EE3D35" w:rsidR="00F0548F" w:rsidRDefault="00804167" w:rsidP="00804167">
            <w:pPr>
              <w:widowControl/>
              <w:adjustRightInd/>
              <w:snapToGrid/>
              <w:spacing w:line="240" w:lineRule="auto"/>
              <w:jc w:val="center"/>
              <w:rPr>
                <w:sz w:val="21"/>
              </w:rPr>
            </w:pPr>
            <w:r>
              <w:rPr>
                <w:rFonts w:hint="eastAsia"/>
                <w:sz w:val="21"/>
              </w:rPr>
              <w:t>/</w:t>
            </w:r>
          </w:p>
        </w:tc>
      </w:tr>
      <w:tr w:rsidR="00F0548F" w:rsidRPr="007E4E8F" w14:paraId="2D39EBD9" w14:textId="63E98171" w:rsidTr="00804167">
        <w:trPr>
          <w:jc w:val="center"/>
        </w:trPr>
        <w:tc>
          <w:tcPr>
            <w:tcW w:w="889" w:type="dxa"/>
            <w:vMerge/>
            <w:vAlign w:val="center"/>
          </w:tcPr>
          <w:p w14:paraId="39364644" w14:textId="77777777" w:rsidR="00F0548F" w:rsidRPr="007E4E8F" w:rsidRDefault="00F0548F" w:rsidP="007E4E8F">
            <w:pPr>
              <w:widowControl/>
              <w:adjustRightInd/>
              <w:snapToGrid/>
              <w:spacing w:line="240" w:lineRule="auto"/>
              <w:jc w:val="center"/>
              <w:rPr>
                <w:sz w:val="21"/>
              </w:rPr>
            </w:pPr>
          </w:p>
        </w:tc>
        <w:tc>
          <w:tcPr>
            <w:tcW w:w="1836" w:type="dxa"/>
            <w:vAlign w:val="center"/>
          </w:tcPr>
          <w:p w14:paraId="72326BCD" w14:textId="35E1F7F6" w:rsidR="00F0548F" w:rsidRDefault="00F0548F" w:rsidP="007E4E8F">
            <w:pPr>
              <w:widowControl/>
              <w:adjustRightInd/>
              <w:snapToGrid/>
              <w:spacing w:line="240" w:lineRule="auto"/>
              <w:jc w:val="center"/>
              <w:rPr>
                <w:sz w:val="21"/>
              </w:rPr>
            </w:pPr>
            <w:r>
              <w:rPr>
                <w:rFonts w:hint="eastAsia"/>
                <w:sz w:val="21"/>
              </w:rPr>
              <w:t>初期雨水收集池</w:t>
            </w:r>
          </w:p>
        </w:tc>
        <w:tc>
          <w:tcPr>
            <w:tcW w:w="5581" w:type="dxa"/>
            <w:vAlign w:val="center"/>
          </w:tcPr>
          <w:p w14:paraId="135E9428" w14:textId="14BA818D" w:rsidR="00F0548F" w:rsidRPr="007E4E8F" w:rsidRDefault="00F0548F" w:rsidP="007E4E8F">
            <w:pPr>
              <w:widowControl/>
              <w:adjustRightInd/>
              <w:snapToGrid/>
              <w:spacing w:line="240" w:lineRule="auto"/>
              <w:jc w:val="center"/>
              <w:rPr>
                <w:sz w:val="21"/>
              </w:rPr>
            </w:pPr>
            <w:r>
              <w:rPr>
                <w:rFonts w:hint="eastAsia"/>
                <w:sz w:val="21"/>
              </w:rPr>
              <w:t>1370 m</w:t>
            </w:r>
            <w:r w:rsidRPr="00352BAB">
              <w:rPr>
                <w:rFonts w:hint="eastAsia"/>
                <w:sz w:val="21"/>
                <w:vertAlign w:val="superscript"/>
              </w:rPr>
              <w:t>3</w:t>
            </w:r>
          </w:p>
        </w:tc>
        <w:tc>
          <w:tcPr>
            <w:tcW w:w="4177" w:type="dxa"/>
            <w:vAlign w:val="center"/>
          </w:tcPr>
          <w:p w14:paraId="2E667F99" w14:textId="54F398D3" w:rsidR="00F0548F" w:rsidRPr="007E4E8F" w:rsidRDefault="00F0548F" w:rsidP="007E4E8F">
            <w:pPr>
              <w:widowControl/>
              <w:adjustRightInd/>
              <w:snapToGrid/>
              <w:spacing w:line="240" w:lineRule="auto"/>
              <w:jc w:val="center"/>
              <w:rPr>
                <w:sz w:val="21"/>
              </w:rPr>
            </w:pPr>
            <w:r>
              <w:rPr>
                <w:rFonts w:hint="eastAsia"/>
                <w:sz w:val="21"/>
              </w:rPr>
              <w:t>依托一期</w:t>
            </w:r>
          </w:p>
        </w:tc>
        <w:tc>
          <w:tcPr>
            <w:tcW w:w="1559" w:type="dxa"/>
            <w:vAlign w:val="center"/>
          </w:tcPr>
          <w:p w14:paraId="1017A90F" w14:textId="63AED79E" w:rsidR="00F0548F" w:rsidRDefault="00804167" w:rsidP="00804167">
            <w:pPr>
              <w:widowControl/>
              <w:adjustRightInd/>
              <w:snapToGrid/>
              <w:spacing w:line="240" w:lineRule="auto"/>
              <w:jc w:val="center"/>
              <w:rPr>
                <w:sz w:val="21"/>
              </w:rPr>
            </w:pPr>
            <w:r>
              <w:rPr>
                <w:rFonts w:hint="eastAsia"/>
                <w:sz w:val="21"/>
              </w:rPr>
              <w:t>/</w:t>
            </w:r>
          </w:p>
        </w:tc>
      </w:tr>
      <w:tr w:rsidR="00F0548F" w:rsidRPr="007E4E8F" w14:paraId="6FE3EB89" w14:textId="76BD6004" w:rsidTr="00804167">
        <w:trPr>
          <w:jc w:val="center"/>
        </w:trPr>
        <w:tc>
          <w:tcPr>
            <w:tcW w:w="889" w:type="dxa"/>
            <w:vMerge/>
            <w:vAlign w:val="center"/>
          </w:tcPr>
          <w:p w14:paraId="4439DA1B" w14:textId="77777777" w:rsidR="00F0548F" w:rsidRPr="007E4E8F" w:rsidRDefault="00F0548F" w:rsidP="007E4E8F">
            <w:pPr>
              <w:widowControl/>
              <w:adjustRightInd/>
              <w:snapToGrid/>
              <w:spacing w:line="240" w:lineRule="auto"/>
              <w:jc w:val="center"/>
              <w:rPr>
                <w:sz w:val="21"/>
              </w:rPr>
            </w:pPr>
          </w:p>
        </w:tc>
        <w:tc>
          <w:tcPr>
            <w:tcW w:w="1836" w:type="dxa"/>
            <w:vAlign w:val="center"/>
          </w:tcPr>
          <w:p w14:paraId="7A710F67" w14:textId="38F25D74" w:rsidR="00F0548F" w:rsidRDefault="00F0548F" w:rsidP="007E4E8F">
            <w:pPr>
              <w:widowControl/>
              <w:adjustRightInd/>
              <w:snapToGrid/>
              <w:spacing w:line="240" w:lineRule="auto"/>
              <w:jc w:val="center"/>
              <w:rPr>
                <w:sz w:val="21"/>
              </w:rPr>
            </w:pPr>
            <w:r>
              <w:rPr>
                <w:rFonts w:hint="eastAsia"/>
                <w:sz w:val="21"/>
              </w:rPr>
              <w:t>事故池</w:t>
            </w:r>
          </w:p>
        </w:tc>
        <w:tc>
          <w:tcPr>
            <w:tcW w:w="5581" w:type="dxa"/>
            <w:vAlign w:val="center"/>
          </w:tcPr>
          <w:p w14:paraId="5E68DB33" w14:textId="79B44058" w:rsidR="00F0548F" w:rsidRPr="007E4E8F" w:rsidRDefault="00F0548F" w:rsidP="007F4523">
            <w:pPr>
              <w:widowControl/>
              <w:adjustRightInd/>
              <w:snapToGrid/>
              <w:spacing w:line="240" w:lineRule="auto"/>
              <w:jc w:val="center"/>
              <w:rPr>
                <w:sz w:val="21"/>
              </w:rPr>
            </w:pPr>
            <w:bookmarkStart w:id="50" w:name="_Hlk90115949"/>
            <w:r>
              <w:rPr>
                <w:rFonts w:hint="eastAsia"/>
                <w:sz w:val="21"/>
              </w:rPr>
              <w:t>1</w:t>
            </w:r>
            <w:r>
              <w:rPr>
                <w:rFonts w:hint="eastAsia"/>
                <w:sz w:val="21"/>
              </w:rPr>
              <w:t>个</w:t>
            </w:r>
            <w:r>
              <w:rPr>
                <w:rFonts w:hint="eastAsia"/>
                <w:sz w:val="21"/>
              </w:rPr>
              <w:t>1500 m</w:t>
            </w:r>
            <w:r w:rsidRPr="00352BAB">
              <w:rPr>
                <w:rFonts w:hint="eastAsia"/>
                <w:sz w:val="21"/>
                <w:vertAlign w:val="superscript"/>
              </w:rPr>
              <w:t>3</w:t>
            </w:r>
            <w:bookmarkEnd w:id="50"/>
            <w:r w:rsidRPr="007E4E8F">
              <w:rPr>
                <w:sz w:val="21"/>
              </w:rPr>
              <w:t xml:space="preserve"> </w:t>
            </w:r>
          </w:p>
        </w:tc>
        <w:tc>
          <w:tcPr>
            <w:tcW w:w="4177" w:type="dxa"/>
            <w:vAlign w:val="center"/>
          </w:tcPr>
          <w:p w14:paraId="77AE2C3C" w14:textId="61C6318E" w:rsidR="00F0548F" w:rsidRPr="007E4E8F" w:rsidRDefault="00F0548F" w:rsidP="007E4E8F">
            <w:pPr>
              <w:widowControl/>
              <w:adjustRightInd/>
              <w:snapToGrid/>
              <w:spacing w:line="240" w:lineRule="auto"/>
              <w:jc w:val="center"/>
              <w:rPr>
                <w:sz w:val="21"/>
              </w:rPr>
            </w:pPr>
            <w:r>
              <w:rPr>
                <w:rFonts w:hint="eastAsia"/>
                <w:sz w:val="21"/>
              </w:rPr>
              <w:t>1</w:t>
            </w:r>
            <w:r>
              <w:rPr>
                <w:rFonts w:hint="eastAsia"/>
                <w:sz w:val="21"/>
              </w:rPr>
              <w:t>个</w:t>
            </w:r>
            <w:r>
              <w:rPr>
                <w:rFonts w:hint="eastAsia"/>
                <w:sz w:val="21"/>
              </w:rPr>
              <w:t>1500 m</w:t>
            </w:r>
            <w:r w:rsidRPr="00352BAB">
              <w:rPr>
                <w:rFonts w:hint="eastAsia"/>
                <w:sz w:val="21"/>
                <w:vertAlign w:val="superscript"/>
              </w:rPr>
              <w:t>3</w:t>
            </w:r>
          </w:p>
        </w:tc>
        <w:tc>
          <w:tcPr>
            <w:tcW w:w="1559" w:type="dxa"/>
            <w:vAlign w:val="center"/>
          </w:tcPr>
          <w:p w14:paraId="5A1962CD" w14:textId="4592BF89" w:rsidR="00F0548F" w:rsidRDefault="00804167" w:rsidP="00804167">
            <w:pPr>
              <w:widowControl/>
              <w:adjustRightInd/>
              <w:snapToGrid/>
              <w:spacing w:line="240" w:lineRule="auto"/>
              <w:jc w:val="center"/>
              <w:rPr>
                <w:sz w:val="21"/>
              </w:rPr>
            </w:pPr>
            <w:r>
              <w:rPr>
                <w:rFonts w:hint="eastAsia"/>
                <w:sz w:val="21"/>
              </w:rPr>
              <w:t>/</w:t>
            </w:r>
          </w:p>
        </w:tc>
      </w:tr>
      <w:tr w:rsidR="00F0548F" w:rsidRPr="007E4E8F" w14:paraId="6CDC20F7" w14:textId="1AF03B26" w:rsidTr="00804167">
        <w:trPr>
          <w:jc w:val="center"/>
        </w:trPr>
        <w:tc>
          <w:tcPr>
            <w:tcW w:w="889" w:type="dxa"/>
            <w:vMerge w:val="restart"/>
            <w:vAlign w:val="center"/>
          </w:tcPr>
          <w:p w14:paraId="2CC356D7" w14:textId="33398689" w:rsidR="00F0548F" w:rsidRPr="007E4E8F" w:rsidRDefault="00F0548F" w:rsidP="007E4E8F">
            <w:pPr>
              <w:widowControl/>
              <w:adjustRightInd/>
              <w:snapToGrid/>
              <w:spacing w:line="240" w:lineRule="auto"/>
              <w:jc w:val="center"/>
              <w:rPr>
                <w:sz w:val="21"/>
              </w:rPr>
            </w:pPr>
            <w:r>
              <w:rPr>
                <w:rFonts w:hint="eastAsia"/>
                <w:sz w:val="21"/>
              </w:rPr>
              <w:t>储运工程</w:t>
            </w:r>
          </w:p>
        </w:tc>
        <w:tc>
          <w:tcPr>
            <w:tcW w:w="1836" w:type="dxa"/>
            <w:vAlign w:val="center"/>
          </w:tcPr>
          <w:p w14:paraId="5CE74634" w14:textId="44F7F0C0" w:rsidR="00F0548F" w:rsidRDefault="00F0548F" w:rsidP="007E4E8F">
            <w:pPr>
              <w:widowControl/>
              <w:adjustRightInd/>
              <w:snapToGrid/>
              <w:spacing w:line="240" w:lineRule="auto"/>
              <w:jc w:val="center"/>
              <w:rPr>
                <w:sz w:val="21"/>
              </w:rPr>
            </w:pPr>
            <w:r>
              <w:rPr>
                <w:rFonts w:hint="eastAsia"/>
                <w:sz w:val="21"/>
              </w:rPr>
              <w:t>垃圾接收</w:t>
            </w:r>
          </w:p>
        </w:tc>
        <w:tc>
          <w:tcPr>
            <w:tcW w:w="5581" w:type="dxa"/>
            <w:vAlign w:val="center"/>
          </w:tcPr>
          <w:p w14:paraId="2F7D1966" w14:textId="0666B987" w:rsidR="00F0548F" w:rsidRPr="007E4E8F" w:rsidRDefault="00F0548F" w:rsidP="007E4E8F">
            <w:pPr>
              <w:widowControl/>
              <w:adjustRightInd/>
              <w:snapToGrid/>
              <w:spacing w:line="240" w:lineRule="auto"/>
              <w:jc w:val="center"/>
              <w:rPr>
                <w:sz w:val="21"/>
              </w:rPr>
            </w:pPr>
            <w:r>
              <w:rPr>
                <w:rFonts w:hint="eastAsia"/>
                <w:sz w:val="21"/>
              </w:rPr>
              <w:t>卸料平台长</w:t>
            </w:r>
            <w:r>
              <w:rPr>
                <w:rFonts w:hint="eastAsia"/>
                <w:sz w:val="21"/>
              </w:rPr>
              <w:t>50.5m</w:t>
            </w:r>
            <w:r>
              <w:rPr>
                <w:rFonts w:hint="eastAsia"/>
                <w:sz w:val="21"/>
              </w:rPr>
              <w:t>，宽</w:t>
            </w:r>
            <w:r>
              <w:rPr>
                <w:rFonts w:hint="eastAsia"/>
                <w:sz w:val="21"/>
              </w:rPr>
              <w:t>21m</w:t>
            </w:r>
            <w:r>
              <w:rPr>
                <w:rFonts w:hint="eastAsia"/>
                <w:sz w:val="21"/>
              </w:rPr>
              <w:t>，标高</w:t>
            </w:r>
            <w:r>
              <w:rPr>
                <w:rFonts w:hint="eastAsia"/>
                <w:sz w:val="21"/>
              </w:rPr>
              <w:t>7.00m</w:t>
            </w:r>
            <w:r>
              <w:rPr>
                <w:rFonts w:hint="eastAsia"/>
                <w:sz w:val="21"/>
              </w:rPr>
              <w:t>，卸料平台采用</w:t>
            </w:r>
            <w:r>
              <w:rPr>
                <w:rFonts w:hint="eastAsia"/>
                <w:sz w:val="21"/>
              </w:rPr>
              <w:t>6</w:t>
            </w:r>
            <w:r>
              <w:rPr>
                <w:rFonts w:hint="eastAsia"/>
                <w:sz w:val="21"/>
              </w:rPr>
              <w:t>座垃圾卸料门</w:t>
            </w:r>
          </w:p>
        </w:tc>
        <w:tc>
          <w:tcPr>
            <w:tcW w:w="4177" w:type="dxa"/>
            <w:vAlign w:val="center"/>
          </w:tcPr>
          <w:p w14:paraId="6D443618" w14:textId="7FE0B068" w:rsidR="00F0548F" w:rsidRPr="007E4E8F" w:rsidRDefault="00F0548F" w:rsidP="007E4E8F">
            <w:pPr>
              <w:widowControl/>
              <w:adjustRightInd/>
              <w:snapToGrid/>
              <w:spacing w:line="240" w:lineRule="auto"/>
              <w:jc w:val="center"/>
              <w:rPr>
                <w:sz w:val="21"/>
              </w:rPr>
            </w:pPr>
            <w:r>
              <w:rPr>
                <w:rFonts w:hint="eastAsia"/>
                <w:sz w:val="21"/>
              </w:rPr>
              <w:t>依托一期</w:t>
            </w:r>
          </w:p>
        </w:tc>
        <w:tc>
          <w:tcPr>
            <w:tcW w:w="1559" w:type="dxa"/>
            <w:vAlign w:val="center"/>
          </w:tcPr>
          <w:p w14:paraId="0D19F122" w14:textId="29CABD44" w:rsidR="00F0548F" w:rsidRDefault="00804167" w:rsidP="00804167">
            <w:pPr>
              <w:widowControl/>
              <w:adjustRightInd/>
              <w:snapToGrid/>
              <w:spacing w:line="240" w:lineRule="auto"/>
              <w:jc w:val="center"/>
              <w:rPr>
                <w:sz w:val="21"/>
              </w:rPr>
            </w:pPr>
            <w:r>
              <w:rPr>
                <w:rFonts w:hint="eastAsia"/>
                <w:sz w:val="21"/>
              </w:rPr>
              <w:t>/</w:t>
            </w:r>
          </w:p>
        </w:tc>
      </w:tr>
      <w:tr w:rsidR="00F0548F" w:rsidRPr="007E4E8F" w14:paraId="42A3540A" w14:textId="37444E0A" w:rsidTr="00804167">
        <w:trPr>
          <w:jc w:val="center"/>
        </w:trPr>
        <w:tc>
          <w:tcPr>
            <w:tcW w:w="889" w:type="dxa"/>
            <w:vMerge/>
            <w:vAlign w:val="center"/>
          </w:tcPr>
          <w:p w14:paraId="7ECB6B7A" w14:textId="77777777" w:rsidR="00F0548F" w:rsidRPr="007E4E8F" w:rsidRDefault="00F0548F" w:rsidP="007E4E8F">
            <w:pPr>
              <w:widowControl/>
              <w:adjustRightInd/>
              <w:snapToGrid/>
              <w:spacing w:line="240" w:lineRule="auto"/>
              <w:jc w:val="center"/>
              <w:rPr>
                <w:sz w:val="21"/>
              </w:rPr>
            </w:pPr>
          </w:p>
        </w:tc>
        <w:tc>
          <w:tcPr>
            <w:tcW w:w="1836" w:type="dxa"/>
            <w:vAlign w:val="center"/>
          </w:tcPr>
          <w:p w14:paraId="5CE722A7" w14:textId="0B6805F5" w:rsidR="00F0548F" w:rsidRDefault="00F0548F" w:rsidP="007E4E8F">
            <w:pPr>
              <w:widowControl/>
              <w:adjustRightInd/>
              <w:snapToGrid/>
              <w:spacing w:line="240" w:lineRule="auto"/>
              <w:jc w:val="center"/>
              <w:rPr>
                <w:sz w:val="21"/>
              </w:rPr>
            </w:pPr>
            <w:r>
              <w:rPr>
                <w:rFonts w:hint="eastAsia"/>
                <w:sz w:val="21"/>
              </w:rPr>
              <w:t>垃圾坑</w:t>
            </w:r>
          </w:p>
        </w:tc>
        <w:tc>
          <w:tcPr>
            <w:tcW w:w="5581" w:type="dxa"/>
            <w:vAlign w:val="center"/>
          </w:tcPr>
          <w:p w14:paraId="2A2939C2" w14:textId="4E47CAB2" w:rsidR="00F0548F" w:rsidRPr="007E4E8F" w:rsidRDefault="00F0548F" w:rsidP="00A52C25">
            <w:pPr>
              <w:widowControl/>
              <w:adjustRightInd/>
              <w:snapToGrid/>
              <w:spacing w:line="240" w:lineRule="auto"/>
              <w:jc w:val="center"/>
              <w:rPr>
                <w:sz w:val="21"/>
              </w:rPr>
            </w:pPr>
            <w:r w:rsidRPr="00B26B85">
              <w:rPr>
                <w:rFonts w:hint="eastAsia"/>
                <w:sz w:val="21"/>
              </w:rPr>
              <w:t>垃圾坑半地下式，垃圾坑长</w:t>
            </w:r>
            <w:r w:rsidRPr="00B26B85">
              <w:rPr>
                <w:rFonts w:hint="eastAsia"/>
                <w:sz w:val="21"/>
              </w:rPr>
              <w:t xml:space="preserve"> 43m</w:t>
            </w:r>
            <w:r w:rsidRPr="00B26B85">
              <w:rPr>
                <w:rFonts w:hint="eastAsia"/>
                <w:sz w:val="21"/>
              </w:rPr>
              <w:t>×宽</w:t>
            </w:r>
            <w:r w:rsidRPr="00B26B85">
              <w:rPr>
                <w:rFonts w:hint="eastAsia"/>
                <w:sz w:val="21"/>
              </w:rPr>
              <w:t>24m</w:t>
            </w:r>
            <w:r w:rsidRPr="00B26B85">
              <w:rPr>
                <w:rFonts w:hint="eastAsia"/>
                <w:sz w:val="21"/>
              </w:rPr>
              <w:t>×高度</w:t>
            </w:r>
            <w:r w:rsidRPr="00B26B85">
              <w:rPr>
                <w:rFonts w:hint="eastAsia"/>
                <w:sz w:val="21"/>
              </w:rPr>
              <w:t xml:space="preserve"> 12m</w:t>
            </w:r>
            <w:r w:rsidRPr="00B26B85">
              <w:rPr>
                <w:rFonts w:hint="eastAsia"/>
                <w:sz w:val="21"/>
              </w:rPr>
              <w:t>，容积</w:t>
            </w:r>
            <w:r w:rsidRPr="00B26B85">
              <w:rPr>
                <w:rFonts w:hint="eastAsia"/>
                <w:sz w:val="21"/>
              </w:rPr>
              <w:t>12384m</w:t>
            </w:r>
            <w:r w:rsidRPr="00B26B85">
              <w:rPr>
                <w:rFonts w:hint="eastAsia"/>
                <w:sz w:val="21"/>
                <w:vertAlign w:val="superscript"/>
              </w:rPr>
              <w:t>3</w:t>
            </w:r>
            <w:r w:rsidRPr="00B26B85">
              <w:rPr>
                <w:rFonts w:hint="eastAsia"/>
                <w:sz w:val="21"/>
              </w:rPr>
              <w:t>，可贮存</w:t>
            </w:r>
            <w:r w:rsidRPr="00B26B85">
              <w:rPr>
                <w:rFonts w:hint="eastAsia"/>
                <w:sz w:val="21"/>
              </w:rPr>
              <w:t xml:space="preserve"> 4954</w:t>
            </w:r>
            <w:r w:rsidRPr="00B26B85">
              <w:rPr>
                <w:rFonts w:hint="eastAsia"/>
                <w:sz w:val="21"/>
              </w:rPr>
              <w:t>吨垃圾</w:t>
            </w:r>
          </w:p>
        </w:tc>
        <w:tc>
          <w:tcPr>
            <w:tcW w:w="4177" w:type="dxa"/>
            <w:vAlign w:val="center"/>
          </w:tcPr>
          <w:p w14:paraId="0A99A032" w14:textId="74F962D7" w:rsidR="00F0548F" w:rsidRPr="007E4E8F" w:rsidRDefault="00F0548F" w:rsidP="007E4E8F">
            <w:pPr>
              <w:widowControl/>
              <w:adjustRightInd/>
              <w:snapToGrid/>
              <w:spacing w:line="240" w:lineRule="auto"/>
              <w:jc w:val="center"/>
              <w:rPr>
                <w:sz w:val="21"/>
              </w:rPr>
            </w:pPr>
            <w:r>
              <w:rPr>
                <w:rFonts w:hint="eastAsia"/>
                <w:sz w:val="21"/>
              </w:rPr>
              <w:t>依托一期</w:t>
            </w:r>
          </w:p>
        </w:tc>
        <w:tc>
          <w:tcPr>
            <w:tcW w:w="1559" w:type="dxa"/>
            <w:vAlign w:val="center"/>
          </w:tcPr>
          <w:p w14:paraId="5272A14F" w14:textId="61CBB304" w:rsidR="00F0548F" w:rsidRDefault="00804167" w:rsidP="00804167">
            <w:pPr>
              <w:widowControl/>
              <w:adjustRightInd/>
              <w:snapToGrid/>
              <w:spacing w:line="240" w:lineRule="auto"/>
              <w:jc w:val="center"/>
              <w:rPr>
                <w:sz w:val="21"/>
              </w:rPr>
            </w:pPr>
            <w:r>
              <w:rPr>
                <w:rFonts w:hint="eastAsia"/>
                <w:sz w:val="21"/>
              </w:rPr>
              <w:t>/</w:t>
            </w:r>
          </w:p>
        </w:tc>
      </w:tr>
      <w:tr w:rsidR="00F0548F" w:rsidRPr="007E4E8F" w14:paraId="1EF7F2D0" w14:textId="12A33F13" w:rsidTr="00804167">
        <w:trPr>
          <w:jc w:val="center"/>
        </w:trPr>
        <w:tc>
          <w:tcPr>
            <w:tcW w:w="889" w:type="dxa"/>
            <w:vMerge/>
            <w:vAlign w:val="center"/>
          </w:tcPr>
          <w:p w14:paraId="2E9FB468" w14:textId="77777777" w:rsidR="00F0548F" w:rsidRPr="007E4E8F" w:rsidRDefault="00F0548F" w:rsidP="007E4E8F">
            <w:pPr>
              <w:widowControl/>
              <w:adjustRightInd/>
              <w:snapToGrid/>
              <w:spacing w:line="240" w:lineRule="auto"/>
              <w:jc w:val="center"/>
              <w:rPr>
                <w:sz w:val="21"/>
              </w:rPr>
            </w:pPr>
          </w:p>
        </w:tc>
        <w:tc>
          <w:tcPr>
            <w:tcW w:w="1836" w:type="dxa"/>
            <w:vAlign w:val="center"/>
          </w:tcPr>
          <w:p w14:paraId="3FD8C0D0" w14:textId="6CEB6B65" w:rsidR="00F0548F" w:rsidRDefault="00F0548F" w:rsidP="007E4E8F">
            <w:pPr>
              <w:widowControl/>
              <w:adjustRightInd/>
              <w:snapToGrid/>
              <w:spacing w:line="240" w:lineRule="auto"/>
              <w:jc w:val="center"/>
              <w:rPr>
                <w:sz w:val="21"/>
              </w:rPr>
            </w:pPr>
            <w:r>
              <w:rPr>
                <w:rFonts w:hint="eastAsia"/>
                <w:sz w:val="21"/>
              </w:rPr>
              <w:t>垃圾给料</w:t>
            </w:r>
          </w:p>
        </w:tc>
        <w:tc>
          <w:tcPr>
            <w:tcW w:w="5581" w:type="dxa"/>
            <w:vAlign w:val="center"/>
          </w:tcPr>
          <w:p w14:paraId="7969CCE4" w14:textId="7E5DD245" w:rsidR="00F0548F" w:rsidRPr="007E4E8F" w:rsidRDefault="00F0548F" w:rsidP="007E4E8F">
            <w:pPr>
              <w:widowControl/>
              <w:adjustRightInd/>
              <w:snapToGrid/>
              <w:spacing w:line="240" w:lineRule="auto"/>
              <w:jc w:val="center"/>
              <w:rPr>
                <w:sz w:val="21"/>
              </w:rPr>
            </w:pPr>
            <w:r>
              <w:rPr>
                <w:rFonts w:hint="eastAsia"/>
                <w:sz w:val="21"/>
              </w:rPr>
              <w:t>选用</w:t>
            </w:r>
            <w:r>
              <w:rPr>
                <w:rFonts w:hint="eastAsia"/>
                <w:sz w:val="21"/>
              </w:rPr>
              <w:t>2</w:t>
            </w:r>
            <w:r>
              <w:rPr>
                <w:rFonts w:hint="eastAsia"/>
                <w:sz w:val="21"/>
              </w:rPr>
              <w:t>台垃圾吊机及</w:t>
            </w:r>
            <w:r>
              <w:rPr>
                <w:rFonts w:hint="eastAsia"/>
                <w:sz w:val="21"/>
              </w:rPr>
              <w:t>2</w:t>
            </w:r>
            <w:r>
              <w:rPr>
                <w:rFonts w:hint="eastAsia"/>
                <w:sz w:val="21"/>
              </w:rPr>
              <w:t>台抓斗，其中</w:t>
            </w:r>
            <w:r>
              <w:rPr>
                <w:rFonts w:hint="eastAsia"/>
                <w:sz w:val="21"/>
              </w:rPr>
              <w:t>1</w:t>
            </w:r>
            <w:r>
              <w:rPr>
                <w:rFonts w:hint="eastAsia"/>
                <w:sz w:val="21"/>
              </w:rPr>
              <w:t>台抓斗备用</w:t>
            </w:r>
          </w:p>
        </w:tc>
        <w:tc>
          <w:tcPr>
            <w:tcW w:w="4177" w:type="dxa"/>
            <w:vAlign w:val="center"/>
          </w:tcPr>
          <w:p w14:paraId="6AE64528" w14:textId="694FC784" w:rsidR="00F0548F" w:rsidRPr="007E4E8F" w:rsidRDefault="00F0548F" w:rsidP="007E4E8F">
            <w:pPr>
              <w:widowControl/>
              <w:adjustRightInd/>
              <w:snapToGrid/>
              <w:spacing w:line="240" w:lineRule="auto"/>
              <w:jc w:val="center"/>
              <w:rPr>
                <w:sz w:val="21"/>
              </w:rPr>
            </w:pPr>
            <w:r>
              <w:rPr>
                <w:rFonts w:hint="eastAsia"/>
                <w:sz w:val="21"/>
              </w:rPr>
              <w:t>1</w:t>
            </w:r>
            <w:r>
              <w:rPr>
                <w:rFonts w:hint="eastAsia"/>
                <w:sz w:val="21"/>
              </w:rPr>
              <w:t>台抓斗</w:t>
            </w:r>
          </w:p>
        </w:tc>
        <w:tc>
          <w:tcPr>
            <w:tcW w:w="1559" w:type="dxa"/>
            <w:vAlign w:val="center"/>
          </w:tcPr>
          <w:p w14:paraId="1BB77A8C" w14:textId="4BE723E5" w:rsidR="00F0548F" w:rsidRDefault="00804167" w:rsidP="00804167">
            <w:pPr>
              <w:widowControl/>
              <w:adjustRightInd/>
              <w:snapToGrid/>
              <w:spacing w:line="240" w:lineRule="auto"/>
              <w:jc w:val="center"/>
              <w:rPr>
                <w:sz w:val="21"/>
              </w:rPr>
            </w:pPr>
            <w:r>
              <w:rPr>
                <w:rFonts w:hint="eastAsia"/>
                <w:sz w:val="21"/>
              </w:rPr>
              <w:t>/</w:t>
            </w:r>
          </w:p>
        </w:tc>
      </w:tr>
      <w:tr w:rsidR="00F0548F" w:rsidRPr="007E4E8F" w14:paraId="3899F009" w14:textId="68E4FAA3" w:rsidTr="00804167">
        <w:trPr>
          <w:jc w:val="center"/>
        </w:trPr>
        <w:tc>
          <w:tcPr>
            <w:tcW w:w="889" w:type="dxa"/>
            <w:vMerge/>
            <w:vAlign w:val="center"/>
          </w:tcPr>
          <w:p w14:paraId="12B9111E" w14:textId="77777777" w:rsidR="00F0548F" w:rsidRPr="007E4E8F" w:rsidRDefault="00F0548F" w:rsidP="007E4E8F">
            <w:pPr>
              <w:widowControl/>
              <w:adjustRightInd/>
              <w:snapToGrid/>
              <w:spacing w:line="240" w:lineRule="auto"/>
              <w:jc w:val="center"/>
              <w:rPr>
                <w:sz w:val="21"/>
              </w:rPr>
            </w:pPr>
          </w:p>
        </w:tc>
        <w:tc>
          <w:tcPr>
            <w:tcW w:w="1836" w:type="dxa"/>
            <w:vAlign w:val="center"/>
          </w:tcPr>
          <w:p w14:paraId="60D273E7" w14:textId="482FCC9D" w:rsidR="00F0548F" w:rsidRDefault="00F0548F" w:rsidP="007E4E8F">
            <w:pPr>
              <w:widowControl/>
              <w:adjustRightInd/>
              <w:snapToGrid/>
              <w:spacing w:line="240" w:lineRule="auto"/>
              <w:jc w:val="center"/>
              <w:rPr>
                <w:sz w:val="21"/>
              </w:rPr>
            </w:pPr>
            <w:r>
              <w:rPr>
                <w:rFonts w:hint="eastAsia"/>
                <w:sz w:val="21"/>
              </w:rPr>
              <w:t>渗滤液储池</w:t>
            </w:r>
          </w:p>
        </w:tc>
        <w:tc>
          <w:tcPr>
            <w:tcW w:w="5581" w:type="dxa"/>
            <w:vAlign w:val="center"/>
          </w:tcPr>
          <w:p w14:paraId="04B5541E" w14:textId="65357148" w:rsidR="00F0548F" w:rsidRPr="007E4E8F" w:rsidRDefault="00F0548F" w:rsidP="007E4E8F">
            <w:pPr>
              <w:widowControl/>
              <w:adjustRightInd/>
              <w:snapToGrid/>
              <w:spacing w:line="240" w:lineRule="auto"/>
              <w:jc w:val="center"/>
              <w:rPr>
                <w:sz w:val="21"/>
              </w:rPr>
            </w:pPr>
            <w:r>
              <w:rPr>
                <w:rFonts w:hint="eastAsia"/>
                <w:sz w:val="21"/>
              </w:rPr>
              <w:t>垃圾贮坑下设</w:t>
            </w:r>
            <w:r>
              <w:rPr>
                <w:rFonts w:hint="eastAsia"/>
                <w:sz w:val="21"/>
              </w:rPr>
              <w:t>1</w:t>
            </w:r>
            <w:r>
              <w:rPr>
                <w:rFonts w:hint="eastAsia"/>
                <w:sz w:val="21"/>
              </w:rPr>
              <w:t>个</w:t>
            </w:r>
            <w:r>
              <w:rPr>
                <w:rFonts w:hint="eastAsia"/>
                <w:sz w:val="21"/>
              </w:rPr>
              <w:t>440m</w:t>
            </w:r>
            <w:r w:rsidRPr="00A52C25">
              <w:rPr>
                <w:rFonts w:hint="eastAsia"/>
                <w:sz w:val="21"/>
                <w:vertAlign w:val="superscript"/>
              </w:rPr>
              <w:t>3</w:t>
            </w:r>
            <w:r>
              <w:rPr>
                <w:rFonts w:hint="eastAsia"/>
                <w:sz w:val="21"/>
              </w:rPr>
              <w:t>渗滤液储池</w:t>
            </w:r>
          </w:p>
        </w:tc>
        <w:tc>
          <w:tcPr>
            <w:tcW w:w="4177" w:type="dxa"/>
            <w:vAlign w:val="center"/>
          </w:tcPr>
          <w:p w14:paraId="3B68A54B" w14:textId="21475E22" w:rsidR="00F0548F" w:rsidRPr="007E4E8F" w:rsidRDefault="00F0548F" w:rsidP="007E4E8F">
            <w:pPr>
              <w:widowControl/>
              <w:adjustRightInd/>
              <w:snapToGrid/>
              <w:spacing w:line="240" w:lineRule="auto"/>
              <w:jc w:val="center"/>
              <w:rPr>
                <w:sz w:val="21"/>
              </w:rPr>
            </w:pPr>
            <w:r>
              <w:rPr>
                <w:rFonts w:hint="eastAsia"/>
                <w:sz w:val="21"/>
              </w:rPr>
              <w:t>依托一期</w:t>
            </w:r>
          </w:p>
        </w:tc>
        <w:tc>
          <w:tcPr>
            <w:tcW w:w="1559" w:type="dxa"/>
            <w:vAlign w:val="center"/>
          </w:tcPr>
          <w:p w14:paraId="33703EBE" w14:textId="7D58EC98" w:rsidR="00F0548F" w:rsidRDefault="00804167" w:rsidP="00804167">
            <w:pPr>
              <w:widowControl/>
              <w:adjustRightInd/>
              <w:snapToGrid/>
              <w:spacing w:line="240" w:lineRule="auto"/>
              <w:jc w:val="center"/>
              <w:rPr>
                <w:sz w:val="21"/>
              </w:rPr>
            </w:pPr>
            <w:r>
              <w:rPr>
                <w:rFonts w:hint="eastAsia"/>
                <w:sz w:val="21"/>
              </w:rPr>
              <w:t>/</w:t>
            </w:r>
          </w:p>
        </w:tc>
      </w:tr>
      <w:tr w:rsidR="00F0548F" w:rsidRPr="007E4E8F" w14:paraId="483D27C8" w14:textId="7423DEB4" w:rsidTr="00804167">
        <w:trPr>
          <w:jc w:val="center"/>
        </w:trPr>
        <w:tc>
          <w:tcPr>
            <w:tcW w:w="889" w:type="dxa"/>
            <w:vMerge/>
            <w:vAlign w:val="center"/>
          </w:tcPr>
          <w:p w14:paraId="17CD51BF" w14:textId="77777777" w:rsidR="00F0548F" w:rsidRPr="007E4E8F" w:rsidRDefault="00F0548F" w:rsidP="007E4E8F">
            <w:pPr>
              <w:widowControl/>
              <w:adjustRightInd/>
              <w:snapToGrid/>
              <w:spacing w:line="240" w:lineRule="auto"/>
              <w:jc w:val="center"/>
              <w:rPr>
                <w:sz w:val="21"/>
              </w:rPr>
            </w:pPr>
          </w:p>
        </w:tc>
        <w:tc>
          <w:tcPr>
            <w:tcW w:w="1836" w:type="dxa"/>
            <w:vAlign w:val="center"/>
          </w:tcPr>
          <w:p w14:paraId="3AC5C1A9" w14:textId="6D2C0DFA" w:rsidR="00F0548F" w:rsidRDefault="00F0548F" w:rsidP="007E4E8F">
            <w:pPr>
              <w:widowControl/>
              <w:adjustRightInd/>
              <w:snapToGrid/>
              <w:spacing w:line="240" w:lineRule="auto"/>
              <w:jc w:val="center"/>
              <w:rPr>
                <w:sz w:val="21"/>
              </w:rPr>
            </w:pPr>
            <w:r>
              <w:rPr>
                <w:rFonts w:hint="eastAsia"/>
                <w:sz w:val="21"/>
              </w:rPr>
              <w:t>渣坑</w:t>
            </w:r>
          </w:p>
        </w:tc>
        <w:tc>
          <w:tcPr>
            <w:tcW w:w="5581" w:type="dxa"/>
            <w:vAlign w:val="center"/>
          </w:tcPr>
          <w:p w14:paraId="4FA34FDA" w14:textId="0992F94B" w:rsidR="00F0548F" w:rsidRPr="007E4E8F" w:rsidRDefault="00F0548F" w:rsidP="007E4E8F">
            <w:pPr>
              <w:widowControl/>
              <w:adjustRightInd/>
              <w:snapToGrid/>
              <w:spacing w:line="240" w:lineRule="auto"/>
              <w:jc w:val="center"/>
              <w:rPr>
                <w:sz w:val="21"/>
              </w:rPr>
            </w:pPr>
            <w:r>
              <w:rPr>
                <w:rFonts w:hint="eastAsia"/>
                <w:sz w:val="21"/>
              </w:rPr>
              <w:t>1</w:t>
            </w:r>
            <w:r>
              <w:rPr>
                <w:rFonts w:hint="eastAsia"/>
                <w:sz w:val="21"/>
              </w:rPr>
              <w:t>个有效容积</w:t>
            </w:r>
            <w:r>
              <w:rPr>
                <w:rFonts w:hint="eastAsia"/>
                <w:sz w:val="21"/>
              </w:rPr>
              <w:t>322m</w:t>
            </w:r>
            <w:r w:rsidRPr="00A52C25">
              <w:rPr>
                <w:rFonts w:hint="eastAsia"/>
                <w:sz w:val="21"/>
                <w:vertAlign w:val="superscript"/>
              </w:rPr>
              <w:t>3</w:t>
            </w:r>
            <w:r>
              <w:rPr>
                <w:rFonts w:hint="eastAsia"/>
                <w:sz w:val="21"/>
              </w:rPr>
              <w:t>的渣坑</w:t>
            </w:r>
          </w:p>
        </w:tc>
        <w:tc>
          <w:tcPr>
            <w:tcW w:w="4177" w:type="dxa"/>
            <w:vAlign w:val="center"/>
          </w:tcPr>
          <w:p w14:paraId="473B47C5" w14:textId="67978263" w:rsidR="00F0548F" w:rsidRPr="007E4E8F" w:rsidRDefault="00F0548F" w:rsidP="007E4E8F">
            <w:pPr>
              <w:widowControl/>
              <w:adjustRightInd/>
              <w:snapToGrid/>
              <w:spacing w:line="240" w:lineRule="auto"/>
              <w:jc w:val="center"/>
              <w:rPr>
                <w:sz w:val="21"/>
              </w:rPr>
            </w:pPr>
            <w:r>
              <w:rPr>
                <w:rFonts w:hint="eastAsia"/>
                <w:sz w:val="21"/>
              </w:rPr>
              <w:t>1</w:t>
            </w:r>
            <w:r>
              <w:rPr>
                <w:rFonts w:hint="eastAsia"/>
                <w:sz w:val="21"/>
              </w:rPr>
              <w:t>个有效容积</w:t>
            </w:r>
            <w:r>
              <w:rPr>
                <w:rFonts w:hint="eastAsia"/>
                <w:sz w:val="21"/>
              </w:rPr>
              <w:t>322m</w:t>
            </w:r>
            <w:r w:rsidRPr="00A52C25">
              <w:rPr>
                <w:rFonts w:hint="eastAsia"/>
                <w:sz w:val="21"/>
                <w:vertAlign w:val="superscript"/>
              </w:rPr>
              <w:t>3</w:t>
            </w:r>
            <w:r>
              <w:rPr>
                <w:rFonts w:hint="eastAsia"/>
                <w:sz w:val="21"/>
              </w:rPr>
              <w:t>的渣坑</w:t>
            </w:r>
          </w:p>
        </w:tc>
        <w:tc>
          <w:tcPr>
            <w:tcW w:w="1559" w:type="dxa"/>
            <w:vAlign w:val="center"/>
          </w:tcPr>
          <w:p w14:paraId="1F239DDF" w14:textId="57796C58" w:rsidR="00F0548F" w:rsidRDefault="00804167" w:rsidP="00804167">
            <w:pPr>
              <w:widowControl/>
              <w:adjustRightInd/>
              <w:snapToGrid/>
              <w:spacing w:line="240" w:lineRule="auto"/>
              <w:jc w:val="center"/>
              <w:rPr>
                <w:sz w:val="21"/>
              </w:rPr>
            </w:pPr>
            <w:r>
              <w:rPr>
                <w:rFonts w:hint="eastAsia"/>
                <w:sz w:val="21"/>
              </w:rPr>
              <w:t>/</w:t>
            </w:r>
          </w:p>
        </w:tc>
      </w:tr>
      <w:tr w:rsidR="00804167" w:rsidRPr="007E4E8F" w14:paraId="7D376502" w14:textId="346C3EDE" w:rsidTr="00804167">
        <w:trPr>
          <w:jc w:val="center"/>
        </w:trPr>
        <w:tc>
          <w:tcPr>
            <w:tcW w:w="889" w:type="dxa"/>
            <w:vMerge/>
            <w:vAlign w:val="center"/>
          </w:tcPr>
          <w:p w14:paraId="74075B97" w14:textId="77777777" w:rsidR="00804167" w:rsidRPr="007E4E8F" w:rsidRDefault="00804167" w:rsidP="007E4E8F">
            <w:pPr>
              <w:widowControl/>
              <w:adjustRightInd/>
              <w:snapToGrid/>
              <w:spacing w:line="240" w:lineRule="auto"/>
              <w:jc w:val="center"/>
              <w:rPr>
                <w:sz w:val="21"/>
              </w:rPr>
            </w:pPr>
          </w:p>
        </w:tc>
        <w:tc>
          <w:tcPr>
            <w:tcW w:w="1836" w:type="dxa"/>
            <w:vAlign w:val="center"/>
          </w:tcPr>
          <w:p w14:paraId="5951B00F" w14:textId="4E21265B" w:rsidR="00804167" w:rsidRDefault="00804167" w:rsidP="007E4E8F">
            <w:pPr>
              <w:widowControl/>
              <w:adjustRightInd/>
              <w:snapToGrid/>
              <w:spacing w:line="240" w:lineRule="auto"/>
              <w:jc w:val="center"/>
              <w:rPr>
                <w:sz w:val="21"/>
              </w:rPr>
            </w:pPr>
            <w:r>
              <w:rPr>
                <w:rFonts w:hint="eastAsia"/>
                <w:sz w:val="21"/>
              </w:rPr>
              <w:t>消石灰仓</w:t>
            </w:r>
          </w:p>
        </w:tc>
        <w:tc>
          <w:tcPr>
            <w:tcW w:w="5581" w:type="dxa"/>
            <w:vAlign w:val="center"/>
          </w:tcPr>
          <w:p w14:paraId="2DDC0F6F" w14:textId="49A11B71" w:rsidR="00804167" w:rsidRPr="007E4E8F" w:rsidRDefault="00804167" w:rsidP="007E4E8F">
            <w:pPr>
              <w:widowControl/>
              <w:adjustRightInd/>
              <w:snapToGrid/>
              <w:spacing w:line="240" w:lineRule="auto"/>
              <w:jc w:val="center"/>
              <w:rPr>
                <w:sz w:val="21"/>
              </w:rPr>
            </w:pPr>
            <w:r>
              <w:rPr>
                <w:rFonts w:hint="eastAsia"/>
                <w:sz w:val="21"/>
              </w:rPr>
              <w:t>1</w:t>
            </w:r>
            <w:r>
              <w:rPr>
                <w:rFonts w:hint="eastAsia"/>
                <w:sz w:val="21"/>
              </w:rPr>
              <w:t>个</w:t>
            </w:r>
            <w:r>
              <w:rPr>
                <w:rFonts w:hint="eastAsia"/>
                <w:sz w:val="21"/>
              </w:rPr>
              <w:t>100 m</w:t>
            </w:r>
            <w:r w:rsidRPr="00A52C25">
              <w:rPr>
                <w:rFonts w:hint="eastAsia"/>
                <w:sz w:val="21"/>
                <w:vertAlign w:val="superscript"/>
              </w:rPr>
              <w:t>3</w:t>
            </w:r>
          </w:p>
        </w:tc>
        <w:tc>
          <w:tcPr>
            <w:tcW w:w="4177" w:type="dxa"/>
            <w:vMerge w:val="restart"/>
            <w:vAlign w:val="center"/>
          </w:tcPr>
          <w:p w14:paraId="6E48E2F3" w14:textId="728ADDFD" w:rsidR="00804167" w:rsidRPr="007E4E8F" w:rsidRDefault="00804167" w:rsidP="007E4E8F">
            <w:pPr>
              <w:widowControl/>
              <w:adjustRightInd/>
              <w:snapToGrid/>
              <w:spacing w:line="240" w:lineRule="auto"/>
              <w:jc w:val="center"/>
              <w:rPr>
                <w:sz w:val="21"/>
              </w:rPr>
            </w:pPr>
            <w:r>
              <w:rPr>
                <w:rFonts w:hint="eastAsia"/>
                <w:sz w:val="21"/>
              </w:rPr>
              <w:t>依托一期</w:t>
            </w:r>
          </w:p>
        </w:tc>
        <w:tc>
          <w:tcPr>
            <w:tcW w:w="1559" w:type="dxa"/>
            <w:vAlign w:val="center"/>
          </w:tcPr>
          <w:p w14:paraId="37B48FBC" w14:textId="683E3FD0" w:rsidR="00804167" w:rsidRPr="007E4E8F" w:rsidRDefault="00804167" w:rsidP="00804167">
            <w:pPr>
              <w:widowControl/>
              <w:adjustRightInd/>
              <w:snapToGrid/>
              <w:spacing w:line="240" w:lineRule="auto"/>
              <w:jc w:val="center"/>
              <w:rPr>
                <w:sz w:val="21"/>
              </w:rPr>
            </w:pPr>
            <w:r>
              <w:rPr>
                <w:rFonts w:hint="eastAsia"/>
                <w:sz w:val="21"/>
              </w:rPr>
              <w:t>/</w:t>
            </w:r>
          </w:p>
        </w:tc>
      </w:tr>
      <w:tr w:rsidR="00804167" w:rsidRPr="007E4E8F" w14:paraId="7D9038F9" w14:textId="24FAE4E8" w:rsidTr="00804167">
        <w:trPr>
          <w:jc w:val="center"/>
        </w:trPr>
        <w:tc>
          <w:tcPr>
            <w:tcW w:w="889" w:type="dxa"/>
            <w:vMerge/>
            <w:vAlign w:val="center"/>
          </w:tcPr>
          <w:p w14:paraId="47AAACEF" w14:textId="77777777" w:rsidR="00804167" w:rsidRPr="007E4E8F" w:rsidRDefault="00804167" w:rsidP="007E4E8F">
            <w:pPr>
              <w:widowControl/>
              <w:adjustRightInd/>
              <w:snapToGrid/>
              <w:spacing w:line="240" w:lineRule="auto"/>
              <w:jc w:val="center"/>
              <w:rPr>
                <w:sz w:val="21"/>
              </w:rPr>
            </w:pPr>
          </w:p>
        </w:tc>
        <w:tc>
          <w:tcPr>
            <w:tcW w:w="1836" w:type="dxa"/>
            <w:vAlign w:val="center"/>
          </w:tcPr>
          <w:p w14:paraId="79B93113" w14:textId="415D13D4" w:rsidR="00804167" w:rsidRDefault="00804167" w:rsidP="007E4E8F">
            <w:pPr>
              <w:widowControl/>
              <w:adjustRightInd/>
              <w:snapToGrid/>
              <w:spacing w:line="240" w:lineRule="auto"/>
              <w:jc w:val="center"/>
              <w:rPr>
                <w:sz w:val="21"/>
              </w:rPr>
            </w:pPr>
            <w:r>
              <w:rPr>
                <w:rFonts w:hint="eastAsia"/>
                <w:sz w:val="21"/>
              </w:rPr>
              <w:t>消石灰干粉储仓</w:t>
            </w:r>
          </w:p>
        </w:tc>
        <w:tc>
          <w:tcPr>
            <w:tcW w:w="5581" w:type="dxa"/>
            <w:vAlign w:val="center"/>
          </w:tcPr>
          <w:p w14:paraId="509CA774" w14:textId="65D075D9" w:rsidR="00804167" w:rsidRPr="007E4E8F" w:rsidRDefault="00804167" w:rsidP="007E4E8F">
            <w:pPr>
              <w:widowControl/>
              <w:adjustRightInd/>
              <w:snapToGrid/>
              <w:spacing w:line="240" w:lineRule="auto"/>
              <w:jc w:val="center"/>
              <w:rPr>
                <w:sz w:val="21"/>
              </w:rPr>
            </w:pPr>
            <w:r>
              <w:rPr>
                <w:rFonts w:hint="eastAsia"/>
                <w:sz w:val="21"/>
              </w:rPr>
              <w:t>1</w:t>
            </w:r>
            <w:r>
              <w:rPr>
                <w:rFonts w:hint="eastAsia"/>
                <w:sz w:val="21"/>
              </w:rPr>
              <w:t>个</w:t>
            </w:r>
            <w:r>
              <w:rPr>
                <w:rFonts w:hint="eastAsia"/>
                <w:sz w:val="21"/>
              </w:rPr>
              <w:t>60 m</w:t>
            </w:r>
            <w:r w:rsidRPr="00A52C25">
              <w:rPr>
                <w:rFonts w:hint="eastAsia"/>
                <w:sz w:val="21"/>
                <w:vertAlign w:val="superscript"/>
              </w:rPr>
              <w:t>3</w:t>
            </w:r>
          </w:p>
        </w:tc>
        <w:tc>
          <w:tcPr>
            <w:tcW w:w="4177" w:type="dxa"/>
            <w:vMerge/>
            <w:vAlign w:val="center"/>
          </w:tcPr>
          <w:p w14:paraId="24D0E93B" w14:textId="77777777" w:rsidR="00804167" w:rsidRPr="007E4E8F" w:rsidRDefault="00804167" w:rsidP="007E4E8F">
            <w:pPr>
              <w:widowControl/>
              <w:adjustRightInd/>
              <w:snapToGrid/>
              <w:spacing w:line="240" w:lineRule="auto"/>
              <w:jc w:val="center"/>
              <w:rPr>
                <w:sz w:val="21"/>
              </w:rPr>
            </w:pPr>
          </w:p>
        </w:tc>
        <w:tc>
          <w:tcPr>
            <w:tcW w:w="1559" w:type="dxa"/>
            <w:vAlign w:val="center"/>
          </w:tcPr>
          <w:p w14:paraId="482C684E" w14:textId="52B31826" w:rsidR="00804167" w:rsidRPr="007E4E8F" w:rsidRDefault="00804167" w:rsidP="00804167">
            <w:pPr>
              <w:widowControl/>
              <w:adjustRightInd/>
              <w:snapToGrid/>
              <w:spacing w:line="240" w:lineRule="auto"/>
              <w:jc w:val="center"/>
              <w:rPr>
                <w:sz w:val="21"/>
              </w:rPr>
            </w:pPr>
            <w:r>
              <w:rPr>
                <w:rFonts w:hint="eastAsia"/>
                <w:sz w:val="21"/>
              </w:rPr>
              <w:t>/</w:t>
            </w:r>
          </w:p>
        </w:tc>
      </w:tr>
      <w:tr w:rsidR="00804167" w:rsidRPr="007E4E8F" w14:paraId="12BA007B" w14:textId="6AAA51DF" w:rsidTr="00804167">
        <w:trPr>
          <w:jc w:val="center"/>
        </w:trPr>
        <w:tc>
          <w:tcPr>
            <w:tcW w:w="889" w:type="dxa"/>
            <w:vMerge/>
            <w:vAlign w:val="center"/>
          </w:tcPr>
          <w:p w14:paraId="196FDA7D" w14:textId="77777777" w:rsidR="00804167" w:rsidRPr="007E4E8F" w:rsidRDefault="00804167" w:rsidP="007E4E8F">
            <w:pPr>
              <w:widowControl/>
              <w:adjustRightInd/>
              <w:snapToGrid/>
              <w:spacing w:line="240" w:lineRule="auto"/>
              <w:jc w:val="center"/>
              <w:rPr>
                <w:sz w:val="21"/>
              </w:rPr>
            </w:pPr>
          </w:p>
        </w:tc>
        <w:tc>
          <w:tcPr>
            <w:tcW w:w="1836" w:type="dxa"/>
            <w:vAlign w:val="center"/>
          </w:tcPr>
          <w:p w14:paraId="731DB5CA" w14:textId="4CDE57AA" w:rsidR="00804167" w:rsidRDefault="00804167" w:rsidP="007E4E8F">
            <w:pPr>
              <w:widowControl/>
              <w:adjustRightInd/>
              <w:snapToGrid/>
              <w:spacing w:line="240" w:lineRule="auto"/>
              <w:jc w:val="center"/>
              <w:rPr>
                <w:sz w:val="21"/>
              </w:rPr>
            </w:pPr>
            <w:r>
              <w:rPr>
                <w:rFonts w:hint="eastAsia"/>
                <w:sz w:val="21"/>
              </w:rPr>
              <w:t>活性炭储仓</w:t>
            </w:r>
          </w:p>
        </w:tc>
        <w:tc>
          <w:tcPr>
            <w:tcW w:w="5581" w:type="dxa"/>
            <w:vAlign w:val="center"/>
          </w:tcPr>
          <w:p w14:paraId="55D3F20E" w14:textId="1A1C9064" w:rsidR="00804167" w:rsidRPr="00846BE5" w:rsidRDefault="00804167" w:rsidP="007E4E8F">
            <w:pPr>
              <w:widowControl/>
              <w:adjustRightInd/>
              <w:snapToGrid/>
              <w:spacing w:line="240" w:lineRule="auto"/>
              <w:jc w:val="center"/>
              <w:rPr>
                <w:sz w:val="21"/>
              </w:rPr>
            </w:pPr>
            <w:r>
              <w:rPr>
                <w:rFonts w:hint="eastAsia"/>
                <w:sz w:val="21"/>
              </w:rPr>
              <w:t>1</w:t>
            </w:r>
            <w:r>
              <w:rPr>
                <w:rFonts w:hint="eastAsia"/>
                <w:sz w:val="21"/>
              </w:rPr>
              <w:t>个</w:t>
            </w:r>
            <w:r>
              <w:rPr>
                <w:rFonts w:hint="eastAsia"/>
                <w:sz w:val="21"/>
              </w:rPr>
              <w:t>27 m</w:t>
            </w:r>
            <w:r w:rsidRPr="00A52C25">
              <w:rPr>
                <w:rFonts w:hint="eastAsia"/>
                <w:sz w:val="21"/>
                <w:vertAlign w:val="superscript"/>
              </w:rPr>
              <w:t>3</w:t>
            </w:r>
            <w:r>
              <w:rPr>
                <w:rFonts w:hint="eastAsia"/>
                <w:sz w:val="21"/>
              </w:rPr>
              <w:t>活性炭贮罐</w:t>
            </w:r>
          </w:p>
        </w:tc>
        <w:tc>
          <w:tcPr>
            <w:tcW w:w="4177" w:type="dxa"/>
            <w:vMerge/>
            <w:vAlign w:val="center"/>
          </w:tcPr>
          <w:p w14:paraId="3EF9DDAD" w14:textId="77777777" w:rsidR="00804167" w:rsidRPr="007E4E8F" w:rsidRDefault="00804167" w:rsidP="007E4E8F">
            <w:pPr>
              <w:widowControl/>
              <w:adjustRightInd/>
              <w:snapToGrid/>
              <w:spacing w:line="240" w:lineRule="auto"/>
              <w:jc w:val="center"/>
              <w:rPr>
                <w:sz w:val="21"/>
              </w:rPr>
            </w:pPr>
          </w:p>
        </w:tc>
        <w:tc>
          <w:tcPr>
            <w:tcW w:w="1559" w:type="dxa"/>
            <w:vAlign w:val="center"/>
          </w:tcPr>
          <w:p w14:paraId="2313DA8A" w14:textId="3830BE9D" w:rsidR="00804167" w:rsidRPr="007E4E8F" w:rsidRDefault="00804167" w:rsidP="00804167">
            <w:pPr>
              <w:widowControl/>
              <w:adjustRightInd/>
              <w:snapToGrid/>
              <w:spacing w:line="240" w:lineRule="auto"/>
              <w:jc w:val="center"/>
              <w:rPr>
                <w:sz w:val="21"/>
              </w:rPr>
            </w:pPr>
            <w:r>
              <w:rPr>
                <w:rFonts w:hint="eastAsia"/>
                <w:sz w:val="21"/>
              </w:rPr>
              <w:t>/</w:t>
            </w:r>
          </w:p>
        </w:tc>
      </w:tr>
      <w:tr w:rsidR="00804167" w:rsidRPr="007E4E8F" w14:paraId="58FC5C7B" w14:textId="4BB3A3A5" w:rsidTr="00804167">
        <w:trPr>
          <w:jc w:val="center"/>
        </w:trPr>
        <w:tc>
          <w:tcPr>
            <w:tcW w:w="889" w:type="dxa"/>
            <w:vMerge/>
            <w:vAlign w:val="center"/>
          </w:tcPr>
          <w:p w14:paraId="487D17AF" w14:textId="77777777" w:rsidR="00804167" w:rsidRPr="007E4E8F" w:rsidRDefault="00804167" w:rsidP="007E4E8F">
            <w:pPr>
              <w:widowControl/>
              <w:adjustRightInd/>
              <w:snapToGrid/>
              <w:spacing w:line="240" w:lineRule="auto"/>
              <w:jc w:val="center"/>
              <w:rPr>
                <w:sz w:val="21"/>
              </w:rPr>
            </w:pPr>
          </w:p>
        </w:tc>
        <w:tc>
          <w:tcPr>
            <w:tcW w:w="1836" w:type="dxa"/>
            <w:vAlign w:val="center"/>
          </w:tcPr>
          <w:p w14:paraId="0202692C" w14:textId="41411863" w:rsidR="00804167" w:rsidRDefault="00804167" w:rsidP="007E4E8F">
            <w:pPr>
              <w:widowControl/>
              <w:adjustRightInd/>
              <w:snapToGrid/>
              <w:spacing w:line="240" w:lineRule="auto"/>
              <w:jc w:val="center"/>
              <w:rPr>
                <w:sz w:val="21"/>
              </w:rPr>
            </w:pPr>
            <w:r>
              <w:rPr>
                <w:rFonts w:hint="eastAsia"/>
                <w:sz w:val="21"/>
              </w:rPr>
              <w:t>20%</w:t>
            </w:r>
            <w:r>
              <w:rPr>
                <w:rFonts w:hint="eastAsia"/>
                <w:sz w:val="21"/>
              </w:rPr>
              <w:t>氨水储罐</w:t>
            </w:r>
          </w:p>
        </w:tc>
        <w:tc>
          <w:tcPr>
            <w:tcW w:w="5581" w:type="dxa"/>
            <w:vAlign w:val="center"/>
          </w:tcPr>
          <w:p w14:paraId="3189733C" w14:textId="4D70F31E" w:rsidR="00804167" w:rsidRPr="00846BE5" w:rsidRDefault="00804167" w:rsidP="007E4E8F">
            <w:pPr>
              <w:widowControl/>
              <w:adjustRightInd/>
              <w:snapToGrid/>
              <w:spacing w:line="240" w:lineRule="auto"/>
              <w:jc w:val="center"/>
              <w:rPr>
                <w:sz w:val="21"/>
              </w:rPr>
            </w:pPr>
            <w:r>
              <w:rPr>
                <w:rFonts w:hint="eastAsia"/>
                <w:sz w:val="21"/>
              </w:rPr>
              <w:t>1</w:t>
            </w:r>
            <w:r>
              <w:rPr>
                <w:rFonts w:hint="eastAsia"/>
                <w:sz w:val="21"/>
              </w:rPr>
              <w:t>个</w:t>
            </w:r>
            <w:r>
              <w:rPr>
                <w:rFonts w:hint="eastAsia"/>
                <w:sz w:val="21"/>
              </w:rPr>
              <w:t>30 m</w:t>
            </w:r>
            <w:r w:rsidRPr="00A52C25">
              <w:rPr>
                <w:rFonts w:hint="eastAsia"/>
                <w:sz w:val="21"/>
                <w:vertAlign w:val="superscript"/>
              </w:rPr>
              <w:t>3</w:t>
            </w:r>
            <w:r>
              <w:rPr>
                <w:rFonts w:hint="eastAsia"/>
                <w:sz w:val="21"/>
              </w:rPr>
              <w:t>氨水储罐</w:t>
            </w:r>
          </w:p>
        </w:tc>
        <w:tc>
          <w:tcPr>
            <w:tcW w:w="4177" w:type="dxa"/>
            <w:vMerge/>
            <w:vAlign w:val="center"/>
          </w:tcPr>
          <w:p w14:paraId="01168BC3" w14:textId="77777777" w:rsidR="00804167" w:rsidRPr="007E4E8F" w:rsidRDefault="00804167" w:rsidP="007E4E8F">
            <w:pPr>
              <w:widowControl/>
              <w:adjustRightInd/>
              <w:snapToGrid/>
              <w:spacing w:line="240" w:lineRule="auto"/>
              <w:jc w:val="center"/>
              <w:rPr>
                <w:sz w:val="21"/>
              </w:rPr>
            </w:pPr>
          </w:p>
        </w:tc>
        <w:tc>
          <w:tcPr>
            <w:tcW w:w="1559" w:type="dxa"/>
            <w:vAlign w:val="center"/>
          </w:tcPr>
          <w:p w14:paraId="4599BDAB" w14:textId="34AEFD1B" w:rsidR="00804167" w:rsidRPr="007E4E8F" w:rsidRDefault="00804167" w:rsidP="00804167">
            <w:pPr>
              <w:widowControl/>
              <w:adjustRightInd/>
              <w:snapToGrid/>
              <w:spacing w:line="240" w:lineRule="auto"/>
              <w:jc w:val="center"/>
              <w:rPr>
                <w:sz w:val="21"/>
              </w:rPr>
            </w:pPr>
            <w:r>
              <w:rPr>
                <w:rFonts w:hint="eastAsia"/>
                <w:sz w:val="21"/>
              </w:rPr>
              <w:t>/</w:t>
            </w:r>
          </w:p>
        </w:tc>
      </w:tr>
      <w:tr w:rsidR="00F0548F" w:rsidRPr="007E4E8F" w14:paraId="32DC1F34" w14:textId="360E22F6" w:rsidTr="00804167">
        <w:trPr>
          <w:jc w:val="center"/>
        </w:trPr>
        <w:tc>
          <w:tcPr>
            <w:tcW w:w="889" w:type="dxa"/>
            <w:vMerge/>
            <w:vAlign w:val="center"/>
          </w:tcPr>
          <w:p w14:paraId="6D10F7C6" w14:textId="77777777" w:rsidR="00F0548F" w:rsidRPr="007E4E8F" w:rsidRDefault="00F0548F" w:rsidP="007E4E8F">
            <w:pPr>
              <w:widowControl/>
              <w:adjustRightInd/>
              <w:snapToGrid/>
              <w:spacing w:line="240" w:lineRule="auto"/>
              <w:jc w:val="center"/>
              <w:rPr>
                <w:sz w:val="21"/>
              </w:rPr>
            </w:pPr>
          </w:p>
        </w:tc>
        <w:tc>
          <w:tcPr>
            <w:tcW w:w="1836" w:type="dxa"/>
            <w:vAlign w:val="center"/>
          </w:tcPr>
          <w:p w14:paraId="3EFE5D8B" w14:textId="41E8A871" w:rsidR="00F0548F" w:rsidRDefault="00F0548F" w:rsidP="007E4E8F">
            <w:pPr>
              <w:widowControl/>
              <w:adjustRightInd/>
              <w:snapToGrid/>
              <w:spacing w:line="240" w:lineRule="auto"/>
              <w:jc w:val="center"/>
              <w:rPr>
                <w:sz w:val="21"/>
              </w:rPr>
            </w:pPr>
            <w:r>
              <w:rPr>
                <w:rFonts w:hint="eastAsia"/>
                <w:sz w:val="21"/>
              </w:rPr>
              <w:t>柴油储罐</w:t>
            </w:r>
          </w:p>
        </w:tc>
        <w:tc>
          <w:tcPr>
            <w:tcW w:w="5581" w:type="dxa"/>
            <w:vAlign w:val="center"/>
          </w:tcPr>
          <w:p w14:paraId="3F5765A7" w14:textId="20B218C5" w:rsidR="00F0548F" w:rsidRPr="00846BE5" w:rsidRDefault="00F0548F" w:rsidP="007E4E8F">
            <w:pPr>
              <w:widowControl/>
              <w:adjustRightInd/>
              <w:snapToGrid/>
              <w:spacing w:line="240" w:lineRule="auto"/>
              <w:jc w:val="center"/>
              <w:rPr>
                <w:sz w:val="21"/>
              </w:rPr>
            </w:pPr>
            <w:r>
              <w:rPr>
                <w:rFonts w:hint="eastAsia"/>
                <w:sz w:val="21"/>
              </w:rPr>
              <w:t>设</w:t>
            </w:r>
            <w:r>
              <w:rPr>
                <w:rFonts w:hint="eastAsia"/>
                <w:sz w:val="21"/>
              </w:rPr>
              <w:t>1</w:t>
            </w:r>
            <w:r>
              <w:rPr>
                <w:rFonts w:hint="eastAsia"/>
                <w:sz w:val="21"/>
              </w:rPr>
              <w:t>个</w:t>
            </w:r>
            <w:r>
              <w:rPr>
                <w:rFonts w:hint="eastAsia"/>
                <w:sz w:val="21"/>
              </w:rPr>
              <w:t>20 m</w:t>
            </w:r>
            <w:r w:rsidRPr="00A52C25">
              <w:rPr>
                <w:rFonts w:hint="eastAsia"/>
                <w:sz w:val="21"/>
                <w:vertAlign w:val="superscript"/>
              </w:rPr>
              <w:t>3</w:t>
            </w:r>
            <w:r>
              <w:rPr>
                <w:rFonts w:hint="eastAsia"/>
                <w:sz w:val="21"/>
              </w:rPr>
              <w:t>地埋池</w:t>
            </w:r>
          </w:p>
        </w:tc>
        <w:tc>
          <w:tcPr>
            <w:tcW w:w="4177" w:type="dxa"/>
            <w:vAlign w:val="center"/>
          </w:tcPr>
          <w:p w14:paraId="16E38E70" w14:textId="470F44FC" w:rsidR="00F0548F" w:rsidRPr="007E4E8F" w:rsidRDefault="00F0548F" w:rsidP="007E4E8F">
            <w:pPr>
              <w:widowControl/>
              <w:adjustRightInd/>
              <w:snapToGrid/>
              <w:spacing w:line="240" w:lineRule="auto"/>
              <w:jc w:val="center"/>
              <w:rPr>
                <w:sz w:val="21"/>
              </w:rPr>
            </w:pPr>
            <w:r>
              <w:rPr>
                <w:rFonts w:hint="eastAsia"/>
                <w:sz w:val="21"/>
              </w:rPr>
              <w:t>设</w:t>
            </w:r>
            <w:r>
              <w:rPr>
                <w:rFonts w:hint="eastAsia"/>
                <w:sz w:val="21"/>
              </w:rPr>
              <w:t>1</w:t>
            </w:r>
            <w:r>
              <w:rPr>
                <w:rFonts w:hint="eastAsia"/>
                <w:sz w:val="21"/>
              </w:rPr>
              <w:t>个</w:t>
            </w:r>
            <w:r>
              <w:rPr>
                <w:rFonts w:hint="eastAsia"/>
                <w:sz w:val="21"/>
              </w:rPr>
              <w:t>20 m</w:t>
            </w:r>
            <w:r w:rsidRPr="00A52C25">
              <w:rPr>
                <w:rFonts w:hint="eastAsia"/>
                <w:sz w:val="21"/>
                <w:vertAlign w:val="superscript"/>
              </w:rPr>
              <w:t>3</w:t>
            </w:r>
            <w:r>
              <w:rPr>
                <w:rFonts w:hint="eastAsia"/>
                <w:sz w:val="21"/>
              </w:rPr>
              <w:t>地埋池</w:t>
            </w:r>
          </w:p>
        </w:tc>
        <w:tc>
          <w:tcPr>
            <w:tcW w:w="1559" w:type="dxa"/>
            <w:vAlign w:val="center"/>
          </w:tcPr>
          <w:p w14:paraId="5760090A" w14:textId="3BB2406C" w:rsidR="00F0548F" w:rsidRDefault="00804167" w:rsidP="00804167">
            <w:pPr>
              <w:widowControl/>
              <w:adjustRightInd/>
              <w:snapToGrid/>
              <w:spacing w:line="240" w:lineRule="auto"/>
              <w:jc w:val="center"/>
              <w:rPr>
                <w:sz w:val="21"/>
              </w:rPr>
            </w:pPr>
            <w:r>
              <w:rPr>
                <w:rFonts w:hint="eastAsia"/>
                <w:sz w:val="21"/>
              </w:rPr>
              <w:t>/</w:t>
            </w:r>
          </w:p>
        </w:tc>
      </w:tr>
      <w:tr w:rsidR="00F0548F" w:rsidRPr="007E4E8F" w14:paraId="28D89FBB" w14:textId="1A479E06" w:rsidTr="00804167">
        <w:trPr>
          <w:jc w:val="center"/>
        </w:trPr>
        <w:tc>
          <w:tcPr>
            <w:tcW w:w="889" w:type="dxa"/>
            <w:vMerge/>
            <w:vAlign w:val="center"/>
          </w:tcPr>
          <w:p w14:paraId="1CE98FCC" w14:textId="77777777" w:rsidR="00F0548F" w:rsidRPr="007E4E8F" w:rsidRDefault="00F0548F" w:rsidP="007E4E8F">
            <w:pPr>
              <w:widowControl/>
              <w:adjustRightInd/>
              <w:snapToGrid/>
              <w:spacing w:line="240" w:lineRule="auto"/>
              <w:jc w:val="center"/>
              <w:rPr>
                <w:sz w:val="21"/>
              </w:rPr>
            </w:pPr>
          </w:p>
        </w:tc>
        <w:tc>
          <w:tcPr>
            <w:tcW w:w="1836" w:type="dxa"/>
            <w:vAlign w:val="center"/>
          </w:tcPr>
          <w:p w14:paraId="473E53A2" w14:textId="0679CEFB" w:rsidR="00F0548F" w:rsidRDefault="00F0548F" w:rsidP="007E4E8F">
            <w:pPr>
              <w:widowControl/>
              <w:adjustRightInd/>
              <w:snapToGrid/>
              <w:spacing w:line="240" w:lineRule="auto"/>
              <w:jc w:val="center"/>
              <w:rPr>
                <w:sz w:val="21"/>
              </w:rPr>
            </w:pPr>
            <w:r>
              <w:rPr>
                <w:rFonts w:hint="eastAsia"/>
                <w:sz w:val="21"/>
              </w:rPr>
              <w:t>飞灰料仓</w:t>
            </w:r>
          </w:p>
        </w:tc>
        <w:tc>
          <w:tcPr>
            <w:tcW w:w="5581" w:type="dxa"/>
            <w:vAlign w:val="center"/>
          </w:tcPr>
          <w:p w14:paraId="3D1B557A" w14:textId="0AFC3F9B" w:rsidR="00F0548F" w:rsidRPr="007E4E8F" w:rsidRDefault="00F0548F" w:rsidP="007E4E8F">
            <w:pPr>
              <w:widowControl/>
              <w:adjustRightInd/>
              <w:snapToGrid/>
              <w:spacing w:line="240" w:lineRule="auto"/>
              <w:jc w:val="center"/>
              <w:rPr>
                <w:sz w:val="21"/>
              </w:rPr>
            </w:pPr>
            <w:r>
              <w:rPr>
                <w:rFonts w:hint="eastAsia"/>
                <w:sz w:val="21"/>
              </w:rPr>
              <w:t>2</w:t>
            </w:r>
            <w:r>
              <w:rPr>
                <w:rFonts w:hint="eastAsia"/>
                <w:sz w:val="21"/>
              </w:rPr>
              <w:t>座，单座容积为</w:t>
            </w:r>
            <w:r>
              <w:rPr>
                <w:rFonts w:hint="eastAsia"/>
                <w:sz w:val="21"/>
              </w:rPr>
              <w:t>200 m</w:t>
            </w:r>
            <w:r w:rsidRPr="00A52C25">
              <w:rPr>
                <w:rFonts w:hint="eastAsia"/>
                <w:sz w:val="21"/>
                <w:vertAlign w:val="superscript"/>
              </w:rPr>
              <w:t>3</w:t>
            </w:r>
          </w:p>
        </w:tc>
        <w:tc>
          <w:tcPr>
            <w:tcW w:w="4177" w:type="dxa"/>
            <w:vAlign w:val="center"/>
          </w:tcPr>
          <w:p w14:paraId="5CAB0B2D" w14:textId="0A20DE5A" w:rsidR="00F0548F" w:rsidRPr="007E4E8F" w:rsidRDefault="00F0548F" w:rsidP="007E4E8F">
            <w:pPr>
              <w:widowControl/>
              <w:adjustRightInd/>
              <w:snapToGrid/>
              <w:spacing w:line="240" w:lineRule="auto"/>
              <w:jc w:val="center"/>
              <w:rPr>
                <w:sz w:val="21"/>
              </w:rPr>
            </w:pPr>
            <w:r>
              <w:rPr>
                <w:rFonts w:hint="eastAsia"/>
                <w:sz w:val="21"/>
              </w:rPr>
              <w:t>依托一期</w:t>
            </w:r>
          </w:p>
        </w:tc>
        <w:tc>
          <w:tcPr>
            <w:tcW w:w="1559" w:type="dxa"/>
            <w:vAlign w:val="center"/>
          </w:tcPr>
          <w:p w14:paraId="48861A68" w14:textId="405E482D" w:rsidR="00F0548F" w:rsidRDefault="00804167" w:rsidP="00804167">
            <w:pPr>
              <w:widowControl/>
              <w:adjustRightInd/>
              <w:snapToGrid/>
              <w:spacing w:line="240" w:lineRule="auto"/>
              <w:jc w:val="center"/>
              <w:rPr>
                <w:sz w:val="21"/>
              </w:rPr>
            </w:pPr>
            <w:r>
              <w:rPr>
                <w:rFonts w:hint="eastAsia"/>
                <w:sz w:val="21"/>
              </w:rPr>
              <w:t>/</w:t>
            </w:r>
          </w:p>
        </w:tc>
      </w:tr>
      <w:tr w:rsidR="00F0548F" w:rsidRPr="007E4E8F" w14:paraId="56605AA9" w14:textId="5BAFD388" w:rsidTr="00804167">
        <w:trPr>
          <w:jc w:val="center"/>
        </w:trPr>
        <w:tc>
          <w:tcPr>
            <w:tcW w:w="889" w:type="dxa"/>
            <w:vAlign w:val="center"/>
          </w:tcPr>
          <w:p w14:paraId="78D383A8" w14:textId="4982F7E2" w:rsidR="00F0548F" w:rsidRPr="007E4E8F" w:rsidRDefault="00F0548F" w:rsidP="007E4E8F">
            <w:pPr>
              <w:widowControl/>
              <w:adjustRightInd/>
              <w:snapToGrid/>
              <w:spacing w:line="240" w:lineRule="auto"/>
              <w:jc w:val="center"/>
              <w:rPr>
                <w:sz w:val="21"/>
              </w:rPr>
            </w:pPr>
            <w:r>
              <w:rPr>
                <w:rFonts w:hint="eastAsia"/>
                <w:sz w:val="21"/>
              </w:rPr>
              <w:t>办公</w:t>
            </w:r>
          </w:p>
        </w:tc>
        <w:tc>
          <w:tcPr>
            <w:tcW w:w="1836" w:type="dxa"/>
            <w:vAlign w:val="center"/>
          </w:tcPr>
          <w:p w14:paraId="656EC43B" w14:textId="1EA73504" w:rsidR="00F0548F" w:rsidRDefault="00F0548F" w:rsidP="007E4E8F">
            <w:pPr>
              <w:widowControl/>
              <w:adjustRightInd/>
              <w:snapToGrid/>
              <w:spacing w:line="240" w:lineRule="auto"/>
              <w:jc w:val="center"/>
              <w:rPr>
                <w:sz w:val="21"/>
              </w:rPr>
            </w:pPr>
            <w:r>
              <w:rPr>
                <w:rFonts w:hint="eastAsia"/>
                <w:sz w:val="21"/>
              </w:rPr>
              <w:t>办公设施</w:t>
            </w:r>
          </w:p>
        </w:tc>
        <w:tc>
          <w:tcPr>
            <w:tcW w:w="5581" w:type="dxa"/>
            <w:vAlign w:val="center"/>
          </w:tcPr>
          <w:p w14:paraId="656B038B" w14:textId="45ACD751" w:rsidR="00F0548F" w:rsidRPr="007E4E8F" w:rsidRDefault="00F0548F" w:rsidP="007E4E8F">
            <w:pPr>
              <w:widowControl/>
              <w:adjustRightInd/>
              <w:snapToGrid/>
              <w:spacing w:line="240" w:lineRule="auto"/>
              <w:jc w:val="center"/>
              <w:rPr>
                <w:sz w:val="21"/>
              </w:rPr>
            </w:pPr>
            <w:r>
              <w:rPr>
                <w:rFonts w:hint="eastAsia"/>
                <w:sz w:val="21"/>
              </w:rPr>
              <w:t>主厂房南侧布置单独综合楼用于办公和职工值班住宿、用餐</w:t>
            </w:r>
          </w:p>
        </w:tc>
        <w:tc>
          <w:tcPr>
            <w:tcW w:w="4177" w:type="dxa"/>
            <w:vAlign w:val="center"/>
          </w:tcPr>
          <w:p w14:paraId="5573CBDA" w14:textId="43A649AA" w:rsidR="00F0548F" w:rsidRPr="007E4E8F" w:rsidRDefault="00F0548F" w:rsidP="007E4E8F">
            <w:pPr>
              <w:widowControl/>
              <w:adjustRightInd/>
              <w:snapToGrid/>
              <w:spacing w:line="240" w:lineRule="auto"/>
              <w:jc w:val="center"/>
              <w:rPr>
                <w:sz w:val="21"/>
              </w:rPr>
            </w:pPr>
            <w:r>
              <w:rPr>
                <w:rFonts w:hint="eastAsia"/>
                <w:sz w:val="21"/>
              </w:rPr>
              <w:t>依托一期</w:t>
            </w:r>
          </w:p>
        </w:tc>
        <w:tc>
          <w:tcPr>
            <w:tcW w:w="1559" w:type="dxa"/>
            <w:vAlign w:val="center"/>
          </w:tcPr>
          <w:p w14:paraId="0352FAC0" w14:textId="7C03B11F" w:rsidR="00F0548F" w:rsidRDefault="00804167" w:rsidP="00804167">
            <w:pPr>
              <w:widowControl/>
              <w:adjustRightInd/>
              <w:snapToGrid/>
              <w:spacing w:line="240" w:lineRule="auto"/>
              <w:jc w:val="center"/>
              <w:rPr>
                <w:sz w:val="21"/>
              </w:rPr>
            </w:pPr>
            <w:r>
              <w:rPr>
                <w:rFonts w:hint="eastAsia"/>
                <w:sz w:val="21"/>
              </w:rPr>
              <w:t>/</w:t>
            </w:r>
          </w:p>
        </w:tc>
      </w:tr>
    </w:tbl>
    <w:p w14:paraId="3EE82A12" w14:textId="77777777" w:rsidR="007E4E8F" w:rsidRDefault="007E4E8F">
      <w:pPr>
        <w:widowControl/>
        <w:adjustRightInd/>
        <w:snapToGrid/>
        <w:spacing w:line="240" w:lineRule="auto"/>
        <w:jc w:val="left"/>
      </w:pPr>
    </w:p>
    <w:p w14:paraId="6BA2BEDE" w14:textId="77777777" w:rsidR="007E4E8F" w:rsidRDefault="007E4E8F">
      <w:pPr>
        <w:widowControl/>
        <w:adjustRightInd/>
        <w:snapToGrid/>
        <w:spacing w:line="240" w:lineRule="auto"/>
        <w:jc w:val="left"/>
      </w:pPr>
    </w:p>
    <w:p w14:paraId="5D812BAE" w14:textId="77777777" w:rsidR="007E4E8F" w:rsidRDefault="007E4E8F">
      <w:pPr>
        <w:widowControl/>
        <w:adjustRightInd/>
        <w:snapToGrid/>
        <w:spacing w:line="240" w:lineRule="auto"/>
        <w:jc w:val="left"/>
      </w:pPr>
    </w:p>
    <w:p w14:paraId="3F7594BE" w14:textId="77777777" w:rsidR="007E4E8F" w:rsidRDefault="007E4E8F">
      <w:pPr>
        <w:widowControl/>
        <w:adjustRightInd/>
        <w:snapToGrid/>
        <w:spacing w:line="240" w:lineRule="auto"/>
        <w:jc w:val="left"/>
      </w:pPr>
    </w:p>
    <w:p w14:paraId="32AC6677" w14:textId="200AA89E" w:rsidR="007E4E8F" w:rsidRDefault="007E4E8F" w:rsidP="007E4E8F">
      <w:pPr>
        <w:widowControl/>
        <w:adjustRightInd/>
        <w:ind w:firstLine="480"/>
        <w:jc w:val="left"/>
        <w:sectPr w:rsidR="007E4E8F" w:rsidSect="007E4E8F">
          <w:pgSz w:w="16838" w:h="11906" w:orient="landscape"/>
          <w:pgMar w:top="1797" w:right="1440" w:bottom="1797" w:left="1440" w:header="851" w:footer="992" w:gutter="0"/>
          <w:cols w:space="720"/>
          <w:docGrid w:linePitch="312"/>
        </w:sectPr>
      </w:pPr>
    </w:p>
    <w:p w14:paraId="062044F9" w14:textId="3A5139F8" w:rsidR="00011768" w:rsidRPr="00C71388" w:rsidRDefault="00011768" w:rsidP="00011768">
      <w:pPr>
        <w:outlineLvl w:val="2"/>
        <w:rPr>
          <w:b/>
        </w:rPr>
      </w:pPr>
      <w:r w:rsidRPr="00C71388">
        <w:rPr>
          <w:b/>
        </w:rPr>
        <w:lastRenderedPageBreak/>
        <w:t>3.</w:t>
      </w:r>
      <w:r>
        <w:rPr>
          <w:rFonts w:hint="eastAsia"/>
          <w:b/>
        </w:rPr>
        <w:t>1</w:t>
      </w:r>
      <w:r w:rsidRPr="00C71388">
        <w:rPr>
          <w:b/>
        </w:rPr>
        <w:t>.</w:t>
      </w:r>
      <w:r>
        <w:rPr>
          <w:rFonts w:hint="eastAsia"/>
          <w:b/>
        </w:rPr>
        <w:t>3</w:t>
      </w:r>
      <w:r>
        <w:rPr>
          <w:rFonts w:hint="eastAsia"/>
          <w:b/>
        </w:rPr>
        <w:t>现有项目污染防治措施及运行效果</w:t>
      </w:r>
    </w:p>
    <w:p w14:paraId="0814F8A2" w14:textId="3D8D5D2E" w:rsidR="008834C5" w:rsidRPr="005B6BAE" w:rsidRDefault="008834C5" w:rsidP="008834C5">
      <w:pPr>
        <w:pStyle w:val="4"/>
        <w:tabs>
          <w:tab w:val="left" w:pos="2160"/>
        </w:tabs>
        <w:ind w:firstLineChars="0" w:firstLine="0"/>
      </w:pPr>
      <w:r w:rsidRPr="005B6BAE">
        <w:t>3.</w:t>
      </w:r>
      <w:r w:rsidRPr="005B6BAE">
        <w:rPr>
          <w:rFonts w:hint="eastAsia"/>
        </w:rPr>
        <w:t>1</w:t>
      </w:r>
      <w:r w:rsidRPr="005B6BAE">
        <w:t>.</w:t>
      </w:r>
      <w:r>
        <w:rPr>
          <w:rFonts w:hint="eastAsia"/>
        </w:rPr>
        <w:t>3.1</w:t>
      </w:r>
      <w:bookmarkStart w:id="51" w:name="_Hlk19170116"/>
      <w:r w:rsidRPr="008834C5">
        <w:rPr>
          <w:rFonts w:hint="eastAsia"/>
        </w:rPr>
        <w:t>废水污染防治措施及运行效果</w:t>
      </w:r>
      <w:bookmarkEnd w:id="51"/>
    </w:p>
    <w:p w14:paraId="7E33268D" w14:textId="77777777" w:rsidR="008834C5" w:rsidRPr="008834C5" w:rsidRDefault="008834C5" w:rsidP="008834C5">
      <w:pPr>
        <w:widowControl/>
        <w:adjustRightInd/>
        <w:ind w:firstLineChars="200" w:firstLine="480"/>
        <w:jc w:val="left"/>
      </w:pPr>
      <w:r w:rsidRPr="008834C5">
        <w:rPr>
          <w:rFonts w:hint="eastAsia"/>
        </w:rPr>
        <w:t>（</w:t>
      </w:r>
      <w:r w:rsidRPr="008834C5">
        <w:rPr>
          <w:rFonts w:hint="eastAsia"/>
        </w:rPr>
        <w:t>1</w:t>
      </w:r>
      <w:r w:rsidRPr="008834C5">
        <w:rPr>
          <w:rFonts w:hint="eastAsia"/>
        </w:rPr>
        <w:t>）</w:t>
      </w:r>
      <w:r w:rsidRPr="008834C5">
        <w:t>废水产生</w:t>
      </w:r>
      <w:r w:rsidRPr="008834C5">
        <w:rPr>
          <w:rFonts w:hint="eastAsia"/>
        </w:rPr>
        <w:t>与</w:t>
      </w:r>
      <w:r w:rsidRPr="008834C5">
        <w:t>处置情况</w:t>
      </w:r>
    </w:p>
    <w:p w14:paraId="45F9189B" w14:textId="6716EB1F" w:rsidR="007E4E8F" w:rsidRPr="008834C5" w:rsidRDefault="008834C5" w:rsidP="008834C5">
      <w:pPr>
        <w:widowControl/>
        <w:adjustRightInd/>
        <w:ind w:firstLineChars="200" w:firstLine="480"/>
        <w:jc w:val="left"/>
      </w:pPr>
      <w:r w:rsidRPr="008834C5">
        <w:rPr>
          <w:rFonts w:hint="eastAsia"/>
        </w:rPr>
        <w:t>现有项目废水主要包括</w:t>
      </w:r>
      <w:r>
        <w:rPr>
          <w:rFonts w:hint="eastAsia"/>
        </w:rPr>
        <w:t>生活垃圾渗滤液、垃圾卸料平台、地磅、垃圾车、引桥冲洗废水等生产废水、生活污水、冷却塔排水、初期雨水等。</w:t>
      </w:r>
      <w:r w:rsidRPr="008834C5">
        <w:rPr>
          <w:rFonts w:hint="eastAsia"/>
        </w:rPr>
        <w:t>厂区排水系统采用“雨污分流、清污分流、污污分流”，设置污水接管口</w:t>
      </w:r>
      <w:r w:rsidRPr="008834C5">
        <w:rPr>
          <w:rFonts w:hint="eastAsia"/>
        </w:rPr>
        <w:t>1</w:t>
      </w:r>
      <w:r w:rsidRPr="008834C5">
        <w:rPr>
          <w:rFonts w:hint="eastAsia"/>
        </w:rPr>
        <w:t>个</w:t>
      </w:r>
      <w:r w:rsidR="00E77FC6">
        <w:rPr>
          <w:rFonts w:hint="eastAsia"/>
        </w:rPr>
        <w:t>编号</w:t>
      </w:r>
      <w:r w:rsidR="00E77FC6">
        <w:rPr>
          <w:rFonts w:hint="eastAsia"/>
        </w:rPr>
        <w:t>DW001</w:t>
      </w:r>
      <w:r w:rsidRPr="008834C5">
        <w:rPr>
          <w:rFonts w:hint="eastAsia"/>
        </w:rPr>
        <w:t>，雨水排放口</w:t>
      </w:r>
      <w:r w:rsidRPr="008834C5">
        <w:rPr>
          <w:rFonts w:hint="eastAsia"/>
        </w:rPr>
        <w:t>1</w:t>
      </w:r>
      <w:r w:rsidRPr="008834C5">
        <w:rPr>
          <w:rFonts w:hint="eastAsia"/>
        </w:rPr>
        <w:t>个</w:t>
      </w:r>
      <w:r w:rsidR="00E77FC6">
        <w:rPr>
          <w:rFonts w:hint="eastAsia"/>
        </w:rPr>
        <w:t>编号</w:t>
      </w:r>
      <w:r w:rsidR="00E77FC6">
        <w:rPr>
          <w:rFonts w:hint="eastAsia"/>
        </w:rPr>
        <w:t>DW002</w:t>
      </w:r>
      <w:r w:rsidRPr="008834C5">
        <w:rPr>
          <w:rFonts w:hint="eastAsia"/>
        </w:rPr>
        <w:t>。</w:t>
      </w:r>
    </w:p>
    <w:p w14:paraId="45671070" w14:textId="33FC341A" w:rsidR="00117D18" w:rsidRDefault="008834C5" w:rsidP="008834C5">
      <w:pPr>
        <w:widowControl/>
        <w:adjustRightInd/>
        <w:ind w:firstLineChars="200" w:firstLine="480"/>
        <w:jc w:val="left"/>
      </w:pPr>
      <w:r w:rsidRPr="008834C5">
        <w:t>项目废水的产生、处置方式和排放情况详见表</w:t>
      </w:r>
      <w:r w:rsidRPr="008834C5">
        <w:t>3.</w:t>
      </w:r>
      <w:r>
        <w:rPr>
          <w:rFonts w:hint="eastAsia"/>
        </w:rPr>
        <w:t>1-7</w:t>
      </w:r>
      <w:r>
        <w:rPr>
          <w:rFonts w:hint="eastAsia"/>
        </w:rPr>
        <w:t>。</w:t>
      </w:r>
    </w:p>
    <w:p w14:paraId="48C755DB" w14:textId="78A62A52" w:rsidR="008834C5" w:rsidRPr="00594BDF" w:rsidRDefault="008834C5" w:rsidP="008834C5">
      <w:pPr>
        <w:pStyle w:val="31"/>
        <w:spacing w:line="360" w:lineRule="auto"/>
        <w:jc w:val="center"/>
        <w:rPr>
          <w:rFonts w:eastAsia="宋体"/>
          <w:b/>
          <w:kern w:val="2"/>
          <w:sz w:val="24"/>
          <w:szCs w:val="24"/>
        </w:rPr>
      </w:pPr>
      <w:r w:rsidRPr="00594BDF">
        <w:rPr>
          <w:rFonts w:eastAsia="宋体"/>
          <w:b/>
          <w:kern w:val="2"/>
          <w:sz w:val="24"/>
          <w:szCs w:val="24"/>
        </w:rPr>
        <w:t>表</w:t>
      </w:r>
      <w:r w:rsidRPr="00594BDF">
        <w:rPr>
          <w:rFonts w:eastAsia="宋体" w:hint="eastAsia"/>
          <w:b/>
          <w:kern w:val="2"/>
          <w:sz w:val="24"/>
          <w:szCs w:val="24"/>
        </w:rPr>
        <w:t xml:space="preserve">3.1-7 </w:t>
      </w:r>
      <w:r w:rsidRPr="00594BDF">
        <w:rPr>
          <w:rFonts w:eastAsia="宋体" w:hint="eastAsia"/>
          <w:b/>
          <w:kern w:val="2"/>
          <w:sz w:val="24"/>
          <w:szCs w:val="24"/>
        </w:rPr>
        <w:t>现有</w:t>
      </w:r>
      <w:r w:rsidRPr="00594BDF">
        <w:rPr>
          <w:rFonts w:eastAsia="宋体"/>
          <w:b/>
          <w:kern w:val="2"/>
          <w:sz w:val="24"/>
          <w:szCs w:val="24"/>
        </w:rPr>
        <w:t>项目废水的产生、处置方式和排放情况</w:t>
      </w:r>
    </w:p>
    <w:tbl>
      <w:tblPr>
        <w:tblW w:w="5441" w:type="pct"/>
        <w:jc w:val="center"/>
        <w:tblBorders>
          <w:top w:val="single" w:sz="12" w:space="0" w:color="auto"/>
          <w:bottom w:val="single" w:sz="12"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1799"/>
        <w:gridCol w:w="942"/>
        <w:gridCol w:w="1924"/>
        <w:gridCol w:w="1375"/>
        <w:gridCol w:w="636"/>
        <w:gridCol w:w="904"/>
        <w:gridCol w:w="1520"/>
      </w:tblGrid>
      <w:tr w:rsidR="007A398D" w:rsidRPr="008834C5" w14:paraId="1FA18FF3" w14:textId="77777777" w:rsidTr="007A398D">
        <w:trPr>
          <w:trHeight w:val="602"/>
          <w:jc w:val="center"/>
        </w:trPr>
        <w:tc>
          <w:tcPr>
            <w:tcW w:w="995" w:type="pct"/>
            <w:shd w:val="clear" w:color="auto" w:fill="auto"/>
            <w:vAlign w:val="center"/>
          </w:tcPr>
          <w:p w14:paraId="22358E7F" w14:textId="77777777" w:rsidR="007A398D" w:rsidRPr="008834C5" w:rsidRDefault="007A398D" w:rsidP="007A398D">
            <w:pPr>
              <w:spacing w:line="240" w:lineRule="auto"/>
              <w:jc w:val="center"/>
              <w:rPr>
                <w:sz w:val="21"/>
                <w:szCs w:val="21"/>
              </w:rPr>
            </w:pPr>
            <w:r w:rsidRPr="008834C5">
              <w:rPr>
                <w:sz w:val="21"/>
                <w:szCs w:val="21"/>
              </w:rPr>
              <w:t>废水种类</w:t>
            </w:r>
          </w:p>
        </w:tc>
        <w:tc>
          <w:tcPr>
            <w:tcW w:w="524" w:type="pct"/>
            <w:shd w:val="clear" w:color="auto" w:fill="auto"/>
            <w:vAlign w:val="center"/>
          </w:tcPr>
          <w:p w14:paraId="7BA8731A" w14:textId="77777777" w:rsidR="007A398D" w:rsidRPr="008834C5" w:rsidRDefault="007A398D" w:rsidP="007A398D">
            <w:pPr>
              <w:spacing w:line="240" w:lineRule="auto"/>
              <w:jc w:val="center"/>
              <w:rPr>
                <w:sz w:val="21"/>
                <w:szCs w:val="21"/>
              </w:rPr>
            </w:pPr>
            <w:r w:rsidRPr="008834C5">
              <w:rPr>
                <w:sz w:val="21"/>
                <w:szCs w:val="21"/>
              </w:rPr>
              <w:t>产生工序</w:t>
            </w:r>
          </w:p>
        </w:tc>
        <w:tc>
          <w:tcPr>
            <w:tcW w:w="1064" w:type="pct"/>
            <w:shd w:val="clear" w:color="auto" w:fill="auto"/>
            <w:vAlign w:val="center"/>
          </w:tcPr>
          <w:p w14:paraId="0854ABE7" w14:textId="77777777" w:rsidR="007A398D" w:rsidRPr="008834C5" w:rsidRDefault="007A398D" w:rsidP="007A398D">
            <w:pPr>
              <w:spacing w:line="240" w:lineRule="auto"/>
              <w:jc w:val="center"/>
              <w:rPr>
                <w:sz w:val="21"/>
                <w:szCs w:val="21"/>
              </w:rPr>
            </w:pPr>
            <w:r w:rsidRPr="008834C5">
              <w:rPr>
                <w:sz w:val="21"/>
                <w:szCs w:val="21"/>
              </w:rPr>
              <w:t>主要污染物</w:t>
            </w:r>
          </w:p>
        </w:tc>
        <w:tc>
          <w:tcPr>
            <w:tcW w:w="717" w:type="pct"/>
            <w:shd w:val="clear" w:color="auto" w:fill="auto"/>
            <w:vAlign w:val="center"/>
          </w:tcPr>
          <w:p w14:paraId="08D392B6" w14:textId="77777777" w:rsidR="007A398D" w:rsidRPr="008834C5" w:rsidRDefault="007A398D" w:rsidP="007A398D">
            <w:pPr>
              <w:spacing w:line="240" w:lineRule="auto"/>
              <w:jc w:val="center"/>
              <w:rPr>
                <w:sz w:val="21"/>
                <w:szCs w:val="21"/>
              </w:rPr>
            </w:pPr>
            <w:r w:rsidRPr="008834C5">
              <w:rPr>
                <w:sz w:val="21"/>
                <w:szCs w:val="21"/>
              </w:rPr>
              <w:t>综合处理设施</w:t>
            </w:r>
          </w:p>
        </w:tc>
        <w:tc>
          <w:tcPr>
            <w:tcW w:w="356" w:type="pct"/>
            <w:vAlign w:val="center"/>
          </w:tcPr>
          <w:p w14:paraId="37AFF2BC" w14:textId="77777777" w:rsidR="007A398D" w:rsidRPr="008834C5" w:rsidRDefault="007A398D" w:rsidP="007A398D">
            <w:pPr>
              <w:spacing w:line="240" w:lineRule="auto"/>
              <w:jc w:val="center"/>
              <w:rPr>
                <w:sz w:val="21"/>
                <w:szCs w:val="21"/>
              </w:rPr>
            </w:pPr>
            <w:r w:rsidRPr="008834C5">
              <w:rPr>
                <w:sz w:val="21"/>
                <w:szCs w:val="21"/>
              </w:rPr>
              <w:t>排放限值</w:t>
            </w:r>
          </w:p>
        </w:tc>
        <w:tc>
          <w:tcPr>
            <w:tcW w:w="503" w:type="pct"/>
            <w:vAlign w:val="center"/>
          </w:tcPr>
          <w:p w14:paraId="73FFECFC" w14:textId="77777777" w:rsidR="007A398D" w:rsidRPr="008834C5" w:rsidRDefault="007A398D" w:rsidP="007A398D">
            <w:pPr>
              <w:spacing w:line="240" w:lineRule="auto"/>
              <w:jc w:val="center"/>
              <w:rPr>
                <w:sz w:val="21"/>
                <w:szCs w:val="21"/>
              </w:rPr>
            </w:pPr>
            <w:r w:rsidRPr="008834C5">
              <w:rPr>
                <w:sz w:val="21"/>
                <w:szCs w:val="21"/>
              </w:rPr>
              <w:t>排放口编号</w:t>
            </w:r>
          </w:p>
        </w:tc>
        <w:tc>
          <w:tcPr>
            <w:tcW w:w="841" w:type="pct"/>
            <w:shd w:val="clear" w:color="auto" w:fill="auto"/>
            <w:vAlign w:val="center"/>
          </w:tcPr>
          <w:p w14:paraId="3C3385D2" w14:textId="77777777" w:rsidR="007A398D" w:rsidRPr="008834C5" w:rsidRDefault="007A398D" w:rsidP="007A398D">
            <w:pPr>
              <w:spacing w:line="240" w:lineRule="auto"/>
              <w:jc w:val="center"/>
              <w:rPr>
                <w:sz w:val="21"/>
                <w:szCs w:val="21"/>
              </w:rPr>
            </w:pPr>
            <w:r w:rsidRPr="008834C5">
              <w:rPr>
                <w:sz w:val="21"/>
                <w:szCs w:val="21"/>
              </w:rPr>
              <w:t>排放去向</w:t>
            </w:r>
          </w:p>
        </w:tc>
      </w:tr>
      <w:tr w:rsidR="009B66E9" w:rsidRPr="008834C5" w14:paraId="4B6CC7B5" w14:textId="77777777" w:rsidTr="007A398D">
        <w:trPr>
          <w:trHeight w:val="602"/>
          <w:jc w:val="center"/>
        </w:trPr>
        <w:tc>
          <w:tcPr>
            <w:tcW w:w="995" w:type="pct"/>
            <w:shd w:val="clear" w:color="auto" w:fill="auto"/>
            <w:vAlign w:val="center"/>
          </w:tcPr>
          <w:p w14:paraId="141C1BC5" w14:textId="69ED882D" w:rsidR="009B66E9" w:rsidRPr="008834C5" w:rsidRDefault="009B66E9" w:rsidP="007A398D">
            <w:pPr>
              <w:spacing w:line="240" w:lineRule="auto"/>
              <w:jc w:val="center"/>
              <w:rPr>
                <w:sz w:val="21"/>
                <w:szCs w:val="21"/>
              </w:rPr>
            </w:pPr>
            <w:r>
              <w:rPr>
                <w:rFonts w:hint="eastAsia"/>
                <w:sz w:val="21"/>
                <w:szCs w:val="21"/>
              </w:rPr>
              <w:t>垃圾渗滤液</w:t>
            </w:r>
          </w:p>
        </w:tc>
        <w:tc>
          <w:tcPr>
            <w:tcW w:w="524" w:type="pct"/>
            <w:shd w:val="clear" w:color="auto" w:fill="auto"/>
            <w:vAlign w:val="center"/>
          </w:tcPr>
          <w:p w14:paraId="15621AC7" w14:textId="588E0E6C" w:rsidR="009B66E9" w:rsidRPr="008834C5" w:rsidRDefault="009B66E9" w:rsidP="007A398D">
            <w:pPr>
              <w:spacing w:line="240" w:lineRule="auto"/>
              <w:jc w:val="center"/>
              <w:rPr>
                <w:sz w:val="21"/>
                <w:szCs w:val="21"/>
              </w:rPr>
            </w:pPr>
            <w:r>
              <w:rPr>
                <w:rFonts w:hint="eastAsia"/>
                <w:sz w:val="21"/>
                <w:szCs w:val="21"/>
              </w:rPr>
              <w:t>生产</w:t>
            </w:r>
          </w:p>
        </w:tc>
        <w:tc>
          <w:tcPr>
            <w:tcW w:w="1064" w:type="pct"/>
            <w:shd w:val="clear" w:color="auto" w:fill="auto"/>
            <w:vAlign w:val="center"/>
          </w:tcPr>
          <w:p w14:paraId="6FA9FF55" w14:textId="663D629E" w:rsidR="009B66E9" w:rsidRPr="008834C5" w:rsidRDefault="009B66E9" w:rsidP="007A398D">
            <w:pPr>
              <w:spacing w:line="240" w:lineRule="auto"/>
              <w:jc w:val="center"/>
              <w:rPr>
                <w:sz w:val="21"/>
                <w:szCs w:val="21"/>
              </w:rPr>
            </w:pPr>
            <w:r w:rsidRPr="00874595">
              <w:rPr>
                <w:sz w:val="21"/>
                <w:szCs w:val="21"/>
              </w:rPr>
              <w:t>pH</w:t>
            </w:r>
            <w:r w:rsidRPr="00874595">
              <w:rPr>
                <w:sz w:val="21"/>
                <w:szCs w:val="21"/>
              </w:rPr>
              <w:t>、</w:t>
            </w:r>
            <w:r w:rsidRPr="00874595">
              <w:rPr>
                <w:sz w:val="21"/>
                <w:szCs w:val="21"/>
              </w:rPr>
              <w:t>COD</w:t>
            </w:r>
            <w:r w:rsidRPr="00874595">
              <w:rPr>
                <w:sz w:val="21"/>
                <w:szCs w:val="21"/>
              </w:rPr>
              <w:t>、</w:t>
            </w:r>
            <w:r>
              <w:rPr>
                <w:rFonts w:hint="eastAsia"/>
                <w:sz w:val="21"/>
                <w:szCs w:val="21"/>
              </w:rPr>
              <w:t>BOD</w:t>
            </w:r>
            <w:r w:rsidRPr="00874595">
              <w:rPr>
                <w:rFonts w:hint="eastAsia"/>
                <w:sz w:val="21"/>
                <w:szCs w:val="21"/>
                <w:vertAlign w:val="subscript"/>
              </w:rPr>
              <w:t>5</w:t>
            </w:r>
            <w:r>
              <w:rPr>
                <w:rFonts w:hint="eastAsia"/>
                <w:sz w:val="21"/>
                <w:szCs w:val="21"/>
              </w:rPr>
              <w:t>、</w:t>
            </w:r>
            <w:r w:rsidRPr="00874595">
              <w:rPr>
                <w:sz w:val="21"/>
                <w:szCs w:val="21"/>
              </w:rPr>
              <w:t>SS</w:t>
            </w:r>
            <w:r w:rsidRPr="00874595">
              <w:rPr>
                <w:sz w:val="21"/>
                <w:szCs w:val="21"/>
              </w:rPr>
              <w:t>、氨氮</w:t>
            </w:r>
            <w:r>
              <w:rPr>
                <w:rFonts w:hint="eastAsia"/>
                <w:sz w:val="21"/>
                <w:szCs w:val="21"/>
              </w:rPr>
              <w:t>、总磷、</w:t>
            </w:r>
            <w:r>
              <w:rPr>
                <w:rFonts w:hint="eastAsia"/>
                <w:sz w:val="21"/>
                <w:szCs w:val="21"/>
              </w:rPr>
              <w:t>Hg</w:t>
            </w:r>
            <w:r>
              <w:rPr>
                <w:rFonts w:hint="eastAsia"/>
                <w:sz w:val="21"/>
                <w:szCs w:val="21"/>
              </w:rPr>
              <w:t>、</w:t>
            </w:r>
            <w:r>
              <w:rPr>
                <w:rFonts w:hint="eastAsia"/>
                <w:sz w:val="21"/>
                <w:szCs w:val="21"/>
              </w:rPr>
              <w:t>Cd</w:t>
            </w:r>
            <w:r>
              <w:rPr>
                <w:rFonts w:hint="eastAsia"/>
                <w:sz w:val="21"/>
                <w:szCs w:val="21"/>
              </w:rPr>
              <w:t>、</w:t>
            </w:r>
            <w:r>
              <w:rPr>
                <w:rFonts w:hint="eastAsia"/>
                <w:sz w:val="21"/>
                <w:szCs w:val="21"/>
              </w:rPr>
              <w:t>Cr</w:t>
            </w:r>
            <w:r>
              <w:rPr>
                <w:rFonts w:hint="eastAsia"/>
                <w:sz w:val="21"/>
                <w:szCs w:val="21"/>
              </w:rPr>
              <w:t>、</w:t>
            </w:r>
            <w:r>
              <w:rPr>
                <w:rFonts w:hint="eastAsia"/>
                <w:sz w:val="21"/>
                <w:szCs w:val="21"/>
              </w:rPr>
              <w:t>Cr</w:t>
            </w:r>
            <w:r w:rsidRPr="00874595">
              <w:rPr>
                <w:rFonts w:hint="eastAsia"/>
                <w:sz w:val="21"/>
                <w:szCs w:val="21"/>
                <w:vertAlign w:val="superscript"/>
              </w:rPr>
              <w:t>6+</w:t>
            </w:r>
            <w:r>
              <w:rPr>
                <w:rFonts w:hint="eastAsia"/>
                <w:sz w:val="21"/>
                <w:szCs w:val="21"/>
              </w:rPr>
              <w:t>、</w:t>
            </w:r>
            <w:r>
              <w:rPr>
                <w:rFonts w:hint="eastAsia"/>
                <w:sz w:val="21"/>
                <w:szCs w:val="21"/>
              </w:rPr>
              <w:t>As</w:t>
            </w:r>
            <w:r>
              <w:rPr>
                <w:rFonts w:hint="eastAsia"/>
                <w:sz w:val="21"/>
                <w:szCs w:val="21"/>
              </w:rPr>
              <w:t>、</w:t>
            </w:r>
            <w:r>
              <w:rPr>
                <w:rFonts w:hint="eastAsia"/>
                <w:sz w:val="21"/>
                <w:szCs w:val="21"/>
              </w:rPr>
              <w:t>Pb</w:t>
            </w:r>
          </w:p>
        </w:tc>
        <w:tc>
          <w:tcPr>
            <w:tcW w:w="717" w:type="pct"/>
            <w:vMerge w:val="restart"/>
            <w:shd w:val="clear" w:color="auto" w:fill="auto"/>
            <w:vAlign w:val="center"/>
          </w:tcPr>
          <w:p w14:paraId="0E8E7ECD" w14:textId="31FA3B45" w:rsidR="009B66E9" w:rsidRPr="008834C5" w:rsidRDefault="009B66E9" w:rsidP="00EA7352">
            <w:pPr>
              <w:spacing w:line="240" w:lineRule="auto"/>
              <w:jc w:val="center"/>
              <w:rPr>
                <w:sz w:val="21"/>
                <w:szCs w:val="21"/>
              </w:rPr>
            </w:pPr>
            <w:r w:rsidRPr="007A398D">
              <w:rPr>
                <w:rFonts w:hint="eastAsia"/>
                <w:sz w:val="21"/>
                <w:szCs w:val="21"/>
              </w:rPr>
              <w:t>预处理系统</w:t>
            </w:r>
            <w:r w:rsidRPr="007A398D">
              <w:rPr>
                <w:rFonts w:hint="eastAsia"/>
                <w:sz w:val="21"/>
                <w:szCs w:val="21"/>
              </w:rPr>
              <w:t>+UBF</w:t>
            </w:r>
            <w:r w:rsidRPr="007A398D">
              <w:rPr>
                <w:rFonts w:hint="eastAsia"/>
                <w:sz w:val="21"/>
                <w:szCs w:val="21"/>
              </w:rPr>
              <w:t>厌氧</w:t>
            </w:r>
            <w:r w:rsidRPr="007A398D">
              <w:rPr>
                <w:rFonts w:hint="eastAsia"/>
                <w:sz w:val="21"/>
                <w:szCs w:val="21"/>
              </w:rPr>
              <w:t>+</w:t>
            </w:r>
            <w:r w:rsidRPr="007A398D">
              <w:rPr>
                <w:rFonts w:hint="eastAsia"/>
                <w:sz w:val="21"/>
                <w:szCs w:val="21"/>
              </w:rPr>
              <w:t>硝化反硝化生物膜（</w:t>
            </w:r>
            <w:r w:rsidRPr="007A398D">
              <w:rPr>
                <w:rFonts w:hint="eastAsia"/>
                <w:sz w:val="21"/>
                <w:szCs w:val="21"/>
              </w:rPr>
              <w:t>A/O-MBR</w:t>
            </w:r>
            <w:r w:rsidRPr="007A398D">
              <w:rPr>
                <w:rFonts w:hint="eastAsia"/>
                <w:sz w:val="21"/>
                <w:szCs w:val="21"/>
              </w:rPr>
              <w:t>）</w:t>
            </w:r>
            <w:r w:rsidRPr="007A398D">
              <w:rPr>
                <w:rFonts w:hint="eastAsia"/>
                <w:sz w:val="21"/>
                <w:szCs w:val="21"/>
              </w:rPr>
              <w:t>+</w:t>
            </w:r>
            <w:r w:rsidRPr="007A398D">
              <w:rPr>
                <w:rFonts w:hint="eastAsia"/>
                <w:sz w:val="21"/>
                <w:szCs w:val="21"/>
              </w:rPr>
              <w:t>纳滤（</w:t>
            </w:r>
            <w:r w:rsidRPr="007A398D">
              <w:rPr>
                <w:rFonts w:hint="eastAsia"/>
                <w:sz w:val="21"/>
                <w:szCs w:val="21"/>
              </w:rPr>
              <w:t>NF</w:t>
            </w:r>
            <w:r w:rsidRPr="007A398D">
              <w:rPr>
                <w:rFonts w:hint="eastAsia"/>
                <w:sz w:val="21"/>
                <w:szCs w:val="21"/>
              </w:rPr>
              <w:t>）</w:t>
            </w:r>
          </w:p>
        </w:tc>
        <w:tc>
          <w:tcPr>
            <w:tcW w:w="356" w:type="pct"/>
            <w:vMerge w:val="restart"/>
            <w:vAlign w:val="center"/>
          </w:tcPr>
          <w:p w14:paraId="0BA33BB1" w14:textId="64068C8E" w:rsidR="009B66E9" w:rsidRPr="008834C5" w:rsidRDefault="009B66E9" w:rsidP="007A398D">
            <w:pPr>
              <w:spacing w:line="240" w:lineRule="auto"/>
              <w:jc w:val="center"/>
              <w:rPr>
                <w:sz w:val="21"/>
                <w:szCs w:val="21"/>
              </w:rPr>
            </w:pPr>
            <w:r>
              <w:rPr>
                <w:rFonts w:hint="eastAsia"/>
                <w:sz w:val="21"/>
                <w:szCs w:val="21"/>
              </w:rPr>
              <w:t>城北</w:t>
            </w:r>
            <w:r w:rsidRPr="007A398D">
              <w:rPr>
                <w:sz w:val="21"/>
                <w:szCs w:val="21"/>
              </w:rPr>
              <w:t>污水处理厂接管标准</w:t>
            </w:r>
          </w:p>
        </w:tc>
        <w:tc>
          <w:tcPr>
            <w:tcW w:w="503" w:type="pct"/>
            <w:vMerge w:val="restart"/>
            <w:vAlign w:val="center"/>
          </w:tcPr>
          <w:p w14:paraId="1035B824" w14:textId="77777777" w:rsidR="009B66E9" w:rsidRPr="008834C5" w:rsidRDefault="009B66E9" w:rsidP="007A398D">
            <w:pPr>
              <w:spacing w:line="240" w:lineRule="auto"/>
              <w:jc w:val="center"/>
              <w:rPr>
                <w:sz w:val="21"/>
                <w:szCs w:val="21"/>
              </w:rPr>
            </w:pPr>
            <w:r w:rsidRPr="008834C5">
              <w:rPr>
                <w:sz w:val="21"/>
                <w:szCs w:val="21"/>
              </w:rPr>
              <w:t>DW001</w:t>
            </w:r>
          </w:p>
        </w:tc>
        <w:tc>
          <w:tcPr>
            <w:tcW w:w="841" w:type="pct"/>
            <w:vMerge w:val="restart"/>
            <w:shd w:val="clear" w:color="auto" w:fill="auto"/>
            <w:vAlign w:val="center"/>
          </w:tcPr>
          <w:p w14:paraId="77E5F173" w14:textId="58C96A90" w:rsidR="009B66E9" w:rsidRPr="008834C5" w:rsidRDefault="009B66E9" w:rsidP="007A398D">
            <w:pPr>
              <w:spacing w:line="240" w:lineRule="auto"/>
              <w:jc w:val="center"/>
              <w:rPr>
                <w:sz w:val="21"/>
                <w:szCs w:val="21"/>
              </w:rPr>
            </w:pPr>
            <w:r w:rsidRPr="007A398D">
              <w:rPr>
                <w:rFonts w:hint="eastAsia"/>
                <w:sz w:val="21"/>
                <w:szCs w:val="21"/>
              </w:rPr>
              <w:t>8666t/a</w:t>
            </w:r>
            <w:r w:rsidRPr="007A398D">
              <w:rPr>
                <w:rFonts w:hint="eastAsia"/>
                <w:sz w:val="21"/>
                <w:szCs w:val="21"/>
              </w:rPr>
              <w:t>上清液回用于捞渣机补水、</w:t>
            </w:r>
            <w:r w:rsidRPr="007A398D">
              <w:rPr>
                <w:rFonts w:hint="eastAsia"/>
                <w:sz w:val="21"/>
                <w:szCs w:val="21"/>
              </w:rPr>
              <w:t>14500t/a</w:t>
            </w:r>
            <w:r w:rsidRPr="007A398D">
              <w:rPr>
                <w:rFonts w:hint="eastAsia"/>
                <w:sz w:val="21"/>
                <w:szCs w:val="21"/>
              </w:rPr>
              <w:t>浓缩液回用于飞灰螯合、石灰浆制备以及入炉焚烧，其余接入城北污水处理厂</w:t>
            </w:r>
          </w:p>
        </w:tc>
      </w:tr>
      <w:tr w:rsidR="009B66E9" w:rsidRPr="008834C5" w14:paraId="575B94E6" w14:textId="77777777" w:rsidTr="007A398D">
        <w:trPr>
          <w:trHeight w:val="277"/>
          <w:jc w:val="center"/>
        </w:trPr>
        <w:tc>
          <w:tcPr>
            <w:tcW w:w="995" w:type="pct"/>
            <w:shd w:val="clear" w:color="auto" w:fill="auto"/>
            <w:vAlign w:val="center"/>
          </w:tcPr>
          <w:p w14:paraId="2A7DC575" w14:textId="00C400C2" w:rsidR="009B66E9" w:rsidRPr="008834C5" w:rsidRDefault="009B66E9" w:rsidP="007A398D">
            <w:pPr>
              <w:spacing w:line="240" w:lineRule="auto"/>
              <w:jc w:val="center"/>
              <w:rPr>
                <w:sz w:val="21"/>
                <w:szCs w:val="21"/>
              </w:rPr>
            </w:pPr>
            <w:r>
              <w:rPr>
                <w:rFonts w:hint="eastAsia"/>
                <w:sz w:val="21"/>
                <w:szCs w:val="21"/>
              </w:rPr>
              <w:t>卸料区、垃圾车、引桥、地磅、地面清洗废水</w:t>
            </w:r>
          </w:p>
        </w:tc>
        <w:tc>
          <w:tcPr>
            <w:tcW w:w="524" w:type="pct"/>
            <w:shd w:val="clear" w:color="auto" w:fill="auto"/>
            <w:vAlign w:val="center"/>
          </w:tcPr>
          <w:p w14:paraId="360CEB40" w14:textId="7BE74325" w:rsidR="009B66E9" w:rsidRPr="008834C5" w:rsidRDefault="009B66E9" w:rsidP="007A398D">
            <w:pPr>
              <w:spacing w:line="240" w:lineRule="auto"/>
              <w:jc w:val="center"/>
              <w:rPr>
                <w:sz w:val="21"/>
                <w:szCs w:val="21"/>
              </w:rPr>
            </w:pPr>
            <w:r>
              <w:rPr>
                <w:rFonts w:hint="eastAsia"/>
                <w:sz w:val="21"/>
                <w:szCs w:val="21"/>
              </w:rPr>
              <w:t>设备、地面清洗</w:t>
            </w:r>
          </w:p>
        </w:tc>
        <w:tc>
          <w:tcPr>
            <w:tcW w:w="1064" w:type="pct"/>
            <w:shd w:val="clear" w:color="auto" w:fill="auto"/>
            <w:vAlign w:val="center"/>
          </w:tcPr>
          <w:p w14:paraId="28A9D69C" w14:textId="6BC01D7C" w:rsidR="009B66E9" w:rsidRPr="008834C5" w:rsidRDefault="009B66E9" w:rsidP="007A398D">
            <w:pPr>
              <w:spacing w:line="240" w:lineRule="auto"/>
              <w:jc w:val="center"/>
              <w:rPr>
                <w:sz w:val="21"/>
                <w:szCs w:val="21"/>
              </w:rPr>
            </w:pPr>
            <w:r w:rsidRPr="00874595">
              <w:rPr>
                <w:sz w:val="21"/>
                <w:szCs w:val="21"/>
              </w:rPr>
              <w:t>pH</w:t>
            </w:r>
            <w:r w:rsidRPr="00874595">
              <w:rPr>
                <w:sz w:val="21"/>
                <w:szCs w:val="21"/>
              </w:rPr>
              <w:t>、</w:t>
            </w:r>
            <w:r w:rsidRPr="00874595">
              <w:rPr>
                <w:sz w:val="21"/>
                <w:szCs w:val="21"/>
              </w:rPr>
              <w:t>COD</w:t>
            </w:r>
            <w:r w:rsidRPr="00874595">
              <w:rPr>
                <w:sz w:val="21"/>
                <w:szCs w:val="21"/>
              </w:rPr>
              <w:t>、</w:t>
            </w:r>
            <w:r>
              <w:rPr>
                <w:rFonts w:hint="eastAsia"/>
                <w:sz w:val="21"/>
                <w:szCs w:val="21"/>
              </w:rPr>
              <w:t>BOD</w:t>
            </w:r>
            <w:r w:rsidRPr="00874595">
              <w:rPr>
                <w:rFonts w:hint="eastAsia"/>
                <w:sz w:val="21"/>
                <w:szCs w:val="21"/>
                <w:vertAlign w:val="subscript"/>
              </w:rPr>
              <w:t>5</w:t>
            </w:r>
            <w:r>
              <w:rPr>
                <w:rFonts w:hint="eastAsia"/>
                <w:sz w:val="21"/>
                <w:szCs w:val="21"/>
              </w:rPr>
              <w:t>、</w:t>
            </w:r>
            <w:r w:rsidRPr="00874595">
              <w:rPr>
                <w:sz w:val="21"/>
                <w:szCs w:val="21"/>
              </w:rPr>
              <w:t>SS</w:t>
            </w:r>
            <w:r w:rsidRPr="00874595">
              <w:rPr>
                <w:sz w:val="21"/>
                <w:szCs w:val="21"/>
              </w:rPr>
              <w:t>、氨氮</w:t>
            </w:r>
            <w:r>
              <w:rPr>
                <w:rFonts w:hint="eastAsia"/>
                <w:sz w:val="21"/>
                <w:szCs w:val="21"/>
              </w:rPr>
              <w:t>、总磷、</w:t>
            </w:r>
            <w:r>
              <w:rPr>
                <w:rFonts w:hint="eastAsia"/>
                <w:sz w:val="21"/>
                <w:szCs w:val="21"/>
              </w:rPr>
              <w:t>Hg</w:t>
            </w:r>
            <w:r>
              <w:rPr>
                <w:rFonts w:hint="eastAsia"/>
                <w:sz w:val="21"/>
                <w:szCs w:val="21"/>
              </w:rPr>
              <w:t>、</w:t>
            </w:r>
            <w:r>
              <w:rPr>
                <w:rFonts w:hint="eastAsia"/>
                <w:sz w:val="21"/>
                <w:szCs w:val="21"/>
              </w:rPr>
              <w:t>Cd</w:t>
            </w:r>
            <w:r>
              <w:rPr>
                <w:rFonts w:hint="eastAsia"/>
                <w:sz w:val="21"/>
                <w:szCs w:val="21"/>
              </w:rPr>
              <w:t>、</w:t>
            </w:r>
            <w:r>
              <w:rPr>
                <w:rFonts w:hint="eastAsia"/>
                <w:sz w:val="21"/>
                <w:szCs w:val="21"/>
              </w:rPr>
              <w:t>Cr</w:t>
            </w:r>
            <w:r>
              <w:rPr>
                <w:rFonts w:hint="eastAsia"/>
                <w:sz w:val="21"/>
                <w:szCs w:val="21"/>
              </w:rPr>
              <w:t>、</w:t>
            </w:r>
            <w:r>
              <w:rPr>
                <w:rFonts w:hint="eastAsia"/>
                <w:sz w:val="21"/>
                <w:szCs w:val="21"/>
              </w:rPr>
              <w:t>Cr</w:t>
            </w:r>
            <w:r w:rsidRPr="00874595">
              <w:rPr>
                <w:rFonts w:hint="eastAsia"/>
                <w:sz w:val="21"/>
                <w:szCs w:val="21"/>
                <w:vertAlign w:val="superscript"/>
              </w:rPr>
              <w:t>6+</w:t>
            </w:r>
            <w:r>
              <w:rPr>
                <w:rFonts w:hint="eastAsia"/>
                <w:sz w:val="21"/>
                <w:szCs w:val="21"/>
              </w:rPr>
              <w:t>、</w:t>
            </w:r>
            <w:r>
              <w:rPr>
                <w:rFonts w:hint="eastAsia"/>
                <w:sz w:val="21"/>
                <w:szCs w:val="21"/>
              </w:rPr>
              <w:t>As</w:t>
            </w:r>
            <w:r>
              <w:rPr>
                <w:rFonts w:hint="eastAsia"/>
                <w:sz w:val="21"/>
                <w:szCs w:val="21"/>
              </w:rPr>
              <w:t>、</w:t>
            </w:r>
            <w:r>
              <w:rPr>
                <w:rFonts w:hint="eastAsia"/>
                <w:sz w:val="21"/>
                <w:szCs w:val="21"/>
              </w:rPr>
              <w:t>Pb</w:t>
            </w:r>
          </w:p>
        </w:tc>
        <w:tc>
          <w:tcPr>
            <w:tcW w:w="717" w:type="pct"/>
            <w:vMerge/>
            <w:shd w:val="clear" w:color="auto" w:fill="auto"/>
            <w:vAlign w:val="center"/>
          </w:tcPr>
          <w:p w14:paraId="01F485B2" w14:textId="77777777" w:rsidR="009B66E9" w:rsidRPr="008834C5" w:rsidRDefault="009B66E9" w:rsidP="007A398D">
            <w:pPr>
              <w:spacing w:line="240" w:lineRule="auto"/>
              <w:jc w:val="center"/>
              <w:rPr>
                <w:sz w:val="21"/>
                <w:szCs w:val="21"/>
              </w:rPr>
            </w:pPr>
          </w:p>
        </w:tc>
        <w:tc>
          <w:tcPr>
            <w:tcW w:w="356" w:type="pct"/>
            <w:vMerge/>
            <w:vAlign w:val="center"/>
          </w:tcPr>
          <w:p w14:paraId="1CB9A395" w14:textId="77777777" w:rsidR="009B66E9" w:rsidRPr="008834C5" w:rsidRDefault="009B66E9" w:rsidP="007A398D">
            <w:pPr>
              <w:spacing w:line="240" w:lineRule="auto"/>
              <w:jc w:val="center"/>
              <w:rPr>
                <w:sz w:val="21"/>
                <w:szCs w:val="21"/>
              </w:rPr>
            </w:pPr>
          </w:p>
        </w:tc>
        <w:tc>
          <w:tcPr>
            <w:tcW w:w="503" w:type="pct"/>
            <w:vMerge/>
            <w:vAlign w:val="center"/>
          </w:tcPr>
          <w:p w14:paraId="18C53B2A" w14:textId="77777777" w:rsidR="009B66E9" w:rsidRPr="008834C5" w:rsidRDefault="009B66E9" w:rsidP="007A398D">
            <w:pPr>
              <w:spacing w:line="240" w:lineRule="auto"/>
              <w:jc w:val="center"/>
              <w:rPr>
                <w:sz w:val="21"/>
                <w:szCs w:val="21"/>
              </w:rPr>
            </w:pPr>
          </w:p>
        </w:tc>
        <w:tc>
          <w:tcPr>
            <w:tcW w:w="841" w:type="pct"/>
            <w:vMerge/>
            <w:shd w:val="clear" w:color="auto" w:fill="auto"/>
            <w:vAlign w:val="center"/>
          </w:tcPr>
          <w:p w14:paraId="617B6EEE" w14:textId="77777777" w:rsidR="009B66E9" w:rsidRPr="008834C5" w:rsidRDefault="009B66E9" w:rsidP="007A398D">
            <w:pPr>
              <w:spacing w:line="240" w:lineRule="auto"/>
              <w:jc w:val="center"/>
              <w:rPr>
                <w:sz w:val="21"/>
                <w:szCs w:val="21"/>
              </w:rPr>
            </w:pPr>
          </w:p>
        </w:tc>
      </w:tr>
      <w:tr w:rsidR="009B66E9" w:rsidRPr="008834C5" w14:paraId="0B2BF89A" w14:textId="77777777" w:rsidTr="007A398D">
        <w:trPr>
          <w:trHeight w:val="277"/>
          <w:jc w:val="center"/>
        </w:trPr>
        <w:tc>
          <w:tcPr>
            <w:tcW w:w="995" w:type="pct"/>
            <w:shd w:val="clear" w:color="auto" w:fill="auto"/>
            <w:vAlign w:val="center"/>
          </w:tcPr>
          <w:p w14:paraId="6F6C1FBB" w14:textId="32BFAF00" w:rsidR="009B66E9" w:rsidRPr="008834C5" w:rsidRDefault="009B66E9" w:rsidP="007A398D">
            <w:pPr>
              <w:spacing w:line="240" w:lineRule="auto"/>
              <w:jc w:val="center"/>
              <w:rPr>
                <w:sz w:val="21"/>
                <w:szCs w:val="21"/>
              </w:rPr>
            </w:pPr>
            <w:r>
              <w:rPr>
                <w:rFonts w:hint="eastAsia"/>
                <w:sz w:val="21"/>
                <w:szCs w:val="21"/>
              </w:rPr>
              <w:t>初期雨水</w:t>
            </w:r>
          </w:p>
        </w:tc>
        <w:tc>
          <w:tcPr>
            <w:tcW w:w="524" w:type="pct"/>
            <w:shd w:val="clear" w:color="auto" w:fill="auto"/>
            <w:vAlign w:val="center"/>
          </w:tcPr>
          <w:p w14:paraId="220A4385" w14:textId="7EA9693D" w:rsidR="009B66E9" w:rsidRPr="008834C5" w:rsidRDefault="009B66E9" w:rsidP="007A398D">
            <w:pPr>
              <w:spacing w:line="240" w:lineRule="auto"/>
              <w:jc w:val="center"/>
              <w:rPr>
                <w:sz w:val="21"/>
                <w:szCs w:val="21"/>
              </w:rPr>
            </w:pPr>
            <w:r>
              <w:rPr>
                <w:rFonts w:hint="eastAsia"/>
                <w:sz w:val="21"/>
                <w:szCs w:val="21"/>
              </w:rPr>
              <w:t>初期雨水</w:t>
            </w:r>
          </w:p>
        </w:tc>
        <w:tc>
          <w:tcPr>
            <w:tcW w:w="1064" w:type="pct"/>
            <w:shd w:val="clear" w:color="auto" w:fill="auto"/>
            <w:vAlign w:val="center"/>
          </w:tcPr>
          <w:p w14:paraId="7ECCFF15" w14:textId="576A4A11" w:rsidR="009B66E9" w:rsidRPr="008834C5" w:rsidRDefault="009B66E9" w:rsidP="007A398D">
            <w:pPr>
              <w:spacing w:line="240" w:lineRule="auto"/>
              <w:jc w:val="center"/>
              <w:rPr>
                <w:sz w:val="21"/>
                <w:szCs w:val="21"/>
              </w:rPr>
            </w:pPr>
            <w:r w:rsidRPr="00874595">
              <w:rPr>
                <w:sz w:val="21"/>
                <w:szCs w:val="21"/>
              </w:rPr>
              <w:t>COD</w:t>
            </w:r>
            <w:r w:rsidRPr="00874595">
              <w:rPr>
                <w:sz w:val="21"/>
                <w:szCs w:val="21"/>
              </w:rPr>
              <w:t>、</w:t>
            </w:r>
            <w:r>
              <w:rPr>
                <w:rFonts w:hint="eastAsia"/>
                <w:sz w:val="21"/>
                <w:szCs w:val="21"/>
              </w:rPr>
              <w:t>BOD</w:t>
            </w:r>
            <w:r w:rsidRPr="00874595">
              <w:rPr>
                <w:rFonts w:hint="eastAsia"/>
                <w:sz w:val="21"/>
                <w:szCs w:val="21"/>
                <w:vertAlign w:val="subscript"/>
              </w:rPr>
              <w:t>5</w:t>
            </w:r>
            <w:r>
              <w:rPr>
                <w:rFonts w:hint="eastAsia"/>
                <w:sz w:val="21"/>
                <w:szCs w:val="21"/>
              </w:rPr>
              <w:t>、</w:t>
            </w:r>
            <w:r w:rsidRPr="00874595">
              <w:rPr>
                <w:sz w:val="21"/>
                <w:szCs w:val="21"/>
              </w:rPr>
              <w:t>SS</w:t>
            </w:r>
            <w:r w:rsidRPr="00874595">
              <w:rPr>
                <w:sz w:val="21"/>
                <w:szCs w:val="21"/>
              </w:rPr>
              <w:t>、氨氮</w:t>
            </w:r>
            <w:r>
              <w:rPr>
                <w:rFonts w:hint="eastAsia"/>
                <w:sz w:val="21"/>
                <w:szCs w:val="21"/>
              </w:rPr>
              <w:t>、总磷</w:t>
            </w:r>
          </w:p>
        </w:tc>
        <w:tc>
          <w:tcPr>
            <w:tcW w:w="717" w:type="pct"/>
            <w:vMerge/>
            <w:shd w:val="clear" w:color="auto" w:fill="auto"/>
            <w:vAlign w:val="center"/>
          </w:tcPr>
          <w:p w14:paraId="1AE8009A" w14:textId="77777777" w:rsidR="009B66E9" w:rsidRPr="008834C5" w:rsidRDefault="009B66E9" w:rsidP="007A398D">
            <w:pPr>
              <w:spacing w:line="240" w:lineRule="auto"/>
              <w:jc w:val="center"/>
              <w:rPr>
                <w:sz w:val="21"/>
                <w:szCs w:val="21"/>
              </w:rPr>
            </w:pPr>
          </w:p>
        </w:tc>
        <w:tc>
          <w:tcPr>
            <w:tcW w:w="356" w:type="pct"/>
            <w:vMerge/>
            <w:vAlign w:val="center"/>
          </w:tcPr>
          <w:p w14:paraId="516BC46C" w14:textId="77777777" w:rsidR="009B66E9" w:rsidRPr="008834C5" w:rsidRDefault="009B66E9" w:rsidP="007A398D">
            <w:pPr>
              <w:spacing w:line="240" w:lineRule="auto"/>
              <w:jc w:val="center"/>
              <w:rPr>
                <w:sz w:val="21"/>
                <w:szCs w:val="21"/>
              </w:rPr>
            </w:pPr>
          </w:p>
        </w:tc>
        <w:tc>
          <w:tcPr>
            <w:tcW w:w="503" w:type="pct"/>
            <w:vMerge/>
            <w:vAlign w:val="center"/>
          </w:tcPr>
          <w:p w14:paraId="2E5B5115" w14:textId="77777777" w:rsidR="009B66E9" w:rsidRPr="008834C5" w:rsidRDefault="009B66E9" w:rsidP="007A398D">
            <w:pPr>
              <w:spacing w:line="240" w:lineRule="auto"/>
              <w:jc w:val="center"/>
              <w:rPr>
                <w:sz w:val="21"/>
                <w:szCs w:val="21"/>
              </w:rPr>
            </w:pPr>
          </w:p>
        </w:tc>
        <w:tc>
          <w:tcPr>
            <w:tcW w:w="841" w:type="pct"/>
            <w:vMerge/>
            <w:shd w:val="clear" w:color="auto" w:fill="auto"/>
            <w:vAlign w:val="center"/>
          </w:tcPr>
          <w:p w14:paraId="0042510C" w14:textId="77777777" w:rsidR="009B66E9" w:rsidRPr="008834C5" w:rsidRDefault="009B66E9" w:rsidP="007A398D">
            <w:pPr>
              <w:spacing w:line="240" w:lineRule="auto"/>
              <w:jc w:val="center"/>
              <w:rPr>
                <w:sz w:val="21"/>
                <w:szCs w:val="21"/>
              </w:rPr>
            </w:pPr>
          </w:p>
        </w:tc>
      </w:tr>
      <w:tr w:rsidR="009B66E9" w:rsidRPr="008834C5" w14:paraId="66574455" w14:textId="77777777" w:rsidTr="007A398D">
        <w:trPr>
          <w:trHeight w:val="69"/>
          <w:jc w:val="center"/>
        </w:trPr>
        <w:tc>
          <w:tcPr>
            <w:tcW w:w="995" w:type="pct"/>
            <w:shd w:val="clear" w:color="auto" w:fill="auto"/>
            <w:vAlign w:val="center"/>
          </w:tcPr>
          <w:p w14:paraId="30ECEB1D" w14:textId="764346FC" w:rsidR="009B66E9" w:rsidRPr="008834C5" w:rsidRDefault="009B66E9" w:rsidP="007A398D">
            <w:pPr>
              <w:spacing w:line="240" w:lineRule="auto"/>
              <w:jc w:val="center"/>
              <w:rPr>
                <w:sz w:val="21"/>
                <w:szCs w:val="21"/>
              </w:rPr>
            </w:pPr>
            <w:r>
              <w:rPr>
                <w:rFonts w:hint="eastAsia"/>
                <w:sz w:val="21"/>
                <w:szCs w:val="21"/>
              </w:rPr>
              <w:t>化水站排水</w:t>
            </w:r>
          </w:p>
        </w:tc>
        <w:tc>
          <w:tcPr>
            <w:tcW w:w="524" w:type="pct"/>
            <w:shd w:val="clear" w:color="auto" w:fill="auto"/>
            <w:vAlign w:val="center"/>
          </w:tcPr>
          <w:p w14:paraId="0C047E1D" w14:textId="6D586B3F" w:rsidR="009B66E9" w:rsidRPr="008834C5" w:rsidRDefault="009B66E9" w:rsidP="007A398D">
            <w:pPr>
              <w:spacing w:line="240" w:lineRule="auto"/>
              <w:jc w:val="center"/>
              <w:rPr>
                <w:sz w:val="21"/>
                <w:szCs w:val="21"/>
              </w:rPr>
            </w:pPr>
            <w:r>
              <w:rPr>
                <w:rFonts w:hint="eastAsia"/>
                <w:sz w:val="21"/>
                <w:szCs w:val="21"/>
              </w:rPr>
              <w:t>纯水制备</w:t>
            </w:r>
          </w:p>
        </w:tc>
        <w:tc>
          <w:tcPr>
            <w:tcW w:w="1064" w:type="pct"/>
            <w:shd w:val="clear" w:color="auto" w:fill="auto"/>
            <w:vAlign w:val="center"/>
          </w:tcPr>
          <w:p w14:paraId="2366C6D0" w14:textId="21D3A95C" w:rsidR="009B66E9" w:rsidRPr="008834C5" w:rsidRDefault="009B66E9" w:rsidP="00901652">
            <w:pPr>
              <w:spacing w:line="240" w:lineRule="auto"/>
              <w:jc w:val="center"/>
              <w:rPr>
                <w:sz w:val="21"/>
                <w:szCs w:val="21"/>
              </w:rPr>
            </w:pPr>
            <w:r w:rsidRPr="00874595">
              <w:rPr>
                <w:sz w:val="21"/>
                <w:szCs w:val="21"/>
              </w:rPr>
              <w:t>COD</w:t>
            </w:r>
            <w:r w:rsidRPr="00874595">
              <w:rPr>
                <w:sz w:val="21"/>
                <w:szCs w:val="21"/>
              </w:rPr>
              <w:t>、</w:t>
            </w:r>
            <w:r>
              <w:rPr>
                <w:rFonts w:hint="eastAsia"/>
                <w:sz w:val="21"/>
                <w:szCs w:val="21"/>
              </w:rPr>
              <w:t>BOD</w:t>
            </w:r>
            <w:r w:rsidRPr="00874595">
              <w:rPr>
                <w:rFonts w:hint="eastAsia"/>
                <w:sz w:val="21"/>
                <w:szCs w:val="21"/>
                <w:vertAlign w:val="subscript"/>
              </w:rPr>
              <w:t>5</w:t>
            </w:r>
            <w:r>
              <w:rPr>
                <w:rFonts w:hint="eastAsia"/>
                <w:sz w:val="21"/>
                <w:szCs w:val="21"/>
              </w:rPr>
              <w:t>、</w:t>
            </w:r>
            <w:r w:rsidRPr="00874595">
              <w:rPr>
                <w:sz w:val="21"/>
                <w:szCs w:val="21"/>
              </w:rPr>
              <w:t>SS</w:t>
            </w:r>
            <w:r w:rsidRPr="008834C5">
              <w:rPr>
                <w:sz w:val="21"/>
                <w:szCs w:val="21"/>
              </w:rPr>
              <w:t xml:space="preserve"> </w:t>
            </w:r>
          </w:p>
        </w:tc>
        <w:tc>
          <w:tcPr>
            <w:tcW w:w="717" w:type="pct"/>
            <w:shd w:val="clear" w:color="auto" w:fill="auto"/>
            <w:vAlign w:val="center"/>
          </w:tcPr>
          <w:p w14:paraId="6AA9D761" w14:textId="03C353C4" w:rsidR="009B66E9" w:rsidRPr="008834C5" w:rsidRDefault="009B66E9" w:rsidP="007A398D">
            <w:pPr>
              <w:spacing w:line="240" w:lineRule="auto"/>
              <w:jc w:val="center"/>
              <w:rPr>
                <w:sz w:val="21"/>
                <w:szCs w:val="21"/>
              </w:rPr>
            </w:pPr>
            <w:r>
              <w:rPr>
                <w:rFonts w:hint="eastAsia"/>
                <w:sz w:val="21"/>
                <w:szCs w:val="21"/>
              </w:rPr>
              <w:t>/</w:t>
            </w:r>
          </w:p>
        </w:tc>
        <w:tc>
          <w:tcPr>
            <w:tcW w:w="356" w:type="pct"/>
            <w:vMerge/>
            <w:vAlign w:val="center"/>
          </w:tcPr>
          <w:p w14:paraId="10B8A26C" w14:textId="77777777" w:rsidR="009B66E9" w:rsidRPr="008834C5" w:rsidRDefault="009B66E9" w:rsidP="007A398D">
            <w:pPr>
              <w:spacing w:line="240" w:lineRule="auto"/>
              <w:jc w:val="center"/>
              <w:rPr>
                <w:sz w:val="21"/>
                <w:szCs w:val="21"/>
              </w:rPr>
            </w:pPr>
          </w:p>
        </w:tc>
        <w:tc>
          <w:tcPr>
            <w:tcW w:w="503" w:type="pct"/>
            <w:vMerge/>
            <w:vAlign w:val="center"/>
          </w:tcPr>
          <w:p w14:paraId="163BB838" w14:textId="77777777" w:rsidR="009B66E9" w:rsidRPr="008834C5" w:rsidRDefault="009B66E9" w:rsidP="007A398D">
            <w:pPr>
              <w:spacing w:line="240" w:lineRule="auto"/>
              <w:jc w:val="center"/>
              <w:rPr>
                <w:sz w:val="21"/>
                <w:szCs w:val="21"/>
              </w:rPr>
            </w:pPr>
          </w:p>
        </w:tc>
        <w:tc>
          <w:tcPr>
            <w:tcW w:w="841" w:type="pct"/>
            <w:shd w:val="clear" w:color="auto" w:fill="auto"/>
            <w:vAlign w:val="center"/>
          </w:tcPr>
          <w:p w14:paraId="0C16EB8D" w14:textId="4101930E" w:rsidR="009B66E9" w:rsidRPr="008834C5" w:rsidRDefault="009B66E9" w:rsidP="007A398D">
            <w:pPr>
              <w:spacing w:line="240" w:lineRule="auto"/>
              <w:jc w:val="center"/>
              <w:rPr>
                <w:sz w:val="21"/>
                <w:szCs w:val="21"/>
              </w:rPr>
            </w:pPr>
            <w:r w:rsidRPr="007A398D">
              <w:rPr>
                <w:rFonts w:hint="eastAsia"/>
                <w:sz w:val="21"/>
                <w:szCs w:val="21"/>
              </w:rPr>
              <w:t>接入城北污水处理厂</w:t>
            </w:r>
          </w:p>
        </w:tc>
      </w:tr>
      <w:tr w:rsidR="009B66E9" w:rsidRPr="008834C5" w14:paraId="4249979E" w14:textId="77777777" w:rsidTr="007A398D">
        <w:trPr>
          <w:trHeight w:val="69"/>
          <w:jc w:val="center"/>
        </w:trPr>
        <w:tc>
          <w:tcPr>
            <w:tcW w:w="995" w:type="pct"/>
            <w:shd w:val="clear" w:color="auto" w:fill="auto"/>
            <w:vAlign w:val="center"/>
          </w:tcPr>
          <w:p w14:paraId="3CE54EFD" w14:textId="5D315930" w:rsidR="009B66E9" w:rsidRPr="008834C5" w:rsidRDefault="009B66E9" w:rsidP="007A398D">
            <w:pPr>
              <w:spacing w:line="240" w:lineRule="auto"/>
              <w:jc w:val="center"/>
              <w:rPr>
                <w:sz w:val="21"/>
                <w:szCs w:val="21"/>
              </w:rPr>
            </w:pPr>
            <w:r>
              <w:rPr>
                <w:rFonts w:hint="eastAsia"/>
                <w:sz w:val="21"/>
                <w:szCs w:val="21"/>
              </w:rPr>
              <w:t>生活污水</w:t>
            </w:r>
          </w:p>
        </w:tc>
        <w:tc>
          <w:tcPr>
            <w:tcW w:w="524" w:type="pct"/>
            <w:shd w:val="clear" w:color="auto" w:fill="auto"/>
            <w:vAlign w:val="center"/>
          </w:tcPr>
          <w:p w14:paraId="44141F25" w14:textId="49376632" w:rsidR="009B66E9" w:rsidRPr="008834C5" w:rsidRDefault="009B66E9" w:rsidP="007A398D">
            <w:pPr>
              <w:spacing w:line="240" w:lineRule="auto"/>
              <w:jc w:val="center"/>
              <w:rPr>
                <w:sz w:val="21"/>
                <w:szCs w:val="21"/>
              </w:rPr>
            </w:pPr>
            <w:r>
              <w:rPr>
                <w:rFonts w:hint="eastAsia"/>
                <w:sz w:val="21"/>
                <w:szCs w:val="21"/>
              </w:rPr>
              <w:t>生活</w:t>
            </w:r>
          </w:p>
        </w:tc>
        <w:tc>
          <w:tcPr>
            <w:tcW w:w="1064" w:type="pct"/>
            <w:shd w:val="clear" w:color="auto" w:fill="auto"/>
            <w:vAlign w:val="center"/>
          </w:tcPr>
          <w:p w14:paraId="52FBA31C" w14:textId="1F27C038" w:rsidR="009B66E9" w:rsidRPr="008834C5" w:rsidRDefault="009B66E9" w:rsidP="007A398D">
            <w:pPr>
              <w:spacing w:line="240" w:lineRule="auto"/>
              <w:jc w:val="center"/>
              <w:rPr>
                <w:sz w:val="21"/>
                <w:szCs w:val="21"/>
              </w:rPr>
            </w:pPr>
            <w:r w:rsidRPr="00874595">
              <w:rPr>
                <w:sz w:val="21"/>
                <w:szCs w:val="21"/>
              </w:rPr>
              <w:t>COD</w:t>
            </w:r>
            <w:r w:rsidRPr="00874595">
              <w:rPr>
                <w:sz w:val="21"/>
                <w:szCs w:val="21"/>
              </w:rPr>
              <w:t>、</w:t>
            </w:r>
            <w:r>
              <w:rPr>
                <w:rFonts w:hint="eastAsia"/>
                <w:sz w:val="21"/>
                <w:szCs w:val="21"/>
              </w:rPr>
              <w:t>BOD</w:t>
            </w:r>
            <w:r w:rsidRPr="00874595">
              <w:rPr>
                <w:rFonts w:hint="eastAsia"/>
                <w:sz w:val="21"/>
                <w:szCs w:val="21"/>
                <w:vertAlign w:val="subscript"/>
              </w:rPr>
              <w:t>5</w:t>
            </w:r>
            <w:r>
              <w:rPr>
                <w:rFonts w:hint="eastAsia"/>
                <w:sz w:val="21"/>
                <w:szCs w:val="21"/>
              </w:rPr>
              <w:t>、</w:t>
            </w:r>
            <w:r w:rsidRPr="00874595">
              <w:rPr>
                <w:sz w:val="21"/>
                <w:szCs w:val="21"/>
              </w:rPr>
              <w:t>SS</w:t>
            </w:r>
            <w:r w:rsidRPr="00874595">
              <w:rPr>
                <w:sz w:val="21"/>
                <w:szCs w:val="21"/>
              </w:rPr>
              <w:t>、氨氮</w:t>
            </w:r>
            <w:r>
              <w:rPr>
                <w:rFonts w:hint="eastAsia"/>
                <w:sz w:val="21"/>
                <w:szCs w:val="21"/>
              </w:rPr>
              <w:t>、总磷</w:t>
            </w:r>
          </w:p>
        </w:tc>
        <w:tc>
          <w:tcPr>
            <w:tcW w:w="717" w:type="pct"/>
            <w:shd w:val="clear" w:color="auto" w:fill="auto"/>
            <w:vAlign w:val="center"/>
          </w:tcPr>
          <w:p w14:paraId="40562704" w14:textId="0EE88ECE" w:rsidR="009B66E9" w:rsidRPr="008834C5" w:rsidRDefault="009B66E9" w:rsidP="007A398D">
            <w:pPr>
              <w:spacing w:line="240" w:lineRule="auto"/>
              <w:jc w:val="center"/>
              <w:rPr>
                <w:sz w:val="21"/>
                <w:szCs w:val="21"/>
              </w:rPr>
            </w:pPr>
            <w:r>
              <w:rPr>
                <w:rFonts w:hint="eastAsia"/>
                <w:sz w:val="21"/>
                <w:szCs w:val="21"/>
              </w:rPr>
              <w:t>/</w:t>
            </w:r>
          </w:p>
        </w:tc>
        <w:tc>
          <w:tcPr>
            <w:tcW w:w="356" w:type="pct"/>
            <w:vMerge/>
            <w:vAlign w:val="center"/>
          </w:tcPr>
          <w:p w14:paraId="44239D05" w14:textId="77777777" w:rsidR="009B66E9" w:rsidRPr="008834C5" w:rsidRDefault="009B66E9" w:rsidP="007A398D">
            <w:pPr>
              <w:spacing w:line="240" w:lineRule="auto"/>
              <w:jc w:val="center"/>
              <w:rPr>
                <w:sz w:val="21"/>
                <w:szCs w:val="21"/>
              </w:rPr>
            </w:pPr>
          </w:p>
        </w:tc>
        <w:tc>
          <w:tcPr>
            <w:tcW w:w="503" w:type="pct"/>
            <w:vMerge/>
            <w:vAlign w:val="center"/>
          </w:tcPr>
          <w:p w14:paraId="254B971E" w14:textId="77777777" w:rsidR="009B66E9" w:rsidRPr="008834C5" w:rsidRDefault="009B66E9" w:rsidP="007A398D">
            <w:pPr>
              <w:spacing w:line="240" w:lineRule="auto"/>
              <w:jc w:val="center"/>
              <w:rPr>
                <w:sz w:val="21"/>
                <w:szCs w:val="21"/>
              </w:rPr>
            </w:pPr>
          </w:p>
        </w:tc>
        <w:tc>
          <w:tcPr>
            <w:tcW w:w="841" w:type="pct"/>
            <w:shd w:val="clear" w:color="auto" w:fill="auto"/>
            <w:vAlign w:val="center"/>
          </w:tcPr>
          <w:p w14:paraId="5FF12C9E" w14:textId="696A1799" w:rsidR="009B66E9" w:rsidRPr="008834C5" w:rsidRDefault="009B66E9" w:rsidP="007A398D">
            <w:pPr>
              <w:spacing w:line="240" w:lineRule="auto"/>
              <w:jc w:val="center"/>
              <w:rPr>
                <w:sz w:val="21"/>
                <w:szCs w:val="21"/>
              </w:rPr>
            </w:pPr>
            <w:r w:rsidRPr="007A398D">
              <w:rPr>
                <w:rFonts w:hint="eastAsia"/>
                <w:sz w:val="21"/>
                <w:szCs w:val="21"/>
              </w:rPr>
              <w:t>接入城北污水处理厂</w:t>
            </w:r>
          </w:p>
        </w:tc>
      </w:tr>
      <w:tr w:rsidR="00E77152" w:rsidRPr="008834C5" w14:paraId="0ECCD9FD" w14:textId="77777777" w:rsidTr="007A398D">
        <w:trPr>
          <w:trHeight w:val="69"/>
          <w:jc w:val="center"/>
        </w:trPr>
        <w:tc>
          <w:tcPr>
            <w:tcW w:w="995" w:type="pct"/>
            <w:shd w:val="clear" w:color="auto" w:fill="auto"/>
            <w:vAlign w:val="center"/>
          </w:tcPr>
          <w:p w14:paraId="1E08A311" w14:textId="377834CA" w:rsidR="00E77152" w:rsidRDefault="00E77152" w:rsidP="007A398D">
            <w:pPr>
              <w:spacing w:line="240" w:lineRule="auto"/>
              <w:jc w:val="center"/>
              <w:rPr>
                <w:sz w:val="21"/>
                <w:szCs w:val="21"/>
              </w:rPr>
            </w:pPr>
            <w:r>
              <w:rPr>
                <w:rFonts w:hint="eastAsia"/>
                <w:sz w:val="21"/>
                <w:szCs w:val="21"/>
              </w:rPr>
              <w:t>锅炉排污水</w:t>
            </w:r>
          </w:p>
        </w:tc>
        <w:tc>
          <w:tcPr>
            <w:tcW w:w="524" w:type="pct"/>
            <w:shd w:val="clear" w:color="auto" w:fill="auto"/>
            <w:vAlign w:val="center"/>
          </w:tcPr>
          <w:p w14:paraId="4C647C32" w14:textId="44958766" w:rsidR="00E77152" w:rsidRDefault="00E77152" w:rsidP="007A398D">
            <w:pPr>
              <w:spacing w:line="240" w:lineRule="auto"/>
              <w:jc w:val="center"/>
              <w:rPr>
                <w:sz w:val="21"/>
                <w:szCs w:val="21"/>
              </w:rPr>
            </w:pPr>
            <w:r>
              <w:rPr>
                <w:rFonts w:hint="eastAsia"/>
                <w:sz w:val="21"/>
                <w:szCs w:val="21"/>
              </w:rPr>
              <w:t>锅炉</w:t>
            </w:r>
          </w:p>
        </w:tc>
        <w:tc>
          <w:tcPr>
            <w:tcW w:w="1064" w:type="pct"/>
            <w:shd w:val="clear" w:color="auto" w:fill="auto"/>
            <w:vAlign w:val="center"/>
          </w:tcPr>
          <w:p w14:paraId="45FD6CC5" w14:textId="745908BA" w:rsidR="00E77152" w:rsidRPr="00874595" w:rsidRDefault="009B66E9" w:rsidP="007A398D">
            <w:pPr>
              <w:spacing w:line="240" w:lineRule="auto"/>
              <w:jc w:val="center"/>
              <w:rPr>
                <w:sz w:val="21"/>
                <w:szCs w:val="21"/>
              </w:rPr>
            </w:pPr>
            <w:r>
              <w:rPr>
                <w:rFonts w:hint="eastAsia"/>
                <w:sz w:val="21"/>
                <w:szCs w:val="21"/>
              </w:rPr>
              <w:t>BOD</w:t>
            </w:r>
            <w:r w:rsidRPr="00874595">
              <w:rPr>
                <w:rFonts w:hint="eastAsia"/>
                <w:sz w:val="21"/>
                <w:szCs w:val="21"/>
                <w:vertAlign w:val="subscript"/>
              </w:rPr>
              <w:t>5</w:t>
            </w:r>
            <w:r>
              <w:rPr>
                <w:rFonts w:hint="eastAsia"/>
                <w:sz w:val="21"/>
                <w:szCs w:val="21"/>
              </w:rPr>
              <w:t>、</w:t>
            </w:r>
            <w:r w:rsidRPr="00874595">
              <w:rPr>
                <w:sz w:val="21"/>
                <w:szCs w:val="21"/>
              </w:rPr>
              <w:t>SS</w:t>
            </w:r>
            <w:r w:rsidRPr="00874595">
              <w:rPr>
                <w:sz w:val="21"/>
                <w:szCs w:val="21"/>
              </w:rPr>
              <w:t>、</w:t>
            </w:r>
            <w:r>
              <w:rPr>
                <w:rFonts w:hint="eastAsia"/>
                <w:sz w:val="21"/>
                <w:szCs w:val="21"/>
              </w:rPr>
              <w:t>盐分</w:t>
            </w:r>
          </w:p>
        </w:tc>
        <w:tc>
          <w:tcPr>
            <w:tcW w:w="717" w:type="pct"/>
            <w:shd w:val="clear" w:color="auto" w:fill="auto"/>
            <w:vAlign w:val="center"/>
          </w:tcPr>
          <w:p w14:paraId="26429CE8" w14:textId="0ABB20D3" w:rsidR="00E77152" w:rsidRPr="008834C5" w:rsidRDefault="009B66E9" w:rsidP="007A398D">
            <w:pPr>
              <w:spacing w:line="240" w:lineRule="auto"/>
              <w:jc w:val="center"/>
              <w:rPr>
                <w:sz w:val="21"/>
                <w:szCs w:val="21"/>
              </w:rPr>
            </w:pPr>
            <w:r>
              <w:rPr>
                <w:rFonts w:hint="eastAsia"/>
                <w:sz w:val="21"/>
                <w:szCs w:val="21"/>
              </w:rPr>
              <w:t>/</w:t>
            </w:r>
          </w:p>
        </w:tc>
        <w:tc>
          <w:tcPr>
            <w:tcW w:w="356" w:type="pct"/>
            <w:vAlign w:val="center"/>
          </w:tcPr>
          <w:p w14:paraId="648A33DD" w14:textId="47E6E3AB" w:rsidR="00E77152" w:rsidRPr="008834C5" w:rsidRDefault="009B66E9" w:rsidP="007A398D">
            <w:pPr>
              <w:spacing w:line="240" w:lineRule="auto"/>
              <w:jc w:val="center"/>
              <w:rPr>
                <w:sz w:val="21"/>
                <w:szCs w:val="21"/>
              </w:rPr>
            </w:pPr>
            <w:r>
              <w:rPr>
                <w:rFonts w:hint="eastAsia"/>
                <w:sz w:val="21"/>
                <w:szCs w:val="21"/>
              </w:rPr>
              <w:t>/</w:t>
            </w:r>
          </w:p>
        </w:tc>
        <w:tc>
          <w:tcPr>
            <w:tcW w:w="503" w:type="pct"/>
            <w:vAlign w:val="center"/>
          </w:tcPr>
          <w:p w14:paraId="24F49F58" w14:textId="7FB8E69E" w:rsidR="00E77152" w:rsidRPr="008834C5" w:rsidRDefault="009B66E9" w:rsidP="007A398D">
            <w:pPr>
              <w:spacing w:line="240" w:lineRule="auto"/>
              <w:jc w:val="center"/>
              <w:rPr>
                <w:sz w:val="21"/>
                <w:szCs w:val="21"/>
              </w:rPr>
            </w:pPr>
            <w:r>
              <w:rPr>
                <w:rFonts w:hint="eastAsia"/>
                <w:sz w:val="21"/>
                <w:szCs w:val="21"/>
              </w:rPr>
              <w:t>/</w:t>
            </w:r>
          </w:p>
        </w:tc>
        <w:tc>
          <w:tcPr>
            <w:tcW w:w="841" w:type="pct"/>
            <w:shd w:val="clear" w:color="auto" w:fill="auto"/>
            <w:vAlign w:val="center"/>
          </w:tcPr>
          <w:p w14:paraId="5791C8B0" w14:textId="61A953D0" w:rsidR="00E77152" w:rsidRPr="007A398D" w:rsidRDefault="009B66E9" w:rsidP="007A398D">
            <w:pPr>
              <w:spacing w:line="240" w:lineRule="auto"/>
              <w:jc w:val="center"/>
              <w:rPr>
                <w:sz w:val="21"/>
                <w:szCs w:val="21"/>
              </w:rPr>
            </w:pPr>
            <w:r>
              <w:rPr>
                <w:rFonts w:hint="eastAsia"/>
                <w:sz w:val="21"/>
                <w:szCs w:val="21"/>
              </w:rPr>
              <w:t>进排污降温井回用至冷却塔补水</w:t>
            </w:r>
          </w:p>
        </w:tc>
      </w:tr>
      <w:tr w:rsidR="009B66E9" w:rsidRPr="008834C5" w14:paraId="510D1FC8" w14:textId="77777777" w:rsidTr="007A398D">
        <w:trPr>
          <w:trHeight w:val="69"/>
          <w:jc w:val="center"/>
        </w:trPr>
        <w:tc>
          <w:tcPr>
            <w:tcW w:w="995" w:type="pct"/>
            <w:shd w:val="clear" w:color="auto" w:fill="auto"/>
            <w:vAlign w:val="center"/>
          </w:tcPr>
          <w:p w14:paraId="10B2BE93" w14:textId="59DD6421" w:rsidR="009B66E9" w:rsidRDefault="009B66E9" w:rsidP="007A398D">
            <w:pPr>
              <w:spacing w:line="240" w:lineRule="auto"/>
              <w:jc w:val="center"/>
              <w:rPr>
                <w:sz w:val="21"/>
                <w:szCs w:val="21"/>
              </w:rPr>
            </w:pPr>
            <w:r>
              <w:rPr>
                <w:rFonts w:hint="eastAsia"/>
                <w:sz w:val="21"/>
                <w:szCs w:val="21"/>
              </w:rPr>
              <w:t>喷淋塔废水</w:t>
            </w:r>
          </w:p>
        </w:tc>
        <w:tc>
          <w:tcPr>
            <w:tcW w:w="524" w:type="pct"/>
            <w:shd w:val="clear" w:color="auto" w:fill="auto"/>
            <w:vAlign w:val="center"/>
          </w:tcPr>
          <w:p w14:paraId="3445D110" w14:textId="3497A0BB" w:rsidR="009B66E9" w:rsidRDefault="009B66E9" w:rsidP="007A398D">
            <w:pPr>
              <w:spacing w:line="240" w:lineRule="auto"/>
              <w:jc w:val="center"/>
              <w:rPr>
                <w:sz w:val="21"/>
                <w:szCs w:val="21"/>
              </w:rPr>
            </w:pPr>
            <w:r>
              <w:rPr>
                <w:rFonts w:hint="eastAsia"/>
                <w:sz w:val="21"/>
                <w:szCs w:val="21"/>
              </w:rPr>
              <w:t>废气治理</w:t>
            </w:r>
          </w:p>
        </w:tc>
        <w:tc>
          <w:tcPr>
            <w:tcW w:w="1064" w:type="pct"/>
            <w:shd w:val="clear" w:color="auto" w:fill="auto"/>
            <w:vAlign w:val="center"/>
          </w:tcPr>
          <w:p w14:paraId="75722D79" w14:textId="7F6DE7BB" w:rsidR="009B66E9" w:rsidRPr="00874595" w:rsidRDefault="009B66E9" w:rsidP="009B66E9">
            <w:pPr>
              <w:spacing w:line="240" w:lineRule="auto"/>
              <w:jc w:val="center"/>
              <w:rPr>
                <w:sz w:val="21"/>
                <w:szCs w:val="21"/>
              </w:rPr>
            </w:pPr>
            <w:r w:rsidRPr="00874595">
              <w:rPr>
                <w:sz w:val="21"/>
                <w:szCs w:val="21"/>
              </w:rPr>
              <w:t>COD</w:t>
            </w:r>
            <w:r w:rsidRPr="00874595">
              <w:rPr>
                <w:sz w:val="21"/>
                <w:szCs w:val="21"/>
              </w:rPr>
              <w:t>、</w:t>
            </w:r>
            <w:r w:rsidRPr="00874595">
              <w:rPr>
                <w:sz w:val="21"/>
                <w:szCs w:val="21"/>
              </w:rPr>
              <w:t>SS</w:t>
            </w:r>
            <w:r w:rsidRPr="00874595">
              <w:rPr>
                <w:sz w:val="21"/>
                <w:szCs w:val="21"/>
              </w:rPr>
              <w:t>、氨氮</w:t>
            </w:r>
          </w:p>
        </w:tc>
        <w:tc>
          <w:tcPr>
            <w:tcW w:w="717" w:type="pct"/>
            <w:shd w:val="clear" w:color="auto" w:fill="auto"/>
            <w:vAlign w:val="center"/>
          </w:tcPr>
          <w:p w14:paraId="384772EB" w14:textId="11757B2A" w:rsidR="009B66E9" w:rsidRPr="008834C5" w:rsidRDefault="009B66E9" w:rsidP="007A398D">
            <w:pPr>
              <w:spacing w:line="240" w:lineRule="auto"/>
              <w:jc w:val="center"/>
              <w:rPr>
                <w:sz w:val="21"/>
                <w:szCs w:val="21"/>
              </w:rPr>
            </w:pPr>
            <w:r>
              <w:rPr>
                <w:rFonts w:hint="eastAsia"/>
                <w:sz w:val="21"/>
                <w:szCs w:val="21"/>
              </w:rPr>
              <w:t>/</w:t>
            </w:r>
          </w:p>
        </w:tc>
        <w:tc>
          <w:tcPr>
            <w:tcW w:w="356" w:type="pct"/>
            <w:vAlign w:val="center"/>
          </w:tcPr>
          <w:p w14:paraId="281073DE" w14:textId="6302C269" w:rsidR="009B66E9" w:rsidRPr="008834C5" w:rsidRDefault="009B66E9" w:rsidP="007A398D">
            <w:pPr>
              <w:spacing w:line="240" w:lineRule="auto"/>
              <w:jc w:val="center"/>
              <w:rPr>
                <w:sz w:val="21"/>
                <w:szCs w:val="21"/>
              </w:rPr>
            </w:pPr>
            <w:r>
              <w:rPr>
                <w:rFonts w:hint="eastAsia"/>
                <w:sz w:val="21"/>
                <w:szCs w:val="21"/>
              </w:rPr>
              <w:t>/</w:t>
            </w:r>
          </w:p>
        </w:tc>
        <w:tc>
          <w:tcPr>
            <w:tcW w:w="503" w:type="pct"/>
            <w:vAlign w:val="center"/>
          </w:tcPr>
          <w:p w14:paraId="1A39E4F7" w14:textId="7BE93345" w:rsidR="009B66E9" w:rsidRPr="008834C5" w:rsidRDefault="009B66E9" w:rsidP="007A398D">
            <w:pPr>
              <w:spacing w:line="240" w:lineRule="auto"/>
              <w:jc w:val="center"/>
              <w:rPr>
                <w:sz w:val="21"/>
                <w:szCs w:val="21"/>
              </w:rPr>
            </w:pPr>
            <w:r>
              <w:rPr>
                <w:rFonts w:hint="eastAsia"/>
                <w:sz w:val="21"/>
                <w:szCs w:val="21"/>
              </w:rPr>
              <w:t>/</w:t>
            </w:r>
          </w:p>
        </w:tc>
        <w:tc>
          <w:tcPr>
            <w:tcW w:w="841" w:type="pct"/>
            <w:shd w:val="clear" w:color="auto" w:fill="auto"/>
            <w:vAlign w:val="center"/>
          </w:tcPr>
          <w:p w14:paraId="3A119EFD" w14:textId="15F5EB16" w:rsidR="009B66E9" w:rsidRPr="007A398D" w:rsidRDefault="00F43A0E" w:rsidP="007A398D">
            <w:pPr>
              <w:spacing w:line="240" w:lineRule="auto"/>
              <w:jc w:val="center"/>
              <w:rPr>
                <w:sz w:val="21"/>
                <w:szCs w:val="21"/>
              </w:rPr>
            </w:pPr>
            <w:r>
              <w:rPr>
                <w:rFonts w:hint="eastAsia"/>
                <w:sz w:val="21"/>
                <w:szCs w:val="21"/>
              </w:rPr>
              <w:t>回用至飞灰螯合或渗滤液处理系统</w:t>
            </w:r>
          </w:p>
        </w:tc>
      </w:tr>
      <w:tr w:rsidR="009B66E9" w:rsidRPr="008834C5" w14:paraId="5F5574DF" w14:textId="77777777" w:rsidTr="007A398D">
        <w:trPr>
          <w:trHeight w:val="1076"/>
          <w:jc w:val="center"/>
        </w:trPr>
        <w:tc>
          <w:tcPr>
            <w:tcW w:w="995" w:type="pct"/>
            <w:shd w:val="clear" w:color="auto" w:fill="auto"/>
            <w:vAlign w:val="center"/>
          </w:tcPr>
          <w:p w14:paraId="45E0B5DD" w14:textId="04A30318" w:rsidR="009B66E9" w:rsidRPr="008834C5" w:rsidRDefault="009B66E9" w:rsidP="007A398D">
            <w:pPr>
              <w:spacing w:line="240" w:lineRule="auto"/>
              <w:jc w:val="center"/>
              <w:rPr>
                <w:sz w:val="21"/>
                <w:szCs w:val="21"/>
              </w:rPr>
            </w:pPr>
            <w:r>
              <w:rPr>
                <w:rFonts w:hint="eastAsia"/>
                <w:sz w:val="21"/>
                <w:szCs w:val="21"/>
              </w:rPr>
              <w:t>冷却塔排水</w:t>
            </w:r>
          </w:p>
        </w:tc>
        <w:tc>
          <w:tcPr>
            <w:tcW w:w="524" w:type="pct"/>
            <w:shd w:val="clear" w:color="auto" w:fill="auto"/>
            <w:vAlign w:val="center"/>
          </w:tcPr>
          <w:p w14:paraId="58ADB9DF" w14:textId="37FDE33A" w:rsidR="009B66E9" w:rsidRPr="008834C5" w:rsidRDefault="009B66E9" w:rsidP="007A398D">
            <w:pPr>
              <w:spacing w:line="240" w:lineRule="auto"/>
              <w:jc w:val="center"/>
              <w:rPr>
                <w:sz w:val="21"/>
                <w:szCs w:val="21"/>
              </w:rPr>
            </w:pPr>
            <w:r>
              <w:rPr>
                <w:rFonts w:hint="eastAsia"/>
                <w:sz w:val="21"/>
                <w:szCs w:val="21"/>
              </w:rPr>
              <w:t>冷却</w:t>
            </w:r>
          </w:p>
        </w:tc>
        <w:tc>
          <w:tcPr>
            <w:tcW w:w="1064" w:type="pct"/>
            <w:shd w:val="clear" w:color="auto" w:fill="auto"/>
            <w:vAlign w:val="center"/>
          </w:tcPr>
          <w:p w14:paraId="1BC09102" w14:textId="6C051799" w:rsidR="009B66E9" w:rsidRPr="008834C5" w:rsidRDefault="009B66E9" w:rsidP="009B66E9">
            <w:pPr>
              <w:spacing w:line="240" w:lineRule="auto"/>
              <w:jc w:val="center"/>
              <w:rPr>
                <w:sz w:val="21"/>
                <w:szCs w:val="21"/>
              </w:rPr>
            </w:pPr>
            <w:r w:rsidRPr="00874595">
              <w:rPr>
                <w:sz w:val="21"/>
                <w:szCs w:val="21"/>
              </w:rPr>
              <w:t>COD</w:t>
            </w:r>
            <w:r w:rsidRPr="00874595">
              <w:rPr>
                <w:sz w:val="21"/>
                <w:szCs w:val="21"/>
              </w:rPr>
              <w:t>、</w:t>
            </w:r>
            <w:r w:rsidRPr="00874595">
              <w:rPr>
                <w:sz w:val="21"/>
                <w:szCs w:val="21"/>
              </w:rPr>
              <w:t>SS</w:t>
            </w:r>
          </w:p>
        </w:tc>
        <w:tc>
          <w:tcPr>
            <w:tcW w:w="717" w:type="pct"/>
            <w:shd w:val="clear" w:color="auto" w:fill="auto"/>
            <w:vAlign w:val="center"/>
          </w:tcPr>
          <w:p w14:paraId="61ECBB83" w14:textId="13FF6A98" w:rsidR="009B66E9" w:rsidRPr="008834C5" w:rsidRDefault="009B66E9" w:rsidP="007A398D">
            <w:pPr>
              <w:spacing w:line="240" w:lineRule="auto"/>
              <w:jc w:val="center"/>
              <w:rPr>
                <w:sz w:val="21"/>
                <w:szCs w:val="21"/>
              </w:rPr>
            </w:pPr>
            <w:r>
              <w:rPr>
                <w:rFonts w:hint="eastAsia"/>
                <w:sz w:val="21"/>
                <w:szCs w:val="21"/>
              </w:rPr>
              <w:t>/</w:t>
            </w:r>
          </w:p>
        </w:tc>
        <w:tc>
          <w:tcPr>
            <w:tcW w:w="356" w:type="pct"/>
            <w:vAlign w:val="center"/>
          </w:tcPr>
          <w:p w14:paraId="51E274B2" w14:textId="48A8F5F3" w:rsidR="009B66E9" w:rsidRPr="008834C5" w:rsidRDefault="009B66E9" w:rsidP="007A398D">
            <w:pPr>
              <w:spacing w:line="240" w:lineRule="auto"/>
              <w:jc w:val="center"/>
              <w:rPr>
                <w:color w:val="FF0000"/>
                <w:sz w:val="21"/>
                <w:szCs w:val="21"/>
              </w:rPr>
            </w:pPr>
            <w:r>
              <w:rPr>
                <w:rFonts w:hint="eastAsia"/>
                <w:sz w:val="21"/>
                <w:szCs w:val="21"/>
              </w:rPr>
              <w:t>/</w:t>
            </w:r>
          </w:p>
        </w:tc>
        <w:tc>
          <w:tcPr>
            <w:tcW w:w="503" w:type="pct"/>
            <w:vAlign w:val="center"/>
          </w:tcPr>
          <w:p w14:paraId="77A3A960" w14:textId="77777777" w:rsidR="009B66E9" w:rsidRPr="008834C5" w:rsidRDefault="009B66E9" w:rsidP="007A398D">
            <w:pPr>
              <w:spacing w:line="240" w:lineRule="auto"/>
              <w:jc w:val="center"/>
              <w:rPr>
                <w:sz w:val="21"/>
                <w:szCs w:val="21"/>
              </w:rPr>
            </w:pPr>
            <w:r w:rsidRPr="008834C5">
              <w:rPr>
                <w:sz w:val="21"/>
                <w:szCs w:val="21"/>
              </w:rPr>
              <w:t>DW002</w:t>
            </w:r>
          </w:p>
        </w:tc>
        <w:tc>
          <w:tcPr>
            <w:tcW w:w="841" w:type="pct"/>
            <w:shd w:val="clear" w:color="auto" w:fill="auto"/>
            <w:vAlign w:val="center"/>
          </w:tcPr>
          <w:p w14:paraId="5CA5CA79" w14:textId="54EF542B" w:rsidR="009B66E9" w:rsidRPr="008834C5" w:rsidRDefault="009B66E9" w:rsidP="009B66E9">
            <w:pPr>
              <w:spacing w:line="240" w:lineRule="auto"/>
              <w:jc w:val="center"/>
              <w:rPr>
                <w:sz w:val="21"/>
                <w:szCs w:val="21"/>
              </w:rPr>
            </w:pPr>
            <w:r w:rsidRPr="008834C5">
              <w:rPr>
                <w:sz w:val="21"/>
                <w:szCs w:val="21"/>
              </w:rPr>
              <w:t>通过雨水管网</w:t>
            </w:r>
          </w:p>
        </w:tc>
      </w:tr>
    </w:tbl>
    <w:p w14:paraId="1DEE826A" w14:textId="77777777" w:rsidR="00117D18" w:rsidRPr="008834C5" w:rsidRDefault="00117D18" w:rsidP="00117D18">
      <w:pPr>
        <w:widowControl/>
        <w:adjustRightInd/>
        <w:jc w:val="left"/>
      </w:pPr>
    </w:p>
    <w:p w14:paraId="620DDB4C" w14:textId="00376B37" w:rsidR="00117D18" w:rsidRDefault="00F43A0E" w:rsidP="00F43A0E">
      <w:pPr>
        <w:widowControl/>
        <w:adjustRightInd/>
        <w:ind w:firstLineChars="200" w:firstLine="480"/>
        <w:jc w:val="left"/>
      </w:pPr>
      <w:r>
        <w:rPr>
          <w:rFonts w:hint="eastAsia"/>
        </w:rPr>
        <w:t>现有渗滤液处理站设计规模一期</w:t>
      </w:r>
      <w:r>
        <w:rPr>
          <w:rFonts w:hint="eastAsia"/>
        </w:rPr>
        <w:t>150t/d</w:t>
      </w:r>
      <w:r>
        <w:rPr>
          <w:rFonts w:hint="eastAsia"/>
        </w:rPr>
        <w:t>，二期</w:t>
      </w:r>
      <w:r>
        <w:rPr>
          <w:rFonts w:hint="eastAsia"/>
        </w:rPr>
        <w:t>200t/d</w:t>
      </w:r>
      <w:r>
        <w:rPr>
          <w:rFonts w:hint="eastAsia"/>
        </w:rPr>
        <w:t>，全厂</w:t>
      </w:r>
      <w:r>
        <w:rPr>
          <w:rFonts w:hint="eastAsia"/>
        </w:rPr>
        <w:t>350t/d</w:t>
      </w:r>
      <w:r>
        <w:rPr>
          <w:rFonts w:hint="eastAsia"/>
        </w:rPr>
        <w:t>。渗沥液在储池中经机械格栅过滤后，由泵提升至渗沥液与处理站，设计处理工艺流程：调节池、混凝沉淀→</w:t>
      </w:r>
      <w:r>
        <w:rPr>
          <w:rFonts w:hint="eastAsia"/>
        </w:rPr>
        <w:t>UBF</w:t>
      </w:r>
      <w:r>
        <w:rPr>
          <w:rFonts w:hint="eastAsia"/>
        </w:rPr>
        <w:t>厌氧系统→</w:t>
      </w:r>
      <w:r>
        <w:rPr>
          <w:rFonts w:hint="eastAsia"/>
        </w:rPr>
        <w:t xml:space="preserve">AO-MBR </w:t>
      </w:r>
      <w:r>
        <w:rPr>
          <w:rFonts w:hint="eastAsia"/>
        </w:rPr>
        <w:t>池→纳滤系统→排放，上述工艺对渗沥液中高浓度有机污染物及氨氮、磷均有较高的去除率，且运行稳定。</w:t>
      </w:r>
    </w:p>
    <w:p w14:paraId="48A2D4B1" w14:textId="77777777" w:rsidR="00117D18" w:rsidRDefault="00117D18" w:rsidP="00117D18">
      <w:pPr>
        <w:widowControl/>
        <w:adjustRightInd/>
        <w:jc w:val="left"/>
      </w:pPr>
    </w:p>
    <w:p w14:paraId="29C65B3A" w14:textId="70A6B041" w:rsidR="00117D18" w:rsidRPr="00F43A0E" w:rsidRDefault="00F43A0E" w:rsidP="00117D18">
      <w:pPr>
        <w:widowControl/>
        <w:adjustRightInd/>
        <w:jc w:val="left"/>
      </w:pPr>
      <w:r>
        <w:rPr>
          <w:noProof/>
        </w:rPr>
        <w:drawing>
          <wp:inline distT="0" distB="0" distL="0" distR="0" wp14:anchorId="45C4A50D" wp14:editId="1541EE9E">
            <wp:extent cx="5274310" cy="7236915"/>
            <wp:effectExtent l="0" t="0" r="2540" b="2540"/>
            <wp:docPr id="1366" name="图片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7236915"/>
                    </a:xfrm>
                    <a:prstGeom prst="rect">
                      <a:avLst/>
                    </a:prstGeom>
                  </pic:spPr>
                </pic:pic>
              </a:graphicData>
            </a:graphic>
          </wp:inline>
        </w:drawing>
      </w:r>
    </w:p>
    <w:p w14:paraId="39A67A24" w14:textId="4FEA6C98" w:rsidR="00117D18" w:rsidRPr="00594BDF" w:rsidRDefault="00F43A0E" w:rsidP="00F43A0E">
      <w:pPr>
        <w:widowControl/>
        <w:adjustRightInd/>
        <w:jc w:val="center"/>
        <w:rPr>
          <w:b/>
        </w:rPr>
      </w:pPr>
      <w:r w:rsidRPr="00594BDF">
        <w:rPr>
          <w:rFonts w:hint="eastAsia"/>
          <w:b/>
        </w:rPr>
        <w:t>图</w:t>
      </w:r>
      <w:r w:rsidRPr="00594BDF">
        <w:rPr>
          <w:rFonts w:hint="eastAsia"/>
          <w:b/>
        </w:rPr>
        <w:t xml:space="preserve">3.1-2  </w:t>
      </w:r>
      <w:r w:rsidRPr="00594BDF">
        <w:rPr>
          <w:rFonts w:hint="eastAsia"/>
          <w:b/>
        </w:rPr>
        <w:t>渗滤液处理站工艺流程简图</w:t>
      </w:r>
    </w:p>
    <w:p w14:paraId="2092DB5B" w14:textId="09EADDCD" w:rsidR="00C71388" w:rsidRDefault="00A3734E" w:rsidP="00117D18">
      <w:pPr>
        <w:ind w:firstLine="480"/>
      </w:pPr>
      <w:r>
        <w:rPr>
          <w:rFonts w:hint="eastAsia"/>
        </w:rPr>
        <w:t>（</w:t>
      </w:r>
      <w:r>
        <w:rPr>
          <w:rFonts w:hint="eastAsia"/>
        </w:rPr>
        <w:t>2</w:t>
      </w:r>
      <w:r>
        <w:rPr>
          <w:rFonts w:hint="eastAsia"/>
        </w:rPr>
        <w:t>）达标情况</w:t>
      </w:r>
    </w:p>
    <w:p w14:paraId="35070CF3" w14:textId="5E1F8F37" w:rsidR="00A3734E" w:rsidRDefault="00F30B77" w:rsidP="00F30B77">
      <w:pPr>
        <w:ind w:firstLine="480"/>
      </w:pPr>
      <w:r>
        <w:rPr>
          <w:rFonts w:hint="eastAsia"/>
        </w:rPr>
        <w:t>根据《泗洪县生活垃圾</w:t>
      </w:r>
      <w:r w:rsidR="00BD0C97">
        <w:rPr>
          <w:rFonts w:hint="eastAsia"/>
        </w:rPr>
        <w:t>焚烧发电项目</w:t>
      </w:r>
      <w:r>
        <w:rPr>
          <w:rFonts w:hint="eastAsia"/>
        </w:rPr>
        <w:t>二期扩建工程》验收监测报告，</w:t>
      </w:r>
      <w:r>
        <w:rPr>
          <w:rFonts w:hint="eastAsia"/>
        </w:rPr>
        <w:t>COD</w:t>
      </w:r>
      <w:r>
        <w:rPr>
          <w:rFonts w:hint="eastAsia"/>
        </w:rPr>
        <w:t>、</w:t>
      </w:r>
      <w:r>
        <w:rPr>
          <w:rFonts w:hint="eastAsia"/>
        </w:rPr>
        <w:t>BOD</w:t>
      </w:r>
      <w:r w:rsidRPr="00F30B77">
        <w:rPr>
          <w:rFonts w:hint="eastAsia"/>
          <w:vertAlign w:val="subscript"/>
        </w:rPr>
        <w:t>5</w:t>
      </w:r>
      <w:r>
        <w:rPr>
          <w:rFonts w:hint="eastAsia"/>
        </w:rPr>
        <w:t>、</w:t>
      </w:r>
      <w:r>
        <w:rPr>
          <w:rFonts w:hint="eastAsia"/>
        </w:rPr>
        <w:t>SS</w:t>
      </w:r>
      <w:r>
        <w:rPr>
          <w:rFonts w:hint="eastAsia"/>
        </w:rPr>
        <w:t>、氨氮等去除效率均在</w:t>
      </w:r>
      <w:r>
        <w:rPr>
          <w:rFonts w:hint="eastAsia"/>
        </w:rPr>
        <w:t xml:space="preserve"> 99%</w:t>
      </w:r>
      <w:r>
        <w:rPr>
          <w:rFonts w:hint="eastAsia"/>
        </w:rPr>
        <w:t>以上，基本达到环评中处理效率的设计要</w:t>
      </w:r>
      <w:r>
        <w:rPr>
          <w:rFonts w:hint="eastAsia"/>
        </w:rPr>
        <w:lastRenderedPageBreak/>
        <w:t>求。各因子去除效率均可保证废水出口达标，且去除效果较为稳定。</w:t>
      </w:r>
    </w:p>
    <w:p w14:paraId="19D6647A" w14:textId="19F81460" w:rsidR="00F30B77" w:rsidRPr="005B6BAE" w:rsidRDefault="00F30B77" w:rsidP="00F30B77">
      <w:pPr>
        <w:pStyle w:val="4"/>
        <w:tabs>
          <w:tab w:val="left" w:pos="2160"/>
        </w:tabs>
        <w:ind w:firstLineChars="0" w:firstLine="0"/>
      </w:pPr>
      <w:r w:rsidRPr="005B6BAE">
        <w:t>3.</w:t>
      </w:r>
      <w:r w:rsidRPr="005B6BAE">
        <w:rPr>
          <w:rFonts w:hint="eastAsia"/>
        </w:rPr>
        <w:t>1</w:t>
      </w:r>
      <w:r w:rsidRPr="005B6BAE">
        <w:t>.</w:t>
      </w:r>
      <w:r>
        <w:rPr>
          <w:rFonts w:hint="eastAsia"/>
        </w:rPr>
        <w:t>3.2</w:t>
      </w:r>
      <w:r>
        <w:rPr>
          <w:rFonts w:hint="eastAsia"/>
        </w:rPr>
        <w:t>废气</w:t>
      </w:r>
      <w:r w:rsidRPr="008834C5">
        <w:rPr>
          <w:rFonts w:hint="eastAsia"/>
        </w:rPr>
        <w:t>污染防治措施及运行效果</w:t>
      </w:r>
    </w:p>
    <w:p w14:paraId="6A88A642" w14:textId="2B2CF71B" w:rsidR="00A3734E" w:rsidRPr="00F30B77" w:rsidRDefault="00F30B77" w:rsidP="00117D18">
      <w:pPr>
        <w:ind w:firstLine="480"/>
      </w:pPr>
      <w:r>
        <w:rPr>
          <w:rFonts w:hint="eastAsia"/>
        </w:rPr>
        <w:t>项目废气主要为焚烧烟气、粉尘废气、恶臭废气等。</w:t>
      </w:r>
    </w:p>
    <w:p w14:paraId="175F25F8" w14:textId="50709086" w:rsidR="00A3734E" w:rsidRDefault="00F30B77" w:rsidP="00117D18">
      <w:pPr>
        <w:ind w:firstLine="480"/>
      </w:pPr>
      <w:r>
        <w:rPr>
          <w:rFonts w:hint="eastAsia"/>
        </w:rPr>
        <w:t>（</w:t>
      </w:r>
      <w:r>
        <w:rPr>
          <w:rFonts w:hint="eastAsia"/>
        </w:rPr>
        <w:t>1</w:t>
      </w:r>
      <w:r>
        <w:rPr>
          <w:rFonts w:hint="eastAsia"/>
        </w:rPr>
        <w:t>）废气收集</w:t>
      </w:r>
      <w:r w:rsidR="00B83EAD">
        <w:rPr>
          <w:rFonts w:hint="eastAsia"/>
        </w:rPr>
        <w:t>处理</w:t>
      </w:r>
      <w:r>
        <w:rPr>
          <w:rFonts w:hint="eastAsia"/>
        </w:rPr>
        <w:t>措施</w:t>
      </w:r>
    </w:p>
    <w:p w14:paraId="38405577" w14:textId="765023D2" w:rsidR="00A3734E" w:rsidRDefault="00B83EAD" w:rsidP="00B83EAD">
      <w:pPr>
        <w:ind w:firstLine="480"/>
      </w:pPr>
      <w:r>
        <w:rPr>
          <w:rFonts w:hint="eastAsia"/>
        </w:rPr>
        <w:t>焚烧废气经</w:t>
      </w:r>
      <w:r>
        <w:rPr>
          <w:rFonts w:hint="eastAsia"/>
        </w:rPr>
        <w:t>2</w:t>
      </w:r>
      <w:r>
        <w:rPr>
          <w:rFonts w:hint="eastAsia"/>
        </w:rPr>
        <w:t>套（</w:t>
      </w:r>
      <w:r>
        <w:rPr>
          <w:rFonts w:hint="eastAsia"/>
        </w:rPr>
        <w:t xml:space="preserve">SNCR </w:t>
      </w:r>
      <w:r>
        <w:rPr>
          <w:rFonts w:hint="eastAsia"/>
        </w:rPr>
        <w:t>脱硝</w:t>
      </w:r>
      <w:r>
        <w:rPr>
          <w:rFonts w:hint="eastAsia"/>
        </w:rPr>
        <w:t>+</w:t>
      </w:r>
      <w:r>
        <w:rPr>
          <w:rFonts w:hint="eastAsia"/>
        </w:rPr>
        <w:t>喷雾反应塔</w:t>
      </w:r>
      <w:r>
        <w:rPr>
          <w:rFonts w:hint="eastAsia"/>
        </w:rPr>
        <w:t>+</w:t>
      </w:r>
      <w:r>
        <w:rPr>
          <w:rFonts w:hint="eastAsia"/>
        </w:rPr>
        <w:t>干法脱酸</w:t>
      </w:r>
      <w:r>
        <w:rPr>
          <w:rFonts w:hint="eastAsia"/>
        </w:rPr>
        <w:t>+</w:t>
      </w:r>
      <w:r>
        <w:rPr>
          <w:rFonts w:hint="eastAsia"/>
        </w:rPr>
        <w:t>活性炭吸附</w:t>
      </w:r>
      <w:r>
        <w:rPr>
          <w:rFonts w:hint="eastAsia"/>
        </w:rPr>
        <w:t>+</w:t>
      </w:r>
      <w:r>
        <w:rPr>
          <w:rFonts w:hint="eastAsia"/>
        </w:rPr>
        <w:t>布袋除尘器）烟气处理系统，</w:t>
      </w:r>
      <w:r>
        <w:rPr>
          <w:rFonts w:hint="eastAsia"/>
        </w:rPr>
        <w:t>1</w:t>
      </w:r>
      <w:r>
        <w:rPr>
          <w:rFonts w:hint="eastAsia"/>
        </w:rPr>
        <w:t>根</w:t>
      </w:r>
      <w:r>
        <w:rPr>
          <w:rFonts w:hint="eastAsia"/>
        </w:rPr>
        <w:t xml:space="preserve"> 80m</w:t>
      </w:r>
      <w:r>
        <w:rPr>
          <w:rFonts w:hint="eastAsia"/>
        </w:rPr>
        <w:t>双管集束式排气筒（含烟气在线监测系统）排放。</w:t>
      </w:r>
    </w:p>
    <w:p w14:paraId="7B7B2898" w14:textId="67DBD3AC" w:rsidR="00B83EAD" w:rsidRDefault="00B83EAD" w:rsidP="00B83EAD">
      <w:pPr>
        <w:ind w:firstLine="480"/>
      </w:pPr>
      <w:r>
        <w:rPr>
          <w:rFonts w:hint="eastAsia"/>
        </w:rPr>
        <w:t>飞灰仓、消石灰仓、活性炭仓顶部设布袋除尘器处理。</w:t>
      </w:r>
    </w:p>
    <w:p w14:paraId="7754631E" w14:textId="5A7043FA" w:rsidR="00B83EAD" w:rsidRDefault="0001074A" w:rsidP="00B83EAD">
      <w:pPr>
        <w:ind w:firstLine="480"/>
      </w:pPr>
      <w:r>
        <w:rPr>
          <w:rFonts w:hint="eastAsia"/>
        </w:rPr>
        <w:t>渗滤液处理站</w:t>
      </w:r>
      <w:r w:rsidR="00B83EAD">
        <w:rPr>
          <w:rFonts w:hint="eastAsia"/>
        </w:rPr>
        <w:t>采取封闭措施，污水处理产生的甲烷及其他臭气通过抽气装置直接送入焚烧炉焚烧，焚烧炉全部检修、渗滤液站沼气产量过多、火炬点火试验时经火炬燃烧。</w:t>
      </w:r>
    </w:p>
    <w:p w14:paraId="07E845A9" w14:textId="6C46F48E" w:rsidR="00B83EAD" w:rsidRPr="00B83EAD" w:rsidRDefault="00B83EAD" w:rsidP="00B83EAD">
      <w:pPr>
        <w:ind w:firstLine="480"/>
      </w:pPr>
      <w:r>
        <w:rPr>
          <w:rFonts w:hint="eastAsia"/>
        </w:rPr>
        <w:t>飞灰养护车间恶臭（氨气）收集后经</w:t>
      </w:r>
      <w:r>
        <w:rPr>
          <w:rFonts w:hint="eastAsia"/>
        </w:rPr>
        <w:t>1</w:t>
      </w:r>
      <w:r>
        <w:rPr>
          <w:rFonts w:hint="eastAsia"/>
        </w:rPr>
        <w:t>套水喷淋塔进行处理，再通过一根</w:t>
      </w:r>
      <w:r>
        <w:rPr>
          <w:rFonts w:hint="eastAsia"/>
        </w:rPr>
        <w:t>15m</w:t>
      </w:r>
      <w:r>
        <w:rPr>
          <w:rFonts w:hint="eastAsia"/>
        </w:rPr>
        <w:t>高排气筒排放。</w:t>
      </w:r>
    </w:p>
    <w:p w14:paraId="171B7CD1" w14:textId="79CA9FA2" w:rsidR="00A3734E" w:rsidRPr="00263292" w:rsidRDefault="00263292" w:rsidP="00117D18">
      <w:pPr>
        <w:ind w:firstLine="480"/>
      </w:pPr>
      <w:r>
        <w:rPr>
          <w:rFonts w:hint="eastAsia"/>
        </w:rPr>
        <w:t>（</w:t>
      </w:r>
      <w:r>
        <w:rPr>
          <w:rFonts w:hint="eastAsia"/>
        </w:rPr>
        <w:t>2</w:t>
      </w:r>
      <w:r>
        <w:rPr>
          <w:rFonts w:hint="eastAsia"/>
        </w:rPr>
        <w:t>）达标情况</w:t>
      </w:r>
    </w:p>
    <w:p w14:paraId="14901573" w14:textId="77E78877" w:rsidR="00A3734E" w:rsidRDefault="00263292" w:rsidP="00263292">
      <w:pPr>
        <w:ind w:firstLine="480"/>
      </w:pPr>
      <w:r>
        <w:rPr>
          <w:rFonts w:hint="eastAsia"/>
        </w:rPr>
        <w:t>根据《泗洪县生活垃圾</w:t>
      </w:r>
      <w:r w:rsidR="00BD0C97">
        <w:rPr>
          <w:rFonts w:hint="eastAsia"/>
        </w:rPr>
        <w:t>焚烧发电项目</w:t>
      </w:r>
      <w:r>
        <w:rPr>
          <w:rFonts w:hint="eastAsia"/>
        </w:rPr>
        <w:t>二期扩建工程》验收监测报告，验收监测期间项目焚烧炉废气排口中各污染因子（氟化氢除外）排放浓度均符合《生活垃圾焚烧污染控制标准》（</w:t>
      </w:r>
      <w:r>
        <w:rPr>
          <w:rFonts w:hint="eastAsia"/>
        </w:rPr>
        <w:t>GB 18485-2014</w:t>
      </w:r>
      <w:r>
        <w:rPr>
          <w:rFonts w:hint="eastAsia"/>
        </w:rPr>
        <w:t>）表</w:t>
      </w:r>
      <w:r>
        <w:rPr>
          <w:rFonts w:hint="eastAsia"/>
        </w:rPr>
        <w:t>2</w:t>
      </w:r>
      <w:r>
        <w:rPr>
          <w:rFonts w:hint="eastAsia"/>
        </w:rPr>
        <w:t>、表</w:t>
      </w:r>
      <w:r>
        <w:rPr>
          <w:rFonts w:hint="eastAsia"/>
        </w:rPr>
        <w:t>4</w:t>
      </w:r>
      <w:r>
        <w:rPr>
          <w:rFonts w:hint="eastAsia"/>
        </w:rPr>
        <w:t>中相应限值，氟化氢排放符合欧盟对生活垃圾焚烧烟气污染物排放标准</w:t>
      </w:r>
      <w:r>
        <w:rPr>
          <w:rFonts w:hint="eastAsia"/>
        </w:rPr>
        <w:t xml:space="preserve"> EU2000/76/EEC </w:t>
      </w:r>
      <w:r>
        <w:rPr>
          <w:rFonts w:hint="eastAsia"/>
        </w:rPr>
        <w:t>要求。</w:t>
      </w:r>
    </w:p>
    <w:p w14:paraId="7693A71A" w14:textId="420DA498" w:rsidR="00A3734E" w:rsidRDefault="00263292" w:rsidP="00263292">
      <w:pPr>
        <w:ind w:firstLine="480"/>
      </w:pPr>
      <w:r>
        <w:rPr>
          <w:rFonts w:hint="eastAsia"/>
        </w:rPr>
        <w:t>监测结果表明：验收监测期间，本项目厂界无组织氨、硫化氢和臭气浓度最大浓度值均符合《恶臭污染物排放标准》（</w:t>
      </w:r>
      <w:r>
        <w:rPr>
          <w:rFonts w:hint="eastAsia"/>
        </w:rPr>
        <w:t>GB14554-93</w:t>
      </w:r>
      <w:r>
        <w:rPr>
          <w:rFonts w:hint="eastAsia"/>
        </w:rPr>
        <w:t>）中表</w:t>
      </w:r>
      <w:r>
        <w:rPr>
          <w:rFonts w:hint="eastAsia"/>
        </w:rPr>
        <w:t xml:space="preserve"> 1 </w:t>
      </w:r>
      <w:r>
        <w:rPr>
          <w:rFonts w:hint="eastAsia"/>
        </w:rPr>
        <w:t>新改扩建项目标准；无组织颗粒物符合《大气污染物综合排放标准》（</w:t>
      </w:r>
      <w:r>
        <w:rPr>
          <w:rFonts w:hint="eastAsia"/>
        </w:rPr>
        <w:t>GB16297-1996</w:t>
      </w:r>
      <w:r>
        <w:rPr>
          <w:rFonts w:hint="eastAsia"/>
        </w:rPr>
        <w:t>）表</w:t>
      </w:r>
      <w:r>
        <w:rPr>
          <w:rFonts w:hint="eastAsia"/>
        </w:rPr>
        <w:t xml:space="preserve"> 2</w:t>
      </w:r>
      <w:r>
        <w:rPr>
          <w:rFonts w:hint="eastAsia"/>
        </w:rPr>
        <w:t>标准要求。</w:t>
      </w:r>
    </w:p>
    <w:p w14:paraId="01D43F32" w14:textId="4AC88392" w:rsidR="00A91822" w:rsidRPr="005B6BAE" w:rsidRDefault="00A91822" w:rsidP="00A91822">
      <w:pPr>
        <w:pStyle w:val="4"/>
        <w:tabs>
          <w:tab w:val="left" w:pos="2160"/>
        </w:tabs>
        <w:ind w:firstLineChars="0" w:firstLine="0"/>
      </w:pPr>
      <w:r w:rsidRPr="005B6BAE">
        <w:t>3.</w:t>
      </w:r>
      <w:r w:rsidRPr="005B6BAE">
        <w:rPr>
          <w:rFonts w:hint="eastAsia"/>
        </w:rPr>
        <w:t>1</w:t>
      </w:r>
      <w:r w:rsidRPr="005B6BAE">
        <w:t>.</w:t>
      </w:r>
      <w:r>
        <w:rPr>
          <w:rFonts w:hint="eastAsia"/>
        </w:rPr>
        <w:t>3.</w:t>
      </w:r>
      <w:r w:rsidR="007D5CF7">
        <w:rPr>
          <w:rFonts w:hint="eastAsia"/>
        </w:rPr>
        <w:t>3</w:t>
      </w:r>
      <w:r w:rsidRPr="00A91822">
        <w:rPr>
          <w:rFonts w:hint="eastAsia"/>
        </w:rPr>
        <w:t>噪声排放情况</w:t>
      </w:r>
    </w:p>
    <w:p w14:paraId="197E97D8" w14:textId="1E6C1FBF" w:rsidR="00A3734E" w:rsidRPr="00A91822" w:rsidRDefault="00A91822" w:rsidP="00117D18">
      <w:pPr>
        <w:ind w:firstLine="480"/>
      </w:pPr>
      <w:r w:rsidRPr="00A91822">
        <w:rPr>
          <w:rFonts w:hint="eastAsia"/>
        </w:rPr>
        <w:t>项目主要噪声源为发电机及其它配套设施，主要采用隔音、消音、基础减震等措施来降低噪声。</w:t>
      </w:r>
    </w:p>
    <w:p w14:paraId="2893F5A3" w14:textId="15A4D720" w:rsidR="00A3734E" w:rsidRDefault="00AA5347" w:rsidP="00AA5347">
      <w:pPr>
        <w:ind w:firstLine="480"/>
      </w:pPr>
      <w:r>
        <w:rPr>
          <w:rFonts w:hint="eastAsia"/>
        </w:rPr>
        <w:t>根据《泗洪县生活垃圾</w:t>
      </w:r>
      <w:r w:rsidR="00BD0C97">
        <w:rPr>
          <w:rFonts w:hint="eastAsia"/>
        </w:rPr>
        <w:t>焚烧发电项目</w:t>
      </w:r>
      <w:r>
        <w:rPr>
          <w:rFonts w:hint="eastAsia"/>
        </w:rPr>
        <w:t>二期扩建工程》验收监测报告，监测结果表明：验收监测期间，项目厂界噪声昼间在</w:t>
      </w:r>
      <w:r>
        <w:rPr>
          <w:rFonts w:hint="eastAsia"/>
        </w:rPr>
        <w:t xml:space="preserve"> 49~54dB(A)</w:t>
      </w:r>
      <w:r>
        <w:rPr>
          <w:rFonts w:hint="eastAsia"/>
        </w:rPr>
        <w:t>，夜间在</w:t>
      </w:r>
      <w:r>
        <w:rPr>
          <w:rFonts w:hint="eastAsia"/>
        </w:rPr>
        <w:t xml:space="preserve"> 46~49dB(A)</w:t>
      </w:r>
      <w:r>
        <w:rPr>
          <w:rFonts w:hint="eastAsia"/>
        </w:rPr>
        <w:t>，西厂界（</w:t>
      </w:r>
      <w:r>
        <w:rPr>
          <w:rFonts w:hint="eastAsia"/>
        </w:rPr>
        <w:t>Z5</w:t>
      </w:r>
      <w:r>
        <w:rPr>
          <w:rFonts w:hint="eastAsia"/>
        </w:rPr>
        <w:t>、</w:t>
      </w:r>
      <w:r>
        <w:rPr>
          <w:rFonts w:hint="eastAsia"/>
        </w:rPr>
        <w:t>Z6</w:t>
      </w:r>
      <w:r>
        <w:rPr>
          <w:rFonts w:hint="eastAsia"/>
        </w:rPr>
        <w:t>）噪声符合《工业企业厂界环境噪声排放标准》（</w:t>
      </w:r>
      <w:r>
        <w:rPr>
          <w:rFonts w:hint="eastAsia"/>
        </w:rPr>
        <w:t>GB12348-2008</w:t>
      </w:r>
      <w:r>
        <w:rPr>
          <w:rFonts w:hint="eastAsia"/>
        </w:rPr>
        <w:t>）</w:t>
      </w:r>
      <w:r>
        <w:rPr>
          <w:rFonts w:hint="eastAsia"/>
        </w:rPr>
        <w:t>4</w:t>
      </w:r>
      <w:r>
        <w:rPr>
          <w:rFonts w:hint="eastAsia"/>
        </w:rPr>
        <w:t>类标准限值要求，其余厂界（</w:t>
      </w:r>
      <w:r>
        <w:rPr>
          <w:rFonts w:hint="eastAsia"/>
        </w:rPr>
        <w:t>Z1</w:t>
      </w:r>
      <w:r>
        <w:rPr>
          <w:rFonts w:hint="eastAsia"/>
        </w:rPr>
        <w:t>、</w:t>
      </w:r>
      <w:r>
        <w:rPr>
          <w:rFonts w:hint="eastAsia"/>
        </w:rPr>
        <w:t>Z2</w:t>
      </w:r>
      <w:r>
        <w:rPr>
          <w:rFonts w:hint="eastAsia"/>
        </w:rPr>
        <w:t>、</w:t>
      </w:r>
      <w:r>
        <w:rPr>
          <w:rFonts w:hint="eastAsia"/>
        </w:rPr>
        <w:t>Z3</w:t>
      </w:r>
      <w:r>
        <w:rPr>
          <w:rFonts w:hint="eastAsia"/>
        </w:rPr>
        <w:t>、</w:t>
      </w:r>
      <w:r>
        <w:rPr>
          <w:rFonts w:hint="eastAsia"/>
        </w:rPr>
        <w:t>Z4</w:t>
      </w:r>
      <w:r>
        <w:rPr>
          <w:rFonts w:hint="eastAsia"/>
        </w:rPr>
        <w:t>、</w:t>
      </w:r>
      <w:r>
        <w:rPr>
          <w:rFonts w:hint="eastAsia"/>
        </w:rPr>
        <w:t>Z7</w:t>
      </w:r>
      <w:r>
        <w:rPr>
          <w:rFonts w:hint="eastAsia"/>
        </w:rPr>
        <w:t>、</w:t>
      </w:r>
      <w:r>
        <w:rPr>
          <w:rFonts w:hint="eastAsia"/>
        </w:rPr>
        <w:t>Z8</w:t>
      </w:r>
      <w:r>
        <w:rPr>
          <w:rFonts w:hint="eastAsia"/>
        </w:rPr>
        <w:t>）符合</w:t>
      </w:r>
      <w:r>
        <w:rPr>
          <w:rFonts w:hint="eastAsia"/>
        </w:rPr>
        <w:t xml:space="preserve"> 2 </w:t>
      </w:r>
      <w:r>
        <w:rPr>
          <w:rFonts w:hint="eastAsia"/>
        </w:rPr>
        <w:t>类标准标准限值要求。</w:t>
      </w:r>
      <w:r>
        <w:rPr>
          <w:rFonts w:hint="eastAsia"/>
        </w:rPr>
        <w:t xml:space="preserve">  </w:t>
      </w:r>
    </w:p>
    <w:p w14:paraId="15EBB056" w14:textId="337A61FC" w:rsidR="007D5CF7" w:rsidRPr="005B6BAE" w:rsidRDefault="007D5CF7" w:rsidP="007D5CF7">
      <w:pPr>
        <w:pStyle w:val="4"/>
        <w:tabs>
          <w:tab w:val="left" w:pos="2160"/>
        </w:tabs>
        <w:ind w:firstLineChars="0" w:firstLine="0"/>
      </w:pPr>
      <w:r w:rsidRPr="005B6BAE">
        <w:lastRenderedPageBreak/>
        <w:t>3.</w:t>
      </w:r>
      <w:r w:rsidRPr="005B6BAE">
        <w:rPr>
          <w:rFonts w:hint="eastAsia"/>
        </w:rPr>
        <w:t>1</w:t>
      </w:r>
      <w:r w:rsidRPr="005B6BAE">
        <w:t>.</w:t>
      </w:r>
      <w:r>
        <w:rPr>
          <w:rFonts w:hint="eastAsia"/>
        </w:rPr>
        <w:t>3.4</w:t>
      </w:r>
      <w:r w:rsidRPr="007D5CF7">
        <w:rPr>
          <w:rFonts w:hint="eastAsia"/>
        </w:rPr>
        <w:t>固体废物产生及处置情况</w:t>
      </w:r>
    </w:p>
    <w:p w14:paraId="4F434295" w14:textId="06E76C1D" w:rsidR="00A3734E" w:rsidRDefault="000E6F0C" w:rsidP="000E6F0C">
      <w:pPr>
        <w:ind w:firstLine="480"/>
      </w:pPr>
      <w:r w:rsidRPr="000E6F0C">
        <w:rPr>
          <w:rFonts w:hint="eastAsia"/>
        </w:rPr>
        <w:t>现有项目固体废物主要有</w:t>
      </w:r>
      <w:r>
        <w:rPr>
          <w:rFonts w:hint="eastAsia"/>
        </w:rPr>
        <w:t>炉渣、飞灰、废布袋、废机油、废活性炭、废膜、污水处理污泥、实验室废液及废试剂瓶、生活垃圾等。</w:t>
      </w:r>
    </w:p>
    <w:p w14:paraId="25509BCE" w14:textId="1B90AA5A" w:rsidR="008F4FF3" w:rsidRPr="00D05056" w:rsidRDefault="008F4FF3" w:rsidP="008F4FF3">
      <w:pPr>
        <w:ind w:firstLine="560"/>
        <w:rPr>
          <w:color w:val="000000" w:themeColor="text1"/>
        </w:rPr>
      </w:pPr>
      <w:r w:rsidRPr="00D05056">
        <w:rPr>
          <w:rFonts w:hint="eastAsia"/>
          <w:color w:val="000000" w:themeColor="text1"/>
        </w:rPr>
        <w:t>项目固体废物的种类、性质、产生量与处理处置情况如表</w:t>
      </w:r>
      <w:r>
        <w:rPr>
          <w:rFonts w:hint="eastAsia"/>
          <w:color w:val="000000" w:themeColor="text1"/>
        </w:rPr>
        <w:t>3.1-8</w:t>
      </w:r>
      <w:r w:rsidRPr="00D05056">
        <w:rPr>
          <w:rFonts w:hint="eastAsia"/>
          <w:color w:val="000000" w:themeColor="text1"/>
        </w:rPr>
        <w:t>所示。</w:t>
      </w:r>
    </w:p>
    <w:p w14:paraId="34D32E55" w14:textId="15D2400C" w:rsidR="007D5CF7" w:rsidRPr="00594BDF" w:rsidRDefault="008F4FF3" w:rsidP="008F4FF3">
      <w:pPr>
        <w:ind w:firstLine="480"/>
        <w:jc w:val="center"/>
        <w:rPr>
          <w:b/>
        </w:rPr>
      </w:pPr>
      <w:r w:rsidRPr="00594BDF">
        <w:rPr>
          <w:b/>
          <w:color w:val="000000" w:themeColor="text1"/>
        </w:rPr>
        <w:t>表</w:t>
      </w:r>
      <w:r w:rsidRPr="00594BDF">
        <w:rPr>
          <w:rFonts w:hint="eastAsia"/>
          <w:b/>
          <w:color w:val="000000" w:themeColor="text1"/>
        </w:rPr>
        <w:t>3.1-8</w:t>
      </w:r>
      <w:r w:rsidRPr="00594BDF">
        <w:rPr>
          <w:b/>
          <w:color w:val="000000" w:themeColor="text1"/>
        </w:rPr>
        <w:t>项目固废产生与处置情况</w:t>
      </w:r>
    </w:p>
    <w:tbl>
      <w:tblPr>
        <w:tblW w:w="5000" w:type="pct"/>
        <w:jc w:val="center"/>
        <w:tblBorders>
          <w:top w:val="single" w:sz="12" w:space="0" w:color="auto"/>
          <w:bottom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317"/>
        <w:gridCol w:w="978"/>
        <w:gridCol w:w="1080"/>
        <w:gridCol w:w="1072"/>
        <w:gridCol w:w="1036"/>
        <w:gridCol w:w="739"/>
        <w:gridCol w:w="1036"/>
        <w:gridCol w:w="711"/>
        <w:gridCol w:w="1393"/>
      </w:tblGrid>
      <w:tr w:rsidR="008F4FF3" w:rsidRPr="008F4FF3" w14:paraId="15789C9C" w14:textId="77777777" w:rsidTr="00AC585B">
        <w:trPr>
          <w:trHeight w:val="594"/>
          <w:jc w:val="center"/>
        </w:trPr>
        <w:tc>
          <w:tcPr>
            <w:tcW w:w="190" w:type="pct"/>
            <w:vMerge w:val="restart"/>
            <w:shd w:val="clear" w:color="auto" w:fill="auto"/>
            <w:vAlign w:val="center"/>
          </w:tcPr>
          <w:p w14:paraId="0873CA03" w14:textId="77777777" w:rsidR="008F4FF3" w:rsidRPr="008F4FF3" w:rsidRDefault="008F4FF3" w:rsidP="00AC585B">
            <w:pPr>
              <w:spacing w:line="240" w:lineRule="auto"/>
              <w:jc w:val="center"/>
              <w:rPr>
                <w:b/>
                <w:sz w:val="21"/>
                <w:szCs w:val="21"/>
              </w:rPr>
            </w:pPr>
            <w:r w:rsidRPr="008F4FF3">
              <w:rPr>
                <w:b/>
                <w:sz w:val="21"/>
                <w:szCs w:val="21"/>
              </w:rPr>
              <w:t>序号</w:t>
            </w:r>
          </w:p>
        </w:tc>
        <w:tc>
          <w:tcPr>
            <w:tcW w:w="585" w:type="pct"/>
            <w:vMerge w:val="restart"/>
            <w:shd w:val="clear" w:color="auto" w:fill="auto"/>
            <w:vAlign w:val="center"/>
          </w:tcPr>
          <w:p w14:paraId="5D197E86" w14:textId="77777777" w:rsidR="008F4FF3" w:rsidRPr="008F4FF3" w:rsidRDefault="008F4FF3" w:rsidP="00AC585B">
            <w:pPr>
              <w:spacing w:line="240" w:lineRule="auto"/>
              <w:jc w:val="center"/>
              <w:rPr>
                <w:b/>
                <w:sz w:val="21"/>
                <w:szCs w:val="21"/>
              </w:rPr>
            </w:pPr>
            <w:r w:rsidRPr="008F4FF3">
              <w:rPr>
                <w:b/>
                <w:sz w:val="21"/>
                <w:szCs w:val="21"/>
              </w:rPr>
              <w:t>固体废物</w:t>
            </w:r>
          </w:p>
          <w:p w14:paraId="3617C5AE" w14:textId="77777777" w:rsidR="008F4FF3" w:rsidRPr="008F4FF3" w:rsidRDefault="008F4FF3" w:rsidP="00AC585B">
            <w:pPr>
              <w:spacing w:line="240" w:lineRule="auto"/>
              <w:jc w:val="center"/>
              <w:rPr>
                <w:b/>
                <w:sz w:val="21"/>
                <w:szCs w:val="21"/>
              </w:rPr>
            </w:pPr>
            <w:r w:rsidRPr="008F4FF3">
              <w:rPr>
                <w:b/>
                <w:sz w:val="21"/>
                <w:szCs w:val="21"/>
              </w:rPr>
              <w:t>名称</w:t>
            </w:r>
          </w:p>
        </w:tc>
        <w:tc>
          <w:tcPr>
            <w:tcW w:w="646" w:type="pct"/>
            <w:vMerge w:val="restart"/>
            <w:shd w:val="clear" w:color="auto" w:fill="auto"/>
            <w:vAlign w:val="center"/>
          </w:tcPr>
          <w:p w14:paraId="4907665F" w14:textId="77777777" w:rsidR="008F4FF3" w:rsidRPr="008F4FF3" w:rsidRDefault="008F4FF3" w:rsidP="00AC585B">
            <w:pPr>
              <w:spacing w:line="240" w:lineRule="auto"/>
              <w:jc w:val="center"/>
              <w:rPr>
                <w:b/>
                <w:sz w:val="21"/>
                <w:szCs w:val="21"/>
              </w:rPr>
            </w:pPr>
            <w:r w:rsidRPr="008F4FF3">
              <w:rPr>
                <w:b/>
                <w:sz w:val="21"/>
                <w:szCs w:val="21"/>
              </w:rPr>
              <w:t>产生工序</w:t>
            </w:r>
          </w:p>
        </w:tc>
        <w:tc>
          <w:tcPr>
            <w:tcW w:w="641" w:type="pct"/>
            <w:vMerge w:val="restart"/>
            <w:shd w:val="clear" w:color="auto" w:fill="auto"/>
            <w:vAlign w:val="center"/>
          </w:tcPr>
          <w:p w14:paraId="3BEF3343" w14:textId="77777777" w:rsidR="008F4FF3" w:rsidRPr="008F4FF3" w:rsidRDefault="008F4FF3" w:rsidP="00AC585B">
            <w:pPr>
              <w:spacing w:line="240" w:lineRule="auto"/>
              <w:jc w:val="center"/>
              <w:rPr>
                <w:b/>
                <w:sz w:val="21"/>
                <w:szCs w:val="21"/>
              </w:rPr>
            </w:pPr>
            <w:r w:rsidRPr="008F4FF3">
              <w:rPr>
                <w:b/>
                <w:sz w:val="21"/>
                <w:szCs w:val="21"/>
              </w:rPr>
              <w:t>属性（危险废物、一般工业固体废物或待鉴别</w:t>
            </w:r>
          </w:p>
        </w:tc>
        <w:tc>
          <w:tcPr>
            <w:tcW w:w="619" w:type="pct"/>
            <w:vMerge w:val="restart"/>
            <w:shd w:val="clear" w:color="auto" w:fill="auto"/>
            <w:vAlign w:val="center"/>
          </w:tcPr>
          <w:p w14:paraId="628E68A1" w14:textId="77777777" w:rsidR="008F4FF3" w:rsidRPr="008F4FF3" w:rsidRDefault="008F4FF3" w:rsidP="00AC585B">
            <w:pPr>
              <w:spacing w:line="240" w:lineRule="auto"/>
              <w:jc w:val="center"/>
              <w:rPr>
                <w:b/>
                <w:sz w:val="21"/>
                <w:szCs w:val="21"/>
              </w:rPr>
            </w:pPr>
            <w:r w:rsidRPr="008F4FF3">
              <w:rPr>
                <w:b/>
                <w:sz w:val="21"/>
                <w:szCs w:val="21"/>
              </w:rPr>
              <w:t>废物代码</w:t>
            </w:r>
          </w:p>
        </w:tc>
        <w:tc>
          <w:tcPr>
            <w:tcW w:w="442" w:type="pct"/>
            <w:vMerge w:val="restart"/>
            <w:shd w:val="clear" w:color="auto" w:fill="auto"/>
            <w:vAlign w:val="center"/>
          </w:tcPr>
          <w:p w14:paraId="0C50D9C9" w14:textId="77777777" w:rsidR="008F4FF3" w:rsidRPr="008F4FF3" w:rsidRDefault="008F4FF3" w:rsidP="00AC585B">
            <w:pPr>
              <w:spacing w:line="240" w:lineRule="auto"/>
              <w:jc w:val="center"/>
              <w:rPr>
                <w:b/>
                <w:sz w:val="21"/>
                <w:szCs w:val="21"/>
              </w:rPr>
            </w:pPr>
            <w:r w:rsidRPr="008F4FF3">
              <w:rPr>
                <w:rFonts w:hint="eastAsia"/>
                <w:b/>
                <w:sz w:val="21"/>
                <w:szCs w:val="21"/>
              </w:rPr>
              <w:t>环评估算</w:t>
            </w:r>
            <w:r w:rsidRPr="008F4FF3">
              <w:rPr>
                <w:b/>
                <w:sz w:val="21"/>
                <w:szCs w:val="21"/>
              </w:rPr>
              <w:t>量</w:t>
            </w:r>
            <w:r w:rsidRPr="008F4FF3">
              <w:rPr>
                <w:b/>
                <w:sz w:val="21"/>
                <w:szCs w:val="21"/>
              </w:rPr>
              <w:t>(t/a)</w:t>
            </w:r>
          </w:p>
        </w:tc>
        <w:tc>
          <w:tcPr>
            <w:tcW w:w="1878" w:type="pct"/>
            <w:gridSpan w:val="3"/>
            <w:shd w:val="clear" w:color="auto" w:fill="auto"/>
            <w:vAlign w:val="center"/>
          </w:tcPr>
          <w:p w14:paraId="14BF99B6" w14:textId="77777777" w:rsidR="008F4FF3" w:rsidRPr="008F4FF3" w:rsidRDefault="008F4FF3" w:rsidP="00AC585B">
            <w:pPr>
              <w:spacing w:line="240" w:lineRule="auto"/>
              <w:jc w:val="center"/>
              <w:rPr>
                <w:b/>
                <w:sz w:val="21"/>
                <w:szCs w:val="21"/>
              </w:rPr>
            </w:pPr>
            <w:r w:rsidRPr="008F4FF3">
              <w:rPr>
                <w:b/>
                <w:sz w:val="21"/>
                <w:szCs w:val="21"/>
              </w:rPr>
              <w:t>实际产生量与处置情况</w:t>
            </w:r>
          </w:p>
        </w:tc>
      </w:tr>
      <w:tr w:rsidR="008F4FF3" w:rsidRPr="008F4FF3" w14:paraId="0552CACA" w14:textId="77777777" w:rsidTr="00AC585B">
        <w:trPr>
          <w:trHeight w:val="387"/>
          <w:jc w:val="center"/>
        </w:trPr>
        <w:tc>
          <w:tcPr>
            <w:tcW w:w="190" w:type="pct"/>
            <w:vMerge/>
            <w:shd w:val="clear" w:color="auto" w:fill="auto"/>
            <w:vAlign w:val="center"/>
          </w:tcPr>
          <w:p w14:paraId="4F1CB6B5" w14:textId="77777777" w:rsidR="008F4FF3" w:rsidRPr="008F4FF3" w:rsidRDefault="008F4FF3" w:rsidP="00AC585B">
            <w:pPr>
              <w:spacing w:line="240" w:lineRule="auto"/>
              <w:jc w:val="center"/>
              <w:rPr>
                <w:b/>
                <w:sz w:val="21"/>
                <w:szCs w:val="21"/>
              </w:rPr>
            </w:pPr>
          </w:p>
        </w:tc>
        <w:tc>
          <w:tcPr>
            <w:tcW w:w="585" w:type="pct"/>
            <w:vMerge/>
            <w:shd w:val="clear" w:color="auto" w:fill="auto"/>
            <w:vAlign w:val="center"/>
          </w:tcPr>
          <w:p w14:paraId="1B9A13C6" w14:textId="77777777" w:rsidR="008F4FF3" w:rsidRPr="008F4FF3" w:rsidRDefault="008F4FF3" w:rsidP="00AC585B">
            <w:pPr>
              <w:spacing w:line="240" w:lineRule="auto"/>
              <w:jc w:val="center"/>
              <w:rPr>
                <w:b/>
                <w:sz w:val="21"/>
                <w:szCs w:val="21"/>
              </w:rPr>
            </w:pPr>
          </w:p>
        </w:tc>
        <w:tc>
          <w:tcPr>
            <w:tcW w:w="646" w:type="pct"/>
            <w:vMerge/>
            <w:shd w:val="clear" w:color="auto" w:fill="auto"/>
            <w:vAlign w:val="center"/>
          </w:tcPr>
          <w:p w14:paraId="00F55A7E" w14:textId="77777777" w:rsidR="008F4FF3" w:rsidRPr="008F4FF3" w:rsidRDefault="008F4FF3" w:rsidP="00AC585B">
            <w:pPr>
              <w:spacing w:line="240" w:lineRule="auto"/>
              <w:jc w:val="center"/>
              <w:rPr>
                <w:b/>
                <w:sz w:val="21"/>
                <w:szCs w:val="21"/>
              </w:rPr>
            </w:pPr>
          </w:p>
        </w:tc>
        <w:tc>
          <w:tcPr>
            <w:tcW w:w="641" w:type="pct"/>
            <w:vMerge/>
            <w:shd w:val="clear" w:color="auto" w:fill="auto"/>
            <w:vAlign w:val="center"/>
          </w:tcPr>
          <w:p w14:paraId="5F9D32CB" w14:textId="77777777" w:rsidR="008F4FF3" w:rsidRPr="008F4FF3" w:rsidRDefault="008F4FF3" w:rsidP="00AC585B">
            <w:pPr>
              <w:spacing w:line="240" w:lineRule="auto"/>
              <w:jc w:val="center"/>
              <w:rPr>
                <w:b/>
                <w:sz w:val="21"/>
                <w:szCs w:val="21"/>
              </w:rPr>
            </w:pPr>
          </w:p>
        </w:tc>
        <w:tc>
          <w:tcPr>
            <w:tcW w:w="619" w:type="pct"/>
            <w:vMerge/>
            <w:shd w:val="clear" w:color="auto" w:fill="auto"/>
            <w:vAlign w:val="center"/>
          </w:tcPr>
          <w:p w14:paraId="2CB2773B" w14:textId="77777777" w:rsidR="008F4FF3" w:rsidRPr="008F4FF3" w:rsidRDefault="008F4FF3" w:rsidP="00AC585B">
            <w:pPr>
              <w:spacing w:line="240" w:lineRule="auto"/>
              <w:jc w:val="center"/>
              <w:rPr>
                <w:b/>
                <w:sz w:val="21"/>
                <w:szCs w:val="21"/>
              </w:rPr>
            </w:pPr>
          </w:p>
        </w:tc>
        <w:tc>
          <w:tcPr>
            <w:tcW w:w="442" w:type="pct"/>
            <w:vMerge/>
            <w:shd w:val="clear" w:color="auto" w:fill="auto"/>
            <w:vAlign w:val="center"/>
          </w:tcPr>
          <w:p w14:paraId="5594DD70" w14:textId="77777777" w:rsidR="008F4FF3" w:rsidRPr="008F4FF3" w:rsidRDefault="008F4FF3" w:rsidP="00AC585B">
            <w:pPr>
              <w:spacing w:line="240" w:lineRule="auto"/>
              <w:jc w:val="center"/>
              <w:rPr>
                <w:b/>
                <w:sz w:val="21"/>
                <w:szCs w:val="21"/>
              </w:rPr>
            </w:pPr>
          </w:p>
        </w:tc>
        <w:tc>
          <w:tcPr>
            <w:tcW w:w="619" w:type="pct"/>
            <w:shd w:val="clear" w:color="auto" w:fill="auto"/>
            <w:vAlign w:val="center"/>
          </w:tcPr>
          <w:p w14:paraId="4AFFE4B5" w14:textId="77777777" w:rsidR="008F4FF3" w:rsidRPr="008F4FF3" w:rsidRDefault="008F4FF3" w:rsidP="00AC585B">
            <w:pPr>
              <w:spacing w:line="240" w:lineRule="auto"/>
              <w:jc w:val="center"/>
              <w:rPr>
                <w:b/>
                <w:sz w:val="21"/>
                <w:szCs w:val="21"/>
              </w:rPr>
            </w:pPr>
            <w:r w:rsidRPr="008F4FF3">
              <w:rPr>
                <w:b/>
                <w:sz w:val="21"/>
                <w:szCs w:val="21"/>
              </w:rPr>
              <w:t>废物代码</w:t>
            </w:r>
            <w:r w:rsidRPr="008F4FF3">
              <w:rPr>
                <w:rFonts w:hint="eastAsia"/>
                <w:b/>
                <w:sz w:val="21"/>
                <w:szCs w:val="21"/>
              </w:rPr>
              <w:t>*</w:t>
            </w:r>
          </w:p>
        </w:tc>
        <w:tc>
          <w:tcPr>
            <w:tcW w:w="425" w:type="pct"/>
            <w:shd w:val="clear" w:color="auto" w:fill="auto"/>
            <w:vAlign w:val="center"/>
          </w:tcPr>
          <w:p w14:paraId="55F5D77C" w14:textId="77777777" w:rsidR="008F4FF3" w:rsidRPr="008F4FF3" w:rsidRDefault="008F4FF3" w:rsidP="00AC585B">
            <w:pPr>
              <w:spacing w:line="240" w:lineRule="auto"/>
              <w:jc w:val="center"/>
              <w:rPr>
                <w:b/>
                <w:sz w:val="21"/>
                <w:szCs w:val="21"/>
              </w:rPr>
            </w:pPr>
            <w:r w:rsidRPr="008F4FF3">
              <w:rPr>
                <w:b/>
                <w:sz w:val="21"/>
                <w:szCs w:val="21"/>
              </w:rPr>
              <w:t>产生量（</w:t>
            </w:r>
            <w:r w:rsidRPr="008F4FF3">
              <w:rPr>
                <w:b/>
                <w:sz w:val="21"/>
                <w:szCs w:val="21"/>
              </w:rPr>
              <w:t>t/a</w:t>
            </w:r>
            <w:r w:rsidRPr="008F4FF3">
              <w:rPr>
                <w:b/>
                <w:sz w:val="21"/>
                <w:szCs w:val="21"/>
              </w:rPr>
              <w:t>）</w:t>
            </w:r>
          </w:p>
        </w:tc>
        <w:tc>
          <w:tcPr>
            <w:tcW w:w="833" w:type="pct"/>
            <w:shd w:val="clear" w:color="auto" w:fill="auto"/>
            <w:vAlign w:val="center"/>
          </w:tcPr>
          <w:p w14:paraId="535880D2" w14:textId="77777777" w:rsidR="008F4FF3" w:rsidRPr="008F4FF3" w:rsidRDefault="008F4FF3" w:rsidP="00AC585B">
            <w:pPr>
              <w:spacing w:line="240" w:lineRule="auto"/>
              <w:jc w:val="center"/>
              <w:rPr>
                <w:b/>
                <w:sz w:val="21"/>
                <w:szCs w:val="21"/>
              </w:rPr>
            </w:pPr>
            <w:r w:rsidRPr="008F4FF3">
              <w:rPr>
                <w:b/>
                <w:sz w:val="21"/>
                <w:szCs w:val="21"/>
              </w:rPr>
              <w:t>处置措施</w:t>
            </w:r>
          </w:p>
        </w:tc>
      </w:tr>
      <w:tr w:rsidR="00AC585B" w:rsidRPr="00AC585B" w14:paraId="50DCFD7B" w14:textId="77777777" w:rsidTr="00AC585B">
        <w:trPr>
          <w:trHeight w:val="387"/>
          <w:jc w:val="center"/>
        </w:trPr>
        <w:tc>
          <w:tcPr>
            <w:tcW w:w="190" w:type="pct"/>
            <w:shd w:val="clear" w:color="auto" w:fill="auto"/>
            <w:vAlign w:val="center"/>
          </w:tcPr>
          <w:p w14:paraId="0A1BD9E2" w14:textId="6F32F764" w:rsidR="00AC585B" w:rsidRPr="008F4FF3" w:rsidRDefault="00AC585B" w:rsidP="00AC585B">
            <w:pPr>
              <w:spacing w:line="240" w:lineRule="auto"/>
              <w:jc w:val="center"/>
              <w:rPr>
                <w:b/>
                <w:sz w:val="21"/>
                <w:szCs w:val="21"/>
              </w:rPr>
            </w:pPr>
            <w:r w:rsidRPr="008F4FF3">
              <w:rPr>
                <w:sz w:val="21"/>
                <w:szCs w:val="21"/>
              </w:rPr>
              <w:t>1</w:t>
            </w:r>
          </w:p>
        </w:tc>
        <w:tc>
          <w:tcPr>
            <w:tcW w:w="585" w:type="pct"/>
            <w:shd w:val="clear" w:color="auto" w:fill="auto"/>
            <w:vAlign w:val="center"/>
          </w:tcPr>
          <w:p w14:paraId="69827C28" w14:textId="33E2797D" w:rsidR="00AC585B" w:rsidRPr="00AC585B" w:rsidRDefault="00AC585B" w:rsidP="00AC585B">
            <w:pPr>
              <w:spacing w:line="240" w:lineRule="auto"/>
              <w:jc w:val="center"/>
              <w:rPr>
                <w:sz w:val="21"/>
                <w:szCs w:val="21"/>
              </w:rPr>
            </w:pPr>
            <w:r w:rsidRPr="00AC585B">
              <w:rPr>
                <w:rFonts w:hint="eastAsia"/>
                <w:sz w:val="21"/>
                <w:szCs w:val="21"/>
              </w:rPr>
              <w:t>炉渣</w:t>
            </w:r>
          </w:p>
        </w:tc>
        <w:tc>
          <w:tcPr>
            <w:tcW w:w="646" w:type="pct"/>
            <w:shd w:val="clear" w:color="auto" w:fill="auto"/>
            <w:vAlign w:val="center"/>
          </w:tcPr>
          <w:p w14:paraId="4DE1E831" w14:textId="125B85AF" w:rsidR="00AC585B" w:rsidRPr="00AC585B" w:rsidRDefault="00AC585B" w:rsidP="00AC585B">
            <w:pPr>
              <w:spacing w:line="240" w:lineRule="auto"/>
              <w:jc w:val="center"/>
              <w:rPr>
                <w:sz w:val="21"/>
                <w:szCs w:val="21"/>
              </w:rPr>
            </w:pPr>
            <w:r>
              <w:rPr>
                <w:rFonts w:hint="eastAsia"/>
                <w:sz w:val="21"/>
                <w:szCs w:val="21"/>
              </w:rPr>
              <w:t>焚烧</w:t>
            </w:r>
          </w:p>
        </w:tc>
        <w:tc>
          <w:tcPr>
            <w:tcW w:w="641" w:type="pct"/>
            <w:shd w:val="clear" w:color="auto" w:fill="auto"/>
            <w:vAlign w:val="center"/>
          </w:tcPr>
          <w:p w14:paraId="6E957B96" w14:textId="73BE1DCA" w:rsidR="00AC585B" w:rsidRPr="00AC585B" w:rsidRDefault="00AC585B" w:rsidP="00AC585B">
            <w:pPr>
              <w:spacing w:line="240" w:lineRule="auto"/>
              <w:jc w:val="center"/>
              <w:rPr>
                <w:sz w:val="21"/>
                <w:szCs w:val="21"/>
              </w:rPr>
            </w:pPr>
            <w:r>
              <w:rPr>
                <w:rFonts w:hint="eastAsia"/>
                <w:sz w:val="21"/>
                <w:szCs w:val="21"/>
              </w:rPr>
              <w:t>一般废物</w:t>
            </w:r>
          </w:p>
        </w:tc>
        <w:tc>
          <w:tcPr>
            <w:tcW w:w="619" w:type="pct"/>
            <w:shd w:val="clear" w:color="auto" w:fill="auto"/>
            <w:vAlign w:val="center"/>
          </w:tcPr>
          <w:p w14:paraId="77B316E2" w14:textId="62771079" w:rsidR="00AC585B" w:rsidRPr="00AC585B" w:rsidRDefault="00A03459" w:rsidP="00AC585B">
            <w:pPr>
              <w:spacing w:line="240" w:lineRule="auto"/>
              <w:jc w:val="center"/>
              <w:rPr>
                <w:sz w:val="21"/>
                <w:szCs w:val="21"/>
              </w:rPr>
            </w:pPr>
            <w:r>
              <w:rPr>
                <w:rFonts w:hint="eastAsia"/>
                <w:sz w:val="21"/>
                <w:szCs w:val="21"/>
              </w:rPr>
              <w:t>/</w:t>
            </w:r>
          </w:p>
        </w:tc>
        <w:tc>
          <w:tcPr>
            <w:tcW w:w="442" w:type="pct"/>
            <w:shd w:val="clear" w:color="auto" w:fill="auto"/>
            <w:vAlign w:val="center"/>
          </w:tcPr>
          <w:p w14:paraId="2C81E3CC" w14:textId="607A7F8A" w:rsidR="00AC585B" w:rsidRPr="00AC585B" w:rsidRDefault="00AC585B" w:rsidP="00AC585B">
            <w:pPr>
              <w:spacing w:line="240" w:lineRule="auto"/>
              <w:jc w:val="center"/>
              <w:rPr>
                <w:sz w:val="21"/>
                <w:szCs w:val="21"/>
              </w:rPr>
            </w:pPr>
            <w:r>
              <w:rPr>
                <w:rFonts w:hint="eastAsia"/>
                <w:sz w:val="21"/>
                <w:szCs w:val="21"/>
              </w:rPr>
              <w:t>58400</w:t>
            </w:r>
          </w:p>
        </w:tc>
        <w:tc>
          <w:tcPr>
            <w:tcW w:w="619" w:type="pct"/>
            <w:shd w:val="clear" w:color="auto" w:fill="auto"/>
            <w:vAlign w:val="center"/>
          </w:tcPr>
          <w:p w14:paraId="0E0CE127" w14:textId="6616666D" w:rsidR="00AC585B" w:rsidRPr="00AC585B" w:rsidRDefault="00AC585B" w:rsidP="00AC585B">
            <w:pPr>
              <w:spacing w:line="240" w:lineRule="auto"/>
              <w:jc w:val="center"/>
              <w:rPr>
                <w:sz w:val="21"/>
                <w:szCs w:val="21"/>
              </w:rPr>
            </w:pPr>
            <w:r>
              <w:rPr>
                <w:rFonts w:hint="eastAsia"/>
                <w:sz w:val="21"/>
                <w:szCs w:val="21"/>
              </w:rPr>
              <w:t>/</w:t>
            </w:r>
          </w:p>
        </w:tc>
        <w:tc>
          <w:tcPr>
            <w:tcW w:w="425" w:type="pct"/>
            <w:shd w:val="clear" w:color="auto" w:fill="auto"/>
            <w:vAlign w:val="center"/>
          </w:tcPr>
          <w:p w14:paraId="1F26590E" w14:textId="4F6EBB5B" w:rsidR="00AC585B" w:rsidRPr="00AC585B" w:rsidRDefault="00AC585B" w:rsidP="00AC585B">
            <w:pPr>
              <w:spacing w:line="240" w:lineRule="auto"/>
              <w:jc w:val="center"/>
              <w:rPr>
                <w:sz w:val="21"/>
                <w:szCs w:val="21"/>
              </w:rPr>
            </w:pPr>
            <w:r>
              <w:rPr>
                <w:rFonts w:hint="eastAsia"/>
                <w:sz w:val="21"/>
                <w:szCs w:val="21"/>
              </w:rPr>
              <w:t>58400</w:t>
            </w:r>
          </w:p>
        </w:tc>
        <w:tc>
          <w:tcPr>
            <w:tcW w:w="833" w:type="pct"/>
            <w:shd w:val="clear" w:color="auto" w:fill="auto"/>
            <w:vAlign w:val="center"/>
          </w:tcPr>
          <w:p w14:paraId="1D33374B" w14:textId="11EFF14F" w:rsidR="00AC585B" w:rsidRPr="00AC585B" w:rsidRDefault="00AC585B" w:rsidP="00AC585B">
            <w:pPr>
              <w:spacing w:line="240" w:lineRule="auto"/>
              <w:jc w:val="center"/>
              <w:rPr>
                <w:sz w:val="21"/>
                <w:szCs w:val="21"/>
              </w:rPr>
            </w:pPr>
            <w:r w:rsidRPr="00AC585B">
              <w:rPr>
                <w:rFonts w:hint="eastAsia"/>
                <w:sz w:val="21"/>
                <w:szCs w:val="21"/>
              </w:rPr>
              <w:t>委托泗洪景泽环保科技有限公司处置</w:t>
            </w:r>
          </w:p>
        </w:tc>
      </w:tr>
      <w:tr w:rsidR="00A03459" w:rsidRPr="008F4FF3" w14:paraId="5BE27F6D" w14:textId="77777777" w:rsidTr="00AC585B">
        <w:trPr>
          <w:trHeight w:val="387"/>
          <w:jc w:val="center"/>
        </w:trPr>
        <w:tc>
          <w:tcPr>
            <w:tcW w:w="190" w:type="pct"/>
            <w:shd w:val="clear" w:color="auto" w:fill="auto"/>
            <w:vAlign w:val="center"/>
          </w:tcPr>
          <w:p w14:paraId="3F05B270" w14:textId="63A69919" w:rsidR="00A03459" w:rsidRPr="008F4FF3" w:rsidRDefault="00A03459" w:rsidP="00AC585B">
            <w:pPr>
              <w:spacing w:line="240" w:lineRule="auto"/>
              <w:jc w:val="center"/>
              <w:rPr>
                <w:sz w:val="21"/>
                <w:szCs w:val="21"/>
              </w:rPr>
            </w:pPr>
            <w:r w:rsidRPr="008F4FF3">
              <w:rPr>
                <w:sz w:val="21"/>
                <w:szCs w:val="21"/>
              </w:rPr>
              <w:t>2</w:t>
            </w:r>
          </w:p>
        </w:tc>
        <w:tc>
          <w:tcPr>
            <w:tcW w:w="585" w:type="pct"/>
            <w:shd w:val="clear" w:color="auto" w:fill="auto"/>
            <w:vAlign w:val="center"/>
          </w:tcPr>
          <w:p w14:paraId="589B4927" w14:textId="256A0515" w:rsidR="00A03459" w:rsidRPr="00AC585B" w:rsidRDefault="00A03459" w:rsidP="00AC585B">
            <w:pPr>
              <w:spacing w:line="240" w:lineRule="auto"/>
              <w:jc w:val="center"/>
              <w:rPr>
                <w:sz w:val="21"/>
                <w:szCs w:val="21"/>
              </w:rPr>
            </w:pPr>
            <w:r w:rsidRPr="008F4FF3">
              <w:rPr>
                <w:sz w:val="21"/>
                <w:szCs w:val="21"/>
              </w:rPr>
              <w:t>生活垃圾</w:t>
            </w:r>
          </w:p>
        </w:tc>
        <w:tc>
          <w:tcPr>
            <w:tcW w:w="646" w:type="pct"/>
            <w:shd w:val="clear" w:color="auto" w:fill="auto"/>
            <w:vAlign w:val="center"/>
          </w:tcPr>
          <w:p w14:paraId="58524E89" w14:textId="6F51CA2C" w:rsidR="00A03459" w:rsidRDefault="00A03459" w:rsidP="00AC585B">
            <w:pPr>
              <w:spacing w:line="240" w:lineRule="auto"/>
              <w:jc w:val="center"/>
              <w:rPr>
                <w:sz w:val="21"/>
                <w:szCs w:val="21"/>
              </w:rPr>
            </w:pPr>
            <w:r w:rsidRPr="008F4FF3">
              <w:rPr>
                <w:sz w:val="21"/>
                <w:szCs w:val="21"/>
              </w:rPr>
              <w:t>职工生活</w:t>
            </w:r>
          </w:p>
        </w:tc>
        <w:tc>
          <w:tcPr>
            <w:tcW w:w="641" w:type="pct"/>
            <w:shd w:val="clear" w:color="auto" w:fill="auto"/>
            <w:vAlign w:val="center"/>
          </w:tcPr>
          <w:p w14:paraId="689BB0CA" w14:textId="2FC5E821" w:rsidR="00A03459" w:rsidRDefault="00A03459" w:rsidP="00AC585B">
            <w:pPr>
              <w:spacing w:line="240" w:lineRule="auto"/>
              <w:jc w:val="center"/>
              <w:rPr>
                <w:sz w:val="21"/>
                <w:szCs w:val="21"/>
              </w:rPr>
            </w:pPr>
            <w:r w:rsidRPr="008F4FF3">
              <w:rPr>
                <w:sz w:val="21"/>
                <w:szCs w:val="21"/>
              </w:rPr>
              <w:t>生活垃圾</w:t>
            </w:r>
          </w:p>
        </w:tc>
        <w:tc>
          <w:tcPr>
            <w:tcW w:w="619" w:type="pct"/>
            <w:shd w:val="clear" w:color="auto" w:fill="auto"/>
            <w:vAlign w:val="center"/>
          </w:tcPr>
          <w:p w14:paraId="37DA191D" w14:textId="0CBFEA5F" w:rsidR="00A03459" w:rsidRPr="00AC585B" w:rsidRDefault="00A03459" w:rsidP="00AC585B">
            <w:pPr>
              <w:spacing w:line="240" w:lineRule="auto"/>
              <w:jc w:val="center"/>
              <w:rPr>
                <w:sz w:val="21"/>
                <w:szCs w:val="21"/>
              </w:rPr>
            </w:pPr>
            <w:r>
              <w:rPr>
                <w:rFonts w:hint="eastAsia"/>
                <w:sz w:val="21"/>
                <w:szCs w:val="21"/>
              </w:rPr>
              <w:t>/</w:t>
            </w:r>
          </w:p>
        </w:tc>
        <w:tc>
          <w:tcPr>
            <w:tcW w:w="442" w:type="pct"/>
            <w:shd w:val="clear" w:color="auto" w:fill="auto"/>
            <w:vAlign w:val="center"/>
          </w:tcPr>
          <w:p w14:paraId="45023E4F" w14:textId="4B81BCE9" w:rsidR="00A03459" w:rsidRPr="00AC585B" w:rsidRDefault="00A03459" w:rsidP="00AC585B">
            <w:pPr>
              <w:spacing w:line="240" w:lineRule="auto"/>
              <w:jc w:val="center"/>
              <w:rPr>
                <w:sz w:val="21"/>
                <w:szCs w:val="21"/>
              </w:rPr>
            </w:pPr>
            <w:r>
              <w:rPr>
                <w:rFonts w:hint="eastAsia"/>
                <w:sz w:val="21"/>
                <w:szCs w:val="21"/>
              </w:rPr>
              <w:t>34</w:t>
            </w:r>
          </w:p>
        </w:tc>
        <w:tc>
          <w:tcPr>
            <w:tcW w:w="619" w:type="pct"/>
            <w:shd w:val="clear" w:color="auto" w:fill="auto"/>
            <w:vAlign w:val="center"/>
          </w:tcPr>
          <w:p w14:paraId="021D2F33" w14:textId="4B391DAC" w:rsidR="00A03459" w:rsidRPr="00AC585B" w:rsidRDefault="00A03459" w:rsidP="00AC585B">
            <w:pPr>
              <w:spacing w:line="240" w:lineRule="auto"/>
              <w:jc w:val="center"/>
              <w:rPr>
                <w:sz w:val="21"/>
                <w:szCs w:val="21"/>
              </w:rPr>
            </w:pPr>
            <w:r w:rsidRPr="008F4FF3">
              <w:rPr>
                <w:sz w:val="21"/>
                <w:szCs w:val="21"/>
              </w:rPr>
              <w:t>/</w:t>
            </w:r>
          </w:p>
        </w:tc>
        <w:tc>
          <w:tcPr>
            <w:tcW w:w="425" w:type="pct"/>
            <w:shd w:val="clear" w:color="auto" w:fill="auto"/>
            <w:vAlign w:val="center"/>
          </w:tcPr>
          <w:p w14:paraId="34A86A7B" w14:textId="69341FF5" w:rsidR="00A03459" w:rsidRPr="00AC585B" w:rsidRDefault="00A03459" w:rsidP="00AC585B">
            <w:pPr>
              <w:spacing w:line="240" w:lineRule="auto"/>
              <w:jc w:val="center"/>
              <w:rPr>
                <w:sz w:val="21"/>
                <w:szCs w:val="21"/>
              </w:rPr>
            </w:pPr>
            <w:r>
              <w:rPr>
                <w:rFonts w:hint="eastAsia"/>
                <w:sz w:val="21"/>
                <w:szCs w:val="21"/>
              </w:rPr>
              <w:t>34</w:t>
            </w:r>
          </w:p>
        </w:tc>
        <w:tc>
          <w:tcPr>
            <w:tcW w:w="833" w:type="pct"/>
            <w:vMerge w:val="restart"/>
            <w:shd w:val="clear" w:color="auto" w:fill="auto"/>
            <w:vAlign w:val="center"/>
          </w:tcPr>
          <w:p w14:paraId="3C09B7F1" w14:textId="0FBAD6FE" w:rsidR="00A03459" w:rsidRPr="00AC585B" w:rsidRDefault="00A03459" w:rsidP="00AC585B">
            <w:pPr>
              <w:spacing w:line="240" w:lineRule="auto"/>
              <w:jc w:val="center"/>
              <w:rPr>
                <w:sz w:val="21"/>
                <w:szCs w:val="21"/>
              </w:rPr>
            </w:pPr>
            <w:r>
              <w:rPr>
                <w:rFonts w:hint="eastAsia"/>
                <w:sz w:val="21"/>
                <w:szCs w:val="21"/>
              </w:rPr>
              <w:t>厂内焚烧</w:t>
            </w:r>
          </w:p>
        </w:tc>
      </w:tr>
      <w:tr w:rsidR="00A03459" w:rsidRPr="008F4FF3" w14:paraId="7C438D8D" w14:textId="77777777" w:rsidTr="00AC585B">
        <w:trPr>
          <w:trHeight w:val="387"/>
          <w:jc w:val="center"/>
        </w:trPr>
        <w:tc>
          <w:tcPr>
            <w:tcW w:w="190" w:type="pct"/>
            <w:shd w:val="clear" w:color="auto" w:fill="auto"/>
            <w:vAlign w:val="center"/>
          </w:tcPr>
          <w:p w14:paraId="73EEB8A9" w14:textId="3FD67487" w:rsidR="00A03459" w:rsidRPr="008F4FF3" w:rsidRDefault="00A03459" w:rsidP="00AC585B">
            <w:pPr>
              <w:spacing w:line="240" w:lineRule="auto"/>
              <w:jc w:val="center"/>
              <w:rPr>
                <w:sz w:val="21"/>
                <w:szCs w:val="21"/>
              </w:rPr>
            </w:pPr>
            <w:r w:rsidRPr="008F4FF3">
              <w:rPr>
                <w:sz w:val="21"/>
                <w:szCs w:val="21"/>
              </w:rPr>
              <w:t>3</w:t>
            </w:r>
          </w:p>
        </w:tc>
        <w:tc>
          <w:tcPr>
            <w:tcW w:w="585" w:type="pct"/>
            <w:shd w:val="clear" w:color="auto" w:fill="auto"/>
            <w:vAlign w:val="center"/>
          </w:tcPr>
          <w:p w14:paraId="282F254E" w14:textId="718B5C1A" w:rsidR="00A03459" w:rsidRPr="008F4FF3" w:rsidRDefault="00A03459" w:rsidP="00AC585B">
            <w:pPr>
              <w:spacing w:line="240" w:lineRule="auto"/>
              <w:jc w:val="center"/>
              <w:rPr>
                <w:sz w:val="21"/>
                <w:szCs w:val="21"/>
              </w:rPr>
            </w:pPr>
            <w:r>
              <w:rPr>
                <w:rFonts w:hint="eastAsia"/>
                <w:sz w:val="21"/>
                <w:szCs w:val="21"/>
              </w:rPr>
              <w:t>除臭废活性炭</w:t>
            </w:r>
          </w:p>
        </w:tc>
        <w:tc>
          <w:tcPr>
            <w:tcW w:w="646" w:type="pct"/>
            <w:shd w:val="clear" w:color="auto" w:fill="auto"/>
            <w:vAlign w:val="center"/>
          </w:tcPr>
          <w:p w14:paraId="33B6E931" w14:textId="136E8AD3" w:rsidR="00A03459" w:rsidRPr="008F4FF3" w:rsidRDefault="00A03459" w:rsidP="00AC585B">
            <w:pPr>
              <w:spacing w:line="240" w:lineRule="auto"/>
              <w:jc w:val="center"/>
              <w:rPr>
                <w:sz w:val="21"/>
                <w:szCs w:val="21"/>
              </w:rPr>
            </w:pPr>
            <w:r>
              <w:rPr>
                <w:rFonts w:hint="eastAsia"/>
                <w:sz w:val="21"/>
                <w:szCs w:val="21"/>
              </w:rPr>
              <w:t>废气处理</w:t>
            </w:r>
          </w:p>
        </w:tc>
        <w:tc>
          <w:tcPr>
            <w:tcW w:w="641" w:type="pct"/>
            <w:shd w:val="clear" w:color="auto" w:fill="auto"/>
            <w:vAlign w:val="center"/>
          </w:tcPr>
          <w:p w14:paraId="0B1CDE10" w14:textId="2137CCE2" w:rsidR="00A03459" w:rsidRPr="008F4FF3" w:rsidRDefault="00A03459" w:rsidP="00AC585B">
            <w:pPr>
              <w:spacing w:line="240" w:lineRule="auto"/>
              <w:jc w:val="center"/>
              <w:rPr>
                <w:sz w:val="21"/>
                <w:szCs w:val="21"/>
              </w:rPr>
            </w:pPr>
            <w:r>
              <w:rPr>
                <w:rFonts w:hint="eastAsia"/>
                <w:sz w:val="21"/>
                <w:szCs w:val="21"/>
              </w:rPr>
              <w:t>一般废物</w:t>
            </w:r>
          </w:p>
        </w:tc>
        <w:tc>
          <w:tcPr>
            <w:tcW w:w="619" w:type="pct"/>
            <w:shd w:val="clear" w:color="auto" w:fill="auto"/>
            <w:vAlign w:val="center"/>
          </w:tcPr>
          <w:p w14:paraId="6D7FB672" w14:textId="398EEE04" w:rsidR="00A03459" w:rsidRPr="00AC585B" w:rsidRDefault="00A03459" w:rsidP="00AC585B">
            <w:pPr>
              <w:spacing w:line="240" w:lineRule="auto"/>
              <w:jc w:val="center"/>
              <w:rPr>
                <w:sz w:val="21"/>
                <w:szCs w:val="21"/>
              </w:rPr>
            </w:pPr>
            <w:r>
              <w:rPr>
                <w:rFonts w:hint="eastAsia"/>
                <w:sz w:val="21"/>
                <w:szCs w:val="21"/>
              </w:rPr>
              <w:t>/</w:t>
            </w:r>
          </w:p>
        </w:tc>
        <w:tc>
          <w:tcPr>
            <w:tcW w:w="442" w:type="pct"/>
            <w:shd w:val="clear" w:color="auto" w:fill="auto"/>
            <w:vAlign w:val="center"/>
          </w:tcPr>
          <w:p w14:paraId="57871AD0" w14:textId="37E76950" w:rsidR="00A03459" w:rsidRDefault="00A03459" w:rsidP="00AC585B">
            <w:pPr>
              <w:spacing w:line="240" w:lineRule="auto"/>
              <w:jc w:val="center"/>
              <w:rPr>
                <w:sz w:val="21"/>
                <w:szCs w:val="21"/>
              </w:rPr>
            </w:pPr>
            <w:r>
              <w:rPr>
                <w:rFonts w:hint="eastAsia"/>
                <w:sz w:val="21"/>
                <w:szCs w:val="21"/>
              </w:rPr>
              <w:t>12</w:t>
            </w:r>
          </w:p>
        </w:tc>
        <w:tc>
          <w:tcPr>
            <w:tcW w:w="619" w:type="pct"/>
            <w:shd w:val="clear" w:color="auto" w:fill="auto"/>
            <w:vAlign w:val="center"/>
          </w:tcPr>
          <w:p w14:paraId="751C90E0" w14:textId="3528C702" w:rsidR="00A03459" w:rsidRPr="008F4FF3" w:rsidRDefault="00A03459" w:rsidP="00AC585B">
            <w:pPr>
              <w:spacing w:line="240" w:lineRule="auto"/>
              <w:jc w:val="center"/>
              <w:rPr>
                <w:sz w:val="21"/>
                <w:szCs w:val="21"/>
              </w:rPr>
            </w:pPr>
            <w:r>
              <w:rPr>
                <w:rFonts w:hint="eastAsia"/>
                <w:sz w:val="21"/>
                <w:szCs w:val="21"/>
              </w:rPr>
              <w:t>/</w:t>
            </w:r>
          </w:p>
        </w:tc>
        <w:tc>
          <w:tcPr>
            <w:tcW w:w="425" w:type="pct"/>
            <w:shd w:val="clear" w:color="auto" w:fill="auto"/>
            <w:vAlign w:val="center"/>
          </w:tcPr>
          <w:p w14:paraId="63EED01E" w14:textId="7867620D" w:rsidR="00A03459" w:rsidRDefault="00A03459" w:rsidP="00AC585B">
            <w:pPr>
              <w:spacing w:line="240" w:lineRule="auto"/>
              <w:jc w:val="center"/>
              <w:rPr>
                <w:sz w:val="21"/>
                <w:szCs w:val="21"/>
              </w:rPr>
            </w:pPr>
            <w:r>
              <w:rPr>
                <w:rFonts w:hint="eastAsia"/>
                <w:sz w:val="21"/>
                <w:szCs w:val="21"/>
              </w:rPr>
              <w:t>12</w:t>
            </w:r>
          </w:p>
        </w:tc>
        <w:tc>
          <w:tcPr>
            <w:tcW w:w="833" w:type="pct"/>
            <w:vMerge/>
            <w:shd w:val="clear" w:color="auto" w:fill="auto"/>
            <w:vAlign w:val="center"/>
          </w:tcPr>
          <w:p w14:paraId="5BB2FA92" w14:textId="77777777" w:rsidR="00A03459" w:rsidRDefault="00A03459" w:rsidP="00AC585B">
            <w:pPr>
              <w:spacing w:line="240" w:lineRule="auto"/>
              <w:jc w:val="center"/>
              <w:rPr>
                <w:sz w:val="21"/>
                <w:szCs w:val="21"/>
              </w:rPr>
            </w:pPr>
          </w:p>
        </w:tc>
      </w:tr>
      <w:tr w:rsidR="00A03459" w:rsidRPr="008F4FF3" w14:paraId="5B525DA5" w14:textId="77777777" w:rsidTr="00AC585B">
        <w:trPr>
          <w:trHeight w:val="387"/>
          <w:jc w:val="center"/>
        </w:trPr>
        <w:tc>
          <w:tcPr>
            <w:tcW w:w="190" w:type="pct"/>
            <w:shd w:val="clear" w:color="auto" w:fill="auto"/>
            <w:vAlign w:val="center"/>
          </w:tcPr>
          <w:p w14:paraId="678AC452" w14:textId="21414805" w:rsidR="00A03459" w:rsidRPr="008F4FF3" w:rsidRDefault="00A03459" w:rsidP="00AC585B">
            <w:pPr>
              <w:spacing w:line="240" w:lineRule="auto"/>
              <w:jc w:val="center"/>
              <w:rPr>
                <w:sz w:val="21"/>
                <w:szCs w:val="21"/>
              </w:rPr>
            </w:pPr>
            <w:r w:rsidRPr="008F4FF3">
              <w:rPr>
                <w:sz w:val="21"/>
                <w:szCs w:val="21"/>
              </w:rPr>
              <w:t>4</w:t>
            </w:r>
          </w:p>
        </w:tc>
        <w:tc>
          <w:tcPr>
            <w:tcW w:w="585" w:type="pct"/>
            <w:shd w:val="clear" w:color="auto" w:fill="auto"/>
            <w:vAlign w:val="center"/>
          </w:tcPr>
          <w:p w14:paraId="519A76DF" w14:textId="1BE989BB" w:rsidR="00A03459" w:rsidRPr="008F4FF3" w:rsidRDefault="00A03459" w:rsidP="00AC585B">
            <w:pPr>
              <w:spacing w:line="240" w:lineRule="auto"/>
              <w:jc w:val="center"/>
              <w:rPr>
                <w:sz w:val="21"/>
                <w:szCs w:val="21"/>
              </w:rPr>
            </w:pPr>
            <w:r>
              <w:rPr>
                <w:rFonts w:hint="eastAsia"/>
                <w:sz w:val="21"/>
                <w:szCs w:val="21"/>
              </w:rPr>
              <w:t>污水处理污泥</w:t>
            </w:r>
          </w:p>
        </w:tc>
        <w:tc>
          <w:tcPr>
            <w:tcW w:w="646" w:type="pct"/>
            <w:shd w:val="clear" w:color="auto" w:fill="auto"/>
            <w:vAlign w:val="center"/>
          </w:tcPr>
          <w:p w14:paraId="2DCF373C" w14:textId="61A50BED" w:rsidR="00A03459" w:rsidRPr="008F4FF3" w:rsidRDefault="00A03459" w:rsidP="00AC585B">
            <w:pPr>
              <w:spacing w:line="240" w:lineRule="auto"/>
              <w:jc w:val="center"/>
              <w:rPr>
                <w:sz w:val="21"/>
                <w:szCs w:val="21"/>
              </w:rPr>
            </w:pPr>
            <w:r>
              <w:rPr>
                <w:rFonts w:hint="eastAsia"/>
                <w:sz w:val="21"/>
                <w:szCs w:val="21"/>
              </w:rPr>
              <w:t>废水处理</w:t>
            </w:r>
          </w:p>
        </w:tc>
        <w:tc>
          <w:tcPr>
            <w:tcW w:w="641" w:type="pct"/>
            <w:shd w:val="clear" w:color="auto" w:fill="auto"/>
            <w:vAlign w:val="center"/>
          </w:tcPr>
          <w:p w14:paraId="0186B3B2" w14:textId="74BBC4BA" w:rsidR="00A03459" w:rsidRPr="008F4FF3" w:rsidRDefault="00A03459" w:rsidP="00AC585B">
            <w:pPr>
              <w:spacing w:line="240" w:lineRule="auto"/>
              <w:jc w:val="center"/>
              <w:rPr>
                <w:sz w:val="21"/>
                <w:szCs w:val="21"/>
              </w:rPr>
            </w:pPr>
            <w:r>
              <w:rPr>
                <w:rFonts w:hint="eastAsia"/>
                <w:sz w:val="21"/>
                <w:szCs w:val="21"/>
              </w:rPr>
              <w:t>一般废物</w:t>
            </w:r>
          </w:p>
        </w:tc>
        <w:tc>
          <w:tcPr>
            <w:tcW w:w="619" w:type="pct"/>
            <w:shd w:val="clear" w:color="auto" w:fill="auto"/>
            <w:vAlign w:val="center"/>
          </w:tcPr>
          <w:p w14:paraId="27A85E4D" w14:textId="3B4DEF70" w:rsidR="00A03459" w:rsidRPr="00AC585B" w:rsidRDefault="00A03459" w:rsidP="00AC585B">
            <w:pPr>
              <w:spacing w:line="240" w:lineRule="auto"/>
              <w:jc w:val="center"/>
              <w:rPr>
                <w:sz w:val="21"/>
                <w:szCs w:val="21"/>
              </w:rPr>
            </w:pPr>
            <w:r>
              <w:rPr>
                <w:rFonts w:hint="eastAsia"/>
                <w:sz w:val="21"/>
                <w:szCs w:val="21"/>
              </w:rPr>
              <w:t>/</w:t>
            </w:r>
          </w:p>
        </w:tc>
        <w:tc>
          <w:tcPr>
            <w:tcW w:w="442" w:type="pct"/>
            <w:shd w:val="clear" w:color="auto" w:fill="auto"/>
            <w:vAlign w:val="center"/>
          </w:tcPr>
          <w:p w14:paraId="01367104" w14:textId="488B71C4" w:rsidR="00A03459" w:rsidRDefault="00A03459" w:rsidP="00AC585B">
            <w:pPr>
              <w:spacing w:line="240" w:lineRule="auto"/>
              <w:jc w:val="center"/>
              <w:rPr>
                <w:sz w:val="21"/>
                <w:szCs w:val="21"/>
              </w:rPr>
            </w:pPr>
            <w:r>
              <w:rPr>
                <w:rFonts w:hint="eastAsia"/>
                <w:sz w:val="21"/>
                <w:szCs w:val="21"/>
              </w:rPr>
              <w:t>2400</w:t>
            </w:r>
          </w:p>
        </w:tc>
        <w:tc>
          <w:tcPr>
            <w:tcW w:w="619" w:type="pct"/>
            <w:shd w:val="clear" w:color="auto" w:fill="auto"/>
            <w:vAlign w:val="center"/>
          </w:tcPr>
          <w:p w14:paraId="209A588C" w14:textId="3129941F" w:rsidR="00A03459" w:rsidRPr="008F4FF3" w:rsidRDefault="00A03459" w:rsidP="00AC585B">
            <w:pPr>
              <w:spacing w:line="240" w:lineRule="auto"/>
              <w:jc w:val="center"/>
              <w:rPr>
                <w:sz w:val="21"/>
                <w:szCs w:val="21"/>
              </w:rPr>
            </w:pPr>
            <w:r>
              <w:rPr>
                <w:rFonts w:hint="eastAsia"/>
                <w:sz w:val="21"/>
                <w:szCs w:val="21"/>
              </w:rPr>
              <w:t>/</w:t>
            </w:r>
          </w:p>
        </w:tc>
        <w:tc>
          <w:tcPr>
            <w:tcW w:w="425" w:type="pct"/>
            <w:shd w:val="clear" w:color="auto" w:fill="auto"/>
            <w:vAlign w:val="center"/>
          </w:tcPr>
          <w:p w14:paraId="5C43A386" w14:textId="2324256E" w:rsidR="00A03459" w:rsidRDefault="00A03459" w:rsidP="00AC585B">
            <w:pPr>
              <w:spacing w:line="240" w:lineRule="auto"/>
              <w:jc w:val="center"/>
              <w:rPr>
                <w:sz w:val="21"/>
                <w:szCs w:val="21"/>
              </w:rPr>
            </w:pPr>
            <w:r>
              <w:rPr>
                <w:rFonts w:hint="eastAsia"/>
                <w:sz w:val="21"/>
                <w:szCs w:val="21"/>
              </w:rPr>
              <w:t>2400</w:t>
            </w:r>
          </w:p>
        </w:tc>
        <w:tc>
          <w:tcPr>
            <w:tcW w:w="833" w:type="pct"/>
            <w:vMerge/>
            <w:shd w:val="clear" w:color="auto" w:fill="auto"/>
            <w:vAlign w:val="center"/>
          </w:tcPr>
          <w:p w14:paraId="29E54344" w14:textId="77777777" w:rsidR="00A03459" w:rsidRDefault="00A03459" w:rsidP="00AC585B">
            <w:pPr>
              <w:spacing w:line="240" w:lineRule="auto"/>
              <w:jc w:val="center"/>
              <w:rPr>
                <w:sz w:val="21"/>
                <w:szCs w:val="21"/>
              </w:rPr>
            </w:pPr>
          </w:p>
        </w:tc>
      </w:tr>
      <w:tr w:rsidR="00A03459" w:rsidRPr="008F4FF3" w14:paraId="02039AA5" w14:textId="77777777" w:rsidTr="00AC585B">
        <w:trPr>
          <w:trHeight w:val="817"/>
          <w:jc w:val="center"/>
        </w:trPr>
        <w:tc>
          <w:tcPr>
            <w:tcW w:w="190" w:type="pct"/>
            <w:shd w:val="clear" w:color="auto" w:fill="auto"/>
            <w:vAlign w:val="center"/>
          </w:tcPr>
          <w:p w14:paraId="543A5A55" w14:textId="6074ADA6" w:rsidR="00A03459" w:rsidRPr="008F4FF3" w:rsidRDefault="00A03459" w:rsidP="00AC585B">
            <w:pPr>
              <w:spacing w:line="240" w:lineRule="auto"/>
              <w:jc w:val="center"/>
              <w:rPr>
                <w:sz w:val="21"/>
                <w:szCs w:val="21"/>
              </w:rPr>
            </w:pPr>
            <w:r w:rsidRPr="008F4FF3">
              <w:rPr>
                <w:sz w:val="21"/>
                <w:szCs w:val="21"/>
              </w:rPr>
              <w:t>5</w:t>
            </w:r>
          </w:p>
        </w:tc>
        <w:tc>
          <w:tcPr>
            <w:tcW w:w="585" w:type="pct"/>
            <w:shd w:val="clear" w:color="auto" w:fill="auto"/>
            <w:vAlign w:val="center"/>
          </w:tcPr>
          <w:p w14:paraId="5DA85C7F" w14:textId="5FAE1547" w:rsidR="00A03459" w:rsidRPr="008F4FF3" w:rsidRDefault="00A03459" w:rsidP="00BE6675">
            <w:pPr>
              <w:spacing w:line="240" w:lineRule="auto"/>
              <w:jc w:val="center"/>
              <w:rPr>
                <w:sz w:val="21"/>
                <w:szCs w:val="21"/>
              </w:rPr>
            </w:pPr>
            <w:r>
              <w:rPr>
                <w:rFonts w:hint="eastAsia"/>
                <w:sz w:val="21"/>
                <w:szCs w:val="21"/>
              </w:rPr>
              <w:t>固化飞灰</w:t>
            </w:r>
          </w:p>
        </w:tc>
        <w:tc>
          <w:tcPr>
            <w:tcW w:w="646" w:type="pct"/>
            <w:shd w:val="clear" w:color="auto" w:fill="auto"/>
            <w:vAlign w:val="center"/>
          </w:tcPr>
          <w:p w14:paraId="1EF16A60" w14:textId="0A0F63A0" w:rsidR="00A03459" w:rsidRPr="008F4FF3" w:rsidRDefault="00A03459" w:rsidP="00AC585B">
            <w:pPr>
              <w:spacing w:line="240" w:lineRule="auto"/>
              <w:jc w:val="center"/>
              <w:rPr>
                <w:sz w:val="21"/>
                <w:szCs w:val="21"/>
              </w:rPr>
            </w:pPr>
            <w:r>
              <w:rPr>
                <w:rFonts w:hint="eastAsia"/>
                <w:sz w:val="21"/>
                <w:szCs w:val="21"/>
              </w:rPr>
              <w:t>烟气净化、锅炉尾部烟道积灰</w:t>
            </w:r>
          </w:p>
        </w:tc>
        <w:tc>
          <w:tcPr>
            <w:tcW w:w="641" w:type="pct"/>
            <w:vMerge w:val="restart"/>
            <w:shd w:val="clear" w:color="auto" w:fill="auto"/>
            <w:vAlign w:val="center"/>
          </w:tcPr>
          <w:p w14:paraId="2E8AB07B" w14:textId="77777777" w:rsidR="00A03459" w:rsidRPr="008F4FF3" w:rsidRDefault="00A03459" w:rsidP="00AC585B">
            <w:pPr>
              <w:spacing w:line="240" w:lineRule="auto"/>
              <w:jc w:val="center"/>
              <w:rPr>
                <w:sz w:val="21"/>
                <w:szCs w:val="21"/>
              </w:rPr>
            </w:pPr>
            <w:r w:rsidRPr="008F4FF3">
              <w:rPr>
                <w:sz w:val="21"/>
                <w:szCs w:val="21"/>
              </w:rPr>
              <w:t>危险废物</w:t>
            </w:r>
          </w:p>
        </w:tc>
        <w:tc>
          <w:tcPr>
            <w:tcW w:w="619" w:type="pct"/>
            <w:shd w:val="clear" w:color="auto" w:fill="auto"/>
            <w:vAlign w:val="center"/>
          </w:tcPr>
          <w:p w14:paraId="19A11CBA" w14:textId="3EE12A96" w:rsidR="00A03459" w:rsidRPr="008F4FF3" w:rsidRDefault="00A03459" w:rsidP="00AC585B">
            <w:pPr>
              <w:spacing w:line="240" w:lineRule="auto"/>
              <w:jc w:val="center"/>
              <w:rPr>
                <w:sz w:val="21"/>
                <w:szCs w:val="21"/>
              </w:rPr>
            </w:pPr>
            <w:r>
              <w:rPr>
                <w:rFonts w:hint="eastAsia"/>
                <w:sz w:val="21"/>
                <w:szCs w:val="21"/>
              </w:rPr>
              <w:t>772-002-18</w:t>
            </w:r>
          </w:p>
        </w:tc>
        <w:tc>
          <w:tcPr>
            <w:tcW w:w="442" w:type="pct"/>
            <w:shd w:val="clear" w:color="auto" w:fill="auto"/>
            <w:vAlign w:val="center"/>
          </w:tcPr>
          <w:p w14:paraId="54D7CE55" w14:textId="550FF7AF" w:rsidR="00A03459" w:rsidRPr="008F4FF3" w:rsidRDefault="00A03459" w:rsidP="00AC585B">
            <w:pPr>
              <w:spacing w:line="240" w:lineRule="auto"/>
              <w:jc w:val="center"/>
              <w:rPr>
                <w:sz w:val="21"/>
                <w:szCs w:val="21"/>
              </w:rPr>
            </w:pPr>
            <w:r>
              <w:rPr>
                <w:rFonts w:hint="eastAsia"/>
                <w:sz w:val="21"/>
                <w:szCs w:val="21"/>
              </w:rPr>
              <w:t>6377.2</w:t>
            </w:r>
          </w:p>
        </w:tc>
        <w:tc>
          <w:tcPr>
            <w:tcW w:w="619" w:type="pct"/>
            <w:shd w:val="clear" w:color="auto" w:fill="auto"/>
            <w:vAlign w:val="center"/>
          </w:tcPr>
          <w:p w14:paraId="761366A5" w14:textId="180C0C2B" w:rsidR="00A03459" w:rsidRPr="008F4FF3" w:rsidRDefault="00A03459" w:rsidP="00AC585B">
            <w:pPr>
              <w:spacing w:line="240" w:lineRule="auto"/>
              <w:jc w:val="center"/>
              <w:rPr>
                <w:sz w:val="21"/>
                <w:szCs w:val="21"/>
              </w:rPr>
            </w:pPr>
            <w:r>
              <w:rPr>
                <w:rFonts w:hint="eastAsia"/>
                <w:sz w:val="21"/>
                <w:szCs w:val="21"/>
              </w:rPr>
              <w:t>772-002-18</w:t>
            </w:r>
          </w:p>
        </w:tc>
        <w:tc>
          <w:tcPr>
            <w:tcW w:w="425" w:type="pct"/>
            <w:shd w:val="clear" w:color="auto" w:fill="auto"/>
            <w:vAlign w:val="center"/>
          </w:tcPr>
          <w:p w14:paraId="6155CAFD" w14:textId="009ADA32" w:rsidR="00A03459" w:rsidRPr="008F4FF3" w:rsidRDefault="00A03459" w:rsidP="00AC585B">
            <w:pPr>
              <w:spacing w:line="240" w:lineRule="auto"/>
              <w:jc w:val="center"/>
              <w:rPr>
                <w:sz w:val="21"/>
                <w:szCs w:val="21"/>
              </w:rPr>
            </w:pPr>
            <w:r>
              <w:rPr>
                <w:rFonts w:hint="eastAsia"/>
                <w:sz w:val="21"/>
                <w:szCs w:val="21"/>
              </w:rPr>
              <w:t>6377.2</w:t>
            </w:r>
          </w:p>
        </w:tc>
        <w:tc>
          <w:tcPr>
            <w:tcW w:w="833" w:type="pct"/>
            <w:shd w:val="clear" w:color="auto" w:fill="auto"/>
            <w:vAlign w:val="center"/>
          </w:tcPr>
          <w:p w14:paraId="33594046" w14:textId="56CDAF4E" w:rsidR="00A03459" w:rsidRPr="008F4FF3" w:rsidRDefault="00A03459" w:rsidP="00AC585B">
            <w:pPr>
              <w:spacing w:line="240" w:lineRule="auto"/>
              <w:jc w:val="center"/>
              <w:rPr>
                <w:sz w:val="21"/>
                <w:szCs w:val="21"/>
              </w:rPr>
            </w:pPr>
            <w:r>
              <w:rPr>
                <w:rFonts w:hint="eastAsia"/>
                <w:sz w:val="21"/>
                <w:szCs w:val="21"/>
              </w:rPr>
              <w:t>送本厂飞灰填埋库填埋</w:t>
            </w:r>
          </w:p>
        </w:tc>
      </w:tr>
      <w:tr w:rsidR="00A03459" w:rsidRPr="008F4FF3" w14:paraId="2480B9AE" w14:textId="77777777" w:rsidTr="00AC585B">
        <w:trPr>
          <w:trHeight w:val="393"/>
          <w:jc w:val="center"/>
        </w:trPr>
        <w:tc>
          <w:tcPr>
            <w:tcW w:w="190" w:type="pct"/>
            <w:shd w:val="clear" w:color="auto" w:fill="auto"/>
            <w:vAlign w:val="center"/>
          </w:tcPr>
          <w:p w14:paraId="5F505DEB" w14:textId="77369E3B" w:rsidR="00A03459" w:rsidRPr="008F4FF3" w:rsidRDefault="00A03459" w:rsidP="00AC585B">
            <w:pPr>
              <w:spacing w:line="240" w:lineRule="auto"/>
              <w:jc w:val="center"/>
              <w:rPr>
                <w:sz w:val="21"/>
                <w:szCs w:val="21"/>
              </w:rPr>
            </w:pPr>
            <w:r w:rsidRPr="008F4FF3">
              <w:rPr>
                <w:sz w:val="21"/>
                <w:szCs w:val="21"/>
              </w:rPr>
              <w:t>6</w:t>
            </w:r>
          </w:p>
        </w:tc>
        <w:tc>
          <w:tcPr>
            <w:tcW w:w="585" w:type="pct"/>
            <w:shd w:val="clear" w:color="auto" w:fill="auto"/>
            <w:vAlign w:val="center"/>
          </w:tcPr>
          <w:p w14:paraId="292FE022" w14:textId="1024D15B" w:rsidR="00A03459" w:rsidRPr="008F4FF3" w:rsidRDefault="00A03459" w:rsidP="00BE6675">
            <w:pPr>
              <w:spacing w:line="240" w:lineRule="auto"/>
              <w:jc w:val="center"/>
              <w:rPr>
                <w:sz w:val="21"/>
                <w:szCs w:val="21"/>
              </w:rPr>
            </w:pPr>
            <w:r>
              <w:rPr>
                <w:rFonts w:hint="eastAsia"/>
                <w:sz w:val="21"/>
                <w:szCs w:val="21"/>
              </w:rPr>
              <w:t>废机油</w:t>
            </w:r>
          </w:p>
        </w:tc>
        <w:tc>
          <w:tcPr>
            <w:tcW w:w="646" w:type="pct"/>
            <w:shd w:val="clear" w:color="auto" w:fill="auto"/>
            <w:vAlign w:val="center"/>
          </w:tcPr>
          <w:p w14:paraId="2CB64814" w14:textId="1F3047C6" w:rsidR="00A03459" w:rsidRPr="008F4FF3" w:rsidRDefault="00A03459" w:rsidP="00AC585B">
            <w:pPr>
              <w:spacing w:line="240" w:lineRule="auto"/>
              <w:jc w:val="center"/>
              <w:rPr>
                <w:sz w:val="21"/>
                <w:szCs w:val="21"/>
              </w:rPr>
            </w:pPr>
            <w:r>
              <w:rPr>
                <w:rFonts w:hint="eastAsia"/>
                <w:sz w:val="21"/>
                <w:szCs w:val="21"/>
              </w:rPr>
              <w:t>设备检修、维护</w:t>
            </w:r>
          </w:p>
        </w:tc>
        <w:tc>
          <w:tcPr>
            <w:tcW w:w="641" w:type="pct"/>
            <w:vMerge/>
            <w:shd w:val="clear" w:color="auto" w:fill="auto"/>
            <w:vAlign w:val="center"/>
          </w:tcPr>
          <w:p w14:paraId="67F7E4EE" w14:textId="77777777" w:rsidR="00A03459" w:rsidRPr="008F4FF3" w:rsidRDefault="00A03459" w:rsidP="00AC585B">
            <w:pPr>
              <w:spacing w:line="240" w:lineRule="auto"/>
              <w:jc w:val="center"/>
              <w:rPr>
                <w:sz w:val="21"/>
                <w:szCs w:val="21"/>
              </w:rPr>
            </w:pPr>
          </w:p>
        </w:tc>
        <w:tc>
          <w:tcPr>
            <w:tcW w:w="619" w:type="pct"/>
            <w:shd w:val="clear" w:color="auto" w:fill="auto"/>
            <w:vAlign w:val="center"/>
          </w:tcPr>
          <w:p w14:paraId="2C166B1C" w14:textId="0B6DA474" w:rsidR="00A03459" w:rsidRPr="008F4FF3" w:rsidRDefault="00A03459" w:rsidP="00AC585B">
            <w:pPr>
              <w:spacing w:line="240" w:lineRule="auto"/>
              <w:jc w:val="center"/>
              <w:rPr>
                <w:sz w:val="21"/>
                <w:szCs w:val="21"/>
              </w:rPr>
            </w:pPr>
            <w:r>
              <w:rPr>
                <w:rFonts w:hint="eastAsia"/>
                <w:sz w:val="21"/>
                <w:szCs w:val="21"/>
              </w:rPr>
              <w:t>900-249-08</w:t>
            </w:r>
          </w:p>
        </w:tc>
        <w:tc>
          <w:tcPr>
            <w:tcW w:w="442" w:type="pct"/>
            <w:shd w:val="clear" w:color="auto" w:fill="auto"/>
            <w:vAlign w:val="center"/>
          </w:tcPr>
          <w:p w14:paraId="7317D32E" w14:textId="084AB9E1" w:rsidR="00A03459" w:rsidRPr="008F4FF3" w:rsidRDefault="00A03459" w:rsidP="00AC585B">
            <w:pPr>
              <w:spacing w:line="240" w:lineRule="auto"/>
              <w:jc w:val="center"/>
              <w:rPr>
                <w:sz w:val="21"/>
                <w:szCs w:val="21"/>
              </w:rPr>
            </w:pPr>
            <w:r>
              <w:rPr>
                <w:rFonts w:hint="eastAsia"/>
                <w:sz w:val="21"/>
                <w:szCs w:val="21"/>
              </w:rPr>
              <w:t>2</w:t>
            </w:r>
          </w:p>
        </w:tc>
        <w:tc>
          <w:tcPr>
            <w:tcW w:w="619" w:type="pct"/>
            <w:shd w:val="clear" w:color="auto" w:fill="auto"/>
            <w:vAlign w:val="center"/>
          </w:tcPr>
          <w:p w14:paraId="740D8CE2" w14:textId="135F9C91" w:rsidR="00A03459" w:rsidRPr="008F4FF3" w:rsidRDefault="00A03459" w:rsidP="00AC585B">
            <w:pPr>
              <w:spacing w:line="240" w:lineRule="auto"/>
              <w:jc w:val="center"/>
              <w:rPr>
                <w:sz w:val="21"/>
                <w:szCs w:val="21"/>
              </w:rPr>
            </w:pPr>
            <w:r>
              <w:rPr>
                <w:rFonts w:hint="eastAsia"/>
                <w:sz w:val="21"/>
                <w:szCs w:val="21"/>
              </w:rPr>
              <w:t>900-249-08</w:t>
            </w:r>
          </w:p>
        </w:tc>
        <w:tc>
          <w:tcPr>
            <w:tcW w:w="425" w:type="pct"/>
            <w:shd w:val="clear" w:color="auto" w:fill="auto"/>
            <w:vAlign w:val="center"/>
          </w:tcPr>
          <w:p w14:paraId="46E2C000" w14:textId="56062CE2" w:rsidR="00A03459" w:rsidRPr="008F4FF3" w:rsidRDefault="00A03459" w:rsidP="00AC585B">
            <w:pPr>
              <w:spacing w:line="240" w:lineRule="auto"/>
              <w:jc w:val="center"/>
              <w:rPr>
                <w:sz w:val="21"/>
                <w:szCs w:val="21"/>
              </w:rPr>
            </w:pPr>
            <w:r>
              <w:rPr>
                <w:rFonts w:hint="eastAsia"/>
                <w:sz w:val="21"/>
                <w:szCs w:val="21"/>
              </w:rPr>
              <w:t>2</w:t>
            </w:r>
          </w:p>
        </w:tc>
        <w:tc>
          <w:tcPr>
            <w:tcW w:w="833" w:type="pct"/>
            <w:shd w:val="clear" w:color="auto" w:fill="auto"/>
            <w:vAlign w:val="center"/>
          </w:tcPr>
          <w:p w14:paraId="03EC8A42" w14:textId="78A1FBED" w:rsidR="00A03459" w:rsidRPr="008F4FF3" w:rsidRDefault="00A03459" w:rsidP="00AC585B">
            <w:pPr>
              <w:spacing w:line="240" w:lineRule="auto"/>
              <w:jc w:val="center"/>
              <w:rPr>
                <w:sz w:val="21"/>
                <w:szCs w:val="21"/>
              </w:rPr>
            </w:pPr>
            <w:r>
              <w:rPr>
                <w:rFonts w:hint="eastAsia"/>
                <w:sz w:val="21"/>
                <w:szCs w:val="21"/>
              </w:rPr>
              <w:t>委托宿迁中油优艺环保服务有限公司处置</w:t>
            </w:r>
          </w:p>
        </w:tc>
      </w:tr>
      <w:tr w:rsidR="00A03459" w:rsidRPr="008F4FF3" w14:paraId="35B3EF63" w14:textId="77777777" w:rsidTr="00AC585B">
        <w:trPr>
          <w:trHeight w:val="542"/>
          <w:jc w:val="center"/>
        </w:trPr>
        <w:tc>
          <w:tcPr>
            <w:tcW w:w="190" w:type="pct"/>
            <w:shd w:val="clear" w:color="auto" w:fill="auto"/>
            <w:vAlign w:val="center"/>
          </w:tcPr>
          <w:p w14:paraId="7960086C" w14:textId="056130FA" w:rsidR="00A03459" w:rsidRPr="008F4FF3" w:rsidRDefault="00A03459" w:rsidP="00AC585B">
            <w:pPr>
              <w:spacing w:line="240" w:lineRule="auto"/>
              <w:jc w:val="center"/>
              <w:rPr>
                <w:sz w:val="21"/>
                <w:szCs w:val="21"/>
              </w:rPr>
            </w:pPr>
            <w:r w:rsidRPr="008F4FF3">
              <w:rPr>
                <w:sz w:val="21"/>
                <w:szCs w:val="21"/>
              </w:rPr>
              <w:t>7</w:t>
            </w:r>
          </w:p>
        </w:tc>
        <w:tc>
          <w:tcPr>
            <w:tcW w:w="585" w:type="pct"/>
            <w:shd w:val="clear" w:color="auto" w:fill="auto"/>
            <w:vAlign w:val="center"/>
          </w:tcPr>
          <w:p w14:paraId="74300A9F" w14:textId="6F804E2C" w:rsidR="00A03459" w:rsidRPr="008F4FF3" w:rsidRDefault="00A03459" w:rsidP="00AC585B">
            <w:pPr>
              <w:spacing w:line="240" w:lineRule="auto"/>
              <w:jc w:val="center"/>
              <w:rPr>
                <w:sz w:val="21"/>
                <w:szCs w:val="21"/>
              </w:rPr>
            </w:pPr>
            <w:r>
              <w:rPr>
                <w:rFonts w:hint="eastAsia"/>
                <w:sz w:val="21"/>
                <w:szCs w:val="21"/>
              </w:rPr>
              <w:t>废布袋</w:t>
            </w:r>
          </w:p>
        </w:tc>
        <w:tc>
          <w:tcPr>
            <w:tcW w:w="646" w:type="pct"/>
            <w:shd w:val="clear" w:color="auto" w:fill="auto"/>
            <w:vAlign w:val="center"/>
          </w:tcPr>
          <w:p w14:paraId="72146B79" w14:textId="45F4BB82" w:rsidR="00A03459" w:rsidRPr="008F4FF3" w:rsidRDefault="00A03459" w:rsidP="00AC585B">
            <w:pPr>
              <w:spacing w:line="240" w:lineRule="auto"/>
              <w:jc w:val="center"/>
              <w:rPr>
                <w:sz w:val="21"/>
                <w:szCs w:val="21"/>
              </w:rPr>
            </w:pPr>
            <w:r>
              <w:rPr>
                <w:rFonts w:hint="eastAsia"/>
                <w:sz w:val="21"/>
                <w:szCs w:val="21"/>
              </w:rPr>
              <w:t>布袋除尘器</w:t>
            </w:r>
          </w:p>
        </w:tc>
        <w:tc>
          <w:tcPr>
            <w:tcW w:w="641" w:type="pct"/>
            <w:vMerge/>
            <w:shd w:val="clear" w:color="auto" w:fill="auto"/>
            <w:vAlign w:val="center"/>
          </w:tcPr>
          <w:p w14:paraId="146BE896" w14:textId="77777777" w:rsidR="00A03459" w:rsidRPr="008F4FF3" w:rsidRDefault="00A03459" w:rsidP="00AC585B">
            <w:pPr>
              <w:spacing w:line="240" w:lineRule="auto"/>
              <w:jc w:val="center"/>
              <w:rPr>
                <w:sz w:val="21"/>
                <w:szCs w:val="21"/>
              </w:rPr>
            </w:pPr>
          </w:p>
        </w:tc>
        <w:tc>
          <w:tcPr>
            <w:tcW w:w="619" w:type="pct"/>
            <w:shd w:val="clear" w:color="auto" w:fill="auto"/>
            <w:vAlign w:val="center"/>
          </w:tcPr>
          <w:p w14:paraId="0AC67E10" w14:textId="6A513A61" w:rsidR="00A03459" w:rsidRPr="008F4FF3" w:rsidRDefault="00A03459" w:rsidP="00AC585B">
            <w:pPr>
              <w:spacing w:line="240" w:lineRule="auto"/>
              <w:jc w:val="center"/>
              <w:rPr>
                <w:sz w:val="21"/>
                <w:szCs w:val="21"/>
              </w:rPr>
            </w:pPr>
            <w:r>
              <w:rPr>
                <w:rFonts w:hint="eastAsia"/>
                <w:sz w:val="21"/>
                <w:szCs w:val="21"/>
              </w:rPr>
              <w:t>900-041-49</w:t>
            </w:r>
          </w:p>
        </w:tc>
        <w:tc>
          <w:tcPr>
            <w:tcW w:w="442" w:type="pct"/>
            <w:shd w:val="clear" w:color="auto" w:fill="auto"/>
            <w:vAlign w:val="center"/>
          </w:tcPr>
          <w:p w14:paraId="7BDEEECC" w14:textId="3F32F092" w:rsidR="00A03459" w:rsidRPr="008F4FF3" w:rsidRDefault="00A03459" w:rsidP="00AC585B">
            <w:pPr>
              <w:spacing w:line="240" w:lineRule="auto"/>
              <w:jc w:val="center"/>
              <w:rPr>
                <w:sz w:val="21"/>
                <w:szCs w:val="21"/>
              </w:rPr>
            </w:pPr>
            <w:r>
              <w:rPr>
                <w:rFonts w:hint="eastAsia"/>
                <w:sz w:val="21"/>
                <w:szCs w:val="21"/>
              </w:rPr>
              <w:t>10t/4a</w:t>
            </w:r>
          </w:p>
        </w:tc>
        <w:tc>
          <w:tcPr>
            <w:tcW w:w="619" w:type="pct"/>
            <w:shd w:val="clear" w:color="auto" w:fill="auto"/>
            <w:vAlign w:val="center"/>
          </w:tcPr>
          <w:p w14:paraId="327BF0C9" w14:textId="44424FD4" w:rsidR="00A03459" w:rsidRPr="008F4FF3" w:rsidRDefault="00A03459" w:rsidP="00AC585B">
            <w:pPr>
              <w:spacing w:line="240" w:lineRule="auto"/>
              <w:jc w:val="center"/>
              <w:rPr>
                <w:sz w:val="21"/>
                <w:szCs w:val="21"/>
              </w:rPr>
            </w:pPr>
            <w:r>
              <w:rPr>
                <w:rFonts w:hint="eastAsia"/>
                <w:sz w:val="21"/>
                <w:szCs w:val="21"/>
              </w:rPr>
              <w:t>900-041-49</w:t>
            </w:r>
          </w:p>
        </w:tc>
        <w:tc>
          <w:tcPr>
            <w:tcW w:w="425" w:type="pct"/>
            <w:shd w:val="clear" w:color="auto" w:fill="auto"/>
            <w:vAlign w:val="center"/>
          </w:tcPr>
          <w:p w14:paraId="57D11F6B" w14:textId="3EFD4677" w:rsidR="00A03459" w:rsidRPr="008F4FF3" w:rsidRDefault="00A03459" w:rsidP="00AC585B">
            <w:pPr>
              <w:spacing w:line="240" w:lineRule="auto"/>
              <w:jc w:val="center"/>
              <w:rPr>
                <w:sz w:val="21"/>
                <w:szCs w:val="21"/>
              </w:rPr>
            </w:pPr>
            <w:r>
              <w:rPr>
                <w:rFonts w:hint="eastAsia"/>
                <w:sz w:val="21"/>
                <w:szCs w:val="21"/>
              </w:rPr>
              <w:t>10t/4a</w:t>
            </w:r>
          </w:p>
        </w:tc>
        <w:tc>
          <w:tcPr>
            <w:tcW w:w="833" w:type="pct"/>
            <w:vMerge w:val="restart"/>
            <w:shd w:val="clear" w:color="auto" w:fill="auto"/>
            <w:vAlign w:val="center"/>
          </w:tcPr>
          <w:p w14:paraId="0CAF21E4" w14:textId="6D675AA8" w:rsidR="00A03459" w:rsidRPr="008F4FF3" w:rsidRDefault="00A03459" w:rsidP="00AC585B">
            <w:pPr>
              <w:spacing w:line="240" w:lineRule="auto"/>
              <w:jc w:val="center"/>
              <w:rPr>
                <w:sz w:val="21"/>
                <w:szCs w:val="21"/>
              </w:rPr>
            </w:pPr>
            <w:r>
              <w:rPr>
                <w:rFonts w:hint="eastAsia"/>
                <w:sz w:val="21"/>
                <w:szCs w:val="21"/>
              </w:rPr>
              <w:t>委托有资质单位处置</w:t>
            </w:r>
          </w:p>
        </w:tc>
      </w:tr>
      <w:tr w:rsidR="00A03459" w:rsidRPr="008F4FF3" w14:paraId="1EA75559" w14:textId="77777777" w:rsidTr="00AC585B">
        <w:trPr>
          <w:trHeight w:val="817"/>
          <w:jc w:val="center"/>
        </w:trPr>
        <w:tc>
          <w:tcPr>
            <w:tcW w:w="190" w:type="pct"/>
            <w:shd w:val="clear" w:color="auto" w:fill="auto"/>
            <w:vAlign w:val="center"/>
          </w:tcPr>
          <w:p w14:paraId="52F36E59" w14:textId="7CA09DBD" w:rsidR="00A03459" w:rsidRPr="008F4FF3" w:rsidRDefault="00A03459" w:rsidP="00AC585B">
            <w:pPr>
              <w:spacing w:line="240" w:lineRule="auto"/>
              <w:jc w:val="center"/>
              <w:rPr>
                <w:sz w:val="21"/>
                <w:szCs w:val="21"/>
              </w:rPr>
            </w:pPr>
            <w:r w:rsidRPr="008F4FF3">
              <w:rPr>
                <w:sz w:val="21"/>
                <w:szCs w:val="21"/>
              </w:rPr>
              <w:t>8</w:t>
            </w:r>
          </w:p>
        </w:tc>
        <w:tc>
          <w:tcPr>
            <w:tcW w:w="585" w:type="pct"/>
            <w:shd w:val="clear" w:color="auto" w:fill="auto"/>
            <w:vAlign w:val="center"/>
          </w:tcPr>
          <w:p w14:paraId="5FDD2DD0" w14:textId="4947ABC9" w:rsidR="00A03459" w:rsidRPr="008F4FF3" w:rsidRDefault="00A03459" w:rsidP="00AC585B">
            <w:pPr>
              <w:spacing w:line="240" w:lineRule="auto"/>
              <w:jc w:val="center"/>
              <w:rPr>
                <w:sz w:val="21"/>
                <w:szCs w:val="21"/>
              </w:rPr>
            </w:pPr>
            <w:r>
              <w:rPr>
                <w:rFonts w:hint="eastAsia"/>
                <w:sz w:val="21"/>
                <w:szCs w:val="21"/>
              </w:rPr>
              <w:t>废膜（渗滤液处理站）</w:t>
            </w:r>
          </w:p>
        </w:tc>
        <w:tc>
          <w:tcPr>
            <w:tcW w:w="646" w:type="pct"/>
            <w:shd w:val="clear" w:color="auto" w:fill="auto"/>
            <w:vAlign w:val="center"/>
          </w:tcPr>
          <w:p w14:paraId="43336A77" w14:textId="6431ECAB" w:rsidR="00A03459" w:rsidRPr="008F4FF3" w:rsidRDefault="00A03459" w:rsidP="00AC585B">
            <w:pPr>
              <w:spacing w:line="240" w:lineRule="auto"/>
              <w:jc w:val="center"/>
              <w:rPr>
                <w:sz w:val="21"/>
                <w:szCs w:val="21"/>
              </w:rPr>
            </w:pPr>
            <w:r>
              <w:rPr>
                <w:rFonts w:hint="eastAsia"/>
                <w:sz w:val="21"/>
                <w:szCs w:val="21"/>
              </w:rPr>
              <w:t>废水处理</w:t>
            </w:r>
          </w:p>
        </w:tc>
        <w:tc>
          <w:tcPr>
            <w:tcW w:w="641" w:type="pct"/>
            <w:vMerge/>
            <w:shd w:val="clear" w:color="auto" w:fill="auto"/>
            <w:vAlign w:val="center"/>
          </w:tcPr>
          <w:p w14:paraId="26883245" w14:textId="77777777" w:rsidR="00A03459" w:rsidRPr="008F4FF3" w:rsidRDefault="00A03459" w:rsidP="00AC585B">
            <w:pPr>
              <w:spacing w:line="240" w:lineRule="auto"/>
              <w:jc w:val="center"/>
              <w:rPr>
                <w:sz w:val="21"/>
                <w:szCs w:val="21"/>
              </w:rPr>
            </w:pPr>
          </w:p>
        </w:tc>
        <w:tc>
          <w:tcPr>
            <w:tcW w:w="619" w:type="pct"/>
            <w:shd w:val="clear" w:color="auto" w:fill="auto"/>
            <w:vAlign w:val="center"/>
          </w:tcPr>
          <w:p w14:paraId="51FD4F24" w14:textId="158523E4" w:rsidR="00A03459" w:rsidRPr="008F4FF3" w:rsidRDefault="00A03459" w:rsidP="00AC585B">
            <w:pPr>
              <w:spacing w:line="240" w:lineRule="auto"/>
              <w:jc w:val="center"/>
              <w:rPr>
                <w:sz w:val="21"/>
                <w:szCs w:val="21"/>
              </w:rPr>
            </w:pPr>
            <w:r>
              <w:rPr>
                <w:rFonts w:hint="eastAsia"/>
                <w:sz w:val="21"/>
                <w:szCs w:val="21"/>
              </w:rPr>
              <w:t>900-015-13</w:t>
            </w:r>
          </w:p>
        </w:tc>
        <w:tc>
          <w:tcPr>
            <w:tcW w:w="442" w:type="pct"/>
            <w:shd w:val="clear" w:color="auto" w:fill="auto"/>
            <w:vAlign w:val="center"/>
          </w:tcPr>
          <w:p w14:paraId="7DD1FC41" w14:textId="771FD6F8" w:rsidR="00A03459" w:rsidRPr="008F4FF3" w:rsidRDefault="00A03459" w:rsidP="00AC585B">
            <w:pPr>
              <w:spacing w:line="240" w:lineRule="auto"/>
              <w:jc w:val="center"/>
              <w:rPr>
                <w:sz w:val="21"/>
                <w:szCs w:val="21"/>
              </w:rPr>
            </w:pPr>
            <w:r>
              <w:rPr>
                <w:rFonts w:hint="eastAsia"/>
                <w:sz w:val="21"/>
                <w:szCs w:val="21"/>
              </w:rPr>
              <w:t>6t/4a</w:t>
            </w:r>
          </w:p>
        </w:tc>
        <w:tc>
          <w:tcPr>
            <w:tcW w:w="619" w:type="pct"/>
            <w:shd w:val="clear" w:color="auto" w:fill="auto"/>
            <w:vAlign w:val="center"/>
          </w:tcPr>
          <w:p w14:paraId="7BC74431" w14:textId="5616CE0A" w:rsidR="00A03459" w:rsidRPr="008F4FF3" w:rsidRDefault="00A03459" w:rsidP="00AC585B">
            <w:pPr>
              <w:spacing w:line="240" w:lineRule="auto"/>
              <w:jc w:val="center"/>
              <w:rPr>
                <w:sz w:val="21"/>
                <w:szCs w:val="21"/>
              </w:rPr>
            </w:pPr>
            <w:r>
              <w:rPr>
                <w:rFonts w:hint="eastAsia"/>
                <w:sz w:val="21"/>
                <w:szCs w:val="21"/>
              </w:rPr>
              <w:t>900-015-13</w:t>
            </w:r>
          </w:p>
        </w:tc>
        <w:tc>
          <w:tcPr>
            <w:tcW w:w="425" w:type="pct"/>
            <w:shd w:val="clear" w:color="auto" w:fill="auto"/>
            <w:vAlign w:val="center"/>
          </w:tcPr>
          <w:p w14:paraId="2690124D" w14:textId="43EB273B" w:rsidR="00A03459" w:rsidRPr="008F4FF3" w:rsidRDefault="00A03459" w:rsidP="00AC585B">
            <w:pPr>
              <w:spacing w:line="240" w:lineRule="auto"/>
              <w:jc w:val="center"/>
              <w:rPr>
                <w:sz w:val="21"/>
                <w:szCs w:val="21"/>
              </w:rPr>
            </w:pPr>
            <w:r>
              <w:rPr>
                <w:rFonts w:hint="eastAsia"/>
                <w:sz w:val="21"/>
                <w:szCs w:val="21"/>
              </w:rPr>
              <w:t>6t/4a</w:t>
            </w:r>
          </w:p>
        </w:tc>
        <w:tc>
          <w:tcPr>
            <w:tcW w:w="833" w:type="pct"/>
            <w:vMerge/>
            <w:shd w:val="clear" w:color="auto" w:fill="auto"/>
            <w:vAlign w:val="center"/>
          </w:tcPr>
          <w:p w14:paraId="001AC940" w14:textId="4C1DF5D4" w:rsidR="00A03459" w:rsidRPr="008F4FF3" w:rsidRDefault="00A03459" w:rsidP="00AC585B">
            <w:pPr>
              <w:spacing w:line="240" w:lineRule="auto"/>
              <w:jc w:val="center"/>
              <w:rPr>
                <w:sz w:val="21"/>
                <w:szCs w:val="21"/>
              </w:rPr>
            </w:pPr>
          </w:p>
        </w:tc>
      </w:tr>
      <w:tr w:rsidR="00A03459" w:rsidRPr="008F4FF3" w14:paraId="4E17F8C5" w14:textId="77777777" w:rsidTr="00A03459">
        <w:trPr>
          <w:trHeight w:val="338"/>
          <w:jc w:val="center"/>
        </w:trPr>
        <w:tc>
          <w:tcPr>
            <w:tcW w:w="190" w:type="pct"/>
            <w:shd w:val="clear" w:color="auto" w:fill="auto"/>
            <w:vAlign w:val="center"/>
          </w:tcPr>
          <w:p w14:paraId="1481FA8C" w14:textId="38D06155" w:rsidR="00A03459" w:rsidRPr="008F4FF3" w:rsidRDefault="00A03459" w:rsidP="00AC585B">
            <w:pPr>
              <w:spacing w:line="240" w:lineRule="auto"/>
              <w:jc w:val="center"/>
              <w:rPr>
                <w:sz w:val="21"/>
                <w:szCs w:val="21"/>
              </w:rPr>
            </w:pPr>
            <w:r w:rsidRPr="008F4FF3">
              <w:rPr>
                <w:sz w:val="21"/>
                <w:szCs w:val="21"/>
              </w:rPr>
              <w:t>9</w:t>
            </w:r>
          </w:p>
        </w:tc>
        <w:tc>
          <w:tcPr>
            <w:tcW w:w="585" w:type="pct"/>
            <w:vMerge w:val="restart"/>
            <w:shd w:val="clear" w:color="auto" w:fill="auto"/>
            <w:vAlign w:val="center"/>
          </w:tcPr>
          <w:p w14:paraId="59758C19" w14:textId="2E728F8F" w:rsidR="00A03459" w:rsidRPr="008F4FF3" w:rsidRDefault="00A03459" w:rsidP="00A03459">
            <w:pPr>
              <w:spacing w:line="240" w:lineRule="auto"/>
              <w:jc w:val="center"/>
              <w:rPr>
                <w:sz w:val="21"/>
                <w:szCs w:val="21"/>
              </w:rPr>
            </w:pPr>
            <w:r>
              <w:rPr>
                <w:rFonts w:hint="eastAsia"/>
                <w:sz w:val="21"/>
                <w:szCs w:val="21"/>
              </w:rPr>
              <w:t>实验室废液、废试剂瓶</w:t>
            </w:r>
          </w:p>
        </w:tc>
        <w:tc>
          <w:tcPr>
            <w:tcW w:w="646" w:type="pct"/>
            <w:shd w:val="clear" w:color="auto" w:fill="auto"/>
            <w:vAlign w:val="center"/>
          </w:tcPr>
          <w:p w14:paraId="0D8C809D" w14:textId="64CA0A91" w:rsidR="00A03459" w:rsidRPr="008F4FF3" w:rsidRDefault="00A03459" w:rsidP="00AC585B">
            <w:pPr>
              <w:spacing w:line="240" w:lineRule="auto"/>
              <w:jc w:val="center"/>
              <w:rPr>
                <w:sz w:val="21"/>
                <w:szCs w:val="21"/>
              </w:rPr>
            </w:pPr>
            <w:r>
              <w:rPr>
                <w:rFonts w:hint="eastAsia"/>
                <w:sz w:val="21"/>
                <w:szCs w:val="21"/>
              </w:rPr>
              <w:t>化验</w:t>
            </w:r>
          </w:p>
        </w:tc>
        <w:tc>
          <w:tcPr>
            <w:tcW w:w="641" w:type="pct"/>
            <w:vMerge/>
            <w:shd w:val="clear" w:color="auto" w:fill="auto"/>
            <w:vAlign w:val="center"/>
          </w:tcPr>
          <w:p w14:paraId="622EBF3B" w14:textId="77777777" w:rsidR="00A03459" w:rsidRPr="008F4FF3" w:rsidRDefault="00A03459" w:rsidP="00AC585B">
            <w:pPr>
              <w:spacing w:line="240" w:lineRule="auto"/>
              <w:jc w:val="center"/>
              <w:rPr>
                <w:sz w:val="21"/>
                <w:szCs w:val="21"/>
              </w:rPr>
            </w:pPr>
          </w:p>
        </w:tc>
        <w:tc>
          <w:tcPr>
            <w:tcW w:w="619" w:type="pct"/>
            <w:vMerge w:val="restart"/>
            <w:shd w:val="clear" w:color="auto" w:fill="auto"/>
            <w:vAlign w:val="center"/>
          </w:tcPr>
          <w:p w14:paraId="366B1D1D" w14:textId="36043DA2" w:rsidR="00A03459" w:rsidRPr="008F4FF3" w:rsidRDefault="00A03459" w:rsidP="00AC585B">
            <w:pPr>
              <w:spacing w:line="240" w:lineRule="auto"/>
              <w:jc w:val="center"/>
              <w:rPr>
                <w:sz w:val="21"/>
                <w:szCs w:val="21"/>
              </w:rPr>
            </w:pPr>
            <w:r>
              <w:rPr>
                <w:rFonts w:hint="eastAsia"/>
                <w:sz w:val="21"/>
                <w:szCs w:val="21"/>
              </w:rPr>
              <w:t>900-047-49</w:t>
            </w:r>
          </w:p>
        </w:tc>
        <w:tc>
          <w:tcPr>
            <w:tcW w:w="442" w:type="pct"/>
            <w:vMerge w:val="restart"/>
            <w:shd w:val="clear" w:color="auto" w:fill="auto"/>
            <w:vAlign w:val="center"/>
          </w:tcPr>
          <w:p w14:paraId="4648C3D7" w14:textId="10BCAE5D" w:rsidR="00A03459" w:rsidRPr="008F4FF3" w:rsidRDefault="00A03459" w:rsidP="00A03459">
            <w:pPr>
              <w:spacing w:line="240" w:lineRule="auto"/>
              <w:jc w:val="center"/>
              <w:rPr>
                <w:sz w:val="21"/>
                <w:szCs w:val="21"/>
              </w:rPr>
            </w:pPr>
            <w:r>
              <w:rPr>
                <w:rFonts w:hint="eastAsia"/>
                <w:sz w:val="21"/>
                <w:szCs w:val="21"/>
              </w:rPr>
              <w:t>0.6</w:t>
            </w:r>
          </w:p>
        </w:tc>
        <w:tc>
          <w:tcPr>
            <w:tcW w:w="619" w:type="pct"/>
            <w:vMerge w:val="restart"/>
            <w:shd w:val="clear" w:color="auto" w:fill="auto"/>
            <w:vAlign w:val="center"/>
          </w:tcPr>
          <w:p w14:paraId="708DF4EE" w14:textId="4A8AFAA3" w:rsidR="00A03459" w:rsidRPr="008F4FF3" w:rsidRDefault="00A03459" w:rsidP="00AC585B">
            <w:pPr>
              <w:spacing w:line="240" w:lineRule="auto"/>
              <w:jc w:val="center"/>
              <w:rPr>
                <w:sz w:val="21"/>
                <w:szCs w:val="21"/>
              </w:rPr>
            </w:pPr>
            <w:r>
              <w:rPr>
                <w:rFonts w:hint="eastAsia"/>
                <w:sz w:val="21"/>
                <w:szCs w:val="21"/>
              </w:rPr>
              <w:t>900-047-49</w:t>
            </w:r>
          </w:p>
        </w:tc>
        <w:tc>
          <w:tcPr>
            <w:tcW w:w="425" w:type="pct"/>
            <w:vMerge w:val="restart"/>
            <w:shd w:val="clear" w:color="auto" w:fill="auto"/>
            <w:vAlign w:val="center"/>
          </w:tcPr>
          <w:p w14:paraId="10FA48E6" w14:textId="1C9F5736" w:rsidR="00A03459" w:rsidRPr="008F4FF3" w:rsidRDefault="00A03459" w:rsidP="00A03459">
            <w:pPr>
              <w:spacing w:line="240" w:lineRule="auto"/>
              <w:jc w:val="center"/>
              <w:rPr>
                <w:sz w:val="21"/>
                <w:szCs w:val="21"/>
              </w:rPr>
            </w:pPr>
            <w:r>
              <w:rPr>
                <w:rFonts w:hint="eastAsia"/>
                <w:sz w:val="21"/>
                <w:szCs w:val="21"/>
              </w:rPr>
              <w:t>0.6</w:t>
            </w:r>
          </w:p>
        </w:tc>
        <w:tc>
          <w:tcPr>
            <w:tcW w:w="833" w:type="pct"/>
            <w:vMerge w:val="restart"/>
            <w:shd w:val="clear" w:color="auto" w:fill="auto"/>
            <w:vAlign w:val="center"/>
          </w:tcPr>
          <w:p w14:paraId="6CCB4B63" w14:textId="112A38A4" w:rsidR="00A03459" w:rsidRPr="008F4FF3" w:rsidRDefault="00A03459" w:rsidP="00AC585B">
            <w:pPr>
              <w:spacing w:line="240" w:lineRule="auto"/>
              <w:jc w:val="center"/>
              <w:rPr>
                <w:sz w:val="21"/>
                <w:szCs w:val="21"/>
              </w:rPr>
            </w:pPr>
            <w:r>
              <w:rPr>
                <w:rFonts w:hint="eastAsia"/>
                <w:sz w:val="21"/>
                <w:szCs w:val="21"/>
              </w:rPr>
              <w:t>委托宿迁中油优艺环保服务有限公司处置</w:t>
            </w:r>
          </w:p>
        </w:tc>
      </w:tr>
      <w:tr w:rsidR="00A03459" w:rsidRPr="008F4FF3" w14:paraId="061F0526" w14:textId="77777777" w:rsidTr="00A03459">
        <w:trPr>
          <w:trHeight w:val="80"/>
          <w:jc w:val="center"/>
        </w:trPr>
        <w:tc>
          <w:tcPr>
            <w:tcW w:w="190" w:type="pct"/>
            <w:shd w:val="clear" w:color="auto" w:fill="auto"/>
            <w:vAlign w:val="center"/>
          </w:tcPr>
          <w:p w14:paraId="08AF7550" w14:textId="2D32D585" w:rsidR="00A03459" w:rsidRPr="008F4FF3" w:rsidRDefault="00A03459" w:rsidP="00AC585B">
            <w:pPr>
              <w:spacing w:line="240" w:lineRule="auto"/>
              <w:jc w:val="center"/>
              <w:rPr>
                <w:sz w:val="21"/>
                <w:szCs w:val="21"/>
              </w:rPr>
            </w:pPr>
            <w:r w:rsidRPr="008F4FF3">
              <w:rPr>
                <w:sz w:val="21"/>
                <w:szCs w:val="21"/>
              </w:rPr>
              <w:t>10</w:t>
            </w:r>
          </w:p>
        </w:tc>
        <w:tc>
          <w:tcPr>
            <w:tcW w:w="585" w:type="pct"/>
            <w:vMerge/>
            <w:shd w:val="clear" w:color="auto" w:fill="auto"/>
            <w:vAlign w:val="center"/>
          </w:tcPr>
          <w:p w14:paraId="4E342613" w14:textId="5CD57D62" w:rsidR="00A03459" w:rsidRPr="008F4FF3" w:rsidRDefault="00A03459" w:rsidP="00AC585B">
            <w:pPr>
              <w:spacing w:line="240" w:lineRule="auto"/>
              <w:jc w:val="center"/>
              <w:rPr>
                <w:sz w:val="21"/>
                <w:szCs w:val="21"/>
              </w:rPr>
            </w:pPr>
          </w:p>
        </w:tc>
        <w:tc>
          <w:tcPr>
            <w:tcW w:w="646" w:type="pct"/>
            <w:shd w:val="clear" w:color="auto" w:fill="auto"/>
            <w:vAlign w:val="center"/>
          </w:tcPr>
          <w:p w14:paraId="41A58097" w14:textId="401869A6" w:rsidR="00A03459" w:rsidRPr="008F4FF3" w:rsidRDefault="00A03459" w:rsidP="00AC585B">
            <w:pPr>
              <w:spacing w:line="240" w:lineRule="auto"/>
              <w:jc w:val="center"/>
              <w:rPr>
                <w:sz w:val="21"/>
                <w:szCs w:val="21"/>
              </w:rPr>
            </w:pPr>
            <w:r>
              <w:rPr>
                <w:rFonts w:hint="eastAsia"/>
                <w:sz w:val="21"/>
                <w:szCs w:val="21"/>
              </w:rPr>
              <w:t>化验</w:t>
            </w:r>
          </w:p>
        </w:tc>
        <w:tc>
          <w:tcPr>
            <w:tcW w:w="641" w:type="pct"/>
            <w:vMerge/>
            <w:shd w:val="clear" w:color="auto" w:fill="auto"/>
            <w:vAlign w:val="center"/>
          </w:tcPr>
          <w:p w14:paraId="05430AF5" w14:textId="77777777" w:rsidR="00A03459" w:rsidRPr="008F4FF3" w:rsidRDefault="00A03459" w:rsidP="00AC585B">
            <w:pPr>
              <w:spacing w:line="240" w:lineRule="auto"/>
              <w:jc w:val="center"/>
              <w:rPr>
                <w:sz w:val="21"/>
                <w:szCs w:val="21"/>
              </w:rPr>
            </w:pPr>
          </w:p>
        </w:tc>
        <w:tc>
          <w:tcPr>
            <w:tcW w:w="619" w:type="pct"/>
            <w:vMerge/>
            <w:shd w:val="clear" w:color="auto" w:fill="auto"/>
            <w:vAlign w:val="center"/>
          </w:tcPr>
          <w:p w14:paraId="78081445" w14:textId="655A98A6" w:rsidR="00A03459" w:rsidRPr="008F4FF3" w:rsidRDefault="00A03459" w:rsidP="00A03459">
            <w:pPr>
              <w:spacing w:line="240" w:lineRule="auto"/>
              <w:jc w:val="center"/>
              <w:rPr>
                <w:sz w:val="21"/>
                <w:szCs w:val="21"/>
              </w:rPr>
            </w:pPr>
          </w:p>
        </w:tc>
        <w:tc>
          <w:tcPr>
            <w:tcW w:w="442" w:type="pct"/>
            <w:vMerge/>
            <w:shd w:val="clear" w:color="auto" w:fill="auto"/>
            <w:vAlign w:val="center"/>
          </w:tcPr>
          <w:p w14:paraId="68FE8EE7" w14:textId="24016A60" w:rsidR="00A03459" w:rsidRPr="008F4FF3" w:rsidRDefault="00A03459" w:rsidP="00AC585B">
            <w:pPr>
              <w:spacing w:line="240" w:lineRule="auto"/>
              <w:jc w:val="center"/>
              <w:rPr>
                <w:sz w:val="21"/>
                <w:szCs w:val="21"/>
              </w:rPr>
            </w:pPr>
          </w:p>
        </w:tc>
        <w:tc>
          <w:tcPr>
            <w:tcW w:w="619" w:type="pct"/>
            <w:vMerge/>
            <w:shd w:val="clear" w:color="auto" w:fill="auto"/>
            <w:vAlign w:val="center"/>
          </w:tcPr>
          <w:p w14:paraId="08BD2D15" w14:textId="57DF13A4" w:rsidR="00A03459" w:rsidRPr="008F4FF3" w:rsidRDefault="00A03459" w:rsidP="00AC585B">
            <w:pPr>
              <w:spacing w:line="240" w:lineRule="auto"/>
              <w:jc w:val="center"/>
              <w:rPr>
                <w:sz w:val="21"/>
                <w:szCs w:val="21"/>
              </w:rPr>
            </w:pPr>
          </w:p>
        </w:tc>
        <w:tc>
          <w:tcPr>
            <w:tcW w:w="425" w:type="pct"/>
            <w:vMerge/>
            <w:shd w:val="clear" w:color="auto" w:fill="auto"/>
            <w:vAlign w:val="center"/>
          </w:tcPr>
          <w:p w14:paraId="5C772717" w14:textId="2D20A177" w:rsidR="00A03459" w:rsidRPr="008F4FF3" w:rsidRDefault="00A03459" w:rsidP="00AC585B">
            <w:pPr>
              <w:spacing w:line="240" w:lineRule="auto"/>
              <w:jc w:val="center"/>
              <w:rPr>
                <w:sz w:val="21"/>
                <w:szCs w:val="21"/>
              </w:rPr>
            </w:pPr>
          </w:p>
        </w:tc>
        <w:tc>
          <w:tcPr>
            <w:tcW w:w="833" w:type="pct"/>
            <w:vMerge/>
            <w:shd w:val="clear" w:color="auto" w:fill="auto"/>
            <w:vAlign w:val="center"/>
          </w:tcPr>
          <w:p w14:paraId="62237A7D" w14:textId="453AB1DF" w:rsidR="00A03459" w:rsidRPr="008F4FF3" w:rsidRDefault="00A03459" w:rsidP="00AC585B">
            <w:pPr>
              <w:spacing w:line="240" w:lineRule="auto"/>
              <w:jc w:val="center"/>
              <w:rPr>
                <w:sz w:val="21"/>
                <w:szCs w:val="21"/>
              </w:rPr>
            </w:pPr>
          </w:p>
        </w:tc>
      </w:tr>
    </w:tbl>
    <w:p w14:paraId="24A53B1D" w14:textId="77777777" w:rsidR="007D5CF7" w:rsidRPr="008F4FF3" w:rsidRDefault="007D5CF7" w:rsidP="00117D18">
      <w:pPr>
        <w:ind w:firstLine="480"/>
      </w:pPr>
    </w:p>
    <w:p w14:paraId="07CE0A74" w14:textId="5EA48218" w:rsidR="00D4442B" w:rsidRPr="00D4442B" w:rsidRDefault="00D4442B" w:rsidP="00D4442B">
      <w:pPr>
        <w:ind w:firstLine="480"/>
      </w:pPr>
      <w:r w:rsidRPr="00D4442B">
        <w:rPr>
          <w:rFonts w:hint="eastAsia"/>
        </w:rPr>
        <w:t>目前厂区建有</w:t>
      </w:r>
      <w:r>
        <w:rPr>
          <w:rFonts w:hint="eastAsia"/>
        </w:rPr>
        <w:t>1</w:t>
      </w:r>
      <w:r>
        <w:rPr>
          <w:rFonts w:hint="eastAsia"/>
        </w:rPr>
        <w:t>处</w:t>
      </w:r>
      <w:r w:rsidRPr="00D4442B">
        <w:rPr>
          <w:rFonts w:hint="eastAsia"/>
        </w:rPr>
        <w:t>（</w:t>
      </w:r>
      <w:r>
        <w:rPr>
          <w:rFonts w:hint="eastAsia"/>
        </w:rPr>
        <w:t>1</w:t>
      </w:r>
      <w:r w:rsidRPr="00D4442B">
        <w:t>0</w:t>
      </w:r>
      <w:r w:rsidRPr="00D4442B">
        <w:rPr>
          <w:rFonts w:hint="eastAsia"/>
        </w:rPr>
        <w:t>m</w:t>
      </w:r>
      <w:r w:rsidRPr="00D4442B">
        <w:rPr>
          <w:rFonts w:hint="eastAsia"/>
          <w:vertAlign w:val="superscript"/>
        </w:rPr>
        <w:t>2</w:t>
      </w:r>
      <w:r w:rsidRPr="00D4442B">
        <w:rPr>
          <w:rFonts w:hint="eastAsia"/>
        </w:rPr>
        <w:t>）危废暂存库用于危险固废的厂内暂存，根据现场勘查，建设单位危险废物暂存设施均为室内空间，地面已按《危险废物贮存污染控制标准》（</w:t>
      </w:r>
      <w:r w:rsidRPr="00D4442B">
        <w:rPr>
          <w:rFonts w:hint="eastAsia"/>
        </w:rPr>
        <w:t>GB18597-2001</w:t>
      </w:r>
      <w:r w:rsidRPr="00D4442B">
        <w:rPr>
          <w:rFonts w:hint="eastAsia"/>
        </w:rPr>
        <w:t>）防渗要求采用水泥地坪硬化，并设置大于</w:t>
      </w:r>
      <w:r w:rsidRPr="00D4442B">
        <w:rPr>
          <w:rFonts w:hint="eastAsia"/>
        </w:rPr>
        <w:t>2mm</w:t>
      </w:r>
      <w:r w:rsidRPr="00D4442B">
        <w:rPr>
          <w:rFonts w:hint="eastAsia"/>
        </w:rPr>
        <w:t>厚的环氧树脂防渗层，四周设有引流沟、收集池。危废暂存库具备防雨、防风、防晒、防腐防渗漏措施等，贮存</w:t>
      </w:r>
      <w:r w:rsidRPr="00D4442B">
        <w:rPr>
          <w:rFonts w:hint="eastAsia"/>
        </w:rPr>
        <w:t>(</w:t>
      </w:r>
      <w:r w:rsidRPr="00D4442B">
        <w:rPr>
          <w:rFonts w:hint="eastAsia"/>
        </w:rPr>
        <w:t>堆放</w:t>
      </w:r>
      <w:r w:rsidRPr="00D4442B">
        <w:rPr>
          <w:rFonts w:hint="eastAsia"/>
        </w:rPr>
        <w:t>)</w:t>
      </w:r>
      <w:r w:rsidRPr="00D4442B">
        <w:rPr>
          <w:rFonts w:hint="eastAsia"/>
        </w:rPr>
        <w:t>处进出路口设置了符合</w:t>
      </w:r>
      <w:r w:rsidRPr="00D4442B">
        <w:rPr>
          <w:rFonts w:hint="eastAsia"/>
        </w:rPr>
        <w:t>GB15562.2</w:t>
      </w:r>
      <w:r w:rsidRPr="00D4442B">
        <w:rPr>
          <w:rFonts w:hint="eastAsia"/>
        </w:rPr>
        <w:t>要求的警示标志。危废暂存库设置了废气收集系统并引入废气处理设施。</w:t>
      </w:r>
    </w:p>
    <w:p w14:paraId="71D97EE8" w14:textId="0673CAF4" w:rsidR="007D5CF7" w:rsidRDefault="00D4442B" w:rsidP="00D4442B">
      <w:pPr>
        <w:ind w:firstLine="480"/>
      </w:pPr>
      <w:r w:rsidRPr="00D4442B">
        <w:rPr>
          <w:rFonts w:hint="eastAsia"/>
        </w:rPr>
        <w:t>根据《省生态环境厅关于进一步加强危险废物污染防治工作的实施意见》（苏</w:t>
      </w:r>
      <w:r w:rsidRPr="00D4442B">
        <w:rPr>
          <w:rFonts w:hint="eastAsia"/>
        </w:rPr>
        <w:lastRenderedPageBreak/>
        <w:t>环办</w:t>
      </w:r>
      <w:r w:rsidRPr="00D4442B">
        <w:rPr>
          <w:rFonts w:hint="eastAsia"/>
        </w:rPr>
        <w:t>[2019]327</w:t>
      </w:r>
      <w:r w:rsidRPr="00D4442B">
        <w:rPr>
          <w:rFonts w:hint="eastAsia"/>
        </w:rPr>
        <w:t>号），建设单位已按照“附件</w:t>
      </w:r>
      <w:r w:rsidRPr="00D4442B">
        <w:rPr>
          <w:rFonts w:hint="eastAsia"/>
        </w:rPr>
        <w:t>1</w:t>
      </w:r>
      <w:r w:rsidRPr="00D4442B">
        <w:rPr>
          <w:rFonts w:hint="eastAsia"/>
        </w:rPr>
        <w:t>危险废物识别标识设置规范”的要求，规范设置危险废物信息公开栏、贮存设施警示标志、标签等危险废物识别标识。按照“附件</w:t>
      </w:r>
      <w:r w:rsidRPr="00D4442B">
        <w:rPr>
          <w:rFonts w:hint="eastAsia"/>
        </w:rPr>
        <w:t>2</w:t>
      </w:r>
      <w:r w:rsidRPr="00D4442B">
        <w:rPr>
          <w:rFonts w:hint="eastAsia"/>
        </w:rPr>
        <w:t>危险废物贮存设施视频监控布设要求”，在出入口、设施内部、危废运输车辆通道等关键位置设置在线视频监控，并指定专人专职维护视频监控设施，确保正常稳定运行。</w:t>
      </w:r>
    </w:p>
    <w:p w14:paraId="3FE66D09" w14:textId="499600A6" w:rsidR="007D5CF7" w:rsidRDefault="00D4442B" w:rsidP="0040457A">
      <w:pPr>
        <w:ind w:firstLine="480"/>
      </w:pPr>
      <w:r>
        <w:rPr>
          <w:rFonts w:hint="eastAsia"/>
        </w:rPr>
        <w:t>飞灰暂存库：项目按照《危险废物贮存污染控制标准》（</w:t>
      </w:r>
      <w:r>
        <w:rPr>
          <w:rFonts w:hint="eastAsia"/>
        </w:rPr>
        <w:t>GB 18597-2001</w:t>
      </w:r>
      <w:r>
        <w:rPr>
          <w:rFonts w:hint="eastAsia"/>
        </w:rPr>
        <w:t>）及其修改清单要求，</w:t>
      </w:r>
      <w:r w:rsidR="0040457A">
        <w:rPr>
          <w:rFonts w:hint="eastAsia"/>
        </w:rPr>
        <w:t>建设二</w:t>
      </w:r>
      <w:r>
        <w:rPr>
          <w:rFonts w:hint="eastAsia"/>
        </w:rPr>
        <w:t>座飞灰暂存库，面积</w:t>
      </w:r>
      <w:r w:rsidR="0040457A">
        <w:rPr>
          <w:rFonts w:hint="eastAsia"/>
        </w:rPr>
        <w:t>分别</w:t>
      </w:r>
      <w:r>
        <w:rPr>
          <w:rFonts w:hint="eastAsia"/>
        </w:rPr>
        <w:t>为</w:t>
      </w:r>
      <w:r>
        <w:rPr>
          <w:rFonts w:hint="eastAsia"/>
        </w:rPr>
        <w:t xml:space="preserve"> </w:t>
      </w:r>
      <w:r w:rsidR="0040457A">
        <w:rPr>
          <w:rFonts w:hint="eastAsia"/>
        </w:rPr>
        <w:t>80</w:t>
      </w:r>
      <w:r w:rsidR="0040457A" w:rsidRPr="0040457A">
        <w:rPr>
          <w:rFonts w:hint="eastAsia"/>
        </w:rPr>
        <w:t xml:space="preserve"> </w:t>
      </w:r>
      <w:r w:rsidR="0040457A">
        <w:rPr>
          <w:rFonts w:hint="eastAsia"/>
        </w:rPr>
        <w:t>m</w:t>
      </w:r>
      <w:r w:rsidR="0040457A" w:rsidRPr="0040457A">
        <w:rPr>
          <w:rFonts w:hint="eastAsia"/>
          <w:vertAlign w:val="superscript"/>
        </w:rPr>
        <w:t>2</w:t>
      </w:r>
      <w:r w:rsidR="0040457A">
        <w:rPr>
          <w:rFonts w:hint="eastAsia"/>
        </w:rPr>
        <w:t>、</w:t>
      </w:r>
      <w:r>
        <w:rPr>
          <w:rFonts w:hint="eastAsia"/>
        </w:rPr>
        <w:t>135m</w:t>
      </w:r>
      <w:r w:rsidRPr="0040457A">
        <w:rPr>
          <w:rFonts w:hint="eastAsia"/>
          <w:vertAlign w:val="superscript"/>
        </w:rPr>
        <w:t>2</w:t>
      </w:r>
      <w:r>
        <w:rPr>
          <w:rFonts w:hint="eastAsia"/>
        </w:rPr>
        <w:t>，用</w:t>
      </w:r>
      <w:r w:rsidR="0040457A">
        <w:rPr>
          <w:rFonts w:hint="eastAsia"/>
        </w:rPr>
        <w:t>于暂存稳定化后的飞灰。此外，对照《省生态环境厅关于进一步加强危险废物污染防治工作的实施意见》（苏环办</w:t>
      </w:r>
      <w:r w:rsidR="0040457A">
        <w:rPr>
          <w:rFonts w:hint="eastAsia"/>
        </w:rPr>
        <w:t>[2019]327</w:t>
      </w:r>
      <w:r w:rsidR="0040457A">
        <w:rPr>
          <w:rFonts w:hint="eastAsia"/>
        </w:rPr>
        <w:t>号）要求，飞灰暂存库废气收集后经一座喷淋塔处理后排放。</w:t>
      </w:r>
    </w:p>
    <w:p w14:paraId="652ADCD1" w14:textId="0D4CADB5" w:rsidR="005A5A87" w:rsidRPr="005B6BAE" w:rsidRDefault="005A5A87" w:rsidP="005A5A87">
      <w:pPr>
        <w:pStyle w:val="4"/>
        <w:tabs>
          <w:tab w:val="left" w:pos="2160"/>
        </w:tabs>
        <w:ind w:firstLineChars="0" w:firstLine="0"/>
      </w:pPr>
      <w:r w:rsidRPr="005B6BAE">
        <w:t>3.</w:t>
      </w:r>
      <w:r w:rsidRPr="005B6BAE">
        <w:rPr>
          <w:rFonts w:hint="eastAsia"/>
        </w:rPr>
        <w:t>1</w:t>
      </w:r>
      <w:r w:rsidRPr="005B6BAE">
        <w:t>.</w:t>
      </w:r>
      <w:r>
        <w:rPr>
          <w:rFonts w:hint="eastAsia"/>
        </w:rPr>
        <w:t>3.5</w:t>
      </w:r>
      <w:r w:rsidRPr="005A5A87">
        <w:rPr>
          <w:rFonts w:hint="eastAsia"/>
        </w:rPr>
        <w:t>现有项目地下水污染防治措施</w:t>
      </w:r>
    </w:p>
    <w:p w14:paraId="29F59FB8" w14:textId="77777777" w:rsidR="005A5A87" w:rsidRDefault="005A5A87" w:rsidP="005A5A87">
      <w:pPr>
        <w:ind w:firstLine="480"/>
      </w:pPr>
      <w:r>
        <w:rPr>
          <w:rFonts w:hint="eastAsia"/>
        </w:rPr>
        <w:t>（</w:t>
      </w:r>
      <w:r>
        <w:rPr>
          <w:rFonts w:hint="eastAsia"/>
        </w:rPr>
        <w:t>1</w:t>
      </w:r>
      <w:r>
        <w:rPr>
          <w:rFonts w:hint="eastAsia"/>
        </w:rPr>
        <w:t>）源头控制措施</w:t>
      </w:r>
      <w:r>
        <w:rPr>
          <w:rFonts w:hint="eastAsia"/>
        </w:rPr>
        <w:t xml:space="preserve"> </w:t>
      </w:r>
    </w:p>
    <w:p w14:paraId="29FAEAD9" w14:textId="2B94A901" w:rsidR="005A5A87" w:rsidRDefault="005A5A87" w:rsidP="005A5A87">
      <w:pPr>
        <w:ind w:firstLine="480"/>
      </w:pPr>
      <w:r>
        <w:rPr>
          <w:rFonts w:hint="eastAsia"/>
        </w:rPr>
        <w:t>对产生的废水进行合理的治理和综合利用，以先进工艺、管道、设备、污水储存，尽可能从源头上减少废水产生；严格按照国家相关规范要求，对工艺、管道、设备、污水储存及处理构筑物采取相应的措施，以防止和降低废水的跑、冒、滴、漏，将废水泄漏的环境风险事故降低到最低程度。采用耐腐蚀、管壁较厚、防渗性能好的储罐，尽量减少化学品的渗漏。</w:t>
      </w:r>
      <w:r>
        <w:rPr>
          <w:rFonts w:hint="eastAsia"/>
        </w:rPr>
        <w:t xml:space="preserve"> </w:t>
      </w:r>
    </w:p>
    <w:p w14:paraId="1A105B0E" w14:textId="77777777" w:rsidR="005A5A87" w:rsidRDefault="005A5A87" w:rsidP="005A5A87">
      <w:pPr>
        <w:ind w:firstLine="480"/>
      </w:pPr>
      <w:r>
        <w:rPr>
          <w:rFonts w:hint="eastAsia"/>
        </w:rPr>
        <w:t>（</w:t>
      </w:r>
      <w:r>
        <w:rPr>
          <w:rFonts w:hint="eastAsia"/>
        </w:rPr>
        <w:t>2</w:t>
      </w:r>
      <w:r>
        <w:rPr>
          <w:rFonts w:hint="eastAsia"/>
        </w:rPr>
        <w:t>）分区控制措施</w:t>
      </w:r>
      <w:r>
        <w:rPr>
          <w:rFonts w:hint="eastAsia"/>
        </w:rPr>
        <w:t xml:space="preserve"> </w:t>
      </w:r>
    </w:p>
    <w:p w14:paraId="11C26A20" w14:textId="01244AD5" w:rsidR="005A5A87" w:rsidRDefault="005A5A87" w:rsidP="005A5A87">
      <w:pPr>
        <w:ind w:firstLine="480"/>
      </w:pPr>
      <w:r>
        <w:rPr>
          <w:rFonts w:hint="eastAsia"/>
        </w:rPr>
        <w:t>对厂区可能泄漏工业废水的污染区地面进行防渗处理，并及时地将泄漏</w:t>
      </w:r>
      <w:r>
        <w:rPr>
          <w:rFonts w:hint="eastAsia"/>
        </w:rPr>
        <w:t>/</w:t>
      </w:r>
      <w:r>
        <w:rPr>
          <w:rFonts w:hint="eastAsia"/>
        </w:rPr>
        <w:t>渗漏的废水收集起来进行处理。</w:t>
      </w:r>
      <w:r>
        <w:rPr>
          <w:rFonts w:hint="eastAsia"/>
        </w:rPr>
        <w:t xml:space="preserve"> </w:t>
      </w:r>
    </w:p>
    <w:p w14:paraId="6A6DFFC0" w14:textId="77777777" w:rsidR="005A5A87" w:rsidRDefault="005A5A87" w:rsidP="005A5A87">
      <w:pPr>
        <w:ind w:firstLine="480"/>
      </w:pPr>
      <w:r>
        <w:rPr>
          <w:rFonts w:hint="eastAsia"/>
        </w:rPr>
        <w:t>1</w:t>
      </w:r>
      <w:r>
        <w:rPr>
          <w:rFonts w:hint="eastAsia"/>
        </w:rPr>
        <w:t>）污染防治区划分</w:t>
      </w:r>
      <w:r>
        <w:rPr>
          <w:rFonts w:hint="eastAsia"/>
        </w:rPr>
        <w:t xml:space="preserve"> </w:t>
      </w:r>
    </w:p>
    <w:p w14:paraId="05F1DB8C" w14:textId="6F4B2460" w:rsidR="007D5CF7" w:rsidRPr="005A5A87" w:rsidRDefault="005A5A87" w:rsidP="005A5A87">
      <w:pPr>
        <w:ind w:firstLine="480"/>
      </w:pPr>
      <w:r>
        <w:rPr>
          <w:rFonts w:hint="eastAsia"/>
        </w:rPr>
        <w:t>现有厂区各生产、生活功能单元可能产生废水的地区，划分为重点污染防治区、一般污染防治区。</w:t>
      </w:r>
    </w:p>
    <w:p w14:paraId="412DC7A7" w14:textId="47F31DBF" w:rsidR="005A5A87" w:rsidRPr="00594BDF" w:rsidRDefault="005A5A87" w:rsidP="005A5A87">
      <w:pPr>
        <w:ind w:firstLine="480"/>
        <w:jc w:val="center"/>
        <w:rPr>
          <w:b/>
        </w:rPr>
      </w:pPr>
      <w:r w:rsidRPr="00594BDF">
        <w:rPr>
          <w:rFonts w:hint="eastAsia"/>
          <w:b/>
        </w:rPr>
        <w:t>表</w:t>
      </w:r>
      <w:r w:rsidRPr="00594BDF">
        <w:rPr>
          <w:rFonts w:hint="eastAsia"/>
          <w:b/>
        </w:rPr>
        <w:t xml:space="preserve">3.1-9 </w:t>
      </w:r>
      <w:r w:rsidRPr="00594BDF">
        <w:rPr>
          <w:rFonts w:hint="eastAsia"/>
          <w:b/>
        </w:rPr>
        <w:t>现有工程污染区划分及防渗等级一览表</w:t>
      </w:r>
    </w:p>
    <w:tbl>
      <w:tblPr>
        <w:tblStyle w:val="aff5"/>
        <w:tblW w:w="0" w:type="auto"/>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534"/>
        <w:gridCol w:w="1275"/>
        <w:gridCol w:w="3303"/>
        <w:gridCol w:w="1705"/>
        <w:gridCol w:w="1705"/>
      </w:tblGrid>
      <w:tr w:rsidR="00E8561E" w:rsidRPr="005A5A87" w14:paraId="1FD1D1CA" w14:textId="77777777" w:rsidTr="00E8561E">
        <w:tc>
          <w:tcPr>
            <w:tcW w:w="1809" w:type="dxa"/>
            <w:gridSpan w:val="2"/>
            <w:vAlign w:val="center"/>
          </w:tcPr>
          <w:p w14:paraId="09093CA8" w14:textId="73834903" w:rsidR="00E8561E" w:rsidRPr="005A5A87" w:rsidRDefault="00E8561E" w:rsidP="00E8561E">
            <w:pPr>
              <w:spacing w:line="240" w:lineRule="auto"/>
              <w:jc w:val="center"/>
              <w:rPr>
                <w:sz w:val="21"/>
              </w:rPr>
            </w:pPr>
            <w:r>
              <w:rPr>
                <w:rFonts w:hint="eastAsia"/>
                <w:sz w:val="21"/>
              </w:rPr>
              <w:t>分区</w:t>
            </w:r>
          </w:p>
        </w:tc>
        <w:tc>
          <w:tcPr>
            <w:tcW w:w="3303" w:type="dxa"/>
            <w:vAlign w:val="center"/>
          </w:tcPr>
          <w:p w14:paraId="42689D99" w14:textId="74F4D315" w:rsidR="00E8561E" w:rsidRPr="005A5A87" w:rsidRDefault="00E8561E" w:rsidP="00E8561E">
            <w:pPr>
              <w:spacing w:line="240" w:lineRule="auto"/>
              <w:jc w:val="center"/>
              <w:rPr>
                <w:sz w:val="21"/>
              </w:rPr>
            </w:pPr>
            <w:r>
              <w:rPr>
                <w:rFonts w:hint="eastAsia"/>
                <w:sz w:val="21"/>
              </w:rPr>
              <w:t>定义</w:t>
            </w:r>
          </w:p>
        </w:tc>
        <w:tc>
          <w:tcPr>
            <w:tcW w:w="1705" w:type="dxa"/>
            <w:vAlign w:val="center"/>
          </w:tcPr>
          <w:p w14:paraId="4272C2A2" w14:textId="56D395C3" w:rsidR="00E8561E" w:rsidRPr="005A5A87" w:rsidRDefault="00E8561E" w:rsidP="00E8561E">
            <w:pPr>
              <w:spacing w:line="240" w:lineRule="auto"/>
              <w:jc w:val="center"/>
              <w:rPr>
                <w:sz w:val="21"/>
              </w:rPr>
            </w:pPr>
            <w:r>
              <w:rPr>
                <w:rFonts w:hint="eastAsia"/>
                <w:sz w:val="21"/>
              </w:rPr>
              <w:t>厂内分区</w:t>
            </w:r>
          </w:p>
        </w:tc>
        <w:tc>
          <w:tcPr>
            <w:tcW w:w="1705" w:type="dxa"/>
            <w:vAlign w:val="center"/>
          </w:tcPr>
          <w:p w14:paraId="47A1A8B4" w14:textId="0E254238" w:rsidR="00E8561E" w:rsidRPr="005A5A87" w:rsidRDefault="00E8561E" w:rsidP="00E8561E">
            <w:pPr>
              <w:spacing w:line="240" w:lineRule="auto"/>
              <w:jc w:val="center"/>
              <w:rPr>
                <w:sz w:val="21"/>
              </w:rPr>
            </w:pPr>
            <w:r>
              <w:rPr>
                <w:rFonts w:hint="eastAsia"/>
                <w:sz w:val="21"/>
              </w:rPr>
              <w:t>防渗等级</w:t>
            </w:r>
          </w:p>
        </w:tc>
      </w:tr>
      <w:tr w:rsidR="00E8561E" w:rsidRPr="005A5A87" w14:paraId="1EE1CD8C" w14:textId="77777777" w:rsidTr="00E8561E">
        <w:tc>
          <w:tcPr>
            <w:tcW w:w="1809" w:type="dxa"/>
            <w:gridSpan w:val="2"/>
            <w:vAlign w:val="center"/>
          </w:tcPr>
          <w:p w14:paraId="31D11EFA" w14:textId="1BE1AD81" w:rsidR="00E8561E" w:rsidRPr="005A5A87" w:rsidRDefault="00E8561E" w:rsidP="00E8561E">
            <w:pPr>
              <w:spacing w:line="240" w:lineRule="auto"/>
              <w:jc w:val="center"/>
              <w:rPr>
                <w:sz w:val="21"/>
              </w:rPr>
            </w:pPr>
            <w:r>
              <w:rPr>
                <w:rFonts w:hint="eastAsia"/>
                <w:sz w:val="21"/>
              </w:rPr>
              <w:t>非污染区</w:t>
            </w:r>
          </w:p>
        </w:tc>
        <w:tc>
          <w:tcPr>
            <w:tcW w:w="3303" w:type="dxa"/>
            <w:vAlign w:val="center"/>
          </w:tcPr>
          <w:p w14:paraId="3E9E2234" w14:textId="75400C2B" w:rsidR="00E8561E" w:rsidRPr="005A5A87" w:rsidRDefault="00E8561E" w:rsidP="00E8561E">
            <w:pPr>
              <w:spacing w:line="240" w:lineRule="auto"/>
              <w:jc w:val="center"/>
              <w:rPr>
                <w:sz w:val="21"/>
              </w:rPr>
            </w:pPr>
            <w:r w:rsidRPr="00E8561E">
              <w:rPr>
                <w:rFonts w:hint="eastAsia"/>
                <w:sz w:val="21"/>
              </w:rPr>
              <w:t>除污染区的其余区域</w:t>
            </w:r>
          </w:p>
        </w:tc>
        <w:tc>
          <w:tcPr>
            <w:tcW w:w="1705" w:type="dxa"/>
            <w:vAlign w:val="center"/>
          </w:tcPr>
          <w:p w14:paraId="5393065F" w14:textId="1D60F37C" w:rsidR="00E8561E" w:rsidRPr="005A5A87" w:rsidRDefault="00E8561E" w:rsidP="00E8561E">
            <w:pPr>
              <w:spacing w:line="240" w:lineRule="auto"/>
              <w:jc w:val="center"/>
              <w:rPr>
                <w:sz w:val="21"/>
              </w:rPr>
            </w:pPr>
            <w:r w:rsidRPr="00E8561E">
              <w:rPr>
                <w:rFonts w:hint="eastAsia"/>
                <w:sz w:val="21"/>
              </w:rPr>
              <w:t>综合办公楼</w:t>
            </w:r>
          </w:p>
        </w:tc>
        <w:tc>
          <w:tcPr>
            <w:tcW w:w="1705" w:type="dxa"/>
            <w:vAlign w:val="center"/>
          </w:tcPr>
          <w:p w14:paraId="4A68506A" w14:textId="5AFD8F3F" w:rsidR="00E8561E" w:rsidRPr="005A5A87" w:rsidRDefault="00E8561E" w:rsidP="00E8561E">
            <w:pPr>
              <w:spacing w:line="240" w:lineRule="auto"/>
              <w:jc w:val="center"/>
              <w:rPr>
                <w:sz w:val="21"/>
              </w:rPr>
            </w:pPr>
            <w:r w:rsidRPr="00E8561E">
              <w:rPr>
                <w:rFonts w:hint="eastAsia"/>
                <w:sz w:val="21"/>
              </w:rPr>
              <w:t>不需设防渗等级</w:t>
            </w:r>
          </w:p>
        </w:tc>
      </w:tr>
      <w:tr w:rsidR="00E8561E" w:rsidRPr="005A5A87" w14:paraId="6D714F68" w14:textId="77777777" w:rsidTr="00E8561E">
        <w:tc>
          <w:tcPr>
            <w:tcW w:w="534" w:type="dxa"/>
            <w:vMerge w:val="restart"/>
            <w:vAlign w:val="center"/>
          </w:tcPr>
          <w:p w14:paraId="579741EF" w14:textId="2D30E682" w:rsidR="00E8561E" w:rsidRPr="005A5A87" w:rsidRDefault="00E8561E" w:rsidP="00E8561E">
            <w:pPr>
              <w:spacing w:line="240" w:lineRule="auto"/>
              <w:jc w:val="center"/>
              <w:rPr>
                <w:sz w:val="21"/>
              </w:rPr>
            </w:pPr>
            <w:r>
              <w:rPr>
                <w:rFonts w:hint="eastAsia"/>
                <w:sz w:val="21"/>
              </w:rPr>
              <w:t>污染区</w:t>
            </w:r>
          </w:p>
        </w:tc>
        <w:tc>
          <w:tcPr>
            <w:tcW w:w="1275" w:type="dxa"/>
            <w:vAlign w:val="center"/>
          </w:tcPr>
          <w:p w14:paraId="60C95200" w14:textId="702645C9" w:rsidR="00E8561E" w:rsidRPr="005A5A87" w:rsidRDefault="00E8561E" w:rsidP="00E8561E">
            <w:pPr>
              <w:spacing w:line="240" w:lineRule="auto"/>
              <w:jc w:val="center"/>
              <w:rPr>
                <w:sz w:val="21"/>
              </w:rPr>
            </w:pPr>
            <w:r>
              <w:rPr>
                <w:rFonts w:hint="eastAsia"/>
                <w:sz w:val="21"/>
              </w:rPr>
              <w:t>一般污染区</w:t>
            </w:r>
          </w:p>
        </w:tc>
        <w:tc>
          <w:tcPr>
            <w:tcW w:w="3303" w:type="dxa"/>
            <w:vAlign w:val="center"/>
          </w:tcPr>
          <w:p w14:paraId="265BC496" w14:textId="725A7418" w:rsidR="00E8561E" w:rsidRPr="005A5A87" w:rsidRDefault="00E8561E" w:rsidP="00E8561E">
            <w:pPr>
              <w:spacing w:line="240" w:lineRule="auto"/>
              <w:jc w:val="center"/>
              <w:rPr>
                <w:sz w:val="21"/>
              </w:rPr>
            </w:pPr>
            <w:r w:rsidRPr="00E8561E">
              <w:rPr>
                <w:rFonts w:hint="eastAsia"/>
                <w:sz w:val="21"/>
              </w:rPr>
              <w:t>无毒性或毒性小的生产装置区、装置区外管廊区</w:t>
            </w:r>
          </w:p>
        </w:tc>
        <w:tc>
          <w:tcPr>
            <w:tcW w:w="1705" w:type="dxa"/>
            <w:vAlign w:val="center"/>
          </w:tcPr>
          <w:p w14:paraId="29916843" w14:textId="0B3D6B22" w:rsidR="00E8561E" w:rsidRPr="005A5A87" w:rsidRDefault="00F02C4C" w:rsidP="00F02C4C">
            <w:pPr>
              <w:spacing w:line="240" w:lineRule="auto"/>
              <w:jc w:val="center"/>
              <w:rPr>
                <w:sz w:val="21"/>
              </w:rPr>
            </w:pPr>
            <w:r w:rsidRPr="00F02C4C">
              <w:rPr>
                <w:rFonts w:hint="eastAsia"/>
                <w:sz w:val="21"/>
              </w:rPr>
              <w:t>冷却塔、水泵房、汽机房、电器主控制楼等</w:t>
            </w:r>
          </w:p>
        </w:tc>
        <w:tc>
          <w:tcPr>
            <w:tcW w:w="1705" w:type="dxa"/>
            <w:vAlign w:val="center"/>
          </w:tcPr>
          <w:p w14:paraId="4A59ADE7" w14:textId="0D2A9D70" w:rsidR="00E8561E" w:rsidRPr="00F02C4C" w:rsidRDefault="00F02C4C" w:rsidP="00F02C4C">
            <w:pPr>
              <w:spacing w:line="240" w:lineRule="auto"/>
              <w:jc w:val="center"/>
              <w:rPr>
                <w:sz w:val="21"/>
              </w:rPr>
            </w:pPr>
            <w:r w:rsidRPr="00F02C4C">
              <w:rPr>
                <w:rFonts w:hint="eastAsia"/>
                <w:sz w:val="21"/>
              </w:rPr>
              <w:t>渗透系数≤</w:t>
            </w:r>
            <w:r w:rsidRPr="00F02C4C">
              <w:rPr>
                <w:rFonts w:hint="eastAsia"/>
                <w:sz w:val="21"/>
              </w:rPr>
              <w:t>0.5</w:t>
            </w:r>
            <w:r w:rsidRPr="00F02C4C">
              <w:rPr>
                <w:rFonts w:hint="eastAsia"/>
                <w:sz w:val="21"/>
              </w:rPr>
              <w:t>×</w:t>
            </w:r>
            <w:r w:rsidRPr="00F02C4C">
              <w:rPr>
                <w:rFonts w:hint="eastAsia"/>
                <w:sz w:val="21"/>
              </w:rPr>
              <w:t>10</w:t>
            </w:r>
            <w:r w:rsidRPr="00F02C4C">
              <w:rPr>
                <w:rFonts w:hint="eastAsia"/>
                <w:sz w:val="21"/>
                <w:vertAlign w:val="superscript"/>
              </w:rPr>
              <w:t>-8</w:t>
            </w:r>
            <w:r w:rsidRPr="00F02C4C">
              <w:rPr>
                <w:sz w:val="21"/>
              </w:rPr>
              <w:t>cm/s</w:t>
            </w:r>
          </w:p>
        </w:tc>
      </w:tr>
      <w:tr w:rsidR="00E8561E" w:rsidRPr="005A5A87" w14:paraId="52D8E848" w14:textId="77777777" w:rsidTr="00E8561E">
        <w:tc>
          <w:tcPr>
            <w:tcW w:w="534" w:type="dxa"/>
            <w:vMerge/>
            <w:vAlign w:val="center"/>
          </w:tcPr>
          <w:p w14:paraId="2F00367A" w14:textId="77777777" w:rsidR="00E8561E" w:rsidRPr="005A5A87" w:rsidRDefault="00E8561E" w:rsidP="00E8561E">
            <w:pPr>
              <w:spacing w:line="240" w:lineRule="auto"/>
              <w:jc w:val="center"/>
              <w:rPr>
                <w:sz w:val="21"/>
              </w:rPr>
            </w:pPr>
          </w:p>
        </w:tc>
        <w:tc>
          <w:tcPr>
            <w:tcW w:w="1275" w:type="dxa"/>
            <w:vAlign w:val="center"/>
          </w:tcPr>
          <w:p w14:paraId="3636BD2A" w14:textId="2AAFE85F" w:rsidR="00E8561E" w:rsidRPr="005A5A87" w:rsidRDefault="00E8561E" w:rsidP="00E8561E">
            <w:pPr>
              <w:spacing w:line="240" w:lineRule="auto"/>
              <w:jc w:val="center"/>
              <w:rPr>
                <w:sz w:val="21"/>
              </w:rPr>
            </w:pPr>
            <w:r>
              <w:rPr>
                <w:rFonts w:hint="eastAsia"/>
                <w:sz w:val="21"/>
              </w:rPr>
              <w:t>重点污染区</w:t>
            </w:r>
          </w:p>
        </w:tc>
        <w:tc>
          <w:tcPr>
            <w:tcW w:w="3303" w:type="dxa"/>
            <w:vAlign w:val="center"/>
          </w:tcPr>
          <w:p w14:paraId="6D03BBBD" w14:textId="512A3265" w:rsidR="00E8561E" w:rsidRPr="005A5A87" w:rsidRDefault="00F02C4C" w:rsidP="00F02C4C">
            <w:pPr>
              <w:spacing w:line="240" w:lineRule="auto"/>
              <w:jc w:val="center"/>
              <w:rPr>
                <w:sz w:val="21"/>
              </w:rPr>
            </w:pPr>
            <w:r w:rsidRPr="00F02C4C">
              <w:rPr>
                <w:rFonts w:hint="eastAsia"/>
                <w:sz w:val="21"/>
              </w:rPr>
              <w:t>危害性大、毒性较大的生产装置区、物料储罐区、化学品库、汽车液体产品装卸区，循环冷却水池等</w:t>
            </w:r>
          </w:p>
        </w:tc>
        <w:tc>
          <w:tcPr>
            <w:tcW w:w="1705" w:type="dxa"/>
            <w:vAlign w:val="center"/>
          </w:tcPr>
          <w:p w14:paraId="43462670" w14:textId="5C5AB0B6" w:rsidR="00E8561E" w:rsidRPr="00F02C4C" w:rsidRDefault="00F02C4C" w:rsidP="00F02C4C">
            <w:pPr>
              <w:spacing w:line="240" w:lineRule="auto"/>
              <w:jc w:val="center"/>
              <w:rPr>
                <w:sz w:val="21"/>
              </w:rPr>
            </w:pPr>
            <w:r w:rsidRPr="00F02C4C">
              <w:rPr>
                <w:rFonts w:hint="eastAsia"/>
                <w:sz w:val="21"/>
              </w:rPr>
              <w:t>飞灰固化车间、垃圾池、卸料平台（含危废暂存区）、油罐区等</w:t>
            </w:r>
          </w:p>
        </w:tc>
        <w:tc>
          <w:tcPr>
            <w:tcW w:w="1705" w:type="dxa"/>
            <w:vAlign w:val="center"/>
          </w:tcPr>
          <w:p w14:paraId="753D7C5D" w14:textId="74A32E47" w:rsidR="00E8561E" w:rsidRPr="005A5A87" w:rsidRDefault="00F02C4C" w:rsidP="00F02C4C">
            <w:pPr>
              <w:spacing w:line="240" w:lineRule="auto"/>
              <w:jc w:val="center"/>
              <w:rPr>
                <w:sz w:val="21"/>
              </w:rPr>
            </w:pPr>
            <w:r w:rsidRPr="00F02C4C">
              <w:rPr>
                <w:rFonts w:hint="eastAsia"/>
                <w:sz w:val="21"/>
              </w:rPr>
              <w:t>渗透系数≤</w:t>
            </w:r>
            <w:r>
              <w:rPr>
                <w:rFonts w:hint="eastAsia"/>
                <w:sz w:val="21"/>
              </w:rPr>
              <w:t>1.0</w:t>
            </w:r>
            <w:r w:rsidRPr="00F02C4C">
              <w:rPr>
                <w:rFonts w:hint="eastAsia"/>
                <w:sz w:val="21"/>
              </w:rPr>
              <w:t>×</w:t>
            </w:r>
            <w:r w:rsidRPr="00F02C4C">
              <w:rPr>
                <w:rFonts w:hint="eastAsia"/>
                <w:sz w:val="21"/>
              </w:rPr>
              <w:t>10</w:t>
            </w:r>
            <w:r w:rsidRPr="00F02C4C">
              <w:rPr>
                <w:rFonts w:hint="eastAsia"/>
                <w:sz w:val="21"/>
                <w:vertAlign w:val="superscript"/>
              </w:rPr>
              <w:t>-</w:t>
            </w:r>
            <w:r>
              <w:rPr>
                <w:rFonts w:hint="eastAsia"/>
                <w:sz w:val="21"/>
                <w:vertAlign w:val="superscript"/>
              </w:rPr>
              <w:t>12</w:t>
            </w:r>
            <w:r w:rsidRPr="00F02C4C">
              <w:rPr>
                <w:sz w:val="21"/>
              </w:rPr>
              <w:t>cm/s</w:t>
            </w:r>
          </w:p>
        </w:tc>
      </w:tr>
      <w:tr w:rsidR="00E8561E" w:rsidRPr="005A5A87" w14:paraId="23E0CB68" w14:textId="77777777" w:rsidTr="00E8561E">
        <w:tc>
          <w:tcPr>
            <w:tcW w:w="534" w:type="dxa"/>
            <w:vMerge/>
            <w:vAlign w:val="center"/>
          </w:tcPr>
          <w:p w14:paraId="6653EC98" w14:textId="77777777" w:rsidR="00E8561E" w:rsidRPr="005A5A87" w:rsidRDefault="00E8561E" w:rsidP="00E8561E">
            <w:pPr>
              <w:spacing w:line="240" w:lineRule="auto"/>
              <w:jc w:val="center"/>
              <w:rPr>
                <w:sz w:val="21"/>
              </w:rPr>
            </w:pPr>
          </w:p>
        </w:tc>
        <w:tc>
          <w:tcPr>
            <w:tcW w:w="1275" w:type="dxa"/>
            <w:vAlign w:val="center"/>
          </w:tcPr>
          <w:p w14:paraId="3CA86646" w14:textId="71A36AFF" w:rsidR="00E8561E" w:rsidRPr="005A5A87" w:rsidRDefault="00E8561E" w:rsidP="00E8561E">
            <w:pPr>
              <w:spacing w:line="240" w:lineRule="auto"/>
              <w:jc w:val="center"/>
              <w:rPr>
                <w:sz w:val="21"/>
              </w:rPr>
            </w:pPr>
            <w:r>
              <w:rPr>
                <w:rFonts w:hint="eastAsia"/>
                <w:sz w:val="21"/>
              </w:rPr>
              <w:t>特殊污染区</w:t>
            </w:r>
          </w:p>
        </w:tc>
        <w:tc>
          <w:tcPr>
            <w:tcW w:w="3303" w:type="dxa"/>
            <w:vAlign w:val="center"/>
          </w:tcPr>
          <w:p w14:paraId="23686A37" w14:textId="73341F81" w:rsidR="00E8561E" w:rsidRPr="005A5A87" w:rsidRDefault="00F02C4C" w:rsidP="00F02C4C">
            <w:pPr>
              <w:spacing w:line="240" w:lineRule="auto"/>
              <w:jc w:val="center"/>
              <w:rPr>
                <w:sz w:val="21"/>
              </w:rPr>
            </w:pPr>
            <w:r w:rsidRPr="00F02C4C">
              <w:rPr>
                <w:rFonts w:hint="eastAsia"/>
                <w:sz w:val="21"/>
              </w:rPr>
              <w:t>各类固体废物暂存区、污水收集池、储存池及污水排水管道等区域</w:t>
            </w:r>
          </w:p>
        </w:tc>
        <w:tc>
          <w:tcPr>
            <w:tcW w:w="1705" w:type="dxa"/>
            <w:vAlign w:val="center"/>
          </w:tcPr>
          <w:p w14:paraId="77BF9133" w14:textId="767AE56F" w:rsidR="00E8561E" w:rsidRPr="00F02C4C" w:rsidRDefault="00F02C4C" w:rsidP="00F02C4C">
            <w:pPr>
              <w:spacing w:line="240" w:lineRule="auto"/>
              <w:jc w:val="center"/>
              <w:rPr>
                <w:sz w:val="21"/>
              </w:rPr>
            </w:pPr>
            <w:r w:rsidRPr="00F02C4C">
              <w:rPr>
                <w:rFonts w:hint="eastAsia"/>
                <w:sz w:val="21"/>
              </w:rPr>
              <w:t>污水管线、渣坑、渗滤液处理站等</w:t>
            </w:r>
          </w:p>
        </w:tc>
        <w:tc>
          <w:tcPr>
            <w:tcW w:w="1705" w:type="dxa"/>
            <w:vAlign w:val="center"/>
          </w:tcPr>
          <w:p w14:paraId="0B324DD6" w14:textId="469ACBC8" w:rsidR="00E8561E" w:rsidRPr="005A5A87" w:rsidRDefault="00F02C4C" w:rsidP="00E8561E">
            <w:pPr>
              <w:spacing w:line="240" w:lineRule="auto"/>
              <w:jc w:val="center"/>
              <w:rPr>
                <w:sz w:val="21"/>
              </w:rPr>
            </w:pPr>
            <w:r w:rsidRPr="00F02C4C">
              <w:rPr>
                <w:rFonts w:hint="eastAsia"/>
                <w:sz w:val="21"/>
              </w:rPr>
              <w:t>渗透系数≤</w:t>
            </w:r>
            <w:r>
              <w:rPr>
                <w:rFonts w:hint="eastAsia"/>
                <w:sz w:val="21"/>
              </w:rPr>
              <w:t>1.0</w:t>
            </w:r>
            <w:r w:rsidRPr="00F02C4C">
              <w:rPr>
                <w:rFonts w:hint="eastAsia"/>
                <w:sz w:val="21"/>
              </w:rPr>
              <w:t>×</w:t>
            </w:r>
            <w:r w:rsidRPr="00F02C4C">
              <w:rPr>
                <w:rFonts w:hint="eastAsia"/>
                <w:sz w:val="21"/>
              </w:rPr>
              <w:t>10</w:t>
            </w:r>
            <w:r w:rsidRPr="00F02C4C">
              <w:rPr>
                <w:rFonts w:hint="eastAsia"/>
                <w:sz w:val="21"/>
                <w:vertAlign w:val="superscript"/>
              </w:rPr>
              <w:t>-</w:t>
            </w:r>
            <w:r>
              <w:rPr>
                <w:rFonts w:hint="eastAsia"/>
                <w:sz w:val="21"/>
                <w:vertAlign w:val="superscript"/>
              </w:rPr>
              <w:t>12</w:t>
            </w:r>
            <w:r w:rsidRPr="00F02C4C">
              <w:rPr>
                <w:sz w:val="21"/>
              </w:rPr>
              <w:t>cm/s</w:t>
            </w:r>
          </w:p>
        </w:tc>
      </w:tr>
    </w:tbl>
    <w:p w14:paraId="1451346D" w14:textId="77777777" w:rsidR="005A5A87" w:rsidRDefault="005A5A87" w:rsidP="00117D18">
      <w:pPr>
        <w:ind w:firstLine="480"/>
      </w:pPr>
    </w:p>
    <w:p w14:paraId="0A54FC83" w14:textId="56CECD13" w:rsidR="005A5A87" w:rsidRDefault="007B7EF3" w:rsidP="00117D18">
      <w:pPr>
        <w:ind w:firstLine="480"/>
      </w:pPr>
      <w:r>
        <w:rPr>
          <w:rFonts w:hint="eastAsia"/>
        </w:rPr>
        <w:t>2</w:t>
      </w:r>
      <w:r>
        <w:rPr>
          <w:rFonts w:hint="eastAsia"/>
        </w:rPr>
        <w:t>）分区防渗措施</w:t>
      </w:r>
    </w:p>
    <w:p w14:paraId="2EC96B44" w14:textId="77777777" w:rsidR="007B7EF3" w:rsidRDefault="007B7EF3" w:rsidP="007B7EF3">
      <w:pPr>
        <w:ind w:firstLine="480"/>
      </w:pPr>
      <w:r>
        <w:rPr>
          <w:rFonts w:hint="eastAsia"/>
        </w:rPr>
        <w:t>根据防渗参照的标准和规范，针对不同的防渗区域采用典型防渗措施如下。</w:t>
      </w:r>
      <w:r>
        <w:rPr>
          <w:rFonts w:hint="eastAsia"/>
        </w:rPr>
        <w:t xml:space="preserve"> </w:t>
      </w:r>
    </w:p>
    <w:p w14:paraId="7967E8EE" w14:textId="40D4AB32" w:rsidR="005A5A87" w:rsidRPr="00594BDF" w:rsidRDefault="007B7EF3" w:rsidP="007B7EF3">
      <w:pPr>
        <w:ind w:firstLine="480"/>
        <w:jc w:val="center"/>
        <w:rPr>
          <w:b/>
        </w:rPr>
      </w:pPr>
      <w:r w:rsidRPr="00594BDF">
        <w:rPr>
          <w:rFonts w:hint="eastAsia"/>
          <w:b/>
        </w:rPr>
        <w:t>表</w:t>
      </w:r>
      <w:r w:rsidRPr="00594BDF">
        <w:rPr>
          <w:rFonts w:hint="eastAsia"/>
          <w:b/>
        </w:rPr>
        <w:t xml:space="preserve">3.1-10 </w:t>
      </w:r>
      <w:r w:rsidRPr="00594BDF">
        <w:rPr>
          <w:rFonts w:hint="eastAsia"/>
          <w:b/>
        </w:rPr>
        <w:t>现有项目采取的防渗处理措施一览表</w:t>
      </w:r>
    </w:p>
    <w:tbl>
      <w:tblPr>
        <w:tblStyle w:val="aff5"/>
        <w:tblW w:w="0" w:type="auto"/>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675"/>
        <w:gridCol w:w="1560"/>
        <w:gridCol w:w="6287"/>
      </w:tblGrid>
      <w:tr w:rsidR="003973D7" w:rsidRPr="003973D7" w14:paraId="480D52AD" w14:textId="77777777" w:rsidTr="003F7C3F">
        <w:tc>
          <w:tcPr>
            <w:tcW w:w="675" w:type="dxa"/>
            <w:vAlign w:val="center"/>
          </w:tcPr>
          <w:p w14:paraId="52E3F37B" w14:textId="31517AE1" w:rsidR="003973D7" w:rsidRPr="003973D7" w:rsidRDefault="003973D7" w:rsidP="003F7C3F">
            <w:pPr>
              <w:spacing w:line="240" w:lineRule="auto"/>
              <w:jc w:val="center"/>
              <w:rPr>
                <w:b/>
                <w:sz w:val="21"/>
              </w:rPr>
            </w:pPr>
            <w:r w:rsidRPr="003973D7">
              <w:rPr>
                <w:rFonts w:hint="eastAsia"/>
                <w:b/>
                <w:sz w:val="21"/>
              </w:rPr>
              <w:t>序号</w:t>
            </w:r>
          </w:p>
        </w:tc>
        <w:tc>
          <w:tcPr>
            <w:tcW w:w="1560" w:type="dxa"/>
            <w:vAlign w:val="center"/>
          </w:tcPr>
          <w:p w14:paraId="0E008795" w14:textId="49C9C002" w:rsidR="003973D7" w:rsidRPr="003973D7" w:rsidRDefault="003973D7" w:rsidP="003F7C3F">
            <w:pPr>
              <w:spacing w:line="240" w:lineRule="auto"/>
              <w:jc w:val="center"/>
              <w:rPr>
                <w:b/>
                <w:sz w:val="21"/>
              </w:rPr>
            </w:pPr>
            <w:r w:rsidRPr="003973D7">
              <w:rPr>
                <w:rFonts w:hint="eastAsia"/>
                <w:b/>
                <w:sz w:val="21"/>
              </w:rPr>
              <w:t>主要环节</w:t>
            </w:r>
          </w:p>
        </w:tc>
        <w:tc>
          <w:tcPr>
            <w:tcW w:w="6287" w:type="dxa"/>
            <w:vAlign w:val="center"/>
          </w:tcPr>
          <w:p w14:paraId="455E270F" w14:textId="69F36538" w:rsidR="003973D7" w:rsidRPr="003973D7" w:rsidRDefault="003973D7" w:rsidP="003F7C3F">
            <w:pPr>
              <w:spacing w:line="240" w:lineRule="auto"/>
              <w:jc w:val="center"/>
              <w:rPr>
                <w:b/>
                <w:sz w:val="21"/>
              </w:rPr>
            </w:pPr>
            <w:r w:rsidRPr="003973D7">
              <w:rPr>
                <w:rFonts w:hint="eastAsia"/>
                <w:b/>
                <w:sz w:val="21"/>
              </w:rPr>
              <w:t>防渗处理措施</w:t>
            </w:r>
          </w:p>
        </w:tc>
      </w:tr>
      <w:tr w:rsidR="003973D7" w:rsidRPr="003973D7" w14:paraId="60845BF5" w14:textId="77777777" w:rsidTr="003F7C3F">
        <w:tc>
          <w:tcPr>
            <w:tcW w:w="675" w:type="dxa"/>
            <w:vAlign w:val="center"/>
          </w:tcPr>
          <w:p w14:paraId="422983B9" w14:textId="397EFDF2" w:rsidR="003973D7" w:rsidRPr="003973D7" w:rsidRDefault="003973D7" w:rsidP="003F7C3F">
            <w:pPr>
              <w:spacing w:line="240" w:lineRule="auto"/>
              <w:jc w:val="center"/>
              <w:rPr>
                <w:sz w:val="21"/>
              </w:rPr>
            </w:pPr>
            <w:r>
              <w:rPr>
                <w:rFonts w:hint="eastAsia"/>
                <w:sz w:val="21"/>
              </w:rPr>
              <w:t>1</w:t>
            </w:r>
          </w:p>
        </w:tc>
        <w:tc>
          <w:tcPr>
            <w:tcW w:w="1560" w:type="dxa"/>
            <w:vAlign w:val="center"/>
          </w:tcPr>
          <w:p w14:paraId="4DAF37FB" w14:textId="52C9B4C3" w:rsidR="003973D7" w:rsidRPr="003973D7" w:rsidRDefault="003F7C3F" w:rsidP="003F7C3F">
            <w:pPr>
              <w:spacing w:line="240" w:lineRule="auto"/>
              <w:jc w:val="center"/>
              <w:rPr>
                <w:sz w:val="21"/>
              </w:rPr>
            </w:pPr>
            <w:r>
              <w:rPr>
                <w:rFonts w:hint="eastAsia"/>
                <w:sz w:val="21"/>
              </w:rPr>
              <w:t>厂区</w:t>
            </w:r>
          </w:p>
        </w:tc>
        <w:tc>
          <w:tcPr>
            <w:tcW w:w="6287" w:type="dxa"/>
            <w:vAlign w:val="center"/>
          </w:tcPr>
          <w:p w14:paraId="560387FA" w14:textId="4BA14211" w:rsidR="003973D7" w:rsidRPr="003973D7" w:rsidRDefault="003F7C3F" w:rsidP="003F7C3F">
            <w:pPr>
              <w:spacing w:line="240" w:lineRule="auto"/>
              <w:jc w:val="left"/>
              <w:rPr>
                <w:sz w:val="21"/>
              </w:rPr>
            </w:pPr>
            <w:r w:rsidRPr="003F7C3F">
              <w:rPr>
                <w:rFonts w:hint="eastAsia"/>
                <w:sz w:val="21"/>
              </w:rPr>
              <w:t>生产车间应严格按照建筑防渗设计规范，采高标号的防水混凝土，装置区集中做防渗地坪；接触酸碱部分使用</w:t>
            </w:r>
            <w:r w:rsidRPr="003F7C3F">
              <w:rPr>
                <w:rFonts w:hint="eastAsia"/>
                <w:sz w:val="21"/>
              </w:rPr>
              <w:t xml:space="preserve">PVC </w:t>
            </w:r>
            <w:r w:rsidRPr="003F7C3F">
              <w:rPr>
                <w:rFonts w:hint="eastAsia"/>
                <w:sz w:val="21"/>
              </w:rPr>
              <w:t>树脂进行防腐防渗漏处理。</w:t>
            </w:r>
          </w:p>
        </w:tc>
      </w:tr>
      <w:tr w:rsidR="003973D7" w:rsidRPr="003973D7" w14:paraId="69678025" w14:textId="77777777" w:rsidTr="003F7C3F">
        <w:tc>
          <w:tcPr>
            <w:tcW w:w="675" w:type="dxa"/>
            <w:vAlign w:val="center"/>
          </w:tcPr>
          <w:p w14:paraId="50C8B38C" w14:textId="57E0F645" w:rsidR="003973D7" w:rsidRPr="003973D7" w:rsidRDefault="003973D7" w:rsidP="003F7C3F">
            <w:pPr>
              <w:spacing w:line="240" w:lineRule="auto"/>
              <w:jc w:val="center"/>
              <w:rPr>
                <w:sz w:val="21"/>
              </w:rPr>
            </w:pPr>
            <w:r>
              <w:rPr>
                <w:rFonts w:hint="eastAsia"/>
                <w:sz w:val="21"/>
              </w:rPr>
              <w:t>2</w:t>
            </w:r>
          </w:p>
        </w:tc>
        <w:tc>
          <w:tcPr>
            <w:tcW w:w="1560" w:type="dxa"/>
            <w:vAlign w:val="center"/>
          </w:tcPr>
          <w:p w14:paraId="3E9CF121" w14:textId="6D2FC596" w:rsidR="003973D7" w:rsidRPr="003973D7" w:rsidRDefault="003F7C3F" w:rsidP="003F7C3F">
            <w:pPr>
              <w:spacing w:line="240" w:lineRule="auto"/>
              <w:jc w:val="center"/>
              <w:rPr>
                <w:sz w:val="21"/>
              </w:rPr>
            </w:pPr>
            <w:r w:rsidRPr="003F7C3F">
              <w:rPr>
                <w:rFonts w:hint="eastAsia"/>
                <w:sz w:val="21"/>
              </w:rPr>
              <w:t>主厂房附屋及综合车间和生产装置区</w:t>
            </w:r>
          </w:p>
        </w:tc>
        <w:tc>
          <w:tcPr>
            <w:tcW w:w="6287" w:type="dxa"/>
            <w:vAlign w:val="center"/>
          </w:tcPr>
          <w:p w14:paraId="25DB4EB7" w14:textId="4E4CC036" w:rsidR="003973D7" w:rsidRPr="003973D7" w:rsidRDefault="00F7518F" w:rsidP="00F7518F">
            <w:pPr>
              <w:spacing w:line="240" w:lineRule="auto"/>
              <w:jc w:val="left"/>
              <w:rPr>
                <w:sz w:val="21"/>
              </w:rPr>
            </w:pPr>
            <w:r w:rsidRPr="00F7518F">
              <w:rPr>
                <w:rFonts w:hint="eastAsia"/>
                <w:sz w:val="21"/>
              </w:rPr>
              <w:t>①严格按照建筑防渗设计规范，采用高标号的防水混凝土；②地坪做严格的防渗措施；③修建降水和浸淋水的集水设施</w:t>
            </w:r>
            <w:r w:rsidRPr="00F7518F">
              <w:rPr>
                <w:rFonts w:hint="eastAsia"/>
                <w:sz w:val="21"/>
              </w:rPr>
              <w:t>(</w:t>
            </w:r>
            <w:r w:rsidRPr="00F7518F">
              <w:rPr>
                <w:rFonts w:hint="eastAsia"/>
                <w:sz w:val="21"/>
              </w:rPr>
              <w:t>集水沟和集水池</w:t>
            </w:r>
            <w:r w:rsidRPr="00F7518F">
              <w:rPr>
                <w:rFonts w:hint="eastAsia"/>
                <w:sz w:val="21"/>
              </w:rPr>
              <w:t>)</w:t>
            </w:r>
            <w:r w:rsidRPr="00F7518F">
              <w:rPr>
                <w:rFonts w:hint="eastAsia"/>
                <w:sz w:val="21"/>
              </w:rPr>
              <w:t>，并在四周设置围堰和边沟，一旦发生跑冒滴漏，确保不污染地下水，重点污染区的防渗设计满足《危险废物填埋污染控制标准》</w:t>
            </w:r>
            <w:r w:rsidRPr="00F7518F">
              <w:rPr>
                <w:rFonts w:hint="eastAsia"/>
                <w:sz w:val="21"/>
              </w:rPr>
              <w:t>(GB18598-2001)</w:t>
            </w:r>
            <w:r w:rsidRPr="00F7518F">
              <w:rPr>
                <w:rFonts w:hint="eastAsia"/>
                <w:sz w:val="21"/>
              </w:rPr>
              <w:t>要求。</w:t>
            </w:r>
          </w:p>
        </w:tc>
      </w:tr>
      <w:tr w:rsidR="003973D7" w:rsidRPr="003973D7" w14:paraId="04D398E8" w14:textId="77777777" w:rsidTr="003F7C3F">
        <w:tc>
          <w:tcPr>
            <w:tcW w:w="675" w:type="dxa"/>
            <w:vAlign w:val="center"/>
          </w:tcPr>
          <w:p w14:paraId="42ABF816" w14:textId="6C54883C" w:rsidR="003973D7" w:rsidRPr="003973D7" w:rsidRDefault="003973D7" w:rsidP="003F7C3F">
            <w:pPr>
              <w:spacing w:line="240" w:lineRule="auto"/>
              <w:jc w:val="center"/>
              <w:rPr>
                <w:sz w:val="21"/>
              </w:rPr>
            </w:pPr>
            <w:r>
              <w:rPr>
                <w:rFonts w:hint="eastAsia"/>
                <w:sz w:val="21"/>
              </w:rPr>
              <w:t>3</w:t>
            </w:r>
          </w:p>
        </w:tc>
        <w:tc>
          <w:tcPr>
            <w:tcW w:w="1560" w:type="dxa"/>
            <w:vAlign w:val="center"/>
          </w:tcPr>
          <w:p w14:paraId="5A594C5E" w14:textId="5C2C88F9" w:rsidR="003973D7" w:rsidRPr="003973D7" w:rsidRDefault="00F7518F" w:rsidP="00F7518F">
            <w:pPr>
              <w:spacing w:line="240" w:lineRule="auto"/>
              <w:jc w:val="center"/>
              <w:rPr>
                <w:sz w:val="21"/>
              </w:rPr>
            </w:pPr>
            <w:r w:rsidRPr="00F7518F">
              <w:rPr>
                <w:rFonts w:hint="eastAsia"/>
                <w:sz w:val="21"/>
              </w:rPr>
              <w:t>烟气处理、废水等输送管道、阀门</w:t>
            </w:r>
          </w:p>
        </w:tc>
        <w:tc>
          <w:tcPr>
            <w:tcW w:w="6287" w:type="dxa"/>
            <w:vAlign w:val="center"/>
          </w:tcPr>
          <w:p w14:paraId="340BE11C" w14:textId="0919D5C6" w:rsidR="00F7518F" w:rsidRPr="00F7518F" w:rsidRDefault="00F7518F" w:rsidP="00F7518F">
            <w:pPr>
              <w:spacing w:line="240" w:lineRule="auto"/>
              <w:jc w:val="left"/>
              <w:rPr>
                <w:sz w:val="21"/>
              </w:rPr>
            </w:pPr>
            <w:r w:rsidRPr="00F7518F">
              <w:rPr>
                <w:rFonts w:hint="eastAsia"/>
                <w:sz w:val="21"/>
              </w:rPr>
              <w:t>①污水管线尽量在地面敷设，对工艺要求必须地下走管的废（污）水管道、阀门设专门防渗管沟，管沟上设活动观察顶盖，以便出现渗漏问题及时观察、解决，管沟与污水集水井相连，并设计合理的排水坡度，便于废水排至集水井，然后统一排入污水收集池；</w:t>
            </w:r>
            <w:r w:rsidRPr="00F7518F">
              <w:rPr>
                <w:rFonts w:hint="eastAsia"/>
                <w:sz w:val="21"/>
              </w:rPr>
              <w:t xml:space="preserve"> </w:t>
            </w:r>
          </w:p>
          <w:p w14:paraId="2ED38CF7" w14:textId="6477DAB9" w:rsidR="003973D7" w:rsidRPr="003973D7" w:rsidRDefault="00F7518F" w:rsidP="00F7518F">
            <w:pPr>
              <w:spacing w:line="240" w:lineRule="auto"/>
              <w:jc w:val="left"/>
              <w:rPr>
                <w:sz w:val="21"/>
              </w:rPr>
            </w:pPr>
            <w:r w:rsidRPr="00F7518F">
              <w:rPr>
                <w:rFonts w:hint="eastAsia"/>
                <w:sz w:val="21"/>
              </w:rPr>
              <w:t>②厂区内各集水池、循环水池等蓄水构筑物应采用防水混凝土并结合防水砂浆构建建筑主体，施工缝应采用外贴式止水带另外涂防水涂料结合使用，作好防渗措施。</w:t>
            </w:r>
          </w:p>
        </w:tc>
      </w:tr>
      <w:tr w:rsidR="003973D7" w:rsidRPr="003973D7" w14:paraId="2229C003" w14:textId="77777777" w:rsidTr="003F7C3F">
        <w:tc>
          <w:tcPr>
            <w:tcW w:w="675" w:type="dxa"/>
            <w:vAlign w:val="center"/>
          </w:tcPr>
          <w:p w14:paraId="449DA019" w14:textId="01FB5778" w:rsidR="003973D7" w:rsidRPr="003973D7" w:rsidRDefault="003973D7" w:rsidP="003F7C3F">
            <w:pPr>
              <w:spacing w:line="240" w:lineRule="auto"/>
              <w:jc w:val="center"/>
              <w:rPr>
                <w:sz w:val="21"/>
              </w:rPr>
            </w:pPr>
            <w:r>
              <w:rPr>
                <w:rFonts w:hint="eastAsia"/>
                <w:sz w:val="21"/>
              </w:rPr>
              <w:t>4</w:t>
            </w:r>
          </w:p>
        </w:tc>
        <w:tc>
          <w:tcPr>
            <w:tcW w:w="1560" w:type="dxa"/>
            <w:vAlign w:val="center"/>
          </w:tcPr>
          <w:p w14:paraId="6E13B22D" w14:textId="62B903FA" w:rsidR="003973D7" w:rsidRPr="003973D7" w:rsidRDefault="00B4747E" w:rsidP="00B4747E">
            <w:pPr>
              <w:spacing w:line="240" w:lineRule="auto"/>
              <w:jc w:val="center"/>
              <w:rPr>
                <w:sz w:val="21"/>
              </w:rPr>
            </w:pPr>
            <w:r w:rsidRPr="00B4747E">
              <w:rPr>
                <w:rFonts w:hint="eastAsia"/>
                <w:sz w:val="21"/>
              </w:rPr>
              <w:t>污水收集及处理系统</w:t>
            </w:r>
          </w:p>
        </w:tc>
        <w:tc>
          <w:tcPr>
            <w:tcW w:w="6287" w:type="dxa"/>
            <w:vAlign w:val="center"/>
          </w:tcPr>
          <w:p w14:paraId="0948B268" w14:textId="6960ABC7" w:rsidR="00B4747E" w:rsidRPr="00B4747E" w:rsidRDefault="00B4747E" w:rsidP="00B4747E">
            <w:pPr>
              <w:spacing w:line="240" w:lineRule="auto"/>
              <w:jc w:val="left"/>
              <w:rPr>
                <w:sz w:val="21"/>
              </w:rPr>
            </w:pPr>
            <w:r w:rsidRPr="00B4747E">
              <w:rPr>
                <w:rFonts w:hint="eastAsia"/>
                <w:sz w:val="21"/>
              </w:rPr>
              <w:t>①污水收集池等池体采用高标号的防水混凝土，并按照水压计算，严格按照建筑防渗设计规范，采用足够厚度的钢筋混凝土结构；对池体内壁作防渗处理；</w:t>
            </w:r>
          </w:p>
          <w:p w14:paraId="04A7530D" w14:textId="44F0EA7E" w:rsidR="003973D7" w:rsidRPr="003973D7" w:rsidRDefault="00B4747E" w:rsidP="00B4747E">
            <w:pPr>
              <w:spacing w:line="240" w:lineRule="auto"/>
              <w:jc w:val="left"/>
              <w:rPr>
                <w:sz w:val="21"/>
              </w:rPr>
            </w:pPr>
            <w:r w:rsidRPr="00B4747E">
              <w:rPr>
                <w:rFonts w:hint="eastAsia"/>
                <w:sz w:val="21"/>
              </w:rPr>
              <w:t>②严格按照施工规范施工，保证施工质量，保证无废水渗漏。</w:t>
            </w:r>
          </w:p>
        </w:tc>
      </w:tr>
      <w:tr w:rsidR="003973D7" w:rsidRPr="003973D7" w14:paraId="4F504964" w14:textId="77777777" w:rsidTr="003F7C3F">
        <w:tc>
          <w:tcPr>
            <w:tcW w:w="675" w:type="dxa"/>
            <w:vAlign w:val="center"/>
          </w:tcPr>
          <w:p w14:paraId="36B805F6" w14:textId="225738D7" w:rsidR="003973D7" w:rsidRPr="003973D7" w:rsidRDefault="003973D7" w:rsidP="003F7C3F">
            <w:pPr>
              <w:spacing w:line="240" w:lineRule="auto"/>
              <w:jc w:val="center"/>
              <w:rPr>
                <w:sz w:val="21"/>
              </w:rPr>
            </w:pPr>
            <w:r>
              <w:rPr>
                <w:rFonts w:hint="eastAsia"/>
                <w:sz w:val="21"/>
              </w:rPr>
              <w:t>5</w:t>
            </w:r>
          </w:p>
        </w:tc>
        <w:tc>
          <w:tcPr>
            <w:tcW w:w="1560" w:type="dxa"/>
            <w:vAlign w:val="center"/>
          </w:tcPr>
          <w:p w14:paraId="4CC98429" w14:textId="218449DE" w:rsidR="003973D7" w:rsidRPr="003973D7" w:rsidRDefault="002C1E1A" w:rsidP="002C1E1A">
            <w:pPr>
              <w:spacing w:line="240" w:lineRule="auto"/>
              <w:jc w:val="center"/>
              <w:rPr>
                <w:sz w:val="21"/>
              </w:rPr>
            </w:pPr>
            <w:r w:rsidRPr="002C1E1A">
              <w:rPr>
                <w:rFonts w:hint="eastAsia"/>
                <w:sz w:val="21"/>
              </w:rPr>
              <w:t>固废暂存及处理场所、油罐区、渣坑、飞灰固化车间、垃圾卸料平台（含危废暂存区）、垃圾坑</w:t>
            </w:r>
          </w:p>
        </w:tc>
        <w:tc>
          <w:tcPr>
            <w:tcW w:w="6287" w:type="dxa"/>
            <w:vAlign w:val="center"/>
          </w:tcPr>
          <w:p w14:paraId="69DFF1E8" w14:textId="36A44395" w:rsidR="003973D7" w:rsidRPr="003973D7" w:rsidRDefault="002C1E1A" w:rsidP="002C1E1A">
            <w:pPr>
              <w:spacing w:line="240" w:lineRule="auto"/>
              <w:jc w:val="left"/>
              <w:rPr>
                <w:sz w:val="21"/>
              </w:rPr>
            </w:pPr>
            <w:r w:rsidRPr="002C1E1A">
              <w:rPr>
                <w:rFonts w:hint="eastAsia"/>
                <w:sz w:val="21"/>
              </w:rPr>
              <w:t>①按《一般工业固体废物贮存、处置场污染控制标准》</w:t>
            </w:r>
            <w:r w:rsidRPr="002C1E1A">
              <w:rPr>
                <w:rFonts w:hint="eastAsia"/>
                <w:sz w:val="21"/>
              </w:rPr>
              <w:t>(GBl8599-2001)</w:t>
            </w:r>
            <w:r w:rsidRPr="002C1E1A">
              <w:rPr>
                <w:rFonts w:hint="eastAsia"/>
                <w:sz w:val="21"/>
              </w:rPr>
              <w:t>和《危险废物贮存污染控制标准》（</w:t>
            </w:r>
            <w:r w:rsidRPr="002C1E1A">
              <w:rPr>
                <w:rFonts w:hint="eastAsia"/>
                <w:sz w:val="21"/>
              </w:rPr>
              <w:t>GBl8597-2001</w:t>
            </w:r>
            <w:r w:rsidRPr="002C1E1A">
              <w:rPr>
                <w:rFonts w:hint="eastAsia"/>
                <w:sz w:val="21"/>
              </w:rPr>
              <w:t>）进行设计，采取防淋防渗措施，以防止淋漏液渗入地下；对于氨水罐区、油罐区、渣坑、飞灰固化车间、垃圾卸料大厅、垃圾坑等重点污染区域进行严格防渗处理，采取高标准的防渗处理措施。②设专门容器贮存，容器安装载各个操作区的防渗地槽内；③具体防渗措施，池槽：采用抗渗防渗混凝底板、</w:t>
            </w:r>
            <w:r w:rsidRPr="002C1E1A">
              <w:rPr>
                <w:rFonts w:hint="eastAsia"/>
                <w:sz w:val="21"/>
              </w:rPr>
              <w:t>50um</w:t>
            </w:r>
            <w:r w:rsidRPr="002C1E1A">
              <w:rPr>
                <w:rFonts w:hint="eastAsia"/>
                <w:sz w:val="21"/>
              </w:rPr>
              <w:t>厚聚脲专用底漆、聚酯底料一道、</w:t>
            </w:r>
            <w:r w:rsidRPr="002C1E1A">
              <w:rPr>
                <w:rFonts w:hint="eastAsia"/>
                <w:sz w:val="21"/>
              </w:rPr>
              <w:t>100mm</w:t>
            </w:r>
            <w:r w:rsidRPr="002C1E1A">
              <w:rPr>
                <w:rFonts w:hint="eastAsia"/>
                <w:sz w:val="21"/>
              </w:rPr>
              <w:t>厚</w:t>
            </w:r>
            <w:r w:rsidRPr="002C1E1A">
              <w:rPr>
                <w:rFonts w:hint="eastAsia"/>
                <w:sz w:val="21"/>
              </w:rPr>
              <w:t>C40</w:t>
            </w:r>
            <w:r w:rsidRPr="002C1E1A">
              <w:rPr>
                <w:rFonts w:hint="eastAsia"/>
                <w:sz w:val="21"/>
              </w:rPr>
              <w:t>高分子纤维砼、</w:t>
            </w:r>
            <w:r w:rsidRPr="002C1E1A">
              <w:rPr>
                <w:rFonts w:hint="eastAsia"/>
                <w:sz w:val="21"/>
              </w:rPr>
              <w:t>4</w:t>
            </w:r>
            <w:r w:rsidRPr="002C1E1A">
              <w:rPr>
                <w:rFonts w:hint="eastAsia"/>
                <w:sz w:val="21"/>
              </w:rPr>
              <w:t>厚</w:t>
            </w:r>
            <w:r w:rsidRPr="002C1E1A">
              <w:rPr>
                <w:rFonts w:hint="eastAsia"/>
                <w:sz w:val="21"/>
              </w:rPr>
              <w:t>SBS</w:t>
            </w:r>
            <w:r w:rsidRPr="002C1E1A">
              <w:rPr>
                <w:rFonts w:hint="eastAsia"/>
                <w:sz w:val="21"/>
              </w:rPr>
              <w:t>卷材防水层、四周翻边</w:t>
            </w:r>
            <w:r w:rsidRPr="002C1E1A">
              <w:rPr>
                <w:rFonts w:hint="eastAsia"/>
                <w:sz w:val="21"/>
              </w:rPr>
              <w:t>100</w:t>
            </w:r>
            <w:r w:rsidRPr="002C1E1A">
              <w:rPr>
                <w:rFonts w:hint="eastAsia"/>
                <w:sz w:val="21"/>
              </w:rPr>
              <w:t>高、水泥基渗透结晶</w:t>
            </w:r>
            <w:r w:rsidRPr="002C1E1A">
              <w:rPr>
                <w:rFonts w:hint="eastAsia"/>
                <w:sz w:val="21"/>
              </w:rPr>
              <w:t>1.2mm</w:t>
            </w:r>
            <w:r w:rsidRPr="002C1E1A">
              <w:rPr>
                <w:rFonts w:hint="eastAsia"/>
                <w:sz w:val="21"/>
              </w:rPr>
              <w:t>厚。</w:t>
            </w:r>
            <w:r w:rsidRPr="002C1E1A">
              <w:rPr>
                <w:rFonts w:hint="eastAsia"/>
                <w:sz w:val="21"/>
              </w:rPr>
              <w:t xml:space="preserve"> </w:t>
            </w:r>
            <w:r w:rsidRPr="002C1E1A">
              <w:rPr>
                <w:rFonts w:hint="eastAsia"/>
                <w:sz w:val="21"/>
              </w:rPr>
              <w:t>墙面：采用抗渗防渗混凝底板、水泥基渗透结晶</w:t>
            </w:r>
            <w:r w:rsidRPr="002C1E1A">
              <w:rPr>
                <w:rFonts w:hint="eastAsia"/>
                <w:sz w:val="21"/>
              </w:rPr>
              <w:t>1.2m</w:t>
            </w:r>
            <w:r w:rsidRPr="002C1E1A">
              <w:rPr>
                <w:rFonts w:hint="eastAsia"/>
                <w:sz w:val="21"/>
              </w:rPr>
              <w:t>厚、</w:t>
            </w:r>
            <w:r w:rsidRPr="002C1E1A">
              <w:rPr>
                <w:rFonts w:hint="eastAsia"/>
                <w:sz w:val="21"/>
              </w:rPr>
              <w:t>2mm</w:t>
            </w:r>
            <w:r w:rsidRPr="002C1E1A">
              <w:rPr>
                <w:rFonts w:hint="eastAsia"/>
                <w:sz w:val="21"/>
              </w:rPr>
              <w:t>地坪专用聚脲耐磨防腐涂层、坑壁采用抗渗防渗混凝土侧壁、</w:t>
            </w:r>
            <w:r w:rsidRPr="002C1E1A">
              <w:rPr>
                <w:rFonts w:hint="eastAsia"/>
                <w:sz w:val="21"/>
              </w:rPr>
              <w:t>50um</w:t>
            </w:r>
            <w:r w:rsidRPr="002C1E1A">
              <w:rPr>
                <w:rFonts w:hint="eastAsia"/>
                <w:sz w:val="21"/>
              </w:rPr>
              <w:t>厚聚脲专用底漆。</w:t>
            </w:r>
          </w:p>
        </w:tc>
      </w:tr>
    </w:tbl>
    <w:p w14:paraId="225FED45" w14:textId="77777777" w:rsidR="005A5A87" w:rsidRDefault="005A5A87" w:rsidP="00117D18">
      <w:pPr>
        <w:ind w:firstLine="480"/>
      </w:pPr>
    </w:p>
    <w:p w14:paraId="028F9C51" w14:textId="061CF991" w:rsidR="004A1D37" w:rsidRPr="005B6BAE" w:rsidRDefault="004A1D37" w:rsidP="004A1D37">
      <w:pPr>
        <w:pStyle w:val="4"/>
        <w:tabs>
          <w:tab w:val="left" w:pos="2160"/>
        </w:tabs>
        <w:ind w:firstLineChars="0" w:firstLine="0"/>
      </w:pPr>
      <w:r w:rsidRPr="005B6BAE">
        <w:t>3.</w:t>
      </w:r>
      <w:r w:rsidRPr="005B6BAE">
        <w:rPr>
          <w:rFonts w:hint="eastAsia"/>
        </w:rPr>
        <w:t>1</w:t>
      </w:r>
      <w:r w:rsidRPr="005B6BAE">
        <w:t>.</w:t>
      </w:r>
      <w:r>
        <w:rPr>
          <w:rFonts w:hint="eastAsia"/>
        </w:rPr>
        <w:t>3.6</w:t>
      </w:r>
      <w:r w:rsidRPr="005A5A87">
        <w:rPr>
          <w:rFonts w:hint="eastAsia"/>
        </w:rPr>
        <w:t>现有项目</w:t>
      </w:r>
      <w:r>
        <w:rPr>
          <w:rFonts w:hint="eastAsia"/>
        </w:rPr>
        <w:t>土壤</w:t>
      </w:r>
      <w:r w:rsidRPr="005A5A87">
        <w:rPr>
          <w:rFonts w:hint="eastAsia"/>
        </w:rPr>
        <w:t>污染防治措施</w:t>
      </w:r>
    </w:p>
    <w:p w14:paraId="551E3ED1" w14:textId="03D7F1C4" w:rsidR="005A5A87" w:rsidRPr="00D93D40" w:rsidRDefault="00D93D40" w:rsidP="00117D18">
      <w:pPr>
        <w:ind w:firstLine="480"/>
      </w:pPr>
      <w:r>
        <w:rPr>
          <w:rFonts w:hint="eastAsia"/>
        </w:rPr>
        <w:t>（</w:t>
      </w:r>
      <w:r>
        <w:rPr>
          <w:rFonts w:hint="eastAsia"/>
        </w:rPr>
        <w:t>1</w:t>
      </w:r>
      <w:r>
        <w:rPr>
          <w:rFonts w:hint="eastAsia"/>
        </w:rPr>
        <w:t>）源头控制</w:t>
      </w:r>
    </w:p>
    <w:p w14:paraId="4E4790EC" w14:textId="1B2F3BED" w:rsidR="00D93D40" w:rsidRDefault="00D93D40" w:rsidP="00D93D40">
      <w:pPr>
        <w:ind w:firstLine="480"/>
      </w:pPr>
      <w:r>
        <w:rPr>
          <w:rFonts w:hint="eastAsia"/>
        </w:rPr>
        <w:t>本项目全部建成后，两条焚烧线各配置一套废气处理装置。经过处理后的烟气通过</w:t>
      </w:r>
      <w:r>
        <w:rPr>
          <w:rFonts w:hint="eastAsia"/>
        </w:rPr>
        <w:t xml:space="preserve"> 80</w:t>
      </w:r>
      <w:r>
        <w:rPr>
          <w:rFonts w:hint="eastAsia"/>
        </w:rPr>
        <w:t>米高的两管集束烟囱达标排放。经过处理后，在源头有效控制烟气污染物的产生，从而降低污染物对土壤环境的污染。</w:t>
      </w:r>
      <w:r>
        <w:rPr>
          <w:rFonts w:hint="eastAsia"/>
        </w:rPr>
        <w:t xml:space="preserve"> </w:t>
      </w:r>
    </w:p>
    <w:p w14:paraId="045CAE19" w14:textId="7E1AB15C" w:rsidR="005A5A87" w:rsidRDefault="00D93D40" w:rsidP="00D93D40">
      <w:pPr>
        <w:ind w:firstLine="480"/>
      </w:pPr>
      <w:r>
        <w:rPr>
          <w:rFonts w:hint="eastAsia"/>
        </w:rPr>
        <w:lastRenderedPageBreak/>
        <w:t>在渗滤液处理站建设和运行时，做好雨污分流，做好重点防渗。采取如上措施，可从源头上防止渗滤液泄露。</w:t>
      </w:r>
    </w:p>
    <w:p w14:paraId="728FA436" w14:textId="7897F0DD" w:rsidR="005A5A87" w:rsidRPr="00123404" w:rsidRDefault="003C5B60" w:rsidP="00117D18">
      <w:pPr>
        <w:ind w:firstLine="480"/>
      </w:pPr>
      <w:r>
        <w:rPr>
          <w:rFonts w:hint="eastAsia"/>
        </w:rPr>
        <w:t>（</w:t>
      </w:r>
      <w:r>
        <w:rPr>
          <w:rFonts w:hint="eastAsia"/>
        </w:rPr>
        <w:t>2</w:t>
      </w:r>
      <w:r>
        <w:rPr>
          <w:rFonts w:hint="eastAsia"/>
        </w:rPr>
        <w:t>）过程控制措施</w:t>
      </w:r>
    </w:p>
    <w:p w14:paraId="1EE63671" w14:textId="4FCA1DD9" w:rsidR="003C5B60" w:rsidRDefault="003C5B60" w:rsidP="003C5B60">
      <w:pPr>
        <w:ind w:firstLine="480"/>
      </w:pPr>
      <w:r>
        <w:rPr>
          <w:rFonts w:hint="eastAsia"/>
        </w:rPr>
        <w:t>本项目废气污染物对土壤可能产生大气沉降影响，需采取过程防控措施，即在厂内有针对性的进行绿化：生产区在厂区内占地面积较大，特别是渗滤液处理站与主厂房之间，该区的绿化应特别重视，为防止和减轻污染物对周围环境的危害和影响，在该区选择对有害气体和粉尘耐性及抗性强的防污灌木和乔木。在厂区空地种植草皮配以灌木或乔木，以保持植物的多样性，充分发挥绿化的多重效益。厂区的其它区域地带错落种植高矮植物，使各厂房掩映于绿树丛林之中，对办公区起到隔离防护作用，即美化了厂区又保护了环境。</w:t>
      </w:r>
      <w:r>
        <w:rPr>
          <w:rFonts w:hint="eastAsia"/>
        </w:rPr>
        <w:t xml:space="preserve"> </w:t>
      </w:r>
    </w:p>
    <w:p w14:paraId="0B9B8F20" w14:textId="3595CFD5" w:rsidR="005A5A87" w:rsidRDefault="003C5B60" w:rsidP="003C5B60">
      <w:pPr>
        <w:ind w:firstLine="480"/>
      </w:pPr>
      <w:r>
        <w:rPr>
          <w:rFonts w:hint="eastAsia"/>
        </w:rPr>
        <w:t>针对入渗影响，应对渗滤液收集池、渗滤液处理站等重点区域进行防渗。</w:t>
      </w:r>
    </w:p>
    <w:p w14:paraId="781DC87A" w14:textId="7EBDC6C3" w:rsidR="00BE1CC6" w:rsidRPr="00C71388" w:rsidRDefault="00BE1CC6" w:rsidP="00BE1CC6">
      <w:pPr>
        <w:outlineLvl w:val="2"/>
        <w:rPr>
          <w:b/>
        </w:rPr>
      </w:pPr>
      <w:r w:rsidRPr="00C71388">
        <w:rPr>
          <w:b/>
        </w:rPr>
        <w:t>3.</w:t>
      </w:r>
      <w:r>
        <w:rPr>
          <w:rFonts w:hint="eastAsia"/>
          <w:b/>
        </w:rPr>
        <w:t>1</w:t>
      </w:r>
      <w:r w:rsidRPr="00C71388">
        <w:rPr>
          <w:b/>
        </w:rPr>
        <w:t>.</w:t>
      </w:r>
      <w:r>
        <w:rPr>
          <w:rFonts w:hint="eastAsia"/>
          <w:b/>
        </w:rPr>
        <w:t>4</w:t>
      </w:r>
      <w:r>
        <w:rPr>
          <w:rFonts w:hint="eastAsia"/>
          <w:b/>
        </w:rPr>
        <w:t>环保竣工验收及排污许可证情况</w:t>
      </w:r>
    </w:p>
    <w:p w14:paraId="69CE7A7E" w14:textId="24BDF9FD" w:rsidR="005A5A87" w:rsidRPr="00BE1CC6" w:rsidRDefault="007958EC" w:rsidP="00117D18">
      <w:pPr>
        <w:ind w:firstLine="480"/>
      </w:pPr>
      <w:r w:rsidRPr="007958EC">
        <w:rPr>
          <w:rFonts w:hint="eastAsia"/>
        </w:rPr>
        <w:t>泗洪高能环境生物质能有限公司现有项目为“泗洪县生活垃圾焚烧发电项目”</w:t>
      </w:r>
      <w:r>
        <w:rPr>
          <w:rFonts w:hint="eastAsia"/>
        </w:rPr>
        <w:t>（苏环审</w:t>
      </w:r>
      <w:r>
        <w:rPr>
          <w:rFonts w:hint="eastAsia"/>
        </w:rPr>
        <w:t>[2015]49</w:t>
      </w:r>
      <w:r>
        <w:rPr>
          <w:rFonts w:hint="eastAsia"/>
        </w:rPr>
        <w:t>号）</w:t>
      </w:r>
      <w:r w:rsidRPr="007958EC">
        <w:rPr>
          <w:rFonts w:hint="eastAsia"/>
        </w:rPr>
        <w:t>、“泗洪县生活垃圾</w:t>
      </w:r>
      <w:r w:rsidR="00BD0C97">
        <w:rPr>
          <w:rFonts w:hint="eastAsia"/>
        </w:rPr>
        <w:t>焚烧发电项目</w:t>
      </w:r>
      <w:r w:rsidRPr="007958EC">
        <w:rPr>
          <w:rFonts w:hint="eastAsia"/>
        </w:rPr>
        <w:t>二期扩建工程项目”</w:t>
      </w:r>
      <w:r>
        <w:rPr>
          <w:rFonts w:hint="eastAsia"/>
        </w:rPr>
        <w:t>（洪环建</w:t>
      </w:r>
      <w:r>
        <w:rPr>
          <w:rFonts w:hint="eastAsia"/>
        </w:rPr>
        <w:t>[2017]10</w:t>
      </w:r>
      <w:r>
        <w:rPr>
          <w:rFonts w:hint="eastAsia"/>
        </w:rPr>
        <w:t>号）</w:t>
      </w:r>
      <w:r w:rsidRPr="007958EC">
        <w:rPr>
          <w:rFonts w:hint="eastAsia"/>
        </w:rPr>
        <w:t>、“泗洪县生活垃圾焚烧发电项目一期技改工程”</w:t>
      </w:r>
      <w:r>
        <w:rPr>
          <w:rFonts w:hint="eastAsia"/>
        </w:rPr>
        <w:t>（宿环建管</w:t>
      </w:r>
      <w:r>
        <w:rPr>
          <w:rFonts w:hint="eastAsia"/>
        </w:rPr>
        <w:t>[2020]0310</w:t>
      </w:r>
      <w:r>
        <w:rPr>
          <w:rFonts w:hint="eastAsia"/>
        </w:rPr>
        <w:t>号），一期项目已于</w:t>
      </w:r>
      <w:r w:rsidRPr="007958EC">
        <w:rPr>
          <w:rFonts w:hint="eastAsia"/>
        </w:rPr>
        <w:t>2018</w:t>
      </w:r>
      <w:r w:rsidRPr="007958EC">
        <w:rPr>
          <w:rFonts w:hint="eastAsia"/>
        </w:rPr>
        <w:t>年</w:t>
      </w:r>
      <w:r w:rsidRPr="007958EC">
        <w:rPr>
          <w:rFonts w:hint="eastAsia"/>
        </w:rPr>
        <w:t>11</w:t>
      </w:r>
      <w:r w:rsidRPr="007958EC">
        <w:rPr>
          <w:rFonts w:hint="eastAsia"/>
        </w:rPr>
        <w:t>月</w:t>
      </w:r>
      <w:r>
        <w:rPr>
          <w:rFonts w:hint="eastAsia"/>
        </w:rPr>
        <w:t>通过</w:t>
      </w:r>
      <w:r w:rsidRPr="007958EC">
        <w:rPr>
          <w:rFonts w:hint="eastAsia"/>
        </w:rPr>
        <w:t>自主验收</w:t>
      </w:r>
      <w:r>
        <w:rPr>
          <w:rFonts w:hint="eastAsia"/>
        </w:rPr>
        <w:t>，二期项目于</w:t>
      </w:r>
      <w:r w:rsidRPr="007958EC">
        <w:rPr>
          <w:rFonts w:hint="eastAsia"/>
        </w:rPr>
        <w:t>2021</w:t>
      </w:r>
      <w:r w:rsidRPr="007958EC">
        <w:rPr>
          <w:rFonts w:hint="eastAsia"/>
        </w:rPr>
        <w:t>年</w:t>
      </w:r>
      <w:r w:rsidRPr="007958EC">
        <w:rPr>
          <w:rFonts w:hint="eastAsia"/>
        </w:rPr>
        <w:t>3</w:t>
      </w:r>
      <w:r w:rsidRPr="007958EC">
        <w:rPr>
          <w:rFonts w:hint="eastAsia"/>
        </w:rPr>
        <w:t>月</w:t>
      </w:r>
      <w:r>
        <w:rPr>
          <w:rFonts w:hint="eastAsia"/>
        </w:rPr>
        <w:t>通过</w:t>
      </w:r>
      <w:r w:rsidRPr="007958EC">
        <w:rPr>
          <w:rFonts w:hint="eastAsia"/>
        </w:rPr>
        <w:t>自主验收</w:t>
      </w:r>
      <w:r>
        <w:rPr>
          <w:rFonts w:hint="eastAsia"/>
        </w:rPr>
        <w:t>，一期技改项目</w:t>
      </w:r>
      <w:r w:rsidR="00D607EB">
        <w:rPr>
          <w:rFonts w:hint="eastAsia"/>
        </w:rPr>
        <w:t>于</w:t>
      </w:r>
      <w:r w:rsidR="00D607EB" w:rsidRPr="00D607EB">
        <w:rPr>
          <w:rFonts w:hint="eastAsia"/>
        </w:rPr>
        <w:t>2021</w:t>
      </w:r>
      <w:r w:rsidR="00D607EB" w:rsidRPr="00D607EB">
        <w:rPr>
          <w:rFonts w:hint="eastAsia"/>
        </w:rPr>
        <w:t>年</w:t>
      </w:r>
      <w:r w:rsidR="00D607EB" w:rsidRPr="00D607EB">
        <w:rPr>
          <w:rFonts w:hint="eastAsia"/>
        </w:rPr>
        <w:t>7</w:t>
      </w:r>
      <w:r w:rsidR="00D607EB" w:rsidRPr="00D607EB">
        <w:rPr>
          <w:rFonts w:hint="eastAsia"/>
        </w:rPr>
        <w:t>月</w:t>
      </w:r>
      <w:r w:rsidR="00D607EB">
        <w:rPr>
          <w:rFonts w:hint="eastAsia"/>
        </w:rPr>
        <w:t>通过</w:t>
      </w:r>
      <w:r w:rsidR="00D607EB" w:rsidRPr="00D607EB">
        <w:rPr>
          <w:rFonts w:hint="eastAsia"/>
        </w:rPr>
        <w:t>自主验收</w:t>
      </w:r>
      <w:r>
        <w:rPr>
          <w:rFonts w:hint="eastAsia"/>
        </w:rPr>
        <w:t>。</w:t>
      </w:r>
      <w:r w:rsidR="00BE75EF">
        <w:rPr>
          <w:rFonts w:hint="eastAsia"/>
        </w:rPr>
        <w:t>公司</w:t>
      </w:r>
      <w:r>
        <w:rPr>
          <w:rFonts w:hint="eastAsia"/>
        </w:rPr>
        <w:t>已于</w:t>
      </w:r>
      <w:r w:rsidR="00BE75EF">
        <w:rPr>
          <w:rFonts w:hint="eastAsia"/>
        </w:rPr>
        <w:t>2019</w:t>
      </w:r>
      <w:r w:rsidR="00BE75EF">
        <w:rPr>
          <w:rFonts w:hint="eastAsia"/>
        </w:rPr>
        <w:t>年</w:t>
      </w:r>
      <w:r w:rsidR="00BE75EF">
        <w:rPr>
          <w:rFonts w:hint="eastAsia"/>
        </w:rPr>
        <w:t>11</w:t>
      </w:r>
      <w:r w:rsidR="00BE75EF">
        <w:rPr>
          <w:rFonts w:hint="eastAsia"/>
        </w:rPr>
        <w:t>月</w:t>
      </w:r>
      <w:r w:rsidR="00BE75EF">
        <w:rPr>
          <w:rFonts w:hint="eastAsia"/>
        </w:rPr>
        <w:t>26</w:t>
      </w:r>
      <w:r w:rsidR="00BE75EF">
        <w:rPr>
          <w:rFonts w:hint="eastAsia"/>
        </w:rPr>
        <w:t>日取得排污许可证，证书编号：</w:t>
      </w:r>
      <w:r w:rsidR="00BE75EF">
        <w:rPr>
          <w:rFonts w:hint="eastAsia"/>
        </w:rPr>
        <w:t>913213243464087329001V</w:t>
      </w:r>
      <w:r w:rsidR="00BE75EF">
        <w:rPr>
          <w:rFonts w:hint="eastAsia"/>
        </w:rPr>
        <w:t>。公司于</w:t>
      </w:r>
      <w:r w:rsidR="00BE75EF">
        <w:rPr>
          <w:rFonts w:hint="eastAsia"/>
        </w:rPr>
        <w:t>2021</w:t>
      </w:r>
      <w:r w:rsidR="00BE75EF">
        <w:rPr>
          <w:rFonts w:hint="eastAsia"/>
        </w:rPr>
        <w:t>年</w:t>
      </w:r>
      <w:r w:rsidR="00BE75EF">
        <w:rPr>
          <w:rFonts w:hint="eastAsia"/>
        </w:rPr>
        <w:t>7</w:t>
      </w:r>
      <w:r w:rsidR="00BE75EF">
        <w:rPr>
          <w:rFonts w:hint="eastAsia"/>
        </w:rPr>
        <w:t>月</w:t>
      </w:r>
      <w:r w:rsidR="00BE75EF">
        <w:rPr>
          <w:rFonts w:hint="eastAsia"/>
        </w:rPr>
        <w:t>27</w:t>
      </w:r>
      <w:r w:rsidR="00BE75EF">
        <w:rPr>
          <w:rFonts w:hint="eastAsia"/>
        </w:rPr>
        <w:t>日已填报排污许可证执行报告（年度）</w:t>
      </w:r>
    </w:p>
    <w:p w14:paraId="2F6DCA74" w14:textId="216AA697" w:rsidR="00612223" w:rsidRPr="00C71388" w:rsidRDefault="00612223" w:rsidP="00612223">
      <w:pPr>
        <w:outlineLvl w:val="2"/>
        <w:rPr>
          <w:b/>
        </w:rPr>
      </w:pPr>
      <w:r w:rsidRPr="00C71388">
        <w:rPr>
          <w:b/>
        </w:rPr>
        <w:t>3.</w:t>
      </w:r>
      <w:r>
        <w:rPr>
          <w:rFonts w:hint="eastAsia"/>
          <w:b/>
        </w:rPr>
        <w:t>1</w:t>
      </w:r>
      <w:r w:rsidRPr="00C71388">
        <w:rPr>
          <w:b/>
        </w:rPr>
        <w:t>.</w:t>
      </w:r>
      <w:r>
        <w:rPr>
          <w:rFonts w:hint="eastAsia"/>
          <w:b/>
        </w:rPr>
        <w:t>5</w:t>
      </w:r>
      <w:r w:rsidRPr="00612223">
        <w:rPr>
          <w:rFonts w:hint="eastAsia"/>
          <w:b/>
        </w:rPr>
        <w:t>环境</w:t>
      </w:r>
      <w:r w:rsidRPr="00612223">
        <w:rPr>
          <w:b/>
        </w:rPr>
        <w:t>监测</w:t>
      </w:r>
      <w:r w:rsidRPr="00612223">
        <w:rPr>
          <w:rFonts w:hint="eastAsia"/>
          <w:b/>
        </w:rPr>
        <w:t>达标分析</w:t>
      </w:r>
    </w:p>
    <w:p w14:paraId="313E12A2" w14:textId="4A8FD3EF" w:rsidR="005A5A87" w:rsidRPr="00612223" w:rsidRDefault="00393D36" w:rsidP="00117D18">
      <w:pPr>
        <w:ind w:firstLine="480"/>
      </w:pPr>
      <w:r w:rsidRPr="00393D36">
        <w:rPr>
          <w:rFonts w:hint="eastAsia"/>
        </w:rPr>
        <w:t>建设</w:t>
      </w:r>
      <w:r w:rsidRPr="00393D36">
        <w:t>单位为</w:t>
      </w:r>
      <w:r w:rsidRPr="00393D36">
        <w:rPr>
          <w:rFonts w:hint="eastAsia"/>
        </w:rPr>
        <w:t>江苏省重点监控企业，参照</w:t>
      </w:r>
      <w:r w:rsidRPr="00393D36">
        <w:t>《</w:t>
      </w:r>
      <w:r w:rsidRPr="00393D36">
        <w:rPr>
          <w:rFonts w:hint="eastAsia"/>
        </w:rPr>
        <w:t>国家重点监控企业自行监测及信息公开办法》对建设单位现有环境监测方案及</w:t>
      </w:r>
      <w:r w:rsidRPr="00393D36">
        <w:t>执行情况</w:t>
      </w:r>
      <w:r w:rsidRPr="00393D36">
        <w:rPr>
          <w:rFonts w:hint="eastAsia"/>
        </w:rPr>
        <w:t>进行</w:t>
      </w:r>
      <w:r w:rsidRPr="00393D36">
        <w:t>达标分析，</w:t>
      </w:r>
      <w:r w:rsidRPr="00393D36">
        <w:rPr>
          <w:rFonts w:hint="eastAsia"/>
        </w:rPr>
        <w:t>详见</w:t>
      </w:r>
      <w:r w:rsidRPr="00393D36">
        <w:t>表</w:t>
      </w:r>
      <w:r w:rsidRPr="00393D36">
        <w:rPr>
          <w:rFonts w:hint="eastAsia"/>
        </w:rPr>
        <w:t>3</w:t>
      </w:r>
      <w:r w:rsidRPr="00393D36">
        <w:t>.1</w:t>
      </w:r>
      <w:r w:rsidRPr="00393D36">
        <w:rPr>
          <w:rFonts w:hint="eastAsia"/>
        </w:rPr>
        <w:t>-1</w:t>
      </w:r>
      <w:r>
        <w:rPr>
          <w:rFonts w:hint="eastAsia"/>
        </w:rPr>
        <w:t>1</w:t>
      </w:r>
      <w:r w:rsidRPr="00393D36">
        <w:rPr>
          <w:rFonts w:hint="eastAsia"/>
        </w:rPr>
        <w:t>。</w:t>
      </w:r>
    </w:p>
    <w:p w14:paraId="06557C01" w14:textId="664D775D" w:rsidR="00393D36" w:rsidRPr="00594BDF" w:rsidRDefault="00393D36" w:rsidP="00581ED4">
      <w:pPr>
        <w:pStyle w:val="31"/>
        <w:spacing w:before="120"/>
        <w:jc w:val="center"/>
        <w:rPr>
          <w:rFonts w:eastAsia="宋体"/>
          <w:b/>
          <w:kern w:val="2"/>
          <w:sz w:val="24"/>
          <w:szCs w:val="24"/>
        </w:rPr>
      </w:pPr>
      <w:r w:rsidRPr="00594BDF">
        <w:rPr>
          <w:rFonts w:eastAsia="宋体" w:hint="eastAsia"/>
          <w:b/>
          <w:kern w:val="2"/>
          <w:sz w:val="24"/>
          <w:szCs w:val="24"/>
        </w:rPr>
        <w:t>3.</w:t>
      </w:r>
      <w:r w:rsidRPr="00594BDF">
        <w:rPr>
          <w:rFonts w:eastAsia="宋体"/>
          <w:b/>
          <w:kern w:val="2"/>
          <w:sz w:val="24"/>
          <w:szCs w:val="24"/>
        </w:rPr>
        <w:t>1-</w:t>
      </w:r>
      <w:r w:rsidR="00581ED4" w:rsidRPr="00594BDF">
        <w:rPr>
          <w:rFonts w:eastAsia="宋体" w:hint="eastAsia"/>
          <w:b/>
          <w:kern w:val="2"/>
          <w:sz w:val="24"/>
          <w:szCs w:val="24"/>
        </w:rPr>
        <w:t>1</w:t>
      </w:r>
      <w:r w:rsidRPr="00594BDF">
        <w:rPr>
          <w:rFonts w:eastAsia="宋体"/>
          <w:b/>
          <w:kern w:val="2"/>
          <w:sz w:val="24"/>
          <w:szCs w:val="24"/>
        </w:rPr>
        <w:t xml:space="preserve">1 </w:t>
      </w:r>
      <w:r w:rsidRPr="00594BDF">
        <w:rPr>
          <w:rFonts w:eastAsia="宋体" w:hint="eastAsia"/>
          <w:b/>
          <w:kern w:val="2"/>
          <w:sz w:val="24"/>
          <w:szCs w:val="24"/>
        </w:rPr>
        <w:t>现有环境监测方案及执行情况达标分析表</w:t>
      </w:r>
    </w:p>
    <w:tbl>
      <w:tblPr>
        <w:tblW w:w="5000" w:type="pct"/>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817"/>
        <w:gridCol w:w="4253"/>
        <w:gridCol w:w="2550"/>
        <w:gridCol w:w="902"/>
      </w:tblGrid>
      <w:tr w:rsidR="00393D36" w:rsidRPr="00393D36" w14:paraId="44B4F730" w14:textId="77777777" w:rsidTr="00594BDF">
        <w:tc>
          <w:tcPr>
            <w:tcW w:w="479" w:type="pct"/>
            <w:vAlign w:val="center"/>
          </w:tcPr>
          <w:p w14:paraId="1882EEFC" w14:textId="77777777" w:rsidR="00393D36" w:rsidRPr="00393D36" w:rsidRDefault="00393D36" w:rsidP="00393D36">
            <w:pPr>
              <w:spacing w:line="240" w:lineRule="auto"/>
              <w:jc w:val="center"/>
              <w:rPr>
                <w:rFonts w:eastAsiaTheme="minorEastAsia"/>
                <w:b/>
                <w:sz w:val="21"/>
              </w:rPr>
            </w:pPr>
            <w:r w:rsidRPr="00393D36">
              <w:rPr>
                <w:rFonts w:eastAsiaTheme="minorEastAsia"/>
                <w:b/>
                <w:sz w:val="21"/>
              </w:rPr>
              <w:t>指标</w:t>
            </w:r>
          </w:p>
        </w:tc>
        <w:tc>
          <w:tcPr>
            <w:tcW w:w="2495" w:type="pct"/>
            <w:vAlign w:val="center"/>
          </w:tcPr>
          <w:p w14:paraId="7216EAFF" w14:textId="77777777" w:rsidR="00393D36" w:rsidRPr="00393D36" w:rsidRDefault="00393D36" w:rsidP="00393D36">
            <w:pPr>
              <w:spacing w:line="240" w:lineRule="auto"/>
              <w:jc w:val="center"/>
              <w:rPr>
                <w:rFonts w:eastAsiaTheme="minorEastAsia"/>
                <w:b/>
                <w:sz w:val="21"/>
              </w:rPr>
            </w:pPr>
            <w:r w:rsidRPr="00393D36">
              <w:rPr>
                <w:rFonts w:eastAsiaTheme="minorEastAsia"/>
                <w:b/>
                <w:sz w:val="21"/>
              </w:rPr>
              <w:t>办法要求</w:t>
            </w:r>
          </w:p>
        </w:tc>
        <w:tc>
          <w:tcPr>
            <w:tcW w:w="1496" w:type="pct"/>
            <w:vAlign w:val="center"/>
          </w:tcPr>
          <w:p w14:paraId="74423457" w14:textId="77777777" w:rsidR="00393D36" w:rsidRPr="00393D36" w:rsidRDefault="00393D36" w:rsidP="00393D36">
            <w:pPr>
              <w:spacing w:line="240" w:lineRule="auto"/>
              <w:jc w:val="center"/>
              <w:rPr>
                <w:rFonts w:eastAsiaTheme="minorEastAsia"/>
                <w:b/>
                <w:sz w:val="21"/>
              </w:rPr>
            </w:pPr>
            <w:r w:rsidRPr="00393D36">
              <w:rPr>
                <w:rFonts w:eastAsiaTheme="minorEastAsia"/>
                <w:b/>
                <w:sz w:val="21"/>
              </w:rPr>
              <w:t>执行情况</w:t>
            </w:r>
          </w:p>
        </w:tc>
        <w:tc>
          <w:tcPr>
            <w:tcW w:w="529" w:type="pct"/>
            <w:vAlign w:val="center"/>
          </w:tcPr>
          <w:p w14:paraId="2ADEE99D" w14:textId="77777777" w:rsidR="00393D36" w:rsidRPr="00393D36" w:rsidRDefault="00393D36" w:rsidP="00393D36">
            <w:pPr>
              <w:spacing w:line="240" w:lineRule="auto"/>
              <w:jc w:val="center"/>
              <w:rPr>
                <w:rFonts w:eastAsiaTheme="minorEastAsia"/>
                <w:b/>
                <w:sz w:val="21"/>
              </w:rPr>
            </w:pPr>
            <w:r w:rsidRPr="00393D36">
              <w:rPr>
                <w:rFonts w:eastAsiaTheme="minorEastAsia"/>
                <w:b/>
                <w:sz w:val="21"/>
              </w:rPr>
              <w:t>相符性</w:t>
            </w:r>
          </w:p>
        </w:tc>
      </w:tr>
      <w:tr w:rsidR="00393D36" w:rsidRPr="00393D36" w14:paraId="477E159C" w14:textId="77777777" w:rsidTr="00594BDF">
        <w:tc>
          <w:tcPr>
            <w:tcW w:w="479" w:type="pct"/>
            <w:vAlign w:val="center"/>
          </w:tcPr>
          <w:p w14:paraId="6D7BCD64" w14:textId="77777777" w:rsidR="00393D36" w:rsidRPr="00393D36" w:rsidRDefault="00393D36" w:rsidP="00393D36">
            <w:pPr>
              <w:spacing w:line="240" w:lineRule="auto"/>
              <w:jc w:val="center"/>
              <w:rPr>
                <w:rFonts w:eastAsiaTheme="minorEastAsia"/>
                <w:sz w:val="21"/>
              </w:rPr>
            </w:pPr>
            <w:r w:rsidRPr="00393D36">
              <w:rPr>
                <w:rFonts w:eastAsiaTheme="minorEastAsia"/>
                <w:sz w:val="21"/>
              </w:rPr>
              <w:t>监测内容</w:t>
            </w:r>
          </w:p>
        </w:tc>
        <w:tc>
          <w:tcPr>
            <w:tcW w:w="2495" w:type="pct"/>
            <w:vAlign w:val="center"/>
          </w:tcPr>
          <w:p w14:paraId="4183772E" w14:textId="77777777" w:rsidR="00393D36" w:rsidRPr="00393D36" w:rsidRDefault="00393D36" w:rsidP="00393D36">
            <w:pPr>
              <w:spacing w:line="240" w:lineRule="auto"/>
              <w:jc w:val="center"/>
              <w:rPr>
                <w:rFonts w:eastAsiaTheme="minorEastAsia"/>
                <w:sz w:val="21"/>
              </w:rPr>
            </w:pPr>
            <w:r w:rsidRPr="00393D36">
              <w:rPr>
                <w:rFonts w:eastAsiaTheme="minorEastAsia"/>
                <w:sz w:val="21"/>
              </w:rPr>
              <w:t>（一）水污染物排放监测；（二）大气污染物排放监测；（三）厂界噪声监测；（四）环境影响评价报告书（表）及其批复有要求的，开展周边环境质量监测。</w:t>
            </w:r>
          </w:p>
        </w:tc>
        <w:tc>
          <w:tcPr>
            <w:tcW w:w="1496" w:type="pct"/>
            <w:vAlign w:val="center"/>
          </w:tcPr>
          <w:p w14:paraId="6B7FF14E" w14:textId="6B5873E2" w:rsidR="00393D36" w:rsidRPr="00393D36" w:rsidRDefault="00393D36" w:rsidP="00A64A69">
            <w:pPr>
              <w:spacing w:line="240" w:lineRule="auto"/>
              <w:jc w:val="center"/>
              <w:rPr>
                <w:rFonts w:eastAsiaTheme="minorEastAsia"/>
                <w:sz w:val="21"/>
              </w:rPr>
            </w:pPr>
            <w:r w:rsidRPr="00393D36">
              <w:rPr>
                <w:rFonts w:eastAsiaTheme="minorEastAsia"/>
                <w:sz w:val="21"/>
              </w:rPr>
              <w:t>建设单位已制定自行监测方案，方案中监测类型包括：厂界噪声、厂界无组织废气、</w:t>
            </w:r>
            <w:r w:rsidRPr="00393D36">
              <w:rPr>
                <w:rFonts w:eastAsiaTheme="minorEastAsia"/>
                <w:sz w:val="21"/>
              </w:rPr>
              <w:t>DA001~DA00</w:t>
            </w:r>
            <w:r w:rsidR="00A64A69">
              <w:rPr>
                <w:rFonts w:eastAsiaTheme="minorEastAsia" w:hint="eastAsia"/>
                <w:sz w:val="21"/>
              </w:rPr>
              <w:t>5</w:t>
            </w:r>
            <w:r w:rsidRPr="00393D36">
              <w:rPr>
                <w:rFonts w:eastAsiaTheme="minorEastAsia"/>
                <w:sz w:val="21"/>
              </w:rPr>
              <w:t>排气筒有组织废气、废水排放口、环境质量检测（大气、噪声、地表水、土壤）及地下水跟踪监测</w:t>
            </w:r>
          </w:p>
        </w:tc>
        <w:tc>
          <w:tcPr>
            <w:tcW w:w="529" w:type="pct"/>
            <w:vAlign w:val="center"/>
          </w:tcPr>
          <w:p w14:paraId="2659361F" w14:textId="77777777" w:rsidR="00393D36" w:rsidRPr="00393D36" w:rsidRDefault="00393D36" w:rsidP="00393D36">
            <w:pPr>
              <w:spacing w:line="240" w:lineRule="auto"/>
              <w:jc w:val="center"/>
              <w:rPr>
                <w:rFonts w:eastAsiaTheme="minorEastAsia"/>
                <w:sz w:val="21"/>
              </w:rPr>
            </w:pPr>
            <w:r w:rsidRPr="00393D36">
              <w:rPr>
                <w:rFonts w:eastAsiaTheme="minorEastAsia"/>
                <w:sz w:val="21"/>
              </w:rPr>
              <w:t>符合</w:t>
            </w:r>
          </w:p>
        </w:tc>
      </w:tr>
      <w:tr w:rsidR="00393D36" w:rsidRPr="00393D36" w14:paraId="4435DB6E" w14:textId="77777777" w:rsidTr="00594BDF">
        <w:tc>
          <w:tcPr>
            <w:tcW w:w="479" w:type="pct"/>
            <w:vAlign w:val="center"/>
          </w:tcPr>
          <w:p w14:paraId="4B0FCD0D" w14:textId="77777777" w:rsidR="00393D36" w:rsidRPr="00393D36" w:rsidRDefault="00393D36" w:rsidP="00393D36">
            <w:pPr>
              <w:spacing w:line="240" w:lineRule="auto"/>
              <w:jc w:val="center"/>
              <w:rPr>
                <w:rFonts w:eastAsiaTheme="minorEastAsia"/>
                <w:sz w:val="21"/>
              </w:rPr>
            </w:pPr>
            <w:r w:rsidRPr="00393D36">
              <w:rPr>
                <w:rFonts w:eastAsiaTheme="minorEastAsia"/>
                <w:sz w:val="21"/>
              </w:rPr>
              <w:lastRenderedPageBreak/>
              <w:t>排污口及监测点位标识牌</w:t>
            </w:r>
          </w:p>
        </w:tc>
        <w:tc>
          <w:tcPr>
            <w:tcW w:w="2495" w:type="pct"/>
            <w:vAlign w:val="center"/>
          </w:tcPr>
          <w:p w14:paraId="383A3B39" w14:textId="77777777" w:rsidR="00393D36" w:rsidRPr="00393D36" w:rsidRDefault="00393D36" w:rsidP="00393D36">
            <w:pPr>
              <w:spacing w:line="240" w:lineRule="auto"/>
              <w:jc w:val="center"/>
              <w:rPr>
                <w:rFonts w:eastAsiaTheme="minorEastAsia"/>
                <w:sz w:val="21"/>
              </w:rPr>
            </w:pPr>
            <w:r w:rsidRPr="00393D36">
              <w:rPr>
                <w:rFonts w:eastAsiaTheme="minorEastAsia"/>
                <w:sz w:val="21"/>
              </w:rPr>
              <w:t>按照环境监测管理规定和技术规范的要求，设计、建设、维护污染物排放口和监测点位，并安装统一的标识牌</w:t>
            </w:r>
          </w:p>
        </w:tc>
        <w:tc>
          <w:tcPr>
            <w:tcW w:w="1496" w:type="pct"/>
            <w:vAlign w:val="center"/>
          </w:tcPr>
          <w:p w14:paraId="2CFEC8D5" w14:textId="77777777" w:rsidR="00393D36" w:rsidRPr="00393D36" w:rsidRDefault="00393D36" w:rsidP="00393D36">
            <w:pPr>
              <w:spacing w:line="240" w:lineRule="auto"/>
              <w:jc w:val="center"/>
              <w:rPr>
                <w:rFonts w:eastAsiaTheme="minorEastAsia"/>
                <w:sz w:val="21"/>
              </w:rPr>
            </w:pPr>
            <w:r w:rsidRPr="00393D36">
              <w:rPr>
                <w:rFonts w:eastAsiaTheme="minorEastAsia"/>
                <w:sz w:val="21"/>
              </w:rPr>
              <w:t>各排污口及厂内监测点位已设置标识牌，各废气排口设有取样口及取样平台</w:t>
            </w:r>
          </w:p>
        </w:tc>
        <w:tc>
          <w:tcPr>
            <w:tcW w:w="529" w:type="pct"/>
            <w:vAlign w:val="center"/>
          </w:tcPr>
          <w:p w14:paraId="456B6606" w14:textId="77777777" w:rsidR="00393D36" w:rsidRPr="00393D36" w:rsidRDefault="00393D36" w:rsidP="00393D36">
            <w:pPr>
              <w:spacing w:line="240" w:lineRule="auto"/>
              <w:jc w:val="center"/>
              <w:rPr>
                <w:rFonts w:eastAsiaTheme="minorEastAsia"/>
                <w:sz w:val="21"/>
              </w:rPr>
            </w:pPr>
            <w:r w:rsidRPr="00393D36">
              <w:rPr>
                <w:rFonts w:eastAsiaTheme="minorEastAsia"/>
                <w:sz w:val="21"/>
              </w:rPr>
              <w:t>符合</w:t>
            </w:r>
          </w:p>
        </w:tc>
      </w:tr>
      <w:tr w:rsidR="00393D36" w:rsidRPr="00393D36" w14:paraId="725E23E2" w14:textId="77777777" w:rsidTr="00594BDF">
        <w:tc>
          <w:tcPr>
            <w:tcW w:w="479" w:type="pct"/>
            <w:vAlign w:val="center"/>
          </w:tcPr>
          <w:p w14:paraId="612FF056" w14:textId="77777777" w:rsidR="00393D36" w:rsidRPr="00393D36" w:rsidRDefault="00393D36" w:rsidP="00393D36">
            <w:pPr>
              <w:spacing w:line="240" w:lineRule="auto"/>
              <w:jc w:val="center"/>
              <w:rPr>
                <w:rFonts w:eastAsiaTheme="minorEastAsia"/>
                <w:sz w:val="21"/>
              </w:rPr>
            </w:pPr>
            <w:r w:rsidRPr="00393D36">
              <w:rPr>
                <w:rFonts w:eastAsiaTheme="minorEastAsia"/>
                <w:sz w:val="21"/>
              </w:rPr>
              <w:t>监测技术规范和方法</w:t>
            </w:r>
          </w:p>
        </w:tc>
        <w:tc>
          <w:tcPr>
            <w:tcW w:w="2495" w:type="pct"/>
            <w:vAlign w:val="center"/>
          </w:tcPr>
          <w:p w14:paraId="07240A3B" w14:textId="77777777" w:rsidR="00393D36" w:rsidRPr="00393D36" w:rsidRDefault="00393D36" w:rsidP="00393D36">
            <w:pPr>
              <w:spacing w:line="240" w:lineRule="auto"/>
              <w:jc w:val="center"/>
              <w:rPr>
                <w:rFonts w:eastAsiaTheme="minorEastAsia"/>
                <w:sz w:val="21"/>
              </w:rPr>
            </w:pPr>
            <w:r w:rsidRPr="00393D36">
              <w:rPr>
                <w:rFonts w:eastAsiaTheme="minorEastAsia"/>
                <w:sz w:val="21"/>
              </w:rPr>
              <w:t>企业自行监测应当遵守国家环境监测技术规范和方法。国家环境监测技术规范和方法中未作规定的，可以采用国际标准和国外先进标准。自行监测活动可以采用手工监测、自动监测或者手工监测与自动监测相结合的技术手段。环境保护主管部门对监测指标有自动监测要求的，企业应当安装相应的自动监测设备。</w:t>
            </w:r>
          </w:p>
        </w:tc>
        <w:tc>
          <w:tcPr>
            <w:tcW w:w="1496" w:type="pct"/>
            <w:vAlign w:val="center"/>
          </w:tcPr>
          <w:p w14:paraId="0CA93DFF" w14:textId="6E37FC92" w:rsidR="00393D36" w:rsidRPr="00393D36" w:rsidRDefault="00393D36" w:rsidP="00A64A69">
            <w:pPr>
              <w:spacing w:line="240" w:lineRule="auto"/>
              <w:jc w:val="center"/>
              <w:rPr>
                <w:rFonts w:eastAsiaTheme="minorEastAsia"/>
                <w:sz w:val="21"/>
              </w:rPr>
            </w:pPr>
            <w:r w:rsidRPr="00393D36">
              <w:rPr>
                <w:rFonts w:eastAsiaTheme="minorEastAsia"/>
                <w:sz w:val="21"/>
              </w:rPr>
              <w:t>废气</w:t>
            </w:r>
            <w:r w:rsidR="00A64A69">
              <w:rPr>
                <w:rFonts w:eastAsiaTheme="minorEastAsia" w:hint="eastAsia"/>
                <w:sz w:val="21"/>
              </w:rPr>
              <w:t>及废水已安装</w:t>
            </w:r>
            <w:r w:rsidRPr="00393D36">
              <w:rPr>
                <w:rFonts w:eastAsiaTheme="minorEastAsia"/>
                <w:sz w:val="21"/>
              </w:rPr>
              <w:t>在线监测设备。</w:t>
            </w:r>
          </w:p>
        </w:tc>
        <w:tc>
          <w:tcPr>
            <w:tcW w:w="529" w:type="pct"/>
            <w:vAlign w:val="center"/>
          </w:tcPr>
          <w:p w14:paraId="53BC1AD4" w14:textId="77777777" w:rsidR="00393D36" w:rsidRPr="00393D36" w:rsidRDefault="00393D36" w:rsidP="00393D36">
            <w:pPr>
              <w:spacing w:line="240" w:lineRule="auto"/>
              <w:jc w:val="center"/>
              <w:rPr>
                <w:rFonts w:eastAsiaTheme="minorEastAsia"/>
                <w:sz w:val="21"/>
              </w:rPr>
            </w:pPr>
            <w:r w:rsidRPr="00393D36">
              <w:rPr>
                <w:rFonts w:eastAsiaTheme="minorEastAsia"/>
                <w:sz w:val="21"/>
              </w:rPr>
              <w:t>符合</w:t>
            </w:r>
          </w:p>
        </w:tc>
      </w:tr>
      <w:tr w:rsidR="00393D36" w:rsidRPr="00393D36" w14:paraId="3822C610" w14:textId="77777777" w:rsidTr="00594BDF">
        <w:tc>
          <w:tcPr>
            <w:tcW w:w="479" w:type="pct"/>
            <w:vAlign w:val="center"/>
          </w:tcPr>
          <w:p w14:paraId="20939262" w14:textId="77777777" w:rsidR="00393D36" w:rsidRPr="00393D36" w:rsidRDefault="00393D36" w:rsidP="00393D36">
            <w:pPr>
              <w:spacing w:line="240" w:lineRule="auto"/>
              <w:jc w:val="center"/>
              <w:rPr>
                <w:rFonts w:eastAsiaTheme="minorEastAsia"/>
                <w:sz w:val="21"/>
              </w:rPr>
            </w:pPr>
            <w:r w:rsidRPr="00393D36">
              <w:rPr>
                <w:rFonts w:eastAsiaTheme="minorEastAsia"/>
                <w:sz w:val="21"/>
              </w:rPr>
              <w:t>监测频次</w:t>
            </w:r>
          </w:p>
        </w:tc>
        <w:tc>
          <w:tcPr>
            <w:tcW w:w="2495" w:type="pct"/>
            <w:vAlign w:val="center"/>
          </w:tcPr>
          <w:p w14:paraId="5863880D" w14:textId="77777777" w:rsidR="00393D36" w:rsidRPr="00393D36" w:rsidRDefault="00393D36" w:rsidP="00393D36">
            <w:pPr>
              <w:spacing w:line="240" w:lineRule="auto"/>
              <w:jc w:val="center"/>
              <w:rPr>
                <w:rFonts w:eastAsiaTheme="minorEastAsia"/>
                <w:sz w:val="21"/>
              </w:rPr>
            </w:pPr>
            <w:r w:rsidRPr="00393D36">
              <w:rPr>
                <w:rFonts w:eastAsiaTheme="minorEastAsia"/>
                <w:sz w:val="21"/>
              </w:rPr>
              <w:t>采用自动监测的，全天连续监测；采用手工监测的，应当按以下要求频次开展监测，其中，国家或地方发布的规范性文件、规划、标准中对监测指标的监测频次有明确规定的，按规定执行：（一）化学需氧量、氨氮每日开展监测，废水中其他污染物每月至少开展一次监测；（二）二氧化硫、氮氧化物每周至少开展一次监测，颗粒物每月至少开展一次监测，废气中其他污染物每季度至少开展一次监测；（三）纳入年度减排计划且向水体集中直接排放污水的规模化畜禽养殖场（小区），每月至少开展一次监测；（四）厂界噪声每季度至少开展一次监测；（五）企业周边环境质量监测，按照环境影响评价报告书（表）及其批复要求执行。</w:t>
            </w:r>
          </w:p>
        </w:tc>
        <w:tc>
          <w:tcPr>
            <w:tcW w:w="1496" w:type="pct"/>
            <w:vAlign w:val="center"/>
          </w:tcPr>
          <w:p w14:paraId="7D673B60" w14:textId="2C80DEFF" w:rsidR="00393D36" w:rsidRPr="00393D36" w:rsidRDefault="00393D36" w:rsidP="00F27A80">
            <w:pPr>
              <w:spacing w:line="240" w:lineRule="auto"/>
              <w:jc w:val="center"/>
              <w:rPr>
                <w:rFonts w:eastAsiaTheme="minorEastAsia"/>
                <w:sz w:val="21"/>
              </w:rPr>
            </w:pPr>
            <w:r w:rsidRPr="00393D36">
              <w:rPr>
                <w:rFonts w:eastAsiaTheme="minorEastAsia"/>
                <w:sz w:val="21"/>
              </w:rPr>
              <w:t>废水中</w:t>
            </w:r>
            <w:r w:rsidR="00F27A80">
              <w:rPr>
                <w:rFonts w:eastAsiaTheme="minorEastAsia" w:hint="eastAsia"/>
                <w:sz w:val="21"/>
              </w:rPr>
              <w:t>废水流量、</w:t>
            </w:r>
            <w:r w:rsidR="00F27A80">
              <w:rPr>
                <w:rFonts w:eastAsiaTheme="minorEastAsia" w:hint="eastAsia"/>
                <w:sz w:val="21"/>
              </w:rPr>
              <w:t>pH</w:t>
            </w:r>
            <w:r w:rsidR="00F27A80">
              <w:rPr>
                <w:rFonts w:eastAsiaTheme="minorEastAsia" w:hint="eastAsia"/>
                <w:sz w:val="21"/>
              </w:rPr>
              <w:t>、</w:t>
            </w:r>
            <w:r w:rsidRPr="00393D36">
              <w:rPr>
                <w:rFonts w:eastAsiaTheme="minorEastAsia"/>
                <w:sz w:val="21"/>
              </w:rPr>
              <w:t>COD</w:t>
            </w:r>
            <w:r w:rsidRPr="00393D36">
              <w:rPr>
                <w:rFonts w:eastAsiaTheme="minorEastAsia"/>
                <w:sz w:val="21"/>
              </w:rPr>
              <w:t>、氨氮、总磷</w:t>
            </w:r>
            <w:r w:rsidR="00F27A80">
              <w:rPr>
                <w:rFonts w:eastAsiaTheme="minorEastAsia" w:hint="eastAsia"/>
                <w:sz w:val="21"/>
              </w:rPr>
              <w:t>、总氮</w:t>
            </w:r>
            <w:r w:rsidRPr="00393D36">
              <w:rPr>
                <w:rFonts w:eastAsiaTheme="minorEastAsia"/>
                <w:sz w:val="21"/>
              </w:rPr>
              <w:t>为自动监测，其他污染物手动监测为每季度一次；废气中</w:t>
            </w:r>
            <w:r w:rsidR="00F27A80">
              <w:rPr>
                <w:rFonts w:eastAsiaTheme="minorEastAsia" w:hint="eastAsia"/>
                <w:sz w:val="21"/>
              </w:rPr>
              <w:t>烟气量、烟尘、</w:t>
            </w:r>
            <w:r w:rsidR="00F27A80">
              <w:rPr>
                <w:rFonts w:eastAsiaTheme="minorEastAsia" w:hint="eastAsia"/>
                <w:sz w:val="21"/>
              </w:rPr>
              <w:t>O</w:t>
            </w:r>
            <w:r w:rsidR="00F27A80" w:rsidRPr="00F27A80">
              <w:rPr>
                <w:rFonts w:eastAsiaTheme="minorEastAsia" w:hint="eastAsia"/>
                <w:sz w:val="21"/>
                <w:vertAlign w:val="subscript"/>
              </w:rPr>
              <w:t>2</w:t>
            </w:r>
            <w:r w:rsidR="00F27A80">
              <w:rPr>
                <w:rFonts w:eastAsiaTheme="minorEastAsia" w:hint="eastAsia"/>
                <w:sz w:val="21"/>
              </w:rPr>
              <w:t>、</w:t>
            </w:r>
            <w:r w:rsidR="00F27A80">
              <w:rPr>
                <w:rFonts w:eastAsiaTheme="minorEastAsia" w:hint="eastAsia"/>
                <w:sz w:val="21"/>
              </w:rPr>
              <w:t>CO</w:t>
            </w:r>
            <w:r w:rsidR="00F27A80">
              <w:rPr>
                <w:rFonts w:eastAsiaTheme="minorEastAsia" w:hint="eastAsia"/>
                <w:sz w:val="21"/>
              </w:rPr>
              <w:t>、</w:t>
            </w:r>
            <w:r w:rsidR="00F27A80">
              <w:rPr>
                <w:rFonts w:eastAsiaTheme="minorEastAsia" w:hint="eastAsia"/>
                <w:sz w:val="21"/>
              </w:rPr>
              <w:t>SO</w:t>
            </w:r>
            <w:r w:rsidR="00F27A80" w:rsidRPr="00F27A80">
              <w:rPr>
                <w:rFonts w:eastAsiaTheme="minorEastAsia" w:hint="eastAsia"/>
                <w:sz w:val="21"/>
                <w:vertAlign w:val="subscript"/>
              </w:rPr>
              <w:t>2</w:t>
            </w:r>
            <w:r w:rsidR="00F27A80">
              <w:rPr>
                <w:rFonts w:eastAsiaTheme="minorEastAsia" w:hint="eastAsia"/>
                <w:sz w:val="21"/>
              </w:rPr>
              <w:t>、</w:t>
            </w:r>
            <w:r w:rsidR="00F27A80">
              <w:rPr>
                <w:rFonts w:eastAsiaTheme="minorEastAsia" w:hint="eastAsia"/>
                <w:sz w:val="21"/>
              </w:rPr>
              <w:t>NO</w:t>
            </w:r>
            <w:r w:rsidR="00F27A80" w:rsidRPr="00F27A80">
              <w:rPr>
                <w:rFonts w:eastAsiaTheme="minorEastAsia" w:hint="eastAsia"/>
                <w:sz w:val="21"/>
                <w:vertAlign w:val="subscript"/>
              </w:rPr>
              <w:t>X</w:t>
            </w:r>
            <w:r w:rsidR="00F27A80">
              <w:rPr>
                <w:rFonts w:eastAsiaTheme="minorEastAsia" w:hint="eastAsia"/>
                <w:sz w:val="21"/>
              </w:rPr>
              <w:t>、</w:t>
            </w:r>
            <w:r w:rsidR="00F27A80">
              <w:rPr>
                <w:rFonts w:eastAsiaTheme="minorEastAsia" w:hint="eastAsia"/>
                <w:sz w:val="21"/>
              </w:rPr>
              <w:t>HCl</w:t>
            </w:r>
            <w:r w:rsidRPr="00393D36">
              <w:rPr>
                <w:rFonts w:eastAsiaTheme="minorEastAsia"/>
                <w:sz w:val="21"/>
              </w:rPr>
              <w:t>为自动监测；其他污染物为手动监测每年一次；噪声手动监测为每季度一次；周边环境质量检测：大气、地表水每半年一次，地下水和土壤每年监测一次</w:t>
            </w:r>
          </w:p>
        </w:tc>
        <w:tc>
          <w:tcPr>
            <w:tcW w:w="529" w:type="pct"/>
            <w:vAlign w:val="center"/>
          </w:tcPr>
          <w:p w14:paraId="7C5DDE36" w14:textId="77777777" w:rsidR="00393D36" w:rsidRPr="00393D36" w:rsidRDefault="00393D36" w:rsidP="00393D36">
            <w:pPr>
              <w:spacing w:line="240" w:lineRule="auto"/>
              <w:jc w:val="center"/>
              <w:rPr>
                <w:rFonts w:eastAsiaTheme="minorEastAsia"/>
                <w:sz w:val="21"/>
              </w:rPr>
            </w:pPr>
            <w:r w:rsidRPr="00393D36">
              <w:rPr>
                <w:rFonts w:eastAsiaTheme="minorEastAsia"/>
                <w:sz w:val="21"/>
              </w:rPr>
              <w:t>符合</w:t>
            </w:r>
          </w:p>
        </w:tc>
      </w:tr>
      <w:tr w:rsidR="00393D36" w:rsidRPr="00393D36" w14:paraId="02DD05A7" w14:textId="77777777" w:rsidTr="00594BDF">
        <w:tc>
          <w:tcPr>
            <w:tcW w:w="479" w:type="pct"/>
            <w:vAlign w:val="center"/>
          </w:tcPr>
          <w:p w14:paraId="291524D0" w14:textId="77777777" w:rsidR="00393D36" w:rsidRPr="00393D36" w:rsidRDefault="00393D36" w:rsidP="00393D36">
            <w:pPr>
              <w:spacing w:line="240" w:lineRule="auto"/>
              <w:jc w:val="center"/>
              <w:rPr>
                <w:rFonts w:eastAsiaTheme="minorEastAsia"/>
                <w:sz w:val="21"/>
              </w:rPr>
            </w:pPr>
            <w:r w:rsidRPr="00393D36">
              <w:rPr>
                <w:rFonts w:eastAsiaTheme="minorEastAsia"/>
                <w:sz w:val="21"/>
              </w:rPr>
              <w:t>自行监测机构</w:t>
            </w:r>
          </w:p>
        </w:tc>
        <w:tc>
          <w:tcPr>
            <w:tcW w:w="2495" w:type="pct"/>
            <w:vAlign w:val="center"/>
          </w:tcPr>
          <w:p w14:paraId="384DE0E6" w14:textId="5D4AD08B" w:rsidR="00393D36" w:rsidRPr="00393D36" w:rsidRDefault="00393D36" w:rsidP="004F61EF">
            <w:pPr>
              <w:spacing w:line="240" w:lineRule="auto"/>
              <w:jc w:val="center"/>
              <w:rPr>
                <w:rFonts w:eastAsiaTheme="minorEastAsia"/>
                <w:sz w:val="21"/>
              </w:rPr>
            </w:pPr>
            <w:r w:rsidRPr="00393D36">
              <w:rPr>
                <w:rFonts w:eastAsiaTheme="minorEastAsia"/>
                <w:sz w:val="21"/>
              </w:rPr>
              <w:t>企业自行监测采用委托监测的，应当委托经省级环境保护主管部门认定的社会检测机构或环境保护主管部门所属环境监测机构进行监测。承担监督性监测任务的环境保护主管部门所属环境监测机构不得承担所监督企业的自行监测委托业务。</w:t>
            </w:r>
          </w:p>
        </w:tc>
        <w:tc>
          <w:tcPr>
            <w:tcW w:w="1496" w:type="pct"/>
            <w:vAlign w:val="center"/>
          </w:tcPr>
          <w:p w14:paraId="1EB99FF0" w14:textId="0C1EBD50" w:rsidR="00393D36" w:rsidRPr="00393D36" w:rsidRDefault="00393D36" w:rsidP="004F61EF">
            <w:pPr>
              <w:spacing w:line="240" w:lineRule="auto"/>
              <w:jc w:val="center"/>
              <w:rPr>
                <w:rFonts w:eastAsiaTheme="minorEastAsia"/>
                <w:sz w:val="21"/>
              </w:rPr>
            </w:pPr>
            <w:r w:rsidRPr="00393D36">
              <w:rPr>
                <w:rFonts w:eastAsiaTheme="minorEastAsia"/>
                <w:sz w:val="21"/>
              </w:rPr>
              <w:t>废气在线监测设备</w:t>
            </w:r>
            <w:r w:rsidR="004F61EF">
              <w:rPr>
                <w:rFonts w:eastAsiaTheme="minorEastAsia" w:hint="eastAsia"/>
                <w:sz w:val="21"/>
              </w:rPr>
              <w:t>、</w:t>
            </w:r>
            <w:r w:rsidR="004F61EF" w:rsidRPr="00393D36">
              <w:rPr>
                <w:rFonts w:eastAsiaTheme="minorEastAsia"/>
                <w:sz w:val="21"/>
              </w:rPr>
              <w:t>废水、雨水在线监测设</w:t>
            </w:r>
            <w:r w:rsidR="004F61EF">
              <w:rPr>
                <w:rFonts w:eastAsiaTheme="minorEastAsia" w:hint="eastAsia"/>
                <w:sz w:val="21"/>
              </w:rPr>
              <w:t>均委托相关部门</w:t>
            </w:r>
            <w:r w:rsidRPr="00393D36">
              <w:rPr>
                <w:rFonts w:eastAsiaTheme="minorEastAsia"/>
                <w:sz w:val="21"/>
              </w:rPr>
              <w:t>统一维护，其他手动监测委托第三方机构开展。</w:t>
            </w:r>
          </w:p>
        </w:tc>
        <w:tc>
          <w:tcPr>
            <w:tcW w:w="529" w:type="pct"/>
            <w:vAlign w:val="center"/>
          </w:tcPr>
          <w:p w14:paraId="52397F7F" w14:textId="77777777" w:rsidR="00393D36" w:rsidRPr="00393D36" w:rsidRDefault="00393D36" w:rsidP="00393D36">
            <w:pPr>
              <w:spacing w:line="240" w:lineRule="auto"/>
              <w:jc w:val="center"/>
              <w:rPr>
                <w:rFonts w:eastAsiaTheme="minorEastAsia"/>
                <w:sz w:val="21"/>
              </w:rPr>
            </w:pPr>
            <w:r w:rsidRPr="00393D36">
              <w:rPr>
                <w:rFonts w:eastAsiaTheme="minorEastAsia"/>
                <w:sz w:val="21"/>
              </w:rPr>
              <w:t>符合</w:t>
            </w:r>
          </w:p>
        </w:tc>
      </w:tr>
      <w:tr w:rsidR="00393D36" w:rsidRPr="00393D36" w14:paraId="0B501528" w14:textId="77777777" w:rsidTr="00594BDF">
        <w:tc>
          <w:tcPr>
            <w:tcW w:w="479" w:type="pct"/>
            <w:vAlign w:val="center"/>
          </w:tcPr>
          <w:p w14:paraId="742E9B53" w14:textId="77777777" w:rsidR="00393D36" w:rsidRPr="00393D36" w:rsidRDefault="00393D36" w:rsidP="00393D36">
            <w:pPr>
              <w:spacing w:line="240" w:lineRule="auto"/>
              <w:jc w:val="center"/>
              <w:rPr>
                <w:rFonts w:eastAsiaTheme="minorEastAsia"/>
                <w:sz w:val="21"/>
              </w:rPr>
            </w:pPr>
            <w:r w:rsidRPr="00393D36">
              <w:rPr>
                <w:rFonts w:eastAsiaTheme="minorEastAsia"/>
                <w:sz w:val="21"/>
              </w:rPr>
              <w:t>自行监测管理</w:t>
            </w:r>
          </w:p>
        </w:tc>
        <w:tc>
          <w:tcPr>
            <w:tcW w:w="2495" w:type="pct"/>
            <w:vAlign w:val="center"/>
          </w:tcPr>
          <w:p w14:paraId="3B09C02F" w14:textId="77777777" w:rsidR="00393D36" w:rsidRPr="00393D36" w:rsidRDefault="00393D36" w:rsidP="00393D36">
            <w:pPr>
              <w:spacing w:line="240" w:lineRule="auto"/>
              <w:jc w:val="center"/>
              <w:rPr>
                <w:rFonts w:eastAsiaTheme="minorEastAsia"/>
                <w:sz w:val="21"/>
              </w:rPr>
            </w:pPr>
            <w:r w:rsidRPr="00393D36">
              <w:rPr>
                <w:rFonts w:eastAsiaTheme="minorEastAsia"/>
                <w:sz w:val="21"/>
              </w:rPr>
              <w:t>自行监测记录包含监测各环节的原始记录、委托监测相关记录、自动监测设备运维记录，各类原始记录内容应完整并有相关人员签字，保存三年。企业应当定期参加环境监测管理和相关技术业务培训。企业自行监测应当遵守国务院环境保护主管部门颁布的环境监测质量管理规定，确保监测数据科学、准确。企业应当使用自行监测数据，按照国务院环境保护主管部门有关规定计算污染物排放量，在每月初的</w:t>
            </w:r>
            <w:r w:rsidRPr="00393D36">
              <w:rPr>
                <w:rFonts w:eastAsiaTheme="minorEastAsia"/>
                <w:sz w:val="21"/>
              </w:rPr>
              <w:t xml:space="preserve"> 7 </w:t>
            </w:r>
            <w:r w:rsidRPr="00393D36">
              <w:rPr>
                <w:rFonts w:eastAsiaTheme="minorEastAsia"/>
                <w:sz w:val="21"/>
              </w:rPr>
              <w:t>个工作日内向环境保护主管部门报告上月主要污染物排放量，并提供有关资料。企业自行监测发现污染物排放超标的，应当及时采取防止或减轻污染的措施，分析原因，并向负责备案的环境保护主管部门报告。企业应于每年</w:t>
            </w:r>
            <w:r w:rsidRPr="00393D36">
              <w:rPr>
                <w:rFonts w:eastAsiaTheme="minorEastAsia"/>
                <w:sz w:val="21"/>
              </w:rPr>
              <w:t>1</w:t>
            </w:r>
            <w:r w:rsidRPr="00393D36">
              <w:rPr>
                <w:rFonts w:eastAsiaTheme="minorEastAsia"/>
                <w:sz w:val="21"/>
              </w:rPr>
              <w:t>月底前编制完</w:t>
            </w:r>
            <w:r w:rsidRPr="00393D36">
              <w:rPr>
                <w:rFonts w:eastAsiaTheme="minorEastAsia"/>
                <w:sz w:val="21"/>
              </w:rPr>
              <w:lastRenderedPageBreak/>
              <w:t>成上年度自行监测开展情况年度报告，并向负责备案的环境保护主管部门报送。年度报告应包含以下内容：（一）监测方案的调整变化情况；（二）全年生产天数、监测天数，各监测点、各监测指标全年监测次数、达标次数、超标情况；（三）全年废水、废气污染物排放量；（四）固体废弃物的类型、产生数量，处置方式、数量以及去向；（五）按要求开展的周边环境质量影响状况监测结果。</w:t>
            </w:r>
          </w:p>
        </w:tc>
        <w:tc>
          <w:tcPr>
            <w:tcW w:w="1496" w:type="pct"/>
            <w:vAlign w:val="center"/>
          </w:tcPr>
          <w:p w14:paraId="001E8D3D" w14:textId="77777777" w:rsidR="00393D36" w:rsidRPr="00393D36" w:rsidRDefault="00393D36" w:rsidP="00393D36">
            <w:pPr>
              <w:spacing w:line="240" w:lineRule="auto"/>
              <w:jc w:val="center"/>
              <w:rPr>
                <w:rFonts w:eastAsiaTheme="minorEastAsia"/>
                <w:sz w:val="21"/>
              </w:rPr>
            </w:pPr>
            <w:r w:rsidRPr="00393D36">
              <w:rPr>
                <w:rFonts w:eastAsiaTheme="minorEastAsia"/>
                <w:sz w:val="21"/>
              </w:rPr>
              <w:lastRenderedPageBreak/>
              <w:t>已按要求对自行监测过程各环节开展记录，原始记录内容单位档案室保存；按要求每月出对主要污染物排放量进行上报；暂未出现污染物超标排放；按要求上报自行监测年度报告</w:t>
            </w:r>
          </w:p>
        </w:tc>
        <w:tc>
          <w:tcPr>
            <w:tcW w:w="529" w:type="pct"/>
            <w:vAlign w:val="center"/>
          </w:tcPr>
          <w:p w14:paraId="2F1D1F8C" w14:textId="77777777" w:rsidR="00393D36" w:rsidRPr="00393D36" w:rsidRDefault="00393D36" w:rsidP="00393D36">
            <w:pPr>
              <w:spacing w:line="240" w:lineRule="auto"/>
              <w:jc w:val="center"/>
              <w:rPr>
                <w:rFonts w:eastAsiaTheme="minorEastAsia"/>
                <w:sz w:val="21"/>
              </w:rPr>
            </w:pPr>
            <w:r w:rsidRPr="00393D36">
              <w:rPr>
                <w:rFonts w:eastAsiaTheme="minorEastAsia"/>
                <w:sz w:val="21"/>
              </w:rPr>
              <w:t>符合</w:t>
            </w:r>
          </w:p>
        </w:tc>
      </w:tr>
      <w:tr w:rsidR="00393D36" w:rsidRPr="00393D36" w14:paraId="190EE01C" w14:textId="77777777" w:rsidTr="00594BDF">
        <w:tc>
          <w:tcPr>
            <w:tcW w:w="479" w:type="pct"/>
            <w:vAlign w:val="center"/>
          </w:tcPr>
          <w:p w14:paraId="1A48527C" w14:textId="77777777" w:rsidR="00393D36" w:rsidRPr="00393D36" w:rsidRDefault="00393D36" w:rsidP="00393D36">
            <w:pPr>
              <w:spacing w:line="240" w:lineRule="auto"/>
              <w:jc w:val="center"/>
              <w:rPr>
                <w:rFonts w:eastAsiaTheme="minorEastAsia"/>
                <w:sz w:val="21"/>
              </w:rPr>
            </w:pPr>
            <w:r w:rsidRPr="00393D36">
              <w:rPr>
                <w:rFonts w:eastAsiaTheme="minorEastAsia"/>
                <w:sz w:val="21"/>
              </w:rPr>
              <w:lastRenderedPageBreak/>
              <w:t>信息公开</w:t>
            </w:r>
          </w:p>
        </w:tc>
        <w:tc>
          <w:tcPr>
            <w:tcW w:w="2495" w:type="pct"/>
            <w:vAlign w:val="center"/>
          </w:tcPr>
          <w:p w14:paraId="6391264D" w14:textId="77777777" w:rsidR="00393D36" w:rsidRPr="00393D36" w:rsidRDefault="00393D36" w:rsidP="00393D36">
            <w:pPr>
              <w:spacing w:line="240" w:lineRule="auto"/>
              <w:jc w:val="center"/>
              <w:rPr>
                <w:rFonts w:eastAsiaTheme="minorEastAsia"/>
                <w:sz w:val="21"/>
              </w:rPr>
            </w:pPr>
            <w:r w:rsidRPr="00393D36">
              <w:rPr>
                <w:rFonts w:eastAsiaTheme="minorEastAsia"/>
                <w:sz w:val="21"/>
              </w:rPr>
              <w:t>企业应将自行监测工作开展情况及监测结果向社会公众公开，公开内容应包括：（一）基础信息：企业名称、法人代表、所属行业、地理位置、生产周期、联系方式、委托监测机构名称等；（二）自行监测方案；（三）自行监测结果：全部监测点位、监测时间、污染物种类及浓度、标准限值、达标情况、超标倍数、污染物排放方式及排放去向；（四）未开展自行监测的原因；（五）污染源监测年度报告。企业可通过对外网站、报纸、广播、电视等便于公</w:t>
            </w:r>
          </w:p>
          <w:p w14:paraId="52774E35" w14:textId="77777777" w:rsidR="00393D36" w:rsidRPr="00393D36" w:rsidRDefault="00393D36" w:rsidP="00393D36">
            <w:pPr>
              <w:spacing w:line="240" w:lineRule="auto"/>
              <w:jc w:val="center"/>
              <w:rPr>
                <w:rFonts w:eastAsiaTheme="minorEastAsia"/>
                <w:sz w:val="21"/>
              </w:rPr>
            </w:pPr>
            <w:r w:rsidRPr="00393D36">
              <w:rPr>
                <w:rFonts w:eastAsiaTheme="minorEastAsia"/>
                <w:sz w:val="21"/>
              </w:rPr>
              <w:t>众知晓的方式公开自行监测信息。同时，应当在省级或地市级环境</w:t>
            </w:r>
          </w:p>
          <w:p w14:paraId="46003938" w14:textId="77777777" w:rsidR="00393D36" w:rsidRPr="00393D36" w:rsidRDefault="00393D36" w:rsidP="00393D36">
            <w:pPr>
              <w:spacing w:line="240" w:lineRule="auto"/>
              <w:jc w:val="center"/>
              <w:rPr>
                <w:rFonts w:eastAsiaTheme="minorEastAsia"/>
                <w:sz w:val="21"/>
              </w:rPr>
            </w:pPr>
            <w:r w:rsidRPr="00393D36">
              <w:rPr>
                <w:rFonts w:eastAsiaTheme="minorEastAsia"/>
                <w:sz w:val="21"/>
              </w:rPr>
              <w:t>保护主管部门统一组织建立的公布平台上公开自行监测信息，并至</w:t>
            </w:r>
          </w:p>
          <w:p w14:paraId="119FFDC0" w14:textId="77777777" w:rsidR="00393D36" w:rsidRPr="00393D36" w:rsidRDefault="00393D36" w:rsidP="00393D36">
            <w:pPr>
              <w:spacing w:line="240" w:lineRule="auto"/>
              <w:jc w:val="center"/>
              <w:rPr>
                <w:rFonts w:eastAsiaTheme="minorEastAsia"/>
                <w:sz w:val="21"/>
              </w:rPr>
            </w:pPr>
            <w:r w:rsidRPr="00393D36">
              <w:rPr>
                <w:rFonts w:eastAsiaTheme="minorEastAsia"/>
                <w:sz w:val="21"/>
              </w:rPr>
              <w:t>少保存一年。</w:t>
            </w:r>
          </w:p>
        </w:tc>
        <w:tc>
          <w:tcPr>
            <w:tcW w:w="1496" w:type="pct"/>
            <w:vAlign w:val="center"/>
          </w:tcPr>
          <w:p w14:paraId="41D67183" w14:textId="77777777" w:rsidR="00393D36" w:rsidRPr="00393D36" w:rsidRDefault="00393D36" w:rsidP="00393D36">
            <w:pPr>
              <w:spacing w:line="240" w:lineRule="auto"/>
              <w:jc w:val="center"/>
              <w:rPr>
                <w:rFonts w:eastAsiaTheme="minorEastAsia"/>
                <w:sz w:val="21"/>
              </w:rPr>
            </w:pPr>
            <w:r w:rsidRPr="00393D36">
              <w:rPr>
                <w:rFonts w:eastAsiaTheme="minorEastAsia"/>
                <w:sz w:val="21"/>
              </w:rPr>
              <w:t>已按要求对自行监测开展情况及结果在建设单位管网进行公示，监测结果在江苏省排污单位自行监测信息发布平台发布并保持一年以上</w:t>
            </w:r>
          </w:p>
        </w:tc>
        <w:tc>
          <w:tcPr>
            <w:tcW w:w="529" w:type="pct"/>
            <w:vAlign w:val="center"/>
          </w:tcPr>
          <w:p w14:paraId="5ACD825C" w14:textId="77777777" w:rsidR="00393D36" w:rsidRPr="00393D36" w:rsidRDefault="00393D36" w:rsidP="00393D36">
            <w:pPr>
              <w:spacing w:line="240" w:lineRule="auto"/>
              <w:jc w:val="center"/>
              <w:rPr>
                <w:rFonts w:eastAsiaTheme="minorEastAsia"/>
                <w:sz w:val="21"/>
              </w:rPr>
            </w:pPr>
            <w:r w:rsidRPr="00393D36">
              <w:rPr>
                <w:rFonts w:eastAsiaTheme="minorEastAsia"/>
                <w:sz w:val="21"/>
              </w:rPr>
              <w:t>符合</w:t>
            </w:r>
          </w:p>
        </w:tc>
      </w:tr>
      <w:tr w:rsidR="00393D36" w:rsidRPr="00393D36" w14:paraId="2053EE8E" w14:textId="77777777" w:rsidTr="00594BDF">
        <w:tc>
          <w:tcPr>
            <w:tcW w:w="479" w:type="pct"/>
            <w:vAlign w:val="center"/>
          </w:tcPr>
          <w:p w14:paraId="6AB86018" w14:textId="77777777" w:rsidR="00393D36" w:rsidRPr="00393D36" w:rsidRDefault="00393D36" w:rsidP="00393D36">
            <w:pPr>
              <w:spacing w:line="240" w:lineRule="auto"/>
              <w:jc w:val="center"/>
              <w:rPr>
                <w:rFonts w:eastAsiaTheme="minorEastAsia"/>
                <w:sz w:val="21"/>
              </w:rPr>
            </w:pPr>
            <w:r w:rsidRPr="00393D36">
              <w:rPr>
                <w:rFonts w:eastAsiaTheme="minorEastAsia"/>
                <w:sz w:val="21"/>
              </w:rPr>
              <w:t>信息公开时限</w:t>
            </w:r>
          </w:p>
        </w:tc>
        <w:tc>
          <w:tcPr>
            <w:tcW w:w="2495" w:type="pct"/>
            <w:vAlign w:val="center"/>
          </w:tcPr>
          <w:p w14:paraId="3E4B7553" w14:textId="77777777" w:rsidR="00393D36" w:rsidRPr="00393D36" w:rsidRDefault="00393D36" w:rsidP="00393D36">
            <w:pPr>
              <w:spacing w:line="240" w:lineRule="auto"/>
              <w:jc w:val="center"/>
              <w:rPr>
                <w:rFonts w:eastAsiaTheme="minorEastAsia"/>
                <w:sz w:val="21"/>
              </w:rPr>
            </w:pPr>
            <w:r w:rsidRPr="00393D36">
              <w:rPr>
                <w:rFonts w:eastAsiaTheme="minorEastAsia"/>
                <w:sz w:val="21"/>
              </w:rPr>
              <w:t>（一）企业基础信息应随监测数据一并公布，基础信息、自行监测方案如有调整变化时，应于变更后的五日内公布最新内容；（二）手工监测数据应于每次监测完成后的次日公布；（三）自动监测数据应实时公布监测结果，其中废水自动监测设备为每</w:t>
            </w:r>
            <w:r w:rsidRPr="00393D36">
              <w:rPr>
                <w:rFonts w:eastAsiaTheme="minorEastAsia"/>
                <w:sz w:val="21"/>
              </w:rPr>
              <w:t xml:space="preserve"> 2 </w:t>
            </w:r>
            <w:r w:rsidRPr="00393D36">
              <w:rPr>
                <w:rFonts w:eastAsiaTheme="minorEastAsia"/>
                <w:sz w:val="21"/>
              </w:rPr>
              <w:t>小时均值，废气自动监测设备为每</w:t>
            </w:r>
            <w:r w:rsidRPr="00393D36">
              <w:rPr>
                <w:rFonts w:eastAsiaTheme="minorEastAsia"/>
                <w:sz w:val="21"/>
              </w:rPr>
              <w:t xml:space="preserve"> 1 </w:t>
            </w:r>
            <w:r w:rsidRPr="00393D36">
              <w:rPr>
                <w:rFonts w:eastAsiaTheme="minorEastAsia"/>
                <w:sz w:val="21"/>
              </w:rPr>
              <w:t>小时均值；（四）每年一月底前公布上年度自行监测年度报告</w:t>
            </w:r>
          </w:p>
        </w:tc>
        <w:tc>
          <w:tcPr>
            <w:tcW w:w="1496" w:type="pct"/>
            <w:vAlign w:val="center"/>
          </w:tcPr>
          <w:p w14:paraId="6FE0CD9C" w14:textId="77777777" w:rsidR="00393D36" w:rsidRPr="00393D36" w:rsidRDefault="00393D36" w:rsidP="00393D36">
            <w:pPr>
              <w:spacing w:line="240" w:lineRule="auto"/>
              <w:jc w:val="center"/>
              <w:rPr>
                <w:rFonts w:eastAsiaTheme="minorEastAsia"/>
                <w:sz w:val="21"/>
              </w:rPr>
            </w:pPr>
            <w:r w:rsidRPr="00393D36">
              <w:rPr>
                <w:rFonts w:eastAsiaTheme="minorEastAsia"/>
                <w:sz w:val="21"/>
              </w:rPr>
              <w:t>企业基础材料已按要求随自行监测开展情况及结果在建设单位管网进行公示，手工监测结果数据于当日内在公司官网公示，厂区入口设置在线监测结果实时显示屏幕，年度监测报告按要求于次年的</w:t>
            </w:r>
            <w:r w:rsidRPr="00393D36">
              <w:rPr>
                <w:rFonts w:eastAsiaTheme="minorEastAsia"/>
                <w:sz w:val="21"/>
              </w:rPr>
              <w:t>1</w:t>
            </w:r>
            <w:r w:rsidRPr="00393D36">
              <w:rPr>
                <w:rFonts w:eastAsiaTheme="minorEastAsia"/>
                <w:sz w:val="21"/>
              </w:rPr>
              <w:t>月底前公布</w:t>
            </w:r>
          </w:p>
        </w:tc>
        <w:tc>
          <w:tcPr>
            <w:tcW w:w="529" w:type="pct"/>
            <w:vAlign w:val="center"/>
          </w:tcPr>
          <w:p w14:paraId="1E3CDF6C" w14:textId="77777777" w:rsidR="00393D36" w:rsidRPr="00393D36" w:rsidRDefault="00393D36" w:rsidP="00393D36">
            <w:pPr>
              <w:spacing w:line="240" w:lineRule="auto"/>
              <w:jc w:val="center"/>
              <w:rPr>
                <w:rFonts w:eastAsiaTheme="minorEastAsia"/>
                <w:sz w:val="21"/>
              </w:rPr>
            </w:pPr>
            <w:r w:rsidRPr="00393D36">
              <w:rPr>
                <w:rFonts w:eastAsiaTheme="minorEastAsia"/>
                <w:sz w:val="21"/>
              </w:rPr>
              <w:t>符合</w:t>
            </w:r>
          </w:p>
        </w:tc>
      </w:tr>
    </w:tbl>
    <w:p w14:paraId="355DA90B" w14:textId="77777777" w:rsidR="005A5A87" w:rsidRPr="00393D36" w:rsidRDefault="005A5A87" w:rsidP="00117D18">
      <w:pPr>
        <w:ind w:firstLine="480"/>
      </w:pPr>
    </w:p>
    <w:p w14:paraId="3AED3997" w14:textId="4E0143EC" w:rsidR="00581ED4" w:rsidRPr="00C71388" w:rsidRDefault="00581ED4" w:rsidP="00581ED4">
      <w:pPr>
        <w:outlineLvl w:val="2"/>
        <w:rPr>
          <w:b/>
        </w:rPr>
      </w:pPr>
      <w:r w:rsidRPr="00C71388">
        <w:rPr>
          <w:b/>
        </w:rPr>
        <w:t>3.</w:t>
      </w:r>
      <w:r>
        <w:rPr>
          <w:rFonts w:hint="eastAsia"/>
          <w:b/>
        </w:rPr>
        <w:t>1</w:t>
      </w:r>
      <w:r w:rsidRPr="00C71388">
        <w:rPr>
          <w:b/>
        </w:rPr>
        <w:t>.</w:t>
      </w:r>
      <w:r w:rsidR="0019556C">
        <w:rPr>
          <w:b/>
        </w:rPr>
        <w:t>6</w:t>
      </w:r>
      <w:r w:rsidRPr="00581ED4">
        <w:rPr>
          <w:rFonts w:hint="eastAsia"/>
          <w:b/>
        </w:rPr>
        <w:t>存在的环保问题及“以新带老”措施分析</w:t>
      </w:r>
    </w:p>
    <w:p w14:paraId="2A804534" w14:textId="05117EC4" w:rsidR="007D5CF7" w:rsidRDefault="00FF09F4" w:rsidP="00117D18">
      <w:pPr>
        <w:ind w:firstLine="480"/>
      </w:pPr>
      <w:r>
        <w:rPr>
          <w:rFonts w:hint="eastAsia"/>
        </w:rPr>
        <w:t>目前</w:t>
      </w:r>
      <w:r w:rsidRPr="00FF09F4">
        <w:t>泗洪高能环境生物质能有限公司</w:t>
      </w:r>
      <w:r>
        <w:rPr>
          <w:rFonts w:hint="eastAsia"/>
        </w:rPr>
        <w:t>泗洪县生活垃圾焚烧项目环保手续基本齐全，生产无生产事故发生，也无接到居民相关环境问题投诉。</w:t>
      </w:r>
    </w:p>
    <w:p w14:paraId="625E3C32" w14:textId="24097550" w:rsidR="00A3734E" w:rsidRDefault="00D607EB" w:rsidP="00117D18">
      <w:pPr>
        <w:ind w:firstLine="480"/>
      </w:pPr>
      <w:r>
        <w:rPr>
          <w:rFonts w:hint="eastAsia"/>
        </w:rPr>
        <w:t>全场渗滤液处理站目前设计能力</w:t>
      </w:r>
      <w:r>
        <w:rPr>
          <w:rFonts w:hint="eastAsia"/>
        </w:rPr>
        <w:t>350t/d</w:t>
      </w:r>
      <w:r>
        <w:rPr>
          <w:rFonts w:hint="eastAsia"/>
        </w:rPr>
        <w:t>，因运营多年，相关设备老化，重新问题，导致处理水量达不到</w:t>
      </w:r>
      <w:r>
        <w:rPr>
          <w:rFonts w:hint="eastAsia"/>
        </w:rPr>
        <w:t>350t/d</w:t>
      </w:r>
      <w:r>
        <w:rPr>
          <w:rFonts w:hint="eastAsia"/>
        </w:rPr>
        <w:t>的设计能力，后续拟建的</w:t>
      </w:r>
      <w:r w:rsidRPr="00C71388">
        <w:t>泗洪县餐厨垃圾资源化处置项目</w:t>
      </w:r>
      <w:r>
        <w:rPr>
          <w:rFonts w:hint="eastAsia"/>
        </w:rPr>
        <w:t>废水依托本项目的渗滤液处理站处置，拟打算对渗滤液处理站相关设备进行更换提高废水处置效率，已满足扩建后全场的渗滤液废水处置规模。</w:t>
      </w:r>
    </w:p>
    <w:p w14:paraId="0276BAF2" w14:textId="77777777" w:rsidR="00594BDF" w:rsidRPr="00FF09F4" w:rsidRDefault="00594BDF" w:rsidP="00117D18">
      <w:pPr>
        <w:ind w:firstLine="480"/>
      </w:pPr>
    </w:p>
    <w:p w14:paraId="1EF8EA7A" w14:textId="16915E13" w:rsidR="00871D91" w:rsidRPr="00C71388" w:rsidRDefault="00592FB0">
      <w:pPr>
        <w:spacing w:beforeLines="50" w:before="120" w:afterLines="50" w:after="120" w:line="500" w:lineRule="exact"/>
        <w:outlineLvl w:val="1"/>
        <w:rPr>
          <w:b/>
          <w:sz w:val="28"/>
          <w:szCs w:val="28"/>
        </w:rPr>
      </w:pPr>
      <w:bookmarkStart w:id="52" w:name="_Toc9244182"/>
      <w:bookmarkStart w:id="53" w:name="_Toc90386530"/>
      <w:r w:rsidRPr="00C71388">
        <w:rPr>
          <w:b/>
          <w:sz w:val="28"/>
          <w:szCs w:val="28"/>
        </w:rPr>
        <w:lastRenderedPageBreak/>
        <w:t>3.</w:t>
      </w:r>
      <w:r w:rsidR="00C71388" w:rsidRPr="00C71388">
        <w:rPr>
          <w:rFonts w:hint="eastAsia"/>
          <w:b/>
          <w:sz w:val="28"/>
          <w:szCs w:val="28"/>
        </w:rPr>
        <w:t>2</w:t>
      </w:r>
      <w:r w:rsidRPr="00C71388">
        <w:rPr>
          <w:b/>
          <w:sz w:val="28"/>
          <w:szCs w:val="28"/>
        </w:rPr>
        <w:t>建设项目工程概况</w:t>
      </w:r>
      <w:bookmarkEnd w:id="52"/>
      <w:bookmarkEnd w:id="53"/>
    </w:p>
    <w:p w14:paraId="4E480A4F" w14:textId="6BB2FDAA" w:rsidR="00871D91" w:rsidRPr="00C71388" w:rsidRDefault="00592FB0">
      <w:pPr>
        <w:outlineLvl w:val="2"/>
        <w:rPr>
          <w:b/>
        </w:rPr>
      </w:pPr>
      <w:r w:rsidRPr="00C71388">
        <w:rPr>
          <w:b/>
        </w:rPr>
        <w:t>3.</w:t>
      </w:r>
      <w:r w:rsidR="00C71388" w:rsidRPr="00C71388">
        <w:rPr>
          <w:rFonts w:hint="eastAsia"/>
          <w:b/>
        </w:rPr>
        <w:t>2</w:t>
      </w:r>
      <w:r w:rsidRPr="00C71388">
        <w:rPr>
          <w:b/>
        </w:rPr>
        <w:t>.1</w:t>
      </w:r>
      <w:r w:rsidRPr="00C71388">
        <w:rPr>
          <w:b/>
        </w:rPr>
        <w:t>项目概况</w:t>
      </w:r>
    </w:p>
    <w:p w14:paraId="3CC0572F" w14:textId="4EC20F8F" w:rsidR="00871D91" w:rsidRPr="00C71388" w:rsidRDefault="00592FB0">
      <w:pPr>
        <w:ind w:firstLine="480"/>
      </w:pPr>
      <w:r w:rsidRPr="00C71388">
        <w:t>项目名称：</w:t>
      </w:r>
      <w:r w:rsidR="00C96CE1" w:rsidRPr="00C71388">
        <w:t>泗洪县餐厨垃圾资源化处置项目</w:t>
      </w:r>
    </w:p>
    <w:p w14:paraId="39DD81CA" w14:textId="39107872" w:rsidR="00871D91" w:rsidRPr="00C71388" w:rsidRDefault="00592FB0">
      <w:pPr>
        <w:ind w:firstLine="480"/>
      </w:pPr>
      <w:r w:rsidRPr="00C71388">
        <w:t>建设性质：</w:t>
      </w:r>
      <w:r w:rsidR="00C71388" w:rsidRPr="00C71388">
        <w:rPr>
          <w:rFonts w:hint="eastAsia"/>
        </w:rPr>
        <w:t>扩建</w:t>
      </w:r>
    </w:p>
    <w:p w14:paraId="01C8E273" w14:textId="77777777" w:rsidR="00871D91" w:rsidRPr="00C71388" w:rsidRDefault="00592FB0">
      <w:pPr>
        <w:ind w:firstLine="480"/>
      </w:pPr>
      <w:r w:rsidRPr="00C71388">
        <w:t>行业类别：</w:t>
      </w:r>
      <w:r w:rsidRPr="00C71388">
        <w:t>[N7820]</w:t>
      </w:r>
      <w:r w:rsidRPr="00C71388">
        <w:t>环境卫生管理</w:t>
      </w:r>
    </w:p>
    <w:p w14:paraId="12A414DF" w14:textId="30AC25D4" w:rsidR="00871D91" w:rsidRPr="00C71388" w:rsidRDefault="00592FB0">
      <w:pPr>
        <w:ind w:firstLine="480"/>
      </w:pPr>
      <w:r w:rsidRPr="00C71388">
        <w:t>建设地点：</w:t>
      </w:r>
      <w:bookmarkStart w:id="54" w:name="OLE_LINK8"/>
      <w:bookmarkStart w:id="55" w:name="OLE_LINK7"/>
      <w:r w:rsidR="00C96CE1" w:rsidRPr="00C71388">
        <w:t>泗洪</w:t>
      </w:r>
      <w:r w:rsidRPr="00C71388">
        <w:t>县</w:t>
      </w:r>
      <w:r w:rsidR="00C71388" w:rsidRPr="00C71388">
        <w:rPr>
          <w:rFonts w:hint="eastAsia"/>
        </w:rPr>
        <w:t>卫生填埋场内</w:t>
      </w:r>
      <w:r w:rsidRPr="00C71388">
        <w:t>，本项目地理位置见图</w:t>
      </w:r>
      <w:r w:rsidR="00C71388" w:rsidRPr="00C71388">
        <w:rPr>
          <w:rFonts w:hint="eastAsia"/>
        </w:rPr>
        <w:t>3</w:t>
      </w:r>
      <w:r w:rsidRPr="00C71388">
        <w:t>.1-1</w:t>
      </w:r>
    </w:p>
    <w:bookmarkEnd w:id="54"/>
    <w:bookmarkEnd w:id="55"/>
    <w:p w14:paraId="3BC1603E" w14:textId="76B0756F" w:rsidR="00871D91" w:rsidRPr="00C71388" w:rsidRDefault="00592FB0">
      <w:pPr>
        <w:ind w:firstLine="480"/>
      </w:pPr>
      <w:r w:rsidRPr="00C71388">
        <w:t>建设单位：</w:t>
      </w:r>
      <w:r w:rsidR="00C96CE1" w:rsidRPr="00C71388">
        <w:t>泗洪高能环境生物质能有限公司</w:t>
      </w:r>
    </w:p>
    <w:p w14:paraId="049601F8" w14:textId="213AF897" w:rsidR="00871D91" w:rsidRPr="00F435A3" w:rsidRDefault="00592FB0">
      <w:pPr>
        <w:ind w:firstLine="480"/>
      </w:pPr>
      <w:r w:rsidRPr="00824308">
        <w:t>投资额：</w:t>
      </w:r>
      <w:r w:rsidR="00FF09F4" w:rsidRPr="00824308">
        <w:t>10000.68</w:t>
      </w:r>
      <w:r w:rsidR="00FF09F4" w:rsidRPr="00F435A3">
        <w:t>万元</w:t>
      </w:r>
      <w:r w:rsidRPr="00F435A3">
        <w:t>，其中环保投资</w:t>
      </w:r>
      <w:r w:rsidR="00F435A3" w:rsidRPr="00F435A3">
        <w:rPr>
          <w:rFonts w:hint="eastAsia"/>
        </w:rPr>
        <w:t>392</w:t>
      </w:r>
      <w:r w:rsidRPr="00F435A3">
        <w:t>万元人民币，占总投资的</w:t>
      </w:r>
      <w:r w:rsidR="00F435A3" w:rsidRPr="00F435A3">
        <w:rPr>
          <w:rFonts w:hint="eastAsia"/>
        </w:rPr>
        <w:t>4</w:t>
      </w:r>
      <w:r w:rsidRPr="00F435A3">
        <w:t>％；</w:t>
      </w:r>
    </w:p>
    <w:p w14:paraId="09D63999" w14:textId="7ED2AF8C" w:rsidR="00871D91" w:rsidRPr="00824308" w:rsidRDefault="00592FB0">
      <w:pPr>
        <w:ind w:firstLine="480"/>
      </w:pPr>
      <w:r w:rsidRPr="00F435A3">
        <w:t>占地面积：项目总</w:t>
      </w:r>
      <w:r w:rsidRPr="00824308">
        <w:t>占地面积</w:t>
      </w:r>
      <w:r w:rsidR="00824308" w:rsidRPr="00824308">
        <w:rPr>
          <w:rFonts w:hint="eastAsia"/>
          <w:bCs/>
        </w:rPr>
        <w:t>3300</w:t>
      </w:r>
      <w:r w:rsidR="00970721" w:rsidRPr="00824308">
        <w:rPr>
          <w:bCs/>
        </w:rPr>
        <w:t>m</w:t>
      </w:r>
      <w:r w:rsidRPr="00824308">
        <w:rPr>
          <w:vertAlign w:val="superscript"/>
        </w:rPr>
        <w:t>2</w:t>
      </w:r>
      <w:r w:rsidRPr="00824308">
        <w:t>；</w:t>
      </w:r>
    </w:p>
    <w:p w14:paraId="7A6C6664" w14:textId="388EB57E" w:rsidR="00871D91" w:rsidRPr="00824308" w:rsidRDefault="00592FB0">
      <w:pPr>
        <w:ind w:firstLine="480"/>
      </w:pPr>
      <w:r w:rsidRPr="00824308">
        <w:t>工作制度：员工</w:t>
      </w:r>
      <w:r w:rsidR="00824308" w:rsidRPr="00824308">
        <w:rPr>
          <w:rFonts w:hint="eastAsia"/>
        </w:rPr>
        <w:t>50</w:t>
      </w:r>
      <w:r w:rsidRPr="00824308">
        <w:t>人，年工作</w:t>
      </w:r>
      <w:r w:rsidRPr="00824308">
        <w:t>365d</w:t>
      </w:r>
      <w:r w:rsidRPr="00824308">
        <w:t>，</w:t>
      </w:r>
      <w:r w:rsidRPr="00824308">
        <w:rPr>
          <w:rFonts w:hint="eastAsia"/>
        </w:rPr>
        <w:t>三</w:t>
      </w:r>
      <w:r w:rsidRPr="00824308">
        <w:t>班制，</w:t>
      </w:r>
      <w:r w:rsidRPr="00824308">
        <w:t>8h/</w:t>
      </w:r>
      <w:r w:rsidRPr="00824308">
        <w:t>班；</w:t>
      </w:r>
    </w:p>
    <w:p w14:paraId="2BA0F2EE" w14:textId="42324CDF" w:rsidR="00871D91" w:rsidRPr="00C71388" w:rsidRDefault="00592FB0">
      <w:pPr>
        <w:ind w:firstLine="480"/>
      </w:pPr>
      <w:r w:rsidRPr="00824308">
        <w:t>建设规模：项目建成后</w:t>
      </w:r>
      <w:r w:rsidR="00824308">
        <w:rPr>
          <w:rFonts w:hint="eastAsia"/>
        </w:rPr>
        <w:t>，年</w:t>
      </w:r>
      <w:r w:rsidRPr="00824308">
        <w:t>处理餐</w:t>
      </w:r>
      <w:r w:rsidRPr="00C71388">
        <w:t>厨垃圾</w:t>
      </w:r>
      <w:r w:rsidR="00824308">
        <w:rPr>
          <w:rFonts w:hint="eastAsia"/>
        </w:rPr>
        <w:t>32850</w:t>
      </w:r>
      <w:r w:rsidRPr="00C71388">
        <w:t>t</w:t>
      </w:r>
      <w:r w:rsidRPr="00C71388">
        <w:t>（</w:t>
      </w:r>
      <w:r w:rsidR="00C71388" w:rsidRPr="00C71388">
        <w:rPr>
          <w:rFonts w:hint="eastAsia"/>
        </w:rPr>
        <w:t>9</w:t>
      </w:r>
      <w:r w:rsidRPr="00C71388">
        <w:t>0t/d</w:t>
      </w:r>
      <w:r w:rsidR="00824308">
        <w:rPr>
          <w:rFonts w:hint="eastAsia"/>
        </w:rPr>
        <w:t>）、年回收废弃油脂</w:t>
      </w:r>
      <w:r w:rsidR="00824308">
        <w:rPr>
          <w:rFonts w:hint="eastAsia"/>
        </w:rPr>
        <w:t>3650t</w:t>
      </w:r>
      <w:r w:rsidR="00824308">
        <w:rPr>
          <w:rFonts w:hint="eastAsia"/>
        </w:rPr>
        <w:t>（</w:t>
      </w:r>
      <w:r w:rsidRPr="00C71388">
        <w:t>10t/d</w:t>
      </w:r>
      <w:r w:rsidRPr="00C71388">
        <w:t>）；</w:t>
      </w:r>
    </w:p>
    <w:p w14:paraId="58945DD1" w14:textId="4B0D1B90" w:rsidR="00871D91" w:rsidRPr="00C71388" w:rsidRDefault="00592FB0" w:rsidP="00C71388">
      <w:pPr>
        <w:ind w:firstLine="480"/>
      </w:pPr>
      <w:r w:rsidRPr="00C71388">
        <w:t>服务范围：</w:t>
      </w:r>
      <w:r w:rsidR="00C71388" w:rsidRPr="00C71388">
        <w:rPr>
          <w:rFonts w:hint="eastAsia"/>
        </w:rPr>
        <w:t>泗洪城区及各乡镇的企业、学校食堂及企事业单位</w:t>
      </w:r>
      <w:r w:rsidR="00C71388" w:rsidRPr="00C71388">
        <w:rPr>
          <w:rFonts w:hint="eastAsia"/>
        </w:rPr>
        <w:t>/</w:t>
      </w:r>
      <w:r w:rsidR="00C71388" w:rsidRPr="00C71388">
        <w:rPr>
          <w:rFonts w:hint="eastAsia"/>
        </w:rPr>
        <w:t>政府机关食堂、宾馆、饭店和各类小吃店、饮食摊点等产生的食物残余、食品加工废料、废食用油脂等</w:t>
      </w:r>
      <w:r w:rsidRPr="00C71388">
        <w:t>；</w:t>
      </w:r>
    </w:p>
    <w:p w14:paraId="1FCA4162" w14:textId="24C657D8" w:rsidR="00871D91" w:rsidRPr="00176C25" w:rsidRDefault="00592FB0">
      <w:pPr>
        <w:outlineLvl w:val="2"/>
        <w:rPr>
          <w:b/>
        </w:rPr>
      </w:pPr>
      <w:r w:rsidRPr="00176C25">
        <w:rPr>
          <w:b/>
        </w:rPr>
        <w:t>3.</w:t>
      </w:r>
      <w:r w:rsidR="00192143">
        <w:rPr>
          <w:rFonts w:hint="eastAsia"/>
          <w:b/>
        </w:rPr>
        <w:t>2</w:t>
      </w:r>
      <w:r w:rsidRPr="00176C25">
        <w:rPr>
          <w:b/>
        </w:rPr>
        <w:t>.2</w:t>
      </w:r>
      <w:r w:rsidRPr="00176C25">
        <w:rPr>
          <w:b/>
        </w:rPr>
        <w:t>项目</w:t>
      </w:r>
      <w:r w:rsidR="00F3512E">
        <w:rPr>
          <w:rFonts w:hint="eastAsia"/>
          <w:b/>
        </w:rPr>
        <w:t>组成内容</w:t>
      </w:r>
    </w:p>
    <w:p w14:paraId="2D3B1EE0" w14:textId="77777777" w:rsidR="00871D91" w:rsidRPr="003F6FF3" w:rsidRDefault="00592FB0">
      <w:pPr>
        <w:ind w:firstLineChars="200" w:firstLine="480"/>
      </w:pPr>
      <w:bookmarkStart w:id="56" w:name="OLE_LINK2"/>
      <w:bookmarkStart w:id="57" w:name="OLE_LINK4"/>
      <w:r w:rsidRPr="00176C25">
        <w:t>（</w:t>
      </w:r>
      <w:r w:rsidRPr="00176C25">
        <w:t>1</w:t>
      </w:r>
      <w:r w:rsidRPr="00176C25">
        <w:t>）主</w:t>
      </w:r>
      <w:r w:rsidRPr="003F6FF3">
        <w:t>体工程</w:t>
      </w:r>
    </w:p>
    <w:p w14:paraId="501C3BC9" w14:textId="1D49A5BE" w:rsidR="00871D91" w:rsidRPr="003F6FF3" w:rsidRDefault="00592FB0">
      <w:pPr>
        <w:ind w:firstLineChars="200" w:firstLine="480"/>
      </w:pPr>
      <w:r w:rsidRPr="003F6FF3">
        <w:t>项目</w:t>
      </w:r>
      <w:r w:rsidR="00F3512E" w:rsidRPr="003F6FF3">
        <w:rPr>
          <w:rFonts w:hint="eastAsia"/>
        </w:rPr>
        <w:t>新建厂房</w:t>
      </w:r>
      <w:r w:rsidR="00F3512E" w:rsidRPr="003F6FF3">
        <w:rPr>
          <w:rFonts w:hint="eastAsia"/>
        </w:rPr>
        <w:t>1376</w:t>
      </w:r>
      <w:r w:rsidRPr="003F6FF3">
        <w:t>平方米，</w:t>
      </w:r>
      <w:r w:rsidR="00F3512E" w:rsidRPr="003F6FF3">
        <w:rPr>
          <w:rFonts w:hint="eastAsia"/>
        </w:rPr>
        <w:t>配套用房</w:t>
      </w:r>
      <w:r w:rsidR="00F3512E" w:rsidRPr="003F6FF3">
        <w:rPr>
          <w:rFonts w:hint="eastAsia"/>
        </w:rPr>
        <w:t>800</w:t>
      </w:r>
      <w:r w:rsidR="00F3512E" w:rsidRPr="003F6FF3">
        <w:rPr>
          <w:rFonts w:hint="eastAsia"/>
        </w:rPr>
        <w:t>平方米；建设收运系统、预处理系统、毛油提取及暂存系统、固渣</w:t>
      </w:r>
      <w:r w:rsidR="00F3512E" w:rsidRPr="003F6FF3">
        <w:rPr>
          <w:rFonts w:hint="eastAsia"/>
        </w:rPr>
        <w:t xml:space="preserve"> </w:t>
      </w:r>
      <w:r w:rsidR="00F3512E" w:rsidRPr="003F6FF3">
        <w:rPr>
          <w:rFonts w:hint="eastAsia"/>
        </w:rPr>
        <w:t>出料系统、污水暂存系统、除臭系统、给排水通风系统等各</w:t>
      </w:r>
      <w:r w:rsidR="00F3512E" w:rsidRPr="003F6FF3">
        <w:rPr>
          <w:rFonts w:hint="eastAsia"/>
        </w:rPr>
        <w:t>1</w:t>
      </w:r>
      <w:r w:rsidR="00F3512E" w:rsidRPr="003F6FF3">
        <w:rPr>
          <w:rFonts w:hint="eastAsia"/>
        </w:rPr>
        <w:t>套；配套建设道路、绿化、照明、车库等附属工程。预留</w:t>
      </w:r>
      <w:r w:rsidR="00F3512E" w:rsidRPr="003F6FF3">
        <w:rPr>
          <w:rFonts w:hint="eastAsia"/>
        </w:rPr>
        <w:t>50</w:t>
      </w:r>
      <w:r w:rsidR="00F3512E" w:rsidRPr="003F6FF3">
        <w:rPr>
          <w:rFonts w:hint="eastAsia"/>
        </w:rPr>
        <w:t>吨</w:t>
      </w:r>
      <w:r w:rsidR="00F3512E" w:rsidRPr="003F6FF3">
        <w:rPr>
          <w:rFonts w:hint="eastAsia"/>
        </w:rPr>
        <w:t>/</w:t>
      </w:r>
      <w:r w:rsidR="00F3512E" w:rsidRPr="003F6FF3">
        <w:rPr>
          <w:rFonts w:hint="eastAsia"/>
        </w:rPr>
        <w:t>日厨余垃圾处理线建设位置。</w:t>
      </w:r>
    </w:p>
    <w:p w14:paraId="662E61A3" w14:textId="291E128F" w:rsidR="00871D91" w:rsidRPr="003F6FF3" w:rsidRDefault="00F3512E" w:rsidP="00F3512E">
      <w:pPr>
        <w:ind w:firstLineChars="200" w:firstLine="480"/>
      </w:pPr>
      <w:r w:rsidRPr="003F6FF3">
        <w:rPr>
          <w:rFonts w:hint="eastAsia"/>
        </w:rPr>
        <w:t>项目建成后，年处理餐厨垃圾</w:t>
      </w:r>
      <w:r w:rsidRPr="003F6FF3">
        <w:rPr>
          <w:rFonts w:hint="eastAsia"/>
        </w:rPr>
        <w:t>32850</w:t>
      </w:r>
      <w:r w:rsidRPr="003F6FF3">
        <w:rPr>
          <w:rFonts w:hint="eastAsia"/>
        </w:rPr>
        <w:t>吨（</w:t>
      </w:r>
      <w:r w:rsidRPr="003F6FF3">
        <w:rPr>
          <w:rFonts w:hint="eastAsia"/>
        </w:rPr>
        <w:t>90</w:t>
      </w:r>
      <w:r w:rsidRPr="003F6FF3">
        <w:rPr>
          <w:rFonts w:hint="eastAsia"/>
        </w:rPr>
        <w:t>吨</w:t>
      </w:r>
      <w:r w:rsidRPr="003F6FF3">
        <w:rPr>
          <w:rFonts w:hint="eastAsia"/>
        </w:rPr>
        <w:t>/</w:t>
      </w:r>
      <w:r w:rsidRPr="003F6FF3">
        <w:rPr>
          <w:rFonts w:hint="eastAsia"/>
        </w:rPr>
        <w:t>日</w:t>
      </w:r>
      <w:r w:rsidRPr="003F6FF3">
        <w:rPr>
          <w:rFonts w:hint="eastAsia"/>
        </w:rPr>
        <w:t xml:space="preserve"> </w:t>
      </w:r>
      <w:r w:rsidRPr="003F6FF3">
        <w:rPr>
          <w:rFonts w:hint="eastAsia"/>
        </w:rPr>
        <w:t>），年回收废弃油脂</w:t>
      </w:r>
      <w:r w:rsidRPr="003F6FF3">
        <w:rPr>
          <w:rFonts w:hint="eastAsia"/>
        </w:rPr>
        <w:t>3650</w:t>
      </w:r>
      <w:r w:rsidRPr="003F6FF3">
        <w:rPr>
          <w:rFonts w:hint="eastAsia"/>
        </w:rPr>
        <w:t>吨（</w:t>
      </w:r>
      <w:r w:rsidRPr="003F6FF3">
        <w:rPr>
          <w:rFonts w:hint="eastAsia"/>
        </w:rPr>
        <w:t>10</w:t>
      </w:r>
      <w:r w:rsidRPr="003F6FF3">
        <w:rPr>
          <w:rFonts w:hint="eastAsia"/>
        </w:rPr>
        <w:t>吨</w:t>
      </w:r>
      <w:r w:rsidRPr="003F6FF3">
        <w:rPr>
          <w:rFonts w:hint="eastAsia"/>
        </w:rPr>
        <w:t>/</w:t>
      </w:r>
      <w:r w:rsidRPr="003F6FF3">
        <w:rPr>
          <w:rFonts w:hint="eastAsia"/>
        </w:rPr>
        <w:t>日）。</w:t>
      </w:r>
      <w:r w:rsidR="00592FB0" w:rsidRPr="003F6FF3">
        <w:t>服务范围为</w:t>
      </w:r>
      <w:r w:rsidR="00C96CE1" w:rsidRPr="003F6FF3">
        <w:t>泗洪</w:t>
      </w:r>
      <w:r w:rsidR="00592FB0" w:rsidRPr="003F6FF3">
        <w:t>县行政区域，包括所辖乡镇。本项目拟采用</w:t>
      </w:r>
      <w:r w:rsidR="00592FB0" w:rsidRPr="003F6FF3">
        <w:t>“</w:t>
      </w:r>
      <w:r w:rsidRPr="003F6FF3">
        <w:rPr>
          <w:rFonts w:hint="eastAsia"/>
        </w:rPr>
        <w:t>物料接收系统</w:t>
      </w:r>
      <w:r w:rsidRPr="003F6FF3">
        <w:rPr>
          <w:rFonts w:hint="eastAsia"/>
        </w:rPr>
        <w:t>+</w:t>
      </w:r>
      <w:r w:rsidRPr="003F6FF3">
        <w:rPr>
          <w:rFonts w:hint="eastAsia"/>
        </w:rPr>
        <w:t>固液分离系统</w:t>
      </w:r>
      <w:r w:rsidRPr="003F6FF3">
        <w:rPr>
          <w:rFonts w:hint="eastAsia"/>
        </w:rPr>
        <w:t>+</w:t>
      </w:r>
      <w:r w:rsidRPr="003F6FF3">
        <w:rPr>
          <w:rFonts w:hint="eastAsia"/>
        </w:rPr>
        <w:t>油脂提取系统</w:t>
      </w:r>
      <w:r w:rsidR="00592FB0" w:rsidRPr="003F6FF3">
        <w:t>”</w:t>
      </w:r>
      <w:r w:rsidR="00592FB0" w:rsidRPr="003F6FF3">
        <w:t>的餐厨垃圾处理工艺</w:t>
      </w:r>
      <w:r w:rsidR="003F6FF3">
        <w:rPr>
          <w:rFonts w:hint="eastAsia"/>
        </w:rPr>
        <w:t>。</w:t>
      </w:r>
    </w:p>
    <w:p w14:paraId="1C649F55" w14:textId="652AADA2" w:rsidR="00871D91" w:rsidRPr="00F3512E" w:rsidRDefault="00592FB0">
      <w:pPr>
        <w:spacing w:line="240" w:lineRule="auto"/>
        <w:jc w:val="center"/>
        <w:rPr>
          <w:b/>
          <w:bCs/>
        </w:rPr>
      </w:pPr>
      <w:r w:rsidRPr="00F3512E">
        <w:rPr>
          <w:b/>
          <w:bCs/>
        </w:rPr>
        <w:t>表</w:t>
      </w:r>
      <w:r w:rsidRPr="00F3512E">
        <w:rPr>
          <w:b/>
          <w:bCs/>
        </w:rPr>
        <w:t>3.</w:t>
      </w:r>
      <w:r w:rsidR="00192143">
        <w:rPr>
          <w:rFonts w:hint="eastAsia"/>
          <w:b/>
          <w:bCs/>
        </w:rPr>
        <w:t>2</w:t>
      </w:r>
      <w:r w:rsidRPr="00F3512E">
        <w:rPr>
          <w:b/>
          <w:bCs/>
        </w:rPr>
        <w:t xml:space="preserve">-1   </w:t>
      </w:r>
      <w:r w:rsidRPr="00F3512E">
        <w:rPr>
          <w:b/>
          <w:bCs/>
        </w:rPr>
        <w:t>项目主体工程</w:t>
      </w:r>
    </w:p>
    <w:tbl>
      <w:tblPr>
        <w:tblW w:w="5000" w:type="pct"/>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750"/>
        <w:gridCol w:w="1343"/>
        <w:gridCol w:w="1701"/>
        <w:gridCol w:w="1560"/>
        <w:gridCol w:w="3168"/>
      </w:tblGrid>
      <w:tr w:rsidR="00C96CE1" w:rsidRPr="00F3512E" w14:paraId="61B685D5" w14:textId="77777777">
        <w:tc>
          <w:tcPr>
            <w:tcW w:w="440" w:type="pct"/>
            <w:shd w:val="clear" w:color="auto" w:fill="auto"/>
            <w:vAlign w:val="center"/>
          </w:tcPr>
          <w:bookmarkEnd w:id="56"/>
          <w:p w14:paraId="5B412FAF" w14:textId="77777777" w:rsidR="00871D91" w:rsidRPr="00F3512E" w:rsidRDefault="00592FB0">
            <w:pPr>
              <w:adjustRightInd/>
              <w:spacing w:line="240" w:lineRule="auto"/>
              <w:jc w:val="center"/>
              <w:rPr>
                <w:b/>
                <w:snapToGrid w:val="0"/>
                <w:sz w:val="21"/>
                <w:szCs w:val="21"/>
              </w:rPr>
            </w:pPr>
            <w:r w:rsidRPr="00F3512E">
              <w:rPr>
                <w:b/>
                <w:snapToGrid w:val="0"/>
                <w:sz w:val="21"/>
                <w:szCs w:val="21"/>
              </w:rPr>
              <w:t>序号</w:t>
            </w:r>
          </w:p>
        </w:tc>
        <w:tc>
          <w:tcPr>
            <w:tcW w:w="788" w:type="pct"/>
            <w:shd w:val="clear" w:color="auto" w:fill="auto"/>
            <w:vAlign w:val="center"/>
          </w:tcPr>
          <w:p w14:paraId="6ECF2211" w14:textId="77777777" w:rsidR="00871D91" w:rsidRPr="00F3512E" w:rsidRDefault="00592FB0">
            <w:pPr>
              <w:adjustRightInd/>
              <w:spacing w:line="240" w:lineRule="auto"/>
              <w:jc w:val="center"/>
              <w:rPr>
                <w:b/>
                <w:snapToGrid w:val="0"/>
                <w:sz w:val="21"/>
                <w:szCs w:val="21"/>
              </w:rPr>
            </w:pPr>
            <w:r w:rsidRPr="00F3512E">
              <w:rPr>
                <w:b/>
                <w:snapToGrid w:val="0"/>
                <w:sz w:val="21"/>
                <w:szCs w:val="21"/>
              </w:rPr>
              <w:t>工程名称</w:t>
            </w:r>
          </w:p>
        </w:tc>
        <w:tc>
          <w:tcPr>
            <w:tcW w:w="998" w:type="pct"/>
            <w:shd w:val="clear" w:color="auto" w:fill="auto"/>
            <w:vAlign w:val="center"/>
          </w:tcPr>
          <w:p w14:paraId="1B5AC9AF" w14:textId="77777777" w:rsidR="00871D91" w:rsidRPr="00F3512E" w:rsidRDefault="00592FB0">
            <w:pPr>
              <w:adjustRightInd/>
              <w:spacing w:line="240" w:lineRule="auto"/>
              <w:jc w:val="center"/>
              <w:rPr>
                <w:b/>
                <w:snapToGrid w:val="0"/>
                <w:sz w:val="21"/>
                <w:szCs w:val="21"/>
              </w:rPr>
            </w:pPr>
            <w:r w:rsidRPr="00F3512E">
              <w:rPr>
                <w:b/>
                <w:snapToGrid w:val="0"/>
                <w:sz w:val="21"/>
                <w:szCs w:val="21"/>
              </w:rPr>
              <w:t>设计处理能力</w:t>
            </w:r>
          </w:p>
        </w:tc>
        <w:tc>
          <w:tcPr>
            <w:tcW w:w="915" w:type="pct"/>
            <w:shd w:val="clear" w:color="auto" w:fill="auto"/>
            <w:vAlign w:val="center"/>
          </w:tcPr>
          <w:p w14:paraId="04F7FA72" w14:textId="77777777" w:rsidR="00871D91" w:rsidRPr="00F3512E" w:rsidRDefault="00592FB0">
            <w:pPr>
              <w:adjustRightInd/>
              <w:spacing w:line="240" w:lineRule="auto"/>
              <w:jc w:val="center"/>
              <w:rPr>
                <w:b/>
                <w:snapToGrid w:val="0"/>
                <w:sz w:val="21"/>
                <w:szCs w:val="21"/>
              </w:rPr>
            </w:pPr>
            <w:r w:rsidRPr="00F3512E">
              <w:rPr>
                <w:b/>
                <w:snapToGrid w:val="0"/>
                <w:sz w:val="21"/>
                <w:szCs w:val="21"/>
              </w:rPr>
              <w:t>年运行时数</w:t>
            </w:r>
          </w:p>
        </w:tc>
        <w:tc>
          <w:tcPr>
            <w:tcW w:w="1859" w:type="pct"/>
            <w:shd w:val="clear" w:color="auto" w:fill="auto"/>
            <w:vAlign w:val="center"/>
          </w:tcPr>
          <w:p w14:paraId="384F9FE9" w14:textId="77777777" w:rsidR="00871D91" w:rsidRPr="00F3512E" w:rsidRDefault="00592FB0">
            <w:pPr>
              <w:adjustRightInd/>
              <w:spacing w:line="240" w:lineRule="auto"/>
              <w:jc w:val="center"/>
              <w:rPr>
                <w:b/>
                <w:snapToGrid w:val="0"/>
                <w:sz w:val="21"/>
                <w:szCs w:val="21"/>
              </w:rPr>
            </w:pPr>
            <w:r w:rsidRPr="00F3512E">
              <w:rPr>
                <w:b/>
                <w:snapToGrid w:val="0"/>
                <w:sz w:val="21"/>
                <w:szCs w:val="21"/>
              </w:rPr>
              <w:t>备注</w:t>
            </w:r>
          </w:p>
        </w:tc>
      </w:tr>
      <w:tr w:rsidR="00C96CE1" w:rsidRPr="00F3512E" w14:paraId="245E7FF5" w14:textId="77777777">
        <w:tc>
          <w:tcPr>
            <w:tcW w:w="440" w:type="pct"/>
            <w:shd w:val="clear" w:color="auto" w:fill="auto"/>
            <w:vAlign w:val="center"/>
          </w:tcPr>
          <w:p w14:paraId="32393491" w14:textId="77777777" w:rsidR="00871D91" w:rsidRPr="00F3512E" w:rsidRDefault="00592FB0">
            <w:pPr>
              <w:adjustRightInd/>
              <w:spacing w:line="240" w:lineRule="auto"/>
              <w:jc w:val="center"/>
              <w:rPr>
                <w:snapToGrid w:val="0"/>
                <w:sz w:val="21"/>
                <w:szCs w:val="21"/>
              </w:rPr>
            </w:pPr>
            <w:r w:rsidRPr="00F3512E">
              <w:rPr>
                <w:snapToGrid w:val="0"/>
                <w:sz w:val="21"/>
                <w:szCs w:val="21"/>
              </w:rPr>
              <w:t>1</w:t>
            </w:r>
          </w:p>
        </w:tc>
        <w:tc>
          <w:tcPr>
            <w:tcW w:w="788" w:type="pct"/>
            <w:shd w:val="clear" w:color="auto" w:fill="auto"/>
            <w:vAlign w:val="center"/>
          </w:tcPr>
          <w:p w14:paraId="57A25FA3" w14:textId="77777777" w:rsidR="00871D91" w:rsidRPr="00F3512E" w:rsidRDefault="00592FB0">
            <w:pPr>
              <w:adjustRightInd/>
              <w:spacing w:line="240" w:lineRule="auto"/>
              <w:jc w:val="center"/>
              <w:rPr>
                <w:snapToGrid w:val="0"/>
                <w:sz w:val="21"/>
                <w:szCs w:val="21"/>
              </w:rPr>
            </w:pPr>
            <w:r w:rsidRPr="00F3512E">
              <w:rPr>
                <w:snapToGrid w:val="0"/>
                <w:sz w:val="21"/>
                <w:szCs w:val="21"/>
              </w:rPr>
              <w:t>餐厨垃圾预处理系统</w:t>
            </w:r>
          </w:p>
        </w:tc>
        <w:tc>
          <w:tcPr>
            <w:tcW w:w="998" w:type="pct"/>
            <w:shd w:val="clear" w:color="auto" w:fill="auto"/>
            <w:vAlign w:val="center"/>
          </w:tcPr>
          <w:p w14:paraId="0B3BDC91" w14:textId="7A6DDF01" w:rsidR="00871D91" w:rsidRPr="00F3512E" w:rsidRDefault="005F2905" w:rsidP="00F3512E">
            <w:pPr>
              <w:adjustRightInd/>
              <w:spacing w:line="240" w:lineRule="auto"/>
              <w:jc w:val="center"/>
              <w:rPr>
                <w:snapToGrid w:val="0"/>
                <w:sz w:val="21"/>
                <w:szCs w:val="21"/>
              </w:rPr>
            </w:pPr>
            <w:r>
              <w:rPr>
                <w:rFonts w:hint="eastAsia"/>
                <w:snapToGrid w:val="0"/>
                <w:sz w:val="21"/>
                <w:szCs w:val="21"/>
              </w:rPr>
              <w:t>9</w:t>
            </w:r>
            <w:r w:rsidR="00592FB0" w:rsidRPr="00F3512E">
              <w:rPr>
                <w:snapToGrid w:val="0"/>
                <w:sz w:val="21"/>
                <w:szCs w:val="21"/>
              </w:rPr>
              <w:t>0t/d</w:t>
            </w:r>
            <w:r w:rsidR="00592FB0" w:rsidRPr="00F3512E">
              <w:rPr>
                <w:snapToGrid w:val="0"/>
                <w:sz w:val="21"/>
                <w:szCs w:val="21"/>
              </w:rPr>
              <w:t>餐厨垃圾（</w:t>
            </w:r>
            <w:r w:rsidR="00592FB0" w:rsidRPr="00F3512E">
              <w:rPr>
                <w:snapToGrid w:val="0"/>
                <w:sz w:val="21"/>
                <w:szCs w:val="21"/>
              </w:rPr>
              <w:t>3</w:t>
            </w:r>
            <w:r w:rsidR="00F3512E" w:rsidRPr="00F3512E">
              <w:rPr>
                <w:rFonts w:hint="eastAsia"/>
                <w:snapToGrid w:val="0"/>
                <w:sz w:val="21"/>
                <w:szCs w:val="21"/>
              </w:rPr>
              <w:t>2850</w:t>
            </w:r>
            <w:r w:rsidR="00592FB0" w:rsidRPr="00F3512E">
              <w:rPr>
                <w:snapToGrid w:val="0"/>
                <w:sz w:val="21"/>
                <w:szCs w:val="21"/>
              </w:rPr>
              <w:t>/a</w:t>
            </w:r>
            <w:r w:rsidR="00592FB0" w:rsidRPr="00F3512E">
              <w:rPr>
                <w:snapToGrid w:val="0"/>
                <w:sz w:val="21"/>
                <w:szCs w:val="21"/>
              </w:rPr>
              <w:t>）</w:t>
            </w:r>
          </w:p>
        </w:tc>
        <w:tc>
          <w:tcPr>
            <w:tcW w:w="915" w:type="pct"/>
            <w:shd w:val="clear" w:color="auto" w:fill="auto"/>
            <w:vAlign w:val="center"/>
          </w:tcPr>
          <w:p w14:paraId="12894CD1" w14:textId="77777777" w:rsidR="00871D91" w:rsidRPr="00F3512E" w:rsidRDefault="00592FB0">
            <w:pPr>
              <w:adjustRightInd/>
              <w:spacing w:line="240" w:lineRule="auto"/>
              <w:jc w:val="center"/>
              <w:rPr>
                <w:snapToGrid w:val="0"/>
                <w:sz w:val="21"/>
                <w:szCs w:val="21"/>
              </w:rPr>
            </w:pPr>
            <w:r w:rsidRPr="00F3512E">
              <w:rPr>
                <w:snapToGrid w:val="0"/>
                <w:sz w:val="21"/>
                <w:szCs w:val="21"/>
              </w:rPr>
              <w:t>365d/a</w:t>
            </w:r>
            <w:r w:rsidRPr="00F3512E">
              <w:rPr>
                <w:snapToGrid w:val="0"/>
                <w:sz w:val="21"/>
                <w:szCs w:val="21"/>
              </w:rPr>
              <w:t>；</w:t>
            </w:r>
            <w:r w:rsidRPr="00F3512E">
              <w:rPr>
                <w:rFonts w:hint="eastAsia"/>
                <w:snapToGrid w:val="0"/>
                <w:sz w:val="21"/>
                <w:szCs w:val="21"/>
              </w:rPr>
              <w:t>24</w:t>
            </w:r>
            <w:r w:rsidRPr="00F3512E">
              <w:rPr>
                <w:snapToGrid w:val="0"/>
                <w:sz w:val="21"/>
                <w:szCs w:val="21"/>
              </w:rPr>
              <w:t>h/d</w:t>
            </w:r>
          </w:p>
        </w:tc>
        <w:tc>
          <w:tcPr>
            <w:tcW w:w="1859" w:type="pct"/>
            <w:vMerge w:val="restart"/>
            <w:shd w:val="clear" w:color="auto" w:fill="auto"/>
            <w:vAlign w:val="center"/>
          </w:tcPr>
          <w:p w14:paraId="3854B2DC" w14:textId="540CD9AA" w:rsidR="00871D91" w:rsidRPr="00F3512E" w:rsidRDefault="00592FB0" w:rsidP="00F3512E">
            <w:pPr>
              <w:adjustRightInd/>
              <w:spacing w:line="240" w:lineRule="auto"/>
              <w:jc w:val="center"/>
              <w:rPr>
                <w:snapToGrid w:val="0"/>
                <w:sz w:val="21"/>
                <w:szCs w:val="21"/>
              </w:rPr>
            </w:pPr>
            <w:r w:rsidRPr="00F3512E">
              <w:rPr>
                <w:snapToGrid w:val="0"/>
                <w:sz w:val="21"/>
                <w:szCs w:val="21"/>
              </w:rPr>
              <w:t>餐厨残渣进入</w:t>
            </w:r>
            <w:r w:rsidR="00C96CE1" w:rsidRPr="00F3512E">
              <w:rPr>
                <w:rFonts w:hint="eastAsia"/>
                <w:snapToGrid w:val="0"/>
                <w:sz w:val="21"/>
                <w:szCs w:val="21"/>
              </w:rPr>
              <w:t>泗洪</w:t>
            </w:r>
            <w:r w:rsidRPr="00F3512E">
              <w:rPr>
                <w:rFonts w:hint="eastAsia"/>
                <w:snapToGrid w:val="0"/>
                <w:sz w:val="21"/>
                <w:szCs w:val="21"/>
              </w:rPr>
              <w:t>生活垃圾焚烧发电项目</w:t>
            </w:r>
            <w:r w:rsidR="00F3512E" w:rsidRPr="00F3512E">
              <w:rPr>
                <w:snapToGrid w:val="0"/>
                <w:sz w:val="21"/>
                <w:szCs w:val="21"/>
              </w:rPr>
              <w:t>焚烧处置；毛油外售综合利用</w:t>
            </w:r>
            <w:r w:rsidRPr="00F3512E">
              <w:rPr>
                <w:snapToGrid w:val="0"/>
                <w:sz w:val="21"/>
                <w:szCs w:val="21"/>
              </w:rPr>
              <w:t>。</w:t>
            </w:r>
          </w:p>
        </w:tc>
      </w:tr>
      <w:tr w:rsidR="00C96CE1" w:rsidRPr="00F3512E" w14:paraId="1A7496F1" w14:textId="77777777">
        <w:tc>
          <w:tcPr>
            <w:tcW w:w="440" w:type="pct"/>
            <w:shd w:val="clear" w:color="auto" w:fill="auto"/>
            <w:vAlign w:val="center"/>
          </w:tcPr>
          <w:p w14:paraId="585FB245" w14:textId="77777777" w:rsidR="00871D91" w:rsidRPr="00F3512E" w:rsidRDefault="00592FB0">
            <w:pPr>
              <w:adjustRightInd/>
              <w:spacing w:line="240" w:lineRule="auto"/>
              <w:jc w:val="center"/>
              <w:rPr>
                <w:snapToGrid w:val="0"/>
                <w:sz w:val="21"/>
                <w:szCs w:val="21"/>
              </w:rPr>
            </w:pPr>
            <w:r w:rsidRPr="00F3512E">
              <w:rPr>
                <w:snapToGrid w:val="0"/>
                <w:sz w:val="21"/>
                <w:szCs w:val="21"/>
              </w:rPr>
              <w:t>2</w:t>
            </w:r>
          </w:p>
        </w:tc>
        <w:tc>
          <w:tcPr>
            <w:tcW w:w="788" w:type="pct"/>
            <w:shd w:val="clear" w:color="auto" w:fill="auto"/>
            <w:vAlign w:val="center"/>
          </w:tcPr>
          <w:p w14:paraId="6A46D9DB" w14:textId="77777777" w:rsidR="00871D91" w:rsidRPr="00F3512E" w:rsidRDefault="00592FB0">
            <w:pPr>
              <w:adjustRightInd/>
              <w:spacing w:line="240" w:lineRule="auto"/>
              <w:jc w:val="center"/>
              <w:rPr>
                <w:snapToGrid w:val="0"/>
                <w:sz w:val="21"/>
                <w:szCs w:val="21"/>
              </w:rPr>
            </w:pPr>
            <w:r w:rsidRPr="00F3512E">
              <w:rPr>
                <w:snapToGrid w:val="0"/>
                <w:sz w:val="21"/>
                <w:szCs w:val="21"/>
              </w:rPr>
              <w:t>地沟油预处理系统</w:t>
            </w:r>
          </w:p>
        </w:tc>
        <w:tc>
          <w:tcPr>
            <w:tcW w:w="998" w:type="pct"/>
            <w:shd w:val="clear" w:color="auto" w:fill="auto"/>
            <w:vAlign w:val="center"/>
          </w:tcPr>
          <w:p w14:paraId="3B2089C4" w14:textId="77777777" w:rsidR="00871D91" w:rsidRPr="00F3512E" w:rsidRDefault="00592FB0">
            <w:pPr>
              <w:adjustRightInd/>
              <w:spacing w:line="240" w:lineRule="auto"/>
              <w:jc w:val="center"/>
              <w:rPr>
                <w:snapToGrid w:val="0"/>
                <w:sz w:val="21"/>
                <w:szCs w:val="21"/>
              </w:rPr>
            </w:pPr>
            <w:r w:rsidRPr="00F3512E">
              <w:rPr>
                <w:snapToGrid w:val="0"/>
                <w:sz w:val="21"/>
                <w:szCs w:val="21"/>
              </w:rPr>
              <w:t>10t/d</w:t>
            </w:r>
            <w:r w:rsidRPr="00F3512E">
              <w:rPr>
                <w:snapToGrid w:val="0"/>
                <w:sz w:val="21"/>
                <w:szCs w:val="21"/>
              </w:rPr>
              <w:t>餐厨废弃油脂（</w:t>
            </w:r>
            <w:r w:rsidRPr="00F3512E">
              <w:rPr>
                <w:snapToGrid w:val="0"/>
                <w:sz w:val="21"/>
                <w:szCs w:val="21"/>
              </w:rPr>
              <w:t>3650t/a</w:t>
            </w:r>
            <w:r w:rsidRPr="00F3512E">
              <w:rPr>
                <w:snapToGrid w:val="0"/>
                <w:sz w:val="21"/>
                <w:szCs w:val="21"/>
              </w:rPr>
              <w:t>）</w:t>
            </w:r>
          </w:p>
        </w:tc>
        <w:tc>
          <w:tcPr>
            <w:tcW w:w="915" w:type="pct"/>
            <w:shd w:val="clear" w:color="auto" w:fill="auto"/>
            <w:vAlign w:val="center"/>
          </w:tcPr>
          <w:p w14:paraId="6A51EA8F" w14:textId="77777777" w:rsidR="00871D91" w:rsidRPr="00F3512E" w:rsidRDefault="00592FB0">
            <w:pPr>
              <w:adjustRightInd/>
              <w:spacing w:line="240" w:lineRule="auto"/>
              <w:jc w:val="center"/>
              <w:rPr>
                <w:snapToGrid w:val="0"/>
                <w:sz w:val="21"/>
                <w:szCs w:val="21"/>
              </w:rPr>
            </w:pPr>
            <w:r w:rsidRPr="00F3512E">
              <w:rPr>
                <w:snapToGrid w:val="0"/>
                <w:sz w:val="21"/>
                <w:szCs w:val="21"/>
              </w:rPr>
              <w:t>365d/a</w:t>
            </w:r>
            <w:r w:rsidRPr="00F3512E">
              <w:rPr>
                <w:snapToGrid w:val="0"/>
                <w:sz w:val="21"/>
                <w:szCs w:val="21"/>
              </w:rPr>
              <w:t>；</w:t>
            </w:r>
            <w:r w:rsidRPr="00F3512E">
              <w:rPr>
                <w:rFonts w:hint="eastAsia"/>
                <w:snapToGrid w:val="0"/>
                <w:sz w:val="21"/>
                <w:szCs w:val="21"/>
              </w:rPr>
              <w:t>24</w:t>
            </w:r>
            <w:r w:rsidRPr="00F3512E">
              <w:rPr>
                <w:snapToGrid w:val="0"/>
                <w:sz w:val="21"/>
                <w:szCs w:val="21"/>
              </w:rPr>
              <w:t>h/d</w:t>
            </w:r>
          </w:p>
        </w:tc>
        <w:tc>
          <w:tcPr>
            <w:tcW w:w="1859" w:type="pct"/>
            <w:vMerge/>
            <w:shd w:val="clear" w:color="auto" w:fill="auto"/>
            <w:vAlign w:val="center"/>
          </w:tcPr>
          <w:p w14:paraId="63A05F4A" w14:textId="77777777" w:rsidR="00871D91" w:rsidRPr="00F3512E" w:rsidRDefault="00871D91">
            <w:pPr>
              <w:adjustRightInd/>
              <w:spacing w:line="240" w:lineRule="auto"/>
              <w:jc w:val="center"/>
              <w:rPr>
                <w:snapToGrid w:val="0"/>
                <w:sz w:val="21"/>
                <w:szCs w:val="21"/>
              </w:rPr>
            </w:pPr>
          </w:p>
        </w:tc>
      </w:tr>
    </w:tbl>
    <w:bookmarkEnd w:id="57"/>
    <w:p w14:paraId="05CF5519" w14:textId="77777777" w:rsidR="00871D91" w:rsidRPr="00F3512E" w:rsidRDefault="00592FB0">
      <w:pPr>
        <w:ind w:firstLineChars="200" w:firstLine="480"/>
      </w:pPr>
      <w:r w:rsidRPr="00F3512E">
        <w:t>（</w:t>
      </w:r>
      <w:r w:rsidRPr="00F3512E">
        <w:t>2</w:t>
      </w:r>
      <w:r w:rsidRPr="00F3512E">
        <w:t>）工艺参数</w:t>
      </w:r>
    </w:p>
    <w:p w14:paraId="7E0066BC" w14:textId="77777777" w:rsidR="00871D91" w:rsidRPr="00F3512E" w:rsidRDefault="00592FB0">
      <w:pPr>
        <w:ind w:firstLineChars="200" w:firstLine="480"/>
      </w:pPr>
      <w:r w:rsidRPr="00F3512E">
        <w:t>本项目主要运行参数和经济技术参数见下表：</w:t>
      </w:r>
    </w:p>
    <w:p w14:paraId="70724583" w14:textId="669C1D9F" w:rsidR="00871D91" w:rsidRPr="00F3512E" w:rsidRDefault="00592FB0">
      <w:pPr>
        <w:pStyle w:val="cucd-TB-Head"/>
        <w:widowControl/>
        <w:spacing w:line="240" w:lineRule="auto"/>
        <w:ind w:firstLineChars="0"/>
        <w:rPr>
          <w:rFonts w:eastAsia="宋体"/>
          <w:b/>
          <w:lang w:val="zh-TW" w:eastAsia="zh-TW"/>
        </w:rPr>
      </w:pPr>
      <w:r w:rsidRPr="00F3512E">
        <w:rPr>
          <w:rFonts w:eastAsia="宋体"/>
          <w:b/>
          <w:lang w:val="zh-TW" w:eastAsia="zh-TW"/>
        </w:rPr>
        <w:lastRenderedPageBreak/>
        <w:t>表</w:t>
      </w:r>
      <w:r w:rsidRPr="00F3512E">
        <w:rPr>
          <w:rFonts w:eastAsia="宋体"/>
          <w:b/>
        </w:rPr>
        <w:t>3</w:t>
      </w:r>
      <w:r w:rsidR="00192143">
        <w:rPr>
          <w:rFonts w:eastAsia="宋体" w:hint="eastAsia"/>
          <w:b/>
        </w:rPr>
        <w:t>.2</w:t>
      </w:r>
      <w:r w:rsidRPr="00F3512E">
        <w:rPr>
          <w:rFonts w:eastAsia="宋体"/>
          <w:b/>
          <w:lang w:val="zh-TW" w:eastAsia="zh-TW"/>
        </w:rPr>
        <w:t>-</w:t>
      </w:r>
      <w:r w:rsidRPr="00F3512E">
        <w:rPr>
          <w:rFonts w:eastAsia="宋体"/>
          <w:b/>
        </w:rPr>
        <w:t>2</w:t>
      </w:r>
      <w:r w:rsidRPr="00F3512E">
        <w:rPr>
          <w:rFonts w:eastAsia="宋体"/>
          <w:b/>
          <w:lang w:val="zh-TW" w:eastAsia="zh-TW"/>
        </w:rPr>
        <w:t xml:space="preserve"> </w:t>
      </w:r>
      <w:r w:rsidRPr="00F3512E">
        <w:rPr>
          <w:rFonts w:eastAsia="PMingLiU"/>
          <w:b/>
          <w:lang w:val="zh-TW" w:eastAsia="zh-TW"/>
        </w:rPr>
        <w:t xml:space="preserve">  </w:t>
      </w:r>
      <w:r w:rsidR="00A84528">
        <w:rPr>
          <w:rFonts w:eastAsiaTheme="minorEastAsia" w:hint="eastAsia"/>
          <w:b/>
          <w:lang w:val="zh-TW"/>
        </w:rPr>
        <w:t>餐厨预处理系统</w:t>
      </w:r>
      <w:r w:rsidRPr="00F3512E">
        <w:rPr>
          <w:rFonts w:eastAsia="宋体"/>
          <w:b/>
          <w:lang w:val="zh-TW" w:eastAsia="zh-TW"/>
        </w:rPr>
        <w:t>主要工艺参数</w:t>
      </w:r>
    </w:p>
    <w:tbl>
      <w:tblPr>
        <w:tblW w:w="5000" w:type="pct"/>
        <w:jc w:val="center"/>
        <w:tblBorders>
          <w:top w:val="single" w:sz="12" w:space="0" w:color="000000"/>
          <w:bottom w:val="single" w:sz="12" w:space="0" w:color="000000"/>
          <w:insideH w:val="single" w:sz="6" w:space="0" w:color="000000"/>
          <w:insideV w:val="single" w:sz="6" w:space="0" w:color="000000"/>
        </w:tblBorders>
        <w:tblLook w:val="0000" w:firstRow="0" w:lastRow="0" w:firstColumn="0" w:lastColumn="0" w:noHBand="0" w:noVBand="0"/>
      </w:tblPr>
      <w:tblGrid>
        <w:gridCol w:w="991"/>
        <w:gridCol w:w="2886"/>
        <w:gridCol w:w="1759"/>
        <w:gridCol w:w="2886"/>
      </w:tblGrid>
      <w:tr w:rsidR="00F3512E" w:rsidRPr="00F3512E" w14:paraId="2EA1D174" w14:textId="77777777" w:rsidTr="005C116B">
        <w:trPr>
          <w:jc w:val="center"/>
        </w:trPr>
        <w:tc>
          <w:tcPr>
            <w:tcW w:w="581" w:type="pct"/>
            <w:vAlign w:val="center"/>
          </w:tcPr>
          <w:p w14:paraId="6AE19F4F" w14:textId="77777777" w:rsidR="005C116B" w:rsidRPr="00F3512E" w:rsidRDefault="005C116B" w:rsidP="005C116B">
            <w:pPr>
              <w:spacing w:line="240" w:lineRule="auto"/>
              <w:jc w:val="center"/>
              <w:rPr>
                <w:b/>
                <w:sz w:val="21"/>
                <w:szCs w:val="21"/>
              </w:rPr>
            </w:pPr>
            <w:r w:rsidRPr="00F3512E">
              <w:rPr>
                <w:b/>
                <w:sz w:val="21"/>
                <w:szCs w:val="21"/>
              </w:rPr>
              <w:t>序号</w:t>
            </w:r>
          </w:p>
        </w:tc>
        <w:tc>
          <w:tcPr>
            <w:tcW w:w="1693" w:type="pct"/>
            <w:vAlign w:val="center"/>
          </w:tcPr>
          <w:p w14:paraId="6CA9891D" w14:textId="77777777" w:rsidR="005C116B" w:rsidRPr="00F3512E" w:rsidRDefault="005C116B" w:rsidP="005C116B">
            <w:pPr>
              <w:spacing w:line="240" w:lineRule="auto"/>
              <w:jc w:val="center"/>
              <w:rPr>
                <w:b/>
                <w:sz w:val="21"/>
                <w:szCs w:val="21"/>
              </w:rPr>
            </w:pPr>
            <w:r w:rsidRPr="00F3512E">
              <w:rPr>
                <w:b/>
                <w:sz w:val="21"/>
                <w:szCs w:val="21"/>
              </w:rPr>
              <w:t>指标名称</w:t>
            </w:r>
          </w:p>
        </w:tc>
        <w:tc>
          <w:tcPr>
            <w:tcW w:w="1032" w:type="pct"/>
            <w:vAlign w:val="center"/>
          </w:tcPr>
          <w:p w14:paraId="3EFE21A2" w14:textId="77777777" w:rsidR="005C116B" w:rsidRPr="00F3512E" w:rsidRDefault="005C116B" w:rsidP="005C116B">
            <w:pPr>
              <w:spacing w:line="240" w:lineRule="auto"/>
              <w:jc w:val="center"/>
              <w:rPr>
                <w:b/>
                <w:sz w:val="21"/>
                <w:szCs w:val="21"/>
              </w:rPr>
            </w:pPr>
            <w:r w:rsidRPr="00F3512E">
              <w:rPr>
                <w:b/>
                <w:sz w:val="21"/>
                <w:szCs w:val="21"/>
              </w:rPr>
              <w:t>单位</w:t>
            </w:r>
          </w:p>
        </w:tc>
        <w:tc>
          <w:tcPr>
            <w:tcW w:w="1693" w:type="pct"/>
            <w:vAlign w:val="center"/>
          </w:tcPr>
          <w:p w14:paraId="365D26AF" w14:textId="77777777" w:rsidR="005C116B" w:rsidRPr="00F3512E" w:rsidRDefault="005C116B" w:rsidP="005C116B">
            <w:pPr>
              <w:spacing w:line="240" w:lineRule="auto"/>
              <w:jc w:val="center"/>
              <w:rPr>
                <w:b/>
                <w:sz w:val="21"/>
                <w:szCs w:val="21"/>
              </w:rPr>
            </w:pPr>
            <w:r w:rsidRPr="00F3512E">
              <w:rPr>
                <w:b/>
                <w:sz w:val="21"/>
                <w:szCs w:val="21"/>
              </w:rPr>
              <w:t>数值</w:t>
            </w:r>
          </w:p>
        </w:tc>
      </w:tr>
      <w:tr w:rsidR="00F3512E" w:rsidRPr="00F3512E" w14:paraId="4DBCB0F0" w14:textId="77777777" w:rsidTr="005C116B">
        <w:trPr>
          <w:trHeight w:val="408"/>
          <w:jc w:val="center"/>
        </w:trPr>
        <w:tc>
          <w:tcPr>
            <w:tcW w:w="581" w:type="pct"/>
            <w:vAlign w:val="center"/>
          </w:tcPr>
          <w:p w14:paraId="10ED2CBB" w14:textId="77777777" w:rsidR="005C116B" w:rsidRPr="00F3512E" w:rsidRDefault="005C116B" w:rsidP="005C116B">
            <w:pPr>
              <w:spacing w:line="240" w:lineRule="auto"/>
              <w:jc w:val="center"/>
              <w:rPr>
                <w:sz w:val="21"/>
                <w:szCs w:val="21"/>
              </w:rPr>
            </w:pPr>
            <w:r w:rsidRPr="00F3512E">
              <w:rPr>
                <w:sz w:val="21"/>
                <w:szCs w:val="21"/>
              </w:rPr>
              <w:t>1</w:t>
            </w:r>
          </w:p>
        </w:tc>
        <w:tc>
          <w:tcPr>
            <w:tcW w:w="1693" w:type="pct"/>
            <w:vAlign w:val="center"/>
          </w:tcPr>
          <w:p w14:paraId="75D9B063" w14:textId="6ABCA17A" w:rsidR="005C116B" w:rsidRPr="00F3512E" w:rsidRDefault="00F3512E" w:rsidP="009B359D">
            <w:pPr>
              <w:spacing w:line="240" w:lineRule="auto"/>
              <w:jc w:val="center"/>
              <w:rPr>
                <w:sz w:val="21"/>
                <w:szCs w:val="21"/>
              </w:rPr>
            </w:pPr>
            <w:r w:rsidRPr="00F3512E">
              <w:rPr>
                <w:rFonts w:hint="eastAsia"/>
                <w:sz w:val="21"/>
                <w:szCs w:val="21"/>
              </w:rPr>
              <w:t>处理规模</w:t>
            </w:r>
          </w:p>
        </w:tc>
        <w:tc>
          <w:tcPr>
            <w:tcW w:w="1032" w:type="pct"/>
            <w:vAlign w:val="center"/>
          </w:tcPr>
          <w:p w14:paraId="3B50B77B" w14:textId="2684981C" w:rsidR="005C116B" w:rsidRPr="00F3512E" w:rsidRDefault="00F3512E" w:rsidP="009B359D">
            <w:pPr>
              <w:spacing w:line="240" w:lineRule="auto"/>
              <w:jc w:val="center"/>
              <w:rPr>
                <w:sz w:val="21"/>
                <w:szCs w:val="21"/>
              </w:rPr>
            </w:pPr>
            <w:r w:rsidRPr="00F3512E">
              <w:rPr>
                <w:rFonts w:hint="eastAsia"/>
                <w:sz w:val="21"/>
                <w:szCs w:val="21"/>
              </w:rPr>
              <w:t>t/d</w:t>
            </w:r>
          </w:p>
        </w:tc>
        <w:tc>
          <w:tcPr>
            <w:tcW w:w="1693" w:type="pct"/>
            <w:vAlign w:val="center"/>
          </w:tcPr>
          <w:p w14:paraId="229BCAB8" w14:textId="6262C056" w:rsidR="005C116B" w:rsidRPr="00F3512E" w:rsidRDefault="00F3512E" w:rsidP="009B359D">
            <w:pPr>
              <w:spacing w:line="240" w:lineRule="auto"/>
              <w:jc w:val="center"/>
              <w:rPr>
                <w:sz w:val="21"/>
                <w:szCs w:val="21"/>
              </w:rPr>
            </w:pPr>
            <w:r w:rsidRPr="00F3512E">
              <w:rPr>
                <w:rFonts w:hint="eastAsia"/>
                <w:sz w:val="21"/>
                <w:szCs w:val="21"/>
              </w:rPr>
              <w:t>90</w:t>
            </w:r>
          </w:p>
        </w:tc>
      </w:tr>
      <w:tr w:rsidR="00F3512E" w:rsidRPr="00F3512E" w14:paraId="204C0F29" w14:textId="77777777" w:rsidTr="005C116B">
        <w:trPr>
          <w:trHeight w:val="413"/>
          <w:jc w:val="center"/>
        </w:trPr>
        <w:tc>
          <w:tcPr>
            <w:tcW w:w="581" w:type="pct"/>
            <w:vAlign w:val="center"/>
          </w:tcPr>
          <w:p w14:paraId="5ADCB496" w14:textId="77777777" w:rsidR="005C116B" w:rsidRPr="00F3512E" w:rsidRDefault="005C116B" w:rsidP="005C116B">
            <w:pPr>
              <w:spacing w:line="240" w:lineRule="auto"/>
              <w:jc w:val="center"/>
              <w:rPr>
                <w:sz w:val="21"/>
                <w:szCs w:val="21"/>
              </w:rPr>
            </w:pPr>
            <w:r w:rsidRPr="00F3512E">
              <w:rPr>
                <w:sz w:val="21"/>
                <w:szCs w:val="21"/>
              </w:rPr>
              <w:t>2</w:t>
            </w:r>
          </w:p>
        </w:tc>
        <w:tc>
          <w:tcPr>
            <w:tcW w:w="1693" w:type="pct"/>
            <w:vAlign w:val="center"/>
          </w:tcPr>
          <w:p w14:paraId="6008D0AE" w14:textId="6E5C6C20" w:rsidR="005C116B" w:rsidRPr="00F3512E" w:rsidRDefault="00F3512E" w:rsidP="009B359D">
            <w:pPr>
              <w:spacing w:line="240" w:lineRule="auto"/>
              <w:jc w:val="center"/>
              <w:rPr>
                <w:sz w:val="21"/>
                <w:szCs w:val="21"/>
              </w:rPr>
            </w:pPr>
            <w:r w:rsidRPr="00F3512E">
              <w:rPr>
                <w:rFonts w:hint="eastAsia"/>
                <w:sz w:val="21"/>
                <w:szCs w:val="21"/>
              </w:rPr>
              <w:t>轻</w:t>
            </w:r>
            <w:r w:rsidRPr="00F3512E">
              <w:rPr>
                <w:sz w:val="21"/>
                <w:szCs w:val="21"/>
              </w:rPr>
              <w:t>物质去除率</w:t>
            </w:r>
          </w:p>
        </w:tc>
        <w:tc>
          <w:tcPr>
            <w:tcW w:w="1032" w:type="pct"/>
            <w:vAlign w:val="center"/>
          </w:tcPr>
          <w:p w14:paraId="4D3A9C85" w14:textId="77777777" w:rsidR="005C116B" w:rsidRPr="00F3512E" w:rsidRDefault="005C116B" w:rsidP="009B359D">
            <w:pPr>
              <w:spacing w:line="240" w:lineRule="auto"/>
              <w:jc w:val="center"/>
              <w:rPr>
                <w:sz w:val="21"/>
                <w:szCs w:val="21"/>
              </w:rPr>
            </w:pPr>
            <w:r w:rsidRPr="00F3512E">
              <w:rPr>
                <w:sz w:val="21"/>
                <w:szCs w:val="21"/>
              </w:rPr>
              <w:t>%</w:t>
            </w:r>
          </w:p>
        </w:tc>
        <w:tc>
          <w:tcPr>
            <w:tcW w:w="1693" w:type="pct"/>
            <w:vAlign w:val="center"/>
          </w:tcPr>
          <w:p w14:paraId="5C937714" w14:textId="07A6D909" w:rsidR="005C116B" w:rsidRPr="00F3512E" w:rsidRDefault="005C116B" w:rsidP="00F3512E">
            <w:pPr>
              <w:spacing w:line="240" w:lineRule="auto"/>
              <w:jc w:val="center"/>
              <w:rPr>
                <w:sz w:val="21"/>
                <w:szCs w:val="21"/>
              </w:rPr>
            </w:pPr>
            <w:r w:rsidRPr="00F3512E">
              <w:rPr>
                <w:sz w:val="21"/>
                <w:szCs w:val="21"/>
              </w:rPr>
              <w:t>≥9</w:t>
            </w:r>
            <w:r w:rsidR="00F3512E" w:rsidRPr="00F3512E">
              <w:rPr>
                <w:rFonts w:hint="eastAsia"/>
                <w:sz w:val="21"/>
                <w:szCs w:val="21"/>
              </w:rPr>
              <w:t>0</w:t>
            </w:r>
          </w:p>
        </w:tc>
      </w:tr>
      <w:tr w:rsidR="00F3512E" w:rsidRPr="00F3512E" w14:paraId="7D90E5EA" w14:textId="77777777" w:rsidTr="005C116B">
        <w:trPr>
          <w:trHeight w:val="406"/>
          <w:jc w:val="center"/>
        </w:trPr>
        <w:tc>
          <w:tcPr>
            <w:tcW w:w="581" w:type="pct"/>
            <w:vAlign w:val="center"/>
          </w:tcPr>
          <w:p w14:paraId="20EE6A05" w14:textId="77777777" w:rsidR="005C116B" w:rsidRPr="00F3512E" w:rsidRDefault="005C116B" w:rsidP="005C116B">
            <w:pPr>
              <w:spacing w:line="240" w:lineRule="auto"/>
              <w:jc w:val="center"/>
              <w:rPr>
                <w:sz w:val="21"/>
                <w:szCs w:val="21"/>
              </w:rPr>
            </w:pPr>
            <w:r w:rsidRPr="00F3512E">
              <w:rPr>
                <w:sz w:val="21"/>
                <w:szCs w:val="21"/>
              </w:rPr>
              <w:t>3</w:t>
            </w:r>
          </w:p>
        </w:tc>
        <w:tc>
          <w:tcPr>
            <w:tcW w:w="1693" w:type="pct"/>
            <w:vAlign w:val="center"/>
          </w:tcPr>
          <w:p w14:paraId="7565F849" w14:textId="77777777" w:rsidR="005C116B" w:rsidRPr="00F3512E" w:rsidRDefault="005C116B" w:rsidP="009B359D">
            <w:pPr>
              <w:spacing w:line="240" w:lineRule="auto"/>
              <w:jc w:val="center"/>
              <w:rPr>
                <w:sz w:val="21"/>
                <w:szCs w:val="21"/>
              </w:rPr>
            </w:pPr>
            <w:r w:rsidRPr="00F3512E">
              <w:rPr>
                <w:sz w:val="21"/>
                <w:szCs w:val="21"/>
              </w:rPr>
              <w:t>重物质去除率</w:t>
            </w:r>
          </w:p>
        </w:tc>
        <w:tc>
          <w:tcPr>
            <w:tcW w:w="1032" w:type="pct"/>
            <w:vAlign w:val="center"/>
          </w:tcPr>
          <w:p w14:paraId="63F30ABE" w14:textId="77777777" w:rsidR="005C116B" w:rsidRPr="00F3512E" w:rsidRDefault="005C116B" w:rsidP="009B359D">
            <w:pPr>
              <w:spacing w:line="240" w:lineRule="auto"/>
              <w:jc w:val="center"/>
              <w:rPr>
                <w:sz w:val="21"/>
                <w:szCs w:val="21"/>
              </w:rPr>
            </w:pPr>
            <w:r w:rsidRPr="00F3512E">
              <w:rPr>
                <w:sz w:val="21"/>
                <w:szCs w:val="21"/>
              </w:rPr>
              <w:t>%</w:t>
            </w:r>
          </w:p>
        </w:tc>
        <w:tc>
          <w:tcPr>
            <w:tcW w:w="1693" w:type="pct"/>
            <w:vAlign w:val="center"/>
          </w:tcPr>
          <w:p w14:paraId="7DF00F89" w14:textId="7647AAD0" w:rsidR="005C116B" w:rsidRPr="00F3512E" w:rsidRDefault="005C116B" w:rsidP="00F3512E">
            <w:pPr>
              <w:spacing w:line="240" w:lineRule="auto"/>
              <w:jc w:val="center"/>
              <w:rPr>
                <w:sz w:val="21"/>
                <w:szCs w:val="21"/>
              </w:rPr>
            </w:pPr>
            <w:r w:rsidRPr="00F3512E">
              <w:rPr>
                <w:sz w:val="21"/>
                <w:szCs w:val="21"/>
              </w:rPr>
              <w:t>≥</w:t>
            </w:r>
            <w:r w:rsidR="00F3512E" w:rsidRPr="00F3512E">
              <w:rPr>
                <w:rFonts w:hint="eastAsia"/>
                <w:sz w:val="21"/>
                <w:szCs w:val="21"/>
              </w:rPr>
              <w:t>80</w:t>
            </w:r>
          </w:p>
        </w:tc>
      </w:tr>
      <w:tr w:rsidR="00F3512E" w:rsidRPr="00F3512E" w14:paraId="7B6FB7C0" w14:textId="77777777" w:rsidTr="005C116B">
        <w:trPr>
          <w:trHeight w:val="406"/>
          <w:jc w:val="center"/>
        </w:trPr>
        <w:tc>
          <w:tcPr>
            <w:tcW w:w="581" w:type="pct"/>
            <w:vAlign w:val="center"/>
          </w:tcPr>
          <w:p w14:paraId="3AD1389F" w14:textId="77777777" w:rsidR="005C116B" w:rsidRPr="00F3512E" w:rsidRDefault="005C116B" w:rsidP="005C116B">
            <w:pPr>
              <w:spacing w:line="240" w:lineRule="auto"/>
              <w:jc w:val="center"/>
              <w:rPr>
                <w:sz w:val="21"/>
                <w:szCs w:val="21"/>
              </w:rPr>
            </w:pPr>
            <w:r w:rsidRPr="00F3512E">
              <w:rPr>
                <w:sz w:val="21"/>
                <w:szCs w:val="21"/>
              </w:rPr>
              <w:t>4</w:t>
            </w:r>
          </w:p>
        </w:tc>
        <w:tc>
          <w:tcPr>
            <w:tcW w:w="1693" w:type="pct"/>
            <w:vAlign w:val="center"/>
          </w:tcPr>
          <w:p w14:paraId="0775F3EC" w14:textId="1228CBFA" w:rsidR="005C116B" w:rsidRPr="00F3512E" w:rsidRDefault="00F3512E" w:rsidP="009B359D">
            <w:pPr>
              <w:spacing w:line="240" w:lineRule="auto"/>
              <w:jc w:val="center"/>
              <w:rPr>
                <w:sz w:val="21"/>
                <w:szCs w:val="21"/>
              </w:rPr>
            </w:pPr>
            <w:r w:rsidRPr="00F3512E">
              <w:rPr>
                <w:rFonts w:hint="eastAsia"/>
                <w:sz w:val="21"/>
                <w:szCs w:val="21"/>
              </w:rPr>
              <w:t>固杂含水率</w:t>
            </w:r>
          </w:p>
        </w:tc>
        <w:tc>
          <w:tcPr>
            <w:tcW w:w="1032" w:type="pct"/>
            <w:vAlign w:val="center"/>
          </w:tcPr>
          <w:p w14:paraId="531B5523" w14:textId="77777777" w:rsidR="005C116B" w:rsidRPr="00F3512E" w:rsidRDefault="005C116B" w:rsidP="009B359D">
            <w:pPr>
              <w:spacing w:line="240" w:lineRule="auto"/>
              <w:jc w:val="center"/>
              <w:rPr>
                <w:sz w:val="21"/>
                <w:szCs w:val="21"/>
              </w:rPr>
            </w:pPr>
            <w:r w:rsidRPr="00F3512E">
              <w:rPr>
                <w:sz w:val="21"/>
                <w:szCs w:val="21"/>
              </w:rPr>
              <w:t>%</w:t>
            </w:r>
          </w:p>
        </w:tc>
        <w:tc>
          <w:tcPr>
            <w:tcW w:w="1693" w:type="pct"/>
            <w:vAlign w:val="center"/>
          </w:tcPr>
          <w:p w14:paraId="5A9E0697" w14:textId="10E7B738" w:rsidR="005C116B" w:rsidRPr="00F3512E" w:rsidRDefault="005C116B" w:rsidP="00F3512E">
            <w:pPr>
              <w:spacing w:line="240" w:lineRule="auto"/>
              <w:jc w:val="center"/>
              <w:rPr>
                <w:sz w:val="21"/>
                <w:szCs w:val="21"/>
              </w:rPr>
            </w:pPr>
            <w:r w:rsidRPr="00F3512E">
              <w:rPr>
                <w:sz w:val="21"/>
                <w:szCs w:val="21"/>
              </w:rPr>
              <w:t>≤</w:t>
            </w:r>
            <w:r w:rsidR="00F3512E" w:rsidRPr="00F3512E">
              <w:rPr>
                <w:rFonts w:hint="eastAsia"/>
                <w:sz w:val="21"/>
                <w:szCs w:val="21"/>
              </w:rPr>
              <w:t>30</w:t>
            </w:r>
          </w:p>
        </w:tc>
      </w:tr>
      <w:tr w:rsidR="00F3512E" w:rsidRPr="00F3512E" w14:paraId="5A30B244" w14:textId="77777777" w:rsidTr="005C116B">
        <w:trPr>
          <w:trHeight w:val="412"/>
          <w:jc w:val="center"/>
        </w:trPr>
        <w:tc>
          <w:tcPr>
            <w:tcW w:w="581" w:type="pct"/>
            <w:vAlign w:val="center"/>
          </w:tcPr>
          <w:p w14:paraId="07E94C58" w14:textId="77777777" w:rsidR="005C116B" w:rsidRPr="00F3512E" w:rsidRDefault="005C116B" w:rsidP="005C116B">
            <w:pPr>
              <w:spacing w:line="240" w:lineRule="auto"/>
              <w:jc w:val="center"/>
              <w:rPr>
                <w:sz w:val="21"/>
                <w:szCs w:val="21"/>
              </w:rPr>
            </w:pPr>
            <w:r w:rsidRPr="00F3512E">
              <w:rPr>
                <w:sz w:val="21"/>
                <w:szCs w:val="21"/>
              </w:rPr>
              <w:t>5</w:t>
            </w:r>
          </w:p>
        </w:tc>
        <w:tc>
          <w:tcPr>
            <w:tcW w:w="1693" w:type="pct"/>
            <w:vAlign w:val="center"/>
          </w:tcPr>
          <w:p w14:paraId="1C228EBB" w14:textId="0DF52F6B" w:rsidR="005C116B" w:rsidRPr="00F3512E" w:rsidRDefault="00F3512E" w:rsidP="009B359D">
            <w:pPr>
              <w:spacing w:line="240" w:lineRule="auto"/>
              <w:jc w:val="center"/>
              <w:rPr>
                <w:sz w:val="21"/>
                <w:szCs w:val="21"/>
              </w:rPr>
            </w:pPr>
            <w:r w:rsidRPr="00F3512E">
              <w:rPr>
                <w:sz w:val="21"/>
                <w:szCs w:val="21"/>
              </w:rPr>
              <w:t>油相中含水杂率</w:t>
            </w:r>
          </w:p>
        </w:tc>
        <w:tc>
          <w:tcPr>
            <w:tcW w:w="1032" w:type="pct"/>
            <w:vAlign w:val="center"/>
          </w:tcPr>
          <w:p w14:paraId="74CA6FB3" w14:textId="77777777" w:rsidR="005C116B" w:rsidRPr="00F3512E" w:rsidRDefault="005C116B" w:rsidP="009B359D">
            <w:pPr>
              <w:spacing w:line="240" w:lineRule="auto"/>
              <w:jc w:val="center"/>
              <w:rPr>
                <w:sz w:val="21"/>
                <w:szCs w:val="21"/>
              </w:rPr>
            </w:pPr>
            <w:r w:rsidRPr="00F3512E">
              <w:rPr>
                <w:sz w:val="21"/>
                <w:szCs w:val="21"/>
              </w:rPr>
              <w:t>%</w:t>
            </w:r>
          </w:p>
        </w:tc>
        <w:tc>
          <w:tcPr>
            <w:tcW w:w="1693" w:type="pct"/>
            <w:vAlign w:val="center"/>
          </w:tcPr>
          <w:p w14:paraId="152C2914" w14:textId="72ED839B" w:rsidR="005C116B" w:rsidRPr="00F3512E" w:rsidRDefault="005C116B" w:rsidP="00F3512E">
            <w:pPr>
              <w:spacing w:line="240" w:lineRule="auto"/>
              <w:jc w:val="center"/>
              <w:rPr>
                <w:sz w:val="21"/>
                <w:szCs w:val="21"/>
              </w:rPr>
            </w:pPr>
            <w:r w:rsidRPr="00F3512E">
              <w:rPr>
                <w:sz w:val="21"/>
                <w:szCs w:val="21"/>
              </w:rPr>
              <w:t>≤</w:t>
            </w:r>
            <w:r w:rsidR="00F3512E" w:rsidRPr="00F3512E">
              <w:rPr>
                <w:rFonts w:hint="eastAsia"/>
                <w:sz w:val="21"/>
                <w:szCs w:val="21"/>
              </w:rPr>
              <w:t>5</w:t>
            </w:r>
          </w:p>
        </w:tc>
      </w:tr>
    </w:tbl>
    <w:p w14:paraId="197AD7C4" w14:textId="02E8395A" w:rsidR="00A84528" w:rsidRPr="00F3512E" w:rsidRDefault="00A84528" w:rsidP="00A84528">
      <w:pPr>
        <w:pStyle w:val="cucd-TB-Head"/>
        <w:widowControl/>
        <w:spacing w:line="240" w:lineRule="auto"/>
        <w:ind w:firstLineChars="0"/>
        <w:rPr>
          <w:rFonts w:eastAsia="宋体"/>
          <w:b/>
          <w:lang w:val="zh-TW" w:eastAsia="zh-TW"/>
        </w:rPr>
      </w:pPr>
      <w:r w:rsidRPr="00F3512E">
        <w:rPr>
          <w:rFonts w:eastAsia="宋体"/>
          <w:b/>
          <w:lang w:val="zh-TW" w:eastAsia="zh-TW"/>
        </w:rPr>
        <w:t>表</w:t>
      </w:r>
      <w:r w:rsidRPr="00F3512E">
        <w:rPr>
          <w:rFonts w:eastAsia="宋体"/>
          <w:b/>
        </w:rPr>
        <w:t>3</w:t>
      </w:r>
      <w:r>
        <w:rPr>
          <w:rFonts w:eastAsia="宋体" w:hint="eastAsia"/>
          <w:b/>
        </w:rPr>
        <w:t>.2</w:t>
      </w:r>
      <w:r w:rsidRPr="00F3512E">
        <w:rPr>
          <w:rFonts w:eastAsia="宋体"/>
          <w:b/>
          <w:lang w:val="zh-TW" w:eastAsia="zh-TW"/>
        </w:rPr>
        <w:t>-</w:t>
      </w:r>
      <w:r>
        <w:rPr>
          <w:rFonts w:eastAsia="宋体" w:hint="eastAsia"/>
          <w:b/>
        </w:rPr>
        <w:t>3</w:t>
      </w:r>
      <w:r w:rsidRPr="00F3512E">
        <w:rPr>
          <w:rFonts w:eastAsia="宋体"/>
          <w:b/>
          <w:lang w:val="zh-TW" w:eastAsia="zh-TW"/>
        </w:rPr>
        <w:t xml:space="preserve"> </w:t>
      </w:r>
      <w:r w:rsidRPr="00F3512E">
        <w:rPr>
          <w:rFonts w:eastAsia="PMingLiU"/>
          <w:b/>
          <w:lang w:val="zh-TW" w:eastAsia="zh-TW"/>
        </w:rPr>
        <w:t xml:space="preserve">  </w:t>
      </w:r>
      <w:r>
        <w:rPr>
          <w:rFonts w:eastAsiaTheme="minorEastAsia" w:hint="eastAsia"/>
          <w:b/>
          <w:lang w:val="zh-TW"/>
        </w:rPr>
        <w:t>废弃油脂处理系统</w:t>
      </w:r>
      <w:r w:rsidRPr="00F3512E">
        <w:rPr>
          <w:rFonts w:eastAsia="宋体"/>
          <w:b/>
          <w:lang w:val="zh-TW" w:eastAsia="zh-TW"/>
        </w:rPr>
        <w:t>主要工艺参数</w:t>
      </w:r>
    </w:p>
    <w:tbl>
      <w:tblPr>
        <w:tblW w:w="5000" w:type="pct"/>
        <w:jc w:val="center"/>
        <w:tblBorders>
          <w:top w:val="single" w:sz="12" w:space="0" w:color="000000"/>
          <w:bottom w:val="single" w:sz="12" w:space="0" w:color="000000"/>
          <w:insideH w:val="single" w:sz="6" w:space="0" w:color="000000"/>
          <w:insideV w:val="single" w:sz="6" w:space="0" w:color="000000"/>
        </w:tblBorders>
        <w:tblLook w:val="0000" w:firstRow="0" w:lastRow="0" w:firstColumn="0" w:lastColumn="0" w:noHBand="0" w:noVBand="0"/>
      </w:tblPr>
      <w:tblGrid>
        <w:gridCol w:w="991"/>
        <w:gridCol w:w="2886"/>
        <w:gridCol w:w="1759"/>
        <w:gridCol w:w="2886"/>
      </w:tblGrid>
      <w:tr w:rsidR="00A84528" w:rsidRPr="00F3512E" w14:paraId="5D58844F" w14:textId="77777777" w:rsidTr="00A23DDA">
        <w:trPr>
          <w:jc w:val="center"/>
        </w:trPr>
        <w:tc>
          <w:tcPr>
            <w:tcW w:w="581" w:type="pct"/>
            <w:vAlign w:val="center"/>
          </w:tcPr>
          <w:p w14:paraId="18B43FAA" w14:textId="77777777" w:rsidR="00A84528" w:rsidRPr="00F3512E" w:rsidRDefault="00A84528" w:rsidP="00A23DDA">
            <w:pPr>
              <w:spacing w:line="240" w:lineRule="auto"/>
              <w:jc w:val="center"/>
              <w:rPr>
                <w:b/>
                <w:sz w:val="21"/>
                <w:szCs w:val="21"/>
              </w:rPr>
            </w:pPr>
            <w:r w:rsidRPr="00F3512E">
              <w:rPr>
                <w:b/>
                <w:sz w:val="21"/>
                <w:szCs w:val="21"/>
              </w:rPr>
              <w:t>序号</w:t>
            </w:r>
          </w:p>
        </w:tc>
        <w:tc>
          <w:tcPr>
            <w:tcW w:w="1693" w:type="pct"/>
            <w:vAlign w:val="center"/>
          </w:tcPr>
          <w:p w14:paraId="55FB1ED8" w14:textId="77777777" w:rsidR="00A84528" w:rsidRPr="00F3512E" w:rsidRDefault="00A84528" w:rsidP="00A23DDA">
            <w:pPr>
              <w:spacing w:line="240" w:lineRule="auto"/>
              <w:jc w:val="center"/>
              <w:rPr>
                <w:b/>
                <w:sz w:val="21"/>
                <w:szCs w:val="21"/>
              </w:rPr>
            </w:pPr>
            <w:r w:rsidRPr="00F3512E">
              <w:rPr>
                <w:b/>
                <w:sz w:val="21"/>
                <w:szCs w:val="21"/>
              </w:rPr>
              <w:t>指标名称</w:t>
            </w:r>
          </w:p>
        </w:tc>
        <w:tc>
          <w:tcPr>
            <w:tcW w:w="1032" w:type="pct"/>
            <w:vAlign w:val="center"/>
          </w:tcPr>
          <w:p w14:paraId="1DDB2641" w14:textId="77777777" w:rsidR="00A84528" w:rsidRPr="00F3512E" w:rsidRDefault="00A84528" w:rsidP="00A23DDA">
            <w:pPr>
              <w:spacing w:line="240" w:lineRule="auto"/>
              <w:jc w:val="center"/>
              <w:rPr>
                <w:b/>
                <w:sz w:val="21"/>
                <w:szCs w:val="21"/>
              </w:rPr>
            </w:pPr>
            <w:r w:rsidRPr="00F3512E">
              <w:rPr>
                <w:b/>
                <w:sz w:val="21"/>
                <w:szCs w:val="21"/>
              </w:rPr>
              <w:t>单位</w:t>
            </w:r>
          </w:p>
        </w:tc>
        <w:tc>
          <w:tcPr>
            <w:tcW w:w="1693" w:type="pct"/>
            <w:vAlign w:val="center"/>
          </w:tcPr>
          <w:p w14:paraId="7B5740A9" w14:textId="77777777" w:rsidR="00A84528" w:rsidRPr="00F3512E" w:rsidRDefault="00A84528" w:rsidP="00A23DDA">
            <w:pPr>
              <w:spacing w:line="240" w:lineRule="auto"/>
              <w:jc w:val="center"/>
              <w:rPr>
                <w:b/>
                <w:sz w:val="21"/>
                <w:szCs w:val="21"/>
              </w:rPr>
            </w:pPr>
            <w:r w:rsidRPr="00F3512E">
              <w:rPr>
                <w:b/>
                <w:sz w:val="21"/>
                <w:szCs w:val="21"/>
              </w:rPr>
              <w:t>数值</w:t>
            </w:r>
          </w:p>
        </w:tc>
      </w:tr>
      <w:tr w:rsidR="00A84528" w:rsidRPr="00F3512E" w14:paraId="54E27C1A" w14:textId="77777777" w:rsidTr="00A23DDA">
        <w:trPr>
          <w:trHeight w:val="408"/>
          <w:jc w:val="center"/>
        </w:trPr>
        <w:tc>
          <w:tcPr>
            <w:tcW w:w="581" w:type="pct"/>
            <w:vAlign w:val="center"/>
          </w:tcPr>
          <w:p w14:paraId="27D8C0B7" w14:textId="77777777" w:rsidR="00A84528" w:rsidRPr="00F3512E" w:rsidRDefault="00A84528" w:rsidP="00A23DDA">
            <w:pPr>
              <w:spacing w:line="240" w:lineRule="auto"/>
              <w:jc w:val="center"/>
              <w:rPr>
                <w:sz w:val="21"/>
                <w:szCs w:val="21"/>
              </w:rPr>
            </w:pPr>
            <w:r w:rsidRPr="00F3512E">
              <w:rPr>
                <w:sz w:val="21"/>
                <w:szCs w:val="21"/>
              </w:rPr>
              <w:t>1</w:t>
            </w:r>
          </w:p>
        </w:tc>
        <w:tc>
          <w:tcPr>
            <w:tcW w:w="1693" w:type="pct"/>
            <w:vAlign w:val="center"/>
          </w:tcPr>
          <w:p w14:paraId="4165E32E" w14:textId="77777777" w:rsidR="00A84528" w:rsidRPr="00F3512E" w:rsidRDefault="00A84528" w:rsidP="00A23DDA">
            <w:pPr>
              <w:spacing w:line="240" w:lineRule="auto"/>
              <w:jc w:val="center"/>
              <w:rPr>
                <w:sz w:val="21"/>
                <w:szCs w:val="21"/>
              </w:rPr>
            </w:pPr>
            <w:r w:rsidRPr="00F3512E">
              <w:rPr>
                <w:rFonts w:hint="eastAsia"/>
                <w:sz w:val="21"/>
                <w:szCs w:val="21"/>
              </w:rPr>
              <w:t>处理规模</w:t>
            </w:r>
          </w:p>
        </w:tc>
        <w:tc>
          <w:tcPr>
            <w:tcW w:w="1032" w:type="pct"/>
            <w:vAlign w:val="center"/>
          </w:tcPr>
          <w:p w14:paraId="7CC9261D" w14:textId="77777777" w:rsidR="00A84528" w:rsidRPr="00F3512E" w:rsidRDefault="00A84528" w:rsidP="00A23DDA">
            <w:pPr>
              <w:spacing w:line="240" w:lineRule="auto"/>
              <w:jc w:val="center"/>
              <w:rPr>
                <w:sz w:val="21"/>
                <w:szCs w:val="21"/>
              </w:rPr>
            </w:pPr>
            <w:r w:rsidRPr="00F3512E">
              <w:rPr>
                <w:rFonts w:hint="eastAsia"/>
                <w:sz w:val="21"/>
                <w:szCs w:val="21"/>
              </w:rPr>
              <w:t>t/d</w:t>
            </w:r>
          </w:p>
        </w:tc>
        <w:tc>
          <w:tcPr>
            <w:tcW w:w="1693" w:type="pct"/>
            <w:vAlign w:val="center"/>
          </w:tcPr>
          <w:p w14:paraId="4BC80E89" w14:textId="51545411" w:rsidR="00A84528" w:rsidRPr="00F3512E" w:rsidRDefault="00A84528" w:rsidP="00A23DDA">
            <w:pPr>
              <w:spacing w:line="240" w:lineRule="auto"/>
              <w:jc w:val="center"/>
              <w:rPr>
                <w:sz w:val="21"/>
                <w:szCs w:val="21"/>
              </w:rPr>
            </w:pPr>
            <w:r>
              <w:rPr>
                <w:rFonts w:hint="eastAsia"/>
                <w:sz w:val="21"/>
                <w:szCs w:val="21"/>
              </w:rPr>
              <w:t>10</w:t>
            </w:r>
          </w:p>
        </w:tc>
      </w:tr>
      <w:tr w:rsidR="00A84528" w:rsidRPr="00F3512E" w14:paraId="22DAEED1" w14:textId="77777777" w:rsidTr="00A23DDA">
        <w:trPr>
          <w:trHeight w:val="413"/>
          <w:jc w:val="center"/>
        </w:trPr>
        <w:tc>
          <w:tcPr>
            <w:tcW w:w="581" w:type="pct"/>
            <w:vAlign w:val="center"/>
          </w:tcPr>
          <w:p w14:paraId="0FBFE596" w14:textId="77777777" w:rsidR="00A84528" w:rsidRPr="00F3512E" w:rsidRDefault="00A84528" w:rsidP="00A23DDA">
            <w:pPr>
              <w:spacing w:line="240" w:lineRule="auto"/>
              <w:jc w:val="center"/>
              <w:rPr>
                <w:sz w:val="21"/>
                <w:szCs w:val="21"/>
              </w:rPr>
            </w:pPr>
            <w:r w:rsidRPr="00F3512E">
              <w:rPr>
                <w:sz w:val="21"/>
                <w:szCs w:val="21"/>
              </w:rPr>
              <w:t>2</w:t>
            </w:r>
          </w:p>
        </w:tc>
        <w:tc>
          <w:tcPr>
            <w:tcW w:w="1693" w:type="pct"/>
            <w:vAlign w:val="center"/>
          </w:tcPr>
          <w:p w14:paraId="4FD773CC" w14:textId="17E03765" w:rsidR="00A84528" w:rsidRPr="00F3512E" w:rsidRDefault="00A84528" w:rsidP="00A23DDA">
            <w:pPr>
              <w:spacing w:line="240" w:lineRule="auto"/>
              <w:jc w:val="center"/>
              <w:rPr>
                <w:sz w:val="21"/>
                <w:szCs w:val="21"/>
              </w:rPr>
            </w:pPr>
            <w:r>
              <w:rPr>
                <w:rFonts w:hint="eastAsia"/>
                <w:sz w:val="21"/>
                <w:szCs w:val="21"/>
              </w:rPr>
              <w:t>油脂提取率</w:t>
            </w:r>
          </w:p>
        </w:tc>
        <w:tc>
          <w:tcPr>
            <w:tcW w:w="1032" w:type="pct"/>
            <w:vAlign w:val="center"/>
          </w:tcPr>
          <w:p w14:paraId="17823DD1" w14:textId="77777777" w:rsidR="00A84528" w:rsidRPr="00F3512E" w:rsidRDefault="00A84528" w:rsidP="00A23DDA">
            <w:pPr>
              <w:spacing w:line="240" w:lineRule="auto"/>
              <w:jc w:val="center"/>
              <w:rPr>
                <w:sz w:val="21"/>
                <w:szCs w:val="21"/>
              </w:rPr>
            </w:pPr>
            <w:r w:rsidRPr="00F3512E">
              <w:rPr>
                <w:sz w:val="21"/>
                <w:szCs w:val="21"/>
              </w:rPr>
              <w:t>%</w:t>
            </w:r>
          </w:p>
        </w:tc>
        <w:tc>
          <w:tcPr>
            <w:tcW w:w="1693" w:type="pct"/>
            <w:vAlign w:val="center"/>
          </w:tcPr>
          <w:p w14:paraId="7A8A3332" w14:textId="6B123CD2" w:rsidR="00A84528" w:rsidRPr="00F3512E" w:rsidRDefault="00A84528" w:rsidP="00A84528">
            <w:pPr>
              <w:spacing w:line="240" w:lineRule="auto"/>
              <w:jc w:val="center"/>
              <w:rPr>
                <w:sz w:val="21"/>
                <w:szCs w:val="21"/>
              </w:rPr>
            </w:pPr>
            <w:r w:rsidRPr="00F3512E">
              <w:rPr>
                <w:sz w:val="21"/>
                <w:szCs w:val="21"/>
              </w:rPr>
              <w:t>≥9</w:t>
            </w:r>
            <w:r>
              <w:rPr>
                <w:rFonts w:hint="eastAsia"/>
                <w:sz w:val="21"/>
                <w:szCs w:val="21"/>
              </w:rPr>
              <w:t>8</w:t>
            </w:r>
          </w:p>
        </w:tc>
      </w:tr>
      <w:tr w:rsidR="00A84528" w:rsidRPr="00F3512E" w14:paraId="5DB84A30" w14:textId="77777777" w:rsidTr="00A23DDA">
        <w:trPr>
          <w:trHeight w:val="406"/>
          <w:jc w:val="center"/>
        </w:trPr>
        <w:tc>
          <w:tcPr>
            <w:tcW w:w="581" w:type="pct"/>
            <w:vAlign w:val="center"/>
          </w:tcPr>
          <w:p w14:paraId="44087FBF" w14:textId="77777777" w:rsidR="00A84528" w:rsidRPr="00F3512E" w:rsidRDefault="00A84528" w:rsidP="00A23DDA">
            <w:pPr>
              <w:spacing w:line="240" w:lineRule="auto"/>
              <w:jc w:val="center"/>
              <w:rPr>
                <w:sz w:val="21"/>
                <w:szCs w:val="21"/>
              </w:rPr>
            </w:pPr>
            <w:r w:rsidRPr="00F3512E">
              <w:rPr>
                <w:sz w:val="21"/>
                <w:szCs w:val="21"/>
              </w:rPr>
              <w:t>3</w:t>
            </w:r>
          </w:p>
        </w:tc>
        <w:tc>
          <w:tcPr>
            <w:tcW w:w="1693" w:type="pct"/>
            <w:vAlign w:val="center"/>
          </w:tcPr>
          <w:p w14:paraId="1519A898" w14:textId="00D0B1D8" w:rsidR="00A84528" w:rsidRPr="00F3512E" w:rsidRDefault="00A84528" w:rsidP="00A23DDA">
            <w:pPr>
              <w:spacing w:line="240" w:lineRule="auto"/>
              <w:jc w:val="center"/>
              <w:rPr>
                <w:sz w:val="21"/>
                <w:szCs w:val="21"/>
              </w:rPr>
            </w:pPr>
            <w:r>
              <w:rPr>
                <w:rFonts w:hint="eastAsia"/>
                <w:sz w:val="21"/>
                <w:szCs w:val="21"/>
              </w:rPr>
              <w:t>油中含杂（水）</w:t>
            </w:r>
            <w:r w:rsidRPr="00F3512E">
              <w:rPr>
                <w:sz w:val="21"/>
                <w:szCs w:val="21"/>
              </w:rPr>
              <w:t>率</w:t>
            </w:r>
          </w:p>
        </w:tc>
        <w:tc>
          <w:tcPr>
            <w:tcW w:w="1032" w:type="pct"/>
            <w:vAlign w:val="center"/>
          </w:tcPr>
          <w:p w14:paraId="14657968" w14:textId="77777777" w:rsidR="00A84528" w:rsidRPr="00F3512E" w:rsidRDefault="00A84528" w:rsidP="00A23DDA">
            <w:pPr>
              <w:spacing w:line="240" w:lineRule="auto"/>
              <w:jc w:val="center"/>
              <w:rPr>
                <w:sz w:val="21"/>
                <w:szCs w:val="21"/>
              </w:rPr>
            </w:pPr>
            <w:r w:rsidRPr="00F3512E">
              <w:rPr>
                <w:sz w:val="21"/>
                <w:szCs w:val="21"/>
              </w:rPr>
              <w:t>%</w:t>
            </w:r>
          </w:p>
        </w:tc>
        <w:tc>
          <w:tcPr>
            <w:tcW w:w="1693" w:type="pct"/>
            <w:vAlign w:val="center"/>
          </w:tcPr>
          <w:p w14:paraId="13EF4860" w14:textId="02B6A62F" w:rsidR="00A84528" w:rsidRPr="00F3512E" w:rsidRDefault="00A84528" w:rsidP="00A84528">
            <w:pPr>
              <w:spacing w:line="240" w:lineRule="auto"/>
              <w:jc w:val="center"/>
              <w:rPr>
                <w:sz w:val="21"/>
                <w:szCs w:val="21"/>
              </w:rPr>
            </w:pPr>
            <w:r w:rsidRPr="00F3512E">
              <w:rPr>
                <w:sz w:val="21"/>
                <w:szCs w:val="21"/>
              </w:rPr>
              <w:t>≤</w:t>
            </w:r>
            <w:r>
              <w:rPr>
                <w:rFonts w:hint="eastAsia"/>
                <w:sz w:val="21"/>
                <w:szCs w:val="21"/>
              </w:rPr>
              <w:t>1</w:t>
            </w:r>
          </w:p>
        </w:tc>
      </w:tr>
      <w:tr w:rsidR="00A84528" w:rsidRPr="00F3512E" w14:paraId="5C7389D7" w14:textId="77777777" w:rsidTr="00A23DDA">
        <w:trPr>
          <w:trHeight w:val="406"/>
          <w:jc w:val="center"/>
        </w:trPr>
        <w:tc>
          <w:tcPr>
            <w:tcW w:w="581" w:type="pct"/>
            <w:vAlign w:val="center"/>
          </w:tcPr>
          <w:p w14:paraId="0202FFF0" w14:textId="77777777" w:rsidR="00A84528" w:rsidRPr="00F3512E" w:rsidRDefault="00A84528" w:rsidP="00A23DDA">
            <w:pPr>
              <w:spacing w:line="240" w:lineRule="auto"/>
              <w:jc w:val="center"/>
              <w:rPr>
                <w:sz w:val="21"/>
                <w:szCs w:val="21"/>
              </w:rPr>
            </w:pPr>
            <w:r w:rsidRPr="00F3512E">
              <w:rPr>
                <w:sz w:val="21"/>
                <w:szCs w:val="21"/>
              </w:rPr>
              <w:t>4</w:t>
            </w:r>
          </w:p>
        </w:tc>
        <w:tc>
          <w:tcPr>
            <w:tcW w:w="1693" w:type="pct"/>
            <w:vAlign w:val="center"/>
          </w:tcPr>
          <w:p w14:paraId="48214E43" w14:textId="2D8399ED" w:rsidR="00A84528" w:rsidRPr="00F3512E" w:rsidRDefault="00A84528" w:rsidP="00A23DDA">
            <w:pPr>
              <w:spacing w:line="240" w:lineRule="auto"/>
              <w:jc w:val="center"/>
              <w:rPr>
                <w:sz w:val="21"/>
                <w:szCs w:val="21"/>
              </w:rPr>
            </w:pPr>
            <w:r>
              <w:rPr>
                <w:rFonts w:hint="eastAsia"/>
                <w:sz w:val="21"/>
                <w:szCs w:val="21"/>
              </w:rPr>
              <w:t>水中含油</w:t>
            </w:r>
            <w:r w:rsidRPr="00F3512E">
              <w:rPr>
                <w:rFonts w:hint="eastAsia"/>
                <w:sz w:val="21"/>
                <w:szCs w:val="21"/>
              </w:rPr>
              <w:t>率</w:t>
            </w:r>
          </w:p>
        </w:tc>
        <w:tc>
          <w:tcPr>
            <w:tcW w:w="1032" w:type="pct"/>
            <w:vAlign w:val="center"/>
          </w:tcPr>
          <w:p w14:paraId="40C44366" w14:textId="77777777" w:rsidR="00A84528" w:rsidRPr="00F3512E" w:rsidRDefault="00A84528" w:rsidP="00A23DDA">
            <w:pPr>
              <w:spacing w:line="240" w:lineRule="auto"/>
              <w:jc w:val="center"/>
              <w:rPr>
                <w:sz w:val="21"/>
                <w:szCs w:val="21"/>
              </w:rPr>
            </w:pPr>
            <w:r w:rsidRPr="00F3512E">
              <w:rPr>
                <w:sz w:val="21"/>
                <w:szCs w:val="21"/>
              </w:rPr>
              <w:t>%</w:t>
            </w:r>
          </w:p>
        </w:tc>
        <w:tc>
          <w:tcPr>
            <w:tcW w:w="1693" w:type="pct"/>
            <w:vAlign w:val="center"/>
          </w:tcPr>
          <w:p w14:paraId="445A6F7B" w14:textId="5DDFC6B5" w:rsidR="00A84528" w:rsidRPr="00F3512E" w:rsidRDefault="00A84528" w:rsidP="00A23DDA">
            <w:pPr>
              <w:spacing w:line="240" w:lineRule="auto"/>
              <w:jc w:val="center"/>
              <w:rPr>
                <w:sz w:val="21"/>
                <w:szCs w:val="21"/>
              </w:rPr>
            </w:pPr>
            <w:r w:rsidRPr="00F3512E">
              <w:rPr>
                <w:sz w:val="21"/>
                <w:szCs w:val="21"/>
              </w:rPr>
              <w:t>≤</w:t>
            </w:r>
            <w:r>
              <w:rPr>
                <w:rFonts w:hint="eastAsia"/>
                <w:sz w:val="21"/>
                <w:szCs w:val="21"/>
              </w:rPr>
              <w:t>0.5</w:t>
            </w:r>
          </w:p>
        </w:tc>
      </w:tr>
      <w:tr w:rsidR="00A84528" w:rsidRPr="00F3512E" w14:paraId="5767AA23" w14:textId="77777777" w:rsidTr="00A23DDA">
        <w:trPr>
          <w:trHeight w:val="412"/>
          <w:jc w:val="center"/>
        </w:trPr>
        <w:tc>
          <w:tcPr>
            <w:tcW w:w="581" w:type="pct"/>
            <w:vAlign w:val="center"/>
          </w:tcPr>
          <w:p w14:paraId="577BD3DF" w14:textId="77777777" w:rsidR="00A84528" w:rsidRPr="00F3512E" w:rsidRDefault="00A84528" w:rsidP="00A23DDA">
            <w:pPr>
              <w:spacing w:line="240" w:lineRule="auto"/>
              <w:jc w:val="center"/>
              <w:rPr>
                <w:sz w:val="21"/>
                <w:szCs w:val="21"/>
              </w:rPr>
            </w:pPr>
            <w:r w:rsidRPr="00F3512E">
              <w:rPr>
                <w:sz w:val="21"/>
                <w:szCs w:val="21"/>
              </w:rPr>
              <w:t>5</w:t>
            </w:r>
          </w:p>
        </w:tc>
        <w:tc>
          <w:tcPr>
            <w:tcW w:w="1693" w:type="pct"/>
            <w:vAlign w:val="center"/>
          </w:tcPr>
          <w:p w14:paraId="447BF8E3" w14:textId="1AAC7427" w:rsidR="00A84528" w:rsidRPr="00F3512E" w:rsidRDefault="00A84528" w:rsidP="00A23DDA">
            <w:pPr>
              <w:spacing w:line="240" w:lineRule="auto"/>
              <w:jc w:val="center"/>
              <w:rPr>
                <w:sz w:val="21"/>
                <w:szCs w:val="21"/>
              </w:rPr>
            </w:pPr>
            <w:r>
              <w:rPr>
                <w:rFonts w:hint="eastAsia"/>
                <w:sz w:val="21"/>
                <w:szCs w:val="21"/>
              </w:rPr>
              <w:t>粗杂含水</w:t>
            </w:r>
            <w:r w:rsidRPr="00F3512E">
              <w:rPr>
                <w:sz w:val="21"/>
                <w:szCs w:val="21"/>
              </w:rPr>
              <w:t>率</w:t>
            </w:r>
          </w:p>
        </w:tc>
        <w:tc>
          <w:tcPr>
            <w:tcW w:w="1032" w:type="pct"/>
            <w:vAlign w:val="center"/>
          </w:tcPr>
          <w:p w14:paraId="6308055D" w14:textId="77777777" w:rsidR="00A84528" w:rsidRPr="00F3512E" w:rsidRDefault="00A84528" w:rsidP="00A23DDA">
            <w:pPr>
              <w:spacing w:line="240" w:lineRule="auto"/>
              <w:jc w:val="center"/>
              <w:rPr>
                <w:sz w:val="21"/>
                <w:szCs w:val="21"/>
              </w:rPr>
            </w:pPr>
            <w:r w:rsidRPr="00F3512E">
              <w:rPr>
                <w:sz w:val="21"/>
                <w:szCs w:val="21"/>
              </w:rPr>
              <w:t>%</w:t>
            </w:r>
          </w:p>
        </w:tc>
        <w:tc>
          <w:tcPr>
            <w:tcW w:w="1693" w:type="pct"/>
            <w:vAlign w:val="center"/>
          </w:tcPr>
          <w:p w14:paraId="45C2A603" w14:textId="6CD7003E" w:rsidR="00A84528" w:rsidRPr="00F3512E" w:rsidRDefault="00A84528" w:rsidP="00A23DDA">
            <w:pPr>
              <w:spacing w:line="240" w:lineRule="auto"/>
              <w:jc w:val="center"/>
              <w:rPr>
                <w:sz w:val="21"/>
                <w:szCs w:val="21"/>
              </w:rPr>
            </w:pPr>
            <w:r w:rsidRPr="00F3512E">
              <w:rPr>
                <w:sz w:val="21"/>
                <w:szCs w:val="21"/>
              </w:rPr>
              <w:t>≤</w:t>
            </w:r>
            <w:r>
              <w:rPr>
                <w:rFonts w:hint="eastAsia"/>
                <w:sz w:val="21"/>
                <w:szCs w:val="21"/>
              </w:rPr>
              <w:t>3</w:t>
            </w:r>
            <w:r w:rsidRPr="00F3512E">
              <w:rPr>
                <w:rFonts w:hint="eastAsia"/>
                <w:sz w:val="21"/>
                <w:szCs w:val="21"/>
              </w:rPr>
              <w:t>5</w:t>
            </w:r>
          </w:p>
        </w:tc>
      </w:tr>
    </w:tbl>
    <w:p w14:paraId="70E843B8" w14:textId="77777777" w:rsidR="00A84528" w:rsidRPr="00C96CE1" w:rsidRDefault="00A84528">
      <w:pPr>
        <w:ind w:firstLine="480"/>
        <w:rPr>
          <w:color w:val="FF0000"/>
        </w:rPr>
      </w:pPr>
    </w:p>
    <w:p w14:paraId="5E06012D" w14:textId="77777777" w:rsidR="00871D91" w:rsidRPr="00192143" w:rsidRDefault="00592FB0">
      <w:pPr>
        <w:ind w:firstLine="480"/>
      </w:pPr>
      <w:r w:rsidRPr="00192143">
        <w:t>（</w:t>
      </w:r>
      <w:r w:rsidRPr="00192143">
        <w:t>3</w:t>
      </w:r>
      <w:r w:rsidRPr="00192143">
        <w:t>）餐厨废弃物性状</w:t>
      </w:r>
    </w:p>
    <w:p w14:paraId="234D8918" w14:textId="013C71E3" w:rsidR="00192143" w:rsidRPr="00192143" w:rsidRDefault="00192143" w:rsidP="00192143">
      <w:pPr>
        <w:ind w:firstLineChars="200" w:firstLine="480"/>
        <w:rPr>
          <w:lang w:bidi="ar"/>
        </w:rPr>
      </w:pPr>
      <w:r w:rsidRPr="00192143">
        <w:rPr>
          <w:rFonts w:hint="eastAsia"/>
          <w:lang w:bidi="ar"/>
        </w:rPr>
        <w:t>餐厨废弃物的组成、性质和产生量受社会经济条件、地区差异、居民生活习惯、饮食结构、季节变化的不同而有所差别。餐厨废弃物的主要特点如下：</w:t>
      </w:r>
      <w:r w:rsidRPr="00192143">
        <w:rPr>
          <w:rFonts w:hint="eastAsia"/>
          <w:lang w:bidi="ar"/>
        </w:rPr>
        <w:t xml:space="preserve"> </w:t>
      </w:r>
    </w:p>
    <w:p w14:paraId="524626D4" w14:textId="500FF06A" w:rsidR="00192143" w:rsidRPr="00192143" w:rsidRDefault="00192143" w:rsidP="00192143">
      <w:pPr>
        <w:ind w:firstLineChars="200" w:firstLine="480"/>
        <w:rPr>
          <w:lang w:bidi="ar"/>
        </w:rPr>
      </w:pPr>
      <w:r w:rsidRPr="00192143">
        <w:rPr>
          <w:rFonts w:hint="eastAsia"/>
          <w:lang w:bidi="ar"/>
        </w:rPr>
        <w:t>（</w:t>
      </w:r>
      <w:r w:rsidRPr="00192143">
        <w:rPr>
          <w:rFonts w:hint="eastAsia"/>
          <w:lang w:bidi="ar"/>
        </w:rPr>
        <w:t>1</w:t>
      </w:r>
      <w:r w:rsidRPr="00192143">
        <w:rPr>
          <w:rFonts w:hint="eastAsia"/>
          <w:lang w:bidi="ar"/>
        </w:rPr>
        <w:t>）</w:t>
      </w:r>
      <w:r w:rsidRPr="00192143">
        <w:rPr>
          <w:rFonts w:hint="eastAsia"/>
          <w:lang w:bidi="ar"/>
        </w:rPr>
        <w:t xml:space="preserve"> </w:t>
      </w:r>
      <w:r w:rsidRPr="00192143">
        <w:rPr>
          <w:rFonts w:hint="eastAsia"/>
          <w:lang w:bidi="ar"/>
        </w:rPr>
        <w:t>高含水率：餐厨废弃物的含水率高（水的质量分数大于</w:t>
      </w:r>
      <w:r w:rsidRPr="00192143">
        <w:rPr>
          <w:rFonts w:hint="eastAsia"/>
          <w:lang w:bidi="ar"/>
        </w:rPr>
        <w:t>80%</w:t>
      </w:r>
      <w:r w:rsidRPr="00192143">
        <w:rPr>
          <w:rFonts w:hint="eastAsia"/>
          <w:lang w:bidi="ar"/>
        </w:rPr>
        <w:t>），这给收集、运输和处理都带来很大难度。垃圾渗滤液可通过地表径流和渗透作用，污染地表水和地下水，而且餐厨废弃物单位质量的热值</w:t>
      </w:r>
      <w:r w:rsidRPr="00192143">
        <w:rPr>
          <w:rFonts w:hint="eastAsia"/>
          <w:lang w:bidi="ar"/>
        </w:rPr>
        <w:t xml:space="preserve">2100kJ/kg </w:t>
      </w:r>
      <w:r w:rsidRPr="00192143">
        <w:rPr>
          <w:rFonts w:hint="eastAsia"/>
          <w:lang w:bidi="ar"/>
        </w:rPr>
        <w:t>左右，不能满足垃圾焚烧发电的热值要求。</w:t>
      </w:r>
      <w:r w:rsidRPr="00192143">
        <w:rPr>
          <w:rFonts w:hint="eastAsia"/>
          <w:lang w:bidi="ar"/>
        </w:rPr>
        <w:t xml:space="preserve"> </w:t>
      </w:r>
    </w:p>
    <w:p w14:paraId="58BC2AED" w14:textId="0E86F5C1" w:rsidR="00192143" w:rsidRPr="00192143" w:rsidRDefault="00192143" w:rsidP="00192143">
      <w:pPr>
        <w:ind w:firstLineChars="200" w:firstLine="480"/>
        <w:rPr>
          <w:lang w:bidi="ar"/>
        </w:rPr>
      </w:pPr>
      <w:r w:rsidRPr="00192143">
        <w:rPr>
          <w:rFonts w:hint="eastAsia"/>
          <w:lang w:bidi="ar"/>
        </w:rPr>
        <w:t>（</w:t>
      </w:r>
      <w:r w:rsidRPr="00192143">
        <w:rPr>
          <w:rFonts w:hint="eastAsia"/>
          <w:lang w:bidi="ar"/>
        </w:rPr>
        <w:t>2</w:t>
      </w:r>
      <w:r w:rsidRPr="00192143">
        <w:rPr>
          <w:rFonts w:hint="eastAsia"/>
          <w:lang w:bidi="ar"/>
        </w:rPr>
        <w:t>）</w:t>
      </w:r>
      <w:r w:rsidRPr="00192143">
        <w:rPr>
          <w:rFonts w:hint="eastAsia"/>
          <w:lang w:bidi="ar"/>
        </w:rPr>
        <w:t xml:space="preserve"> </w:t>
      </w:r>
      <w:r w:rsidRPr="00192143">
        <w:rPr>
          <w:rFonts w:hint="eastAsia"/>
          <w:lang w:bidi="ar"/>
        </w:rPr>
        <w:t>易腐烂：餐厨废弃物中有机物含量高（约占干物质质量的</w:t>
      </w:r>
      <w:r w:rsidRPr="00192143">
        <w:rPr>
          <w:rFonts w:hint="eastAsia"/>
          <w:lang w:bidi="ar"/>
        </w:rPr>
        <w:t xml:space="preserve"> 75%</w:t>
      </w:r>
      <w:r w:rsidRPr="00192143">
        <w:rPr>
          <w:rFonts w:hint="eastAsia"/>
          <w:lang w:bidi="ar"/>
        </w:rPr>
        <w:t>以上），易腐败发臭滋生病菌，造成疾病的传播。</w:t>
      </w:r>
      <w:r w:rsidRPr="00192143">
        <w:rPr>
          <w:rFonts w:hint="eastAsia"/>
          <w:lang w:bidi="ar"/>
        </w:rPr>
        <w:t xml:space="preserve"> </w:t>
      </w:r>
    </w:p>
    <w:p w14:paraId="2767F616" w14:textId="15DCE7BC" w:rsidR="00871D91" w:rsidRDefault="00192143" w:rsidP="00192143">
      <w:pPr>
        <w:ind w:firstLineChars="200" w:firstLine="480"/>
        <w:rPr>
          <w:lang w:bidi="ar"/>
        </w:rPr>
      </w:pPr>
      <w:r w:rsidRPr="00192143">
        <w:rPr>
          <w:rFonts w:hint="eastAsia"/>
          <w:lang w:bidi="ar"/>
        </w:rPr>
        <w:t>（</w:t>
      </w:r>
      <w:r w:rsidRPr="00192143">
        <w:rPr>
          <w:rFonts w:hint="eastAsia"/>
          <w:lang w:bidi="ar"/>
        </w:rPr>
        <w:t>3</w:t>
      </w:r>
      <w:r w:rsidRPr="00192143">
        <w:rPr>
          <w:rFonts w:hint="eastAsia"/>
          <w:lang w:bidi="ar"/>
        </w:rPr>
        <w:t>）</w:t>
      </w:r>
      <w:r w:rsidRPr="00192143">
        <w:rPr>
          <w:rFonts w:hint="eastAsia"/>
          <w:lang w:bidi="ar"/>
        </w:rPr>
        <w:t xml:space="preserve"> </w:t>
      </w:r>
      <w:r w:rsidRPr="00192143">
        <w:rPr>
          <w:rFonts w:hint="eastAsia"/>
          <w:lang w:bidi="ar"/>
        </w:rPr>
        <w:t>营养丰富：除有机物含量高外，餐厨废弃物还富含氮、磷、钾、钙以及各种微量元素，具有营养元素齐全、再利用价值高等特点。其中的糖类含量比率大，而泔脚则以蛋白质、淀粉和动物脂肪类等为主要成分，且含盐、油脂量高（可达泔水总量的</w:t>
      </w:r>
      <w:r w:rsidRPr="00192143">
        <w:rPr>
          <w:rFonts w:hint="eastAsia"/>
          <w:lang w:bidi="ar"/>
        </w:rPr>
        <w:t>20%</w:t>
      </w:r>
      <w:r w:rsidRPr="00192143">
        <w:rPr>
          <w:rFonts w:hint="eastAsia"/>
          <w:lang w:bidi="ar"/>
        </w:rPr>
        <w:t>～</w:t>
      </w:r>
      <w:r w:rsidRPr="00192143">
        <w:rPr>
          <w:rFonts w:hint="eastAsia"/>
          <w:lang w:bidi="ar"/>
        </w:rPr>
        <w:t>30%</w:t>
      </w:r>
      <w:r w:rsidRPr="00192143">
        <w:rPr>
          <w:rFonts w:hint="eastAsia"/>
          <w:lang w:bidi="ar"/>
        </w:rPr>
        <w:t>，其中相当部分是游离态）。</w:t>
      </w:r>
    </w:p>
    <w:p w14:paraId="5B9D105C" w14:textId="0F3EF047" w:rsidR="00335EF3" w:rsidRDefault="00192143" w:rsidP="00A84528">
      <w:pPr>
        <w:ind w:firstLineChars="200" w:firstLine="480"/>
        <w:rPr>
          <w:b/>
          <w:kern w:val="0"/>
          <w:szCs w:val="21"/>
          <w:lang w:bidi="ar"/>
        </w:rPr>
      </w:pPr>
      <w:r>
        <w:rPr>
          <w:rFonts w:hint="eastAsia"/>
          <w:lang w:bidi="ar"/>
        </w:rPr>
        <w:t>因为泗洪还没有关于餐厨垃圾成分的分析数据。所以根据全国一般城市的餐厨垃圾的组份和性质推测泗洪的垃圾性质如下表。</w:t>
      </w:r>
    </w:p>
    <w:p w14:paraId="5A58828E" w14:textId="6AEAD5A9" w:rsidR="00871D91" w:rsidRPr="00026762" w:rsidRDefault="00592FB0">
      <w:pPr>
        <w:tabs>
          <w:tab w:val="left" w:pos="4311"/>
        </w:tabs>
        <w:spacing w:line="240" w:lineRule="auto"/>
        <w:jc w:val="center"/>
        <w:rPr>
          <w:b/>
          <w:kern w:val="0"/>
          <w:szCs w:val="21"/>
          <w:lang w:bidi="ar"/>
        </w:rPr>
      </w:pPr>
      <w:r w:rsidRPr="00192143">
        <w:rPr>
          <w:b/>
          <w:kern w:val="0"/>
          <w:szCs w:val="21"/>
          <w:lang w:bidi="ar"/>
        </w:rPr>
        <w:t>表</w:t>
      </w:r>
      <w:r w:rsidRPr="00192143">
        <w:rPr>
          <w:b/>
          <w:kern w:val="0"/>
          <w:szCs w:val="21"/>
          <w:lang w:bidi="ar"/>
        </w:rPr>
        <w:t>3.</w:t>
      </w:r>
      <w:r w:rsidR="00192143">
        <w:rPr>
          <w:rFonts w:hint="eastAsia"/>
          <w:b/>
          <w:kern w:val="0"/>
          <w:szCs w:val="21"/>
          <w:lang w:bidi="ar"/>
        </w:rPr>
        <w:t>2</w:t>
      </w:r>
      <w:r w:rsidRPr="00192143">
        <w:rPr>
          <w:b/>
          <w:kern w:val="0"/>
          <w:szCs w:val="21"/>
          <w:lang w:bidi="ar"/>
        </w:rPr>
        <w:t>-</w:t>
      </w:r>
      <w:r w:rsidR="00A84528">
        <w:rPr>
          <w:rFonts w:hint="eastAsia"/>
          <w:b/>
          <w:kern w:val="0"/>
          <w:szCs w:val="21"/>
          <w:lang w:bidi="ar"/>
        </w:rPr>
        <w:t>4</w:t>
      </w:r>
      <w:r w:rsidR="00335EF3">
        <w:rPr>
          <w:rFonts w:hint="eastAsia"/>
          <w:b/>
          <w:kern w:val="0"/>
          <w:szCs w:val="21"/>
          <w:lang w:bidi="ar"/>
        </w:rPr>
        <w:t xml:space="preserve"> </w:t>
      </w:r>
      <w:r w:rsidR="00192143" w:rsidRPr="00192143">
        <w:rPr>
          <w:rFonts w:hint="eastAsia"/>
          <w:b/>
          <w:kern w:val="0"/>
          <w:szCs w:val="21"/>
          <w:lang w:bidi="ar"/>
        </w:rPr>
        <w:t>一般城市</w:t>
      </w:r>
      <w:r w:rsidR="00192143" w:rsidRPr="00026762">
        <w:rPr>
          <w:rFonts w:hint="eastAsia"/>
          <w:b/>
          <w:kern w:val="0"/>
          <w:szCs w:val="21"/>
          <w:lang w:bidi="ar"/>
        </w:rPr>
        <w:t>餐厨废弃物的理化性质表（湿项）</w:t>
      </w:r>
    </w:p>
    <w:tbl>
      <w:tblPr>
        <w:tblStyle w:val="aff5"/>
        <w:tblW w:w="8789" w:type="dxa"/>
        <w:jc w:val="center"/>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921"/>
        <w:gridCol w:w="805"/>
        <w:gridCol w:w="1014"/>
        <w:gridCol w:w="1186"/>
        <w:gridCol w:w="991"/>
        <w:gridCol w:w="716"/>
        <w:gridCol w:w="1272"/>
        <w:gridCol w:w="1244"/>
        <w:gridCol w:w="640"/>
      </w:tblGrid>
      <w:tr w:rsidR="00026762" w:rsidRPr="00026762" w14:paraId="2D925D56" w14:textId="77777777" w:rsidTr="00335EF3">
        <w:trPr>
          <w:trHeight w:val="230"/>
          <w:jc w:val="center"/>
        </w:trPr>
        <w:tc>
          <w:tcPr>
            <w:tcW w:w="921" w:type="dxa"/>
            <w:vAlign w:val="center"/>
          </w:tcPr>
          <w:p w14:paraId="667D0A8F" w14:textId="5A6E7730" w:rsidR="00192143" w:rsidRPr="00026762" w:rsidRDefault="00192143" w:rsidP="00192143">
            <w:pPr>
              <w:tabs>
                <w:tab w:val="left" w:pos="4311"/>
              </w:tabs>
              <w:spacing w:line="240" w:lineRule="auto"/>
              <w:ind w:right="62"/>
              <w:jc w:val="center"/>
              <w:rPr>
                <w:b/>
                <w:kern w:val="0"/>
                <w:sz w:val="21"/>
                <w:szCs w:val="21"/>
                <w:lang w:bidi="ar"/>
              </w:rPr>
            </w:pPr>
            <w:r w:rsidRPr="00026762">
              <w:rPr>
                <w:rFonts w:hint="eastAsia"/>
                <w:b/>
                <w:kern w:val="0"/>
                <w:sz w:val="21"/>
                <w:szCs w:val="21"/>
                <w:lang w:bidi="ar"/>
              </w:rPr>
              <w:t>项目</w:t>
            </w:r>
          </w:p>
        </w:tc>
        <w:tc>
          <w:tcPr>
            <w:tcW w:w="805" w:type="dxa"/>
            <w:vAlign w:val="center"/>
          </w:tcPr>
          <w:p w14:paraId="660AFBFE" w14:textId="5ADF51AA" w:rsidR="00192143" w:rsidRPr="00F435A3" w:rsidRDefault="00192143" w:rsidP="00192143">
            <w:pPr>
              <w:tabs>
                <w:tab w:val="left" w:pos="4311"/>
              </w:tabs>
              <w:spacing w:line="240" w:lineRule="auto"/>
              <w:ind w:right="62"/>
              <w:jc w:val="center"/>
              <w:rPr>
                <w:kern w:val="0"/>
                <w:sz w:val="21"/>
                <w:szCs w:val="21"/>
                <w:lang w:bidi="ar"/>
              </w:rPr>
            </w:pPr>
            <w:r w:rsidRPr="00F435A3">
              <w:rPr>
                <w:rFonts w:hint="eastAsia"/>
                <w:kern w:val="0"/>
                <w:sz w:val="21"/>
                <w:szCs w:val="21"/>
                <w:lang w:bidi="ar"/>
              </w:rPr>
              <w:t>TS%</w:t>
            </w:r>
          </w:p>
        </w:tc>
        <w:tc>
          <w:tcPr>
            <w:tcW w:w="1014" w:type="dxa"/>
            <w:vAlign w:val="center"/>
          </w:tcPr>
          <w:p w14:paraId="4E723CA1" w14:textId="444CCFCF" w:rsidR="00192143" w:rsidRPr="00F435A3" w:rsidRDefault="00192143" w:rsidP="00192143">
            <w:pPr>
              <w:tabs>
                <w:tab w:val="left" w:pos="4311"/>
              </w:tabs>
              <w:spacing w:line="240" w:lineRule="auto"/>
              <w:ind w:right="62"/>
              <w:jc w:val="center"/>
              <w:rPr>
                <w:kern w:val="0"/>
                <w:sz w:val="21"/>
                <w:szCs w:val="21"/>
                <w:lang w:bidi="ar"/>
              </w:rPr>
            </w:pPr>
            <w:r w:rsidRPr="00F435A3">
              <w:rPr>
                <w:rFonts w:hint="eastAsia"/>
                <w:kern w:val="0"/>
                <w:sz w:val="21"/>
                <w:szCs w:val="21"/>
                <w:lang w:bidi="ar"/>
              </w:rPr>
              <w:t>VS%TS</w:t>
            </w:r>
          </w:p>
        </w:tc>
        <w:tc>
          <w:tcPr>
            <w:tcW w:w="1186" w:type="dxa"/>
            <w:vAlign w:val="center"/>
          </w:tcPr>
          <w:p w14:paraId="0F8CC1E9" w14:textId="4145B1CF" w:rsidR="00192143" w:rsidRPr="00F435A3" w:rsidRDefault="00192143" w:rsidP="00192143">
            <w:pPr>
              <w:tabs>
                <w:tab w:val="left" w:pos="4311"/>
              </w:tabs>
              <w:spacing w:line="240" w:lineRule="auto"/>
              <w:ind w:right="62"/>
              <w:jc w:val="center"/>
              <w:rPr>
                <w:kern w:val="0"/>
                <w:sz w:val="21"/>
                <w:szCs w:val="21"/>
                <w:lang w:bidi="ar"/>
              </w:rPr>
            </w:pPr>
            <w:r w:rsidRPr="00F435A3">
              <w:rPr>
                <w:rFonts w:hint="eastAsia"/>
                <w:kern w:val="0"/>
                <w:sz w:val="21"/>
                <w:szCs w:val="21"/>
                <w:lang w:bidi="ar"/>
              </w:rPr>
              <w:t>含油率</w:t>
            </w:r>
            <w:r w:rsidRPr="00F435A3">
              <w:rPr>
                <w:rFonts w:hint="eastAsia"/>
                <w:kern w:val="0"/>
                <w:sz w:val="21"/>
                <w:szCs w:val="21"/>
                <w:lang w:bidi="ar"/>
              </w:rPr>
              <w:t>%</w:t>
            </w:r>
          </w:p>
        </w:tc>
        <w:tc>
          <w:tcPr>
            <w:tcW w:w="991" w:type="dxa"/>
            <w:vAlign w:val="center"/>
          </w:tcPr>
          <w:p w14:paraId="25F7BDD2" w14:textId="75D80E21" w:rsidR="00192143" w:rsidRPr="00F435A3" w:rsidRDefault="00192143" w:rsidP="00192143">
            <w:pPr>
              <w:tabs>
                <w:tab w:val="left" w:pos="4311"/>
              </w:tabs>
              <w:spacing w:line="240" w:lineRule="auto"/>
              <w:ind w:right="62"/>
              <w:jc w:val="center"/>
              <w:rPr>
                <w:kern w:val="0"/>
                <w:sz w:val="21"/>
                <w:szCs w:val="21"/>
                <w:lang w:bidi="ar"/>
              </w:rPr>
            </w:pPr>
            <w:r w:rsidRPr="00F435A3">
              <w:rPr>
                <w:rFonts w:hint="eastAsia"/>
                <w:kern w:val="0"/>
                <w:sz w:val="21"/>
                <w:szCs w:val="21"/>
                <w:lang w:bidi="ar"/>
              </w:rPr>
              <w:t>全氮</w:t>
            </w:r>
            <w:r w:rsidRPr="00F435A3">
              <w:rPr>
                <w:rFonts w:hint="eastAsia"/>
                <w:kern w:val="0"/>
                <w:sz w:val="21"/>
                <w:szCs w:val="21"/>
                <w:lang w:bidi="ar"/>
              </w:rPr>
              <w:t>%</w:t>
            </w:r>
          </w:p>
        </w:tc>
        <w:tc>
          <w:tcPr>
            <w:tcW w:w="716" w:type="dxa"/>
            <w:vAlign w:val="center"/>
          </w:tcPr>
          <w:p w14:paraId="2C39E148" w14:textId="7CA309D6" w:rsidR="00192143" w:rsidRPr="00F435A3" w:rsidRDefault="00192143" w:rsidP="00192143">
            <w:pPr>
              <w:tabs>
                <w:tab w:val="left" w:pos="4311"/>
              </w:tabs>
              <w:spacing w:line="240" w:lineRule="auto"/>
              <w:ind w:right="62"/>
              <w:jc w:val="center"/>
              <w:rPr>
                <w:kern w:val="0"/>
                <w:sz w:val="21"/>
                <w:szCs w:val="21"/>
                <w:lang w:bidi="ar"/>
              </w:rPr>
            </w:pPr>
            <w:r w:rsidRPr="00F435A3">
              <w:rPr>
                <w:rFonts w:hint="eastAsia"/>
                <w:kern w:val="0"/>
                <w:sz w:val="21"/>
                <w:szCs w:val="21"/>
                <w:lang w:bidi="ar"/>
              </w:rPr>
              <w:t>pH</w:t>
            </w:r>
          </w:p>
        </w:tc>
        <w:tc>
          <w:tcPr>
            <w:tcW w:w="1272" w:type="dxa"/>
            <w:vAlign w:val="center"/>
          </w:tcPr>
          <w:p w14:paraId="43843F47" w14:textId="7EAB42B3" w:rsidR="00192143" w:rsidRPr="00F435A3" w:rsidRDefault="00192143" w:rsidP="00192143">
            <w:pPr>
              <w:tabs>
                <w:tab w:val="left" w:pos="4311"/>
              </w:tabs>
              <w:spacing w:line="240" w:lineRule="auto"/>
              <w:ind w:right="62"/>
              <w:jc w:val="center"/>
              <w:rPr>
                <w:kern w:val="0"/>
                <w:sz w:val="21"/>
                <w:szCs w:val="21"/>
                <w:lang w:bidi="ar"/>
              </w:rPr>
            </w:pPr>
            <w:r w:rsidRPr="00F435A3">
              <w:rPr>
                <w:rFonts w:hint="eastAsia"/>
                <w:kern w:val="0"/>
                <w:sz w:val="21"/>
                <w:szCs w:val="21"/>
                <w:lang w:bidi="ar"/>
              </w:rPr>
              <w:t>氨氮</w:t>
            </w:r>
            <w:r w:rsidRPr="00F435A3">
              <w:rPr>
                <w:rFonts w:hint="eastAsia"/>
                <w:kern w:val="0"/>
                <w:sz w:val="21"/>
                <w:szCs w:val="21"/>
                <w:lang w:bidi="ar"/>
              </w:rPr>
              <w:t>mg/L</w:t>
            </w:r>
          </w:p>
        </w:tc>
        <w:tc>
          <w:tcPr>
            <w:tcW w:w="1244" w:type="dxa"/>
            <w:vAlign w:val="center"/>
          </w:tcPr>
          <w:p w14:paraId="437C6281" w14:textId="3B028258" w:rsidR="00192143" w:rsidRPr="00F435A3" w:rsidRDefault="00192143" w:rsidP="00192143">
            <w:pPr>
              <w:tabs>
                <w:tab w:val="left" w:pos="4311"/>
              </w:tabs>
              <w:spacing w:line="240" w:lineRule="auto"/>
              <w:ind w:right="62"/>
              <w:jc w:val="center"/>
              <w:rPr>
                <w:kern w:val="0"/>
                <w:sz w:val="21"/>
                <w:szCs w:val="21"/>
                <w:lang w:bidi="ar"/>
              </w:rPr>
            </w:pPr>
            <w:r w:rsidRPr="00F435A3">
              <w:rPr>
                <w:rFonts w:hint="eastAsia"/>
                <w:kern w:val="0"/>
                <w:sz w:val="21"/>
                <w:szCs w:val="21"/>
                <w:lang w:bidi="ar"/>
              </w:rPr>
              <w:t>碱度</w:t>
            </w:r>
            <w:r w:rsidRPr="00F435A3">
              <w:rPr>
                <w:rFonts w:hint="eastAsia"/>
                <w:kern w:val="0"/>
                <w:sz w:val="21"/>
                <w:szCs w:val="21"/>
                <w:lang w:bidi="ar"/>
              </w:rPr>
              <w:t>mg/L</w:t>
            </w:r>
          </w:p>
        </w:tc>
        <w:tc>
          <w:tcPr>
            <w:tcW w:w="640" w:type="dxa"/>
            <w:vAlign w:val="center"/>
          </w:tcPr>
          <w:p w14:paraId="15DBD54B" w14:textId="05A56FE0" w:rsidR="00192143" w:rsidRPr="00F435A3" w:rsidRDefault="00192143" w:rsidP="00192143">
            <w:pPr>
              <w:tabs>
                <w:tab w:val="left" w:pos="4311"/>
              </w:tabs>
              <w:spacing w:line="240" w:lineRule="auto"/>
              <w:ind w:right="62"/>
              <w:jc w:val="center"/>
              <w:rPr>
                <w:kern w:val="0"/>
                <w:sz w:val="21"/>
                <w:szCs w:val="21"/>
                <w:lang w:bidi="ar"/>
              </w:rPr>
            </w:pPr>
            <w:r w:rsidRPr="00F435A3">
              <w:rPr>
                <w:rFonts w:hint="eastAsia"/>
                <w:kern w:val="0"/>
                <w:sz w:val="21"/>
                <w:szCs w:val="21"/>
                <w:lang w:bidi="ar"/>
              </w:rPr>
              <w:t>C/N</w:t>
            </w:r>
          </w:p>
        </w:tc>
      </w:tr>
      <w:tr w:rsidR="00026762" w:rsidRPr="00026762" w14:paraId="6D3D0ED2" w14:textId="77777777" w:rsidTr="00335EF3">
        <w:trPr>
          <w:trHeight w:val="237"/>
          <w:jc w:val="center"/>
        </w:trPr>
        <w:tc>
          <w:tcPr>
            <w:tcW w:w="921" w:type="dxa"/>
            <w:vAlign w:val="center"/>
          </w:tcPr>
          <w:p w14:paraId="631383D5" w14:textId="338974B0" w:rsidR="00192143" w:rsidRPr="00026762" w:rsidRDefault="00335EF3" w:rsidP="00192143">
            <w:pPr>
              <w:tabs>
                <w:tab w:val="left" w:pos="4311"/>
              </w:tabs>
              <w:spacing w:line="240" w:lineRule="auto"/>
              <w:ind w:right="62"/>
              <w:jc w:val="center"/>
              <w:rPr>
                <w:b/>
                <w:kern w:val="0"/>
                <w:sz w:val="21"/>
                <w:szCs w:val="21"/>
                <w:lang w:bidi="ar"/>
              </w:rPr>
            </w:pPr>
            <w:r w:rsidRPr="00026762">
              <w:rPr>
                <w:rFonts w:hint="eastAsia"/>
                <w:b/>
                <w:kern w:val="0"/>
                <w:sz w:val="21"/>
                <w:szCs w:val="21"/>
                <w:lang w:bidi="ar"/>
              </w:rPr>
              <w:t>结果</w:t>
            </w:r>
          </w:p>
        </w:tc>
        <w:tc>
          <w:tcPr>
            <w:tcW w:w="805" w:type="dxa"/>
            <w:vAlign w:val="center"/>
          </w:tcPr>
          <w:p w14:paraId="7EB5692D" w14:textId="3B4E408E" w:rsidR="00192143" w:rsidRPr="00F435A3" w:rsidRDefault="00335EF3" w:rsidP="00192143">
            <w:pPr>
              <w:tabs>
                <w:tab w:val="left" w:pos="4311"/>
              </w:tabs>
              <w:spacing w:line="240" w:lineRule="auto"/>
              <w:ind w:right="62"/>
              <w:jc w:val="center"/>
              <w:rPr>
                <w:kern w:val="0"/>
                <w:sz w:val="21"/>
                <w:szCs w:val="21"/>
                <w:lang w:bidi="ar"/>
              </w:rPr>
            </w:pPr>
            <w:r w:rsidRPr="00F435A3">
              <w:rPr>
                <w:rFonts w:hint="eastAsia"/>
                <w:kern w:val="0"/>
                <w:sz w:val="21"/>
                <w:szCs w:val="21"/>
                <w:lang w:bidi="ar"/>
              </w:rPr>
              <w:t>10-25</w:t>
            </w:r>
          </w:p>
        </w:tc>
        <w:tc>
          <w:tcPr>
            <w:tcW w:w="1014" w:type="dxa"/>
            <w:vAlign w:val="center"/>
          </w:tcPr>
          <w:p w14:paraId="1090EBA5" w14:textId="440F5F67" w:rsidR="00192143" w:rsidRPr="00F435A3" w:rsidRDefault="00335EF3" w:rsidP="00192143">
            <w:pPr>
              <w:tabs>
                <w:tab w:val="left" w:pos="4311"/>
              </w:tabs>
              <w:spacing w:line="240" w:lineRule="auto"/>
              <w:ind w:right="62"/>
              <w:jc w:val="center"/>
              <w:rPr>
                <w:kern w:val="0"/>
                <w:sz w:val="21"/>
                <w:szCs w:val="21"/>
                <w:lang w:bidi="ar"/>
              </w:rPr>
            </w:pPr>
            <w:r w:rsidRPr="00F435A3">
              <w:rPr>
                <w:rFonts w:hint="eastAsia"/>
                <w:kern w:val="0"/>
                <w:sz w:val="21"/>
                <w:szCs w:val="21"/>
                <w:lang w:bidi="ar"/>
              </w:rPr>
              <w:t>80-90</w:t>
            </w:r>
          </w:p>
        </w:tc>
        <w:tc>
          <w:tcPr>
            <w:tcW w:w="1186" w:type="dxa"/>
            <w:vAlign w:val="center"/>
          </w:tcPr>
          <w:p w14:paraId="22ACDC01" w14:textId="1CCBC7C4" w:rsidR="00192143" w:rsidRPr="00F435A3" w:rsidRDefault="00335EF3" w:rsidP="00192143">
            <w:pPr>
              <w:tabs>
                <w:tab w:val="left" w:pos="4311"/>
              </w:tabs>
              <w:spacing w:line="240" w:lineRule="auto"/>
              <w:ind w:right="62"/>
              <w:jc w:val="center"/>
              <w:rPr>
                <w:kern w:val="0"/>
                <w:sz w:val="21"/>
                <w:szCs w:val="21"/>
                <w:lang w:bidi="ar"/>
              </w:rPr>
            </w:pPr>
            <w:r w:rsidRPr="00F435A3">
              <w:rPr>
                <w:rFonts w:hint="eastAsia"/>
                <w:kern w:val="0"/>
                <w:sz w:val="21"/>
                <w:szCs w:val="21"/>
                <w:lang w:bidi="ar"/>
              </w:rPr>
              <w:t>1.0-4.0</w:t>
            </w:r>
          </w:p>
        </w:tc>
        <w:tc>
          <w:tcPr>
            <w:tcW w:w="991" w:type="dxa"/>
            <w:vAlign w:val="center"/>
          </w:tcPr>
          <w:p w14:paraId="5C80DBA4" w14:textId="50BB5968" w:rsidR="00192143" w:rsidRPr="00F435A3" w:rsidRDefault="00335EF3" w:rsidP="00192143">
            <w:pPr>
              <w:tabs>
                <w:tab w:val="left" w:pos="4311"/>
              </w:tabs>
              <w:spacing w:line="240" w:lineRule="auto"/>
              <w:ind w:right="62"/>
              <w:jc w:val="center"/>
              <w:rPr>
                <w:kern w:val="0"/>
                <w:sz w:val="21"/>
                <w:szCs w:val="21"/>
                <w:lang w:bidi="ar"/>
              </w:rPr>
            </w:pPr>
            <w:r w:rsidRPr="00F435A3">
              <w:rPr>
                <w:rFonts w:hint="eastAsia"/>
                <w:kern w:val="0"/>
                <w:sz w:val="21"/>
                <w:szCs w:val="21"/>
                <w:lang w:bidi="ar"/>
              </w:rPr>
              <w:t>2</w:t>
            </w:r>
          </w:p>
        </w:tc>
        <w:tc>
          <w:tcPr>
            <w:tcW w:w="716" w:type="dxa"/>
            <w:vAlign w:val="center"/>
          </w:tcPr>
          <w:p w14:paraId="56771524" w14:textId="3E61D541" w:rsidR="00192143" w:rsidRPr="00F435A3" w:rsidRDefault="00335EF3" w:rsidP="00192143">
            <w:pPr>
              <w:tabs>
                <w:tab w:val="left" w:pos="4311"/>
              </w:tabs>
              <w:spacing w:line="240" w:lineRule="auto"/>
              <w:ind w:right="62"/>
              <w:jc w:val="center"/>
              <w:rPr>
                <w:kern w:val="0"/>
                <w:sz w:val="21"/>
                <w:szCs w:val="21"/>
                <w:lang w:bidi="ar"/>
              </w:rPr>
            </w:pPr>
            <w:r w:rsidRPr="00F435A3">
              <w:rPr>
                <w:rFonts w:hint="eastAsia"/>
                <w:kern w:val="0"/>
                <w:sz w:val="21"/>
                <w:szCs w:val="21"/>
                <w:lang w:bidi="ar"/>
              </w:rPr>
              <w:t>3.5-6</w:t>
            </w:r>
          </w:p>
        </w:tc>
        <w:tc>
          <w:tcPr>
            <w:tcW w:w="1272" w:type="dxa"/>
            <w:vAlign w:val="center"/>
          </w:tcPr>
          <w:p w14:paraId="3172FBDE" w14:textId="4A3EFCB9" w:rsidR="00192143" w:rsidRPr="00F435A3" w:rsidRDefault="00335EF3" w:rsidP="00192143">
            <w:pPr>
              <w:tabs>
                <w:tab w:val="left" w:pos="4311"/>
              </w:tabs>
              <w:spacing w:line="240" w:lineRule="auto"/>
              <w:ind w:right="62"/>
              <w:jc w:val="center"/>
              <w:rPr>
                <w:kern w:val="0"/>
                <w:sz w:val="21"/>
                <w:szCs w:val="21"/>
                <w:lang w:bidi="ar"/>
              </w:rPr>
            </w:pPr>
            <w:r w:rsidRPr="00F435A3">
              <w:rPr>
                <w:rFonts w:hint="eastAsia"/>
                <w:kern w:val="0"/>
                <w:sz w:val="21"/>
                <w:szCs w:val="21"/>
                <w:lang w:bidi="ar"/>
              </w:rPr>
              <w:t>1500</w:t>
            </w:r>
          </w:p>
        </w:tc>
        <w:tc>
          <w:tcPr>
            <w:tcW w:w="1244" w:type="dxa"/>
            <w:vAlign w:val="center"/>
          </w:tcPr>
          <w:p w14:paraId="23353BCE" w14:textId="6D722470" w:rsidR="00192143" w:rsidRPr="00F435A3" w:rsidRDefault="00335EF3" w:rsidP="00192143">
            <w:pPr>
              <w:tabs>
                <w:tab w:val="left" w:pos="4311"/>
              </w:tabs>
              <w:spacing w:line="240" w:lineRule="auto"/>
              <w:ind w:right="62"/>
              <w:jc w:val="center"/>
              <w:rPr>
                <w:kern w:val="0"/>
                <w:sz w:val="21"/>
                <w:szCs w:val="21"/>
                <w:lang w:bidi="ar"/>
              </w:rPr>
            </w:pPr>
            <w:r w:rsidRPr="00F435A3">
              <w:rPr>
                <w:rFonts w:hint="eastAsia"/>
                <w:kern w:val="0"/>
                <w:sz w:val="21"/>
                <w:szCs w:val="21"/>
                <w:lang w:bidi="ar"/>
              </w:rPr>
              <w:t>540</w:t>
            </w:r>
          </w:p>
        </w:tc>
        <w:tc>
          <w:tcPr>
            <w:tcW w:w="640" w:type="dxa"/>
            <w:vAlign w:val="center"/>
          </w:tcPr>
          <w:p w14:paraId="4C44249A" w14:textId="4EECD7B8" w:rsidR="00192143" w:rsidRPr="00F435A3" w:rsidRDefault="00335EF3" w:rsidP="00192143">
            <w:pPr>
              <w:tabs>
                <w:tab w:val="left" w:pos="4311"/>
              </w:tabs>
              <w:spacing w:line="240" w:lineRule="auto"/>
              <w:ind w:right="62"/>
              <w:jc w:val="center"/>
              <w:rPr>
                <w:kern w:val="0"/>
                <w:sz w:val="21"/>
                <w:szCs w:val="21"/>
                <w:lang w:bidi="ar"/>
              </w:rPr>
            </w:pPr>
            <w:r w:rsidRPr="00F435A3">
              <w:rPr>
                <w:rFonts w:hint="eastAsia"/>
                <w:kern w:val="0"/>
                <w:sz w:val="21"/>
                <w:szCs w:val="21"/>
                <w:lang w:bidi="ar"/>
              </w:rPr>
              <w:t>14</w:t>
            </w:r>
          </w:p>
        </w:tc>
      </w:tr>
    </w:tbl>
    <w:p w14:paraId="1164AF28" w14:textId="77777777" w:rsidR="00871D91" w:rsidRPr="00026762" w:rsidRDefault="00871D91">
      <w:pPr>
        <w:tabs>
          <w:tab w:val="left" w:pos="4311"/>
        </w:tabs>
        <w:spacing w:line="240" w:lineRule="auto"/>
        <w:ind w:left="3270" w:right="61"/>
        <w:jc w:val="left"/>
        <w:rPr>
          <w:b/>
          <w:kern w:val="0"/>
          <w:sz w:val="21"/>
          <w:szCs w:val="21"/>
          <w:lang w:bidi="ar"/>
        </w:rPr>
      </w:pPr>
    </w:p>
    <w:p w14:paraId="5EA05830" w14:textId="60A8D581" w:rsidR="00871D91" w:rsidRPr="00026762" w:rsidRDefault="00592FB0">
      <w:pPr>
        <w:tabs>
          <w:tab w:val="left" w:pos="4191"/>
        </w:tabs>
        <w:spacing w:line="240" w:lineRule="auto"/>
        <w:jc w:val="center"/>
        <w:rPr>
          <w:szCs w:val="21"/>
        </w:rPr>
      </w:pPr>
      <w:r w:rsidRPr="00026762">
        <w:rPr>
          <w:b/>
          <w:kern w:val="0"/>
          <w:szCs w:val="21"/>
          <w:lang w:bidi="ar"/>
        </w:rPr>
        <w:t>表</w:t>
      </w:r>
      <w:r w:rsidRPr="00026762">
        <w:rPr>
          <w:b/>
          <w:spacing w:val="-61"/>
          <w:kern w:val="0"/>
          <w:szCs w:val="21"/>
          <w:lang w:bidi="ar"/>
        </w:rPr>
        <w:t xml:space="preserve"> </w:t>
      </w:r>
      <w:r w:rsidRPr="00026762">
        <w:rPr>
          <w:b/>
          <w:kern w:val="0"/>
          <w:szCs w:val="21"/>
          <w:lang w:bidi="ar"/>
        </w:rPr>
        <w:t>3.</w:t>
      </w:r>
      <w:r w:rsidR="00335EF3" w:rsidRPr="00026762">
        <w:rPr>
          <w:rFonts w:hint="eastAsia"/>
          <w:b/>
          <w:kern w:val="0"/>
          <w:szCs w:val="21"/>
          <w:lang w:bidi="ar"/>
        </w:rPr>
        <w:t>2-</w:t>
      </w:r>
      <w:r w:rsidR="00A84528">
        <w:rPr>
          <w:rFonts w:hint="eastAsia"/>
          <w:b/>
          <w:kern w:val="0"/>
          <w:szCs w:val="21"/>
          <w:lang w:bidi="ar"/>
        </w:rPr>
        <w:t>5</w:t>
      </w:r>
      <w:r w:rsidR="00335EF3" w:rsidRPr="00026762">
        <w:rPr>
          <w:rFonts w:hint="eastAsia"/>
          <w:b/>
          <w:kern w:val="0"/>
          <w:szCs w:val="21"/>
          <w:lang w:bidi="ar"/>
        </w:rPr>
        <w:t>一般城市餐厨废弃物的理化性质表（干项）</w:t>
      </w:r>
    </w:p>
    <w:tbl>
      <w:tblPr>
        <w:tblStyle w:val="aff5"/>
        <w:tblW w:w="8789" w:type="dxa"/>
        <w:jc w:val="center"/>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1233"/>
        <w:gridCol w:w="1133"/>
        <w:gridCol w:w="850"/>
        <w:gridCol w:w="707"/>
        <w:gridCol w:w="713"/>
        <w:gridCol w:w="993"/>
        <w:gridCol w:w="846"/>
        <w:gridCol w:w="1422"/>
        <w:gridCol w:w="892"/>
      </w:tblGrid>
      <w:tr w:rsidR="00026762" w:rsidRPr="00026762" w14:paraId="2F5B6AA8" w14:textId="77777777" w:rsidTr="00026762">
        <w:trPr>
          <w:trHeight w:val="230"/>
          <w:jc w:val="center"/>
        </w:trPr>
        <w:tc>
          <w:tcPr>
            <w:tcW w:w="1233" w:type="dxa"/>
            <w:vAlign w:val="center"/>
          </w:tcPr>
          <w:p w14:paraId="05CF8C09" w14:textId="77777777" w:rsidR="00335EF3" w:rsidRPr="00026762" w:rsidRDefault="00335EF3" w:rsidP="00D205C8">
            <w:pPr>
              <w:tabs>
                <w:tab w:val="left" w:pos="4311"/>
              </w:tabs>
              <w:spacing w:line="240" w:lineRule="auto"/>
              <w:ind w:right="62"/>
              <w:jc w:val="center"/>
              <w:rPr>
                <w:b/>
                <w:kern w:val="0"/>
                <w:sz w:val="21"/>
                <w:szCs w:val="21"/>
                <w:lang w:bidi="ar"/>
              </w:rPr>
            </w:pPr>
            <w:r w:rsidRPr="00026762">
              <w:rPr>
                <w:rFonts w:hint="eastAsia"/>
                <w:b/>
                <w:kern w:val="0"/>
                <w:sz w:val="21"/>
                <w:szCs w:val="21"/>
                <w:lang w:bidi="ar"/>
              </w:rPr>
              <w:t>项目</w:t>
            </w:r>
          </w:p>
        </w:tc>
        <w:tc>
          <w:tcPr>
            <w:tcW w:w="1133" w:type="dxa"/>
            <w:vAlign w:val="center"/>
          </w:tcPr>
          <w:p w14:paraId="063BE501" w14:textId="36BD832C" w:rsidR="00335EF3" w:rsidRPr="00F435A3" w:rsidRDefault="00335EF3" w:rsidP="00D205C8">
            <w:pPr>
              <w:tabs>
                <w:tab w:val="left" w:pos="4311"/>
              </w:tabs>
              <w:spacing w:line="240" w:lineRule="auto"/>
              <w:ind w:right="62"/>
              <w:jc w:val="center"/>
              <w:rPr>
                <w:kern w:val="0"/>
                <w:sz w:val="21"/>
                <w:szCs w:val="21"/>
                <w:lang w:bidi="ar"/>
              </w:rPr>
            </w:pPr>
            <w:r w:rsidRPr="00F435A3">
              <w:rPr>
                <w:rFonts w:hint="eastAsia"/>
                <w:kern w:val="0"/>
                <w:sz w:val="21"/>
                <w:szCs w:val="21"/>
                <w:lang w:bidi="ar"/>
              </w:rPr>
              <w:t>食物残渣</w:t>
            </w:r>
          </w:p>
        </w:tc>
        <w:tc>
          <w:tcPr>
            <w:tcW w:w="850" w:type="dxa"/>
            <w:vAlign w:val="center"/>
          </w:tcPr>
          <w:p w14:paraId="42CCFF86" w14:textId="73888F36" w:rsidR="00335EF3" w:rsidRPr="00F435A3" w:rsidRDefault="00335EF3" w:rsidP="00D205C8">
            <w:pPr>
              <w:tabs>
                <w:tab w:val="left" w:pos="4311"/>
              </w:tabs>
              <w:spacing w:line="240" w:lineRule="auto"/>
              <w:ind w:right="62"/>
              <w:jc w:val="center"/>
              <w:rPr>
                <w:kern w:val="0"/>
                <w:sz w:val="21"/>
                <w:szCs w:val="21"/>
                <w:lang w:bidi="ar"/>
              </w:rPr>
            </w:pPr>
            <w:r w:rsidRPr="00F435A3">
              <w:rPr>
                <w:rFonts w:hint="eastAsia"/>
                <w:kern w:val="0"/>
                <w:sz w:val="21"/>
                <w:szCs w:val="21"/>
                <w:lang w:bidi="ar"/>
              </w:rPr>
              <w:t>骨头</w:t>
            </w:r>
          </w:p>
        </w:tc>
        <w:tc>
          <w:tcPr>
            <w:tcW w:w="707" w:type="dxa"/>
            <w:vAlign w:val="center"/>
          </w:tcPr>
          <w:p w14:paraId="4D739F4E" w14:textId="4C0DCBD5" w:rsidR="00335EF3" w:rsidRPr="00F435A3" w:rsidRDefault="00335EF3" w:rsidP="00D205C8">
            <w:pPr>
              <w:tabs>
                <w:tab w:val="left" w:pos="4311"/>
              </w:tabs>
              <w:spacing w:line="240" w:lineRule="auto"/>
              <w:ind w:right="62"/>
              <w:jc w:val="center"/>
              <w:rPr>
                <w:kern w:val="0"/>
                <w:sz w:val="21"/>
                <w:szCs w:val="21"/>
                <w:lang w:bidi="ar"/>
              </w:rPr>
            </w:pPr>
            <w:r w:rsidRPr="00F435A3">
              <w:rPr>
                <w:rFonts w:hint="eastAsia"/>
                <w:kern w:val="0"/>
                <w:sz w:val="21"/>
                <w:szCs w:val="21"/>
                <w:lang w:bidi="ar"/>
              </w:rPr>
              <w:t>油脂</w:t>
            </w:r>
          </w:p>
        </w:tc>
        <w:tc>
          <w:tcPr>
            <w:tcW w:w="713" w:type="dxa"/>
            <w:vAlign w:val="center"/>
          </w:tcPr>
          <w:p w14:paraId="67B35531" w14:textId="799AD1E7" w:rsidR="00335EF3" w:rsidRPr="00F435A3" w:rsidRDefault="00335EF3" w:rsidP="00D205C8">
            <w:pPr>
              <w:tabs>
                <w:tab w:val="left" w:pos="4311"/>
              </w:tabs>
              <w:spacing w:line="240" w:lineRule="auto"/>
              <w:ind w:right="62"/>
              <w:jc w:val="center"/>
              <w:rPr>
                <w:kern w:val="0"/>
                <w:sz w:val="21"/>
                <w:szCs w:val="21"/>
                <w:lang w:bidi="ar"/>
              </w:rPr>
            </w:pPr>
            <w:r w:rsidRPr="00F435A3">
              <w:rPr>
                <w:rFonts w:hint="eastAsia"/>
                <w:kern w:val="0"/>
                <w:sz w:val="21"/>
                <w:szCs w:val="21"/>
                <w:lang w:bidi="ar"/>
              </w:rPr>
              <w:t>塑料</w:t>
            </w:r>
          </w:p>
        </w:tc>
        <w:tc>
          <w:tcPr>
            <w:tcW w:w="993" w:type="dxa"/>
            <w:vAlign w:val="center"/>
          </w:tcPr>
          <w:p w14:paraId="65D81B2E" w14:textId="40097453" w:rsidR="00335EF3" w:rsidRPr="00F435A3" w:rsidRDefault="00335EF3" w:rsidP="00D205C8">
            <w:pPr>
              <w:tabs>
                <w:tab w:val="left" w:pos="4311"/>
              </w:tabs>
              <w:spacing w:line="240" w:lineRule="auto"/>
              <w:ind w:right="62"/>
              <w:jc w:val="center"/>
              <w:rPr>
                <w:kern w:val="0"/>
                <w:sz w:val="21"/>
                <w:szCs w:val="21"/>
                <w:lang w:bidi="ar"/>
              </w:rPr>
            </w:pPr>
            <w:r w:rsidRPr="00F435A3">
              <w:rPr>
                <w:rFonts w:hint="eastAsia"/>
                <w:kern w:val="0"/>
                <w:sz w:val="21"/>
                <w:szCs w:val="21"/>
                <w:lang w:bidi="ar"/>
              </w:rPr>
              <w:t>金属</w:t>
            </w:r>
          </w:p>
        </w:tc>
        <w:tc>
          <w:tcPr>
            <w:tcW w:w="846" w:type="dxa"/>
            <w:vAlign w:val="center"/>
          </w:tcPr>
          <w:p w14:paraId="2E97A082" w14:textId="039E8B8F" w:rsidR="00335EF3" w:rsidRPr="00F435A3" w:rsidRDefault="00335EF3" w:rsidP="00D205C8">
            <w:pPr>
              <w:tabs>
                <w:tab w:val="left" w:pos="4311"/>
              </w:tabs>
              <w:spacing w:line="240" w:lineRule="auto"/>
              <w:ind w:right="62"/>
              <w:jc w:val="center"/>
              <w:rPr>
                <w:kern w:val="0"/>
                <w:sz w:val="21"/>
                <w:szCs w:val="21"/>
                <w:lang w:bidi="ar"/>
              </w:rPr>
            </w:pPr>
            <w:r w:rsidRPr="00F435A3">
              <w:rPr>
                <w:rFonts w:hint="eastAsia"/>
                <w:kern w:val="0"/>
                <w:sz w:val="21"/>
                <w:szCs w:val="21"/>
                <w:lang w:bidi="ar"/>
              </w:rPr>
              <w:t>木竹</w:t>
            </w:r>
          </w:p>
        </w:tc>
        <w:tc>
          <w:tcPr>
            <w:tcW w:w="1422" w:type="dxa"/>
            <w:vAlign w:val="center"/>
          </w:tcPr>
          <w:p w14:paraId="09F56B2E" w14:textId="22336A0D" w:rsidR="00335EF3" w:rsidRPr="00F435A3" w:rsidRDefault="00335EF3" w:rsidP="00D205C8">
            <w:pPr>
              <w:tabs>
                <w:tab w:val="left" w:pos="4311"/>
              </w:tabs>
              <w:spacing w:line="240" w:lineRule="auto"/>
              <w:ind w:right="62"/>
              <w:jc w:val="center"/>
              <w:rPr>
                <w:kern w:val="0"/>
                <w:sz w:val="21"/>
                <w:szCs w:val="21"/>
                <w:lang w:bidi="ar"/>
              </w:rPr>
            </w:pPr>
            <w:r w:rsidRPr="00F435A3">
              <w:rPr>
                <w:rFonts w:hint="eastAsia"/>
                <w:kern w:val="0"/>
                <w:sz w:val="21"/>
                <w:szCs w:val="21"/>
                <w:lang w:bidi="ar"/>
              </w:rPr>
              <w:t>玻璃陶瓷</w:t>
            </w:r>
          </w:p>
        </w:tc>
        <w:tc>
          <w:tcPr>
            <w:tcW w:w="892" w:type="dxa"/>
            <w:vAlign w:val="center"/>
          </w:tcPr>
          <w:p w14:paraId="271D6FEC" w14:textId="7F4377EA" w:rsidR="00335EF3" w:rsidRPr="00F435A3" w:rsidRDefault="00026762" w:rsidP="00D205C8">
            <w:pPr>
              <w:tabs>
                <w:tab w:val="left" w:pos="4311"/>
              </w:tabs>
              <w:spacing w:line="240" w:lineRule="auto"/>
              <w:ind w:right="62"/>
              <w:jc w:val="center"/>
              <w:rPr>
                <w:kern w:val="0"/>
                <w:sz w:val="21"/>
                <w:szCs w:val="21"/>
                <w:lang w:bidi="ar"/>
              </w:rPr>
            </w:pPr>
            <w:r w:rsidRPr="00F435A3">
              <w:rPr>
                <w:rFonts w:hint="eastAsia"/>
                <w:kern w:val="0"/>
                <w:sz w:val="21"/>
                <w:szCs w:val="21"/>
                <w:lang w:bidi="ar"/>
              </w:rPr>
              <w:t>纸类</w:t>
            </w:r>
          </w:p>
        </w:tc>
      </w:tr>
      <w:tr w:rsidR="00026762" w:rsidRPr="00026762" w14:paraId="4021479B" w14:textId="77777777" w:rsidTr="00026762">
        <w:trPr>
          <w:trHeight w:val="237"/>
          <w:jc w:val="center"/>
        </w:trPr>
        <w:tc>
          <w:tcPr>
            <w:tcW w:w="1233" w:type="dxa"/>
            <w:vAlign w:val="center"/>
          </w:tcPr>
          <w:p w14:paraId="6117722A" w14:textId="385253BA" w:rsidR="00335EF3" w:rsidRPr="00026762" w:rsidRDefault="00335EF3" w:rsidP="00D205C8">
            <w:pPr>
              <w:tabs>
                <w:tab w:val="left" w:pos="4311"/>
              </w:tabs>
              <w:spacing w:line="240" w:lineRule="auto"/>
              <w:ind w:right="62"/>
              <w:jc w:val="center"/>
              <w:rPr>
                <w:b/>
                <w:kern w:val="0"/>
                <w:sz w:val="21"/>
                <w:szCs w:val="21"/>
                <w:lang w:bidi="ar"/>
              </w:rPr>
            </w:pPr>
            <w:r w:rsidRPr="00026762">
              <w:rPr>
                <w:rFonts w:hint="eastAsia"/>
                <w:b/>
                <w:kern w:val="0"/>
                <w:sz w:val="21"/>
                <w:szCs w:val="21"/>
                <w:lang w:bidi="ar"/>
              </w:rPr>
              <w:t>结果（</w:t>
            </w:r>
            <w:r w:rsidRPr="00026762">
              <w:rPr>
                <w:rFonts w:hint="eastAsia"/>
                <w:b/>
                <w:kern w:val="0"/>
                <w:sz w:val="21"/>
                <w:szCs w:val="21"/>
                <w:lang w:bidi="ar"/>
              </w:rPr>
              <w:t>%</w:t>
            </w:r>
            <w:r w:rsidRPr="00026762">
              <w:rPr>
                <w:rFonts w:hint="eastAsia"/>
                <w:b/>
                <w:kern w:val="0"/>
                <w:sz w:val="21"/>
                <w:szCs w:val="21"/>
                <w:lang w:bidi="ar"/>
              </w:rPr>
              <w:t>）</w:t>
            </w:r>
          </w:p>
        </w:tc>
        <w:tc>
          <w:tcPr>
            <w:tcW w:w="1133" w:type="dxa"/>
            <w:vAlign w:val="center"/>
          </w:tcPr>
          <w:p w14:paraId="5B83ABDE" w14:textId="1F5DFB90" w:rsidR="00335EF3" w:rsidRPr="00F435A3" w:rsidRDefault="00335EF3" w:rsidP="00D205C8">
            <w:pPr>
              <w:tabs>
                <w:tab w:val="left" w:pos="4311"/>
              </w:tabs>
              <w:spacing w:line="240" w:lineRule="auto"/>
              <w:ind w:right="62"/>
              <w:jc w:val="center"/>
              <w:rPr>
                <w:kern w:val="0"/>
                <w:sz w:val="21"/>
                <w:szCs w:val="21"/>
                <w:lang w:bidi="ar"/>
              </w:rPr>
            </w:pPr>
            <w:r w:rsidRPr="00F435A3">
              <w:rPr>
                <w:rFonts w:hint="eastAsia"/>
                <w:kern w:val="0"/>
                <w:sz w:val="21"/>
                <w:szCs w:val="21"/>
                <w:lang w:bidi="ar"/>
              </w:rPr>
              <w:t>87.16</w:t>
            </w:r>
          </w:p>
        </w:tc>
        <w:tc>
          <w:tcPr>
            <w:tcW w:w="850" w:type="dxa"/>
            <w:vAlign w:val="center"/>
          </w:tcPr>
          <w:p w14:paraId="65655217" w14:textId="58EB0AE5" w:rsidR="00335EF3" w:rsidRPr="00F435A3" w:rsidRDefault="00335EF3" w:rsidP="00D205C8">
            <w:pPr>
              <w:tabs>
                <w:tab w:val="left" w:pos="4311"/>
              </w:tabs>
              <w:spacing w:line="240" w:lineRule="auto"/>
              <w:ind w:right="62"/>
              <w:jc w:val="center"/>
              <w:rPr>
                <w:kern w:val="0"/>
                <w:sz w:val="21"/>
                <w:szCs w:val="21"/>
                <w:lang w:bidi="ar"/>
              </w:rPr>
            </w:pPr>
            <w:r w:rsidRPr="00F435A3">
              <w:rPr>
                <w:rFonts w:hint="eastAsia"/>
                <w:kern w:val="0"/>
                <w:sz w:val="21"/>
                <w:szCs w:val="21"/>
                <w:lang w:bidi="ar"/>
              </w:rPr>
              <w:t>8.84</w:t>
            </w:r>
          </w:p>
        </w:tc>
        <w:tc>
          <w:tcPr>
            <w:tcW w:w="707" w:type="dxa"/>
            <w:vAlign w:val="center"/>
          </w:tcPr>
          <w:p w14:paraId="7B0B3284" w14:textId="48517FA6" w:rsidR="00335EF3" w:rsidRPr="00F435A3" w:rsidRDefault="00335EF3" w:rsidP="00D205C8">
            <w:pPr>
              <w:tabs>
                <w:tab w:val="left" w:pos="4311"/>
              </w:tabs>
              <w:spacing w:line="240" w:lineRule="auto"/>
              <w:ind w:right="62"/>
              <w:jc w:val="center"/>
              <w:rPr>
                <w:kern w:val="0"/>
                <w:sz w:val="21"/>
                <w:szCs w:val="21"/>
                <w:lang w:bidi="ar"/>
              </w:rPr>
            </w:pPr>
            <w:r w:rsidRPr="00F435A3">
              <w:rPr>
                <w:rFonts w:hint="eastAsia"/>
                <w:kern w:val="0"/>
                <w:sz w:val="21"/>
                <w:szCs w:val="21"/>
                <w:lang w:bidi="ar"/>
              </w:rPr>
              <w:t>2.10</w:t>
            </w:r>
          </w:p>
        </w:tc>
        <w:tc>
          <w:tcPr>
            <w:tcW w:w="713" w:type="dxa"/>
            <w:vAlign w:val="center"/>
          </w:tcPr>
          <w:p w14:paraId="779DDCF3" w14:textId="43737983" w:rsidR="00335EF3" w:rsidRPr="00F435A3" w:rsidRDefault="00335EF3" w:rsidP="00D205C8">
            <w:pPr>
              <w:tabs>
                <w:tab w:val="left" w:pos="4311"/>
              </w:tabs>
              <w:spacing w:line="240" w:lineRule="auto"/>
              <w:ind w:right="62"/>
              <w:jc w:val="center"/>
              <w:rPr>
                <w:kern w:val="0"/>
                <w:sz w:val="21"/>
                <w:szCs w:val="21"/>
                <w:lang w:bidi="ar"/>
              </w:rPr>
            </w:pPr>
            <w:r w:rsidRPr="00F435A3">
              <w:rPr>
                <w:rFonts w:hint="eastAsia"/>
                <w:kern w:val="0"/>
                <w:sz w:val="21"/>
                <w:szCs w:val="21"/>
                <w:lang w:bidi="ar"/>
              </w:rPr>
              <w:t>0.75</w:t>
            </w:r>
          </w:p>
        </w:tc>
        <w:tc>
          <w:tcPr>
            <w:tcW w:w="993" w:type="dxa"/>
            <w:vAlign w:val="center"/>
          </w:tcPr>
          <w:p w14:paraId="7E323ECD" w14:textId="45C076E8" w:rsidR="00335EF3" w:rsidRPr="00F435A3" w:rsidRDefault="00335EF3" w:rsidP="00D205C8">
            <w:pPr>
              <w:tabs>
                <w:tab w:val="left" w:pos="4311"/>
              </w:tabs>
              <w:spacing w:line="240" w:lineRule="auto"/>
              <w:ind w:right="62"/>
              <w:jc w:val="center"/>
              <w:rPr>
                <w:kern w:val="0"/>
                <w:sz w:val="21"/>
                <w:szCs w:val="21"/>
                <w:lang w:bidi="ar"/>
              </w:rPr>
            </w:pPr>
            <w:r w:rsidRPr="00F435A3">
              <w:rPr>
                <w:rFonts w:hint="eastAsia"/>
                <w:kern w:val="0"/>
                <w:sz w:val="21"/>
                <w:szCs w:val="21"/>
                <w:lang w:bidi="ar"/>
              </w:rPr>
              <w:t>0.52</w:t>
            </w:r>
          </w:p>
        </w:tc>
        <w:tc>
          <w:tcPr>
            <w:tcW w:w="846" w:type="dxa"/>
            <w:vAlign w:val="center"/>
          </w:tcPr>
          <w:p w14:paraId="68A0274C" w14:textId="745CA84A" w:rsidR="00335EF3" w:rsidRPr="00F435A3" w:rsidRDefault="00335EF3" w:rsidP="00D205C8">
            <w:pPr>
              <w:tabs>
                <w:tab w:val="left" w:pos="4311"/>
              </w:tabs>
              <w:spacing w:line="240" w:lineRule="auto"/>
              <w:ind w:right="62"/>
              <w:jc w:val="center"/>
              <w:rPr>
                <w:kern w:val="0"/>
                <w:sz w:val="21"/>
                <w:szCs w:val="21"/>
                <w:lang w:bidi="ar"/>
              </w:rPr>
            </w:pPr>
            <w:r w:rsidRPr="00F435A3">
              <w:rPr>
                <w:rFonts w:hint="eastAsia"/>
                <w:kern w:val="0"/>
                <w:sz w:val="21"/>
                <w:szCs w:val="21"/>
                <w:lang w:bidi="ar"/>
              </w:rPr>
              <w:t>0.05</w:t>
            </w:r>
          </w:p>
        </w:tc>
        <w:tc>
          <w:tcPr>
            <w:tcW w:w="1422" w:type="dxa"/>
            <w:vAlign w:val="center"/>
          </w:tcPr>
          <w:p w14:paraId="63106CF1" w14:textId="7610D836" w:rsidR="00335EF3" w:rsidRPr="00F435A3" w:rsidRDefault="00026762" w:rsidP="00D205C8">
            <w:pPr>
              <w:tabs>
                <w:tab w:val="left" w:pos="4311"/>
              </w:tabs>
              <w:spacing w:line="240" w:lineRule="auto"/>
              <w:ind w:right="62"/>
              <w:jc w:val="center"/>
              <w:rPr>
                <w:kern w:val="0"/>
                <w:sz w:val="21"/>
                <w:szCs w:val="21"/>
                <w:lang w:bidi="ar"/>
              </w:rPr>
            </w:pPr>
            <w:r w:rsidRPr="00F435A3">
              <w:rPr>
                <w:rFonts w:hint="eastAsia"/>
                <w:kern w:val="0"/>
                <w:sz w:val="21"/>
                <w:szCs w:val="21"/>
                <w:lang w:bidi="ar"/>
              </w:rPr>
              <w:t>0.29</w:t>
            </w:r>
          </w:p>
        </w:tc>
        <w:tc>
          <w:tcPr>
            <w:tcW w:w="892" w:type="dxa"/>
            <w:vAlign w:val="center"/>
          </w:tcPr>
          <w:p w14:paraId="08304DB2" w14:textId="5A5C4637" w:rsidR="00335EF3" w:rsidRPr="00F435A3" w:rsidRDefault="00026762" w:rsidP="00D205C8">
            <w:pPr>
              <w:tabs>
                <w:tab w:val="left" w:pos="4311"/>
              </w:tabs>
              <w:spacing w:line="240" w:lineRule="auto"/>
              <w:ind w:right="62"/>
              <w:jc w:val="center"/>
              <w:rPr>
                <w:kern w:val="0"/>
                <w:sz w:val="21"/>
                <w:szCs w:val="21"/>
                <w:lang w:bidi="ar"/>
              </w:rPr>
            </w:pPr>
            <w:r w:rsidRPr="00F435A3">
              <w:rPr>
                <w:rFonts w:hint="eastAsia"/>
                <w:kern w:val="0"/>
                <w:sz w:val="21"/>
                <w:szCs w:val="21"/>
                <w:lang w:bidi="ar"/>
              </w:rPr>
              <w:t>0.29</w:t>
            </w:r>
          </w:p>
        </w:tc>
      </w:tr>
    </w:tbl>
    <w:p w14:paraId="0F7FE55E" w14:textId="77777777" w:rsidR="00026762" w:rsidRPr="00026762" w:rsidRDefault="00026762" w:rsidP="00026762">
      <w:pPr>
        <w:tabs>
          <w:tab w:val="left" w:pos="4191"/>
        </w:tabs>
        <w:spacing w:line="240" w:lineRule="auto"/>
        <w:jc w:val="center"/>
        <w:rPr>
          <w:b/>
          <w:kern w:val="0"/>
          <w:szCs w:val="21"/>
          <w:lang w:bidi="ar"/>
        </w:rPr>
      </w:pPr>
    </w:p>
    <w:p w14:paraId="578A1BA6" w14:textId="365F25CE" w:rsidR="00026762" w:rsidRPr="00026762" w:rsidRDefault="00026762" w:rsidP="00026762">
      <w:pPr>
        <w:tabs>
          <w:tab w:val="left" w:pos="4191"/>
        </w:tabs>
        <w:spacing w:line="240" w:lineRule="auto"/>
        <w:jc w:val="center"/>
        <w:rPr>
          <w:szCs w:val="21"/>
        </w:rPr>
      </w:pPr>
      <w:r w:rsidRPr="00026762">
        <w:rPr>
          <w:b/>
          <w:kern w:val="0"/>
          <w:szCs w:val="21"/>
          <w:lang w:bidi="ar"/>
        </w:rPr>
        <w:t>表</w:t>
      </w:r>
      <w:r w:rsidRPr="00026762">
        <w:rPr>
          <w:b/>
          <w:spacing w:val="-61"/>
          <w:kern w:val="0"/>
          <w:szCs w:val="21"/>
          <w:lang w:bidi="ar"/>
        </w:rPr>
        <w:t xml:space="preserve"> </w:t>
      </w:r>
      <w:r w:rsidRPr="00026762">
        <w:rPr>
          <w:b/>
          <w:kern w:val="0"/>
          <w:szCs w:val="21"/>
          <w:lang w:bidi="ar"/>
        </w:rPr>
        <w:t>3.</w:t>
      </w:r>
      <w:r w:rsidRPr="00026762">
        <w:rPr>
          <w:rFonts w:hint="eastAsia"/>
          <w:b/>
          <w:kern w:val="0"/>
          <w:szCs w:val="21"/>
          <w:lang w:bidi="ar"/>
        </w:rPr>
        <w:t>2-</w:t>
      </w:r>
      <w:r w:rsidR="00A84528">
        <w:rPr>
          <w:rFonts w:hint="eastAsia"/>
          <w:b/>
          <w:kern w:val="0"/>
          <w:szCs w:val="21"/>
          <w:lang w:bidi="ar"/>
        </w:rPr>
        <w:t>6</w:t>
      </w:r>
      <w:r w:rsidRPr="00026762">
        <w:rPr>
          <w:rFonts w:hint="eastAsia"/>
          <w:b/>
          <w:kern w:val="0"/>
          <w:szCs w:val="21"/>
          <w:lang w:bidi="ar"/>
        </w:rPr>
        <w:t>一般城市餐厨废弃物营养物质表</w:t>
      </w:r>
    </w:p>
    <w:tbl>
      <w:tblPr>
        <w:tblStyle w:val="aff5"/>
        <w:tblW w:w="8965" w:type="dxa"/>
        <w:jc w:val="center"/>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1707"/>
        <w:gridCol w:w="1568"/>
        <w:gridCol w:w="1177"/>
        <w:gridCol w:w="979"/>
        <w:gridCol w:w="987"/>
        <w:gridCol w:w="1375"/>
        <w:gridCol w:w="1172"/>
      </w:tblGrid>
      <w:tr w:rsidR="00026762" w:rsidRPr="00026762" w14:paraId="0B22F634" w14:textId="77777777" w:rsidTr="00026762">
        <w:trPr>
          <w:trHeight w:val="218"/>
          <w:jc w:val="center"/>
        </w:trPr>
        <w:tc>
          <w:tcPr>
            <w:tcW w:w="1707" w:type="dxa"/>
            <w:vAlign w:val="center"/>
          </w:tcPr>
          <w:p w14:paraId="68538A1E" w14:textId="77777777" w:rsidR="00026762" w:rsidRPr="00026762" w:rsidRDefault="00026762" w:rsidP="00D205C8">
            <w:pPr>
              <w:tabs>
                <w:tab w:val="left" w:pos="4311"/>
              </w:tabs>
              <w:spacing w:line="240" w:lineRule="auto"/>
              <w:ind w:right="62"/>
              <w:jc w:val="center"/>
              <w:rPr>
                <w:b/>
                <w:kern w:val="0"/>
                <w:sz w:val="21"/>
                <w:szCs w:val="21"/>
                <w:lang w:bidi="ar"/>
              </w:rPr>
            </w:pPr>
            <w:r w:rsidRPr="00026762">
              <w:rPr>
                <w:rFonts w:hint="eastAsia"/>
                <w:b/>
                <w:kern w:val="0"/>
                <w:sz w:val="21"/>
                <w:szCs w:val="21"/>
                <w:lang w:bidi="ar"/>
              </w:rPr>
              <w:t>项目</w:t>
            </w:r>
          </w:p>
        </w:tc>
        <w:tc>
          <w:tcPr>
            <w:tcW w:w="1568" w:type="dxa"/>
            <w:vAlign w:val="center"/>
          </w:tcPr>
          <w:p w14:paraId="67E6806E" w14:textId="2D5A5360" w:rsidR="00026762" w:rsidRPr="00F435A3" w:rsidRDefault="00026762" w:rsidP="00D205C8">
            <w:pPr>
              <w:tabs>
                <w:tab w:val="left" w:pos="4311"/>
              </w:tabs>
              <w:spacing w:line="240" w:lineRule="auto"/>
              <w:ind w:right="62"/>
              <w:jc w:val="center"/>
              <w:rPr>
                <w:kern w:val="0"/>
                <w:sz w:val="21"/>
                <w:szCs w:val="21"/>
                <w:lang w:bidi="ar"/>
              </w:rPr>
            </w:pPr>
            <w:r w:rsidRPr="00F435A3">
              <w:rPr>
                <w:rFonts w:hint="eastAsia"/>
                <w:kern w:val="0"/>
                <w:sz w:val="21"/>
                <w:szCs w:val="21"/>
                <w:lang w:bidi="ar"/>
              </w:rPr>
              <w:t>粗蛋白</w:t>
            </w:r>
          </w:p>
        </w:tc>
        <w:tc>
          <w:tcPr>
            <w:tcW w:w="1177" w:type="dxa"/>
            <w:vAlign w:val="center"/>
          </w:tcPr>
          <w:p w14:paraId="10D9EC82" w14:textId="7D3D609A" w:rsidR="00026762" w:rsidRPr="00F435A3" w:rsidRDefault="00026762" w:rsidP="00D205C8">
            <w:pPr>
              <w:tabs>
                <w:tab w:val="left" w:pos="4311"/>
              </w:tabs>
              <w:spacing w:line="240" w:lineRule="auto"/>
              <w:ind w:right="62"/>
              <w:jc w:val="center"/>
              <w:rPr>
                <w:kern w:val="0"/>
                <w:sz w:val="21"/>
                <w:szCs w:val="21"/>
                <w:lang w:bidi="ar"/>
              </w:rPr>
            </w:pPr>
            <w:r w:rsidRPr="00F435A3">
              <w:rPr>
                <w:rFonts w:hint="eastAsia"/>
                <w:kern w:val="0"/>
                <w:sz w:val="21"/>
                <w:szCs w:val="21"/>
                <w:lang w:bidi="ar"/>
              </w:rPr>
              <w:t>总糖</w:t>
            </w:r>
          </w:p>
        </w:tc>
        <w:tc>
          <w:tcPr>
            <w:tcW w:w="979" w:type="dxa"/>
            <w:vAlign w:val="center"/>
          </w:tcPr>
          <w:p w14:paraId="1352E3F6" w14:textId="36AFEA85" w:rsidR="00026762" w:rsidRPr="00F435A3" w:rsidRDefault="00026762" w:rsidP="00D205C8">
            <w:pPr>
              <w:tabs>
                <w:tab w:val="left" w:pos="4311"/>
              </w:tabs>
              <w:spacing w:line="240" w:lineRule="auto"/>
              <w:ind w:right="62"/>
              <w:jc w:val="center"/>
              <w:rPr>
                <w:kern w:val="0"/>
                <w:sz w:val="21"/>
                <w:szCs w:val="21"/>
                <w:lang w:bidi="ar"/>
              </w:rPr>
            </w:pPr>
            <w:r w:rsidRPr="00F435A3">
              <w:rPr>
                <w:rFonts w:hint="eastAsia"/>
                <w:kern w:val="0"/>
                <w:sz w:val="21"/>
                <w:szCs w:val="21"/>
                <w:lang w:bidi="ar"/>
              </w:rPr>
              <w:t>还原糖</w:t>
            </w:r>
          </w:p>
        </w:tc>
        <w:tc>
          <w:tcPr>
            <w:tcW w:w="987" w:type="dxa"/>
            <w:vAlign w:val="center"/>
          </w:tcPr>
          <w:p w14:paraId="6E0018B3" w14:textId="15C4C80F" w:rsidR="00026762" w:rsidRPr="00F435A3" w:rsidRDefault="00026762" w:rsidP="00D205C8">
            <w:pPr>
              <w:tabs>
                <w:tab w:val="left" w:pos="4311"/>
              </w:tabs>
              <w:spacing w:line="240" w:lineRule="auto"/>
              <w:ind w:right="62"/>
              <w:jc w:val="center"/>
              <w:rPr>
                <w:kern w:val="0"/>
                <w:sz w:val="21"/>
                <w:szCs w:val="21"/>
                <w:lang w:bidi="ar"/>
              </w:rPr>
            </w:pPr>
            <w:r w:rsidRPr="00F435A3">
              <w:rPr>
                <w:rFonts w:hint="eastAsia"/>
                <w:kern w:val="0"/>
                <w:sz w:val="21"/>
                <w:szCs w:val="21"/>
                <w:lang w:bidi="ar"/>
              </w:rPr>
              <w:t>脂肪</w:t>
            </w:r>
          </w:p>
        </w:tc>
        <w:tc>
          <w:tcPr>
            <w:tcW w:w="1375" w:type="dxa"/>
            <w:vAlign w:val="center"/>
          </w:tcPr>
          <w:p w14:paraId="14C07E0C" w14:textId="393BB5D3" w:rsidR="00026762" w:rsidRPr="00F435A3" w:rsidRDefault="00026762" w:rsidP="00D205C8">
            <w:pPr>
              <w:tabs>
                <w:tab w:val="left" w:pos="4311"/>
              </w:tabs>
              <w:spacing w:line="240" w:lineRule="auto"/>
              <w:ind w:right="62"/>
              <w:jc w:val="center"/>
              <w:rPr>
                <w:kern w:val="0"/>
                <w:sz w:val="21"/>
                <w:szCs w:val="21"/>
                <w:lang w:bidi="ar"/>
              </w:rPr>
            </w:pPr>
            <w:r w:rsidRPr="00F435A3">
              <w:rPr>
                <w:rFonts w:hint="eastAsia"/>
                <w:kern w:val="0"/>
                <w:sz w:val="21"/>
                <w:szCs w:val="21"/>
                <w:lang w:bidi="ar"/>
              </w:rPr>
              <w:t>纤维素</w:t>
            </w:r>
          </w:p>
        </w:tc>
        <w:tc>
          <w:tcPr>
            <w:tcW w:w="1172" w:type="dxa"/>
            <w:vAlign w:val="center"/>
          </w:tcPr>
          <w:p w14:paraId="37B03EF1" w14:textId="42BB3957" w:rsidR="00026762" w:rsidRPr="00F435A3" w:rsidRDefault="00026762" w:rsidP="00D205C8">
            <w:pPr>
              <w:tabs>
                <w:tab w:val="left" w:pos="4311"/>
              </w:tabs>
              <w:spacing w:line="240" w:lineRule="auto"/>
              <w:ind w:right="62"/>
              <w:jc w:val="center"/>
              <w:rPr>
                <w:kern w:val="0"/>
                <w:sz w:val="21"/>
                <w:szCs w:val="21"/>
                <w:lang w:bidi="ar"/>
              </w:rPr>
            </w:pPr>
            <w:r w:rsidRPr="00F435A3">
              <w:rPr>
                <w:rFonts w:hint="eastAsia"/>
                <w:kern w:val="0"/>
                <w:sz w:val="21"/>
                <w:szCs w:val="21"/>
                <w:lang w:bidi="ar"/>
              </w:rPr>
              <w:t>亚硝酸盐</w:t>
            </w:r>
          </w:p>
        </w:tc>
      </w:tr>
      <w:tr w:rsidR="00026762" w:rsidRPr="00026762" w14:paraId="6F223CB5" w14:textId="77777777" w:rsidTr="00026762">
        <w:trPr>
          <w:trHeight w:val="226"/>
          <w:jc w:val="center"/>
        </w:trPr>
        <w:tc>
          <w:tcPr>
            <w:tcW w:w="1707" w:type="dxa"/>
            <w:vAlign w:val="center"/>
          </w:tcPr>
          <w:p w14:paraId="574BE655" w14:textId="77777777" w:rsidR="00026762" w:rsidRPr="00026762" w:rsidRDefault="00026762" w:rsidP="00D205C8">
            <w:pPr>
              <w:tabs>
                <w:tab w:val="left" w:pos="4311"/>
              </w:tabs>
              <w:spacing w:line="240" w:lineRule="auto"/>
              <w:ind w:right="62"/>
              <w:jc w:val="center"/>
              <w:rPr>
                <w:b/>
                <w:kern w:val="0"/>
                <w:sz w:val="21"/>
                <w:szCs w:val="21"/>
                <w:lang w:bidi="ar"/>
              </w:rPr>
            </w:pPr>
            <w:r w:rsidRPr="00026762">
              <w:rPr>
                <w:rFonts w:hint="eastAsia"/>
                <w:b/>
                <w:kern w:val="0"/>
                <w:sz w:val="21"/>
                <w:szCs w:val="21"/>
                <w:lang w:bidi="ar"/>
              </w:rPr>
              <w:t>结果（</w:t>
            </w:r>
            <w:r w:rsidRPr="00026762">
              <w:rPr>
                <w:rFonts w:hint="eastAsia"/>
                <w:b/>
                <w:kern w:val="0"/>
                <w:sz w:val="21"/>
                <w:szCs w:val="21"/>
                <w:lang w:bidi="ar"/>
              </w:rPr>
              <w:t>%</w:t>
            </w:r>
            <w:r w:rsidRPr="00026762">
              <w:rPr>
                <w:rFonts w:hint="eastAsia"/>
                <w:b/>
                <w:kern w:val="0"/>
                <w:sz w:val="21"/>
                <w:szCs w:val="21"/>
                <w:lang w:bidi="ar"/>
              </w:rPr>
              <w:t>）</w:t>
            </w:r>
          </w:p>
        </w:tc>
        <w:tc>
          <w:tcPr>
            <w:tcW w:w="1568" w:type="dxa"/>
            <w:vAlign w:val="center"/>
          </w:tcPr>
          <w:p w14:paraId="15D0229F" w14:textId="2393A8B5" w:rsidR="00026762" w:rsidRPr="00F435A3" w:rsidRDefault="00026762" w:rsidP="00D205C8">
            <w:pPr>
              <w:tabs>
                <w:tab w:val="left" w:pos="4311"/>
              </w:tabs>
              <w:spacing w:line="240" w:lineRule="auto"/>
              <w:ind w:right="62"/>
              <w:jc w:val="center"/>
              <w:rPr>
                <w:kern w:val="0"/>
                <w:sz w:val="21"/>
                <w:szCs w:val="21"/>
                <w:lang w:bidi="ar"/>
              </w:rPr>
            </w:pPr>
            <w:r w:rsidRPr="00F435A3">
              <w:rPr>
                <w:rFonts w:hint="eastAsia"/>
                <w:kern w:val="0"/>
                <w:sz w:val="21"/>
                <w:szCs w:val="21"/>
                <w:lang w:bidi="ar"/>
              </w:rPr>
              <w:t>89.28</w:t>
            </w:r>
          </w:p>
        </w:tc>
        <w:tc>
          <w:tcPr>
            <w:tcW w:w="1177" w:type="dxa"/>
            <w:vAlign w:val="center"/>
          </w:tcPr>
          <w:p w14:paraId="6CCCFC22" w14:textId="72BBE305" w:rsidR="00026762" w:rsidRPr="00F435A3" w:rsidRDefault="00026762" w:rsidP="00D205C8">
            <w:pPr>
              <w:tabs>
                <w:tab w:val="left" w:pos="4311"/>
              </w:tabs>
              <w:spacing w:line="240" w:lineRule="auto"/>
              <w:ind w:right="62"/>
              <w:jc w:val="center"/>
              <w:rPr>
                <w:kern w:val="0"/>
                <w:sz w:val="21"/>
                <w:szCs w:val="21"/>
                <w:lang w:bidi="ar"/>
              </w:rPr>
            </w:pPr>
            <w:r w:rsidRPr="00F435A3">
              <w:rPr>
                <w:rFonts w:hint="eastAsia"/>
                <w:kern w:val="0"/>
                <w:sz w:val="21"/>
                <w:szCs w:val="21"/>
                <w:lang w:bidi="ar"/>
              </w:rPr>
              <w:t>0.08</w:t>
            </w:r>
          </w:p>
        </w:tc>
        <w:tc>
          <w:tcPr>
            <w:tcW w:w="979" w:type="dxa"/>
            <w:vAlign w:val="center"/>
          </w:tcPr>
          <w:p w14:paraId="0EF1A468" w14:textId="2D012AA8" w:rsidR="00026762" w:rsidRPr="00F435A3" w:rsidRDefault="00026762" w:rsidP="00D205C8">
            <w:pPr>
              <w:tabs>
                <w:tab w:val="left" w:pos="4311"/>
              </w:tabs>
              <w:spacing w:line="240" w:lineRule="auto"/>
              <w:ind w:right="62"/>
              <w:jc w:val="center"/>
              <w:rPr>
                <w:kern w:val="0"/>
                <w:sz w:val="21"/>
                <w:szCs w:val="21"/>
                <w:lang w:bidi="ar"/>
              </w:rPr>
            </w:pPr>
            <w:r w:rsidRPr="00F435A3">
              <w:rPr>
                <w:rFonts w:hint="eastAsia"/>
                <w:kern w:val="0"/>
                <w:sz w:val="21"/>
                <w:szCs w:val="21"/>
                <w:lang w:bidi="ar"/>
              </w:rPr>
              <w:t>1.22</w:t>
            </w:r>
          </w:p>
        </w:tc>
        <w:tc>
          <w:tcPr>
            <w:tcW w:w="987" w:type="dxa"/>
            <w:vAlign w:val="center"/>
          </w:tcPr>
          <w:p w14:paraId="673CED97" w14:textId="20CE41D4" w:rsidR="00026762" w:rsidRPr="00F435A3" w:rsidRDefault="00026762" w:rsidP="00D205C8">
            <w:pPr>
              <w:tabs>
                <w:tab w:val="left" w:pos="4311"/>
              </w:tabs>
              <w:spacing w:line="240" w:lineRule="auto"/>
              <w:ind w:right="62"/>
              <w:jc w:val="center"/>
              <w:rPr>
                <w:kern w:val="0"/>
                <w:sz w:val="21"/>
                <w:szCs w:val="21"/>
                <w:lang w:bidi="ar"/>
              </w:rPr>
            </w:pPr>
            <w:r w:rsidRPr="00F435A3">
              <w:rPr>
                <w:rFonts w:hint="eastAsia"/>
                <w:kern w:val="0"/>
                <w:sz w:val="21"/>
                <w:szCs w:val="21"/>
                <w:lang w:bidi="ar"/>
              </w:rPr>
              <w:t>1.61</w:t>
            </w:r>
          </w:p>
        </w:tc>
        <w:tc>
          <w:tcPr>
            <w:tcW w:w="1375" w:type="dxa"/>
            <w:vAlign w:val="center"/>
          </w:tcPr>
          <w:p w14:paraId="2773A275" w14:textId="23C030D8" w:rsidR="00026762" w:rsidRPr="00F435A3" w:rsidRDefault="00026762" w:rsidP="00D205C8">
            <w:pPr>
              <w:tabs>
                <w:tab w:val="left" w:pos="4311"/>
              </w:tabs>
              <w:spacing w:line="240" w:lineRule="auto"/>
              <w:ind w:right="62"/>
              <w:jc w:val="center"/>
              <w:rPr>
                <w:kern w:val="0"/>
                <w:sz w:val="21"/>
                <w:szCs w:val="21"/>
                <w:lang w:bidi="ar"/>
              </w:rPr>
            </w:pPr>
            <w:r w:rsidRPr="00F435A3">
              <w:rPr>
                <w:rFonts w:hint="eastAsia"/>
                <w:kern w:val="0"/>
                <w:sz w:val="21"/>
                <w:szCs w:val="21"/>
                <w:lang w:bidi="ar"/>
              </w:rPr>
              <w:t>0.12</w:t>
            </w:r>
          </w:p>
        </w:tc>
        <w:tc>
          <w:tcPr>
            <w:tcW w:w="1172" w:type="dxa"/>
            <w:vAlign w:val="center"/>
          </w:tcPr>
          <w:p w14:paraId="1A2C2BDD" w14:textId="1F1E853E" w:rsidR="00026762" w:rsidRPr="00F435A3" w:rsidRDefault="00026762" w:rsidP="00D205C8">
            <w:pPr>
              <w:tabs>
                <w:tab w:val="left" w:pos="4311"/>
              </w:tabs>
              <w:spacing w:line="240" w:lineRule="auto"/>
              <w:ind w:right="62"/>
              <w:jc w:val="center"/>
              <w:rPr>
                <w:kern w:val="0"/>
                <w:sz w:val="21"/>
                <w:szCs w:val="21"/>
                <w:lang w:bidi="ar"/>
              </w:rPr>
            </w:pPr>
            <w:r w:rsidRPr="00F435A3">
              <w:rPr>
                <w:rFonts w:hint="eastAsia"/>
                <w:kern w:val="0"/>
                <w:sz w:val="21"/>
                <w:szCs w:val="21"/>
                <w:lang w:bidi="ar"/>
              </w:rPr>
              <w:t>0.69</w:t>
            </w:r>
          </w:p>
        </w:tc>
      </w:tr>
    </w:tbl>
    <w:p w14:paraId="4EF7E405" w14:textId="77777777" w:rsidR="00871D91" w:rsidRPr="00026762" w:rsidRDefault="00871D91">
      <w:pPr>
        <w:spacing w:line="240" w:lineRule="auto"/>
        <w:ind w:firstLine="482"/>
      </w:pPr>
    </w:p>
    <w:p w14:paraId="16F368A3" w14:textId="59A71103" w:rsidR="00871D91" w:rsidRPr="00026762" w:rsidRDefault="00592FB0">
      <w:pPr>
        <w:outlineLvl w:val="2"/>
        <w:rPr>
          <w:b/>
        </w:rPr>
      </w:pPr>
      <w:r w:rsidRPr="00026762">
        <w:rPr>
          <w:b/>
        </w:rPr>
        <w:t>3.</w:t>
      </w:r>
      <w:r w:rsidR="003F6FF3">
        <w:rPr>
          <w:rFonts w:hint="eastAsia"/>
          <w:b/>
        </w:rPr>
        <w:t>2</w:t>
      </w:r>
      <w:r w:rsidRPr="00026762">
        <w:rPr>
          <w:b/>
        </w:rPr>
        <w:t>.3</w:t>
      </w:r>
      <w:r w:rsidRPr="00026762">
        <w:rPr>
          <w:b/>
        </w:rPr>
        <w:t>主体工程及公辅工程</w:t>
      </w:r>
    </w:p>
    <w:p w14:paraId="1302005F" w14:textId="02DBF253" w:rsidR="00871D91" w:rsidRPr="00026762" w:rsidRDefault="00592FB0">
      <w:pPr>
        <w:ind w:firstLineChars="200" w:firstLine="480"/>
        <w:sectPr w:rsidR="00871D91" w:rsidRPr="00026762">
          <w:pgSz w:w="11906" w:h="16838"/>
          <w:pgMar w:top="1440" w:right="1800" w:bottom="1440" w:left="1800" w:header="851" w:footer="992" w:gutter="0"/>
          <w:cols w:space="720"/>
          <w:docGrid w:linePitch="312"/>
        </w:sectPr>
      </w:pPr>
      <w:r w:rsidRPr="00026762">
        <w:t>本项目主要工程组成见表</w:t>
      </w:r>
      <w:r w:rsidRPr="00026762">
        <w:t>3.</w:t>
      </w:r>
      <w:r w:rsidR="00026762">
        <w:rPr>
          <w:rFonts w:hint="eastAsia"/>
        </w:rPr>
        <w:t>2</w:t>
      </w:r>
      <w:r w:rsidRPr="00026762">
        <w:t>-</w:t>
      </w:r>
      <w:r w:rsidR="00A84528">
        <w:rPr>
          <w:rFonts w:hint="eastAsia"/>
        </w:rPr>
        <w:t>7</w:t>
      </w:r>
      <w:r w:rsidRPr="00026762">
        <w:t>。</w:t>
      </w:r>
    </w:p>
    <w:p w14:paraId="4ED4F71B" w14:textId="5B1EBED2" w:rsidR="00871D91" w:rsidRPr="00BF208E" w:rsidRDefault="00592FB0">
      <w:pPr>
        <w:spacing w:line="240" w:lineRule="auto"/>
        <w:jc w:val="center"/>
        <w:rPr>
          <w:b/>
        </w:rPr>
      </w:pPr>
      <w:r w:rsidRPr="00BF208E">
        <w:rPr>
          <w:b/>
        </w:rPr>
        <w:lastRenderedPageBreak/>
        <w:t>表</w:t>
      </w:r>
      <w:r w:rsidRPr="00BF208E">
        <w:rPr>
          <w:b/>
        </w:rPr>
        <w:t>3.</w:t>
      </w:r>
      <w:r w:rsidR="00026762" w:rsidRPr="00BF208E">
        <w:rPr>
          <w:rFonts w:hint="eastAsia"/>
          <w:b/>
        </w:rPr>
        <w:t>2-</w:t>
      </w:r>
      <w:r w:rsidR="00A84528">
        <w:rPr>
          <w:rFonts w:hint="eastAsia"/>
          <w:b/>
        </w:rPr>
        <w:t>7</w:t>
      </w:r>
      <w:r w:rsidRPr="00BF208E">
        <w:rPr>
          <w:b/>
        </w:rPr>
        <w:t xml:space="preserve">  </w:t>
      </w:r>
      <w:r w:rsidRPr="00BF208E">
        <w:rPr>
          <w:b/>
        </w:rPr>
        <w:t>项目主体工程及公辅工程一览表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88"/>
        <w:gridCol w:w="1497"/>
        <w:gridCol w:w="7655"/>
        <w:gridCol w:w="2398"/>
      </w:tblGrid>
      <w:tr w:rsidR="00BF208E" w:rsidRPr="00BF208E" w14:paraId="548AF34D" w14:textId="77777777">
        <w:trPr>
          <w:trHeight w:val="363"/>
          <w:jc w:val="center"/>
        </w:trPr>
        <w:tc>
          <w:tcPr>
            <w:tcW w:w="2485" w:type="dxa"/>
            <w:gridSpan w:val="2"/>
            <w:vAlign w:val="center"/>
          </w:tcPr>
          <w:p w14:paraId="5B18A24B" w14:textId="77777777" w:rsidR="00871D91" w:rsidRPr="00BF208E" w:rsidRDefault="00592FB0">
            <w:pPr>
              <w:spacing w:line="240" w:lineRule="auto"/>
              <w:jc w:val="center"/>
              <w:rPr>
                <w:b/>
                <w:bCs/>
                <w:sz w:val="21"/>
                <w:szCs w:val="21"/>
              </w:rPr>
            </w:pPr>
            <w:r w:rsidRPr="00BF208E">
              <w:rPr>
                <w:b/>
                <w:bCs/>
                <w:sz w:val="21"/>
                <w:szCs w:val="21"/>
              </w:rPr>
              <w:t>工程名称</w:t>
            </w:r>
          </w:p>
        </w:tc>
        <w:tc>
          <w:tcPr>
            <w:tcW w:w="7655" w:type="dxa"/>
            <w:vAlign w:val="center"/>
          </w:tcPr>
          <w:p w14:paraId="5B170F21" w14:textId="77777777" w:rsidR="00871D91" w:rsidRPr="00BF208E" w:rsidRDefault="00592FB0">
            <w:pPr>
              <w:spacing w:line="240" w:lineRule="auto"/>
              <w:jc w:val="center"/>
              <w:rPr>
                <w:b/>
                <w:bCs/>
                <w:sz w:val="21"/>
                <w:szCs w:val="21"/>
              </w:rPr>
            </w:pPr>
            <w:r w:rsidRPr="00BF208E">
              <w:rPr>
                <w:b/>
                <w:bCs/>
                <w:sz w:val="21"/>
                <w:szCs w:val="21"/>
              </w:rPr>
              <w:t>内容或规模</w:t>
            </w:r>
          </w:p>
        </w:tc>
        <w:tc>
          <w:tcPr>
            <w:tcW w:w="2398" w:type="dxa"/>
            <w:vAlign w:val="center"/>
          </w:tcPr>
          <w:p w14:paraId="1EAC56CF" w14:textId="77777777" w:rsidR="00871D91" w:rsidRPr="00BF208E" w:rsidRDefault="00592FB0">
            <w:pPr>
              <w:spacing w:line="240" w:lineRule="auto"/>
              <w:jc w:val="center"/>
              <w:rPr>
                <w:b/>
                <w:bCs/>
                <w:sz w:val="21"/>
                <w:szCs w:val="21"/>
              </w:rPr>
            </w:pPr>
            <w:r w:rsidRPr="00BF208E">
              <w:rPr>
                <w:b/>
                <w:bCs/>
                <w:sz w:val="21"/>
                <w:szCs w:val="21"/>
              </w:rPr>
              <w:t>备注</w:t>
            </w:r>
          </w:p>
        </w:tc>
      </w:tr>
      <w:tr w:rsidR="00BF208E" w:rsidRPr="00BF208E" w14:paraId="0BC59C61" w14:textId="77777777">
        <w:trPr>
          <w:trHeight w:val="363"/>
          <w:jc w:val="center"/>
        </w:trPr>
        <w:tc>
          <w:tcPr>
            <w:tcW w:w="988" w:type="dxa"/>
            <w:vAlign w:val="center"/>
          </w:tcPr>
          <w:p w14:paraId="71A4C256" w14:textId="77777777" w:rsidR="00871D91" w:rsidRPr="00BF208E" w:rsidRDefault="00592FB0">
            <w:pPr>
              <w:spacing w:line="240" w:lineRule="auto"/>
              <w:jc w:val="center"/>
              <w:rPr>
                <w:sz w:val="21"/>
                <w:szCs w:val="21"/>
              </w:rPr>
            </w:pPr>
            <w:r w:rsidRPr="00BF208E">
              <w:rPr>
                <w:sz w:val="21"/>
                <w:szCs w:val="21"/>
              </w:rPr>
              <w:t>主体工程</w:t>
            </w:r>
          </w:p>
        </w:tc>
        <w:tc>
          <w:tcPr>
            <w:tcW w:w="1497" w:type="dxa"/>
            <w:vAlign w:val="center"/>
          </w:tcPr>
          <w:p w14:paraId="58C056A0" w14:textId="77777777" w:rsidR="00871D91" w:rsidRPr="00BF208E" w:rsidRDefault="00592FB0">
            <w:pPr>
              <w:pStyle w:val="afe"/>
              <w:spacing w:line="240" w:lineRule="auto"/>
              <w:ind w:left="0" w:firstLineChars="0" w:firstLine="0"/>
              <w:jc w:val="center"/>
              <w:rPr>
                <w:sz w:val="21"/>
                <w:szCs w:val="21"/>
              </w:rPr>
            </w:pPr>
            <w:r w:rsidRPr="00BF208E">
              <w:rPr>
                <w:sz w:val="21"/>
                <w:szCs w:val="21"/>
              </w:rPr>
              <w:t>综合处理间</w:t>
            </w:r>
          </w:p>
        </w:tc>
        <w:tc>
          <w:tcPr>
            <w:tcW w:w="7655" w:type="dxa"/>
            <w:vAlign w:val="center"/>
          </w:tcPr>
          <w:p w14:paraId="65C81BDA" w14:textId="524F0EEE" w:rsidR="00871D91" w:rsidRPr="00BF208E" w:rsidRDefault="00592FB0" w:rsidP="00026762">
            <w:pPr>
              <w:pStyle w:val="affffa"/>
              <w:spacing w:line="240" w:lineRule="auto"/>
              <w:rPr>
                <w:rFonts w:ascii="Times New Roman" w:eastAsia="宋体" w:hAnsi="Times New Roman"/>
                <w:sz w:val="21"/>
                <w:szCs w:val="21"/>
              </w:rPr>
            </w:pPr>
            <w:r w:rsidRPr="00BF208E">
              <w:rPr>
                <w:rFonts w:ascii="Times New Roman" w:eastAsia="宋体" w:hAnsi="Times New Roman"/>
                <w:sz w:val="21"/>
                <w:szCs w:val="21"/>
              </w:rPr>
              <w:t>占地面积</w:t>
            </w:r>
            <w:r w:rsidR="00026762" w:rsidRPr="00BF208E">
              <w:rPr>
                <w:rFonts w:ascii="Times New Roman" w:eastAsia="宋体" w:hAnsi="Times New Roman" w:hint="eastAsia"/>
                <w:bCs/>
                <w:sz w:val="21"/>
                <w:szCs w:val="21"/>
              </w:rPr>
              <w:t>1080</w:t>
            </w:r>
            <w:r w:rsidR="00970721" w:rsidRPr="00BF208E">
              <w:rPr>
                <w:rFonts w:ascii="Times New Roman" w:eastAsia="宋体" w:hAnsi="Times New Roman"/>
                <w:bCs/>
                <w:sz w:val="21"/>
                <w:szCs w:val="21"/>
              </w:rPr>
              <w:t>m</w:t>
            </w:r>
            <w:r w:rsidRPr="00BF208E">
              <w:rPr>
                <w:rFonts w:ascii="Times New Roman" w:eastAsia="宋体" w:hAnsi="Times New Roman"/>
                <w:sz w:val="21"/>
                <w:szCs w:val="21"/>
                <w:vertAlign w:val="superscript"/>
              </w:rPr>
              <w:t>2</w:t>
            </w:r>
            <w:r w:rsidRPr="00BF208E">
              <w:rPr>
                <w:rFonts w:ascii="Times New Roman" w:eastAsia="宋体" w:hAnsi="Times New Roman"/>
                <w:sz w:val="21"/>
                <w:szCs w:val="21"/>
              </w:rPr>
              <w:t>，车间配套建设餐厨垃圾预处理线，</w:t>
            </w:r>
            <w:r w:rsidR="00026762" w:rsidRPr="00BF208E">
              <w:rPr>
                <w:rFonts w:ascii="Times New Roman" w:eastAsia="宋体" w:hAnsi="Times New Roman" w:hint="eastAsia"/>
                <w:sz w:val="21"/>
                <w:szCs w:val="21"/>
              </w:rPr>
              <w:t>采用</w:t>
            </w:r>
            <w:r w:rsidRPr="00BF208E">
              <w:rPr>
                <w:rFonts w:ascii="Times New Roman" w:eastAsia="宋体" w:hAnsi="Times New Roman"/>
                <w:sz w:val="21"/>
                <w:szCs w:val="21"/>
              </w:rPr>
              <w:t>“</w:t>
            </w:r>
            <w:r w:rsidR="00026762" w:rsidRPr="00BF208E">
              <w:rPr>
                <w:rFonts w:ascii="Times New Roman" w:eastAsia="宋体" w:hAnsi="Times New Roman" w:hint="eastAsia"/>
                <w:sz w:val="21"/>
                <w:szCs w:val="21"/>
              </w:rPr>
              <w:t>物料接收系统</w:t>
            </w:r>
            <w:r w:rsidR="00026762" w:rsidRPr="00BF208E">
              <w:rPr>
                <w:rFonts w:ascii="Times New Roman" w:eastAsia="宋体" w:hAnsi="Times New Roman" w:hint="eastAsia"/>
                <w:sz w:val="21"/>
                <w:szCs w:val="21"/>
              </w:rPr>
              <w:t>+</w:t>
            </w:r>
            <w:r w:rsidR="00026762" w:rsidRPr="00BF208E">
              <w:rPr>
                <w:rFonts w:ascii="Times New Roman" w:eastAsia="宋体" w:hAnsi="Times New Roman" w:hint="eastAsia"/>
                <w:sz w:val="21"/>
                <w:szCs w:val="21"/>
              </w:rPr>
              <w:t>固液分离系统</w:t>
            </w:r>
            <w:r w:rsidR="00026762" w:rsidRPr="00BF208E">
              <w:rPr>
                <w:rFonts w:ascii="Times New Roman" w:eastAsia="宋体" w:hAnsi="Times New Roman" w:hint="eastAsia"/>
                <w:sz w:val="21"/>
                <w:szCs w:val="21"/>
              </w:rPr>
              <w:t>+</w:t>
            </w:r>
            <w:r w:rsidR="00026762" w:rsidRPr="00BF208E">
              <w:rPr>
                <w:rFonts w:ascii="Times New Roman" w:eastAsia="宋体" w:hAnsi="Times New Roman" w:hint="eastAsia"/>
                <w:sz w:val="21"/>
                <w:szCs w:val="21"/>
              </w:rPr>
              <w:t>油脂提取系统</w:t>
            </w:r>
            <w:r w:rsidRPr="00BF208E">
              <w:rPr>
                <w:rFonts w:ascii="Times New Roman" w:eastAsia="宋体" w:hAnsi="Times New Roman"/>
                <w:sz w:val="21"/>
                <w:szCs w:val="21"/>
              </w:rPr>
              <w:t>”</w:t>
            </w:r>
            <w:r w:rsidR="00026762" w:rsidRPr="00BF208E">
              <w:rPr>
                <w:rFonts w:ascii="Times New Roman" w:eastAsia="宋体" w:hAnsi="Times New Roman" w:hint="eastAsia"/>
                <w:sz w:val="21"/>
                <w:szCs w:val="21"/>
              </w:rPr>
              <w:t>的处理系统</w:t>
            </w:r>
            <w:r w:rsidRPr="00BF208E">
              <w:rPr>
                <w:rFonts w:ascii="Times New Roman" w:eastAsia="宋体" w:hAnsi="Times New Roman"/>
                <w:sz w:val="21"/>
                <w:szCs w:val="21"/>
              </w:rPr>
              <w:t>。</w:t>
            </w:r>
          </w:p>
        </w:tc>
        <w:tc>
          <w:tcPr>
            <w:tcW w:w="2398" w:type="dxa"/>
            <w:vAlign w:val="center"/>
          </w:tcPr>
          <w:p w14:paraId="48E17155" w14:textId="1E119526" w:rsidR="00871D91" w:rsidRPr="00BF208E" w:rsidRDefault="00592FB0" w:rsidP="00026762">
            <w:pPr>
              <w:widowControl/>
              <w:spacing w:line="240" w:lineRule="auto"/>
              <w:jc w:val="center"/>
              <w:rPr>
                <w:sz w:val="21"/>
                <w:szCs w:val="21"/>
              </w:rPr>
            </w:pPr>
            <w:r w:rsidRPr="00BF208E">
              <w:rPr>
                <w:sz w:val="21"/>
                <w:szCs w:val="21"/>
              </w:rPr>
              <w:t>餐厨垃圾处理能力</w:t>
            </w:r>
            <w:r w:rsidR="00026762" w:rsidRPr="00BF208E">
              <w:rPr>
                <w:rFonts w:hint="eastAsia"/>
                <w:sz w:val="21"/>
                <w:szCs w:val="21"/>
              </w:rPr>
              <w:t>9</w:t>
            </w:r>
            <w:r w:rsidRPr="00BF208E">
              <w:rPr>
                <w:sz w:val="21"/>
                <w:szCs w:val="21"/>
              </w:rPr>
              <w:t>0t/d</w:t>
            </w:r>
            <w:r w:rsidRPr="00BF208E">
              <w:rPr>
                <w:sz w:val="21"/>
                <w:szCs w:val="21"/>
              </w:rPr>
              <w:t>、地沟油处理能力</w:t>
            </w:r>
            <w:r w:rsidRPr="00BF208E">
              <w:rPr>
                <w:sz w:val="21"/>
                <w:szCs w:val="21"/>
              </w:rPr>
              <w:t>10t/d</w:t>
            </w:r>
          </w:p>
        </w:tc>
      </w:tr>
      <w:tr w:rsidR="00BF208E" w:rsidRPr="00BF208E" w14:paraId="2F7A0985" w14:textId="77777777">
        <w:trPr>
          <w:trHeight w:val="90"/>
          <w:jc w:val="center"/>
        </w:trPr>
        <w:tc>
          <w:tcPr>
            <w:tcW w:w="988" w:type="dxa"/>
            <w:vMerge w:val="restart"/>
            <w:vAlign w:val="center"/>
          </w:tcPr>
          <w:p w14:paraId="370CE831" w14:textId="77777777" w:rsidR="00871D91" w:rsidRPr="00BF208E" w:rsidRDefault="00592FB0">
            <w:pPr>
              <w:widowControl/>
              <w:spacing w:line="240" w:lineRule="auto"/>
              <w:jc w:val="center"/>
              <w:rPr>
                <w:sz w:val="21"/>
                <w:szCs w:val="21"/>
              </w:rPr>
            </w:pPr>
            <w:r w:rsidRPr="00BF208E">
              <w:rPr>
                <w:sz w:val="21"/>
                <w:szCs w:val="21"/>
              </w:rPr>
              <w:t>储运工程</w:t>
            </w:r>
          </w:p>
        </w:tc>
        <w:tc>
          <w:tcPr>
            <w:tcW w:w="1497" w:type="dxa"/>
            <w:vAlign w:val="center"/>
          </w:tcPr>
          <w:p w14:paraId="05346710" w14:textId="77777777" w:rsidR="00871D91" w:rsidRPr="00BF208E" w:rsidRDefault="00592FB0">
            <w:pPr>
              <w:pStyle w:val="afe"/>
              <w:spacing w:line="240" w:lineRule="auto"/>
              <w:ind w:left="0" w:firstLineChars="0" w:firstLine="0"/>
              <w:jc w:val="center"/>
              <w:rPr>
                <w:sz w:val="21"/>
                <w:szCs w:val="21"/>
              </w:rPr>
            </w:pPr>
            <w:r w:rsidRPr="00BF208E">
              <w:rPr>
                <w:sz w:val="21"/>
                <w:szCs w:val="21"/>
              </w:rPr>
              <w:t>收运系统</w:t>
            </w:r>
          </w:p>
        </w:tc>
        <w:tc>
          <w:tcPr>
            <w:tcW w:w="7655" w:type="dxa"/>
            <w:vAlign w:val="center"/>
          </w:tcPr>
          <w:p w14:paraId="46627A53" w14:textId="668A099F" w:rsidR="00871D91" w:rsidRPr="00BF208E" w:rsidRDefault="00026762" w:rsidP="00026762">
            <w:pPr>
              <w:pStyle w:val="affffa"/>
              <w:spacing w:line="240" w:lineRule="auto"/>
              <w:rPr>
                <w:rFonts w:ascii="Times New Roman" w:eastAsia="宋体" w:hAnsi="Times New Roman"/>
                <w:sz w:val="21"/>
                <w:szCs w:val="21"/>
              </w:rPr>
            </w:pPr>
            <w:r w:rsidRPr="00BF208E">
              <w:rPr>
                <w:rFonts w:ascii="Times New Roman" w:eastAsia="宋体" w:hAnsi="Times New Roman" w:hint="eastAsia"/>
                <w:sz w:val="21"/>
                <w:szCs w:val="21"/>
              </w:rPr>
              <w:t>收运系统由收集装置、收运车辆、清洗维护设施和集控中心组成，两班工作制</w:t>
            </w:r>
          </w:p>
        </w:tc>
        <w:tc>
          <w:tcPr>
            <w:tcW w:w="2398" w:type="dxa"/>
            <w:vAlign w:val="center"/>
          </w:tcPr>
          <w:p w14:paraId="4AFB8DC1" w14:textId="2020D2F8" w:rsidR="00871D91" w:rsidRPr="00BF208E" w:rsidRDefault="00026762" w:rsidP="00026762">
            <w:pPr>
              <w:pStyle w:val="affffa"/>
              <w:spacing w:line="240" w:lineRule="auto"/>
              <w:rPr>
                <w:rFonts w:ascii="Times New Roman" w:eastAsia="宋体" w:hAnsi="Times New Roman"/>
                <w:sz w:val="21"/>
                <w:szCs w:val="21"/>
              </w:rPr>
            </w:pPr>
            <w:r w:rsidRPr="00BF208E">
              <w:rPr>
                <w:rFonts w:ascii="Times New Roman" w:eastAsia="宋体" w:hAnsi="Times New Roman" w:hint="eastAsia"/>
                <w:sz w:val="21"/>
                <w:szCs w:val="21"/>
              </w:rPr>
              <w:t>5</w:t>
            </w:r>
            <w:r w:rsidR="00592FB0" w:rsidRPr="00BF208E">
              <w:rPr>
                <w:rFonts w:ascii="Times New Roman" w:eastAsia="宋体" w:hAnsi="Times New Roman"/>
                <w:sz w:val="21"/>
                <w:szCs w:val="21"/>
              </w:rPr>
              <w:t>t</w:t>
            </w:r>
            <w:r w:rsidRPr="00BF208E">
              <w:rPr>
                <w:rFonts w:ascii="Times New Roman" w:eastAsia="宋体" w:hAnsi="Times New Roman" w:hint="eastAsia"/>
                <w:sz w:val="21"/>
                <w:szCs w:val="21"/>
              </w:rPr>
              <w:t>餐厨专用车</w:t>
            </w:r>
            <w:r w:rsidRPr="00BF208E">
              <w:rPr>
                <w:rFonts w:ascii="Times New Roman" w:eastAsia="宋体" w:hAnsi="Times New Roman" w:hint="eastAsia"/>
                <w:sz w:val="21"/>
                <w:szCs w:val="21"/>
              </w:rPr>
              <w:t>8</w:t>
            </w:r>
            <w:r w:rsidRPr="00BF208E">
              <w:rPr>
                <w:rFonts w:ascii="Times New Roman" w:eastAsia="宋体" w:hAnsi="Times New Roman" w:hint="eastAsia"/>
                <w:sz w:val="21"/>
                <w:szCs w:val="21"/>
              </w:rPr>
              <w:t>辆</w:t>
            </w:r>
            <w:r w:rsidR="00592FB0" w:rsidRPr="00BF208E">
              <w:rPr>
                <w:rFonts w:ascii="Times New Roman" w:eastAsia="宋体" w:hAnsi="Times New Roman"/>
                <w:sz w:val="21"/>
                <w:szCs w:val="21"/>
              </w:rPr>
              <w:t>，</w:t>
            </w:r>
            <w:r w:rsidRPr="00BF208E">
              <w:rPr>
                <w:rFonts w:ascii="Times New Roman" w:eastAsia="宋体" w:hAnsi="Times New Roman" w:hint="eastAsia"/>
                <w:sz w:val="21"/>
                <w:szCs w:val="21"/>
              </w:rPr>
              <w:t>3</w:t>
            </w:r>
            <w:r w:rsidR="00592FB0" w:rsidRPr="00BF208E">
              <w:rPr>
                <w:rFonts w:ascii="Times New Roman" w:eastAsia="宋体" w:hAnsi="Times New Roman"/>
                <w:sz w:val="21"/>
                <w:szCs w:val="21"/>
              </w:rPr>
              <w:t>t</w:t>
            </w:r>
            <w:r w:rsidRPr="00BF208E">
              <w:rPr>
                <w:rFonts w:ascii="Times New Roman" w:eastAsia="宋体" w:hAnsi="Times New Roman" w:hint="eastAsia"/>
                <w:sz w:val="21"/>
                <w:szCs w:val="21"/>
              </w:rPr>
              <w:t>餐厨专用车</w:t>
            </w:r>
            <w:r w:rsidRPr="00BF208E">
              <w:rPr>
                <w:rFonts w:ascii="Times New Roman" w:eastAsia="宋体" w:hAnsi="Times New Roman" w:hint="eastAsia"/>
                <w:sz w:val="21"/>
                <w:szCs w:val="21"/>
              </w:rPr>
              <w:t>4</w:t>
            </w:r>
            <w:r w:rsidRPr="00BF208E">
              <w:rPr>
                <w:rFonts w:ascii="Times New Roman" w:eastAsia="宋体" w:hAnsi="Times New Roman" w:hint="eastAsia"/>
                <w:sz w:val="21"/>
                <w:szCs w:val="21"/>
              </w:rPr>
              <w:t>辆</w:t>
            </w:r>
            <w:r w:rsidR="00592FB0" w:rsidRPr="00BF208E">
              <w:rPr>
                <w:rFonts w:ascii="Times New Roman" w:eastAsia="宋体" w:hAnsi="Times New Roman"/>
                <w:sz w:val="21"/>
                <w:szCs w:val="21"/>
              </w:rPr>
              <w:t>，</w:t>
            </w:r>
            <w:r w:rsidRPr="00BF208E">
              <w:rPr>
                <w:rFonts w:ascii="Times New Roman" w:eastAsia="宋体" w:hAnsi="Times New Roman" w:hint="eastAsia"/>
                <w:sz w:val="21"/>
                <w:szCs w:val="21"/>
              </w:rPr>
              <w:t>3t</w:t>
            </w:r>
            <w:r w:rsidRPr="00BF208E">
              <w:rPr>
                <w:rFonts w:ascii="Times New Roman" w:eastAsia="宋体" w:hAnsi="Times New Roman" w:hint="eastAsia"/>
                <w:sz w:val="21"/>
                <w:szCs w:val="21"/>
              </w:rPr>
              <w:t>废弃油脂收集专用车</w:t>
            </w:r>
            <w:r w:rsidRPr="00BF208E">
              <w:rPr>
                <w:rFonts w:ascii="Times New Roman" w:eastAsia="宋体" w:hAnsi="Times New Roman" w:hint="eastAsia"/>
                <w:sz w:val="21"/>
                <w:szCs w:val="21"/>
              </w:rPr>
              <w:t>3</w:t>
            </w:r>
            <w:r w:rsidRPr="00BF208E">
              <w:rPr>
                <w:rFonts w:ascii="Times New Roman" w:eastAsia="宋体" w:hAnsi="Times New Roman" w:hint="eastAsia"/>
                <w:sz w:val="21"/>
                <w:szCs w:val="21"/>
              </w:rPr>
              <w:t>辆</w:t>
            </w:r>
          </w:p>
        </w:tc>
      </w:tr>
      <w:tr w:rsidR="00BF208E" w:rsidRPr="00BF208E" w14:paraId="633FDAA2" w14:textId="77777777">
        <w:trPr>
          <w:trHeight w:val="363"/>
          <w:jc w:val="center"/>
        </w:trPr>
        <w:tc>
          <w:tcPr>
            <w:tcW w:w="988" w:type="dxa"/>
            <w:vMerge/>
            <w:vAlign w:val="center"/>
          </w:tcPr>
          <w:p w14:paraId="77CBF613" w14:textId="77777777" w:rsidR="00871D91" w:rsidRPr="00BF208E" w:rsidRDefault="00871D91">
            <w:pPr>
              <w:widowControl/>
              <w:spacing w:line="240" w:lineRule="auto"/>
              <w:jc w:val="center"/>
              <w:rPr>
                <w:sz w:val="21"/>
                <w:szCs w:val="21"/>
              </w:rPr>
            </w:pPr>
          </w:p>
        </w:tc>
        <w:tc>
          <w:tcPr>
            <w:tcW w:w="1497" w:type="dxa"/>
            <w:vAlign w:val="center"/>
          </w:tcPr>
          <w:p w14:paraId="66AC3109" w14:textId="77777777" w:rsidR="00871D91" w:rsidRPr="00BF208E" w:rsidRDefault="00592FB0">
            <w:pPr>
              <w:pStyle w:val="afe"/>
              <w:spacing w:line="240" w:lineRule="auto"/>
              <w:ind w:left="0" w:firstLineChars="0" w:firstLine="0"/>
              <w:jc w:val="center"/>
              <w:rPr>
                <w:sz w:val="21"/>
                <w:szCs w:val="21"/>
              </w:rPr>
            </w:pPr>
            <w:r w:rsidRPr="00BF208E">
              <w:rPr>
                <w:sz w:val="21"/>
                <w:szCs w:val="21"/>
              </w:rPr>
              <w:t>油脂储罐</w:t>
            </w:r>
          </w:p>
        </w:tc>
        <w:tc>
          <w:tcPr>
            <w:tcW w:w="7655" w:type="dxa"/>
            <w:vAlign w:val="center"/>
          </w:tcPr>
          <w:p w14:paraId="76E2031A" w14:textId="61BFA704" w:rsidR="00871D91" w:rsidRPr="00BF208E" w:rsidRDefault="006B2F6D">
            <w:pPr>
              <w:pStyle w:val="affffa"/>
              <w:spacing w:line="240" w:lineRule="auto"/>
              <w:rPr>
                <w:rFonts w:ascii="Times New Roman" w:eastAsia="宋体" w:hAnsi="Times New Roman"/>
                <w:sz w:val="21"/>
                <w:szCs w:val="21"/>
              </w:rPr>
            </w:pPr>
            <w:r w:rsidRPr="00BF208E">
              <w:rPr>
                <w:rFonts w:ascii="Times New Roman" w:eastAsia="宋体" w:hAnsi="Times New Roman" w:hint="eastAsia"/>
                <w:sz w:val="21"/>
                <w:szCs w:val="21"/>
              </w:rPr>
              <w:t>1</w:t>
            </w:r>
            <w:r w:rsidR="00592FB0" w:rsidRPr="00BF208E">
              <w:rPr>
                <w:rFonts w:ascii="Times New Roman" w:eastAsia="宋体" w:hAnsi="Times New Roman"/>
                <w:sz w:val="21"/>
                <w:szCs w:val="21"/>
              </w:rPr>
              <w:t>个储油罐</w:t>
            </w:r>
          </w:p>
        </w:tc>
        <w:tc>
          <w:tcPr>
            <w:tcW w:w="2398" w:type="dxa"/>
            <w:vAlign w:val="center"/>
          </w:tcPr>
          <w:p w14:paraId="579DFEAB" w14:textId="17DF272B" w:rsidR="00871D91" w:rsidRPr="00BF208E" w:rsidRDefault="006B2F6D">
            <w:pPr>
              <w:pStyle w:val="affffa"/>
              <w:spacing w:line="240" w:lineRule="auto"/>
              <w:rPr>
                <w:rFonts w:ascii="Times New Roman" w:eastAsia="宋体" w:hAnsi="Times New Roman"/>
                <w:sz w:val="21"/>
                <w:szCs w:val="21"/>
              </w:rPr>
            </w:pPr>
            <w:r w:rsidRPr="00BF208E">
              <w:rPr>
                <w:rFonts w:ascii="Times New Roman" w:eastAsia="宋体" w:hAnsi="Times New Roman" w:hint="eastAsia"/>
                <w:sz w:val="21"/>
                <w:szCs w:val="21"/>
              </w:rPr>
              <w:t>4</w:t>
            </w:r>
            <w:r w:rsidR="00592FB0" w:rsidRPr="00BF208E">
              <w:rPr>
                <w:rFonts w:ascii="Times New Roman" w:eastAsia="宋体" w:hAnsi="Times New Roman"/>
                <w:sz w:val="21"/>
                <w:szCs w:val="21"/>
              </w:rPr>
              <w:t>0m</w:t>
            </w:r>
            <w:r w:rsidR="00592FB0" w:rsidRPr="00BF208E">
              <w:rPr>
                <w:rFonts w:ascii="Times New Roman" w:eastAsia="宋体" w:hAnsi="Times New Roman"/>
                <w:sz w:val="21"/>
                <w:szCs w:val="21"/>
                <w:vertAlign w:val="superscript"/>
              </w:rPr>
              <w:t>3</w:t>
            </w:r>
            <w:r w:rsidR="00592FB0" w:rsidRPr="00BF208E">
              <w:rPr>
                <w:rFonts w:ascii="Times New Roman" w:eastAsia="宋体" w:hAnsi="Times New Roman"/>
                <w:sz w:val="21"/>
                <w:szCs w:val="21"/>
              </w:rPr>
              <w:t>/</w:t>
            </w:r>
            <w:r w:rsidR="00592FB0" w:rsidRPr="00BF208E">
              <w:rPr>
                <w:rFonts w:ascii="Times New Roman" w:eastAsia="宋体" w:hAnsi="Times New Roman"/>
                <w:sz w:val="21"/>
                <w:szCs w:val="21"/>
              </w:rPr>
              <w:t>个</w:t>
            </w:r>
          </w:p>
        </w:tc>
      </w:tr>
      <w:tr w:rsidR="00BF208E" w:rsidRPr="00BF208E" w14:paraId="2DC25E71" w14:textId="77777777">
        <w:trPr>
          <w:trHeight w:val="363"/>
          <w:jc w:val="center"/>
        </w:trPr>
        <w:tc>
          <w:tcPr>
            <w:tcW w:w="988" w:type="dxa"/>
            <w:vMerge w:val="restart"/>
            <w:vAlign w:val="center"/>
          </w:tcPr>
          <w:p w14:paraId="23B36400" w14:textId="77777777" w:rsidR="00871D91" w:rsidRPr="00BF208E" w:rsidRDefault="00592FB0">
            <w:pPr>
              <w:spacing w:line="240" w:lineRule="auto"/>
              <w:jc w:val="center"/>
              <w:rPr>
                <w:sz w:val="21"/>
                <w:szCs w:val="21"/>
              </w:rPr>
            </w:pPr>
            <w:r w:rsidRPr="00BF208E">
              <w:rPr>
                <w:sz w:val="21"/>
                <w:szCs w:val="21"/>
              </w:rPr>
              <w:t>公用及辅助工程</w:t>
            </w:r>
          </w:p>
        </w:tc>
        <w:tc>
          <w:tcPr>
            <w:tcW w:w="1497" w:type="dxa"/>
            <w:vAlign w:val="center"/>
          </w:tcPr>
          <w:p w14:paraId="34102419" w14:textId="77777777" w:rsidR="00871D91" w:rsidRPr="00BF208E" w:rsidRDefault="00592FB0">
            <w:pPr>
              <w:pStyle w:val="affffa"/>
              <w:spacing w:line="240" w:lineRule="auto"/>
              <w:rPr>
                <w:rFonts w:ascii="Times New Roman" w:eastAsia="宋体" w:hAnsi="Times New Roman"/>
                <w:sz w:val="21"/>
                <w:szCs w:val="21"/>
              </w:rPr>
            </w:pPr>
            <w:r w:rsidRPr="00BF208E">
              <w:rPr>
                <w:rFonts w:ascii="Times New Roman" w:eastAsia="宋体" w:hAnsi="Times New Roman"/>
                <w:sz w:val="21"/>
                <w:szCs w:val="21"/>
              </w:rPr>
              <w:t>给水</w:t>
            </w:r>
          </w:p>
        </w:tc>
        <w:tc>
          <w:tcPr>
            <w:tcW w:w="7655" w:type="dxa"/>
            <w:vAlign w:val="center"/>
          </w:tcPr>
          <w:p w14:paraId="6A45B396" w14:textId="633715B3" w:rsidR="00871D91" w:rsidRPr="00BF208E" w:rsidRDefault="00592FB0" w:rsidP="006B2F6D">
            <w:pPr>
              <w:pStyle w:val="affffa"/>
              <w:spacing w:line="240" w:lineRule="auto"/>
              <w:rPr>
                <w:rFonts w:ascii="Times New Roman" w:eastAsia="宋体" w:hAnsi="Times New Roman"/>
                <w:sz w:val="21"/>
                <w:szCs w:val="21"/>
              </w:rPr>
            </w:pPr>
            <w:r w:rsidRPr="00BF208E">
              <w:rPr>
                <w:rFonts w:ascii="Times New Roman" w:eastAsia="宋体" w:hAnsi="Times New Roman"/>
                <w:sz w:val="21"/>
                <w:szCs w:val="21"/>
              </w:rPr>
              <w:t>本工程生活用水由市政生活给水管网供水，</w:t>
            </w:r>
            <w:r w:rsidR="006B2F6D" w:rsidRPr="00BF208E">
              <w:rPr>
                <w:rFonts w:ascii="Times New Roman" w:eastAsia="宋体" w:hAnsi="Times New Roman" w:hint="eastAsia"/>
                <w:sz w:val="21"/>
                <w:szCs w:val="21"/>
              </w:rPr>
              <w:t>生产用水依托生活垃圾</w:t>
            </w:r>
            <w:r w:rsidR="00BD0C97">
              <w:rPr>
                <w:rFonts w:ascii="Times New Roman" w:eastAsia="宋体" w:hAnsi="Times New Roman" w:hint="eastAsia"/>
                <w:sz w:val="21"/>
                <w:szCs w:val="21"/>
              </w:rPr>
              <w:t>焚烧发电项目</w:t>
            </w:r>
            <w:r w:rsidR="006B2F6D" w:rsidRPr="00BF208E">
              <w:rPr>
                <w:rFonts w:ascii="Times New Roman" w:eastAsia="宋体" w:hAnsi="Times New Roman" w:hint="eastAsia"/>
                <w:sz w:val="21"/>
                <w:szCs w:val="21"/>
              </w:rPr>
              <w:t>内的一体化净水系统提供</w:t>
            </w:r>
          </w:p>
        </w:tc>
        <w:tc>
          <w:tcPr>
            <w:tcW w:w="2398" w:type="dxa"/>
            <w:vAlign w:val="center"/>
          </w:tcPr>
          <w:p w14:paraId="0F077FE6" w14:textId="6AC30C6C" w:rsidR="00871D91" w:rsidRPr="00BF208E" w:rsidRDefault="000A6D33" w:rsidP="003F305A">
            <w:pPr>
              <w:widowControl/>
              <w:spacing w:line="240" w:lineRule="auto"/>
              <w:jc w:val="center"/>
              <w:rPr>
                <w:sz w:val="21"/>
                <w:szCs w:val="21"/>
              </w:rPr>
            </w:pPr>
            <w:r>
              <w:rPr>
                <w:rFonts w:hint="eastAsia"/>
                <w:sz w:val="21"/>
                <w:szCs w:val="21"/>
              </w:rPr>
              <w:t>/</w:t>
            </w:r>
          </w:p>
        </w:tc>
      </w:tr>
      <w:tr w:rsidR="00BF208E" w:rsidRPr="00BF208E" w14:paraId="6C7A2ECA" w14:textId="77777777">
        <w:trPr>
          <w:trHeight w:val="363"/>
          <w:jc w:val="center"/>
        </w:trPr>
        <w:tc>
          <w:tcPr>
            <w:tcW w:w="988" w:type="dxa"/>
            <w:vMerge/>
            <w:vAlign w:val="center"/>
          </w:tcPr>
          <w:p w14:paraId="14ADDE42" w14:textId="77777777" w:rsidR="00871D91" w:rsidRPr="00BF208E" w:rsidRDefault="00871D91">
            <w:pPr>
              <w:widowControl/>
              <w:spacing w:line="240" w:lineRule="auto"/>
              <w:jc w:val="center"/>
              <w:rPr>
                <w:sz w:val="21"/>
                <w:szCs w:val="21"/>
              </w:rPr>
            </w:pPr>
          </w:p>
        </w:tc>
        <w:tc>
          <w:tcPr>
            <w:tcW w:w="1497" w:type="dxa"/>
            <w:vMerge w:val="restart"/>
            <w:vAlign w:val="center"/>
          </w:tcPr>
          <w:p w14:paraId="6D344F35" w14:textId="77777777" w:rsidR="00871D91" w:rsidRPr="00BF208E" w:rsidRDefault="00592FB0">
            <w:pPr>
              <w:pStyle w:val="affffa"/>
              <w:spacing w:line="240" w:lineRule="auto"/>
              <w:rPr>
                <w:rFonts w:ascii="Times New Roman" w:eastAsia="宋体" w:hAnsi="Times New Roman"/>
                <w:sz w:val="21"/>
                <w:szCs w:val="21"/>
              </w:rPr>
            </w:pPr>
            <w:r w:rsidRPr="00BF208E">
              <w:rPr>
                <w:rFonts w:ascii="Times New Roman" w:eastAsia="宋体" w:hAnsi="Times New Roman"/>
                <w:sz w:val="21"/>
                <w:szCs w:val="21"/>
              </w:rPr>
              <w:t>排水</w:t>
            </w:r>
          </w:p>
        </w:tc>
        <w:tc>
          <w:tcPr>
            <w:tcW w:w="7655" w:type="dxa"/>
            <w:vAlign w:val="center"/>
          </w:tcPr>
          <w:p w14:paraId="0ACF9E2A" w14:textId="4F672266" w:rsidR="00871D91" w:rsidRPr="00BF208E" w:rsidRDefault="00592FB0" w:rsidP="006B2F6D">
            <w:pPr>
              <w:pStyle w:val="affffa"/>
              <w:spacing w:line="240" w:lineRule="auto"/>
              <w:rPr>
                <w:rFonts w:ascii="Times New Roman" w:eastAsia="宋体" w:hAnsi="Times New Roman"/>
                <w:sz w:val="21"/>
                <w:szCs w:val="21"/>
              </w:rPr>
            </w:pPr>
            <w:r w:rsidRPr="00BF208E">
              <w:rPr>
                <w:rFonts w:ascii="Times New Roman" w:eastAsia="宋体" w:hAnsi="Times New Roman"/>
                <w:sz w:val="21"/>
                <w:szCs w:val="21"/>
              </w:rPr>
              <w:t>雨水经厂区雨水管网收集后排入市政雨水管道</w:t>
            </w:r>
            <w:r w:rsidR="006B2F6D" w:rsidRPr="00BF208E">
              <w:rPr>
                <w:rFonts w:ascii="Times New Roman" w:eastAsia="宋体" w:hAnsi="Times New Roman" w:hint="eastAsia"/>
                <w:sz w:val="21"/>
                <w:szCs w:val="21"/>
              </w:rPr>
              <w:t>，初期雨水经初期雨水池收集后进入焚烧项目渗滤液处理站处理</w:t>
            </w:r>
          </w:p>
        </w:tc>
        <w:tc>
          <w:tcPr>
            <w:tcW w:w="2398" w:type="dxa"/>
            <w:vAlign w:val="center"/>
          </w:tcPr>
          <w:p w14:paraId="59F3791D" w14:textId="77777777" w:rsidR="00871D91" w:rsidRPr="00BF208E" w:rsidRDefault="00592FB0">
            <w:pPr>
              <w:pStyle w:val="affffa"/>
              <w:spacing w:line="240" w:lineRule="auto"/>
              <w:rPr>
                <w:rFonts w:ascii="Times New Roman" w:eastAsia="宋体" w:hAnsi="Times New Roman"/>
                <w:sz w:val="21"/>
                <w:szCs w:val="21"/>
              </w:rPr>
            </w:pPr>
            <w:r w:rsidRPr="00BF208E">
              <w:rPr>
                <w:rFonts w:ascii="Times New Roman" w:eastAsia="宋体" w:hAnsi="Times New Roman" w:hint="eastAsia"/>
                <w:sz w:val="21"/>
                <w:szCs w:val="21"/>
              </w:rPr>
              <w:t>/</w:t>
            </w:r>
          </w:p>
        </w:tc>
      </w:tr>
      <w:tr w:rsidR="00BF208E" w:rsidRPr="00BF208E" w14:paraId="257518D2" w14:textId="77777777">
        <w:trPr>
          <w:trHeight w:val="363"/>
          <w:jc w:val="center"/>
        </w:trPr>
        <w:tc>
          <w:tcPr>
            <w:tcW w:w="988" w:type="dxa"/>
            <w:vMerge/>
            <w:vAlign w:val="center"/>
          </w:tcPr>
          <w:p w14:paraId="2661F2BF" w14:textId="77777777" w:rsidR="00871D91" w:rsidRPr="00BF208E" w:rsidRDefault="00871D91">
            <w:pPr>
              <w:widowControl/>
              <w:spacing w:line="240" w:lineRule="auto"/>
              <w:jc w:val="center"/>
              <w:rPr>
                <w:sz w:val="21"/>
                <w:szCs w:val="21"/>
              </w:rPr>
            </w:pPr>
          </w:p>
        </w:tc>
        <w:tc>
          <w:tcPr>
            <w:tcW w:w="1497" w:type="dxa"/>
            <w:vMerge/>
            <w:vAlign w:val="center"/>
          </w:tcPr>
          <w:p w14:paraId="16AA4A81" w14:textId="77777777" w:rsidR="00871D91" w:rsidRPr="00BF208E" w:rsidRDefault="00871D91">
            <w:pPr>
              <w:pStyle w:val="affffa"/>
              <w:spacing w:line="240" w:lineRule="auto"/>
              <w:rPr>
                <w:rFonts w:ascii="Times New Roman" w:eastAsia="宋体" w:hAnsi="Times New Roman"/>
                <w:sz w:val="21"/>
                <w:szCs w:val="21"/>
              </w:rPr>
            </w:pPr>
          </w:p>
        </w:tc>
        <w:tc>
          <w:tcPr>
            <w:tcW w:w="7655" w:type="dxa"/>
            <w:vAlign w:val="center"/>
          </w:tcPr>
          <w:p w14:paraId="1C9D6C4D" w14:textId="77777777" w:rsidR="00871D91" w:rsidRPr="00BF208E" w:rsidRDefault="006B2F6D" w:rsidP="008F7F6B">
            <w:pPr>
              <w:pStyle w:val="affffa"/>
              <w:spacing w:line="240" w:lineRule="auto"/>
              <w:rPr>
                <w:rFonts w:ascii="Times New Roman" w:eastAsia="宋体" w:hAnsi="Times New Roman"/>
                <w:sz w:val="21"/>
                <w:szCs w:val="21"/>
              </w:rPr>
            </w:pPr>
            <w:r w:rsidRPr="00BF208E">
              <w:rPr>
                <w:rFonts w:ascii="Times New Roman" w:eastAsia="宋体" w:hAnsi="Times New Roman" w:hint="eastAsia"/>
                <w:sz w:val="21"/>
                <w:szCs w:val="21"/>
              </w:rPr>
              <w:t>生产废水</w:t>
            </w:r>
            <w:r w:rsidR="00592FB0" w:rsidRPr="00BF208E">
              <w:rPr>
                <w:rFonts w:ascii="Times New Roman" w:eastAsia="宋体" w:hAnsi="Times New Roman"/>
                <w:sz w:val="21"/>
                <w:szCs w:val="21"/>
              </w:rPr>
              <w:t>进入</w:t>
            </w:r>
            <w:r w:rsidRPr="00BF208E">
              <w:rPr>
                <w:rFonts w:ascii="Times New Roman" w:eastAsia="宋体" w:hAnsi="Times New Roman" w:hint="eastAsia"/>
                <w:sz w:val="21"/>
                <w:szCs w:val="21"/>
              </w:rPr>
              <w:t>焚烧项目渗滤液处理站处理</w:t>
            </w:r>
            <w:r w:rsidR="00592FB0" w:rsidRPr="00BF208E">
              <w:rPr>
                <w:rFonts w:ascii="Times New Roman" w:eastAsia="宋体" w:hAnsi="Times New Roman" w:hint="eastAsia"/>
                <w:sz w:val="21"/>
                <w:szCs w:val="21"/>
              </w:rPr>
              <w:t>，处理达标后接管</w:t>
            </w:r>
            <w:r w:rsidR="00C96CE1" w:rsidRPr="00BF208E">
              <w:rPr>
                <w:rFonts w:ascii="Times New Roman" w:eastAsia="宋体" w:hAnsi="Times New Roman" w:hint="eastAsia"/>
                <w:sz w:val="21"/>
                <w:szCs w:val="21"/>
              </w:rPr>
              <w:t>泗洪</w:t>
            </w:r>
            <w:r w:rsidR="00C17E8F" w:rsidRPr="00BF208E">
              <w:rPr>
                <w:rFonts w:ascii="Times New Roman" w:eastAsia="宋体" w:hAnsi="Times New Roman" w:hint="eastAsia"/>
                <w:sz w:val="21"/>
                <w:szCs w:val="21"/>
              </w:rPr>
              <w:t>县城北污水处理厂</w:t>
            </w:r>
          </w:p>
          <w:p w14:paraId="1DF8E46C" w14:textId="466CD853" w:rsidR="006B2F6D" w:rsidRPr="00BF208E" w:rsidRDefault="006B2F6D" w:rsidP="008F7F6B">
            <w:pPr>
              <w:pStyle w:val="affffa"/>
              <w:spacing w:line="240" w:lineRule="auto"/>
              <w:rPr>
                <w:rFonts w:ascii="Times New Roman" w:eastAsia="宋体" w:hAnsi="Times New Roman"/>
                <w:sz w:val="21"/>
                <w:szCs w:val="21"/>
              </w:rPr>
            </w:pPr>
            <w:r w:rsidRPr="00BF208E">
              <w:rPr>
                <w:rFonts w:ascii="Times New Roman" w:eastAsia="宋体" w:hAnsi="Times New Roman" w:hint="eastAsia"/>
                <w:sz w:val="21"/>
                <w:szCs w:val="21"/>
              </w:rPr>
              <w:t>生活污水经化粪池处理后排入市政污水管网进入泗洪县城北污水处理厂处理</w:t>
            </w:r>
          </w:p>
        </w:tc>
        <w:tc>
          <w:tcPr>
            <w:tcW w:w="2398" w:type="dxa"/>
            <w:vAlign w:val="center"/>
          </w:tcPr>
          <w:p w14:paraId="705FC77E" w14:textId="11E22663" w:rsidR="00871D91" w:rsidRPr="00BF208E" w:rsidRDefault="000A6D33">
            <w:pPr>
              <w:pStyle w:val="affffa"/>
              <w:spacing w:line="240" w:lineRule="auto"/>
              <w:rPr>
                <w:rFonts w:ascii="Times New Roman" w:eastAsia="宋体" w:hAnsi="Times New Roman"/>
                <w:sz w:val="21"/>
                <w:szCs w:val="21"/>
              </w:rPr>
            </w:pPr>
            <w:r>
              <w:rPr>
                <w:rFonts w:ascii="Times New Roman" w:eastAsia="宋体" w:hAnsi="Times New Roman" w:hint="eastAsia"/>
                <w:sz w:val="21"/>
                <w:szCs w:val="21"/>
              </w:rPr>
              <w:t>60.29</w:t>
            </w:r>
            <w:r w:rsidR="00592FB0" w:rsidRPr="00BF208E">
              <w:rPr>
                <w:rFonts w:ascii="Times New Roman" w:eastAsia="宋体" w:hAnsi="Times New Roman" w:hint="eastAsia"/>
                <w:sz w:val="21"/>
                <w:szCs w:val="21"/>
              </w:rPr>
              <w:t>t/d</w:t>
            </w:r>
          </w:p>
        </w:tc>
      </w:tr>
      <w:tr w:rsidR="00BF208E" w:rsidRPr="00BF208E" w14:paraId="1D97915C" w14:textId="77777777">
        <w:trPr>
          <w:trHeight w:val="363"/>
          <w:jc w:val="center"/>
        </w:trPr>
        <w:tc>
          <w:tcPr>
            <w:tcW w:w="988" w:type="dxa"/>
            <w:vMerge/>
            <w:vAlign w:val="center"/>
          </w:tcPr>
          <w:p w14:paraId="1846076F" w14:textId="77777777" w:rsidR="00871D91" w:rsidRPr="00BF208E" w:rsidRDefault="00871D91">
            <w:pPr>
              <w:widowControl/>
              <w:spacing w:line="240" w:lineRule="auto"/>
              <w:jc w:val="center"/>
              <w:rPr>
                <w:sz w:val="21"/>
                <w:szCs w:val="21"/>
              </w:rPr>
            </w:pPr>
          </w:p>
        </w:tc>
        <w:tc>
          <w:tcPr>
            <w:tcW w:w="1497" w:type="dxa"/>
            <w:vAlign w:val="center"/>
          </w:tcPr>
          <w:p w14:paraId="5197EA51" w14:textId="77777777" w:rsidR="00871D91" w:rsidRPr="00BF208E" w:rsidRDefault="00592FB0">
            <w:pPr>
              <w:pStyle w:val="affffa"/>
              <w:spacing w:line="240" w:lineRule="auto"/>
              <w:rPr>
                <w:rFonts w:ascii="Times New Roman" w:eastAsia="宋体" w:hAnsi="Times New Roman"/>
                <w:sz w:val="21"/>
                <w:szCs w:val="21"/>
              </w:rPr>
            </w:pPr>
            <w:r w:rsidRPr="00BF208E">
              <w:rPr>
                <w:rFonts w:ascii="Times New Roman" w:eastAsia="宋体" w:hAnsi="Times New Roman"/>
                <w:sz w:val="21"/>
                <w:szCs w:val="21"/>
              </w:rPr>
              <w:t>供配电</w:t>
            </w:r>
          </w:p>
        </w:tc>
        <w:tc>
          <w:tcPr>
            <w:tcW w:w="7655" w:type="dxa"/>
            <w:vAlign w:val="center"/>
          </w:tcPr>
          <w:p w14:paraId="4C04F9B8" w14:textId="68514C68" w:rsidR="00871D91" w:rsidRPr="00BF208E" w:rsidRDefault="00415A02" w:rsidP="00415A02">
            <w:pPr>
              <w:pStyle w:val="affffa"/>
              <w:spacing w:line="240" w:lineRule="auto"/>
              <w:rPr>
                <w:rFonts w:ascii="Times New Roman" w:eastAsia="宋体" w:hAnsi="Times New Roman"/>
                <w:sz w:val="21"/>
                <w:szCs w:val="21"/>
              </w:rPr>
            </w:pPr>
            <w:r w:rsidRPr="00BF208E">
              <w:rPr>
                <w:rFonts w:ascii="Times New Roman" w:eastAsia="宋体" w:hAnsi="Times New Roman" w:hint="eastAsia"/>
                <w:sz w:val="21"/>
                <w:szCs w:val="21"/>
              </w:rPr>
              <w:t>垃圾焚烧电厂提供一路</w:t>
            </w:r>
            <w:r w:rsidRPr="00BF208E">
              <w:rPr>
                <w:rFonts w:ascii="Times New Roman" w:eastAsia="宋体" w:hAnsi="Times New Roman" w:hint="eastAsia"/>
                <w:sz w:val="21"/>
                <w:szCs w:val="21"/>
              </w:rPr>
              <w:t>10kV</w:t>
            </w:r>
            <w:r w:rsidRPr="00BF208E">
              <w:rPr>
                <w:rFonts w:ascii="Times New Roman" w:eastAsia="宋体" w:hAnsi="Times New Roman" w:hint="eastAsia"/>
                <w:sz w:val="21"/>
                <w:szCs w:val="21"/>
              </w:rPr>
              <w:t>专用电源，引至附设于餐厨垃圾综合处理车间的</w:t>
            </w:r>
            <w:r w:rsidRPr="00BF208E">
              <w:rPr>
                <w:rFonts w:ascii="Times New Roman" w:eastAsia="宋体" w:hAnsi="Times New Roman" w:hint="eastAsia"/>
                <w:sz w:val="21"/>
                <w:szCs w:val="21"/>
              </w:rPr>
              <w:t xml:space="preserve"> 10kV </w:t>
            </w:r>
            <w:r w:rsidRPr="00BF208E">
              <w:rPr>
                <w:rFonts w:ascii="Times New Roman" w:eastAsia="宋体" w:hAnsi="Times New Roman" w:hint="eastAsia"/>
                <w:sz w:val="21"/>
                <w:szCs w:val="21"/>
              </w:rPr>
              <w:t>厂用变电间，降压后供全厂负荷用电</w:t>
            </w:r>
          </w:p>
        </w:tc>
        <w:tc>
          <w:tcPr>
            <w:tcW w:w="2398" w:type="dxa"/>
            <w:vAlign w:val="center"/>
          </w:tcPr>
          <w:p w14:paraId="75ECEEF1" w14:textId="0B22A43F" w:rsidR="00871D91" w:rsidRPr="00BF208E" w:rsidRDefault="00EA7352">
            <w:pPr>
              <w:widowControl/>
              <w:spacing w:line="240" w:lineRule="auto"/>
              <w:jc w:val="center"/>
              <w:rPr>
                <w:sz w:val="21"/>
                <w:szCs w:val="21"/>
              </w:rPr>
            </w:pPr>
            <w:r w:rsidRPr="00BF208E">
              <w:rPr>
                <w:rFonts w:hint="eastAsia"/>
                <w:sz w:val="21"/>
                <w:szCs w:val="21"/>
              </w:rPr>
              <w:t>116</w:t>
            </w:r>
            <w:r w:rsidR="00592FB0" w:rsidRPr="00BF208E">
              <w:rPr>
                <w:sz w:val="21"/>
                <w:szCs w:val="21"/>
              </w:rPr>
              <w:t>×10</w:t>
            </w:r>
            <w:r w:rsidR="00592FB0" w:rsidRPr="00BF208E">
              <w:rPr>
                <w:sz w:val="21"/>
                <w:szCs w:val="21"/>
                <w:vertAlign w:val="superscript"/>
              </w:rPr>
              <w:t>4</w:t>
            </w:r>
            <w:r w:rsidR="00592FB0" w:rsidRPr="00BF208E">
              <w:rPr>
                <w:sz w:val="21"/>
                <w:szCs w:val="21"/>
              </w:rPr>
              <w:t>kW·h</w:t>
            </w:r>
          </w:p>
        </w:tc>
      </w:tr>
      <w:tr w:rsidR="00BF208E" w:rsidRPr="00BF208E" w14:paraId="7B37F50A" w14:textId="77777777">
        <w:trPr>
          <w:trHeight w:val="363"/>
          <w:jc w:val="center"/>
        </w:trPr>
        <w:tc>
          <w:tcPr>
            <w:tcW w:w="988" w:type="dxa"/>
            <w:vMerge/>
            <w:vAlign w:val="center"/>
          </w:tcPr>
          <w:p w14:paraId="5AB028FF" w14:textId="77777777" w:rsidR="00871D91" w:rsidRPr="00BF208E" w:rsidRDefault="00871D91">
            <w:pPr>
              <w:widowControl/>
              <w:spacing w:line="240" w:lineRule="auto"/>
              <w:jc w:val="center"/>
              <w:rPr>
                <w:sz w:val="21"/>
                <w:szCs w:val="21"/>
              </w:rPr>
            </w:pPr>
          </w:p>
        </w:tc>
        <w:tc>
          <w:tcPr>
            <w:tcW w:w="1497" w:type="dxa"/>
            <w:vAlign w:val="center"/>
          </w:tcPr>
          <w:p w14:paraId="3321AFC8" w14:textId="6B203E4C" w:rsidR="00871D91" w:rsidRPr="00BF208E" w:rsidRDefault="00592FB0" w:rsidP="00EA7352">
            <w:pPr>
              <w:pStyle w:val="affffa"/>
              <w:spacing w:line="240" w:lineRule="auto"/>
              <w:rPr>
                <w:rFonts w:ascii="Times New Roman" w:eastAsia="宋体" w:hAnsi="Times New Roman"/>
                <w:sz w:val="21"/>
                <w:szCs w:val="21"/>
              </w:rPr>
            </w:pPr>
            <w:r w:rsidRPr="00BF208E">
              <w:rPr>
                <w:rFonts w:ascii="Times New Roman" w:eastAsia="宋体" w:hAnsi="Times New Roman"/>
                <w:sz w:val="21"/>
                <w:szCs w:val="21"/>
              </w:rPr>
              <w:t>信息化</w:t>
            </w:r>
            <w:r w:rsidR="00EA7352" w:rsidRPr="00BF208E">
              <w:rPr>
                <w:rFonts w:ascii="Times New Roman" w:eastAsia="宋体" w:hAnsi="Times New Roman" w:hint="eastAsia"/>
                <w:sz w:val="21"/>
                <w:szCs w:val="21"/>
              </w:rPr>
              <w:t>管理</w:t>
            </w:r>
            <w:r w:rsidRPr="00BF208E">
              <w:rPr>
                <w:rFonts w:ascii="Times New Roman" w:eastAsia="宋体" w:hAnsi="Times New Roman"/>
                <w:sz w:val="21"/>
                <w:szCs w:val="21"/>
              </w:rPr>
              <w:t>系统</w:t>
            </w:r>
          </w:p>
        </w:tc>
        <w:tc>
          <w:tcPr>
            <w:tcW w:w="7655" w:type="dxa"/>
            <w:vAlign w:val="center"/>
          </w:tcPr>
          <w:p w14:paraId="2E6149C6" w14:textId="77777777" w:rsidR="00871D91" w:rsidRPr="00BF208E" w:rsidRDefault="00592FB0">
            <w:pPr>
              <w:pStyle w:val="affffa"/>
              <w:spacing w:line="240" w:lineRule="auto"/>
              <w:rPr>
                <w:rFonts w:ascii="Times New Roman" w:eastAsia="宋体" w:hAnsi="Times New Roman"/>
                <w:sz w:val="21"/>
                <w:szCs w:val="21"/>
              </w:rPr>
            </w:pPr>
            <w:r w:rsidRPr="00BF208E">
              <w:rPr>
                <w:rFonts w:ascii="Times New Roman" w:eastAsia="宋体" w:hAnsi="Times New Roman"/>
                <w:sz w:val="21"/>
                <w:szCs w:val="21"/>
              </w:rPr>
              <w:t>包括：硬件基础支撑平台、餐厨垃圾</w:t>
            </w:r>
            <w:r w:rsidRPr="00BF208E">
              <w:rPr>
                <w:rFonts w:ascii="Times New Roman" w:eastAsia="宋体" w:hAnsi="Times New Roman"/>
                <w:sz w:val="21"/>
                <w:szCs w:val="21"/>
              </w:rPr>
              <w:t>/</w:t>
            </w:r>
            <w:r w:rsidRPr="00BF208E">
              <w:rPr>
                <w:rFonts w:ascii="Times New Roman" w:eastAsia="宋体" w:hAnsi="Times New Roman"/>
                <w:sz w:val="21"/>
                <w:szCs w:val="21"/>
              </w:rPr>
              <w:t>废弃油脂智能收运系统、餐厨垃圾</w:t>
            </w:r>
            <w:r w:rsidRPr="00BF208E">
              <w:rPr>
                <w:rFonts w:ascii="Times New Roman" w:eastAsia="宋体" w:hAnsi="Times New Roman"/>
                <w:sz w:val="21"/>
                <w:szCs w:val="21"/>
              </w:rPr>
              <w:t>/</w:t>
            </w:r>
            <w:r w:rsidRPr="00BF208E">
              <w:rPr>
                <w:rFonts w:ascii="Times New Roman" w:eastAsia="宋体" w:hAnsi="Times New Roman"/>
                <w:sz w:val="21"/>
                <w:szCs w:val="21"/>
              </w:rPr>
              <w:t>废弃油脂台帐管理系统、餐厨垃圾</w:t>
            </w:r>
            <w:r w:rsidRPr="00BF208E">
              <w:rPr>
                <w:rFonts w:ascii="Times New Roman" w:eastAsia="宋体" w:hAnsi="Times New Roman"/>
                <w:sz w:val="21"/>
                <w:szCs w:val="21"/>
              </w:rPr>
              <w:t>/</w:t>
            </w:r>
            <w:r w:rsidRPr="00BF208E">
              <w:rPr>
                <w:rFonts w:ascii="Times New Roman" w:eastAsia="宋体" w:hAnsi="Times New Roman"/>
                <w:sz w:val="21"/>
                <w:szCs w:val="21"/>
              </w:rPr>
              <w:t>废弃油脂车</w:t>
            </w:r>
            <w:r w:rsidRPr="00BF208E">
              <w:rPr>
                <w:rFonts w:ascii="Times New Roman" w:eastAsia="宋体" w:hAnsi="Times New Roman"/>
                <w:sz w:val="21"/>
                <w:szCs w:val="21"/>
              </w:rPr>
              <w:t>GPS</w:t>
            </w:r>
            <w:r w:rsidRPr="00BF208E">
              <w:rPr>
                <w:rFonts w:ascii="Times New Roman" w:eastAsia="宋体" w:hAnsi="Times New Roman"/>
                <w:sz w:val="21"/>
                <w:szCs w:val="21"/>
              </w:rPr>
              <w:t>监管系统、餐厨垃圾</w:t>
            </w:r>
            <w:r w:rsidRPr="00BF208E">
              <w:rPr>
                <w:rFonts w:ascii="Times New Roman" w:eastAsia="宋体" w:hAnsi="Times New Roman"/>
                <w:sz w:val="21"/>
                <w:szCs w:val="21"/>
              </w:rPr>
              <w:t>/</w:t>
            </w:r>
            <w:r w:rsidRPr="00BF208E">
              <w:rPr>
                <w:rFonts w:ascii="Times New Roman" w:eastAsia="宋体" w:hAnsi="Times New Roman"/>
                <w:sz w:val="21"/>
                <w:szCs w:val="21"/>
              </w:rPr>
              <w:t>废弃油脂称重计量监管系统、餐厨垃圾</w:t>
            </w:r>
            <w:r w:rsidRPr="00BF208E">
              <w:rPr>
                <w:rFonts w:ascii="Times New Roman" w:eastAsia="宋体" w:hAnsi="Times New Roman"/>
                <w:sz w:val="21"/>
                <w:szCs w:val="21"/>
              </w:rPr>
              <w:t>/</w:t>
            </w:r>
            <w:r w:rsidRPr="00BF208E">
              <w:rPr>
                <w:rFonts w:ascii="Times New Roman" w:eastAsia="宋体" w:hAnsi="Times New Roman"/>
                <w:sz w:val="21"/>
                <w:szCs w:val="21"/>
              </w:rPr>
              <w:t>废弃油脂生产和环保监管系统、地理信息管理系统，综合执法管理系统和统计查询系统、绩效考核系统</w:t>
            </w:r>
          </w:p>
        </w:tc>
        <w:tc>
          <w:tcPr>
            <w:tcW w:w="2398" w:type="dxa"/>
            <w:vAlign w:val="center"/>
          </w:tcPr>
          <w:p w14:paraId="6557FAA8" w14:textId="77777777" w:rsidR="00871D91" w:rsidRPr="00BF208E" w:rsidRDefault="00592FB0">
            <w:pPr>
              <w:widowControl/>
              <w:spacing w:line="240" w:lineRule="auto"/>
              <w:jc w:val="center"/>
              <w:rPr>
                <w:sz w:val="21"/>
                <w:szCs w:val="21"/>
              </w:rPr>
            </w:pPr>
            <w:r w:rsidRPr="00BF208E">
              <w:rPr>
                <w:sz w:val="21"/>
                <w:szCs w:val="21"/>
              </w:rPr>
              <w:t>/</w:t>
            </w:r>
          </w:p>
        </w:tc>
      </w:tr>
      <w:tr w:rsidR="00BF208E" w:rsidRPr="00BF208E" w14:paraId="56B6247F" w14:textId="77777777">
        <w:trPr>
          <w:trHeight w:val="363"/>
          <w:jc w:val="center"/>
        </w:trPr>
        <w:tc>
          <w:tcPr>
            <w:tcW w:w="988" w:type="dxa"/>
            <w:vMerge/>
            <w:vAlign w:val="center"/>
          </w:tcPr>
          <w:p w14:paraId="2CC0840F" w14:textId="77777777" w:rsidR="00871D91" w:rsidRPr="00BF208E" w:rsidRDefault="00871D91">
            <w:pPr>
              <w:widowControl/>
              <w:spacing w:line="240" w:lineRule="auto"/>
              <w:jc w:val="center"/>
              <w:rPr>
                <w:sz w:val="21"/>
                <w:szCs w:val="21"/>
              </w:rPr>
            </w:pPr>
          </w:p>
        </w:tc>
        <w:tc>
          <w:tcPr>
            <w:tcW w:w="1497" w:type="dxa"/>
            <w:vAlign w:val="center"/>
          </w:tcPr>
          <w:p w14:paraId="7096FE00" w14:textId="77777777" w:rsidR="00871D91" w:rsidRPr="00BF208E" w:rsidRDefault="00592FB0">
            <w:pPr>
              <w:pStyle w:val="affffa"/>
              <w:spacing w:line="240" w:lineRule="auto"/>
              <w:rPr>
                <w:rFonts w:ascii="Times New Roman" w:eastAsia="宋体" w:hAnsi="Times New Roman"/>
                <w:sz w:val="21"/>
                <w:szCs w:val="21"/>
              </w:rPr>
            </w:pPr>
            <w:r w:rsidRPr="00BF208E">
              <w:rPr>
                <w:rFonts w:ascii="Times New Roman" w:eastAsia="宋体" w:hAnsi="Times New Roman"/>
                <w:sz w:val="21"/>
                <w:szCs w:val="21"/>
              </w:rPr>
              <w:t>蒸汽</w:t>
            </w:r>
          </w:p>
        </w:tc>
        <w:tc>
          <w:tcPr>
            <w:tcW w:w="7655" w:type="dxa"/>
            <w:vAlign w:val="center"/>
          </w:tcPr>
          <w:p w14:paraId="6B9B3BEF" w14:textId="77777777" w:rsidR="00871D91" w:rsidRPr="00BF208E" w:rsidRDefault="00592FB0">
            <w:pPr>
              <w:pStyle w:val="affffa"/>
              <w:spacing w:line="240" w:lineRule="auto"/>
              <w:rPr>
                <w:rFonts w:ascii="Times New Roman" w:eastAsia="宋体" w:hAnsi="Times New Roman"/>
                <w:sz w:val="21"/>
                <w:szCs w:val="21"/>
              </w:rPr>
            </w:pPr>
            <w:r w:rsidRPr="00BF208E">
              <w:rPr>
                <w:rFonts w:ascii="Times New Roman" w:eastAsia="宋体" w:hAnsi="Times New Roman"/>
                <w:sz w:val="21"/>
                <w:szCs w:val="21"/>
              </w:rPr>
              <w:t>蒸汽由垃圾焚烧厂供给</w:t>
            </w:r>
          </w:p>
        </w:tc>
        <w:tc>
          <w:tcPr>
            <w:tcW w:w="2398" w:type="dxa"/>
            <w:vAlign w:val="center"/>
          </w:tcPr>
          <w:p w14:paraId="3D573C6E" w14:textId="541FB141" w:rsidR="00871D91" w:rsidRPr="00BF208E" w:rsidRDefault="00EA7352" w:rsidP="00EA7352">
            <w:pPr>
              <w:pStyle w:val="affffa"/>
              <w:spacing w:line="240" w:lineRule="auto"/>
              <w:rPr>
                <w:rFonts w:ascii="Times New Roman" w:eastAsia="宋体" w:hAnsi="Times New Roman"/>
                <w:sz w:val="21"/>
                <w:szCs w:val="21"/>
              </w:rPr>
            </w:pPr>
            <w:r w:rsidRPr="00BF208E">
              <w:rPr>
                <w:rFonts w:ascii="Times New Roman" w:eastAsia="宋体" w:hAnsi="Times New Roman" w:hint="eastAsia"/>
                <w:sz w:val="21"/>
                <w:szCs w:val="21"/>
              </w:rPr>
              <w:t>2131.6</w:t>
            </w:r>
            <w:r w:rsidR="00592FB0" w:rsidRPr="00BF208E">
              <w:rPr>
                <w:rFonts w:ascii="Times New Roman" w:eastAsia="宋体" w:hAnsi="Times New Roman"/>
                <w:sz w:val="21"/>
                <w:szCs w:val="21"/>
              </w:rPr>
              <w:t>t/</w:t>
            </w:r>
            <w:r w:rsidRPr="00BF208E">
              <w:rPr>
                <w:rFonts w:ascii="Times New Roman" w:eastAsia="宋体" w:hAnsi="Times New Roman" w:hint="eastAsia"/>
                <w:sz w:val="21"/>
                <w:szCs w:val="21"/>
              </w:rPr>
              <w:t>a</w:t>
            </w:r>
          </w:p>
        </w:tc>
      </w:tr>
      <w:tr w:rsidR="00BF208E" w:rsidRPr="00BF208E" w14:paraId="1983346D" w14:textId="77777777">
        <w:trPr>
          <w:trHeight w:val="363"/>
          <w:jc w:val="center"/>
        </w:trPr>
        <w:tc>
          <w:tcPr>
            <w:tcW w:w="988" w:type="dxa"/>
            <w:vMerge/>
            <w:vAlign w:val="center"/>
          </w:tcPr>
          <w:p w14:paraId="24A3027E" w14:textId="77777777" w:rsidR="00871D91" w:rsidRPr="00BF208E" w:rsidRDefault="00871D91">
            <w:pPr>
              <w:widowControl/>
              <w:spacing w:line="240" w:lineRule="auto"/>
              <w:jc w:val="center"/>
              <w:rPr>
                <w:sz w:val="21"/>
                <w:szCs w:val="21"/>
              </w:rPr>
            </w:pPr>
          </w:p>
        </w:tc>
        <w:tc>
          <w:tcPr>
            <w:tcW w:w="1497" w:type="dxa"/>
            <w:vAlign w:val="center"/>
          </w:tcPr>
          <w:p w14:paraId="1CA353E6" w14:textId="77777777" w:rsidR="00871D91" w:rsidRPr="00BF208E" w:rsidRDefault="00592FB0">
            <w:pPr>
              <w:pStyle w:val="affffa"/>
              <w:spacing w:line="240" w:lineRule="auto"/>
              <w:rPr>
                <w:rFonts w:ascii="Times New Roman" w:eastAsia="宋体" w:hAnsi="Times New Roman"/>
                <w:sz w:val="21"/>
                <w:szCs w:val="21"/>
              </w:rPr>
            </w:pPr>
            <w:r w:rsidRPr="00BF208E">
              <w:rPr>
                <w:rFonts w:ascii="Times New Roman" w:eastAsia="宋体" w:hAnsi="Times New Roman"/>
                <w:sz w:val="21"/>
                <w:szCs w:val="21"/>
              </w:rPr>
              <w:t>绿化</w:t>
            </w:r>
          </w:p>
        </w:tc>
        <w:tc>
          <w:tcPr>
            <w:tcW w:w="7655" w:type="dxa"/>
            <w:vAlign w:val="center"/>
          </w:tcPr>
          <w:p w14:paraId="40D653E7" w14:textId="0E90E032" w:rsidR="00871D91" w:rsidRPr="00BF208E" w:rsidRDefault="00592FB0" w:rsidP="00EA7352">
            <w:pPr>
              <w:pStyle w:val="affffa"/>
              <w:spacing w:line="240" w:lineRule="auto"/>
              <w:rPr>
                <w:rFonts w:ascii="Times New Roman" w:eastAsia="宋体" w:hAnsi="Times New Roman"/>
                <w:sz w:val="21"/>
                <w:szCs w:val="21"/>
              </w:rPr>
            </w:pPr>
            <w:r w:rsidRPr="00BF208E">
              <w:rPr>
                <w:rFonts w:ascii="Times New Roman" w:eastAsia="宋体" w:hAnsi="Times New Roman"/>
                <w:sz w:val="21"/>
                <w:szCs w:val="21"/>
              </w:rPr>
              <w:t>绿地率</w:t>
            </w:r>
            <w:r w:rsidR="00EA7352" w:rsidRPr="00BF208E">
              <w:rPr>
                <w:rFonts w:ascii="Times New Roman" w:eastAsia="宋体" w:hAnsi="Times New Roman" w:hint="eastAsia"/>
                <w:sz w:val="21"/>
                <w:szCs w:val="21"/>
              </w:rPr>
              <w:t>9.4</w:t>
            </w:r>
            <w:r w:rsidRPr="00BF208E">
              <w:rPr>
                <w:rFonts w:ascii="Times New Roman" w:eastAsia="宋体" w:hAnsi="Times New Roman"/>
                <w:sz w:val="21"/>
                <w:szCs w:val="21"/>
              </w:rPr>
              <w:t>%</w:t>
            </w:r>
          </w:p>
        </w:tc>
        <w:tc>
          <w:tcPr>
            <w:tcW w:w="2398" w:type="dxa"/>
            <w:vAlign w:val="center"/>
          </w:tcPr>
          <w:p w14:paraId="795DAB57" w14:textId="20BDA6C7" w:rsidR="00871D91" w:rsidRPr="00BF208E" w:rsidRDefault="00EA7352">
            <w:pPr>
              <w:widowControl/>
              <w:spacing w:line="240" w:lineRule="auto"/>
              <w:jc w:val="center"/>
              <w:rPr>
                <w:sz w:val="21"/>
                <w:szCs w:val="21"/>
              </w:rPr>
            </w:pPr>
            <w:r w:rsidRPr="00BF208E">
              <w:rPr>
                <w:rFonts w:hint="eastAsia"/>
                <w:sz w:val="21"/>
                <w:szCs w:val="21"/>
              </w:rPr>
              <w:t>313.21</w:t>
            </w:r>
            <w:r w:rsidR="00592FB0" w:rsidRPr="00BF208E">
              <w:rPr>
                <w:sz w:val="21"/>
                <w:szCs w:val="21"/>
              </w:rPr>
              <w:t>m</w:t>
            </w:r>
            <w:r w:rsidR="00592FB0" w:rsidRPr="00BF208E">
              <w:rPr>
                <w:sz w:val="21"/>
                <w:szCs w:val="21"/>
                <w:vertAlign w:val="superscript"/>
              </w:rPr>
              <w:t>2</w:t>
            </w:r>
          </w:p>
        </w:tc>
      </w:tr>
      <w:tr w:rsidR="00BF208E" w:rsidRPr="00BF208E" w14:paraId="7CA1D1D2" w14:textId="77777777">
        <w:trPr>
          <w:trHeight w:val="363"/>
          <w:jc w:val="center"/>
        </w:trPr>
        <w:tc>
          <w:tcPr>
            <w:tcW w:w="988" w:type="dxa"/>
            <w:vMerge w:val="restart"/>
            <w:vAlign w:val="center"/>
          </w:tcPr>
          <w:p w14:paraId="597EEAF9" w14:textId="77777777" w:rsidR="00871D91" w:rsidRPr="00BF208E" w:rsidRDefault="00592FB0">
            <w:pPr>
              <w:widowControl/>
              <w:spacing w:line="240" w:lineRule="auto"/>
              <w:jc w:val="center"/>
              <w:rPr>
                <w:sz w:val="21"/>
                <w:szCs w:val="21"/>
              </w:rPr>
            </w:pPr>
            <w:r w:rsidRPr="00BF208E">
              <w:rPr>
                <w:sz w:val="21"/>
                <w:szCs w:val="21"/>
              </w:rPr>
              <w:t>环保工程</w:t>
            </w:r>
          </w:p>
        </w:tc>
        <w:tc>
          <w:tcPr>
            <w:tcW w:w="1497" w:type="dxa"/>
            <w:vAlign w:val="center"/>
          </w:tcPr>
          <w:p w14:paraId="75094731" w14:textId="77777777" w:rsidR="00871D91" w:rsidRPr="00BF208E" w:rsidRDefault="00592FB0">
            <w:pPr>
              <w:pStyle w:val="affffa"/>
              <w:spacing w:line="240" w:lineRule="auto"/>
              <w:rPr>
                <w:rFonts w:ascii="Times New Roman" w:eastAsia="宋体" w:hAnsi="Times New Roman"/>
                <w:sz w:val="21"/>
                <w:szCs w:val="21"/>
              </w:rPr>
            </w:pPr>
            <w:r w:rsidRPr="00BF208E">
              <w:rPr>
                <w:rFonts w:ascii="Times New Roman" w:eastAsia="宋体" w:hAnsi="Times New Roman"/>
                <w:sz w:val="21"/>
                <w:szCs w:val="21"/>
              </w:rPr>
              <w:t>废气</w:t>
            </w:r>
          </w:p>
        </w:tc>
        <w:tc>
          <w:tcPr>
            <w:tcW w:w="7655" w:type="dxa"/>
            <w:vAlign w:val="center"/>
          </w:tcPr>
          <w:p w14:paraId="7FFD22DA" w14:textId="24D471BC" w:rsidR="00871D91" w:rsidRPr="00BF208E" w:rsidRDefault="00592FB0" w:rsidP="00EA7352">
            <w:pPr>
              <w:pStyle w:val="affffa"/>
              <w:spacing w:line="240" w:lineRule="auto"/>
              <w:rPr>
                <w:rFonts w:ascii="Times New Roman" w:eastAsia="宋体" w:hAnsi="Times New Roman"/>
                <w:sz w:val="21"/>
                <w:szCs w:val="21"/>
              </w:rPr>
            </w:pPr>
            <w:r w:rsidRPr="00BF208E">
              <w:rPr>
                <w:rFonts w:ascii="Times New Roman" w:eastAsia="宋体" w:hAnsi="Times New Roman"/>
                <w:sz w:val="21"/>
                <w:szCs w:val="21"/>
              </w:rPr>
              <w:t>恶臭气体</w:t>
            </w:r>
            <w:r w:rsidR="00EA7352" w:rsidRPr="00BF208E">
              <w:rPr>
                <w:rFonts w:ascii="Times New Roman" w:eastAsia="宋体" w:hAnsi="Times New Roman" w:hint="eastAsia"/>
                <w:sz w:val="21"/>
                <w:szCs w:val="21"/>
              </w:rPr>
              <w:t>借助负压经集气风罩或吸气管道收集后，进入本项目设置的“一级喷淋</w:t>
            </w:r>
            <w:r w:rsidR="00EA7352" w:rsidRPr="00BF208E">
              <w:rPr>
                <w:rFonts w:ascii="Times New Roman" w:eastAsia="宋体" w:hAnsi="Times New Roman" w:hint="eastAsia"/>
                <w:sz w:val="21"/>
                <w:szCs w:val="21"/>
              </w:rPr>
              <w:t>+</w:t>
            </w:r>
            <w:r w:rsidR="00EA7352" w:rsidRPr="00BF208E">
              <w:rPr>
                <w:rFonts w:ascii="Times New Roman" w:eastAsia="宋体" w:hAnsi="Times New Roman" w:hint="eastAsia"/>
                <w:sz w:val="21"/>
                <w:szCs w:val="21"/>
              </w:rPr>
              <w:t>生物除臭”处理装置进行处理，尾气由排气筒集中排放</w:t>
            </w:r>
          </w:p>
        </w:tc>
        <w:tc>
          <w:tcPr>
            <w:tcW w:w="2398" w:type="dxa"/>
            <w:vAlign w:val="center"/>
          </w:tcPr>
          <w:p w14:paraId="2D2EEF5F" w14:textId="1F25ADC3" w:rsidR="00871D91" w:rsidRPr="00BF208E" w:rsidRDefault="00592FB0" w:rsidP="00EA7352">
            <w:pPr>
              <w:pStyle w:val="affffa"/>
              <w:spacing w:line="240" w:lineRule="auto"/>
              <w:rPr>
                <w:rFonts w:ascii="Times New Roman" w:eastAsia="宋体" w:hAnsi="Times New Roman"/>
                <w:sz w:val="21"/>
                <w:szCs w:val="21"/>
              </w:rPr>
            </w:pPr>
            <w:r w:rsidRPr="00BF208E">
              <w:rPr>
                <w:rFonts w:ascii="Times New Roman" w:eastAsia="宋体" w:hAnsi="Times New Roman"/>
                <w:sz w:val="21"/>
                <w:szCs w:val="21"/>
              </w:rPr>
              <w:t>3</w:t>
            </w:r>
            <w:r w:rsidR="00EA7352" w:rsidRPr="00BF208E">
              <w:rPr>
                <w:rFonts w:ascii="Times New Roman" w:eastAsia="宋体" w:hAnsi="Times New Roman" w:hint="eastAsia"/>
                <w:sz w:val="21"/>
                <w:szCs w:val="21"/>
              </w:rPr>
              <w:t>0</w:t>
            </w:r>
            <w:r w:rsidRPr="00BF208E">
              <w:rPr>
                <w:rFonts w:ascii="Times New Roman" w:eastAsia="宋体" w:hAnsi="Times New Roman"/>
                <w:sz w:val="21"/>
                <w:szCs w:val="21"/>
              </w:rPr>
              <w:t>000m</w:t>
            </w:r>
            <w:r w:rsidRPr="00BF208E">
              <w:rPr>
                <w:rFonts w:ascii="Times New Roman" w:eastAsia="宋体" w:hAnsi="Times New Roman"/>
                <w:sz w:val="21"/>
                <w:szCs w:val="21"/>
                <w:vertAlign w:val="superscript"/>
              </w:rPr>
              <w:t>3</w:t>
            </w:r>
            <w:r w:rsidRPr="00BF208E">
              <w:rPr>
                <w:rFonts w:ascii="Times New Roman" w:eastAsia="宋体" w:hAnsi="Times New Roman"/>
                <w:sz w:val="21"/>
                <w:szCs w:val="21"/>
              </w:rPr>
              <w:t>/h</w:t>
            </w:r>
          </w:p>
        </w:tc>
      </w:tr>
      <w:tr w:rsidR="00BF208E" w:rsidRPr="00BF208E" w14:paraId="1D6D5DBD" w14:textId="77777777">
        <w:trPr>
          <w:trHeight w:val="363"/>
          <w:jc w:val="center"/>
        </w:trPr>
        <w:tc>
          <w:tcPr>
            <w:tcW w:w="988" w:type="dxa"/>
            <w:vMerge/>
            <w:vAlign w:val="center"/>
          </w:tcPr>
          <w:p w14:paraId="1000FDF0" w14:textId="77777777" w:rsidR="00EA7352" w:rsidRPr="00BF208E" w:rsidRDefault="00EA7352">
            <w:pPr>
              <w:widowControl/>
              <w:spacing w:line="240" w:lineRule="auto"/>
              <w:jc w:val="center"/>
              <w:rPr>
                <w:sz w:val="21"/>
                <w:szCs w:val="21"/>
              </w:rPr>
            </w:pPr>
          </w:p>
        </w:tc>
        <w:tc>
          <w:tcPr>
            <w:tcW w:w="1497" w:type="dxa"/>
            <w:vMerge w:val="restart"/>
            <w:vAlign w:val="center"/>
          </w:tcPr>
          <w:p w14:paraId="111A9983" w14:textId="77777777" w:rsidR="00EA7352" w:rsidRPr="00BF208E" w:rsidRDefault="00EA7352">
            <w:pPr>
              <w:pStyle w:val="affffa"/>
              <w:spacing w:line="240" w:lineRule="auto"/>
              <w:rPr>
                <w:rFonts w:ascii="Times New Roman" w:eastAsia="宋体" w:hAnsi="Times New Roman"/>
                <w:sz w:val="21"/>
                <w:szCs w:val="21"/>
              </w:rPr>
            </w:pPr>
            <w:r w:rsidRPr="00BF208E">
              <w:rPr>
                <w:rFonts w:ascii="Times New Roman" w:eastAsia="宋体" w:hAnsi="Times New Roman"/>
                <w:sz w:val="21"/>
                <w:szCs w:val="21"/>
              </w:rPr>
              <w:t>废水</w:t>
            </w:r>
          </w:p>
        </w:tc>
        <w:tc>
          <w:tcPr>
            <w:tcW w:w="7655" w:type="dxa"/>
            <w:vAlign w:val="center"/>
          </w:tcPr>
          <w:p w14:paraId="447FE858" w14:textId="5E099DDE" w:rsidR="00EA7352" w:rsidRPr="00BF208E" w:rsidRDefault="00EA7352" w:rsidP="00EA7352">
            <w:pPr>
              <w:pStyle w:val="affffa"/>
              <w:spacing w:line="240" w:lineRule="auto"/>
              <w:rPr>
                <w:rFonts w:ascii="Times New Roman" w:eastAsia="宋体" w:hAnsi="Times New Roman"/>
                <w:sz w:val="21"/>
                <w:szCs w:val="21"/>
              </w:rPr>
            </w:pPr>
            <w:r w:rsidRPr="00BF208E">
              <w:rPr>
                <w:rFonts w:ascii="Times New Roman" w:eastAsia="宋体" w:hAnsi="Times New Roman" w:hint="eastAsia"/>
                <w:sz w:val="21"/>
                <w:szCs w:val="21"/>
              </w:rPr>
              <w:t>生产废水依托焚烧项目渗滤液处理站处置，</w:t>
            </w:r>
            <w:r w:rsidRPr="00BF208E">
              <w:rPr>
                <w:rFonts w:ascii="Times New Roman" w:eastAsia="宋体" w:hAnsi="Times New Roman"/>
                <w:sz w:val="21"/>
                <w:szCs w:val="21"/>
              </w:rPr>
              <w:t>“</w:t>
            </w:r>
            <w:r w:rsidRPr="00BF208E">
              <w:rPr>
                <w:rFonts w:ascii="Times New Roman" w:eastAsia="宋体" w:hAnsi="Times New Roman" w:hint="eastAsia"/>
                <w:sz w:val="21"/>
                <w:szCs w:val="21"/>
              </w:rPr>
              <w:t>预处理系统</w:t>
            </w:r>
            <w:r w:rsidRPr="00BF208E">
              <w:rPr>
                <w:rFonts w:ascii="Times New Roman" w:eastAsia="宋体" w:hAnsi="Times New Roman" w:hint="eastAsia"/>
                <w:sz w:val="21"/>
                <w:szCs w:val="21"/>
              </w:rPr>
              <w:t>+UBF</w:t>
            </w:r>
            <w:r w:rsidRPr="00BF208E">
              <w:rPr>
                <w:rFonts w:ascii="Times New Roman" w:eastAsia="宋体" w:hAnsi="Times New Roman" w:hint="eastAsia"/>
                <w:sz w:val="21"/>
                <w:szCs w:val="21"/>
              </w:rPr>
              <w:t>厌氧</w:t>
            </w:r>
            <w:r w:rsidRPr="00BF208E">
              <w:rPr>
                <w:rFonts w:ascii="Times New Roman" w:eastAsia="宋体" w:hAnsi="Times New Roman" w:hint="eastAsia"/>
                <w:sz w:val="21"/>
                <w:szCs w:val="21"/>
              </w:rPr>
              <w:t>+</w:t>
            </w:r>
            <w:r w:rsidRPr="00BF208E">
              <w:rPr>
                <w:rFonts w:ascii="Times New Roman" w:eastAsia="宋体" w:hAnsi="Times New Roman" w:hint="eastAsia"/>
                <w:sz w:val="21"/>
                <w:szCs w:val="21"/>
              </w:rPr>
              <w:t>硝化反硝化生物膜（</w:t>
            </w:r>
            <w:r w:rsidRPr="00BF208E">
              <w:rPr>
                <w:rFonts w:ascii="Times New Roman" w:eastAsia="宋体" w:hAnsi="Times New Roman" w:hint="eastAsia"/>
                <w:sz w:val="21"/>
                <w:szCs w:val="21"/>
              </w:rPr>
              <w:t>A/O-MBR</w:t>
            </w:r>
            <w:r w:rsidRPr="00BF208E">
              <w:rPr>
                <w:rFonts w:ascii="Times New Roman" w:eastAsia="宋体" w:hAnsi="Times New Roman" w:hint="eastAsia"/>
                <w:sz w:val="21"/>
                <w:szCs w:val="21"/>
              </w:rPr>
              <w:t>）</w:t>
            </w:r>
            <w:r w:rsidRPr="00BF208E">
              <w:rPr>
                <w:rFonts w:ascii="Times New Roman" w:eastAsia="宋体" w:hAnsi="Times New Roman" w:hint="eastAsia"/>
                <w:sz w:val="21"/>
                <w:szCs w:val="21"/>
              </w:rPr>
              <w:t>+</w:t>
            </w:r>
            <w:r w:rsidRPr="00BF208E">
              <w:rPr>
                <w:rFonts w:ascii="Times New Roman" w:eastAsia="宋体" w:hAnsi="Times New Roman" w:hint="eastAsia"/>
                <w:sz w:val="21"/>
                <w:szCs w:val="21"/>
              </w:rPr>
              <w:t>纳滤（</w:t>
            </w:r>
            <w:r w:rsidRPr="00BF208E">
              <w:rPr>
                <w:rFonts w:ascii="Times New Roman" w:eastAsia="宋体" w:hAnsi="Times New Roman" w:hint="eastAsia"/>
                <w:sz w:val="21"/>
                <w:szCs w:val="21"/>
              </w:rPr>
              <w:t>NF</w:t>
            </w:r>
            <w:r w:rsidRPr="00BF208E">
              <w:rPr>
                <w:rFonts w:ascii="Times New Roman" w:eastAsia="宋体" w:hAnsi="Times New Roman" w:hint="eastAsia"/>
                <w:sz w:val="21"/>
                <w:szCs w:val="21"/>
              </w:rPr>
              <w:t>）</w:t>
            </w:r>
            <w:r w:rsidRPr="00BF208E">
              <w:rPr>
                <w:rFonts w:ascii="Times New Roman" w:eastAsia="宋体" w:hAnsi="Times New Roman"/>
                <w:sz w:val="21"/>
                <w:szCs w:val="21"/>
              </w:rPr>
              <w:t xml:space="preserve">” </w:t>
            </w:r>
          </w:p>
        </w:tc>
        <w:tc>
          <w:tcPr>
            <w:tcW w:w="2398" w:type="dxa"/>
            <w:vAlign w:val="center"/>
          </w:tcPr>
          <w:p w14:paraId="7A0142D2" w14:textId="2BFFD902" w:rsidR="00EA7352" w:rsidRPr="00BF208E" w:rsidRDefault="00EA7352">
            <w:pPr>
              <w:pStyle w:val="affffa"/>
              <w:spacing w:line="240" w:lineRule="auto"/>
              <w:rPr>
                <w:rFonts w:ascii="Times New Roman" w:eastAsia="宋体" w:hAnsi="Times New Roman"/>
                <w:sz w:val="21"/>
                <w:szCs w:val="21"/>
              </w:rPr>
            </w:pPr>
            <w:r w:rsidRPr="00BF208E">
              <w:rPr>
                <w:rFonts w:ascii="Times New Roman" w:eastAsia="宋体" w:hAnsi="Times New Roman" w:hint="eastAsia"/>
                <w:sz w:val="21"/>
                <w:szCs w:val="21"/>
              </w:rPr>
              <w:t>依托焚烧项目</w:t>
            </w:r>
          </w:p>
        </w:tc>
      </w:tr>
      <w:tr w:rsidR="00BF208E" w:rsidRPr="00BF208E" w14:paraId="450BD963" w14:textId="77777777">
        <w:trPr>
          <w:trHeight w:val="363"/>
          <w:jc w:val="center"/>
        </w:trPr>
        <w:tc>
          <w:tcPr>
            <w:tcW w:w="988" w:type="dxa"/>
            <w:vMerge/>
            <w:vAlign w:val="center"/>
          </w:tcPr>
          <w:p w14:paraId="2EB8FF1C" w14:textId="77777777" w:rsidR="00EA7352" w:rsidRPr="00BF208E" w:rsidRDefault="00EA7352">
            <w:pPr>
              <w:widowControl/>
              <w:spacing w:line="240" w:lineRule="auto"/>
              <w:jc w:val="center"/>
              <w:rPr>
                <w:sz w:val="21"/>
                <w:szCs w:val="21"/>
              </w:rPr>
            </w:pPr>
          </w:p>
        </w:tc>
        <w:tc>
          <w:tcPr>
            <w:tcW w:w="1497" w:type="dxa"/>
            <w:vMerge/>
            <w:vAlign w:val="center"/>
          </w:tcPr>
          <w:p w14:paraId="0A1F9564" w14:textId="77777777" w:rsidR="00EA7352" w:rsidRPr="00BF208E" w:rsidRDefault="00EA7352">
            <w:pPr>
              <w:pStyle w:val="affffa"/>
              <w:spacing w:line="240" w:lineRule="auto"/>
              <w:rPr>
                <w:rFonts w:ascii="Times New Roman" w:eastAsia="宋体" w:hAnsi="Times New Roman"/>
                <w:sz w:val="21"/>
                <w:szCs w:val="21"/>
              </w:rPr>
            </w:pPr>
          </w:p>
        </w:tc>
        <w:tc>
          <w:tcPr>
            <w:tcW w:w="7655" w:type="dxa"/>
            <w:vAlign w:val="center"/>
          </w:tcPr>
          <w:p w14:paraId="78B2C3FD" w14:textId="34F94C41" w:rsidR="00EA7352" w:rsidRPr="00BF208E" w:rsidRDefault="00EA7352" w:rsidP="00EA7352">
            <w:pPr>
              <w:pStyle w:val="affffa"/>
              <w:spacing w:line="240" w:lineRule="auto"/>
              <w:rPr>
                <w:rFonts w:ascii="Times New Roman" w:eastAsia="宋体" w:hAnsi="Times New Roman"/>
                <w:sz w:val="21"/>
                <w:szCs w:val="21"/>
              </w:rPr>
            </w:pPr>
            <w:r w:rsidRPr="00BF208E">
              <w:rPr>
                <w:rFonts w:ascii="Times New Roman" w:eastAsia="宋体" w:hAnsi="Times New Roman" w:hint="eastAsia"/>
                <w:sz w:val="21"/>
                <w:szCs w:val="21"/>
              </w:rPr>
              <w:t>生活废水经化粪池处理后接管市政污水管网</w:t>
            </w:r>
          </w:p>
        </w:tc>
        <w:tc>
          <w:tcPr>
            <w:tcW w:w="2398" w:type="dxa"/>
            <w:vAlign w:val="center"/>
          </w:tcPr>
          <w:p w14:paraId="7D15B69E" w14:textId="1134DA73" w:rsidR="00EA7352" w:rsidRPr="00BF208E" w:rsidRDefault="00EA7352">
            <w:pPr>
              <w:pStyle w:val="affffa"/>
              <w:spacing w:line="240" w:lineRule="auto"/>
              <w:rPr>
                <w:rFonts w:ascii="Times New Roman" w:eastAsia="宋体" w:hAnsi="Times New Roman"/>
                <w:sz w:val="21"/>
                <w:szCs w:val="21"/>
              </w:rPr>
            </w:pPr>
            <w:r w:rsidRPr="00BF208E">
              <w:rPr>
                <w:rFonts w:ascii="Times New Roman" w:eastAsia="宋体" w:hAnsi="Times New Roman" w:hint="eastAsia"/>
                <w:sz w:val="21"/>
                <w:szCs w:val="21"/>
              </w:rPr>
              <w:t>新建</w:t>
            </w:r>
          </w:p>
        </w:tc>
      </w:tr>
      <w:tr w:rsidR="00BF208E" w:rsidRPr="00BF208E" w14:paraId="0202C550" w14:textId="77777777">
        <w:trPr>
          <w:trHeight w:val="363"/>
          <w:jc w:val="center"/>
        </w:trPr>
        <w:tc>
          <w:tcPr>
            <w:tcW w:w="988" w:type="dxa"/>
            <w:vMerge/>
            <w:vAlign w:val="center"/>
          </w:tcPr>
          <w:p w14:paraId="07B1E16C" w14:textId="77777777" w:rsidR="00871D91" w:rsidRPr="00BF208E" w:rsidRDefault="00871D91">
            <w:pPr>
              <w:widowControl/>
              <w:spacing w:line="240" w:lineRule="auto"/>
              <w:jc w:val="center"/>
              <w:rPr>
                <w:sz w:val="21"/>
                <w:szCs w:val="21"/>
              </w:rPr>
            </w:pPr>
          </w:p>
        </w:tc>
        <w:tc>
          <w:tcPr>
            <w:tcW w:w="1497" w:type="dxa"/>
            <w:vAlign w:val="center"/>
          </w:tcPr>
          <w:p w14:paraId="4E21A3D5" w14:textId="77777777" w:rsidR="00871D91" w:rsidRPr="00BF208E" w:rsidRDefault="00592FB0">
            <w:pPr>
              <w:pStyle w:val="affffa"/>
              <w:spacing w:line="240" w:lineRule="auto"/>
              <w:rPr>
                <w:rFonts w:ascii="Times New Roman" w:eastAsia="宋体" w:hAnsi="Times New Roman"/>
                <w:sz w:val="21"/>
                <w:szCs w:val="21"/>
              </w:rPr>
            </w:pPr>
            <w:r w:rsidRPr="00BF208E">
              <w:rPr>
                <w:rFonts w:ascii="Times New Roman" w:eastAsia="宋体" w:hAnsi="Times New Roman"/>
                <w:sz w:val="21"/>
                <w:szCs w:val="21"/>
              </w:rPr>
              <w:t>噪声</w:t>
            </w:r>
          </w:p>
        </w:tc>
        <w:tc>
          <w:tcPr>
            <w:tcW w:w="7655" w:type="dxa"/>
            <w:vAlign w:val="center"/>
          </w:tcPr>
          <w:p w14:paraId="7B96F3AC" w14:textId="77777777" w:rsidR="00871D91" w:rsidRPr="00BF208E" w:rsidRDefault="00592FB0">
            <w:pPr>
              <w:pStyle w:val="affffa"/>
              <w:spacing w:line="240" w:lineRule="auto"/>
              <w:rPr>
                <w:rFonts w:ascii="Times New Roman" w:eastAsia="宋体" w:hAnsi="Times New Roman"/>
                <w:sz w:val="21"/>
                <w:szCs w:val="21"/>
              </w:rPr>
            </w:pPr>
            <w:r w:rsidRPr="00BF208E">
              <w:rPr>
                <w:rFonts w:ascii="Times New Roman" w:eastAsia="宋体" w:hAnsi="Times New Roman"/>
                <w:sz w:val="21"/>
                <w:szCs w:val="21"/>
              </w:rPr>
              <w:t>车间采用隔声材料，配降噪、减震装置</w:t>
            </w:r>
          </w:p>
        </w:tc>
        <w:tc>
          <w:tcPr>
            <w:tcW w:w="2398" w:type="dxa"/>
            <w:vAlign w:val="center"/>
          </w:tcPr>
          <w:p w14:paraId="690F10C2" w14:textId="77777777" w:rsidR="00871D91" w:rsidRPr="00BF208E" w:rsidRDefault="00592FB0">
            <w:pPr>
              <w:pStyle w:val="affffa"/>
              <w:spacing w:line="240" w:lineRule="auto"/>
              <w:rPr>
                <w:rFonts w:ascii="Times New Roman" w:eastAsia="宋体" w:hAnsi="Times New Roman"/>
                <w:sz w:val="21"/>
                <w:szCs w:val="21"/>
              </w:rPr>
            </w:pPr>
            <w:r w:rsidRPr="00BF208E">
              <w:rPr>
                <w:rFonts w:ascii="Times New Roman" w:eastAsia="宋体" w:hAnsi="Times New Roman"/>
                <w:sz w:val="21"/>
                <w:szCs w:val="21"/>
              </w:rPr>
              <w:t>/</w:t>
            </w:r>
          </w:p>
        </w:tc>
      </w:tr>
      <w:tr w:rsidR="00BF208E" w:rsidRPr="00BF208E" w14:paraId="7A9E2132" w14:textId="77777777">
        <w:trPr>
          <w:trHeight w:val="363"/>
          <w:jc w:val="center"/>
        </w:trPr>
        <w:tc>
          <w:tcPr>
            <w:tcW w:w="988" w:type="dxa"/>
            <w:vMerge/>
            <w:vAlign w:val="center"/>
          </w:tcPr>
          <w:p w14:paraId="3F583194" w14:textId="77777777" w:rsidR="00871D91" w:rsidRPr="00BF208E" w:rsidRDefault="00871D91">
            <w:pPr>
              <w:widowControl/>
              <w:spacing w:line="240" w:lineRule="auto"/>
              <w:jc w:val="center"/>
              <w:rPr>
                <w:sz w:val="21"/>
                <w:szCs w:val="21"/>
              </w:rPr>
            </w:pPr>
          </w:p>
        </w:tc>
        <w:tc>
          <w:tcPr>
            <w:tcW w:w="1497" w:type="dxa"/>
            <w:vMerge w:val="restart"/>
            <w:vAlign w:val="center"/>
          </w:tcPr>
          <w:p w14:paraId="3572D85B" w14:textId="77777777" w:rsidR="00871D91" w:rsidRPr="00BF208E" w:rsidRDefault="00592FB0">
            <w:pPr>
              <w:pStyle w:val="affffa"/>
              <w:spacing w:line="240" w:lineRule="auto"/>
              <w:rPr>
                <w:rFonts w:ascii="Times New Roman" w:eastAsia="宋体" w:hAnsi="Times New Roman"/>
                <w:sz w:val="21"/>
                <w:szCs w:val="21"/>
              </w:rPr>
            </w:pPr>
            <w:r w:rsidRPr="00BF208E">
              <w:rPr>
                <w:rFonts w:ascii="Times New Roman" w:eastAsia="宋体" w:hAnsi="Times New Roman"/>
                <w:sz w:val="21"/>
                <w:szCs w:val="21"/>
              </w:rPr>
              <w:t>固废</w:t>
            </w:r>
          </w:p>
        </w:tc>
        <w:tc>
          <w:tcPr>
            <w:tcW w:w="7655" w:type="dxa"/>
            <w:vAlign w:val="center"/>
          </w:tcPr>
          <w:p w14:paraId="11E2E085" w14:textId="23E36F64" w:rsidR="00871D91" w:rsidRPr="00BF208E" w:rsidRDefault="00592FB0" w:rsidP="00BF208E">
            <w:pPr>
              <w:pStyle w:val="affffa"/>
              <w:spacing w:line="240" w:lineRule="auto"/>
              <w:rPr>
                <w:rFonts w:ascii="Times New Roman" w:eastAsia="宋体" w:hAnsi="Times New Roman"/>
                <w:sz w:val="21"/>
                <w:szCs w:val="21"/>
              </w:rPr>
            </w:pPr>
            <w:r w:rsidRPr="00BF208E">
              <w:rPr>
                <w:rFonts w:ascii="Times New Roman" w:eastAsia="宋体" w:hAnsi="Times New Roman"/>
                <w:sz w:val="21"/>
                <w:szCs w:val="21"/>
              </w:rPr>
              <w:t>生产过程分离的固渣</w:t>
            </w:r>
            <w:r w:rsidR="00BF208E" w:rsidRPr="00BF208E">
              <w:rPr>
                <w:rFonts w:ascii="Times New Roman" w:eastAsia="宋体" w:hAnsi="Times New Roman" w:hint="eastAsia"/>
                <w:sz w:val="21"/>
                <w:szCs w:val="21"/>
              </w:rPr>
              <w:t>收集箱收集后</w:t>
            </w:r>
            <w:r w:rsidR="00BF208E" w:rsidRPr="00BF208E">
              <w:rPr>
                <w:rFonts w:ascii="Times New Roman" w:eastAsia="宋体" w:hAnsi="Times New Roman"/>
                <w:sz w:val="21"/>
                <w:szCs w:val="21"/>
              </w:rPr>
              <w:t>，送垃圾焚烧</w:t>
            </w:r>
            <w:r w:rsidR="00BF208E" w:rsidRPr="00BF208E">
              <w:rPr>
                <w:rFonts w:ascii="Times New Roman" w:eastAsia="宋体" w:hAnsi="Times New Roman" w:hint="eastAsia"/>
                <w:sz w:val="21"/>
                <w:szCs w:val="21"/>
              </w:rPr>
              <w:t>项目</w:t>
            </w:r>
            <w:r w:rsidRPr="00BF208E">
              <w:rPr>
                <w:rFonts w:ascii="Times New Roman" w:eastAsia="宋体" w:hAnsi="Times New Roman"/>
                <w:sz w:val="21"/>
                <w:szCs w:val="21"/>
              </w:rPr>
              <w:t>处理</w:t>
            </w:r>
          </w:p>
        </w:tc>
        <w:tc>
          <w:tcPr>
            <w:tcW w:w="2398" w:type="dxa"/>
            <w:vAlign w:val="center"/>
          </w:tcPr>
          <w:p w14:paraId="47CC1067" w14:textId="7C6AF472" w:rsidR="00871D91" w:rsidRPr="00BF208E" w:rsidRDefault="00BF208E">
            <w:pPr>
              <w:pStyle w:val="affffa"/>
              <w:spacing w:line="240" w:lineRule="auto"/>
              <w:rPr>
                <w:rFonts w:ascii="Times New Roman" w:eastAsia="宋体" w:hAnsi="Times New Roman"/>
                <w:sz w:val="21"/>
                <w:szCs w:val="21"/>
              </w:rPr>
            </w:pPr>
            <w:r w:rsidRPr="00BF208E">
              <w:rPr>
                <w:rFonts w:ascii="Times New Roman" w:eastAsia="宋体" w:hAnsi="Times New Roman" w:hint="eastAsia"/>
                <w:sz w:val="21"/>
                <w:szCs w:val="21"/>
              </w:rPr>
              <w:t>/</w:t>
            </w:r>
          </w:p>
        </w:tc>
      </w:tr>
      <w:tr w:rsidR="00BF208E" w:rsidRPr="00BF208E" w14:paraId="63798330" w14:textId="77777777">
        <w:trPr>
          <w:trHeight w:val="363"/>
          <w:jc w:val="center"/>
        </w:trPr>
        <w:tc>
          <w:tcPr>
            <w:tcW w:w="988" w:type="dxa"/>
            <w:vMerge/>
            <w:vAlign w:val="center"/>
          </w:tcPr>
          <w:p w14:paraId="1F6C7CF1" w14:textId="77777777" w:rsidR="00871D91" w:rsidRPr="00BF208E" w:rsidRDefault="00871D91">
            <w:pPr>
              <w:widowControl/>
              <w:spacing w:line="240" w:lineRule="auto"/>
              <w:jc w:val="center"/>
              <w:rPr>
                <w:sz w:val="21"/>
                <w:szCs w:val="21"/>
              </w:rPr>
            </w:pPr>
          </w:p>
        </w:tc>
        <w:tc>
          <w:tcPr>
            <w:tcW w:w="1497" w:type="dxa"/>
            <w:vMerge/>
            <w:vAlign w:val="center"/>
          </w:tcPr>
          <w:p w14:paraId="2001F41B" w14:textId="77777777" w:rsidR="00871D91" w:rsidRPr="00BF208E" w:rsidRDefault="00871D91">
            <w:pPr>
              <w:pStyle w:val="affffa"/>
              <w:spacing w:line="240" w:lineRule="auto"/>
              <w:rPr>
                <w:rFonts w:ascii="Times New Roman" w:eastAsia="宋体" w:hAnsi="Times New Roman"/>
                <w:sz w:val="21"/>
                <w:szCs w:val="21"/>
              </w:rPr>
            </w:pPr>
          </w:p>
        </w:tc>
        <w:tc>
          <w:tcPr>
            <w:tcW w:w="7655" w:type="dxa"/>
            <w:vAlign w:val="center"/>
          </w:tcPr>
          <w:p w14:paraId="05FE7F63" w14:textId="7D338374" w:rsidR="00871D91" w:rsidRPr="00BF208E" w:rsidRDefault="009C2326">
            <w:pPr>
              <w:pStyle w:val="affffa"/>
              <w:spacing w:line="240" w:lineRule="auto"/>
              <w:rPr>
                <w:rFonts w:ascii="Times New Roman" w:eastAsia="宋体" w:hAnsi="Times New Roman"/>
                <w:sz w:val="21"/>
                <w:szCs w:val="21"/>
              </w:rPr>
            </w:pPr>
            <w:r>
              <w:rPr>
                <w:rFonts w:ascii="Times New Roman" w:eastAsia="宋体" w:hAnsi="Times New Roman"/>
                <w:sz w:val="21"/>
                <w:szCs w:val="21"/>
              </w:rPr>
              <w:t>毛油</w:t>
            </w:r>
            <w:r w:rsidR="00592FB0" w:rsidRPr="00BF208E">
              <w:rPr>
                <w:rFonts w:ascii="Times New Roman" w:eastAsia="宋体" w:hAnsi="Times New Roman"/>
                <w:sz w:val="21"/>
                <w:szCs w:val="21"/>
              </w:rPr>
              <w:t>贮存油脂储罐，暂存后外售给油脂回收单位</w:t>
            </w:r>
          </w:p>
        </w:tc>
        <w:tc>
          <w:tcPr>
            <w:tcW w:w="2398" w:type="dxa"/>
            <w:vAlign w:val="center"/>
          </w:tcPr>
          <w:p w14:paraId="0F69A8B3" w14:textId="32C27E80" w:rsidR="00871D91" w:rsidRPr="00BF208E" w:rsidRDefault="00BF208E" w:rsidP="00BF208E">
            <w:pPr>
              <w:pStyle w:val="affffa"/>
              <w:spacing w:line="240" w:lineRule="auto"/>
              <w:rPr>
                <w:rFonts w:ascii="Times New Roman" w:eastAsia="宋体" w:hAnsi="Times New Roman"/>
                <w:sz w:val="21"/>
                <w:szCs w:val="21"/>
              </w:rPr>
            </w:pPr>
            <w:r w:rsidRPr="00BF208E">
              <w:rPr>
                <w:rFonts w:ascii="Times New Roman" w:eastAsia="宋体" w:hAnsi="Times New Roman" w:hint="eastAsia"/>
                <w:sz w:val="21"/>
                <w:szCs w:val="21"/>
              </w:rPr>
              <w:t>1</w:t>
            </w:r>
            <w:r w:rsidR="00592FB0" w:rsidRPr="00BF208E">
              <w:rPr>
                <w:rFonts w:ascii="Times New Roman" w:eastAsia="宋体" w:hAnsi="Times New Roman"/>
                <w:sz w:val="21"/>
                <w:szCs w:val="21"/>
              </w:rPr>
              <w:t>个</w:t>
            </w:r>
            <w:r w:rsidRPr="00BF208E">
              <w:rPr>
                <w:rFonts w:ascii="Times New Roman" w:eastAsia="宋体" w:hAnsi="Times New Roman" w:hint="eastAsia"/>
                <w:sz w:val="21"/>
                <w:szCs w:val="21"/>
              </w:rPr>
              <w:t>4</w:t>
            </w:r>
            <w:r w:rsidR="00592FB0" w:rsidRPr="00BF208E">
              <w:rPr>
                <w:rFonts w:ascii="Times New Roman" w:eastAsia="宋体" w:hAnsi="Times New Roman"/>
                <w:sz w:val="21"/>
                <w:szCs w:val="21"/>
              </w:rPr>
              <w:t>0m</w:t>
            </w:r>
            <w:r w:rsidR="00592FB0" w:rsidRPr="00BF208E">
              <w:rPr>
                <w:rFonts w:ascii="Times New Roman" w:eastAsia="宋体" w:hAnsi="Times New Roman"/>
                <w:sz w:val="21"/>
                <w:szCs w:val="21"/>
                <w:vertAlign w:val="superscript"/>
              </w:rPr>
              <w:t>3</w:t>
            </w:r>
            <w:r w:rsidR="00592FB0" w:rsidRPr="00BF208E">
              <w:rPr>
                <w:rFonts w:ascii="Times New Roman" w:eastAsia="宋体" w:hAnsi="Times New Roman"/>
                <w:sz w:val="21"/>
                <w:szCs w:val="21"/>
              </w:rPr>
              <w:t>储罐</w:t>
            </w:r>
          </w:p>
        </w:tc>
      </w:tr>
      <w:tr w:rsidR="00BF208E" w:rsidRPr="00BF208E" w14:paraId="21EB076E" w14:textId="77777777">
        <w:trPr>
          <w:trHeight w:val="363"/>
          <w:jc w:val="center"/>
        </w:trPr>
        <w:tc>
          <w:tcPr>
            <w:tcW w:w="988" w:type="dxa"/>
            <w:vMerge w:val="restart"/>
            <w:vAlign w:val="center"/>
          </w:tcPr>
          <w:p w14:paraId="47AAB010" w14:textId="77777777" w:rsidR="00871D91" w:rsidRPr="00BF208E" w:rsidRDefault="00592FB0">
            <w:pPr>
              <w:spacing w:line="240" w:lineRule="auto"/>
              <w:jc w:val="center"/>
              <w:rPr>
                <w:sz w:val="21"/>
                <w:szCs w:val="21"/>
              </w:rPr>
            </w:pPr>
            <w:r w:rsidRPr="00BF208E">
              <w:rPr>
                <w:sz w:val="21"/>
                <w:szCs w:val="21"/>
              </w:rPr>
              <w:t>风险防范</w:t>
            </w:r>
          </w:p>
        </w:tc>
        <w:tc>
          <w:tcPr>
            <w:tcW w:w="1497" w:type="dxa"/>
            <w:vAlign w:val="center"/>
          </w:tcPr>
          <w:p w14:paraId="7A3137AA" w14:textId="77777777" w:rsidR="00871D91" w:rsidRPr="00BF208E" w:rsidRDefault="00592FB0">
            <w:pPr>
              <w:pStyle w:val="affffa"/>
              <w:spacing w:line="240" w:lineRule="auto"/>
              <w:rPr>
                <w:rFonts w:ascii="Times New Roman" w:eastAsia="宋体" w:hAnsi="Times New Roman"/>
                <w:sz w:val="21"/>
                <w:szCs w:val="21"/>
              </w:rPr>
            </w:pPr>
            <w:r w:rsidRPr="00BF208E">
              <w:rPr>
                <w:rFonts w:ascii="Times New Roman" w:eastAsia="宋体" w:hAnsi="Times New Roman"/>
                <w:sz w:val="21"/>
                <w:szCs w:val="21"/>
              </w:rPr>
              <w:t>初期雨水池</w:t>
            </w:r>
          </w:p>
        </w:tc>
        <w:tc>
          <w:tcPr>
            <w:tcW w:w="7655" w:type="dxa"/>
            <w:vAlign w:val="center"/>
          </w:tcPr>
          <w:p w14:paraId="4D317D80" w14:textId="77777777" w:rsidR="00871D91" w:rsidRPr="00BF208E" w:rsidRDefault="00592FB0">
            <w:pPr>
              <w:spacing w:line="240" w:lineRule="auto"/>
              <w:jc w:val="center"/>
              <w:rPr>
                <w:sz w:val="21"/>
                <w:szCs w:val="21"/>
              </w:rPr>
            </w:pPr>
            <w:r w:rsidRPr="00BF208E">
              <w:rPr>
                <w:sz w:val="21"/>
                <w:szCs w:val="21"/>
              </w:rPr>
              <w:t>1</w:t>
            </w:r>
            <w:r w:rsidRPr="00BF208E">
              <w:rPr>
                <w:sz w:val="21"/>
                <w:szCs w:val="21"/>
              </w:rPr>
              <w:t>个</w:t>
            </w:r>
          </w:p>
        </w:tc>
        <w:tc>
          <w:tcPr>
            <w:tcW w:w="2398" w:type="dxa"/>
            <w:vAlign w:val="center"/>
          </w:tcPr>
          <w:p w14:paraId="7EA8845E" w14:textId="28602B88" w:rsidR="00871D91" w:rsidRPr="00BF208E" w:rsidRDefault="00BF208E">
            <w:pPr>
              <w:widowControl/>
              <w:spacing w:line="240" w:lineRule="auto"/>
              <w:jc w:val="center"/>
              <w:rPr>
                <w:sz w:val="21"/>
                <w:szCs w:val="21"/>
              </w:rPr>
            </w:pPr>
            <w:r w:rsidRPr="00BF208E">
              <w:rPr>
                <w:rFonts w:hint="eastAsia"/>
                <w:sz w:val="21"/>
                <w:szCs w:val="21"/>
              </w:rPr>
              <w:t>5</w:t>
            </w:r>
            <w:r w:rsidR="00592FB0" w:rsidRPr="00BF208E">
              <w:rPr>
                <w:sz w:val="21"/>
                <w:szCs w:val="21"/>
              </w:rPr>
              <w:t>0m</w:t>
            </w:r>
            <w:r w:rsidR="00592FB0" w:rsidRPr="00BF208E">
              <w:rPr>
                <w:sz w:val="21"/>
                <w:szCs w:val="21"/>
                <w:vertAlign w:val="superscript"/>
              </w:rPr>
              <w:t>3</w:t>
            </w:r>
          </w:p>
        </w:tc>
      </w:tr>
      <w:tr w:rsidR="00BF208E" w:rsidRPr="00BF208E" w14:paraId="3B2670F9" w14:textId="77777777">
        <w:trPr>
          <w:trHeight w:val="363"/>
          <w:jc w:val="center"/>
        </w:trPr>
        <w:tc>
          <w:tcPr>
            <w:tcW w:w="988" w:type="dxa"/>
            <w:vMerge/>
            <w:vAlign w:val="center"/>
          </w:tcPr>
          <w:p w14:paraId="5088D569" w14:textId="77777777" w:rsidR="00871D91" w:rsidRPr="00BF208E" w:rsidRDefault="00871D91">
            <w:pPr>
              <w:widowControl/>
              <w:spacing w:line="240" w:lineRule="auto"/>
              <w:jc w:val="center"/>
              <w:rPr>
                <w:sz w:val="21"/>
                <w:szCs w:val="21"/>
              </w:rPr>
            </w:pPr>
          </w:p>
        </w:tc>
        <w:tc>
          <w:tcPr>
            <w:tcW w:w="1497" w:type="dxa"/>
            <w:vAlign w:val="center"/>
          </w:tcPr>
          <w:p w14:paraId="2C6FFDCE" w14:textId="77777777" w:rsidR="00871D91" w:rsidRPr="00BF208E" w:rsidRDefault="00592FB0">
            <w:pPr>
              <w:pStyle w:val="affffa"/>
              <w:spacing w:line="240" w:lineRule="auto"/>
              <w:rPr>
                <w:rFonts w:ascii="Times New Roman" w:eastAsia="宋体" w:hAnsi="Times New Roman"/>
                <w:sz w:val="21"/>
                <w:szCs w:val="21"/>
              </w:rPr>
            </w:pPr>
            <w:r w:rsidRPr="00BF208E">
              <w:rPr>
                <w:rFonts w:ascii="Times New Roman" w:eastAsia="宋体" w:hAnsi="Times New Roman"/>
                <w:sz w:val="21"/>
                <w:szCs w:val="21"/>
              </w:rPr>
              <w:t>应急事故池</w:t>
            </w:r>
          </w:p>
        </w:tc>
        <w:tc>
          <w:tcPr>
            <w:tcW w:w="7655" w:type="dxa"/>
            <w:vAlign w:val="center"/>
          </w:tcPr>
          <w:p w14:paraId="5F688773" w14:textId="77777777" w:rsidR="00871D91" w:rsidRPr="00BF208E" w:rsidRDefault="00592FB0">
            <w:pPr>
              <w:spacing w:line="240" w:lineRule="auto"/>
              <w:jc w:val="center"/>
              <w:rPr>
                <w:sz w:val="21"/>
                <w:szCs w:val="21"/>
              </w:rPr>
            </w:pPr>
            <w:r w:rsidRPr="00BF208E">
              <w:rPr>
                <w:sz w:val="21"/>
                <w:szCs w:val="21"/>
              </w:rPr>
              <w:t>设置一个事故池</w:t>
            </w:r>
          </w:p>
        </w:tc>
        <w:tc>
          <w:tcPr>
            <w:tcW w:w="2398" w:type="dxa"/>
            <w:vAlign w:val="center"/>
          </w:tcPr>
          <w:p w14:paraId="482128C9" w14:textId="3C41FCD2" w:rsidR="00871D91" w:rsidRPr="00BF208E" w:rsidRDefault="00BF208E">
            <w:pPr>
              <w:widowControl/>
              <w:spacing w:line="240" w:lineRule="auto"/>
              <w:jc w:val="center"/>
              <w:rPr>
                <w:sz w:val="21"/>
                <w:szCs w:val="21"/>
              </w:rPr>
            </w:pPr>
            <w:r w:rsidRPr="00BF208E">
              <w:rPr>
                <w:rFonts w:hint="eastAsia"/>
                <w:sz w:val="21"/>
                <w:szCs w:val="21"/>
              </w:rPr>
              <w:t>539</w:t>
            </w:r>
            <w:r w:rsidR="00592FB0" w:rsidRPr="00BF208E">
              <w:rPr>
                <w:sz w:val="21"/>
                <w:szCs w:val="21"/>
              </w:rPr>
              <w:t>m</w:t>
            </w:r>
            <w:r w:rsidR="00592FB0" w:rsidRPr="00BF208E">
              <w:rPr>
                <w:sz w:val="21"/>
                <w:szCs w:val="21"/>
                <w:vertAlign w:val="superscript"/>
              </w:rPr>
              <w:t>3</w:t>
            </w:r>
          </w:p>
        </w:tc>
      </w:tr>
    </w:tbl>
    <w:p w14:paraId="4CC8E503" w14:textId="77777777" w:rsidR="00871D91" w:rsidRPr="00BF208E" w:rsidRDefault="00871D91">
      <w:pPr>
        <w:ind w:firstLineChars="200" w:firstLine="480"/>
        <w:jc w:val="left"/>
        <w:sectPr w:rsidR="00871D91" w:rsidRPr="00BF208E">
          <w:pgSz w:w="16838" w:h="11906" w:orient="landscape"/>
          <w:pgMar w:top="1440" w:right="1800" w:bottom="1440" w:left="1800" w:header="851" w:footer="992" w:gutter="0"/>
          <w:cols w:space="720"/>
          <w:docGrid w:linePitch="326"/>
        </w:sectPr>
      </w:pPr>
    </w:p>
    <w:p w14:paraId="520674C9" w14:textId="2E16A743" w:rsidR="00871D91" w:rsidRPr="003F6FF3" w:rsidRDefault="00592FB0">
      <w:pPr>
        <w:outlineLvl w:val="2"/>
        <w:rPr>
          <w:b/>
        </w:rPr>
      </w:pPr>
      <w:r w:rsidRPr="003F6FF3">
        <w:rPr>
          <w:b/>
        </w:rPr>
        <w:lastRenderedPageBreak/>
        <w:t>3.</w:t>
      </w:r>
      <w:r w:rsidR="003F6FF3">
        <w:rPr>
          <w:rFonts w:hint="eastAsia"/>
          <w:b/>
        </w:rPr>
        <w:t>2</w:t>
      </w:r>
      <w:r w:rsidRPr="003F6FF3">
        <w:rPr>
          <w:b/>
        </w:rPr>
        <w:t>.4</w:t>
      </w:r>
      <w:r w:rsidRPr="003F6FF3">
        <w:rPr>
          <w:b/>
        </w:rPr>
        <w:t>项目周边概况</w:t>
      </w:r>
    </w:p>
    <w:p w14:paraId="5CBB34E9" w14:textId="77777777" w:rsidR="00871D91" w:rsidRPr="003F6FF3" w:rsidRDefault="00592FB0">
      <w:pPr>
        <w:ind w:firstLineChars="200" w:firstLine="480"/>
        <w:rPr>
          <w:bCs/>
        </w:rPr>
      </w:pPr>
      <w:r w:rsidRPr="003F6FF3">
        <w:rPr>
          <w:bCs/>
        </w:rPr>
        <w:t>（</w:t>
      </w:r>
      <w:r w:rsidRPr="003F6FF3">
        <w:rPr>
          <w:bCs/>
        </w:rPr>
        <w:t>1</w:t>
      </w:r>
      <w:r w:rsidRPr="003F6FF3">
        <w:rPr>
          <w:bCs/>
        </w:rPr>
        <w:t>）厂区平面布置</w:t>
      </w:r>
    </w:p>
    <w:p w14:paraId="14E9AC15" w14:textId="1C639B55" w:rsidR="00244217" w:rsidRPr="003F6FF3" w:rsidRDefault="003F6FF3" w:rsidP="003F6FF3">
      <w:pPr>
        <w:ind w:firstLineChars="200" w:firstLine="480"/>
        <w:rPr>
          <w:bCs/>
        </w:rPr>
      </w:pPr>
      <w:r w:rsidRPr="003F6FF3">
        <w:rPr>
          <w:rFonts w:hint="eastAsia"/>
          <w:bCs/>
        </w:rPr>
        <w:t>考虑到节约土地成本，减少设施投入等因素，将设施项目选址定在泗洪县生活垃圾卫生填埋场所在位置附近，合理规划设施功能布局，共用防护绿</w:t>
      </w:r>
      <w:r w:rsidRPr="003F6FF3">
        <w:rPr>
          <w:rFonts w:hint="eastAsia"/>
          <w:bCs/>
        </w:rPr>
        <w:t xml:space="preserve"> </w:t>
      </w:r>
      <w:r w:rsidRPr="003F6FF3">
        <w:rPr>
          <w:rFonts w:hint="eastAsia"/>
          <w:bCs/>
        </w:rPr>
        <w:t>地、污水处理、供水、供电等设施，提高土地利用率，实现资源共享。附近泗洪生活垃圾</w:t>
      </w:r>
      <w:r w:rsidR="00BD0C97">
        <w:rPr>
          <w:rFonts w:hint="eastAsia"/>
          <w:bCs/>
        </w:rPr>
        <w:t>焚烧发电项目</w:t>
      </w:r>
      <w:r w:rsidRPr="003F6FF3">
        <w:rPr>
          <w:rFonts w:hint="eastAsia"/>
          <w:bCs/>
        </w:rPr>
        <w:t>配套建设污水处理设施，可以实现污水处理设施共用，减少项目配套成本。同时本项目处理后的残渣可以直接运至垃圾焚烧处理厂进一步处理，大大减少了转运费用。</w:t>
      </w:r>
    </w:p>
    <w:p w14:paraId="637B6882" w14:textId="3D2B62DA" w:rsidR="00244217" w:rsidRPr="003F6FF3" w:rsidRDefault="004E4789" w:rsidP="00244217">
      <w:pPr>
        <w:ind w:firstLineChars="200" w:firstLine="480"/>
        <w:rPr>
          <w:bCs/>
        </w:rPr>
      </w:pPr>
      <w:r w:rsidRPr="003F6FF3">
        <w:rPr>
          <w:bCs/>
        </w:rPr>
        <w:t>主要生产区：</w:t>
      </w:r>
      <w:r w:rsidR="00244217" w:rsidRPr="003F6FF3">
        <w:rPr>
          <w:bCs/>
        </w:rPr>
        <w:t>餐厨综合处理车间</w:t>
      </w:r>
      <w:r w:rsidR="003F6FF3" w:rsidRPr="003F6FF3">
        <w:rPr>
          <w:rFonts w:hint="eastAsia"/>
          <w:bCs/>
        </w:rPr>
        <w:t>（设有办公室）</w:t>
      </w:r>
      <w:r w:rsidR="00244217" w:rsidRPr="003F6FF3">
        <w:rPr>
          <w:bCs/>
        </w:rPr>
        <w:t>；</w:t>
      </w:r>
    </w:p>
    <w:p w14:paraId="10653CFD" w14:textId="28446945" w:rsidR="00244217" w:rsidRPr="003F6FF3" w:rsidRDefault="00244217" w:rsidP="00244217">
      <w:pPr>
        <w:ind w:firstLineChars="200" w:firstLine="480"/>
        <w:rPr>
          <w:bCs/>
        </w:rPr>
      </w:pPr>
      <w:r w:rsidRPr="003F6FF3">
        <w:rPr>
          <w:bCs/>
        </w:rPr>
        <w:t>辅助生产区：由地磅和地磅</w:t>
      </w:r>
      <w:r w:rsidR="003F6FF3" w:rsidRPr="003F6FF3">
        <w:rPr>
          <w:bCs/>
        </w:rPr>
        <w:t>房、油脂储罐</w:t>
      </w:r>
      <w:r w:rsidRPr="003F6FF3">
        <w:rPr>
          <w:bCs/>
        </w:rPr>
        <w:t>等组成</w:t>
      </w:r>
      <w:r w:rsidR="003F6FF3" w:rsidRPr="003F6FF3">
        <w:rPr>
          <w:rFonts w:hint="eastAsia"/>
          <w:bCs/>
        </w:rPr>
        <w:t>。</w:t>
      </w:r>
    </w:p>
    <w:p w14:paraId="618921A4" w14:textId="37F888D7" w:rsidR="00871D91" w:rsidRPr="003F6FF3" w:rsidRDefault="00592FB0">
      <w:pPr>
        <w:ind w:firstLineChars="200" w:firstLine="480"/>
        <w:rPr>
          <w:bCs/>
        </w:rPr>
      </w:pPr>
      <w:r w:rsidRPr="003F6FF3">
        <w:rPr>
          <w:bCs/>
        </w:rPr>
        <w:t>厂区平面布置见图</w:t>
      </w:r>
      <w:r w:rsidRPr="003F6FF3">
        <w:rPr>
          <w:bCs/>
        </w:rPr>
        <w:t>3.</w:t>
      </w:r>
      <w:r w:rsidR="003F6FF3">
        <w:rPr>
          <w:rFonts w:hint="eastAsia"/>
          <w:bCs/>
        </w:rPr>
        <w:t>2</w:t>
      </w:r>
      <w:r w:rsidRPr="003F6FF3">
        <w:rPr>
          <w:bCs/>
        </w:rPr>
        <w:t>-</w:t>
      </w:r>
      <w:r w:rsidRPr="003F6FF3">
        <w:rPr>
          <w:rFonts w:hint="eastAsia"/>
          <w:bCs/>
        </w:rPr>
        <w:t>1</w:t>
      </w:r>
      <w:r w:rsidRPr="003F6FF3">
        <w:rPr>
          <w:bCs/>
        </w:rPr>
        <w:t>。</w:t>
      </w:r>
      <w:r w:rsidRPr="003F6FF3">
        <w:rPr>
          <w:bCs/>
        </w:rPr>
        <w:t xml:space="preserve"> </w:t>
      </w:r>
    </w:p>
    <w:p w14:paraId="64DC8B4F" w14:textId="77777777" w:rsidR="00871D91" w:rsidRPr="003F6FF3" w:rsidRDefault="00592FB0">
      <w:pPr>
        <w:ind w:firstLineChars="200" w:firstLine="480"/>
        <w:rPr>
          <w:bCs/>
        </w:rPr>
      </w:pPr>
      <w:r w:rsidRPr="003F6FF3">
        <w:rPr>
          <w:bCs/>
        </w:rPr>
        <w:t>（</w:t>
      </w:r>
      <w:r w:rsidRPr="003F6FF3">
        <w:rPr>
          <w:bCs/>
        </w:rPr>
        <w:t>2</w:t>
      </w:r>
      <w:r w:rsidRPr="003F6FF3">
        <w:rPr>
          <w:bCs/>
        </w:rPr>
        <w:t>）周边环境概况</w:t>
      </w:r>
    </w:p>
    <w:p w14:paraId="7BD943C4" w14:textId="7C9C6BDE" w:rsidR="00871D91" w:rsidRPr="006672A7" w:rsidRDefault="00592FB0">
      <w:pPr>
        <w:ind w:firstLineChars="200" w:firstLine="480"/>
        <w:rPr>
          <w:bCs/>
        </w:rPr>
      </w:pPr>
      <w:r w:rsidRPr="006672A7">
        <w:rPr>
          <w:bCs/>
        </w:rPr>
        <w:t>本项目位于</w:t>
      </w:r>
      <w:r w:rsidR="00B331DA" w:rsidRPr="006672A7">
        <w:t>泗洪环保产业园</w:t>
      </w:r>
      <w:r w:rsidRPr="006672A7">
        <w:rPr>
          <w:bCs/>
        </w:rPr>
        <w:t>，项目周边以工业企业和空地为主，</w:t>
      </w:r>
      <w:r w:rsidR="00DB0AB2" w:rsidRPr="006672A7">
        <w:rPr>
          <w:rFonts w:hint="eastAsia"/>
          <w:bCs/>
        </w:rPr>
        <w:t>北</w:t>
      </w:r>
      <w:r w:rsidRPr="006672A7">
        <w:rPr>
          <w:bCs/>
        </w:rPr>
        <w:t>侧、西侧、</w:t>
      </w:r>
      <w:r w:rsidRPr="006672A7">
        <w:rPr>
          <w:rFonts w:hint="eastAsia"/>
          <w:bCs/>
        </w:rPr>
        <w:t>南</w:t>
      </w:r>
      <w:r w:rsidRPr="006672A7">
        <w:rPr>
          <w:bCs/>
        </w:rPr>
        <w:t>侧均为空地，</w:t>
      </w:r>
      <w:r w:rsidR="00DB0AB2" w:rsidRPr="006672A7">
        <w:rPr>
          <w:rFonts w:hint="eastAsia"/>
          <w:bCs/>
        </w:rPr>
        <w:t>东</w:t>
      </w:r>
      <w:r w:rsidRPr="006672A7">
        <w:rPr>
          <w:bCs/>
        </w:rPr>
        <w:t>侧为</w:t>
      </w:r>
      <w:r w:rsidR="00C96CE1" w:rsidRPr="006672A7">
        <w:rPr>
          <w:bCs/>
        </w:rPr>
        <w:t>泗洪高能环境生物质能有限公司</w:t>
      </w:r>
      <w:r w:rsidR="00C96CE1" w:rsidRPr="006672A7">
        <w:rPr>
          <w:rFonts w:hint="eastAsia"/>
          <w:bCs/>
        </w:rPr>
        <w:t>泗洪</w:t>
      </w:r>
      <w:r w:rsidRPr="006672A7">
        <w:rPr>
          <w:bCs/>
        </w:rPr>
        <w:t>生活垃圾焚烧发电项目。</w:t>
      </w:r>
    </w:p>
    <w:p w14:paraId="5909AFE3" w14:textId="2BE8734B" w:rsidR="00871D91" w:rsidRPr="00164313" w:rsidRDefault="00592FB0">
      <w:pPr>
        <w:ind w:firstLineChars="200" w:firstLine="480"/>
      </w:pPr>
      <w:r w:rsidRPr="00164313">
        <w:rPr>
          <w:bCs/>
        </w:rPr>
        <w:t>项目周边环境现状见图</w:t>
      </w:r>
      <w:r w:rsidR="006672A7" w:rsidRPr="00164313">
        <w:rPr>
          <w:bCs/>
        </w:rPr>
        <w:t>3.</w:t>
      </w:r>
      <w:r w:rsidR="006672A7" w:rsidRPr="00164313">
        <w:rPr>
          <w:rFonts w:hint="eastAsia"/>
          <w:bCs/>
        </w:rPr>
        <w:t>2</w:t>
      </w:r>
      <w:r w:rsidRPr="00164313">
        <w:rPr>
          <w:bCs/>
        </w:rPr>
        <w:t>-</w:t>
      </w:r>
      <w:r w:rsidRPr="00164313">
        <w:rPr>
          <w:rFonts w:hint="eastAsia"/>
          <w:bCs/>
        </w:rPr>
        <w:t>2</w:t>
      </w:r>
      <w:r w:rsidRPr="00164313">
        <w:rPr>
          <w:bCs/>
        </w:rPr>
        <w:t>。</w:t>
      </w:r>
    </w:p>
    <w:p w14:paraId="63AD70B4" w14:textId="135873F8" w:rsidR="00871D91" w:rsidRPr="00164313" w:rsidRDefault="00592FB0">
      <w:pPr>
        <w:outlineLvl w:val="2"/>
        <w:rPr>
          <w:b/>
        </w:rPr>
      </w:pPr>
      <w:r w:rsidRPr="00164313">
        <w:rPr>
          <w:b/>
        </w:rPr>
        <w:t>3.</w:t>
      </w:r>
      <w:r w:rsidR="00164313">
        <w:rPr>
          <w:rFonts w:hint="eastAsia"/>
          <w:b/>
        </w:rPr>
        <w:t>2</w:t>
      </w:r>
      <w:r w:rsidRPr="00164313">
        <w:rPr>
          <w:b/>
        </w:rPr>
        <w:t>.5</w:t>
      </w:r>
      <w:r w:rsidRPr="00164313">
        <w:rPr>
          <w:b/>
        </w:rPr>
        <w:t>项目建设的必要性</w:t>
      </w:r>
    </w:p>
    <w:p w14:paraId="0FC9900C" w14:textId="77777777" w:rsidR="00871D91" w:rsidRPr="00164313" w:rsidRDefault="00592FB0">
      <w:pPr>
        <w:ind w:firstLineChars="200" w:firstLine="480"/>
        <w:rPr>
          <w:bCs/>
        </w:rPr>
      </w:pPr>
      <w:r w:rsidRPr="00164313">
        <w:rPr>
          <w:bCs/>
        </w:rPr>
        <w:t>（</w:t>
      </w:r>
      <w:r w:rsidRPr="00164313">
        <w:rPr>
          <w:bCs/>
        </w:rPr>
        <w:t>1</w:t>
      </w:r>
      <w:r w:rsidRPr="00164313">
        <w:rPr>
          <w:bCs/>
        </w:rPr>
        <w:t>）响应《江苏省餐厨废弃物管理办法》江苏省人民政府</w:t>
      </w:r>
      <w:r w:rsidRPr="00164313">
        <w:rPr>
          <w:bCs/>
        </w:rPr>
        <w:t>[2013]</w:t>
      </w:r>
      <w:r w:rsidRPr="00164313">
        <w:rPr>
          <w:bCs/>
        </w:rPr>
        <w:t>第</w:t>
      </w:r>
      <w:r w:rsidRPr="00164313">
        <w:rPr>
          <w:bCs/>
        </w:rPr>
        <w:t>70</w:t>
      </w:r>
      <w:r w:rsidRPr="00164313">
        <w:rPr>
          <w:bCs/>
        </w:rPr>
        <w:t>号令</w:t>
      </w:r>
    </w:p>
    <w:p w14:paraId="42A7C9FE" w14:textId="67703E6A" w:rsidR="00871D91" w:rsidRPr="004062CD" w:rsidRDefault="00592FB0">
      <w:pPr>
        <w:ind w:firstLineChars="200" w:firstLine="480"/>
        <w:rPr>
          <w:bCs/>
        </w:rPr>
      </w:pPr>
      <w:r w:rsidRPr="00164313">
        <w:rPr>
          <w:bCs/>
        </w:rPr>
        <w:t>为加强</w:t>
      </w:r>
      <w:r w:rsidR="00C96CE1" w:rsidRPr="00164313">
        <w:rPr>
          <w:bCs/>
        </w:rPr>
        <w:t>泗洪</w:t>
      </w:r>
      <w:r w:rsidRPr="00164313">
        <w:rPr>
          <w:bCs/>
        </w:rPr>
        <w:t>县市区餐厨垃圾管理，维护城市市容和环境卫生，保障市民身体健康，促进资源循环利用，根据《中华人民共和国固体废物污染环境防治法》、《城市市容和环境卫生管理条例》、《城市生活垃圾管理办法》、《江苏省城市市容和环境卫生管理条例》、《江苏省餐厨废弃物管理办法》、</w:t>
      </w:r>
      <w:r w:rsidR="00164313" w:rsidRPr="00164313">
        <w:rPr>
          <w:rFonts w:hint="eastAsia"/>
          <w:bCs/>
        </w:rPr>
        <w:t>《关于进一步加强“废弃油脂”治理工作的意见》</w:t>
      </w:r>
      <w:r w:rsidRPr="00164313">
        <w:rPr>
          <w:bCs/>
        </w:rPr>
        <w:t>、《</w:t>
      </w:r>
      <w:r w:rsidR="003A31DB" w:rsidRPr="00164313">
        <w:rPr>
          <w:bCs/>
        </w:rPr>
        <w:t>泗洪县生活垃圾收运处理设施专项规划（</w:t>
      </w:r>
      <w:r w:rsidR="003A31DB" w:rsidRPr="00164313">
        <w:rPr>
          <w:bCs/>
        </w:rPr>
        <w:t>2016-2030</w:t>
      </w:r>
      <w:r w:rsidR="003A31DB" w:rsidRPr="00164313">
        <w:rPr>
          <w:bCs/>
        </w:rPr>
        <w:t>）</w:t>
      </w:r>
      <w:r w:rsidRPr="00164313">
        <w:rPr>
          <w:bCs/>
        </w:rPr>
        <w:t>》，填补了</w:t>
      </w:r>
      <w:r w:rsidR="00C96CE1" w:rsidRPr="00164313">
        <w:rPr>
          <w:bCs/>
        </w:rPr>
        <w:t>泗洪</w:t>
      </w:r>
      <w:r w:rsidRPr="00164313">
        <w:rPr>
          <w:bCs/>
        </w:rPr>
        <w:t>县餐厨垃圾处理行业的空白，本项目的建设将改变</w:t>
      </w:r>
      <w:r w:rsidR="00C96CE1" w:rsidRPr="00164313">
        <w:rPr>
          <w:bCs/>
        </w:rPr>
        <w:t>泗洪</w:t>
      </w:r>
      <w:r w:rsidRPr="00164313">
        <w:rPr>
          <w:bCs/>
        </w:rPr>
        <w:t>县餐厨垃圾无序收</w:t>
      </w:r>
      <w:r w:rsidRPr="004062CD">
        <w:rPr>
          <w:bCs/>
        </w:rPr>
        <w:t>运、杂乱处理的现状。</w:t>
      </w:r>
    </w:p>
    <w:p w14:paraId="39FCE081" w14:textId="77777777" w:rsidR="00871D91" w:rsidRPr="004062CD" w:rsidRDefault="00592FB0">
      <w:pPr>
        <w:ind w:firstLineChars="200" w:firstLine="480"/>
        <w:rPr>
          <w:bCs/>
        </w:rPr>
      </w:pPr>
      <w:r w:rsidRPr="004062CD">
        <w:rPr>
          <w:bCs/>
        </w:rPr>
        <w:t>（</w:t>
      </w:r>
      <w:r w:rsidRPr="004062CD">
        <w:rPr>
          <w:bCs/>
        </w:rPr>
        <w:t>2</w:t>
      </w:r>
      <w:r w:rsidRPr="004062CD">
        <w:rPr>
          <w:bCs/>
        </w:rPr>
        <w:t>）缓解</w:t>
      </w:r>
      <w:r w:rsidRPr="004062CD">
        <w:rPr>
          <w:bCs/>
        </w:rPr>
        <w:t>“</w:t>
      </w:r>
      <w:r w:rsidRPr="004062CD">
        <w:rPr>
          <w:bCs/>
        </w:rPr>
        <w:t>地沟油</w:t>
      </w:r>
      <w:r w:rsidRPr="004062CD">
        <w:rPr>
          <w:bCs/>
        </w:rPr>
        <w:t>”</w:t>
      </w:r>
      <w:r w:rsidRPr="004062CD">
        <w:rPr>
          <w:bCs/>
        </w:rPr>
        <w:t>、</w:t>
      </w:r>
      <w:r w:rsidRPr="004062CD">
        <w:rPr>
          <w:bCs/>
        </w:rPr>
        <w:t>“</w:t>
      </w:r>
      <w:r w:rsidRPr="004062CD">
        <w:rPr>
          <w:bCs/>
        </w:rPr>
        <w:t>垃圾猪</w:t>
      </w:r>
      <w:r w:rsidRPr="004062CD">
        <w:rPr>
          <w:bCs/>
        </w:rPr>
        <w:t>”</w:t>
      </w:r>
      <w:r w:rsidRPr="004062CD">
        <w:rPr>
          <w:bCs/>
        </w:rPr>
        <w:t>问题，保障食品卫生安全和人体健康</w:t>
      </w:r>
    </w:p>
    <w:p w14:paraId="353D766D" w14:textId="77777777" w:rsidR="00871D91" w:rsidRPr="004062CD" w:rsidRDefault="00592FB0">
      <w:pPr>
        <w:ind w:firstLineChars="200" w:firstLine="480"/>
        <w:rPr>
          <w:bCs/>
        </w:rPr>
      </w:pPr>
      <w:r w:rsidRPr="004062CD">
        <w:rPr>
          <w:bCs/>
        </w:rPr>
        <w:t>利用餐厨垃圾提炼出的</w:t>
      </w:r>
      <w:r w:rsidRPr="004062CD">
        <w:rPr>
          <w:bCs/>
        </w:rPr>
        <w:t>“</w:t>
      </w:r>
      <w:r w:rsidRPr="004062CD">
        <w:rPr>
          <w:bCs/>
        </w:rPr>
        <w:t>地沟油</w:t>
      </w:r>
      <w:r w:rsidRPr="004062CD">
        <w:rPr>
          <w:bCs/>
        </w:rPr>
        <w:t>”</w:t>
      </w:r>
      <w:r w:rsidRPr="004062CD">
        <w:rPr>
          <w:bCs/>
        </w:rPr>
        <w:t>被一些不法商贩改头换面冒充</w:t>
      </w:r>
      <w:r w:rsidRPr="004062CD">
        <w:rPr>
          <w:bCs/>
        </w:rPr>
        <w:t>“</w:t>
      </w:r>
      <w:r w:rsidRPr="004062CD">
        <w:rPr>
          <w:bCs/>
        </w:rPr>
        <w:t>精制食用油</w:t>
      </w:r>
      <w:r w:rsidRPr="004062CD">
        <w:rPr>
          <w:bCs/>
        </w:rPr>
        <w:t>”</w:t>
      </w:r>
      <w:r w:rsidRPr="004062CD">
        <w:rPr>
          <w:bCs/>
        </w:rPr>
        <w:t>流入市场，非法提炼的</w:t>
      </w:r>
      <w:r w:rsidRPr="004062CD">
        <w:rPr>
          <w:bCs/>
        </w:rPr>
        <w:t>“</w:t>
      </w:r>
      <w:r w:rsidRPr="004062CD">
        <w:rPr>
          <w:bCs/>
        </w:rPr>
        <w:t>地沟油</w:t>
      </w:r>
      <w:r w:rsidRPr="004062CD">
        <w:rPr>
          <w:bCs/>
        </w:rPr>
        <w:t>”</w:t>
      </w:r>
      <w:r w:rsidRPr="004062CD">
        <w:rPr>
          <w:bCs/>
        </w:rPr>
        <w:t>中含有大量危险致癌物质，其中剧毒的黄曲霉素是目前发现最强的化学致癌物质，其毒性是砒霜的</w:t>
      </w:r>
      <w:r w:rsidRPr="004062CD">
        <w:rPr>
          <w:bCs/>
        </w:rPr>
        <w:t>100</w:t>
      </w:r>
      <w:r w:rsidRPr="004062CD">
        <w:rPr>
          <w:bCs/>
        </w:rPr>
        <w:t>倍。用</w:t>
      </w:r>
      <w:r w:rsidRPr="004062CD">
        <w:rPr>
          <w:bCs/>
        </w:rPr>
        <w:t>“</w:t>
      </w:r>
      <w:r w:rsidRPr="004062CD">
        <w:rPr>
          <w:bCs/>
        </w:rPr>
        <w:t>地沟油</w:t>
      </w:r>
      <w:r w:rsidRPr="004062CD">
        <w:rPr>
          <w:bCs/>
        </w:rPr>
        <w:t>”</w:t>
      </w:r>
      <w:r w:rsidRPr="004062CD">
        <w:rPr>
          <w:bCs/>
        </w:rPr>
        <w:t>加工生产的食品含有大量对人体有害的苯类化合物及其它许多致癌物质，对人体健康危害</w:t>
      </w:r>
      <w:r w:rsidRPr="004062CD">
        <w:rPr>
          <w:bCs/>
        </w:rPr>
        <w:lastRenderedPageBreak/>
        <w:t>极大，长期食用可导致肝癌、胃癌、肾癌、肠癌、乳腺癌、卵巢癌等多种癌症。</w:t>
      </w:r>
    </w:p>
    <w:p w14:paraId="11F50AF8" w14:textId="77777777" w:rsidR="00871D91" w:rsidRPr="004062CD" w:rsidRDefault="00592FB0">
      <w:pPr>
        <w:ind w:firstLineChars="200" w:firstLine="480"/>
        <w:rPr>
          <w:bCs/>
        </w:rPr>
      </w:pPr>
      <w:r w:rsidRPr="004062CD">
        <w:rPr>
          <w:bCs/>
        </w:rPr>
        <w:t>部分餐厨垃圾被非法养殖户用来饲养牲畜，大量的</w:t>
      </w:r>
      <w:r w:rsidRPr="004062CD">
        <w:rPr>
          <w:bCs/>
        </w:rPr>
        <w:t>“</w:t>
      </w:r>
      <w:r w:rsidRPr="004062CD">
        <w:rPr>
          <w:bCs/>
        </w:rPr>
        <w:t>垃圾猪</w:t>
      </w:r>
      <w:r w:rsidRPr="004062CD">
        <w:rPr>
          <w:bCs/>
        </w:rPr>
        <w:t>”</w:t>
      </w:r>
      <w:r w:rsidRPr="004062CD">
        <w:rPr>
          <w:bCs/>
        </w:rPr>
        <w:t>流入市场将带来严重的食品卫生安全隐患。餐厨垃圾成分复杂，极易腐烂变质，而且含有沙门氏菌、致贺氏菌、金黄色葡萄球菌、结核杆菌等有强烈感染性的致病菌，以及肠毒素、黄曲霉毒素、曲酸、亚硝酸盐等有毒有害成分，加之在餐具洗涤、运输等过程中可能受到铝、汞、镉等重金属成分以及有机化合物、苯类化合物等物质的污染，这些有毒有害物质进入活猪体内后，进而直接进入了居民的食物链，有可能引发人类患病。据世界卫生组织和联合国粮农组织报告资料，由动物传染的人畜共患传染病有</w:t>
      </w:r>
      <w:r w:rsidRPr="004062CD">
        <w:rPr>
          <w:bCs/>
        </w:rPr>
        <w:t>90</w:t>
      </w:r>
      <w:r w:rsidRPr="004062CD">
        <w:rPr>
          <w:bCs/>
        </w:rPr>
        <w:t>多种，其中由猪传染的就有</w:t>
      </w:r>
      <w:r w:rsidRPr="004062CD">
        <w:rPr>
          <w:bCs/>
        </w:rPr>
        <w:t>25</w:t>
      </w:r>
      <w:r w:rsidRPr="004062CD">
        <w:rPr>
          <w:bCs/>
        </w:rPr>
        <w:t>种，这些人畜共患疾病的载体主要是被污染的畜禽产品及其含有病源微生物的排泄物。近年来的猪链球菌事件，乃至疯牛病事件，都给我们敲响了警钟。</w:t>
      </w:r>
    </w:p>
    <w:p w14:paraId="00B277A2" w14:textId="77777777" w:rsidR="00871D91" w:rsidRPr="004062CD" w:rsidRDefault="00592FB0">
      <w:pPr>
        <w:ind w:firstLineChars="200" w:firstLine="480"/>
        <w:rPr>
          <w:bCs/>
        </w:rPr>
      </w:pPr>
      <w:r w:rsidRPr="004062CD">
        <w:rPr>
          <w:bCs/>
        </w:rPr>
        <w:t>对餐厨垃圾进行规范化收集和处理处置可以有效遏制餐厨垃圾进入不法商贩手中，从源头上抑制不健康的养殖业和制假贩假活动，直接减少</w:t>
      </w:r>
      <w:r w:rsidRPr="004062CD">
        <w:rPr>
          <w:bCs/>
        </w:rPr>
        <w:t>“</w:t>
      </w:r>
      <w:r w:rsidRPr="004062CD">
        <w:rPr>
          <w:bCs/>
        </w:rPr>
        <w:t>地沟油</w:t>
      </w:r>
      <w:r w:rsidRPr="004062CD">
        <w:rPr>
          <w:bCs/>
        </w:rPr>
        <w:t>”</w:t>
      </w:r>
      <w:r w:rsidRPr="004062CD">
        <w:rPr>
          <w:bCs/>
        </w:rPr>
        <w:t>、</w:t>
      </w:r>
      <w:r w:rsidRPr="004062CD">
        <w:rPr>
          <w:bCs/>
        </w:rPr>
        <w:t>“</w:t>
      </w:r>
      <w:r w:rsidRPr="004062CD">
        <w:rPr>
          <w:bCs/>
        </w:rPr>
        <w:t>垃圾猪</w:t>
      </w:r>
      <w:r w:rsidRPr="004062CD">
        <w:rPr>
          <w:bCs/>
        </w:rPr>
        <w:t>”</w:t>
      </w:r>
      <w:r w:rsidRPr="004062CD">
        <w:rPr>
          <w:bCs/>
        </w:rPr>
        <w:t>流入市场的数量，从源头上阻止有害物质进入餐桌，保障食品卫生安全和居民的身体健康。</w:t>
      </w:r>
    </w:p>
    <w:p w14:paraId="59A4236B" w14:textId="77777777" w:rsidR="00871D91" w:rsidRPr="004062CD" w:rsidRDefault="00592FB0">
      <w:pPr>
        <w:ind w:firstLineChars="200" w:firstLine="480"/>
        <w:rPr>
          <w:bCs/>
        </w:rPr>
      </w:pPr>
      <w:r w:rsidRPr="004062CD">
        <w:rPr>
          <w:bCs/>
        </w:rPr>
        <w:t>（</w:t>
      </w:r>
      <w:r w:rsidRPr="004062CD">
        <w:rPr>
          <w:bCs/>
        </w:rPr>
        <w:t>3</w:t>
      </w:r>
      <w:r w:rsidRPr="004062CD">
        <w:rPr>
          <w:bCs/>
        </w:rPr>
        <w:t>）餐厨垃圾的无害化处理是降低城市环境污染的需要</w:t>
      </w:r>
    </w:p>
    <w:p w14:paraId="08EFA81A" w14:textId="77777777" w:rsidR="00871D91" w:rsidRPr="004062CD" w:rsidRDefault="00592FB0">
      <w:pPr>
        <w:ind w:firstLineChars="200" w:firstLine="480"/>
        <w:rPr>
          <w:bCs/>
        </w:rPr>
      </w:pPr>
      <w:r w:rsidRPr="004062CD">
        <w:rPr>
          <w:bCs/>
        </w:rPr>
        <w:t>部分偏远、零星分布的餐饮网点直接将餐厨垃圾随意倾倒，一部分油水残渣进入下水道，在下水道里易造成凝结堵塞，并发酵产生大量有毒危险气体（如甲烷、硫化氢等易燃有毒气体），增加了城市污水管网爆裂的危险性；另一部分直接被随意倾倒、堆放，堆放处产生异味，招引蝇虫，引起二次污染。餐厨垃圾产生的污水随阴沟、地表径流流入周围水体，严重影响水体生态环境。私人商贩收购、运输餐厨垃圾过程中，由于收集、运输设施的不规范，会造成沿途漏洒，散发酸臭味，严重影响和污染城市环境。</w:t>
      </w:r>
    </w:p>
    <w:p w14:paraId="6D109F6C" w14:textId="77777777" w:rsidR="00871D91" w:rsidRPr="004062CD" w:rsidRDefault="00592FB0">
      <w:pPr>
        <w:ind w:firstLineChars="200" w:firstLine="480"/>
        <w:rPr>
          <w:bCs/>
        </w:rPr>
      </w:pPr>
      <w:r w:rsidRPr="004062CD">
        <w:rPr>
          <w:bCs/>
        </w:rPr>
        <w:t>由专业人员利用专业运输车辆实行统一收集和清运能有效消除收集和运输过程中沿途洒落污染城市道路、影响城市市容环境卫生的现象。同时可有效杜绝餐厨垃圾进入下水道及周边水体，从而保护市政设施，保护生态水系，保护居民的生存环境。</w:t>
      </w:r>
    </w:p>
    <w:p w14:paraId="31C0D1FE" w14:textId="77777777" w:rsidR="00871D91" w:rsidRPr="004062CD" w:rsidRDefault="00592FB0">
      <w:pPr>
        <w:ind w:firstLineChars="200" w:firstLine="480"/>
        <w:rPr>
          <w:bCs/>
        </w:rPr>
      </w:pPr>
      <w:r w:rsidRPr="004062CD">
        <w:rPr>
          <w:bCs/>
        </w:rPr>
        <w:t>（</w:t>
      </w:r>
      <w:r w:rsidRPr="004062CD">
        <w:rPr>
          <w:bCs/>
        </w:rPr>
        <w:t>4</w:t>
      </w:r>
      <w:r w:rsidRPr="004062CD">
        <w:rPr>
          <w:bCs/>
        </w:rPr>
        <w:t>）与陆续出台的相关政策法规接轨，提升城市形象和公众满意度</w:t>
      </w:r>
    </w:p>
    <w:p w14:paraId="4D44DC82" w14:textId="77777777" w:rsidR="00871D91" w:rsidRPr="004062CD" w:rsidRDefault="00592FB0">
      <w:pPr>
        <w:ind w:firstLineChars="200" w:firstLine="480"/>
        <w:rPr>
          <w:bCs/>
        </w:rPr>
      </w:pPr>
      <w:r w:rsidRPr="004062CD">
        <w:rPr>
          <w:bCs/>
        </w:rPr>
        <w:t>近年来，上海、北京、广州、宁波等大中城市已逐步出台相关政策文件，开展餐厨垃圾管理和处置工作。我国《城市生活垃圾管理办法》中也对餐厨垃圾的</w:t>
      </w:r>
      <w:r w:rsidRPr="004062CD">
        <w:rPr>
          <w:bCs/>
        </w:rPr>
        <w:lastRenderedPageBreak/>
        <w:t>收集、清运进行了严格的规定。</w:t>
      </w:r>
    </w:p>
    <w:p w14:paraId="65CC3BE5" w14:textId="4A793499" w:rsidR="00871D91" w:rsidRPr="004062CD" w:rsidRDefault="00592FB0">
      <w:pPr>
        <w:ind w:firstLineChars="200" w:firstLine="480"/>
        <w:rPr>
          <w:bCs/>
        </w:rPr>
      </w:pPr>
      <w:r w:rsidRPr="004062CD">
        <w:rPr>
          <w:bCs/>
        </w:rPr>
        <w:t>餐厨垃圾处置工程的实施，与陆续出台的相关政策法规相结合，有助于推动</w:t>
      </w:r>
      <w:r w:rsidR="00C96CE1" w:rsidRPr="004062CD">
        <w:rPr>
          <w:bCs/>
        </w:rPr>
        <w:t>泗洪</w:t>
      </w:r>
      <w:r w:rsidRPr="004062CD">
        <w:rPr>
          <w:bCs/>
        </w:rPr>
        <w:t>县城市生活废弃物处理的科学化、全面化进程。对餐厨垃圾进行规范化收集运输，能够有效改善市容环境卫生，进一步提升</w:t>
      </w:r>
      <w:r w:rsidR="00C96CE1" w:rsidRPr="004062CD">
        <w:rPr>
          <w:bCs/>
        </w:rPr>
        <w:t>泗洪</w:t>
      </w:r>
      <w:r w:rsidRPr="004062CD">
        <w:rPr>
          <w:bCs/>
        </w:rPr>
        <w:t>县的城市形象，解决市民关心的食品卫生安全问题和生活环境卫生问题，有效提高公众满意度。</w:t>
      </w:r>
    </w:p>
    <w:p w14:paraId="6722A3C5" w14:textId="77777777" w:rsidR="00871D91" w:rsidRPr="004062CD" w:rsidRDefault="00592FB0">
      <w:pPr>
        <w:ind w:firstLineChars="200" w:firstLine="480"/>
        <w:rPr>
          <w:bCs/>
        </w:rPr>
      </w:pPr>
      <w:r w:rsidRPr="004062CD">
        <w:rPr>
          <w:bCs/>
        </w:rPr>
        <w:t>（</w:t>
      </w:r>
      <w:r w:rsidRPr="004062CD">
        <w:rPr>
          <w:bCs/>
        </w:rPr>
        <w:t>5</w:t>
      </w:r>
      <w:r w:rsidRPr="004062CD">
        <w:rPr>
          <w:bCs/>
        </w:rPr>
        <w:t>）项目的建设可以改善餐厨垃圾的收运现状，有利于餐厨垃圾管理和处置能力的提高</w:t>
      </w:r>
    </w:p>
    <w:p w14:paraId="36F1A5C4" w14:textId="09C6624B" w:rsidR="00871D91" w:rsidRPr="004062CD" w:rsidRDefault="00592FB0">
      <w:pPr>
        <w:ind w:firstLineChars="200" w:firstLine="480"/>
        <w:rPr>
          <w:bCs/>
        </w:rPr>
      </w:pPr>
      <w:r w:rsidRPr="004062CD">
        <w:rPr>
          <w:bCs/>
        </w:rPr>
        <w:t>目前</w:t>
      </w:r>
      <w:r w:rsidR="00C96CE1" w:rsidRPr="004062CD">
        <w:rPr>
          <w:bCs/>
        </w:rPr>
        <w:t>泗洪</w:t>
      </w:r>
      <w:r w:rsidRPr="004062CD">
        <w:rPr>
          <w:bCs/>
        </w:rPr>
        <w:t>县绝大部分的餐厨垃圾还处于不规范的收集、消纳状态。造成收集容器摆放场地环境脏乱，孳生和招引蚊、蝇、鼠、蟑螂等害虫。常见的从业车辆，车体肮脏破旧行走缓慢，且易发生外溅和倾洒，严重影响市容、市貌和交通畅通。</w:t>
      </w:r>
    </w:p>
    <w:p w14:paraId="6F712AF0" w14:textId="77777777" w:rsidR="00871D91" w:rsidRPr="004062CD" w:rsidRDefault="00592FB0">
      <w:pPr>
        <w:ind w:firstLineChars="200" w:firstLine="480"/>
        <w:rPr>
          <w:bCs/>
        </w:rPr>
      </w:pPr>
      <w:r w:rsidRPr="004062CD">
        <w:rPr>
          <w:bCs/>
        </w:rPr>
        <w:t>餐厨垃圾在没有进行可靠处理的情况下通过牲畜饲养进入食物链，危及人民群众的身体健康和社会的稳定。同时，餐厨垃圾的有机物含量较高，若进入填埋场填埋，将产生大量的高浓度渗沥液，影响垃圾堆体的稳定时间，给填埋场的运营和管理带来一定的不良影响。</w:t>
      </w:r>
    </w:p>
    <w:p w14:paraId="6389381D" w14:textId="43D3B325" w:rsidR="00871D91" w:rsidRPr="004062CD" w:rsidRDefault="00592FB0">
      <w:pPr>
        <w:ind w:firstLineChars="200" w:firstLine="480"/>
        <w:rPr>
          <w:bCs/>
        </w:rPr>
      </w:pPr>
      <w:r w:rsidRPr="004062CD">
        <w:rPr>
          <w:bCs/>
        </w:rPr>
        <w:t>本项目建设的同时配套餐厨垃圾的收运系统，可以改善目前的收运现状，提高</w:t>
      </w:r>
      <w:r w:rsidR="00C96CE1" w:rsidRPr="004062CD">
        <w:rPr>
          <w:bCs/>
        </w:rPr>
        <w:t>泗洪</w:t>
      </w:r>
      <w:r w:rsidRPr="004062CD">
        <w:rPr>
          <w:bCs/>
        </w:rPr>
        <w:t>县餐厨垃圾的管理和处置能力。</w:t>
      </w:r>
    </w:p>
    <w:p w14:paraId="223AA55A" w14:textId="42E6D190" w:rsidR="00871D91" w:rsidRPr="004062CD" w:rsidRDefault="00592FB0">
      <w:pPr>
        <w:ind w:firstLineChars="200" w:firstLine="480"/>
        <w:rPr>
          <w:bCs/>
        </w:rPr>
      </w:pPr>
      <w:r w:rsidRPr="004062CD">
        <w:rPr>
          <w:bCs/>
        </w:rPr>
        <w:t>（</w:t>
      </w:r>
      <w:r w:rsidRPr="004062CD">
        <w:rPr>
          <w:bCs/>
        </w:rPr>
        <w:t>6</w:t>
      </w:r>
      <w:r w:rsidRPr="004062CD">
        <w:rPr>
          <w:bCs/>
        </w:rPr>
        <w:t>）该项目的建设是完善城市环卫基础设施建设的需要，符合</w:t>
      </w:r>
      <w:r w:rsidR="00C96CE1" w:rsidRPr="004062CD">
        <w:rPr>
          <w:bCs/>
        </w:rPr>
        <w:t>泗洪</w:t>
      </w:r>
      <w:r w:rsidRPr="004062CD">
        <w:rPr>
          <w:bCs/>
        </w:rPr>
        <w:t>县市政设施发展规划</w:t>
      </w:r>
    </w:p>
    <w:p w14:paraId="3EE627FD" w14:textId="738940A7" w:rsidR="00871D91" w:rsidRPr="004062CD" w:rsidRDefault="00592FB0">
      <w:pPr>
        <w:ind w:firstLineChars="200" w:firstLine="480"/>
        <w:rPr>
          <w:bCs/>
        </w:rPr>
      </w:pPr>
      <w:r w:rsidRPr="004062CD">
        <w:rPr>
          <w:bCs/>
        </w:rPr>
        <w:t>本项目的实施可以弥补餐厨垃圾规范化管理和处置方面的空白，进一步完善</w:t>
      </w:r>
      <w:r w:rsidR="00C96CE1" w:rsidRPr="004062CD">
        <w:rPr>
          <w:bCs/>
        </w:rPr>
        <w:t>泗洪</w:t>
      </w:r>
      <w:r w:rsidRPr="004062CD">
        <w:rPr>
          <w:bCs/>
        </w:rPr>
        <w:t>县环卫基础设施建设，项目建设符合市政设施发展规划。</w:t>
      </w:r>
    </w:p>
    <w:p w14:paraId="1E98FAE4" w14:textId="77777777" w:rsidR="00871D91" w:rsidRPr="004062CD" w:rsidRDefault="00592FB0">
      <w:pPr>
        <w:ind w:firstLineChars="200" w:firstLine="480"/>
        <w:rPr>
          <w:bCs/>
        </w:rPr>
      </w:pPr>
      <w:r w:rsidRPr="004062CD">
        <w:rPr>
          <w:bCs/>
        </w:rPr>
        <w:t>目前，环境保护、食品安全都是我们构建和谐社会的重要内容。节能减排与资源循环利用已成为实现经济可持续发展的重要举措，对餐厨垃圾进行规范化处理的呼声已日益强烈。对餐厨垃圾进行规范化处理，将为节能减排工作做出重大贡献。</w:t>
      </w:r>
    </w:p>
    <w:p w14:paraId="6DDDB878" w14:textId="77777777" w:rsidR="00871D91" w:rsidRPr="004062CD" w:rsidRDefault="00592FB0">
      <w:pPr>
        <w:ind w:firstLineChars="200" w:firstLine="480"/>
        <w:rPr>
          <w:bCs/>
        </w:rPr>
      </w:pPr>
      <w:r w:rsidRPr="004062CD">
        <w:rPr>
          <w:bCs/>
        </w:rPr>
        <w:t>餐厨垃圾有机质含量高，可生物降解性强，对收集后的餐厨垃圾集中进行厌氧发酵处理，满足</w:t>
      </w:r>
      <w:r w:rsidRPr="004062CD">
        <w:rPr>
          <w:bCs/>
        </w:rPr>
        <w:t>“</w:t>
      </w:r>
      <w:r w:rsidRPr="004062CD">
        <w:rPr>
          <w:bCs/>
        </w:rPr>
        <w:t>减量化、资源化、无害化</w:t>
      </w:r>
      <w:r w:rsidRPr="004062CD">
        <w:rPr>
          <w:bCs/>
        </w:rPr>
        <w:t>”</w:t>
      </w:r>
      <w:r w:rsidRPr="004062CD">
        <w:rPr>
          <w:bCs/>
        </w:rPr>
        <w:t>原则，对产出的沼气可作为新型的清洁能源使用，节能减排效果非常明显。在实现社会效益、经济效益、环境效益的同时，还可以带来明显的生态效益，具有垃圾资源化处理、生物质能源开发和节能减排等综合示范效果。</w:t>
      </w:r>
    </w:p>
    <w:p w14:paraId="6DFAC3E9" w14:textId="6EEA483D" w:rsidR="00871D91" w:rsidRPr="004062CD" w:rsidRDefault="00592FB0" w:rsidP="00C801C6">
      <w:pPr>
        <w:ind w:firstLineChars="200" w:firstLine="480"/>
        <w:rPr>
          <w:lang w:val="zh-TW" w:bidi="ar"/>
        </w:rPr>
      </w:pPr>
      <w:r w:rsidRPr="004062CD">
        <w:rPr>
          <w:bCs/>
        </w:rPr>
        <w:t>因此，为了保障人民群众的身体健康，为了进一步改善</w:t>
      </w:r>
      <w:r w:rsidR="00C96CE1" w:rsidRPr="004062CD">
        <w:rPr>
          <w:bCs/>
        </w:rPr>
        <w:t>泗洪</w:t>
      </w:r>
      <w:r w:rsidRPr="004062CD">
        <w:rPr>
          <w:bCs/>
        </w:rPr>
        <w:t>县的环境质量、</w:t>
      </w:r>
      <w:r w:rsidRPr="004062CD">
        <w:rPr>
          <w:bCs/>
        </w:rPr>
        <w:lastRenderedPageBreak/>
        <w:t>优化生态环境，为了确保</w:t>
      </w:r>
      <w:r w:rsidR="00C96CE1" w:rsidRPr="004062CD">
        <w:rPr>
          <w:bCs/>
        </w:rPr>
        <w:t>泗洪</w:t>
      </w:r>
      <w:r w:rsidRPr="004062CD">
        <w:rPr>
          <w:bCs/>
        </w:rPr>
        <w:t>县更好的发展，需要加速</w:t>
      </w:r>
      <w:r w:rsidR="00C96CE1" w:rsidRPr="004062CD">
        <w:rPr>
          <w:bCs/>
        </w:rPr>
        <w:t>泗洪</w:t>
      </w:r>
      <w:r w:rsidRPr="004062CD">
        <w:rPr>
          <w:bCs/>
        </w:rPr>
        <w:t>县餐厨垃圾无害化处理设施的建设，规范</w:t>
      </w:r>
      <w:r w:rsidR="00C96CE1" w:rsidRPr="004062CD">
        <w:rPr>
          <w:bCs/>
        </w:rPr>
        <w:t>泗洪</w:t>
      </w:r>
      <w:r w:rsidRPr="004062CD">
        <w:rPr>
          <w:bCs/>
        </w:rPr>
        <w:t>县餐厨垃圾的收集和处理，提高无害化处理水平，加快</w:t>
      </w:r>
      <w:r w:rsidR="00C96CE1" w:rsidRPr="004062CD">
        <w:rPr>
          <w:bCs/>
        </w:rPr>
        <w:t>泗洪</w:t>
      </w:r>
      <w:r w:rsidRPr="004062CD">
        <w:rPr>
          <w:bCs/>
        </w:rPr>
        <w:t>县的现代化建设步伐。</w:t>
      </w:r>
    </w:p>
    <w:p w14:paraId="483AA646" w14:textId="49E345A4" w:rsidR="00871D91" w:rsidRPr="004062CD" w:rsidRDefault="00592FB0" w:rsidP="00C801C6">
      <w:pPr>
        <w:spacing w:beforeLines="50" w:before="120" w:afterLines="50" w:after="120"/>
        <w:outlineLvl w:val="1"/>
        <w:rPr>
          <w:b/>
          <w:sz w:val="28"/>
          <w:szCs w:val="28"/>
        </w:rPr>
      </w:pPr>
      <w:bookmarkStart w:id="58" w:name="_Toc9244183"/>
      <w:bookmarkStart w:id="59" w:name="_Toc90386531"/>
      <w:r w:rsidRPr="004062CD">
        <w:rPr>
          <w:b/>
          <w:sz w:val="28"/>
          <w:szCs w:val="28"/>
        </w:rPr>
        <w:t>3.</w:t>
      </w:r>
      <w:bookmarkEnd w:id="58"/>
      <w:r w:rsidR="004062CD">
        <w:rPr>
          <w:rFonts w:hint="eastAsia"/>
          <w:b/>
          <w:sz w:val="28"/>
          <w:szCs w:val="28"/>
        </w:rPr>
        <w:t>3</w:t>
      </w:r>
      <w:r w:rsidR="00C96CE1" w:rsidRPr="004062CD">
        <w:rPr>
          <w:rFonts w:hint="eastAsia"/>
          <w:b/>
          <w:bCs/>
          <w:sz w:val="28"/>
          <w:szCs w:val="28"/>
        </w:rPr>
        <w:t>泗洪</w:t>
      </w:r>
      <w:r w:rsidR="00C801C6" w:rsidRPr="004062CD">
        <w:rPr>
          <w:rFonts w:hint="eastAsia"/>
          <w:b/>
          <w:bCs/>
          <w:sz w:val="28"/>
          <w:szCs w:val="28"/>
        </w:rPr>
        <w:t>县餐厨废弃物现状及拟建项目收运方案</w:t>
      </w:r>
      <w:bookmarkEnd w:id="59"/>
    </w:p>
    <w:p w14:paraId="3B172AFC" w14:textId="4CECB010" w:rsidR="00C801C6" w:rsidRPr="004062CD" w:rsidRDefault="00C801C6" w:rsidP="00C801C6">
      <w:pPr>
        <w:outlineLvl w:val="2"/>
        <w:rPr>
          <w:b/>
        </w:rPr>
      </w:pPr>
      <w:r w:rsidRPr="004062CD">
        <w:rPr>
          <w:b/>
        </w:rPr>
        <w:t>3.</w:t>
      </w:r>
      <w:r w:rsidR="004062CD">
        <w:rPr>
          <w:rFonts w:hint="eastAsia"/>
          <w:b/>
        </w:rPr>
        <w:t>3</w:t>
      </w:r>
      <w:r w:rsidRPr="004062CD">
        <w:rPr>
          <w:b/>
        </w:rPr>
        <w:t>.1</w:t>
      </w:r>
      <w:r w:rsidR="00C96CE1" w:rsidRPr="004062CD">
        <w:rPr>
          <w:rFonts w:hint="eastAsia"/>
          <w:b/>
        </w:rPr>
        <w:t>泗洪</w:t>
      </w:r>
      <w:r w:rsidRPr="004062CD">
        <w:rPr>
          <w:rFonts w:hint="eastAsia"/>
          <w:b/>
        </w:rPr>
        <w:t>县</w:t>
      </w:r>
      <w:r w:rsidRPr="004062CD">
        <w:rPr>
          <w:rFonts w:hint="eastAsia"/>
          <w:b/>
          <w:bCs/>
        </w:rPr>
        <w:t>餐厨废弃物收运和处置现状</w:t>
      </w:r>
    </w:p>
    <w:p w14:paraId="02482827" w14:textId="42841B95" w:rsidR="006F4AE4" w:rsidRPr="00C475EB" w:rsidRDefault="00C96CE1" w:rsidP="006F4AE4">
      <w:pPr>
        <w:ind w:firstLineChars="200" w:firstLine="480"/>
      </w:pPr>
      <w:r w:rsidRPr="00C475EB">
        <w:t>泗洪</w:t>
      </w:r>
      <w:r w:rsidR="006F4AE4" w:rsidRPr="00C475EB">
        <w:t>县的餐饮业十分发达，目前</w:t>
      </w:r>
      <w:r w:rsidRPr="00C475EB">
        <w:t>泗洪</w:t>
      </w:r>
      <w:r w:rsidR="006F4AE4" w:rsidRPr="00C475EB">
        <w:t>县餐厨垃圾主要流向为：</w:t>
      </w:r>
    </w:p>
    <w:p w14:paraId="2539081B" w14:textId="77777777" w:rsidR="006F4AE4" w:rsidRPr="00C475EB" w:rsidRDefault="006F4AE4" w:rsidP="006F4AE4">
      <w:pPr>
        <w:ind w:firstLineChars="200" w:firstLine="480"/>
      </w:pPr>
      <w:r w:rsidRPr="00C475EB">
        <w:t>1.</w:t>
      </w:r>
      <w:r w:rsidRPr="00C475EB">
        <w:t>变成</w:t>
      </w:r>
      <w:r w:rsidRPr="00C475EB">
        <w:t>“</w:t>
      </w:r>
      <w:r w:rsidRPr="00C475EB">
        <w:t>垃圾猪</w:t>
      </w:r>
      <w:r w:rsidRPr="00C475EB">
        <w:t>”</w:t>
      </w:r>
      <w:r w:rsidRPr="00C475EB">
        <w:t>的饲料：大部餐厨垃圾由私人上门承包收购、运往养殖场；</w:t>
      </w:r>
    </w:p>
    <w:p w14:paraId="17F8C689" w14:textId="77777777" w:rsidR="006F4AE4" w:rsidRPr="00C475EB" w:rsidRDefault="006F4AE4" w:rsidP="006F4AE4">
      <w:pPr>
        <w:ind w:firstLineChars="200" w:firstLine="480"/>
      </w:pPr>
      <w:r w:rsidRPr="00C475EB">
        <w:t>2.</w:t>
      </w:r>
      <w:r w:rsidRPr="00C475EB">
        <w:t>倒入下水道：一些小饭店的剩汤、剩饭菜的垃圾桶，随满随倒；</w:t>
      </w:r>
    </w:p>
    <w:p w14:paraId="3DE52E44" w14:textId="77777777" w:rsidR="006F4AE4" w:rsidRPr="00C475EB" w:rsidRDefault="006F4AE4" w:rsidP="006F4AE4">
      <w:pPr>
        <w:ind w:firstLineChars="200" w:firstLine="480"/>
      </w:pPr>
      <w:r w:rsidRPr="00C475EB">
        <w:t>3.</w:t>
      </w:r>
      <w:r w:rsidRPr="00C475EB">
        <w:t>被提炼</w:t>
      </w:r>
      <w:r w:rsidRPr="00C475EB">
        <w:t>“</w:t>
      </w:r>
      <w:r w:rsidRPr="00C475EB">
        <w:t>垃圾油</w:t>
      </w:r>
      <w:r w:rsidRPr="00C475EB">
        <w:t>”</w:t>
      </w:r>
      <w:r w:rsidRPr="00C475EB">
        <w:t>：餐厨垃圾被不法商贩收走与从下水道里收集来的</w:t>
      </w:r>
      <w:r w:rsidRPr="00C475EB">
        <w:t>“</w:t>
      </w:r>
      <w:r w:rsidRPr="00C475EB">
        <w:t>地沟油</w:t>
      </w:r>
      <w:r w:rsidRPr="00C475EB">
        <w:t>”</w:t>
      </w:r>
      <w:r w:rsidRPr="00C475EB">
        <w:t>一起提炼</w:t>
      </w:r>
      <w:r w:rsidRPr="00C475EB">
        <w:t>“</w:t>
      </w:r>
      <w:r w:rsidRPr="00C475EB">
        <w:t>垃圾油</w:t>
      </w:r>
      <w:r w:rsidRPr="00C475EB">
        <w:t>”</w:t>
      </w:r>
      <w:r w:rsidRPr="00C475EB">
        <w:t>；</w:t>
      </w:r>
    </w:p>
    <w:p w14:paraId="1C2CBEE5" w14:textId="77777777" w:rsidR="006F4AE4" w:rsidRPr="00C475EB" w:rsidRDefault="006F4AE4" w:rsidP="006F4AE4">
      <w:pPr>
        <w:ind w:firstLineChars="200" w:firstLine="480"/>
      </w:pPr>
      <w:r w:rsidRPr="00C475EB">
        <w:t>4.</w:t>
      </w:r>
      <w:r w:rsidRPr="00C475EB">
        <w:t>混入生活垃圾：由环卫部门运往垃圾填埋场。</w:t>
      </w:r>
    </w:p>
    <w:p w14:paraId="7BA42903" w14:textId="77777777" w:rsidR="006F4AE4" w:rsidRPr="00C96CE1" w:rsidRDefault="006F4AE4" w:rsidP="006F4AE4">
      <w:pPr>
        <w:ind w:firstLineChars="200" w:firstLine="480"/>
        <w:rPr>
          <w:color w:val="FF0000"/>
        </w:rPr>
      </w:pPr>
      <w:r w:rsidRPr="00C96CE1">
        <w:rPr>
          <w:noProof/>
          <w:color w:val="FF0000"/>
        </w:rPr>
        <mc:AlternateContent>
          <mc:Choice Requires="wps">
            <w:drawing>
              <wp:anchor distT="0" distB="0" distL="114300" distR="114300" simplePos="0" relativeHeight="251660288" behindDoc="0" locked="0" layoutInCell="1" allowOverlap="1" wp14:anchorId="6F65CAEE" wp14:editId="1D6BD394">
                <wp:simplePos x="0" y="0"/>
                <wp:positionH relativeFrom="column">
                  <wp:posOffset>3988435</wp:posOffset>
                </wp:positionH>
                <wp:positionV relativeFrom="paragraph">
                  <wp:posOffset>1473835</wp:posOffset>
                </wp:positionV>
                <wp:extent cx="497840" cy="349250"/>
                <wp:effectExtent l="0" t="0" r="0" b="0"/>
                <wp:wrapNone/>
                <wp:docPr id="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840" cy="349250"/>
                        </a:xfrm>
                        <a:prstGeom prst="rect">
                          <a:avLst/>
                        </a:prstGeom>
                        <a:solidFill>
                          <a:srgbClr val="FFFFFF"/>
                        </a:solidFill>
                        <a:ln w="9525">
                          <a:solidFill>
                            <a:srgbClr val="000000"/>
                          </a:solidFill>
                          <a:miter lim="800000"/>
                        </a:ln>
                      </wps:spPr>
                      <wps:txbx>
                        <w:txbxContent>
                          <w:p w14:paraId="79C064BA" w14:textId="77777777" w:rsidR="0005570A" w:rsidRDefault="0005570A" w:rsidP="006F4AE4">
                            <w:pPr>
                              <w:spacing w:line="240" w:lineRule="auto"/>
                              <w:rPr>
                                <w:sz w:val="21"/>
                                <w:szCs w:val="21"/>
                              </w:rPr>
                            </w:pPr>
                            <w:r>
                              <w:rPr>
                                <w:rFonts w:hint="eastAsia"/>
                                <w:sz w:val="21"/>
                                <w:szCs w:val="21"/>
                              </w:rPr>
                              <w:t>填埋</w:t>
                            </w:r>
                          </w:p>
                        </w:txbxContent>
                      </wps:txbx>
                      <wps:bodyPr rot="0" vert="horz" wrap="square" lIns="91440" tIns="45720" rIns="91440" bIns="45720" anchor="t" anchorCtr="0" upright="1">
                        <a:noAutofit/>
                      </wps:bodyPr>
                    </wps:wsp>
                  </a:graphicData>
                </a:graphic>
              </wp:anchor>
            </w:drawing>
          </mc:Choice>
          <mc:Fallback>
            <w:pict>
              <v:rect id="_x0000_s1036" style="position:absolute;left:0;text-align:left;margin-left:314.05pt;margin-top:116.05pt;width:39.2pt;height:2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">
                <v:textbox>
                  <w:txbxContent>
                    <w:p w14:paraId="79C064BA" w14:textId="77777777" w:rsidR="0005570A" w:rsidRDefault="0005570A" w:rsidP="006F4AE4">
                      <w:pPr>
                        <w:spacing w:line="240" w:lineRule="auto"/>
                        <w:rPr>
                          <w:sz w:val="21"/>
                          <w:szCs w:val="21"/>
                        </w:rPr>
                      </w:pPr>
                      <w:r>
                        <w:rPr>
                          <w:rFonts w:hint="eastAsia"/>
                          <w:sz w:val="21"/>
                          <w:szCs w:val="21"/>
                        </w:rPr>
                        <w:t>填埋</w:t>
                      </w:r>
                    </w:p>
                  </w:txbxContent>
                </v:textbox>
              </v:rect>
            </w:pict>
          </mc:Fallback>
        </mc:AlternateContent>
      </w:r>
      <w:r w:rsidRPr="00C96CE1">
        <w:rPr>
          <w:noProof/>
          <w:color w:val="FF0000"/>
        </w:rPr>
        <mc:AlternateContent>
          <mc:Choice Requires="wps">
            <w:drawing>
              <wp:anchor distT="0" distB="0" distL="114300" distR="114300" simplePos="0" relativeHeight="251672576" behindDoc="0" locked="0" layoutInCell="1" allowOverlap="1" wp14:anchorId="045D92B4" wp14:editId="4CA0A6BD">
                <wp:simplePos x="0" y="0"/>
                <wp:positionH relativeFrom="column">
                  <wp:posOffset>3545840</wp:posOffset>
                </wp:positionH>
                <wp:positionV relativeFrom="paragraph">
                  <wp:posOffset>1647825</wp:posOffset>
                </wp:positionV>
                <wp:extent cx="442595" cy="0"/>
                <wp:effectExtent l="0" t="76200" r="0" b="76200"/>
                <wp:wrapNone/>
                <wp:docPr id="11"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595" cy="0"/>
                        </a:xfrm>
                        <a:prstGeom prst="straightConnector1">
                          <a:avLst/>
                        </a:prstGeom>
                        <a:noFill/>
                        <a:ln w="9525">
                          <a:solidFill>
                            <a:srgbClr val="000000"/>
                          </a:solidFill>
                          <a:round/>
                          <a:tailEnd type="triangle" w="med" len="me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AC8131" id="AutoShape 12" o:spid="_x0000_s1026" type="#_x0000_t32" style="position:absolute;left:0;text-align:left;margin-left:279.2pt;margin-top:129.75pt;width:34.85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">
                <v:stroke endarrow="block"/>
              </v:shape>
            </w:pict>
          </mc:Fallback>
        </mc:AlternateContent>
      </w:r>
      <w:r w:rsidRPr="00C96CE1">
        <w:rPr>
          <w:noProof/>
          <w:color w:val="FF0000"/>
        </w:rPr>
        <mc:AlternateContent>
          <mc:Choice Requires="wps">
            <w:drawing>
              <wp:anchor distT="0" distB="0" distL="114300" distR="114300" simplePos="0" relativeHeight="251645952" behindDoc="0" locked="0" layoutInCell="1" allowOverlap="1" wp14:anchorId="4CA91116" wp14:editId="4A296F8F">
                <wp:simplePos x="0" y="0"/>
                <wp:positionH relativeFrom="column">
                  <wp:posOffset>1747520</wp:posOffset>
                </wp:positionH>
                <wp:positionV relativeFrom="paragraph">
                  <wp:posOffset>1473835</wp:posOffset>
                </wp:positionV>
                <wp:extent cx="1798320" cy="349250"/>
                <wp:effectExtent l="0" t="0" r="0" b="0"/>
                <wp:wrapNone/>
                <wp:docPr id="134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8320" cy="349250"/>
                        </a:xfrm>
                        <a:prstGeom prst="rect">
                          <a:avLst/>
                        </a:prstGeom>
                        <a:solidFill>
                          <a:srgbClr val="FFFFFF"/>
                        </a:solidFill>
                        <a:ln w="9525">
                          <a:solidFill>
                            <a:srgbClr val="000000"/>
                          </a:solidFill>
                          <a:miter lim="800000"/>
                        </a:ln>
                      </wps:spPr>
                      <wps:txbx>
                        <w:txbxContent>
                          <w:p w14:paraId="45C11E8B" w14:textId="77777777" w:rsidR="0005570A" w:rsidRDefault="0005570A" w:rsidP="006F4AE4">
                            <w:pPr>
                              <w:spacing w:line="240" w:lineRule="auto"/>
                              <w:rPr>
                                <w:sz w:val="21"/>
                                <w:szCs w:val="21"/>
                              </w:rPr>
                            </w:pPr>
                            <w:r>
                              <w:rPr>
                                <w:rFonts w:hint="eastAsia"/>
                                <w:sz w:val="21"/>
                                <w:szCs w:val="21"/>
                              </w:rPr>
                              <w:t>城市生活垃圾收运处理系统</w:t>
                            </w:r>
                          </w:p>
                        </w:txbxContent>
                      </wps:txbx>
                      <wps:bodyPr rot="0" vert="horz" wrap="square" lIns="91440" tIns="45720" rIns="91440" bIns="45720" anchor="t" anchorCtr="0" upright="1">
                        <a:noAutofit/>
                      </wps:bodyPr>
                    </wps:wsp>
                  </a:graphicData>
                </a:graphic>
              </wp:anchor>
            </w:drawing>
          </mc:Choice>
          <mc:Fallback>
            <w:pict>
              <v:rect id="_x0000_s1037" style="position:absolute;left:0;text-align:left;margin-left:137.6pt;margin-top:116.05pt;width:141.6pt;height:27.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">
                <v:textbox>
                  <w:txbxContent>
                    <w:p w14:paraId="45C11E8B" w14:textId="77777777" w:rsidR="0005570A" w:rsidRDefault="0005570A" w:rsidP="006F4AE4">
                      <w:pPr>
                        <w:spacing w:line="240" w:lineRule="auto"/>
                        <w:rPr>
                          <w:sz w:val="21"/>
                          <w:szCs w:val="21"/>
                        </w:rPr>
                      </w:pPr>
                      <w:r>
                        <w:rPr>
                          <w:rFonts w:hint="eastAsia"/>
                          <w:sz w:val="21"/>
                          <w:szCs w:val="21"/>
                        </w:rPr>
                        <w:t>城市生活垃圾收运处理系统</w:t>
                      </w:r>
                    </w:p>
                  </w:txbxContent>
                </v:textbox>
              </v:rect>
            </w:pict>
          </mc:Fallback>
        </mc:AlternateContent>
      </w:r>
      <w:r w:rsidRPr="00C96CE1">
        <w:rPr>
          <w:noProof/>
          <w:color w:val="FF0000"/>
        </w:rPr>
        <mc:AlternateContent>
          <mc:Choice Requires="wps">
            <w:drawing>
              <wp:anchor distT="0" distB="0" distL="114300" distR="114300" simplePos="0" relativeHeight="251666432" behindDoc="0" locked="0" layoutInCell="1" allowOverlap="1" wp14:anchorId="08911302" wp14:editId="32A9A50E">
                <wp:simplePos x="0" y="0"/>
                <wp:positionH relativeFrom="column">
                  <wp:posOffset>1311910</wp:posOffset>
                </wp:positionH>
                <wp:positionV relativeFrom="paragraph">
                  <wp:posOffset>882015</wp:posOffset>
                </wp:positionV>
                <wp:extent cx="416560" cy="0"/>
                <wp:effectExtent l="0" t="76200" r="2540" b="76200"/>
                <wp:wrapNone/>
                <wp:docPr id="1348"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6560" cy="0"/>
                        </a:xfrm>
                        <a:prstGeom prst="straightConnector1">
                          <a:avLst/>
                        </a:prstGeom>
                        <a:noFill/>
                        <a:ln w="9525">
                          <a:solidFill>
                            <a:srgbClr val="000000"/>
                          </a:solidFill>
                          <a:round/>
                          <a:tailEnd type="triangle" w="med" len="me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5C5941" id="AutoShape 10" o:spid="_x0000_s1026" type="#_x0000_t32" style="position:absolute;left:0;text-align:left;margin-left:103.3pt;margin-top:69.45pt;width:32.8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">
                <v:stroke endarrow="block"/>
              </v:shape>
            </w:pict>
          </mc:Fallback>
        </mc:AlternateContent>
      </w:r>
      <w:r w:rsidRPr="00C96CE1">
        <w:rPr>
          <w:noProof/>
          <w:color w:val="FF0000"/>
        </w:rPr>
        <mc:AlternateContent>
          <mc:Choice Requires="wps">
            <w:drawing>
              <wp:anchor distT="0" distB="0" distL="114300" distR="114300" simplePos="0" relativeHeight="251649024" behindDoc="0" locked="0" layoutInCell="1" allowOverlap="1" wp14:anchorId="60ADD130" wp14:editId="312DD757">
                <wp:simplePos x="0" y="0"/>
                <wp:positionH relativeFrom="column">
                  <wp:posOffset>1728470</wp:posOffset>
                </wp:positionH>
                <wp:positionV relativeFrom="paragraph">
                  <wp:posOffset>729615</wp:posOffset>
                </wp:positionV>
                <wp:extent cx="851535" cy="306070"/>
                <wp:effectExtent l="0" t="0" r="5715" b="0"/>
                <wp:wrapNone/>
                <wp:docPr id="134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1535" cy="306070"/>
                        </a:xfrm>
                        <a:prstGeom prst="rect">
                          <a:avLst/>
                        </a:prstGeom>
                        <a:solidFill>
                          <a:srgbClr val="FFFFFF"/>
                        </a:solidFill>
                        <a:ln w="9525">
                          <a:solidFill>
                            <a:srgbClr val="000000"/>
                          </a:solidFill>
                          <a:miter lim="800000"/>
                        </a:ln>
                      </wps:spPr>
                      <wps:txbx>
                        <w:txbxContent>
                          <w:p w14:paraId="2DF3AFCE" w14:textId="77777777" w:rsidR="0005570A" w:rsidRDefault="0005570A" w:rsidP="006F4AE4">
                            <w:pPr>
                              <w:spacing w:line="240" w:lineRule="auto"/>
                              <w:rPr>
                                <w:sz w:val="21"/>
                                <w:szCs w:val="21"/>
                              </w:rPr>
                            </w:pPr>
                            <w:r>
                              <w:rPr>
                                <w:rFonts w:hint="eastAsia"/>
                                <w:sz w:val="21"/>
                                <w:szCs w:val="21"/>
                              </w:rPr>
                              <w:t>个体商贩</w:t>
                            </w:r>
                          </w:p>
                        </w:txbxContent>
                      </wps:txbx>
                      <wps:bodyPr rot="0" vert="horz" wrap="square" lIns="91440" tIns="45720" rIns="91440" bIns="45720" anchor="t" anchorCtr="0" upright="1">
                        <a:noAutofit/>
                      </wps:bodyPr>
                    </wps:wsp>
                  </a:graphicData>
                </a:graphic>
              </wp:anchor>
            </w:drawing>
          </mc:Choice>
          <mc:Fallback>
            <w:pict>
              <v:rect id="_x0000_s1038" style="position:absolute;left:0;text-align:left;margin-left:136.1pt;margin-top:57.45pt;width:67.05pt;height:24.1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">
                <v:textbox>
                  <w:txbxContent>
                    <w:p w14:paraId="2DF3AFCE" w14:textId="77777777" w:rsidR="0005570A" w:rsidRDefault="0005570A" w:rsidP="006F4AE4">
                      <w:pPr>
                        <w:spacing w:line="240" w:lineRule="auto"/>
                        <w:rPr>
                          <w:sz w:val="21"/>
                          <w:szCs w:val="21"/>
                        </w:rPr>
                      </w:pPr>
                      <w:r>
                        <w:rPr>
                          <w:rFonts w:hint="eastAsia"/>
                          <w:sz w:val="21"/>
                          <w:szCs w:val="21"/>
                        </w:rPr>
                        <w:t>个体商贩</w:t>
                      </w:r>
                    </w:p>
                  </w:txbxContent>
                </v:textbox>
              </v:rect>
            </w:pict>
          </mc:Fallback>
        </mc:AlternateContent>
      </w:r>
      <w:r w:rsidRPr="00C96CE1">
        <w:rPr>
          <w:noProof/>
          <w:color w:val="FF0000"/>
        </w:rPr>
        <mc:AlternateContent>
          <mc:Choice Requires="wps">
            <w:drawing>
              <wp:anchor distT="0" distB="0" distL="114300" distR="114300" simplePos="0" relativeHeight="251675648" behindDoc="0" locked="0" layoutInCell="1" allowOverlap="1" wp14:anchorId="181A92B2" wp14:editId="46AAE27F">
                <wp:simplePos x="0" y="0"/>
                <wp:positionH relativeFrom="column">
                  <wp:posOffset>2580005</wp:posOffset>
                </wp:positionH>
                <wp:positionV relativeFrom="paragraph">
                  <wp:posOffset>882650</wp:posOffset>
                </wp:positionV>
                <wp:extent cx="435610" cy="306070"/>
                <wp:effectExtent l="0" t="0" r="40640" b="74930"/>
                <wp:wrapNone/>
                <wp:docPr id="1350"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306070"/>
                        </a:xfrm>
                        <a:prstGeom prst="bentConnector3">
                          <a:avLst>
                            <a:gd name="adj1" fmla="val 49856"/>
                          </a:avLst>
                        </a:prstGeom>
                        <a:noFill/>
                        <a:ln w="9525">
                          <a:solidFill>
                            <a:srgbClr val="000000"/>
                          </a:solidFill>
                          <a:miter lim="800000"/>
                          <a:tailEnd type="triangle" w="med" len="me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895BB2" id="AutoShape 14" o:spid="_x0000_s1026" type="#_x0000_t34" style="position:absolute;left:0;text-align:left;margin-left:203.15pt;margin-top:69.5pt;width:34.3pt;height:24.1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" adj="10769">
                <v:stroke endarrow="block"/>
              </v:shape>
            </w:pict>
          </mc:Fallback>
        </mc:AlternateContent>
      </w:r>
      <w:r w:rsidRPr="00C96CE1">
        <w:rPr>
          <w:noProof/>
          <w:color w:val="FF0000"/>
        </w:rPr>
        <mc:AlternateContent>
          <mc:Choice Requires="wps">
            <w:drawing>
              <wp:anchor distT="0" distB="0" distL="114300" distR="114300" simplePos="0" relativeHeight="251674624" behindDoc="0" locked="0" layoutInCell="1" allowOverlap="1" wp14:anchorId="4D9966F6" wp14:editId="24BFFD54">
                <wp:simplePos x="0" y="0"/>
                <wp:positionH relativeFrom="column">
                  <wp:posOffset>2580005</wp:posOffset>
                </wp:positionH>
                <wp:positionV relativeFrom="paragraph">
                  <wp:posOffset>635635</wp:posOffset>
                </wp:positionV>
                <wp:extent cx="435610" cy="247015"/>
                <wp:effectExtent l="0" t="76200" r="0" b="635"/>
                <wp:wrapNone/>
                <wp:docPr id="135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5610" cy="247015"/>
                        </a:xfrm>
                        <a:prstGeom prst="bentConnector3">
                          <a:avLst>
                            <a:gd name="adj1" fmla="val 49856"/>
                          </a:avLst>
                        </a:prstGeom>
                        <a:noFill/>
                        <a:ln w="9525">
                          <a:solidFill>
                            <a:srgbClr val="000000"/>
                          </a:solidFill>
                          <a:miter lim="800000"/>
                          <a:tailEnd type="triangle" w="med" len="me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AA27D2" id="AutoShape 13" o:spid="_x0000_s1026" type="#_x0000_t34" style="position:absolute;left:0;text-align:left;margin-left:203.15pt;margin-top:50.05pt;width:34.3pt;height:19.45pt;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" adj="10769">
                <v:stroke endarrow="block"/>
              </v:shape>
            </w:pict>
          </mc:Fallback>
        </mc:AlternateContent>
      </w:r>
      <w:r w:rsidRPr="00C96CE1">
        <w:rPr>
          <w:noProof/>
          <w:color w:val="FF0000"/>
        </w:rPr>
        <mc:AlternateContent>
          <mc:Choice Requires="wps">
            <w:drawing>
              <wp:anchor distT="0" distB="0" distL="114300" distR="114300" simplePos="0" relativeHeight="251642880" behindDoc="0" locked="0" layoutInCell="1" allowOverlap="1" wp14:anchorId="22EE0C5F" wp14:editId="74663529">
                <wp:simplePos x="0" y="0"/>
                <wp:positionH relativeFrom="column">
                  <wp:posOffset>26670</wp:posOffset>
                </wp:positionH>
                <wp:positionV relativeFrom="paragraph">
                  <wp:posOffset>729615</wp:posOffset>
                </wp:positionV>
                <wp:extent cx="1285240" cy="306070"/>
                <wp:effectExtent l="0" t="0" r="0" b="0"/>
                <wp:wrapNone/>
                <wp:docPr id="135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240" cy="306070"/>
                        </a:xfrm>
                        <a:prstGeom prst="rect">
                          <a:avLst/>
                        </a:prstGeom>
                        <a:solidFill>
                          <a:srgbClr val="FFFFFF"/>
                        </a:solidFill>
                        <a:ln w="9525">
                          <a:solidFill>
                            <a:srgbClr val="000000"/>
                          </a:solidFill>
                          <a:miter lim="800000"/>
                        </a:ln>
                      </wps:spPr>
                      <wps:txbx>
                        <w:txbxContent>
                          <w:p w14:paraId="04E2DD65" w14:textId="77777777" w:rsidR="0005570A" w:rsidRDefault="0005570A" w:rsidP="006F4AE4">
                            <w:pPr>
                              <w:spacing w:line="240" w:lineRule="auto"/>
                              <w:rPr>
                                <w:sz w:val="21"/>
                                <w:szCs w:val="21"/>
                              </w:rPr>
                            </w:pPr>
                            <w:r>
                              <w:rPr>
                                <w:rFonts w:hint="eastAsia"/>
                                <w:sz w:val="21"/>
                                <w:szCs w:val="21"/>
                              </w:rPr>
                              <w:t>餐厨垃圾产生源</w:t>
                            </w:r>
                          </w:p>
                        </w:txbxContent>
                      </wps:txbx>
                      <wps:bodyPr rot="0" vert="horz" wrap="square" lIns="91440" tIns="45720" rIns="91440" bIns="45720" anchor="t" anchorCtr="0" upright="1">
                        <a:noAutofit/>
                      </wps:bodyPr>
                    </wps:wsp>
                  </a:graphicData>
                </a:graphic>
              </wp:anchor>
            </w:drawing>
          </mc:Choice>
          <mc:Fallback>
            <w:pict>
              <v:rect id="_x0000_s1039" style="position:absolute;left:0;text-align:left;margin-left:2.1pt;margin-top:57.45pt;width:101.2pt;height:24.1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">
                <v:textbox>
                  <w:txbxContent>
                    <w:p w14:paraId="04E2DD65" w14:textId="77777777" w:rsidR="0005570A" w:rsidRDefault="0005570A" w:rsidP="006F4AE4">
                      <w:pPr>
                        <w:spacing w:line="240" w:lineRule="auto"/>
                        <w:rPr>
                          <w:sz w:val="21"/>
                          <w:szCs w:val="21"/>
                        </w:rPr>
                      </w:pPr>
                      <w:r>
                        <w:rPr>
                          <w:rFonts w:hint="eastAsia"/>
                          <w:sz w:val="21"/>
                          <w:szCs w:val="21"/>
                        </w:rPr>
                        <w:t>餐厨垃圾产生源</w:t>
                      </w:r>
                    </w:p>
                  </w:txbxContent>
                </v:textbox>
              </v:rect>
            </w:pict>
          </mc:Fallback>
        </mc:AlternateContent>
      </w:r>
      <w:r w:rsidRPr="00C96CE1">
        <w:rPr>
          <w:noProof/>
          <w:color w:val="FF0000"/>
        </w:rPr>
        <mc:AlternateContent>
          <mc:Choice Requires="wps">
            <w:drawing>
              <wp:anchor distT="0" distB="0" distL="114300" distR="114300" simplePos="0" relativeHeight="251657216" behindDoc="0" locked="0" layoutInCell="1" allowOverlap="1" wp14:anchorId="14E54751" wp14:editId="10126833">
                <wp:simplePos x="0" y="0"/>
                <wp:positionH relativeFrom="column">
                  <wp:posOffset>3015615</wp:posOffset>
                </wp:positionH>
                <wp:positionV relativeFrom="paragraph">
                  <wp:posOffset>1014095</wp:posOffset>
                </wp:positionV>
                <wp:extent cx="871220" cy="349250"/>
                <wp:effectExtent l="0" t="0" r="5080" b="0"/>
                <wp:wrapNone/>
                <wp:docPr id="135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1220" cy="349250"/>
                        </a:xfrm>
                        <a:prstGeom prst="rect">
                          <a:avLst/>
                        </a:prstGeom>
                        <a:solidFill>
                          <a:srgbClr val="FFFFFF"/>
                        </a:solidFill>
                        <a:ln w="9525">
                          <a:solidFill>
                            <a:srgbClr val="000000"/>
                          </a:solidFill>
                          <a:miter lim="800000"/>
                        </a:ln>
                      </wps:spPr>
                      <wps:txbx>
                        <w:txbxContent>
                          <w:p w14:paraId="4B900E0D" w14:textId="77777777" w:rsidR="0005570A" w:rsidRDefault="0005570A" w:rsidP="006F4AE4">
                            <w:pPr>
                              <w:spacing w:line="240" w:lineRule="auto"/>
                              <w:jc w:val="center"/>
                              <w:rPr>
                                <w:sz w:val="21"/>
                                <w:szCs w:val="21"/>
                              </w:rPr>
                            </w:pPr>
                            <w:r>
                              <w:rPr>
                                <w:rFonts w:hint="eastAsia"/>
                                <w:sz w:val="21"/>
                                <w:szCs w:val="21"/>
                              </w:rPr>
                              <w:t>地沟油</w:t>
                            </w:r>
                          </w:p>
                        </w:txbxContent>
                      </wps:txbx>
                      <wps:bodyPr rot="0" vert="horz" wrap="square" lIns="91440" tIns="45720" rIns="91440" bIns="45720" anchor="t" anchorCtr="0" upright="1">
                        <a:noAutofit/>
                      </wps:bodyPr>
                    </wps:wsp>
                  </a:graphicData>
                </a:graphic>
              </wp:anchor>
            </w:drawing>
          </mc:Choice>
          <mc:Fallback>
            <w:pict>
              <v:rect id="_x0000_s1040" style="position:absolute;left:0;text-align:left;margin-left:237.45pt;margin-top:79.85pt;width:68.6pt;height:27.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">
                <v:textbox>
                  <w:txbxContent>
                    <w:p w14:paraId="4B900E0D" w14:textId="77777777" w:rsidR="0005570A" w:rsidRDefault="0005570A" w:rsidP="006F4AE4">
                      <w:pPr>
                        <w:spacing w:line="240" w:lineRule="auto"/>
                        <w:jc w:val="center"/>
                        <w:rPr>
                          <w:sz w:val="21"/>
                          <w:szCs w:val="21"/>
                        </w:rPr>
                      </w:pPr>
                      <w:r>
                        <w:rPr>
                          <w:rFonts w:hint="eastAsia"/>
                          <w:sz w:val="21"/>
                          <w:szCs w:val="21"/>
                        </w:rPr>
                        <w:t>地沟油</w:t>
                      </w:r>
                    </w:p>
                  </w:txbxContent>
                </v:textbox>
              </v:rect>
            </w:pict>
          </mc:Fallback>
        </mc:AlternateContent>
      </w:r>
      <w:r w:rsidRPr="00C96CE1">
        <w:rPr>
          <w:noProof/>
          <w:color w:val="FF0000"/>
        </w:rPr>
        <mc:AlternateContent>
          <mc:Choice Requires="wps">
            <w:drawing>
              <wp:anchor distT="0" distB="0" distL="114300" distR="114300" simplePos="0" relativeHeight="251676672" behindDoc="0" locked="0" layoutInCell="1" allowOverlap="1" wp14:anchorId="494F0DC1" wp14:editId="2D341B36">
                <wp:simplePos x="0" y="0"/>
                <wp:positionH relativeFrom="column">
                  <wp:posOffset>1737995</wp:posOffset>
                </wp:positionH>
                <wp:positionV relativeFrom="paragraph">
                  <wp:posOffset>635</wp:posOffset>
                </wp:positionV>
                <wp:extent cx="947420" cy="341630"/>
                <wp:effectExtent l="0" t="0" r="5080" b="1270"/>
                <wp:wrapNone/>
                <wp:docPr id="135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7420" cy="341630"/>
                        </a:xfrm>
                        <a:prstGeom prst="rect">
                          <a:avLst/>
                        </a:prstGeom>
                        <a:solidFill>
                          <a:srgbClr val="FFFFFF"/>
                        </a:solidFill>
                        <a:ln w="9525">
                          <a:solidFill>
                            <a:srgbClr val="000000"/>
                          </a:solidFill>
                          <a:miter lim="800000"/>
                        </a:ln>
                      </wps:spPr>
                      <wps:txbx>
                        <w:txbxContent>
                          <w:p w14:paraId="44B9A346" w14:textId="77777777" w:rsidR="0005570A" w:rsidRDefault="0005570A" w:rsidP="006F4AE4">
                            <w:pPr>
                              <w:spacing w:line="240" w:lineRule="auto"/>
                              <w:rPr>
                                <w:sz w:val="21"/>
                                <w:szCs w:val="21"/>
                              </w:rPr>
                            </w:pPr>
                            <w:r>
                              <w:rPr>
                                <w:rFonts w:hint="eastAsia"/>
                                <w:sz w:val="21"/>
                                <w:szCs w:val="21"/>
                              </w:rPr>
                              <w:t>直排下水道</w:t>
                            </w:r>
                          </w:p>
                        </w:txbxContent>
                      </wps:txbx>
                      <wps:bodyPr rot="0" vert="horz" wrap="square" lIns="91440" tIns="45720" rIns="91440" bIns="45720" anchor="t" anchorCtr="0" upright="1">
                        <a:noAutofit/>
                      </wps:bodyPr>
                    </wps:wsp>
                  </a:graphicData>
                </a:graphic>
              </wp:anchor>
            </w:drawing>
          </mc:Choice>
          <mc:Fallback>
            <w:pict>
              <v:rect id="_x0000_s1041" style="position:absolute;left:0;text-align:left;margin-left:136.85pt;margin-top:.05pt;width:74.6pt;height:26.9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">
                <v:textbox>
                  <w:txbxContent>
                    <w:p w14:paraId="44B9A346" w14:textId="77777777" w:rsidR="0005570A" w:rsidRDefault="0005570A" w:rsidP="006F4AE4">
                      <w:pPr>
                        <w:spacing w:line="240" w:lineRule="auto"/>
                        <w:rPr>
                          <w:sz w:val="21"/>
                          <w:szCs w:val="21"/>
                        </w:rPr>
                      </w:pPr>
                      <w:r>
                        <w:rPr>
                          <w:rFonts w:hint="eastAsia"/>
                          <w:sz w:val="21"/>
                          <w:szCs w:val="21"/>
                        </w:rPr>
                        <w:t>直排下水道</w:t>
                      </w:r>
                    </w:p>
                  </w:txbxContent>
                </v:textbox>
              </v:rect>
            </w:pict>
          </mc:Fallback>
        </mc:AlternateContent>
      </w:r>
      <w:r w:rsidRPr="00C96CE1">
        <w:rPr>
          <w:noProof/>
          <w:color w:val="FF0000"/>
        </w:rPr>
        <mc:AlternateContent>
          <mc:Choice Requires="wps">
            <w:drawing>
              <wp:anchor distT="0" distB="0" distL="114300" distR="114300" simplePos="0" relativeHeight="251679744" behindDoc="0" locked="0" layoutInCell="1" allowOverlap="1" wp14:anchorId="4B040B49" wp14:editId="4304A050">
                <wp:simplePos x="0" y="0"/>
                <wp:positionH relativeFrom="column">
                  <wp:posOffset>2685415</wp:posOffset>
                </wp:positionH>
                <wp:positionV relativeFrom="paragraph">
                  <wp:posOffset>170815</wp:posOffset>
                </wp:positionV>
                <wp:extent cx="328295" cy="0"/>
                <wp:effectExtent l="0" t="76200" r="0" b="76200"/>
                <wp:wrapNone/>
                <wp:docPr id="1356"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295" cy="0"/>
                        </a:xfrm>
                        <a:prstGeom prst="straightConnector1">
                          <a:avLst/>
                        </a:prstGeom>
                        <a:noFill/>
                        <a:ln w="9525">
                          <a:solidFill>
                            <a:srgbClr val="000000"/>
                          </a:solidFill>
                          <a:round/>
                          <a:tailEnd type="triangle" w="med" len="me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A90974" id="AutoShape 18" o:spid="_x0000_s1026" type="#_x0000_t32" style="position:absolute;left:0;text-align:left;margin-left:211.45pt;margin-top:13.45pt;width:25.85pt;height:0;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">
                <v:stroke endarrow="block"/>
              </v:shape>
            </w:pict>
          </mc:Fallback>
        </mc:AlternateContent>
      </w:r>
      <w:r w:rsidRPr="00C96CE1">
        <w:rPr>
          <w:noProof/>
          <w:color w:val="FF0000"/>
        </w:rPr>
        <mc:AlternateContent>
          <mc:Choice Requires="wps">
            <w:drawing>
              <wp:anchor distT="0" distB="0" distL="114300" distR="114300" simplePos="0" relativeHeight="251677696" behindDoc="0" locked="0" layoutInCell="1" allowOverlap="1" wp14:anchorId="14AD0193" wp14:editId="2386F1A9">
                <wp:simplePos x="0" y="0"/>
                <wp:positionH relativeFrom="column">
                  <wp:posOffset>3013710</wp:posOffset>
                </wp:positionH>
                <wp:positionV relativeFrom="paragraph">
                  <wp:posOffset>635</wp:posOffset>
                </wp:positionV>
                <wp:extent cx="1614805" cy="341630"/>
                <wp:effectExtent l="0" t="0" r="4445" b="1270"/>
                <wp:wrapNone/>
                <wp:docPr id="135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4805" cy="341630"/>
                        </a:xfrm>
                        <a:prstGeom prst="rect">
                          <a:avLst/>
                        </a:prstGeom>
                        <a:solidFill>
                          <a:srgbClr val="FFFFFF"/>
                        </a:solidFill>
                        <a:ln w="9525">
                          <a:solidFill>
                            <a:srgbClr val="000000"/>
                          </a:solidFill>
                          <a:miter lim="800000"/>
                        </a:ln>
                      </wps:spPr>
                      <wps:txbx>
                        <w:txbxContent>
                          <w:p w14:paraId="0A62B56E" w14:textId="77777777" w:rsidR="0005570A" w:rsidRDefault="0005570A" w:rsidP="006F4AE4">
                            <w:pPr>
                              <w:spacing w:line="240" w:lineRule="auto"/>
                              <w:rPr>
                                <w:sz w:val="21"/>
                                <w:szCs w:val="21"/>
                              </w:rPr>
                            </w:pPr>
                            <w:r>
                              <w:rPr>
                                <w:rFonts w:hint="eastAsia"/>
                                <w:sz w:val="21"/>
                                <w:szCs w:val="21"/>
                              </w:rPr>
                              <w:t>进入市政污水处理系统</w:t>
                            </w:r>
                          </w:p>
                        </w:txbxContent>
                      </wps:txbx>
                      <wps:bodyPr rot="0" vert="horz" wrap="square" lIns="91440" tIns="45720" rIns="91440" bIns="45720" anchor="t" anchorCtr="0" upright="1">
                        <a:noAutofit/>
                      </wps:bodyPr>
                    </wps:wsp>
                  </a:graphicData>
                </a:graphic>
              </wp:anchor>
            </w:drawing>
          </mc:Choice>
          <mc:Fallback>
            <w:pict>
              <v:rect id="_x0000_s1042" style="position:absolute;left:0;text-align:left;margin-left:237.3pt;margin-top:.05pt;width:127.15pt;height:26.9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">
                <v:textbox>
                  <w:txbxContent>
                    <w:p w14:paraId="0A62B56E" w14:textId="77777777" w:rsidR="0005570A" w:rsidRDefault="0005570A" w:rsidP="006F4AE4">
                      <w:pPr>
                        <w:spacing w:line="240" w:lineRule="auto"/>
                        <w:rPr>
                          <w:sz w:val="21"/>
                          <w:szCs w:val="21"/>
                        </w:rPr>
                      </w:pPr>
                      <w:r>
                        <w:rPr>
                          <w:rFonts w:hint="eastAsia"/>
                          <w:sz w:val="21"/>
                          <w:szCs w:val="21"/>
                        </w:rPr>
                        <w:t>进入市政污水处理系统</w:t>
                      </w:r>
                    </w:p>
                  </w:txbxContent>
                </v:textbox>
              </v:rect>
            </w:pict>
          </mc:Fallback>
        </mc:AlternateContent>
      </w:r>
      <w:r w:rsidRPr="00C96CE1">
        <w:rPr>
          <w:noProof/>
          <w:color w:val="FF0000"/>
        </w:rPr>
        <mc:AlternateContent>
          <mc:Choice Requires="wps">
            <w:drawing>
              <wp:anchor distT="0" distB="0" distL="114300" distR="114300" simplePos="0" relativeHeight="251655168" behindDoc="0" locked="0" layoutInCell="1" allowOverlap="1" wp14:anchorId="56A3FA40" wp14:editId="0AF196A5">
                <wp:simplePos x="0" y="0"/>
                <wp:positionH relativeFrom="column">
                  <wp:posOffset>3015615</wp:posOffset>
                </wp:positionH>
                <wp:positionV relativeFrom="paragraph">
                  <wp:posOffset>461010</wp:posOffset>
                </wp:positionV>
                <wp:extent cx="1276985" cy="349250"/>
                <wp:effectExtent l="0" t="0" r="0" b="0"/>
                <wp:wrapNone/>
                <wp:docPr id="135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985" cy="349250"/>
                        </a:xfrm>
                        <a:prstGeom prst="rect">
                          <a:avLst/>
                        </a:prstGeom>
                        <a:solidFill>
                          <a:srgbClr val="FFFFFF"/>
                        </a:solidFill>
                        <a:ln w="9525">
                          <a:solidFill>
                            <a:srgbClr val="000000"/>
                          </a:solidFill>
                          <a:miter lim="800000"/>
                        </a:ln>
                      </wps:spPr>
                      <wps:txbx>
                        <w:txbxContent>
                          <w:p w14:paraId="5D48798C" w14:textId="77777777" w:rsidR="0005570A" w:rsidRDefault="0005570A" w:rsidP="006F4AE4">
                            <w:pPr>
                              <w:spacing w:line="240" w:lineRule="auto"/>
                            </w:pPr>
                            <w:r>
                              <w:rPr>
                                <w:rFonts w:hint="eastAsia"/>
                                <w:sz w:val="21"/>
                                <w:szCs w:val="21"/>
                              </w:rPr>
                              <w:t>直接用于动物饲料</w:t>
                            </w:r>
                          </w:p>
                        </w:txbxContent>
                      </wps:txbx>
                      <wps:bodyPr rot="0" vert="horz" wrap="square" lIns="91440" tIns="45720" rIns="91440" bIns="45720" anchor="t" anchorCtr="0" upright="1">
                        <a:noAutofit/>
                      </wps:bodyPr>
                    </wps:wsp>
                  </a:graphicData>
                </a:graphic>
              </wp:anchor>
            </w:drawing>
          </mc:Choice>
          <mc:Fallback>
            <w:pict>
              <v:rect id="_x0000_s1043" style="position:absolute;left:0;text-align:left;margin-left:237.45pt;margin-top:36.3pt;width:100.55pt;height:27.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">
                <v:textbox>
                  <w:txbxContent>
                    <w:p w14:paraId="5D48798C" w14:textId="77777777" w:rsidR="0005570A" w:rsidRDefault="0005570A" w:rsidP="006F4AE4">
                      <w:pPr>
                        <w:spacing w:line="240" w:lineRule="auto"/>
                      </w:pPr>
                      <w:r>
                        <w:rPr>
                          <w:rFonts w:hint="eastAsia"/>
                          <w:sz w:val="21"/>
                          <w:szCs w:val="21"/>
                        </w:rPr>
                        <w:t>直接用于动物饲料</w:t>
                      </w:r>
                    </w:p>
                  </w:txbxContent>
                </v:textbox>
              </v:rect>
            </w:pict>
          </mc:Fallback>
        </mc:AlternateContent>
      </w:r>
      <w:r w:rsidRPr="00C96CE1">
        <w:rPr>
          <w:noProof/>
          <w:color w:val="FF0000"/>
        </w:rPr>
        <mc:AlternateContent>
          <mc:Choice Requires="wps">
            <w:drawing>
              <wp:anchor distT="0" distB="0" distL="114300" distR="114300" simplePos="0" relativeHeight="251669504" behindDoc="0" locked="0" layoutInCell="1" allowOverlap="1" wp14:anchorId="63209D18" wp14:editId="712CFEE5">
                <wp:simplePos x="0" y="0"/>
                <wp:positionH relativeFrom="column">
                  <wp:posOffset>1311910</wp:posOffset>
                </wp:positionH>
                <wp:positionV relativeFrom="paragraph">
                  <wp:posOffset>875665</wp:posOffset>
                </wp:positionV>
                <wp:extent cx="435610" cy="736600"/>
                <wp:effectExtent l="0" t="0" r="40640" b="82550"/>
                <wp:wrapNone/>
                <wp:docPr id="136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736600"/>
                        </a:xfrm>
                        <a:prstGeom prst="bentConnector3">
                          <a:avLst>
                            <a:gd name="adj1" fmla="val 43440"/>
                          </a:avLst>
                        </a:prstGeom>
                        <a:noFill/>
                        <a:ln w="9525">
                          <a:solidFill>
                            <a:srgbClr val="000000"/>
                          </a:solidFill>
                          <a:miter lim="800000"/>
                          <a:tailEnd type="triangle" w="med" len="me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68ECAA" id="AutoShape 11" o:spid="_x0000_s1026" type="#_x0000_t34" style="position:absolute;left:0;text-align:left;margin-left:103.3pt;margin-top:68.95pt;width:34.3pt;height:58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" adj="9383">
                <v:stroke endarrow="block"/>
              </v:shape>
            </w:pict>
          </mc:Fallback>
        </mc:AlternateContent>
      </w:r>
      <w:r w:rsidRPr="00C96CE1">
        <w:rPr>
          <w:noProof/>
          <w:color w:val="FF0000"/>
        </w:rPr>
        <mc:AlternateContent>
          <mc:Choice Requires="wps">
            <w:drawing>
              <wp:anchor distT="0" distB="0" distL="114300" distR="114300" simplePos="0" relativeHeight="251678720" behindDoc="0" locked="0" layoutInCell="1" allowOverlap="1" wp14:anchorId="709C7FCD" wp14:editId="663B97EB">
                <wp:simplePos x="0" y="0"/>
                <wp:positionH relativeFrom="column">
                  <wp:posOffset>1728470</wp:posOffset>
                </wp:positionH>
                <wp:positionV relativeFrom="paragraph">
                  <wp:posOffset>138430</wp:posOffset>
                </wp:positionV>
                <wp:extent cx="635" cy="736600"/>
                <wp:effectExtent l="228600" t="76200" r="37465" b="6350"/>
                <wp:wrapNone/>
                <wp:docPr id="1361"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635" cy="736600"/>
                        </a:xfrm>
                        <a:prstGeom prst="bentConnector3">
                          <a:avLst>
                            <a:gd name="adj1" fmla="val -36000000"/>
                          </a:avLst>
                        </a:prstGeom>
                        <a:noFill/>
                        <a:ln w="9525">
                          <a:solidFill>
                            <a:srgbClr val="000000"/>
                          </a:solidFill>
                          <a:miter lim="800000"/>
                          <a:tailEnd type="triangle" w="med" len="me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FBEDB3" id="AutoShape 17" o:spid="_x0000_s1026" type="#_x0000_t34" style="position:absolute;left:0;text-align:left;margin-left:136.1pt;margin-top:10.9pt;width:.05pt;height:58pt;rotation:180;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" adj="-7776000">
                <v:stroke endarrow="block"/>
              </v:shape>
            </w:pict>
          </mc:Fallback>
        </mc:AlternateContent>
      </w:r>
      <w:r w:rsidRPr="00C96CE1">
        <w:rPr>
          <w:noProof/>
          <w:color w:val="FF0000"/>
        </w:rPr>
        <mc:AlternateContent>
          <mc:Choice Requires="wps">
            <w:drawing>
              <wp:inline distT="0" distB="0" distL="0" distR="0" wp14:anchorId="2D90C6DF" wp14:editId="173FEE9C">
                <wp:extent cx="5097780" cy="1905635"/>
                <wp:effectExtent l="0" t="0" r="0" b="0"/>
                <wp:docPr id="136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5097780" cy="1905635"/>
                        </a:xfrm>
                        <a:prstGeom prst="rect">
                          <a:avLst/>
                        </a:prstGeom>
                        <a:noFill/>
                        <a:ln>
                          <a:noFill/>
                        </a:ln>
                        <a:effec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C6F554" id="AutoShape 1" o:spid="_x0000_s1026" style="width:401.4pt;height:15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" filled="f" stroked="f">
                <o:lock v:ext="edit" aspectratio="t" text="t"/>
                <w10:anchorlock/>
              </v:rect>
            </w:pict>
          </mc:Fallback>
        </mc:AlternateContent>
      </w:r>
    </w:p>
    <w:p w14:paraId="63C63F6A" w14:textId="69CBAF5A" w:rsidR="006F4AE4" w:rsidRPr="00C475EB" w:rsidRDefault="006F4AE4" w:rsidP="006F4AE4">
      <w:pPr>
        <w:ind w:firstLineChars="200" w:firstLine="482"/>
        <w:jc w:val="center"/>
        <w:rPr>
          <w:b/>
          <w:bCs/>
        </w:rPr>
      </w:pPr>
      <w:r w:rsidRPr="00C475EB">
        <w:rPr>
          <w:b/>
          <w:bCs/>
        </w:rPr>
        <w:t>图</w:t>
      </w:r>
      <w:r w:rsidRPr="00C475EB">
        <w:rPr>
          <w:rFonts w:hint="eastAsia"/>
          <w:b/>
          <w:bCs/>
        </w:rPr>
        <w:t>3.</w:t>
      </w:r>
      <w:r w:rsidR="00C475EB" w:rsidRPr="00C475EB">
        <w:rPr>
          <w:rFonts w:hint="eastAsia"/>
          <w:b/>
          <w:bCs/>
        </w:rPr>
        <w:t>3</w:t>
      </w:r>
      <w:r w:rsidRPr="00C475EB">
        <w:rPr>
          <w:b/>
          <w:bCs/>
        </w:rPr>
        <w:t xml:space="preserve">-1 </w:t>
      </w:r>
      <w:r w:rsidR="00C96CE1" w:rsidRPr="00C475EB">
        <w:rPr>
          <w:b/>
          <w:bCs/>
        </w:rPr>
        <w:t>泗洪</w:t>
      </w:r>
      <w:r w:rsidRPr="00C475EB">
        <w:rPr>
          <w:b/>
          <w:bCs/>
        </w:rPr>
        <w:t>县餐厨垃圾处理现状</w:t>
      </w:r>
    </w:p>
    <w:p w14:paraId="0D09A32D" w14:textId="7753B95D" w:rsidR="00871D91" w:rsidRPr="00C475EB" w:rsidRDefault="006F4AE4" w:rsidP="006F4AE4">
      <w:pPr>
        <w:ind w:firstLineChars="200" w:firstLine="480"/>
        <w:rPr>
          <w:lang w:val="zh-TW"/>
        </w:rPr>
      </w:pPr>
      <w:r w:rsidRPr="00C475EB">
        <w:t>目前，</w:t>
      </w:r>
      <w:r w:rsidR="00C96CE1" w:rsidRPr="00C475EB">
        <w:t>泗洪</w:t>
      </w:r>
      <w:r w:rsidRPr="00C475EB">
        <w:t>县餐厨垃圾没有专门的餐厨垃圾处理处置单元，</w:t>
      </w:r>
      <w:r w:rsidRPr="00C475EB">
        <w:rPr>
          <w:rFonts w:hint="eastAsia"/>
        </w:rPr>
        <w:t>餐饮垃圾若缺乏统一的收运监管及处理设施，对社会环境造成严重的污染。</w:t>
      </w:r>
    </w:p>
    <w:p w14:paraId="40595216" w14:textId="6E803443" w:rsidR="006F4AE4" w:rsidRPr="00C475EB" w:rsidRDefault="006F4AE4" w:rsidP="006F4AE4">
      <w:pPr>
        <w:outlineLvl w:val="2"/>
        <w:rPr>
          <w:b/>
        </w:rPr>
      </w:pPr>
      <w:r w:rsidRPr="00C475EB">
        <w:rPr>
          <w:b/>
        </w:rPr>
        <w:t>3.</w:t>
      </w:r>
      <w:r w:rsidR="005367B5">
        <w:rPr>
          <w:rFonts w:hint="eastAsia"/>
          <w:b/>
        </w:rPr>
        <w:t>3</w:t>
      </w:r>
      <w:r w:rsidRPr="00C475EB">
        <w:rPr>
          <w:b/>
        </w:rPr>
        <w:t>.</w:t>
      </w:r>
      <w:r w:rsidRPr="00C475EB">
        <w:rPr>
          <w:rFonts w:hint="eastAsia"/>
          <w:b/>
        </w:rPr>
        <w:t>2</w:t>
      </w:r>
      <w:r w:rsidRPr="00C475EB">
        <w:rPr>
          <w:rFonts w:hint="eastAsia"/>
          <w:b/>
          <w:bCs/>
        </w:rPr>
        <w:t>餐厨废弃物产量预测</w:t>
      </w:r>
    </w:p>
    <w:p w14:paraId="15FA4920" w14:textId="4945F843" w:rsidR="00921451" w:rsidRDefault="002771D4" w:rsidP="002771D4">
      <w:pPr>
        <w:ind w:firstLineChars="200" w:firstLine="480"/>
      </w:pPr>
      <w:r>
        <w:rPr>
          <w:rFonts w:hint="eastAsia"/>
          <w:lang w:eastAsia="zh-TW"/>
        </w:rPr>
        <w:t>餐厨垃圾产生及处理现状、垃圾量预测是决策垃圾收集、清运、处置与处理规模、处理方式的基础参数。通过对泗洪现有人口情况及主城区和各镇（街道）分管单位管辖范围内餐馆情况分析，并结合人口增长预测，得出餐厨垃圾收运处理规模结论。</w:t>
      </w:r>
    </w:p>
    <w:p w14:paraId="1C520A6B" w14:textId="4FD1B3EC" w:rsidR="002771D4" w:rsidRDefault="002771D4" w:rsidP="002771D4">
      <w:pPr>
        <w:ind w:firstLineChars="200" w:firstLine="480"/>
      </w:pPr>
      <w:r>
        <w:rPr>
          <w:rFonts w:hint="eastAsia"/>
        </w:rPr>
        <w:t>根据《宿迁市第七次全国人口普查公报》内容分析得知：</w:t>
      </w:r>
      <w:r>
        <w:rPr>
          <w:rFonts w:hint="eastAsia"/>
        </w:rPr>
        <w:t>2020</w:t>
      </w:r>
      <w:r>
        <w:rPr>
          <w:rFonts w:hint="eastAsia"/>
        </w:rPr>
        <w:t>年末泗洪常住人口数</w:t>
      </w:r>
      <w:r>
        <w:rPr>
          <w:rFonts w:hint="eastAsia"/>
        </w:rPr>
        <w:t>858740</w:t>
      </w:r>
      <w:r>
        <w:rPr>
          <w:rFonts w:hint="eastAsia"/>
        </w:rPr>
        <w:t>人。以泗洪人口数</w:t>
      </w:r>
      <w:r>
        <w:rPr>
          <w:rFonts w:hint="eastAsia"/>
        </w:rPr>
        <w:t xml:space="preserve"> </w:t>
      </w:r>
      <w:r>
        <w:rPr>
          <w:rFonts w:hint="eastAsia"/>
        </w:rPr>
        <w:t>为基础，本次可研采用《餐厨垃圾处理技术规范》（</w:t>
      </w:r>
      <w:r>
        <w:rPr>
          <w:rFonts w:hint="eastAsia"/>
        </w:rPr>
        <w:t>CJJ184-2012</w:t>
      </w:r>
      <w:r>
        <w:rPr>
          <w:rFonts w:hint="eastAsia"/>
        </w:rPr>
        <w:t>）中的人均日产生量对泗洪服务区餐厨垃圾进行估算。</w:t>
      </w:r>
    </w:p>
    <w:p w14:paraId="3BA7662B" w14:textId="78DA7185" w:rsidR="00922BE2" w:rsidRPr="005367B5" w:rsidRDefault="002771D4" w:rsidP="00922BE2">
      <w:pPr>
        <w:ind w:firstLineChars="200" w:firstLine="480"/>
        <w:rPr>
          <w:bCs/>
        </w:rPr>
      </w:pPr>
      <w:r>
        <w:rPr>
          <w:rFonts w:hint="eastAsia"/>
        </w:rPr>
        <w:lastRenderedPageBreak/>
        <w:t>本项目服务区</w:t>
      </w:r>
      <w:r>
        <w:rPr>
          <w:rFonts w:hint="eastAsia"/>
        </w:rPr>
        <w:t>2021</w:t>
      </w:r>
      <w:r>
        <w:rPr>
          <w:rFonts w:hint="eastAsia"/>
        </w:rPr>
        <w:t>年餐厨垃圾收集量约为</w:t>
      </w:r>
      <w:r>
        <w:rPr>
          <w:rFonts w:hint="eastAsia"/>
        </w:rPr>
        <w:t>70.30 t/d</w:t>
      </w:r>
      <w:r>
        <w:rPr>
          <w:rFonts w:hint="eastAsia"/>
        </w:rPr>
        <w:t>，</w:t>
      </w:r>
      <w:r>
        <w:rPr>
          <w:rFonts w:hint="eastAsia"/>
        </w:rPr>
        <w:t>2030</w:t>
      </w:r>
      <w:r>
        <w:rPr>
          <w:rFonts w:hint="eastAsia"/>
        </w:rPr>
        <w:t>年餐厨垃圾收集处理量约为</w:t>
      </w:r>
      <w:r>
        <w:rPr>
          <w:rFonts w:hint="eastAsia"/>
        </w:rPr>
        <w:t xml:space="preserve"> 88.89t/d</w:t>
      </w:r>
      <w:r>
        <w:rPr>
          <w:rFonts w:hint="eastAsia"/>
        </w:rPr>
        <w:t>，到</w:t>
      </w:r>
      <w:r>
        <w:rPr>
          <w:rFonts w:hint="eastAsia"/>
        </w:rPr>
        <w:t>2031</w:t>
      </w:r>
      <w:r>
        <w:rPr>
          <w:rFonts w:hint="eastAsia"/>
        </w:rPr>
        <w:t>年餐厨垃圾收集处理量可达</w:t>
      </w:r>
      <w:r>
        <w:rPr>
          <w:rFonts w:hint="eastAsia"/>
        </w:rPr>
        <w:t>90t/d</w:t>
      </w:r>
      <w:r>
        <w:rPr>
          <w:rFonts w:hint="eastAsia"/>
        </w:rPr>
        <w:t>。按以上测算本项目建设规模应满足近期餐饮垃圾处理量需求，</w:t>
      </w:r>
      <w:r w:rsidRPr="002771D4">
        <w:rPr>
          <w:rFonts w:hint="eastAsia"/>
          <w:b/>
        </w:rPr>
        <w:t>项目餐厨垃圾处理规模</w:t>
      </w:r>
      <w:r>
        <w:rPr>
          <w:rFonts w:hint="eastAsia"/>
          <w:b/>
        </w:rPr>
        <w:t>确定</w:t>
      </w:r>
      <w:r w:rsidRPr="002771D4">
        <w:rPr>
          <w:rFonts w:hint="eastAsia"/>
          <w:b/>
        </w:rPr>
        <w:t>为</w:t>
      </w:r>
      <w:r w:rsidRPr="002771D4">
        <w:rPr>
          <w:rFonts w:hint="eastAsia"/>
          <w:b/>
        </w:rPr>
        <w:t>90t/d</w:t>
      </w:r>
      <w:r w:rsidRPr="002771D4">
        <w:rPr>
          <w:rFonts w:hint="eastAsia"/>
          <w:b/>
        </w:rPr>
        <w:t>，</w:t>
      </w:r>
      <w:r>
        <w:rPr>
          <w:rFonts w:hint="eastAsia"/>
        </w:rPr>
        <w:t>以满足未来</w:t>
      </w:r>
      <w:r>
        <w:rPr>
          <w:rFonts w:hint="eastAsia"/>
        </w:rPr>
        <w:t>10</w:t>
      </w:r>
      <w:r>
        <w:rPr>
          <w:rFonts w:hint="eastAsia"/>
        </w:rPr>
        <w:t>年的餐厨垃圾处理需要，按经验，</w:t>
      </w:r>
      <w:r w:rsidRPr="002771D4">
        <w:rPr>
          <w:rFonts w:hint="eastAsia"/>
          <w:b/>
        </w:rPr>
        <w:t>废弃油脂处理规模为</w:t>
      </w:r>
      <w:r w:rsidRPr="002771D4">
        <w:rPr>
          <w:rFonts w:hint="eastAsia"/>
          <w:b/>
        </w:rPr>
        <w:t>10t/d</w:t>
      </w:r>
      <w:r>
        <w:rPr>
          <w:rFonts w:hint="eastAsia"/>
        </w:rPr>
        <w:t>。预留远期</w:t>
      </w:r>
      <w:r>
        <w:rPr>
          <w:rFonts w:hint="eastAsia"/>
        </w:rPr>
        <w:t>50t/d</w:t>
      </w:r>
      <w:r>
        <w:rPr>
          <w:rFonts w:hint="eastAsia"/>
        </w:rPr>
        <w:t>厨余垃圾处理设备建设用地。</w:t>
      </w:r>
      <w:r>
        <w:rPr>
          <w:rFonts w:hint="eastAsia"/>
        </w:rPr>
        <w:t xml:space="preserve"> </w:t>
      </w:r>
      <w:r>
        <w:rPr>
          <w:rFonts w:hint="eastAsia"/>
        </w:rPr>
        <w:t>远期根据实际收运处理情况再考虑新建处理</w:t>
      </w:r>
      <w:r w:rsidRPr="005367B5">
        <w:rPr>
          <w:rFonts w:hint="eastAsia"/>
        </w:rPr>
        <w:t>项目。</w:t>
      </w:r>
    </w:p>
    <w:p w14:paraId="45C59D5C" w14:textId="12CCBEE3" w:rsidR="00871D91" w:rsidRPr="005367B5" w:rsidRDefault="00592FB0">
      <w:pPr>
        <w:outlineLvl w:val="2"/>
        <w:rPr>
          <w:b/>
        </w:rPr>
      </w:pPr>
      <w:r w:rsidRPr="005367B5">
        <w:rPr>
          <w:b/>
        </w:rPr>
        <w:t>3.</w:t>
      </w:r>
      <w:r w:rsidR="005367B5" w:rsidRPr="005367B5">
        <w:rPr>
          <w:rFonts w:hint="eastAsia"/>
          <w:b/>
        </w:rPr>
        <w:t>3</w:t>
      </w:r>
      <w:r w:rsidRPr="005367B5">
        <w:rPr>
          <w:b/>
        </w:rPr>
        <w:t>.</w:t>
      </w:r>
      <w:r w:rsidR="00044377" w:rsidRPr="005367B5">
        <w:rPr>
          <w:rFonts w:hint="eastAsia"/>
          <w:b/>
        </w:rPr>
        <w:t>3</w:t>
      </w:r>
      <w:r w:rsidRPr="005367B5">
        <w:rPr>
          <w:b/>
        </w:rPr>
        <w:t>收运方案</w:t>
      </w:r>
    </w:p>
    <w:p w14:paraId="4BF469F9" w14:textId="361982BA" w:rsidR="00044377" w:rsidRDefault="00044377" w:rsidP="005367B5">
      <w:pPr>
        <w:ind w:firstLineChars="200" w:firstLine="482"/>
        <w:rPr>
          <w:lang w:val="zh-TW"/>
        </w:rPr>
      </w:pPr>
      <w:r w:rsidRPr="005367B5">
        <w:rPr>
          <w:b/>
          <w:lang w:val="zh-TW"/>
        </w:rPr>
        <w:t>收运范围</w:t>
      </w:r>
      <w:r w:rsidRPr="005367B5">
        <w:rPr>
          <w:lang w:val="zh-TW"/>
        </w:rPr>
        <w:t>：</w:t>
      </w:r>
      <w:r w:rsidR="005367B5" w:rsidRPr="005367B5">
        <w:rPr>
          <w:rFonts w:hint="eastAsia"/>
          <w:lang w:val="zh-TW"/>
        </w:rPr>
        <w:t>本项目餐饮垃圾收运系统覆盖泗洪下辖城区餐饮经营单位以及政府部门、企事业单位、大中专院校、医院、</w:t>
      </w:r>
      <w:r w:rsidR="005367B5">
        <w:rPr>
          <w:rFonts w:hint="eastAsia"/>
          <w:lang w:val="zh-TW"/>
        </w:rPr>
        <w:t>部队等的内部食堂</w:t>
      </w:r>
      <w:r w:rsidRPr="005367B5">
        <w:rPr>
          <w:lang w:val="zh-TW"/>
        </w:rPr>
        <w:t>。</w:t>
      </w:r>
    </w:p>
    <w:p w14:paraId="77610847" w14:textId="48ED8002" w:rsidR="00D205C8" w:rsidRPr="00D205C8" w:rsidRDefault="00D205C8" w:rsidP="00D205C8">
      <w:pPr>
        <w:pStyle w:val="4"/>
        <w:tabs>
          <w:tab w:val="left" w:pos="2160"/>
        </w:tabs>
        <w:ind w:firstLineChars="0" w:firstLine="0"/>
      </w:pPr>
      <w:r w:rsidRPr="00D205C8">
        <w:t>3.</w:t>
      </w:r>
      <w:r w:rsidRPr="00D205C8">
        <w:rPr>
          <w:rFonts w:hint="eastAsia"/>
        </w:rPr>
        <w:t>3</w:t>
      </w:r>
      <w:r w:rsidRPr="00D205C8">
        <w:t>.</w:t>
      </w:r>
      <w:r w:rsidRPr="00D205C8">
        <w:rPr>
          <w:rFonts w:hint="eastAsia"/>
        </w:rPr>
        <w:t>3.1</w:t>
      </w:r>
      <w:r w:rsidRPr="00D205C8">
        <w:t>收运</w:t>
      </w:r>
      <w:r>
        <w:rPr>
          <w:rFonts w:hint="eastAsia"/>
        </w:rPr>
        <w:t>时段</w:t>
      </w:r>
    </w:p>
    <w:p w14:paraId="4610D050" w14:textId="5A54B9F9" w:rsidR="00D205C8" w:rsidRPr="00D205C8" w:rsidRDefault="00D205C8" w:rsidP="00D205C8">
      <w:pPr>
        <w:ind w:firstLineChars="200" w:firstLine="480"/>
        <w:rPr>
          <w:lang w:val="zh-TW"/>
        </w:rPr>
      </w:pPr>
      <w:r w:rsidRPr="00D205C8">
        <w:rPr>
          <w:rFonts w:hint="eastAsia"/>
          <w:lang w:val="zh-TW"/>
        </w:rPr>
        <w:t>鉴于餐厨垃圾单车收运单位多，收运量大，时间集中，要求必须制定合理科学严谨的餐厨垃圾餐厨垃圾收集运输计划，对收运时间精心安排，收运效率严格掌控。且应该注意解决两个问题，即餐饮营业就餐高峰时间段和城市交通高峰拥</w:t>
      </w:r>
      <w:r w:rsidRPr="00D205C8">
        <w:rPr>
          <w:rFonts w:hint="eastAsia"/>
          <w:lang w:val="zh-TW"/>
        </w:rPr>
        <w:t xml:space="preserve"> </w:t>
      </w:r>
      <w:r w:rsidRPr="00D205C8">
        <w:rPr>
          <w:rFonts w:hint="eastAsia"/>
          <w:lang w:val="zh-TW"/>
        </w:rPr>
        <w:t>堵时间段尽量不安排收运。</w:t>
      </w:r>
      <w:r w:rsidRPr="00D205C8">
        <w:rPr>
          <w:rFonts w:hint="eastAsia"/>
          <w:lang w:val="zh-TW"/>
        </w:rPr>
        <w:t xml:space="preserve"> </w:t>
      </w:r>
    </w:p>
    <w:p w14:paraId="02657990" w14:textId="4593BCAF" w:rsidR="00D205C8" w:rsidRDefault="00D205C8" w:rsidP="00D205C8">
      <w:pPr>
        <w:ind w:firstLineChars="200" w:firstLine="480"/>
        <w:rPr>
          <w:lang w:val="zh-TW"/>
        </w:rPr>
      </w:pPr>
      <w:r w:rsidRPr="00D205C8">
        <w:rPr>
          <w:rFonts w:hint="eastAsia"/>
          <w:lang w:val="zh-TW"/>
        </w:rPr>
        <w:t>根据泗洪餐厨垃圾产生的时间及餐饮企业的作息时间，正常营业时间为中午</w:t>
      </w:r>
      <w:r w:rsidRPr="00D205C8">
        <w:rPr>
          <w:rFonts w:hint="eastAsia"/>
          <w:lang w:val="zh-TW"/>
        </w:rPr>
        <w:t xml:space="preserve"> 11:30 </w:t>
      </w:r>
      <w:r w:rsidRPr="00D205C8">
        <w:rPr>
          <w:rFonts w:hint="eastAsia"/>
          <w:lang w:val="zh-TW"/>
        </w:rPr>
        <w:t>到</w:t>
      </w:r>
      <w:r w:rsidRPr="00D205C8">
        <w:rPr>
          <w:rFonts w:hint="eastAsia"/>
          <w:lang w:val="zh-TW"/>
        </w:rPr>
        <w:t>14:00</w:t>
      </w:r>
      <w:r w:rsidRPr="00D205C8">
        <w:rPr>
          <w:rFonts w:hint="eastAsia"/>
          <w:lang w:val="zh-TW"/>
        </w:rPr>
        <w:t>，晚上为</w:t>
      </w:r>
      <w:r w:rsidRPr="00D205C8">
        <w:rPr>
          <w:rFonts w:hint="eastAsia"/>
          <w:lang w:val="zh-TW"/>
        </w:rPr>
        <w:t xml:space="preserve">18:00 </w:t>
      </w:r>
      <w:r w:rsidRPr="00D205C8">
        <w:rPr>
          <w:rFonts w:hint="eastAsia"/>
          <w:lang w:val="zh-TW"/>
        </w:rPr>
        <w:t>到</w:t>
      </w:r>
      <w:r w:rsidRPr="00D205C8">
        <w:rPr>
          <w:rFonts w:hint="eastAsia"/>
          <w:lang w:val="zh-TW"/>
        </w:rPr>
        <w:t xml:space="preserve"> 21:30</w:t>
      </w:r>
      <w:r w:rsidRPr="00D205C8">
        <w:rPr>
          <w:rFonts w:hint="eastAsia"/>
          <w:lang w:val="zh-TW"/>
        </w:rPr>
        <w:t>，收集时间应尽量避开这一营业时段。考虑车辆的路途时间和餐饮企业工作人员工作习惯，收集时间定为下午</w:t>
      </w:r>
      <w:r w:rsidRPr="00D205C8">
        <w:rPr>
          <w:rFonts w:hint="eastAsia"/>
          <w:lang w:val="zh-TW"/>
        </w:rPr>
        <w:t xml:space="preserve"> 14:30</w:t>
      </w:r>
      <w:r w:rsidRPr="00D205C8">
        <w:rPr>
          <w:rFonts w:hint="eastAsia"/>
          <w:lang w:val="zh-TW"/>
        </w:rPr>
        <w:t>到</w:t>
      </w:r>
      <w:r w:rsidRPr="00D205C8">
        <w:rPr>
          <w:rFonts w:hint="eastAsia"/>
          <w:lang w:val="zh-TW"/>
        </w:rPr>
        <w:t>16:30</w:t>
      </w:r>
      <w:r w:rsidRPr="00D205C8">
        <w:rPr>
          <w:rFonts w:hint="eastAsia"/>
          <w:lang w:val="zh-TW"/>
        </w:rPr>
        <w:t>，晚上为</w:t>
      </w:r>
      <w:r w:rsidRPr="00D205C8">
        <w:rPr>
          <w:rFonts w:hint="eastAsia"/>
          <w:lang w:val="zh-TW"/>
        </w:rPr>
        <w:t xml:space="preserve"> 19:30</w:t>
      </w:r>
      <w:r w:rsidRPr="00D205C8">
        <w:rPr>
          <w:rFonts w:hint="eastAsia"/>
          <w:lang w:val="zh-TW"/>
        </w:rPr>
        <w:t>到</w:t>
      </w:r>
      <w:r w:rsidRPr="00D205C8">
        <w:rPr>
          <w:rFonts w:hint="eastAsia"/>
          <w:lang w:val="zh-TW"/>
        </w:rPr>
        <w:t>21:30</w:t>
      </w:r>
      <w:r w:rsidRPr="00D205C8">
        <w:rPr>
          <w:rFonts w:hint="eastAsia"/>
          <w:lang w:val="zh-TW"/>
        </w:rPr>
        <w:t>。</w:t>
      </w:r>
    </w:p>
    <w:p w14:paraId="38019845" w14:textId="6DB08367" w:rsidR="00871D91" w:rsidRPr="00D205C8" w:rsidRDefault="00592FB0" w:rsidP="00870CCB">
      <w:pPr>
        <w:pStyle w:val="4"/>
        <w:tabs>
          <w:tab w:val="left" w:pos="2160"/>
        </w:tabs>
        <w:ind w:firstLineChars="0" w:firstLine="0"/>
      </w:pPr>
      <w:r w:rsidRPr="00D205C8">
        <w:t>3.</w:t>
      </w:r>
      <w:r w:rsidR="005367B5" w:rsidRPr="00D205C8">
        <w:rPr>
          <w:rFonts w:hint="eastAsia"/>
        </w:rPr>
        <w:t>3</w:t>
      </w:r>
      <w:r w:rsidRPr="00D205C8">
        <w:t>.</w:t>
      </w:r>
      <w:r w:rsidR="00870CCB" w:rsidRPr="00D205C8">
        <w:rPr>
          <w:rFonts w:hint="eastAsia"/>
        </w:rPr>
        <w:t>3.</w:t>
      </w:r>
      <w:r w:rsidR="00D205C8">
        <w:rPr>
          <w:rFonts w:hint="eastAsia"/>
        </w:rPr>
        <w:t>2</w:t>
      </w:r>
      <w:r w:rsidRPr="00D205C8">
        <w:t>收运模式</w:t>
      </w:r>
    </w:p>
    <w:p w14:paraId="5F841D4B" w14:textId="261EB07D" w:rsidR="00871D91" w:rsidRPr="00D205C8" w:rsidRDefault="00D205C8" w:rsidP="00D205C8">
      <w:pPr>
        <w:ind w:firstLineChars="200" w:firstLine="480"/>
        <w:rPr>
          <w:lang w:val="zh-TW" w:bidi="ar"/>
        </w:rPr>
      </w:pPr>
      <w:r w:rsidRPr="00D205C8">
        <w:rPr>
          <w:rFonts w:hint="eastAsia"/>
          <w:lang w:val="zh-TW" w:bidi="ar"/>
        </w:rPr>
        <w:t>保证收运严格按照该时间表执行的最有效的收运方式，必须改变过去传统的</w:t>
      </w:r>
      <w:r w:rsidRPr="00D205C8">
        <w:rPr>
          <w:rFonts w:hint="eastAsia"/>
          <w:lang w:val="zh-TW" w:bidi="ar"/>
        </w:rPr>
        <w:t xml:space="preserve"> </w:t>
      </w:r>
      <w:r w:rsidRPr="00D205C8">
        <w:rPr>
          <w:rFonts w:hint="eastAsia"/>
          <w:lang w:val="zh-TW" w:bidi="ar"/>
        </w:rPr>
        <w:t>“车等桶”模式，即车辆到达后等待餐饮单位垃圾桶推出，这样时间将会至少延长两倍甚至三倍以上；必须在主管部门的大力支持配合下，实行“桶等车”的模式，即要求餐饮单位在车辆达到前</w:t>
      </w:r>
      <w:r w:rsidRPr="00D205C8">
        <w:rPr>
          <w:rFonts w:hint="eastAsia"/>
          <w:lang w:val="zh-TW" w:bidi="ar"/>
        </w:rPr>
        <w:t>5-10</w:t>
      </w:r>
      <w:r w:rsidRPr="00D205C8">
        <w:rPr>
          <w:rFonts w:hint="eastAsia"/>
          <w:lang w:val="zh-TW" w:bidi="ar"/>
        </w:rPr>
        <w:t>分钟内，将垃圾桶推放到车辆能够停放的指定位置，这样才能大大缩短中间过程，时间餐厨垃圾快速，高效的收集。</w:t>
      </w:r>
    </w:p>
    <w:p w14:paraId="19C2FC91" w14:textId="4DCC746C" w:rsidR="00871D91" w:rsidRPr="00D205C8" w:rsidRDefault="00592FB0" w:rsidP="00870CCB">
      <w:pPr>
        <w:pStyle w:val="4"/>
        <w:tabs>
          <w:tab w:val="left" w:pos="2160"/>
        </w:tabs>
        <w:ind w:firstLineChars="0" w:firstLine="0"/>
      </w:pPr>
      <w:r w:rsidRPr="00D205C8">
        <w:t>3.</w:t>
      </w:r>
      <w:r w:rsidR="005367B5" w:rsidRPr="00D205C8">
        <w:rPr>
          <w:rFonts w:hint="eastAsia"/>
        </w:rPr>
        <w:t>3</w:t>
      </w:r>
      <w:r w:rsidRPr="00D205C8">
        <w:t>.</w:t>
      </w:r>
      <w:r w:rsidR="00870CCB" w:rsidRPr="00D205C8">
        <w:rPr>
          <w:rFonts w:hint="eastAsia"/>
        </w:rPr>
        <w:t>3.</w:t>
      </w:r>
      <w:r w:rsidRPr="00D205C8">
        <w:t>3</w:t>
      </w:r>
      <w:r w:rsidRPr="00D205C8">
        <w:t>收运路线</w:t>
      </w:r>
    </w:p>
    <w:p w14:paraId="0BA1D495" w14:textId="77777777" w:rsidR="00D205C8" w:rsidRPr="00D205C8" w:rsidRDefault="00D205C8" w:rsidP="00D205C8">
      <w:pPr>
        <w:ind w:firstLineChars="200" w:firstLine="480"/>
      </w:pPr>
      <w:r w:rsidRPr="00D205C8">
        <w:rPr>
          <w:rFonts w:hint="eastAsia"/>
        </w:rPr>
        <w:t>（</w:t>
      </w:r>
      <w:r w:rsidRPr="00D205C8">
        <w:rPr>
          <w:rFonts w:hint="eastAsia"/>
        </w:rPr>
        <w:t>1</w:t>
      </w:r>
      <w:r w:rsidRPr="00D205C8">
        <w:rPr>
          <w:rFonts w:hint="eastAsia"/>
        </w:rPr>
        <w:t>）餐厨垃圾产生单位电子地图</w:t>
      </w:r>
      <w:r w:rsidRPr="00D205C8">
        <w:rPr>
          <w:rFonts w:hint="eastAsia"/>
        </w:rPr>
        <w:t xml:space="preserve"> </w:t>
      </w:r>
    </w:p>
    <w:p w14:paraId="17D515A2" w14:textId="3838A1E3" w:rsidR="00D205C8" w:rsidRPr="00D205C8" w:rsidRDefault="00D205C8" w:rsidP="00D205C8">
      <w:pPr>
        <w:ind w:firstLineChars="200" w:firstLine="480"/>
      </w:pPr>
      <w:r w:rsidRPr="00D205C8">
        <w:rPr>
          <w:rFonts w:hint="eastAsia"/>
        </w:rPr>
        <w:t>在对餐厨垃圾产生单位进行逐一摸底调查的基础上，应形成餐厨垃圾产生单位分布电子地图，地图标注餐饮单位名称、位置、产生量及产生周期波动、收运时间（与后面的收运时间计划吻合）等，便于实现收运体系的数字化、信息化管理。</w:t>
      </w:r>
      <w:r w:rsidRPr="00D205C8">
        <w:rPr>
          <w:rFonts w:hint="eastAsia"/>
        </w:rPr>
        <w:t xml:space="preserve"> </w:t>
      </w:r>
    </w:p>
    <w:p w14:paraId="64ABA0DF" w14:textId="77777777" w:rsidR="00D205C8" w:rsidRPr="00D205C8" w:rsidRDefault="00D205C8" w:rsidP="00D205C8">
      <w:pPr>
        <w:ind w:firstLineChars="200" w:firstLine="480"/>
      </w:pPr>
      <w:r w:rsidRPr="00D205C8">
        <w:rPr>
          <w:rFonts w:hint="eastAsia"/>
        </w:rPr>
        <w:lastRenderedPageBreak/>
        <w:t>（</w:t>
      </w:r>
      <w:r w:rsidRPr="00D205C8">
        <w:rPr>
          <w:rFonts w:hint="eastAsia"/>
        </w:rPr>
        <w:t>2</w:t>
      </w:r>
      <w:r w:rsidRPr="00D205C8">
        <w:rPr>
          <w:rFonts w:hint="eastAsia"/>
        </w:rPr>
        <w:t>）确定收运路线及收运量。</w:t>
      </w:r>
      <w:r w:rsidRPr="00D205C8">
        <w:rPr>
          <w:rFonts w:hint="eastAsia"/>
        </w:rPr>
        <w:t xml:space="preserve">  </w:t>
      </w:r>
    </w:p>
    <w:p w14:paraId="27476D9F" w14:textId="77777777" w:rsidR="00D205C8" w:rsidRPr="00D205C8" w:rsidRDefault="00D205C8" w:rsidP="00D205C8">
      <w:pPr>
        <w:ind w:firstLineChars="200" w:firstLine="480"/>
      </w:pPr>
      <w:r w:rsidRPr="00D205C8">
        <w:rPr>
          <w:rFonts w:hint="eastAsia"/>
        </w:rPr>
        <w:t>餐厨垃圾收集路线设计原则如下：</w:t>
      </w:r>
      <w:r w:rsidRPr="00D205C8">
        <w:rPr>
          <w:rFonts w:hint="eastAsia"/>
        </w:rPr>
        <w:t xml:space="preserve"> </w:t>
      </w:r>
    </w:p>
    <w:p w14:paraId="7A4521BC" w14:textId="77777777" w:rsidR="00D205C8" w:rsidRPr="00D205C8" w:rsidRDefault="00D205C8" w:rsidP="00D205C8">
      <w:pPr>
        <w:ind w:firstLineChars="200" w:firstLine="480"/>
      </w:pPr>
      <w:r w:rsidRPr="00D205C8">
        <w:rPr>
          <w:rFonts w:hint="eastAsia"/>
        </w:rPr>
        <w:t>A.</w:t>
      </w:r>
      <w:r w:rsidRPr="00D205C8">
        <w:rPr>
          <w:rFonts w:hint="eastAsia"/>
        </w:rPr>
        <w:t>按区域设置运输路线。</w:t>
      </w:r>
      <w:r w:rsidRPr="00D205C8">
        <w:rPr>
          <w:rFonts w:hint="eastAsia"/>
        </w:rPr>
        <w:t xml:space="preserve"> </w:t>
      </w:r>
    </w:p>
    <w:p w14:paraId="6AF3C8D8" w14:textId="005B688D" w:rsidR="00D205C8" w:rsidRPr="00D205C8" w:rsidRDefault="00D205C8" w:rsidP="00D205C8">
      <w:pPr>
        <w:ind w:firstLineChars="200" w:firstLine="480"/>
      </w:pPr>
      <w:r w:rsidRPr="00D205C8">
        <w:rPr>
          <w:rFonts w:hint="eastAsia"/>
        </w:rPr>
        <w:t>B.</w:t>
      </w:r>
      <w:r w:rsidRPr="00D205C8">
        <w:rPr>
          <w:rFonts w:hint="eastAsia"/>
        </w:rPr>
        <w:t>根据餐厨垃圾产生单位的分布情况、餐厨垃圾产生量、交通条件等情况，再根据交通管理部门所提供的特殊政策情况（单行、禁行、停车等方面）</w:t>
      </w:r>
      <w:r w:rsidRPr="00D205C8">
        <w:rPr>
          <w:rFonts w:hint="eastAsia"/>
        </w:rPr>
        <w:t>,</w:t>
      </w:r>
      <w:r w:rsidRPr="00D205C8">
        <w:rPr>
          <w:rFonts w:hint="eastAsia"/>
        </w:rPr>
        <w:t>制定餐厨垃圾收集的网络路线图，并配备合适吨位的运输车辆。</w:t>
      </w:r>
      <w:r w:rsidRPr="00D205C8">
        <w:rPr>
          <w:rFonts w:hint="eastAsia"/>
        </w:rPr>
        <w:t xml:space="preserve"> </w:t>
      </w:r>
    </w:p>
    <w:p w14:paraId="256CFEE1" w14:textId="77777777" w:rsidR="00D205C8" w:rsidRPr="00D205C8" w:rsidRDefault="00D205C8" w:rsidP="00D205C8">
      <w:pPr>
        <w:ind w:firstLineChars="200" w:firstLine="480"/>
      </w:pPr>
      <w:r w:rsidRPr="00D205C8">
        <w:rPr>
          <w:rFonts w:hint="eastAsia"/>
        </w:rPr>
        <w:t xml:space="preserve">C. </w:t>
      </w:r>
      <w:r w:rsidRPr="00D205C8">
        <w:rPr>
          <w:rFonts w:hint="eastAsia"/>
        </w:rPr>
        <w:t>运输路线尽量避开交通拥挤路段，运输时间避开上下班高峰期及就餐高峰期。</w:t>
      </w:r>
      <w:r w:rsidRPr="00D205C8">
        <w:rPr>
          <w:rFonts w:hint="eastAsia"/>
        </w:rPr>
        <w:t xml:space="preserve"> </w:t>
      </w:r>
    </w:p>
    <w:p w14:paraId="617AD3AE" w14:textId="77777777" w:rsidR="00D205C8" w:rsidRPr="00D205C8" w:rsidRDefault="00D205C8" w:rsidP="00D205C8">
      <w:pPr>
        <w:ind w:firstLineChars="200" w:firstLine="480"/>
      </w:pPr>
      <w:r w:rsidRPr="00D205C8">
        <w:rPr>
          <w:rFonts w:hint="eastAsia"/>
        </w:rPr>
        <w:t>D.</w:t>
      </w:r>
      <w:r w:rsidRPr="00D205C8">
        <w:rPr>
          <w:rFonts w:hint="eastAsia"/>
        </w:rPr>
        <w:t>与各餐厨垃圾产生单位约定上门收集时间，实现少停留、少等候，提高收运效率。</w:t>
      </w:r>
      <w:r w:rsidRPr="00D205C8">
        <w:rPr>
          <w:rFonts w:hint="eastAsia"/>
        </w:rPr>
        <w:t xml:space="preserve"> </w:t>
      </w:r>
    </w:p>
    <w:p w14:paraId="0DC92571" w14:textId="77777777" w:rsidR="00D205C8" w:rsidRPr="00D205C8" w:rsidRDefault="00D205C8" w:rsidP="00D205C8">
      <w:pPr>
        <w:ind w:firstLineChars="200" w:firstLine="480"/>
      </w:pPr>
      <w:r w:rsidRPr="00D205C8">
        <w:rPr>
          <w:rFonts w:hint="eastAsia"/>
        </w:rPr>
        <w:t>E.</w:t>
      </w:r>
      <w:r w:rsidRPr="00D205C8">
        <w:rPr>
          <w:rFonts w:hint="eastAsia"/>
        </w:rPr>
        <w:t>各片区收运人员、车辆不随意调换收运线路。根据餐厨垃圾产生单位分布地图，将全部城区按照行政区域划分，每个区域细分成若干核心干道，并以干道为脉络，确定并落实到每台车辆的收运路线、收运对象和收运承担量。交通顺畅、干道、收运半径远</w:t>
      </w:r>
      <w:r w:rsidR="00592FB0" w:rsidRPr="00D205C8">
        <w:t>。</w:t>
      </w:r>
      <w:r w:rsidRPr="00D205C8">
        <w:rPr>
          <w:rFonts w:hint="eastAsia"/>
        </w:rPr>
        <w:t>尽量配备大型车辆，交通曲折，辅路甚至巷道内尽量安排小型车辆。</w:t>
      </w:r>
      <w:r w:rsidRPr="00D205C8">
        <w:rPr>
          <w:rFonts w:hint="eastAsia"/>
        </w:rPr>
        <w:t xml:space="preserve"> </w:t>
      </w:r>
    </w:p>
    <w:p w14:paraId="7679A1A9" w14:textId="46C9817F" w:rsidR="00D205C8" w:rsidRPr="00D205C8" w:rsidRDefault="00D205C8" w:rsidP="00D205C8">
      <w:pPr>
        <w:ind w:firstLineChars="200" w:firstLine="480"/>
      </w:pPr>
      <w:r w:rsidRPr="00D205C8">
        <w:rPr>
          <w:rFonts w:hint="eastAsia"/>
        </w:rPr>
        <w:t>具体可以根据当地餐饮行业分布特点，以及各区餐饮行业的分布情况和密集</w:t>
      </w:r>
      <w:r w:rsidRPr="00D205C8">
        <w:rPr>
          <w:rFonts w:hint="eastAsia"/>
        </w:rPr>
        <w:t xml:space="preserve"> </w:t>
      </w:r>
      <w:r w:rsidRPr="00D205C8">
        <w:rPr>
          <w:rFonts w:hint="eastAsia"/>
        </w:rPr>
        <w:t>程度不同，以街道划分收运区域，采取“分区收运、街道设点、多点一线、数字管</w:t>
      </w:r>
      <w:r w:rsidRPr="00D205C8">
        <w:rPr>
          <w:rFonts w:hint="eastAsia"/>
        </w:rPr>
        <w:t xml:space="preserve"> </w:t>
      </w:r>
      <w:r w:rsidRPr="00D205C8">
        <w:rPr>
          <w:rFonts w:hint="eastAsia"/>
        </w:rPr>
        <w:t>理”的收集方式，将大型学校、机关及企事业单位食堂纳入统一收集线路。形成统一、有序的餐厨垃圾收运网络。重点和优先收集主要饮食一条街，大型农贸市场，四星级以上宾馆，大型企业、院校和机关食堂；然后逐步扩大收集范围至一般的饮食街、农贸市场，四星级以下宾馆，大型企业、院校、机关及餐馆、饭店；逐步提高收集率，将本项目覆盖区域的所有餐厨垃圾纳入收运范围。</w:t>
      </w:r>
      <w:r w:rsidRPr="00D205C8">
        <w:rPr>
          <w:rFonts w:hint="eastAsia"/>
        </w:rPr>
        <w:t xml:space="preserve"> </w:t>
      </w:r>
    </w:p>
    <w:p w14:paraId="456877B4" w14:textId="3AC608F8" w:rsidR="00871D91" w:rsidRPr="00D205C8" w:rsidRDefault="00D205C8" w:rsidP="00D205C8">
      <w:pPr>
        <w:ind w:firstLineChars="200" w:firstLine="480"/>
      </w:pPr>
      <w:r w:rsidRPr="00D205C8">
        <w:rPr>
          <w:rFonts w:hint="eastAsia"/>
        </w:rPr>
        <w:t>根据餐厨垃圾的特性，以及泗洪各收运点与餐厨垃圾处理厂之间的距离，其主要产生在人口稠密的生活区和工作区域，收运按</w:t>
      </w:r>
      <w:r w:rsidRPr="00D205C8">
        <w:rPr>
          <w:rFonts w:hint="eastAsia"/>
        </w:rPr>
        <w:t xml:space="preserve"> 2</w:t>
      </w:r>
      <w:r w:rsidRPr="00D205C8">
        <w:rPr>
          <w:rFonts w:hint="eastAsia"/>
        </w:rPr>
        <w:t>次</w:t>
      </w:r>
      <w:r w:rsidRPr="00D205C8">
        <w:rPr>
          <w:rFonts w:hint="eastAsia"/>
        </w:rPr>
        <w:t>/</w:t>
      </w:r>
      <w:r w:rsidRPr="00D205C8">
        <w:rPr>
          <w:rFonts w:hint="eastAsia"/>
        </w:rPr>
        <w:t>车•天估算（每天一班制），则每车次实际运行里程估计约为</w:t>
      </w:r>
      <w:r w:rsidRPr="00D205C8">
        <w:rPr>
          <w:rFonts w:hint="eastAsia"/>
        </w:rPr>
        <w:t xml:space="preserve"> 80~120</w:t>
      </w:r>
      <w:r w:rsidRPr="00D205C8">
        <w:rPr>
          <w:rFonts w:hint="eastAsia"/>
        </w:rPr>
        <w:t>公里</w:t>
      </w:r>
      <w:r w:rsidRPr="00D205C8">
        <w:rPr>
          <w:rFonts w:hint="eastAsia"/>
        </w:rPr>
        <w:t>/</w:t>
      </w:r>
      <w:r w:rsidRPr="00D205C8">
        <w:rPr>
          <w:rFonts w:hint="eastAsia"/>
        </w:rPr>
        <w:t>天。运输路线与运输次数可根据当地实际情况做调整。</w:t>
      </w:r>
    </w:p>
    <w:p w14:paraId="74358C1D" w14:textId="58C39090" w:rsidR="00871D91" w:rsidRPr="00D205C8" w:rsidRDefault="00592FB0" w:rsidP="00870CCB">
      <w:pPr>
        <w:pStyle w:val="4"/>
        <w:tabs>
          <w:tab w:val="left" w:pos="2160"/>
        </w:tabs>
        <w:ind w:firstLineChars="0" w:firstLine="0"/>
      </w:pPr>
      <w:r w:rsidRPr="00D205C8">
        <w:t>3.</w:t>
      </w:r>
      <w:r w:rsidR="005367B5" w:rsidRPr="00D205C8">
        <w:rPr>
          <w:rFonts w:hint="eastAsia"/>
        </w:rPr>
        <w:t>3</w:t>
      </w:r>
      <w:r w:rsidRPr="00D205C8">
        <w:t>.</w:t>
      </w:r>
      <w:r w:rsidR="00870CCB" w:rsidRPr="00D205C8">
        <w:rPr>
          <w:rFonts w:hint="eastAsia"/>
        </w:rPr>
        <w:t>3.</w:t>
      </w:r>
      <w:r w:rsidRPr="00D205C8">
        <w:t>4</w:t>
      </w:r>
      <w:r w:rsidRPr="00D205C8">
        <w:t>收集设备的配置</w:t>
      </w:r>
    </w:p>
    <w:p w14:paraId="454D2AFF" w14:textId="2B6E8A7E" w:rsidR="00871D91" w:rsidRPr="00D205C8" w:rsidRDefault="00592FB0">
      <w:pPr>
        <w:rPr>
          <w:b/>
          <w:bCs/>
        </w:rPr>
      </w:pPr>
      <w:r w:rsidRPr="00D205C8">
        <w:rPr>
          <w:b/>
          <w:bCs/>
        </w:rPr>
        <w:t>收集设施</w:t>
      </w:r>
    </w:p>
    <w:p w14:paraId="167B0DFF" w14:textId="77777777" w:rsidR="00D205C8" w:rsidRPr="00D205C8" w:rsidRDefault="00D205C8" w:rsidP="00D205C8">
      <w:pPr>
        <w:pStyle w:val="aff2"/>
        <w:shd w:val="clear" w:color="auto" w:fill="FFFFFF"/>
        <w:ind w:firstLineChars="200" w:firstLine="480"/>
        <w:rPr>
          <w:rFonts w:ascii="Times New Roman" w:hAnsi="Times New Roman"/>
          <w:szCs w:val="24"/>
          <w:lang w:val="zh-TW" w:bidi="ar"/>
        </w:rPr>
      </w:pPr>
      <w:r w:rsidRPr="00D205C8">
        <w:rPr>
          <w:rFonts w:ascii="Times New Roman" w:hAnsi="Times New Roman" w:hint="eastAsia"/>
          <w:szCs w:val="24"/>
          <w:lang w:val="zh-TW" w:bidi="ar"/>
        </w:rPr>
        <w:t>（</w:t>
      </w:r>
      <w:r w:rsidRPr="00D205C8">
        <w:rPr>
          <w:rFonts w:ascii="Times New Roman" w:hAnsi="Times New Roman" w:hint="eastAsia"/>
          <w:szCs w:val="24"/>
          <w:lang w:val="zh-TW" w:bidi="ar"/>
        </w:rPr>
        <w:t>1</w:t>
      </w:r>
      <w:r w:rsidRPr="00D205C8">
        <w:rPr>
          <w:rFonts w:ascii="Times New Roman" w:hAnsi="Times New Roman" w:hint="eastAsia"/>
          <w:szCs w:val="24"/>
          <w:lang w:val="zh-TW" w:bidi="ar"/>
        </w:rPr>
        <w:t>）专用收集桶</w:t>
      </w:r>
      <w:r w:rsidRPr="00D205C8">
        <w:rPr>
          <w:rFonts w:ascii="Times New Roman" w:hAnsi="Times New Roman" w:hint="eastAsia"/>
          <w:szCs w:val="24"/>
          <w:lang w:val="zh-TW" w:bidi="ar"/>
        </w:rPr>
        <w:t xml:space="preserve"> </w:t>
      </w:r>
    </w:p>
    <w:p w14:paraId="2697134C" w14:textId="6AFA6B39" w:rsidR="00D205C8" w:rsidRPr="00D205C8" w:rsidRDefault="00D205C8" w:rsidP="00D205C8">
      <w:pPr>
        <w:pStyle w:val="aff2"/>
        <w:shd w:val="clear" w:color="auto" w:fill="FFFFFF"/>
        <w:spacing w:before="0" w:beforeAutospacing="0" w:after="0" w:afterAutospacing="0"/>
        <w:ind w:firstLineChars="200" w:firstLine="480"/>
        <w:rPr>
          <w:rFonts w:ascii="Times New Roman" w:hAnsi="Times New Roman"/>
          <w:szCs w:val="24"/>
          <w:lang w:val="zh-TW" w:bidi="ar"/>
        </w:rPr>
      </w:pPr>
      <w:r w:rsidRPr="00D205C8">
        <w:rPr>
          <w:rFonts w:ascii="Times New Roman" w:hAnsi="Times New Roman" w:hint="eastAsia"/>
          <w:szCs w:val="24"/>
          <w:lang w:val="zh-TW" w:bidi="ar"/>
        </w:rPr>
        <w:lastRenderedPageBreak/>
        <w:t>配置方式：餐厨垃圾收运（处置）单位为各餐厨垃圾产生单位统一免费发放餐厨垃圾盛装专用桶，收取押金，在餐饮业主单位停业歇业时，给予退还押金，收运单位负责该容器责任内的零配件更换。</w:t>
      </w:r>
      <w:r w:rsidRPr="00D205C8">
        <w:rPr>
          <w:rFonts w:ascii="Times New Roman" w:hAnsi="Times New Roman" w:hint="eastAsia"/>
          <w:szCs w:val="24"/>
          <w:lang w:val="zh-TW" w:bidi="ar"/>
        </w:rPr>
        <w:t xml:space="preserve"> </w:t>
      </w:r>
    </w:p>
    <w:p w14:paraId="08B95763" w14:textId="77777777" w:rsidR="00D205C8" w:rsidRDefault="00D205C8" w:rsidP="00D205C8">
      <w:pPr>
        <w:pStyle w:val="aff2"/>
        <w:shd w:val="clear" w:color="auto" w:fill="FFFFFF"/>
        <w:spacing w:before="0" w:beforeAutospacing="0" w:after="0" w:afterAutospacing="0"/>
        <w:ind w:firstLineChars="200" w:firstLine="480"/>
        <w:rPr>
          <w:rFonts w:ascii="Times New Roman" w:hAnsi="Times New Roman"/>
          <w:szCs w:val="24"/>
          <w:lang w:val="zh-TW" w:bidi="ar"/>
        </w:rPr>
      </w:pPr>
      <w:r w:rsidRPr="00D205C8">
        <w:rPr>
          <w:rFonts w:ascii="Times New Roman" w:hAnsi="Times New Roman" w:hint="eastAsia"/>
          <w:szCs w:val="24"/>
          <w:lang w:val="zh-TW" w:bidi="ar"/>
        </w:rPr>
        <w:t>容器规格及品质：为便于与餐厨垃圾收运车辆标配以及方便搬运，餐厨垃圾收集采用设置统一标识的专用餐厨垃圾收集桶，收集桶带滚轮。目前一般的侧提桶收集车辆都可以挂</w:t>
      </w:r>
      <w:r w:rsidRPr="00D205C8">
        <w:rPr>
          <w:rFonts w:ascii="Times New Roman" w:hAnsi="Times New Roman" w:hint="eastAsia"/>
          <w:szCs w:val="24"/>
          <w:lang w:val="zh-TW" w:bidi="ar"/>
        </w:rPr>
        <w:t>120L</w:t>
      </w:r>
      <w:r w:rsidRPr="00D205C8">
        <w:rPr>
          <w:rFonts w:ascii="Times New Roman" w:hAnsi="Times New Roman" w:hint="eastAsia"/>
          <w:szCs w:val="24"/>
          <w:lang w:val="zh-TW" w:bidi="ar"/>
        </w:rPr>
        <w:t>和</w:t>
      </w:r>
      <w:r w:rsidRPr="00D205C8">
        <w:rPr>
          <w:rFonts w:ascii="Times New Roman" w:hAnsi="Times New Roman" w:hint="eastAsia"/>
          <w:szCs w:val="24"/>
          <w:lang w:val="zh-TW" w:bidi="ar"/>
        </w:rPr>
        <w:t>240L</w:t>
      </w:r>
      <w:r w:rsidRPr="00D205C8">
        <w:rPr>
          <w:rFonts w:ascii="Times New Roman" w:hAnsi="Times New Roman" w:hint="eastAsia"/>
          <w:szCs w:val="24"/>
          <w:lang w:val="zh-TW" w:bidi="ar"/>
        </w:rPr>
        <w:t>标准垃圾桶，但考虑到</w:t>
      </w:r>
      <w:r w:rsidRPr="00D205C8">
        <w:rPr>
          <w:rFonts w:ascii="Times New Roman" w:hAnsi="Times New Roman" w:hint="eastAsia"/>
          <w:szCs w:val="24"/>
          <w:lang w:val="zh-TW" w:bidi="ar"/>
        </w:rPr>
        <w:t xml:space="preserve"> 240L</w:t>
      </w:r>
      <w:r w:rsidRPr="00D205C8">
        <w:rPr>
          <w:rFonts w:ascii="Times New Roman" w:hAnsi="Times New Roman" w:hint="eastAsia"/>
          <w:szCs w:val="24"/>
          <w:lang w:val="zh-TW" w:bidi="ar"/>
        </w:rPr>
        <w:t>垃圾桶提桶、倒料过程中冲击受力大，故收集容器统一选择</w:t>
      </w:r>
      <w:r w:rsidRPr="00D205C8">
        <w:rPr>
          <w:rFonts w:ascii="Times New Roman" w:hAnsi="Times New Roman" w:hint="eastAsia"/>
          <w:szCs w:val="24"/>
          <w:lang w:val="zh-TW" w:bidi="ar"/>
        </w:rPr>
        <w:t>120L</w:t>
      </w:r>
      <w:r w:rsidRPr="00D205C8">
        <w:rPr>
          <w:rFonts w:ascii="Times New Roman" w:hAnsi="Times New Roman" w:hint="eastAsia"/>
          <w:szCs w:val="24"/>
          <w:lang w:val="zh-TW" w:bidi="ar"/>
        </w:rPr>
        <w:t>标准桶，尺寸为：长×宽×高</w:t>
      </w:r>
      <w:r w:rsidRPr="00D205C8">
        <w:rPr>
          <w:rFonts w:ascii="Times New Roman" w:hAnsi="Times New Roman" w:hint="eastAsia"/>
          <w:szCs w:val="24"/>
          <w:lang w:val="zh-TW" w:bidi="ar"/>
        </w:rPr>
        <w:t>=480</w:t>
      </w:r>
      <w:r w:rsidRPr="00D205C8">
        <w:rPr>
          <w:rFonts w:ascii="Times New Roman" w:hAnsi="Times New Roman" w:hint="eastAsia"/>
          <w:szCs w:val="24"/>
          <w:lang w:val="zh-TW" w:bidi="ar"/>
        </w:rPr>
        <w:t>×</w:t>
      </w:r>
      <w:r w:rsidRPr="00D205C8">
        <w:rPr>
          <w:rFonts w:ascii="Times New Roman" w:hAnsi="Times New Roman" w:hint="eastAsia"/>
          <w:szCs w:val="24"/>
          <w:lang w:val="zh-TW" w:bidi="ar"/>
        </w:rPr>
        <w:t>560</w:t>
      </w:r>
      <w:r w:rsidRPr="00D205C8">
        <w:rPr>
          <w:rFonts w:ascii="Times New Roman" w:hAnsi="Times New Roman" w:hint="eastAsia"/>
          <w:szCs w:val="24"/>
          <w:lang w:val="zh-TW" w:bidi="ar"/>
        </w:rPr>
        <w:t>×</w:t>
      </w:r>
      <w:r w:rsidRPr="00D205C8">
        <w:rPr>
          <w:rFonts w:ascii="Times New Roman" w:hAnsi="Times New Roman" w:hint="eastAsia"/>
          <w:szCs w:val="24"/>
          <w:lang w:val="zh-TW" w:bidi="ar"/>
        </w:rPr>
        <w:t>935mm</w:t>
      </w:r>
      <w:r w:rsidRPr="00D205C8">
        <w:rPr>
          <w:rFonts w:ascii="Times New Roman" w:hAnsi="Times New Roman" w:hint="eastAsia"/>
          <w:szCs w:val="24"/>
          <w:lang w:val="zh-TW" w:bidi="ar"/>
        </w:rPr>
        <w:t>，加盖密封，防止异味外溢。桶提升处卡口背脊使用加强材料。桶体正面喷涂监管部门名称及监督电话。该塑料制垃圾桶以高密度聚乙烯（</w:t>
      </w:r>
      <w:r w:rsidRPr="00D205C8">
        <w:rPr>
          <w:rFonts w:ascii="Times New Roman" w:hAnsi="Times New Roman" w:hint="eastAsia"/>
          <w:szCs w:val="24"/>
          <w:lang w:val="zh-TW" w:bidi="ar"/>
        </w:rPr>
        <w:t>HDPE</w:t>
      </w:r>
      <w:r w:rsidRPr="00D205C8">
        <w:rPr>
          <w:rFonts w:ascii="Times New Roman" w:hAnsi="Times New Roman" w:hint="eastAsia"/>
          <w:szCs w:val="24"/>
          <w:lang w:val="zh-TW" w:bidi="ar"/>
        </w:rPr>
        <w:t>）为原料，用于存放餐厨垃圾并可与收集车辆配套举升装车。选用产品质量和规格应符合《塑料垃圾桶通用技术条件》</w:t>
      </w:r>
      <w:r w:rsidRPr="00D205C8">
        <w:rPr>
          <w:rFonts w:ascii="Times New Roman" w:hAnsi="Times New Roman" w:hint="eastAsia"/>
          <w:szCs w:val="24"/>
          <w:lang w:val="zh-TW" w:bidi="ar"/>
        </w:rPr>
        <w:t>CJ/T280-2008</w:t>
      </w:r>
      <w:r w:rsidRPr="00D205C8">
        <w:rPr>
          <w:rFonts w:ascii="Times New Roman" w:hAnsi="Times New Roman" w:hint="eastAsia"/>
          <w:szCs w:val="24"/>
          <w:lang w:val="zh-TW" w:bidi="ar"/>
        </w:rPr>
        <w:t>）。</w:t>
      </w:r>
      <w:r w:rsidRPr="00D205C8">
        <w:rPr>
          <w:rFonts w:ascii="Times New Roman" w:hAnsi="Times New Roman" w:hint="eastAsia"/>
          <w:szCs w:val="24"/>
          <w:lang w:val="zh-TW" w:bidi="ar"/>
        </w:rPr>
        <w:t xml:space="preserve"> </w:t>
      </w:r>
    </w:p>
    <w:p w14:paraId="234BA82E" w14:textId="5F7C2FDB" w:rsidR="00D205C8" w:rsidRPr="00BB592C" w:rsidRDefault="00D205C8" w:rsidP="00D205C8">
      <w:pPr>
        <w:pStyle w:val="aff2"/>
        <w:shd w:val="clear" w:color="auto" w:fill="FFFFFF"/>
        <w:spacing w:before="0" w:beforeAutospacing="0" w:after="0" w:afterAutospacing="0"/>
        <w:ind w:firstLineChars="200" w:firstLine="480"/>
        <w:rPr>
          <w:rFonts w:ascii="Times New Roman" w:hAnsi="Times New Roman"/>
          <w:szCs w:val="24"/>
          <w:lang w:val="zh-TW" w:bidi="ar"/>
        </w:rPr>
      </w:pPr>
      <w:r w:rsidRPr="00D205C8">
        <w:rPr>
          <w:rFonts w:ascii="Times New Roman" w:hAnsi="Times New Roman" w:hint="eastAsia"/>
          <w:szCs w:val="24"/>
          <w:lang w:val="zh-TW" w:bidi="ar"/>
        </w:rPr>
        <w:t>数量</w:t>
      </w:r>
      <w:r w:rsidRPr="00BB592C">
        <w:rPr>
          <w:rFonts w:ascii="Times New Roman" w:hAnsi="Times New Roman" w:hint="eastAsia"/>
          <w:szCs w:val="24"/>
          <w:lang w:val="zh-TW" w:bidi="ar"/>
        </w:rPr>
        <w:t>：考虑到餐饮单位的分布情况及餐厨垃圾产生情况，参照《城镇环境卫生设施设置标准》（</w:t>
      </w:r>
      <w:r w:rsidRPr="00BB592C">
        <w:rPr>
          <w:rFonts w:ascii="Times New Roman" w:hAnsi="Times New Roman" w:hint="eastAsia"/>
          <w:szCs w:val="24"/>
          <w:lang w:val="zh-TW" w:bidi="ar"/>
        </w:rPr>
        <w:t>CJJ27-2005</w:t>
      </w:r>
      <w:r w:rsidRPr="00BB592C">
        <w:rPr>
          <w:rFonts w:ascii="Times New Roman" w:hAnsi="Times New Roman" w:hint="eastAsia"/>
          <w:szCs w:val="24"/>
          <w:lang w:val="zh-TW" w:bidi="ar"/>
        </w:rPr>
        <w:t>）垃圾容器设置数量计算：</w:t>
      </w:r>
    </w:p>
    <w:p w14:paraId="172F9AD3" w14:textId="77777777" w:rsidR="00871D91" w:rsidRPr="00BB592C" w:rsidRDefault="00592FB0">
      <w:pPr>
        <w:ind w:firstLineChars="200" w:firstLine="480"/>
        <w:jc w:val="center"/>
      </w:pPr>
      <w:r w:rsidRPr="00BB592C">
        <w:rPr>
          <w:lang w:bidi="ar"/>
        </w:rPr>
        <w:object w:dxaOrig="2187" w:dyaOrig="693" w14:anchorId="2CAE46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25pt;height:34.8pt" o:ole="">
            <v:imagedata r:id="rId18" o:title=""/>
          </v:shape>
          <o:OLEObject Type="Embed" ProgID="Equation.3" ShapeID="_x0000_i1025" DrawAspect="Content" ObjectID="_1701017781" r:id="rId19"/>
        </w:object>
      </w:r>
    </w:p>
    <w:p w14:paraId="18535A3C" w14:textId="77777777" w:rsidR="00871D91" w:rsidRPr="00BB592C" w:rsidRDefault="00592FB0">
      <w:pPr>
        <w:pStyle w:val="aff2"/>
        <w:widowControl w:val="0"/>
        <w:shd w:val="clear" w:color="auto" w:fill="FFFFFF"/>
        <w:spacing w:before="0" w:beforeAutospacing="0" w:after="0" w:afterAutospacing="0"/>
        <w:ind w:firstLineChars="200" w:firstLine="480"/>
        <w:jc w:val="both"/>
        <w:rPr>
          <w:rFonts w:ascii="Times New Roman" w:hAnsi="Times New Roman"/>
          <w:szCs w:val="24"/>
          <w:lang w:val="zh-TW" w:eastAsia="zh-TW"/>
        </w:rPr>
      </w:pPr>
      <w:r w:rsidRPr="00BB592C">
        <w:rPr>
          <w:rFonts w:ascii="Times New Roman" w:hAnsi="Times New Roman"/>
          <w:szCs w:val="24"/>
          <w:lang w:val="zh-TW" w:eastAsia="zh-TW" w:bidi="ar"/>
        </w:rPr>
        <w:t>式中：</w:t>
      </w:r>
    </w:p>
    <w:p w14:paraId="50B97182" w14:textId="77777777" w:rsidR="00871D91" w:rsidRPr="00BB592C" w:rsidRDefault="00592FB0">
      <w:pPr>
        <w:pStyle w:val="aff2"/>
        <w:widowControl w:val="0"/>
        <w:shd w:val="clear" w:color="auto" w:fill="FFFFFF"/>
        <w:spacing w:before="0" w:beforeAutospacing="0" w:after="0" w:afterAutospacing="0"/>
        <w:ind w:firstLineChars="200" w:firstLine="480"/>
        <w:jc w:val="both"/>
        <w:rPr>
          <w:rFonts w:ascii="Times New Roman" w:hAnsi="Times New Roman"/>
          <w:szCs w:val="24"/>
          <w:lang w:val="zh-TW" w:eastAsia="zh-TW"/>
        </w:rPr>
      </w:pPr>
      <w:r w:rsidRPr="00BB592C">
        <w:rPr>
          <w:rFonts w:ascii="Times New Roman" w:hAnsi="Times New Roman"/>
          <w:szCs w:val="24"/>
          <w:lang w:val="zh-TW" w:eastAsia="zh-TW" w:bidi="ar"/>
        </w:rPr>
        <w:t>Nmax——</w:t>
      </w:r>
      <w:r w:rsidRPr="00BB592C">
        <w:rPr>
          <w:rFonts w:ascii="Times New Roman" w:hAnsi="Times New Roman"/>
          <w:szCs w:val="24"/>
          <w:lang w:val="zh-TW" w:eastAsia="zh-TW" w:bidi="ar"/>
        </w:rPr>
        <w:t>高峰日所需设置的垃圾桶数量（只</w:t>
      </w:r>
      <w:r w:rsidRPr="00BB592C">
        <w:rPr>
          <w:rFonts w:ascii="Times New Roman" w:hAnsi="Times New Roman"/>
          <w:szCs w:val="24"/>
          <w:lang w:bidi="ar"/>
        </w:rPr>
        <w:t>）；</w:t>
      </w:r>
    </w:p>
    <w:p w14:paraId="75446D87" w14:textId="77777777" w:rsidR="00871D91" w:rsidRPr="00BB592C" w:rsidRDefault="00592FB0">
      <w:pPr>
        <w:pStyle w:val="aff2"/>
        <w:widowControl w:val="0"/>
        <w:shd w:val="clear" w:color="auto" w:fill="FFFFFF"/>
        <w:spacing w:before="0" w:beforeAutospacing="0" w:after="0" w:afterAutospacing="0"/>
        <w:ind w:firstLineChars="200" w:firstLine="480"/>
        <w:jc w:val="both"/>
        <w:rPr>
          <w:rFonts w:ascii="Times New Roman" w:hAnsi="Times New Roman"/>
          <w:szCs w:val="24"/>
          <w:lang w:val="zh-TW" w:eastAsia="zh-TW"/>
        </w:rPr>
      </w:pPr>
      <w:r w:rsidRPr="00BB592C">
        <w:rPr>
          <w:rFonts w:ascii="Times New Roman" w:hAnsi="Times New Roman"/>
          <w:szCs w:val="24"/>
          <w:lang w:val="zh-TW" w:eastAsia="zh-TW" w:bidi="ar"/>
        </w:rPr>
        <w:t>Q——</w:t>
      </w:r>
      <w:r w:rsidRPr="00BB592C">
        <w:rPr>
          <w:rFonts w:ascii="Times New Roman" w:hAnsi="Times New Roman"/>
          <w:szCs w:val="24"/>
          <w:lang w:val="zh-TW" w:eastAsia="zh-TW" w:bidi="ar"/>
        </w:rPr>
        <w:t>餐厨废弃物日排出重量</w:t>
      </w:r>
      <w:r w:rsidRPr="00BB592C">
        <w:rPr>
          <w:rFonts w:ascii="Times New Roman" w:hAnsi="Times New Roman"/>
          <w:szCs w:val="24"/>
          <w:lang w:bidi="ar"/>
        </w:rPr>
        <w:t>（</w:t>
      </w:r>
      <w:r w:rsidRPr="00BB592C">
        <w:rPr>
          <w:rFonts w:ascii="Times New Roman" w:hAnsi="Times New Roman"/>
          <w:szCs w:val="24"/>
          <w:lang w:val="zh-TW" w:eastAsia="zh-TW" w:bidi="ar"/>
        </w:rPr>
        <w:t>t/d)</w:t>
      </w:r>
    </w:p>
    <w:p w14:paraId="5D2AC40F" w14:textId="77777777" w:rsidR="00871D91" w:rsidRPr="00BB592C" w:rsidRDefault="00592FB0">
      <w:pPr>
        <w:pStyle w:val="aff2"/>
        <w:widowControl w:val="0"/>
        <w:shd w:val="clear" w:color="auto" w:fill="FFFFFF"/>
        <w:spacing w:before="0" w:beforeAutospacing="0" w:after="0" w:afterAutospacing="0"/>
        <w:ind w:firstLineChars="200" w:firstLine="480"/>
        <w:jc w:val="both"/>
        <w:rPr>
          <w:rFonts w:ascii="Times New Roman" w:hAnsi="Times New Roman"/>
          <w:szCs w:val="24"/>
          <w:lang w:val="zh-TW" w:eastAsia="zh-TW"/>
        </w:rPr>
      </w:pPr>
      <w:r w:rsidRPr="00BB592C">
        <w:rPr>
          <w:rFonts w:ascii="Times New Roman" w:hAnsi="Times New Roman"/>
          <w:szCs w:val="24"/>
          <w:lang w:val="zh-TW" w:eastAsia="zh-TW" w:bidi="ar"/>
        </w:rPr>
        <w:t>Dave——</w:t>
      </w:r>
      <w:r w:rsidRPr="00BB592C">
        <w:rPr>
          <w:rFonts w:ascii="Times New Roman" w:hAnsi="Times New Roman"/>
          <w:szCs w:val="24"/>
          <w:lang w:val="zh-TW" w:eastAsia="zh-TW" w:bidi="ar"/>
        </w:rPr>
        <w:t>餐厨废弃物平均密度</w:t>
      </w:r>
      <w:r w:rsidRPr="00BB592C">
        <w:rPr>
          <w:rFonts w:ascii="Times New Roman" w:hAnsi="Times New Roman"/>
          <w:szCs w:val="24"/>
          <w:lang w:val="zh-TW" w:bidi="ar"/>
        </w:rPr>
        <w:t>（</w:t>
      </w:r>
      <w:r w:rsidRPr="00BB592C">
        <w:rPr>
          <w:rFonts w:ascii="Times New Roman" w:hAnsi="Times New Roman"/>
          <w:szCs w:val="24"/>
          <w:lang w:val="zh-TW" w:eastAsia="zh-TW" w:bidi="ar"/>
        </w:rPr>
        <w:t>t/m</w:t>
      </w:r>
      <w:r w:rsidRPr="00BB592C">
        <w:rPr>
          <w:rFonts w:ascii="Times New Roman" w:hAnsi="Times New Roman"/>
          <w:szCs w:val="24"/>
          <w:vertAlign w:val="superscript"/>
          <w:lang w:val="zh-TW" w:eastAsia="zh-TW" w:bidi="ar"/>
        </w:rPr>
        <w:t>3</w:t>
      </w:r>
      <w:r w:rsidRPr="00BB592C">
        <w:rPr>
          <w:rFonts w:ascii="Times New Roman" w:hAnsi="Times New Roman"/>
          <w:szCs w:val="24"/>
          <w:lang w:val="zh-TW" w:eastAsia="zh-TW" w:bidi="ar"/>
        </w:rPr>
        <w:t>);</w:t>
      </w:r>
    </w:p>
    <w:p w14:paraId="4CB06291" w14:textId="77777777" w:rsidR="00871D91" w:rsidRPr="00BB592C" w:rsidRDefault="00592FB0">
      <w:pPr>
        <w:pStyle w:val="aff2"/>
        <w:widowControl w:val="0"/>
        <w:shd w:val="clear" w:color="auto" w:fill="FFFFFF"/>
        <w:spacing w:before="0" w:beforeAutospacing="0" w:after="0" w:afterAutospacing="0"/>
        <w:ind w:firstLineChars="200" w:firstLine="480"/>
        <w:jc w:val="both"/>
        <w:rPr>
          <w:rFonts w:ascii="Times New Roman" w:hAnsi="Times New Roman"/>
          <w:szCs w:val="24"/>
          <w:lang w:val="zh-TW" w:eastAsia="zh-TW"/>
        </w:rPr>
      </w:pPr>
      <w:r w:rsidRPr="00BB592C">
        <w:rPr>
          <w:rFonts w:ascii="Times New Roman" w:hAnsi="Times New Roman"/>
          <w:szCs w:val="24"/>
          <w:lang w:val="zh-TW" w:eastAsia="zh-TW" w:bidi="ar"/>
        </w:rPr>
        <w:t>A</w:t>
      </w:r>
      <w:r w:rsidRPr="00BB592C">
        <w:rPr>
          <w:rFonts w:ascii="Times New Roman" w:hAnsi="Times New Roman"/>
          <w:szCs w:val="24"/>
          <w:vertAlign w:val="subscript"/>
          <w:lang w:bidi="ar"/>
        </w:rPr>
        <w:t>3</w:t>
      </w:r>
      <w:r w:rsidRPr="00BB592C">
        <w:rPr>
          <w:rFonts w:ascii="Times New Roman" w:hAnsi="Times New Roman"/>
          <w:szCs w:val="24"/>
          <w:lang w:val="zh-TW" w:eastAsia="zh-TW" w:bidi="ar"/>
        </w:rPr>
        <w:t>——</w:t>
      </w:r>
      <w:r w:rsidRPr="00BB592C">
        <w:rPr>
          <w:rFonts w:ascii="Times New Roman" w:hAnsi="Times New Roman"/>
          <w:szCs w:val="24"/>
          <w:lang w:val="zh-TW" w:eastAsia="zh-TW" w:bidi="ar"/>
        </w:rPr>
        <w:t>餐厨废弃物密度变动系数，</w:t>
      </w:r>
      <w:r w:rsidRPr="00BB592C">
        <w:rPr>
          <w:rFonts w:ascii="Times New Roman" w:hAnsi="Times New Roman"/>
          <w:szCs w:val="24"/>
          <w:lang w:val="zh-TW" w:eastAsia="zh-TW" w:bidi="ar"/>
        </w:rPr>
        <w:t>A3=0.7-0.9;</w:t>
      </w:r>
    </w:p>
    <w:p w14:paraId="25C23CD4" w14:textId="77777777" w:rsidR="00871D91" w:rsidRPr="00BB592C" w:rsidRDefault="00592FB0">
      <w:pPr>
        <w:pStyle w:val="aff2"/>
        <w:widowControl w:val="0"/>
        <w:shd w:val="clear" w:color="auto" w:fill="FFFFFF"/>
        <w:spacing w:before="0" w:beforeAutospacing="0" w:after="0" w:afterAutospacing="0"/>
        <w:ind w:firstLineChars="200" w:firstLine="480"/>
        <w:jc w:val="both"/>
        <w:rPr>
          <w:rFonts w:ascii="Times New Roman" w:hAnsi="Times New Roman"/>
          <w:szCs w:val="24"/>
          <w:lang w:val="zh-TW" w:eastAsia="zh-TW"/>
        </w:rPr>
      </w:pPr>
      <w:r w:rsidRPr="00BB592C">
        <w:rPr>
          <w:rFonts w:ascii="Times New Roman" w:hAnsi="Times New Roman"/>
          <w:szCs w:val="24"/>
          <w:lang w:val="zh-TW" w:eastAsia="zh-TW" w:bidi="ar"/>
        </w:rPr>
        <w:t>E——</w:t>
      </w:r>
      <w:r w:rsidRPr="00BB592C">
        <w:rPr>
          <w:rFonts w:ascii="Times New Roman" w:hAnsi="Times New Roman"/>
          <w:szCs w:val="24"/>
          <w:lang w:val="zh-TW" w:eastAsia="zh-TW" w:bidi="ar"/>
        </w:rPr>
        <w:t>单只垃圾桶容积</w:t>
      </w:r>
      <w:r w:rsidRPr="00BB592C">
        <w:rPr>
          <w:rFonts w:ascii="Times New Roman" w:hAnsi="Times New Roman"/>
          <w:szCs w:val="24"/>
          <w:lang w:bidi="ar"/>
        </w:rPr>
        <w:t>（</w:t>
      </w:r>
      <w:r w:rsidRPr="00BB592C">
        <w:rPr>
          <w:rFonts w:ascii="Times New Roman" w:hAnsi="Times New Roman"/>
          <w:szCs w:val="24"/>
          <w:lang w:val="zh-TW" w:eastAsia="zh-TW" w:bidi="ar"/>
        </w:rPr>
        <w:t>m</w:t>
      </w:r>
      <w:r w:rsidRPr="00BB592C">
        <w:rPr>
          <w:rFonts w:ascii="Times New Roman" w:hAnsi="Times New Roman"/>
          <w:szCs w:val="24"/>
          <w:vertAlign w:val="superscript"/>
          <w:lang w:bidi="ar"/>
        </w:rPr>
        <w:t>3</w:t>
      </w:r>
      <w:r w:rsidRPr="00BB592C">
        <w:rPr>
          <w:rFonts w:ascii="Times New Roman" w:hAnsi="Times New Roman"/>
          <w:szCs w:val="24"/>
          <w:lang w:val="zh-TW" w:eastAsia="zh-TW" w:bidi="ar"/>
        </w:rPr>
        <w:t>/</w:t>
      </w:r>
      <w:r w:rsidRPr="00BB592C">
        <w:rPr>
          <w:rFonts w:ascii="Times New Roman" w:hAnsi="Times New Roman"/>
          <w:szCs w:val="24"/>
          <w:lang w:val="zh-TW" w:eastAsia="zh-TW" w:bidi="ar"/>
        </w:rPr>
        <w:t>只），按</w:t>
      </w:r>
      <w:r w:rsidRPr="00BB592C">
        <w:rPr>
          <w:rFonts w:ascii="Times New Roman" w:hAnsi="Times New Roman"/>
          <w:szCs w:val="24"/>
          <w:lang w:bidi="ar"/>
        </w:rPr>
        <w:t>120</w:t>
      </w:r>
      <w:r w:rsidRPr="00BB592C">
        <w:rPr>
          <w:rFonts w:ascii="Times New Roman" w:hAnsi="Times New Roman"/>
          <w:szCs w:val="24"/>
          <w:lang w:val="zh-TW" w:eastAsia="zh-TW" w:bidi="ar"/>
        </w:rPr>
        <w:t>L</w:t>
      </w:r>
      <w:r w:rsidRPr="00BB592C">
        <w:rPr>
          <w:rFonts w:ascii="Times New Roman" w:hAnsi="Times New Roman"/>
          <w:szCs w:val="24"/>
          <w:lang w:val="zh-TW" w:eastAsia="zh-TW" w:bidi="ar"/>
        </w:rPr>
        <w:t>计算；</w:t>
      </w:r>
    </w:p>
    <w:p w14:paraId="27A456ED" w14:textId="77777777" w:rsidR="00871D91" w:rsidRPr="00BB592C" w:rsidRDefault="00592FB0" w:rsidP="00BB592C">
      <w:pPr>
        <w:pStyle w:val="aff2"/>
        <w:widowControl w:val="0"/>
        <w:shd w:val="clear" w:color="auto" w:fill="FFFFFF"/>
        <w:spacing w:before="0" w:beforeAutospacing="0" w:after="0" w:afterAutospacing="0"/>
        <w:ind w:firstLineChars="200" w:firstLine="480"/>
        <w:jc w:val="both"/>
        <w:rPr>
          <w:rFonts w:ascii="Times New Roman" w:hAnsi="Times New Roman"/>
          <w:szCs w:val="24"/>
          <w:lang w:val="zh-TW" w:eastAsia="zh-TW"/>
        </w:rPr>
      </w:pPr>
      <w:r w:rsidRPr="00BB592C">
        <w:rPr>
          <w:rFonts w:ascii="Times New Roman" w:hAnsi="Times New Roman"/>
          <w:szCs w:val="24"/>
          <w:lang w:val="zh-TW" w:eastAsia="zh-TW" w:bidi="ar"/>
        </w:rPr>
        <w:t>B——</w:t>
      </w:r>
      <w:r w:rsidRPr="00BB592C">
        <w:rPr>
          <w:rFonts w:ascii="Times New Roman" w:hAnsi="Times New Roman"/>
          <w:szCs w:val="24"/>
          <w:lang w:val="zh-TW" w:eastAsia="zh-TW" w:bidi="ar"/>
        </w:rPr>
        <w:t>垃圾桶填充系数，</w:t>
      </w:r>
      <w:r w:rsidRPr="00BB592C">
        <w:rPr>
          <w:rFonts w:ascii="Times New Roman" w:hAnsi="Times New Roman"/>
          <w:szCs w:val="24"/>
          <w:lang w:val="zh-TW" w:eastAsia="zh-TW" w:bidi="ar"/>
        </w:rPr>
        <w:t>B = 0.75</w:t>
      </w:r>
      <w:r w:rsidRPr="00BB592C">
        <w:rPr>
          <w:rFonts w:ascii="Times New Roman" w:hAnsi="Times New Roman"/>
          <w:szCs w:val="24"/>
          <w:lang w:bidi="ar"/>
        </w:rPr>
        <w:t>-</w:t>
      </w:r>
      <w:r w:rsidRPr="00BB592C">
        <w:rPr>
          <w:rFonts w:ascii="Times New Roman" w:hAnsi="Times New Roman"/>
          <w:szCs w:val="24"/>
          <w:lang w:val="zh-TW" w:eastAsia="zh-TW" w:bidi="ar"/>
        </w:rPr>
        <w:t xml:space="preserve">0.9; </w:t>
      </w:r>
    </w:p>
    <w:p w14:paraId="66A787A1" w14:textId="77777777" w:rsidR="00871D91" w:rsidRPr="00BB592C" w:rsidRDefault="00592FB0" w:rsidP="00BB592C">
      <w:pPr>
        <w:pStyle w:val="aff2"/>
        <w:widowControl w:val="0"/>
        <w:shd w:val="clear" w:color="auto" w:fill="FFFFFF"/>
        <w:spacing w:before="0" w:beforeAutospacing="0" w:after="0" w:afterAutospacing="0"/>
        <w:ind w:firstLineChars="200" w:firstLine="480"/>
        <w:jc w:val="both"/>
        <w:rPr>
          <w:rFonts w:ascii="Times New Roman" w:hAnsi="Times New Roman"/>
          <w:szCs w:val="24"/>
          <w:lang w:val="zh-TW" w:eastAsia="zh-TW"/>
        </w:rPr>
      </w:pPr>
      <w:r w:rsidRPr="00BB592C">
        <w:rPr>
          <w:rFonts w:ascii="Times New Roman" w:hAnsi="Times New Roman"/>
          <w:szCs w:val="24"/>
          <w:lang w:bidi="ar"/>
        </w:rPr>
        <w:t>A</w:t>
      </w:r>
      <w:r w:rsidRPr="00BB592C">
        <w:rPr>
          <w:rFonts w:ascii="Times New Roman" w:hAnsi="Times New Roman"/>
          <w:szCs w:val="24"/>
          <w:vertAlign w:val="subscript"/>
          <w:lang w:bidi="ar"/>
        </w:rPr>
        <w:t>4</w:t>
      </w:r>
      <w:r w:rsidRPr="00BB592C">
        <w:rPr>
          <w:rFonts w:ascii="Times New Roman" w:hAnsi="Times New Roman"/>
          <w:szCs w:val="24"/>
          <w:lang w:val="zh-TW" w:eastAsia="zh-TW" w:bidi="ar"/>
        </w:rPr>
        <w:t>——</w:t>
      </w:r>
      <w:r w:rsidRPr="00BB592C">
        <w:rPr>
          <w:rFonts w:ascii="Times New Roman" w:hAnsi="Times New Roman"/>
          <w:szCs w:val="24"/>
          <w:lang w:val="zh-TW" w:eastAsia="zh-TW" w:bidi="ar"/>
        </w:rPr>
        <w:t>餐厨废弃物清除周期</w:t>
      </w:r>
      <w:r w:rsidRPr="00BB592C">
        <w:rPr>
          <w:rFonts w:ascii="Times New Roman" w:hAnsi="Times New Roman"/>
          <w:szCs w:val="24"/>
          <w:lang w:bidi="ar"/>
        </w:rPr>
        <w:t>（</w:t>
      </w:r>
      <w:r w:rsidRPr="00BB592C">
        <w:rPr>
          <w:rFonts w:ascii="Times New Roman" w:hAnsi="Times New Roman"/>
          <w:szCs w:val="24"/>
          <w:lang w:val="zh-TW" w:eastAsia="zh-TW" w:bidi="ar"/>
        </w:rPr>
        <w:t>d/</w:t>
      </w:r>
      <w:r w:rsidRPr="00BB592C">
        <w:rPr>
          <w:rFonts w:ascii="Times New Roman" w:hAnsi="Times New Roman"/>
          <w:szCs w:val="24"/>
          <w:lang w:val="zh-TW" w:eastAsia="zh-TW" w:bidi="ar"/>
        </w:rPr>
        <w:t>次），每日清除</w:t>
      </w:r>
      <w:r w:rsidRPr="00BB592C">
        <w:rPr>
          <w:rFonts w:ascii="Times New Roman" w:hAnsi="Times New Roman"/>
          <w:szCs w:val="24"/>
          <w:lang w:bidi="ar"/>
        </w:rPr>
        <w:t>1</w:t>
      </w:r>
      <w:r w:rsidRPr="00BB592C">
        <w:rPr>
          <w:rFonts w:ascii="Times New Roman" w:hAnsi="Times New Roman"/>
          <w:szCs w:val="24"/>
          <w:lang w:val="zh-TW" w:eastAsia="zh-TW" w:bidi="ar"/>
        </w:rPr>
        <w:t>次，</w:t>
      </w:r>
      <w:r w:rsidRPr="00BB592C">
        <w:rPr>
          <w:rFonts w:ascii="Times New Roman" w:hAnsi="Times New Roman"/>
          <w:szCs w:val="24"/>
          <w:lang w:bidi="ar"/>
        </w:rPr>
        <w:t>A</w:t>
      </w:r>
      <w:r w:rsidRPr="00BB592C">
        <w:rPr>
          <w:rFonts w:ascii="Times New Roman" w:hAnsi="Times New Roman"/>
          <w:szCs w:val="24"/>
          <w:vertAlign w:val="subscript"/>
          <w:lang w:bidi="ar"/>
        </w:rPr>
        <w:t>4</w:t>
      </w:r>
      <w:r w:rsidRPr="00BB592C">
        <w:rPr>
          <w:rFonts w:ascii="Times New Roman" w:hAnsi="Times New Roman"/>
          <w:szCs w:val="24"/>
          <w:lang w:val="zh-TW" w:eastAsia="zh-TW" w:bidi="ar"/>
        </w:rPr>
        <w:t>=</w:t>
      </w:r>
      <w:r w:rsidRPr="00BB592C">
        <w:rPr>
          <w:rFonts w:ascii="Times New Roman" w:hAnsi="Times New Roman"/>
          <w:szCs w:val="24"/>
          <w:lang w:bidi="ar"/>
        </w:rPr>
        <w:t>1</w:t>
      </w:r>
      <w:r w:rsidRPr="00BB592C">
        <w:rPr>
          <w:rFonts w:ascii="Times New Roman" w:hAnsi="Times New Roman"/>
          <w:szCs w:val="24"/>
          <w:lang w:val="zh-TW" w:eastAsia="zh-TW" w:bidi="ar"/>
        </w:rPr>
        <w:t>;</w:t>
      </w:r>
    </w:p>
    <w:p w14:paraId="440B1AE8" w14:textId="77777777" w:rsidR="00871D91" w:rsidRPr="00BB592C" w:rsidRDefault="00592FB0" w:rsidP="00BB592C">
      <w:pPr>
        <w:pStyle w:val="aff2"/>
        <w:widowControl w:val="0"/>
        <w:shd w:val="clear" w:color="auto" w:fill="FFFFFF"/>
        <w:spacing w:before="0" w:beforeAutospacing="0" w:after="0" w:afterAutospacing="0"/>
        <w:ind w:firstLineChars="200" w:firstLine="480"/>
        <w:jc w:val="both"/>
        <w:rPr>
          <w:rFonts w:ascii="Times New Roman" w:hAnsi="Times New Roman"/>
          <w:szCs w:val="24"/>
          <w:lang w:val="zh-TW" w:eastAsia="zh-TW"/>
        </w:rPr>
      </w:pPr>
      <w:r w:rsidRPr="00BB592C">
        <w:rPr>
          <w:rFonts w:ascii="Times New Roman" w:hAnsi="Times New Roman"/>
          <w:szCs w:val="24"/>
          <w:lang w:val="zh-TW" w:eastAsia="zh-TW" w:bidi="ar"/>
        </w:rPr>
        <w:t>K——</w:t>
      </w:r>
      <w:r w:rsidRPr="00BB592C">
        <w:rPr>
          <w:rFonts w:ascii="Times New Roman" w:hAnsi="Times New Roman"/>
          <w:szCs w:val="24"/>
          <w:lang w:val="zh-TW" w:eastAsia="zh-TW" w:bidi="ar"/>
        </w:rPr>
        <w:t>餐厨废弃物高峰日排出体积的变动系数，</w:t>
      </w:r>
      <w:r w:rsidRPr="00BB592C">
        <w:rPr>
          <w:rFonts w:ascii="Times New Roman" w:hAnsi="Times New Roman"/>
          <w:szCs w:val="24"/>
          <w:lang w:val="zh-TW" w:eastAsia="zh-TW" w:bidi="ar"/>
        </w:rPr>
        <w:t>K=1. 5-1.8</w:t>
      </w:r>
      <w:r w:rsidRPr="00BB592C">
        <w:rPr>
          <w:rFonts w:ascii="Times New Roman" w:hAnsi="Times New Roman"/>
          <w:szCs w:val="24"/>
          <w:lang w:val="zh-TW" w:eastAsia="zh-TW" w:bidi="ar"/>
        </w:rPr>
        <w:t>。</w:t>
      </w:r>
    </w:p>
    <w:p w14:paraId="791413F0" w14:textId="581410A3" w:rsidR="00871D91" w:rsidRPr="00BB592C" w:rsidRDefault="00592FB0" w:rsidP="00BB592C">
      <w:pPr>
        <w:pStyle w:val="aff2"/>
        <w:shd w:val="clear" w:color="auto" w:fill="FFFFFF"/>
        <w:spacing w:before="0" w:beforeAutospacing="0" w:after="0" w:afterAutospacing="0"/>
        <w:ind w:firstLineChars="200" w:firstLine="480"/>
        <w:rPr>
          <w:rFonts w:ascii="Times New Roman" w:hAnsi="Times New Roman"/>
          <w:szCs w:val="24"/>
          <w:lang w:val="zh-TW" w:eastAsia="zh-TW"/>
        </w:rPr>
      </w:pPr>
      <w:r w:rsidRPr="00BB592C">
        <w:rPr>
          <w:rFonts w:ascii="Times New Roman" w:hAnsi="Times New Roman"/>
          <w:szCs w:val="24"/>
          <w:lang w:val="zh-TW" w:eastAsia="zh-TW" w:bidi="ar"/>
        </w:rPr>
        <w:t>参数取值：</w:t>
      </w:r>
      <w:r w:rsidRPr="00BB592C">
        <w:rPr>
          <w:rFonts w:ascii="Times New Roman" w:hAnsi="Times New Roman"/>
          <w:szCs w:val="24"/>
          <w:lang w:val="zh-TW" w:eastAsia="zh-TW" w:bidi="ar"/>
        </w:rPr>
        <w:t>Dave</w:t>
      </w:r>
      <w:r w:rsidRPr="00BB592C">
        <w:rPr>
          <w:rFonts w:ascii="Times New Roman" w:hAnsi="Times New Roman"/>
          <w:szCs w:val="24"/>
          <w:lang w:val="zh-TW" w:eastAsia="zh-TW" w:bidi="ar"/>
        </w:rPr>
        <w:t>取</w:t>
      </w:r>
      <w:r w:rsidRPr="00BB592C">
        <w:rPr>
          <w:rFonts w:ascii="Times New Roman" w:hAnsi="Times New Roman"/>
          <w:szCs w:val="24"/>
          <w:lang w:val="zh-TW" w:eastAsia="zh-TW" w:bidi="ar"/>
        </w:rPr>
        <w:t>1.</w:t>
      </w:r>
      <w:r w:rsidR="00D205C8" w:rsidRPr="00BB592C">
        <w:rPr>
          <w:rFonts w:ascii="Times New Roman" w:hAnsi="Times New Roman" w:hint="eastAsia"/>
          <w:szCs w:val="24"/>
          <w:lang w:val="zh-TW" w:bidi="ar"/>
        </w:rPr>
        <w:t>1</w:t>
      </w:r>
      <w:r w:rsidRPr="00BB592C">
        <w:rPr>
          <w:rFonts w:ascii="Times New Roman" w:hAnsi="Times New Roman"/>
          <w:szCs w:val="24"/>
          <w:lang w:val="zh-TW" w:eastAsia="zh-TW" w:bidi="ar"/>
        </w:rPr>
        <w:t>t/m</w:t>
      </w:r>
      <w:r w:rsidRPr="00BB592C">
        <w:rPr>
          <w:rFonts w:ascii="Times New Roman" w:hAnsi="Times New Roman"/>
          <w:szCs w:val="24"/>
          <w:vertAlign w:val="superscript"/>
          <w:lang w:val="zh-TW" w:eastAsia="zh-TW" w:bidi="ar"/>
        </w:rPr>
        <w:t>3</w:t>
      </w:r>
      <w:r w:rsidRPr="00BB592C">
        <w:rPr>
          <w:rFonts w:ascii="Times New Roman" w:hAnsi="Times New Roman"/>
          <w:szCs w:val="24"/>
          <w:lang w:val="zh-TW" w:bidi="ar"/>
        </w:rPr>
        <w:t>，</w:t>
      </w:r>
      <w:r w:rsidRPr="00BB592C">
        <w:rPr>
          <w:rFonts w:ascii="Times New Roman" w:hAnsi="Times New Roman"/>
          <w:szCs w:val="24"/>
          <w:lang w:val="zh-TW" w:eastAsia="zh-TW" w:bidi="ar"/>
        </w:rPr>
        <w:t>A</w:t>
      </w:r>
      <w:r w:rsidRPr="00BB592C">
        <w:rPr>
          <w:rFonts w:ascii="Times New Roman" w:hAnsi="Times New Roman"/>
          <w:szCs w:val="24"/>
          <w:vertAlign w:val="subscript"/>
          <w:lang w:bidi="ar"/>
        </w:rPr>
        <w:t>3</w:t>
      </w:r>
      <w:r w:rsidRPr="00BB592C">
        <w:rPr>
          <w:rFonts w:ascii="Times New Roman" w:hAnsi="Times New Roman"/>
          <w:szCs w:val="24"/>
          <w:lang w:val="zh-TW" w:eastAsia="zh-TW" w:bidi="ar"/>
        </w:rPr>
        <w:t>取</w:t>
      </w:r>
      <w:r w:rsidRPr="00BB592C">
        <w:rPr>
          <w:rFonts w:ascii="Times New Roman" w:hAnsi="Times New Roman"/>
          <w:szCs w:val="24"/>
          <w:lang w:val="zh-TW" w:eastAsia="zh-TW" w:bidi="ar"/>
        </w:rPr>
        <w:t>0.</w:t>
      </w:r>
      <w:r w:rsidRPr="00BB592C">
        <w:rPr>
          <w:rFonts w:ascii="Times New Roman" w:hAnsi="Times New Roman"/>
          <w:szCs w:val="24"/>
          <w:lang w:bidi="ar"/>
        </w:rPr>
        <w:t>8</w:t>
      </w:r>
      <w:r w:rsidRPr="00BB592C">
        <w:rPr>
          <w:rFonts w:ascii="Times New Roman" w:hAnsi="Times New Roman"/>
          <w:szCs w:val="24"/>
          <w:lang w:val="zh-TW" w:eastAsia="zh-TW" w:bidi="ar"/>
        </w:rPr>
        <w:t>，</w:t>
      </w:r>
      <w:r w:rsidRPr="00BB592C">
        <w:rPr>
          <w:rFonts w:ascii="Times New Roman" w:hAnsi="Times New Roman"/>
          <w:szCs w:val="24"/>
          <w:lang w:val="zh-TW" w:eastAsia="zh-TW" w:bidi="ar"/>
        </w:rPr>
        <w:t>B</w:t>
      </w:r>
      <w:r w:rsidRPr="00BB592C">
        <w:rPr>
          <w:rFonts w:ascii="Times New Roman" w:hAnsi="Times New Roman"/>
          <w:szCs w:val="24"/>
          <w:lang w:val="zh-TW" w:eastAsia="zh-TW" w:bidi="ar"/>
        </w:rPr>
        <w:t>取</w:t>
      </w:r>
      <w:r w:rsidRPr="00BB592C">
        <w:rPr>
          <w:rFonts w:ascii="Times New Roman" w:hAnsi="Times New Roman"/>
          <w:szCs w:val="24"/>
          <w:lang w:val="zh-TW" w:eastAsia="zh-TW" w:bidi="ar"/>
        </w:rPr>
        <w:t>0.</w:t>
      </w:r>
      <w:r w:rsidRPr="00BB592C">
        <w:rPr>
          <w:rFonts w:ascii="Times New Roman" w:hAnsi="Times New Roman"/>
          <w:szCs w:val="24"/>
          <w:lang w:bidi="ar"/>
        </w:rPr>
        <w:t>9</w:t>
      </w:r>
      <w:r w:rsidRPr="00BB592C">
        <w:rPr>
          <w:rFonts w:ascii="Times New Roman" w:hAnsi="Times New Roman"/>
          <w:szCs w:val="24"/>
          <w:lang w:val="zh-TW" w:eastAsia="zh-TW" w:bidi="ar"/>
        </w:rPr>
        <w:t>，</w:t>
      </w:r>
      <w:r w:rsidRPr="00BB592C">
        <w:rPr>
          <w:rFonts w:ascii="Times New Roman" w:hAnsi="Times New Roman"/>
          <w:szCs w:val="24"/>
          <w:lang w:val="zh-TW" w:eastAsia="zh-TW" w:bidi="ar"/>
        </w:rPr>
        <w:t>K</w:t>
      </w:r>
      <w:r w:rsidRPr="00BB592C">
        <w:rPr>
          <w:rFonts w:ascii="Times New Roman" w:hAnsi="Times New Roman"/>
          <w:szCs w:val="24"/>
          <w:lang w:val="zh-TW" w:eastAsia="zh-TW" w:bidi="ar"/>
        </w:rPr>
        <w:t>取</w:t>
      </w:r>
      <w:r w:rsidRPr="00BB592C">
        <w:rPr>
          <w:rFonts w:ascii="Times New Roman" w:hAnsi="Times New Roman"/>
          <w:szCs w:val="24"/>
          <w:lang w:val="zh-TW" w:eastAsia="zh-TW" w:bidi="ar"/>
        </w:rPr>
        <w:t>1.8</w:t>
      </w:r>
      <w:r w:rsidRPr="00BB592C">
        <w:rPr>
          <w:rFonts w:ascii="Times New Roman" w:hAnsi="Times New Roman"/>
          <w:szCs w:val="24"/>
          <w:lang w:val="zh-TW" w:eastAsia="zh-TW" w:bidi="ar"/>
        </w:rPr>
        <w:t>，</w:t>
      </w:r>
      <w:r w:rsidR="00BB592C" w:rsidRPr="00BB592C">
        <w:rPr>
          <w:rFonts w:ascii="Times New Roman" w:hAnsi="Times New Roman" w:hint="eastAsia"/>
          <w:szCs w:val="24"/>
          <w:lang w:val="zh-TW" w:eastAsia="zh-TW" w:bidi="ar"/>
        </w:rPr>
        <w:t>经计算可知一期</w:t>
      </w:r>
      <w:r w:rsidR="00BB592C" w:rsidRPr="00BB592C">
        <w:rPr>
          <w:rFonts w:ascii="Times New Roman" w:hAnsi="Times New Roman" w:hint="eastAsia"/>
          <w:szCs w:val="24"/>
          <w:lang w:val="zh-TW" w:eastAsia="zh-TW" w:bidi="ar"/>
        </w:rPr>
        <w:t xml:space="preserve"> 90</w:t>
      </w:r>
      <w:r w:rsidR="00BB592C" w:rsidRPr="00BB592C">
        <w:rPr>
          <w:rFonts w:ascii="Times New Roman" w:hAnsi="Times New Roman" w:hint="eastAsia"/>
          <w:szCs w:val="24"/>
          <w:lang w:val="zh-TW" w:eastAsia="zh-TW" w:bidi="ar"/>
        </w:rPr>
        <w:t>吨餐厨垃圾收集量配备</w:t>
      </w:r>
      <w:r w:rsidR="00BB592C" w:rsidRPr="00BB592C">
        <w:rPr>
          <w:rFonts w:ascii="Times New Roman" w:hAnsi="Times New Roman" w:hint="eastAsia"/>
          <w:szCs w:val="24"/>
          <w:lang w:val="zh-TW" w:eastAsia="zh-TW" w:bidi="ar"/>
        </w:rPr>
        <w:t xml:space="preserve"> 1350</w:t>
      </w:r>
      <w:r w:rsidR="00BB592C" w:rsidRPr="00BB592C">
        <w:rPr>
          <w:rFonts w:ascii="Times New Roman" w:hAnsi="Times New Roman" w:hint="eastAsia"/>
          <w:szCs w:val="24"/>
          <w:lang w:val="zh-TW" w:eastAsia="zh-TW" w:bidi="ar"/>
        </w:rPr>
        <w:t>只桶，单只收集桶容量为</w:t>
      </w:r>
      <w:r w:rsidR="00BB592C" w:rsidRPr="00BB592C">
        <w:rPr>
          <w:rFonts w:ascii="Times New Roman" w:hAnsi="Times New Roman" w:hint="eastAsia"/>
          <w:szCs w:val="24"/>
          <w:lang w:val="zh-TW" w:eastAsia="zh-TW" w:bidi="ar"/>
        </w:rPr>
        <w:t xml:space="preserve"> 100kg</w:t>
      </w:r>
      <w:r w:rsidR="00BB592C" w:rsidRPr="00BB592C">
        <w:rPr>
          <w:rFonts w:ascii="Times New Roman" w:hAnsi="Times New Roman" w:hint="eastAsia"/>
          <w:szCs w:val="24"/>
          <w:lang w:val="zh-TW" w:eastAsia="zh-TW" w:bidi="ar"/>
        </w:rPr>
        <w:t>。同时考虑</w:t>
      </w:r>
      <w:r w:rsidR="00BB592C" w:rsidRPr="00BB592C">
        <w:rPr>
          <w:rFonts w:ascii="Times New Roman" w:hAnsi="Times New Roman" w:hint="eastAsia"/>
          <w:szCs w:val="24"/>
          <w:lang w:val="zh-TW" w:eastAsia="zh-TW" w:bidi="ar"/>
        </w:rPr>
        <w:t>100</w:t>
      </w:r>
      <w:r w:rsidR="00BB592C" w:rsidRPr="00BB592C">
        <w:rPr>
          <w:rFonts w:ascii="Times New Roman" w:hAnsi="Times New Roman" w:hint="eastAsia"/>
          <w:szCs w:val="24"/>
          <w:lang w:val="zh-TW" w:eastAsia="zh-TW" w:bidi="ar"/>
        </w:rPr>
        <w:t>％的更换备用量一期需配置</w:t>
      </w:r>
      <w:r w:rsidR="00BB592C" w:rsidRPr="00BB592C">
        <w:rPr>
          <w:rFonts w:ascii="Times New Roman" w:hAnsi="Times New Roman" w:hint="eastAsia"/>
          <w:szCs w:val="24"/>
          <w:lang w:val="zh-TW" w:eastAsia="zh-TW" w:bidi="ar"/>
        </w:rPr>
        <w:t xml:space="preserve"> 120L</w:t>
      </w:r>
      <w:r w:rsidR="00BB592C" w:rsidRPr="00BB592C">
        <w:rPr>
          <w:rFonts w:ascii="Times New Roman" w:hAnsi="Times New Roman" w:hint="eastAsia"/>
          <w:szCs w:val="24"/>
          <w:lang w:val="zh-TW" w:eastAsia="zh-TW" w:bidi="ar"/>
        </w:rPr>
        <w:t>收集桶</w:t>
      </w:r>
      <w:r w:rsidR="00BB592C" w:rsidRPr="00BB592C">
        <w:rPr>
          <w:rFonts w:ascii="Times New Roman" w:hAnsi="Times New Roman" w:hint="eastAsia"/>
          <w:szCs w:val="24"/>
          <w:lang w:val="zh-TW" w:eastAsia="zh-TW" w:bidi="ar"/>
        </w:rPr>
        <w:t xml:space="preserve"> 2700</w:t>
      </w:r>
      <w:r w:rsidR="00BB592C" w:rsidRPr="00BB592C">
        <w:rPr>
          <w:rFonts w:ascii="Times New Roman" w:hAnsi="Times New Roman" w:hint="eastAsia"/>
          <w:szCs w:val="24"/>
          <w:lang w:val="zh-TW" w:eastAsia="zh-TW" w:bidi="ar"/>
        </w:rPr>
        <w:t>个。</w:t>
      </w:r>
    </w:p>
    <w:p w14:paraId="5C98AC08" w14:textId="77777777" w:rsidR="00BB592C" w:rsidRPr="00BB592C" w:rsidRDefault="00BB592C" w:rsidP="00BB592C">
      <w:pPr>
        <w:ind w:firstLineChars="200" w:firstLine="480"/>
        <w:rPr>
          <w:lang w:bidi="ar"/>
        </w:rPr>
      </w:pPr>
      <w:r w:rsidRPr="00BB592C">
        <w:rPr>
          <w:rFonts w:hint="eastAsia"/>
          <w:lang w:bidi="ar"/>
        </w:rPr>
        <w:t>（</w:t>
      </w:r>
      <w:r w:rsidRPr="00BB592C">
        <w:rPr>
          <w:rFonts w:hint="eastAsia"/>
          <w:lang w:bidi="ar"/>
        </w:rPr>
        <w:t>2</w:t>
      </w:r>
      <w:r w:rsidRPr="00BB592C">
        <w:rPr>
          <w:rFonts w:hint="eastAsia"/>
          <w:lang w:bidi="ar"/>
        </w:rPr>
        <w:t>）油水分离器</w:t>
      </w:r>
      <w:r w:rsidRPr="00BB592C">
        <w:rPr>
          <w:rFonts w:hint="eastAsia"/>
          <w:lang w:bidi="ar"/>
        </w:rPr>
        <w:t xml:space="preserve"> </w:t>
      </w:r>
    </w:p>
    <w:p w14:paraId="5A8C03D6" w14:textId="33BDDBD3" w:rsidR="00BB592C" w:rsidRPr="00BB592C" w:rsidRDefault="00BB592C" w:rsidP="00BB592C">
      <w:pPr>
        <w:ind w:firstLineChars="200" w:firstLine="480"/>
        <w:rPr>
          <w:lang w:bidi="ar"/>
        </w:rPr>
      </w:pPr>
      <w:r w:rsidRPr="00BB592C">
        <w:rPr>
          <w:rFonts w:hint="eastAsia"/>
          <w:lang w:bidi="ar"/>
        </w:rPr>
        <w:t>为从源头上杜绝餐厨垃圾“废弃油脂”现象，确保切断“废弃油脂”生产流通链条，本方案设置“废弃油脂”前置分离收集和运输系统。考虑到餐饮单位的</w:t>
      </w:r>
      <w:r w:rsidRPr="00BB592C">
        <w:rPr>
          <w:rFonts w:hint="eastAsia"/>
          <w:lang w:bidi="ar"/>
        </w:rPr>
        <w:lastRenderedPageBreak/>
        <w:t>配合情况，为尽量降低投资和运行成本，拟在泗洪中等规模以上餐厨垃圾产生单位下水道出水口安装无动力自流式油水分离器，油水分离器同时兼具油、水、渣三项分离功能；不仅能高效率地实现油水分离，分离率达到</w:t>
      </w:r>
      <w:r w:rsidRPr="00BB592C">
        <w:rPr>
          <w:rFonts w:hint="eastAsia"/>
          <w:lang w:bidi="ar"/>
        </w:rPr>
        <w:t xml:space="preserve"> 85%</w:t>
      </w:r>
      <w:r w:rsidRPr="00BB592C">
        <w:rPr>
          <w:rFonts w:hint="eastAsia"/>
          <w:lang w:bidi="ar"/>
        </w:rPr>
        <w:t>以上，而且还能较好地去除残渣，残渣去除率达到</w:t>
      </w:r>
      <w:r w:rsidRPr="00BB592C">
        <w:rPr>
          <w:rFonts w:hint="eastAsia"/>
          <w:lang w:bidi="ar"/>
        </w:rPr>
        <w:t xml:space="preserve"> 80%</w:t>
      </w:r>
      <w:r w:rsidRPr="00BB592C">
        <w:rPr>
          <w:rFonts w:hint="eastAsia"/>
          <w:lang w:bidi="ar"/>
        </w:rPr>
        <w:t>以上，避免了下水管网的堵塞，减轻了下游污水处理的压力。</w:t>
      </w:r>
    </w:p>
    <w:p w14:paraId="41CC112E" w14:textId="78BB2A01" w:rsidR="00BB592C" w:rsidRPr="00BB592C" w:rsidRDefault="00BB592C" w:rsidP="00BB592C">
      <w:pPr>
        <w:ind w:firstLineChars="200" w:firstLine="480"/>
        <w:rPr>
          <w:lang w:bidi="ar"/>
        </w:rPr>
      </w:pPr>
      <w:r w:rsidRPr="00BB592C">
        <w:rPr>
          <w:rFonts w:hint="eastAsia"/>
          <w:lang w:bidi="ar"/>
        </w:rPr>
        <w:t>无动力油水分离器利用污水流经装置时形成的液位差，轻松实现油水分离的目的。无动力油水分离设备采用浅池沉淀理论以及异向流分离原理和湍流边界层原理，提高了单位池容的分离表面，使油水分离的效果得到提高，缩短了废水停留时间，减小了设备容积。该设备结构简单，易安装和操作、使用寿命长，不需添加任何试剂和药品，无二次污染。</w:t>
      </w:r>
      <w:r w:rsidRPr="00BB592C">
        <w:rPr>
          <w:rFonts w:hint="eastAsia"/>
          <w:lang w:bidi="ar"/>
        </w:rPr>
        <w:t xml:space="preserve"> </w:t>
      </w:r>
    </w:p>
    <w:p w14:paraId="487C0833" w14:textId="2DEB7DCF" w:rsidR="00BB592C" w:rsidRPr="00BB592C" w:rsidRDefault="00BB592C" w:rsidP="00BB592C">
      <w:pPr>
        <w:ind w:firstLineChars="200" w:firstLine="480"/>
        <w:rPr>
          <w:lang w:bidi="ar"/>
        </w:rPr>
      </w:pPr>
      <w:r w:rsidRPr="00BB592C">
        <w:rPr>
          <w:rFonts w:hint="eastAsia"/>
          <w:lang w:bidi="ar"/>
        </w:rPr>
        <w:t>配置方式：各餐厨垃圾产生单位自行配置无动力油水分离器。安装的油水分离器上装有两把锁，需由餐厨垃圾产生单位和收运单位同时在场方可打开，以防有人将油偷出贩卖。</w:t>
      </w:r>
    </w:p>
    <w:p w14:paraId="5953761A" w14:textId="4D9D748D" w:rsidR="00BB592C" w:rsidRPr="00BB592C" w:rsidRDefault="00BB592C">
      <w:pPr>
        <w:ind w:firstLineChars="200" w:firstLine="480"/>
        <w:rPr>
          <w:lang w:bidi="ar"/>
        </w:rPr>
      </w:pPr>
      <w:r w:rsidRPr="00BB592C">
        <w:rPr>
          <w:rFonts w:hint="eastAsia"/>
          <w:lang w:bidi="ar"/>
        </w:rPr>
        <w:t>（</w:t>
      </w:r>
      <w:r w:rsidRPr="00BB592C">
        <w:rPr>
          <w:rFonts w:hint="eastAsia"/>
          <w:lang w:bidi="ar"/>
        </w:rPr>
        <w:t>3</w:t>
      </w:r>
      <w:r w:rsidRPr="00BB592C">
        <w:rPr>
          <w:rFonts w:hint="eastAsia"/>
          <w:lang w:bidi="ar"/>
        </w:rPr>
        <w:t>）收运车辆</w:t>
      </w:r>
    </w:p>
    <w:p w14:paraId="0A55958A" w14:textId="722C1CB0" w:rsidR="00871D91" w:rsidRPr="00BB592C" w:rsidRDefault="00BB592C" w:rsidP="00BB592C">
      <w:pPr>
        <w:ind w:firstLineChars="200" w:firstLine="480"/>
        <w:rPr>
          <w:b/>
        </w:rPr>
      </w:pPr>
      <w:r w:rsidRPr="00BB592C">
        <w:rPr>
          <w:rFonts w:hint="eastAsia"/>
          <w:lang w:bidi="ar"/>
        </w:rPr>
        <w:t>餐厨垃圾运输车辆采用密闭式运输车，车上设有挂通机构将垃圾收集桶提升至车厢顶部，再通过翻斗机构将餐厨垃圾倒入车厢内。餐厨垃圾被运至处理厂卸料位置后，密封后盖打开，推料机构将固体垃圾推出。车上所有操作为液压自动控制，可分别在驾驶室和车旁操作。</w:t>
      </w:r>
    </w:p>
    <w:p w14:paraId="10569618" w14:textId="4AC3C423" w:rsidR="00871D91" w:rsidRPr="00BB592C" w:rsidRDefault="00592FB0">
      <w:pPr>
        <w:rPr>
          <w:b/>
          <w:bCs/>
        </w:rPr>
      </w:pPr>
      <w:r w:rsidRPr="00BB592C">
        <w:rPr>
          <w:b/>
          <w:bCs/>
        </w:rPr>
        <w:t>收集车配置</w:t>
      </w:r>
    </w:p>
    <w:p w14:paraId="64C8CAB8" w14:textId="77777777" w:rsidR="00871D91" w:rsidRPr="00BB592C" w:rsidRDefault="00592FB0">
      <w:pPr>
        <w:ind w:firstLineChars="200" w:firstLine="480"/>
      </w:pPr>
      <w:r w:rsidRPr="00BB592C">
        <w:rPr>
          <w:lang w:bidi="ar"/>
        </w:rPr>
        <w:t>1</w:t>
      </w:r>
      <w:r w:rsidRPr="00BB592C">
        <w:rPr>
          <w:lang w:bidi="ar"/>
        </w:rPr>
        <w:t>、收集车配置数量</w:t>
      </w:r>
    </w:p>
    <w:p w14:paraId="0615D0EF" w14:textId="2147A0D6" w:rsidR="00871D91" w:rsidRPr="00BB592C" w:rsidRDefault="00BB592C" w:rsidP="00BB592C">
      <w:pPr>
        <w:ind w:firstLineChars="200" w:firstLine="480"/>
      </w:pPr>
      <w:r w:rsidRPr="00BB592C">
        <w:rPr>
          <w:rFonts w:hint="eastAsia"/>
        </w:rPr>
        <w:t>餐厨垃圾收运车：根据道路情况，同时考虑收集车辆的运输效率、经济情况，该项目拟采用</w:t>
      </w:r>
      <w:r w:rsidRPr="00BB592C">
        <w:rPr>
          <w:rFonts w:hint="eastAsia"/>
        </w:rPr>
        <w:t>5</w:t>
      </w:r>
      <w:r w:rsidRPr="00BB592C">
        <w:rPr>
          <w:rFonts w:hint="eastAsia"/>
        </w:rPr>
        <w:t>吨</w:t>
      </w:r>
      <w:r w:rsidRPr="00BB592C">
        <w:rPr>
          <w:rFonts w:hint="eastAsia"/>
        </w:rPr>
        <w:t>+3</w:t>
      </w:r>
      <w:r w:rsidRPr="00BB592C">
        <w:rPr>
          <w:rFonts w:hint="eastAsia"/>
        </w:rPr>
        <w:t>吨的收运车辆，根据路程和道路情况进行车辆调配，按每车完成一次收运工作需要</w:t>
      </w:r>
      <w:r w:rsidRPr="00BB592C">
        <w:rPr>
          <w:rFonts w:hint="eastAsia"/>
        </w:rPr>
        <w:t>3</w:t>
      </w:r>
      <w:r w:rsidRPr="00BB592C">
        <w:rPr>
          <w:rFonts w:hint="eastAsia"/>
        </w:rPr>
        <w:t>小时估算，两班工作制（每车每天运输垃圾</w:t>
      </w:r>
      <w:r w:rsidRPr="00BB592C">
        <w:rPr>
          <w:rFonts w:hint="eastAsia"/>
        </w:rPr>
        <w:t xml:space="preserve"> 2</w:t>
      </w:r>
      <w:r w:rsidRPr="00BB592C">
        <w:rPr>
          <w:rFonts w:hint="eastAsia"/>
        </w:rPr>
        <w:t>次，</w:t>
      </w:r>
      <w:r w:rsidRPr="00BB592C">
        <w:rPr>
          <w:rFonts w:hint="eastAsia"/>
        </w:rPr>
        <w:t>90 t/d</w:t>
      </w:r>
      <w:r w:rsidRPr="00BB592C">
        <w:rPr>
          <w:rFonts w:hint="eastAsia"/>
        </w:rPr>
        <w:t>餐厨垃圾），</w:t>
      </w:r>
      <w:r w:rsidRPr="00BB592C">
        <w:rPr>
          <w:rFonts w:hint="eastAsia"/>
        </w:rPr>
        <w:t>5</w:t>
      </w:r>
      <w:r w:rsidRPr="00BB592C">
        <w:rPr>
          <w:rFonts w:hint="eastAsia"/>
        </w:rPr>
        <w:t>吨车每车实际装载量按</w:t>
      </w:r>
      <w:r w:rsidRPr="00BB592C">
        <w:rPr>
          <w:rFonts w:hint="eastAsia"/>
        </w:rPr>
        <w:t xml:space="preserve"> 4.5</w:t>
      </w:r>
      <w:r w:rsidRPr="00BB592C">
        <w:rPr>
          <w:rFonts w:hint="eastAsia"/>
        </w:rPr>
        <w:t>吨估算，</w:t>
      </w:r>
      <w:r w:rsidRPr="00BB592C">
        <w:rPr>
          <w:rFonts w:hint="eastAsia"/>
        </w:rPr>
        <w:t>3</w:t>
      </w:r>
      <w:r w:rsidRPr="00BB592C">
        <w:rPr>
          <w:rFonts w:hint="eastAsia"/>
        </w:rPr>
        <w:t>吨车每车实际装载量按</w:t>
      </w:r>
      <w:r w:rsidRPr="00BB592C">
        <w:rPr>
          <w:rFonts w:hint="eastAsia"/>
        </w:rPr>
        <w:t xml:space="preserve"> 2.7</w:t>
      </w:r>
      <w:r w:rsidRPr="00BB592C">
        <w:rPr>
          <w:rFonts w:hint="eastAsia"/>
        </w:rPr>
        <w:t>吨估算。</w:t>
      </w:r>
      <w:r w:rsidRPr="00BB592C">
        <w:rPr>
          <w:rFonts w:hint="eastAsia"/>
        </w:rPr>
        <w:t>90  t/d</w:t>
      </w:r>
      <w:r w:rsidRPr="00BB592C">
        <w:rPr>
          <w:rFonts w:hint="eastAsia"/>
        </w:rPr>
        <w:t>餐厨垃圾运输共需车辆</w:t>
      </w:r>
      <w:r w:rsidRPr="00BB592C">
        <w:rPr>
          <w:rFonts w:hint="eastAsia"/>
        </w:rPr>
        <w:t>12</w:t>
      </w:r>
      <w:r w:rsidRPr="00BB592C">
        <w:rPr>
          <w:rFonts w:hint="eastAsia"/>
        </w:rPr>
        <w:t>辆，具体见下表车辆配置表。</w:t>
      </w:r>
    </w:p>
    <w:p w14:paraId="6F416319" w14:textId="51AD5072" w:rsidR="00871D91" w:rsidRPr="00F435A3" w:rsidRDefault="00592FB0">
      <w:pPr>
        <w:ind w:firstLine="422"/>
        <w:jc w:val="center"/>
        <w:rPr>
          <w:b/>
          <w:bCs/>
          <w:szCs w:val="21"/>
          <w:lang w:val="zh-TW"/>
        </w:rPr>
      </w:pPr>
      <w:r w:rsidRPr="00F435A3">
        <w:rPr>
          <w:b/>
          <w:bCs/>
          <w:szCs w:val="21"/>
          <w:lang w:val="zh-TW"/>
        </w:rPr>
        <w:t>表</w:t>
      </w:r>
      <w:r w:rsidRPr="00F435A3">
        <w:rPr>
          <w:b/>
          <w:bCs/>
          <w:szCs w:val="21"/>
        </w:rPr>
        <w:t>3.</w:t>
      </w:r>
      <w:r w:rsidR="00BB592C" w:rsidRPr="00F435A3">
        <w:rPr>
          <w:rFonts w:hint="eastAsia"/>
          <w:b/>
          <w:bCs/>
          <w:szCs w:val="21"/>
        </w:rPr>
        <w:t>3</w:t>
      </w:r>
      <w:r w:rsidRPr="00F435A3">
        <w:rPr>
          <w:b/>
          <w:bCs/>
          <w:szCs w:val="21"/>
          <w:lang w:val="zh-TW"/>
        </w:rPr>
        <w:t>-</w:t>
      </w:r>
      <w:r w:rsidR="00372767" w:rsidRPr="00F435A3">
        <w:rPr>
          <w:rFonts w:hint="eastAsia"/>
          <w:b/>
          <w:bCs/>
          <w:szCs w:val="21"/>
        </w:rPr>
        <w:t>1</w:t>
      </w:r>
      <w:r w:rsidRPr="00F435A3">
        <w:rPr>
          <w:b/>
          <w:bCs/>
          <w:szCs w:val="21"/>
          <w:lang w:val="zh-TW"/>
        </w:rPr>
        <w:t xml:space="preserve"> </w:t>
      </w:r>
      <w:r w:rsidRPr="00F435A3">
        <w:rPr>
          <w:b/>
          <w:bCs/>
          <w:szCs w:val="21"/>
          <w:lang w:val="zh-TW"/>
        </w:rPr>
        <w:t>餐厨垃圾运输车及管理用车配置数量表</w:t>
      </w:r>
    </w:p>
    <w:tbl>
      <w:tblPr>
        <w:tblW w:w="8977"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861"/>
        <w:gridCol w:w="2243"/>
        <w:gridCol w:w="1584"/>
        <w:gridCol w:w="2392"/>
        <w:gridCol w:w="1897"/>
      </w:tblGrid>
      <w:tr w:rsidR="00BB592C" w:rsidRPr="00BB592C" w14:paraId="4017DEB4" w14:textId="77777777" w:rsidTr="00BB592C">
        <w:trPr>
          <w:trHeight w:val="391"/>
          <w:tblHeader/>
        </w:trPr>
        <w:tc>
          <w:tcPr>
            <w:tcW w:w="861" w:type="dxa"/>
            <w:shd w:val="clear" w:color="auto" w:fill="FFFFFF"/>
            <w:vAlign w:val="center"/>
          </w:tcPr>
          <w:p w14:paraId="3A83B1A4" w14:textId="77777777" w:rsidR="00BB592C" w:rsidRPr="00BB592C" w:rsidRDefault="00BB592C">
            <w:pPr>
              <w:spacing w:line="240" w:lineRule="auto"/>
              <w:jc w:val="center"/>
              <w:rPr>
                <w:b/>
                <w:sz w:val="21"/>
                <w:szCs w:val="21"/>
              </w:rPr>
            </w:pPr>
            <w:r w:rsidRPr="00BB592C">
              <w:rPr>
                <w:b/>
                <w:sz w:val="21"/>
                <w:szCs w:val="21"/>
              </w:rPr>
              <w:t>序号</w:t>
            </w:r>
          </w:p>
        </w:tc>
        <w:tc>
          <w:tcPr>
            <w:tcW w:w="2243" w:type="dxa"/>
            <w:shd w:val="clear" w:color="auto" w:fill="FFFFFF"/>
            <w:vAlign w:val="center"/>
          </w:tcPr>
          <w:p w14:paraId="6942A848" w14:textId="77777777" w:rsidR="00BB592C" w:rsidRPr="00BB592C" w:rsidRDefault="00BB592C">
            <w:pPr>
              <w:spacing w:line="240" w:lineRule="auto"/>
              <w:jc w:val="center"/>
              <w:rPr>
                <w:b/>
                <w:sz w:val="21"/>
                <w:szCs w:val="21"/>
              </w:rPr>
            </w:pPr>
            <w:r w:rsidRPr="00BB592C">
              <w:rPr>
                <w:b/>
                <w:sz w:val="21"/>
                <w:szCs w:val="21"/>
              </w:rPr>
              <w:t>车辆类型</w:t>
            </w:r>
          </w:p>
        </w:tc>
        <w:tc>
          <w:tcPr>
            <w:tcW w:w="1584" w:type="dxa"/>
            <w:shd w:val="clear" w:color="auto" w:fill="FFFFFF"/>
            <w:vAlign w:val="center"/>
          </w:tcPr>
          <w:p w14:paraId="3D3ECBD7" w14:textId="77777777" w:rsidR="00BB592C" w:rsidRPr="00BB592C" w:rsidRDefault="00BB592C">
            <w:pPr>
              <w:spacing w:line="240" w:lineRule="auto"/>
              <w:jc w:val="center"/>
              <w:rPr>
                <w:b/>
                <w:sz w:val="21"/>
                <w:szCs w:val="21"/>
              </w:rPr>
            </w:pPr>
            <w:r w:rsidRPr="00BB592C">
              <w:rPr>
                <w:b/>
                <w:sz w:val="21"/>
                <w:szCs w:val="21"/>
              </w:rPr>
              <w:t>车辆规格</w:t>
            </w:r>
          </w:p>
        </w:tc>
        <w:tc>
          <w:tcPr>
            <w:tcW w:w="2392" w:type="dxa"/>
            <w:shd w:val="clear" w:color="auto" w:fill="FFFFFF"/>
            <w:vAlign w:val="center"/>
          </w:tcPr>
          <w:p w14:paraId="2D1ED059" w14:textId="224C014B" w:rsidR="00BB592C" w:rsidRPr="00BB592C" w:rsidRDefault="00BB592C">
            <w:pPr>
              <w:spacing w:line="240" w:lineRule="auto"/>
              <w:jc w:val="center"/>
              <w:rPr>
                <w:b/>
                <w:sz w:val="21"/>
                <w:szCs w:val="21"/>
              </w:rPr>
            </w:pPr>
            <w:r w:rsidRPr="00BB592C">
              <w:rPr>
                <w:rFonts w:hint="eastAsia"/>
                <w:b/>
                <w:sz w:val="21"/>
                <w:szCs w:val="21"/>
              </w:rPr>
              <w:t>单位</w:t>
            </w:r>
          </w:p>
        </w:tc>
        <w:tc>
          <w:tcPr>
            <w:tcW w:w="1897" w:type="dxa"/>
            <w:shd w:val="clear" w:color="auto" w:fill="FFFFFF"/>
            <w:vAlign w:val="center"/>
          </w:tcPr>
          <w:p w14:paraId="2FA3F5C2" w14:textId="2012C235" w:rsidR="00BB592C" w:rsidRPr="00BB592C" w:rsidRDefault="00BB592C" w:rsidP="00BB592C">
            <w:pPr>
              <w:spacing w:line="240" w:lineRule="auto"/>
              <w:jc w:val="center"/>
              <w:rPr>
                <w:b/>
                <w:sz w:val="21"/>
                <w:szCs w:val="21"/>
              </w:rPr>
            </w:pPr>
            <w:r w:rsidRPr="00BB592C">
              <w:rPr>
                <w:b/>
                <w:sz w:val="21"/>
                <w:szCs w:val="21"/>
              </w:rPr>
              <w:t>数量</w:t>
            </w:r>
          </w:p>
        </w:tc>
      </w:tr>
      <w:tr w:rsidR="00BB592C" w:rsidRPr="00BB592C" w14:paraId="0345AABB" w14:textId="77777777" w:rsidTr="00BB592C">
        <w:trPr>
          <w:trHeight w:val="391"/>
        </w:trPr>
        <w:tc>
          <w:tcPr>
            <w:tcW w:w="861" w:type="dxa"/>
            <w:vMerge w:val="restart"/>
            <w:vAlign w:val="center"/>
          </w:tcPr>
          <w:p w14:paraId="6EC78750" w14:textId="7E97F48E" w:rsidR="00BB592C" w:rsidRPr="00BB592C" w:rsidRDefault="00BB592C" w:rsidP="00A23DDA">
            <w:pPr>
              <w:spacing w:line="240" w:lineRule="auto"/>
              <w:jc w:val="center"/>
              <w:rPr>
                <w:sz w:val="21"/>
                <w:szCs w:val="21"/>
              </w:rPr>
            </w:pPr>
            <w:r w:rsidRPr="00BB592C">
              <w:rPr>
                <w:rFonts w:hint="eastAsia"/>
                <w:sz w:val="21"/>
                <w:szCs w:val="21"/>
              </w:rPr>
              <w:t>1</w:t>
            </w:r>
          </w:p>
        </w:tc>
        <w:tc>
          <w:tcPr>
            <w:tcW w:w="2243" w:type="dxa"/>
            <w:vMerge w:val="restart"/>
            <w:vAlign w:val="center"/>
          </w:tcPr>
          <w:p w14:paraId="779F05CA" w14:textId="77777777" w:rsidR="00BB592C" w:rsidRPr="00BB592C" w:rsidRDefault="00BB592C">
            <w:pPr>
              <w:spacing w:line="240" w:lineRule="auto"/>
              <w:jc w:val="center"/>
              <w:rPr>
                <w:sz w:val="21"/>
                <w:szCs w:val="21"/>
              </w:rPr>
            </w:pPr>
            <w:r w:rsidRPr="00BB592C">
              <w:rPr>
                <w:sz w:val="21"/>
                <w:szCs w:val="21"/>
              </w:rPr>
              <w:t>运输车</w:t>
            </w:r>
          </w:p>
        </w:tc>
        <w:tc>
          <w:tcPr>
            <w:tcW w:w="1584" w:type="dxa"/>
            <w:vAlign w:val="center"/>
          </w:tcPr>
          <w:p w14:paraId="2AAE0ECB" w14:textId="77777777" w:rsidR="00BB592C" w:rsidRPr="00BB592C" w:rsidRDefault="00BB592C">
            <w:pPr>
              <w:spacing w:line="240" w:lineRule="auto"/>
              <w:jc w:val="center"/>
              <w:rPr>
                <w:sz w:val="21"/>
                <w:szCs w:val="21"/>
              </w:rPr>
            </w:pPr>
            <w:r w:rsidRPr="00BB592C">
              <w:rPr>
                <w:sz w:val="21"/>
                <w:szCs w:val="21"/>
              </w:rPr>
              <w:t>3t</w:t>
            </w:r>
          </w:p>
        </w:tc>
        <w:tc>
          <w:tcPr>
            <w:tcW w:w="2392" w:type="dxa"/>
            <w:vAlign w:val="center"/>
          </w:tcPr>
          <w:p w14:paraId="727A57B0" w14:textId="4FA90949" w:rsidR="00BB592C" w:rsidRPr="00BB592C" w:rsidRDefault="00BB592C">
            <w:pPr>
              <w:spacing w:line="240" w:lineRule="auto"/>
              <w:jc w:val="center"/>
              <w:rPr>
                <w:sz w:val="21"/>
                <w:szCs w:val="21"/>
              </w:rPr>
            </w:pPr>
            <w:r w:rsidRPr="00BB592C">
              <w:rPr>
                <w:rFonts w:hint="eastAsia"/>
                <w:sz w:val="21"/>
                <w:szCs w:val="21"/>
              </w:rPr>
              <w:t>辆</w:t>
            </w:r>
          </w:p>
        </w:tc>
        <w:tc>
          <w:tcPr>
            <w:tcW w:w="1897" w:type="dxa"/>
            <w:vAlign w:val="center"/>
          </w:tcPr>
          <w:p w14:paraId="6A20B17B" w14:textId="2D147A20" w:rsidR="00BB592C" w:rsidRPr="00BB592C" w:rsidRDefault="00BB592C">
            <w:pPr>
              <w:spacing w:line="240" w:lineRule="auto"/>
              <w:jc w:val="center"/>
              <w:rPr>
                <w:sz w:val="21"/>
                <w:szCs w:val="21"/>
              </w:rPr>
            </w:pPr>
            <w:r w:rsidRPr="00BB592C">
              <w:rPr>
                <w:rFonts w:hint="eastAsia"/>
                <w:sz w:val="21"/>
                <w:szCs w:val="21"/>
              </w:rPr>
              <w:t>4</w:t>
            </w:r>
          </w:p>
        </w:tc>
      </w:tr>
      <w:tr w:rsidR="00BB592C" w:rsidRPr="00BB592C" w14:paraId="2C46A4CF" w14:textId="77777777" w:rsidTr="00BB592C">
        <w:trPr>
          <w:trHeight w:val="391"/>
        </w:trPr>
        <w:tc>
          <w:tcPr>
            <w:tcW w:w="861" w:type="dxa"/>
            <w:vMerge/>
            <w:vAlign w:val="center"/>
          </w:tcPr>
          <w:p w14:paraId="22B382C1" w14:textId="659AA001" w:rsidR="00BB592C" w:rsidRPr="00BB592C" w:rsidRDefault="00BB592C">
            <w:pPr>
              <w:spacing w:line="240" w:lineRule="auto"/>
              <w:jc w:val="center"/>
              <w:rPr>
                <w:sz w:val="21"/>
                <w:szCs w:val="21"/>
              </w:rPr>
            </w:pPr>
          </w:p>
        </w:tc>
        <w:tc>
          <w:tcPr>
            <w:tcW w:w="2243" w:type="dxa"/>
            <w:vMerge/>
            <w:vAlign w:val="center"/>
          </w:tcPr>
          <w:p w14:paraId="5BABF025" w14:textId="77777777" w:rsidR="00BB592C" w:rsidRPr="00BB592C" w:rsidRDefault="00BB592C">
            <w:pPr>
              <w:spacing w:line="240" w:lineRule="auto"/>
              <w:jc w:val="center"/>
              <w:rPr>
                <w:sz w:val="21"/>
                <w:szCs w:val="21"/>
              </w:rPr>
            </w:pPr>
          </w:p>
        </w:tc>
        <w:tc>
          <w:tcPr>
            <w:tcW w:w="1584" w:type="dxa"/>
            <w:vAlign w:val="center"/>
          </w:tcPr>
          <w:p w14:paraId="6E28979A" w14:textId="77777777" w:rsidR="00BB592C" w:rsidRPr="00BB592C" w:rsidRDefault="00BB592C">
            <w:pPr>
              <w:spacing w:line="240" w:lineRule="auto"/>
              <w:jc w:val="center"/>
              <w:rPr>
                <w:sz w:val="21"/>
                <w:szCs w:val="21"/>
              </w:rPr>
            </w:pPr>
            <w:r w:rsidRPr="00BB592C">
              <w:rPr>
                <w:sz w:val="21"/>
                <w:szCs w:val="21"/>
              </w:rPr>
              <w:t>5t</w:t>
            </w:r>
          </w:p>
        </w:tc>
        <w:tc>
          <w:tcPr>
            <w:tcW w:w="2392" w:type="dxa"/>
            <w:vAlign w:val="center"/>
          </w:tcPr>
          <w:p w14:paraId="264CD8D2" w14:textId="0B28F64D" w:rsidR="00BB592C" w:rsidRPr="00BB592C" w:rsidRDefault="00BB592C">
            <w:pPr>
              <w:spacing w:line="240" w:lineRule="auto"/>
              <w:jc w:val="center"/>
              <w:rPr>
                <w:sz w:val="21"/>
                <w:szCs w:val="21"/>
              </w:rPr>
            </w:pPr>
            <w:r w:rsidRPr="00BB592C">
              <w:rPr>
                <w:rFonts w:hint="eastAsia"/>
                <w:sz w:val="21"/>
                <w:szCs w:val="21"/>
              </w:rPr>
              <w:t>辆</w:t>
            </w:r>
          </w:p>
        </w:tc>
        <w:tc>
          <w:tcPr>
            <w:tcW w:w="1897" w:type="dxa"/>
            <w:vAlign w:val="center"/>
          </w:tcPr>
          <w:p w14:paraId="0230FC2B" w14:textId="059DED34" w:rsidR="00BB592C" w:rsidRPr="00BB592C" w:rsidRDefault="00BB592C">
            <w:pPr>
              <w:spacing w:line="240" w:lineRule="auto"/>
              <w:jc w:val="center"/>
              <w:rPr>
                <w:sz w:val="21"/>
                <w:szCs w:val="21"/>
              </w:rPr>
            </w:pPr>
            <w:r w:rsidRPr="00BB592C">
              <w:rPr>
                <w:rFonts w:hint="eastAsia"/>
                <w:sz w:val="21"/>
                <w:szCs w:val="21"/>
              </w:rPr>
              <w:t>8</w:t>
            </w:r>
          </w:p>
        </w:tc>
      </w:tr>
      <w:tr w:rsidR="00BB592C" w:rsidRPr="00BB592C" w14:paraId="7307B420" w14:textId="77777777" w:rsidTr="00BB592C">
        <w:trPr>
          <w:trHeight w:val="391"/>
        </w:trPr>
        <w:tc>
          <w:tcPr>
            <w:tcW w:w="861" w:type="dxa"/>
            <w:vAlign w:val="center"/>
          </w:tcPr>
          <w:p w14:paraId="2D2D72F8" w14:textId="2B59B00D" w:rsidR="00BB592C" w:rsidRPr="00BB592C" w:rsidRDefault="00BB592C">
            <w:pPr>
              <w:spacing w:line="240" w:lineRule="auto"/>
              <w:jc w:val="center"/>
              <w:rPr>
                <w:sz w:val="21"/>
                <w:szCs w:val="21"/>
              </w:rPr>
            </w:pPr>
            <w:r w:rsidRPr="00BB592C">
              <w:rPr>
                <w:rFonts w:hint="eastAsia"/>
                <w:sz w:val="21"/>
                <w:szCs w:val="21"/>
              </w:rPr>
              <w:t>2</w:t>
            </w:r>
          </w:p>
        </w:tc>
        <w:tc>
          <w:tcPr>
            <w:tcW w:w="2243" w:type="dxa"/>
            <w:vAlign w:val="center"/>
          </w:tcPr>
          <w:p w14:paraId="43A04F70" w14:textId="77777777" w:rsidR="00BB592C" w:rsidRPr="00BB592C" w:rsidRDefault="00BB592C">
            <w:pPr>
              <w:spacing w:line="240" w:lineRule="auto"/>
              <w:jc w:val="center"/>
              <w:rPr>
                <w:sz w:val="21"/>
                <w:szCs w:val="21"/>
              </w:rPr>
            </w:pPr>
            <w:r w:rsidRPr="00BB592C">
              <w:rPr>
                <w:sz w:val="21"/>
                <w:szCs w:val="21"/>
              </w:rPr>
              <w:t>勾臂车</w:t>
            </w:r>
          </w:p>
        </w:tc>
        <w:tc>
          <w:tcPr>
            <w:tcW w:w="1584" w:type="dxa"/>
            <w:vAlign w:val="center"/>
          </w:tcPr>
          <w:p w14:paraId="78145021" w14:textId="0BF70B76" w:rsidR="00BB592C" w:rsidRPr="00BB592C" w:rsidRDefault="00BB592C">
            <w:pPr>
              <w:spacing w:line="240" w:lineRule="auto"/>
              <w:jc w:val="center"/>
              <w:rPr>
                <w:sz w:val="21"/>
                <w:szCs w:val="21"/>
              </w:rPr>
            </w:pPr>
            <w:r w:rsidRPr="00BB592C">
              <w:rPr>
                <w:rFonts w:hint="eastAsia"/>
                <w:sz w:val="21"/>
                <w:szCs w:val="21"/>
              </w:rPr>
              <w:t>5t</w:t>
            </w:r>
          </w:p>
        </w:tc>
        <w:tc>
          <w:tcPr>
            <w:tcW w:w="2392" w:type="dxa"/>
            <w:vAlign w:val="center"/>
          </w:tcPr>
          <w:p w14:paraId="3E52F707" w14:textId="3D7DA3FE" w:rsidR="00BB592C" w:rsidRPr="00BB592C" w:rsidRDefault="00BB592C">
            <w:pPr>
              <w:spacing w:line="240" w:lineRule="auto"/>
              <w:jc w:val="center"/>
              <w:rPr>
                <w:sz w:val="21"/>
                <w:szCs w:val="21"/>
              </w:rPr>
            </w:pPr>
            <w:r w:rsidRPr="00BB592C">
              <w:rPr>
                <w:rFonts w:hint="eastAsia"/>
                <w:sz w:val="21"/>
                <w:szCs w:val="21"/>
              </w:rPr>
              <w:t>辆</w:t>
            </w:r>
          </w:p>
        </w:tc>
        <w:tc>
          <w:tcPr>
            <w:tcW w:w="1897" w:type="dxa"/>
            <w:vAlign w:val="center"/>
          </w:tcPr>
          <w:p w14:paraId="76389060" w14:textId="16A1939F" w:rsidR="00BB592C" w:rsidRPr="00BB592C" w:rsidRDefault="00BB592C">
            <w:pPr>
              <w:spacing w:line="240" w:lineRule="auto"/>
              <w:jc w:val="center"/>
              <w:rPr>
                <w:sz w:val="21"/>
                <w:szCs w:val="21"/>
              </w:rPr>
            </w:pPr>
            <w:r w:rsidRPr="00BB592C">
              <w:rPr>
                <w:rFonts w:hint="eastAsia"/>
                <w:sz w:val="21"/>
                <w:szCs w:val="21"/>
              </w:rPr>
              <w:t>1</w:t>
            </w:r>
          </w:p>
        </w:tc>
      </w:tr>
      <w:tr w:rsidR="00BB592C" w:rsidRPr="00BB592C" w14:paraId="462B8208" w14:textId="77777777" w:rsidTr="00BB592C">
        <w:trPr>
          <w:trHeight w:val="391"/>
        </w:trPr>
        <w:tc>
          <w:tcPr>
            <w:tcW w:w="861" w:type="dxa"/>
            <w:vAlign w:val="center"/>
          </w:tcPr>
          <w:p w14:paraId="09961635" w14:textId="3B99B354" w:rsidR="00BB592C" w:rsidRPr="00BB592C" w:rsidRDefault="00BB592C">
            <w:pPr>
              <w:spacing w:line="240" w:lineRule="auto"/>
              <w:jc w:val="center"/>
              <w:rPr>
                <w:sz w:val="21"/>
                <w:szCs w:val="21"/>
              </w:rPr>
            </w:pPr>
            <w:r w:rsidRPr="00BB592C">
              <w:rPr>
                <w:sz w:val="21"/>
                <w:szCs w:val="21"/>
              </w:rPr>
              <w:lastRenderedPageBreak/>
              <w:t>3</w:t>
            </w:r>
          </w:p>
        </w:tc>
        <w:tc>
          <w:tcPr>
            <w:tcW w:w="2243" w:type="dxa"/>
            <w:vAlign w:val="center"/>
          </w:tcPr>
          <w:p w14:paraId="5DDE95FE" w14:textId="77777777" w:rsidR="00BB592C" w:rsidRPr="00BB592C" w:rsidRDefault="00BB592C">
            <w:pPr>
              <w:spacing w:line="240" w:lineRule="auto"/>
              <w:jc w:val="center"/>
              <w:rPr>
                <w:sz w:val="21"/>
                <w:szCs w:val="21"/>
              </w:rPr>
            </w:pPr>
            <w:r w:rsidRPr="00BB592C">
              <w:rPr>
                <w:sz w:val="21"/>
                <w:szCs w:val="21"/>
              </w:rPr>
              <w:t>油脂收运车</w:t>
            </w:r>
          </w:p>
        </w:tc>
        <w:tc>
          <w:tcPr>
            <w:tcW w:w="1584" w:type="dxa"/>
            <w:vAlign w:val="center"/>
          </w:tcPr>
          <w:p w14:paraId="3F2D0797" w14:textId="21811DCE" w:rsidR="00BB592C" w:rsidRPr="00BB592C" w:rsidRDefault="00BB592C">
            <w:pPr>
              <w:spacing w:line="240" w:lineRule="auto"/>
              <w:jc w:val="center"/>
              <w:rPr>
                <w:sz w:val="21"/>
                <w:szCs w:val="21"/>
              </w:rPr>
            </w:pPr>
            <w:r w:rsidRPr="00BB592C">
              <w:rPr>
                <w:rFonts w:hint="eastAsia"/>
                <w:sz w:val="21"/>
                <w:szCs w:val="21"/>
              </w:rPr>
              <w:t>3t</w:t>
            </w:r>
          </w:p>
        </w:tc>
        <w:tc>
          <w:tcPr>
            <w:tcW w:w="2392" w:type="dxa"/>
            <w:vAlign w:val="center"/>
          </w:tcPr>
          <w:p w14:paraId="3D890F49" w14:textId="26D7D3F7" w:rsidR="00BB592C" w:rsidRPr="00BB592C" w:rsidRDefault="00BB592C">
            <w:pPr>
              <w:spacing w:line="240" w:lineRule="auto"/>
              <w:jc w:val="center"/>
              <w:rPr>
                <w:sz w:val="21"/>
                <w:szCs w:val="21"/>
              </w:rPr>
            </w:pPr>
            <w:r w:rsidRPr="00BB592C">
              <w:rPr>
                <w:rFonts w:hint="eastAsia"/>
                <w:sz w:val="21"/>
                <w:szCs w:val="21"/>
              </w:rPr>
              <w:t>辆</w:t>
            </w:r>
          </w:p>
        </w:tc>
        <w:tc>
          <w:tcPr>
            <w:tcW w:w="1897" w:type="dxa"/>
            <w:vAlign w:val="center"/>
          </w:tcPr>
          <w:p w14:paraId="2CA161A3" w14:textId="39B16C13" w:rsidR="00BB592C" w:rsidRPr="00BB592C" w:rsidRDefault="00BB592C">
            <w:pPr>
              <w:spacing w:line="240" w:lineRule="auto"/>
              <w:jc w:val="center"/>
              <w:rPr>
                <w:sz w:val="21"/>
                <w:szCs w:val="21"/>
              </w:rPr>
            </w:pPr>
            <w:r w:rsidRPr="00BB592C">
              <w:rPr>
                <w:rFonts w:hint="eastAsia"/>
                <w:sz w:val="21"/>
                <w:szCs w:val="21"/>
              </w:rPr>
              <w:t>3</w:t>
            </w:r>
          </w:p>
        </w:tc>
      </w:tr>
    </w:tbl>
    <w:p w14:paraId="4FEC246E" w14:textId="77777777" w:rsidR="00871D91" w:rsidRPr="00BB592C" w:rsidRDefault="00592FB0">
      <w:pPr>
        <w:tabs>
          <w:tab w:val="left" w:pos="0"/>
        </w:tabs>
        <w:ind w:leftChars="200" w:left="480"/>
      </w:pPr>
      <w:r w:rsidRPr="00BB592C">
        <w:rPr>
          <w:lang w:bidi="ar"/>
        </w:rPr>
        <w:t>2</w:t>
      </w:r>
      <w:r w:rsidRPr="00BB592C">
        <w:rPr>
          <w:lang w:bidi="ar"/>
        </w:rPr>
        <w:t>、垃圾车的简介</w:t>
      </w:r>
    </w:p>
    <w:p w14:paraId="313E6275" w14:textId="668BE4B3" w:rsidR="00871D91" w:rsidRPr="00C96CE1" w:rsidRDefault="00592FB0">
      <w:pPr>
        <w:ind w:firstLineChars="200" w:firstLine="480"/>
        <w:rPr>
          <w:color w:val="FF0000"/>
        </w:rPr>
      </w:pPr>
      <w:r w:rsidRPr="00BB592C">
        <w:rPr>
          <w:lang w:bidi="ar"/>
        </w:rPr>
        <w:t>建设项目拟采用的餐厨垃圾收运车如下图所示：</w:t>
      </w:r>
    </w:p>
    <w:p w14:paraId="4153FBD2" w14:textId="3EE9F102" w:rsidR="00871D91" w:rsidRPr="00C96CE1" w:rsidRDefault="00BB592C">
      <w:pPr>
        <w:jc w:val="center"/>
        <w:rPr>
          <w:color w:val="FF0000"/>
        </w:rPr>
      </w:pPr>
      <w:r>
        <w:rPr>
          <w:noProof/>
        </w:rPr>
        <w:drawing>
          <wp:inline distT="0" distB="0" distL="0" distR="0" wp14:anchorId="2FCFAFD2" wp14:editId="0AB1A127">
            <wp:extent cx="3447619" cy="1895238"/>
            <wp:effectExtent l="0" t="0" r="635" b="0"/>
            <wp:docPr id="1368" name="图片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447619" cy="1895238"/>
                    </a:xfrm>
                    <a:prstGeom prst="rect">
                      <a:avLst/>
                    </a:prstGeom>
                  </pic:spPr>
                </pic:pic>
              </a:graphicData>
            </a:graphic>
          </wp:inline>
        </w:drawing>
      </w:r>
    </w:p>
    <w:p w14:paraId="4DF06E8C" w14:textId="2B6BF419" w:rsidR="00871D91" w:rsidRPr="00372767" w:rsidRDefault="00592FB0">
      <w:pPr>
        <w:jc w:val="center"/>
        <w:rPr>
          <w:b/>
          <w:szCs w:val="21"/>
          <w:lang w:val="zh-TW" w:eastAsia="zh-TW"/>
        </w:rPr>
      </w:pPr>
      <w:r w:rsidRPr="00372767">
        <w:rPr>
          <w:b/>
          <w:szCs w:val="21"/>
          <w:lang w:val="zh-TW" w:bidi="ar"/>
        </w:rPr>
        <w:t>图</w:t>
      </w:r>
      <w:r w:rsidRPr="00372767">
        <w:rPr>
          <w:b/>
          <w:szCs w:val="21"/>
          <w:lang w:bidi="ar"/>
        </w:rPr>
        <w:t>3.2</w:t>
      </w:r>
      <w:r w:rsidRPr="00372767">
        <w:rPr>
          <w:b/>
          <w:szCs w:val="21"/>
          <w:lang w:val="zh-TW" w:eastAsia="zh-TW" w:bidi="ar"/>
        </w:rPr>
        <w:t>-</w:t>
      </w:r>
      <w:r w:rsidR="00372767" w:rsidRPr="00372767">
        <w:rPr>
          <w:rFonts w:hint="eastAsia"/>
          <w:b/>
          <w:szCs w:val="21"/>
          <w:lang w:bidi="ar"/>
        </w:rPr>
        <w:t>2</w:t>
      </w:r>
      <w:r w:rsidRPr="00372767">
        <w:rPr>
          <w:b/>
          <w:szCs w:val="21"/>
          <w:lang w:val="zh-TW" w:bidi="ar"/>
        </w:rPr>
        <w:t xml:space="preserve"> </w:t>
      </w:r>
      <w:r w:rsidRPr="00372767">
        <w:rPr>
          <w:b/>
          <w:szCs w:val="21"/>
          <w:lang w:bidi="ar"/>
        </w:rPr>
        <w:t xml:space="preserve">  </w:t>
      </w:r>
      <w:r w:rsidRPr="00372767">
        <w:rPr>
          <w:b/>
          <w:szCs w:val="21"/>
          <w:lang w:val="zh-TW" w:bidi="ar"/>
        </w:rPr>
        <w:t>餐厨垃圾收运车示意图</w:t>
      </w:r>
    </w:p>
    <w:p w14:paraId="129ABF75" w14:textId="079A3F10" w:rsidR="00871D91" w:rsidRPr="00372767" w:rsidRDefault="00592FB0" w:rsidP="00363479">
      <w:pPr>
        <w:pStyle w:val="4"/>
        <w:tabs>
          <w:tab w:val="left" w:pos="2160"/>
        </w:tabs>
        <w:ind w:firstLineChars="0" w:firstLine="0"/>
      </w:pPr>
      <w:r w:rsidRPr="00372767">
        <w:t>3.2.</w:t>
      </w:r>
      <w:r w:rsidR="00363479" w:rsidRPr="00372767">
        <w:rPr>
          <w:rFonts w:hint="eastAsia"/>
        </w:rPr>
        <w:t>3.</w:t>
      </w:r>
      <w:r w:rsidRPr="00372767">
        <w:t>5</w:t>
      </w:r>
      <w:r w:rsidRPr="00372767">
        <w:t>收运人员配置</w:t>
      </w:r>
    </w:p>
    <w:p w14:paraId="073938DF" w14:textId="77777777" w:rsidR="00372767" w:rsidRPr="00386AE8" w:rsidRDefault="00372767" w:rsidP="00372767">
      <w:pPr>
        <w:ind w:firstLineChars="200" w:firstLine="480"/>
        <w:rPr>
          <w:lang w:bidi="ar"/>
        </w:rPr>
      </w:pPr>
      <w:r>
        <w:rPr>
          <w:rFonts w:hint="eastAsia"/>
          <w:lang w:bidi="ar"/>
        </w:rPr>
        <w:t>餐厨垃圾收运</w:t>
      </w:r>
      <w:r w:rsidRPr="00386AE8">
        <w:rPr>
          <w:rFonts w:hint="eastAsia"/>
          <w:lang w:bidi="ar"/>
        </w:rPr>
        <w:t>系统的人员配置如下：</w:t>
      </w:r>
      <w:r w:rsidRPr="00386AE8">
        <w:rPr>
          <w:rFonts w:hint="eastAsia"/>
          <w:lang w:bidi="ar"/>
        </w:rPr>
        <w:t xml:space="preserve"> </w:t>
      </w:r>
    </w:p>
    <w:p w14:paraId="07B5D2C6" w14:textId="50979523" w:rsidR="00372767" w:rsidRPr="00386AE8" w:rsidRDefault="00372767" w:rsidP="00372767">
      <w:pPr>
        <w:ind w:firstLineChars="200" w:firstLine="480"/>
        <w:rPr>
          <w:lang w:bidi="ar"/>
        </w:rPr>
      </w:pPr>
      <w:r w:rsidRPr="00386AE8">
        <w:rPr>
          <w:rFonts w:hint="eastAsia"/>
          <w:lang w:bidi="ar"/>
        </w:rPr>
        <w:t>A.</w:t>
      </w:r>
      <w:r w:rsidRPr="00386AE8">
        <w:rPr>
          <w:rFonts w:hint="eastAsia"/>
          <w:lang w:bidi="ar"/>
        </w:rPr>
        <w:t>餐厨收运车辆</w:t>
      </w:r>
      <w:r w:rsidRPr="00386AE8">
        <w:rPr>
          <w:rFonts w:hint="eastAsia"/>
          <w:lang w:bidi="ar"/>
        </w:rPr>
        <w:t>15</w:t>
      </w:r>
      <w:r w:rsidRPr="00386AE8">
        <w:rPr>
          <w:rFonts w:hint="eastAsia"/>
          <w:lang w:bidi="ar"/>
        </w:rPr>
        <w:t>辆、固渣运输车辆</w:t>
      </w:r>
      <w:r w:rsidRPr="00386AE8">
        <w:rPr>
          <w:rFonts w:hint="eastAsia"/>
          <w:lang w:bidi="ar"/>
        </w:rPr>
        <w:t xml:space="preserve"> 1</w:t>
      </w:r>
      <w:r w:rsidRPr="00386AE8">
        <w:rPr>
          <w:rFonts w:hint="eastAsia"/>
          <w:lang w:bidi="ar"/>
        </w:rPr>
        <w:t>辆，按收运车辆每辆车</w:t>
      </w:r>
      <w:r w:rsidRPr="00386AE8">
        <w:rPr>
          <w:rFonts w:hint="eastAsia"/>
          <w:lang w:bidi="ar"/>
        </w:rPr>
        <w:t xml:space="preserve"> 1</w:t>
      </w:r>
      <w:r w:rsidRPr="00386AE8">
        <w:rPr>
          <w:rFonts w:hint="eastAsia"/>
          <w:lang w:bidi="ar"/>
        </w:rPr>
        <w:t>个司机、</w:t>
      </w:r>
      <w:r w:rsidRPr="00386AE8">
        <w:rPr>
          <w:rFonts w:hint="eastAsia"/>
          <w:lang w:bidi="ar"/>
        </w:rPr>
        <w:t>1</w:t>
      </w:r>
      <w:r w:rsidRPr="00386AE8">
        <w:rPr>
          <w:rFonts w:hint="eastAsia"/>
          <w:lang w:bidi="ar"/>
        </w:rPr>
        <w:t>个操作人员配备，固渣运输车配置</w:t>
      </w:r>
      <w:r w:rsidRPr="00386AE8">
        <w:rPr>
          <w:rFonts w:hint="eastAsia"/>
          <w:lang w:bidi="ar"/>
        </w:rPr>
        <w:t xml:space="preserve"> 1</w:t>
      </w:r>
      <w:r w:rsidRPr="00386AE8">
        <w:rPr>
          <w:rFonts w:hint="eastAsia"/>
          <w:lang w:bidi="ar"/>
        </w:rPr>
        <w:t>个司机。六天轮休一次，需</w:t>
      </w:r>
      <w:r w:rsidRPr="00386AE8">
        <w:rPr>
          <w:rFonts w:hint="eastAsia"/>
          <w:lang w:bidi="ar"/>
        </w:rPr>
        <w:t xml:space="preserve"> 32</w:t>
      </w:r>
      <w:r w:rsidRPr="00386AE8">
        <w:rPr>
          <w:rFonts w:hint="eastAsia"/>
          <w:lang w:bidi="ar"/>
        </w:rPr>
        <w:t>人；</w:t>
      </w:r>
      <w:r w:rsidRPr="00386AE8">
        <w:rPr>
          <w:rFonts w:hint="eastAsia"/>
          <w:lang w:bidi="ar"/>
        </w:rPr>
        <w:t xml:space="preserve"> </w:t>
      </w:r>
    </w:p>
    <w:p w14:paraId="6563A176" w14:textId="77777777" w:rsidR="00372767" w:rsidRPr="00386AE8" w:rsidRDefault="00372767" w:rsidP="00372767">
      <w:pPr>
        <w:ind w:firstLineChars="200" w:firstLine="480"/>
        <w:rPr>
          <w:lang w:bidi="ar"/>
        </w:rPr>
      </w:pPr>
      <w:r w:rsidRPr="00386AE8">
        <w:rPr>
          <w:rFonts w:hint="eastAsia"/>
          <w:lang w:bidi="ar"/>
        </w:rPr>
        <w:t>B.</w:t>
      </w:r>
      <w:r w:rsidRPr="00386AE8">
        <w:rPr>
          <w:rFonts w:hint="eastAsia"/>
          <w:lang w:bidi="ar"/>
        </w:rPr>
        <w:t>车辆维修人员</w:t>
      </w:r>
      <w:r w:rsidRPr="00386AE8">
        <w:rPr>
          <w:rFonts w:hint="eastAsia"/>
          <w:lang w:bidi="ar"/>
        </w:rPr>
        <w:t>1</w:t>
      </w:r>
      <w:r w:rsidRPr="00386AE8">
        <w:rPr>
          <w:rFonts w:hint="eastAsia"/>
          <w:lang w:bidi="ar"/>
        </w:rPr>
        <w:t>人；</w:t>
      </w:r>
      <w:r w:rsidRPr="00386AE8">
        <w:rPr>
          <w:rFonts w:hint="eastAsia"/>
          <w:lang w:bidi="ar"/>
        </w:rPr>
        <w:t xml:space="preserve"> </w:t>
      </w:r>
    </w:p>
    <w:p w14:paraId="3A361A2A" w14:textId="77777777" w:rsidR="00372767" w:rsidRPr="00386AE8" w:rsidRDefault="00372767" w:rsidP="00372767">
      <w:pPr>
        <w:ind w:firstLineChars="200" w:firstLine="480"/>
        <w:rPr>
          <w:lang w:bidi="ar"/>
        </w:rPr>
      </w:pPr>
      <w:r w:rsidRPr="00386AE8">
        <w:rPr>
          <w:rFonts w:hint="eastAsia"/>
          <w:lang w:bidi="ar"/>
        </w:rPr>
        <w:t>C.</w:t>
      </w:r>
      <w:r w:rsidRPr="00386AE8">
        <w:rPr>
          <w:rFonts w:hint="eastAsia"/>
          <w:lang w:bidi="ar"/>
        </w:rPr>
        <w:t>管理人员：</w:t>
      </w:r>
      <w:r w:rsidRPr="00386AE8">
        <w:rPr>
          <w:rFonts w:hint="eastAsia"/>
          <w:lang w:bidi="ar"/>
        </w:rPr>
        <w:t>1</w:t>
      </w:r>
      <w:r w:rsidRPr="00386AE8">
        <w:rPr>
          <w:rFonts w:hint="eastAsia"/>
          <w:lang w:bidi="ar"/>
        </w:rPr>
        <w:t>人</w:t>
      </w:r>
      <w:r w:rsidRPr="00386AE8">
        <w:rPr>
          <w:rFonts w:hint="eastAsia"/>
          <w:lang w:bidi="ar"/>
        </w:rPr>
        <w:t xml:space="preserve">; </w:t>
      </w:r>
    </w:p>
    <w:p w14:paraId="32E67FD3" w14:textId="6241477D" w:rsidR="00871D91" w:rsidRPr="00386AE8" w:rsidRDefault="00372767" w:rsidP="00372767">
      <w:pPr>
        <w:ind w:firstLineChars="200" w:firstLine="480"/>
        <w:rPr>
          <w:b/>
          <w:sz w:val="21"/>
          <w:szCs w:val="21"/>
        </w:rPr>
      </w:pPr>
      <w:r w:rsidRPr="00386AE8">
        <w:rPr>
          <w:rFonts w:hint="eastAsia"/>
          <w:lang w:bidi="ar"/>
        </w:rPr>
        <w:t>合计</w:t>
      </w:r>
      <w:r w:rsidRPr="00386AE8">
        <w:rPr>
          <w:rFonts w:hint="eastAsia"/>
          <w:lang w:bidi="ar"/>
        </w:rPr>
        <w:t>34</w:t>
      </w:r>
      <w:r w:rsidRPr="00386AE8">
        <w:rPr>
          <w:rFonts w:hint="eastAsia"/>
          <w:lang w:bidi="ar"/>
        </w:rPr>
        <w:t>人。</w:t>
      </w:r>
    </w:p>
    <w:p w14:paraId="4FC28C6E" w14:textId="6D2F108F" w:rsidR="00871D91" w:rsidRPr="00386AE8" w:rsidRDefault="00592FB0" w:rsidP="00363479">
      <w:pPr>
        <w:pStyle w:val="4"/>
        <w:tabs>
          <w:tab w:val="left" w:pos="2160"/>
        </w:tabs>
        <w:ind w:firstLineChars="0" w:firstLine="0"/>
      </w:pPr>
      <w:r w:rsidRPr="00386AE8">
        <w:t>3.2.</w:t>
      </w:r>
      <w:r w:rsidR="00363479" w:rsidRPr="00386AE8">
        <w:rPr>
          <w:rFonts w:hint="eastAsia"/>
        </w:rPr>
        <w:t>3.</w:t>
      </w:r>
      <w:r w:rsidRPr="00386AE8">
        <w:t>6</w:t>
      </w:r>
      <w:r w:rsidRPr="00386AE8">
        <w:t>收运管理体系</w:t>
      </w:r>
    </w:p>
    <w:p w14:paraId="647B056E" w14:textId="77777777" w:rsidR="00372767" w:rsidRPr="00386AE8" w:rsidRDefault="00372767" w:rsidP="00372767">
      <w:pPr>
        <w:ind w:firstLineChars="200" w:firstLine="480"/>
        <w:rPr>
          <w:lang w:bidi="ar"/>
        </w:rPr>
      </w:pPr>
      <w:r w:rsidRPr="00386AE8">
        <w:rPr>
          <w:rFonts w:hint="eastAsia"/>
          <w:lang w:bidi="ar"/>
        </w:rPr>
        <w:t>餐厨垃圾收集运输系统必须实现数字化，信息化管理。该系统调度指挥需建立在以下装备基础上：</w:t>
      </w:r>
      <w:r w:rsidRPr="00386AE8">
        <w:rPr>
          <w:rFonts w:hint="eastAsia"/>
          <w:lang w:bidi="ar"/>
        </w:rPr>
        <w:t xml:space="preserve"> </w:t>
      </w:r>
    </w:p>
    <w:p w14:paraId="466AE216" w14:textId="386D446E" w:rsidR="00372767" w:rsidRPr="00386AE8" w:rsidRDefault="00372767" w:rsidP="00372767">
      <w:pPr>
        <w:ind w:firstLineChars="200" w:firstLine="480"/>
        <w:rPr>
          <w:lang w:bidi="ar"/>
        </w:rPr>
      </w:pPr>
      <w:r w:rsidRPr="00386AE8">
        <w:rPr>
          <w:rFonts w:hint="eastAsia"/>
          <w:lang w:bidi="ar"/>
        </w:rPr>
        <w:t>（</w:t>
      </w:r>
      <w:r w:rsidRPr="00386AE8">
        <w:rPr>
          <w:rFonts w:hint="eastAsia"/>
          <w:lang w:bidi="ar"/>
        </w:rPr>
        <w:t>1</w:t>
      </w:r>
      <w:r w:rsidRPr="00386AE8">
        <w:rPr>
          <w:rFonts w:hint="eastAsia"/>
          <w:lang w:bidi="ar"/>
        </w:rPr>
        <w:t>）编制餐厨垃圾产生单位分布电子地图，并根据业主经营情况，在工商局等部门配合下，设立餐饮业经营备案前置程序，及时提供信息，及时更新。</w:t>
      </w:r>
      <w:r w:rsidRPr="00386AE8">
        <w:rPr>
          <w:rFonts w:hint="eastAsia"/>
          <w:lang w:bidi="ar"/>
        </w:rPr>
        <w:t xml:space="preserve"> </w:t>
      </w:r>
    </w:p>
    <w:p w14:paraId="2680F928" w14:textId="6003AE1F" w:rsidR="00372767" w:rsidRPr="00386AE8" w:rsidRDefault="00372767" w:rsidP="00372767">
      <w:pPr>
        <w:ind w:firstLineChars="200" w:firstLine="480"/>
        <w:rPr>
          <w:lang w:bidi="ar"/>
        </w:rPr>
      </w:pPr>
      <w:r w:rsidRPr="00386AE8">
        <w:rPr>
          <w:rFonts w:hint="eastAsia"/>
          <w:lang w:bidi="ar"/>
        </w:rPr>
        <w:t>（</w:t>
      </w:r>
      <w:r w:rsidRPr="00386AE8">
        <w:rPr>
          <w:rFonts w:hint="eastAsia"/>
          <w:lang w:bidi="ar"/>
        </w:rPr>
        <w:t>2</w:t>
      </w:r>
      <w:r w:rsidRPr="00386AE8">
        <w:rPr>
          <w:rFonts w:hint="eastAsia"/>
          <w:lang w:bidi="ar"/>
        </w:rPr>
        <w:t>）收运车辆加装</w:t>
      </w:r>
      <w:r w:rsidRPr="00386AE8">
        <w:rPr>
          <w:rFonts w:hint="eastAsia"/>
          <w:lang w:bidi="ar"/>
        </w:rPr>
        <w:t xml:space="preserve"> GPS</w:t>
      </w:r>
      <w:r w:rsidRPr="00386AE8">
        <w:rPr>
          <w:rFonts w:hint="eastAsia"/>
          <w:lang w:bidi="ar"/>
        </w:rPr>
        <w:t>卫星定位系统，调度室实时监控，确保实现动态管理。规范车辆的运行路线，使所有车辆能按照既定路线行驶，为每辆收运车辆加装</w:t>
      </w:r>
      <w:r w:rsidRPr="00386AE8">
        <w:rPr>
          <w:rFonts w:hint="eastAsia"/>
          <w:lang w:bidi="ar"/>
        </w:rPr>
        <w:t xml:space="preserve"> GPS </w:t>
      </w:r>
      <w:r w:rsidRPr="00386AE8">
        <w:rPr>
          <w:rFonts w:hint="eastAsia"/>
          <w:lang w:bidi="ar"/>
        </w:rPr>
        <w:t>卫星定位系统，并通过数字化管理平台记录每一辆车的运行情况，车辆每天</w:t>
      </w:r>
      <w:r w:rsidRPr="00386AE8">
        <w:rPr>
          <w:rFonts w:hint="eastAsia"/>
          <w:lang w:bidi="ar"/>
        </w:rPr>
        <w:t xml:space="preserve"> </w:t>
      </w:r>
      <w:r w:rsidRPr="00386AE8">
        <w:rPr>
          <w:rFonts w:hint="eastAsia"/>
          <w:lang w:bidi="ar"/>
        </w:rPr>
        <w:t>的作业轨迹、作业时间及燃油消耗情况，做到每天一统计每天一反馈，对不按规</w:t>
      </w:r>
      <w:r w:rsidRPr="00386AE8">
        <w:rPr>
          <w:rFonts w:hint="eastAsia"/>
          <w:lang w:bidi="ar"/>
        </w:rPr>
        <w:t xml:space="preserve"> </w:t>
      </w:r>
      <w:r w:rsidRPr="00386AE8">
        <w:rPr>
          <w:rFonts w:hint="eastAsia"/>
          <w:lang w:bidi="ar"/>
        </w:rPr>
        <w:t>定行驶的违规车辆能通过数字化管理平台直观的反映出来。通过</w:t>
      </w:r>
      <w:r w:rsidRPr="00386AE8">
        <w:rPr>
          <w:rFonts w:hint="eastAsia"/>
          <w:lang w:bidi="ar"/>
        </w:rPr>
        <w:t xml:space="preserve"> GPS </w:t>
      </w:r>
      <w:r w:rsidRPr="00386AE8">
        <w:rPr>
          <w:rFonts w:hint="eastAsia"/>
          <w:lang w:bidi="ar"/>
        </w:rPr>
        <w:t>定位，更有效的进行车辆管理考核，提升管理水平。</w:t>
      </w:r>
      <w:r w:rsidRPr="00386AE8">
        <w:rPr>
          <w:rFonts w:hint="eastAsia"/>
          <w:lang w:bidi="ar"/>
        </w:rPr>
        <w:t xml:space="preserve"> </w:t>
      </w:r>
    </w:p>
    <w:p w14:paraId="1F22F3F8" w14:textId="4012AFCE" w:rsidR="00372767" w:rsidRPr="00386AE8" w:rsidRDefault="00372767" w:rsidP="00372767">
      <w:pPr>
        <w:ind w:firstLineChars="200" w:firstLine="480"/>
        <w:rPr>
          <w:lang w:bidi="ar"/>
        </w:rPr>
      </w:pPr>
      <w:r w:rsidRPr="00386AE8">
        <w:rPr>
          <w:rFonts w:hint="eastAsia"/>
          <w:lang w:bidi="ar"/>
        </w:rPr>
        <w:lastRenderedPageBreak/>
        <w:t>（</w:t>
      </w:r>
      <w:r w:rsidRPr="00386AE8">
        <w:rPr>
          <w:rFonts w:hint="eastAsia"/>
          <w:lang w:bidi="ar"/>
        </w:rPr>
        <w:t>3</w:t>
      </w:r>
      <w:r w:rsidRPr="00386AE8">
        <w:rPr>
          <w:rFonts w:hint="eastAsia"/>
          <w:lang w:bidi="ar"/>
        </w:rPr>
        <w:t>）收运车辆加装移动动通话系统：为保证调度室能够及时与收运人员在第一时间相互了解情</w:t>
      </w:r>
      <w:r w:rsidRPr="00386AE8">
        <w:rPr>
          <w:rFonts w:hint="eastAsia"/>
          <w:lang w:bidi="ar"/>
        </w:rPr>
        <w:t xml:space="preserve"> </w:t>
      </w:r>
      <w:r w:rsidRPr="00386AE8">
        <w:rPr>
          <w:rFonts w:hint="eastAsia"/>
          <w:lang w:bidi="ar"/>
        </w:rPr>
        <w:t>况，在每一辆车上配备了远程通话系统，从而可以在第一时间对一线作业人员和</w:t>
      </w:r>
      <w:r w:rsidRPr="00386AE8">
        <w:rPr>
          <w:rFonts w:hint="eastAsia"/>
          <w:lang w:bidi="ar"/>
        </w:rPr>
        <w:t xml:space="preserve"> </w:t>
      </w:r>
      <w:r w:rsidRPr="00386AE8">
        <w:rPr>
          <w:rFonts w:hint="eastAsia"/>
          <w:lang w:bidi="ar"/>
        </w:rPr>
        <w:t>车辆进行实时调度指挥，保证了调度指令的及时下达，保证每辆车能够在最短的行驶距离下满载而归，缩短了工作时间，提高了工作效率</w:t>
      </w:r>
      <w:r w:rsidR="00386AE8" w:rsidRPr="00386AE8">
        <w:rPr>
          <w:rFonts w:hint="eastAsia"/>
          <w:lang w:bidi="ar"/>
        </w:rPr>
        <w:t>。</w:t>
      </w:r>
    </w:p>
    <w:p w14:paraId="61B6A558" w14:textId="0593F311" w:rsidR="00372767" w:rsidRPr="00386AE8" w:rsidRDefault="00372767" w:rsidP="00372767">
      <w:pPr>
        <w:ind w:firstLineChars="200" w:firstLine="480"/>
        <w:rPr>
          <w:lang w:bidi="ar"/>
        </w:rPr>
      </w:pPr>
      <w:r w:rsidRPr="00386AE8">
        <w:rPr>
          <w:rFonts w:hint="eastAsia"/>
          <w:lang w:bidi="ar"/>
        </w:rPr>
        <w:t>（</w:t>
      </w:r>
      <w:r w:rsidRPr="00386AE8">
        <w:rPr>
          <w:rFonts w:hint="eastAsia"/>
          <w:lang w:bidi="ar"/>
        </w:rPr>
        <w:t>4</w:t>
      </w:r>
      <w:r w:rsidRPr="00386AE8">
        <w:rPr>
          <w:rFonts w:hint="eastAsia"/>
          <w:lang w:bidi="ar"/>
        </w:rPr>
        <w:t>）在监控室加装大的显示屏，便于展示和显示餐厨垃圾收运的状况。设置车辆身份自动识别和自动称重系统，每次车辆收运物料时自动识别，自</w:t>
      </w:r>
      <w:r w:rsidRPr="00386AE8">
        <w:rPr>
          <w:rFonts w:hint="eastAsia"/>
          <w:lang w:bidi="ar"/>
        </w:rPr>
        <w:t xml:space="preserve"> </w:t>
      </w:r>
      <w:r w:rsidRPr="00386AE8">
        <w:rPr>
          <w:rFonts w:hint="eastAsia"/>
          <w:lang w:bidi="ar"/>
        </w:rPr>
        <w:t>动称重，自动录入数据，数据自动上传到数字化管理平台，并对相应数据进行自动统计，该数据一旦录入即不可更改。</w:t>
      </w:r>
      <w:r w:rsidRPr="00386AE8">
        <w:rPr>
          <w:rFonts w:hint="eastAsia"/>
          <w:lang w:bidi="ar"/>
        </w:rPr>
        <w:t xml:space="preserve"> </w:t>
      </w:r>
    </w:p>
    <w:p w14:paraId="5EF90817" w14:textId="7486E511" w:rsidR="00372767" w:rsidRPr="00386AE8" w:rsidRDefault="00372767" w:rsidP="00372767">
      <w:pPr>
        <w:ind w:firstLineChars="200" w:firstLine="480"/>
        <w:rPr>
          <w:lang w:bidi="ar"/>
        </w:rPr>
      </w:pPr>
      <w:r w:rsidRPr="00386AE8">
        <w:rPr>
          <w:rFonts w:hint="eastAsia"/>
          <w:lang w:bidi="ar"/>
        </w:rPr>
        <w:t>（</w:t>
      </w:r>
      <w:r w:rsidRPr="00386AE8">
        <w:rPr>
          <w:rFonts w:hint="eastAsia"/>
          <w:lang w:bidi="ar"/>
        </w:rPr>
        <w:t>5</w:t>
      </w:r>
      <w:r w:rsidRPr="00386AE8">
        <w:rPr>
          <w:rFonts w:hint="eastAsia"/>
          <w:lang w:bidi="ar"/>
        </w:rPr>
        <w:t>）为建立餐厨垃圾收运管理信息系统，首先将所有纳入餐厨垃圾集中收运管理的餐饮单位产生的餐饮废弃物餐饮废油等的申报数量相关信息录入</w:t>
      </w:r>
      <w:r w:rsidRPr="00386AE8">
        <w:rPr>
          <w:rFonts w:hint="eastAsia"/>
          <w:lang w:bidi="ar"/>
        </w:rPr>
        <w:t xml:space="preserve"> </w:t>
      </w:r>
      <w:r w:rsidRPr="00386AE8">
        <w:rPr>
          <w:rFonts w:hint="eastAsia"/>
          <w:lang w:bidi="ar"/>
        </w:rPr>
        <w:t>信息化管理系统数据库。然后由具备餐厨垃圾收运资质的单位与餐饮单位签订餐厨垃圾</w:t>
      </w:r>
      <w:r w:rsidRPr="00386AE8">
        <w:rPr>
          <w:rFonts w:hint="eastAsia"/>
          <w:lang w:bidi="ar"/>
        </w:rPr>
        <w:t xml:space="preserve"> </w:t>
      </w:r>
      <w:r w:rsidRPr="00386AE8">
        <w:rPr>
          <w:rFonts w:hint="eastAsia"/>
          <w:lang w:bidi="ar"/>
        </w:rPr>
        <w:t>收运处置协议，由信息管理人员将餐厨垃圾实际收运量录入系统，最终实现</w:t>
      </w:r>
      <w:r w:rsidRPr="00386AE8">
        <w:rPr>
          <w:rFonts w:hint="eastAsia"/>
          <w:lang w:bidi="ar"/>
        </w:rPr>
        <w:t xml:space="preserve"> </w:t>
      </w:r>
      <w:r w:rsidRPr="00386AE8">
        <w:rPr>
          <w:rFonts w:hint="eastAsia"/>
          <w:lang w:bidi="ar"/>
        </w:rPr>
        <w:t>建立针对餐厨垃圾收运管理电子台账。城市主管部门可随时检查餐厨垃圾收运情</w:t>
      </w:r>
      <w:r w:rsidRPr="00386AE8">
        <w:rPr>
          <w:rFonts w:hint="eastAsia"/>
          <w:lang w:bidi="ar"/>
        </w:rPr>
        <w:t xml:space="preserve"> </w:t>
      </w:r>
      <w:r w:rsidRPr="00386AE8">
        <w:rPr>
          <w:rFonts w:hint="eastAsia"/>
          <w:lang w:bidi="ar"/>
        </w:rPr>
        <w:t>况，对违反规定擅自出售餐饮废油、餐厨垃圾等餐饮废弃物的餐饮单位按相关规</w:t>
      </w:r>
      <w:r w:rsidRPr="00386AE8">
        <w:rPr>
          <w:rFonts w:hint="eastAsia"/>
          <w:lang w:bidi="ar"/>
        </w:rPr>
        <w:t xml:space="preserve"> </w:t>
      </w:r>
      <w:r w:rsidRPr="00386AE8">
        <w:rPr>
          <w:rFonts w:hint="eastAsia"/>
          <w:lang w:bidi="ar"/>
        </w:rPr>
        <w:t>定予以处罚或责令整改。</w:t>
      </w:r>
      <w:r w:rsidRPr="00386AE8">
        <w:rPr>
          <w:rFonts w:hint="eastAsia"/>
          <w:lang w:bidi="ar"/>
        </w:rPr>
        <w:t xml:space="preserve"> </w:t>
      </w:r>
    </w:p>
    <w:p w14:paraId="75923C70" w14:textId="2EAC422D" w:rsidR="00871D91" w:rsidRPr="00386AE8" w:rsidRDefault="00372767" w:rsidP="00372767">
      <w:pPr>
        <w:ind w:firstLineChars="200" w:firstLine="480"/>
      </w:pPr>
      <w:r w:rsidRPr="00386AE8">
        <w:rPr>
          <w:rFonts w:hint="eastAsia"/>
          <w:lang w:bidi="ar"/>
        </w:rPr>
        <w:t>（</w:t>
      </w:r>
      <w:r w:rsidRPr="00386AE8">
        <w:rPr>
          <w:rFonts w:hint="eastAsia"/>
          <w:lang w:bidi="ar"/>
        </w:rPr>
        <w:t>6</w:t>
      </w:r>
      <w:r w:rsidRPr="00386AE8">
        <w:rPr>
          <w:rFonts w:hint="eastAsia"/>
          <w:lang w:bidi="ar"/>
        </w:rPr>
        <w:t>）该信息化管理系统与城管局、环保局等主管部门联网，实现收运量数据的即时传输，</w:t>
      </w:r>
      <w:r w:rsidRPr="00386AE8">
        <w:rPr>
          <w:rFonts w:hint="eastAsia"/>
          <w:lang w:bidi="ar"/>
        </w:rPr>
        <w:t xml:space="preserve"> </w:t>
      </w:r>
      <w:r w:rsidRPr="00386AE8">
        <w:rPr>
          <w:rFonts w:hint="eastAsia"/>
          <w:lang w:bidi="ar"/>
        </w:rPr>
        <w:t>便于主管部门准确掌握运营公司运行动态及核定收运量。餐馆等产废单位也可以及时通过该系统发送的信息了解产废情况。</w:t>
      </w:r>
    </w:p>
    <w:p w14:paraId="7AD1D85E" w14:textId="67D36318" w:rsidR="00871D91" w:rsidRPr="00386AE8" w:rsidRDefault="00592FB0">
      <w:pPr>
        <w:spacing w:beforeLines="50" w:before="120" w:afterLines="50" w:after="120" w:line="500" w:lineRule="exact"/>
        <w:outlineLvl w:val="1"/>
        <w:rPr>
          <w:b/>
          <w:sz w:val="28"/>
          <w:szCs w:val="28"/>
        </w:rPr>
      </w:pPr>
      <w:bookmarkStart w:id="60" w:name="_Toc9244185"/>
      <w:bookmarkStart w:id="61" w:name="_Toc90386532"/>
      <w:r w:rsidRPr="00386AE8">
        <w:rPr>
          <w:b/>
          <w:sz w:val="28"/>
          <w:szCs w:val="28"/>
        </w:rPr>
        <w:t>3.</w:t>
      </w:r>
      <w:bookmarkEnd w:id="60"/>
      <w:r w:rsidR="00386AE8" w:rsidRPr="00386AE8">
        <w:rPr>
          <w:rFonts w:hint="eastAsia"/>
          <w:b/>
          <w:sz w:val="28"/>
          <w:szCs w:val="28"/>
        </w:rPr>
        <w:t>4</w:t>
      </w:r>
      <w:r w:rsidRPr="00386AE8">
        <w:rPr>
          <w:b/>
          <w:bCs/>
          <w:sz w:val="28"/>
          <w:szCs w:val="28"/>
        </w:rPr>
        <w:t>项目生产工艺流程</w:t>
      </w:r>
      <w:bookmarkEnd w:id="61"/>
    </w:p>
    <w:p w14:paraId="5F6693F8" w14:textId="54875411" w:rsidR="00871D91" w:rsidRPr="00386AE8" w:rsidRDefault="00592FB0">
      <w:pPr>
        <w:spacing w:line="500" w:lineRule="exact"/>
        <w:outlineLvl w:val="2"/>
        <w:rPr>
          <w:b/>
        </w:rPr>
      </w:pPr>
      <w:r w:rsidRPr="00386AE8">
        <w:rPr>
          <w:b/>
        </w:rPr>
        <w:t>3.</w:t>
      </w:r>
      <w:r w:rsidR="00386AE8" w:rsidRPr="00386AE8">
        <w:rPr>
          <w:rFonts w:hint="eastAsia"/>
          <w:b/>
        </w:rPr>
        <w:t>4</w:t>
      </w:r>
      <w:r w:rsidRPr="00386AE8">
        <w:rPr>
          <w:b/>
        </w:rPr>
        <w:t>.1</w:t>
      </w:r>
      <w:r w:rsidR="00822A40" w:rsidRPr="00386AE8">
        <w:rPr>
          <w:rFonts w:hint="eastAsia"/>
          <w:b/>
        </w:rPr>
        <w:t>综合处理车间</w:t>
      </w:r>
    </w:p>
    <w:p w14:paraId="7D477AD0" w14:textId="6E736D4B" w:rsidR="00871D91" w:rsidRPr="00386AE8" w:rsidRDefault="00822A40" w:rsidP="00822A40">
      <w:pPr>
        <w:spacing w:line="500" w:lineRule="exact"/>
        <w:ind w:firstLine="480"/>
        <w:rPr>
          <w:lang w:val="zh-TW"/>
        </w:rPr>
      </w:pPr>
      <w:r w:rsidRPr="00386AE8">
        <w:rPr>
          <w:rFonts w:hint="eastAsia"/>
        </w:rPr>
        <w:t>综合处理车间设置餐厨预处理系统</w:t>
      </w:r>
      <w:r w:rsidR="00386AE8" w:rsidRPr="00386AE8">
        <w:rPr>
          <w:rFonts w:hint="eastAsia"/>
        </w:rPr>
        <w:t>生产线</w:t>
      </w:r>
      <w:r w:rsidRPr="00386AE8">
        <w:rPr>
          <w:rFonts w:hint="eastAsia"/>
        </w:rPr>
        <w:t>，总处理规模不小于</w:t>
      </w:r>
      <w:r w:rsidRPr="00386AE8">
        <w:rPr>
          <w:rFonts w:hint="eastAsia"/>
        </w:rPr>
        <w:t>100</w:t>
      </w:r>
      <w:r w:rsidRPr="00386AE8">
        <w:t>t/d</w:t>
      </w:r>
      <w:r w:rsidRPr="00386AE8">
        <w:rPr>
          <w:rFonts w:hint="eastAsia"/>
        </w:rPr>
        <w:t>。</w:t>
      </w:r>
    </w:p>
    <w:p w14:paraId="3A3F8914" w14:textId="77777777" w:rsidR="00871D91" w:rsidRPr="00386AE8" w:rsidRDefault="007718A7">
      <w:pPr>
        <w:spacing w:line="500" w:lineRule="exact"/>
        <w:ind w:firstLine="480"/>
        <w:jc w:val="left"/>
      </w:pPr>
      <w:r w:rsidRPr="00386AE8">
        <w:rPr>
          <w:rFonts w:hint="eastAsia"/>
        </w:rPr>
        <w:t>综合处理车间设置</w:t>
      </w:r>
      <w:r w:rsidR="00592FB0" w:rsidRPr="00386AE8">
        <w:t>处理工艺图如下：</w:t>
      </w:r>
    </w:p>
    <w:p w14:paraId="327AA67F" w14:textId="77777777" w:rsidR="007718A7" w:rsidRPr="00386AE8" w:rsidRDefault="007718A7">
      <w:pPr>
        <w:spacing w:line="500" w:lineRule="exact"/>
        <w:ind w:firstLine="480"/>
        <w:jc w:val="left"/>
      </w:pPr>
    </w:p>
    <w:p w14:paraId="265234FF" w14:textId="77777777" w:rsidR="007718A7" w:rsidRPr="00C96CE1" w:rsidRDefault="007718A7">
      <w:pPr>
        <w:spacing w:line="500" w:lineRule="exact"/>
        <w:ind w:firstLine="480"/>
        <w:jc w:val="left"/>
        <w:rPr>
          <w:color w:val="FF0000"/>
        </w:rPr>
      </w:pPr>
    </w:p>
    <w:p w14:paraId="3AC7F2D4" w14:textId="30063A7C" w:rsidR="00E71046" w:rsidRPr="00C96CE1" w:rsidRDefault="0020154C">
      <w:pPr>
        <w:jc w:val="center"/>
        <w:rPr>
          <w:color w:val="FF0000"/>
        </w:rPr>
      </w:pPr>
      <w:r>
        <w:object w:dxaOrig="14638" w:dyaOrig="9879" w14:anchorId="0A309BA7">
          <v:shape id="_x0000_i1026" type="#_x0000_t75" style="width:415pt;height:280.05pt" o:ole="">
            <v:imagedata r:id="rId21" o:title=""/>
          </v:shape>
          <o:OLEObject Type="Embed" ProgID="Visio.Drawing.11" ShapeID="_x0000_i1026" DrawAspect="Content" ObjectID="_1701017782" r:id="rId22"/>
        </w:object>
      </w:r>
    </w:p>
    <w:p w14:paraId="23BB80D7" w14:textId="1E7CF82A" w:rsidR="00871D91" w:rsidRPr="00F435A3" w:rsidRDefault="00592FB0">
      <w:pPr>
        <w:jc w:val="center"/>
        <w:rPr>
          <w:b/>
          <w:bCs/>
          <w:kern w:val="0"/>
          <w:szCs w:val="28"/>
        </w:rPr>
      </w:pPr>
      <w:r w:rsidRPr="00F435A3">
        <w:rPr>
          <w:b/>
          <w:bCs/>
          <w:kern w:val="0"/>
          <w:szCs w:val="28"/>
        </w:rPr>
        <w:t>图</w:t>
      </w:r>
      <w:r w:rsidRPr="00F435A3">
        <w:rPr>
          <w:b/>
          <w:bCs/>
          <w:kern w:val="0"/>
          <w:szCs w:val="28"/>
        </w:rPr>
        <w:t>3.</w:t>
      </w:r>
      <w:r w:rsidR="00D62559" w:rsidRPr="00F435A3">
        <w:rPr>
          <w:rFonts w:hint="eastAsia"/>
          <w:b/>
        </w:rPr>
        <w:t>4</w:t>
      </w:r>
      <w:r w:rsidRPr="00F435A3">
        <w:rPr>
          <w:b/>
          <w:bCs/>
          <w:kern w:val="0"/>
          <w:szCs w:val="28"/>
        </w:rPr>
        <w:t xml:space="preserve">-1  </w:t>
      </w:r>
      <w:r w:rsidRPr="00F435A3">
        <w:rPr>
          <w:b/>
          <w:bCs/>
          <w:kern w:val="0"/>
          <w:szCs w:val="28"/>
        </w:rPr>
        <w:t>餐厨垃圾</w:t>
      </w:r>
      <w:r w:rsidR="00A7655D" w:rsidRPr="00F435A3">
        <w:rPr>
          <w:rFonts w:hint="eastAsia"/>
          <w:b/>
          <w:bCs/>
          <w:kern w:val="0"/>
          <w:szCs w:val="28"/>
        </w:rPr>
        <w:t>及地沟油处理</w:t>
      </w:r>
      <w:r w:rsidRPr="00F435A3">
        <w:rPr>
          <w:b/>
          <w:bCs/>
          <w:kern w:val="0"/>
          <w:szCs w:val="28"/>
        </w:rPr>
        <w:t>工艺流程及产污环节图</w:t>
      </w:r>
    </w:p>
    <w:p w14:paraId="6B4A7911" w14:textId="77777777" w:rsidR="00871D91" w:rsidRPr="00D62559" w:rsidRDefault="007718A7" w:rsidP="00A7655D">
      <w:pPr>
        <w:rPr>
          <w:bCs/>
          <w:kern w:val="0"/>
          <w:szCs w:val="28"/>
        </w:rPr>
      </w:pPr>
      <w:r w:rsidRPr="00D62559">
        <w:rPr>
          <w:rFonts w:hint="eastAsia"/>
          <w:bCs/>
          <w:kern w:val="0"/>
          <w:szCs w:val="28"/>
        </w:rPr>
        <w:t>餐厨预处理系统</w:t>
      </w:r>
      <w:r w:rsidR="00592FB0" w:rsidRPr="00D62559">
        <w:rPr>
          <w:bCs/>
          <w:kern w:val="0"/>
          <w:szCs w:val="28"/>
        </w:rPr>
        <w:t>工艺流程说明：</w:t>
      </w:r>
    </w:p>
    <w:p w14:paraId="23136D86" w14:textId="77777777" w:rsidR="00871D91" w:rsidRPr="00D62559" w:rsidRDefault="00592FB0" w:rsidP="00A7655D">
      <w:pPr>
        <w:ind w:firstLine="480"/>
        <w:rPr>
          <w:bCs/>
          <w:kern w:val="0"/>
          <w:szCs w:val="28"/>
        </w:rPr>
      </w:pPr>
      <w:r w:rsidRPr="00D62559">
        <w:rPr>
          <w:bCs/>
          <w:kern w:val="0"/>
          <w:szCs w:val="28"/>
        </w:rPr>
        <w:t>（</w:t>
      </w:r>
      <w:r w:rsidRPr="00D62559">
        <w:rPr>
          <w:bCs/>
          <w:kern w:val="0"/>
          <w:szCs w:val="28"/>
        </w:rPr>
        <w:t>1</w:t>
      </w:r>
      <w:r w:rsidRPr="00D62559">
        <w:rPr>
          <w:bCs/>
          <w:kern w:val="0"/>
          <w:szCs w:val="28"/>
        </w:rPr>
        <w:t>）</w:t>
      </w:r>
      <w:r w:rsidR="00CE2331" w:rsidRPr="00D62559">
        <w:rPr>
          <w:rFonts w:hint="eastAsia"/>
          <w:bCs/>
          <w:kern w:val="0"/>
          <w:szCs w:val="28"/>
        </w:rPr>
        <w:t>接收系统</w:t>
      </w:r>
    </w:p>
    <w:p w14:paraId="0BAB6EBA" w14:textId="07661AFA" w:rsidR="00D62559" w:rsidRPr="00D62559" w:rsidRDefault="00D62559" w:rsidP="00D62559">
      <w:pPr>
        <w:ind w:firstLine="480"/>
        <w:rPr>
          <w:bCs/>
          <w:kern w:val="0"/>
          <w:szCs w:val="28"/>
        </w:rPr>
      </w:pPr>
      <w:r w:rsidRPr="00D62559">
        <w:rPr>
          <w:rFonts w:hint="eastAsia"/>
          <w:bCs/>
          <w:kern w:val="0"/>
          <w:szCs w:val="28"/>
        </w:rPr>
        <w:t>物料接收系统实现餐厨垃圾的接收和输送，该系统包括垃圾接收斗和斗底输送螺旋该系统具有一定储存功能和输送功能，斗底设置有滤网可以对餐厨垃圾进行过滤，滤出的油水送入油脂提取系统；经过滤水后的物料被底部的螺旋送至固液分离系统。</w:t>
      </w:r>
      <w:r w:rsidRPr="00D62559">
        <w:rPr>
          <w:rFonts w:hint="eastAsia"/>
          <w:bCs/>
          <w:kern w:val="0"/>
          <w:szCs w:val="28"/>
        </w:rPr>
        <w:t xml:space="preserve"> </w:t>
      </w:r>
    </w:p>
    <w:p w14:paraId="4DFBA63B" w14:textId="711FA101" w:rsidR="00D62559" w:rsidRPr="00D62559" w:rsidRDefault="00D62559" w:rsidP="00D62559">
      <w:pPr>
        <w:ind w:firstLine="480"/>
        <w:rPr>
          <w:bCs/>
          <w:kern w:val="0"/>
          <w:szCs w:val="28"/>
        </w:rPr>
      </w:pPr>
      <w:r w:rsidRPr="00D62559">
        <w:rPr>
          <w:rFonts w:hint="eastAsia"/>
          <w:bCs/>
          <w:kern w:val="0"/>
          <w:szCs w:val="28"/>
        </w:rPr>
        <w:t>接收斗设置在厂房内，采用卸料平台的方式，便于垃圾车直接卸车。接收斗主体采用钢结构。接收斗底部设置的输送螺旋为无轴螺旋。接收斗需要下挖大约</w:t>
      </w:r>
      <w:r w:rsidRPr="00D62559">
        <w:rPr>
          <w:rFonts w:hint="eastAsia"/>
          <w:bCs/>
          <w:kern w:val="0"/>
          <w:szCs w:val="28"/>
        </w:rPr>
        <w:t xml:space="preserve"> 4-6m</w:t>
      </w:r>
      <w:r w:rsidRPr="00D62559">
        <w:rPr>
          <w:rFonts w:hint="eastAsia"/>
          <w:bCs/>
          <w:kern w:val="0"/>
          <w:szCs w:val="28"/>
        </w:rPr>
        <w:t>深的坑，将接收斗放于坑中，接收斗顶部高出地面约</w:t>
      </w:r>
      <w:r w:rsidRPr="00D62559">
        <w:rPr>
          <w:rFonts w:hint="eastAsia"/>
          <w:bCs/>
          <w:kern w:val="0"/>
          <w:szCs w:val="28"/>
        </w:rPr>
        <w:t>200-300mm</w:t>
      </w:r>
      <w:r w:rsidRPr="00D62559">
        <w:rPr>
          <w:rFonts w:hint="eastAsia"/>
          <w:bCs/>
          <w:kern w:val="0"/>
          <w:szCs w:val="28"/>
        </w:rPr>
        <w:t>，方便运输车进行卸料。</w:t>
      </w:r>
      <w:r w:rsidRPr="00D62559">
        <w:rPr>
          <w:rFonts w:hint="eastAsia"/>
          <w:bCs/>
          <w:kern w:val="0"/>
          <w:szCs w:val="28"/>
        </w:rPr>
        <w:t xml:space="preserve"> </w:t>
      </w:r>
    </w:p>
    <w:p w14:paraId="0C2AE1C1" w14:textId="6570873E" w:rsidR="00871D91" w:rsidRPr="00D62559" w:rsidRDefault="00D62559" w:rsidP="00D62559">
      <w:pPr>
        <w:ind w:firstLine="480"/>
        <w:rPr>
          <w:bCs/>
          <w:kern w:val="0"/>
          <w:szCs w:val="28"/>
        </w:rPr>
      </w:pPr>
      <w:r w:rsidRPr="00D62559">
        <w:rPr>
          <w:rFonts w:hint="eastAsia"/>
          <w:bCs/>
          <w:kern w:val="0"/>
          <w:szCs w:val="28"/>
        </w:rPr>
        <w:t>本项目物料接收系统处理量为</w:t>
      </w:r>
      <w:r w:rsidRPr="00D62559">
        <w:rPr>
          <w:rFonts w:hint="eastAsia"/>
          <w:bCs/>
          <w:kern w:val="0"/>
          <w:szCs w:val="28"/>
        </w:rPr>
        <w:t>90 t/d</w:t>
      </w:r>
      <w:r w:rsidRPr="00D62559">
        <w:rPr>
          <w:rFonts w:hint="eastAsia"/>
          <w:bCs/>
          <w:kern w:val="0"/>
          <w:szCs w:val="28"/>
        </w:rPr>
        <w:t>，该系统按每天</w:t>
      </w:r>
      <w:r w:rsidRPr="00D62559">
        <w:rPr>
          <w:rFonts w:hint="eastAsia"/>
          <w:bCs/>
          <w:kern w:val="0"/>
          <w:szCs w:val="28"/>
        </w:rPr>
        <w:t>9</w:t>
      </w:r>
      <w:r w:rsidRPr="00D62559">
        <w:rPr>
          <w:rFonts w:hint="eastAsia"/>
          <w:bCs/>
          <w:kern w:val="0"/>
          <w:szCs w:val="28"/>
        </w:rPr>
        <w:t>小时运行设计，设置</w:t>
      </w:r>
      <w:r w:rsidRPr="00D62559">
        <w:rPr>
          <w:rFonts w:hint="eastAsia"/>
          <w:bCs/>
          <w:kern w:val="0"/>
          <w:szCs w:val="28"/>
        </w:rPr>
        <w:t xml:space="preserve"> 1</w:t>
      </w:r>
      <w:r w:rsidRPr="00D62559">
        <w:rPr>
          <w:rFonts w:hint="eastAsia"/>
          <w:bCs/>
          <w:kern w:val="0"/>
          <w:szCs w:val="28"/>
        </w:rPr>
        <w:t>条处理线，处理能力是</w:t>
      </w:r>
      <w:r w:rsidRPr="00D62559">
        <w:rPr>
          <w:rFonts w:hint="eastAsia"/>
          <w:bCs/>
          <w:kern w:val="0"/>
          <w:szCs w:val="28"/>
        </w:rPr>
        <w:t>10 t/h</w:t>
      </w:r>
      <w:r w:rsidRPr="00D62559">
        <w:rPr>
          <w:rFonts w:hint="eastAsia"/>
          <w:bCs/>
          <w:kern w:val="0"/>
          <w:szCs w:val="28"/>
        </w:rPr>
        <w:t>。</w:t>
      </w:r>
    </w:p>
    <w:p w14:paraId="6423588A" w14:textId="3B6A9E3F" w:rsidR="00871D91" w:rsidRPr="00D62559" w:rsidRDefault="00592FB0" w:rsidP="00A7655D">
      <w:pPr>
        <w:ind w:firstLine="480"/>
        <w:rPr>
          <w:bCs/>
          <w:kern w:val="0"/>
          <w:szCs w:val="28"/>
        </w:rPr>
      </w:pPr>
      <w:r w:rsidRPr="00D62559">
        <w:rPr>
          <w:bCs/>
          <w:kern w:val="0"/>
          <w:szCs w:val="28"/>
        </w:rPr>
        <w:t>（</w:t>
      </w:r>
      <w:r w:rsidRPr="00D62559">
        <w:rPr>
          <w:bCs/>
          <w:kern w:val="0"/>
          <w:szCs w:val="28"/>
        </w:rPr>
        <w:t>2</w:t>
      </w:r>
      <w:r w:rsidRPr="00D62559">
        <w:rPr>
          <w:bCs/>
          <w:kern w:val="0"/>
          <w:szCs w:val="28"/>
        </w:rPr>
        <w:t>）</w:t>
      </w:r>
      <w:r w:rsidR="00D62559" w:rsidRPr="00D62559">
        <w:rPr>
          <w:rFonts w:hint="eastAsia"/>
          <w:bCs/>
          <w:kern w:val="0"/>
          <w:szCs w:val="28"/>
        </w:rPr>
        <w:t>固液分离系统</w:t>
      </w:r>
    </w:p>
    <w:p w14:paraId="0445995A" w14:textId="1867FE44" w:rsidR="00D62559" w:rsidRPr="00D62559" w:rsidRDefault="00D62559" w:rsidP="00D62559">
      <w:pPr>
        <w:ind w:firstLine="480"/>
        <w:rPr>
          <w:bCs/>
          <w:kern w:val="0"/>
          <w:szCs w:val="28"/>
        </w:rPr>
      </w:pPr>
      <w:r w:rsidRPr="00D62559">
        <w:rPr>
          <w:rFonts w:hint="eastAsia"/>
          <w:bCs/>
          <w:kern w:val="0"/>
          <w:szCs w:val="28"/>
        </w:rPr>
        <w:t>固液分离系统主要作用是将接收系统送来的餐厨垃圾通过大物质分选</w:t>
      </w:r>
      <w:r w:rsidRPr="00D62559">
        <w:rPr>
          <w:rFonts w:hint="eastAsia"/>
          <w:bCs/>
          <w:kern w:val="0"/>
          <w:szCs w:val="28"/>
        </w:rPr>
        <w:t>-</w:t>
      </w:r>
      <w:r w:rsidRPr="00D62559">
        <w:rPr>
          <w:rFonts w:hint="eastAsia"/>
          <w:bCs/>
          <w:kern w:val="0"/>
          <w:szCs w:val="28"/>
        </w:rPr>
        <w:t>螺旋压榨的方式进行固液分离。固液分离系统包括大物质分选、螺旋压榨机、大物质杂质螺旋、压榨机杂质螺旋、杂质汇总螺旋。</w:t>
      </w:r>
    </w:p>
    <w:p w14:paraId="55B7BBB0" w14:textId="77155764" w:rsidR="00D62559" w:rsidRPr="00D62559" w:rsidRDefault="00D62559" w:rsidP="00D62559">
      <w:pPr>
        <w:ind w:firstLine="480"/>
        <w:rPr>
          <w:bCs/>
          <w:kern w:val="0"/>
          <w:szCs w:val="28"/>
        </w:rPr>
      </w:pPr>
      <w:r w:rsidRPr="00D62559">
        <w:rPr>
          <w:rFonts w:hint="eastAsia"/>
          <w:bCs/>
          <w:kern w:val="0"/>
          <w:szCs w:val="28"/>
        </w:rPr>
        <w:lastRenderedPageBreak/>
        <w:t>原生餐厨垃圾在接收斗内经过滤水处理后被底部的螺旋送至大物质分选系统。大物质分选</w:t>
      </w:r>
      <w:r w:rsidRPr="00D62559">
        <w:rPr>
          <w:rFonts w:hint="eastAsia"/>
          <w:bCs/>
          <w:kern w:val="0"/>
          <w:szCs w:val="28"/>
        </w:rPr>
        <w:t xml:space="preserve"> </w:t>
      </w:r>
      <w:r w:rsidRPr="00D62559">
        <w:rPr>
          <w:rFonts w:hint="eastAsia"/>
          <w:bCs/>
          <w:kern w:val="0"/>
          <w:szCs w:val="28"/>
        </w:rPr>
        <w:t>系统的主要作用是把餐厨垃圾中的大物质分离出来，例如塑料袋，玻璃瓶，易拉罐等。</w:t>
      </w:r>
      <w:r w:rsidRPr="00D62559">
        <w:rPr>
          <w:rFonts w:hint="eastAsia"/>
          <w:bCs/>
          <w:kern w:val="0"/>
          <w:szCs w:val="28"/>
        </w:rPr>
        <w:t xml:space="preserve"> </w:t>
      </w:r>
    </w:p>
    <w:p w14:paraId="219378EB" w14:textId="57C35460" w:rsidR="00D62559" w:rsidRPr="00D62559" w:rsidRDefault="00D62559" w:rsidP="00D62559">
      <w:pPr>
        <w:ind w:firstLine="480"/>
        <w:rPr>
          <w:bCs/>
          <w:kern w:val="0"/>
          <w:szCs w:val="28"/>
        </w:rPr>
      </w:pPr>
      <w:r w:rsidRPr="00D62559">
        <w:rPr>
          <w:rFonts w:hint="eastAsia"/>
          <w:bCs/>
          <w:kern w:val="0"/>
          <w:szCs w:val="28"/>
        </w:rPr>
        <w:t>大物质分选机为上、下两层无轴螺旋结构，不易堵塞和缠绕，中间设置孔径为</w:t>
      </w:r>
      <w:r w:rsidRPr="00D62559">
        <w:rPr>
          <w:rFonts w:hint="eastAsia"/>
          <w:bCs/>
          <w:kern w:val="0"/>
          <w:szCs w:val="28"/>
        </w:rPr>
        <w:t>60mm</w:t>
      </w:r>
      <w:r w:rsidRPr="00D62559">
        <w:rPr>
          <w:rFonts w:hint="eastAsia"/>
          <w:bCs/>
          <w:kern w:val="0"/>
          <w:szCs w:val="28"/>
        </w:rPr>
        <w:t>的筛网。垃圾落</w:t>
      </w:r>
      <w:r w:rsidRPr="00D62559">
        <w:rPr>
          <w:rFonts w:hint="eastAsia"/>
          <w:bCs/>
          <w:kern w:val="0"/>
          <w:szCs w:val="28"/>
        </w:rPr>
        <w:t xml:space="preserve"> </w:t>
      </w:r>
      <w:r w:rsidRPr="00D62559">
        <w:rPr>
          <w:rFonts w:hint="eastAsia"/>
          <w:bCs/>
          <w:kern w:val="0"/>
          <w:szCs w:val="28"/>
        </w:rPr>
        <w:t>入上层螺旋，在螺旋翻滚、推进的过程中，小于筛网孔的物料和液体落到筛下。大于筛孔的物</w:t>
      </w:r>
      <w:r w:rsidRPr="00D62559">
        <w:rPr>
          <w:rFonts w:hint="eastAsia"/>
          <w:bCs/>
          <w:kern w:val="0"/>
          <w:szCs w:val="28"/>
        </w:rPr>
        <w:t xml:space="preserve"> </w:t>
      </w:r>
      <w:r w:rsidRPr="00D62559">
        <w:rPr>
          <w:rFonts w:hint="eastAsia"/>
          <w:bCs/>
          <w:kern w:val="0"/>
          <w:szCs w:val="28"/>
        </w:rPr>
        <w:t>料被螺旋推送至杂质出料口作为大物质杂质从系统中分出，粗大杂物去除率大于</w:t>
      </w:r>
      <w:r w:rsidRPr="00D62559">
        <w:rPr>
          <w:rFonts w:hint="eastAsia"/>
          <w:bCs/>
          <w:kern w:val="0"/>
          <w:szCs w:val="28"/>
        </w:rPr>
        <w:t>90%</w:t>
      </w:r>
      <w:r w:rsidRPr="00D62559">
        <w:rPr>
          <w:rFonts w:hint="eastAsia"/>
          <w:bCs/>
          <w:kern w:val="0"/>
          <w:szCs w:val="28"/>
        </w:rPr>
        <w:t>。在推进的过程中，无轴螺旋对袋装物形成一定的破碎的作用。物料的翻滚效果取决于螺旋直径和叶片高度。大物质分选机底部设置条间距</w:t>
      </w:r>
      <w:r w:rsidRPr="00D62559">
        <w:rPr>
          <w:rFonts w:hint="eastAsia"/>
          <w:bCs/>
          <w:kern w:val="0"/>
          <w:szCs w:val="28"/>
        </w:rPr>
        <w:t xml:space="preserve">5mm </w:t>
      </w:r>
      <w:r w:rsidRPr="00D62559">
        <w:rPr>
          <w:rFonts w:hint="eastAsia"/>
          <w:bCs/>
          <w:kern w:val="0"/>
          <w:szCs w:val="28"/>
        </w:rPr>
        <w:t>的格栅，将垃圾中的剩余油水进一步的沥出，沥出的油水通过管道送入浆液暂存池。</w:t>
      </w:r>
      <w:r w:rsidRPr="00D62559">
        <w:rPr>
          <w:rFonts w:hint="eastAsia"/>
          <w:bCs/>
          <w:kern w:val="0"/>
          <w:szCs w:val="28"/>
        </w:rPr>
        <w:t xml:space="preserve">  </w:t>
      </w:r>
    </w:p>
    <w:p w14:paraId="7D18C997" w14:textId="209ECDD1" w:rsidR="00D62559" w:rsidRPr="00785FA8" w:rsidRDefault="00D62559" w:rsidP="00D62559">
      <w:pPr>
        <w:ind w:firstLine="480"/>
        <w:rPr>
          <w:bCs/>
          <w:kern w:val="0"/>
          <w:szCs w:val="28"/>
        </w:rPr>
      </w:pPr>
      <w:r w:rsidRPr="00D62559">
        <w:rPr>
          <w:rFonts w:hint="eastAsia"/>
          <w:bCs/>
          <w:kern w:val="0"/>
          <w:szCs w:val="28"/>
        </w:rPr>
        <w:t>大物质分选机将物料中的大件垃圾、干扰物、纤维、塑料等杂质进行去除，将杂质送入大物质杂质螺旋，大物质杂质螺旋将大物质分选出的杂质送入杂质汇总螺旋；分选后的物料进入螺旋压榨机，螺旋压榨机能够在最大扭矩条件下对物料进行压榨脱水，以便获得机械脱水方式所能达到的最高干度，压榨机压榨出的固态物料通过压榨机杂质螺旋输送到杂质汇总螺旋，杂质汇总螺旋将杂质输送到杂质运输车中</w:t>
      </w:r>
      <w:r w:rsidRPr="00785FA8">
        <w:rPr>
          <w:rFonts w:hint="eastAsia"/>
          <w:bCs/>
          <w:kern w:val="0"/>
          <w:szCs w:val="28"/>
        </w:rPr>
        <w:t>，餐厨系统脱水后的杂质被送入垃圾焚烧系统垃圾坑内，进行协同焚烧处理；压榨机压榨出来的液体通过管道被输送到油脂提取系统。</w:t>
      </w:r>
    </w:p>
    <w:p w14:paraId="3AFA9307" w14:textId="04F80429" w:rsidR="00D62559" w:rsidRPr="00785FA8" w:rsidRDefault="00785FA8" w:rsidP="00A7655D">
      <w:pPr>
        <w:ind w:firstLine="480"/>
        <w:rPr>
          <w:bCs/>
          <w:kern w:val="0"/>
          <w:szCs w:val="28"/>
        </w:rPr>
      </w:pPr>
      <w:r w:rsidRPr="00785FA8">
        <w:rPr>
          <w:rFonts w:hint="eastAsia"/>
          <w:bCs/>
          <w:kern w:val="0"/>
          <w:szCs w:val="28"/>
        </w:rPr>
        <w:t>（</w:t>
      </w:r>
      <w:r w:rsidRPr="00785FA8">
        <w:rPr>
          <w:rFonts w:hint="eastAsia"/>
          <w:bCs/>
          <w:kern w:val="0"/>
          <w:szCs w:val="28"/>
        </w:rPr>
        <w:t>3</w:t>
      </w:r>
      <w:r w:rsidRPr="00785FA8">
        <w:rPr>
          <w:rFonts w:hint="eastAsia"/>
          <w:bCs/>
          <w:kern w:val="0"/>
          <w:szCs w:val="28"/>
        </w:rPr>
        <w:t>）油脂提取系统</w:t>
      </w:r>
    </w:p>
    <w:p w14:paraId="54483759" w14:textId="40F89488" w:rsidR="00785FA8" w:rsidRPr="00785FA8" w:rsidRDefault="00785FA8" w:rsidP="00785FA8">
      <w:pPr>
        <w:ind w:firstLine="480"/>
        <w:rPr>
          <w:bCs/>
          <w:kern w:val="0"/>
          <w:szCs w:val="28"/>
        </w:rPr>
      </w:pPr>
      <w:r w:rsidRPr="00785FA8">
        <w:rPr>
          <w:rFonts w:hint="eastAsia"/>
          <w:bCs/>
          <w:kern w:val="0"/>
          <w:szCs w:val="28"/>
        </w:rPr>
        <w:t>油脂提取系统将接收系统和固液分离系统的液体进行油脂提取，通过“除杂</w:t>
      </w:r>
      <w:r w:rsidRPr="00785FA8">
        <w:rPr>
          <w:rFonts w:hint="eastAsia"/>
          <w:bCs/>
          <w:kern w:val="0"/>
          <w:szCs w:val="28"/>
        </w:rPr>
        <w:t>+</w:t>
      </w:r>
      <w:r w:rsidRPr="00785FA8">
        <w:rPr>
          <w:rFonts w:hint="eastAsia"/>
          <w:bCs/>
          <w:kern w:val="0"/>
          <w:szCs w:val="28"/>
        </w:rPr>
        <w:t>加热</w:t>
      </w:r>
      <w:r w:rsidRPr="00785FA8">
        <w:rPr>
          <w:rFonts w:hint="eastAsia"/>
          <w:bCs/>
          <w:kern w:val="0"/>
          <w:szCs w:val="28"/>
        </w:rPr>
        <w:t>+</w:t>
      </w:r>
      <w:r w:rsidRPr="00785FA8">
        <w:rPr>
          <w:rFonts w:hint="eastAsia"/>
          <w:bCs/>
          <w:kern w:val="0"/>
          <w:szCs w:val="28"/>
        </w:rPr>
        <w:t>离心”工艺将油分离出来，实现粗油脂的回收。</w:t>
      </w:r>
      <w:r w:rsidRPr="00785FA8">
        <w:rPr>
          <w:rFonts w:hint="eastAsia"/>
          <w:bCs/>
          <w:kern w:val="0"/>
          <w:szCs w:val="28"/>
        </w:rPr>
        <w:t xml:space="preserve"> </w:t>
      </w:r>
    </w:p>
    <w:p w14:paraId="5E247BB9" w14:textId="1B670910" w:rsidR="00785FA8" w:rsidRPr="00785FA8" w:rsidRDefault="00785FA8" w:rsidP="00785FA8">
      <w:pPr>
        <w:ind w:firstLine="480"/>
        <w:rPr>
          <w:bCs/>
          <w:kern w:val="0"/>
          <w:szCs w:val="28"/>
        </w:rPr>
      </w:pPr>
      <w:r w:rsidRPr="00785FA8">
        <w:rPr>
          <w:rFonts w:hint="eastAsia"/>
          <w:bCs/>
          <w:kern w:val="0"/>
          <w:szCs w:val="28"/>
        </w:rPr>
        <w:t>该系统包括除杂机进料泵、除杂机、浆液池、输送泵、加热罐、卧离进料泵、卧式离心机、废水池、毛油罐、输油泵。</w:t>
      </w:r>
      <w:r w:rsidRPr="00785FA8">
        <w:rPr>
          <w:rFonts w:hint="eastAsia"/>
          <w:bCs/>
          <w:kern w:val="0"/>
          <w:szCs w:val="28"/>
        </w:rPr>
        <w:t xml:space="preserve"> </w:t>
      </w:r>
    </w:p>
    <w:p w14:paraId="0DAA6286" w14:textId="7D2DA803" w:rsidR="00785FA8" w:rsidRPr="00785FA8" w:rsidRDefault="00785FA8" w:rsidP="00785FA8">
      <w:pPr>
        <w:ind w:firstLine="480"/>
        <w:rPr>
          <w:bCs/>
          <w:kern w:val="0"/>
          <w:szCs w:val="28"/>
        </w:rPr>
      </w:pPr>
      <w:r w:rsidRPr="00785FA8">
        <w:rPr>
          <w:rFonts w:hint="eastAsia"/>
          <w:bCs/>
          <w:kern w:val="0"/>
          <w:szCs w:val="28"/>
        </w:rPr>
        <w:t>针对接收系统的滤液和固液分离系统的液体混合后浆液中固渣（塑料、纤维、贝壳、抹布等）对离心机分离和螺旋叶片的磨损，均需采用除杂，除杂后再进入三相离心机分离，有效的保证三相离心机的分离效果和减少三相离心机的故障。</w:t>
      </w:r>
      <w:r w:rsidRPr="00785FA8">
        <w:rPr>
          <w:rFonts w:hint="eastAsia"/>
          <w:bCs/>
          <w:kern w:val="0"/>
          <w:szCs w:val="28"/>
        </w:rPr>
        <w:t xml:space="preserve"> </w:t>
      </w:r>
    </w:p>
    <w:p w14:paraId="3D1568B4" w14:textId="5F340F63" w:rsidR="00785FA8" w:rsidRPr="00785FA8" w:rsidRDefault="00785FA8" w:rsidP="00785FA8">
      <w:pPr>
        <w:ind w:firstLine="480"/>
        <w:rPr>
          <w:bCs/>
          <w:kern w:val="0"/>
          <w:szCs w:val="28"/>
        </w:rPr>
      </w:pPr>
      <w:r w:rsidRPr="00785FA8">
        <w:rPr>
          <w:rFonts w:hint="eastAsia"/>
          <w:bCs/>
          <w:kern w:val="0"/>
          <w:szCs w:val="28"/>
        </w:rPr>
        <w:t>通过除杂进料泵，浆液被输送入除杂机，除杂机能够把</w:t>
      </w:r>
      <w:r w:rsidRPr="00785FA8">
        <w:rPr>
          <w:rFonts w:hint="eastAsia"/>
          <w:bCs/>
          <w:kern w:val="0"/>
          <w:szCs w:val="28"/>
        </w:rPr>
        <w:t xml:space="preserve"> 90%</w:t>
      </w:r>
      <w:r w:rsidRPr="00785FA8">
        <w:rPr>
          <w:rFonts w:hint="eastAsia"/>
          <w:bCs/>
          <w:kern w:val="0"/>
          <w:szCs w:val="28"/>
        </w:rPr>
        <w:t>的大颗粒和大量的纤维去除，除完杂质后的浆液靠重力自流入浆液池；输送泵将浆液池的浆液送入加热罐，加热罐容积为</w:t>
      </w:r>
      <w:r w:rsidRPr="00785FA8">
        <w:rPr>
          <w:rFonts w:hint="eastAsia"/>
          <w:bCs/>
          <w:kern w:val="0"/>
          <w:szCs w:val="28"/>
        </w:rPr>
        <w:t>5m</w:t>
      </w:r>
      <w:r w:rsidRPr="00785FA8">
        <w:rPr>
          <w:rFonts w:hint="eastAsia"/>
          <w:bCs/>
          <w:kern w:val="0"/>
          <w:szCs w:val="28"/>
          <w:vertAlign w:val="superscript"/>
        </w:rPr>
        <w:t>3</w:t>
      </w:r>
      <w:r w:rsidRPr="00785FA8">
        <w:rPr>
          <w:rFonts w:hint="eastAsia"/>
          <w:bCs/>
          <w:kern w:val="0"/>
          <w:szCs w:val="28"/>
        </w:rPr>
        <w:t>，加热罐罐采用蒸汽加热，加热好的物料通过卧离进料泵进入三相卧式离心机。</w:t>
      </w:r>
      <w:r w:rsidRPr="00785FA8">
        <w:rPr>
          <w:rFonts w:hint="eastAsia"/>
          <w:bCs/>
          <w:kern w:val="0"/>
          <w:szCs w:val="28"/>
        </w:rPr>
        <w:t xml:space="preserve"> </w:t>
      </w:r>
    </w:p>
    <w:p w14:paraId="4990ADEE" w14:textId="229D2BCF" w:rsidR="00785FA8" w:rsidRPr="00785FA8" w:rsidRDefault="00785FA8" w:rsidP="00785FA8">
      <w:pPr>
        <w:ind w:firstLine="480"/>
        <w:rPr>
          <w:bCs/>
          <w:kern w:val="0"/>
          <w:szCs w:val="28"/>
        </w:rPr>
      </w:pPr>
      <w:r w:rsidRPr="00785FA8">
        <w:rPr>
          <w:rFonts w:hint="eastAsia"/>
          <w:bCs/>
          <w:kern w:val="0"/>
          <w:szCs w:val="28"/>
        </w:rPr>
        <w:t>卧式三相离心机是一种高效的离心分离设备，主要部件包括转鼓、转子等，</w:t>
      </w:r>
      <w:r w:rsidRPr="00785FA8">
        <w:rPr>
          <w:rFonts w:hint="eastAsia"/>
          <w:bCs/>
          <w:kern w:val="0"/>
          <w:szCs w:val="28"/>
        </w:rPr>
        <w:lastRenderedPageBreak/>
        <w:t>离心机工作时转鼓与转子</w:t>
      </w:r>
      <w:r w:rsidRPr="00785FA8">
        <w:rPr>
          <w:rFonts w:hint="eastAsia"/>
          <w:bCs/>
          <w:kern w:val="0"/>
          <w:szCs w:val="28"/>
        </w:rPr>
        <w:t>(</w:t>
      </w:r>
      <w:r w:rsidRPr="00785FA8">
        <w:rPr>
          <w:rFonts w:hint="eastAsia"/>
          <w:bCs/>
          <w:kern w:val="0"/>
          <w:szCs w:val="28"/>
        </w:rPr>
        <w:t>带螺旋叶片</w:t>
      </w:r>
      <w:r w:rsidRPr="00785FA8">
        <w:rPr>
          <w:rFonts w:hint="eastAsia"/>
          <w:bCs/>
          <w:kern w:val="0"/>
          <w:szCs w:val="28"/>
        </w:rPr>
        <w:t>)</w:t>
      </w:r>
      <w:r w:rsidRPr="00785FA8">
        <w:rPr>
          <w:rFonts w:hint="eastAsia"/>
          <w:bCs/>
          <w:kern w:val="0"/>
          <w:szCs w:val="28"/>
        </w:rPr>
        <w:t>以一定的差速同向高速转动，经过除杂后的餐厨垃圾浆液由进料管引入转子内筒，加速后进入转鼓，在离心力的作用下，较重的固相物料沉积在转鼓壁上形成沉渣层。螺旋将沉积的固相物料连续不断的推至出渣口，排出机外。较轻的水相、油相物料则形成内层环，通过离心力与设备内的倒流装置排出机外。</w:t>
      </w:r>
      <w:r w:rsidRPr="00785FA8">
        <w:rPr>
          <w:rFonts w:hint="eastAsia"/>
          <w:bCs/>
          <w:kern w:val="0"/>
          <w:szCs w:val="28"/>
        </w:rPr>
        <w:t xml:space="preserve"> </w:t>
      </w:r>
    </w:p>
    <w:p w14:paraId="39E7400C" w14:textId="66249310" w:rsidR="00D62559" w:rsidRPr="00785FA8" w:rsidRDefault="00785FA8" w:rsidP="00785FA8">
      <w:pPr>
        <w:ind w:firstLine="480"/>
        <w:rPr>
          <w:bCs/>
          <w:kern w:val="0"/>
          <w:szCs w:val="28"/>
        </w:rPr>
      </w:pPr>
      <w:r w:rsidRPr="00785FA8">
        <w:rPr>
          <w:rFonts w:hint="eastAsia"/>
          <w:bCs/>
          <w:kern w:val="0"/>
          <w:szCs w:val="28"/>
        </w:rPr>
        <w:t>餐厨垃圾除杂后的浆液在高速旋转的离心机力作用下被分为三种成分：油脂、废水、固渣，油脂通过自流的方式进入毛油罐，毛油泵将毛油罐中的油脂送入外运车辆中外卖；废水自流到废水池，废水由废水泵送入生活垃圾渗滤液系统进行协同处理；固渣则通过螺旋送入杂质汇总螺旋，最终和前端分离出来的杂质一起送入焚烧储仓，进入焚烧炉焚烧。</w:t>
      </w:r>
    </w:p>
    <w:p w14:paraId="01725C1B" w14:textId="15C7870D" w:rsidR="00A7655D" w:rsidRPr="00785FA8" w:rsidRDefault="00785FA8" w:rsidP="00A7655D">
      <w:pPr>
        <w:rPr>
          <w:bCs/>
          <w:kern w:val="0"/>
          <w:szCs w:val="28"/>
        </w:rPr>
      </w:pPr>
      <w:r w:rsidRPr="00785FA8">
        <w:rPr>
          <w:rFonts w:hint="eastAsia"/>
          <w:bCs/>
          <w:kern w:val="0"/>
          <w:szCs w:val="28"/>
        </w:rPr>
        <w:t>废弃油脂</w:t>
      </w:r>
      <w:r w:rsidR="00A7655D" w:rsidRPr="00785FA8">
        <w:rPr>
          <w:rFonts w:hint="eastAsia"/>
          <w:bCs/>
          <w:kern w:val="0"/>
          <w:szCs w:val="28"/>
        </w:rPr>
        <w:t>处理工艺</w:t>
      </w:r>
      <w:r w:rsidR="00A7655D" w:rsidRPr="00785FA8">
        <w:rPr>
          <w:bCs/>
          <w:kern w:val="0"/>
          <w:szCs w:val="28"/>
        </w:rPr>
        <w:t>流程说明：</w:t>
      </w:r>
    </w:p>
    <w:p w14:paraId="1B443A0C" w14:textId="5D4462CD" w:rsidR="00A7655D" w:rsidRPr="00785FA8" w:rsidRDefault="00A7655D" w:rsidP="00A7655D">
      <w:pPr>
        <w:ind w:firstLine="480"/>
        <w:rPr>
          <w:bCs/>
          <w:kern w:val="0"/>
          <w:szCs w:val="28"/>
        </w:rPr>
      </w:pPr>
      <w:r w:rsidRPr="00785FA8">
        <w:rPr>
          <w:rFonts w:hint="eastAsia"/>
          <w:bCs/>
          <w:kern w:val="0"/>
          <w:szCs w:val="28"/>
        </w:rPr>
        <w:t>（</w:t>
      </w:r>
      <w:r w:rsidRPr="00785FA8">
        <w:rPr>
          <w:rFonts w:hint="eastAsia"/>
          <w:bCs/>
          <w:kern w:val="0"/>
          <w:szCs w:val="28"/>
        </w:rPr>
        <w:t>1</w:t>
      </w:r>
      <w:r w:rsidRPr="00785FA8">
        <w:rPr>
          <w:rFonts w:hint="eastAsia"/>
          <w:bCs/>
          <w:kern w:val="0"/>
          <w:szCs w:val="28"/>
        </w:rPr>
        <w:t>）</w:t>
      </w:r>
      <w:r w:rsidR="00785FA8" w:rsidRPr="00785FA8">
        <w:rPr>
          <w:rFonts w:hint="eastAsia"/>
          <w:bCs/>
          <w:kern w:val="0"/>
          <w:szCs w:val="28"/>
        </w:rPr>
        <w:t>卸料暂存</w:t>
      </w:r>
    </w:p>
    <w:p w14:paraId="2373A7B8" w14:textId="6097A231" w:rsidR="00A7655D" w:rsidRPr="00785FA8" w:rsidRDefault="00785FA8" w:rsidP="00785FA8">
      <w:pPr>
        <w:ind w:firstLine="480"/>
        <w:rPr>
          <w:bCs/>
          <w:kern w:val="0"/>
          <w:szCs w:val="28"/>
        </w:rPr>
      </w:pPr>
      <w:r w:rsidRPr="00785FA8">
        <w:rPr>
          <w:rFonts w:hint="eastAsia"/>
          <w:bCs/>
          <w:kern w:val="0"/>
          <w:szCs w:val="28"/>
        </w:rPr>
        <w:t>废弃油脂处理系统位于综合利用车间东南角。废弃油脂运进厂后，先经地磅称重后进入卸料厅倒入专用接料斗中暂存，该斗可满足人工桶装卸料和车辆直接卸料需求，接料斗接料完毕后盖上盖子，待暂存至一定数量后方进入后续密闭式处理系统。如果原料存在凝固油脂，可向斗内通入蒸汽加热化油后再进入后续工序。如果原料存在凝固油脂，可向斗内通入蒸汽加热化油后再进入后续工序。接料斗设置</w:t>
      </w:r>
      <w:r w:rsidRPr="00785FA8">
        <w:rPr>
          <w:rFonts w:hint="eastAsia"/>
          <w:bCs/>
          <w:kern w:val="0"/>
          <w:szCs w:val="28"/>
        </w:rPr>
        <w:t>1</w:t>
      </w:r>
      <w:r w:rsidRPr="00785FA8">
        <w:rPr>
          <w:rFonts w:hint="eastAsia"/>
          <w:bCs/>
          <w:kern w:val="0"/>
          <w:szCs w:val="28"/>
        </w:rPr>
        <w:t>台，容积为</w:t>
      </w:r>
      <w:r w:rsidRPr="00785FA8">
        <w:rPr>
          <w:rFonts w:hint="eastAsia"/>
          <w:bCs/>
          <w:kern w:val="0"/>
          <w:szCs w:val="28"/>
        </w:rPr>
        <w:t>8m</w:t>
      </w:r>
      <w:r w:rsidRPr="00785FA8">
        <w:rPr>
          <w:rFonts w:hint="eastAsia"/>
          <w:bCs/>
          <w:kern w:val="0"/>
          <w:szCs w:val="28"/>
        </w:rPr>
        <w:t>³。卸料斗设置有液压顶盖自动启闭装置以防止废气扩散，在密封罩处设置局部排风设施，罩内的臭气由引风机引至除臭系统进行处理。</w:t>
      </w:r>
    </w:p>
    <w:p w14:paraId="26F5F627" w14:textId="51204B95" w:rsidR="00A7655D" w:rsidRPr="00785FA8" w:rsidRDefault="00A7655D" w:rsidP="00A7655D">
      <w:pPr>
        <w:ind w:firstLine="480"/>
        <w:rPr>
          <w:bCs/>
          <w:kern w:val="0"/>
          <w:szCs w:val="28"/>
        </w:rPr>
      </w:pPr>
      <w:r w:rsidRPr="00785FA8">
        <w:rPr>
          <w:rFonts w:hint="eastAsia"/>
          <w:bCs/>
          <w:kern w:val="0"/>
          <w:szCs w:val="28"/>
        </w:rPr>
        <w:t>（</w:t>
      </w:r>
      <w:r w:rsidRPr="00785FA8">
        <w:rPr>
          <w:rFonts w:hint="eastAsia"/>
          <w:bCs/>
          <w:kern w:val="0"/>
          <w:szCs w:val="28"/>
        </w:rPr>
        <w:t>2</w:t>
      </w:r>
      <w:r w:rsidRPr="00785FA8">
        <w:rPr>
          <w:rFonts w:hint="eastAsia"/>
          <w:bCs/>
          <w:kern w:val="0"/>
          <w:szCs w:val="28"/>
        </w:rPr>
        <w:t>）</w:t>
      </w:r>
      <w:r w:rsidR="00785FA8" w:rsidRPr="00785FA8">
        <w:rPr>
          <w:rFonts w:hint="eastAsia"/>
          <w:bCs/>
          <w:kern w:val="0"/>
          <w:szCs w:val="28"/>
        </w:rPr>
        <w:t>机械除杂</w:t>
      </w:r>
    </w:p>
    <w:p w14:paraId="36B6F818" w14:textId="373C2273" w:rsidR="00785FA8" w:rsidRPr="00785FA8" w:rsidRDefault="00785FA8" w:rsidP="00785FA8">
      <w:pPr>
        <w:ind w:firstLine="480"/>
        <w:rPr>
          <w:bCs/>
          <w:kern w:val="0"/>
          <w:szCs w:val="28"/>
        </w:rPr>
      </w:pPr>
      <w:r w:rsidRPr="00785FA8">
        <w:rPr>
          <w:rFonts w:hint="eastAsia"/>
          <w:bCs/>
          <w:kern w:val="0"/>
          <w:szCs w:val="28"/>
        </w:rPr>
        <w:t>接料斗内物料通过管道进入下方的除杂机，除杂机设置</w:t>
      </w:r>
      <w:r w:rsidRPr="00785FA8">
        <w:rPr>
          <w:rFonts w:hint="eastAsia"/>
          <w:bCs/>
          <w:kern w:val="0"/>
          <w:szCs w:val="28"/>
        </w:rPr>
        <w:t>1</w:t>
      </w:r>
      <w:r w:rsidRPr="00785FA8">
        <w:rPr>
          <w:rFonts w:hint="eastAsia"/>
          <w:bCs/>
          <w:kern w:val="0"/>
          <w:szCs w:val="28"/>
        </w:rPr>
        <w:t>，处理能力为</w:t>
      </w:r>
      <w:r w:rsidRPr="00785FA8">
        <w:rPr>
          <w:rFonts w:hint="eastAsia"/>
          <w:bCs/>
          <w:kern w:val="0"/>
          <w:szCs w:val="28"/>
        </w:rPr>
        <w:t>15~20 t/h</w:t>
      </w:r>
      <w:r w:rsidRPr="00785FA8">
        <w:rPr>
          <w:rFonts w:hint="eastAsia"/>
          <w:bCs/>
          <w:kern w:val="0"/>
          <w:szCs w:val="28"/>
        </w:rPr>
        <w:t>，物料在除杂机筛筒内高速旋转，尺寸小于</w:t>
      </w:r>
      <w:r w:rsidRPr="00785FA8">
        <w:rPr>
          <w:rFonts w:hint="eastAsia"/>
          <w:bCs/>
          <w:kern w:val="0"/>
          <w:szCs w:val="28"/>
        </w:rPr>
        <w:t>1cm</w:t>
      </w:r>
      <w:r w:rsidRPr="00785FA8">
        <w:rPr>
          <w:rFonts w:hint="eastAsia"/>
          <w:bCs/>
          <w:kern w:val="0"/>
          <w:szCs w:val="28"/>
        </w:rPr>
        <w:t>的物料通过筛孔进入暂存箱，大尺寸固杂被甩干后进入出渣搅笼（即</w:t>
      </w:r>
      <w:r w:rsidRPr="00785FA8">
        <w:rPr>
          <w:rFonts w:hint="eastAsia"/>
          <w:bCs/>
          <w:kern w:val="0"/>
          <w:szCs w:val="28"/>
        </w:rPr>
        <w:t>U</w:t>
      </w:r>
      <w:r w:rsidRPr="00785FA8">
        <w:rPr>
          <w:rFonts w:hint="eastAsia"/>
          <w:bCs/>
          <w:kern w:val="0"/>
          <w:szCs w:val="28"/>
        </w:rPr>
        <w:t>型无轴螺旋输送机，螺旋直径为</w:t>
      </w:r>
      <w:r w:rsidRPr="00785FA8">
        <w:rPr>
          <w:rFonts w:hint="eastAsia"/>
          <w:bCs/>
          <w:kern w:val="0"/>
          <w:szCs w:val="28"/>
        </w:rPr>
        <w:t>200mm</w:t>
      </w:r>
      <w:r w:rsidRPr="00785FA8">
        <w:rPr>
          <w:rFonts w:hint="eastAsia"/>
          <w:bCs/>
          <w:kern w:val="0"/>
          <w:szCs w:val="28"/>
        </w:rPr>
        <w:t>）被输送至尾端进入渣车接收斗，随后送至生活垃圾</w:t>
      </w:r>
      <w:r w:rsidR="00BD0C97">
        <w:rPr>
          <w:rFonts w:hint="eastAsia"/>
          <w:bCs/>
          <w:kern w:val="0"/>
          <w:szCs w:val="28"/>
        </w:rPr>
        <w:t>焚烧发电项目</w:t>
      </w:r>
      <w:r w:rsidRPr="00785FA8">
        <w:rPr>
          <w:rFonts w:hint="eastAsia"/>
          <w:bCs/>
          <w:kern w:val="0"/>
          <w:szCs w:val="28"/>
        </w:rPr>
        <w:t>垃圾坑入炉焚烧。</w:t>
      </w:r>
      <w:r w:rsidRPr="00785FA8">
        <w:rPr>
          <w:rFonts w:hint="eastAsia"/>
          <w:bCs/>
          <w:kern w:val="0"/>
          <w:szCs w:val="28"/>
        </w:rPr>
        <w:t xml:space="preserve"> </w:t>
      </w:r>
    </w:p>
    <w:p w14:paraId="44F1101F" w14:textId="3BAD5AF1" w:rsidR="00A7655D" w:rsidRPr="00785FA8" w:rsidRDefault="00785FA8" w:rsidP="00785FA8">
      <w:pPr>
        <w:ind w:firstLine="480"/>
        <w:rPr>
          <w:bCs/>
          <w:kern w:val="0"/>
          <w:szCs w:val="28"/>
        </w:rPr>
      </w:pPr>
      <w:r w:rsidRPr="00785FA8">
        <w:rPr>
          <w:rFonts w:hint="eastAsia"/>
          <w:bCs/>
          <w:kern w:val="0"/>
          <w:szCs w:val="28"/>
        </w:rPr>
        <w:t>本项目除杂机设有密封罩，在密封罩处设置局部排风设施，罩内的臭气由引风机引至除臭系统进行处理。</w:t>
      </w:r>
    </w:p>
    <w:p w14:paraId="6F043E34" w14:textId="3B7C65C1" w:rsidR="00A7655D" w:rsidRPr="00785FA8" w:rsidRDefault="00A7655D" w:rsidP="00A7655D">
      <w:pPr>
        <w:ind w:firstLine="480"/>
        <w:rPr>
          <w:bCs/>
          <w:kern w:val="0"/>
          <w:szCs w:val="28"/>
        </w:rPr>
      </w:pPr>
      <w:r w:rsidRPr="00785FA8">
        <w:rPr>
          <w:rFonts w:hint="eastAsia"/>
          <w:bCs/>
          <w:kern w:val="0"/>
          <w:szCs w:val="28"/>
        </w:rPr>
        <w:t>（</w:t>
      </w:r>
      <w:r w:rsidRPr="00785FA8">
        <w:rPr>
          <w:rFonts w:hint="eastAsia"/>
          <w:bCs/>
          <w:kern w:val="0"/>
          <w:szCs w:val="28"/>
        </w:rPr>
        <w:t>3</w:t>
      </w:r>
      <w:r w:rsidRPr="00785FA8">
        <w:rPr>
          <w:rFonts w:hint="eastAsia"/>
          <w:bCs/>
          <w:kern w:val="0"/>
          <w:szCs w:val="28"/>
        </w:rPr>
        <w:t>）</w:t>
      </w:r>
      <w:r w:rsidR="00785FA8" w:rsidRPr="00785FA8">
        <w:rPr>
          <w:rFonts w:hint="eastAsia"/>
          <w:bCs/>
          <w:kern w:val="0"/>
          <w:szCs w:val="28"/>
        </w:rPr>
        <w:t>初沉提油</w:t>
      </w:r>
    </w:p>
    <w:p w14:paraId="5F462C14" w14:textId="5203053B" w:rsidR="00785FA8" w:rsidRPr="00785FA8" w:rsidRDefault="00785FA8" w:rsidP="00785FA8">
      <w:pPr>
        <w:ind w:firstLine="480"/>
        <w:rPr>
          <w:bCs/>
          <w:kern w:val="0"/>
          <w:szCs w:val="28"/>
        </w:rPr>
      </w:pPr>
      <w:r w:rsidRPr="00785FA8">
        <w:rPr>
          <w:rFonts w:hint="eastAsia"/>
          <w:bCs/>
          <w:kern w:val="0"/>
          <w:szCs w:val="28"/>
        </w:rPr>
        <w:t>暂存箱容积为</w:t>
      </w:r>
      <w:r w:rsidRPr="00785FA8">
        <w:rPr>
          <w:rFonts w:hint="eastAsia"/>
          <w:bCs/>
          <w:kern w:val="0"/>
          <w:szCs w:val="28"/>
        </w:rPr>
        <w:t>12m</w:t>
      </w:r>
      <w:r w:rsidRPr="00785FA8">
        <w:rPr>
          <w:rFonts w:hint="eastAsia"/>
          <w:bCs/>
          <w:kern w:val="0"/>
          <w:szCs w:val="28"/>
        </w:rPr>
        <w:t>³，带有搅拌功能，防止物料停留沉淀分层，箱内物料泵入初沉提油罐后，用蒸汽加热（隔套式）到</w:t>
      </w:r>
      <w:r w:rsidRPr="00785FA8">
        <w:rPr>
          <w:rFonts w:hint="eastAsia"/>
          <w:bCs/>
          <w:kern w:val="0"/>
          <w:szCs w:val="28"/>
        </w:rPr>
        <w:t>60</w:t>
      </w:r>
      <w:r w:rsidRPr="00785FA8">
        <w:rPr>
          <w:rFonts w:hint="eastAsia"/>
          <w:bCs/>
          <w:kern w:val="0"/>
          <w:szCs w:val="28"/>
        </w:rPr>
        <w:t>℃左右，期间伴随慢速搅拌，该过程持续约</w:t>
      </w:r>
      <w:r w:rsidRPr="00785FA8">
        <w:rPr>
          <w:rFonts w:hint="eastAsia"/>
          <w:bCs/>
          <w:kern w:val="0"/>
          <w:szCs w:val="28"/>
        </w:rPr>
        <w:t>2.5h</w:t>
      </w:r>
      <w:r w:rsidRPr="00785FA8">
        <w:rPr>
          <w:rFonts w:hint="eastAsia"/>
          <w:bCs/>
          <w:kern w:val="0"/>
          <w:szCs w:val="28"/>
        </w:rPr>
        <w:t>，油脂上浮，较重的砂砾沉入底部砂筒，上层油脂排出至毛油除</w:t>
      </w:r>
      <w:r w:rsidRPr="00785FA8">
        <w:rPr>
          <w:rFonts w:hint="eastAsia"/>
          <w:bCs/>
          <w:kern w:val="0"/>
          <w:szCs w:val="28"/>
        </w:rPr>
        <w:lastRenderedPageBreak/>
        <w:t>杂机，毛油除杂机处理能力为</w:t>
      </w:r>
      <w:r w:rsidRPr="00785FA8">
        <w:rPr>
          <w:rFonts w:hint="eastAsia"/>
          <w:bCs/>
          <w:kern w:val="0"/>
          <w:szCs w:val="28"/>
        </w:rPr>
        <w:t>5~10m</w:t>
      </w:r>
      <w:r w:rsidRPr="00785FA8">
        <w:rPr>
          <w:rFonts w:hint="eastAsia"/>
          <w:bCs/>
          <w:kern w:val="0"/>
          <w:szCs w:val="28"/>
        </w:rPr>
        <w:t>³</w:t>
      </w:r>
      <w:r w:rsidRPr="00785FA8">
        <w:rPr>
          <w:rFonts w:hint="eastAsia"/>
          <w:bCs/>
          <w:kern w:val="0"/>
          <w:szCs w:val="28"/>
        </w:rPr>
        <w:t>/h</w:t>
      </w:r>
      <w:r w:rsidRPr="00785FA8">
        <w:rPr>
          <w:rFonts w:hint="eastAsia"/>
          <w:bCs/>
          <w:kern w:val="0"/>
          <w:szCs w:val="28"/>
        </w:rPr>
        <w:t>，排油完成后的物料泵入加热釜。</w:t>
      </w:r>
      <w:r w:rsidRPr="00785FA8">
        <w:rPr>
          <w:rFonts w:hint="eastAsia"/>
          <w:bCs/>
          <w:kern w:val="0"/>
          <w:szCs w:val="28"/>
        </w:rPr>
        <w:t xml:space="preserve"> </w:t>
      </w:r>
    </w:p>
    <w:p w14:paraId="128FC617" w14:textId="0BF423EC" w:rsidR="00785FA8" w:rsidRPr="00785FA8" w:rsidRDefault="00785FA8" w:rsidP="00785FA8">
      <w:pPr>
        <w:ind w:firstLine="480"/>
        <w:rPr>
          <w:bCs/>
          <w:kern w:val="0"/>
          <w:szCs w:val="28"/>
        </w:rPr>
      </w:pPr>
      <w:r w:rsidRPr="00785FA8">
        <w:rPr>
          <w:rFonts w:hint="eastAsia"/>
          <w:bCs/>
          <w:kern w:val="0"/>
          <w:szCs w:val="28"/>
        </w:rPr>
        <w:t>沉积在砂筒中的砂砾定期在蒸汽的助推下，通过管道排入沉砂机，砂水混合物在沉砂机中沉淀分离，砂沉入底部经提砂螺旋输送到</w:t>
      </w:r>
      <w:r w:rsidRPr="00785FA8">
        <w:rPr>
          <w:rFonts w:hint="eastAsia"/>
          <w:bCs/>
          <w:kern w:val="0"/>
          <w:szCs w:val="28"/>
        </w:rPr>
        <w:t xml:space="preserve"> 2#</w:t>
      </w:r>
      <w:r w:rsidRPr="00785FA8">
        <w:rPr>
          <w:rFonts w:hint="eastAsia"/>
          <w:bCs/>
          <w:kern w:val="0"/>
          <w:szCs w:val="28"/>
        </w:rPr>
        <w:t>出渣搅笼（即</w:t>
      </w:r>
      <w:r w:rsidRPr="00785FA8">
        <w:rPr>
          <w:rFonts w:hint="eastAsia"/>
          <w:bCs/>
          <w:kern w:val="0"/>
          <w:szCs w:val="28"/>
        </w:rPr>
        <w:t>U</w:t>
      </w:r>
      <w:r w:rsidRPr="00785FA8">
        <w:rPr>
          <w:rFonts w:hint="eastAsia"/>
          <w:bCs/>
          <w:kern w:val="0"/>
          <w:szCs w:val="28"/>
        </w:rPr>
        <w:t>型无轴螺旋输送机，螺旋直径为</w:t>
      </w:r>
      <w:r w:rsidRPr="00785FA8">
        <w:rPr>
          <w:rFonts w:hint="eastAsia"/>
          <w:bCs/>
          <w:kern w:val="0"/>
          <w:szCs w:val="28"/>
        </w:rPr>
        <w:t>250mm</w:t>
      </w:r>
      <w:r w:rsidRPr="00785FA8">
        <w:rPr>
          <w:rFonts w:hint="eastAsia"/>
          <w:bCs/>
          <w:kern w:val="0"/>
          <w:szCs w:val="28"/>
        </w:rPr>
        <w:t>），送入渣车接收斗后送至生活垃圾</w:t>
      </w:r>
      <w:r w:rsidR="00BD0C97">
        <w:rPr>
          <w:rFonts w:hint="eastAsia"/>
          <w:bCs/>
          <w:kern w:val="0"/>
          <w:szCs w:val="28"/>
        </w:rPr>
        <w:t>焚烧发电项目</w:t>
      </w:r>
      <w:r w:rsidRPr="00785FA8">
        <w:rPr>
          <w:rFonts w:hint="eastAsia"/>
          <w:bCs/>
          <w:kern w:val="0"/>
          <w:szCs w:val="28"/>
        </w:rPr>
        <w:t>垃圾坑入炉焚烧，上层水泵回暂存箱中重新进入系统处理。</w:t>
      </w:r>
      <w:r w:rsidRPr="00785FA8">
        <w:rPr>
          <w:rFonts w:hint="eastAsia"/>
          <w:bCs/>
          <w:kern w:val="0"/>
          <w:szCs w:val="28"/>
        </w:rPr>
        <w:t xml:space="preserve"> </w:t>
      </w:r>
    </w:p>
    <w:p w14:paraId="11FB2429" w14:textId="69030CE2" w:rsidR="00A7655D" w:rsidRPr="004624CD" w:rsidRDefault="00785FA8" w:rsidP="00785FA8">
      <w:pPr>
        <w:ind w:firstLine="480"/>
        <w:rPr>
          <w:bCs/>
          <w:kern w:val="0"/>
          <w:szCs w:val="28"/>
        </w:rPr>
      </w:pPr>
      <w:r w:rsidRPr="00785FA8">
        <w:rPr>
          <w:rFonts w:hint="eastAsia"/>
          <w:bCs/>
          <w:kern w:val="0"/>
          <w:szCs w:val="28"/>
        </w:rPr>
        <w:t>本项目初沉提油机设有密封罩，在密封罩处设置局部排风设施，罩内的臭气由引</w:t>
      </w:r>
      <w:r w:rsidRPr="004624CD">
        <w:rPr>
          <w:rFonts w:hint="eastAsia"/>
          <w:bCs/>
          <w:kern w:val="0"/>
          <w:szCs w:val="28"/>
        </w:rPr>
        <w:t>风机引至除臭系统进行处理。</w:t>
      </w:r>
    </w:p>
    <w:p w14:paraId="01C117B6" w14:textId="1B22D07E" w:rsidR="004624CD" w:rsidRPr="004624CD" w:rsidRDefault="004624CD" w:rsidP="00A7655D">
      <w:pPr>
        <w:ind w:firstLine="480"/>
        <w:rPr>
          <w:bCs/>
          <w:kern w:val="0"/>
          <w:szCs w:val="28"/>
        </w:rPr>
      </w:pPr>
      <w:r w:rsidRPr="004624CD">
        <w:rPr>
          <w:rFonts w:hint="eastAsia"/>
          <w:bCs/>
          <w:kern w:val="0"/>
          <w:szCs w:val="28"/>
        </w:rPr>
        <w:t>（</w:t>
      </w:r>
      <w:r w:rsidRPr="004624CD">
        <w:rPr>
          <w:rFonts w:hint="eastAsia"/>
          <w:bCs/>
          <w:kern w:val="0"/>
          <w:szCs w:val="28"/>
        </w:rPr>
        <w:t>4</w:t>
      </w:r>
      <w:r w:rsidRPr="004624CD">
        <w:rPr>
          <w:rFonts w:hint="eastAsia"/>
          <w:bCs/>
          <w:kern w:val="0"/>
          <w:szCs w:val="28"/>
        </w:rPr>
        <w:t>）加热蒸煮</w:t>
      </w:r>
    </w:p>
    <w:p w14:paraId="6CE4DB04" w14:textId="5A839DB4" w:rsidR="004624CD" w:rsidRPr="004624CD" w:rsidRDefault="004624CD" w:rsidP="004624CD">
      <w:pPr>
        <w:ind w:firstLine="480"/>
        <w:rPr>
          <w:bCs/>
          <w:kern w:val="0"/>
          <w:szCs w:val="28"/>
        </w:rPr>
      </w:pPr>
      <w:r w:rsidRPr="004624CD">
        <w:rPr>
          <w:rFonts w:hint="eastAsia"/>
          <w:bCs/>
          <w:kern w:val="0"/>
          <w:szCs w:val="28"/>
        </w:rPr>
        <w:t>设置密闭加热釜</w:t>
      </w:r>
      <w:r w:rsidRPr="004624CD">
        <w:rPr>
          <w:rFonts w:hint="eastAsia"/>
          <w:bCs/>
          <w:kern w:val="0"/>
          <w:szCs w:val="28"/>
        </w:rPr>
        <w:t>1</w:t>
      </w:r>
      <w:r w:rsidRPr="004624CD">
        <w:rPr>
          <w:rFonts w:hint="eastAsia"/>
          <w:bCs/>
          <w:kern w:val="0"/>
          <w:szCs w:val="28"/>
        </w:rPr>
        <w:t>只，与餐厨垃圾预处理系统加热罐共用，容积为</w:t>
      </w:r>
      <w:r w:rsidRPr="004624CD">
        <w:rPr>
          <w:rFonts w:hint="eastAsia"/>
          <w:bCs/>
          <w:kern w:val="0"/>
          <w:szCs w:val="28"/>
        </w:rPr>
        <w:t>5m</w:t>
      </w:r>
      <w:r w:rsidRPr="004624CD">
        <w:rPr>
          <w:rFonts w:hint="eastAsia"/>
          <w:bCs/>
          <w:kern w:val="0"/>
          <w:szCs w:val="28"/>
        </w:rPr>
        <w:t>³，采用高温蒸汽作为热源，隔套加热方式，物料加热到</w:t>
      </w:r>
      <w:r w:rsidRPr="004624CD">
        <w:rPr>
          <w:rFonts w:hint="eastAsia"/>
          <w:bCs/>
          <w:kern w:val="0"/>
          <w:szCs w:val="28"/>
        </w:rPr>
        <w:t>90</w:t>
      </w:r>
      <w:r w:rsidRPr="004624CD">
        <w:rPr>
          <w:rFonts w:hint="eastAsia"/>
          <w:bCs/>
          <w:kern w:val="0"/>
          <w:szCs w:val="28"/>
        </w:rPr>
        <w:t>℃以上，蒸煮</w:t>
      </w:r>
      <w:r w:rsidRPr="004624CD">
        <w:rPr>
          <w:rFonts w:hint="eastAsia"/>
          <w:bCs/>
          <w:kern w:val="0"/>
          <w:szCs w:val="28"/>
        </w:rPr>
        <w:t>1h</w:t>
      </w:r>
      <w:r w:rsidRPr="004624CD">
        <w:rPr>
          <w:rFonts w:hint="eastAsia"/>
          <w:bCs/>
          <w:kern w:val="0"/>
          <w:szCs w:val="28"/>
        </w:rPr>
        <w:t>，期间伴随搅拌，少量较重砂砾沉入底部砂筒，定期清理并送至生活垃圾</w:t>
      </w:r>
      <w:r w:rsidR="00BD0C97">
        <w:rPr>
          <w:rFonts w:hint="eastAsia"/>
          <w:bCs/>
          <w:kern w:val="0"/>
          <w:szCs w:val="28"/>
        </w:rPr>
        <w:t>焚烧发电项目</w:t>
      </w:r>
      <w:r w:rsidRPr="004624CD">
        <w:rPr>
          <w:rFonts w:hint="eastAsia"/>
          <w:bCs/>
          <w:kern w:val="0"/>
          <w:szCs w:val="28"/>
        </w:rPr>
        <w:t>垃圾坑入炉焚烧，经蒸煮的物料泵入三相分离机进行三相分离。</w:t>
      </w:r>
      <w:r w:rsidRPr="004624CD">
        <w:rPr>
          <w:rFonts w:hint="eastAsia"/>
          <w:bCs/>
          <w:kern w:val="0"/>
          <w:szCs w:val="28"/>
        </w:rPr>
        <w:t xml:space="preserve"> </w:t>
      </w:r>
    </w:p>
    <w:p w14:paraId="5200C4CC" w14:textId="42D94130" w:rsidR="004624CD" w:rsidRPr="004624CD" w:rsidRDefault="004624CD" w:rsidP="004624CD">
      <w:pPr>
        <w:ind w:firstLine="480"/>
        <w:rPr>
          <w:bCs/>
          <w:kern w:val="0"/>
          <w:szCs w:val="28"/>
        </w:rPr>
      </w:pPr>
      <w:r w:rsidRPr="004624CD">
        <w:rPr>
          <w:rFonts w:hint="eastAsia"/>
          <w:bCs/>
          <w:kern w:val="0"/>
          <w:szCs w:val="28"/>
        </w:rPr>
        <w:t>沉积在砂筒中的砂砾定期在蒸汽的助推下，通过管道排入沉砂机，砂水混合物在沉砂机中沉淀分离，砂沉入底部经提砂螺旋输送到</w:t>
      </w:r>
      <w:r w:rsidRPr="004624CD">
        <w:rPr>
          <w:rFonts w:hint="eastAsia"/>
          <w:bCs/>
          <w:kern w:val="0"/>
          <w:szCs w:val="28"/>
        </w:rPr>
        <w:t xml:space="preserve"> 2#</w:t>
      </w:r>
      <w:r w:rsidRPr="004624CD">
        <w:rPr>
          <w:rFonts w:hint="eastAsia"/>
          <w:bCs/>
          <w:kern w:val="0"/>
          <w:szCs w:val="28"/>
        </w:rPr>
        <w:t>出渣搅笼，送入渣车接收斗后送至生活垃圾</w:t>
      </w:r>
      <w:r w:rsidR="00BD0C97">
        <w:rPr>
          <w:rFonts w:hint="eastAsia"/>
          <w:bCs/>
          <w:kern w:val="0"/>
          <w:szCs w:val="28"/>
        </w:rPr>
        <w:t>焚烧发电项目</w:t>
      </w:r>
      <w:r w:rsidRPr="004624CD">
        <w:rPr>
          <w:rFonts w:hint="eastAsia"/>
          <w:bCs/>
          <w:kern w:val="0"/>
          <w:szCs w:val="28"/>
        </w:rPr>
        <w:t>垃圾坑入炉焚烧，上层水泵回暂存箱中重新进入系统处理。</w:t>
      </w:r>
      <w:r w:rsidRPr="004624CD">
        <w:rPr>
          <w:rFonts w:hint="eastAsia"/>
          <w:bCs/>
          <w:kern w:val="0"/>
          <w:szCs w:val="28"/>
        </w:rPr>
        <w:t xml:space="preserve"> </w:t>
      </w:r>
    </w:p>
    <w:p w14:paraId="67B76394" w14:textId="6D610FA1" w:rsidR="004624CD" w:rsidRPr="004624CD" w:rsidRDefault="004624CD" w:rsidP="004624CD">
      <w:pPr>
        <w:ind w:firstLine="480"/>
        <w:rPr>
          <w:bCs/>
          <w:kern w:val="0"/>
          <w:szCs w:val="28"/>
        </w:rPr>
      </w:pPr>
      <w:r w:rsidRPr="004624CD">
        <w:rPr>
          <w:rFonts w:hint="eastAsia"/>
          <w:bCs/>
          <w:kern w:val="0"/>
          <w:szCs w:val="28"/>
        </w:rPr>
        <w:t>本项目蒸煮机设有密封罩，在密封罩处设置局部排风设施，罩内的臭气由引风机引至本项目除臭系统进行处理。</w:t>
      </w:r>
    </w:p>
    <w:p w14:paraId="6AA6FC2E" w14:textId="324D3A43" w:rsidR="00A7655D" w:rsidRPr="004624CD" w:rsidRDefault="00A7655D" w:rsidP="00A7655D">
      <w:pPr>
        <w:ind w:firstLine="480"/>
        <w:rPr>
          <w:bCs/>
          <w:kern w:val="0"/>
          <w:szCs w:val="28"/>
        </w:rPr>
      </w:pPr>
      <w:r w:rsidRPr="004624CD">
        <w:rPr>
          <w:rFonts w:hint="eastAsia"/>
          <w:bCs/>
          <w:kern w:val="0"/>
          <w:szCs w:val="28"/>
        </w:rPr>
        <w:t>（</w:t>
      </w:r>
      <w:r w:rsidR="004624CD" w:rsidRPr="004624CD">
        <w:rPr>
          <w:rFonts w:hint="eastAsia"/>
          <w:bCs/>
          <w:kern w:val="0"/>
          <w:szCs w:val="28"/>
        </w:rPr>
        <w:t>5</w:t>
      </w:r>
      <w:r w:rsidRPr="004624CD">
        <w:rPr>
          <w:rFonts w:hint="eastAsia"/>
          <w:bCs/>
          <w:kern w:val="0"/>
          <w:szCs w:val="28"/>
        </w:rPr>
        <w:t>）三相分离</w:t>
      </w:r>
    </w:p>
    <w:p w14:paraId="524D2C3D" w14:textId="4E21DFFA" w:rsidR="00A7655D" w:rsidRPr="004624CD" w:rsidRDefault="004624CD" w:rsidP="00A7655D">
      <w:pPr>
        <w:ind w:firstLine="480"/>
        <w:rPr>
          <w:bCs/>
          <w:kern w:val="0"/>
          <w:szCs w:val="28"/>
        </w:rPr>
      </w:pPr>
      <w:r w:rsidRPr="004624CD">
        <w:rPr>
          <w:rFonts w:hint="eastAsia"/>
          <w:bCs/>
          <w:kern w:val="0"/>
          <w:szCs w:val="28"/>
        </w:rPr>
        <w:t>三相分离是利用物料成份比重不同的特性，通过离心分离，将物料分离成油、水、固三相分别排出。油相进入毛油除杂机进行下一步工序；水相进入折流式隔油槽停留，隔油槽容积为</w:t>
      </w:r>
      <w:r w:rsidRPr="004624CD">
        <w:rPr>
          <w:rFonts w:hint="eastAsia"/>
          <w:bCs/>
          <w:kern w:val="0"/>
          <w:szCs w:val="28"/>
        </w:rPr>
        <w:t>8.4m</w:t>
      </w:r>
      <w:r w:rsidRPr="004624CD">
        <w:rPr>
          <w:rFonts w:hint="eastAsia"/>
          <w:bCs/>
          <w:kern w:val="0"/>
          <w:szCs w:val="28"/>
        </w:rPr>
        <w:t>³，一定时间后分离出极少量浮油，进一步降低废水中含油率，浮油定期排出接入油桶后再倒入接料斗进入系统处理，而隔油后的废水进入餐厨垃圾处理系统水池；固相进入出渣搅笼被输送至尾端进入渣车接收斗，随后送至生活垃圾</w:t>
      </w:r>
      <w:r w:rsidR="00BD0C97">
        <w:rPr>
          <w:rFonts w:hint="eastAsia"/>
          <w:bCs/>
          <w:kern w:val="0"/>
          <w:szCs w:val="28"/>
        </w:rPr>
        <w:t>焚烧发电项目</w:t>
      </w:r>
      <w:r w:rsidRPr="004624CD">
        <w:rPr>
          <w:rFonts w:hint="eastAsia"/>
          <w:bCs/>
          <w:kern w:val="0"/>
          <w:szCs w:val="28"/>
        </w:rPr>
        <w:t>垃圾坑入炉焚烧。</w:t>
      </w:r>
      <w:r w:rsidR="00A7655D" w:rsidRPr="004624CD">
        <w:rPr>
          <w:rFonts w:hint="eastAsia"/>
          <w:bCs/>
          <w:kern w:val="0"/>
          <w:szCs w:val="28"/>
        </w:rPr>
        <w:t>液相自流进入进入隔油罐，以避免未分离好的油直接进入废水处理系统，受此除油保护后的废水泵送进入后续的污水处理系统。</w:t>
      </w:r>
    </w:p>
    <w:p w14:paraId="53F1D71A" w14:textId="67AC9ADA" w:rsidR="004624CD" w:rsidRPr="00C31F3B" w:rsidRDefault="004624CD" w:rsidP="004624CD">
      <w:pPr>
        <w:ind w:firstLine="480"/>
        <w:rPr>
          <w:bCs/>
          <w:kern w:val="0"/>
          <w:szCs w:val="28"/>
        </w:rPr>
      </w:pPr>
      <w:r w:rsidRPr="004624CD">
        <w:rPr>
          <w:rFonts w:hint="eastAsia"/>
          <w:bCs/>
          <w:kern w:val="0"/>
          <w:szCs w:val="28"/>
        </w:rPr>
        <w:t>本项目三相分离机设有密封罩，在密封罩处设置局部排风设施，罩内的臭气由引风机引至除</w:t>
      </w:r>
      <w:r w:rsidRPr="00C31F3B">
        <w:rPr>
          <w:rFonts w:hint="eastAsia"/>
          <w:bCs/>
          <w:kern w:val="0"/>
          <w:szCs w:val="28"/>
        </w:rPr>
        <w:t>臭系统进行处理。</w:t>
      </w:r>
    </w:p>
    <w:p w14:paraId="75A7041D" w14:textId="7EF69AF9" w:rsidR="00871D91" w:rsidRPr="00C31F3B" w:rsidRDefault="00592FB0" w:rsidP="00A7655D">
      <w:pPr>
        <w:outlineLvl w:val="2"/>
        <w:rPr>
          <w:b/>
        </w:rPr>
      </w:pPr>
      <w:r w:rsidRPr="00C31F3B">
        <w:rPr>
          <w:b/>
        </w:rPr>
        <w:t>3.</w:t>
      </w:r>
      <w:r w:rsidR="00AD77B7">
        <w:rPr>
          <w:rFonts w:hint="eastAsia"/>
          <w:b/>
        </w:rPr>
        <w:t>4</w:t>
      </w:r>
      <w:r w:rsidRPr="00C31F3B">
        <w:rPr>
          <w:b/>
        </w:rPr>
        <w:t>.</w:t>
      </w:r>
      <w:r w:rsidR="00A7655D" w:rsidRPr="00C31F3B">
        <w:rPr>
          <w:rFonts w:hint="eastAsia"/>
          <w:b/>
        </w:rPr>
        <w:t>2</w:t>
      </w:r>
      <w:r w:rsidRPr="00C31F3B">
        <w:rPr>
          <w:b/>
        </w:rPr>
        <w:t>臭气收集及处理系统</w:t>
      </w:r>
    </w:p>
    <w:p w14:paraId="2355B237" w14:textId="549853B0" w:rsidR="00871D91" w:rsidRPr="00C31F3B" w:rsidRDefault="00592FB0" w:rsidP="00A7655D">
      <w:pPr>
        <w:ind w:firstLine="482"/>
        <w:rPr>
          <w:bCs/>
          <w:kern w:val="0"/>
          <w:szCs w:val="28"/>
        </w:rPr>
      </w:pPr>
      <w:r w:rsidRPr="00C31F3B">
        <w:rPr>
          <w:bCs/>
          <w:kern w:val="0"/>
          <w:szCs w:val="28"/>
        </w:rPr>
        <w:lastRenderedPageBreak/>
        <w:t>本项目恶臭气体主要来自餐厨垃圾预处理系统，主要成分为</w:t>
      </w:r>
      <w:r w:rsidRPr="00C31F3B">
        <w:rPr>
          <w:bCs/>
          <w:kern w:val="0"/>
          <w:szCs w:val="28"/>
        </w:rPr>
        <w:t>H</w:t>
      </w:r>
      <w:r w:rsidRPr="00C31F3B">
        <w:rPr>
          <w:bCs/>
          <w:kern w:val="0"/>
          <w:szCs w:val="28"/>
          <w:vertAlign w:val="subscript"/>
        </w:rPr>
        <w:t>2</w:t>
      </w:r>
      <w:r w:rsidRPr="00C31F3B">
        <w:rPr>
          <w:bCs/>
          <w:kern w:val="0"/>
          <w:szCs w:val="28"/>
        </w:rPr>
        <w:t>S</w:t>
      </w:r>
      <w:r w:rsidRPr="00C31F3B">
        <w:rPr>
          <w:bCs/>
          <w:kern w:val="0"/>
          <w:szCs w:val="28"/>
        </w:rPr>
        <w:t>、</w:t>
      </w:r>
      <w:r w:rsidRPr="00C31F3B">
        <w:rPr>
          <w:bCs/>
          <w:kern w:val="0"/>
          <w:szCs w:val="28"/>
        </w:rPr>
        <w:t>NH</w:t>
      </w:r>
      <w:r w:rsidRPr="00C31F3B">
        <w:rPr>
          <w:bCs/>
          <w:kern w:val="0"/>
          <w:szCs w:val="28"/>
          <w:vertAlign w:val="subscript"/>
        </w:rPr>
        <w:t>3</w:t>
      </w:r>
      <w:r w:rsidRPr="00C31F3B">
        <w:rPr>
          <w:bCs/>
          <w:kern w:val="0"/>
          <w:szCs w:val="28"/>
        </w:rPr>
        <w:t>及醇、醛、酮、酯的含氧烃类，对恶臭贡献最大的是含硫化合物，其次是萜烯类物质。</w:t>
      </w:r>
    </w:p>
    <w:p w14:paraId="29A2AE31" w14:textId="77777777" w:rsidR="00871D91" w:rsidRPr="00C31F3B" w:rsidRDefault="00592FB0">
      <w:pPr>
        <w:ind w:firstLine="482"/>
        <w:rPr>
          <w:bCs/>
          <w:kern w:val="0"/>
          <w:szCs w:val="28"/>
        </w:rPr>
      </w:pPr>
      <w:r w:rsidRPr="00C31F3B">
        <w:rPr>
          <w:bCs/>
          <w:kern w:val="0"/>
          <w:szCs w:val="28"/>
        </w:rPr>
        <w:t>（</w:t>
      </w:r>
      <w:r w:rsidRPr="00C31F3B">
        <w:rPr>
          <w:bCs/>
          <w:kern w:val="0"/>
          <w:szCs w:val="28"/>
        </w:rPr>
        <w:t>1</w:t>
      </w:r>
      <w:r w:rsidRPr="00C31F3B">
        <w:rPr>
          <w:bCs/>
          <w:kern w:val="0"/>
          <w:szCs w:val="28"/>
        </w:rPr>
        <w:t>）臭气收集系统</w:t>
      </w:r>
    </w:p>
    <w:p w14:paraId="0431362C" w14:textId="5EF97C98" w:rsidR="00AD77B7" w:rsidRPr="00AD77B7" w:rsidRDefault="00AD77B7" w:rsidP="00AD77B7">
      <w:pPr>
        <w:ind w:firstLine="482"/>
        <w:rPr>
          <w:bCs/>
          <w:kern w:val="0"/>
          <w:szCs w:val="28"/>
        </w:rPr>
      </w:pPr>
      <w:r w:rsidRPr="00AD77B7">
        <w:rPr>
          <w:rFonts w:hint="eastAsia"/>
          <w:bCs/>
          <w:kern w:val="0"/>
          <w:szCs w:val="28"/>
        </w:rPr>
        <w:t>餐厨垃圾处理在餐厨垃圾综合处理车间内进行。参考目前已建设餐厨垃圾资源化利用和无害化处理项目的工程实例，预处理车间一般采用整体通风，局部除臭的方式进行恶臭的收集处理。预处理车间整体保持微负压约</w:t>
      </w:r>
      <w:r w:rsidRPr="00AD77B7">
        <w:rPr>
          <w:rFonts w:hint="eastAsia"/>
          <w:bCs/>
          <w:kern w:val="0"/>
          <w:szCs w:val="28"/>
        </w:rPr>
        <w:t>50Pa</w:t>
      </w:r>
      <w:r w:rsidRPr="00AD77B7">
        <w:rPr>
          <w:rFonts w:hint="eastAsia"/>
          <w:bCs/>
          <w:kern w:val="0"/>
          <w:szCs w:val="28"/>
        </w:rPr>
        <w:t>。对于局部恶臭源包括餐厨垃圾处理系统的生产设备（包括脚料斗、螺旋输送机、分选机、破碎机、制浆筛分机、沉砂机、三相分离机等）则全部加盖密封处理，根据其结构形式、布置情况以及操作方法的不同，加盖密封后的设备可设</w:t>
      </w:r>
      <w:r w:rsidRPr="00AD77B7">
        <w:rPr>
          <w:rFonts w:hint="eastAsia"/>
          <w:bCs/>
          <w:kern w:val="0"/>
          <w:szCs w:val="28"/>
        </w:rPr>
        <w:t>1~2</w:t>
      </w:r>
      <w:r w:rsidRPr="00AD77B7">
        <w:rPr>
          <w:rFonts w:hint="eastAsia"/>
          <w:bCs/>
          <w:kern w:val="0"/>
          <w:szCs w:val="28"/>
        </w:rPr>
        <w:t>个恶臭排气口，开口尺寸直径约</w:t>
      </w:r>
      <w:r w:rsidRPr="00AD77B7">
        <w:rPr>
          <w:rFonts w:hint="eastAsia"/>
          <w:bCs/>
          <w:kern w:val="0"/>
          <w:szCs w:val="28"/>
        </w:rPr>
        <w:t>0.15 m</w:t>
      </w:r>
      <w:r w:rsidRPr="00AD77B7">
        <w:rPr>
          <w:rFonts w:hint="eastAsia"/>
          <w:bCs/>
          <w:kern w:val="0"/>
          <w:szCs w:val="28"/>
        </w:rPr>
        <w:t>，排气风管与恶臭收集管道连接，保持密封设备内的负压状态，恶臭全部通过管道收集，收集效率基本能够达到</w:t>
      </w:r>
      <w:r w:rsidRPr="00AD77B7">
        <w:rPr>
          <w:rFonts w:hint="eastAsia"/>
          <w:bCs/>
          <w:kern w:val="0"/>
          <w:szCs w:val="28"/>
        </w:rPr>
        <w:t>95%</w:t>
      </w:r>
      <w:r w:rsidRPr="00AD77B7">
        <w:rPr>
          <w:rFonts w:hint="eastAsia"/>
          <w:bCs/>
          <w:kern w:val="0"/>
          <w:szCs w:val="28"/>
        </w:rPr>
        <w:t>以上。参考《城镇污水处理厂臭气处理技术规程》（</w:t>
      </w:r>
      <w:r w:rsidRPr="00AD77B7">
        <w:rPr>
          <w:rFonts w:hint="eastAsia"/>
          <w:bCs/>
          <w:kern w:val="0"/>
          <w:szCs w:val="28"/>
        </w:rPr>
        <w:t>CJJ/T243-2016</w:t>
      </w:r>
      <w:r w:rsidRPr="00AD77B7">
        <w:rPr>
          <w:rFonts w:hint="eastAsia"/>
          <w:bCs/>
          <w:kern w:val="0"/>
          <w:szCs w:val="28"/>
        </w:rPr>
        <w:t>），设置机罩的设备，除臭风量可按在机罩的开口处抽气流速为</w:t>
      </w:r>
      <w:r w:rsidRPr="00AD77B7">
        <w:rPr>
          <w:rFonts w:hint="eastAsia"/>
          <w:bCs/>
          <w:kern w:val="0"/>
          <w:szCs w:val="28"/>
        </w:rPr>
        <w:t>0.6 m/s</w:t>
      </w:r>
      <w:r w:rsidRPr="00AD77B7">
        <w:rPr>
          <w:rFonts w:hint="eastAsia"/>
          <w:bCs/>
          <w:kern w:val="0"/>
          <w:szCs w:val="28"/>
        </w:rPr>
        <w:t>进行计算。</w:t>
      </w:r>
      <w:r w:rsidRPr="00AD77B7">
        <w:rPr>
          <w:rFonts w:hint="eastAsia"/>
          <w:bCs/>
          <w:kern w:val="0"/>
          <w:szCs w:val="28"/>
        </w:rPr>
        <w:t xml:space="preserve"> </w:t>
      </w:r>
    </w:p>
    <w:p w14:paraId="7F66688B" w14:textId="76E961F1" w:rsidR="00AD77B7" w:rsidRPr="00AD77B7" w:rsidRDefault="00AD77B7" w:rsidP="00AD77B7">
      <w:pPr>
        <w:ind w:firstLine="482"/>
        <w:rPr>
          <w:bCs/>
          <w:kern w:val="0"/>
          <w:szCs w:val="28"/>
        </w:rPr>
      </w:pPr>
      <w:r w:rsidRPr="00AD77B7">
        <w:rPr>
          <w:rFonts w:hint="eastAsia"/>
          <w:bCs/>
          <w:kern w:val="0"/>
          <w:szCs w:val="28"/>
        </w:rPr>
        <w:t>对于局部恶臭源如集水池等构筑物则采取混凝土盖板或玻璃钢加盖密闭处理，实行强制抽排风，采取整体换气方式，将恶臭气体全部收集，参考《城镇污水处理厂臭气处理技术规程》（</w:t>
      </w:r>
      <w:r w:rsidRPr="00AD77B7">
        <w:rPr>
          <w:rFonts w:hint="eastAsia"/>
          <w:bCs/>
          <w:kern w:val="0"/>
          <w:szCs w:val="28"/>
        </w:rPr>
        <w:t>CJJ/T243-2016</w:t>
      </w:r>
      <w:r w:rsidRPr="00AD77B7">
        <w:rPr>
          <w:rFonts w:hint="eastAsia"/>
          <w:bCs/>
          <w:kern w:val="0"/>
          <w:szCs w:val="28"/>
        </w:rPr>
        <w:t>），臭气量可按指标</w:t>
      </w:r>
      <w:r w:rsidRPr="00AD77B7">
        <w:rPr>
          <w:rFonts w:hint="eastAsia"/>
          <w:bCs/>
          <w:kern w:val="0"/>
          <w:szCs w:val="28"/>
        </w:rPr>
        <w:t>3 m</w:t>
      </w:r>
      <w:r w:rsidRPr="00AD77B7">
        <w:rPr>
          <w:rFonts w:hint="eastAsia"/>
          <w:bCs/>
          <w:kern w:val="0"/>
          <w:szCs w:val="28"/>
        </w:rPr>
        <w:t>³</w:t>
      </w:r>
      <w:r w:rsidRPr="00AD77B7">
        <w:rPr>
          <w:rFonts w:hint="eastAsia"/>
          <w:bCs/>
          <w:kern w:val="0"/>
          <w:szCs w:val="28"/>
        </w:rPr>
        <w:t>/</w:t>
      </w:r>
      <w:r w:rsidRPr="00AD77B7">
        <w:rPr>
          <w:rFonts w:hint="eastAsia"/>
          <w:bCs/>
          <w:kern w:val="0"/>
          <w:szCs w:val="28"/>
        </w:rPr>
        <w:t>（㎡·</w:t>
      </w:r>
      <w:r w:rsidRPr="00AD77B7">
        <w:rPr>
          <w:rFonts w:hint="eastAsia"/>
          <w:bCs/>
          <w:kern w:val="0"/>
          <w:szCs w:val="28"/>
        </w:rPr>
        <w:t>h</w:t>
      </w:r>
      <w:r w:rsidRPr="00AD77B7">
        <w:rPr>
          <w:rFonts w:hint="eastAsia"/>
          <w:bCs/>
          <w:kern w:val="0"/>
          <w:szCs w:val="28"/>
        </w:rPr>
        <w:t>）计算，并可增加</w:t>
      </w:r>
      <w:r w:rsidRPr="00AD77B7">
        <w:rPr>
          <w:rFonts w:hint="eastAsia"/>
          <w:bCs/>
          <w:kern w:val="0"/>
          <w:szCs w:val="28"/>
        </w:rPr>
        <w:t xml:space="preserve"> 1</w:t>
      </w:r>
      <w:r w:rsidRPr="00AD77B7">
        <w:rPr>
          <w:rFonts w:hint="eastAsia"/>
          <w:bCs/>
          <w:kern w:val="0"/>
          <w:szCs w:val="28"/>
        </w:rPr>
        <w:t>次</w:t>
      </w:r>
      <w:r w:rsidRPr="00AD77B7">
        <w:rPr>
          <w:rFonts w:hint="eastAsia"/>
          <w:bCs/>
          <w:kern w:val="0"/>
          <w:szCs w:val="28"/>
        </w:rPr>
        <w:t>/h~2</w:t>
      </w:r>
      <w:r w:rsidRPr="00AD77B7">
        <w:rPr>
          <w:rFonts w:hint="eastAsia"/>
          <w:bCs/>
          <w:kern w:val="0"/>
          <w:szCs w:val="28"/>
        </w:rPr>
        <w:t>次</w:t>
      </w:r>
      <w:r w:rsidRPr="00AD77B7">
        <w:rPr>
          <w:rFonts w:hint="eastAsia"/>
          <w:bCs/>
          <w:kern w:val="0"/>
          <w:szCs w:val="28"/>
        </w:rPr>
        <w:t>/h</w:t>
      </w:r>
      <w:r w:rsidRPr="00AD77B7">
        <w:rPr>
          <w:rFonts w:hint="eastAsia"/>
          <w:bCs/>
          <w:kern w:val="0"/>
          <w:szCs w:val="28"/>
        </w:rPr>
        <w:t>的空间换气量。</w:t>
      </w:r>
      <w:r w:rsidRPr="00AD77B7">
        <w:rPr>
          <w:rFonts w:hint="eastAsia"/>
          <w:bCs/>
          <w:kern w:val="0"/>
          <w:szCs w:val="28"/>
        </w:rPr>
        <w:t xml:space="preserve"> </w:t>
      </w:r>
    </w:p>
    <w:p w14:paraId="370EE7C8" w14:textId="725F5129" w:rsidR="00871D91" w:rsidRPr="00C31F3B" w:rsidRDefault="00AD77B7" w:rsidP="00AD77B7">
      <w:pPr>
        <w:ind w:firstLine="482"/>
        <w:rPr>
          <w:bCs/>
          <w:kern w:val="0"/>
          <w:szCs w:val="28"/>
        </w:rPr>
      </w:pPr>
      <w:r w:rsidRPr="00AD77B7">
        <w:rPr>
          <w:rFonts w:hint="eastAsia"/>
          <w:bCs/>
          <w:kern w:val="0"/>
          <w:szCs w:val="28"/>
        </w:rPr>
        <w:t>本项目主厂房臭气风量经计算约为</w:t>
      </w:r>
      <w:r w:rsidRPr="00AD77B7">
        <w:rPr>
          <w:rFonts w:hint="eastAsia"/>
          <w:bCs/>
          <w:kern w:val="0"/>
          <w:szCs w:val="28"/>
        </w:rPr>
        <w:t>25882.24 m</w:t>
      </w:r>
      <w:r w:rsidRPr="00AD77B7">
        <w:rPr>
          <w:rFonts w:hint="eastAsia"/>
          <w:bCs/>
          <w:kern w:val="0"/>
          <w:szCs w:val="28"/>
        </w:rPr>
        <w:t>³</w:t>
      </w:r>
      <w:r w:rsidRPr="00AD77B7">
        <w:rPr>
          <w:rFonts w:hint="eastAsia"/>
          <w:bCs/>
          <w:kern w:val="0"/>
          <w:szCs w:val="28"/>
        </w:rPr>
        <w:t>/h</w:t>
      </w:r>
      <w:r w:rsidRPr="00AD77B7">
        <w:rPr>
          <w:rFonts w:hint="eastAsia"/>
          <w:bCs/>
          <w:kern w:val="0"/>
          <w:szCs w:val="28"/>
        </w:rPr>
        <w:t>，考虑一定的富余量及漏失风量系数（本项目取</w:t>
      </w:r>
      <w:r w:rsidRPr="00AD77B7">
        <w:rPr>
          <w:rFonts w:hint="eastAsia"/>
          <w:bCs/>
          <w:kern w:val="0"/>
          <w:szCs w:val="28"/>
        </w:rPr>
        <w:t>5%</w:t>
      </w:r>
      <w:r w:rsidRPr="00AD77B7">
        <w:rPr>
          <w:rFonts w:hint="eastAsia"/>
          <w:bCs/>
          <w:kern w:val="0"/>
          <w:szCs w:val="28"/>
        </w:rPr>
        <w:t>），设计风量取</w:t>
      </w:r>
      <w:r w:rsidRPr="00AD77B7">
        <w:rPr>
          <w:rFonts w:hint="eastAsia"/>
          <w:bCs/>
          <w:kern w:val="0"/>
          <w:szCs w:val="28"/>
        </w:rPr>
        <w:t xml:space="preserve"> 30000 m</w:t>
      </w:r>
      <w:r w:rsidRPr="00AD77B7">
        <w:rPr>
          <w:rFonts w:hint="eastAsia"/>
          <w:bCs/>
          <w:kern w:val="0"/>
          <w:szCs w:val="28"/>
        </w:rPr>
        <w:t>³</w:t>
      </w:r>
      <w:r w:rsidRPr="00AD77B7">
        <w:rPr>
          <w:rFonts w:hint="eastAsia"/>
          <w:bCs/>
          <w:kern w:val="0"/>
          <w:szCs w:val="28"/>
        </w:rPr>
        <w:t>/h</w:t>
      </w:r>
      <w:r w:rsidRPr="00AD77B7">
        <w:rPr>
          <w:rFonts w:hint="eastAsia"/>
          <w:bCs/>
          <w:kern w:val="0"/>
          <w:szCs w:val="28"/>
        </w:rPr>
        <w:t>。</w:t>
      </w:r>
    </w:p>
    <w:p w14:paraId="51DEAA76" w14:textId="2DD71167" w:rsidR="00871D91" w:rsidRPr="00C31F3B" w:rsidRDefault="00592FB0">
      <w:pPr>
        <w:ind w:firstLine="482"/>
        <w:rPr>
          <w:bCs/>
          <w:kern w:val="0"/>
          <w:szCs w:val="28"/>
        </w:rPr>
      </w:pPr>
      <w:r w:rsidRPr="00C31F3B">
        <w:rPr>
          <w:bCs/>
          <w:kern w:val="0"/>
          <w:szCs w:val="28"/>
        </w:rPr>
        <w:t>根据设计方案，废气收集情况参见表</w:t>
      </w:r>
      <w:r w:rsidRPr="00C31F3B">
        <w:rPr>
          <w:bCs/>
          <w:kern w:val="0"/>
          <w:szCs w:val="28"/>
        </w:rPr>
        <w:t>3.</w:t>
      </w:r>
      <w:r w:rsidR="006E0384">
        <w:rPr>
          <w:rFonts w:hint="eastAsia"/>
          <w:bCs/>
          <w:kern w:val="0"/>
          <w:szCs w:val="28"/>
        </w:rPr>
        <w:t>4</w:t>
      </w:r>
      <w:r w:rsidRPr="00C31F3B">
        <w:rPr>
          <w:bCs/>
          <w:kern w:val="0"/>
          <w:szCs w:val="28"/>
        </w:rPr>
        <w:t>-1</w:t>
      </w:r>
      <w:r w:rsidRPr="00C31F3B">
        <w:rPr>
          <w:bCs/>
          <w:kern w:val="0"/>
          <w:szCs w:val="28"/>
        </w:rPr>
        <w:t>。</w:t>
      </w:r>
    </w:p>
    <w:p w14:paraId="663E63A8" w14:textId="1AD63C93" w:rsidR="00871D91" w:rsidRPr="00F435A3" w:rsidRDefault="00592FB0">
      <w:pPr>
        <w:ind w:firstLine="482"/>
        <w:jc w:val="center"/>
        <w:rPr>
          <w:b/>
          <w:bCs/>
          <w:kern w:val="0"/>
          <w:szCs w:val="28"/>
        </w:rPr>
      </w:pPr>
      <w:r w:rsidRPr="00F435A3">
        <w:rPr>
          <w:b/>
          <w:bCs/>
          <w:kern w:val="0"/>
          <w:szCs w:val="28"/>
        </w:rPr>
        <w:t>表</w:t>
      </w:r>
      <w:r w:rsidRPr="00F435A3">
        <w:rPr>
          <w:b/>
          <w:bCs/>
          <w:kern w:val="0"/>
          <w:szCs w:val="28"/>
        </w:rPr>
        <w:t>3.</w:t>
      </w:r>
      <w:r w:rsidR="006E0384" w:rsidRPr="00F435A3">
        <w:rPr>
          <w:rFonts w:hint="eastAsia"/>
          <w:b/>
          <w:bCs/>
          <w:kern w:val="0"/>
          <w:szCs w:val="28"/>
        </w:rPr>
        <w:t>4</w:t>
      </w:r>
      <w:r w:rsidRPr="00F435A3">
        <w:rPr>
          <w:b/>
          <w:bCs/>
          <w:kern w:val="0"/>
          <w:szCs w:val="28"/>
        </w:rPr>
        <w:t xml:space="preserve">-1 </w:t>
      </w:r>
      <w:r w:rsidRPr="00F435A3">
        <w:rPr>
          <w:b/>
          <w:bCs/>
          <w:kern w:val="0"/>
          <w:szCs w:val="28"/>
        </w:rPr>
        <w:t>拟建项目废气收集情况一览表</w:t>
      </w:r>
    </w:p>
    <w:tbl>
      <w:tblPr>
        <w:tblStyle w:val="aff5"/>
        <w:tblW w:w="8850" w:type="dxa"/>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534"/>
        <w:gridCol w:w="2148"/>
        <w:gridCol w:w="733"/>
        <w:gridCol w:w="826"/>
        <w:gridCol w:w="709"/>
        <w:gridCol w:w="851"/>
        <w:gridCol w:w="1063"/>
        <w:gridCol w:w="779"/>
        <w:gridCol w:w="1207"/>
      </w:tblGrid>
      <w:tr w:rsidR="00C31F3B" w:rsidRPr="00C31F3B" w14:paraId="291353F1" w14:textId="10AD5FB5" w:rsidTr="00C31F3B">
        <w:trPr>
          <w:jc w:val="center"/>
        </w:trPr>
        <w:tc>
          <w:tcPr>
            <w:tcW w:w="534" w:type="dxa"/>
            <w:vMerge w:val="restart"/>
            <w:noWrap/>
            <w:vAlign w:val="center"/>
          </w:tcPr>
          <w:p w14:paraId="0282085D" w14:textId="77777777" w:rsidR="00C31F3B" w:rsidRPr="00C31F3B" w:rsidRDefault="00C31F3B" w:rsidP="00F435A3">
            <w:pPr>
              <w:spacing w:line="240" w:lineRule="auto"/>
              <w:jc w:val="center"/>
              <w:rPr>
                <w:rFonts w:eastAsiaTheme="minorEastAsia"/>
                <w:b/>
                <w:sz w:val="21"/>
                <w:szCs w:val="21"/>
              </w:rPr>
            </w:pPr>
            <w:r w:rsidRPr="00C31F3B">
              <w:rPr>
                <w:rFonts w:eastAsiaTheme="minorEastAsia"/>
                <w:b/>
                <w:sz w:val="21"/>
                <w:szCs w:val="21"/>
              </w:rPr>
              <w:t>序号</w:t>
            </w:r>
          </w:p>
        </w:tc>
        <w:tc>
          <w:tcPr>
            <w:tcW w:w="2148" w:type="dxa"/>
            <w:vMerge w:val="restart"/>
            <w:noWrap/>
            <w:vAlign w:val="center"/>
          </w:tcPr>
          <w:p w14:paraId="51879394" w14:textId="77777777" w:rsidR="00C31F3B" w:rsidRPr="00C31F3B" w:rsidRDefault="00C31F3B" w:rsidP="00F435A3">
            <w:pPr>
              <w:spacing w:line="240" w:lineRule="auto"/>
              <w:jc w:val="center"/>
              <w:rPr>
                <w:rFonts w:eastAsiaTheme="minorEastAsia"/>
                <w:b/>
                <w:sz w:val="21"/>
                <w:szCs w:val="21"/>
              </w:rPr>
            </w:pPr>
            <w:r w:rsidRPr="00C31F3B">
              <w:rPr>
                <w:rFonts w:eastAsiaTheme="minorEastAsia"/>
                <w:b/>
                <w:sz w:val="21"/>
                <w:szCs w:val="21"/>
              </w:rPr>
              <w:t>项目</w:t>
            </w:r>
          </w:p>
        </w:tc>
        <w:tc>
          <w:tcPr>
            <w:tcW w:w="2268" w:type="dxa"/>
            <w:gridSpan w:val="3"/>
            <w:vAlign w:val="center"/>
          </w:tcPr>
          <w:p w14:paraId="59356CA8" w14:textId="3E91D748" w:rsidR="00C31F3B" w:rsidRPr="00C31F3B" w:rsidRDefault="00C31F3B" w:rsidP="00F435A3">
            <w:pPr>
              <w:spacing w:line="240" w:lineRule="auto"/>
              <w:jc w:val="center"/>
              <w:rPr>
                <w:rFonts w:eastAsiaTheme="minorEastAsia"/>
                <w:b/>
                <w:sz w:val="21"/>
                <w:szCs w:val="21"/>
              </w:rPr>
            </w:pPr>
            <w:r w:rsidRPr="00C31F3B">
              <w:rPr>
                <w:rFonts w:eastAsiaTheme="minorEastAsia" w:hint="eastAsia"/>
                <w:b/>
                <w:sz w:val="21"/>
                <w:szCs w:val="21"/>
              </w:rPr>
              <w:t>单次换气量</w:t>
            </w:r>
            <w:r w:rsidRPr="00C31F3B">
              <w:rPr>
                <w:rFonts w:eastAsiaTheme="minorEastAsia"/>
                <w:b/>
                <w:sz w:val="21"/>
                <w:szCs w:val="21"/>
              </w:rPr>
              <w:t>m</w:t>
            </w:r>
            <w:r w:rsidRPr="00C31F3B">
              <w:rPr>
                <w:rFonts w:eastAsiaTheme="minorEastAsia"/>
                <w:b/>
                <w:sz w:val="21"/>
                <w:szCs w:val="21"/>
                <w:vertAlign w:val="superscript"/>
              </w:rPr>
              <w:t>3</w:t>
            </w:r>
          </w:p>
        </w:tc>
        <w:tc>
          <w:tcPr>
            <w:tcW w:w="851" w:type="dxa"/>
            <w:vMerge w:val="restart"/>
            <w:vAlign w:val="center"/>
          </w:tcPr>
          <w:p w14:paraId="30618AB7" w14:textId="49DA5B93" w:rsidR="00C31F3B" w:rsidRPr="00C31F3B" w:rsidRDefault="00C31F3B" w:rsidP="00F435A3">
            <w:pPr>
              <w:spacing w:line="240" w:lineRule="auto"/>
              <w:jc w:val="center"/>
              <w:rPr>
                <w:rFonts w:eastAsiaTheme="minorEastAsia"/>
                <w:b/>
                <w:sz w:val="21"/>
                <w:szCs w:val="21"/>
              </w:rPr>
            </w:pPr>
            <w:r w:rsidRPr="00C31F3B">
              <w:rPr>
                <w:rFonts w:eastAsiaTheme="minorEastAsia" w:hint="eastAsia"/>
                <w:b/>
                <w:sz w:val="21"/>
                <w:szCs w:val="21"/>
              </w:rPr>
              <w:t>换气次数</w:t>
            </w:r>
          </w:p>
        </w:tc>
        <w:tc>
          <w:tcPr>
            <w:tcW w:w="1063" w:type="dxa"/>
            <w:vMerge w:val="restart"/>
            <w:vAlign w:val="center"/>
          </w:tcPr>
          <w:p w14:paraId="1D155709" w14:textId="58F7F1E3" w:rsidR="00C31F3B" w:rsidRPr="00C31F3B" w:rsidRDefault="00C31F3B" w:rsidP="00F435A3">
            <w:pPr>
              <w:spacing w:line="240" w:lineRule="auto"/>
              <w:jc w:val="center"/>
              <w:rPr>
                <w:rFonts w:eastAsiaTheme="minorEastAsia"/>
                <w:b/>
                <w:sz w:val="21"/>
                <w:szCs w:val="21"/>
              </w:rPr>
            </w:pPr>
            <w:r w:rsidRPr="00C31F3B">
              <w:rPr>
                <w:rFonts w:eastAsiaTheme="minorEastAsia" w:hint="eastAsia"/>
                <w:b/>
                <w:sz w:val="21"/>
                <w:szCs w:val="21"/>
              </w:rPr>
              <w:t>换气量</w:t>
            </w:r>
            <w:r w:rsidRPr="00C31F3B">
              <w:rPr>
                <w:rFonts w:eastAsiaTheme="minorEastAsia"/>
                <w:b/>
                <w:sz w:val="21"/>
                <w:szCs w:val="21"/>
              </w:rPr>
              <w:t>m</w:t>
            </w:r>
            <w:r w:rsidRPr="00C31F3B">
              <w:rPr>
                <w:rFonts w:eastAsiaTheme="minorEastAsia"/>
                <w:b/>
                <w:sz w:val="21"/>
                <w:szCs w:val="21"/>
                <w:vertAlign w:val="superscript"/>
              </w:rPr>
              <w:t>3</w:t>
            </w:r>
            <w:r w:rsidRPr="00C31F3B">
              <w:rPr>
                <w:rFonts w:eastAsiaTheme="minorEastAsia"/>
                <w:b/>
                <w:sz w:val="21"/>
                <w:szCs w:val="21"/>
              </w:rPr>
              <w:t>/h</w:t>
            </w:r>
          </w:p>
        </w:tc>
        <w:tc>
          <w:tcPr>
            <w:tcW w:w="779" w:type="dxa"/>
            <w:vMerge w:val="restart"/>
            <w:vAlign w:val="center"/>
          </w:tcPr>
          <w:p w14:paraId="6FB2A0E1" w14:textId="0CFAE570" w:rsidR="00C31F3B" w:rsidRPr="00C31F3B" w:rsidRDefault="00C31F3B" w:rsidP="00F435A3">
            <w:pPr>
              <w:spacing w:line="240" w:lineRule="auto"/>
              <w:jc w:val="center"/>
              <w:rPr>
                <w:rFonts w:eastAsiaTheme="minorEastAsia"/>
                <w:b/>
                <w:sz w:val="21"/>
                <w:szCs w:val="21"/>
              </w:rPr>
            </w:pPr>
            <w:r w:rsidRPr="00C31F3B">
              <w:rPr>
                <w:rFonts w:eastAsiaTheme="minorEastAsia" w:hint="eastAsia"/>
                <w:b/>
                <w:sz w:val="21"/>
                <w:szCs w:val="21"/>
              </w:rPr>
              <w:t>5%</w:t>
            </w:r>
            <w:r w:rsidRPr="00C31F3B">
              <w:rPr>
                <w:rFonts w:eastAsiaTheme="minorEastAsia" w:hint="eastAsia"/>
                <w:b/>
                <w:sz w:val="21"/>
                <w:szCs w:val="21"/>
              </w:rPr>
              <w:t>漏风系数</w:t>
            </w:r>
          </w:p>
        </w:tc>
        <w:tc>
          <w:tcPr>
            <w:tcW w:w="1207" w:type="dxa"/>
            <w:vMerge w:val="restart"/>
            <w:vAlign w:val="center"/>
          </w:tcPr>
          <w:p w14:paraId="663D5C39" w14:textId="1B3D4192" w:rsidR="00C31F3B" w:rsidRPr="00C31F3B" w:rsidRDefault="00C31F3B" w:rsidP="00F435A3">
            <w:pPr>
              <w:spacing w:line="240" w:lineRule="auto"/>
              <w:jc w:val="center"/>
              <w:rPr>
                <w:rFonts w:eastAsiaTheme="minorEastAsia"/>
                <w:b/>
                <w:sz w:val="21"/>
                <w:szCs w:val="21"/>
              </w:rPr>
            </w:pPr>
            <w:r w:rsidRPr="00C31F3B">
              <w:rPr>
                <w:rFonts w:eastAsiaTheme="minorEastAsia" w:hint="eastAsia"/>
                <w:b/>
                <w:sz w:val="21"/>
                <w:szCs w:val="21"/>
              </w:rPr>
              <w:t>设计气量</w:t>
            </w:r>
          </w:p>
        </w:tc>
      </w:tr>
      <w:tr w:rsidR="00C31F3B" w:rsidRPr="00C31F3B" w14:paraId="3808AE3E" w14:textId="5B07DCC2" w:rsidTr="00C31F3B">
        <w:trPr>
          <w:jc w:val="center"/>
        </w:trPr>
        <w:tc>
          <w:tcPr>
            <w:tcW w:w="534" w:type="dxa"/>
            <w:vMerge/>
            <w:noWrap/>
            <w:vAlign w:val="center"/>
          </w:tcPr>
          <w:p w14:paraId="658806A3" w14:textId="77777777" w:rsidR="00C31F3B" w:rsidRPr="00C31F3B" w:rsidRDefault="00C31F3B" w:rsidP="00F435A3">
            <w:pPr>
              <w:spacing w:line="240" w:lineRule="auto"/>
              <w:jc w:val="center"/>
              <w:rPr>
                <w:rFonts w:eastAsiaTheme="minorEastAsia"/>
                <w:b/>
                <w:sz w:val="21"/>
                <w:szCs w:val="21"/>
              </w:rPr>
            </w:pPr>
          </w:p>
        </w:tc>
        <w:tc>
          <w:tcPr>
            <w:tcW w:w="2148" w:type="dxa"/>
            <w:vMerge/>
            <w:noWrap/>
            <w:vAlign w:val="center"/>
          </w:tcPr>
          <w:p w14:paraId="2E737CFF" w14:textId="77777777" w:rsidR="00C31F3B" w:rsidRPr="00C31F3B" w:rsidRDefault="00C31F3B" w:rsidP="00F435A3">
            <w:pPr>
              <w:spacing w:line="240" w:lineRule="auto"/>
              <w:jc w:val="center"/>
              <w:rPr>
                <w:rFonts w:eastAsiaTheme="minorEastAsia"/>
                <w:b/>
                <w:sz w:val="21"/>
                <w:szCs w:val="21"/>
              </w:rPr>
            </w:pPr>
          </w:p>
        </w:tc>
        <w:tc>
          <w:tcPr>
            <w:tcW w:w="733" w:type="dxa"/>
            <w:vAlign w:val="center"/>
          </w:tcPr>
          <w:p w14:paraId="1F8F1E0D" w14:textId="3D3EB7EC" w:rsidR="00C31F3B" w:rsidRPr="00C31F3B" w:rsidRDefault="00C31F3B" w:rsidP="00F435A3">
            <w:pPr>
              <w:spacing w:line="240" w:lineRule="auto"/>
              <w:jc w:val="center"/>
              <w:rPr>
                <w:rFonts w:eastAsiaTheme="minorEastAsia"/>
                <w:b/>
                <w:sz w:val="21"/>
                <w:szCs w:val="21"/>
              </w:rPr>
            </w:pPr>
            <w:r w:rsidRPr="00C31F3B">
              <w:rPr>
                <w:rFonts w:eastAsiaTheme="minorEastAsia" w:hint="eastAsia"/>
                <w:b/>
                <w:sz w:val="21"/>
                <w:szCs w:val="21"/>
              </w:rPr>
              <w:t>宽度</w:t>
            </w:r>
            <w:r w:rsidRPr="00C31F3B">
              <w:rPr>
                <w:rFonts w:eastAsiaTheme="minorEastAsia" w:hint="eastAsia"/>
                <w:b/>
                <w:sz w:val="21"/>
                <w:szCs w:val="21"/>
              </w:rPr>
              <w:t>m</w:t>
            </w:r>
          </w:p>
        </w:tc>
        <w:tc>
          <w:tcPr>
            <w:tcW w:w="826" w:type="dxa"/>
            <w:vAlign w:val="center"/>
          </w:tcPr>
          <w:p w14:paraId="5080A347" w14:textId="0FDBE692" w:rsidR="00C31F3B" w:rsidRPr="00C31F3B" w:rsidRDefault="00C31F3B" w:rsidP="00F435A3">
            <w:pPr>
              <w:spacing w:line="240" w:lineRule="auto"/>
              <w:jc w:val="center"/>
              <w:rPr>
                <w:rFonts w:eastAsiaTheme="minorEastAsia"/>
                <w:b/>
                <w:sz w:val="21"/>
                <w:szCs w:val="21"/>
              </w:rPr>
            </w:pPr>
            <w:r w:rsidRPr="00C31F3B">
              <w:rPr>
                <w:rFonts w:eastAsiaTheme="minorEastAsia" w:hint="eastAsia"/>
                <w:b/>
                <w:sz w:val="21"/>
                <w:szCs w:val="21"/>
              </w:rPr>
              <w:t>长度</w:t>
            </w:r>
            <w:r w:rsidRPr="00C31F3B">
              <w:rPr>
                <w:rFonts w:eastAsiaTheme="minorEastAsia" w:hint="eastAsia"/>
                <w:b/>
                <w:sz w:val="21"/>
                <w:szCs w:val="21"/>
              </w:rPr>
              <w:t>m</w:t>
            </w:r>
          </w:p>
        </w:tc>
        <w:tc>
          <w:tcPr>
            <w:tcW w:w="709" w:type="dxa"/>
            <w:vAlign w:val="center"/>
          </w:tcPr>
          <w:p w14:paraId="184D41FA" w14:textId="7E7A1AFE" w:rsidR="00C31F3B" w:rsidRPr="00C31F3B" w:rsidRDefault="00C31F3B" w:rsidP="00F435A3">
            <w:pPr>
              <w:spacing w:line="240" w:lineRule="auto"/>
              <w:jc w:val="center"/>
              <w:rPr>
                <w:rFonts w:eastAsiaTheme="minorEastAsia"/>
                <w:b/>
                <w:sz w:val="21"/>
                <w:szCs w:val="21"/>
              </w:rPr>
            </w:pPr>
            <w:r w:rsidRPr="00C31F3B">
              <w:rPr>
                <w:rFonts w:eastAsiaTheme="minorEastAsia" w:hint="eastAsia"/>
                <w:b/>
                <w:sz w:val="21"/>
                <w:szCs w:val="21"/>
              </w:rPr>
              <w:t>高度</w:t>
            </w:r>
            <w:r w:rsidRPr="00C31F3B">
              <w:rPr>
                <w:rFonts w:eastAsiaTheme="minorEastAsia" w:hint="eastAsia"/>
                <w:b/>
                <w:sz w:val="21"/>
                <w:szCs w:val="21"/>
              </w:rPr>
              <w:t>m</w:t>
            </w:r>
          </w:p>
        </w:tc>
        <w:tc>
          <w:tcPr>
            <w:tcW w:w="851" w:type="dxa"/>
            <w:vMerge/>
            <w:vAlign w:val="center"/>
          </w:tcPr>
          <w:p w14:paraId="7204AA5D" w14:textId="1934C3EE" w:rsidR="00C31F3B" w:rsidRPr="00C31F3B" w:rsidRDefault="00C31F3B" w:rsidP="00F435A3">
            <w:pPr>
              <w:spacing w:line="240" w:lineRule="auto"/>
              <w:jc w:val="center"/>
              <w:rPr>
                <w:rFonts w:eastAsiaTheme="minorEastAsia"/>
                <w:b/>
                <w:sz w:val="21"/>
                <w:szCs w:val="21"/>
              </w:rPr>
            </w:pPr>
          </w:p>
        </w:tc>
        <w:tc>
          <w:tcPr>
            <w:tcW w:w="1063" w:type="dxa"/>
            <w:vMerge/>
            <w:vAlign w:val="center"/>
          </w:tcPr>
          <w:p w14:paraId="05BA540B" w14:textId="77777777" w:rsidR="00C31F3B" w:rsidRPr="00C31F3B" w:rsidRDefault="00C31F3B" w:rsidP="00F435A3">
            <w:pPr>
              <w:spacing w:line="240" w:lineRule="auto"/>
              <w:jc w:val="center"/>
              <w:rPr>
                <w:rFonts w:eastAsiaTheme="minorEastAsia"/>
                <w:b/>
                <w:sz w:val="21"/>
                <w:szCs w:val="21"/>
              </w:rPr>
            </w:pPr>
          </w:p>
        </w:tc>
        <w:tc>
          <w:tcPr>
            <w:tcW w:w="779" w:type="dxa"/>
            <w:vMerge/>
            <w:vAlign w:val="center"/>
          </w:tcPr>
          <w:p w14:paraId="5DC44985" w14:textId="77777777" w:rsidR="00C31F3B" w:rsidRPr="00C31F3B" w:rsidRDefault="00C31F3B" w:rsidP="00F435A3">
            <w:pPr>
              <w:spacing w:line="240" w:lineRule="auto"/>
              <w:jc w:val="center"/>
              <w:rPr>
                <w:rFonts w:eastAsiaTheme="minorEastAsia"/>
                <w:b/>
                <w:sz w:val="21"/>
                <w:szCs w:val="21"/>
              </w:rPr>
            </w:pPr>
          </w:p>
        </w:tc>
        <w:tc>
          <w:tcPr>
            <w:tcW w:w="1207" w:type="dxa"/>
            <w:vMerge/>
            <w:vAlign w:val="center"/>
          </w:tcPr>
          <w:p w14:paraId="57ACE773" w14:textId="32D2D864" w:rsidR="00C31F3B" w:rsidRPr="00C31F3B" w:rsidRDefault="00C31F3B" w:rsidP="00F435A3">
            <w:pPr>
              <w:spacing w:line="240" w:lineRule="auto"/>
              <w:jc w:val="center"/>
              <w:rPr>
                <w:rFonts w:eastAsiaTheme="minorEastAsia"/>
                <w:b/>
                <w:sz w:val="21"/>
                <w:szCs w:val="21"/>
              </w:rPr>
            </w:pPr>
          </w:p>
        </w:tc>
      </w:tr>
      <w:tr w:rsidR="00C31F3B" w:rsidRPr="00C31F3B" w14:paraId="765A1F06" w14:textId="1F3812FA" w:rsidTr="00C31F3B">
        <w:trPr>
          <w:jc w:val="center"/>
        </w:trPr>
        <w:tc>
          <w:tcPr>
            <w:tcW w:w="534" w:type="dxa"/>
            <w:noWrap/>
            <w:vAlign w:val="center"/>
          </w:tcPr>
          <w:p w14:paraId="40114F20" w14:textId="77777777" w:rsidR="00C31F3B" w:rsidRPr="00C31F3B" w:rsidRDefault="00C31F3B" w:rsidP="00F435A3">
            <w:pPr>
              <w:spacing w:line="240" w:lineRule="auto"/>
              <w:jc w:val="center"/>
              <w:rPr>
                <w:rFonts w:eastAsiaTheme="minorEastAsia"/>
                <w:sz w:val="21"/>
                <w:szCs w:val="21"/>
              </w:rPr>
            </w:pPr>
            <w:r w:rsidRPr="00C31F3B">
              <w:rPr>
                <w:rFonts w:eastAsiaTheme="minorEastAsia"/>
                <w:sz w:val="21"/>
                <w:szCs w:val="21"/>
              </w:rPr>
              <w:t>1</w:t>
            </w:r>
          </w:p>
        </w:tc>
        <w:tc>
          <w:tcPr>
            <w:tcW w:w="2148" w:type="dxa"/>
            <w:noWrap/>
            <w:vAlign w:val="center"/>
          </w:tcPr>
          <w:p w14:paraId="731546DA" w14:textId="50FF974F" w:rsidR="00C31F3B" w:rsidRPr="00C31F3B" w:rsidRDefault="00C31F3B" w:rsidP="00F435A3">
            <w:pPr>
              <w:spacing w:line="240" w:lineRule="auto"/>
              <w:jc w:val="center"/>
              <w:rPr>
                <w:rFonts w:eastAsiaTheme="minorEastAsia"/>
                <w:sz w:val="21"/>
                <w:szCs w:val="21"/>
              </w:rPr>
            </w:pPr>
            <w:r w:rsidRPr="00C31F3B">
              <w:rPr>
                <w:rFonts w:eastAsiaTheme="minorEastAsia" w:hint="eastAsia"/>
                <w:sz w:val="21"/>
                <w:szCs w:val="21"/>
              </w:rPr>
              <w:t>餐厨垃圾</w:t>
            </w:r>
            <w:r w:rsidRPr="00C31F3B">
              <w:rPr>
                <w:rFonts w:eastAsiaTheme="minorEastAsia"/>
                <w:sz w:val="21"/>
                <w:szCs w:val="21"/>
              </w:rPr>
              <w:t>卸料大厅</w:t>
            </w:r>
            <w:r w:rsidRPr="00C31F3B">
              <w:rPr>
                <w:rFonts w:eastAsiaTheme="minorEastAsia" w:hint="eastAsia"/>
                <w:sz w:val="21"/>
                <w:szCs w:val="21"/>
              </w:rPr>
              <w:t>及出渣间</w:t>
            </w:r>
          </w:p>
        </w:tc>
        <w:tc>
          <w:tcPr>
            <w:tcW w:w="733" w:type="dxa"/>
            <w:vAlign w:val="center"/>
          </w:tcPr>
          <w:p w14:paraId="124C1D4C" w14:textId="2D6A86C0" w:rsidR="00C31F3B" w:rsidRPr="00C31F3B" w:rsidRDefault="00C31F3B" w:rsidP="00F435A3">
            <w:pPr>
              <w:spacing w:line="240" w:lineRule="auto"/>
              <w:jc w:val="center"/>
              <w:rPr>
                <w:rFonts w:eastAsiaTheme="minorEastAsia"/>
                <w:sz w:val="21"/>
                <w:szCs w:val="21"/>
              </w:rPr>
            </w:pPr>
            <w:r w:rsidRPr="00C31F3B">
              <w:rPr>
                <w:rFonts w:eastAsiaTheme="minorEastAsia" w:hint="eastAsia"/>
                <w:sz w:val="21"/>
                <w:szCs w:val="21"/>
              </w:rPr>
              <w:t>16</w:t>
            </w:r>
          </w:p>
        </w:tc>
        <w:tc>
          <w:tcPr>
            <w:tcW w:w="826" w:type="dxa"/>
            <w:vAlign w:val="center"/>
          </w:tcPr>
          <w:p w14:paraId="0D0CA914" w14:textId="6AC0438C" w:rsidR="00C31F3B" w:rsidRPr="00C31F3B" w:rsidRDefault="00C31F3B" w:rsidP="00F435A3">
            <w:pPr>
              <w:spacing w:line="240" w:lineRule="auto"/>
              <w:jc w:val="center"/>
              <w:rPr>
                <w:rFonts w:eastAsiaTheme="minorEastAsia"/>
                <w:sz w:val="21"/>
                <w:szCs w:val="21"/>
              </w:rPr>
            </w:pPr>
            <w:r w:rsidRPr="00C31F3B">
              <w:rPr>
                <w:rFonts w:eastAsiaTheme="minorEastAsia" w:hint="eastAsia"/>
                <w:sz w:val="21"/>
                <w:szCs w:val="21"/>
              </w:rPr>
              <w:t>12</w:t>
            </w:r>
          </w:p>
        </w:tc>
        <w:tc>
          <w:tcPr>
            <w:tcW w:w="709" w:type="dxa"/>
            <w:vAlign w:val="center"/>
          </w:tcPr>
          <w:p w14:paraId="2F2ACE8F" w14:textId="6CEC3CDB" w:rsidR="00C31F3B" w:rsidRPr="00C31F3B" w:rsidRDefault="00C31F3B" w:rsidP="00F435A3">
            <w:pPr>
              <w:spacing w:line="240" w:lineRule="auto"/>
              <w:jc w:val="center"/>
              <w:rPr>
                <w:rFonts w:eastAsiaTheme="minorEastAsia"/>
                <w:sz w:val="21"/>
                <w:szCs w:val="21"/>
              </w:rPr>
            </w:pPr>
            <w:r w:rsidRPr="00C31F3B">
              <w:rPr>
                <w:rFonts w:eastAsiaTheme="minorEastAsia" w:hint="eastAsia"/>
                <w:sz w:val="21"/>
                <w:szCs w:val="21"/>
              </w:rPr>
              <w:t>8</w:t>
            </w:r>
          </w:p>
        </w:tc>
        <w:tc>
          <w:tcPr>
            <w:tcW w:w="851" w:type="dxa"/>
            <w:vAlign w:val="center"/>
          </w:tcPr>
          <w:p w14:paraId="39BF2E25" w14:textId="3DE78616" w:rsidR="00C31F3B" w:rsidRPr="00C31F3B" w:rsidRDefault="00C31F3B" w:rsidP="00F435A3">
            <w:pPr>
              <w:spacing w:line="240" w:lineRule="auto"/>
              <w:jc w:val="center"/>
              <w:rPr>
                <w:rFonts w:eastAsiaTheme="minorEastAsia"/>
                <w:sz w:val="21"/>
                <w:szCs w:val="21"/>
              </w:rPr>
            </w:pPr>
            <w:r w:rsidRPr="00C31F3B">
              <w:rPr>
                <w:rFonts w:eastAsiaTheme="minorEastAsia" w:hint="eastAsia"/>
                <w:sz w:val="21"/>
                <w:szCs w:val="21"/>
              </w:rPr>
              <w:t>3</w:t>
            </w:r>
          </w:p>
        </w:tc>
        <w:tc>
          <w:tcPr>
            <w:tcW w:w="1063" w:type="dxa"/>
            <w:vAlign w:val="center"/>
          </w:tcPr>
          <w:p w14:paraId="4DBE26E7" w14:textId="121AC228" w:rsidR="00C31F3B" w:rsidRPr="00C31F3B" w:rsidRDefault="00C31F3B" w:rsidP="00F435A3">
            <w:pPr>
              <w:spacing w:line="240" w:lineRule="auto"/>
              <w:jc w:val="center"/>
              <w:rPr>
                <w:rFonts w:eastAsiaTheme="minorEastAsia"/>
                <w:sz w:val="21"/>
                <w:szCs w:val="21"/>
              </w:rPr>
            </w:pPr>
            <w:r w:rsidRPr="00C31F3B">
              <w:rPr>
                <w:rFonts w:eastAsiaTheme="minorEastAsia" w:hint="eastAsia"/>
                <w:sz w:val="21"/>
                <w:szCs w:val="21"/>
              </w:rPr>
              <w:t>4608</w:t>
            </w:r>
          </w:p>
        </w:tc>
        <w:tc>
          <w:tcPr>
            <w:tcW w:w="779" w:type="dxa"/>
            <w:vAlign w:val="center"/>
          </w:tcPr>
          <w:p w14:paraId="56B3066A" w14:textId="505EA4AC" w:rsidR="00C31F3B" w:rsidRPr="00C31F3B" w:rsidRDefault="00C31F3B" w:rsidP="00F435A3">
            <w:pPr>
              <w:spacing w:line="240" w:lineRule="auto"/>
              <w:jc w:val="center"/>
              <w:rPr>
                <w:rFonts w:eastAsiaTheme="minorEastAsia"/>
                <w:sz w:val="21"/>
                <w:szCs w:val="21"/>
              </w:rPr>
            </w:pPr>
            <w:r w:rsidRPr="00C31F3B">
              <w:rPr>
                <w:rFonts w:eastAsiaTheme="minorEastAsia" w:hint="eastAsia"/>
                <w:sz w:val="21"/>
                <w:szCs w:val="21"/>
              </w:rPr>
              <w:t>1.05</w:t>
            </w:r>
          </w:p>
        </w:tc>
        <w:tc>
          <w:tcPr>
            <w:tcW w:w="1207" w:type="dxa"/>
            <w:vAlign w:val="center"/>
          </w:tcPr>
          <w:p w14:paraId="453CBF63" w14:textId="37B9F6FC" w:rsidR="00C31F3B" w:rsidRPr="00C31F3B" w:rsidRDefault="00C31F3B" w:rsidP="00F435A3">
            <w:pPr>
              <w:spacing w:line="240" w:lineRule="auto"/>
              <w:jc w:val="center"/>
              <w:rPr>
                <w:rFonts w:eastAsiaTheme="minorEastAsia"/>
                <w:sz w:val="21"/>
                <w:szCs w:val="21"/>
              </w:rPr>
            </w:pPr>
            <w:r w:rsidRPr="00C31F3B">
              <w:rPr>
                <w:rFonts w:eastAsiaTheme="minorEastAsia" w:hint="eastAsia"/>
                <w:sz w:val="21"/>
                <w:szCs w:val="21"/>
              </w:rPr>
              <w:t>4838.4</w:t>
            </w:r>
          </w:p>
        </w:tc>
      </w:tr>
      <w:tr w:rsidR="00C31F3B" w:rsidRPr="00C31F3B" w14:paraId="0A8C0A35" w14:textId="46870624" w:rsidTr="00C31F3B">
        <w:trPr>
          <w:trHeight w:val="60"/>
          <w:jc w:val="center"/>
        </w:trPr>
        <w:tc>
          <w:tcPr>
            <w:tcW w:w="534" w:type="dxa"/>
            <w:noWrap/>
            <w:vAlign w:val="center"/>
          </w:tcPr>
          <w:p w14:paraId="7A65245C" w14:textId="77777777" w:rsidR="00C31F3B" w:rsidRPr="00C31F3B" w:rsidRDefault="00C31F3B" w:rsidP="00F435A3">
            <w:pPr>
              <w:spacing w:line="240" w:lineRule="auto"/>
              <w:jc w:val="center"/>
              <w:rPr>
                <w:rFonts w:eastAsiaTheme="minorEastAsia"/>
                <w:sz w:val="21"/>
                <w:szCs w:val="21"/>
              </w:rPr>
            </w:pPr>
            <w:r w:rsidRPr="00C31F3B">
              <w:rPr>
                <w:rFonts w:eastAsiaTheme="minorEastAsia"/>
                <w:sz w:val="21"/>
                <w:szCs w:val="21"/>
              </w:rPr>
              <w:t>2</w:t>
            </w:r>
          </w:p>
        </w:tc>
        <w:tc>
          <w:tcPr>
            <w:tcW w:w="2148" w:type="dxa"/>
            <w:noWrap/>
            <w:vAlign w:val="center"/>
          </w:tcPr>
          <w:p w14:paraId="1530CEF1" w14:textId="7CFA4207" w:rsidR="00C31F3B" w:rsidRPr="00C31F3B" w:rsidRDefault="00C31F3B" w:rsidP="00F435A3">
            <w:pPr>
              <w:spacing w:line="240" w:lineRule="auto"/>
              <w:jc w:val="center"/>
              <w:rPr>
                <w:rFonts w:eastAsiaTheme="minorEastAsia"/>
                <w:sz w:val="21"/>
                <w:szCs w:val="21"/>
              </w:rPr>
            </w:pPr>
            <w:r w:rsidRPr="00C31F3B">
              <w:rPr>
                <w:rFonts w:eastAsiaTheme="minorEastAsia" w:hint="eastAsia"/>
                <w:sz w:val="21"/>
                <w:szCs w:val="21"/>
              </w:rPr>
              <w:t>处理车间及检修区域</w:t>
            </w:r>
          </w:p>
        </w:tc>
        <w:tc>
          <w:tcPr>
            <w:tcW w:w="733" w:type="dxa"/>
            <w:vAlign w:val="center"/>
          </w:tcPr>
          <w:p w14:paraId="0C7FAE39" w14:textId="760FBC73" w:rsidR="00C31F3B" w:rsidRPr="00C31F3B" w:rsidRDefault="00C31F3B" w:rsidP="00F435A3">
            <w:pPr>
              <w:spacing w:line="240" w:lineRule="auto"/>
              <w:jc w:val="center"/>
              <w:rPr>
                <w:rFonts w:eastAsiaTheme="minorEastAsia"/>
                <w:sz w:val="21"/>
                <w:szCs w:val="21"/>
              </w:rPr>
            </w:pPr>
            <w:r w:rsidRPr="00C31F3B">
              <w:rPr>
                <w:rFonts w:eastAsiaTheme="minorEastAsia" w:hint="eastAsia"/>
                <w:sz w:val="21"/>
                <w:szCs w:val="21"/>
              </w:rPr>
              <w:t>31.5</w:t>
            </w:r>
          </w:p>
        </w:tc>
        <w:tc>
          <w:tcPr>
            <w:tcW w:w="826" w:type="dxa"/>
            <w:vAlign w:val="center"/>
          </w:tcPr>
          <w:p w14:paraId="194B7CCD" w14:textId="54BD8C66" w:rsidR="00C31F3B" w:rsidRPr="00C31F3B" w:rsidRDefault="00C31F3B" w:rsidP="00F435A3">
            <w:pPr>
              <w:spacing w:line="240" w:lineRule="auto"/>
              <w:jc w:val="center"/>
              <w:rPr>
                <w:rFonts w:eastAsiaTheme="minorEastAsia"/>
                <w:sz w:val="21"/>
                <w:szCs w:val="21"/>
              </w:rPr>
            </w:pPr>
            <w:r w:rsidRPr="00C31F3B">
              <w:rPr>
                <w:rFonts w:eastAsiaTheme="minorEastAsia" w:hint="eastAsia"/>
                <w:sz w:val="21"/>
                <w:szCs w:val="21"/>
              </w:rPr>
              <w:t>15.5</w:t>
            </w:r>
          </w:p>
        </w:tc>
        <w:tc>
          <w:tcPr>
            <w:tcW w:w="709" w:type="dxa"/>
            <w:vAlign w:val="center"/>
          </w:tcPr>
          <w:p w14:paraId="59325409" w14:textId="06C0123B" w:rsidR="00C31F3B" w:rsidRPr="00C31F3B" w:rsidRDefault="00C31F3B" w:rsidP="00F435A3">
            <w:pPr>
              <w:spacing w:line="240" w:lineRule="auto"/>
              <w:jc w:val="center"/>
              <w:rPr>
                <w:rFonts w:eastAsiaTheme="minorEastAsia"/>
                <w:sz w:val="21"/>
                <w:szCs w:val="21"/>
              </w:rPr>
            </w:pPr>
            <w:r w:rsidRPr="00C31F3B">
              <w:rPr>
                <w:rFonts w:eastAsiaTheme="minorEastAsia" w:hint="eastAsia"/>
                <w:sz w:val="21"/>
                <w:szCs w:val="21"/>
              </w:rPr>
              <w:t>13</w:t>
            </w:r>
          </w:p>
        </w:tc>
        <w:tc>
          <w:tcPr>
            <w:tcW w:w="851" w:type="dxa"/>
            <w:vAlign w:val="center"/>
          </w:tcPr>
          <w:p w14:paraId="7FFF91DF" w14:textId="11880780" w:rsidR="00C31F3B" w:rsidRPr="00C31F3B" w:rsidRDefault="00C31F3B" w:rsidP="00F435A3">
            <w:pPr>
              <w:spacing w:line="240" w:lineRule="auto"/>
              <w:jc w:val="center"/>
              <w:rPr>
                <w:rFonts w:eastAsiaTheme="minorEastAsia"/>
                <w:sz w:val="21"/>
                <w:szCs w:val="21"/>
              </w:rPr>
            </w:pPr>
            <w:r w:rsidRPr="00C31F3B">
              <w:rPr>
                <w:rFonts w:eastAsiaTheme="minorEastAsia" w:hint="eastAsia"/>
                <w:sz w:val="21"/>
                <w:szCs w:val="21"/>
              </w:rPr>
              <w:t>3</w:t>
            </w:r>
          </w:p>
        </w:tc>
        <w:tc>
          <w:tcPr>
            <w:tcW w:w="1063" w:type="dxa"/>
            <w:vAlign w:val="center"/>
          </w:tcPr>
          <w:p w14:paraId="4D15B907" w14:textId="27973F0A" w:rsidR="00C31F3B" w:rsidRPr="00C31F3B" w:rsidRDefault="00C31F3B" w:rsidP="00F435A3">
            <w:pPr>
              <w:spacing w:line="240" w:lineRule="auto"/>
              <w:jc w:val="center"/>
              <w:rPr>
                <w:rFonts w:eastAsiaTheme="minorEastAsia"/>
                <w:sz w:val="21"/>
                <w:szCs w:val="21"/>
              </w:rPr>
            </w:pPr>
            <w:r w:rsidRPr="00C31F3B">
              <w:rPr>
                <w:rFonts w:eastAsiaTheme="minorEastAsia" w:hint="eastAsia"/>
                <w:sz w:val="21"/>
                <w:szCs w:val="21"/>
              </w:rPr>
              <w:t>19041.75</w:t>
            </w:r>
          </w:p>
        </w:tc>
        <w:tc>
          <w:tcPr>
            <w:tcW w:w="779" w:type="dxa"/>
            <w:vAlign w:val="center"/>
          </w:tcPr>
          <w:p w14:paraId="70F743EC" w14:textId="59E03B37" w:rsidR="00C31F3B" w:rsidRPr="00C31F3B" w:rsidRDefault="00C31F3B" w:rsidP="00F435A3">
            <w:pPr>
              <w:spacing w:line="240" w:lineRule="auto"/>
              <w:jc w:val="center"/>
              <w:rPr>
                <w:rFonts w:eastAsiaTheme="minorEastAsia"/>
                <w:sz w:val="21"/>
                <w:szCs w:val="21"/>
              </w:rPr>
            </w:pPr>
            <w:r w:rsidRPr="00C31F3B">
              <w:rPr>
                <w:rFonts w:eastAsiaTheme="minorEastAsia" w:hint="eastAsia"/>
                <w:sz w:val="21"/>
                <w:szCs w:val="21"/>
              </w:rPr>
              <w:t>1.05</w:t>
            </w:r>
          </w:p>
        </w:tc>
        <w:tc>
          <w:tcPr>
            <w:tcW w:w="1207" w:type="dxa"/>
            <w:vAlign w:val="center"/>
          </w:tcPr>
          <w:p w14:paraId="4503705D" w14:textId="7444EBDF" w:rsidR="00C31F3B" w:rsidRPr="00C31F3B" w:rsidRDefault="00C31F3B" w:rsidP="00F435A3">
            <w:pPr>
              <w:spacing w:line="240" w:lineRule="auto"/>
              <w:jc w:val="center"/>
              <w:rPr>
                <w:rFonts w:eastAsiaTheme="minorEastAsia"/>
                <w:sz w:val="21"/>
                <w:szCs w:val="21"/>
              </w:rPr>
            </w:pPr>
            <w:r w:rsidRPr="00C31F3B">
              <w:rPr>
                <w:rFonts w:eastAsiaTheme="minorEastAsia" w:hint="eastAsia"/>
                <w:sz w:val="21"/>
                <w:szCs w:val="21"/>
              </w:rPr>
              <w:t>19993.84</w:t>
            </w:r>
          </w:p>
        </w:tc>
      </w:tr>
      <w:tr w:rsidR="00C31F3B" w:rsidRPr="00C31F3B" w14:paraId="0798B8BD" w14:textId="2FFA7F18" w:rsidTr="00C31F3B">
        <w:trPr>
          <w:jc w:val="center"/>
        </w:trPr>
        <w:tc>
          <w:tcPr>
            <w:tcW w:w="534" w:type="dxa"/>
            <w:noWrap/>
            <w:vAlign w:val="center"/>
          </w:tcPr>
          <w:p w14:paraId="39703FD6" w14:textId="77777777" w:rsidR="00C31F3B" w:rsidRPr="00C31F3B" w:rsidRDefault="00C31F3B" w:rsidP="00F435A3">
            <w:pPr>
              <w:spacing w:line="240" w:lineRule="auto"/>
              <w:jc w:val="center"/>
              <w:rPr>
                <w:rFonts w:eastAsiaTheme="minorEastAsia"/>
                <w:sz w:val="21"/>
                <w:szCs w:val="21"/>
              </w:rPr>
            </w:pPr>
            <w:r w:rsidRPr="00C31F3B">
              <w:rPr>
                <w:rFonts w:eastAsiaTheme="minorEastAsia"/>
                <w:sz w:val="21"/>
                <w:szCs w:val="21"/>
              </w:rPr>
              <w:t>3</w:t>
            </w:r>
          </w:p>
        </w:tc>
        <w:tc>
          <w:tcPr>
            <w:tcW w:w="2148" w:type="dxa"/>
            <w:noWrap/>
            <w:vAlign w:val="center"/>
          </w:tcPr>
          <w:p w14:paraId="224DD181" w14:textId="25DC23CB" w:rsidR="00C31F3B" w:rsidRPr="00C31F3B" w:rsidRDefault="00C31F3B" w:rsidP="00F435A3">
            <w:pPr>
              <w:spacing w:line="240" w:lineRule="auto"/>
              <w:jc w:val="center"/>
              <w:rPr>
                <w:rFonts w:eastAsiaTheme="minorEastAsia"/>
                <w:sz w:val="21"/>
                <w:szCs w:val="21"/>
              </w:rPr>
            </w:pPr>
            <w:r w:rsidRPr="00C31F3B">
              <w:rPr>
                <w:rFonts w:eastAsiaTheme="minorEastAsia" w:hint="eastAsia"/>
                <w:sz w:val="21"/>
                <w:szCs w:val="21"/>
              </w:rPr>
              <w:t>水池</w:t>
            </w:r>
          </w:p>
        </w:tc>
        <w:tc>
          <w:tcPr>
            <w:tcW w:w="2268" w:type="dxa"/>
            <w:gridSpan w:val="3"/>
            <w:vAlign w:val="center"/>
          </w:tcPr>
          <w:p w14:paraId="2A7C72D9" w14:textId="6CA5076D" w:rsidR="00C31F3B" w:rsidRPr="00C31F3B" w:rsidRDefault="00C31F3B" w:rsidP="00F435A3">
            <w:pPr>
              <w:spacing w:line="240" w:lineRule="auto"/>
              <w:jc w:val="center"/>
              <w:rPr>
                <w:rFonts w:eastAsiaTheme="minorEastAsia"/>
                <w:sz w:val="21"/>
                <w:szCs w:val="21"/>
              </w:rPr>
            </w:pPr>
            <w:r w:rsidRPr="00C31F3B">
              <w:rPr>
                <w:rFonts w:eastAsiaTheme="minorEastAsia" w:hint="eastAsia"/>
                <w:sz w:val="21"/>
                <w:szCs w:val="21"/>
              </w:rPr>
              <w:t>200</w:t>
            </w:r>
          </w:p>
        </w:tc>
        <w:tc>
          <w:tcPr>
            <w:tcW w:w="851" w:type="dxa"/>
            <w:vAlign w:val="center"/>
          </w:tcPr>
          <w:p w14:paraId="0C85E46C" w14:textId="2A947778" w:rsidR="00C31F3B" w:rsidRPr="00C31F3B" w:rsidRDefault="00C31F3B" w:rsidP="00F435A3">
            <w:pPr>
              <w:spacing w:line="240" w:lineRule="auto"/>
              <w:jc w:val="center"/>
              <w:rPr>
                <w:rFonts w:eastAsiaTheme="minorEastAsia"/>
                <w:sz w:val="21"/>
                <w:szCs w:val="21"/>
              </w:rPr>
            </w:pPr>
            <w:r w:rsidRPr="00C31F3B">
              <w:rPr>
                <w:rFonts w:eastAsiaTheme="minorEastAsia" w:hint="eastAsia"/>
                <w:sz w:val="21"/>
                <w:szCs w:val="21"/>
              </w:rPr>
              <w:t>5</w:t>
            </w:r>
          </w:p>
        </w:tc>
        <w:tc>
          <w:tcPr>
            <w:tcW w:w="1063" w:type="dxa"/>
            <w:vAlign w:val="center"/>
          </w:tcPr>
          <w:p w14:paraId="1725C24F" w14:textId="705A398C" w:rsidR="00C31F3B" w:rsidRPr="00C31F3B" w:rsidRDefault="00C31F3B" w:rsidP="00F435A3">
            <w:pPr>
              <w:spacing w:line="240" w:lineRule="auto"/>
              <w:jc w:val="center"/>
              <w:rPr>
                <w:rFonts w:eastAsiaTheme="minorEastAsia"/>
                <w:sz w:val="21"/>
                <w:szCs w:val="21"/>
              </w:rPr>
            </w:pPr>
            <w:r w:rsidRPr="00C31F3B">
              <w:rPr>
                <w:rFonts w:eastAsiaTheme="minorEastAsia" w:hint="eastAsia"/>
                <w:sz w:val="21"/>
                <w:szCs w:val="21"/>
              </w:rPr>
              <w:t>1000</w:t>
            </w:r>
          </w:p>
        </w:tc>
        <w:tc>
          <w:tcPr>
            <w:tcW w:w="779" w:type="dxa"/>
            <w:vAlign w:val="center"/>
          </w:tcPr>
          <w:p w14:paraId="64D210DE" w14:textId="0A4C99EE" w:rsidR="00C31F3B" w:rsidRPr="00C31F3B" w:rsidRDefault="00C31F3B" w:rsidP="00F435A3">
            <w:pPr>
              <w:spacing w:line="240" w:lineRule="auto"/>
              <w:jc w:val="center"/>
              <w:rPr>
                <w:rFonts w:eastAsiaTheme="minorEastAsia"/>
                <w:sz w:val="21"/>
                <w:szCs w:val="21"/>
              </w:rPr>
            </w:pPr>
            <w:r w:rsidRPr="00C31F3B">
              <w:rPr>
                <w:rFonts w:eastAsiaTheme="minorEastAsia" w:hint="eastAsia"/>
                <w:sz w:val="21"/>
                <w:szCs w:val="21"/>
              </w:rPr>
              <w:t>1.05</w:t>
            </w:r>
          </w:p>
        </w:tc>
        <w:tc>
          <w:tcPr>
            <w:tcW w:w="1207" w:type="dxa"/>
            <w:vAlign w:val="center"/>
          </w:tcPr>
          <w:p w14:paraId="37EA975B" w14:textId="1319D169" w:rsidR="00C31F3B" w:rsidRPr="00C31F3B" w:rsidRDefault="00C31F3B" w:rsidP="00F435A3">
            <w:pPr>
              <w:spacing w:line="240" w:lineRule="auto"/>
              <w:jc w:val="center"/>
              <w:rPr>
                <w:rFonts w:eastAsiaTheme="minorEastAsia"/>
                <w:sz w:val="21"/>
                <w:szCs w:val="21"/>
              </w:rPr>
            </w:pPr>
            <w:r w:rsidRPr="00C31F3B">
              <w:rPr>
                <w:rFonts w:eastAsiaTheme="minorEastAsia" w:hint="eastAsia"/>
                <w:sz w:val="21"/>
                <w:szCs w:val="21"/>
              </w:rPr>
              <w:t>1050</w:t>
            </w:r>
          </w:p>
        </w:tc>
      </w:tr>
      <w:tr w:rsidR="00C31F3B" w:rsidRPr="00C31F3B" w14:paraId="56BD5DCF" w14:textId="3DBD5D85" w:rsidTr="00C31F3B">
        <w:trPr>
          <w:jc w:val="center"/>
        </w:trPr>
        <w:tc>
          <w:tcPr>
            <w:tcW w:w="534" w:type="dxa"/>
            <w:noWrap/>
            <w:vAlign w:val="center"/>
          </w:tcPr>
          <w:p w14:paraId="51650634" w14:textId="77777777" w:rsidR="00C31F3B" w:rsidRPr="00C31F3B" w:rsidRDefault="00C31F3B" w:rsidP="00F435A3">
            <w:pPr>
              <w:spacing w:line="240" w:lineRule="auto"/>
              <w:jc w:val="center"/>
              <w:rPr>
                <w:rFonts w:eastAsiaTheme="minorEastAsia"/>
                <w:sz w:val="21"/>
                <w:szCs w:val="21"/>
              </w:rPr>
            </w:pPr>
          </w:p>
        </w:tc>
        <w:tc>
          <w:tcPr>
            <w:tcW w:w="2148" w:type="dxa"/>
            <w:noWrap/>
            <w:vAlign w:val="center"/>
          </w:tcPr>
          <w:p w14:paraId="2BABD1D5" w14:textId="77777777" w:rsidR="00C31F3B" w:rsidRPr="00C31F3B" w:rsidRDefault="00C31F3B" w:rsidP="00F435A3">
            <w:pPr>
              <w:spacing w:line="240" w:lineRule="auto"/>
              <w:jc w:val="center"/>
              <w:rPr>
                <w:rFonts w:eastAsiaTheme="minorEastAsia"/>
                <w:sz w:val="21"/>
                <w:szCs w:val="21"/>
              </w:rPr>
            </w:pPr>
            <w:r w:rsidRPr="00C31F3B">
              <w:rPr>
                <w:rFonts w:eastAsiaTheme="minorEastAsia"/>
                <w:sz w:val="21"/>
                <w:szCs w:val="21"/>
              </w:rPr>
              <w:t>合计</w:t>
            </w:r>
          </w:p>
        </w:tc>
        <w:tc>
          <w:tcPr>
            <w:tcW w:w="733" w:type="dxa"/>
            <w:vAlign w:val="center"/>
          </w:tcPr>
          <w:p w14:paraId="799DA327" w14:textId="77777777" w:rsidR="00C31F3B" w:rsidRPr="00C31F3B" w:rsidRDefault="00C31F3B" w:rsidP="00F435A3">
            <w:pPr>
              <w:spacing w:line="240" w:lineRule="auto"/>
              <w:jc w:val="center"/>
              <w:rPr>
                <w:rFonts w:eastAsiaTheme="minorEastAsia"/>
                <w:sz w:val="21"/>
                <w:szCs w:val="21"/>
              </w:rPr>
            </w:pPr>
          </w:p>
        </w:tc>
        <w:tc>
          <w:tcPr>
            <w:tcW w:w="826" w:type="dxa"/>
            <w:vAlign w:val="center"/>
          </w:tcPr>
          <w:p w14:paraId="2F891A03" w14:textId="77777777" w:rsidR="00C31F3B" w:rsidRPr="00C31F3B" w:rsidRDefault="00C31F3B" w:rsidP="00F435A3">
            <w:pPr>
              <w:spacing w:line="240" w:lineRule="auto"/>
              <w:jc w:val="center"/>
              <w:rPr>
                <w:rFonts w:eastAsiaTheme="minorEastAsia"/>
                <w:sz w:val="21"/>
                <w:szCs w:val="21"/>
              </w:rPr>
            </w:pPr>
          </w:p>
        </w:tc>
        <w:tc>
          <w:tcPr>
            <w:tcW w:w="709" w:type="dxa"/>
            <w:vAlign w:val="center"/>
          </w:tcPr>
          <w:p w14:paraId="7A171FB8" w14:textId="77777777" w:rsidR="00C31F3B" w:rsidRPr="00C31F3B" w:rsidRDefault="00C31F3B" w:rsidP="00F435A3">
            <w:pPr>
              <w:spacing w:line="240" w:lineRule="auto"/>
              <w:jc w:val="center"/>
              <w:rPr>
                <w:rFonts w:eastAsiaTheme="minorEastAsia"/>
                <w:sz w:val="21"/>
                <w:szCs w:val="21"/>
              </w:rPr>
            </w:pPr>
          </w:p>
        </w:tc>
        <w:tc>
          <w:tcPr>
            <w:tcW w:w="851" w:type="dxa"/>
            <w:vAlign w:val="center"/>
          </w:tcPr>
          <w:p w14:paraId="39B7AEE5" w14:textId="2FE27625" w:rsidR="00C31F3B" w:rsidRPr="00C31F3B" w:rsidRDefault="00C31F3B" w:rsidP="00F435A3">
            <w:pPr>
              <w:spacing w:line="240" w:lineRule="auto"/>
              <w:jc w:val="center"/>
              <w:rPr>
                <w:rFonts w:eastAsiaTheme="minorEastAsia"/>
                <w:sz w:val="21"/>
                <w:szCs w:val="21"/>
              </w:rPr>
            </w:pPr>
          </w:p>
        </w:tc>
        <w:tc>
          <w:tcPr>
            <w:tcW w:w="1063" w:type="dxa"/>
            <w:vAlign w:val="center"/>
          </w:tcPr>
          <w:p w14:paraId="63D119D4" w14:textId="77777777" w:rsidR="00C31F3B" w:rsidRPr="00C31F3B" w:rsidRDefault="00C31F3B" w:rsidP="00F435A3">
            <w:pPr>
              <w:spacing w:line="240" w:lineRule="auto"/>
              <w:jc w:val="center"/>
              <w:rPr>
                <w:rFonts w:eastAsiaTheme="minorEastAsia"/>
                <w:sz w:val="21"/>
                <w:szCs w:val="21"/>
              </w:rPr>
            </w:pPr>
          </w:p>
        </w:tc>
        <w:tc>
          <w:tcPr>
            <w:tcW w:w="779" w:type="dxa"/>
            <w:vAlign w:val="center"/>
          </w:tcPr>
          <w:p w14:paraId="03E78E02" w14:textId="77777777" w:rsidR="00C31F3B" w:rsidRPr="00C31F3B" w:rsidRDefault="00C31F3B" w:rsidP="00F435A3">
            <w:pPr>
              <w:spacing w:line="240" w:lineRule="auto"/>
              <w:jc w:val="center"/>
              <w:rPr>
                <w:rFonts w:eastAsiaTheme="minorEastAsia"/>
                <w:sz w:val="21"/>
                <w:szCs w:val="21"/>
              </w:rPr>
            </w:pPr>
          </w:p>
        </w:tc>
        <w:tc>
          <w:tcPr>
            <w:tcW w:w="1207" w:type="dxa"/>
            <w:vAlign w:val="center"/>
          </w:tcPr>
          <w:p w14:paraId="24B97A87" w14:textId="6083654F" w:rsidR="00C31F3B" w:rsidRPr="00C31F3B" w:rsidRDefault="00C31F3B" w:rsidP="00F435A3">
            <w:pPr>
              <w:spacing w:line="240" w:lineRule="auto"/>
              <w:jc w:val="center"/>
              <w:rPr>
                <w:rFonts w:eastAsiaTheme="minorEastAsia"/>
                <w:sz w:val="21"/>
                <w:szCs w:val="21"/>
              </w:rPr>
            </w:pPr>
            <w:r w:rsidRPr="00C31F3B">
              <w:rPr>
                <w:rFonts w:eastAsiaTheme="minorEastAsia" w:hint="eastAsia"/>
                <w:sz w:val="21"/>
                <w:szCs w:val="21"/>
              </w:rPr>
              <w:t>25882.24</w:t>
            </w:r>
          </w:p>
        </w:tc>
      </w:tr>
    </w:tbl>
    <w:p w14:paraId="18CB6F3E" w14:textId="77777777" w:rsidR="00871D91" w:rsidRPr="00AD77B7" w:rsidRDefault="00871D91">
      <w:pPr>
        <w:ind w:firstLine="482"/>
        <w:rPr>
          <w:bCs/>
          <w:kern w:val="0"/>
          <w:szCs w:val="28"/>
        </w:rPr>
      </w:pPr>
    </w:p>
    <w:p w14:paraId="4F775B0A" w14:textId="77777777" w:rsidR="00871D91" w:rsidRPr="00AD77B7" w:rsidRDefault="00592FB0">
      <w:pPr>
        <w:ind w:firstLine="482"/>
        <w:rPr>
          <w:bCs/>
          <w:kern w:val="0"/>
          <w:szCs w:val="28"/>
        </w:rPr>
      </w:pPr>
      <w:r w:rsidRPr="00AD77B7">
        <w:rPr>
          <w:bCs/>
          <w:kern w:val="0"/>
          <w:szCs w:val="28"/>
        </w:rPr>
        <w:t>（</w:t>
      </w:r>
      <w:r w:rsidRPr="00AD77B7">
        <w:rPr>
          <w:bCs/>
          <w:kern w:val="0"/>
          <w:szCs w:val="28"/>
        </w:rPr>
        <w:t>2</w:t>
      </w:r>
      <w:r w:rsidRPr="00AD77B7">
        <w:rPr>
          <w:bCs/>
          <w:kern w:val="0"/>
          <w:szCs w:val="28"/>
        </w:rPr>
        <w:t>）臭气处理系统</w:t>
      </w:r>
    </w:p>
    <w:p w14:paraId="30EC6D58" w14:textId="6B58C28C" w:rsidR="00871D91" w:rsidRPr="00AD77B7" w:rsidRDefault="00C31F3B" w:rsidP="00C31F3B">
      <w:pPr>
        <w:ind w:firstLine="482"/>
        <w:rPr>
          <w:bCs/>
          <w:kern w:val="0"/>
          <w:szCs w:val="28"/>
        </w:rPr>
      </w:pPr>
      <w:r w:rsidRPr="00AD77B7">
        <w:rPr>
          <w:rFonts w:hint="eastAsia"/>
          <w:bCs/>
          <w:kern w:val="0"/>
          <w:szCs w:val="28"/>
        </w:rPr>
        <w:t>项目拟设置</w:t>
      </w:r>
      <w:r w:rsidRPr="00AD77B7">
        <w:rPr>
          <w:rFonts w:hint="eastAsia"/>
          <w:bCs/>
          <w:kern w:val="0"/>
          <w:szCs w:val="28"/>
        </w:rPr>
        <w:t>1</w:t>
      </w:r>
      <w:r w:rsidRPr="00AD77B7">
        <w:rPr>
          <w:rFonts w:hint="eastAsia"/>
          <w:bCs/>
          <w:kern w:val="0"/>
          <w:szCs w:val="28"/>
        </w:rPr>
        <w:t>套臭气收集处理设施，抽风量为</w:t>
      </w:r>
      <w:r w:rsidRPr="00AD77B7">
        <w:rPr>
          <w:rFonts w:hint="eastAsia"/>
          <w:bCs/>
          <w:kern w:val="0"/>
          <w:szCs w:val="28"/>
        </w:rPr>
        <w:t xml:space="preserve"> 30000 m</w:t>
      </w:r>
      <w:r w:rsidRPr="00AD77B7">
        <w:rPr>
          <w:rFonts w:hint="eastAsia"/>
          <w:bCs/>
          <w:kern w:val="0"/>
          <w:szCs w:val="28"/>
        </w:rPr>
        <w:t>³</w:t>
      </w:r>
      <w:r w:rsidRPr="00AD77B7">
        <w:rPr>
          <w:rFonts w:hint="eastAsia"/>
          <w:bCs/>
          <w:kern w:val="0"/>
          <w:szCs w:val="28"/>
        </w:rPr>
        <w:t>/h</w:t>
      </w:r>
      <w:r w:rsidRPr="00AD77B7">
        <w:rPr>
          <w:rFonts w:hint="eastAsia"/>
          <w:bCs/>
          <w:kern w:val="0"/>
          <w:szCs w:val="28"/>
        </w:rPr>
        <w:t>，臭气借助负压经集气风罩或吸气管道收集后，进入本项目设置的除臭系统进行处理，尾气排气</w:t>
      </w:r>
      <w:r w:rsidRPr="00AD77B7">
        <w:rPr>
          <w:rFonts w:hint="eastAsia"/>
          <w:bCs/>
          <w:kern w:val="0"/>
          <w:szCs w:val="28"/>
        </w:rPr>
        <w:lastRenderedPageBreak/>
        <w:t>筒集中排放，具体高度由环评单位进行核算。具体工艺流程如下：</w:t>
      </w:r>
    </w:p>
    <w:p w14:paraId="472C6268" w14:textId="26423563" w:rsidR="00C31F3B" w:rsidRPr="00AD77B7" w:rsidRDefault="00C31F3B" w:rsidP="00C31F3B">
      <w:pPr>
        <w:ind w:firstLine="482"/>
        <w:jc w:val="center"/>
        <w:rPr>
          <w:bCs/>
          <w:kern w:val="0"/>
          <w:szCs w:val="28"/>
        </w:rPr>
      </w:pPr>
      <w:r w:rsidRPr="00AD77B7">
        <w:rPr>
          <w:noProof/>
        </w:rPr>
        <w:drawing>
          <wp:inline distT="0" distB="0" distL="0" distR="0" wp14:anchorId="5506EEEE" wp14:editId="5B801DC6">
            <wp:extent cx="5261374" cy="905773"/>
            <wp:effectExtent l="0" t="0" r="0" b="8890"/>
            <wp:docPr id="1369" name="图片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4310" cy="908000"/>
                    </a:xfrm>
                    <a:prstGeom prst="rect">
                      <a:avLst/>
                    </a:prstGeom>
                  </pic:spPr>
                </pic:pic>
              </a:graphicData>
            </a:graphic>
          </wp:inline>
        </w:drawing>
      </w:r>
    </w:p>
    <w:p w14:paraId="0CC7F8B1" w14:textId="20E99B33" w:rsidR="00C31F3B" w:rsidRPr="00F435A3" w:rsidRDefault="00AD77B7" w:rsidP="00AD77B7">
      <w:pPr>
        <w:ind w:firstLine="482"/>
        <w:jc w:val="center"/>
        <w:rPr>
          <w:b/>
          <w:bCs/>
          <w:kern w:val="0"/>
          <w:szCs w:val="28"/>
        </w:rPr>
      </w:pPr>
      <w:r w:rsidRPr="00F435A3">
        <w:rPr>
          <w:rFonts w:hint="eastAsia"/>
          <w:b/>
          <w:bCs/>
          <w:kern w:val="0"/>
          <w:szCs w:val="28"/>
        </w:rPr>
        <w:t>图</w:t>
      </w:r>
      <w:r w:rsidRPr="00F435A3">
        <w:rPr>
          <w:rFonts w:hint="eastAsia"/>
          <w:b/>
          <w:bCs/>
          <w:kern w:val="0"/>
          <w:szCs w:val="28"/>
        </w:rPr>
        <w:t xml:space="preserve">3.4-2 </w:t>
      </w:r>
      <w:r w:rsidRPr="00F435A3">
        <w:rPr>
          <w:rFonts w:hint="eastAsia"/>
          <w:b/>
          <w:bCs/>
          <w:kern w:val="0"/>
          <w:szCs w:val="28"/>
        </w:rPr>
        <w:t>臭气处理装置工艺流程图</w:t>
      </w:r>
    </w:p>
    <w:p w14:paraId="17BBCBC6" w14:textId="21367CE7" w:rsidR="00871D91" w:rsidRPr="006E0384" w:rsidRDefault="00592FB0">
      <w:pPr>
        <w:outlineLvl w:val="2"/>
        <w:rPr>
          <w:b/>
        </w:rPr>
      </w:pPr>
      <w:r w:rsidRPr="006E0384">
        <w:rPr>
          <w:b/>
        </w:rPr>
        <w:t>3.</w:t>
      </w:r>
      <w:r w:rsidR="006E0384" w:rsidRPr="006E0384">
        <w:rPr>
          <w:rFonts w:hint="eastAsia"/>
          <w:b/>
        </w:rPr>
        <w:t>4</w:t>
      </w:r>
      <w:r w:rsidRPr="006E0384">
        <w:rPr>
          <w:b/>
        </w:rPr>
        <w:t>.</w:t>
      </w:r>
      <w:r w:rsidR="00A7655D" w:rsidRPr="006E0384">
        <w:rPr>
          <w:rFonts w:hint="eastAsia"/>
          <w:b/>
        </w:rPr>
        <w:t>3</w:t>
      </w:r>
      <w:r w:rsidRPr="006E0384">
        <w:rPr>
          <w:b/>
        </w:rPr>
        <w:t>废水处理系统</w:t>
      </w:r>
    </w:p>
    <w:p w14:paraId="01DAB737" w14:textId="0857480D" w:rsidR="00871D91" w:rsidRPr="00CD77A9" w:rsidRDefault="006E0384">
      <w:pPr>
        <w:ind w:firstLine="482"/>
        <w:rPr>
          <w:bCs/>
          <w:kern w:val="0"/>
          <w:szCs w:val="28"/>
        </w:rPr>
      </w:pPr>
      <w:r w:rsidRPr="006E0384">
        <w:rPr>
          <w:rFonts w:hint="eastAsia"/>
          <w:bCs/>
          <w:kern w:val="0"/>
          <w:szCs w:val="28"/>
        </w:rPr>
        <w:t>项目废水主要为</w:t>
      </w:r>
      <w:r w:rsidR="00592FB0" w:rsidRPr="006E0384">
        <w:rPr>
          <w:bCs/>
          <w:kern w:val="0"/>
          <w:szCs w:val="28"/>
        </w:rPr>
        <w:t>餐厨垃圾及</w:t>
      </w:r>
      <w:r w:rsidR="009C2326">
        <w:rPr>
          <w:bCs/>
          <w:kern w:val="0"/>
          <w:szCs w:val="28"/>
        </w:rPr>
        <w:t>毛油</w:t>
      </w:r>
      <w:r w:rsidR="00592FB0" w:rsidRPr="006E0384">
        <w:rPr>
          <w:bCs/>
          <w:kern w:val="0"/>
          <w:szCs w:val="28"/>
        </w:rPr>
        <w:t>预处理废水、车辆地面及设备清洗水、初期雨水经收集后进入</w:t>
      </w:r>
      <w:r w:rsidRPr="006E0384">
        <w:rPr>
          <w:rFonts w:hint="eastAsia"/>
          <w:bCs/>
          <w:kern w:val="0"/>
          <w:szCs w:val="28"/>
        </w:rPr>
        <w:t>垃圾焚烧项目渗滤液处理站站处理</w:t>
      </w:r>
      <w:r w:rsidR="00592FB0" w:rsidRPr="006E0384">
        <w:rPr>
          <w:bCs/>
          <w:kern w:val="0"/>
          <w:szCs w:val="28"/>
        </w:rPr>
        <w:t>。</w:t>
      </w:r>
      <w:r w:rsidRPr="006E0384">
        <w:rPr>
          <w:rFonts w:hint="eastAsia"/>
          <w:bCs/>
          <w:kern w:val="0"/>
          <w:szCs w:val="28"/>
        </w:rPr>
        <w:t>渗滤液处理站</w:t>
      </w:r>
      <w:r w:rsidR="00592FB0" w:rsidRPr="006E0384">
        <w:rPr>
          <w:bCs/>
          <w:kern w:val="0"/>
          <w:szCs w:val="28"/>
        </w:rPr>
        <w:t>设计规模</w:t>
      </w:r>
      <w:r w:rsidRPr="006E0384">
        <w:rPr>
          <w:rFonts w:hint="eastAsia"/>
          <w:bCs/>
          <w:kern w:val="0"/>
          <w:szCs w:val="28"/>
        </w:rPr>
        <w:t>350</w:t>
      </w:r>
      <w:r w:rsidR="00081340" w:rsidRPr="006E0384">
        <w:rPr>
          <w:bCs/>
          <w:kern w:val="0"/>
          <w:szCs w:val="28"/>
        </w:rPr>
        <w:t>t/d</w:t>
      </w:r>
      <w:r w:rsidR="00592FB0" w:rsidRPr="006E0384">
        <w:rPr>
          <w:bCs/>
          <w:kern w:val="0"/>
          <w:szCs w:val="28"/>
        </w:rPr>
        <w:t>能力，采用</w:t>
      </w:r>
      <w:r w:rsidR="00592FB0" w:rsidRPr="006E0384">
        <w:rPr>
          <w:bCs/>
          <w:kern w:val="0"/>
          <w:szCs w:val="28"/>
        </w:rPr>
        <w:t>“</w:t>
      </w:r>
      <w:r w:rsidRPr="006E0384">
        <w:rPr>
          <w:rFonts w:hint="eastAsia"/>
          <w:bCs/>
          <w:kern w:val="0"/>
          <w:szCs w:val="28"/>
        </w:rPr>
        <w:t>预处理系统</w:t>
      </w:r>
      <w:r w:rsidRPr="006E0384">
        <w:rPr>
          <w:rFonts w:hint="eastAsia"/>
          <w:bCs/>
          <w:kern w:val="0"/>
          <w:szCs w:val="28"/>
        </w:rPr>
        <w:t>+UBF</w:t>
      </w:r>
      <w:r w:rsidRPr="006E0384">
        <w:rPr>
          <w:rFonts w:hint="eastAsia"/>
          <w:bCs/>
          <w:kern w:val="0"/>
          <w:szCs w:val="28"/>
        </w:rPr>
        <w:t>厌氧</w:t>
      </w:r>
      <w:r w:rsidRPr="006E0384">
        <w:rPr>
          <w:rFonts w:hint="eastAsia"/>
          <w:bCs/>
          <w:kern w:val="0"/>
          <w:szCs w:val="28"/>
        </w:rPr>
        <w:t>+</w:t>
      </w:r>
      <w:r w:rsidRPr="006E0384">
        <w:rPr>
          <w:rFonts w:hint="eastAsia"/>
          <w:bCs/>
          <w:kern w:val="0"/>
          <w:szCs w:val="28"/>
        </w:rPr>
        <w:t>硝</w:t>
      </w:r>
      <w:r w:rsidRPr="00980C30">
        <w:rPr>
          <w:rFonts w:hint="eastAsia"/>
          <w:bCs/>
          <w:kern w:val="0"/>
          <w:szCs w:val="28"/>
        </w:rPr>
        <w:t>化反硝化生物膜（</w:t>
      </w:r>
      <w:r w:rsidRPr="00980C30">
        <w:rPr>
          <w:rFonts w:hint="eastAsia"/>
          <w:bCs/>
          <w:kern w:val="0"/>
          <w:szCs w:val="28"/>
        </w:rPr>
        <w:t>A/O-MBR</w:t>
      </w:r>
      <w:r w:rsidRPr="00980C30">
        <w:rPr>
          <w:rFonts w:hint="eastAsia"/>
          <w:bCs/>
          <w:kern w:val="0"/>
          <w:szCs w:val="28"/>
        </w:rPr>
        <w:t>）</w:t>
      </w:r>
      <w:r w:rsidRPr="00980C30">
        <w:rPr>
          <w:rFonts w:hint="eastAsia"/>
          <w:bCs/>
          <w:kern w:val="0"/>
          <w:szCs w:val="28"/>
        </w:rPr>
        <w:t>+</w:t>
      </w:r>
      <w:r w:rsidRPr="00980C30">
        <w:rPr>
          <w:rFonts w:hint="eastAsia"/>
          <w:bCs/>
          <w:kern w:val="0"/>
          <w:szCs w:val="28"/>
        </w:rPr>
        <w:t>纳滤（</w:t>
      </w:r>
      <w:r w:rsidRPr="00980C30">
        <w:rPr>
          <w:rFonts w:hint="eastAsia"/>
          <w:bCs/>
          <w:kern w:val="0"/>
          <w:szCs w:val="28"/>
        </w:rPr>
        <w:t>NF</w:t>
      </w:r>
      <w:r w:rsidRPr="00980C30">
        <w:rPr>
          <w:rFonts w:hint="eastAsia"/>
          <w:bCs/>
          <w:kern w:val="0"/>
          <w:szCs w:val="28"/>
        </w:rPr>
        <w:t>）</w:t>
      </w:r>
      <w:r w:rsidR="00592FB0" w:rsidRPr="00980C30">
        <w:rPr>
          <w:bCs/>
          <w:kern w:val="0"/>
          <w:szCs w:val="28"/>
        </w:rPr>
        <w:t>”</w:t>
      </w:r>
      <w:r w:rsidR="00592FB0" w:rsidRPr="00980C30">
        <w:rPr>
          <w:bCs/>
          <w:kern w:val="0"/>
          <w:szCs w:val="28"/>
        </w:rPr>
        <w:t>的处理工艺处理后</w:t>
      </w:r>
      <w:r w:rsidR="00EB787C" w:rsidRPr="00980C30">
        <w:rPr>
          <w:bCs/>
          <w:kern w:val="0"/>
          <w:szCs w:val="28"/>
        </w:rPr>
        <w:t>接管</w:t>
      </w:r>
      <w:r w:rsidR="00C96CE1" w:rsidRPr="00980C30">
        <w:rPr>
          <w:bCs/>
          <w:kern w:val="0"/>
          <w:szCs w:val="28"/>
        </w:rPr>
        <w:t>泗洪</w:t>
      </w:r>
      <w:r w:rsidR="00C17E8F" w:rsidRPr="00980C30">
        <w:rPr>
          <w:bCs/>
          <w:kern w:val="0"/>
          <w:szCs w:val="28"/>
        </w:rPr>
        <w:t>县城北污水处理厂</w:t>
      </w:r>
      <w:r w:rsidR="00EB787C" w:rsidRPr="00980C30">
        <w:rPr>
          <w:rFonts w:hint="eastAsia"/>
          <w:bCs/>
          <w:kern w:val="0"/>
          <w:szCs w:val="28"/>
        </w:rPr>
        <w:t>。生活污水经化粪池处理后接市政污水管网进</w:t>
      </w:r>
      <w:r w:rsidR="00EB787C" w:rsidRPr="00CD77A9">
        <w:rPr>
          <w:rFonts w:hint="eastAsia"/>
          <w:bCs/>
          <w:kern w:val="0"/>
          <w:szCs w:val="28"/>
        </w:rPr>
        <w:t>入</w:t>
      </w:r>
      <w:r w:rsidR="00C96CE1" w:rsidRPr="00CD77A9">
        <w:rPr>
          <w:bCs/>
          <w:kern w:val="0"/>
          <w:szCs w:val="28"/>
        </w:rPr>
        <w:t>泗洪</w:t>
      </w:r>
      <w:r w:rsidR="00C17E8F" w:rsidRPr="00CD77A9">
        <w:rPr>
          <w:bCs/>
          <w:kern w:val="0"/>
          <w:szCs w:val="28"/>
        </w:rPr>
        <w:t>县城北污水处理厂</w:t>
      </w:r>
      <w:r w:rsidR="00EB787C" w:rsidRPr="00CD77A9">
        <w:rPr>
          <w:rFonts w:hint="eastAsia"/>
          <w:bCs/>
          <w:kern w:val="0"/>
          <w:szCs w:val="28"/>
        </w:rPr>
        <w:t>处理，处理后尾水执行《城镇污水处理厂污染物排放标准》（</w:t>
      </w:r>
      <w:r w:rsidR="00EB787C" w:rsidRPr="00CD77A9">
        <w:rPr>
          <w:rFonts w:hint="eastAsia"/>
          <w:bCs/>
          <w:kern w:val="0"/>
          <w:szCs w:val="28"/>
        </w:rPr>
        <w:t>GB18918-2002</w:t>
      </w:r>
      <w:r w:rsidR="00EB787C" w:rsidRPr="00CD77A9">
        <w:rPr>
          <w:rFonts w:hint="eastAsia"/>
          <w:bCs/>
          <w:kern w:val="0"/>
          <w:szCs w:val="28"/>
        </w:rPr>
        <w:t>）表</w:t>
      </w:r>
      <w:r w:rsidR="00EB787C" w:rsidRPr="00CD77A9">
        <w:rPr>
          <w:rFonts w:hint="eastAsia"/>
          <w:bCs/>
          <w:kern w:val="0"/>
          <w:szCs w:val="28"/>
        </w:rPr>
        <w:t>1</w:t>
      </w:r>
      <w:r w:rsidR="00EB787C" w:rsidRPr="00CD77A9">
        <w:rPr>
          <w:rFonts w:hint="eastAsia"/>
          <w:bCs/>
          <w:kern w:val="0"/>
          <w:szCs w:val="28"/>
        </w:rPr>
        <w:t>一级</w:t>
      </w:r>
      <w:r w:rsidR="00EB787C" w:rsidRPr="00CD77A9">
        <w:rPr>
          <w:rFonts w:hint="eastAsia"/>
          <w:bCs/>
          <w:kern w:val="0"/>
          <w:szCs w:val="28"/>
        </w:rPr>
        <w:t>A</w:t>
      </w:r>
      <w:r w:rsidR="00EB787C" w:rsidRPr="00CD77A9">
        <w:rPr>
          <w:rFonts w:hint="eastAsia"/>
          <w:bCs/>
          <w:kern w:val="0"/>
          <w:szCs w:val="28"/>
        </w:rPr>
        <w:t>标准，</w:t>
      </w:r>
      <w:r w:rsidR="00980C30" w:rsidRPr="00CD77A9">
        <w:rPr>
          <w:bCs/>
          <w:kern w:val="0"/>
          <w:szCs w:val="28"/>
        </w:rPr>
        <w:t>最终</w:t>
      </w:r>
      <w:r w:rsidR="00980C30" w:rsidRPr="00CD77A9">
        <w:rPr>
          <w:rFonts w:hint="eastAsia"/>
          <w:bCs/>
          <w:kern w:val="0"/>
          <w:szCs w:val="28"/>
        </w:rPr>
        <w:t>排入濉河</w:t>
      </w:r>
      <w:r w:rsidR="00EB787C" w:rsidRPr="00CD77A9">
        <w:rPr>
          <w:bCs/>
          <w:kern w:val="0"/>
          <w:szCs w:val="28"/>
        </w:rPr>
        <w:t>。</w:t>
      </w:r>
    </w:p>
    <w:p w14:paraId="3EB359B9" w14:textId="77777777" w:rsidR="00871D91" w:rsidRPr="00CD77A9" w:rsidRDefault="00592FB0">
      <w:pPr>
        <w:ind w:firstLine="482"/>
        <w:rPr>
          <w:bCs/>
          <w:kern w:val="0"/>
          <w:szCs w:val="28"/>
        </w:rPr>
      </w:pPr>
      <w:r w:rsidRPr="00CD77A9">
        <w:rPr>
          <w:bCs/>
          <w:kern w:val="0"/>
          <w:szCs w:val="28"/>
        </w:rPr>
        <w:t>废水处理工艺流程详见环境保护措施及可行性论证章节。</w:t>
      </w:r>
    </w:p>
    <w:p w14:paraId="67F06792" w14:textId="251E989C" w:rsidR="00871D91" w:rsidRPr="00CD77A9" w:rsidRDefault="00592FB0">
      <w:pPr>
        <w:spacing w:beforeLines="50" w:before="120" w:afterLines="50" w:after="120" w:line="500" w:lineRule="exact"/>
        <w:outlineLvl w:val="1"/>
        <w:rPr>
          <w:b/>
          <w:sz w:val="28"/>
          <w:szCs w:val="28"/>
        </w:rPr>
      </w:pPr>
      <w:bookmarkStart w:id="62" w:name="_Toc9244186"/>
      <w:bookmarkStart w:id="63" w:name="_Toc90386533"/>
      <w:r w:rsidRPr="00CD77A9">
        <w:rPr>
          <w:b/>
          <w:sz w:val="28"/>
          <w:szCs w:val="28"/>
        </w:rPr>
        <w:t>3.</w:t>
      </w:r>
      <w:r w:rsidR="00980C30" w:rsidRPr="00CD77A9">
        <w:rPr>
          <w:rFonts w:hint="eastAsia"/>
          <w:b/>
          <w:sz w:val="28"/>
          <w:szCs w:val="28"/>
        </w:rPr>
        <w:t>5</w:t>
      </w:r>
      <w:r w:rsidRPr="00CD77A9">
        <w:rPr>
          <w:b/>
          <w:sz w:val="28"/>
          <w:szCs w:val="28"/>
        </w:rPr>
        <w:t>原辅材料及主要设备</w:t>
      </w:r>
      <w:bookmarkEnd w:id="62"/>
      <w:bookmarkEnd w:id="63"/>
    </w:p>
    <w:p w14:paraId="1E8E18AF" w14:textId="7CB9E5CF" w:rsidR="00CD77A9" w:rsidRPr="00CD77A9" w:rsidRDefault="00CD77A9" w:rsidP="00CD77A9">
      <w:pPr>
        <w:outlineLvl w:val="2"/>
        <w:rPr>
          <w:b/>
        </w:rPr>
      </w:pPr>
      <w:r w:rsidRPr="00CD77A9">
        <w:rPr>
          <w:b/>
        </w:rPr>
        <w:t>3.</w:t>
      </w:r>
      <w:r w:rsidRPr="00CD77A9">
        <w:rPr>
          <w:rFonts w:hint="eastAsia"/>
          <w:b/>
        </w:rPr>
        <w:t>5</w:t>
      </w:r>
      <w:r w:rsidRPr="00CD77A9">
        <w:rPr>
          <w:b/>
        </w:rPr>
        <w:t>.</w:t>
      </w:r>
      <w:r>
        <w:rPr>
          <w:rFonts w:hint="eastAsia"/>
          <w:b/>
        </w:rPr>
        <w:t>1</w:t>
      </w:r>
      <w:r w:rsidRPr="00CD77A9">
        <w:rPr>
          <w:b/>
        </w:rPr>
        <w:t>主要原辅材料</w:t>
      </w:r>
      <w:r>
        <w:rPr>
          <w:rFonts w:hint="eastAsia"/>
          <w:b/>
        </w:rPr>
        <w:t>用量</w:t>
      </w:r>
    </w:p>
    <w:p w14:paraId="21F47625" w14:textId="77777777" w:rsidR="00871D91" w:rsidRPr="00CD77A9" w:rsidRDefault="00592FB0">
      <w:pPr>
        <w:ind w:firstLineChars="200" w:firstLine="480"/>
      </w:pPr>
      <w:r w:rsidRPr="00CD77A9">
        <w:t>（</w:t>
      </w:r>
      <w:r w:rsidRPr="00CD77A9">
        <w:t>1</w:t>
      </w:r>
      <w:r w:rsidRPr="00CD77A9">
        <w:t>）主要原辅料</w:t>
      </w:r>
    </w:p>
    <w:p w14:paraId="3A6520BD" w14:textId="46298BB6" w:rsidR="00871D91" w:rsidRPr="00CD77A9" w:rsidRDefault="00592FB0">
      <w:pPr>
        <w:ind w:firstLineChars="200" w:firstLine="480"/>
      </w:pPr>
      <w:r w:rsidRPr="00CD77A9">
        <w:t>本项目使用的主要原辅料以及能源消耗情况详见表</w:t>
      </w:r>
      <w:r w:rsidRPr="00CD77A9">
        <w:t>3.</w:t>
      </w:r>
      <w:r w:rsidR="00980C30" w:rsidRPr="00CD77A9">
        <w:rPr>
          <w:rFonts w:hint="eastAsia"/>
        </w:rPr>
        <w:t>5</w:t>
      </w:r>
      <w:r w:rsidRPr="00CD77A9">
        <w:t>-</w:t>
      </w:r>
      <w:r w:rsidR="00CD77A9" w:rsidRPr="00CD77A9">
        <w:rPr>
          <w:rFonts w:hint="eastAsia"/>
        </w:rPr>
        <w:t>1</w:t>
      </w:r>
      <w:r w:rsidRPr="00CD77A9">
        <w:t>。</w:t>
      </w:r>
    </w:p>
    <w:p w14:paraId="54A5CE72" w14:textId="67874D0D" w:rsidR="00871D91" w:rsidRPr="00CD77A9" w:rsidRDefault="00592FB0">
      <w:pPr>
        <w:spacing w:line="240" w:lineRule="auto"/>
        <w:ind w:firstLineChars="200" w:firstLine="482"/>
        <w:jc w:val="center"/>
        <w:rPr>
          <w:b/>
          <w:szCs w:val="21"/>
        </w:rPr>
      </w:pPr>
      <w:r w:rsidRPr="00CD77A9">
        <w:rPr>
          <w:b/>
          <w:szCs w:val="21"/>
        </w:rPr>
        <w:t>表</w:t>
      </w:r>
      <w:r w:rsidRPr="00CD77A9">
        <w:rPr>
          <w:b/>
          <w:szCs w:val="21"/>
        </w:rPr>
        <w:t>3.</w:t>
      </w:r>
      <w:r w:rsidR="00980C30" w:rsidRPr="00CD77A9">
        <w:rPr>
          <w:rFonts w:hint="eastAsia"/>
          <w:b/>
          <w:szCs w:val="21"/>
        </w:rPr>
        <w:t>5</w:t>
      </w:r>
      <w:r w:rsidRPr="00CD77A9">
        <w:rPr>
          <w:b/>
          <w:szCs w:val="21"/>
        </w:rPr>
        <w:t>-</w:t>
      </w:r>
      <w:r w:rsidR="00CD77A9" w:rsidRPr="00CD77A9">
        <w:rPr>
          <w:rFonts w:hint="eastAsia"/>
          <w:b/>
          <w:szCs w:val="21"/>
        </w:rPr>
        <w:t>1</w:t>
      </w:r>
      <w:r w:rsidRPr="00CD77A9">
        <w:rPr>
          <w:b/>
          <w:szCs w:val="21"/>
        </w:rPr>
        <w:t xml:space="preserve">  </w:t>
      </w:r>
      <w:r w:rsidRPr="00CD77A9">
        <w:rPr>
          <w:b/>
          <w:szCs w:val="21"/>
        </w:rPr>
        <w:t>项目主要物料及能源消耗</w:t>
      </w:r>
    </w:p>
    <w:tbl>
      <w:tblPr>
        <w:tblW w:w="0" w:type="auto"/>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4"/>
        <w:gridCol w:w="992"/>
        <w:gridCol w:w="1559"/>
        <w:gridCol w:w="992"/>
        <w:gridCol w:w="993"/>
        <w:gridCol w:w="1275"/>
        <w:gridCol w:w="2097"/>
      </w:tblGrid>
      <w:tr w:rsidR="00CD77A9" w:rsidRPr="00CD77A9" w14:paraId="4C5FA5B9" w14:textId="77777777">
        <w:trPr>
          <w:trHeight w:val="355"/>
          <w:tblHeader/>
          <w:jc w:val="center"/>
        </w:trPr>
        <w:tc>
          <w:tcPr>
            <w:tcW w:w="454" w:type="dxa"/>
            <w:vAlign w:val="center"/>
          </w:tcPr>
          <w:p w14:paraId="77EDD8CE" w14:textId="77777777" w:rsidR="00871D91" w:rsidRPr="00CD77A9" w:rsidRDefault="00592FB0">
            <w:pPr>
              <w:spacing w:line="240" w:lineRule="auto"/>
              <w:jc w:val="center"/>
              <w:rPr>
                <w:b/>
                <w:sz w:val="21"/>
                <w:szCs w:val="21"/>
              </w:rPr>
            </w:pPr>
            <w:r w:rsidRPr="00CD77A9">
              <w:rPr>
                <w:b/>
                <w:sz w:val="21"/>
                <w:szCs w:val="21"/>
              </w:rPr>
              <w:t>类别</w:t>
            </w:r>
          </w:p>
        </w:tc>
        <w:tc>
          <w:tcPr>
            <w:tcW w:w="992" w:type="dxa"/>
            <w:vAlign w:val="center"/>
          </w:tcPr>
          <w:p w14:paraId="7AA35E87" w14:textId="77777777" w:rsidR="00871D91" w:rsidRPr="00CD77A9" w:rsidRDefault="00592FB0">
            <w:pPr>
              <w:spacing w:line="240" w:lineRule="auto"/>
              <w:jc w:val="center"/>
              <w:rPr>
                <w:b/>
                <w:sz w:val="21"/>
                <w:szCs w:val="21"/>
              </w:rPr>
            </w:pPr>
            <w:r w:rsidRPr="00CD77A9">
              <w:rPr>
                <w:b/>
                <w:sz w:val="21"/>
                <w:szCs w:val="21"/>
              </w:rPr>
              <w:t>名称</w:t>
            </w:r>
          </w:p>
        </w:tc>
        <w:tc>
          <w:tcPr>
            <w:tcW w:w="1559" w:type="dxa"/>
            <w:vAlign w:val="center"/>
          </w:tcPr>
          <w:p w14:paraId="686E5F72" w14:textId="77777777" w:rsidR="00871D91" w:rsidRPr="00CD77A9" w:rsidRDefault="00592FB0">
            <w:pPr>
              <w:spacing w:line="240" w:lineRule="auto"/>
              <w:jc w:val="center"/>
              <w:rPr>
                <w:b/>
                <w:sz w:val="21"/>
                <w:szCs w:val="21"/>
              </w:rPr>
            </w:pPr>
            <w:r w:rsidRPr="00CD77A9">
              <w:rPr>
                <w:b/>
                <w:sz w:val="21"/>
                <w:szCs w:val="21"/>
              </w:rPr>
              <w:t>规格、组分</w:t>
            </w:r>
          </w:p>
        </w:tc>
        <w:tc>
          <w:tcPr>
            <w:tcW w:w="992" w:type="dxa"/>
            <w:vAlign w:val="center"/>
          </w:tcPr>
          <w:p w14:paraId="6D5082BC" w14:textId="77777777" w:rsidR="00871D91" w:rsidRPr="00CD77A9" w:rsidRDefault="00592FB0">
            <w:pPr>
              <w:spacing w:line="240" w:lineRule="auto"/>
              <w:jc w:val="center"/>
              <w:rPr>
                <w:b/>
                <w:sz w:val="21"/>
                <w:szCs w:val="21"/>
              </w:rPr>
            </w:pPr>
            <w:r w:rsidRPr="00CD77A9">
              <w:rPr>
                <w:b/>
                <w:sz w:val="21"/>
                <w:szCs w:val="21"/>
              </w:rPr>
              <w:t>年耗量（</w:t>
            </w:r>
            <w:r w:rsidRPr="00CD77A9">
              <w:rPr>
                <w:b/>
                <w:sz w:val="21"/>
                <w:szCs w:val="21"/>
              </w:rPr>
              <w:t>t/a</w:t>
            </w:r>
            <w:r w:rsidRPr="00CD77A9">
              <w:rPr>
                <w:b/>
                <w:sz w:val="21"/>
                <w:szCs w:val="21"/>
              </w:rPr>
              <w:t>）</w:t>
            </w:r>
          </w:p>
        </w:tc>
        <w:tc>
          <w:tcPr>
            <w:tcW w:w="993" w:type="dxa"/>
            <w:vAlign w:val="center"/>
          </w:tcPr>
          <w:p w14:paraId="44B45CD5" w14:textId="77777777" w:rsidR="00871D91" w:rsidRPr="00CD77A9" w:rsidRDefault="00592FB0">
            <w:pPr>
              <w:spacing w:line="240" w:lineRule="auto"/>
              <w:jc w:val="center"/>
              <w:rPr>
                <w:b/>
                <w:sz w:val="21"/>
                <w:szCs w:val="21"/>
              </w:rPr>
            </w:pPr>
            <w:r w:rsidRPr="00CD77A9">
              <w:rPr>
                <w:b/>
                <w:sz w:val="21"/>
                <w:szCs w:val="21"/>
              </w:rPr>
              <w:t>存储方式</w:t>
            </w:r>
          </w:p>
        </w:tc>
        <w:tc>
          <w:tcPr>
            <w:tcW w:w="1275" w:type="dxa"/>
            <w:vAlign w:val="center"/>
          </w:tcPr>
          <w:p w14:paraId="565A3F01" w14:textId="77777777" w:rsidR="00871D91" w:rsidRPr="00CD77A9" w:rsidRDefault="00592FB0">
            <w:pPr>
              <w:spacing w:line="240" w:lineRule="auto"/>
              <w:jc w:val="center"/>
              <w:rPr>
                <w:b/>
                <w:sz w:val="21"/>
                <w:szCs w:val="21"/>
              </w:rPr>
            </w:pPr>
            <w:r w:rsidRPr="00CD77A9">
              <w:rPr>
                <w:b/>
                <w:sz w:val="21"/>
                <w:szCs w:val="21"/>
              </w:rPr>
              <w:t>来源及运输方式</w:t>
            </w:r>
          </w:p>
        </w:tc>
        <w:tc>
          <w:tcPr>
            <w:tcW w:w="2097" w:type="dxa"/>
            <w:vAlign w:val="center"/>
          </w:tcPr>
          <w:p w14:paraId="5F2FEB38" w14:textId="77777777" w:rsidR="00871D91" w:rsidRPr="00CD77A9" w:rsidRDefault="00592FB0">
            <w:pPr>
              <w:spacing w:line="240" w:lineRule="auto"/>
              <w:jc w:val="center"/>
              <w:rPr>
                <w:b/>
                <w:sz w:val="21"/>
                <w:szCs w:val="21"/>
              </w:rPr>
            </w:pPr>
            <w:r w:rsidRPr="00CD77A9">
              <w:rPr>
                <w:b/>
                <w:sz w:val="21"/>
                <w:szCs w:val="21"/>
              </w:rPr>
              <w:t>备注</w:t>
            </w:r>
          </w:p>
        </w:tc>
      </w:tr>
      <w:tr w:rsidR="00CD77A9" w:rsidRPr="00CD77A9" w14:paraId="52819BEF" w14:textId="77777777">
        <w:trPr>
          <w:trHeight w:val="355"/>
          <w:tblHeader/>
          <w:jc w:val="center"/>
        </w:trPr>
        <w:tc>
          <w:tcPr>
            <w:tcW w:w="454" w:type="dxa"/>
            <w:vMerge w:val="restart"/>
            <w:vAlign w:val="center"/>
          </w:tcPr>
          <w:p w14:paraId="0C659702" w14:textId="77777777" w:rsidR="00871D91" w:rsidRPr="00CD77A9" w:rsidRDefault="00592FB0">
            <w:pPr>
              <w:spacing w:line="240" w:lineRule="auto"/>
              <w:jc w:val="center"/>
              <w:rPr>
                <w:sz w:val="21"/>
                <w:szCs w:val="21"/>
              </w:rPr>
            </w:pPr>
            <w:r w:rsidRPr="00CD77A9">
              <w:rPr>
                <w:sz w:val="21"/>
                <w:szCs w:val="21"/>
              </w:rPr>
              <w:t>原料</w:t>
            </w:r>
          </w:p>
        </w:tc>
        <w:tc>
          <w:tcPr>
            <w:tcW w:w="992" w:type="dxa"/>
            <w:vAlign w:val="center"/>
          </w:tcPr>
          <w:p w14:paraId="305ED150" w14:textId="77777777" w:rsidR="00871D91" w:rsidRPr="00CD77A9" w:rsidRDefault="00592FB0">
            <w:pPr>
              <w:spacing w:line="240" w:lineRule="auto"/>
              <w:jc w:val="center"/>
              <w:rPr>
                <w:sz w:val="21"/>
                <w:szCs w:val="21"/>
              </w:rPr>
            </w:pPr>
            <w:r w:rsidRPr="00CD77A9">
              <w:rPr>
                <w:sz w:val="21"/>
                <w:szCs w:val="21"/>
              </w:rPr>
              <w:t>餐厨垃圾</w:t>
            </w:r>
          </w:p>
        </w:tc>
        <w:tc>
          <w:tcPr>
            <w:tcW w:w="1559" w:type="dxa"/>
            <w:vAlign w:val="center"/>
          </w:tcPr>
          <w:p w14:paraId="4090BCA2" w14:textId="12870AEB" w:rsidR="00871D91" w:rsidRPr="00CD77A9" w:rsidRDefault="00592FB0" w:rsidP="00246F30">
            <w:pPr>
              <w:spacing w:line="240" w:lineRule="auto"/>
              <w:jc w:val="center"/>
              <w:rPr>
                <w:sz w:val="21"/>
                <w:szCs w:val="21"/>
              </w:rPr>
            </w:pPr>
            <w:r w:rsidRPr="00CD77A9">
              <w:rPr>
                <w:sz w:val="21"/>
                <w:szCs w:val="21"/>
              </w:rPr>
              <w:t>有机物</w:t>
            </w:r>
            <w:r w:rsidRPr="00CD77A9">
              <w:rPr>
                <w:sz w:val="21"/>
                <w:szCs w:val="21"/>
              </w:rPr>
              <w:t>+</w:t>
            </w:r>
            <w:r w:rsidR="00246F30" w:rsidRPr="00CD77A9">
              <w:rPr>
                <w:sz w:val="21"/>
                <w:szCs w:val="21"/>
              </w:rPr>
              <w:t>油脂</w:t>
            </w:r>
          </w:p>
        </w:tc>
        <w:tc>
          <w:tcPr>
            <w:tcW w:w="992" w:type="dxa"/>
            <w:vAlign w:val="center"/>
          </w:tcPr>
          <w:p w14:paraId="0BA17323" w14:textId="783AB66F" w:rsidR="00871D91" w:rsidRPr="00CD77A9" w:rsidRDefault="00246F30">
            <w:pPr>
              <w:spacing w:line="240" w:lineRule="auto"/>
              <w:jc w:val="center"/>
              <w:rPr>
                <w:sz w:val="21"/>
                <w:szCs w:val="21"/>
              </w:rPr>
            </w:pPr>
            <w:r w:rsidRPr="00CD77A9">
              <w:rPr>
                <w:rFonts w:hint="eastAsia"/>
                <w:sz w:val="21"/>
                <w:szCs w:val="21"/>
              </w:rPr>
              <w:t>32850</w:t>
            </w:r>
          </w:p>
        </w:tc>
        <w:tc>
          <w:tcPr>
            <w:tcW w:w="993" w:type="dxa"/>
            <w:vAlign w:val="center"/>
          </w:tcPr>
          <w:p w14:paraId="4BCAC8DA" w14:textId="77777777" w:rsidR="00871D91" w:rsidRPr="00CD77A9" w:rsidRDefault="00592FB0">
            <w:pPr>
              <w:spacing w:line="240" w:lineRule="auto"/>
              <w:jc w:val="center"/>
              <w:rPr>
                <w:sz w:val="21"/>
                <w:szCs w:val="21"/>
              </w:rPr>
            </w:pPr>
            <w:r w:rsidRPr="00CD77A9">
              <w:rPr>
                <w:sz w:val="21"/>
                <w:szCs w:val="21"/>
              </w:rPr>
              <w:t>收料斗</w:t>
            </w:r>
          </w:p>
        </w:tc>
        <w:tc>
          <w:tcPr>
            <w:tcW w:w="1275" w:type="dxa"/>
            <w:vAlign w:val="center"/>
          </w:tcPr>
          <w:p w14:paraId="3D882372" w14:textId="7490CE6E" w:rsidR="00871D91" w:rsidRPr="00CD77A9" w:rsidRDefault="00C96CE1">
            <w:pPr>
              <w:spacing w:line="240" w:lineRule="auto"/>
              <w:jc w:val="center"/>
              <w:rPr>
                <w:sz w:val="21"/>
                <w:szCs w:val="21"/>
              </w:rPr>
            </w:pPr>
            <w:r w:rsidRPr="00CD77A9">
              <w:rPr>
                <w:sz w:val="21"/>
                <w:szCs w:val="21"/>
              </w:rPr>
              <w:t>泗洪</w:t>
            </w:r>
            <w:r w:rsidR="00592FB0" w:rsidRPr="00CD77A9">
              <w:rPr>
                <w:sz w:val="21"/>
                <w:szCs w:val="21"/>
              </w:rPr>
              <w:t>县行政区域，包括所辖乡镇，车运</w:t>
            </w:r>
          </w:p>
        </w:tc>
        <w:tc>
          <w:tcPr>
            <w:tcW w:w="2097" w:type="dxa"/>
            <w:vAlign w:val="center"/>
          </w:tcPr>
          <w:p w14:paraId="2AC4947F" w14:textId="77777777" w:rsidR="00871D91" w:rsidRPr="00CD77A9" w:rsidRDefault="00871D91">
            <w:pPr>
              <w:spacing w:line="240" w:lineRule="auto"/>
              <w:jc w:val="center"/>
              <w:rPr>
                <w:sz w:val="21"/>
                <w:szCs w:val="21"/>
              </w:rPr>
            </w:pPr>
          </w:p>
        </w:tc>
      </w:tr>
      <w:tr w:rsidR="00CD77A9" w:rsidRPr="00CD77A9" w14:paraId="6EE8CDBD" w14:textId="77777777">
        <w:trPr>
          <w:trHeight w:val="355"/>
          <w:tblHeader/>
          <w:jc w:val="center"/>
        </w:trPr>
        <w:tc>
          <w:tcPr>
            <w:tcW w:w="454" w:type="dxa"/>
            <w:vMerge/>
            <w:vAlign w:val="center"/>
          </w:tcPr>
          <w:p w14:paraId="51480AD2" w14:textId="77777777" w:rsidR="00871D91" w:rsidRPr="00CD77A9" w:rsidRDefault="00871D91">
            <w:pPr>
              <w:spacing w:line="240" w:lineRule="auto"/>
              <w:jc w:val="center"/>
              <w:rPr>
                <w:sz w:val="21"/>
                <w:szCs w:val="21"/>
              </w:rPr>
            </w:pPr>
          </w:p>
        </w:tc>
        <w:tc>
          <w:tcPr>
            <w:tcW w:w="992" w:type="dxa"/>
            <w:vAlign w:val="center"/>
          </w:tcPr>
          <w:p w14:paraId="53D402D0" w14:textId="77777777" w:rsidR="00871D91" w:rsidRPr="00CD77A9" w:rsidRDefault="00592FB0">
            <w:pPr>
              <w:spacing w:line="240" w:lineRule="auto"/>
              <w:jc w:val="center"/>
              <w:rPr>
                <w:sz w:val="21"/>
                <w:szCs w:val="21"/>
              </w:rPr>
            </w:pPr>
            <w:r w:rsidRPr="00CD77A9">
              <w:rPr>
                <w:sz w:val="21"/>
                <w:szCs w:val="21"/>
              </w:rPr>
              <w:t>地沟油</w:t>
            </w:r>
          </w:p>
        </w:tc>
        <w:tc>
          <w:tcPr>
            <w:tcW w:w="1559" w:type="dxa"/>
            <w:vAlign w:val="center"/>
          </w:tcPr>
          <w:p w14:paraId="077CCE51" w14:textId="77777777" w:rsidR="00871D91" w:rsidRPr="00CD77A9" w:rsidRDefault="00592FB0">
            <w:pPr>
              <w:spacing w:line="240" w:lineRule="auto"/>
              <w:jc w:val="center"/>
              <w:rPr>
                <w:sz w:val="21"/>
                <w:szCs w:val="21"/>
              </w:rPr>
            </w:pPr>
            <w:r w:rsidRPr="00CD77A9">
              <w:rPr>
                <w:sz w:val="21"/>
                <w:szCs w:val="21"/>
              </w:rPr>
              <w:t>动植物油脂</w:t>
            </w:r>
          </w:p>
        </w:tc>
        <w:tc>
          <w:tcPr>
            <w:tcW w:w="992" w:type="dxa"/>
            <w:vAlign w:val="center"/>
          </w:tcPr>
          <w:p w14:paraId="5A03AA5A" w14:textId="77777777" w:rsidR="00871D91" w:rsidRPr="00CD77A9" w:rsidRDefault="00592FB0">
            <w:pPr>
              <w:spacing w:line="240" w:lineRule="auto"/>
              <w:jc w:val="center"/>
              <w:rPr>
                <w:sz w:val="21"/>
                <w:szCs w:val="21"/>
              </w:rPr>
            </w:pPr>
            <w:r w:rsidRPr="00CD77A9">
              <w:rPr>
                <w:sz w:val="21"/>
                <w:szCs w:val="21"/>
              </w:rPr>
              <w:t>3650</w:t>
            </w:r>
          </w:p>
        </w:tc>
        <w:tc>
          <w:tcPr>
            <w:tcW w:w="993" w:type="dxa"/>
            <w:vAlign w:val="center"/>
          </w:tcPr>
          <w:p w14:paraId="59AB2FFC" w14:textId="77777777" w:rsidR="00871D91" w:rsidRPr="00CD77A9" w:rsidRDefault="00592FB0">
            <w:pPr>
              <w:spacing w:line="240" w:lineRule="auto"/>
              <w:jc w:val="center"/>
              <w:rPr>
                <w:sz w:val="21"/>
                <w:szCs w:val="21"/>
              </w:rPr>
            </w:pPr>
            <w:r w:rsidRPr="00CD77A9">
              <w:rPr>
                <w:sz w:val="21"/>
                <w:szCs w:val="21"/>
              </w:rPr>
              <w:t>储罐</w:t>
            </w:r>
          </w:p>
        </w:tc>
        <w:tc>
          <w:tcPr>
            <w:tcW w:w="1275" w:type="dxa"/>
            <w:vAlign w:val="center"/>
          </w:tcPr>
          <w:p w14:paraId="175CC8F7" w14:textId="77777777" w:rsidR="00871D91" w:rsidRPr="00CD77A9" w:rsidRDefault="00871D91">
            <w:pPr>
              <w:spacing w:line="240" w:lineRule="auto"/>
              <w:jc w:val="center"/>
              <w:rPr>
                <w:sz w:val="21"/>
                <w:szCs w:val="21"/>
              </w:rPr>
            </w:pPr>
          </w:p>
        </w:tc>
        <w:tc>
          <w:tcPr>
            <w:tcW w:w="2097" w:type="dxa"/>
            <w:vAlign w:val="center"/>
          </w:tcPr>
          <w:p w14:paraId="5D966D37" w14:textId="77777777" w:rsidR="00871D91" w:rsidRPr="00CD77A9" w:rsidRDefault="00871D91">
            <w:pPr>
              <w:spacing w:line="240" w:lineRule="auto"/>
              <w:jc w:val="center"/>
              <w:rPr>
                <w:sz w:val="21"/>
                <w:szCs w:val="21"/>
              </w:rPr>
            </w:pPr>
          </w:p>
        </w:tc>
      </w:tr>
      <w:tr w:rsidR="00CD77A9" w:rsidRPr="00CD77A9" w14:paraId="6392179C" w14:textId="77777777">
        <w:trPr>
          <w:trHeight w:val="355"/>
          <w:tblHeader/>
          <w:jc w:val="center"/>
        </w:trPr>
        <w:tc>
          <w:tcPr>
            <w:tcW w:w="454" w:type="dxa"/>
            <w:vAlign w:val="center"/>
          </w:tcPr>
          <w:p w14:paraId="7429C80A" w14:textId="77777777" w:rsidR="00871D91" w:rsidRPr="00CD77A9" w:rsidRDefault="00592FB0">
            <w:pPr>
              <w:spacing w:line="240" w:lineRule="auto"/>
              <w:jc w:val="center"/>
              <w:rPr>
                <w:sz w:val="21"/>
                <w:szCs w:val="21"/>
              </w:rPr>
            </w:pPr>
            <w:r w:rsidRPr="00CD77A9">
              <w:rPr>
                <w:sz w:val="21"/>
                <w:szCs w:val="21"/>
              </w:rPr>
              <w:t>辅料</w:t>
            </w:r>
          </w:p>
        </w:tc>
        <w:tc>
          <w:tcPr>
            <w:tcW w:w="992" w:type="dxa"/>
            <w:vAlign w:val="center"/>
          </w:tcPr>
          <w:p w14:paraId="01EC158F" w14:textId="3E158DF7" w:rsidR="00871D91" w:rsidRPr="00CD77A9" w:rsidRDefault="009E5E00">
            <w:pPr>
              <w:spacing w:line="240" w:lineRule="auto"/>
              <w:jc w:val="center"/>
              <w:rPr>
                <w:sz w:val="21"/>
                <w:szCs w:val="21"/>
              </w:rPr>
            </w:pPr>
            <w:r>
              <w:rPr>
                <w:rFonts w:hint="eastAsia"/>
                <w:sz w:val="21"/>
                <w:szCs w:val="21"/>
              </w:rPr>
              <w:t>氢氧化钠</w:t>
            </w:r>
          </w:p>
        </w:tc>
        <w:tc>
          <w:tcPr>
            <w:tcW w:w="1559" w:type="dxa"/>
            <w:vAlign w:val="center"/>
          </w:tcPr>
          <w:p w14:paraId="5903AE0B" w14:textId="5BF4234E" w:rsidR="00871D91" w:rsidRPr="00CD77A9" w:rsidRDefault="00592FB0">
            <w:pPr>
              <w:spacing w:line="240" w:lineRule="auto"/>
              <w:jc w:val="center"/>
              <w:rPr>
                <w:sz w:val="21"/>
                <w:szCs w:val="21"/>
              </w:rPr>
            </w:pPr>
            <w:r w:rsidRPr="00CD77A9">
              <w:rPr>
                <w:sz w:val="21"/>
                <w:szCs w:val="21"/>
              </w:rPr>
              <w:t>NaOH</w:t>
            </w:r>
          </w:p>
        </w:tc>
        <w:tc>
          <w:tcPr>
            <w:tcW w:w="992" w:type="dxa"/>
            <w:vAlign w:val="center"/>
          </w:tcPr>
          <w:p w14:paraId="7D38C472" w14:textId="77777777" w:rsidR="00871D91" w:rsidRPr="00CD77A9" w:rsidRDefault="00207D1E">
            <w:pPr>
              <w:spacing w:line="240" w:lineRule="auto"/>
              <w:jc w:val="center"/>
              <w:rPr>
                <w:sz w:val="21"/>
                <w:szCs w:val="21"/>
              </w:rPr>
            </w:pPr>
            <w:r w:rsidRPr="00CD77A9">
              <w:rPr>
                <w:rFonts w:hint="eastAsia"/>
                <w:sz w:val="21"/>
                <w:szCs w:val="21"/>
              </w:rPr>
              <w:t>43.2</w:t>
            </w:r>
          </w:p>
        </w:tc>
        <w:tc>
          <w:tcPr>
            <w:tcW w:w="993" w:type="dxa"/>
            <w:vAlign w:val="center"/>
          </w:tcPr>
          <w:p w14:paraId="05D54234" w14:textId="3AF0521C" w:rsidR="00871D91" w:rsidRPr="00CD77A9" w:rsidRDefault="009E5E00">
            <w:pPr>
              <w:spacing w:line="240" w:lineRule="auto"/>
              <w:jc w:val="center"/>
              <w:rPr>
                <w:sz w:val="21"/>
                <w:szCs w:val="21"/>
              </w:rPr>
            </w:pPr>
            <w:r>
              <w:rPr>
                <w:rFonts w:hint="eastAsia"/>
                <w:sz w:val="21"/>
                <w:szCs w:val="21"/>
              </w:rPr>
              <w:t>桶装</w:t>
            </w:r>
          </w:p>
        </w:tc>
        <w:tc>
          <w:tcPr>
            <w:tcW w:w="1275" w:type="dxa"/>
            <w:vAlign w:val="center"/>
          </w:tcPr>
          <w:p w14:paraId="615970DF" w14:textId="77777777" w:rsidR="00871D91" w:rsidRPr="00CD77A9" w:rsidRDefault="00592FB0">
            <w:pPr>
              <w:spacing w:line="240" w:lineRule="auto"/>
              <w:jc w:val="center"/>
              <w:rPr>
                <w:sz w:val="21"/>
                <w:szCs w:val="21"/>
              </w:rPr>
            </w:pPr>
            <w:r w:rsidRPr="00CD77A9">
              <w:rPr>
                <w:sz w:val="21"/>
                <w:szCs w:val="21"/>
              </w:rPr>
              <w:t>国内，车运</w:t>
            </w:r>
          </w:p>
        </w:tc>
        <w:tc>
          <w:tcPr>
            <w:tcW w:w="2097" w:type="dxa"/>
            <w:vAlign w:val="center"/>
          </w:tcPr>
          <w:p w14:paraId="3F4C0CC1" w14:textId="6FF91C68" w:rsidR="00871D91" w:rsidRPr="00CD77A9" w:rsidRDefault="009E5E00">
            <w:pPr>
              <w:spacing w:line="240" w:lineRule="auto"/>
              <w:jc w:val="center"/>
              <w:rPr>
                <w:sz w:val="21"/>
                <w:szCs w:val="21"/>
              </w:rPr>
            </w:pPr>
            <w:r>
              <w:rPr>
                <w:rFonts w:hint="eastAsia"/>
                <w:sz w:val="21"/>
                <w:szCs w:val="21"/>
              </w:rPr>
              <w:t>30%</w:t>
            </w:r>
            <w:r>
              <w:rPr>
                <w:rFonts w:hint="eastAsia"/>
                <w:sz w:val="21"/>
                <w:szCs w:val="21"/>
              </w:rPr>
              <w:t>氢氧化钠溶液</w:t>
            </w:r>
            <w:r w:rsidR="00592FB0" w:rsidRPr="00CD77A9">
              <w:rPr>
                <w:sz w:val="21"/>
                <w:szCs w:val="21"/>
              </w:rPr>
              <w:t>用于厂区除臭系统</w:t>
            </w:r>
          </w:p>
        </w:tc>
      </w:tr>
      <w:tr w:rsidR="00CD77A9" w:rsidRPr="00CD77A9" w14:paraId="2954133F" w14:textId="77777777">
        <w:trPr>
          <w:trHeight w:val="355"/>
          <w:tblHeader/>
          <w:jc w:val="center"/>
        </w:trPr>
        <w:tc>
          <w:tcPr>
            <w:tcW w:w="454" w:type="dxa"/>
            <w:vMerge w:val="restart"/>
            <w:vAlign w:val="center"/>
          </w:tcPr>
          <w:p w14:paraId="26EE60BA" w14:textId="77777777" w:rsidR="00871D91" w:rsidRPr="00CD77A9" w:rsidRDefault="00592FB0">
            <w:pPr>
              <w:spacing w:line="240" w:lineRule="auto"/>
              <w:jc w:val="center"/>
              <w:rPr>
                <w:sz w:val="21"/>
                <w:szCs w:val="21"/>
              </w:rPr>
            </w:pPr>
            <w:r w:rsidRPr="00CD77A9">
              <w:rPr>
                <w:sz w:val="21"/>
                <w:szCs w:val="21"/>
              </w:rPr>
              <w:t>能源</w:t>
            </w:r>
          </w:p>
        </w:tc>
        <w:tc>
          <w:tcPr>
            <w:tcW w:w="992" w:type="dxa"/>
            <w:vAlign w:val="center"/>
          </w:tcPr>
          <w:p w14:paraId="220189D4" w14:textId="77777777" w:rsidR="00871D91" w:rsidRPr="00CD77A9" w:rsidRDefault="00592FB0">
            <w:pPr>
              <w:spacing w:line="240" w:lineRule="auto"/>
              <w:jc w:val="center"/>
              <w:rPr>
                <w:sz w:val="21"/>
                <w:szCs w:val="21"/>
              </w:rPr>
            </w:pPr>
            <w:r w:rsidRPr="00CD77A9">
              <w:rPr>
                <w:sz w:val="21"/>
                <w:szCs w:val="21"/>
              </w:rPr>
              <w:t>新鲜水</w:t>
            </w:r>
          </w:p>
        </w:tc>
        <w:tc>
          <w:tcPr>
            <w:tcW w:w="1559" w:type="dxa"/>
            <w:vAlign w:val="center"/>
          </w:tcPr>
          <w:p w14:paraId="30113DB8" w14:textId="77777777" w:rsidR="00871D91" w:rsidRPr="00CD77A9" w:rsidRDefault="00592FB0">
            <w:pPr>
              <w:spacing w:line="240" w:lineRule="auto"/>
              <w:jc w:val="center"/>
              <w:rPr>
                <w:sz w:val="21"/>
                <w:szCs w:val="21"/>
              </w:rPr>
            </w:pPr>
            <w:r w:rsidRPr="00CD77A9">
              <w:rPr>
                <w:sz w:val="21"/>
                <w:szCs w:val="21"/>
              </w:rPr>
              <w:t>/</w:t>
            </w:r>
          </w:p>
        </w:tc>
        <w:tc>
          <w:tcPr>
            <w:tcW w:w="992" w:type="dxa"/>
            <w:vAlign w:val="center"/>
          </w:tcPr>
          <w:p w14:paraId="20797C0F" w14:textId="38380DD2" w:rsidR="00871D91" w:rsidRPr="00CD77A9" w:rsidRDefault="00CD77A9">
            <w:pPr>
              <w:spacing w:line="240" w:lineRule="auto"/>
              <w:jc w:val="center"/>
              <w:rPr>
                <w:rFonts w:eastAsia="等线"/>
                <w:sz w:val="21"/>
                <w:szCs w:val="21"/>
              </w:rPr>
            </w:pPr>
            <w:r w:rsidRPr="00CD77A9">
              <w:rPr>
                <w:rFonts w:hint="eastAsia"/>
                <w:sz w:val="21"/>
                <w:szCs w:val="21"/>
              </w:rPr>
              <w:t>7902.25</w:t>
            </w:r>
          </w:p>
        </w:tc>
        <w:tc>
          <w:tcPr>
            <w:tcW w:w="993" w:type="dxa"/>
            <w:vAlign w:val="center"/>
          </w:tcPr>
          <w:p w14:paraId="6F991879" w14:textId="77777777" w:rsidR="00871D91" w:rsidRPr="00CD77A9" w:rsidRDefault="00592FB0">
            <w:pPr>
              <w:spacing w:line="240" w:lineRule="auto"/>
              <w:jc w:val="center"/>
              <w:rPr>
                <w:sz w:val="21"/>
                <w:szCs w:val="21"/>
              </w:rPr>
            </w:pPr>
            <w:r w:rsidRPr="00CD77A9">
              <w:rPr>
                <w:sz w:val="21"/>
                <w:szCs w:val="21"/>
              </w:rPr>
              <w:t>/</w:t>
            </w:r>
          </w:p>
        </w:tc>
        <w:tc>
          <w:tcPr>
            <w:tcW w:w="1275" w:type="dxa"/>
            <w:vAlign w:val="center"/>
          </w:tcPr>
          <w:p w14:paraId="5F4CCFAB" w14:textId="32626B38" w:rsidR="00871D91" w:rsidRPr="00CD77A9" w:rsidRDefault="00592FB0">
            <w:pPr>
              <w:spacing w:line="240" w:lineRule="auto"/>
              <w:jc w:val="center"/>
              <w:rPr>
                <w:sz w:val="21"/>
                <w:szCs w:val="21"/>
              </w:rPr>
            </w:pPr>
            <w:r w:rsidRPr="00CD77A9">
              <w:rPr>
                <w:sz w:val="21"/>
                <w:szCs w:val="21"/>
              </w:rPr>
              <w:t>市政自来水管网、垃圾</w:t>
            </w:r>
            <w:r w:rsidR="00BD0C97">
              <w:rPr>
                <w:sz w:val="21"/>
                <w:szCs w:val="21"/>
              </w:rPr>
              <w:t>焚烧发电项目</w:t>
            </w:r>
          </w:p>
        </w:tc>
        <w:tc>
          <w:tcPr>
            <w:tcW w:w="2097" w:type="dxa"/>
            <w:vAlign w:val="center"/>
          </w:tcPr>
          <w:p w14:paraId="20C7BAC0" w14:textId="7BC9A66A" w:rsidR="00871D91" w:rsidRPr="00CD77A9" w:rsidRDefault="00592FB0" w:rsidP="00CD77A9">
            <w:pPr>
              <w:spacing w:line="240" w:lineRule="auto"/>
              <w:jc w:val="center"/>
              <w:rPr>
                <w:sz w:val="21"/>
                <w:szCs w:val="21"/>
              </w:rPr>
            </w:pPr>
            <w:r w:rsidRPr="00CD77A9">
              <w:rPr>
                <w:sz w:val="21"/>
                <w:szCs w:val="21"/>
              </w:rPr>
              <w:t>生活用水由市政生活给水管网供水，工业用水由</w:t>
            </w:r>
            <w:r w:rsidR="00C96CE1" w:rsidRPr="00CD77A9">
              <w:rPr>
                <w:sz w:val="21"/>
                <w:szCs w:val="21"/>
              </w:rPr>
              <w:t>泗洪</w:t>
            </w:r>
            <w:r w:rsidR="00652D46" w:rsidRPr="00CD77A9">
              <w:rPr>
                <w:sz w:val="21"/>
                <w:szCs w:val="21"/>
              </w:rPr>
              <w:t>生活垃圾焚烧项目</w:t>
            </w:r>
            <w:r w:rsidRPr="00CD77A9">
              <w:rPr>
                <w:sz w:val="21"/>
                <w:szCs w:val="21"/>
              </w:rPr>
              <w:t>工业给水系统供给</w:t>
            </w:r>
          </w:p>
        </w:tc>
      </w:tr>
      <w:tr w:rsidR="00CD77A9" w:rsidRPr="00CD77A9" w14:paraId="78008794" w14:textId="77777777">
        <w:trPr>
          <w:trHeight w:val="355"/>
          <w:tblHeader/>
          <w:jc w:val="center"/>
        </w:trPr>
        <w:tc>
          <w:tcPr>
            <w:tcW w:w="454" w:type="dxa"/>
            <w:vMerge/>
            <w:vAlign w:val="center"/>
          </w:tcPr>
          <w:p w14:paraId="197313E8" w14:textId="77777777" w:rsidR="00871D91" w:rsidRPr="00CD77A9" w:rsidRDefault="00871D91">
            <w:pPr>
              <w:spacing w:line="240" w:lineRule="auto"/>
              <w:jc w:val="center"/>
              <w:rPr>
                <w:sz w:val="21"/>
                <w:szCs w:val="21"/>
              </w:rPr>
            </w:pPr>
          </w:p>
        </w:tc>
        <w:tc>
          <w:tcPr>
            <w:tcW w:w="992" w:type="dxa"/>
            <w:vAlign w:val="center"/>
          </w:tcPr>
          <w:p w14:paraId="6ECF71B6" w14:textId="77777777" w:rsidR="00871D91" w:rsidRPr="00CD77A9" w:rsidRDefault="00592FB0">
            <w:pPr>
              <w:spacing w:line="240" w:lineRule="auto"/>
              <w:jc w:val="center"/>
              <w:rPr>
                <w:sz w:val="21"/>
                <w:szCs w:val="21"/>
              </w:rPr>
            </w:pPr>
            <w:r w:rsidRPr="00CD77A9">
              <w:rPr>
                <w:sz w:val="21"/>
                <w:szCs w:val="21"/>
              </w:rPr>
              <w:t>蒸汽</w:t>
            </w:r>
          </w:p>
        </w:tc>
        <w:tc>
          <w:tcPr>
            <w:tcW w:w="1559" w:type="dxa"/>
            <w:vAlign w:val="center"/>
          </w:tcPr>
          <w:p w14:paraId="274A496E" w14:textId="77777777" w:rsidR="00871D91" w:rsidRPr="00CD77A9" w:rsidRDefault="00592FB0">
            <w:pPr>
              <w:spacing w:line="240" w:lineRule="auto"/>
              <w:jc w:val="center"/>
              <w:rPr>
                <w:sz w:val="21"/>
                <w:szCs w:val="21"/>
              </w:rPr>
            </w:pPr>
            <w:r w:rsidRPr="00CD77A9">
              <w:rPr>
                <w:sz w:val="21"/>
                <w:szCs w:val="21"/>
              </w:rPr>
              <w:t>/</w:t>
            </w:r>
          </w:p>
        </w:tc>
        <w:tc>
          <w:tcPr>
            <w:tcW w:w="992" w:type="dxa"/>
            <w:vAlign w:val="center"/>
          </w:tcPr>
          <w:p w14:paraId="67EFD39B" w14:textId="5E1FEDAB" w:rsidR="00871D91" w:rsidRPr="00CD77A9" w:rsidRDefault="00CD77A9">
            <w:pPr>
              <w:spacing w:line="240" w:lineRule="auto"/>
              <w:jc w:val="center"/>
              <w:rPr>
                <w:rFonts w:eastAsia="等线"/>
                <w:sz w:val="21"/>
                <w:szCs w:val="21"/>
              </w:rPr>
            </w:pPr>
            <w:r w:rsidRPr="00CD77A9">
              <w:rPr>
                <w:rFonts w:hint="eastAsia"/>
                <w:sz w:val="21"/>
                <w:szCs w:val="21"/>
              </w:rPr>
              <w:t>2131.6</w:t>
            </w:r>
          </w:p>
        </w:tc>
        <w:tc>
          <w:tcPr>
            <w:tcW w:w="993" w:type="dxa"/>
            <w:vAlign w:val="center"/>
          </w:tcPr>
          <w:p w14:paraId="7695C88F" w14:textId="77777777" w:rsidR="00871D91" w:rsidRPr="00CD77A9" w:rsidRDefault="00592FB0">
            <w:pPr>
              <w:spacing w:line="240" w:lineRule="auto"/>
              <w:jc w:val="center"/>
              <w:rPr>
                <w:sz w:val="21"/>
                <w:szCs w:val="21"/>
              </w:rPr>
            </w:pPr>
            <w:r w:rsidRPr="00CD77A9">
              <w:rPr>
                <w:sz w:val="21"/>
                <w:szCs w:val="21"/>
              </w:rPr>
              <w:t>/</w:t>
            </w:r>
          </w:p>
        </w:tc>
        <w:tc>
          <w:tcPr>
            <w:tcW w:w="1275" w:type="dxa"/>
            <w:vAlign w:val="center"/>
          </w:tcPr>
          <w:p w14:paraId="6B3BFB53" w14:textId="77777777" w:rsidR="00871D91" w:rsidRPr="00CD77A9" w:rsidRDefault="00592FB0">
            <w:pPr>
              <w:spacing w:line="240" w:lineRule="auto"/>
              <w:jc w:val="center"/>
              <w:rPr>
                <w:sz w:val="21"/>
                <w:szCs w:val="21"/>
              </w:rPr>
            </w:pPr>
            <w:r w:rsidRPr="00CD77A9">
              <w:rPr>
                <w:sz w:val="21"/>
                <w:szCs w:val="21"/>
              </w:rPr>
              <w:t>垃圾发电厂</w:t>
            </w:r>
          </w:p>
        </w:tc>
        <w:tc>
          <w:tcPr>
            <w:tcW w:w="2097" w:type="dxa"/>
            <w:vAlign w:val="center"/>
          </w:tcPr>
          <w:p w14:paraId="77259636" w14:textId="248F7968" w:rsidR="00871D91" w:rsidRPr="00CD77A9" w:rsidRDefault="00592FB0">
            <w:pPr>
              <w:spacing w:line="240" w:lineRule="auto"/>
              <w:jc w:val="center"/>
              <w:rPr>
                <w:rFonts w:eastAsia="等线"/>
                <w:sz w:val="21"/>
                <w:szCs w:val="21"/>
              </w:rPr>
            </w:pPr>
            <w:r w:rsidRPr="00CD77A9">
              <w:rPr>
                <w:sz w:val="21"/>
                <w:szCs w:val="21"/>
              </w:rPr>
              <w:t>蒸汽来自</w:t>
            </w:r>
            <w:r w:rsidR="00BD0C97">
              <w:rPr>
                <w:sz w:val="21"/>
                <w:szCs w:val="21"/>
              </w:rPr>
              <w:t>焚烧发电项目</w:t>
            </w:r>
            <w:r w:rsidRPr="00CD77A9">
              <w:rPr>
                <w:sz w:val="21"/>
                <w:szCs w:val="21"/>
              </w:rPr>
              <w:t>供给</w:t>
            </w:r>
          </w:p>
        </w:tc>
      </w:tr>
      <w:tr w:rsidR="00CD77A9" w:rsidRPr="00CD77A9" w14:paraId="1D525D31" w14:textId="77777777">
        <w:trPr>
          <w:trHeight w:val="355"/>
          <w:tblHeader/>
          <w:jc w:val="center"/>
        </w:trPr>
        <w:tc>
          <w:tcPr>
            <w:tcW w:w="454" w:type="dxa"/>
            <w:vMerge/>
            <w:vAlign w:val="center"/>
          </w:tcPr>
          <w:p w14:paraId="475E439C" w14:textId="77777777" w:rsidR="00871D91" w:rsidRPr="00CD77A9" w:rsidRDefault="00871D91">
            <w:pPr>
              <w:spacing w:line="240" w:lineRule="auto"/>
              <w:jc w:val="center"/>
              <w:rPr>
                <w:sz w:val="21"/>
                <w:szCs w:val="21"/>
              </w:rPr>
            </w:pPr>
          </w:p>
        </w:tc>
        <w:tc>
          <w:tcPr>
            <w:tcW w:w="992" w:type="dxa"/>
            <w:vAlign w:val="center"/>
          </w:tcPr>
          <w:p w14:paraId="0654817B" w14:textId="77777777" w:rsidR="00871D91" w:rsidRPr="00CD77A9" w:rsidRDefault="00592FB0">
            <w:pPr>
              <w:spacing w:line="240" w:lineRule="auto"/>
              <w:jc w:val="center"/>
              <w:rPr>
                <w:sz w:val="21"/>
                <w:szCs w:val="21"/>
              </w:rPr>
            </w:pPr>
            <w:r w:rsidRPr="00CD77A9">
              <w:rPr>
                <w:sz w:val="21"/>
                <w:szCs w:val="21"/>
              </w:rPr>
              <w:t>电</w:t>
            </w:r>
          </w:p>
        </w:tc>
        <w:tc>
          <w:tcPr>
            <w:tcW w:w="1559" w:type="dxa"/>
            <w:vAlign w:val="center"/>
          </w:tcPr>
          <w:p w14:paraId="72F7FBEF" w14:textId="77777777" w:rsidR="00871D91" w:rsidRPr="00CD77A9" w:rsidRDefault="00592FB0">
            <w:pPr>
              <w:spacing w:line="240" w:lineRule="auto"/>
              <w:jc w:val="center"/>
              <w:rPr>
                <w:sz w:val="21"/>
                <w:szCs w:val="21"/>
              </w:rPr>
            </w:pPr>
            <w:r w:rsidRPr="00CD77A9">
              <w:rPr>
                <w:sz w:val="21"/>
                <w:szCs w:val="21"/>
              </w:rPr>
              <w:t>/</w:t>
            </w:r>
          </w:p>
        </w:tc>
        <w:tc>
          <w:tcPr>
            <w:tcW w:w="992" w:type="dxa"/>
            <w:vAlign w:val="center"/>
          </w:tcPr>
          <w:p w14:paraId="2E88FF21" w14:textId="0739CE2C" w:rsidR="00871D91" w:rsidRPr="00CD77A9" w:rsidRDefault="00CD77A9">
            <w:pPr>
              <w:spacing w:line="240" w:lineRule="auto"/>
              <w:jc w:val="center"/>
              <w:rPr>
                <w:sz w:val="21"/>
                <w:szCs w:val="21"/>
              </w:rPr>
            </w:pPr>
            <w:r w:rsidRPr="00CD77A9">
              <w:rPr>
                <w:rFonts w:hint="eastAsia"/>
                <w:sz w:val="21"/>
                <w:szCs w:val="21"/>
              </w:rPr>
              <w:t>116</w:t>
            </w:r>
            <w:r w:rsidRPr="00CD77A9">
              <w:rPr>
                <w:sz w:val="21"/>
                <w:szCs w:val="21"/>
              </w:rPr>
              <w:t>×10</w:t>
            </w:r>
            <w:r w:rsidRPr="00CD77A9">
              <w:rPr>
                <w:sz w:val="21"/>
                <w:szCs w:val="21"/>
                <w:vertAlign w:val="superscript"/>
              </w:rPr>
              <w:t>4</w:t>
            </w:r>
            <w:r w:rsidRPr="00CD77A9">
              <w:rPr>
                <w:sz w:val="21"/>
                <w:szCs w:val="21"/>
              </w:rPr>
              <w:t>kW·h</w:t>
            </w:r>
          </w:p>
        </w:tc>
        <w:tc>
          <w:tcPr>
            <w:tcW w:w="993" w:type="dxa"/>
            <w:vAlign w:val="center"/>
          </w:tcPr>
          <w:p w14:paraId="58B05FD7" w14:textId="77777777" w:rsidR="00871D91" w:rsidRPr="00CD77A9" w:rsidRDefault="00592FB0">
            <w:pPr>
              <w:spacing w:line="240" w:lineRule="auto"/>
              <w:jc w:val="center"/>
              <w:rPr>
                <w:sz w:val="21"/>
                <w:szCs w:val="21"/>
              </w:rPr>
            </w:pPr>
            <w:r w:rsidRPr="00CD77A9">
              <w:rPr>
                <w:sz w:val="21"/>
                <w:szCs w:val="21"/>
              </w:rPr>
              <w:t>/</w:t>
            </w:r>
          </w:p>
        </w:tc>
        <w:tc>
          <w:tcPr>
            <w:tcW w:w="1275" w:type="dxa"/>
            <w:vAlign w:val="center"/>
          </w:tcPr>
          <w:p w14:paraId="0159A68F" w14:textId="10FFE6B3" w:rsidR="00871D91" w:rsidRPr="00CD77A9" w:rsidRDefault="00BD0C97">
            <w:pPr>
              <w:spacing w:line="240" w:lineRule="auto"/>
              <w:jc w:val="center"/>
              <w:rPr>
                <w:rFonts w:eastAsia="等线"/>
                <w:sz w:val="21"/>
                <w:szCs w:val="21"/>
              </w:rPr>
            </w:pPr>
            <w:r>
              <w:rPr>
                <w:sz w:val="21"/>
                <w:szCs w:val="21"/>
              </w:rPr>
              <w:t>焚烧发电项目</w:t>
            </w:r>
          </w:p>
        </w:tc>
        <w:tc>
          <w:tcPr>
            <w:tcW w:w="2097" w:type="dxa"/>
            <w:vAlign w:val="center"/>
          </w:tcPr>
          <w:p w14:paraId="67575B31" w14:textId="3977C3BD" w:rsidR="00871D91" w:rsidRPr="00CD77A9" w:rsidRDefault="00592FB0">
            <w:pPr>
              <w:spacing w:line="240" w:lineRule="auto"/>
              <w:jc w:val="center"/>
              <w:rPr>
                <w:sz w:val="21"/>
                <w:szCs w:val="21"/>
              </w:rPr>
            </w:pPr>
            <w:r w:rsidRPr="00CD77A9">
              <w:rPr>
                <w:sz w:val="21"/>
                <w:szCs w:val="21"/>
              </w:rPr>
              <w:t>电能来自</w:t>
            </w:r>
            <w:r w:rsidR="00BD0C97">
              <w:rPr>
                <w:sz w:val="21"/>
                <w:szCs w:val="21"/>
              </w:rPr>
              <w:t>焚烧发电项目</w:t>
            </w:r>
            <w:r w:rsidRPr="00CD77A9">
              <w:rPr>
                <w:sz w:val="21"/>
                <w:szCs w:val="21"/>
              </w:rPr>
              <w:t>供给</w:t>
            </w:r>
          </w:p>
        </w:tc>
      </w:tr>
    </w:tbl>
    <w:p w14:paraId="7BCDDF70" w14:textId="77777777" w:rsidR="00871D91" w:rsidRPr="00CD77A9" w:rsidRDefault="00592FB0">
      <w:pPr>
        <w:ind w:firstLineChars="200" w:firstLine="480"/>
      </w:pPr>
      <w:r w:rsidRPr="00CD77A9">
        <w:t>（</w:t>
      </w:r>
      <w:r w:rsidRPr="00CD77A9">
        <w:t>2</w:t>
      </w:r>
      <w:r w:rsidRPr="00CD77A9">
        <w:t>）原辅料及能源清洁性分析</w:t>
      </w:r>
    </w:p>
    <w:p w14:paraId="2401C633" w14:textId="67D6963E" w:rsidR="00871D91" w:rsidRPr="00CD77A9" w:rsidRDefault="00592FB0">
      <w:pPr>
        <w:ind w:firstLine="480"/>
        <w:rPr>
          <w:highlight w:val="yellow"/>
        </w:rPr>
      </w:pPr>
      <w:r w:rsidRPr="00CD77A9">
        <w:lastRenderedPageBreak/>
        <w:t>本项目主要原辅材料为餐厨</w:t>
      </w:r>
      <w:r w:rsidRPr="009E5E00">
        <w:t>垃圾、</w:t>
      </w:r>
      <w:r w:rsidR="009E5E00" w:rsidRPr="009E5E00">
        <w:rPr>
          <w:rFonts w:hint="eastAsia"/>
        </w:rPr>
        <w:t>氢氧化钠</w:t>
      </w:r>
      <w:r w:rsidRPr="009E5E00">
        <w:t>等等，</w:t>
      </w:r>
      <w:r w:rsidRPr="00CD77A9">
        <w:t>所用原辅材料中均不含汞、镉、铅、砷等污染物。本项目使用的能源为电能、自来水、蒸汽，均为清洁能源，不涉及燃煤等高污染能源。</w:t>
      </w:r>
    </w:p>
    <w:p w14:paraId="731D4567" w14:textId="77777777" w:rsidR="00871D91" w:rsidRPr="00CD77A9" w:rsidRDefault="00592FB0">
      <w:pPr>
        <w:ind w:firstLine="480"/>
        <w:rPr>
          <w:szCs w:val="21"/>
        </w:rPr>
      </w:pPr>
      <w:r w:rsidRPr="00CD77A9">
        <w:t>因此，本项目在原辅材料的获取和使用过程中对环境影响较小，基本符合清洁生产的原则。</w:t>
      </w:r>
    </w:p>
    <w:p w14:paraId="44FC6712" w14:textId="435D9CBA" w:rsidR="00871D91" w:rsidRPr="00CD77A9" w:rsidRDefault="00592FB0">
      <w:pPr>
        <w:outlineLvl w:val="2"/>
        <w:rPr>
          <w:b/>
        </w:rPr>
      </w:pPr>
      <w:r w:rsidRPr="00CD77A9">
        <w:rPr>
          <w:b/>
        </w:rPr>
        <w:t>3.</w:t>
      </w:r>
      <w:r w:rsidR="00980C30" w:rsidRPr="00CD77A9">
        <w:rPr>
          <w:rFonts w:hint="eastAsia"/>
          <w:b/>
        </w:rPr>
        <w:t>5</w:t>
      </w:r>
      <w:r w:rsidRPr="00CD77A9">
        <w:rPr>
          <w:b/>
        </w:rPr>
        <w:t>.3</w:t>
      </w:r>
      <w:r w:rsidRPr="00CD77A9">
        <w:rPr>
          <w:b/>
        </w:rPr>
        <w:t>主要原辅材料理化性质、毒性毒理</w:t>
      </w:r>
    </w:p>
    <w:p w14:paraId="220AF1B0" w14:textId="0A621938" w:rsidR="00871D91" w:rsidRPr="00CD77A9" w:rsidRDefault="00592FB0">
      <w:pPr>
        <w:spacing w:line="500" w:lineRule="exact"/>
        <w:ind w:firstLineChars="200" w:firstLine="480"/>
        <w:sectPr w:rsidR="00871D91" w:rsidRPr="00CD77A9">
          <w:pgSz w:w="11906" w:h="16838"/>
          <w:pgMar w:top="1440" w:right="1800" w:bottom="1440" w:left="1800" w:header="851" w:footer="992" w:gutter="0"/>
          <w:cols w:space="720"/>
          <w:docGrid w:linePitch="312"/>
        </w:sectPr>
      </w:pPr>
      <w:r w:rsidRPr="00CD77A9">
        <w:t>主要原辅材料理化性质见表</w:t>
      </w:r>
      <w:r w:rsidRPr="00CD77A9">
        <w:t>3.</w:t>
      </w:r>
      <w:r w:rsidR="00980C30" w:rsidRPr="00CD77A9">
        <w:rPr>
          <w:rFonts w:hint="eastAsia"/>
        </w:rPr>
        <w:t>5</w:t>
      </w:r>
      <w:r w:rsidRPr="00CD77A9">
        <w:t>-</w:t>
      </w:r>
      <w:r w:rsidR="00CD77A9">
        <w:rPr>
          <w:rFonts w:hint="eastAsia"/>
        </w:rPr>
        <w:t>2</w:t>
      </w:r>
      <w:r w:rsidRPr="00CD77A9">
        <w:t>。</w:t>
      </w:r>
    </w:p>
    <w:p w14:paraId="18E69FBE" w14:textId="4F0AADD3" w:rsidR="00871D91" w:rsidRPr="009E5E00" w:rsidRDefault="00592FB0">
      <w:pPr>
        <w:spacing w:line="240" w:lineRule="auto"/>
        <w:ind w:firstLineChars="200" w:firstLine="482"/>
        <w:jc w:val="center"/>
        <w:rPr>
          <w:b/>
          <w:szCs w:val="21"/>
        </w:rPr>
      </w:pPr>
      <w:r w:rsidRPr="009E5E00">
        <w:rPr>
          <w:b/>
          <w:szCs w:val="21"/>
        </w:rPr>
        <w:lastRenderedPageBreak/>
        <w:t>表</w:t>
      </w:r>
      <w:r w:rsidRPr="009E5E00">
        <w:rPr>
          <w:b/>
          <w:szCs w:val="21"/>
        </w:rPr>
        <w:t>3.</w:t>
      </w:r>
      <w:r w:rsidR="00980C30" w:rsidRPr="009E5E00">
        <w:rPr>
          <w:rFonts w:hint="eastAsia"/>
          <w:b/>
          <w:szCs w:val="21"/>
        </w:rPr>
        <w:t>5</w:t>
      </w:r>
      <w:r w:rsidRPr="009E5E00">
        <w:rPr>
          <w:b/>
          <w:szCs w:val="21"/>
        </w:rPr>
        <w:t>-</w:t>
      </w:r>
      <w:r w:rsidR="00CD77A9" w:rsidRPr="009E5E00">
        <w:rPr>
          <w:rFonts w:hint="eastAsia"/>
          <w:b/>
          <w:szCs w:val="21"/>
        </w:rPr>
        <w:t>2</w:t>
      </w:r>
      <w:r w:rsidRPr="009E5E00">
        <w:rPr>
          <w:b/>
          <w:szCs w:val="21"/>
        </w:rPr>
        <w:t xml:space="preserve">   </w:t>
      </w:r>
      <w:r w:rsidRPr="009E5E00">
        <w:rPr>
          <w:b/>
          <w:szCs w:val="21"/>
        </w:rPr>
        <w:t>主要原辅材料理化性质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818"/>
        <w:gridCol w:w="993"/>
        <w:gridCol w:w="4327"/>
        <w:gridCol w:w="2952"/>
        <w:gridCol w:w="4364"/>
      </w:tblGrid>
      <w:tr w:rsidR="009E5E00" w:rsidRPr="009E5E00" w14:paraId="78061134" w14:textId="77777777">
        <w:trPr>
          <w:jc w:val="center"/>
        </w:trPr>
        <w:tc>
          <w:tcPr>
            <w:tcW w:w="818" w:type="dxa"/>
            <w:vAlign w:val="center"/>
          </w:tcPr>
          <w:p w14:paraId="628AF558" w14:textId="77777777" w:rsidR="00871D91" w:rsidRPr="009E5E00" w:rsidRDefault="00592FB0">
            <w:pPr>
              <w:spacing w:line="240" w:lineRule="auto"/>
              <w:jc w:val="center"/>
              <w:rPr>
                <w:b/>
                <w:kern w:val="0"/>
                <w:sz w:val="21"/>
                <w:szCs w:val="21"/>
              </w:rPr>
            </w:pPr>
            <w:r w:rsidRPr="009E5E00">
              <w:rPr>
                <w:b/>
                <w:kern w:val="0"/>
                <w:sz w:val="21"/>
                <w:szCs w:val="21"/>
              </w:rPr>
              <w:t>物质名称</w:t>
            </w:r>
          </w:p>
        </w:tc>
        <w:tc>
          <w:tcPr>
            <w:tcW w:w="993" w:type="dxa"/>
            <w:vAlign w:val="center"/>
          </w:tcPr>
          <w:p w14:paraId="07F30917" w14:textId="77777777" w:rsidR="00871D91" w:rsidRPr="009E5E00" w:rsidRDefault="00592FB0">
            <w:pPr>
              <w:spacing w:line="240" w:lineRule="auto"/>
              <w:jc w:val="center"/>
              <w:rPr>
                <w:b/>
                <w:kern w:val="0"/>
                <w:sz w:val="21"/>
                <w:szCs w:val="21"/>
              </w:rPr>
            </w:pPr>
            <w:r w:rsidRPr="009E5E00">
              <w:rPr>
                <w:b/>
                <w:kern w:val="0"/>
                <w:sz w:val="21"/>
                <w:szCs w:val="21"/>
              </w:rPr>
              <w:t>分子式</w:t>
            </w:r>
          </w:p>
        </w:tc>
        <w:tc>
          <w:tcPr>
            <w:tcW w:w="4327" w:type="dxa"/>
            <w:vAlign w:val="center"/>
          </w:tcPr>
          <w:p w14:paraId="11B05BD9" w14:textId="77777777" w:rsidR="00871D91" w:rsidRPr="009E5E00" w:rsidRDefault="00592FB0">
            <w:pPr>
              <w:spacing w:line="240" w:lineRule="auto"/>
              <w:jc w:val="center"/>
              <w:rPr>
                <w:b/>
                <w:kern w:val="0"/>
                <w:sz w:val="21"/>
                <w:szCs w:val="21"/>
              </w:rPr>
            </w:pPr>
            <w:r w:rsidRPr="009E5E00">
              <w:rPr>
                <w:b/>
                <w:kern w:val="0"/>
                <w:sz w:val="21"/>
                <w:szCs w:val="21"/>
              </w:rPr>
              <w:t>理化性质</w:t>
            </w:r>
          </w:p>
        </w:tc>
        <w:tc>
          <w:tcPr>
            <w:tcW w:w="2952" w:type="dxa"/>
            <w:vAlign w:val="center"/>
          </w:tcPr>
          <w:p w14:paraId="35C058EB" w14:textId="77777777" w:rsidR="00871D91" w:rsidRPr="009E5E00" w:rsidRDefault="00592FB0">
            <w:pPr>
              <w:spacing w:line="240" w:lineRule="auto"/>
              <w:jc w:val="center"/>
              <w:rPr>
                <w:b/>
                <w:kern w:val="0"/>
                <w:sz w:val="21"/>
                <w:szCs w:val="21"/>
              </w:rPr>
            </w:pPr>
            <w:r w:rsidRPr="009E5E00">
              <w:rPr>
                <w:b/>
                <w:kern w:val="0"/>
                <w:sz w:val="21"/>
                <w:szCs w:val="21"/>
              </w:rPr>
              <w:t>燃烧爆炸性</w:t>
            </w:r>
          </w:p>
        </w:tc>
        <w:tc>
          <w:tcPr>
            <w:tcW w:w="4364" w:type="dxa"/>
            <w:vAlign w:val="center"/>
          </w:tcPr>
          <w:p w14:paraId="2F1FF4FB" w14:textId="77777777" w:rsidR="00871D91" w:rsidRPr="009E5E00" w:rsidRDefault="00592FB0">
            <w:pPr>
              <w:spacing w:line="240" w:lineRule="auto"/>
              <w:jc w:val="center"/>
              <w:rPr>
                <w:b/>
                <w:kern w:val="0"/>
                <w:sz w:val="21"/>
                <w:szCs w:val="21"/>
              </w:rPr>
            </w:pPr>
            <w:r w:rsidRPr="009E5E00">
              <w:rPr>
                <w:b/>
                <w:kern w:val="0"/>
                <w:sz w:val="21"/>
                <w:szCs w:val="21"/>
              </w:rPr>
              <w:t>毒性毒理</w:t>
            </w:r>
          </w:p>
        </w:tc>
      </w:tr>
      <w:tr w:rsidR="009E5E00" w:rsidRPr="009E5E00" w14:paraId="73C0A548" w14:textId="77777777">
        <w:trPr>
          <w:jc w:val="center"/>
        </w:trPr>
        <w:tc>
          <w:tcPr>
            <w:tcW w:w="818" w:type="dxa"/>
            <w:vAlign w:val="center"/>
          </w:tcPr>
          <w:p w14:paraId="1BCEF7CC" w14:textId="77777777" w:rsidR="00871D91" w:rsidRPr="009E5E00" w:rsidRDefault="00592FB0">
            <w:pPr>
              <w:spacing w:line="240" w:lineRule="auto"/>
              <w:jc w:val="center"/>
              <w:rPr>
                <w:kern w:val="0"/>
                <w:sz w:val="21"/>
                <w:szCs w:val="21"/>
              </w:rPr>
            </w:pPr>
            <w:r w:rsidRPr="009E5E00">
              <w:rPr>
                <w:kern w:val="0"/>
                <w:sz w:val="21"/>
                <w:szCs w:val="21"/>
              </w:rPr>
              <w:t>氢氧化钠</w:t>
            </w:r>
          </w:p>
        </w:tc>
        <w:tc>
          <w:tcPr>
            <w:tcW w:w="993" w:type="dxa"/>
            <w:vAlign w:val="center"/>
          </w:tcPr>
          <w:p w14:paraId="6E0502FB" w14:textId="77777777" w:rsidR="00871D91" w:rsidRPr="009E5E00" w:rsidRDefault="00592FB0">
            <w:pPr>
              <w:spacing w:line="240" w:lineRule="auto"/>
              <w:jc w:val="center"/>
              <w:rPr>
                <w:kern w:val="0"/>
                <w:sz w:val="21"/>
                <w:szCs w:val="21"/>
              </w:rPr>
            </w:pPr>
            <w:r w:rsidRPr="009E5E00">
              <w:rPr>
                <w:kern w:val="0"/>
                <w:sz w:val="21"/>
                <w:szCs w:val="21"/>
              </w:rPr>
              <w:t>NaOH</w:t>
            </w:r>
          </w:p>
        </w:tc>
        <w:tc>
          <w:tcPr>
            <w:tcW w:w="4327" w:type="dxa"/>
            <w:vAlign w:val="center"/>
          </w:tcPr>
          <w:p w14:paraId="51504806" w14:textId="77777777" w:rsidR="00871D91" w:rsidRPr="009E5E00" w:rsidRDefault="00592FB0">
            <w:pPr>
              <w:spacing w:line="240" w:lineRule="auto"/>
              <w:jc w:val="left"/>
              <w:rPr>
                <w:kern w:val="0"/>
                <w:sz w:val="21"/>
                <w:szCs w:val="21"/>
              </w:rPr>
            </w:pPr>
            <w:r w:rsidRPr="009E5E00">
              <w:rPr>
                <w:kern w:val="0"/>
                <w:sz w:val="21"/>
                <w:szCs w:val="21"/>
              </w:rPr>
              <w:t>纯品为白色不透明固体，易潮解，碱性腐蚀品，分子量为</w:t>
            </w:r>
            <w:r w:rsidRPr="009E5E00">
              <w:rPr>
                <w:kern w:val="0"/>
                <w:sz w:val="21"/>
                <w:szCs w:val="21"/>
              </w:rPr>
              <w:t>40.01</w:t>
            </w:r>
            <w:r w:rsidRPr="009E5E00">
              <w:rPr>
                <w:kern w:val="0"/>
                <w:sz w:val="21"/>
                <w:szCs w:val="21"/>
              </w:rPr>
              <w:t>，蒸汽压</w:t>
            </w:r>
            <w:r w:rsidRPr="009E5E00">
              <w:rPr>
                <w:kern w:val="0"/>
                <w:sz w:val="21"/>
                <w:szCs w:val="21"/>
              </w:rPr>
              <w:t>0.13kPa(739</w:t>
            </w:r>
            <w:r w:rsidRPr="009E5E00">
              <w:rPr>
                <w:rFonts w:ascii="宋体" w:hAnsi="宋体" w:cs="宋体" w:hint="eastAsia"/>
                <w:kern w:val="0"/>
                <w:sz w:val="21"/>
                <w:szCs w:val="21"/>
              </w:rPr>
              <w:t>℃</w:t>
            </w:r>
            <w:r w:rsidRPr="009E5E00">
              <w:rPr>
                <w:kern w:val="0"/>
                <w:sz w:val="21"/>
                <w:szCs w:val="21"/>
              </w:rPr>
              <w:t>)</w:t>
            </w:r>
            <w:r w:rsidRPr="009E5E00">
              <w:rPr>
                <w:kern w:val="0"/>
                <w:sz w:val="21"/>
                <w:szCs w:val="21"/>
              </w:rPr>
              <w:t>，熔点：</w:t>
            </w:r>
            <w:r w:rsidRPr="009E5E00">
              <w:rPr>
                <w:kern w:val="0"/>
                <w:sz w:val="21"/>
                <w:szCs w:val="21"/>
              </w:rPr>
              <w:t>318.4</w:t>
            </w:r>
            <w:r w:rsidRPr="009E5E00">
              <w:rPr>
                <w:rFonts w:ascii="宋体" w:hAnsi="宋体" w:cs="宋体" w:hint="eastAsia"/>
                <w:kern w:val="0"/>
                <w:sz w:val="21"/>
                <w:szCs w:val="21"/>
              </w:rPr>
              <w:t>℃</w:t>
            </w:r>
            <w:r w:rsidRPr="009E5E00">
              <w:rPr>
                <w:kern w:val="0"/>
                <w:sz w:val="21"/>
                <w:szCs w:val="21"/>
              </w:rPr>
              <w:t xml:space="preserve"> </w:t>
            </w:r>
            <w:r w:rsidRPr="009E5E00">
              <w:rPr>
                <w:kern w:val="0"/>
                <w:sz w:val="21"/>
                <w:szCs w:val="21"/>
              </w:rPr>
              <w:t>沸点：</w:t>
            </w:r>
            <w:r w:rsidRPr="009E5E00">
              <w:rPr>
                <w:kern w:val="0"/>
                <w:sz w:val="21"/>
                <w:szCs w:val="21"/>
              </w:rPr>
              <w:t>1390</w:t>
            </w:r>
            <w:r w:rsidRPr="009E5E00">
              <w:rPr>
                <w:rFonts w:ascii="宋体" w:hAnsi="宋体" w:cs="宋体" w:hint="eastAsia"/>
                <w:kern w:val="0"/>
                <w:sz w:val="21"/>
                <w:szCs w:val="21"/>
              </w:rPr>
              <w:t>℃</w:t>
            </w:r>
            <w:r w:rsidRPr="009E5E00">
              <w:rPr>
                <w:kern w:val="0"/>
                <w:sz w:val="21"/>
                <w:szCs w:val="21"/>
              </w:rPr>
              <w:t>。易溶于水、乙醇、甘油，不溶于丙酮，性质稳定。</w:t>
            </w:r>
          </w:p>
        </w:tc>
        <w:tc>
          <w:tcPr>
            <w:tcW w:w="2952" w:type="dxa"/>
            <w:vAlign w:val="center"/>
          </w:tcPr>
          <w:p w14:paraId="0FE7FD4D" w14:textId="77777777" w:rsidR="00871D91" w:rsidRPr="009E5E00" w:rsidRDefault="00592FB0">
            <w:pPr>
              <w:spacing w:line="240" w:lineRule="auto"/>
              <w:jc w:val="center"/>
              <w:rPr>
                <w:kern w:val="0"/>
                <w:sz w:val="21"/>
                <w:szCs w:val="21"/>
              </w:rPr>
            </w:pPr>
            <w:r w:rsidRPr="009E5E00">
              <w:rPr>
                <w:kern w:val="0"/>
                <w:sz w:val="21"/>
                <w:szCs w:val="21"/>
              </w:rPr>
              <w:t>危险特性：本品不会燃烧，遇水和水蒸气大量放热，形成腐蚀性溶液。与酸发生中和反应并放热。具有强腐蚀性。</w:t>
            </w:r>
          </w:p>
          <w:p w14:paraId="51ED34C2" w14:textId="77777777" w:rsidR="00871D91" w:rsidRPr="009E5E00" w:rsidRDefault="00592FB0">
            <w:pPr>
              <w:spacing w:line="240" w:lineRule="auto"/>
              <w:jc w:val="left"/>
              <w:rPr>
                <w:kern w:val="0"/>
                <w:sz w:val="21"/>
                <w:szCs w:val="21"/>
              </w:rPr>
            </w:pPr>
            <w:r w:rsidRPr="009E5E00">
              <w:rPr>
                <w:kern w:val="0"/>
                <w:sz w:val="21"/>
                <w:szCs w:val="21"/>
              </w:rPr>
              <w:t>燃烧</w:t>
            </w:r>
            <w:r w:rsidRPr="009E5E00">
              <w:rPr>
                <w:kern w:val="0"/>
                <w:sz w:val="21"/>
                <w:szCs w:val="21"/>
              </w:rPr>
              <w:t>(</w:t>
            </w:r>
            <w:r w:rsidRPr="009E5E00">
              <w:rPr>
                <w:kern w:val="0"/>
                <w:sz w:val="21"/>
                <w:szCs w:val="21"/>
              </w:rPr>
              <w:t>分解</w:t>
            </w:r>
            <w:r w:rsidRPr="009E5E00">
              <w:rPr>
                <w:kern w:val="0"/>
                <w:sz w:val="21"/>
                <w:szCs w:val="21"/>
              </w:rPr>
              <w:t>)</w:t>
            </w:r>
            <w:r w:rsidRPr="009E5E00">
              <w:rPr>
                <w:kern w:val="0"/>
                <w:sz w:val="21"/>
                <w:szCs w:val="21"/>
              </w:rPr>
              <w:t>产物：可能产生有害的毒性烟雾。</w:t>
            </w:r>
          </w:p>
        </w:tc>
        <w:tc>
          <w:tcPr>
            <w:tcW w:w="4364" w:type="dxa"/>
            <w:vAlign w:val="center"/>
          </w:tcPr>
          <w:p w14:paraId="140DE2C0" w14:textId="77777777" w:rsidR="00871D91" w:rsidRPr="009E5E00" w:rsidRDefault="00592FB0">
            <w:pPr>
              <w:spacing w:line="240" w:lineRule="auto"/>
              <w:jc w:val="center"/>
              <w:rPr>
                <w:kern w:val="0"/>
                <w:sz w:val="21"/>
                <w:szCs w:val="21"/>
              </w:rPr>
            </w:pPr>
            <w:r w:rsidRPr="009E5E00">
              <w:rPr>
                <w:kern w:val="0"/>
                <w:sz w:val="21"/>
                <w:szCs w:val="21"/>
              </w:rPr>
              <w:t>/</w:t>
            </w:r>
          </w:p>
        </w:tc>
      </w:tr>
      <w:tr w:rsidR="009E5E00" w:rsidRPr="009E5E00" w14:paraId="40223C99" w14:textId="77777777">
        <w:trPr>
          <w:jc w:val="center"/>
        </w:trPr>
        <w:tc>
          <w:tcPr>
            <w:tcW w:w="818" w:type="dxa"/>
            <w:vAlign w:val="center"/>
          </w:tcPr>
          <w:p w14:paraId="4426C0CE" w14:textId="77777777" w:rsidR="00871D91" w:rsidRPr="009E5E00" w:rsidRDefault="00592FB0">
            <w:pPr>
              <w:spacing w:line="240" w:lineRule="auto"/>
              <w:jc w:val="center"/>
              <w:rPr>
                <w:kern w:val="0"/>
                <w:sz w:val="21"/>
                <w:szCs w:val="21"/>
              </w:rPr>
            </w:pPr>
            <w:r w:rsidRPr="009E5E00">
              <w:rPr>
                <w:kern w:val="0"/>
                <w:sz w:val="21"/>
                <w:szCs w:val="21"/>
              </w:rPr>
              <w:t>硫化氢</w:t>
            </w:r>
          </w:p>
        </w:tc>
        <w:tc>
          <w:tcPr>
            <w:tcW w:w="993" w:type="dxa"/>
            <w:vAlign w:val="center"/>
          </w:tcPr>
          <w:p w14:paraId="1DBF69EB" w14:textId="77777777" w:rsidR="00871D91" w:rsidRPr="009E5E00" w:rsidRDefault="00592FB0">
            <w:pPr>
              <w:spacing w:line="240" w:lineRule="auto"/>
              <w:jc w:val="center"/>
              <w:rPr>
                <w:kern w:val="0"/>
                <w:sz w:val="21"/>
                <w:szCs w:val="21"/>
              </w:rPr>
            </w:pPr>
            <w:r w:rsidRPr="009E5E00">
              <w:rPr>
                <w:kern w:val="0"/>
                <w:sz w:val="21"/>
                <w:szCs w:val="21"/>
              </w:rPr>
              <w:t>H</w:t>
            </w:r>
            <w:r w:rsidRPr="009E5E00">
              <w:rPr>
                <w:kern w:val="0"/>
                <w:sz w:val="21"/>
                <w:szCs w:val="21"/>
                <w:vertAlign w:val="subscript"/>
              </w:rPr>
              <w:t>2</w:t>
            </w:r>
            <w:r w:rsidRPr="009E5E00">
              <w:rPr>
                <w:kern w:val="0"/>
                <w:sz w:val="21"/>
                <w:szCs w:val="21"/>
              </w:rPr>
              <w:t>S</w:t>
            </w:r>
          </w:p>
        </w:tc>
        <w:tc>
          <w:tcPr>
            <w:tcW w:w="4327" w:type="dxa"/>
            <w:vAlign w:val="center"/>
          </w:tcPr>
          <w:p w14:paraId="534F0FFF" w14:textId="77777777" w:rsidR="00871D91" w:rsidRPr="009E5E00" w:rsidRDefault="00592FB0">
            <w:pPr>
              <w:spacing w:line="240" w:lineRule="auto"/>
              <w:jc w:val="left"/>
              <w:rPr>
                <w:kern w:val="0"/>
                <w:sz w:val="21"/>
                <w:szCs w:val="21"/>
              </w:rPr>
            </w:pPr>
            <w:r w:rsidRPr="009E5E00">
              <w:rPr>
                <w:kern w:val="0"/>
                <w:sz w:val="21"/>
                <w:szCs w:val="21"/>
              </w:rPr>
              <w:t>分子量为</w:t>
            </w:r>
            <w:r w:rsidRPr="009E5E00">
              <w:rPr>
                <w:kern w:val="0"/>
                <w:sz w:val="21"/>
                <w:szCs w:val="21"/>
              </w:rPr>
              <w:t>34.076</w:t>
            </w:r>
            <w:r w:rsidRPr="009E5E00">
              <w:rPr>
                <w:kern w:val="0"/>
                <w:sz w:val="21"/>
                <w:szCs w:val="21"/>
              </w:rPr>
              <w:t>，标准状况下是一种易燃的酸性气体，无色，低浓度时有臭鸡蛋气味，有剧毒。硫化氢是一种重要的化学原料。硫化氢为无色气体，有臭鸡蛋味，其水溶液为氢硫酸。分子量为</w:t>
            </w:r>
            <w:r w:rsidRPr="009E5E00">
              <w:rPr>
                <w:kern w:val="0"/>
                <w:sz w:val="21"/>
                <w:szCs w:val="21"/>
              </w:rPr>
              <w:t>34.08</w:t>
            </w:r>
            <w:r w:rsidRPr="009E5E00">
              <w:rPr>
                <w:kern w:val="0"/>
                <w:sz w:val="21"/>
                <w:szCs w:val="21"/>
              </w:rPr>
              <w:t>，蒸汽压为</w:t>
            </w:r>
            <w:r w:rsidRPr="009E5E00">
              <w:rPr>
                <w:kern w:val="0"/>
                <w:sz w:val="21"/>
                <w:szCs w:val="21"/>
              </w:rPr>
              <w:t>2026.5kPa/25.5</w:t>
            </w:r>
            <w:r w:rsidRPr="009E5E00">
              <w:rPr>
                <w:rFonts w:ascii="宋体" w:hAnsi="宋体" w:cs="宋体" w:hint="eastAsia"/>
                <w:kern w:val="0"/>
                <w:sz w:val="21"/>
                <w:szCs w:val="21"/>
              </w:rPr>
              <w:t>℃</w:t>
            </w:r>
            <w:r w:rsidRPr="009E5E00">
              <w:rPr>
                <w:kern w:val="0"/>
                <w:sz w:val="21"/>
                <w:szCs w:val="21"/>
              </w:rPr>
              <w:t>，闪点为</w:t>
            </w:r>
            <w:r w:rsidRPr="009E5E00">
              <w:rPr>
                <w:kern w:val="0"/>
                <w:sz w:val="21"/>
                <w:szCs w:val="21"/>
              </w:rPr>
              <w:t>&lt;-50</w:t>
            </w:r>
            <w:r w:rsidRPr="009E5E00">
              <w:rPr>
                <w:rFonts w:ascii="宋体" w:hAnsi="宋体" w:cs="宋体" w:hint="eastAsia"/>
                <w:kern w:val="0"/>
                <w:sz w:val="21"/>
                <w:szCs w:val="21"/>
              </w:rPr>
              <w:t>℃</w:t>
            </w:r>
            <w:r w:rsidRPr="009E5E00">
              <w:rPr>
                <w:kern w:val="0"/>
                <w:sz w:val="21"/>
                <w:szCs w:val="21"/>
              </w:rPr>
              <w:t>，熔点是</w:t>
            </w:r>
            <w:r w:rsidRPr="009E5E00">
              <w:rPr>
                <w:kern w:val="0"/>
                <w:sz w:val="21"/>
                <w:szCs w:val="21"/>
              </w:rPr>
              <w:t>-85.5</w:t>
            </w:r>
            <w:r w:rsidRPr="009E5E00">
              <w:rPr>
                <w:rFonts w:ascii="宋体" w:hAnsi="宋体" w:cs="宋体" w:hint="eastAsia"/>
                <w:kern w:val="0"/>
                <w:sz w:val="21"/>
                <w:szCs w:val="21"/>
              </w:rPr>
              <w:t>℃</w:t>
            </w:r>
            <w:r w:rsidRPr="009E5E00">
              <w:rPr>
                <w:kern w:val="0"/>
                <w:sz w:val="21"/>
                <w:szCs w:val="21"/>
              </w:rPr>
              <w:t>，沸点是</w:t>
            </w:r>
            <w:r w:rsidRPr="009E5E00">
              <w:rPr>
                <w:kern w:val="0"/>
                <w:sz w:val="21"/>
                <w:szCs w:val="21"/>
              </w:rPr>
              <w:t>-60.4</w:t>
            </w:r>
            <w:r w:rsidRPr="009E5E00">
              <w:rPr>
                <w:rFonts w:ascii="宋体" w:hAnsi="宋体" w:cs="宋体" w:hint="eastAsia"/>
                <w:kern w:val="0"/>
                <w:sz w:val="21"/>
                <w:szCs w:val="21"/>
              </w:rPr>
              <w:t>℃</w:t>
            </w:r>
            <w:r w:rsidRPr="009E5E00">
              <w:rPr>
                <w:kern w:val="0"/>
                <w:sz w:val="21"/>
                <w:szCs w:val="21"/>
              </w:rPr>
              <w:t>，相对密度为（空气</w:t>
            </w:r>
            <w:r w:rsidRPr="009E5E00">
              <w:rPr>
                <w:kern w:val="0"/>
                <w:sz w:val="21"/>
                <w:szCs w:val="21"/>
              </w:rPr>
              <w:t>=1</w:t>
            </w:r>
            <w:r w:rsidRPr="009E5E00">
              <w:rPr>
                <w:kern w:val="0"/>
                <w:sz w:val="21"/>
                <w:szCs w:val="21"/>
              </w:rPr>
              <w:t>）</w:t>
            </w:r>
            <w:r w:rsidRPr="009E5E00">
              <w:rPr>
                <w:kern w:val="0"/>
                <w:sz w:val="21"/>
                <w:szCs w:val="21"/>
              </w:rPr>
              <w:t>1.19</w:t>
            </w:r>
            <w:r w:rsidRPr="009E5E00">
              <w:rPr>
                <w:kern w:val="0"/>
                <w:sz w:val="21"/>
                <w:szCs w:val="21"/>
              </w:rPr>
              <w:t>。微溶于水，亦溶于醇类、石油溶剂和原油。燃点为</w:t>
            </w:r>
            <w:r w:rsidRPr="009E5E00">
              <w:rPr>
                <w:kern w:val="0"/>
                <w:sz w:val="21"/>
                <w:szCs w:val="21"/>
              </w:rPr>
              <w:t>292</w:t>
            </w:r>
            <w:r w:rsidRPr="009E5E00">
              <w:rPr>
                <w:rFonts w:ascii="宋体" w:hAnsi="宋体" w:cs="宋体" w:hint="eastAsia"/>
                <w:kern w:val="0"/>
                <w:sz w:val="21"/>
                <w:szCs w:val="21"/>
              </w:rPr>
              <w:t>℃</w:t>
            </w:r>
            <w:r w:rsidRPr="009E5E00">
              <w:rPr>
                <w:kern w:val="0"/>
                <w:sz w:val="21"/>
                <w:szCs w:val="21"/>
              </w:rPr>
              <w:t>。</w:t>
            </w:r>
          </w:p>
        </w:tc>
        <w:tc>
          <w:tcPr>
            <w:tcW w:w="2952" w:type="dxa"/>
            <w:vAlign w:val="center"/>
          </w:tcPr>
          <w:p w14:paraId="1B25893F" w14:textId="77777777" w:rsidR="00871D91" w:rsidRPr="009E5E00" w:rsidRDefault="00592FB0">
            <w:pPr>
              <w:spacing w:line="240" w:lineRule="auto"/>
              <w:jc w:val="left"/>
              <w:rPr>
                <w:kern w:val="0"/>
                <w:sz w:val="21"/>
                <w:szCs w:val="21"/>
              </w:rPr>
            </w:pPr>
            <w:r w:rsidRPr="009E5E00">
              <w:rPr>
                <w:kern w:val="0"/>
                <w:sz w:val="21"/>
                <w:szCs w:val="21"/>
              </w:rPr>
              <w:t>硫化氢为易燃危化品，与空气混合能形成爆炸性混合物，遇明火、高热能引起燃烧爆炸。嗅阈值为</w:t>
            </w:r>
            <w:r w:rsidRPr="009E5E00">
              <w:rPr>
                <w:kern w:val="0"/>
                <w:sz w:val="21"/>
                <w:szCs w:val="21"/>
              </w:rPr>
              <w:t>0.0005ppm</w:t>
            </w:r>
            <w:r w:rsidRPr="009E5E00">
              <w:rPr>
                <w:kern w:val="0"/>
                <w:sz w:val="21"/>
                <w:szCs w:val="21"/>
              </w:rPr>
              <w:t>。</w:t>
            </w:r>
          </w:p>
        </w:tc>
        <w:tc>
          <w:tcPr>
            <w:tcW w:w="4364" w:type="dxa"/>
            <w:vAlign w:val="center"/>
          </w:tcPr>
          <w:p w14:paraId="0A0F070A" w14:textId="77777777" w:rsidR="00871D91" w:rsidRPr="009E5E00" w:rsidRDefault="00592FB0">
            <w:pPr>
              <w:spacing w:line="240" w:lineRule="auto"/>
              <w:jc w:val="left"/>
              <w:rPr>
                <w:kern w:val="0"/>
                <w:sz w:val="21"/>
                <w:szCs w:val="21"/>
              </w:rPr>
            </w:pPr>
            <w:r w:rsidRPr="009E5E00">
              <w:rPr>
                <w:kern w:val="0"/>
                <w:sz w:val="21"/>
                <w:szCs w:val="21"/>
              </w:rPr>
              <w:t>健康危害：本品是强烈的神经毒素，对粘膜有强烈刺激作用。硫化氢是一种急性剧毒，吸入少量高浓度硫化氢可于短时间内致命。低浓度的硫化氢对眼、呼吸系统及中枢神经都有影响。小鼠、大鼠吸入</w:t>
            </w:r>
            <w:r w:rsidRPr="009E5E00">
              <w:rPr>
                <w:kern w:val="0"/>
                <w:sz w:val="21"/>
                <w:szCs w:val="21"/>
              </w:rPr>
              <w:t>LC50</w:t>
            </w:r>
            <w:r w:rsidRPr="009E5E00">
              <w:rPr>
                <w:kern w:val="0"/>
                <w:sz w:val="21"/>
                <w:szCs w:val="21"/>
              </w:rPr>
              <w:t>：</w:t>
            </w:r>
            <w:r w:rsidRPr="009E5E00">
              <w:rPr>
                <w:kern w:val="0"/>
                <w:sz w:val="21"/>
                <w:szCs w:val="21"/>
              </w:rPr>
              <w:t>634×10</w:t>
            </w:r>
            <w:r w:rsidRPr="009E5E00">
              <w:rPr>
                <w:kern w:val="0"/>
                <w:sz w:val="21"/>
                <w:szCs w:val="21"/>
                <w:vertAlign w:val="superscript"/>
              </w:rPr>
              <w:t>-6</w:t>
            </w:r>
            <w:r w:rsidRPr="009E5E00">
              <w:rPr>
                <w:kern w:val="0"/>
                <w:sz w:val="21"/>
                <w:szCs w:val="21"/>
              </w:rPr>
              <w:t>/h</w:t>
            </w:r>
            <w:r w:rsidRPr="009E5E00">
              <w:rPr>
                <w:kern w:val="0"/>
                <w:sz w:val="21"/>
                <w:szCs w:val="21"/>
              </w:rPr>
              <w:t>、</w:t>
            </w:r>
            <w:r w:rsidRPr="009E5E00">
              <w:rPr>
                <w:kern w:val="0"/>
                <w:sz w:val="21"/>
                <w:szCs w:val="21"/>
              </w:rPr>
              <w:t>712×10</w:t>
            </w:r>
            <w:r w:rsidRPr="009E5E00">
              <w:rPr>
                <w:kern w:val="0"/>
                <w:sz w:val="21"/>
                <w:szCs w:val="21"/>
                <w:vertAlign w:val="superscript"/>
              </w:rPr>
              <w:t>-6</w:t>
            </w:r>
            <w:r w:rsidRPr="009E5E00">
              <w:rPr>
                <w:kern w:val="0"/>
                <w:sz w:val="21"/>
                <w:szCs w:val="21"/>
              </w:rPr>
              <w:t>/h</w:t>
            </w:r>
            <w:r w:rsidRPr="009E5E00">
              <w:rPr>
                <w:kern w:val="0"/>
                <w:sz w:val="21"/>
                <w:szCs w:val="21"/>
              </w:rPr>
              <w:t>；大鼠吸入</w:t>
            </w:r>
            <w:r w:rsidRPr="009E5E00">
              <w:rPr>
                <w:kern w:val="0"/>
                <w:sz w:val="21"/>
                <w:szCs w:val="21"/>
              </w:rPr>
              <w:t>LC50</w:t>
            </w:r>
            <w:r w:rsidRPr="009E5E00">
              <w:rPr>
                <w:kern w:val="0"/>
                <w:sz w:val="21"/>
                <w:szCs w:val="21"/>
              </w:rPr>
              <w:t>：</w:t>
            </w:r>
            <w:r w:rsidRPr="009E5E00">
              <w:rPr>
                <w:kern w:val="0"/>
                <w:sz w:val="21"/>
                <w:szCs w:val="21"/>
              </w:rPr>
              <w:t>444×10</w:t>
            </w:r>
            <w:r w:rsidRPr="009E5E00">
              <w:rPr>
                <w:kern w:val="0"/>
                <w:sz w:val="21"/>
                <w:szCs w:val="21"/>
                <w:vertAlign w:val="superscript"/>
              </w:rPr>
              <w:t>-6</w:t>
            </w:r>
            <w:r w:rsidRPr="009E5E00">
              <w:rPr>
                <w:kern w:val="0"/>
                <w:sz w:val="21"/>
                <w:szCs w:val="21"/>
              </w:rPr>
              <w:t>/4h</w:t>
            </w:r>
            <w:r w:rsidRPr="009E5E00">
              <w:rPr>
                <w:kern w:val="0"/>
                <w:sz w:val="21"/>
                <w:szCs w:val="21"/>
              </w:rPr>
              <w:t>。硫化氢主要经呼吸道吸收，</w:t>
            </w:r>
            <w:r w:rsidRPr="009E5E00">
              <w:rPr>
                <w:kern w:val="0"/>
                <w:sz w:val="21"/>
                <w:szCs w:val="21"/>
              </w:rPr>
              <w:t xml:space="preserve"> </w:t>
            </w:r>
            <w:r w:rsidRPr="009E5E00">
              <w:rPr>
                <w:kern w:val="0"/>
                <w:sz w:val="21"/>
                <w:szCs w:val="21"/>
              </w:rPr>
              <w:t>人吸入（</w:t>
            </w:r>
            <w:r w:rsidRPr="009E5E00">
              <w:rPr>
                <w:kern w:val="0"/>
                <w:sz w:val="21"/>
                <w:szCs w:val="21"/>
              </w:rPr>
              <w:t xml:space="preserve"> 70 </w:t>
            </w:r>
            <w:r w:rsidRPr="009E5E00">
              <w:rPr>
                <w:kern w:val="0"/>
                <w:sz w:val="21"/>
                <w:szCs w:val="21"/>
              </w:rPr>
              <w:t>～</w:t>
            </w:r>
            <w:r w:rsidRPr="009E5E00">
              <w:rPr>
                <w:kern w:val="0"/>
                <w:sz w:val="21"/>
                <w:szCs w:val="21"/>
              </w:rPr>
              <w:t>150mg/m</w:t>
            </w:r>
            <w:r w:rsidRPr="009E5E00">
              <w:rPr>
                <w:kern w:val="0"/>
                <w:sz w:val="21"/>
                <w:szCs w:val="21"/>
                <w:vertAlign w:val="superscript"/>
              </w:rPr>
              <w:t>3</w:t>
            </w:r>
            <w:r w:rsidRPr="009E5E00">
              <w:rPr>
                <w:kern w:val="0"/>
                <w:sz w:val="21"/>
                <w:szCs w:val="21"/>
              </w:rPr>
              <w:t>）</w:t>
            </w:r>
            <w:r w:rsidRPr="009E5E00">
              <w:rPr>
                <w:kern w:val="0"/>
                <w:sz w:val="21"/>
                <w:szCs w:val="21"/>
              </w:rPr>
              <w:t>/</w:t>
            </w:r>
            <w:r w:rsidRPr="009E5E00">
              <w:rPr>
                <w:kern w:val="0"/>
                <w:sz w:val="21"/>
                <w:szCs w:val="21"/>
              </w:rPr>
              <w:t>（</w:t>
            </w:r>
            <w:r w:rsidRPr="009E5E00">
              <w:rPr>
                <w:kern w:val="0"/>
                <w:sz w:val="21"/>
                <w:szCs w:val="21"/>
              </w:rPr>
              <w:t>1</w:t>
            </w:r>
            <w:r w:rsidRPr="009E5E00">
              <w:rPr>
                <w:kern w:val="0"/>
                <w:sz w:val="21"/>
                <w:szCs w:val="21"/>
              </w:rPr>
              <w:t>～</w:t>
            </w:r>
            <w:r w:rsidRPr="009E5E00">
              <w:rPr>
                <w:kern w:val="0"/>
                <w:sz w:val="21"/>
                <w:szCs w:val="21"/>
              </w:rPr>
              <w:t>2h</w:t>
            </w:r>
            <w:r w:rsidRPr="009E5E00">
              <w:rPr>
                <w:kern w:val="0"/>
                <w:sz w:val="21"/>
                <w:szCs w:val="21"/>
              </w:rPr>
              <w:t>），出现呼吸道及眼刺激症状，硫化氢可以麻痹嗅觉神经，吸</w:t>
            </w:r>
            <w:r w:rsidRPr="009E5E00">
              <w:rPr>
                <w:kern w:val="0"/>
                <w:sz w:val="21"/>
                <w:szCs w:val="21"/>
              </w:rPr>
              <w:t xml:space="preserve">2 </w:t>
            </w:r>
            <w:r w:rsidRPr="009E5E00">
              <w:rPr>
                <w:kern w:val="0"/>
                <w:sz w:val="21"/>
                <w:szCs w:val="21"/>
              </w:rPr>
              <w:t>～</w:t>
            </w:r>
            <w:r w:rsidRPr="009E5E00">
              <w:rPr>
                <w:kern w:val="0"/>
                <w:sz w:val="21"/>
                <w:szCs w:val="21"/>
              </w:rPr>
              <w:t xml:space="preserve"> 5min </w:t>
            </w:r>
            <w:r w:rsidRPr="009E5E00">
              <w:rPr>
                <w:kern w:val="0"/>
                <w:sz w:val="21"/>
                <w:szCs w:val="21"/>
              </w:rPr>
              <w:t>后不再闻到臭气。吸入（</w:t>
            </w:r>
            <w:r w:rsidRPr="009E5E00">
              <w:rPr>
                <w:kern w:val="0"/>
                <w:sz w:val="21"/>
                <w:szCs w:val="21"/>
              </w:rPr>
              <w:t>300mg/m</w:t>
            </w:r>
            <w:r w:rsidRPr="009E5E00">
              <w:rPr>
                <w:kern w:val="0"/>
                <w:sz w:val="21"/>
                <w:szCs w:val="21"/>
                <w:vertAlign w:val="superscript"/>
              </w:rPr>
              <w:t>3</w:t>
            </w:r>
            <w:r w:rsidRPr="009E5E00">
              <w:rPr>
                <w:kern w:val="0"/>
                <w:sz w:val="21"/>
                <w:szCs w:val="21"/>
              </w:rPr>
              <w:t>）</w:t>
            </w:r>
            <w:r w:rsidRPr="009E5E00">
              <w:rPr>
                <w:kern w:val="0"/>
                <w:sz w:val="21"/>
                <w:szCs w:val="21"/>
              </w:rPr>
              <w:t>/1h</w:t>
            </w:r>
            <w:r w:rsidRPr="009E5E00">
              <w:rPr>
                <w:kern w:val="0"/>
                <w:sz w:val="21"/>
                <w:szCs w:val="21"/>
              </w:rPr>
              <w:t>，</w:t>
            </w:r>
            <w:r w:rsidRPr="009E5E00">
              <w:rPr>
                <w:kern w:val="0"/>
                <w:sz w:val="21"/>
                <w:szCs w:val="21"/>
              </w:rPr>
              <w:t>6</w:t>
            </w:r>
            <w:r w:rsidRPr="009E5E00">
              <w:rPr>
                <w:kern w:val="0"/>
                <w:sz w:val="21"/>
                <w:szCs w:val="21"/>
              </w:rPr>
              <w:t>～</w:t>
            </w:r>
            <w:r w:rsidRPr="009E5E00">
              <w:rPr>
                <w:kern w:val="0"/>
                <w:sz w:val="21"/>
                <w:szCs w:val="21"/>
              </w:rPr>
              <w:t>8min</w:t>
            </w:r>
            <w:r w:rsidRPr="009E5E00">
              <w:rPr>
                <w:kern w:val="0"/>
                <w:sz w:val="21"/>
                <w:szCs w:val="21"/>
              </w:rPr>
              <w:t>出现眼急性刺激症状，稍长时间接触引起肺水肿。吸入硫化氢能引起中枢神经系统的抑制，有时由于刺激作用和呼吸的麻痹而导致最终死亡。在高浓硫化氢中几秒内就会发生虚脱、休克，能导致呼吸道发炎、肺水肿，并伴有头痛、胸部痛及呼吸困难。硫化氢贮存区附近不应有氧化可燃材料、酸或其他腐蚀性材料。避免暴露于高温环境。急性毒性：</w:t>
            </w:r>
            <w:r w:rsidRPr="009E5E00">
              <w:rPr>
                <w:kern w:val="0"/>
                <w:sz w:val="21"/>
                <w:szCs w:val="21"/>
              </w:rPr>
              <w:t>LC50</w:t>
            </w:r>
            <w:r w:rsidRPr="009E5E00">
              <w:rPr>
                <w:kern w:val="0"/>
                <w:sz w:val="21"/>
                <w:szCs w:val="21"/>
              </w:rPr>
              <w:t>：</w:t>
            </w:r>
            <w:r w:rsidRPr="009E5E00">
              <w:rPr>
                <w:kern w:val="0"/>
                <w:sz w:val="21"/>
                <w:szCs w:val="21"/>
              </w:rPr>
              <w:t>618mg/m</w:t>
            </w:r>
            <w:r w:rsidRPr="009E5E00">
              <w:rPr>
                <w:kern w:val="0"/>
                <w:sz w:val="21"/>
                <w:szCs w:val="21"/>
                <w:vertAlign w:val="superscript"/>
              </w:rPr>
              <w:t>3</w:t>
            </w:r>
            <w:r w:rsidRPr="009E5E00">
              <w:rPr>
                <w:kern w:val="0"/>
                <w:sz w:val="21"/>
                <w:szCs w:val="21"/>
              </w:rPr>
              <w:t>（</w:t>
            </w:r>
            <w:r w:rsidRPr="009E5E00">
              <w:rPr>
                <w:kern w:val="0"/>
                <w:sz w:val="21"/>
                <w:szCs w:val="21"/>
              </w:rPr>
              <w:t>444ppm</w:t>
            </w:r>
            <w:r w:rsidRPr="009E5E00">
              <w:rPr>
                <w:kern w:val="0"/>
                <w:sz w:val="21"/>
                <w:szCs w:val="21"/>
              </w:rPr>
              <w:t>）</w:t>
            </w:r>
          </w:p>
          <w:p w14:paraId="7D8DB33E" w14:textId="77777777" w:rsidR="00871D91" w:rsidRPr="009E5E00" w:rsidRDefault="00592FB0">
            <w:pPr>
              <w:spacing w:line="240" w:lineRule="auto"/>
              <w:jc w:val="center"/>
              <w:rPr>
                <w:kern w:val="0"/>
                <w:sz w:val="21"/>
                <w:szCs w:val="21"/>
              </w:rPr>
            </w:pPr>
            <w:r w:rsidRPr="009E5E00">
              <w:rPr>
                <w:kern w:val="0"/>
                <w:sz w:val="21"/>
                <w:szCs w:val="21"/>
              </w:rPr>
              <w:t>（大鼠吸入）。</w:t>
            </w:r>
          </w:p>
        </w:tc>
      </w:tr>
      <w:tr w:rsidR="009E5E00" w:rsidRPr="009E5E00" w14:paraId="32C0BAC3" w14:textId="77777777">
        <w:trPr>
          <w:jc w:val="center"/>
        </w:trPr>
        <w:tc>
          <w:tcPr>
            <w:tcW w:w="818" w:type="dxa"/>
            <w:vAlign w:val="center"/>
          </w:tcPr>
          <w:p w14:paraId="7C7B82C9" w14:textId="77777777" w:rsidR="00871D91" w:rsidRPr="009E5E00" w:rsidRDefault="00592FB0">
            <w:pPr>
              <w:spacing w:line="240" w:lineRule="auto"/>
              <w:jc w:val="center"/>
              <w:rPr>
                <w:kern w:val="0"/>
                <w:sz w:val="21"/>
                <w:szCs w:val="21"/>
              </w:rPr>
            </w:pPr>
            <w:r w:rsidRPr="009E5E00">
              <w:rPr>
                <w:kern w:val="0"/>
                <w:sz w:val="21"/>
                <w:szCs w:val="21"/>
              </w:rPr>
              <w:t>氨</w:t>
            </w:r>
          </w:p>
        </w:tc>
        <w:tc>
          <w:tcPr>
            <w:tcW w:w="993" w:type="dxa"/>
            <w:vAlign w:val="center"/>
          </w:tcPr>
          <w:p w14:paraId="2955449E" w14:textId="77777777" w:rsidR="00871D91" w:rsidRPr="009E5E00" w:rsidRDefault="00592FB0">
            <w:pPr>
              <w:spacing w:line="240" w:lineRule="auto"/>
              <w:jc w:val="center"/>
              <w:rPr>
                <w:kern w:val="0"/>
                <w:sz w:val="21"/>
                <w:szCs w:val="21"/>
              </w:rPr>
            </w:pPr>
            <w:r w:rsidRPr="009E5E00">
              <w:rPr>
                <w:kern w:val="0"/>
                <w:sz w:val="21"/>
                <w:szCs w:val="21"/>
              </w:rPr>
              <w:t>NH</w:t>
            </w:r>
            <w:r w:rsidRPr="009E5E00">
              <w:rPr>
                <w:kern w:val="0"/>
                <w:sz w:val="21"/>
                <w:szCs w:val="21"/>
                <w:vertAlign w:val="subscript"/>
              </w:rPr>
              <w:t>3</w:t>
            </w:r>
          </w:p>
        </w:tc>
        <w:tc>
          <w:tcPr>
            <w:tcW w:w="4327" w:type="dxa"/>
            <w:vAlign w:val="center"/>
          </w:tcPr>
          <w:p w14:paraId="473634F2" w14:textId="77777777" w:rsidR="00871D91" w:rsidRPr="009E5E00" w:rsidRDefault="00592FB0">
            <w:pPr>
              <w:spacing w:line="240" w:lineRule="auto"/>
              <w:jc w:val="left"/>
              <w:rPr>
                <w:kern w:val="0"/>
                <w:sz w:val="21"/>
                <w:szCs w:val="21"/>
              </w:rPr>
            </w:pPr>
            <w:r w:rsidRPr="009E5E00">
              <w:rPr>
                <w:kern w:val="0"/>
                <w:sz w:val="21"/>
                <w:szCs w:val="21"/>
              </w:rPr>
              <w:t>无色气体，有恶臭刺激性气味。极易溶于水，常温常压下</w:t>
            </w:r>
            <w:r w:rsidRPr="009E5E00">
              <w:rPr>
                <w:kern w:val="0"/>
                <w:sz w:val="21"/>
                <w:szCs w:val="21"/>
              </w:rPr>
              <w:t>1</w:t>
            </w:r>
            <w:r w:rsidRPr="009E5E00">
              <w:rPr>
                <w:kern w:val="0"/>
                <w:sz w:val="21"/>
                <w:szCs w:val="21"/>
              </w:rPr>
              <w:t>体积水可溶解</w:t>
            </w:r>
            <w:r w:rsidRPr="009E5E00">
              <w:rPr>
                <w:kern w:val="0"/>
                <w:sz w:val="21"/>
                <w:szCs w:val="21"/>
              </w:rPr>
              <w:t>700</w:t>
            </w:r>
            <w:r w:rsidRPr="009E5E00">
              <w:rPr>
                <w:kern w:val="0"/>
                <w:sz w:val="21"/>
                <w:szCs w:val="21"/>
              </w:rPr>
              <w:t>倍体积氨，水溶液又称氨水。氨气的密度为</w:t>
            </w:r>
            <w:r w:rsidRPr="009E5E00">
              <w:rPr>
                <w:kern w:val="0"/>
                <w:sz w:val="21"/>
                <w:szCs w:val="21"/>
              </w:rPr>
              <w:t>0.771g/L</w:t>
            </w:r>
            <w:r w:rsidRPr="009E5E00">
              <w:rPr>
                <w:kern w:val="0"/>
                <w:sz w:val="21"/>
                <w:szCs w:val="21"/>
              </w:rPr>
              <w:t>（标准</w:t>
            </w:r>
            <w:r w:rsidRPr="009E5E00">
              <w:rPr>
                <w:kern w:val="0"/>
                <w:sz w:val="21"/>
                <w:szCs w:val="21"/>
              </w:rPr>
              <w:lastRenderedPageBreak/>
              <w:t>状况下），氨很容易液化，在常压下冷却至</w:t>
            </w:r>
            <w:r w:rsidRPr="009E5E00">
              <w:rPr>
                <w:kern w:val="0"/>
                <w:sz w:val="21"/>
                <w:szCs w:val="21"/>
              </w:rPr>
              <w:t>-33.5</w:t>
            </w:r>
            <w:r w:rsidRPr="009E5E00">
              <w:rPr>
                <w:rFonts w:ascii="宋体" w:hAnsi="宋体" w:cs="宋体" w:hint="eastAsia"/>
                <w:kern w:val="0"/>
                <w:sz w:val="21"/>
                <w:szCs w:val="21"/>
              </w:rPr>
              <w:t>℃</w:t>
            </w:r>
            <w:r w:rsidRPr="009E5E00">
              <w:rPr>
                <w:kern w:val="0"/>
                <w:sz w:val="21"/>
                <w:szCs w:val="21"/>
              </w:rPr>
              <w:t>或在常温下加压至</w:t>
            </w:r>
            <w:r w:rsidRPr="009E5E00">
              <w:rPr>
                <w:kern w:val="0"/>
                <w:sz w:val="21"/>
                <w:szCs w:val="21"/>
              </w:rPr>
              <w:t>700KPa</w:t>
            </w:r>
            <w:r w:rsidRPr="009E5E00">
              <w:rPr>
                <w:kern w:val="0"/>
                <w:sz w:val="21"/>
                <w:szCs w:val="21"/>
              </w:rPr>
              <w:t>至</w:t>
            </w:r>
            <w:r w:rsidRPr="009E5E00">
              <w:rPr>
                <w:kern w:val="0"/>
                <w:sz w:val="21"/>
                <w:szCs w:val="21"/>
              </w:rPr>
              <w:t>800KPa</w:t>
            </w:r>
            <w:r w:rsidRPr="009E5E00">
              <w:rPr>
                <w:kern w:val="0"/>
                <w:sz w:val="21"/>
                <w:szCs w:val="21"/>
              </w:rPr>
              <w:t>，气态氨就液化成无色液体，同时放出大量的热。嗅阈值</w:t>
            </w:r>
            <w:r w:rsidRPr="009E5E00">
              <w:rPr>
                <w:kern w:val="0"/>
                <w:sz w:val="21"/>
                <w:szCs w:val="21"/>
              </w:rPr>
              <w:t>0.017mg/m</w:t>
            </w:r>
            <w:r w:rsidRPr="009E5E00">
              <w:rPr>
                <w:kern w:val="0"/>
                <w:sz w:val="21"/>
                <w:szCs w:val="21"/>
                <w:vertAlign w:val="superscript"/>
              </w:rPr>
              <w:t>3</w:t>
            </w:r>
            <w:r w:rsidRPr="009E5E00">
              <w:rPr>
                <w:kern w:val="0"/>
                <w:sz w:val="21"/>
                <w:szCs w:val="21"/>
              </w:rPr>
              <w:t>。</w:t>
            </w:r>
          </w:p>
        </w:tc>
        <w:tc>
          <w:tcPr>
            <w:tcW w:w="2952" w:type="dxa"/>
            <w:vAlign w:val="center"/>
          </w:tcPr>
          <w:p w14:paraId="0599EFB3" w14:textId="77777777" w:rsidR="00871D91" w:rsidRPr="009E5E00" w:rsidRDefault="00592FB0">
            <w:pPr>
              <w:spacing w:line="240" w:lineRule="auto"/>
              <w:jc w:val="left"/>
              <w:rPr>
                <w:kern w:val="0"/>
                <w:sz w:val="21"/>
                <w:szCs w:val="21"/>
              </w:rPr>
            </w:pPr>
            <w:r w:rsidRPr="009E5E00">
              <w:rPr>
                <w:kern w:val="0"/>
                <w:sz w:val="21"/>
                <w:szCs w:val="21"/>
              </w:rPr>
              <w:lastRenderedPageBreak/>
              <w:t>有毒、有腐蚀性。嗅阈值为</w:t>
            </w:r>
            <w:r w:rsidRPr="009E5E00">
              <w:rPr>
                <w:kern w:val="0"/>
                <w:sz w:val="21"/>
                <w:szCs w:val="21"/>
              </w:rPr>
              <w:t>0.1ppm</w:t>
            </w:r>
            <w:r w:rsidRPr="009E5E00">
              <w:rPr>
                <w:kern w:val="0"/>
                <w:sz w:val="21"/>
                <w:szCs w:val="21"/>
              </w:rPr>
              <w:t>。</w:t>
            </w:r>
          </w:p>
        </w:tc>
        <w:tc>
          <w:tcPr>
            <w:tcW w:w="4364" w:type="dxa"/>
            <w:vAlign w:val="center"/>
          </w:tcPr>
          <w:p w14:paraId="7D8D59F3" w14:textId="77777777" w:rsidR="00871D91" w:rsidRPr="009E5E00" w:rsidRDefault="00592FB0">
            <w:pPr>
              <w:spacing w:line="240" w:lineRule="auto"/>
              <w:jc w:val="left"/>
              <w:rPr>
                <w:kern w:val="0"/>
                <w:sz w:val="21"/>
                <w:szCs w:val="21"/>
              </w:rPr>
            </w:pPr>
            <w:r w:rsidRPr="009E5E00">
              <w:rPr>
                <w:kern w:val="0"/>
                <w:sz w:val="21"/>
                <w:szCs w:val="21"/>
              </w:rPr>
              <w:t>轻度吸入氨中毒表现有鼻炎、咽炎、喉痛、发音嘶哑。氨进入气管、支气管会引起咳嗽、咯痰、痰内有血。严重时可咯血及肺水肿，呼吸</w:t>
            </w:r>
            <w:r w:rsidRPr="009E5E00">
              <w:rPr>
                <w:kern w:val="0"/>
                <w:sz w:val="21"/>
                <w:szCs w:val="21"/>
              </w:rPr>
              <w:lastRenderedPageBreak/>
              <w:t>困难、咯白色或血性泡沫痰，双肺布满大、中水泡音。患者有咽灼痛、咳嗽、咳痰或咯血、胸闷和胸骨后疼痛等。急性吸入氨中毒的发生多由意外事故如管道破裂、阀门爆裂等造成。急性氨中毒主要表现为呼吸道粘膜刺激和灼伤。其症状根据氨的浓度、吸入时间以及个人感受性等而轻重不同。</w:t>
            </w:r>
          </w:p>
        </w:tc>
      </w:tr>
    </w:tbl>
    <w:p w14:paraId="72BF2B54" w14:textId="77777777" w:rsidR="00871D91" w:rsidRPr="009E5E00" w:rsidRDefault="00871D91">
      <w:pPr>
        <w:spacing w:line="500" w:lineRule="exact"/>
        <w:sectPr w:rsidR="00871D91" w:rsidRPr="009E5E00">
          <w:pgSz w:w="16838" w:h="11906" w:orient="landscape"/>
          <w:pgMar w:top="1440" w:right="1800" w:bottom="1440" w:left="1800" w:header="851" w:footer="992" w:gutter="0"/>
          <w:cols w:space="720"/>
          <w:docGrid w:linePitch="326"/>
        </w:sectPr>
      </w:pPr>
    </w:p>
    <w:p w14:paraId="2AEE3D83" w14:textId="16F5EEAD" w:rsidR="00871D91" w:rsidRPr="00D65DAB" w:rsidRDefault="00592FB0">
      <w:pPr>
        <w:outlineLvl w:val="2"/>
        <w:rPr>
          <w:b/>
        </w:rPr>
      </w:pPr>
      <w:r w:rsidRPr="00D65DAB">
        <w:rPr>
          <w:b/>
        </w:rPr>
        <w:lastRenderedPageBreak/>
        <w:t>3.</w:t>
      </w:r>
      <w:r w:rsidR="00980C30" w:rsidRPr="00D65DAB">
        <w:rPr>
          <w:rFonts w:hint="eastAsia"/>
          <w:b/>
        </w:rPr>
        <w:t>5</w:t>
      </w:r>
      <w:r w:rsidRPr="00D65DAB">
        <w:rPr>
          <w:b/>
        </w:rPr>
        <w:t>.</w:t>
      </w:r>
      <w:r w:rsidR="00CD77A9" w:rsidRPr="00D65DAB">
        <w:rPr>
          <w:rFonts w:hint="eastAsia"/>
          <w:b/>
        </w:rPr>
        <w:t>3</w:t>
      </w:r>
      <w:r w:rsidRPr="00D65DAB">
        <w:rPr>
          <w:b/>
        </w:rPr>
        <w:t>主要生产设备</w:t>
      </w:r>
    </w:p>
    <w:p w14:paraId="10BA9825" w14:textId="77777777" w:rsidR="00871D91" w:rsidRPr="00D65DAB" w:rsidRDefault="00592FB0">
      <w:pPr>
        <w:ind w:firstLineChars="200" w:firstLine="480"/>
      </w:pPr>
      <w:r w:rsidRPr="00D65DAB">
        <w:t>（</w:t>
      </w:r>
      <w:r w:rsidRPr="00D65DAB">
        <w:t>1</w:t>
      </w:r>
      <w:r w:rsidRPr="00D65DAB">
        <w:t>）主要生产设备</w:t>
      </w:r>
    </w:p>
    <w:p w14:paraId="616B76D7" w14:textId="5C8FCCC1" w:rsidR="00871D91" w:rsidRPr="00D65DAB" w:rsidRDefault="00592FB0">
      <w:pPr>
        <w:ind w:firstLineChars="200" w:firstLine="480"/>
      </w:pPr>
      <w:r w:rsidRPr="00D65DAB">
        <w:t>本项目生产设备情况见表</w:t>
      </w:r>
      <w:r w:rsidRPr="00D65DAB">
        <w:t>3.</w:t>
      </w:r>
      <w:r w:rsidR="00980C30" w:rsidRPr="00D65DAB">
        <w:rPr>
          <w:rFonts w:hint="eastAsia"/>
        </w:rPr>
        <w:t>5</w:t>
      </w:r>
      <w:r w:rsidRPr="00D65DAB">
        <w:t>-</w:t>
      </w:r>
      <w:r w:rsidR="00CD77A9" w:rsidRPr="00D65DAB">
        <w:rPr>
          <w:rFonts w:hint="eastAsia"/>
        </w:rPr>
        <w:t>3</w:t>
      </w:r>
      <w:r w:rsidRPr="00D65DAB">
        <w:t>。</w:t>
      </w:r>
    </w:p>
    <w:p w14:paraId="72BB072B" w14:textId="3B522EF2" w:rsidR="00871D91" w:rsidRPr="00D65DAB" w:rsidRDefault="00592FB0">
      <w:pPr>
        <w:spacing w:line="240" w:lineRule="auto"/>
        <w:jc w:val="center"/>
        <w:rPr>
          <w:b/>
          <w:szCs w:val="21"/>
        </w:rPr>
      </w:pPr>
      <w:r w:rsidRPr="00D65DAB">
        <w:rPr>
          <w:b/>
          <w:szCs w:val="21"/>
        </w:rPr>
        <w:t>表</w:t>
      </w:r>
      <w:r w:rsidRPr="00D65DAB">
        <w:rPr>
          <w:b/>
          <w:szCs w:val="21"/>
        </w:rPr>
        <w:t>3.</w:t>
      </w:r>
      <w:r w:rsidR="00980C30" w:rsidRPr="00D65DAB">
        <w:rPr>
          <w:rFonts w:hint="eastAsia"/>
          <w:b/>
          <w:szCs w:val="21"/>
        </w:rPr>
        <w:t>5</w:t>
      </w:r>
      <w:r w:rsidRPr="00D65DAB">
        <w:rPr>
          <w:b/>
          <w:szCs w:val="21"/>
        </w:rPr>
        <w:t>-</w:t>
      </w:r>
      <w:r w:rsidR="00CD77A9" w:rsidRPr="00D65DAB">
        <w:rPr>
          <w:rFonts w:hint="eastAsia"/>
          <w:b/>
          <w:szCs w:val="21"/>
        </w:rPr>
        <w:t>3</w:t>
      </w:r>
      <w:r w:rsidRPr="00D65DAB">
        <w:rPr>
          <w:b/>
          <w:szCs w:val="21"/>
        </w:rPr>
        <w:t xml:space="preserve">  </w:t>
      </w:r>
      <w:r w:rsidRPr="00D65DAB">
        <w:rPr>
          <w:b/>
          <w:szCs w:val="21"/>
        </w:rPr>
        <w:t>生产设备一览表</w:t>
      </w:r>
    </w:p>
    <w:tbl>
      <w:tblPr>
        <w:tblW w:w="8755"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534"/>
        <w:gridCol w:w="2268"/>
        <w:gridCol w:w="3543"/>
        <w:gridCol w:w="709"/>
        <w:gridCol w:w="709"/>
        <w:gridCol w:w="992"/>
      </w:tblGrid>
      <w:tr w:rsidR="00C96CE1" w:rsidRPr="00D65DAB" w14:paraId="134CF06C" w14:textId="77777777" w:rsidTr="001F4BF9">
        <w:trPr>
          <w:trHeight w:val="315"/>
        </w:trPr>
        <w:tc>
          <w:tcPr>
            <w:tcW w:w="534" w:type="dxa"/>
            <w:vAlign w:val="center"/>
          </w:tcPr>
          <w:p w14:paraId="0C0F0080" w14:textId="77777777" w:rsidR="00871D91" w:rsidRPr="00D65DAB" w:rsidRDefault="00592FB0" w:rsidP="003012D0">
            <w:pPr>
              <w:widowControl/>
              <w:spacing w:line="240" w:lineRule="auto"/>
              <w:jc w:val="center"/>
              <w:rPr>
                <w:b/>
                <w:kern w:val="0"/>
                <w:sz w:val="21"/>
                <w:szCs w:val="21"/>
              </w:rPr>
            </w:pPr>
            <w:bookmarkStart w:id="64" w:name="RANGE!A1:F31"/>
            <w:r w:rsidRPr="00D65DAB">
              <w:rPr>
                <w:b/>
                <w:kern w:val="0"/>
                <w:sz w:val="21"/>
                <w:szCs w:val="21"/>
              </w:rPr>
              <w:t>序号</w:t>
            </w:r>
            <w:bookmarkEnd w:id="64"/>
          </w:p>
        </w:tc>
        <w:tc>
          <w:tcPr>
            <w:tcW w:w="2268" w:type="dxa"/>
            <w:vAlign w:val="center"/>
          </w:tcPr>
          <w:p w14:paraId="3692D5FD" w14:textId="77777777" w:rsidR="00871D91" w:rsidRPr="00D65DAB" w:rsidRDefault="00592FB0" w:rsidP="003012D0">
            <w:pPr>
              <w:widowControl/>
              <w:spacing w:line="240" w:lineRule="auto"/>
              <w:jc w:val="center"/>
              <w:rPr>
                <w:b/>
                <w:kern w:val="0"/>
                <w:sz w:val="21"/>
                <w:szCs w:val="21"/>
              </w:rPr>
            </w:pPr>
            <w:r w:rsidRPr="00D65DAB">
              <w:rPr>
                <w:b/>
                <w:kern w:val="0"/>
                <w:sz w:val="21"/>
                <w:szCs w:val="21"/>
              </w:rPr>
              <w:t>名称</w:t>
            </w:r>
          </w:p>
        </w:tc>
        <w:tc>
          <w:tcPr>
            <w:tcW w:w="3543" w:type="dxa"/>
            <w:vAlign w:val="center"/>
          </w:tcPr>
          <w:p w14:paraId="3A281A2F" w14:textId="77777777" w:rsidR="00871D91" w:rsidRPr="00D65DAB" w:rsidRDefault="00592FB0" w:rsidP="003012D0">
            <w:pPr>
              <w:widowControl/>
              <w:spacing w:line="240" w:lineRule="auto"/>
              <w:jc w:val="center"/>
              <w:rPr>
                <w:b/>
                <w:kern w:val="0"/>
                <w:sz w:val="21"/>
                <w:szCs w:val="21"/>
              </w:rPr>
            </w:pPr>
            <w:r w:rsidRPr="00D65DAB">
              <w:rPr>
                <w:b/>
                <w:kern w:val="0"/>
                <w:sz w:val="21"/>
                <w:szCs w:val="21"/>
              </w:rPr>
              <w:t>主要技术参数</w:t>
            </w:r>
          </w:p>
        </w:tc>
        <w:tc>
          <w:tcPr>
            <w:tcW w:w="709" w:type="dxa"/>
            <w:vAlign w:val="center"/>
          </w:tcPr>
          <w:p w14:paraId="2F815DA8" w14:textId="77777777" w:rsidR="00871D91" w:rsidRPr="00D65DAB" w:rsidRDefault="00592FB0" w:rsidP="003012D0">
            <w:pPr>
              <w:widowControl/>
              <w:spacing w:line="240" w:lineRule="auto"/>
              <w:jc w:val="center"/>
              <w:rPr>
                <w:b/>
                <w:kern w:val="0"/>
                <w:sz w:val="21"/>
                <w:szCs w:val="21"/>
              </w:rPr>
            </w:pPr>
            <w:r w:rsidRPr="00D65DAB">
              <w:rPr>
                <w:b/>
                <w:kern w:val="0"/>
                <w:sz w:val="21"/>
                <w:szCs w:val="21"/>
              </w:rPr>
              <w:t>单位</w:t>
            </w:r>
          </w:p>
        </w:tc>
        <w:tc>
          <w:tcPr>
            <w:tcW w:w="709" w:type="dxa"/>
            <w:vAlign w:val="center"/>
          </w:tcPr>
          <w:p w14:paraId="10F2D50B" w14:textId="77777777" w:rsidR="00871D91" w:rsidRPr="00D65DAB" w:rsidRDefault="00592FB0" w:rsidP="003012D0">
            <w:pPr>
              <w:widowControl/>
              <w:spacing w:line="240" w:lineRule="auto"/>
              <w:jc w:val="center"/>
              <w:rPr>
                <w:b/>
                <w:kern w:val="0"/>
                <w:sz w:val="21"/>
                <w:szCs w:val="21"/>
              </w:rPr>
            </w:pPr>
            <w:r w:rsidRPr="00D65DAB">
              <w:rPr>
                <w:b/>
                <w:kern w:val="0"/>
                <w:sz w:val="21"/>
                <w:szCs w:val="21"/>
              </w:rPr>
              <w:t>数量</w:t>
            </w:r>
          </w:p>
        </w:tc>
        <w:tc>
          <w:tcPr>
            <w:tcW w:w="992" w:type="dxa"/>
            <w:vAlign w:val="center"/>
          </w:tcPr>
          <w:p w14:paraId="4EE3C6C2" w14:textId="6AC7B4EA" w:rsidR="00871D91" w:rsidRPr="00D65DAB" w:rsidRDefault="00646900" w:rsidP="00646900">
            <w:pPr>
              <w:widowControl/>
              <w:spacing w:line="240" w:lineRule="auto"/>
              <w:jc w:val="center"/>
              <w:rPr>
                <w:b/>
                <w:kern w:val="0"/>
                <w:sz w:val="21"/>
                <w:szCs w:val="21"/>
              </w:rPr>
            </w:pPr>
            <w:r w:rsidRPr="00D65DAB">
              <w:rPr>
                <w:rFonts w:hint="eastAsia"/>
                <w:b/>
                <w:kern w:val="0"/>
                <w:sz w:val="21"/>
                <w:szCs w:val="21"/>
              </w:rPr>
              <w:t>单台功率（</w:t>
            </w:r>
            <w:r w:rsidRPr="00D65DAB">
              <w:rPr>
                <w:rFonts w:hint="eastAsia"/>
                <w:b/>
                <w:kern w:val="0"/>
                <w:sz w:val="21"/>
                <w:szCs w:val="21"/>
              </w:rPr>
              <w:t>KW</w:t>
            </w:r>
            <w:r w:rsidRPr="00D65DAB">
              <w:rPr>
                <w:rFonts w:hint="eastAsia"/>
                <w:b/>
                <w:kern w:val="0"/>
                <w:sz w:val="21"/>
                <w:szCs w:val="21"/>
              </w:rPr>
              <w:t>）</w:t>
            </w:r>
          </w:p>
        </w:tc>
      </w:tr>
      <w:tr w:rsidR="00C96CE1" w:rsidRPr="00D65DAB" w14:paraId="44ECC938" w14:textId="77777777" w:rsidTr="00646900">
        <w:trPr>
          <w:trHeight w:val="285"/>
        </w:trPr>
        <w:tc>
          <w:tcPr>
            <w:tcW w:w="8755" w:type="dxa"/>
            <w:gridSpan w:val="6"/>
            <w:vAlign w:val="center"/>
          </w:tcPr>
          <w:p w14:paraId="09B020F3" w14:textId="7DA2CD61" w:rsidR="00871D91" w:rsidRPr="00D65DAB" w:rsidRDefault="00592FB0" w:rsidP="00646900">
            <w:pPr>
              <w:widowControl/>
              <w:spacing w:line="240" w:lineRule="auto"/>
              <w:jc w:val="left"/>
              <w:rPr>
                <w:b/>
                <w:bCs/>
                <w:kern w:val="0"/>
                <w:sz w:val="21"/>
                <w:szCs w:val="21"/>
              </w:rPr>
            </w:pPr>
            <w:r w:rsidRPr="00D65DAB">
              <w:rPr>
                <w:b/>
                <w:bCs/>
                <w:kern w:val="0"/>
                <w:sz w:val="21"/>
                <w:szCs w:val="21"/>
              </w:rPr>
              <w:t>一、</w:t>
            </w:r>
            <w:r w:rsidR="00646900" w:rsidRPr="00D65DAB">
              <w:rPr>
                <w:rFonts w:hint="eastAsia"/>
                <w:b/>
                <w:bCs/>
                <w:kern w:val="0"/>
                <w:sz w:val="21"/>
                <w:szCs w:val="21"/>
              </w:rPr>
              <w:t>餐厨预处理系统</w:t>
            </w:r>
          </w:p>
        </w:tc>
      </w:tr>
      <w:tr w:rsidR="00646900" w:rsidRPr="00D65DAB" w14:paraId="5765FF17" w14:textId="77777777" w:rsidTr="00646900">
        <w:trPr>
          <w:trHeight w:val="285"/>
        </w:trPr>
        <w:tc>
          <w:tcPr>
            <w:tcW w:w="8755" w:type="dxa"/>
            <w:gridSpan w:val="6"/>
            <w:vAlign w:val="center"/>
          </w:tcPr>
          <w:p w14:paraId="03A1206F" w14:textId="61EC7BB1" w:rsidR="00646900" w:rsidRPr="00D65DAB" w:rsidRDefault="00646900" w:rsidP="00646900">
            <w:pPr>
              <w:widowControl/>
              <w:spacing w:line="240" w:lineRule="auto"/>
              <w:jc w:val="left"/>
              <w:rPr>
                <w:b/>
                <w:bCs/>
                <w:kern w:val="0"/>
                <w:sz w:val="21"/>
                <w:szCs w:val="21"/>
              </w:rPr>
            </w:pPr>
            <w:r w:rsidRPr="00D65DAB">
              <w:rPr>
                <w:rFonts w:hint="eastAsia"/>
                <w:b/>
                <w:bCs/>
                <w:kern w:val="0"/>
                <w:sz w:val="21"/>
                <w:szCs w:val="21"/>
              </w:rPr>
              <w:t>（</w:t>
            </w:r>
            <w:r w:rsidRPr="00D65DAB">
              <w:rPr>
                <w:rFonts w:hint="eastAsia"/>
                <w:b/>
                <w:bCs/>
                <w:kern w:val="0"/>
                <w:sz w:val="21"/>
                <w:szCs w:val="21"/>
              </w:rPr>
              <w:t>1</w:t>
            </w:r>
            <w:r w:rsidRPr="00D65DAB">
              <w:rPr>
                <w:rFonts w:hint="eastAsia"/>
                <w:b/>
                <w:bCs/>
                <w:kern w:val="0"/>
                <w:sz w:val="21"/>
                <w:szCs w:val="21"/>
              </w:rPr>
              <w:t>）物料接收输送系统</w:t>
            </w:r>
          </w:p>
        </w:tc>
      </w:tr>
      <w:tr w:rsidR="00C96CE1" w:rsidRPr="00D65DAB" w14:paraId="3914F6AD" w14:textId="77777777" w:rsidTr="001F4BF9">
        <w:trPr>
          <w:trHeight w:val="285"/>
        </w:trPr>
        <w:tc>
          <w:tcPr>
            <w:tcW w:w="534" w:type="dxa"/>
            <w:vAlign w:val="center"/>
          </w:tcPr>
          <w:p w14:paraId="4AF032FF" w14:textId="77777777" w:rsidR="003012D0" w:rsidRPr="00D65DAB" w:rsidRDefault="003012D0" w:rsidP="003012D0">
            <w:pPr>
              <w:spacing w:line="240" w:lineRule="auto"/>
              <w:jc w:val="center"/>
              <w:rPr>
                <w:sz w:val="21"/>
                <w:szCs w:val="21"/>
              </w:rPr>
            </w:pPr>
            <w:r w:rsidRPr="00D65DAB">
              <w:rPr>
                <w:sz w:val="21"/>
                <w:szCs w:val="21"/>
              </w:rPr>
              <w:t>1</w:t>
            </w:r>
          </w:p>
        </w:tc>
        <w:tc>
          <w:tcPr>
            <w:tcW w:w="2268" w:type="dxa"/>
            <w:vAlign w:val="center"/>
          </w:tcPr>
          <w:p w14:paraId="7BE14FAD" w14:textId="6B460AC2" w:rsidR="003012D0" w:rsidRPr="00D65DAB" w:rsidRDefault="003012D0" w:rsidP="00646900">
            <w:pPr>
              <w:spacing w:line="240" w:lineRule="auto"/>
              <w:jc w:val="center"/>
              <w:rPr>
                <w:sz w:val="21"/>
                <w:szCs w:val="21"/>
              </w:rPr>
            </w:pPr>
            <w:r w:rsidRPr="00D65DAB">
              <w:rPr>
                <w:sz w:val="21"/>
                <w:szCs w:val="21"/>
                <w:lang w:bidi="ar"/>
              </w:rPr>
              <w:t>接料斗</w:t>
            </w:r>
          </w:p>
        </w:tc>
        <w:tc>
          <w:tcPr>
            <w:tcW w:w="3543" w:type="dxa"/>
            <w:vAlign w:val="center"/>
          </w:tcPr>
          <w:p w14:paraId="0DBAA765" w14:textId="643E60C5" w:rsidR="003012D0" w:rsidRPr="00D65DAB" w:rsidRDefault="00646900" w:rsidP="00646900">
            <w:pPr>
              <w:spacing w:line="240" w:lineRule="auto"/>
              <w:jc w:val="center"/>
              <w:rPr>
                <w:sz w:val="21"/>
                <w:szCs w:val="21"/>
              </w:rPr>
            </w:pPr>
            <w:r w:rsidRPr="00D65DAB">
              <w:rPr>
                <w:rFonts w:hint="eastAsia"/>
                <w:sz w:val="21"/>
                <w:szCs w:val="21"/>
                <w:lang w:bidi="ar"/>
              </w:rPr>
              <w:t>容积：</w:t>
            </w:r>
            <w:r w:rsidRPr="00D65DAB">
              <w:rPr>
                <w:rFonts w:hint="eastAsia"/>
                <w:sz w:val="21"/>
                <w:szCs w:val="21"/>
                <w:lang w:bidi="ar"/>
              </w:rPr>
              <w:t>15</w:t>
            </w:r>
            <w:r w:rsidR="003012D0" w:rsidRPr="00D65DAB">
              <w:rPr>
                <w:sz w:val="21"/>
                <w:szCs w:val="21"/>
                <w:lang w:bidi="ar"/>
              </w:rPr>
              <w:t>m</w:t>
            </w:r>
            <w:r w:rsidR="003012D0" w:rsidRPr="00D65DAB">
              <w:rPr>
                <w:sz w:val="21"/>
                <w:szCs w:val="21"/>
                <w:vertAlign w:val="superscript"/>
                <w:lang w:bidi="ar"/>
              </w:rPr>
              <w:t>3</w:t>
            </w:r>
          </w:p>
        </w:tc>
        <w:tc>
          <w:tcPr>
            <w:tcW w:w="709" w:type="dxa"/>
            <w:vAlign w:val="center"/>
          </w:tcPr>
          <w:p w14:paraId="4CB497CC" w14:textId="77777777" w:rsidR="003012D0" w:rsidRPr="00D65DAB" w:rsidRDefault="003012D0" w:rsidP="003012D0">
            <w:pPr>
              <w:spacing w:line="240" w:lineRule="auto"/>
              <w:jc w:val="center"/>
              <w:rPr>
                <w:sz w:val="21"/>
                <w:szCs w:val="21"/>
              </w:rPr>
            </w:pPr>
            <w:r w:rsidRPr="00D65DAB">
              <w:rPr>
                <w:sz w:val="21"/>
                <w:szCs w:val="21"/>
                <w:lang w:bidi="ar"/>
              </w:rPr>
              <w:t>台</w:t>
            </w:r>
          </w:p>
        </w:tc>
        <w:tc>
          <w:tcPr>
            <w:tcW w:w="709" w:type="dxa"/>
            <w:vAlign w:val="center"/>
          </w:tcPr>
          <w:p w14:paraId="4730393D" w14:textId="77777777" w:rsidR="003012D0" w:rsidRPr="00D65DAB" w:rsidRDefault="003012D0" w:rsidP="003012D0">
            <w:pPr>
              <w:spacing w:line="240" w:lineRule="auto"/>
              <w:jc w:val="center"/>
              <w:rPr>
                <w:sz w:val="21"/>
                <w:szCs w:val="21"/>
              </w:rPr>
            </w:pPr>
            <w:r w:rsidRPr="00D65DAB">
              <w:rPr>
                <w:sz w:val="21"/>
                <w:szCs w:val="21"/>
                <w:lang w:bidi="ar"/>
              </w:rPr>
              <w:t>1</w:t>
            </w:r>
          </w:p>
        </w:tc>
        <w:tc>
          <w:tcPr>
            <w:tcW w:w="992" w:type="dxa"/>
            <w:vAlign w:val="center"/>
          </w:tcPr>
          <w:p w14:paraId="2010A19E" w14:textId="77777777" w:rsidR="003012D0" w:rsidRPr="00D65DAB" w:rsidRDefault="003012D0" w:rsidP="003012D0">
            <w:pPr>
              <w:widowControl/>
              <w:spacing w:line="240" w:lineRule="auto"/>
              <w:jc w:val="center"/>
              <w:textAlignment w:val="bottom"/>
              <w:rPr>
                <w:sz w:val="21"/>
                <w:szCs w:val="21"/>
              </w:rPr>
            </w:pPr>
          </w:p>
        </w:tc>
      </w:tr>
      <w:tr w:rsidR="00C96CE1" w:rsidRPr="00D65DAB" w14:paraId="56631654" w14:textId="77777777" w:rsidTr="001F4BF9">
        <w:trPr>
          <w:trHeight w:val="285"/>
        </w:trPr>
        <w:tc>
          <w:tcPr>
            <w:tcW w:w="534" w:type="dxa"/>
            <w:vAlign w:val="center"/>
          </w:tcPr>
          <w:p w14:paraId="7448213D" w14:textId="77777777" w:rsidR="003012D0" w:rsidRPr="00D65DAB" w:rsidRDefault="003012D0" w:rsidP="003012D0">
            <w:pPr>
              <w:spacing w:line="240" w:lineRule="auto"/>
              <w:jc w:val="center"/>
              <w:rPr>
                <w:sz w:val="21"/>
                <w:szCs w:val="21"/>
              </w:rPr>
            </w:pPr>
            <w:r w:rsidRPr="00D65DAB">
              <w:rPr>
                <w:sz w:val="21"/>
                <w:szCs w:val="21"/>
              </w:rPr>
              <w:t>2</w:t>
            </w:r>
          </w:p>
        </w:tc>
        <w:tc>
          <w:tcPr>
            <w:tcW w:w="2268" w:type="dxa"/>
            <w:vAlign w:val="center"/>
          </w:tcPr>
          <w:p w14:paraId="0E300B90" w14:textId="22239E9F" w:rsidR="003012D0" w:rsidRPr="00D65DAB" w:rsidRDefault="00646900" w:rsidP="003012D0">
            <w:pPr>
              <w:spacing w:line="240" w:lineRule="auto"/>
              <w:jc w:val="center"/>
              <w:rPr>
                <w:sz w:val="21"/>
                <w:szCs w:val="21"/>
              </w:rPr>
            </w:pPr>
            <w:r w:rsidRPr="00D65DAB">
              <w:rPr>
                <w:rFonts w:hint="eastAsia"/>
                <w:sz w:val="21"/>
                <w:szCs w:val="21"/>
                <w:lang w:bidi="ar"/>
              </w:rPr>
              <w:t>斗底螺旋</w:t>
            </w:r>
          </w:p>
        </w:tc>
        <w:tc>
          <w:tcPr>
            <w:tcW w:w="3543" w:type="dxa"/>
            <w:vAlign w:val="center"/>
          </w:tcPr>
          <w:p w14:paraId="64384417" w14:textId="6611758E" w:rsidR="003012D0" w:rsidRPr="00D65DAB" w:rsidRDefault="00646900" w:rsidP="00646900">
            <w:pPr>
              <w:spacing w:line="240" w:lineRule="auto"/>
              <w:jc w:val="center"/>
              <w:rPr>
                <w:sz w:val="21"/>
                <w:szCs w:val="21"/>
              </w:rPr>
            </w:pPr>
            <w:r w:rsidRPr="00D65DAB">
              <w:rPr>
                <w:rFonts w:hint="eastAsia"/>
                <w:sz w:val="21"/>
                <w:szCs w:val="21"/>
                <w:lang w:bidi="ar"/>
              </w:rPr>
              <w:t>处理</w:t>
            </w:r>
            <w:r w:rsidR="003012D0" w:rsidRPr="00D65DAB">
              <w:rPr>
                <w:rFonts w:hint="eastAsia"/>
                <w:sz w:val="21"/>
                <w:szCs w:val="21"/>
                <w:lang w:bidi="ar"/>
              </w:rPr>
              <w:t>能力：</w:t>
            </w:r>
            <w:r w:rsidRPr="00D65DAB">
              <w:rPr>
                <w:rFonts w:hint="eastAsia"/>
                <w:sz w:val="21"/>
                <w:szCs w:val="21"/>
                <w:lang w:bidi="ar"/>
              </w:rPr>
              <w:t>7-8</w:t>
            </w:r>
            <w:r w:rsidR="003012D0" w:rsidRPr="00D65DAB">
              <w:rPr>
                <w:rFonts w:hint="eastAsia"/>
                <w:sz w:val="21"/>
                <w:szCs w:val="21"/>
                <w:lang w:bidi="ar"/>
              </w:rPr>
              <w:t>t/h</w:t>
            </w:r>
          </w:p>
        </w:tc>
        <w:tc>
          <w:tcPr>
            <w:tcW w:w="709" w:type="dxa"/>
            <w:vAlign w:val="center"/>
          </w:tcPr>
          <w:p w14:paraId="5D9909B5" w14:textId="77777777" w:rsidR="003012D0" w:rsidRPr="00D65DAB" w:rsidRDefault="003012D0" w:rsidP="003012D0">
            <w:pPr>
              <w:spacing w:line="240" w:lineRule="auto"/>
              <w:jc w:val="center"/>
              <w:rPr>
                <w:sz w:val="21"/>
                <w:szCs w:val="21"/>
              </w:rPr>
            </w:pPr>
            <w:r w:rsidRPr="00D65DAB">
              <w:rPr>
                <w:sz w:val="21"/>
                <w:szCs w:val="21"/>
                <w:lang w:bidi="ar"/>
              </w:rPr>
              <w:t>台</w:t>
            </w:r>
          </w:p>
        </w:tc>
        <w:tc>
          <w:tcPr>
            <w:tcW w:w="709" w:type="dxa"/>
            <w:vAlign w:val="center"/>
          </w:tcPr>
          <w:p w14:paraId="53165F69" w14:textId="5AD511E1" w:rsidR="003012D0" w:rsidRPr="00D65DAB" w:rsidRDefault="00646900" w:rsidP="003012D0">
            <w:pPr>
              <w:spacing w:line="240" w:lineRule="auto"/>
              <w:jc w:val="center"/>
              <w:rPr>
                <w:sz w:val="21"/>
                <w:szCs w:val="21"/>
              </w:rPr>
            </w:pPr>
            <w:r w:rsidRPr="00D65DAB">
              <w:rPr>
                <w:rFonts w:hint="eastAsia"/>
                <w:sz w:val="21"/>
                <w:szCs w:val="21"/>
                <w:lang w:bidi="ar"/>
              </w:rPr>
              <w:t>2</w:t>
            </w:r>
          </w:p>
        </w:tc>
        <w:tc>
          <w:tcPr>
            <w:tcW w:w="992" w:type="dxa"/>
            <w:vAlign w:val="center"/>
          </w:tcPr>
          <w:p w14:paraId="1C572640" w14:textId="0A74687A" w:rsidR="003012D0" w:rsidRPr="00D65DAB" w:rsidRDefault="00646900" w:rsidP="003012D0">
            <w:pPr>
              <w:widowControl/>
              <w:spacing w:line="240" w:lineRule="auto"/>
              <w:jc w:val="center"/>
              <w:textAlignment w:val="bottom"/>
              <w:rPr>
                <w:sz w:val="21"/>
                <w:szCs w:val="21"/>
              </w:rPr>
            </w:pPr>
            <w:r w:rsidRPr="00D65DAB">
              <w:rPr>
                <w:rFonts w:hint="eastAsia"/>
                <w:sz w:val="21"/>
                <w:szCs w:val="21"/>
              </w:rPr>
              <w:t>5.5</w:t>
            </w:r>
          </w:p>
        </w:tc>
      </w:tr>
      <w:tr w:rsidR="00646900" w:rsidRPr="00D65DAB" w14:paraId="1AF6BF56" w14:textId="77777777" w:rsidTr="00A23DDA">
        <w:trPr>
          <w:trHeight w:val="285"/>
        </w:trPr>
        <w:tc>
          <w:tcPr>
            <w:tcW w:w="8755" w:type="dxa"/>
            <w:gridSpan w:val="6"/>
            <w:vAlign w:val="center"/>
          </w:tcPr>
          <w:p w14:paraId="0525ECB6" w14:textId="756FEABC" w:rsidR="00646900" w:rsidRPr="00D65DAB" w:rsidRDefault="00646900" w:rsidP="00646900">
            <w:pPr>
              <w:widowControl/>
              <w:spacing w:line="240" w:lineRule="auto"/>
              <w:jc w:val="left"/>
              <w:textAlignment w:val="bottom"/>
              <w:rPr>
                <w:b/>
                <w:sz w:val="21"/>
                <w:szCs w:val="21"/>
              </w:rPr>
            </w:pPr>
            <w:r w:rsidRPr="00D65DAB">
              <w:rPr>
                <w:rFonts w:hint="eastAsia"/>
                <w:b/>
                <w:sz w:val="21"/>
                <w:szCs w:val="21"/>
              </w:rPr>
              <w:t>（</w:t>
            </w:r>
            <w:r w:rsidRPr="00D65DAB">
              <w:rPr>
                <w:rFonts w:hint="eastAsia"/>
                <w:b/>
                <w:sz w:val="21"/>
                <w:szCs w:val="21"/>
              </w:rPr>
              <w:t>2</w:t>
            </w:r>
            <w:r w:rsidRPr="00D65DAB">
              <w:rPr>
                <w:rFonts w:hint="eastAsia"/>
                <w:b/>
                <w:sz w:val="21"/>
                <w:szCs w:val="21"/>
              </w:rPr>
              <w:t>）固液分离系统</w:t>
            </w:r>
          </w:p>
        </w:tc>
      </w:tr>
      <w:tr w:rsidR="00C96CE1" w:rsidRPr="00D65DAB" w14:paraId="49BCFD20" w14:textId="77777777" w:rsidTr="001F4BF9">
        <w:trPr>
          <w:trHeight w:val="285"/>
        </w:trPr>
        <w:tc>
          <w:tcPr>
            <w:tcW w:w="534" w:type="dxa"/>
            <w:vAlign w:val="center"/>
          </w:tcPr>
          <w:p w14:paraId="325C6D62" w14:textId="1A59EDDD" w:rsidR="003012D0" w:rsidRPr="00D65DAB" w:rsidRDefault="00646900" w:rsidP="003012D0">
            <w:pPr>
              <w:spacing w:line="240" w:lineRule="auto"/>
              <w:jc w:val="center"/>
              <w:rPr>
                <w:sz w:val="21"/>
                <w:szCs w:val="21"/>
              </w:rPr>
            </w:pPr>
            <w:r w:rsidRPr="00D65DAB">
              <w:rPr>
                <w:rFonts w:hint="eastAsia"/>
                <w:sz w:val="21"/>
                <w:szCs w:val="21"/>
              </w:rPr>
              <w:t>1</w:t>
            </w:r>
          </w:p>
        </w:tc>
        <w:tc>
          <w:tcPr>
            <w:tcW w:w="2268" w:type="dxa"/>
            <w:vAlign w:val="center"/>
          </w:tcPr>
          <w:p w14:paraId="1EDD0C6A" w14:textId="1D6421F2" w:rsidR="003012D0" w:rsidRPr="00D65DAB" w:rsidRDefault="00646900" w:rsidP="003012D0">
            <w:pPr>
              <w:spacing w:line="240" w:lineRule="auto"/>
              <w:jc w:val="center"/>
              <w:rPr>
                <w:sz w:val="21"/>
                <w:szCs w:val="21"/>
              </w:rPr>
            </w:pPr>
            <w:r w:rsidRPr="00D65DAB">
              <w:rPr>
                <w:rFonts w:hint="eastAsia"/>
                <w:sz w:val="21"/>
                <w:szCs w:val="21"/>
              </w:rPr>
              <w:t>大物质分选机</w:t>
            </w:r>
          </w:p>
        </w:tc>
        <w:tc>
          <w:tcPr>
            <w:tcW w:w="3543" w:type="dxa"/>
            <w:vAlign w:val="center"/>
          </w:tcPr>
          <w:p w14:paraId="213200BF" w14:textId="4155C536" w:rsidR="003012D0" w:rsidRPr="00D65DAB" w:rsidRDefault="00646900" w:rsidP="003012D0">
            <w:pPr>
              <w:spacing w:line="240" w:lineRule="auto"/>
              <w:jc w:val="center"/>
              <w:rPr>
                <w:sz w:val="21"/>
                <w:szCs w:val="21"/>
              </w:rPr>
            </w:pPr>
            <w:r w:rsidRPr="00D65DAB">
              <w:rPr>
                <w:rFonts w:hint="eastAsia"/>
                <w:sz w:val="21"/>
                <w:szCs w:val="21"/>
                <w:lang w:bidi="ar"/>
              </w:rPr>
              <w:t>处理能力：</w:t>
            </w:r>
            <w:r w:rsidRPr="00D65DAB">
              <w:rPr>
                <w:rFonts w:hint="eastAsia"/>
                <w:sz w:val="21"/>
                <w:szCs w:val="21"/>
                <w:lang w:bidi="ar"/>
              </w:rPr>
              <w:t>7-8 t/h</w:t>
            </w:r>
          </w:p>
        </w:tc>
        <w:tc>
          <w:tcPr>
            <w:tcW w:w="709" w:type="dxa"/>
            <w:vAlign w:val="center"/>
          </w:tcPr>
          <w:p w14:paraId="165368BF" w14:textId="77777777" w:rsidR="003012D0" w:rsidRPr="00D65DAB" w:rsidRDefault="003012D0" w:rsidP="003012D0">
            <w:pPr>
              <w:spacing w:line="240" w:lineRule="auto"/>
              <w:jc w:val="center"/>
              <w:rPr>
                <w:sz w:val="21"/>
                <w:szCs w:val="21"/>
              </w:rPr>
            </w:pPr>
            <w:r w:rsidRPr="00D65DAB">
              <w:rPr>
                <w:sz w:val="21"/>
                <w:szCs w:val="21"/>
                <w:lang w:bidi="ar"/>
              </w:rPr>
              <w:t>台</w:t>
            </w:r>
          </w:p>
        </w:tc>
        <w:tc>
          <w:tcPr>
            <w:tcW w:w="709" w:type="dxa"/>
            <w:vAlign w:val="center"/>
          </w:tcPr>
          <w:p w14:paraId="18E61432" w14:textId="77777777" w:rsidR="003012D0" w:rsidRPr="00D65DAB" w:rsidRDefault="003012D0" w:rsidP="003012D0">
            <w:pPr>
              <w:spacing w:line="240" w:lineRule="auto"/>
              <w:jc w:val="center"/>
              <w:rPr>
                <w:sz w:val="21"/>
                <w:szCs w:val="21"/>
              </w:rPr>
            </w:pPr>
            <w:r w:rsidRPr="00D65DAB">
              <w:rPr>
                <w:sz w:val="21"/>
                <w:szCs w:val="21"/>
                <w:lang w:bidi="ar"/>
              </w:rPr>
              <w:t>1</w:t>
            </w:r>
          </w:p>
        </w:tc>
        <w:tc>
          <w:tcPr>
            <w:tcW w:w="992" w:type="dxa"/>
            <w:vAlign w:val="center"/>
          </w:tcPr>
          <w:p w14:paraId="4DA18D77" w14:textId="127B8814" w:rsidR="003012D0" w:rsidRPr="00D65DAB" w:rsidRDefault="00646900" w:rsidP="003012D0">
            <w:pPr>
              <w:widowControl/>
              <w:spacing w:line="240" w:lineRule="auto"/>
              <w:jc w:val="center"/>
              <w:textAlignment w:val="bottom"/>
              <w:rPr>
                <w:sz w:val="21"/>
                <w:szCs w:val="21"/>
              </w:rPr>
            </w:pPr>
            <w:r w:rsidRPr="00D65DAB">
              <w:rPr>
                <w:rFonts w:hint="eastAsia"/>
                <w:sz w:val="21"/>
                <w:szCs w:val="21"/>
              </w:rPr>
              <w:t>18.5</w:t>
            </w:r>
          </w:p>
        </w:tc>
      </w:tr>
      <w:tr w:rsidR="00C96CE1" w:rsidRPr="00D65DAB" w14:paraId="0E834304" w14:textId="77777777" w:rsidTr="001F4BF9">
        <w:trPr>
          <w:trHeight w:val="285"/>
        </w:trPr>
        <w:tc>
          <w:tcPr>
            <w:tcW w:w="534" w:type="dxa"/>
            <w:vAlign w:val="center"/>
          </w:tcPr>
          <w:p w14:paraId="724787DE" w14:textId="0706F208" w:rsidR="003012D0" w:rsidRPr="00D65DAB" w:rsidRDefault="00646900" w:rsidP="003012D0">
            <w:pPr>
              <w:spacing w:line="240" w:lineRule="auto"/>
              <w:jc w:val="center"/>
              <w:rPr>
                <w:sz w:val="21"/>
                <w:szCs w:val="21"/>
              </w:rPr>
            </w:pPr>
            <w:r w:rsidRPr="00D65DAB">
              <w:rPr>
                <w:rFonts w:hint="eastAsia"/>
                <w:sz w:val="21"/>
                <w:szCs w:val="21"/>
              </w:rPr>
              <w:t>2</w:t>
            </w:r>
          </w:p>
        </w:tc>
        <w:tc>
          <w:tcPr>
            <w:tcW w:w="2268" w:type="dxa"/>
            <w:vAlign w:val="center"/>
          </w:tcPr>
          <w:p w14:paraId="3D344849" w14:textId="12B2EE9E" w:rsidR="003012D0" w:rsidRPr="00D65DAB" w:rsidRDefault="00CC7F3C" w:rsidP="003012D0">
            <w:pPr>
              <w:spacing w:line="240" w:lineRule="auto"/>
              <w:jc w:val="center"/>
              <w:rPr>
                <w:sz w:val="21"/>
                <w:szCs w:val="21"/>
              </w:rPr>
            </w:pPr>
            <w:r w:rsidRPr="00D65DAB">
              <w:rPr>
                <w:rFonts w:hint="eastAsia"/>
                <w:sz w:val="21"/>
                <w:szCs w:val="21"/>
              </w:rPr>
              <w:t>杂质</w:t>
            </w:r>
            <w:r w:rsidR="00646900" w:rsidRPr="00D65DAB">
              <w:rPr>
                <w:rFonts w:hint="eastAsia"/>
                <w:sz w:val="21"/>
                <w:szCs w:val="21"/>
              </w:rPr>
              <w:t>挤压螺旋</w:t>
            </w:r>
          </w:p>
        </w:tc>
        <w:tc>
          <w:tcPr>
            <w:tcW w:w="3543" w:type="dxa"/>
            <w:vAlign w:val="center"/>
          </w:tcPr>
          <w:p w14:paraId="19C5DD15" w14:textId="4E15A8DE" w:rsidR="003012D0" w:rsidRPr="00D65DAB" w:rsidRDefault="00CC7F3C" w:rsidP="00CC7F3C">
            <w:pPr>
              <w:spacing w:line="240" w:lineRule="auto"/>
              <w:jc w:val="center"/>
              <w:rPr>
                <w:sz w:val="21"/>
                <w:szCs w:val="21"/>
              </w:rPr>
            </w:pPr>
            <w:r w:rsidRPr="00D65DAB">
              <w:rPr>
                <w:rFonts w:hint="eastAsia"/>
                <w:sz w:val="21"/>
                <w:szCs w:val="21"/>
                <w:lang w:bidi="ar"/>
              </w:rPr>
              <w:t>处理能力：</w:t>
            </w:r>
            <w:r w:rsidRPr="00D65DAB">
              <w:rPr>
                <w:rFonts w:hint="eastAsia"/>
                <w:sz w:val="21"/>
                <w:szCs w:val="21"/>
                <w:lang w:bidi="ar"/>
              </w:rPr>
              <w:t>5-8 t/h</w:t>
            </w:r>
          </w:p>
        </w:tc>
        <w:tc>
          <w:tcPr>
            <w:tcW w:w="709" w:type="dxa"/>
            <w:vAlign w:val="center"/>
          </w:tcPr>
          <w:p w14:paraId="56BF29D2" w14:textId="77777777" w:rsidR="003012D0" w:rsidRPr="00D65DAB" w:rsidRDefault="003012D0" w:rsidP="003012D0">
            <w:pPr>
              <w:spacing w:line="240" w:lineRule="auto"/>
              <w:jc w:val="center"/>
              <w:rPr>
                <w:sz w:val="21"/>
                <w:szCs w:val="21"/>
              </w:rPr>
            </w:pPr>
            <w:r w:rsidRPr="00D65DAB">
              <w:rPr>
                <w:sz w:val="21"/>
                <w:szCs w:val="21"/>
                <w:lang w:bidi="ar"/>
              </w:rPr>
              <w:t>台</w:t>
            </w:r>
          </w:p>
        </w:tc>
        <w:tc>
          <w:tcPr>
            <w:tcW w:w="709" w:type="dxa"/>
            <w:vAlign w:val="center"/>
          </w:tcPr>
          <w:p w14:paraId="7EB44A28" w14:textId="3B151EEB" w:rsidR="003012D0" w:rsidRPr="00D65DAB" w:rsidRDefault="00CC7F3C" w:rsidP="003012D0">
            <w:pPr>
              <w:spacing w:line="240" w:lineRule="auto"/>
              <w:jc w:val="center"/>
              <w:rPr>
                <w:sz w:val="21"/>
                <w:szCs w:val="21"/>
              </w:rPr>
            </w:pPr>
            <w:r w:rsidRPr="00D65DAB">
              <w:rPr>
                <w:rFonts w:hint="eastAsia"/>
                <w:sz w:val="21"/>
                <w:szCs w:val="21"/>
              </w:rPr>
              <w:t>1</w:t>
            </w:r>
          </w:p>
        </w:tc>
        <w:tc>
          <w:tcPr>
            <w:tcW w:w="992" w:type="dxa"/>
            <w:vAlign w:val="center"/>
          </w:tcPr>
          <w:p w14:paraId="658DDDCF" w14:textId="54CCC323" w:rsidR="003012D0" w:rsidRPr="00D65DAB" w:rsidRDefault="00CC7F3C" w:rsidP="003012D0">
            <w:pPr>
              <w:widowControl/>
              <w:spacing w:line="240" w:lineRule="auto"/>
              <w:jc w:val="center"/>
              <w:textAlignment w:val="bottom"/>
              <w:rPr>
                <w:sz w:val="21"/>
                <w:szCs w:val="21"/>
              </w:rPr>
            </w:pPr>
            <w:r w:rsidRPr="00D65DAB">
              <w:rPr>
                <w:rFonts w:hint="eastAsia"/>
                <w:sz w:val="21"/>
                <w:szCs w:val="21"/>
              </w:rPr>
              <w:t>7.5</w:t>
            </w:r>
          </w:p>
        </w:tc>
      </w:tr>
      <w:tr w:rsidR="00C96CE1" w:rsidRPr="00D65DAB" w14:paraId="3118B88B" w14:textId="77777777" w:rsidTr="001F4BF9">
        <w:trPr>
          <w:trHeight w:val="285"/>
        </w:trPr>
        <w:tc>
          <w:tcPr>
            <w:tcW w:w="534" w:type="dxa"/>
            <w:vAlign w:val="center"/>
          </w:tcPr>
          <w:p w14:paraId="5CAEAABF" w14:textId="307FDFF8" w:rsidR="003012D0" w:rsidRPr="00D65DAB" w:rsidRDefault="00646900" w:rsidP="003012D0">
            <w:pPr>
              <w:spacing w:line="240" w:lineRule="auto"/>
              <w:jc w:val="center"/>
              <w:rPr>
                <w:sz w:val="21"/>
                <w:szCs w:val="21"/>
              </w:rPr>
            </w:pPr>
            <w:r w:rsidRPr="00D65DAB">
              <w:rPr>
                <w:rFonts w:hint="eastAsia"/>
                <w:sz w:val="21"/>
                <w:szCs w:val="21"/>
              </w:rPr>
              <w:t>3</w:t>
            </w:r>
          </w:p>
        </w:tc>
        <w:tc>
          <w:tcPr>
            <w:tcW w:w="2268" w:type="dxa"/>
            <w:vAlign w:val="center"/>
          </w:tcPr>
          <w:p w14:paraId="33D9475D" w14:textId="77154A41" w:rsidR="003012D0" w:rsidRPr="00D65DAB" w:rsidRDefault="00CC7F3C" w:rsidP="003012D0">
            <w:pPr>
              <w:spacing w:line="240" w:lineRule="auto"/>
              <w:jc w:val="center"/>
              <w:rPr>
                <w:sz w:val="21"/>
                <w:szCs w:val="21"/>
              </w:rPr>
            </w:pPr>
            <w:r w:rsidRPr="00D65DAB">
              <w:rPr>
                <w:rFonts w:hint="eastAsia"/>
                <w:sz w:val="21"/>
                <w:szCs w:val="21"/>
              </w:rPr>
              <w:t>螺旋压榨机</w:t>
            </w:r>
          </w:p>
        </w:tc>
        <w:tc>
          <w:tcPr>
            <w:tcW w:w="3543" w:type="dxa"/>
            <w:vAlign w:val="center"/>
          </w:tcPr>
          <w:p w14:paraId="31939CCB" w14:textId="68C5320A" w:rsidR="003012D0" w:rsidRPr="00D65DAB" w:rsidRDefault="00CC7F3C" w:rsidP="00CC7F3C">
            <w:pPr>
              <w:spacing w:line="240" w:lineRule="auto"/>
              <w:jc w:val="center"/>
              <w:rPr>
                <w:sz w:val="21"/>
                <w:szCs w:val="21"/>
              </w:rPr>
            </w:pPr>
            <w:r w:rsidRPr="00D65DAB">
              <w:rPr>
                <w:rFonts w:hint="eastAsia"/>
                <w:sz w:val="21"/>
                <w:szCs w:val="21"/>
                <w:lang w:bidi="ar"/>
              </w:rPr>
              <w:t>处理能力：</w:t>
            </w:r>
            <w:r w:rsidRPr="00D65DAB">
              <w:rPr>
                <w:rFonts w:hint="eastAsia"/>
                <w:sz w:val="21"/>
                <w:szCs w:val="21"/>
                <w:lang w:bidi="ar"/>
              </w:rPr>
              <w:t>5-8 t/h</w:t>
            </w:r>
          </w:p>
        </w:tc>
        <w:tc>
          <w:tcPr>
            <w:tcW w:w="709" w:type="dxa"/>
            <w:vAlign w:val="center"/>
          </w:tcPr>
          <w:p w14:paraId="06F2E1B4" w14:textId="77777777" w:rsidR="003012D0" w:rsidRPr="00D65DAB" w:rsidRDefault="003012D0" w:rsidP="003012D0">
            <w:pPr>
              <w:spacing w:line="240" w:lineRule="auto"/>
              <w:jc w:val="center"/>
              <w:rPr>
                <w:sz w:val="21"/>
                <w:szCs w:val="21"/>
              </w:rPr>
            </w:pPr>
            <w:r w:rsidRPr="00D65DAB">
              <w:rPr>
                <w:sz w:val="21"/>
                <w:szCs w:val="21"/>
                <w:lang w:bidi="ar"/>
              </w:rPr>
              <w:t>台</w:t>
            </w:r>
          </w:p>
        </w:tc>
        <w:tc>
          <w:tcPr>
            <w:tcW w:w="709" w:type="dxa"/>
            <w:vAlign w:val="center"/>
          </w:tcPr>
          <w:p w14:paraId="2EC97495" w14:textId="77777777" w:rsidR="003012D0" w:rsidRPr="00D65DAB" w:rsidRDefault="003012D0" w:rsidP="003012D0">
            <w:pPr>
              <w:spacing w:line="240" w:lineRule="auto"/>
              <w:jc w:val="center"/>
              <w:rPr>
                <w:sz w:val="21"/>
                <w:szCs w:val="21"/>
              </w:rPr>
            </w:pPr>
            <w:r w:rsidRPr="00D65DAB">
              <w:rPr>
                <w:sz w:val="21"/>
                <w:szCs w:val="21"/>
                <w:lang w:bidi="ar"/>
              </w:rPr>
              <w:t>1</w:t>
            </w:r>
          </w:p>
        </w:tc>
        <w:tc>
          <w:tcPr>
            <w:tcW w:w="992" w:type="dxa"/>
            <w:vAlign w:val="center"/>
          </w:tcPr>
          <w:p w14:paraId="018A48D5" w14:textId="4E67073B" w:rsidR="003012D0" w:rsidRPr="00D65DAB" w:rsidRDefault="00CC7F3C" w:rsidP="003012D0">
            <w:pPr>
              <w:widowControl/>
              <w:spacing w:line="240" w:lineRule="auto"/>
              <w:jc w:val="center"/>
              <w:textAlignment w:val="bottom"/>
              <w:rPr>
                <w:sz w:val="21"/>
                <w:szCs w:val="21"/>
              </w:rPr>
            </w:pPr>
            <w:r w:rsidRPr="00D65DAB">
              <w:rPr>
                <w:rFonts w:hint="eastAsia"/>
                <w:sz w:val="21"/>
                <w:szCs w:val="21"/>
              </w:rPr>
              <w:t>22</w:t>
            </w:r>
          </w:p>
        </w:tc>
      </w:tr>
      <w:tr w:rsidR="00C96CE1" w:rsidRPr="00D65DAB" w14:paraId="3851F754" w14:textId="77777777" w:rsidTr="001F4BF9">
        <w:trPr>
          <w:trHeight w:val="285"/>
        </w:trPr>
        <w:tc>
          <w:tcPr>
            <w:tcW w:w="534" w:type="dxa"/>
            <w:vAlign w:val="center"/>
          </w:tcPr>
          <w:p w14:paraId="1C6C89EF" w14:textId="34BFF660" w:rsidR="003012D0" w:rsidRPr="00D65DAB" w:rsidRDefault="00646900" w:rsidP="003012D0">
            <w:pPr>
              <w:spacing w:line="240" w:lineRule="auto"/>
              <w:jc w:val="center"/>
              <w:rPr>
                <w:sz w:val="21"/>
                <w:szCs w:val="21"/>
              </w:rPr>
            </w:pPr>
            <w:r w:rsidRPr="00D65DAB">
              <w:rPr>
                <w:rFonts w:hint="eastAsia"/>
                <w:sz w:val="21"/>
                <w:szCs w:val="21"/>
              </w:rPr>
              <w:t>4</w:t>
            </w:r>
          </w:p>
        </w:tc>
        <w:tc>
          <w:tcPr>
            <w:tcW w:w="2268" w:type="dxa"/>
            <w:vAlign w:val="center"/>
          </w:tcPr>
          <w:p w14:paraId="0AF46836" w14:textId="3371ED31" w:rsidR="003012D0" w:rsidRPr="00D65DAB" w:rsidRDefault="00867BAE" w:rsidP="003012D0">
            <w:pPr>
              <w:spacing w:line="240" w:lineRule="auto"/>
              <w:jc w:val="center"/>
              <w:rPr>
                <w:sz w:val="21"/>
                <w:szCs w:val="21"/>
              </w:rPr>
            </w:pPr>
            <w:r w:rsidRPr="00D65DAB">
              <w:rPr>
                <w:rFonts w:hint="eastAsia"/>
                <w:sz w:val="21"/>
                <w:szCs w:val="21"/>
              </w:rPr>
              <w:t>压榨机杂质螺旋</w:t>
            </w:r>
          </w:p>
        </w:tc>
        <w:tc>
          <w:tcPr>
            <w:tcW w:w="3543" w:type="dxa"/>
            <w:vAlign w:val="center"/>
          </w:tcPr>
          <w:p w14:paraId="5D4E9B4C" w14:textId="2DCA18EA" w:rsidR="003012D0" w:rsidRPr="00D65DAB" w:rsidRDefault="00867BAE" w:rsidP="003012D0">
            <w:pPr>
              <w:spacing w:line="240" w:lineRule="auto"/>
              <w:jc w:val="center"/>
              <w:rPr>
                <w:sz w:val="21"/>
                <w:szCs w:val="21"/>
              </w:rPr>
            </w:pPr>
            <w:r w:rsidRPr="00D65DAB">
              <w:rPr>
                <w:rFonts w:hint="eastAsia"/>
                <w:sz w:val="21"/>
                <w:szCs w:val="21"/>
              </w:rPr>
              <w:t>输送量：</w:t>
            </w:r>
            <w:r w:rsidRPr="00D65DAB">
              <w:rPr>
                <w:rFonts w:hint="eastAsia"/>
                <w:sz w:val="21"/>
                <w:szCs w:val="21"/>
              </w:rPr>
              <w:t>2-3t/h</w:t>
            </w:r>
          </w:p>
        </w:tc>
        <w:tc>
          <w:tcPr>
            <w:tcW w:w="709" w:type="dxa"/>
            <w:vAlign w:val="center"/>
          </w:tcPr>
          <w:p w14:paraId="2BA8933B" w14:textId="77777777" w:rsidR="003012D0" w:rsidRPr="00D65DAB" w:rsidRDefault="003012D0" w:rsidP="003012D0">
            <w:pPr>
              <w:spacing w:line="240" w:lineRule="auto"/>
              <w:jc w:val="center"/>
              <w:rPr>
                <w:sz w:val="21"/>
                <w:szCs w:val="21"/>
              </w:rPr>
            </w:pPr>
            <w:r w:rsidRPr="00D65DAB">
              <w:rPr>
                <w:sz w:val="21"/>
                <w:szCs w:val="21"/>
                <w:lang w:bidi="ar"/>
              </w:rPr>
              <w:t>台</w:t>
            </w:r>
          </w:p>
        </w:tc>
        <w:tc>
          <w:tcPr>
            <w:tcW w:w="709" w:type="dxa"/>
            <w:vAlign w:val="center"/>
          </w:tcPr>
          <w:p w14:paraId="7D250DB4" w14:textId="78F4397F" w:rsidR="003012D0" w:rsidRPr="00D65DAB" w:rsidRDefault="00CC7F3C" w:rsidP="003012D0">
            <w:pPr>
              <w:spacing w:line="240" w:lineRule="auto"/>
              <w:jc w:val="center"/>
              <w:rPr>
                <w:sz w:val="21"/>
                <w:szCs w:val="21"/>
              </w:rPr>
            </w:pPr>
            <w:r w:rsidRPr="00D65DAB">
              <w:rPr>
                <w:rFonts w:hint="eastAsia"/>
                <w:sz w:val="21"/>
                <w:szCs w:val="21"/>
                <w:lang w:bidi="ar"/>
              </w:rPr>
              <w:t>1</w:t>
            </w:r>
          </w:p>
        </w:tc>
        <w:tc>
          <w:tcPr>
            <w:tcW w:w="992" w:type="dxa"/>
            <w:vAlign w:val="center"/>
          </w:tcPr>
          <w:p w14:paraId="118BB957" w14:textId="5DA922B8" w:rsidR="003012D0" w:rsidRPr="00D65DAB" w:rsidRDefault="00CC7F3C" w:rsidP="003012D0">
            <w:pPr>
              <w:widowControl/>
              <w:spacing w:line="240" w:lineRule="auto"/>
              <w:jc w:val="center"/>
              <w:textAlignment w:val="bottom"/>
              <w:rPr>
                <w:sz w:val="21"/>
                <w:szCs w:val="21"/>
              </w:rPr>
            </w:pPr>
            <w:r w:rsidRPr="00D65DAB">
              <w:rPr>
                <w:rFonts w:hint="eastAsia"/>
                <w:sz w:val="21"/>
                <w:szCs w:val="21"/>
              </w:rPr>
              <w:t>7.5</w:t>
            </w:r>
          </w:p>
        </w:tc>
      </w:tr>
      <w:tr w:rsidR="00C96CE1" w:rsidRPr="00D65DAB" w14:paraId="3026CCBF" w14:textId="77777777" w:rsidTr="001F4BF9">
        <w:trPr>
          <w:trHeight w:val="285"/>
        </w:trPr>
        <w:tc>
          <w:tcPr>
            <w:tcW w:w="534" w:type="dxa"/>
            <w:vAlign w:val="center"/>
          </w:tcPr>
          <w:p w14:paraId="3B8A1840" w14:textId="435B8D14" w:rsidR="003012D0" w:rsidRPr="00D65DAB" w:rsidRDefault="00646900" w:rsidP="003012D0">
            <w:pPr>
              <w:spacing w:line="240" w:lineRule="auto"/>
              <w:jc w:val="center"/>
              <w:rPr>
                <w:sz w:val="21"/>
                <w:szCs w:val="21"/>
              </w:rPr>
            </w:pPr>
            <w:r w:rsidRPr="00D65DAB">
              <w:rPr>
                <w:rFonts w:hint="eastAsia"/>
                <w:sz w:val="21"/>
                <w:szCs w:val="21"/>
              </w:rPr>
              <w:t>5</w:t>
            </w:r>
          </w:p>
        </w:tc>
        <w:tc>
          <w:tcPr>
            <w:tcW w:w="2268" w:type="dxa"/>
            <w:vAlign w:val="center"/>
          </w:tcPr>
          <w:p w14:paraId="3BD114B6" w14:textId="2DF7F133" w:rsidR="003012D0" w:rsidRPr="00D65DAB" w:rsidRDefault="00867BAE" w:rsidP="003012D0">
            <w:pPr>
              <w:spacing w:line="240" w:lineRule="auto"/>
              <w:jc w:val="center"/>
              <w:rPr>
                <w:sz w:val="21"/>
                <w:szCs w:val="21"/>
              </w:rPr>
            </w:pPr>
            <w:r w:rsidRPr="00D65DAB">
              <w:rPr>
                <w:rFonts w:hint="eastAsia"/>
                <w:sz w:val="21"/>
                <w:szCs w:val="21"/>
              </w:rPr>
              <w:t>杂质汇总螺旋</w:t>
            </w:r>
          </w:p>
        </w:tc>
        <w:tc>
          <w:tcPr>
            <w:tcW w:w="3543" w:type="dxa"/>
            <w:vAlign w:val="center"/>
          </w:tcPr>
          <w:p w14:paraId="5F144C34" w14:textId="2D41390C" w:rsidR="003012D0" w:rsidRPr="00D65DAB" w:rsidRDefault="00867BAE" w:rsidP="003012D0">
            <w:pPr>
              <w:spacing w:line="240" w:lineRule="auto"/>
              <w:jc w:val="center"/>
              <w:rPr>
                <w:sz w:val="21"/>
                <w:szCs w:val="21"/>
              </w:rPr>
            </w:pPr>
            <w:r w:rsidRPr="00D65DAB">
              <w:rPr>
                <w:rFonts w:hint="eastAsia"/>
                <w:sz w:val="21"/>
                <w:szCs w:val="21"/>
              </w:rPr>
              <w:t>输送量：</w:t>
            </w:r>
            <w:r w:rsidRPr="00D65DAB">
              <w:rPr>
                <w:rFonts w:hint="eastAsia"/>
                <w:sz w:val="21"/>
                <w:szCs w:val="21"/>
              </w:rPr>
              <w:t>2-3t/h</w:t>
            </w:r>
          </w:p>
        </w:tc>
        <w:tc>
          <w:tcPr>
            <w:tcW w:w="709" w:type="dxa"/>
            <w:vAlign w:val="center"/>
          </w:tcPr>
          <w:p w14:paraId="28BC48AC" w14:textId="77777777" w:rsidR="003012D0" w:rsidRPr="00D65DAB" w:rsidRDefault="003012D0" w:rsidP="003012D0">
            <w:pPr>
              <w:spacing w:line="240" w:lineRule="auto"/>
              <w:jc w:val="center"/>
              <w:rPr>
                <w:sz w:val="21"/>
                <w:szCs w:val="21"/>
              </w:rPr>
            </w:pPr>
            <w:r w:rsidRPr="00D65DAB">
              <w:rPr>
                <w:sz w:val="21"/>
                <w:szCs w:val="21"/>
                <w:lang w:bidi="ar"/>
              </w:rPr>
              <w:t>台</w:t>
            </w:r>
          </w:p>
        </w:tc>
        <w:tc>
          <w:tcPr>
            <w:tcW w:w="709" w:type="dxa"/>
            <w:vAlign w:val="center"/>
          </w:tcPr>
          <w:p w14:paraId="5A3CC9E5" w14:textId="7B0D5A4E" w:rsidR="003012D0" w:rsidRPr="00D65DAB" w:rsidRDefault="00CC7F3C" w:rsidP="003012D0">
            <w:pPr>
              <w:spacing w:line="240" w:lineRule="auto"/>
              <w:jc w:val="center"/>
              <w:rPr>
                <w:sz w:val="21"/>
                <w:szCs w:val="21"/>
              </w:rPr>
            </w:pPr>
            <w:r w:rsidRPr="00D65DAB">
              <w:rPr>
                <w:rFonts w:hint="eastAsia"/>
                <w:sz w:val="21"/>
                <w:szCs w:val="21"/>
              </w:rPr>
              <w:t>1</w:t>
            </w:r>
          </w:p>
        </w:tc>
        <w:tc>
          <w:tcPr>
            <w:tcW w:w="992" w:type="dxa"/>
            <w:vAlign w:val="center"/>
          </w:tcPr>
          <w:p w14:paraId="691A471B" w14:textId="3F73515C" w:rsidR="003012D0" w:rsidRPr="00D65DAB" w:rsidRDefault="00CC7F3C" w:rsidP="003012D0">
            <w:pPr>
              <w:widowControl/>
              <w:spacing w:line="240" w:lineRule="auto"/>
              <w:jc w:val="center"/>
              <w:textAlignment w:val="bottom"/>
              <w:rPr>
                <w:sz w:val="21"/>
                <w:szCs w:val="21"/>
              </w:rPr>
            </w:pPr>
            <w:r w:rsidRPr="00D65DAB">
              <w:rPr>
                <w:rFonts w:hint="eastAsia"/>
                <w:sz w:val="21"/>
                <w:szCs w:val="21"/>
              </w:rPr>
              <w:t>7.5</w:t>
            </w:r>
          </w:p>
        </w:tc>
      </w:tr>
      <w:tr w:rsidR="00C96CE1" w:rsidRPr="00D65DAB" w14:paraId="1A963330" w14:textId="77777777" w:rsidTr="001F4BF9">
        <w:trPr>
          <w:trHeight w:val="330"/>
        </w:trPr>
        <w:tc>
          <w:tcPr>
            <w:tcW w:w="534" w:type="dxa"/>
            <w:vAlign w:val="center"/>
          </w:tcPr>
          <w:p w14:paraId="5B89917A" w14:textId="2A4007B1" w:rsidR="003012D0" w:rsidRPr="00D65DAB" w:rsidRDefault="00646900" w:rsidP="003012D0">
            <w:pPr>
              <w:spacing w:line="240" w:lineRule="auto"/>
              <w:jc w:val="center"/>
              <w:rPr>
                <w:sz w:val="21"/>
                <w:szCs w:val="21"/>
              </w:rPr>
            </w:pPr>
            <w:r w:rsidRPr="00D65DAB">
              <w:rPr>
                <w:rFonts w:hint="eastAsia"/>
                <w:sz w:val="21"/>
                <w:szCs w:val="21"/>
              </w:rPr>
              <w:t>6</w:t>
            </w:r>
          </w:p>
        </w:tc>
        <w:tc>
          <w:tcPr>
            <w:tcW w:w="2268" w:type="dxa"/>
            <w:vAlign w:val="center"/>
          </w:tcPr>
          <w:p w14:paraId="479EEA35" w14:textId="6CE5E8D5" w:rsidR="003012D0" w:rsidRPr="00D65DAB" w:rsidRDefault="00867BAE" w:rsidP="003012D0">
            <w:pPr>
              <w:spacing w:line="240" w:lineRule="auto"/>
              <w:jc w:val="center"/>
              <w:rPr>
                <w:sz w:val="21"/>
                <w:szCs w:val="21"/>
              </w:rPr>
            </w:pPr>
            <w:r w:rsidRPr="00D65DAB">
              <w:rPr>
                <w:rFonts w:hint="eastAsia"/>
                <w:sz w:val="21"/>
                <w:szCs w:val="21"/>
              </w:rPr>
              <w:t>提升螺旋</w:t>
            </w:r>
          </w:p>
        </w:tc>
        <w:tc>
          <w:tcPr>
            <w:tcW w:w="3543" w:type="dxa"/>
            <w:vAlign w:val="center"/>
          </w:tcPr>
          <w:p w14:paraId="368BDAE1" w14:textId="5114631F" w:rsidR="003012D0" w:rsidRPr="00D65DAB" w:rsidRDefault="00867BAE" w:rsidP="00867BAE">
            <w:pPr>
              <w:spacing w:line="240" w:lineRule="auto"/>
              <w:jc w:val="center"/>
              <w:rPr>
                <w:sz w:val="21"/>
                <w:szCs w:val="21"/>
              </w:rPr>
            </w:pPr>
            <w:r w:rsidRPr="00D65DAB">
              <w:rPr>
                <w:rFonts w:hint="eastAsia"/>
                <w:sz w:val="21"/>
                <w:szCs w:val="21"/>
              </w:rPr>
              <w:t>输送量：</w:t>
            </w:r>
            <w:r w:rsidRPr="00D65DAB">
              <w:rPr>
                <w:rFonts w:hint="eastAsia"/>
                <w:sz w:val="21"/>
                <w:szCs w:val="21"/>
              </w:rPr>
              <w:t>10t/h</w:t>
            </w:r>
          </w:p>
        </w:tc>
        <w:tc>
          <w:tcPr>
            <w:tcW w:w="709" w:type="dxa"/>
            <w:vAlign w:val="center"/>
          </w:tcPr>
          <w:p w14:paraId="2E58CB99" w14:textId="77777777" w:rsidR="003012D0" w:rsidRPr="00D65DAB" w:rsidRDefault="003012D0" w:rsidP="003012D0">
            <w:pPr>
              <w:spacing w:line="240" w:lineRule="auto"/>
              <w:jc w:val="center"/>
              <w:rPr>
                <w:sz w:val="21"/>
                <w:szCs w:val="21"/>
              </w:rPr>
            </w:pPr>
            <w:r w:rsidRPr="00D65DAB">
              <w:rPr>
                <w:sz w:val="21"/>
                <w:szCs w:val="21"/>
                <w:lang w:bidi="ar"/>
              </w:rPr>
              <w:t>台</w:t>
            </w:r>
          </w:p>
        </w:tc>
        <w:tc>
          <w:tcPr>
            <w:tcW w:w="709" w:type="dxa"/>
            <w:vAlign w:val="center"/>
          </w:tcPr>
          <w:p w14:paraId="1F87689A" w14:textId="77777777" w:rsidR="003012D0" w:rsidRPr="00D65DAB" w:rsidRDefault="003012D0" w:rsidP="003012D0">
            <w:pPr>
              <w:spacing w:line="240" w:lineRule="auto"/>
              <w:jc w:val="center"/>
              <w:rPr>
                <w:sz w:val="21"/>
                <w:szCs w:val="21"/>
              </w:rPr>
            </w:pPr>
            <w:r w:rsidRPr="00D65DAB">
              <w:rPr>
                <w:sz w:val="21"/>
                <w:szCs w:val="21"/>
                <w:lang w:bidi="ar"/>
              </w:rPr>
              <w:t>1</w:t>
            </w:r>
          </w:p>
        </w:tc>
        <w:tc>
          <w:tcPr>
            <w:tcW w:w="992" w:type="dxa"/>
            <w:vAlign w:val="center"/>
          </w:tcPr>
          <w:p w14:paraId="28C4A261" w14:textId="4604FA9B" w:rsidR="003012D0" w:rsidRPr="00D65DAB" w:rsidRDefault="00CC7F3C" w:rsidP="003012D0">
            <w:pPr>
              <w:widowControl/>
              <w:spacing w:line="240" w:lineRule="auto"/>
              <w:jc w:val="center"/>
              <w:textAlignment w:val="bottom"/>
              <w:rPr>
                <w:sz w:val="21"/>
                <w:szCs w:val="21"/>
              </w:rPr>
            </w:pPr>
            <w:r w:rsidRPr="00D65DAB">
              <w:rPr>
                <w:rFonts w:hint="eastAsia"/>
                <w:sz w:val="21"/>
                <w:szCs w:val="21"/>
              </w:rPr>
              <w:t>7.5</w:t>
            </w:r>
          </w:p>
        </w:tc>
      </w:tr>
      <w:tr w:rsidR="00C96CE1" w:rsidRPr="00D65DAB" w14:paraId="6F073232" w14:textId="77777777" w:rsidTr="001F4BF9">
        <w:trPr>
          <w:trHeight w:val="285"/>
        </w:trPr>
        <w:tc>
          <w:tcPr>
            <w:tcW w:w="534" w:type="dxa"/>
            <w:vAlign w:val="center"/>
          </w:tcPr>
          <w:p w14:paraId="0F368B03" w14:textId="7573D974" w:rsidR="003012D0" w:rsidRPr="00D65DAB" w:rsidRDefault="00646900" w:rsidP="003012D0">
            <w:pPr>
              <w:spacing w:line="240" w:lineRule="auto"/>
              <w:jc w:val="center"/>
              <w:rPr>
                <w:sz w:val="21"/>
                <w:szCs w:val="21"/>
              </w:rPr>
            </w:pPr>
            <w:r w:rsidRPr="00D65DAB">
              <w:rPr>
                <w:rFonts w:hint="eastAsia"/>
                <w:sz w:val="21"/>
                <w:szCs w:val="21"/>
              </w:rPr>
              <w:t>7</w:t>
            </w:r>
          </w:p>
        </w:tc>
        <w:tc>
          <w:tcPr>
            <w:tcW w:w="2268" w:type="dxa"/>
            <w:vAlign w:val="center"/>
          </w:tcPr>
          <w:p w14:paraId="3A7FAC03" w14:textId="4B22166F" w:rsidR="003012D0" w:rsidRPr="00D65DAB" w:rsidRDefault="00867BAE" w:rsidP="003012D0">
            <w:pPr>
              <w:spacing w:line="240" w:lineRule="auto"/>
              <w:jc w:val="center"/>
              <w:rPr>
                <w:sz w:val="21"/>
                <w:szCs w:val="21"/>
              </w:rPr>
            </w:pPr>
            <w:r w:rsidRPr="00D65DAB">
              <w:rPr>
                <w:rFonts w:hint="eastAsia"/>
                <w:sz w:val="21"/>
                <w:szCs w:val="21"/>
              </w:rPr>
              <w:t>天车</w:t>
            </w:r>
          </w:p>
        </w:tc>
        <w:tc>
          <w:tcPr>
            <w:tcW w:w="3543" w:type="dxa"/>
            <w:vAlign w:val="center"/>
          </w:tcPr>
          <w:p w14:paraId="4EF6B23A" w14:textId="66067834" w:rsidR="003012D0" w:rsidRPr="00D65DAB" w:rsidRDefault="00867BAE" w:rsidP="003012D0">
            <w:pPr>
              <w:spacing w:line="240" w:lineRule="auto"/>
              <w:jc w:val="center"/>
              <w:rPr>
                <w:sz w:val="21"/>
                <w:szCs w:val="21"/>
              </w:rPr>
            </w:pPr>
            <w:r w:rsidRPr="00D65DAB">
              <w:rPr>
                <w:rFonts w:hint="eastAsia"/>
                <w:sz w:val="21"/>
                <w:szCs w:val="21"/>
              </w:rPr>
              <w:t>起重量：</w:t>
            </w:r>
            <w:r w:rsidRPr="00D65DAB">
              <w:rPr>
                <w:rFonts w:hint="eastAsia"/>
                <w:sz w:val="21"/>
                <w:szCs w:val="21"/>
              </w:rPr>
              <w:t>10t</w:t>
            </w:r>
          </w:p>
        </w:tc>
        <w:tc>
          <w:tcPr>
            <w:tcW w:w="709" w:type="dxa"/>
            <w:vAlign w:val="center"/>
          </w:tcPr>
          <w:p w14:paraId="69202B51" w14:textId="77777777" w:rsidR="003012D0" w:rsidRPr="00D65DAB" w:rsidRDefault="003012D0" w:rsidP="003012D0">
            <w:pPr>
              <w:spacing w:line="240" w:lineRule="auto"/>
              <w:jc w:val="center"/>
              <w:rPr>
                <w:sz w:val="21"/>
                <w:szCs w:val="21"/>
              </w:rPr>
            </w:pPr>
            <w:r w:rsidRPr="00D65DAB">
              <w:rPr>
                <w:sz w:val="21"/>
                <w:szCs w:val="21"/>
                <w:lang w:bidi="ar"/>
              </w:rPr>
              <w:t>台</w:t>
            </w:r>
          </w:p>
        </w:tc>
        <w:tc>
          <w:tcPr>
            <w:tcW w:w="709" w:type="dxa"/>
            <w:vAlign w:val="center"/>
          </w:tcPr>
          <w:p w14:paraId="122AB0E0" w14:textId="77777777" w:rsidR="003012D0" w:rsidRPr="00D65DAB" w:rsidRDefault="003012D0" w:rsidP="003012D0">
            <w:pPr>
              <w:spacing w:line="240" w:lineRule="auto"/>
              <w:jc w:val="center"/>
              <w:rPr>
                <w:sz w:val="21"/>
                <w:szCs w:val="21"/>
              </w:rPr>
            </w:pPr>
            <w:r w:rsidRPr="00D65DAB">
              <w:rPr>
                <w:sz w:val="21"/>
                <w:szCs w:val="21"/>
                <w:lang w:bidi="ar"/>
              </w:rPr>
              <w:t>1</w:t>
            </w:r>
          </w:p>
        </w:tc>
        <w:tc>
          <w:tcPr>
            <w:tcW w:w="992" w:type="dxa"/>
            <w:vAlign w:val="center"/>
          </w:tcPr>
          <w:p w14:paraId="0AD02AD0" w14:textId="480EF163" w:rsidR="003012D0" w:rsidRPr="00D65DAB" w:rsidRDefault="00CC7F3C" w:rsidP="003012D0">
            <w:pPr>
              <w:widowControl/>
              <w:spacing w:line="240" w:lineRule="auto"/>
              <w:jc w:val="center"/>
              <w:textAlignment w:val="bottom"/>
              <w:rPr>
                <w:sz w:val="21"/>
                <w:szCs w:val="21"/>
              </w:rPr>
            </w:pPr>
            <w:r w:rsidRPr="00D65DAB">
              <w:rPr>
                <w:rFonts w:hint="eastAsia"/>
                <w:sz w:val="21"/>
                <w:szCs w:val="21"/>
              </w:rPr>
              <w:t>11</w:t>
            </w:r>
          </w:p>
        </w:tc>
      </w:tr>
      <w:tr w:rsidR="00D65DAB" w:rsidRPr="00D65DAB" w14:paraId="29A819C6" w14:textId="77777777" w:rsidTr="009E5E00">
        <w:trPr>
          <w:trHeight w:val="285"/>
        </w:trPr>
        <w:tc>
          <w:tcPr>
            <w:tcW w:w="8755" w:type="dxa"/>
            <w:gridSpan w:val="6"/>
            <w:vAlign w:val="center"/>
          </w:tcPr>
          <w:p w14:paraId="4F311965" w14:textId="09DB5D8D" w:rsidR="00867BAE" w:rsidRPr="00D65DAB" w:rsidRDefault="00867BAE" w:rsidP="00867BAE">
            <w:pPr>
              <w:widowControl/>
              <w:spacing w:line="240" w:lineRule="auto"/>
              <w:jc w:val="left"/>
              <w:textAlignment w:val="bottom"/>
              <w:rPr>
                <w:b/>
                <w:sz w:val="21"/>
                <w:szCs w:val="21"/>
              </w:rPr>
            </w:pPr>
            <w:r w:rsidRPr="00D65DAB">
              <w:rPr>
                <w:rFonts w:hint="eastAsia"/>
                <w:b/>
                <w:sz w:val="21"/>
                <w:szCs w:val="21"/>
              </w:rPr>
              <w:t>（</w:t>
            </w:r>
            <w:r w:rsidRPr="00D65DAB">
              <w:rPr>
                <w:rFonts w:hint="eastAsia"/>
                <w:b/>
                <w:sz w:val="21"/>
                <w:szCs w:val="21"/>
              </w:rPr>
              <w:t>3</w:t>
            </w:r>
            <w:r w:rsidRPr="00D65DAB">
              <w:rPr>
                <w:rFonts w:hint="eastAsia"/>
                <w:b/>
                <w:sz w:val="21"/>
                <w:szCs w:val="21"/>
              </w:rPr>
              <w:t>）油脂提取系统</w:t>
            </w:r>
          </w:p>
        </w:tc>
      </w:tr>
      <w:tr w:rsidR="00867BAE" w:rsidRPr="00D65DAB" w14:paraId="6EDEE31A" w14:textId="77777777" w:rsidTr="001F4BF9">
        <w:trPr>
          <w:trHeight w:val="285"/>
        </w:trPr>
        <w:tc>
          <w:tcPr>
            <w:tcW w:w="534" w:type="dxa"/>
            <w:vAlign w:val="center"/>
          </w:tcPr>
          <w:p w14:paraId="30F191DA" w14:textId="491763F4" w:rsidR="00867BAE" w:rsidRPr="00D65DAB" w:rsidRDefault="00867BAE" w:rsidP="003012D0">
            <w:pPr>
              <w:spacing w:line="240" w:lineRule="auto"/>
              <w:jc w:val="center"/>
              <w:rPr>
                <w:sz w:val="21"/>
                <w:szCs w:val="21"/>
              </w:rPr>
            </w:pPr>
            <w:r w:rsidRPr="00D65DAB">
              <w:rPr>
                <w:rFonts w:hint="eastAsia"/>
                <w:sz w:val="21"/>
                <w:szCs w:val="21"/>
              </w:rPr>
              <w:t>1</w:t>
            </w:r>
          </w:p>
        </w:tc>
        <w:tc>
          <w:tcPr>
            <w:tcW w:w="2268" w:type="dxa"/>
            <w:vAlign w:val="center"/>
          </w:tcPr>
          <w:p w14:paraId="3E7538A1" w14:textId="6F86CABD" w:rsidR="00867BAE" w:rsidRPr="00D65DAB" w:rsidRDefault="00867BAE" w:rsidP="003012D0">
            <w:pPr>
              <w:spacing w:line="240" w:lineRule="auto"/>
              <w:jc w:val="center"/>
              <w:rPr>
                <w:sz w:val="21"/>
                <w:szCs w:val="21"/>
              </w:rPr>
            </w:pPr>
            <w:r w:rsidRPr="00D65DAB">
              <w:rPr>
                <w:rFonts w:hint="eastAsia"/>
                <w:sz w:val="21"/>
                <w:szCs w:val="21"/>
              </w:rPr>
              <w:t>浆液搅拌器</w:t>
            </w:r>
          </w:p>
        </w:tc>
        <w:tc>
          <w:tcPr>
            <w:tcW w:w="3543" w:type="dxa"/>
            <w:vAlign w:val="center"/>
          </w:tcPr>
          <w:p w14:paraId="320A4990" w14:textId="4C4668B5" w:rsidR="00867BAE" w:rsidRPr="00D65DAB" w:rsidRDefault="00867BAE" w:rsidP="003012D0">
            <w:pPr>
              <w:spacing w:line="240" w:lineRule="auto"/>
              <w:jc w:val="center"/>
              <w:rPr>
                <w:sz w:val="21"/>
                <w:szCs w:val="21"/>
              </w:rPr>
            </w:pPr>
            <w:r w:rsidRPr="00D65DAB">
              <w:rPr>
                <w:rFonts w:hint="eastAsia"/>
                <w:sz w:val="21"/>
                <w:szCs w:val="21"/>
              </w:rPr>
              <w:t>搅拌容积</w:t>
            </w:r>
            <w:r w:rsidRPr="00D65DAB">
              <w:rPr>
                <w:rFonts w:hint="eastAsia"/>
                <w:sz w:val="21"/>
                <w:szCs w:val="21"/>
              </w:rPr>
              <w:t>43m</w:t>
            </w:r>
            <w:r w:rsidRPr="00D65DAB">
              <w:rPr>
                <w:rFonts w:hint="eastAsia"/>
                <w:sz w:val="21"/>
                <w:szCs w:val="21"/>
                <w:vertAlign w:val="superscript"/>
              </w:rPr>
              <w:t>3</w:t>
            </w:r>
          </w:p>
        </w:tc>
        <w:tc>
          <w:tcPr>
            <w:tcW w:w="709" w:type="dxa"/>
            <w:vAlign w:val="center"/>
          </w:tcPr>
          <w:p w14:paraId="4FB4E151" w14:textId="77777777" w:rsidR="00867BAE" w:rsidRPr="00D65DAB" w:rsidRDefault="00867BAE" w:rsidP="003012D0">
            <w:pPr>
              <w:spacing w:line="240" w:lineRule="auto"/>
              <w:jc w:val="center"/>
              <w:rPr>
                <w:sz w:val="21"/>
                <w:szCs w:val="21"/>
              </w:rPr>
            </w:pPr>
            <w:r w:rsidRPr="00D65DAB">
              <w:rPr>
                <w:sz w:val="21"/>
                <w:szCs w:val="21"/>
                <w:lang w:bidi="ar"/>
              </w:rPr>
              <w:t>台</w:t>
            </w:r>
          </w:p>
        </w:tc>
        <w:tc>
          <w:tcPr>
            <w:tcW w:w="709" w:type="dxa"/>
            <w:vAlign w:val="center"/>
          </w:tcPr>
          <w:p w14:paraId="6934CF9E" w14:textId="7B21AAE8" w:rsidR="00867BAE" w:rsidRPr="00D65DAB" w:rsidRDefault="00867BAE" w:rsidP="003012D0">
            <w:pPr>
              <w:spacing w:line="240" w:lineRule="auto"/>
              <w:jc w:val="center"/>
              <w:rPr>
                <w:sz w:val="21"/>
                <w:szCs w:val="21"/>
              </w:rPr>
            </w:pPr>
            <w:r w:rsidRPr="00D65DAB">
              <w:rPr>
                <w:rFonts w:hint="eastAsia"/>
                <w:sz w:val="21"/>
                <w:szCs w:val="21"/>
              </w:rPr>
              <w:t>1</w:t>
            </w:r>
          </w:p>
        </w:tc>
        <w:tc>
          <w:tcPr>
            <w:tcW w:w="992" w:type="dxa"/>
            <w:vAlign w:val="center"/>
          </w:tcPr>
          <w:p w14:paraId="2A0DCF85" w14:textId="70E3D065" w:rsidR="00867BAE" w:rsidRPr="00D65DAB" w:rsidRDefault="00867BAE" w:rsidP="003012D0">
            <w:pPr>
              <w:widowControl/>
              <w:spacing w:line="240" w:lineRule="auto"/>
              <w:jc w:val="center"/>
              <w:textAlignment w:val="bottom"/>
              <w:rPr>
                <w:sz w:val="21"/>
                <w:szCs w:val="21"/>
              </w:rPr>
            </w:pPr>
            <w:r w:rsidRPr="00D65DAB">
              <w:rPr>
                <w:rFonts w:hint="eastAsia"/>
                <w:sz w:val="21"/>
                <w:szCs w:val="21"/>
              </w:rPr>
              <w:t>5.5</w:t>
            </w:r>
          </w:p>
        </w:tc>
      </w:tr>
      <w:tr w:rsidR="00867BAE" w:rsidRPr="00D65DAB" w14:paraId="6E1B65A5" w14:textId="77777777" w:rsidTr="001F4BF9">
        <w:trPr>
          <w:trHeight w:val="285"/>
        </w:trPr>
        <w:tc>
          <w:tcPr>
            <w:tcW w:w="534" w:type="dxa"/>
            <w:vAlign w:val="center"/>
          </w:tcPr>
          <w:p w14:paraId="77BB48B7" w14:textId="216272DD" w:rsidR="00867BAE" w:rsidRPr="00D65DAB" w:rsidRDefault="00867BAE" w:rsidP="003012D0">
            <w:pPr>
              <w:spacing w:line="240" w:lineRule="auto"/>
              <w:jc w:val="center"/>
              <w:rPr>
                <w:sz w:val="21"/>
                <w:szCs w:val="21"/>
              </w:rPr>
            </w:pPr>
            <w:r w:rsidRPr="00D65DAB">
              <w:rPr>
                <w:rFonts w:hint="eastAsia"/>
                <w:sz w:val="21"/>
                <w:szCs w:val="21"/>
              </w:rPr>
              <w:t>2</w:t>
            </w:r>
          </w:p>
        </w:tc>
        <w:tc>
          <w:tcPr>
            <w:tcW w:w="2268" w:type="dxa"/>
            <w:vAlign w:val="center"/>
          </w:tcPr>
          <w:p w14:paraId="66E18073" w14:textId="0C609C01" w:rsidR="00867BAE" w:rsidRPr="00D65DAB" w:rsidRDefault="00867BAE" w:rsidP="003012D0">
            <w:pPr>
              <w:spacing w:line="240" w:lineRule="auto"/>
              <w:jc w:val="center"/>
              <w:rPr>
                <w:sz w:val="21"/>
                <w:szCs w:val="21"/>
              </w:rPr>
            </w:pPr>
            <w:r w:rsidRPr="00D65DAB">
              <w:rPr>
                <w:rFonts w:hint="eastAsia"/>
                <w:sz w:val="21"/>
                <w:szCs w:val="21"/>
              </w:rPr>
              <w:t>油水池搅拌器</w:t>
            </w:r>
          </w:p>
        </w:tc>
        <w:tc>
          <w:tcPr>
            <w:tcW w:w="3543" w:type="dxa"/>
            <w:vAlign w:val="center"/>
          </w:tcPr>
          <w:p w14:paraId="7409B23C" w14:textId="5D91F72F" w:rsidR="00867BAE" w:rsidRPr="00D65DAB" w:rsidRDefault="00867BAE" w:rsidP="003012D0">
            <w:pPr>
              <w:spacing w:line="240" w:lineRule="auto"/>
              <w:jc w:val="center"/>
              <w:rPr>
                <w:sz w:val="21"/>
                <w:szCs w:val="21"/>
              </w:rPr>
            </w:pPr>
            <w:r w:rsidRPr="00D65DAB">
              <w:rPr>
                <w:rFonts w:hint="eastAsia"/>
                <w:sz w:val="21"/>
                <w:szCs w:val="21"/>
              </w:rPr>
              <w:t>搅拌容积</w:t>
            </w:r>
            <w:r w:rsidRPr="00D65DAB">
              <w:rPr>
                <w:rFonts w:hint="eastAsia"/>
                <w:sz w:val="21"/>
                <w:szCs w:val="21"/>
              </w:rPr>
              <w:t>43m</w:t>
            </w:r>
            <w:r w:rsidRPr="00D65DAB">
              <w:rPr>
                <w:rFonts w:hint="eastAsia"/>
                <w:sz w:val="21"/>
                <w:szCs w:val="21"/>
                <w:vertAlign w:val="superscript"/>
              </w:rPr>
              <w:t>3</w:t>
            </w:r>
          </w:p>
        </w:tc>
        <w:tc>
          <w:tcPr>
            <w:tcW w:w="709" w:type="dxa"/>
            <w:vAlign w:val="center"/>
          </w:tcPr>
          <w:p w14:paraId="3307AEAB" w14:textId="77777777" w:rsidR="00867BAE" w:rsidRPr="00D65DAB" w:rsidRDefault="00867BAE" w:rsidP="003012D0">
            <w:pPr>
              <w:spacing w:line="240" w:lineRule="auto"/>
              <w:jc w:val="center"/>
              <w:rPr>
                <w:sz w:val="21"/>
                <w:szCs w:val="21"/>
              </w:rPr>
            </w:pPr>
            <w:r w:rsidRPr="00D65DAB">
              <w:rPr>
                <w:sz w:val="21"/>
                <w:szCs w:val="21"/>
                <w:lang w:bidi="ar"/>
              </w:rPr>
              <w:t>台</w:t>
            </w:r>
          </w:p>
        </w:tc>
        <w:tc>
          <w:tcPr>
            <w:tcW w:w="709" w:type="dxa"/>
            <w:vAlign w:val="center"/>
          </w:tcPr>
          <w:p w14:paraId="48C4AE29" w14:textId="55A68908" w:rsidR="00867BAE" w:rsidRPr="00D65DAB" w:rsidRDefault="00867BAE" w:rsidP="003012D0">
            <w:pPr>
              <w:spacing w:line="240" w:lineRule="auto"/>
              <w:jc w:val="center"/>
              <w:rPr>
                <w:sz w:val="21"/>
                <w:szCs w:val="21"/>
              </w:rPr>
            </w:pPr>
            <w:r w:rsidRPr="00D65DAB">
              <w:rPr>
                <w:rFonts w:hint="eastAsia"/>
                <w:sz w:val="21"/>
                <w:szCs w:val="21"/>
              </w:rPr>
              <w:t>1</w:t>
            </w:r>
          </w:p>
        </w:tc>
        <w:tc>
          <w:tcPr>
            <w:tcW w:w="992" w:type="dxa"/>
            <w:vAlign w:val="center"/>
          </w:tcPr>
          <w:p w14:paraId="3C5A4525" w14:textId="6EBEA062" w:rsidR="00867BAE" w:rsidRPr="00D65DAB" w:rsidRDefault="00867BAE" w:rsidP="003012D0">
            <w:pPr>
              <w:widowControl/>
              <w:spacing w:line="240" w:lineRule="auto"/>
              <w:jc w:val="center"/>
              <w:textAlignment w:val="bottom"/>
              <w:rPr>
                <w:sz w:val="21"/>
                <w:szCs w:val="21"/>
              </w:rPr>
            </w:pPr>
            <w:r w:rsidRPr="00D65DAB">
              <w:rPr>
                <w:rFonts w:hint="eastAsia"/>
                <w:sz w:val="21"/>
                <w:szCs w:val="21"/>
              </w:rPr>
              <w:t>5.5</w:t>
            </w:r>
          </w:p>
        </w:tc>
      </w:tr>
      <w:tr w:rsidR="00867BAE" w:rsidRPr="00D65DAB" w14:paraId="5E626E25" w14:textId="77777777" w:rsidTr="001F4BF9">
        <w:trPr>
          <w:trHeight w:val="330"/>
        </w:trPr>
        <w:tc>
          <w:tcPr>
            <w:tcW w:w="534" w:type="dxa"/>
            <w:vAlign w:val="center"/>
          </w:tcPr>
          <w:p w14:paraId="2C17568A" w14:textId="58DD5F5A" w:rsidR="00867BAE" w:rsidRPr="00D65DAB" w:rsidRDefault="00867BAE" w:rsidP="003012D0">
            <w:pPr>
              <w:spacing w:line="240" w:lineRule="auto"/>
              <w:jc w:val="center"/>
              <w:rPr>
                <w:sz w:val="21"/>
                <w:szCs w:val="21"/>
              </w:rPr>
            </w:pPr>
            <w:r w:rsidRPr="00D65DAB">
              <w:rPr>
                <w:rFonts w:hint="eastAsia"/>
                <w:sz w:val="21"/>
                <w:szCs w:val="21"/>
              </w:rPr>
              <w:t>3</w:t>
            </w:r>
          </w:p>
        </w:tc>
        <w:tc>
          <w:tcPr>
            <w:tcW w:w="2268" w:type="dxa"/>
            <w:vAlign w:val="center"/>
          </w:tcPr>
          <w:p w14:paraId="165FBFAE" w14:textId="47DA8658" w:rsidR="00867BAE" w:rsidRPr="00D65DAB" w:rsidRDefault="00867BAE" w:rsidP="003012D0">
            <w:pPr>
              <w:spacing w:line="240" w:lineRule="auto"/>
              <w:jc w:val="center"/>
              <w:rPr>
                <w:sz w:val="21"/>
                <w:szCs w:val="21"/>
              </w:rPr>
            </w:pPr>
            <w:r w:rsidRPr="00D65DAB">
              <w:rPr>
                <w:rFonts w:hint="eastAsia"/>
                <w:sz w:val="21"/>
                <w:szCs w:val="21"/>
              </w:rPr>
              <w:t>废水池搅拌器</w:t>
            </w:r>
          </w:p>
        </w:tc>
        <w:tc>
          <w:tcPr>
            <w:tcW w:w="3543" w:type="dxa"/>
            <w:vAlign w:val="center"/>
          </w:tcPr>
          <w:p w14:paraId="72493DFD" w14:textId="755B31A8" w:rsidR="00867BAE" w:rsidRPr="00D65DAB" w:rsidRDefault="00867BAE" w:rsidP="00867BAE">
            <w:pPr>
              <w:spacing w:line="240" w:lineRule="auto"/>
              <w:jc w:val="center"/>
              <w:rPr>
                <w:sz w:val="21"/>
                <w:szCs w:val="21"/>
              </w:rPr>
            </w:pPr>
            <w:r w:rsidRPr="00D65DAB">
              <w:rPr>
                <w:rFonts w:hint="eastAsia"/>
                <w:sz w:val="21"/>
                <w:szCs w:val="21"/>
              </w:rPr>
              <w:t>搅拌容积</w:t>
            </w:r>
            <w:r w:rsidRPr="00D65DAB">
              <w:rPr>
                <w:rFonts w:hint="eastAsia"/>
                <w:sz w:val="21"/>
                <w:szCs w:val="21"/>
              </w:rPr>
              <w:t>100m</w:t>
            </w:r>
            <w:r w:rsidRPr="00D65DAB">
              <w:rPr>
                <w:rFonts w:hint="eastAsia"/>
                <w:sz w:val="21"/>
                <w:szCs w:val="21"/>
                <w:vertAlign w:val="superscript"/>
              </w:rPr>
              <w:t>3</w:t>
            </w:r>
          </w:p>
        </w:tc>
        <w:tc>
          <w:tcPr>
            <w:tcW w:w="709" w:type="dxa"/>
            <w:vAlign w:val="center"/>
          </w:tcPr>
          <w:p w14:paraId="7EDC138F" w14:textId="77777777" w:rsidR="00867BAE" w:rsidRPr="00D65DAB" w:rsidRDefault="00867BAE" w:rsidP="003012D0">
            <w:pPr>
              <w:spacing w:line="240" w:lineRule="auto"/>
              <w:jc w:val="center"/>
              <w:rPr>
                <w:sz w:val="21"/>
                <w:szCs w:val="21"/>
              </w:rPr>
            </w:pPr>
            <w:r w:rsidRPr="00D65DAB">
              <w:rPr>
                <w:sz w:val="21"/>
                <w:szCs w:val="21"/>
                <w:lang w:bidi="ar"/>
              </w:rPr>
              <w:t>台</w:t>
            </w:r>
          </w:p>
        </w:tc>
        <w:tc>
          <w:tcPr>
            <w:tcW w:w="709" w:type="dxa"/>
            <w:vAlign w:val="center"/>
          </w:tcPr>
          <w:p w14:paraId="5BE75081" w14:textId="77777777" w:rsidR="00867BAE" w:rsidRPr="00D65DAB" w:rsidRDefault="00867BAE" w:rsidP="003012D0">
            <w:pPr>
              <w:spacing w:line="240" w:lineRule="auto"/>
              <w:jc w:val="center"/>
              <w:rPr>
                <w:sz w:val="21"/>
                <w:szCs w:val="21"/>
              </w:rPr>
            </w:pPr>
            <w:r w:rsidRPr="00D65DAB">
              <w:rPr>
                <w:sz w:val="21"/>
                <w:szCs w:val="21"/>
                <w:lang w:bidi="ar"/>
              </w:rPr>
              <w:t>1</w:t>
            </w:r>
          </w:p>
        </w:tc>
        <w:tc>
          <w:tcPr>
            <w:tcW w:w="992" w:type="dxa"/>
            <w:vAlign w:val="center"/>
          </w:tcPr>
          <w:p w14:paraId="540852EF" w14:textId="221BCCCF" w:rsidR="00867BAE" w:rsidRPr="00D65DAB" w:rsidRDefault="00867BAE" w:rsidP="003012D0">
            <w:pPr>
              <w:widowControl/>
              <w:spacing w:line="240" w:lineRule="auto"/>
              <w:jc w:val="center"/>
              <w:textAlignment w:val="bottom"/>
              <w:rPr>
                <w:sz w:val="21"/>
                <w:szCs w:val="21"/>
              </w:rPr>
            </w:pPr>
            <w:r w:rsidRPr="00D65DAB">
              <w:rPr>
                <w:rFonts w:hint="eastAsia"/>
                <w:sz w:val="21"/>
                <w:szCs w:val="21"/>
              </w:rPr>
              <w:t>5.5</w:t>
            </w:r>
          </w:p>
        </w:tc>
      </w:tr>
      <w:tr w:rsidR="00867BAE" w:rsidRPr="00D65DAB" w14:paraId="5FA2E1BD" w14:textId="77777777" w:rsidTr="001F4BF9">
        <w:trPr>
          <w:trHeight w:val="285"/>
        </w:trPr>
        <w:tc>
          <w:tcPr>
            <w:tcW w:w="534" w:type="dxa"/>
            <w:vAlign w:val="center"/>
          </w:tcPr>
          <w:p w14:paraId="01285AAF" w14:textId="3F9FDC15" w:rsidR="00867BAE" w:rsidRPr="00D65DAB" w:rsidRDefault="00867BAE" w:rsidP="003012D0">
            <w:pPr>
              <w:spacing w:line="240" w:lineRule="auto"/>
              <w:jc w:val="center"/>
              <w:rPr>
                <w:sz w:val="21"/>
                <w:szCs w:val="21"/>
              </w:rPr>
            </w:pPr>
            <w:r w:rsidRPr="00D65DAB">
              <w:rPr>
                <w:rFonts w:hint="eastAsia"/>
                <w:sz w:val="21"/>
                <w:szCs w:val="21"/>
              </w:rPr>
              <w:t>4</w:t>
            </w:r>
          </w:p>
        </w:tc>
        <w:tc>
          <w:tcPr>
            <w:tcW w:w="2268" w:type="dxa"/>
            <w:vAlign w:val="center"/>
          </w:tcPr>
          <w:p w14:paraId="042BABDE" w14:textId="44198947" w:rsidR="00867BAE" w:rsidRPr="00D65DAB" w:rsidRDefault="00867BAE" w:rsidP="00867BAE">
            <w:pPr>
              <w:spacing w:line="240" w:lineRule="auto"/>
              <w:jc w:val="center"/>
              <w:rPr>
                <w:sz w:val="21"/>
                <w:szCs w:val="21"/>
              </w:rPr>
            </w:pPr>
            <w:r w:rsidRPr="00D65DAB">
              <w:rPr>
                <w:rFonts w:hint="eastAsia"/>
                <w:sz w:val="21"/>
                <w:szCs w:val="21"/>
              </w:rPr>
              <w:t>输送泵</w:t>
            </w:r>
          </w:p>
        </w:tc>
        <w:tc>
          <w:tcPr>
            <w:tcW w:w="3543" w:type="dxa"/>
            <w:vAlign w:val="center"/>
          </w:tcPr>
          <w:p w14:paraId="1A6D1149" w14:textId="330B8D0D" w:rsidR="00867BAE" w:rsidRPr="00D65DAB" w:rsidRDefault="00867BAE" w:rsidP="00867BAE">
            <w:pPr>
              <w:spacing w:line="240" w:lineRule="auto"/>
              <w:jc w:val="center"/>
              <w:rPr>
                <w:sz w:val="21"/>
                <w:szCs w:val="21"/>
              </w:rPr>
            </w:pPr>
            <w:r w:rsidRPr="00D65DAB">
              <w:rPr>
                <w:rFonts w:hint="eastAsia"/>
                <w:sz w:val="21"/>
                <w:szCs w:val="21"/>
              </w:rPr>
              <w:t>潜污泵，流量：</w:t>
            </w:r>
            <w:r w:rsidRPr="00D65DAB">
              <w:rPr>
                <w:rFonts w:hint="eastAsia"/>
                <w:sz w:val="21"/>
                <w:szCs w:val="21"/>
              </w:rPr>
              <w:t>10~15m</w:t>
            </w:r>
            <w:r w:rsidRPr="00D65DAB">
              <w:rPr>
                <w:rFonts w:hint="eastAsia"/>
                <w:sz w:val="21"/>
                <w:szCs w:val="21"/>
                <w:vertAlign w:val="superscript"/>
              </w:rPr>
              <w:t>3</w:t>
            </w:r>
          </w:p>
        </w:tc>
        <w:tc>
          <w:tcPr>
            <w:tcW w:w="709" w:type="dxa"/>
            <w:vAlign w:val="center"/>
          </w:tcPr>
          <w:p w14:paraId="653CCDE1" w14:textId="77777777" w:rsidR="00867BAE" w:rsidRPr="00D65DAB" w:rsidRDefault="00867BAE" w:rsidP="003012D0">
            <w:pPr>
              <w:spacing w:line="240" w:lineRule="auto"/>
              <w:jc w:val="center"/>
              <w:rPr>
                <w:sz w:val="21"/>
                <w:szCs w:val="21"/>
              </w:rPr>
            </w:pPr>
            <w:r w:rsidRPr="00D65DAB">
              <w:rPr>
                <w:sz w:val="21"/>
                <w:szCs w:val="21"/>
                <w:lang w:bidi="ar"/>
              </w:rPr>
              <w:t>台</w:t>
            </w:r>
          </w:p>
        </w:tc>
        <w:tc>
          <w:tcPr>
            <w:tcW w:w="709" w:type="dxa"/>
            <w:vAlign w:val="center"/>
          </w:tcPr>
          <w:p w14:paraId="68B31FB0" w14:textId="77777777" w:rsidR="00867BAE" w:rsidRPr="00D65DAB" w:rsidRDefault="00867BAE" w:rsidP="003012D0">
            <w:pPr>
              <w:spacing w:line="240" w:lineRule="auto"/>
              <w:jc w:val="center"/>
              <w:rPr>
                <w:sz w:val="21"/>
                <w:szCs w:val="21"/>
              </w:rPr>
            </w:pPr>
            <w:r w:rsidRPr="00D65DAB">
              <w:rPr>
                <w:rFonts w:hint="eastAsia"/>
                <w:sz w:val="21"/>
                <w:szCs w:val="21"/>
              </w:rPr>
              <w:t>2</w:t>
            </w:r>
          </w:p>
        </w:tc>
        <w:tc>
          <w:tcPr>
            <w:tcW w:w="992" w:type="dxa"/>
            <w:vAlign w:val="center"/>
          </w:tcPr>
          <w:p w14:paraId="3AD38505" w14:textId="7BCA1FDB" w:rsidR="00867BAE" w:rsidRPr="00D65DAB" w:rsidRDefault="00867BAE" w:rsidP="003012D0">
            <w:pPr>
              <w:widowControl/>
              <w:spacing w:line="240" w:lineRule="auto"/>
              <w:jc w:val="center"/>
              <w:textAlignment w:val="bottom"/>
              <w:rPr>
                <w:sz w:val="21"/>
                <w:szCs w:val="21"/>
              </w:rPr>
            </w:pPr>
            <w:r w:rsidRPr="00D65DAB">
              <w:rPr>
                <w:rFonts w:hint="eastAsia"/>
                <w:sz w:val="21"/>
                <w:szCs w:val="21"/>
              </w:rPr>
              <w:t>7.5</w:t>
            </w:r>
          </w:p>
        </w:tc>
      </w:tr>
      <w:tr w:rsidR="00867BAE" w:rsidRPr="00D65DAB" w14:paraId="506DE356" w14:textId="77777777" w:rsidTr="001F4BF9">
        <w:trPr>
          <w:trHeight w:val="285"/>
        </w:trPr>
        <w:tc>
          <w:tcPr>
            <w:tcW w:w="534" w:type="dxa"/>
            <w:vAlign w:val="center"/>
          </w:tcPr>
          <w:p w14:paraId="06BAF019" w14:textId="72CAEA0B" w:rsidR="00867BAE" w:rsidRPr="00D65DAB" w:rsidRDefault="00867BAE" w:rsidP="003012D0">
            <w:pPr>
              <w:spacing w:line="240" w:lineRule="auto"/>
              <w:jc w:val="center"/>
              <w:rPr>
                <w:sz w:val="21"/>
                <w:szCs w:val="21"/>
              </w:rPr>
            </w:pPr>
            <w:r w:rsidRPr="00D65DAB">
              <w:rPr>
                <w:rFonts w:hint="eastAsia"/>
                <w:sz w:val="21"/>
                <w:szCs w:val="21"/>
              </w:rPr>
              <w:t>5</w:t>
            </w:r>
          </w:p>
        </w:tc>
        <w:tc>
          <w:tcPr>
            <w:tcW w:w="2268" w:type="dxa"/>
            <w:vAlign w:val="center"/>
          </w:tcPr>
          <w:p w14:paraId="4C9999CA" w14:textId="22B44BA0" w:rsidR="00867BAE" w:rsidRPr="00D65DAB" w:rsidRDefault="00867BAE" w:rsidP="003012D0">
            <w:pPr>
              <w:spacing w:line="240" w:lineRule="auto"/>
              <w:jc w:val="center"/>
              <w:rPr>
                <w:sz w:val="21"/>
                <w:szCs w:val="21"/>
              </w:rPr>
            </w:pPr>
            <w:r w:rsidRPr="00D65DAB">
              <w:rPr>
                <w:rFonts w:hint="eastAsia"/>
                <w:sz w:val="21"/>
                <w:szCs w:val="21"/>
              </w:rPr>
              <w:t>输送泵</w:t>
            </w:r>
          </w:p>
        </w:tc>
        <w:tc>
          <w:tcPr>
            <w:tcW w:w="3543" w:type="dxa"/>
            <w:vAlign w:val="center"/>
          </w:tcPr>
          <w:p w14:paraId="3BADC8C1" w14:textId="5D2F01AA" w:rsidR="00867BAE" w:rsidRPr="00D65DAB" w:rsidRDefault="00867BAE" w:rsidP="003012D0">
            <w:pPr>
              <w:spacing w:line="240" w:lineRule="auto"/>
              <w:jc w:val="center"/>
              <w:rPr>
                <w:sz w:val="21"/>
                <w:szCs w:val="21"/>
              </w:rPr>
            </w:pPr>
            <w:r w:rsidRPr="00D65DAB">
              <w:rPr>
                <w:rFonts w:hint="eastAsia"/>
                <w:sz w:val="21"/>
                <w:szCs w:val="21"/>
              </w:rPr>
              <w:t>潜污泵，流量：</w:t>
            </w:r>
            <w:r w:rsidRPr="00D65DAB">
              <w:rPr>
                <w:rFonts w:hint="eastAsia"/>
                <w:sz w:val="21"/>
                <w:szCs w:val="21"/>
              </w:rPr>
              <w:t>20~30m</w:t>
            </w:r>
            <w:r w:rsidRPr="00D65DAB">
              <w:rPr>
                <w:rFonts w:hint="eastAsia"/>
                <w:sz w:val="21"/>
                <w:szCs w:val="21"/>
                <w:vertAlign w:val="superscript"/>
              </w:rPr>
              <w:t>3</w:t>
            </w:r>
          </w:p>
        </w:tc>
        <w:tc>
          <w:tcPr>
            <w:tcW w:w="709" w:type="dxa"/>
            <w:vAlign w:val="center"/>
          </w:tcPr>
          <w:p w14:paraId="14FB5CF2" w14:textId="77777777" w:rsidR="00867BAE" w:rsidRPr="00D65DAB" w:rsidRDefault="00867BAE" w:rsidP="003012D0">
            <w:pPr>
              <w:spacing w:line="240" w:lineRule="auto"/>
              <w:jc w:val="center"/>
              <w:rPr>
                <w:sz w:val="21"/>
                <w:szCs w:val="21"/>
              </w:rPr>
            </w:pPr>
            <w:r w:rsidRPr="00D65DAB">
              <w:rPr>
                <w:sz w:val="21"/>
                <w:szCs w:val="21"/>
                <w:lang w:bidi="ar"/>
              </w:rPr>
              <w:t>台</w:t>
            </w:r>
          </w:p>
        </w:tc>
        <w:tc>
          <w:tcPr>
            <w:tcW w:w="709" w:type="dxa"/>
            <w:vAlign w:val="center"/>
          </w:tcPr>
          <w:p w14:paraId="0A2978AC" w14:textId="77777777" w:rsidR="00867BAE" w:rsidRPr="00D65DAB" w:rsidRDefault="00867BAE" w:rsidP="003012D0">
            <w:pPr>
              <w:spacing w:line="240" w:lineRule="auto"/>
              <w:jc w:val="center"/>
              <w:rPr>
                <w:sz w:val="21"/>
                <w:szCs w:val="21"/>
              </w:rPr>
            </w:pPr>
            <w:r w:rsidRPr="00D65DAB">
              <w:rPr>
                <w:sz w:val="21"/>
                <w:szCs w:val="21"/>
                <w:lang w:bidi="ar"/>
              </w:rPr>
              <w:t>2</w:t>
            </w:r>
          </w:p>
        </w:tc>
        <w:tc>
          <w:tcPr>
            <w:tcW w:w="992" w:type="dxa"/>
            <w:vAlign w:val="center"/>
          </w:tcPr>
          <w:p w14:paraId="74072045" w14:textId="039EC5D2" w:rsidR="00867BAE" w:rsidRPr="00D65DAB" w:rsidRDefault="00867BAE" w:rsidP="003012D0">
            <w:pPr>
              <w:widowControl/>
              <w:spacing w:line="240" w:lineRule="auto"/>
              <w:jc w:val="center"/>
              <w:textAlignment w:val="bottom"/>
              <w:rPr>
                <w:sz w:val="21"/>
                <w:szCs w:val="21"/>
              </w:rPr>
            </w:pPr>
            <w:r w:rsidRPr="00D65DAB">
              <w:rPr>
                <w:rFonts w:hint="eastAsia"/>
                <w:sz w:val="21"/>
                <w:szCs w:val="21"/>
              </w:rPr>
              <w:t>15</w:t>
            </w:r>
          </w:p>
        </w:tc>
      </w:tr>
      <w:tr w:rsidR="00867BAE" w:rsidRPr="00D65DAB" w14:paraId="11DB23F5" w14:textId="77777777" w:rsidTr="001F4BF9">
        <w:trPr>
          <w:trHeight w:val="285"/>
        </w:trPr>
        <w:tc>
          <w:tcPr>
            <w:tcW w:w="534" w:type="dxa"/>
            <w:vAlign w:val="center"/>
          </w:tcPr>
          <w:p w14:paraId="22B74637" w14:textId="6D818EB8" w:rsidR="00867BAE" w:rsidRPr="00D65DAB" w:rsidRDefault="00867BAE" w:rsidP="003012D0">
            <w:pPr>
              <w:spacing w:line="240" w:lineRule="auto"/>
              <w:jc w:val="center"/>
              <w:rPr>
                <w:sz w:val="21"/>
                <w:szCs w:val="21"/>
              </w:rPr>
            </w:pPr>
            <w:r w:rsidRPr="00D65DAB">
              <w:rPr>
                <w:rFonts w:hint="eastAsia"/>
                <w:sz w:val="21"/>
                <w:szCs w:val="21"/>
              </w:rPr>
              <w:t>6</w:t>
            </w:r>
          </w:p>
        </w:tc>
        <w:tc>
          <w:tcPr>
            <w:tcW w:w="2268" w:type="dxa"/>
            <w:vAlign w:val="center"/>
          </w:tcPr>
          <w:p w14:paraId="6C0D7C00" w14:textId="79C60300" w:rsidR="00867BAE" w:rsidRPr="00D65DAB" w:rsidRDefault="00867BAE" w:rsidP="003012D0">
            <w:pPr>
              <w:spacing w:line="240" w:lineRule="auto"/>
              <w:jc w:val="center"/>
              <w:rPr>
                <w:sz w:val="21"/>
                <w:szCs w:val="21"/>
              </w:rPr>
            </w:pPr>
            <w:r w:rsidRPr="00D65DAB">
              <w:rPr>
                <w:rFonts w:hint="eastAsia"/>
                <w:sz w:val="21"/>
                <w:szCs w:val="21"/>
              </w:rPr>
              <w:t>除杂机</w:t>
            </w:r>
          </w:p>
        </w:tc>
        <w:tc>
          <w:tcPr>
            <w:tcW w:w="3543" w:type="dxa"/>
            <w:vAlign w:val="center"/>
          </w:tcPr>
          <w:p w14:paraId="5C5B0BE7" w14:textId="6794F6B4" w:rsidR="00867BAE" w:rsidRPr="00D65DAB" w:rsidRDefault="00867BAE" w:rsidP="00867BAE">
            <w:pPr>
              <w:spacing w:line="240" w:lineRule="auto"/>
              <w:jc w:val="center"/>
              <w:rPr>
                <w:sz w:val="21"/>
                <w:szCs w:val="21"/>
              </w:rPr>
            </w:pPr>
            <w:r w:rsidRPr="00D65DAB">
              <w:rPr>
                <w:rFonts w:hint="eastAsia"/>
                <w:sz w:val="21"/>
                <w:szCs w:val="21"/>
              </w:rPr>
              <w:t>处理量：</w:t>
            </w:r>
            <w:r w:rsidRPr="00D65DAB">
              <w:rPr>
                <w:rFonts w:hint="eastAsia"/>
                <w:sz w:val="21"/>
                <w:szCs w:val="21"/>
              </w:rPr>
              <w:t>10m</w:t>
            </w:r>
            <w:r w:rsidRPr="00D65DAB">
              <w:rPr>
                <w:rFonts w:hint="eastAsia"/>
                <w:sz w:val="21"/>
                <w:szCs w:val="21"/>
                <w:vertAlign w:val="superscript"/>
              </w:rPr>
              <w:t>3</w:t>
            </w:r>
            <w:r w:rsidRPr="00D65DAB">
              <w:rPr>
                <w:rFonts w:hint="eastAsia"/>
                <w:sz w:val="21"/>
                <w:szCs w:val="21"/>
              </w:rPr>
              <w:t>/h</w:t>
            </w:r>
          </w:p>
        </w:tc>
        <w:tc>
          <w:tcPr>
            <w:tcW w:w="709" w:type="dxa"/>
            <w:vAlign w:val="center"/>
          </w:tcPr>
          <w:p w14:paraId="2BE47928" w14:textId="77777777" w:rsidR="00867BAE" w:rsidRPr="00D65DAB" w:rsidRDefault="00867BAE" w:rsidP="003012D0">
            <w:pPr>
              <w:spacing w:line="240" w:lineRule="auto"/>
              <w:jc w:val="center"/>
              <w:rPr>
                <w:sz w:val="21"/>
                <w:szCs w:val="21"/>
              </w:rPr>
            </w:pPr>
            <w:r w:rsidRPr="00D65DAB">
              <w:rPr>
                <w:sz w:val="21"/>
                <w:szCs w:val="21"/>
                <w:lang w:bidi="ar"/>
              </w:rPr>
              <w:t>台</w:t>
            </w:r>
          </w:p>
        </w:tc>
        <w:tc>
          <w:tcPr>
            <w:tcW w:w="709" w:type="dxa"/>
            <w:vAlign w:val="center"/>
          </w:tcPr>
          <w:p w14:paraId="7708BE02" w14:textId="77777777" w:rsidR="00867BAE" w:rsidRPr="00D65DAB" w:rsidRDefault="00867BAE" w:rsidP="003012D0">
            <w:pPr>
              <w:spacing w:line="240" w:lineRule="auto"/>
              <w:jc w:val="center"/>
              <w:rPr>
                <w:sz w:val="21"/>
                <w:szCs w:val="21"/>
              </w:rPr>
            </w:pPr>
            <w:r w:rsidRPr="00D65DAB">
              <w:rPr>
                <w:rFonts w:hint="eastAsia"/>
                <w:sz w:val="21"/>
                <w:szCs w:val="21"/>
              </w:rPr>
              <w:t>2</w:t>
            </w:r>
          </w:p>
        </w:tc>
        <w:tc>
          <w:tcPr>
            <w:tcW w:w="992" w:type="dxa"/>
            <w:vAlign w:val="center"/>
          </w:tcPr>
          <w:p w14:paraId="256E41B3" w14:textId="77777777" w:rsidR="00867BAE" w:rsidRPr="00D65DAB" w:rsidRDefault="00867BAE" w:rsidP="003012D0">
            <w:pPr>
              <w:widowControl/>
              <w:spacing w:line="240" w:lineRule="auto"/>
              <w:jc w:val="center"/>
              <w:textAlignment w:val="bottom"/>
              <w:rPr>
                <w:sz w:val="21"/>
                <w:szCs w:val="21"/>
              </w:rPr>
            </w:pPr>
            <w:r w:rsidRPr="00D65DAB">
              <w:rPr>
                <w:rFonts w:hint="eastAsia"/>
                <w:sz w:val="21"/>
                <w:szCs w:val="21"/>
              </w:rPr>
              <w:t>1</w:t>
            </w:r>
          </w:p>
        </w:tc>
      </w:tr>
      <w:tr w:rsidR="00867BAE" w:rsidRPr="00D65DAB" w14:paraId="1CBCF387" w14:textId="77777777" w:rsidTr="001F4BF9">
        <w:trPr>
          <w:trHeight w:val="330"/>
        </w:trPr>
        <w:tc>
          <w:tcPr>
            <w:tcW w:w="534" w:type="dxa"/>
            <w:vAlign w:val="center"/>
          </w:tcPr>
          <w:p w14:paraId="1EFF1CC3" w14:textId="1E4D2A3F" w:rsidR="00867BAE" w:rsidRPr="00D65DAB" w:rsidRDefault="00867BAE" w:rsidP="003012D0">
            <w:pPr>
              <w:spacing w:line="240" w:lineRule="auto"/>
              <w:jc w:val="center"/>
              <w:rPr>
                <w:sz w:val="21"/>
                <w:szCs w:val="21"/>
              </w:rPr>
            </w:pPr>
            <w:r w:rsidRPr="00D65DAB">
              <w:rPr>
                <w:rFonts w:hint="eastAsia"/>
                <w:sz w:val="21"/>
                <w:szCs w:val="21"/>
              </w:rPr>
              <w:t>7</w:t>
            </w:r>
          </w:p>
        </w:tc>
        <w:tc>
          <w:tcPr>
            <w:tcW w:w="2268" w:type="dxa"/>
            <w:vAlign w:val="center"/>
          </w:tcPr>
          <w:p w14:paraId="3BFF2581" w14:textId="3C6E1AF3" w:rsidR="00867BAE" w:rsidRPr="00D65DAB" w:rsidRDefault="00867BAE" w:rsidP="003012D0">
            <w:pPr>
              <w:spacing w:line="240" w:lineRule="auto"/>
              <w:jc w:val="center"/>
              <w:rPr>
                <w:sz w:val="21"/>
                <w:szCs w:val="21"/>
              </w:rPr>
            </w:pPr>
            <w:r w:rsidRPr="00D65DAB">
              <w:rPr>
                <w:rFonts w:hint="eastAsia"/>
                <w:sz w:val="21"/>
                <w:szCs w:val="21"/>
              </w:rPr>
              <w:t>加热罐</w:t>
            </w:r>
          </w:p>
        </w:tc>
        <w:tc>
          <w:tcPr>
            <w:tcW w:w="3543" w:type="dxa"/>
            <w:vAlign w:val="center"/>
          </w:tcPr>
          <w:p w14:paraId="464E9656" w14:textId="0A1A3401" w:rsidR="00867BAE" w:rsidRPr="00D65DAB" w:rsidRDefault="0073370D" w:rsidP="003012D0">
            <w:pPr>
              <w:spacing w:line="240" w:lineRule="auto"/>
              <w:jc w:val="center"/>
              <w:rPr>
                <w:sz w:val="21"/>
                <w:szCs w:val="21"/>
              </w:rPr>
            </w:pPr>
            <w:r w:rsidRPr="00D65DAB">
              <w:rPr>
                <w:rFonts w:hint="eastAsia"/>
                <w:sz w:val="21"/>
                <w:szCs w:val="21"/>
              </w:rPr>
              <w:t>V=8m</w:t>
            </w:r>
            <w:r w:rsidRPr="00D65DAB">
              <w:rPr>
                <w:rFonts w:hint="eastAsia"/>
                <w:sz w:val="21"/>
                <w:szCs w:val="21"/>
                <w:vertAlign w:val="superscript"/>
              </w:rPr>
              <w:t>3</w:t>
            </w:r>
            <w:r w:rsidRPr="00D65DAB">
              <w:rPr>
                <w:rFonts w:hint="eastAsia"/>
                <w:sz w:val="21"/>
                <w:szCs w:val="21"/>
              </w:rPr>
              <w:t>，蒸汽加热</w:t>
            </w:r>
          </w:p>
        </w:tc>
        <w:tc>
          <w:tcPr>
            <w:tcW w:w="709" w:type="dxa"/>
            <w:vAlign w:val="center"/>
          </w:tcPr>
          <w:p w14:paraId="4FEA3E3A" w14:textId="77777777" w:rsidR="00867BAE" w:rsidRPr="00D65DAB" w:rsidRDefault="00867BAE" w:rsidP="003012D0">
            <w:pPr>
              <w:spacing w:line="240" w:lineRule="auto"/>
              <w:jc w:val="center"/>
              <w:rPr>
                <w:sz w:val="21"/>
                <w:szCs w:val="21"/>
              </w:rPr>
            </w:pPr>
            <w:r w:rsidRPr="00D65DAB">
              <w:rPr>
                <w:sz w:val="21"/>
                <w:szCs w:val="21"/>
                <w:lang w:bidi="ar"/>
              </w:rPr>
              <w:t>台</w:t>
            </w:r>
          </w:p>
        </w:tc>
        <w:tc>
          <w:tcPr>
            <w:tcW w:w="709" w:type="dxa"/>
            <w:vAlign w:val="center"/>
          </w:tcPr>
          <w:p w14:paraId="686220DE" w14:textId="6AB12B04" w:rsidR="00867BAE" w:rsidRPr="00D65DAB" w:rsidRDefault="0073370D" w:rsidP="003012D0">
            <w:pPr>
              <w:spacing w:line="240" w:lineRule="auto"/>
              <w:jc w:val="center"/>
              <w:rPr>
                <w:sz w:val="21"/>
                <w:szCs w:val="21"/>
              </w:rPr>
            </w:pPr>
            <w:r w:rsidRPr="00D65DAB">
              <w:rPr>
                <w:rFonts w:hint="eastAsia"/>
                <w:sz w:val="21"/>
                <w:szCs w:val="21"/>
                <w:lang w:bidi="ar"/>
              </w:rPr>
              <w:t>2</w:t>
            </w:r>
          </w:p>
        </w:tc>
        <w:tc>
          <w:tcPr>
            <w:tcW w:w="992" w:type="dxa"/>
            <w:vAlign w:val="center"/>
          </w:tcPr>
          <w:p w14:paraId="1793D0C6" w14:textId="77777777" w:rsidR="00867BAE" w:rsidRPr="00D65DAB" w:rsidRDefault="00867BAE" w:rsidP="003012D0">
            <w:pPr>
              <w:widowControl/>
              <w:spacing w:line="240" w:lineRule="auto"/>
              <w:jc w:val="center"/>
              <w:textAlignment w:val="bottom"/>
              <w:rPr>
                <w:sz w:val="21"/>
                <w:szCs w:val="21"/>
              </w:rPr>
            </w:pPr>
          </w:p>
        </w:tc>
      </w:tr>
      <w:tr w:rsidR="00867BAE" w:rsidRPr="00D65DAB" w14:paraId="7FAF0FB4" w14:textId="77777777" w:rsidTr="001F4BF9">
        <w:trPr>
          <w:trHeight w:val="330"/>
        </w:trPr>
        <w:tc>
          <w:tcPr>
            <w:tcW w:w="534" w:type="dxa"/>
            <w:vAlign w:val="center"/>
          </w:tcPr>
          <w:p w14:paraId="17D75358" w14:textId="29CC2720" w:rsidR="00867BAE" w:rsidRPr="00D65DAB" w:rsidRDefault="0073370D" w:rsidP="003012D0">
            <w:pPr>
              <w:spacing w:line="240" w:lineRule="auto"/>
              <w:jc w:val="center"/>
              <w:rPr>
                <w:sz w:val="21"/>
                <w:szCs w:val="21"/>
              </w:rPr>
            </w:pPr>
            <w:r w:rsidRPr="00D65DAB">
              <w:rPr>
                <w:rFonts w:hint="eastAsia"/>
                <w:sz w:val="21"/>
                <w:szCs w:val="21"/>
              </w:rPr>
              <w:t>8</w:t>
            </w:r>
          </w:p>
        </w:tc>
        <w:tc>
          <w:tcPr>
            <w:tcW w:w="2268" w:type="dxa"/>
            <w:vAlign w:val="center"/>
          </w:tcPr>
          <w:p w14:paraId="3AA50D84" w14:textId="761A8299" w:rsidR="00867BAE" w:rsidRPr="00D65DAB" w:rsidRDefault="0073370D" w:rsidP="003012D0">
            <w:pPr>
              <w:spacing w:line="240" w:lineRule="auto"/>
              <w:jc w:val="center"/>
              <w:rPr>
                <w:sz w:val="21"/>
                <w:szCs w:val="21"/>
              </w:rPr>
            </w:pPr>
            <w:r w:rsidRPr="00D65DAB">
              <w:rPr>
                <w:rFonts w:hint="eastAsia"/>
                <w:sz w:val="21"/>
                <w:szCs w:val="21"/>
              </w:rPr>
              <w:t>加热罐搅拌器</w:t>
            </w:r>
          </w:p>
        </w:tc>
        <w:tc>
          <w:tcPr>
            <w:tcW w:w="3543" w:type="dxa"/>
            <w:vAlign w:val="center"/>
          </w:tcPr>
          <w:p w14:paraId="690463C8" w14:textId="2E008DA9" w:rsidR="00867BAE" w:rsidRPr="00D65DAB" w:rsidRDefault="0073370D" w:rsidP="0073370D">
            <w:pPr>
              <w:spacing w:line="240" w:lineRule="auto"/>
              <w:jc w:val="center"/>
              <w:rPr>
                <w:sz w:val="21"/>
                <w:szCs w:val="21"/>
              </w:rPr>
            </w:pPr>
            <w:r w:rsidRPr="00D65DAB">
              <w:rPr>
                <w:rFonts w:hint="eastAsia"/>
                <w:sz w:val="21"/>
                <w:szCs w:val="21"/>
              </w:rPr>
              <w:t>搅拌容积</w:t>
            </w:r>
            <w:r w:rsidRPr="00D65DAB">
              <w:rPr>
                <w:rFonts w:hint="eastAsia"/>
                <w:sz w:val="21"/>
                <w:szCs w:val="21"/>
              </w:rPr>
              <w:t>8m</w:t>
            </w:r>
            <w:r w:rsidRPr="00D65DAB">
              <w:rPr>
                <w:rFonts w:hint="eastAsia"/>
                <w:sz w:val="21"/>
                <w:szCs w:val="21"/>
                <w:vertAlign w:val="superscript"/>
              </w:rPr>
              <w:t>3</w:t>
            </w:r>
          </w:p>
        </w:tc>
        <w:tc>
          <w:tcPr>
            <w:tcW w:w="709" w:type="dxa"/>
            <w:vAlign w:val="center"/>
          </w:tcPr>
          <w:p w14:paraId="6874DFE6" w14:textId="77777777" w:rsidR="00867BAE" w:rsidRPr="00D65DAB" w:rsidRDefault="00867BAE" w:rsidP="003012D0">
            <w:pPr>
              <w:spacing w:line="240" w:lineRule="auto"/>
              <w:jc w:val="center"/>
              <w:rPr>
                <w:sz w:val="21"/>
                <w:szCs w:val="21"/>
              </w:rPr>
            </w:pPr>
            <w:r w:rsidRPr="00D65DAB">
              <w:rPr>
                <w:sz w:val="21"/>
                <w:szCs w:val="21"/>
                <w:lang w:bidi="ar"/>
              </w:rPr>
              <w:t>台</w:t>
            </w:r>
          </w:p>
        </w:tc>
        <w:tc>
          <w:tcPr>
            <w:tcW w:w="709" w:type="dxa"/>
            <w:vAlign w:val="center"/>
          </w:tcPr>
          <w:p w14:paraId="66BE5823" w14:textId="599A7AF4" w:rsidR="00867BAE" w:rsidRPr="00D65DAB" w:rsidRDefault="0073370D" w:rsidP="003012D0">
            <w:pPr>
              <w:spacing w:line="240" w:lineRule="auto"/>
              <w:jc w:val="center"/>
              <w:rPr>
                <w:sz w:val="21"/>
                <w:szCs w:val="21"/>
              </w:rPr>
            </w:pPr>
            <w:r w:rsidRPr="00D65DAB">
              <w:rPr>
                <w:rFonts w:hint="eastAsia"/>
                <w:sz w:val="21"/>
                <w:szCs w:val="21"/>
              </w:rPr>
              <w:t>2</w:t>
            </w:r>
          </w:p>
        </w:tc>
        <w:tc>
          <w:tcPr>
            <w:tcW w:w="992" w:type="dxa"/>
            <w:vAlign w:val="center"/>
          </w:tcPr>
          <w:p w14:paraId="2F4831E6" w14:textId="166BCEEA" w:rsidR="00867BAE" w:rsidRPr="00D65DAB" w:rsidRDefault="0073370D" w:rsidP="003012D0">
            <w:pPr>
              <w:widowControl/>
              <w:spacing w:line="240" w:lineRule="auto"/>
              <w:jc w:val="center"/>
              <w:textAlignment w:val="bottom"/>
              <w:rPr>
                <w:sz w:val="21"/>
                <w:szCs w:val="21"/>
              </w:rPr>
            </w:pPr>
            <w:r w:rsidRPr="00D65DAB">
              <w:rPr>
                <w:rFonts w:hint="eastAsia"/>
                <w:sz w:val="21"/>
                <w:szCs w:val="21"/>
              </w:rPr>
              <w:t>5.5</w:t>
            </w:r>
          </w:p>
        </w:tc>
      </w:tr>
      <w:tr w:rsidR="00867BAE" w:rsidRPr="00D65DAB" w14:paraId="5C9BCEF2" w14:textId="77777777" w:rsidTr="001F4BF9">
        <w:trPr>
          <w:trHeight w:val="330"/>
        </w:trPr>
        <w:tc>
          <w:tcPr>
            <w:tcW w:w="534" w:type="dxa"/>
            <w:vAlign w:val="center"/>
          </w:tcPr>
          <w:p w14:paraId="79FA73B5" w14:textId="1805B4F8" w:rsidR="00867BAE" w:rsidRPr="00D65DAB" w:rsidRDefault="0073370D" w:rsidP="003012D0">
            <w:pPr>
              <w:spacing w:line="240" w:lineRule="auto"/>
              <w:jc w:val="center"/>
              <w:rPr>
                <w:sz w:val="21"/>
                <w:szCs w:val="21"/>
              </w:rPr>
            </w:pPr>
            <w:r w:rsidRPr="00D65DAB">
              <w:rPr>
                <w:rFonts w:hint="eastAsia"/>
                <w:sz w:val="21"/>
                <w:szCs w:val="21"/>
              </w:rPr>
              <w:t>9</w:t>
            </w:r>
          </w:p>
        </w:tc>
        <w:tc>
          <w:tcPr>
            <w:tcW w:w="2268" w:type="dxa"/>
            <w:vAlign w:val="center"/>
          </w:tcPr>
          <w:p w14:paraId="1835E8C2" w14:textId="1C005E1F" w:rsidR="00867BAE" w:rsidRPr="00D65DAB" w:rsidRDefault="0073370D" w:rsidP="003012D0">
            <w:pPr>
              <w:spacing w:line="240" w:lineRule="auto"/>
              <w:jc w:val="center"/>
              <w:rPr>
                <w:sz w:val="21"/>
                <w:szCs w:val="21"/>
              </w:rPr>
            </w:pPr>
            <w:r w:rsidRPr="00D65DAB">
              <w:rPr>
                <w:rFonts w:hint="eastAsia"/>
                <w:sz w:val="21"/>
                <w:szCs w:val="21"/>
              </w:rPr>
              <w:t>卧离进料泵</w:t>
            </w:r>
          </w:p>
        </w:tc>
        <w:tc>
          <w:tcPr>
            <w:tcW w:w="3543" w:type="dxa"/>
            <w:vAlign w:val="center"/>
          </w:tcPr>
          <w:p w14:paraId="672F13A5" w14:textId="452DDBC1" w:rsidR="00867BAE" w:rsidRPr="00D65DAB" w:rsidRDefault="00392011" w:rsidP="00392011">
            <w:pPr>
              <w:spacing w:line="240" w:lineRule="auto"/>
              <w:jc w:val="center"/>
              <w:rPr>
                <w:sz w:val="21"/>
                <w:szCs w:val="21"/>
              </w:rPr>
            </w:pPr>
            <w:r w:rsidRPr="00D65DAB">
              <w:rPr>
                <w:rFonts w:hint="eastAsia"/>
                <w:sz w:val="21"/>
                <w:szCs w:val="21"/>
              </w:rPr>
              <w:t>螺旋泵，流量：</w:t>
            </w:r>
            <w:r w:rsidRPr="00D65DAB">
              <w:rPr>
                <w:rFonts w:hint="eastAsia"/>
                <w:sz w:val="21"/>
                <w:szCs w:val="21"/>
              </w:rPr>
              <w:t>5~10m</w:t>
            </w:r>
            <w:r w:rsidRPr="00D65DAB">
              <w:rPr>
                <w:rFonts w:hint="eastAsia"/>
                <w:sz w:val="21"/>
                <w:szCs w:val="21"/>
                <w:vertAlign w:val="superscript"/>
              </w:rPr>
              <w:t>3</w:t>
            </w:r>
          </w:p>
        </w:tc>
        <w:tc>
          <w:tcPr>
            <w:tcW w:w="709" w:type="dxa"/>
            <w:vAlign w:val="center"/>
          </w:tcPr>
          <w:p w14:paraId="1411917D" w14:textId="77777777" w:rsidR="00867BAE" w:rsidRPr="00D65DAB" w:rsidRDefault="00867BAE" w:rsidP="003012D0">
            <w:pPr>
              <w:spacing w:line="240" w:lineRule="auto"/>
              <w:jc w:val="center"/>
              <w:rPr>
                <w:sz w:val="21"/>
                <w:szCs w:val="21"/>
              </w:rPr>
            </w:pPr>
            <w:r w:rsidRPr="00D65DAB">
              <w:rPr>
                <w:sz w:val="21"/>
                <w:szCs w:val="21"/>
                <w:lang w:bidi="ar"/>
              </w:rPr>
              <w:t>台</w:t>
            </w:r>
          </w:p>
        </w:tc>
        <w:tc>
          <w:tcPr>
            <w:tcW w:w="709" w:type="dxa"/>
            <w:vAlign w:val="center"/>
          </w:tcPr>
          <w:p w14:paraId="01071526" w14:textId="7901198C" w:rsidR="00867BAE" w:rsidRPr="00D65DAB" w:rsidRDefault="0073370D" w:rsidP="003012D0">
            <w:pPr>
              <w:spacing w:line="240" w:lineRule="auto"/>
              <w:jc w:val="center"/>
              <w:rPr>
                <w:sz w:val="21"/>
                <w:szCs w:val="21"/>
              </w:rPr>
            </w:pPr>
            <w:r w:rsidRPr="00D65DAB">
              <w:rPr>
                <w:rFonts w:hint="eastAsia"/>
                <w:sz w:val="21"/>
                <w:szCs w:val="21"/>
                <w:lang w:bidi="ar"/>
              </w:rPr>
              <w:t>2</w:t>
            </w:r>
          </w:p>
        </w:tc>
        <w:tc>
          <w:tcPr>
            <w:tcW w:w="992" w:type="dxa"/>
            <w:vAlign w:val="center"/>
          </w:tcPr>
          <w:p w14:paraId="07C2F0C8" w14:textId="3A3E13E2" w:rsidR="00867BAE" w:rsidRPr="00D65DAB" w:rsidRDefault="0073370D" w:rsidP="003012D0">
            <w:pPr>
              <w:widowControl/>
              <w:spacing w:line="240" w:lineRule="auto"/>
              <w:jc w:val="center"/>
              <w:textAlignment w:val="bottom"/>
              <w:rPr>
                <w:sz w:val="21"/>
                <w:szCs w:val="21"/>
              </w:rPr>
            </w:pPr>
            <w:r w:rsidRPr="00D65DAB">
              <w:rPr>
                <w:rFonts w:hint="eastAsia"/>
                <w:sz w:val="21"/>
                <w:szCs w:val="21"/>
              </w:rPr>
              <w:t>7.5</w:t>
            </w:r>
          </w:p>
        </w:tc>
      </w:tr>
      <w:tr w:rsidR="00867BAE" w:rsidRPr="00D65DAB" w14:paraId="1C9EEDFD" w14:textId="77777777" w:rsidTr="001F4BF9">
        <w:trPr>
          <w:trHeight w:val="330"/>
        </w:trPr>
        <w:tc>
          <w:tcPr>
            <w:tcW w:w="534" w:type="dxa"/>
            <w:vAlign w:val="center"/>
          </w:tcPr>
          <w:p w14:paraId="605EF849" w14:textId="2DFC465E" w:rsidR="00867BAE" w:rsidRPr="00D65DAB" w:rsidRDefault="0073370D" w:rsidP="003012D0">
            <w:pPr>
              <w:spacing w:line="240" w:lineRule="auto"/>
              <w:jc w:val="center"/>
              <w:rPr>
                <w:sz w:val="21"/>
                <w:szCs w:val="21"/>
              </w:rPr>
            </w:pPr>
            <w:r w:rsidRPr="00D65DAB">
              <w:rPr>
                <w:rFonts w:hint="eastAsia"/>
                <w:sz w:val="21"/>
                <w:szCs w:val="21"/>
              </w:rPr>
              <w:t>10</w:t>
            </w:r>
          </w:p>
        </w:tc>
        <w:tc>
          <w:tcPr>
            <w:tcW w:w="2268" w:type="dxa"/>
            <w:vAlign w:val="center"/>
          </w:tcPr>
          <w:p w14:paraId="3667ECED" w14:textId="671C0B7E" w:rsidR="00867BAE" w:rsidRPr="00D65DAB" w:rsidRDefault="0073370D" w:rsidP="003012D0">
            <w:pPr>
              <w:spacing w:line="240" w:lineRule="auto"/>
              <w:jc w:val="center"/>
              <w:rPr>
                <w:sz w:val="21"/>
                <w:szCs w:val="21"/>
              </w:rPr>
            </w:pPr>
            <w:r w:rsidRPr="00D65DAB">
              <w:rPr>
                <w:rFonts w:hint="eastAsia"/>
                <w:sz w:val="21"/>
                <w:szCs w:val="21"/>
              </w:rPr>
              <w:t>卧室离心机</w:t>
            </w:r>
          </w:p>
        </w:tc>
        <w:tc>
          <w:tcPr>
            <w:tcW w:w="3543" w:type="dxa"/>
            <w:vAlign w:val="center"/>
          </w:tcPr>
          <w:p w14:paraId="4BF902DC" w14:textId="4B6021D0" w:rsidR="00867BAE" w:rsidRPr="00D65DAB" w:rsidRDefault="00392011" w:rsidP="00392011">
            <w:pPr>
              <w:spacing w:line="240" w:lineRule="auto"/>
              <w:jc w:val="center"/>
              <w:rPr>
                <w:sz w:val="21"/>
                <w:szCs w:val="21"/>
              </w:rPr>
            </w:pPr>
            <w:r w:rsidRPr="00D65DAB">
              <w:rPr>
                <w:rFonts w:hint="eastAsia"/>
                <w:sz w:val="21"/>
                <w:szCs w:val="21"/>
              </w:rPr>
              <w:t>处理量：</w:t>
            </w:r>
            <w:r w:rsidRPr="00D65DAB">
              <w:rPr>
                <w:rFonts w:hint="eastAsia"/>
                <w:sz w:val="21"/>
                <w:szCs w:val="21"/>
              </w:rPr>
              <w:t>5-8m</w:t>
            </w:r>
            <w:r w:rsidRPr="00D65DAB">
              <w:rPr>
                <w:rFonts w:hint="eastAsia"/>
                <w:sz w:val="21"/>
                <w:szCs w:val="21"/>
                <w:vertAlign w:val="superscript"/>
              </w:rPr>
              <w:t>3</w:t>
            </w:r>
            <w:r w:rsidRPr="00D65DAB">
              <w:rPr>
                <w:rFonts w:hint="eastAsia"/>
                <w:sz w:val="21"/>
                <w:szCs w:val="21"/>
              </w:rPr>
              <w:t>/h</w:t>
            </w:r>
          </w:p>
        </w:tc>
        <w:tc>
          <w:tcPr>
            <w:tcW w:w="709" w:type="dxa"/>
            <w:vAlign w:val="center"/>
          </w:tcPr>
          <w:p w14:paraId="2AEF85B1" w14:textId="77777777" w:rsidR="00867BAE" w:rsidRPr="00D65DAB" w:rsidRDefault="00867BAE" w:rsidP="003012D0">
            <w:pPr>
              <w:spacing w:line="240" w:lineRule="auto"/>
              <w:jc w:val="center"/>
              <w:rPr>
                <w:sz w:val="21"/>
                <w:szCs w:val="21"/>
              </w:rPr>
            </w:pPr>
            <w:r w:rsidRPr="00D65DAB">
              <w:rPr>
                <w:sz w:val="21"/>
                <w:szCs w:val="21"/>
                <w:lang w:bidi="ar"/>
              </w:rPr>
              <w:t>台</w:t>
            </w:r>
          </w:p>
        </w:tc>
        <w:tc>
          <w:tcPr>
            <w:tcW w:w="709" w:type="dxa"/>
            <w:vAlign w:val="center"/>
          </w:tcPr>
          <w:p w14:paraId="41E8B3FD" w14:textId="77777777" w:rsidR="00867BAE" w:rsidRPr="00D65DAB" w:rsidRDefault="00867BAE" w:rsidP="003012D0">
            <w:pPr>
              <w:spacing w:line="240" w:lineRule="auto"/>
              <w:jc w:val="center"/>
              <w:rPr>
                <w:sz w:val="21"/>
                <w:szCs w:val="21"/>
              </w:rPr>
            </w:pPr>
            <w:r w:rsidRPr="00D65DAB">
              <w:rPr>
                <w:sz w:val="21"/>
                <w:szCs w:val="21"/>
                <w:lang w:bidi="ar"/>
              </w:rPr>
              <w:t>1</w:t>
            </w:r>
          </w:p>
        </w:tc>
        <w:tc>
          <w:tcPr>
            <w:tcW w:w="992" w:type="dxa"/>
            <w:vAlign w:val="center"/>
          </w:tcPr>
          <w:p w14:paraId="174DBED7" w14:textId="7A8DA0E3" w:rsidR="00867BAE" w:rsidRPr="00D65DAB" w:rsidRDefault="0073370D" w:rsidP="003012D0">
            <w:pPr>
              <w:widowControl/>
              <w:spacing w:line="240" w:lineRule="auto"/>
              <w:jc w:val="center"/>
              <w:textAlignment w:val="bottom"/>
              <w:rPr>
                <w:sz w:val="21"/>
                <w:szCs w:val="21"/>
              </w:rPr>
            </w:pPr>
            <w:r w:rsidRPr="00D65DAB">
              <w:rPr>
                <w:rFonts w:hint="eastAsia"/>
                <w:sz w:val="21"/>
                <w:szCs w:val="21"/>
              </w:rPr>
              <w:t>552</w:t>
            </w:r>
          </w:p>
        </w:tc>
      </w:tr>
      <w:tr w:rsidR="00867BAE" w:rsidRPr="00D65DAB" w14:paraId="54168D52" w14:textId="77777777" w:rsidTr="001F4BF9">
        <w:trPr>
          <w:trHeight w:val="330"/>
        </w:trPr>
        <w:tc>
          <w:tcPr>
            <w:tcW w:w="534" w:type="dxa"/>
            <w:vAlign w:val="center"/>
          </w:tcPr>
          <w:p w14:paraId="181CB903" w14:textId="66C8D789" w:rsidR="00867BAE" w:rsidRPr="00D65DAB" w:rsidRDefault="0073370D" w:rsidP="003012D0">
            <w:pPr>
              <w:spacing w:line="240" w:lineRule="auto"/>
              <w:jc w:val="center"/>
              <w:rPr>
                <w:sz w:val="21"/>
                <w:szCs w:val="21"/>
              </w:rPr>
            </w:pPr>
            <w:r w:rsidRPr="00D65DAB">
              <w:rPr>
                <w:rFonts w:hint="eastAsia"/>
                <w:sz w:val="21"/>
                <w:szCs w:val="21"/>
              </w:rPr>
              <w:t>11</w:t>
            </w:r>
          </w:p>
        </w:tc>
        <w:tc>
          <w:tcPr>
            <w:tcW w:w="2268" w:type="dxa"/>
            <w:vAlign w:val="center"/>
          </w:tcPr>
          <w:p w14:paraId="20F2611D" w14:textId="3C093FAE" w:rsidR="00867BAE" w:rsidRPr="00D65DAB" w:rsidRDefault="0073370D" w:rsidP="003012D0">
            <w:pPr>
              <w:spacing w:line="240" w:lineRule="auto"/>
              <w:jc w:val="center"/>
              <w:rPr>
                <w:sz w:val="21"/>
                <w:szCs w:val="21"/>
              </w:rPr>
            </w:pPr>
            <w:r w:rsidRPr="00D65DAB">
              <w:rPr>
                <w:rFonts w:hint="eastAsia"/>
                <w:sz w:val="21"/>
                <w:szCs w:val="21"/>
              </w:rPr>
              <w:t>卧离杂质螺旋</w:t>
            </w:r>
          </w:p>
        </w:tc>
        <w:tc>
          <w:tcPr>
            <w:tcW w:w="3543" w:type="dxa"/>
            <w:vAlign w:val="center"/>
          </w:tcPr>
          <w:p w14:paraId="0D8451C8" w14:textId="09432C30" w:rsidR="00867BAE" w:rsidRPr="00D65DAB" w:rsidRDefault="00392011" w:rsidP="00392011">
            <w:pPr>
              <w:spacing w:line="240" w:lineRule="auto"/>
              <w:jc w:val="center"/>
              <w:rPr>
                <w:sz w:val="21"/>
                <w:szCs w:val="21"/>
              </w:rPr>
            </w:pPr>
            <w:r w:rsidRPr="00D65DAB">
              <w:rPr>
                <w:rFonts w:hint="eastAsia"/>
                <w:sz w:val="21"/>
                <w:szCs w:val="21"/>
              </w:rPr>
              <w:t>输送量：</w:t>
            </w:r>
            <w:r w:rsidRPr="00D65DAB">
              <w:rPr>
                <w:rFonts w:hint="eastAsia"/>
                <w:sz w:val="21"/>
                <w:szCs w:val="21"/>
              </w:rPr>
              <w:t>5t/h</w:t>
            </w:r>
          </w:p>
        </w:tc>
        <w:tc>
          <w:tcPr>
            <w:tcW w:w="709" w:type="dxa"/>
            <w:vAlign w:val="center"/>
          </w:tcPr>
          <w:p w14:paraId="28421AA2" w14:textId="77777777" w:rsidR="00867BAE" w:rsidRPr="00D65DAB" w:rsidRDefault="00867BAE" w:rsidP="003012D0">
            <w:pPr>
              <w:spacing w:line="240" w:lineRule="auto"/>
              <w:jc w:val="center"/>
              <w:rPr>
                <w:sz w:val="21"/>
                <w:szCs w:val="21"/>
              </w:rPr>
            </w:pPr>
            <w:r w:rsidRPr="00D65DAB">
              <w:rPr>
                <w:sz w:val="21"/>
                <w:szCs w:val="21"/>
                <w:lang w:bidi="ar"/>
              </w:rPr>
              <w:t>台</w:t>
            </w:r>
          </w:p>
        </w:tc>
        <w:tc>
          <w:tcPr>
            <w:tcW w:w="709" w:type="dxa"/>
            <w:vAlign w:val="center"/>
          </w:tcPr>
          <w:p w14:paraId="0B047C71" w14:textId="77777777" w:rsidR="00867BAE" w:rsidRPr="00D65DAB" w:rsidRDefault="00867BAE" w:rsidP="003012D0">
            <w:pPr>
              <w:spacing w:line="240" w:lineRule="auto"/>
              <w:jc w:val="center"/>
              <w:rPr>
                <w:sz w:val="21"/>
                <w:szCs w:val="21"/>
              </w:rPr>
            </w:pPr>
            <w:r w:rsidRPr="00D65DAB">
              <w:rPr>
                <w:rFonts w:hint="eastAsia"/>
                <w:sz w:val="21"/>
                <w:szCs w:val="21"/>
              </w:rPr>
              <w:t>1</w:t>
            </w:r>
          </w:p>
        </w:tc>
        <w:tc>
          <w:tcPr>
            <w:tcW w:w="992" w:type="dxa"/>
            <w:vAlign w:val="center"/>
          </w:tcPr>
          <w:p w14:paraId="4626A862" w14:textId="266211DD" w:rsidR="00867BAE" w:rsidRPr="00D65DAB" w:rsidRDefault="0073370D" w:rsidP="003012D0">
            <w:pPr>
              <w:widowControl/>
              <w:spacing w:line="240" w:lineRule="auto"/>
              <w:jc w:val="center"/>
              <w:textAlignment w:val="bottom"/>
              <w:rPr>
                <w:sz w:val="21"/>
                <w:szCs w:val="21"/>
              </w:rPr>
            </w:pPr>
            <w:r w:rsidRPr="00D65DAB">
              <w:rPr>
                <w:rFonts w:hint="eastAsia"/>
                <w:sz w:val="21"/>
                <w:szCs w:val="21"/>
              </w:rPr>
              <w:t>2.2</w:t>
            </w:r>
          </w:p>
        </w:tc>
      </w:tr>
      <w:tr w:rsidR="00867BAE" w:rsidRPr="00D65DAB" w14:paraId="1E6AADFC" w14:textId="77777777" w:rsidTr="001F4BF9">
        <w:trPr>
          <w:trHeight w:val="285"/>
        </w:trPr>
        <w:tc>
          <w:tcPr>
            <w:tcW w:w="534" w:type="dxa"/>
            <w:vAlign w:val="center"/>
          </w:tcPr>
          <w:p w14:paraId="003854D7" w14:textId="4201842D" w:rsidR="00867BAE" w:rsidRPr="00D65DAB" w:rsidRDefault="0073370D" w:rsidP="003012D0">
            <w:pPr>
              <w:spacing w:line="240" w:lineRule="auto"/>
              <w:jc w:val="center"/>
              <w:rPr>
                <w:sz w:val="21"/>
                <w:szCs w:val="21"/>
              </w:rPr>
            </w:pPr>
            <w:r w:rsidRPr="00D65DAB">
              <w:rPr>
                <w:rFonts w:hint="eastAsia"/>
                <w:sz w:val="21"/>
                <w:szCs w:val="21"/>
              </w:rPr>
              <w:t>12</w:t>
            </w:r>
          </w:p>
        </w:tc>
        <w:tc>
          <w:tcPr>
            <w:tcW w:w="2268" w:type="dxa"/>
            <w:vAlign w:val="center"/>
          </w:tcPr>
          <w:p w14:paraId="0C1B6B9D" w14:textId="49DCBBD2" w:rsidR="00867BAE" w:rsidRPr="00D65DAB" w:rsidRDefault="0073370D" w:rsidP="003012D0">
            <w:pPr>
              <w:spacing w:line="240" w:lineRule="auto"/>
              <w:jc w:val="center"/>
              <w:rPr>
                <w:sz w:val="21"/>
                <w:szCs w:val="21"/>
              </w:rPr>
            </w:pPr>
            <w:r w:rsidRPr="00D65DAB">
              <w:rPr>
                <w:rFonts w:hint="eastAsia"/>
                <w:sz w:val="21"/>
                <w:szCs w:val="21"/>
              </w:rPr>
              <w:t>油泵</w:t>
            </w:r>
          </w:p>
        </w:tc>
        <w:tc>
          <w:tcPr>
            <w:tcW w:w="3543" w:type="dxa"/>
            <w:vAlign w:val="center"/>
          </w:tcPr>
          <w:p w14:paraId="12FC1FA9" w14:textId="7A9EC9DA" w:rsidR="00867BAE" w:rsidRPr="00D65DAB" w:rsidRDefault="00392011" w:rsidP="00392011">
            <w:pPr>
              <w:spacing w:line="240" w:lineRule="auto"/>
              <w:jc w:val="center"/>
              <w:rPr>
                <w:sz w:val="21"/>
                <w:szCs w:val="21"/>
              </w:rPr>
            </w:pPr>
            <w:r w:rsidRPr="00D65DAB">
              <w:rPr>
                <w:rFonts w:hint="eastAsia"/>
                <w:sz w:val="21"/>
                <w:szCs w:val="21"/>
              </w:rPr>
              <w:t>输送能力：</w:t>
            </w:r>
            <w:r w:rsidRPr="00D65DAB">
              <w:rPr>
                <w:rFonts w:hint="eastAsia"/>
                <w:sz w:val="21"/>
                <w:szCs w:val="21"/>
              </w:rPr>
              <w:t>5m</w:t>
            </w:r>
            <w:r w:rsidRPr="00D65DAB">
              <w:rPr>
                <w:rFonts w:hint="eastAsia"/>
                <w:sz w:val="21"/>
                <w:szCs w:val="21"/>
                <w:vertAlign w:val="superscript"/>
              </w:rPr>
              <w:t>3</w:t>
            </w:r>
            <w:r w:rsidRPr="00D65DAB">
              <w:rPr>
                <w:rFonts w:hint="eastAsia"/>
                <w:sz w:val="21"/>
                <w:szCs w:val="21"/>
              </w:rPr>
              <w:t>/h</w:t>
            </w:r>
          </w:p>
        </w:tc>
        <w:tc>
          <w:tcPr>
            <w:tcW w:w="709" w:type="dxa"/>
            <w:vAlign w:val="center"/>
          </w:tcPr>
          <w:p w14:paraId="6D574C08" w14:textId="77777777" w:rsidR="00867BAE" w:rsidRPr="00D65DAB" w:rsidRDefault="00867BAE" w:rsidP="003012D0">
            <w:pPr>
              <w:spacing w:line="240" w:lineRule="auto"/>
              <w:jc w:val="center"/>
              <w:rPr>
                <w:sz w:val="21"/>
                <w:szCs w:val="21"/>
              </w:rPr>
            </w:pPr>
            <w:r w:rsidRPr="00D65DAB">
              <w:rPr>
                <w:sz w:val="21"/>
                <w:szCs w:val="21"/>
                <w:lang w:bidi="ar"/>
              </w:rPr>
              <w:t>台</w:t>
            </w:r>
          </w:p>
        </w:tc>
        <w:tc>
          <w:tcPr>
            <w:tcW w:w="709" w:type="dxa"/>
            <w:vAlign w:val="center"/>
          </w:tcPr>
          <w:p w14:paraId="490CC1F5" w14:textId="77777777" w:rsidR="00867BAE" w:rsidRPr="00D65DAB" w:rsidRDefault="00867BAE" w:rsidP="003012D0">
            <w:pPr>
              <w:spacing w:line="240" w:lineRule="auto"/>
              <w:jc w:val="center"/>
              <w:rPr>
                <w:sz w:val="21"/>
                <w:szCs w:val="21"/>
              </w:rPr>
            </w:pPr>
            <w:r w:rsidRPr="00D65DAB">
              <w:rPr>
                <w:rFonts w:hint="eastAsia"/>
                <w:sz w:val="21"/>
                <w:szCs w:val="21"/>
              </w:rPr>
              <w:t>1</w:t>
            </w:r>
          </w:p>
        </w:tc>
        <w:tc>
          <w:tcPr>
            <w:tcW w:w="992" w:type="dxa"/>
            <w:vAlign w:val="center"/>
          </w:tcPr>
          <w:p w14:paraId="0979BD95" w14:textId="1B540642" w:rsidR="00867BAE" w:rsidRPr="00D65DAB" w:rsidRDefault="0073370D" w:rsidP="003012D0">
            <w:pPr>
              <w:widowControl/>
              <w:spacing w:line="240" w:lineRule="auto"/>
              <w:jc w:val="center"/>
              <w:textAlignment w:val="bottom"/>
              <w:rPr>
                <w:sz w:val="21"/>
                <w:szCs w:val="21"/>
              </w:rPr>
            </w:pPr>
            <w:r w:rsidRPr="00D65DAB">
              <w:rPr>
                <w:rFonts w:hint="eastAsia"/>
                <w:sz w:val="21"/>
                <w:szCs w:val="21"/>
              </w:rPr>
              <w:t>2.2</w:t>
            </w:r>
          </w:p>
        </w:tc>
      </w:tr>
      <w:tr w:rsidR="00867BAE" w:rsidRPr="00D65DAB" w14:paraId="2FCD898D" w14:textId="77777777" w:rsidTr="001F4BF9">
        <w:trPr>
          <w:trHeight w:val="285"/>
        </w:trPr>
        <w:tc>
          <w:tcPr>
            <w:tcW w:w="534" w:type="dxa"/>
            <w:vAlign w:val="center"/>
          </w:tcPr>
          <w:p w14:paraId="7DA16081" w14:textId="4F389148" w:rsidR="00867BAE" w:rsidRPr="00D65DAB" w:rsidRDefault="0073370D" w:rsidP="003012D0">
            <w:pPr>
              <w:spacing w:line="240" w:lineRule="auto"/>
              <w:jc w:val="center"/>
              <w:rPr>
                <w:sz w:val="21"/>
                <w:szCs w:val="21"/>
              </w:rPr>
            </w:pPr>
            <w:r w:rsidRPr="00D65DAB">
              <w:rPr>
                <w:rFonts w:hint="eastAsia"/>
                <w:sz w:val="21"/>
                <w:szCs w:val="21"/>
              </w:rPr>
              <w:t>13</w:t>
            </w:r>
          </w:p>
        </w:tc>
        <w:tc>
          <w:tcPr>
            <w:tcW w:w="2268" w:type="dxa"/>
            <w:vAlign w:val="center"/>
          </w:tcPr>
          <w:p w14:paraId="33002B67" w14:textId="341E3750" w:rsidR="00867BAE" w:rsidRPr="00D65DAB" w:rsidRDefault="0073370D" w:rsidP="003012D0">
            <w:pPr>
              <w:spacing w:line="240" w:lineRule="auto"/>
              <w:jc w:val="center"/>
              <w:rPr>
                <w:sz w:val="21"/>
                <w:szCs w:val="21"/>
              </w:rPr>
            </w:pPr>
            <w:r w:rsidRPr="00D65DAB">
              <w:rPr>
                <w:rFonts w:hint="eastAsia"/>
                <w:sz w:val="21"/>
                <w:szCs w:val="21"/>
              </w:rPr>
              <w:t>油水分离器</w:t>
            </w:r>
          </w:p>
        </w:tc>
        <w:tc>
          <w:tcPr>
            <w:tcW w:w="3543" w:type="dxa"/>
            <w:vAlign w:val="center"/>
          </w:tcPr>
          <w:p w14:paraId="288DCFAF" w14:textId="4DC60B60" w:rsidR="00867BAE" w:rsidRPr="00D65DAB" w:rsidRDefault="00392011" w:rsidP="00392011">
            <w:pPr>
              <w:spacing w:line="240" w:lineRule="auto"/>
              <w:jc w:val="center"/>
              <w:rPr>
                <w:sz w:val="21"/>
                <w:szCs w:val="21"/>
              </w:rPr>
            </w:pPr>
            <w:r w:rsidRPr="00D65DAB">
              <w:rPr>
                <w:rFonts w:hint="eastAsia"/>
                <w:sz w:val="21"/>
                <w:szCs w:val="21"/>
              </w:rPr>
              <w:t>V=1m</w:t>
            </w:r>
            <w:r w:rsidRPr="00D65DAB">
              <w:rPr>
                <w:rFonts w:hint="eastAsia"/>
                <w:sz w:val="21"/>
                <w:szCs w:val="21"/>
                <w:vertAlign w:val="superscript"/>
              </w:rPr>
              <w:t>3</w:t>
            </w:r>
            <w:r w:rsidRPr="00D65DAB">
              <w:rPr>
                <w:rFonts w:hint="eastAsia"/>
                <w:sz w:val="21"/>
                <w:szCs w:val="21"/>
              </w:rPr>
              <w:t>，碳钢材质</w:t>
            </w:r>
          </w:p>
        </w:tc>
        <w:tc>
          <w:tcPr>
            <w:tcW w:w="709" w:type="dxa"/>
            <w:vAlign w:val="center"/>
          </w:tcPr>
          <w:p w14:paraId="63652811" w14:textId="77777777" w:rsidR="00867BAE" w:rsidRPr="00D65DAB" w:rsidRDefault="00867BAE" w:rsidP="003012D0">
            <w:pPr>
              <w:spacing w:line="240" w:lineRule="auto"/>
              <w:jc w:val="center"/>
              <w:rPr>
                <w:sz w:val="21"/>
                <w:szCs w:val="21"/>
              </w:rPr>
            </w:pPr>
            <w:r w:rsidRPr="00D65DAB">
              <w:rPr>
                <w:sz w:val="21"/>
                <w:szCs w:val="21"/>
                <w:lang w:bidi="ar"/>
              </w:rPr>
              <w:t>台</w:t>
            </w:r>
          </w:p>
        </w:tc>
        <w:tc>
          <w:tcPr>
            <w:tcW w:w="709" w:type="dxa"/>
            <w:vAlign w:val="center"/>
          </w:tcPr>
          <w:p w14:paraId="3ABEF68F" w14:textId="43DBE80C" w:rsidR="00867BAE" w:rsidRPr="00D65DAB" w:rsidRDefault="0073370D" w:rsidP="003012D0">
            <w:pPr>
              <w:spacing w:line="240" w:lineRule="auto"/>
              <w:jc w:val="center"/>
              <w:rPr>
                <w:sz w:val="21"/>
                <w:szCs w:val="21"/>
              </w:rPr>
            </w:pPr>
            <w:r w:rsidRPr="00D65DAB">
              <w:rPr>
                <w:rFonts w:hint="eastAsia"/>
                <w:sz w:val="21"/>
                <w:szCs w:val="21"/>
                <w:lang w:bidi="ar"/>
              </w:rPr>
              <w:t>1</w:t>
            </w:r>
          </w:p>
        </w:tc>
        <w:tc>
          <w:tcPr>
            <w:tcW w:w="992" w:type="dxa"/>
            <w:vAlign w:val="center"/>
          </w:tcPr>
          <w:p w14:paraId="4B059262" w14:textId="6661E1AF" w:rsidR="00867BAE" w:rsidRPr="00D65DAB" w:rsidRDefault="00867BAE" w:rsidP="003012D0">
            <w:pPr>
              <w:widowControl/>
              <w:spacing w:line="240" w:lineRule="auto"/>
              <w:jc w:val="center"/>
              <w:textAlignment w:val="bottom"/>
              <w:rPr>
                <w:sz w:val="21"/>
                <w:szCs w:val="21"/>
              </w:rPr>
            </w:pPr>
          </w:p>
        </w:tc>
      </w:tr>
      <w:tr w:rsidR="00867BAE" w:rsidRPr="00D65DAB" w14:paraId="4BEB8C4A" w14:textId="77777777" w:rsidTr="001F4BF9">
        <w:trPr>
          <w:trHeight w:val="285"/>
        </w:trPr>
        <w:tc>
          <w:tcPr>
            <w:tcW w:w="534" w:type="dxa"/>
            <w:vAlign w:val="center"/>
          </w:tcPr>
          <w:p w14:paraId="7B22B8CA" w14:textId="482A5651" w:rsidR="00867BAE" w:rsidRPr="00D65DAB" w:rsidRDefault="0073370D" w:rsidP="003012D0">
            <w:pPr>
              <w:spacing w:line="240" w:lineRule="auto"/>
              <w:jc w:val="center"/>
              <w:rPr>
                <w:sz w:val="21"/>
                <w:szCs w:val="21"/>
              </w:rPr>
            </w:pPr>
            <w:r w:rsidRPr="00D65DAB">
              <w:rPr>
                <w:rFonts w:hint="eastAsia"/>
                <w:sz w:val="21"/>
                <w:szCs w:val="21"/>
              </w:rPr>
              <w:t>14</w:t>
            </w:r>
          </w:p>
        </w:tc>
        <w:tc>
          <w:tcPr>
            <w:tcW w:w="2268" w:type="dxa"/>
            <w:vAlign w:val="center"/>
          </w:tcPr>
          <w:p w14:paraId="7E182407" w14:textId="6641DD1B" w:rsidR="00867BAE" w:rsidRPr="00D65DAB" w:rsidRDefault="0073370D" w:rsidP="003012D0">
            <w:pPr>
              <w:spacing w:line="240" w:lineRule="auto"/>
              <w:jc w:val="center"/>
              <w:rPr>
                <w:sz w:val="21"/>
                <w:szCs w:val="21"/>
              </w:rPr>
            </w:pPr>
            <w:r w:rsidRPr="00D65DAB">
              <w:rPr>
                <w:rFonts w:hint="eastAsia"/>
                <w:sz w:val="21"/>
                <w:szCs w:val="21"/>
              </w:rPr>
              <w:t>废水螺杆泵</w:t>
            </w:r>
          </w:p>
        </w:tc>
        <w:tc>
          <w:tcPr>
            <w:tcW w:w="3543" w:type="dxa"/>
            <w:vAlign w:val="center"/>
          </w:tcPr>
          <w:p w14:paraId="7F2B0A1D" w14:textId="7CF923CB" w:rsidR="00867BAE" w:rsidRPr="00D65DAB" w:rsidRDefault="00392011" w:rsidP="00392011">
            <w:pPr>
              <w:spacing w:line="240" w:lineRule="auto"/>
              <w:jc w:val="center"/>
              <w:rPr>
                <w:sz w:val="21"/>
                <w:szCs w:val="21"/>
              </w:rPr>
            </w:pPr>
            <w:r w:rsidRPr="00D65DAB">
              <w:rPr>
                <w:rFonts w:hint="eastAsia"/>
                <w:sz w:val="21"/>
                <w:szCs w:val="21"/>
              </w:rPr>
              <w:t>输送量：</w:t>
            </w:r>
            <w:r w:rsidRPr="00D65DAB">
              <w:rPr>
                <w:rFonts w:hint="eastAsia"/>
                <w:sz w:val="21"/>
                <w:szCs w:val="21"/>
              </w:rPr>
              <w:t>30m</w:t>
            </w:r>
            <w:r w:rsidRPr="00D65DAB">
              <w:rPr>
                <w:rFonts w:hint="eastAsia"/>
                <w:sz w:val="21"/>
                <w:szCs w:val="21"/>
                <w:vertAlign w:val="superscript"/>
              </w:rPr>
              <w:t>3</w:t>
            </w:r>
          </w:p>
        </w:tc>
        <w:tc>
          <w:tcPr>
            <w:tcW w:w="709" w:type="dxa"/>
            <w:vAlign w:val="center"/>
          </w:tcPr>
          <w:p w14:paraId="312FF831" w14:textId="77777777" w:rsidR="00867BAE" w:rsidRPr="00D65DAB" w:rsidRDefault="00867BAE" w:rsidP="003012D0">
            <w:pPr>
              <w:spacing w:line="240" w:lineRule="auto"/>
              <w:jc w:val="center"/>
              <w:rPr>
                <w:sz w:val="21"/>
                <w:szCs w:val="21"/>
              </w:rPr>
            </w:pPr>
            <w:r w:rsidRPr="00D65DAB">
              <w:rPr>
                <w:sz w:val="21"/>
                <w:szCs w:val="21"/>
                <w:lang w:bidi="ar"/>
              </w:rPr>
              <w:t>台</w:t>
            </w:r>
          </w:p>
        </w:tc>
        <w:tc>
          <w:tcPr>
            <w:tcW w:w="709" w:type="dxa"/>
            <w:vAlign w:val="center"/>
          </w:tcPr>
          <w:p w14:paraId="18513ACF" w14:textId="77777777" w:rsidR="00867BAE" w:rsidRPr="00D65DAB" w:rsidRDefault="00867BAE" w:rsidP="003012D0">
            <w:pPr>
              <w:spacing w:line="240" w:lineRule="auto"/>
              <w:jc w:val="center"/>
              <w:rPr>
                <w:sz w:val="21"/>
                <w:szCs w:val="21"/>
              </w:rPr>
            </w:pPr>
            <w:r w:rsidRPr="00D65DAB">
              <w:rPr>
                <w:sz w:val="21"/>
                <w:szCs w:val="21"/>
                <w:lang w:bidi="ar"/>
              </w:rPr>
              <w:t>2</w:t>
            </w:r>
          </w:p>
        </w:tc>
        <w:tc>
          <w:tcPr>
            <w:tcW w:w="992" w:type="dxa"/>
            <w:vAlign w:val="center"/>
          </w:tcPr>
          <w:p w14:paraId="7F49C3DA" w14:textId="541BED42" w:rsidR="00867BAE" w:rsidRPr="00D65DAB" w:rsidRDefault="0073370D" w:rsidP="003012D0">
            <w:pPr>
              <w:widowControl/>
              <w:spacing w:line="240" w:lineRule="auto"/>
              <w:jc w:val="center"/>
              <w:textAlignment w:val="bottom"/>
              <w:rPr>
                <w:sz w:val="21"/>
                <w:szCs w:val="21"/>
              </w:rPr>
            </w:pPr>
            <w:r w:rsidRPr="00D65DAB">
              <w:rPr>
                <w:rFonts w:hint="eastAsia"/>
                <w:sz w:val="21"/>
                <w:szCs w:val="21"/>
              </w:rPr>
              <w:t>15</w:t>
            </w:r>
          </w:p>
        </w:tc>
      </w:tr>
      <w:tr w:rsidR="00867BAE" w:rsidRPr="00D65DAB" w14:paraId="7CF5940D" w14:textId="77777777" w:rsidTr="001F4BF9">
        <w:trPr>
          <w:trHeight w:val="330"/>
        </w:trPr>
        <w:tc>
          <w:tcPr>
            <w:tcW w:w="534" w:type="dxa"/>
            <w:vAlign w:val="center"/>
          </w:tcPr>
          <w:p w14:paraId="2671C3BB" w14:textId="1B3E2F21" w:rsidR="00867BAE" w:rsidRPr="00D65DAB" w:rsidRDefault="0073370D" w:rsidP="003012D0">
            <w:pPr>
              <w:spacing w:line="240" w:lineRule="auto"/>
              <w:jc w:val="center"/>
              <w:rPr>
                <w:sz w:val="21"/>
                <w:szCs w:val="21"/>
              </w:rPr>
            </w:pPr>
            <w:r w:rsidRPr="00D65DAB">
              <w:rPr>
                <w:rFonts w:hint="eastAsia"/>
                <w:sz w:val="21"/>
                <w:szCs w:val="21"/>
              </w:rPr>
              <w:t>15</w:t>
            </w:r>
          </w:p>
        </w:tc>
        <w:tc>
          <w:tcPr>
            <w:tcW w:w="2268" w:type="dxa"/>
            <w:vAlign w:val="center"/>
          </w:tcPr>
          <w:p w14:paraId="756EB665" w14:textId="07CC3EB0" w:rsidR="00867BAE" w:rsidRPr="00D65DAB" w:rsidRDefault="0073370D" w:rsidP="003012D0">
            <w:pPr>
              <w:spacing w:line="240" w:lineRule="auto"/>
              <w:jc w:val="center"/>
              <w:rPr>
                <w:sz w:val="21"/>
                <w:szCs w:val="21"/>
              </w:rPr>
            </w:pPr>
            <w:r w:rsidRPr="00D65DAB">
              <w:rPr>
                <w:rFonts w:hint="eastAsia"/>
                <w:sz w:val="21"/>
                <w:szCs w:val="21"/>
              </w:rPr>
              <w:t>储油罐</w:t>
            </w:r>
          </w:p>
        </w:tc>
        <w:tc>
          <w:tcPr>
            <w:tcW w:w="3543" w:type="dxa"/>
            <w:vAlign w:val="center"/>
          </w:tcPr>
          <w:p w14:paraId="33583C40" w14:textId="073634E8" w:rsidR="00867BAE" w:rsidRPr="00D65DAB" w:rsidRDefault="00392011" w:rsidP="00392011">
            <w:pPr>
              <w:spacing w:line="240" w:lineRule="auto"/>
              <w:jc w:val="center"/>
              <w:rPr>
                <w:sz w:val="21"/>
                <w:szCs w:val="21"/>
              </w:rPr>
            </w:pPr>
            <w:r w:rsidRPr="00D65DAB">
              <w:rPr>
                <w:rFonts w:hint="eastAsia"/>
                <w:sz w:val="21"/>
                <w:szCs w:val="21"/>
              </w:rPr>
              <w:t>容积：</w:t>
            </w:r>
            <w:r w:rsidRPr="00D65DAB">
              <w:rPr>
                <w:rFonts w:hint="eastAsia"/>
                <w:sz w:val="21"/>
                <w:szCs w:val="21"/>
              </w:rPr>
              <w:t>40m</w:t>
            </w:r>
            <w:r w:rsidRPr="00D65DAB">
              <w:rPr>
                <w:rFonts w:hint="eastAsia"/>
                <w:sz w:val="21"/>
                <w:szCs w:val="21"/>
                <w:vertAlign w:val="superscript"/>
              </w:rPr>
              <w:t>3</w:t>
            </w:r>
          </w:p>
        </w:tc>
        <w:tc>
          <w:tcPr>
            <w:tcW w:w="709" w:type="dxa"/>
            <w:vAlign w:val="center"/>
          </w:tcPr>
          <w:p w14:paraId="5B0C2AF4" w14:textId="77777777" w:rsidR="00867BAE" w:rsidRPr="00D65DAB" w:rsidRDefault="00867BAE" w:rsidP="003012D0">
            <w:pPr>
              <w:spacing w:line="240" w:lineRule="auto"/>
              <w:jc w:val="center"/>
              <w:rPr>
                <w:sz w:val="21"/>
                <w:szCs w:val="21"/>
              </w:rPr>
            </w:pPr>
            <w:r w:rsidRPr="00D65DAB">
              <w:rPr>
                <w:sz w:val="21"/>
                <w:szCs w:val="21"/>
                <w:lang w:bidi="ar"/>
              </w:rPr>
              <w:t>台</w:t>
            </w:r>
          </w:p>
        </w:tc>
        <w:tc>
          <w:tcPr>
            <w:tcW w:w="709" w:type="dxa"/>
            <w:vAlign w:val="center"/>
          </w:tcPr>
          <w:p w14:paraId="7CD8CC52" w14:textId="5184B201" w:rsidR="00867BAE" w:rsidRPr="00D65DAB" w:rsidRDefault="0073370D" w:rsidP="003012D0">
            <w:pPr>
              <w:spacing w:line="240" w:lineRule="auto"/>
              <w:jc w:val="center"/>
              <w:rPr>
                <w:sz w:val="21"/>
                <w:szCs w:val="21"/>
              </w:rPr>
            </w:pPr>
            <w:r w:rsidRPr="00D65DAB">
              <w:rPr>
                <w:rFonts w:hint="eastAsia"/>
                <w:sz w:val="21"/>
                <w:szCs w:val="21"/>
                <w:lang w:bidi="ar"/>
              </w:rPr>
              <w:t>1</w:t>
            </w:r>
          </w:p>
        </w:tc>
        <w:tc>
          <w:tcPr>
            <w:tcW w:w="992" w:type="dxa"/>
            <w:vAlign w:val="center"/>
          </w:tcPr>
          <w:p w14:paraId="24236565" w14:textId="6AADBBBC" w:rsidR="00867BAE" w:rsidRPr="00D65DAB" w:rsidRDefault="00867BAE" w:rsidP="003012D0">
            <w:pPr>
              <w:widowControl/>
              <w:spacing w:line="240" w:lineRule="auto"/>
              <w:jc w:val="center"/>
              <w:textAlignment w:val="bottom"/>
              <w:rPr>
                <w:kern w:val="0"/>
                <w:sz w:val="21"/>
                <w:szCs w:val="21"/>
              </w:rPr>
            </w:pPr>
          </w:p>
        </w:tc>
      </w:tr>
      <w:tr w:rsidR="00867BAE" w:rsidRPr="00D65DAB" w14:paraId="608C6517" w14:textId="77777777" w:rsidTr="001F4BF9">
        <w:trPr>
          <w:trHeight w:val="330"/>
        </w:trPr>
        <w:tc>
          <w:tcPr>
            <w:tcW w:w="534" w:type="dxa"/>
            <w:vAlign w:val="center"/>
          </w:tcPr>
          <w:p w14:paraId="743DB80C" w14:textId="3BA2C654" w:rsidR="00867BAE" w:rsidRPr="00D65DAB" w:rsidRDefault="0073370D" w:rsidP="003012D0">
            <w:pPr>
              <w:spacing w:line="240" w:lineRule="auto"/>
              <w:jc w:val="center"/>
              <w:rPr>
                <w:sz w:val="21"/>
                <w:szCs w:val="21"/>
              </w:rPr>
            </w:pPr>
            <w:r w:rsidRPr="00D65DAB">
              <w:rPr>
                <w:rFonts w:hint="eastAsia"/>
                <w:sz w:val="21"/>
                <w:szCs w:val="21"/>
              </w:rPr>
              <w:t>16</w:t>
            </w:r>
          </w:p>
        </w:tc>
        <w:tc>
          <w:tcPr>
            <w:tcW w:w="2268" w:type="dxa"/>
            <w:vAlign w:val="center"/>
          </w:tcPr>
          <w:p w14:paraId="7ECA91FA" w14:textId="418D8C4D" w:rsidR="00867BAE" w:rsidRPr="00D65DAB" w:rsidRDefault="0073370D" w:rsidP="003012D0">
            <w:pPr>
              <w:spacing w:line="240" w:lineRule="auto"/>
              <w:jc w:val="center"/>
              <w:rPr>
                <w:sz w:val="21"/>
                <w:szCs w:val="21"/>
              </w:rPr>
            </w:pPr>
            <w:r w:rsidRPr="00D65DAB">
              <w:rPr>
                <w:rFonts w:hint="eastAsia"/>
                <w:sz w:val="21"/>
                <w:szCs w:val="21"/>
              </w:rPr>
              <w:t>油泵</w:t>
            </w:r>
          </w:p>
        </w:tc>
        <w:tc>
          <w:tcPr>
            <w:tcW w:w="3543" w:type="dxa"/>
            <w:vAlign w:val="center"/>
          </w:tcPr>
          <w:p w14:paraId="3C4F1A22" w14:textId="39368E20" w:rsidR="00867BAE" w:rsidRPr="00D65DAB" w:rsidRDefault="00392011" w:rsidP="00392011">
            <w:pPr>
              <w:spacing w:line="240" w:lineRule="auto"/>
              <w:jc w:val="center"/>
              <w:rPr>
                <w:sz w:val="21"/>
                <w:szCs w:val="21"/>
              </w:rPr>
            </w:pPr>
            <w:r w:rsidRPr="00D65DAB">
              <w:rPr>
                <w:rFonts w:hint="eastAsia"/>
                <w:sz w:val="21"/>
                <w:szCs w:val="21"/>
              </w:rPr>
              <w:t>输送量：</w:t>
            </w:r>
            <w:r w:rsidRPr="00D65DAB">
              <w:rPr>
                <w:rFonts w:hint="eastAsia"/>
                <w:sz w:val="21"/>
                <w:szCs w:val="21"/>
              </w:rPr>
              <w:t>30m</w:t>
            </w:r>
            <w:r w:rsidRPr="00D65DAB">
              <w:rPr>
                <w:rFonts w:hint="eastAsia"/>
                <w:sz w:val="21"/>
                <w:szCs w:val="21"/>
                <w:vertAlign w:val="superscript"/>
              </w:rPr>
              <w:t>3</w:t>
            </w:r>
            <w:r w:rsidRPr="00D65DAB">
              <w:rPr>
                <w:rFonts w:hint="eastAsia"/>
                <w:sz w:val="21"/>
                <w:szCs w:val="21"/>
              </w:rPr>
              <w:t>/h</w:t>
            </w:r>
          </w:p>
        </w:tc>
        <w:tc>
          <w:tcPr>
            <w:tcW w:w="709" w:type="dxa"/>
            <w:vAlign w:val="center"/>
          </w:tcPr>
          <w:p w14:paraId="41AA5CFF" w14:textId="77777777" w:rsidR="00867BAE" w:rsidRPr="00D65DAB" w:rsidRDefault="00867BAE" w:rsidP="003012D0">
            <w:pPr>
              <w:spacing w:line="240" w:lineRule="auto"/>
              <w:jc w:val="center"/>
              <w:rPr>
                <w:sz w:val="21"/>
                <w:szCs w:val="21"/>
              </w:rPr>
            </w:pPr>
            <w:r w:rsidRPr="00D65DAB">
              <w:rPr>
                <w:sz w:val="21"/>
                <w:szCs w:val="21"/>
                <w:lang w:bidi="ar"/>
              </w:rPr>
              <w:t>台</w:t>
            </w:r>
          </w:p>
        </w:tc>
        <w:tc>
          <w:tcPr>
            <w:tcW w:w="709" w:type="dxa"/>
            <w:vAlign w:val="center"/>
          </w:tcPr>
          <w:p w14:paraId="3FBE89E3" w14:textId="77777777" w:rsidR="00867BAE" w:rsidRPr="00D65DAB" w:rsidRDefault="00867BAE" w:rsidP="003012D0">
            <w:pPr>
              <w:spacing w:line="240" w:lineRule="auto"/>
              <w:jc w:val="center"/>
              <w:rPr>
                <w:sz w:val="21"/>
                <w:szCs w:val="21"/>
              </w:rPr>
            </w:pPr>
            <w:r w:rsidRPr="00D65DAB">
              <w:rPr>
                <w:sz w:val="21"/>
                <w:szCs w:val="21"/>
                <w:lang w:bidi="ar"/>
              </w:rPr>
              <w:t>1</w:t>
            </w:r>
          </w:p>
        </w:tc>
        <w:tc>
          <w:tcPr>
            <w:tcW w:w="992" w:type="dxa"/>
            <w:vAlign w:val="center"/>
          </w:tcPr>
          <w:p w14:paraId="0BBCAED9" w14:textId="2608004D" w:rsidR="00867BAE" w:rsidRPr="00D65DAB" w:rsidRDefault="0073370D" w:rsidP="003012D0">
            <w:pPr>
              <w:widowControl/>
              <w:spacing w:line="240" w:lineRule="auto"/>
              <w:jc w:val="center"/>
              <w:textAlignment w:val="bottom"/>
              <w:rPr>
                <w:kern w:val="0"/>
                <w:sz w:val="21"/>
                <w:szCs w:val="21"/>
              </w:rPr>
            </w:pPr>
            <w:r w:rsidRPr="00D65DAB">
              <w:rPr>
                <w:rFonts w:hint="eastAsia"/>
                <w:kern w:val="0"/>
                <w:sz w:val="21"/>
                <w:szCs w:val="21"/>
              </w:rPr>
              <w:t>11</w:t>
            </w:r>
          </w:p>
        </w:tc>
      </w:tr>
      <w:tr w:rsidR="00D65DAB" w:rsidRPr="00D65DAB" w14:paraId="3E332FAD" w14:textId="77777777" w:rsidTr="009E5E00">
        <w:trPr>
          <w:trHeight w:val="330"/>
        </w:trPr>
        <w:tc>
          <w:tcPr>
            <w:tcW w:w="8755" w:type="dxa"/>
            <w:gridSpan w:val="6"/>
            <w:vAlign w:val="center"/>
          </w:tcPr>
          <w:p w14:paraId="3D3F3DD0" w14:textId="783BB0C8" w:rsidR="0073370D" w:rsidRPr="00D65DAB" w:rsidRDefault="00392011" w:rsidP="0073370D">
            <w:pPr>
              <w:widowControl/>
              <w:spacing w:line="240" w:lineRule="auto"/>
              <w:jc w:val="left"/>
              <w:textAlignment w:val="bottom"/>
              <w:rPr>
                <w:b/>
                <w:kern w:val="0"/>
                <w:sz w:val="21"/>
                <w:szCs w:val="21"/>
              </w:rPr>
            </w:pPr>
            <w:r w:rsidRPr="00D65DAB">
              <w:rPr>
                <w:rFonts w:hint="eastAsia"/>
                <w:b/>
                <w:kern w:val="0"/>
                <w:sz w:val="21"/>
                <w:szCs w:val="21"/>
              </w:rPr>
              <w:t>（</w:t>
            </w:r>
            <w:r w:rsidRPr="00D65DAB">
              <w:rPr>
                <w:rFonts w:hint="eastAsia"/>
                <w:b/>
                <w:kern w:val="0"/>
                <w:sz w:val="21"/>
                <w:szCs w:val="21"/>
              </w:rPr>
              <w:t>5</w:t>
            </w:r>
            <w:r w:rsidRPr="00D65DAB">
              <w:rPr>
                <w:rFonts w:hint="eastAsia"/>
                <w:b/>
                <w:kern w:val="0"/>
                <w:sz w:val="21"/>
                <w:szCs w:val="21"/>
              </w:rPr>
              <w:t>）除臭系统</w:t>
            </w:r>
          </w:p>
        </w:tc>
      </w:tr>
      <w:tr w:rsidR="00392011" w:rsidRPr="00D65DAB" w14:paraId="6F5CAEE3" w14:textId="77777777" w:rsidTr="001F4BF9">
        <w:trPr>
          <w:trHeight w:val="330"/>
        </w:trPr>
        <w:tc>
          <w:tcPr>
            <w:tcW w:w="534" w:type="dxa"/>
            <w:vAlign w:val="center"/>
          </w:tcPr>
          <w:p w14:paraId="6A00490C" w14:textId="24F9F347" w:rsidR="00392011" w:rsidRPr="00D65DAB" w:rsidRDefault="00392011" w:rsidP="003012D0">
            <w:pPr>
              <w:spacing w:line="240" w:lineRule="auto"/>
              <w:jc w:val="center"/>
              <w:rPr>
                <w:sz w:val="21"/>
                <w:szCs w:val="21"/>
              </w:rPr>
            </w:pPr>
            <w:r w:rsidRPr="00D65DAB">
              <w:rPr>
                <w:rFonts w:hint="eastAsia"/>
                <w:sz w:val="21"/>
                <w:szCs w:val="21"/>
              </w:rPr>
              <w:t>1</w:t>
            </w:r>
          </w:p>
        </w:tc>
        <w:tc>
          <w:tcPr>
            <w:tcW w:w="2268" w:type="dxa"/>
            <w:vAlign w:val="center"/>
          </w:tcPr>
          <w:p w14:paraId="27FF4919" w14:textId="54BE3415" w:rsidR="00392011" w:rsidRPr="00D65DAB" w:rsidRDefault="00392011" w:rsidP="003012D0">
            <w:pPr>
              <w:spacing w:line="240" w:lineRule="auto"/>
              <w:jc w:val="center"/>
              <w:rPr>
                <w:sz w:val="21"/>
                <w:szCs w:val="21"/>
              </w:rPr>
            </w:pPr>
            <w:r w:rsidRPr="00D65DAB">
              <w:rPr>
                <w:rFonts w:hint="eastAsia"/>
                <w:sz w:val="21"/>
                <w:szCs w:val="21"/>
              </w:rPr>
              <w:t>除臭风机</w:t>
            </w:r>
          </w:p>
        </w:tc>
        <w:tc>
          <w:tcPr>
            <w:tcW w:w="3543" w:type="dxa"/>
            <w:vAlign w:val="center"/>
          </w:tcPr>
          <w:p w14:paraId="07A4019A" w14:textId="3175E1AF" w:rsidR="00392011" w:rsidRPr="00D65DAB" w:rsidRDefault="00392011" w:rsidP="003012D0">
            <w:pPr>
              <w:spacing w:line="240" w:lineRule="auto"/>
              <w:jc w:val="center"/>
              <w:rPr>
                <w:sz w:val="21"/>
                <w:szCs w:val="21"/>
              </w:rPr>
            </w:pPr>
            <w:r w:rsidRPr="00D65DAB">
              <w:rPr>
                <w:rFonts w:hint="eastAsia"/>
                <w:sz w:val="21"/>
                <w:szCs w:val="21"/>
              </w:rPr>
              <w:t>风量：</w:t>
            </w:r>
            <w:r w:rsidRPr="00D65DAB">
              <w:rPr>
                <w:rFonts w:hint="eastAsia"/>
                <w:sz w:val="21"/>
                <w:szCs w:val="21"/>
              </w:rPr>
              <w:t>30000m</w:t>
            </w:r>
            <w:r w:rsidRPr="00D65DAB">
              <w:rPr>
                <w:rFonts w:hint="eastAsia"/>
                <w:sz w:val="21"/>
                <w:szCs w:val="21"/>
                <w:vertAlign w:val="superscript"/>
              </w:rPr>
              <w:t>3</w:t>
            </w:r>
            <w:r w:rsidRPr="00D65DAB">
              <w:rPr>
                <w:rFonts w:hint="eastAsia"/>
                <w:sz w:val="21"/>
                <w:szCs w:val="21"/>
              </w:rPr>
              <w:t>/h</w:t>
            </w:r>
          </w:p>
        </w:tc>
        <w:tc>
          <w:tcPr>
            <w:tcW w:w="709" w:type="dxa"/>
            <w:vAlign w:val="center"/>
          </w:tcPr>
          <w:p w14:paraId="39DE294B" w14:textId="5B40D22E" w:rsidR="00392011" w:rsidRPr="00D65DAB" w:rsidRDefault="00392011" w:rsidP="003012D0">
            <w:pPr>
              <w:spacing w:line="240" w:lineRule="auto"/>
              <w:jc w:val="center"/>
              <w:rPr>
                <w:sz w:val="21"/>
                <w:szCs w:val="21"/>
                <w:lang w:bidi="ar"/>
              </w:rPr>
            </w:pPr>
            <w:r w:rsidRPr="00D65DAB">
              <w:rPr>
                <w:sz w:val="21"/>
                <w:szCs w:val="21"/>
                <w:lang w:bidi="ar"/>
              </w:rPr>
              <w:t>台</w:t>
            </w:r>
          </w:p>
        </w:tc>
        <w:tc>
          <w:tcPr>
            <w:tcW w:w="709" w:type="dxa"/>
            <w:vAlign w:val="center"/>
          </w:tcPr>
          <w:p w14:paraId="1AE2EC81" w14:textId="60CC0D1E" w:rsidR="00392011" w:rsidRPr="00D65DAB" w:rsidRDefault="00392011" w:rsidP="003012D0">
            <w:pPr>
              <w:spacing w:line="240" w:lineRule="auto"/>
              <w:jc w:val="center"/>
              <w:rPr>
                <w:sz w:val="21"/>
                <w:szCs w:val="21"/>
                <w:lang w:bidi="ar"/>
              </w:rPr>
            </w:pPr>
            <w:r w:rsidRPr="00D65DAB">
              <w:rPr>
                <w:rFonts w:hint="eastAsia"/>
                <w:sz w:val="21"/>
                <w:szCs w:val="21"/>
                <w:lang w:bidi="ar"/>
              </w:rPr>
              <w:t>1</w:t>
            </w:r>
          </w:p>
        </w:tc>
        <w:tc>
          <w:tcPr>
            <w:tcW w:w="992" w:type="dxa"/>
            <w:vAlign w:val="center"/>
          </w:tcPr>
          <w:p w14:paraId="0E97C491" w14:textId="123DAABA" w:rsidR="00392011" w:rsidRPr="00D65DAB" w:rsidRDefault="00392011" w:rsidP="003012D0">
            <w:pPr>
              <w:widowControl/>
              <w:spacing w:line="240" w:lineRule="auto"/>
              <w:jc w:val="center"/>
              <w:textAlignment w:val="bottom"/>
              <w:rPr>
                <w:kern w:val="0"/>
                <w:sz w:val="21"/>
                <w:szCs w:val="21"/>
              </w:rPr>
            </w:pPr>
            <w:r w:rsidRPr="00D65DAB">
              <w:rPr>
                <w:rFonts w:hint="eastAsia"/>
                <w:kern w:val="0"/>
                <w:sz w:val="21"/>
                <w:szCs w:val="21"/>
              </w:rPr>
              <w:t>37</w:t>
            </w:r>
          </w:p>
        </w:tc>
      </w:tr>
      <w:tr w:rsidR="00392011" w:rsidRPr="00D65DAB" w14:paraId="596B5626" w14:textId="77777777" w:rsidTr="001F4BF9">
        <w:trPr>
          <w:trHeight w:val="330"/>
        </w:trPr>
        <w:tc>
          <w:tcPr>
            <w:tcW w:w="534" w:type="dxa"/>
            <w:vAlign w:val="center"/>
          </w:tcPr>
          <w:p w14:paraId="01564F39" w14:textId="23F69F9F" w:rsidR="00392011" w:rsidRPr="00D65DAB" w:rsidRDefault="00392011" w:rsidP="003012D0">
            <w:pPr>
              <w:spacing w:line="240" w:lineRule="auto"/>
              <w:jc w:val="center"/>
              <w:rPr>
                <w:sz w:val="21"/>
                <w:szCs w:val="21"/>
              </w:rPr>
            </w:pPr>
            <w:r w:rsidRPr="00D65DAB">
              <w:rPr>
                <w:rFonts w:hint="eastAsia"/>
                <w:sz w:val="21"/>
                <w:szCs w:val="21"/>
              </w:rPr>
              <w:t>2</w:t>
            </w:r>
          </w:p>
        </w:tc>
        <w:tc>
          <w:tcPr>
            <w:tcW w:w="2268" w:type="dxa"/>
            <w:vAlign w:val="center"/>
          </w:tcPr>
          <w:p w14:paraId="6729F71A" w14:textId="10C86CAD" w:rsidR="00392011" w:rsidRPr="00D65DAB" w:rsidRDefault="00392011" w:rsidP="003012D0">
            <w:pPr>
              <w:spacing w:line="240" w:lineRule="auto"/>
              <w:jc w:val="center"/>
              <w:rPr>
                <w:sz w:val="21"/>
                <w:szCs w:val="21"/>
              </w:rPr>
            </w:pPr>
            <w:r w:rsidRPr="00D65DAB">
              <w:rPr>
                <w:rFonts w:hint="eastAsia"/>
                <w:sz w:val="21"/>
                <w:szCs w:val="21"/>
              </w:rPr>
              <w:t>除臭装置</w:t>
            </w:r>
          </w:p>
        </w:tc>
        <w:tc>
          <w:tcPr>
            <w:tcW w:w="3543" w:type="dxa"/>
            <w:vAlign w:val="center"/>
          </w:tcPr>
          <w:p w14:paraId="4FF97F88" w14:textId="1B735C1B" w:rsidR="00392011" w:rsidRPr="00D65DAB" w:rsidRDefault="00D65DAB" w:rsidP="003012D0">
            <w:pPr>
              <w:spacing w:line="240" w:lineRule="auto"/>
              <w:jc w:val="center"/>
              <w:rPr>
                <w:sz w:val="21"/>
                <w:szCs w:val="21"/>
              </w:rPr>
            </w:pPr>
            <w:r w:rsidRPr="00D65DAB">
              <w:rPr>
                <w:rFonts w:hint="eastAsia"/>
                <w:sz w:val="21"/>
                <w:szCs w:val="21"/>
              </w:rPr>
              <w:t>处理量：</w:t>
            </w:r>
            <w:r w:rsidRPr="00D65DAB">
              <w:rPr>
                <w:rFonts w:hint="eastAsia"/>
                <w:sz w:val="21"/>
                <w:szCs w:val="21"/>
              </w:rPr>
              <w:t>30000m</w:t>
            </w:r>
            <w:r w:rsidRPr="00D65DAB">
              <w:rPr>
                <w:rFonts w:hint="eastAsia"/>
                <w:sz w:val="21"/>
                <w:szCs w:val="21"/>
                <w:vertAlign w:val="superscript"/>
              </w:rPr>
              <w:t>3</w:t>
            </w:r>
            <w:r w:rsidRPr="00D65DAB">
              <w:rPr>
                <w:rFonts w:hint="eastAsia"/>
                <w:sz w:val="21"/>
                <w:szCs w:val="21"/>
              </w:rPr>
              <w:t>/h</w:t>
            </w:r>
          </w:p>
        </w:tc>
        <w:tc>
          <w:tcPr>
            <w:tcW w:w="709" w:type="dxa"/>
            <w:vAlign w:val="center"/>
          </w:tcPr>
          <w:p w14:paraId="319E569B" w14:textId="0F203302" w:rsidR="00392011" w:rsidRPr="00D65DAB" w:rsidRDefault="00392011" w:rsidP="003012D0">
            <w:pPr>
              <w:spacing w:line="240" w:lineRule="auto"/>
              <w:jc w:val="center"/>
              <w:rPr>
                <w:sz w:val="21"/>
                <w:szCs w:val="21"/>
                <w:lang w:bidi="ar"/>
              </w:rPr>
            </w:pPr>
            <w:r w:rsidRPr="00D65DAB">
              <w:rPr>
                <w:sz w:val="21"/>
                <w:szCs w:val="21"/>
                <w:lang w:bidi="ar"/>
              </w:rPr>
              <w:t>台</w:t>
            </w:r>
          </w:p>
        </w:tc>
        <w:tc>
          <w:tcPr>
            <w:tcW w:w="709" w:type="dxa"/>
            <w:vAlign w:val="center"/>
          </w:tcPr>
          <w:p w14:paraId="226D35C0" w14:textId="615197E9" w:rsidR="00392011" w:rsidRPr="00D65DAB" w:rsidRDefault="00392011" w:rsidP="003012D0">
            <w:pPr>
              <w:spacing w:line="240" w:lineRule="auto"/>
              <w:jc w:val="center"/>
              <w:rPr>
                <w:sz w:val="21"/>
                <w:szCs w:val="21"/>
                <w:lang w:bidi="ar"/>
              </w:rPr>
            </w:pPr>
            <w:r w:rsidRPr="00D65DAB">
              <w:rPr>
                <w:sz w:val="21"/>
                <w:szCs w:val="21"/>
                <w:lang w:bidi="ar"/>
              </w:rPr>
              <w:t>1</w:t>
            </w:r>
          </w:p>
        </w:tc>
        <w:tc>
          <w:tcPr>
            <w:tcW w:w="992" w:type="dxa"/>
            <w:vAlign w:val="center"/>
          </w:tcPr>
          <w:p w14:paraId="52B3DE7D" w14:textId="77777777" w:rsidR="00392011" w:rsidRPr="00D65DAB" w:rsidRDefault="00392011" w:rsidP="003012D0">
            <w:pPr>
              <w:widowControl/>
              <w:spacing w:line="240" w:lineRule="auto"/>
              <w:jc w:val="center"/>
              <w:textAlignment w:val="bottom"/>
              <w:rPr>
                <w:kern w:val="0"/>
                <w:sz w:val="21"/>
                <w:szCs w:val="21"/>
              </w:rPr>
            </w:pPr>
          </w:p>
        </w:tc>
      </w:tr>
      <w:tr w:rsidR="00392011" w:rsidRPr="00D65DAB" w14:paraId="2DA39B5A" w14:textId="77777777" w:rsidTr="00646900">
        <w:trPr>
          <w:trHeight w:val="330"/>
        </w:trPr>
        <w:tc>
          <w:tcPr>
            <w:tcW w:w="8755" w:type="dxa"/>
            <w:gridSpan w:val="6"/>
            <w:vAlign w:val="center"/>
          </w:tcPr>
          <w:p w14:paraId="050F0E48" w14:textId="77777777" w:rsidR="00392011" w:rsidRPr="00D65DAB" w:rsidRDefault="00392011" w:rsidP="003012D0">
            <w:pPr>
              <w:widowControl/>
              <w:spacing w:line="240" w:lineRule="auto"/>
              <w:jc w:val="left"/>
              <w:rPr>
                <w:b/>
                <w:kern w:val="0"/>
                <w:sz w:val="21"/>
                <w:szCs w:val="21"/>
              </w:rPr>
            </w:pPr>
            <w:r w:rsidRPr="00D65DAB">
              <w:rPr>
                <w:b/>
                <w:kern w:val="0"/>
                <w:sz w:val="21"/>
                <w:szCs w:val="21"/>
              </w:rPr>
              <w:t>二、地沟油处理系统</w:t>
            </w:r>
          </w:p>
        </w:tc>
      </w:tr>
      <w:tr w:rsidR="00392011" w:rsidRPr="00D65DAB" w14:paraId="0938DAC7" w14:textId="77777777" w:rsidTr="001F4BF9">
        <w:trPr>
          <w:trHeight w:val="330"/>
        </w:trPr>
        <w:tc>
          <w:tcPr>
            <w:tcW w:w="534" w:type="dxa"/>
            <w:vAlign w:val="center"/>
          </w:tcPr>
          <w:p w14:paraId="788B9233" w14:textId="77777777" w:rsidR="00392011" w:rsidRPr="00D65DAB" w:rsidRDefault="00392011" w:rsidP="003012D0">
            <w:pPr>
              <w:widowControl/>
              <w:spacing w:line="240" w:lineRule="auto"/>
              <w:jc w:val="center"/>
              <w:textAlignment w:val="bottom"/>
              <w:rPr>
                <w:sz w:val="21"/>
                <w:szCs w:val="21"/>
              </w:rPr>
            </w:pPr>
            <w:r w:rsidRPr="00D65DAB">
              <w:rPr>
                <w:sz w:val="21"/>
                <w:szCs w:val="21"/>
              </w:rPr>
              <w:t>1</w:t>
            </w:r>
          </w:p>
        </w:tc>
        <w:tc>
          <w:tcPr>
            <w:tcW w:w="2268" w:type="dxa"/>
            <w:vAlign w:val="center"/>
          </w:tcPr>
          <w:p w14:paraId="1D74ABCF" w14:textId="77777777" w:rsidR="00392011" w:rsidRPr="00D65DAB" w:rsidRDefault="00392011" w:rsidP="003012D0">
            <w:pPr>
              <w:spacing w:line="240" w:lineRule="auto"/>
              <w:jc w:val="center"/>
              <w:rPr>
                <w:sz w:val="21"/>
                <w:szCs w:val="21"/>
              </w:rPr>
            </w:pPr>
            <w:r w:rsidRPr="00D65DAB">
              <w:rPr>
                <w:rFonts w:hint="eastAsia"/>
                <w:sz w:val="21"/>
                <w:szCs w:val="21"/>
              </w:rPr>
              <w:t>地沟油卸料斗</w:t>
            </w:r>
          </w:p>
        </w:tc>
        <w:tc>
          <w:tcPr>
            <w:tcW w:w="3543" w:type="dxa"/>
            <w:vAlign w:val="center"/>
          </w:tcPr>
          <w:p w14:paraId="1FEFF2A7" w14:textId="49AE32CF" w:rsidR="00392011" w:rsidRPr="00D65DAB" w:rsidRDefault="00D65DAB" w:rsidP="003012D0">
            <w:pPr>
              <w:spacing w:line="240" w:lineRule="auto"/>
              <w:jc w:val="center"/>
              <w:rPr>
                <w:sz w:val="21"/>
                <w:szCs w:val="21"/>
              </w:rPr>
            </w:pPr>
            <w:r w:rsidRPr="00D65DAB">
              <w:rPr>
                <w:rFonts w:hint="eastAsia"/>
                <w:sz w:val="21"/>
                <w:szCs w:val="21"/>
              </w:rPr>
              <w:t>立式，容量：</w:t>
            </w:r>
            <w:r w:rsidR="00392011" w:rsidRPr="00D65DAB">
              <w:rPr>
                <w:sz w:val="21"/>
                <w:szCs w:val="21"/>
              </w:rPr>
              <w:t>10m³</w:t>
            </w:r>
            <w:r w:rsidRPr="00D65DAB">
              <w:rPr>
                <w:rFonts w:hint="eastAsia"/>
                <w:sz w:val="21"/>
                <w:szCs w:val="21"/>
              </w:rPr>
              <w:t>，</w:t>
            </w:r>
            <w:r w:rsidRPr="00D65DAB">
              <w:rPr>
                <w:rFonts w:hint="eastAsia"/>
                <w:sz w:val="21"/>
                <w:szCs w:val="21"/>
              </w:rPr>
              <w:t>SUS</w:t>
            </w:r>
          </w:p>
        </w:tc>
        <w:tc>
          <w:tcPr>
            <w:tcW w:w="709" w:type="dxa"/>
            <w:vAlign w:val="center"/>
          </w:tcPr>
          <w:p w14:paraId="533CAAF6" w14:textId="091E797D" w:rsidR="00392011" w:rsidRPr="00D65DAB" w:rsidRDefault="00D65DAB" w:rsidP="003012D0">
            <w:pPr>
              <w:widowControl/>
              <w:spacing w:line="240" w:lineRule="auto"/>
              <w:jc w:val="center"/>
              <w:textAlignment w:val="bottom"/>
              <w:rPr>
                <w:sz w:val="21"/>
                <w:szCs w:val="21"/>
              </w:rPr>
            </w:pPr>
            <w:r w:rsidRPr="00D65DAB">
              <w:rPr>
                <w:rFonts w:hint="eastAsia"/>
                <w:sz w:val="21"/>
                <w:szCs w:val="21"/>
              </w:rPr>
              <w:t>套</w:t>
            </w:r>
          </w:p>
        </w:tc>
        <w:tc>
          <w:tcPr>
            <w:tcW w:w="709" w:type="dxa"/>
            <w:vAlign w:val="center"/>
          </w:tcPr>
          <w:p w14:paraId="59778558" w14:textId="77777777" w:rsidR="00392011" w:rsidRPr="00D65DAB" w:rsidRDefault="00392011" w:rsidP="003012D0">
            <w:pPr>
              <w:spacing w:line="240" w:lineRule="auto"/>
              <w:jc w:val="center"/>
              <w:rPr>
                <w:sz w:val="21"/>
                <w:szCs w:val="21"/>
              </w:rPr>
            </w:pPr>
            <w:r w:rsidRPr="00D65DAB">
              <w:rPr>
                <w:sz w:val="21"/>
                <w:szCs w:val="21"/>
              </w:rPr>
              <w:t>1</w:t>
            </w:r>
          </w:p>
        </w:tc>
        <w:tc>
          <w:tcPr>
            <w:tcW w:w="992" w:type="dxa"/>
            <w:vAlign w:val="center"/>
          </w:tcPr>
          <w:p w14:paraId="594362F9" w14:textId="77777777" w:rsidR="00392011" w:rsidRPr="00D65DAB" w:rsidRDefault="00392011" w:rsidP="003012D0">
            <w:pPr>
              <w:widowControl/>
              <w:spacing w:line="240" w:lineRule="auto"/>
              <w:jc w:val="center"/>
              <w:rPr>
                <w:sz w:val="21"/>
                <w:szCs w:val="21"/>
              </w:rPr>
            </w:pPr>
          </w:p>
        </w:tc>
      </w:tr>
      <w:tr w:rsidR="00392011" w:rsidRPr="00D65DAB" w14:paraId="688A6092" w14:textId="77777777" w:rsidTr="001F4BF9">
        <w:trPr>
          <w:trHeight w:val="285"/>
        </w:trPr>
        <w:tc>
          <w:tcPr>
            <w:tcW w:w="534" w:type="dxa"/>
            <w:vAlign w:val="center"/>
          </w:tcPr>
          <w:p w14:paraId="652DC27B" w14:textId="77777777" w:rsidR="00392011" w:rsidRPr="00D65DAB" w:rsidRDefault="00392011" w:rsidP="003012D0">
            <w:pPr>
              <w:widowControl/>
              <w:spacing w:line="240" w:lineRule="auto"/>
              <w:jc w:val="center"/>
              <w:textAlignment w:val="bottom"/>
              <w:rPr>
                <w:sz w:val="21"/>
                <w:szCs w:val="21"/>
              </w:rPr>
            </w:pPr>
            <w:r w:rsidRPr="00D65DAB">
              <w:rPr>
                <w:sz w:val="21"/>
                <w:szCs w:val="21"/>
              </w:rPr>
              <w:t>2</w:t>
            </w:r>
          </w:p>
        </w:tc>
        <w:tc>
          <w:tcPr>
            <w:tcW w:w="2268" w:type="dxa"/>
            <w:vAlign w:val="center"/>
          </w:tcPr>
          <w:p w14:paraId="278ADFBF" w14:textId="4D452D87" w:rsidR="00392011" w:rsidRPr="00D65DAB" w:rsidRDefault="00D65DAB" w:rsidP="00D65DAB">
            <w:pPr>
              <w:spacing w:line="240" w:lineRule="auto"/>
              <w:jc w:val="center"/>
              <w:rPr>
                <w:sz w:val="21"/>
                <w:szCs w:val="21"/>
              </w:rPr>
            </w:pPr>
            <w:r w:rsidRPr="00D65DAB">
              <w:rPr>
                <w:rFonts w:hint="eastAsia"/>
                <w:sz w:val="21"/>
                <w:szCs w:val="21"/>
              </w:rPr>
              <w:t>接料斗自动密闭顶盖</w:t>
            </w:r>
          </w:p>
        </w:tc>
        <w:tc>
          <w:tcPr>
            <w:tcW w:w="3543" w:type="dxa"/>
            <w:vAlign w:val="center"/>
          </w:tcPr>
          <w:p w14:paraId="15B66DEB" w14:textId="5FA6FE8B" w:rsidR="00392011" w:rsidRPr="00D65DAB" w:rsidRDefault="00D65DAB" w:rsidP="003012D0">
            <w:pPr>
              <w:spacing w:line="240" w:lineRule="auto"/>
              <w:jc w:val="center"/>
              <w:rPr>
                <w:sz w:val="21"/>
                <w:szCs w:val="21"/>
              </w:rPr>
            </w:pPr>
            <w:r w:rsidRPr="00D65DAB">
              <w:rPr>
                <w:rFonts w:hint="eastAsia"/>
                <w:sz w:val="21"/>
                <w:szCs w:val="21"/>
              </w:rPr>
              <w:t>SUS</w:t>
            </w:r>
            <w:r w:rsidRPr="00D65DAB">
              <w:rPr>
                <w:rFonts w:hint="eastAsia"/>
                <w:sz w:val="21"/>
                <w:szCs w:val="21"/>
              </w:rPr>
              <w:t>，液压自动密封</w:t>
            </w:r>
          </w:p>
        </w:tc>
        <w:tc>
          <w:tcPr>
            <w:tcW w:w="709" w:type="dxa"/>
            <w:vAlign w:val="center"/>
          </w:tcPr>
          <w:p w14:paraId="12A38772" w14:textId="60AFC0A8" w:rsidR="00392011" w:rsidRPr="00D65DAB" w:rsidRDefault="00D65DAB" w:rsidP="003012D0">
            <w:pPr>
              <w:widowControl/>
              <w:spacing w:line="240" w:lineRule="auto"/>
              <w:jc w:val="center"/>
              <w:textAlignment w:val="bottom"/>
              <w:rPr>
                <w:sz w:val="21"/>
                <w:szCs w:val="21"/>
              </w:rPr>
            </w:pPr>
            <w:r w:rsidRPr="00D65DAB">
              <w:rPr>
                <w:rFonts w:hint="eastAsia"/>
                <w:sz w:val="21"/>
                <w:szCs w:val="21"/>
              </w:rPr>
              <w:t>套</w:t>
            </w:r>
          </w:p>
        </w:tc>
        <w:tc>
          <w:tcPr>
            <w:tcW w:w="709" w:type="dxa"/>
            <w:vAlign w:val="center"/>
          </w:tcPr>
          <w:p w14:paraId="268FE74C" w14:textId="77777777" w:rsidR="00392011" w:rsidRPr="00D65DAB" w:rsidRDefault="00392011" w:rsidP="003012D0">
            <w:pPr>
              <w:spacing w:line="240" w:lineRule="auto"/>
              <w:jc w:val="center"/>
              <w:rPr>
                <w:sz w:val="21"/>
                <w:szCs w:val="21"/>
              </w:rPr>
            </w:pPr>
            <w:r w:rsidRPr="00D65DAB">
              <w:rPr>
                <w:sz w:val="21"/>
                <w:szCs w:val="21"/>
              </w:rPr>
              <w:t>1</w:t>
            </w:r>
          </w:p>
        </w:tc>
        <w:tc>
          <w:tcPr>
            <w:tcW w:w="992" w:type="dxa"/>
            <w:vAlign w:val="center"/>
          </w:tcPr>
          <w:p w14:paraId="79A92200" w14:textId="77777777" w:rsidR="00392011" w:rsidRPr="00D65DAB" w:rsidRDefault="00392011" w:rsidP="003012D0">
            <w:pPr>
              <w:widowControl/>
              <w:spacing w:line="240" w:lineRule="auto"/>
              <w:jc w:val="center"/>
              <w:rPr>
                <w:sz w:val="21"/>
                <w:szCs w:val="21"/>
              </w:rPr>
            </w:pPr>
          </w:p>
        </w:tc>
      </w:tr>
      <w:tr w:rsidR="00392011" w:rsidRPr="00D65DAB" w14:paraId="7CA05A56" w14:textId="77777777" w:rsidTr="001F4BF9">
        <w:trPr>
          <w:trHeight w:val="285"/>
        </w:trPr>
        <w:tc>
          <w:tcPr>
            <w:tcW w:w="534" w:type="dxa"/>
            <w:vAlign w:val="center"/>
          </w:tcPr>
          <w:p w14:paraId="1FA7A392" w14:textId="77777777" w:rsidR="00392011" w:rsidRPr="00D65DAB" w:rsidRDefault="00392011" w:rsidP="003012D0">
            <w:pPr>
              <w:widowControl/>
              <w:spacing w:line="240" w:lineRule="auto"/>
              <w:jc w:val="center"/>
              <w:textAlignment w:val="bottom"/>
              <w:rPr>
                <w:sz w:val="21"/>
                <w:szCs w:val="21"/>
              </w:rPr>
            </w:pPr>
            <w:r w:rsidRPr="00D65DAB">
              <w:rPr>
                <w:sz w:val="21"/>
                <w:szCs w:val="21"/>
              </w:rPr>
              <w:t>3</w:t>
            </w:r>
          </w:p>
        </w:tc>
        <w:tc>
          <w:tcPr>
            <w:tcW w:w="2268" w:type="dxa"/>
            <w:vAlign w:val="center"/>
          </w:tcPr>
          <w:p w14:paraId="7D3AEC68" w14:textId="0D7800ED" w:rsidR="00392011" w:rsidRPr="00D65DAB" w:rsidRDefault="00D65DAB" w:rsidP="003012D0">
            <w:pPr>
              <w:spacing w:line="240" w:lineRule="auto"/>
              <w:jc w:val="center"/>
              <w:rPr>
                <w:sz w:val="21"/>
                <w:szCs w:val="21"/>
              </w:rPr>
            </w:pPr>
            <w:r w:rsidRPr="00D65DAB">
              <w:rPr>
                <w:rFonts w:hint="eastAsia"/>
                <w:sz w:val="21"/>
                <w:szCs w:val="21"/>
              </w:rPr>
              <w:t>除杂机</w:t>
            </w:r>
          </w:p>
        </w:tc>
        <w:tc>
          <w:tcPr>
            <w:tcW w:w="3543" w:type="dxa"/>
            <w:vAlign w:val="center"/>
          </w:tcPr>
          <w:p w14:paraId="588C3FDA" w14:textId="681086BA" w:rsidR="00392011" w:rsidRPr="00D65DAB" w:rsidRDefault="00D65DAB" w:rsidP="00D65DAB">
            <w:pPr>
              <w:spacing w:line="240" w:lineRule="auto"/>
              <w:jc w:val="center"/>
              <w:rPr>
                <w:sz w:val="21"/>
                <w:szCs w:val="21"/>
              </w:rPr>
            </w:pPr>
            <w:r w:rsidRPr="00D65DAB">
              <w:rPr>
                <w:rFonts w:hint="eastAsia"/>
                <w:sz w:val="21"/>
                <w:szCs w:val="21"/>
              </w:rPr>
              <w:t>处理量：</w:t>
            </w:r>
            <w:r w:rsidRPr="00D65DAB">
              <w:rPr>
                <w:rFonts w:hint="eastAsia"/>
                <w:sz w:val="21"/>
                <w:szCs w:val="21"/>
              </w:rPr>
              <w:t>10m</w:t>
            </w:r>
            <w:r w:rsidRPr="00D65DAB">
              <w:rPr>
                <w:rFonts w:hint="eastAsia"/>
                <w:sz w:val="21"/>
                <w:szCs w:val="21"/>
                <w:vertAlign w:val="superscript"/>
              </w:rPr>
              <w:t>3</w:t>
            </w:r>
            <w:r w:rsidRPr="00D65DAB">
              <w:rPr>
                <w:rFonts w:hint="eastAsia"/>
                <w:sz w:val="21"/>
                <w:szCs w:val="21"/>
              </w:rPr>
              <w:t>/h</w:t>
            </w:r>
          </w:p>
        </w:tc>
        <w:tc>
          <w:tcPr>
            <w:tcW w:w="709" w:type="dxa"/>
            <w:vAlign w:val="center"/>
          </w:tcPr>
          <w:p w14:paraId="177A6198" w14:textId="77777777" w:rsidR="00392011" w:rsidRPr="00D65DAB" w:rsidRDefault="00392011" w:rsidP="003012D0">
            <w:pPr>
              <w:widowControl/>
              <w:spacing w:line="240" w:lineRule="auto"/>
              <w:jc w:val="center"/>
              <w:textAlignment w:val="bottom"/>
              <w:rPr>
                <w:sz w:val="21"/>
                <w:szCs w:val="21"/>
              </w:rPr>
            </w:pPr>
            <w:r w:rsidRPr="00D65DAB">
              <w:rPr>
                <w:rFonts w:hint="eastAsia"/>
                <w:sz w:val="21"/>
                <w:szCs w:val="21"/>
              </w:rPr>
              <w:t>台</w:t>
            </w:r>
          </w:p>
        </w:tc>
        <w:tc>
          <w:tcPr>
            <w:tcW w:w="709" w:type="dxa"/>
            <w:vAlign w:val="center"/>
          </w:tcPr>
          <w:p w14:paraId="4CFEBE10" w14:textId="77777777" w:rsidR="00392011" w:rsidRPr="00D65DAB" w:rsidRDefault="00392011" w:rsidP="003012D0">
            <w:pPr>
              <w:spacing w:line="240" w:lineRule="auto"/>
              <w:jc w:val="center"/>
              <w:rPr>
                <w:sz w:val="21"/>
                <w:szCs w:val="21"/>
              </w:rPr>
            </w:pPr>
            <w:r w:rsidRPr="00D65DAB">
              <w:rPr>
                <w:sz w:val="21"/>
                <w:szCs w:val="21"/>
              </w:rPr>
              <w:t>1</w:t>
            </w:r>
          </w:p>
        </w:tc>
        <w:tc>
          <w:tcPr>
            <w:tcW w:w="992" w:type="dxa"/>
            <w:vAlign w:val="center"/>
          </w:tcPr>
          <w:p w14:paraId="63CE4E57" w14:textId="77777777" w:rsidR="00392011" w:rsidRPr="00D65DAB" w:rsidRDefault="00392011" w:rsidP="003012D0">
            <w:pPr>
              <w:widowControl/>
              <w:spacing w:line="240" w:lineRule="auto"/>
              <w:jc w:val="center"/>
              <w:rPr>
                <w:sz w:val="21"/>
                <w:szCs w:val="21"/>
              </w:rPr>
            </w:pPr>
          </w:p>
        </w:tc>
      </w:tr>
      <w:tr w:rsidR="00392011" w:rsidRPr="00D65DAB" w14:paraId="0016DDE9" w14:textId="77777777" w:rsidTr="001F4BF9">
        <w:trPr>
          <w:trHeight w:val="285"/>
        </w:trPr>
        <w:tc>
          <w:tcPr>
            <w:tcW w:w="534" w:type="dxa"/>
            <w:vAlign w:val="center"/>
          </w:tcPr>
          <w:p w14:paraId="2EB68350" w14:textId="77777777" w:rsidR="00392011" w:rsidRPr="00D65DAB" w:rsidRDefault="00392011" w:rsidP="003012D0">
            <w:pPr>
              <w:widowControl/>
              <w:spacing w:line="240" w:lineRule="auto"/>
              <w:jc w:val="center"/>
              <w:textAlignment w:val="bottom"/>
              <w:rPr>
                <w:sz w:val="21"/>
                <w:szCs w:val="21"/>
              </w:rPr>
            </w:pPr>
            <w:r w:rsidRPr="00D65DAB">
              <w:rPr>
                <w:sz w:val="21"/>
                <w:szCs w:val="21"/>
              </w:rPr>
              <w:lastRenderedPageBreak/>
              <w:t>4</w:t>
            </w:r>
          </w:p>
        </w:tc>
        <w:tc>
          <w:tcPr>
            <w:tcW w:w="2268" w:type="dxa"/>
            <w:vAlign w:val="center"/>
          </w:tcPr>
          <w:p w14:paraId="2AD86776" w14:textId="613622CB" w:rsidR="00392011" w:rsidRPr="00D65DAB" w:rsidRDefault="00D65DAB" w:rsidP="003012D0">
            <w:pPr>
              <w:spacing w:line="240" w:lineRule="auto"/>
              <w:jc w:val="center"/>
              <w:rPr>
                <w:sz w:val="21"/>
                <w:szCs w:val="21"/>
              </w:rPr>
            </w:pPr>
            <w:r w:rsidRPr="00D65DAB">
              <w:rPr>
                <w:rFonts w:hint="eastAsia"/>
                <w:sz w:val="21"/>
                <w:szCs w:val="21"/>
              </w:rPr>
              <w:t>杂物输送机</w:t>
            </w:r>
            <w:r w:rsidRPr="00D65DAB">
              <w:rPr>
                <w:rFonts w:hint="eastAsia"/>
                <w:sz w:val="21"/>
                <w:szCs w:val="21"/>
              </w:rPr>
              <w:t>A</w:t>
            </w:r>
          </w:p>
        </w:tc>
        <w:tc>
          <w:tcPr>
            <w:tcW w:w="3543" w:type="dxa"/>
            <w:vAlign w:val="center"/>
          </w:tcPr>
          <w:p w14:paraId="4B05D3B6" w14:textId="4452AE50" w:rsidR="00392011" w:rsidRPr="00D65DAB" w:rsidRDefault="00D65DAB" w:rsidP="00D65DAB">
            <w:pPr>
              <w:spacing w:line="240" w:lineRule="auto"/>
              <w:jc w:val="center"/>
              <w:rPr>
                <w:sz w:val="21"/>
                <w:szCs w:val="21"/>
              </w:rPr>
            </w:pPr>
            <w:r w:rsidRPr="00D65DAB">
              <w:rPr>
                <w:rFonts w:hint="eastAsia"/>
                <w:sz w:val="21"/>
                <w:szCs w:val="21"/>
              </w:rPr>
              <w:t>无轴螺旋，能力：</w:t>
            </w:r>
            <w:r w:rsidRPr="00D65DAB">
              <w:rPr>
                <w:rFonts w:hint="eastAsia"/>
                <w:sz w:val="21"/>
                <w:szCs w:val="21"/>
              </w:rPr>
              <w:t>1m</w:t>
            </w:r>
            <w:r w:rsidRPr="00D65DAB">
              <w:rPr>
                <w:rFonts w:hint="eastAsia"/>
                <w:sz w:val="21"/>
                <w:szCs w:val="21"/>
                <w:vertAlign w:val="superscript"/>
              </w:rPr>
              <w:t>3</w:t>
            </w:r>
            <w:r w:rsidRPr="00D65DAB">
              <w:rPr>
                <w:rFonts w:hint="eastAsia"/>
                <w:sz w:val="21"/>
                <w:szCs w:val="21"/>
              </w:rPr>
              <w:t>/hr</w:t>
            </w:r>
            <w:r w:rsidRPr="00D65DAB">
              <w:rPr>
                <w:rFonts w:hint="eastAsia"/>
                <w:sz w:val="21"/>
                <w:szCs w:val="21"/>
              </w:rPr>
              <w:t>，主体</w:t>
            </w:r>
            <w:r w:rsidRPr="00D65DAB">
              <w:rPr>
                <w:rFonts w:hint="eastAsia"/>
                <w:sz w:val="21"/>
                <w:szCs w:val="21"/>
              </w:rPr>
              <w:t>SUS</w:t>
            </w:r>
          </w:p>
        </w:tc>
        <w:tc>
          <w:tcPr>
            <w:tcW w:w="709" w:type="dxa"/>
            <w:vAlign w:val="center"/>
          </w:tcPr>
          <w:p w14:paraId="3997CFA6" w14:textId="073C8DB1" w:rsidR="00392011" w:rsidRPr="00D65DAB" w:rsidRDefault="00D65DAB" w:rsidP="003012D0">
            <w:pPr>
              <w:widowControl/>
              <w:spacing w:line="240" w:lineRule="auto"/>
              <w:jc w:val="center"/>
              <w:textAlignment w:val="bottom"/>
              <w:rPr>
                <w:sz w:val="21"/>
                <w:szCs w:val="21"/>
              </w:rPr>
            </w:pPr>
            <w:r w:rsidRPr="00D65DAB">
              <w:rPr>
                <w:rFonts w:hint="eastAsia"/>
                <w:sz w:val="21"/>
                <w:szCs w:val="21"/>
              </w:rPr>
              <w:t>套</w:t>
            </w:r>
          </w:p>
        </w:tc>
        <w:tc>
          <w:tcPr>
            <w:tcW w:w="709" w:type="dxa"/>
            <w:vAlign w:val="center"/>
          </w:tcPr>
          <w:p w14:paraId="1005E7AD" w14:textId="5038766A" w:rsidR="00392011" w:rsidRPr="00D65DAB" w:rsidRDefault="00D65DAB" w:rsidP="003012D0">
            <w:pPr>
              <w:spacing w:line="240" w:lineRule="auto"/>
              <w:jc w:val="center"/>
              <w:rPr>
                <w:sz w:val="21"/>
                <w:szCs w:val="21"/>
              </w:rPr>
            </w:pPr>
            <w:r w:rsidRPr="00D65DAB">
              <w:rPr>
                <w:rFonts w:hint="eastAsia"/>
                <w:sz w:val="21"/>
                <w:szCs w:val="21"/>
              </w:rPr>
              <w:t>1</w:t>
            </w:r>
          </w:p>
        </w:tc>
        <w:tc>
          <w:tcPr>
            <w:tcW w:w="992" w:type="dxa"/>
            <w:vAlign w:val="center"/>
          </w:tcPr>
          <w:p w14:paraId="4D959F8E" w14:textId="5D0D7798" w:rsidR="00392011" w:rsidRPr="00D65DAB" w:rsidRDefault="00392011" w:rsidP="003012D0">
            <w:pPr>
              <w:widowControl/>
              <w:spacing w:line="240" w:lineRule="auto"/>
              <w:jc w:val="center"/>
              <w:rPr>
                <w:sz w:val="21"/>
                <w:szCs w:val="21"/>
              </w:rPr>
            </w:pPr>
          </w:p>
        </w:tc>
      </w:tr>
      <w:tr w:rsidR="00392011" w:rsidRPr="00D65DAB" w14:paraId="5AEF71E0" w14:textId="77777777" w:rsidTr="001F4BF9">
        <w:trPr>
          <w:trHeight w:val="285"/>
        </w:trPr>
        <w:tc>
          <w:tcPr>
            <w:tcW w:w="534" w:type="dxa"/>
            <w:vAlign w:val="center"/>
          </w:tcPr>
          <w:p w14:paraId="084BE686" w14:textId="77777777" w:rsidR="00392011" w:rsidRPr="00D65DAB" w:rsidRDefault="00392011" w:rsidP="003012D0">
            <w:pPr>
              <w:widowControl/>
              <w:spacing w:line="240" w:lineRule="auto"/>
              <w:jc w:val="center"/>
              <w:textAlignment w:val="bottom"/>
              <w:rPr>
                <w:sz w:val="21"/>
                <w:szCs w:val="21"/>
              </w:rPr>
            </w:pPr>
            <w:r w:rsidRPr="00D65DAB">
              <w:rPr>
                <w:sz w:val="21"/>
                <w:szCs w:val="21"/>
              </w:rPr>
              <w:t>5</w:t>
            </w:r>
          </w:p>
        </w:tc>
        <w:tc>
          <w:tcPr>
            <w:tcW w:w="2268" w:type="dxa"/>
            <w:vAlign w:val="center"/>
          </w:tcPr>
          <w:p w14:paraId="62D762F8" w14:textId="3EE18B19" w:rsidR="00392011" w:rsidRPr="00D65DAB" w:rsidRDefault="00D65DAB" w:rsidP="003012D0">
            <w:pPr>
              <w:spacing w:line="240" w:lineRule="auto"/>
              <w:jc w:val="center"/>
              <w:rPr>
                <w:sz w:val="21"/>
                <w:szCs w:val="21"/>
              </w:rPr>
            </w:pPr>
            <w:r w:rsidRPr="00D65DAB">
              <w:rPr>
                <w:rFonts w:hint="eastAsia"/>
                <w:sz w:val="21"/>
                <w:szCs w:val="21"/>
              </w:rPr>
              <w:t>杂物输送机</w:t>
            </w:r>
            <w:r w:rsidRPr="00D65DAB">
              <w:rPr>
                <w:rFonts w:hint="eastAsia"/>
                <w:sz w:val="21"/>
                <w:szCs w:val="21"/>
              </w:rPr>
              <w:t>B</w:t>
            </w:r>
          </w:p>
        </w:tc>
        <w:tc>
          <w:tcPr>
            <w:tcW w:w="3543" w:type="dxa"/>
            <w:vAlign w:val="center"/>
          </w:tcPr>
          <w:p w14:paraId="7BFCA5BE" w14:textId="6CD092DA" w:rsidR="00392011" w:rsidRPr="00D65DAB" w:rsidRDefault="00D65DAB" w:rsidP="003012D0">
            <w:pPr>
              <w:spacing w:line="240" w:lineRule="auto"/>
              <w:jc w:val="center"/>
              <w:rPr>
                <w:sz w:val="21"/>
                <w:szCs w:val="21"/>
              </w:rPr>
            </w:pPr>
            <w:r w:rsidRPr="00D65DAB">
              <w:rPr>
                <w:rFonts w:hint="eastAsia"/>
                <w:sz w:val="21"/>
                <w:szCs w:val="21"/>
              </w:rPr>
              <w:t>无轴螺旋，能力：</w:t>
            </w:r>
            <w:r w:rsidRPr="00D65DAB">
              <w:rPr>
                <w:rFonts w:hint="eastAsia"/>
                <w:sz w:val="21"/>
                <w:szCs w:val="21"/>
              </w:rPr>
              <w:t>1m</w:t>
            </w:r>
            <w:r w:rsidRPr="00D65DAB">
              <w:rPr>
                <w:rFonts w:hint="eastAsia"/>
                <w:sz w:val="21"/>
                <w:szCs w:val="21"/>
                <w:vertAlign w:val="superscript"/>
              </w:rPr>
              <w:t>3</w:t>
            </w:r>
            <w:r w:rsidRPr="00D65DAB">
              <w:rPr>
                <w:rFonts w:hint="eastAsia"/>
                <w:sz w:val="21"/>
                <w:szCs w:val="21"/>
              </w:rPr>
              <w:t>/hr</w:t>
            </w:r>
            <w:r w:rsidRPr="00D65DAB">
              <w:rPr>
                <w:rFonts w:hint="eastAsia"/>
                <w:sz w:val="21"/>
                <w:szCs w:val="21"/>
              </w:rPr>
              <w:t>，主体</w:t>
            </w:r>
            <w:r w:rsidRPr="00D65DAB">
              <w:rPr>
                <w:rFonts w:hint="eastAsia"/>
                <w:sz w:val="21"/>
                <w:szCs w:val="21"/>
              </w:rPr>
              <w:t>SUS</w:t>
            </w:r>
          </w:p>
        </w:tc>
        <w:tc>
          <w:tcPr>
            <w:tcW w:w="709" w:type="dxa"/>
            <w:vAlign w:val="center"/>
          </w:tcPr>
          <w:p w14:paraId="266F55FF" w14:textId="3914801D" w:rsidR="00392011" w:rsidRPr="00D65DAB" w:rsidRDefault="00D65DAB" w:rsidP="003012D0">
            <w:pPr>
              <w:widowControl/>
              <w:spacing w:line="240" w:lineRule="auto"/>
              <w:jc w:val="center"/>
              <w:textAlignment w:val="bottom"/>
              <w:rPr>
                <w:sz w:val="21"/>
                <w:szCs w:val="21"/>
              </w:rPr>
            </w:pPr>
            <w:r w:rsidRPr="00D65DAB">
              <w:rPr>
                <w:rFonts w:hint="eastAsia"/>
                <w:sz w:val="21"/>
                <w:szCs w:val="21"/>
              </w:rPr>
              <w:t>套</w:t>
            </w:r>
          </w:p>
        </w:tc>
        <w:tc>
          <w:tcPr>
            <w:tcW w:w="709" w:type="dxa"/>
            <w:vAlign w:val="center"/>
          </w:tcPr>
          <w:p w14:paraId="1842E7BD" w14:textId="77777777" w:rsidR="00392011" w:rsidRPr="00D65DAB" w:rsidRDefault="00392011" w:rsidP="003012D0">
            <w:pPr>
              <w:spacing w:line="240" w:lineRule="auto"/>
              <w:jc w:val="center"/>
              <w:rPr>
                <w:sz w:val="21"/>
                <w:szCs w:val="21"/>
              </w:rPr>
            </w:pPr>
            <w:r w:rsidRPr="00D65DAB">
              <w:rPr>
                <w:sz w:val="21"/>
                <w:szCs w:val="21"/>
              </w:rPr>
              <w:t>1</w:t>
            </w:r>
          </w:p>
        </w:tc>
        <w:tc>
          <w:tcPr>
            <w:tcW w:w="992" w:type="dxa"/>
            <w:vAlign w:val="center"/>
          </w:tcPr>
          <w:p w14:paraId="59C0F7CE" w14:textId="77777777" w:rsidR="00392011" w:rsidRPr="00D65DAB" w:rsidRDefault="00392011" w:rsidP="003012D0">
            <w:pPr>
              <w:widowControl/>
              <w:spacing w:line="240" w:lineRule="auto"/>
              <w:jc w:val="center"/>
              <w:rPr>
                <w:sz w:val="21"/>
                <w:szCs w:val="21"/>
              </w:rPr>
            </w:pPr>
          </w:p>
        </w:tc>
      </w:tr>
      <w:tr w:rsidR="00392011" w:rsidRPr="00D65DAB" w14:paraId="364ED772" w14:textId="77777777" w:rsidTr="001F4BF9">
        <w:trPr>
          <w:trHeight w:val="285"/>
        </w:trPr>
        <w:tc>
          <w:tcPr>
            <w:tcW w:w="534" w:type="dxa"/>
            <w:vAlign w:val="center"/>
          </w:tcPr>
          <w:p w14:paraId="2EF088A0" w14:textId="77777777" w:rsidR="00392011" w:rsidRPr="00D65DAB" w:rsidRDefault="00392011" w:rsidP="003012D0">
            <w:pPr>
              <w:widowControl/>
              <w:spacing w:line="240" w:lineRule="auto"/>
              <w:jc w:val="center"/>
              <w:textAlignment w:val="bottom"/>
              <w:rPr>
                <w:sz w:val="21"/>
                <w:szCs w:val="21"/>
              </w:rPr>
            </w:pPr>
            <w:r w:rsidRPr="00D65DAB">
              <w:rPr>
                <w:sz w:val="21"/>
                <w:szCs w:val="21"/>
              </w:rPr>
              <w:t>6</w:t>
            </w:r>
          </w:p>
        </w:tc>
        <w:tc>
          <w:tcPr>
            <w:tcW w:w="2268" w:type="dxa"/>
            <w:vAlign w:val="center"/>
          </w:tcPr>
          <w:p w14:paraId="5CB62B54" w14:textId="6DA201BD" w:rsidR="00392011" w:rsidRPr="00D65DAB" w:rsidRDefault="00D65DAB" w:rsidP="003012D0">
            <w:pPr>
              <w:spacing w:line="240" w:lineRule="auto"/>
              <w:jc w:val="center"/>
              <w:rPr>
                <w:sz w:val="21"/>
                <w:szCs w:val="21"/>
              </w:rPr>
            </w:pPr>
            <w:r w:rsidRPr="00D65DAB">
              <w:rPr>
                <w:rFonts w:hint="eastAsia"/>
                <w:sz w:val="21"/>
                <w:szCs w:val="21"/>
              </w:rPr>
              <w:t>输送泵</w:t>
            </w:r>
          </w:p>
        </w:tc>
        <w:tc>
          <w:tcPr>
            <w:tcW w:w="3543" w:type="dxa"/>
            <w:vAlign w:val="center"/>
          </w:tcPr>
          <w:p w14:paraId="53A9211D" w14:textId="3E0F8878" w:rsidR="00392011" w:rsidRPr="00D65DAB" w:rsidRDefault="00D65DAB" w:rsidP="00D65DAB">
            <w:pPr>
              <w:spacing w:line="240" w:lineRule="auto"/>
              <w:jc w:val="center"/>
              <w:rPr>
                <w:sz w:val="21"/>
                <w:szCs w:val="21"/>
              </w:rPr>
            </w:pPr>
            <w:r w:rsidRPr="00D65DAB">
              <w:rPr>
                <w:sz w:val="21"/>
                <w:szCs w:val="21"/>
              </w:rPr>
              <w:t>Q=10m</w:t>
            </w:r>
            <w:r w:rsidRPr="00D65DAB">
              <w:rPr>
                <w:sz w:val="21"/>
                <w:szCs w:val="21"/>
                <w:vertAlign w:val="superscript"/>
              </w:rPr>
              <w:t>3</w:t>
            </w:r>
            <w:r w:rsidRPr="00D65DAB">
              <w:rPr>
                <w:sz w:val="21"/>
                <w:szCs w:val="21"/>
              </w:rPr>
              <w:t>/h</w:t>
            </w:r>
            <w:r w:rsidRPr="00D65DAB">
              <w:rPr>
                <w:rFonts w:hint="eastAsia"/>
                <w:sz w:val="21"/>
                <w:szCs w:val="21"/>
              </w:rPr>
              <w:t>，</w:t>
            </w:r>
            <w:r w:rsidRPr="00D65DAB">
              <w:rPr>
                <w:sz w:val="21"/>
                <w:szCs w:val="21"/>
              </w:rPr>
              <w:t>H=</w:t>
            </w:r>
            <w:r w:rsidRPr="00D65DAB">
              <w:rPr>
                <w:rFonts w:hint="eastAsia"/>
                <w:sz w:val="21"/>
                <w:szCs w:val="21"/>
              </w:rPr>
              <w:t>1</w:t>
            </w:r>
            <w:r w:rsidRPr="00D65DAB">
              <w:rPr>
                <w:sz w:val="21"/>
                <w:szCs w:val="21"/>
              </w:rPr>
              <w:t>5m</w:t>
            </w:r>
            <w:r w:rsidRPr="00D65DAB">
              <w:rPr>
                <w:rFonts w:hint="eastAsia"/>
                <w:sz w:val="21"/>
                <w:szCs w:val="21"/>
              </w:rPr>
              <w:t>，</w:t>
            </w:r>
            <w:r w:rsidRPr="00D65DAB">
              <w:rPr>
                <w:rFonts w:hint="eastAsia"/>
                <w:sz w:val="21"/>
                <w:szCs w:val="21"/>
              </w:rPr>
              <w:t>N=2.2kW</w:t>
            </w:r>
          </w:p>
        </w:tc>
        <w:tc>
          <w:tcPr>
            <w:tcW w:w="709" w:type="dxa"/>
            <w:vAlign w:val="center"/>
          </w:tcPr>
          <w:p w14:paraId="1A682915" w14:textId="48CF5C30" w:rsidR="00392011" w:rsidRPr="00D65DAB" w:rsidRDefault="00D65DAB" w:rsidP="003012D0">
            <w:pPr>
              <w:widowControl/>
              <w:spacing w:line="240" w:lineRule="auto"/>
              <w:jc w:val="center"/>
              <w:textAlignment w:val="bottom"/>
              <w:rPr>
                <w:sz w:val="21"/>
                <w:szCs w:val="21"/>
              </w:rPr>
            </w:pPr>
            <w:r w:rsidRPr="00D65DAB">
              <w:rPr>
                <w:rFonts w:hint="eastAsia"/>
                <w:sz w:val="21"/>
                <w:szCs w:val="21"/>
              </w:rPr>
              <w:t>台</w:t>
            </w:r>
          </w:p>
        </w:tc>
        <w:tc>
          <w:tcPr>
            <w:tcW w:w="709" w:type="dxa"/>
            <w:vAlign w:val="center"/>
          </w:tcPr>
          <w:p w14:paraId="28FCD269" w14:textId="77777777" w:rsidR="00392011" w:rsidRPr="00D65DAB" w:rsidRDefault="00392011" w:rsidP="003012D0">
            <w:pPr>
              <w:spacing w:line="240" w:lineRule="auto"/>
              <w:jc w:val="center"/>
              <w:rPr>
                <w:sz w:val="21"/>
                <w:szCs w:val="21"/>
              </w:rPr>
            </w:pPr>
            <w:r w:rsidRPr="00D65DAB">
              <w:rPr>
                <w:sz w:val="21"/>
                <w:szCs w:val="21"/>
              </w:rPr>
              <w:t>2</w:t>
            </w:r>
          </w:p>
        </w:tc>
        <w:tc>
          <w:tcPr>
            <w:tcW w:w="992" w:type="dxa"/>
            <w:vAlign w:val="center"/>
          </w:tcPr>
          <w:p w14:paraId="0620E070" w14:textId="68B1DCE1" w:rsidR="00392011" w:rsidRPr="00D65DAB" w:rsidRDefault="00392011" w:rsidP="003012D0">
            <w:pPr>
              <w:widowControl/>
              <w:spacing w:line="240" w:lineRule="auto"/>
              <w:jc w:val="center"/>
              <w:rPr>
                <w:sz w:val="21"/>
                <w:szCs w:val="21"/>
              </w:rPr>
            </w:pPr>
          </w:p>
        </w:tc>
      </w:tr>
      <w:tr w:rsidR="00A670BF" w:rsidRPr="00A670BF" w14:paraId="13B709DB" w14:textId="77777777" w:rsidTr="004A42F1">
        <w:trPr>
          <w:trHeight w:val="285"/>
        </w:trPr>
        <w:tc>
          <w:tcPr>
            <w:tcW w:w="8755" w:type="dxa"/>
            <w:gridSpan w:val="6"/>
            <w:vAlign w:val="center"/>
          </w:tcPr>
          <w:p w14:paraId="212496B9" w14:textId="4A9315DE" w:rsidR="00A670BF" w:rsidRPr="00A670BF" w:rsidRDefault="00A670BF" w:rsidP="00A670BF">
            <w:pPr>
              <w:widowControl/>
              <w:spacing w:line="240" w:lineRule="auto"/>
              <w:jc w:val="left"/>
              <w:rPr>
                <w:b/>
                <w:sz w:val="21"/>
                <w:szCs w:val="21"/>
              </w:rPr>
            </w:pPr>
            <w:r w:rsidRPr="00A670BF">
              <w:rPr>
                <w:rFonts w:hint="eastAsia"/>
                <w:b/>
                <w:sz w:val="21"/>
                <w:szCs w:val="21"/>
              </w:rPr>
              <w:t>三、运输系统</w:t>
            </w:r>
          </w:p>
        </w:tc>
      </w:tr>
      <w:tr w:rsidR="00A670BF" w:rsidRPr="00D65DAB" w14:paraId="55C8A9A9" w14:textId="77777777" w:rsidTr="001F4BF9">
        <w:trPr>
          <w:trHeight w:val="285"/>
        </w:trPr>
        <w:tc>
          <w:tcPr>
            <w:tcW w:w="534" w:type="dxa"/>
            <w:vAlign w:val="center"/>
          </w:tcPr>
          <w:p w14:paraId="12B378D9" w14:textId="38274D2E" w:rsidR="00A670BF" w:rsidRPr="00D65DAB" w:rsidRDefault="00A670BF" w:rsidP="003012D0">
            <w:pPr>
              <w:widowControl/>
              <w:spacing w:line="240" w:lineRule="auto"/>
              <w:jc w:val="center"/>
              <w:textAlignment w:val="bottom"/>
              <w:rPr>
                <w:sz w:val="21"/>
                <w:szCs w:val="21"/>
              </w:rPr>
            </w:pPr>
            <w:r>
              <w:rPr>
                <w:rFonts w:hint="eastAsia"/>
                <w:sz w:val="21"/>
                <w:szCs w:val="21"/>
              </w:rPr>
              <w:t>1</w:t>
            </w:r>
          </w:p>
        </w:tc>
        <w:tc>
          <w:tcPr>
            <w:tcW w:w="2268" w:type="dxa"/>
            <w:vAlign w:val="center"/>
          </w:tcPr>
          <w:p w14:paraId="0A2FEA3D" w14:textId="4FFD43E0" w:rsidR="00A670BF" w:rsidRPr="00D65DAB" w:rsidRDefault="00A670BF" w:rsidP="003012D0">
            <w:pPr>
              <w:spacing w:line="240" w:lineRule="auto"/>
              <w:jc w:val="center"/>
              <w:rPr>
                <w:sz w:val="21"/>
                <w:szCs w:val="21"/>
              </w:rPr>
            </w:pPr>
            <w:r>
              <w:rPr>
                <w:rFonts w:hint="eastAsia"/>
                <w:sz w:val="21"/>
                <w:szCs w:val="21"/>
              </w:rPr>
              <w:t>餐厨专用车</w:t>
            </w:r>
          </w:p>
        </w:tc>
        <w:tc>
          <w:tcPr>
            <w:tcW w:w="3543" w:type="dxa"/>
            <w:vAlign w:val="center"/>
          </w:tcPr>
          <w:p w14:paraId="6B39CB9F" w14:textId="25359D5E" w:rsidR="00A670BF" w:rsidRPr="00D65DAB" w:rsidRDefault="00A670BF" w:rsidP="00D65DAB">
            <w:pPr>
              <w:spacing w:line="240" w:lineRule="auto"/>
              <w:jc w:val="center"/>
              <w:rPr>
                <w:sz w:val="21"/>
                <w:szCs w:val="21"/>
              </w:rPr>
            </w:pPr>
            <w:r>
              <w:rPr>
                <w:rFonts w:hint="eastAsia"/>
                <w:sz w:val="21"/>
                <w:szCs w:val="21"/>
              </w:rPr>
              <w:t>5t</w:t>
            </w:r>
          </w:p>
        </w:tc>
        <w:tc>
          <w:tcPr>
            <w:tcW w:w="709" w:type="dxa"/>
            <w:vAlign w:val="center"/>
          </w:tcPr>
          <w:p w14:paraId="23458C13" w14:textId="14E2F0AC" w:rsidR="00A670BF" w:rsidRPr="00D65DAB" w:rsidRDefault="00A670BF" w:rsidP="003012D0">
            <w:pPr>
              <w:widowControl/>
              <w:spacing w:line="240" w:lineRule="auto"/>
              <w:jc w:val="center"/>
              <w:textAlignment w:val="bottom"/>
              <w:rPr>
                <w:sz w:val="21"/>
                <w:szCs w:val="21"/>
              </w:rPr>
            </w:pPr>
            <w:r>
              <w:rPr>
                <w:rFonts w:hint="eastAsia"/>
                <w:sz w:val="21"/>
                <w:szCs w:val="21"/>
              </w:rPr>
              <w:t>辆</w:t>
            </w:r>
          </w:p>
        </w:tc>
        <w:tc>
          <w:tcPr>
            <w:tcW w:w="709" w:type="dxa"/>
            <w:vAlign w:val="center"/>
          </w:tcPr>
          <w:p w14:paraId="3E1B6B60" w14:textId="6137C1EF" w:rsidR="00A670BF" w:rsidRPr="00D65DAB" w:rsidRDefault="00A670BF" w:rsidP="003012D0">
            <w:pPr>
              <w:spacing w:line="240" w:lineRule="auto"/>
              <w:jc w:val="center"/>
              <w:rPr>
                <w:sz w:val="21"/>
                <w:szCs w:val="21"/>
              </w:rPr>
            </w:pPr>
            <w:r>
              <w:rPr>
                <w:rFonts w:hint="eastAsia"/>
                <w:sz w:val="21"/>
                <w:szCs w:val="21"/>
              </w:rPr>
              <w:t>8</w:t>
            </w:r>
          </w:p>
        </w:tc>
        <w:tc>
          <w:tcPr>
            <w:tcW w:w="992" w:type="dxa"/>
            <w:vAlign w:val="center"/>
          </w:tcPr>
          <w:p w14:paraId="3CF31DBD" w14:textId="77777777" w:rsidR="00A670BF" w:rsidRPr="00D65DAB" w:rsidRDefault="00A670BF" w:rsidP="003012D0">
            <w:pPr>
              <w:widowControl/>
              <w:spacing w:line="240" w:lineRule="auto"/>
              <w:jc w:val="center"/>
              <w:rPr>
                <w:sz w:val="21"/>
                <w:szCs w:val="21"/>
              </w:rPr>
            </w:pPr>
          </w:p>
        </w:tc>
      </w:tr>
      <w:tr w:rsidR="00A670BF" w:rsidRPr="00D65DAB" w14:paraId="22A1E6FD" w14:textId="77777777" w:rsidTr="001F4BF9">
        <w:trPr>
          <w:trHeight w:val="285"/>
        </w:trPr>
        <w:tc>
          <w:tcPr>
            <w:tcW w:w="534" w:type="dxa"/>
            <w:vAlign w:val="center"/>
          </w:tcPr>
          <w:p w14:paraId="1666A38E" w14:textId="56C8AC4F" w:rsidR="00A670BF" w:rsidRPr="00D65DAB" w:rsidRDefault="00A670BF" w:rsidP="003012D0">
            <w:pPr>
              <w:widowControl/>
              <w:spacing w:line="240" w:lineRule="auto"/>
              <w:jc w:val="center"/>
              <w:textAlignment w:val="bottom"/>
              <w:rPr>
                <w:sz w:val="21"/>
                <w:szCs w:val="21"/>
              </w:rPr>
            </w:pPr>
            <w:r>
              <w:rPr>
                <w:rFonts w:hint="eastAsia"/>
                <w:sz w:val="21"/>
                <w:szCs w:val="21"/>
              </w:rPr>
              <w:t>2</w:t>
            </w:r>
          </w:p>
        </w:tc>
        <w:tc>
          <w:tcPr>
            <w:tcW w:w="2268" w:type="dxa"/>
            <w:vAlign w:val="center"/>
          </w:tcPr>
          <w:p w14:paraId="7A9D34B8" w14:textId="1BF52180" w:rsidR="00A670BF" w:rsidRPr="00D65DAB" w:rsidRDefault="00A670BF" w:rsidP="003012D0">
            <w:pPr>
              <w:spacing w:line="240" w:lineRule="auto"/>
              <w:jc w:val="center"/>
              <w:rPr>
                <w:sz w:val="21"/>
                <w:szCs w:val="21"/>
              </w:rPr>
            </w:pPr>
            <w:r>
              <w:rPr>
                <w:rFonts w:hint="eastAsia"/>
                <w:sz w:val="21"/>
                <w:szCs w:val="21"/>
              </w:rPr>
              <w:t>餐厨专用车</w:t>
            </w:r>
          </w:p>
        </w:tc>
        <w:tc>
          <w:tcPr>
            <w:tcW w:w="3543" w:type="dxa"/>
            <w:vAlign w:val="center"/>
          </w:tcPr>
          <w:p w14:paraId="7BFC6CE4" w14:textId="3D00EE7E" w:rsidR="00A670BF" w:rsidRPr="00D65DAB" w:rsidRDefault="00A670BF" w:rsidP="00D65DAB">
            <w:pPr>
              <w:spacing w:line="240" w:lineRule="auto"/>
              <w:jc w:val="center"/>
              <w:rPr>
                <w:sz w:val="21"/>
                <w:szCs w:val="21"/>
              </w:rPr>
            </w:pPr>
            <w:r>
              <w:rPr>
                <w:rFonts w:hint="eastAsia"/>
                <w:sz w:val="21"/>
                <w:szCs w:val="21"/>
              </w:rPr>
              <w:t>3t</w:t>
            </w:r>
          </w:p>
        </w:tc>
        <w:tc>
          <w:tcPr>
            <w:tcW w:w="709" w:type="dxa"/>
            <w:vAlign w:val="center"/>
          </w:tcPr>
          <w:p w14:paraId="1DEA5A98" w14:textId="67CA3129" w:rsidR="00A670BF" w:rsidRPr="00D65DAB" w:rsidRDefault="00A670BF" w:rsidP="003012D0">
            <w:pPr>
              <w:widowControl/>
              <w:spacing w:line="240" w:lineRule="auto"/>
              <w:jc w:val="center"/>
              <w:textAlignment w:val="bottom"/>
              <w:rPr>
                <w:sz w:val="21"/>
                <w:szCs w:val="21"/>
              </w:rPr>
            </w:pPr>
            <w:r>
              <w:rPr>
                <w:rFonts w:hint="eastAsia"/>
                <w:sz w:val="21"/>
                <w:szCs w:val="21"/>
              </w:rPr>
              <w:t>辆</w:t>
            </w:r>
          </w:p>
        </w:tc>
        <w:tc>
          <w:tcPr>
            <w:tcW w:w="709" w:type="dxa"/>
            <w:vAlign w:val="center"/>
          </w:tcPr>
          <w:p w14:paraId="42A2451F" w14:textId="3317EAA8" w:rsidR="00A670BF" w:rsidRPr="00D65DAB" w:rsidRDefault="00A670BF" w:rsidP="003012D0">
            <w:pPr>
              <w:spacing w:line="240" w:lineRule="auto"/>
              <w:jc w:val="center"/>
              <w:rPr>
                <w:sz w:val="21"/>
                <w:szCs w:val="21"/>
              </w:rPr>
            </w:pPr>
            <w:r>
              <w:rPr>
                <w:rFonts w:hint="eastAsia"/>
                <w:sz w:val="21"/>
                <w:szCs w:val="21"/>
              </w:rPr>
              <w:t>4</w:t>
            </w:r>
          </w:p>
        </w:tc>
        <w:tc>
          <w:tcPr>
            <w:tcW w:w="992" w:type="dxa"/>
            <w:vAlign w:val="center"/>
          </w:tcPr>
          <w:p w14:paraId="6642902C" w14:textId="77777777" w:rsidR="00A670BF" w:rsidRPr="00D65DAB" w:rsidRDefault="00A670BF" w:rsidP="003012D0">
            <w:pPr>
              <w:widowControl/>
              <w:spacing w:line="240" w:lineRule="auto"/>
              <w:jc w:val="center"/>
              <w:rPr>
                <w:sz w:val="21"/>
                <w:szCs w:val="21"/>
              </w:rPr>
            </w:pPr>
          </w:p>
        </w:tc>
      </w:tr>
      <w:tr w:rsidR="00A670BF" w:rsidRPr="00D65DAB" w14:paraId="20449F70" w14:textId="77777777" w:rsidTr="001F4BF9">
        <w:trPr>
          <w:trHeight w:val="285"/>
        </w:trPr>
        <w:tc>
          <w:tcPr>
            <w:tcW w:w="534" w:type="dxa"/>
            <w:vAlign w:val="center"/>
          </w:tcPr>
          <w:p w14:paraId="30996677" w14:textId="6B87414B" w:rsidR="00A670BF" w:rsidRPr="00D65DAB" w:rsidRDefault="00A670BF" w:rsidP="003012D0">
            <w:pPr>
              <w:widowControl/>
              <w:spacing w:line="240" w:lineRule="auto"/>
              <w:jc w:val="center"/>
              <w:textAlignment w:val="bottom"/>
              <w:rPr>
                <w:sz w:val="21"/>
                <w:szCs w:val="21"/>
              </w:rPr>
            </w:pPr>
            <w:r>
              <w:rPr>
                <w:rFonts w:hint="eastAsia"/>
                <w:sz w:val="21"/>
                <w:szCs w:val="21"/>
              </w:rPr>
              <w:t>3</w:t>
            </w:r>
          </w:p>
        </w:tc>
        <w:tc>
          <w:tcPr>
            <w:tcW w:w="2268" w:type="dxa"/>
            <w:vAlign w:val="center"/>
          </w:tcPr>
          <w:p w14:paraId="07FCB85A" w14:textId="007FFA74" w:rsidR="00A670BF" w:rsidRPr="00D65DAB" w:rsidRDefault="00A670BF" w:rsidP="003012D0">
            <w:pPr>
              <w:spacing w:line="240" w:lineRule="auto"/>
              <w:jc w:val="center"/>
              <w:rPr>
                <w:sz w:val="21"/>
                <w:szCs w:val="21"/>
              </w:rPr>
            </w:pPr>
            <w:r>
              <w:rPr>
                <w:rFonts w:hint="eastAsia"/>
                <w:sz w:val="21"/>
                <w:szCs w:val="21"/>
              </w:rPr>
              <w:t>废油脂收集专用车</w:t>
            </w:r>
          </w:p>
        </w:tc>
        <w:tc>
          <w:tcPr>
            <w:tcW w:w="3543" w:type="dxa"/>
            <w:vAlign w:val="center"/>
          </w:tcPr>
          <w:p w14:paraId="0539155D" w14:textId="56C0CFE5" w:rsidR="00A670BF" w:rsidRPr="00D65DAB" w:rsidRDefault="001127CA" w:rsidP="00D65DAB">
            <w:pPr>
              <w:spacing w:line="240" w:lineRule="auto"/>
              <w:jc w:val="center"/>
              <w:rPr>
                <w:sz w:val="21"/>
                <w:szCs w:val="21"/>
              </w:rPr>
            </w:pPr>
            <w:r>
              <w:rPr>
                <w:rFonts w:hint="eastAsia"/>
                <w:sz w:val="21"/>
                <w:szCs w:val="21"/>
              </w:rPr>
              <w:t>3t</w:t>
            </w:r>
          </w:p>
        </w:tc>
        <w:tc>
          <w:tcPr>
            <w:tcW w:w="709" w:type="dxa"/>
            <w:vAlign w:val="center"/>
          </w:tcPr>
          <w:p w14:paraId="79F53AE4" w14:textId="31F12AE1" w:rsidR="00A670BF" w:rsidRPr="00D65DAB" w:rsidRDefault="001127CA" w:rsidP="003012D0">
            <w:pPr>
              <w:widowControl/>
              <w:spacing w:line="240" w:lineRule="auto"/>
              <w:jc w:val="center"/>
              <w:textAlignment w:val="bottom"/>
              <w:rPr>
                <w:sz w:val="21"/>
                <w:szCs w:val="21"/>
              </w:rPr>
            </w:pPr>
            <w:r>
              <w:rPr>
                <w:rFonts w:hint="eastAsia"/>
                <w:sz w:val="21"/>
                <w:szCs w:val="21"/>
              </w:rPr>
              <w:t>辆</w:t>
            </w:r>
          </w:p>
        </w:tc>
        <w:tc>
          <w:tcPr>
            <w:tcW w:w="709" w:type="dxa"/>
            <w:vAlign w:val="center"/>
          </w:tcPr>
          <w:p w14:paraId="4FE1402D" w14:textId="3791FA09" w:rsidR="00A670BF" w:rsidRPr="00D65DAB" w:rsidRDefault="00A670BF" w:rsidP="003012D0">
            <w:pPr>
              <w:spacing w:line="240" w:lineRule="auto"/>
              <w:jc w:val="center"/>
              <w:rPr>
                <w:sz w:val="21"/>
                <w:szCs w:val="21"/>
              </w:rPr>
            </w:pPr>
            <w:r>
              <w:rPr>
                <w:rFonts w:hint="eastAsia"/>
                <w:sz w:val="21"/>
                <w:szCs w:val="21"/>
              </w:rPr>
              <w:t>3</w:t>
            </w:r>
          </w:p>
        </w:tc>
        <w:tc>
          <w:tcPr>
            <w:tcW w:w="992" w:type="dxa"/>
            <w:vAlign w:val="center"/>
          </w:tcPr>
          <w:p w14:paraId="0F67E83A" w14:textId="77777777" w:rsidR="00A670BF" w:rsidRPr="00D65DAB" w:rsidRDefault="00A670BF" w:rsidP="003012D0">
            <w:pPr>
              <w:widowControl/>
              <w:spacing w:line="240" w:lineRule="auto"/>
              <w:jc w:val="center"/>
              <w:rPr>
                <w:sz w:val="21"/>
                <w:szCs w:val="21"/>
              </w:rPr>
            </w:pPr>
          </w:p>
        </w:tc>
      </w:tr>
      <w:tr w:rsidR="00A670BF" w:rsidRPr="00D65DAB" w14:paraId="13CD7571" w14:textId="77777777" w:rsidTr="001F4BF9">
        <w:trPr>
          <w:trHeight w:val="285"/>
        </w:trPr>
        <w:tc>
          <w:tcPr>
            <w:tcW w:w="534" w:type="dxa"/>
            <w:vAlign w:val="center"/>
          </w:tcPr>
          <w:p w14:paraId="5C94767D" w14:textId="3EE0B7FB" w:rsidR="00A670BF" w:rsidRPr="00D65DAB" w:rsidRDefault="00A670BF" w:rsidP="003012D0">
            <w:pPr>
              <w:widowControl/>
              <w:spacing w:line="240" w:lineRule="auto"/>
              <w:jc w:val="center"/>
              <w:textAlignment w:val="bottom"/>
              <w:rPr>
                <w:sz w:val="21"/>
                <w:szCs w:val="21"/>
              </w:rPr>
            </w:pPr>
            <w:r>
              <w:rPr>
                <w:rFonts w:hint="eastAsia"/>
                <w:sz w:val="21"/>
                <w:szCs w:val="21"/>
              </w:rPr>
              <w:t>4</w:t>
            </w:r>
          </w:p>
        </w:tc>
        <w:tc>
          <w:tcPr>
            <w:tcW w:w="2268" w:type="dxa"/>
            <w:vAlign w:val="center"/>
          </w:tcPr>
          <w:p w14:paraId="46927D84" w14:textId="41FAE62B" w:rsidR="00A670BF" w:rsidRPr="00D65DAB" w:rsidRDefault="00D44A29" w:rsidP="003012D0">
            <w:pPr>
              <w:spacing w:line="240" w:lineRule="auto"/>
              <w:jc w:val="center"/>
              <w:rPr>
                <w:sz w:val="21"/>
                <w:szCs w:val="21"/>
              </w:rPr>
            </w:pPr>
            <w:r>
              <w:rPr>
                <w:rFonts w:hint="eastAsia"/>
                <w:sz w:val="21"/>
                <w:szCs w:val="21"/>
              </w:rPr>
              <w:t>勾臂车</w:t>
            </w:r>
          </w:p>
        </w:tc>
        <w:tc>
          <w:tcPr>
            <w:tcW w:w="3543" w:type="dxa"/>
            <w:vAlign w:val="center"/>
          </w:tcPr>
          <w:p w14:paraId="7CE5FE33" w14:textId="73FADF6C" w:rsidR="00A670BF" w:rsidRPr="00D65DAB" w:rsidRDefault="00D44A29" w:rsidP="00D65DAB">
            <w:pPr>
              <w:spacing w:line="240" w:lineRule="auto"/>
              <w:jc w:val="center"/>
              <w:rPr>
                <w:sz w:val="21"/>
                <w:szCs w:val="21"/>
              </w:rPr>
            </w:pPr>
            <w:r>
              <w:rPr>
                <w:rFonts w:hint="eastAsia"/>
                <w:sz w:val="21"/>
                <w:szCs w:val="21"/>
              </w:rPr>
              <w:t>5t</w:t>
            </w:r>
          </w:p>
        </w:tc>
        <w:tc>
          <w:tcPr>
            <w:tcW w:w="709" w:type="dxa"/>
            <w:vAlign w:val="center"/>
          </w:tcPr>
          <w:p w14:paraId="1E55F526" w14:textId="7A5A23D3" w:rsidR="00A670BF" w:rsidRPr="00D65DAB" w:rsidRDefault="00D44A29" w:rsidP="003012D0">
            <w:pPr>
              <w:widowControl/>
              <w:spacing w:line="240" w:lineRule="auto"/>
              <w:jc w:val="center"/>
              <w:textAlignment w:val="bottom"/>
              <w:rPr>
                <w:sz w:val="21"/>
                <w:szCs w:val="21"/>
              </w:rPr>
            </w:pPr>
            <w:r>
              <w:rPr>
                <w:rFonts w:hint="eastAsia"/>
                <w:sz w:val="21"/>
                <w:szCs w:val="21"/>
              </w:rPr>
              <w:t>辆</w:t>
            </w:r>
          </w:p>
        </w:tc>
        <w:tc>
          <w:tcPr>
            <w:tcW w:w="709" w:type="dxa"/>
            <w:vAlign w:val="center"/>
          </w:tcPr>
          <w:p w14:paraId="62AA67A1" w14:textId="7631FE49" w:rsidR="00A670BF" w:rsidRPr="00D65DAB" w:rsidRDefault="00A670BF" w:rsidP="003012D0">
            <w:pPr>
              <w:spacing w:line="240" w:lineRule="auto"/>
              <w:jc w:val="center"/>
              <w:rPr>
                <w:sz w:val="21"/>
                <w:szCs w:val="21"/>
              </w:rPr>
            </w:pPr>
            <w:r>
              <w:rPr>
                <w:rFonts w:hint="eastAsia"/>
                <w:sz w:val="21"/>
                <w:szCs w:val="21"/>
              </w:rPr>
              <w:t>1</w:t>
            </w:r>
          </w:p>
        </w:tc>
        <w:tc>
          <w:tcPr>
            <w:tcW w:w="992" w:type="dxa"/>
            <w:vAlign w:val="center"/>
          </w:tcPr>
          <w:p w14:paraId="3E566780" w14:textId="77777777" w:rsidR="00A670BF" w:rsidRPr="00D65DAB" w:rsidRDefault="00A670BF" w:rsidP="003012D0">
            <w:pPr>
              <w:widowControl/>
              <w:spacing w:line="240" w:lineRule="auto"/>
              <w:jc w:val="center"/>
              <w:rPr>
                <w:sz w:val="21"/>
                <w:szCs w:val="21"/>
              </w:rPr>
            </w:pPr>
          </w:p>
        </w:tc>
      </w:tr>
      <w:tr w:rsidR="00A670BF" w:rsidRPr="00D65DAB" w14:paraId="5025265C" w14:textId="77777777" w:rsidTr="001F4BF9">
        <w:trPr>
          <w:trHeight w:val="285"/>
        </w:trPr>
        <w:tc>
          <w:tcPr>
            <w:tcW w:w="534" w:type="dxa"/>
            <w:vAlign w:val="center"/>
          </w:tcPr>
          <w:p w14:paraId="608F216B" w14:textId="4DFEFB03" w:rsidR="00A670BF" w:rsidRPr="00D65DAB" w:rsidRDefault="00A670BF" w:rsidP="003012D0">
            <w:pPr>
              <w:widowControl/>
              <w:spacing w:line="240" w:lineRule="auto"/>
              <w:jc w:val="center"/>
              <w:textAlignment w:val="bottom"/>
              <w:rPr>
                <w:sz w:val="21"/>
                <w:szCs w:val="21"/>
              </w:rPr>
            </w:pPr>
            <w:r>
              <w:rPr>
                <w:rFonts w:hint="eastAsia"/>
                <w:sz w:val="21"/>
                <w:szCs w:val="21"/>
              </w:rPr>
              <w:t>5</w:t>
            </w:r>
          </w:p>
        </w:tc>
        <w:tc>
          <w:tcPr>
            <w:tcW w:w="2268" w:type="dxa"/>
            <w:vAlign w:val="center"/>
          </w:tcPr>
          <w:p w14:paraId="6E01F30A" w14:textId="00898033" w:rsidR="00A670BF" w:rsidRPr="00D65DAB" w:rsidRDefault="00D44A29" w:rsidP="003012D0">
            <w:pPr>
              <w:spacing w:line="240" w:lineRule="auto"/>
              <w:jc w:val="center"/>
              <w:rPr>
                <w:sz w:val="21"/>
                <w:szCs w:val="21"/>
              </w:rPr>
            </w:pPr>
            <w:r>
              <w:rPr>
                <w:rFonts w:hint="eastAsia"/>
                <w:sz w:val="21"/>
                <w:szCs w:val="21"/>
              </w:rPr>
              <w:t>信息化管理系统</w:t>
            </w:r>
          </w:p>
        </w:tc>
        <w:tc>
          <w:tcPr>
            <w:tcW w:w="3543" w:type="dxa"/>
            <w:vAlign w:val="center"/>
          </w:tcPr>
          <w:p w14:paraId="5BD5B96C" w14:textId="77777777" w:rsidR="00A670BF" w:rsidRPr="00D65DAB" w:rsidRDefault="00A670BF" w:rsidP="00D65DAB">
            <w:pPr>
              <w:spacing w:line="240" w:lineRule="auto"/>
              <w:jc w:val="center"/>
              <w:rPr>
                <w:sz w:val="21"/>
                <w:szCs w:val="21"/>
              </w:rPr>
            </w:pPr>
          </w:p>
        </w:tc>
        <w:tc>
          <w:tcPr>
            <w:tcW w:w="709" w:type="dxa"/>
            <w:vAlign w:val="center"/>
          </w:tcPr>
          <w:p w14:paraId="31374891" w14:textId="3607C8F2" w:rsidR="00A670BF" w:rsidRPr="00D65DAB" w:rsidRDefault="00D44A29" w:rsidP="003012D0">
            <w:pPr>
              <w:widowControl/>
              <w:spacing w:line="240" w:lineRule="auto"/>
              <w:jc w:val="center"/>
              <w:textAlignment w:val="bottom"/>
              <w:rPr>
                <w:sz w:val="21"/>
                <w:szCs w:val="21"/>
              </w:rPr>
            </w:pPr>
            <w:r>
              <w:rPr>
                <w:rFonts w:hint="eastAsia"/>
                <w:sz w:val="21"/>
                <w:szCs w:val="21"/>
              </w:rPr>
              <w:t>套</w:t>
            </w:r>
          </w:p>
        </w:tc>
        <w:tc>
          <w:tcPr>
            <w:tcW w:w="709" w:type="dxa"/>
            <w:vAlign w:val="center"/>
          </w:tcPr>
          <w:p w14:paraId="30E79E78" w14:textId="76F5409C" w:rsidR="00A670BF" w:rsidRPr="00D65DAB" w:rsidRDefault="00A670BF" w:rsidP="003012D0">
            <w:pPr>
              <w:spacing w:line="240" w:lineRule="auto"/>
              <w:jc w:val="center"/>
              <w:rPr>
                <w:sz w:val="21"/>
                <w:szCs w:val="21"/>
              </w:rPr>
            </w:pPr>
            <w:r>
              <w:rPr>
                <w:rFonts w:hint="eastAsia"/>
                <w:sz w:val="21"/>
                <w:szCs w:val="21"/>
              </w:rPr>
              <w:t>1</w:t>
            </w:r>
          </w:p>
        </w:tc>
        <w:tc>
          <w:tcPr>
            <w:tcW w:w="992" w:type="dxa"/>
            <w:vAlign w:val="center"/>
          </w:tcPr>
          <w:p w14:paraId="40B7397C" w14:textId="77777777" w:rsidR="00A670BF" w:rsidRPr="00D65DAB" w:rsidRDefault="00A670BF" w:rsidP="003012D0">
            <w:pPr>
              <w:widowControl/>
              <w:spacing w:line="240" w:lineRule="auto"/>
              <w:jc w:val="center"/>
              <w:rPr>
                <w:sz w:val="21"/>
                <w:szCs w:val="21"/>
              </w:rPr>
            </w:pPr>
          </w:p>
        </w:tc>
      </w:tr>
      <w:tr w:rsidR="00A670BF" w:rsidRPr="00D65DAB" w14:paraId="1B8D5FC4" w14:textId="77777777" w:rsidTr="001F4BF9">
        <w:trPr>
          <w:trHeight w:val="285"/>
        </w:trPr>
        <w:tc>
          <w:tcPr>
            <w:tcW w:w="534" w:type="dxa"/>
            <w:vAlign w:val="center"/>
          </w:tcPr>
          <w:p w14:paraId="594A0EB2" w14:textId="49F09255" w:rsidR="00A670BF" w:rsidRPr="00D65DAB" w:rsidRDefault="00A670BF" w:rsidP="003012D0">
            <w:pPr>
              <w:widowControl/>
              <w:spacing w:line="240" w:lineRule="auto"/>
              <w:jc w:val="center"/>
              <w:textAlignment w:val="bottom"/>
              <w:rPr>
                <w:sz w:val="21"/>
                <w:szCs w:val="21"/>
              </w:rPr>
            </w:pPr>
            <w:r>
              <w:rPr>
                <w:rFonts w:hint="eastAsia"/>
                <w:sz w:val="21"/>
                <w:szCs w:val="21"/>
              </w:rPr>
              <w:t>6</w:t>
            </w:r>
          </w:p>
        </w:tc>
        <w:tc>
          <w:tcPr>
            <w:tcW w:w="2268" w:type="dxa"/>
            <w:vAlign w:val="center"/>
          </w:tcPr>
          <w:p w14:paraId="0922A50C" w14:textId="31103E9E" w:rsidR="00A670BF" w:rsidRPr="00D65DAB" w:rsidRDefault="00D44A29" w:rsidP="003012D0">
            <w:pPr>
              <w:spacing w:line="240" w:lineRule="auto"/>
              <w:jc w:val="center"/>
              <w:rPr>
                <w:sz w:val="21"/>
                <w:szCs w:val="21"/>
              </w:rPr>
            </w:pPr>
            <w:r>
              <w:rPr>
                <w:rFonts w:hint="eastAsia"/>
                <w:sz w:val="21"/>
                <w:szCs w:val="21"/>
              </w:rPr>
              <w:t>餐厨垃圾专用垃圾桶</w:t>
            </w:r>
          </w:p>
        </w:tc>
        <w:tc>
          <w:tcPr>
            <w:tcW w:w="3543" w:type="dxa"/>
            <w:vAlign w:val="center"/>
          </w:tcPr>
          <w:p w14:paraId="112283CC" w14:textId="573F10C2" w:rsidR="00A670BF" w:rsidRPr="00D65DAB" w:rsidRDefault="00D44A29" w:rsidP="00D65DAB">
            <w:pPr>
              <w:spacing w:line="240" w:lineRule="auto"/>
              <w:jc w:val="center"/>
              <w:rPr>
                <w:sz w:val="21"/>
                <w:szCs w:val="21"/>
              </w:rPr>
            </w:pPr>
            <w:r>
              <w:rPr>
                <w:rFonts w:hint="eastAsia"/>
                <w:sz w:val="21"/>
                <w:szCs w:val="21"/>
              </w:rPr>
              <w:t>120L</w:t>
            </w:r>
          </w:p>
        </w:tc>
        <w:tc>
          <w:tcPr>
            <w:tcW w:w="709" w:type="dxa"/>
            <w:vAlign w:val="center"/>
          </w:tcPr>
          <w:p w14:paraId="7426D2B1" w14:textId="2972C8C1" w:rsidR="00A670BF" w:rsidRPr="00D65DAB" w:rsidRDefault="00D44A29" w:rsidP="003012D0">
            <w:pPr>
              <w:widowControl/>
              <w:spacing w:line="240" w:lineRule="auto"/>
              <w:jc w:val="center"/>
              <w:textAlignment w:val="bottom"/>
              <w:rPr>
                <w:sz w:val="21"/>
                <w:szCs w:val="21"/>
              </w:rPr>
            </w:pPr>
            <w:r>
              <w:rPr>
                <w:rFonts w:hint="eastAsia"/>
                <w:sz w:val="21"/>
                <w:szCs w:val="21"/>
              </w:rPr>
              <w:t>个</w:t>
            </w:r>
          </w:p>
        </w:tc>
        <w:tc>
          <w:tcPr>
            <w:tcW w:w="709" w:type="dxa"/>
            <w:vAlign w:val="center"/>
          </w:tcPr>
          <w:p w14:paraId="106DC93D" w14:textId="39BC97E2" w:rsidR="00A670BF" w:rsidRPr="00D65DAB" w:rsidRDefault="00A670BF" w:rsidP="003012D0">
            <w:pPr>
              <w:spacing w:line="240" w:lineRule="auto"/>
              <w:jc w:val="center"/>
              <w:rPr>
                <w:sz w:val="21"/>
                <w:szCs w:val="21"/>
              </w:rPr>
            </w:pPr>
            <w:r>
              <w:rPr>
                <w:rFonts w:hint="eastAsia"/>
                <w:sz w:val="21"/>
                <w:szCs w:val="21"/>
              </w:rPr>
              <w:t>2700</w:t>
            </w:r>
          </w:p>
        </w:tc>
        <w:tc>
          <w:tcPr>
            <w:tcW w:w="992" w:type="dxa"/>
            <w:vAlign w:val="center"/>
          </w:tcPr>
          <w:p w14:paraId="5ECDE314" w14:textId="77777777" w:rsidR="00A670BF" w:rsidRPr="00D65DAB" w:rsidRDefault="00A670BF" w:rsidP="003012D0">
            <w:pPr>
              <w:widowControl/>
              <w:spacing w:line="240" w:lineRule="auto"/>
              <w:jc w:val="center"/>
              <w:rPr>
                <w:sz w:val="21"/>
                <w:szCs w:val="21"/>
              </w:rPr>
            </w:pPr>
          </w:p>
        </w:tc>
      </w:tr>
      <w:tr w:rsidR="00A670BF" w:rsidRPr="00D65DAB" w14:paraId="3328EC9D" w14:textId="77777777" w:rsidTr="001F4BF9">
        <w:trPr>
          <w:trHeight w:val="285"/>
        </w:trPr>
        <w:tc>
          <w:tcPr>
            <w:tcW w:w="534" w:type="dxa"/>
            <w:vAlign w:val="center"/>
          </w:tcPr>
          <w:p w14:paraId="48F74624" w14:textId="2D2AA477" w:rsidR="00A670BF" w:rsidRPr="00D65DAB" w:rsidRDefault="00A670BF" w:rsidP="003012D0">
            <w:pPr>
              <w:widowControl/>
              <w:spacing w:line="240" w:lineRule="auto"/>
              <w:jc w:val="center"/>
              <w:textAlignment w:val="bottom"/>
              <w:rPr>
                <w:sz w:val="21"/>
                <w:szCs w:val="21"/>
              </w:rPr>
            </w:pPr>
            <w:r>
              <w:rPr>
                <w:rFonts w:hint="eastAsia"/>
                <w:sz w:val="21"/>
                <w:szCs w:val="21"/>
              </w:rPr>
              <w:t>7</w:t>
            </w:r>
          </w:p>
        </w:tc>
        <w:tc>
          <w:tcPr>
            <w:tcW w:w="2268" w:type="dxa"/>
            <w:vAlign w:val="center"/>
          </w:tcPr>
          <w:p w14:paraId="514AB349" w14:textId="6EC932D7" w:rsidR="00A670BF" w:rsidRPr="00D65DAB" w:rsidRDefault="00D44A29" w:rsidP="003012D0">
            <w:pPr>
              <w:spacing w:line="240" w:lineRule="auto"/>
              <w:jc w:val="center"/>
              <w:rPr>
                <w:sz w:val="21"/>
                <w:szCs w:val="21"/>
              </w:rPr>
            </w:pPr>
            <w:r>
              <w:rPr>
                <w:rFonts w:hint="eastAsia"/>
                <w:sz w:val="21"/>
                <w:szCs w:val="21"/>
              </w:rPr>
              <w:t>废弃油脂专用收集桶</w:t>
            </w:r>
          </w:p>
        </w:tc>
        <w:tc>
          <w:tcPr>
            <w:tcW w:w="3543" w:type="dxa"/>
            <w:vAlign w:val="center"/>
          </w:tcPr>
          <w:p w14:paraId="39CCDA0D" w14:textId="37B04B15" w:rsidR="00A670BF" w:rsidRPr="00D65DAB" w:rsidRDefault="00D44A29" w:rsidP="00D65DAB">
            <w:pPr>
              <w:spacing w:line="240" w:lineRule="auto"/>
              <w:jc w:val="center"/>
              <w:rPr>
                <w:sz w:val="21"/>
                <w:szCs w:val="21"/>
              </w:rPr>
            </w:pPr>
            <w:r>
              <w:rPr>
                <w:rFonts w:hint="eastAsia"/>
                <w:sz w:val="21"/>
                <w:szCs w:val="21"/>
              </w:rPr>
              <w:t>50L</w:t>
            </w:r>
          </w:p>
        </w:tc>
        <w:tc>
          <w:tcPr>
            <w:tcW w:w="709" w:type="dxa"/>
            <w:vAlign w:val="center"/>
          </w:tcPr>
          <w:p w14:paraId="02D5F919" w14:textId="013D2A8B" w:rsidR="00A670BF" w:rsidRPr="00D65DAB" w:rsidRDefault="00D44A29" w:rsidP="003012D0">
            <w:pPr>
              <w:widowControl/>
              <w:spacing w:line="240" w:lineRule="auto"/>
              <w:jc w:val="center"/>
              <w:textAlignment w:val="bottom"/>
              <w:rPr>
                <w:sz w:val="21"/>
                <w:szCs w:val="21"/>
              </w:rPr>
            </w:pPr>
            <w:r>
              <w:rPr>
                <w:rFonts w:hint="eastAsia"/>
                <w:sz w:val="21"/>
                <w:szCs w:val="21"/>
              </w:rPr>
              <w:t>个</w:t>
            </w:r>
          </w:p>
        </w:tc>
        <w:tc>
          <w:tcPr>
            <w:tcW w:w="709" w:type="dxa"/>
            <w:vAlign w:val="center"/>
          </w:tcPr>
          <w:p w14:paraId="65C1D56C" w14:textId="131B92A5" w:rsidR="00A670BF" w:rsidRPr="00D65DAB" w:rsidRDefault="00A670BF" w:rsidP="003012D0">
            <w:pPr>
              <w:spacing w:line="240" w:lineRule="auto"/>
              <w:jc w:val="center"/>
              <w:rPr>
                <w:sz w:val="21"/>
                <w:szCs w:val="21"/>
              </w:rPr>
            </w:pPr>
            <w:r>
              <w:rPr>
                <w:rFonts w:hint="eastAsia"/>
                <w:sz w:val="21"/>
                <w:szCs w:val="21"/>
              </w:rPr>
              <w:t>400</w:t>
            </w:r>
          </w:p>
        </w:tc>
        <w:tc>
          <w:tcPr>
            <w:tcW w:w="992" w:type="dxa"/>
            <w:vAlign w:val="center"/>
          </w:tcPr>
          <w:p w14:paraId="582589EB" w14:textId="77777777" w:rsidR="00A670BF" w:rsidRPr="00D65DAB" w:rsidRDefault="00A670BF" w:rsidP="003012D0">
            <w:pPr>
              <w:widowControl/>
              <w:spacing w:line="240" w:lineRule="auto"/>
              <w:jc w:val="center"/>
              <w:rPr>
                <w:sz w:val="21"/>
                <w:szCs w:val="21"/>
              </w:rPr>
            </w:pPr>
          </w:p>
        </w:tc>
      </w:tr>
    </w:tbl>
    <w:p w14:paraId="02C09A41" w14:textId="77777777" w:rsidR="00871D91" w:rsidRPr="00D65DAB" w:rsidRDefault="00592FB0">
      <w:pPr>
        <w:pStyle w:val="cucd-TB-Head"/>
        <w:spacing w:line="240" w:lineRule="auto"/>
        <w:ind w:firstLineChars="0"/>
        <w:rPr>
          <w:rFonts w:eastAsia="宋体"/>
          <w:b/>
          <w:bCs/>
          <w:sz w:val="21"/>
          <w:szCs w:val="21"/>
        </w:rPr>
      </w:pPr>
      <w:r w:rsidRPr="00D65DAB">
        <w:rPr>
          <w:rFonts w:eastAsia="宋体"/>
          <w:b/>
          <w:bCs/>
          <w:sz w:val="21"/>
          <w:szCs w:val="21"/>
        </w:rPr>
        <w:t xml:space="preserve"> </w:t>
      </w:r>
    </w:p>
    <w:p w14:paraId="31EA5621" w14:textId="77777777" w:rsidR="00871D91" w:rsidRPr="00D65DAB" w:rsidRDefault="00592FB0">
      <w:pPr>
        <w:pStyle w:val="cucd-TB-Head"/>
        <w:ind w:firstLine="480"/>
        <w:jc w:val="left"/>
        <w:rPr>
          <w:rFonts w:eastAsia="宋体"/>
          <w:bCs/>
        </w:rPr>
      </w:pPr>
      <w:r w:rsidRPr="00D65DAB">
        <w:rPr>
          <w:rFonts w:eastAsia="宋体"/>
          <w:bCs/>
        </w:rPr>
        <w:t>（</w:t>
      </w:r>
      <w:r w:rsidRPr="00D65DAB">
        <w:rPr>
          <w:rFonts w:eastAsia="宋体"/>
          <w:bCs/>
        </w:rPr>
        <w:t>2</w:t>
      </w:r>
      <w:r w:rsidRPr="00D65DAB">
        <w:rPr>
          <w:rFonts w:eastAsia="宋体"/>
          <w:bCs/>
        </w:rPr>
        <w:t>）生产设备清洁性分析</w:t>
      </w:r>
    </w:p>
    <w:p w14:paraId="05F6F168" w14:textId="77777777" w:rsidR="00871D91" w:rsidRPr="00D65DAB" w:rsidRDefault="00592FB0">
      <w:pPr>
        <w:ind w:firstLineChars="200" w:firstLine="480"/>
        <w:rPr>
          <w:sz w:val="30"/>
          <w:szCs w:val="30"/>
        </w:rPr>
      </w:pPr>
      <w:r w:rsidRPr="00D65DAB">
        <w:t>本项目生产设备尽可能选用国内外先进生产设备，各生产工序已全部采用自动化控制的设备，自动化控制程度较高，运行时能耗低，噪音小，生产能力经济可靠，生产效率高，具有较好的先进性和清洁性。</w:t>
      </w:r>
    </w:p>
    <w:p w14:paraId="6D97DCD9" w14:textId="1E891D7E" w:rsidR="00871D91" w:rsidRPr="00663E55" w:rsidRDefault="00592FB0">
      <w:pPr>
        <w:pStyle w:val="2"/>
      </w:pPr>
      <w:bookmarkStart w:id="65" w:name="_Toc9244187"/>
      <w:bookmarkStart w:id="66" w:name="_Toc90386534"/>
      <w:r w:rsidRPr="00663E55">
        <w:t>3.</w:t>
      </w:r>
      <w:r w:rsidR="00980C30" w:rsidRPr="00663E55">
        <w:rPr>
          <w:rFonts w:hint="eastAsia"/>
        </w:rPr>
        <w:t>6</w:t>
      </w:r>
      <w:r w:rsidRPr="00663E55">
        <w:t>风险识别</w:t>
      </w:r>
      <w:bookmarkEnd w:id="65"/>
      <w:bookmarkEnd w:id="66"/>
    </w:p>
    <w:p w14:paraId="76006844" w14:textId="7C9BD078" w:rsidR="00871D91" w:rsidRPr="00663E55" w:rsidRDefault="00592FB0">
      <w:pPr>
        <w:pStyle w:val="3"/>
      </w:pPr>
      <w:r w:rsidRPr="00663E55">
        <w:t>3.</w:t>
      </w:r>
      <w:r w:rsidR="00980C30" w:rsidRPr="00663E55">
        <w:rPr>
          <w:rFonts w:hint="eastAsia"/>
        </w:rPr>
        <w:t>6</w:t>
      </w:r>
      <w:r w:rsidRPr="00663E55">
        <w:t>.1</w:t>
      </w:r>
      <w:r w:rsidRPr="00663E55">
        <w:t>范围和类型</w:t>
      </w:r>
    </w:p>
    <w:p w14:paraId="08ACE73A" w14:textId="77777777" w:rsidR="00871D91" w:rsidRPr="00663E55" w:rsidRDefault="00592FB0">
      <w:pPr>
        <w:ind w:firstLineChars="200" w:firstLine="480"/>
      </w:pPr>
      <w:r w:rsidRPr="00663E55">
        <w:t>风险评价是对在发生突发性事故时有毒、有害或易燃、易爆等物质的泄漏所造成的环境影响程度、范围等进行预测和评价。本评价将通过对生产全过程的分析，找出环境污染事故可能发生的单元、起因，提出风险防范措施。本评价主要从环境影响的角度来分析风险事故，将不去研究其他机械性伤害或建筑物破坏等生产事故。根据《建设项目环境风险评价技术导则》（</w:t>
      </w:r>
      <w:r w:rsidRPr="00663E55">
        <w:t>HJ/T169-2018</w:t>
      </w:r>
      <w:r w:rsidRPr="00663E55">
        <w:t>）规定，风险识别范围包括生产设施风险识别和生产过程所涉及的物质风险识别；根据有毒有害物质放散的起因，风险类型又分为火灾、爆炸和泄漏三种类型。</w:t>
      </w:r>
    </w:p>
    <w:p w14:paraId="6C2F4C8C" w14:textId="1F2D107F" w:rsidR="00871D91" w:rsidRPr="00663E55" w:rsidRDefault="00592FB0">
      <w:pPr>
        <w:pStyle w:val="3"/>
      </w:pPr>
      <w:r w:rsidRPr="00663E55">
        <w:t>3.</w:t>
      </w:r>
      <w:r w:rsidR="00980C30" w:rsidRPr="00663E55">
        <w:rPr>
          <w:rFonts w:hint="eastAsia"/>
        </w:rPr>
        <w:t>6</w:t>
      </w:r>
      <w:r w:rsidRPr="00663E55">
        <w:t>.2</w:t>
      </w:r>
      <w:r w:rsidRPr="00663E55">
        <w:t>物质危险性识别</w:t>
      </w:r>
    </w:p>
    <w:p w14:paraId="6D9884B4" w14:textId="29079C77" w:rsidR="00871D91" w:rsidRPr="00542BE7" w:rsidRDefault="00592FB0">
      <w:pPr>
        <w:ind w:firstLineChars="200" w:firstLine="480"/>
      </w:pPr>
      <w:r w:rsidRPr="00663E55">
        <w:t>建设项目在生产、加工、运输和贮存中涉及到的原辅材料见表</w:t>
      </w:r>
      <w:r w:rsidRPr="00663E55">
        <w:t>3.</w:t>
      </w:r>
      <w:r w:rsidR="00980C30" w:rsidRPr="00663E55">
        <w:rPr>
          <w:rFonts w:hint="eastAsia"/>
        </w:rPr>
        <w:t>5</w:t>
      </w:r>
      <w:r w:rsidRPr="00663E55">
        <w:t>-2</w:t>
      </w:r>
      <w:r w:rsidRPr="00663E55">
        <w:t>，主要原辅材料的理化性质、毒性毒理见表</w:t>
      </w:r>
      <w:r w:rsidRPr="00663E55">
        <w:t>3.</w:t>
      </w:r>
      <w:r w:rsidR="00980C30" w:rsidRPr="00663E55">
        <w:rPr>
          <w:rFonts w:hint="eastAsia"/>
        </w:rPr>
        <w:t>5</w:t>
      </w:r>
      <w:r w:rsidRPr="00663E55">
        <w:t>-3</w:t>
      </w:r>
      <w:r w:rsidRPr="00663E55">
        <w:t>。根据《建设项目环境风险评价技术导则》（</w:t>
      </w:r>
      <w:r w:rsidRPr="00663E55">
        <w:t>HJ 169-2018</w:t>
      </w:r>
      <w:r w:rsidRPr="00663E55">
        <w:t>）与本</w:t>
      </w:r>
      <w:r w:rsidRPr="00542BE7">
        <w:t>项目所使用的原辅材料、能源，本项目风险物质识别结果见表</w:t>
      </w:r>
      <w:r w:rsidRPr="00542BE7">
        <w:t>3.</w:t>
      </w:r>
      <w:r w:rsidR="00980C30" w:rsidRPr="00542BE7">
        <w:rPr>
          <w:rFonts w:hint="eastAsia"/>
        </w:rPr>
        <w:t>6</w:t>
      </w:r>
      <w:r w:rsidRPr="00542BE7">
        <w:t>-1</w:t>
      </w:r>
      <w:r w:rsidRPr="00542BE7">
        <w:t>。</w:t>
      </w:r>
    </w:p>
    <w:p w14:paraId="0F27D253" w14:textId="37698BDB" w:rsidR="00871D91" w:rsidRPr="00542BE7" w:rsidRDefault="00592FB0">
      <w:pPr>
        <w:widowControl/>
        <w:spacing w:line="240" w:lineRule="auto"/>
        <w:jc w:val="center"/>
        <w:rPr>
          <w:b/>
          <w:kern w:val="0"/>
          <w:szCs w:val="20"/>
          <w:lang w:bidi="ar"/>
        </w:rPr>
      </w:pPr>
      <w:r w:rsidRPr="00542BE7">
        <w:rPr>
          <w:b/>
          <w:kern w:val="0"/>
          <w:szCs w:val="20"/>
          <w:lang w:bidi="ar"/>
        </w:rPr>
        <w:t>表</w:t>
      </w:r>
      <w:r w:rsidRPr="00542BE7">
        <w:rPr>
          <w:b/>
          <w:kern w:val="0"/>
          <w:szCs w:val="20"/>
          <w:lang w:bidi="ar"/>
        </w:rPr>
        <w:t>3.</w:t>
      </w:r>
      <w:r w:rsidR="00980C30" w:rsidRPr="00542BE7">
        <w:rPr>
          <w:rFonts w:hint="eastAsia"/>
          <w:b/>
          <w:kern w:val="0"/>
          <w:szCs w:val="20"/>
          <w:lang w:bidi="ar"/>
        </w:rPr>
        <w:t>6</w:t>
      </w:r>
      <w:r w:rsidRPr="00542BE7">
        <w:rPr>
          <w:b/>
          <w:kern w:val="0"/>
          <w:szCs w:val="20"/>
          <w:lang w:bidi="ar"/>
        </w:rPr>
        <w:t xml:space="preserve">-1   </w:t>
      </w:r>
      <w:r w:rsidRPr="00542BE7">
        <w:rPr>
          <w:b/>
          <w:kern w:val="0"/>
          <w:szCs w:val="20"/>
          <w:lang w:bidi="ar"/>
        </w:rPr>
        <w:t>建设项目主要危险物质风险识别结果表</w:t>
      </w:r>
    </w:p>
    <w:tbl>
      <w:tblPr>
        <w:tblW w:w="5000" w:type="pct"/>
        <w:jc w:val="center"/>
        <w:tblBorders>
          <w:top w:val="single" w:sz="12" w:space="0" w:color="auto"/>
          <w:bottom w:val="single" w:sz="12" w:space="0" w:color="auto"/>
          <w:insideH w:val="single" w:sz="2" w:space="0" w:color="auto"/>
          <w:insideV w:val="single" w:sz="2" w:space="0" w:color="auto"/>
        </w:tblBorders>
        <w:tblLayout w:type="fixed"/>
        <w:tblLook w:val="04A0" w:firstRow="1" w:lastRow="0" w:firstColumn="1" w:lastColumn="0" w:noHBand="0" w:noVBand="1"/>
      </w:tblPr>
      <w:tblGrid>
        <w:gridCol w:w="787"/>
        <w:gridCol w:w="1873"/>
        <w:gridCol w:w="704"/>
        <w:gridCol w:w="1139"/>
        <w:gridCol w:w="669"/>
        <w:gridCol w:w="1602"/>
        <w:gridCol w:w="882"/>
        <w:gridCol w:w="872"/>
      </w:tblGrid>
      <w:tr w:rsidR="00542BE7" w:rsidRPr="00542BE7" w14:paraId="4F537305" w14:textId="77777777" w:rsidTr="00492090">
        <w:trPr>
          <w:cantSplit/>
          <w:trHeight w:val="42"/>
          <w:jc w:val="center"/>
        </w:trPr>
        <w:tc>
          <w:tcPr>
            <w:tcW w:w="461" w:type="pct"/>
            <w:vMerge w:val="restart"/>
            <w:shd w:val="clear" w:color="auto" w:fill="auto"/>
            <w:vAlign w:val="center"/>
          </w:tcPr>
          <w:p w14:paraId="05BC610B" w14:textId="77777777" w:rsidR="00871D91" w:rsidRPr="00542BE7" w:rsidRDefault="00592FB0">
            <w:pPr>
              <w:spacing w:line="240" w:lineRule="auto"/>
              <w:jc w:val="center"/>
              <w:rPr>
                <w:b/>
                <w:sz w:val="21"/>
                <w:szCs w:val="21"/>
              </w:rPr>
            </w:pPr>
            <w:r w:rsidRPr="00542BE7">
              <w:rPr>
                <w:b/>
                <w:sz w:val="21"/>
                <w:szCs w:val="21"/>
              </w:rPr>
              <w:t>物质</w:t>
            </w:r>
          </w:p>
          <w:p w14:paraId="26E3A0E4" w14:textId="77777777" w:rsidR="00871D91" w:rsidRPr="00542BE7" w:rsidRDefault="00592FB0">
            <w:pPr>
              <w:spacing w:line="240" w:lineRule="auto"/>
              <w:jc w:val="center"/>
              <w:rPr>
                <w:b/>
                <w:sz w:val="21"/>
                <w:szCs w:val="21"/>
              </w:rPr>
            </w:pPr>
            <w:r w:rsidRPr="00542BE7">
              <w:rPr>
                <w:b/>
                <w:sz w:val="21"/>
                <w:szCs w:val="21"/>
              </w:rPr>
              <w:t>名称</w:t>
            </w:r>
          </w:p>
        </w:tc>
        <w:tc>
          <w:tcPr>
            <w:tcW w:w="1511" w:type="pct"/>
            <w:gridSpan w:val="2"/>
            <w:shd w:val="clear" w:color="auto" w:fill="auto"/>
            <w:vAlign w:val="center"/>
          </w:tcPr>
          <w:p w14:paraId="059FFFA8" w14:textId="77777777" w:rsidR="00871D91" w:rsidRPr="00542BE7" w:rsidRDefault="00592FB0">
            <w:pPr>
              <w:spacing w:line="240" w:lineRule="auto"/>
              <w:jc w:val="center"/>
              <w:rPr>
                <w:b/>
                <w:sz w:val="21"/>
                <w:szCs w:val="21"/>
              </w:rPr>
            </w:pPr>
            <w:r w:rsidRPr="00542BE7">
              <w:rPr>
                <w:b/>
                <w:sz w:val="21"/>
                <w:szCs w:val="21"/>
              </w:rPr>
              <w:t>有毒物质识别</w:t>
            </w:r>
          </w:p>
        </w:tc>
        <w:tc>
          <w:tcPr>
            <w:tcW w:w="1060" w:type="pct"/>
            <w:gridSpan w:val="2"/>
            <w:shd w:val="clear" w:color="auto" w:fill="auto"/>
            <w:vAlign w:val="center"/>
          </w:tcPr>
          <w:p w14:paraId="661F85AE" w14:textId="77777777" w:rsidR="00871D91" w:rsidRPr="00542BE7" w:rsidRDefault="00592FB0">
            <w:pPr>
              <w:spacing w:line="240" w:lineRule="auto"/>
              <w:jc w:val="center"/>
              <w:rPr>
                <w:b/>
                <w:sz w:val="21"/>
                <w:szCs w:val="21"/>
              </w:rPr>
            </w:pPr>
            <w:r w:rsidRPr="00542BE7">
              <w:rPr>
                <w:b/>
                <w:sz w:val="21"/>
                <w:szCs w:val="21"/>
              </w:rPr>
              <w:t>易燃物质识别</w:t>
            </w:r>
          </w:p>
        </w:tc>
        <w:tc>
          <w:tcPr>
            <w:tcW w:w="1456" w:type="pct"/>
            <w:gridSpan w:val="2"/>
            <w:shd w:val="clear" w:color="auto" w:fill="auto"/>
            <w:vAlign w:val="center"/>
          </w:tcPr>
          <w:p w14:paraId="62584025" w14:textId="77777777" w:rsidR="00871D91" w:rsidRPr="00542BE7" w:rsidRDefault="00592FB0">
            <w:pPr>
              <w:spacing w:line="240" w:lineRule="auto"/>
              <w:jc w:val="center"/>
              <w:rPr>
                <w:b/>
                <w:sz w:val="21"/>
                <w:szCs w:val="21"/>
              </w:rPr>
            </w:pPr>
            <w:r w:rsidRPr="00542BE7">
              <w:rPr>
                <w:b/>
                <w:sz w:val="21"/>
                <w:szCs w:val="21"/>
              </w:rPr>
              <w:t>爆炸物质识别</w:t>
            </w:r>
          </w:p>
        </w:tc>
        <w:tc>
          <w:tcPr>
            <w:tcW w:w="511" w:type="pct"/>
            <w:vMerge w:val="restart"/>
            <w:shd w:val="clear" w:color="auto" w:fill="auto"/>
            <w:vAlign w:val="center"/>
          </w:tcPr>
          <w:p w14:paraId="6EA1C6C5" w14:textId="77777777" w:rsidR="00871D91" w:rsidRPr="00542BE7" w:rsidRDefault="00592FB0">
            <w:pPr>
              <w:spacing w:line="240" w:lineRule="auto"/>
              <w:jc w:val="center"/>
              <w:rPr>
                <w:b/>
                <w:sz w:val="21"/>
                <w:szCs w:val="21"/>
              </w:rPr>
            </w:pPr>
            <w:r w:rsidRPr="00542BE7">
              <w:rPr>
                <w:b/>
                <w:sz w:val="21"/>
                <w:szCs w:val="21"/>
              </w:rPr>
              <w:t>识别界定</w:t>
            </w:r>
          </w:p>
        </w:tc>
      </w:tr>
      <w:tr w:rsidR="00542BE7" w:rsidRPr="00542BE7" w14:paraId="5298BCE9" w14:textId="77777777" w:rsidTr="00492090">
        <w:trPr>
          <w:cantSplit/>
          <w:jc w:val="center"/>
        </w:trPr>
        <w:tc>
          <w:tcPr>
            <w:tcW w:w="461" w:type="pct"/>
            <w:vMerge/>
            <w:shd w:val="clear" w:color="auto" w:fill="auto"/>
            <w:vAlign w:val="center"/>
          </w:tcPr>
          <w:p w14:paraId="4F705F9B" w14:textId="77777777" w:rsidR="00871D91" w:rsidRPr="00542BE7" w:rsidRDefault="00871D91">
            <w:pPr>
              <w:spacing w:line="240" w:lineRule="auto"/>
              <w:jc w:val="center"/>
              <w:rPr>
                <w:b/>
                <w:sz w:val="21"/>
                <w:szCs w:val="21"/>
              </w:rPr>
            </w:pPr>
          </w:p>
        </w:tc>
        <w:tc>
          <w:tcPr>
            <w:tcW w:w="1098" w:type="pct"/>
            <w:shd w:val="clear" w:color="auto" w:fill="auto"/>
            <w:vAlign w:val="center"/>
          </w:tcPr>
          <w:p w14:paraId="2510A084" w14:textId="77777777" w:rsidR="00871D91" w:rsidRPr="00542BE7" w:rsidRDefault="00592FB0">
            <w:pPr>
              <w:spacing w:line="240" w:lineRule="auto"/>
              <w:jc w:val="center"/>
              <w:rPr>
                <w:b/>
                <w:sz w:val="21"/>
                <w:szCs w:val="21"/>
              </w:rPr>
            </w:pPr>
            <w:r w:rsidRPr="00542BE7">
              <w:rPr>
                <w:b/>
                <w:sz w:val="21"/>
                <w:szCs w:val="21"/>
              </w:rPr>
              <w:t>特征</w:t>
            </w:r>
          </w:p>
        </w:tc>
        <w:tc>
          <w:tcPr>
            <w:tcW w:w="413" w:type="pct"/>
            <w:shd w:val="clear" w:color="auto" w:fill="auto"/>
            <w:vAlign w:val="center"/>
          </w:tcPr>
          <w:p w14:paraId="09EAAE50" w14:textId="77777777" w:rsidR="00871D91" w:rsidRPr="00542BE7" w:rsidRDefault="00592FB0">
            <w:pPr>
              <w:spacing w:line="240" w:lineRule="auto"/>
              <w:jc w:val="center"/>
              <w:rPr>
                <w:b/>
                <w:sz w:val="21"/>
                <w:szCs w:val="21"/>
              </w:rPr>
            </w:pPr>
            <w:r w:rsidRPr="00542BE7">
              <w:rPr>
                <w:b/>
                <w:sz w:val="21"/>
                <w:szCs w:val="21"/>
              </w:rPr>
              <w:t>标准</w:t>
            </w:r>
          </w:p>
        </w:tc>
        <w:tc>
          <w:tcPr>
            <w:tcW w:w="668" w:type="pct"/>
            <w:shd w:val="clear" w:color="auto" w:fill="auto"/>
            <w:vAlign w:val="center"/>
          </w:tcPr>
          <w:p w14:paraId="0B2DFC0C" w14:textId="77777777" w:rsidR="00871D91" w:rsidRPr="00542BE7" w:rsidRDefault="00592FB0">
            <w:pPr>
              <w:spacing w:line="240" w:lineRule="auto"/>
              <w:jc w:val="center"/>
              <w:rPr>
                <w:b/>
                <w:sz w:val="21"/>
                <w:szCs w:val="21"/>
              </w:rPr>
            </w:pPr>
            <w:r w:rsidRPr="00542BE7">
              <w:rPr>
                <w:b/>
                <w:sz w:val="21"/>
                <w:szCs w:val="21"/>
              </w:rPr>
              <w:t>特征</w:t>
            </w:r>
          </w:p>
        </w:tc>
        <w:tc>
          <w:tcPr>
            <w:tcW w:w="392" w:type="pct"/>
            <w:shd w:val="clear" w:color="auto" w:fill="auto"/>
            <w:vAlign w:val="center"/>
          </w:tcPr>
          <w:p w14:paraId="7E2B08AF" w14:textId="77777777" w:rsidR="00871D91" w:rsidRPr="00542BE7" w:rsidRDefault="00592FB0">
            <w:pPr>
              <w:spacing w:line="240" w:lineRule="auto"/>
              <w:jc w:val="center"/>
              <w:rPr>
                <w:b/>
                <w:sz w:val="21"/>
                <w:szCs w:val="21"/>
              </w:rPr>
            </w:pPr>
            <w:r w:rsidRPr="00542BE7">
              <w:rPr>
                <w:b/>
                <w:sz w:val="21"/>
                <w:szCs w:val="21"/>
              </w:rPr>
              <w:t>标准</w:t>
            </w:r>
          </w:p>
        </w:tc>
        <w:tc>
          <w:tcPr>
            <w:tcW w:w="939" w:type="pct"/>
            <w:shd w:val="clear" w:color="auto" w:fill="auto"/>
            <w:vAlign w:val="center"/>
          </w:tcPr>
          <w:p w14:paraId="53F927D8" w14:textId="77777777" w:rsidR="00871D91" w:rsidRPr="00542BE7" w:rsidRDefault="00592FB0">
            <w:pPr>
              <w:spacing w:line="240" w:lineRule="auto"/>
              <w:jc w:val="center"/>
              <w:rPr>
                <w:b/>
                <w:sz w:val="21"/>
                <w:szCs w:val="21"/>
              </w:rPr>
            </w:pPr>
            <w:r w:rsidRPr="00542BE7">
              <w:rPr>
                <w:b/>
                <w:sz w:val="21"/>
                <w:szCs w:val="21"/>
              </w:rPr>
              <w:t>特征</w:t>
            </w:r>
          </w:p>
        </w:tc>
        <w:tc>
          <w:tcPr>
            <w:tcW w:w="517" w:type="pct"/>
            <w:shd w:val="clear" w:color="auto" w:fill="auto"/>
            <w:vAlign w:val="center"/>
          </w:tcPr>
          <w:p w14:paraId="187A767E" w14:textId="77777777" w:rsidR="00871D91" w:rsidRPr="00542BE7" w:rsidRDefault="00592FB0">
            <w:pPr>
              <w:spacing w:line="240" w:lineRule="auto"/>
              <w:jc w:val="center"/>
              <w:rPr>
                <w:b/>
                <w:sz w:val="21"/>
                <w:szCs w:val="21"/>
              </w:rPr>
            </w:pPr>
            <w:r w:rsidRPr="00542BE7">
              <w:rPr>
                <w:b/>
                <w:sz w:val="21"/>
                <w:szCs w:val="21"/>
              </w:rPr>
              <w:t>标准</w:t>
            </w:r>
          </w:p>
        </w:tc>
        <w:tc>
          <w:tcPr>
            <w:tcW w:w="511" w:type="pct"/>
            <w:vMerge/>
            <w:shd w:val="clear" w:color="auto" w:fill="auto"/>
            <w:vAlign w:val="center"/>
          </w:tcPr>
          <w:p w14:paraId="2D207E44" w14:textId="77777777" w:rsidR="00871D91" w:rsidRPr="00542BE7" w:rsidRDefault="00871D91">
            <w:pPr>
              <w:spacing w:line="240" w:lineRule="auto"/>
              <w:jc w:val="center"/>
              <w:rPr>
                <w:sz w:val="21"/>
                <w:szCs w:val="21"/>
              </w:rPr>
            </w:pPr>
          </w:p>
        </w:tc>
      </w:tr>
      <w:tr w:rsidR="00542BE7" w:rsidRPr="00542BE7" w14:paraId="28268710" w14:textId="77777777" w:rsidTr="00492090">
        <w:trPr>
          <w:cantSplit/>
          <w:jc w:val="center"/>
        </w:trPr>
        <w:tc>
          <w:tcPr>
            <w:tcW w:w="461" w:type="pct"/>
            <w:shd w:val="clear" w:color="auto" w:fill="auto"/>
            <w:vAlign w:val="center"/>
          </w:tcPr>
          <w:p w14:paraId="3AF80A2A" w14:textId="77777777" w:rsidR="00871D91" w:rsidRPr="00542BE7" w:rsidRDefault="00592FB0">
            <w:pPr>
              <w:spacing w:line="240" w:lineRule="auto"/>
              <w:jc w:val="center"/>
              <w:rPr>
                <w:sz w:val="21"/>
                <w:szCs w:val="21"/>
              </w:rPr>
            </w:pPr>
            <w:r w:rsidRPr="00542BE7">
              <w:rPr>
                <w:sz w:val="21"/>
                <w:szCs w:val="21"/>
              </w:rPr>
              <w:lastRenderedPageBreak/>
              <w:t>氨气</w:t>
            </w:r>
          </w:p>
        </w:tc>
        <w:tc>
          <w:tcPr>
            <w:tcW w:w="1098" w:type="pct"/>
            <w:shd w:val="clear" w:color="auto" w:fill="auto"/>
            <w:vAlign w:val="center"/>
          </w:tcPr>
          <w:p w14:paraId="58AAB02B" w14:textId="77777777" w:rsidR="00871D91" w:rsidRPr="00542BE7" w:rsidRDefault="00592FB0">
            <w:pPr>
              <w:spacing w:line="240" w:lineRule="auto"/>
              <w:jc w:val="center"/>
              <w:rPr>
                <w:sz w:val="21"/>
                <w:szCs w:val="21"/>
              </w:rPr>
            </w:pPr>
            <w:r w:rsidRPr="00542BE7">
              <w:rPr>
                <w:sz w:val="21"/>
                <w:szCs w:val="21"/>
              </w:rPr>
              <w:t>LC50</w:t>
            </w:r>
            <w:r w:rsidRPr="00542BE7">
              <w:rPr>
                <w:sz w:val="21"/>
                <w:szCs w:val="21"/>
              </w:rPr>
              <w:t>：</w:t>
            </w:r>
            <w:r w:rsidRPr="00542BE7">
              <w:rPr>
                <w:sz w:val="21"/>
                <w:szCs w:val="21"/>
              </w:rPr>
              <w:t>1390mg/m</w:t>
            </w:r>
            <w:r w:rsidRPr="00542BE7">
              <w:rPr>
                <w:sz w:val="21"/>
                <w:szCs w:val="21"/>
                <w:vertAlign w:val="superscript"/>
              </w:rPr>
              <w:t>3</w:t>
            </w:r>
            <w:r w:rsidRPr="00542BE7">
              <w:rPr>
                <w:sz w:val="21"/>
                <w:szCs w:val="21"/>
              </w:rPr>
              <w:t>，</w:t>
            </w:r>
            <w:r w:rsidRPr="00542BE7">
              <w:rPr>
                <w:sz w:val="21"/>
                <w:szCs w:val="21"/>
              </w:rPr>
              <w:t>4</w:t>
            </w:r>
            <w:r w:rsidRPr="00542BE7">
              <w:rPr>
                <w:sz w:val="21"/>
                <w:szCs w:val="21"/>
              </w:rPr>
              <w:t>小时</w:t>
            </w:r>
            <w:r w:rsidRPr="00542BE7">
              <w:rPr>
                <w:sz w:val="21"/>
                <w:szCs w:val="21"/>
              </w:rPr>
              <w:t>(</w:t>
            </w:r>
            <w:r w:rsidRPr="00542BE7">
              <w:rPr>
                <w:sz w:val="21"/>
                <w:szCs w:val="21"/>
              </w:rPr>
              <w:t>大鼠吸入</w:t>
            </w:r>
            <w:r w:rsidRPr="00542BE7">
              <w:rPr>
                <w:sz w:val="21"/>
                <w:szCs w:val="21"/>
              </w:rPr>
              <w:t>)</w:t>
            </w:r>
          </w:p>
        </w:tc>
        <w:tc>
          <w:tcPr>
            <w:tcW w:w="413" w:type="pct"/>
            <w:shd w:val="clear" w:color="auto" w:fill="auto"/>
            <w:vAlign w:val="center"/>
          </w:tcPr>
          <w:p w14:paraId="27354354" w14:textId="77777777" w:rsidR="00871D91" w:rsidRPr="00542BE7" w:rsidRDefault="00592FB0">
            <w:pPr>
              <w:spacing w:line="240" w:lineRule="auto"/>
              <w:jc w:val="center"/>
              <w:rPr>
                <w:sz w:val="21"/>
                <w:szCs w:val="21"/>
              </w:rPr>
            </w:pPr>
            <w:r w:rsidRPr="00542BE7">
              <w:rPr>
                <w:sz w:val="21"/>
                <w:szCs w:val="21"/>
              </w:rPr>
              <w:t>低毒</w:t>
            </w:r>
          </w:p>
        </w:tc>
        <w:tc>
          <w:tcPr>
            <w:tcW w:w="668" w:type="pct"/>
            <w:shd w:val="clear" w:color="auto" w:fill="auto"/>
            <w:vAlign w:val="center"/>
          </w:tcPr>
          <w:p w14:paraId="4164C1F6" w14:textId="77777777" w:rsidR="00871D91" w:rsidRPr="00542BE7" w:rsidRDefault="00592FB0">
            <w:pPr>
              <w:spacing w:line="240" w:lineRule="auto"/>
              <w:jc w:val="center"/>
              <w:rPr>
                <w:sz w:val="21"/>
                <w:szCs w:val="21"/>
              </w:rPr>
            </w:pPr>
            <w:r w:rsidRPr="00542BE7">
              <w:rPr>
                <w:sz w:val="21"/>
                <w:szCs w:val="21"/>
              </w:rPr>
              <w:t>沸点</w:t>
            </w:r>
            <w:r w:rsidRPr="00542BE7">
              <w:rPr>
                <w:sz w:val="21"/>
                <w:szCs w:val="21"/>
              </w:rPr>
              <w:t>(</w:t>
            </w:r>
            <w:r w:rsidRPr="00542BE7">
              <w:rPr>
                <w:rFonts w:ascii="宋体" w:hAnsi="宋体" w:cs="宋体" w:hint="eastAsia"/>
                <w:sz w:val="21"/>
                <w:szCs w:val="21"/>
              </w:rPr>
              <w:t>℃</w:t>
            </w:r>
            <w:r w:rsidRPr="00542BE7">
              <w:rPr>
                <w:sz w:val="21"/>
                <w:szCs w:val="21"/>
              </w:rPr>
              <w:t>)</w:t>
            </w:r>
            <w:r w:rsidRPr="00542BE7">
              <w:rPr>
                <w:sz w:val="21"/>
                <w:szCs w:val="21"/>
              </w:rPr>
              <w:t>：</w:t>
            </w:r>
            <w:r w:rsidRPr="00542BE7">
              <w:rPr>
                <w:sz w:val="21"/>
                <w:szCs w:val="21"/>
              </w:rPr>
              <w:t>-33.5</w:t>
            </w:r>
          </w:p>
        </w:tc>
        <w:tc>
          <w:tcPr>
            <w:tcW w:w="392" w:type="pct"/>
            <w:shd w:val="clear" w:color="auto" w:fill="auto"/>
            <w:vAlign w:val="center"/>
          </w:tcPr>
          <w:p w14:paraId="5171C90B" w14:textId="77777777" w:rsidR="00871D91" w:rsidRPr="00542BE7" w:rsidRDefault="00592FB0">
            <w:pPr>
              <w:spacing w:line="240" w:lineRule="auto"/>
              <w:jc w:val="center"/>
              <w:rPr>
                <w:sz w:val="21"/>
                <w:szCs w:val="21"/>
              </w:rPr>
            </w:pPr>
            <w:r w:rsidRPr="00542BE7">
              <w:rPr>
                <w:sz w:val="21"/>
                <w:szCs w:val="21"/>
              </w:rPr>
              <w:t>易燃</w:t>
            </w:r>
          </w:p>
        </w:tc>
        <w:tc>
          <w:tcPr>
            <w:tcW w:w="939" w:type="pct"/>
            <w:shd w:val="clear" w:color="auto" w:fill="auto"/>
            <w:vAlign w:val="center"/>
          </w:tcPr>
          <w:p w14:paraId="153A7A33" w14:textId="77777777" w:rsidR="00871D91" w:rsidRPr="00542BE7" w:rsidRDefault="00592FB0">
            <w:pPr>
              <w:spacing w:line="240" w:lineRule="auto"/>
              <w:jc w:val="center"/>
              <w:rPr>
                <w:sz w:val="21"/>
                <w:szCs w:val="21"/>
              </w:rPr>
            </w:pPr>
            <w:r w:rsidRPr="00542BE7">
              <w:rPr>
                <w:sz w:val="21"/>
                <w:szCs w:val="21"/>
              </w:rPr>
              <w:t>与空气混合形成爆炸性混合物</w:t>
            </w:r>
          </w:p>
        </w:tc>
        <w:tc>
          <w:tcPr>
            <w:tcW w:w="517" w:type="pct"/>
            <w:shd w:val="clear" w:color="auto" w:fill="auto"/>
            <w:vAlign w:val="center"/>
          </w:tcPr>
          <w:p w14:paraId="7F6EA9C6" w14:textId="77777777" w:rsidR="00871D91" w:rsidRPr="00542BE7" w:rsidRDefault="00592FB0">
            <w:pPr>
              <w:spacing w:line="240" w:lineRule="auto"/>
              <w:jc w:val="center"/>
              <w:rPr>
                <w:sz w:val="21"/>
                <w:szCs w:val="21"/>
              </w:rPr>
            </w:pPr>
            <w:r w:rsidRPr="00542BE7">
              <w:rPr>
                <w:sz w:val="21"/>
                <w:szCs w:val="21"/>
              </w:rPr>
              <w:t>爆炸性物质</w:t>
            </w:r>
          </w:p>
        </w:tc>
        <w:tc>
          <w:tcPr>
            <w:tcW w:w="511" w:type="pct"/>
            <w:shd w:val="clear" w:color="auto" w:fill="auto"/>
            <w:vAlign w:val="center"/>
          </w:tcPr>
          <w:p w14:paraId="53741A6C" w14:textId="77777777" w:rsidR="00871D91" w:rsidRPr="00542BE7" w:rsidRDefault="00592FB0">
            <w:pPr>
              <w:spacing w:line="240" w:lineRule="auto"/>
              <w:jc w:val="center"/>
              <w:rPr>
                <w:sz w:val="21"/>
                <w:szCs w:val="21"/>
              </w:rPr>
            </w:pPr>
            <w:r w:rsidRPr="00542BE7">
              <w:rPr>
                <w:sz w:val="21"/>
                <w:szCs w:val="21"/>
              </w:rPr>
              <w:t>易燃易爆低毒</w:t>
            </w:r>
          </w:p>
        </w:tc>
      </w:tr>
      <w:tr w:rsidR="00542BE7" w:rsidRPr="00542BE7" w14:paraId="5E6C8104" w14:textId="77777777" w:rsidTr="00492090">
        <w:trPr>
          <w:cantSplit/>
          <w:jc w:val="center"/>
        </w:trPr>
        <w:tc>
          <w:tcPr>
            <w:tcW w:w="461" w:type="pct"/>
            <w:shd w:val="clear" w:color="auto" w:fill="auto"/>
            <w:vAlign w:val="center"/>
          </w:tcPr>
          <w:p w14:paraId="691844E1" w14:textId="77777777" w:rsidR="00871D91" w:rsidRPr="00542BE7" w:rsidRDefault="00592FB0">
            <w:pPr>
              <w:spacing w:line="240" w:lineRule="auto"/>
              <w:jc w:val="center"/>
              <w:rPr>
                <w:sz w:val="21"/>
                <w:szCs w:val="21"/>
              </w:rPr>
            </w:pPr>
            <w:r w:rsidRPr="00542BE7">
              <w:rPr>
                <w:sz w:val="21"/>
                <w:szCs w:val="21"/>
              </w:rPr>
              <w:t>硫化氢</w:t>
            </w:r>
          </w:p>
        </w:tc>
        <w:tc>
          <w:tcPr>
            <w:tcW w:w="1098" w:type="pct"/>
            <w:shd w:val="clear" w:color="auto" w:fill="auto"/>
            <w:vAlign w:val="center"/>
          </w:tcPr>
          <w:p w14:paraId="6317644C" w14:textId="77777777" w:rsidR="00871D91" w:rsidRPr="00542BE7" w:rsidRDefault="00592FB0">
            <w:pPr>
              <w:spacing w:line="240" w:lineRule="auto"/>
              <w:jc w:val="center"/>
              <w:rPr>
                <w:sz w:val="21"/>
                <w:szCs w:val="21"/>
              </w:rPr>
            </w:pPr>
            <w:r w:rsidRPr="00542BE7">
              <w:rPr>
                <w:sz w:val="21"/>
                <w:szCs w:val="21"/>
              </w:rPr>
              <w:t>LC50</w:t>
            </w:r>
            <w:r w:rsidRPr="00542BE7">
              <w:rPr>
                <w:sz w:val="21"/>
                <w:szCs w:val="21"/>
              </w:rPr>
              <w:t>：</w:t>
            </w:r>
            <w:r w:rsidRPr="00542BE7">
              <w:rPr>
                <w:sz w:val="21"/>
                <w:szCs w:val="21"/>
              </w:rPr>
              <w:t>618mg/m</w:t>
            </w:r>
            <w:r w:rsidRPr="00542BE7">
              <w:rPr>
                <w:sz w:val="21"/>
                <w:szCs w:val="21"/>
                <w:vertAlign w:val="superscript"/>
              </w:rPr>
              <w:t>3</w:t>
            </w:r>
            <w:r w:rsidRPr="00542BE7">
              <w:rPr>
                <w:sz w:val="21"/>
                <w:szCs w:val="21"/>
              </w:rPr>
              <w:t>，</w:t>
            </w:r>
            <w:r w:rsidRPr="00542BE7">
              <w:rPr>
                <w:sz w:val="21"/>
                <w:szCs w:val="21"/>
              </w:rPr>
              <w:t>4</w:t>
            </w:r>
            <w:r w:rsidRPr="00542BE7">
              <w:rPr>
                <w:sz w:val="21"/>
                <w:szCs w:val="21"/>
              </w:rPr>
              <w:t>小时</w:t>
            </w:r>
            <w:r w:rsidRPr="00542BE7">
              <w:rPr>
                <w:sz w:val="21"/>
                <w:szCs w:val="21"/>
              </w:rPr>
              <w:t>(</w:t>
            </w:r>
            <w:r w:rsidRPr="00542BE7">
              <w:rPr>
                <w:sz w:val="21"/>
                <w:szCs w:val="21"/>
              </w:rPr>
              <w:t>大鼠吸入</w:t>
            </w:r>
            <w:r w:rsidRPr="00542BE7">
              <w:rPr>
                <w:sz w:val="21"/>
                <w:szCs w:val="21"/>
              </w:rPr>
              <w:t>)</w:t>
            </w:r>
          </w:p>
        </w:tc>
        <w:tc>
          <w:tcPr>
            <w:tcW w:w="413" w:type="pct"/>
            <w:shd w:val="clear" w:color="auto" w:fill="auto"/>
            <w:vAlign w:val="center"/>
          </w:tcPr>
          <w:p w14:paraId="136F9B6B" w14:textId="77777777" w:rsidR="00871D91" w:rsidRPr="00542BE7" w:rsidRDefault="00592FB0">
            <w:pPr>
              <w:spacing w:line="240" w:lineRule="auto"/>
              <w:jc w:val="center"/>
              <w:rPr>
                <w:sz w:val="21"/>
                <w:szCs w:val="21"/>
              </w:rPr>
            </w:pPr>
            <w:r w:rsidRPr="00542BE7">
              <w:rPr>
                <w:sz w:val="21"/>
                <w:szCs w:val="21"/>
              </w:rPr>
              <w:t>低毒</w:t>
            </w:r>
          </w:p>
        </w:tc>
        <w:tc>
          <w:tcPr>
            <w:tcW w:w="668" w:type="pct"/>
            <w:shd w:val="clear" w:color="auto" w:fill="auto"/>
            <w:vAlign w:val="center"/>
          </w:tcPr>
          <w:p w14:paraId="3BAA0940" w14:textId="77777777" w:rsidR="00871D91" w:rsidRPr="00542BE7" w:rsidRDefault="00592FB0">
            <w:pPr>
              <w:spacing w:line="240" w:lineRule="auto"/>
              <w:jc w:val="center"/>
              <w:rPr>
                <w:sz w:val="21"/>
                <w:szCs w:val="21"/>
              </w:rPr>
            </w:pPr>
            <w:r w:rsidRPr="00542BE7">
              <w:rPr>
                <w:sz w:val="21"/>
                <w:szCs w:val="21"/>
              </w:rPr>
              <w:t>沸点</w:t>
            </w:r>
            <w:r w:rsidRPr="00542BE7">
              <w:rPr>
                <w:sz w:val="21"/>
                <w:szCs w:val="21"/>
              </w:rPr>
              <w:t>(</w:t>
            </w:r>
            <w:r w:rsidRPr="00542BE7">
              <w:rPr>
                <w:rFonts w:ascii="宋体" w:hAnsi="宋体" w:cs="宋体" w:hint="eastAsia"/>
                <w:sz w:val="21"/>
                <w:szCs w:val="21"/>
              </w:rPr>
              <w:t>℃</w:t>
            </w:r>
            <w:r w:rsidRPr="00542BE7">
              <w:rPr>
                <w:sz w:val="21"/>
                <w:szCs w:val="21"/>
              </w:rPr>
              <w:t>)</w:t>
            </w:r>
            <w:r w:rsidRPr="00542BE7">
              <w:rPr>
                <w:sz w:val="21"/>
                <w:szCs w:val="21"/>
              </w:rPr>
              <w:t>：</w:t>
            </w:r>
            <w:r w:rsidRPr="00542BE7">
              <w:rPr>
                <w:sz w:val="21"/>
                <w:szCs w:val="21"/>
              </w:rPr>
              <w:t>-60.4</w:t>
            </w:r>
          </w:p>
        </w:tc>
        <w:tc>
          <w:tcPr>
            <w:tcW w:w="392" w:type="pct"/>
            <w:shd w:val="clear" w:color="auto" w:fill="auto"/>
            <w:vAlign w:val="center"/>
          </w:tcPr>
          <w:p w14:paraId="0531AAA1" w14:textId="77777777" w:rsidR="00871D91" w:rsidRPr="00542BE7" w:rsidRDefault="00592FB0">
            <w:pPr>
              <w:spacing w:line="240" w:lineRule="auto"/>
              <w:jc w:val="center"/>
              <w:rPr>
                <w:sz w:val="21"/>
                <w:szCs w:val="21"/>
              </w:rPr>
            </w:pPr>
            <w:r w:rsidRPr="00542BE7">
              <w:rPr>
                <w:sz w:val="21"/>
                <w:szCs w:val="21"/>
              </w:rPr>
              <w:t>易燃</w:t>
            </w:r>
          </w:p>
        </w:tc>
        <w:tc>
          <w:tcPr>
            <w:tcW w:w="939" w:type="pct"/>
            <w:shd w:val="clear" w:color="auto" w:fill="auto"/>
            <w:vAlign w:val="center"/>
          </w:tcPr>
          <w:p w14:paraId="5D6B95D0" w14:textId="77777777" w:rsidR="00871D91" w:rsidRPr="00542BE7" w:rsidRDefault="00592FB0">
            <w:pPr>
              <w:spacing w:line="240" w:lineRule="auto"/>
              <w:jc w:val="center"/>
              <w:rPr>
                <w:sz w:val="21"/>
                <w:szCs w:val="21"/>
              </w:rPr>
            </w:pPr>
            <w:r w:rsidRPr="00542BE7">
              <w:rPr>
                <w:sz w:val="21"/>
                <w:szCs w:val="21"/>
              </w:rPr>
              <w:t>与空气混合形成爆炸性混合物</w:t>
            </w:r>
          </w:p>
        </w:tc>
        <w:tc>
          <w:tcPr>
            <w:tcW w:w="517" w:type="pct"/>
            <w:shd w:val="clear" w:color="auto" w:fill="auto"/>
            <w:vAlign w:val="center"/>
          </w:tcPr>
          <w:p w14:paraId="035F36AA" w14:textId="77777777" w:rsidR="00871D91" w:rsidRPr="00542BE7" w:rsidRDefault="00592FB0">
            <w:pPr>
              <w:spacing w:line="240" w:lineRule="auto"/>
              <w:jc w:val="center"/>
              <w:rPr>
                <w:sz w:val="21"/>
                <w:szCs w:val="21"/>
              </w:rPr>
            </w:pPr>
            <w:r w:rsidRPr="00542BE7">
              <w:rPr>
                <w:sz w:val="21"/>
                <w:szCs w:val="21"/>
              </w:rPr>
              <w:t>爆炸性物质</w:t>
            </w:r>
          </w:p>
        </w:tc>
        <w:tc>
          <w:tcPr>
            <w:tcW w:w="511" w:type="pct"/>
            <w:shd w:val="clear" w:color="auto" w:fill="auto"/>
            <w:vAlign w:val="center"/>
          </w:tcPr>
          <w:p w14:paraId="76C0D306" w14:textId="77777777" w:rsidR="00871D91" w:rsidRPr="00542BE7" w:rsidRDefault="00592FB0">
            <w:pPr>
              <w:spacing w:line="240" w:lineRule="auto"/>
              <w:jc w:val="center"/>
              <w:rPr>
                <w:sz w:val="21"/>
                <w:szCs w:val="21"/>
              </w:rPr>
            </w:pPr>
            <w:r w:rsidRPr="00542BE7">
              <w:rPr>
                <w:sz w:val="21"/>
                <w:szCs w:val="21"/>
              </w:rPr>
              <w:t>易燃易爆低毒</w:t>
            </w:r>
          </w:p>
        </w:tc>
      </w:tr>
      <w:tr w:rsidR="00542BE7" w:rsidRPr="00542BE7" w14:paraId="2D7EEDDB" w14:textId="77777777" w:rsidTr="00492090">
        <w:trPr>
          <w:cantSplit/>
          <w:jc w:val="center"/>
        </w:trPr>
        <w:tc>
          <w:tcPr>
            <w:tcW w:w="461" w:type="pct"/>
            <w:shd w:val="clear" w:color="auto" w:fill="auto"/>
            <w:vAlign w:val="center"/>
          </w:tcPr>
          <w:p w14:paraId="20414920" w14:textId="77777777" w:rsidR="00871D91" w:rsidRPr="00542BE7" w:rsidRDefault="00592FB0">
            <w:pPr>
              <w:spacing w:line="240" w:lineRule="auto"/>
              <w:jc w:val="center"/>
              <w:rPr>
                <w:sz w:val="21"/>
                <w:szCs w:val="21"/>
              </w:rPr>
            </w:pPr>
            <w:r w:rsidRPr="00542BE7">
              <w:rPr>
                <w:sz w:val="21"/>
                <w:szCs w:val="21"/>
              </w:rPr>
              <w:t>油脂</w:t>
            </w:r>
          </w:p>
        </w:tc>
        <w:tc>
          <w:tcPr>
            <w:tcW w:w="1098" w:type="pct"/>
            <w:shd w:val="clear" w:color="auto" w:fill="auto"/>
            <w:vAlign w:val="center"/>
          </w:tcPr>
          <w:p w14:paraId="039F1E1B" w14:textId="77777777" w:rsidR="00871D91" w:rsidRPr="00542BE7" w:rsidRDefault="00592FB0">
            <w:pPr>
              <w:spacing w:line="240" w:lineRule="auto"/>
              <w:jc w:val="center"/>
              <w:rPr>
                <w:sz w:val="21"/>
                <w:szCs w:val="21"/>
              </w:rPr>
            </w:pPr>
            <w:r w:rsidRPr="00542BE7">
              <w:rPr>
                <w:sz w:val="21"/>
                <w:szCs w:val="21"/>
              </w:rPr>
              <w:t>—</w:t>
            </w:r>
          </w:p>
        </w:tc>
        <w:tc>
          <w:tcPr>
            <w:tcW w:w="413" w:type="pct"/>
            <w:shd w:val="clear" w:color="auto" w:fill="auto"/>
            <w:vAlign w:val="center"/>
          </w:tcPr>
          <w:p w14:paraId="0A529E3F" w14:textId="77777777" w:rsidR="00871D91" w:rsidRPr="00542BE7" w:rsidRDefault="00592FB0">
            <w:pPr>
              <w:spacing w:line="240" w:lineRule="auto"/>
              <w:jc w:val="center"/>
              <w:rPr>
                <w:sz w:val="21"/>
                <w:szCs w:val="21"/>
              </w:rPr>
            </w:pPr>
            <w:r w:rsidRPr="00542BE7">
              <w:rPr>
                <w:sz w:val="21"/>
                <w:szCs w:val="21"/>
              </w:rPr>
              <w:t>—</w:t>
            </w:r>
          </w:p>
        </w:tc>
        <w:tc>
          <w:tcPr>
            <w:tcW w:w="668" w:type="pct"/>
            <w:shd w:val="clear" w:color="auto" w:fill="auto"/>
            <w:vAlign w:val="center"/>
          </w:tcPr>
          <w:p w14:paraId="1E8D7F5A" w14:textId="77777777" w:rsidR="00871D91" w:rsidRPr="00542BE7" w:rsidRDefault="00592FB0">
            <w:pPr>
              <w:spacing w:line="240" w:lineRule="auto"/>
              <w:jc w:val="center"/>
              <w:rPr>
                <w:sz w:val="21"/>
                <w:szCs w:val="21"/>
              </w:rPr>
            </w:pPr>
            <w:r w:rsidRPr="00542BE7">
              <w:rPr>
                <w:sz w:val="21"/>
                <w:szCs w:val="21"/>
              </w:rPr>
              <w:t>沸点</w:t>
            </w:r>
            <w:r w:rsidRPr="00542BE7">
              <w:rPr>
                <w:sz w:val="21"/>
                <w:szCs w:val="21"/>
              </w:rPr>
              <w:t>(</w:t>
            </w:r>
            <w:r w:rsidRPr="00542BE7">
              <w:rPr>
                <w:rFonts w:ascii="宋体" w:hAnsi="宋体" w:cs="宋体" w:hint="eastAsia"/>
                <w:sz w:val="21"/>
                <w:szCs w:val="21"/>
              </w:rPr>
              <w:t>℃</w:t>
            </w:r>
            <w:r w:rsidRPr="00542BE7">
              <w:rPr>
                <w:sz w:val="21"/>
                <w:szCs w:val="21"/>
              </w:rPr>
              <w:t>)</w:t>
            </w:r>
            <w:r w:rsidRPr="00542BE7">
              <w:rPr>
                <w:sz w:val="21"/>
                <w:szCs w:val="21"/>
              </w:rPr>
              <w:t>：</w:t>
            </w:r>
            <w:r w:rsidRPr="00542BE7">
              <w:rPr>
                <w:sz w:val="21"/>
                <w:szCs w:val="21"/>
              </w:rPr>
              <w:t>170~390</w:t>
            </w:r>
          </w:p>
        </w:tc>
        <w:tc>
          <w:tcPr>
            <w:tcW w:w="392" w:type="pct"/>
            <w:shd w:val="clear" w:color="auto" w:fill="auto"/>
            <w:vAlign w:val="center"/>
          </w:tcPr>
          <w:p w14:paraId="355B5678" w14:textId="77777777" w:rsidR="00871D91" w:rsidRPr="00542BE7" w:rsidRDefault="00592FB0">
            <w:pPr>
              <w:spacing w:line="240" w:lineRule="auto"/>
              <w:jc w:val="center"/>
              <w:rPr>
                <w:sz w:val="21"/>
                <w:szCs w:val="21"/>
              </w:rPr>
            </w:pPr>
            <w:r w:rsidRPr="00542BE7">
              <w:rPr>
                <w:sz w:val="21"/>
                <w:szCs w:val="21"/>
              </w:rPr>
              <w:t>易燃</w:t>
            </w:r>
          </w:p>
        </w:tc>
        <w:tc>
          <w:tcPr>
            <w:tcW w:w="939" w:type="pct"/>
            <w:shd w:val="clear" w:color="auto" w:fill="auto"/>
            <w:vAlign w:val="center"/>
          </w:tcPr>
          <w:p w14:paraId="0C110AF8" w14:textId="77777777" w:rsidR="00871D91" w:rsidRPr="00542BE7" w:rsidRDefault="00592FB0">
            <w:pPr>
              <w:spacing w:line="240" w:lineRule="auto"/>
              <w:jc w:val="center"/>
              <w:rPr>
                <w:sz w:val="21"/>
                <w:szCs w:val="21"/>
              </w:rPr>
            </w:pPr>
            <w:r w:rsidRPr="00542BE7">
              <w:rPr>
                <w:sz w:val="21"/>
                <w:szCs w:val="21"/>
              </w:rPr>
              <w:t>遇明火、高热或与氧化剂接触，有引起燃烧爆炸的危险</w:t>
            </w:r>
          </w:p>
        </w:tc>
        <w:tc>
          <w:tcPr>
            <w:tcW w:w="517" w:type="pct"/>
            <w:shd w:val="clear" w:color="auto" w:fill="auto"/>
            <w:vAlign w:val="center"/>
          </w:tcPr>
          <w:p w14:paraId="04DE899D" w14:textId="77777777" w:rsidR="00871D91" w:rsidRPr="00542BE7" w:rsidRDefault="00592FB0">
            <w:pPr>
              <w:spacing w:line="240" w:lineRule="auto"/>
              <w:jc w:val="center"/>
              <w:rPr>
                <w:sz w:val="21"/>
                <w:szCs w:val="21"/>
              </w:rPr>
            </w:pPr>
            <w:r w:rsidRPr="00542BE7">
              <w:rPr>
                <w:sz w:val="21"/>
                <w:szCs w:val="21"/>
              </w:rPr>
              <w:t>爆炸性物质</w:t>
            </w:r>
          </w:p>
        </w:tc>
        <w:tc>
          <w:tcPr>
            <w:tcW w:w="511" w:type="pct"/>
            <w:shd w:val="clear" w:color="auto" w:fill="auto"/>
            <w:vAlign w:val="center"/>
          </w:tcPr>
          <w:p w14:paraId="68520461" w14:textId="77777777" w:rsidR="00871D91" w:rsidRPr="00542BE7" w:rsidRDefault="00592FB0">
            <w:pPr>
              <w:spacing w:line="240" w:lineRule="auto"/>
              <w:jc w:val="center"/>
              <w:rPr>
                <w:sz w:val="21"/>
                <w:szCs w:val="21"/>
              </w:rPr>
            </w:pPr>
            <w:r w:rsidRPr="00542BE7">
              <w:rPr>
                <w:sz w:val="21"/>
                <w:szCs w:val="21"/>
              </w:rPr>
              <w:t>易燃易爆</w:t>
            </w:r>
          </w:p>
        </w:tc>
      </w:tr>
      <w:tr w:rsidR="0066718F" w:rsidRPr="00542BE7" w14:paraId="2D7EEF13" w14:textId="77777777" w:rsidTr="00492090">
        <w:trPr>
          <w:cantSplit/>
          <w:jc w:val="center"/>
        </w:trPr>
        <w:tc>
          <w:tcPr>
            <w:tcW w:w="461" w:type="pct"/>
            <w:shd w:val="clear" w:color="auto" w:fill="auto"/>
            <w:vAlign w:val="center"/>
          </w:tcPr>
          <w:p w14:paraId="0BFF361A" w14:textId="044E9CBC" w:rsidR="0066718F" w:rsidRPr="00542BE7" w:rsidRDefault="0066718F">
            <w:pPr>
              <w:spacing w:line="240" w:lineRule="auto"/>
              <w:jc w:val="center"/>
              <w:rPr>
                <w:sz w:val="21"/>
                <w:szCs w:val="21"/>
              </w:rPr>
            </w:pPr>
            <w:r>
              <w:rPr>
                <w:rFonts w:hint="eastAsia"/>
                <w:sz w:val="21"/>
                <w:szCs w:val="21"/>
              </w:rPr>
              <w:t>高浓度废水</w:t>
            </w:r>
          </w:p>
        </w:tc>
        <w:tc>
          <w:tcPr>
            <w:tcW w:w="1098" w:type="pct"/>
            <w:shd w:val="clear" w:color="auto" w:fill="auto"/>
            <w:vAlign w:val="center"/>
          </w:tcPr>
          <w:p w14:paraId="58CB3A84" w14:textId="2C61609C" w:rsidR="0066718F" w:rsidRPr="00542BE7" w:rsidRDefault="0066718F">
            <w:pPr>
              <w:spacing w:line="240" w:lineRule="auto"/>
              <w:jc w:val="center"/>
              <w:rPr>
                <w:sz w:val="21"/>
                <w:szCs w:val="21"/>
              </w:rPr>
            </w:pPr>
            <w:r w:rsidRPr="00542BE7">
              <w:rPr>
                <w:sz w:val="21"/>
                <w:szCs w:val="21"/>
              </w:rPr>
              <w:t>—</w:t>
            </w:r>
          </w:p>
        </w:tc>
        <w:tc>
          <w:tcPr>
            <w:tcW w:w="413" w:type="pct"/>
            <w:shd w:val="clear" w:color="auto" w:fill="auto"/>
            <w:vAlign w:val="center"/>
          </w:tcPr>
          <w:p w14:paraId="0790C734" w14:textId="5821C6B0" w:rsidR="0066718F" w:rsidRPr="00542BE7" w:rsidRDefault="0066718F">
            <w:pPr>
              <w:spacing w:line="240" w:lineRule="auto"/>
              <w:jc w:val="center"/>
              <w:rPr>
                <w:sz w:val="21"/>
                <w:szCs w:val="21"/>
              </w:rPr>
            </w:pPr>
            <w:r>
              <w:rPr>
                <w:rFonts w:hint="eastAsia"/>
                <w:sz w:val="21"/>
                <w:szCs w:val="21"/>
              </w:rPr>
              <w:t>低毒</w:t>
            </w:r>
          </w:p>
        </w:tc>
        <w:tc>
          <w:tcPr>
            <w:tcW w:w="668" w:type="pct"/>
            <w:shd w:val="clear" w:color="auto" w:fill="auto"/>
            <w:vAlign w:val="center"/>
          </w:tcPr>
          <w:p w14:paraId="5836C2EC" w14:textId="2EC40289" w:rsidR="0066718F" w:rsidRPr="00542BE7" w:rsidRDefault="0066718F">
            <w:pPr>
              <w:spacing w:line="240" w:lineRule="auto"/>
              <w:jc w:val="center"/>
              <w:rPr>
                <w:sz w:val="21"/>
                <w:szCs w:val="21"/>
              </w:rPr>
            </w:pPr>
            <w:r w:rsidRPr="00542BE7">
              <w:rPr>
                <w:sz w:val="21"/>
                <w:szCs w:val="21"/>
              </w:rPr>
              <w:t>—</w:t>
            </w:r>
          </w:p>
        </w:tc>
        <w:tc>
          <w:tcPr>
            <w:tcW w:w="392" w:type="pct"/>
            <w:shd w:val="clear" w:color="auto" w:fill="auto"/>
            <w:vAlign w:val="center"/>
          </w:tcPr>
          <w:p w14:paraId="47E0B7F1" w14:textId="30A20EA6" w:rsidR="0066718F" w:rsidRPr="00542BE7" w:rsidRDefault="0066718F">
            <w:pPr>
              <w:spacing w:line="240" w:lineRule="auto"/>
              <w:jc w:val="center"/>
              <w:rPr>
                <w:sz w:val="21"/>
                <w:szCs w:val="21"/>
              </w:rPr>
            </w:pPr>
            <w:r w:rsidRPr="00542BE7">
              <w:rPr>
                <w:sz w:val="21"/>
                <w:szCs w:val="21"/>
              </w:rPr>
              <w:t>—</w:t>
            </w:r>
          </w:p>
        </w:tc>
        <w:tc>
          <w:tcPr>
            <w:tcW w:w="939" w:type="pct"/>
            <w:shd w:val="clear" w:color="auto" w:fill="auto"/>
            <w:vAlign w:val="center"/>
          </w:tcPr>
          <w:p w14:paraId="12FD7B16" w14:textId="5418B7B7" w:rsidR="0066718F" w:rsidRPr="00542BE7" w:rsidRDefault="0066718F">
            <w:pPr>
              <w:spacing w:line="240" w:lineRule="auto"/>
              <w:jc w:val="center"/>
              <w:rPr>
                <w:sz w:val="21"/>
                <w:szCs w:val="21"/>
              </w:rPr>
            </w:pPr>
            <w:r w:rsidRPr="00542BE7">
              <w:rPr>
                <w:sz w:val="21"/>
                <w:szCs w:val="21"/>
              </w:rPr>
              <w:t>—</w:t>
            </w:r>
          </w:p>
        </w:tc>
        <w:tc>
          <w:tcPr>
            <w:tcW w:w="517" w:type="pct"/>
            <w:shd w:val="clear" w:color="auto" w:fill="auto"/>
            <w:vAlign w:val="center"/>
          </w:tcPr>
          <w:p w14:paraId="2167A900" w14:textId="534CD746" w:rsidR="0066718F" w:rsidRPr="00542BE7" w:rsidRDefault="0066718F">
            <w:pPr>
              <w:spacing w:line="240" w:lineRule="auto"/>
              <w:jc w:val="center"/>
              <w:rPr>
                <w:sz w:val="21"/>
                <w:szCs w:val="21"/>
              </w:rPr>
            </w:pPr>
            <w:r w:rsidRPr="00542BE7">
              <w:rPr>
                <w:sz w:val="21"/>
                <w:szCs w:val="21"/>
              </w:rPr>
              <w:t>—</w:t>
            </w:r>
          </w:p>
        </w:tc>
        <w:tc>
          <w:tcPr>
            <w:tcW w:w="511" w:type="pct"/>
            <w:shd w:val="clear" w:color="auto" w:fill="auto"/>
            <w:vAlign w:val="center"/>
          </w:tcPr>
          <w:p w14:paraId="20CB2CB5" w14:textId="162191E2" w:rsidR="0066718F" w:rsidRPr="00542BE7" w:rsidRDefault="0066718F">
            <w:pPr>
              <w:spacing w:line="240" w:lineRule="auto"/>
              <w:jc w:val="center"/>
              <w:rPr>
                <w:sz w:val="21"/>
                <w:szCs w:val="21"/>
              </w:rPr>
            </w:pPr>
            <w:r>
              <w:rPr>
                <w:rFonts w:hint="eastAsia"/>
                <w:sz w:val="21"/>
                <w:szCs w:val="21"/>
              </w:rPr>
              <w:t>高</w:t>
            </w:r>
            <w:r>
              <w:rPr>
                <w:rFonts w:hint="eastAsia"/>
                <w:sz w:val="21"/>
                <w:szCs w:val="21"/>
              </w:rPr>
              <w:t>COD</w:t>
            </w:r>
            <w:r>
              <w:rPr>
                <w:rFonts w:hint="eastAsia"/>
                <w:sz w:val="21"/>
                <w:szCs w:val="21"/>
              </w:rPr>
              <w:t>、高氨氮</w:t>
            </w:r>
          </w:p>
        </w:tc>
      </w:tr>
    </w:tbl>
    <w:p w14:paraId="7977C49F" w14:textId="25755AA1" w:rsidR="00871D91" w:rsidRPr="00542BE7" w:rsidRDefault="00592FB0">
      <w:pPr>
        <w:ind w:firstLineChars="200" w:firstLine="480"/>
      </w:pPr>
      <w:r w:rsidRPr="00542BE7">
        <w:t>由此，最终筛选出本项目为代表性环境风险评价因子为：氨气、硫化氢、油脂</w:t>
      </w:r>
      <w:r w:rsidR="0066718F">
        <w:rPr>
          <w:rFonts w:hint="eastAsia"/>
        </w:rPr>
        <w:t>、高浓度废水</w:t>
      </w:r>
      <w:r w:rsidRPr="00542BE7">
        <w:t>。</w:t>
      </w:r>
    </w:p>
    <w:p w14:paraId="02BEEE58" w14:textId="64CBDA23" w:rsidR="00871D91" w:rsidRPr="004E15E5" w:rsidRDefault="00592FB0">
      <w:pPr>
        <w:pStyle w:val="3"/>
      </w:pPr>
      <w:r w:rsidRPr="00542BE7">
        <w:t>3</w:t>
      </w:r>
      <w:r w:rsidRPr="004E15E5">
        <w:t>.</w:t>
      </w:r>
      <w:r w:rsidR="00980C30" w:rsidRPr="004E15E5">
        <w:rPr>
          <w:rFonts w:hint="eastAsia"/>
        </w:rPr>
        <w:t>6</w:t>
      </w:r>
      <w:r w:rsidRPr="004E15E5">
        <w:t>.3</w:t>
      </w:r>
      <w:r w:rsidRPr="004E15E5">
        <w:t>生产设施风险识别</w:t>
      </w:r>
    </w:p>
    <w:p w14:paraId="71CA4CB4" w14:textId="6F1903A5" w:rsidR="00871D91" w:rsidRPr="004E15E5" w:rsidRDefault="00592FB0">
      <w:pPr>
        <w:widowControl/>
        <w:ind w:firstLineChars="200" w:firstLine="480"/>
        <w:jc w:val="left"/>
        <w:textAlignment w:val="bottom"/>
      </w:pPr>
      <w:r w:rsidRPr="004E15E5">
        <w:rPr>
          <w:kern w:val="0"/>
          <w:lang w:bidi="ar"/>
        </w:rPr>
        <w:t>本项目为餐厨废弃物无害化处理项目，依据物质的危险、有害特性分析，本项目存在火灾、爆炸、泄漏、中毒、窒息、化学灼伤等危险有害性。同时，在操作、检查和维修等过程中存在火灾、触电、机械伤害等潜在危险。主要单元的危险、有害性分析详见表</w:t>
      </w:r>
      <w:r w:rsidRPr="004E15E5">
        <w:rPr>
          <w:kern w:val="0"/>
          <w:lang w:bidi="ar"/>
        </w:rPr>
        <w:t>3.</w:t>
      </w:r>
      <w:r w:rsidR="00980C30" w:rsidRPr="004E15E5">
        <w:rPr>
          <w:rFonts w:hint="eastAsia"/>
          <w:kern w:val="0"/>
          <w:lang w:bidi="ar"/>
        </w:rPr>
        <w:t>6</w:t>
      </w:r>
      <w:r w:rsidRPr="004E15E5">
        <w:rPr>
          <w:kern w:val="0"/>
          <w:lang w:bidi="ar"/>
        </w:rPr>
        <w:t>-2</w:t>
      </w:r>
      <w:r w:rsidRPr="004E15E5">
        <w:rPr>
          <w:kern w:val="0"/>
          <w:lang w:bidi="ar"/>
        </w:rPr>
        <w:t>。</w:t>
      </w:r>
    </w:p>
    <w:p w14:paraId="78ED9212" w14:textId="7F1257A2" w:rsidR="00871D91" w:rsidRPr="004E15E5" w:rsidRDefault="00592FB0">
      <w:pPr>
        <w:widowControl/>
        <w:spacing w:line="240" w:lineRule="auto"/>
        <w:jc w:val="center"/>
        <w:rPr>
          <w:b/>
          <w:kern w:val="0"/>
          <w:szCs w:val="20"/>
          <w:lang w:bidi="ar"/>
        </w:rPr>
      </w:pPr>
      <w:r w:rsidRPr="004E15E5">
        <w:rPr>
          <w:b/>
          <w:kern w:val="0"/>
          <w:szCs w:val="20"/>
          <w:lang w:bidi="ar"/>
        </w:rPr>
        <w:t>表</w:t>
      </w:r>
      <w:r w:rsidRPr="004E15E5">
        <w:rPr>
          <w:b/>
          <w:kern w:val="0"/>
          <w:szCs w:val="20"/>
          <w:lang w:bidi="ar"/>
        </w:rPr>
        <w:t>3.</w:t>
      </w:r>
      <w:r w:rsidR="00980C30" w:rsidRPr="004E15E5">
        <w:rPr>
          <w:rFonts w:hint="eastAsia"/>
          <w:b/>
          <w:kern w:val="0"/>
          <w:szCs w:val="20"/>
          <w:lang w:bidi="ar"/>
        </w:rPr>
        <w:t>6</w:t>
      </w:r>
      <w:r w:rsidRPr="004E15E5">
        <w:rPr>
          <w:b/>
          <w:kern w:val="0"/>
          <w:szCs w:val="20"/>
          <w:lang w:bidi="ar"/>
        </w:rPr>
        <w:t xml:space="preserve">-2 </w:t>
      </w:r>
      <w:r w:rsidRPr="004E15E5">
        <w:rPr>
          <w:b/>
          <w:kern w:val="0"/>
          <w:szCs w:val="20"/>
          <w:lang w:bidi="ar"/>
        </w:rPr>
        <w:tab/>
      </w:r>
      <w:r w:rsidRPr="004E15E5">
        <w:rPr>
          <w:b/>
          <w:kern w:val="0"/>
          <w:szCs w:val="20"/>
          <w:lang w:bidi="ar"/>
        </w:rPr>
        <w:t>主要单元的危险、有害性分析</w:t>
      </w:r>
    </w:p>
    <w:tbl>
      <w:tblPr>
        <w:tblStyle w:val="aff5"/>
        <w:tblW w:w="8613" w:type="dxa"/>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427"/>
        <w:gridCol w:w="957"/>
        <w:gridCol w:w="851"/>
        <w:gridCol w:w="992"/>
        <w:gridCol w:w="1984"/>
        <w:gridCol w:w="3402"/>
      </w:tblGrid>
      <w:tr w:rsidR="00690EA4" w:rsidRPr="00690EA4" w14:paraId="58948BAF" w14:textId="77777777" w:rsidTr="00690EA4">
        <w:tc>
          <w:tcPr>
            <w:tcW w:w="427" w:type="dxa"/>
            <w:vAlign w:val="center"/>
          </w:tcPr>
          <w:p w14:paraId="297A2AD8" w14:textId="18E08717" w:rsidR="00D24F2F" w:rsidRPr="00690EA4" w:rsidRDefault="00D24F2F" w:rsidP="00D24F2F">
            <w:pPr>
              <w:widowControl/>
              <w:spacing w:line="240" w:lineRule="auto"/>
              <w:jc w:val="center"/>
              <w:rPr>
                <w:b/>
                <w:kern w:val="0"/>
                <w:sz w:val="21"/>
                <w:szCs w:val="21"/>
                <w:lang w:bidi="ar"/>
              </w:rPr>
            </w:pPr>
            <w:r w:rsidRPr="00690EA4">
              <w:rPr>
                <w:rFonts w:hint="eastAsia"/>
                <w:b/>
                <w:kern w:val="0"/>
                <w:sz w:val="21"/>
                <w:szCs w:val="21"/>
                <w:lang w:bidi="ar"/>
              </w:rPr>
              <w:t>序号</w:t>
            </w:r>
          </w:p>
        </w:tc>
        <w:tc>
          <w:tcPr>
            <w:tcW w:w="957" w:type="dxa"/>
            <w:vAlign w:val="center"/>
          </w:tcPr>
          <w:p w14:paraId="4ECA72AA" w14:textId="5A383027" w:rsidR="00D24F2F" w:rsidRPr="00690EA4" w:rsidRDefault="00D24F2F" w:rsidP="00D24F2F">
            <w:pPr>
              <w:widowControl/>
              <w:spacing w:line="240" w:lineRule="auto"/>
              <w:jc w:val="center"/>
              <w:rPr>
                <w:b/>
                <w:kern w:val="0"/>
                <w:sz w:val="21"/>
                <w:szCs w:val="21"/>
                <w:lang w:bidi="ar"/>
              </w:rPr>
            </w:pPr>
            <w:r w:rsidRPr="00690EA4">
              <w:rPr>
                <w:rFonts w:hint="eastAsia"/>
                <w:b/>
                <w:kern w:val="0"/>
                <w:sz w:val="21"/>
                <w:szCs w:val="21"/>
                <w:lang w:bidi="ar"/>
              </w:rPr>
              <w:t>生产单元</w:t>
            </w:r>
          </w:p>
        </w:tc>
        <w:tc>
          <w:tcPr>
            <w:tcW w:w="851" w:type="dxa"/>
            <w:vAlign w:val="center"/>
          </w:tcPr>
          <w:p w14:paraId="479DC790" w14:textId="62C8AEBC" w:rsidR="00D24F2F" w:rsidRPr="00690EA4" w:rsidRDefault="00D24F2F" w:rsidP="00D24F2F">
            <w:pPr>
              <w:widowControl/>
              <w:spacing w:line="240" w:lineRule="auto"/>
              <w:jc w:val="center"/>
              <w:rPr>
                <w:b/>
                <w:kern w:val="0"/>
                <w:sz w:val="21"/>
                <w:szCs w:val="21"/>
                <w:lang w:bidi="ar"/>
              </w:rPr>
            </w:pPr>
            <w:r w:rsidRPr="00690EA4">
              <w:rPr>
                <w:rFonts w:hint="eastAsia"/>
                <w:b/>
                <w:kern w:val="0"/>
                <w:sz w:val="21"/>
                <w:szCs w:val="21"/>
                <w:lang w:bidi="ar"/>
              </w:rPr>
              <w:t>主要风险部位</w:t>
            </w:r>
          </w:p>
        </w:tc>
        <w:tc>
          <w:tcPr>
            <w:tcW w:w="992" w:type="dxa"/>
            <w:vAlign w:val="center"/>
          </w:tcPr>
          <w:p w14:paraId="0AFDB70F" w14:textId="1214B3BA" w:rsidR="00D24F2F" w:rsidRPr="00690EA4" w:rsidRDefault="00D24F2F" w:rsidP="00D24F2F">
            <w:pPr>
              <w:widowControl/>
              <w:spacing w:line="240" w:lineRule="auto"/>
              <w:jc w:val="center"/>
              <w:rPr>
                <w:b/>
                <w:kern w:val="0"/>
                <w:sz w:val="21"/>
                <w:szCs w:val="21"/>
                <w:lang w:bidi="ar"/>
              </w:rPr>
            </w:pPr>
            <w:r w:rsidRPr="00690EA4">
              <w:rPr>
                <w:rFonts w:hint="eastAsia"/>
                <w:b/>
                <w:kern w:val="0"/>
                <w:sz w:val="21"/>
                <w:szCs w:val="21"/>
                <w:lang w:bidi="ar"/>
              </w:rPr>
              <w:t>主要危险物质</w:t>
            </w:r>
          </w:p>
        </w:tc>
        <w:tc>
          <w:tcPr>
            <w:tcW w:w="1984" w:type="dxa"/>
            <w:vAlign w:val="center"/>
          </w:tcPr>
          <w:p w14:paraId="42646276" w14:textId="07FF7946" w:rsidR="00D24F2F" w:rsidRPr="00690EA4" w:rsidRDefault="00D24F2F" w:rsidP="00D24F2F">
            <w:pPr>
              <w:widowControl/>
              <w:spacing w:line="240" w:lineRule="auto"/>
              <w:jc w:val="center"/>
              <w:rPr>
                <w:b/>
                <w:kern w:val="0"/>
                <w:sz w:val="21"/>
                <w:szCs w:val="21"/>
                <w:lang w:bidi="ar"/>
              </w:rPr>
            </w:pPr>
            <w:r w:rsidRPr="00690EA4">
              <w:rPr>
                <w:rFonts w:hint="eastAsia"/>
                <w:b/>
                <w:kern w:val="0"/>
                <w:sz w:val="21"/>
                <w:szCs w:val="21"/>
                <w:lang w:bidi="ar"/>
              </w:rPr>
              <w:t>事故类型</w:t>
            </w:r>
          </w:p>
        </w:tc>
        <w:tc>
          <w:tcPr>
            <w:tcW w:w="3402" w:type="dxa"/>
            <w:vAlign w:val="center"/>
          </w:tcPr>
          <w:p w14:paraId="2022228F" w14:textId="6EDC290D" w:rsidR="00D24F2F" w:rsidRPr="00690EA4" w:rsidRDefault="00D24F2F" w:rsidP="00D24F2F">
            <w:pPr>
              <w:widowControl/>
              <w:spacing w:line="240" w:lineRule="auto"/>
              <w:jc w:val="center"/>
              <w:rPr>
                <w:b/>
                <w:kern w:val="0"/>
                <w:sz w:val="21"/>
                <w:szCs w:val="21"/>
                <w:lang w:bidi="ar"/>
              </w:rPr>
            </w:pPr>
            <w:r w:rsidRPr="00690EA4">
              <w:rPr>
                <w:rFonts w:hint="eastAsia"/>
                <w:b/>
                <w:kern w:val="0"/>
                <w:sz w:val="21"/>
                <w:szCs w:val="21"/>
                <w:lang w:bidi="ar"/>
              </w:rPr>
              <w:t>原因</w:t>
            </w:r>
          </w:p>
        </w:tc>
      </w:tr>
      <w:tr w:rsidR="00690EA4" w:rsidRPr="00690EA4" w14:paraId="3BFE84A9" w14:textId="77777777" w:rsidTr="00690EA4">
        <w:tc>
          <w:tcPr>
            <w:tcW w:w="427" w:type="dxa"/>
            <w:vMerge w:val="restart"/>
            <w:vAlign w:val="center"/>
          </w:tcPr>
          <w:p w14:paraId="55BF9A34" w14:textId="7DDDADFC" w:rsidR="00D24F2F" w:rsidRPr="00690EA4" w:rsidRDefault="00D24F2F" w:rsidP="00D24F2F">
            <w:pPr>
              <w:widowControl/>
              <w:spacing w:line="240" w:lineRule="auto"/>
              <w:jc w:val="center"/>
              <w:rPr>
                <w:kern w:val="0"/>
                <w:sz w:val="21"/>
                <w:szCs w:val="21"/>
                <w:lang w:bidi="ar"/>
              </w:rPr>
            </w:pPr>
            <w:r w:rsidRPr="00690EA4">
              <w:rPr>
                <w:rFonts w:hint="eastAsia"/>
                <w:kern w:val="0"/>
                <w:sz w:val="21"/>
                <w:szCs w:val="21"/>
                <w:lang w:bidi="ar"/>
              </w:rPr>
              <w:t>1</w:t>
            </w:r>
          </w:p>
        </w:tc>
        <w:tc>
          <w:tcPr>
            <w:tcW w:w="957" w:type="dxa"/>
            <w:vMerge w:val="restart"/>
            <w:vAlign w:val="center"/>
          </w:tcPr>
          <w:p w14:paraId="328BB0BB" w14:textId="504FF770" w:rsidR="00D24F2F" w:rsidRPr="00690EA4" w:rsidRDefault="00D24F2F" w:rsidP="00D24F2F">
            <w:pPr>
              <w:widowControl/>
              <w:spacing w:line="240" w:lineRule="auto"/>
              <w:jc w:val="center"/>
              <w:rPr>
                <w:kern w:val="0"/>
                <w:sz w:val="21"/>
                <w:szCs w:val="21"/>
                <w:lang w:bidi="ar"/>
              </w:rPr>
            </w:pPr>
            <w:r w:rsidRPr="00690EA4">
              <w:rPr>
                <w:rFonts w:hint="eastAsia"/>
                <w:kern w:val="0"/>
                <w:sz w:val="21"/>
                <w:szCs w:val="21"/>
                <w:lang w:bidi="ar"/>
              </w:rPr>
              <w:t>生产设施</w:t>
            </w:r>
          </w:p>
        </w:tc>
        <w:tc>
          <w:tcPr>
            <w:tcW w:w="851" w:type="dxa"/>
            <w:vAlign w:val="center"/>
          </w:tcPr>
          <w:p w14:paraId="3407C8BB" w14:textId="3CB2EE9A" w:rsidR="00D24F2F" w:rsidRPr="00690EA4" w:rsidRDefault="00D24F2F" w:rsidP="00D24F2F">
            <w:pPr>
              <w:widowControl/>
              <w:spacing w:line="240" w:lineRule="auto"/>
              <w:jc w:val="center"/>
              <w:rPr>
                <w:kern w:val="0"/>
                <w:sz w:val="21"/>
                <w:szCs w:val="21"/>
                <w:lang w:bidi="ar"/>
              </w:rPr>
            </w:pPr>
            <w:r w:rsidRPr="00690EA4">
              <w:rPr>
                <w:rFonts w:hint="eastAsia"/>
                <w:kern w:val="0"/>
                <w:sz w:val="21"/>
                <w:szCs w:val="21"/>
                <w:lang w:bidi="ar"/>
              </w:rPr>
              <w:t>加热罐</w:t>
            </w:r>
          </w:p>
        </w:tc>
        <w:tc>
          <w:tcPr>
            <w:tcW w:w="992" w:type="dxa"/>
            <w:vMerge w:val="restart"/>
            <w:vAlign w:val="center"/>
          </w:tcPr>
          <w:p w14:paraId="29AC7CC3" w14:textId="617BEEC2" w:rsidR="00D24F2F" w:rsidRPr="00690EA4" w:rsidRDefault="00D24F2F" w:rsidP="00D24F2F">
            <w:pPr>
              <w:widowControl/>
              <w:spacing w:line="240" w:lineRule="auto"/>
              <w:jc w:val="center"/>
              <w:rPr>
                <w:kern w:val="0"/>
                <w:sz w:val="21"/>
                <w:szCs w:val="21"/>
                <w:lang w:bidi="ar"/>
              </w:rPr>
            </w:pPr>
            <w:r w:rsidRPr="00690EA4">
              <w:rPr>
                <w:rFonts w:hint="eastAsia"/>
                <w:kern w:val="0"/>
                <w:sz w:val="21"/>
                <w:szCs w:val="21"/>
                <w:lang w:bidi="ar"/>
              </w:rPr>
              <w:t>氨、硫化氢、渗滤液等</w:t>
            </w:r>
          </w:p>
        </w:tc>
        <w:tc>
          <w:tcPr>
            <w:tcW w:w="1984" w:type="dxa"/>
            <w:vMerge w:val="restart"/>
            <w:vAlign w:val="center"/>
          </w:tcPr>
          <w:p w14:paraId="42E9893E" w14:textId="4DE18AB2" w:rsidR="00D24F2F" w:rsidRPr="00690EA4" w:rsidRDefault="00D24F2F" w:rsidP="00D24F2F">
            <w:pPr>
              <w:widowControl/>
              <w:spacing w:line="240" w:lineRule="auto"/>
              <w:rPr>
                <w:kern w:val="0"/>
                <w:sz w:val="21"/>
                <w:szCs w:val="21"/>
                <w:lang w:bidi="ar"/>
              </w:rPr>
            </w:pPr>
            <w:r w:rsidRPr="00690EA4">
              <w:rPr>
                <w:rFonts w:hint="eastAsia"/>
                <w:kern w:val="0"/>
                <w:sz w:val="21"/>
                <w:szCs w:val="21"/>
                <w:lang w:bidi="ar"/>
              </w:rPr>
              <w:t>①渗沥液渗漏，污染土壤与地下水；</w:t>
            </w:r>
          </w:p>
          <w:p w14:paraId="64479A3E" w14:textId="6092ABCC" w:rsidR="00D24F2F" w:rsidRPr="00690EA4" w:rsidRDefault="00D24F2F" w:rsidP="00D24F2F">
            <w:pPr>
              <w:widowControl/>
              <w:spacing w:line="240" w:lineRule="auto"/>
              <w:rPr>
                <w:kern w:val="0"/>
                <w:sz w:val="21"/>
                <w:szCs w:val="21"/>
                <w:lang w:bidi="ar"/>
              </w:rPr>
            </w:pPr>
            <w:r w:rsidRPr="00690EA4">
              <w:rPr>
                <w:rFonts w:hint="eastAsia"/>
                <w:kern w:val="0"/>
                <w:sz w:val="21"/>
                <w:szCs w:val="21"/>
                <w:lang w:bidi="ar"/>
              </w:rPr>
              <w:t>②废气物料泄漏，污染大气环境；</w:t>
            </w:r>
          </w:p>
          <w:p w14:paraId="593AFB9C" w14:textId="4C20171E" w:rsidR="00D24F2F" w:rsidRPr="00690EA4" w:rsidRDefault="00D24F2F" w:rsidP="00D24F2F">
            <w:pPr>
              <w:widowControl/>
              <w:spacing w:line="240" w:lineRule="auto"/>
              <w:rPr>
                <w:kern w:val="0"/>
                <w:sz w:val="21"/>
                <w:szCs w:val="21"/>
                <w:lang w:bidi="ar"/>
              </w:rPr>
            </w:pPr>
            <w:r w:rsidRPr="00690EA4">
              <w:rPr>
                <w:rFonts w:hint="eastAsia"/>
                <w:kern w:val="0"/>
                <w:sz w:val="21"/>
                <w:szCs w:val="21"/>
                <w:lang w:bidi="ar"/>
              </w:rPr>
              <w:t>③高温压力容器操作不当或废气泄漏后引发的火灾、爆炸事故及次生污染事故。</w:t>
            </w:r>
          </w:p>
        </w:tc>
        <w:tc>
          <w:tcPr>
            <w:tcW w:w="3402" w:type="dxa"/>
            <w:vAlign w:val="center"/>
          </w:tcPr>
          <w:p w14:paraId="46D38768" w14:textId="1B8E5401" w:rsidR="00D24F2F" w:rsidRPr="00690EA4" w:rsidRDefault="00D24F2F" w:rsidP="00D24F2F">
            <w:pPr>
              <w:widowControl/>
              <w:spacing w:line="240" w:lineRule="auto"/>
              <w:jc w:val="left"/>
              <w:rPr>
                <w:kern w:val="0"/>
                <w:sz w:val="21"/>
                <w:szCs w:val="21"/>
                <w:lang w:bidi="ar"/>
              </w:rPr>
            </w:pPr>
            <w:r w:rsidRPr="00690EA4">
              <w:rPr>
                <w:rFonts w:hint="eastAsia"/>
                <w:kern w:val="0"/>
                <w:sz w:val="21"/>
                <w:szCs w:val="21"/>
                <w:lang w:bidi="ar"/>
              </w:rPr>
              <w:t>高温设备，温度控制不当，导致产生的恶臭气体外泄，或导致火灾、爆炸事故，对周围环境及人员造成严重影响。</w:t>
            </w:r>
          </w:p>
        </w:tc>
      </w:tr>
      <w:tr w:rsidR="00690EA4" w:rsidRPr="00690EA4" w14:paraId="5E5BE825" w14:textId="77777777" w:rsidTr="00690EA4">
        <w:tc>
          <w:tcPr>
            <w:tcW w:w="427" w:type="dxa"/>
            <w:vMerge/>
            <w:vAlign w:val="center"/>
          </w:tcPr>
          <w:p w14:paraId="2E34261B" w14:textId="77777777" w:rsidR="00D24F2F" w:rsidRPr="00690EA4" w:rsidRDefault="00D24F2F" w:rsidP="00D24F2F">
            <w:pPr>
              <w:widowControl/>
              <w:spacing w:line="240" w:lineRule="auto"/>
              <w:jc w:val="center"/>
              <w:rPr>
                <w:kern w:val="0"/>
                <w:sz w:val="21"/>
                <w:szCs w:val="21"/>
                <w:lang w:bidi="ar"/>
              </w:rPr>
            </w:pPr>
          </w:p>
        </w:tc>
        <w:tc>
          <w:tcPr>
            <w:tcW w:w="957" w:type="dxa"/>
            <w:vMerge/>
            <w:vAlign w:val="center"/>
          </w:tcPr>
          <w:p w14:paraId="21A6A411" w14:textId="77777777" w:rsidR="00D24F2F" w:rsidRPr="00690EA4" w:rsidRDefault="00D24F2F" w:rsidP="00D24F2F">
            <w:pPr>
              <w:widowControl/>
              <w:spacing w:line="240" w:lineRule="auto"/>
              <w:jc w:val="center"/>
              <w:rPr>
                <w:kern w:val="0"/>
                <w:sz w:val="21"/>
                <w:szCs w:val="21"/>
                <w:lang w:bidi="ar"/>
              </w:rPr>
            </w:pPr>
          </w:p>
        </w:tc>
        <w:tc>
          <w:tcPr>
            <w:tcW w:w="851" w:type="dxa"/>
            <w:vAlign w:val="center"/>
          </w:tcPr>
          <w:p w14:paraId="10F0D3E1" w14:textId="2B600ED7" w:rsidR="00D24F2F" w:rsidRPr="00690EA4" w:rsidRDefault="00D24F2F" w:rsidP="00D24F2F">
            <w:pPr>
              <w:widowControl/>
              <w:spacing w:line="240" w:lineRule="auto"/>
              <w:jc w:val="center"/>
              <w:rPr>
                <w:kern w:val="0"/>
                <w:sz w:val="21"/>
                <w:szCs w:val="21"/>
                <w:lang w:bidi="ar"/>
              </w:rPr>
            </w:pPr>
            <w:r w:rsidRPr="00690EA4">
              <w:rPr>
                <w:rFonts w:hint="eastAsia"/>
                <w:kern w:val="0"/>
                <w:sz w:val="21"/>
                <w:szCs w:val="21"/>
                <w:lang w:bidi="ar"/>
              </w:rPr>
              <w:t>挤压脱水机等设备</w:t>
            </w:r>
          </w:p>
        </w:tc>
        <w:tc>
          <w:tcPr>
            <w:tcW w:w="992" w:type="dxa"/>
            <w:vMerge/>
            <w:vAlign w:val="center"/>
          </w:tcPr>
          <w:p w14:paraId="01FD1EF5" w14:textId="77777777" w:rsidR="00D24F2F" w:rsidRPr="00690EA4" w:rsidRDefault="00D24F2F" w:rsidP="00D24F2F">
            <w:pPr>
              <w:widowControl/>
              <w:spacing w:line="240" w:lineRule="auto"/>
              <w:jc w:val="center"/>
              <w:rPr>
                <w:kern w:val="0"/>
                <w:sz w:val="21"/>
                <w:szCs w:val="21"/>
                <w:lang w:bidi="ar"/>
              </w:rPr>
            </w:pPr>
          </w:p>
        </w:tc>
        <w:tc>
          <w:tcPr>
            <w:tcW w:w="1984" w:type="dxa"/>
            <w:vMerge/>
            <w:vAlign w:val="center"/>
          </w:tcPr>
          <w:p w14:paraId="669943AA" w14:textId="77777777" w:rsidR="00D24F2F" w:rsidRPr="00690EA4" w:rsidRDefault="00D24F2F" w:rsidP="00D24F2F">
            <w:pPr>
              <w:widowControl/>
              <w:spacing w:line="240" w:lineRule="auto"/>
              <w:rPr>
                <w:kern w:val="0"/>
                <w:sz w:val="21"/>
                <w:szCs w:val="21"/>
                <w:lang w:bidi="ar"/>
              </w:rPr>
            </w:pPr>
          </w:p>
        </w:tc>
        <w:tc>
          <w:tcPr>
            <w:tcW w:w="3402" w:type="dxa"/>
            <w:vAlign w:val="center"/>
          </w:tcPr>
          <w:p w14:paraId="20C5C67A" w14:textId="7096CBFD" w:rsidR="00D24F2F" w:rsidRPr="00690EA4" w:rsidRDefault="00D24F2F" w:rsidP="00D24F2F">
            <w:pPr>
              <w:widowControl/>
              <w:spacing w:line="240" w:lineRule="auto"/>
              <w:jc w:val="left"/>
              <w:rPr>
                <w:kern w:val="0"/>
                <w:sz w:val="21"/>
                <w:szCs w:val="21"/>
                <w:lang w:bidi="ar"/>
              </w:rPr>
            </w:pPr>
            <w:r w:rsidRPr="00690EA4">
              <w:rPr>
                <w:rFonts w:hint="eastAsia"/>
                <w:kern w:val="0"/>
                <w:sz w:val="21"/>
                <w:szCs w:val="21"/>
                <w:lang w:bidi="ar"/>
              </w:rPr>
              <w:t>生产设备受腐蚀或外力后损坏，物料的泄漏。</w:t>
            </w:r>
          </w:p>
        </w:tc>
      </w:tr>
      <w:tr w:rsidR="00690EA4" w:rsidRPr="00690EA4" w14:paraId="018DDCBA" w14:textId="77777777" w:rsidTr="00690EA4">
        <w:tc>
          <w:tcPr>
            <w:tcW w:w="427" w:type="dxa"/>
            <w:vMerge/>
            <w:vAlign w:val="center"/>
          </w:tcPr>
          <w:p w14:paraId="06E5CBA1" w14:textId="77777777" w:rsidR="00D24F2F" w:rsidRPr="00690EA4" w:rsidRDefault="00D24F2F" w:rsidP="00D24F2F">
            <w:pPr>
              <w:widowControl/>
              <w:spacing w:line="240" w:lineRule="auto"/>
              <w:jc w:val="center"/>
              <w:rPr>
                <w:kern w:val="0"/>
                <w:sz w:val="21"/>
                <w:szCs w:val="21"/>
                <w:lang w:bidi="ar"/>
              </w:rPr>
            </w:pPr>
          </w:p>
        </w:tc>
        <w:tc>
          <w:tcPr>
            <w:tcW w:w="957" w:type="dxa"/>
            <w:vMerge/>
            <w:vAlign w:val="center"/>
          </w:tcPr>
          <w:p w14:paraId="38C1A074" w14:textId="77777777" w:rsidR="00D24F2F" w:rsidRPr="00690EA4" w:rsidRDefault="00D24F2F" w:rsidP="00D24F2F">
            <w:pPr>
              <w:widowControl/>
              <w:spacing w:line="240" w:lineRule="auto"/>
              <w:jc w:val="center"/>
              <w:rPr>
                <w:kern w:val="0"/>
                <w:sz w:val="21"/>
                <w:szCs w:val="21"/>
                <w:lang w:bidi="ar"/>
              </w:rPr>
            </w:pPr>
          </w:p>
        </w:tc>
        <w:tc>
          <w:tcPr>
            <w:tcW w:w="851" w:type="dxa"/>
            <w:vAlign w:val="center"/>
          </w:tcPr>
          <w:p w14:paraId="7735481F" w14:textId="289E15BE" w:rsidR="00D24F2F" w:rsidRPr="00690EA4" w:rsidRDefault="00D24F2F" w:rsidP="00D24F2F">
            <w:pPr>
              <w:widowControl/>
              <w:spacing w:line="240" w:lineRule="auto"/>
              <w:jc w:val="center"/>
              <w:rPr>
                <w:kern w:val="0"/>
                <w:sz w:val="21"/>
                <w:szCs w:val="21"/>
                <w:lang w:bidi="ar"/>
              </w:rPr>
            </w:pPr>
            <w:r w:rsidRPr="00690EA4">
              <w:rPr>
                <w:rFonts w:hint="eastAsia"/>
                <w:kern w:val="0"/>
                <w:sz w:val="21"/>
                <w:szCs w:val="21"/>
                <w:lang w:bidi="ar"/>
              </w:rPr>
              <w:t>接口、管道泄漏</w:t>
            </w:r>
          </w:p>
        </w:tc>
        <w:tc>
          <w:tcPr>
            <w:tcW w:w="992" w:type="dxa"/>
            <w:vMerge/>
            <w:vAlign w:val="center"/>
          </w:tcPr>
          <w:p w14:paraId="521CC020" w14:textId="77777777" w:rsidR="00D24F2F" w:rsidRPr="00690EA4" w:rsidRDefault="00D24F2F" w:rsidP="00D24F2F">
            <w:pPr>
              <w:widowControl/>
              <w:spacing w:line="240" w:lineRule="auto"/>
              <w:jc w:val="center"/>
              <w:rPr>
                <w:kern w:val="0"/>
                <w:sz w:val="21"/>
                <w:szCs w:val="21"/>
                <w:lang w:bidi="ar"/>
              </w:rPr>
            </w:pPr>
          </w:p>
        </w:tc>
        <w:tc>
          <w:tcPr>
            <w:tcW w:w="1984" w:type="dxa"/>
            <w:vMerge/>
            <w:vAlign w:val="center"/>
          </w:tcPr>
          <w:p w14:paraId="34037700" w14:textId="77777777" w:rsidR="00D24F2F" w:rsidRPr="00690EA4" w:rsidRDefault="00D24F2F" w:rsidP="00D24F2F">
            <w:pPr>
              <w:widowControl/>
              <w:spacing w:line="240" w:lineRule="auto"/>
              <w:rPr>
                <w:kern w:val="0"/>
                <w:sz w:val="21"/>
                <w:szCs w:val="21"/>
                <w:lang w:bidi="ar"/>
              </w:rPr>
            </w:pPr>
          </w:p>
        </w:tc>
        <w:tc>
          <w:tcPr>
            <w:tcW w:w="3402" w:type="dxa"/>
            <w:vAlign w:val="center"/>
          </w:tcPr>
          <w:p w14:paraId="03F8F9A5" w14:textId="50378B09" w:rsidR="00D24F2F" w:rsidRPr="00690EA4" w:rsidRDefault="00D24F2F" w:rsidP="00D24F2F">
            <w:pPr>
              <w:widowControl/>
              <w:spacing w:line="240" w:lineRule="auto"/>
              <w:jc w:val="left"/>
              <w:rPr>
                <w:kern w:val="0"/>
                <w:sz w:val="21"/>
                <w:szCs w:val="21"/>
                <w:lang w:bidi="ar"/>
              </w:rPr>
            </w:pPr>
            <w:r w:rsidRPr="00690EA4">
              <w:rPr>
                <w:rFonts w:hint="eastAsia"/>
                <w:kern w:val="0"/>
                <w:sz w:val="21"/>
                <w:szCs w:val="21"/>
                <w:lang w:bidi="ar"/>
              </w:rPr>
              <w:t>系统中接口或管道因受腐蚀或外力后损坏，导致废气或渗沥液的泄漏，对周围环境及人员造成严重影响。</w:t>
            </w:r>
          </w:p>
        </w:tc>
      </w:tr>
      <w:tr w:rsidR="00690EA4" w:rsidRPr="00690EA4" w14:paraId="496C267C" w14:textId="77777777" w:rsidTr="00690EA4">
        <w:tc>
          <w:tcPr>
            <w:tcW w:w="427" w:type="dxa"/>
            <w:vMerge w:val="restart"/>
            <w:vAlign w:val="center"/>
          </w:tcPr>
          <w:p w14:paraId="3A597E5F" w14:textId="2C3E93C9" w:rsidR="00690EA4" w:rsidRPr="00690EA4" w:rsidRDefault="00690EA4" w:rsidP="00D24F2F">
            <w:pPr>
              <w:widowControl/>
              <w:spacing w:line="240" w:lineRule="auto"/>
              <w:jc w:val="center"/>
              <w:rPr>
                <w:kern w:val="0"/>
                <w:sz w:val="21"/>
                <w:szCs w:val="21"/>
                <w:lang w:bidi="ar"/>
              </w:rPr>
            </w:pPr>
            <w:r w:rsidRPr="00690EA4">
              <w:rPr>
                <w:rFonts w:hint="eastAsia"/>
                <w:kern w:val="0"/>
                <w:sz w:val="21"/>
                <w:szCs w:val="21"/>
                <w:lang w:bidi="ar"/>
              </w:rPr>
              <w:t>2</w:t>
            </w:r>
          </w:p>
        </w:tc>
        <w:tc>
          <w:tcPr>
            <w:tcW w:w="957" w:type="dxa"/>
            <w:vMerge w:val="restart"/>
            <w:vAlign w:val="center"/>
          </w:tcPr>
          <w:p w14:paraId="1651E233" w14:textId="22B464BF" w:rsidR="00690EA4" w:rsidRPr="00690EA4" w:rsidRDefault="00690EA4" w:rsidP="00D24F2F">
            <w:pPr>
              <w:widowControl/>
              <w:spacing w:line="240" w:lineRule="auto"/>
              <w:jc w:val="center"/>
              <w:rPr>
                <w:kern w:val="0"/>
                <w:sz w:val="21"/>
                <w:szCs w:val="21"/>
                <w:lang w:bidi="ar"/>
              </w:rPr>
            </w:pPr>
            <w:r w:rsidRPr="00690EA4">
              <w:rPr>
                <w:rFonts w:hint="eastAsia"/>
                <w:kern w:val="0"/>
                <w:sz w:val="21"/>
                <w:szCs w:val="21"/>
                <w:lang w:bidi="ar"/>
              </w:rPr>
              <w:t>贮存设施</w:t>
            </w:r>
          </w:p>
        </w:tc>
        <w:tc>
          <w:tcPr>
            <w:tcW w:w="851" w:type="dxa"/>
            <w:vAlign w:val="center"/>
          </w:tcPr>
          <w:p w14:paraId="5E5F7BBE" w14:textId="6D9A334C" w:rsidR="00690EA4" w:rsidRPr="00690EA4" w:rsidRDefault="00690EA4" w:rsidP="00D24F2F">
            <w:pPr>
              <w:widowControl/>
              <w:spacing w:line="240" w:lineRule="auto"/>
              <w:jc w:val="center"/>
              <w:rPr>
                <w:kern w:val="0"/>
                <w:sz w:val="21"/>
                <w:szCs w:val="21"/>
                <w:lang w:bidi="ar"/>
              </w:rPr>
            </w:pPr>
            <w:r w:rsidRPr="00690EA4">
              <w:rPr>
                <w:rFonts w:hint="eastAsia"/>
                <w:kern w:val="0"/>
                <w:sz w:val="21"/>
                <w:szCs w:val="21"/>
                <w:lang w:bidi="ar"/>
              </w:rPr>
              <w:t>集水池</w:t>
            </w:r>
          </w:p>
        </w:tc>
        <w:tc>
          <w:tcPr>
            <w:tcW w:w="992" w:type="dxa"/>
            <w:vMerge w:val="restart"/>
            <w:vAlign w:val="center"/>
          </w:tcPr>
          <w:p w14:paraId="101B113A" w14:textId="5AF17F01" w:rsidR="00690EA4" w:rsidRPr="00690EA4" w:rsidRDefault="00690EA4" w:rsidP="00D24F2F">
            <w:pPr>
              <w:widowControl/>
              <w:spacing w:line="240" w:lineRule="auto"/>
              <w:jc w:val="center"/>
              <w:rPr>
                <w:kern w:val="0"/>
                <w:sz w:val="21"/>
                <w:szCs w:val="21"/>
                <w:lang w:bidi="ar"/>
              </w:rPr>
            </w:pPr>
            <w:r w:rsidRPr="00690EA4">
              <w:rPr>
                <w:rFonts w:hint="eastAsia"/>
                <w:kern w:val="0"/>
                <w:sz w:val="21"/>
                <w:szCs w:val="21"/>
                <w:lang w:bidi="ar"/>
              </w:rPr>
              <w:t>氨、硫化氢、渗滤液等</w:t>
            </w:r>
          </w:p>
        </w:tc>
        <w:tc>
          <w:tcPr>
            <w:tcW w:w="1984" w:type="dxa"/>
            <w:vMerge w:val="restart"/>
            <w:vAlign w:val="center"/>
          </w:tcPr>
          <w:p w14:paraId="37B8B4CE" w14:textId="578685F1" w:rsidR="00690EA4" w:rsidRPr="00690EA4" w:rsidRDefault="00690EA4" w:rsidP="00690EA4">
            <w:pPr>
              <w:widowControl/>
              <w:spacing w:line="240" w:lineRule="auto"/>
              <w:rPr>
                <w:kern w:val="0"/>
                <w:sz w:val="21"/>
                <w:szCs w:val="21"/>
                <w:lang w:bidi="ar"/>
              </w:rPr>
            </w:pPr>
            <w:r w:rsidRPr="00690EA4">
              <w:rPr>
                <w:rFonts w:hint="eastAsia"/>
                <w:kern w:val="0"/>
                <w:sz w:val="21"/>
                <w:szCs w:val="21"/>
                <w:lang w:bidi="ar"/>
              </w:rPr>
              <w:t>①渗漏，污染土壤与地下水；</w:t>
            </w:r>
          </w:p>
          <w:p w14:paraId="79709271" w14:textId="5ECD4FCE" w:rsidR="00690EA4" w:rsidRPr="00690EA4" w:rsidRDefault="00690EA4" w:rsidP="00690EA4">
            <w:pPr>
              <w:widowControl/>
              <w:spacing w:line="240" w:lineRule="auto"/>
              <w:rPr>
                <w:kern w:val="0"/>
                <w:sz w:val="21"/>
                <w:szCs w:val="21"/>
                <w:lang w:bidi="ar"/>
              </w:rPr>
            </w:pPr>
            <w:r w:rsidRPr="00690EA4">
              <w:rPr>
                <w:rFonts w:hint="eastAsia"/>
                <w:kern w:val="0"/>
                <w:sz w:val="21"/>
                <w:szCs w:val="21"/>
                <w:lang w:bidi="ar"/>
              </w:rPr>
              <w:t>②油脂泄漏后引发的火灾、爆炸事故及次生污染事故。</w:t>
            </w:r>
          </w:p>
        </w:tc>
        <w:tc>
          <w:tcPr>
            <w:tcW w:w="3402" w:type="dxa"/>
            <w:vAlign w:val="center"/>
          </w:tcPr>
          <w:p w14:paraId="6EAEF7FA" w14:textId="5226C9D1" w:rsidR="00690EA4" w:rsidRPr="00690EA4" w:rsidRDefault="00690EA4" w:rsidP="00690EA4">
            <w:pPr>
              <w:widowControl/>
              <w:spacing w:line="240" w:lineRule="auto"/>
              <w:jc w:val="left"/>
              <w:rPr>
                <w:kern w:val="0"/>
                <w:sz w:val="21"/>
                <w:szCs w:val="21"/>
                <w:lang w:bidi="ar"/>
              </w:rPr>
            </w:pPr>
            <w:r w:rsidRPr="00690EA4">
              <w:rPr>
                <w:rFonts w:hint="eastAsia"/>
                <w:kern w:val="0"/>
                <w:sz w:val="21"/>
                <w:szCs w:val="21"/>
                <w:lang w:bidi="ar"/>
              </w:rPr>
              <w:t>管理不规范；池体受腐蚀或外力后损坏，会发生泄漏，泄漏出来的物料可能带来水污染，对周边环境和人群产生危害。</w:t>
            </w:r>
          </w:p>
        </w:tc>
      </w:tr>
      <w:tr w:rsidR="00690EA4" w:rsidRPr="00690EA4" w14:paraId="13332C1A" w14:textId="77777777" w:rsidTr="00690EA4">
        <w:tc>
          <w:tcPr>
            <w:tcW w:w="427" w:type="dxa"/>
            <w:vMerge/>
            <w:vAlign w:val="center"/>
          </w:tcPr>
          <w:p w14:paraId="550D35D7" w14:textId="77777777" w:rsidR="00690EA4" w:rsidRPr="00690EA4" w:rsidRDefault="00690EA4" w:rsidP="00D24F2F">
            <w:pPr>
              <w:widowControl/>
              <w:spacing w:line="240" w:lineRule="auto"/>
              <w:jc w:val="center"/>
              <w:rPr>
                <w:kern w:val="0"/>
                <w:sz w:val="21"/>
                <w:szCs w:val="21"/>
                <w:lang w:bidi="ar"/>
              </w:rPr>
            </w:pPr>
          </w:p>
        </w:tc>
        <w:tc>
          <w:tcPr>
            <w:tcW w:w="957" w:type="dxa"/>
            <w:vMerge/>
            <w:vAlign w:val="center"/>
          </w:tcPr>
          <w:p w14:paraId="76D76E4A" w14:textId="77777777" w:rsidR="00690EA4" w:rsidRPr="00690EA4" w:rsidRDefault="00690EA4" w:rsidP="00D24F2F">
            <w:pPr>
              <w:widowControl/>
              <w:spacing w:line="240" w:lineRule="auto"/>
              <w:jc w:val="center"/>
              <w:rPr>
                <w:kern w:val="0"/>
                <w:sz w:val="21"/>
                <w:szCs w:val="21"/>
                <w:lang w:bidi="ar"/>
              </w:rPr>
            </w:pPr>
          </w:p>
        </w:tc>
        <w:tc>
          <w:tcPr>
            <w:tcW w:w="851" w:type="dxa"/>
            <w:vAlign w:val="center"/>
          </w:tcPr>
          <w:p w14:paraId="41AF1062" w14:textId="04D4BAEB" w:rsidR="00690EA4" w:rsidRPr="00690EA4" w:rsidRDefault="00690EA4" w:rsidP="00D24F2F">
            <w:pPr>
              <w:widowControl/>
              <w:spacing w:line="240" w:lineRule="auto"/>
              <w:jc w:val="center"/>
              <w:rPr>
                <w:kern w:val="0"/>
                <w:sz w:val="21"/>
                <w:szCs w:val="21"/>
                <w:lang w:bidi="ar"/>
              </w:rPr>
            </w:pPr>
            <w:r w:rsidRPr="00690EA4">
              <w:rPr>
                <w:rFonts w:hint="eastAsia"/>
                <w:kern w:val="0"/>
                <w:sz w:val="21"/>
                <w:szCs w:val="21"/>
                <w:lang w:bidi="ar"/>
              </w:rPr>
              <w:t>油脂储罐</w:t>
            </w:r>
          </w:p>
        </w:tc>
        <w:tc>
          <w:tcPr>
            <w:tcW w:w="992" w:type="dxa"/>
            <w:vMerge/>
            <w:vAlign w:val="center"/>
          </w:tcPr>
          <w:p w14:paraId="7414510C" w14:textId="77777777" w:rsidR="00690EA4" w:rsidRPr="00690EA4" w:rsidRDefault="00690EA4" w:rsidP="00D24F2F">
            <w:pPr>
              <w:widowControl/>
              <w:spacing w:line="240" w:lineRule="auto"/>
              <w:jc w:val="center"/>
              <w:rPr>
                <w:kern w:val="0"/>
                <w:sz w:val="21"/>
                <w:szCs w:val="21"/>
                <w:lang w:bidi="ar"/>
              </w:rPr>
            </w:pPr>
          </w:p>
        </w:tc>
        <w:tc>
          <w:tcPr>
            <w:tcW w:w="1984" w:type="dxa"/>
            <w:vMerge/>
            <w:vAlign w:val="center"/>
          </w:tcPr>
          <w:p w14:paraId="4A762435" w14:textId="77777777" w:rsidR="00690EA4" w:rsidRPr="00690EA4" w:rsidRDefault="00690EA4" w:rsidP="00D24F2F">
            <w:pPr>
              <w:widowControl/>
              <w:spacing w:line="240" w:lineRule="auto"/>
              <w:rPr>
                <w:kern w:val="0"/>
                <w:sz w:val="21"/>
                <w:szCs w:val="21"/>
                <w:lang w:bidi="ar"/>
              </w:rPr>
            </w:pPr>
          </w:p>
        </w:tc>
        <w:tc>
          <w:tcPr>
            <w:tcW w:w="3402" w:type="dxa"/>
            <w:vAlign w:val="center"/>
          </w:tcPr>
          <w:p w14:paraId="3157DFD8" w14:textId="2C8365E0" w:rsidR="00690EA4" w:rsidRPr="00690EA4" w:rsidRDefault="00690EA4" w:rsidP="00D24F2F">
            <w:pPr>
              <w:widowControl/>
              <w:spacing w:line="240" w:lineRule="auto"/>
              <w:jc w:val="left"/>
              <w:rPr>
                <w:kern w:val="0"/>
                <w:sz w:val="21"/>
                <w:szCs w:val="21"/>
                <w:lang w:bidi="ar"/>
              </w:rPr>
            </w:pPr>
            <w:r w:rsidRPr="00690EA4">
              <w:rPr>
                <w:rFonts w:hint="eastAsia"/>
                <w:kern w:val="0"/>
                <w:sz w:val="21"/>
                <w:szCs w:val="21"/>
                <w:lang w:bidi="ar"/>
              </w:rPr>
              <w:t>罐体破损发生泄漏。</w:t>
            </w:r>
          </w:p>
        </w:tc>
      </w:tr>
      <w:tr w:rsidR="00690EA4" w:rsidRPr="00690EA4" w14:paraId="05834C80" w14:textId="77777777" w:rsidTr="00690EA4">
        <w:tc>
          <w:tcPr>
            <w:tcW w:w="427" w:type="dxa"/>
            <w:vAlign w:val="center"/>
          </w:tcPr>
          <w:p w14:paraId="2D2F91A0" w14:textId="77B8500C" w:rsidR="00D24F2F" w:rsidRPr="00690EA4" w:rsidRDefault="00690EA4" w:rsidP="00D24F2F">
            <w:pPr>
              <w:widowControl/>
              <w:spacing w:line="240" w:lineRule="auto"/>
              <w:jc w:val="center"/>
              <w:rPr>
                <w:kern w:val="0"/>
                <w:sz w:val="21"/>
                <w:szCs w:val="21"/>
                <w:lang w:bidi="ar"/>
              </w:rPr>
            </w:pPr>
            <w:r w:rsidRPr="00690EA4">
              <w:rPr>
                <w:rFonts w:hint="eastAsia"/>
                <w:kern w:val="0"/>
                <w:sz w:val="21"/>
                <w:szCs w:val="21"/>
                <w:lang w:bidi="ar"/>
              </w:rPr>
              <w:t>3</w:t>
            </w:r>
          </w:p>
        </w:tc>
        <w:tc>
          <w:tcPr>
            <w:tcW w:w="957" w:type="dxa"/>
            <w:vAlign w:val="center"/>
          </w:tcPr>
          <w:p w14:paraId="14F27919" w14:textId="6243D882" w:rsidR="00D24F2F" w:rsidRPr="00690EA4" w:rsidRDefault="00690EA4" w:rsidP="00D24F2F">
            <w:pPr>
              <w:widowControl/>
              <w:spacing w:line="240" w:lineRule="auto"/>
              <w:jc w:val="center"/>
              <w:rPr>
                <w:kern w:val="0"/>
                <w:sz w:val="21"/>
                <w:szCs w:val="21"/>
                <w:lang w:bidi="ar"/>
              </w:rPr>
            </w:pPr>
            <w:r w:rsidRPr="00690EA4">
              <w:rPr>
                <w:rFonts w:hint="eastAsia"/>
                <w:kern w:val="0"/>
                <w:sz w:val="21"/>
                <w:szCs w:val="21"/>
                <w:lang w:bidi="ar"/>
              </w:rPr>
              <w:t>环保设施运行过程</w:t>
            </w:r>
          </w:p>
        </w:tc>
        <w:tc>
          <w:tcPr>
            <w:tcW w:w="851" w:type="dxa"/>
            <w:vAlign w:val="center"/>
          </w:tcPr>
          <w:p w14:paraId="351C82FC" w14:textId="2CC081F4" w:rsidR="00D24F2F" w:rsidRPr="00690EA4" w:rsidRDefault="00690EA4" w:rsidP="00D24F2F">
            <w:pPr>
              <w:widowControl/>
              <w:spacing w:line="240" w:lineRule="auto"/>
              <w:jc w:val="center"/>
              <w:rPr>
                <w:kern w:val="0"/>
                <w:sz w:val="21"/>
                <w:szCs w:val="21"/>
                <w:lang w:bidi="ar"/>
              </w:rPr>
            </w:pPr>
            <w:r w:rsidRPr="00690EA4">
              <w:rPr>
                <w:rFonts w:hint="eastAsia"/>
                <w:kern w:val="0"/>
                <w:sz w:val="21"/>
                <w:szCs w:val="21"/>
                <w:lang w:bidi="ar"/>
              </w:rPr>
              <w:t>除臭装置</w:t>
            </w:r>
          </w:p>
        </w:tc>
        <w:tc>
          <w:tcPr>
            <w:tcW w:w="992" w:type="dxa"/>
            <w:vAlign w:val="center"/>
          </w:tcPr>
          <w:p w14:paraId="21D9BB4A" w14:textId="76D50E58" w:rsidR="00D24F2F" w:rsidRPr="00690EA4" w:rsidRDefault="00690EA4" w:rsidP="00D24F2F">
            <w:pPr>
              <w:widowControl/>
              <w:spacing w:line="240" w:lineRule="auto"/>
              <w:jc w:val="center"/>
              <w:rPr>
                <w:kern w:val="0"/>
                <w:sz w:val="21"/>
                <w:szCs w:val="21"/>
                <w:lang w:bidi="ar"/>
              </w:rPr>
            </w:pPr>
            <w:r w:rsidRPr="00690EA4">
              <w:rPr>
                <w:rFonts w:hint="eastAsia"/>
                <w:kern w:val="0"/>
                <w:sz w:val="21"/>
                <w:szCs w:val="21"/>
                <w:lang w:bidi="ar"/>
              </w:rPr>
              <w:t>氨、硫化氢等</w:t>
            </w:r>
          </w:p>
        </w:tc>
        <w:tc>
          <w:tcPr>
            <w:tcW w:w="1984" w:type="dxa"/>
            <w:vAlign w:val="center"/>
          </w:tcPr>
          <w:p w14:paraId="38F2D322" w14:textId="5D86627B" w:rsidR="00D24F2F" w:rsidRPr="00690EA4" w:rsidRDefault="00690EA4" w:rsidP="00690EA4">
            <w:pPr>
              <w:widowControl/>
              <w:spacing w:line="240" w:lineRule="auto"/>
              <w:rPr>
                <w:kern w:val="0"/>
                <w:sz w:val="21"/>
                <w:szCs w:val="21"/>
                <w:lang w:bidi="ar"/>
              </w:rPr>
            </w:pPr>
            <w:r w:rsidRPr="00690EA4">
              <w:rPr>
                <w:rFonts w:hint="eastAsia"/>
                <w:kern w:val="0"/>
                <w:sz w:val="21"/>
                <w:szCs w:val="21"/>
                <w:lang w:bidi="ar"/>
              </w:rPr>
              <w:t>事故排放、火灾事故</w:t>
            </w:r>
          </w:p>
        </w:tc>
        <w:tc>
          <w:tcPr>
            <w:tcW w:w="3402" w:type="dxa"/>
            <w:vAlign w:val="center"/>
          </w:tcPr>
          <w:p w14:paraId="569AA39B" w14:textId="1F963B7C" w:rsidR="00D24F2F" w:rsidRPr="00690EA4" w:rsidRDefault="00690EA4" w:rsidP="00D24F2F">
            <w:pPr>
              <w:widowControl/>
              <w:spacing w:line="240" w:lineRule="auto"/>
              <w:jc w:val="left"/>
              <w:rPr>
                <w:kern w:val="0"/>
                <w:sz w:val="21"/>
                <w:szCs w:val="21"/>
                <w:lang w:bidi="ar"/>
              </w:rPr>
            </w:pPr>
            <w:r w:rsidRPr="00690EA4">
              <w:rPr>
                <w:rFonts w:hint="eastAsia"/>
                <w:kern w:val="0"/>
                <w:sz w:val="21"/>
                <w:szCs w:val="21"/>
                <w:lang w:bidi="ar"/>
              </w:rPr>
              <w:t>设备故障、误操作、管理不规范</w:t>
            </w:r>
          </w:p>
        </w:tc>
      </w:tr>
      <w:tr w:rsidR="00690EA4" w:rsidRPr="00690EA4" w14:paraId="304983E7" w14:textId="77777777" w:rsidTr="00690EA4">
        <w:tc>
          <w:tcPr>
            <w:tcW w:w="427" w:type="dxa"/>
            <w:vAlign w:val="center"/>
          </w:tcPr>
          <w:p w14:paraId="191A8027" w14:textId="74E3C7E1" w:rsidR="00D24F2F" w:rsidRPr="00690EA4" w:rsidRDefault="00690EA4" w:rsidP="00D24F2F">
            <w:pPr>
              <w:widowControl/>
              <w:spacing w:line="240" w:lineRule="auto"/>
              <w:jc w:val="center"/>
              <w:rPr>
                <w:kern w:val="0"/>
                <w:sz w:val="21"/>
                <w:szCs w:val="21"/>
                <w:lang w:bidi="ar"/>
              </w:rPr>
            </w:pPr>
            <w:r w:rsidRPr="00690EA4">
              <w:rPr>
                <w:rFonts w:hint="eastAsia"/>
                <w:kern w:val="0"/>
                <w:sz w:val="21"/>
                <w:szCs w:val="21"/>
                <w:lang w:bidi="ar"/>
              </w:rPr>
              <w:t>4</w:t>
            </w:r>
          </w:p>
        </w:tc>
        <w:tc>
          <w:tcPr>
            <w:tcW w:w="957" w:type="dxa"/>
            <w:vAlign w:val="center"/>
          </w:tcPr>
          <w:p w14:paraId="28B30DBE" w14:textId="578BAC03" w:rsidR="00D24F2F" w:rsidRPr="00690EA4" w:rsidRDefault="00690EA4" w:rsidP="00D24F2F">
            <w:pPr>
              <w:widowControl/>
              <w:spacing w:line="240" w:lineRule="auto"/>
              <w:jc w:val="center"/>
              <w:rPr>
                <w:kern w:val="0"/>
                <w:sz w:val="21"/>
                <w:szCs w:val="21"/>
                <w:lang w:bidi="ar"/>
              </w:rPr>
            </w:pPr>
            <w:r w:rsidRPr="00690EA4">
              <w:rPr>
                <w:rFonts w:hint="eastAsia"/>
                <w:kern w:val="0"/>
                <w:sz w:val="21"/>
                <w:szCs w:val="21"/>
                <w:lang w:bidi="ar"/>
              </w:rPr>
              <w:t>收运过程</w:t>
            </w:r>
          </w:p>
        </w:tc>
        <w:tc>
          <w:tcPr>
            <w:tcW w:w="851" w:type="dxa"/>
            <w:vAlign w:val="center"/>
          </w:tcPr>
          <w:p w14:paraId="782306FD" w14:textId="2452D30C" w:rsidR="00D24F2F" w:rsidRPr="00690EA4" w:rsidRDefault="00690EA4" w:rsidP="00D24F2F">
            <w:pPr>
              <w:widowControl/>
              <w:spacing w:line="240" w:lineRule="auto"/>
              <w:jc w:val="center"/>
              <w:rPr>
                <w:kern w:val="0"/>
                <w:sz w:val="21"/>
                <w:szCs w:val="21"/>
                <w:lang w:bidi="ar"/>
              </w:rPr>
            </w:pPr>
            <w:r w:rsidRPr="00690EA4">
              <w:rPr>
                <w:rFonts w:hint="eastAsia"/>
                <w:kern w:val="0"/>
                <w:sz w:val="21"/>
                <w:szCs w:val="21"/>
                <w:lang w:bidi="ar"/>
              </w:rPr>
              <w:t>运输车辆</w:t>
            </w:r>
          </w:p>
        </w:tc>
        <w:tc>
          <w:tcPr>
            <w:tcW w:w="992" w:type="dxa"/>
            <w:vAlign w:val="center"/>
          </w:tcPr>
          <w:p w14:paraId="3F102F08" w14:textId="77777777" w:rsidR="00690EA4" w:rsidRPr="00690EA4" w:rsidRDefault="00690EA4" w:rsidP="00690EA4">
            <w:pPr>
              <w:widowControl/>
              <w:spacing w:line="240" w:lineRule="auto"/>
              <w:jc w:val="center"/>
              <w:rPr>
                <w:kern w:val="0"/>
                <w:sz w:val="21"/>
                <w:szCs w:val="21"/>
                <w:lang w:bidi="ar"/>
              </w:rPr>
            </w:pPr>
            <w:r w:rsidRPr="00690EA4">
              <w:rPr>
                <w:rFonts w:hint="eastAsia"/>
                <w:kern w:val="0"/>
                <w:sz w:val="21"/>
                <w:szCs w:val="21"/>
                <w:lang w:bidi="ar"/>
              </w:rPr>
              <w:t>油脂、餐厨废弃</w:t>
            </w:r>
          </w:p>
          <w:p w14:paraId="72D0175C" w14:textId="6AE91FBE" w:rsidR="00D24F2F" w:rsidRPr="00690EA4" w:rsidRDefault="00690EA4" w:rsidP="00690EA4">
            <w:pPr>
              <w:widowControl/>
              <w:spacing w:line="240" w:lineRule="auto"/>
              <w:jc w:val="center"/>
              <w:rPr>
                <w:kern w:val="0"/>
                <w:sz w:val="21"/>
                <w:szCs w:val="21"/>
                <w:lang w:bidi="ar"/>
              </w:rPr>
            </w:pPr>
            <w:r w:rsidRPr="00690EA4">
              <w:rPr>
                <w:rFonts w:hint="eastAsia"/>
                <w:kern w:val="0"/>
                <w:sz w:val="21"/>
                <w:szCs w:val="21"/>
                <w:lang w:bidi="ar"/>
              </w:rPr>
              <w:lastRenderedPageBreak/>
              <w:t>物</w:t>
            </w:r>
          </w:p>
        </w:tc>
        <w:tc>
          <w:tcPr>
            <w:tcW w:w="1984" w:type="dxa"/>
            <w:vAlign w:val="center"/>
          </w:tcPr>
          <w:p w14:paraId="341D2394" w14:textId="5B59A6F5" w:rsidR="00D24F2F" w:rsidRPr="00690EA4" w:rsidRDefault="00690EA4" w:rsidP="00690EA4">
            <w:pPr>
              <w:widowControl/>
              <w:spacing w:line="240" w:lineRule="auto"/>
              <w:rPr>
                <w:kern w:val="0"/>
                <w:sz w:val="21"/>
                <w:szCs w:val="21"/>
                <w:lang w:bidi="ar"/>
              </w:rPr>
            </w:pPr>
            <w:r w:rsidRPr="00690EA4">
              <w:rPr>
                <w:rFonts w:hint="eastAsia"/>
                <w:kern w:val="0"/>
                <w:sz w:val="21"/>
                <w:szCs w:val="21"/>
                <w:lang w:bidi="ar"/>
              </w:rPr>
              <w:lastRenderedPageBreak/>
              <w:t>渗漏，污染土壤与地下水</w:t>
            </w:r>
          </w:p>
        </w:tc>
        <w:tc>
          <w:tcPr>
            <w:tcW w:w="3402" w:type="dxa"/>
            <w:vAlign w:val="center"/>
          </w:tcPr>
          <w:p w14:paraId="5CEAA1AE" w14:textId="682F0AA2" w:rsidR="00D24F2F" w:rsidRPr="00690EA4" w:rsidRDefault="00690EA4" w:rsidP="00690EA4">
            <w:pPr>
              <w:widowControl/>
              <w:spacing w:line="240" w:lineRule="auto"/>
              <w:jc w:val="left"/>
              <w:rPr>
                <w:kern w:val="0"/>
                <w:sz w:val="21"/>
                <w:szCs w:val="21"/>
                <w:lang w:bidi="ar"/>
              </w:rPr>
            </w:pPr>
            <w:r w:rsidRPr="00690EA4">
              <w:rPr>
                <w:rFonts w:hint="eastAsia"/>
                <w:kern w:val="0"/>
                <w:sz w:val="21"/>
                <w:szCs w:val="21"/>
                <w:lang w:bidi="ar"/>
              </w:rPr>
              <w:t>管理不规范，泄漏出来的物料可能带来水污染，对周边环境和人群产</w:t>
            </w:r>
            <w:r w:rsidRPr="00690EA4">
              <w:rPr>
                <w:rFonts w:hint="eastAsia"/>
                <w:kern w:val="0"/>
                <w:sz w:val="21"/>
                <w:szCs w:val="21"/>
                <w:lang w:bidi="ar"/>
              </w:rPr>
              <w:lastRenderedPageBreak/>
              <w:t>生危害。</w:t>
            </w:r>
          </w:p>
        </w:tc>
      </w:tr>
    </w:tbl>
    <w:p w14:paraId="0FCDDA05" w14:textId="77777777" w:rsidR="00D24F2F" w:rsidRDefault="00D24F2F">
      <w:pPr>
        <w:widowControl/>
        <w:spacing w:line="240" w:lineRule="auto"/>
        <w:jc w:val="center"/>
        <w:rPr>
          <w:b/>
          <w:color w:val="FF0000"/>
          <w:kern w:val="0"/>
          <w:szCs w:val="20"/>
          <w:lang w:bidi="ar"/>
        </w:rPr>
      </w:pPr>
    </w:p>
    <w:p w14:paraId="09E47C5A" w14:textId="77777777" w:rsidR="00871D91" w:rsidRPr="00011834" w:rsidRDefault="00592FB0">
      <w:pPr>
        <w:widowControl/>
        <w:ind w:firstLineChars="200" w:firstLine="480"/>
        <w:jc w:val="left"/>
      </w:pPr>
      <w:r w:rsidRPr="00011834">
        <w:rPr>
          <w:kern w:val="0"/>
          <w:lang w:bidi="ar"/>
        </w:rPr>
        <w:t>综上所述，公司在生产过程中存在中毒、火灾、爆炸、泄露等危险有害因素，此外，在生产过程中各设备、设施使用时存在机械伤害、触电等危险因素。其余如振动等危害则不明显，无电磁辐射等危害。</w:t>
      </w:r>
    </w:p>
    <w:p w14:paraId="1D83380D" w14:textId="19B65209" w:rsidR="00871D91" w:rsidRPr="00011834" w:rsidRDefault="00592FB0">
      <w:pPr>
        <w:widowControl/>
        <w:ind w:firstLineChars="200" w:firstLine="482"/>
        <w:textAlignment w:val="bottom"/>
      </w:pPr>
      <w:r w:rsidRPr="00011834">
        <w:rPr>
          <w:b/>
          <w:kern w:val="0"/>
          <w:lang w:bidi="ar"/>
        </w:rPr>
        <w:t>识别结论：生产单元的主要危险性是物料泄漏、</w:t>
      </w:r>
      <w:r w:rsidR="008F69DA">
        <w:rPr>
          <w:rFonts w:hint="eastAsia"/>
          <w:b/>
          <w:kern w:val="0"/>
          <w:lang w:bidi="ar"/>
        </w:rPr>
        <w:t>次生灾害</w:t>
      </w:r>
      <w:r w:rsidRPr="00011834">
        <w:rPr>
          <w:b/>
          <w:kern w:val="0"/>
          <w:lang w:bidi="ar"/>
        </w:rPr>
        <w:t>等。</w:t>
      </w:r>
    </w:p>
    <w:p w14:paraId="1D1B57B5" w14:textId="1B6D6C69" w:rsidR="00871D91" w:rsidRPr="00011834" w:rsidRDefault="00592FB0">
      <w:pPr>
        <w:pStyle w:val="3"/>
      </w:pPr>
      <w:r w:rsidRPr="00011834">
        <w:t>3.</w:t>
      </w:r>
      <w:r w:rsidR="00011834" w:rsidRPr="00011834">
        <w:rPr>
          <w:rFonts w:hint="eastAsia"/>
        </w:rPr>
        <w:t>6.4</w:t>
      </w:r>
      <w:r w:rsidRPr="00011834">
        <w:t>伴生</w:t>
      </w:r>
      <w:r w:rsidRPr="00011834">
        <w:t>/</w:t>
      </w:r>
      <w:r w:rsidRPr="00011834">
        <w:t>次生危险识别</w:t>
      </w:r>
    </w:p>
    <w:p w14:paraId="3D006DDB" w14:textId="77777777" w:rsidR="00871D91" w:rsidRPr="00011834" w:rsidRDefault="00592FB0">
      <w:pPr>
        <w:widowControl/>
        <w:ind w:firstLineChars="200" w:firstLine="480"/>
        <w:jc w:val="left"/>
      </w:pPr>
      <w:r w:rsidRPr="00011834">
        <w:rPr>
          <w:kern w:val="0"/>
          <w:lang w:bidi="ar"/>
        </w:rPr>
        <w:fldChar w:fldCharType="begin"/>
      </w:r>
      <w:r w:rsidRPr="00011834">
        <w:rPr>
          <w:kern w:val="0"/>
          <w:lang w:bidi="ar"/>
        </w:rPr>
        <w:instrText xml:space="preserve"> = 1 \* GB3 </w:instrText>
      </w:r>
      <w:r w:rsidRPr="00011834">
        <w:rPr>
          <w:kern w:val="0"/>
          <w:lang w:bidi="ar"/>
        </w:rPr>
        <w:fldChar w:fldCharType="separate"/>
      </w:r>
      <w:r w:rsidRPr="00011834">
        <w:rPr>
          <w:rFonts w:ascii="宋体" w:hAnsi="宋体" w:cs="宋体" w:hint="eastAsia"/>
          <w:kern w:val="0"/>
          <w:lang w:bidi="ar"/>
        </w:rPr>
        <w:t>①</w:t>
      </w:r>
      <w:r w:rsidRPr="00011834">
        <w:rPr>
          <w:kern w:val="0"/>
          <w:lang w:bidi="ar"/>
        </w:rPr>
        <w:fldChar w:fldCharType="end"/>
      </w:r>
      <w:r w:rsidRPr="00011834">
        <w:rPr>
          <w:kern w:val="0"/>
          <w:lang w:bidi="ar"/>
        </w:rPr>
        <w:t>消防废水对水体的风险</w:t>
      </w:r>
    </w:p>
    <w:p w14:paraId="54833FC0" w14:textId="2941F715" w:rsidR="00871D91" w:rsidRPr="00011834" w:rsidRDefault="00592FB0">
      <w:pPr>
        <w:widowControl/>
        <w:ind w:firstLineChars="200" w:firstLine="480"/>
        <w:jc w:val="left"/>
      </w:pPr>
      <w:r w:rsidRPr="00011834">
        <w:rPr>
          <w:kern w:val="0"/>
          <w:lang w:bidi="ar"/>
        </w:rPr>
        <w:t>本项目发生火灾事故，消防灭火时产生的消防废水会携带部分餐厨垃圾，并可能进入到雨水管网，若不能及时得到有效的收集和处理将会通过污水管网排入市政雨水管网，进入企业周边的水体。由于本项目原料属于高有机质物质，所以对于消防废水的收集非常重要。本项目设置一个初期雨水池和一个事故池，厂区内所有的初期雨水收集后进入</w:t>
      </w:r>
      <w:r w:rsidR="0001074A">
        <w:rPr>
          <w:rFonts w:hint="eastAsia"/>
          <w:kern w:val="0"/>
          <w:lang w:bidi="ar"/>
        </w:rPr>
        <w:t>焚烧项目渗滤液处理站</w:t>
      </w:r>
      <w:r w:rsidRPr="00011834">
        <w:rPr>
          <w:kern w:val="0"/>
          <w:lang w:bidi="ar"/>
        </w:rPr>
        <w:t>处理后排放，发生事故时废水通过管网收集进入事故池，不会通过雨水排口进入周边水体。</w:t>
      </w:r>
    </w:p>
    <w:p w14:paraId="4A3196BF" w14:textId="77777777" w:rsidR="00871D91" w:rsidRPr="00011834" w:rsidRDefault="00592FB0">
      <w:pPr>
        <w:widowControl/>
        <w:ind w:firstLineChars="200" w:firstLine="480"/>
        <w:jc w:val="left"/>
      </w:pPr>
      <w:r w:rsidRPr="00011834">
        <w:rPr>
          <w:rFonts w:ascii="宋体" w:hAnsi="宋体" w:cs="宋体" w:hint="eastAsia"/>
          <w:kern w:val="0"/>
          <w:lang w:bidi="ar"/>
        </w:rPr>
        <w:t>②</w:t>
      </w:r>
      <w:r w:rsidRPr="00011834">
        <w:rPr>
          <w:kern w:val="0"/>
          <w:lang w:bidi="ar"/>
        </w:rPr>
        <w:t>固废转移过程环境风险分析</w:t>
      </w:r>
    </w:p>
    <w:p w14:paraId="6B70E9BC" w14:textId="77777777" w:rsidR="00871D91" w:rsidRPr="00011834" w:rsidRDefault="00592FB0">
      <w:pPr>
        <w:widowControl/>
        <w:ind w:firstLineChars="200" w:firstLine="480"/>
        <w:jc w:val="left"/>
        <w:rPr>
          <w:rFonts w:eastAsia="MS Mincho"/>
        </w:rPr>
      </w:pPr>
      <w:r w:rsidRPr="00011834">
        <w:rPr>
          <w:kern w:val="0"/>
          <w:lang w:bidi="ar"/>
        </w:rPr>
        <w:t>建设项目涉及的固体废物量较多，固废转移或外送过程可能存在随意倾倒、翻车等事故，从而造成环境污染事故。对于运输人员随意倾倒事故，可以通过强化管理制度、加强输送管理要求等措施来避免；对于翻车事故，应委托专业单位进行输送，且一旦运送过程发生翻车、撞车导致固体废物大量溢出、散落，相关人员立即向本单位应急事故小组取得联系，请求当地公安交警、生态环境主管部门或城市应急联动中心的支持。</w:t>
      </w:r>
    </w:p>
    <w:p w14:paraId="65C3D505" w14:textId="77777777" w:rsidR="00871D91" w:rsidRPr="00011834" w:rsidRDefault="00592FB0">
      <w:pPr>
        <w:widowControl/>
        <w:ind w:firstLineChars="200" w:firstLine="480"/>
        <w:jc w:val="left"/>
      </w:pPr>
      <w:r w:rsidRPr="00011834">
        <w:rPr>
          <w:rFonts w:ascii="宋体" w:hAnsi="宋体" w:cs="宋体" w:hint="eastAsia"/>
          <w:kern w:val="0"/>
          <w:lang w:bidi="ar"/>
        </w:rPr>
        <w:t>③</w:t>
      </w:r>
      <w:r w:rsidRPr="00011834">
        <w:rPr>
          <w:kern w:val="0"/>
          <w:lang w:bidi="ar"/>
        </w:rPr>
        <w:t>火灾、爆炸事故对大气的风险</w:t>
      </w:r>
    </w:p>
    <w:p w14:paraId="24D0073F" w14:textId="77777777" w:rsidR="00871D91" w:rsidRPr="00011834" w:rsidRDefault="00592FB0">
      <w:pPr>
        <w:widowControl/>
        <w:ind w:firstLineChars="200" w:firstLine="480"/>
        <w:jc w:val="left"/>
      </w:pPr>
      <w:r w:rsidRPr="00011834">
        <w:rPr>
          <w:kern w:val="0"/>
          <w:lang w:bidi="ar"/>
        </w:rPr>
        <w:t>本项目生产装置或储罐发生火灾爆炸事故时，进入大气的燃烧产物包括不完全燃烧形成的</w:t>
      </w:r>
      <w:r w:rsidRPr="00011834">
        <w:rPr>
          <w:kern w:val="0"/>
          <w:lang w:bidi="ar"/>
        </w:rPr>
        <w:t>CO</w:t>
      </w:r>
      <w:r w:rsidRPr="00011834">
        <w:rPr>
          <w:kern w:val="0"/>
          <w:lang w:bidi="ar"/>
        </w:rPr>
        <w:t>烟雾或其它中间产物化学物质，这些物质往往具有毒性特征，会形成与毒物泄漏同样后果的次生环境污染事故。</w:t>
      </w:r>
    </w:p>
    <w:p w14:paraId="5BB2BAFA" w14:textId="77777777" w:rsidR="00871D91" w:rsidRPr="00011834" w:rsidRDefault="00592FB0">
      <w:pPr>
        <w:widowControl/>
        <w:ind w:firstLineChars="200" w:firstLine="480"/>
        <w:jc w:val="left"/>
      </w:pPr>
      <w:r w:rsidRPr="00011834">
        <w:rPr>
          <w:kern w:val="0"/>
          <w:lang w:bidi="ar"/>
        </w:rPr>
        <w:t>总体而言，本项目在事故状态下存在次生污染的危险性，但影响范围是局部的，小范围的，短期的，并且是可能恢复的。</w:t>
      </w:r>
    </w:p>
    <w:p w14:paraId="72BBE069" w14:textId="176FACB2" w:rsidR="00871D91" w:rsidRPr="00011834" w:rsidRDefault="00592FB0">
      <w:pPr>
        <w:pStyle w:val="3"/>
      </w:pPr>
      <w:r w:rsidRPr="00011834">
        <w:t>3.</w:t>
      </w:r>
      <w:r w:rsidR="00980C30" w:rsidRPr="00011834">
        <w:rPr>
          <w:rFonts w:hint="eastAsia"/>
        </w:rPr>
        <w:t>6</w:t>
      </w:r>
      <w:r w:rsidRPr="00011834">
        <w:t>.</w:t>
      </w:r>
      <w:r w:rsidR="00011834">
        <w:rPr>
          <w:rFonts w:hint="eastAsia"/>
        </w:rPr>
        <w:t>5</w:t>
      </w:r>
      <w:r w:rsidRPr="00011834">
        <w:t>生态影响风险识别</w:t>
      </w:r>
    </w:p>
    <w:p w14:paraId="2C9D02F3" w14:textId="6D11E4E4" w:rsidR="00871D91" w:rsidRPr="006C292C" w:rsidRDefault="00592FB0">
      <w:pPr>
        <w:widowControl/>
        <w:ind w:firstLineChars="200" w:firstLine="480"/>
        <w:jc w:val="left"/>
      </w:pPr>
      <w:r w:rsidRPr="006C292C">
        <w:rPr>
          <w:kern w:val="0"/>
          <w:lang w:bidi="ar"/>
        </w:rPr>
        <w:t>本项目建设期间对周边生态环境的影响主要为占地、土地开挖施工等的影响。本项目施工范围局限在</w:t>
      </w:r>
      <w:r w:rsidR="006C292C" w:rsidRPr="006C292C">
        <w:rPr>
          <w:rFonts w:hint="eastAsia"/>
          <w:kern w:val="0"/>
          <w:lang w:bidi="ar"/>
        </w:rPr>
        <w:t>生活垃圾卫生填埋</w:t>
      </w:r>
      <w:r w:rsidRPr="006C292C">
        <w:rPr>
          <w:kern w:val="0"/>
          <w:lang w:bidi="ar"/>
        </w:rPr>
        <w:t>厂区内，对生态环境的影响范围较小，</w:t>
      </w:r>
      <w:r w:rsidRPr="006C292C">
        <w:rPr>
          <w:kern w:val="0"/>
          <w:lang w:bidi="ar"/>
        </w:rPr>
        <w:lastRenderedPageBreak/>
        <w:t>主要集中在厂区内，基本不对外影响。项目施工期生态影响除厂房占地外，其余均为短期轻度影响，在施工结束后可自然恢复。项目运行期对周边生态环境的影响主要体现在项目排放的废水、废气等的影响。建设项目运营期间，废水、废气、固废、噪声均通过采取有效措施后达标排放，对周边生态环境影响较小。</w:t>
      </w:r>
    </w:p>
    <w:p w14:paraId="1E86DFD9" w14:textId="6C9CEDFC" w:rsidR="00871D91" w:rsidRPr="006C292C" w:rsidRDefault="00592FB0">
      <w:pPr>
        <w:widowControl/>
        <w:ind w:firstLineChars="200" w:firstLine="480"/>
        <w:jc w:val="left"/>
      </w:pPr>
      <w:r w:rsidRPr="006C292C">
        <w:rPr>
          <w:kern w:val="0"/>
          <w:lang w:bidi="ar"/>
        </w:rPr>
        <w:t>建设项目可能发生的主要风险事故及次生</w:t>
      </w:r>
      <w:r w:rsidRPr="006C292C">
        <w:rPr>
          <w:kern w:val="0"/>
          <w:lang w:bidi="ar"/>
        </w:rPr>
        <w:t>/</w:t>
      </w:r>
      <w:r w:rsidRPr="006C292C">
        <w:rPr>
          <w:kern w:val="0"/>
          <w:lang w:bidi="ar"/>
        </w:rPr>
        <w:t>伴生事故汇总见表</w:t>
      </w:r>
      <w:r w:rsidRPr="006C292C">
        <w:rPr>
          <w:kern w:val="0"/>
          <w:lang w:bidi="ar"/>
        </w:rPr>
        <w:t>3.</w:t>
      </w:r>
      <w:r w:rsidR="00980C30" w:rsidRPr="006C292C">
        <w:rPr>
          <w:rFonts w:hint="eastAsia"/>
          <w:kern w:val="0"/>
          <w:lang w:bidi="ar"/>
        </w:rPr>
        <w:t>6</w:t>
      </w:r>
      <w:r w:rsidRPr="006C292C">
        <w:rPr>
          <w:kern w:val="0"/>
          <w:lang w:bidi="ar"/>
        </w:rPr>
        <w:t>-</w:t>
      </w:r>
      <w:r w:rsidR="006C292C">
        <w:rPr>
          <w:rFonts w:hint="eastAsia"/>
          <w:kern w:val="0"/>
          <w:lang w:bidi="ar"/>
        </w:rPr>
        <w:t>3</w:t>
      </w:r>
      <w:r w:rsidRPr="006C292C">
        <w:rPr>
          <w:kern w:val="0"/>
          <w:lang w:bidi="ar"/>
        </w:rPr>
        <w:t>。</w:t>
      </w:r>
    </w:p>
    <w:p w14:paraId="37464AD2" w14:textId="7A1D6A88" w:rsidR="00871D91" w:rsidRPr="006C292C" w:rsidRDefault="00592FB0">
      <w:pPr>
        <w:widowControl/>
        <w:spacing w:line="240" w:lineRule="auto"/>
        <w:jc w:val="center"/>
        <w:rPr>
          <w:b/>
          <w:kern w:val="0"/>
          <w:szCs w:val="20"/>
          <w:lang w:bidi="ar"/>
        </w:rPr>
      </w:pPr>
      <w:r w:rsidRPr="006C292C">
        <w:rPr>
          <w:b/>
          <w:kern w:val="0"/>
          <w:szCs w:val="20"/>
          <w:lang w:bidi="ar"/>
        </w:rPr>
        <w:t>表</w:t>
      </w:r>
      <w:r w:rsidRPr="006C292C">
        <w:rPr>
          <w:b/>
          <w:kern w:val="0"/>
          <w:szCs w:val="20"/>
          <w:lang w:bidi="ar"/>
        </w:rPr>
        <w:t>3.</w:t>
      </w:r>
      <w:r w:rsidR="00980C30" w:rsidRPr="006C292C">
        <w:rPr>
          <w:rFonts w:hint="eastAsia"/>
          <w:b/>
          <w:kern w:val="0"/>
          <w:szCs w:val="20"/>
          <w:lang w:bidi="ar"/>
        </w:rPr>
        <w:t>6</w:t>
      </w:r>
      <w:r w:rsidRPr="006C292C">
        <w:rPr>
          <w:b/>
          <w:kern w:val="0"/>
          <w:szCs w:val="20"/>
          <w:lang w:bidi="ar"/>
        </w:rPr>
        <w:t>-</w:t>
      </w:r>
      <w:r w:rsidR="006C292C" w:rsidRPr="006C292C">
        <w:rPr>
          <w:rFonts w:hint="eastAsia"/>
          <w:b/>
          <w:kern w:val="0"/>
          <w:szCs w:val="20"/>
          <w:lang w:bidi="ar"/>
        </w:rPr>
        <w:t>3</w:t>
      </w:r>
      <w:r w:rsidRPr="006C292C">
        <w:rPr>
          <w:b/>
          <w:kern w:val="0"/>
          <w:szCs w:val="20"/>
          <w:lang w:bidi="ar"/>
        </w:rPr>
        <w:t xml:space="preserve"> </w:t>
      </w:r>
      <w:r w:rsidRPr="006C292C">
        <w:rPr>
          <w:b/>
          <w:kern w:val="0"/>
          <w:szCs w:val="20"/>
          <w:lang w:bidi="ar"/>
        </w:rPr>
        <w:t>建设项目可能发生的主要风险事故及次生</w:t>
      </w:r>
      <w:r w:rsidRPr="006C292C">
        <w:rPr>
          <w:b/>
          <w:kern w:val="0"/>
          <w:szCs w:val="20"/>
          <w:lang w:bidi="ar"/>
        </w:rPr>
        <w:t>/</w:t>
      </w:r>
      <w:r w:rsidRPr="006C292C">
        <w:rPr>
          <w:b/>
          <w:kern w:val="0"/>
          <w:szCs w:val="20"/>
          <w:lang w:bidi="ar"/>
        </w:rPr>
        <w:t>伴生事故一览表</w:t>
      </w:r>
    </w:p>
    <w:tbl>
      <w:tblPr>
        <w:tblW w:w="0" w:type="auto"/>
        <w:jc w:val="center"/>
        <w:tblBorders>
          <w:top w:val="single" w:sz="12" w:space="0" w:color="auto"/>
          <w:left w:val="none" w:sz="6" w:space="0" w:color="auto"/>
          <w:bottom w:val="single" w:sz="12" w:space="0" w:color="auto"/>
          <w:right w:val="none" w:sz="6" w:space="0" w:color="auto"/>
          <w:insideH w:val="single" w:sz="6" w:space="0" w:color="auto"/>
          <w:insideV w:val="single" w:sz="6" w:space="0" w:color="auto"/>
        </w:tblBorders>
        <w:tblLayout w:type="fixed"/>
        <w:tblLook w:val="04A0" w:firstRow="1" w:lastRow="0" w:firstColumn="1" w:lastColumn="0" w:noHBand="0" w:noVBand="1"/>
      </w:tblPr>
      <w:tblGrid>
        <w:gridCol w:w="1129"/>
        <w:gridCol w:w="1271"/>
        <w:gridCol w:w="3295"/>
        <w:gridCol w:w="2809"/>
      </w:tblGrid>
      <w:tr w:rsidR="00C96CE1" w:rsidRPr="006C292C" w14:paraId="0650FAC7" w14:textId="77777777">
        <w:trPr>
          <w:trHeight w:val="283"/>
          <w:jc w:val="center"/>
        </w:trPr>
        <w:tc>
          <w:tcPr>
            <w:tcW w:w="1129" w:type="dxa"/>
            <w:tcBorders>
              <w:top w:val="single" w:sz="12" w:space="0" w:color="auto"/>
              <w:left w:val="nil"/>
              <w:bottom w:val="single" w:sz="6" w:space="0" w:color="auto"/>
              <w:right w:val="single" w:sz="6" w:space="0" w:color="auto"/>
            </w:tcBorders>
            <w:vAlign w:val="center"/>
          </w:tcPr>
          <w:p w14:paraId="1EB11C9A" w14:textId="77777777" w:rsidR="00871D91" w:rsidRPr="006C292C" w:rsidRDefault="00592FB0">
            <w:pPr>
              <w:widowControl/>
              <w:spacing w:line="240" w:lineRule="auto"/>
              <w:jc w:val="center"/>
              <w:rPr>
                <w:b/>
                <w:sz w:val="21"/>
                <w:szCs w:val="21"/>
              </w:rPr>
            </w:pPr>
            <w:r w:rsidRPr="006C292C">
              <w:rPr>
                <w:b/>
                <w:sz w:val="21"/>
                <w:szCs w:val="21"/>
                <w:lang w:bidi="ar"/>
              </w:rPr>
              <w:t>功能单元</w:t>
            </w:r>
          </w:p>
        </w:tc>
        <w:tc>
          <w:tcPr>
            <w:tcW w:w="1271" w:type="dxa"/>
            <w:tcBorders>
              <w:top w:val="single" w:sz="12" w:space="0" w:color="auto"/>
              <w:left w:val="single" w:sz="6" w:space="0" w:color="auto"/>
              <w:bottom w:val="single" w:sz="6" w:space="0" w:color="auto"/>
              <w:right w:val="single" w:sz="6" w:space="0" w:color="auto"/>
            </w:tcBorders>
            <w:vAlign w:val="center"/>
          </w:tcPr>
          <w:p w14:paraId="0BA31046" w14:textId="77777777" w:rsidR="00871D91" w:rsidRPr="006C292C" w:rsidRDefault="00592FB0">
            <w:pPr>
              <w:widowControl/>
              <w:spacing w:line="240" w:lineRule="auto"/>
              <w:jc w:val="center"/>
              <w:rPr>
                <w:b/>
                <w:sz w:val="21"/>
                <w:szCs w:val="21"/>
              </w:rPr>
            </w:pPr>
            <w:r w:rsidRPr="006C292C">
              <w:rPr>
                <w:b/>
                <w:sz w:val="21"/>
                <w:szCs w:val="21"/>
                <w:lang w:bidi="ar"/>
              </w:rPr>
              <w:t>区域</w:t>
            </w:r>
          </w:p>
        </w:tc>
        <w:tc>
          <w:tcPr>
            <w:tcW w:w="3295" w:type="dxa"/>
            <w:tcBorders>
              <w:top w:val="single" w:sz="12" w:space="0" w:color="auto"/>
              <w:left w:val="single" w:sz="6" w:space="0" w:color="auto"/>
              <w:bottom w:val="single" w:sz="6" w:space="0" w:color="auto"/>
              <w:right w:val="single" w:sz="6" w:space="0" w:color="auto"/>
            </w:tcBorders>
            <w:vAlign w:val="center"/>
          </w:tcPr>
          <w:p w14:paraId="09B3F61F" w14:textId="77777777" w:rsidR="00871D91" w:rsidRPr="006C292C" w:rsidRDefault="00592FB0">
            <w:pPr>
              <w:widowControl/>
              <w:spacing w:line="240" w:lineRule="auto"/>
              <w:jc w:val="center"/>
              <w:rPr>
                <w:b/>
                <w:sz w:val="21"/>
                <w:szCs w:val="21"/>
              </w:rPr>
            </w:pPr>
            <w:r w:rsidRPr="006C292C">
              <w:rPr>
                <w:b/>
                <w:sz w:val="21"/>
                <w:szCs w:val="21"/>
                <w:lang w:bidi="ar"/>
              </w:rPr>
              <w:t>主要风险事故</w:t>
            </w:r>
          </w:p>
        </w:tc>
        <w:tc>
          <w:tcPr>
            <w:tcW w:w="2809" w:type="dxa"/>
            <w:tcBorders>
              <w:top w:val="single" w:sz="12" w:space="0" w:color="auto"/>
              <w:left w:val="single" w:sz="6" w:space="0" w:color="auto"/>
              <w:bottom w:val="single" w:sz="6" w:space="0" w:color="auto"/>
              <w:right w:val="nil"/>
            </w:tcBorders>
            <w:vAlign w:val="center"/>
          </w:tcPr>
          <w:p w14:paraId="57F5A893" w14:textId="77777777" w:rsidR="00871D91" w:rsidRPr="006C292C" w:rsidRDefault="00592FB0">
            <w:pPr>
              <w:widowControl/>
              <w:spacing w:line="240" w:lineRule="auto"/>
              <w:jc w:val="center"/>
              <w:rPr>
                <w:b/>
                <w:sz w:val="21"/>
                <w:szCs w:val="21"/>
              </w:rPr>
            </w:pPr>
            <w:r w:rsidRPr="006C292C">
              <w:rPr>
                <w:b/>
                <w:sz w:val="21"/>
                <w:szCs w:val="21"/>
                <w:lang w:bidi="ar"/>
              </w:rPr>
              <w:t>伴生</w:t>
            </w:r>
            <w:r w:rsidRPr="006C292C">
              <w:rPr>
                <w:b/>
                <w:sz w:val="21"/>
                <w:szCs w:val="21"/>
                <w:lang w:bidi="ar"/>
              </w:rPr>
              <w:t>/</w:t>
            </w:r>
            <w:r w:rsidRPr="006C292C">
              <w:rPr>
                <w:b/>
                <w:sz w:val="21"/>
                <w:szCs w:val="21"/>
                <w:lang w:bidi="ar"/>
              </w:rPr>
              <w:t>次生事故</w:t>
            </w:r>
          </w:p>
        </w:tc>
      </w:tr>
      <w:tr w:rsidR="00C96CE1" w:rsidRPr="006C292C" w14:paraId="0370FD68" w14:textId="77777777">
        <w:trPr>
          <w:trHeight w:val="283"/>
          <w:jc w:val="center"/>
        </w:trPr>
        <w:tc>
          <w:tcPr>
            <w:tcW w:w="1129" w:type="dxa"/>
            <w:tcBorders>
              <w:top w:val="single" w:sz="6" w:space="0" w:color="auto"/>
              <w:left w:val="nil"/>
              <w:bottom w:val="single" w:sz="6" w:space="0" w:color="auto"/>
              <w:right w:val="single" w:sz="6" w:space="0" w:color="auto"/>
            </w:tcBorders>
            <w:vAlign w:val="center"/>
          </w:tcPr>
          <w:p w14:paraId="6BB162EE" w14:textId="77777777" w:rsidR="00871D91" w:rsidRPr="006C292C" w:rsidRDefault="00592FB0">
            <w:pPr>
              <w:widowControl/>
              <w:spacing w:line="240" w:lineRule="auto"/>
              <w:jc w:val="center"/>
              <w:rPr>
                <w:sz w:val="21"/>
                <w:szCs w:val="21"/>
              </w:rPr>
            </w:pPr>
            <w:r w:rsidRPr="006C292C">
              <w:rPr>
                <w:sz w:val="21"/>
                <w:szCs w:val="21"/>
                <w:lang w:bidi="ar"/>
              </w:rPr>
              <w:t>贮存</w:t>
            </w:r>
          </w:p>
        </w:tc>
        <w:tc>
          <w:tcPr>
            <w:tcW w:w="1271" w:type="dxa"/>
            <w:tcBorders>
              <w:top w:val="single" w:sz="6" w:space="0" w:color="auto"/>
              <w:left w:val="single" w:sz="6" w:space="0" w:color="auto"/>
              <w:bottom w:val="single" w:sz="6" w:space="0" w:color="auto"/>
              <w:right w:val="single" w:sz="6" w:space="0" w:color="auto"/>
            </w:tcBorders>
            <w:vAlign w:val="center"/>
          </w:tcPr>
          <w:p w14:paraId="0F2D3EF9" w14:textId="558CDFA3" w:rsidR="00871D91" w:rsidRPr="006C292C" w:rsidRDefault="00592FB0">
            <w:pPr>
              <w:widowControl/>
              <w:spacing w:line="240" w:lineRule="auto"/>
              <w:jc w:val="center"/>
              <w:rPr>
                <w:sz w:val="21"/>
                <w:szCs w:val="21"/>
              </w:rPr>
            </w:pPr>
            <w:r w:rsidRPr="006C292C">
              <w:rPr>
                <w:sz w:val="21"/>
                <w:szCs w:val="21"/>
                <w:lang w:bidi="ar"/>
              </w:rPr>
              <w:t>油脂储罐</w:t>
            </w:r>
          </w:p>
        </w:tc>
        <w:tc>
          <w:tcPr>
            <w:tcW w:w="3295" w:type="dxa"/>
            <w:tcBorders>
              <w:top w:val="single" w:sz="6" w:space="0" w:color="auto"/>
              <w:left w:val="single" w:sz="6" w:space="0" w:color="auto"/>
              <w:bottom w:val="single" w:sz="6" w:space="0" w:color="auto"/>
              <w:right w:val="single" w:sz="6" w:space="0" w:color="auto"/>
            </w:tcBorders>
            <w:vAlign w:val="center"/>
          </w:tcPr>
          <w:p w14:paraId="55D58955" w14:textId="77777777" w:rsidR="00871D91" w:rsidRPr="006C292C" w:rsidRDefault="00592FB0">
            <w:pPr>
              <w:widowControl/>
              <w:spacing w:line="240" w:lineRule="auto"/>
              <w:jc w:val="center"/>
              <w:rPr>
                <w:sz w:val="21"/>
                <w:szCs w:val="21"/>
              </w:rPr>
            </w:pPr>
            <w:r w:rsidRPr="006C292C">
              <w:rPr>
                <w:sz w:val="21"/>
                <w:szCs w:val="21"/>
                <w:lang w:bidi="ar"/>
              </w:rPr>
              <w:t>储罐发生泄漏导致火灾、爆炸事故</w:t>
            </w:r>
          </w:p>
        </w:tc>
        <w:tc>
          <w:tcPr>
            <w:tcW w:w="2809" w:type="dxa"/>
            <w:tcBorders>
              <w:top w:val="single" w:sz="6" w:space="0" w:color="auto"/>
              <w:left w:val="single" w:sz="6" w:space="0" w:color="auto"/>
              <w:bottom w:val="single" w:sz="6" w:space="0" w:color="auto"/>
              <w:right w:val="nil"/>
            </w:tcBorders>
            <w:vAlign w:val="center"/>
          </w:tcPr>
          <w:p w14:paraId="7C026887" w14:textId="77777777" w:rsidR="00871D91" w:rsidRPr="006C292C" w:rsidRDefault="00592FB0">
            <w:pPr>
              <w:widowControl/>
              <w:spacing w:line="240" w:lineRule="auto"/>
              <w:jc w:val="center"/>
              <w:rPr>
                <w:sz w:val="21"/>
                <w:szCs w:val="21"/>
              </w:rPr>
            </w:pPr>
            <w:r w:rsidRPr="006C292C">
              <w:rPr>
                <w:sz w:val="21"/>
                <w:szCs w:val="21"/>
                <w:lang w:bidi="ar"/>
              </w:rPr>
              <w:t>大气污染、消防废水未有效收集进入管网</w:t>
            </w:r>
          </w:p>
        </w:tc>
      </w:tr>
      <w:tr w:rsidR="00C96CE1" w:rsidRPr="006C292C" w14:paraId="36A8AEFF" w14:textId="77777777">
        <w:trPr>
          <w:trHeight w:val="283"/>
          <w:jc w:val="center"/>
        </w:trPr>
        <w:tc>
          <w:tcPr>
            <w:tcW w:w="1129" w:type="dxa"/>
            <w:tcBorders>
              <w:top w:val="single" w:sz="6" w:space="0" w:color="auto"/>
              <w:left w:val="nil"/>
              <w:bottom w:val="single" w:sz="6" w:space="0" w:color="auto"/>
              <w:right w:val="single" w:sz="6" w:space="0" w:color="auto"/>
            </w:tcBorders>
            <w:vAlign w:val="center"/>
          </w:tcPr>
          <w:p w14:paraId="20B623B9" w14:textId="77777777" w:rsidR="00871D91" w:rsidRPr="006C292C" w:rsidRDefault="00592FB0">
            <w:pPr>
              <w:widowControl/>
              <w:spacing w:line="240" w:lineRule="auto"/>
              <w:jc w:val="center"/>
              <w:rPr>
                <w:sz w:val="21"/>
                <w:szCs w:val="21"/>
              </w:rPr>
            </w:pPr>
            <w:r w:rsidRPr="006C292C">
              <w:rPr>
                <w:sz w:val="21"/>
                <w:szCs w:val="21"/>
                <w:lang w:bidi="ar"/>
              </w:rPr>
              <w:t>生产车间</w:t>
            </w:r>
          </w:p>
        </w:tc>
        <w:tc>
          <w:tcPr>
            <w:tcW w:w="1271" w:type="dxa"/>
            <w:tcBorders>
              <w:top w:val="single" w:sz="6" w:space="0" w:color="auto"/>
              <w:left w:val="single" w:sz="6" w:space="0" w:color="auto"/>
              <w:bottom w:val="single" w:sz="6" w:space="0" w:color="auto"/>
              <w:right w:val="single" w:sz="6" w:space="0" w:color="auto"/>
            </w:tcBorders>
            <w:vAlign w:val="center"/>
          </w:tcPr>
          <w:p w14:paraId="068538BE" w14:textId="77777777" w:rsidR="00871D91" w:rsidRPr="006C292C" w:rsidRDefault="00592FB0">
            <w:pPr>
              <w:widowControl/>
              <w:spacing w:line="240" w:lineRule="auto"/>
              <w:jc w:val="center"/>
              <w:rPr>
                <w:sz w:val="21"/>
                <w:szCs w:val="21"/>
              </w:rPr>
            </w:pPr>
            <w:r w:rsidRPr="006C292C">
              <w:rPr>
                <w:sz w:val="21"/>
                <w:szCs w:val="21"/>
                <w:lang w:bidi="ar"/>
              </w:rPr>
              <w:t>预处理车间</w:t>
            </w:r>
          </w:p>
        </w:tc>
        <w:tc>
          <w:tcPr>
            <w:tcW w:w="3295" w:type="dxa"/>
            <w:tcBorders>
              <w:top w:val="single" w:sz="6" w:space="0" w:color="auto"/>
              <w:left w:val="single" w:sz="6" w:space="0" w:color="auto"/>
              <w:bottom w:val="single" w:sz="6" w:space="0" w:color="auto"/>
              <w:right w:val="single" w:sz="6" w:space="0" w:color="auto"/>
            </w:tcBorders>
            <w:vAlign w:val="center"/>
          </w:tcPr>
          <w:p w14:paraId="3FDE7DE8" w14:textId="77777777" w:rsidR="00871D91" w:rsidRPr="006C292C" w:rsidRDefault="00592FB0">
            <w:pPr>
              <w:widowControl/>
              <w:spacing w:line="240" w:lineRule="auto"/>
              <w:jc w:val="center"/>
              <w:rPr>
                <w:sz w:val="21"/>
                <w:szCs w:val="21"/>
              </w:rPr>
            </w:pPr>
            <w:r w:rsidRPr="006C292C">
              <w:rPr>
                <w:sz w:val="21"/>
                <w:szCs w:val="21"/>
                <w:lang w:bidi="ar"/>
              </w:rPr>
              <w:t>泄漏、噪声、机械损坏、检修不当导致火灾、触电、机械伤害</w:t>
            </w:r>
          </w:p>
        </w:tc>
        <w:tc>
          <w:tcPr>
            <w:tcW w:w="2809" w:type="dxa"/>
            <w:tcBorders>
              <w:top w:val="single" w:sz="6" w:space="0" w:color="auto"/>
              <w:left w:val="single" w:sz="6" w:space="0" w:color="auto"/>
              <w:bottom w:val="single" w:sz="6" w:space="0" w:color="auto"/>
              <w:right w:val="nil"/>
            </w:tcBorders>
            <w:vAlign w:val="center"/>
          </w:tcPr>
          <w:p w14:paraId="5590FF8D" w14:textId="77777777" w:rsidR="00871D91" w:rsidRPr="006C292C" w:rsidRDefault="00592FB0">
            <w:pPr>
              <w:widowControl/>
              <w:spacing w:line="240" w:lineRule="auto"/>
              <w:jc w:val="center"/>
              <w:rPr>
                <w:sz w:val="21"/>
                <w:szCs w:val="21"/>
              </w:rPr>
            </w:pPr>
            <w:r w:rsidRPr="006C292C">
              <w:rPr>
                <w:sz w:val="21"/>
                <w:szCs w:val="21"/>
                <w:lang w:bidi="ar"/>
              </w:rPr>
              <w:t>-</w:t>
            </w:r>
          </w:p>
        </w:tc>
      </w:tr>
      <w:tr w:rsidR="00C96CE1" w:rsidRPr="006C292C" w14:paraId="36D901D8" w14:textId="77777777">
        <w:trPr>
          <w:trHeight w:val="283"/>
          <w:jc w:val="center"/>
        </w:trPr>
        <w:tc>
          <w:tcPr>
            <w:tcW w:w="1129" w:type="dxa"/>
            <w:vMerge w:val="restart"/>
            <w:tcBorders>
              <w:top w:val="single" w:sz="6" w:space="0" w:color="auto"/>
              <w:left w:val="nil"/>
              <w:bottom w:val="single" w:sz="6" w:space="0" w:color="auto"/>
              <w:right w:val="single" w:sz="6" w:space="0" w:color="auto"/>
            </w:tcBorders>
            <w:vAlign w:val="center"/>
          </w:tcPr>
          <w:p w14:paraId="004E4043" w14:textId="77777777" w:rsidR="00871D91" w:rsidRPr="006C292C" w:rsidRDefault="00592FB0">
            <w:pPr>
              <w:widowControl/>
              <w:spacing w:line="240" w:lineRule="auto"/>
              <w:jc w:val="center"/>
              <w:rPr>
                <w:sz w:val="21"/>
                <w:szCs w:val="21"/>
              </w:rPr>
            </w:pPr>
            <w:r w:rsidRPr="006C292C">
              <w:rPr>
                <w:sz w:val="21"/>
                <w:szCs w:val="21"/>
                <w:lang w:bidi="ar"/>
              </w:rPr>
              <w:t>环保</w:t>
            </w:r>
          </w:p>
        </w:tc>
        <w:tc>
          <w:tcPr>
            <w:tcW w:w="1271" w:type="dxa"/>
            <w:tcBorders>
              <w:top w:val="single" w:sz="6" w:space="0" w:color="auto"/>
              <w:left w:val="single" w:sz="6" w:space="0" w:color="auto"/>
              <w:bottom w:val="single" w:sz="6" w:space="0" w:color="auto"/>
              <w:right w:val="single" w:sz="6" w:space="0" w:color="auto"/>
            </w:tcBorders>
            <w:vAlign w:val="center"/>
          </w:tcPr>
          <w:p w14:paraId="5503F2BA" w14:textId="77777777" w:rsidR="00871D91" w:rsidRPr="006C292C" w:rsidRDefault="00592FB0">
            <w:pPr>
              <w:widowControl/>
              <w:spacing w:line="240" w:lineRule="auto"/>
              <w:jc w:val="center"/>
              <w:rPr>
                <w:sz w:val="21"/>
                <w:szCs w:val="21"/>
              </w:rPr>
            </w:pPr>
            <w:r w:rsidRPr="006C292C">
              <w:rPr>
                <w:sz w:val="21"/>
                <w:szCs w:val="21"/>
                <w:lang w:bidi="ar"/>
              </w:rPr>
              <w:t>废气处理装置</w:t>
            </w:r>
          </w:p>
        </w:tc>
        <w:tc>
          <w:tcPr>
            <w:tcW w:w="3295" w:type="dxa"/>
            <w:tcBorders>
              <w:top w:val="single" w:sz="6" w:space="0" w:color="auto"/>
              <w:left w:val="single" w:sz="6" w:space="0" w:color="auto"/>
              <w:bottom w:val="single" w:sz="6" w:space="0" w:color="auto"/>
              <w:right w:val="single" w:sz="6" w:space="0" w:color="auto"/>
            </w:tcBorders>
            <w:vAlign w:val="center"/>
          </w:tcPr>
          <w:p w14:paraId="13839FBE" w14:textId="77777777" w:rsidR="00871D91" w:rsidRPr="006C292C" w:rsidRDefault="00592FB0">
            <w:pPr>
              <w:widowControl/>
              <w:spacing w:line="240" w:lineRule="auto"/>
              <w:jc w:val="center"/>
              <w:rPr>
                <w:sz w:val="21"/>
                <w:szCs w:val="21"/>
              </w:rPr>
            </w:pPr>
            <w:r w:rsidRPr="006C292C">
              <w:rPr>
                <w:sz w:val="21"/>
                <w:szCs w:val="21"/>
                <w:lang w:bidi="ar"/>
              </w:rPr>
              <w:t>废气处理装置发生故障，造成废气处理未达标排放的事故</w:t>
            </w:r>
          </w:p>
        </w:tc>
        <w:tc>
          <w:tcPr>
            <w:tcW w:w="2809" w:type="dxa"/>
            <w:tcBorders>
              <w:top w:val="single" w:sz="6" w:space="0" w:color="auto"/>
              <w:left w:val="single" w:sz="6" w:space="0" w:color="auto"/>
              <w:bottom w:val="single" w:sz="6" w:space="0" w:color="auto"/>
              <w:right w:val="nil"/>
            </w:tcBorders>
            <w:vAlign w:val="center"/>
          </w:tcPr>
          <w:p w14:paraId="3B93F98A" w14:textId="77777777" w:rsidR="00871D91" w:rsidRPr="006C292C" w:rsidRDefault="00592FB0">
            <w:pPr>
              <w:widowControl/>
              <w:spacing w:line="240" w:lineRule="auto"/>
              <w:jc w:val="center"/>
              <w:rPr>
                <w:sz w:val="21"/>
                <w:szCs w:val="21"/>
              </w:rPr>
            </w:pPr>
            <w:r w:rsidRPr="006C292C">
              <w:rPr>
                <w:sz w:val="21"/>
                <w:szCs w:val="21"/>
                <w:lang w:bidi="ar"/>
              </w:rPr>
              <w:t>大气污染</w:t>
            </w:r>
          </w:p>
        </w:tc>
      </w:tr>
      <w:tr w:rsidR="00C96CE1" w:rsidRPr="006C292C" w14:paraId="0A3A0072" w14:textId="77777777">
        <w:trPr>
          <w:trHeight w:val="283"/>
          <w:jc w:val="center"/>
        </w:trPr>
        <w:tc>
          <w:tcPr>
            <w:tcW w:w="1129" w:type="dxa"/>
            <w:vMerge/>
            <w:tcBorders>
              <w:top w:val="single" w:sz="6" w:space="0" w:color="auto"/>
              <w:left w:val="nil"/>
              <w:bottom w:val="single" w:sz="6" w:space="0" w:color="auto"/>
              <w:right w:val="single" w:sz="6" w:space="0" w:color="auto"/>
            </w:tcBorders>
            <w:vAlign w:val="center"/>
          </w:tcPr>
          <w:p w14:paraId="3E2885B9" w14:textId="77777777" w:rsidR="00871D91" w:rsidRPr="006C292C" w:rsidRDefault="00871D91">
            <w:pPr>
              <w:widowControl/>
              <w:spacing w:line="240" w:lineRule="auto"/>
              <w:rPr>
                <w:sz w:val="21"/>
                <w:szCs w:val="21"/>
              </w:rPr>
            </w:pPr>
          </w:p>
        </w:tc>
        <w:tc>
          <w:tcPr>
            <w:tcW w:w="1271" w:type="dxa"/>
            <w:tcBorders>
              <w:top w:val="single" w:sz="6" w:space="0" w:color="auto"/>
              <w:left w:val="single" w:sz="6" w:space="0" w:color="auto"/>
              <w:bottom w:val="single" w:sz="6" w:space="0" w:color="auto"/>
              <w:right w:val="single" w:sz="6" w:space="0" w:color="auto"/>
            </w:tcBorders>
            <w:vAlign w:val="center"/>
          </w:tcPr>
          <w:p w14:paraId="339EE446" w14:textId="77777777" w:rsidR="00871D91" w:rsidRPr="006C292C" w:rsidRDefault="00592FB0">
            <w:pPr>
              <w:widowControl/>
              <w:spacing w:line="240" w:lineRule="auto"/>
              <w:jc w:val="center"/>
              <w:rPr>
                <w:sz w:val="21"/>
                <w:szCs w:val="21"/>
              </w:rPr>
            </w:pPr>
            <w:r w:rsidRPr="006C292C">
              <w:rPr>
                <w:sz w:val="21"/>
                <w:szCs w:val="21"/>
                <w:lang w:bidi="ar"/>
              </w:rPr>
              <w:t>废水处理装置</w:t>
            </w:r>
          </w:p>
        </w:tc>
        <w:tc>
          <w:tcPr>
            <w:tcW w:w="3295" w:type="dxa"/>
            <w:tcBorders>
              <w:top w:val="single" w:sz="6" w:space="0" w:color="auto"/>
              <w:left w:val="single" w:sz="6" w:space="0" w:color="auto"/>
              <w:bottom w:val="single" w:sz="6" w:space="0" w:color="auto"/>
              <w:right w:val="single" w:sz="6" w:space="0" w:color="auto"/>
            </w:tcBorders>
            <w:vAlign w:val="center"/>
          </w:tcPr>
          <w:p w14:paraId="71A811A4" w14:textId="77777777" w:rsidR="00871D91" w:rsidRPr="006C292C" w:rsidRDefault="00592FB0">
            <w:pPr>
              <w:widowControl/>
              <w:spacing w:line="240" w:lineRule="auto"/>
              <w:jc w:val="center"/>
              <w:rPr>
                <w:sz w:val="21"/>
                <w:szCs w:val="21"/>
              </w:rPr>
            </w:pPr>
            <w:r w:rsidRPr="006C292C">
              <w:rPr>
                <w:sz w:val="21"/>
                <w:szCs w:val="21"/>
                <w:lang w:bidi="ar"/>
              </w:rPr>
              <w:t>废水处理装置发生故障，造成废水处理未达标排放的事故</w:t>
            </w:r>
          </w:p>
        </w:tc>
        <w:tc>
          <w:tcPr>
            <w:tcW w:w="2809" w:type="dxa"/>
            <w:tcBorders>
              <w:top w:val="single" w:sz="6" w:space="0" w:color="auto"/>
              <w:left w:val="single" w:sz="6" w:space="0" w:color="auto"/>
              <w:bottom w:val="single" w:sz="6" w:space="0" w:color="auto"/>
              <w:right w:val="nil"/>
            </w:tcBorders>
            <w:vAlign w:val="center"/>
          </w:tcPr>
          <w:p w14:paraId="57B9B3F7" w14:textId="77777777" w:rsidR="00871D91" w:rsidRPr="006C292C" w:rsidRDefault="00592FB0">
            <w:pPr>
              <w:widowControl/>
              <w:spacing w:line="240" w:lineRule="auto"/>
              <w:jc w:val="center"/>
              <w:rPr>
                <w:sz w:val="21"/>
                <w:szCs w:val="21"/>
              </w:rPr>
            </w:pPr>
            <w:r w:rsidRPr="006C292C">
              <w:rPr>
                <w:sz w:val="21"/>
                <w:szCs w:val="21"/>
                <w:lang w:bidi="ar"/>
              </w:rPr>
              <w:t>污水处理厂处理难度提高</w:t>
            </w:r>
          </w:p>
        </w:tc>
      </w:tr>
      <w:tr w:rsidR="00C96CE1" w:rsidRPr="006C292C" w14:paraId="68EB6B41" w14:textId="77777777">
        <w:trPr>
          <w:trHeight w:val="283"/>
          <w:jc w:val="center"/>
        </w:trPr>
        <w:tc>
          <w:tcPr>
            <w:tcW w:w="1129" w:type="dxa"/>
            <w:tcBorders>
              <w:top w:val="single" w:sz="6" w:space="0" w:color="auto"/>
              <w:left w:val="nil"/>
              <w:bottom w:val="single" w:sz="6" w:space="0" w:color="auto"/>
              <w:right w:val="single" w:sz="6" w:space="0" w:color="auto"/>
            </w:tcBorders>
            <w:vAlign w:val="center"/>
          </w:tcPr>
          <w:p w14:paraId="6E2FD699" w14:textId="77777777" w:rsidR="00871D91" w:rsidRPr="006C292C" w:rsidRDefault="00592FB0">
            <w:pPr>
              <w:widowControl/>
              <w:spacing w:line="240" w:lineRule="auto"/>
              <w:jc w:val="center"/>
              <w:rPr>
                <w:sz w:val="21"/>
                <w:szCs w:val="21"/>
              </w:rPr>
            </w:pPr>
            <w:r w:rsidRPr="006C292C">
              <w:rPr>
                <w:sz w:val="21"/>
                <w:szCs w:val="21"/>
                <w:lang w:bidi="ar"/>
              </w:rPr>
              <w:t>运输</w:t>
            </w:r>
          </w:p>
        </w:tc>
        <w:tc>
          <w:tcPr>
            <w:tcW w:w="1271" w:type="dxa"/>
            <w:tcBorders>
              <w:top w:val="single" w:sz="6" w:space="0" w:color="auto"/>
              <w:left w:val="single" w:sz="6" w:space="0" w:color="auto"/>
              <w:bottom w:val="single" w:sz="6" w:space="0" w:color="auto"/>
              <w:right w:val="single" w:sz="6" w:space="0" w:color="auto"/>
            </w:tcBorders>
            <w:vAlign w:val="center"/>
          </w:tcPr>
          <w:p w14:paraId="3C48ACD5" w14:textId="77777777" w:rsidR="00871D91" w:rsidRPr="006C292C" w:rsidRDefault="00592FB0">
            <w:pPr>
              <w:widowControl/>
              <w:spacing w:line="240" w:lineRule="auto"/>
              <w:jc w:val="center"/>
              <w:rPr>
                <w:sz w:val="21"/>
                <w:szCs w:val="21"/>
              </w:rPr>
            </w:pPr>
            <w:r w:rsidRPr="006C292C">
              <w:rPr>
                <w:sz w:val="21"/>
                <w:szCs w:val="21"/>
                <w:lang w:bidi="ar"/>
              </w:rPr>
              <w:t>运输</w:t>
            </w:r>
          </w:p>
        </w:tc>
        <w:tc>
          <w:tcPr>
            <w:tcW w:w="3295" w:type="dxa"/>
            <w:tcBorders>
              <w:top w:val="single" w:sz="6" w:space="0" w:color="auto"/>
              <w:left w:val="single" w:sz="6" w:space="0" w:color="auto"/>
              <w:bottom w:val="single" w:sz="6" w:space="0" w:color="auto"/>
              <w:right w:val="single" w:sz="6" w:space="0" w:color="auto"/>
            </w:tcBorders>
            <w:vAlign w:val="center"/>
          </w:tcPr>
          <w:p w14:paraId="4B1B4DF5" w14:textId="77777777" w:rsidR="00871D91" w:rsidRPr="006C292C" w:rsidRDefault="00592FB0">
            <w:pPr>
              <w:widowControl/>
              <w:spacing w:line="240" w:lineRule="auto"/>
              <w:jc w:val="center"/>
              <w:rPr>
                <w:sz w:val="21"/>
                <w:szCs w:val="21"/>
              </w:rPr>
            </w:pPr>
            <w:r w:rsidRPr="006C292C">
              <w:rPr>
                <w:sz w:val="21"/>
                <w:szCs w:val="21"/>
                <w:lang w:bidi="ar"/>
              </w:rPr>
              <w:t>运输过程中危险品发生的泄漏事故、固废倾倒事故</w:t>
            </w:r>
          </w:p>
        </w:tc>
        <w:tc>
          <w:tcPr>
            <w:tcW w:w="2809" w:type="dxa"/>
            <w:tcBorders>
              <w:top w:val="single" w:sz="6" w:space="0" w:color="auto"/>
              <w:left w:val="single" w:sz="6" w:space="0" w:color="auto"/>
              <w:bottom w:val="single" w:sz="6" w:space="0" w:color="auto"/>
              <w:right w:val="nil"/>
            </w:tcBorders>
            <w:vAlign w:val="center"/>
          </w:tcPr>
          <w:p w14:paraId="718A7D07" w14:textId="77777777" w:rsidR="00871D91" w:rsidRPr="006C292C" w:rsidRDefault="00592FB0">
            <w:pPr>
              <w:widowControl/>
              <w:spacing w:line="240" w:lineRule="auto"/>
              <w:jc w:val="center"/>
              <w:rPr>
                <w:sz w:val="21"/>
                <w:szCs w:val="21"/>
              </w:rPr>
            </w:pPr>
            <w:r w:rsidRPr="006C292C">
              <w:rPr>
                <w:sz w:val="21"/>
                <w:szCs w:val="21"/>
                <w:lang w:bidi="ar"/>
              </w:rPr>
              <w:t>危险品或者固废对地下水、土壤的污染事故</w:t>
            </w:r>
          </w:p>
        </w:tc>
      </w:tr>
      <w:tr w:rsidR="00C96CE1" w:rsidRPr="006C292C" w14:paraId="5F567B4B" w14:textId="77777777">
        <w:trPr>
          <w:trHeight w:val="283"/>
          <w:jc w:val="center"/>
        </w:trPr>
        <w:tc>
          <w:tcPr>
            <w:tcW w:w="1129" w:type="dxa"/>
            <w:tcBorders>
              <w:top w:val="single" w:sz="6" w:space="0" w:color="auto"/>
              <w:left w:val="nil"/>
              <w:bottom w:val="single" w:sz="6" w:space="0" w:color="auto"/>
              <w:right w:val="single" w:sz="6" w:space="0" w:color="auto"/>
            </w:tcBorders>
            <w:vAlign w:val="center"/>
          </w:tcPr>
          <w:p w14:paraId="2A7E843E" w14:textId="77777777" w:rsidR="00871D91" w:rsidRPr="006C292C" w:rsidRDefault="00592FB0">
            <w:pPr>
              <w:widowControl/>
              <w:spacing w:line="240" w:lineRule="auto"/>
              <w:jc w:val="center"/>
              <w:rPr>
                <w:sz w:val="21"/>
                <w:szCs w:val="21"/>
              </w:rPr>
            </w:pPr>
            <w:r w:rsidRPr="006C292C">
              <w:rPr>
                <w:sz w:val="21"/>
                <w:szCs w:val="21"/>
                <w:lang w:bidi="ar"/>
              </w:rPr>
              <w:t>生态</w:t>
            </w:r>
          </w:p>
        </w:tc>
        <w:tc>
          <w:tcPr>
            <w:tcW w:w="1271" w:type="dxa"/>
            <w:tcBorders>
              <w:top w:val="single" w:sz="6" w:space="0" w:color="auto"/>
              <w:left w:val="single" w:sz="6" w:space="0" w:color="auto"/>
              <w:bottom w:val="single" w:sz="6" w:space="0" w:color="auto"/>
              <w:right w:val="single" w:sz="6" w:space="0" w:color="auto"/>
            </w:tcBorders>
            <w:vAlign w:val="center"/>
          </w:tcPr>
          <w:p w14:paraId="52A3FA04" w14:textId="77777777" w:rsidR="00871D91" w:rsidRPr="006C292C" w:rsidRDefault="00592FB0">
            <w:pPr>
              <w:widowControl/>
              <w:spacing w:line="240" w:lineRule="auto"/>
              <w:jc w:val="center"/>
              <w:rPr>
                <w:sz w:val="21"/>
                <w:szCs w:val="21"/>
              </w:rPr>
            </w:pPr>
            <w:r w:rsidRPr="006C292C">
              <w:rPr>
                <w:sz w:val="21"/>
                <w:szCs w:val="21"/>
                <w:lang w:bidi="ar"/>
              </w:rPr>
              <w:t>厂区内</w:t>
            </w:r>
          </w:p>
        </w:tc>
        <w:tc>
          <w:tcPr>
            <w:tcW w:w="3295" w:type="dxa"/>
            <w:tcBorders>
              <w:top w:val="single" w:sz="6" w:space="0" w:color="auto"/>
              <w:left w:val="single" w:sz="6" w:space="0" w:color="auto"/>
              <w:bottom w:val="single" w:sz="6" w:space="0" w:color="auto"/>
              <w:right w:val="single" w:sz="6" w:space="0" w:color="auto"/>
            </w:tcBorders>
            <w:vAlign w:val="center"/>
          </w:tcPr>
          <w:p w14:paraId="77BB4DD5" w14:textId="77777777" w:rsidR="00871D91" w:rsidRPr="006C292C" w:rsidRDefault="00592FB0">
            <w:pPr>
              <w:widowControl/>
              <w:spacing w:line="240" w:lineRule="auto"/>
              <w:jc w:val="center"/>
              <w:rPr>
                <w:sz w:val="21"/>
                <w:szCs w:val="21"/>
              </w:rPr>
            </w:pPr>
            <w:r w:rsidRPr="006C292C">
              <w:rPr>
                <w:sz w:val="21"/>
                <w:szCs w:val="21"/>
                <w:lang w:bidi="ar"/>
              </w:rPr>
              <w:t>土地占用、植被破坏</w:t>
            </w:r>
          </w:p>
        </w:tc>
        <w:tc>
          <w:tcPr>
            <w:tcW w:w="2809" w:type="dxa"/>
            <w:tcBorders>
              <w:top w:val="single" w:sz="6" w:space="0" w:color="auto"/>
              <w:left w:val="single" w:sz="6" w:space="0" w:color="auto"/>
              <w:bottom w:val="single" w:sz="6" w:space="0" w:color="auto"/>
              <w:right w:val="nil"/>
            </w:tcBorders>
            <w:vAlign w:val="center"/>
          </w:tcPr>
          <w:p w14:paraId="67A5D12C" w14:textId="77777777" w:rsidR="00871D91" w:rsidRPr="006C292C" w:rsidRDefault="00592FB0">
            <w:pPr>
              <w:widowControl/>
              <w:spacing w:line="240" w:lineRule="auto"/>
              <w:jc w:val="center"/>
              <w:rPr>
                <w:sz w:val="21"/>
                <w:szCs w:val="21"/>
              </w:rPr>
            </w:pPr>
            <w:r w:rsidRPr="006C292C">
              <w:rPr>
                <w:sz w:val="21"/>
                <w:szCs w:val="21"/>
                <w:lang w:bidi="ar"/>
              </w:rPr>
              <w:t>/</w:t>
            </w:r>
          </w:p>
        </w:tc>
      </w:tr>
      <w:tr w:rsidR="00871D91" w:rsidRPr="006C292C" w14:paraId="0C2A02CC" w14:textId="77777777">
        <w:trPr>
          <w:trHeight w:val="283"/>
          <w:jc w:val="center"/>
        </w:trPr>
        <w:tc>
          <w:tcPr>
            <w:tcW w:w="1129" w:type="dxa"/>
            <w:tcBorders>
              <w:top w:val="single" w:sz="6" w:space="0" w:color="auto"/>
              <w:left w:val="nil"/>
              <w:bottom w:val="single" w:sz="12" w:space="0" w:color="auto"/>
              <w:right w:val="single" w:sz="6" w:space="0" w:color="auto"/>
            </w:tcBorders>
            <w:vAlign w:val="center"/>
          </w:tcPr>
          <w:p w14:paraId="13C4E52F" w14:textId="77777777" w:rsidR="00871D91" w:rsidRPr="006C292C" w:rsidRDefault="00592FB0">
            <w:pPr>
              <w:widowControl/>
              <w:spacing w:line="240" w:lineRule="auto"/>
              <w:jc w:val="center"/>
              <w:rPr>
                <w:sz w:val="21"/>
                <w:szCs w:val="21"/>
              </w:rPr>
            </w:pPr>
            <w:r w:rsidRPr="006C292C">
              <w:rPr>
                <w:sz w:val="21"/>
                <w:szCs w:val="21"/>
                <w:lang w:bidi="ar"/>
              </w:rPr>
              <w:t>其他</w:t>
            </w:r>
          </w:p>
        </w:tc>
        <w:tc>
          <w:tcPr>
            <w:tcW w:w="1271" w:type="dxa"/>
            <w:tcBorders>
              <w:top w:val="single" w:sz="6" w:space="0" w:color="auto"/>
              <w:left w:val="single" w:sz="6" w:space="0" w:color="auto"/>
              <w:bottom w:val="single" w:sz="12" w:space="0" w:color="auto"/>
              <w:right w:val="single" w:sz="6" w:space="0" w:color="auto"/>
            </w:tcBorders>
            <w:vAlign w:val="center"/>
          </w:tcPr>
          <w:p w14:paraId="0398F5FF" w14:textId="77777777" w:rsidR="00871D91" w:rsidRPr="006C292C" w:rsidRDefault="00592FB0">
            <w:pPr>
              <w:widowControl/>
              <w:spacing w:line="240" w:lineRule="auto"/>
              <w:jc w:val="center"/>
              <w:rPr>
                <w:sz w:val="21"/>
                <w:szCs w:val="21"/>
              </w:rPr>
            </w:pPr>
            <w:r w:rsidRPr="006C292C">
              <w:rPr>
                <w:sz w:val="21"/>
                <w:szCs w:val="21"/>
                <w:lang w:bidi="ar"/>
              </w:rPr>
              <w:t>其他辅助设施</w:t>
            </w:r>
          </w:p>
        </w:tc>
        <w:tc>
          <w:tcPr>
            <w:tcW w:w="3295" w:type="dxa"/>
            <w:tcBorders>
              <w:top w:val="single" w:sz="6" w:space="0" w:color="auto"/>
              <w:left w:val="single" w:sz="6" w:space="0" w:color="auto"/>
              <w:bottom w:val="single" w:sz="12" w:space="0" w:color="auto"/>
              <w:right w:val="single" w:sz="6" w:space="0" w:color="auto"/>
            </w:tcBorders>
            <w:vAlign w:val="center"/>
          </w:tcPr>
          <w:p w14:paraId="1E21FAC6" w14:textId="77777777" w:rsidR="00871D91" w:rsidRPr="006C292C" w:rsidRDefault="00592FB0">
            <w:pPr>
              <w:widowControl/>
              <w:spacing w:line="240" w:lineRule="auto"/>
              <w:jc w:val="center"/>
              <w:rPr>
                <w:sz w:val="21"/>
                <w:szCs w:val="21"/>
              </w:rPr>
            </w:pPr>
            <w:r w:rsidRPr="006C292C">
              <w:rPr>
                <w:sz w:val="21"/>
                <w:szCs w:val="21"/>
                <w:lang w:bidi="ar"/>
              </w:rPr>
              <w:t>烫伤、机械伤害</w:t>
            </w:r>
          </w:p>
        </w:tc>
        <w:tc>
          <w:tcPr>
            <w:tcW w:w="2809" w:type="dxa"/>
            <w:tcBorders>
              <w:top w:val="single" w:sz="6" w:space="0" w:color="auto"/>
              <w:left w:val="single" w:sz="6" w:space="0" w:color="auto"/>
              <w:bottom w:val="single" w:sz="12" w:space="0" w:color="auto"/>
              <w:right w:val="nil"/>
            </w:tcBorders>
            <w:vAlign w:val="center"/>
          </w:tcPr>
          <w:p w14:paraId="189E4E2E" w14:textId="77777777" w:rsidR="00871D91" w:rsidRPr="006C292C" w:rsidRDefault="00592FB0">
            <w:pPr>
              <w:widowControl/>
              <w:spacing w:line="240" w:lineRule="auto"/>
              <w:jc w:val="center"/>
              <w:rPr>
                <w:sz w:val="21"/>
                <w:szCs w:val="21"/>
              </w:rPr>
            </w:pPr>
            <w:r w:rsidRPr="006C292C">
              <w:rPr>
                <w:sz w:val="21"/>
                <w:szCs w:val="21"/>
                <w:lang w:bidi="ar"/>
              </w:rPr>
              <w:t>/</w:t>
            </w:r>
          </w:p>
        </w:tc>
      </w:tr>
    </w:tbl>
    <w:p w14:paraId="42B9F58B" w14:textId="77777777" w:rsidR="00871D91" w:rsidRPr="006C292C" w:rsidRDefault="00871D91">
      <w:pPr>
        <w:spacing w:line="240" w:lineRule="auto"/>
        <w:ind w:firstLine="482"/>
      </w:pPr>
    </w:p>
    <w:p w14:paraId="730DC07E" w14:textId="0E4D8228" w:rsidR="00871D91" w:rsidRPr="006C292C" w:rsidRDefault="00592FB0">
      <w:pPr>
        <w:pStyle w:val="3"/>
      </w:pPr>
      <w:r w:rsidRPr="006C292C">
        <w:t>3.</w:t>
      </w:r>
      <w:r w:rsidR="00980C30" w:rsidRPr="006C292C">
        <w:rPr>
          <w:rFonts w:hint="eastAsia"/>
        </w:rPr>
        <w:t>6</w:t>
      </w:r>
      <w:r w:rsidRPr="006C292C">
        <w:t>.</w:t>
      </w:r>
      <w:r w:rsidR="006C292C" w:rsidRPr="006C292C">
        <w:rPr>
          <w:rFonts w:hint="eastAsia"/>
        </w:rPr>
        <w:t>6</w:t>
      </w:r>
      <w:r w:rsidRPr="006C292C">
        <w:t>重大事故环境风险概率及最大可信度事故</w:t>
      </w:r>
    </w:p>
    <w:p w14:paraId="719E8A4C" w14:textId="77777777" w:rsidR="00871D91" w:rsidRPr="006C292C" w:rsidRDefault="00592FB0">
      <w:pPr>
        <w:widowControl/>
        <w:ind w:firstLineChars="200" w:firstLine="480"/>
        <w:jc w:val="left"/>
        <w:rPr>
          <w:kern w:val="0"/>
          <w:lang w:bidi="ar"/>
        </w:rPr>
      </w:pPr>
      <w:bookmarkStart w:id="67" w:name="_Toc57005142"/>
      <w:r w:rsidRPr="006C292C">
        <w:rPr>
          <w:kern w:val="0"/>
          <w:lang w:bidi="ar"/>
        </w:rPr>
        <w:t>事故概率可以通过事故树分析，确定事件后用概率计算法求得，也可以通过类比法求得。本评价通过类比确定最大可信事故概率。</w:t>
      </w:r>
    </w:p>
    <w:p w14:paraId="6A2C6E6F" w14:textId="77777777" w:rsidR="00871D91" w:rsidRPr="006C292C" w:rsidRDefault="00592FB0">
      <w:pPr>
        <w:widowControl/>
        <w:ind w:firstLineChars="200" w:firstLine="480"/>
        <w:jc w:val="left"/>
      </w:pPr>
      <w:bookmarkStart w:id="68" w:name="_Hlk497510172"/>
      <w:bookmarkEnd w:id="67"/>
      <w:r w:rsidRPr="006C292C">
        <w:rPr>
          <w:kern w:val="0"/>
          <w:lang w:bidi="ar"/>
        </w:rPr>
        <w:t>（</w:t>
      </w:r>
      <w:r w:rsidRPr="006C292C">
        <w:rPr>
          <w:kern w:val="0"/>
          <w:lang w:bidi="ar"/>
        </w:rPr>
        <w:t>1</w:t>
      </w:r>
      <w:r w:rsidRPr="006C292C">
        <w:rPr>
          <w:kern w:val="0"/>
          <w:lang w:bidi="ar"/>
        </w:rPr>
        <w:t>）最大可信事故概率</w:t>
      </w:r>
    </w:p>
    <w:p w14:paraId="459576A9" w14:textId="77777777" w:rsidR="00871D91" w:rsidRPr="006C292C" w:rsidRDefault="00592FB0">
      <w:pPr>
        <w:widowControl/>
        <w:ind w:firstLineChars="200" w:firstLine="480"/>
        <w:jc w:val="left"/>
      </w:pPr>
      <w:r w:rsidRPr="006C292C">
        <w:rPr>
          <w:kern w:val="0"/>
          <w:lang w:bidi="ar"/>
        </w:rPr>
        <w:t>一般事故是指那些没有造成重大经济损失和人员伤亡的事故，此类事故如处置不当，将对环境产生不利影响。风险事故的特征及其对环境的影响包括火灾、</w:t>
      </w:r>
      <w:r w:rsidRPr="006C292C">
        <w:rPr>
          <w:kern w:val="0"/>
          <w:lang w:bidi="ar"/>
        </w:rPr>
        <w:t xml:space="preserve"> </w:t>
      </w:r>
      <w:r w:rsidRPr="006C292C">
        <w:rPr>
          <w:kern w:val="0"/>
          <w:lang w:bidi="ar"/>
        </w:rPr>
        <w:t>爆炸、液（气）体化学品泄露等几个方面，常见的危险和事故分为火灾爆炸事故和毒物泄漏事故两类。因生产装置原因造成的事故中以设备、管道、贮罐破损泄</w:t>
      </w:r>
      <w:r w:rsidRPr="006C292C">
        <w:rPr>
          <w:kern w:val="0"/>
          <w:lang w:bidi="ar"/>
        </w:rPr>
        <w:t xml:space="preserve"> </w:t>
      </w:r>
      <w:r w:rsidRPr="006C292C">
        <w:rPr>
          <w:kern w:val="0"/>
          <w:lang w:bidi="ar"/>
        </w:rPr>
        <w:t>漏出现几率最大；因人为因素造成的事故中以操作失误、违章操作。</w:t>
      </w:r>
    </w:p>
    <w:p w14:paraId="11F5FF2C" w14:textId="2A214E81" w:rsidR="00871D91" w:rsidRPr="006C292C" w:rsidRDefault="00592FB0">
      <w:pPr>
        <w:widowControl/>
        <w:spacing w:line="240" w:lineRule="auto"/>
        <w:jc w:val="center"/>
        <w:rPr>
          <w:b/>
          <w:kern w:val="0"/>
          <w:szCs w:val="20"/>
          <w:lang w:bidi="ar"/>
        </w:rPr>
      </w:pPr>
      <w:r w:rsidRPr="006C292C">
        <w:rPr>
          <w:b/>
          <w:kern w:val="0"/>
          <w:szCs w:val="20"/>
          <w:lang w:bidi="ar"/>
        </w:rPr>
        <w:t>表</w:t>
      </w:r>
      <w:r w:rsidRPr="006C292C">
        <w:rPr>
          <w:b/>
          <w:kern w:val="0"/>
          <w:szCs w:val="20"/>
          <w:lang w:bidi="ar"/>
        </w:rPr>
        <w:t>3.</w:t>
      </w:r>
      <w:r w:rsidR="00980C30" w:rsidRPr="006C292C">
        <w:rPr>
          <w:rFonts w:hint="eastAsia"/>
          <w:b/>
          <w:kern w:val="0"/>
          <w:szCs w:val="20"/>
          <w:lang w:bidi="ar"/>
        </w:rPr>
        <w:t>6</w:t>
      </w:r>
      <w:r w:rsidRPr="006C292C">
        <w:rPr>
          <w:b/>
          <w:kern w:val="0"/>
          <w:szCs w:val="20"/>
          <w:lang w:bidi="ar"/>
        </w:rPr>
        <w:t>-</w:t>
      </w:r>
      <w:r w:rsidR="006C292C" w:rsidRPr="006C292C">
        <w:rPr>
          <w:rFonts w:hint="eastAsia"/>
          <w:b/>
          <w:kern w:val="0"/>
          <w:szCs w:val="20"/>
          <w:lang w:bidi="ar"/>
        </w:rPr>
        <w:t>4</w:t>
      </w:r>
      <w:r w:rsidRPr="006C292C">
        <w:rPr>
          <w:b/>
          <w:kern w:val="0"/>
          <w:szCs w:val="20"/>
          <w:lang w:bidi="ar"/>
        </w:rPr>
        <w:t xml:space="preserve"> </w:t>
      </w:r>
      <w:r w:rsidRPr="006C292C">
        <w:rPr>
          <w:b/>
          <w:kern w:val="0"/>
          <w:szCs w:val="20"/>
          <w:lang w:bidi="ar"/>
        </w:rPr>
        <w:tab/>
      </w:r>
      <w:r w:rsidRPr="006C292C">
        <w:rPr>
          <w:b/>
          <w:kern w:val="0"/>
          <w:szCs w:val="20"/>
          <w:lang w:bidi="ar"/>
        </w:rPr>
        <w:t>一般事故原因统计</w:t>
      </w:r>
    </w:p>
    <w:tbl>
      <w:tblPr>
        <w:tblW w:w="0" w:type="auto"/>
        <w:jc w:val="center"/>
        <w:tblLayout w:type="fixed"/>
        <w:tblCellMar>
          <w:left w:w="0" w:type="dxa"/>
          <w:right w:w="0" w:type="dxa"/>
        </w:tblCellMar>
        <w:tblLook w:val="04A0" w:firstRow="1" w:lastRow="0" w:firstColumn="1" w:lastColumn="0" w:noHBand="0" w:noVBand="1"/>
      </w:tblPr>
      <w:tblGrid>
        <w:gridCol w:w="3951"/>
        <w:gridCol w:w="4553"/>
      </w:tblGrid>
      <w:tr w:rsidR="00C96CE1" w:rsidRPr="006C292C" w14:paraId="6837E320" w14:textId="77777777">
        <w:trPr>
          <w:trHeight w:val="283"/>
          <w:jc w:val="center"/>
        </w:trPr>
        <w:tc>
          <w:tcPr>
            <w:tcW w:w="3951" w:type="dxa"/>
            <w:tcBorders>
              <w:top w:val="single" w:sz="12" w:space="0" w:color="000000"/>
              <w:left w:val="nil"/>
              <w:bottom w:val="single" w:sz="6" w:space="0" w:color="000000"/>
              <w:right w:val="single" w:sz="6" w:space="0" w:color="000000"/>
            </w:tcBorders>
            <w:vAlign w:val="center"/>
          </w:tcPr>
          <w:p w14:paraId="254B034B" w14:textId="77777777" w:rsidR="00871D91" w:rsidRPr="006C292C" w:rsidRDefault="00592FB0">
            <w:pPr>
              <w:pStyle w:val="aff2"/>
              <w:widowControl w:val="0"/>
              <w:spacing w:before="0" w:beforeAutospacing="0" w:after="0" w:afterAutospacing="0" w:line="240" w:lineRule="auto"/>
              <w:jc w:val="center"/>
              <w:rPr>
                <w:rFonts w:ascii="Times New Roman" w:hAnsi="Times New Roman"/>
                <w:kern w:val="2"/>
                <w:sz w:val="21"/>
                <w:szCs w:val="21"/>
              </w:rPr>
            </w:pPr>
            <w:r w:rsidRPr="006C292C">
              <w:rPr>
                <w:rFonts w:ascii="Times New Roman" w:hAnsi="Times New Roman"/>
                <w:b/>
                <w:kern w:val="2"/>
                <w:sz w:val="21"/>
                <w:szCs w:val="21"/>
              </w:rPr>
              <w:t>事故原因</w:t>
            </w:r>
          </w:p>
        </w:tc>
        <w:tc>
          <w:tcPr>
            <w:tcW w:w="4553" w:type="dxa"/>
            <w:tcBorders>
              <w:top w:val="single" w:sz="12" w:space="0" w:color="000000"/>
              <w:left w:val="single" w:sz="6" w:space="0" w:color="000000"/>
              <w:bottom w:val="single" w:sz="6" w:space="0" w:color="000000"/>
              <w:right w:val="nil"/>
            </w:tcBorders>
            <w:vAlign w:val="center"/>
          </w:tcPr>
          <w:p w14:paraId="49CA1296" w14:textId="77777777" w:rsidR="00871D91" w:rsidRPr="006C292C" w:rsidRDefault="00592FB0">
            <w:pPr>
              <w:pStyle w:val="aff2"/>
              <w:widowControl w:val="0"/>
              <w:spacing w:before="0" w:beforeAutospacing="0" w:after="0" w:afterAutospacing="0" w:line="240" w:lineRule="auto"/>
              <w:jc w:val="center"/>
              <w:rPr>
                <w:rFonts w:ascii="Times New Roman" w:eastAsia="Times New Roman" w:hAnsi="Times New Roman"/>
                <w:kern w:val="2"/>
                <w:sz w:val="21"/>
                <w:szCs w:val="21"/>
              </w:rPr>
            </w:pPr>
            <w:r w:rsidRPr="006C292C">
              <w:rPr>
                <w:rFonts w:ascii="Times New Roman" w:hAnsi="Times New Roman"/>
                <w:b/>
                <w:kern w:val="2"/>
                <w:sz w:val="21"/>
                <w:szCs w:val="21"/>
              </w:rPr>
              <w:t>所占百分比</w:t>
            </w:r>
            <w:r w:rsidRPr="006C292C">
              <w:rPr>
                <w:rFonts w:ascii="Times New Roman" w:eastAsia="Times New Roman" w:hAnsi="Times New Roman"/>
                <w:b/>
                <w:kern w:val="2"/>
                <w:sz w:val="21"/>
                <w:szCs w:val="21"/>
              </w:rPr>
              <w:t>(</w:t>
            </w:r>
            <w:r w:rsidRPr="006C292C">
              <w:rPr>
                <w:rFonts w:ascii="Times New Roman" w:hAnsi="Times New Roman"/>
                <w:b/>
                <w:kern w:val="2"/>
                <w:sz w:val="21"/>
                <w:szCs w:val="21"/>
              </w:rPr>
              <w:t>％</w:t>
            </w:r>
            <w:r w:rsidRPr="006C292C">
              <w:rPr>
                <w:rFonts w:ascii="Times New Roman" w:eastAsia="Times New Roman" w:hAnsi="Times New Roman"/>
                <w:b/>
                <w:kern w:val="2"/>
                <w:sz w:val="21"/>
                <w:szCs w:val="21"/>
              </w:rPr>
              <w:t>)</w:t>
            </w:r>
          </w:p>
        </w:tc>
      </w:tr>
      <w:tr w:rsidR="00C96CE1" w:rsidRPr="006C292C" w14:paraId="141A083E" w14:textId="77777777">
        <w:trPr>
          <w:trHeight w:val="283"/>
          <w:jc w:val="center"/>
        </w:trPr>
        <w:tc>
          <w:tcPr>
            <w:tcW w:w="3951" w:type="dxa"/>
            <w:tcBorders>
              <w:top w:val="single" w:sz="6" w:space="0" w:color="000000"/>
              <w:left w:val="nil"/>
              <w:bottom w:val="single" w:sz="6" w:space="0" w:color="000000"/>
              <w:right w:val="single" w:sz="6" w:space="0" w:color="000000"/>
            </w:tcBorders>
            <w:vAlign w:val="center"/>
          </w:tcPr>
          <w:p w14:paraId="43112C46" w14:textId="77777777" w:rsidR="00871D91" w:rsidRPr="006C292C" w:rsidRDefault="00592FB0">
            <w:pPr>
              <w:pStyle w:val="aff2"/>
              <w:widowControl w:val="0"/>
              <w:spacing w:before="0" w:beforeAutospacing="0" w:after="0" w:afterAutospacing="0" w:line="240" w:lineRule="auto"/>
              <w:jc w:val="center"/>
              <w:rPr>
                <w:rFonts w:ascii="Times New Roman" w:hAnsi="Times New Roman"/>
                <w:kern w:val="2"/>
                <w:sz w:val="21"/>
                <w:szCs w:val="21"/>
              </w:rPr>
            </w:pPr>
            <w:r w:rsidRPr="006C292C">
              <w:rPr>
                <w:rFonts w:ascii="Times New Roman" w:hAnsi="Times New Roman"/>
                <w:kern w:val="2"/>
                <w:sz w:val="21"/>
                <w:szCs w:val="21"/>
              </w:rPr>
              <w:t>贮罐、管道和设备破损</w:t>
            </w:r>
          </w:p>
        </w:tc>
        <w:tc>
          <w:tcPr>
            <w:tcW w:w="4553" w:type="dxa"/>
            <w:tcBorders>
              <w:top w:val="single" w:sz="6" w:space="0" w:color="000000"/>
              <w:left w:val="single" w:sz="6" w:space="0" w:color="000000"/>
              <w:bottom w:val="single" w:sz="6" w:space="0" w:color="000000"/>
              <w:right w:val="nil"/>
            </w:tcBorders>
            <w:vAlign w:val="center"/>
          </w:tcPr>
          <w:p w14:paraId="04DC579E" w14:textId="77777777" w:rsidR="00871D91" w:rsidRPr="006C292C" w:rsidRDefault="00592FB0">
            <w:pPr>
              <w:pStyle w:val="aff2"/>
              <w:widowControl w:val="0"/>
              <w:spacing w:before="0" w:beforeAutospacing="0" w:after="0" w:afterAutospacing="0" w:line="240" w:lineRule="auto"/>
              <w:jc w:val="center"/>
              <w:rPr>
                <w:rFonts w:ascii="Times New Roman" w:eastAsia="Times New Roman" w:hAnsi="Times New Roman"/>
                <w:kern w:val="2"/>
                <w:sz w:val="21"/>
                <w:szCs w:val="21"/>
              </w:rPr>
            </w:pPr>
            <w:r w:rsidRPr="006C292C">
              <w:rPr>
                <w:rFonts w:ascii="Times New Roman" w:hAnsi="Times New Roman"/>
                <w:kern w:val="2"/>
                <w:sz w:val="21"/>
                <w:szCs w:val="22"/>
              </w:rPr>
              <w:t>52</w:t>
            </w:r>
          </w:p>
        </w:tc>
      </w:tr>
      <w:tr w:rsidR="00C96CE1" w:rsidRPr="006C292C" w14:paraId="4145D86F" w14:textId="77777777">
        <w:trPr>
          <w:trHeight w:val="283"/>
          <w:jc w:val="center"/>
        </w:trPr>
        <w:tc>
          <w:tcPr>
            <w:tcW w:w="3951" w:type="dxa"/>
            <w:tcBorders>
              <w:top w:val="single" w:sz="6" w:space="0" w:color="000000"/>
              <w:left w:val="nil"/>
              <w:bottom w:val="single" w:sz="6" w:space="0" w:color="000000"/>
              <w:right w:val="single" w:sz="6" w:space="0" w:color="000000"/>
            </w:tcBorders>
            <w:vAlign w:val="center"/>
          </w:tcPr>
          <w:p w14:paraId="45BADCB5" w14:textId="77777777" w:rsidR="00871D91" w:rsidRPr="006C292C" w:rsidRDefault="00592FB0">
            <w:pPr>
              <w:pStyle w:val="aff2"/>
              <w:widowControl w:val="0"/>
              <w:spacing w:before="0" w:beforeAutospacing="0" w:after="0" w:afterAutospacing="0" w:line="240" w:lineRule="auto"/>
              <w:jc w:val="center"/>
              <w:rPr>
                <w:rFonts w:ascii="Times New Roman" w:hAnsi="Times New Roman"/>
                <w:kern w:val="2"/>
                <w:sz w:val="21"/>
                <w:szCs w:val="21"/>
              </w:rPr>
            </w:pPr>
            <w:r w:rsidRPr="006C292C">
              <w:rPr>
                <w:rFonts w:ascii="Times New Roman" w:hAnsi="Times New Roman"/>
                <w:kern w:val="2"/>
                <w:sz w:val="21"/>
                <w:szCs w:val="21"/>
              </w:rPr>
              <w:t>操作失误</w:t>
            </w:r>
          </w:p>
        </w:tc>
        <w:tc>
          <w:tcPr>
            <w:tcW w:w="4553" w:type="dxa"/>
            <w:tcBorders>
              <w:top w:val="single" w:sz="6" w:space="0" w:color="000000"/>
              <w:left w:val="single" w:sz="6" w:space="0" w:color="000000"/>
              <w:bottom w:val="single" w:sz="6" w:space="0" w:color="000000"/>
              <w:right w:val="nil"/>
            </w:tcBorders>
            <w:vAlign w:val="center"/>
          </w:tcPr>
          <w:p w14:paraId="2CB1EFB6" w14:textId="77777777" w:rsidR="00871D91" w:rsidRPr="006C292C" w:rsidRDefault="00592FB0">
            <w:pPr>
              <w:pStyle w:val="aff2"/>
              <w:widowControl w:val="0"/>
              <w:spacing w:before="0" w:beforeAutospacing="0" w:after="0" w:afterAutospacing="0" w:line="240" w:lineRule="auto"/>
              <w:jc w:val="center"/>
              <w:rPr>
                <w:rFonts w:ascii="Times New Roman" w:eastAsia="Times New Roman" w:hAnsi="Times New Roman"/>
                <w:kern w:val="2"/>
                <w:sz w:val="21"/>
                <w:szCs w:val="21"/>
              </w:rPr>
            </w:pPr>
            <w:r w:rsidRPr="006C292C">
              <w:rPr>
                <w:rFonts w:ascii="Times New Roman" w:hAnsi="Times New Roman"/>
                <w:spacing w:val="-8"/>
                <w:kern w:val="2"/>
                <w:sz w:val="21"/>
                <w:szCs w:val="22"/>
              </w:rPr>
              <w:t>11</w:t>
            </w:r>
          </w:p>
        </w:tc>
      </w:tr>
      <w:tr w:rsidR="00C96CE1" w:rsidRPr="006C292C" w14:paraId="6EC27A9A" w14:textId="77777777">
        <w:trPr>
          <w:trHeight w:val="283"/>
          <w:jc w:val="center"/>
        </w:trPr>
        <w:tc>
          <w:tcPr>
            <w:tcW w:w="3951" w:type="dxa"/>
            <w:tcBorders>
              <w:top w:val="single" w:sz="6" w:space="0" w:color="000000"/>
              <w:left w:val="nil"/>
              <w:bottom w:val="single" w:sz="6" w:space="0" w:color="000000"/>
              <w:right w:val="single" w:sz="6" w:space="0" w:color="000000"/>
            </w:tcBorders>
            <w:vAlign w:val="center"/>
          </w:tcPr>
          <w:p w14:paraId="2F8CE075" w14:textId="77777777" w:rsidR="00871D91" w:rsidRPr="006C292C" w:rsidRDefault="00592FB0">
            <w:pPr>
              <w:pStyle w:val="aff2"/>
              <w:widowControl w:val="0"/>
              <w:spacing w:before="0" w:beforeAutospacing="0" w:after="0" w:afterAutospacing="0" w:line="240" w:lineRule="auto"/>
              <w:jc w:val="center"/>
              <w:rPr>
                <w:rFonts w:ascii="Times New Roman" w:hAnsi="Times New Roman"/>
                <w:kern w:val="2"/>
                <w:sz w:val="21"/>
                <w:szCs w:val="21"/>
              </w:rPr>
            </w:pPr>
            <w:r w:rsidRPr="006C292C">
              <w:rPr>
                <w:rFonts w:ascii="Times New Roman" w:hAnsi="Times New Roman"/>
                <w:kern w:val="2"/>
                <w:sz w:val="21"/>
                <w:szCs w:val="21"/>
              </w:rPr>
              <w:t>违反检修规程</w:t>
            </w:r>
          </w:p>
        </w:tc>
        <w:tc>
          <w:tcPr>
            <w:tcW w:w="4553" w:type="dxa"/>
            <w:tcBorders>
              <w:top w:val="single" w:sz="6" w:space="0" w:color="000000"/>
              <w:left w:val="single" w:sz="6" w:space="0" w:color="000000"/>
              <w:bottom w:val="single" w:sz="6" w:space="0" w:color="000000"/>
              <w:right w:val="nil"/>
            </w:tcBorders>
            <w:vAlign w:val="center"/>
          </w:tcPr>
          <w:p w14:paraId="4A8BC2F1" w14:textId="77777777" w:rsidR="00871D91" w:rsidRPr="006C292C" w:rsidRDefault="00592FB0">
            <w:pPr>
              <w:pStyle w:val="aff2"/>
              <w:widowControl w:val="0"/>
              <w:spacing w:before="0" w:beforeAutospacing="0" w:after="0" w:afterAutospacing="0" w:line="240" w:lineRule="auto"/>
              <w:jc w:val="center"/>
              <w:rPr>
                <w:rFonts w:ascii="Times New Roman" w:eastAsia="Times New Roman" w:hAnsi="Times New Roman"/>
                <w:kern w:val="2"/>
                <w:sz w:val="21"/>
                <w:szCs w:val="21"/>
              </w:rPr>
            </w:pPr>
            <w:r w:rsidRPr="006C292C">
              <w:rPr>
                <w:rFonts w:ascii="Times New Roman" w:hAnsi="Times New Roman"/>
                <w:kern w:val="2"/>
                <w:sz w:val="21"/>
                <w:szCs w:val="22"/>
              </w:rPr>
              <w:t>10</w:t>
            </w:r>
          </w:p>
        </w:tc>
      </w:tr>
      <w:tr w:rsidR="00C96CE1" w:rsidRPr="006C292C" w14:paraId="23A8FB5E" w14:textId="77777777">
        <w:trPr>
          <w:trHeight w:val="283"/>
          <w:jc w:val="center"/>
        </w:trPr>
        <w:tc>
          <w:tcPr>
            <w:tcW w:w="3951" w:type="dxa"/>
            <w:tcBorders>
              <w:top w:val="single" w:sz="6" w:space="0" w:color="000000"/>
              <w:left w:val="nil"/>
              <w:bottom w:val="single" w:sz="4" w:space="0" w:color="000000"/>
              <w:right w:val="single" w:sz="6" w:space="0" w:color="000000"/>
            </w:tcBorders>
            <w:vAlign w:val="center"/>
          </w:tcPr>
          <w:p w14:paraId="35E66B18" w14:textId="77777777" w:rsidR="00871D91" w:rsidRPr="006C292C" w:rsidRDefault="00592FB0">
            <w:pPr>
              <w:pStyle w:val="aff2"/>
              <w:widowControl w:val="0"/>
              <w:spacing w:before="0" w:beforeAutospacing="0" w:after="0" w:afterAutospacing="0" w:line="240" w:lineRule="auto"/>
              <w:jc w:val="center"/>
              <w:rPr>
                <w:rFonts w:ascii="Times New Roman" w:hAnsi="Times New Roman"/>
                <w:kern w:val="2"/>
                <w:sz w:val="21"/>
                <w:szCs w:val="21"/>
              </w:rPr>
            </w:pPr>
            <w:r w:rsidRPr="006C292C">
              <w:rPr>
                <w:rFonts w:ascii="Times New Roman" w:hAnsi="Times New Roman"/>
                <w:kern w:val="2"/>
                <w:sz w:val="21"/>
                <w:szCs w:val="21"/>
              </w:rPr>
              <w:t>处理系统故障</w:t>
            </w:r>
          </w:p>
        </w:tc>
        <w:tc>
          <w:tcPr>
            <w:tcW w:w="4553" w:type="dxa"/>
            <w:tcBorders>
              <w:top w:val="single" w:sz="6" w:space="0" w:color="000000"/>
              <w:left w:val="single" w:sz="6" w:space="0" w:color="000000"/>
              <w:bottom w:val="single" w:sz="6" w:space="0" w:color="000000"/>
              <w:right w:val="nil"/>
            </w:tcBorders>
            <w:vAlign w:val="center"/>
          </w:tcPr>
          <w:p w14:paraId="63A74904" w14:textId="77777777" w:rsidR="00871D91" w:rsidRPr="006C292C" w:rsidRDefault="00592FB0">
            <w:pPr>
              <w:pStyle w:val="aff2"/>
              <w:widowControl w:val="0"/>
              <w:spacing w:before="0" w:beforeAutospacing="0" w:after="0" w:afterAutospacing="0" w:line="240" w:lineRule="auto"/>
              <w:jc w:val="center"/>
              <w:rPr>
                <w:rFonts w:ascii="Times New Roman" w:eastAsia="Times New Roman" w:hAnsi="Times New Roman"/>
                <w:kern w:val="2"/>
                <w:sz w:val="21"/>
                <w:szCs w:val="21"/>
              </w:rPr>
            </w:pPr>
            <w:r w:rsidRPr="006C292C">
              <w:rPr>
                <w:rFonts w:ascii="Times New Roman" w:hAnsi="Times New Roman"/>
                <w:kern w:val="2"/>
                <w:sz w:val="21"/>
                <w:szCs w:val="22"/>
              </w:rPr>
              <w:t>15</w:t>
            </w:r>
          </w:p>
        </w:tc>
      </w:tr>
      <w:tr w:rsidR="00C96CE1" w:rsidRPr="006C292C" w14:paraId="3B7E8561" w14:textId="77777777">
        <w:trPr>
          <w:trHeight w:val="283"/>
          <w:jc w:val="center"/>
        </w:trPr>
        <w:tc>
          <w:tcPr>
            <w:tcW w:w="3951" w:type="dxa"/>
            <w:tcBorders>
              <w:top w:val="single" w:sz="4" w:space="0" w:color="000000"/>
              <w:left w:val="nil"/>
              <w:bottom w:val="single" w:sz="12" w:space="0" w:color="000000"/>
              <w:right w:val="single" w:sz="6" w:space="0" w:color="000000"/>
            </w:tcBorders>
            <w:vAlign w:val="center"/>
          </w:tcPr>
          <w:p w14:paraId="24C0019E" w14:textId="77777777" w:rsidR="00871D91" w:rsidRPr="006C292C" w:rsidRDefault="00592FB0">
            <w:pPr>
              <w:pStyle w:val="aff2"/>
              <w:widowControl w:val="0"/>
              <w:spacing w:before="0" w:beforeAutospacing="0" w:after="0" w:afterAutospacing="0" w:line="240" w:lineRule="auto"/>
              <w:jc w:val="center"/>
              <w:rPr>
                <w:rFonts w:ascii="Times New Roman" w:hAnsi="Times New Roman"/>
                <w:kern w:val="2"/>
                <w:sz w:val="21"/>
                <w:szCs w:val="21"/>
              </w:rPr>
            </w:pPr>
            <w:r w:rsidRPr="006C292C">
              <w:rPr>
                <w:rFonts w:ascii="Times New Roman" w:hAnsi="Times New Roman"/>
                <w:kern w:val="2"/>
                <w:sz w:val="21"/>
                <w:szCs w:val="21"/>
              </w:rPr>
              <w:t>其它</w:t>
            </w:r>
          </w:p>
        </w:tc>
        <w:tc>
          <w:tcPr>
            <w:tcW w:w="4553" w:type="dxa"/>
            <w:tcBorders>
              <w:top w:val="single" w:sz="6" w:space="0" w:color="000000"/>
              <w:left w:val="single" w:sz="6" w:space="0" w:color="000000"/>
              <w:bottom w:val="single" w:sz="12" w:space="0" w:color="000000"/>
              <w:right w:val="nil"/>
            </w:tcBorders>
            <w:vAlign w:val="center"/>
          </w:tcPr>
          <w:p w14:paraId="750AD446" w14:textId="77777777" w:rsidR="00871D91" w:rsidRPr="006C292C" w:rsidRDefault="00592FB0">
            <w:pPr>
              <w:pStyle w:val="aff2"/>
              <w:widowControl w:val="0"/>
              <w:spacing w:before="0" w:beforeAutospacing="0" w:after="0" w:afterAutospacing="0" w:line="240" w:lineRule="auto"/>
              <w:jc w:val="center"/>
              <w:rPr>
                <w:rFonts w:ascii="Times New Roman" w:eastAsia="Times New Roman" w:hAnsi="Times New Roman"/>
                <w:kern w:val="2"/>
                <w:sz w:val="21"/>
                <w:szCs w:val="21"/>
              </w:rPr>
            </w:pPr>
            <w:r w:rsidRPr="006C292C">
              <w:rPr>
                <w:rFonts w:ascii="Times New Roman" w:hAnsi="Times New Roman"/>
                <w:kern w:val="2"/>
                <w:sz w:val="21"/>
                <w:szCs w:val="22"/>
              </w:rPr>
              <w:t>12</w:t>
            </w:r>
          </w:p>
        </w:tc>
      </w:tr>
    </w:tbl>
    <w:p w14:paraId="7FCFAF21" w14:textId="77777777" w:rsidR="00871D91" w:rsidRPr="006C292C" w:rsidRDefault="00592FB0">
      <w:pPr>
        <w:widowControl/>
        <w:ind w:firstLineChars="200" w:firstLine="480"/>
      </w:pPr>
      <w:r w:rsidRPr="006C292C">
        <w:rPr>
          <w:kern w:val="0"/>
          <w:lang w:bidi="ar"/>
        </w:rPr>
        <w:lastRenderedPageBreak/>
        <w:t>本项目的风险事故为火灾、爆炸事故，结合本项目风险物质的现场存在量以及其对应的最大临界量，本项目最大可信事故为油脂遇明火引发的火灾、爆炸事故。</w:t>
      </w:r>
    </w:p>
    <w:p w14:paraId="5D7E7D79" w14:textId="77777777" w:rsidR="00871D91" w:rsidRPr="006C292C" w:rsidRDefault="00592FB0">
      <w:pPr>
        <w:widowControl/>
        <w:ind w:firstLineChars="200" w:firstLine="480"/>
      </w:pPr>
      <w:r w:rsidRPr="006C292C">
        <w:rPr>
          <w:kern w:val="0"/>
          <w:lang w:bidi="ar"/>
        </w:rPr>
        <w:t>（</w:t>
      </w:r>
      <w:r w:rsidRPr="006C292C">
        <w:rPr>
          <w:kern w:val="0"/>
          <w:lang w:bidi="ar"/>
        </w:rPr>
        <w:t>2</w:t>
      </w:r>
      <w:r w:rsidRPr="006C292C">
        <w:rPr>
          <w:kern w:val="0"/>
          <w:lang w:bidi="ar"/>
        </w:rPr>
        <w:t>）最大可信事故概率分析</w:t>
      </w:r>
      <w:r w:rsidRPr="006C292C">
        <w:rPr>
          <w:kern w:val="0"/>
          <w:lang w:bidi="ar"/>
        </w:rPr>
        <w:t xml:space="preserve"> </w:t>
      </w:r>
    </w:p>
    <w:p w14:paraId="58A067CB" w14:textId="77777777" w:rsidR="00871D91" w:rsidRPr="006C292C" w:rsidRDefault="00592FB0">
      <w:pPr>
        <w:widowControl/>
        <w:ind w:firstLineChars="200" w:firstLine="480"/>
      </w:pPr>
      <w:r w:rsidRPr="006C292C">
        <w:rPr>
          <w:kern w:val="0"/>
          <w:lang w:bidi="ar"/>
        </w:rPr>
        <w:t>一般发生的泄漏事故多为进出料管道、阀门或法兰连接处的泄漏。据我国不完全统计，设备容器等一般破裂泄漏的事故概率在</w:t>
      </w:r>
      <w:r w:rsidRPr="006C292C">
        <w:rPr>
          <w:kern w:val="0"/>
          <w:lang w:bidi="ar"/>
        </w:rPr>
        <w:t>1×10</w:t>
      </w:r>
      <w:r w:rsidRPr="006C292C">
        <w:rPr>
          <w:kern w:val="0"/>
          <w:vertAlign w:val="superscript"/>
          <w:lang w:bidi="ar"/>
        </w:rPr>
        <w:t>-6</w:t>
      </w:r>
      <w:r w:rsidRPr="006C292C">
        <w:rPr>
          <w:kern w:val="0"/>
          <w:lang w:bidi="ar"/>
        </w:rPr>
        <w:t>/</w:t>
      </w:r>
      <w:r w:rsidRPr="006C292C">
        <w:rPr>
          <w:kern w:val="0"/>
          <w:lang w:bidi="ar"/>
        </w:rPr>
        <w:t>年。因此，本项目考虑油脂</w:t>
      </w:r>
      <w:r w:rsidRPr="006C292C">
        <w:rPr>
          <w:rFonts w:hint="eastAsia"/>
          <w:kern w:val="0"/>
          <w:lang w:bidi="ar"/>
        </w:rPr>
        <w:t>、盐酸</w:t>
      </w:r>
      <w:r w:rsidRPr="006C292C">
        <w:rPr>
          <w:kern w:val="0"/>
          <w:lang w:bidi="ar"/>
        </w:rPr>
        <w:t>储罐因管道阀门等结构因素引起的泄漏所引发的火灾爆炸事故的概率为</w:t>
      </w:r>
      <w:r w:rsidRPr="006C292C">
        <w:rPr>
          <w:kern w:val="0"/>
          <w:lang w:bidi="ar"/>
        </w:rPr>
        <w:t>1×10</w:t>
      </w:r>
      <w:r w:rsidRPr="006C292C">
        <w:rPr>
          <w:kern w:val="0"/>
          <w:vertAlign w:val="superscript"/>
          <w:lang w:bidi="ar"/>
        </w:rPr>
        <w:t>-6</w:t>
      </w:r>
      <w:r w:rsidRPr="006C292C">
        <w:rPr>
          <w:kern w:val="0"/>
          <w:lang w:bidi="ar"/>
        </w:rPr>
        <w:t>/</w:t>
      </w:r>
      <w:r w:rsidRPr="006C292C">
        <w:rPr>
          <w:kern w:val="0"/>
          <w:lang w:bidi="ar"/>
        </w:rPr>
        <w:t>年。</w:t>
      </w:r>
    </w:p>
    <w:p w14:paraId="1CBAB29C" w14:textId="14443A4C" w:rsidR="00871D91" w:rsidRPr="006C292C" w:rsidRDefault="00592FB0">
      <w:pPr>
        <w:widowControl/>
        <w:ind w:firstLineChars="200" w:firstLine="480"/>
      </w:pPr>
      <w:r w:rsidRPr="006C292C">
        <w:rPr>
          <w:kern w:val="0"/>
          <w:lang w:bidi="ar"/>
        </w:rPr>
        <w:t>本项目最大可信事故及其概率见表</w:t>
      </w:r>
      <w:r w:rsidRPr="006C292C">
        <w:rPr>
          <w:kern w:val="0"/>
          <w:lang w:bidi="ar"/>
        </w:rPr>
        <w:t>3.</w:t>
      </w:r>
      <w:r w:rsidR="00980C30" w:rsidRPr="006C292C">
        <w:rPr>
          <w:rFonts w:hint="eastAsia"/>
          <w:kern w:val="0"/>
          <w:lang w:bidi="ar"/>
        </w:rPr>
        <w:t>6</w:t>
      </w:r>
      <w:r w:rsidRPr="006C292C">
        <w:rPr>
          <w:kern w:val="0"/>
          <w:lang w:bidi="ar"/>
        </w:rPr>
        <w:t>-</w:t>
      </w:r>
      <w:r w:rsidR="006C292C" w:rsidRPr="006C292C">
        <w:rPr>
          <w:rFonts w:hint="eastAsia"/>
          <w:kern w:val="0"/>
          <w:lang w:bidi="ar"/>
        </w:rPr>
        <w:t>5</w:t>
      </w:r>
      <w:r w:rsidRPr="006C292C">
        <w:rPr>
          <w:kern w:val="0"/>
          <w:lang w:bidi="ar"/>
        </w:rPr>
        <w:t>。</w:t>
      </w:r>
    </w:p>
    <w:p w14:paraId="4162D8AC" w14:textId="15B1F640" w:rsidR="00871D91" w:rsidRPr="006C292C" w:rsidRDefault="00592FB0">
      <w:pPr>
        <w:widowControl/>
        <w:spacing w:line="240" w:lineRule="auto"/>
        <w:jc w:val="center"/>
        <w:rPr>
          <w:b/>
          <w:kern w:val="0"/>
          <w:szCs w:val="20"/>
          <w:lang w:val="zh-CN" w:bidi="ar"/>
        </w:rPr>
      </w:pPr>
      <w:r w:rsidRPr="006C292C">
        <w:rPr>
          <w:b/>
          <w:kern w:val="0"/>
          <w:szCs w:val="20"/>
          <w:lang w:val="zh-CN" w:bidi="ar"/>
        </w:rPr>
        <w:t>表</w:t>
      </w:r>
      <w:r w:rsidRPr="006C292C">
        <w:rPr>
          <w:b/>
          <w:kern w:val="0"/>
          <w:szCs w:val="20"/>
          <w:lang w:bidi="ar"/>
        </w:rPr>
        <w:t>3.</w:t>
      </w:r>
      <w:r w:rsidR="00980C30" w:rsidRPr="006C292C">
        <w:rPr>
          <w:rFonts w:hint="eastAsia"/>
          <w:b/>
          <w:kern w:val="0"/>
          <w:szCs w:val="20"/>
          <w:lang w:bidi="ar"/>
        </w:rPr>
        <w:t>6</w:t>
      </w:r>
      <w:r w:rsidRPr="006C292C">
        <w:rPr>
          <w:b/>
          <w:kern w:val="0"/>
          <w:szCs w:val="20"/>
          <w:lang w:val="zh-CN" w:bidi="ar"/>
        </w:rPr>
        <w:t>-</w:t>
      </w:r>
      <w:r w:rsidR="006C292C" w:rsidRPr="006C292C">
        <w:rPr>
          <w:rFonts w:hint="eastAsia"/>
          <w:b/>
          <w:kern w:val="0"/>
          <w:szCs w:val="20"/>
          <w:lang w:bidi="ar"/>
        </w:rPr>
        <w:t>5</w:t>
      </w:r>
      <w:r w:rsidRPr="006C292C">
        <w:rPr>
          <w:b/>
          <w:kern w:val="0"/>
          <w:szCs w:val="20"/>
          <w:lang w:val="zh-CN" w:bidi="ar"/>
        </w:rPr>
        <w:t xml:space="preserve">  </w:t>
      </w:r>
      <w:r w:rsidRPr="006C292C">
        <w:rPr>
          <w:b/>
          <w:kern w:val="0"/>
          <w:szCs w:val="20"/>
          <w:lang w:val="zh-CN" w:bidi="ar"/>
        </w:rPr>
        <w:t>本项目最大可信事故概率</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3743"/>
        <w:gridCol w:w="1960"/>
        <w:gridCol w:w="1179"/>
        <w:gridCol w:w="1646"/>
      </w:tblGrid>
      <w:tr w:rsidR="00FF7E41" w:rsidRPr="006C292C" w14:paraId="6AA66B10" w14:textId="77777777">
        <w:tc>
          <w:tcPr>
            <w:tcW w:w="2195" w:type="pct"/>
            <w:shd w:val="clear" w:color="auto" w:fill="auto"/>
            <w:vAlign w:val="center"/>
          </w:tcPr>
          <w:p w14:paraId="081F1BB3" w14:textId="77777777" w:rsidR="00871D91" w:rsidRPr="006C292C" w:rsidRDefault="00592FB0">
            <w:pPr>
              <w:spacing w:line="240" w:lineRule="auto"/>
              <w:jc w:val="center"/>
              <w:rPr>
                <w:b/>
                <w:sz w:val="21"/>
                <w:szCs w:val="21"/>
              </w:rPr>
            </w:pPr>
            <w:r w:rsidRPr="006C292C">
              <w:rPr>
                <w:b/>
                <w:sz w:val="21"/>
                <w:szCs w:val="21"/>
              </w:rPr>
              <w:t>事故名称</w:t>
            </w:r>
          </w:p>
        </w:tc>
        <w:tc>
          <w:tcPr>
            <w:tcW w:w="1149" w:type="pct"/>
            <w:shd w:val="clear" w:color="auto" w:fill="auto"/>
            <w:vAlign w:val="center"/>
          </w:tcPr>
          <w:p w14:paraId="2C765402" w14:textId="77777777" w:rsidR="00871D91" w:rsidRPr="006C292C" w:rsidRDefault="00592FB0">
            <w:pPr>
              <w:spacing w:line="240" w:lineRule="auto"/>
              <w:jc w:val="center"/>
              <w:rPr>
                <w:b/>
                <w:sz w:val="21"/>
                <w:szCs w:val="21"/>
              </w:rPr>
            </w:pPr>
            <w:r w:rsidRPr="006C292C">
              <w:rPr>
                <w:b/>
                <w:sz w:val="21"/>
                <w:szCs w:val="21"/>
              </w:rPr>
              <w:t>发生概率（次</w:t>
            </w:r>
            <w:r w:rsidRPr="006C292C">
              <w:rPr>
                <w:b/>
                <w:sz w:val="21"/>
                <w:szCs w:val="21"/>
              </w:rPr>
              <w:t>/</w:t>
            </w:r>
            <w:r w:rsidRPr="006C292C">
              <w:rPr>
                <w:b/>
                <w:sz w:val="21"/>
                <w:szCs w:val="21"/>
              </w:rPr>
              <w:t>年）</w:t>
            </w:r>
          </w:p>
        </w:tc>
        <w:tc>
          <w:tcPr>
            <w:tcW w:w="691" w:type="pct"/>
            <w:shd w:val="clear" w:color="auto" w:fill="auto"/>
            <w:vAlign w:val="center"/>
          </w:tcPr>
          <w:p w14:paraId="52818A1F" w14:textId="77777777" w:rsidR="00871D91" w:rsidRPr="006C292C" w:rsidRDefault="00592FB0">
            <w:pPr>
              <w:spacing w:line="240" w:lineRule="auto"/>
              <w:jc w:val="center"/>
              <w:rPr>
                <w:b/>
                <w:sz w:val="21"/>
                <w:szCs w:val="21"/>
              </w:rPr>
            </w:pPr>
            <w:r w:rsidRPr="006C292C">
              <w:rPr>
                <w:b/>
                <w:sz w:val="21"/>
                <w:szCs w:val="21"/>
              </w:rPr>
              <w:t>发生频率</w:t>
            </w:r>
          </w:p>
        </w:tc>
        <w:tc>
          <w:tcPr>
            <w:tcW w:w="965" w:type="pct"/>
            <w:shd w:val="clear" w:color="auto" w:fill="auto"/>
            <w:vAlign w:val="center"/>
          </w:tcPr>
          <w:p w14:paraId="4E9CA658" w14:textId="77777777" w:rsidR="00871D91" w:rsidRPr="006C292C" w:rsidRDefault="00592FB0">
            <w:pPr>
              <w:spacing w:line="240" w:lineRule="auto"/>
              <w:jc w:val="center"/>
              <w:rPr>
                <w:b/>
                <w:sz w:val="21"/>
                <w:szCs w:val="21"/>
              </w:rPr>
            </w:pPr>
            <w:r w:rsidRPr="006C292C">
              <w:rPr>
                <w:b/>
                <w:sz w:val="21"/>
                <w:szCs w:val="21"/>
              </w:rPr>
              <w:t>对策反应</w:t>
            </w:r>
          </w:p>
        </w:tc>
      </w:tr>
      <w:tr w:rsidR="00FF7E41" w:rsidRPr="006C292C" w14:paraId="2E326E99" w14:textId="77777777">
        <w:tc>
          <w:tcPr>
            <w:tcW w:w="2195" w:type="pct"/>
            <w:shd w:val="clear" w:color="auto" w:fill="auto"/>
            <w:vAlign w:val="center"/>
          </w:tcPr>
          <w:p w14:paraId="0D6630A3" w14:textId="6740C2A6" w:rsidR="00871D91" w:rsidRPr="006C292C" w:rsidRDefault="00592FB0" w:rsidP="006C292C">
            <w:pPr>
              <w:spacing w:line="240" w:lineRule="auto"/>
              <w:jc w:val="center"/>
              <w:rPr>
                <w:sz w:val="21"/>
                <w:szCs w:val="21"/>
              </w:rPr>
            </w:pPr>
            <w:r w:rsidRPr="006C292C">
              <w:rPr>
                <w:sz w:val="21"/>
                <w:szCs w:val="21"/>
              </w:rPr>
              <w:t>油脂储罐等因管道阀门等结构因素引起的泄漏所引发的火灾爆炸事故</w:t>
            </w:r>
          </w:p>
        </w:tc>
        <w:tc>
          <w:tcPr>
            <w:tcW w:w="1149" w:type="pct"/>
            <w:shd w:val="clear" w:color="auto" w:fill="auto"/>
            <w:vAlign w:val="center"/>
          </w:tcPr>
          <w:p w14:paraId="24649F4E" w14:textId="77777777" w:rsidR="00871D91" w:rsidRPr="006C292C" w:rsidRDefault="00592FB0">
            <w:pPr>
              <w:spacing w:line="240" w:lineRule="auto"/>
              <w:jc w:val="center"/>
              <w:rPr>
                <w:sz w:val="21"/>
                <w:szCs w:val="21"/>
              </w:rPr>
            </w:pPr>
            <w:r w:rsidRPr="006C292C">
              <w:rPr>
                <w:sz w:val="21"/>
                <w:szCs w:val="21"/>
              </w:rPr>
              <w:t>10</w:t>
            </w:r>
            <w:r w:rsidRPr="006C292C">
              <w:rPr>
                <w:sz w:val="21"/>
                <w:szCs w:val="21"/>
                <w:vertAlign w:val="superscript"/>
              </w:rPr>
              <w:t>-6</w:t>
            </w:r>
          </w:p>
        </w:tc>
        <w:tc>
          <w:tcPr>
            <w:tcW w:w="691" w:type="pct"/>
            <w:shd w:val="clear" w:color="auto" w:fill="auto"/>
            <w:vAlign w:val="center"/>
          </w:tcPr>
          <w:p w14:paraId="43402EC1" w14:textId="77777777" w:rsidR="00871D91" w:rsidRPr="006C292C" w:rsidRDefault="00592FB0">
            <w:pPr>
              <w:spacing w:line="240" w:lineRule="auto"/>
              <w:jc w:val="center"/>
              <w:rPr>
                <w:sz w:val="21"/>
                <w:szCs w:val="21"/>
              </w:rPr>
            </w:pPr>
            <w:r w:rsidRPr="006C292C">
              <w:rPr>
                <w:sz w:val="21"/>
                <w:szCs w:val="21"/>
              </w:rPr>
              <w:t>可能发生</w:t>
            </w:r>
          </w:p>
        </w:tc>
        <w:tc>
          <w:tcPr>
            <w:tcW w:w="965" w:type="pct"/>
            <w:shd w:val="clear" w:color="auto" w:fill="auto"/>
            <w:vAlign w:val="center"/>
          </w:tcPr>
          <w:p w14:paraId="104E7D87" w14:textId="77777777" w:rsidR="00871D91" w:rsidRPr="006C292C" w:rsidRDefault="00592FB0">
            <w:pPr>
              <w:spacing w:line="240" w:lineRule="auto"/>
              <w:jc w:val="center"/>
              <w:rPr>
                <w:sz w:val="21"/>
                <w:szCs w:val="21"/>
              </w:rPr>
            </w:pPr>
            <w:r w:rsidRPr="006C292C">
              <w:rPr>
                <w:sz w:val="21"/>
                <w:szCs w:val="21"/>
              </w:rPr>
              <w:t>必须采取措施</w:t>
            </w:r>
          </w:p>
        </w:tc>
      </w:tr>
      <w:tr w:rsidR="00FF7E41" w:rsidRPr="006C292C" w14:paraId="76AB2650" w14:textId="77777777">
        <w:tc>
          <w:tcPr>
            <w:tcW w:w="2195" w:type="pct"/>
            <w:shd w:val="clear" w:color="auto" w:fill="auto"/>
            <w:vAlign w:val="center"/>
          </w:tcPr>
          <w:p w14:paraId="5FC9B327" w14:textId="77777777" w:rsidR="00871D91" w:rsidRPr="006C292C" w:rsidRDefault="00592FB0">
            <w:pPr>
              <w:spacing w:line="240" w:lineRule="auto"/>
              <w:jc w:val="center"/>
              <w:rPr>
                <w:sz w:val="21"/>
                <w:szCs w:val="21"/>
              </w:rPr>
            </w:pPr>
            <w:r w:rsidRPr="006C292C">
              <w:rPr>
                <w:sz w:val="21"/>
                <w:szCs w:val="21"/>
              </w:rPr>
              <w:t>餐厨垃圾运输过程中的泄漏事故</w:t>
            </w:r>
          </w:p>
        </w:tc>
        <w:tc>
          <w:tcPr>
            <w:tcW w:w="1149" w:type="pct"/>
            <w:shd w:val="clear" w:color="auto" w:fill="auto"/>
            <w:vAlign w:val="center"/>
          </w:tcPr>
          <w:p w14:paraId="57EADB9F" w14:textId="77777777" w:rsidR="00871D91" w:rsidRPr="006C292C" w:rsidRDefault="00592FB0">
            <w:pPr>
              <w:spacing w:line="240" w:lineRule="auto"/>
              <w:jc w:val="center"/>
              <w:rPr>
                <w:sz w:val="21"/>
                <w:szCs w:val="21"/>
              </w:rPr>
            </w:pPr>
            <w:r w:rsidRPr="006C292C">
              <w:rPr>
                <w:sz w:val="21"/>
                <w:szCs w:val="21"/>
              </w:rPr>
              <w:t>10</w:t>
            </w:r>
            <w:r w:rsidRPr="006C292C">
              <w:rPr>
                <w:sz w:val="21"/>
                <w:szCs w:val="21"/>
                <w:vertAlign w:val="superscript"/>
              </w:rPr>
              <w:t>-6</w:t>
            </w:r>
          </w:p>
        </w:tc>
        <w:tc>
          <w:tcPr>
            <w:tcW w:w="691" w:type="pct"/>
            <w:shd w:val="clear" w:color="auto" w:fill="auto"/>
            <w:vAlign w:val="center"/>
          </w:tcPr>
          <w:p w14:paraId="67F857A6" w14:textId="77777777" w:rsidR="00871D91" w:rsidRPr="006C292C" w:rsidRDefault="00592FB0">
            <w:pPr>
              <w:spacing w:line="240" w:lineRule="auto"/>
              <w:jc w:val="center"/>
              <w:rPr>
                <w:sz w:val="21"/>
                <w:szCs w:val="21"/>
              </w:rPr>
            </w:pPr>
            <w:r w:rsidRPr="006C292C">
              <w:rPr>
                <w:sz w:val="21"/>
                <w:szCs w:val="21"/>
              </w:rPr>
              <w:t>可能发生</w:t>
            </w:r>
          </w:p>
        </w:tc>
        <w:tc>
          <w:tcPr>
            <w:tcW w:w="965" w:type="pct"/>
            <w:shd w:val="clear" w:color="auto" w:fill="auto"/>
            <w:vAlign w:val="center"/>
          </w:tcPr>
          <w:p w14:paraId="3D4762EE" w14:textId="77777777" w:rsidR="00871D91" w:rsidRPr="006C292C" w:rsidRDefault="00592FB0">
            <w:pPr>
              <w:spacing w:line="240" w:lineRule="auto"/>
              <w:jc w:val="center"/>
              <w:rPr>
                <w:sz w:val="21"/>
                <w:szCs w:val="21"/>
              </w:rPr>
            </w:pPr>
            <w:r w:rsidRPr="006C292C">
              <w:rPr>
                <w:sz w:val="21"/>
                <w:szCs w:val="21"/>
              </w:rPr>
              <w:t>必须采取措施</w:t>
            </w:r>
          </w:p>
        </w:tc>
      </w:tr>
      <w:tr w:rsidR="00FF7E41" w:rsidRPr="006C292C" w14:paraId="4F67D57B" w14:textId="77777777">
        <w:tc>
          <w:tcPr>
            <w:tcW w:w="2195" w:type="pct"/>
            <w:shd w:val="clear" w:color="auto" w:fill="auto"/>
            <w:vAlign w:val="center"/>
          </w:tcPr>
          <w:p w14:paraId="1EE9D3CF" w14:textId="77777777" w:rsidR="00871D91" w:rsidRPr="006C292C" w:rsidRDefault="00592FB0">
            <w:pPr>
              <w:spacing w:line="240" w:lineRule="auto"/>
              <w:jc w:val="center"/>
              <w:rPr>
                <w:sz w:val="21"/>
                <w:szCs w:val="21"/>
              </w:rPr>
            </w:pPr>
            <w:r w:rsidRPr="006C292C">
              <w:rPr>
                <w:sz w:val="21"/>
                <w:szCs w:val="21"/>
              </w:rPr>
              <w:t>废气处理设施故障</w:t>
            </w:r>
          </w:p>
        </w:tc>
        <w:tc>
          <w:tcPr>
            <w:tcW w:w="1149" w:type="pct"/>
            <w:shd w:val="clear" w:color="auto" w:fill="auto"/>
            <w:vAlign w:val="center"/>
          </w:tcPr>
          <w:p w14:paraId="0B6F72B6" w14:textId="77777777" w:rsidR="00871D91" w:rsidRPr="006C292C" w:rsidRDefault="00592FB0">
            <w:pPr>
              <w:spacing w:line="240" w:lineRule="auto"/>
              <w:jc w:val="center"/>
              <w:rPr>
                <w:sz w:val="21"/>
                <w:szCs w:val="21"/>
              </w:rPr>
            </w:pPr>
            <w:r w:rsidRPr="006C292C">
              <w:rPr>
                <w:sz w:val="21"/>
                <w:szCs w:val="21"/>
              </w:rPr>
              <w:t>10</w:t>
            </w:r>
            <w:r w:rsidRPr="006C292C">
              <w:rPr>
                <w:sz w:val="21"/>
                <w:szCs w:val="21"/>
                <w:vertAlign w:val="superscript"/>
              </w:rPr>
              <w:t>-6</w:t>
            </w:r>
          </w:p>
        </w:tc>
        <w:tc>
          <w:tcPr>
            <w:tcW w:w="691" w:type="pct"/>
            <w:shd w:val="clear" w:color="auto" w:fill="auto"/>
            <w:vAlign w:val="center"/>
          </w:tcPr>
          <w:p w14:paraId="4D9060AC" w14:textId="77777777" w:rsidR="00871D91" w:rsidRPr="006C292C" w:rsidRDefault="00592FB0">
            <w:pPr>
              <w:spacing w:line="240" w:lineRule="auto"/>
              <w:jc w:val="center"/>
              <w:rPr>
                <w:sz w:val="21"/>
                <w:szCs w:val="21"/>
              </w:rPr>
            </w:pPr>
            <w:r w:rsidRPr="006C292C">
              <w:rPr>
                <w:sz w:val="21"/>
                <w:szCs w:val="21"/>
              </w:rPr>
              <w:t>可能发生</w:t>
            </w:r>
          </w:p>
        </w:tc>
        <w:tc>
          <w:tcPr>
            <w:tcW w:w="965" w:type="pct"/>
            <w:shd w:val="clear" w:color="auto" w:fill="auto"/>
            <w:vAlign w:val="center"/>
          </w:tcPr>
          <w:p w14:paraId="36D974EF" w14:textId="77777777" w:rsidR="00871D91" w:rsidRPr="006C292C" w:rsidRDefault="00592FB0">
            <w:pPr>
              <w:spacing w:line="240" w:lineRule="auto"/>
              <w:jc w:val="center"/>
              <w:rPr>
                <w:sz w:val="21"/>
                <w:szCs w:val="21"/>
              </w:rPr>
            </w:pPr>
            <w:r w:rsidRPr="006C292C">
              <w:rPr>
                <w:sz w:val="21"/>
                <w:szCs w:val="21"/>
              </w:rPr>
              <w:t>必须采取措施</w:t>
            </w:r>
          </w:p>
        </w:tc>
      </w:tr>
      <w:tr w:rsidR="00FF7E41" w:rsidRPr="006C292C" w14:paraId="7A20E905" w14:textId="77777777">
        <w:tc>
          <w:tcPr>
            <w:tcW w:w="2195" w:type="pct"/>
            <w:shd w:val="clear" w:color="auto" w:fill="auto"/>
            <w:vAlign w:val="center"/>
          </w:tcPr>
          <w:p w14:paraId="5D75B5A9" w14:textId="77777777" w:rsidR="00871D91" w:rsidRPr="006C292C" w:rsidRDefault="00592FB0">
            <w:pPr>
              <w:spacing w:line="240" w:lineRule="auto"/>
              <w:jc w:val="center"/>
              <w:rPr>
                <w:sz w:val="21"/>
                <w:szCs w:val="21"/>
              </w:rPr>
            </w:pPr>
            <w:r w:rsidRPr="006C292C">
              <w:rPr>
                <w:sz w:val="21"/>
                <w:szCs w:val="21"/>
              </w:rPr>
              <w:t>废水处理设施故障</w:t>
            </w:r>
          </w:p>
        </w:tc>
        <w:tc>
          <w:tcPr>
            <w:tcW w:w="1149" w:type="pct"/>
            <w:shd w:val="clear" w:color="auto" w:fill="auto"/>
            <w:vAlign w:val="center"/>
          </w:tcPr>
          <w:p w14:paraId="07C6F668" w14:textId="77777777" w:rsidR="00871D91" w:rsidRPr="006C292C" w:rsidRDefault="00592FB0">
            <w:pPr>
              <w:spacing w:line="240" w:lineRule="auto"/>
              <w:jc w:val="center"/>
              <w:rPr>
                <w:sz w:val="21"/>
                <w:szCs w:val="21"/>
              </w:rPr>
            </w:pPr>
            <w:r w:rsidRPr="006C292C">
              <w:rPr>
                <w:sz w:val="21"/>
                <w:szCs w:val="21"/>
              </w:rPr>
              <w:t>10</w:t>
            </w:r>
            <w:r w:rsidRPr="006C292C">
              <w:rPr>
                <w:sz w:val="21"/>
                <w:szCs w:val="21"/>
                <w:vertAlign w:val="superscript"/>
              </w:rPr>
              <w:t>-6</w:t>
            </w:r>
          </w:p>
        </w:tc>
        <w:tc>
          <w:tcPr>
            <w:tcW w:w="691" w:type="pct"/>
            <w:shd w:val="clear" w:color="auto" w:fill="auto"/>
            <w:vAlign w:val="center"/>
          </w:tcPr>
          <w:p w14:paraId="76E7975F" w14:textId="77777777" w:rsidR="00871D91" w:rsidRPr="006C292C" w:rsidRDefault="00592FB0">
            <w:pPr>
              <w:spacing w:line="240" w:lineRule="auto"/>
              <w:jc w:val="center"/>
              <w:rPr>
                <w:sz w:val="21"/>
                <w:szCs w:val="21"/>
              </w:rPr>
            </w:pPr>
            <w:r w:rsidRPr="006C292C">
              <w:rPr>
                <w:sz w:val="21"/>
                <w:szCs w:val="21"/>
              </w:rPr>
              <w:t>可能发生</w:t>
            </w:r>
          </w:p>
        </w:tc>
        <w:tc>
          <w:tcPr>
            <w:tcW w:w="965" w:type="pct"/>
            <w:shd w:val="clear" w:color="auto" w:fill="auto"/>
            <w:vAlign w:val="center"/>
          </w:tcPr>
          <w:p w14:paraId="2DA6FC11" w14:textId="77777777" w:rsidR="00871D91" w:rsidRPr="006C292C" w:rsidRDefault="00592FB0">
            <w:pPr>
              <w:spacing w:line="240" w:lineRule="auto"/>
              <w:jc w:val="center"/>
              <w:rPr>
                <w:sz w:val="21"/>
                <w:szCs w:val="21"/>
              </w:rPr>
            </w:pPr>
            <w:r w:rsidRPr="006C292C">
              <w:rPr>
                <w:sz w:val="21"/>
                <w:szCs w:val="21"/>
              </w:rPr>
              <w:t>必须采取措施</w:t>
            </w:r>
          </w:p>
        </w:tc>
      </w:tr>
    </w:tbl>
    <w:p w14:paraId="5B9864A5" w14:textId="39610125" w:rsidR="00871D91" w:rsidRPr="006C292C" w:rsidRDefault="00592FB0">
      <w:pPr>
        <w:widowControl/>
        <w:ind w:firstLineChars="200" w:firstLine="480"/>
        <w:jc w:val="left"/>
        <w:rPr>
          <w:b/>
          <w:u w:val="single"/>
        </w:rPr>
      </w:pPr>
      <w:r w:rsidRPr="006C292C">
        <w:rPr>
          <w:kern w:val="0"/>
          <w:lang w:bidi="ar"/>
        </w:rPr>
        <w:t>在风险识别、分析和事故分析的基础上，</w:t>
      </w:r>
      <w:r w:rsidRPr="006C292C">
        <w:rPr>
          <w:b/>
          <w:kern w:val="0"/>
          <w:u w:val="single"/>
          <w:lang w:bidi="ar"/>
        </w:rPr>
        <w:t>确定本工程风险评价的最大可信事故设定为</w:t>
      </w:r>
      <w:bookmarkEnd w:id="68"/>
      <w:r w:rsidRPr="006C292C">
        <w:rPr>
          <w:b/>
          <w:bCs/>
          <w:kern w:val="0"/>
          <w:u w:val="single"/>
          <w:lang w:bidi="ar"/>
        </w:rPr>
        <w:t>油脂</w:t>
      </w:r>
      <w:r w:rsidR="008F69DA">
        <w:rPr>
          <w:rFonts w:hint="eastAsia"/>
          <w:b/>
          <w:bCs/>
          <w:kern w:val="0"/>
          <w:u w:val="single"/>
          <w:lang w:bidi="ar"/>
        </w:rPr>
        <w:t>泄漏</w:t>
      </w:r>
      <w:r w:rsidRPr="006C292C">
        <w:rPr>
          <w:b/>
          <w:bCs/>
          <w:kern w:val="0"/>
          <w:u w:val="single"/>
          <w:lang w:bidi="ar"/>
        </w:rPr>
        <w:t>引发的</w:t>
      </w:r>
      <w:r w:rsidR="008F69DA">
        <w:rPr>
          <w:rFonts w:hint="eastAsia"/>
          <w:b/>
          <w:bCs/>
          <w:kern w:val="0"/>
          <w:u w:val="single"/>
          <w:lang w:bidi="ar"/>
        </w:rPr>
        <w:t>次生灾害</w:t>
      </w:r>
      <w:r w:rsidRPr="006C292C">
        <w:rPr>
          <w:b/>
          <w:bCs/>
          <w:kern w:val="0"/>
          <w:u w:val="single"/>
          <w:lang w:bidi="ar"/>
        </w:rPr>
        <w:t>、废气处理装置发生故障引起恶臭气体事故外散，废水处理装置失效导致污水超标排放，餐厨垃圾储运过程中的泄漏事故等。</w:t>
      </w:r>
    </w:p>
    <w:p w14:paraId="0059E34A" w14:textId="341B7715" w:rsidR="00871D91" w:rsidRPr="006C292C" w:rsidRDefault="00592FB0">
      <w:pPr>
        <w:pStyle w:val="3"/>
      </w:pPr>
      <w:r w:rsidRPr="006C292C">
        <w:t>3.</w:t>
      </w:r>
      <w:r w:rsidR="00980C30" w:rsidRPr="006C292C">
        <w:rPr>
          <w:rFonts w:hint="eastAsia"/>
        </w:rPr>
        <w:t>6</w:t>
      </w:r>
      <w:r w:rsidRPr="006C292C">
        <w:t>.</w:t>
      </w:r>
      <w:r w:rsidR="006C292C">
        <w:rPr>
          <w:rFonts w:hint="eastAsia"/>
        </w:rPr>
        <w:t>7</w:t>
      </w:r>
      <w:r w:rsidRPr="006C292C">
        <w:t>事故源项分析</w:t>
      </w:r>
    </w:p>
    <w:p w14:paraId="13713D17" w14:textId="77777777" w:rsidR="00871D91" w:rsidRPr="006C292C" w:rsidRDefault="00592FB0" w:rsidP="006C292C">
      <w:pPr>
        <w:widowControl/>
        <w:ind w:firstLineChars="200" w:firstLine="480"/>
        <w:jc w:val="left"/>
      </w:pPr>
      <w:r w:rsidRPr="006C292C">
        <w:rPr>
          <w:kern w:val="0"/>
          <w:lang w:bidi="ar"/>
        </w:rPr>
        <w:t>（</w:t>
      </w:r>
      <w:r w:rsidRPr="006C292C">
        <w:rPr>
          <w:kern w:val="0"/>
          <w:lang w:bidi="ar"/>
        </w:rPr>
        <w:t>1</w:t>
      </w:r>
      <w:r w:rsidRPr="006C292C">
        <w:rPr>
          <w:kern w:val="0"/>
          <w:lang w:bidi="ar"/>
        </w:rPr>
        <w:t>）油脂泄漏源强分析</w:t>
      </w:r>
    </w:p>
    <w:p w14:paraId="690151BF" w14:textId="08F021F1" w:rsidR="006C292C" w:rsidRPr="006C292C" w:rsidRDefault="006C292C" w:rsidP="006C292C">
      <w:pPr>
        <w:ind w:firstLineChars="200" w:firstLine="480"/>
        <w:rPr>
          <w:bCs/>
          <w:kern w:val="0"/>
          <w:szCs w:val="28"/>
        </w:rPr>
      </w:pPr>
      <w:r w:rsidRPr="006C292C">
        <w:rPr>
          <w:rFonts w:hint="eastAsia"/>
          <w:bCs/>
          <w:kern w:val="0"/>
          <w:szCs w:val="28"/>
        </w:rPr>
        <w:t>本项目设有一个</w:t>
      </w:r>
      <w:r w:rsidRPr="006C292C">
        <w:rPr>
          <w:rFonts w:hint="eastAsia"/>
          <w:bCs/>
          <w:kern w:val="0"/>
          <w:szCs w:val="28"/>
        </w:rPr>
        <w:t xml:space="preserve"> 40t </w:t>
      </w:r>
      <w:r w:rsidRPr="006C292C">
        <w:rPr>
          <w:rFonts w:hint="eastAsia"/>
          <w:bCs/>
          <w:kern w:val="0"/>
          <w:szCs w:val="28"/>
        </w:rPr>
        <w:t>的储罐，事故源强主要考虑毛油遇明火发生火灾，火灾产生次生污染物中毒性较大的为物料不完全燃烧产生的</w:t>
      </w:r>
      <w:r w:rsidRPr="006C292C">
        <w:rPr>
          <w:rFonts w:hint="eastAsia"/>
          <w:bCs/>
          <w:kern w:val="0"/>
          <w:szCs w:val="28"/>
        </w:rPr>
        <w:t xml:space="preserve"> CO</w:t>
      </w:r>
      <w:r w:rsidRPr="006C292C">
        <w:rPr>
          <w:rFonts w:hint="eastAsia"/>
          <w:bCs/>
          <w:kern w:val="0"/>
          <w:szCs w:val="28"/>
        </w:rPr>
        <w:t>。</w:t>
      </w:r>
    </w:p>
    <w:p w14:paraId="72A9FBBA" w14:textId="77777777" w:rsidR="006C292C" w:rsidRPr="006C292C" w:rsidRDefault="006C292C" w:rsidP="006C292C">
      <w:pPr>
        <w:ind w:firstLineChars="200" w:firstLine="480"/>
        <w:rPr>
          <w:bCs/>
          <w:kern w:val="0"/>
          <w:szCs w:val="28"/>
        </w:rPr>
      </w:pPr>
      <w:r w:rsidRPr="006C292C">
        <w:rPr>
          <w:rFonts w:hint="eastAsia"/>
          <w:bCs/>
          <w:kern w:val="0"/>
          <w:szCs w:val="28"/>
        </w:rPr>
        <w:t>参考油品火灾伴生</w:t>
      </w:r>
      <w:r w:rsidRPr="006C292C">
        <w:rPr>
          <w:rFonts w:hint="eastAsia"/>
          <w:bCs/>
          <w:kern w:val="0"/>
          <w:szCs w:val="28"/>
        </w:rPr>
        <w:t>/</w:t>
      </w:r>
      <w:r w:rsidRPr="006C292C">
        <w:rPr>
          <w:rFonts w:hint="eastAsia"/>
          <w:bCs/>
          <w:kern w:val="0"/>
          <w:szCs w:val="28"/>
        </w:rPr>
        <w:t>次生一氧化碳产生量计算：</w:t>
      </w:r>
    </w:p>
    <w:p w14:paraId="7E2B0B9F" w14:textId="7F52D883" w:rsidR="006C292C" w:rsidRPr="006C292C" w:rsidRDefault="006C292C" w:rsidP="006C292C">
      <w:pPr>
        <w:ind w:firstLineChars="200" w:firstLine="480"/>
        <w:jc w:val="center"/>
        <w:rPr>
          <w:bCs/>
          <w:kern w:val="0"/>
          <w:szCs w:val="28"/>
        </w:rPr>
      </w:pPr>
      <w:r w:rsidRPr="006C292C">
        <w:rPr>
          <w:rFonts w:hint="eastAsia"/>
          <w:bCs/>
          <w:kern w:val="0"/>
          <w:szCs w:val="28"/>
        </w:rPr>
        <w:t>G</w:t>
      </w:r>
      <w:r w:rsidRPr="006C292C">
        <w:rPr>
          <w:rFonts w:hint="eastAsia"/>
          <w:bCs/>
          <w:kern w:val="0"/>
          <w:szCs w:val="28"/>
          <w:vertAlign w:val="subscript"/>
        </w:rPr>
        <w:t>一氧化碳</w:t>
      </w:r>
      <w:r w:rsidRPr="006C292C">
        <w:rPr>
          <w:rFonts w:hint="eastAsia"/>
          <w:bCs/>
          <w:kern w:val="0"/>
          <w:szCs w:val="28"/>
        </w:rPr>
        <w:t xml:space="preserve"> =2330qCQ</w:t>
      </w:r>
    </w:p>
    <w:p w14:paraId="5469D91B" w14:textId="18AE6411" w:rsidR="006C292C" w:rsidRPr="006C292C" w:rsidRDefault="006C292C" w:rsidP="006C292C">
      <w:pPr>
        <w:ind w:firstLineChars="200" w:firstLine="480"/>
        <w:rPr>
          <w:bCs/>
          <w:kern w:val="0"/>
          <w:szCs w:val="28"/>
        </w:rPr>
      </w:pPr>
      <w:r w:rsidRPr="006C292C">
        <w:rPr>
          <w:rFonts w:hint="eastAsia"/>
          <w:bCs/>
          <w:kern w:val="0"/>
          <w:szCs w:val="28"/>
        </w:rPr>
        <w:t>式中：</w:t>
      </w:r>
      <w:r w:rsidRPr="006C292C">
        <w:rPr>
          <w:rFonts w:hint="eastAsia"/>
          <w:bCs/>
          <w:kern w:val="0"/>
          <w:szCs w:val="28"/>
        </w:rPr>
        <w:t>G</w:t>
      </w:r>
      <w:r w:rsidRPr="006C292C">
        <w:rPr>
          <w:rFonts w:hint="eastAsia"/>
          <w:bCs/>
          <w:kern w:val="0"/>
          <w:szCs w:val="28"/>
          <w:vertAlign w:val="subscript"/>
        </w:rPr>
        <w:t>一氧化碳</w:t>
      </w:r>
      <w:r w:rsidRPr="006C292C">
        <w:rPr>
          <w:rFonts w:hint="eastAsia"/>
          <w:bCs/>
          <w:kern w:val="0"/>
          <w:szCs w:val="28"/>
        </w:rPr>
        <w:t xml:space="preserve"> </w:t>
      </w:r>
      <w:r w:rsidRPr="006C292C">
        <w:rPr>
          <w:rFonts w:hint="eastAsia"/>
          <w:bCs/>
          <w:kern w:val="0"/>
          <w:szCs w:val="28"/>
        </w:rPr>
        <w:t>—一氧化碳排放速率，</w:t>
      </w:r>
      <w:r w:rsidRPr="006C292C">
        <w:rPr>
          <w:rFonts w:hint="eastAsia"/>
          <w:bCs/>
          <w:kern w:val="0"/>
          <w:szCs w:val="28"/>
        </w:rPr>
        <w:t>kg/s</w:t>
      </w:r>
      <w:r w:rsidRPr="006C292C">
        <w:rPr>
          <w:rFonts w:hint="eastAsia"/>
          <w:bCs/>
          <w:kern w:val="0"/>
          <w:szCs w:val="28"/>
        </w:rPr>
        <w:t>；</w:t>
      </w:r>
    </w:p>
    <w:p w14:paraId="7BBAD4DF" w14:textId="77777777" w:rsidR="006C292C" w:rsidRPr="006C292C" w:rsidRDefault="006C292C" w:rsidP="006C292C">
      <w:pPr>
        <w:ind w:firstLineChars="500" w:firstLine="1200"/>
        <w:rPr>
          <w:bCs/>
          <w:kern w:val="0"/>
          <w:szCs w:val="28"/>
        </w:rPr>
      </w:pPr>
      <w:r w:rsidRPr="006C292C">
        <w:rPr>
          <w:rFonts w:hint="eastAsia"/>
          <w:bCs/>
          <w:kern w:val="0"/>
          <w:szCs w:val="28"/>
        </w:rPr>
        <w:t>C</w:t>
      </w:r>
      <w:r w:rsidRPr="006C292C">
        <w:rPr>
          <w:rFonts w:hint="eastAsia"/>
          <w:bCs/>
          <w:kern w:val="0"/>
          <w:szCs w:val="28"/>
        </w:rPr>
        <w:t>—物质中碳的含量，</w:t>
      </w:r>
      <w:r w:rsidRPr="006C292C">
        <w:rPr>
          <w:rFonts w:hint="eastAsia"/>
          <w:bCs/>
          <w:kern w:val="0"/>
          <w:szCs w:val="28"/>
        </w:rPr>
        <w:t>85%</w:t>
      </w:r>
      <w:r w:rsidRPr="006C292C">
        <w:rPr>
          <w:rFonts w:hint="eastAsia"/>
          <w:bCs/>
          <w:kern w:val="0"/>
          <w:szCs w:val="28"/>
        </w:rPr>
        <w:t>；</w:t>
      </w:r>
    </w:p>
    <w:p w14:paraId="498556B6" w14:textId="77777777" w:rsidR="006C292C" w:rsidRPr="006C292C" w:rsidRDefault="006C292C" w:rsidP="006C292C">
      <w:pPr>
        <w:ind w:firstLineChars="500" w:firstLine="1200"/>
        <w:rPr>
          <w:bCs/>
          <w:kern w:val="0"/>
          <w:szCs w:val="28"/>
        </w:rPr>
      </w:pPr>
      <w:r w:rsidRPr="006C292C">
        <w:rPr>
          <w:rFonts w:hint="eastAsia"/>
          <w:bCs/>
          <w:kern w:val="0"/>
          <w:szCs w:val="28"/>
        </w:rPr>
        <w:t>q</w:t>
      </w:r>
      <w:r w:rsidRPr="006C292C">
        <w:rPr>
          <w:rFonts w:hint="eastAsia"/>
          <w:bCs/>
          <w:kern w:val="0"/>
          <w:szCs w:val="28"/>
        </w:rPr>
        <w:t>—化学不完全燃烧值，本项目取</w:t>
      </w:r>
      <w:r w:rsidRPr="006C292C">
        <w:rPr>
          <w:rFonts w:hint="eastAsia"/>
          <w:bCs/>
          <w:kern w:val="0"/>
          <w:szCs w:val="28"/>
        </w:rPr>
        <w:t xml:space="preserve"> 6%</w:t>
      </w:r>
      <w:r w:rsidRPr="006C292C">
        <w:rPr>
          <w:rFonts w:hint="eastAsia"/>
          <w:bCs/>
          <w:kern w:val="0"/>
          <w:szCs w:val="28"/>
        </w:rPr>
        <w:t>；</w:t>
      </w:r>
    </w:p>
    <w:p w14:paraId="1B5C6CF2" w14:textId="77777777" w:rsidR="006C292C" w:rsidRPr="006C292C" w:rsidRDefault="006C292C" w:rsidP="006C292C">
      <w:pPr>
        <w:ind w:firstLineChars="500" w:firstLine="1200"/>
        <w:rPr>
          <w:bCs/>
          <w:kern w:val="0"/>
          <w:szCs w:val="28"/>
        </w:rPr>
      </w:pPr>
      <w:r w:rsidRPr="006C292C">
        <w:rPr>
          <w:rFonts w:hint="eastAsia"/>
          <w:bCs/>
          <w:kern w:val="0"/>
          <w:szCs w:val="28"/>
        </w:rPr>
        <w:t>Q</w:t>
      </w:r>
      <w:r w:rsidRPr="006C292C">
        <w:rPr>
          <w:rFonts w:hint="eastAsia"/>
          <w:bCs/>
          <w:kern w:val="0"/>
          <w:szCs w:val="28"/>
        </w:rPr>
        <w:t>—参与燃烧的物质量，</w:t>
      </w:r>
      <w:r w:rsidRPr="006C292C">
        <w:rPr>
          <w:rFonts w:hint="eastAsia"/>
          <w:bCs/>
          <w:kern w:val="0"/>
          <w:szCs w:val="28"/>
        </w:rPr>
        <w:t>t/s</w:t>
      </w:r>
      <w:r w:rsidRPr="006C292C">
        <w:rPr>
          <w:rFonts w:hint="eastAsia"/>
          <w:bCs/>
          <w:kern w:val="0"/>
          <w:szCs w:val="28"/>
        </w:rPr>
        <w:t>。</w:t>
      </w:r>
    </w:p>
    <w:p w14:paraId="38F844B5" w14:textId="06D57A1E" w:rsidR="00871D91" w:rsidRPr="006C292C" w:rsidRDefault="006C292C" w:rsidP="006C292C">
      <w:pPr>
        <w:ind w:firstLineChars="200" w:firstLine="480"/>
      </w:pPr>
      <w:r w:rsidRPr="006C292C">
        <w:rPr>
          <w:rFonts w:hint="eastAsia"/>
          <w:bCs/>
          <w:kern w:val="0"/>
          <w:szCs w:val="28"/>
        </w:rPr>
        <w:t>油脂储罐理论最大贮量为</w:t>
      </w:r>
      <w:r w:rsidRPr="006C292C">
        <w:rPr>
          <w:rFonts w:hint="eastAsia"/>
          <w:bCs/>
          <w:kern w:val="0"/>
          <w:szCs w:val="28"/>
        </w:rPr>
        <w:t xml:space="preserve"> 40t</w:t>
      </w:r>
      <w:r w:rsidRPr="006C292C">
        <w:rPr>
          <w:rFonts w:hint="eastAsia"/>
          <w:bCs/>
          <w:kern w:val="0"/>
          <w:szCs w:val="28"/>
        </w:rPr>
        <w:t>，根据池火预测模型计算得出，燃烧时间为</w:t>
      </w:r>
      <w:r w:rsidRPr="006C292C">
        <w:rPr>
          <w:rFonts w:hint="eastAsia"/>
          <w:bCs/>
          <w:kern w:val="0"/>
          <w:szCs w:val="28"/>
        </w:rPr>
        <w:t xml:space="preserve"> 4798s</w:t>
      </w:r>
      <w:r w:rsidRPr="006C292C">
        <w:rPr>
          <w:rFonts w:hint="eastAsia"/>
          <w:bCs/>
          <w:kern w:val="0"/>
          <w:szCs w:val="28"/>
        </w:rPr>
        <w:t>，则参与燃烧物质量为</w:t>
      </w:r>
      <w:r w:rsidRPr="006C292C">
        <w:rPr>
          <w:rFonts w:hint="eastAsia"/>
          <w:bCs/>
          <w:kern w:val="0"/>
          <w:szCs w:val="28"/>
        </w:rPr>
        <w:t xml:space="preserve"> 0.0088t/s</w:t>
      </w:r>
      <w:r w:rsidRPr="006C292C">
        <w:rPr>
          <w:rFonts w:hint="eastAsia"/>
          <w:bCs/>
          <w:kern w:val="0"/>
          <w:szCs w:val="28"/>
        </w:rPr>
        <w:t>，</w:t>
      </w:r>
      <w:r w:rsidRPr="006C292C">
        <w:rPr>
          <w:rFonts w:hint="eastAsia"/>
          <w:bCs/>
          <w:kern w:val="0"/>
          <w:szCs w:val="28"/>
        </w:rPr>
        <w:t xml:space="preserve">G </w:t>
      </w:r>
      <w:r w:rsidRPr="006C292C">
        <w:rPr>
          <w:rFonts w:hint="eastAsia"/>
          <w:bCs/>
          <w:kern w:val="0"/>
          <w:szCs w:val="28"/>
        </w:rPr>
        <w:t>一氧化碳</w:t>
      </w:r>
      <w:r w:rsidRPr="006C292C">
        <w:rPr>
          <w:rFonts w:hint="eastAsia"/>
          <w:bCs/>
          <w:kern w:val="0"/>
          <w:szCs w:val="28"/>
        </w:rPr>
        <w:t xml:space="preserve"> </w:t>
      </w:r>
      <w:r w:rsidRPr="006C292C">
        <w:rPr>
          <w:rFonts w:hint="eastAsia"/>
          <w:bCs/>
          <w:kern w:val="0"/>
          <w:szCs w:val="28"/>
        </w:rPr>
        <w:t>为</w:t>
      </w:r>
      <w:r w:rsidRPr="006C292C">
        <w:rPr>
          <w:rFonts w:hint="eastAsia"/>
          <w:bCs/>
          <w:kern w:val="0"/>
          <w:szCs w:val="28"/>
        </w:rPr>
        <w:t xml:space="preserve"> 1.05kg/s</w:t>
      </w:r>
      <w:r w:rsidRPr="006C292C">
        <w:rPr>
          <w:rFonts w:hint="eastAsia"/>
          <w:bCs/>
          <w:kern w:val="0"/>
          <w:szCs w:val="28"/>
        </w:rPr>
        <w:t>。</w:t>
      </w:r>
    </w:p>
    <w:p w14:paraId="3CE4D022" w14:textId="77777777" w:rsidR="00871D91" w:rsidRPr="006C292C" w:rsidRDefault="00592FB0" w:rsidP="003A1CAD">
      <w:pPr>
        <w:ind w:firstLineChars="200" w:firstLine="480"/>
        <w:rPr>
          <w:bCs/>
          <w:kern w:val="0"/>
          <w:szCs w:val="28"/>
        </w:rPr>
      </w:pPr>
      <w:r w:rsidRPr="006C292C">
        <w:rPr>
          <w:bCs/>
          <w:kern w:val="0"/>
          <w:szCs w:val="28"/>
        </w:rPr>
        <w:lastRenderedPageBreak/>
        <w:t>（</w:t>
      </w:r>
      <w:r w:rsidRPr="006C292C">
        <w:rPr>
          <w:bCs/>
          <w:kern w:val="0"/>
          <w:szCs w:val="28"/>
        </w:rPr>
        <w:t>3</w:t>
      </w:r>
      <w:r w:rsidRPr="006C292C">
        <w:rPr>
          <w:bCs/>
          <w:kern w:val="0"/>
          <w:szCs w:val="28"/>
        </w:rPr>
        <w:t>）餐厨垃圾储运过程中的泄漏事故</w:t>
      </w:r>
    </w:p>
    <w:p w14:paraId="311178D3" w14:textId="77777777" w:rsidR="00871D91" w:rsidRPr="006C292C" w:rsidRDefault="00592FB0" w:rsidP="003A1CAD">
      <w:pPr>
        <w:ind w:firstLineChars="200" w:firstLine="480"/>
        <w:rPr>
          <w:bCs/>
          <w:kern w:val="0"/>
          <w:szCs w:val="28"/>
        </w:rPr>
      </w:pPr>
      <w:r w:rsidRPr="006C292C">
        <w:rPr>
          <w:bCs/>
          <w:kern w:val="0"/>
          <w:szCs w:val="28"/>
        </w:rPr>
        <w:t>正常情况下，餐厨垃圾运输车辆密闭，不会泄漏。一旦发生发生翻车、撞车等交通事故，餐厨垃圾散落于地面或餐厨油脂进入水体等，对周围人群和环境有一定的危害。运输过程中应设置防渗漏、防溢出、防扬散措施，严格按照设定的运输路线行进。</w:t>
      </w:r>
    </w:p>
    <w:p w14:paraId="065513A4" w14:textId="77777777" w:rsidR="00871D91" w:rsidRPr="006C292C" w:rsidRDefault="00592FB0" w:rsidP="003A1CAD">
      <w:pPr>
        <w:ind w:firstLineChars="200" w:firstLine="480"/>
        <w:rPr>
          <w:bCs/>
          <w:kern w:val="0"/>
          <w:szCs w:val="28"/>
        </w:rPr>
      </w:pPr>
      <w:r w:rsidRPr="006C292C">
        <w:rPr>
          <w:bCs/>
          <w:kern w:val="0"/>
          <w:szCs w:val="28"/>
        </w:rPr>
        <w:t>（</w:t>
      </w:r>
      <w:r w:rsidRPr="006C292C">
        <w:rPr>
          <w:bCs/>
          <w:kern w:val="0"/>
          <w:szCs w:val="28"/>
        </w:rPr>
        <w:t>4</w:t>
      </w:r>
      <w:r w:rsidRPr="006C292C">
        <w:rPr>
          <w:bCs/>
          <w:kern w:val="0"/>
          <w:szCs w:val="28"/>
        </w:rPr>
        <w:t>）废水处理装置失效事故</w:t>
      </w:r>
    </w:p>
    <w:p w14:paraId="08DF3E04" w14:textId="23569BD6" w:rsidR="00871D91" w:rsidRPr="00300C66" w:rsidRDefault="006C292C" w:rsidP="006C292C">
      <w:pPr>
        <w:ind w:firstLineChars="200" w:firstLine="480"/>
        <w:rPr>
          <w:bCs/>
          <w:kern w:val="0"/>
          <w:szCs w:val="28"/>
        </w:rPr>
      </w:pPr>
      <w:r w:rsidRPr="006C292C">
        <w:rPr>
          <w:rFonts w:hint="eastAsia"/>
          <w:bCs/>
          <w:kern w:val="0"/>
          <w:szCs w:val="28"/>
        </w:rPr>
        <w:t>本项目废气处理装置失效主要考虑恶臭处理系统失效，臭气直接进入大气，废气处理装置事故排放源强</w:t>
      </w:r>
      <w:r w:rsidRPr="00300C66">
        <w:rPr>
          <w:rFonts w:hint="eastAsia"/>
          <w:bCs/>
          <w:kern w:val="0"/>
          <w:szCs w:val="28"/>
        </w:rPr>
        <w:t>见</w:t>
      </w:r>
      <w:r w:rsidRPr="00300C66">
        <w:rPr>
          <w:rFonts w:hint="eastAsia"/>
          <w:bCs/>
          <w:kern w:val="0"/>
          <w:szCs w:val="28"/>
        </w:rPr>
        <w:t xml:space="preserve"> 3.</w:t>
      </w:r>
      <w:r w:rsidR="00300C66" w:rsidRPr="00300C66">
        <w:rPr>
          <w:rFonts w:hint="eastAsia"/>
          <w:bCs/>
          <w:kern w:val="0"/>
          <w:szCs w:val="28"/>
        </w:rPr>
        <w:t>8.2.5</w:t>
      </w:r>
      <w:r w:rsidRPr="00300C66">
        <w:rPr>
          <w:rFonts w:hint="eastAsia"/>
          <w:bCs/>
          <w:kern w:val="0"/>
          <w:szCs w:val="28"/>
        </w:rPr>
        <w:t xml:space="preserve"> </w:t>
      </w:r>
      <w:r w:rsidRPr="00300C66">
        <w:rPr>
          <w:rFonts w:hint="eastAsia"/>
          <w:bCs/>
          <w:kern w:val="0"/>
          <w:szCs w:val="28"/>
        </w:rPr>
        <w:t>节。</w:t>
      </w:r>
    </w:p>
    <w:p w14:paraId="3A8CCD37" w14:textId="39744F0D" w:rsidR="00871D91" w:rsidRPr="00265B00" w:rsidRDefault="00592FB0">
      <w:pPr>
        <w:ind w:firstLineChars="200" w:firstLine="480"/>
        <w:rPr>
          <w:bCs/>
          <w:kern w:val="0"/>
          <w:szCs w:val="28"/>
        </w:rPr>
      </w:pPr>
      <w:r w:rsidRPr="00265B00">
        <w:rPr>
          <w:bCs/>
          <w:kern w:val="0"/>
          <w:szCs w:val="28"/>
        </w:rPr>
        <w:t>（</w:t>
      </w:r>
      <w:r w:rsidRPr="00265B00">
        <w:rPr>
          <w:bCs/>
          <w:kern w:val="0"/>
          <w:szCs w:val="28"/>
        </w:rPr>
        <w:t>5</w:t>
      </w:r>
      <w:r w:rsidRPr="00265B00">
        <w:rPr>
          <w:bCs/>
          <w:kern w:val="0"/>
          <w:szCs w:val="28"/>
        </w:rPr>
        <w:t>）</w:t>
      </w:r>
      <w:r w:rsidR="006C292C" w:rsidRPr="00265B00">
        <w:rPr>
          <w:rFonts w:hint="eastAsia"/>
          <w:bCs/>
          <w:kern w:val="0"/>
          <w:szCs w:val="28"/>
        </w:rPr>
        <w:t>集水池破损</w:t>
      </w:r>
    </w:p>
    <w:p w14:paraId="43DF90F9" w14:textId="3617EAC6" w:rsidR="006C292C" w:rsidRPr="00265B00" w:rsidRDefault="006C292C" w:rsidP="006C292C">
      <w:pPr>
        <w:widowControl/>
        <w:ind w:firstLineChars="200" w:firstLine="480"/>
        <w:jc w:val="left"/>
        <w:rPr>
          <w:bCs/>
          <w:kern w:val="0"/>
          <w:szCs w:val="28"/>
        </w:rPr>
      </w:pPr>
      <w:r w:rsidRPr="00265B00">
        <w:rPr>
          <w:rFonts w:hint="eastAsia"/>
          <w:bCs/>
          <w:kern w:val="0"/>
          <w:szCs w:val="28"/>
        </w:rPr>
        <w:t>餐厨废弃物处理车间内的集水池破损导致渗滤液泄漏，预计泄漏时间</w:t>
      </w:r>
      <w:r w:rsidRPr="00265B00">
        <w:rPr>
          <w:rFonts w:hint="eastAsia"/>
          <w:bCs/>
          <w:kern w:val="0"/>
          <w:szCs w:val="28"/>
        </w:rPr>
        <w:t xml:space="preserve"> 2 </w:t>
      </w:r>
      <w:r w:rsidRPr="00265B00">
        <w:rPr>
          <w:rFonts w:hint="eastAsia"/>
          <w:bCs/>
          <w:kern w:val="0"/>
          <w:szCs w:val="28"/>
        </w:rPr>
        <w:t>个小时，泄漏量以渗滤液收集池容量的一半计。</w:t>
      </w:r>
    </w:p>
    <w:p w14:paraId="46A97B8A" w14:textId="1FB6B55C" w:rsidR="00871D91" w:rsidRPr="00300C66" w:rsidRDefault="006C292C" w:rsidP="006C292C">
      <w:pPr>
        <w:widowControl/>
        <w:jc w:val="center"/>
        <w:rPr>
          <w:b/>
          <w:bCs/>
          <w:kern w:val="0"/>
          <w:szCs w:val="28"/>
        </w:rPr>
      </w:pPr>
      <w:r w:rsidRPr="00300C66">
        <w:rPr>
          <w:rFonts w:hint="eastAsia"/>
          <w:b/>
          <w:bCs/>
          <w:kern w:val="0"/>
          <w:szCs w:val="28"/>
        </w:rPr>
        <w:t>表</w:t>
      </w:r>
      <w:r w:rsidRPr="00300C66">
        <w:rPr>
          <w:rFonts w:hint="eastAsia"/>
          <w:b/>
          <w:bCs/>
          <w:kern w:val="0"/>
          <w:szCs w:val="28"/>
        </w:rPr>
        <w:t xml:space="preserve">3.6-6 </w:t>
      </w:r>
      <w:r w:rsidRPr="00300C66">
        <w:rPr>
          <w:rFonts w:hint="eastAsia"/>
          <w:b/>
          <w:bCs/>
          <w:kern w:val="0"/>
          <w:szCs w:val="28"/>
        </w:rPr>
        <w:t>集水池泄漏风险事故源强一览表</w:t>
      </w:r>
    </w:p>
    <w:tbl>
      <w:tblPr>
        <w:tblStyle w:val="aff5"/>
        <w:tblW w:w="0" w:type="auto"/>
        <w:jc w:val="center"/>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1101"/>
        <w:gridCol w:w="708"/>
        <w:gridCol w:w="747"/>
        <w:gridCol w:w="1096"/>
        <w:gridCol w:w="709"/>
        <w:gridCol w:w="850"/>
        <w:gridCol w:w="851"/>
        <w:gridCol w:w="850"/>
        <w:gridCol w:w="851"/>
        <w:gridCol w:w="759"/>
      </w:tblGrid>
      <w:tr w:rsidR="00265B00" w:rsidRPr="00265B00" w14:paraId="42CB4D10" w14:textId="77777777" w:rsidTr="00265B00">
        <w:trPr>
          <w:jc w:val="center"/>
        </w:trPr>
        <w:tc>
          <w:tcPr>
            <w:tcW w:w="1101" w:type="dxa"/>
            <w:vAlign w:val="center"/>
          </w:tcPr>
          <w:p w14:paraId="475EBEC0" w14:textId="17C78ABA" w:rsidR="006C292C" w:rsidRPr="00265B00" w:rsidRDefault="006C292C" w:rsidP="00300C66">
            <w:pPr>
              <w:widowControl/>
              <w:spacing w:line="240" w:lineRule="auto"/>
              <w:jc w:val="center"/>
              <w:rPr>
                <w:b/>
                <w:bCs/>
                <w:kern w:val="0"/>
                <w:sz w:val="21"/>
                <w:szCs w:val="21"/>
              </w:rPr>
            </w:pPr>
            <w:r w:rsidRPr="00265B00">
              <w:rPr>
                <w:rFonts w:hint="eastAsia"/>
                <w:b/>
                <w:bCs/>
                <w:kern w:val="0"/>
                <w:sz w:val="21"/>
                <w:szCs w:val="21"/>
              </w:rPr>
              <w:t>风险事故情形描述</w:t>
            </w:r>
          </w:p>
        </w:tc>
        <w:tc>
          <w:tcPr>
            <w:tcW w:w="708" w:type="dxa"/>
            <w:vAlign w:val="center"/>
          </w:tcPr>
          <w:p w14:paraId="18C8A212" w14:textId="7508328A" w:rsidR="006C292C" w:rsidRPr="00265B00" w:rsidRDefault="006C292C" w:rsidP="00300C66">
            <w:pPr>
              <w:widowControl/>
              <w:spacing w:line="240" w:lineRule="auto"/>
              <w:jc w:val="center"/>
              <w:rPr>
                <w:b/>
                <w:bCs/>
                <w:kern w:val="0"/>
                <w:sz w:val="21"/>
                <w:szCs w:val="21"/>
              </w:rPr>
            </w:pPr>
            <w:r w:rsidRPr="00265B00">
              <w:rPr>
                <w:rFonts w:hint="eastAsia"/>
                <w:b/>
                <w:bCs/>
                <w:kern w:val="0"/>
                <w:sz w:val="21"/>
                <w:szCs w:val="21"/>
              </w:rPr>
              <w:t>危险单元</w:t>
            </w:r>
          </w:p>
        </w:tc>
        <w:tc>
          <w:tcPr>
            <w:tcW w:w="747" w:type="dxa"/>
            <w:vAlign w:val="center"/>
          </w:tcPr>
          <w:p w14:paraId="63FE499B" w14:textId="34B6EAA9" w:rsidR="006C292C" w:rsidRPr="00265B00" w:rsidRDefault="006C292C" w:rsidP="00300C66">
            <w:pPr>
              <w:widowControl/>
              <w:spacing w:line="240" w:lineRule="auto"/>
              <w:jc w:val="center"/>
              <w:rPr>
                <w:b/>
                <w:bCs/>
                <w:kern w:val="0"/>
                <w:sz w:val="21"/>
                <w:szCs w:val="21"/>
              </w:rPr>
            </w:pPr>
            <w:r w:rsidRPr="00265B00">
              <w:rPr>
                <w:rFonts w:hint="eastAsia"/>
                <w:b/>
                <w:bCs/>
                <w:kern w:val="0"/>
                <w:sz w:val="21"/>
                <w:szCs w:val="21"/>
              </w:rPr>
              <w:t>危险物质</w:t>
            </w:r>
          </w:p>
        </w:tc>
        <w:tc>
          <w:tcPr>
            <w:tcW w:w="1096" w:type="dxa"/>
            <w:vAlign w:val="center"/>
          </w:tcPr>
          <w:p w14:paraId="2D5A9A93" w14:textId="285DB2D2" w:rsidR="006C292C" w:rsidRPr="00265B00" w:rsidRDefault="006C292C" w:rsidP="00300C66">
            <w:pPr>
              <w:widowControl/>
              <w:spacing w:line="240" w:lineRule="auto"/>
              <w:jc w:val="center"/>
              <w:rPr>
                <w:b/>
                <w:bCs/>
                <w:kern w:val="0"/>
                <w:sz w:val="21"/>
                <w:szCs w:val="21"/>
              </w:rPr>
            </w:pPr>
            <w:r w:rsidRPr="00265B00">
              <w:rPr>
                <w:rFonts w:hint="eastAsia"/>
                <w:b/>
                <w:bCs/>
                <w:kern w:val="0"/>
                <w:sz w:val="21"/>
                <w:szCs w:val="21"/>
              </w:rPr>
              <w:t>影响途径</w:t>
            </w:r>
          </w:p>
        </w:tc>
        <w:tc>
          <w:tcPr>
            <w:tcW w:w="709" w:type="dxa"/>
            <w:vAlign w:val="center"/>
          </w:tcPr>
          <w:p w14:paraId="07E8B606" w14:textId="5B66CE54" w:rsidR="006C292C" w:rsidRPr="00265B00" w:rsidRDefault="006C292C" w:rsidP="00300C66">
            <w:pPr>
              <w:widowControl/>
              <w:spacing w:line="240" w:lineRule="auto"/>
              <w:jc w:val="center"/>
              <w:rPr>
                <w:b/>
                <w:bCs/>
                <w:kern w:val="0"/>
                <w:sz w:val="21"/>
                <w:szCs w:val="21"/>
              </w:rPr>
            </w:pPr>
            <w:r w:rsidRPr="00265B00">
              <w:rPr>
                <w:rFonts w:hint="eastAsia"/>
                <w:b/>
                <w:bCs/>
                <w:kern w:val="0"/>
                <w:sz w:val="21"/>
                <w:szCs w:val="21"/>
              </w:rPr>
              <w:t>释放速率</w:t>
            </w:r>
            <w:r w:rsidRPr="00265B00">
              <w:rPr>
                <w:rFonts w:hint="eastAsia"/>
                <w:b/>
                <w:bCs/>
                <w:kern w:val="0"/>
                <w:sz w:val="21"/>
                <w:szCs w:val="21"/>
              </w:rPr>
              <w:t>/kg/s</w:t>
            </w:r>
          </w:p>
        </w:tc>
        <w:tc>
          <w:tcPr>
            <w:tcW w:w="850" w:type="dxa"/>
            <w:vAlign w:val="center"/>
          </w:tcPr>
          <w:p w14:paraId="059BB5A3" w14:textId="66E94D05" w:rsidR="006C292C" w:rsidRPr="00265B00" w:rsidRDefault="006C292C" w:rsidP="00300C66">
            <w:pPr>
              <w:widowControl/>
              <w:spacing w:line="240" w:lineRule="auto"/>
              <w:jc w:val="center"/>
              <w:rPr>
                <w:b/>
                <w:bCs/>
                <w:kern w:val="0"/>
                <w:sz w:val="21"/>
                <w:szCs w:val="21"/>
              </w:rPr>
            </w:pPr>
            <w:r w:rsidRPr="00265B00">
              <w:rPr>
                <w:rFonts w:hint="eastAsia"/>
                <w:b/>
                <w:bCs/>
                <w:kern w:val="0"/>
                <w:sz w:val="21"/>
                <w:szCs w:val="21"/>
              </w:rPr>
              <w:t>释放时间</w:t>
            </w:r>
            <w:r w:rsidRPr="00265B00">
              <w:rPr>
                <w:rFonts w:hint="eastAsia"/>
                <w:b/>
                <w:bCs/>
                <w:kern w:val="0"/>
                <w:sz w:val="21"/>
                <w:szCs w:val="21"/>
              </w:rPr>
              <w:t>/min</w:t>
            </w:r>
          </w:p>
        </w:tc>
        <w:tc>
          <w:tcPr>
            <w:tcW w:w="851" w:type="dxa"/>
            <w:vAlign w:val="center"/>
          </w:tcPr>
          <w:p w14:paraId="4193DD32" w14:textId="37CA0A6A" w:rsidR="006C292C" w:rsidRPr="00265B00" w:rsidRDefault="006C292C" w:rsidP="00300C66">
            <w:pPr>
              <w:widowControl/>
              <w:spacing w:line="240" w:lineRule="auto"/>
              <w:jc w:val="center"/>
              <w:rPr>
                <w:b/>
                <w:bCs/>
                <w:kern w:val="0"/>
                <w:sz w:val="21"/>
                <w:szCs w:val="21"/>
              </w:rPr>
            </w:pPr>
            <w:r w:rsidRPr="00265B00">
              <w:rPr>
                <w:rFonts w:hint="eastAsia"/>
                <w:b/>
                <w:bCs/>
                <w:kern w:val="0"/>
                <w:sz w:val="21"/>
                <w:szCs w:val="21"/>
              </w:rPr>
              <w:t>最大释放量</w:t>
            </w:r>
            <w:r w:rsidRPr="00265B00">
              <w:rPr>
                <w:rFonts w:hint="eastAsia"/>
                <w:b/>
                <w:bCs/>
                <w:kern w:val="0"/>
                <w:sz w:val="21"/>
                <w:szCs w:val="21"/>
              </w:rPr>
              <w:t>/kg</w:t>
            </w:r>
          </w:p>
        </w:tc>
        <w:tc>
          <w:tcPr>
            <w:tcW w:w="850" w:type="dxa"/>
            <w:vAlign w:val="center"/>
          </w:tcPr>
          <w:p w14:paraId="60999CBB" w14:textId="62EA4567" w:rsidR="006C292C" w:rsidRPr="00265B00" w:rsidRDefault="006C292C" w:rsidP="00300C66">
            <w:pPr>
              <w:widowControl/>
              <w:spacing w:line="240" w:lineRule="auto"/>
              <w:jc w:val="center"/>
              <w:rPr>
                <w:b/>
                <w:bCs/>
                <w:kern w:val="0"/>
                <w:sz w:val="21"/>
                <w:szCs w:val="21"/>
              </w:rPr>
            </w:pPr>
            <w:r w:rsidRPr="00265B00">
              <w:rPr>
                <w:rFonts w:hint="eastAsia"/>
                <w:b/>
                <w:bCs/>
                <w:kern w:val="0"/>
                <w:sz w:val="21"/>
                <w:szCs w:val="21"/>
              </w:rPr>
              <w:t>液体蒸发速率</w:t>
            </w:r>
            <w:r w:rsidRPr="00265B00">
              <w:rPr>
                <w:rFonts w:hint="eastAsia"/>
                <w:b/>
                <w:bCs/>
                <w:kern w:val="0"/>
                <w:sz w:val="21"/>
                <w:szCs w:val="21"/>
              </w:rPr>
              <w:t>/kg/s</w:t>
            </w:r>
          </w:p>
        </w:tc>
        <w:tc>
          <w:tcPr>
            <w:tcW w:w="851" w:type="dxa"/>
            <w:vAlign w:val="center"/>
          </w:tcPr>
          <w:p w14:paraId="001E9C69" w14:textId="6921B429" w:rsidR="006C292C" w:rsidRPr="00265B00" w:rsidRDefault="006C292C" w:rsidP="00300C66">
            <w:pPr>
              <w:widowControl/>
              <w:spacing w:line="240" w:lineRule="auto"/>
              <w:jc w:val="center"/>
              <w:rPr>
                <w:b/>
                <w:bCs/>
                <w:kern w:val="0"/>
                <w:sz w:val="21"/>
                <w:szCs w:val="21"/>
              </w:rPr>
            </w:pPr>
            <w:r w:rsidRPr="00265B00">
              <w:rPr>
                <w:rFonts w:hint="eastAsia"/>
                <w:b/>
                <w:bCs/>
                <w:kern w:val="0"/>
                <w:sz w:val="21"/>
                <w:szCs w:val="21"/>
              </w:rPr>
              <w:t>泄漏液体蒸发量</w:t>
            </w:r>
            <w:r w:rsidRPr="00265B00">
              <w:rPr>
                <w:rFonts w:hint="eastAsia"/>
                <w:b/>
                <w:bCs/>
                <w:kern w:val="0"/>
                <w:sz w:val="21"/>
                <w:szCs w:val="21"/>
              </w:rPr>
              <w:t>/kg</w:t>
            </w:r>
          </w:p>
        </w:tc>
        <w:tc>
          <w:tcPr>
            <w:tcW w:w="759" w:type="dxa"/>
            <w:vAlign w:val="center"/>
          </w:tcPr>
          <w:p w14:paraId="31631FE4" w14:textId="05255046" w:rsidR="006C292C" w:rsidRPr="00265B00" w:rsidRDefault="006C292C" w:rsidP="00300C66">
            <w:pPr>
              <w:widowControl/>
              <w:spacing w:line="240" w:lineRule="auto"/>
              <w:jc w:val="center"/>
              <w:rPr>
                <w:b/>
                <w:bCs/>
                <w:kern w:val="0"/>
                <w:sz w:val="21"/>
                <w:szCs w:val="21"/>
              </w:rPr>
            </w:pPr>
            <w:r w:rsidRPr="00265B00">
              <w:rPr>
                <w:rFonts w:hint="eastAsia"/>
                <w:b/>
                <w:bCs/>
                <w:kern w:val="0"/>
                <w:sz w:val="21"/>
                <w:szCs w:val="21"/>
              </w:rPr>
              <w:t>其他事故源参数</w:t>
            </w:r>
          </w:p>
        </w:tc>
      </w:tr>
      <w:tr w:rsidR="00265B00" w:rsidRPr="00265B00" w14:paraId="0B0DA776" w14:textId="77777777" w:rsidTr="00265B00">
        <w:trPr>
          <w:jc w:val="center"/>
        </w:trPr>
        <w:tc>
          <w:tcPr>
            <w:tcW w:w="1101" w:type="dxa"/>
            <w:vAlign w:val="center"/>
          </w:tcPr>
          <w:p w14:paraId="0C5841DF" w14:textId="27FE2291" w:rsidR="006C292C" w:rsidRPr="00265B00" w:rsidRDefault="00265B00" w:rsidP="00300C66">
            <w:pPr>
              <w:widowControl/>
              <w:spacing w:line="240" w:lineRule="auto"/>
              <w:jc w:val="center"/>
              <w:rPr>
                <w:bCs/>
                <w:kern w:val="0"/>
                <w:sz w:val="21"/>
                <w:szCs w:val="21"/>
              </w:rPr>
            </w:pPr>
            <w:r w:rsidRPr="00265B00">
              <w:rPr>
                <w:rFonts w:hint="eastAsia"/>
                <w:bCs/>
                <w:kern w:val="0"/>
                <w:sz w:val="21"/>
                <w:szCs w:val="21"/>
              </w:rPr>
              <w:t>集水池发生泄漏</w:t>
            </w:r>
          </w:p>
        </w:tc>
        <w:tc>
          <w:tcPr>
            <w:tcW w:w="708" w:type="dxa"/>
            <w:vAlign w:val="center"/>
          </w:tcPr>
          <w:p w14:paraId="30E3C06F" w14:textId="5B80CDFF" w:rsidR="006C292C" w:rsidRPr="00265B00" w:rsidRDefault="00265B00" w:rsidP="00300C66">
            <w:pPr>
              <w:widowControl/>
              <w:spacing w:line="240" w:lineRule="auto"/>
              <w:jc w:val="center"/>
              <w:rPr>
                <w:bCs/>
                <w:kern w:val="0"/>
                <w:sz w:val="21"/>
                <w:szCs w:val="21"/>
              </w:rPr>
            </w:pPr>
            <w:r w:rsidRPr="00265B00">
              <w:rPr>
                <w:rFonts w:hint="eastAsia"/>
                <w:bCs/>
                <w:kern w:val="0"/>
                <w:sz w:val="21"/>
                <w:szCs w:val="21"/>
              </w:rPr>
              <w:t>集水池</w:t>
            </w:r>
          </w:p>
        </w:tc>
        <w:tc>
          <w:tcPr>
            <w:tcW w:w="747" w:type="dxa"/>
            <w:vAlign w:val="center"/>
          </w:tcPr>
          <w:p w14:paraId="2C5A338C" w14:textId="776B87C0" w:rsidR="006C292C" w:rsidRPr="00265B00" w:rsidRDefault="00265B00" w:rsidP="00300C66">
            <w:pPr>
              <w:widowControl/>
              <w:spacing w:line="240" w:lineRule="auto"/>
              <w:jc w:val="center"/>
              <w:rPr>
                <w:bCs/>
                <w:kern w:val="0"/>
                <w:sz w:val="21"/>
                <w:szCs w:val="21"/>
              </w:rPr>
            </w:pPr>
            <w:r w:rsidRPr="00265B00">
              <w:rPr>
                <w:rFonts w:hint="eastAsia"/>
                <w:bCs/>
                <w:kern w:val="0"/>
                <w:sz w:val="21"/>
                <w:szCs w:val="21"/>
              </w:rPr>
              <w:t>渗滤液</w:t>
            </w:r>
          </w:p>
        </w:tc>
        <w:tc>
          <w:tcPr>
            <w:tcW w:w="1096" w:type="dxa"/>
            <w:vAlign w:val="center"/>
          </w:tcPr>
          <w:p w14:paraId="1B7857CE" w14:textId="402E8A32" w:rsidR="006C292C" w:rsidRPr="00265B00" w:rsidRDefault="00265B00" w:rsidP="00300C66">
            <w:pPr>
              <w:widowControl/>
              <w:spacing w:line="240" w:lineRule="auto"/>
              <w:jc w:val="center"/>
              <w:rPr>
                <w:bCs/>
                <w:kern w:val="0"/>
                <w:sz w:val="21"/>
                <w:szCs w:val="21"/>
              </w:rPr>
            </w:pPr>
            <w:r w:rsidRPr="00265B00">
              <w:rPr>
                <w:rFonts w:hint="eastAsia"/>
                <w:bCs/>
                <w:kern w:val="0"/>
                <w:sz w:val="21"/>
                <w:szCs w:val="21"/>
              </w:rPr>
              <w:t>渗滤液下渗导致地下水污染</w:t>
            </w:r>
          </w:p>
        </w:tc>
        <w:tc>
          <w:tcPr>
            <w:tcW w:w="709" w:type="dxa"/>
            <w:vAlign w:val="center"/>
          </w:tcPr>
          <w:p w14:paraId="72CD3A6C" w14:textId="5478792E" w:rsidR="006C292C" w:rsidRPr="00265B00" w:rsidRDefault="00265B00" w:rsidP="00300C66">
            <w:pPr>
              <w:widowControl/>
              <w:spacing w:line="240" w:lineRule="auto"/>
              <w:jc w:val="center"/>
              <w:rPr>
                <w:bCs/>
                <w:kern w:val="0"/>
                <w:sz w:val="21"/>
                <w:szCs w:val="21"/>
              </w:rPr>
            </w:pPr>
            <w:r w:rsidRPr="00265B00">
              <w:rPr>
                <w:rFonts w:hint="eastAsia"/>
                <w:bCs/>
                <w:kern w:val="0"/>
                <w:sz w:val="21"/>
                <w:szCs w:val="21"/>
              </w:rPr>
              <w:t>6.94</w:t>
            </w:r>
          </w:p>
        </w:tc>
        <w:tc>
          <w:tcPr>
            <w:tcW w:w="850" w:type="dxa"/>
            <w:vAlign w:val="center"/>
          </w:tcPr>
          <w:p w14:paraId="4647311A" w14:textId="2CCDAB76" w:rsidR="006C292C" w:rsidRPr="00265B00" w:rsidRDefault="00265B00" w:rsidP="00300C66">
            <w:pPr>
              <w:widowControl/>
              <w:spacing w:line="240" w:lineRule="auto"/>
              <w:jc w:val="center"/>
              <w:rPr>
                <w:bCs/>
                <w:kern w:val="0"/>
                <w:sz w:val="21"/>
                <w:szCs w:val="21"/>
              </w:rPr>
            </w:pPr>
            <w:r w:rsidRPr="00265B00">
              <w:rPr>
                <w:rFonts w:hint="eastAsia"/>
                <w:bCs/>
                <w:kern w:val="0"/>
                <w:sz w:val="21"/>
                <w:szCs w:val="21"/>
              </w:rPr>
              <w:t>120</w:t>
            </w:r>
          </w:p>
        </w:tc>
        <w:tc>
          <w:tcPr>
            <w:tcW w:w="851" w:type="dxa"/>
            <w:vAlign w:val="center"/>
          </w:tcPr>
          <w:p w14:paraId="343393A1" w14:textId="693787DC" w:rsidR="006C292C" w:rsidRPr="00265B00" w:rsidRDefault="00265B00" w:rsidP="00300C66">
            <w:pPr>
              <w:widowControl/>
              <w:spacing w:line="240" w:lineRule="auto"/>
              <w:jc w:val="center"/>
              <w:rPr>
                <w:bCs/>
                <w:kern w:val="0"/>
                <w:sz w:val="21"/>
                <w:szCs w:val="21"/>
              </w:rPr>
            </w:pPr>
            <w:r w:rsidRPr="00265B00">
              <w:rPr>
                <w:rFonts w:hint="eastAsia"/>
                <w:bCs/>
                <w:kern w:val="0"/>
                <w:sz w:val="21"/>
                <w:szCs w:val="21"/>
              </w:rPr>
              <w:t>50000</w:t>
            </w:r>
          </w:p>
        </w:tc>
        <w:tc>
          <w:tcPr>
            <w:tcW w:w="850" w:type="dxa"/>
            <w:vAlign w:val="center"/>
          </w:tcPr>
          <w:p w14:paraId="39B35185" w14:textId="1263F364" w:rsidR="006C292C" w:rsidRPr="00265B00" w:rsidRDefault="00265B00" w:rsidP="00300C66">
            <w:pPr>
              <w:widowControl/>
              <w:spacing w:line="240" w:lineRule="auto"/>
              <w:jc w:val="center"/>
              <w:rPr>
                <w:bCs/>
                <w:kern w:val="0"/>
                <w:sz w:val="21"/>
                <w:szCs w:val="21"/>
              </w:rPr>
            </w:pPr>
            <w:r w:rsidRPr="00265B00">
              <w:rPr>
                <w:rFonts w:hint="eastAsia"/>
                <w:bCs/>
                <w:kern w:val="0"/>
                <w:sz w:val="21"/>
                <w:szCs w:val="21"/>
              </w:rPr>
              <w:t>/</w:t>
            </w:r>
          </w:p>
        </w:tc>
        <w:tc>
          <w:tcPr>
            <w:tcW w:w="851" w:type="dxa"/>
            <w:vAlign w:val="center"/>
          </w:tcPr>
          <w:p w14:paraId="2F4B207A" w14:textId="1F7D0F75" w:rsidR="006C292C" w:rsidRPr="00265B00" w:rsidRDefault="00265B00" w:rsidP="00300C66">
            <w:pPr>
              <w:widowControl/>
              <w:spacing w:line="240" w:lineRule="auto"/>
              <w:jc w:val="center"/>
              <w:rPr>
                <w:bCs/>
                <w:kern w:val="0"/>
                <w:sz w:val="21"/>
                <w:szCs w:val="21"/>
              </w:rPr>
            </w:pPr>
            <w:r w:rsidRPr="00265B00">
              <w:rPr>
                <w:rFonts w:hint="eastAsia"/>
                <w:bCs/>
                <w:kern w:val="0"/>
                <w:sz w:val="21"/>
                <w:szCs w:val="21"/>
              </w:rPr>
              <w:t>/</w:t>
            </w:r>
          </w:p>
        </w:tc>
        <w:tc>
          <w:tcPr>
            <w:tcW w:w="759" w:type="dxa"/>
            <w:vAlign w:val="center"/>
          </w:tcPr>
          <w:p w14:paraId="7029B4E5" w14:textId="1BC6C3F6" w:rsidR="006C292C" w:rsidRPr="00265B00" w:rsidRDefault="00265B00" w:rsidP="00300C66">
            <w:pPr>
              <w:widowControl/>
              <w:spacing w:line="240" w:lineRule="auto"/>
              <w:jc w:val="center"/>
              <w:rPr>
                <w:bCs/>
                <w:kern w:val="0"/>
                <w:sz w:val="21"/>
                <w:szCs w:val="21"/>
              </w:rPr>
            </w:pPr>
            <w:r w:rsidRPr="00265B00">
              <w:rPr>
                <w:rFonts w:hint="eastAsia"/>
                <w:bCs/>
                <w:kern w:val="0"/>
                <w:sz w:val="21"/>
                <w:szCs w:val="21"/>
              </w:rPr>
              <w:t>/</w:t>
            </w:r>
          </w:p>
        </w:tc>
      </w:tr>
    </w:tbl>
    <w:p w14:paraId="63DD3F2A" w14:textId="77777777" w:rsidR="006C292C" w:rsidRPr="00265B00" w:rsidRDefault="006C292C" w:rsidP="006C292C">
      <w:pPr>
        <w:widowControl/>
        <w:jc w:val="left"/>
        <w:rPr>
          <w:bCs/>
          <w:kern w:val="0"/>
          <w:szCs w:val="28"/>
        </w:rPr>
      </w:pPr>
    </w:p>
    <w:p w14:paraId="6EF53EB0" w14:textId="3D4FC30D" w:rsidR="00871D91" w:rsidRPr="00265B00" w:rsidRDefault="00592FB0">
      <w:pPr>
        <w:pStyle w:val="2"/>
      </w:pPr>
      <w:bookmarkStart w:id="69" w:name="_Toc9244188"/>
      <w:bookmarkStart w:id="70" w:name="_Toc90386535"/>
      <w:r w:rsidRPr="00265B00">
        <w:t>3.</w:t>
      </w:r>
      <w:r w:rsidR="00980C30" w:rsidRPr="00265B00">
        <w:rPr>
          <w:rFonts w:hint="eastAsia"/>
        </w:rPr>
        <w:t>7</w:t>
      </w:r>
      <w:r w:rsidRPr="00265B00">
        <w:t>施工期污染源分析</w:t>
      </w:r>
      <w:bookmarkEnd w:id="69"/>
      <w:bookmarkEnd w:id="70"/>
    </w:p>
    <w:p w14:paraId="5172D2CF" w14:textId="22F4B8EC" w:rsidR="00871D91" w:rsidRPr="00265B00" w:rsidRDefault="00592FB0">
      <w:pPr>
        <w:pStyle w:val="3"/>
      </w:pPr>
      <w:r w:rsidRPr="00265B00">
        <w:t>3.</w:t>
      </w:r>
      <w:r w:rsidR="00980C30" w:rsidRPr="00265B00">
        <w:rPr>
          <w:rFonts w:hint="eastAsia"/>
        </w:rPr>
        <w:t>7</w:t>
      </w:r>
      <w:r w:rsidRPr="00265B00">
        <w:t>.1</w:t>
      </w:r>
      <w:r w:rsidRPr="00265B00">
        <w:t>施工期废气污染源强分析</w:t>
      </w:r>
    </w:p>
    <w:p w14:paraId="3D0E2631" w14:textId="77777777" w:rsidR="00871D91" w:rsidRPr="00265B00" w:rsidRDefault="00592FB0">
      <w:pPr>
        <w:ind w:firstLineChars="200" w:firstLine="480"/>
      </w:pPr>
      <w:r w:rsidRPr="00265B00">
        <w:t>在施工建设过程中，大气污染物主要有：施工过程中施工机械和运输车辆所排放的废气和粉尘及扬尘。粉尘污染主要来源于：</w:t>
      </w:r>
      <w:r w:rsidRPr="00265B00">
        <w:t>A</w:t>
      </w:r>
      <w:r w:rsidRPr="00265B00">
        <w:t>、建筑材料如水泥、白灰、砂子等在其装卸、运输、堆放过程中，因风力作用将产生扬尘污染；</w:t>
      </w:r>
      <w:r w:rsidRPr="00265B00">
        <w:t>B</w:t>
      </w:r>
      <w:r w:rsidRPr="00265B00">
        <w:t>、运输车辆往来将造成地面扬尘；</w:t>
      </w:r>
      <w:r w:rsidRPr="00265B00">
        <w:t>C</w:t>
      </w:r>
      <w:r w:rsidRPr="00265B00">
        <w:t>、施工垃圾在其堆放和清运过程中将产生扬尘。</w:t>
      </w:r>
    </w:p>
    <w:p w14:paraId="62DBFB38" w14:textId="1277725A" w:rsidR="00871D91" w:rsidRPr="00265B00" w:rsidRDefault="00592FB0">
      <w:pPr>
        <w:ind w:firstLineChars="200" w:firstLine="480"/>
        <w:rPr>
          <w:kern w:val="0"/>
        </w:rPr>
      </w:pPr>
      <w:r w:rsidRPr="00265B00">
        <w:t>上述施工过程中产生的废气、粉尘（扬尘）将会造成周围大气环境污染，其中又以粉尘的危害较为严重。施工扬尘的起尘量与许多因素有关，影响起尘量的因素包括：基础开挖起尘量、施工渣土堆场起尘量、进出车辆夹带泥砂量、水泥搬运量、弃土外运装载起尘量以及起尘高度、采取的防护措施、空气湿度、风速等因素有关。根据上海市环境科学研究院相关统计数据，施工扬尘的产生系数为</w:t>
      </w:r>
      <w:r w:rsidRPr="00265B00">
        <w:t>0.292kg/m</w:t>
      </w:r>
      <w:r w:rsidRPr="00265B00">
        <w:rPr>
          <w:vertAlign w:val="superscript"/>
        </w:rPr>
        <w:t>2</w:t>
      </w:r>
      <w:r w:rsidRPr="00265B00">
        <w:t>，本项目建筑面积约</w:t>
      </w:r>
      <w:r w:rsidR="00265B00" w:rsidRPr="00265B00">
        <w:rPr>
          <w:rFonts w:hint="eastAsia"/>
        </w:rPr>
        <w:t>1376</w:t>
      </w:r>
      <w:r w:rsidRPr="00265B00">
        <w:t>m</w:t>
      </w:r>
      <w:r w:rsidRPr="00265B00">
        <w:rPr>
          <w:vertAlign w:val="superscript"/>
        </w:rPr>
        <w:t>2</w:t>
      </w:r>
      <w:r w:rsidRPr="00265B00">
        <w:t>，因此施工过程产生扬尘为</w:t>
      </w:r>
      <w:r w:rsidR="009543EF" w:rsidRPr="00265B00">
        <w:rPr>
          <w:rFonts w:hint="eastAsia"/>
        </w:rPr>
        <w:t>0.</w:t>
      </w:r>
      <w:r w:rsidR="00265B00" w:rsidRPr="00265B00">
        <w:rPr>
          <w:rFonts w:hint="eastAsia"/>
        </w:rPr>
        <w:t>4</w:t>
      </w:r>
      <w:r w:rsidRPr="00265B00">
        <w:t>t</w:t>
      </w:r>
      <w:r w:rsidRPr="00265B00">
        <w:t>。</w:t>
      </w:r>
    </w:p>
    <w:p w14:paraId="2C416FE2" w14:textId="3A928A06" w:rsidR="00871D91" w:rsidRPr="00265B00" w:rsidRDefault="00592FB0">
      <w:pPr>
        <w:ind w:firstLineChars="200" w:firstLine="480"/>
      </w:pPr>
      <w:r w:rsidRPr="00265B00">
        <w:lastRenderedPageBreak/>
        <w:t>装修废气主要来自于房屋装修阶段，该废气的排放属无组织排放，其主要污染因子为二甲苯和甲苯，此外还有极少量的汽油、丁醇和丙醇等。根据类比调查，每</w:t>
      </w:r>
      <w:r w:rsidRPr="00265B00">
        <w:t>100m</w:t>
      </w:r>
      <w:r w:rsidRPr="00265B00">
        <w:rPr>
          <w:vertAlign w:val="superscript"/>
        </w:rPr>
        <w:t>2</w:t>
      </w:r>
      <w:r w:rsidRPr="00265B00">
        <w:t>的房屋装修需耗</w:t>
      </w:r>
      <w:r w:rsidRPr="00265B00">
        <w:t>15</w:t>
      </w:r>
      <w:r w:rsidRPr="00265B00">
        <w:t>个组份的涂料</w:t>
      </w:r>
      <w:r w:rsidRPr="00265B00">
        <w:t>(</w:t>
      </w:r>
      <w:r w:rsidRPr="00265B00">
        <w:t>包括墙面漆和内墙涂料等</w:t>
      </w:r>
      <w:r w:rsidRPr="00265B00">
        <w:t>)</w:t>
      </w:r>
      <w:r w:rsidRPr="00265B00">
        <w:t>，每组份涂料约为</w:t>
      </w:r>
      <w:r w:rsidRPr="00265B00">
        <w:t>10kg</w:t>
      </w:r>
      <w:r w:rsidRPr="00265B00">
        <w:t>，即约</w:t>
      </w:r>
      <w:r w:rsidRPr="00265B00">
        <w:t>150kg</w:t>
      </w:r>
      <w:r w:rsidRPr="00265B00">
        <w:t>。油漆在上漆后的挥发量约为涂料量的</w:t>
      </w:r>
      <w:r w:rsidRPr="00265B00">
        <w:t>55%</w:t>
      </w:r>
      <w:r w:rsidRPr="00265B00">
        <w:t>，即</w:t>
      </w:r>
      <w:r w:rsidRPr="00265B00">
        <w:t>82.5kg</w:t>
      </w:r>
      <w:r w:rsidRPr="00265B00">
        <w:t>，含甲苯和二甲苯约</w:t>
      </w:r>
      <w:r w:rsidRPr="00265B00">
        <w:t>20%</w:t>
      </w:r>
      <w:r w:rsidRPr="00265B00">
        <w:t>。本项目总装修面积按地上总建筑面积计算，约为</w:t>
      </w:r>
      <w:r w:rsidR="00265B00" w:rsidRPr="00265B00">
        <w:rPr>
          <w:rFonts w:hint="eastAsia"/>
        </w:rPr>
        <w:t>1376</w:t>
      </w:r>
      <w:r w:rsidRPr="00265B00">
        <w:t>m</w:t>
      </w:r>
      <w:r w:rsidRPr="00265B00">
        <w:rPr>
          <w:vertAlign w:val="superscript"/>
        </w:rPr>
        <w:t>2</w:t>
      </w:r>
      <w:r w:rsidRPr="00265B00">
        <w:t>，涂料耗量约为</w:t>
      </w:r>
      <w:r w:rsidR="00265B00" w:rsidRPr="00265B00">
        <w:rPr>
          <w:rFonts w:hint="eastAsia"/>
        </w:rPr>
        <w:t>2.064</w:t>
      </w:r>
      <w:r w:rsidRPr="00265B00">
        <w:t>t</w:t>
      </w:r>
      <w:r w:rsidRPr="00265B00">
        <w:t>，需向周围大气环境无组织排放甲苯和二甲苯约</w:t>
      </w:r>
      <w:r w:rsidR="00265B00" w:rsidRPr="00265B00">
        <w:rPr>
          <w:rFonts w:hint="eastAsia"/>
        </w:rPr>
        <w:t>1.135</w:t>
      </w:r>
      <w:r w:rsidRPr="00265B00">
        <w:t>t</w:t>
      </w:r>
      <w:r w:rsidRPr="00265B00">
        <w:t>。但排放时间和部位不能十分明确，尤其是各建筑装修阶段随机性大，时间跨度很长，对大气环境产生影响较小。</w:t>
      </w:r>
    </w:p>
    <w:p w14:paraId="656DF117" w14:textId="0527419E" w:rsidR="00871D91" w:rsidRPr="00265B00" w:rsidRDefault="00592FB0">
      <w:pPr>
        <w:pStyle w:val="3"/>
      </w:pPr>
      <w:bookmarkStart w:id="71" w:name="_Toc30190"/>
      <w:bookmarkStart w:id="72" w:name="_Toc4748"/>
      <w:r w:rsidRPr="00265B00">
        <w:t>3.</w:t>
      </w:r>
      <w:r w:rsidR="00980C30" w:rsidRPr="00265B00">
        <w:rPr>
          <w:rFonts w:hint="eastAsia"/>
        </w:rPr>
        <w:t>7</w:t>
      </w:r>
      <w:r w:rsidRPr="00265B00">
        <w:t>.2</w:t>
      </w:r>
      <w:r w:rsidRPr="00265B00">
        <w:t>施工期废水污染源强分析</w:t>
      </w:r>
      <w:bookmarkEnd w:id="71"/>
      <w:bookmarkEnd w:id="72"/>
    </w:p>
    <w:p w14:paraId="45C6DDD7" w14:textId="77777777" w:rsidR="00871D91" w:rsidRPr="00265B00" w:rsidRDefault="00592FB0">
      <w:pPr>
        <w:ind w:firstLineChars="200" w:firstLine="480"/>
      </w:pPr>
      <w:r w:rsidRPr="00265B00">
        <w:t>施工期的水污染主要源自施工人员生活污水及施工作业产生的废水。</w:t>
      </w:r>
    </w:p>
    <w:p w14:paraId="79395CD1" w14:textId="3E563233" w:rsidR="00871D91" w:rsidRPr="00265B00" w:rsidRDefault="00592FB0">
      <w:pPr>
        <w:ind w:firstLineChars="200" w:firstLine="480"/>
      </w:pPr>
      <w:r w:rsidRPr="00265B00">
        <w:t>本项目施工人员排放的生活污水和城市居民生活污水水质相似，主要是粪便污水，主要污染物是</w:t>
      </w:r>
      <w:r w:rsidRPr="00265B00">
        <w:t>COD</w:t>
      </w:r>
      <w:r w:rsidRPr="00265B00">
        <w:t>、</w:t>
      </w:r>
      <w:r w:rsidRPr="00265B00">
        <w:t>SS</w:t>
      </w:r>
      <w:r w:rsidRPr="00265B00">
        <w:t>、氨氮、总磷</w:t>
      </w:r>
      <w:r w:rsidR="00265B00">
        <w:rPr>
          <w:rFonts w:hint="eastAsia"/>
        </w:rPr>
        <w:t>、总氮</w:t>
      </w:r>
      <w:r w:rsidRPr="00265B00">
        <w:t>等。根据建设单位提供的资料，本项目施工人员约</w:t>
      </w:r>
      <w:r w:rsidRPr="00265B00">
        <w:t>20</w:t>
      </w:r>
      <w:r w:rsidRPr="00265B00">
        <w:t>人，不安排住宿和食堂。施工期间生活用水主要为饮用水和盥洗用水，平均用水量参考《江苏省城市生活与公共用水定额》（苏建城</w:t>
      </w:r>
      <w:r w:rsidRPr="00265B00">
        <w:t>[2012]632</w:t>
      </w:r>
      <w:r w:rsidRPr="00265B00">
        <w:t>号）中苏北及沿江城市居民生活用水定额为</w:t>
      </w:r>
      <w:r w:rsidRPr="00265B00">
        <w:t>130L/</w:t>
      </w:r>
      <w:r w:rsidRPr="00265B00">
        <w:t>人</w:t>
      </w:r>
      <w:r w:rsidRPr="00265B00">
        <w:t>·</w:t>
      </w:r>
      <w:r w:rsidRPr="00265B00">
        <w:t>天，本项目以</w:t>
      </w:r>
      <w:r w:rsidRPr="00265B00">
        <w:t>100 L/</w:t>
      </w:r>
      <w:r w:rsidRPr="00265B00">
        <w:t>人</w:t>
      </w:r>
      <w:r w:rsidRPr="00265B00">
        <w:t>·</w:t>
      </w:r>
      <w:r w:rsidRPr="00265B00">
        <w:t>天计，其中</w:t>
      </w:r>
      <w:r w:rsidRPr="00265B00">
        <w:t>85%</w:t>
      </w:r>
      <w:r w:rsidRPr="00265B00">
        <w:t>作为污水排放，则施工期间施工人员每天排放的污水量为</w:t>
      </w:r>
      <w:r w:rsidRPr="00265B00">
        <w:t>1.7m</w:t>
      </w:r>
      <w:r w:rsidRPr="00265B00">
        <w:rPr>
          <w:vertAlign w:val="superscript"/>
        </w:rPr>
        <w:t>3</w:t>
      </w:r>
      <w:r w:rsidRPr="00265B00">
        <w:t>/d</w:t>
      </w:r>
      <w:r w:rsidRPr="00265B00">
        <w:t>，根据施工进度安排，项目施工需要约</w:t>
      </w:r>
      <w:r w:rsidRPr="00265B00">
        <w:t>180</w:t>
      </w:r>
      <w:r w:rsidRPr="00265B00">
        <w:t>天，则项目排放生活污水</w:t>
      </w:r>
      <w:r w:rsidRPr="00265B00">
        <w:t>306m</w:t>
      </w:r>
      <w:r w:rsidRPr="00265B00">
        <w:rPr>
          <w:vertAlign w:val="superscript"/>
        </w:rPr>
        <w:t>3</w:t>
      </w:r>
      <w:r w:rsidRPr="00265B00">
        <w:t>，建设临时化粪池设施进行处理。类比同类废水的水质，经化粪池预处理后生活污水的排放浓度为：</w:t>
      </w:r>
      <w:r w:rsidRPr="00265B00">
        <w:t>COD 280mg/L</w:t>
      </w:r>
      <w:r w:rsidRPr="00265B00">
        <w:t>、</w:t>
      </w:r>
      <w:r w:rsidRPr="00265B00">
        <w:t>SS200mg/L</w:t>
      </w:r>
      <w:r w:rsidRPr="00265B00">
        <w:t>、氨氮</w:t>
      </w:r>
      <w:r w:rsidRPr="00265B00">
        <w:t>15mg/L</w:t>
      </w:r>
      <w:r w:rsidRPr="00265B00">
        <w:t>、总磷</w:t>
      </w:r>
      <w:r w:rsidRPr="00265B00">
        <w:t>3mg/L</w:t>
      </w:r>
      <w:r w:rsidR="00265B00">
        <w:rPr>
          <w:rFonts w:hint="eastAsia"/>
        </w:rPr>
        <w:t>、总氮</w:t>
      </w:r>
      <w:r w:rsidR="00265B00">
        <w:rPr>
          <w:rFonts w:hint="eastAsia"/>
        </w:rPr>
        <w:t>40</w:t>
      </w:r>
      <w:r w:rsidR="00265B00" w:rsidRPr="00265B00">
        <w:t xml:space="preserve"> mg/L</w:t>
      </w:r>
      <w:r w:rsidRPr="00265B00">
        <w:t>。施工期生活污水各污染物排放量详见表</w:t>
      </w:r>
      <w:r w:rsidRPr="00265B00">
        <w:t>3.</w:t>
      </w:r>
      <w:r w:rsidR="00980C30" w:rsidRPr="00265B00">
        <w:rPr>
          <w:rFonts w:hint="eastAsia"/>
        </w:rPr>
        <w:t>7</w:t>
      </w:r>
      <w:r w:rsidRPr="00265B00">
        <w:t>-1</w:t>
      </w:r>
      <w:r w:rsidRPr="00265B00">
        <w:t>。</w:t>
      </w:r>
    </w:p>
    <w:p w14:paraId="28AAA45B" w14:textId="661AAD86" w:rsidR="00871D91" w:rsidRPr="00265B00" w:rsidRDefault="00592FB0">
      <w:pPr>
        <w:spacing w:line="240" w:lineRule="auto"/>
        <w:jc w:val="center"/>
      </w:pPr>
      <w:bookmarkStart w:id="73" w:name="_Toc21893"/>
      <w:r w:rsidRPr="00265B00">
        <w:rPr>
          <w:b/>
          <w:bCs/>
        </w:rPr>
        <w:t>表</w:t>
      </w:r>
      <w:r w:rsidRPr="00265B00">
        <w:rPr>
          <w:b/>
          <w:bCs/>
        </w:rPr>
        <w:t>3.</w:t>
      </w:r>
      <w:r w:rsidR="00980C30" w:rsidRPr="00265B00">
        <w:rPr>
          <w:rFonts w:hint="eastAsia"/>
          <w:b/>
          <w:bCs/>
        </w:rPr>
        <w:t>7</w:t>
      </w:r>
      <w:r w:rsidRPr="00265B00">
        <w:rPr>
          <w:b/>
          <w:bCs/>
        </w:rPr>
        <w:t xml:space="preserve">-1 </w:t>
      </w:r>
      <w:r w:rsidRPr="00265B00">
        <w:rPr>
          <w:b/>
          <w:bCs/>
        </w:rPr>
        <w:t>施工期生活污水排放情况</w:t>
      </w:r>
      <w:bookmarkEnd w:id="73"/>
    </w:p>
    <w:tbl>
      <w:tblPr>
        <w:tblW w:w="8486"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192"/>
        <w:gridCol w:w="1340"/>
        <w:gridCol w:w="1276"/>
        <w:gridCol w:w="992"/>
        <w:gridCol w:w="1134"/>
        <w:gridCol w:w="1276"/>
        <w:gridCol w:w="1276"/>
      </w:tblGrid>
      <w:tr w:rsidR="00265B00" w:rsidRPr="00265B00" w14:paraId="582257B8" w14:textId="7EF190F4" w:rsidTr="00265B00">
        <w:trPr>
          <w:trHeight w:val="340"/>
          <w:jc w:val="center"/>
        </w:trPr>
        <w:tc>
          <w:tcPr>
            <w:tcW w:w="1192" w:type="dxa"/>
            <w:vAlign w:val="center"/>
          </w:tcPr>
          <w:p w14:paraId="356FF639" w14:textId="77777777" w:rsidR="00265B00" w:rsidRPr="00265B00" w:rsidRDefault="00265B00" w:rsidP="00265B00">
            <w:pPr>
              <w:spacing w:line="240" w:lineRule="auto"/>
              <w:jc w:val="center"/>
              <w:rPr>
                <w:b/>
                <w:bCs/>
                <w:sz w:val="21"/>
                <w:szCs w:val="21"/>
              </w:rPr>
            </w:pPr>
            <w:r w:rsidRPr="00265B00">
              <w:rPr>
                <w:b/>
                <w:bCs/>
                <w:sz w:val="21"/>
                <w:szCs w:val="21"/>
              </w:rPr>
              <w:t>项目</w:t>
            </w:r>
          </w:p>
        </w:tc>
        <w:tc>
          <w:tcPr>
            <w:tcW w:w="1340" w:type="dxa"/>
            <w:vAlign w:val="center"/>
          </w:tcPr>
          <w:p w14:paraId="2345C745" w14:textId="77777777" w:rsidR="00265B00" w:rsidRPr="00265B00" w:rsidRDefault="00265B00" w:rsidP="00265B00">
            <w:pPr>
              <w:spacing w:line="240" w:lineRule="auto"/>
              <w:jc w:val="center"/>
              <w:rPr>
                <w:b/>
                <w:bCs/>
                <w:sz w:val="21"/>
                <w:szCs w:val="21"/>
              </w:rPr>
            </w:pPr>
            <w:r w:rsidRPr="00265B00">
              <w:rPr>
                <w:b/>
                <w:bCs/>
                <w:sz w:val="21"/>
                <w:szCs w:val="21"/>
              </w:rPr>
              <w:t>污水量（</w:t>
            </w:r>
            <w:r w:rsidRPr="00265B00">
              <w:rPr>
                <w:b/>
                <w:bCs/>
                <w:sz w:val="21"/>
                <w:szCs w:val="21"/>
              </w:rPr>
              <w:t>m</w:t>
            </w:r>
            <w:r w:rsidRPr="00265B00">
              <w:rPr>
                <w:b/>
                <w:bCs/>
                <w:sz w:val="21"/>
                <w:szCs w:val="21"/>
                <w:vertAlign w:val="superscript"/>
              </w:rPr>
              <w:t>3</w:t>
            </w:r>
            <w:r w:rsidRPr="00265B00">
              <w:rPr>
                <w:b/>
                <w:bCs/>
                <w:sz w:val="21"/>
                <w:szCs w:val="21"/>
              </w:rPr>
              <w:t>）</w:t>
            </w:r>
          </w:p>
        </w:tc>
        <w:tc>
          <w:tcPr>
            <w:tcW w:w="1276" w:type="dxa"/>
            <w:vAlign w:val="center"/>
          </w:tcPr>
          <w:p w14:paraId="46FA5E62" w14:textId="77777777" w:rsidR="00265B00" w:rsidRPr="00265B00" w:rsidRDefault="00265B00" w:rsidP="00265B00">
            <w:pPr>
              <w:spacing w:line="240" w:lineRule="auto"/>
              <w:jc w:val="center"/>
              <w:rPr>
                <w:b/>
                <w:bCs/>
                <w:sz w:val="21"/>
                <w:szCs w:val="21"/>
              </w:rPr>
            </w:pPr>
            <w:r w:rsidRPr="00265B00">
              <w:rPr>
                <w:b/>
                <w:bCs/>
                <w:sz w:val="21"/>
                <w:szCs w:val="21"/>
              </w:rPr>
              <w:t>COD</w:t>
            </w:r>
            <w:r w:rsidRPr="00265B00">
              <w:rPr>
                <w:b/>
                <w:bCs/>
                <w:sz w:val="21"/>
                <w:szCs w:val="21"/>
              </w:rPr>
              <w:t>（</w:t>
            </w:r>
            <w:r w:rsidRPr="00265B00">
              <w:rPr>
                <w:b/>
                <w:bCs/>
                <w:sz w:val="21"/>
                <w:szCs w:val="21"/>
              </w:rPr>
              <w:t>kg</w:t>
            </w:r>
            <w:r w:rsidRPr="00265B00">
              <w:rPr>
                <w:b/>
                <w:bCs/>
                <w:sz w:val="21"/>
                <w:szCs w:val="21"/>
              </w:rPr>
              <w:t>）</w:t>
            </w:r>
          </w:p>
        </w:tc>
        <w:tc>
          <w:tcPr>
            <w:tcW w:w="992" w:type="dxa"/>
            <w:vAlign w:val="center"/>
          </w:tcPr>
          <w:p w14:paraId="0E03B7E9" w14:textId="77777777" w:rsidR="00265B00" w:rsidRPr="00265B00" w:rsidRDefault="00265B00" w:rsidP="00265B00">
            <w:pPr>
              <w:spacing w:line="240" w:lineRule="auto"/>
              <w:jc w:val="center"/>
              <w:rPr>
                <w:b/>
                <w:bCs/>
                <w:sz w:val="21"/>
                <w:szCs w:val="21"/>
              </w:rPr>
            </w:pPr>
            <w:r w:rsidRPr="00265B00">
              <w:rPr>
                <w:b/>
                <w:bCs/>
                <w:sz w:val="21"/>
                <w:szCs w:val="21"/>
              </w:rPr>
              <w:t>SS</w:t>
            </w:r>
            <w:r w:rsidRPr="00265B00">
              <w:rPr>
                <w:b/>
                <w:bCs/>
                <w:sz w:val="21"/>
                <w:szCs w:val="21"/>
              </w:rPr>
              <w:t>（</w:t>
            </w:r>
            <w:r w:rsidRPr="00265B00">
              <w:rPr>
                <w:b/>
                <w:bCs/>
                <w:sz w:val="21"/>
                <w:szCs w:val="21"/>
              </w:rPr>
              <w:t>kg</w:t>
            </w:r>
            <w:r w:rsidRPr="00265B00">
              <w:rPr>
                <w:b/>
                <w:bCs/>
                <w:sz w:val="21"/>
                <w:szCs w:val="21"/>
              </w:rPr>
              <w:t>）</w:t>
            </w:r>
          </w:p>
        </w:tc>
        <w:tc>
          <w:tcPr>
            <w:tcW w:w="1134" w:type="dxa"/>
            <w:vAlign w:val="center"/>
          </w:tcPr>
          <w:p w14:paraId="3FB3251C" w14:textId="77777777" w:rsidR="00265B00" w:rsidRPr="00265B00" w:rsidRDefault="00265B00" w:rsidP="00265B00">
            <w:pPr>
              <w:spacing w:line="240" w:lineRule="auto"/>
              <w:jc w:val="center"/>
              <w:rPr>
                <w:b/>
                <w:bCs/>
                <w:sz w:val="21"/>
                <w:szCs w:val="21"/>
              </w:rPr>
            </w:pPr>
            <w:r w:rsidRPr="00265B00">
              <w:rPr>
                <w:b/>
                <w:bCs/>
                <w:sz w:val="21"/>
                <w:szCs w:val="21"/>
              </w:rPr>
              <w:t>氨氮（</w:t>
            </w:r>
            <w:r w:rsidRPr="00265B00">
              <w:rPr>
                <w:b/>
                <w:bCs/>
                <w:sz w:val="21"/>
                <w:szCs w:val="21"/>
              </w:rPr>
              <w:t>kg</w:t>
            </w:r>
            <w:r w:rsidRPr="00265B00">
              <w:rPr>
                <w:b/>
                <w:bCs/>
                <w:sz w:val="21"/>
                <w:szCs w:val="21"/>
              </w:rPr>
              <w:t>）</w:t>
            </w:r>
          </w:p>
        </w:tc>
        <w:tc>
          <w:tcPr>
            <w:tcW w:w="1276" w:type="dxa"/>
            <w:vAlign w:val="center"/>
          </w:tcPr>
          <w:p w14:paraId="56A3773E" w14:textId="77777777" w:rsidR="00265B00" w:rsidRPr="00265B00" w:rsidRDefault="00265B00" w:rsidP="00265B00">
            <w:pPr>
              <w:spacing w:line="240" w:lineRule="auto"/>
              <w:jc w:val="center"/>
              <w:rPr>
                <w:b/>
                <w:bCs/>
                <w:sz w:val="21"/>
                <w:szCs w:val="21"/>
              </w:rPr>
            </w:pPr>
            <w:r w:rsidRPr="00265B00">
              <w:rPr>
                <w:b/>
                <w:bCs/>
                <w:sz w:val="21"/>
                <w:szCs w:val="21"/>
              </w:rPr>
              <w:t>总磷（</w:t>
            </w:r>
            <w:r w:rsidRPr="00265B00">
              <w:rPr>
                <w:b/>
                <w:bCs/>
                <w:sz w:val="21"/>
                <w:szCs w:val="21"/>
              </w:rPr>
              <w:t>kg</w:t>
            </w:r>
            <w:r w:rsidRPr="00265B00">
              <w:rPr>
                <w:b/>
                <w:bCs/>
                <w:sz w:val="21"/>
                <w:szCs w:val="21"/>
              </w:rPr>
              <w:t>）</w:t>
            </w:r>
          </w:p>
        </w:tc>
        <w:tc>
          <w:tcPr>
            <w:tcW w:w="1276" w:type="dxa"/>
            <w:vAlign w:val="center"/>
          </w:tcPr>
          <w:p w14:paraId="1452E50B" w14:textId="165A5DDF" w:rsidR="00265B00" w:rsidRPr="00265B00" w:rsidRDefault="00265B00" w:rsidP="00265B00">
            <w:pPr>
              <w:spacing w:line="240" w:lineRule="auto"/>
              <w:jc w:val="center"/>
              <w:rPr>
                <w:b/>
                <w:bCs/>
                <w:sz w:val="21"/>
                <w:szCs w:val="21"/>
              </w:rPr>
            </w:pPr>
            <w:r w:rsidRPr="00265B00">
              <w:rPr>
                <w:rFonts w:hint="eastAsia"/>
                <w:b/>
                <w:bCs/>
                <w:sz w:val="21"/>
                <w:szCs w:val="21"/>
              </w:rPr>
              <w:t>总氮</w:t>
            </w:r>
            <w:r w:rsidRPr="00265B00">
              <w:rPr>
                <w:b/>
                <w:bCs/>
                <w:sz w:val="21"/>
                <w:szCs w:val="21"/>
              </w:rPr>
              <w:t>（</w:t>
            </w:r>
            <w:r w:rsidRPr="00265B00">
              <w:rPr>
                <w:b/>
                <w:bCs/>
                <w:sz w:val="21"/>
                <w:szCs w:val="21"/>
              </w:rPr>
              <w:t>kg</w:t>
            </w:r>
            <w:r w:rsidRPr="00265B00">
              <w:rPr>
                <w:b/>
                <w:bCs/>
                <w:sz w:val="21"/>
                <w:szCs w:val="21"/>
              </w:rPr>
              <w:t>）</w:t>
            </w:r>
          </w:p>
        </w:tc>
      </w:tr>
      <w:tr w:rsidR="00265B00" w:rsidRPr="00265B00" w14:paraId="62096D48" w14:textId="4B2988F9" w:rsidTr="00265B00">
        <w:trPr>
          <w:trHeight w:val="340"/>
          <w:jc w:val="center"/>
        </w:trPr>
        <w:tc>
          <w:tcPr>
            <w:tcW w:w="1192" w:type="dxa"/>
            <w:vAlign w:val="center"/>
          </w:tcPr>
          <w:p w14:paraId="388C11A6" w14:textId="77777777" w:rsidR="00265B00" w:rsidRPr="00265B00" w:rsidRDefault="00265B00" w:rsidP="00265B00">
            <w:pPr>
              <w:spacing w:line="240" w:lineRule="auto"/>
              <w:jc w:val="center"/>
              <w:rPr>
                <w:sz w:val="21"/>
                <w:szCs w:val="21"/>
              </w:rPr>
            </w:pPr>
            <w:bookmarkStart w:id="74" w:name="OLE_LINK50" w:colFirst="2" w:colLast="6"/>
            <w:bookmarkStart w:id="75" w:name="_Hlk267489339"/>
            <w:r w:rsidRPr="00265B00">
              <w:rPr>
                <w:sz w:val="21"/>
                <w:szCs w:val="21"/>
              </w:rPr>
              <w:t>日排放量</w:t>
            </w:r>
          </w:p>
        </w:tc>
        <w:tc>
          <w:tcPr>
            <w:tcW w:w="1340" w:type="dxa"/>
            <w:vAlign w:val="center"/>
          </w:tcPr>
          <w:p w14:paraId="708DE50B" w14:textId="77777777" w:rsidR="00265B00" w:rsidRPr="00265B00" w:rsidRDefault="00265B00" w:rsidP="00265B00">
            <w:pPr>
              <w:spacing w:line="240" w:lineRule="auto"/>
              <w:jc w:val="center"/>
              <w:rPr>
                <w:sz w:val="21"/>
                <w:szCs w:val="21"/>
              </w:rPr>
            </w:pPr>
            <w:r w:rsidRPr="00265B00">
              <w:rPr>
                <w:sz w:val="21"/>
                <w:szCs w:val="21"/>
              </w:rPr>
              <w:t>1.7</w:t>
            </w:r>
          </w:p>
        </w:tc>
        <w:tc>
          <w:tcPr>
            <w:tcW w:w="1276" w:type="dxa"/>
            <w:vAlign w:val="center"/>
          </w:tcPr>
          <w:p w14:paraId="0E98CBBD" w14:textId="77777777" w:rsidR="00265B00" w:rsidRPr="00265B00" w:rsidRDefault="00265B00" w:rsidP="00265B00">
            <w:pPr>
              <w:spacing w:line="240" w:lineRule="auto"/>
              <w:jc w:val="center"/>
              <w:rPr>
                <w:sz w:val="21"/>
                <w:szCs w:val="21"/>
              </w:rPr>
            </w:pPr>
            <w:r w:rsidRPr="00265B00">
              <w:rPr>
                <w:sz w:val="21"/>
                <w:szCs w:val="21"/>
              </w:rPr>
              <w:t>0.476</w:t>
            </w:r>
          </w:p>
        </w:tc>
        <w:tc>
          <w:tcPr>
            <w:tcW w:w="992" w:type="dxa"/>
            <w:vAlign w:val="center"/>
          </w:tcPr>
          <w:p w14:paraId="16CCC524" w14:textId="77777777" w:rsidR="00265B00" w:rsidRPr="00265B00" w:rsidRDefault="00265B00" w:rsidP="00265B00">
            <w:pPr>
              <w:spacing w:line="240" w:lineRule="auto"/>
              <w:jc w:val="center"/>
              <w:rPr>
                <w:sz w:val="21"/>
                <w:szCs w:val="21"/>
              </w:rPr>
            </w:pPr>
            <w:r w:rsidRPr="00265B00">
              <w:rPr>
                <w:sz w:val="21"/>
                <w:szCs w:val="21"/>
              </w:rPr>
              <w:t>0.34</w:t>
            </w:r>
          </w:p>
        </w:tc>
        <w:tc>
          <w:tcPr>
            <w:tcW w:w="1134" w:type="dxa"/>
            <w:vAlign w:val="center"/>
          </w:tcPr>
          <w:p w14:paraId="48B3A163" w14:textId="77777777" w:rsidR="00265B00" w:rsidRPr="00265B00" w:rsidRDefault="00265B00" w:rsidP="00265B00">
            <w:pPr>
              <w:spacing w:line="240" w:lineRule="auto"/>
              <w:jc w:val="center"/>
              <w:rPr>
                <w:sz w:val="21"/>
                <w:szCs w:val="21"/>
              </w:rPr>
            </w:pPr>
            <w:r w:rsidRPr="00265B00">
              <w:rPr>
                <w:sz w:val="21"/>
                <w:szCs w:val="21"/>
              </w:rPr>
              <w:t>0.0255</w:t>
            </w:r>
          </w:p>
        </w:tc>
        <w:tc>
          <w:tcPr>
            <w:tcW w:w="1276" w:type="dxa"/>
            <w:vAlign w:val="center"/>
          </w:tcPr>
          <w:p w14:paraId="2E432C5B" w14:textId="77777777" w:rsidR="00265B00" w:rsidRPr="00265B00" w:rsidRDefault="00265B00" w:rsidP="00265B00">
            <w:pPr>
              <w:spacing w:line="240" w:lineRule="auto"/>
              <w:jc w:val="center"/>
              <w:rPr>
                <w:sz w:val="21"/>
                <w:szCs w:val="21"/>
              </w:rPr>
            </w:pPr>
            <w:r w:rsidRPr="00265B00">
              <w:rPr>
                <w:sz w:val="21"/>
                <w:szCs w:val="21"/>
              </w:rPr>
              <w:t>0.0051</w:t>
            </w:r>
          </w:p>
        </w:tc>
        <w:tc>
          <w:tcPr>
            <w:tcW w:w="1276" w:type="dxa"/>
            <w:vAlign w:val="center"/>
          </w:tcPr>
          <w:p w14:paraId="13789838" w14:textId="23CFFE92" w:rsidR="00265B00" w:rsidRPr="00265B00" w:rsidRDefault="00265B00" w:rsidP="00265B00">
            <w:pPr>
              <w:spacing w:line="240" w:lineRule="auto"/>
              <w:jc w:val="center"/>
              <w:rPr>
                <w:sz w:val="21"/>
                <w:szCs w:val="21"/>
              </w:rPr>
            </w:pPr>
            <w:r w:rsidRPr="00265B00">
              <w:rPr>
                <w:rFonts w:hint="eastAsia"/>
                <w:sz w:val="21"/>
                <w:szCs w:val="21"/>
              </w:rPr>
              <w:t>0.068</w:t>
            </w:r>
          </w:p>
        </w:tc>
      </w:tr>
      <w:bookmarkEnd w:id="74"/>
      <w:bookmarkEnd w:id="75"/>
      <w:tr w:rsidR="00265B00" w:rsidRPr="00265B00" w14:paraId="27885F32" w14:textId="14745511" w:rsidTr="00265B00">
        <w:trPr>
          <w:trHeight w:val="340"/>
          <w:jc w:val="center"/>
        </w:trPr>
        <w:tc>
          <w:tcPr>
            <w:tcW w:w="1192" w:type="dxa"/>
            <w:vAlign w:val="center"/>
          </w:tcPr>
          <w:p w14:paraId="1EB25546" w14:textId="77777777" w:rsidR="00265B00" w:rsidRPr="00265B00" w:rsidRDefault="00265B00" w:rsidP="00265B00">
            <w:pPr>
              <w:spacing w:line="240" w:lineRule="auto"/>
              <w:jc w:val="center"/>
              <w:rPr>
                <w:sz w:val="21"/>
                <w:szCs w:val="21"/>
              </w:rPr>
            </w:pPr>
            <w:r w:rsidRPr="00265B00">
              <w:rPr>
                <w:sz w:val="21"/>
                <w:szCs w:val="21"/>
              </w:rPr>
              <w:t>总排放量</w:t>
            </w:r>
          </w:p>
        </w:tc>
        <w:tc>
          <w:tcPr>
            <w:tcW w:w="1340" w:type="dxa"/>
            <w:vAlign w:val="center"/>
          </w:tcPr>
          <w:p w14:paraId="3A7E2A68" w14:textId="77777777" w:rsidR="00265B00" w:rsidRPr="00265B00" w:rsidRDefault="00265B00" w:rsidP="00265B00">
            <w:pPr>
              <w:widowControl/>
              <w:spacing w:line="240" w:lineRule="auto"/>
              <w:jc w:val="center"/>
              <w:rPr>
                <w:kern w:val="0"/>
                <w:sz w:val="21"/>
                <w:szCs w:val="21"/>
              </w:rPr>
            </w:pPr>
            <w:r w:rsidRPr="00265B00">
              <w:rPr>
                <w:sz w:val="21"/>
                <w:szCs w:val="21"/>
              </w:rPr>
              <w:t>306</w:t>
            </w:r>
          </w:p>
        </w:tc>
        <w:tc>
          <w:tcPr>
            <w:tcW w:w="1276" w:type="dxa"/>
            <w:vAlign w:val="center"/>
          </w:tcPr>
          <w:p w14:paraId="152DB8AB" w14:textId="77777777" w:rsidR="00265B00" w:rsidRPr="00265B00" w:rsidRDefault="00265B00" w:rsidP="00265B00">
            <w:pPr>
              <w:spacing w:line="240" w:lineRule="auto"/>
              <w:jc w:val="center"/>
              <w:rPr>
                <w:sz w:val="21"/>
                <w:szCs w:val="21"/>
              </w:rPr>
            </w:pPr>
            <w:r w:rsidRPr="00265B00">
              <w:rPr>
                <w:sz w:val="21"/>
                <w:szCs w:val="21"/>
              </w:rPr>
              <w:t>85.68</w:t>
            </w:r>
          </w:p>
        </w:tc>
        <w:tc>
          <w:tcPr>
            <w:tcW w:w="992" w:type="dxa"/>
            <w:vAlign w:val="center"/>
          </w:tcPr>
          <w:p w14:paraId="16122648" w14:textId="77777777" w:rsidR="00265B00" w:rsidRPr="00265B00" w:rsidRDefault="00265B00" w:rsidP="00265B00">
            <w:pPr>
              <w:spacing w:line="240" w:lineRule="auto"/>
              <w:jc w:val="center"/>
              <w:rPr>
                <w:sz w:val="21"/>
                <w:szCs w:val="21"/>
              </w:rPr>
            </w:pPr>
            <w:r w:rsidRPr="00265B00">
              <w:rPr>
                <w:sz w:val="21"/>
                <w:szCs w:val="21"/>
              </w:rPr>
              <w:t>61.2</w:t>
            </w:r>
          </w:p>
        </w:tc>
        <w:tc>
          <w:tcPr>
            <w:tcW w:w="1134" w:type="dxa"/>
            <w:vAlign w:val="center"/>
          </w:tcPr>
          <w:p w14:paraId="5153476F" w14:textId="77777777" w:rsidR="00265B00" w:rsidRPr="00265B00" w:rsidRDefault="00265B00" w:rsidP="00265B00">
            <w:pPr>
              <w:spacing w:line="240" w:lineRule="auto"/>
              <w:jc w:val="center"/>
              <w:rPr>
                <w:sz w:val="21"/>
                <w:szCs w:val="21"/>
              </w:rPr>
            </w:pPr>
            <w:r w:rsidRPr="00265B00">
              <w:rPr>
                <w:sz w:val="21"/>
                <w:szCs w:val="21"/>
              </w:rPr>
              <w:t>4.59</w:t>
            </w:r>
          </w:p>
        </w:tc>
        <w:tc>
          <w:tcPr>
            <w:tcW w:w="1276" w:type="dxa"/>
            <w:vAlign w:val="center"/>
          </w:tcPr>
          <w:p w14:paraId="02E85EC5" w14:textId="77777777" w:rsidR="00265B00" w:rsidRPr="00265B00" w:rsidRDefault="00265B00" w:rsidP="00265B00">
            <w:pPr>
              <w:spacing w:line="240" w:lineRule="auto"/>
              <w:jc w:val="center"/>
              <w:rPr>
                <w:sz w:val="21"/>
                <w:szCs w:val="21"/>
              </w:rPr>
            </w:pPr>
            <w:r w:rsidRPr="00265B00">
              <w:rPr>
                <w:sz w:val="21"/>
                <w:szCs w:val="21"/>
              </w:rPr>
              <w:t>0.918</w:t>
            </w:r>
          </w:p>
        </w:tc>
        <w:tc>
          <w:tcPr>
            <w:tcW w:w="1276" w:type="dxa"/>
            <w:vAlign w:val="center"/>
          </w:tcPr>
          <w:p w14:paraId="4DF033E8" w14:textId="7D65E740" w:rsidR="00265B00" w:rsidRPr="00265B00" w:rsidRDefault="00265B00" w:rsidP="00265B00">
            <w:pPr>
              <w:spacing w:line="240" w:lineRule="auto"/>
              <w:jc w:val="center"/>
              <w:rPr>
                <w:sz w:val="21"/>
                <w:szCs w:val="21"/>
              </w:rPr>
            </w:pPr>
            <w:r w:rsidRPr="00265B00">
              <w:rPr>
                <w:rFonts w:hint="eastAsia"/>
                <w:sz w:val="21"/>
                <w:szCs w:val="21"/>
              </w:rPr>
              <w:t>12.24</w:t>
            </w:r>
          </w:p>
        </w:tc>
      </w:tr>
    </w:tbl>
    <w:p w14:paraId="35B8BA6A" w14:textId="77777777" w:rsidR="00871D91" w:rsidRPr="00C96CE1" w:rsidRDefault="00871D91">
      <w:pPr>
        <w:spacing w:line="240" w:lineRule="auto"/>
        <w:ind w:firstLine="480"/>
        <w:rPr>
          <w:color w:val="FF0000"/>
        </w:rPr>
      </w:pPr>
    </w:p>
    <w:p w14:paraId="0AD4364C" w14:textId="77777777" w:rsidR="00871D91" w:rsidRPr="00265B00" w:rsidRDefault="00592FB0">
      <w:pPr>
        <w:ind w:firstLineChars="200" w:firstLine="480"/>
      </w:pPr>
      <w:r w:rsidRPr="00265B00">
        <w:t>施工废水主要产生于混凝土养护及墙面的冲洗、构件与建筑材料的保湿等施工工序，废水主要污染物为泥沙、悬浮物等。此外，施工作业使用的燃油动力机械在维护和冲洗时，将产生含少量悬浮物和石油类等污染物的废水。此类废水经隔油、沉淀后回用，不排放。</w:t>
      </w:r>
    </w:p>
    <w:p w14:paraId="0A33C785" w14:textId="56592B4C" w:rsidR="00871D91" w:rsidRPr="00265B00" w:rsidRDefault="00592FB0">
      <w:pPr>
        <w:pStyle w:val="3"/>
      </w:pPr>
      <w:bookmarkStart w:id="76" w:name="_Toc30922"/>
      <w:r w:rsidRPr="00265B00">
        <w:t>3.</w:t>
      </w:r>
      <w:r w:rsidR="00980C30" w:rsidRPr="00265B00">
        <w:rPr>
          <w:rFonts w:hint="eastAsia"/>
        </w:rPr>
        <w:t>7</w:t>
      </w:r>
      <w:r w:rsidRPr="00265B00">
        <w:t>.3</w:t>
      </w:r>
      <w:r w:rsidRPr="00265B00">
        <w:t>施工期噪声污染源强分析</w:t>
      </w:r>
      <w:bookmarkEnd w:id="76"/>
    </w:p>
    <w:p w14:paraId="7F79FED9" w14:textId="77777777" w:rsidR="00871D91" w:rsidRPr="00FE0185" w:rsidRDefault="00592FB0">
      <w:pPr>
        <w:ind w:firstLineChars="200" w:firstLine="480"/>
      </w:pPr>
      <w:r w:rsidRPr="00265B00">
        <w:t>施工期噪声主要来自施工机械噪声、施工作业噪</w:t>
      </w:r>
      <w:r w:rsidRPr="00FE0185">
        <w:t>声和运输车辆噪声。施工机</w:t>
      </w:r>
      <w:r w:rsidRPr="00FE0185">
        <w:lastRenderedPageBreak/>
        <w:t>械噪声由施工机械所造成，多为点声源；施工作业噪声主要指一些零星的敲打声、装卸建材的撞击声、拆装模板的撞击声等，多为瞬间噪声；运输车辆的噪声属于交通噪声。在这些施工噪声中对声环境影响最大的是施工机械噪声，本项目施工期作业安排在昼间，夜间不施工，且项目周边</w:t>
      </w:r>
      <w:r w:rsidRPr="00FE0185">
        <w:t>300</w:t>
      </w:r>
      <w:r w:rsidRPr="00FE0185">
        <w:t>米范围内无居民等环境保护目标，对周边环境的影响较小。</w:t>
      </w:r>
    </w:p>
    <w:p w14:paraId="0632BA41" w14:textId="45CC8AA2" w:rsidR="00871D91" w:rsidRPr="00FE0185" w:rsidRDefault="00592FB0">
      <w:pPr>
        <w:ind w:firstLineChars="200" w:firstLine="480"/>
      </w:pPr>
      <w:r w:rsidRPr="00FE0185">
        <w:t>施工期主要施工机械设备的噪声源强见表</w:t>
      </w:r>
      <w:r w:rsidRPr="00FE0185">
        <w:t>3.</w:t>
      </w:r>
      <w:r w:rsidR="00980C30" w:rsidRPr="00FE0185">
        <w:rPr>
          <w:rFonts w:hint="eastAsia"/>
        </w:rPr>
        <w:t>7</w:t>
      </w:r>
      <w:r w:rsidRPr="00FE0185">
        <w:t>-2</w:t>
      </w:r>
      <w:r w:rsidRPr="00FE0185">
        <w:t>，当多台机械设备同时作业时，产生噪声叠加，根据类比调查，叠加后的噪声增加</w:t>
      </w:r>
      <w:r w:rsidRPr="00FE0185">
        <w:t>3-8dB(A)</w:t>
      </w:r>
      <w:r w:rsidRPr="00FE0185">
        <w:t>，一般不会超过</w:t>
      </w:r>
      <w:r w:rsidRPr="00FE0185">
        <w:t>10dB(A)</w:t>
      </w:r>
      <w:r w:rsidRPr="00FE0185">
        <w:t>。</w:t>
      </w:r>
    </w:p>
    <w:p w14:paraId="632006FC" w14:textId="4073CB3F" w:rsidR="00871D91" w:rsidRPr="00FE0185" w:rsidRDefault="00592FB0">
      <w:pPr>
        <w:spacing w:line="240" w:lineRule="auto"/>
        <w:jc w:val="center"/>
        <w:rPr>
          <w:b/>
          <w:bCs/>
        </w:rPr>
      </w:pPr>
      <w:bookmarkStart w:id="77" w:name="_Toc14376"/>
      <w:r w:rsidRPr="00FE0185">
        <w:rPr>
          <w:b/>
          <w:bCs/>
        </w:rPr>
        <w:t>表</w:t>
      </w:r>
      <w:r w:rsidRPr="00FE0185">
        <w:rPr>
          <w:b/>
          <w:bCs/>
        </w:rPr>
        <w:t>3.</w:t>
      </w:r>
      <w:r w:rsidR="00980C30" w:rsidRPr="00FE0185">
        <w:rPr>
          <w:rFonts w:hint="eastAsia"/>
          <w:b/>
          <w:bCs/>
        </w:rPr>
        <w:t>7</w:t>
      </w:r>
      <w:r w:rsidRPr="00FE0185">
        <w:rPr>
          <w:b/>
          <w:bCs/>
        </w:rPr>
        <w:t xml:space="preserve">-2  </w:t>
      </w:r>
      <w:r w:rsidRPr="00FE0185">
        <w:rPr>
          <w:b/>
          <w:bCs/>
        </w:rPr>
        <w:t>施工期噪声声源强度表</w:t>
      </w:r>
      <w:bookmarkEnd w:id="77"/>
    </w:p>
    <w:tbl>
      <w:tblPr>
        <w:tblW w:w="0" w:type="auto"/>
        <w:jc w:val="center"/>
        <w:tblBorders>
          <w:top w:val="single" w:sz="12" w:space="0" w:color="000000"/>
          <w:bottom w:val="single" w:sz="12" w:space="0" w:color="000000"/>
          <w:insideH w:val="single" w:sz="6" w:space="0" w:color="000000"/>
          <w:insideV w:val="single" w:sz="6" w:space="0" w:color="000000"/>
        </w:tblBorders>
        <w:tblLayout w:type="fixed"/>
        <w:tblLook w:val="04A0" w:firstRow="1" w:lastRow="0" w:firstColumn="1" w:lastColumn="0" w:noHBand="0" w:noVBand="1"/>
      </w:tblPr>
      <w:tblGrid>
        <w:gridCol w:w="1004"/>
        <w:gridCol w:w="1500"/>
        <w:gridCol w:w="1608"/>
        <w:gridCol w:w="1068"/>
        <w:gridCol w:w="1752"/>
        <w:gridCol w:w="1572"/>
      </w:tblGrid>
      <w:tr w:rsidR="00C96CE1" w:rsidRPr="000177DA" w14:paraId="5633A74B" w14:textId="77777777">
        <w:trPr>
          <w:cantSplit/>
          <w:trHeight w:val="283"/>
          <w:jc w:val="center"/>
        </w:trPr>
        <w:tc>
          <w:tcPr>
            <w:tcW w:w="1004" w:type="dxa"/>
            <w:vAlign w:val="center"/>
          </w:tcPr>
          <w:p w14:paraId="5EB8D44D" w14:textId="77777777" w:rsidR="00871D91" w:rsidRPr="000177DA" w:rsidRDefault="00592FB0">
            <w:pPr>
              <w:spacing w:line="240" w:lineRule="auto"/>
              <w:jc w:val="center"/>
              <w:rPr>
                <w:b/>
                <w:bCs/>
                <w:caps/>
                <w:sz w:val="21"/>
                <w:szCs w:val="21"/>
              </w:rPr>
            </w:pPr>
            <w:r w:rsidRPr="000177DA">
              <w:rPr>
                <w:b/>
                <w:bCs/>
                <w:caps/>
                <w:sz w:val="21"/>
                <w:szCs w:val="21"/>
              </w:rPr>
              <w:t>施工阶段</w:t>
            </w:r>
          </w:p>
        </w:tc>
        <w:tc>
          <w:tcPr>
            <w:tcW w:w="1500" w:type="dxa"/>
            <w:vAlign w:val="center"/>
          </w:tcPr>
          <w:p w14:paraId="73B5773E" w14:textId="77777777" w:rsidR="00871D91" w:rsidRPr="000177DA" w:rsidRDefault="00592FB0">
            <w:pPr>
              <w:spacing w:line="240" w:lineRule="auto"/>
              <w:jc w:val="center"/>
              <w:rPr>
                <w:b/>
                <w:bCs/>
                <w:caps/>
                <w:sz w:val="21"/>
                <w:szCs w:val="21"/>
              </w:rPr>
            </w:pPr>
            <w:r w:rsidRPr="000177DA">
              <w:rPr>
                <w:b/>
                <w:bCs/>
                <w:caps/>
                <w:sz w:val="21"/>
                <w:szCs w:val="21"/>
              </w:rPr>
              <w:t>声源</w:t>
            </w:r>
          </w:p>
        </w:tc>
        <w:tc>
          <w:tcPr>
            <w:tcW w:w="1608" w:type="dxa"/>
            <w:vAlign w:val="center"/>
          </w:tcPr>
          <w:p w14:paraId="13AC8D99" w14:textId="77777777" w:rsidR="00871D91" w:rsidRPr="000177DA" w:rsidRDefault="00592FB0">
            <w:pPr>
              <w:spacing w:line="240" w:lineRule="auto"/>
              <w:jc w:val="center"/>
              <w:rPr>
                <w:b/>
                <w:bCs/>
                <w:caps/>
                <w:sz w:val="21"/>
                <w:szCs w:val="21"/>
              </w:rPr>
            </w:pPr>
            <w:r w:rsidRPr="000177DA">
              <w:rPr>
                <w:b/>
                <w:bCs/>
                <w:caps/>
                <w:sz w:val="21"/>
                <w:szCs w:val="21"/>
              </w:rPr>
              <w:t>声源强度</w:t>
            </w:r>
            <w:r w:rsidRPr="000177DA">
              <w:rPr>
                <w:b/>
                <w:bCs/>
                <w:sz w:val="21"/>
                <w:szCs w:val="21"/>
              </w:rPr>
              <w:t>d</w:t>
            </w:r>
            <w:r w:rsidRPr="000177DA">
              <w:rPr>
                <w:b/>
                <w:bCs/>
                <w:caps/>
                <w:sz w:val="21"/>
                <w:szCs w:val="21"/>
              </w:rPr>
              <w:t>B</w:t>
            </w:r>
            <w:r w:rsidRPr="000177DA">
              <w:rPr>
                <w:b/>
                <w:bCs/>
                <w:caps/>
                <w:sz w:val="21"/>
                <w:szCs w:val="21"/>
              </w:rPr>
              <w:t>（</w:t>
            </w:r>
            <w:r w:rsidRPr="000177DA">
              <w:rPr>
                <w:b/>
                <w:bCs/>
                <w:caps/>
                <w:sz w:val="21"/>
                <w:szCs w:val="21"/>
              </w:rPr>
              <w:t>A</w:t>
            </w:r>
            <w:r w:rsidRPr="000177DA">
              <w:rPr>
                <w:b/>
                <w:bCs/>
                <w:caps/>
                <w:sz w:val="21"/>
                <w:szCs w:val="21"/>
              </w:rPr>
              <w:t>）</w:t>
            </w:r>
          </w:p>
        </w:tc>
        <w:tc>
          <w:tcPr>
            <w:tcW w:w="1068" w:type="dxa"/>
            <w:vAlign w:val="center"/>
          </w:tcPr>
          <w:p w14:paraId="5DC0D4A9" w14:textId="77777777" w:rsidR="00871D91" w:rsidRPr="000177DA" w:rsidRDefault="00592FB0">
            <w:pPr>
              <w:spacing w:line="240" w:lineRule="auto"/>
              <w:jc w:val="center"/>
              <w:rPr>
                <w:b/>
                <w:bCs/>
                <w:caps/>
                <w:sz w:val="21"/>
                <w:szCs w:val="21"/>
              </w:rPr>
            </w:pPr>
            <w:r w:rsidRPr="000177DA">
              <w:rPr>
                <w:b/>
                <w:bCs/>
                <w:caps/>
                <w:sz w:val="21"/>
                <w:szCs w:val="21"/>
              </w:rPr>
              <w:t>施工阶段</w:t>
            </w:r>
          </w:p>
        </w:tc>
        <w:tc>
          <w:tcPr>
            <w:tcW w:w="1752" w:type="dxa"/>
            <w:vAlign w:val="center"/>
          </w:tcPr>
          <w:p w14:paraId="49AB4C6F" w14:textId="77777777" w:rsidR="00871D91" w:rsidRPr="000177DA" w:rsidRDefault="00592FB0">
            <w:pPr>
              <w:spacing w:line="240" w:lineRule="auto"/>
              <w:jc w:val="center"/>
              <w:rPr>
                <w:b/>
                <w:bCs/>
                <w:caps/>
                <w:sz w:val="21"/>
                <w:szCs w:val="21"/>
              </w:rPr>
            </w:pPr>
            <w:r w:rsidRPr="000177DA">
              <w:rPr>
                <w:b/>
                <w:bCs/>
                <w:caps/>
                <w:sz w:val="21"/>
                <w:szCs w:val="21"/>
              </w:rPr>
              <w:t>声源</w:t>
            </w:r>
          </w:p>
        </w:tc>
        <w:tc>
          <w:tcPr>
            <w:tcW w:w="1572" w:type="dxa"/>
            <w:vAlign w:val="center"/>
          </w:tcPr>
          <w:p w14:paraId="4BA00D86" w14:textId="77777777" w:rsidR="00871D91" w:rsidRPr="000177DA" w:rsidRDefault="00592FB0">
            <w:pPr>
              <w:spacing w:line="240" w:lineRule="auto"/>
              <w:jc w:val="center"/>
              <w:rPr>
                <w:b/>
                <w:bCs/>
                <w:caps/>
                <w:sz w:val="21"/>
                <w:szCs w:val="21"/>
              </w:rPr>
            </w:pPr>
            <w:r w:rsidRPr="000177DA">
              <w:rPr>
                <w:b/>
                <w:bCs/>
                <w:caps/>
                <w:sz w:val="21"/>
                <w:szCs w:val="21"/>
              </w:rPr>
              <w:t>声源强度</w:t>
            </w:r>
            <w:r w:rsidRPr="000177DA">
              <w:rPr>
                <w:b/>
                <w:bCs/>
                <w:sz w:val="21"/>
                <w:szCs w:val="21"/>
              </w:rPr>
              <w:t>d</w:t>
            </w:r>
            <w:r w:rsidRPr="000177DA">
              <w:rPr>
                <w:b/>
                <w:bCs/>
                <w:caps/>
                <w:sz w:val="21"/>
                <w:szCs w:val="21"/>
              </w:rPr>
              <w:t>B</w:t>
            </w:r>
            <w:r w:rsidRPr="000177DA">
              <w:rPr>
                <w:b/>
                <w:bCs/>
                <w:caps/>
                <w:sz w:val="21"/>
                <w:szCs w:val="21"/>
              </w:rPr>
              <w:t>（</w:t>
            </w:r>
            <w:r w:rsidRPr="000177DA">
              <w:rPr>
                <w:b/>
                <w:bCs/>
                <w:caps/>
                <w:sz w:val="21"/>
                <w:szCs w:val="21"/>
              </w:rPr>
              <w:t>A</w:t>
            </w:r>
            <w:r w:rsidRPr="000177DA">
              <w:rPr>
                <w:b/>
                <w:bCs/>
                <w:caps/>
                <w:sz w:val="21"/>
                <w:szCs w:val="21"/>
              </w:rPr>
              <w:t>）</w:t>
            </w:r>
          </w:p>
        </w:tc>
      </w:tr>
      <w:tr w:rsidR="00C96CE1" w:rsidRPr="000177DA" w14:paraId="4117F619" w14:textId="77777777">
        <w:trPr>
          <w:cantSplit/>
          <w:trHeight w:val="283"/>
          <w:jc w:val="center"/>
        </w:trPr>
        <w:tc>
          <w:tcPr>
            <w:tcW w:w="1004" w:type="dxa"/>
            <w:vMerge w:val="restart"/>
            <w:vAlign w:val="center"/>
          </w:tcPr>
          <w:p w14:paraId="16A5CB61" w14:textId="77777777" w:rsidR="00871D91" w:rsidRPr="000177DA" w:rsidRDefault="00592FB0">
            <w:pPr>
              <w:spacing w:line="240" w:lineRule="auto"/>
              <w:jc w:val="center"/>
              <w:rPr>
                <w:sz w:val="21"/>
                <w:szCs w:val="21"/>
              </w:rPr>
            </w:pPr>
            <w:r w:rsidRPr="000177DA">
              <w:rPr>
                <w:sz w:val="21"/>
                <w:szCs w:val="21"/>
              </w:rPr>
              <w:t>结构阶段</w:t>
            </w:r>
          </w:p>
        </w:tc>
        <w:tc>
          <w:tcPr>
            <w:tcW w:w="1500" w:type="dxa"/>
            <w:vAlign w:val="center"/>
          </w:tcPr>
          <w:p w14:paraId="717807A0" w14:textId="77777777" w:rsidR="00871D91" w:rsidRPr="000177DA" w:rsidRDefault="00592FB0">
            <w:pPr>
              <w:spacing w:line="240" w:lineRule="auto"/>
              <w:jc w:val="center"/>
              <w:rPr>
                <w:sz w:val="21"/>
                <w:szCs w:val="21"/>
              </w:rPr>
            </w:pPr>
            <w:r w:rsidRPr="000177DA">
              <w:rPr>
                <w:sz w:val="21"/>
                <w:szCs w:val="21"/>
              </w:rPr>
              <w:t>混凝土输送泵</w:t>
            </w:r>
          </w:p>
        </w:tc>
        <w:tc>
          <w:tcPr>
            <w:tcW w:w="1608" w:type="dxa"/>
            <w:vAlign w:val="center"/>
          </w:tcPr>
          <w:p w14:paraId="24C97897" w14:textId="77777777" w:rsidR="00871D91" w:rsidRPr="000177DA" w:rsidRDefault="00592FB0">
            <w:pPr>
              <w:spacing w:line="240" w:lineRule="auto"/>
              <w:jc w:val="center"/>
              <w:rPr>
                <w:sz w:val="21"/>
                <w:szCs w:val="21"/>
              </w:rPr>
            </w:pPr>
            <w:r w:rsidRPr="000177DA">
              <w:rPr>
                <w:sz w:val="21"/>
                <w:szCs w:val="21"/>
              </w:rPr>
              <w:t>90-100</w:t>
            </w:r>
          </w:p>
        </w:tc>
        <w:tc>
          <w:tcPr>
            <w:tcW w:w="1068" w:type="dxa"/>
            <w:vMerge w:val="restart"/>
            <w:vAlign w:val="center"/>
          </w:tcPr>
          <w:p w14:paraId="101B9DAA" w14:textId="42C256C9" w:rsidR="00871D91" w:rsidRPr="000177DA" w:rsidRDefault="00592FB0" w:rsidP="000177DA">
            <w:pPr>
              <w:spacing w:line="240" w:lineRule="auto"/>
              <w:jc w:val="center"/>
              <w:rPr>
                <w:sz w:val="21"/>
                <w:szCs w:val="21"/>
              </w:rPr>
            </w:pPr>
            <w:r w:rsidRPr="000177DA">
              <w:rPr>
                <w:sz w:val="21"/>
                <w:szCs w:val="21"/>
              </w:rPr>
              <w:t>装修、安装阶段</w:t>
            </w:r>
          </w:p>
        </w:tc>
        <w:tc>
          <w:tcPr>
            <w:tcW w:w="1752" w:type="dxa"/>
            <w:vAlign w:val="center"/>
          </w:tcPr>
          <w:p w14:paraId="0E7C3FC1" w14:textId="77777777" w:rsidR="00871D91" w:rsidRPr="000177DA" w:rsidRDefault="00592FB0">
            <w:pPr>
              <w:spacing w:line="240" w:lineRule="auto"/>
              <w:jc w:val="center"/>
              <w:rPr>
                <w:sz w:val="21"/>
                <w:szCs w:val="21"/>
              </w:rPr>
            </w:pPr>
            <w:r w:rsidRPr="000177DA">
              <w:rPr>
                <w:sz w:val="21"/>
                <w:szCs w:val="21"/>
              </w:rPr>
              <w:t>电钻</w:t>
            </w:r>
          </w:p>
        </w:tc>
        <w:tc>
          <w:tcPr>
            <w:tcW w:w="1572" w:type="dxa"/>
            <w:vAlign w:val="center"/>
          </w:tcPr>
          <w:p w14:paraId="4FA67D0B" w14:textId="77777777" w:rsidR="00871D91" w:rsidRPr="000177DA" w:rsidRDefault="00592FB0">
            <w:pPr>
              <w:spacing w:line="240" w:lineRule="auto"/>
              <w:jc w:val="center"/>
              <w:rPr>
                <w:sz w:val="21"/>
                <w:szCs w:val="21"/>
              </w:rPr>
            </w:pPr>
            <w:r w:rsidRPr="000177DA">
              <w:rPr>
                <w:sz w:val="21"/>
                <w:szCs w:val="21"/>
              </w:rPr>
              <w:t>100-105</w:t>
            </w:r>
          </w:p>
        </w:tc>
      </w:tr>
      <w:tr w:rsidR="00C96CE1" w:rsidRPr="000177DA" w14:paraId="2C0958A6" w14:textId="77777777">
        <w:trPr>
          <w:cantSplit/>
          <w:trHeight w:val="283"/>
          <w:jc w:val="center"/>
        </w:trPr>
        <w:tc>
          <w:tcPr>
            <w:tcW w:w="1004" w:type="dxa"/>
            <w:vMerge/>
            <w:vAlign w:val="center"/>
          </w:tcPr>
          <w:p w14:paraId="4F48F486" w14:textId="77777777" w:rsidR="00871D91" w:rsidRPr="000177DA" w:rsidRDefault="00871D91">
            <w:pPr>
              <w:spacing w:line="240" w:lineRule="auto"/>
              <w:jc w:val="center"/>
              <w:rPr>
                <w:sz w:val="21"/>
                <w:szCs w:val="21"/>
              </w:rPr>
            </w:pPr>
          </w:p>
        </w:tc>
        <w:tc>
          <w:tcPr>
            <w:tcW w:w="1500" w:type="dxa"/>
            <w:vAlign w:val="center"/>
          </w:tcPr>
          <w:p w14:paraId="3CD9918C" w14:textId="77777777" w:rsidR="00871D91" w:rsidRPr="000177DA" w:rsidRDefault="00592FB0">
            <w:pPr>
              <w:spacing w:line="240" w:lineRule="auto"/>
              <w:jc w:val="center"/>
              <w:rPr>
                <w:sz w:val="21"/>
                <w:szCs w:val="21"/>
              </w:rPr>
            </w:pPr>
            <w:r w:rsidRPr="000177DA">
              <w:rPr>
                <w:sz w:val="21"/>
                <w:szCs w:val="21"/>
              </w:rPr>
              <w:t>振捣器</w:t>
            </w:r>
          </w:p>
        </w:tc>
        <w:tc>
          <w:tcPr>
            <w:tcW w:w="1608" w:type="dxa"/>
            <w:vAlign w:val="center"/>
          </w:tcPr>
          <w:p w14:paraId="01B16BAC" w14:textId="77777777" w:rsidR="00871D91" w:rsidRPr="000177DA" w:rsidRDefault="00592FB0">
            <w:pPr>
              <w:spacing w:line="240" w:lineRule="auto"/>
              <w:jc w:val="center"/>
              <w:rPr>
                <w:sz w:val="21"/>
                <w:szCs w:val="21"/>
              </w:rPr>
            </w:pPr>
            <w:r w:rsidRPr="000177DA">
              <w:rPr>
                <w:sz w:val="21"/>
                <w:szCs w:val="21"/>
              </w:rPr>
              <w:t>100-105</w:t>
            </w:r>
          </w:p>
        </w:tc>
        <w:tc>
          <w:tcPr>
            <w:tcW w:w="1068" w:type="dxa"/>
            <w:vMerge/>
            <w:vAlign w:val="center"/>
          </w:tcPr>
          <w:p w14:paraId="0E7C67B9" w14:textId="77777777" w:rsidR="00871D91" w:rsidRPr="000177DA" w:rsidRDefault="00871D91">
            <w:pPr>
              <w:spacing w:line="240" w:lineRule="auto"/>
              <w:jc w:val="center"/>
              <w:rPr>
                <w:sz w:val="21"/>
                <w:szCs w:val="21"/>
              </w:rPr>
            </w:pPr>
          </w:p>
        </w:tc>
        <w:tc>
          <w:tcPr>
            <w:tcW w:w="1752" w:type="dxa"/>
            <w:vAlign w:val="center"/>
          </w:tcPr>
          <w:p w14:paraId="55A3ED90" w14:textId="77777777" w:rsidR="00871D91" w:rsidRPr="000177DA" w:rsidRDefault="00592FB0">
            <w:pPr>
              <w:spacing w:line="240" w:lineRule="auto"/>
              <w:jc w:val="center"/>
              <w:rPr>
                <w:sz w:val="21"/>
                <w:szCs w:val="21"/>
              </w:rPr>
            </w:pPr>
            <w:r w:rsidRPr="000177DA">
              <w:rPr>
                <w:sz w:val="21"/>
                <w:szCs w:val="21"/>
              </w:rPr>
              <w:t>电锤</w:t>
            </w:r>
          </w:p>
        </w:tc>
        <w:tc>
          <w:tcPr>
            <w:tcW w:w="1572" w:type="dxa"/>
            <w:vAlign w:val="center"/>
          </w:tcPr>
          <w:p w14:paraId="0CDD977D" w14:textId="77777777" w:rsidR="00871D91" w:rsidRPr="000177DA" w:rsidRDefault="00592FB0">
            <w:pPr>
              <w:spacing w:line="240" w:lineRule="auto"/>
              <w:jc w:val="center"/>
              <w:rPr>
                <w:sz w:val="21"/>
                <w:szCs w:val="21"/>
              </w:rPr>
            </w:pPr>
            <w:r w:rsidRPr="000177DA">
              <w:rPr>
                <w:sz w:val="21"/>
                <w:szCs w:val="21"/>
              </w:rPr>
              <w:t>100-105</w:t>
            </w:r>
          </w:p>
        </w:tc>
      </w:tr>
      <w:tr w:rsidR="00C96CE1" w:rsidRPr="000177DA" w14:paraId="71520A9D" w14:textId="77777777">
        <w:trPr>
          <w:cantSplit/>
          <w:trHeight w:val="283"/>
          <w:jc w:val="center"/>
        </w:trPr>
        <w:tc>
          <w:tcPr>
            <w:tcW w:w="1004" w:type="dxa"/>
            <w:vMerge/>
            <w:vAlign w:val="center"/>
          </w:tcPr>
          <w:p w14:paraId="7D9AA1A8" w14:textId="77777777" w:rsidR="00871D91" w:rsidRPr="000177DA" w:rsidRDefault="00871D91">
            <w:pPr>
              <w:spacing w:line="240" w:lineRule="auto"/>
              <w:jc w:val="center"/>
              <w:rPr>
                <w:sz w:val="21"/>
                <w:szCs w:val="21"/>
              </w:rPr>
            </w:pPr>
          </w:p>
        </w:tc>
        <w:tc>
          <w:tcPr>
            <w:tcW w:w="1500" w:type="dxa"/>
            <w:vAlign w:val="center"/>
          </w:tcPr>
          <w:p w14:paraId="3038A391" w14:textId="77777777" w:rsidR="00871D91" w:rsidRPr="000177DA" w:rsidRDefault="00592FB0">
            <w:pPr>
              <w:spacing w:line="240" w:lineRule="auto"/>
              <w:jc w:val="center"/>
              <w:rPr>
                <w:sz w:val="21"/>
                <w:szCs w:val="21"/>
              </w:rPr>
            </w:pPr>
            <w:r w:rsidRPr="000177DA">
              <w:rPr>
                <w:sz w:val="21"/>
                <w:szCs w:val="21"/>
              </w:rPr>
              <w:t>电锯</w:t>
            </w:r>
          </w:p>
        </w:tc>
        <w:tc>
          <w:tcPr>
            <w:tcW w:w="1608" w:type="dxa"/>
            <w:vAlign w:val="center"/>
          </w:tcPr>
          <w:p w14:paraId="07E7BD22" w14:textId="77777777" w:rsidR="00871D91" w:rsidRPr="000177DA" w:rsidRDefault="00592FB0">
            <w:pPr>
              <w:spacing w:line="240" w:lineRule="auto"/>
              <w:jc w:val="center"/>
              <w:rPr>
                <w:sz w:val="21"/>
                <w:szCs w:val="21"/>
              </w:rPr>
            </w:pPr>
            <w:r w:rsidRPr="000177DA">
              <w:rPr>
                <w:sz w:val="21"/>
                <w:szCs w:val="21"/>
              </w:rPr>
              <w:t>100-105</w:t>
            </w:r>
          </w:p>
        </w:tc>
        <w:tc>
          <w:tcPr>
            <w:tcW w:w="1068" w:type="dxa"/>
            <w:vMerge/>
            <w:vAlign w:val="center"/>
          </w:tcPr>
          <w:p w14:paraId="604F7174" w14:textId="77777777" w:rsidR="00871D91" w:rsidRPr="000177DA" w:rsidRDefault="00871D91">
            <w:pPr>
              <w:spacing w:line="240" w:lineRule="auto"/>
              <w:jc w:val="center"/>
              <w:rPr>
                <w:sz w:val="21"/>
                <w:szCs w:val="21"/>
              </w:rPr>
            </w:pPr>
          </w:p>
        </w:tc>
        <w:tc>
          <w:tcPr>
            <w:tcW w:w="1752" w:type="dxa"/>
            <w:vAlign w:val="center"/>
          </w:tcPr>
          <w:p w14:paraId="62C06081" w14:textId="77777777" w:rsidR="00871D91" w:rsidRPr="000177DA" w:rsidRDefault="00592FB0">
            <w:pPr>
              <w:spacing w:line="240" w:lineRule="auto"/>
              <w:jc w:val="center"/>
              <w:rPr>
                <w:sz w:val="21"/>
                <w:szCs w:val="21"/>
              </w:rPr>
            </w:pPr>
            <w:r w:rsidRPr="000177DA">
              <w:rPr>
                <w:sz w:val="21"/>
                <w:szCs w:val="21"/>
              </w:rPr>
              <w:t>手工钻</w:t>
            </w:r>
          </w:p>
        </w:tc>
        <w:tc>
          <w:tcPr>
            <w:tcW w:w="1572" w:type="dxa"/>
            <w:vAlign w:val="center"/>
          </w:tcPr>
          <w:p w14:paraId="09432E40" w14:textId="77777777" w:rsidR="00871D91" w:rsidRPr="000177DA" w:rsidRDefault="00592FB0">
            <w:pPr>
              <w:spacing w:line="240" w:lineRule="auto"/>
              <w:jc w:val="center"/>
              <w:rPr>
                <w:sz w:val="21"/>
                <w:szCs w:val="21"/>
              </w:rPr>
            </w:pPr>
            <w:r w:rsidRPr="000177DA">
              <w:rPr>
                <w:sz w:val="21"/>
                <w:szCs w:val="21"/>
              </w:rPr>
              <w:t>100-105</w:t>
            </w:r>
          </w:p>
        </w:tc>
      </w:tr>
      <w:tr w:rsidR="00C96CE1" w:rsidRPr="000177DA" w14:paraId="666629B2" w14:textId="77777777">
        <w:trPr>
          <w:cantSplit/>
          <w:trHeight w:val="283"/>
          <w:jc w:val="center"/>
        </w:trPr>
        <w:tc>
          <w:tcPr>
            <w:tcW w:w="1004" w:type="dxa"/>
            <w:vMerge/>
            <w:vAlign w:val="center"/>
          </w:tcPr>
          <w:p w14:paraId="736E202B" w14:textId="77777777" w:rsidR="00871D91" w:rsidRPr="000177DA" w:rsidRDefault="00871D91">
            <w:pPr>
              <w:spacing w:line="240" w:lineRule="auto"/>
              <w:jc w:val="center"/>
              <w:rPr>
                <w:sz w:val="21"/>
                <w:szCs w:val="21"/>
              </w:rPr>
            </w:pPr>
          </w:p>
        </w:tc>
        <w:tc>
          <w:tcPr>
            <w:tcW w:w="1500" w:type="dxa"/>
            <w:vAlign w:val="center"/>
          </w:tcPr>
          <w:p w14:paraId="62D50AA1" w14:textId="77777777" w:rsidR="00871D91" w:rsidRPr="000177DA" w:rsidRDefault="00592FB0">
            <w:pPr>
              <w:spacing w:line="240" w:lineRule="auto"/>
              <w:jc w:val="center"/>
              <w:rPr>
                <w:sz w:val="21"/>
                <w:szCs w:val="21"/>
              </w:rPr>
            </w:pPr>
            <w:r w:rsidRPr="000177DA">
              <w:rPr>
                <w:sz w:val="21"/>
                <w:szCs w:val="21"/>
              </w:rPr>
              <w:t>电焊机</w:t>
            </w:r>
          </w:p>
        </w:tc>
        <w:tc>
          <w:tcPr>
            <w:tcW w:w="1608" w:type="dxa"/>
            <w:vAlign w:val="center"/>
          </w:tcPr>
          <w:p w14:paraId="2205A9D1" w14:textId="77777777" w:rsidR="00871D91" w:rsidRPr="000177DA" w:rsidRDefault="00592FB0">
            <w:pPr>
              <w:spacing w:line="240" w:lineRule="auto"/>
              <w:jc w:val="center"/>
              <w:rPr>
                <w:sz w:val="21"/>
                <w:szCs w:val="21"/>
              </w:rPr>
            </w:pPr>
            <w:r w:rsidRPr="000177DA">
              <w:rPr>
                <w:sz w:val="21"/>
                <w:szCs w:val="21"/>
              </w:rPr>
              <w:t>90-95</w:t>
            </w:r>
          </w:p>
        </w:tc>
        <w:tc>
          <w:tcPr>
            <w:tcW w:w="1068" w:type="dxa"/>
            <w:vMerge/>
            <w:vAlign w:val="center"/>
          </w:tcPr>
          <w:p w14:paraId="4E507CE9" w14:textId="77777777" w:rsidR="00871D91" w:rsidRPr="000177DA" w:rsidRDefault="00871D91">
            <w:pPr>
              <w:spacing w:line="240" w:lineRule="auto"/>
              <w:jc w:val="center"/>
              <w:rPr>
                <w:sz w:val="21"/>
                <w:szCs w:val="21"/>
              </w:rPr>
            </w:pPr>
          </w:p>
        </w:tc>
        <w:tc>
          <w:tcPr>
            <w:tcW w:w="1752" w:type="dxa"/>
            <w:vAlign w:val="center"/>
          </w:tcPr>
          <w:p w14:paraId="00D4C327" w14:textId="77777777" w:rsidR="00871D91" w:rsidRPr="000177DA" w:rsidRDefault="00592FB0">
            <w:pPr>
              <w:spacing w:line="240" w:lineRule="auto"/>
              <w:jc w:val="center"/>
              <w:rPr>
                <w:sz w:val="21"/>
                <w:szCs w:val="21"/>
              </w:rPr>
            </w:pPr>
            <w:r w:rsidRPr="000177DA">
              <w:rPr>
                <w:sz w:val="21"/>
                <w:szCs w:val="21"/>
              </w:rPr>
              <w:t>无齿锯</w:t>
            </w:r>
          </w:p>
        </w:tc>
        <w:tc>
          <w:tcPr>
            <w:tcW w:w="1572" w:type="dxa"/>
            <w:vAlign w:val="center"/>
          </w:tcPr>
          <w:p w14:paraId="7D4F4DBC" w14:textId="77777777" w:rsidR="00871D91" w:rsidRPr="000177DA" w:rsidRDefault="00592FB0">
            <w:pPr>
              <w:spacing w:line="240" w:lineRule="auto"/>
              <w:jc w:val="center"/>
              <w:rPr>
                <w:sz w:val="21"/>
                <w:szCs w:val="21"/>
              </w:rPr>
            </w:pPr>
            <w:r w:rsidRPr="000177DA">
              <w:rPr>
                <w:sz w:val="21"/>
                <w:szCs w:val="21"/>
              </w:rPr>
              <w:t>105</w:t>
            </w:r>
          </w:p>
        </w:tc>
      </w:tr>
      <w:tr w:rsidR="00C96CE1" w:rsidRPr="000177DA" w14:paraId="76E1EC8A" w14:textId="77777777">
        <w:trPr>
          <w:cantSplit/>
          <w:trHeight w:val="283"/>
          <w:jc w:val="center"/>
        </w:trPr>
        <w:tc>
          <w:tcPr>
            <w:tcW w:w="1004" w:type="dxa"/>
            <w:vMerge/>
            <w:vAlign w:val="center"/>
          </w:tcPr>
          <w:p w14:paraId="785A758A" w14:textId="77777777" w:rsidR="00871D91" w:rsidRPr="000177DA" w:rsidRDefault="00871D91">
            <w:pPr>
              <w:spacing w:line="240" w:lineRule="auto"/>
              <w:jc w:val="center"/>
              <w:rPr>
                <w:sz w:val="21"/>
                <w:szCs w:val="21"/>
              </w:rPr>
            </w:pPr>
          </w:p>
        </w:tc>
        <w:tc>
          <w:tcPr>
            <w:tcW w:w="1500" w:type="dxa"/>
            <w:vAlign w:val="center"/>
          </w:tcPr>
          <w:p w14:paraId="415C3435" w14:textId="77777777" w:rsidR="00871D91" w:rsidRPr="000177DA" w:rsidRDefault="00592FB0">
            <w:pPr>
              <w:spacing w:line="240" w:lineRule="auto"/>
              <w:jc w:val="center"/>
              <w:rPr>
                <w:sz w:val="21"/>
                <w:szCs w:val="21"/>
              </w:rPr>
            </w:pPr>
            <w:r w:rsidRPr="000177DA">
              <w:rPr>
                <w:sz w:val="21"/>
                <w:szCs w:val="21"/>
              </w:rPr>
              <w:t>空压机</w:t>
            </w:r>
          </w:p>
        </w:tc>
        <w:tc>
          <w:tcPr>
            <w:tcW w:w="1608" w:type="dxa"/>
            <w:vAlign w:val="center"/>
          </w:tcPr>
          <w:p w14:paraId="094B9F83" w14:textId="77777777" w:rsidR="00871D91" w:rsidRPr="000177DA" w:rsidRDefault="00592FB0">
            <w:pPr>
              <w:spacing w:line="240" w:lineRule="auto"/>
              <w:jc w:val="center"/>
              <w:rPr>
                <w:sz w:val="21"/>
                <w:szCs w:val="21"/>
              </w:rPr>
            </w:pPr>
            <w:r w:rsidRPr="000177DA">
              <w:rPr>
                <w:sz w:val="21"/>
                <w:szCs w:val="21"/>
              </w:rPr>
              <w:t>75-85</w:t>
            </w:r>
          </w:p>
        </w:tc>
        <w:tc>
          <w:tcPr>
            <w:tcW w:w="1068" w:type="dxa"/>
            <w:vMerge/>
            <w:vAlign w:val="center"/>
          </w:tcPr>
          <w:p w14:paraId="3533184B" w14:textId="77777777" w:rsidR="00871D91" w:rsidRPr="000177DA" w:rsidRDefault="00871D91">
            <w:pPr>
              <w:spacing w:line="240" w:lineRule="auto"/>
              <w:jc w:val="center"/>
              <w:rPr>
                <w:sz w:val="21"/>
                <w:szCs w:val="21"/>
              </w:rPr>
            </w:pPr>
          </w:p>
        </w:tc>
        <w:tc>
          <w:tcPr>
            <w:tcW w:w="1752" w:type="dxa"/>
            <w:vAlign w:val="center"/>
          </w:tcPr>
          <w:p w14:paraId="0437B577" w14:textId="77777777" w:rsidR="00871D91" w:rsidRPr="000177DA" w:rsidRDefault="00592FB0">
            <w:pPr>
              <w:spacing w:line="240" w:lineRule="auto"/>
              <w:jc w:val="center"/>
              <w:rPr>
                <w:sz w:val="21"/>
                <w:szCs w:val="21"/>
              </w:rPr>
            </w:pPr>
            <w:r w:rsidRPr="000177DA">
              <w:rPr>
                <w:sz w:val="21"/>
                <w:szCs w:val="21"/>
              </w:rPr>
              <w:t>多功能木工刨</w:t>
            </w:r>
          </w:p>
        </w:tc>
        <w:tc>
          <w:tcPr>
            <w:tcW w:w="1572" w:type="dxa"/>
            <w:vAlign w:val="center"/>
          </w:tcPr>
          <w:p w14:paraId="68393CE4" w14:textId="77777777" w:rsidR="00871D91" w:rsidRPr="000177DA" w:rsidRDefault="00592FB0">
            <w:pPr>
              <w:spacing w:line="240" w:lineRule="auto"/>
              <w:jc w:val="center"/>
              <w:rPr>
                <w:sz w:val="21"/>
                <w:szCs w:val="21"/>
              </w:rPr>
            </w:pPr>
            <w:r w:rsidRPr="000177DA">
              <w:rPr>
                <w:sz w:val="21"/>
                <w:szCs w:val="21"/>
              </w:rPr>
              <w:t>90-100</w:t>
            </w:r>
          </w:p>
        </w:tc>
      </w:tr>
      <w:tr w:rsidR="00C96CE1" w:rsidRPr="000177DA" w14:paraId="25EEDDA4" w14:textId="77777777">
        <w:trPr>
          <w:cantSplit/>
          <w:trHeight w:val="283"/>
          <w:jc w:val="center"/>
        </w:trPr>
        <w:tc>
          <w:tcPr>
            <w:tcW w:w="1004" w:type="dxa"/>
            <w:vMerge/>
            <w:vAlign w:val="center"/>
          </w:tcPr>
          <w:p w14:paraId="543C51AF" w14:textId="77777777" w:rsidR="00871D91" w:rsidRPr="000177DA" w:rsidRDefault="00871D91">
            <w:pPr>
              <w:spacing w:line="240" w:lineRule="auto"/>
              <w:jc w:val="center"/>
              <w:rPr>
                <w:sz w:val="21"/>
                <w:szCs w:val="21"/>
              </w:rPr>
            </w:pPr>
          </w:p>
        </w:tc>
        <w:tc>
          <w:tcPr>
            <w:tcW w:w="1500" w:type="dxa"/>
            <w:vAlign w:val="center"/>
          </w:tcPr>
          <w:p w14:paraId="2916819D" w14:textId="77777777" w:rsidR="00871D91" w:rsidRPr="000177DA" w:rsidRDefault="00592FB0">
            <w:pPr>
              <w:spacing w:line="240" w:lineRule="auto"/>
              <w:jc w:val="center"/>
              <w:rPr>
                <w:sz w:val="21"/>
                <w:szCs w:val="21"/>
              </w:rPr>
            </w:pPr>
            <w:r w:rsidRPr="000177DA">
              <w:rPr>
                <w:sz w:val="21"/>
                <w:szCs w:val="21"/>
              </w:rPr>
              <w:t>——</w:t>
            </w:r>
          </w:p>
        </w:tc>
        <w:tc>
          <w:tcPr>
            <w:tcW w:w="1608" w:type="dxa"/>
            <w:vAlign w:val="center"/>
          </w:tcPr>
          <w:p w14:paraId="5F77321C" w14:textId="77777777" w:rsidR="00871D91" w:rsidRPr="000177DA" w:rsidRDefault="00592FB0">
            <w:pPr>
              <w:spacing w:line="240" w:lineRule="auto"/>
              <w:jc w:val="center"/>
            </w:pPr>
            <w:r w:rsidRPr="000177DA">
              <w:rPr>
                <w:sz w:val="21"/>
                <w:szCs w:val="21"/>
              </w:rPr>
              <w:t>——</w:t>
            </w:r>
          </w:p>
        </w:tc>
        <w:tc>
          <w:tcPr>
            <w:tcW w:w="1068" w:type="dxa"/>
            <w:vMerge/>
            <w:vAlign w:val="center"/>
          </w:tcPr>
          <w:p w14:paraId="7ACA4059" w14:textId="77777777" w:rsidR="00871D91" w:rsidRPr="000177DA" w:rsidRDefault="00871D91">
            <w:pPr>
              <w:spacing w:line="240" w:lineRule="auto"/>
              <w:jc w:val="center"/>
              <w:rPr>
                <w:sz w:val="21"/>
                <w:szCs w:val="21"/>
              </w:rPr>
            </w:pPr>
          </w:p>
        </w:tc>
        <w:tc>
          <w:tcPr>
            <w:tcW w:w="1752" w:type="dxa"/>
            <w:vAlign w:val="center"/>
          </w:tcPr>
          <w:p w14:paraId="3C1390EA" w14:textId="77777777" w:rsidR="00871D91" w:rsidRPr="000177DA" w:rsidRDefault="00592FB0">
            <w:pPr>
              <w:spacing w:line="240" w:lineRule="auto"/>
              <w:jc w:val="center"/>
              <w:rPr>
                <w:sz w:val="21"/>
                <w:szCs w:val="21"/>
              </w:rPr>
            </w:pPr>
            <w:r w:rsidRPr="000177DA">
              <w:rPr>
                <w:sz w:val="21"/>
                <w:szCs w:val="21"/>
              </w:rPr>
              <w:t>云石机</w:t>
            </w:r>
          </w:p>
        </w:tc>
        <w:tc>
          <w:tcPr>
            <w:tcW w:w="1572" w:type="dxa"/>
            <w:vAlign w:val="center"/>
          </w:tcPr>
          <w:p w14:paraId="55AB4124" w14:textId="77777777" w:rsidR="00871D91" w:rsidRPr="000177DA" w:rsidRDefault="00592FB0">
            <w:pPr>
              <w:spacing w:line="240" w:lineRule="auto"/>
              <w:jc w:val="center"/>
              <w:rPr>
                <w:sz w:val="21"/>
                <w:szCs w:val="21"/>
              </w:rPr>
            </w:pPr>
            <w:r w:rsidRPr="000177DA">
              <w:rPr>
                <w:sz w:val="21"/>
                <w:szCs w:val="21"/>
              </w:rPr>
              <w:t>100-110</w:t>
            </w:r>
          </w:p>
        </w:tc>
      </w:tr>
      <w:tr w:rsidR="00871D91" w:rsidRPr="000177DA" w14:paraId="034E45EB" w14:textId="77777777">
        <w:trPr>
          <w:cantSplit/>
          <w:trHeight w:val="283"/>
          <w:jc w:val="center"/>
        </w:trPr>
        <w:tc>
          <w:tcPr>
            <w:tcW w:w="1004" w:type="dxa"/>
            <w:vMerge/>
            <w:vAlign w:val="center"/>
          </w:tcPr>
          <w:p w14:paraId="57B9B511" w14:textId="77777777" w:rsidR="00871D91" w:rsidRPr="000177DA" w:rsidRDefault="00871D91">
            <w:pPr>
              <w:spacing w:line="240" w:lineRule="auto"/>
              <w:jc w:val="center"/>
              <w:rPr>
                <w:sz w:val="21"/>
                <w:szCs w:val="21"/>
              </w:rPr>
            </w:pPr>
          </w:p>
        </w:tc>
        <w:tc>
          <w:tcPr>
            <w:tcW w:w="1500" w:type="dxa"/>
            <w:vAlign w:val="center"/>
          </w:tcPr>
          <w:p w14:paraId="0A643AE0" w14:textId="77777777" w:rsidR="00871D91" w:rsidRPr="000177DA" w:rsidRDefault="00592FB0">
            <w:pPr>
              <w:spacing w:line="240" w:lineRule="auto"/>
              <w:jc w:val="center"/>
              <w:rPr>
                <w:sz w:val="21"/>
                <w:szCs w:val="21"/>
              </w:rPr>
            </w:pPr>
            <w:r w:rsidRPr="000177DA">
              <w:rPr>
                <w:sz w:val="21"/>
                <w:szCs w:val="21"/>
              </w:rPr>
              <w:t>——</w:t>
            </w:r>
          </w:p>
        </w:tc>
        <w:tc>
          <w:tcPr>
            <w:tcW w:w="1608" w:type="dxa"/>
            <w:vAlign w:val="center"/>
          </w:tcPr>
          <w:p w14:paraId="423353DB" w14:textId="77777777" w:rsidR="00871D91" w:rsidRPr="000177DA" w:rsidRDefault="00592FB0">
            <w:pPr>
              <w:spacing w:line="240" w:lineRule="auto"/>
              <w:jc w:val="center"/>
            </w:pPr>
            <w:r w:rsidRPr="000177DA">
              <w:rPr>
                <w:sz w:val="21"/>
                <w:szCs w:val="21"/>
              </w:rPr>
              <w:t>——</w:t>
            </w:r>
          </w:p>
        </w:tc>
        <w:tc>
          <w:tcPr>
            <w:tcW w:w="1068" w:type="dxa"/>
            <w:vMerge/>
            <w:vAlign w:val="center"/>
          </w:tcPr>
          <w:p w14:paraId="4624C00A" w14:textId="77777777" w:rsidR="00871D91" w:rsidRPr="000177DA" w:rsidRDefault="00871D91">
            <w:pPr>
              <w:spacing w:line="240" w:lineRule="auto"/>
              <w:jc w:val="center"/>
              <w:rPr>
                <w:sz w:val="21"/>
                <w:szCs w:val="21"/>
              </w:rPr>
            </w:pPr>
          </w:p>
        </w:tc>
        <w:tc>
          <w:tcPr>
            <w:tcW w:w="1752" w:type="dxa"/>
            <w:vAlign w:val="center"/>
          </w:tcPr>
          <w:p w14:paraId="0AE8246A" w14:textId="77777777" w:rsidR="00871D91" w:rsidRPr="000177DA" w:rsidRDefault="00592FB0">
            <w:pPr>
              <w:spacing w:line="240" w:lineRule="auto"/>
              <w:jc w:val="center"/>
              <w:rPr>
                <w:sz w:val="21"/>
                <w:szCs w:val="21"/>
              </w:rPr>
            </w:pPr>
            <w:r w:rsidRPr="000177DA">
              <w:rPr>
                <w:sz w:val="21"/>
                <w:szCs w:val="21"/>
              </w:rPr>
              <w:t>角向磨光机</w:t>
            </w:r>
          </w:p>
        </w:tc>
        <w:tc>
          <w:tcPr>
            <w:tcW w:w="1572" w:type="dxa"/>
            <w:vAlign w:val="center"/>
          </w:tcPr>
          <w:p w14:paraId="06C9B5C0" w14:textId="77777777" w:rsidR="00871D91" w:rsidRPr="000177DA" w:rsidRDefault="00592FB0">
            <w:pPr>
              <w:spacing w:line="240" w:lineRule="auto"/>
              <w:jc w:val="center"/>
              <w:rPr>
                <w:sz w:val="21"/>
                <w:szCs w:val="21"/>
              </w:rPr>
            </w:pPr>
            <w:r w:rsidRPr="000177DA">
              <w:rPr>
                <w:sz w:val="21"/>
                <w:szCs w:val="21"/>
              </w:rPr>
              <w:t>100-115</w:t>
            </w:r>
          </w:p>
        </w:tc>
      </w:tr>
    </w:tbl>
    <w:p w14:paraId="6CDD0091" w14:textId="77777777" w:rsidR="00871D91" w:rsidRPr="000177DA" w:rsidRDefault="00871D91">
      <w:pPr>
        <w:spacing w:line="240" w:lineRule="auto"/>
        <w:ind w:firstLine="480"/>
        <w:rPr>
          <w:kern w:val="18"/>
        </w:rPr>
      </w:pPr>
    </w:p>
    <w:p w14:paraId="756B9D5B" w14:textId="50571B9A" w:rsidR="00871D91" w:rsidRPr="000177DA" w:rsidRDefault="00592FB0">
      <w:pPr>
        <w:ind w:firstLineChars="200" w:firstLine="480"/>
      </w:pPr>
      <w:r w:rsidRPr="000177DA">
        <w:t>物料运输车辆类型及其声级值见表</w:t>
      </w:r>
      <w:r w:rsidRPr="000177DA">
        <w:t>3.</w:t>
      </w:r>
      <w:r w:rsidR="00980C30" w:rsidRPr="000177DA">
        <w:rPr>
          <w:rFonts w:hint="eastAsia"/>
        </w:rPr>
        <w:t>7</w:t>
      </w:r>
      <w:r w:rsidRPr="000177DA">
        <w:t>-3</w:t>
      </w:r>
      <w:r w:rsidRPr="000177DA">
        <w:t>。</w:t>
      </w:r>
    </w:p>
    <w:p w14:paraId="3C80A55E" w14:textId="53EA4600" w:rsidR="00871D91" w:rsidRPr="000177DA" w:rsidRDefault="00592FB0">
      <w:pPr>
        <w:spacing w:line="240" w:lineRule="auto"/>
        <w:jc w:val="center"/>
        <w:rPr>
          <w:b/>
          <w:bCs/>
        </w:rPr>
      </w:pPr>
      <w:bookmarkStart w:id="78" w:name="_Toc30651"/>
      <w:r w:rsidRPr="000177DA">
        <w:rPr>
          <w:b/>
          <w:bCs/>
        </w:rPr>
        <w:t>表</w:t>
      </w:r>
      <w:r w:rsidRPr="000177DA">
        <w:rPr>
          <w:b/>
          <w:bCs/>
        </w:rPr>
        <w:t>3.</w:t>
      </w:r>
      <w:r w:rsidR="00980C30" w:rsidRPr="000177DA">
        <w:rPr>
          <w:rFonts w:hint="eastAsia"/>
          <w:b/>
          <w:bCs/>
        </w:rPr>
        <w:t>7</w:t>
      </w:r>
      <w:r w:rsidRPr="000177DA">
        <w:rPr>
          <w:b/>
          <w:bCs/>
        </w:rPr>
        <w:t xml:space="preserve">-3 </w:t>
      </w:r>
      <w:r w:rsidRPr="000177DA">
        <w:rPr>
          <w:b/>
          <w:bCs/>
        </w:rPr>
        <w:t>交通运输车辆噪声</w:t>
      </w:r>
      <w:bookmarkEnd w:id="78"/>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687"/>
        <w:gridCol w:w="2708"/>
        <w:gridCol w:w="2286"/>
        <w:gridCol w:w="1841"/>
      </w:tblGrid>
      <w:tr w:rsidR="00C96CE1" w:rsidRPr="000177DA" w14:paraId="79676F01" w14:textId="77777777">
        <w:trPr>
          <w:trHeight w:val="338"/>
          <w:jc w:val="center"/>
        </w:trPr>
        <w:tc>
          <w:tcPr>
            <w:tcW w:w="1687" w:type="dxa"/>
            <w:vAlign w:val="center"/>
          </w:tcPr>
          <w:p w14:paraId="2E54E3FC" w14:textId="77777777" w:rsidR="00871D91" w:rsidRPr="000177DA" w:rsidRDefault="00592FB0">
            <w:pPr>
              <w:spacing w:line="240" w:lineRule="auto"/>
              <w:jc w:val="center"/>
              <w:rPr>
                <w:b/>
                <w:bCs/>
                <w:sz w:val="21"/>
              </w:rPr>
            </w:pPr>
            <w:r w:rsidRPr="000177DA">
              <w:rPr>
                <w:b/>
                <w:bCs/>
                <w:sz w:val="21"/>
              </w:rPr>
              <w:t>施工阶段</w:t>
            </w:r>
          </w:p>
        </w:tc>
        <w:tc>
          <w:tcPr>
            <w:tcW w:w="2708" w:type="dxa"/>
            <w:vAlign w:val="center"/>
          </w:tcPr>
          <w:p w14:paraId="09BB166A" w14:textId="77777777" w:rsidR="00871D91" w:rsidRPr="000177DA" w:rsidRDefault="00592FB0">
            <w:pPr>
              <w:spacing w:line="240" w:lineRule="auto"/>
              <w:jc w:val="center"/>
              <w:rPr>
                <w:b/>
                <w:bCs/>
                <w:sz w:val="21"/>
              </w:rPr>
            </w:pPr>
            <w:r w:rsidRPr="000177DA">
              <w:rPr>
                <w:b/>
                <w:bCs/>
                <w:sz w:val="21"/>
              </w:rPr>
              <w:t>运输内容</w:t>
            </w:r>
          </w:p>
        </w:tc>
        <w:tc>
          <w:tcPr>
            <w:tcW w:w="2286" w:type="dxa"/>
            <w:vAlign w:val="center"/>
          </w:tcPr>
          <w:p w14:paraId="69578825" w14:textId="77777777" w:rsidR="00871D91" w:rsidRPr="000177DA" w:rsidRDefault="00592FB0">
            <w:pPr>
              <w:spacing w:line="240" w:lineRule="auto"/>
              <w:jc w:val="center"/>
              <w:rPr>
                <w:b/>
                <w:bCs/>
                <w:sz w:val="21"/>
              </w:rPr>
            </w:pPr>
            <w:r w:rsidRPr="000177DA">
              <w:rPr>
                <w:b/>
                <w:bCs/>
                <w:sz w:val="21"/>
              </w:rPr>
              <w:t>车辆类型</w:t>
            </w:r>
          </w:p>
        </w:tc>
        <w:tc>
          <w:tcPr>
            <w:tcW w:w="1841" w:type="dxa"/>
            <w:vAlign w:val="center"/>
          </w:tcPr>
          <w:p w14:paraId="5E0ED0A7" w14:textId="77777777" w:rsidR="00871D91" w:rsidRPr="000177DA" w:rsidRDefault="00592FB0">
            <w:pPr>
              <w:spacing w:line="240" w:lineRule="auto"/>
              <w:jc w:val="center"/>
              <w:rPr>
                <w:b/>
                <w:bCs/>
                <w:sz w:val="21"/>
              </w:rPr>
            </w:pPr>
            <w:r w:rsidRPr="000177DA">
              <w:rPr>
                <w:b/>
                <w:bCs/>
                <w:caps/>
                <w:sz w:val="21"/>
              </w:rPr>
              <w:t>声源强度</w:t>
            </w:r>
            <w:r w:rsidRPr="000177DA">
              <w:rPr>
                <w:b/>
                <w:bCs/>
                <w:sz w:val="21"/>
              </w:rPr>
              <w:t>d</w:t>
            </w:r>
            <w:r w:rsidRPr="000177DA">
              <w:rPr>
                <w:b/>
                <w:bCs/>
                <w:caps/>
                <w:sz w:val="21"/>
              </w:rPr>
              <w:t>B(A)</w:t>
            </w:r>
          </w:p>
        </w:tc>
      </w:tr>
      <w:tr w:rsidR="00C96CE1" w:rsidRPr="000177DA" w14:paraId="11B5FBA3" w14:textId="77777777">
        <w:trPr>
          <w:trHeight w:val="316"/>
          <w:jc w:val="center"/>
        </w:trPr>
        <w:tc>
          <w:tcPr>
            <w:tcW w:w="1687" w:type="dxa"/>
            <w:vAlign w:val="center"/>
          </w:tcPr>
          <w:p w14:paraId="101A7F7D" w14:textId="77777777" w:rsidR="00871D91" w:rsidRPr="000177DA" w:rsidRDefault="00592FB0">
            <w:pPr>
              <w:spacing w:line="240" w:lineRule="auto"/>
              <w:jc w:val="center"/>
              <w:rPr>
                <w:sz w:val="21"/>
              </w:rPr>
            </w:pPr>
            <w:r w:rsidRPr="000177DA">
              <w:rPr>
                <w:sz w:val="21"/>
              </w:rPr>
              <w:t>基础工程</w:t>
            </w:r>
          </w:p>
        </w:tc>
        <w:tc>
          <w:tcPr>
            <w:tcW w:w="2708" w:type="dxa"/>
            <w:vAlign w:val="center"/>
          </w:tcPr>
          <w:p w14:paraId="63999747" w14:textId="77777777" w:rsidR="00871D91" w:rsidRPr="000177DA" w:rsidRDefault="00592FB0">
            <w:pPr>
              <w:spacing w:line="240" w:lineRule="auto"/>
              <w:jc w:val="center"/>
              <w:rPr>
                <w:sz w:val="21"/>
              </w:rPr>
            </w:pPr>
            <w:r w:rsidRPr="000177DA">
              <w:rPr>
                <w:sz w:val="21"/>
              </w:rPr>
              <w:t>弃土外运</w:t>
            </w:r>
          </w:p>
        </w:tc>
        <w:tc>
          <w:tcPr>
            <w:tcW w:w="2286" w:type="dxa"/>
            <w:vAlign w:val="center"/>
          </w:tcPr>
          <w:p w14:paraId="164D79D4" w14:textId="77777777" w:rsidR="00871D91" w:rsidRPr="000177DA" w:rsidRDefault="00592FB0">
            <w:pPr>
              <w:spacing w:line="240" w:lineRule="auto"/>
              <w:jc w:val="center"/>
              <w:rPr>
                <w:sz w:val="21"/>
              </w:rPr>
            </w:pPr>
            <w:r w:rsidRPr="000177DA">
              <w:rPr>
                <w:sz w:val="21"/>
              </w:rPr>
              <w:t>大型载重车</w:t>
            </w:r>
          </w:p>
        </w:tc>
        <w:tc>
          <w:tcPr>
            <w:tcW w:w="1841" w:type="dxa"/>
            <w:vAlign w:val="center"/>
          </w:tcPr>
          <w:p w14:paraId="3547773C" w14:textId="77777777" w:rsidR="00871D91" w:rsidRPr="000177DA" w:rsidRDefault="00592FB0">
            <w:pPr>
              <w:spacing w:line="240" w:lineRule="auto"/>
              <w:jc w:val="center"/>
              <w:rPr>
                <w:sz w:val="21"/>
              </w:rPr>
            </w:pPr>
            <w:r w:rsidRPr="000177DA">
              <w:rPr>
                <w:sz w:val="21"/>
              </w:rPr>
              <w:t>84-89</w:t>
            </w:r>
          </w:p>
        </w:tc>
      </w:tr>
      <w:tr w:rsidR="00C96CE1" w:rsidRPr="000177DA" w14:paraId="33C2C4B5" w14:textId="77777777">
        <w:trPr>
          <w:trHeight w:val="316"/>
          <w:jc w:val="center"/>
        </w:trPr>
        <w:tc>
          <w:tcPr>
            <w:tcW w:w="1687" w:type="dxa"/>
            <w:vAlign w:val="center"/>
          </w:tcPr>
          <w:p w14:paraId="0D835098" w14:textId="77777777" w:rsidR="00871D91" w:rsidRPr="000177DA" w:rsidRDefault="00592FB0">
            <w:pPr>
              <w:spacing w:line="240" w:lineRule="auto"/>
              <w:jc w:val="center"/>
              <w:rPr>
                <w:sz w:val="21"/>
              </w:rPr>
            </w:pPr>
            <w:r w:rsidRPr="000177DA">
              <w:rPr>
                <w:sz w:val="21"/>
              </w:rPr>
              <w:t>主体工程</w:t>
            </w:r>
          </w:p>
        </w:tc>
        <w:tc>
          <w:tcPr>
            <w:tcW w:w="2708" w:type="dxa"/>
            <w:vAlign w:val="center"/>
          </w:tcPr>
          <w:p w14:paraId="01B7896D" w14:textId="77777777" w:rsidR="00871D91" w:rsidRPr="000177DA" w:rsidRDefault="00592FB0">
            <w:pPr>
              <w:spacing w:line="240" w:lineRule="auto"/>
              <w:jc w:val="center"/>
              <w:rPr>
                <w:sz w:val="21"/>
              </w:rPr>
            </w:pPr>
            <w:r w:rsidRPr="000177DA">
              <w:rPr>
                <w:sz w:val="21"/>
              </w:rPr>
              <w:t>钢筋、商品混凝土</w:t>
            </w:r>
          </w:p>
        </w:tc>
        <w:tc>
          <w:tcPr>
            <w:tcW w:w="2286" w:type="dxa"/>
            <w:vAlign w:val="center"/>
          </w:tcPr>
          <w:p w14:paraId="791FC288" w14:textId="77777777" w:rsidR="00871D91" w:rsidRPr="000177DA" w:rsidRDefault="00592FB0">
            <w:pPr>
              <w:spacing w:line="240" w:lineRule="auto"/>
              <w:jc w:val="center"/>
              <w:rPr>
                <w:sz w:val="21"/>
              </w:rPr>
            </w:pPr>
            <w:r w:rsidRPr="000177DA">
              <w:rPr>
                <w:sz w:val="21"/>
              </w:rPr>
              <w:t>混凝土罐车、载重车</w:t>
            </w:r>
          </w:p>
        </w:tc>
        <w:tc>
          <w:tcPr>
            <w:tcW w:w="1841" w:type="dxa"/>
            <w:vAlign w:val="center"/>
          </w:tcPr>
          <w:p w14:paraId="5276D47E" w14:textId="77777777" w:rsidR="00871D91" w:rsidRPr="000177DA" w:rsidRDefault="00592FB0">
            <w:pPr>
              <w:spacing w:line="240" w:lineRule="auto"/>
              <w:jc w:val="center"/>
              <w:rPr>
                <w:sz w:val="21"/>
              </w:rPr>
            </w:pPr>
            <w:r w:rsidRPr="000177DA">
              <w:rPr>
                <w:sz w:val="21"/>
              </w:rPr>
              <w:t>80-85</w:t>
            </w:r>
          </w:p>
        </w:tc>
      </w:tr>
      <w:tr w:rsidR="00871D91" w:rsidRPr="000177DA" w14:paraId="223E6AFE" w14:textId="77777777">
        <w:trPr>
          <w:trHeight w:val="350"/>
          <w:jc w:val="center"/>
        </w:trPr>
        <w:tc>
          <w:tcPr>
            <w:tcW w:w="1687" w:type="dxa"/>
            <w:vAlign w:val="center"/>
          </w:tcPr>
          <w:p w14:paraId="520132E9" w14:textId="77777777" w:rsidR="00871D91" w:rsidRPr="000177DA" w:rsidRDefault="00592FB0">
            <w:pPr>
              <w:spacing w:line="240" w:lineRule="auto"/>
              <w:jc w:val="center"/>
              <w:rPr>
                <w:sz w:val="21"/>
              </w:rPr>
            </w:pPr>
            <w:r w:rsidRPr="000177DA">
              <w:rPr>
                <w:sz w:val="21"/>
              </w:rPr>
              <w:t>装饰工程</w:t>
            </w:r>
          </w:p>
        </w:tc>
        <w:tc>
          <w:tcPr>
            <w:tcW w:w="2708" w:type="dxa"/>
            <w:vAlign w:val="center"/>
          </w:tcPr>
          <w:p w14:paraId="130B08B6" w14:textId="77777777" w:rsidR="00871D91" w:rsidRPr="000177DA" w:rsidRDefault="00592FB0">
            <w:pPr>
              <w:spacing w:line="240" w:lineRule="auto"/>
              <w:jc w:val="center"/>
              <w:rPr>
                <w:sz w:val="21"/>
              </w:rPr>
            </w:pPr>
            <w:r w:rsidRPr="000177DA">
              <w:rPr>
                <w:sz w:val="21"/>
              </w:rPr>
              <w:t>各种装修材料及必备设备</w:t>
            </w:r>
          </w:p>
        </w:tc>
        <w:tc>
          <w:tcPr>
            <w:tcW w:w="2286" w:type="dxa"/>
            <w:vAlign w:val="center"/>
          </w:tcPr>
          <w:p w14:paraId="2959EF75" w14:textId="77777777" w:rsidR="00871D91" w:rsidRPr="000177DA" w:rsidRDefault="00592FB0">
            <w:pPr>
              <w:spacing w:line="240" w:lineRule="auto"/>
              <w:jc w:val="center"/>
              <w:rPr>
                <w:sz w:val="21"/>
              </w:rPr>
            </w:pPr>
            <w:r w:rsidRPr="000177DA">
              <w:rPr>
                <w:sz w:val="21"/>
              </w:rPr>
              <w:t>轻型载重卡车</w:t>
            </w:r>
          </w:p>
        </w:tc>
        <w:tc>
          <w:tcPr>
            <w:tcW w:w="1841" w:type="dxa"/>
            <w:vAlign w:val="center"/>
          </w:tcPr>
          <w:p w14:paraId="7A441DF6" w14:textId="77777777" w:rsidR="00871D91" w:rsidRPr="000177DA" w:rsidRDefault="00592FB0">
            <w:pPr>
              <w:spacing w:line="240" w:lineRule="auto"/>
              <w:jc w:val="center"/>
              <w:rPr>
                <w:sz w:val="21"/>
              </w:rPr>
            </w:pPr>
            <w:r w:rsidRPr="000177DA">
              <w:rPr>
                <w:sz w:val="21"/>
              </w:rPr>
              <w:t>75-80</w:t>
            </w:r>
          </w:p>
        </w:tc>
      </w:tr>
    </w:tbl>
    <w:p w14:paraId="4F9B593B" w14:textId="77777777" w:rsidR="00871D91" w:rsidRPr="000177DA" w:rsidRDefault="00871D91">
      <w:pPr>
        <w:spacing w:line="240" w:lineRule="auto"/>
        <w:ind w:firstLine="480"/>
      </w:pPr>
    </w:p>
    <w:p w14:paraId="15BB06CD" w14:textId="77777777" w:rsidR="00871D91" w:rsidRPr="000177DA" w:rsidRDefault="00592FB0">
      <w:pPr>
        <w:ind w:firstLineChars="200" w:firstLine="480"/>
      </w:pPr>
      <w:r w:rsidRPr="000177DA">
        <w:t>对此，在建筑施工期间向周围排放噪声必须按照《中华人民共和国环境噪声污染防治法》规定，严格按《建筑施工场界环境噪声排放标准》（</w:t>
      </w:r>
      <w:r w:rsidRPr="000177DA">
        <w:t>GB12523-2011</w:t>
      </w:r>
      <w:r w:rsidRPr="000177DA">
        <w:t>）进行控制。施工期高噪声设备应合理安排施工时间，夜间禁止使用高噪声机械设备，杜绝深夜施工噪声扰民，另外，对施工场地平面布局时应将施工机械产噪设备尽量置于场地中央，进行合理布设，减少施工噪声对民众的污染影响。</w:t>
      </w:r>
      <w:bookmarkStart w:id="79" w:name="_Hlt8612798"/>
      <w:bookmarkEnd w:id="79"/>
      <w:r w:rsidRPr="000177DA">
        <w:t>对因生产工艺要求和其它特殊需要，确需在夜间进行超过噪声标准施工的（土方阶段抽水泵组施工），施工前建设单位应向有关部门申请，经批准后方可进行夜间施工。</w:t>
      </w:r>
    </w:p>
    <w:p w14:paraId="43009C32" w14:textId="77777777" w:rsidR="00871D91" w:rsidRPr="000177DA" w:rsidRDefault="00592FB0">
      <w:pPr>
        <w:ind w:firstLineChars="200" w:firstLine="480"/>
      </w:pPr>
      <w:r w:rsidRPr="000177DA">
        <w:rPr>
          <w:rFonts w:ascii="宋体" w:hAnsi="宋体" w:cs="宋体" w:hint="eastAsia"/>
        </w:rPr>
        <w:t>⑤</w:t>
      </w:r>
      <w:r w:rsidRPr="000177DA">
        <w:t>两台压桩机同时有振动产生的时候，会产生振动叠加效应，相对外围振动较强。</w:t>
      </w:r>
    </w:p>
    <w:p w14:paraId="09750D13" w14:textId="6DD464ED" w:rsidR="00871D91" w:rsidRPr="000177DA" w:rsidRDefault="00592FB0">
      <w:pPr>
        <w:pStyle w:val="3"/>
      </w:pPr>
      <w:bookmarkStart w:id="80" w:name="_Toc28006"/>
      <w:r w:rsidRPr="000177DA">
        <w:lastRenderedPageBreak/>
        <w:t>3.</w:t>
      </w:r>
      <w:r w:rsidR="00980C30" w:rsidRPr="000177DA">
        <w:rPr>
          <w:rFonts w:hint="eastAsia"/>
        </w:rPr>
        <w:t>7</w:t>
      </w:r>
      <w:r w:rsidRPr="000177DA">
        <w:t>.4</w:t>
      </w:r>
      <w:r w:rsidRPr="000177DA">
        <w:t>施工期固废污染源强分析</w:t>
      </w:r>
      <w:bookmarkEnd w:id="80"/>
    </w:p>
    <w:p w14:paraId="6A833C62" w14:textId="77777777" w:rsidR="00871D91" w:rsidRPr="000177DA" w:rsidRDefault="00592FB0">
      <w:pPr>
        <w:ind w:firstLineChars="200" w:firstLine="480"/>
      </w:pPr>
      <w:r w:rsidRPr="000177DA">
        <w:t>施工期的固废主要有施工人员产生的生活垃圾和各种建筑垃圾等。生活垃圾以人均每天产生</w:t>
      </w:r>
      <w:r w:rsidRPr="000177DA">
        <w:t>0.5kg</w:t>
      </w:r>
      <w:r w:rsidRPr="000177DA">
        <w:t>计，项目施工期按</w:t>
      </w:r>
      <w:r w:rsidRPr="000177DA">
        <w:t>180</w:t>
      </w:r>
      <w:r w:rsidRPr="000177DA">
        <w:t>天计，施工人数</w:t>
      </w:r>
      <w:r w:rsidRPr="000177DA">
        <w:t>20</w:t>
      </w:r>
      <w:r w:rsidRPr="000177DA">
        <w:t>人，则施工期产生的生活垃圾约</w:t>
      </w:r>
      <w:r w:rsidRPr="000177DA">
        <w:t>1.8t</w:t>
      </w:r>
      <w:r w:rsidRPr="000177DA">
        <w:t>，统一收集后由环卫部门统一清运。</w:t>
      </w:r>
    </w:p>
    <w:p w14:paraId="47B07B6E" w14:textId="009687B3" w:rsidR="00871D91" w:rsidRPr="000177DA" w:rsidRDefault="00592FB0">
      <w:pPr>
        <w:ind w:firstLineChars="200" w:firstLine="480"/>
      </w:pPr>
      <w:r w:rsidRPr="000177DA">
        <w:t>本项目在建设过程中产生的建筑垃圾主要有建材损耗产生的垃圾、装修产生的建筑垃圾等，包括砂土、石块、水泥、碎木料、锯木屑、废金属、钢筋、铁丝等杂物。根据上海市环境科学研究院相关统计数据，建筑垃圾产生系数按</w:t>
      </w:r>
      <w:r w:rsidRPr="000177DA">
        <w:t>50-60kg/m</w:t>
      </w:r>
      <w:r w:rsidRPr="000177DA">
        <w:rPr>
          <w:vertAlign w:val="superscript"/>
        </w:rPr>
        <w:t>2</w:t>
      </w:r>
      <w:r w:rsidRPr="000177DA">
        <w:t>（本项目以</w:t>
      </w:r>
      <w:r w:rsidRPr="000177DA">
        <w:t>55 kg/m</w:t>
      </w:r>
      <w:r w:rsidRPr="000177DA">
        <w:rPr>
          <w:vertAlign w:val="superscript"/>
        </w:rPr>
        <w:t>2</w:t>
      </w:r>
      <w:r w:rsidRPr="000177DA">
        <w:t>计），装修垃圾按每</w:t>
      </w:r>
      <w:r w:rsidRPr="000177DA">
        <w:t>1.2t/100m</w:t>
      </w:r>
      <w:r w:rsidRPr="000177DA">
        <w:rPr>
          <w:vertAlign w:val="superscript"/>
        </w:rPr>
        <w:t>2</w:t>
      </w:r>
      <w:r w:rsidRPr="000177DA">
        <w:t>计，本项目总建筑面积为</w:t>
      </w:r>
      <w:r w:rsidR="000177DA" w:rsidRPr="000177DA">
        <w:rPr>
          <w:rFonts w:hint="eastAsia"/>
        </w:rPr>
        <w:t>1376</w:t>
      </w:r>
      <w:r w:rsidRPr="000177DA">
        <w:t>m</w:t>
      </w:r>
      <w:r w:rsidRPr="000177DA">
        <w:rPr>
          <w:vertAlign w:val="superscript"/>
        </w:rPr>
        <w:t>2</w:t>
      </w:r>
      <w:r w:rsidRPr="000177DA">
        <w:t>，则施工过程产生建筑垃圾约</w:t>
      </w:r>
      <w:r w:rsidR="000177DA" w:rsidRPr="000177DA">
        <w:rPr>
          <w:rFonts w:hint="eastAsia"/>
        </w:rPr>
        <w:t>75.68</w:t>
      </w:r>
      <w:r w:rsidRPr="000177DA">
        <w:t>t</w:t>
      </w:r>
      <w:r w:rsidRPr="000177DA">
        <w:t>，产生装修垃圾</w:t>
      </w:r>
      <w:r w:rsidR="000177DA" w:rsidRPr="000177DA">
        <w:rPr>
          <w:rFonts w:hint="eastAsia"/>
        </w:rPr>
        <w:t>1.65</w:t>
      </w:r>
      <w:r w:rsidRPr="000177DA">
        <w:t>t</w:t>
      </w:r>
      <w:r w:rsidRPr="000177DA">
        <w:t>。建筑垃圾和装修垃圾部分可用于填路材料，部分可以回收利用，其他的统一收集后堆放于施工场地的东侧空地上，后由环卫部门清理。</w:t>
      </w:r>
    </w:p>
    <w:p w14:paraId="587C0027" w14:textId="508B85E6" w:rsidR="00871D91" w:rsidRPr="000177DA" w:rsidRDefault="00592FB0">
      <w:pPr>
        <w:pStyle w:val="3"/>
      </w:pPr>
      <w:bookmarkStart w:id="81" w:name="_Toc15298"/>
      <w:r w:rsidRPr="000177DA">
        <w:t>3.</w:t>
      </w:r>
      <w:r w:rsidR="00980C30" w:rsidRPr="000177DA">
        <w:rPr>
          <w:rFonts w:hint="eastAsia"/>
        </w:rPr>
        <w:t>7</w:t>
      </w:r>
      <w:r w:rsidRPr="000177DA">
        <w:t>.5</w:t>
      </w:r>
      <w:r w:rsidRPr="000177DA">
        <w:t>施工期污染物排放汇总</w:t>
      </w:r>
      <w:bookmarkEnd w:id="81"/>
    </w:p>
    <w:p w14:paraId="281EC62A" w14:textId="7A317851" w:rsidR="00871D91" w:rsidRPr="000177DA" w:rsidRDefault="00592FB0">
      <w:pPr>
        <w:ind w:firstLineChars="200" w:firstLine="480"/>
      </w:pPr>
      <w:r w:rsidRPr="000177DA">
        <w:t>建设项目施工期污染物产生及排放汇总情况见表</w:t>
      </w:r>
      <w:r w:rsidRPr="000177DA">
        <w:t>3.</w:t>
      </w:r>
      <w:r w:rsidR="00980C30" w:rsidRPr="000177DA">
        <w:rPr>
          <w:rFonts w:hint="eastAsia"/>
        </w:rPr>
        <w:t>7</w:t>
      </w:r>
      <w:r w:rsidRPr="000177DA">
        <w:t>-4</w:t>
      </w:r>
      <w:r w:rsidRPr="000177DA">
        <w:t>。</w:t>
      </w:r>
    </w:p>
    <w:p w14:paraId="3FA5059C" w14:textId="2E662FF6" w:rsidR="00871D91" w:rsidRPr="000177DA" w:rsidRDefault="00592FB0">
      <w:pPr>
        <w:spacing w:line="240" w:lineRule="auto"/>
        <w:jc w:val="center"/>
        <w:rPr>
          <w:b/>
          <w:bCs/>
        </w:rPr>
      </w:pPr>
      <w:bookmarkStart w:id="82" w:name="_Toc32641"/>
      <w:r w:rsidRPr="000177DA">
        <w:rPr>
          <w:b/>
          <w:bCs/>
        </w:rPr>
        <w:t>表</w:t>
      </w:r>
      <w:r w:rsidRPr="000177DA">
        <w:rPr>
          <w:b/>
          <w:bCs/>
        </w:rPr>
        <w:t>3.</w:t>
      </w:r>
      <w:r w:rsidR="00980C30" w:rsidRPr="000177DA">
        <w:rPr>
          <w:rFonts w:hint="eastAsia"/>
          <w:b/>
          <w:bCs/>
        </w:rPr>
        <w:t>7</w:t>
      </w:r>
      <w:r w:rsidRPr="000177DA">
        <w:rPr>
          <w:b/>
          <w:bCs/>
        </w:rPr>
        <w:t xml:space="preserve">-4  </w:t>
      </w:r>
      <w:r w:rsidRPr="000177DA">
        <w:rPr>
          <w:b/>
          <w:bCs/>
        </w:rPr>
        <w:t>施工期主要污染物排放量汇总表</w:t>
      </w:r>
      <w:bookmarkEnd w:id="82"/>
    </w:p>
    <w:tbl>
      <w:tblPr>
        <w:tblW w:w="0" w:type="auto"/>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2064"/>
        <w:gridCol w:w="3454"/>
        <w:gridCol w:w="2986"/>
      </w:tblGrid>
      <w:tr w:rsidR="00C96CE1" w:rsidRPr="000177DA" w14:paraId="1F5086B1" w14:textId="77777777">
        <w:trPr>
          <w:jc w:val="center"/>
        </w:trPr>
        <w:tc>
          <w:tcPr>
            <w:tcW w:w="2064" w:type="dxa"/>
            <w:vAlign w:val="center"/>
          </w:tcPr>
          <w:p w14:paraId="38D50F09" w14:textId="77777777" w:rsidR="00871D91" w:rsidRPr="000177DA" w:rsidRDefault="00592FB0">
            <w:pPr>
              <w:spacing w:line="240" w:lineRule="auto"/>
              <w:ind w:leftChars="-50" w:left="-120" w:rightChars="-50" w:right="-120"/>
              <w:jc w:val="center"/>
              <w:rPr>
                <w:b/>
                <w:bCs/>
                <w:sz w:val="21"/>
                <w:szCs w:val="21"/>
              </w:rPr>
            </w:pPr>
            <w:r w:rsidRPr="000177DA">
              <w:rPr>
                <w:b/>
                <w:bCs/>
                <w:sz w:val="21"/>
                <w:szCs w:val="21"/>
              </w:rPr>
              <w:t>类别</w:t>
            </w:r>
          </w:p>
        </w:tc>
        <w:tc>
          <w:tcPr>
            <w:tcW w:w="3454" w:type="dxa"/>
            <w:vAlign w:val="center"/>
          </w:tcPr>
          <w:p w14:paraId="60AE8C2F" w14:textId="77777777" w:rsidR="00871D91" w:rsidRPr="000177DA" w:rsidRDefault="00592FB0">
            <w:pPr>
              <w:spacing w:line="240" w:lineRule="auto"/>
              <w:ind w:leftChars="-50" w:left="-120" w:rightChars="-50" w:right="-120"/>
              <w:jc w:val="center"/>
              <w:rPr>
                <w:b/>
                <w:bCs/>
                <w:sz w:val="21"/>
                <w:szCs w:val="21"/>
              </w:rPr>
            </w:pPr>
            <w:r w:rsidRPr="000177DA">
              <w:rPr>
                <w:b/>
                <w:bCs/>
                <w:sz w:val="21"/>
                <w:szCs w:val="21"/>
              </w:rPr>
              <w:t>名称</w:t>
            </w:r>
          </w:p>
        </w:tc>
        <w:tc>
          <w:tcPr>
            <w:tcW w:w="2986" w:type="dxa"/>
            <w:vAlign w:val="center"/>
          </w:tcPr>
          <w:p w14:paraId="2344BE98" w14:textId="77777777" w:rsidR="00871D91" w:rsidRPr="000177DA" w:rsidRDefault="00592FB0">
            <w:pPr>
              <w:spacing w:line="240" w:lineRule="auto"/>
              <w:ind w:leftChars="-50" w:left="-120" w:rightChars="-50" w:right="-120"/>
              <w:jc w:val="center"/>
              <w:rPr>
                <w:b/>
                <w:bCs/>
                <w:sz w:val="21"/>
                <w:szCs w:val="21"/>
              </w:rPr>
            </w:pPr>
            <w:r w:rsidRPr="000177DA">
              <w:rPr>
                <w:b/>
                <w:bCs/>
                <w:sz w:val="21"/>
                <w:szCs w:val="21"/>
              </w:rPr>
              <w:t>估算产生量</w:t>
            </w:r>
          </w:p>
        </w:tc>
      </w:tr>
      <w:tr w:rsidR="00C96CE1" w:rsidRPr="000177DA" w14:paraId="465B2B69" w14:textId="77777777">
        <w:trPr>
          <w:jc w:val="center"/>
        </w:trPr>
        <w:tc>
          <w:tcPr>
            <w:tcW w:w="2064" w:type="dxa"/>
            <w:vMerge w:val="restart"/>
            <w:vAlign w:val="center"/>
          </w:tcPr>
          <w:p w14:paraId="6F4BF3FD" w14:textId="77777777" w:rsidR="00871D91" w:rsidRPr="000177DA" w:rsidRDefault="00592FB0">
            <w:pPr>
              <w:spacing w:line="240" w:lineRule="auto"/>
              <w:ind w:leftChars="-50" w:left="-120" w:rightChars="-50" w:right="-120"/>
              <w:jc w:val="center"/>
              <w:rPr>
                <w:sz w:val="21"/>
                <w:szCs w:val="21"/>
              </w:rPr>
            </w:pPr>
            <w:r w:rsidRPr="000177DA">
              <w:rPr>
                <w:sz w:val="21"/>
                <w:szCs w:val="21"/>
              </w:rPr>
              <w:t>废气</w:t>
            </w:r>
          </w:p>
        </w:tc>
        <w:tc>
          <w:tcPr>
            <w:tcW w:w="3454" w:type="dxa"/>
            <w:vAlign w:val="center"/>
          </w:tcPr>
          <w:p w14:paraId="4FDC19E2" w14:textId="77777777" w:rsidR="00871D91" w:rsidRPr="000177DA" w:rsidRDefault="00592FB0">
            <w:pPr>
              <w:spacing w:line="240" w:lineRule="auto"/>
              <w:ind w:leftChars="-50" w:left="-120" w:rightChars="-50" w:right="-120"/>
              <w:jc w:val="center"/>
              <w:rPr>
                <w:sz w:val="21"/>
                <w:szCs w:val="21"/>
              </w:rPr>
            </w:pPr>
            <w:r w:rsidRPr="000177DA">
              <w:rPr>
                <w:sz w:val="21"/>
                <w:szCs w:val="21"/>
              </w:rPr>
              <w:t>施工扬尘</w:t>
            </w:r>
          </w:p>
        </w:tc>
        <w:tc>
          <w:tcPr>
            <w:tcW w:w="2986" w:type="dxa"/>
            <w:vAlign w:val="center"/>
          </w:tcPr>
          <w:p w14:paraId="49D9DF5F" w14:textId="1D033448" w:rsidR="00871D91" w:rsidRPr="000177DA" w:rsidRDefault="000177DA">
            <w:pPr>
              <w:spacing w:line="240" w:lineRule="auto"/>
              <w:ind w:leftChars="-50" w:left="-120" w:rightChars="-50" w:right="-120"/>
              <w:jc w:val="center"/>
              <w:rPr>
                <w:sz w:val="21"/>
                <w:szCs w:val="21"/>
              </w:rPr>
            </w:pPr>
            <w:r w:rsidRPr="000177DA">
              <w:rPr>
                <w:rFonts w:hint="eastAsia"/>
                <w:sz w:val="21"/>
                <w:szCs w:val="21"/>
              </w:rPr>
              <w:t>0.4</w:t>
            </w:r>
            <w:r w:rsidR="00592FB0" w:rsidRPr="000177DA">
              <w:rPr>
                <w:sz w:val="21"/>
                <w:szCs w:val="21"/>
              </w:rPr>
              <w:t>t</w:t>
            </w:r>
          </w:p>
        </w:tc>
      </w:tr>
      <w:tr w:rsidR="00C96CE1" w:rsidRPr="000177DA" w14:paraId="3D91F71A" w14:textId="77777777">
        <w:trPr>
          <w:jc w:val="center"/>
        </w:trPr>
        <w:tc>
          <w:tcPr>
            <w:tcW w:w="2064" w:type="dxa"/>
            <w:vMerge/>
            <w:vAlign w:val="center"/>
          </w:tcPr>
          <w:p w14:paraId="329D2433" w14:textId="77777777" w:rsidR="00871D91" w:rsidRPr="000177DA" w:rsidRDefault="00871D91">
            <w:pPr>
              <w:spacing w:line="240" w:lineRule="auto"/>
              <w:ind w:leftChars="-50" w:left="-120" w:rightChars="-50" w:right="-120"/>
              <w:jc w:val="center"/>
              <w:rPr>
                <w:sz w:val="21"/>
                <w:szCs w:val="21"/>
              </w:rPr>
            </w:pPr>
          </w:p>
        </w:tc>
        <w:tc>
          <w:tcPr>
            <w:tcW w:w="3454" w:type="dxa"/>
            <w:vAlign w:val="center"/>
          </w:tcPr>
          <w:p w14:paraId="51829630" w14:textId="77777777" w:rsidR="00871D91" w:rsidRPr="000177DA" w:rsidRDefault="00592FB0">
            <w:pPr>
              <w:spacing w:line="240" w:lineRule="auto"/>
              <w:ind w:leftChars="-50" w:left="-120" w:rightChars="-50" w:right="-120"/>
              <w:jc w:val="center"/>
              <w:rPr>
                <w:sz w:val="21"/>
                <w:szCs w:val="21"/>
              </w:rPr>
            </w:pPr>
            <w:r w:rsidRPr="000177DA">
              <w:rPr>
                <w:sz w:val="21"/>
                <w:szCs w:val="21"/>
              </w:rPr>
              <w:t>油漆废气（甲苯、二甲苯）</w:t>
            </w:r>
          </w:p>
        </w:tc>
        <w:tc>
          <w:tcPr>
            <w:tcW w:w="2986" w:type="dxa"/>
            <w:vAlign w:val="center"/>
          </w:tcPr>
          <w:p w14:paraId="19C88B3A" w14:textId="7155C2C6" w:rsidR="00871D91" w:rsidRPr="000177DA" w:rsidRDefault="000177DA" w:rsidP="00C55EC0">
            <w:pPr>
              <w:spacing w:line="240" w:lineRule="auto"/>
              <w:ind w:leftChars="-50" w:left="-120" w:rightChars="-50" w:right="-120"/>
              <w:jc w:val="center"/>
              <w:rPr>
                <w:sz w:val="21"/>
                <w:szCs w:val="21"/>
              </w:rPr>
            </w:pPr>
            <w:r w:rsidRPr="000177DA">
              <w:rPr>
                <w:rFonts w:hint="eastAsia"/>
                <w:sz w:val="21"/>
                <w:szCs w:val="21"/>
              </w:rPr>
              <w:t>1.135</w:t>
            </w:r>
            <w:r w:rsidR="00592FB0" w:rsidRPr="000177DA">
              <w:rPr>
                <w:sz w:val="21"/>
                <w:szCs w:val="21"/>
              </w:rPr>
              <w:t>t</w:t>
            </w:r>
          </w:p>
        </w:tc>
      </w:tr>
      <w:tr w:rsidR="00C96CE1" w:rsidRPr="000177DA" w14:paraId="3077FB4E" w14:textId="77777777">
        <w:trPr>
          <w:jc w:val="center"/>
        </w:trPr>
        <w:tc>
          <w:tcPr>
            <w:tcW w:w="2064" w:type="dxa"/>
            <w:vMerge w:val="restart"/>
            <w:vAlign w:val="center"/>
          </w:tcPr>
          <w:p w14:paraId="23C181C7" w14:textId="77777777" w:rsidR="00871D91" w:rsidRPr="000177DA" w:rsidRDefault="00592FB0">
            <w:pPr>
              <w:spacing w:line="240" w:lineRule="auto"/>
              <w:ind w:leftChars="-50" w:left="-120" w:rightChars="-50" w:right="-120"/>
              <w:jc w:val="center"/>
              <w:rPr>
                <w:sz w:val="21"/>
                <w:szCs w:val="21"/>
              </w:rPr>
            </w:pPr>
            <w:r w:rsidRPr="000177DA">
              <w:rPr>
                <w:sz w:val="21"/>
                <w:szCs w:val="21"/>
              </w:rPr>
              <w:t>施工人员生活污水</w:t>
            </w:r>
          </w:p>
        </w:tc>
        <w:tc>
          <w:tcPr>
            <w:tcW w:w="3454" w:type="dxa"/>
            <w:vAlign w:val="center"/>
          </w:tcPr>
          <w:p w14:paraId="519C8742" w14:textId="77777777" w:rsidR="00871D91" w:rsidRPr="000177DA" w:rsidRDefault="00592FB0">
            <w:pPr>
              <w:spacing w:line="240" w:lineRule="auto"/>
              <w:ind w:leftChars="-50" w:left="-120" w:rightChars="-50" w:right="-120"/>
              <w:jc w:val="center"/>
              <w:rPr>
                <w:sz w:val="21"/>
                <w:szCs w:val="21"/>
              </w:rPr>
            </w:pPr>
            <w:r w:rsidRPr="000177DA">
              <w:rPr>
                <w:sz w:val="21"/>
                <w:szCs w:val="21"/>
              </w:rPr>
              <w:t>生活污水量</w:t>
            </w:r>
          </w:p>
        </w:tc>
        <w:tc>
          <w:tcPr>
            <w:tcW w:w="2986" w:type="dxa"/>
            <w:vAlign w:val="center"/>
          </w:tcPr>
          <w:p w14:paraId="7CFDD241" w14:textId="3DED3794" w:rsidR="00871D91" w:rsidRPr="000177DA" w:rsidRDefault="00592FB0">
            <w:pPr>
              <w:spacing w:line="240" w:lineRule="auto"/>
              <w:ind w:leftChars="-50" w:left="-120" w:rightChars="-50" w:right="-120"/>
              <w:jc w:val="center"/>
              <w:rPr>
                <w:sz w:val="21"/>
                <w:szCs w:val="21"/>
              </w:rPr>
            </w:pPr>
            <w:r w:rsidRPr="000177DA">
              <w:rPr>
                <w:sz w:val="21"/>
                <w:szCs w:val="21"/>
              </w:rPr>
              <w:t>1.7m</w:t>
            </w:r>
            <w:r w:rsidRPr="000177DA">
              <w:rPr>
                <w:sz w:val="21"/>
                <w:szCs w:val="21"/>
                <w:vertAlign w:val="superscript"/>
              </w:rPr>
              <w:t>3</w:t>
            </w:r>
          </w:p>
        </w:tc>
      </w:tr>
      <w:tr w:rsidR="00C96CE1" w:rsidRPr="000177DA" w14:paraId="252B48C8" w14:textId="77777777">
        <w:trPr>
          <w:jc w:val="center"/>
        </w:trPr>
        <w:tc>
          <w:tcPr>
            <w:tcW w:w="2064" w:type="dxa"/>
            <w:vMerge/>
            <w:vAlign w:val="center"/>
          </w:tcPr>
          <w:p w14:paraId="05F0A433" w14:textId="77777777" w:rsidR="00871D91" w:rsidRPr="000177DA" w:rsidRDefault="00871D91">
            <w:pPr>
              <w:spacing w:line="240" w:lineRule="auto"/>
              <w:ind w:leftChars="-50" w:left="-120" w:rightChars="-50" w:right="-120"/>
              <w:jc w:val="center"/>
              <w:rPr>
                <w:sz w:val="21"/>
                <w:szCs w:val="21"/>
              </w:rPr>
            </w:pPr>
          </w:p>
        </w:tc>
        <w:tc>
          <w:tcPr>
            <w:tcW w:w="3454" w:type="dxa"/>
            <w:vAlign w:val="center"/>
          </w:tcPr>
          <w:p w14:paraId="7BD7E93A" w14:textId="77777777" w:rsidR="00871D91" w:rsidRPr="000177DA" w:rsidRDefault="00592FB0">
            <w:pPr>
              <w:spacing w:line="240" w:lineRule="auto"/>
              <w:ind w:leftChars="-50" w:left="-120" w:rightChars="-50" w:right="-120"/>
              <w:jc w:val="center"/>
              <w:rPr>
                <w:sz w:val="21"/>
                <w:szCs w:val="21"/>
              </w:rPr>
            </w:pPr>
            <w:r w:rsidRPr="000177DA">
              <w:rPr>
                <w:sz w:val="21"/>
                <w:szCs w:val="21"/>
              </w:rPr>
              <w:t>COD</w:t>
            </w:r>
          </w:p>
        </w:tc>
        <w:tc>
          <w:tcPr>
            <w:tcW w:w="2986" w:type="dxa"/>
            <w:vAlign w:val="center"/>
          </w:tcPr>
          <w:p w14:paraId="251B58D2" w14:textId="0429AF2D" w:rsidR="00871D91" w:rsidRPr="000177DA" w:rsidRDefault="000177DA">
            <w:pPr>
              <w:spacing w:line="240" w:lineRule="auto"/>
              <w:ind w:leftChars="-50" w:left="-120" w:rightChars="-50" w:right="-120"/>
              <w:jc w:val="center"/>
              <w:rPr>
                <w:sz w:val="21"/>
                <w:szCs w:val="21"/>
              </w:rPr>
            </w:pPr>
            <w:r w:rsidRPr="000177DA">
              <w:rPr>
                <w:sz w:val="21"/>
                <w:szCs w:val="21"/>
              </w:rPr>
              <w:t>85.68kg</w:t>
            </w:r>
          </w:p>
        </w:tc>
      </w:tr>
      <w:tr w:rsidR="00C96CE1" w:rsidRPr="000177DA" w14:paraId="58CFF5FF" w14:textId="77777777">
        <w:trPr>
          <w:jc w:val="center"/>
        </w:trPr>
        <w:tc>
          <w:tcPr>
            <w:tcW w:w="2064" w:type="dxa"/>
            <w:vMerge/>
            <w:vAlign w:val="center"/>
          </w:tcPr>
          <w:p w14:paraId="0893E7FE" w14:textId="77777777" w:rsidR="00871D91" w:rsidRPr="000177DA" w:rsidRDefault="00871D91">
            <w:pPr>
              <w:spacing w:line="240" w:lineRule="auto"/>
              <w:ind w:leftChars="-50" w:left="-120" w:rightChars="-50" w:right="-120"/>
              <w:jc w:val="center"/>
              <w:rPr>
                <w:sz w:val="21"/>
                <w:szCs w:val="21"/>
              </w:rPr>
            </w:pPr>
          </w:p>
        </w:tc>
        <w:tc>
          <w:tcPr>
            <w:tcW w:w="3454" w:type="dxa"/>
            <w:vAlign w:val="center"/>
          </w:tcPr>
          <w:p w14:paraId="2D37ABC1" w14:textId="77777777" w:rsidR="00871D91" w:rsidRPr="000177DA" w:rsidRDefault="00592FB0">
            <w:pPr>
              <w:spacing w:line="240" w:lineRule="auto"/>
              <w:ind w:leftChars="-50" w:left="-120" w:rightChars="-50" w:right="-120"/>
              <w:jc w:val="center"/>
              <w:rPr>
                <w:sz w:val="21"/>
                <w:szCs w:val="21"/>
              </w:rPr>
            </w:pPr>
            <w:r w:rsidRPr="000177DA">
              <w:rPr>
                <w:sz w:val="21"/>
                <w:szCs w:val="21"/>
              </w:rPr>
              <w:t>SS</w:t>
            </w:r>
          </w:p>
        </w:tc>
        <w:tc>
          <w:tcPr>
            <w:tcW w:w="2986" w:type="dxa"/>
            <w:vAlign w:val="center"/>
          </w:tcPr>
          <w:p w14:paraId="4BC4D298" w14:textId="5D721516" w:rsidR="00871D91" w:rsidRPr="000177DA" w:rsidRDefault="000177DA">
            <w:pPr>
              <w:spacing w:line="240" w:lineRule="auto"/>
              <w:ind w:leftChars="-50" w:left="-120" w:rightChars="-50" w:right="-120"/>
              <w:jc w:val="center"/>
              <w:rPr>
                <w:sz w:val="21"/>
                <w:szCs w:val="21"/>
              </w:rPr>
            </w:pPr>
            <w:r w:rsidRPr="000177DA">
              <w:rPr>
                <w:sz w:val="21"/>
                <w:szCs w:val="21"/>
              </w:rPr>
              <w:t>61.2kg</w:t>
            </w:r>
          </w:p>
        </w:tc>
      </w:tr>
      <w:tr w:rsidR="00C96CE1" w:rsidRPr="000177DA" w14:paraId="62C112D1" w14:textId="77777777">
        <w:trPr>
          <w:jc w:val="center"/>
        </w:trPr>
        <w:tc>
          <w:tcPr>
            <w:tcW w:w="2064" w:type="dxa"/>
            <w:vMerge/>
            <w:vAlign w:val="center"/>
          </w:tcPr>
          <w:p w14:paraId="3D1D1D3D" w14:textId="77777777" w:rsidR="00871D91" w:rsidRPr="000177DA" w:rsidRDefault="00871D91">
            <w:pPr>
              <w:spacing w:line="240" w:lineRule="auto"/>
              <w:ind w:leftChars="-50" w:left="-120" w:rightChars="-50" w:right="-120"/>
              <w:jc w:val="center"/>
              <w:rPr>
                <w:sz w:val="21"/>
                <w:szCs w:val="21"/>
              </w:rPr>
            </w:pPr>
          </w:p>
        </w:tc>
        <w:tc>
          <w:tcPr>
            <w:tcW w:w="3454" w:type="dxa"/>
            <w:vAlign w:val="center"/>
          </w:tcPr>
          <w:p w14:paraId="20F792B1" w14:textId="77777777" w:rsidR="00871D91" w:rsidRPr="000177DA" w:rsidRDefault="00592FB0">
            <w:pPr>
              <w:spacing w:line="240" w:lineRule="auto"/>
              <w:ind w:leftChars="-50" w:left="-120" w:rightChars="-50" w:right="-120"/>
              <w:jc w:val="center"/>
              <w:rPr>
                <w:sz w:val="21"/>
                <w:szCs w:val="21"/>
              </w:rPr>
            </w:pPr>
            <w:r w:rsidRPr="000177DA">
              <w:rPr>
                <w:sz w:val="21"/>
                <w:szCs w:val="21"/>
              </w:rPr>
              <w:t>氨氮</w:t>
            </w:r>
          </w:p>
        </w:tc>
        <w:tc>
          <w:tcPr>
            <w:tcW w:w="2986" w:type="dxa"/>
            <w:vAlign w:val="center"/>
          </w:tcPr>
          <w:p w14:paraId="54C3487F" w14:textId="17CFBF92" w:rsidR="00871D91" w:rsidRPr="000177DA" w:rsidRDefault="000177DA">
            <w:pPr>
              <w:spacing w:line="240" w:lineRule="auto"/>
              <w:ind w:leftChars="-50" w:left="-120" w:rightChars="-50" w:right="-120"/>
              <w:jc w:val="center"/>
              <w:rPr>
                <w:sz w:val="21"/>
                <w:szCs w:val="21"/>
              </w:rPr>
            </w:pPr>
            <w:r w:rsidRPr="000177DA">
              <w:rPr>
                <w:sz w:val="21"/>
                <w:szCs w:val="21"/>
              </w:rPr>
              <w:t>4.59kg</w:t>
            </w:r>
          </w:p>
        </w:tc>
      </w:tr>
      <w:tr w:rsidR="000177DA" w:rsidRPr="000177DA" w14:paraId="406E84FC" w14:textId="77777777">
        <w:trPr>
          <w:jc w:val="center"/>
        </w:trPr>
        <w:tc>
          <w:tcPr>
            <w:tcW w:w="2064" w:type="dxa"/>
            <w:vMerge/>
            <w:vAlign w:val="center"/>
          </w:tcPr>
          <w:p w14:paraId="38C66918" w14:textId="77777777" w:rsidR="000177DA" w:rsidRPr="000177DA" w:rsidRDefault="000177DA">
            <w:pPr>
              <w:spacing w:line="240" w:lineRule="auto"/>
              <w:ind w:leftChars="-50" w:left="-120" w:rightChars="-50" w:right="-120"/>
              <w:jc w:val="center"/>
              <w:rPr>
                <w:sz w:val="21"/>
                <w:szCs w:val="21"/>
              </w:rPr>
            </w:pPr>
          </w:p>
        </w:tc>
        <w:tc>
          <w:tcPr>
            <w:tcW w:w="3454" w:type="dxa"/>
            <w:vAlign w:val="center"/>
          </w:tcPr>
          <w:p w14:paraId="2EBA90F7" w14:textId="6AF0A0D2" w:rsidR="000177DA" w:rsidRPr="000177DA" w:rsidRDefault="000177DA">
            <w:pPr>
              <w:spacing w:line="240" w:lineRule="auto"/>
              <w:ind w:leftChars="-50" w:left="-120" w:rightChars="-50" w:right="-120"/>
              <w:jc w:val="center"/>
              <w:rPr>
                <w:sz w:val="21"/>
                <w:szCs w:val="21"/>
              </w:rPr>
            </w:pPr>
            <w:r w:rsidRPr="000177DA">
              <w:rPr>
                <w:rFonts w:hint="eastAsia"/>
                <w:sz w:val="21"/>
                <w:szCs w:val="21"/>
              </w:rPr>
              <w:t>总氮</w:t>
            </w:r>
          </w:p>
        </w:tc>
        <w:tc>
          <w:tcPr>
            <w:tcW w:w="2986" w:type="dxa"/>
            <w:vAlign w:val="center"/>
          </w:tcPr>
          <w:p w14:paraId="46583177" w14:textId="0F4D9405" w:rsidR="000177DA" w:rsidRPr="000177DA" w:rsidRDefault="000177DA">
            <w:pPr>
              <w:spacing w:line="240" w:lineRule="auto"/>
              <w:ind w:leftChars="-50" w:left="-120" w:rightChars="-50" w:right="-120"/>
              <w:jc w:val="center"/>
              <w:rPr>
                <w:sz w:val="21"/>
                <w:szCs w:val="21"/>
              </w:rPr>
            </w:pPr>
            <w:r w:rsidRPr="000177DA">
              <w:rPr>
                <w:rFonts w:hint="eastAsia"/>
                <w:sz w:val="21"/>
                <w:szCs w:val="21"/>
              </w:rPr>
              <w:t>12.24</w:t>
            </w:r>
            <w:r w:rsidRPr="000177DA">
              <w:rPr>
                <w:sz w:val="21"/>
                <w:szCs w:val="21"/>
              </w:rPr>
              <w:t xml:space="preserve"> kg</w:t>
            </w:r>
          </w:p>
        </w:tc>
      </w:tr>
      <w:tr w:rsidR="00C96CE1" w:rsidRPr="000177DA" w14:paraId="25544F58" w14:textId="77777777">
        <w:trPr>
          <w:jc w:val="center"/>
        </w:trPr>
        <w:tc>
          <w:tcPr>
            <w:tcW w:w="2064" w:type="dxa"/>
            <w:vMerge/>
            <w:vAlign w:val="center"/>
          </w:tcPr>
          <w:p w14:paraId="23FBBE3C" w14:textId="77777777" w:rsidR="00871D91" w:rsidRPr="000177DA" w:rsidRDefault="00871D91">
            <w:pPr>
              <w:spacing w:line="240" w:lineRule="auto"/>
              <w:ind w:leftChars="-50" w:left="-120" w:rightChars="-50" w:right="-120"/>
              <w:jc w:val="center"/>
              <w:rPr>
                <w:sz w:val="21"/>
                <w:szCs w:val="21"/>
              </w:rPr>
            </w:pPr>
          </w:p>
        </w:tc>
        <w:tc>
          <w:tcPr>
            <w:tcW w:w="3454" w:type="dxa"/>
            <w:vAlign w:val="center"/>
          </w:tcPr>
          <w:p w14:paraId="0BBDC344" w14:textId="77777777" w:rsidR="00871D91" w:rsidRPr="000177DA" w:rsidRDefault="00592FB0">
            <w:pPr>
              <w:spacing w:line="240" w:lineRule="auto"/>
              <w:ind w:leftChars="-50" w:left="-120" w:rightChars="-50" w:right="-120"/>
              <w:jc w:val="center"/>
              <w:rPr>
                <w:sz w:val="21"/>
                <w:szCs w:val="21"/>
              </w:rPr>
            </w:pPr>
            <w:r w:rsidRPr="000177DA">
              <w:rPr>
                <w:sz w:val="21"/>
                <w:szCs w:val="21"/>
              </w:rPr>
              <w:t>总磷</w:t>
            </w:r>
          </w:p>
        </w:tc>
        <w:tc>
          <w:tcPr>
            <w:tcW w:w="2986" w:type="dxa"/>
            <w:vAlign w:val="center"/>
          </w:tcPr>
          <w:p w14:paraId="09F8B56A" w14:textId="6A45AC28" w:rsidR="00871D91" w:rsidRPr="000177DA" w:rsidRDefault="000177DA">
            <w:pPr>
              <w:spacing w:line="240" w:lineRule="auto"/>
              <w:ind w:leftChars="-50" w:left="-120" w:rightChars="-50" w:right="-120"/>
              <w:jc w:val="center"/>
              <w:rPr>
                <w:sz w:val="21"/>
                <w:szCs w:val="21"/>
              </w:rPr>
            </w:pPr>
            <w:r w:rsidRPr="000177DA">
              <w:rPr>
                <w:sz w:val="21"/>
                <w:szCs w:val="21"/>
              </w:rPr>
              <w:t>0.918kg</w:t>
            </w:r>
          </w:p>
        </w:tc>
      </w:tr>
      <w:tr w:rsidR="00C96CE1" w:rsidRPr="000177DA" w14:paraId="6298E6CB" w14:textId="77777777">
        <w:trPr>
          <w:jc w:val="center"/>
        </w:trPr>
        <w:tc>
          <w:tcPr>
            <w:tcW w:w="2064" w:type="dxa"/>
            <w:vMerge w:val="restart"/>
            <w:vAlign w:val="center"/>
          </w:tcPr>
          <w:p w14:paraId="2E74A069" w14:textId="77777777" w:rsidR="00871D91" w:rsidRPr="000177DA" w:rsidRDefault="00592FB0">
            <w:pPr>
              <w:spacing w:line="240" w:lineRule="auto"/>
              <w:ind w:leftChars="-50" w:left="-120" w:rightChars="-50" w:right="-120"/>
              <w:jc w:val="center"/>
              <w:rPr>
                <w:sz w:val="21"/>
                <w:szCs w:val="21"/>
                <w:vertAlign w:val="subscript"/>
              </w:rPr>
            </w:pPr>
            <w:r w:rsidRPr="000177DA">
              <w:rPr>
                <w:sz w:val="21"/>
                <w:szCs w:val="21"/>
              </w:rPr>
              <w:t>噪声</w:t>
            </w:r>
          </w:p>
        </w:tc>
        <w:tc>
          <w:tcPr>
            <w:tcW w:w="3454" w:type="dxa"/>
            <w:vAlign w:val="center"/>
          </w:tcPr>
          <w:p w14:paraId="4B3AB3E3" w14:textId="77777777" w:rsidR="00871D91" w:rsidRPr="000177DA" w:rsidRDefault="00592FB0">
            <w:pPr>
              <w:spacing w:line="240" w:lineRule="auto"/>
              <w:ind w:leftChars="-50" w:left="-120" w:rightChars="-50" w:right="-120"/>
              <w:jc w:val="center"/>
              <w:rPr>
                <w:sz w:val="21"/>
                <w:szCs w:val="21"/>
              </w:rPr>
            </w:pPr>
            <w:r w:rsidRPr="000177DA">
              <w:rPr>
                <w:sz w:val="21"/>
                <w:szCs w:val="21"/>
              </w:rPr>
              <w:t>装载机</w:t>
            </w:r>
          </w:p>
        </w:tc>
        <w:tc>
          <w:tcPr>
            <w:tcW w:w="2986" w:type="dxa"/>
            <w:vAlign w:val="center"/>
          </w:tcPr>
          <w:p w14:paraId="2613D9D7" w14:textId="77777777" w:rsidR="00871D91" w:rsidRPr="000177DA" w:rsidRDefault="00592FB0">
            <w:pPr>
              <w:spacing w:line="240" w:lineRule="auto"/>
              <w:ind w:leftChars="-50" w:left="-120" w:rightChars="-50" w:right="-120"/>
              <w:jc w:val="center"/>
              <w:rPr>
                <w:sz w:val="21"/>
                <w:szCs w:val="21"/>
              </w:rPr>
            </w:pPr>
            <w:r w:rsidRPr="000177DA">
              <w:rPr>
                <w:sz w:val="21"/>
                <w:szCs w:val="21"/>
              </w:rPr>
              <w:t>85dB</w:t>
            </w:r>
          </w:p>
        </w:tc>
      </w:tr>
      <w:tr w:rsidR="00C96CE1" w:rsidRPr="000177DA" w14:paraId="1E128988" w14:textId="77777777">
        <w:trPr>
          <w:jc w:val="center"/>
        </w:trPr>
        <w:tc>
          <w:tcPr>
            <w:tcW w:w="2064" w:type="dxa"/>
            <w:vMerge/>
            <w:vAlign w:val="center"/>
          </w:tcPr>
          <w:p w14:paraId="1EDAE3D9" w14:textId="77777777" w:rsidR="00871D91" w:rsidRPr="000177DA" w:rsidRDefault="00871D91">
            <w:pPr>
              <w:spacing w:line="240" w:lineRule="auto"/>
              <w:ind w:leftChars="-50" w:left="-120" w:rightChars="-50" w:right="-120"/>
              <w:jc w:val="center"/>
              <w:rPr>
                <w:sz w:val="21"/>
                <w:szCs w:val="21"/>
              </w:rPr>
            </w:pPr>
          </w:p>
        </w:tc>
        <w:tc>
          <w:tcPr>
            <w:tcW w:w="3454" w:type="dxa"/>
            <w:vAlign w:val="center"/>
          </w:tcPr>
          <w:p w14:paraId="4E63B71A" w14:textId="77777777" w:rsidR="00871D91" w:rsidRPr="000177DA" w:rsidRDefault="00592FB0">
            <w:pPr>
              <w:spacing w:line="240" w:lineRule="auto"/>
              <w:ind w:leftChars="-50" w:left="-120" w:rightChars="-50" w:right="-120"/>
              <w:jc w:val="center"/>
              <w:rPr>
                <w:sz w:val="21"/>
                <w:szCs w:val="21"/>
              </w:rPr>
            </w:pPr>
            <w:r w:rsidRPr="000177DA">
              <w:rPr>
                <w:sz w:val="21"/>
                <w:szCs w:val="21"/>
              </w:rPr>
              <w:t>空压机</w:t>
            </w:r>
          </w:p>
        </w:tc>
        <w:tc>
          <w:tcPr>
            <w:tcW w:w="2986" w:type="dxa"/>
            <w:vAlign w:val="center"/>
          </w:tcPr>
          <w:p w14:paraId="62742DEB" w14:textId="77777777" w:rsidR="00871D91" w:rsidRPr="000177DA" w:rsidRDefault="00592FB0">
            <w:pPr>
              <w:spacing w:line="240" w:lineRule="auto"/>
              <w:ind w:leftChars="-50" w:left="-120" w:rightChars="-50" w:right="-120"/>
              <w:jc w:val="center"/>
              <w:rPr>
                <w:sz w:val="21"/>
                <w:szCs w:val="21"/>
              </w:rPr>
            </w:pPr>
            <w:r w:rsidRPr="000177DA">
              <w:rPr>
                <w:sz w:val="21"/>
                <w:szCs w:val="21"/>
              </w:rPr>
              <w:t>95dB</w:t>
            </w:r>
          </w:p>
        </w:tc>
      </w:tr>
      <w:tr w:rsidR="00C96CE1" w:rsidRPr="000177DA" w14:paraId="5A786706" w14:textId="77777777">
        <w:trPr>
          <w:jc w:val="center"/>
        </w:trPr>
        <w:tc>
          <w:tcPr>
            <w:tcW w:w="2064" w:type="dxa"/>
            <w:vMerge/>
            <w:vAlign w:val="center"/>
          </w:tcPr>
          <w:p w14:paraId="4832F53B" w14:textId="77777777" w:rsidR="00871D91" w:rsidRPr="000177DA" w:rsidRDefault="00871D91">
            <w:pPr>
              <w:spacing w:line="240" w:lineRule="auto"/>
              <w:ind w:leftChars="-50" w:left="-120" w:rightChars="-50" w:right="-120"/>
              <w:jc w:val="center"/>
              <w:rPr>
                <w:sz w:val="21"/>
                <w:szCs w:val="21"/>
              </w:rPr>
            </w:pPr>
          </w:p>
        </w:tc>
        <w:tc>
          <w:tcPr>
            <w:tcW w:w="3454" w:type="dxa"/>
            <w:vAlign w:val="center"/>
          </w:tcPr>
          <w:p w14:paraId="65F6B591" w14:textId="77777777" w:rsidR="00871D91" w:rsidRPr="000177DA" w:rsidRDefault="00592FB0">
            <w:pPr>
              <w:spacing w:line="240" w:lineRule="auto"/>
              <w:ind w:leftChars="-50" w:left="-120" w:rightChars="-50" w:right="-120"/>
              <w:jc w:val="center"/>
              <w:rPr>
                <w:sz w:val="21"/>
                <w:szCs w:val="21"/>
              </w:rPr>
            </w:pPr>
            <w:r w:rsidRPr="000177DA">
              <w:rPr>
                <w:sz w:val="21"/>
                <w:szCs w:val="21"/>
              </w:rPr>
              <w:t>自卸卡车</w:t>
            </w:r>
          </w:p>
        </w:tc>
        <w:tc>
          <w:tcPr>
            <w:tcW w:w="2986" w:type="dxa"/>
            <w:vAlign w:val="center"/>
          </w:tcPr>
          <w:p w14:paraId="44A07369" w14:textId="77777777" w:rsidR="00871D91" w:rsidRPr="000177DA" w:rsidRDefault="00592FB0">
            <w:pPr>
              <w:spacing w:line="240" w:lineRule="auto"/>
              <w:ind w:leftChars="-50" w:left="-120" w:rightChars="-50" w:right="-120"/>
              <w:jc w:val="center"/>
              <w:rPr>
                <w:sz w:val="21"/>
                <w:szCs w:val="21"/>
              </w:rPr>
            </w:pPr>
            <w:r w:rsidRPr="000177DA">
              <w:rPr>
                <w:sz w:val="21"/>
                <w:szCs w:val="21"/>
              </w:rPr>
              <w:t>83dB</w:t>
            </w:r>
          </w:p>
        </w:tc>
      </w:tr>
      <w:tr w:rsidR="00C96CE1" w:rsidRPr="000177DA" w14:paraId="1FB257E1" w14:textId="77777777">
        <w:trPr>
          <w:jc w:val="center"/>
        </w:trPr>
        <w:tc>
          <w:tcPr>
            <w:tcW w:w="2064" w:type="dxa"/>
            <w:vMerge/>
            <w:vAlign w:val="center"/>
          </w:tcPr>
          <w:p w14:paraId="58152FE3" w14:textId="77777777" w:rsidR="00871D91" w:rsidRPr="000177DA" w:rsidRDefault="00871D91">
            <w:pPr>
              <w:spacing w:line="240" w:lineRule="auto"/>
              <w:ind w:leftChars="-50" w:left="-120" w:rightChars="-50" w:right="-120"/>
              <w:jc w:val="center"/>
              <w:rPr>
                <w:sz w:val="21"/>
                <w:szCs w:val="21"/>
              </w:rPr>
            </w:pPr>
          </w:p>
        </w:tc>
        <w:tc>
          <w:tcPr>
            <w:tcW w:w="3454" w:type="dxa"/>
            <w:vAlign w:val="center"/>
          </w:tcPr>
          <w:p w14:paraId="3FDB0815" w14:textId="77777777" w:rsidR="00871D91" w:rsidRPr="000177DA" w:rsidRDefault="00592FB0">
            <w:pPr>
              <w:spacing w:line="240" w:lineRule="auto"/>
              <w:ind w:leftChars="-50" w:left="-120" w:rightChars="-50" w:right="-120"/>
              <w:jc w:val="center"/>
              <w:rPr>
                <w:sz w:val="21"/>
                <w:szCs w:val="21"/>
              </w:rPr>
            </w:pPr>
            <w:r w:rsidRPr="000177DA">
              <w:rPr>
                <w:sz w:val="21"/>
                <w:szCs w:val="21"/>
              </w:rPr>
              <w:t>电锯</w:t>
            </w:r>
          </w:p>
        </w:tc>
        <w:tc>
          <w:tcPr>
            <w:tcW w:w="2986" w:type="dxa"/>
            <w:vAlign w:val="center"/>
          </w:tcPr>
          <w:p w14:paraId="50D1E7B1" w14:textId="77777777" w:rsidR="00871D91" w:rsidRPr="000177DA" w:rsidRDefault="00592FB0">
            <w:pPr>
              <w:spacing w:line="240" w:lineRule="auto"/>
              <w:ind w:leftChars="-50" w:left="-120" w:rightChars="-50" w:right="-120"/>
              <w:jc w:val="center"/>
              <w:rPr>
                <w:sz w:val="21"/>
                <w:szCs w:val="21"/>
              </w:rPr>
            </w:pPr>
            <w:r w:rsidRPr="000177DA">
              <w:rPr>
                <w:sz w:val="21"/>
                <w:szCs w:val="21"/>
              </w:rPr>
              <w:t>100dB</w:t>
            </w:r>
          </w:p>
        </w:tc>
      </w:tr>
      <w:tr w:rsidR="00C96CE1" w:rsidRPr="000177DA" w14:paraId="7A6E27D1" w14:textId="77777777">
        <w:trPr>
          <w:jc w:val="center"/>
        </w:trPr>
        <w:tc>
          <w:tcPr>
            <w:tcW w:w="2064" w:type="dxa"/>
            <w:vMerge w:val="restart"/>
            <w:vAlign w:val="center"/>
          </w:tcPr>
          <w:p w14:paraId="17E21FC4" w14:textId="77777777" w:rsidR="00871D91" w:rsidRPr="000177DA" w:rsidRDefault="00592FB0">
            <w:pPr>
              <w:spacing w:line="240" w:lineRule="auto"/>
              <w:ind w:leftChars="-50" w:left="-120" w:rightChars="-50" w:right="-120"/>
              <w:jc w:val="center"/>
              <w:rPr>
                <w:sz w:val="21"/>
                <w:szCs w:val="21"/>
              </w:rPr>
            </w:pPr>
            <w:r w:rsidRPr="000177DA">
              <w:rPr>
                <w:sz w:val="21"/>
                <w:szCs w:val="21"/>
              </w:rPr>
              <w:t>固体废物</w:t>
            </w:r>
          </w:p>
        </w:tc>
        <w:tc>
          <w:tcPr>
            <w:tcW w:w="3454" w:type="dxa"/>
            <w:vAlign w:val="center"/>
          </w:tcPr>
          <w:p w14:paraId="58E9718D" w14:textId="77777777" w:rsidR="00871D91" w:rsidRPr="000177DA" w:rsidRDefault="00592FB0">
            <w:pPr>
              <w:spacing w:line="240" w:lineRule="auto"/>
              <w:ind w:leftChars="-50" w:left="-120" w:rightChars="-50" w:right="-120"/>
              <w:jc w:val="center"/>
              <w:rPr>
                <w:sz w:val="21"/>
                <w:szCs w:val="21"/>
              </w:rPr>
            </w:pPr>
            <w:r w:rsidRPr="000177DA">
              <w:rPr>
                <w:sz w:val="21"/>
                <w:szCs w:val="21"/>
              </w:rPr>
              <w:t>施工人员生活垃圾</w:t>
            </w:r>
          </w:p>
        </w:tc>
        <w:tc>
          <w:tcPr>
            <w:tcW w:w="2986" w:type="dxa"/>
            <w:vAlign w:val="center"/>
          </w:tcPr>
          <w:p w14:paraId="0EB615C7" w14:textId="77777777" w:rsidR="00871D91" w:rsidRPr="000177DA" w:rsidRDefault="00592FB0">
            <w:pPr>
              <w:spacing w:line="240" w:lineRule="auto"/>
              <w:ind w:leftChars="-50" w:left="-120" w:rightChars="-50" w:right="-120"/>
              <w:jc w:val="center"/>
              <w:rPr>
                <w:sz w:val="21"/>
                <w:szCs w:val="21"/>
              </w:rPr>
            </w:pPr>
            <w:r w:rsidRPr="000177DA">
              <w:rPr>
                <w:sz w:val="21"/>
                <w:szCs w:val="21"/>
              </w:rPr>
              <w:t>1.8t</w:t>
            </w:r>
          </w:p>
        </w:tc>
      </w:tr>
      <w:tr w:rsidR="00C96CE1" w:rsidRPr="000177DA" w14:paraId="75C9DF90" w14:textId="77777777">
        <w:trPr>
          <w:jc w:val="center"/>
        </w:trPr>
        <w:tc>
          <w:tcPr>
            <w:tcW w:w="2064" w:type="dxa"/>
            <w:vMerge/>
            <w:vAlign w:val="center"/>
          </w:tcPr>
          <w:p w14:paraId="6EFA636D" w14:textId="77777777" w:rsidR="00871D91" w:rsidRPr="000177DA" w:rsidRDefault="00871D91">
            <w:pPr>
              <w:spacing w:line="240" w:lineRule="auto"/>
              <w:ind w:leftChars="-50" w:left="-120" w:rightChars="-50" w:right="-120"/>
              <w:jc w:val="center"/>
              <w:rPr>
                <w:sz w:val="21"/>
                <w:szCs w:val="21"/>
              </w:rPr>
            </w:pPr>
          </w:p>
        </w:tc>
        <w:tc>
          <w:tcPr>
            <w:tcW w:w="3454" w:type="dxa"/>
            <w:vAlign w:val="center"/>
          </w:tcPr>
          <w:p w14:paraId="16C53906" w14:textId="77777777" w:rsidR="00871D91" w:rsidRPr="000177DA" w:rsidRDefault="00592FB0">
            <w:pPr>
              <w:spacing w:line="240" w:lineRule="auto"/>
              <w:ind w:leftChars="-50" w:left="-120" w:rightChars="-50" w:right="-120"/>
              <w:jc w:val="center"/>
              <w:rPr>
                <w:sz w:val="21"/>
                <w:szCs w:val="21"/>
              </w:rPr>
            </w:pPr>
            <w:r w:rsidRPr="000177DA">
              <w:rPr>
                <w:sz w:val="21"/>
                <w:szCs w:val="21"/>
              </w:rPr>
              <w:t>建筑施工垃圾</w:t>
            </w:r>
          </w:p>
        </w:tc>
        <w:tc>
          <w:tcPr>
            <w:tcW w:w="2986" w:type="dxa"/>
            <w:vAlign w:val="center"/>
          </w:tcPr>
          <w:p w14:paraId="2729485D" w14:textId="2E3DFA11" w:rsidR="00871D91" w:rsidRPr="000177DA" w:rsidRDefault="000177DA">
            <w:pPr>
              <w:spacing w:line="240" w:lineRule="auto"/>
              <w:ind w:leftChars="-50" w:left="-120" w:rightChars="-50" w:right="-120"/>
              <w:jc w:val="center"/>
              <w:rPr>
                <w:sz w:val="21"/>
                <w:szCs w:val="21"/>
              </w:rPr>
            </w:pPr>
            <w:r w:rsidRPr="000177DA">
              <w:rPr>
                <w:rFonts w:hint="eastAsia"/>
                <w:sz w:val="21"/>
                <w:szCs w:val="21"/>
              </w:rPr>
              <w:t>75.68</w:t>
            </w:r>
            <w:r w:rsidR="00592FB0" w:rsidRPr="000177DA">
              <w:rPr>
                <w:sz w:val="21"/>
                <w:szCs w:val="21"/>
              </w:rPr>
              <w:t>t</w:t>
            </w:r>
          </w:p>
        </w:tc>
      </w:tr>
      <w:tr w:rsidR="00871D91" w:rsidRPr="000177DA" w14:paraId="3F459C49" w14:textId="77777777">
        <w:trPr>
          <w:jc w:val="center"/>
        </w:trPr>
        <w:tc>
          <w:tcPr>
            <w:tcW w:w="2064" w:type="dxa"/>
            <w:vMerge/>
            <w:vAlign w:val="center"/>
          </w:tcPr>
          <w:p w14:paraId="5C9297F7" w14:textId="77777777" w:rsidR="00871D91" w:rsidRPr="000177DA" w:rsidRDefault="00871D91">
            <w:pPr>
              <w:spacing w:line="240" w:lineRule="auto"/>
              <w:ind w:leftChars="-50" w:left="-120" w:rightChars="-50" w:right="-120"/>
              <w:jc w:val="center"/>
              <w:rPr>
                <w:sz w:val="21"/>
                <w:szCs w:val="21"/>
              </w:rPr>
            </w:pPr>
          </w:p>
        </w:tc>
        <w:tc>
          <w:tcPr>
            <w:tcW w:w="3454" w:type="dxa"/>
            <w:vAlign w:val="center"/>
          </w:tcPr>
          <w:p w14:paraId="7EDCB3EC" w14:textId="77777777" w:rsidR="00871D91" w:rsidRPr="000177DA" w:rsidRDefault="00592FB0">
            <w:pPr>
              <w:spacing w:line="240" w:lineRule="auto"/>
              <w:ind w:leftChars="-50" w:left="-120" w:rightChars="-50" w:right="-120"/>
              <w:jc w:val="center"/>
              <w:rPr>
                <w:sz w:val="21"/>
                <w:szCs w:val="21"/>
              </w:rPr>
            </w:pPr>
            <w:r w:rsidRPr="000177DA">
              <w:rPr>
                <w:sz w:val="21"/>
                <w:szCs w:val="21"/>
              </w:rPr>
              <w:t>装修垃圾</w:t>
            </w:r>
          </w:p>
        </w:tc>
        <w:tc>
          <w:tcPr>
            <w:tcW w:w="2986" w:type="dxa"/>
            <w:vAlign w:val="center"/>
          </w:tcPr>
          <w:p w14:paraId="73EF52BA" w14:textId="270572D0" w:rsidR="00871D91" w:rsidRPr="000177DA" w:rsidRDefault="000177DA">
            <w:pPr>
              <w:spacing w:line="240" w:lineRule="auto"/>
              <w:ind w:leftChars="-50" w:left="-120" w:rightChars="-50" w:right="-120"/>
              <w:jc w:val="center"/>
              <w:rPr>
                <w:sz w:val="21"/>
                <w:szCs w:val="21"/>
              </w:rPr>
            </w:pPr>
            <w:r w:rsidRPr="000177DA">
              <w:rPr>
                <w:rFonts w:hint="eastAsia"/>
                <w:sz w:val="21"/>
                <w:szCs w:val="21"/>
              </w:rPr>
              <w:t>1.65</w:t>
            </w:r>
            <w:r w:rsidR="00592FB0" w:rsidRPr="000177DA">
              <w:rPr>
                <w:sz w:val="21"/>
                <w:szCs w:val="21"/>
              </w:rPr>
              <w:t>t</w:t>
            </w:r>
          </w:p>
        </w:tc>
      </w:tr>
    </w:tbl>
    <w:p w14:paraId="6C8979F4" w14:textId="77777777" w:rsidR="00871D91" w:rsidRPr="00C96CE1" w:rsidRDefault="00871D91">
      <w:pPr>
        <w:ind w:firstLineChars="200" w:firstLine="480"/>
        <w:rPr>
          <w:color w:val="FF0000"/>
        </w:rPr>
      </w:pPr>
    </w:p>
    <w:p w14:paraId="711872E2" w14:textId="4B8458B6" w:rsidR="00871D91" w:rsidRPr="000177DA" w:rsidRDefault="00592FB0">
      <w:pPr>
        <w:pStyle w:val="2"/>
      </w:pPr>
      <w:bookmarkStart w:id="83" w:name="_Toc9244189"/>
      <w:bookmarkStart w:id="84" w:name="_Toc90386536"/>
      <w:r w:rsidRPr="000177DA">
        <w:t>3.</w:t>
      </w:r>
      <w:r w:rsidR="00980C30" w:rsidRPr="000177DA">
        <w:rPr>
          <w:rFonts w:hint="eastAsia"/>
        </w:rPr>
        <w:t>8</w:t>
      </w:r>
      <w:r w:rsidRPr="000177DA">
        <w:t>运营期污染源分析</w:t>
      </w:r>
      <w:bookmarkEnd w:id="83"/>
      <w:bookmarkEnd w:id="84"/>
    </w:p>
    <w:p w14:paraId="51FC4202" w14:textId="17AFA79D" w:rsidR="00871D91" w:rsidRPr="000177DA" w:rsidRDefault="00592FB0">
      <w:pPr>
        <w:pStyle w:val="3"/>
      </w:pPr>
      <w:r w:rsidRPr="000177DA">
        <w:t>3.</w:t>
      </w:r>
      <w:r w:rsidR="00980C30" w:rsidRPr="000177DA">
        <w:rPr>
          <w:rFonts w:hint="eastAsia"/>
        </w:rPr>
        <w:t>8</w:t>
      </w:r>
      <w:r w:rsidRPr="000177DA">
        <w:t>.1</w:t>
      </w:r>
      <w:r w:rsidRPr="000177DA">
        <w:t>物料平衡</w:t>
      </w:r>
    </w:p>
    <w:p w14:paraId="557D34F2" w14:textId="3C001763" w:rsidR="00871D91" w:rsidRPr="000177DA" w:rsidRDefault="00592FB0">
      <w:pPr>
        <w:pStyle w:val="4"/>
        <w:tabs>
          <w:tab w:val="left" w:pos="2160"/>
        </w:tabs>
        <w:ind w:firstLineChars="0" w:firstLine="0"/>
      </w:pPr>
      <w:r w:rsidRPr="000177DA">
        <w:t>3.</w:t>
      </w:r>
      <w:r w:rsidR="00980C30" w:rsidRPr="000177DA">
        <w:rPr>
          <w:rFonts w:hint="eastAsia"/>
        </w:rPr>
        <w:t>8</w:t>
      </w:r>
      <w:r w:rsidRPr="000177DA">
        <w:t>.1.1</w:t>
      </w:r>
      <w:r w:rsidRPr="000177DA">
        <w:t>物料平衡</w:t>
      </w:r>
    </w:p>
    <w:p w14:paraId="3F65092C" w14:textId="649AC584" w:rsidR="00871D91" w:rsidRPr="000177DA" w:rsidRDefault="00592FB0">
      <w:pPr>
        <w:ind w:firstLineChars="200" w:firstLine="480"/>
      </w:pPr>
      <w:r w:rsidRPr="000177DA">
        <w:t>本项目餐厨垃圾</w:t>
      </w:r>
      <w:r w:rsidR="00035641" w:rsidRPr="000177DA">
        <w:rPr>
          <w:rFonts w:hint="eastAsia"/>
        </w:rPr>
        <w:t>及地沟油处理系统</w:t>
      </w:r>
      <w:r w:rsidRPr="000177DA">
        <w:t>物料平衡见图</w:t>
      </w:r>
      <w:r w:rsidRPr="000177DA">
        <w:t>3.</w:t>
      </w:r>
      <w:r w:rsidR="00980C30" w:rsidRPr="000177DA">
        <w:rPr>
          <w:rFonts w:hint="eastAsia"/>
        </w:rPr>
        <w:t>8</w:t>
      </w:r>
      <w:r w:rsidRPr="000177DA">
        <w:t>-1</w:t>
      </w:r>
      <w:r w:rsidRPr="000177DA">
        <w:t>。</w:t>
      </w:r>
    </w:p>
    <w:p w14:paraId="221DADFC" w14:textId="4C509116" w:rsidR="00560FD9" w:rsidRPr="00C96CE1" w:rsidRDefault="0020154C" w:rsidP="00560FD9">
      <w:pPr>
        <w:ind w:firstLineChars="200" w:firstLine="480"/>
        <w:jc w:val="left"/>
        <w:rPr>
          <w:color w:val="FF0000"/>
        </w:rPr>
      </w:pPr>
      <w:r>
        <w:object w:dxaOrig="14638" w:dyaOrig="9879" w14:anchorId="0D71FE41">
          <v:shape id="_x0000_i1027" type="#_x0000_t75" style="width:415pt;height:280.05pt" o:ole="">
            <v:imagedata r:id="rId24" o:title=""/>
          </v:shape>
          <o:OLEObject Type="Embed" ProgID="Visio.Drawing.11" ShapeID="_x0000_i1027" DrawAspect="Content" ObjectID="_1701017783" r:id="rId25"/>
        </w:object>
      </w:r>
    </w:p>
    <w:p w14:paraId="67A85D95" w14:textId="0E5C53D2" w:rsidR="00871D91" w:rsidRPr="00C96CE1" w:rsidRDefault="00592FB0">
      <w:pPr>
        <w:tabs>
          <w:tab w:val="left" w:pos="4133"/>
        </w:tabs>
        <w:jc w:val="center"/>
        <w:rPr>
          <w:b/>
          <w:color w:val="FF0000"/>
        </w:rPr>
      </w:pPr>
      <w:r w:rsidRPr="000177DA">
        <w:rPr>
          <w:b/>
        </w:rPr>
        <w:t>图</w:t>
      </w:r>
      <w:r w:rsidRPr="000177DA">
        <w:rPr>
          <w:b/>
        </w:rPr>
        <w:t>3.</w:t>
      </w:r>
      <w:r w:rsidR="00980C30" w:rsidRPr="000177DA">
        <w:rPr>
          <w:rFonts w:hint="eastAsia"/>
          <w:b/>
        </w:rPr>
        <w:t>8</w:t>
      </w:r>
      <w:r w:rsidRPr="000177DA">
        <w:rPr>
          <w:b/>
        </w:rPr>
        <w:t xml:space="preserve">-1   </w:t>
      </w:r>
      <w:r w:rsidRPr="000177DA">
        <w:rPr>
          <w:b/>
        </w:rPr>
        <w:t>项目物料平衡图（</w:t>
      </w:r>
      <w:r w:rsidRPr="000177DA">
        <w:rPr>
          <w:b/>
        </w:rPr>
        <w:t>t/d</w:t>
      </w:r>
      <w:r w:rsidRPr="000177DA">
        <w:rPr>
          <w:b/>
        </w:rPr>
        <w:t>）</w:t>
      </w:r>
    </w:p>
    <w:p w14:paraId="411B1072" w14:textId="6616D277" w:rsidR="00871D91" w:rsidRPr="002F6CDE" w:rsidRDefault="00592FB0">
      <w:pPr>
        <w:pStyle w:val="4"/>
        <w:tabs>
          <w:tab w:val="left" w:pos="2160"/>
        </w:tabs>
        <w:ind w:firstLineChars="0" w:firstLine="0"/>
      </w:pPr>
      <w:r w:rsidRPr="002F6CDE">
        <w:t>3.</w:t>
      </w:r>
      <w:r w:rsidR="00980C30" w:rsidRPr="002F6CDE">
        <w:rPr>
          <w:rFonts w:hint="eastAsia"/>
        </w:rPr>
        <w:t>8</w:t>
      </w:r>
      <w:r w:rsidRPr="002F6CDE">
        <w:t>.1.2</w:t>
      </w:r>
      <w:r w:rsidRPr="002F6CDE">
        <w:t>水平衡</w:t>
      </w:r>
    </w:p>
    <w:p w14:paraId="4652ADCB" w14:textId="77777777" w:rsidR="00871D91" w:rsidRPr="002F6CDE" w:rsidRDefault="00592FB0">
      <w:pPr>
        <w:ind w:firstLineChars="200" w:firstLine="480"/>
      </w:pPr>
      <w:r w:rsidRPr="002F6CDE">
        <w:t>（</w:t>
      </w:r>
      <w:r w:rsidRPr="002F6CDE">
        <w:t>1</w:t>
      </w:r>
      <w:r w:rsidRPr="002F6CDE">
        <w:t>）生产用水</w:t>
      </w:r>
    </w:p>
    <w:p w14:paraId="6CE2306A" w14:textId="37EC569C" w:rsidR="00871D91" w:rsidRPr="002F6CDE" w:rsidRDefault="00592FB0">
      <w:pPr>
        <w:ind w:firstLineChars="200" w:firstLine="480"/>
      </w:pPr>
      <w:r w:rsidRPr="002F6CDE">
        <w:t>生产过程补充用水、设备清洗用水、车辆冲洗用水</w:t>
      </w:r>
      <w:r w:rsidR="00D31454" w:rsidRPr="002F6CDE">
        <w:rPr>
          <w:rFonts w:hint="eastAsia"/>
        </w:rPr>
        <w:t>、冷却循环系统补水</w:t>
      </w:r>
      <w:r w:rsidRPr="002F6CDE">
        <w:t>，项目使用生产过程使用蒸汽约</w:t>
      </w:r>
      <w:r w:rsidR="00884DD6" w:rsidRPr="002F6CDE">
        <w:t>10</w:t>
      </w:r>
      <w:r w:rsidRPr="002F6CDE">
        <w:t>t/d</w:t>
      </w:r>
      <w:r w:rsidRPr="002F6CDE">
        <w:t>。各详见表</w:t>
      </w:r>
      <w:r w:rsidRPr="002F6CDE">
        <w:t>3.</w:t>
      </w:r>
      <w:r w:rsidR="00980C30" w:rsidRPr="002F6CDE">
        <w:rPr>
          <w:rFonts w:hint="eastAsia"/>
        </w:rPr>
        <w:t>8</w:t>
      </w:r>
      <w:r w:rsidRPr="002F6CDE">
        <w:t>-1</w:t>
      </w:r>
      <w:r w:rsidRPr="002F6CDE">
        <w:t>。</w:t>
      </w:r>
    </w:p>
    <w:p w14:paraId="3C685363" w14:textId="64078160" w:rsidR="00871D91" w:rsidRPr="00300C66" w:rsidRDefault="00592FB0">
      <w:pPr>
        <w:spacing w:line="240" w:lineRule="auto"/>
        <w:jc w:val="center"/>
        <w:rPr>
          <w:b/>
          <w:szCs w:val="21"/>
        </w:rPr>
      </w:pPr>
      <w:r w:rsidRPr="00300C66">
        <w:rPr>
          <w:b/>
          <w:szCs w:val="21"/>
        </w:rPr>
        <w:t>表</w:t>
      </w:r>
      <w:r w:rsidRPr="00300C66">
        <w:rPr>
          <w:b/>
          <w:szCs w:val="21"/>
        </w:rPr>
        <w:t>3.</w:t>
      </w:r>
      <w:r w:rsidR="00980C30" w:rsidRPr="00300C66">
        <w:rPr>
          <w:rFonts w:hint="eastAsia"/>
          <w:b/>
          <w:szCs w:val="21"/>
        </w:rPr>
        <w:t>8</w:t>
      </w:r>
      <w:r w:rsidRPr="00300C66">
        <w:rPr>
          <w:b/>
          <w:szCs w:val="21"/>
        </w:rPr>
        <w:t xml:space="preserve">-1   </w:t>
      </w:r>
      <w:r w:rsidRPr="00300C66">
        <w:rPr>
          <w:b/>
          <w:szCs w:val="21"/>
        </w:rPr>
        <w:t>生产用水单元及用水量</w:t>
      </w:r>
    </w:p>
    <w:tbl>
      <w:tblPr>
        <w:tblW w:w="9229"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737"/>
        <w:gridCol w:w="1993"/>
        <w:gridCol w:w="1126"/>
        <w:gridCol w:w="1276"/>
        <w:gridCol w:w="1134"/>
        <w:gridCol w:w="2963"/>
      </w:tblGrid>
      <w:tr w:rsidR="000537CD" w:rsidRPr="000537CD" w14:paraId="17C6274D" w14:textId="77777777" w:rsidTr="00A5506E">
        <w:trPr>
          <w:trHeight w:val="340"/>
          <w:jc w:val="center"/>
        </w:trPr>
        <w:tc>
          <w:tcPr>
            <w:tcW w:w="737" w:type="dxa"/>
            <w:vAlign w:val="center"/>
          </w:tcPr>
          <w:p w14:paraId="0953C0A1" w14:textId="77777777" w:rsidR="002F6B7E" w:rsidRPr="000537CD" w:rsidRDefault="002F6B7E">
            <w:pPr>
              <w:spacing w:line="240" w:lineRule="auto"/>
              <w:jc w:val="center"/>
              <w:rPr>
                <w:b/>
                <w:bCs/>
                <w:kern w:val="0"/>
                <w:sz w:val="21"/>
                <w:szCs w:val="21"/>
              </w:rPr>
            </w:pPr>
            <w:r w:rsidRPr="000537CD">
              <w:rPr>
                <w:b/>
                <w:bCs/>
                <w:kern w:val="0"/>
                <w:sz w:val="21"/>
                <w:szCs w:val="21"/>
              </w:rPr>
              <w:t>序号</w:t>
            </w:r>
          </w:p>
        </w:tc>
        <w:tc>
          <w:tcPr>
            <w:tcW w:w="1993" w:type="dxa"/>
            <w:vAlign w:val="center"/>
          </w:tcPr>
          <w:p w14:paraId="6D1194C9" w14:textId="77777777" w:rsidR="002F6B7E" w:rsidRPr="000537CD" w:rsidRDefault="002F6B7E">
            <w:pPr>
              <w:spacing w:line="240" w:lineRule="auto"/>
              <w:jc w:val="center"/>
              <w:rPr>
                <w:b/>
                <w:bCs/>
                <w:kern w:val="0"/>
                <w:sz w:val="21"/>
                <w:szCs w:val="21"/>
              </w:rPr>
            </w:pPr>
            <w:r w:rsidRPr="000537CD">
              <w:rPr>
                <w:b/>
                <w:bCs/>
                <w:kern w:val="0"/>
                <w:sz w:val="21"/>
                <w:szCs w:val="21"/>
              </w:rPr>
              <w:t>用水项目</w:t>
            </w:r>
          </w:p>
        </w:tc>
        <w:tc>
          <w:tcPr>
            <w:tcW w:w="1126" w:type="dxa"/>
            <w:vAlign w:val="center"/>
          </w:tcPr>
          <w:p w14:paraId="5624D71B" w14:textId="77777777" w:rsidR="002F6B7E" w:rsidRPr="000537CD" w:rsidRDefault="002F6B7E" w:rsidP="002F6B7E">
            <w:pPr>
              <w:spacing w:line="240" w:lineRule="auto"/>
              <w:jc w:val="center"/>
              <w:rPr>
                <w:b/>
                <w:bCs/>
                <w:kern w:val="0"/>
                <w:sz w:val="21"/>
                <w:szCs w:val="21"/>
              </w:rPr>
            </w:pPr>
            <w:r w:rsidRPr="000537CD">
              <w:rPr>
                <w:b/>
                <w:bCs/>
                <w:kern w:val="0"/>
                <w:sz w:val="21"/>
                <w:szCs w:val="21"/>
              </w:rPr>
              <w:t>日用水量</w:t>
            </w:r>
          </w:p>
          <w:p w14:paraId="5685DAFB" w14:textId="7C7C5D46" w:rsidR="002F6B7E" w:rsidRPr="000537CD" w:rsidRDefault="002F6B7E" w:rsidP="002F6B7E">
            <w:pPr>
              <w:spacing w:line="240" w:lineRule="auto"/>
              <w:jc w:val="center"/>
              <w:rPr>
                <w:b/>
                <w:bCs/>
                <w:kern w:val="0"/>
                <w:sz w:val="21"/>
                <w:szCs w:val="21"/>
              </w:rPr>
            </w:pPr>
            <w:r w:rsidRPr="000537CD">
              <w:rPr>
                <w:rFonts w:hint="eastAsia"/>
                <w:b/>
                <w:bCs/>
                <w:kern w:val="0"/>
                <w:sz w:val="21"/>
                <w:szCs w:val="21"/>
              </w:rPr>
              <w:t>（</w:t>
            </w:r>
            <w:r w:rsidRPr="000537CD">
              <w:rPr>
                <w:rFonts w:hint="eastAsia"/>
                <w:b/>
                <w:bCs/>
                <w:kern w:val="0"/>
                <w:sz w:val="21"/>
                <w:szCs w:val="21"/>
              </w:rPr>
              <w:t>t/d</w:t>
            </w:r>
            <w:r w:rsidRPr="000537CD">
              <w:rPr>
                <w:rFonts w:hint="eastAsia"/>
                <w:b/>
                <w:bCs/>
                <w:kern w:val="0"/>
                <w:sz w:val="21"/>
                <w:szCs w:val="21"/>
              </w:rPr>
              <w:t>）</w:t>
            </w:r>
          </w:p>
        </w:tc>
        <w:tc>
          <w:tcPr>
            <w:tcW w:w="1276" w:type="dxa"/>
            <w:vAlign w:val="center"/>
          </w:tcPr>
          <w:p w14:paraId="4A1351DF" w14:textId="77777777" w:rsidR="002F6B7E" w:rsidRPr="000537CD" w:rsidRDefault="002F6B7E" w:rsidP="002F6B7E">
            <w:pPr>
              <w:spacing w:line="240" w:lineRule="auto"/>
              <w:jc w:val="center"/>
              <w:rPr>
                <w:b/>
                <w:bCs/>
                <w:kern w:val="0"/>
                <w:sz w:val="21"/>
                <w:szCs w:val="21"/>
              </w:rPr>
            </w:pPr>
            <w:r w:rsidRPr="000537CD">
              <w:rPr>
                <w:rFonts w:hint="eastAsia"/>
                <w:b/>
                <w:bCs/>
                <w:kern w:val="0"/>
                <w:sz w:val="21"/>
                <w:szCs w:val="21"/>
              </w:rPr>
              <w:t>面积</w:t>
            </w:r>
            <w:r w:rsidRPr="000537CD">
              <w:rPr>
                <w:rFonts w:hint="eastAsia"/>
                <w:b/>
                <w:bCs/>
                <w:kern w:val="0"/>
                <w:sz w:val="21"/>
                <w:szCs w:val="21"/>
              </w:rPr>
              <w:t>/</w:t>
            </w:r>
            <w:r w:rsidRPr="000537CD">
              <w:rPr>
                <w:rFonts w:hint="eastAsia"/>
                <w:b/>
                <w:bCs/>
                <w:kern w:val="0"/>
                <w:sz w:val="21"/>
                <w:szCs w:val="21"/>
              </w:rPr>
              <w:t>数量</w:t>
            </w:r>
          </w:p>
          <w:p w14:paraId="7C2F471C" w14:textId="2FBB5C51" w:rsidR="002F6B7E" w:rsidRPr="000537CD" w:rsidRDefault="002F6B7E" w:rsidP="002F6B7E">
            <w:pPr>
              <w:spacing w:line="240" w:lineRule="auto"/>
              <w:jc w:val="center"/>
              <w:rPr>
                <w:b/>
                <w:bCs/>
                <w:kern w:val="0"/>
                <w:sz w:val="21"/>
                <w:szCs w:val="21"/>
              </w:rPr>
            </w:pPr>
            <w:r w:rsidRPr="000537CD">
              <w:rPr>
                <w:rFonts w:hint="eastAsia"/>
                <w:b/>
                <w:bCs/>
                <w:kern w:val="0"/>
                <w:sz w:val="21"/>
                <w:szCs w:val="21"/>
              </w:rPr>
              <w:t>（</w:t>
            </w:r>
            <w:r w:rsidRPr="000537CD">
              <w:rPr>
                <w:rFonts w:hint="eastAsia"/>
                <w:b/>
                <w:bCs/>
                <w:kern w:val="0"/>
                <w:sz w:val="21"/>
                <w:szCs w:val="21"/>
              </w:rPr>
              <w:t>m</w:t>
            </w:r>
            <w:r w:rsidRPr="000537CD">
              <w:rPr>
                <w:rFonts w:hint="eastAsia"/>
                <w:b/>
                <w:bCs/>
                <w:kern w:val="0"/>
                <w:sz w:val="21"/>
                <w:szCs w:val="21"/>
                <w:vertAlign w:val="superscript"/>
              </w:rPr>
              <w:t>2</w:t>
            </w:r>
            <w:r w:rsidRPr="000537CD">
              <w:rPr>
                <w:rFonts w:hint="eastAsia"/>
                <w:b/>
                <w:bCs/>
                <w:kern w:val="0"/>
                <w:sz w:val="21"/>
                <w:szCs w:val="21"/>
              </w:rPr>
              <w:t>/</w:t>
            </w:r>
            <w:r w:rsidRPr="000537CD">
              <w:rPr>
                <w:rFonts w:hint="eastAsia"/>
                <w:b/>
                <w:bCs/>
                <w:kern w:val="0"/>
                <w:sz w:val="21"/>
                <w:szCs w:val="21"/>
              </w:rPr>
              <w:t>辆）</w:t>
            </w:r>
          </w:p>
        </w:tc>
        <w:tc>
          <w:tcPr>
            <w:tcW w:w="1134" w:type="dxa"/>
            <w:vAlign w:val="center"/>
          </w:tcPr>
          <w:p w14:paraId="14F4B53C" w14:textId="77777777" w:rsidR="002F6B7E" w:rsidRPr="000537CD" w:rsidRDefault="002F6B7E">
            <w:pPr>
              <w:spacing w:line="240" w:lineRule="auto"/>
              <w:jc w:val="center"/>
              <w:rPr>
                <w:b/>
                <w:bCs/>
                <w:kern w:val="0"/>
                <w:sz w:val="21"/>
                <w:szCs w:val="21"/>
              </w:rPr>
            </w:pPr>
            <w:r w:rsidRPr="000537CD">
              <w:rPr>
                <w:rFonts w:hint="eastAsia"/>
                <w:b/>
                <w:bCs/>
                <w:kern w:val="0"/>
                <w:sz w:val="21"/>
                <w:szCs w:val="21"/>
              </w:rPr>
              <w:t>单位指标</w:t>
            </w:r>
          </w:p>
          <w:p w14:paraId="682EA1AD" w14:textId="5DC0A2F2" w:rsidR="00084EA7" w:rsidRPr="000537CD" w:rsidRDefault="00084EA7">
            <w:pPr>
              <w:spacing w:line="240" w:lineRule="auto"/>
              <w:jc w:val="center"/>
              <w:rPr>
                <w:b/>
                <w:bCs/>
                <w:kern w:val="0"/>
                <w:sz w:val="21"/>
                <w:szCs w:val="21"/>
              </w:rPr>
            </w:pPr>
            <w:r w:rsidRPr="000537CD">
              <w:rPr>
                <w:rFonts w:hint="eastAsia"/>
                <w:b/>
                <w:bCs/>
                <w:kern w:val="0"/>
                <w:sz w:val="21"/>
                <w:szCs w:val="21"/>
              </w:rPr>
              <w:t>（</w:t>
            </w:r>
            <w:r w:rsidRPr="000537CD">
              <w:rPr>
                <w:rFonts w:hint="eastAsia"/>
                <w:b/>
                <w:bCs/>
                <w:kern w:val="0"/>
                <w:sz w:val="21"/>
                <w:szCs w:val="21"/>
              </w:rPr>
              <w:t>L/m</w:t>
            </w:r>
            <w:r w:rsidRPr="000537CD">
              <w:rPr>
                <w:rFonts w:hint="eastAsia"/>
                <w:b/>
                <w:bCs/>
                <w:kern w:val="0"/>
                <w:sz w:val="21"/>
                <w:szCs w:val="21"/>
                <w:vertAlign w:val="superscript"/>
              </w:rPr>
              <w:t>2</w:t>
            </w:r>
            <w:r w:rsidRPr="000537CD">
              <w:rPr>
                <w:rFonts w:hint="eastAsia"/>
                <w:b/>
                <w:bCs/>
                <w:kern w:val="0"/>
                <w:sz w:val="21"/>
                <w:szCs w:val="21"/>
              </w:rPr>
              <w:t>）</w:t>
            </w:r>
          </w:p>
        </w:tc>
        <w:tc>
          <w:tcPr>
            <w:tcW w:w="2963" w:type="dxa"/>
            <w:vAlign w:val="center"/>
          </w:tcPr>
          <w:p w14:paraId="5FFD6986" w14:textId="24C9A9F3" w:rsidR="002F6B7E" w:rsidRPr="000537CD" w:rsidRDefault="002F6B7E">
            <w:pPr>
              <w:spacing w:line="240" w:lineRule="auto"/>
              <w:jc w:val="center"/>
              <w:rPr>
                <w:b/>
                <w:bCs/>
                <w:kern w:val="0"/>
                <w:sz w:val="21"/>
                <w:szCs w:val="21"/>
              </w:rPr>
            </w:pPr>
            <w:r w:rsidRPr="000537CD">
              <w:rPr>
                <w:rFonts w:hint="eastAsia"/>
                <w:b/>
                <w:bCs/>
                <w:kern w:val="0"/>
                <w:sz w:val="21"/>
                <w:szCs w:val="21"/>
              </w:rPr>
              <w:t>备注</w:t>
            </w:r>
          </w:p>
        </w:tc>
      </w:tr>
      <w:tr w:rsidR="000537CD" w:rsidRPr="000537CD" w14:paraId="7B862902" w14:textId="77777777" w:rsidTr="00A5506E">
        <w:trPr>
          <w:trHeight w:val="340"/>
          <w:jc w:val="center"/>
        </w:trPr>
        <w:tc>
          <w:tcPr>
            <w:tcW w:w="737" w:type="dxa"/>
            <w:vAlign w:val="center"/>
          </w:tcPr>
          <w:p w14:paraId="27DE84D9" w14:textId="7413A4F3" w:rsidR="002F6B7E" w:rsidRPr="000537CD" w:rsidRDefault="002F6B7E">
            <w:pPr>
              <w:spacing w:line="240" w:lineRule="auto"/>
              <w:jc w:val="center"/>
              <w:rPr>
                <w:kern w:val="0"/>
                <w:sz w:val="21"/>
                <w:szCs w:val="21"/>
              </w:rPr>
            </w:pPr>
            <w:r w:rsidRPr="000537CD">
              <w:rPr>
                <w:kern w:val="0"/>
                <w:sz w:val="21"/>
                <w:szCs w:val="21"/>
              </w:rPr>
              <w:t>1</w:t>
            </w:r>
          </w:p>
        </w:tc>
        <w:tc>
          <w:tcPr>
            <w:tcW w:w="1993" w:type="dxa"/>
            <w:vAlign w:val="center"/>
          </w:tcPr>
          <w:p w14:paraId="1E9B4470" w14:textId="4B5EDBF2" w:rsidR="002F6B7E" w:rsidRPr="000537CD" w:rsidRDefault="002F6B7E" w:rsidP="002F6B7E">
            <w:pPr>
              <w:spacing w:line="240" w:lineRule="auto"/>
              <w:jc w:val="center"/>
              <w:rPr>
                <w:kern w:val="0"/>
                <w:sz w:val="21"/>
                <w:szCs w:val="21"/>
              </w:rPr>
            </w:pPr>
            <w:r w:rsidRPr="000537CD">
              <w:rPr>
                <w:rFonts w:hint="eastAsia"/>
                <w:kern w:val="0"/>
                <w:sz w:val="21"/>
                <w:szCs w:val="21"/>
              </w:rPr>
              <w:t>生产区地面冲洗水</w:t>
            </w:r>
          </w:p>
        </w:tc>
        <w:tc>
          <w:tcPr>
            <w:tcW w:w="1126" w:type="dxa"/>
            <w:vAlign w:val="center"/>
          </w:tcPr>
          <w:p w14:paraId="459D3ABA" w14:textId="2B5F071A" w:rsidR="002F6B7E" w:rsidRPr="000537CD" w:rsidRDefault="00A5506E">
            <w:pPr>
              <w:spacing w:line="240" w:lineRule="auto"/>
              <w:jc w:val="center"/>
              <w:rPr>
                <w:kern w:val="0"/>
                <w:sz w:val="21"/>
                <w:szCs w:val="21"/>
              </w:rPr>
            </w:pPr>
            <w:r w:rsidRPr="000537CD">
              <w:rPr>
                <w:rFonts w:hint="eastAsia"/>
                <w:kern w:val="0"/>
                <w:sz w:val="21"/>
                <w:szCs w:val="21"/>
              </w:rPr>
              <w:t>3.3</w:t>
            </w:r>
          </w:p>
        </w:tc>
        <w:tc>
          <w:tcPr>
            <w:tcW w:w="1276" w:type="dxa"/>
            <w:vAlign w:val="center"/>
          </w:tcPr>
          <w:p w14:paraId="5BF4A437" w14:textId="77777777" w:rsidR="002F6B7E" w:rsidRPr="000537CD" w:rsidRDefault="002F6B7E" w:rsidP="002F6B7E">
            <w:pPr>
              <w:spacing w:line="240" w:lineRule="auto"/>
              <w:jc w:val="center"/>
              <w:rPr>
                <w:kern w:val="0"/>
                <w:sz w:val="21"/>
                <w:szCs w:val="21"/>
              </w:rPr>
            </w:pPr>
          </w:p>
        </w:tc>
        <w:tc>
          <w:tcPr>
            <w:tcW w:w="1134" w:type="dxa"/>
            <w:vAlign w:val="center"/>
          </w:tcPr>
          <w:p w14:paraId="3BE2DAB2" w14:textId="77A03E11" w:rsidR="002F6B7E" w:rsidRPr="000537CD" w:rsidRDefault="002F6B7E">
            <w:pPr>
              <w:spacing w:line="240" w:lineRule="auto"/>
              <w:jc w:val="center"/>
              <w:rPr>
                <w:kern w:val="0"/>
                <w:sz w:val="21"/>
                <w:szCs w:val="21"/>
              </w:rPr>
            </w:pPr>
          </w:p>
        </w:tc>
        <w:tc>
          <w:tcPr>
            <w:tcW w:w="2963" w:type="dxa"/>
            <w:vAlign w:val="center"/>
          </w:tcPr>
          <w:p w14:paraId="08ECB270" w14:textId="07C210FF" w:rsidR="002F6B7E" w:rsidRPr="000537CD" w:rsidRDefault="002F6B7E">
            <w:pPr>
              <w:spacing w:line="240" w:lineRule="auto"/>
              <w:jc w:val="center"/>
              <w:rPr>
                <w:kern w:val="0"/>
                <w:sz w:val="21"/>
                <w:szCs w:val="21"/>
              </w:rPr>
            </w:pPr>
          </w:p>
        </w:tc>
      </w:tr>
      <w:tr w:rsidR="000537CD" w:rsidRPr="000537CD" w14:paraId="4BD84816" w14:textId="77777777" w:rsidTr="00A5506E">
        <w:trPr>
          <w:trHeight w:val="340"/>
          <w:jc w:val="center"/>
        </w:trPr>
        <w:tc>
          <w:tcPr>
            <w:tcW w:w="737" w:type="dxa"/>
            <w:vAlign w:val="center"/>
          </w:tcPr>
          <w:p w14:paraId="64E02603" w14:textId="6789915D" w:rsidR="002F6B7E" w:rsidRPr="000537CD" w:rsidRDefault="002F6B7E">
            <w:pPr>
              <w:spacing w:line="240" w:lineRule="auto"/>
              <w:jc w:val="center"/>
              <w:rPr>
                <w:kern w:val="0"/>
                <w:sz w:val="21"/>
                <w:szCs w:val="21"/>
              </w:rPr>
            </w:pPr>
            <w:r w:rsidRPr="000537CD">
              <w:rPr>
                <w:rFonts w:hint="eastAsia"/>
                <w:kern w:val="0"/>
                <w:sz w:val="21"/>
                <w:szCs w:val="21"/>
              </w:rPr>
              <w:t>1.1</w:t>
            </w:r>
          </w:p>
        </w:tc>
        <w:tc>
          <w:tcPr>
            <w:tcW w:w="1993" w:type="dxa"/>
            <w:vAlign w:val="center"/>
          </w:tcPr>
          <w:p w14:paraId="061F3DB3" w14:textId="39C5944F" w:rsidR="002F6B7E" w:rsidRPr="000537CD" w:rsidRDefault="002F6B7E">
            <w:pPr>
              <w:spacing w:line="240" w:lineRule="auto"/>
              <w:jc w:val="center"/>
              <w:rPr>
                <w:kern w:val="0"/>
                <w:sz w:val="21"/>
                <w:szCs w:val="21"/>
              </w:rPr>
            </w:pPr>
            <w:r w:rsidRPr="000537CD">
              <w:rPr>
                <w:rFonts w:hint="eastAsia"/>
                <w:kern w:val="0"/>
                <w:sz w:val="21"/>
                <w:szCs w:val="21"/>
              </w:rPr>
              <w:t>餐厨卸料区</w:t>
            </w:r>
          </w:p>
        </w:tc>
        <w:tc>
          <w:tcPr>
            <w:tcW w:w="1126" w:type="dxa"/>
            <w:vAlign w:val="center"/>
          </w:tcPr>
          <w:p w14:paraId="778EB21F" w14:textId="6BD7651A" w:rsidR="002F6B7E" w:rsidRPr="000537CD" w:rsidRDefault="002F6B7E">
            <w:pPr>
              <w:spacing w:line="240" w:lineRule="auto"/>
              <w:jc w:val="center"/>
              <w:rPr>
                <w:kern w:val="0"/>
                <w:sz w:val="21"/>
                <w:szCs w:val="21"/>
              </w:rPr>
            </w:pPr>
            <w:r w:rsidRPr="000537CD">
              <w:rPr>
                <w:rFonts w:hint="eastAsia"/>
                <w:kern w:val="0"/>
                <w:sz w:val="21"/>
                <w:szCs w:val="21"/>
              </w:rPr>
              <w:t>1.8</w:t>
            </w:r>
          </w:p>
        </w:tc>
        <w:tc>
          <w:tcPr>
            <w:tcW w:w="1276" w:type="dxa"/>
            <w:vAlign w:val="center"/>
          </w:tcPr>
          <w:p w14:paraId="400681D9" w14:textId="597A1945" w:rsidR="002F6B7E" w:rsidRPr="000537CD" w:rsidRDefault="00A5506E" w:rsidP="002F6B7E">
            <w:pPr>
              <w:spacing w:line="240" w:lineRule="auto"/>
              <w:jc w:val="center"/>
              <w:rPr>
                <w:kern w:val="0"/>
                <w:sz w:val="21"/>
                <w:szCs w:val="21"/>
              </w:rPr>
            </w:pPr>
            <w:r w:rsidRPr="000537CD">
              <w:rPr>
                <w:rFonts w:hint="eastAsia"/>
                <w:kern w:val="0"/>
                <w:sz w:val="21"/>
                <w:szCs w:val="21"/>
              </w:rPr>
              <w:t>304</w:t>
            </w:r>
          </w:p>
        </w:tc>
        <w:tc>
          <w:tcPr>
            <w:tcW w:w="1134" w:type="dxa"/>
            <w:vAlign w:val="center"/>
          </w:tcPr>
          <w:p w14:paraId="38545502" w14:textId="3C285916" w:rsidR="002F6B7E" w:rsidRPr="000537CD" w:rsidRDefault="00A5506E">
            <w:pPr>
              <w:spacing w:line="240" w:lineRule="auto"/>
              <w:jc w:val="center"/>
              <w:rPr>
                <w:kern w:val="0"/>
                <w:sz w:val="21"/>
                <w:szCs w:val="21"/>
              </w:rPr>
            </w:pPr>
            <w:r w:rsidRPr="000537CD">
              <w:rPr>
                <w:rFonts w:hint="eastAsia"/>
                <w:kern w:val="0"/>
                <w:sz w:val="21"/>
                <w:szCs w:val="21"/>
              </w:rPr>
              <w:t>3</w:t>
            </w:r>
          </w:p>
        </w:tc>
        <w:tc>
          <w:tcPr>
            <w:tcW w:w="2963" w:type="dxa"/>
            <w:vAlign w:val="center"/>
          </w:tcPr>
          <w:p w14:paraId="164E1069" w14:textId="170C9AA3" w:rsidR="002F6B7E" w:rsidRPr="000537CD" w:rsidRDefault="00A5506E" w:rsidP="00A5506E">
            <w:pPr>
              <w:spacing w:line="240" w:lineRule="auto"/>
              <w:jc w:val="center"/>
              <w:rPr>
                <w:kern w:val="0"/>
                <w:sz w:val="21"/>
                <w:szCs w:val="21"/>
              </w:rPr>
            </w:pPr>
            <w:r w:rsidRPr="000537CD">
              <w:rPr>
                <w:rFonts w:hint="eastAsia"/>
                <w:kern w:val="0"/>
                <w:sz w:val="21"/>
                <w:szCs w:val="21"/>
              </w:rPr>
              <w:t>参照《建筑给水排水设计标准》（</w:t>
            </w:r>
            <w:r w:rsidRPr="000537CD">
              <w:rPr>
                <w:rFonts w:hint="eastAsia"/>
                <w:kern w:val="0"/>
                <w:sz w:val="21"/>
                <w:szCs w:val="21"/>
              </w:rPr>
              <w:t>GB50015-2019</w:t>
            </w:r>
            <w:r w:rsidRPr="000537CD">
              <w:rPr>
                <w:rFonts w:hint="eastAsia"/>
                <w:kern w:val="0"/>
                <w:sz w:val="21"/>
                <w:szCs w:val="21"/>
              </w:rPr>
              <w:t>）中车间地面冲洗用水量为</w:t>
            </w:r>
            <w:r w:rsidRPr="000537CD">
              <w:rPr>
                <w:rFonts w:hint="eastAsia"/>
                <w:kern w:val="0"/>
                <w:sz w:val="21"/>
                <w:szCs w:val="21"/>
              </w:rPr>
              <w:t>2~3 L/</w:t>
            </w:r>
            <w:r w:rsidRPr="000537CD">
              <w:rPr>
                <w:rFonts w:hint="eastAsia"/>
                <w:kern w:val="0"/>
                <w:sz w:val="21"/>
                <w:szCs w:val="21"/>
              </w:rPr>
              <w:t>（㎡·次），本项目卸料区取</w:t>
            </w:r>
            <w:r w:rsidRPr="000537CD">
              <w:rPr>
                <w:rFonts w:hint="eastAsia"/>
                <w:kern w:val="0"/>
                <w:sz w:val="21"/>
                <w:szCs w:val="21"/>
              </w:rPr>
              <w:t xml:space="preserve"> 3L/</w:t>
            </w:r>
            <w:r w:rsidRPr="000537CD">
              <w:rPr>
                <w:rFonts w:hint="eastAsia"/>
                <w:kern w:val="0"/>
                <w:sz w:val="21"/>
                <w:szCs w:val="21"/>
              </w:rPr>
              <w:t>（㎡·</w:t>
            </w:r>
            <w:r w:rsidRPr="000537CD">
              <w:rPr>
                <w:rFonts w:hint="eastAsia"/>
                <w:kern w:val="0"/>
                <w:sz w:val="21"/>
                <w:szCs w:val="21"/>
              </w:rPr>
              <w:t>d</w:t>
            </w:r>
            <w:r w:rsidRPr="000537CD">
              <w:rPr>
                <w:rFonts w:hint="eastAsia"/>
                <w:kern w:val="0"/>
                <w:sz w:val="21"/>
                <w:szCs w:val="21"/>
              </w:rPr>
              <w:t>），每天清洗</w:t>
            </w:r>
            <w:r w:rsidRPr="000537CD">
              <w:rPr>
                <w:rFonts w:hint="eastAsia"/>
                <w:kern w:val="0"/>
                <w:sz w:val="21"/>
                <w:szCs w:val="21"/>
              </w:rPr>
              <w:t>2</w:t>
            </w:r>
            <w:r w:rsidRPr="000537CD">
              <w:rPr>
                <w:rFonts w:hint="eastAsia"/>
                <w:kern w:val="0"/>
                <w:sz w:val="21"/>
                <w:szCs w:val="21"/>
              </w:rPr>
              <w:t>次</w:t>
            </w:r>
          </w:p>
        </w:tc>
      </w:tr>
      <w:tr w:rsidR="000537CD" w:rsidRPr="000537CD" w14:paraId="5D66403A" w14:textId="77777777" w:rsidTr="00A5506E">
        <w:trPr>
          <w:trHeight w:val="340"/>
          <w:jc w:val="center"/>
        </w:trPr>
        <w:tc>
          <w:tcPr>
            <w:tcW w:w="737" w:type="dxa"/>
            <w:vAlign w:val="center"/>
          </w:tcPr>
          <w:p w14:paraId="435259D2" w14:textId="59951D41" w:rsidR="002F6B7E" w:rsidRPr="000537CD" w:rsidRDefault="00A5506E">
            <w:pPr>
              <w:spacing w:line="240" w:lineRule="auto"/>
              <w:jc w:val="center"/>
              <w:rPr>
                <w:kern w:val="0"/>
                <w:sz w:val="21"/>
                <w:szCs w:val="21"/>
              </w:rPr>
            </w:pPr>
            <w:r w:rsidRPr="000537CD">
              <w:rPr>
                <w:rFonts w:hint="eastAsia"/>
                <w:kern w:val="0"/>
                <w:sz w:val="21"/>
                <w:szCs w:val="21"/>
              </w:rPr>
              <w:t>1.2</w:t>
            </w:r>
          </w:p>
        </w:tc>
        <w:tc>
          <w:tcPr>
            <w:tcW w:w="1993" w:type="dxa"/>
            <w:vAlign w:val="center"/>
          </w:tcPr>
          <w:p w14:paraId="494CA15C" w14:textId="5E84396E" w:rsidR="002F6B7E" w:rsidRPr="000537CD" w:rsidRDefault="00A5506E">
            <w:pPr>
              <w:spacing w:line="240" w:lineRule="auto"/>
              <w:jc w:val="center"/>
              <w:rPr>
                <w:kern w:val="0"/>
                <w:sz w:val="21"/>
                <w:szCs w:val="21"/>
              </w:rPr>
            </w:pPr>
            <w:r w:rsidRPr="000537CD">
              <w:rPr>
                <w:rFonts w:hint="eastAsia"/>
                <w:kern w:val="0"/>
                <w:sz w:val="21"/>
                <w:szCs w:val="21"/>
              </w:rPr>
              <w:t>餐厨处理区</w:t>
            </w:r>
          </w:p>
        </w:tc>
        <w:tc>
          <w:tcPr>
            <w:tcW w:w="1126" w:type="dxa"/>
            <w:vAlign w:val="center"/>
          </w:tcPr>
          <w:p w14:paraId="1BD7189F" w14:textId="119C0DA7" w:rsidR="002F6B7E" w:rsidRPr="000537CD" w:rsidRDefault="00A5506E" w:rsidP="00884DD6">
            <w:pPr>
              <w:spacing w:line="240" w:lineRule="auto"/>
              <w:jc w:val="center"/>
              <w:rPr>
                <w:kern w:val="0"/>
                <w:sz w:val="21"/>
                <w:szCs w:val="21"/>
              </w:rPr>
            </w:pPr>
            <w:r w:rsidRPr="000537CD">
              <w:rPr>
                <w:rFonts w:hint="eastAsia"/>
                <w:kern w:val="0"/>
                <w:sz w:val="21"/>
                <w:szCs w:val="21"/>
              </w:rPr>
              <w:t>1.5</w:t>
            </w:r>
          </w:p>
        </w:tc>
        <w:tc>
          <w:tcPr>
            <w:tcW w:w="1276" w:type="dxa"/>
            <w:vAlign w:val="center"/>
          </w:tcPr>
          <w:p w14:paraId="0863E1DC" w14:textId="2AC4673B" w:rsidR="002F6B7E" w:rsidRPr="000537CD" w:rsidRDefault="00A5506E" w:rsidP="002F6B7E">
            <w:pPr>
              <w:spacing w:line="240" w:lineRule="auto"/>
              <w:jc w:val="center"/>
              <w:rPr>
                <w:kern w:val="0"/>
                <w:sz w:val="21"/>
                <w:szCs w:val="21"/>
              </w:rPr>
            </w:pPr>
            <w:r w:rsidRPr="000537CD">
              <w:rPr>
                <w:rFonts w:hint="eastAsia"/>
                <w:kern w:val="0"/>
                <w:sz w:val="21"/>
                <w:szCs w:val="21"/>
              </w:rPr>
              <w:t>760</w:t>
            </w:r>
          </w:p>
        </w:tc>
        <w:tc>
          <w:tcPr>
            <w:tcW w:w="1134" w:type="dxa"/>
            <w:vAlign w:val="center"/>
          </w:tcPr>
          <w:p w14:paraId="25D84934" w14:textId="4BB918AD" w:rsidR="002F6B7E" w:rsidRPr="000537CD" w:rsidRDefault="00A5506E" w:rsidP="00884DD6">
            <w:pPr>
              <w:spacing w:line="240" w:lineRule="auto"/>
              <w:jc w:val="center"/>
              <w:rPr>
                <w:kern w:val="0"/>
                <w:sz w:val="21"/>
                <w:szCs w:val="21"/>
              </w:rPr>
            </w:pPr>
            <w:r w:rsidRPr="000537CD">
              <w:rPr>
                <w:rFonts w:hint="eastAsia"/>
                <w:kern w:val="0"/>
                <w:sz w:val="21"/>
                <w:szCs w:val="21"/>
              </w:rPr>
              <w:t>2</w:t>
            </w:r>
          </w:p>
        </w:tc>
        <w:tc>
          <w:tcPr>
            <w:tcW w:w="2963" w:type="dxa"/>
            <w:vAlign w:val="center"/>
          </w:tcPr>
          <w:p w14:paraId="757D27A1" w14:textId="4F9A0F58" w:rsidR="002F6B7E" w:rsidRPr="000537CD" w:rsidRDefault="00A5506E" w:rsidP="00A5506E">
            <w:pPr>
              <w:spacing w:line="240" w:lineRule="auto"/>
              <w:jc w:val="center"/>
              <w:rPr>
                <w:kern w:val="0"/>
                <w:sz w:val="21"/>
                <w:szCs w:val="21"/>
              </w:rPr>
            </w:pPr>
            <w:r w:rsidRPr="000537CD">
              <w:rPr>
                <w:rFonts w:hint="eastAsia"/>
                <w:kern w:val="0"/>
                <w:sz w:val="21"/>
                <w:szCs w:val="21"/>
              </w:rPr>
              <w:t>餐厨垃圾综合处理车间处理区取</w:t>
            </w:r>
            <w:r w:rsidRPr="000537CD">
              <w:rPr>
                <w:rFonts w:hint="eastAsia"/>
                <w:kern w:val="0"/>
                <w:sz w:val="21"/>
                <w:szCs w:val="21"/>
              </w:rPr>
              <w:t>2L/</w:t>
            </w:r>
            <w:r w:rsidRPr="000537CD">
              <w:rPr>
                <w:rFonts w:hint="eastAsia"/>
                <w:kern w:val="0"/>
                <w:sz w:val="21"/>
                <w:szCs w:val="21"/>
              </w:rPr>
              <w:t>（㎡·</w:t>
            </w:r>
            <w:r w:rsidRPr="000537CD">
              <w:rPr>
                <w:rFonts w:hint="eastAsia"/>
                <w:kern w:val="0"/>
                <w:sz w:val="21"/>
                <w:szCs w:val="21"/>
              </w:rPr>
              <w:t>d</w:t>
            </w:r>
            <w:r w:rsidRPr="000537CD">
              <w:rPr>
                <w:rFonts w:hint="eastAsia"/>
                <w:kern w:val="0"/>
                <w:sz w:val="21"/>
                <w:szCs w:val="21"/>
              </w:rPr>
              <w:t>），每天清洗</w:t>
            </w:r>
            <w:r w:rsidRPr="000537CD">
              <w:rPr>
                <w:rFonts w:hint="eastAsia"/>
                <w:kern w:val="0"/>
                <w:sz w:val="21"/>
                <w:szCs w:val="21"/>
              </w:rPr>
              <w:t>1</w:t>
            </w:r>
            <w:r w:rsidRPr="000537CD">
              <w:rPr>
                <w:rFonts w:hint="eastAsia"/>
                <w:kern w:val="0"/>
                <w:sz w:val="21"/>
                <w:szCs w:val="21"/>
              </w:rPr>
              <w:t>次</w:t>
            </w:r>
          </w:p>
        </w:tc>
      </w:tr>
      <w:tr w:rsidR="000537CD" w:rsidRPr="000537CD" w14:paraId="48AAEAB7" w14:textId="77777777" w:rsidTr="00A5506E">
        <w:trPr>
          <w:trHeight w:val="340"/>
          <w:jc w:val="center"/>
        </w:trPr>
        <w:tc>
          <w:tcPr>
            <w:tcW w:w="737" w:type="dxa"/>
            <w:vAlign w:val="center"/>
          </w:tcPr>
          <w:p w14:paraId="36BACAE9" w14:textId="644B8F17" w:rsidR="002F6B7E" w:rsidRPr="000537CD" w:rsidRDefault="00A5506E">
            <w:pPr>
              <w:spacing w:line="240" w:lineRule="auto"/>
              <w:jc w:val="center"/>
              <w:rPr>
                <w:kern w:val="0"/>
                <w:sz w:val="21"/>
                <w:szCs w:val="21"/>
              </w:rPr>
            </w:pPr>
            <w:r w:rsidRPr="000537CD">
              <w:rPr>
                <w:rFonts w:hint="eastAsia"/>
                <w:kern w:val="0"/>
                <w:sz w:val="21"/>
                <w:szCs w:val="21"/>
              </w:rPr>
              <w:t>2</w:t>
            </w:r>
          </w:p>
        </w:tc>
        <w:tc>
          <w:tcPr>
            <w:tcW w:w="1993" w:type="dxa"/>
            <w:vAlign w:val="center"/>
          </w:tcPr>
          <w:p w14:paraId="37071E51" w14:textId="14CC4BBA" w:rsidR="002F6B7E" w:rsidRPr="000537CD" w:rsidRDefault="00A5506E">
            <w:pPr>
              <w:spacing w:line="240" w:lineRule="auto"/>
              <w:jc w:val="center"/>
              <w:rPr>
                <w:kern w:val="0"/>
                <w:sz w:val="21"/>
                <w:szCs w:val="21"/>
              </w:rPr>
            </w:pPr>
            <w:r w:rsidRPr="000537CD">
              <w:rPr>
                <w:rFonts w:hint="eastAsia"/>
                <w:kern w:val="0"/>
                <w:sz w:val="21"/>
                <w:szCs w:val="21"/>
              </w:rPr>
              <w:t>工艺用水</w:t>
            </w:r>
          </w:p>
        </w:tc>
        <w:tc>
          <w:tcPr>
            <w:tcW w:w="1126" w:type="dxa"/>
            <w:vAlign w:val="center"/>
          </w:tcPr>
          <w:p w14:paraId="2722E2D1" w14:textId="7C81D51D" w:rsidR="002F6B7E" w:rsidRPr="000537CD" w:rsidRDefault="00A5506E">
            <w:pPr>
              <w:spacing w:line="240" w:lineRule="auto"/>
              <w:jc w:val="center"/>
              <w:rPr>
                <w:kern w:val="0"/>
                <w:sz w:val="21"/>
                <w:szCs w:val="21"/>
              </w:rPr>
            </w:pPr>
            <w:r w:rsidRPr="000537CD">
              <w:rPr>
                <w:rFonts w:hint="eastAsia"/>
                <w:kern w:val="0"/>
                <w:sz w:val="21"/>
                <w:szCs w:val="21"/>
              </w:rPr>
              <w:t>10</w:t>
            </w:r>
          </w:p>
        </w:tc>
        <w:tc>
          <w:tcPr>
            <w:tcW w:w="1276" w:type="dxa"/>
            <w:vAlign w:val="center"/>
          </w:tcPr>
          <w:p w14:paraId="72399E45" w14:textId="77777777" w:rsidR="002F6B7E" w:rsidRPr="000537CD" w:rsidRDefault="002F6B7E" w:rsidP="002F6B7E">
            <w:pPr>
              <w:spacing w:line="240" w:lineRule="auto"/>
              <w:jc w:val="center"/>
              <w:rPr>
                <w:kern w:val="0"/>
                <w:sz w:val="21"/>
                <w:szCs w:val="21"/>
              </w:rPr>
            </w:pPr>
          </w:p>
        </w:tc>
        <w:tc>
          <w:tcPr>
            <w:tcW w:w="1134" w:type="dxa"/>
            <w:vAlign w:val="center"/>
          </w:tcPr>
          <w:p w14:paraId="00643A28" w14:textId="7ADC586F" w:rsidR="002F6B7E" w:rsidRPr="000537CD" w:rsidRDefault="002F6B7E">
            <w:pPr>
              <w:spacing w:line="240" w:lineRule="auto"/>
              <w:jc w:val="center"/>
              <w:rPr>
                <w:kern w:val="0"/>
                <w:sz w:val="21"/>
                <w:szCs w:val="21"/>
              </w:rPr>
            </w:pPr>
          </w:p>
        </w:tc>
        <w:tc>
          <w:tcPr>
            <w:tcW w:w="2963" w:type="dxa"/>
            <w:vAlign w:val="center"/>
          </w:tcPr>
          <w:p w14:paraId="2017B5EC" w14:textId="33ECBB4E" w:rsidR="002F6B7E" w:rsidRPr="000537CD" w:rsidRDefault="002F6B7E">
            <w:pPr>
              <w:spacing w:line="240" w:lineRule="auto"/>
              <w:jc w:val="center"/>
              <w:rPr>
                <w:kern w:val="0"/>
                <w:sz w:val="21"/>
                <w:szCs w:val="21"/>
              </w:rPr>
            </w:pPr>
          </w:p>
        </w:tc>
      </w:tr>
      <w:tr w:rsidR="000537CD" w:rsidRPr="000537CD" w14:paraId="20D4C6F9" w14:textId="77777777" w:rsidTr="00A5506E">
        <w:trPr>
          <w:trHeight w:val="340"/>
          <w:jc w:val="center"/>
        </w:trPr>
        <w:tc>
          <w:tcPr>
            <w:tcW w:w="737" w:type="dxa"/>
            <w:vAlign w:val="center"/>
          </w:tcPr>
          <w:p w14:paraId="000B6573" w14:textId="64F04DAA" w:rsidR="002F6B7E" w:rsidRPr="000537CD" w:rsidRDefault="00A5506E">
            <w:pPr>
              <w:spacing w:line="240" w:lineRule="auto"/>
              <w:jc w:val="center"/>
              <w:rPr>
                <w:kern w:val="0"/>
                <w:sz w:val="21"/>
                <w:szCs w:val="21"/>
              </w:rPr>
            </w:pPr>
            <w:r w:rsidRPr="000537CD">
              <w:rPr>
                <w:rFonts w:hint="eastAsia"/>
                <w:kern w:val="0"/>
                <w:sz w:val="21"/>
                <w:szCs w:val="21"/>
              </w:rPr>
              <w:t>2.1</w:t>
            </w:r>
          </w:p>
        </w:tc>
        <w:tc>
          <w:tcPr>
            <w:tcW w:w="1993" w:type="dxa"/>
            <w:vAlign w:val="center"/>
          </w:tcPr>
          <w:p w14:paraId="503F9277" w14:textId="08B0201F" w:rsidR="002F6B7E" w:rsidRPr="000537CD" w:rsidRDefault="00A5506E">
            <w:pPr>
              <w:spacing w:line="240" w:lineRule="auto"/>
              <w:jc w:val="center"/>
              <w:rPr>
                <w:kern w:val="0"/>
                <w:sz w:val="21"/>
                <w:szCs w:val="21"/>
              </w:rPr>
            </w:pPr>
            <w:r w:rsidRPr="000537CD">
              <w:rPr>
                <w:rFonts w:hint="eastAsia"/>
                <w:kern w:val="0"/>
                <w:sz w:val="21"/>
                <w:szCs w:val="21"/>
              </w:rPr>
              <w:t>餐厨设备冲洗用水</w:t>
            </w:r>
          </w:p>
        </w:tc>
        <w:tc>
          <w:tcPr>
            <w:tcW w:w="1126" w:type="dxa"/>
            <w:vAlign w:val="center"/>
          </w:tcPr>
          <w:p w14:paraId="31E2C715" w14:textId="35582A64" w:rsidR="002F6B7E" w:rsidRPr="000537CD" w:rsidRDefault="00A5506E" w:rsidP="00EA2651">
            <w:pPr>
              <w:spacing w:line="240" w:lineRule="auto"/>
              <w:jc w:val="center"/>
              <w:rPr>
                <w:kern w:val="0"/>
                <w:sz w:val="21"/>
                <w:szCs w:val="21"/>
              </w:rPr>
            </w:pPr>
            <w:r w:rsidRPr="000537CD">
              <w:rPr>
                <w:rFonts w:hint="eastAsia"/>
                <w:kern w:val="0"/>
                <w:sz w:val="21"/>
                <w:szCs w:val="21"/>
              </w:rPr>
              <w:t>5</w:t>
            </w:r>
          </w:p>
        </w:tc>
        <w:tc>
          <w:tcPr>
            <w:tcW w:w="1276" w:type="dxa"/>
            <w:vAlign w:val="center"/>
          </w:tcPr>
          <w:p w14:paraId="03A11A5A" w14:textId="77777777" w:rsidR="002F6B7E" w:rsidRPr="000537CD" w:rsidRDefault="002F6B7E" w:rsidP="002F6B7E">
            <w:pPr>
              <w:spacing w:line="240" w:lineRule="auto"/>
              <w:jc w:val="center"/>
              <w:rPr>
                <w:kern w:val="0"/>
                <w:sz w:val="21"/>
                <w:szCs w:val="21"/>
              </w:rPr>
            </w:pPr>
          </w:p>
        </w:tc>
        <w:tc>
          <w:tcPr>
            <w:tcW w:w="1134" w:type="dxa"/>
            <w:vAlign w:val="center"/>
          </w:tcPr>
          <w:p w14:paraId="63FC4EA9" w14:textId="2779B853" w:rsidR="002F6B7E" w:rsidRPr="000537CD" w:rsidRDefault="002F6B7E" w:rsidP="00EA2651">
            <w:pPr>
              <w:spacing w:line="240" w:lineRule="auto"/>
              <w:jc w:val="center"/>
              <w:rPr>
                <w:kern w:val="0"/>
                <w:sz w:val="21"/>
                <w:szCs w:val="21"/>
              </w:rPr>
            </w:pPr>
          </w:p>
        </w:tc>
        <w:tc>
          <w:tcPr>
            <w:tcW w:w="2963" w:type="dxa"/>
            <w:vAlign w:val="center"/>
          </w:tcPr>
          <w:p w14:paraId="6162A806" w14:textId="168C8BCA" w:rsidR="002F6B7E" w:rsidRPr="000537CD" w:rsidRDefault="002F6B7E" w:rsidP="00EA2651">
            <w:pPr>
              <w:spacing w:line="240" w:lineRule="auto"/>
              <w:jc w:val="center"/>
              <w:rPr>
                <w:kern w:val="0"/>
                <w:sz w:val="21"/>
                <w:szCs w:val="21"/>
              </w:rPr>
            </w:pPr>
          </w:p>
        </w:tc>
      </w:tr>
      <w:tr w:rsidR="00A5506E" w:rsidRPr="000537CD" w14:paraId="5BB90B38" w14:textId="77777777" w:rsidTr="00A5506E">
        <w:trPr>
          <w:trHeight w:val="340"/>
          <w:jc w:val="center"/>
        </w:trPr>
        <w:tc>
          <w:tcPr>
            <w:tcW w:w="737" w:type="dxa"/>
            <w:vAlign w:val="center"/>
          </w:tcPr>
          <w:p w14:paraId="57429944" w14:textId="67CD06D2" w:rsidR="00A5506E" w:rsidRPr="000537CD" w:rsidRDefault="00A5506E">
            <w:pPr>
              <w:spacing w:line="240" w:lineRule="auto"/>
              <w:jc w:val="center"/>
              <w:rPr>
                <w:kern w:val="0"/>
                <w:sz w:val="21"/>
                <w:szCs w:val="21"/>
              </w:rPr>
            </w:pPr>
            <w:r w:rsidRPr="000537CD">
              <w:rPr>
                <w:rFonts w:hint="eastAsia"/>
                <w:kern w:val="0"/>
                <w:sz w:val="21"/>
                <w:szCs w:val="21"/>
              </w:rPr>
              <w:t>2.2</w:t>
            </w:r>
          </w:p>
        </w:tc>
        <w:tc>
          <w:tcPr>
            <w:tcW w:w="1993" w:type="dxa"/>
            <w:vAlign w:val="center"/>
          </w:tcPr>
          <w:p w14:paraId="30FE9FEB" w14:textId="62FD955E" w:rsidR="00A5506E" w:rsidRPr="000537CD" w:rsidRDefault="00A5506E">
            <w:pPr>
              <w:spacing w:line="240" w:lineRule="auto"/>
              <w:jc w:val="center"/>
              <w:rPr>
                <w:kern w:val="0"/>
                <w:sz w:val="21"/>
                <w:szCs w:val="21"/>
              </w:rPr>
            </w:pPr>
            <w:r w:rsidRPr="000537CD">
              <w:rPr>
                <w:rFonts w:hint="eastAsia"/>
                <w:kern w:val="0"/>
                <w:sz w:val="21"/>
                <w:szCs w:val="21"/>
              </w:rPr>
              <w:t>除臭系统工艺用水</w:t>
            </w:r>
          </w:p>
        </w:tc>
        <w:tc>
          <w:tcPr>
            <w:tcW w:w="1126" w:type="dxa"/>
            <w:vAlign w:val="center"/>
          </w:tcPr>
          <w:p w14:paraId="3349C886" w14:textId="125EFFBE" w:rsidR="00A5506E" w:rsidRPr="000537CD" w:rsidRDefault="00A5506E" w:rsidP="00EA2651">
            <w:pPr>
              <w:spacing w:line="240" w:lineRule="auto"/>
              <w:jc w:val="center"/>
              <w:rPr>
                <w:kern w:val="0"/>
                <w:sz w:val="21"/>
                <w:szCs w:val="21"/>
              </w:rPr>
            </w:pPr>
            <w:r w:rsidRPr="000537CD">
              <w:rPr>
                <w:rFonts w:hint="eastAsia"/>
                <w:kern w:val="0"/>
                <w:sz w:val="21"/>
                <w:szCs w:val="21"/>
              </w:rPr>
              <w:t>5</w:t>
            </w:r>
          </w:p>
        </w:tc>
        <w:tc>
          <w:tcPr>
            <w:tcW w:w="1276" w:type="dxa"/>
            <w:vAlign w:val="center"/>
          </w:tcPr>
          <w:p w14:paraId="309E8177" w14:textId="77777777" w:rsidR="00A5506E" w:rsidRPr="000537CD" w:rsidRDefault="00A5506E" w:rsidP="002F6B7E">
            <w:pPr>
              <w:spacing w:line="240" w:lineRule="auto"/>
              <w:jc w:val="center"/>
              <w:rPr>
                <w:kern w:val="0"/>
                <w:sz w:val="21"/>
                <w:szCs w:val="21"/>
              </w:rPr>
            </w:pPr>
          </w:p>
        </w:tc>
        <w:tc>
          <w:tcPr>
            <w:tcW w:w="1134" w:type="dxa"/>
            <w:vAlign w:val="center"/>
          </w:tcPr>
          <w:p w14:paraId="4BD98254" w14:textId="77777777" w:rsidR="00A5506E" w:rsidRPr="000537CD" w:rsidRDefault="00A5506E" w:rsidP="00EA2651">
            <w:pPr>
              <w:spacing w:line="240" w:lineRule="auto"/>
              <w:jc w:val="center"/>
              <w:rPr>
                <w:kern w:val="0"/>
                <w:sz w:val="21"/>
                <w:szCs w:val="21"/>
              </w:rPr>
            </w:pPr>
          </w:p>
        </w:tc>
        <w:tc>
          <w:tcPr>
            <w:tcW w:w="2963" w:type="dxa"/>
            <w:vAlign w:val="center"/>
          </w:tcPr>
          <w:p w14:paraId="7269B105" w14:textId="77777777" w:rsidR="00A5506E" w:rsidRPr="000537CD" w:rsidRDefault="00A5506E" w:rsidP="00EA2651">
            <w:pPr>
              <w:spacing w:line="240" w:lineRule="auto"/>
              <w:jc w:val="center"/>
              <w:rPr>
                <w:kern w:val="0"/>
                <w:sz w:val="21"/>
                <w:szCs w:val="21"/>
              </w:rPr>
            </w:pPr>
          </w:p>
        </w:tc>
      </w:tr>
      <w:tr w:rsidR="000537CD" w:rsidRPr="000537CD" w14:paraId="1B7400A8" w14:textId="77777777" w:rsidTr="00A5506E">
        <w:trPr>
          <w:trHeight w:val="340"/>
          <w:jc w:val="center"/>
        </w:trPr>
        <w:tc>
          <w:tcPr>
            <w:tcW w:w="737" w:type="dxa"/>
            <w:vAlign w:val="center"/>
          </w:tcPr>
          <w:p w14:paraId="0C72181A" w14:textId="6185E574" w:rsidR="00A5506E" w:rsidRPr="000537CD" w:rsidRDefault="00A5506E">
            <w:pPr>
              <w:spacing w:line="240" w:lineRule="auto"/>
              <w:jc w:val="center"/>
              <w:rPr>
                <w:kern w:val="0"/>
                <w:sz w:val="21"/>
                <w:szCs w:val="21"/>
              </w:rPr>
            </w:pPr>
            <w:r w:rsidRPr="000537CD">
              <w:rPr>
                <w:rFonts w:hint="eastAsia"/>
                <w:kern w:val="0"/>
                <w:sz w:val="21"/>
                <w:szCs w:val="21"/>
              </w:rPr>
              <w:t>3</w:t>
            </w:r>
          </w:p>
        </w:tc>
        <w:tc>
          <w:tcPr>
            <w:tcW w:w="1993" w:type="dxa"/>
            <w:vAlign w:val="center"/>
          </w:tcPr>
          <w:p w14:paraId="1013557F" w14:textId="50A9A217" w:rsidR="00A5506E" w:rsidRPr="000537CD" w:rsidRDefault="00A5506E">
            <w:pPr>
              <w:spacing w:line="240" w:lineRule="auto"/>
              <w:jc w:val="center"/>
              <w:rPr>
                <w:kern w:val="0"/>
                <w:sz w:val="21"/>
                <w:szCs w:val="21"/>
              </w:rPr>
            </w:pPr>
            <w:r w:rsidRPr="000537CD">
              <w:rPr>
                <w:rFonts w:hint="eastAsia"/>
                <w:kern w:val="0"/>
                <w:sz w:val="21"/>
                <w:szCs w:val="21"/>
              </w:rPr>
              <w:t>车辆冲洗循环用水补水</w:t>
            </w:r>
          </w:p>
        </w:tc>
        <w:tc>
          <w:tcPr>
            <w:tcW w:w="1126" w:type="dxa"/>
            <w:vAlign w:val="center"/>
          </w:tcPr>
          <w:p w14:paraId="50C39784" w14:textId="16BC3901" w:rsidR="00A5506E" w:rsidRPr="000537CD" w:rsidRDefault="00A5506E" w:rsidP="00EA2651">
            <w:pPr>
              <w:spacing w:line="240" w:lineRule="auto"/>
              <w:jc w:val="center"/>
              <w:rPr>
                <w:kern w:val="0"/>
                <w:sz w:val="21"/>
                <w:szCs w:val="21"/>
              </w:rPr>
            </w:pPr>
            <w:r w:rsidRPr="000537CD">
              <w:rPr>
                <w:rFonts w:hint="eastAsia"/>
                <w:kern w:val="0"/>
                <w:sz w:val="21"/>
                <w:szCs w:val="21"/>
              </w:rPr>
              <w:t>1.3</w:t>
            </w:r>
          </w:p>
        </w:tc>
        <w:tc>
          <w:tcPr>
            <w:tcW w:w="1276" w:type="dxa"/>
            <w:vAlign w:val="center"/>
          </w:tcPr>
          <w:p w14:paraId="7A988D7F" w14:textId="4DE39D60" w:rsidR="00A5506E" w:rsidRPr="000537CD" w:rsidRDefault="00A5506E" w:rsidP="002F6B7E">
            <w:pPr>
              <w:spacing w:line="240" w:lineRule="auto"/>
              <w:jc w:val="center"/>
              <w:rPr>
                <w:kern w:val="0"/>
                <w:sz w:val="21"/>
                <w:szCs w:val="21"/>
              </w:rPr>
            </w:pPr>
            <w:r w:rsidRPr="000537CD">
              <w:rPr>
                <w:rFonts w:hint="eastAsia"/>
                <w:kern w:val="0"/>
                <w:sz w:val="21"/>
                <w:szCs w:val="21"/>
              </w:rPr>
              <w:t>11</w:t>
            </w:r>
          </w:p>
        </w:tc>
        <w:tc>
          <w:tcPr>
            <w:tcW w:w="1134" w:type="dxa"/>
            <w:vAlign w:val="center"/>
          </w:tcPr>
          <w:p w14:paraId="49794C94" w14:textId="301946B0" w:rsidR="00A5506E" w:rsidRPr="000537CD" w:rsidRDefault="00A5506E" w:rsidP="00EA2651">
            <w:pPr>
              <w:spacing w:line="240" w:lineRule="auto"/>
              <w:jc w:val="center"/>
              <w:rPr>
                <w:kern w:val="0"/>
                <w:sz w:val="21"/>
                <w:szCs w:val="21"/>
              </w:rPr>
            </w:pPr>
            <w:r w:rsidRPr="000537CD">
              <w:rPr>
                <w:rFonts w:hint="eastAsia"/>
                <w:kern w:val="0"/>
                <w:sz w:val="21"/>
                <w:szCs w:val="21"/>
              </w:rPr>
              <w:t>60</w:t>
            </w:r>
          </w:p>
        </w:tc>
        <w:tc>
          <w:tcPr>
            <w:tcW w:w="2963" w:type="dxa"/>
            <w:vAlign w:val="center"/>
          </w:tcPr>
          <w:p w14:paraId="4D7BA4F4" w14:textId="38CE6F45" w:rsidR="00A5506E" w:rsidRPr="000537CD" w:rsidRDefault="00A5506E" w:rsidP="00A5506E">
            <w:pPr>
              <w:spacing w:line="240" w:lineRule="auto"/>
              <w:jc w:val="center"/>
              <w:rPr>
                <w:kern w:val="0"/>
                <w:sz w:val="21"/>
                <w:szCs w:val="21"/>
              </w:rPr>
            </w:pPr>
            <w:r w:rsidRPr="000537CD">
              <w:rPr>
                <w:rFonts w:hint="eastAsia"/>
                <w:kern w:val="0"/>
                <w:sz w:val="21"/>
                <w:szCs w:val="21"/>
              </w:rPr>
              <w:t>参照《建筑给水排水设计标准》（</w:t>
            </w:r>
            <w:r w:rsidRPr="000537CD">
              <w:rPr>
                <w:rFonts w:hint="eastAsia"/>
                <w:kern w:val="0"/>
                <w:sz w:val="21"/>
                <w:szCs w:val="21"/>
              </w:rPr>
              <w:t>GB50015-2019</w:t>
            </w:r>
            <w:r w:rsidRPr="000537CD">
              <w:rPr>
                <w:rFonts w:hint="eastAsia"/>
                <w:kern w:val="0"/>
                <w:sz w:val="21"/>
                <w:szCs w:val="21"/>
              </w:rPr>
              <w:t>）中载重汽车冲洗循环用水补水为</w:t>
            </w:r>
            <w:r w:rsidRPr="000537CD">
              <w:rPr>
                <w:rFonts w:hint="eastAsia"/>
                <w:kern w:val="0"/>
                <w:sz w:val="21"/>
                <w:szCs w:val="21"/>
              </w:rPr>
              <w:t>40~60 L/</w:t>
            </w:r>
            <w:r w:rsidRPr="000537CD">
              <w:rPr>
                <w:rFonts w:hint="eastAsia"/>
                <w:kern w:val="0"/>
                <w:sz w:val="21"/>
                <w:szCs w:val="21"/>
              </w:rPr>
              <w:lastRenderedPageBreak/>
              <w:t>（辆·次），本项目载重汽车冲洗量约为</w:t>
            </w:r>
            <w:r w:rsidRPr="000537CD">
              <w:rPr>
                <w:rFonts w:hint="eastAsia"/>
                <w:kern w:val="0"/>
                <w:sz w:val="21"/>
                <w:szCs w:val="21"/>
              </w:rPr>
              <w:t>60L</w:t>
            </w:r>
            <w:r w:rsidRPr="000537CD">
              <w:rPr>
                <w:rFonts w:hint="eastAsia"/>
                <w:kern w:val="0"/>
                <w:sz w:val="21"/>
                <w:szCs w:val="21"/>
              </w:rPr>
              <w:t>辆·次</w:t>
            </w:r>
            <w:r w:rsidRPr="000537CD">
              <w:rPr>
                <w:rFonts w:hint="eastAsia"/>
                <w:kern w:val="0"/>
                <w:sz w:val="21"/>
                <w:szCs w:val="21"/>
              </w:rPr>
              <w:t>/</w:t>
            </w:r>
            <w:r w:rsidRPr="000537CD">
              <w:rPr>
                <w:rFonts w:hint="eastAsia"/>
                <w:kern w:val="0"/>
                <w:sz w:val="21"/>
                <w:szCs w:val="21"/>
              </w:rPr>
              <w:t>日。</w:t>
            </w:r>
          </w:p>
        </w:tc>
      </w:tr>
      <w:tr w:rsidR="000537CD" w:rsidRPr="000537CD" w14:paraId="5F65F3BF" w14:textId="77777777" w:rsidTr="00A5506E">
        <w:trPr>
          <w:trHeight w:val="340"/>
          <w:jc w:val="center"/>
        </w:trPr>
        <w:tc>
          <w:tcPr>
            <w:tcW w:w="737" w:type="dxa"/>
            <w:vAlign w:val="center"/>
          </w:tcPr>
          <w:p w14:paraId="2F558236" w14:textId="628F833B" w:rsidR="00A5506E" w:rsidRPr="000537CD" w:rsidRDefault="00A5506E">
            <w:pPr>
              <w:spacing w:line="240" w:lineRule="auto"/>
              <w:jc w:val="center"/>
              <w:rPr>
                <w:kern w:val="0"/>
                <w:sz w:val="21"/>
                <w:szCs w:val="21"/>
              </w:rPr>
            </w:pPr>
            <w:r w:rsidRPr="000537CD">
              <w:rPr>
                <w:rFonts w:hint="eastAsia"/>
                <w:kern w:val="0"/>
                <w:sz w:val="21"/>
                <w:szCs w:val="21"/>
              </w:rPr>
              <w:lastRenderedPageBreak/>
              <w:t>4</w:t>
            </w:r>
          </w:p>
        </w:tc>
        <w:tc>
          <w:tcPr>
            <w:tcW w:w="1993" w:type="dxa"/>
            <w:vAlign w:val="center"/>
          </w:tcPr>
          <w:p w14:paraId="7E71271B" w14:textId="4AE9C4C8" w:rsidR="00A5506E" w:rsidRPr="000537CD" w:rsidRDefault="00A5506E">
            <w:pPr>
              <w:spacing w:line="240" w:lineRule="auto"/>
              <w:jc w:val="center"/>
              <w:rPr>
                <w:kern w:val="0"/>
                <w:sz w:val="21"/>
                <w:szCs w:val="21"/>
              </w:rPr>
            </w:pPr>
            <w:r w:rsidRPr="000537CD">
              <w:rPr>
                <w:rFonts w:hint="eastAsia"/>
                <w:kern w:val="0"/>
                <w:sz w:val="21"/>
                <w:szCs w:val="21"/>
              </w:rPr>
              <w:t>垃圾车运输道路冲洗水</w:t>
            </w:r>
          </w:p>
        </w:tc>
        <w:tc>
          <w:tcPr>
            <w:tcW w:w="1126" w:type="dxa"/>
            <w:vAlign w:val="center"/>
          </w:tcPr>
          <w:p w14:paraId="55F640AD" w14:textId="052F18A2" w:rsidR="00A5506E" w:rsidRPr="000537CD" w:rsidRDefault="00A5506E" w:rsidP="00EA2651">
            <w:pPr>
              <w:spacing w:line="240" w:lineRule="auto"/>
              <w:jc w:val="center"/>
              <w:rPr>
                <w:kern w:val="0"/>
                <w:sz w:val="21"/>
                <w:szCs w:val="21"/>
              </w:rPr>
            </w:pPr>
            <w:r w:rsidRPr="000537CD">
              <w:rPr>
                <w:rFonts w:hint="eastAsia"/>
                <w:kern w:val="0"/>
                <w:sz w:val="21"/>
                <w:szCs w:val="21"/>
              </w:rPr>
              <w:t>4.3</w:t>
            </w:r>
          </w:p>
        </w:tc>
        <w:tc>
          <w:tcPr>
            <w:tcW w:w="1276" w:type="dxa"/>
            <w:vAlign w:val="center"/>
          </w:tcPr>
          <w:p w14:paraId="631C0F14" w14:textId="7AD0A882" w:rsidR="00A5506E" w:rsidRPr="000537CD" w:rsidRDefault="00A5506E" w:rsidP="002F6B7E">
            <w:pPr>
              <w:spacing w:line="240" w:lineRule="auto"/>
              <w:jc w:val="center"/>
              <w:rPr>
                <w:kern w:val="0"/>
                <w:sz w:val="21"/>
                <w:szCs w:val="21"/>
              </w:rPr>
            </w:pPr>
            <w:r w:rsidRPr="000537CD">
              <w:rPr>
                <w:rFonts w:hint="eastAsia"/>
                <w:kern w:val="0"/>
                <w:sz w:val="21"/>
                <w:szCs w:val="21"/>
              </w:rPr>
              <w:t>710</w:t>
            </w:r>
          </w:p>
        </w:tc>
        <w:tc>
          <w:tcPr>
            <w:tcW w:w="1134" w:type="dxa"/>
            <w:vAlign w:val="center"/>
          </w:tcPr>
          <w:p w14:paraId="467B5120" w14:textId="31DD8321" w:rsidR="00A5506E" w:rsidRPr="000537CD" w:rsidRDefault="00A5506E" w:rsidP="00EA2651">
            <w:pPr>
              <w:spacing w:line="240" w:lineRule="auto"/>
              <w:jc w:val="center"/>
              <w:rPr>
                <w:kern w:val="0"/>
                <w:sz w:val="21"/>
                <w:szCs w:val="21"/>
              </w:rPr>
            </w:pPr>
            <w:r w:rsidRPr="000537CD">
              <w:rPr>
                <w:rFonts w:hint="eastAsia"/>
                <w:kern w:val="0"/>
                <w:sz w:val="21"/>
                <w:szCs w:val="21"/>
              </w:rPr>
              <w:t>3</w:t>
            </w:r>
          </w:p>
        </w:tc>
        <w:tc>
          <w:tcPr>
            <w:tcW w:w="2963" w:type="dxa"/>
            <w:vAlign w:val="center"/>
          </w:tcPr>
          <w:p w14:paraId="03E410D2" w14:textId="4B3B68CB" w:rsidR="00A5506E" w:rsidRPr="000537CD" w:rsidRDefault="00A5506E" w:rsidP="00A5506E">
            <w:pPr>
              <w:spacing w:line="240" w:lineRule="auto"/>
              <w:jc w:val="center"/>
              <w:rPr>
                <w:kern w:val="0"/>
                <w:sz w:val="21"/>
                <w:szCs w:val="21"/>
              </w:rPr>
            </w:pPr>
            <w:r w:rsidRPr="000537CD">
              <w:rPr>
                <w:rFonts w:hint="eastAsia"/>
                <w:kern w:val="0"/>
                <w:sz w:val="21"/>
                <w:szCs w:val="21"/>
              </w:rPr>
              <w:t>参照车间冲洗用水量为</w:t>
            </w:r>
            <w:r w:rsidRPr="000537CD">
              <w:rPr>
                <w:rFonts w:hint="eastAsia"/>
                <w:kern w:val="0"/>
                <w:sz w:val="21"/>
                <w:szCs w:val="21"/>
              </w:rPr>
              <w:t>3L/</w:t>
            </w:r>
            <w:r w:rsidRPr="000537CD">
              <w:rPr>
                <w:rFonts w:hint="eastAsia"/>
                <w:kern w:val="0"/>
                <w:sz w:val="21"/>
                <w:szCs w:val="21"/>
              </w:rPr>
              <w:t>（㎡·次），每天清洗</w:t>
            </w:r>
            <w:r w:rsidRPr="000537CD">
              <w:rPr>
                <w:rFonts w:hint="eastAsia"/>
                <w:kern w:val="0"/>
                <w:sz w:val="21"/>
                <w:szCs w:val="21"/>
              </w:rPr>
              <w:t>2</w:t>
            </w:r>
            <w:r w:rsidRPr="000537CD">
              <w:rPr>
                <w:rFonts w:hint="eastAsia"/>
                <w:kern w:val="0"/>
                <w:sz w:val="21"/>
                <w:szCs w:val="21"/>
              </w:rPr>
              <w:t>次，本项目运输道路面积约</w:t>
            </w:r>
            <w:r w:rsidRPr="000537CD">
              <w:rPr>
                <w:rFonts w:hint="eastAsia"/>
                <w:kern w:val="0"/>
                <w:sz w:val="21"/>
                <w:szCs w:val="21"/>
              </w:rPr>
              <w:t>710</w:t>
            </w:r>
            <w:r w:rsidRPr="000537CD">
              <w:rPr>
                <w:rFonts w:hint="eastAsia"/>
                <w:kern w:val="0"/>
                <w:sz w:val="21"/>
                <w:szCs w:val="21"/>
              </w:rPr>
              <w:t>㎡</w:t>
            </w:r>
          </w:p>
        </w:tc>
      </w:tr>
      <w:tr w:rsidR="000537CD" w:rsidRPr="000537CD" w14:paraId="5194CFCE" w14:textId="77777777" w:rsidTr="00A5506E">
        <w:trPr>
          <w:trHeight w:val="340"/>
          <w:jc w:val="center"/>
        </w:trPr>
        <w:tc>
          <w:tcPr>
            <w:tcW w:w="737" w:type="dxa"/>
            <w:vAlign w:val="center"/>
          </w:tcPr>
          <w:p w14:paraId="5FFB3762" w14:textId="77777777" w:rsidR="002F6B7E" w:rsidRPr="000537CD" w:rsidRDefault="002F6B7E">
            <w:pPr>
              <w:spacing w:line="240" w:lineRule="auto"/>
              <w:jc w:val="center"/>
              <w:rPr>
                <w:kern w:val="0"/>
                <w:sz w:val="21"/>
                <w:szCs w:val="21"/>
              </w:rPr>
            </w:pPr>
            <w:r w:rsidRPr="000537CD">
              <w:rPr>
                <w:kern w:val="0"/>
                <w:sz w:val="21"/>
                <w:szCs w:val="21"/>
              </w:rPr>
              <w:t>合计</w:t>
            </w:r>
          </w:p>
        </w:tc>
        <w:tc>
          <w:tcPr>
            <w:tcW w:w="1993" w:type="dxa"/>
            <w:vAlign w:val="center"/>
          </w:tcPr>
          <w:p w14:paraId="4388A0B0" w14:textId="77777777" w:rsidR="002F6B7E" w:rsidRPr="000537CD" w:rsidRDefault="002F6B7E">
            <w:pPr>
              <w:spacing w:line="240" w:lineRule="auto"/>
              <w:jc w:val="center"/>
              <w:rPr>
                <w:kern w:val="0"/>
                <w:sz w:val="21"/>
                <w:szCs w:val="21"/>
              </w:rPr>
            </w:pPr>
            <w:r w:rsidRPr="000537CD">
              <w:rPr>
                <w:kern w:val="0"/>
                <w:sz w:val="21"/>
                <w:szCs w:val="21"/>
              </w:rPr>
              <w:t>/</w:t>
            </w:r>
          </w:p>
        </w:tc>
        <w:tc>
          <w:tcPr>
            <w:tcW w:w="1126" w:type="dxa"/>
            <w:vAlign w:val="center"/>
          </w:tcPr>
          <w:p w14:paraId="6B8963F7" w14:textId="5B7EB983" w:rsidR="002F6B7E" w:rsidRPr="000537CD" w:rsidRDefault="00A5506E">
            <w:pPr>
              <w:spacing w:line="240" w:lineRule="auto"/>
              <w:jc w:val="center"/>
              <w:rPr>
                <w:kern w:val="0"/>
                <w:sz w:val="21"/>
                <w:szCs w:val="21"/>
              </w:rPr>
            </w:pPr>
            <w:r w:rsidRPr="000537CD">
              <w:rPr>
                <w:rFonts w:hint="eastAsia"/>
                <w:kern w:val="0"/>
                <w:sz w:val="21"/>
                <w:szCs w:val="21"/>
              </w:rPr>
              <w:t>18.9</w:t>
            </w:r>
          </w:p>
        </w:tc>
        <w:tc>
          <w:tcPr>
            <w:tcW w:w="1276" w:type="dxa"/>
            <w:vAlign w:val="center"/>
          </w:tcPr>
          <w:p w14:paraId="07E49276" w14:textId="77777777" w:rsidR="002F6B7E" w:rsidRPr="000537CD" w:rsidRDefault="002F6B7E" w:rsidP="002F6B7E">
            <w:pPr>
              <w:spacing w:line="240" w:lineRule="auto"/>
              <w:jc w:val="center"/>
              <w:rPr>
                <w:kern w:val="0"/>
                <w:sz w:val="21"/>
                <w:szCs w:val="21"/>
              </w:rPr>
            </w:pPr>
          </w:p>
        </w:tc>
        <w:tc>
          <w:tcPr>
            <w:tcW w:w="1134" w:type="dxa"/>
            <w:vAlign w:val="center"/>
          </w:tcPr>
          <w:p w14:paraId="10CCE761" w14:textId="567CAC23" w:rsidR="002F6B7E" w:rsidRPr="000537CD" w:rsidRDefault="002F6B7E">
            <w:pPr>
              <w:spacing w:line="240" w:lineRule="auto"/>
              <w:jc w:val="center"/>
              <w:rPr>
                <w:kern w:val="0"/>
                <w:sz w:val="21"/>
                <w:szCs w:val="21"/>
              </w:rPr>
            </w:pPr>
            <w:r w:rsidRPr="000537CD">
              <w:rPr>
                <w:kern w:val="0"/>
                <w:sz w:val="21"/>
                <w:szCs w:val="21"/>
              </w:rPr>
              <w:t>/</w:t>
            </w:r>
          </w:p>
        </w:tc>
        <w:tc>
          <w:tcPr>
            <w:tcW w:w="2963" w:type="dxa"/>
            <w:vAlign w:val="center"/>
          </w:tcPr>
          <w:p w14:paraId="1FD53667" w14:textId="3B12AA87" w:rsidR="002F6B7E" w:rsidRPr="000537CD" w:rsidRDefault="002F6B7E">
            <w:pPr>
              <w:spacing w:line="240" w:lineRule="auto"/>
              <w:jc w:val="center"/>
              <w:rPr>
                <w:kern w:val="0"/>
                <w:sz w:val="21"/>
                <w:szCs w:val="21"/>
              </w:rPr>
            </w:pPr>
          </w:p>
        </w:tc>
      </w:tr>
    </w:tbl>
    <w:p w14:paraId="54F4E920" w14:textId="77777777" w:rsidR="00871D91" w:rsidRPr="002F6CDE" w:rsidRDefault="00592FB0">
      <w:pPr>
        <w:ind w:firstLineChars="200" w:firstLine="480"/>
      </w:pPr>
      <w:r w:rsidRPr="002F6CDE">
        <w:t>（</w:t>
      </w:r>
      <w:r w:rsidRPr="002F6CDE">
        <w:t>2</w:t>
      </w:r>
      <w:r w:rsidRPr="002F6CDE">
        <w:t>）生活用水</w:t>
      </w:r>
    </w:p>
    <w:p w14:paraId="52A061EA" w14:textId="66589FC1" w:rsidR="00871D91" w:rsidRPr="002F6CDE" w:rsidRDefault="00592FB0" w:rsidP="00E55582">
      <w:pPr>
        <w:ind w:firstLineChars="200" w:firstLine="480"/>
      </w:pPr>
      <w:r w:rsidRPr="002F6CDE">
        <w:t>项目劳动定员</w:t>
      </w:r>
      <w:r w:rsidR="00E55582" w:rsidRPr="002F6CDE">
        <w:rPr>
          <w:rFonts w:hint="eastAsia"/>
        </w:rPr>
        <w:t>50</w:t>
      </w:r>
      <w:r w:rsidRPr="002F6CDE">
        <w:t>人，</w:t>
      </w:r>
      <w:r w:rsidR="00E55582" w:rsidRPr="002F6CDE">
        <w:rPr>
          <w:rFonts w:hint="eastAsia"/>
        </w:rPr>
        <w:t>均不在厂内食宿，厂内餐厨处理车间设有办公室，员工办公过程中需要一定的生活用水，参照《建筑给水排水设计标准》（</w:t>
      </w:r>
      <w:r w:rsidR="00E55582" w:rsidRPr="002F6CDE">
        <w:rPr>
          <w:rFonts w:hint="eastAsia"/>
        </w:rPr>
        <w:t>GB50015-2019</w:t>
      </w:r>
      <w:r w:rsidR="00E55582" w:rsidRPr="002F6CDE">
        <w:rPr>
          <w:rFonts w:hint="eastAsia"/>
        </w:rPr>
        <w:t>），拟定本项目员工办公所需生活用水为</w:t>
      </w:r>
      <w:r w:rsidR="00E55582" w:rsidRPr="002F6CDE">
        <w:rPr>
          <w:rFonts w:hint="eastAsia"/>
        </w:rPr>
        <w:t xml:space="preserve"> 50L/</w:t>
      </w:r>
      <w:r w:rsidR="00E55582" w:rsidRPr="002F6CDE">
        <w:rPr>
          <w:rFonts w:hint="eastAsia"/>
        </w:rPr>
        <w:t>（人·</w:t>
      </w:r>
      <w:r w:rsidR="00E55582" w:rsidRPr="002F6CDE">
        <w:rPr>
          <w:rFonts w:hint="eastAsia"/>
        </w:rPr>
        <w:t>d</w:t>
      </w:r>
      <w:r w:rsidR="00E55582" w:rsidRPr="002F6CDE">
        <w:rPr>
          <w:rFonts w:hint="eastAsia"/>
        </w:rPr>
        <w:t>），则本项目生活用水量为</w:t>
      </w:r>
      <w:r w:rsidRPr="002F6CDE">
        <w:t>，则生活用水量为</w:t>
      </w:r>
      <w:r w:rsidR="00E55582" w:rsidRPr="002F6CDE">
        <w:rPr>
          <w:rFonts w:hint="eastAsia"/>
        </w:rPr>
        <w:t>2.5</w:t>
      </w:r>
      <w:r w:rsidRPr="002F6CDE">
        <w:t>m</w:t>
      </w:r>
      <w:r w:rsidRPr="002F6CDE">
        <w:rPr>
          <w:vertAlign w:val="superscript"/>
        </w:rPr>
        <w:t>3</w:t>
      </w:r>
      <w:r w:rsidRPr="002F6CDE">
        <w:t>/d</w:t>
      </w:r>
      <w:r w:rsidRPr="002F6CDE">
        <w:t>、</w:t>
      </w:r>
      <w:r w:rsidR="00E55582" w:rsidRPr="002F6CDE">
        <w:rPr>
          <w:rFonts w:hint="eastAsia"/>
        </w:rPr>
        <w:t>912.5</w:t>
      </w:r>
      <w:r w:rsidRPr="002F6CDE">
        <w:t>m</w:t>
      </w:r>
      <w:r w:rsidRPr="002F6CDE">
        <w:rPr>
          <w:vertAlign w:val="superscript"/>
        </w:rPr>
        <w:t>3</w:t>
      </w:r>
      <w:r w:rsidRPr="002F6CDE">
        <w:t>/a</w:t>
      </w:r>
      <w:r w:rsidRPr="002F6CDE">
        <w:t>。</w:t>
      </w:r>
    </w:p>
    <w:p w14:paraId="6DD9406C" w14:textId="77777777" w:rsidR="00871D91" w:rsidRPr="002F6CDE" w:rsidRDefault="00592FB0">
      <w:pPr>
        <w:ind w:firstLineChars="200" w:firstLine="480"/>
      </w:pPr>
      <w:r w:rsidRPr="002F6CDE">
        <w:t>（</w:t>
      </w:r>
      <w:r w:rsidRPr="002F6CDE">
        <w:t>3</w:t>
      </w:r>
      <w:r w:rsidRPr="002F6CDE">
        <w:t>）绿化用水</w:t>
      </w:r>
    </w:p>
    <w:p w14:paraId="42895716" w14:textId="1819CB71" w:rsidR="00871D91" w:rsidRPr="002F6CDE" w:rsidRDefault="00E55582" w:rsidP="00E55582">
      <w:pPr>
        <w:ind w:firstLineChars="200" w:firstLine="480"/>
      </w:pPr>
      <w:r w:rsidRPr="002F6CDE">
        <w:rPr>
          <w:rFonts w:hint="eastAsia"/>
        </w:rPr>
        <w:t>绿化用水参照《建筑给水排水设计标准》中绿化用水</w:t>
      </w:r>
      <w:r w:rsidRPr="002F6CDE">
        <w:rPr>
          <w:rFonts w:hint="eastAsia"/>
        </w:rPr>
        <w:t xml:space="preserve"> 4 L/</w:t>
      </w:r>
      <w:r w:rsidRPr="002F6CDE">
        <w:rPr>
          <w:rFonts w:hint="eastAsia"/>
        </w:rPr>
        <w:t>（</w:t>
      </w:r>
      <w:r w:rsidRPr="002F6CDE">
        <w:rPr>
          <w:rFonts w:hint="eastAsia"/>
        </w:rPr>
        <w:t>m</w:t>
      </w:r>
      <w:r w:rsidRPr="002F6CDE">
        <w:rPr>
          <w:rFonts w:hint="eastAsia"/>
          <w:vertAlign w:val="superscript"/>
        </w:rPr>
        <w:t>2</w:t>
      </w:r>
      <w:r w:rsidRPr="002F6CDE">
        <w:rPr>
          <w:rFonts w:hint="eastAsia"/>
        </w:rPr>
        <w:t>·次）核算，每周浇洒</w:t>
      </w:r>
      <w:r w:rsidRPr="002F6CDE">
        <w:rPr>
          <w:rFonts w:hint="eastAsia"/>
        </w:rPr>
        <w:t xml:space="preserve"> 1</w:t>
      </w:r>
      <w:r w:rsidRPr="002F6CDE">
        <w:rPr>
          <w:rFonts w:hint="eastAsia"/>
        </w:rPr>
        <w:t>次，</w:t>
      </w:r>
      <w:r w:rsidR="00592FB0" w:rsidRPr="002F6CDE">
        <w:t>项目厂区绿地面积</w:t>
      </w:r>
      <w:r w:rsidR="00003009">
        <w:rPr>
          <w:rFonts w:hint="eastAsia"/>
        </w:rPr>
        <w:t>313.21</w:t>
      </w:r>
      <w:r w:rsidR="00592FB0" w:rsidRPr="002F6CDE">
        <w:t>m</w:t>
      </w:r>
      <w:r w:rsidR="00592FB0" w:rsidRPr="002F6CDE">
        <w:rPr>
          <w:vertAlign w:val="superscript"/>
        </w:rPr>
        <w:t>2</w:t>
      </w:r>
      <w:r w:rsidR="00592FB0" w:rsidRPr="002F6CDE">
        <w:t>，则全年绿化用水量为</w:t>
      </w:r>
      <w:r w:rsidR="00003009">
        <w:rPr>
          <w:rFonts w:hint="eastAsia"/>
        </w:rPr>
        <w:t>60.14</w:t>
      </w:r>
      <w:r w:rsidR="00592FB0" w:rsidRPr="002F6CDE">
        <w:t>m</w:t>
      </w:r>
      <w:r w:rsidR="00592FB0" w:rsidRPr="002F6CDE">
        <w:rPr>
          <w:vertAlign w:val="superscript"/>
        </w:rPr>
        <w:t>3</w:t>
      </w:r>
      <w:r w:rsidR="00592FB0" w:rsidRPr="002F6CDE">
        <w:t>，平均</w:t>
      </w:r>
      <w:r w:rsidRPr="002F6CDE">
        <w:rPr>
          <w:rFonts w:hint="eastAsia"/>
        </w:rPr>
        <w:t>0.</w:t>
      </w:r>
      <w:r w:rsidR="00003009">
        <w:rPr>
          <w:rFonts w:hint="eastAsia"/>
        </w:rPr>
        <w:t>17</w:t>
      </w:r>
      <w:r w:rsidR="00592FB0" w:rsidRPr="002F6CDE">
        <w:t>m</w:t>
      </w:r>
      <w:r w:rsidR="00592FB0" w:rsidRPr="002F6CDE">
        <w:rPr>
          <w:vertAlign w:val="superscript"/>
        </w:rPr>
        <w:t>3</w:t>
      </w:r>
      <w:r w:rsidR="00592FB0" w:rsidRPr="002F6CDE">
        <w:t>/d</w:t>
      </w:r>
      <w:r w:rsidR="00592FB0" w:rsidRPr="002F6CDE">
        <w:t>。</w:t>
      </w:r>
    </w:p>
    <w:p w14:paraId="29DEB78B" w14:textId="77777777" w:rsidR="00871D91" w:rsidRPr="002F6CDE" w:rsidRDefault="00592FB0">
      <w:pPr>
        <w:ind w:firstLineChars="200" w:firstLine="480"/>
      </w:pPr>
      <w:r w:rsidRPr="002F6CDE">
        <w:t>（</w:t>
      </w:r>
      <w:r w:rsidRPr="002F6CDE">
        <w:t>4</w:t>
      </w:r>
      <w:r w:rsidRPr="002F6CDE">
        <w:t>）初期雨水：</w:t>
      </w:r>
    </w:p>
    <w:p w14:paraId="60340D16" w14:textId="21E2FDDA" w:rsidR="00871D91" w:rsidRPr="002F6CDE" w:rsidRDefault="00592FB0">
      <w:pPr>
        <w:ind w:firstLineChars="200" w:firstLine="480"/>
        <w:rPr>
          <w:szCs w:val="22"/>
        </w:rPr>
      </w:pPr>
      <w:r w:rsidRPr="002F6CDE">
        <w:rPr>
          <w:szCs w:val="22"/>
        </w:rPr>
        <w:t>本项目厂区内垃圾进料引桥部分进行封闭，为避免厂区垃圾车运输等初期雨水污染产生，本项目对易造成污染的部分道路、运输栈桥、地磅等区域的前</w:t>
      </w:r>
      <w:r w:rsidRPr="002F6CDE">
        <w:rPr>
          <w:szCs w:val="22"/>
        </w:rPr>
        <w:t>15</w:t>
      </w:r>
      <w:r w:rsidRPr="002F6CDE">
        <w:rPr>
          <w:szCs w:val="22"/>
        </w:rPr>
        <w:t>分钟初期雨水设雨水收集池（</w:t>
      </w:r>
      <w:r w:rsidR="002F6CDE" w:rsidRPr="002F6CDE">
        <w:rPr>
          <w:rFonts w:hint="eastAsia"/>
          <w:szCs w:val="22"/>
        </w:rPr>
        <w:t>5</w:t>
      </w:r>
      <w:r w:rsidRPr="002F6CDE">
        <w:rPr>
          <w:szCs w:val="22"/>
        </w:rPr>
        <w:t>0m</w:t>
      </w:r>
      <w:r w:rsidRPr="002F6CDE">
        <w:rPr>
          <w:szCs w:val="22"/>
          <w:vertAlign w:val="superscript"/>
        </w:rPr>
        <w:t>3</w:t>
      </w:r>
      <w:r w:rsidRPr="002F6CDE">
        <w:rPr>
          <w:szCs w:val="22"/>
        </w:rPr>
        <w:t>）收集。</w:t>
      </w:r>
      <w:r w:rsidRPr="002F6CDE">
        <w:rPr>
          <w:szCs w:val="22"/>
        </w:rPr>
        <w:t>15</w:t>
      </w:r>
      <w:r w:rsidRPr="002F6CDE">
        <w:rPr>
          <w:szCs w:val="22"/>
        </w:rPr>
        <w:t>分钟后雨水可切换溢流排入厂区雨水管。</w:t>
      </w:r>
    </w:p>
    <w:p w14:paraId="47E6EAAB" w14:textId="7B2A84DB" w:rsidR="00871D91" w:rsidRPr="002F6CDE" w:rsidRDefault="00592FB0">
      <w:pPr>
        <w:ind w:firstLineChars="200" w:firstLine="480"/>
        <w:rPr>
          <w:szCs w:val="22"/>
        </w:rPr>
      </w:pPr>
      <w:r w:rsidRPr="002F6CDE">
        <w:rPr>
          <w:szCs w:val="22"/>
        </w:rPr>
        <w:t>上述拟收集的初期雨水收集汇水面积约</w:t>
      </w:r>
      <w:r w:rsidR="002F6CDE" w:rsidRPr="002F6CDE">
        <w:rPr>
          <w:rFonts w:hint="eastAsia"/>
          <w:szCs w:val="22"/>
        </w:rPr>
        <w:t>15</w:t>
      </w:r>
      <w:r w:rsidRPr="002F6CDE">
        <w:rPr>
          <w:szCs w:val="22"/>
        </w:rPr>
        <w:t>00m</w:t>
      </w:r>
      <w:r w:rsidRPr="002F6CDE">
        <w:rPr>
          <w:szCs w:val="22"/>
          <w:vertAlign w:val="superscript"/>
        </w:rPr>
        <w:t>2</w:t>
      </w:r>
      <w:r w:rsidRPr="002F6CDE">
        <w:rPr>
          <w:szCs w:val="22"/>
        </w:rPr>
        <w:t>（</w:t>
      </w:r>
      <w:r w:rsidR="002F6CDE" w:rsidRPr="002F6CDE">
        <w:rPr>
          <w:rFonts w:hint="eastAsia"/>
          <w:szCs w:val="22"/>
        </w:rPr>
        <w:t>0.075</w:t>
      </w:r>
      <w:r w:rsidRPr="002F6CDE">
        <w:rPr>
          <w:szCs w:val="22"/>
        </w:rPr>
        <w:t>ha</w:t>
      </w:r>
      <w:r w:rsidRPr="002F6CDE">
        <w:rPr>
          <w:szCs w:val="22"/>
        </w:rPr>
        <w:t>）。</w:t>
      </w:r>
    </w:p>
    <w:p w14:paraId="00C58E9F" w14:textId="37335B22" w:rsidR="00871D91" w:rsidRPr="002F6CDE" w:rsidRDefault="00592FB0">
      <w:pPr>
        <w:ind w:firstLineChars="200" w:firstLine="480"/>
        <w:rPr>
          <w:szCs w:val="22"/>
        </w:rPr>
      </w:pPr>
      <w:r w:rsidRPr="002F6CDE">
        <w:rPr>
          <w:szCs w:val="22"/>
        </w:rPr>
        <w:t>设计暴雨强度参考淮阴区暴雨强度公式计算（因找不到</w:t>
      </w:r>
      <w:r w:rsidR="00C96CE1" w:rsidRPr="002F6CDE">
        <w:rPr>
          <w:szCs w:val="22"/>
        </w:rPr>
        <w:t>泗洪</w:t>
      </w:r>
      <w:r w:rsidRPr="002F6CDE">
        <w:rPr>
          <w:szCs w:val="22"/>
        </w:rPr>
        <w:t>县的暴雨强度公式，故参考</w:t>
      </w:r>
      <w:r w:rsidR="00C96CE1" w:rsidRPr="002F6CDE">
        <w:rPr>
          <w:szCs w:val="22"/>
        </w:rPr>
        <w:t>泗洪</w:t>
      </w:r>
      <w:r w:rsidRPr="002F6CDE">
        <w:rPr>
          <w:szCs w:val="22"/>
        </w:rPr>
        <w:t>县附近的淮阴区的暴雨强度公式）：</w:t>
      </w:r>
    </w:p>
    <w:p w14:paraId="35FD1DD6" w14:textId="77777777" w:rsidR="00871D91" w:rsidRPr="002F6CDE" w:rsidRDefault="00592FB0">
      <w:pPr>
        <w:ind w:firstLineChars="200" w:firstLine="480"/>
        <w:rPr>
          <w:szCs w:val="22"/>
        </w:rPr>
      </w:pPr>
      <w:r w:rsidRPr="002F6CDE">
        <w:rPr>
          <w:szCs w:val="22"/>
        </w:rPr>
        <w:t>q= 5030.04</w:t>
      </w:r>
      <w:r w:rsidRPr="002F6CDE">
        <w:rPr>
          <w:szCs w:val="22"/>
        </w:rPr>
        <w:t>（</w:t>
      </w:r>
      <w:r w:rsidRPr="002F6CDE">
        <w:rPr>
          <w:szCs w:val="22"/>
        </w:rPr>
        <w:t>1+0.887lgP</w:t>
      </w:r>
      <w:r w:rsidRPr="002F6CDE">
        <w:rPr>
          <w:szCs w:val="22"/>
        </w:rPr>
        <w:t>）</w:t>
      </w:r>
      <w:r w:rsidRPr="002F6CDE">
        <w:rPr>
          <w:szCs w:val="22"/>
        </w:rPr>
        <w:t>/(t+23.2)</w:t>
      </w:r>
      <w:r w:rsidRPr="002F6CDE">
        <w:rPr>
          <w:szCs w:val="22"/>
          <w:vertAlign w:val="superscript"/>
        </w:rPr>
        <w:t>0.88</w:t>
      </w:r>
    </w:p>
    <w:p w14:paraId="4A6E7DCC" w14:textId="77777777" w:rsidR="00871D91" w:rsidRPr="002F6CDE" w:rsidRDefault="00592FB0">
      <w:pPr>
        <w:ind w:firstLineChars="200" w:firstLine="480"/>
        <w:rPr>
          <w:szCs w:val="22"/>
        </w:rPr>
      </w:pPr>
      <w:r w:rsidRPr="002F6CDE">
        <w:rPr>
          <w:szCs w:val="22"/>
        </w:rPr>
        <w:t>其中</w:t>
      </w:r>
      <w:r w:rsidRPr="002F6CDE">
        <w:rPr>
          <w:szCs w:val="22"/>
        </w:rPr>
        <w:t>q</w:t>
      </w:r>
      <w:r w:rsidRPr="002F6CDE">
        <w:rPr>
          <w:szCs w:val="22"/>
        </w:rPr>
        <w:t>为降雨强度，</w:t>
      </w:r>
      <w:r w:rsidRPr="002F6CDE">
        <w:rPr>
          <w:szCs w:val="22"/>
        </w:rPr>
        <w:t>L/s·ha</w:t>
      </w:r>
      <w:r w:rsidRPr="002F6CDE">
        <w:rPr>
          <w:szCs w:val="22"/>
        </w:rPr>
        <w:t>；</w:t>
      </w:r>
      <w:r w:rsidRPr="002F6CDE">
        <w:rPr>
          <w:szCs w:val="22"/>
        </w:rPr>
        <w:t>P</w:t>
      </w:r>
      <w:r w:rsidRPr="002F6CDE">
        <w:rPr>
          <w:szCs w:val="22"/>
        </w:rPr>
        <w:t>为重现期，采用</w:t>
      </w:r>
      <w:r w:rsidRPr="002F6CDE">
        <w:rPr>
          <w:szCs w:val="22"/>
        </w:rPr>
        <w:t>5</w:t>
      </w:r>
      <w:r w:rsidRPr="002F6CDE">
        <w:rPr>
          <w:szCs w:val="22"/>
        </w:rPr>
        <w:t>年；</w:t>
      </w:r>
      <w:r w:rsidRPr="002F6CDE">
        <w:rPr>
          <w:szCs w:val="22"/>
        </w:rPr>
        <w:t>t</w:t>
      </w:r>
      <w:r w:rsidRPr="002F6CDE">
        <w:rPr>
          <w:szCs w:val="22"/>
        </w:rPr>
        <w:t>为集水时间，以</w:t>
      </w:r>
      <w:r w:rsidRPr="002F6CDE">
        <w:rPr>
          <w:szCs w:val="22"/>
        </w:rPr>
        <w:t>15min</w:t>
      </w:r>
      <w:r w:rsidRPr="002F6CDE">
        <w:rPr>
          <w:szCs w:val="22"/>
        </w:rPr>
        <w:t>计。</w:t>
      </w:r>
    </w:p>
    <w:p w14:paraId="0BDCE55C" w14:textId="5E92D611" w:rsidR="00871D91" w:rsidRPr="002F6CDE" w:rsidRDefault="00592FB0">
      <w:pPr>
        <w:ind w:firstLineChars="200" w:firstLine="480"/>
        <w:rPr>
          <w:szCs w:val="22"/>
        </w:rPr>
      </w:pPr>
      <w:r w:rsidRPr="002F6CDE">
        <w:rPr>
          <w:szCs w:val="22"/>
        </w:rPr>
        <w:t>计算得</w:t>
      </w:r>
      <w:r w:rsidRPr="002F6CDE">
        <w:rPr>
          <w:szCs w:val="22"/>
        </w:rPr>
        <w:t xml:space="preserve">q= </w:t>
      </w:r>
      <w:r w:rsidR="002F6CDE" w:rsidRPr="002F6CDE">
        <w:rPr>
          <w:rFonts w:hint="eastAsia"/>
          <w:szCs w:val="22"/>
        </w:rPr>
        <w:t>165</w:t>
      </w:r>
      <w:r w:rsidRPr="002F6CDE">
        <w:rPr>
          <w:szCs w:val="22"/>
        </w:rPr>
        <w:t>L/s·ha</w:t>
      </w:r>
    </w:p>
    <w:p w14:paraId="3457C3A1" w14:textId="77777777" w:rsidR="00871D91" w:rsidRPr="002F6CDE" w:rsidRDefault="00592FB0">
      <w:pPr>
        <w:ind w:firstLineChars="200" w:firstLine="480"/>
        <w:rPr>
          <w:szCs w:val="22"/>
        </w:rPr>
      </w:pPr>
      <w:r w:rsidRPr="002F6CDE">
        <w:rPr>
          <w:szCs w:val="22"/>
        </w:rPr>
        <w:t>设计初期最大雨水收集流量为</w:t>
      </w:r>
      <w:r w:rsidRPr="002F6CDE">
        <w:rPr>
          <w:szCs w:val="22"/>
        </w:rPr>
        <w:t>Q=qΨF</w:t>
      </w:r>
    </w:p>
    <w:p w14:paraId="25F8BCB9" w14:textId="2E7CA200" w:rsidR="00871D91" w:rsidRPr="002F6CDE" w:rsidRDefault="00592FB0">
      <w:pPr>
        <w:ind w:firstLineChars="200" w:firstLine="480"/>
        <w:rPr>
          <w:szCs w:val="22"/>
        </w:rPr>
      </w:pPr>
      <w:r w:rsidRPr="002F6CDE">
        <w:rPr>
          <w:szCs w:val="22"/>
        </w:rPr>
        <w:t>Q=</w:t>
      </w:r>
      <w:r w:rsidR="002F6CDE" w:rsidRPr="002F6CDE">
        <w:rPr>
          <w:rFonts w:hint="eastAsia"/>
          <w:szCs w:val="22"/>
        </w:rPr>
        <w:t>165</w:t>
      </w:r>
      <w:r w:rsidRPr="002F6CDE">
        <w:rPr>
          <w:szCs w:val="22"/>
        </w:rPr>
        <w:t>×0.90×0.15≈</w:t>
      </w:r>
      <w:r w:rsidR="002F6CDE" w:rsidRPr="002F6CDE">
        <w:rPr>
          <w:rFonts w:hint="eastAsia"/>
          <w:szCs w:val="22"/>
        </w:rPr>
        <w:t>22.28</w:t>
      </w:r>
      <w:r w:rsidRPr="002F6CDE">
        <w:rPr>
          <w:szCs w:val="22"/>
        </w:rPr>
        <w:t>L/s≈</w:t>
      </w:r>
      <w:r w:rsidR="002F6CDE" w:rsidRPr="002F6CDE">
        <w:rPr>
          <w:rFonts w:hint="eastAsia"/>
          <w:szCs w:val="22"/>
        </w:rPr>
        <w:t>1.34</w:t>
      </w:r>
      <w:r w:rsidRPr="002F6CDE">
        <w:rPr>
          <w:szCs w:val="22"/>
        </w:rPr>
        <w:t>m</w:t>
      </w:r>
      <w:r w:rsidRPr="002F6CDE">
        <w:rPr>
          <w:szCs w:val="22"/>
          <w:vertAlign w:val="superscript"/>
        </w:rPr>
        <w:t>3</w:t>
      </w:r>
      <w:r w:rsidRPr="002F6CDE">
        <w:rPr>
          <w:szCs w:val="22"/>
        </w:rPr>
        <w:t>/min</w:t>
      </w:r>
    </w:p>
    <w:p w14:paraId="526CD8C0" w14:textId="08C65732" w:rsidR="00871D91" w:rsidRPr="002F6CDE" w:rsidRDefault="00592FB0">
      <w:pPr>
        <w:ind w:firstLineChars="200" w:firstLine="480"/>
      </w:pPr>
      <w:r w:rsidRPr="002F6CDE">
        <w:rPr>
          <w:szCs w:val="22"/>
        </w:rPr>
        <w:t>最大初期雨水需收集量近似为：</w:t>
      </w:r>
      <w:r w:rsidRPr="002F6CDE">
        <w:rPr>
          <w:szCs w:val="22"/>
        </w:rPr>
        <w:t>W=</w:t>
      </w:r>
      <w:r w:rsidR="002F6CDE" w:rsidRPr="002F6CDE">
        <w:rPr>
          <w:rFonts w:hint="eastAsia"/>
          <w:szCs w:val="22"/>
        </w:rPr>
        <w:t>1.34</w:t>
      </w:r>
      <w:r w:rsidRPr="002F6CDE">
        <w:rPr>
          <w:szCs w:val="22"/>
        </w:rPr>
        <w:t>×15=</w:t>
      </w:r>
      <w:r w:rsidR="002F6CDE" w:rsidRPr="002F6CDE">
        <w:rPr>
          <w:rFonts w:hint="eastAsia"/>
          <w:szCs w:val="22"/>
        </w:rPr>
        <w:t>20.1</w:t>
      </w:r>
      <w:r w:rsidRPr="002F6CDE">
        <w:rPr>
          <w:szCs w:val="22"/>
        </w:rPr>
        <w:t>m</w:t>
      </w:r>
      <w:r w:rsidRPr="002F6CDE">
        <w:rPr>
          <w:szCs w:val="22"/>
          <w:vertAlign w:val="superscript"/>
        </w:rPr>
        <w:t>3</w:t>
      </w:r>
      <w:r w:rsidRPr="002F6CDE">
        <w:rPr>
          <w:szCs w:val="22"/>
        </w:rPr>
        <w:t>/</w:t>
      </w:r>
      <w:r w:rsidRPr="002F6CDE">
        <w:rPr>
          <w:szCs w:val="22"/>
        </w:rPr>
        <w:t>次。按年均暴雨</w:t>
      </w:r>
      <w:r w:rsidRPr="002F6CDE">
        <w:rPr>
          <w:szCs w:val="22"/>
        </w:rPr>
        <w:t>15</w:t>
      </w:r>
      <w:r w:rsidRPr="002F6CDE">
        <w:rPr>
          <w:szCs w:val="22"/>
        </w:rPr>
        <w:t>次计算，项目初期雨水量为</w:t>
      </w:r>
      <w:r w:rsidR="002F6CDE" w:rsidRPr="002F6CDE">
        <w:rPr>
          <w:rFonts w:hint="eastAsia"/>
          <w:szCs w:val="22"/>
        </w:rPr>
        <w:t>301.5</w:t>
      </w:r>
      <w:r w:rsidRPr="002F6CDE">
        <w:rPr>
          <w:szCs w:val="22"/>
        </w:rPr>
        <w:t>t/a</w:t>
      </w:r>
      <w:r w:rsidRPr="002F6CDE">
        <w:rPr>
          <w:szCs w:val="22"/>
        </w:rPr>
        <w:t>，主要污染物为</w:t>
      </w:r>
      <w:r w:rsidRPr="002F6CDE">
        <w:rPr>
          <w:szCs w:val="22"/>
        </w:rPr>
        <w:t>COD</w:t>
      </w:r>
      <w:r w:rsidRPr="002F6CDE">
        <w:rPr>
          <w:szCs w:val="22"/>
        </w:rPr>
        <w:t>、</w:t>
      </w:r>
      <w:r w:rsidRPr="002F6CDE">
        <w:rPr>
          <w:szCs w:val="22"/>
        </w:rPr>
        <w:t>SS</w:t>
      </w:r>
      <w:r w:rsidRPr="002F6CDE">
        <w:rPr>
          <w:szCs w:val="22"/>
        </w:rPr>
        <w:t>、动植物油，降雨</w:t>
      </w:r>
      <w:r w:rsidRPr="002F6CDE">
        <w:rPr>
          <w:szCs w:val="22"/>
        </w:rPr>
        <w:t>15</w:t>
      </w:r>
      <w:r w:rsidRPr="002F6CDE">
        <w:rPr>
          <w:szCs w:val="22"/>
        </w:rPr>
        <w:t>分钟之后的雨水可直接排入区域清下水管网。</w:t>
      </w:r>
    </w:p>
    <w:p w14:paraId="34C42BE5" w14:textId="739436F9" w:rsidR="00871D91" w:rsidRPr="002F6CDE" w:rsidRDefault="00592FB0">
      <w:pPr>
        <w:ind w:firstLineChars="200" w:firstLine="480"/>
      </w:pPr>
      <w:r w:rsidRPr="002F6CDE">
        <w:lastRenderedPageBreak/>
        <w:t>项目建成后全厂的水量平衡图见图</w:t>
      </w:r>
      <w:r w:rsidRPr="002F6CDE">
        <w:t>3.</w:t>
      </w:r>
      <w:r w:rsidR="00980C30" w:rsidRPr="002F6CDE">
        <w:rPr>
          <w:rFonts w:hint="eastAsia"/>
        </w:rPr>
        <w:t>8</w:t>
      </w:r>
      <w:r w:rsidRPr="002F6CDE">
        <w:t>-</w:t>
      </w:r>
      <w:r w:rsidR="0082192A" w:rsidRPr="002F6CDE">
        <w:rPr>
          <w:rFonts w:hint="eastAsia"/>
        </w:rPr>
        <w:t>2</w:t>
      </w:r>
      <w:r w:rsidRPr="002F6CDE">
        <w:t>。</w:t>
      </w:r>
    </w:p>
    <w:p w14:paraId="64D4CA7A" w14:textId="2AE798E6" w:rsidR="00871D91" w:rsidRPr="00C96CE1" w:rsidRDefault="00003009">
      <w:pPr>
        <w:jc w:val="left"/>
        <w:rPr>
          <w:color w:val="FF0000"/>
        </w:rPr>
      </w:pPr>
      <w:r>
        <w:object w:dxaOrig="13537" w:dyaOrig="8002" w14:anchorId="3C50C0A1">
          <v:shape id="_x0000_i1028" type="#_x0000_t75" style="width:414.9pt;height:245.25pt" o:ole="">
            <v:imagedata r:id="rId26" o:title=""/>
          </v:shape>
          <o:OLEObject Type="Embed" ProgID="Visio.Drawing.11" ShapeID="_x0000_i1028" DrawAspect="Content" ObjectID="_1701017784" r:id="rId27"/>
        </w:object>
      </w:r>
    </w:p>
    <w:p w14:paraId="5268A5CD" w14:textId="6AC00D2C" w:rsidR="00871D91" w:rsidRPr="000537CD" w:rsidRDefault="00592FB0">
      <w:pPr>
        <w:jc w:val="center"/>
      </w:pPr>
      <w:r w:rsidRPr="000537CD">
        <w:rPr>
          <w:b/>
        </w:rPr>
        <w:t>图</w:t>
      </w:r>
      <w:r w:rsidRPr="000537CD">
        <w:rPr>
          <w:b/>
        </w:rPr>
        <w:t>3.</w:t>
      </w:r>
      <w:r w:rsidR="00980C30" w:rsidRPr="000537CD">
        <w:rPr>
          <w:rFonts w:hint="eastAsia"/>
          <w:b/>
        </w:rPr>
        <w:t>8</w:t>
      </w:r>
      <w:r w:rsidRPr="000537CD">
        <w:rPr>
          <w:b/>
        </w:rPr>
        <w:t>-</w:t>
      </w:r>
      <w:r w:rsidR="0082192A" w:rsidRPr="000537CD">
        <w:rPr>
          <w:rFonts w:hint="eastAsia"/>
          <w:b/>
        </w:rPr>
        <w:t>2</w:t>
      </w:r>
      <w:r w:rsidRPr="000537CD">
        <w:rPr>
          <w:b/>
        </w:rPr>
        <w:t xml:space="preserve">   </w:t>
      </w:r>
      <w:r w:rsidRPr="000537CD">
        <w:rPr>
          <w:b/>
        </w:rPr>
        <w:t>本项目水</w:t>
      </w:r>
      <w:r w:rsidR="00E271EC" w:rsidRPr="000537CD">
        <w:rPr>
          <w:rFonts w:hint="eastAsia"/>
          <w:b/>
        </w:rPr>
        <w:t>气</w:t>
      </w:r>
      <w:r w:rsidRPr="000537CD">
        <w:rPr>
          <w:b/>
        </w:rPr>
        <w:t>平衡图（</w:t>
      </w:r>
      <w:r w:rsidRPr="000537CD">
        <w:rPr>
          <w:b/>
        </w:rPr>
        <w:t>t/d</w:t>
      </w:r>
      <w:r w:rsidRPr="000537CD">
        <w:rPr>
          <w:b/>
        </w:rPr>
        <w:t>）</w:t>
      </w:r>
    </w:p>
    <w:p w14:paraId="13AD9081" w14:textId="24AA2CB1" w:rsidR="00871D91" w:rsidRPr="000537CD" w:rsidRDefault="00592FB0">
      <w:pPr>
        <w:pStyle w:val="3"/>
      </w:pPr>
      <w:r w:rsidRPr="000537CD">
        <w:t>3.</w:t>
      </w:r>
      <w:r w:rsidR="00980C30" w:rsidRPr="000537CD">
        <w:rPr>
          <w:rFonts w:hint="eastAsia"/>
        </w:rPr>
        <w:t>8</w:t>
      </w:r>
      <w:r w:rsidRPr="000537CD">
        <w:t>.2</w:t>
      </w:r>
      <w:r w:rsidRPr="000537CD">
        <w:t>污染源分析</w:t>
      </w:r>
    </w:p>
    <w:p w14:paraId="048D4EFA" w14:textId="0F2914BB" w:rsidR="00871D91" w:rsidRPr="000537CD" w:rsidRDefault="00592FB0">
      <w:pPr>
        <w:pStyle w:val="4"/>
        <w:tabs>
          <w:tab w:val="left" w:pos="2160"/>
        </w:tabs>
        <w:ind w:firstLineChars="0" w:firstLine="0"/>
      </w:pPr>
      <w:r w:rsidRPr="000537CD">
        <w:t>3.</w:t>
      </w:r>
      <w:r w:rsidR="00980C30" w:rsidRPr="000537CD">
        <w:rPr>
          <w:rFonts w:hint="eastAsia"/>
        </w:rPr>
        <w:t>8</w:t>
      </w:r>
      <w:r w:rsidRPr="000537CD">
        <w:t>.2.1</w:t>
      </w:r>
      <w:r w:rsidRPr="000537CD">
        <w:t>废气污染源分析</w:t>
      </w:r>
    </w:p>
    <w:p w14:paraId="3C1B8372" w14:textId="4E88E628" w:rsidR="00871D91" w:rsidRPr="000537CD" w:rsidRDefault="00592FB0" w:rsidP="000537CD">
      <w:r w:rsidRPr="000537CD">
        <w:t xml:space="preserve">   </w:t>
      </w:r>
      <w:r w:rsidR="000537CD">
        <w:rPr>
          <w:rFonts w:hint="eastAsia"/>
        </w:rPr>
        <w:t>本项目有组织排放大气污染物主要是卸料间、垃圾处理车间产生的恶臭气体，项目产生的无组织排放废气主要为卸料间、垃圾处理车间无组织挥发的恶臭气体。</w:t>
      </w:r>
    </w:p>
    <w:p w14:paraId="068E6FDA" w14:textId="47660600" w:rsidR="00871D91" w:rsidRPr="000537CD" w:rsidRDefault="00592FB0">
      <w:pPr>
        <w:ind w:firstLineChars="200" w:firstLine="480"/>
      </w:pPr>
      <w:r w:rsidRPr="000537CD">
        <w:t>（</w:t>
      </w:r>
      <w:r w:rsidRPr="000537CD">
        <w:t>1</w:t>
      </w:r>
      <w:r w:rsidRPr="000537CD">
        <w:t>）</w:t>
      </w:r>
      <w:r w:rsidR="000537CD">
        <w:rPr>
          <w:rFonts w:hint="eastAsia"/>
        </w:rPr>
        <w:t>有</w:t>
      </w:r>
      <w:r w:rsidR="000537CD" w:rsidRPr="000537CD">
        <w:rPr>
          <w:rFonts w:hint="eastAsia"/>
        </w:rPr>
        <w:t>组织废气</w:t>
      </w:r>
    </w:p>
    <w:p w14:paraId="2165C3F5" w14:textId="77777777" w:rsidR="00871D91" w:rsidRPr="000537CD" w:rsidRDefault="00592FB0">
      <w:pPr>
        <w:ind w:firstLineChars="200" w:firstLine="482"/>
        <w:rPr>
          <w:b/>
        </w:rPr>
      </w:pPr>
      <w:r w:rsidRPr="000537CD">
        <w:rPr>
          <w:rFonts w:ascii="宋体" w:hAnsi="宋体" w:cs="宋体" w:hint="eastAsia"/>
          <w:b/>
        </w:rPr>
        <w:t>①</w:t>
      </w:r>
      <w:r w:rsidRPr="000537CD">
        <w:rPr>
          <w:b/>
        </w:rPr>
        <w:t>产生情况</w:t>
      </w:r>
    </w:p>
    <w:p w14:paraId="7056C08A" w14:textId="7897F2F9" w:rsidR="000537CD" w:rsidRPr="00F96752" w:rsidRDefault="000537CD" w:rsidP="000537CD">
      <w:pPr>
        <w:ind w:firstLineChars="200" w:firstLine="480"/>
      </w:pPr>
      <w:r w:rsidRPr="000537CD">
        <w:rPr>
          <w:rFonts w:hint="eastAsia"/>
        </w:rPr>
        <w:t>卸料间、垃圾处理车间废气主要为物料散逸，以</w:t>
      </w:r>
      <w:r w:rsidRPr="000537CD">
        <w:rPr>
          <w:rFonts w:hint="eastAsia"/>
        </w:rPr>
        <w:t>NH</w:t>
      </w:r>
      <w:r w:rsidRPr="000537CD">
        <w:rPr>
          <w:rFonts w:hint="eastAsia"/>
          <w:vertAlign w:val="subscript"/>
        </w:rPr>
        <w:t>3</w:t>
      </w:r>
      <w:r w:rsidRPr="000537CD">
        <w:rPr>
          <w:rFonts w:hint="eastAsia"/>
        </w:rPr>
        <w:t>、</w:t>
      </w:r>
      <w:r w:rsidRPr="000537CD">
        <w:rPr>
          <w:rFonts w:hint="eastAsia"/>
        </w:rPr>
        <w:t>H</w:t>
      </w:r>
      <w:r w:rsidRPr="000537CD">
        <w:rPr>
          <w:rFonts w:hint="eastAsia"/>
          <w:vertAlign w:val="subscript"/>
        </w:rPr>
        <w:t>2</w:t>
      </w:r>
      <w:r w:rsidRPr="000537CD">
        <w:rPr>
          <w:rFonts w:hint="eastAsia"/>
        </w:rPr>
        <w:t>S</w:t>
      </w:r>
      <w:r w:rsidRPr="000537CD">
        <w:rPr>
          <w:rFonts w:hint="eastAsia"/>
        </w:rPr>
        <w:t>等恶臭污染物为主，恶臭会使人产生不快感，长期遭受恶臭污染，会影响居民的生活，降低工作效率，严重时会</w:t>
      </w:r>
      <w:r w:rsidRPr="00F96752">
        <w:rPr>
          <w:rFonts w:hint="eastAsia"/>
        </w:rPr>
        <w:t>使人恶心、呕吐。</w:t>
      </w:r>
    </w:p>
    <w:p w14:paraId="15788570" w14:textId="1727F473" w:rsidR="00871D91" w:rsidRPr="00C17286" w:rsidRDefault="00592FB0" w:rsidP="00682A65">
      <w:pPr>
        <w:ind w:firstLineChars="200" w:firstLine="480"/>
      </w:pPr>
      <w:r w:rsidRPr="00F96752">
        <w:t>为了解现有同类餐厨垃圾处理项目大气污染物的产生、排放达标情况，对</w:t>
      </w:r>
      <w:r w:rsidR="00682A65" w:rsidRPr="00F96752">
        <w:rPr>
          <w:rFonts w:hint="eastAsia"/>
        </w:rPr>
        <w:t>光大环保能源（泗阳）有限公司</w:t>
      </w:r>
      <w:r w:rsidRPr="00F96752">
        <w:t>设计、建设并已投入运行的</w:t>
      </w:r>
      <w:r w:rsidR="00682A65" w:rsidRPr="00F96752">
        <w:rPr>
          <w:rFonts w:hint="eastAsia"/>
        </w:rPr>
        <w:t>泗阳县固废资源化综合利用项目之餐厨垃圾处理项目</w:t>
      </w:r>
      <w:r w:rsidRPr="00F96752">
        <w:t>进行了调查。该项目位于</w:t>
      </w:r>
      <w:r w:rsidR="000E37A2" w:rsidRPr="00421C80">
        <w:t>泗阳县</w:t>
      </w:r>
      <w:r w:rsidR="001A3F5F">
        <w:t>环保产业园</w:t>
      </w:r>
      <w:r w:rsidR="000E37A2" w:rsidRPr="00421C80">
        <w:t>区</w:t>
      </w:r>
      <w:r w:rsidRPr="00F96752">
        <w:t>，餐厨垃圾处理能力</w:t>
      </w:r>
      <w:r w:rsidRPr="00F96752">
        <w:t xml:space="preserve"> 100t/d</w:t>
      </w:r>
      <w:r w:rsidRPr="00F96752">
        <w:t>，废弃油脂处理能力</w:t>
      </w:r>
      <w:r w:rsidRPr="00F96752">
        <w:t xml:space="preserve"> </w:t>
      </w:r>
      <w:r w:rsidR="00682A65" w:rsidRPr="00F96752">
        <w:rPr>
          <w:rFonts w:hint="eastAsia"/>
        </w:rPr>
        <w:t>10</w:t>
      </w:r>
      <w:r w:rsidRPr="00F96752">
        <w:t>t/d</w:t>
      </w:r>
      <w:r w:rsidRPr="00F96752">
        <w:t>。该项目与</w:t>
      </w:r>
      <w:r w:rsidR="00682A65" w:rsidRPr="00F96752">
        <w:rPr>
          <w:rFonts w:hint="eastAsia"/>
        </w:rPr>
        <w:t>泗阳县</w:t>
      </w:r>
      <w:r w:rsidR="00652D46" w:rsidRPr="00F96752">
        <w:t>生活垃圾焚烧项目</w:t>
      </w:r>
      <w:r w:rsidRPr="00F96752">
        <w:t>联合处理，主要采用</w:t>
      </w:r>
      <w:r w:rsidR="00682A65" w:rsidRPr="00F96752">
        <w:rPr>
          <w:rFonts w:hint="eastAsia"/>
        </w:rPr>
        <w:t>“餐厨垃圾预处理</w:t>
      </w:r>
      <w:r w:rsidR="00682A65" w:rsidRPr="00F96752">
        <w:rPr>
          <w:rFonts w:hint="eastAsia"/>
        </w:rPr>
        <w:t>+</w:t>
      </w:r>
      <w:r w:rsidR="00682A65" w:rsidRPr="00F96752">
        <w:rPr>
          <w:rFonts w:hint="eastAsia"/>
        </w:rPr>
        <w:t>废水厌氧处理</w:t>
      </w:r>
      <w:r w:rsidR="00682A65" w:rsidRPr="00F96752">
        <w:rPr>
          <w:rFonts w:hint="eastAsia"/>
        </w:rPr>
        <w:t>+</w:t>
      </w:r>
      <w:r w:rsidR="00682A65" w:rsidRPr="00F96752">
        <w:rPr>
          <w:rFonts w:hint="eastAsia"/>
        </w:rPr>
        <w:t>固渣焚烧处理”的协同处理工艺</w:t>
      </w:r>
      <w:r w:rsidRPr="00F96752">
        <w:t>，粗油脂外售。</w:t>
      </w:r>
      <w:r w:rsidR="00682A65" w:rsidRPr="00F96752">
        <w:t>恶臭气体负压收集，抽送至</w:t>
      </w:r>
      <w:r w:rsidR="00682A65" w:rsidRPr="00F96752">
        <w:rPr>
          <w:rFonts w:hint="eastAsia"/>
        </w:rPr>
        <w:t>泗阳生活</w:t>
      </w:r>
      <w:r w:rsidR="00682A65" w:rsidRPr="00F96752">
        <w:t>垃圾焚烧发电</w:t>
      </w:r>
      <w:r w:rsidR="00682A65" w:rsidRPr="00F96752">
        <w:rPr>
          <w:rFonts w:hint="eastAsia"/>
        </w:rPr>
        <w:t>项目</w:t>
      </w:r>
      <w:r w:rsidR="00682A65" w:rsidRPr="00F96752">
        <w:t>进行燃烧处理，非正常工况下，启用备用除臭系统</w:t>
      </w:r>
      <w:r w:rsidRPr="00F96752">
        <w:t>。该项目与本项目处理规模、处理工艺、污</w:t>
      </w:r>
      <w:r w:rsidRPr="00C17286">
        <w:t>染治理措施相似。</w:t>
      </w:r>
    </w:p>
    <w:p w14:paraId="150047CB" w14:textId="6E2462AE" w:rsidR="000E37A2" w:rsidRPr="00C17286" w:rsidRDefault="0017187E" w:rsidP="000E37A2">
      <w:pPr>
        <w:ind w:firstLineChars="200" w:firstLine="480"/>
      </w:pPr>
      <w:r w:rsidRPr="00C17286">
        <w:rPr>
          <w:rFonts w:hint="eastAsia"/>
        </w:rPr>
        <w:lastRenderedPageBreak/>
        <w:t>引用</w:t>
      </w:r>
      <w:r w:rsidRPr="00C17286">
        <w:rPr>
          <w:rFonts w:hint="eastAsia"/>
        </w:rPr>
        <w:t>2021</w:t>
      </w:r>
      <w:r w:rsidRPr="00C17286">
        <w:rPr>
          <w:rFonts w:hint="eastAsia"/>
        </w:rPr>
        <w:t>年</w:t>
      </w:r>
      <w:r w:rsidRPr="00C17286">
        <w:rPr>
          <w:rFonts w:hint="eastAsia"/>
        </w:rPr>
        <w:t>5</w:t>
      </w:r>
      <w:r w:rsidRPr="00C17286">
        <w:rPr>
          <w:rFonts w:hint="eastAsia"/>
        </w:rPr>
        <w:t>月</w:t>
      </w:r>
      <w:r w:rsidRPr="00C17286">
        <w:t>江苏通标环保科技发展有限公司</w:t>
      </w:r>
      <w:r w:rsidRPr="00C17286">
        <w:rPr>
          <w:rFonts w:hint="eastAsia"/>
        </w:rPr>
        <w:t>光大环保能源（泗阳）有限公司委托检测报告（苏通标环</w:t>
      </w:r>
      <w:r w:rsidRPr="00C17286">
        <w:rPr>
          <w:rFonts w:hint="eastAsia"/>
        </w:rPr>
        <w:t>YS</w:t>
      </w:r>
      <w:r w:rsidRPr="00C17286">
        <w:rPr>
          <w:rFonts w:hint="eastAsia"/>
        </w:rPr>
        <w:t>（综）第</w:t>
      </w:r>
      <w:r w:rsidRPr="00C17286">
        <w:rPr>
          <w:rFonts w:hint="eastAsia"/>
        </w:rPr>
        <w:t>2021009</w:t>
      </w:r>
      <w:r w:rsidRPr="00C17286">
        <w:rPr>
          <w:rFonts w:hint="eastAsia"/>
        </w:rPr>
        <w:t>号）</w:t>
      </w:r>
      <w:r w:rsidR="000E37A2" w:rsidRPr="00C17286">
        <w:t>。</w:t>
      </w:r>
    </w:p>
    <w:p w14:paraId="3F1D566C" w14:textId="576579F3" w:rsidR="00C17286" w:rsidRPr="00C17286" w:rsidRDefault="000E37A2" w:rsidP="000E37A2">
      <w:pPr>
        <w:ind w:firstLine="480"/>
      </w:pPr>
      <w:r w:rsidRPr="00C17286">
        <w:t>根据</w:t>
      </w:r>
      <w:r w:rsidR="0017187E" w:rsidRPr="00C17286">
        <w:rPr>
          <w:rFonts w:hint="eastAsia"/>
        </w:rPr>
        <w:t>光大环保能源（泗阳）有限公司</w:t>
      </w:r>
      <w:r w:rsidRPr="00C17286">
        <w:t>现有项目的验收监测数据，餐厨垃圾资源化利用过程氨和硫化氢产生</w:t>
      </w:r>
      <w:r w:rsidR="00C17286" w:rsidRPr="00C17286">
        <w:rPr>
          <w:rFonts w:hint="eastAsia"/>
        </w:rPr>
        <w:t>速率</w:t>
      </w:r>
      <w:r w:rsidR="00C17286" w:rsidRPr="00C17286">
        <w:t>分别</w:t>
      </w:r>
      <w:r w:rsidR="00C17286" w:rsidRPr="00C17286">
        <w:rPr>
          <w:rFonts w:hint="eastAsia"/>
        </w:rPr>
        <w:t>为</w:t>
      </w:r>
      <w:r w:rsidR="00C17286" w:rsidRPr="00C17286">
        <w:rPr>
          <w:rFonts w:hint="eastAsia"/>
        </w:rPr>
        <w:t>2.49</w:t>
      </w:r>
      <w:r w:rsidR="00C17286" w:rsidRPr="00C17286">
        <w:rPr>
          <w:rFonts w:hint="eastAsia"/>
        </w:rPr>
        <w:t>×</w:t>
      </w:r>
      <w:r w:rsidR="00C17286" w:rsidRPr="00C17286">
        <w:rPr>
          <w:rFonts w:hint="eastAsia"/>
        </w:rPr>
        <w:t>10</w:t>
      </w:r>
      <w:r w:rsidR="00C17286" w:rsidRPr="00C17286">
        <w:rPr>
          <w:rFonts w:hint="eastAsia"/>
          <w:vertAlign w:val="superscript"/>
        </w:rPr>
        <w:t>-2</w:t>
      </w:r>
      <w:r w:rsidR="00C17286" w:rsidRPr="00C17286">
        <w:rPr>
          <w:rFonts w:hint="eastAsia"/>
        </w:rPr>
        <w:t>kg/h</w:t>
      </w:r>
      <w:r w:rsidR="00C17286" w:rsidRPr="00C17286">
        <w:rPr>
          <w:rFonts w:hint="eastAsia"/>
        </w:rPr>
        <w:t>，</w:t>
      </w:r>
      <w:r w:rsidR="00C17286" w:rsidRPr="00C17286">
        <w:rPr>
          <w:rFonts w:hint="eastAsia"/>
        </w:rPr>
        <w:t>1.14</w:t>
      </w:r>
      <w:r w:rsidR="00C17286" w:rsidRPr="00C17286">
        <w:rPr>
          <w:rFonts w:hint="eastAsia"/>
        </w:rPr>
        <w:t>×</w:t>
      </w:r>
      <w:r w:rsidR="00C17286" w:rsidRPr="00C17286">
        <w:rPr>
          <w:rFonts w:hint="eastAsia"/>
        </w:rPr>
        <w:t>10</w:t>
      </w:r>
      <w:r w:rsidR="00C17286" w:rsidRPr="00C17286">
        <w:rPr>
          <w:rFonts w:hint="eastAsia"/>
          <w:vertAlign w:val="superscript"/>
        </w:rPr>
        <w:t>-3</w:t>
      </w:r>
      <w:r w:rsidR="00C17286" w:rsidRPr="00C17286">
        <w:rPr>
          <w:rFonts w:hint="eastAsia"/>
        </w:rPr>
        <w:t>kg/h</w:t>
      </w:r>
      <w:r w:rsidR="00C17286" w:rsidRPr="00C17286">
        <w:rPr>
          <w:rFonts w:hint="eastAsia"/>
        </w:rPr>
        <w:t>。</w:t>
      </w:r>
    </w:p>
    <w:p w14:paraId="46CEE6DA" w14:textId="7C3BC30C" w:rsidR="000E37A2" w:rsidRPr="00C17286" w:rsidRDefault="000E37A2" w:rsidP="000E37A2">
      <w:pPr>
        <w:ind w:firstLine="480"/>
      </w:pPr>
      <w:r w:rsidRPr="00C17286">
        <w:t>浓度约</w:t>
      </w:r>
      <w:r w:rsidRPr="00C17286">
        <w:t>2.86mg/m</w:t>
      </w:r>
      <w:r w:rsidRPr="00C17286">
        <w:rPr>
          <w:vertAlign w:val="superscript"/>
        </w:rPr>
        <w:t>3</w:t>
      </w:r>
      <w:r w:rsidRPr="00C17286">
        <w:t>、</w:t>
      </w:r>
      <w:r w:rsidRPr="00C17286">
        <w:t>1.18mg/m</w:t>
      </w:r>
      <w:r w:rsidRPr="00C17286">
        <w:rPr>
          <w:vertAlign w:val="superscript"/>
        </w:rPr>
        <w:t>3</w:t>
      </w:r>
      <w:r w:rsidRPr="00C17286">
        <w:t>。</w:t>
      </w:r>
    </w:p>
    <w:p w14:paraId="0A7B0434" w14:textId="1587BB68" w:rsidR="000E37A2" w:rsidRPr="00C17286" w:rsidRDefault="000E37A2" w:rsidP="000E37A2">
      <w:pPr>
        <w:ind w:firstLine="480"/>
      </w:pPr>
      <w:r w:rsidRPr="00C17286">
        <w:t>类比的产物浓度见表</w:t>
      </w:r>
      <w:r w:rsidRPr="00C17286">
        <w:t>3.</w:t>
      </w:r>
      <w:r w:rsidRPr="00C17286">
        <w:rPr>
          <w:rFonts w:hint="eastAsia"/>
        </w:rPr>
        <w:t>8</w:t>
      </w:r>
      <w:r w:rsidRPr="00C17286">
        <w:t>-2</w:t>
      </w:r>
      <w:r w:rsidRPr="00C17286">
        <w:t>。</w:t>
      </w:r>
    </w:p>
    <w:p w14:paraId="2C5CEB8D" w14:textId="7D6CC4C0" w:rsidR="000E37A2" w:rsidRPr="00C17286" w:rsidRDefault="000E37A2" w:rsidP="000E37A2">
      <w:pPr>
        <w:ind w:firstLine="482"/>
        <w:jc w:val="center"/>
        <w:rPr>
          <w:b/>
        </w:rPr>
      </w:pPr>
      <w:r w:rsidRPr="00C17286">
        <w:rPr>
          <w:b/>
        </w:rPr>
        <w:t>表</w:t>
      </w:r>
      <w:r w:rsidRPr="00C17286">
        <w:rPr>
          <w:b/>
        </w:rPr>
        <w:t>3.</w:t>
      </w:r>
      <w:r w:rsidRPr="00C17286">
        <w:rPr>
          <w:rFonts w:hint="eastAsia"/>
          <w:b/>
        </w:rPr>
        <w:t>8</w:t>
      </w:r>
      <w:r w:rsidRPr="00C17286">
        <w:rPr>
          <w:b/>
        </w:rPr>
        <w:t xml:space="preserve">-2    </w:t>
      </w:r>
      <w:r w:rsidRPr="00C17286">
        <w:rPr>
          <w:b/>
        </w:rPr>
        <w:t>类比预处理单元有组织产生源强</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226"/>
        <w:gridCol w:w="1842"/>
        <w:gridCol w:w="1478"/>
        <w:gridCol w:w="1479"/>
        <w:gridCol w:w="1479"/>
      </w:tblGrid>
      <w:tr w:rsidR="00C17286" w:rsidRPr="00C17286" w14:paraId="2D4D70DD" w14:textId="77777777" w:rsidTr="00E96C9C">
        <w:trPr>
          <w:trHeight w:val="283"/>
          <w:jc w:val="center"/>
        </w:trPr>
        <w:tc>
          <w:tcPr>
            <w:tcW w:w="2226" w:type="dxa"/>
            <w:vMerge w:val="restart"/>
            <w:vAlign w:val="center"/>
          </w:tcPr>
          <w:p w14:paraId="03C53D98" w14:textId="77777777" w:rsidR="000E37A2" w:rsidRPr="00C17286" w:rsidRDefault="000E37A2" w:rsidP="00E96C9C">
            <w:pPr>
              <w:spacing w:line="240" w:lineRule="auto"/>
              <w:jc w:val="center"/>
              <w:rPr>
                <w:b/>
                <w:bCs/>
                <w:sz w:val="21"/>
                <w:szCs w:val="21"/>
              </w:rPr>
            </w:pPr>
            <w:r w:rsidRPr="00C17286">
              <w:rPr>
                <w:b/>
                <w:bCs/>
                <w:sz w:val="21"/>
                <w:szCs w:val="21"/>
              </w:rPr>
              <w:t>资料来源</w:t>
            </w:r>
          </w:p>
        </w:tc>
        <w:tc>
          <w:tcPr>
            <w:tcW w:w="1842" w:type="dxa"/>
            <w:vMerge w:val="restart"/>
            <w:vAlign w:val="center"/>
          </w:tcPr>
          <w:p w14:paraId="40D89AA1" w14:textId="77777777" w:rsidR="000E37A2" w:rsidRPr="00C17286" w:rsidRDefault="000E37A2" w:rsidP="00E96C9C">
            <w:pPr>
              <w:spacing w:line="240" w:lineRule="auto"/>
              <w:jc w:val="center"/>
              <w:rPr>
                <w:b/>
                <w:bCs/>
                <w:sz w:val="21"/>
                <w:szCs w:val="21"/>
              </w:rPr>
            </w:pPr>
            <w:r w:rsidRPr="00C17286">
              <w:rPr>
                <w:b/>
                <w:bCs/>
                <w:sz w:val="21"/>
                <w:szCs w:val="21"/>
              </w:rPr>
              <w:t>规模</w:t>
            </w:r>
          </w:p>
        </w:tc>
        <w:tc>
          <w:tcPr>
            <w:tcW w:w="4436" w:type="dxa"/>
            <w:gridSpan w:val="3"/>
            <w:vAlign w:val="center"/>
          </w:tcPr>
          <w:p w14:paraId="50B0E4FC" w14:textId="77777777" w:rsidR="000E37A2" w:rsidRPr="00C17286" w:rsidRDefault="000E37A2" w:rsidP="00E96C9C">
            <w:pPr>
              <w:spacing w:line="240" w:lineRule="auto"/>
              <w:jc w:val="center"/>
              <w:rPr>
                <w:b/>
                <w:bCs/>
                <w:sz w:val="21"/>
                <w:szCs w:val="21"/>
              </w:rPr>
            </w:pPr>
            <w:r w:rsidRPr="00C17286">
              <w:rPr>
                <w:b/>
                <w:bCs/>
                <w:sz w:val="21"/>
                <w:szCs w:val="21"/>
              </w:rPr>
              <w:t>有组织</w:t>
            </w:r>
          </w:p>
        </w:tc>
      </w:tr>
      <w:tr w:rsidR="00C17286" w:rsidRPr="00C17286" w14:paraId="736149D4" w14:textId="77777777" w:rsidTr="00E96C9C">
        <w:trPr>
          <w:trHeight w:val="283"/>
          <w:jc w:val="center"/>
        </w:trPr>
        <w:tc>
          <w:tcPr>
            <w:tcW w:w="2226" w:type="dxa"/>
            <w:vMerge/>
            <w:vAlign w:val="center"/>
          </w:tcPr>
          <w:p w14:paraId="0EEF958C" w14:textId="77777777" w:rsidR="000E37A2" w:rsidRPr="00C17286" w:rsidRDefault="000E37A2" w:rsidP="00E96C9C">
            <w:pPr>
              <w:widowControl/>
              <w:spacing w:line="240" w:lineRule="auto"/>
              <w:jc w:val="left"/>
              <w:rPr>
                <w:b/>
                <w:bCs/>
                <w:sz w:val="21"/>
                <w:szCs w:val="21"/>
              </w:rPr>
            </w:pPr>
          </w:p>
        </w:tc>
        <w:tc>
          <w:tcPr>
            <w:tcW w:w="1842" w:type="dxa"/>
            <w:vMerge/>
            <w:vAlign w:val="center"/>
          </w:tcPr>
          <w:p w14:paraId="1848C55F" w14:textId="77777777" w:rsidR="000E37A2" w:rsidRPr="00C17286" w:rsidRDefault="000E37A2" w:rsidP="00E96C9C">
            <w:pPr>
              <w:widowControl/>
              <w:spacing w:line="240" w:lineRule="auto"/>
              <w:jc w:val="left"/>
              <w:rPr>
                <w:b/>
                <w:bCs/>
                <w:sz w:val="21"/>
                <w:szCs w:val="21"/>
              </w:rPr>
            </w:pPr>
          </w:p>
        </w:tc>
        <w:tc>
          <w:tcPr>
            <w:tcW w:w="1478" w:type="dxa"/>
            <w:vAlign w:val="center"/>
          </w:tcPr>
          <w:p w14:paraId="3AC8991D" w14:textId="42DE67ED" w:rsidR="000E37A2" w:rsidRPr="00C17286" w:rsidRDefault="0017187E" w:rsidP="0017187E">
            <w:pPr>
              <w:spacing w:line="240" w:lineRule="auto"/>
              <w:jc w:val="center"/>
              <w:rPr>
                <w:b/>
                <w:bCs/>
                <w:sz w:val="21"/>
                <w:szCs w:val="21"/>
              </w:rPr>
            </w:pPr>
            <w:r w:rsidRPr="00C17286">
              <w:rPr>
                <w:b/>
                <w:bCs/>
                <w:sz w:val="21"/>
                <w:szCs w:val="21"/>
              </w:rPr>
              <w:t>NH</w:t>
            </w:r>
            <w:r w:rsidRPr="00C17286">
              <w:rPr>
                <w:b/>
                <w:bCs/>
                <w:sz w:val="21"/>
                <w:szCs w:val="21"/>
                <w:vertAlign w:val="subscript"/>
              </w:rPr>
              <w:t>3</w:t>
            </w:r>
          </w:p>
        </w:tc>
        <w:tc>
          <w:tcPr>
            <w:tcW w:w="1479" w:type="dxa"/>
            <w:vAlign w:val="center"/>
          </w:tcPr>
          <w:p w14:paraId="3CA6D1F1" w14:textId="6945D586" w:rsidR="000E37A2" w:rsidRPr="00C17286" w:rsidRDefault="0017187E" w:rsidP="00E96C9C">
            <w:pPr>
              <w:spacing w:line="240" w:lineRule="auto"/>
              <w:jc w:val="center"/>
              <w:rPr>
                <w:b/>
                <w:bCs/>
                <w:sz w:val="21"/>
                <w:szCs w:val="21"/>
              </w:rPr>
            </w:pPr>
            <w:r w:rsidRPr="00C17286">
              <w:rPr>
                <w:b/>
                <w:bCs/>
                <w:sz w:val="21"/>
                <w:szCs w:val="21"/>
              </w:rPr>
              <w:t>H</w:t>
            </w:r>
            <w:r w:rsidRPr="00C17286">
              <w:rPr>
                <w:b/>
                <w:bCs/>
                <w:sz w:val="21"/>
                <w:szCs w:val="21"/>
                <w:vertAlign w:val="subscript"/>
              </w:rPr>
              <w:t>2</w:t>
            </w:r>
            <w:r w:rsidRPr="00C17286">
              <w:rPr>
                <w:b/>
                <w:bCs/>
                <w:sz w:val="21"/>
                <w:szCs w:val="21"/>
              </w:rPr>
              <w:t>S</w:t>
            </w:r>
          </w:p>
        </w:tc>
        <w:tc>
          <w:tcPr>
            <w:tcW w:w="1479" w:type="dxa"/>
            <w:vAlign w:val="center"/>
          </w:tcPr>
          <w:p w14:paraId="66D0CD4F" w14:textId="77777777" w:rsidR="000E37A2" w:rsidRPr="00C17286" w:rsidRDefault="000E37A2" w:rsidP="00E96C9C">
            <w:pPr>
              <w:spacing w:line="240" w:lineRule="auto"/>
              <w:jc w:val="center"/>
              <w:rPr>
                <w:b/>
                <w:bCs/>
                <w:sz w:val="21"/>
                <w:szCs w:val="21"/>
              </w:rPr>
            </w:pPr>
            <w:r w:rsidRPr="00C17286">
              <w:rPr>
                <w:b/>
                <w:bCs/>
                <w:sz w:val="21"/>
                <w:szCs w:val="21"/>
              </w:rPr>
              <w:t>臭气浓度</w:t>
            </w:r>
          </w:p>
        </w:tc>
      </w:tr>
      <w:tr w:rsidR="00C17286" w:rsidRPr="00C17286" w14:paraId="3256AD14" w14:textId="77777777" w:rsidTr="00E96C9C">
        <w:trPr>
          <w:trHeight w:val="283"/>
          <w:jc w:val="center"/>
        </w:trPr>
        <w:tc>
          <w:tcPr>
            <w:tcW w:w="2226" w:type="dxa"/>
            <w:vMerge w:val="restart"/>
            <w:vAlign w:val="center"/>
          </w:tcPr>
          <w:p w14:paraId="765A4D10" w14:textId="77777777" w:rsidR="000E37A2" w:rsidRPr="00C17286" w:rsidRDefault="000E37A2" w:rsidP="00E96C9C">
            <w:pPr>
              <w:spacing w:line="240" w:lineRule="auto"/>
              <w:jc w:val="center"/>
              <w:rPr>
                <w:sz w:val="21"/>
                <w:szCs w:val="21"/>
              </w:rPr>
            </w:pPr>
            <w:r w:rsidRPr="00C17286">
              <w:rPr>
                <w:sz w:val="21"/>
                <w:szCs w:val="21"/>
              </w:rPr>
              <w:t>光大环保餐厨处理（宿迁）有限公司</w:t>
            </w:r>
          </w:p>
        </w:tc>
        <w:tc>
          <w:tcPr>
            <w:tcW w:w="1842" w:type="dxa"/>
            <w:vAlign w:val="center"/>
          </w:tcPr>
          <w:p w14:paraId="014B532E" w14:textId="77777777" w:rsidR="000E37A2" w:rsidRPr="00C17286" w:rsidRDefault="000E37A2" w:rsidP="00E96C9C">
            <w:pPr>
              <w:spacing w:line="240" w:lineRule="auto"/>
              <w:jc w:val="center"/>
              <w:rPr>
                <w:sz w:val="21"/>
                <w:szCs w:val="21"/>
              </w:rPr>
            </w:pPr>
            <w:r w:rsidRPr="00C17286">
              <w:rPr>
                <w:sz w:val="21"/>
                <w:szCs w:val="21"/>
              </w:rPr>
              <w:t>t/d</w:t>
            </w:r>
          </w:p>
        </w:tc>
        <w:tc>
          <w:tcPr>
            <w:tcW w:w="1478" w:type="dxa"/>
            <w:vAlign w:val="center"/>
          </w:tcPr>
          <w:p w14:paraId="41C2C2A2" w14:textId="739B81E1" w:rsidR="000E37A2" w:rsidRPr="00C17286" w:rsidRDefault="00C17286" w:rsidP="00E96C9C">
            <w:pPr>
              <w:spacing w:line="240" w:lineRule="auto"/>
              <w:jc w:val="center"/>
              <w:rPr>
                <w:sz w:val="21"/>
                <w:szCs w:val="21"/>
              </w:rPr>
            </w:pPr>
            <w:r w:rsidRPr="00C17286">
              <w:rPr>
                <w:rFonts w:hint="eastAsia"/>
                <w:sz w:val="21"/>
                <w:szCs w:val="21"/>
              </w:rPr>
              <w:t>kg/h</w:t>
            </w:r>
          </w:p>
        </w:tc>
        <w:tc>
          <w:tcPr>
            <w:tcW w:w="1479" w:type="dxa"/>
            <w:vAlign w:val="center"/>
          </w:tcPr>
          <w:p w14:paraId="67B1A029" w14:textId="4ED6E945" w:rsidR="000E37A2" w:rsidRPr="00C17286" w:rsidRDefault="00C17286" w:rsidP="00E96C9C">
            <w:pPr>
              <w:spacing w:line="240" w:lineRule="auto"/>
              <w:jc w:val="center"/>
              <w:rPr>
                <w:sz w:val="21"/>
                <w:szCs w:val="21"/>
              </w:rPr>
            </w:pPr>
            <w:r w:rsidRPr="00C17286">
              <w:rPr>
                <w:rFonts w:hint="eastAsia"/>
                <w:sz w:val="21"/>
                <w:szCs w:val="21"/>
              </w:rPr>
              <w:t>kg/h</w:t>
            </w:r>
          </w:p>
        </w:tc>
        <w:tc>
          <w:tcPr>
            <w:tcW w:w="1479" w:type="dxa"/>
            <w:vAlign w:val="center"/>
          </w:tcPr>
          <w:p w14:paraId="245A2BFF" w14:textId="77777777" w:rsidR="000E37A2" w:rsidRPr="00C17286" w:rsidRDefault="000E37A2" w:rsidP="00E96C9C">
            <w:pPr>
              <w:spacing w:line="240" w:lineRule="auto"/>
              <w:jc w:val="center"/>
              <w:rPr>
                <w:sz w:val="21"/>
                <w:szCs w:val="21"/>
              </w:rPr>
            </w:pPr>
            <w:r w:rsidRPr="00C17286">
              <w:rPr>
                <w:sz w:val="21"/>
                <w:szCs w:val="21"/>
              </w:rPr>
              <w:t>/</w:t>
            </w:r>
          </w:p>
        </w:tc>
      </w:tr>
      <w:tr w:rsidR="00C17286" w:rsidRPr="00C17286" w14:paraId="04AA2617" w14:textId="77777777" w:rsidTr="00E96C9C">
        <w:trPr>
          <w:trHeight w:val="283"/>
          <w:jc w:val="center"/>
        </w:trPr>
        <w:tc>
          <w:tcPr>
            <w:tcW w:w="2226" w:type="dxa"/>
            <w:vMerge/>
            <w:vAlign w:val="center"/>
          </w:tcPr>
          <w:p w14:paraId="423AB121" w14:textId="77777777" w:rsidR="000E37A2" w:rsidRPr="00C17286" w:rsidRDefault="000E37A2" w:rsidP="00E96C9C">
            <w:pPr>
              <w:spacing w:line="240" w:lineRule="auto"/>
              <w:jc w:val="center"/>
              <w:rPr>
                <w:sz w:val="21"/>
                <w:szCs w:val="21"/>
              </w:rPr>
            </w:pPr>
          </w:p>
        </w:tc>
        <w:tc>
          <w:tcPr>
            <w:tcW w:w="1842" w:type="dxa"/>
            <w:vAlign w:val="center"/>
          </w:tcPr>
          <w:p w14:paraId="60AA2929" w14:textId="77777777" w:rsidR="000E37A2" w:rsidRPr="00C17286" w:rsidRDefault="000E37A2" w:rsidP="00E96C9C">
            <w:pPr>
              <w:spacing w:line="240" w:lineRule="auto"/>
              <w:jc w:val="center"/>
              <w:rPr>
                <w:sz w:val="21"/>
                <w:szCs w:val="21"/>
              </w:rPr>
            </w:pPr>
            <w:r w:rsidRPr="00C17286">
              <w:rPr>
                <w:sz w:val="21"/>
                <w:szCs w:val="21"/>
              </w:rPr>
              <w:t>100</w:t>
            </w:r>
          </w:p>
        </w:tc>
        <w:tc>
          <w:tcPr>
            <w:tcW w:w="1478" w:type="dxa"/>
            <w:vAlign w:val="center"/>
          </w:tcPr>
          <w:p w14:paraId="7AF9F27E" w14:textId="443BFD3C" w:rsidR="000E37A2" w:rsidRPr="00C17286" w:rsidRDefault="00C17286" w:rsidP="00E96C9C">
            <w:pPr>
              <w:spacing w:line="240" w:lineRule="auto"/>
              <w:jc w:val="center"/>
              <w:rPr>
                <w:sz w:val="21"/>
                <w:szCs w:val="21"/>
              </w:rPr>
            </w:pPr>
            <w:r w:rsidRPr="00C17286">
              <w:rPr>
                <w:rFonts w:hint="eastAsia"/>
                <w:sz w:val="21"/>
                <w:szCs w:val="21"/>
              </w:rPr>
              <w:t>2.49</w:t>
            </w:r>
            <w:r w:rsidRPr="00C17286">
              <w:rPr>
                <w:rFonts w:hint="eastAsia"/>
                <w:sz w:val="21"/>
                <w:szCs w:val="21"/>
              </w:rPr>
              <w:t>×</w:t>
            </w:r>
            <w:r w:rsidRPr="00C17286">
              <w:rPr>
                <w:rFonts w:hint="eastAsia"/>
                <w:sz w:val="21"/>
                <w:szCs w:val="21"/>
              </w:rPr>
              <w:t>10</w:t>
            </w:r>
            <w:r w:rsidRPr="00C17286">
              <w:rPr>
                <w:rFonts w:hint="eastAsia"/>
                <w:sz w:val="21"/>
                <w:szCs w:val="21"/>
                <w:vertAlign w:val="superscript"/>
              </w:rPr>
              <w:t>-2</w:t>
            </w:r>
          </w:p>
        </w:tc>
        <w:tc>
          <w:tcPr>
            <w:tcW w:w="1479" w:type="dxa"/>
            <w:vAlign w:val="center"/>
          </w:tcPr>
          <w:p w14:paraId="61D8BB7D" w14:textId="1330B4DF" w:rsidR="000E37A2" w:rsidRPr="00C17286" w:rsidRDefault="00C17286" w:rsidP="00C17286">
            <w:pPr>
              <w:spacing w:line="240" w:lineRule="auto"/>
              <w:jc w:val="center"/>
              <w:rPr>
                <w:sz w:val="21"/>
                <w:szCs w:val="21"/>
              </w:rPr>
            </w:pPr>
            <w:r w:rsidRPr="00C17286">
              <w:rPr>
                <w:rFonts w:hint="eastAsia"/>
                <w:sz w:val="21"/>
                <w:szCs w:val="21"/>
              </w:rPr>
              <w:t>1.14</w:t>
            </w:r>
            <w:r w:rsidRPr="00C17286">
              <w:rPr>
                <w:rFonts w:hint="eastAsia"/>
                <w:sz w:val="21"/>
                <w:szCs w:val="21"/>
              </w:rPr>
              <w:t>×</w:t>
            </w:r>
            <w:r w:rsidRPr="00C17286">
              <w:rPr>
                <w:rFonts w:hint="eastAsia"/>
                <w:sz w:val="21"/>
                <w:szCs w:val="21"/>
              </w:rPr>
              <w:t>10</w:t>
            </w:r>
            <w:r w:rsidRPr="00C17286">
              <w:rPr>
                <w:rFonts w:hint="eastAsia"/>
                <w:sz w:val="21"/>
                <w:szCs w:val="21"/>
                <w:vertAlign w:val="superscript"/>
              </w:rPr>
              <w:t>-3</w:t>
            </w:r>
          </w:p>
        </w:tc>
        <w:tc>
          <w:tcPr>
            <w:tcW w:w="1479" w:type="dxa"/>
            <w:vAlign w:val="center"/>
          </w:tcPr>
          <w:p w14:paraId="529DA405" w14:textId="77777777" w:rsidR="000E37A2" w:rsidRPr="00C17286" w:rsidRDefault="000E37A2" w:rsidP="00E96C9C">
            <w:pPr>
              <w:spacing w:line="240" w:lineRule="auto"/>
              <w:jc w:val="center"/>
              <w:rPr>
                <w:sz w:val="21"/>
                <w:szCs w:val="21"/>
              </w:rPr>
            </w:pPr>
            <w:r w:rsidRPr="00C17286">
              <w:rPr>
                <w:sz w:val="21"/>
                <w:szCs w:val="21"/>
              </w:rPr>
              <w:t>2500</w:t>
            </w:r>
          </w:p>
        </w:tc>
      </w:tr>
    </w:tbl>
    <w:p w14:paraId="26E6364A" w14:textId="31D9E123" w:rsidR="00871D91" w:rsidRPr="00C17286" w:rsidRDefault="00C17286" w:rsidP="0048751B">
      <w:pPr>
        <w:pStyle w:val="a6"/>
        <w:spacing w:line="500" w:lineRule="exact"/>
        <w:ind w:firstLine="480"/>
        <w:rPr>
          <w:rFonts w:ascii="Times New Roman" w:eastAsiaTheme="minorEastAsia"/>
          <w:sz w:val="24"/>
          <w:szCs w:val="24"/>
        </w:rPr>
      </w:pPr>
      <w:r>
        <w:rPr>
          <w:rFonts w:ascii="Times New Roman" w:hint="eastAsia"/>
          <w:kern w:val="2"/>
          <w:sz w:val="24"/>
          <w:szCs w:val="24"/>
        </w:rPr>
        <w:t>类比</w:t>
      </w:r>
      <w:r w:rsidR="0048751B" w:rsidRPr="0048751B">
        <w:rPr>
          <w:rFonts w:ascii="Times New Roman" w:eastAsiaTheme="minorEastAsia" w:hint="eastAsia"/>
          <w:sz w:val="24"/>
          <w:szCs w:val="24"/>
          <w:lang w:val="zh-CN"/>
        </w:rPr>
        <w:t>计算</w:t>
      </w:r>
      <w:r w:rsidR="0048751B" w:rsidRPr="00C17286">
        <w:rPr>
          <w:rFonts w:ascii="Times New Roman" w:eastAsiaTheme="minorEastAsia" w:hint="eastAsia"/>
          <w:sz w:val="24"/>
          <w:szCs w:val="24"/>
        </w:rPr>
        <w:t>，</w:t>
      </w:r>
      <w:r>
        <w:rPr>
          <w:rFonts w:ascii="Times New Roman" w:eastAsiaTheme="minorEastAsia" w:hint="eastAsia"/>
          <w:sz w:val="24"/>
          <w:szCs w:val="24"/>
          <w:lang w:val="zh-CN"/>
        </w:rPr>
        <w:t>本项目</w:t>
      </w:r>
      <w:r w:rsidR="0048751B" w:rsidRPr="00C17286">
        <w:rPr>
          <w:rFonts w:ascii="Times New Roman" w:eastAsiaTheme="minorEastAsia" w:hint="eastAsia"/>
          <w:sz w:val="24"/>
          <w:szCs w:val="24"/>
        </w:rPr>
        <w:t>NH</w:t>
      </w:r>
      <w:r w:rsidR="0048751B" w:rsidRPr="00C17286">
        <w:rPr>
          <w:rFonts w:ascii="Times New Roman" w:eastAsiaTheme="minorEastAsia" w:hint="eastAsia"/>
          <w:sz w:val="24"/>
          <w:szCs w:val="24"/>
          <w:vertAlign w:val="subscript"/>
        </w:rPr>
        <w:t>3</w:t>
      </w:r>
      <w:r w:rsidR="0048751B" w:rsidRPr="0048751B">
        <w:rPr>
          <w:rFonts w:ascii="Times New Roman" w:eastAsiaTheme="minorEastAsia" w:hint="eastAsia"/>
          <w:sz w:val="24"/>
          <w:szCs w:val="24"/>
          <w:lang w:val="zh-CN"/>
        </w:rPr>
        <w:t>产生速率约</w:t>
      </w:r>
      <w:r w:rsidRPr="00C17286">
        <w:rPr>
          <w:rFonts w:ascii="Times New Roman" w:eastAsiaTheme="minorEastAsia" w:hint="eastAsia"/>
          <w:sz w:val="24"/>
          <w:szCs w:val="24"/>
        </w:rPr>
        <w:t>2.24</w:t>
      </w:r>
      <w:r w:rsidRPr="00C17286">
        <w:rPr>
          <w:rFonts w:ascii="Times New Roman" w:eastAsiaTheme="minorEastAsia" w:hint="eastAsia"/>
          <w:sz w:val="24"/>
          <w:szCs w:val="24"/>
        </w:rPr>
        <w:t>×</w:t>
      </w:r>
      <w:r w:rsidRPr="00C17286">
        <w:rPr>
          <w:rFonts w:ascii="Times New Roman" w:eastAsiaTheme="minorEastAsia" w:hint="eastAsia"/>
          <w:sz w:val="24"/>
          <w:szCs w:val="24"/>
        </w:rPr>
        <w:t>10</w:t>
      </w:r>
      <w:r w:rsidRPr="00C17286">
        <w:rPr>
          <w:rFonts w:ascii="Times New Roman" w:eastAsiaTheme="minorEastAsia" w:hint="eastAsia"/>
          <w:sz w:val="24"/>
          <w:szCs w:val="24"/>
          <w:vertAlign w:val="superscript"/>
        </w:rPr>
        <w:t>-2</w:t>
      </w:r>
      <w:r w:rsidR="0048751B" w:rsidRPr="00C17286">
        <w:rPr>
          <w:rFonts w:ascii="Times New Roman" w:eastAsiaTheme="minorEastAsia" w:hint="eastAsia"/>
          <w:sz w:val="24"/>
          <w:szCs w:val="24"/>
        </w:rPr>
        <w:t>kg/h</w:t>
      </w:r>
      <w:r w:rsidR="0048751B" w:rsidRPr="00C17286">
        <w:rPr>
          <w:rFonts w:ascii="Times New Roman" w:eastAsiaTheme="minorEastAsia" w:hint="eastAsia"/>
          <w:sz w:val="24"/>
          <w:szCs w:val="24"/>
        </w:rPr>
        <w:t>，</w:t>
      </w:r>
      <w:r w:rsidR="0048751B" w:rsidRPr="00C17286">
        <w:rPr>
          <w:rFonts w:ascii="Times New Roman" w:eastAsiaTheme="minorEastAsia" w:hint="eastAsia"/>
          <w:sz w:val="24"/>
          <w:szCs w:val="24"/>
        </w:rPr>
        <w:t>H</w:t>
      </w:r>
      <w:r w:rsidR="0048751B" w:rsidRPr="00C17286">
        <w:rPr>
          <w:rFonts w:ascii="Times New Roman" w:eastAsiaTheme="minorEastAsia" w:hint="eastAsia"/>
          <w:sz w:val="24"/>
          <w:szCs w:val="24"/>
          <w:vertAlign w:val="subscript"/>
        </w:rPr>
        <w:t>2</w:t>
      </w:r>
      <w:r w:rsidR="0048751B" w:rsidRPr="00C17286">
        <w:rPr>
          <w:rFonts w:ascii="Times New Roman" w:eastAsiaTheme="minorEastAsia" w:hint="eastAsia"/>
          <w:sz w:val="24"/>
          <w:szCs w:val="24"/>
        </w:rPr>
        <w:t xml:space="preserve">S </w:t>
      </w:r>
      <w:r w:rsidR="0048751B" w:rsidRPr="0048751B">
        <w:rPr>
          <w:rFonts w:ascii="Times New Roman" w:eastAsiaTheme="minorEastAsia" w:hint="eastAsia"/>
          <w:sz w:val="24"/>
          <w:szCs w:val="24"/>
          <w:lang w:val="zh-CN"/>
        </w:rPr>
        <w:t>产生速率约</w:t>
      </w:r>
      <w:r w:rsidR="0048751B" w:rsidRPr="00C17286">
        <w:rPr>
          <w:rFonts w:ascii="Times New Roman" w:eastAsiaTheme="minorEastAsia" w:hint="eastAsia"/>
          <w:sz w:val="24"/>
          <w:szCs w:val="24"/>
        </w:rPr>
        <w:t xml:space="preserve"> </w:t>
      </w:r>
      <w:r>
        <w:rPr>
          <w:rFonts w:ascii="Times New Roman" w:eastAsiaTheme="minorEastAsia" w:hint="eastAsia"/>
          <w:sz w:val="24"/>
          <w:szCs w:val="24"/>
        </w:rPr>
        <w:t>1.026</w:t>
      </w:r>
      <w:r>
        <w:rPr>
          <w:rFonts w:ascii="Times New Roman" w:eastAsiaTheme="minorEastAsia" w:hint="eastAsia"/>
          <w:sz w:val="24"/>
          <w:szCs w:val="24"/>
        </w:rPr>
        <w:t>×</w:t>
      </w:r>
      <w:r>
        <w:rPr>
          <w:rFonts w:ascii="Times New Roman" w:eastAsiaTheme="minorEastAsia" w:hint="eastAsia"/>
          <w:sz w:val="24"/>
          <w:szCs w:val="24"/>
        </w:rPr>
        <w:t>10</w:t>
      </w:r>
      <w:r w:rsidRPr="00C17286">
        <w:rPr>
          <w:rFonts w:ascii="Times New Roman" w:eastAsiaTheme="minorEastAsia" w:hint="eastAsia"/>
          <w:sz w:val="24"/>
          <w:szCs w:val="24"/>
          <w:vertAlign w:val="superscript"/>
        </w:rPr>
        <w:t>-3</w:t>
      </w:r>
      <w:r w:rsidR="0048751B" w:rsidRPr="00C17286">
        <w:rPr>
          <w:rFonts w:ascii="Times New Roman" w:eastAsiaTheme="minorEastAsia" w:hint="eastAsia"/>
          <w:sz w:val="24"/>
          <w:szCs w:val="24"/>
        </w:rPr>
        <w:t>kg/h</w:t>
      </w:r>
      <w:r w:rsidR="0048751B" w:rsidRPr="0048751B">
        <w:rPr>
          <w:rFonts w:ascii="Times New Roman" w:eastAsiaTheme="minorEastAsia" w:hint="eastAsia"/>
          <w:sz w:val="24"/>
          <w:szCs w:val="24"/>
          <w:lang w:val="zh-CN"/>
        </w:rPr>
        <w:t>。</w:t>
      </w:r>
    </w:p>
    <w:p w14:paraId="68BD83DB" w14:textId="77777777" w:rsidR="00871D91" w:rsidRPr="00C17286" w:rsidRDefault="00592FB0">
      <w:pPr>
        <w:pStyle w:val="a6"/>
        <w:spacing w:line="500" w:lineRule="exact"/>
        <w:ind w:firstLine="482"/>
        <w:rPr>
          <w:rFonts w:ascii="Times New Roman" w:eastAsiaTheme="minorEastAsia"/>
          <w:b/>
          <w:sz w:val="24"/>
          <w:szCs w:val="24"/>
        </w:rPr>
      </w:pPr>
      <w:r w:rsidRPr="00C17286">
        <w:rPr>
          <w:rFonts w:hAnsi="宋体" w:cs="宋体" w:hint="eastAsia"/>
          <w:b/>
          <w:sz w:val="24"/>
          <w:szCs w:val="24"/>
        </w:rPr>
        <w:t>②</w:t>
      </w:r>
      <w:r w:rsidRPr="006B1D21">
        <w:rPr>
          <w:rFonts w:ascii="Times New Roman" w:eastAsiaTheme="minorEastAsia"/>
          <w:b/>
          <w:sz w:val="24"/>
          <w:szCs w:val="24"/>
          <w:lang w:val="zh-CN"/>
        </w:rPr>
        <w:t>收集</w:t>
      </w:r>
    </w:p>
    <w:p w14:paraId="497853A2" w14:textId="4AB1341E" w:rsidR="00871D91" w:rsidRPr="00FF7E41" w:rsidRDefault="006B1D21" w:rsidP="006B1D21">
      <w:pPr>
        <w:pStyle w:val="a6"/>
        <w:spacing w:line="500" w:lineRule="exact"/>
        <w:ind w:firstLine="480"/>
        <w:rPr>
          <w:rFonts w:ascii="Times New Roman" w:eastAsiaTheme="minorEastAsia"/>
          <w:sz w:val="24"/>
          <w:szCs w:val="24"/>
          <w:lang w:val="zh-CN"/>
        </w:rPr>
      </w:pPr>
      <w:r w:rsidRPr="006B1D21">
        <w:rPr>
          <w:rFonts w:ascii="Times New Roman" w:eastAsiaTheme="minorEastAsia" w:hint="eastAsia"/>
          <w:sz w:val="24"/>
          <w:szCs w:val="24"/>
          <w:lang w:val="zh-CN"/>
        </w:rPr>
        <w:t>餐厨垃圾卸料在综合处理车间一层的卸料平台内进行。从栈桥进入卸料大厅的门采用红外线自动感应卷帘门，同时在卷帘门上部设置风幕机，即射流空气幕，射流空气幕是通过贯流风轮产生的强大气流，形成一面无形的门帘，因此，亦称风帘机、空气风闸、空气门。起动该机，能把室内外的空气隔开，起到既出入方便，又能防止室内外冷热空气交换，同时，又具有防尘、防污染、防蚊蝇之功效，避免卸料大厅臭味外溢。同时卸料区内采用双道门设计。收运车到达时，外门打开，收运车进入卸料大厅，此时里门关闭；收运车进入卸料大厅后，外门关闭，里门打开，收运车进入卸料平台进行卸料作业。作业完毕，进行逆向操作。外门打</w:t>
      </w:r>
      <w:r w:rsidRPr="00FF7E41">
        <w:rPr>
          <w:rFonts w:ascii="Times New Roman" w:eastAsiaTheme="minorEastAsia" w:hint="eastAsia"/>
          <w:sz w:val="24"/>
          <w:szCs w:val="24"/>
          <w:lang w:val="zh-CN"/>
        </w:rPr>
        <w:t>开时，卸料平台通过臭气收集系统保持负压。尽可能减少车间内的臭气外溢。根据建设单位提供资料，气流组织合理的情况下，实际工作空间换气约为</w:t>
      </w:r>
      <w:r w:rsidRPr="00FF7E41">
        <w:rPr>
          <w:rFonts w:ascii="Times New Roman" w:eastAsiaTheme="minorEastAsia" w:hint="eastAsia"/>
          <w:sz w:val="24"/>
          <w:szCs w:val="24"/>
          <w:lang w:val="zh-CN"/>
        </w:rPr>
        <w:t xml:space="preserve"> 12</w:t>
      </w:r>
      <w:r w:rsidRPr="00FF7E41">
        <w:rPr>
          <w:rFonts w:ascii="Times New Roman" w:eastAsiaTheme="minorEastAsia" w:hint="eastAsia"/>
          <w:sz w:val="24"/>
          <w:szCs w:val="24"/>
          <w:lang w:val="zh-CN"/>
        </w:rPr>
        <w:t>次</w:t>
      </w:r>
      <w:r w:rsidRPr="00FF7E41">
        <w:rPr>
          <w:rFonts w:ascii="Times New Roman" w:eastAsiaTheme="minorEastAsia" w:hint="eastAsia"/>
          <w:sz w:val="24"/>
          <w:szCs w:val="24"/>
          <w:lang w:val="zh-CN"/>
        </w:rPr>
        <w:t>/</w:t>
      </w:r>
      <w:r w:rsidRPr="00FF7E41">
        <w:rPr>
          <w:rFonts w:ascii="Times New Roman" w:eastAsiaTheme="minorEastAsia" w:hint="eastAsia"/>
          <w:sz w:val="24"/>
          <w:szCs w:val="24"/>
          <w:lang w:val="zh-CN"/>
        </w:rPr>
        <w:t>小时。太多的换气频率，会增加设备内高浓度臭气外泄的风险。</w:t>
      </w:r>
    </w:p>
    <w:p w14:paraId="194C38A3" w14:textId="345B3491" w:rsidR="00FF7E41" w:rsidRPr="00FF7E41" w:rsidRDefault="00FF7E41" w:rsidP="00FF7E41">
      <w:pPr>
        <w:pStyle w:val="a6"/>
        <w:spacing w:line="500" w:lineRule="exact"/>
        <w:ind w:firstLine="480"/>
        <w:rPr>
          <w:rFonts w:ascii="Times New Roman" w:eastAsiaTheme="minorEastAsia"/>
          <w:sz w:val="24"/>
          <w:szCs w:val="24"/>
          <w:lang w:val="zh-CN"/>
        </w:rPr>
      </w:pPr>
      <w:r w:rsidRPr="00FF7E41">
        <w:rPr>
          <w:rFonts w:ascii="Times New Roman" w:eastAsiaTheme="minorEastAsia" w:hint="eastAsia"/>
          <w:sz w:val="24"/>
          <w:szCs w:val="24"/>
          <w:lang w:val="zh-CN"/>
        </w:rPr>
        <w:t>餐厨垃圾处理在餐厨垃圾综合处理车间内进行。参考目前已建设餐厨垃圾资源化利用和无害化处理项目的工程实例，预处理车间一般采用整体通风，局部除臭的方式进行恶臭的收集处理。预处理车间整体保持微负压约</w:t>
      </w:r>
      <w:r w:rsidRPr="00FF7E41">
        <w:rPr>
          <w:rFonts w:ascii="Times New Roman" w:eastAsiaTheme="minorEastAsia" w:hint="eastAsia"/>
          <w:sz w:val="24"/>
          <w:szCs w:val="24"/>
          <w:lang w:val="zh-CN"/>
        </w:rPr>
        <w:t>50Pa</w:t>
      </w:r>
      <w:r w:rsidRPr="00FF7E41">
        <w:rPr>
          <w:rFonts w:ascii="Times New Roman" w:eastAsiaTheme="minorEastAsia" w:hint="eastAsia"/>
          <w:sz w:val="24"/>
          <w:szCs w:val="24"/>
          <w:lang w:val="zh-CN"/>
        </w:rPr>
        <w:t>。对于局部恶臭源包括餐厨垃圾处理系统的生产设备（包括脚料斗、螺旋输送机、分选机、</w:t>
      </w:r>
      <w:r w:rsidRPr="00FF7E41">
        <w:rPr>
          <w:rFonts w:ascii="Times New Roman" w:eastAsiaTheme="minorEastAsia" w:hint="eastAsia"/>
          <w:sz w:val="24"/>
          <w:szCs w:val="24"/>
          <w:lang w:val="zh-CN"/>
        </w:rPr>
        <w:lastRenderedPageBreak/>
        <w:t>破碎机、制浆筛分机、沉砂机、三相分离机等）则全部加盖密封处理，根据其结构形式、布置情况以及操作方法的不同，加盖密封后的设备可设</w:t>
      </w:r>
      <w:r w:rsidRPr="00FF7E41">
        <w:rPr>
          <w:rFonts w:ascii="Times New Roman" w:eastAsiaTheme="minorEastAsia" w:hint="eastAsia"/>
          <w:sz w:val="24"/>
          <w:szCs w:val="24"/>
          <w:lang w:val="zh-CN"/>
        </w:rPr>
        <w:t>1~2</w:t>
      </w:r>
      <w:r w:rsidRPr="00FF7E41">
        <w:rPr>
          <w:rFonts w:ascii="Times New Roman" w:eastAsiaTheme="minorEastAsia" w:hint="eastAsia"/>
          <w:sz w:val="24"/>
          <w:szCs w:val="24"/>
          <w:lang w:val="zh-CN"/>
        </w:rPr>
        <w:t>个恶臭排气口，开口尺寸直径约</w:t>
      </w:r>
      <w:r w:rsidRPr="00FF7E41">
        <w:rPr>
          <w:rFonts w:ascii="Times New Roman" w:eastAsiaTheme="minorEastAsia" w:hint="eastAsia"/>
          <w:sz w:val="24"/>
          <w:szCs w:val="24"/>
          <w:lang w:val="zh-CN"/>
        </w:rPr>
        <w:t>0.15 m</w:t>
      </w:r>
      <w:r w:rsidRPr="00FF7E41">
        <w:rPr>
          <w:rFonts w:ascii="Times New Roman" w:eastAsiaTheme="minorEastAsia" w:hint="eastAsia"/>
          <w:sz w:val="24"/>
          <w:szCs w:val="24"/>
          <w:lang w:val="zh-CN"/>
        </w:rPr>
        <w:t>，排气风管与恶臭收集管道连接，保持密封设备内的负压状态，恶臭全部通过管道收集，收集效率基本能够达到</w:t>
      </w:r>
      <w:r w:rsidRPr="00FF7E41">
        <w:rPr>
          <w:rFonts w:ascii="Times New Roman" w:eastAsiaTheme="minorEastAsia" w:hint="eastAsia"/>
          <w:sz w:val="24"/>
          <w:szCs w:val="24"/>
          <w:lang w:val="zh-CN"/>
        </w:rPr>
        <w:t xml:space="preserve"> 95%</w:t>
      </w:r>
      <w:r w:rsidRPr="00FF7E41">
        <w:rPr>
          <w:rFonts w:ascii="Times New Roman" w:eastAsiaTheme="minorEastAsia" w:hint="eastAsia"/>
          <w:sz w:val="24"/>
          <w:szCs w:val="24"/>
          <w:lang w:val="zh-CN"/>
        </w:rPr>
        <w:t>以上。参考《城镇污水处理厂臭气处理技术规程》（</w:t>
      </w:r>
      <w:r w:rsidRPr="00FF7E41">
        <w:rPr>
          <w:rFonts w:ascii="Times New Roman" w:eastAsiaTheme="minorEastAsia" w:hint="eastAsia"/>
          <w:sz w:val="24"/>
          <w:szCs w:val="24"/>
          <w:lang w:val="zh-CN"/>
        </w:rPr>
        <w:t>CJJ/T243-2016</w:t>
      </w:r>
      <w:r w:rsidRPr="00FF7E41">
        <w:rPr>
          <w:rFonts w:ascii="Times New Roman" w:eastAsiaTheme="minorEastAsia" w:hint="eastAsia"/>
          <w:sz w:val="24"/>
          <w:szCs w:val="24"/>
          <w:lang w:val="zh-CN"/>
        </w:rPr>
        <w:t>），设置机罩的设备，除臭风量可按在机罩的开口处抽气流速为</w:t>
      </w:r>
      <w:r w:rsidRPr="00FF7E41">
        <w:rPr>
          <w:rFonts w:ascii="Times New Roman" w:eastAsiaTheme="minorEastAsia" w:hint="eastAsia"/>
          <w:sz w:val="24"/>
          <w:szCs w:val="24"/>
          <w:lang w:val="zh-CN"/>
        </w:rPr>
        <w:t xml:space="preserve"> 0.6 m/s </w:t>
      </w:r>
      <w:r w:rsidRPr="00FF7E41">
        <w:rPr>
          <w:rFonts w:ascii="Times New Roman" w:eastAsiaTheme="minorEastAsia" w:hint="eastAsia"/>
          <w:sz w:val="24"/>
          <w:szCs w:val="24"/>
          <w:lang w:val="zh-CN"/>
        </w:rPr>
        <w:t>进行计算。</w:t>
      </w:r>
    </w:p>
    <w:p w14:paraId="5668CC7F" w14:textId="3CA8A78A" w:rsidR="00FF7E41" w:rsidRPr="00FF7E41" w:rsidRDefault="00FF7E41" w:rsidP="00FF7E41">
      <w:pPr>
        <w:pStyle w:val="a6"/>
        <w:spacing w:line="500" w:lineRule="exact"/>
        <w:ind w:firstLine="480"/>
        <w:rPr>
          <w:rFonts w:ascii="Times New Roman" w:eastAsiaTheme="minorEastAsia"/>
          <w:sz w:val="24"/>
          <w:szCs w:val="24"/>
          <w:lang w:val="zh-CN"/>
        </w:rPr>
      </w:pPr>
      <w:r w:rsidRPr="00FF7E41">
        <w:rPr>
          <w:rFonts w:ascii="Times New Roman" w:eastAsiaTheme="minorEastAsia" w:hint="eastAsia"/>
          <w:sz w:val="24"/>
          <w:szCs w:val="24"/>
          <w:lang w:val="zh-CN"/>
        </w:rPr>
        <w:t>对于局部恶臭源如集水池等构筑物则采取混凝土盖板或玻璃钢加盖密闭处理，实行强制抽排风，采取整体换气方式，将恶臭气体全部收集，参考《城镇污水处理厂臭气处理技术规程》（</w:t>
      </w:r>
      <w:r w:rsidRPr="00FF7E41">
        <w:rPr>
          <w:rFonts w:ascii="Times New Roman" w:eastAsiaTheme="minorEastAsia" w:hint="eastAsia"/>
          <w:sz w:val="24"/>
          <w:szCs w:val="24"/>
          <w:lang w:val="zh-CN"/>
        </w:rPr>
        <w:t>CJJ/T243-2016</w:t>
      </w:r>
      <w:r w:rsidRPr="00FF7E41">
        <w:rPr>
          <w:rFonts w:ascii="Times New Roman" w:eastAsiaTheme="minorEastAsia" w:hint="eastAsia"/>
          <w:sz w:val="24"/>
          <w:szCs w:val="24"/>
          <w:lang w:val="zh-CN"/>
        </w:rPr>
        <w:t>），臭气量可按指标</w:t>
      </w:r>
      <w:r w:rsidRPr="00FF7E41">
        <w:rPr>
          <w:rFonts w:ascii="Times New Roman" w:eastAsiaTheme="minorEastAsia" w:hint="eastAsia"/>
          <w:sz w:val="24"/>
          <w:szCs w:val="24"/>
          <w:lang w:val="zh-CN"/>
        </w:rPr>
        <w:t xml:space="preserve"> 3 m</w:t>
      </w:r>
      <w:r w:rsidRPr="00FF7E41">
        <w:rPr>
          <w:rFonts w:ascii="Times New Roman" w:eastAsiaTheme="minorEastAsia" w:hint="eastAsia"/>
          <w:sz w:val="24"/>
          <w:szCs w:val="24"/>
          <w:lang w:val="zh-CN"/>
        </w:rPr>
        <w:t>³</w:t>
      </w:r>
      <w:r w:rsidRPr="00FF7E41">
        <w:rPr>
          <w:rFonts w:ascii="Times New Roman" w:eastAsiaTheme="minorEastAsia" w:hint="eastAsia"/>
          <w:sz w:val="24"/>
          <w:szCs w:val="24"/>
          <w:lang w:val="zh-CN"/>
        </w:rPr>
        <w:t>/</w:t>
      </w:r>
      <w:r w:rsidRPr="00FF7E41">
        <w:rPr>
          <w:rFonts w:ascii="Times New Roman" w:eastAsiaTheme="minorEastAsia" w:hint="eastAsia"/>
          <w:sz w:val="24"/>
          <w:szCs w:val="24"/>
          <w:lang w:val="zh-CN"/>
        </w:rPr>
        <w:t>（㎡·</w:t>
      </w:r>
      <w:r w:rsidRPr="00FF7E41">
        <w:rPr>
          <w:rFonts w:ascii="Times New Roman" w:eastAsiaTheme="minorEastAsia" w:hint="eastAsia"/>
          <w:sz w:val="24"/>
          <w:szCs w:val="24"/>
          <w:lang w:val="zh-CN"/>
        </w:rPr>
        <w:t>h</w:t>
      </w:r>
      <w:r w:rsidRPr="00FF7E41">
        <w:rPr>
          <w:rFonts w:ascii="Times New Roman" w:eastAsiaTheme="minorEastAsia" w:hint="eastAsia"/>
          <w:sz w:val="24"/>
          <w:szCs w:val="24"/>
          <w:lang w:val="zh-CN"/>
        </w:rPr>
        <w:t>）计算，并可增加</w:t>
      </w:r>
      <w:r w:rsidRPr="00FF7E41">
        <w:rPr>
          <w:rFonts w:ascii="Times New Roman" w:eastAsiaTheme="minorEastAsia" w:hint="eastAsia"/>
          <w:sz w:val="24"/>
          <w:szCs w:val="24"/>
          <w:lang w:val="zh-CN"/>
        </w:rPr>
        <w:t xml:space="preserve"> 1</w:t>
      </w:r>
      <w:r w:rsidRPr="00FF7E41">
        <w:rPr>
          <w:rFonts w:ascii="Times New Roman" w:eastAsiaTheme="minorEastAsia" w:hint="eastAsia"/>
          <w:sz w:val="24"/>
          <w:szCs w:val="24"/>
          <w:lang w:val="zh-CN"/>
        </w:rPr>
        <w:t>次</w:t>
      </w:r>
      <w:r w:rsidRPr="00FF7E41">
        <w:rPr>
          <w:rFonts w:ascii="Times New Roman" w:eastAsiaTheme="minorEastAsia" w:hint="eastAsia"/>
          <w:sz w:val="24"/>
          <w:szCs w:val="24"/>
          <w:lang w:val="zh-CN"/>
        </w:rPr>
        <w:t>/h~2</w:t>
      </w:r>
      <w:r w:rsidRPr="00FF7E41">
        <w:rPr>
          <w:rFonts w:ascii="Times New Roman" w:eastAsiaTheme="minorEastAsia" w:hint="eastAsia"/>
          <w:sz w:val="24"/>
          <w:szCs w:val="24"/>
          <w:lang w:val="zh-CN"/>
        </w:rPr>
        <w:t>次</w:t>
      </w:r>
      <w:r w:rsidRPr="00FF7E41">
        <w:rPr>
          <w:rFonts w:ascii="Times New Roman" w:eastAsiaTheme="minorEastAsia" w:hint="eastAsia"/>
          <w:sz w:val="24"/>
          <w:szCs w:val="24"/>
          <w:lang w:val="zh-CN"/>
        </w:rPr>
        <w:t xml:space="preserve">/h </w:t>
      </w:r>
      <w:r w:rsidRPr="00FF7E41">
        <w:rPr>
          <w:rFonts w:ascii="Times New Roman" w:eastAsiaTheme="minorEastAsia" w:hint="eastAsia"/>
          <w:sz w:val="24"/>
          <w:szCs w:val="24"/>
          <w:lang w:val="zh-CN"/>
        </w:rPr>
        <w:t>的空间换气量。</w:t>
      </w:r>
    </w:p>
    <w:p w14:paraId="282D36FC" w14:textId="2D3032E6" w:rsidR="00871D91" w:rsidRPr="00FF7E41" w:rsidRDefault="00FF7E41" w:rsidP="00FF7E41">
      <w:pPr>
        <w:pStyle w:val="a6"/>
        <w:spacing w:line="500" w:lineRule="exact"/>
        <w:ind w:firstLine="480"/>
        <w:rPr>
          <w:rFonts w:ascii="Times New Roman" w:eastAsiaTheme="minorEastAsia"/>
          <w:sz w:val="24"/>
          <w:szCs w:val="24"/>
          <w:lang w:val="zh-CN"/>
        </w:rPr>
      </w:pPr>
      <w:r w:rsidRPr="00FF7E41">
        <w:rPr>
          <w:rFonts w:ascii="Times New Roman" w:eastAsiaTheme="minorEastAsia" w:hint="eastAsia"/>
          <w:sz w:val="24"/>
          <w:szCs w:val="24"/>
          <w:lang w:val="zh-CN"/>
        </w:rPr>
        <w:t>本项目主厂房臭气风量经计算约为</w:t>
      </w:r>
      <w:r w:rsidRPr="00FF7E41">
        <w:rPr>
          <w:rFonts w:ascii="Times New Roman" w:eastAsiaTheme="minorEastAsia" w:hint="eastAsia"/>
          <w:sz w:val="24"/>
          <w:szCs w:val="24"/>
          <w:lang w:val="zh-CN"/>
        </w:rPr>
        <w:t xml:space="preserve"> 25882.24 m</w:t>
      </w:r>
      <w:r w:rsidRPr="00FF7E41">
        <w:rPr>
          <w:rFonts w:ascii="Times New Roman" w:eastAsiaTheme="minorEastAsia" w:hint="eastAsia"/>
          <w:sz w:val="24"/>
          <w:szCs w:val="24"/>
          <w:lang w:val="zh-CN"/>
        </w:rPr>
        <w:t>³</w:t>
      </w:r>
      <w:r w:rsidRPr="00FF7E41">
        <w:rPr>
          <w:rFonts w:ascii="Times New Roman" w:eastAsiaTheme="minorEastAsia" w:hint="eastAsia"/>
          <w:sz w:val="24"/>
          <w:szCs w:val="24"/>
          <w:lang w:val="zh-CN"/>
        </w:rPr>
        <w:t>/h</w:t>
      </w:r>
      <w:r w:rsidRPr="00FF7E41">
        <w:rPr>
          <w:rFonts w:ascii="Times New Roman" w:eastAsiaTheme="minorEastAsia" w:hint="eastAsia"/>
          <w:sz w:val="24"/>
          <w:szCs w:val="24"/>
          <w:lang w:val="zh-CN"/>
        </w:rPr>
        <w:t>，考虑一定的富余量及漏失风量系数（本项目取</w:t>
      </w:r>
      <w:r w:rsidRPr="00FF7E41">
        <w:rPr>
          <w:rFonts w:ascii="Times New Roman" w:eastAsiaTheme="minorEastAsia" w:hint="eastAsia"/>
          <w:sz w:val="24"/>
          <w:szCs w:val="24"/>
          <w:lang w:val="zh-CN"/>
        </w:rPr>
        <w:t xml:space="preserve"> 5%</w:t>
      </w:r>
      <w:r w:rsidRPr="00FF7E41">
        <w:rPr>
          <w:rFonts w:ascii="Times New Roman" w:eastAsiaTheme="minorEastAsia" w:hint="eastAsia"/>
          <w:sz w:val="24"/>
          <w:szCs w:val="24"/>
          <w:lang w:val="zh-CN"/>
        </w:rPr>
        <w:t>），设计风量取</w:t>
      </w:r>
      <w:r w:rsidRPr="00FF7E41">
        <w:rPr>
          <w:rFonts w:ascii="Times New Roman" w:eastAsiaTheme="minorEastAsia" w:hint="eastAsia"/>
          <w:sz w:val="24"/>
          <w:szCs w:val="24"/>
          <w:lang w:val="zh-CN"/>
        </w:rPr>
        <w:t xml:space="preserve"> 30000 m</w:t>
      </w:r>
      <w:r w:rsidRPr="00FF7E41">
        <w:rPr>
          <w:rFonts w:ascii="Times New Roman" w:eastAsiaTheme="minorEastAsia" w:hint="eastAsia"/>
          <w:sz w:val="24"/>
          <w:szCs w:val="24"/>
          <w:lang w:val="zh-CN"/>
        </w:rPr>
        <w:t>³</w:t>
      </w:r>
      <w:r w:rsidRPr="00FF7E41">
        <w:rPr>
          <w:rFonts w:ascii="Times New Roman" w:eastAsiaTheme="minorEastAsia" w:hint="eastAsia"/>
          <w:sz w:val="24"/>
          <w:szCs w:val="24"/>
          <w:lang w:val="zh-CN"/>
        </w:rPr>
        <w:t>/h</w:t>
      </w:r>
      <w:r w:rsidRPr="00FF7E41">
        <w:rPr>
          <w:rFonts w:ascii="Times New Roman" w:eastAsiaTheme="minorEastAsia" w:hint="eastAsia"/>
          <w:sz w:val="24"/>
          <w:szCs w:val="24"/>
          <w:lang w:val="zh-CN"/>
        </w:rPr>
        <w:t>。</w:t>
      </w:r>
    </w:p>
    <w:p w14:paraId="7D017BF3" w14:textId="77777777" w:rsidR="00871D91" w:rsidRPr="00FF7E41" w:rsidRDefault="00592FB0">
      <w:pPr>
        <w:autoSpaceDE w:val="0"/>
        <w:autoSpaceDN w:val="0"/>
        <w:spacing w:line="500" w:lineRule="exact"/>
        <w:ind w:firstLineChars="200" w:firstLine="482"/>
        <w:jc w:val="left"/>
        <w:rPr>
          <w:rFonts w:eastAsiaTheme="minorEastAsia"/>
          <w:b/>
          <w:kern w:val="0"/>
          <w:lang w:val="zh-CN"/>
        </w:rPr>
      </w:pPr>
      <w:r w:rsidRPr="00FF7E41">
        <w:rPr>
          <w:rFonts w:ascii="宋体" w:hAnsi="宋体" w:cs="宋体" w:hint="eastAsia"/>
          <w:b/>
          <w:kern w:val="0"/>
          <w:lang w:val="zh-CN"/>
        </w:rPr>
        <w:t>③</w:t>
      </w:r>
      <w:r w:rsidRPr="00FF7E41">
        <w:rPr>
          <w:rFonts w:eastAsiaTheme="minorEastAsia"/>
          <w:b/>
          <w:kern w:val="0"/>
          <w:lang w:val="zh-CN"/>
        </w:rPr>
        <w:t>处理</w:t>
      </w:r>
    </w:p>
    <w:p w14:paraId="5306E99B" w14:textId="2AB95CF2" w:rsidR="00871D91" w:rsidRPr="00FF7E41" w:rsidRDefault="00FF7E41">
      <w:pPr>
        <w:autoSpaceDE w:val="0"/>
        <w:autoSpaceDN w:val="0"/>
        <w:spacing w:line="500" w:lineRule="exact"/>
        <w:ind w:firstLineChars="200" w:firstLine="480"/>
        <w:jc w:val="left"/>
        <w:rPr>
          <w:rFonts w:eastAsiaTheme="minorEastAsia"/>
          <w:kern w:val="0"/>
          <w:lang w:val="zh-CN"/>
        </w:rPr>
      </w:pPr>
      <w:r w:rsidRPr="00FF7E41">
        <w:rPr>
          <w:rFonts w:eastAsiaTheme="minorEastAsia" w:hint="eastAsia"/>
          <w:kern w:val="0"/>
          <w:lang w:val="zh-CN"/>
        </w:rPr>
        <w:t>恶臭气体</w:t>
      </w:r>
      <w:r w:rsidR="00592FB0" w:rsidRPr="00FF7E41">
        <w:rPr>
          <w:rFonts w:eastAsiaTheme="minorEastAsia"/>
          <w:kern w:val="0"/>
          <w:lang w:val="zh-CN"/>
        </w:rPr>
        <w:t>统一收集后，</w:t>
      </w:r>
      <w:r w:rsidRPr="00FF7E41">
        <w:rPr>
          <w:rFonts w:eastAsiaTheme="minorEastAsia" w:hint="eastAsia"/>
          <w:kern w:val="0"/>
          <w:lang w:val="zh-CN"/>
        </w:rPr>
        <w:t>进入臭气处理装置处理，采用</w:t>
      </w:r>
      <w:r w:rsidR="00592FB0" w:rsidRPr="00FF7E41">
        <w:rPr>
          <w:rFonts w:eastAsiaTheme="minorEastAsia"/>
          <w:kern w:val="0"/>
          <w:lang w:val="zh-CN"/>
        </w:rPr>
        <w:t>采用</w:t>
      </w:r>
      <w:r w:rsidR="00592FB0" w:rsidRPr="00FF7E41">
        <w:rPr>
          <w:rFonts w:eastAsiaTheme="minorEastAsia"/>
          <w:kern w:val="0"/>
          <w:lang w:val="zh-CN"/>
        </w:rPr>
        <w:t>“</w:t>
      </w:r>
      <w:r w:rsidRPr="00FF7E41">
        <w:rPr>
          <w:rFonts w:eastAsiaTheme="minorEastAsia" w:hint="eastAsia"/>
          <w:kern w:val="0"/>
          <w:lang w:val="zh-CN"/>
        </w:rPr>
        <w:t>一级</w:t>
      </w:r>
      <w:r w:rsidR="00652D46" w:rsidRPr="00FF7E41">
        <w:rPr>
          <w:rFonts w:eastAsiaTheme="minorEastAsia"/>
          <w:kern w:val="0"/>
          <w:lang w:val="zh-CN"/>
        </w:rPr>
        <w:t>喷淋</w:t>
      </w:r>
      <w:r w:rsidR="00652D46" w:rsidRPr="00FF7E41">
        <w:rPr>
          <w:rFonts w:eastAsiaTheme="minorEastAsia"/>
          <w:kern w:val="0"/>
          <w:lang w:val="zh-CN"/>
        </w:rPr>
        <w:t>+</w:t>
      </w:r>
      <w:r w:rsidR="00652D46" w:rsidRPr="00FF7E41">
        <w:rPr>
          <w:rFonts w:eastAsiaTheme="minorEastAsia"/>
          <w:kern w:val="0"/>
          <w:lang w:val="zh-CN"/>
        </w:rPr>
        <w:t>生物除臭</w:t>
      </w:r>
      <w:r w:rsidR="00592FB0" w:rsidRPr="00FF7E41">
        <w:rPr>
          <w:rFonts w:eastAsiaTheme="minorEastAsia"/>
          <w:kern w:val="0"/>
          <w:lang w:val="zh-CN"/>
        </w:rPr>
        <w:t>”</w:t>
      </w:r>
      <w:r w:rsidR="00592FB0" w:rsidRPr="00FF7E41">
        <w:rPr>
          <w:rFonts w:eastAsiaTheme="minorEastAsia"/>
          <w:kern w:val="0"/>
          <w:lang w:val="zh-CN"/>
        </w:rPr>
        <w:t>组合除臭工艺处理后，经过</w:t>
      </w:r>
      <w:r w:rsidRPr="00FF7E41">
        <w:rPr>
          <w:rFonts w:eastAsiaTheme="minorEastAsia" w:hint="eastAsia"/>
          <w:kern w:val="0"/>
          <w:lang w:val="zh-CN"/>
        </w:rPr>
        <w:t>15</w:t>
      </w:r>
      <w:r w:rsidR="00592FB0" w:rsidRPr="00FF7E41">
        <w:rPr>
          <w:rFonts w:eastAsiaTheme="minorEastAsia"/>
          <w:kern w:val="0"/>
          <w:lang w:val="zh-CN"/>
        </w:rPr>
        <w:t>m</w:t>
      </w:r>
      <w:r w:rsidR="00592FB0" w:rsidRPr="00FF7E41">
        <w:rPr>
          <w:rFonts w:eastAsiaTheme="minorEastAsia"/>
          <w:kern w:val="0"/>
          <w:lang w:val="zh-CN"/>
        </w:rPr>
        <w:t>高排气筒达标排放。</w:t>
      </w:r>
    </w:p>
    <w:p w14:paraId="4B3CB660" w14:textId="77777777" w:rsidR="00871D91" w:rsidRPr="00FF7E41" w:rsidRDefault="00592FB0">
      <w:pPr>
        <w:autoSpaceDE w:val="0"/>
        <w:autoSpaceDN w:val="0"/>
        <w:spacing w:line="500" w:lineRule="exact"/>
        <w:ind w:firstLineChars="200" w:firstLine="482"/>
        <w:jc w:val="left"/>
        <w:rPr>
          <w:rFonts w:eastAsiaTheme="minorEastAsia"/>
          <w:b/>
          <w:kern w:val="0"/>
          <w:lang w:val="zh-CN"/>
        </w:rPr>
      </w:pPr>
      <w:r w:rsidRPr="00FF7E41">
        <w:rPr>
          <w:rFonts w:ascii="宋体" w:hAnsi="宋体" w:cs="宋体" w:hint="eastAsia"/>
          <w:b/>
          <w:kern w:val="0"/>
          <w:lang w:val="zh-CN"/>
        </w:rPr>
        <w:t>④</w:t>
      </w:r>
      <w:r w:rsidRPr="00FF7E41">
        <w:rPr>
          <w:rFonts w:eastAsiaTheme="minorEastAsia"/>
          <w:b/>
          <w:kern w:val="0"/>
          <w:lang w:val="zh-CN"/>
        </w:rPr>
        <w:t>有组织排放情况</w:t>
      </w:r>
    </w:p>
    <w:p w14:paraId="732D5D42" w14:textId="1F5670A0" w:rsidR="00871D91" w:rsidRDefault="00592FB0">
      <w:pPr>
        <w:autoSpaceDE w:val="0"/>
        <w:autoSpaceDN w:val="0"/>
        <w:spacing w:line="500" w:lineRule="exact"/>
        <w:ind w:firstLineChars="200" w:firstLine="480"/>
        <w:jc w:val="left"/>
        <w:rPr>
          <w:rFonts w:eastAsiaTheme="minorEastAsia"/>
          <w:kern w:val="0"/>
          <w:lang w:val="zh-CN"/>
        </w:rPr>
      </w:pPr>
      <w:r w:rsidRPr="00FF7E41">
        <w:rPr>
          <w:rFonts w:eastAsiaTheme="minorEastAsia"/>
          <w:kern w:val="0"/>
          <w:lang w:val="zh-CN"/>
        </w:rPr>
        <w:t>正常工况下，废气整体捕集率约</w:t>
      </w:r>
      <w:r w:rsidRPr="00FF7E41">
        <w:rPr>
          <w:rFonts w:eastAsiaTheme="minorEastAsia"/>
          <w:kern w:val="0"/>
          <w:lang w:val="zh-CN"/>
        </w:rPr>
        <w:t>9</w:t>
      </w:r>
      <w:r w:rsidR="00FF7E41" w:rsidRPr="00FF7E41">
        <w:rPr>
          <w:rFonts w:eastAsiaTheme="minorEastAsia" w:hint="eastAsia"/>
          <w:kern w:val="0"/>
          <w:lang w:val="zh-CN"/>
        </w:rPr>
        <w:t>5</w:t>
      </w:r>
      <w:r w:rsidRPr="00FF7E41">
        <w:rPr>
          <w:rFonts w:eastAsiaTheme="minorEastAsia"/>
          <w:kern w:val="0"/>
          <w:lang w:val="zh-CN"/>
        </w:rPr>
        <w:t>%</w:t>
      </w:r>
      <w:r w:rsidRPr="00FF7E41">
        <w:rPr>
          <w:rFonts w:eastAsiaTheme="minorEastAsia"/>
          <w:kern w:val="0"/>
          <w:lang w:val="zh-CN"/>
        </w:rPr>
        <w:t>，捕集到的臭气</w:t>
      </w:r>
      <w:r w:rsidR="00FF7E41" w:rsidRPr="00FF7E41">
        <w:rPr>
          <w:rFonts w:eastAsiaTheme="minorEastAsia" w:hint="eastAsia"/>
          <w:kern w:val="0"/>
          <w:lang w:val="zh-CN"/>
        </w:rPr>
        <w:t>进入臭气处理装置处理</w:t>
      </w:r>
      <w:r w:rsidRPr="00FF7E41">
        <w:rPr>
          <w:rFonts w:eastAsiaTheme="minorEastAsia"/>
          <w:kern w:val="0"/>
          <w:lang w:val="zh-CN"/>
        </w:rPr>
        <w:t>。</w:t>
      </w:r>
    </w:p>
    <w:p w14:paraId="4BA0F1FC" w14:textId="4D366DF8" w:rsidR="00FF7E41" w:rsidRPr="00FF7E41" w:rsidRDefault="00FF7E41" w:rsidP="00FF7E41">
      <w:pPr>
        <w:spacing w:line="500" w:lineRule="exact"/>
        <w:ind w:firstLineChars="200" w:firstLine="480"/>
        <w:rPr>
          <w:rFonts w:eastAsiaTheme="minorEastAsia"/>
          <w:kern w:val="0"/>
          <w:lang w:val="zh-CN"/>
        </w:rPr>
      </w:pPr>
      <w:r w:rsidRPr="00FF7E41">
        <w:rPr>
          <w:rFonts w:eastAsiaTheme="minorEastAsia"/>
          <w:kern w:val="0"/>
          <w:lang w:val="zh-CN"/>
        </w:rPr>
        <w:t>项目</w:t>
      </w:r>
      <w:r>
        <w:rPr>
          <w:rFonts w:eastAsiaTheme="minorEastAsia" w:hint="eastAsia"/>
          <w:kern w:val="0"/>
          <w:lang w:val="zh-CN"/>
        </w:rPr>
        <w:t>有</w:t>
      </w:r>
      <w:r w:rsidRPr="00FF7E41">
        <w:rPr>
          <w:rFonts w:eastAsiaTheme="minorEastAsia"/>
          <w:kern w:val="0"/>
          <w:lang w:val="zh-CN"/>
        </w:rPr>
        <w:t>组织废气产生</w:t>
      </w:r>
      <w:r>
        <w:rPr>
          <w:rFonts w:eastAsiaTheme="minorEastAsia" w:hint="eastAsia"/>
          <w:kern w:val="0"/>
          <w:lang w:val="zh-CN"/>
        </w:rPr>
        <w:t>及排放情况</w:t>
      </w:r>
      <w:r w:rsidRPr="00FF7E41">
        <w:rPr>
          <w:rFonts w:eastAsiaTheme="minorEastAsia"/>
          <w:kern w:val="0"/>
          <w:lang w:val="zh-CN"/>
        </w:rPr>
        <w:t>情况详见表</w:t>
      </w:r>
      <w:r w:rsidRPr="00FF7E41">
        <w:rPr>
          <w:rFonts w:eastAsiaTheme="minorEastAsia"/>
          <w:kern w:val="0"/>
          <w:lang w:val="zh-CN"/>
        </w:rPr>
        <w:t>3.</w:t>
      </w:r>
      <w:r w:rsidRPr="00FF7E41">
        <w:rPr>
          <w:rFonts w:eastAsiaTheme="minorEastAsia" w:hint="eastAsia"/>
          <w:kern w:val="0"/>
          <w:lang w:val="zh-CN"/>
        </w:rPr>
        <w:t>8</w:t>
      </w:r>
      <w:r w:rsidRPr="00FF7E41">
        <w:rPr>
          <w:rFonts w:eastAsiaTheme="minorEastAsia"/>
          <w:kern w:val="0"/>
          <w:lang w:val="zh-CN"/>
        </w:rPr>
        <w:t>-</w:t>
      </w:r>
      <w:r>
        <w:rPr>
          <w:rFonts w:eastAsiaTheme="minorEastAsia" w:hint="eastAsia"/>
          <w:kern w:val="0"/>
          <w:lang w:val="zh-CN"/>
        </w:rPr>
        <w:t>5</w:t>
      </w:r>
      <w:r w:rsidRPr="00FF7E41">
        <w:rPr>
          <w:rFonts w:eastAsiaTheme="minorEastAsia"/>
          <w:kern w:val="0"/>
          <w:lang w:val="zh-CN"/>
        </w:rPr>
        <w:t>。</w:t>
      </w:r>
    </w:p>
    <w:p w14:paraId="30E46CBF" w14:textId="5F9FC9D3" w:rsidR="00FF7E41" w:rsidRPr="00300C66" w:rsidRDefault="00FF7E41" w:rsidP="00300C66">
      <w:pPr>
        <w:autoSpaceDE w:val="0"/>
        <w:autoSpaceDN w:val="0"/>
        <w:spacing w:line="500" w:lineRule="exact"/>
        <w:ind w:firstLineChars="200" w:firstLine="482"/>
        <w:jc w:val="center"/>
        <w:rPr>
          <w:rFonts w:eastAsiaTheme="minorEastAsia"/>
          <w:b/>
          <w:kern w:val="0"/>
          <w:lang w:val="zh-CN"/>
        </w:rPr>
      </w:pPr>
      <w:r w:rsidRPr="00300C66">
        <w:rPr>
          <w:rFonts w:eastAsiaTheme="minorEastAsia"/>
          <w:b/>
          <w:kern w:val="0"/>
          <w:lang w:val="zh-CN"/>
        </w:rPr>
        <w:t>表</w:t>
      </w:r>
      <w:r w:rsidRPr="00300C66">
        <w:rPr>
          <w:rFonts w:eastAsiaTheme="minorEastAsia"/>
          <w:b/>
          <w:kern w:val="0"/>
          <w:lang w:val="zh-CN"/>
        </w:rPr>
        <w:t>3.</w:t>
      </w:r>
      <w:r w:rsidRPr="00300C66">
        <w:rPr>
          <w:rFonts w:eastAsiaTheme="minorEastAsia" w:hint="eastAsia"/>
          <w:b/>
          <w:kern w:val="0"/>
          <w:lang w:val="zh-CN"/>
        </w:rPr>
        <w:t>8</w:t>
      </w:r>
      <w:r w:rsidRPr="00300C66">
        <w:rPr>
          <w:rFonts w:eastAsiaTheme="minorEastAsia"/>
          <w:b/>
          <w:kern w:val="0"/>
          <w:lang w:val="zh-CN"/>
        </w:rPr>
        <w:t>-</w:t>
      </w:r>
      <w:r w:rsidR="00691BDB" w:rsidRPr="00300C66">
        <w:rPr>
          <w:rFonts w:eastAsiaTheme="minorEastAsia" w:hint="eastAsia"/>
          <w:b/>
          <w:kern w:val="0"/>
          <w:lang w:val="zh-CN"/>
        </w:rPr>
        <w:t>5</w:t>
      </w:r>
      <w:r w:rsidRPr="00300C66">
        <w:rPr>
          <w:rFonts w:eastAsiaTheme="minorEastAsia"/>
          <w:b/>
          <w:kern w:val="0"/>
          <w:lang w:val="zh-CN"/>
        </w:rPr>
        <w:t xml:space="preserve">  </w:t>
      </w:r>
      <w:r w:rsidR="00691BDB" w:rsidRPr="00300C66">
        <w:rPr>
          <w:rFonts w:eastAsiaTheme="minorEastAsia"/>
          <w:b/>
          <w:kern w:val="0"/>
          <w:lang w:val="zh-CN"/>
        </w:rPr>
        <w:t>本项目</w:t>
      </w:r>
      <w:r w:rsidR="00691BDB" w:rsidRPr="00300C66">
        <w:rPr>
          <w:rFonts w:eastAsiaTheme="minorEastAsia" w:hint="eastAsia"/>
          <w:b/>
          <w:kern w:val="0"/>
          <w:lang w:val="zh-CN"/>
        </w:rPr>
        <w:t>有</w:t>
      </w:r>
      <w:r w:rsidRPr="00300C66">
        <w:rPr>
          <w:rFonts w:eastAsiaTheme="minorEastAsia"/>
          <w:b/>
          <w:kern w:val="0"/>
          <w:lang w:val="zh-CN"/>
        </w:rPr>
        <w:t>组织</w:t>
      </w:r>
      <w:r w:rsidR="00691BDB" w:rsidRPr="00300C66">
        <w:rPr>
          <w:rFonts w:eastAsiaTheme="minorEastAsia" w:hint="eastAsia"/>
          <w:b/>
          <w:kern w:val="0"/>
          <w:lang w:val="zh-CN"/>
        </w:rPr>
        <w:t>废气产生及排放情况</w:t>
      </w:r>
    </w:p>
    <w:tbl>
      <w:tblPr>
        <w:tblW w:w="4995" w:type="pct"/>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78"/>
        <w:gridCol w:w="422"/>
        <w:gridCol w:w="298"/>
        <w:gridCol w:w="548"/>
        <w:gridCol w:w="349"/>
        <w:gridCol w:w="675"/>
        <w:gridCol w:w="925"/>
        <w:gridCol w:w="749"/>
        <w:gridCol w:w="716"/>
        <w:gridCol w:w="453"/>
        <w:gridCol w:w="252"/>
        <w:gridCol w:w="505"/>
        <w:gridCol w:w="660"/>
        <w:gridCol w:w="470"/>
        <w:gridCol w:w="560"/>
      </w:tblGrid>
      <w:tr w:rsidR="00691BDB" w:rsidRPr="00E53414" w14:paraId="65D2313B" w14:textId="77777777" w:rsidTr="008D72C1">
        <w:trPr>
          <w:trHeight w:val="90"/>
          <w:jc w:val="center"/>
        </w:trPr>
        <w:tc>
          <w:tcPr>
            <w:tcW w:w="465" w:type="pct"/>
            <w:vMerge w:val="restart"/>
            <w:vAlign w:val="center"/>
          </w:tcPr>
          <w:p w14:paraId="2D8B1307" w14:textId="77777777" w:rsidR="00691BDB" w:rsidRPr="00E53414" w:rsidRDefault="00691BDB" w:rsidP="00550E49">
            <w:pPr>
              <w:widowControl/>
              <w:spacing w:line="240" w:lineRule="auto"/>
              <w:jc w:val="center"/>
              <w:rPr>
                <w:b/>
                <w:sz w:val="21"/>
                <w:szCs w:val="21"/>
              </w:rPr>
            </w:pPr>
            <w:r w:rsidRPr="00E53414">
              <w:rPr>
                <w:b/>
                <w:sz w:val="21"/>
                <w:szCs w:val="21"/>
              </w:rPr>
              <w:t>工序</w:t>
            </w:r>
            <w:r w:rsidRPr="00E53414">
              <w:rPr>
                <w:b/>
                <w:sz w:val="21"/>
                <w:szCs w:val="21"/>
              </w:rPr>
              <w:t>/</w:t>
            </w:r>
            <w:r w:rsidRPr="00E53414">
              <w:rPr>
                <w:b/>
                <w:sz w:val="21"/>
                <w:szCs w:val="21"/>
              </w:rPr>
              <w:t>生产线</w:t>
            </w:r>
          </w:p>
        </w:tc>
        <w:tc>
          <w:tcPr>
            <w:tcW w:w="252" w:type="pct"/>
            <w:vMerge w:val="restart"/>
            <w:vAlign w:val="center"/>
          </w:tcPr>
          <w:p w14:paraId="604E7482" w14:textId="77777777" w:rsidR="00691BDB" w:rsidRPr="00E53414" w:rsidRDefault="00691BDB" w:rsidP="00550E49">
            <w:pPr>
              <w:widowControl/>
              <w:spacing w:line="240" w:lineRule="auto"/>
              <w:jc w:val="center"/>
              <w:rPr>
                <w:b/>
                <w:sz w:val="21"/>
                <w:szCs w:val="21"/>
              </w:rPr>
            </w:pPr>
            <w:r w:rsidRPr="00E53414">
              <w:rPr>
                <w:rFonts w:hint="eastAsia"/>
                <w:b/>
                <w:sz w:val="21"/>
                <w:szCs w:val="21"/>
              </w:rPr>
              <w:t>风量</w:t>
            </w:r>
          </w:p>
          <w:p w14:paraId="4B65B9FA" w14:textId="4AC73887" w:rsidR="007D7810" w:rsidRPr="00E53414" w:rsidRDefault="007D7810" w:rsidP="00550E49">
            <w:pPr>
              <w:widowControl/>
              <w:spacing w:line="240" w:lineRule="auto"/>
              <w:jc w:val="center"/>
              <w:rPr>
                <w:b/>
                <w:sz w:val="21"/>
                <w:szCs w:val="21"/>
              </w:rPr>
            </w:pPr>
            <w:r w:rsidRPr="00E53414">
              <w:rPr>
                <w:rFonts w:hint="eastAsia"/>
                <w:b/>
                <w:sz w:val="21"/>
                <w:szCs w:val="21"/>
              </w:rPr>
              <w:t>（</w:t>
            </w:r>
            <w:r w:rsidRPr="00E53414">
              <w:rPr>
                <w:rFonts w:hint="eastAsia"/>
                <w:b/>
                <w:sz w:val="21"/>
                <w:szCs w:val="21"/>
              </w:rPr>
              <w:t>m</w:t>
            </w:r>
            <w:r w:rsidRPr="00E53414">
              <w:rPr>
                <w:rFonts w:hint="eastAsia"/>
                <w:b/>
                <w:sz w:val="21"/>
                <w:szCs w:val="21"/>
              </w:rPr>
              <w:t>³</w:t>
            </w:r>
            <w:r w:rsidRPr="00E53414">
              <w:rPr>
                <w:rFonts w:hint="eastAsia"/>
                <w:b/>
                <w:sz w:val="21"/>
                <w:szCs w:val="21"/>
              </w:rPr>
              <w:t>/h</w:t>
            </w:r>
            <w:r w:rsidRPr="00E53414">
              <w:rPr>
                <w:rFonts w:hint="eastAsia"/>
                <w:b/>
                <w:sz w:val="21"/>
                <w:szCs w:val="21"/>
              </w:rPr>
              <w:t>）</w:t>
            </w:r>
          </w:p>
        </w:tc>
        <w:tc>
          <w:tcPr>
            <w:tcW w:w="178" w:type="pct"/>
            <w:vMerge w:val="restart"/>
            <w:vAlign w:val="center"/>
          </w:tcPr>
          <w:p w14:paraId="189C7BC6" w14:textId="77777777" w:rsidR="00691BDB" w:rsidRPr="00E53414" w:rsidRDefault="00691BDB" w:rsidP="00550E49">
            <w:pPr>
              <w:widowControl/>
              <w:spacing w:line="240" w:lineRule="auto"/>
              <w:jc w:val="center"/>
              <w:rPr>
                <w:b/>
                <w:sz w:val="21"/>
                <w:szCs w:val="21"/>
              </w:rPr>
            </w:pPr>
            <w:r w:rsidRPr="00E53414">
              <w:rPr>
                <w:rFonts w:hint="eastAsia"/>
                <w:b/>
                <w:sz w:val="21"/>
                <w:szCs w:val="21"/>
              </w:rPr>
              <w:t>排气筒</w:t>
            </w:r>
          </w:p>
        </w:tc>
        <w:tc>
          <w:tcPr>
            <w:tcW w:w="328" w:type="pct"/>
            <w:vMerge w:val="restart"/>
            <w:vAlign w:val="center"/>
          </w:tcPr>
          <w:p w14:paraId="46450723" w14:textId="77777777" w:rsidR="00691BDB" w:rsidRPr="00E53414" w:rsidRDefault="00691BDB" w:rsidP="00550E49">
            <w:pPr>
              <w:widowControl/>
              <w:spacing w:line="240" w:lineRule="auto"/>
              <w:jc w:val="center"/>
              <w:rPr>
                <w:b/>
                <w:sz w:val="21"/>
                <w:szCs w:val="21"/>
              </w:rPr>
            </w:pPr>
            <w:r w:rsidRPr="00E53414">
              <w:rPr>
                <w:b/>
                <w:sz w:val="21"/>
                <w:szCs w:val="21"/>
              </w:rPr>
              <w:t>污染物</w:t>
            </w:r>
          </w:p>
        </w:tc>
        <w:tc>
          <w:tcPr>
            <w:tcW w:w="1614" w:type="pct"/>
            <w:gridSpan w:val="4"/>
            <w:vAlign w:val="center"/>
          </w:tcPr>
          <w:p w14:paraId="612FA9FF" w14:textId="77777777" w:rsidR="00691BDB" w:rsidRPr="00E53414" w:rsidRDefault="00691BDB" w:rsidP="00550E49">
            <w:pPr>
              <w:widowControl/>
              <w:spacing w:line="240" w:lineRule="auto"/>
              <w:jc w:val="center"/>
              <w:rPr>
                <w:b/>
                <w:sz w:val="21"/>
                <w:szCs w:val="21"/>
              </w:rPr>
            </w:pPr>
            <w:r w:rsidRPr="00E53414">
              <w:rPr>
                <w:b/>
                <w:sz w:val="21"/>
                <w:szCs w:val="21"/>
              </w:rPr>
              <w:t>污染物产生</w:t>
            </w:r>
          </w:p>
        </w:tc>
        <w:tc>
          <w:tcPr>
            <w:tcW w:w="699" w:type="pct"/>
            <w:gridSpan w:val="2"/>
            <w:vAlign w:val="center"/>
          </w:tcPr>
          <w:p w14:paraId="7C998522" w14:textId="77777777" w:rsidR="00691BDB" w:rsidRPr="00E53414" w:rsidRDefault="00691BDB" w:rsidP="00550E49">
            <w:pPr>
              <w:widowControl/>
              <w:spacing w:line="240" w:lineRule="auto"/>
              <w:jc w:val="center"/>
              <w:rPr>
                <w:b/>
                <w:sz w:val="21"/>
                <w:szCs w:val="21"/>
              </w:rPr>
            </w:pPr>
            <w:r w:rsidRPr="00E53414">
              <w:rPr>
                <w:b/>
                <w:sz w:val="21"/>
                <w:szCs w:val="21"/>
              </w:rPr>
              <w:t>治理措施</w:t>
            </w:r>
          </w:p>
        </w:tc>
        <w:tc>
          <w:tcPr>
            <w:tcW w:w="1129" w:type="pct"/>
            <w:gridSpan w:val="4"/>
            <w:vAlign w:val="center"/>
          </w:tcPr>
          <w:p w14:paraId="28955FF7" w14:textId="77777777" w:rsidR="00691BDB" w:rsidRPr="00E53414" w:rsidRDefault="00691BDB" w:rsidP="00550E49">
            <w:pPr>
              <w:widowControl/>
              <w:spacing w:line="240" w:lineRule="auto"/>
              <w:jc w:val="center"/>
              <w:rPr>
                <w:b/>
                <w:sz w:val="21"/>
                <w:szCs w:val="21"/>
              </w:rPr>
            </w:pPr>
            <w:r w:rsidRPr="00E53414">
              <w:rPr>
                <w:b/>
                <w:sz w:val="21"/>
                <w:szCs w:val="21"/>
              </w:rPr>
              <w:t>污染物排放</w:t>
            </w:r>
          </w:p>
        </w:tc>
        <w:tc>
          <w:tcPr>
            <w:tcW w:w="335" w:type="pct"/>
            <w:vMerge w:val="restart"/>
            <w:vAlign w:val="center"/>
          </w:tcPr>
          <w:p w14:paraId="058F4EE4" w14:textId="77777777" w:rsidR="00691BDB" w:rsidRPr="00E53414" w:rsidRDefault="00691BDB" w:rsidP="00550E49">
            <w:pPr>
              <w:widowControl/>
              <w:spacing w:line="240" w:lineRule="auto"/>
              <w:jc w:val="center"/>
              <w:rPr>
                <w:b/>
                <w:sz w:val="21"/>
                <w:szCs w:val="21"/>
              </w:rPr>
            </w:pPr>
            <w:r w:rsidRPr="00E53414">
              <w:rPr>
                <w:b/>
                <w:sz w:val="21"/>
                <w:szCs w:val="21"/>
              </w:rPr>
              <w:t>排放时间（</w:t>
            </w:r>
            <w:r w:rsidRPr="00E53414">
              <w:rPr>
                <w:b/>
                <w:sz w:val="21"/>
                <w:szCs w:val="21"/>
              </w:rPr>
              <w:t>h</w:t>
            </w:r>
            <w:r w:rsidRPr="00E53414">
              <w:rPr>
                <w:b/>
                <w:sz w:val="21"/>
                <w:szCs w:val="21"/>
              </w:rPr>
              <w:t>）</w:t>
            </w:r>
          </w:p>
        </w:tc>
      </w:tr>
      <w:tr w:rsidR="00691BDB" w:rsidRPr="00E53414" w14:paraId="7C4C3178" w14:textId="77777777" w:rsidTr="008D72C1">
        <w:trPr>
          <w:trHeight w:val="90"/>
          <w:jc w:val="center"/>
        </w:trPr>
        <w:tc>
          <w:tcPr>
            <w:tcW w:w="465" w:type="pct"/>
            <w:vMerge/>
            <w:vAlign w:val="center"/>
          </w:tcPr>
          <w:p w14:paraId="4BB78B4F" w14:textId="77777777" w:rsidR="00691BDB" w:rsidRPr="00E53414" w:rsidRDefault="00691BDB" w:rsidP="00550E49">
            <w:pPr>
              <w:widowControl/>
              <w:spacing w:line="240" w:lineRule="auto"/>
              <w:jc w:val="center"/>
              <w:rPr>
                <w:b/>
                <w:sz w:val="21"/>
                <w:szCs w:val="21"/>
              </w:rPr>
            </w:pPr>
          </w:p>
        </w:tc>
        <w:tc>
          <w:tcPr>
            <w:tcW w:w="252" w:type="pct"/>
            <w:vMerge/>
            <w:vAlign w:val="center"/>
          </w:tcPr>
          <w:p w14:paraId="5B683E99" w14:textId="77777777" w:rsidR="00691BDB" w:rsidRPr="00E53414" w:rsidRDefault="00691BDB" w:rsidP="00550E49">
            <w:pPr>
              <w:widowControl/>
              <w:spacing w:line="240" w:lineRule="auto"/>
              <w:jc w:val="center"/>
              <w:rPr>
                <w:b/>
                <w:sz w:val="21"/>
                <w:szCs w:val="21"/>
              </w:rPr>
            </w:pPr>
          </w:p>
        </w:tc>
        <w:tc>
          <w:tcPr>
            <w:tcW w:w="178" w:type="pct"/>
            <w:vMerge/>
            <w:vAlign w:val="center"/>
          </w:tcPr>
          <w:p w14:paraId="493658CF" w14:textId="77777777" w:rsidR="00691BDB" w:rsidRPr="00E53414" w:rsidRDefault="00691BDB" w:rsidP="00550E49">
            <w:pPr>
              <w:widowControl/>
              <w:spacing w:line="240" w:lineRule="auto"/>
              <w:jc w:val="center"/>
              <w:rPr>
                <w:b/>
                <w:sz w:val="21"/>
                <w:szCs w:val="21"/>
              </w:rPr>
            </w:pPr>
          </w:p>
        </w:tc>
        <w:tc>
          <w:tcPr>
            <w:tcW w:w="328" w:type="pct"/>
            <w:vMerge/>
            <w:vAlign w:val="center"/>
          </w:tcPr>
          <w:p w14:paraId="44F9E640" w14:textId="77777777" w:rsidR="00691BDB" w:rsidRPr="00E53414" w:rsidRDefault="00691BDB" w:rsidP="00550E49">
            <w:pPr>
              <w:widowControl/>
              <w:spacing w:line="240" w:lineRule="auto"/>
              <w:jc w:val="center"/>
              <w:rPr>
                <w:b/>
                <w:sz w:val="21"/>
                <w:szCs w:val="21"/>
              </w:rPr>
            </w:pPr>
          </w:p>
        </w:tc>
        <w:tc>
          <w:tcPr>
            <w:tcW w:w="209" w:type="pct"/>
            <w:vAlign w:val="center"/>
          </w:tcPr>
          <w:p w14:paraId="4202F20D" w14:textId="77777777" w:rsidR="00691BDB" w:rsidRPr="00E53414" w:rsidRDefault="00691BDB" w:rsidP="00550E49">
            <w:pPr>
              <w:widowControl/>
              <w:spacing w:line="240" w:lineRule="auto"/>
              <w:jc w:val="center"/>
              <w:rPr>
                <w:b/>
                <w:sz w:val="21"/>
                <w:szCs w:val="21"/>
              </w:rPr>
            </w:pPr>
            <w:r w:rsidRPr="00E53414">
              <w:rPr>
                <w:b/>
                <w:sz w:val="21"/>
                <w:szCs w:val="21"/>
              </w:rPr>
              <w:t>核算方法</w:t>
            </w:r>
          </w:p>
        </w:tc>
        <w:tc>
          <w:tcPr>
            <w:tcW w:w="404" w:type="pct"/>
            <w:vAlign w:val="center"/>
          </w:tcPr>
          <w:p w14:paraId="060CBD89" w14:textId="77777777" w:rsidR="00691BDB" w:rsidRPr="00E53414" w:rsidRDefault="00691BDB" w:rsidP="00550E49">
            <w:pPr>
              <w:widowControl/>
              <w:spacing w:line="240" w:lineRule="auto"/>
              <w:jc w:val="center"/>
              <w:rPr>
                <w:b/>
                <w:sz w:val="21"/>
                <w:szCs w:val="21"/>
              </w:rPr>
            </w:pPr>
            <w:r w:rsidRPr="00E53414">
              <w:rPr>
                <w:b/>
                <w:sz w:val="21"/>
                <w:szCs w:val="21"/>
              </w:rPr>
              <w:t>废气产生量（</w:t>
            </w:r>
            <w:r w:rsidRPr="00E53414">
              <w:rPr>
                <w:b/>
                <w:sz w:val="21"/>
                <w:szCs w:val="21"/>
              </w:rPr>
              <w:t>t/a</w:t>
            </w:r>
            <w:r w:rsidRPr="00E53414">
              <w:rPr>
                <w:b/>
                <w:sz w:val="21"/>
                <w:szCs w:val="21"/>
              </w:rPr>
              <w:t>）</w:t>
            </w:r>
          </w:p>
        </w:tc>
        <w:tc>
          <w:tcPr>
            <w:tcW w:w="553" w:type="pct"/>
            <w:vAlign w:val="center"/>
          </w:tcPr>
          <w:p w14:paraId="31CFD7F5" w14:textId="77777777" w:rsidR="00691BDB" w:rsidRPr="00E53414" w:rsidRDefault="00691BDB" w:rsidP="00550E49">
            <w:pPr>
              <w:widowControl/>
              <w:spacing w:line="240" w:lineRule="auto"/>
              <w:jc w:val="center"/>
              <w:rPr>
                <w:b/>
                <w:sz w:val="21"/>
                <w:szCs w:val="21"/>
              </w:rPr>
            </w:pPr>
            <w:r w:rsidRPr="00E53414">
              <w:rPr>
                <w:b/>
                <w:sz w:val="21"/>
                <w:szCs w:val="21"/>
              </w:rPr>
              <w:t>产生浓度（</w:t>
            </w:r>
            <w:r w:rsidRPr="00E53414">
              <w:rPr>
                <w:b/>
                <w:sz w:val="21"/>
                <w:szCs w:val="21"/>
              </w:rPr>
              <w:t>mg/m</w:t>
            </w:r>
            <w:r w:rsidRPr="00E53414">
              <w:rPr>
                <w:b/>
                <w:sz w:val="21"/>
                <w:szCs w:val="21"/>
                <w:vertAlign w:val="superscript"/>
              </w:rPr>
              <w:t>3</w:t>
            </w:r>
            <w:r w:rsidRPr="00E53414">
              <w:rPr>
                <w:b/>
                <w:sz w:val="21"/>
                <w:szCs w:val="21"/>
              </w:rPr>
              <w:t>）</w:t>
            </w:r>
          </w:p>
        </w:tc>
        <w:tc>
          <w:tcPr>
            <w:tcW w:w="448" w:type="pct"/>
            <w:vAlign w:val="center"/>
          </w:tcPr>
          <w:p w14:paraId="0D9CABC5" w14:textId="77777777" w:rsidR="00691BDB" w:rsidRPr="00E53414" w:rsidRDefault="00691BDB" w:rsidP="00550E49">
            <w:pPr>
              <w:widowControl/>
              <w:spacing w:line="240" w:lineRule="auto"/>
              <w:jc w:val="center"/>
              <w:rPr>
                <w:b/>
                <w:sz w:val="21"/>
                <w:szCs w:val="21"/>
              </w:rPr>
            </w:pPr>
            <w:r w:rsidRPr="00E53414">
              <w:rPr>
                <w:b/>
                <w:sz w:val="21"/>
                <w:szCs w:val="21"/>
              </w:rPr>
              <w:t>速率（</w:t>
            </w:r>
            <w:r w:rsidRPr="00E53414">
              <w:rPr>
                <w:b/>
                <w:sz w:val="21"/>
                <w:szCs w:val="21"/>
              </w:rPr>
              <w:t>kg/h</w:t>
            </w:r>
            <w:r w:rsidRPr="00E53414">
              <w:rPr>
                <w:b/>
                <w:sz w:val="21"/>
                <w:szCs w:val="21"/>
              </w:rPr>
              <w:t>）</w:t>
            </w:r>
          </w:p>
        </w:tc>
        <w:tc>
          <w:tcPr>
            <w:tcW w:w="428" w:type="pct"/>
            <w:vAlign w:val="center"/>
          </w:tcPr>
          <w:p w14:paraId="4E766F45" w14:textId="77777777" w:rsidR="00691BDB" w:rsidRPr="00E53414" w:rsidRDefault="00691BDB" w:rsidP="00550E49">
            <w:pPr>
              <w:widowControl/>
              <w:spacing w:line="240" w:lineRule="auto"/>
              <w:jc w:val="center"/>
              <w:rPr>
                <w:b/>
                <w:sz w:val="21"/>
                <w:szCs w:val="21"/>
              </w:rPr>
            </w:pPr>
            <w:r w:rsidRPr="00E53414">
              <w:rPr>
                <w:b/>
                <w:sz w:val="21"/>
                <w:szCs w:val="21"/>
              </w:rPr>
              <w:t>工艺</w:t>
            </w:r>
          </w:p>
        </w:tc>
        <w:tc>
          <w:tcPr>
            <w:tcW w:w="271" w:type="pct"/>
            <w:vAlign w:val="center"/>
          </w:tcPr>
          <w:p w14:paraId="30978794" w14:textId="77777777" w:rsidR="00691BDB" w:rsidRPr="00E53414" w:rsidRDefault="00691BDB" w:rsidP="00550E49">
            <w:pPr>
              <w:widowControl/>
              <w:spacing w:line="240" w:lineRule="auto"/>
              <w:jc w:val="center"/>
              <w:rPr>
                <w:b/>
                <w:sz w:val="21"/>
                <w:szCs w:val="21"/>
              </w:rPr>
            </w:pPr>
            <w:r w:rsidRPr="00E53414">
              <w:rPr>
                <w:b/>
                <w:sz w:val="21"/>
                <w:szCs w:val="21"/>
              </w:rPr>
              <w:t>效率</w:t>
            </w:r>
            <w:r w:rsidRPr="00E53414">
              <w:rPr>
                <w:b/>
                <w:sz w:val="21"/>
                <w:szCs w:val="21"/>
              </w:rPr>
              <w:t>%</w:t>
            </w:r>
          </w:p>
        </w:tc>
        <w:tc>
          <w:tcPr>
            <w:tcW w:w="151" w:type="pct"/>
            <w:vAlign w:val="center"/>
          </w:tcPr>
          <w:p w14:paraId="4039069E" w14:textId="77777777" w:rsidR="00691BDB" w:rsidRPr="00E53414" w:rsidRDefault="00691BDB" w:rsidP="00550E49">
            <w:pPr>
              <w:widowControl/>
              <w:spacing w:line="240" w:lineRule="auto"/>
              <w:jc w:val="center"/>
              <w:rPr>
                <w:b/>
                <w:sz w:val="21"/>
                <w:szCs w:val="21"/>
              </w:rPr>
            </w:pPr>
            <w:r w:rsidRPr="00E53414">
              <w:rPr>
                <w:b/>
                <w:sz w:val="21"/>
                <w:szCs w:val="21"/>
              </w:rPr>
              <w:t>核算方法</w:t>
            </w:r>
          </w:p>
        </w:tc>
        <w:tc>
          <w:tcPr>
            <w:tcW w:w="302" w:type="pct"/>
            <w:vAlign w:val="center"/>
          </w:tcPr>
          <w:p w14:paraId="66BFAAAC" w14:textId="77777777" w:rsidR="00691BDB" w:rsidRPr="00E53414" w:rsidRDefault="00691BDB" w:rsidP="00550E49">
            <w:pPr>
              <w:widowControl/>
              <w:spacing w:line="240" w:lineRule="auto"/>
              <w:jc w:val="center"/>
              <w:rPr>
                <w:b/>
                <w:sz w:val="21"/>
                <w:szCs w:val="21"/>
              </w:rPr>
            </w:pPr>
            <w:r w:rsidRPr="00E53414">
              <w:rPr>
                <w:b/>
                <w:sz w:val="21"/>
                <w:szCs w:val="21"/>
              </w:rPr>
              <w:t>废气排放量</w:t>
            </w:r>
            <w:r w:rsidRPr="00E53414">
              <w:rPr>
                <w:b/>
                <w:sz w:val="21"/>
                <w:szCs w:val="21"/>
              </w:rPr>
              <w:t>t/a</w:t>
            </w:r>
          </w:p>
        </w:tc>
        <w:tc>
          <w:tcPr>
            <w:tcW w:w="395" w:type="pct"/>
            <w:vAlign w:val="center"/>
          </w:tcPr>
          <w:p w14:paraId="62036911" w14:textId="77777777" w:rsidR="00691BDB" w:rsidRPr="00E53414" w:rsidRDefault="00691BDB" w:rsidP="00550E49">
            <w:pPr>
              <w:widowControl/>
              <w:spacing w:line="240" w:lineRule="auto"/>
              <w:jc w:val="center"/>
              <w:rPr>
                <w:b/>
                <w:sz w:val="21"/>
                <w:szCs w:val="21"/>
              </w:rPr>
            </w:pPr>
            <w:r w:rsidRPr="00E53414">
              <w:rPr>
                <w:b/>
                <w:sz w:val="21"/>
                <w:szCs w:val="21"/>
              </w:rPr>
              <w:t>排放浓度</w:t>
            </w:r>
            <w:r w:rsidRPr="00E53414">
              <w:rPr>
                <w:b/>
                <w:sz w:val="21"/>
                <w:szCs w:val="21"/>
              </w:rPr>
              <w:t>mg/m</w:t>
            </w:r>
            <w:r w:rsidRPr="00E53414">
              <w:rPr>
                <w:b/>
                <w:sz w:val="21"/>
                <w:szCs w:val="21"/>
                <w:vertAlign w:val="superscript"/>
              </w:rPr>
              <w:t>3</w:t>
            </w:r>
          </w:p>
        </w:tc>
        <w:tc>
          <w:tcPr>
            <w:tcW w:w="281" w:type="pct"/>
            <w:vAlign w:val="center"/>
          </w:tcPr>
          <w:p w14:paraId="37E29030" w14:textId="77777777" w:rsidR="00691BDB" w:rsidRPr="00E53414" w:rsidRDefault="00691BDB" w:rsidP="00550E49">
            <w:pPr>
              <w:widowControl/>
              <w:spacing w:line="240" w:lineRule="auto"/>
              <w:jc w:val="center"/>
              <w:rPr>
                <w:b/>
                <w:sz w:val="21"/>
                <w:szCs w:val="21"/>
              </w:rPr>
            </w:pPr>
            <w:r w:rsidRPr="00E53414">
              <w:rPr>
                <w:b/>
                <w:sz w:val="21"/>
                <w:szCs w:val="21"/>
              </w:rPr>
              <w:t>速率</w:t>
            </w:r>
            <w:r w:rsidRPr="00E53414">
              <w:rPr>
                <w:b/>
                <w:sz w:val="21"/>
                <w:szCs w:val="21"/>
              </w:rPr>
              <w:t>kg/h</w:t>
            </w:r>
          </w:p>
        </w:tc>
        <w:tc>
          <w:tcPr>
            <w:tcW w:w="335" w:type="pct"/>
            <w:vMerge/>
            <w:vAlign w:val="center"/>
          </w:tcPr>
          <w:p w14:paraId="09C24135" w14:textId="77777777" w:rsidR="00691BDB" w:rsidRPr="00E53414" w:rsidRDefault="00691BDB" w:rsidP="00550E49">
            <w:pPr>
              <w:widowControl/>
              <w:spacing w:line="240" w:lineRule="auto"/>
              <w:jc w:val="center"/>
              <w:rPr>
                <w:b/>
                <w:sz w:val="21"/>
                <w:szCs w:val="21"/>
              </w:rPr>
            </w:pPr>
          </w:p>
        </w:tc>
      </w:tr>
      <w:tr w:rsidR="00E75F33" w:rsidRPr="00E53414" w14:paraId="643FC02A" w14:textId="77777777" w:rsidTr="008D72C1">
        <w:trPr>
          <w:trHeight w:val="571"/>
          <w:jc w:val="center"/>
        </w:trPr>
        <w:tc>
          <w:tcPr>
            <w:tcW w:w="465" w:type="pct"/>
            <w:vMerge w:val="restart"/>
            <w:vAlign w:val="center"/>
          </w:tcPr>
          <w:p w14:paraId="1212B0AC" w14:textId="46056F58" w:rsidR="00E75F33" w:rsidRPr="00E53414" w:rsidRDefault="00E75F33" w:rsidP="00550E49">
            <w:pPr>
              <w:widowControl/>
              <w:spacing w:line="240" w:lineRule="auto"/>
              <w:jc w:val="center"/>
              <w:rPr>
                <w:bCs/>
                <w:sz w:val="21"/>
                <w:szCs w:val="21"/>
              </w:rPr>
            </w:pPr>
            <w:r w:rsidRPr="00E53414">
              <w:rPr>
                <w:rFonts w:hint="eastAsia"/>
                <w:bCs/>
                <w:sz w:val="21"/>
                <w:szCs w:val="21"/>
              </w:rPr>
              <w:t>综合车间</w:t>
            </w:r>
          </w:p>
        </w:tc>
        <w:tc>
          <w:tcPr>
            <w:tcW w:w="252" w:type="pct"/>
            <w:vMerge w:val="restart"/>
            <w:vAlign w:val="center"/>
          </w:tcPr>
          <w:p w14:paraId="7210757F" w14:textId="1C76A22C" w:rsidR="00E75F33" w:rsidRPr="00E53414" w:rsidRDefault="00E75F33" w:rsidP="00550E49">
            <w:pPr>
              <w:widowControl/>
              <w:spacing w:line="240" w:lineRule="auto"/>
              <w:jc w:val="center"/>
              <w:rPr>
                <w:bCs/>
                <w:sz w:val="21"/>
                <w:szCs w:val="21"/>
              </w:rPr>
            </w:pPr>
            <w:r w:rsidRPr="00E53414">
              <w:rPr>
                <w:rFonts w:hint="eastAsia"/>
                <w:bCs/>
                <w:sz w:val="21"/>
                <w:szCs w:val="21"/>
              </w:rPr>
              <w:t>30000</w:t>
            </w:r>
          </w:p>
        </w:tc>
        <w:tc>
          <w:tcPr>
            <w:tcW w:w="178" w:type="pct"/>
            <w:vMerge w:val="restart"/>
            <w:vAlign w:val="center"/>
          </w:tcPr>
          <w:p w14:paraId="7C78801F" w14:textId="32D8EFA1" w:rsidR="00E75F33" w:rsidRPr="00E53414" w:rsidRDefault="00E75F33" w:rsidP="000A6D33">
            <w:pPr>
              <w:widowControl/>
              <w:spacing w:line="240" w:lineRule="auto"/>
              <w:jc w:val="center"/>
              <w:rPr>
                <w:bCs/>
                <w:sz w:val="21"/>
                <w:szCs w:val="21"/>
              </w:rPr>
            </w:pPr>
            <w:r w:rsidRPr="00E53414">
              <w:rPr>
                <w:rFonts w:hint="eastAsia"/>
                <w:bCs/>
                <w:sz w:val="21"/>
                <w:szCs w:val="21"/>
              </w:rPr>
              <w:t>DA00</w:t>
            </w:r>
            <w:r w:rsidR="000A6D33" w:rsidRPr="00E53414">
              <w:rPr>
                <w:rFonts w:hint="eastAsia"/>
                <w:bCs/>
                <w:sz w:val="21"/>
                <w:szCs w:val="21"/>
              </w:rPr>
              <w:t>6</w:t>
            </w:r>
          </w:p>
        </w:tc>
        <w:tc>
          <w:tcPr>
            <w:tcW w:w="328" w:type="pct"/>
            <w:vAlign w:val="center"/>
          </w:tcPr>
          <w:p w14:paraId="35D8102F" w14:textId="47180B14" w:rsidR="00E75F33" w:rsidRPr="00E53414" w:rsidRDefault="00E75F33" w:rsidP="00550E49">
            <w:pPr>
              <w:widowControl/>
              <w:spacing w:line="240" w:lineRule="auto"/>
              <w:jc w:val="center"/>
              <w:rPr>
                <w:bCs/>
                <w:sz w:val="21"/>
                <w:szCs w:val="21"/>
              </w:rPr>
            </w:pPr>
            <w:r w:rsidRPr="00E53414">
              <w:rPr>
                <w:rFonts w:hint="eastAsia"/>
                <w:bCs/>
                <w:sz w:val="21"/>
                <w:szCs w:val="21"/>
              </w:rPr>
              <w:t>氨气</w:t>
            </w:r>
          </w:p>
        </w:tc>
        <w:tc>
          <w:tcPr>
            <w:tcW w:w="209" w:type="pct"/>
            <w:vMerge w:val="restart"/>
            <w:vAlign w:val="center"/>
          </w:tcPr>
          <w:p w14:paraId="3CF1BCB5" w14:textId="77777777" w:rsidR="00E75F33" w:rsidRPr="00E53414" w:rsidRDefault="00E75F33" w:rsidP="00550E49">
            <w:pPr>
              <w:widowControl/>
              <w:spacing w:line="240" w:lineRule="auto"/>
              <w:jc w:val="center"/>
              <w:rPr>
                <w:bCs/>
                <w:sz w:val="21"/>
                <w:szCs w:val="21"/>
              </w:rPr>
            </w:pPr>
            <w:r w:rsidRPr="00E53414">
              <w:rPr>
                <w:bCs/>
                <w:sz w:val="21"/>
                <w:szCs w:val="21"/>
              </w:rPr>
              <w:t>产污系数法</w:t>
            </w:r>
          </w:p>
        </w:tc>
        <w:tc>
          <w:tcPr>
            <w:tcW w:w="404" w:type="pct"/>
            <w:vAlign w:val="center"/>
          </w:tcPr>
          <w:p w14:paraId="20E1393B" w14:textId="6F7D7F44" w:rsidR="00E75F33" w:rsidRPr="00E53414" w:rsidRDefault="00E75F33" w:rsidP="00550E49">
            <w:pPr>
              <w:widowControl/>
              <w:spacing w:line="240" w:lineRule="auto"/>
              <w:jc w:val="center"/>
              <w:textAlignment w:val="center"/>
              <w:rPr>
                <w:bCs/>
                <w:sz w:val="21"/>
                <w:szCs w:val="21"/>
              </w:rPr>
            </w:pPr>
            <w:r w:rsidRPr="00E53414">
              <w:rPr>
                <w:rFonts w:hint="eastAsia"/>
                <w:bCs/>
                <w:sz w:val="21"/>
                <w:szCs w:val="21"/>
              </w:rPr>
              <w:t>0.2</w:t>
            </w:r>
          </w:p>
        </w:tc>
        <w:tc>
          <w:tcPr>
            <w:tcW w:w="553" w:type="pct"/>
            <w:vAlign w:val="center"/>
          </w:tcPr>
          <w:p w14:paraId="7B5D5F3A" w14:textId="71CB6D53" w:rsidR="00E75F33" w:rsidRPr="00E53414" w:rsidRDefault="00E75F33" w:rsidP="00550E49">
            <w:pPr>
              <w:widowControl/>
              <w:spacing w:line="240" w:lineRule="auto"/>
              <w:jc w:val="center"/>
              <w:textAlignment w:val="center"/>
              <w:rPr>
                <w:bCs/>
                <w:sz w:val="21"/>
                <w:szCs w:val="21"/>
              </w:rPr>
            </w:pPr>
            <w:r w:rsidRPr="00E53414">
              <w:rPr>
                <w:rFonts w:hint="eastAsia"/>
                <w:bCs/>
                <w:sz w:val="21"/>
                <w:szCs w:val="21"/>
              </w:rPr>
              <w:t>0.75</w:t>
            </w:r>
          </w:p>
        </w:tc>
        <w:tc>
          <w:tcPr>
            <w:tcW w:w="448" w:type="pct"/>
            <w:vAlign w:val="center"/>
          </w:tcPr>
          <w:p w14:paraId="481B2942" w14:textId="56B53696" w:rsidR="00E75F33" w:rsidRPr="00E53414" w:rsidRDefault="00E75F33" w:rsidP="00550E49">
            <w:pPr>
              <w:widowControl/>
              <w:spacing w:line="240" w:lineRule="auto"/>
              <w:jc w:val="center"/>
              <w:textAlignment w:val="center"/>
              <w:rPr>
                <w:bCs/>
                <w:sz w:val="21"/>
                <w:szCs w:val="21"/>
              </w:rPr>
            </w:pPr>
            <w:r w:rsidRPr="00E53414">
              <w:rPr>
                <w:rFonts w:hint="eastAsia"/>
                <w:sz w:val="21"/>
                <w:szCs w:val="21"/>
              </w:rPr>
              <w:t>2.24</w:t>
            </w:r>
            <w:r w:rsidRPr="00E53414">
              <w:rPr>
                <w:rFonts w:hint="eastAsia"/>
                <w:sz w:val="21"/>
                <w:szCs w:val="21"/>
              </w:rPr>
              <w:t>×</w:t>
            </w:r>
            <w:r w:rsidRPr="00E53414">
              <w:rPr>
                <w:rFonts w:hint="eastAsia"/>
                <w:sz w:val="21"/>
                <w:szCs w:val="21"/>
              </w:rPr>
              <w:t>10</w:t>
            </w:r>
            <w:r w:rsidRPr="00E53414">
              <w:rPr>
                <w:rFonts w:hint="eastAsia"/>
                <w:sz w:val="21"/>
                <w:szCs w:val="21"/>
                <w:vertAlign w:val="superscript"/>
              </w:rPr>
              <w:t>-2</w:t>
            </w:r>
          </w:p>
        </w:tc>
        <w:tc>
          <w:tcPr>
            <w:tcW w:w="428" w:type="pct"/>
            <w:vMerge w:val="restart"/>
            <w:vAlign w:val="center"/>
          </w:tcPr>
          <w:p w14:paraId="550AA61D" w14:textId="0FE56DFF" w:rsidR="00E75F33" w:rsidRPr="00E53414" w:rsidRDefault="00E75F33" w:rsidP="00550E49">
            <w:pPr>
              <w:widowControl/>
              <w:spacing w:line="240" w:lineRule="auto"/>
              <w:jc w:val="center"/>
              <w:rPr>
                <w:bCs/>
                <w:sz w:val="21"/>
                <w:szCs w:val="21"/>
              </w:rPr>
            </w:pPr>
            <w:r w:rsidRPr="00E53414">
              <w:rPr>
                <w:rFonts w:hint="eastAsia"/>
                <w:bCs/>
                <w:sz w:val="21"/>
                <w:szCs w:val="21"/>
              </w:rPr>
              <w:t>一级</w:t>
            </w:r>
            <w:r w:rsidRPr="00E53414">
              <w:rPr>
                <w:bCs/>
                <w:sz w:val="21"/>
                <w:szCs w:val="21"/>
              </w:rPr>
              <w:t>喷淋</w:t>
            </w:r>
            <w:r w:rsidRPr="00E53414">
              <w:rPr>
                <w:bCs/>
                <w:sz w:val="21"/>
                <w:szCs w:val="21"/>
              </w:rPr>
              <w:t>+</w:t>
            </w:r>
            <w:r w:rsidRPr="00E53414">
              <w:rPr>
                <w:bCs/>
                <w:sz w:val="21"/>
                <w:szCs w:val="21"/>
              </w:rPr>
              <w:t>生物除臭</w:t>
            </w:r>
          </w:p>
        </w:tc>
        <w:tc>
          <w:tcPr>
            <w:tcW w:w="271" w:type="pct"/>
            <w:vMerge w:val="restart"/>
            <w:vAlign w:val="center"/>
          </w:tcPr>
          <w:p w14:paraId="149377E9" w14:textId="18565E52" w:rsidR="00E75F33" w:rsidRPr="00E53414" w:rsidRDefault="00E75F33" w:rsidP="00550E49">
            <w:pPr>
              <w:widowControl/>
              <w:spacing w:line="240" w:lineRule="auto"/>
              <w:jc w:val="center"/>
              <w:rPr>
                <w:bCs/>
                <w:sz w:val="21"/>
                <w:szCs w:val="21"/>
              </w:rPr>
            </w:pPr>
            <w:r w:rsidRPr="00E53414">
              <w:rPr>
                <w:rFonts w:hint="eastAsia"/>
                <w:bCs/>
                <w:sz w:val="21"/>
                <w:szCs w:val="21"/>
              </w:rPr>
              <w:t>60</w:t>
            </w:r>
          </w:p>
        </w:tc>
        <w:tc>
          <w:tcPr>
            <w:tcW w:w="151" w:type="pct"/>
            <w:vMerge w:val="restart"/>
            <w:vAlign w:val="center"/>
          </w:tcPr>
          <w:p w14:paraId="786BE328" w14:textId="77777777" w:rsidR="00E75F33" w:rsidRPr="00E53414" w:rsidRDefault="00E75F33" w:rsidP="00550E49">
            <w:pPr>
              <w:widowControl/>
              <w:spacing w:line="240" w:lineRule="auto"/>
              <w:jc w:val="center"/>
              <w:rPr>
                <w:bCs/>
                <w:sz w:val="21"/>
                <w:szCs w:val="21"/>
              </w:rPr>
            </w:pPr>
            <w:r w:rsidRPr="00E53414">
              <w:rPr>
                <w:bCs/>
                <w:sz w:val="21"/>
                <w:szCs w:val="21"/>
              </w:rPr>
              <w:t>排污系数法</w:t>
            </w:r>
          </w:p>
        </w:tc>
        <w:tc>
          <w:tcPr>
            <w:tcW w:w="302" w:type="pct"/>
            <w:vAlign w:val="center"/>
          </w:tcPr>
          <w:p w14:paraId="5DF67A9A" w14:textId="512B7151" w:rsidR="00E75F33" w:rsidRPr="00E53414" w:rsidRDefault="00E75F33" w:rsidP="00550E49">
            <w:pPr>
              <w:widowControl/>
              <w:spacing w:line="240" w:lineRule="auto"/>
              <w:jc w:val="center"/>
              <w:textAlignment w:val="center"/>
              <w:rPr>
                <w:bCs/>
                <w:sz w:val="21"/>
                <w:szCs w:val="21"/>
              </w:rPr>
            </w:pPr>
            <w:r w:rsidRPr="00E53414">
              <w:rPr>
                <w:rFonts w:hint="eastAsia"/>
                <w:bCs/>
                <w:sz w:val="21"/>
                <w:szCs w:val="21"/>
              </w:rPr>
              <w:t>0.08</w:t>
            </w:r>
          </w:p>
        </w:tc>
        <w:tc>
          <w:tcPr>
            <w:tcW w:w="395" w:type="pct"/>
            <w:vAlign w:val="center"/>
          </w:tcPr>
          <w:p w14:paraId="53CA5690" w14:textId="6673FF3C" w:rsidR="00E75F33" w:rsidRPr="00E53414" w:rsidRDefault="00E75F33" w:rsidP="00550E49">
            <w:pPr>
              <w:widowControl/>
              <w:spacing w:line="240" w:lineRule="auto"/>
              <w:jc w:val="center"/>
              <w:textAlignment w:val="center"/>
              <w:rPr>
                <w:bCs/>
                <w:sz w:val="21"/>
                <w:szCs w:val="21"/>
              </w:rPr>
            </w:pPr>
            <w:r w:rsidRPr="00E53414">
              <w:rPr>
                <w:rFonts w:hint="eastAsia"/>
                <w:bCs/>
                <w:sz w:val="21"/>
                <w:szCs w:val="21"/>
              </w:rPr>
              <w:t>0.3</w:t>
            </w:r>
          </w:p>
        </w:tc>
        <w:tc>
          <w:tcPr>
            <w:tcW w:w="281" w:type="pct"/>
            <w:vAlign w:val="center"/>
          </w:tcPr>
          <w:p w14:paraId="1467AC61" w14:textId="4A61565D" w:rsidR="00E75F33" w:rsidRPr="00E53414" w:rsidRDefault="00E75F33" w:rsidP="00550E49">
            <w:pPr>
              <w:widowControl/>
              <w:spacing w:line="240" w:lineRule="auto"/>
              <w:jc w:val="center"/>
              <w:textAlignment w:val="center"/>
              <w:rPr>
                <w:bCs/>
                <w:sz w:val="21"/>
                <w:szCs w:val="21"/>
              </w:rPr>
            </w:pPr>
            <w:r w:rsidRPr="00E53414">
              <w:rPr>
                <w:rFonts w:hint="eastAsia"/>
                <w:bCs/>
                <w:sz w:val="21"/>
                <w:szCs w:val="21"/>
              </w:rPr>
              <w:t>8.96</w:t>
            </w:r>
            <w:r w:rsidRPr="00E53414">
              <w:rPr>
                <w:rFonts w:hint="eastAsia"/>
                <w:bCs/>
                <w:sz w:val="21"/>
                <w:szCs w:val="21"/>
              </w:rPr>
              <w:t>×</w:t>
            </w:r>
            <w:r w:rsidRPr="00E53414">
              <w:rPr>
                <w:rFonts w:hint="eastAsia"/>
                <w:bCs/>
                <w:sz w:val="21"/>
                <w:szCs w:val="21"/>
              </w:rPr>
              <w:t>10</w:t>
            </w:r>
            <w:r w:rsidRPr="00E53414">
              <w:rPr>
                <w:rFonts w:hint="eastAsia"/>
                <w:bCs/>
                <w:sz w:val="21"/>
                <w:szCs w:val="21"/>
                <w:vertAlign w:val="superscript"/>
              </w:rPr>
              <w:t>-3</w:t>
            </w:r>
          </w:p>
        </w:tc>
        <w:tc>
          <w:tcPr>
            <w:tcW w:w="335" w:type="pct"/>
            <w:vMerge w:val="restart"/>
            <w:vAlign w:val="center"/>
          </w:tcPr>
          <w:p w14:paraId="684CC573" w14:textId="3E23AF77" w:rsidR="00E75F33" w:rsidRPr="00E53414" w:rsidRDefault="00E75F33" w:rsidP="00550E49">
            <w:pPr>
              <w:widowControl/>
              <w:spacing w:line="240" w:lineRule="auto"/>
              <w:jc w:val="center"/>
              <w:rPr>
                <w:bCs/>
                <w:sz w:val="21"/>
                <w:szCs w:val="21"/>
              </w:rPr>
            </w:pPr>
            <w:r w:rsidRPr="00E53414">
              <w:rPr>
                <w:rFonts w:hint="eastAsia"/>
                <w:bCs/>
                <w:sz w:val="21"/>
                <w:szCs w:val="21"/>
              </w:rPr>
              <w:t>8760</w:t>
            </w:r>
          </w:p>
        </w:tc>
      </w:tr>
      <w:tr w:rsidR="00E75F33" w:rsidRPr="00E53414" w14:paraId="5729DA5D" w14:textId="77777777" w:rsidTr="008D72C1">
        <w:trPr>
          <w:trHeight w:val="571"/>
          <w:jc w:val="center"/>
        </w:trPr>
        <w:tc>
          <w:tcPr>
            <w:tcW w:w="465" w:type="pct"/>
            <w:vMerge/>
            <w:vAlign w:val="center"/>
          </w:tcPr>
          <w:p w14:paraId="4ABEAF5B" w14:textId="77777777" w:rsidR="00E75F33" w:rsidRPr="00E53414" w:rsidRDefault="00E75F33" w:rsidP="00550E49">
            <w:pPr>
              <w:widowControl/>
              <w:spacing w:line="240" w:lineRule="auto"/>
              <w:jc w:val="center"/>
              <w:rPr>
                <w:bCs/>
                <w:sz w:val="21"/>
                <w:szCs w:val="21"/>
              </w:rPr>
            </w:pPr>
          </w:p>
        </w:tc>
        <w:tc>
          <w:tcPr>
            <w:tcW w:w="252" w:type="pct"/>
            <w:vMerge/>
            <w:vAlign w:val="center"/>
          </w:tcPr>
          <w:p w14:paraId="105A0D94" w14:textId="77777777" w:rsidR="00E75F33" w:rsidRPr="00E53414" w:rsidRDefault="00E75F33" w:rsidP="00550E49">
            <w:pPr>
              <w:widowControl/>
              <w:spacing w:line="240" w:lineRule="auto"/>
              <w:jc w:val="center"/>
              <w:rPr>
                <w:bCs/>
                <w:sz w:val="21"/>
                <w:szCs w:val="21"/>
              </w:rPr>
            </w:pPr>
          </w:p>
        </w:tc>
        <w:tc>
          <w:tcPr>
            <w:tcW w:w="178" w:type="pct"/>
            <w:vMerge/>
            <w:vAlign w:val="center"/>
          </w:tcPr>
          <w:p w14:paraId="69C7A03C" w14:textId="77777777" w:rsidR="00E75F33" w:rsidRPr="00E53414" w:rsidRDefault="00E75F33" w:rsidP="00550E49">
            <w:pPr>
              <w:widowControl/>
              <w:spacing w:line="240" w:lineRule="auto"/>
              <w:jc w:val="center"/>
              <w:rPr>
                <w:bCs/>
                <w:sz w:val="21"/>
                <w:szCs w:val="21"/>
              </w:rPr>
            </w:pPr>
          </w:p>
        </w:tc>
        <w:tc>
          <w:tcPr>
            <w:tcW w:w="328" w:type="pct"/>
            <w:vAlign w:val="center"/>
          </w:tcPr>
          <w:p w14:paraId="2A5B03DA" w14:textId="006DEB71" w:rsidR="00E75F33" w:rsidRPr="00E53414" w:rsidRDefault="00E75F33" w:rsidP="00550E49">
            <w:pPr>
              <w:widowControl/>
              <w:spacing w:line="240" w:lineRule="auto"/>
              <w:jc w:val="center"/>
              <w:rPr>
                <w:bCs/>
                <w:sz w:val="21"/>
                <w:szCs w:val="21"/>
              </w:rPr>
            </w:pPr>
            <w:r w:rsidRPr="00E53414">
              <w:rPr>
                <w:rFonts w:hint="eastAsia"/>
                <w:bCs/>
                <w:sz w:val="21"/>
                <w:szCs w:val="21"/>
              </w:rPr>
              <w:t>硫化氢</w:t>
            </w:r>
          </w:p>
        </w:tc>
        <w:tc>
          <w:tcPr>
            <w:tcW w:w="209" w:type="pct"/>
            <w:vMerge/>
            <w:vAlign w:val="center"/>
          </w:tcPr>
          <w:p w14:paraId="00AF84D0" w14:textId="77777777" w:rsidR="00E75F33" w:rsidRPr="00E53414" w:rsidRDefault="00E75F33" w:rsidP="00550E49">
            <w:pPr>
              <w:widowControl/>
              <w:spacing w:line="240" w:lineRule="auto"/>
              <w:jc w:val="center"/>
              <w:rPr>
                <w:bCs/>
                <w:sz w:val="21"/>
                <w:szCs w:val="21"/>
              </w:rPr>
            </w:pPr>
          </w:p>
        </w:tc>
        <w:tc>
          <w:tcPr>
            <w:tcW w:w="404" w:type="pct"/>
            <w:vAlign w:val="center"/>
          </w:tcPr>
          <w:p w14:paraId="6886BF08" w14:textId="5189C52C" w:rsidR="00E75F33" w:rsidRPr="00E53414" w:rsidRDefault="00E75F33" w:rsidP="00550E49">
            <w:pPr>
              <w:widowControl/>
              <w:spacing w:line="240" w:lineRule="auto"/>
              <w:jc w:val="center"/>
              <w:textAlignment w:val="center"/>
              <w:rPr>
                <w:bCs/>
                <w:sz w:val="21"/>
                <w:szCs w:val="21"/>
              </w:rPr>
            </w:pPr>
            <w:r w:rsidRPr="00E53414">
              <w:rPr>
                <w:rFonts w:hint="eastAsia"/>
                <w:bCs/>
                <w:sz w:val="21"/>
                <w:szCs w:val="21"/>
              </w:rPr>
              <w:t>0.009</w:t>
            </w:r>
          </w:p>
        </w:tc>
        <w:tc>
          <w:tcPr>
            <w:tcW w:w="553" w:type="pct"/>
            <w:vAlign w:val="center"/>
          </w:tcPr>
          <w:p w14:paraId="145B7AD7" w14:textId="242DEDA2" w:rsidR="00E75F33" w:rsidRPr="00E53414" w:rsidRDefault="00E75F33" w:rsidP="00550E49">
            <w:pPr>
              <w:widowControl/>
              <w:spacing w:line="240" w:lineRule="auto"/>
              <w:jc w:val="center"/>
              <w:textAlignment w:val="center"/>
              <w:rPr>
                <w:bCs/>
                <w:sz w:val="21"/>
                <w:szCs w:val="21"/>
              </w:rPr>
            </w:pPr>
            <w:r w:rsidRPr="00E53414">
              <w:rPr>
                <w:rFonts w:hint="eastAsia"/>
                <w:bCs/>
                <w:sz w:val="21"/>
                <w:szCs w:val="21"/>
              </w:rPr>
              <w:t>0.0342</w:t>
            </w:r>
          </w:p>
        </w:tc>
        <w:tc>
          <w:tcPr>
            <w:tcW w:w="448" w:type="pct"/>
            <w:vAlign w:val="center"/>
          </w:tcPr>
          <w:p w14:paraId="14843C63" w14:textId="2B6FE5C0" w:rsidR="00E75F33" w:rsidRPr="00E53414" w:rsidRDefault="00E75F33" w:rsidP="00550E49">
            <w:pPr>
              <w:widowControl/>
              <w:spacing w:line="240" w:lineRule="auto"/>
              <w:jc w:val="center"/>
              <w:textAlignment w:val="center"/>
              <w:rPr>
                <w:bCs/>
                <w:sz w:val="21"/>
                <w:szCs w:val="21"/>
              </w:rPr>
            </w:pPr>
            <w:r w:rsidRPr="00E53414">
              <w:rPr>
                <w:rFonts w:hint="eastAsia"/>
                <w:sz w:val="21"/>
                <w:szCs w:val="21"/>
              </w:rPr>
              <w:t>1.026</w:t>
            </w:r>
            <w:r w:rsidRPr="00E53414">
              <w:rPr>
                <w:rFonts w:hint="eastAsia"/>
                <w:sz w:val="21"/>
                <w:szCs w:val="21"/>
              </w:rPr>
              <w:t>×</w:t>
            </w:r>
            <w:r w:rsidRPr="00E53414">
              <w:rPr>
                <w:rFonts w:hint="eastAsia"/>
                <w:sz w:val="21"/>
                <w:szCs w:val="21"/>
              </w:rPr>
              <w:t>10</w:t>
            </w:r>
            <w:r w:rsidRPr="00E53414">
              <w:rPr>
                <w:rFonts w:hint="eastAsia"/>
                <w:sz w:val="21"/>
                <w:szCs w:val="21"/>
                <w:vertAlign w:val="superscript"/>
              </w:rPr>
              <w:t>-3</w:t>
            </w:r>
          </w:p>
        </w:tc>
        <w:tc>
          <w:tcPr>
            <w:tcW w:w="428" w:type="pct"/>
            <w:vMerge/>
            <w:vAlign w:val="center"/>
          </w:tcPr>
          <w:p w14:paraId="300D50DF" w14:textId="77777777" w:rsidR="00E75F33" w:rsidRPr="00E53414" w:rsidRDefault="00E75F33" w:rsidP="00550E49">
            <w:pPr>
              <w:widowControl/>
              <w:spacing w:line="240" w:lineRule="auto"/>
              <w:jc w:val="center"/>
              <w:rPr>
                <w:bCs/>
                <w:sz w:val="21"/>
                <w:szCs w:val="21"/>
              </w:rPr>
            </w:pPr>
          </w:p>
        </w:tc>
        <w:tc>
          <w:tcPr>
            <w:tcW w:w="271" w:type="pct"/>
            <w:vMerge/>
            <w:vAlign w:val="center"/>
          </w:tcPr>
          <w:p w14:paraId="09E4499D" w14:textId="77777777" w:rsidR="00E75F33" w:rsidRPr="00E53414" w:rsidRDefault="00E75F33" w:rsidP="00550E49">
            <w:pPr>
              <w:widowControl/>
              <w:spacing w:line="240" w:lineRule="auto"/>
              <w:jc w:val="center"/>
              <w:rPr>
                <w:bCs/>
                <w:sz w:val="21"/>
                <w:szCs w:val="21"/>
              </w:rPr>
            </w:pPr>
          </w:p>
        </w:tc>
        <w:tc>
          <w:tcPr>
            <w:tcW w:w="151" w:type="pct"/>
            <w:vMerge/>
            <w:vAlign w:val="center"/>
          </w:tcPr>
          <w:p w14:paraId="15E8D445" w14:textId="77777777" w:rsidR="00E75F33" w:rsidRPr="00E53414" w:rsidRDefault="00E75F33" w:rsidP="00550E49">
            <w:pPr>
              <w:widowControl/>
              <w:spacing w:line="240" w:lineRule="auto"/>
              <w:jc w:val="center"/>
              <w:rPr>
                <w:bCs/>
                <w:sz w:val="21"/>
                <w:szCs w:val="21"/>
              </w:rPr>
            </w:pPr>
          </w:p>
        </w:tc>
        <w:tc>
          <w:tcPr>
            <w:tcW w:w="302" w:type="pct"/>
            <w:vAlign w:val="center"/>
          </w:tcPr>
          <w:p w14:paraId="20241271" w14:textId="43010815" w:rsidR="00E75F33" w:rsidRPr="00E53414" w:rsidRDefault="00E75F33" w:rsidP="00550E49">
            <w:pPr>
              <w:widowControl/>
              <w:spacing w:line="240" w:lineRule="auto"/>
              <w:jc w:val="center"/>
              <w:textAlignment w:val="center"/>
              <w:rPr>
                <w:bCs/>
                <w:sz w:val="21"/>
                <w:szCs w:val="21"/>
              </w:rPr>
            </w:pPr>
            <w:r w:rsidRPr="00E53414">
              <w:rPr>
                <w:rFonts w:hint="eastAsia"/>
                <w:bCs/>
                <w:sz w:val="21"/>
                <w:szCs w:val="21"/>
              </w:rPr>
              <w:t>0.0036</w:t>
            </w:r>
          </w:p>
        </w:tc>
        <w:tc>
          <w:tcPr>
            <w:tcW w:w="395" w:type="pct"/>
            <w:vAlign w:val="center"/>
          </w:tcPr>
          <w:p w14:paraId="22E43572" w14:textId="0B138B6C" w:rsidR="00E75F33" w:rsidRPr="00E53414" w:rsidRDefault="00E75F33" w:rsidP="00550E49">
            <w:pPr>
              <w:widowControl/>
              <w:spacing w:line="240" w:lineRule="auto"/>
              <w:jc w:val="center"/>
              <w:textAlignment w:val="center"/>
              <w:rPr>
                <w:bCs/>
                <w:sz w:val="21"/>
                <w:szCs w:val="21"/>
              </w:rPr>
            </w:pPr>
            <w:r w:rsidRPr="00E53414">
              <w:rPr>
                <w:rFonts w:hint="eastAsia"/>
                <w:bCs/>
                <w:sz w:val="21"/>
                <w:szCs w:val="21"/>
              </w:rPr>
              <w:t>0.014</w:t>
            </w:r>
          </w:p>
        </w:tc>
        <w:tc>
          <w:tcPr>
            <w:tcW w:w="281" w:type="pct"/>
            <w:vAlign w:val="center"/>
          </w:tcPr>
          <w:p w14:paraId="27E31954" w14:textId="0F526186" w:rsidR="00E75F33" w:rsidRPr="00E53414" w:rsidRDefault="00E75F33" w:rsidP="00550E49">
            <w:pPr>
              <w:widowControl/>
              <w:spacing w:line="240" w:lineRule="auto"/>
              <w:jc w:val="center"/>
              <w:textAlignment w:val="center"/>
              <w:rPr>
                <w:bCs/>
                <w:sz w:val="21"/>
                <w:szCs w:val="21"/>
              </w:rPr>
            </w:pPr>
            <w:r w:rsidRPr="00E53414">
              <w:rPr>
                <w:rFonts w:hint="eastAsia"/>
                <w:bCs/>
                <w:sz w:val="21"/>
                <w:szCs w:val="21"/>
              </w:rPr>
              <w:t>4.1</w:t>
            </w:r>
            <w:r w:rsidRPr="00E53414">
              <w:rPr>
                <w:rFonts w:hint="eastAsia"/>
                <w:bCs/>
                <w:sz w:val="21"/>
                <w:szCs w:val="21"/>
              </w:rPr>
              <w:t>×</w:t>
            </w:r>
            <w:r w:rsidRPr="00E53414">
              <w:rPr>
                <w:rFonts w:hint="eastAsia"/>
                <w:bCs/>
                <w:sz w:val="21"/>
                <w:szCs w:val="21"/>
              </w:rPr>
              <w:t>10</w:t>
            </w:r>
            <w:r w:rsidRPr="00E53414">
              <w:rPr>
                <w:rFonts w:hint="eastAsia"/>
                <w:bCs/>
                <w:sz w:val="21"/>
                <w:szCs w:val="21"/>
                <w:vertAlign w:val="superscript"/>
              </w:rPr>
              <w:t>-4</w:t>
            </w:r>
          </w:p>
        </w:tc>
        <w:tc>
          <w:tcPr>
            <w:tcW w:w="335" w:type="pct"/>
            <w:vMerge/>
            <w:vAlign w:val="center"/>
          </w:tcPr>
          <w:p w14:paraId="4E4F66DC" w14:textId="77777777" w:rsidR="00E75F33" w:rsidRPr="00E53414" w:rsidRDefault="00E75F33" w:rsidP="00550E49">
            <w:pPr>
              <w:widowControl/>
              <w:spacing w:line="240" w:lineRule="auto"/>
              <w:jc w:val="center"/>
              <w:rPr>
                <w:bCs/>
                <w:sz w:val="21"/>
                <w:szCs w:val="21"/>
              </w:rPr>
            </w:pPr>
          </w:p>
        </w:tc>
      </w:tr>
      <w:tr w:rsidR="00E75F33" w:rsidRPr="00E53414" w14:paraId="75FD84F9" w14:textId="77777777" w:rsidTr="007D7810">
        <w:trPr>
          <w:trHeight w:val="571"/>
          <w:jc w:val="center"/>
        </w:trPr>
        <w:tc>
          <w:tcPr>
            <w:tcW w:w="465" w:type="pct"/>
            <w:vMerge/>
            <w:vAlign w:val="center"/>
          </w:tcPr>
          <w:p w14:paraId="583EF6A6" w14:textId="77777777" w:rsidR="00E75F33" w:rsidRPr="00E53414" w:rsidRDefault="00E75F33" w:rsidP="00550E49">
            <w:pPr>
              <w:widowControl/>
              <w:spacing w:line="240" w:lineRule="auto"/>
              <w:jc w:val="center"/>
              <w:rPr>
                <w:bCs/>
                <w:sz w:val="21"/>
                <w:szCs w:val="21"/>
              </w:rPr>
            </w:pPr>
          </w:p>
        </w:tc>
        <w:tc>
          <w:tcPr>
            <w:tcW w:w="252" w:type="pct"/>
            <w:vMerge/>
            <w:vAlign w:val="center"/>
          </w:tcPr>
          <w:p w14:paraId="02892BB4" w14:textId="77777777" w:rsidR="00E75F33" w:rsidRPr="00E53414" w:rsidRDefault="00E75F33" w:rsidP="00550E49">
            <w:pPr>
              <w:widowControl/>
              <w:spacing w:line="240" w:lineRule="auto"/>
              <w:jc w:val="center"/>
              <w:rPr>
                <w:bCs/>
                <w:sz w:val="21"/>
                <w:szCs w:val="21"/>
              </w:rPr>
            </w:pPr>
          </w:p>
        </w:tc>
        <w:tc>
          <w:tcPr>
            <w:tcW w:w="178" w:type="pct"/>
            <w:vMerge/>
            <w:vAlign w:val="center"/>
          </w:tcPr>
          <w:p w14:paraId="635E535B" w14:textId="77777777" w:rsidR="00E75F33" w:rsidRPr="00E53414" w:rsidRDefault="00E75F33" w:rsidP="00550E49">
            <w:pPr>
              <w:widowControl/>
              <w:spacing w:line="240" w:lineRule="auto"/>
              <w:jc w:val="center"/>
              <w:rPr>
                <w:bCs/>
                <w:sz w:val="21"/>
                <w:szCs w:val="21"/>
              </w:rPr>
            </w:pPr>
          </w:p>
        </w:tc>
        <w:tc>
          <w:tcPr>
            <w:tcW w:w="328" w:type="pct"/>
            <w:vAlign w:val="center"/>
          </w:tcPr>
          <w:p w14:paraId="34B0C864" w14:textId="13EDF41E" w:rsidR="00E75F33" w:rsidRPr="00E53414" w:rsidRDefault="00E75F33" w:rsidP="00550E49">
            <w:pPr>
              <w:widowControl/>
              <w:spacing w:line="240" w:lineRule="auto"/>
              <w:jc w:val="center"/>
              <w:rPr>
                <w:bCs/>
                <w:sz w:val="21"/>
                <w:szCs w:val="21"/>
              </w:rPr>
            </w:pPr>
            <w:r w:rsidRPr="00E53414">
              <w:rPr>
                <w:rFonts w:hint="eastAsia"/>
                <w:bCs/>
                <w:sz w:val="21"/>
                <w:szCs w:val="21"/>
              </w:rPr>
              <w:t>臭气浓度</w:t>
            </w:r>
          </w:p>
        </w:tc>
        <w:tc>
          <w:tcPr>
            <w:tcW w:w="209" w:type="pct"/>
            <w:vMerge/>
            <w:vAlign w:val="center"/>
          </w:tcPr>
          <w:p w14:paraId="7D04783F" w14:textId="77777777" w:rsidR="00E75F33" w:rsidRPr="00E53414" w:rsidRDefault="00E75F33" w:rsidP="00550E49">
            <w:pPr>
              <w:widowControl/>
              <w:spacing w:line="240" w:lineRule="auto"/>
              <w:jc w:val="center"/>
              <w:rPr>
                <w:bCs/>
                <w:sz w:val="21"/>
                <w:szCs w:val="21"/>
              </w:rPr>
            </w:pPr>
          </w:p>
        </w:tc>
        <w:tc>
          <w:tcPr>
            <w:tcW w:w="1405" w:type="pct"/>
            <w:gridSpan w:val="3"/>
            <w:vAlign w:val="center"/>
          </w:tcPr>
          <w:p w14:paraId="46BC6A4B" w14:textId="7405D7AA" w:rsidR="00E75F33" w:rsidRPr="00E53414" w:rsidRDefault="00E75F33" w:rsidP="00550E49">
            <w:pPr>
              <w:widowControl/>
              <w:spacing w:line="240" w:lineRule="auto"/>
              <w:jc w:val="center"/>
              <w:textAlignment w:val="center"/>
              <w:rPr>
                <w:bCs/>
                <w:sz w:val="21"/>
                <w:szCs w:val="21"/>
              </w:rPr>
            </w:pPr>
            <w:r w:rsidRPr="00E53414">
              <w:rPr>
                <w:rFonts w:hint="eastAsia"/>
                <w:bCs/>
                <w:sz w:val="21"/>
                <w:szCs w:val="21"/>
              </w:rPr>
              <w:t>3000</w:t>
            </w:r>
            <w:r w:rsidRPr="00E53414">
              <w:rPr>
                <w:rFonts w:hint="eastAsia"/>
                <w:bCs/>
                <w:sz w:val="21"/>
                <w:szCs w:val="21"/>
              </w:rPr>
              <w:t>（无量纲）</w:t>
            </w:r>
          </w:p>
        </w:tc>
        <w:tc>
          <w:tcPr>
            <w:tcW w:w="428" w:type="pct"/>
            <w:vMerge/>
            <w:vAlign w:val="center"/>
          </w:tcPr>
          <w:p w14:paraId="4546908B" w14:textId="77777777" w:rsidR="00E75F33" w:rsidRPr="00E53414" w:rsidRDefault="00E75F33" w:rsidP="00550E49">
            <w:pPr>
              <w:widowControl/>
              <w:spacing w:line="240" w:lineRule="auto"/>
              <w:jc w:val="center"/>
              <w:rPr>
                <w:bCs/>
                <w:sz w:val="21"/>
                <w:szCs w:val="21"/>
              </w:rPr>
            </w:pPr>
          </w:p>
        </w:tc>
        <w:tc>
          <w:tcPr>
            <w:tcW w:w="271" w:type="pct"/>
            <w:vMerge/>
            <w:vAlign w:val="center"/>
          </w:tcPr>
          <w:p w14:paraId="3F240168" w14:textId="77777777" w:rsidR="00E75F33" w:rsidRPr="00E53414" w:rsidRDefault="00E75F33" w:rsidP="00550E49">
            <w:pPr>
              <w:widowControl/>
              <w:spacing w:line="240" w:lineRule="auto"/>
              <w:jc w:val="center"/>
              <w:rPr>
                <w:bCs/>
                <w:sz w:val="21"/>
                <w:szCs w:val="21"/>
              </w:rPr>
            </w:pPr>
          </w:p>
        </w:tc>
        <w:tc>
          <w:tcPr>
            <w:tcW w:w="151" w:type="pct"/>
            <w:vMerge/>
            <w:vAlign w:val="center"/>
          </w:tcPr>
          <w:p w14:paraId="6356D59C" w14:textId="77777777" w:rsidR="00E75F33" w:rsidRPr="00E53414" w:rsidRDefault="00E75F33" w:rsidP="00550E49">
            <w:pPr>
              <w:widowControl/>
              <w:spacing w:line="240" w:lineRule="auto"/>
              <w:jc w:val="center"/>
              <w:rPr>
                <w:bCs/>
                <w:sz w:val="21"/>
                <w:szCs w:val="21"/>
              </w:rPr>
            </w:pPr>
          </w:p>
        </w:tc>
        <w:tc>
          <w:tcPr>
            <w:tcW w:w="978" w:type="pct"/>
            <w:gridSpan w:val="3"/>
            <w:vAlign w:val="center"/>
          </w:tcPr>
          <w:p w14:paraId="3D8E0B0A" w14:textId="7BAC9E90" w:rsidR="00E75F33" w:rsidRPr="00E53414" w:rsidRDefault="00E75F33" w:rsidP="00550E49">
            <w:pPr>
              <w:widowControl/>
              <w:spacing w:line="240" w:lineRule="auto"/>
              <w:jc w:val="center"/>
              <w:textAlignment w:val="center"/>
              <w:rPr>
                <w:bCs/>
                <w:sz w:val="21"/>
                <w:szCs w:val="21"/>
              </w:rPr>
            </w:pPr>
            <w:r w:rsidRPr="00E53414">
              <w:rPr>
                <w:rFonts w:hint="eastAsia"/>
                <w:bCs/>
                <w:sz w:val="21"/>
                <w:szCs w:val="21"/>
              </w:rPr>
              <w:t>1200</w:t>
            </w:r>
            <w:r w:rsidRPr="00E53414">
              <w:rPr>
                <w:rFonts w:hint="eastAsia"/>
                <w:bCs/>
                <w:sz w:val="21"/>
                <w:szCs w:val="21"/>
              </w:rPr>
              <w:t>（无量纲）</w:t>
            </w:r>
          </w:p>
        </w:tc>
        <w:tc>
          <w:tcPr>
            <w:tcW w:w="335" w:type="pct"/>
            <w:vMerge/>
            <w:vAlign w:val="center"/>
          </w:tcPr>
          <w:p w14:paraId="0D4A49CA" w14:textId="77777777" w:rsidR="00E75F33" w:rsidRPr="00E53414" w:rsidRDefault="00E75F33" w:rsidP="00550E49">
            <w:pPr>
              <w:widowControl/>
              <w:spacing w:line="240" w:lineRule="auto"/>
              <w:jc w:val="center"/>
              <w:rPr>
                <w:bCs/>
                <w:sz w:val="21"/>
                <w:szCs w:val="21"/>
              </w:rPr>
            </w:pPr>
          </w:p>
        </w:tc>
      </w:tr>
    </w:tbl>
    <w:p w14:paraId="52948AC5" w14:textId="218C8353" w:rsidR="000A6D33" w:rsidRDefault="000A6D33" w:rsidP="000A6D33">
      <w:pPr>
        <w:pStyle w:val="a6"/>
        <w:spacing w:line="500" w:lineRule="exact"/>
        <w:ind w:firstLine="560"/>
        <w:rPr>
          <w:rFonts w:hAnsi="宋体" w:cs="宋体"/>
          <w:b/>
          <w:sz w:val="24"/>
          <w:szCs w:val="24"/>
          <w:lang w:val="zh-CN"/>
        </w:rPr>
      </w:pPr>
      <w:r w:rsidRPr="000537CD">
        <w:t>（</w:t>
      </w:r>
      <w:r>
        <w:rPr>
          <w:rFonts w:hint="eastAsia"/>
        </w:rPr>
        <w:t>2</w:t>
      </w:r>
      <w:r w:rsidRPr="000537CD">
        <w:t>）</w:t>
      </w:r>
      <w:r>
        <w:rPr>
          <w:rFonts w:hint="eastAsia"/>
        </w:rPr>
        <w:t>无</w:t>
      </w:r>
      <w:r w:rsidRPr="000537CD">
        <w:rPr>
          <w:rFonts w:hint="eastAsia"/>
        </w:rPr>
        <w:t>组织废气</w:t>
      </w:r>
    </w:p>
    <w:p w14:paraId="274CF1D8" w14:textId="4F17C60C" w:rsidR="00871D91" w:rsidRPr="00FF7E41" w:rsidRDefault="00592FB0">
      <w:pPr>
        <w:pStyle w:val="a6"/>
        <w:spacing w:line="500" w:lineRule="exact"/>
        <w:ind w:firstLine="480"/>
        <w:rPr>
          <w:rFonts w:ascii="Times New Roman" w:eastAsiaTheme="minorEastAsia"/>
          <w:sz w:val="24"/>
          <w:szCs w:val="24"/>
          <w:lang w:val="zh-CN"/>
        </w:rPr>
      </w:pPr>
      <w:r w:rsidRPr="00FF7E41">
        <w:rPr>
          <w:rFonts w:ascii="Times New Roman" w:eastAsiaTheme="minorEastAsia"/>
          <w:sz w:val="24"/>
          <w:szCs w:val="24"/>
          <w:lang w:val="zh-CN"/>
        </w:rPr>
        <w:lastRenderedPageBreak/>
        <w:t>本项目无组织排放主要来源于综合处理间未能捕集到（</w:t>
      </w:r>
      <w:r w:rsidR="00FF7E41" w:rsidRPr="00FF7E41">
        <w:rPr>
          <w:rFonts w:ascii="Times New Roman" w:eastAsiaTheme="minorEastAsia" w:hint="eastAsia"/>
          <w:sz w:val="24"/>
          <w:szCs w:val="24"/>
          <w:lang w:val="zh-CN"/>
        </w:rPr>
        <w:t>5</w:t>
      </w:r>
      <w:r w:rsidRPr="00FF7E41">
        <w:rPr>
          <w:rFonts w:ascii="Times New Roman" w:eastAsiaTheme="minorEastAsia"/>
          <w:sz w:val="24"/>
          <w:szCs w:val="24"/>
          <w:lang w:val="zh-CN"/>
        </w:rPr>
        <w:t>%</w:t>
      </w:r>
      <w:r w:rsidRPr="00FF7E41">
        <w:rPr>
          <w:rFonts w:ascii="Times New Roman" w:eastAsiaTheme="minorEastAsia"/>
          <w:sz w:val="24"/>
          <w:szCs w:val="24"/>
          <w:lang w:val="zh-CN"/>
        </w:rPr>
        <w:t>）的恶臭气体。</w:t>
      </w:r>
    </w:p>
    <w:p w14:paraId="4DE6A011" w14:textId="14195988" w:rsidR="00871D91" w:rsidRPr="00FF7E41" w:rsidRDefault="00592FB0">
      <w:pPr>
        <w:spacing w:line="500" w:lineRule="exact"/>
        <w:ind w:firstLineChars="200" w:firstLine="480"/>
        <w:rPr>
          <w:rFonts w:eastAsiaTheme="minorEastAsia"/>
          <w:kern w:val="0"/>
          <w:lang w:val="zh-CN"/>
        </w:rPr>
      </w:pPr>
      <w:r w:rsidRPr="00FF7E41">
        <w:rPr>
          <w:rFonts w:eastAsiaTheme="minorEastAsia"/>
          <w:kern w:val="0"/>
          <w:lang w:val="zh-CN"/>
        </w:rPr>
        <w:t>项目无组织废气产生情况详见表</w:t>
      </w:r>
      <w:r w:rsidRPr="00FF7E41">
        <w:rPr>
          <w:rFonts w:eastAsiaTheme="minorEastAsia"/>
          <w:kern w:val="0"/>
          <w:lang w:val="zh-CN"/>
        </w:rPr>
        <w:t>3.</w:t>
      </w:r>
      <w:r w:rsidR="00980C30" w:rsidRPr="00FF7E41">
        <w:rPr>
          <w:rFonts w:eastAsiaTheme="minorEastAsia" w:hint="eastAsia"/>
          <w:kern w:val="0"/>
          <w:lang w:val="zh-CN"/>
        </w:rPr>
        <w:t>8</w:t>
      </w:r>
      <w:r w:rsidRPr="00FF7E41">
        <w:rPr>
          <w:rFonts w:eastAsiaTheme="minorEastAsia"/>
          <w:kern w:val="0"/>
          <w:lang w:val="zh-CN"/>
        </w:rPr>
        <w:t>-</w:t>
      </w:r>
      <w:r w:rsidR="00FF7E41">
        <w:rPr>
          <w:rFonts w:eastAsiaTheme="minorEastAsia" w:hint="eastAsia"/>
          <w:kern w:val="0"/>
          <w:lang w:val="zh-CN"/>
        </w:rPr>
        <w:t>6</w:t>
      </w:r>
      <w:r w:rsidRPr="00FF7E41">
        <w:rPr>
          <w:rFonts w:eastAsiaTheme="minorEastAsia"/>
          <w:kern w:val="0"/>
          <w:lang w:val="zh-CN"/>
        </w:rPr>
        <w:t>。</w:t>
      </w:r>
    </w:p>
    <w:p w14:paraId="239799A6" w14:textId="0AA37AFD" w:rsidR="00871D91" w:rsidRPr="00FF7E41" w:rsidRDefault="009023B4" w:rsidP="009023B4">
      <w:pPr>
        <w:tabs>
          <w:tab w:val="center" w:pos="4153"/>
          <w:tab w:val="left" w:pos="6865"/>
        </w:tabs>
        <w:spacing w:line="500" w:lineRule="exact"/>
        <w:jc w:val="left"/>
        <w:rPr>
          <w:rFonts w:eastAsiaTheme="minorEastAsia"/>
          <w:b/>
          <w:kern w:val="0"/>
          <w:lang w:val="zh-CN"/>
        </w:rPr>
      </w:pPr>
      <w:r w:rsidRPr="00FF7E41">
        <w:rPr>
          <w:rFonts w:eastAsiaTheme="minorEastAsia"/>
          <w:b/>
          <w:kern w:val="0"/>
          <w:lang w:val="zh-CN"/>
        </w:rPr>
        <w:tab/>
      </w:r>
      <w:r w:rsidR="00592FB0" w:rsidRPr="00FF7E41">
        <w:rPr>
          <w:rFonts w:eastAsiaTheme="minorEastAsia"/>
          <w:b/>
          <w:kern w:val="0"/>
          <w:lang w:val="zh-CN"/>
        </w:rPr>
        <w:t>表</w:t>
      </w:r>
      <w:r w:rsidR="00592FB0" w:rsidRPr="00FF7E41">
        <w:rPr>
          <w:rFonts w:eastAsiaTheme="minorEastAsia"/>
          <w:b/>
          <w:kern w:val="0"/>
          <w:lang w:val="zh-CN"/>
        </w:rPr>
        <w:t>3.</w:t>
      </w:r>
      <w:r w:rsidR="00980C30" w:rsidRPr="00FF7E41">
        <w:rPr>
          <w:rFonts w:eastAsiaTheme="minorEastAsia" w:hint="eastAsia"/>
          <w:b/>
          <w:kern w:val="0"/>
          <w:lang w:val="zh-CN"/>
        </w:rPr>
        <w:t>8</w:t>
      </w:r>
      <w:r w:rsidR="00592FB0" w:rsidRPr="00FF7E41">
        <w:rPr>
          <w:rFonts w:eastAsiaTheme="minorEastAsia"/>
          <w:b/>
          <w:kern w:val="0"/>
          <w:lang w:val="zh-CN"/>
        </w:rPr>
        <w:t>-</w:t>
      </w:r>
      <w:r w:rsidR="00FF7E41">
        <w:rPr>
          <w:rFonts w:eastAsiaTheme="minorEastAsia" w:hint="eastAsia"/>
          <w:b/>
          <w:kern w:val="0"/>
          <w:lang w:val="zh-CN"/>
        </w:rPr>
        <w:t>6</w:t>
      </w:r>
      <w:r w:rsidR="00592FB0" w:rsidRPr="00FF7E41">
        <w:rPr>
          <w:rFonts w:eastAsiaTheme="minorEastAsia"/>
          <w:b/>
          <w:kern w:val="0"/>
          <w:lang w:val="zh-CN"/>
        </w:rPr>
        <w:t xml:space="preserve">  </w:t>
      </w:r>
      <w:r w:rsidR="00592FB0" w:rsidRPr="00FF7E41">
        <w:rPr>
          <w:rFonts w:eastAsiaTheme="minorEastAsia"/>
          <w:b/>
          <w:kern w:val="0"/>
          <w:lang w:val="zh-CN"/>
        </w:rPr>
        <w:t>本项目无组织排放源参数</w:t>
      </w:r>
      <w:r w:rsidRPr="00FF7E41">
        <w:rPr>
          <w:rFonts w:eastAsiaTheme="minorEastAsia"/>
          <w:b/>
          <w:kern w:val="0"/>
          <w:lang w:val="zh-CN"/>
        </w:rPr>
        <w:tab/>
      </w:r>
    </w:p>
    <w:tbl>
      <w:tblPr>
        <w:tblStyle w:val="aff5"/>
        <w:tblW w:w="5000" w:type="pct"/>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662"/>
        <w:gridCol w:w="1276"/>
        <w:gridCol w:w="1422"/>
        <w:gridCol w:w="1636"/>
        <w:gridCol w:w="1767"/>
        <w:gridCol w:w="1765"/>
      </w:tblGrid>
      <w:tr w:rsidR="00FF7E41" w:rsidRPr="000A6D33" w14:paraId="09D5E6FA" w14:textId="77777777" w:rsidTr="00FF7E41">
        <w:tc>
          <w:tcPr>
            <w:tcW w:w="388" w:type="pct"/>
            <w:vAlign w:val="center"/>
          </w:tcPr>
          <w:p w14:paraId="09EE373F" w14:textId="77777777" w:rsidR="00FF7E41" w:rsidRPr="000A6D33" w:rsidRDefault="00FF7E41" w:rsidP="00FF7E41">
            <w:pPr>
              <w:spacing w:line="240" w:lineRule="auto"/>
              <w:jc w:val="center"/>
              <w:rPr>
                <w:rFonts w:eastAsiaTheme="minorEastAsia"/>
                <w:b/>
                <w:snapToGrid w:val="0"/>
                <w:sz w:val="21"/>
                <w:szCs w:val="21"/>
              </w:rPr>
            </w:pPr>
            <w:r w:rsidRPr="000A6D33">
              <w:rPr>
                <w:rFonts w:eastAsiaTheme="minorEastAsia"/>
                <w:b/>
                <w:snapToGrid w:val="0"/>
                <w:sz w:val="21"/>
                <w:szCs w:val="21"/>
              </w:rPr>
              <w:t>序号</w:t>
            </w:r>
          </w:p>
        </w:tc>
        <w:tc>
          <w:tcPr>
            <w:tcW w:w="748" w:type="pct"/>
            <w:vAlign w:val="center"/>
          </w:tcPr>
          <w:p w14:paraId="12CA195F" w14:textId="77777777" w:rsidR="00FF7E41" w:rsidRPr="000A6D33" w:rsidRDefault="00FF7E41" w:rsidP="00FF7E41">
            <w:pPr>
              <w:spacing w:line="240" w:lineRule="auto"/>
              <w:jc w:val="center"/>
              <w:rPr>
                <w:rFonts w:eastAsiaTheme="minorEastAsia"/>
                <w:b/>
                <w:snapToGrid w:val="0"/>
                <w:sz w:val="21"/>
                <w:szCs w:val="21"/>
              </w:rPr>
            </w:pPr>
            <w:r w:rsidRPr="000A6D33">
              <w:rPr>
                <w:rFonts w:eastAsiaTheme="minorEastAsia"/>
                <w:b/>
                <w:snapToGrid w:val="0"/>
                <w:sz w:val="21"/>
                <w:szCs w:val="21"/>
              </w:rPr>
              <w:t>污染源位置</w:t>
            </w:r>
          </w:p>
        </w:tc>
        <w:tc>
          <w:tcPr>
            <w:tcW w:w="834" w:type="pct"/>
            <w:vAlign w:val="center"/>
          </w:tcPr>
          <w:p w14:paraId="6E3C0ECD" w14:textId="77777777" w:rsidR="00FF7E41" w:rsidRPr="000A6D33" w:rsidRDefault="00FF7E41" w:rsidP="00FF7E41">
            <w:pPr>
              <w:spacing w:line="240" w:lineRule="auto"/>
              <w:jc w:val="center"/>
              <w:rPr>
                <w:rFonts w:eastAsiaTheme="minorEastAsia"/>
                <w:b/>
                <w:snapToGrid w:val="0"/>
                <w:sz w:val="21"/>
                <w:szCs w:val="21"/>
              </w:rPr>
            </w:pPr>
            <w:r w:rsidRPr="000A6D33">
              <w:rPr>
                <w:rFonts w:eastAsiaTheme="minorEastAsia"/>
                <w:b/>
                <w:snapToGrid w:val="0"/>
                <w:sz w:val="21"/>
                <w:szCs w:val="21"/>
              </w:rPr>
              <w:t>污染物</w:t>
            </w:r>
          </w:p>
        </w:tc>
        <w:tc>
          <w:tcPr>
            <w:tcW w:w="959" w:type="pct"/>
            <w:vAlign w:val="center"/>
          </w:tcPr>
          <w:p w14:paraId="1110BEA5" w14:textId="77777777" w:rsidR="00FF7E41" w:rsidRPr="000A6D33" w:rsidRDefault="00FF7E41" w:rsidP="00FF7E41">
            <w:pPr>
              <w:spacing w:line="240" w:lineRule="auto"/>
              <w:jc w:val="center"/>
              <w:rPr>
                <w:rFonts w:eastAsiaTheme="minorEastAsia"/>
                <w:b/>
                <w:snapToGrid w:val="0"/>
                <w:sz w:val="21"/>
                <w:szCs w:val="21"/>
              </w:rPr>
            </w:pPr>
            <w:r w:rsidRPr="000A6D33">
              <w:rPr>
                <w:rFonts w:eastAsiaTheme="minorEastAsia"/>
                <w:b/>
                <w:snapToGrid w:val="0"/>
                <w:sz w:val="21"/>
                <w:szCs w:val="21"/>
              </w:rPr>
              <w:t>无组织排放面积</w:t>
            </w:r>
            <w:r w:rsidRPr="000A6D33">
              <w:rPr>
                <w:rFonts w:eastAsiaTheme="minorEastAsia"/>
                <w:b/>
                <w:snapToGrid w:val="0"/>
                <w:sz w:val="21"/>
                <w:szCs w:val="21"/>
              </w:rPr>
              <w:t>(m</w:t>
            </w:r>
            <w:r w:rsidRPr="000A6D33">
              <w:rPr>
                <w:rFonts w:eastAsiaTheme="minorEastAsia"/>
                <w:b/>
                <w:snapToGrid w:val="0"/>
                <w:sz w:val="21"/>
                <w:szCs w:val="21"/>
                <w:vertAlign w:val="superscript"/>
              </w:rPr>
              <w:t>2</w:t>
            </w:r>
            <w:r w:rsidRPr="000A6D33">
              <w:rPr>
                <w:rFonts w:eastAsiaTheme="minorEastAsia"/>
                <w:b/>
                <w:snapToGrid w:val="0"/>
                <w:sz w:val="21"/>
                <w:szCs w:val="21"/>
              </w:rPr>
              <w:t>)</w:t>
            </w:r>
          </w:p>
        </w:tc>
        <w:tc>
          <w:tcPr>
            <w:tcW w:w="1036" w:type="pct"/>
            <w:vAlign w:val="center"/>
          </w:tcPr>
          <w:p w14:paraId="2E4F483A" w14:textId="154B0606" w:rsidR="00FF7E41" w:rsidRPr="000A6D33" w:rsidRDefault="00FF7E41" w:rsidP="00FF7E41">
            <w:pPr>
              <w:spacing w:line="240" w:lineRule="auto"/>
              <w:jc w:val="center"/>
              <w:rPr>
                <w:rFonts w:eastAsiaTheme="minorEastAsia"/>
                <w:b/>
                <w:snapToGrid w:val="0"/>
                <w:sz w:val="21"/>
                <w:szCs w:val="21"/>
              </w:rPr>
            </w:pPr>
            <w:r w:rsidRPr="000A6D33">
              <w:rPr>
                <w:rFonts w:eastAsiaTheme="minorEastAsia" w:hint="eastAsia"/>
                <w:b/>
                <w:snapToGrid w:val="0"/>
                <w:sz w:val="21"/>
                <w:szCs w:val="21"/>
              </w:rPr>
              <w:t>面源高度（</w:t>
            </w:r>
            <w:r w:rsidRPr="000A6D33">
              <w:rPr>
                <w:rFonts w:eastAsiaTheme="minorEastAsia" w:hint="eastAsia"/>
                <w:b/>
                <w:snapToGrid w:val="0"/>
                <w:sz w:val="21"/>
                <w:szCs w:val="21"/>
              </w:rPr>
              <w:t>m</w:t>
            </w:r>
            <w:r w:rsidRPr="000A6D33">
              <w:rPr>
                <w:rFonts w:eastAsiaTheme="minorEastAsia" w:hint="eastAsia"/>
                <w:b/>
                <w:snapToGrid w:val="0"/>
                <w:sz w:val="21"/>
                <w:szCs w:val="21"/>
              </w:rPr>
              <w:t>）</w:t>
            </w:r>
          </w:p>
        </w:tc>
        <w:tc>
          <w:tcPr>
            <w:tcW w:w="1035" w:type="pct"/>
            <w:vAlign w:val="center"/>
          </w:tcPr>
          <w:p w14:paraId="4A6E7045" w14:textId="6D1DE10B" w:rsidR="00FF7E41" w:rsidRPr="000A6D33" w:rsidRDefault="00FF7E41" w:rsidP="00FF7E41">
            <w:pPr>
              <w:spacing w:line="240" w:lineRule="auto"/>
              <w:jc w:val="center"/>
              <w:rPr>
                <w:rFonts w:eastAsiaTheme="minorEastAsia"/>
                <w:b/>
                <w:snapToGrid w:val="0"/>
                <w:sz w:val="21"/>
                <w:szCs w:val="21"/>
              </w:rPr>
            </w:pPr>
            <w:r w:rsidRPr="000A6D33">
              <w:rPr>
                <w:rFonts w:eastAsiaTheme="minorEastAsia"/>
                <w:b/>
                <w:snapToGrid w:val="0"/>
                <w:sz w:val="21"/>
                <w:szCs w:val="21"/>
              </w:rPr>
              <w:t>无组织排放源强</w:t>
            </w:r>
            <w:r w:rsidRPr="000A6D33">
              <w:rPr>
                <w:rFonts w:eastAsiaTheme="minorEastAsia"/>
                <w:b/>
                <w:snapToGrid w:val="0"/>
                <w:sz w:val="21"/>
                <w:szCs w:val="21"/>
              </w:rPr>
              <w:t>(kg/h)</w:t>
            </w:r>
          </w:p>
        </w:tc>
      </w:tr>
      <w:tr w:rsidR="000A6D33" w:rsidRPr="000A6D33" w14:paraId="1923EBD2" w14:textId="77777777" w:rsidTr="00FF7E41">
        <w:tc>
          <w:tcPr>
            <w:tcW w:w="388" w:type="pct"/>
            <w:vMerge w:val="restart"/>
            <w:vAlign w:val="center"/>
          </w:tcPr>
          <w:p w14:paraId="6E0ACB7A" w14:textId="77777777" w:rsidR="00E75F33" w:rsidRPr="000A6D33" w:rsidRDefault="00E75F33" w:rsidP="00FF7E41">
            <w:pPr>
              <w:spacing w:line="240" w:lineRule="auto"/>
              <w:jc w:val="center"/>
              <w:rPr>
                <w:rFonts w:eastAsiaTheme="minorEastAsia"/>
                <w:snapToGrid w:val="0"/>
                <w:sz w:val="21"/>
                <w:szCs w:val="21"/>
              </w:rPr>
            </w:pPr>
            <w:r w:rsidRPr="000A6D33">
              <w:rPr>
                <w:rFonts w:eastAsiaTheme="minorEastAsia"/>
                <w:snapToGrid w:val="0"/>
                <w:sz w:val="21"/>
                <w:szCs w:val="21"/>
              </w:rPr>
              <w:t>1</w:t>
            </w:r>
          </w:p>
        </w:tc>
        <w:tc>
          <w:tcPr>
            <w:tcW w:w="748" w:type="pct"/>
            <w:vMerge w:val="restart"/>
            <w:vAlign w:val="center"/>
          </w:tcPr>
          <w:p w14:paraId="2F2CEC2D" w14:textId="77777777" w:rsidR="00E75F33" w:rsidRPr="000A6D33" w:rsidRDefault="00E75F33" w:rsidP="00FF7E41">
            <w:pPr>
              <w:spacing w:line="240" w:lineRule="auto"/>
              <w:jc w:val="center"/>
              <w:rPr>
                <w:rFonts w:eastAsiaTheme="minorEastAsia"/>
                <w:snapToGrid w:val="0"/>
                <w:sz w:val="21"/>
                <w:szCs w:val="21"/>
              </w:rPr>
            </w:pPr>
            <w:r w:rsidRPr="000A6D33">
              <w:rPr>
                <w:rFonts w:eastAsiaTheme="minorEastAsia"/>
                <w:snapToGrid w:val="0"/>
                <w:sz w:val="21"/>
                <w:szCs w:val="21"/>
              </w:rPr>
              <w:t>综合处理间</w:t>
            </w:r>
          </w:p>
        </w:tc>
        <w:tc>
          <w:tcPr>
            <w:tcW w:w="834" w:type="pct"/>
            <w:vAlign w:val="center"/>
          </w:tcPr>
          <w:p w14:paraId="696D40B4" w14:textId="77777777" w:rsidR="00E75F33" w:rsidRPr="000A6D33" w:rsidRDefault="00E75F33" w:rsidP="00FF7E41">
            <w:pPr>
              <w:spacing w:line="240" w:lineRule="auto"/>
              <w:jc w:val="center"/>
              <w:rPr>
                <w:rFonts w:eastAsiaTheme="minorEastAsia"/>
                <w:snapToGrid w:val="0"/>
                <w:sz w:val="21"/>
                <w:szCs w:val="21"/>
              </w:rPr>
            </w:pPr>
            <w:r w:rsidRPr="000A6D33">
              <w:rPr>
                <w:rFonts w:eastAsiaTheme="minorEastAsia"/>
                <w:snapToGrid w:val="0"/>
                <w:sz w:val="21"/>
                <w:szCs w:val="21"/>
              </w:rPr>
              <w:t>NH</w:t>
            </w:r>
            <w:r w:rsidRPr="000A6D33">
              <w:rPr>
                <w:rFonts w:eastAsiaTheme="minorEastAsia"/>
                <w:snapToGrid w:val="0"/>
                <w:sz w:val="21"/>
                <w:szCs w:val="21"/>
                <w:vertAlign w:val="subscript"/>
              </w:rPr>
              <w:t>3</w:t>
            </w:r>
          </w:p>
        </w:tc>
        <w:tc>
          <w:tcPr>
            <w:tcW w:w="959" w:type="pct"/>
            <w:vMerge w:val="restart"/>
            <w:vAlign w:val="center"/>
          </w:tcPr>
          <w:p w14:paraId="1F5828BD" w14:textId="607D2634" w:rsidR="00E75F33" w:rsidRPr="000A6D33" w:rsidRDefault="00E75F33" w:rsidP="00FF7E41">
            <w:pPr>
              <w:spacing w:line="240" w:lineRule="auto"/>
              <w:jc w:val="center"/>
              <w:rPr>
                <w:rFonts w:eastAsiaTheme="minorEastAsia"/>
                <w:snapToGrid w:val="0"/>
                <w:sz w:val="21"/>
                <w:szCs w:val="21"/>
              </w:rPr>
            </w:pPr>
            <w:r w:rsidRPr="000A6D33">
              <w:rPr>
                <w:rFonts w:eastAsiaTheme="minorEastAsia" w:hint="eastAsia"/>
                <w:snapToGrid w:val="0"/>
                <w:sz w:val="21"/>
                <w:szCs w:val="21"/>
              </w:rPr>
              <w:t>1080</w:t>
            </w:r>
          </w:p>
        </w:tc>
        <w:tc>
          <w:tcPr>
            <w:tcW w:w="1036" w:type="pct"/>
            <w:vMerge w:val="restart"/>
            <w:vAlign w:val="center"/>
          </w:tcPr>
          <w:p w14:paraId="3D710E26" w14:textId="05B87FA7" w:rsidR="00E75F33" w:rsidRPr="000A6D33" w:rsidRDefault="00E75F33" w:rsidP="00FF7E41">
            <w:pPr>
              <w:spacing w:line="240" w:lineRule="auto"/>
              <w:jc w:val="center"/>
              <w:rPr>
                <w:rFonts w:eastAsiaTheme="minorEastAsia"/>
                <w:snapToGrid w:val="0"/>
                <w:sz w:val="21"/>
                <w:szCs w:val="21"/>
              </w:rPr>
            </w:pPr>
            <w:r w:rsidRPr="000A6D33">
              <w:rPr>
                <w:rFonts w:eastAsiaTheme="minorEastAsia" w:hint="eastAsia"/>
                <w:snapToGrid w:val="0"/>
                <w:sz w:val="21"/>
                <w:szCs w:val="21"/>
              </w:rPr>
              <w:t>10</w:t>
            </w:r>
          </w:p>
        </w:tc>
        <w:tc>
          <w:tcPr>
            <w:tcW w:w="1035" w:type="pct"/>
            <w:vAlign w:val="center"/>
          </w:tcPr>
          <w:p w14:paraId="141F8AFE" w14:textId="67CC34DF" w:rsidR="00E75F33" w:rsidRPr="000A6D33" w:rsidRDefault="00E75F33" w:rsidP="00E75F33">
            <w:pPr>
              <w:spacing w:line="240" w:lineRule="auto"/>
              <w:jc w:val="center"/>
              <w:rPr>
                <w:rFonts w:eastAsiaTheme="minorEastAsia"/>
                <w:snapToGrid w:val="0"/>
                <w:sz w:val="21"/>
                <w:szCs w:val="21"/>
              </w:rPr>
            </w:pPr>
            <w:r w:rsidRPr="000A6D33">
              <w:rPr>
                <w:rFonts w:hint="eastAsia"/>
                <w:sz w:val="21"/>
                <w:szCs w:val="21"/>
              </w:rPr>
              <w:t>1.18</w:t>
            </w:r>
            <w:r w:rsidRPr="000A6D33">
              <w:rPr>
                <w:rFonts w:hint="eastAsia"/>
                <w:sz w:val="21"/>
                <w:szCs w:val="21"/>
              </w:rPr>
              <w:t>×</w:t>
            </w:r>
            <w:r w:rsidRPr="000A6D33">
              <w:rPr>
                <w:rFonts w:hint="eastAsia"/>
                <w:sz w:val="21"/>
                <w:szCs w:val="21"/>
              </w:rPr>
              <w:t>10</w:t>
            </w:r>
            <w:r w:rsidRPr="000A6D33">
              <w:rPr>
                <w:rFonts w:hint="eastAsia"/>
                <w:sz w:val="21"/>
                <w:szCs w:val="21"/>
                <w:vertAlign w:val="superscript"/>
              </w:rPr>
              <w:t>-3</w:t>
            </w:r>
          </w:p>
        </w:tc>
      </w:tr>
      <w:tr w:rsidR="000A6D33" w:rsidRPr="000A6D33" w14:paraId="19514482" w14:textId="77777777" w:rsidTr="00FF7E41">
        <w:tc>
          <w:tcPr>
            <w:tcW w:w="388" w:type="pct"/>
            <w:vMerge/>
            <w:vAlign w:val="center"/>
          </w:tcPr>
          <w:p w14:paraId="121A9DF3" w14:textId="77777777" w:rsidR="00E75F33" w:rsidRPr="000A6D33" w:rsidRDefault="00E75F33" w:rsidP="00FF7E41">
            <w:pPr>
              <w:spacing w:line="240" w:lineRule="auto"/>
              <w:jc w:val="center"/>
              <w:rPr>
                <w:rFonts w:eastAsiaTheme="minorEastAsia"/>
                <w:snapToGrid w:val="0"/>
                <w:sz w:val="21"/>
                <w:szCs w:val="21"/>
              </w:rPr>
            </w:pPr>
          </w:p>
        </w:tc>
        <w:tc>
          <w:tcPr>
            <w:tcW w:w="748" w:type="pct"/>
            <w:vMerge/>
            <w:vAlign w:val="center"/>
          </w:tcPr>
          <w:p w14:paraId="222A31C5" w14:textId="77777777" w:rsidR="00E75F33" w:rsidRPr="000A6D33" w:rsidRDefault="00E75F33" w:rsidP="00FF7E41">
            <w:pPr>
              <w:spacing w:line="240" w:lineRule="auto"/>
              <w:jc w:val="center"/>
              <w:rPr>
                <w:rFonts w:eastAsiaTheme="minorEastAsia"/>
                <w:snapToGrid w:val="0"/>
                <w:sz w:val="21"/>
                <w:szCs w:val="21"/>
              </w:rPr>
            </w:pPr>
          </w:p>
        </w:tc>
        <w:tc>
          <w:tcPr>
            <w:tcW w:w="834" w:type="pct"/>
            <w:vAlign w:val="center"/>
          </w:tcPr>
          <w:p w14:paraId="47C418C6" w14:textId="77777777" w:rsidR="00E75F33" w:rsidRPr="000A6D33" w:rsidRDefault="00E75F33" w:rsidP="00FF7E41">
            <w:pPr>
              <w:spacing w:line="240" w:lineRule="auto"/>
              <w:jc w:val="center"/>
              <w:rPr>
                <w:rFonts w:eastAsiaTheme="minorEastAsia"/>
                <w:snapToGrid w:val="0"/>
                <w:sz w:val="21"/>
                <w:szCs w:val="21"/>
              </w:rPr>
            </w:pPr>
            <w:r w:rsidRPr="000A6D33">
              <w:rPr>
                <w:rFonts w:eastAsiaTheme="minorEastAsia"/>
                <w:snapToGrid w:val="0"/>
                <w:sz w:val="21"/>
                <w:szCs w:val="21"/>
              </w:rPr>
              <w:t>H</w:t>
            </w:r>
            <w:r w:rsidRPr="000A6D33">
              <w:rPr>
                <w:rFonts w:eastAsiaTheme="minorEastAsia"/>
                <w:snapToGrid w:val="0"/>
                <w:sz w:val="21"/>
                <w:szCs w:val="21"/>
                <w:vertAlign w:val="subscript"/>
              </w:rPr>
              <w:t>2</w:t>
            </w:r>
            <w:r w:rsidRPr="000A6D33">
              <w:rPr>
                <w:rFonts w:eastAsiaTheme="minorEastAsia"/>
                <w:snapToGrid w:val="0"/>
                <w:sz w:val="21"/>
                <w:szCs w:val="21"/>
              </w:rPr>
              <w:t>S</w:t>
            </w:r>
          </w:p>
        </w:tc>
        <w:tc>
          <w:tcPr>
            <w:tcW w:w="959" w:type="pct"/>
            <w:vMerge/>
            <w:vAlign w:val="center"/>
          </w:tcPr>
          <w:p w14:paraId="48F74556" w14:textId="77777777" w:rsidR="00E75F33" w:rsidRPr="000A6D33" w:rsidRDefault="00E75F33" w:rsidP="00FF7E41">
            <w:pPr>
              <w:spacing w:line="240" w:lineRule="auto"/>
              <w:jc w:val="center"/>
              <w:rPr>
                <w:rFonts w:eastAsiaTheme="minorEastAsia"/>
                <w:snapToGrid w:val="0"/>
                <w:sz w:val="21"/>
                <w:szCs w:val="21"/>
              </w:rPr>
            </w:pPr>
          </w:p>
        </w:tc>
        <w:tc>
          <w:tcPr>
            <w:tcW w:w="1036" w:type="pct"/>
            <w:vMerge/>
            <w:vAlign w:val="center"/>
          </w:tcPr>
          <w:p w14:paraId="590B43B3" w14:textId="77777777" w:rsidR="00E75F33" w:rsidRPr="000A6D33" w:rsidRDefault="00E75F33" w:rsidP="00FF7E41">
            <w:pPr>
              <w:spacing w:line="240" w:lineRule="auto"/>
              <w:jc w:val="center"/>
              <w:rPr>
                <w:rFonts w:eastAsiaTheme="minorEastAsia"/>
                <w:snapToGrid w:val="0"/>
                <w:sz w:val="21"/>
                <w:szCs w:val="21"/>
              </w:rPr>
            </w:pPr>
          </w:p>
        </w:tc>
        <w:tc>
          <w:tcPr>
            <w:tcW w:w="1035" w:type="pct"/>
            <w:vAlign w:val="center"/>
          </w:tcPr>
          <w:p w14:paraId="512BD32D" w14:textId="79544F8B" w:rsidR="00E75F33" w:rsidRPr="000A6D33" w:rsidRDefault="000A6D33" w:rsidP="000A6D33">
            <w:pPr>
              <w:spacing w:line="240" w:lineRule="auto"/>
              <w:jc w:val="center"/>
              <w:rPr>
                <w:rFonts w:eastAsiaTheme="minorEastAsia"/>
                <w:snapToGrid w:val="0"/>
                <w:sz w:val="21"/>
                <w:szCs w:val="21"/>
              </w:rPr>
            </w:pPr>
            <w:r w:rsidRPr="000A6D33">
              <w:rPr>
                <w:rFonts w:hint="eastAsia"/>
                <w:sz w:val="21"/>
                <w:szCs w:val="21"/>
              </w:rPr>
              <w:t>5.4</w:t>
            </w:r>
            <w:r w:rsidRPr="000A6D33">
              <w:rPr>
                <w:rFonts w:hint="eastAsia"/>
                <w:sz w:val="21"/>
                <w:szCs w:val="21"/>
              </w:rPr>
              <w:t>×</w:t>
            </w:r>
            <w:r w:rsidRPr="000A6D33">
              <w:rPr>
                <w:rFonts w:hint="eastAsia"/>
                <w:sz w:val="21"/>
                <w:szCs w:val="21"/>
              </w:rPr>
              <w:t>10</w:t>
            </w:r>
            <w:r w:rsidRPr="000A6D33">
              <w:rPr>
                <w:rFonts w:hint="eastAsia"/>
                <w:sz w:val="21"/>
                <w:szCs w:val="21"/>
                <w:vertAlign w:val="superscript"/>
              </w:rPr>
              <w:t>-5</w:t>
            </w:r>
          </w:p>
        </w:tc>
      </w:tr>
      <w:tr w:rsidR="000A6D33" w:rsidRPr="000A6D33" w14:paraId="5ECA7EE6" w14:textId="77777777" w:rsidTr="00FF7E41">
        <w:tc>
          <w:tcPr>
            <w:tcW w:w="388" w:type="pct"/>
            <w:vMerge/>
            <w:vAlign w:val="center"/>
          </w:tcPr>
          <w:p w14:paraId="5DBDFCED" w14:textId="77777777" w:rsidR="00E75F33" w:rsidRPr="000A6D33" w:rsidRDefault="00E75F33" w:rsidP="00FF7E41">
            <w:pPr>
              <w:spacing w:line="240" w:lineRule="auto"/>
              <w:jc w:val="center"/>
              <w:rPr>
                <w:rFonts w:eastAsiaTheme="minorEastAsia"/>
                <w:snapToGrid w:val="0"/>
                <w:sz w:val="21"/>
                <w:szCs w:val="21"/>
              </w:rPr>
            </w:pPr>
          </w:p>
        </w:tc>
        <w:tc>
          <w:tcPr>
            <w:tcW w:w="748" w:type="pct"/>
            <w:vMerge/>
            <w:vAlign w:val="center"/>
          </w:tcPr>
          <w:p w14:paraId="5C9CF7CC" w14:textId="77777777" w:rsidR="00E75F33" w:rsidRPr="000A6D33" w:rsidRDefault="00E75F33" w:rsidP="00FF7E41">
            <w:pPr>
              <w:spacing w:line="240" w:lineRule="auto"/>
              <w:jc w:val="center"/>
              <w:rPr>
                <w:rFonts w:eastAsiaTheme="minorEastAsia"/>
                <w:snapToGrid w:val="0"/>
                <w:sz w:val="21"/>
                <w:szCs w:val="21"/>
              </w:rPr>
            </w:pPr>
          </w:p>
        </w:tc>
        <w:tc>
          <w:tcPr>
            <w:tcW w:w="834" w:type="pct"/>
            <w:vAlign w:val="center"/>
          </w:tcPr>
          <w:p w14:paraId="0CDB35F0" w14:textId="77777777" w:rsidR="00E75F33" w:rsidRPr="000A6D33" w:rsidRDefault="00E75F33" w:rsidP="00FF7E41">
            <w:pPr>
              <w:spacing w:line="240" w:lineRule="auto"/>
              <w:jc w:val="center"/>
              <w:rPr>
                <w:rFonts w:eastAsiaTheme="minorEastAsia"/>
                <w:snapToGrid w:val="0"/>
                <w:sz w:val="21"/>
                <w:szCs w:val="21"/>
              </w:rPr>
            </w:pPr>
            <w:r w:rsidRPr="000A6D33">
              <w:rPr>
                <w:rFonts w:eastAsiaTheme="minorEastAsia"/>
                <w:snapToGrid w:val="0"/>
                <w:sz w:val="21"/>
                <w:szCs w:val="21"/>
              </w:rPr>
              <w:t>臭气浓度</w:t>
            </w:r>
          </w:p>
        </w:tc>
        <w:tc>
          <w:tcPr>
            <w:tcW w:w="959" w:type="pct"/>
            <w:vMerge/>
            <w:vAlign w:val="center"/>
          </w:tcPr>
          <w:p w14:paraId="50B0F015" w14:textId="77777777" w:rsidR="00E75F33" w:rsidRPr="000A6D33" w:rsidRDefault="00E75F33" w:rsidP="00FF7E41">
            <w:pPr>
              <w:spacing w:line="240" w:lineRule="auto"/>
              <w:jc w:val="center"/>
              <w:rPr>
                <w:rFonts w:eastAsiaTheme="minorEastAsia"/>
                <w:snapToGrid w:val="0"/>
                <w:sz w:val="21"/>
                <w:szCs w:val="21"/>
              </w:rPr>
            </w:pPr>
          </w:p>
        </w:tc>
        <w:tc>
          <w:tcPr>
            <w:tcW w:w="1036" w:type="pct"/>
            <w:vMerge/>
            <w:vAlign w:val="center"/>
          </w:tcPr>
          <w:p w14:paraId="12E43388" w14:textId="77777777" w:rsidR="00E75F33" w:rsidRPr="000A6D33" w:rsidRDefault="00E75F33" w:rsidP="00FF7E41">
            <w:pPr>
              <w:spacing w:line="240" w:lineRule="auto"/>
              <w:jc w:val="center"/>
              <w:rPr>
                <w:rFonts w:eastAsiaTheme="minorEastAsia"/>
                <w:snapToGrid w:val="0"/>
                <w:sz w:val="21"/>
                <w:szCs w:val="21"/>
              </w:rPr>
            </w:pPr>
          </w:p>
        </w:tc>
        <w:tc>
          <w:tcPr>
            <w:tcW w:w="1035" w:type="pct"/>
            <w:vAlign w:val="center"/>
          </w:tcPr>
          <w:p w14:paraId="2EF742CD" w14:textId="0AA5D7DD" w:rsidR="00E75F33" w:rsidRPr="000A6D33" w:rsidRDefault="00E75F33" w:rsidP="000A6D33">
            <w:pPr>
              <w:spacing w:line="240" w:lineRule="auto"/>
              <w:jc w:val="center"/>
              <w:rPr>
                <w:rFonts w:eastAsiaTheme="minorEastAsia"/>
                <w:snapToGrid w:val="0"/>
                <w:sz w:val="21"/>
                <w:szCs w:val="21"/>
              </w:rPr>
            </w:pPr>
            <w:r w:rsidRPr="000A6D33">
              <w:rPr>
                <w:rFonts w:eastAsiaTheme="minorEastAsia"/>
                <w:snapToGrid w:val="0"/>
                <w:sz w:val="21"/>
                <w:szCs w:val="21"/>
              </w:rPr>
              <w:t>1</w:t>
            </w:r>
            <w:r w:rsidR="000A6D33" w:rsidRPr="000A6D33">
              <w:rPr>
                <w:rFonts w:eastAsiaTheme="minorEastAsia" w:hint="eastAsia"/>
                <w:snapToGrid w:val="0"/>
                <w:sz w:val="21"/>
                <w:szCs w:val="21"/>
              </w:rPr>
              <w:t>50</w:t>
            </w:r>
            <w:r w:rsidRPr="000A6D33">
              <w:rPr>
                <w:rFonts w:eastAsiaTheme="minorEastAsia"/>
                <w:snapToGrid w:val="0"/>
                <w:sz w:val="21"/>
                <w:szCs w:val="21"/>
              </w:rPr>
              <w:t>（无量纲）</w:t>
            </w:r>
          </w:p>
        </w:tc>
      </w:tr>
    </w:tbl>
    <w:p w14:paraId="3CEA47B8" w14:textId="77777777" w:rsidR="00871D91" w:rsidRPr="00C96CE1" w:rsidRDefault="00871D91">
      <w:pPr>
        <w:ind w:firstLineChars="200" w:firstLine="480"/>
        <w:rPr>
          <w:color w:val="FF0000"/>
        </w:rPr>
      </w:pPr>
    </w:p>
    <w:p w14:paraId="016C7DC4" w14:textId="65527902" w:rsidR="00FF7E41" w:rsidRPr="000A6D33" w:rsidRDefault="00592FB0" w:rsidP="00FF7E41">
      <w:pPr>
        <w:ind w:firstLineChars="200" w:firstLine="480"/>
      </w:pPr>
      <w:r w:rsidRPr="000A6D33">
        <w:t>综上可知，本项目产生的有组织废气为</w:t>
      </w:r>
      <w:r w:rsidR="000A6D33" w:rsidRPr="000A6D33">
        <w:rPr>
          <w:rFonts w:hint="eastAsia"/>
        </w:rPr>
        <w:t>恶臭气体</w:t>
      </w:r>
      <w:r w:rsidRPr="000A6D33">
        <w:t>；无组织废气主要为建设项目生产过程未被收集的少量恶臭气体污染物。项目产生的有组织废气和无组织废气汇总表见下表：</w:t>
      </w:r>
    </w:p>
    <w:p w14:paraId="05283360" w14:textId="3A218006" w:rsidR="00871D91" w:rsidRPr="00FF7E41" w:rsidRDefault="00592FB0" w:rsidP="00FF7E41">
      <w:pPr>
        <w:ind w:firstLineChars="200" w:firstLine="482"/>
        <w:jc w:val="center"/>
        <w:rPr>
          <w:b/>
        </w:rPr>
      </w:pPr>
      <w:r w:rsidRPr="000A6D33">
        <w:rPr>
          <w:b/>
        </w:rPr>
        <w:t>表</w:t>
      </w:r>
      <w:r w:rsidRPr="000A6D33">
        <w:rPr>
          <w:b/>
        </w:rPr>
        <w:t>3.</w:t>
      </w:r>
      <w:r w:rsidR="00980C30" w:rsidRPr="000A6D33">
        <w:rPr>
          <w:rFonts w:hint="eastAsia"/>
          <w:b/>
        </w:rPr>
        <w:t>8</w:t>
      </w:r>
      <w:r w:rsidRPr="000A6D33">
        <w:rPr>
          <w:b/>
        </w:rPr>
        <w:t>-</w:t>
      </w:r>
      <w:r w:rsidRPr="000A6D33">
        <w:rPr>
          <w:rFonts w:hint="eastAsia"/>
          <w:b/>
        </w:rPr>
        <w:t>7</w:t>
      </w:r>
      <w:r w:rsidRPr="000A6D33">
        <w:rPr>
          <w:b/>
        </w:rPr>
        <w:t xml:space="preserve">  </w:t>
      </w:r>
      <w:r w:rsidRPr="000A6D33">
        <w:rPr>
          <w:b/>
        </w:rPr>
        <w:t>新建项目废气污染物产排情况汇</w:t>
      </w:r>
      <w:r w:rsidRPr="00FF7E41">
        <w:rPr>
          <w:b/>
        </w:rPr>
        <w:t>总表</w:t>
      </w:r>
    </w:p>
    <w:tbl>
      <w:tblPr>
        <w:tblW w:w="9230"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976"/>
        <w:gridCol w:w="1357"/>
        <w:gridCol w:w="1229"/>
        <w:gridCol w:w="1901"/>
        <w:gridCol w:w="1844"/>
        <w:gridCol w:w="1923"/>
      </w:tblGrid>
      <w:tr w:rsidR="000A6D33" w:rsidRPr="00D214F1" w14:paraId="5F597818" w14:textId="77777777" w:rsidTr="000A6D33">
        <w:trPr>
          <w:trHeight w:val="322"/>
          <w:jc w:val="center"/>
        </w:trPr>
        <w:tc>
          <w:tcPr>
            <w:tcW w:w="976" w:type="dxa"/>
            <w:vAlign w:val="center"/>
          </w:tcPr>
          <w:p w14:paraId="72479734" w14:textId="77777777" w:rsidR="000A6D33" w:rsidRPr="00D214F1" w:rsidRDefault="000A6D33">
            <w:pPr>
              <w:spacing w:line="240" w:lineRule="auto"/>
              <w:jc w:val="center"/>
              <w:rPr>
                <w:b/>
                <w:sz w:val="21"/>
                <w:szCs w:val="21"/>
              </w:rPr>
            </w:pPr>
            <w:r w:rsidRPr="00D214F1">
              <w:rPr>
                <w:b/>
                <w:sz w:val="21"/>
                <w:szCs w:val="21"/>
              </w:rPr>
              <w:t>排放源类型</w:t>
            </w:r>
          </w:p>
        </w:tc>
        <w:tc>
          <w:tcPr>
            <w:tcW w:w="1357" w:type="dxa"/>
            <w:vAlign w:val="center"/>
          </w:tcPr>
          <w:p w14:paraId="44D29F81" w14:textId="77777777" w:rsidR="000A6D33" w:rsidRPr="00D214F1" w:rsidRDefault="000A6D33">
            <w:pPr>
              <w:spacing w:line="240" w:lineRule="auto"/>
              <w:jc w:val="center"/>
              <w:rPr>
                <w:b/>
                <w:sz w:val="21"/>
                <w:szCs w:val="21"/>
              </w:rPr>
            </w:pPr>
            <w:r w:rsidRPr="00D214F1">
              <w:rPr>
                <w:b/>
                <w:sz w:val="21"/>
                <w:szCs w:val="21"/>
              </w:rPr>
              <w:t>污染物名称</w:t>
            </w:r>
          </w:p>
        </w:tc>
        <w:tc>
          <w:tcPr>
            <w:tcW w:w="1229" w:type="dxa"/>
            <w:vAlign w:val="center"/>
          </w:tcPr>
          <w:p w14:paraId="5F3DEDBB" w14:textId="77777777" w:rsidR="000A6D33" w:rsidRPr="00D214F1" w:rsidRDefault="000A6D33">
            <w:pPr>
              <w:spacing w:line="240" w:lineRule="auto"/>
              <w:jc w:val="center"/>
              <w:rPr>
                <w:b/>
                <w:sz w:val="21"/>
                <w:szCs w:val="21"/>
              </w:rPr>
            </w:pPr>
            <w:r w:rsidRPr="00D214F1">
              <w:rPr>
                <w:b/>
                <w:sz w:val="21"/>
                <w:szCs w:val="21"/>
              </w:rPr>
              <w:t>产污工序</w:t>
            </w:r>
          </w:p>
        </w:tc>
        <w:tc>
          <w:tcPr>
            <w:tcW w:w="1901" w:type="dxa"/>
            <w:vAlign w:val="center"/>
          </w:tcPr>
          <w:p w14:paraId="65D5FEEA" w14:textId="77777777" w:rsidR="000A6D33" w:rsidRPr="00D214F1" w:rsidRDefault="000A6D33">
            <w:pPr>
              <w:spacing w:line="240" w:lineRule="auto"/>
              <w:jc w:val="center"/>
              <w:rPr>
                <w:b/>
                <w:sz w:val="21"/>
                <w:szCs w:val="21"/>
              </w:rPr>
            </w:pPr>
            <w:r w:rsidRPr="00D214F1">
              <w:rPr>
                <w:b/>
                <w:sz w:val="21"/>
                <w:szCs w:val="21"/>
              </w:rPr>
              <w:t>产生量</w:t>
            </w:r>
            <w:bookmarkStart w:id="85" w:name="OLE_LINK1"/>
            <w:r w:rsidRPr="00D214F1">
              <w:rPr>
                <w:b/>
                <w:sz w:val="21"/>
                <w:szCs w:val="21"/>
              </w:rPr>
              <w:t>（</w:t>
            </w:r>
            <w:r w:rsidRPr="00D214F1">
              <w:rPr>
                <w:b/>
                <w:sz w:val="21"/>
                <w:szCs w:val="21"/>
              </w:rPr>
              <w:t>t/a</w:t>
            </w:r>
            <w:r w:rsidRPr="00D214F1">
              <w:rPr>
                <w:b/>
                <w:sz w:val="21"/>
                <w:szCs w:val="21"/>
              </w:rPr>
              <w:t>）</w:t>
            </w:r>
            <w:bookmarkEnd w:id="85"/>
          </w:p>
        </w:tc>
        <w:tc>
          <w:tcPr>
            <w:tcW w:w="1844" w:type="dxa"/>
            <w:vAlign w:val="center"/>
          </w:tcPr>
          <w:p w14:paraId="5DA14AFF" w14:textId="77777777" w:rsidR="000A6D33" w:rsidRPr="00D214F1" w:rsidRDefault="000A6D33">
            <w:pPr>
              <w:spacing w:line="240" w:lineRule="auto"/>
              <w:jc w:val="center"/>
              <w:rPr>
                <w:b/>
                <w:sz w:val="21"/>
                <w:szCs w:val="21"/>
              </w:rPr>
            </w:pPr>
            <w:r w:rsidRPr="00D214F1">
              <w:rPr>
                <w:b/>
                <w:sz w:val="21"/>
                <w:szCs w:val="21"/>
              </w:rPr>
              <w:t>排放量（</w:t>
            </w:r>
            <w:r w:rsidRPr="00D214F1">
              <w:rPr>
                <w:b/>
                <w:sz w:val="21"/>
                <w:szCs w:val="21"/>
              </w:rPr>
              <w:t>t/a</w:t>
            </w:r>
            <w:r w:rsidRPr="00D214F1">
              <w:rPr>
                <w:b/>
                <w:sz w:val="21"/>
                <w:szCs w:val="21"/>
              </w:rPr>
              <w:t>）</w:t>
            </w:r>
          </w:p>
        </w:tc>
        <w:tc>
          <w:tcPr>
            <w:tcW w:w="1923" w:type="dxa"/>
            <w:vAlign w:val="center"/>
          </w:tcPr>
          <w:p w14:paraId="0FC6F95F" w14:textId="77777777" w:rsidR="000A6D33" w:rsidRPr="00D214F1" w:rsidRDefault="000A6D33">
            <w:pPr>
              <w:spacing w:line="240" w:lineRule="auto"/>
              <w:jc w:val="center"/>
              <w:rPr>
                <w:b/>
                <w:sz w:val="21"/>
                <w:szCs w:val="21"/>
              </w:rPr>
            </w:pPr>
            <w:r w:rsidRPr="00D214F1">
              <w:rPr>
                <w:b/>
                <w:sz w:val="21"/>
                <w:szCs w:val="21"/>
              </w:rPr>
              <w:t>排放源参数</w:t>
            </w:r>
          </w:p>
        </w:tc>
      </w:tr>
      <w:tr w:rsidR="000A6D33" w:rsidRPr="00D214F1" w14:paraId="5C8F4663" w14:textId="77777777" w:rsidTr="000A6D33">
        <w:trPr>
          <w:trHeight w:val="322"/>
          <w:jc w:val="center"/>
        </w:trPr>
        <w:tc>
          <w:tcPr>
            <w:tcW w:w="976" w:type="dxa"/>
            <w:vMerge w:val="restart"/>
            <w:vAlign w:val="center"/>
          </w:tcPr>
          <w:p w14:paraId="06610E9C" w14:textId="77777777" w:rsidR="000A6D33" w:rsidRPr="00D214F1" w:rsidRDefault="000A6D33">
            <w:pPr>
              <w:spacing w:line="240" w:lineRule="auto"/>
              <w:jc w:val="center"/>
              <w:rPr>
                <w:sz w:val="21"/>
                <w:szCs w:val="21"/>
              </w:rPr>
            </w:pPr>
            <w:r w:rsidRPr="00D214F1">
              <w:rPr>
                <w:sz w:val="21"/>
                <w:szCs w:val="21"/>
              </w:rPr>
              <w:t>有组织废气</w:t>
            </w:r>
          </w:p>
        </w:tc>
        <w:tc>
          <w:tcPr>
            <w:tcW w:w="1357" w:type="dxa"/>
            <w:vAlign w:val="center"/>
          </w:tcPr>
          <w:p w14:paraId="6B5CC03F" w14:textId="45575CF2" w:rsidR="000A6D33" w:rsidRPr="00D214F1" w:rsidRDefault="000A6D33">
            <w:pPr>
              <w:widowControl/>
              <w:spacing w:line="240" w:lineRule="auto"/>
              <w:jc w:val="center"/>
              <w:rPr>
                <w:kern w:val="0"/>
                <w:sz w:val="21"/>
                <w:szCs w:val="21"/>
              </w:rPr>
            </w:pPr>
            <w:r w:rsidRPr="00D214F1">
              <w:rPr>
                <w:rFonts w:eastAsiaTheme="minorEastAsia"/>
                <w:sz w:val="21"/>
                <w:szCs w:val="21"/>
              </w:rPr>
              <w:t>NH</w:t>
            </w:r>
            <w:r w:rsidRPr="00D214F1">
              <w:rPr>
                <w:rFonts w:eastAsiaTheme="minorEastAsia"/>
                <w:sz w:val="21"/>
                <w:szCs w:val="21"/>
                <w:vertAlign w:val="subscript"/>
              </w:rPr>
              <w:t>3</w:t>
            </w:r>
          </w:p>
        </w:tc>
        <w:tc>
          <w:tcPr>
            <w:tcW w:w="1229" w:type="dxa"/>
            <w:vMerge w:val="restart"/>
            <w:vAlign w:val="center"/>
          </w:tcPr>
          <w:p w14:paraId="60481357" w14:textId="7609E16F" w:rsidR="000A6D33" w:rsidRPr="00D214F1" w:rsidRDefault="000A6D33" w:rsidP="000A6D33">
            <w:pPr>
              <w:spacing w:line="240" w:lineRule="auto"/>
              <w:jc w:val="center"/>
              <w:rPr>
                <w:sz w:val="21"/>
                <w:szCs w:val="21"/>
              </w:rPr>
            </w:pPr>
            <w:r w:rsidRPr="00D214F1">
              <w:rPr>
                <w:sz w:val="21"/>
                <w:szCs w:val="21"/>
              </w:rPr>
              <w:t>恶臭气体</w:t>
            </w:r>
          </w:p>
        </w:tc>
        <w:tc>
          <w:tcPr>
            <w:tcW w:w="1901" w:type="dxa"/>
            <w:vAlign w:val="center"/>
          </w:tcPr>
          <w:p w14:paraId="481AE485" w14:textId="1CEE2D6E" w:rsidR="000A6D33" w:rsidRPr="00D214F1" w:rsidRDefault="000A6D33">
            <w:pPr>
              <w:widowControl/>
              <w:spacing w:line="240" w:lineRule="auto"/>
              <w:jc w:val="center"/>
              <w:rPr>
                <w:kern w:val="0"/>
                <w:sz w:val="21"/>
                <w:szCs w:val="21"/>
              </w:rPr>
            </w:pPr>
            <w:r w:rsidRPr="00D214F1">
              <w:rPr>
                <w:rFonts w:hint="eastAsia"/>
                <w:bCs/>
                <w:sz w:val="21"/>
                <w:szCs w:val="21"/>
              </w:rPr>
              <w:t>0.2</w:t>
            </w:r>
          </w:p>
        </w:tc>
        <w:tc>
          <w:tcPr>
            <w:tcW w:w="1844" w:type="dxa"/>
            <w:vAlign w:val="center"/>
          </w:tcPr>
          <w:p w14:paraId="4ABD9C15" w14:textId="03248996" w:rsidR="000A6D33" w:rsidRPr="00D214F1" w:rsidRDefault="000A6D33">
            <w:pPr>
              <w:widowControl/>
              <w:spacing w:line="240" w:lineRule="auto"/>
              <w:jc w:val="center"/>
              <w:rPr>
                <w:kern w:val="0"/>
                <w:sz w:val="21"/>
                <w:szCs w:val="21"/>
              </w:rPr>
            </w:pPr>
            <w:r w:rsidRPr="00D214F1">
              <w:rPr>
                <w:rFonts w:hint="eastAsia"/>
                <w:bCs/>
                <w:sz w:val="21"/>
                <w:szCs w:val="21"/>
              </w:rPr>
              <w:t>0.08</w:t>
            </w:r>
          </w:p>
        </w:tc>
        <w:tc>
          <w:tcPr>
            <w:tcW w:w="1923" w:type="dxa"/>
            <w:vMerge w:val="restart"/>
            <w:vAlign w:val="center"/>
          </w:tcPr>
          <w:p w14:paraId="67199C55" w14:textId="375BEF38" w:rsidR="000A6D33" w:rsidRPr="00D214F1" w:rsidRDefault="000A6D33">
            <w:pPr>
              <w:spacing w:line="240" w:lineRule="auto"/>
              <w:jc w:val="center"/>
              <w:rPr>
                <w:sz w:val="21"/>
                <w:szCs w:val="21"/>
              </w:rPr>
            </w:pPr>
            <w:r w:rsidRPr="00D214F1">
              <w:rPr>
                <w:rFonts w:hint="eastAsia"/>
                <w:sz w:val="21"/>
                <w:szCs w:val="21"/>
              </w:rPr>
              <w:t>DA006 15m</w:t>
            </w:r>
          </w:p>
        </w:tc>
      </w:tr>
      <w:tr w:rsidR="000A6D33" w:rsidRPr="00D214F1" w14:paraId="38FB7C20" w14:textId="77777777" w:rsidTr="000A6D33">
        <w:trPr>
          <w:trHeight w:val="322"/>
          <w:jc w:val="center"/>
        </w:trPr>
        <w:tc>
          <w:tcPr>
            <w:tcW w:w="976" w:type="dxa"/>
            <w:vMerge/>
            <w:vAlign w:val="center"/>
          </w:tcPr>
          <w:p w14:paraId="7F8C382D" w14:textId="77777777" w:rsidR="000A6D33" w:rsidRPr="00D214F1" w:rsidRDefault="000A6D33">
            <w:pPr>
              <w:spacing w:line="240" w:lineRule="auto"/>
              <w:jc w:val="center"/>
              <w:rPr>
                <w:sz w:val="21"/>
                <w:szCs w:val="21"/>
              </w:rPr>
            </w:pPr>
          </w:p>
        </w:tc>
        <w:tc>
          <w:tcPr>
            <w:tcW w:w="1357" w:type="dxa"/>
            <w:vAlign w:val="center"/>
          </w:tcPr>
          <w:p w14:paraId="505CA347" w14:textId="5C7BEFA5" w:rsidR="000A6D33" w:rsidRPr="00D214F1" w:rsidRDefault="000A6D33">
            <w:pPr>
              <w:widowControl/>
              <w:spacing w:line="240" w:lineRule="auto"/>
              <w:jc w:val="center"/>
              <w:rPr>
                <w:kern w:val="0"/>
                <w:sz w:val="21"/>
                <w:szCs w:val="21"/>
              </w:rPr>
            </w:pPr>
            <w:r w:rsidRPr="00D214F1">
              <w:rPr>
                <w:rFonts w:eastAsiaTheme="minorEastAsia"/>
                <w:sz w:val="21"/>
                <w:szCs w:val="21"/>
              </w:rPr>
              <w:t>H</w:t>
            </w:r>
            <w:r w:rsidRPr="00D214F1">
              <w:rPr>
                <w:rFonts w:eastAsiaTheme="minorEastAsia"/>
                <w:sz w:val="21"/>
                <w:szCs w:val="21"/>
                <w:vertAlign w:val="subscript"/>
              </w:rPr>
              <w:t>2</w:t>
            </w:r>
            <w:r w:rsidRPr="00D214F1">
              <w:rPr>
                <w:rFonts w:eastAsiaTheme="minorEastAsia"/>
                <w:sz w:val="21"/>
                <w:szCs w:val="21"/>
              </w:rPr>
              <w:t>S</w:t>
            </w:r>
          </w:p>
        </w:tc>
        <w:tc>
          <w:tcPr>
            <w:tcW w:w="1229" w:type="dxa"/>
            <w:vMerge/>
            <w:vAlign w:val="center"/>
          </w:tcPr>
          <w:p w14:paraId="0CF0C7BE" w14:textId="77777777" w:rsidR="000A6D33" w:rsidRPr="00D214F1" w:rsidRDefault="000A6D33">
            <w:pPr>
              <w:spacing w:line="240" w:lineRule="auto"/>
              <w:jc w:val="center"/>
              <w:rPr>
                <w:sz w:val="21"/>
                <w:szCs w:val="21"/>
              </w:rPr>
            </w:pPr>
          </w:p>
        </w:tc>
        <w:tc>
          <w:tcPr>
            <w:tcW w:w="1901" w:type="dxa"/>
            <w:vAlign w:val="center"/>
          </w:tcPr>
          <w:p w14:paraId="0C2B7B8C" w14:textId="6F9AAC6E" w:rsidR="000A6D33" w:rsidRPr="00D214F1" w:rsidRDefault="000A6D33">
            <w:pPr>
              <w:widowControl/>
              <w:spacing w:line="240" w:lineRule="auto"/>
              <w:jc w:val="center"/>
              <w:rPr>
                <w:kern w:val="0"/>
                <w:sz w:val="21"/>
                <w:szCs w:val="21"/>
              </w:rPr>
            </w:pPr>
            <w:r w:rsidRPr="00D214F1">
              <w:rPr>
                <w:rFonts w:hint="eastAsia"/>
                <w:bCs/>
                <w:sz w:val="21"/>
                <w:szCs w:val="21"/>
              </w:rPr>
              <w:t>0.009</w:t>
            </w:r>
          </w:p>
        </w:tc>
        <w:tc>
          <w:tcPr>
            <w:tcW w:w="1844" w:type="dxa"/>
            <w:vAlign w:val="center"/>
          </w:tcPr>
          <w:p w14:paraId="7B2F742F" w14:textId="59421155" w:rsidR="000A6D33" w:rsidRPr="00D214F1" w:rsidRDefault="000A6D33">
            <w:pPr>
              <w:widowControl/>
              <w:spacing w:line="240" w:lineRule="auto"/>
              <w:jc w:val="center"/>
              <w:rPr>
                <w:kern w:val="0"/>
                <w:sz w:val="21"/>
                <w:szCs w:val="21"/>
              </w:rPr>
            </w:pPr>
            <w:r w:rsidRPr="00D214F1">
              <w:rPr>
                <w:rFonts w:hint="eastAsia"/>
                <w:bCs/>
                <w:sz w:val="21"/>
                <w:szCs w:val="21"/>
              </w:rPr>
              <w:t>0.0036</w:t>
            </w:r>
          </w:p>
        </w:tc>
        <w:tc>
          <w:tcPr>
            <w:tcW w:w="1923" w:type="dxa"/>
            <w:vMerge/>
            <w:vAlign w:val="center"/>
          </w:tcPr>
          <w:p w14:paraId="66893678" w14:textId="77777777" w:rsidR="000A6D33" w:rsidRPr="00D214F1" w:rsidRDefault="000A6D33">
            <w:pPr>
              <w:spacing w:line="240" w:lineRule="auto"/>
              <w:jc w:val="center"/>
              <w:rPr>
                <w:sz w:val="21"/>
                <w:szCs w:val="21"/>
              </w:rPr>
            </w:pPr>
          </w:p>
        </w:tc>
      </w:tr>
      <w:tr w:rsidR="000A6D33" w:rsidRPr="00D214F1" w14:paraId="0A4325C9" w14:textId="77777777" w:rsidTr="000A6D33">
        <w:trPr>
          <w:trHeight w:val="322"/>
          <w:jc w:val="center"/>
        </w:trPr>
        <w:tc>
          <w:tcPr>
            <w:tcW w:w="976" w:type="dxa"/>
            <w:vMerge/>
            <w:vAlign w:val="center"/>
          </w:tcPr>
          <w:p w14:paraId="22D5ABFF" w14:textId="77777777" w:rsidR="000A6D33" w:rsidRPr="00D214F1" w:rsidRDefault="000A6D33">
            <w:pPr>
              <w:spacing w:line="240" w:lineRule="auto"/>
              <w:jc w:val="center"/>
              <w:rPr>
                <w:sz w:val="21"/>
                <w:szCs w:val="21"/>
              </w:rPr>
            </w:pPr>
          </w:p>
        </w:tc>
        <w:tc>
          <w:tcPr>
            <w:tcW w:w="1357" w:type="dxa"/>
            <w:vAlign w:val="center"/>
          </w:tcPr>
          <w:p w14:paraId="3C568C4A" w14:textId="2667C554" w:rsidR="000A6D33" w:rsidRPr="00D214F1" w:rsidRDefault="000A6D33">
            <w:pPr>
              <w:widowControl/>
              <w:spacing w:line="240" w:lineRule="auto"/>
              <w:jc w:val="center"/>
              <w:rPr>
                <w:kern w:val="0"/>
                <w:sz w:val="21"/>
                <w:szCs w:val="21"/>
              </w:rPr>
            </w:pPr>
            <w:r w:rsidRPr="00D214F1">
              <w:rPr>
                <w:rFonts w:hint="eastAsia"/>
                <w:kern w:val="0"/>
                <w:sz w:val="21"/>
                <w:szCs w:val="21"/>
              </w:rPr>
              <w:t>臭气浓度</w:t>
            </w:r>
          </w:p>
        </w:tc>
        <w:tc>
          <w:tcPr>
            <w:tcW w:w="1229" w:type="dxa"/>
            <w:vMerge/>
            <w:vAlign w:val="center"/>
          </w:tcPr>
          <w:p w14:paraId="5F50CC1F" w14:textId="77777777" w:rsidR="000A6D33" w:rsidRPr="00D214F1" w:rsidRDefault="000A6D33">
            <w:pPr>
              <w:spacing w:line="240" w:lineRule="auto"/>
              <w:jc w:val="center"/>
              <w:rPr>
                <w:sz w:val="21"/>
                <w:szCs w:val="21"/>
              </w:rPr>
            </w:pPr>
          </w:p>
        </w:tc>
        <w:tc>
          <w:tcPr>
            <w:tcW w:w="1901" w:type="dxa"/>
            <w:vAlign w:val="center"/>
          </w:tcPr>
          <w:p w14:paraId="39B3A7EA" w14:textId="5B6B2126" w:rsidR="000A6D33" w:rsidRPr="00D214F1" w:rsidRDefault="000A6D33">
            <w:pPr>
              <w:widowControl/>
              <w:spacing w:line="240" w:lineRule="auto"/>
              <w:jc w:val="center"/>
              <w:rPr>
                <w:kern w:val="0"/>
                <w:sz w:val="21"/>
                <w:szCs w:val="21"/>
              </w:rPr>
            </w:pPr>
            <w:r w:rsidRPr="00D214F1">
              <w:rPr>
                <w:rFonts w:hint="eastAsia"/>
                <w:kern w:val="0"/>
                <w:sz w:val="21"/>
                <w:szCs w:val="21"/>
              </w:rPr>
              <w:t>3000</w:t>
            </w:r>
            <w:r w:rsidRPr="00D214F1">
              <w:rPr>
                <w:rFonts w:hint="eastAsia"/>
                <w:kern w:val="0"/>
                <w:sz w:val="21"/>
                <w:szCs w:val="21"/>
              </w:rPr>
              <w:t>（无量纲）</w:t>
            </w:r>
          </w:p>
        </w:tc>
        <w:tc>
          <w:tcPr>
            <w:tcW w:w="1844" w:type="dxa"/>
            <w:vAlign w:val="center"/>
          </w:tcPr>
          <w:p w14:paraId="3C3D9001" w14:textId="20B2BF47" w:rsidR="000A6D33" w:rsidRPr="00D214F1" w:rsidRDefault="000A6D33">
            <w:pPr>
              <w:widowControl/>
              <w:spacing w:line="240" w:lineRule="auto"/>
              <w:jc w:val="center"/>
              <w:rPr>
                <w:kern w:val="0"/>
                <w:sz w:val="21"/>
                <w:szCs w:val="21"/>
              </w:rPr>
            </w:pPr>
            <w:r w:rsidRPr="00D214F1">
              <w:rPr>
                <w:rFonts w:hint="eastAsia"/>
                <w:kern w:val="0"/>
                <w:sz w:val="21"/>
                <w:szCs w:val="21"/>
              </w:rPr>
              <w:t>1200</w:t>
            </w:r>
            <w:r w:rsidRPr="00D214F1">
              <w:rPr>
                <w:rFonts w:hint="eastAsia"/>
                <w:kern w:val="0"/>
                <w:sz w:val="21"/>
                <w:szCs w:val="21"/>
              </w:rPr>
              <w:t>（无量纲）</w:t>
            </w:r>
          </w:p>
        </w:tc>
        <w:tc>
          <w:tcPr>
            <w:tcW w:w="1923" w:type="dxa"/>
            <w:vMerge/>
            <w:vAlign w:val="center"/>
          </w:tcPr>
          <w:p w14:paraId="20CA4198" w14:textId="77777777" w:rsidR="000A6D33" w:rsidRPr="00D214F1" w:rsidRDefault="000A6D33">
            <w:pPr>
              <w:spacing w:line="240" w:lineRule="auto"/>
              <w:jc w:val="center"/>
              <w:rPr>
                <w:sz w:val="21"/>
                <w:szCs w:val="21"/>
              </w:rPr>
            </w:pPr>
          </w:p>
        </w:tc>
      </w:tr>
      <w:tr w:rsidR="00D214F1" w:rsidRPr="00D214F1" w14:paraId="0A5D578C" w14:textId="77777777" w:rsidTr="000A6D33">
        <w:trPr>
          <w:trHeight w:val="322"/>
          <w:jc w:val="center"/>
        </w:trPr>
        <w:tc>
          <w:tcPr>
            <w:tcW w:w="976" w:type="dxa"/>
            <w:vMerge w:val="restart"/>
            <w:vAlign w:val="center"/>
          </w:tcPr>
          <w:p w14:paraId="514CB764" w14:textId="77777777" w:rsidR="00D214F1" w:rsidRPr="00D214F1" w:rsidRDefault="00D214F1">
            <w:pPr>
              <w:spacing w:line="240" w:lineRule="auto"/>
              <w:jc w:val="center"/>
              <w:rPr>
                <w:sz w:val="21"/>
                <w:szCs w:val="21"/>
              </w:rPr>
            </w:pPr>
            <w:r w:rsidRPr="00D214F1">
              <w:rPr>
                <w:sz w:val="21"/>
                <w:szCs w:val="21"/>
              </w:rPr>
              <w:t>无组织废气</w:t>
            </w:r>
          </w:p>
        </w:tc>
        <w:tc>
          <w:tcPr>
            <w:tcW w:w="1357" w:type="dxa"/>
            <w:vAlign w:val="center"/>
          </w:tcPr>
          <w:p w14:paraId="1647FBEF" w14:textId="77777777" w:rsidR="00D214F1" w:rsidRPr="00D214F1" w:rsidRDefault="00D214F1">
            <w:pPr>
              <w:spacing w:line="240" w:lineRule="auto"/>
              <w:jc w:val="center"/>
              <w:rPr>
                <w:rFonts w:eastAsiaTheme="minorEastAsia"/>
                <w:snapToGrid w:val="0"/>
                <w:sz w:val="21"/>
                <w:szCs w:val="21"/>
              </w:rPr>
            </w:pPr>
            <w:r w:rsidRPr="00D214F1">
              <w:rPr>
                <w:rFonts w:eastAsiaTheme="minorEastAsia"/>
                <w:snapToGrid w:val="0"/>
                <w:sz w:val="21"/>
                <w:szCs w:val="21"/>
              </w:rPr>
              <w:t>NH</w:t>
            </w:r>
            <w:r w:rsidRPr="00D214F1">
              <w:rPr>
                <w:rFonts w:eastAsiaTheme="minorEastAsia"/>
                <w:snapToGrid w:val="0"/>
                <w:sz w:val="21"/>
                <w:szCs w:val="21"/>
                <w:vertAlign w:val="subscript"/>
              </w:rPr>
              <w:t>3</w:t>
            </w:r>
          </w:p>
        </w:tc>
        <w:tc>
          <w:tcPr>
            <w:tcW w:w="1229" w:type="dxa"/>
            <w:vMerge w:val="restart"/>
            <w:vAlign w:val="center"/>
          </w:tcPr>
          <w:p w14:paraId="6298CC79" w14:textId="77777777" w:rsidR="00D214F1" w:rsidRPr="00D214F1" w:rsidRDefault="00D214F1">
            <w:pPr>
              <w:spacing w:line="240" w:lineRule="auto"/>
              <w:jc w:val="center"/>
              <w:rPr>
                <w:sz w:val="21"/>
                <w:szCs w:val="21"/>
              </w:rPr>
            </w:pPr>
            <w:r w:rsidRPr="00D214F1">
              <w:rPr>
                <w:rFonts w:hint="eastAsia"/>
                <w:sz w:val="21"/>
                <w:szCs w:val="21"/>
              </w:rPr>
              <w:t>预处理</w:t>
            </w:r>
          </w:p>
        </w:tc>
        <w:tc>
          <w:tcPr>
            <w:tcW w:w="1901" w:type="dxa"/>
            <w:vAlign w:val="center"/>
          </w:tcPr>
          <w:p w14:paraId="1AE93732" w14:textId="3EB4A18A" w:rsidR="00D214F1" w:rsidRPr="00D214F1" w:rsidRDefault="00D214F1">
            <w:pPr>
              <w:spacing w:line="240" w:lineRule="auto"/>
              <w:jc w:val="center"/>
              <w:rPr>
                <w:rFonts w:eastAsiaTheme="minorEastAsia"/>
                <w:snapToGrid w:val="0"/>
                <w:sz w:val="21"/>
                <w:szCs w:val="21"/>
              </w:rPr>
            </w:pPr>
            <w:r w:rsidRPr="00D214F1">
              <w:rPr>
                <w:rFonts w:hint="eastAsia"/>
                <w:sz w:val="21"/>
                <w:szCs w:val="21"/>
              </w:rPr>
              <w:t>0.01</w:t>
            </w:r>
          </w:p>
        </w:tc>
        <w:tc>
          <w:tcPr>
            <w:tcW w:w="1844" w:type="dxa"/>
            <w:vAlign w:val="center"/>
          </w:tcPr>
          <w:p w14:paraId="7FF72897" w14:textId="40612DC0" w:rsidR="00D214F1" w:rsidRPr="00D214F1" w:rsidRDefault="00D214F1">
            <w:pPr>
              <w:spacing w:line="240" w:lineRule="auto"/>
              <w:jc w:val="center"/>
              <w:rPr>
                <w:rFonts w:eastAsiaTheme="minorEastAsia"/>
                <w:snapToGrid w:val="0"/>
                <w:sz w:val="21"/>
                <w:szCs w:val="21"/>
              </w:rPr>
            </w:pPr>
            <w:r w:rsidRPr="00D214F1">
              <w:rPr>
                <w:rFonts w:hint="eastAsia"/>
                <w:sz w:val="21"/>
                <w:szCs w:val="21"/>
              </w:rPr>
              <w:t>0.01</w:t>
            </w:r>
          </w:p>
        </w:tc>
        <w:tc>
          <w:tcPr>
            <w:tcW w:w="1923" w:type="dxa"/>
            <w:vMerge w:val="restart"/>
            <w:vAlign w:val="center"/>
          </w:tcPr>
          <w:p w14:paraId="47DD283C" w14:textId="699D7DD1" w:rsidR="00D214F1" w:rsidRPr="00D214F1" w:rsidRDefault="00D214F1">
            <w:pPr>
              <w:spacing w:line="240" w:lineRule="auto"/>
              <w:jc w:val="center"/>
              <w:rPr>
                <w:sz w:val="21"/>
                <w:szCs w:val="21"/>
              </w:rPr>
            </w:pPr>
            <w:r w:rsidRPr="00D214F1">
              <w:rPr>
                <w:rFonts w:hint="eastAsia"/>
                <w:sz w:val="21"/>
                <w:szCs w:val="21"/>
              </w:rPr>
              <w:t>综合</w:t>
            </w:r>
            <w:r w:rsidRPr="00D214F1">
              <w:rPr>
                <w:sz w:val="21"/>
                <w:szCs w:val="21"/>
              </w:rPr>
              <w:t>处理车间</w:t>
            </w:r>
            <w:r w:rsidRPr="00D214F1">
              <w:rPr>
                <w:rFonts w:eastAsiaTheme="minorEastAsia" w:hint="eastAsia"/>
                <w:snapToGrid w:val="0"/>
                <w:sz w:val="21"/>
                <w:szCs w:val="21"/>
              </w:rPr>
              <w:t>1080</w:t>
            </w:r>
            <w:r w:rsidRPr="00D214F1">
              <w:rPr>
                <w:rFonts w:hint="eastAsia"/>
                <w:sz w:val="21"/>
                <w:szCs w:val="21"/>
              </w:rPr>
              <w:t>m</w:t>
            </w:r>
            <w:r w:rsidRPr="00D214F1">
              <w:rPr>
                <w:rFonts w:hint="eastAsia"/>
                <w:sz w:val="21"/>
                <w:szCs w:val="21"/>
                <w:vertAlign w:val="superscript"/>
              </w:rPr>
              <w:t>2</w:t>
            </w:r>
          </w:p>
        </w:tc>
      </w:tr>
      <w:tr w:rsidR="00D214F1" w:rsidRPr="00D214F1" w14:paraId="70EF7FC5" w14:textId="77777777" w:rsidTr="000A6D33">
        <w:trPr>
          <w:trHeight w:val="322"/>
          <w:jc w:val="center"/>
        </w:trPr>
        <w:tc>
          <w:tcPr>
            <w:tcW w:w="976" w:type="dxa"/>
            <w:vMerge/>
            <w:vAlign w:val="center"/>
          </w:tcPr>
          <w:p w14:paraId="39F44FDB" w14:textId="77777777" w:rsidR="00D214F1" w:rsidRPr="00D214F1" w:rsidRDefault="00D214F1">
            <w:pPr>
              <w:spacing w:line="240" w:lineRule="auto"/>
              <w:jc w:val="center"/>
              <w:rPr>
                <w:sz w:val="21"/>
                <w:szCs w:val="21"/>
              </w:rPr>
            </w:pPr>
          </w:p>
        </w:tc>
        <w:tc>
          <w:tcPr>
            <w:tcW w:w="1357" w:type="dxa"/>
            <w:vAlign w:val="center"/>
          </w:tcPr>
          <w:p w14:paraId="0FDE9BE3" w14:textId="77777777" w:rsidR="00D214F1" w:rsidRPr="00D214F1" w:rsidRDefault="00D214F1">
            <w:pPr>
              <w:spacing w:line="240" w:lineRule="auto"/>
              <w:jc w:val="center"/>
              <w:rPr>
                <w:rFonts w:eastAsiaTheme="minorEastAsia"/>
                <w:snapToGrid w:val="0"/>
                <w:sz w:val="21"/>
                <w:szCs w:val="21"/>
              </w:rPr>
            </w:pPr>
            <w:r w:rsidRPr="00D214F1">
              <w:rPr>
                <w:rFonts w:eastAsiaTheme="minorEastAsia"/>
                <w:snapToGrid w:val="0"/>
                <w:sz w:val="21"/>
                <w:szCs w:val="21"/>
              </w:rPr>
              <w:t>H</w:t>
            </w:r>
            <w:r w:rsidRPr="00D214F1">
              <w:rPr>
                <w:rFonts w:eastAsiaTheme="minorEastAsia"/>
                <w:snapToGrid w:val="0"/>
                <w:sz w:val="21"/>
                <w:szCs w:val="21"/>
                <w:vertAlign w:val="subscript"/>
              </w:rPr>
              <w:t>2</w:t>
            </w:r>
            <w:r w:rsidRPr="00D214F1">
              <w:rPr>
                <w:rFonts w:eastAsiaTheme="minorEastAsia"/>
                <w:snapToGrid w:val="0"/>
                <w:sz w:val="21"/>
                <w:szCs w:val="21"/>
              </w:rPr>
              <w:t>S</w:t>
            </w:r>
          </w:p>
        </w:tc>
        <w:tc>
          <w:tcPr>
            <w:tcW w:w="1229" w:type="dxa"/>
            <w:vMerge/>
            <w:vAlign w:val="center"/>
          </w:tcPr>
          <w:p w14:paraId="6A0F1BEB" w14:textId="77777777" w:rsidR="00D214F1" w:rsidRPr="00D214F1" w:rsidRDefault="00D214F1">
            <w:pPr>
              <w:spacing w:line="240" w:lineRule="auto"/>
              <w:jc w:val="center"/>
              <w:rPr>
                <w:sz w:val="21"/>
                <w:szCs w:val="21"/>
              </w:rPr>
            </w:pPr>
          </w:p>
        </w:tc>
        <w:tc>
          <w:tcPr>
            <w:tcW w:w="1901" w:type="dxa"/>
            <w:vAlign w:val="center"/>
          </w:tcPr>
          <w:p w14:paraId="60AEF902" w14:textId="463CD9A2" w:rsidR="00D214F1" w:rsidRPr="00D214F1" w:rsidRDefault="00D214F1">
            <w:pPr>
              <w:spacing w:line="240" w:lineRule="auto"/>
              <w:jc w:val="center"/>
              <w:rPr>
                <w:rFonts w:eastAsiaTheme="minorEastAsia"/>
                <w:snapToGrid w:val="0"/>
                <w:sz w:val="21"/>
                <w:szCs w:val="21"/>
              </w:rPr>
            </w:pPr>
            <w:r w:rsidRPr="00D214F1">
              <w:rPr>
                <w:rFonts w:hint="eastAsia"/>
                <w:sz w:val="21"/>
                <w:szCs w:val="21"/>
              </w:rPr>
              <w:t>0.00047</w:t>
            </w:r>
          </w:p>
        </w:tc>
        <w:tc>
          <w:tcPr>
            <w:tcW w:w="1844" w:type="dxa"/>
            <w:vAlign w:val="center"/>
          </w:tcPr>
          <w:p w14:paraId="3393BE7C" w14:textId="02B53DCD" w:rsidR="00D214F1" w:rsidRPr="00D214F1" w:rsidRDefault="00D214F1">
            <w:pPr>
              <w:spacing w:line="240" w:lineRule="auto"/>
              <w:jc w:val="center"/>
              <w:rPr>
                <w:rFonts w:eastAsiaTheme="minorEastAsia"/>
                <w:snapToGrid w:val="0"/>
                <w:sz w:val="21"/>
                <w:szCs w:val="21"/>
              </w:rPr>
            </w:pPr>
            <w:r w:rsidRPr="00D214F1">
              <w:rPr>
                <w:rFonts w:hint="eastAsia"/>
                <w:sz w:val="21"/>
                <w:szCs w:val="21"/>
              </w:rPr>
              <w:t>0.00047</w:t>
            </w:r>
          </w:p>
        </w:tc>
        <w:tc>
          <w:tcPr>
            <w:tcW w:w="1923" w:type="dxa"/>
            <w:vMerge/>
            <w:vAlign w:val="center"/>
          </w:tcPr>
          <w:p w14:paraId="45FF5F15" w14:textId="77777777" w:rsidR="00D214F1" w:rsidRPr="00D214F1" w:rsidRDefault="00D214F1">
            <w:pPr>
              <w:spacing w:line="240" w:lineRule="auto"/>
              <w:jc w:val="center"/>
              <w:rPr>
                <w:sz w:val="21"/>
                <w:szCs w:val="21"/>
              </w:rPr>
            </w:pPr>
          </w:p>
        </w:tc>
      </w:tr>
      <w:tr w:rsidR="000A6D33" w:rsidRPr="00D214F1" w14:paraId="6C166FCD" w14:textId="77777777" w:rsidTr="000A6D33">
        <w:trPr>
          <w:trHeight w:val="322"/>
          <w:jc w:val="center"/>
        </w:trPr>
        <w:tc>
          <w:tcPr>
            <w:tcW w:w="976" w:type="dxa"/>
            <w:vMerge/>
            <w:vAlign w:val="center"/>
          </w:tcPr>
          <w:p w14:paraId="2F058BEC" w14:textId="77777777" w:rsidR="000A6D33" w:rsidRPr="00D214F1" w:rsidRDefault="000A6D33">
            <w:pPr>
              <w:spacing w:line="240" w:lineRule="auto"/>
              <w:jc w:val="center"/>
              <w:rPr>
                <w:sz w:val="21"/>
                <w:szCs w:val="21"/>
              </w:rPr>
            </w:pPr>
          </w:p>
        </w:tc>
        <w:tc>
          <w:tcPr>
            <w:tcW w:w="1357" w:type="dxa"/>
            <w:vAlign w:val="center"/>
          </w:tcPr>
          <w:p w14:paraId="5AFB0062" w14:textId="77777777" w:rsidR="000A6D33" w:rsidRPr="00D214F1" w:rsidRDefault="000A6D33">
            <w:pPr>
              <w:spacing w:line="240" w:lineRule="auto"/>
              <w:jc w:val="center"/>
              <w:rPr>
                <w:rFonts w:eastAsiaTheme="minorEastAsia"/>
                <w:snapToGrid w:val="0"/>
                <w:sz w:val="21"/>
                <w:szCs w:val="21"/>
              </w:rPr>
            </w:pPr>
            <w:r w:rsidRPr="00D214F1">
              <w:rPr>
                <w:rFonts w:eastAsiaTheme="minorEastAsia"/>
                <w:snapToGrid w:val="0"/>
                <w:sz w:val="21"/>
                <w:szCs w:val="21"/>
              </w:rPr>
              <w:t>臭气浓度</w:t>
            </w:r>
          </w:p>
        </w:tc>
        <w:tc>
          <w:tcPr>
            <w:tcW w:w="1229" w:type="dxa"/>
            <w:vMerge/>
            <w:vAlign w:val="center"/>
          </w:tcPr>
          <w:p w14:paraId="6A4AA52A" w14:textId="77777777" w:rsidR="000A6D33" w:rsidRPr="00D214F1" w:rsidRDefault="000A6D33">
            <w:pPr>
              <w:spacing w:line="240" w:lineRule="auto"/>
              <w:jc w:val="center"/>
              <w:rPr>
                <w:sz w:val="21"/>
                <w:szCs w:val="21"/>
              </w:rPr>
            </w:pPr>
          </w:p>
        </w:tc>
        <w:tc>
          <w:tcPr>
            <w:tcW w:w="1901" w:type="dxa"/>
            <w:vAlign w:val="center"/>
          </w:tcPr>
          <w:p w14:paraId="4CAF2CE0" w14:textId="2F6896E7" w:rsidR="000A6D33" w:rsidRPr="00D214F1" w:rsidRDefault="000A6D33" w:rsidP="000A6D33">
            <w:pPr>
              <w:spacing w:line="240" w:lineRule="auto"/>
              <w:jc w:val="center"/>
              <w:rPr>
                <w:rFonts w:eastAsiaTheme="minorEastAsia"/>
                <w:snapToGrid w:val="0"/>
                <w:sz w:val="21"/>
                <w:szCs w:val="21"/>
              </w:rPr>
            </w:pPr>
            <w:r w:rsidRPr="00D214F1">
              <w:rPr>
                <w:rFonts w:eastAsiaTheme="minorEastAsia"/>
                <w:snapToGrid w:val="0"/>
                <w:sz w:val="21"/>
                <w:szCs w:val="21"/>
              </w:rPr>
              <w:t>1</w:t>
            </w:r>
            <w:r w:rsidRPr="00D214F1">
              <w:rPr>
                <w:rFonts w:eastAsiaTheme="minorEastAsia" w:hint="eastAsia"/>
                <w:snapToGrid w:val="0"/>
                <w:sz w:val="21"/>
                <w:szCs w:val="21"/>
              </w:rPr>
              <w:t>5</w:t>
            </w:r>
            <w:r w:rsidRPr="00D214F1">
              <w:rPr>
                <w:rFonts w:eastAsiaTheme="minorEastAsia"/>
                <w:snapToGrid w:val="0"/>
                <w:sz w:val="21"/>
                <w:szCs w:val="21"/>
              </w:rPr>
              <w:t>0</w:t>
            </w:r>
            <w:r w:rsidRPr="00D214F1">
              <w:rPr>
                <w:rFonts w:eastAsiaTheme="minorEastAsia"/>
                <w:snapToGrid w:val="0"/>
                <w:sz w:val="21"/>
                <w:szCs w:val="21"/>
              </w:rPr>
              <w:t>（无量纲）</w:t>
            </w:r>
          </w:p>
        </w:tc>
        <w:tc>
          <w:tcPr>
            <w:tcW w:w="1844" w:type="dxa"/>
            <w:vAlign w:val="center"/>
          </w:tcPr>
          <w:p w14:paraId="77596770" w14:textId="5E4783AB" w:rsidR="000A6D33" w:rsidRPr="00D214F1" w:rsidRDefault="000A6D33" w:rsidP="000A6D33">
            <w:pPr>
              <w:spacing w:line="240" w:lineRule="auto"/>
              <w:jc w:val="center"/>
              <w:rPr>
                <w:rFonts w:eastAsiaTheme="minorEastAsia"/>
                <w:snapToGrid w:val="0"/>
                <w:sz w:val="21"/>
                <w:szCs w:val="21"/>
              </w:rPr>
            </w:pPr>
            <w:r w:rsidRPr="00D214F1">
              <w:rPr>
                <w:rFonts w:eastAsiaTheme="minorEastAsia"/>
                <w:snapToGrid w:val="0"/>
                <w:sz w:val="21"/>
                <w:szCs w:val="21"/>
              </w:rPr>
              <w:t>1</w:t>
            </w:r>
            <w:r w:rsidRPr="00D214F1">
              <w:rPr>
                <w:rFonts w:eastAsiaTheme="minorEastAsia" w:hint="eastAsia"/>
                <w:snapToGrid w:val="0"/>
                <w:sz w:val="21"/>
                <w:szCs w:val="21"/>
              </w:rPr>
              <w:t>5</w:t>
            </w:r>
            <w:r w:rsidRPr="00D214F1">
              <w:rPr>
                <w:rFonts w:eastAsiaTheme="minorEastAsia"/>
                <w:snapToGrid w:val="0"/>
                <w:sz w:val="21"/>
                <w:szCs w:val="21"/>
              </w:rPr>
              <w:t>0</w:t>
            </w:r>
            <w:r w:rsidRPr="00D214F1">
              <w:rPr>
                <w:rFonts w:eastAsiaTheme="minorEastAsia"/>
                <w:snapToGrid w:val="0"/>
                <w:sz w:val="21"/>
                <w:szCs w:val="21"/>
              </w:rPr>
              <w:t>（无量纲）</w:t>
            </w:r>
          </w:p>
        </w:tc>
        <w:tc>
          <w:tcPr>
            <w:tcW w:w="1923" w:type="dxa"/>
            <w:vMerge/>
            <w:vAlign w:val="center"/>
          </w:tcPr>
          <w:p w14:paraId="3BE21A44" w14:textId="77777777" w:rsidR="000A6D33" w:rsidRPr="00D214F1" w:rsidRDefault="000A6D33">
            <w:pPr>
              <w:spacing w:line="240" w:lineRule="auto"/>
              <w:jc w:val="center"/>
              <w:rPr>
                <w:sz w:val="21"/>
                <w:szCs w:val="21"/>
              </w:rPr>
            </w:pPr>
          </w:p>
        </w:tc>
      </w:tr>
    </w:tbl>
    <w:p w14:paraId="215C9064" w14:textId="1ADDAA53" w:rsidR="00871D91" w:rsidRPr="00832B63" w:rsidRDefault="00592FB0">
      <w:pPr>
        <w:pStyle w:val="4"/>
        <w:tabs>
          <w:tab w:val="left" w:pos="2160"/>
        </w:tabs>
        <w:spacing w:beforeLines="50" w:before="120"/>
        <w:ind w:firstLineChars="0" w:firstLine="0"/>
      </w:pPr>
      <w:r w:rsidRPr="00832B63">
        <w:t>3.</w:t>
      </w:r>
      <w:r w:rsidR="00980C30" w:rsidRPr="00832B63">
        <w:rPr>
          <w:rFonts w:hint="eastAsia"/>
        </w:rPr>
        <w:t>8</w:t>
      </w:r>
      <w:r w:rsidRPr="00832B63">
        <w:t>.2.2</w:t>
      </w:r>
      <w:r w:rsidRPr="00832B63">
        <w:t>废水污染源分析</w:t>
      </w:r>
    </w:p>
    <w:p w14:paraId="771C2304" w14:textId="4E39490A" w:rsidR="00871D91" w:rsidRPr="00832B63" w:rsidRDefault="00592FB0">
      <w:pPr>
        <w:ind w:firstLineChars="200" w:firstLine="480"/>
      </w:pPr>
      <w:r w:rsidRPr="00832B63">
        <w:t>根据本项目水平衡分析，本项目废水主要为餐厨垃圾及</w:t>
      </w:r>
      <w:r w:rsidR="009C2326">
        <w:t>毛油</w:t>
      </w:r>
      <w:r w:rsidRPr="00832B63">
        <w:t>预处理废水、车辆地面及设备清洗水、初期雨水及生活污水等。</w:t>
      </w:r>
    </w:p>
    <w:p w14:paraId="0D7856BA" w14:textId="3D173D61" w:rsidR="00871D91" w:rsidRPr="00832B63" w:rsidRDefault="00592FB0">
      <w:pPr>
        <w:ind w:firstLineChars="200" w:firstLine="480"/>
      </w:pPr>
      <w:r w:rsidRPr="00832B63">
        <w:t>（</w:t>
      </w:r>
      <w:r w:rsidRPr="00832B63">
        <w:t>1</w:t>
      </w:r>
      <w:r w:rsidRPr="00832B63">
        <w:t>）餐厨垃圾及</w:t>
      </w:r>
      <w:r w:rsidR="009C2326">
        <w:t>毛油</w:t>
      </w:r>
      <w:r w:rsidRPr="00832B63">
        <w:t>预处理废水（</w:t>
      </w:r>
      <w:r w:rsidRPr="00832B63">
        <w:t>W</w:t>
      </w:r>
      <w:r w:rsidRPr="00832B63">
        <w:t>）</w:t>
      </w:r>
    </w:p>
    <w:p w14:paraId="5CA3E43A" w14:textId="27950616" w:rsidR="00871D91" w:rsidRPr="004145D8" w:rsidRDefault="00592FB0">
      <w:pPr>
        <w:ind w:firstLineChars="200" w:firstLine="480"/>
      </w:pPr>
      <w:r w:rsidRPr="004145D8">
        <w:t>餐厨垃圾、</w:t>
      </w:r>
      <w:r w:rsidR="009C2326">
        <w:t>毛油</w:t>
      </w:r>
      <w:r w:rsidRPr="004145D8">
        <w:t>预处理系统将产生预处理废水。经物料平衡核算，产生量约为</w:t>
      </w:r>
      <w:r w:rsidR="00832B63" w:rsidRPr="004145D8">
        <w:rPr>
          <w:rFonts w:hint="eastAsia"/>
        </w:rPr>
        <w:t>58.64</w:t>
      </w:r>
      <w:r w:rsidRPr="004145D8">
        <w:t>m</w:t>
      </w:r>
      <w:r w:rsidRPr="004145D8">
        <w:rPr>
          <w:vertAlign w:val="superscript"/>
        </w:rPr>
        <w:t>3</w:t>
      </w:r>
      <w:r w:rsidRPr="004145D8">
        <w:t>/d</w:t>
      </w:r>
      <w:r w:rsidRPr="004145D8">
        <w:t>，即</w:t>
      </w:r>
      <w:r w:rsidR="00CC4AB1" w:rsidRPr="004145D8">
        <w:t>21403.6</w:t>
      </w:r>
      <w:r w:rsidRPr="004145D8">
        <w:t>m</w:t>
      </w:r>
      <w:r w:rsidRPr="004145D8">
        <w:rPr>
          <w:vertAlign w:val="superscript"/>
        </w:rPr>
        <w:t>3</w:t>
      </w:r>
      <w:r w:rsidRPr="004145D8">
        <w:t>/a</w:t>
      </w:r>
      <w:r w:rsidRPr="004145D8">
        <w:t>，主要污染物为</w:t>
      </w:r>
      <w:r w:rsidRPr="004145D8">
        <w:t xml:space="preserve"> pH</w:t>
      </w:r>
      <w:r w:rsidRPr="004145D8">
        <w:t>、</w:t>
      </w:r>
      <w:r w:rsidR="00DA79C7" w:rsidRPr="004145D8">
        <w:rPr>
          <w:rFonts w:hint="eastAsia"/>
        </w:rPr>
        <w:t>全盐量、</w:t>
      </w:r>
      <w:r w:rsidRPr="004145D8">
        <w:t>COD</w:t>
      </w:r>
      <w:r w:rsidRPr="004145D8">
        <w:t>、</w:t>
      </w:r>
      <w:r w:rsidRPr="004145D8">
        <w:t>BOD</w:t>
      </w:r>
      <w:r w:rsidRPr="004145D8">
        <w:rPr>
          <w:vertAlign w:val="subscript"/>
        </w:rPr>
        <w:t xml:space="preserve">5 </w:t>
      </w:r>
      <w:r w:rsidRPr="004145D8">
        <w:t>、</w:t>
      </w:r>
      <w:r w:rsidRPr="004145D8">
        <w:t>SS</w:t>
      </w:r>
      <w:r w:rsidRPr="004145D8">
        <w:t>、</w:t>
      </w:r>
      <w:r w:rsidRPr="004145D8">
        <w:t>NH</w:t>
      </w:r>
      <w:r w:rsidRPr="004145D8">
        <w:rPr>
          <w:vertAlign w:val="subscript"/>
        </w:rPr>
        <w:t>3</w:t>
      </w:r>
      <w:r w:rsidRPr="004145D8">
        <w:t xml:space="preserve"> -N</w:t>
      </w:r>
      <w:r w:rsidRPr="004145D8">
        <w:t>、</w:t>
      </w:r>
      <w:r w:rsidRPr="004145D8">
        <w:t>TN</w:t>
      </w:r>
      <w:r w:rsidRPr="004145D8">
        <w:t>、</w:t>
      </w:r>
      <w:r w:rsidRPr="004145D8">
        <w:t xml:space="preserve">TP </w:t>
      </w:r>
      <w:r w:rsidRPr="004145D8">
        <w:t>及动植物油等，经管道排放至废水处理站。</w:t>
      </w:r>
    </w:p>
    <w:p w14:paraId="167769ED" w14:textId="77777777" w:rsidR="00871D91" w:rsidRPr="004145D8" w:rsidRDefault="00592FB0">
      <w:pPr>
        <w:ind w:firstLineChars="200" w:firstLine="480"/>
      </w:pPr>
      <w:r w:rsidRPr="004145D8">
        <w:t>（</w:t>
      </w:r>
      <w:r w:rsidRPr="004145D8">
        <w:t>2</w:t>
      </w:r>
      <w:r w:rsidRPr="004145D8">
        <w:t>）车辆、地面及设备清洗水</w:t>
      </w:r>
    </w:p>
    <w:p w14:paraId="7E276F4D" w14:textId="2295C69B" w:rsidR="00871D91" w:rsidRPr="00B10905" w:rsidRDefault="00592FB0">
      <w:pPr>
        <w:ind w:firstLineChars="200" w:firstLine="480"/>
      </w:pPr>
      <w:r w:rsidRPr="004145D8">
        <w:t>车辆、设备及地面</w:t>
      </w:r>
      <w:r w:rsidR="007E4007" w:rsidRPr="004145D8">
        <w:rPr>
          <w:rFonts w:hint="eastAsia"/>
        </w:rPr>
        <w:t>清</w:t>
      </w:r>
      <w:r w:rsidRPr="004145D8">
        <w:t>洗水排放量约为</w:t>
      </w:r>
      <w:r w:rsidR="00257AD8" w:rsidRPr="004145D8">
        <w:t>8.3</w:t>
      </w:r>
      <w:r w:rsidRPr="004145D8">
        <w:t>m</w:t>
      </w:r>
      <w:r w:rsidRPr="004145D8">
        <w:rPr>
          <w:vertAlign w:val="superscript"/>
        </w:rPr>
        <w:t>3</w:t>
      </w:r>
      <w:r w:rsidRPr="004145D8">
        <w:t>/d</w:t>
      </w:r>
      <w:r w:rsidRPr="004145D8">
        <w:t>，即</w:t>
      </w:r>
      <w:r w:rsidR="00257AD8" w:rsidRPr="004145D8">
        <w:t>3029.5</w:t>
      </w:r>
      <w:r w:rsidRPr="004145D8">
        <w:t>m</w:t>
      </w:r>
      <w:r w:rsidRPr="004145D8">
        <w:rPr>
          <w:vertAlign w:val="superscript"/>
        </w:rPr>
        <w:t>3</w:t>
      </w:r>
      <w:r w:rsidRPr="004145D8">
        <w:t>/a</w:t>
      </w:r>
      <w:r w:rsidRPr="004145D8">
        <w:t>，主要污染物为</w:t>
      </w:r>
      <w:r w:rsidRPr="004145D8">
        <w:t>COD</w:t>
      </w:r>
      <w:r w:rsidRPr="004145D8">
        <w:t>、</w:t>
      </w:r>
      <w:r w:rsidRPr="004145D8">
        <w:t>BOD</w:t>
      </w:r>
      <w:r w:rsidRPr="004145D8">
        <w:rPr>
          <w:vertAlign w:val="subscript"/>
        </w:rPr>
        <w:t>5</w:t>
      </w:r>
      <w:r w:rsidRPr="004145D8">
        <w:t>、</w:t>
      </w:r>
      <w:r w:rsidRPr="004145D8">
        <w:t>SS</w:t>
      </w:r>
      <w:r w:rsidRPr="004145D8">
        <w:t>、</w:t>
      </w:r>
      <w:r w:rsidRPr="004145D8">
        <w:t>NH</w:t>
      </w:r>
      <w:r w:rsidRPr="004145D8">
        <w:rPr>
          <w:vertAlign w:val="subscript"/>
        </w:rPr>
        <w:t>3</w:t>
      </w:r>
      <w:r w:rsidRPr="004145D8">
        <w:t>-N</w:t>
      </w:r>
      <w:r w:rsidRPr="004145D8">
        <w:t>、</w:t>
      </w:r>
      <w:r w:rsidRPr="004145D8">
        <w:t>TN</w:t>
      </w:r>
      <w:r w:rsidRPr="004145D8">
        <w:t>、</w:t>
      </w:r>
      <w:r w:rsidRPr="004145D8">
        <w:t xml:space="preserve">TP </w:t>
      </w:r>
      <w:r w:rsidRPr="004145D8">
        <w:t>及动植</w:t>
      </w:r>
      <w:r w:rsidRPr="00B10905">
        <w:t>物油等，经管道排放至</w:t>
      </w:r>
      <w:r w:rsidR="004145D8" w:rsidRPr="00B10905">
        <w:rPr>
          <w:rFonts w:hint="eastAsia"/>
        </w:rPr>
        <w:t>水池，与接料斗沥出的渗沥液一起回用于</w:t>
      </w:r>
      <w:r w:rsidR="00947A33" w:rsidRPr="00B10905">
        <w:rPr>
          <w:rFonts w:hint="eastAsia"/>
        </w:rPr>
        <w:t>油脂提取系统</w:t>
      </w:r>
      <w:r w:rsidRPr="00B10905">
        <w:t>。</w:t>
      </w:r>
    </w:p>
    <w:p w14:paraId="49E5E4BE" w14:textId="77777777" w:rsidR="00871D91" w:rsidRPr="004145D8" w:rsidRDefault="00592FB0">
      <w:pPr>
        <w:ind w:firstLineChars="200" w:firstLine="480"/>
      </w:pPr>
      <w:r w:rsidRPr="004145D8">
        <w:t>（</w:t>
      </w:r>
      <w:r w:rsidRPr="004145D8">
        <w:t>3</w:t>
      </w:r>
      <w:r w:rsidRPr="004145D8">
        <w:t>）初期雨水</w:t>
      </w:r>
    </w:p>
    <w:p w14:paraId="13852BF6" w14:textId="35F7E40A" w:rsidR="00871D91" w:rsidRPr="004145D8" w:rsidRDefault="00592FB0">
      <w:pPr>
        <w:ind w:firstLineChars="200" w:firstLine="480"/>
      </w:pPr>
      <w:r w:rsidRPr="004145D8">
        <w:t>经计算，项目初期雨水量为</w:t>
      </w:r>
      <w:r w:rsidR="004145D8" w:rsidRPr="004145D8">
        <w:t>301.5</w:t>
      </w:r>
      <w:r w:rsidRPr="004145D8">
        <w:t>t/a</w:t>
      </w:r>
      <w:r w:rsidRPr="004145D8">
        <w:t>，主要污染物为</w:t>
      </w:r>
      <w:r w:rsidRPr="004145D8">
        <w:t>COD</w:t>
      </w:r>
      <w:r w:rsidRPr="004145D8">
        <w:t>、</w:t>
      </w:r>
      <w:r w:rsidRPr="004145D8">
        <w:t>SS</w:t>
      </w:r>
      <w:r w:rsidRPr="004145D8">
        <w:t>、动植物油，</w:t>
      </w:r>
      <w:r w:rsidRPr="004145D8">
        <w:lastRenderedPageBreak/>
        <w:t>降雨</w:t>
      </w:r>
      <w:r w:rsidRPr="004145D8">
        <w:t>15</w:t>
      </w:r>
      <w:r w:rsidRPr="004145D8">
        <w:t>分钟之后的雨水可直接排入区域清下水管网。</w:t>
      </w:r>
    </w:p>
    <w:p w14:paraId="028FF3C9" w14:textId="5ECAB510" w:rsidR="00871D91" w:rsidRPr="0019556C" w:rsidRDefault="00592FB0">
      <w:pPr>
        <w:ind w:firstLineChars="200" w:firstLine="480"/>
      </w:pPr>
      <w:r w:rsidRPr="0019556C">
        <w:t>（</w:t>
      </w:r>
      <w:r w:rsidRPr="0019556C">
        <w:t>4</w:t>
      </w:r>
      <w:r w:rsidRPr="0019556C">
        <w:t>）生活废水</w:t>
      </w:r>
    </w:p>
    <w:p w14:paraId="67880915" w14:textId="5479F85D" w:rsidR="00871D91" w:rsidRPr="0019556C" w:rsidRDefault="00592FB0">
      <w:pPr>
        <w:ind w:firstLineChars="200" w:firstLine="480"/>
      </w:pPr>
      <w:r w:rsidRPr="0019556C">
        <w:t>项目劳动定员</w:t>
      </w:r>
      <w:r w:rsidR="00B10905" w:rsidRPr="0019556C">
        <w:t>50</w:t>
      </w:r>
      <w:r w:rsidRPr="0019556C">
        <w:t>人，生活用水量为</w:t>
      </w:r>
      <w:r w:rsidR="00B10905" w:rsidRPr="0019556C">
        <w:t>2.5</w:t>
      </w:r>
      <w:r w:rsidRPr="0019556C">
        <w:t>m</w:t>
      </w:r>
      <w:r w:rsidRPr="0019556C">
        <w:rPr>
          <w:vertAlign w:val="superscript"/>
        </w:rPr>
        <w:t>3</w:t>
      </w:r>
      <w:r w:rsidRPr="0019556C">
        <w:t>/d</w:t>
      </w:r>
      <w:r w:rsidRPr="0019556C">
        <w:t>、</w:t>
      </w:r>
      <w:r w:rsidR="00B10905" w:rsidRPr="0019556C">
        <w:t>912.5</w:t>
      </w:r>
      <w:r w:rsidRPr="0019556C">
        <w:t>m</w:t>
      </w:r>
      <w:r w:rsidRPr="0019556C">
        <w:rPr>
          <w:vertAlign w:val="superscript"/>
        </w:rPr>
        <w:t>3</w:t>
      </w:r>
      <w:r w:rsidRPr="0019556C">
        <w:t>/a</w:t>
      </w:r>
      <w:r w:rsidRPr="0019556C">
        <w:t>。生活污水的排放量约</w:t>
      </w:r>
      <w:r w:rsidR="00B10905" w:rsidRPr="0019556C">
        <w:t>730</w:t>
      </w:r>
      <w:r w:rsidRPr="0019556C">
        <w:t>t/a</w:t>
      </w:r>
      <w:r w:rsidRPr="0019556C">
        <w:t>，废水中主要污染物为</w:t>
      </w:r>
      <w:r w:rsidRPr="0019556C">
        <w:t>COD</w:t>
      </w:r>
      <w:r w:rsidRPr="0019556C">
        <w:t>、</w:t>
      </w:r>
      <w:r w:rsidRPr="0019556C">
        <w:t>SS</w:t>
      </w:r>
      <w:r w:rsidRPr="0019556C">
        <w:t>、</w:t>
      </w:r>
      <w:r w:rsidRPr="0019556C">
        <w:t>NH</w:t>
      </w:r>
      <w:r w:rsidRPr="0019556C">
        <w:rPr>
          <w:vertAlign w:val="subscript"/>
        </w:rPr>
        <w:t>3</w:t>
      </w:r>
      <w:r w:rsidRPr="0019556C">
        <w:t>-N</w:t>
      </w:r>
      <w:r w:rsidRPr="0019556C">
        <w:t>、</w:t>
      </w:r>
      <w:r w:rsidRPr="0019556C">
        <w:t>TP</w:t>
      </w:r>
      <w:r w:rsidRPr="0019556C">
        <w:t>、</w:t>
      </w:r>
      <w:r w:rsidRPr="0019556C">
        <w:t>TN</w:t>
      </w:r>
      <w:r w:rsidRPr="0019556C">
        <w:t>。生活污水经过化粪池预处理后排入</w:t>
      </w:r>
      <w:r w:rsidR="0007785A" w:rsidRPr="0019556C">
        <w:rPr>
          <w:rFonts w:hint="eastAsia"/>
        </w:rPr>
        <w:t>市政污水管网</w:t>
      </w:r>
      <w:r w:rsidRPr="0019556C">
        <w:t>。</w:t>
      </w:r>
    </w:p>
    <w:p w14:paraId="68D16B22" w14:textId="444714AD" w:rsidR="00871D91" w:rsidRPr="0019556C" w:rsidRDefault="00592FB0">
      <w:pPr>
        <w:ind w:firstLineChars="200" w:firstLine="480"/>
      </w:pPr>
      <w:r w:rsidRPr="0019556C">
        <w:t>本项目废水产生情况见表</w:t>
      </w:r>
      <w:r w:rsidRPr="0019556C">
        <w:t>3.</w:t>
      </w:r>
      <w:r w:rsidR="00980C30" w:rsidRPr="0019556C">
        <w:rPr>
          <w:rFonts w:hint="eastAsia"/>
        </w:rPr>
        <w:t>8</w:t>
      </w:r>
      <w:r w:rsidRPr="0019556C">
        <w:t>-</w:t>
      </w:r>
      <w:r w:rsidRPr="0019556C">
        <w:rPr>
          <w:rFonts w:hint="eastAsia"/>
        </w:rPr>
        <w:t>8</w:t>
      </w:r>
      <w:r w:rsidRPr="0019556C">
        <w:t>。</w:t>
      </w:r>
    </w:p>
    <w:p w14:paraId="4507D589" w14:textId="77777777" w:rsidR="00871D91" w:rsidRPr="00C96CE1" w:rsidRDefault="00871D91">
      <w:pPr>
        <w:ind w:firstLineChars="200" w:firstLine="480"/>
        <w:rPr>
          <w:color w:val="FF0000"/>
        </w:rPr>
      </w:pPr>
    </w:p>
    <w:p w14:paraId="5897CEF8" w14:textId="77777777" w:rsidR="00871D91" w:rsidRPr="00C96CE1" w:rsidRDefault="00871D91">
      <w:pPr>
        <w:ind w:firstLineChars="200" w:firstLine="480"/>
        <w:rPr>
          <w:color w:val="FF0000"/>
        </w:rPr>
      </w:pPr>
    </w:p>
    <w:p w14:paraId="52EBF701" w14:textId="77777777" w:rsidR="00871D91" w:rsidRPr="00C96CE1" w:rsidRDefault="00871D91">
      <w:pPr>
        <w:ind w:firstLineChars="200" w:firstLine="480"/>
        <w:rPr>
          <w:color w:val="FF0000"/>
        </w:rPr>
      </w:pPr>
    </w:p>
    <w:p w14:paraId="416FC551" w14:textId="77777777" w:rsidR="00871D91" w:rsidRPr="00C96CE1" w:rsidRDefault="00871D91">
      <w:pPr>
        <w:ind w:firstLineChars="200" w:firstLine="480"/>
        <w:rPr>
          <w:color w:val="FF0000"/>
        </w:rPr>
      </w:pPr>
    </w:p>
    <w:p w14:paraId="77F19A1A" w14:textId="77777777" w:rsidR="00871D91" w:rsidRPr="00C96CE1" w:rsidRDefault="00871D91">
      <w:pPr>
        <w:ind w:firstLineChars="200" w:firstLine="480"/>
        <w:rPr>
          <w:color w:val="FF0000"/>
        </w:rPr>
      </w:pPr>
    </w:p>
    <w:p w14:paraId="0AB1C3F2" w14:textId="77777777" w:rsidR="00871D91" w:rsidRPr="00C96CE1" w:rsidRDefault="00871D91">
      <w:pPr>
        <w:spacing w:line="240" w:lineRule="auto"/>
        <w:jc w:val="center"/>
        <w:rPr>
          <w:b/>
          <w:bCs/>
          <w:color w:val="FF0000"/>
          <w:szCs w:val="21"/>
        </w:rPr>
        <w:sectPr w:rsidR="00871D91" w:rsidRPr="00C96CE1">
          <w:pgSz w:w="11906" w:h="16838"/>
          <w:pgMar w:top="1440" w:right="1797" w:bottom="1440" w:left="1797" w:header="851" w:footer="992" w:gutter="0"/>
          <w:cols w:space="720"/>
          <w:docGrid w:linePitch="312"/>
        </w:sectPr>
      </w:pPr>
    </w:p>
    <w:p w14:paraId="60B6CEFD" w14:textId="543CC777" w:rsidR="00871D91" w:rsidRPr="0019556C" w:rsidRDefault="00592FB0">
      <w:pPr>
        <w:spacing w:line="240" w:lineRule="auto"/>
        <w:jc w:val="center"/>
        <w:rPr>
          <w:b/>
          <w:bCs/>
          <w:szCs w:val="21"/>
        </w:rPr>
      </w:pPr>
      <w:r w:rsidRPr="0019556C">
        <w:rPr>
          <w:b/>
          <w:bCs/>
          <w:szCs w:val="21"/>
        </w:rPr>
        <w:lastRenderedPageBreak/>
        <w:t>表</w:t>
      </w:r>
      <w:r w:rsidRPr="0019556C">
        <w:rPr>
          <w:b/>
          <w:bCs/>
          <w:szCs w:val="21"/>
        </w:rPr>
        <w:t>3.</w:t>
      </w:r>
      <w:r w:rsidR="00980C30" w:rsidRPr="0019556C">
        <w:rPr>
          <w:rFonts w:hint="eastAsia"/>
          <w:b/>
          <w:bCs/>
          <w:szCs w:val="21"/>
        </w:rPr>
        <w:t>8-</w:t>
      </w:r>
      <w:r w:rsidRPr="0019556C">
        <w:rPr>
          <w:rFonts w:hint="eastAsia"/>
          <w:b/>
          <w:bCs/>
          <w:szCs w:val="21"/>
        </w:rPr>
        <w:t>8</w:t>
      </w:r>
      <w:r w:rsidRPr="0019556C">
        <w:rPr>
          <w:b/>
          <w:bCs/>
          <w:szCs w:val="21"/>
        </w:rPr>
        <w:t xml:space="preserve">  </w:t>
      </w:r>
      <w:r w:rsidRPr="0019556C">
        <w:rPr>
          <w:b/>
          <w:bCs/>
          <w:szCs w:val="21"/>
        </w:rPr>
        <w:t>本项目废水产生及处理情况</w:t>
      </w:r>
    </w:p>
    <w:tbl>
      <w:tblPr>
        <w:tblStyle w:val="aff5"/>
        <w:tblW w:w="5000" w:type="pct"/>
        <w:tblBorders>
          <w:top w:val="single" w:sz="12" w:space="0" w:color="auto"/>
          <w:left w:val="none" w:sz="0" w:space="0" w:color="auto"/>
          <w:bottom w:val="single" w:sz="12" w:space="0" w:color="auto"/>
          <w:right w:val="none" w:sz="0" w:space="0" w:color="auto"/>
          <w:insideH w:val="single" w:sz="8" w:space="0" w:color="auto"/>
          <w:insideV w:val="single" w:sz="8" w:space="0" w:color="auto"/>
        </w:tblBorders>
        <w:tblLook w:val="04A0" w:firstRow="1" w:lastRow="0" w:firstColumn="1" w:lastColumn="0" w:noHBand="0" w:noVBand="1"/>
      </w:tblPr>
      <w:tblGrid>
        <w:gridCol w:w="1154"/>
        <w:gridCol w:w="899"/>
        <w:gridCol w:w="1129"/>
        <w:gridCol w:w="1116"/>
        <w:gridCol w:w="1207"/>
        <w:gridCol w:w="1535"/>
        <w:gridCol w:w="1154"/>
        <w:gridCol w:w="996"/>
        <w:gridCol w:w="996"/>
        <w:gridCol w:w="1228"/>
        <w:gridCol w:w="2760"/>
      </w:tblGrid>
      <w:tr w:rsidR="005937D2" w:rsidRPr="005937D2" w14:paraId="04B7B6AE" w14:textId="77777777" w:rsidTr="00193AD8">
        <w:trPr>
          <w:cantSplit/>
        </w:trPr>
        <w:tc>
          <w:tcPr>
            <w:tcW w:w="410" w:type="pct"/>
            <w:vMerge w:val="restart"/>
            <w:vAlign w:val="center"/>
          </w:tcPr>
          <w:p w14:paraId="602FA2F7" w14:textId="77777777" w:rsidR="0066600A" w:rsidRPr="005937D2" w:rsidRDefault="0066600A" w:rsidP="00672221">
            <w:pPr>
              <w:spacing w:line="240" w:lineRule="auto"/>
              <w:jc w:val="center"/>
              <w:rPr>
                <w:rFonts w:eastAsiaTheme="minorEastAsia"/>
                <w:b/>
                <w:sz w:val="21"/>
                <w:szCs w:val="21"/>
              </w:rPr>
            </w:pPr>
            <w:r w:rsidRPr="005937D2">
              <w:rPr>
                <w:rFonts w:eastAsiaTheme="minorEastAsia"/>
                <w:b/>
                <w:sz w:val="21"/>
                <w:szCs w:val="21"/>
              </w:rPr>
              <w:t>废水名称</w:t>
            </w:r>
          </w:p>
        </w:tc>
        <w:tc>
          <w:tcPr>
            <w:tcW w:w="317" w:type="pct"/>
            <w:vMerge w:val="restart"/>
            <w:vAlign w:val="center"/>
          </w:tcPr>
          <w:p w14:paraId="1E8BBC84" w14:textId="77777777" w:rsidR="0066600A" w:rsidRPr="005937D2" w:rsidRDefault="0066600A" w:rsidP="00672221">
            <w:pPr>
              <w:spacing w:line="240" w:lineRule="auto"/>
              <w:jc w:val="center"/>
              <w:rPr>
                <w:rFonts w:eastAsiaTheme="minorEastAsia"/>
                <w:b/>
                <w:sz w:val="21"/>
                <w:szCs w:val="21"/>
              </w:rPr>
            </w:pPr>
            <w:r w:rsidRPr="005937D2">
              <w:rPr>
                <w:rFonts w:eastAsiaTheme="minorEastAsia"/>
                <w:b/>
                <w:sz w:val="21"/>
                <w:szCs w:val="21"/>
              </w:rPr>
              <w:t>废水量</w:t>
            </w:r>
            <w:r w:rsidRPr="005937D2">
              <w:rPr>
                <w:rFonts w:eastAsiaTheme="minorEastAsia"/>
                <w:b/>
                <w:sz w:val="21"/>
                <w:szCs w:val="21"/>
              </w:rPr>
              <w:t>t/a</w:t>
            </w:r>
          </w:p>
        </w:tc>
        <w:tc>
          <w:tcPr>
            <w:tcW w:w="401" w:type="pct"/>
            <w:vMerge w:val="restart"/>
            <w:vAlign w:val="center"/>
          </w:tcPr>
          <w:p w14:paraId="71CBE52C" w14:textId="77777777" w:rsidR="0066600A" w:rsidRPr="005937D2" w:rsidRDefault="0066600A" w:rsidP="00672221">
            <w:pPr>
              <w:spacing w:line="240" w:lineRule="auto"/>
              <w:jc w:val="center"/>
              <w:rPr>
                <w:rFonts w:eastAsiaTheme="minorEastAsia"/>
                <w:b/>
                <w:sz w:val="21"/>
                <w:szCs w:val="21"/>
              </w:rPr>
            </w:pPr>
            <w:r w:rsidRPr="005937D2">
              <w:rPr>
                <w:rFonts w:eastAsiaTheme="minorEastAsia"/>
                <w:b/>
                <w:sz w:val="21"/>
                <w:szCs w:val="21"/>
              </w:rPr>
              <w:t>污染物名称</w:t>
            </w:r>
          </w:p>
        </w:tc>
        <w:tc>
          <w:tcPr>
            <w:tcW w:w="825" w:type="pct"/>
            <w:gridSpan w:val="2"/>
            <w:vAlign w:val="center"/>
          </w:tcPr>
          <w:p w14:paraId="3623C54B" w14:textId="77777777" w:rsidR="0066600A" w:rsidRPr="005937D2" w:rsidRDefault="0066600A" w:rsidP="00672221">
            <w:pPr>
              <w:spacing w:line="240" w:lineRule="auto"/>
              <w:jc w:val="center"/>
              <w:rPr>
                <w:rFonts w:eastAsiaTheme="minorEastAsia"/>
                <w:b/>
                <w:sz w:val="21"/>
                <w:szCs w:val="21"/>
              </w:rPr>
            </w:pPr>
            <w:r w:rsidRPr="005937D2">
              <w:rPr>
                <w:rFonts w:eastAsiaTheme="minorEastAsia"/>
                <w:b/>
                <w:sz w:val="21"/>
                <w:szCs w:val="21"/>
              </w:rPr>
              <w:t>污染物产生量</w:t>
            </w:r>
          </w:p>
        </w:tc>
        <w:tc>
          <w:tcPr>
            <w:tcW w:w="541" w:type="pct"/>
            <w:vMerge w:val="restart"/>
            <w:vAlign w:val="center"/>
          </w:tcPr>
          <w:p w14:paraId="15548EEA" w14:textId="77777777" w:rsidR="0066600A" w:rsidRPr="005937D2" w:rsidRDefault="0066600A" w:rsidP="00672221">
            <w:pPr>
              <w:spacing w:line="240" w:lineRule="auto"/>
              <w:jc w:val="center"/>
              <w:rPr>
                <w:rFonts w:eastAsiaTheme="minorEastAsia"/>
                <w:b/>
                <w:sz w:val="21"/>
                <w:szCs w:val="21"/>
              </w:rPr>
            </w:pPr>
            <w:r w:rsidRPr="005937D2">
              <w:rPr>
                <w:rFonts w:eastAsiaTheme="minorEastAsia"/>
                <w:b/>
                <w:sz w:val="21"/>
                <w:szCs w:val="21"/>
              </w:rPr>
              <w:t>治理措施</w:t>
            </w:r>
          </w:p>
        </w:tc>
        <w:tc>
          <w:tcPr>
            <w:tcW w:w="1094" w:type="pct"/>
            <w:gridSpan w:val="3"/>
            <w:vAlign w:val="center"/>
          </w:tcPr>
          <w:p w14:paraId="67FB511E" w14:textId="77777777" w:rsidR="0066600A" w:rsidRPr="005937D2" w:rsidRDefault="0066600A" w:rsidP="00672221">
            <w:pPr>
              <w:spacing w:line="240" w:lineRule="auto"/>
              <w:jc w:val="center"/>
              <w:rPr>
                <w:rFonts w:eastAsiaTheme="minorEastAsia"/>
                <w:b/>
                <w:sz w:val="21"/>
                <w:szCs w:val="21"/>
              </w:rPr>
            </w:pPr>
            <w:r w:rsidRPr="005937D2">
              <w:rPr>
                <w:rFonts w:eastAsiaTheme="minorEastAsia"/>
                <w:b/>
                <w:sz w:val="21"/>
                <w:szCs w:val="21"/>
              </w:rPr>
              <w:t>处理后污染物</w:t>
            </w:r>
          </w:p>
        </w:tc>
        <w:tc>
          <w:tcPr>
            <w:tcW w:w="436" w:type="pct"/>
            <w:vMerge w:val="restart"/>
            <w:vAlign w:val="center"/>
          </w:tcPr>
          <w:p w14:paraId="2F63C8E3" w14:textId="77777777" w:rsidR="0066600A" w:rsidRPr="005937D2" w:rsidRDefault="0066600A" w:rsidP="00672221">
            <w:pPr>
              <w:spacing w:line="240" w:lineRule="auto"/>
              <w:jc w:val="center"/>
              <w:rPr>
                <w:rFonts w:eastAsiaTheme="minorEastAsia"/>
                <w:b/>
                <w:sz w:val="21"/>
                <w:szCs w:val="21"/>
              </w:rPr>
            </w:pPr>
            <w:r w:rsidRPr="005937D2">
              <w:rPr>
                <w:rFonts w:eastAsiaTheme="minorEastAsia"/>
                <w:b/>
                <w:sz w:val="21"/>
                <w:szCs w:val="21"/>
              </w:rPr>
              <w:t>标准</w:t>
            </w:r>
            <w:r w:rsidRPr="005937D2">
              <w:rPr>
                <w:rFonts w:eastAsiaTheme="minorEastAsia"/>
                <w:b/>
                <w:sz w:val="21"/>
                <w:szCs w:val="21"/>
              </w:rPr>
              <w:t>mg/L</w:t>
            </w:r>
          </w:p>
        </w:tc>
        <w:tc>
          <w:tcPr>
            <w:tcW w:w="976" w:type="pct"/>
            <w:vMerge w:val="restart"/>
            <w:noWrap/>
            <w:vAlign w:val="center"/>
          </w:tcPr>
          <w:p w14:paraId="221E6FE7" w14:textId="77777777" w:rsidR="0066600A" w:rsidRPr="005937D2" w:rsidRDefault="0066600A" w:rsidP="00672221">
            <w:pPr>
              <w:spacing w:line="240" w:lineRule="auto"/>
              <w:jc w:val="center"/>
              <w:rPr>
                <w:rFonts w:eastAsiaTheme="minorEastAsia"/>
                <w:b/>
                <w:sz w:val="21"/>
                <w:szCs w:val="21"/>
              </w:rPr>
            </w:pPr>
            <w:r w:rsidRPr="005937D2">
              <w:rPr>
                <w:rFonts w:eastAsiaTheme="minorEastAsia"/>
                <w:b/>
                <w:sz w:val="21"/>
                <w:szCs w:val="21"/>
              </w:rPr>
              <w:t>去向</w:t>
            </w:r>
          </w:p>
        </w:tc>
      </w:tr>
      <w:tr w:rsidR="005937D2" w:rsidRPr="005937D2" w14:paraId="5356B5E8" w14:textId="77777777" w:rsidTr="00193AD8">
        <w:trPr>
          <w:cantSplit/>
        </w:trPr>
        <w:tc>
          <w:tcPr>
            <w:tcW w:w="410" w:type="pct"/>
            <w:vMerge/>
            <w:vAlign w:val="center"/>
          </w:tcPr>
          <w:p w14:paraId="16E7E8D0" w14:textId="77777777" w:rsidR="0066600A" w:rsidRPr="005937D2" w:rsidRDefault="0066600A" w:rsidP="00672221">
            <w:pPr>
              <w:spacing w:line="240" w:lineRule="auto"/>
              <w:jc w:val="center"/>
              <w:rPr>
                <w:rFonts w:eastAsiaTheme="minorEastAsia"/>
                <w:b/>
                <w:sz w:val="21"/>
                <w:szCs w:val="21"/>
              </w:rPr>
            </w:pPr>
          </w:p>
        </w:tc>
        <w:tc>
          <w:tcPr>
            <w:tcW w:w="317" w:type="pct"/>
            <w:vMerge/>
            <w:vAlign w:val="center"/>
          </w:tcPr>
          <w:p w14:paraId="59DB1E7F" w14:textId="77777777" w:rsidR="0066600A" w:rsidRPr="005937D2" w:rsidRDefault="0066600A" w:rsidP="00672221">
            <w:pPr>
              <w:spacing w:line="240" w:lineRule="auto"/>
              <w:jc w:val="center"/>
              <w:rPr>
                <w:rFonts w:eastAsiaTheme="minorEastAsia"/>
                <w:b/>
                <w:sz w:val="21"/>
                <w:szCs w:val="21"/>
              </w:rPr>
            </w:pPr>
          </w:p>
        </w:tc>
        <w:tc>
          <w:tcPr>
            <w:tcW w:w="401" w:type="pct"/>
            <w:vMerge/>
            <w:vAlign w:val="center"/>
          </w:tcPr>
          <w:p w14:paraId="462DCB0C" w14:textId="77777777" w:rsidR="0066600A" w:rsidRPr="005937D2" w:rsidRDefault="0066600A" w:rsidP="00672221">
            <w:pPr>
              <w:spacing w:line="240" w:lineRule="auto"/>
              <w:jc w:val="center"/>
              <w:rPr>
                <w:rFonts w:eastAsiaTheme="minorEastAsia"/>
                <w:b/>
                <w:sz w:val="21"/>
                <w:szCs w:val="21"/>
              </w:rPr>
            </w:pPr>
          </w:p>
        </w:tc>
        <w:tc>
          <w:tcPr>
            <w:tcW w:w="394" w:type="pct"/>
            <w:vAlign w:val="center"/>
          </w:tcPr>
          <w:p w14:paraId="65D36E30" w14:textId="77777777" w:rsidR="0066600A" w:rsidRPr="005937D2" w:rsidRDefault="0066600A" w:rsidP="00672221">
            <w:pPr>
              <w:spacing w:line="240" w:lineRule="auto"/>
              <w:jc w:val="center"/>
              <w:rPr>
                <w:rFonts w:eastAsiaTheme="minorEastAsia"/>
                <w:b/>
                <w:sz w:val="21"/>
                <w:szCs w:val="21"/>
              </w:rPr>
            </w:pPr>
            <w:r w:rsidRPr="005937D2">
              <w:rPr>
                <w:rFonts w:eastAsiaTheme="minorEastAsia"/>
                <w:b/>
                <w:sz w:val="21"/>
                <w:szCs w:val="21"/>
              </w:rPr>
              <w:t>浓度</w:t>
            </w:r>
            <w:r w:rsidRPr="005937D2">
              <w:rPr>
                <w:rFonts w:eastAsiaTheme="minorEastAsia"/>
                <w:b/>
                <w:sz w:val="21"/>
                <w:szCs w:val="21"/>
              </w:rPr>
              <w:t>mg/L</w:t>
            </w:r>
          </w:p>
        </w:tc>
        <w:tc>
          <w:tcPr>
            <w:tcW w:w="431" w:type="pct"/>
            <w:vAlign w:val="center"/>
          </w:tcPr>
          <w:p w14:paraId="7B3717AD" w14:textId="77777777" w:rsidR="0066600A" w:rsidRPr="005937D2" w:rsidRDefault="0066600A" w:rsidP="00672221">
            <w:pPr>
              <w:spacing w:line="240" w:lineRule="auto"/>
              <w:jc w:val="center"/>
              <w:rPr>
                <w:rFonts w:eastAsiaTheme="minorEastAsia"/>
                <w:b/>
                <w:sz w:val="21"/>
                <w:szCs w:val="21"/>
              </w:rPr>
            </w:pPr>
            <w:r w:rsidRPr="005937D2">
              <w:rPr>
                <w:rFonts w:eastAsiaTheme="minorEastAsia"/>
                <w:b/>
                <w:sz w:val="21"/>
                <w:szCs w:val="21"/>
              </w:rPr>
              <w:t>产生量</w:t>
            </w:r>
            <w:r w:rsidRPr="005937D2">
              <w:rPr>
                <w:rFonts w:eastAsiaTheme="minorEastAsia"/>
                <w:b/>
                <w:sz w:val="21"/>
                <w:szCs w:val="21"/>
              </w:rPr>
              <w:t>t/a</w:t>
            </w:r>
          </w:p>
        </w:tc>
        <w:tc>
          <w:tcPr>
            <w:tcW w:w="541" w:type="pct"/>
            <w:vMerge/>
            <w:vAlign w:val="center"/>
          </w:tcPr>
          <w:p w14:paraId="0B944BCD" w14:textId="77777777" w:rsidR="0066600A" w:rsidRPr="005937D2" w:rsidRDefault="0066600A" w:rsidP="00672221">
            <w:pPr>
              <w:spacing w:line="240" w:lineRule="auto"/>
              <w:jc w:val="center"/>
              <w:rPr>
                <w:rFonts w:eastAsiaTheme="minorEastAsia"/>
                <w:b/>
                <w:sz w:val="21"/>
                <w:szCs w:val="21"/>
              </w:rPr>
            </w:pPr>
          </w:p>
        </w:tc>
        <w:tc>
          <w:tcPr>
            <w:tcW w:w="410" w:type="pct"/>
            <w:vAlign w:val="center"/>
          </w:tcPr>
          <w:p w14:paraId="532CA601" w14:textId="77777777" w:rsidR="0066600A" w:rsidRPr="005937D2" w:rsidRDefault="0066600A" w:rsidP="00672221">
            <w:pPr>
              <w:spacing w:line="240" w:lineRule="auto"/>
              <w:jc w:val="center"/>
              <w:rPr>
                <w:rFonts w:eastAsiaTheme="minorEastAsia"/>
                <w:b/>
                <w:sz w:val="21"/>
                <w:szCs w:val="21"/>
              </w:rPr>
            </w:pPr>
            <w:r w:rsidRPr="005937D2">
              <w:rPr>
                <w:rFonts w:eastAsiaTheme="minorEastAsia"/>
                <w:b/>
                <w:sz w:val="21"/>
                <w:szCs w:val="21"/>
              </w:rPr>
              <w:t>污染物</w:t>
            </w:r>
          </w:p>
        </w:tc>
        <w:tc>
          <w:tcPr>
            <w:tcW w:w="333" w:type="pct"/>
            <w:vAlign w:val="center"/>
          </w:tcPr>
          <w:p w14:paraId="72E9467B" w14:textId="77777777" w:rsidR="0066600A" w:rsidRPr="005937D2" w:rsidRDefault="0066600A" w:rsidP="00672221">
            <w:pPr>
              <w:spacing w:line="240" w:lineRule="auto"/>
              <w:jc w:val="center"/>
              <w:rPr>
                <w:rFonts w:eastAsiaTheme="minorEastAsia"/>
                <w:b/>
                <w:sz w:val="21"/>
                <w:szCs w:val="21"/>
              </w:rPr>
            </w:pPr>
            <w:r w:rsidRPr="005937D2">
              <w:rPr>
                <w:rFonts w:eastAsiaTheme="minorEastAsia"/>
                <w:b/>
                <w:sz w:val="21"/>
                <w:szCs w:val="21"/>
              </w:rPr>
              <w:t>浓度</w:t>
            </w:r>
            <w:r w:rsidRPr="005937D2">
              <w:rPr>
                <w:rFonts w:eastAsiaTheme="minorEastAsia"/>
                <w:b/>
                <w:sz w:val="21"/>
                <w:szCs w:val="21"/>
              </w:rPr>
              <w:t>mg/L</w:t>
            </w:r>
          </w:p>
        </w:tc>
        <w:tc>
          <w:tcPr>
            <w:tcW w:w="351" w:type="pct"/>
            <w:vAlign w:val="center"/>
          </w:tcPr>
          <w:p w14:paraId="7A41DFE1" w14:textId="0A104EBD" w:rsidR="0066600A" w:rsidRPr="005937D2" w:rsidRDefault="008D7B96" w:rsidP="00672221">
            <w:pPr>
              <w:spacing w:line="240" w:lineRule="auto"/>
              <w:jc w:val="center"/>
              <w:rPr>
                <w:rFonts w:eastAsiaTheme="minorEastAsia"/>
                <w:b/>
                <w:sz w:val="21"/>
                <w:szCs w:val="21"/>
              </w:rPr>
            </w:pPr>
            <w:r w:rsidRPr="005937D2">
              <w:rPr>
                <w:rFonts w:eastAsiaTheme="minorEastAsia" w:hint="eastAsia"/>
                <w:b/>
                <w:sz w:val="21"/>
                <w:szCs w:val="21"/>
              </w:rPr>
              <w:t>接管</w:t>
            </w:r>
            <w:r w:rsidR="0066600A" w:rsidRPr="005937D2">
              <w:rPr>
                <w:rFonts w:eastAsiaTheme="minorEastAsia"/>
                <w:b/>
                <w:sz w:val="21"/>
                <w:szCs w:val="21"/>
              </w:rPr>
              <w:t>量</w:t>
            </w:r>
            <w:r w:rsidR="0066600A" w:rsidRPr="005937D2">
              <w:rPr>
                <w:rFonts w:eastAsiaTheme="minorEastAsia"/>
                <w:b/>
                <w:sz w:val="21"/>
                <w:szCs w:val="21"/>
              </w:rPr>
              <w:t>t/a</w:t>
            </w:r>
          </w:p>
        </w:tc>
        <w:tc>
          <w:tcPr>
            <w:tcW w:w="436" w:type="pct"/>
            <w:vMerge/>
            <w:vAlign w:val="center"/>
          </w:tcPr>
          <w:p w14:paraId="4C36BD0A" w14:textId="77777777" w:rsidR="0066600A" w:rsidRPr="005937D2" w:rsidRDefault="0066600A" w:rsidP="00672221">
            <w:pPr>
              <w:spacing w:line="240" w:lineRule="auto"/>
              <w:jc w:val="center"/>
              <w:rPr>
                <w:rFonts w:eastAsiaTheme="minorEastAsia"/>
                <w:sz w:val="21"/>
                <w:szCs w:val="21"/>
              </w:rPr>
            </w:pPr>
          </w:p>
        </w:tc>
        <w:tc>
          <w:tcPr>
            <w:tcW w:w="976" w:type="pct"/>
            <w:vMerge/>
            <w:vAlign w:val="center"/>
          </w:tcPr>
          <w:p w14:paraId="6AFEFDAD" w14:textId="77777777" w:rsidR="0066600A" w:rsidRPr="005937D2" w:rsidRDefault="0066600A" w:rsidP="00672221">
            <w:pPr>
              <w:spacing w:line="240" w:lineRule="auto"/>
              <w:jc w:val="center"/>
              <w:rPr>
                <w:rFonts w:eastAsiaTheme="minorEastAsia"/>
                <w:sz w:val="21"/>
                <w:szCs w:val="21"/>
              </w:rPr>
            </w:pPr>
          </w:p>
        </w:tc>
      </w:tr>
      <w:tr w:rsidR="005937D2" w:rsidRPr="005937D2" w14:paraId="4EBA5655" w14:textId="77777777" w:rsidTr="00193AD8">
        <w:trPr>
          <w:cantSplit/>
        </w:trPr>
        <w:tc>
          <w:tcPr>
            <w:tcW w:w="410" w:type="pct"/>
            <w:vMerge w:val="restart"/>
            <w:vAlign w:val="center"/>
          </w:tcPr>
          <w:p w14:paraId="408D5A07" w14:textId="64EA32BC" w:rsidR="00835689" w:rsidRPr="005937D2" w:rsidRDefault="00835689" w:rsidP="00835689">
            <w:pPr>
              <w:spacing w:line="240" w:lineRule="auto"/>
              <w:jc w:val="center"/>
              <w:rPr>
                <w:rFonts w:eastAsiaTheme="minorEastAsia"/>
                <w:sz w:val="21"/>
                <w:szCs w:val="21"/>
              </w:rPr>
            </w:pPr>
            <w:r w:rsidRPr="005937D2">
              <w:rPr>
                <w:rFonts w:eastAsiaTheme="minorEastAsia"/>
                <w:sz w:val="21"/>
                <w:szCs w:val="21"/>
              </w:rPr>
              <w:t>餐厨垃圾及</w:t>
            </w:r>
            <w:r w:rsidR="009C2326">
              <w:rPr>
                <w:rFonts w:eastAsiaTheme="minorEastAsia"/>
                <w:sz w:val="21"/>
                <w:szCs w:val="21"/>
              </w:rPr>
              <w:t>毛油</w:t>
            </w:r>
            <w:r w:rsidRPr="005937D2">
              <w:rPr>
                <w:rFonts w:eastAsiaTheme="minorEastAsia"/>
                <w:sz w:val="21"/>
                <w:szCs w:val="21"/>
              </w:rPr>
              <w:t>预处理废水</w:t>
            </w:r>
          </w:p>
        </w:tc>
        <w:tc>
          <w:tcPr>
            <w:tcW w:w="317" w:type="pct"/>
            <w:vMerge w:val="restart"/>
            <w:vAlign w:val="center"/>
          </w:tcPr>
          <w:p w14:paraId="09C382BB" w14:textId="0830E49F" w:rsidR="00835689" w:rsidRPr="005937D2" w:rsidRDefault="00835689" w:rsidP="00835689">
            <w:pPr>
              <w:spacing w:line="240" w:lineRule="auto"/>
              <w:jc w:val="center"/>
              <w:rPr>
                <w:rFonts w:eastAsiaTheme="minorEastAsia"/>
                <w:sz w:val="21"/>
                <w:szCs w:val="21"/>
              </w:rPr>
            </w:pPr>
            <w:r w:rsidRPr="005937D2">
              <w:rPr>
                <w:rFonts w:eastAsiaTheme="minorEastAsia"/>
                <w:sz w:val="21"/>
                <w:szCs w:val="21"/>
              </w:rPr>
              <w:t>21403.6</w:t>
            </w:r>
          </w:p>
        </w:tc>
        <w:tc>
          <w:tcPr>
            <w:tcW w:w="401" w:type="pct"/>
            <w:vAlign w:val="center"/>
          </w:tcPr>
          <w:p w14:paraId="2C7AFEA6" w14:textId="00303783" w:rsidR="00835689" w:rsidRPr="005937D2" w:rsidRDefault="00835689" w:rsidP="00835689">
            <w:pPr>
              <w:spacing w:line="240" w:lineRule="auto"/>
              <w:jc w:val="center"/>
              <w:rPr>
                <w:rFonts w:eastAsiaTheme="minorEastAsia"/>
                <w:sz w:val="21"/>
                <w:szCs w:val="21"/>
              </w:rPr>
            </w:pPr>
            <w:r w:rsidRPr="005937D2">
              <w:rPr>
                <w:rFonts w:eastAsiaTheme="minorEastAsia"/>
                <w:sz w:val="21"/>
                <w:szCs w:val="21"/>
              </w:rPr>
              <w:t>COD</w:t>
            </w:r>
          </w:p>
        </w:tc>
        <w:tc>
          <w:tcPr>
            <w:tcW w:w="394" w:type="pct"/>
            <w:vAlign w:val="center"/>
          </w:tcPr>
          <w:p w14:paraId="0588016C" w14:textId="0713205C" w:rsidR="00835689" w:rsidRPr="005937D2" w:rsidRDefault="00E76A06" w:rsidP="00835689">
            <w:pPr>
              <w:spacing w:line="240" w:lineRule="auto"/>
              <w:jc w:val="center"/>
              <w:rPr>
                <w:rFonts w:eastAsiaTheme="minorEastAsia"/>
                <w:sz w:val="21"/>
                <w:szCs w:val="21"/>
              </w:rPr>
            </w:pPr>
            <w:r>
              <w:rPr>
                <w:rFonts w:eastAsiaTheme="minorEastAsia" w:hint="eastAsia"/>
                <w:sz w:val="21"/>
                <w:szCs w:val="21"/>
              </w:rPr>
              <w:t>6</w:t>
            </w:r>
            <w:r w:rsidR="00835689" w:rsidRPr="005937D2">
              <w:rPr>
                <w:rFonts w:eastAsiaTheme="minorEastAsia"/>
                <w:sz w:val="21"/>
                <w:szCs w:val="21"/>
              </w:rPr>
              <w:t>0000</w:t>
            </w:r>
          </w:p>
        </w:tc>
        <w:tc>
          <w:tcPr>
            <w:tcW w:w="431" w:type="pct"/>
            <w:shd w:val="clear" w:color="auto" w:fill="auto"/>
            <w:vAlign w:val="center"/>
          </w:tcPr>
          <w:p w14:paraId="4DAB3AEA" w14:textId="3D1B765F" w:rsidR="00835689" w:rsidRPr="005937D2" w:rsidRDefault="00E76A06" w:rsidP="00E76A06">
            <w:pPr>
              <w:spacing w:line="240" w:lineRule="auto"/>
              <w:jc w:val="center"/>
              <w:rPr>
                <w:rFonts w:eastAsiaTheme="minorEastAsia"/>
                <w:sz w:val="21"/>
                <w:szCs w:val="21"/>
              </w:rPr>
            </w:pPr>
            <w:r w:rsidRPr="00E76A06">
              <w:rPr>
                <w:sz w:val="21"/>
                <w:szCs w:val="21"/>
              </w:rPr>
              <w:t>1284.216</w:t>
            </w:r>
          </w:p>
        </w:tc>
        <w:tc>
          <w:tcPr>
            <w:tcW w:w="541" w:type="pct"/>
            <w:vMerge w:val="restart"/>
            <w:vAlign w:val="center"/>
          </w:tcPr>
          <w:p w14:paraId="3D000311" w14:textId="6E2718AD" w:rsidR="00835689" w:rsidRPr="005937D2" w:rsidRDefault="00835689" w:rsidP="00835689">
            <w:pPr>
              <w:spacing w:line="240" w:lineRule="auto"/>
              <w:jc w:val="center"/>
              <w:rPr>
                <w:rFonts w:eastAsiaTheme="minorEastAsia"/>
                <w:sz w:val="21"/>
                <w:szCs w:val="21"/>
              </w:rPr>
            </w:pPr>
            <w:r w:rsidRPr="005937D2">
              <w:rPr>
                <w:rFonts w:eastAsiaTheme="minorEastAsia" w:hint="eastAsia"/>
                <w:sz w:val="21"/>
                <w:szCs w:val="21"/>
              </w:rPr>
              <w:t>焚烧项目渗沥液处理站</w:t>
            </w:r>
            <w:r w:rsidRPr="005937D2">
              <w:rPr>
                <w:rFonts w:eastAsiaTheme="minorEastAsia"/>
                <w:sz w:val="21"/>
                <w:szCs w:val="21"/>
              </w:rPr>
              <w:t>采用</w:t>
            </w:r>
            <w:r w:rsidRPr="005937D2">
              <w:rPr>
                <w:rFonts w:eastAsiaTheme="minorEastAsia"/>
                <w:sz w:val="21"/>
                <w:szCs w:val="21"/>
              </w:rPr>
              <w:t>“</w:t>
            </w:r>
            <w:r w:rsidRPr="005937D2">
              <w:rPr>
                <w:rFonts w:eastAsiaTheme="minorEastAsia" w:hint="eastAsia"/>
                <w:sz w:val="21"/>
                <w:szCs w:val="21"/>
              </w:rPr>
              <w:t>预处理系统</w:t>
            </w:r>
            <w:r w:rsidRPr="005937D2">
              <w:rPr>
                <w:rFonts w:eastAsiaTheme="minorEastAsia" w:hint="eastAsia"/>
                <w:sz w:val="21"/>
                <w:szCs w:val="21"/>
              </w:rPr>
              <w:t>+UBF</w:t>
            </w:r>
            <w:r w:rsidRPr="005937D2">
              <w:rPr>
                <w:rFonts w:eastAsiaTheme="minorEastAsia" w:hint="eastAsia"/>
                <w:sz w:val="21"/>
                <w:szCs w:val="21"/>
              </w:rPr>
              <w:t>厌氧</w:t>
            </w:r>
            <w:r w:rsidRPr="005937D2">
              <w:rPr>
                <w:rFonts w:eastAsiaTheme="minorEastAsia" w:hint="eastAsia"/>
                <w:sz w:val="21"/>
                <w:szCs w:val="21"/>
              </w:rPr>
              <w:t>+</w:t>
            </w:r>
            <w:r w:rsidRPr="005937D2">
              <w:rPr>
                <w:rFonts w:eastAsiaTheme="minorEastAsia" w:hint="eastAsia"/>
                <w:sz w:val="21"/>
                <w:szCs w:val="21"/>
              </w:rPr>
              <w:t>硝化反硝化生物膜（</w:t>
            </w:r>
            <w:r w:rsidRPr="005937D2">
              <w:rPr>
                <w:rFonts w:eastAsiaTheme="minorEastAsia" w:hint="eastAsia"/>
                <w:sz w:val="21"/>
                <w:szCs w:val="21"/>
              </w:rPr>
              <w:t>A/O-MBR</w:t>
            </w:r>
            <w:r w:rsidRPr="005937D2">
              <w:rPr>
                <w:rFonts w:eastAsiaTheme="minorEastAsia" w:hint="eastAsia"/>
                <w:sz w:val="21"/>
                <w:szCs w:val="21"/>
              </w:rPr>
              <w:t>）</w:t>
            </w:r>
            <w:r w:rsidRPr="005937D2">
              <w:rPr>
                <w:rFonts w:eastAsiaTheme="minorEastAsia" w:hint="eastAsia"/>
                <w:sz w:val="21"/>
                <w:szCs w:val="21"/>
              </w:rPr>
              <w:t>+</w:t>
            </w:r>
            <w:r w:rsidRPr="005937D2">
              <w:rPr>
                <w:rFonts w:eastAsiaTheme="minorEastAsia" w:hint="eastAsia"/>
                <w:sz w:val="21"/>
                <w:szCs w:val="21"/>
              </w:rPr>
              <w:t>纳滤（</w:t>
            </w:r>
            <w:r w:rsidRPr="005937D2">
              <w:rPr>
                <w:rFonts w:eastAsiaTheme="minorEastAsia" w:hint="eastAsia"/>
                <w:sz w:val="21"/>
                <w:szCs w:val="21"/>
              </w:rPr>
              <w:t>NF</w:t>
            </w:r>
            <w:r w:rsidRPr="005937D2">
              <w:rPr>
                <w:rFonts w:eastAsiaTheme="minorEastAsia" w:hint="eastAsia"/>
                <w:sz w:val="21"/>
                <w:szCs w:val="21"/>
              </w:rPr>
              <w:t>）</w:t>
            </w:r>
            <w:r w:rsidRPr="005937D2">
              <w:rPr>
                <w:rFonts w:eastAsiaTheme="minorEastAsia"/>
                <w:sz w:val="21"/>
                <w:szCs w:val="21"/>
              </w:rPr>
              <w:t>”</w:t>
            </w:r>
            <w:r w:rsidRPr="005937D2">
              <w:rPr>
                <w:rFonts w:eastAsiaTheme="minorEastAsia"/>
                <w:sz w:val="21"/>
                <w:szCs w:val="21"/>
              </w:rPr>
              <w:t>处理达标后接管泗洪县城北污水处理厂</w:t>
            </w:r>
          </w:p>
        </w:tc>
        <w:tc>
          <w:tcPr>
            <w:tcW w:w="410" w:type="pct"/>
            <w:vAlign w:val="center"/>
          </w:tcPr>
          <w:p w14:paraId="448277C5" w14:textId="5BB663AF" w:rsidR="00835689" w:rsidRPr="005937D2" w:rsidRDefault="00193AD8" w:rsidP="00835689">
            <w:pPr>
              <w:spacing w:line="240" w:lineRule="auto"/>
              <w:jc w:val="center"/>
              <w:rPr>
                <w:rFonts w:eastAsiaTheme="minorEastAsia"/>
                <w:sz w:val="21"/>
                <w:szCs w:val="21"/>
              </w:rPr>
            </w:pPr>
            <w:r w:rsidRPr="005937D2">
              <w:rPr>
                <w:rFonts w:eastAsiaTheme="minorEastAsia" w:hint="eastAsia"/>
                <w:sz w:val="21"/>
                <w:szCs w:val="21"/>
              </w:rPr>
              <w:t>渗沥液处理站</w:t>
            </w:r>
            <w:r w:rsidR="00835689" w:rsidRPr="005937D2">
              <w:rPr>
                <w:rFonts w:eastAsiaTheme="minorEastAsia" w:hint="eastAsia"/>
                <w:sz w:val="21"/>
                <w:szCs w:val="21"/>
              </w:rPr>
              <w:t>出水</w:t>
            </w:r>
          </w:p>
        </w:tc>
        <w:tc>
          <w:tcPr>
            <w:tcW w:w="333" w:type="pct"/>
            <w:noWrap/>
            <w:vAlign w:val="center"/>
          </w:tcPr>
          <w:p w14:paraId="5C399D2D" w14:textId="77777777" w:rsidR="00835689" w:rsidRPr="005937D2" w:rsidRDefault="00835689" w:rsidP="00835689">
            <w:pPr>
              <w:spacing w:line="240" w:lineRule="auto"/>
              <w:jc w:val="center"/>
              <w:rPr>
                <w:rFonts w:eastAsiaTheme="minorEastAsia"/>
                <w:sz w:val="21"/>
                <w:szCs w:val="21"/>
              </w:rPr>
            </w:pPr>
            <w:r w:rsidRPr="005937D2">
              <w:rPr>
                <w:rFonts w:eastAsiaTheme="minorEastAsia" w:hint="eastAsia"/>
                <w:sz w:val="21"/>
                <w:szCs w:val="21"/>
              </w:rPr>
              <w:t>/</w:t>
            </w:r>
          </w:p>
        </w:tc>
        <w:tc>
          <w:tcPr>
            <w:tcW w:w="351" w:type="pct"/>
            <w:noWrap/>
            <w:vAlign w:val="center"/>
          </w:tcPr>
          <w:p w14:paraId="294FB4AB" w14:textId="7ADEB62D" w:rsidR="00835689" w:rsidRPr="005937D2" w:rsidRDefault="008D7B96" w:rsidP="00835689">
            <w:pPr>
              <w:spacing w:line="240" w:lineRule="auto"/>
              <w:jc w:val="center"/>
              <w:rPr>
                <w:rFonts w:eastAsiaTheme="minorEastAsia"/>
                <w:sz w:val="21"/>
                <w:szCs w:val="21"/>
              </w:rPr>
            </w:pPr>
            <w:r w:rsidRPr="005937D2">
              <w:rPr>
                <w:rFonts w:eastAsiaTheme="minorEastAsia" w:hint="eastAsia"/>
                <w:sz w:val="21"/>
                <w:szCs w:val="21"/>
              </w:rPr>
              <w:t>2</w:t>
            </w:r>
            <w:r w:rsidRPr="005937D2">
              <w:rPr>
                <w:rFonts w:eastAsiaTheme="minorEastAsia"/>
                <w:sz w:val="21"/>
                <w:szCs w:val="21"/>
              </w:rPr>
              <w:t>1705.1</w:t>
            </w:r>
          </w:p>
        </w:tc>
        <w:tc>
          <w:tcPr>
            <w:tcW w:w="436" w:type="pct"/>
            <w:vAlign w:val="center"/>
          </w:tcPr>
          <w:p w14:paraId="71D2DE7B" w14:textId="453137AA" w:rsidR="00835689" w:rsidRPr="005937D2" w:rsidRDefault="00835689" w:rsidP="00835689">
            <w:pPr>
              <w:spacing w:line="240" w:lineRule="auto"/>
              <w:jc w:val="center"/>
              <w:rPr>
                <w:rFonts w:eastAsiaTheme="minorEastAsia"/>
                <w:sz w:val="21"/>
                <w:szCs w:val="21"/>
              </w:rPr>
            </w:pPr>
            <w:r w:rsidRPr="005937D2">
              <w:rPr>
                <w:rFonts w:eastAsiaTheme="minorEastAsia" w:hint="eastAsia"/>
                <w:sz w:val="21"/>
                <w:szCs w:val="21"/>
              </w:rPr>
              <w:t>/</w:t>
            </w:r>
          </w:p>
        </w:tc>
        <w:tc>
          <w:tcPr>
            <w:tcW w:w="976" w:type="pct"/>
            <w:vMerge w:val="restart"/>
            <w:vAlign w:val="center"/>
          </w:tcPr>
          <w:p w14:paraId="41AE1722" w14:textId="30F1440D" w:rsidR="00835689" w:rsidRPr="005937D2" w:rsidRDefault="00835689" w:rsidP="00835689">
            <w:pPr>
              <w:spacing w:line="240" w:lineRule="auto"/>
              <w:jc w:val="center"/>
              <w:rPr>
                <w:rFonts w:eastAsiaTheme="minorEastAsia"/>
                <w:sz w:val="21"/>
                <w:szCs w:val="21"/>
              </w:rPr>
            </w:pPr>
            <w:r w:rsidRPr="005937D2">
              <w:rPr>
                <w:rFonts w:eastAsiaTheme="minorEastAsia"/>
                <w:sz w:val="21"/>
                <w:szCs w:val="21"/>
              </w:rPr>
              <w:t>接管泗洪县城北污水处理厂</w:t>
            </w:r>
          </w:p>
        </w:tc>
      </w:tr>
      <w:tr w:rsidR="005937D2" w:rsidRPr="005937D2" w14:paraId="528F8B84" w14:textId="77777777" w:rsidTr="00193AD8">
        <w:trPr>
          <w:cantSplit/>
        </w:trPr>
        <w:tc>
          <w:tcPr>
            <w:tcW w:w="410" w:type="pct"/>
            <w:vMerge/>
            <w:vAlign w:val="center"/>
          </w:tcPr>
          <w:p w14:paraId="072FBB11" w14:textId="77777777" w:rsidR="0056663A" w:rsidRPr="005937D2" w:rsidRDefault="0056663A" w:rsidP="0056663A">
            <w:pPr>
              <w:spacing w:line="240" w:lineRule="auto"/>
              <w:jc w:val="center"/>
              <w:rPr>
                <w:rFonts w:eastAsiaTheme="minorEastAsia"/>
                <w:sz w:val="21"/>
                <w:szCs w:val="21"/>
              </w:rPr>
            </w:pPr>
          </w:p>
        </w:tc>
        <w:tc>
          <w:tcPr>
            <w:tcW w:w="317" w:type="pct"/>
            <w:vMerge/>
            <w:vAlign w:val="center"/>
          </w:tcPr>
          <w:p w14:paraId="4D282237" w14:textId="77777777" w:rsidR="0056663A" w:rsidRPr="005937D2" w:rsidRDefault="0056663A" w:rsidP="0056663A">
            <w:pPr>
              <w:spacing w:line="240" w:lineRule="auto"/>
              <w:jc w:val="center"/>
              <w:rPr>
                <w:rFonts w:eastAsiaTheme="minorEastAsia"/>
                <w:sz w:val="21"/>
                <w:szCs w:val="21"/>
              </w:rPr>
            </w:pPr>
          </w:p>
        </w:tc>
        <w:tc>
          <w:tcPr>
            <w:tcW w:w="401" w:type="pct"/>
            <w:vAlign w:val="center"/>
          </w:tcPr>
          <w:p w14:paraId="17B563D0" w14:textId="0B46DDD1" w:rsidR="0056663A" w:rsidRPr="005937D2" w:rsidRDefault="0056663A" w:rsidP="0056663A">
            <w:pPr>
              <w:spacing w:line="240" w:lineRule="auto"/>
              <w:jc w:val="center"/>
              <w:rPr>
                <w:rFonts w:eastAsiaTheme="minorEastAsia"/>
                <w:sz w:val="21"/>
                <w:szCs w:val="21"/>
              </w:rPr>
            </w:pPr>
            <w:r w:rsidRPr="005937D2">
              <w:rPr>
                <w:rFonts w:eastAsiaTheme="minorEastAsia"/>
                <w:sz w:val="21"/>
                <w:szCs w:val="21"/>
              </w:rPr>
              <w:t>BOD</w:t>
            </w:r>
            <w:r w:rsidRPr="005937D2">
              <w:rPr>
                <w:rFonts w:eastAsiaTheme="minorEastAsia"/>
                <w:sz w:val="21"/>
                <w:szCs w:val="21"/>
                <w:vertAlign w:val="subscript"/>
              </w:rPr>
              <w:t>5</w:t>
            </w:r>
          </w:p>
        </w:tc>
        <w:tc>
          <w:tcPr>
            <w:tcW w:w="394" w:type="pct"/>
            <w:vAlign w:val="center"/>
          </w:tcPr>
          <w:p w14:paraId="24C2CF26" w14:textId="6051DA86" w:rsidR="0056663A" w:rsidRPr="005937D2" w:rsidRDefault="0056663A" w:rsidP="0056663A">
            <w:pPr>
              <w:spacing w:line="240" w:lineRule="auto"/>
              <w:jc w:val="center"/>
              <w:rPr>
                <w:rFonts w:eastAsiaTheme="minorEastAsia"/>
                <w:sz w:val="21"/>
                <w:szCs w:val="21"/>
              </w:rPr>
            </w:pPr>
            <w:r w:rsidRPr="005937D2">
              <w:rPr>
                <w:rFonts w:eastAsiaTheme="minorEastAsia"/>
                <w:sz w:val="21"/>
                <w:szCs w:val="21"/>
              </w:rPr>
              <w:t>30000</w:t>
            </w:r>
          </w:p>
        </w:tc>
        <w:tc>
          <w:tcPr>
            <w:tcW w:w="431" w:type="pct"/>
            <w:shd w:val="clear" w:color="auto" w:fill="auto"/>
            <w:vAlign w:val="center"/>
          </w:tcPr>
          <w:p w14:paraId="60919B33" w14:textId="73CF3BE3" w:rsidR="0056663A" w:rsidRPr="005937D2" w:rsidRDefault="0056663A" w:rsidP="0056663A">
            <w:pPr>
              <w:spacing w:line="240" w:lineRule="auto"/>
              <w:jc w:val="center"/>
              <w:rPr>
                <w:rFonts w:eastAsiaTheme="minorEastAsia"/>
                <w:sz w:val="21"/>
                <w:szCs w:val="21"/>
              </w:rPr>
            </w:pPr>
            <w:r w:rsidRPr="005937D2">
              <w:rPr>
                <w:sz w:val="21"/>
                <w:szCs w:val="21"/>
              </w:rPr>
              <w:t>642.108</w:t>
            </w:r>
          </w:p>
        </w:tc>
        <w:tc>
          <w:tcPr>
            <w:tcW w:w="541" w:type="pct"/>
            <w:vMerge/>
            <w:vAlign w:val="center"/>
          </w:tcPr>
          <w:p w14:paraId="4CFBEEC9" w14:textId="77777777" w:rsidR="0056663A" w:rsidRPr="005937D2" w:rsidRDefault="0056663A" w:rsidP="0056663A">
            <w:pPr>
              <w:spacing w:line="240" w:lineRule="auto"/>
              <w:jc w:val="center"/>
              <w:rPr>
                <w:rFonts w:eastAsiaTheme="minorEastAsia"/>
                <w:sz w:val="21"/>
                <w:szCs w:val="21"/>
              </w:rPr>
            </w:pPr>
          </w:p>
        </w:tc>
        <w:tc>
          <w:tcPr>
            <w:tcW w:w="410" w:type="pct"/>
            <w:vAlign w:val="center"/>
          </w:tcPr>
          <w:p w14:paraId="78046723" w14:textId="4AAA045F" w:rsidR="0056663A" w:rsidRPr="005937D2" w:rsidRDefault="0056663A" w:rsidP="0056663A">
            <w:pPr>
              <w:spacing w:line="240" w:lineRule="auto"/>
              <w:jc w:val="center"/>
              <w:rPr>
                <w:rFonts w:eastAsiaTheme="minorEastAsia"/>
                <w:sz w:val="21"/>
                <w:szCs w:val="21"/>
              </w:rPr>
            </w:pPr>
            <w:r w:rsidRPr="005937D2">
              <w:rPr>
                <w:rFonts w:eastAsiaTheme="minorEastAsia"/>
                <w:sz w:val="21"/>
                <w:szCs w:val="21"/>
              </w:rPr>
              <w:t>COD</w:t>
            </w:r>
          </w:p>
        </w:tc>
        <w:tc>
          <w:tcPr>
            <w:tcW w:w="333" w:type="pct"/>
            <w:noWrap/>
            <w:vAlign w:val="center"/>
          </w:tcPr>
          <w:p w14:paraId="5BF5ACEA" w14:textId="2E235E58" w:rsidR="0056663A" w:rsidRPr="005937D2" w:rsidRDefault="0056663A" w:rsidP="0056663A">
            <w:pPr>
              <w:spacing w:line="240" w:lineRule="auto"/>
              <w:jc w:val="center"/>
              <w:rPr>
                <w:rFonts w:eastAsiaTheme="minorEastAsia"/>
                <w:sz w:val="21"/>
                <w:szCs w:val="21"/>
              </w:rPr>
            </w:pPr>
            <w:r w:rsidRPr="005937D2">
              <w:rPr>
                <w:rFonts w:eastAsiaTheme="minorEastAsia" w:hint="eastAsia"/>
                <w:sz w:val="21"/>
                <w:szCs w:val="21"/>
              </w:rPr>
              <w:t>4</w:t>
            </w:r>
            <w:r w:rsidRPr="005937D2">
              <w:rPr>
                <w:rFonts w:eastAsiaTheme="minorEastAsia"/>
                <w:sz w:val="21"/>
                <w:szCs w:val="21"/>
              </w:rPr>
              <w:t>80</w:t>
            </w:r>
          </w:p>
        </w:tc>
        <w:tc>
          <w:tcPr>
            <w:tcW w:w="351" w:type="pct"/>
            <w:noWrap/>
            <w:vAlign w:val="center"/>
          </w:tcPr>
          <w:p w14:paraId="7AF768F1" w14:textId="471A5090" w:rsidR="0056663A" w:rsidRPr="005937D2" w:rsidRDefault="0056663A" w:rsidP="0056663A">
            <w:pPr>
              <w:spacing w:line="240" w:lineRule="auto"/>
              <w:jc w:val="center"/>
              <w:rPr>
                <w:rFonts w:eastAsiaTheme="minorEastAsia"/>
                <w:sz w:val="21"/>
                <w:szCs w:val="21"/>
              </w:rPr>
            </w:pPr>
            <w:r w:rsidRPr="005937D2">
              <w:rPr>
                <w:sz w:val="21"/>
                <w:szCs w:val="21"/>
              </w:rPr>
              <w:t>10.418</w:t>
            </w:r>
          </w:p>
        </w:tc>
        <w:tc>
          <w:tcPr>
            <w:tcW w:w="436" w:type="pct"/>
            <w:vAlign w:val="center"/>
          </w:tcPr>
          <w:p w14:paraId="0081E0E3" w14:textId="6008E171" w:rsidR="0056663A" w:rsidRPr="005937D2" w:rsidRDefault="0056663A" w:rsidP="0056663A">
            <w:pPr>
              <w:spacing w:line="240" w:lineRule="auto"/>
              <w:jc w:val="center"/>
              <w:rPr>
                <w:rFonts w:eastAsiaTheme="minorEastAsia"/>
                <w:sz w:val="21"/>
                <w:szCs w:val="21"/>
              </w:rPr>
            </w:pPr>
            <w:r w:rsidRPr="005937D2">
              <w:rPr>
                <w:rFonts w:eastAsiaTheme="minorEastAsia"/>
                <w:sz w:val="21"/>
                <w:szCs w:val="21"/>
              </w:rPr>
              <w:t>500</w:t>
            </w:r>
          </w:p>
        </w:tc>
        <w:tc>
          <w:tcPr>
            <w:tcW w:w="976" w:type="pct"/>
            <w:vMerge/>
            <w:vAlign w:val="center"/>
          </w:tcPr>
          <w:p w14:paraId="119D1732" w14:textId="5382CB46" w:rsidR="0056663A" w:rsidRPr="005937D2" w:rsidRDefault="0056663A" w:rsidP="0056663A">
            <w:pPr>
              <w:spacing w:line="240" w:lineRule="auto"/>
              <w:jc w:val="center"/>
              <w:rPr>
                <w:rFonts w:eastAsiaTheme="minorEastAsia"/>
                <w:sz w:val="21"/>
                <w:szCs w:val="21"/>
              </w:rPr>
            </w:pPr>
          </w:p>
        </w:tc>
      </w:tr>
      <w:tr w:rsidR="005937D2" w:rsidRPr="005937D2" w14:paraId="6695A948" w14:textId="77777777" w:rsidTr="00193AD8">
        <w:trPr>
          <w:cantSplit/>
        </w:trPr>
        <w:tc>
          <w:tcPr>
            <w:tcW w:w="410" w:type="pct"/>
            <w:vMerge/>
            <w:vAlign w:val="center"/>
          </w:tcPr>
          <w:p w14:paraId="5D8ED2B2" w14:textId="77777777" w:rsidR="0056663A" w:rsidRPr="005937D2" w:rsidRDefault="0056663A" w:rsidP="0056663A">
            <w:pPr>
              <w:spacing w:line="240" w:lineRule="auto"/>
              <w:jc w:val="center"/>
              <w:rPr>
                <w:rFonts w:eastAsiaTheme="minorEastAsia"/>
                <w:sz w:val="21"/>
                <w:szCs w:val="21"/>
              </w:rPr>
            </w:pPr>
          </w:p>
        </w:tc>
        <w:tc>
          <w:tcPr>
            <w:tcW w:w="317" w:type="pct"/>
            <w:vMerge/>
            <w:vAlign w:val="center"/>
          </w:tcPr>
          <w:p w14:paraId="4B35CC02" w14:textId="77777777" w:rsidR="0056663A" w:rsidRPr="005937D2" w:rsidRDefault="0056663A" w:rsidP="0056663A">
            <w:pPr>
              <w:spacing w:line="240" w:lineRule="auto"/>
              <w:jc w:val="center"/>
              <w:rPr>
                <w:rFonts w:eastAsiaTheme="minorEastAsia"/>
                <w:sz w:val="21"/>
                <w:szCs w:val="21"/>
              </w:rPr>
            </w:pPr>
          </w:p>
        </w:tc>
        <w:tc>
          <w:tcPr>
            <w:tcW w:w="401" w:type="pct"/>
            <w:vAlign w:val="center"/>
          </w:tcPr>
          <w:p w14:paraId="69E03E4B" w14:textId="11E3D43F" w:rsidR="0056663A" w:rsidRPr="005937D2" w:rsidRDefault="0056663A" w:rsidP="0056663A">
            <w:pPr>
              <w:spacing w:line="240" w:lineRule="auto"/>
              <w:jc w:val="center"/>
              <w:rPr>
                <w:rFonts w:eastAsiaTheme="minorEastAsia"/>
                <w:sz w:val="21"/>
                <w:szCs w:val="21"/>
              </w:rPr>
            </w:pPr>
            <w:r w:rsidRPr="005937D2">
              <w:rPr>
                <w:rFonts w:eastAsiaTheme="minorEastAsia"/>
                <w:sz w:val="21"/>
                <w:szCs w:val="21"/>
              </w:rPr>
              <w:t>SS</w:t>
            </w:r>
          </w:p>
        </w:tc>
        <w:tc>
          <w:tcPr>
            <w:tcW w:w="394" w:type="pct"/>
            <w:vAlign w:val="center"/>
          </w:tcPr>
          <w:p w14:paraId="5AC2ADB8" w14:textId="56E4A0F8" w:rsidR="0056663A" w:rsidRPr="005937D2" w:rsidRDefault="0056663A" w:rsidP="0056663A">
            <w:pPr>
              <w:spacing w:line="240" w:lineRule="auto"/>
              <w:jc w:val="center"/>
              <w:rPr>
                <w:rFonts w:eastAsiaTheme="minorEastAsia"/>
                <w:sz w:val="21"/>
                <w:szCs w:val="21"/>
              </w:rPr>
            </w:pPr>
            <w:r w:rsidRPr="005937D2">
              <w:rPr>
                <w:rFonts w:eastAsiaTheme="minorEastAsia"/>
                <w:sz w:val="21"/>
                <w:szCs w:val="21"/>
              </w:rPr>
              <w:t>2500</w:t>
            </w:r>
          </w:p>
        </w:tc>
        <w:tc>
          <w:tcPr>
            <w:tcW w:w="431" w:type="pct"/>
            <w:shd w:val="clear" w:color="auto" w:fill="auto"/>
            <w:vAlign w:val="center"/>
          </w:tcPr>
          <w:p w14:paraId="798F49F3" w14:textId="70396DAC" w:rsidR="0056663A" w:rsidRPr="005937D2" w:rsidRDefault="0056663A" w:rsidP="0056663A">
            <w:pPr>
              <w:spacing w:line="240" w:lineRule="auto"/>
              <w:jc w:val="center"/>
              <w:rPr>
                <w:rFonts w:eastAsiaTheme="minorEastAsia"/>
                <w:sz w:val="21"/>
                <w:szCs w:val="21"/>
              </w:rPr>
            </w:pPr>
            <w:r w:rsidRPr="005937D2">
              <w:rPr>
                <w:sz w:val="21"/>
                <w:szCs w:val="21"/>
              </w:rPr>
              <w:t>53.509</w:t>
            </w:r>
          </w:p>
        </w:tc>
        <w:tc>
          <w:tcPr>
            <w:tcW w:w="541" w:type="pct"/>
            <w:vMerge/>
            <w:vAlign w:val="center"/>
          </w:tcPr>
          <w:p w14:paraId="0914F4E1" w14:textId="77777777" w:rsidR="0056663A" w:rsidRPr="005937D2" w:rsidRDefault="0056663A" w:rsidP="0056663A">
            <w:pPr>
              <w:spacing w:line="240" w:lineRule="auto"/>
              <w:jc w:val="center"/>
              <w:rPr>
                <w:rFonts w:eastAsiaTheme="minorEastAsia"/>
                <w:sz w:val="21"/>
                <w:szCs w:val="21"/>
              </w:rPr>
            </w:pPr>
          </w:p>
        </w:tc>
        <w:tc>
          <w:tcPr>
            <w:tcW w:w="410" w:type="pct"/>
            <w:vAlign w:val="center"/>
          </w:tcPr>
          <w:p w14:paraId="04030A1F" w14:textId="7776815B" w:rsidR="0056663A" w:rsidRPr="005937D2" w:rsidRDefault="0056663A" w:rsidP="0056663A">
            <w:pPr>
              <w:spacing w:line="240" w:lineRule="auto"/>
              <w:jc w:val="center"/>
              <w:rPr>
                <w:rFonts w:eastAsiaTheme="minorEastAsia"/>
                <w:sz w:val="21"/>
                <w:szCs w:val="21"/>
              </w:rPr>
            </w:pPr>
            <w:r w:rsidRPr="005937D2">
              <w:rPr>
                <w:rFonts w:eastAsiaTheme="minorEastAsia"/>
                <w:sz w:val="21"/>
                <w:szCs w:val="21"/>
              </w:rPr>
              <w:t>BOD</w:t>
            </w:r>
            <w:r w:rsidRPr="005937D2">
              <w:rPr>
                <w:rFonts w:eastAsiaTheme="minorEastAsia"/>
                <w:sz w:val="21"/>
                <w:szCs w:val="21"/>
                <w:vertAlign w:val="subscript"/>
              </w:rPr>
              <w:t>5</w:t>
            </w:r>
          </w:p>
        </w:tc>
        <w:tc>
          <w:tcPr>
            <w:tcW w:w="333" w:type="pct"/>
            <w:noWrap/>
            <w:vAlign w:val="center"/>
          </w:tcPr>
          <w:p w14:paraId="03A80B73" w14:textId="0EA82088" w:rsidR="0056663A" w:rsidRPr="005937D2" w:rsidRDefault="0056663A" w:rsidP="0056663A">
            <w:pPr>
              <w:spacing w:line="240" w:lineRule="auto"/>
              <w:jc w:val="center"/>
              <w:rPr>
                <w:rFonts w:eastAsiaTheme="minorEastAsia"/>
                <w:sz w:val="21"/>
                <w:szCs w:val="21"/>
              </w:rPr>
            </w:pPr>
            <w:r w:rsidRPr="005937D2">
              <w:rPr>
                <w:rFonts w:eastAsiaTheme="minorEastAsia" w:hint="eastAsia"/>
                <w:sz w:val="21"/>
                <w:szCs w:val="21"/>
              </w:rPr>
              <w:t>2</w:t>
            </w:r>
            <w:r w:rsidRPr="005937D2">
              <w:rPr>
                <w:rFonts w:eastAsiaTheme="minorEastAsia"/>
                <w:sz w:val="21"/>
                <w:szCs w:val="21"/>
              </w:rPr>
              <w:t>40</w:t>
            </w:r>
          </w:p>
        </w:tc>
        <w:tc>
          <w:tcPr>
            <w:tcW w:w="351" w:type="pct"/>
            <w:noWrap/>
            <w:vAlign w:val="center"/>
          </w:tcPr>
          <w:p w14:paraId="60CBF97E" w14:textId="57918C3D" w:rsidR="0056663A" w:rsidRPr="005937D2" w:rsidRDefault="0056663A" w:rsidP="0056663A">
            <w:pPr>
              <w:spacing w:line="240" w:lineRule="auto"/>
              <w:jc w:val="center"/>
              <w:rPr>
                <w:rFonts w:eastAsiaTheme="minorEastAsia"/>
                <w:sz w:val="21"/>
                <w:szCs w:val="21"/>
              </w:rPr>
            </w:pPr>
            <w:r w:rsidRPr="005937D2">
              <w:rPr>
                <w:sz w:val="21"/>
                <w:szCs w:val="21"/>
              </w:rPr>
              <w:t>5.209</w:t>
            </w:r>
          </w:p>
        </w:tc>
        <w:tc>
          <w:tcPr>
            <w:tcW w:w="436" w:type="pct"/>
            <w:vAlign w:val="center"/>
          </w:tcPr>
          <w:p w14:paraId="0C2F31E4" w14:textId="75D3F91E" w:rsidR="0056663A" w:rsidRPr="005937D2" w:rsidRDefault="0056663A" w:rsidP="0056663A">
            <w:pPr>
              <w:spacing w:line="240" w:lineRule="auto"/>
              <w:jc w:val="center"/>
              <w:rPr>
                <w:rFonts w:eastAsiaTheme="minorEastAsia"/>
                <w:sz w:val="21"/>
                <w:szCs w:val="21"/>
              </w:rPr>
            </w:pPr>
            <w:r w:rsidRPr="005937D2">
              <w:rPr>
                <w:rFonts w:eastAsiaTheme="minorEastAsia" w:hint="eastAsia"/>
                <w:sz w:val="21"/>
                <w:szCs w:val="21"/>
              </w:rPr>
              <w:t>3</w:t>
            </w:r>
            <w:r w:rsidRPr="005937D2">
              <w:rPr>
                <w:rFonts w:eastAsiaTheme="minorEastAsia"/>
                <w:sz w:val="21"/>
                <w:szCs w:val="21"/>
              </w:rPr>
              <w:t>50</w:t>
            </w:r>
          </w:p>
        </w:tc>
        <w:tc>
          <w:tcPr>
            <w:tcW w:w="976" w:type="pct"/>
            <w:vMerge/>
            <w:vAlign w:val="center"/>
          </w:tcPr>
          <w:p w14:paraId="0999A683" w14:textId="29E54BFE" w:rsidR="0056663A" w:rsidRPr="005937D2" w:rsidRDefault="0056663A" w:rsidP="0056663A">
            <w:pPr>
              <w:spacing w:line="240" w:lineRule="auto"/>
              <w:jc w:val="center"/>
              <w:rPr>
                <w:rFonts w:eastAsiaTheme="minorEastAsia"/>
                <w:sz w:val="21"/>
                <w:szCs w:val="21"/>
              </w:rPr>
            </w:pPr>
          </w:p>
        </w:tc>
      </w:tr>
      <w:tr w:rsidR="005937D2" w:rsidRPr="005937D2" w14:paraId="3ED22198" w14:textId="77777777" w:rsidTr="00193AD8">
        <w:trPr>
          <w:cantSplit/>
        </w:trPr>
        <w:tc>
          <w:tcPr>
            <w:tcW w:w="410" w:type="pct"/>
            <w:vMerge/>
            <w:vAlign w:val="center"/>
          </w:tcPr>
          <w:p w14:paraId="168C2A1E" w14:textId="77777777" w:rsidR="0056663A" w:rsidRPr="005937D2" w:rsidRDefault="0056663A" w:rsidP="0056663A">
            <w:pPr>
              <w:spacing w:line="240" w:lineRule="auto"/>
              <w:jc w:val="center"/>
              <w:rPr>
                <w:rFonts w:eastAsiaTheme="minorEastAsia"/>
                <w:sz w:val="21"/>
                <w:szCs w:val="21"/>
              </w:rPr>
            </w:pPr>
          </w:p>
        </w:tc>
        <w:tc>
          <w:tcPr>
            <w:tcW w:w="317" w:type="pct"/>
            <w:vMerge/>
            <w:vAlign w:val="center"/>
          </w:tcPr>
          <w:p w14:paraId="1A387726" w14:textId="77777777" w:rsidR="0056663A" w:rsidRPr="005937D2" w:rsidRDefault="0056663A" w:rsidP="0056663A">
            <w:pPr>
              <w:spacing w:line="240" w:lineRule="auto"/>
              <w:jc w:val="center"/>
              <w:rPr>
                <w:rFonts w:eastAsiaTheme="minorEastAsia"/>
                <w:sz w:val="21"/>
                <w:szCs w:val="21"/>
              </w:rPr>
            </w:pPr>
          </w:p>
        </w:tc>
        <w:tc>
          <w:tcPr>
            <w:tcW w:w="401" w:type="pct"/>
            <w:vAlign w:val="center"/>
          </w:tcPr>
          <w:p w14:paraId="033FB3C4" w14:textId="2A7B2013" w:rsidR="0056663A" w:rsidRPr="005937D2" w:rsidRDefault="0056663A" w:rsidP="0056663A">
            <w:pPr>
              <w:spacing w:line="240" w:lineRule="auto"/>
              <w:jc w:val="center"/>
              <w:rPr>
                <w:rFonts w:eastAsiaTheme="minorEastAsia"/>
                <w:sz w:val="21"/>
                <w:szCs w:val="21"/>
              </w:rPr>
            </w:pPr>
            <w:r w:rsidRPr="005937D2">
              <w:rPr>
                <w:rFonts w:eastAsiaTheme="minorEastAsia"/>
                <w:sz w:val="21"/>
                <w:szCs w:val="21"/>
              </w:rPr>
              <w:t>NH</w:t>
            </w:r>
            <w:r w:rsidRPr="005937D2">
              <w:rPr>
                <w:rFonts w:eastAsiaTheme="minorEastAsia"/>
                <w:sz w:val="21"/>
                <w:szCs w:val="21"/>
                <w:vertAlign w:val="subscript"/>
              </w:rPr>
              <w:t>3</w:t>
            </w:r>
            <w:r w:rsidRPr="005937D2">
              <w:rPr>
                <w:rFonts w:eastAsiaTheme="minorEastAsia"/>
                <w:sz w:val="21"/>
                <w:szCs w:val="21"/>
              </w:rPr>
              <w:t>-N</w:t>
            </w:r>
          </w:p>
        </w:tc>
        <w:tc>
          <w:tcPr>
            <w:tcW w:w="394" w:type="pct"/>
            <w:vAlign w:val="center"/>
          </w:tcPr>
          <w:p w14:paraId="3DE01A34" w14:textId="175AD042" w:rsidR="0056663A" w:rsidRPr="005937D2" w:rsidRDefault="0056663A" w:rsidP="0056663A">
            <w:pPr>
              <w:spacing w:line="240" w:lineRule="auto"/>
              <w:jc w:val="center"/>
              <w:rPr>
                <w:rFonts w:eastAsiaTheme="minorEastAsia"/>
                <w:sz w:val="21"/>
                <w:szCs w:val="21"/>
              </w:rPr>
            </w:pPr>
            <w:r w:rsidRPr="005937D2">
              <w:rPr>
                <w:rFonts w:eastAsiaTheme="minorEastAsia"/>
                <w:sz w:val="21"/>
                <w:szCs w:val="21"/>
              </w:rPr>
              <w:t>500</w:t>
            </w:r>
          </w:p>
        </w:tc>
        <w:tc>
          <w:tcPr>
            <w:tcW w:w="431" w:type="pct"/>
            <w:shd w:val="clear" w:color="auto" w:fill="auto"/>
            <w:vAlign w:val="center"/>
          </w:tcPr>
          <w:p w14:paraId="595A18FB" w14:textId="66314336" w:rsidR="0056663A" w:rsidRPr="005937D2" w:rsidRDefault="0056663A" w:rsidP="0056663A">
            <w:pPr>
              <w:spacing w:line="240" w:lineRule="auto"/>
              <w:jc w:val="center"/>
              <w:rPr>
                <w:rFonts w:eastAsiaTheme="minorEastAsia"/>
                <w:sz w:val="21"/>
                <w:szCs w:val="21"/>
              </w:rPr>
            </w:pPr>
            <w:r w:rsidRPr="005937D2">
              <w:rPr>
                <w:sz w:val="21"/>
                <w:szCs w:val="21"/>
              </w:rPr>
              <w:t>10.7018</w:t>
            </w:r>
          </w:p>
        </w:tc>
        <w:tc>
          <w:tcPr>
            <w:tcW w:w="541" w:type="pct"/>
            <w:vMerge/>
            <w:vAlign w:val="center"/>
          </w:tcPr>
          <w:p w14:paraId="707D28BA" w14:textId="77777777" w:rsidR="0056663A" w:rsidRPr="005937D2" w:rsidRDefault="0056663A" w:rsidP="0056663A">
            <w:pPr>
              <w:spacing w:line="240" w:lineRule="auto"/>
              <w:jc w:val="center"/>
              <w:rPr>
                <w:rFonts w:eastAsiaTheme="minorEastAsia"/>
                <w:sz w:val="21"/>
                <w:szCs w:val="21"/>
              </w:rPr>
            </w:pPr>
          </w:p>
        </w:tc>
        <w:tc>
          <w:tcPr>
            <w:tcW w:w="410" w:type="pct"/>
            <w:vAlign w:val="center"/>
          </w:tcPr>
          <w:p w14:paraId="0C9055B8" w14:textId="184D7FE4" w:rsidR="0056663A" w:rsidRPr="005937D2" w:rsidRDefault="0056663A" w:rsidP="0056663A">
            <w:pPr>
              <w:spacing w:line="240" w:lineRule="auto"/>
              <w:jc w:val="center"/>
              <w:rPr>
                <w:rFonts w:eastAsiaTheme="minorEastAsia"/>
                <w:sz w:val="21"/>
                <w:szCs w:val="21"/>
              </w:rPr>
            </w:pPr>
            <w:r w:rsidRPr="005937D2">
              <w:rPr>
                <w:rFonts w:eastAsiaTheme="minorEastAsia"/>
                <w:sz w:val="21"/>
                <w:szCs w:val="21"/>
              </w:rPr>
              <w:t>SS</w:t>
            </w:r>
          </w:p>
        </w:tc>
        <w:tc>
          <w:tcPr>
            <w:tcW w:w="333" w:type="pct"/>
            <w:noWrap/>
            <w:vAlign w:val="center"/>
          </w:tcPr>
          <w:p w14:paraId="183527EC" w14:textId="6CAC4019" w:rsidR="0056663A" w:rsidRPr="005937D2" w:rsidRDefault="0056663A" w:rsidP="0056663A">
            <w:pPr>
              <w:spacing w:line="240" w:lineRule="auto"/>
              <w:jc w:val="center"/>
              <w:rPr>
                <w:rFonts w:eastAsiaTheme="minorEastAsia"/>
                <w:sz w:val="21"/>
                <w:szCs w:val="21"/>
              </w:rPr>
            </w:pPr>
            <w:r w:rsidRPr="005937D2">
              <w:rPr>
                <w:rFonts w:eastAsiaTheme="minorEastAsia" w:hint="eastAsia"/>
                <w:sz w:val="21"/>
                <w:szCs w:val="21"/>
              </w:rPr>
              <w:t>2</w:t>
            </w:r>
            <w:r w:rsidRPr="005937D2">
              <w:rPr>
                <w:rFonts w:eastAsiaTheme="minorEastAsia"/>
                <w:sz w:val="21"/>
                <w:szCs w:val="21"/>
              </w:rPr>
              <w:t>00</w:t>
            </w:r>
          </w:p>
        </w:tc>
        <w:tc>
          <w:tcPr>
            <w:tcW w:w="351" w:type="pct"/>
            <w:noWrap/>
            <w:vAlign w:val="center"/>
          </w:tcPr>
          <w:p w14:paraId="4A49456D" w14:textId="05BDD788" w:rsidR="0056663A" w:rsidRPr="005937D2" w:rsidRDefault="0056663A" w:rsidP="0056663A">
            <w:pPr>
              <w:spacing w:line="240" w:lineRule="auto"/>
              <w:jc w:val="center"/>
              <w:rPr>
                <w:rFonts w:eastAsiaTheme="minorEastAsia"/>
                <w:sz w:val="21"/>
                <w:szCs w:val="21"/>
              </w:rPr>
            </w:pPr>
            <w:r w:rsidRPr="005937D2">
              <w:rPr>
                <w:sz w:val="21"/>
                <w:szCs w:val="21"/>
              </w:rPr>
              <w:t>4.341</w:t>
            </w:r>
          </w:p>
        </w:tc>
        <w:tc>
          <w:tcPr>
            <w:tcW w:w="436" w:type="pct"/>
            <w:vAlign w:val="center"/>
          </w:tcPr>
          <w:p w14:paraId="77F94561" w14:textId="6BF99932" w:rsidR="0056663A" w:rsidRPr="005937D2" w:rsidRDefault="0056663A" w:rsidP="0056663A">
            <w:pPr>
              <w:spacing w:line="240" w:lineRule="auto"/>
              <w:jc w:val="center"/>
              <w:rPr>
                <w:rFonts w:eastAsiaTheme="minorEastAsia"/>
                <w:sz w:val="21"/>
                <w:szCs w:val="21"/>
              </w:rPr>
            </w:pPr>
            <w:r w:rsidRPr="005937D2">
              <w:rPr>
                <w:rFonts w:eastAsiaTheme="minorEastAsia"/>
                <w:sz w:val="21"/>
                <w:szCs w:val="21"/>
              </w:rPr>
              <w:t>400</w:t>
            </w:r>
          </w:p>
        </w:tc>
        <w:tc>
          <w:tcPr>
            <w:tcW w:w="976" w:type="pct"/>
            <w:vMerge/>
            <w:vAlign w:val="center"/>
          </w:tcPr>
          <w:p w14:paraId="30E791D3" w14:textId="57CA0F12" w:rsidR="0056663A" w:rsidRPr="005937D2" w:rsidRDefault="0056663A" w:rsidP="0056663A">
            <w:pPr>
              <w:spacing w:line="240" w:lineRule="auto"/>
              <w:jc w:val="center"/>
              <w:rPr>
                <w:rFonts w:eastAsiaTheme="minorEastAsia"/>
                <w:sz w:val="21"/>
                <w:szCs w:val="21"/>
              </w:rPr>
            </w:pPr>
          </w:p>
        </w:tc>
      </w:tr>
      <w:tr w:rsidR="005937D2" w:rsidRPr="005937D2" w14:paraId="5E0B2F0A" w14:textId="77777777" w:rsidTr="00193AD8">
        <w:trPr>
          <w:cantSplit/>
        </w:trPr>
        <w:tc>
          <w:tcPr>
            <w:tcW w:w="410" w:type="pct"/>
            <w:vMerge/>
            <w:vAlign w:val="center"/>
          </w:tcPr>
          <w:p w14:paraId="1E5FAB2C" w14:textId="77777777" w:rsidR="0056663A" w:rsidRPr="005937D2" w:rsidRDefault="0056663A" w:rsidP="0056663A">
            <w:pPr>
              <w:spacing w:line="240" w:lineRule="auto"/>
              <w:jc w:val="center"/>
              <w:rPr>
                <w:rFonts w:eastAsiaTheme="minorEastAsia"/>
                <w:sz w:val="21"/>
                <w:szCs w:val="21"/>
              </w:rPr>
            </w:pPr>
          </w:p>
        </w:tc>
        <w:tc>
          <w:tcPr>
            <w:tcW w:w="317" w:type="pct"/>
            <w:vMerge/>
            <w:vAlign w:val="center"/>
          </w:tcPr>
          <w:p w14:paraId="5736807D" w14:textId="77777777" w:rsidR="0056663A" w:rsidRPr="005937D2" w:rsidRDefault="0056663A" w:rsidP="0056663A">
            <w:pPr>
              <w:spacing w:line="240" w:lineRule="auto"/>
              <w:jc w:val="center"/>
              <w:rPr>
                <w:rFonts w:eastAsiaTheme="minorEastAsia"/>
                <w:sz w:val="21"/>
                <w:szCs w:val="21"/>
              </w:rPr>
            </w:pPr>
          </w:p>
        </w:tc>
        <w:tc>
          <w:tcPr>
            <w:tcW w:w="401" w:type="pct"/>
            <w:vAlign w:val="center"/>
          </w:tcPr>
          <w:p w14:paraId="60EC1C84" w14:textId="6361AE0B" w:rsidR="0056663A" w:rsidRPr="005937D2" w:rsidRDefault="0056663A" w:rsidP="0056663A">
            <w:pPr>
              <w:spacing w:line="240" w:lineRule="auto"/>
              <w:jc w:val="center"/>
              <w:rPr>
                <w:rFonts w:eastAsiaTheme="minorEastAsia"/>
                <w:sz w:val="21"/>
                <w:szCs w:val="21"/>
              </w:rPr>
            </w:pPr>
            <w:r w:rsidRPr="005937D2">
              <w:rPr>
                <w:rFonts w:eastAsiaTheme="minorEastAsia"/>
                <w:sz w:val="21"/>
                <w:szCs w:val="21"/>
              </w:rPr>
              <w:t>TP</w:t>
            </w:r>
          </w:p>
        </w:tc>
        <w:tc>
          <w:tcPr>
            <w:tcW w:w="394" w:type="pct"/>
            <w:vAlign w:val="center"/>
          </w:tcPr>
          <w:p w14:paraId="5D0EDD60" w14:textId="355EB77C" w:rsidR="0056663A" w:rsidRPr="005937D2" w:rsidRDefault="0056663A" w:rsidP="0056663A">
            <w:pPr>
              <w:spacing w:line="240" w:lineRule="auto"/>
              <w:jc w:val="center"/>
              <w:rPr>
                <w:rFonts w:eastAsiaTheme="minorEastAsia"/>
                <w:sz w:val="21"/>
                <w:szCs w:val="21"/>
              </w:rPr>
            </w:pPr>
            <w:r w:rsidRPr="005937D2">
              <w:rPr>
                <w:rFonts w:eastAsiaTheme="minorEastAsia"/>
                <w:sz w:val="21"/>
                <w:szCs w:val="21"/>
              </w:rPr>
              <w:t>50</w:t>
            </w:r>
          </w:p>
        </w:tc>
        <w:tc>
          <w:tcPr>
            <w:tcW w:w="431" w:type="pct"/>
            <w:shd w:val="clear" w:color="auto" w:fill="auto"/>
            <w:vAlign w:val="center"/>
          </w:tcPr>
          <w:p w14:paraId="1E4F9B85" w14:textId="0AEC65D5" w:rsidR="0056663A" w:rsidRPr="005937D2" w:rsidRDefault="0056663A" w:rsidP="0056663A">
            <w:pPr>
              <w:spacing w:line="240" w:lineRule="auto"/>
              <w:jc w:val="center"/>
              <w:rPr>
                <w:rFonts w:eastAsiaTheme="minorEastAsia"/>
                <w:sz w:val="21"/>
                <w:szCs w:val="21"/>
              </w:rPr>
            </w:pPr>
            <w:r w:rsidRPr="005937D2">
              <w:rPr>
                <w:sz w:val="21"/>
                <w:szCs w:val="21"/>
              </w:rPr>
              <w:t>1.07018</w:t>
            </w:r>
          </w:p>
        </w:tc>
        <w:tc>
          <w:tcPr>
            <w:tcW w:w="541" w:type="pct"/>
            <w:vMerge/>
            <w:vAlign w:val="center"/>
          </w:tcPr>
          <w:p w14:paraId="6F0E0984" w14:textId="77777777" w:rsidR="0056663A" w:rsidRPr="005937D2" w:rsidRDefault="0056663A" w:rsidP="0056663A">
            <w:pPr>
              <w:spacing w:line="240" w:lineRule="auto"/>
              <w:jc w:val="center"/>
              <w:rPr>
                <w:rFonts w:eastAsiaTheme="minorEastAsia"/>
                <w:sz w:val="21"/>
                <w:szCs w:val="21"/>
              </w:rPr>
            </w:pPr>
          </w:p>
        </w:tc>
        <w:tc>
          <w:tcPr>
            <w:tcW w:w="410" w:type="pct"/>
            <w:vAlign w:val="center"/>
          </w:tcPr>
          <w:p w14:paraId="089002BE" w14:textId="702FFCCE" w:rsidR="0056663A" w:rsidRPr="005937D2" w:rsidRDefault="0056663A" w:rsidP="0056663A">
            <w:pPr>
              <w:spacing w:line="240" w:lineRule="auto"/>
              <w:jc w:val="center"/>
              <w:rPr>
                <w:rFonts w:eastAsiaTheme="minorEastAsia"/>
                <w:sz w:val="21"/>
                <w:szCs w:val="21"/>
              </w:rPr>
            </w:pPr>
            <w:r w:rsidRPr="005937D2">
              <w:rPr>
                <w:rFonts w:eastAsiaTheme="minorEastAsia"/>
                <w:sz w:val="21"/>
                <w:szCs w:val="21"/>
              </w:rPr>
              <w:t>NH</w:t>
            </w:r>
            <w:r w:rsidRPr="005937D2">
              <w:rPr>
                <w:rFonts w:eastAsiaTheme="minorEastAsia"/>
                <w:sz w:val="21"/>
                <w:szCs w:val="21"/>
                <w:vertAlign w:val="subscript"/>
              </w:rPr>
              <w:t>3</w:t>
            </w:r>
            <w:r w:rsidRPr="005937D2">
              <w:rPr>
                <w:rFonts w:eastAsiaTheme="minorEastAsia"/>
                <w:sz w:val="21"/>
                <w:szCs w:val="21"/>
              </w:rPr>
              <w:t>-N</w:t>
            </w:r>
          </w:p>
        </w:tc>
        <w:tc>
          <w:tcPr>
            <w:tcW w:w="333" w:type="pct"/>
            <w:noWrap/>
            <w:vAlign w:val="center"/>
          </w:tcPr>
          <w:p w14:paraId="17C5FB2F" w14:textId="29649818" w:rsidR="0056663A" w:rsidRPr="005937D2" w:rsidRDefault="0056663A" w:rsidP="0056663A">
            <w:pPr>
              <w:spacing w:line="240" w:lineRule="auto"/>
              <w:jc w:val="center"/>
              <w:rPr>
                <w:rFonts w:eastAsiaTheme="minorEastAsia"/>
                <w:sz w:val="21"/>
                <w:szCs w:val="21"/>
              </w:rPr>
            </w:pPr>
            <w:r w:rsidRPr="005937D2">
              <w:rPr>
                <w:rFonts w:eastAsiaTheme="minorEastAsia" w:hint="eastAsia"/>
                <w:sz w:val="21"/>
                <w:szCs w:val="21"/>
              </w:rPr>
              <w:t>2</w:t>
            </w:r>
            <w:r w:rsidRPr="005937D2">
              <w:rPr>
                <w:rFonts w:eastAsiaTheme="minorEastAsia"/>
                <w:sz w:val="21"/>
                <w:szCs w:val="21"/>
              </w:rPr>
              <w:t>8</w:t>
            </w:r>
          </w:p>
        </w:tc>
        <w:tc>
          <w:tcPr>
            <w:tcW w:w="351" w:type="pct"/>
            <w:noWrap/>
            <w:vAlign w:val="center"/>
          </w:tcPr>
          <w:p w14:paraId="2141EA7B" w14:textId="065C26EA" w:rsidR="0056663A" w:rsidRPr="005937D2" w:rsidRDefault="0056663A" w:rsidP="0056663A">
            <w:pPr>
              <w:spacing w:line="240" w:lineRule="auto"/>
              <w:jc w:val="center"/>
              <w:rPr>
                <w:rFonts w:eastAsiaTheme="minorEastAsia"/>
                <w:sz w:val="21"/>
                <w:szCs w:val="21"/>
              </w:rPr>
            </w:pPr>
            <w:r w:rsidRPr="005937D2">
              <w:rPr>
                <w:sz w:val="21"/>
                <w:szCs w:val="21"/>
              </w:rPr>
              <w:t>0.608</w:t>
            </w:r>
          </w:p>
        </w:tc>
        <w:tc>
          <w:tcPr>
            <w:tcW w:w="436" w:type="pct"/>
            <w:vAlign w:val="center"/>
          </w:tcPr>
          <w:p w14:paraId="78CD3132" w14:textId="61771011" w:rsidR="0056663A" w:rsidRPr="005937D2" w:rsidRDefault="0056663A" w:rsidP="0056663A">
            <w:pPr>
              <w:spacing w:line="240" w:lineRule="auto"/>
              <w:jc w:val="center"/>
              <w:rPr>
                <w:rFonts w:eastAsiaTheme="minorEastAsia"/>
                <w:sz w:val="21"/>
                <w:szCs w:val="21"/>
              </w:rPr>
            </w:pPr>
            <w:r w:rsidRPr="005937D2">
              <w:rPr>
                <w:rFonts w:eastAsiaTheme="minorEastAsia"/>
                <w:sz w:val="21"/>
                <w:szCs w:val="21"/>
              </w:rPr>
              <w:t>45</w:t>
            </w:r>
          </w:p>
        </w:tc>
        <w:tc>
          <w:tcPr>
            <w:tcW w:w="976" w:type="pct"/>
            <w:vMerge/>
            <w:vAlign w:val="center"/>
          </w:tcPr>
          <w:p w14:paraId="72E53410" w14:textId="124C86DC" w:rsidR="0056663A" w:rsidRPr="005937D2" w:rsidRDefault="0056663A" w:rsidP="0056663A">
            <w:pPr>
              <w:spacing w:line="240" w:lineRule="auto"/>
              <w:jc w:val="center"/>
              <w:rPr>
                <w:rFonts w:eastAsiaTheme="minorEastAsia"/>
                <w:sz w:val="21"/>
                <w:szCs w:val="21"/>
              </w:rPr>
            </w:pPr>
          </w:p>
        </w:tc>
      </w:tr>
      <w:tr w:rsidR="005937D2" w:rsidRPr="005937D2" w14:paraId="21171540" w14:textId="77777777" w:rsidTr="00193AD8">
        <w:trPr>
          <w:cantSplit/>
        </w:trPr>
        <w:tc>
          <w:tcPr>
            <w:tcW w:w="410" w:type="pct"/>
            <w:vMerge/>
            <w:vAlign w:val="center"/>
          </w:tcPr>
          <w:p w14:paraId="6E187BC1" w14:textId="77777777" w:rsidR="0056663A" w:rsidRPr="005937D2" w:rsidRDefault="0056663A" w:rsidP="0056663A">
            <w:pPr>
              <w:spacing w:line="240" w:lineRule="auto"/>
              <w:jc w:val="center"/>
              <w:rPr>
                <w:rFonts w:eastAsiaTheme="minorEastAsia"/>
                <w:sz w:val="21"/>
                <w:szCs w:val="21"/>
              </w:rPr>
            </w:pPr>
          </w:p>
        </w:tc>
        <w:tc>
          <w:tcPr>
            <w:tcW w:w="317" w:type="pct"/>
            <w:vMerge/>
            <w:vAlign w:val="center"/>
          </w:tcPr>
          <w:p w14:paraId="3C50953F" w14:textId="77777777" w:rsidR="0056663A" w:rsidRPr="005937D2" w:rsidRDefault="0056663A" w:rsidP="0056663A">
            <w:pPr>
              <w:spacing w:line="240" w:lineRule="auto"/>
              <w:jc w:val="center"/>
              <w:rPr>
                <w:rFonts w:eastAsiaTheme="minorEastAsia"/>
                <w:sz w:val="21"/>
                <w:szCs w:val="21"/>
              </w:rPr>
            </w:pPr>
          </w:p>
        </w:tc>
        <w:tc>
          <w:tcPr>
            <w:tcW w:w="401" w:type="pct"/>
            <w:vAlign w:val="center"/>
          </w:tcPr>
          <w:p w14:paraId="7A7A6EB8" w14:textId="0DB1E192" w:rsidR="0056663A" w:rsidRPr="005937D2" w:rsidRDefault="0056663A" w:rsidP="0056663A">
            <w:pPr>
              <w:spacing w:line="240" w:lineRule="auto"/>
              <w:jc w:val="center"/>
              <w:rPr>
                <w:rFonts w:eastAsiaTheme="minorEastAsia"/>
                <w:sz w:val="21"/>
                <w:szCs w:val="21"/>
              </w:rPr>
            </w:pPr>
            <w:r w:rsidRPr="005937D2">
              <w:rPr>
                <w:rFonts w:eastAsiaTheme="minorEastAsia"/>
                <w:sz w:val="21"/>
                <w:szCs w:val="21"/>
              </w:rPr>
              <w:t>TN</w:t>
            </w:r>
          </w:p>
        </w:tc>
        <w:tc>
          <w:tcPr>
            <w:tcW w:w="394" w:type="pct"/>
            <w:vAlign w:val="center"/>
          </w:tcPr>
          <w:p w14:paraId="45F68B12" w14:textId="42130201" w:rsidR="0056663A" w:rsidRPr="005937D2" w:rsidRDefault="0056663A" w:rsidP="0056663A">
            <w:pPr>
              <w:spacing w:line="240" w:lineRule="auto"/>
              <w:jc w:val="center"/>
              <w:rPr>
                <w:rFonts w:eastAsiaTheme="minorEastAsia"/>
                <w:sz w:val="21"/>
                <w:szCs w:val="21"/>
              </w:rPr>
            </w:pPr>
            <w:r w:rsidRPr="005937D2">
              <w:rPr>
                <w:rFonts w:eastAsiaTheme="minorEastAsia"/>
                <w:sz w:val="21"/>
                <w:szCs w:val="21"/>
              </w:rPr>
              <w:t>2000</w:t>
            </w:r>
          </w:p>
        </w:tc>
        <w:tc>
          <w:tcPr>
            <w:tcW w:w="431" w:type="pct"/>
            <w:shd w:val="clear" w:color="auto" w:fill="auto"/>
            <w:vAlign w:val="center"/>
          </w:tcPr>
          <w:p w14:paraId="1E41FFB1" w14:textId="2A0B4F7B" w:rsidR="0056663A" w:rsidRPr="005937D2" w:rsidRDefault="0056663A" w:rsidP="0056663A">
            <w:pPr>
              <w:spacing w:line="240" w:lineRule="auto"/>
              <w:jc w:val="center"/>
              <w:rPr>
                <w:rFonts w:eastAsiaTheme="minorEastAsia"/>
                <w:sz w:val="21"/>
                <w:szCs w:val="21"/>
              </w:rPr>
            </w:pPr>
            <w:r w:rsidRPr="005937D2">
              <w:rPr>
                <w:sz w:val="21"/>
                <w:szCs w:val="21"/>
              </w:rPr>
              <w:t>42.8072</w:t>
            </w:r>
          </w:p>
        </w:tc>
        <w:tc>
          <w:tcPr>
            <w:tcW w:w="541" w:type="pct"/>
            <w:vMerge/>
            <w:vAlign w:val="center"/>
          </w:tcPr>
          <w:p w14:paraId="64FAEE15" w14:textId="77777777" w:rsidR="0056663A" w:rsidRPr="005937D2" w:rsidRDefault="0056663A" w:rsidP="0056663A">
            <w:pPr>
              <w:spacing w:line="240" w:lineRule="auto"/>
              <w:jc w:val="center"/>
              <w:rPr>
                <w:rFonts w:eastAsiaTheme="minorEastAsia"/>
                <w:sz w:val="21"/>
                <w:szCs w:val="21"/>
              </w:rPr>
            </w:pPr>
          </w:p>
        </w:tc>
        <w:tc>
          <w:tcPr>
            <w:tcW w:w="410" w:type="pct"/>
            <w:vAlign w:val="center"/>
          </w:tcPr>
          <w:p w14:paraId="098C9218" w14:textId="29266830" w:rsidR="0056663A" w:rsidRPr="005937D2" w:rsidRDefault="0056663A" w:rsidP="0056663A">
            <w:pPr>
              <w:spacing w:line="240" w:lineRule="auto"/>
              <w:jc w:val="center"/>
              <w:rPr>
                <w:rFonts w:eastAsiaTheme="minorEastAsia"/>
                <w:sz w:val="21"/>
                <w:szCs w:val="21"/>
              </w:rPr>
            </w:pPr>
            <w:r w:rsidRPr="005937D2">
              <w:rPr>
                <w:rFonts w:eastAsiaTheme="minorEastAsia"/>
                <w:sz w:val="21"/>
                <w:szCs w:val="21"/>
              </w:rPr>
              <w:t>TP</w:t>
            </w:r>
          </w:p>
        </w:tc>
        <w:tc>
          <w:tcPr>
            <w:tcW w:w="333" w:type="pct"/>
            <w:noWrap/>
            <w:vAlign w:val="center"/>
          </w:tcPr>
          <w:p w14:paraId="70CD5CDC" w14:textId="1CE08A12" w:rsidR="0056663A" w:rsidRPr="005937D2" w:rsidRDefault="0056663A" w:rsidP="0056663A">
            <w:pPr>
              <w:spacing w:line="240" w:lineRule="auto"/>
              <w:jc w:val="center"/>
              <w:rPr>
                <w:rFonts w:eastAsiaTheme="minorEastAsia"/>
                <w:sz w:val="21"/>
                <w:szCs w:val="21"/>
              </w:rPr>
            </w:pPr>
            <w:r w:rsidRPr="005937D2">
              <w:rPr>
                <w:rFonts w:eastAsiaTheme="minorEastAsia"/>
                <w:sz w:val="21"/>
                <w:szCs w:val="21"/>
              </w:rPr>
              <w:t>5</w:t>
            </w:r>
          </w:p>
        </w:tc>
        <w:tc>
          <w:tcPr>
            <w:tcW w:w="351" w:type="pct"/>
            <w:noWrap/>
            <w:vAlign w:val="center"/>
          </w:tcPr>
          <w:p w14:paraId="11706254" w14:textId="184D8599" w:rsidR="0056663A" w:rsidRPr="005937D2" w:rsidRDefault="0056663A" w:rsidP="0056663A">
            <w:pPr>
              <w:spacing w:line="240" w:lineRule="auto"/>
              <w:jc w:val="center"/>
              <w:rPr>
                <w:rFonts w:eastAsiaTheme="minorEastAsia"/>
                <w:sz w:val="21"/>
                <w:szCs w:val="21"/>
              </w:rPr>
            </w:pPr>
            <w:r w:rsidRPr="005937D2">
              <w:rPr>
                <w:sz w:val="21"/>
                <w:szCs w:val="21"/>
              </w:rPr>
              <w:t>0.108</w:t>
            </w:r>
          </w:p>
        </w:tc>
        <w:tc>
          <w:tcPr>
            <w:tcW w:w="436" w:type="pct"/>
            <w:vAlign w:val="center"/>
          </w:tcPr>
          <w:p w14:paraId="1F78F47A" w14:textId="43468CFF" w:rsidR="0056663A" w:rsidRPr="005937D2" w:rsidRDefault="0056663A" w:rsidP="0056663A">
            <w:pPr>
              <w:spacing w:line="240" w:lineRule="auto"/>
              <w:jc w:val="center"/>
              <w:rPr>
                <w:rFonts w:eastAsiaTheme="minorEastAsia"/>
                <w:sz w:val="21"/>
                <w:szCs w:val="21"/>
              </w:rPr>
            </w:pPr>
            <w:r w:rsidRPr="005937D2">
              <w:rPr>
                <w:rFonts w:eastAsiaTheme="minorEastAsia"/>
                <w:sz w:val="21"/>
                <w:szCs w:val="21"/>
              </w:rPr>
              <w:t>8</w:t>
            </w:r>
          </w:p>
        </w:tc>
        <w:tc>
          <w:tcPr>
            <w:tcW w:w="976" w:type="pct"/>
            <w:vMerge/>
            <w:vAlign w:val="center"/>
          </w:tcPr>
          <w:p w14:paraId="7E47BC7D" w14:textId="417EDAC7" w:rsidR="0056663A" w:rsidRPr="005937D2" w:rsidRDefault="0056663A" w:rsidP="0056663A">
            <w:pPr>
              <w:spacing w:line="240" w:lineRule="auto"/>
              <w:jc w:val="center"/>
              <w:rPr>
                <w:rFonts w:eastAsiaTheme="minorEastAsia"/>
                <w:sz w:val="21"/>
                <w:szCs w:val="21"/>
              </w:rPr>
            </w:pPr>
          </w:p>
        </w:tc>
      </w:tr>
      <w:tr w:rsidR="005937D2" w:rsidRPr="005937D2" w14:paraId="7D0C0185" w14:textId="77777777" w:rsidTr="00193AD8">
        <w:trPr>
          <w:cantSplit/>
        </w:trPr>
        <w:tc>
          <w:tcPr>
            <w:tcW w:w="410" w:type="pct"/>
            <w:vMerge/>
            <w:vAlign w:val="center"/>
          </w:tcPr>
          <w:p w14:paraId="0D970C3F" w14:textId="77777777" w:rsidR="0056663A" w:rsidRPr="005937D2" w:rsidRDefault="0056663A" w:rsidP="0056663A">
            <w:pPr>
              <w:spacing w:line="240" w:lineRule="auto"/>
              <w:jc w:val="center"/>
              <w:rPr>
                <w:rFonts w:eastAsiaTheme="minorEastAsia"/>
                <w:sz w:val="21"/>
                <w:szCs w:val="21"/>
              </w:rPr>
            </w:pPr>
          </w:p>
        </w:tc>
        <w:tc>
          <w:tcPr>
            <w:tcW w:w="317" w:type="pct"/>
            <w:vMerge/>
            <w:vAlign w:val="center"/>
          </w:tcPr>
          <w:p w14:paraId="76BD981D" w14:textId="77777777" w:rsidR="0056663A" w:rsidRPr="005937D2" w:rsidRDefault="0056663A" w:rsidP="0056663A">
            <w:pPr>
              <w:spacing w:line="240" w:lineRule="auto"/>
              <w:jc w:val="center"/>
              <w:rPr>
                <w:rFonts w:eastAsiaTheme="minorEastAsia"/>
                <w:sz w:val="21"/>
                <w:szCs w:val="21"/>
              </w:rPr>
            </w:pPr>
          </w:p>
        </w:tc>
        <w:tc>
          <w:tcPr>
            <w:tcW w:w="401" w:type="pct"/>
            <w:vAlign w:val="center"/>
          </w:tcPr>
          <w:p w14:paraId="62817875" w14:textId="0F06DD3E" w:rsidR="0056663A" w:rsidRPr="005937D2" w:rsidRDefault="0056663A" w:rsidP="0056663A">
            <w:pPr>
              <w:spacing w:line="240" w:lineRule="auto"/>
              <w:jc w:val="center"/>
              <w:rPr>
                <w:rFonts w:eastAsiaTheme="minorEastAsia"/>
                <w:sz w:val="21"/>
                <w:szCs w:val="21"/>
              </w:rPr>
            </w:pPr>
            <w:r w:rsidRPr="005937D2">
              <w:rPr>
                <w:rFonts w:eastAsiaTheme="minorEastAsia"/>
                <w:sz w:val="21"/>
                <w:szCs w:val="21"/>
              </w:rPr>
              <w:t>动植物油</w:t>
            </w:r>
          </w:p>
        </w:tc>
        <w:tc>
          <w:tcPr>
            <w:tcW w:w="394" w:type="pct"/>
            <w:vAlign w:val="center"/>
          </w:tcPr>
          <w:p w14:paraId="1BF71E50" w14:textId="467314B2" w:rsidR="0056663A" w:rsidRPr="005937D2" w:rsidRDefault="0056663A" w:rsidP="0056663A">
            <w:pPr>
              <w:spacing w:line="240" w:lineRule="auto"/>
              <w:jc w:val="center"/>
              <w:rPr>
                <w:rFonts w:eastAsiaTheme="minorEastAsia"/>
                <w:sz w:val="21"/>
                <w:szCs w:val="21"/>
              </w:rPr>
            </w:pPr>
            <w:r w:rsidRPr="005937D2">
              <w:rPr>
                <w:rFonts w:eastAsiaTheme="minorEastAsia"/>
                <w:sz w:val="21"/>
                <w:szCs w:val="21"/>
              </w:rPr>
              <w:t>100</w:t>
            </w:r>
          </w:p>
        </w:tc>
        <w:tc>
          <w:tcPr>
            <w:tcW w:w="431" w:type="pct"/>
            <w:shd w:val="clear" w:color="auto" w:fill="auto"/>
            <w:vAlign w:val="center"/>
          </w:tcPr>
          <w:p w14:paraId="72529590" w14:textId="0EF4F6E1" w:rsidR="0056663A" w:rsidRPr="005937D2" w:rsidRDefault="0056663A" w:rsidP="0056663A">
            <w:pPr>
              <w:spacing w:line="240" w:lineRule="auto"/>
              <w:jc w:val="center"/>
              <w:rPr>
                <w:rFonts w:eastAsiaTheme="minorEastAsia"/>
                <w:sz w:val="21"/>
                <w:szCs w:val="21"/>
              </w:rPr>
            </w:pPr>
            <w:r w:rsidRPr="005937D2">
              <w:rPr>
                <w:sz w:val="21"/>
                <w:szCs w:val="21"/>
              </w:rPr>
              <w:t>2.14036</w:t>
            </w:r>
          </w:p>
        </w:tc>
        <w:tc>
          <w:tcPr>
            <w:tcW w:w="541" w:type="pct"/>
            <w:vMerge/>
            <w:vAlign w:val="center"/>
          </w:tcPr>
          <w:p w14:paraId="65409F7C" w14:textId="77777777" w:rsidR="0056663A" w:rsidRPr="005937D2" w:rsidRDefault="0056663A" w:rsidP="0056663A">
            <w:pPr>
              <w:spacing w:line="240" w:lineRule="auto"/>
              <w:jc w:val="center"/>
              <w:rPr>
                <w:rFonts w:eastAsiaTheme="minorEastAsia"/>
                <w:sz w:val="21"/>
                <w:szCs w:val="21"/>
              </w:rPr>
            </w:pPr>
          </w:p>
        </w:tc>
        <w:tc>
          <w:tcPr>
            <w:tcW w:w="410" w:type="pct"/>
            <w:vAlign w:val="center"/>
          </w:tcPr>
          <w:p w14:paraId="7B3340B8" w14:textId="371B30A8" w:rsidR="0056663A" w:rsidRPr="005937D2" w:rsidRDefault="0056663A" w:rsidP="0056663A">
            <w:pPr>
              <w:spacing w:line="240" w:lineRule="auto"/>
              <w:jc w:val="center"/>
              <w:rPr>
                <w:rFonts w:eastAsiaTheme="minorEastAsia"/>
                <w:sz w:val="21"/>
                <w:szCs w:val="21"/>
              </w:rPr>
            </w:pPr>
            <w:r w:rsidRPr="005937D2">
              <w:rPr>
                <w:rFonts w:eastAsiaTheme="minorEastAsia"/>
                <w:sz w:val="21"/>
                <w:szCs w:val="21"/>
              </w:rPr>
              <w:t xml:space="preserve">TN </w:t>
            </w:r>
          </w:p>
        </w:tc>
        <w:tc>
          <w:tcPr>
            <w:tcW w:w="333" w:type="pct"/>
            <w:noWrap/>
            <w:vAlign w:val="center"/>
          </w:tcPr>
          <w:p w14:paraId="7846C987" w14:textId="59A98B16" w:rsidR="0056663A" w:rsidRPr="005937D2" w:rsidRDefault="0056663A" w:rsidP="0056663A">
            <w:pPr>
              <w:spacing w:line="240" w:lineRule="auto"/>
              <w:jc w:val="center"/>
              <w:rPr>
                <w:rFonts w:eastAsiaTheme="minorEastAsia"/>
                <w:sz w:val="21"/>
                <w:szCs w:val="21"/>
              </w:rPr>
            </w:pPr>
            <w:r w:rsidRPr="005937D2">
              <w:rPr>
                <w:rFonts w:eastAsiaTheme="minorEastAsia" w:hint="eastAsia"/>
                <w:sz w:val="21"/>
                <w:szCs w:val="21"/>
              </w:rPr>
              <w:t>3</w:t>
            </w:r>
            <w:r w:rsidRPr="005937D2">
              <w:rPr>
                <w:rFonts w:eastAsiaTheme="minorEastAsia"/>
                <w:sz w:val="21"/>
                <w:szCs w:val="21"/>
              </w:rPr>
              <w:t>0</w:t>
            </w:r>
          </w:p>
        </w:tc>
        <w:tc>
          <w:tcPr>
            <w:tcW w:w="351" w:type="pct"/>
            <w:noWrap/>
            <w:vAlign w:val="center"/>
          </w:tcPr>
          <w:p w14:paraId="4EAE3574" w14:textId="710B06F6" w:rsidR="0056663A" w:rsidRPr="005937D2" w:rsidRDefault="0056663A" w:rsidP="0056663A">
            <w:pPr>
              <w:spacing w:line="240" w:lineRule="auto"/>
              <w:jc w:val="center"/>
              <w:rPr>
                <w:rFonts w:eastAsiaTheme="minorEastAsia"/>
                <w:sz w:val="21"/>
                <w:szCs w:val="21"/>
              </w:rPr>
            </w:pPr>
            <w:r w:rsidRPr="005937D2">
              <w:rPr>
                <w:sz w:val="21"/>
                <w:szCs w:val="21"/>
              </w:rPr>
              <w:t>0.651</w:t>
            </w:r>
          </w:p>
        </w:tc>
        <w:tc>
          <w:tcPr>
            <w:tcW w:w="436" w:type="pct"/>
            <w:vAlign w:val="center"/>
          </w:tcPr>
          <w:p w14:paraId="0C459543" w14:textId="799AD0BB" w:rsidR="0056663A" w:rsidRPr="005937D2" w:rsidRDefault="0056663A" w:rsidP="0056663A">
            <w:pPr>
              <w:spacing w:line="240" w:lineRule="auto"/>
              <w:jc w:val="center"/>
              <w:rPr>
                <w:rFonts w:eastAsiaTheme="minorEastAsia"/>
                <w:sz w:val="21"/>
                <w:szCs w:val="21"/>
              </w:rPr>
            </w:pPr>
            <w:r w:rsidRPr="005937D2">
              <w:rPr>
                <w:rFonts w:eastAsiaTheme="minorEastAsia"/>
                <w:sz w:val="21"/>
                <w:szCs w:val="21"/>
              </w:rPr>
              <w:t>70</w:t>
            </w:r>
          </w:p>
        </w:tc>
        <w:tc>
          <w:tcPr>
            <w:tcW w:w="976" w:type="pct"/>
            <w:vMerge/>
            <w:vAlign w:val="center"/>
          </w:tcPr>
          <w:p w14:paraId="647BD0F4" w14:textId="5682C01F" w:rsidR="0056663A" w:rsidRPr="005937D2" w:rsidRDefault="0056663A" w:rsidP="0056663A">
            <w:pPr>
              <w:spacing w:line="240" w:lineRule="auto"/>
              <w:jc w:val="center"/>
              <w:rPr>
                <w:rFonts w:eastAsiaTheme="minorEastAsia"/>
                <w:sz w:val="21"/>
                <w:szCs w:val="21"/>
              </w:rPr>
            </w:pPr>
          </w:p>
        </w:tc>
      </w:tr>
      <w:tr w:rsidR="005937D2" w:rsidRPr="005937D2" w14:paraId="74D12EAD" w14:textId="77777777" w:rsidTr="00193AD8">
        <w:trPr>
          <w:cantSplit/>
        </w:trPr>
        <w:tc>
          <w:tcPr>
            <w:tcW w:w="410" w:type="pct"/>
            <w:vMerge w:val="restart"/>
            <w:vAlign w:val="center"/>
          </w:tcPr>
          <w:p w14:paraId="0FEFD11E" w14:textId="22E7ECFF" w:rsidR="0056663A" w:rsidRPr="005937D2" w:rsidRDefault="0056663A" w:rsidP="0056663A">
            <w:pPr>
              <w:spacing w:line="240" w:lineRule="auto"/>
              <w:jc w:val="center"/>
              <w:rPr>
                <w:rFonts w:eastAsiaTheme="minorEastAsia"/>
                <w:sz w:val="21"/>
                <w:szCs w:val="21"/>
              </w:rPr>
            </w:pPr>
            <w:r w:rsidRPr="005937D2">
              <w:rPr>
                <w:rFonts w:eastAsiaTheme="minorEastAsia" w:hint="eastAsia"/>
                <w:sz w:val="21"/>
                <w:szCs w:val="21"/>
              </w:rPr>
              <w:t>初期雨水</w:t>
            </w:r>
          </w:p>
        </w:tc>
        <w:tc>
          <w:tcPr>
            <w:tcW w:w="317" w:type="pct"/>
            <w:vMerge w:val="restart"/>
            <w:vAlign w:val="center"/>
          </w:tcPr>
          <w:p w14:paraId="7E362DF2" w14:textId="0BE8EE97" w:rsidR="0056663A" w:rsidRPr="005937D2" w:rsidRDefault="0056663A" w:rsidP="0056663A">
            <w:pPr>
              <w:spacing w:line="240" w:lineRule="auto"/>
              <w:jc w:val="center"/>
              <w:rPr>
                <w:rFonts w:eastAsiaTheme="minorEastAsia"/>
                <w:sz w:val="21"/>
                <w:szCs w:val="21"/>
              </w:rPr>
            </w:pPr>
            <w:r w:rsidRPr="005937D2">
              <w:rPr>
                <w:rFonts w:eastAsiaTheme="minorEastAsia" w:hint="eastAsia"/>
                <w:sz w:val="21"/>
                <w:szCs w:val="21"/>
              </w:rPr>
              <w:t>3</w:t>
            </w:r>
            <w:r w:rsidRPr="005937D2">
              <w:rPr>
                <w:rFonts w:eastAsiaTheme="minorEastAsia"/>
                <w:sz w:val="21"/>
                <w:szCs w:val="21"/>
              </w:rPr>
              <w:t>01.5</w:t>
            </w:r>
          </w:p>
        </w:tc>
        <w:tc>
          <w:tcPr>
            <w:tcW w:w="401" w:type="pct"/>
            <w:vAlign w:val="center"/>
          </w:tcPr>
          <w:p w14:paraId="7F8D8E64" w14:textId="6D7B048C" w:rsidR="0056663A" w:rsidRPr="005937D2" w:rsidRDefault="0056663A" w:rsidP="0056663A">
            <w:pPr>
              <w:spacing w:line="240" w:lineRule="auto"/>
              <w:jc w:val="center"/>
              <w:rPr>
                <w:rFonts w:eastAsiaTheme="minorEastAsia"/>
                <w:sz w:val="21"/>
                <w:szCs w:val="21"/>
              </w:rPr>
            </w:pPr>
            <w:r w:rsidRPr="005937D2">
              <w:rPr>
                <w:rFonts w:eastAsiaTheme="minorEastAsia"/>
                <w:sz w:val="21"/>
                <w:szCs w:val="21"/>
              </w:rPr>
              <w:t>COD</w:t>
            </w:r>
          </w:p>
        </w:tc>
        <w:tc>
          <w:tcPr>
            <w:tcW w:w="394" w:type="pct"/>
            <w:vAlign w:val="center"/>
          </w:tcPr>
          <w:p w14:paraId="749C8318" w14:textId="40E69C04" w:rsidR="0056663A" w:rsidRPr="005937D2" w:rsidRDefault="0056663A" w:rsidP="0056663A">
            <w:pPr>
              <w:spacing w:line="240" w:lineRule="auto"/>
              <w:jc w:val="center"/>
              <w:rPr>
                <w:rFonts w:eastAsiaTheme="minorEastAsia"/>
                <w:sz w:val="21"/>
                <w:szCs w:val="21"/>
              </w:rPr>
            </w:pPr>
            <w:r w:rsidRPr="005937D2">
              <w:rPr>
                <w:rFonts w:eastAsiaTheme="minorEastAsia"/>
                <w:sz w:val="21"/>
                <w:szCs w:val="21"/>
              </w:rPr>
              <w:t>500</w:t>
            </w:r>
          </w:p>
        </w:tc>
        <w:tc>
          <w:tcPr>
            <w:tcW w:w="431" w:type="pct"/>
            <w:shd w:val="clear" w:color="auto" w:fill="auto"/>
            <w:vAlign w:val="center"/>
          </w:tcPr>
          <w:p w14:paraId="335E17CC" w14:textId="66AFDD5E" w:rsidR="0056663A" w:rsidRPr="005937D2" w:rsidRDefault="0056663A" w:rsidP="0056663A">
            <w:pPr>
              <w:spacing w:line="240" w:lineRule="auto"/>
              <w:jc w:val="center"/>
              <w:rPr>
                <w:rFonts w:eastAsiaTheme="minorEastAsia"/>
                <w:sz w:val="21"/>
                <w:szCs w:val="21"/>
              </w:rPr>
            </w:pPr>
            <w:r w:rsidRPr="005937D2">
              <w:rPr>
                <w:sz w:val="21"/>
                <w:szCs w:val="21"/>
              </w:rPr>
              <w:t>0.15075</w:t>
            </w:r>
          </w:p>
        </w:tc>
        <w:tc>
          <w:tcPr>
            <w:tcW w:w="541" w:type="pct"/>
            <w:vMerge/>
            <w:vAlign w:val="center"/>
          </w:tcPr>
          <w:p w14:paraId="3BC3AC20" w14:textId="77777777" w:rsidR="0056663A" w:rsidRPr="005937D2" w:rsidRDefault="0056663A" w:rsidP="0056663A">
            <w:pPr>
              <w:spacing w:line="240" w:lineRule="auto"/>
              <w:jc w:val="center"/>
              <w:rPr>
                <w:rFonts w:eastAsiaTheme="minorEastAsia"/>
                <w:sz w:val="21"/>
                <w:szCs w:val="21"/>
              </w:rPr>
            </w:pPr>
          </w:p>
        </w:tc>
        <w:tc>
          <w:tcPr>
            <w:tcW w:w="410" w:type="pct"/>
            <w:vAlign w:val="center"/>
          </w:tcPr>
          <w:p w14:paraId="5CAF183F" w14:textId="1E028335" w:rsidR="0056663A" w:rsidRPr="005937D2" w:rsidRDefault="0056663A" w:rsidP="0056663A">
            <w:pPr>
              <w:spacing w:line="240" w:lineRule="auto"/>
              <w:jc w:val="center"/>
              <w:rPr>
                <w:rFonts w:eastAsiaTheme="minorEastAsia"/>
                <w:sz w:val="21"/>
                <w:szCs w:val="21"/>
              </w:rPr>
            </w:pPr>
            <w:r w:rsidRPr="005937D2">
              <w:rPr>
                <w:rFonts w:eastAsiaTheme="minorEastAsia"/>
                <w:sz w:val="21"/>
                <w:szCs w:val="21"/>
              </w:rPr>
              <w:t>动植物油</w:t>
            </w:r>
          </w:p>
        </w:tc>
        <w:tc>
          <w:tcPr>
            <w:tcW w:w="333" w:type="pct"/>
            <w:vAlign w:val="center"/>
          </w:tcPr>
          <w:p w14:paraId="444213CF" w14:textId="6D1D8F35" w:rsidR="0056663A" w:rsidRPr="005937D2" w:rsidRDefault="0056663A" w:rsidP="0056663A">
            <w:pPr>
              <w:spacing w:line="240" w:lineRule="auto"/>
              <w:jc w:val="center"/>
              <w:rPr>
                <w:rFonts w:eastAsiaTheme="minorEastAsia"/>
                <w:sz w:val="21"/>
                <w:szCs w:val="21"/>
              </w:rPr>
            </w:pPr>
            <w:r w:rsidRPr="005937D2">
              <w:rPr>
                <w:rFonts w:eastAsiaTheme="minorEastAsia" w:hint="eastAsia"/>
                <w:sz w:val="21"/>
                <w:szCs w:val="21"/>
              </w:rPr>
              <w:t>5</w:t>
            </w:r>
          </w:p>
        </w:tc>
        <w:tc>
          <w:tcPr>
            <w:tcW w:w="351" w:type="pct"/>
            <w:noWrap/>
            <w:vAlign w:val="center"/>
          </w:tcPr>
          <w:p w14:paraId="35FECDC2" w14:textId="3F101539" w:rsidR="0056663A" w:rsidRPr="005937D2" w:rsidRDefault="0056663A" w:rsidP="0056663A">
            <w:pPr>
              <w:spacing w:line="240" w:lineRule="auto"/>
              <w:jc w:val="center"/>
              <w:rPr>
                <w:rFonts w:eastAsiaTheme="minorEastAsia"/>
                <w:sz w:val="21"/>
                <w:szCs w:val="21"/>
              </w:rPr>
            </w:pPr>
            <w:r w:rsidRPr="005937D2">
              <w:rPr>
                <w:sz w:val="21"/>
                <w:szCs w:val="21"/>
              </w:rPr>
              <w:t>0.108</w:t>
            </w:r>
          </w:p>
        </w:tc>
        <w:tc>
          <w:tcPr>
            <w:tcW w:w="436" w:type="pct"/>
            <w:vAlign w:val="center"/>
          </w:tcPr>
          <w:p w14:paraId="0B2851FD" w14:textId="6170385B" w:rsidR="0056663A" w:rsidRPr="005937D2" w:rsidRDefault="0056663A" w:rsidP="0056663A">
            <w:pPr>
              <w:spacing w:line="240" w:lineRule="auto"/>
              <w:jc w:val="center"/>
              <w:rPr>
                <w:rFonts w:eastAsiaTheme="minorEastAsia"/>
                <w:sz w:val="21"/>
                <w:szCs w:val="21"/>
              </w:rPr>
            </w:pPr>
            <w:r w:rsidRPr="005937D2">
              <w:rPr>
                <w:rFonts w:eastAsiaTheme="minorEastAsia"/>
                <w:sz w:val="21"/>
                <w:szCs w:val="21"/>
              </w:rPr>
              <w:t>15</w:t>
            </w:r>
          </w:p>
        </w:tc>
        <w:tc>
          <w:tcPr>
            <w:tcW w:w="976" w:type="pct"/>
            <w:vMerge/>
            <w:vAlign w:val="center"/>
          </w:tcPr>
          <w:p w14:paraId="24DE0777" w14:textId="76EC018F" w:rsidR="0056663A" w:rsidRPr="005937D2" w:rsidRDefault="0056663A" w:rsidP="0056663A">
            <w:pPr>
              <w:spacing w:line="240" w:lineRule="auto"/>
              <w:jc w:val="center"/>
              <w:rPr>
                <w:rFonts w:eastAsiaTheme="minorEastAsia"/>
                <w:sz w:val="21"/>
                <w:szCs w:val="21"/>
              </w:rPr>
            </w:pPr>
          </w:p>
        </w:tc>
      </w:tr>
      <w:tr w:rsidR="005937D2" w:rsidRPr="005937D2" w14:paraId="3E86E51D" w14:textId="77777777" w:rsidTr="00193AD8">
        <w:trPr>
          <w:cantSplit/>
        </w:trPr>
        <w:tc>
          <w:tcPr>
            <w:tcW w:w="410" w:type="pct"/>
            <w:vMerge/>
            <w:vAlign w:val="center"/>
          </w:tcPr>
          <w:p w14:paraId="17F8A9DF" w14:textId="77777777" w:rsidR="00835689" w:rsidRPr="005937D2" w:rsidRDefault="00835689" w:rsidP="00835689">
            <w:pPr>
              <w:spacing w:line="240" w:lineRule="auto"/>
              <w:jc w:val="center"/>
              <w:rPr>
                <w:rFonts w:eastAsiaTheme="minorEastAsia"/>
                <w:sz w:val="21"/>
                <w:szCs w:val="21"/>
              </w:rPr>
            </w:pPr>
          </w:p>
        </w:tc>
        <w:tc>
          <w:tcPr>
            <w:tcW w:w="317" w:type="pct"/>
            <w:vMerge/>
            <w:vAlign w:val="center"/>
          </w:tcPr>
          <w:p w14:paraId="39998FC7" w14:textId="77777777" w:rsidR="00835689" w:rsidRPr="005937D2" w:rsidRDefault="00835689" w:rsidP="00835689">
            <w:pPr>
              <w:spacing w:line="240" w:lineRule="auto"/>
              <w:jc w:val="center"/>
              <w:rPr>
                <w:rFonts w:eastAsiaTheme="minorEastAsia"/>
                <w:sz w:val="21"/>
                <w:szCs w:val="21"/>
              </w:rPr>
            </w:pPr>
          </w:p>
        </w:tc>
        <w:tc>
          <w:tcPr>
            <w:tcW w:w="401" w:type="pct"/>
            <w:vAlign w:val="center"/>
          </w:tcPr>
          <w:p w14:paraId="532D8EDF" w14:textId="0909E942" w:rsidR="00835689" w:rsidRPr="005937D2" w:rsidRDefault="00835689" w:rsidP="00835689">
            <w:pPr>
              <w:spacing w:line="240" w:lineRule="auto"/>
              <w:jc w:val="center"/>
              <w:rPr>
                <w:rFonts w:eastAsiaTheme="minorEastAsia"/>
                <w:sz w:val="21"/>
                <w:szCs w:val="21"/>
              </w:rPr>
            </w:pPr>
            <w:r w:rsidRPr="005937D2">
              <w:rPr>
                <w:rFonts w:eastAsiaTheme="minorEastAsia"/>
                <w:sz w:val="21"/>
                <w:szCs w:val="21"/>
              </w:rPr>
              <w:t>BOD</w:t>
            </w:r>
            <w:r w:rsidRPr="005937D2">
              <w:rPr>
                <w:rFonts w:eastAsiaTheme="minorEastAsia"/>
                <w:sz w:val="21"/>
                <w:szCs w:val="21"/>
                <w:vertAlign w:val="subscript"/>
              </w:rPr>
              <w:t>5</w:t>
            </w:r>
          </w:p>
        </w:tc>
        <w:tc>
          <w:tcPr>
            <w:tcW w:w="394" w:type="pct"/>
            <w:vAlign w:val="center"/>
          </w:tcPr>
          <w:p w14:paraId="15CEE917" w14:textId="0C566DA7" w:rsidR="00835689" w:rsidRPr="005937D2" w:rsidRDefault="00835689" w:rsidP="00835689">
            <w:pPr>
              <w:spacing w:line="240" w:lineRule="auto"/>
              <w:jc w:val="center"/>
              <w:rPr>
                <w:rFonts w:eastAsiaTheme="minorEastAsia"/>
                <w:sz w:val="21"/>
                <w:szCs w:val="21"/>
              </w:rPr>
            </w:pPr>
            <w:r w:rsidRPr="005937D2">
              <w:rPr>
                <w:rFonts w:eastAsiaTheme="minorEastAsia"/>
                <w:sz w:val="21"/>
                <w:szCs w:val="21"/>
              </w:rPr>
              <w:t>250</w:t>
            </w:r>
          </w:p>
        </w:tc>
        <w:tc>
          <w:tcPr>
            <w:tcW w:w="431" w:type="pct"/>
            <w:shd w:val="clear" w:color="auto" w:fill="auto"/>
            <w:vAlign w:val="center"/>
          </w:tcPr>
          <w:p w14:paraId="3DD0D64C" w14:textId="03CC51DE" w:rsidR="00835689" w:rsidRPr="005937D2" w:rsidRDefault="00835689" w:rsidP="00835689">
            <w:pPr>
              <w:spacing w:line="240" w:lineRule="auto"/>
              <w:jc w:val="center"/>
              <w:rPr>
                <w:rFonts w:eastAsiaTheme="minorEastAsia"/>
                <w:sz w:val="21"/>
                <w:szCs w:val="21"/>
              </w:rPr>
            </w:pPr>
            <w:r w:rsidRPr="005937D2">
              <w:rPr>
                <w:sz w:val="21"/>
                <w:szCs w:val="21"/>
              </w:rPr>
              <w:t>0.075375</w:t>
            </w:r>
          </w:p>
        </w:tc>
        <w:tc>
          <w:tcPr>
            <w:tcW w:w="541" w:type="pct"/>
            <w:vMerge/>
            <w:vAlign w:val="center"/>
          </w:tcPr>
          <w:p w14:paraId="0FB9EB44" w14:textId="77777777" w:rsidR="00835689" w:rsidRPr="005937D2" w:rsidRDefault="00835689" w:rsidP="00835689">
            <w:pPr>
              <w:spacing w:line="240" w:lineRule="auto"/>
              <w:jc w:val="center"/>
              <w:rPr>
                <w:rFonts w:eastAsiaTheme="minorEastAsia"/>
                <w:sz w:val="21"/>
                <w:szCs w:val="21"/>
              </w:rPr>
            </w:pPr>
          </w:p>
        </w:tc>
        <w:tc>
          <w:tcPr>
            <w:tcW w:w="410" w:type="pct"/>
            <w:vAlign w:val="center"/>
          </w:tcPr>
          <w:p w14:paraId="6A835862" w14:textId="6919AE12" w:rsidR="00835689" w:rsidRPr="005937D2" w:rsidRDefault="00835689" w:rsidP="00835689">
            <w:pPr>
              <w:spacing w:line="240" w:lineRule="auto"/>
              <w:jc w:val="center"/>
              <w:rPr>
                <w:rFonts w:eastAsiaTheme="minorEastAsia"/>
                <w:sz w:val="21"/>
                <w:szCs w:val="21"/>
              </w:rPr>
            </w:pPr>
          </w:p>
        </w:tc>
        <w:tc>
          <w:tcPr>
            <w:tcW w:w="333" w:type="pct"/>
            <w:vAlign w:val="center"/>
          </w:tcPr>
          <w:p w14:paraId="4BE288C8" w14:textId="113CEB40" w:rsidR="00835689" w:rsidRPr="005937D2" w:rsidRDefault="00835689" w:rsidP="00835689">
            <w:pPr>
              <w:spacing w:line="240" w:lineRule="auto"/>
              <w:jc w:val="center"/>
              <w:rPr>
                <w:rFonts w:eastAsiaTheme="minorEastAsia"/>
                <w:sz w:val="21"/>
                <w:szCs w:val="21"/>
              </w:rPr>
            </w:pPr>
          </w:p>
        </w:tc>
        <w:tc>
          <w:tcPr>
            <w:tcW w:w="351" w:type="pct"/>
            <w:noWrap/>
            <w:vAlign w:val="center"/>
          </w:tcPr>
          <w:p w14:paraId="4CA6510C" w14:textId="0FCB9C6E" w:rsidR="00835689" w:rsidRPr="005937D2" w:rsidRDefault="00835689" w:rsidP="00835689">
            <w:pPr>
              <w:spacing w:line="240" w:lineRule="auto"/>
              <w:jc w:val="center"/>
              <w:rPr>
                <w:rFonts w:eastAsiaTheme="minorEastAsia"/>
                <w:sz w:val="21"/>
                <w:szCs w:val="21"/>
              </w:rPr>
            </w:pPr>
          </w:p>
        </w:tc>
        <w:tc>
          <w:tcPr>
            <w:tcW w:w="436" w:type="pct"/>
            <w:vAlign w:val="center"/>
          </w:tcPr>
          <w:p w14:paraId="238024E2" w14:textId="04CEE248" w:rsidR="00835689" w:rsidRPr="005937D2" w:rsidRDefault="00835689" w:rsidP="00835689">
            <w:pPr>
              <w:spacing w:line="240" w:lineRule="auto"/>
              <w:jc w:val="center"/>
              <w:rPr>
                <w:rFonts w:eastAsiaTheme="minorEastAsia"/>
                <w:sz w:val="21"/>
                <w:szCs w:val="21"/>
              </w:rPr>
            </w:pPr>
          </w:p>
        </w:tc>
        <w:tc>
          <w:tcPr>
            <w:tcW w:w="976" w:type="pct"/>
            <w:vMerge/>
            <w:noWrap/>
            <w:vAlign w:val="center"/>
          </w:tcPr>
          <w:p w14:paraId="0613BEAF" w14:textId="68190AB6" w:rsidR="00835689" w:rsidRPr="005937D2" w:rsidRDefault="00835689" w:rsidP="00835689">
            <w:pPr>
              <w:spacing w:line="240" w:lineRule="auto"/>
              <w:jc w:val="center"/>
              <w:rPr>
                <w:rFonts w:eastAsiaTheme="minorEastAsia"/>
                <w:sz w:val="21"/>
                <w:szCs w:val="21"/>
              </w:rPr>
            </w:pPr>
          </w:p>
        </w:tc>
      </w:tr>
      <w:tr w:rsidR="005937D2" w:rsidRPr="005937D2" w14:paraId="5A19C6AD" w14:textId="77777777" w:rsidTr="00193AD8">
        <w:trPr>
          <w:cantSplit/>
        </w:trPr>
        <w:tc>
          <w:tcPr>
            <w:tcW w:w="410" w:type="pct"/>
            <w:vMerge/>
            <w:vAlign w:val="center"/>
          </w:tcPr>
          <w:p w14:paraId="3EAD4EE5" w14:textId="77777777" w:rsidR="00835689" w:rsidRPr="005937D2" w:rsidRDefault="00835689" w:rsidP="00835689">
            <w:pPr>
              <w:spacing w:line="240" w:lineRule="auto"/>
              <w:jc w:val="center"/>
              <w:rPr>
                <w:rFonts w:eastAsiaTheme="minorEastAsia"/>
                <w:sz w:val="21"/>
                <w:szCs w:val="21"/>
              </w:rPr>
            </w:pPr>
          </w:p>
        </w:tc>
        <w:tc>
          <w:tcPr>
            <w:tcW w:w="317" w:type="pct"/>
            <w:vMerge/>
            <w:vAlign w:val="center"/>
          </w:tcPr>
          <w:p w14:paraId="19B87BA3" w14:textId="77777777" w:rsidR="00835689" w:rsidRPr="005937D2" w:rsidRDefault="00835689" w:rsidP="00835689">
            <w:pPr>
              <w:spacing w:line="240" w:lineRule="auto"/>
              <w:jc w:val="center"/>
              <w:rPr>
                <w:rFonts w:eastAsiaTheme="minorEastAsia"/>
                <w:sz w:val="21"/>
                <w:szCs w:val="21"/>
              </w:rPr>
            </w:pPr>
          </w:p>
        </w:tc>
        <w:tc>
          <w:tcPr>
            <w:tcW w:w="401" w:type="pct"/>
            <w:vAlign w:val="center"/>
          </w:tcPr>
          <w:p w14:paraId="556BEAE3" w14:textId="657D842B" w:rsidR="00835689" w:rsidRPr="005937D2" w:rsidRDefault="00835689" w:rsidP="00835689">
            <w:pPr>
              <w:spacing w:line="240" w:lineRule="auto"/>
              <w:jc w:val="center"/>
              <w:rPr>
                <w:rFonts w:eastAsiaTheme="minorEastAsia"/>
                <w:sz w:val="21"/>
                <w:szCs w:val="21"/>
              </w:rPr>
            </w:pPr>
            <w:r w:rsidRPr="005937D2">
              <w:rPr>
                <w:rFonts w:eastAsiaTheme="minorEastAsia"/>
                <w:sz w:val="21"/>
                <w:szCs w:val="21"/>
              </w:rPr>
              <w:t>SS</w:t>
            </w:r>
          </w:p>
        </w:tc>
        <w:tc>
          <w:tcPr>
            <w:tcW w:w="394" w:type="pct"/>
            <w:vAlign w:val="center"/>
          </w:tcPr>
          <w:p w14:paraId="281EFC07" w14:textId="26E12568" w:rsidR="00835689" w:rsidRPr="005937D2" w:rsidRDefault="00835689" w:rsidP="00835689">
            <w:pPr>
              <w:spacing w:line="240" w:lineRule="auto"/>
              <w:jc w:val="center"/>
              <w:rPr>
                <w:rFonts w:eastAsiaTheme="minorEastAsia"/>
                <w:sz w:val="21"/>
                <w:szCs w:val="21"/>
              </w:rPr>
            </w:pPr>
            <w:r w:rsidRPr="005937D2">
              <w:rPr>
                <w:rFonts w:eastAsiaTheme="minorEastAsia"/>
                <w:sz w:val="21"/>
                <w:szCs w:val="21"/>
              </w:rPr>
              <w:t>300</w:t>
            </w:r>
          </w:p>
        </w:tc>
        <w:tc>
          <w:tcPr>
            <w:tcW w:w="431" w:type="pct"/>
            <w:shd w:val="clear" w:color="auto" w:fill="auto"/>
            <w:vAlign w:val="center"/>
          </w:tcPr>
          <w:p w14:paraId="47B77228" w14:textId="506D68A5" w:rsidR="00835689" w:rsidRPr="005937D2" w:rsidRDefault="00835689" w:rsidP="00835689">
            <w:pPr>
              <w:spacing w:line="240" w:lineRule="auto"/>
              <w:jc w:val="center"/>
              <w:rPr>
                <w:rFonts w:eastAsiaTheme="minorEastAsia"/>
                <w:sz w:val="21"/>
                <w:szCs w:val="21"/>
              </w:rPr>
            </w:pPr>
            <w:r w:rsidRPr="005937D2">
              <w:rPr>
                <w:sz w:val="21"/>
                <w:szCs w:val="21"/>
              </w:rPr>
              <w:t>0.09045</w:t>
            </w:r>
          </w:p>
        </w:tc>
        <w:tc>
          <w:tcPr>
            <w:tcW w:w="541" w:type="pct"/>
            <w:vMerge/>
            <w:vAlign w:val="center"/>
          </w:tcPr>
          <w:p w14:paraId="63A34BA9" w14:textId="77777777" w:rsidR="00835689" w:rsidRPr="005937D2" w:rsidRDefault="00835689" w:rsidP="00835689">
            <w:pPr>
              <w:spacing w:line="240" w:lineRule="auto"/>
              <w:jc w:val="center"/>
              <w:rPr>
                <w:rFonts w:eastAsiaTheme="minorEastAsia"/>
                <w:sz w:val="21"/>
                <w:szCs w:val="21"/>
              </w:rPr>
            </w:pPr>
          </w:p>
        </w:tc>
        <w:tc>
          <w:tcPr>
            <w:tcW w:w="410" w:type="pct"/>
            <w:vAlign w:val="center"/>
          </w:tcPr>
          <w:p w14:paraId="0A9A7827" w14:textId="49128D88" w:rsidR="00835689" w:rsidRPr="005937D2" w:rsidRDefault="00835689" w:rsidP="00835689">
            <w:pPr>
              <w:spacing w:line="240" w:lineRule="auto"/>
              <w:jc w:val="center"/>
              <w:rPr>
                <w:rFonts w:eastAsiaTheme="minorEastAsia"/>
                <w:sz w:val="21"/>
                <w:szCs w:val="21"/>
              </w:rPr>
            </w:pPr>
          </w:p>
        </w:tc>
        <w:tc>
          <w:tcPr>
            <w:tcW w:w="333" w:type="pct"/>
            <w:vAlign w:val="center"/>
          </w:tcPr>
          <w:p w14:paraId="630016E7" w14:textId="7CD9C2C9" w:rsidR="00835689" w:rsidRPr="005937D2" w:rsidRDefault="00835689" w:rsidP="00835689">
            <w:pPr>
              <w:spacing w:line="240" w:lineRule="auto"/>
              <w:jc w:val="center"/>
              <w:rPr>
                <w:rFonts w:eastAsiaTheme="minorEastAsia"/>
                <w:sz w:val="21"/>
                <w:szCs w:val="21"/>
              </w:rPr>
            </w:pPr>
          </w:p>
        </w:tc>
        <w:tc>
          <w:tcPr>
            <w:tcW w:w="351" w:type="pct"/>
            <w:noWrap/>
            <w:vAlign w:val="center"/>
          </w:tcPr>
          <w:p w14:paraId="157B989A" w14:textId="6CEA8ABF" w:rsidR="00835689" w:rsidRPr="005937D2" w:rsidRDefault="00835689" w:rsidP="00835689">
            <w:pPr>
              <w:spacing w:line="240" w:lineRule="auto"/>
              <w:jc w:val="center"/>
              <w:rPr>
                <w:rFonts w:eastAsiaTheme="minorEastAsia"/>
                <w:sz w:val="21"/>
                <w:szCs w:val="21"/>
              </w:rPr>
            </w:pPr>
          </w:p>
        </w:tc>
        <w:tc>
          <w:tcPr>
            <w:tcW w:w="436" w:type="pct"/>
            <w:vAlign w:val="center"/>
          </w:tcPr>
          <w:p w14:paraId="419A0903" w14:textId="4B557C29" w:rsidR="00835689" w:rsidRPr="005937D2" w:rsidRDefault="00835689" w:rsidP="00835689">
            <w:pPr>
              <w:spacing w:line="240" w:lineRule="auto"/>
              <w:jc w:val="center"/>
              <w:rPr>
                <w:rFonts w:eastAsiaTheme="minorEastAsia"/>
                <w:sz w:val="21"/>
                <w:szCs w:val="21"/>
              </w:rPr>
            </w:pPr>
          </w:p>
        </w:tc>
        <w:tc>
          <w:tcPr>
            <w:tcW w:w="976" w:type="pct"/>
            <w:vMerge/>
            <w:noWrap/>
            <w:vAlign w:val="center"/>
          </w:tcPr>
          <w:p w14:paraId="4D58935A" w14:textId="62643E22" w:rsidR="00835689" w:rsidRPr="005937D2" w:rsidRDefault="00835689" w:rsidP="00835689">
            <w:pPr>
              <w:spacing w:line="240" w:lineRule="auto"/>
              <w:jc w:val="center"/>
              <w:rPr>
                <w:rFonts w:eastAsiaTheme="minorEastAsia"/>
                <w:sz w:val="21"/>
                <w:szCs w:val="21"/>
              </w:rPr>
            </w:pPr>
          </w:p>
        </w:tc>
      </w:tr>
      <w:tr w:rsidR="005937D2" w:rsidRPr="005937D2" w14:paraId="20A0E18C" w14:textId="77777777" w:rsidTr="00193AD8">
        <w:trPr>
          <w:cantSplit/>
        </w:trPr>
        <w:tc>
          <w:tcPr>
            <w:tcW w:w="410" w:type="pct"/>
            <w:vMerge/>
            <w:vAlign w:val="center"/>
          </w:tcPr>
          <w:p w14:paraId="58106373" w14:textId="77777777" w:rsidR="00835689" w:rsidRPr="005937D2" w:rsidRDefault="00835689" w:rsidP="00835689">
            <w:pPr>
              <w:spacing w:line="240" w:lineRule="auto"/>
              <w:jc w:val="center"/>
              <w:rPr>
                <w:rFonts w:eastAsiaTheme="minorEastAsia"/>
                <w:sz w:val="21"/>
                <w:szCs w:val="21"/>
              </w:rPr>
            </w:pPr>
          </w:p>
        </w:tc>
        <w:tc>
          <w:tcPr>
            <w:tcW w:w="317" w:type="pct"/>
            <w:vMerge/>
            <w:vAlign w:val="center"/>
          </w:tcPr>
          <w:p w14:paraId="07C40B6C" w14:textId="77777777" w:rsidR="00835689" w:rsidRPr="005937D2" w:rsidRDefault="00835689" w:rsidP="00835689">
            <w:pPr>
              <w:spacing w:line="240" w:lineRule="auto"/>
              <w:jc w:val="center"/>
              <w:rPr>
                <w:rFonts w:eastAsiaTheme="minorEastAsia"/>
                <w:sz w:val="21"/>
                <w:szCs w:val="21"/>
              </w:rPr>
            </w:pPr>
          </w:p>
        </w:tc>
        <w:tc>
          <w:tcPr>
            <w:tcW w:w="401" w:type="pct"/>
            <w:vAlign w:val="center"/>
          </w:tcPr>
          <w:p w14:paraId="06F6DD25" w14:textId="06CDA827" w:rsidR="00835689" w:rsidRPr="005937D2" w:rsidRDefault="00835689" w:rsidP="00835689">
            <w:pPr>
              <w:spacing w:line="240" w:lineRule="auto"/>
              <w:jc w:val="center"/>
              <w:rPr>
                <w:rFonts w:eastAsiaTheme="minorEastAsia"/>
                <w:sz w:val="21"/>
                <w:szCs w:val="21"/>
              </w:rPr>
            </w:pPr>
            <w:r w:rsidRPr="005937D2">
              <w:rPr>
                <w:rFonts w:eastAsiaTheme="minorEastAsia"/>
                <w:sz w:val="21"/>
                <w:szCs w:val="21"/>
              </w:rPr>
              <w:t>NH</w:t>
            </w:r>
            <w:r w:rsidRPr="005937D2">
              <w:rPr>
                <w:rFonts w:eastAsiaTheme="minorEastAsia"/>
                <w:sz w:val="21"/>
                <w:szCs w:val="21"/>
                <w:vertAlign w:val="subscript"/>
              </w:rPr>
              <w:t>3</w:t>
            </w:r>
            <w:r w:rsidRPr="005937D2">
              <w:rPr>
                <w:rFonts w:eastAsiaTheme="minorEastAsia"/>
                <w:sz w:val="21"/>
                <w:szCs w:val="21"/>
              </w:rPr>
              <w:t>-N</w:t>
            </w:r>
          </w:p>
        </w:tc>
        <w:tc>
          <w:tcPr>
            <w:tcW w:w="394" w:type="pct"/>
            <w:vAlign w:val="center"/>
          </w:tcPr>
          <w:p w14:paraId="478E7CAE" w14:textId="376C4273" w:rsidR="00835689" w:rsidRPr="005937D2" w:rsidRDefault="00835689" w:rsidP="00835689">
            <w:pPr>
              <w:spacing w:line="240" w:lineRule="auto"/>
              <w:jc w:val="center"/>
              <w:rPr>
                <w:rFonts w:eastAsiaTheme="minorEastAsia"/>
                <w:sz w:val="21"/>
                <w:szCs w:val="21"/>
              </w:rPr>
            </w:pPr>
            <w:r w:rsidRPr="005937D2">
              <w:rPr>
                <w:rFonts w:eastAsiaTheme="minorEastAsia"/>
                <w:sz w:val="21"/>
                <w:szCs w:val="21"/>
              </w:rPr>
              <w:t>30</w:t>
            </w:r>
          </w:p>
        </w:tc>
        <w:tc>
          <w:tcPr>
            <w:tcW w:w="431" w:type="pct"/>
            <w:shd w:val="clear" w:color="auto" w:fill="auto"/>
            <w:vAlign w:val="center"/>
          </w:tcPr>
          <w:p w14:paraId="4051E771" w14:textId="10546839" w:rsidR="00835689" w:rsidRPr="005937D2" w:rsidRDefault="00835689" w:rsidP="00835689">
            <w:pPr>
              <w:spacing w:line="240" w:lineRule="auto"/>
              <w:jc w:val="center"/>
              <w:rPr>
                <w:rFonts w:eastAsiaTheme="minorEastAsia"/>
                <w:sz w:val="21"/>
                <w:szCs w:val="21"/>
              </w:rPr>
            </w:pPr>
            <w:r w:rsidRPr="005937D2">
              <w:rPr>
                <w:sz w:val="21"/>
                <w:szCs w:val="21"/>
              </w:rPr>
              <w:t>0.009045</w:t>
            </w:r>
          </w:p>
        </w:tc>
        <w:tc>
          <w:tcPr>
            <w:tcW w:w="541" w:type="pct"/>
            <w:vMerge/>
            <w:vAlign w:val="center"/>
          </w:tcPr>
          <w:p w14:paraId="2128B7CA" w14:textId="77777777" w:rsidR="00835689" w:rsidRPr="005937D2" w:rsidRDefault="00835689" w:rsidP="00835689">
            <w:pPr>
              <w:spacing w:line="240" w:lineRule="auto"/>
              <w:jc w:val="center"/>
              <w:rPr>
                <w:rFonts w:eastAsiaTheme="minorEastAsia"/>
                <w:sz w:val="21"/>
                <w:szCs w:val="21"/>
              </w:rPr>
            </w:pPr>
          </w:p>
        </w:tc>
        <w:tc>
          <w:tcPr>
            <w:tcW w:w="410" w:type="pct"/>
            <w:vAlign w:val="center"/>
          </w:tcPr>
          <w:p w14:paraId="321F7CC7" w14:textId="2CFF4BF9" w:rsidR="00835689" w:rsidRPr="005937D2" w:rsidRDefault="00835689" w:rsidP="00835689">
            <w:pPr>
              <w:spacing w:line="240" w:lineRule="auto"/>
              <w:jc w:val="center"/>
              <w:rPr>
                <w:rFonts w:eastAsiaTheme="minorEastAsia"/>
                <w:sz w:val="21"/>
                <w:szCs w:val="21"/>
              </w:rPr>
            </w:pPr>
          </w:p>
        </w:tc>
        <w:tc>
          <w:tcPr>
            <w:tcW w:w="333" w:type="pct"/>
            <w:vAlign w:val="center"/>
          </w:tcPr>
          <w:p w14:paraId="7D02A133" w14:textId="2C2F488E" w:rsidR="00835689" w:rsidRPr="005937D2" w:rsidRDefault="00835689" w:rsidP="00835689">
            <w:pPr>
              <w:spacing w:line="240" w:lineRule="auto"/>
              <w:jc w:val="center"/>
              <w:rPr>
                <w:rFonts w:eastAsiaTheme="minorEastAsia"/>
                <w:sz w:val="21"/>
                <w:szCs w:val="21"/>
              </w:rPr>
            </w:pPr>
          </w:p>
        </w:tc>
        <w:tc>
          <w:tcPr>
            <w:tcW w:w="351" w:type="pct"/>
            <w:noWrap/>
            <w:vAlign w:val="center"/>
          </w:tcPr>
          <w:p w14:paraId="68EF2998" w14:textId="67CC85A0" w:rsidR="00835689" w:rsidRPr="005937D2" w:rsidRDefault="00835689" w:rsidP="00835689">
            <w:pPr>
              <w:spacing w:line="240" w:lineRule="auto"/>
              <w:jc w:val="center"/>
              <w:rPr>
                <w:sz w:val="21"/>
                <w:szCs w:val="21"/>
              </w:rPr>
            </w:pPr>
          </w:p>
        </w:tc>
        <w:tc>
          <w:tcPr>
            <w:tcW w:w="436" w:type="pct"/>
            <w:vAlign w:val="center"/>
          </w:tcPr>
          <w:p w14:paraId="3A1BA707" w14:textId="29891FB7" w:rsidR="00835689" w:rsidRPr="005937D2" w:rsidRDefault="00835689" w:rsidP="00835689">
            <w:pPr>
              <w:spacing w:line="240" w:lineRule="auto"/>
              <w:jc w:val="center"/>
              <w:rPr>
                <w:rFonts w:eastAsiaTheme="minorEastAsia"/>
                <w:sz w:val="21"/>
                <w:szCs w:val="21"/>
              </w:rPr>
            </w:pPr>
          </w:p>
        </w:tc>
        <w:tc>
          <w:tcPr>
            <w:tcW w:w="976" w:type="pct"/>
            <w:vMerge/>
            <w:noWrap/>
            <w:vAlign w:val="center"/>
          </w:tcPr>
          <w:p w14:paraId="51E38638" w14:textId="4D7D31B1" w:rsidR="00835689" w:rsidRPr="005937D2" w:rsidRDefault="00835689" w:rsidP="00835689">
            <w:pPr>
              <w:spacing w:line="240" w:lineRule="auto"/>
              <w:jc w:val="center"/>
              <w:rPr>
                <w:rFonts w:eastAsiaTheme="minorEastAsia"/>
                <w:sz w:val="21"/>
                <w:szCs w:val="21"/>
              </w:rPr>
            </w:pPr>
          </w:p>
        </w:tc>
      </w:tr>
      <w:tr w:rsidR="005937D2" w:rsidRPr="005937D2" w14:paraId="5A3E5391" w14:textId="77777777" w:rsidTr="00193AD8">
        <w:trPr>
          <w:cantSplit/>
        </w:trPr>
        <w:tc>
          <w:tcPr>
            <w:tcW w:w="410" w:type="pct"/>
            <w:vMerge/>
            <w:vAlign w:val="center"/>
          </w:tcPr>
          <w:p w14:paraId="56F96B1C" w14:textId="77777777" w:rsidR="00835689" w:rsidRPr="005937D2" w:rsidRDefault="00835689" w:rsidP="00835689">
            <w:pPr>
              <w:spacing w:line="240" w:lineRule="auto"/>
              <w:jc w:val="center"/>
              <w:rPr>
                <w:rFonts w:eastAsiaTheme="minorEastAsia"/>
                <w:sz w:val="21"/>
                <w:szCs w:val="21"/>
              </w:rPr>
            </w:pPr>
          </w:p>
        </w:tc>
        <w:tc>
          <w:tcPr>
            <w:tcW w:w="317" w:type="pct"/>
            <w:vMerge/>
            <w:vAlign w:val="center"/>
          </w:tcPr>
          <w:p w14:paraId="398EF44D" w14:textId="77777777" w:rsidR="00835689" w:rsidRPr="005937D2" w:rsidRDefault="00835689" w:rsidP="00835689">
            <w:pPr>
              <w:spacing w:line="240" w:lineRule="auto"/>
              <w:jc w:val="center"/>
              <w:rPr>
                <w:rFonts w:eastAsiaTheme="minorEastAsia"/>
                <w:sz w:val="21"/>
                <w:szCs w:val="21"/>
              </w:rPr>
            </w:pPr>
          </w:p>
        </w:tc>
        <w:tc>
          <w:tcPr>
            <w:tcW w:w="401" w:type="pct"/>
            <w:vAlign w:val="center"/>
          </w:tcPr>
          <w:p w14:paraId="3C3F13BA" w14:textId="18632F2C" w:rsidR="00835689" w:rsidRPr="005937D2" w:rsidRDefault="00835689" w:rsidP="00835689">
            <w:pPr>
              <w:spacing w:line="240" w:lineRule="auto"/>
              <w:jc w:val="center"/>
              <w:rPr>
                <w:rFonts w:eastAsiaTheme="minorEastAsia"/>
                <w:sz w:val="21"/>
                <w:szCs w:val="21"/>
              </w:rPr>
            </w:pPr>
            <w:r w:rsidRPr="005937D2">
              <w:rPr>
                <w:rFonts w:eastAsiaTheme="minorEastAsia"/>
                <w:sz w:val="21"/>
                <w:szCs w:val="21"/>
              </w:rPr>
              <w:t>TP</w:t>
            </w:r>
          </w:p>
        </w:tc>
        <w:tc>
          <w:tcPr>
            <w:tcW w:w="394" w:type="pct"/>
            <w:vAlign w:val="center"/>
          </w:tcPr>
          <w:p w14:paraId="5AE493AC" w14:textId="3FBE7C10" w:rsidR="00835689" w:rsidRPr="005937D2" w:rsidRDefault="00835689" w:rsidP="00835689">
            <w:pPr>
              <w:spacing w:line="240" w:lineRule="auto"/>
              <w:jc w:val="center"/>
              <w:rPr>
                <w:rFonts w:eastAsiaTheme="minorEastAsia"/>
                <w:sz w:val="21"/>
                <w:szCs w:val="21"/>
              </w:rPr>
            </w:pPr>
            <w:r w:rsidRPr="005937D2">
              <w:rPr>
                <w:rFonts w:eastAsiaTheme="minorEastAsia"/>
                <w:sz w:val="21"/>
                <w:szCs w:val="21"/>
              </w:rPr>
              <w:t>4</w:t>
            </w:r>
          </w:p>
        </w:tc>
        <w:tc>
          <w:tcPr>
            <w:tcW w:w="431" w:type="pct"/>
            <w:shd w:val="clear" w:color="auto" w:fill="auto"/>
            <w:vAlign w:val="center"/>
          </w:tcPr>
          <w:p w14:paraId="0E0203CE" w14:textId="112F03DD" w:rsidR="00835689" w:rsidRPr="005937D2" w:rsidRDefault="00835689" w:rsidP="00835689">
            <w:pPr>
              <w:spacing w:line="240" w:lineRule="auto"/>
              <w:jc w:val="center"/>
              <w:rPr>
                <w:rFonts w:eastAsiaTheme="minorEastAsia"/>
                <w:sz w:val="21"/>
                <w:szCs w:val="21"/>
              </w:rPr>
            </w:pPr>
            <w:r w:rsidRPr="005937D2">
              <w:rPr>
                <w:sz w:val="21"/>
                <w:szCs w:val="21"/>
              </w:rPr>
              <w:t>0.001206</w:t>
            </w:r>
          </w:p>
        </w:tc>
        <w:tc>
          <w:tcPr>
            <w:tcW w:w="541" w:type="pct"/>
            <w:vMerge/>
            <w:vAlign w:val="center"/>
          </w:tcPr>
          <w:p w14:paraId="7E58B2E6" w14:textId="77777777" w:rsidR="00835689" w:rsidRPr="005937D2" w:rsidRDefault="00835689" w:rsidP="00835689">
            <w:pPr>
              <w:spacing w:line="240" w:lineRule="auto"/>
              <w:jc w:val="center"/>
              <w:rPr>
                <w:rFonts w:eastAsiaTheme="minorEastAsia"/>
                <w:sz w:val="21"/>
                <w:szCs w:val="21"/>
              </w:rPr>
            </w:pPr>
          </w:p>
        </w:tc>
        <w:tc>
          <w:tcPr>
            <w:tcW w:w="410" w:type="pct"/>
            <w:vAlign w:val="center"/>
          </w:tcPr>
          <w:p w14:paraId="2BD4232F" w14:textId="398079A0" w:rsidR="00835689" w:rsidRPr="005937D2" w:rsidRDefault="00835689" w:rsidP="00835689">
            <w:pPr>
              <w:spacing w:line="240" w:lineRule="auto"/>
              <w:jc w:val="center"/>
              <w:rPr>
                <w:rFonts w:eastAsiaTheme="minorEastAsia"/>
                <w:sz w:val="21"/>
                <w:szCs w:val="21"/>
              </w:rPr>
            </w:pPr>
          </w:p>
        </w:tc>
        <w:tc>
          <w:tcPr>
            <w:tcW w:w="333" w:type="pct"/>
            <w:noWrap/>
            <w:vAlign w:val="center"/>
          </w:tcPr>
          <w:p w14:paraId="04567ED8" w14:textId="3227BCBD" w:rsidR="00835689" w:rsidRPr="005937D2" w:rsidRDefault="00835689" w:rsidP="00835689">
            <w:pPr>
              <w:spacing w:line="240" w:lineRule="auto"/>
              <w:jc w:val="center"/>
              <w:rPr>
                <w:rFonts w:eastAsiaTheme="minorEastAsia"/>
                <w:sz w:val="21"/>
                <w:szCs w:val="21"/>
              </w:rPr>
            </w:pPr>
          </w:p>
        </w:tc>
        <w:tc>
          <w:tcPr>
            <w:tcW w:w="351" w:type="pct"/>
            <w:noWrap/>
            <w:vAlign w:val="center"/>
          </w:tcPr>
          <w:p w14:paraId="054CE3DD" w14:textId="591267DF" w:rsidR="00835689" w:rsidRPr="005937D2" w:rsidRDefault="00835689" w:rsidP="00835689">
            <w:pPr>
              <w:spacing w:line="240" w:lineRule="auto"/>
              <w:jc w:val="center"/>
              <w:rPr>
                <w:sz w:val="21"/>
                <w:szCs w:val="21"/>
              </w:rPr>
            </w:pPr>
          </w:p>
        </w:tc>
        <w:tc>
          <w:tcPr>
            <w:tcW w:w="436" w:type="pct"/>
            <w:vAlign w:val="center"/>
          </w:tcPr>
          <w:p w14:paraId="71CE3C05" w14:textId="0C927BC3" w:rsidR="00835689" w:rsidRPr="005937D2" w:rsidRDefault="00835689" w:rsidP="00835689">
            <w:pPr>
              <w:spacing w:line="240" w:lineRule="auto"/>
              <w:jc w:val="center"/>
              <w:rPr>
                <w:rFonts w:eastAsiaTheme="minorEastAsia"/>
                <w:sz w:val="21"/>
                <w:szCs w:val="21"/>
              </w:rPr>
            </w:pPr>
          </w:p>
        </w:tc>
        <w:tc>
          <w:tcPr>
            <w:tcW w:w="976" w:type="pct"/>
            <w:vMerge/>
            <w:vAlign w:val="center"/>
          </w:tcPr>
          <w:p w14:paraId="0FE18880" w14:textId="721CB520" w:rsidR="00835689" w:rsidRPr="005937D2" w:rsidRDefault="00835689" w:rsidP="00835689">
            <w:pPr>
              <w:spacing w:line="240" w:lineRule="auto"/>
              <w:jc w:val="center"/>
              <w:rPr>
                <w:rFonts w:eastAsiaTheme="minorEastAsia"/>
                <w:sz w:val="21"/>
                <w:szCs w:val="21"/>
              </w:rPr>
            </w:pPr>
          </w:p>
        </w:tc>
      </w:tr>
      <w:tr w:rsidR="005937D2" w:rsidRPr="005937D2" w14:paraId="5F7D2253" w14:textId="77777777" w:rsidTr="00193AD8">
        <w:trPr>
          <w:cantSplit/>
        </w:trPr>
        <w:tc>
          <w:tcPr>
            <w:tcW w:w="410" w:type="pct"/>
            <w:vMerge/>
            <w:vAlign w:val="center"/>
          </w:tcPr>
          <w:p w14:paraId="2418BCF1" w14:textId="77777777" w:rsidR="00835689" w:rsidRPr="005937D2" w:rsidRDefault="00835689" w:rsidP="00835689">
            <w:pPr>
              <w:spacing w:line="240" w:lineRule="auto"/>
              <w:jc w:val="center"/>
              <w:rPr>
                <w:rFonts w:eastAsiaTheme="minorEastAsia"/>
                <w:sz w:val="21"/>
                <w:szCs w:val="21"/>
              </w:rPr>
            </w:pPr>
          </w:p>
        </w:tc>
        <w:tc>
          <w:tcPr>
            <w:tcW w:w="317" w:type="pct"/>
            <w:vMerge/>
            <w:vAlign w:val="center"/>
          </w:tcPr>
          <w:p w14:paraId="6415262A" w14:textId="77777777" w:rsidR="00835689" w:rsidRPr="005937D2" w:rsidRDefault="00835689" w:rsidP="00835689">
            <w:pPr>
              <w:spacing w:line="240" w:lineRule="auto"/>
              <w:jc w:val="center"/>
              <w:rPr>
                <w:rFonts w:eastAsiaTheme="minorEastAsia"/>
                <w:sz w:val="21"/>
                <w:szCs w:val="21"/>
              </w:rPr>
            </w:pPr>
          </w:p>
        </w:tc>
        <w:tc>
          <w:tcPr>
            <w:tcW w:w="401" w:type="pct"/>
            <w:vAlign w:val="center"/>
          </w:tcPr>
          <w:p w14:paraId="1A661771" w14:textId="66CBA454" w:rsidR="00835689" w:rsidRPr="005937D2" w:rsidRDefault="00835689" w:rsidP="00835689">
            <w:pPr>
              <w:spacing w:line="240" w:lineRule="auto"/>
              <w:jc w:val="center"/>
              <w:rPr>
                <w:rFonts w:eastAsiaTheme="minorEastAsia"/>
                <w:sz w:val="21"/>
                <w:szCs w:val="21"/>
              </w:rPr>
            </w:pPr>
            <w:r w:rsidRPr="005937D2">
              <w:rPr>
                <w:rFonts w:eastAsiaTheme="minorEastAsia"/>
                <w:sz w:val="21"/>
                <w:szCs w:val="21"/>
              </w:rPr>
              <w:t>TN</w:t>
            </w:r>
          </w:p>
        </w:tc>
        <w:tc>
          <w:tcPr>
            <w:tcW w:w="394" w:type="pct"/>
            <w:vAlign w:val="center"/>
          </w:tcPr>
          <w:p w14:paraId="599DF908" w14:textId="25123BAC" w:rsidR="00835689" w:rsidRPr="005937D2" w:rsidRDefault="00835689" w:rsidP="00835689">
            <w:pPr>
              <w:spacing w:line="240" w:lineRule="auto"/>
              <w:jc w:val="center"/>
              <w:rPr>
                <w:rFonts w:eastAsiaTheme="minorEastAsia"/>
                <w:sz w:val="21"/>
                <w:szCs w:val="21"/>
              </w:rPr>
            </w:pPr>
            <w:r w:rsidRPr="005937D2">
              <w:rPr>
                <w:rFonts w:eastAsiaTheme="minorEastAsia"/>
                <w:sz w:val="21"/>
                <w:szCs w:val="21"/>
              </w:rPr>
              <w:t>50</w:t>
            </w:r>
          </w:p>
        </w:tc>
        <w:tc>
          <w:tcPr>
            <w:tcW w:w="431" w:type="pct"/>
            <w:shd w:val="clear" w:color="auto" w:fill="auto"/>
            <w:vAlign w:val="center"/>
          </w:tcPr>
          <w:p w14:paraId="1C677D7A" w14:textId="53B3EEC1" w:rsidR="00835689" w:rsidRPr="005937D2" w:rsidRDefault="00835689" w:rsidP="00835689">
            <w:pPr>
              <w:spacing w:line="240" w:lineRule="auto"/>
              <w:jc w:val="center"/>
              <w:rPr>
                <w:rFonts w:eastAsiaTheme="minorEastAsia"/>
                <w:sz w:val="21"/>
                <w:szCs w:val="21"/>
              </w:rPr>
            </w:pPr>
            <w:r w:rsidRPr="005937D2">
              <w:rPr>
                <w:sz w:val="21"/>
                <w:szCs w:val="21"/>
              </w:rPr>
              <w:t>0.015075</w:t>
            </w:r>
          </w:p>
        </w:tc>
        <w:tc>
          <w:tcPr>
            <w:tcW w:w="541" w:type="pct"/>
            <w:vMerge/>
            <w:vAlign w:val="center"/>
          </w:tcPr>
          <w:p w14:paraId="4945756E" w14:textId="77777777" w:rsidR="00835689" w:rsidRPr="005937D2" w:rsidRDefault="00835689" w:rsidP="00835689">
            <w:pPr>
              <w:spacing w:line="240" w:lineRule="auto"/>
              <w:jc w:val="center"/>
              <w:rPr>
                <w:rFonts w:eastAsiaTheme="minorEastAsia"/>
                <w:sz w:val="21"/>
                <w:szCs w:val="21"/>
              </w:rPr>
            </w:pPr>
          </w:p>
        </w:tc>
        <w:tc>
          <w:tcPr>
            <w:tcW w:w="410" w:type="pct"/>
            <w:vAlign w:val="center"/>
          </w:tcPr>
          <w:p w14:paraId="08B6DB13" w14:textId="56CC4924" w:rsidR="00835689" w:rsidRPr="005937D2" w:rsidRDefault="00835689" w:rsidP="00835689">
            <w:pPr>
              <w:spacing w:line="240" w:lineRule="auto"/>
              <w:jc w:val="center"/>
              <w:rPr>
                <w:rFonts w:eastAsiaTheme="minorEastAsia"/>
                <w:sz w:val="21"/>
                <w:szCs w:val="21"/>
              </w:rPr>
            </w:pPr>
          </w:p>
        </w:tc>
        <w:tc>
          <w:tcPr>
            <w:tcW w:w="333" w:type="pct"/>
            <w:noWrap/>
            <w:vAlign w:val="center"/>
          </w:tcPr>
          <w:p w14:paraId="69FF20C5" w14:textId="3249DDBC" w:rsidR="00835689" w:rsidRPr="005937D2" w:rsidRDefault="00835689" w:rsidP="00835689">
            <w:pPr>
              <w:spacing w:line="240" w:lineRule="auto"/>
              <w:jc w:val="center"/>
              <w:rPr>
                <w:rFonts w:eastAsiaTheme="minorEastAsia"/>
                <w:sz w:val="21"/>
                <w:szCs w:val="21"/>
              </w:rPr>
            </w:pPr>
          </w:p>
        </w:tc>
        <w:tc>
          <w:tcPr>
            <w:tcW w:w="351" w:type="pct"/>
            <w:noWrap/>
            <w:vAlign w:val="center"/>
          </w:tcPr>
          <w:p w14:paraId="7B992098" w14:textId="10C6B63C" w:rsidR="00835689" w:rsidRPr="005937D2" w:rsidRDefault="00835689" w:rsidP="00835689">
            <w:pPr>
              <w:spacing w:line="240" w:lineRule="auto"/>
              <w:jc w:val="center"/>
              <w:rPr>
                <w:sz w:val="21"/>
                <w:szCs w:val="21"/>
              </w:rPr>
            </w:pPr>
          </w:p>
        </w:tc>
        <w:tc>
          <w:tcPr>
            <w:tcW w:w="436" w:type="pct"/>
            <w:vAlign w:val="center"/>
          </w:tcPr>
          <w:p w14:paraId="3C84712A" w14:textId="6AA297DE" w:rsidR="00835689" w:rsidRPr="005937D2" w:rsidRDefault="00835689" w:rsidP="00835689">
            <w:pPr>
              <w:spacing w:line="240" w:lineRule="auto"/>
              <w:jc w:val="center"/>
              <w:rPr>
                <w:rFonts w:eastAsiaTheme="minorEastAsia"/>
                <w:sz w:val="21"/>
                <w:szCs w:val="21"/>
              </w:rPr>
            </w:pPr>
          </w:p>
        </w:tc>
        <w:tc>
          <w:tcPr>
            <w:tcW w:w="976" w:type="pct"/>
            <w:vMerge/>
            <w:vAlign w:val="center"/>
          </w:tcPr>
          <w:p w14:paraId="3FF61B2B" w14:textId="5D723172" w:rsidR="00835689" w:rsidRPr="005937D2" w:rsidRDefault="00835689" w:rsidP="00835689">
            <w:pPr>
              <w:spacing w:line="240" w:lineRule="auto"/>
              <w:jc w:val="center"/>
              <w:rPr>
                <w:rFonts w:eastAsiaTheme="minorEastAsia"/>
                <w:sz w:val="21"/>
                <w:szCs w:val="21"/>
              </w:rPr>
            </w:pPr>
          </w:p>
        </w:tc>
      </w:tr>
      <w:tr w:rsidR="005937D2" w:rsidRPr="005937D2" w14:paraId="6B8B2A75" w14:textId="77777777" w:rsidTr="00193AD8">
        <w:trPr>
          <w:cantSplit/>
        </w:trPr>
        <w:tc>
          <w:tcPr>
            <w:tcW w:w="410" w:type="pct"/>
            <w:vMerge/>
            <w:vAlign w:val="center"/>
          </w:tcPr>
          <w:p w14:paraId="5E9AC4F5" w14:textId="77777777" w:rsidR="00835689" w:rsidRPr="005937D2" w:rsidRDefault="00835689" w:rsidP="00835689">
            <w:pPr>
              <w:spacing w:line="240" w:lineRule="auto"/>
              <w:jc w:val="center"/>
              <w:rPr>
                <w:rFonts w:eastAsiaTheme="minorEastAsia"/>
                <w:sz w:val="21"/>
                <w:szCs w:val="21"/>
              </w:rPr>
            </w:pPr>
          </w:p>
        </w:tc>
        <w:tc>
          <w:tcPr>
            <w:tcW w:w="317" w:type="pct"/>
            <w:vMerge/>
            <w:vAlign w:val="center"/>
          </w:tcPr>
          <w:p w14:paraId="7282E00A" w14:textId="77777777" w:rsidR="00835689" w:rsidRPr="005937D2" w:rsidRDefault="00835689" w:rsidP="00835689">
            <w:pPr>
              <w:spacing w:line="240" w:lineRule="auto"/>
              <w:jc w:val="center"/>
              <w:rPr>
                <w:rFonts w:eastAsiaTheme="minorEastAsia"/>
                <w:sz w:val="21"/>
                <w:szCs w:val="21"/>
              </w:rPr>
            </w:pPr>
          </w:p>
        </w:tc>
        <w:tc>
          <w:tcPr>
            <w:tcW w:w="401" w:type="pct"/>
            <w:vAlign w:val="center"/>
          </w:tcPr>
          <w:p w14:paraId="21D9D533" w14:textId="44CD0DDB" w:rsidR="00835689" w:rsidRPr="005937D2" w:rsidRDefault="00835689" w:rsidP="00835689">
            <w:pPr>
              <w:spacing w:line="240" w:lineRule="auto"/>
              <w:jc w:val="center"/>
              <w:rPr>
                <w:rFonts w:eastAsiaTheme="minorEastAsia"/>
                <w:sz w:val="21"/>
                <w:szCs w:val="21"/>
              </w:rPr>
            </w:pPr>
            <w:r w:rsidRPr="005937D2">
              <w:rPr>
                <w:rFonts w:eastAsiaTheme="minorEastAsia"/>
                <w:sz w:val="21"/>
                <w:szCs w:val="21"/>
              </w:rPr>
              <w:t>动植物油</w:t>
            </w:r>
          </w:p>
        </w:tc>
        <w:tc>
          <w:tcPr>
            <w:tcW w:w="394" w:type="pct"/>
            <w:vAlign w:val="center"/>
          </w:tcPr>
          <w:p w14:paraId="3CD4B8DB" w14:textId="5EC136CD" w:rsidR="00835689" w:rsidRPr="005937D2" w:rsidRDefault="00835689" w:rsidP="00835689">
            <w:pPr>
              <w:spacing w:line="240" w:lineRule="auto"/>
              <w:jc w:val="center"/>
              <w:rPr>
                <w:rFonts w:eastAsiaTheme="minorEastAsia"/>
                <w:sz w:val="21"/>
                <w:szCs w:val="21"/>
              </w:rPr>
            </w:pPr>
            <w:r w:rsidRPr="005937D2">
              <w:rPr>
                <w:rFonts w:eastAsiaTheme="minorEastAsia"/>
                <w:sz w:val="21"/>
                <w:szCs w:val="21"/>
              </w:rPr>
              <w:t>200</w:t>
            </w:r>
          </w:p>
        </w:tc>
        <w:tc>
          <w:tcPr>
            <w:tcW w:w="431" w:type="pct"/>
            <w:shd w:val="clear" w:color="auto" w:fill="auto"/>
            <w:vAlign w:val="center"/>
          </w:tcPr>
          <w:p w14:paraId="47C46D4B" w14:textId="38DB482B" w:rsidR="00835689" w:rsidRPr="005937D2" w:rsidRDefault="00835689" w:rsidP="00835689">
            <w:pPr>
              <w:spacing w:line="240" w:lineRule="auto"/>
              <w:jc w:val="center"/>
              <w:rPr>
                <w:rFonts w:eastAsiaTheme="minorEastAsia"/>
                <w:sz w:val="21"/>
                <w:szCs w:val="21"/>
              </w:rPr>
            </w:pPr>
            <w:r w:rsidRPr="005937D2">
              <w:rPr>
                <w:sz w:val="21"/>
                <w:szCs w:val="21"/>
              </w:rPr>
              <w:t>0.0603</w:t>
            </w:r>
          </w:p>
        </w:tc>
        <w:tc>
          <w:tcPr>
            <w:tcW w:w="541" w:type="pct"/>
            <w:vMerge/>
            <w:vAlign w:val="center"/>
          </w:tcPr>
          <w:p w14:paraId="55A1B7E0" w14:textId="77777777" w:rsidR="00835689" w:rsidRPr="005937D2" w:rsidRDefault="00835689" w:rsidP="00835689">
            <w:pPr>
              <w:spacing w:line="240" w:lineRule="auto"/>
              <w:jc w:val="center"/>
              <w:rPr>
                <w:rFonts w:eastAsiaTheme="minorEastAsia"/>
                <w:sz w:val="21"/>
                <w:szCs w:val="21"/>
              </w:rPr>
            </w:pPr>
          </w:p>
        </w:tc>
        <w:tc>
          <w:tcPr>
            <w:tcW w:w="410" w:type="pct"/>
            <w:vAlign w:val="center"/>
          </w:tcPr>
          <w:p w14:paraId="38180037" w14:textId="7BFE0F22" w:rsidR="00835689" w:rsidRPr="005937D2" w:rsidRDefault="00835689" w:rsidP="00835689">
            <w:pPr>
              <w:spacing w:line="240" w:lineRule="auto"/>
              <w:jc w:val="center"/>
              <w:rPr>
                <w:rFonts w:eastAsiaTheme="minorEastAsia"/>
                <w:sz w:val="21"/>
                <w:szCs w:val="21"/>
              </w:rPr>
            </w:pPr>
          </w:p>
        </w:tc>
        <w:tc>
          <w:tcPr>
            <w:tcW w:w="333" w:type="pct"/>
            <w:noWrap/>
            <w:vAlign w:val="center"/>
          </w:tcPr>
          <w:p w14:paraId="0BCD10C8" w14:textId="16C76F1B" w:rsidR="00835689" w:rsidRPr="005937D2" w:rsidRDefault="00835689" w:rsidP="00835689">
            <w:pPr>
              <w:spacing w:line="240" w:lineRule="auto"/>
              <w:jc w:val="center"/>
              <w:rPr>
                <w:rFonts w:eastAsiaTheme="minorEastAsia"/>
                <w:sz w:val="21"/>
                <w:szCs w:val="21"/>
              </w:rPr>
            </w:pPr>
          </w:p>
        </w:tc>
        <w:tc>
          <w:tcPr>
            <w:tcW w:w="351" w:type="pct"/>
            <w:noWrap/>
            <w:vAlign w:val="center"/>
          </w:tcPr>
          <w:p w14:paraId="5509711E" w14:textId="761ECDBB" w:rsidR="00835689" w:rsidRPr="005937D2" w:rsidRDefault="00835689" w:rsidP="00835689">
            <w:pPr>
              <w:spacing w:line="240" w:lineRule="auto"/>
              <w:jc w:val="center"/>
              <w:rPr>
                <w:sz w:val="21"/>
                <w:szCs w:val="21"/>
              </w:rPr>
            </w:pPr>
          </w:p>
        </w:tc>
        <w:tc>
          <w:tcPr>
            <w:tcW w:w="436" w:type="pct"/>
            <w:vAlign w:val="center"/>
          </w:tcPr>
          <w:p w14:paraId="66456908" w14:textId="7AA90A0B" w:rsidR="00835689" w:rsidRPr="005937D2" w:rsidRDefault="00835689" w:rsidP="00835689">
            <w:pPr>
              <w:spacing w:line="240" w:lineRule="auto"/>
              <w:jc w:val="center"/>
              <w:rPr>
                <w:rFonts w:eastAsiaTheme="minorEastAsia"/>
                <w:sz w:val="21"/>
                <w:szCs w:val="21"/>
              </w:rPr>
            </w:pPr>
          </w:p>
        </w:tc>
        <w:tc>
          <w:tcPr>
            <w:tcW w:w="976" w:type="pct"/>
            <w:vMerge/>
            <w:vAlign w:val="center"/>
          </w:tcPr>
          <w:p w14:paraId="0FDB4FA5" w14:textId="287755C5" w:rsidR="00835689" w:rsidRPr="005937D2" w:rsidRDefault="00835689" w:rsidP="00835689">
            <w:pPr>
              <w:spacing w:line="240" w:lineRule="auto"/>
              <w:jc w:val="center"/>
              <w:rPr>
                <w:rFonts w:eastAsiaTheme="minorEastAsia"/>
                <w:sz w:val="21"/>
                <w:szCs w:val="21"/>
              </w:rPr>
            </w:pPr>
          </w:p>
        </w:tc>
      </w:tr>
      <w:tr w:rsidR="005937D2" w:rsidRPr="005937D2" w14:paraId="01C5A31C" w14:textId="77777777" w:rsidTr="00193AD8">
        <w:trPr>
          <w:cantSplit/>
        </w:trPr>
        <w:tc>
          <w:tcPr>
            <w:tcW w:w="410" w:type="pct"/>
            <w:vMerge w:val="restart"/>
            <w:vAlign w:val="center"/>
          </w:tcPr>
          <w:p w14:paraId="1CF5AD1C" w14:textId="41859CCF" w:rsidR="00F95882" w:rsidRPr="005937D2" w:rsidRDefault="00F95882" w:rsidP="00F95882">
            <w:pPr>
              <w:spacing w:line="240" w:lineRule="auto"/>
              <w:jc w:val="center"/>
              <w:rPr>
                <w:sz w:val="21"/>
                <w:szCs w:val="21"/>
              </w:rPr>
            </w:pPr>
            <w:r w:rsidRPr="005937D2">
              <w:rPr>
                <w:rFonts w:eastAsiaTheme="minorEastAsia" w:hint="eastAsia"/>
                <w:sz w:val="21"/>
                <w:szCs w:val="21"/>
              </w:rPr>
              <w:t>进入渗沥液处理站废水</w:t>
            </w:r>
          </w:p>
        </w:tc>
        <w:tc>
          <w:tcPr>
            <w:tcW w:w="317" w:type="pct"/>
            <w:vMerge w:val="restart"/>
            <w:vAlign w:val="center"/>
          </w:tcPr>
          <w:p w14:paraId="17FECE3C" w14:textId="5EE0252F" w:rsidR="00F95882" w:rsidRPr="005937D2" w:rsidRDefault="008D7B96" w:rsidP="00F95882">
            <w:pPr>
              <w:spacing w:line="240" w:lineRule="auto"/>
              <w:jc w:val="center"/>
              <w:rPr>
                <w:sz w:val="21"/>
                <w:szCs w:val="21"/>
              </w:rPr>
            </w:pPr>
            <w:r w:rsidRPr="005937D2">
              <w:rPr>
                <w:rFonts w:eastAsiaTheme="minorEastAsia"/>
                <w:sz w:val="21"/>
                <w:szCs w:val="21"/>
              </w:rPr>
              <w:t>21705</w:t>
            </w:r>
            <w:r w:rsidRPr="005937D2">
              <w:rPr>
                <w:rFonts w:eastAsiaTheme="minorEastAsia" w:hint="eastAsia"/>
                <w:sz w:val="21"/>
                <w:szCs w:val="21"/>
              </w:rPr>
              <w:t>.1</w:t>
            </w:r>
          </w:p>
        </w:tc>
        <w:tc>
          <w:tcPr>
            <w:tcW w:w="401" w:type="pct"/>
            <w:vAlign w:val="center"/>
          </w:tcPr>
          <w:p w14:paraId="253A9D14" w14:textId="6E640303" w:rsidR="00F95882" w:rsidRPr="005937D2" w:rsidRDefault="00F95882" w:rsidP="00F95882">
            <w:pPr>
              <w:spacing w:line="240" w:lineRule="auto"/>
              <w:jc w:val="center"/>
              <w:rPr>
                <w:rFonts w:eastAsiaTheme="minorEastAsia"/>
                <w:sz w:val="21"/>
                <w:szCs w:val="21"/>
              </w:rPr>
            </w:pPr>
            <w:r w:rsidRPr="005937D2">
              <w:rPr>
                <w:rFonts w:eastAsiaTheme="minorEastAsia"/>
                <w:sz w:val="21"/>
                <w:szCs w:val="21"/>
              </w:rPr>
              <w:t>COD</w:t>
            </w:r>
          </w:p>
        </w:tc>
        <w:tc>
          <w:tcPr>
            <w:tcW w:w="394" w:type="pct"/>
          </w:tcPr>
          <w:p w14:paraId="54A8D477" w14:textId="5B8632BF" w:rsidR="00F95882" w:rsidRPr="005937D2" w:rsidRDefault="000D5790" w:rsidP="00F95882">
            <w:pPr>
              <w:spacing w:line="240" w:lineRule="auto"/>
              <w:jc w:val="center"/>
              <w:rPr>
                <w:rFonts w:eastAsiaTheme="minorEastAsia"/>
                <w:sz w:val="21"/>
                <w:szCs w:val="21"/>
              </w:rPr>
            </w:pPr>
            <w:r>
              <w:rPr>
                <w:rFonts w:hint="eastAsia"/>
              </w:rPr>
              <w:t>59173.5</w:t>
            </w:r>
          </w:p>
        </w:tc>
        <w:tc>
          <w:tcPr>
            <w:tcW w:w="431" w:type="pct"/>
            <w:vAlign w:val="bottom"/>
          </w:tcPr>
          <w:p w14:paraId="6BEBCF04" w14:textId="358A6B41" w:rsidR="00F95882" w:rsidRPr="005937D2" w:rsidRDefault="00F95882" w:rsidP="000D5790">
            <w:pPr>
              <w:spacing w:line="240" w:lineRule="auto"/>
              <w:jc w:val="center"/>
              <w:rPr>
                <w:sz w:val="21"/>
                <w:szCs w:val="21"/>
              </w:rPr>
            </w:pPr>
            <w:r w:rsidRPr="005937D2">
              <w:rPr>
                <w:rFonts w:hint="eastAsia"/>
                <w:sz w:val="22"/>
                <w:szCs w:val="22"/>
              </w:rPr>
              <w:t>1</w:t>
            </w:r>
            <w:r w:rsidR="000D5790">
              <w:rPr>
                <w:rFonts w:hint="eastAsia"/>
                <w:sz w:val="22"/>
                <w:szCs w:val="22"/>
              </w:rPr>
              <w:t>284.367</w:t>
            </w:r>
          </w:p>
        </w:tc>
        <w:tc>
          <w:tcPr>
            <w:tcW w:w="541" w:type="pct"/>
            <w:vMerge/>
            <w:vAlign w:val="center"/>
          </w:tcPr>
          <w:p w14:paraId="5071BAF9" w14:textId="77777777" w:rsidR="00F95882" w:rsidRPr="005937D2" w:rsidRDefault="00F95882" w:rsidP="00F95882">
            <w:pPr>
              <w:spacing w:line="240" w:lineRule="auto"/>
              <w:jc w:val="center"/>
              <w:rPr>
                <w:sz w:val="21"/>
                <w:szCs w:val="21"/>
              </w:rPr>
            </w:pPr>
          </w:p>
        </w:tc>
        <w:tc>
          <w:tcPr>
            <w:tcW w:w="410" w:type="pct"/>
            <w:vAlign w:val="center"/>
          </w:tcPr>
          <w:p w14:paraId="361EB94D" w14:textId="35A33CA2" w:rsidR="00F95882" w:rsidRPr="005937D2" w:rsidRDefault="00F95882" w:rsidP="00F95882">
            <w:pPr>
              <w:spacing w:line="240" w:lineRule="auto"/>
              <w:jc w:val="center"/>
              <w:rPr>
                <w:rFonts w:eastAsiaTheme="minorEastAsia"/>
                <w:sz w:val="21"/>
                <w:szCs w:val="21"/>
              </w:rPr>
            </w:pPr>
          </w:p>
        </w:tc>
        <w:tc>
          <w:tcPr>
            <w:tcW w:w="333" w:type="pct"/>
            <w:noWrap/>
            <w:vAlign w:val="center"/>
          </w:tcPr>
          <w:p w14:paraId="53B78674" w14:textId="77488F02" w:rsidR="00F95882" w:rsidRPr="005937D2" w:rsidRDefault="00F95882" w:rsidP="00F95882">
            <w:pPr>
              <w:spacing w:line="240" w:lineRule="auto"/>
              <w:jc w:val="center"/>
              <w:rPr>
                <w:rFonts w:eastAsiaTheme="minorEastAsia"/>
                <w:sz w:val="21"/>
                <w:szCs w:val="21"/>
              </w:rPr>
            </w:pPr>
          </w:p>
        </w:tc>
        <w:tc>
          <w:tcPr>
            <w:tcW w:w="351" w:type="pct"/>
            <w:noWrap/>
            <w:vAlign w:val="center"/>
          </w:tcPr>
          <w:p w14:paraId="42ADF4EB" w14:textId="3DDD8BCA" w:rsidR="00F95882" w:rsidRPr="005937D2" w:rsidRDefault="00F95882" w:rsidP="00F95882">
            <w:pPr>
              <w:spacing w:line="240" w:lineRule="auto"/>
              <w:jc w:val="center"/>
              <w:rPr>
                <w:rFonts w:eastAsiaTheme="minorEastAsia"/>
                <w:sz w:val="21"/>
                <w:szCs w:val="21"/>
              </w:rPr>
            </w:pPr>
          </w:p>
        </w:tc>
        <w:tc>
          <w:tcPr>
            <w:tcW w:w="436" w:type="pct"/>
            <w:vAlign w:val="center"/>
          </w:tcPr>
          <w:p w14:paraId="2699C0FA" w14:textId="6F3C9650" w:rsidR="00F95882" w:rsidRPr="005937D2" w:rsidRDefault="00F95882" w:rsidP="00F95882">
            <w:pPr>
              <w:spacing w:line="240" w:lineRule="auto"/>
              <w:jc w:val="center"/>
              <w:rPr>
                <w:rFonts w:eastAsiaTheme="minorEastAsia"/>
                <w:sz w:val="21"/>
                <w:szCs w:val="21"/>
              </w:rPr>
            </w:pPr>
          </w:p>
        </w:tc>
        <w:tc>
          <w:tcPr>
            <w:tcW w:w="976" w:type="pct"/>
            <w:vMerge/>
            <w:vAlign w:val="center"/>
          </w:tcPr>
          <w:p w14:paraId="738CF5FB" w14:textId="6AC9A581" w:rsidR="00F95882" w:rsidRPr="005937D2" w:rsidRDefault="00F95882" w:rsidP="00F95882">
            <w:pPr>
              <w:spacing w:line="240" w:lineRule="auto"/>
              <w:jc w:val="center"/>
              <w:rPr>
                <w:sz w:val="21"/>
                <w:szCs w:val="21"/>
              </w:rPr>
            </w:pPr>
          </w:p>
        </w:tc>
      </w:tr>
      <w:tr w:rsidR="005937D2" w:rsidRPr="005937D2" w14:paraId="74DE3D5D" w14:textId="77777777" w:rsidTr="00193AD8">
        <w:trPr>
          <w:cantSplit/>
        </w:trPr>
        <w:tc>
          <w:tcPr>
            <w:tcW w:w="410" w:type="pct"/>
            <w:vMerge/>
            <w:vAlign w:val="center"/>
          </w:tcPr>
          <w:p w14:paraId="160F25A4" w14:textId="0F7A83D3" w:rsidR="00F95882" w:rsidRPr="005937D2" w:rsidRDefault="00F95882" w:rsidP="00F95882">
            <w:pPr>
              <w:spacing w:line="240" w:lineRule="auto"/>
              <w:jc w:val="center"/>
              <w:rPr>
                <w:rFonts w:eastAsiaTheme="minorEastAsia"/>
                <w:sz w:val="21"/>
                <w:szCs w:val="21"/>
              </w:rPr>
            </w:pPr>
          </w:p>
        </w:tc>
        <w:tc>
          <w:tcPr>
            <w:tcW w:w="317" w:type="pct"/>
            <w:vMerge/>
            <w:vAlign w:val="center"/>
          </w:tcPr>
          <w:p w14:paraId="5E23CE75" w14:textId="6C65E672" w:rsidR="00F95882" w:rsidRPr="005937D2" w:rsidRDefault="00F95882" w:rsidP="00F95882">
            <w:pPr>
              <w:spacing w:line="240" w:lineRule="auto"/>
              <w:jc w:val="center"/>
              <w:rPr>
                <w:rFonts w:eastAsiaTheme="minorEastAsia"/>
                <w:sz w:val="21"/>
                <w:szCs w:val="21"/>
              </w:rPr>
            </w:pPr>
          </w:p>
        </w:tc>
        <w:tc>
          <w:tcPr>
            <w:tcW w:w="401" w:type="pct"/>
            <w:vAlign w:val="center"/>
          </w:tcPr>
          <w:p w14:paraId="1EB45318" w14:textId="0DD483B4" w:rsidR="00F95882" w:rsidRPr="005937D2" w:rsidRDefault="00F95882" w:rsidP="00F95882">
            <w:pPr>
              <w:spacing w:line="240" w:lineRule="auto"/>
              <w:jc w:val="center"/>
              <w:rPr>
                <w:rFonts w:eastAsiaTheme="minorEastAsia"/>
                <w:sz w:val="21"/>
                <w:szCs w:val="21"/>
              </w:rPr>
            </w:pPr>
            <w:r w:rsidRPr="005937D2">
              <w:rPr>
                <w:rFonts w:eastAsiaTheme="minorEastAsia"/>
                <w:sz w:val="21"/>
                <w:szCs w:val="21"/>
              </w:rPr>
              <w:t>BOD</w:t>
            </w:r>
            <w:r w:rsidRPr="005937D2">
              <w:rPr>
                <w:rFonts w:eastAsiaTheme="minorEastAsia"/>
                <w:sz w:val="21"/>
                <w:szCs w:val="21"/>
                <w:vertAlign w:val="subscript"/>
              </w:rPr>
              <w:t>5</w:t>
            </w:r>
          </w:p>
        </w:tc>
        <w:tc>
          <w:tcPr>
            <w:tcW w:w="394" w:type="pct"/>
          </w:tcPr>
          <w:p w14:paraId="06E48B7A" w14:textId="2ED9AC11" w:rsidR="00F95882" w:rsidRPr="005937D2" w:rsidRDefault="00F95882" w:rsidP="00F95882">
            <w:pPr>
              <w:spacing w:line="240" w:lineRule="auto"/>
              <w:jc w:val="center"/>
              <w:rPr>
                <w:rFonts w:eastAsiaTheme="minorEastAsia"/>
                <w:sz w:val="21"/>
                <w:szCs w:val="21"/>
              </w:rPr>
            </w:pPr>
            <w:r w:rsidRPr="005937D2">
              <w:t>29586.75</w:t>
            </w:r>
          </w:p>
        </w:tc>
        <w:tc>
          <w:tcPr>
            <w:tcW w:w="431" w:type="pct"/>
            <w:vAlign w:val="bottom"/>
          </w:tcPr>
          <w:p w14:paraId="08C76CF0" w14:textId="2621A9BE" w:rsidR="00F95882" w:rsidRPr="005937D2" w:rsidRDefault="00F95882" w:rsidP="00F95882">
            <w:pPr>
              <w:spacing w:line="240" w:lineRule="auto"/>
              <w:jc w:val="center"/>
              <w:rPr>
                <w:rFonts w:eastAsiaTheme="minorEastAsia"/>
                <w:sz w:val="21"/>
                <w:szCs w:val="21"/>
              </w:rPr>
            </w:pPr>
            <w:r w:rsidRPr="005937D2">
              <w:rPr>
                <w:rFonts w:hint="eastAsia"/>
                <w:sz w:val="22"/>
                <w:szCs w:val="22"/>
              </w:rPr>
              <w:t>642.1834</w:t>
            </w:r>
          </w:p>
        </w:tc>
        <w:tc>
          <w:tcPr>
            <w:tcW w:w="541" w:type="pct"/>
            <w:vMerge/>
            <w:vAlign w:val="center"/>
          </w:tcPr>
          <w:p w14:paraId="65AAEDB4" w14:textId="77777777" w:rsidR="00F95882" w:rsidRPr="005937D2" w:rsidRDefault="00F95882" w:rsidP="00F95882">
            <w:pPr>
              <w:spacing w:line="240" w:lineRule="auto"/>
              <w:jc w:val="center"/>
              <w:rPr>
                <w:rFonts w:eastAsiaTheme="minorEastAsia"/>
                <w:sz w:val="21"/>
                <w:szCs w:val="21"/>
              </w:rPr>
            </w:pPr>
          </w:p>
        </w:tc>
        <w:tc>
          <w:tcPr>
            <w:tcW w:w="410" w:type="pct"/>
            <w:vAlign w:val="center"/>
          </w:tcPr>
          <w:p w14:paraId="696E0D45" w14:textId="22A20C38" w:rsidR="00F95882" w:rsidRPr="005937D2" w:rsidRDefault="00F95882" w:rsidP="00F95882">
            <w:pPr>
              <w:spacing w:line="240" w:lineRule="auto"/>
              <w:jc w:val="center"/>
              <w:rPr>
                <w:rFonts w:eastAsiaTheme="minorEastAsia"/>
                <w:sz w:val="21"/>
                <w:szCs w:val="21"/>
              </w:rPr>
            </w:pPr>
          </w:p>
        </w:tc>
        <w:tc>
          <w:tcPr>
            <w:tcW w:w="333" w:type="pct"/>
            <w:noWrap/>
            <w:vAlign w:val="center"/>
          </w:tcPr>
          <w:p w14:paraId="3E000C13" w14:textId="5DAF216C" w:rsidR="00F95882" w:rsidRPr="005937D2" w:rsidRDefault="00F95882" w:rsidP="00F95882">
            <w:pPr>
              <w:spacing w:line="240" w:lineRule="auto"/>
              <w:jc w:val="center"/>
              <w:rPr>
                <w:rFonts w:eastAsiaTheme="minorEastAsia"/>
                <w:sz w:val="21"/>
                <w:szCs w:val="21"/>
              </w:rPr>
            </w:pPr>
          </w:p>
        </w:tc>
        <w:tc>
          <w:tcPr>
            <w:tcW w:w="351" w:type="pct"/>
            <w:noWrap/>
            <w:vAlign w:val="center"/>
          </w:tcPr>
          <w:p w14:paraId="22DBFFFC" w14:textId="5259E4E6" w:rsidR="00F95882" w:rsidRPr="005937D2" w:rsidRDefault="00F95882" w:rsidP="00F95882">
            <w:pPr>
              <w:spacing w:line="240" w:lineRule="auto"/>
              <w:jc w:val="center"/>
              <w:rPr>
                <w:rFonts w:eastAsiaTheme="minorEastAsia"/>
                <w:sz w:val="21"/>
                <w:szCs w:val="21"/>
              </w:rPr>
            </w:pPr>
          </w:p>
        </w:tc>
        <w:tc>
          <w:tcPr>
            <w:tcW w:w="436" w:type="pct"/>
            <w:vAlign w:val="center"/>
          </w:tcPr>
          <w:p w14:paraId="6CF81A2C" w14:textId="025F77AC" w:rsidR="00F95882" w:rsidRPr="005937D2" w:rsidRDefault="00F95882" w:rsidP="00F95882">
            <w:pPr>
              <w:spacing w:line="240" w:lineRule="auto"/>
              <w:jc w:val="center"/>
              <w:rPr>
                <w:rFonts w:eastAsiaTheme="minorEastAsia"/>
                <w:sz w:val="21"/>
                <w:szCs w:val="21"/>
              </w:rPr>
            </w:pPr>
          </w:p>
        </w:tc>
        <w:tc>
          <w:tcPr>
            <w:tcW w:w="976" w:type="pct"/>
            <w:vMerge/>
            <w:vAlign w:val="center"/>
          </w:tcPr>
          <w:p w14:paraId="0510E999" w14:textId="77777777" w:rsidR="00F95882" w:rsidRPr="005937D2" w:rsidRDefault="00F95882" w:rsidP="00F95882">
            <w:pPr>
              <w:spacing w:line="240" w:lineRule="auto"/>
              <w:jc w:val="center"/>
              <w:rPr>
                <w:rFonts w:eastAsiaTheme="minorEastAsia"/>
                <w:sz w:val="21"/>
                <w:szCs w:val="21"/>
              </w:rPr>
            </w:pPr>
          </w:p>
        </w:tc>
      </w:tr>
      <w:tr w:rsidR="005937D2" w:rsidRPr="005937D2" w14:paraId="371A0CD5" w14:textId="77777777" w:rsidTr="00193AD8">
        <w:trPr>
          <w:cantSplit/>
        </w:trPr>
        <w:tc>
          <w:tcPr>
            <w:tcW w:w="410" w:type="pct"/>
            <w:vMerge/>
            <w:vAlign w:val="center"/>
          </w:tcPr>
          <w:p w14:paraId="0CE50E20" w14:textId="77777777" w:rsidR="00F95882" w:rsidRPr="005937D2" w:rsidRDefault="00F95882" w:rsidP="00F95882">
            <w:pPr>
              <w:spacing w:line="240" w:lineRule="auto"/>
              <w:jc w:val="center"/>
              <w:rPr>
                <w:sz w:val="21"/>
                <w:szCs w:val="21"/>
              </w:rPr>
            </w:pPr>
          </w:p>
        </w:tc>
        <w:tc>
          <w:tcPr>
            <w:tcW w:w="317" w:type="pct"/>
            <w:vMerge/>
            <w:vAlign w:val="center"/>
          </w:tcPr>
          <w:p w14:paraId="4A5BA67C" w14:textId="77777777" w:rsidR="00F95882" w:rsidRPr="005937D2" w:rsidRDefault="00F95882" w:rsidP="00F95882">
            <w:pPr>
              <w:spacing w:line="240" w:lineRule="auto"/>
              <w:jc w:val="center"/>
              <w:rPr>
                <w:sz w:val="21"/>
                <w:szCs w:val="21"/>
              </w:rPr>
            </w:pPr>
          </w:p>
        </w:tc>
        <w:tc>
          <w:tcPr>
            <w:tcW w:w="401" w:type="pct"/>
            <w:vAlign w:val="center"/>
          </w:tcPr>
          <w:p w14:paraId="390EBA1D" w14:textId="2CCD3C60" w:rsidR="00F95882" w:rsidRPr="005937D2" w:rsidRDefault="00F95882" w:rsidP="00F95882">
            <w:pPr>
              <w:spacing w:line="240" w:lineRule="auto"/>
              <w:jc w:val="center"/>
              <w:rPr>
                <w:rFonts w:eastAsiaTheme="minorEastAsia"/>
                <w:sz w:val="21"/>
                <w:szCs w:val="21"/>
              </w:rPr>
            </w:pPr>
            <w:r w:rsidRPr="005937D2">
              <w:rPr>
                <w:rFonts w:eastAsiaTheme="minorEastAsia"/>
                <w:sz w:val="21"/>
                <w:szCs w:val="21"/>
              </w:rPr>
              <w:t>SS</w:t>
            </w:r>
          </w:p>
        </w:tc>
        <w:tc>
          <w:tcPr>
            <w:tcW w:w="394" w:type="pct"/>
          </w:tcPr>
          <w:p w14:paraId="0506C6ED" w14:textId="6FAACF94" w:rsidR="00F95882" w:rsidRPr="005937D2" w:rsidRDefault="00F95882" w:rsidP="00F95882">
            <w:pPr>
              <w:spacing w:line="240" w:lineRule="auto"/>
              <w:jc w:val="center"/>
              <w:rPr>
                <w:rFonts w:eastAsiaTheme="minorEastAsia"/>
                <w:sz w:val="21"/>
                <w:szCs w:val="21"/>
              </w:rPr>
            </w:pPr>
            <w:r w:rsidRPr="005937D2">
              <w:t>2469.44</w:t>
            </w:r>
          </w:p>
        </w:tc>
        <w:tc>
          <w:tcPr>
            <w:tcW w:w="431" w:type="pct"/>
            <w:vAlign w:val="bottom"/>
          </w:tcPr>
          <w:p w14:paraId="700A2426" w14:textId="7479A474" w:rsidR="00F95882" w:rsidRPr="005937D2" w:rsidRDefault="00F95882" w:rsidP="00F95882">
            <w:pPr>
              <w:spacing w:line="240" w:lineRule="auto"/>
              <w:jc w:val="center"/>
              <w:rPr>
                <w:rFonts w:eastAsiaTheme="minorEastAsia"/>
                <w:sz w:val="21"/>
                <w:szCs w:val="21"/>
              </w:rPr>
            </w:pPr>
            <w:r w:rsidRPr="005937D2">
              <w:rPr>
                <w:rFonts w:hint="eastAsia"/>
                <w:sz w:val="22"/>
                <w:szCs w:val="22"/>
              </w:rPr>
              <w:t>53.59945</w:t>
            </w:r>
          </w:p>
        </w:tc>
        <w:tc>
          <w:tcPr>
            <w:tcW w:w="541" w:type="pct"/>
            <w:vMerge/>
            <w:vAlign w:val="center"/>
          </w:tcPr>
          <w:p w14:paraId="5019AC88" w14:textId="77777777" w:rsidR="00F95882" w:rsidRPr="005937D2" w:rsidRDefault="00F95882" w:rsidP="00F95882">
            <w:pPr>
              <w:spacing w:line="240" w:lineRule="auto"/>
              <w:jc w:val="center"/>
              <w:rPr>
                <w:sz w:val="21"/>
                <w:szCs w:val="21"/>
              </w:rPr>
            </w:pPr>
          </w:p>
        </w:tc>
        <w:tc>
          <w:tcPr>
            <w:tcW w:w="410" w:type="pct"/>
            <w:vAlign w:val="center"/>
          </w:tcPr>
          <w:p w14:paraId="03FCB873" w14:textId="0C30E29A" w:rsidR="00F95882" w:rsidRPr="005937D2" w:rsidRDefault="00F95882" w:rsidP="00F95882">
            <w:pPr>
              <w:spacing w:line="240" w:lineRule="auto"/>
              <w:jc w:val="center"/>
              <w:rPr>
                <w:rFonts w:eastAsiaTheme="minorEastAsia"/>
                <w:sz w:val="21"/>
                <w:szCs w:val="21"/>
              </w:rPr>
            </w:pPr>
          </w:p>
        </w:tc>
        <w:tc>
          <w:tcPr>
            <w:tcW w:w="333" w:type="pct"/>
            <w:noWrap/>
            <w:vAlign w:val="center"/>
          </w:tcPr>
          <w:p w14:paraId="113CBB7E" w14:textId="5F4243D3" w:rsidR="00F95882" w:rsidRPr="005937D2" w:rsidRDefault="00F95882" w:rsidP="00F95882">
            <w:pPr>
              <w:spacing w:line="240" w:lineRule="auto"/>
              <w:jc w:val="center"/>
              <w:rPr>
                <w:rFonts w:eastAsiaTheme="minorEastAsia"/>
                <w:sz w:val="21"/>
                <w:szCs w:val="21"/>
              </w:rPr>
            </w:pPr>
          </w:p>
        </w:tc>
        <w:tc>
          <w:tcPr>
            <w:tcW w:w="351" w:type="pct"/>
            <w:noWrap/>
            <w:vAlign w:val="center"/>
          </w:tcPr>
          <w:p w14:paraId="61F18E96" w14:textId="3DBB8DF8" w:rsidR="00F95882" w:rsidRPr="005937D2" w:rsidRDefault="00F95882" w:rsidP="00F95882">
            <w:pPr>
              <w:spacing w:line="240" w:lineRule="auto"/>
              <w:jc w:val="center"/>
              <w:rPr>
                <w:rFonts w:eastAsiaTheme="minorEastAsia"/>
                <w:sz w:val="21"/>
                <w:szCs w:val="21"/>
              </w:rPr>
            </w:pPr>
          </w:p>
        </w:tc>
        <w:tc>
          <w:tcPr>
            <w:tcW w:w="436" w:type="pct"/>
            <w:vAlign w:val="center"/>
          </w:tcPr>
          <w:p w14:paraId="0AF80B14" w14:textId="237EB7A9" w:rsidR="00F95882" w:rsidRPr="005937D2" w:rsidRDefault="00F95882" w:rsidP="00F95882">
            <w:pPr>
              <w:spacing w:line="240" w:lineRule="auto"/>
              <w:jc w:val="center"/>
              <w:rPr>
                <w:rFonts w:eastAsiaTheme="minorEastAsia"/>
                <w:sz w:val="21"/>
                <w:szCs w:val="21"/>
              </w:rPr>
            </w:pPr>
          </w:p>
        </w:tc>
        <w:tc>
          <w:tcPr>
            <w:tcW w:w="976" w:type="pct"/>
            <w:vMerge/>
            <w:vAlign w:val="center"/>
          </w:tcPr>
          <w:p w14:paraId="68CDB808" w14:textId="77777777" w:rsidR="00F95882" w:rsidRPr="005937D2" w:rsidRDefault="00F95882" w:rsidP="00F95882">
            <w:pPr>
              <w:spacing w:line="240" w:lineRule="auto"/>
              <w:jc w:val="center"/>
              <w:rPr>
                <w:sz w:val="21"/>
                <w:szCs w:val="21"/>
              </w:rPr>
            </w:pPr>
          </w:p>
        </w:tc>
      </w:tr>
      <w:tr w:rsidR="005937D2" w:rsidRPr="005937D2" w14:paraId="30FC7AA0" w14:textId="77777777" w:rsidTr="00193AD8">
        <w:trPr>
          <w:cantSplit/>
        </w:trPr>
        <w:tc>
          <w:tcPr>
            <w:tcW w:w="410" w:type="pct"/>
            <w:vMerge/>
            <w:vAlign w:val="center"/>
          </w:tcPr>
          <w:p w14:paraId="7D6B1FDE" w14:textId="77777777" w:rsidR="00F95882" w:rsidRPr="005937D2" w:rsidRDefault="00F95882" w:rsidP="00F95882">
            <w:pPr>
              <w:spacing w:line="240" w:lineRule="auto"/>
              <w:jc w:val="center"/>
              <w:rPr>
                <w:rFonts w:eastAsiaTheme="minorEastAsia"/>
                <w:sz w:val="21"/>
                <w:szCs w:val="21"/>
              </w:rPr>
            </w:pPr>
          </w:p>
        </w:tc>
        <w:tc>
          <w:tcPr>
            <w:tcW w:w="317" w:type="pct"/>
            <w:vMerge/>
            <w:vAlign w:val="center"/>
          </w:tcPr>
          <w:p w14:paraId="11B27559" w14:textId="77777777" w:rsidR="00F95882" w:rsidRPr="005937D2" w:rsidRDefault="00F95882" w:rsidP="00F95882">
            <w:pPr>
              <w:spacing w:line="240" w:lineRule="auto"/>
              <w:jc w:val="center"/>
              <w:rPr>
                <w:rFonts w:eastAsiaTheme="minorEastAsia"/>
                <w:sz w:val="21"/>
                <w:szCs w:val="21"/>
              </w:rPr>
            </w:pPr>
          </w:p>
        </w:tc>
        <w:tc>
          <w:tcPr>
            <w:tcW w:w="401" w:type="pct"/>
            <w:vAlign w:val="center"/>
          </w:tcPr>
          <w:p w14:paraId="064C87D1" w14:textId="5891FA40" w:rsidR="00F95882" w:rsidRPr="005937D2" w:rsidRDefault="00F95882" w:rsidP="00F95882">
            <w:pPr>
              <w:spacing w:line="240" w:lineRule="auto"/>
              <w:jc w:val="center"/>
              <w:rPr>
                <w:rFonts w:eastAsiaTheme="minorEastAsia"/>
                <w:sz w:val="21"/>
                <w:szCs w:val="21"/>
              </w:rPr>
            </w:pPr>
            <w:r w:rsidRPr="005937D2">
              <w:rPr>
                <w:rFonts w:eastAsiaTheme="minorEastAsia"/>
                <w:sz w:val="21"/>
                <w:szCs w:val="21"/>
              </w:rPr>
              <w:t>NH</w:t>
            </w:r>
            <w:r w:rsidRPr="005937D2">
              <w:rPr>
                <w:rFonts w:eastAsiaTheme="minorEastAsia"/>
                <w:sz w:val="21"/>
                <w:szCs w:val="21"/>
                <w:vertAlign w:val="subscript"/>
              </w:rPr>
              <w:t>3</w:t>
            </w:r>
            <w:r w:rsidRPr="005937D2">
              <w:rPr>
                <w:rFonts w:eastAsiaTheme="minorEastAsia"/>
                <w:sz w:val="21"/>
                <w:szCs w:val="21"/>
              </w:rPr>
              <w:t>-N</w:t>
            </w:r>
          </w:p>
        </w:tc>
        <w:tc>
          <w:tcPr>
            <w:tcW w:w="394" w:type="pct"/>
          </w:tcPr>
          <w:p w14:paraId="4102FE0B" w14:textId="06EA64F1" w:rsidR="00F95882" w:rsidRPr="005937D2" w:rsidRDefault="00F95882" w:rsidP="00F95882">
            <w:pPr>
              <w:spacing w:line="240" w:lineRule="auto"/>
              <w:jc w:val="center"/>
              <w:rPr>
                <w:rFonts w:eastAsiaTheme="minorEastAsia"/>
                <w:sz w:val="21"/>
                <w:szCs w:val="21"/>
              </w:rPr>
            </w:pPr>
            <w:r w:rsidRPr="005937D2">
              <w:t>493.47</w:t>
            </w:r>
          </w:p>
        </w:tc>
        <w:tc>
          <w:tcPr>
            <w:tcW w:w="431" w:type="pct"/>
            <w:vAlign w:val="bottom"/>
          </w:tcPr>
          <w:p w14:paraId="2AD8D0C7" w14:textId="79A6EC73" w:rsidR="00F95882" w:rsidRPr="005937D2" w:rsidRDefault="00F95882" w:rsidP="00F95882">
            <w:pPr>
              <w:spacing w:line="240" w:lineRule="auto"/>
              <w:jc w:val="center"/>
              <w:rPr>
                <w:rFonts w:eastAsiaTheme="minorEastAsia"/>
                <w:sz w:val="21"/>
                <w:szCs w:val="21"/>
              </w:rPr>
            </w:pPr>
            <w:r w:rsidRPr="005937D2">
              <w:rPr>
                <w:rFonts w:hint="eastAsia"/>
                <w:sz w:val="22"/>
                <w:szCs w:val="22"/>
              </w:rPr>
              <w:t>10.71085</w:t>
            </w:r>
          </w:p>
        </w:tc>
        <w:tc>
          <w:tcPr>
            <w:tcW w:w="541" w:type="pct"/>
            <w:vMerge/>
            <w:vAlign w:val="center"/>
          </w:tcPr>
          <w:p w14:paraId="5ACE2188" w14:textId="77777777" w:rsidR="00F95882" w:rsidRPr="005937D2" w:rsidRDefault="00F95882" w:rsidP="00F95882">
            <w:pPr>
              <w:spacing w:line="240" w:lineRule="auto"/>
              <w:jc w:val="center"/>
              <w:rPr>
                <w:rFonts w:eastAsiaTheme="minorEastAsia"/>
                <w:sz w:val="21"/>
                <w:szCs w:val="21"/>
              </w:rPr>
            </w:pPr>
          </w:p>
        </w:tc>
        <w:tc>
          <w:tcPr>
            <w:tcW w:w="410" w:type="pct"/>
            <w:vAlign w:val="center"/>
          </w:tcPr>
          <w:p w14:paraId="30E943EF" w14:textId="6B199CC4" w:rsidR="00F95882" w:rsidRPr="005937D2" w:rsidRDefault="00F95882" w:rsidP="00F95882">
            <w:pPr>
              <w:spacing w:line="240" w:lineRule="auto"/>
              <w:jc w:val="center"/>
              <w:rPr>
                <w:rFonts w:eastAsiaTheme="minorEastAsia"/>
                <w:sz w:val="21"/>
                <w:szCs w:val="21"/>
              </w:rPr>
            </w:pPr>
          </w:p>
        </w:tc>
        <w:tc>
          <w:tcPr>
            <w:tcW w:w="333" w:type="pct"/>
            <w:noWrap/>
            <w:vAlign w:val="center"/>
          </w:tcPr>
          <w:p w14:paraId="7FE00661" w14:textId="0E7CF6ED" w:rsidR="00F95882" w:rsidRPr="005937D2" w:rsidRDefault="00F95882" w:rsidP="00F95882">
            <w:pPr>
              <w:spacing w:line="240" w:lineRule="auto"/>
              <w:jc w:val="center"/>
              <w:rPr>
                <w:rFonts w:eastAsiaTheme="minorEastAsia"/>
                <w:sz w:val="21"/>
                <w:szCs w:val="21"/>
              </w:rPr>
            </w:pPr>
          </w:p>
        </w:tc>
        <w:tc>
          <w:tcPr>
            <w:tcW w:w="351" w:type="pct"/>
            <w:noWrap/>
            <w:vAlign w:val="center"/>
          </w:tcPr>
          <w:p w14:paraId="5061C048" w14:textId="4A71E578" w:rsidR="00F95882" w:rsidRPr="005937D2" w:rsidRDefault="00F95882" w:rsidP="00F95882">
            <w:pPr>
              <w:spacing w:line="240" w:lineRule="auto"/>
              <w:jc w:val="center"/>
              <w:rPr>
                <w:sz w:val="21"/>
                <w:szCs w:val="21"/>
              </w:rPr>
            </w:pPr>
          </w:p>
        </w:tc>
        <w:tc>
          <w:tcPr>
            <w:tcW w:w="436" w:type="pct"/>
            <w:vAlign w:val="center"/>
          </w:tcPr>
          <w:p w14:paraId="511A6C89" w14:textId="4F588E63" w:rsidR="00F95882" w:rsidRPr="005937D2" w:rsidRDefault="00F95882" w:rsidP="00F95882">
            <w:pPr>
              <w:spacing w:line="240" w:lineRule="auto"/>
              <w:jc w:val="center"/>
              <w:rPr>
                <w:sz w:val="21"/>
                <w:szCs w:val="21"/>
              </w:rPr>
            </w:pPr>
          </w:p>
        </w:tc>
        <w:tc>
          <w:tcPr>
            <w:tcW w:w="976" w:type="pct"/>
            <w:vMerge/>
            <w:vAlign w:val="center"/>
          </w:tcPr>
          <w:p w14:paraId="7DC2B090" w14:textId="77777777" w:rsidR="00F95882" w:rsidRPr="005937D2" w:rsidRDefault="00F95882" w:rsidP="00F95882">
            <w:pPr>
              <w:spacing w:line="240" w:lineRule="auto"/>
              <w:jc w:val="center"/>
              <w:rPr>
                <w:rFonts w:eastAsiaTheme="minorEastAsia"/>
                <w:sz w:val="21"/>
                <w:szCs w:val="21"/>
              </w:rPr>
            </w:pPr>
          </w:p>
        </w:tc>
      </w:tr>
      <w:tr w:rsidR="005937D2" w:rsidRPr="005937D2" w14:paraId="108C5D5A" w14:textId="77777777" w:rsidTr="00193AD8">
        <w:trPr>
          <w:cantSplit/>
        </w:trPr>
        <w:tc>
          <w:tcPr>
            <w:tcW w:w="410" w:type="pct"/>
            <w:vMerge/>
            <w:vAlign w:val="center"/>
          </w:tcPr>
          <w:p w14:paraId="60F91EC5" w14:textId="77777777" w:rsidR="00F95882" w:rsidRPr="005937D2" w:rsidRDefault="00F95882" w:rsidP="00F95882">
            <w:pPr>
              <w:spacing w:line="240" w:lineRule="auto"/>
              <w:jc w:val="center"/>
              <w:rPr>
                <w:rFonts w:eastAsiaTheme="minorEastAsia"/>
                <w:sz w:val="21"/>
                <w:szCs w:val="21"/>
              </w:rPr>
            </w:pPr>
          </w:p>
        </w:tc>
        <w:tc>
          <w:tcPr>
            <w:tcW w:w="317" w:type="pct"/>
            <w:vMerge/>
            <w:vAlign w:val="center"/>
          </w:tcPr>
          <w:p w14:paraId="501E52D1" w14:textId="77777777" w:rsidR="00F95882" w:rsidRPr="005937D2" w:rsidRDefault="00F95882" w:rsidP="00F95882">
            <w:pPr>
              <w:spacing w:line="240" w:lineRule="auto"/>
              <w:jc w:val="center"/>
              <w:rPr>
                <w:rFonts w:eastAsiaTheme="minorEastAsia"/>
                <w:sz w:val="21"/>
                <w:szCs w:val="21"/>
              </w:rPr>
            </w:pPr>
          </w:p>
        </w:tc>
        <w:tc>
          <w:tcPr>
            <w:tcW w:w="401" w:type="pct"/>
            <w:vAlign w:val="center"/>
          </w:tcPr>
          <w:p w14:paraId="365C014E" w14:textId="733A5F1C" w:rsidR="00F95882" w:rsidRPr="005937D2" w:rsidRDefault="00F95882" w:rsidP="00F95882">
            <w:pPr>
              <w:spacing w:line="240" w:lineRule="auto"/>
              <w:jc w:val="center"/>
              <w:rPr>
                <w:rFonts w:eastAsiaTheme="minorEastAsia"/>
                <w:sz w:val="21"/>
                <w:szCs w:val="21"/>
              </w:rPr>
            </w:pPr>
            <w:r w:rsidRPr="005937D2">
              <w:rPr>
                <w:rFonts w:eastAsiaTheme="minorEastAsia"/>
                <w:sz w:val="21"/>
                <w:szCs w:val="21"/>
              </w:rPr>
              <w:t>TP</w:t>
            </w:r>
          </w:p>
        </w:tc>
        <w:tc>
          <w:tcPr>
            <w:tcW w:w="394" w:type="pct"/>
          </w:tcPr>
          <w:p w14:paraId="02AADDF6" w14:textId="530DB3CC" w:rsidR="00F95882" w:rsidRPr="005937D2" w:rsidRDefault="00F95882" w:rsidP="00F95882">
            <w:pPr>
              <w:spacing w:line="240" w:lineRule="auto"/>
              <w:jc w:val="center"/>
              <w:rPr>
                <w:rFonts w:eastAsiaTheme="minorEastAsia"/>
                <w:sz w:val="21"/>
                <w:szCs w:val="21"/>
              </w:rPr>
            </w:pPr>
            <w:r w:rsidRPr="005937D2">
              <w:t>49.36</w:t>
            </w:r>
          </w:p>
        </w:tc>
        <w:tc>
          <w:tcPr>
            <w:tcW w:w="431" w:type="pct"/>
            <w:vAlign w:val="bottom"/>
          </w:tcPr>
          <w:p w14:paraId="7011EAED" w14:textId="13C9F0CA" w:rsidR="00F95882" w:rsidRPr="005937D2" w:rsidRDefault="00F95882" w:rsidP="00F95882">
            <w:pPr>
              <w:spacing w:line="240" w:lineRule="auto"/>
              <w:jc w:val="center"/>
              <w:rPr>
                <w:rFonts w:eastAsiaTheme="minorEastAsia"/>
                <w:sz w:val="21"/>
                <w:szCs w:val="21"/>
              </w:rPr>
            </w:pPr>
            <w:r w:rsidRPr="005937D2">
              <w:rPr>
                <w:rFonts w:hint="eastAsia"/>
                <w:sz w:val="22"/>
                <w:szCs w:val="22"/>
              </w:rPr>
              <w:t>1.071386</w:t>
            </w:r>
          </w:p>
        </w:tc>
        <w:tc>
          <w:tcPr>
            <w:tcW w:w="541" w:type="pct"/>
            <w:vMerge/>
            <w:vAlign w:val="center"/>
          </w:tcPr>
          <w:p w14:paraId="7A6E67A7" w14:textId="77777777" w:rsidR="00F95882" w:rsidRPr="005937D2" w:rsidRDefault="00F95882" w:rsidP="00F95882">
            <w:pPr>
              <w:spacing w:line="240" w:lineRule="auto"/>
              <w:jc w:val="center"/>
              <w:rPr>
                <w:rFonts w:eastAsiaTheme="minorEastAsia"/>
                <w:sz w:val="21"/>
                <w:szCs w:val="21"/>
              </w:rPr>
            </w:pPr>
          </w:p>
        </w:tc>
        <w:tc>
          <w:tcPr>
            <w:tcW w:w="410" w:type="pct"/>
            <w:vAlign w:val="center"/>
          </w:tcPr>
          <w:p w14:paraId="788B759D" w14:textId="5354D2AD" w:rsidR="00F95882" w:rsidRPr="005937D2" w:rsidRDefault="00F95882" w:rsidP="00F95882">
            <w:pPr>
              <w:spacing w:line="240" w:lineRule="auto"/>
              <w:jc w:val="center"/>
              <w:rPr>
                <w:rFonts w:eastAsiaTheme="minorEastAsia"/>
                <w:sz w:val="21"/>
                <w:szCs w:val="21"/>
              </w:rPr>
            </w:pPr>
          </w:p>
        </w:tc>
        <w:tc>
          <w:tcPr>
            <w:tcW w:w="333" w:type="pct"/>
            <w:vAlign w:val="center"/>
          </w:tcPr>
          <w:p w14:paraId="192C034B" w14:textId="226D39F3" w:rsidR="00F95882" w:rsidRPr="005937D2" w:rsidRDefault="00F95882" w:rsidP="00F95882">
            <w:pPr>
              <w:spacing w:line="240" w:lineRule="auto"/>
              <w:jc w:val="center"/>
              <w:rPr>
                <w:rFonts w:eastAsiaTheme="minorEastAsia"/>
                <w:sz w:val="21"/>
                <w:szCs w:val="21"/>
              </w:rPr>
            </w:pPr>
          </w:p>
        </w:tc>
        <w:tc>
          <w:tcPr>
            <w:tcW w:w="351" w:type="pct"/>
            <w:noWrap/>
            <w:vAlign w:val="center"/>
          </w:tcPr>
          <w:p w14:paraId="48872671" w14:textId="509FEDA9" w:rsidR="00F95882" w:rsidRPr="005937D2" w:rsidRDefault="00F95882" w:rsidP="00F95882">
            <w:pPr>
              <w:spacing w:line="240" w:lineRule="auto"/>
              <w:jc w:val="center"/>
              <w:rPr>
                <w:rFonts w:eastAsiaTheme="minorEastAsia"/>
                <w:sz w:val="21"/>
                <w:szCs w:val="21"/>
              </w:rPr>
            </w:pPr>
          </w:p>
        </w:tc>
        <w:tc>
          <w:tcPr>
            <w:tcW w:w="436" w:type="pct"/>
            <w:vAlign w:val="center"/>
          </w:tcPr>
          <w:p w14:paraId="03DAA0DC" w14:textId="77777777" w:rsidR="00F95882" w:rsidRPr="005937D2" w:rsidRDefault="00F95882" w:rsidP="00F95882">
            <w:pPr>
              <w:spacing w:line="240" w:lineRule="auto"/>
              <w:jc w:val="center"/>
              <w:rPr>
                <w:rFonts w:eastAsiaTheme="minorEastAsia"/>
                <w:sz w:val="21"/>
                <w:szCs w:val="21"/>
              </w:rPr>
            </w:pPr>
          </w:p>
        </w:tc>
        <w:tc>
          <w:tcPr>
            <w:tcW w:w="976" w:type="pct"/>
            <w:vMerge/>
            <w:vAlign w:val="center"/>
          </w:tcPr>
          <w:p w14:paraId="7559C94C" w14:textId="77777777" w:rsidR="00F95882" w:rsidRPr="005937D2" w:rsidRDefault="00F95882" w:rsidP="00F95882">
            <w:pPr>
              <w:spacing w:line="240" w:lineRule="auto"/>
              <w:jc w:val="center"/>
              <w:rPr>
                <w:rFonts w:eastAsiaTheme="minorEastAsia"/>
                <w:sz w:val="21"/>
                <w:szCs w:val="21"/>
              </w:rPr>
            </w:pPr>
          </w:p>
        </w:tc>
      </w:tr>
      <w:tr w:rsidR="005937D2" w:rsidRPr="005937D2" w14:paraId="01F2F3AA" w14:textId="77777777" w:rsidTr="00193AD8">
        <w:trPr>
          <w:cantSplit/>
        </w:trPr>
        <w:tc>
          <w:tcPr>
            <w:tcW w:w="410" w:type="pct"/>
            <w:vMerge/>
            <w:vAlign w:val="center"/>
          </w:tcPr>
          <w:p w14:paraId="73E5F92B" w14:textId="77777777" w:rsidR="00F95882" w:rsidRPr="005937D2" w:rsidRDefault="00F95882" w:rsidP="00F95882">
            <w:pPr>
              <w:spacing w:line="240" w:lineRule="auto"/>
              <w:jc w:val="center"/>
              <w:rPr>
                <w:rFonts w:eastAsiaTheme="minorEastAsia"/>
                <w:sz w:val="21"/>
                <w:szCs w:val="21"/>
              </w:rPr>
            </w:pPr>
          </w:p>
        </w:tc>
        <w:tc>
          <w:tcPr>
            <w:tcW w:w="317" w:type="pct"/>
            <w:vMerge/>
            <w:vAlign w:val="center"/>
          </w:tcPr>
          <w:p w14:paraId="5894DEA8" w14:textId="77777777" w:rsidR="00F95882" w:rsidRPr="005937D2" w:rsidRDefault="00F95882" w:rsidP="00F95882">
            <w:pPr>
              <w:spacing w:line="240" w:lineRule="auto"/>
              <w:jc w:val="center"/>
              <w:rPr>
                <w:rFonts w:eastAsiaTheme="minorEastAsia"/>
                <w:sz w:val="21"/>
                <w:szCs w:val="21"/>
              </w:rPr>
            </w:pPr>
          </w:p>
        </w:tc>
        <w:tc>
          <w:tcPr>
            <w:tcW w:w="401" w:type="pct"/>
            <w:vAlign w:val="center"/>
          </w:tcPr>
          <w:p w14:paraId="622EAC92" w14:textId="215FAAA9" w:rsidR="00F95882" w:rsidRPr="005937D2" w:rsidRDefault="00F95882" w:rsidP="00F95882">
            <w:pPr>
              <w:spacing w:line="240" w:lineRule="auto"/>
              <w:jc w:val="center"/>
              <w:rPr>
                <w:rFonts w:eastAsiaTheme="minorEastAsia"/>
                <w:sz w:val="21"/>
                <w:szCs w:val="21"/>
              </w:rPr>
            </w:pPr>
            <w:r w:rsidRPr="005937D2">
              <w:rPr>
                <w:rFonts w:eastAsiaTheme="minorEastAsia"/>
                <w:sz w:val="21"/>
                <w:szCs w:val="21"/>
              </w:rPr>
              <w:t>TN</w:t>
            </w:r>
          </w:p>
        </w:tc>
        <w:tc>
          <w:tcPr>
            <w:tcW w:w="394" w:type="pct"/>
          </w:tcPr>
          <w:p w14:paraId="339F3934" w14:textId="4FB77B31" w:rsidR="00F95882" w:rsidRPr="005937D2" w:rsidRDefault="00F95882" w:rsidP="00F95882">
            <w:pPr>
              <w:spacing w:line="240" w:lineRule="auto"/>
              <w:jc w:val="center"/>
              <w:rPr>
                <w:rFonts w:eastAsiaTheme="minorEastAsia"/>
                <w:sz w:val="21"/>
                <w:szCs w:val="21"/>
              </w:rPr>
            </w:pPr>
            <w:r w:rsidRPr="005937D2">
              <w:t>1972.91</w:t>
            </w:r>
          </w:p>
        </w:tc>
        <w:tc>
          <w:tcPr>
            <w:tcW w:w="431" w:type="pct"/>
            <w:vAlign w:val="bottom"/>
          </w:tcPr>
          <w:p w14:paraId="7E624366" w14:textId="45273658" w:rsidR="00F95882" w:rsidRPr="005937D2" w:rsidRDefault="00F95882" w:rsidP="00F95882">
            <w:pPr>
              <w:spacing w:line="240" w:lineRule="auto"/>
              <w:jc w:val="center"/>
              <w:rPr>
                <w:rFonts w:eastAsiaTheme="minorEastAsia"/>
                <w:sz w:val="21"/>
                <w:szCs w:val="21"/>
              </w:rPr>
            </w:pPr>
            <w:r w:rsidRPr="005937D2">
              <w:rPr>
                <w:rFonts w:hint="eastAsia"/>
                <w:sz w:val="22"/>
                <w:szCs w:val="22"/>
              </w:rPr>
              <w:t>42.82228</w:t>
            </w:r>
          </w:p>
        </w:tc>
        <w:tc>
          <w:tcPr>
            <w:tcW w:w="541" w:type="pct"/>
            <w:vMerge/>
            <w:vAlign w:val="center"/>
          </w:tcPr>
          <w:p w14:paraId="1AC09326" w14:textId="77777777" w:rsidR="00F95882" w:rsidRPr="005937D2" w:rsidRDefault="00F95882" w:rsidP="00F95882">
            <w:pPr>
              <w:spacing w:line="240" w:lineRule="auto"/>
              <w:jc w:val="center"/>
              <w:rPr>
                <w:rFonts w:eastAsiaTheme="minorEastAsia"/>
                <w:sz w:val="21"/>
                <w:szCs w:val="21"/>
              </w:rPr>
            </w:pPr>
          </w:p>
        </w:tc>
        <w:tc>
          <w:tcPr>
            <w:tcW w:w="410" w:type="pct"/>
            <w:vAlign w:val="center"/>
          </w:tcPr>
          <w:p w14:paraId="68D9CC47" w14:textId="7942D12A" w:rsidR="00F95882" w:rsidRPr="005937D2" w:rsidRDefault="00F95882" w:rsidP="00F95882">
            <w:pPr>
              <w:spacing w:line="240" w:lineRule="auto"/>
              <w:jc w:val="center"/>
              <w:rPr>
                <w:rFonts w:eastAsiaTheme="minorEastAsia"/>
                <w:sz w:val="21"/>
                <w:szCs w:val="21"/>
              </w:rPr>
            </w:pPr>
          </w:p>
        </w:tc>
        <w:tc>
          <w:tcPr>
            <w:tcW w:w="333" w:type="pct"/>
            <w:vAlign w:val="center"/>
          </w:tcPr>
          <w:p w14:paraId="067EB7D5" w14:textId="77BF1984" w:rsidR="00F95882" w:rsidRPr="005937D2" w:rsidRDefault="00F95882" w:rsidP="00F95882">
            <w:pPr>
              <w:spacing w:line="240" w:lineRule="auto"/>
              <w:jc w:val="center"/>
              <w:rPr>
                <w:rFonts w:eastAsiaTheme="minorEastAsia"/>
                <w:sz w:val="21"/>
                <w:szCs w:val="21"/>
              </w:rPr>
            </w:pPr>
          </w:p>
        </w:tc>
        <w:tc>
          <w:tcPr>
            <w:tcW w:w="351" w:type="pct"/>
            <w:noWrap/>
            <w:vAlign w:val="center"/>
          </w:tcPr>
          <w:p w14:paraId="465F1968" w14:textId="782327E9" w:rsidR="00F95882" w:rsidRPr="005937D2" w:rsidRDefault="00F95882" w:rsidP="00F95882">
            <w:pPr>
              <w:spacing w:line="240" w:lineRule="auto"/>
              <w:jc w:val="center"/>
              <w:rPr>
                <w:rFonts w:eastAsiaTheme="minorEastAsia"/>
                <w:sz w:val="21"/>
                <w:szCs w:val="21"/>
              </w:rPr>
            </w:pPr>
          </w:p>
        </w:tc>
        <w:tc>
          <w:tcPr>
            <w:tcW w:w="436" w:type="pct"/>
            <w:vAlign w:val="center"/>
          </w:tcPr>
          <w:p w14:paraId="495E7902" w14:textId="135B3B18" w:rsidR="00F95882" w:rsidRPr="005937D2" w:rsidRDefault="00F95882" w:rsidP="00F95882">
            <w:pPr>
              <w:spacing w:line="240" w:lineRule="auto"/>
              <w:jc w:val="center"/>
              <w:rPr>
                <w:rFonts w:eastAsiaTheme="minorEastAsia"/>
                <w:sz w:val="21"/>
                <w:szCs w:val="21"/>
              </w:rPr>
            </w:pPr>
          </w:p>
        </w:tc>
        <w:tc>
          <w:tcPr>
            <w:tcW w:w="976" w:type="pct"/>
            <w:vMerge/>
            <w:vAlign w:val="center"/>
          </w:tcPr>
          <w:p w14:paraId="48550D7B" w14:textId="77777777" w:rsidR="00F95882" w:rsidRPr="005937D2" w:rsidRDefault="00F95882" w:rsidP="00F95882">
            <w:pPr>
              <w:spacing w:line="240" w:lineRule="auto"/>
              <w:jc w:val="center"/>
              <w:rPr>
                <w:rFonts w:eastAsiaTheme="minorEastAsia"/>
                <w:sz w:val="21"/>
                <w:szCs w:val="21"/>
              </w:rPr>
            </w:pPr>
          </w:p>
        </w:tc>
      </w:tr>
      <w:tr w:rsidR="005937D2" w:rsidRPr="005937D2" w14:paraId="37803600" w14:textId="77777777" w:rsidTr="00193AD8">
        <w:trPr>
          <w:cantSplit/>
        </w:trPr>
        <w:tc>
          <w:tcPr>
            <w:tcW w:w="410" w:type="pct"/>
            <w:vMerge/>
            <w:vAlign w:val="center"/>
          </w:tcPr>
          <w:p w14:paraId="607A7B46" w14:textId="77777777" w:rsidR="00F95882" w:rsidRPr="005937D2" w:rsidRDefault="00F95882" w:rsidP="00F95882">
            <w:pPr>
              <w:spacing w:line="240" w:lineRule="auto"/>
              <w:jc w:val="center"/>
              <w:rPr>
                <w:rFonts w:eastAsiaTheme="minorEastAsia"/>
                <w:sz w:val="21"/>
                <w:szCs w:val="21"/>
              </w:rPr>
            </w:pPr>
          </w:p>
        </w:tc>
        <w:tc>
          <w:tcPr>
            <w:tcW w:w="317" w:type="pct"/>
            <w:vMerge/>
            <w:vAlign w:val="center"/>
          </w:tcPr>
          <w:p w14:paraId="55D82750" w14:textId="77777777" w:rsidR="00F95882" w:rsidRPr="005937D2" w:rsidRDefault="00F95882" w:rsidP="00F95882">
            <w:pPr>
              <w:spacing w:line="240" w:lineRule="auto"/>
              <w:jc w:val="center"/>
              <w:rPr>
                <w:rFonts w:eastAsiaTheme="minorEastAsia"/>
                <w:sz w:val="21"/>
                <w:szCs w:val="21"/>
              </w:rPr>
            </w:pPr>
          </w:p>
        </w:tc>
        <w:tc>
          <w:tcPr>
            <w:tcW w:w="401" w:type="pct"/>
            <w:vAlign w:val="center"/>
          </w:tcPr>
          <w:p w14:paraId="606914B5" w14:textId="6E22E80A" w:rsidR="00F95882" w:rsidRPr="005937D2" w:rsidRDefault="00F95882" w:rsidP="00F95882">
            <w:pPr>
              <w:spacing w:line="240" w:lineRule="auto"/>
              <w:jc w:val="center"/>
              <w:rPr>
                <w:rFonts w:eastAsiaTheme="minorEastAsia"/>
                <w:sz w:val="21"/>
                <w:szCs w:val="21"/>
              </w:rPr>
            </w:pPr>
            <w:r w:rsidRPr="005937D2">
              <w:rPr>
                <w:rFonts w:eastAsiaTheme="minorEastAsia"/>
                <w:sz w:val="21"/>
                <w:szCs w:val="21"/>
              </w:rPr>
              <w:t>动植物油</w:t>
            </w:r>
          </w:p>
        </w:tc>
        <w:tc>
          <w:tcPr>
            <w:tcW w:w="394" w:type="pct"/>
          </w:tcPr>
          <w:p w14:paraId="3A4C4C21" w14:textId="43A3C8A7" w:rsidR="00F95882" w:rsidRPr="005937D2" w:rsidRDefault="00F95882" w:rsidP="00F95882">
            <w:pPr>
              <w:spacing w:line="240" w:lineRule="auto"/>
              <w:jc w:val="center"/>
              <w:rPr>
                <w:rFonts w:eastAsiaTheme="minorEastAsia"/>
                <w:sz w:val="21"/>
                <w:szCs w:val="21"/>
              </w:rPr>
            </w:pPr>
            <w:r w:rsidRPr="005937D2">
              <w:t>101.39</w:t>
            </w:r>
          </w:p>
        </w:tc>
        <w:tc>
          <w:tcPr>
            <w:tcW w:w="431" w:type="pct"/>
            <w:vAlign w:val="bottom"/>
          </w:tcPr>
          <w:p w14:paraId="1C1168CE" w14:textId="0C5CBA52" w:rsidR="00F95882" w:rsidRPr="005937D2" w:rsidRDefault="00F95882" w:rsidP="00F95882">
            <w:pPr>
              <w:spacing w:line="240" w:lineRule="auto"/>
              <w:jc w:val="center"/>
              <w:rPr>
                <w:rFonts w:eastAsiaTheme="minorEastAsia"/>
                <w:sz w:val="21"/>
                <w:szCs w:val="21"/>
              </w:rPr>
            </w:pPr>
            <w:r w:rsidRPr="005937D2">
              <w:rPr>
                <w:rFonts w:hint="eastAsia"/>
                <w:sz w:val="22"/>
                <w:szCs w:val="22"/>
              </w:rPr>
              <w:t>2.20066</w:t>
            </w:r>
          </w:p>
        </w:tc>
        <w:tc>
          <w:tcPr>
            <w:tcW w:w="541" w:type="pct"/>
            <w:vMerge/>
            <w:vAlign w:val="center"/>
          </w:tcPr>
          <w:p w14:paraId="62EE6001" w14:textId="77777777" w:rsidR="00F95882" w:rsidRPr="005937D2" w:rsidRDefault="00F95882" w:rsidP="00F95882">
            <w:pPr>
              <w:spacing w:line="240" w:lineRule="auto"/>
              <w:jc w:val="center"/>
              <w:rPr>
                <w:rFonts w:eastAsiaTheme="minorEastAsia"/>
                <w:sz w:val="21"/>
                <w:szCs w:val="21"/>
              </w:rPr>
            </w:pPr>
          </w:p>
        </w:tc>
        <w:tc>
          <w:tcPr>
            <w:tcW w:w="410" w:type="pct"/>
            <w:vAlign w:val="center"/>
          </w:tcPr>
          <w:p w14:paraId="6DE5F6E7" w14:textId="77D1F6B2" w:rsidR="00F95882" w:rsidRPr="005937D2" w:rsidRDefault="00F95882" w:rsidP="00F95882">
            <w:pPr>
              <w:spacing w:line="240" w:lineRule="auto"/>
              <w:jc w:val="center"/>
              <w:rPr>
                <w:rFonts w:eastAsiaTheme="minorEastAsia"/>
                <w:sz w:val="21"/>
                <w:szCs w:val="21"/>
              </w:rPr>
            </w:pPr>
          </w:p>
        </w:tc>
        <w:tc>
          <w:tcPr>
            <w:tcW w:w="333" w:type="pct"/>
            <w:vAlign w:val="center"/>
          </w:tcPr>
          <w:p w14:paraId="2A3DF561" w14:textId="45736AB8" w:rsidR="00F95882" w:rsidRPr="005937D2" w:rsidRDefault="00F95882" w:rsidP="00F95882">
            <w:pPr>
              <w:spacing w:line="240" w:lineRule="auto"/>
              <w:jc w:val="center"/>
              <w:rPr>
                <w:rFonts w:eastAsiaTheme="minorEastAsia"/>
                <w:sz w:val="21"/>
                <w:szCs w:val="21"/>
              </w:rPr>
            </w:pPr>
          </w:p>
        </w:tc>
        <w:tc>
          <w:tcPr>
            <w:tcW w:w="351" w:type="pct"/>
            <w:noWrap/>
            <w:vAlign w:val="center"/>
          </w:tcPr>
          <w:p w14:paraId="25FB4EA6" w14:textId="135F2DF9" w:rsidR="00F95882" w:rsidRPr="005937D2" w:rsidRDefault="00F95882" w:rsidP="00F95882">
            <w:pPr>
              <w:spacing w:line="240" w:lineRule="auto"/>
              <w:jc w:val="center"/>
              <w:rPr>
                <w:rFonts w:eastAsiaTheme="minorEastAsia"/>
                <w:sz w:val="21"/>
                <w:szCs w:val="21"/>
              </w:rPr>
            </w:pPr>
          </w:p>
        </w:tc>
        <w:tc>
          <w:tcPr>
            <w:tcW w:w="436" w:type="pct"/>
            <w:vAlign w:val="center"/>
          </w:tcPr>
          <w:p w14:paraId="350509ED" w14:textId="2DF6B401" w:rsidR="00F95882" w:rsidRPr="005937D2" w:rsidRDefault="00F95882" w:rsidP="00F95882">
            <w:pPr>
              <w:spacing w:line="240" w:lineRule="auto"/>
              <w:jc w:val="center"/>
              <w:rPr>
                <w:rFonts w:eastAsiaTheme="minorEastAsia"/>
                <w:sz w:val="21"/>
                <w:szCs w:val="21"/>
              </w:rPr>
            </w:pPr>
          </w:p>
        </w:tc>
        <w:tc>
          <w:tcPr>
            <w:tcW w:w="976" w:type="pct"/>
            <w:vMerge/>
            <w:vAlign w:val="center"/>
          </w:tcPr>
          <w:p w14:paraId="1D5A97DA" w14:textId="77777777" w:rsidR="00F95882" w:rsidRPr="005937D2" w:rsidRDefault="00F95882" w:rsidP="00F95882">
            <w:pPr>
              <w:spacing w:line="240" w:lineRule="auto"/>
              <w:jc w:val="center"/>
              <w:rPr>
                <w:rFonts w:eastAsiaTheme="minorEastAsia"/>
                <w:sz w:val="21"/>
                <w:szCs w:val="21"/>
              </w:rPr>
            </w:pPr>
          </w:p>
        </w:tc>
      </w:tr>
      <w:tr w:rsidR="005937D2" w:rsidRPr="005937D2" w14:paraId="7F5A1DD3" w14:textId="77777777" w:rsidTr="00193AD8">
        <w:trPr>
          <w:cantSplit/>
        </w:trPr>
        <w:tc>
          <w:tcPr>
            <w:tcW w:w="410" w:type="pct"/>
            <w:vMerge w:val="restart"/>
            <w:vAlign w:val="center"/>
          </w:tcPr>
          <w:p w14:paraId="0895320D" w14:textId="77777777" w:rsidR="00F95882" w:rsidRPr="005937D2" w:rsidRDefault="00F95882" w:rsidP="00F95882">
            <w:pPr>
              <w:spacing w:line="240" w:lineRule="auto"/>
              <w:jc w:val="center"/>
              <w:rPr>
                <w:rFonts w:eastAsiaTheme="minorEastAsia"/>
                <w:sz w:val="21"/>
                <w:szCs w:val="21"/>
              </w:rPr>
            </w:pPr>
            <w:r w:rsidRPr="005937D2">
              <w:rPr>
                <w:rFonts w:eastAsiaTheme="minorEastAsia"/>
                <w:sz w:val="21"/>
                <w:szCs w:val="21"/>
              </w:rPr>
              <w:t>生活废水</w:t>
            </w:r>
          </w:p>
        </w:tc>
        <w:tc>
          <w:tcPr>
            <w:tcW w:w="317" w:type="pct"/>
            <w:vMerge w:val="restart"/>
            <w:vAlign w:val="center"/>
          </w:tcPr>
          <w:p w14:paraId="5EADD405" w14:textId="2822F5D1" w:rsidR="00F95882" w:rsidRPr="005937D2" w:rsidRDefault="00F95882" w:rsidP="00F95882">
            <w:pPr>
              <w:spacing w:line="240" w:lineRule="auto"/>
              <w:jc w:val="center"/>
              <w:rPr>
                <w:rFonts w:eastAsiaTheme="minorEastAsia"/>
                <w:sz w:val="21"/>
                <w:szCs w:val="21"/>
              </w:rPr>
            </w:pPr>
            <w:r w:rsidRPr="005937D2">
              <w:rPr>
                <w:rFonts w:eastAsiaTheme="minorEastAsia"/>
                <w:sz w:val="21"/>
                <w:szCs w:val="21"/>
              </w:rPr>
              <w:t>730</w:t>
            </w:r>
          </w:p>
        </w:tc>
        <w:tc>
          <w:tcPr>
            <w:tcW w:w="401" w:type="pct"/>
            <w:vAlign w:val="center"/>
          </w:tcPr>
          <w:p w14:paraId="4DAB9F9A" w14:textId="77777777" w:rsidR="00F95882" w:rsidRPr="005937D2" w:rsidRDefault="00F95882" w:rsidP="00F95882">
            <w:pPr>
              <w:spacing w:line="240" w:lineRule="auto"/>
              <w:jc w:val="center"/>
              <w:rPr>
                <w:rFonts w:eastAsiaTheme="minorEastAsia"/>
                <w:sz w:val="21"/>
                <w:szCs w:val="21"/>
              </w:rPr>
            </w:pPr>
            <w:r w:rsidRPr="005937D2">
              <w:rPr>
                <w:rFonts w:eastAsiaTheme="minorEastAsia"/>
                <w:sz w:val="21"/>
                <w:szCs w:val="21"/>
              </w:rPr>
              <w:t>COD</w:t>
            </w:r>
          </w:p>
        </w:tc>
        <w:tc>
          <w:tcPr>
            <w:tcW w:w="394" w:type="pct"/>
            <w:vAlign w:val="center"/>
          </w:tcPr>
          <w:p w14:paraId="4C16C457" w14:textId="77777777" w:rsidR="00F95882" w:rsidRPr="005937D2" w:rsidRDefault="00F95882" w:rsidP="00F95882">
            <w:pPr>
              <w:spacing w:line="240" w:lineRule="auto"/>
              <w:jc w:val="center"/>
              <w:rPr>
                <w:rFonts w:eastAsiaTheme="minorEastAsia"/>
                <w:sz w:val="21"/>
                <w:szCs w:val="21"/>
              </w:rPr>
            </w:pPr>
            <w:r w:rsidRPr="005937D2">
              <w:rPr>
                <w:rFonts w:eastAsiaTheme="minorEastAsia"/>
                <w:sz w:val="21"/>
                <w:szCs w:val="21"/>
              </w:rPr>
              <w:t>400</w:t>
            </w:r>
          </w:p>
        </w:tc>
        <w:tc>
          <w:tcPr>
            <w:tcW w:w="431" w:type="pct"/>
          </w:tcPr>
          <w:p w14:paraId="20771EF1" w14:textId="0B2D65ED" w:rsidR="00F95882" w:rsidRPr="005937D2" w:rsidRDefault="00F95882" w:rsidP="00F95882">
            <w:pPr>
              <w:spacing w:line="240" w:lineRule="auto"/>
              <w:jc w:val="center"/>
              <w:rPr>
                <w:sz w:val="21"/>
                <w:szCs w:val="21"/>
              </w:rPr>
            </w:pPr>
            <w:r w:rsidRPr="005937D2">
              <w:t>0.292</w:t>
            </w:r>
          </w:p>
        </w:tc>
        <w:tc>
          <w:tcPr>
            <w:tcW w:w="541" w:type="pct"/>
            <w:vMerge w:val="restart"/>
            <w:vAlign w:val="center"/>
          </w:tcPr>
          <w:p w14:paraId="14EAB528" w14:textId="32B943EA" w:rsidR="00F95882" w:rsidRPr="005937D2" w:rsidRDefault="00F95882" w:rsidP="00F95882">
            <w:pPr>
              <w:spacing w:line="240" w:lineRule="auto"/>
              <w:jc w:val="center"/>
              <w:rPr>
                <w:rFonts w:eastAsiaTheme="minorEastAsia"/>
                <w:sz w:val="21"/>
                <w:szCs w:val="21"/>
              </w:rPr>
            </w:pPr>
            <w:r w:rsidRPr="005937D2">
              <w:rPr>
                <w:rFonts w:eastAsiaTheme="minorEastAsia" w:hint="eastAsia"/>
                <w:sz w:val="21"/>
                <w:szCs w:val="21"/>
              </w:rPr>
              <w:t>经粪池</w:t>
            </w:r>
          </w:p>
        </w:tc>
        <w:tc>
          <w:tcPr>
            <w:tcW w:w="410" w:type="pct"/>
            <w:vAlign w:val="center"/>
          </w:tcPr>
          <w:p w14:paraId="0B347C74" w14:textId="288AD25F" w:rsidR="00F95882" w:rsidRPr="005937D2" w:rsidRDefault="00F95882" w:rsidP="00F95882">
            <w:pPr>
              <w:spacing w:line="240" w:lineRule="auto"/>
              <w:jc w:val="center"/>
              <w:rPr>
                <w:rFonts w:eastAsiaTheme="minorEastAsia"/>
                <w:sz w:val="21"/>
                <w:szCs w:val="21"/>
              </w:rPr>
            </w:pPr>
            <w:r w:rsidRPr="005937D2">
              <w:rPr>
                <w:rFonts w:eastAsiaTheme="minorEastAsia"/>
                <w:sz w:val="21"/>
                <w:szCs w:val="21"/>
              </w:rPr>
              <w:t>COD</w:t>
            </w:r>
          </w:p>
        </w:tc>
        <w:tc>
          <w:tcPr>
            <w:tcW w:w="333" w:type="pct"/>
            <w:vAlign w:val="center"/>
          </w:tcPr>
          <w:p w14:paraId="7797151A" w14:textId="2AC6B306" w:rsidR="00F95882" w:rsidRPr="005937D2" w:rsidRDefault="00F95882" w:rsidP="00F95882">
            <w:pPr>
              <w:spacing w:line="240" w:lineRule="auto"/>
              <w:jc w:val="center"/>
              <w:rPr>
                <w:rFonts w:eastAsiaTheme="minorEastAsia"/>
                <w:sz w:val="21"/>
                <w:szCs w:val="21"/>
              </w:rPr>
            </w:pPr>
            <w:r w:rsidRPr="005937D2">
              <w:rPr>
                <w:rFonts w:eastAsiaTheme="minorEastAsia" w:hint="eastAsia"/>
                <w:sz w:val="21"/>
                <w:szCs w:val="21"/>
              </w:rPr>
              <w:t>3</w:t>
            </w:r>
            <w:r w:rsidRPr="005937D2">
              <w:rPr>
                <w:rFonts w:eastAsiaTheme="minorEastAsia"/>
                <w:sz w:val="21"/>
                <w:szCs w:val="21"/>
              </w:rPr>
              <w:t>50</w:t>
            </w:r>
          </w:p>
        </w:tc>
        <w:tc>
          <w:tcPr>
            <w:tcW w:w="351" w:type="pct"/>
            <w:noWrap/>
          </w:tcPr>
          <w:p w14:paraId="7A1171AA" w14:textId="590EA27F" w:rsidR="00F95882" w:rsidRPr="005937D2" w:rsidRDefault="00F95882" w:rsidP="00F95882">
            <w:pPr>
              <w:spacing w:line="240" w:lineRule="auto"/>
              <w:jc w:val="center"/>
              <w:rPr>
                <w:rFonts w:eastAsiaTheme="minorEastAsia"/>
                <w:sz w:val="21"/>
                <w:szCs w:val="21"/>
              </w:rPr>
            </w:pPr>
            <w:r w:rsidRPr="005937D2">
              <w:t>0.256</w:t>
            </w:r>
          </w:p>
        </w:tc>
        <w:tc>
          <w:tcPr>
            <w:tcW w:w="436" w:type="pct"/>
            <w:vAlign w:val="center"/>
          </w:tcPr>
          <w:p w14:paraId="0A428444" w14:textId="13CEFB3C" w:rsidR="00F95882" w:rsidRPr="005937D2" w:rsidRDefault="007D5036" w:rsidP="00F95882">
            <w:pPr>
              <w:spacing w:line="240" w:lineRule="auto"/>
              <w:jc w:val="center"/>
              <w:rPr>
                <w:rFonts w:eastAsiaTheme="minorEastAsia"/>
                <w:sz w:val="21"/>
                <w:szCs w:val="21"/>
              </w:rPr>
            </w:pPr>
            <w:r w:rsidRPr="005937D2">
              <w:rPr>
                <w:rFonts w:eastAsiaTheme="minorEastAsia"/>
                <w:sz w:val="21"/>
                <w:szCs w:val="21"/>
              </w:rPr>
              <w:t>500</w:t>
            </w:r>
          </w:p>
        </w:tc>
        <w:tc>
          <w:tcPr>
            <w:tcW w:w="976" w:type="pct"/>
            <w:vMerge w:val="restart"/>
            <w:vAlign w:val="center"/>
          </w:tcPr>
          <w:p w14:paraId="34D8E1C5" w14:textId="4B201AC7" w:rsidR="00F95882" w:rsidRPr="005937D2" w:rsidRDefault="00F95882" w:rsidP="00F95882">
            <w:pPr>
              <w:spacing w:line="240" w:lineRule="auto"/>
              <w:jc w:val="center"/>
              <w:rPr>
                <w:rFonts w:eastAsiaTheme="minorEastAsia"/>
                <w:sz w:val="21"/>
                <w:szCs w:val="21"/>
              </w:rPr>
            </w:pPr>
            <w:r w:rsidRPr="005937D2">
              <w:rPr>
                <w:rFonts w:eastAsiaTheme="minorEastAsia" w:hint="eastAsia"/>
                <w:sz w:val="21"/>
                <w:szCs w:val="21"/>
              </w:rPr>
              <w:t>接市政管网排入</w:t>
            </w:r>
            <w:r w:rsidRPr="005937D2">
              <w:rPr>
                <w:rFonts w:eastAsiaTheme="minorEastAsia"/>
                <w:sz w:val="21"/>
                <w:szCs w:val="21"/>
              </w:rPr>
              <w:t>泗洪县城北污水处理厂</w:t>
            </w:r>
          </w:p>
        </w:tc>
      </w:tr>
      <w:tr w:rsidR="005937D2" w:rsidRPr="005937D2" w14:paraId="28FBCC2F" w14:textId="77777777" w:rsidTr="00193AD8">
        <w:trPr>
          <w:cantSplit/>
        </w:trPr>
        <w:tc>
          <w:tcPr>
            <w:tcW w:w="410" w:type="pct"/>
            <w:vMerge/>
            <w:vAlign w:val="center"/>
          </w:tcPr>
          <w:p w14:paraId="3F3730FF" w14:textId="77777777" w:rsidR="00F95882" w:rsidRPr="005937D2" w:rsidRDefault="00F95882" w:rsidP="00F95882">
            <w:pPr>
              <w:spacing w:line="240" w:lineRule="auto"/>
              <w:jc w:val="center"/>
              <w:rPr>
                <w:rFonts w:eastAsiaTheme="minorEastAsia"/>
                <w:sz w:val="21"/>
                <w:szCs w:val="21"/>
              </w:rPr>
            </w:pPr>
          </w:p>
        </w:tc>
        <w:tc>
          <w:tcPr>
            <w:tcW w:w="317" w:type="pct"/>
            <w:vMerge/>
            <w:vAlign w:val="center"/>
          </w:tcPr>
          <w:p w14:paraId="435F7E87" w14:textId="77777777" w:rsidR="00F95882" w:rsidRPr="005937D2" w:rsidRDefault="00F95882" w:rsidP="00F95882">
            <w:pPr>
              <w:spacing w:line="240" w:lineRule="auto"/>
              <w:jc w:val="center"/>
              <w:rPr>
                <w:rFonts w:eastAsiaTheme="minorEastAsia"/>
                <w:sz w:val="21"/>
                <w:szCs w:val="21"/>
              </w:rPr>
            </w:pPr>
          </w:p>
        </w:tc>
        <w:tc>
          <w:tcPr>
            <w:tcW w:w="401" w:type="pct"/>
            <w:vAlign w:val="center"/>
          </w:tcPr>
          <w:p w14:paraId="4185DD5B" w14:textId="77777777" w:rsidR="00F95882" w:rsidRPr="005937D2" w:rsidRDefault="00F95882" w:rsidP="00F95882">
            <w:pPr>
              <w:spacing w:line="240" w:lineRule="auto"/>
              <w:jc w:val="center"/>
              <w:rPr>
                <w:rFonts w:eastAsiaTheme="minorEastAsia"/>
                <w:sz w:val="21"/>
                <w:szCs w:val="21"/>
              </w:rPr>
            </w:pPr>
            <w:r w:rsidRPr="005937D2">
              <w:rPr>
                <w:rFonts w:eastAsiaTheme="minorEastAsia"/>
                <w:sz w:val="21"/>
                <w:szCs w:val="21"/>
              </w:rPr>
              <w:t>BOD</w:t>
            </w:r>
            <w:r w:rsidRPr="005937D2">
              <w:rPr>
                <w:rFonts w:eastAsiaTheme="minorEastAsia"/>
                <w:sz w:val="21"/>
                <w:szCs w:val="21"/>
                <w:vertAlign w:val="subscript"/>
              </w:rPr>
              <w:t>5</w:t>
            </w:r>
          </w:p>
        </w:tc>
        <w:tc>
          <w:tcPr>
            <w:tcW w:w="394" w:type="pct"/>
            <w:vAlign w:val="center"/>
          </w:tcPr>
          <w:p w14:paraId="4789BD81" w14:textId="77777777" w:rsidR="00F95882" w:rsidRPr="005937D2" w:rsidRDefault="00F95882" w:rsidP="00F95882">
            <w:pPr>
              <w:spacing w:line="240" w:lineRule="auto"/>
              <w:jc w:val="center"/>
              <w:rPr>
                <w:rFonts w:eastAsiaTheme="minorEastAsia"/>
                <w:sz w:val="21"/>
                <w:szCs w:val="21"/>
              </w:rPr>
            </w:pPr>
            <w:r w:rsidRPr="005937D2">
              <w:rPr>
                <w:rFonts w:eastAsiaTheme="minorEastAsia"/>
                <w:sz w:val="21"/>
                <w:szCs w:val="21"/>
              </w:rPr>
              <w:t>250</w:t>
            </w:r>
          </w:p>
        </w:tc>
        <w:tc>
          <w:tcPr>
            <w:tcW w:w="431" w:type="pct"/>
          </w:tcPr>
          <w:p w14:paraId="0A37E8B7" w14:textId="21DE72F0" w:rsidR="00F95882" w:rsidRPr="005937D2" w:rsidRDefault="00F95882" w:rsidP="00F95882">
            <w:pPr>
              <w:spacing w:line="240" w:lineRule="auto"/>
              <w:jc w:val="center"/>
              <w:rPr>
                <w:sz w:val="21"/>
                <w:szCs w:val="21"/>
              </w:rPr>
            </w:pPr>
            <w:r w:rsidRPr="005937D2">
              <w:t>0.183</w:t>
            </w:r>
          </w:p>
        </w:tc>
        <w:tc>
          <w:tcPr>
            <w:tcW w:w="541" w:type="pct"/>
            <w:vMerge/>
            <w:vAlign w:val="center"/>
          </w:tcPr>
          <w:p w14:paraId="1DE768B5" w14:textId="77777777" w:rsidR="00F95882" w:rsidRPr="005937D2" w:rsidRDefault="00F95882" w:rsidP="00F95882">
            <w:pPr>
              <w:spacing w:line="240" w:lineRule="auto"/>
              <w:jc w:val="center"/>
              <w:rPr>
                <w:rFonts w:eastAsiaTheme="minorEastAsia"/>
                <w:sz w:val="21"/>
                <w:szCs w:val="21"/>
              </w:rPr>
            </w:pPr>
          </w:p>
        </w:tc>
        <w:tc>
          <w:tcPr>
            <w:tcW w:w="410" w:type="pct"/>
            <w:vAlign w:val="center"/>
          </w:tcPr>
          <w:p w14:paraId="51A8B262" w14:textId="70B55080" w:rsidR="00F95882" w:rsidRPr="005937D2" w:rsidRDefault="00F95882" w:rsidP="00F95882">
            <w:pPr>
              <w:spacing w:line="240" w:lineRule="auto"/>
              <w:jc w:val="center"/>
              <w:rPr>
                <w:rFonts w:eastAsiaTheme="minorEastAsia"/>
                <w:sz w:val="21"/>
                <w:szCs w:val="21"/>
              </w:rPr>
            </w:pPr>
            <w:r w:rsidRPr="005937D2">
              <w:rPr>
                <w:rFonts w:eastAsiaTheme="minorEastAsia"/>
                <w:sz w:val="21"/>
                <w:szCs w:val="21"/>
              </w:rPr>
              <w:t>BOD</w:t>
            </w:r>
            <w:r w:rsidRPr="005937D2">
              <w:rPr>
                <w:rFonts w:eastAsiaTheme="minorEastAsia"/>
                <w:sz w:val="21"/>
                <w:szCs w:val="21"/>
                <w:vertAlign w:val="subscript"/>
              </w:rPr>
              <w:t>5</w:t>
            </w:r>
          </w:p>
        </w:tc>
        <w:tc>
          <w:tcPr>
            <w:tcW w:w="333" w:type="pct"/>
            <w:vAlign w:val="center"/>
          </w:tcPr>
          <w:p w14:paraId="4FD03025" w14:textId="5D25777C" w:rsidR="00F95882" w:rsidRPr="005937D2" w:rsidRDefault="00F95882" w:rsidP="00F95882">
            <w:pPr>
              <w:spacing w:line="240" w:lineRule="auto"/>
              <w:jc w:val="center"/>
              <w:rPr>
                <w:rFonts w:eastAsiaTheme="minorEastAsia"/>
                <w:sz w:val="21"/>
                <w:szCs w:val="21"/>
              </w:rPr>
            </w:pPr>
            <w:r w:rsidRPr="005937D2">
              <w:rPr>
                <w:rFonts w:eastAsiaTheme="minorEastAsia" w:hint="eastAsia"/>
                <w:sz w:val="21"/>
                <w:szCs w:val="21"/>
              </w:rPr>
              <w:t>2</w:t>
            </w:r>
            <w:r w:rsidRPr="005937D2">
              <w:rPr>
                <w:rFonts w:eastAsiaTheme="minorEastAsia"/>
                <w:sz w:val="21"/>
                <w:szCs w:val="21"/>
              </w:rPr>
              <w:t>00</w:t>
            </w:r>
          </w:p>
        </w:tc>
        <w:tc>
          <w:tcPr>
            <w:tcW w:w="351" w:type="pct"/>
            <w:noWrap/>
          </w:tcPr>
          <w:p w14:paraId="00D3CD6B" w14:textId="622A7F11" w:rsidR="00F95882" w:rsidRPr="005937D2" w:rsidRDefault="00F95882" w:rsidP="00F95882">
            <w:pPr>
              <w:spacing w:line="240" w:lineRule="auto"/>
              <w:jc w:val="center"/>
              <w:rPr>
                <w:rFonts w:eastAsiaTheme="minorEastAsia"/>
                <w:sz w:val="21"/>
                <w:szCs w:val="21"/>
              </w:rPr>
            </w:pPr>
            <w:r w:rsidRPr="005937D2">
              <w:t>0.146</w:t>
            </w:r>
          </w:p>
        </w:tc>
        <w:tc>
          <w:tcPr>
            <w:tcW w:w="436" w:type="pct"/>
            <w:vAlign w:val="center"/>
          </w:tcPr>
          <w:p w14:paraId="587C2A68" w14:textId="0688EB4A" w:rsidR="00F95882" w:rsidRPr="005937D2" w:rsidRDefault="007D5036" w:rsidP="00F95882">
            <w:pPr>
              <w:spacing w:line="240" w:lineRule="auto"/>
              <w:jc w:val="center"/>
              <w:rPr>
                <w:rFonts w:eastAsiaTheme="minorEastAsia"/>
                <w:sz w:val="21"/>
                <w:szCs w:val="21"/>
              </w:rPr>
            </w:pPr>
            <w:r w:rsidRPr="005937D2">
              <w:rPr>
                <w:rFonts w:eastAsiaTheme="minorEastAsia" w:hint="eastAsia"/>
                <w:sz w:val="21"/>
                <w:szCs w:val="21"/>
              </w:rPr>
              <w:t>3</w:t>
            </w:r>
            <w:r w:rsidRPr="005937D2">
              <w:rPr>
                <w:rFonts w:eastAsiaTheme="minorEastAsia"/>
                <w:sz w:val="21"/>
                <w:szCs w:val="21"/>
              </w:rPr>
              <w:t>50</w:t>
            </w:r>
          </w:p>
        </w:tc>
        <w:tc>
          <w:tcPr>
            <w:tcW w:w="976" w:type="pct"/>
            <w:vMerge/>
            <w:vAlign w:val="center"/>
          </w:tcPr>
          <w:p w14:paraId="2E73BBE3" w14:textId="77777777" w:rsidR="00F95882" w:rsidRPr="005937D2" w:rsidRDefault="00F95882" w:rsidP="00F95882">
            <w:pPr>
              <w:spacing w:line="240" w:lineRule="auto"/>
              <w:jc w:val="center"/>
              <w:rPr>
                <w:rFonts w:eastAsiaTheme="minorEastAsia"/>
                <w:sz w:val="21"/>
                <w:szCs w:val="21"/>
              </w:rPr>
            </w:pPr>
          </w:p>
        </w:tc>
      </w:tr>
      <w:tr w:rsidR="005937D2" w:rsidRPr="005937D2" w14:paraId="728A3AE1" w14:textId="77777777" w:rsidTr="00193AD8">
        <w:trPr>
          <w:cantSplit/>
        </w:trPr>
        <w:tc>
          <w:tcPr>
            <w:tcW w:w="410" w:type="pct"/>
            <w:vMerge/>
            <w:vAlign w:val="center"/>
          </w:tcPr>
          <w:p w14:paraId="5ED4DCF2" w14:textId="77777777" w:rsidR="00F95882" w:rsidRPr="005937D2" w:rsidRDefault="00F95882" w:rsidP="00F95882">
            <w:pPr>
              <w:spacing w:line="240" w:lineRule="auto"/>
              <w:jc w:val="center"/>
              <w:rPr>
                <w:rFonts w:eastAsiaTheme="minorEastAsia"/>
                <w:sz w:val="21"/>
                <w:szCs w:val="21"/>
              </w:rPr>
            </w:pPr>
          </w:p>
        </w:tc>
        <w:tc>
          <w:tcPr>
            <w:tcW w:w="317" w:type="pct"/>
            <w:vMerge/>
            <w:vAlign w:val="center"/>
          </w:tcPr>
          <w:p w14:paraId="272D20C2" w14:textId="77777777" w:rsidR="00F95882" w:rsidRPr="005937D2" w:rsidRDefault="00F95882" w:rsidP="00F95882">
            <w:pPr>
              <w:spacing w:line="240" w:lineRule="auto"/>
              <w:jc w:val="center"/>
              <w:rPr>
                <w:rFonts w:eastAsiaTheme="minorEastAsia"/>
                <w:sz w:val="21"/>
                <w:szCs w:val="21"/>
              </w:rPr>
            </w:pPr>
          </w:p>
        </w:tc>
        <w:tc>
          <w:tcPr>
            <w:tcW w:w="401" w:type="pct"/>
            <w:vAlign w:val="center"/>
          </w:tcPr>
          <w:p w14:paraId="094E7B16" w14:textId="77777777" w:rsidR="00F95882" w:rsidRPr="005937D2" w:rsidRDefault="00F95882" w:rsidP="00F95882">
            <w:pPr>
              <w:spacing w:line="240" w:lineRule="auto"/>
              <w:jc w:val="center"/>
              <w:rPr>
                <w:rFonts w:eastAsiaTheme="minorEastAsia"/>
                <w:sz w:val="21"/>
                <w:szCs w:val="21"/>
              </w:rPr>
            </w:pPr>
            <w:r w:rsidRPr="005937D2">
              <w:rPr>
                <w:rFonts w:eastAsiaTheme="minorEastAsia"/>
                <w:sz w:val="21"/>
                <w:szCs w:val="21"/>
              </w:rPr>
              <w:t>SS</w:t>
            </w:r>
          </w:p>
        </w:tc>
        <w:tc>
          <w:tcPr>
            <w:tcW w:w="394" w:type="pct"/>
            <w:vAlign w:val="center"/>
          </w:tcPr>
          <w:p w14:paraId="22D4AED8" w14:textId="77777777" w:rsidR="00F95882" w:rsidRPr="005937D2" w:rsidRDefault="00F95882" w:rsidP="00F95882">
            <w:pPr>
              <w:spacing w:line="240" w:lineRule="auto"/>
              <w:jc w:val="center"/>
              <w:rPr>
                <w:rFonts w:eastAsiaTheme="minorEastAsia"/>
                <w:sz w:val="21"/>
                <w:szCs w:val="21"/>
              </w:rPr>
            </w:pPr>
            <w:r w:rsidRPr="005937D2">
              <w:rPr>
                <w:rFonts w:eastAsiaTheme="minorEastAsia"/>
                <w:sz w:val="21"/>
                <w:szCs w:val="21"/>
              </w:rPr>
              <w:t>250</w:t>
            </w:r>
          </w:p>
        </w:tc>
        <w:tc>
          <w:tcPr>
            <w:tcW w:w="431" w:type="pct"/>
          </w:tcPr>
          <w:p w14:paraId="5444629E" w14:textId="15296C33" w:rsidR="00F95882" w:rsidRPr="005937D2" w:rsidRDefault="00F95882" w:rsidP="00F95882">
            <w:pPr>
              <w:spacing w:line="240" w:lineRule="auto"/>
              <w:jc w:val="center"/>
              <w:rPr>
                <w:sz w:val="21"/>
                <w:szCs w:val="21"/>
              </w:rPr>
            </w:pPr>
            <w:r w:rsidRPr="005937D2">
              <w:t>0.183</w:t>
            </w:r>
          </w:p>
        </w:tc>
        <w:tc>
          <w:tcPr>
            <w:tcW w:w="541" w:type="pct"/>
            <w:vMerge/>
            <w:vAlign w:val="center"/>
          </w:tcPr>
          <w:p w14:paraId="5E88328B" w14:textId="77777777" w:rsidR="00F95882" w:rsidRPr="005937D2" w:rsidRDefault="00F95882" w:rsidP="00F95882">
            <w:pPr>
              <w:spacing w:line="240" w:lineRule="auto"/>
              <w:jc w:val="center"/>
              <w:rPr>
                <w:rFonts w:eastAsiaTheme="minorEastAsia"/>
                <w:sz w:val="21"/>
                <w:szCs w:val="21"/>
              </w:rPr>
            </w:pPr>
          </w:p>
        </w:tc>
        <w:tc>
          <w:tcPr>
            <w:tcW w:w="410" w:type="pct"/>
            <w:vAlign w:val="center"/>
          </w:tcPr>
          <w:p w14:paraId="2A07F4F6" w14:textId="76DE39B7" w:rsidR="00F95882" w:rsidRPr="005937D2" w:rsidRDefault="00F95882" w:rsidP="00F95882">
            <w:pPr>
              <w:spacing w:line="240" w:lineRule="auto"/>
              <w:jc w:val="center"/>
              <w:rPr>
                <w:rFonts w:eastAsiaTheme="minorEastAsia"/>
                <w:sz w:val="21"/>
                <w:szCs w:val="21"/>
              </w:rPr>
            </w:pPr>
            <w:r w:rsidRPr="005937D2">
              <w:rPr>
                <w:rFonts w:eastAsiaTheme="minorEastAsia"/>
                <w:sz w:val="21"/>
                <w:szCs w:val="21"/>
              </w:rPr>
              <w:t>SS</w:t>
            </w:r>
          </w:p>
        </w:tc>
        <w:tc>
          <w:tcPr>
            <w:tcW w:w="333" w:type="pct"/>
            <w:vAlign w:val="center"/>
          </w:tcPr>
          <w:p w14:paraId="0E4D3B84" w14:textId="4D230383" w:rsidR="00F95882" w:rsidRPr="005937D2" w:rsidRDefault="00F95882" w:rsidP="00F95882">
            <w:pPr>
              <w:spacing w:line="240" w:lineRule="auto"/>
              <w:jc w:val="center"/>
              <w:rPr>
                <w:rFonts w:eastAsiaTheme="minorEastAsia"/>
                <w:sz w:val="21"/>
                <w:szCs w:val="21"/>
              </w:rPr>
            </w:pPr>
            <w:r w:rsidRPr="005937D2">
              <w:rPr>
                <w:rFonts w:eastAsiaTheme="minorEastAsia" w:hint="eastAsia"/>
                <w:sz w:val="21"/>
                <w:szCs w:val="21"/>
              </w:rPr>
              <w:t>1</w:t>
            </w:r>
            <w:r w:rsidRPr="005937D2">
              <w:rPr>
                <w:rFonts w:eastAsiaTheme="minorEastAsia"/>
                <w:sz w:val="21"/>
                <w:szCs w:val="21"/>
              </w:rPr>
              <w:t>00</w:t>
            </w:r>
          </w:p>
        </w:tc>
        <w:tc>
          <w:tcPr>
            <w:tcW w:w="351" w:type="pct"/>
            <w:noWrap/>
          </w:tcPr>
          <w:p w14:paraId="43F0E8A1" w14:textId="717C1B7D" w:rsidR="00F95882" w:rsidRPr="005937D2" w:rsidRDefault="00F95882" w:rsidP="00F95882">
            <w:pPr>
              <w:spacing w:line="240" w:lineRule="auto"/>
              <w:jc w:val="center"/>
              <w:rPr>
                <w:rFonts w:eastAsiaTheme="minorEastAsia"/>
                <w:sz w:val="21"/>
                <w:szCs w:val="21"/>
              </w:rPr>
            </w:pPr>
            <w:r w:rsidRPr="005937D2">
              <w:t>0.073</w:t>
            </w:r>
          </w:p>
        </w:tc>
        <w:tc>
          <w:tcPr>
            <w:tcW w:w="436" w:type="pct"/>
            <w:vAlign w:val="center"/>
          </w:tcPr>
          <w:p w14:paraId="0C1952BD" w14:textId="524D8B2C" w:rsidR="00F95882" w:rsidRPr="005937D2" w:rsidRDefault="00F95882" w:rsidP="00F95882">
            <w:pPr>
              <w:spacing w:line="240" w:lineRule="auto"/>
              <w:jc w:val="center"/>
              <w:rPr>
                <w:rFonts w:eastAsiaTheme="minorEastAsia"/>
                <w:sz w:val="21"/>
                <w:szCs w:val="21"/>
              </w:rPr>
            </w:pPr>
            <w:r w:rsidRPr="005937D2">
              <w:rPr>
                <w:rFonts w:eastAsiaTheme="minorEastAsia"/>
                <w:sz w:val="21"/>
                <w:szCs w:val="21"/>
              </w:rPr>
              <w:t>400</w:t>
            </w:r>
          </w:p>
        </w:tc>
        <w:tc>
          <w:tcPr>
            <w:tcW w:w="976" w:type="pct"/>
            <w:vMerge/>
            <w:vAlign w:val="center"/>
          </w:tcPr>
          <w:p w14:paraId="4287E5DE" w14:textId="77777777" w:rsidR="00F95882" w:rsidRPr="005937D2" w:rsidRDefault="00F95882" w:rsidP="00F95882">
            <w:pPr>
              <w:spacing w:line="240" w:lineRule="auto"/>
              <w:jc w:val="center"/>
              <w:rPr>
                <w:rFonts w:eastAsiaTheme="minorEastAsia"/>
                <w:sz w:val="21"/>
                <w:szCs w:val="21"/>
              </w:rPr>
            </w:pPr>
          </w:p>
        </w:tc>
      </w:tr>
      <w:tr w:rsidR="005937D2" w:rsidRPr="005937D2" w14:paraId="6458080A" w14:textId="77777777" w:rsidTr="00193AD8">
        <w:trPr>
          <w:cantSplit/>
          <w:trHeight w:val="59"/>
        </w:trPr>
        <w:tc>
          <w:tcPr>
            <w:tcW w:w="410" w:type="pct"/>
            <w:vMerge/>
            <w:vAlign w:val="center"/>
          </w:tcPr>
          <w:p w14:paraId="3C01C3A6" w14:textId="77777777" w:rsidR="00F95882" w:rsidRPr="005937D2" w:rsidRDefault="00F95882" w:rsidP="00F95882">
            <w:pPr>
              <w:spacing w:line="240" w:lineRule="auto"/>
              <w:jc w:val="center"/>
              <w:rPr>
                <w:rFonts w:eastAsiaTheme="minorEastAsia"/>
                <w:sz w:val="21"/>
                <w:szCs w:val="21"/>
              </w:rPr>
            </w:pPr>
          </w:p>
        </w:tc>
        <w:tc>
          <w:tcPr>
            <w:tcW w:w="317" w:type="pct"/>
            <w:vMerge/>
            <w:vAlign w:val="center"/>
          </w:tcPr>
          <w:p w14:paraId="2ABB7F2A" w14:textId="77777777" w:rsidR="00F95882" w:rsidRPr="005937D2" w:rsidRDefault="00F95882" w:rsidP="00F95882">
            <w:pPr>
              <w:spacing w:line="240" w:lineRule="auto"/>
              <w:jc w:val="center"/>
              <w:rPr>
                <w:rFonts w:eastAsiaTheme="minorEastAsia"/>
                <w:sz w:val="21"/>
                <w:szCs w:val="21"/>
              </w:rPr>
            </w:pPr>
          </w:p>
        </w:tc>
        <w:tc>
          <w:tcPr>
            <w:tcW w:w="401" w:type="pct"/>
            <w:vAlign w:val="center"/>
          </w:tcPr>
          <w:p w14:paraId="760A2926" w14:textId="77777777" w:rsidR="00F95882" w:rsidRPr="005937D2" w:rsidRDefault="00F95882" w:rsidP="00F95882">
            <w:pPr>
              <w:spacing w:line="240" w:lineRule="auto"/>
              <w:jc w:val="center"/>
              <w:rPr>
                <w:rFonts w:eastAsiaTheme="minorEastAsia"/>
                <w:sz w:val="21"/>
                <w:szCs w:val="21"/>
              </w:rPr>
            </w:pPr>
            <w:r w:rsidRPr="005937D2">
              <w:rPr>
                <w:rFonts w:eastAsiaTheme="minorEastAsia"/>
                <w:sz w:val="21"/>
                <w:szCs w:val="21"/>
              </w:rPr>
              <w:t>NH</w:t>
            </w:r>
            <w:r w:rsidRPr="005937D2">
              <w:rPr>
                <w:rFonts w:eastAsiaTheme="minorEastAsia"/>
                <w:sz w:val="21"/>
                <w:szCs w:val="21"/>
                <w:vertAlign w:val="subscript"/>
              </w:rPr>
              <w:t>3</w:t>
            </w:r>
            <w:r w:rsidRPr="005937D2">
              <w:rPr>
                <w:rFonts w:eastAsiaTheme="minorEastAsia"/>
                <w:sz w:val="21"/>
                <w:szCs w:val="21"/>
              </w:rPr>
              <w:t>-N</w:t>
            </w:r>
          </w:p>
        </w:tc>
        <w:tc>
          <w:tcPr>
            <w:tcW w:w="394" w:type="pct"/>
            <w:vAlign w:val="center"/>
          </w:tcPr>
          <w:p w14:paraId="7ED98E29" w14:textId="77777777" w:rsidR="00F95882" w:rsidRPr="005937D2" w:rsidRDefault="00F95882" w:rsidP="00F95882">
            <w:pPr>
              <w:spacing w:line="240" w:lineRule="auto"/>
              <w:jc w:val="center"/>
              <w:rPr>
                <w:rFonts w:eastAsiaTheme="minorEastAsia"/>
                <w:sz w:val="21"/>
                <w:szCs w:val="21"/>
              </w:rPr>
            </w:pPr>
            <w:r w:rsidRPr="005937D2">
              <w:rPr>
                <w:rFonts w:eastAsiaTheme="minorEastAsia"/>
                <w:sz w:val="21"/>
                <w:szCs w:val="21"/>
              </w:rPr>
              <w:t>35</w:t>
            </w:r>
          </w:p>
        </w:tc>
        <w:tc>
          <w:tcPr>
            <w:tcW w:w="431" w:type="pct"/>
          </w:tcPr>
          <w:p w14:paraId="7B2FC8BB" w14:textId="5F0E5551" w:rsidR="00F95882" w:rsidRPr="005937D2" w:rsidRDefault="00F95882" w:rsidP="00F95882">
            <w:pPr>
              <w:spacing w:line="240" w:lineRule="auto"/>
              <w:jc w:val="center"/>
              <w:rPr>
                <w:sz w:val="21"/>
                <w:szCs w:val="21"/>
              </w:rPr>
            </w:pPr>
            <w:r w:rsidRPr="005937D2">
              <w:t>0.0256</w:t>
            </w:r>
          </w:p>
        </w:tc>
        <w:tc>
          <w:tcPr>
            <w:tcW w:w="541" w:type="pct"/>
            <w:vMerge/>
            <w:vAlign w:val="center"/>
          </w:tcPr>
          <w:p w14:paraId="7334A84A" w14:textId="77777777" w:rsidR="00F95882" w:rsidRPr="005937D2" w:rsidRDefault="00F95882" w:rsidP="00F95882">
            <w:pPr>
              <w:spacing w:line="240" w:lineRule="auto"/>
              <w:jc w:val="center"/>
              <w:rPr>
                <w:rFonts w:eastAsiaTheme="minorEastAsia"/>
                <w:sz w:val="21"/>
                <w:szCs w:val="21"/>
              </w:rPr>
            </w:pPr>
          </w:p>
        </w:tc>
        <w:tc>
          <w:tcPr>
            <w:tcW w:w="410" w:type="pct"/>
            <w:vAlign w:val="center"/>
          </w:tcPr>
          <w:p w14:paraId="4629108D" w14:textId="465929C6" w:rsidR="00F95882" w:rsidRPr="005937D2" w:rsidRDefault="00F95882" w:rsidP="00F95882">
            <w:pPr>
              <w:spacing w:line="240" w:lineRule="auto"/>
              <w:jc w:val="center"/>
              <w:rPr>
                <w:rFonts w:eastAsiaTheme="minorEastAsia"/>
                <w:sz w:val="21"/>
                <w:szCs w:val="21"/>
              </w:rPr>
            </w:pPr>
            <w:r w:rsidRPr="005937D2">
              <w:rPr>
                <w:rFonts w:eastAsiaTheme="minorEastAsia"/>
                <w:sz w:val="21"/>
                <w:szCs w:val="21"/>
              </w:rPr>
              <w:t>NH</w:t>
            </w:r>
            <w:r w:rsidRPr="005937D2">
              <w:rPr>
                <w:rFonts w:eastAsiaTheme="minorEastAsia"/>
                <w:sz w:val="21"/>
                <w:szCs w:val="21"/>
                <w:vertAlign w:val="subscript"/>
              </w:rPr>
              <w:t>3</w:t>
            </w:r>
            <w:r w:rsidRPr="005937D2">
              <w:rPr>
                <w:rFonts w:eastAsiaTheme="minorEastAsia"/>
                <w:sz w:val="21"/>
                <w:szCs w:val="21"/>
              </w:rPr>
              <w:t>-N</w:t>
            </w:r>
          </w:p>
        </w:tc>
        <w:tc>
          <w:tcPr>
            <w:tcW w:w="333" w:type="pct"/>
            <w:vAlign w:val="center"/>
          </w:tcPr>
          <w:p w14:paraId="306CB9D4" w14:textId="6F44F31B" w:rsidR="00F95882" w:rsidRPr="005937D2" w:rsidRDefault="00F95882" w:rsidP="00F95882">
            <w:pPr>
              <w:spacing w:line="240" w:lineRule="auto"/>
              <w:jc w:val="center"/>
              <w:rPr>
                <w:rFonts w:eastAsiaTheme="minorEastAsia"/>
                <w:sz w:val="21"/>
                <w:szCs w:val="21"/>
              </w:rPr>
            </w:pPr>
            <w:r w:rsidRPr="005937D2">
              <w:rPr>
                <w:rFonts w:eastAsiaTheme="minorEastAsia" w:hint="eastAsia"/>
                <w:sz w:val="21"/>
                <w:szCs w:val="21"/>
              </w:rPr>
              <w:t>3</w:t>
            </w:r>
            <w:r w:rsidRPr="005937D2">
              <w:rPr>
                <w:rFonts w:eastAsiaTheme="minorEastAsia"/>
                <w:sz w:val="21"/>
                <w:szCs w:val="21"/>
              </w:rPr>
              <w:t>0</w:t>
            </w:r>
          </w:p>
        </w:tc>
        <w:tc>
          <w:tcPr>
            <w:tcW w:w="351" w:type="pct"/>
            <w:noWrap/>
          </w:tcPr>
          <w:p w14:paraId="5621D43A" w14:textId="06978B35" w:rsidR="00F95882" w:rsidRPr="005937D2" w:rsidRDefault="00F95882" w:rsidP="00F95882">
            <w:pPr>
              <w:spacing w:line="240" w:lineRule="auto"/>
              <w:jc w:val="center"/>
              <w:rPr>
                <w:rFonts w:eastAsiaTheme="minorEastAsia"/>
                <w:sz w:val="21"/>
                <w:szCs w:val="21"/>
              </w:rPr>
            </w:pPr>
            <w:r w:rsidRPr="005937D2">
              <w:t>0.0219</w:t>
            </w:r>
          </w:p>
        </w:tc>
        <w:tc>
          <w:tcPr>
            <w:tcW w:w="436" w:type="pct"/>
            <w:vAlign w:val="center"/>
          </w:tcPr>
          <w:p w14:paraId="6AD7A995" w14:textId="2E2F0DA6" w:rsidR="00F95882" w:rsidRPr="005937D2" w:rsidRDefault="00F95882" w:rsidP="00F95882">
            <w:pPr>
              <w:spacing w:line="240" w:lineRule="auto"/>
              <w:jc w:val="center"/>
              <w:rPr>
                <w:rFonts w:eastAsiaTheme="minorEastAsia"/>
                <w:sz w:val="21"/>
                <w:szCs w:val="21"/>
              </w:rPr>
            </w:pPr>
            <w:r w:rsidRPr="005937D2">
              <w:rPr>
                <w:rFonts w:eastAsiaTheme="minorEastAsia"/>
                <w:sz w:val="21"/>
                <w:szCs w:val="21"/>
              </w:rPr>
              <w:t>45</w:t>
            </w:r>
          </w:p>
        </w:tc>
        <w:tc>
          <w:tcPr>
            <w:tcW w:w="976" w:type="pct"/>
            <w:vMerge/>
            <w:vAlign w:val="center"/>
          </w:tcPr>
          <w:p w14:paraId="6E91A446" w14:textId="77777777" w:rsidR="00F95882" w:rsidRPr="005937D2" w:rsidRDefault="00F95882" w:rsidP="00F95882">
            <w:pPr>
              <w:spacing w:line="240" w:lineRule="auto"/>
              <w:jc w:val="center"/>
              <w:rPr>
                <w:rFonts w:eastAsiaTheme="minorEastAsia"/>
                <w:sz w:val="21"/>
                <w:szCs w:val="21"/>
              </w:rPr>
            </w:pPr>
          </w:p>
        </w:tc>
      </w:tr>
      <w:tr w:rsidR="005937D2" w:rsidRPr="005937D2" w14:paraId="39FD89EB" w14:textId="77777777" w:rsidTr="00193AD8">
        <w:trPr>
          <w:cantSplit/>
          <w:trHeight w:val="59"/>
        </w:trPr>
        <w:tc>
          <w:tcPr>
            <w:tcW w:w="410" w:type="pct"/>
            <w:vMerge/>
            <w:vAlign w:val="center"/>
          </w:tcPr>
          <w:p w14:paraId="20395628" w14:textId="77777777" w:rsidR="00F95882" w:rsidRPr="005937D2" w:rsidRDefault="00F95882" w:rsidP="00F95882">
            <w:pPr>
              <w:spacing w:line="240" w:lineRule="auto"/>
              <w:jc w:val="center"/>
              <w:rPr>
                <w:rFonts w:eastAsiaTheme="minorEastAsia"/>
                <w:sz w:val="21"/>
                <w:szCs w:val="21"/>
              </w:rPr>
            </w:pPr>
          </w:p>
        </w:tc>
        <w:tc>
          <w:tcPr>
            <w:tcW w:w="317" w:type="pct"/>
            <w:vMerge/>
            <w:vAlign w:val="center"/>
          </w:tcPr>
          <w:p w14:paraId="52AAECEF" w14:textId="77777777" w:rsidR="00F95882" w:rsidRPr="005937D2" w:rsidRDefault="00F95882" w:rsidP="00F95882">
            <w:pPr>
              <w:spacing w:line="240" w:lineRule="auto"/>
              <w:jc w:val="center"/>
              <w:rPr>
                <w:rFonts w:eastAsiaTheme="minorEastAsia"/>
                <w:sz w:val="21"/>
                <w:szCs w:val="21"/>
              </w:rPr>
            </w:pPr>
          </w:p>
        </w:tc>
        <w:tc>
          <w:tcPr>
            <w:tcW w:w="401" w:type="pct"/>
            <w:vAlign w:val="center"/>
          </w:tcPr>
          <w:p w14:paraId="025073B4" w14:textId="0BD926FD" w:rsidR="00F95882" w:rsidRPr="005937D2" w:rsidRDefault="00193AD8" w:rsidP="00F95882">
            <w:pPr>
              <w:spacing w:line="240" w:lineRule="auto"/>
              <w:jc w:val="center"/>
              <w:rPr>
                <w:rFonts w:eastAsiaTheme="minorEastAsia"/>
                <w:sz w:val="21"/>
                <w:szCs w:val="21"/>
              </w:rPr>
            </w:pPr>
            <w:r w:rsidRPr="005937D2">
              <w:rPr>
                <w:rFonts w:eastAsiaTheme="minorEastAsia"/>
                <w:sz w:val="21"/>
                <w:szCs w:val="21"/>
              </w:rPr>
              <w:t xml:space="preserve">TP </w:t>
            </w:r>
          </w:p>
        </w:tc>
        <w:tc>
          <w:tcPr>
            <w:tcW w:w="394" w:type="pct"/>
            <w:vAlign w:val="center"/>
          </w:tcPr>
          <w:p w14:paraId="637382ED" w14:textId="2C371D35" w:rsidR="00F95882" w:rsidRPr="005937D2" w:rsidRDefault="00193AD8" w:rsidP="00F95882">
            <w:pPr>
              <w:spacing w:line="240" w:lineRule="auto"/>
              <w:jc w:val="center"/>
              <w:rPr>
                <w:rFonts w:eastAsiaTheme="minorEastAsia"/>
                <w:sz w:val="21"/>
                <w:szCs w:val="21"/>
              </w:rPr>
            </w:pPr>
            <w:r w:rsidRPr="005937D2">
              <w:rPr>
                <w:rFonts w:eastAsiaTheme="minorEastAsia"/>
                <w:sz w:val="21"/>
                <w:szCs w:val="21"/>
              </w:rPr>
              <w:t>4</w:t>
            </w:r>
          </w:p>
        </w:tc>
        <w:tc>
          <w:tcPr>
            <w:tcW w:w="431" w:type="pct"/>
          </w:tcPr>
          <w:p w14:paraId="6172A354" w14:textId="16BF26BB" w:rsidR="00F95882" w:rsidRPr="005937D2" w:rsidRDefault="00193AD8" w:rsidP="00F95882">
            <w:pPr>
              <w:spacing w:line="240" w:lineRule="auto"/>
              <w:jc w:val="center"/>
              <w:rPr>
                <w:sz w:val="21"/>
                <w:szCs w:val="21"/>
              </w:rPr>
            </w:pPr>
            <w:r w:rsidRPr="005937D2">
              <w:t>0.00292</w:t>
            </w:r>
          </w:p>
        </w:tc>
        <w:tc>
          <w:tcPr>
            <w:tcW w:w="541" w:type="pct"/>
            <w:vMerge/>
            <w:vAlign w:val="center"/>
          </w:tcPr>
          <w:p w14:paraId="05F0A735" w14:textId="77777777" w:rsidR="00F95882" w:rsidRPr="005937D2" w:rsidRDefault="00F95882" w:rsidP="00F95882">
            <w:pPr>
              <w:spacing w:line="240" w:lineRule="auto"/>
              <w:jc w:val="center"/>
              <w:rPr>
                <w:rFonts w:eastAsiaTheme="minorEastAsia"/>
                <w:sz w:val="21"/>
                <w:szCs w:val="21"/>
              </w:rPr>
            </w:pPr>
          </w:p>
        </w:tc>
        <w:tc>
          <w:tcPr>
            <w:tcW w:w="410" w:type="pct"/>
            <w:vAlign w:val="center"/>
          </w:tcPr>
          <w:p w14:paraId="7C4B5FFC" w14:textId="0C012329" w:rsidR="00F95882" w:rsidRPr="005937D2" w:rsidRDefault="0056663A" w:rsidP="00F95882">
            <w:pPr>
              <w:spacing w:line="240" w:lineRule="auto"/>
              <w:jc w:val="center"/>
              <w:rPr>
                <w:rFonts w:eastAsiaTheme="minorEastAsia"/>
                <w:sz w:val="21"/>
                <w:szCs w:val="21"/>
              </w:rPr>
            </w:pPr>
            <w:r w:rsidRPr="005937D2">
              <w:rPr>
                <w:rFonts w:eastAsiaTheme="minorEastAsia"/>
                <w:sz w:val="21"/>
                <w:szCs w:val="21"/>
              </w:rPr>
              <w:t xml:space="preserve">TP </w:t>
            </w:r>
          </w:p>
        </w:tc>
        <w:tc>
          <w:tcPr>
            <w:tcW w:w="333" w:type="pct"/>
            <w:vAlign w:val="center"/>
          </w:tcPr>
          <w:p w14:paraId="72AE4E8A" w14:textId="37383253" w:rsidR="00F95882" w:rsidRPr="005937D2" w:rsidRDefault="0056663A" w:rsidP="00F95882">
            <w:pPr>
              <w:spacing w:line="240" w:lineRule="auto"/>
              <w:jc w:val="center"/>
              <w:rPr>
                <w:rFonts w:eastAsiaTheme="minorEastAsia"/>
                <w:sz w:val="21"/>
                <w:szCs w:val="21"/>
              </w:rPr>
            </w:pPr>
            <w:r w:rsidRPr="005937D2">
              <w:rPr>
                <w:rFonts w:eastAsiaTheme="minorEastAsia" w:hint="eastAsia"/>
                <w:sz w:val="21"/>
                <w:szCs w:val="21"/>
              </w:rPr>
              <w:t>3</w:t>
            </w:r>
          </w:p>
        </w:tc>
        <w:tc>
          <w:tcPr>
            <w:tcW w:w="351" w:type="pct"/>
            <w:noWrap/>
          </w:tcPr>
          <w:p w14:paraId="2407F80D" w14:textId="3DBD6902" w:rsidR="00F95882" w:rsidRPr="005937D2" w:rsidRDefault="0056663A" w:rsidP="00F95882">
            <w:pPr>
              <w:spacing w:line="240" w:lineRule="auto"/>
              <w:jc w:val="center"/>
              <w:rPr>
                <w:rFonts w:eastAsiaTheme="minorEastAsia"/>
                <w:sz w:val="21"/>
                <w:szCs w:val="21"/>
              </w:rPr>
            </w:pPr>
            <w:r w:rsidRPr="005937D2">
              <w:t>0.00219</w:t>
            </w:r>
          </w:p>
        </w:tc>
        <w:tc>
          <w:tcPr>
            <w:tcW w:w="436" w:type="pct"/>
            <w:vAlign w:val="center"/>
          </w:tcPr>
          <w:p w14:paraId="60C3BE32" w14:textId="4754C46E" w:rsidR="00F95882" w:rsidRPr="005937D2" w:rsidRDefault="0056663A" w:rsidP="00F95882">
            <w:pPr>
              <w:spacing w:line="240" w:lineRule="auto"/>
              <w:jc w:val="center"/>
              <w:rPr>
                <w:rFonts w:eastAsiaTheme="minorEastAsia"/>
                <w:sz w:val="21"/>
                <w:szCs w:val="21"/>
              </w:rPr>
            </w:pPr>
            <w:r w:rsidRPr="005937D2">
              <w:rPr>
                <w:rFonts w:eastAsiaTheme="minorEastAsia"/>
                <w:sz w:val="21"/>
                <w:szCs w:val="21"/>
              </w:rPr>
              <w:t>8</w:t>
            </w:r>
          </w:p>
        </w:tc>
        <w:tc>
          <w:tcPr>
            <w:tcW w:w="976" w:type="pct"/>
            <w:vMerge/>
            <w:vAlign w:val="center"/>
          </w:tcPr>
          <w:p w14:paraId="50647C33" w14:textId="77777777" w:rsidR="00F95882" w:rsidRPr="005937D2" w:rsidRDefault="00F95882" w:rsidP="00F95882">
            <w:pPr>
              <w:spacing w:line="240" w:lineRule="auto"/>
              <w:jc w:val="center"/>
              <w:rPr>
                <w:rFonts w:eastAsiaTheme="minorEastAsia"/>
                <w:sz w:val="21"/>
                <w:szCs w:val="21"/>
              </w:rPr>
            </w:pPr>
          </w:p>
        </w:tc>
      </w:tr>
      <w:tr w:rsidR="005937D2" w:rsidRPr="005937D2" w14:paraId="45B11BE7" w14:textId="77777777" w:rsidTr="00193AD8">
        <w:trPr>
          <w:cantSplit/>
          <w:trHeight w:val="59"/>
        </w:trPr>
        <w:tc>
          <w:tcPr>
            <w:tcW w:w="410" w:type="pct"/>
            <w:vMerge/>
            <w:vAlign w:val="center"/>
          </w:tcPr>
          <w:p w14:paraId="4EA0CA98" w14:textId="77777777" w:rsidR="00F95882" w:rsidRPr="005937D2" w:rsidRDefault="00F95882" w:rsidP="00F95882">
            <w:pPr>
              <w:spacing w:line="240" w:lineRule="auto"/>
              <w:jc w:val="center"/>
              <w:rPr>
                <w:rFonts w:eastAsiaTheme="minorEastAsia"/>
                <w:sz w:val="21"/>
                <w:szCs w:val="21"/>
              </w:rPr>
            </w:pPr>
          </w:p>
        </w:tc>
        <w:tc>
          <w:tcPr>
            <w:tcW w:w="317" w:type="pct"/>
            <w:vMerge/>
            <w:vAlign w:val="center"/>
          </w:tcPr>
          <w:p w14:paraId="09891B57" w14:textId="77777777" w:rsidR="00F95882" w:rsidRPr="005937D2" w:rsidRDefault="00F95882" w:rsidP="00F95882">
            <w:pPr>
              <w:spacing w:line="240" w:lineRule="auto"/>
              <w:jc w:val="center"/>
              <w:rPr>
                <w:rFonts w:eastAsiaTheme="minorEastAsia"/>
                <w:sz w:val="21"/>
                <w:szCs w:val="21"/>
              </w:rPr>
            </w:pPr>
          </w:p>
        </w:tc>
        <w:tc>
          <w:tcPr>
            <w:tcW w:w="401" w:type="pct"/>
            <w:vAlign w:val="center"/>
          </w:tcPr>
          <w:p w14:paraId="6BEA7E38" w14:textId="24B980BE" w:rsidR="00F95882" w:rsidRPr="005937D2" w:rsidRDefault="00193AD8" w:rsidP="00F95882">
            <w:pPr>
              <w:spacing w:line="240" w:lineRule="auto"/>
              <w:jc w:val="center"/>
              <w:rPr>
                <w:rFonts w:eastAsiaTheme="minorEastAsia"/>
                <w:sz w:val="21"/>
                <w:szCs w:val="21"/>
              </w:rPr>
            </w:pPr>
            <w:r w:rsidRPr="005937D2">
              <w:rPr>
                <w:rFonts w:eastAsiaTheme="minorEastAsia"/>
                <w:sz w:val="21"/>
                <w:szCs w:val="21"/>
              </w:rPr>
              <w:t>TN</w:t>
            </w:r>
          </w:p>
        </w:tc>
        <w:tc>
          <w:tcPr>
            <w:tcW w:w="394" w:type="pct"/>
            <w:vAlign w:val="center"/>
          </w:tcPr>
          <w:p w14:paraId="1DF90B3A" w14:textId="596831D9" w:rsidR="00F95882" w:rsidRPr="005937D2" w:rsidRDefault="00193AD8" w:rsidP="00F95882">
            <w:pPr>
              <w:spacing w:line="240" w:lineRule="auto"/>
              <w:jc w:val="center"/>
              <w:rPr>
                <w:rFonts w:eastAsiaTheme="minorEastAsia"/>
                <w:sz w:val="21"/>
                <w:szCs w:val="21"/>
              </w:rPr>
            </w:pPr>
            <w:r w:rsidRPr="005937D2">
              <w:rPr>
                <w:rFonts w:eastAsiaTheme="minorEastAsia"/>
                <w:sz w:val="21"/>
                <w:szCs w:val="21"/>
              </w:rPr>
              <w:t>40</w:t>
            </w:r>
          </w:p>
        </w:tc>
        <w:tc>
          <w:tcPr>
            <w:tcW w:w="431" w:type="pct"/>
          </w:tcPr>
          <w:p w14:paraId="763084A9" w14:textId="3E3D8157" w:rsidR="00F95882" w:rsidRPr="005937D2" w:rsidRDefault="00193AD8" w:rsidP="00F95882">
            <w:pPr>
              <w:spacing w:line="240" w:lineRule="auto"/>
              <w:jc w:val="center"/>
              <w:rPr>
                <w:sz w:val="21"/>
                <w:szCs w:val="21"/>
              </w:rPr>
            </w:pPr>
            <w:r w:rsidRPr="005937D2">
              <w:t>0.0292</w:t>
            </w:r>
          </w:p>
        </w:tc>
        <w:tc>
          <w:tcPr>
            <w:tcW w:w="541" w:type="pct"/>
            <w:vMerge/>
            <w:vAlign w:val="center"/>
          </w:tcPr>
          <w:p w14:paraId="3E5E4A5F" w14:textId="77777777" w:rsidR="00F95882" w:rsidRPr="005937D2" w:rsidRDefault="00F95882" w:rsidP="00F95882">
            <w:pPr>
              <w:spacing w:line="240" w:lineRule="auto"/>
              <w:jc w:val="center"/>
              <w:rPr>
                <w:rFonts w:eastAsiaTheme="minorEastAsia"/>
                <w:sz w:val="21"/>
                <w:szCs w:val="21"/>
              </w:rPr>
            </w:pPr>
          </w:p>
        </w:tc>
        <w:tc>
          <w:tcPr>
            <w:tcW w:w="410" w:type="pct"/>
            <w:vAlign w:val="center"/>
          </w:tcPr>
          <w:p w14:paraId="4257E578" w14:textId="22AE8C3A" w:rsidR="00F95882" w:rsidRPr="005937D2" w:rsidRDefault="0056663A" w:rsidP="00F95882">
            <w:pPr>
              <w:spacing w:line="240" w:lineRule="auto"/>
              <w:jc w:val="center"/>
              <w:rPr>
                <w:rFonts w:eastAsiaTheme="minorEastAsia"/>
                <w:sz w:val="21"/>
                <w:szCs w:val="21"/>
              </w:rPr>
            </w:pPr>
            <w:r w:rsidRPr="005937D2">
              <w:rPr>
                <w:rFonts w:eastAsiaTheme="minorEastAsia"/>
                <w:sz w:val="21"/>
                <w:szCs w:val="21"/>
              </w:rPr>
              <w:t>TN</w:t>
            </w:r>
          </w:p>
        </w:tc>
        <w:tc>
          <w:tcPr>
            <w:tcW w:w="333" w:type="pct"/>
            <w:vAlign w:val="center"/>
          </w:tcPr>
          <w:p w14:paraId="410B06F5" w14:textId="44B38D15" w:rsidR="00F95882" w:rsidRPr="005937D2" w:rsidRDefault="0056663A" w:rsidP="00F95882">
            <w:pPr>
              <w:spacing w:line="240" w:lineRule="auto"/>
              <w:jc w:val="center"/>
              <w:rPr>
                <w:rFonts w:eastAsiaTheme="minorEastAsia"/>
                <w:sz w:val="21"/>
                <w:szCs w:val="21"/>
              </w:rPr>
            </w:pPr>
            <w:r w:rsidRPr="005937D2">
              <w:rPr>
                <w:rFonts w:eastAsiaTheme="minorEastAsia" w:hint="eastAsia"/>
                <w:sz w:val="21"/>
                <w:szCs w:val="21"/>
              </w:rPr>
              <w:t>4</w:t>
            </w:r>
            <w:r w:rsidRPr="005937D2">
              <w:rPr>
                <w:rFonts w:eastAsiaTheme="minorEastAsia"/>
                <w:sz w:val="21"/>
                <w:szCs w:val="21"/>
              </w:rPr>
              <w:t>0</w:t>
            </w:r>
          </w:p>
        </w:tc>
        <w:tc>
          <w:tcPr>
            <w:tcW w:w="351" w:type="pct"/>
            <w:noWrap/>
          </w:tcPr>
          <w:p w14:paraId="5F16C117" w14:textId="76CD5186" w:rsidR="00F95882" w:rsidRPr="005937D2" w:rsidRDefault="0056663A" w:rsidP="00F95882">
            <w:pPr>
              <w:spacing w:line="240" w:lineRule="auto"/>
              <w:jc w:val="center"/>
              <w:rPr>
                <w:rFonts w:eastAsiaTheme="minorEastAsia"/>
                <w:sz w:val="21"/>
                <w:szCs w:val="21"/>
              </w:rPr>
            </w:pPr>
            <w:r w:rsidRPr="005937D2">
              <w:t>0.0292</w:t>
            </w:r>
          </w:p>
        </w:tc>
        <w:tc>
          <w:tcPr>
            <w:tcW w:w="436" w:type="pct"/>
            <w:vAlign w:val="center"/>
          </w:tcPr>
          <w:p w14:paraId="06FA7244" w14:textId="0EC21964" w:rsidR="00F95882" w:rsidRPr="005937D2" w:rsidRDefault="0056663A" w:rsidP="00F95882">
            <w:pPr>
              <w:spacing w:line="240" w:lineRule="auto"/>
              <w:jc w:val="center"/>
              <w:rPr>
                <w:rFonts w:eastAsiaTheme="minorEastAsia"/>
                <w:sz w:val="21"/>
                <w:szCs w:val="21"/>
              </w:rPr>
            </w:pPr>
            <w:r w:rsidRPr="005937D2">
              <w:rPr>
                <w:rFonts w:eastAsiaTheme="minorEastAsia"/>
                <w:sz w:val="21"/>
                <w:szCs w:val="21"/>
              </w:rPr>
              <w:t>70</w:t>
            </w:r>
          </w:p>
        </w:tc>
        <w:tc>
          <w:tcPr>
            <w:tcW w:w="976" w:type="pct"/>
            <w:vMerge/>
            <w:vAlign w:val="center"/>
          </w:tcPr>
          <w:p w14:paraId="50FE4530" w14:textId="77777777" w:rsidR="00F95882" w:rsidRPr="005937D2" w:rsidRDefault="00F95882" w:rsidP="00F95882">
            <w:pPr>
              <w:spacing w:line="240" w:lineRule="auto"/>
              <w:jc w:val="center"/>
              <w:rPr>
                <w:rFonts w:eastAsiaTheme="minorEastAsia"/>
                <w:sz w:val="21"/>
                <w:szCs w:val="21"/>
              </w:rPr>
            </w:pPr>
          </w:p>
        </w:tc>
      </w:tr>
      <w:tr w:rsidR="005937D2" w:rsidRPr="005937D2" w14:paraId="2DD22B29" w14:textId="77777777" w:rsidTr="002232A3">
        <w:trPr>
          <w:cantSplit/>
          <w:trHeight w:val="59"/>
        </w:trPr>
        <w:tc>
          <w:tcPr>
            <w:tcW w:w="2494" w:type="pct"/>
            <w:gridSpan w:val="6"/>
            <w:vMerge w:val="restart"/>
            <w:vAlign w:val="center"/>
          </w:tcPr>
          <w:p w14:paraId="7BC3D07E" w14:textId="6B7FF8E3" w:rsidR="005937D2" w:rsidRPr="005937D2" w:rsidRDefault="005937D2" w:rsidP="005937D2">
            <w:pPr>
              <w:spacing w:line="240" w:lineRule="auto"/>
              <w:jc w:val="center"/>
              <w:rPr>
                <w:rFonts w:eastAsiaTheme="minorEastAsia"/>
                <w:sz w:val="21"/>
                <w:szCs w:val="21"/>
              </w:rPr>
            </w:pPr>
            <w:r w:rsidRPr="005937D2">
              <w:rPr>
                <w:rFonts w:eastAsiaTheme="minorEastAsia" w:hint="eastAsia"/>
                <w:sz w:val="21"/>
                <w:szCs w:val="21"/>
              </w:rPr>
              <w:t>接管废水合计（</w:t>
            </w:r>
            <w:r w:rsidRPr="005937D2">
              <w:rPr>
                <w:rFonts w:eastAsiaTheme="minorEastAsia" w:hint="eastAsia"/>
                <w:sz w:val="21"/>
                <w:szCs w:val="21"/>
              </w:rPr>
              <w:t>2</w:t>
            </w:r>
            <w:r w:rsidRPr="005937D2">
              <w:rPr>
                <w:rFonts w:eastAsiaTheme="minorEastAsia"/>
                <w:sz w:val="21"/>
                <w:szCs w:val="21"/>
              </w:rPr>
              <w:t>2435.1</w:t>
            </w:r>
            <w:r w:rsidRPr="005937D2">
              <w:rPr>
                <w:rFonts w:eastAsiaTheme="minorEastAsia" w:hint="eastAsia"/>
                <w:sz w:val="21"/>
                <w:szCs w:val="21"/>
              </w:rPr>
              <w:t>）</w:t>
            </w:r>
          </w:p>
        </w:tc>
        <w:tc>
          <w:tcPr>
            <w:tcW w:w="410" w:type="pct"/>
            <w:vAlign w:val="center"/>
          </w:tcPr>
          <w:p w14:paraId="22227E6A" w14:textId="007C2C4A" w:rsidR="005937D2" w:rsidRPr="005937D2" w:rsidRDefault="005937D2" w:rsidP="005937D2">
            <w:pPr>
              <w:spacing w:line="240" w:lineRule="auto"/>
              <w:jc w:val="center"/>
              <w:rPr>
                <w:rFonts w:eastAsiaTheme="minorEastAsia"/>
                <w:sz w:val="21"/>
                <w:szCs w:val="21"/>
              </w:rPr>
            </w:pPr>
            <w:r w:rsidRPr="005937D2">
              <w:rPr>
                <w:rFonts w:eastAsiaTheme="minorEastAsia"/>
                <w:sz w:val="21"/>
                <w:szCs w:val="21"/>
              </w:rPr>
              <w:t>COD</w:t>
            </w:r>
          </w:p>
        </w:tc>
        <w:tc>
          <w:tcPr>
            <w:tcW w:w="333" w:type="pct"/>
          </w:tcPr>
          <w:p w14:paraId="2058801A" w14:textId="01ABB2BD" w:rsidR="005937D2" w:rsidRPr="005937D2" w:rsidRDefault="005937D2" w:rsidP="005937D2">
            <w:pPr>
              <w:spacing w:line="240" w:lineRule="auto"/>
              <w:jc w:val="center"/>
              <w:rPr>
                <w:rFonts w:eastAsiaTheme="minorEastAsia"/>
                <w:sz w:val="21"/>
                <w:szCs w:val="21"/>
              </w:rPr>
            </w:pPr>
            <w:r w:rsidRPr="005937D2">
              <w:t>475.772</w:t>
            </w:r>
          </w:p>
        </w:tc>
        <w:tc>
          <w:tcPr>
            <w:tcW w:w="351" w:type="pct"/>
            <w:noWrap/>
          </w:tcPr>
          <w:p w14:paraId="7E3725E1" w14:textId="4781E477" w:rsidR="005937D2" w:rsidRPr="005937D2" w:rsidRDefault="005937D2" w:rsidP="005937D2">
            <w:pPr>
              <w:spacing w:line="240" w:lineRule="auto"/>
              <w:jc w:val="center"/>
            </w:pPr>
            <w:r w:rsidRPr="005937D2">
              <w:t>10.674</w:t>
            </w:r>
          </w:p>
        </w:tc>
        <w:tc>
          <w:tcPr>
            <w:tcW w:w="436" w:type="pct"/>
            <w:vAlign w:val="center"/>
          </w:tcPr>
          <w:p w14:paraId="24B53109" w14:textId="6F950741" w:rsidR="005937D2" w:rsidRPr="005937D2" w:rsidRDefault="005937D2" w:rsidP="005937D2">
            <w:pPr>
              <w:spacing w:line="240" w:lineRule="auto"/>
              <w:jc w:val="center"/>
              <w:rPr>
                <w:rFonts w:eastAsiaTheme="minorEastAsia"/>
                <w:sz w:val="21"/>
                <w:szCs w:val="21"/>
              </w:rPr>
            </w:pPr>
            <w:r w:rsidRPr="005937D2">
              <w:rPr>
                <w:rFonts w:eastAsiaTheme="minorEastAsia"/>
                <w:sz w:val="21"/>
                <w:szCs w:val="21"/>
              </w:rPr>
              <w:t>500</w:t>
            </w:r>
          </w:p>
        </w:tc>
        <w:tc>
          <w:tcPr>
            <w:tcW w:w="976" w:type="pct"/>
            <w:vMerge w:val="restart"/>
            <w:vAlign w:val="center"/>
          </w:tcPr>
          <w:p w14:paraId="5626E954" w14:textId="77012480" w:rsidR="005937D2" w:rsidRPr="005937D2" w:rsidRDefault="005937D2" w:rsidP="005937D2">
            <w:pPr>
              <w:spacing w:line="240" w:lineRule="auto"/>
              <w:jc w:val="center"/>
              <w:rPr>
                <w:rFonts w:eastAsiaTheme="minorEastAsia"/>
                <w:sz w:val="21"/>
                <w:szCs w:val="21"/>
              </w:rPr>
            </w:pPr>
            <w:r w:rsidRPr="005937D2">
              <w:rPr>
                <w:rFonts w:eastAsiaTheme="minorEastAsia" w:hint="eastAsia"/>
                <w:sz w:val="21"/>
                <w:szCs w:val="21"/>
              </w:rPr>
              <w:t>接市政管网排入</w:t>
            </w:r>
            <w:r w:rsidRPr="005937D2">
              <w:rPr>
                <w:rFonts w:eastAsiaTheme="minorEastAsia"/>
                <w:sz w:val="21"/>
                <w:szCs w:val="21"/>
              </w:rPr>
              <w:t>泗洪县城北污水处理厂</w:t>
            </w:r>
          </w:p>
        </w:tc>
      </w:tr>
      <w:tr w:rsidR="005937D2" w:rsidRPr="005937D2" w14:paraId="515BDB7E" w14:textId="77777777" w:rsidTr="002232A3">
        <w:trPr>
          <w:cantSplit/>
          <w:trHeight w:val="59"/>
        </w:trPr>
        <w:tc>
          <w:tcPr>
            <w:tcW w:w="2494" w:type="pct"/>
            <w:gridSpan w:val="6"/>
            <w:vMerge/>
            <w:vAlign w:val="center"/>
          </w:tcPr>
          <w:p w14:paraId="44337B07" w14:textId="77777777" w:rsidR="005937D2" w:rsidRPr="005937D2" w:rsidRDefault="005937D2" w:rsidP="005937D2">
            <w:pPr>
              <w:spacing w:line="240" w:lineRule="auto"/>
              <w:jc w:val="center"/>
              <w:rPr>
                <w:rFonts w:eastAsiaTheme="minorEastAsia"/>
                <w:sz w:val="21"/>
                <w:szCs w:val="21"/>
              </w:rPr>
            </w:pPr>
          </w:p>
        </w:tc>
        <w:tc>
          <w:tcPr>
            <w:tcW w:w="410" w:type="pct"/>
            <w:vAlign w:val="center"/>
          </w:tcPr>
          <w:p w14:paraId="06039995" w14:textId="36BBD5A5" w:rsidR="005937D2" w:rsidRPr="005937D2" w:rsidRDefault="005937D2" w:rsidP="005937D2">
            <w:pPr>
              <w:spacing w:line="240" w:lineRule="auto"/>
              <w:jc w:val="center"/>
              <w:rPr>
                <w:rFonts w:eastAsiaTheme="minorEastAsia"/>
                <w:sz w:val="21"/>
                <w:szCs w:val="21"/>
              </w:rPr>
            </w:pPr>
            <w:r w:rsidRPr="005937D2">
              <w:rPr>
                <w:rFonts w:eastAsiaTheme="minorEastAsia"/>
                <w:sz w:val="21"/>
                <w:szCs w:val="21"/>
              </w:rPr>
              <w:t>BOD</w:t>
            </w:r>
            <w:r w:rsidRPr="005937D2">
              <w:rPr>
                <w:rFonts w:eastAsiaTheme="minorEastAsia"/>
                <w:sz w:val="21"/>
                <w:szCs w:val="21"/>
                <w:vertAlign w:val="subscript"/>
              </w:rPr>
              <w:t>5</w:t>
            </w:r>
          </w:p>
        </w:tc>
        <w:tc>
          <w:tcPr>
            <w:tcW w:w="333" w:type="pct"/>
          </w:tcPr>
          <w:p w14:paraId="53279B08" w14:textId="32F4A56C" w:rsidR="005937D2" w:rsidRPr="005937D2" w:rsidRDefault="005937D2" w:rsidP="005937D2">
            <w:pPr>
              <w:spacing w:line="240" w:lineRule="auto"/>
              <w:jc w:val="center"/>
              <w:rPr>
                <w:rFonts w:eastAsiaTheme="minorEastAsia"/>
                <w:sz w:val="21"/>
                <w:szCs w:val="21"/>
              </w:rPr>
            </w:pPr>
            <w:r w:rsidRPr="005937D2">
              <w:t>238.688</w:t>
            </w:r>
          </w:p>
        </w:tc>
        <w:tc>
          <w:tcPr>
            <w:tcW w:w="351" w:type="pct"/>
            <w:noWrap/>
          </w:tcPr>
          <w:p w14:paraId="31735AB3" w14:textId="5D2695A6" w:rsidR="005937D2" w:rsidRPr="005937D2" w:rsidRDefault="005937D2" w:rsidP="005937D2">
            <w:pPr>
              <w:spacing w:line="240" w:lineRule="auto"/>
              <w:jc w:val="center"/>
            </w:pPr>
            <w:r w:rsidRPr="005937D2">
              <w:t>5.355</w:t>
            </w:r>
          </w:p>
        </w:tc>
        <w:tc>
          <w:tcPr>
            <w:tcW w:w="436" w:type="pct"/>
            <w:vAlign w:val="center"/>
          </w:tcPr>
          <w:p w14:paraId="316B41DF" w14:textId="434440A6" w:rsidR="005937D2" w:rsidRPr="005937D2" w:rsidRDefault="005937D2" w:rsidP="005937D2">
            <w:pPr>
              <w:spacing w:line="240" w:lineRule="auto"/>
              <w:jc w:val="center"/>
              <w:rPr>
                <w:rFonts w:eastAsiaTheme="minorEastAsia"/>
                <w:sz w:val="21"/>
                <w:szCs w:val="21"/>
              </w:rPr>
            </w:pPr>
            <w:r w:rsidRPr="005937D2">
              <w:rPr>
                <w:rFonts w:eastAsiaTheme="minorEastAsia" w:hint="eastAsia"/>
                <w:sz w:val="21"/>
                <w:szCs w:val="21"/>
              </w:rPr>
              <w:t>3</w:t>
            </w:r>
            <w:r w:rsidRPr="005937D2">
              <w:rPr>
                <w:rFonts w:eastAsiaTheme="minorEastAsia"/>
                <w:sz w:val="21"/>
                <w:szCs w:val="21"/>
              </w:rPr>
              <w:t>50</w:t>
            </w:r>
          </w:p>
        </w:tc>
        <w:tc>
          <w:tcPr>
            <w:tcW w:w="976" w:type="pct"/>
            <w:vMerge/>
            <w:vAlign w:val="center"/>
          </w:tcPr>
          <w:p w14:paraId="7ACACE5E" w14:textId="77777777" w:rsidR="005937D2" w:rsidRPr="005937D2" w:rsidRDefault="005937D2" w:rsidP="005937D2">
            <w:pPr>
              <w:spacing w:line="240" w:lineRule="auto"/>
              <w:jc w:val="center"/>
              <w:rPr>
                <w:rFonts w:eastAsiaTheme="minorEastAsia"/>
                <w:sz w:val="21"/>
                <w:szCs w:val="21"/>
              </w:rPr>
            </w:pPr>
          </w:p>
        </w:tc>
      </w:tr>
      <w:tr w:rsidR="005937D2" w:rsidRPr="005937D2" w14:paraId="541743BD" w14:textId="77777777" w:rsidTr="002232A3">
        <w:trPr>
          <w:cantSplit/>
          <w:trHeight w:val="59"/>
        </w:trPr>
        <w:tc>
          <w:tcPr>
            <w:tcW w:w="2494" w:type="pct"/>
            <w:gridSpan w:val="6"/>
            <w:vMerge/>
            <w:vAlign w:val="center"/>
          </w:tcPr>
          <w:p w14:paraId="786326DC" w14:textId="77777777" w:rsidR="005937D2" w:rsidRPr="005937D2" w:rsidRDefault="005937D2" w:rsidP="005937D2">
            <w:pPr>
              <w:spacing w:line="240" w:lineRule="auto"/>
              <w:jc w:val="center"/>
              <w:rPr>
                <w:rFonts w:eastAsiaTheme="minorEastAsia"/>
                <w:sz w:val="21"/>
                <w:szCs w:val="21"/>
              </w:rPr>
            </w:pPr>
          </w:p>
        </w:tc>
        <w:tc>
          <w:tcPr>
            <w:tcW w:w="410" w:type="pct"/>
            <w:vAlign w:val="center"/>
          </w:tcPr>
          <w:p w14:paraId="0ED6C321" w14:textId="5EFFEEB6" w:rsidR="005937D2" w:rsidRPr="005937D2" w:rsidRDefault="005937D2" w:rsidP="005937D2">
            <w:pPr>
              <w:spacing w:line="240" w:lineRule="auto"/>
              <w:jc w:val="center"/>
              <w:rPr>
                <w:rFonts w:eastAsiaTheme="minorEastAsia"/>
                <w:sz w:val="21"/>
                <w:szCs w:val="21"/>
              </w:rPr>
            </w:pPr>
            <w:r w:rsidRPr="005937D2">
              <w:rPr>
                <w:rFonts w:eastAsiaTheme="minorEastAsia"/>
                <w:sz w:val="21"/>
                <w:szCs w:val="21"/>
              </w:rPr>
              <w:t>SS</w:t>
            </w:r>
          </w:p>
        </w:tc>
        <w:tc>
          <w:tcPr>
            <w:tcW w:w="333" w:type="pct"/>
          </w:tcPr>
          <w:p w14:paraId="6008908B" w14:textId="7DC49FFD" w:rsidR="005937D2" w:rsidRPr="005937D2" w:rsidRDefault="005937D2" w:rsidP="005937D2">
            <w:pPr>
              <w:spacing w:line="240" w:lineRule="auto"/>
              <w:jc w:val="center"/>
              <w:rPr>
                <w:rFonts w:eastAsiaTheme="minorEastAsia"/>
                <w:sz w:val="21"/>
                <w:szCs w:val="21"/>
              </w:rPr>
            </w:pPr>
            <w:r w:rsidRPr="005937D2">
              <w:t>196.745</w:t>
            </w:r>
          </w:p>
        </w:tc>
        <w:tc>
          <w:tcPr>
            <w:tcW w:w="351" w:type="pct"/>
            <w:noWrap/>
          </w:tcPr>
          <w:p w14:paraId="439E103E" w14:textId="2C47FB24" w:rsidR="005937D2" w:rsidRPr="005937D2" w:rsidRDefault="005937D2" w:rsidP="005937D2">
            <w:pPr>
              <w:spacing w:line="240" w:lineRule="auto"/>
              <w:jc w:val="center"/>
            </w:pPr>
            <w:r w:rsidRPr="005937D2">
              <w:t>4.414</w:t>
            </w:r>
          </w:p>
        </w:tc>
        <w:tc>
          <w:tcPr>
            <w:tcW w:w="436" w:type="pct"/>
            <w:vAlign w:val="center"/>
          </w:tcPr>
          <w:p w14:paraId="21E1FC02" w14:textId="2C70F9D8" w:rsidR="005937D2" w:rsidRPr="005937D2" w:rsidRDefault="005937D2" w:rsidP="005937D2">
            <w:pPr>
              <w:spacing w:line="240" w:lineRule="auto"/>
              <w:jc w:val="center"/>
              <w:rPr>
                <w:rFonts w:eastAsiaTheme="minorEastAsia"/>
                <w:sz w:val="21"/>
                <w:szCs w:val="21"/>
              </w:rPr>
            </w:pPr>
            <w:r w:rsidRPr="005937D2">
              <w:rPr>
                <w:rFonts w:eastAsiaTheme="minorEastAsia"/>
                <w:sz w:val="21"/>
                <w:szCs w:val="21"/>
              </w:rPr>
              <w:t>400</w:t>
            </w:r>
          </w:p>
        </w:tc>
        <w:tc>
          <w:tcPr>
            <w:tcW w:w="976" w:type="pct"/>
            <w:vMerge/>
            <w:vAlign w:val="center"/>
          </w:tcPr>
          <w:p w14:paraId="758D9843" w14:textId="77777777" w:rsidR="005937D2" w:rsidRPr="005937D2" w:rsidRDefault="005937D2" w:rsidP="005937D2">
            <w:pPr>
              <w:spacing w:line="240" w:lineRule="auto"/>
              <w:jc w:val="center"/>
              <w:rPr>
                <w:rFonts w:eastAsiaTheme="minorEastAsia"/>
                <w:sz w:val="21"/>
                <w:szCs w:val="21"/>
              </w:rPr>
            </w:pPr>
          </w:p>
        </w:tc>
      </w:tr>
      <w:tr w:rsidR="005937D2" w:rsidRPr="005937D2" w14:paraId="36DA6EAD" w14:textId="77777777" w:rsidTr="002232A3">
        <w:trPr>
          <w:cantSplit/>
          <w:trHeight w:val="59"/>
        </w:trPr>
        <w:tc>
          <w:tcPr>
            <w:tcW w:w="2494" w:type="pct"/>
            <w:gridSpan w:val="6"/>
            <w:vMerge/>
            <w:vAlign w:val="center"/>
          </w:tcPr>
          <w:p w14:paraId="7AD69746" w14:textId="77777777" w:rsidR="005937D2" w:rsidRPr="005937D2" w:rsidRDefault="005937D2" w:rsidP="005937D2">
            <w:pPr>
              <w:spacing w:line="240" w:lineRule="auto"/>
              <w:jc w:val="center"/>
              <w:rPr>
                <w:rFonts w:eastAsiaTheme="minorEastAsia"/>
                <w:sz w:val="21"/>
                <w:szCs w:val="21"/>
              </w:rPr>
            </w:pPr>
          </w:p>
        </w:tc>
        <w:tc>
          <w:tcPr>
            <w:tcW w:w="410" w:type="pct"/>
            <w:vAlign w:val="center"/>
          </w:tcPr>
          <w:p w14:paraId="15765B1C" w14:textId="1B75A445" w:rsidR="005937D2" w:rsidRPr="005937D2" w:rsidRDefault="005937D2" w:rsidP="005937D2">
            <w:pPr>
              <w:spacing w:line="240" w:lineRule="auto"/>
              <w:jc w:val="center"/>
              <w:rPr>
                <w:rFonts w:eastAsiaTheme="minorEastAsia"/>
                <w:sz w:val="21"/>
                <w:szCs w:val="21"/>
              </w:rPr>
            </w:pPr>
            <w:r w:rsidRPr="005937D2">
              <w:rPr>
                <w:rFonts w:eastAsiaTheme="minorEastAsia"/>
                <w:sz w:val="21"/>
                <w:szCs w:val="21"/>
              </w:rPr>
              <w:t>NH</w:t>
            </w:r>
            <w:r w:rsidRPr="005937D2">
              <w:rPr>
                <w:rFonts w:eastAsiaTheme="minorEastAsia"/>
                <w:sz w:val="21"/>
                <w:szCs w:val="21"/>
                <w:vertAlign w:val="subscript"/>
              </w:rPr>
              <w:t>3</w:t>
            </w:r>
            <w:r w:rsidRPr="005937D2">
              <w:rPr>
                <w:rFonts w:eastAsiaTheme="minorEastAsia"/>
                <w:sz w:val="21"/>
                <w:szCs w:val="21"/>
              </w:rPr>
              <w:t>-N</w:t>
            </w:r>
          </w:p>
        </w:tc>
        <w:tc>
          <w:tcPr>
            <w:tcW w:w="333" w:type="pct"/>
          </w:tcPr>
          <w:p w14:paraId="7891EC41" w14:textId="1571BEE3" w:rsidR="005937D2" w:rsidRPr="005937D2" w:rsidRDefault="005937D2" w:rsidP="005937D2">
            <w:pPr>
              <w:spacing w:line="240" w:lineRule="auto"/>
              <w:jc w:val="center"/>
              <w:rPr>
                <w:rFonts w:eastAsiaTheme="minorEastAsia"/>
                <w:sz w:val="21"/>
                <w:szCs w:val="21"/>
              </w:rPr>
            </w:pPr>
            <w:r w:rsidRPr="005937D2">
              <w:t>28.081</w:t>
            </w:r>
          </w:p>
        </w:tc>
        <w:tc>
          <w:tcPr>
            <w:tcW w:w="351" w:type="pct"/>
            <w:noWrap/>
          </w:tcPr>
          <w:p w14:paraId="11216477" w14:textId="607A54E4" w:rsidR="005937D2" w:rsidRPr="005937D2" w:rsidRDefault="005937D2" w:rsidP="005937D2">
            <w:pPr>
              <w:spacing w:line="240" w:lineRule="auto"/>
              <w:jc w:val="center"/>
            </w:pPr>
            <w:r w:rsidRPr="005937D2">
              <w:t>0.6299</w:t>
            </w:r>
          </w:p>
        </w:tc>
        <w:tc>
          <w:tcPr>
            <w:tcW w:w="436" w:type="pct"/>
            <w:vAlign w:val="center"/>
          </w:tcPr>
          <w:p w14:paraId="4917DD9B" w14:textId="052DAFA2" w:rsidR="005937D2" w:rsidRPr="005937D2" w:rsidRDefault="005937D2" w:rsidP="005937D2">
            <w:pPr>
              <w:spacing w:line="240" w:lineRule="auto"/>
              <w:jc w:val="center"/>
              <w:rPr>
                <w:rFonts w:eastAsiaTheme="minorEastAsia"/>
                <w:sz w:val="21"/>
                <w:szCs w:val="21"/>
              </w:rPr>
            </w:pPr>
            <w:r w:rsidRPr="005937D2">
              <w:rPr>
                <w:rFonts w:eastAsiaTheme="minorEastAsia"/>
                <w:sz w:val="21"/>
                <w:szCs w:val="21"/>
              </w:rPr>
              <w:t>45</w:t>
            </w:r>
          </w:p>
        </w:tc>
        <w:tc>
          <w:tcPr>
            <w:tcW w:w="976" w:type="pct"/>
            <w:vMerge/>
            <w:vAlign w:val="center"/>
          </w:tcPr>
          <w:p w14:paraId="339D5BE0" w14:textId="77777777" w:rsidR="005937D2" w:rsidRPr="005937D2" w:rsidRDefault="005937D2" w:rsidP="005937D2">
            <w:pPr>
              <w:spacing w:line="240" w:lineRule="auto"/>
              <w:jc w:val="center"/>
              <w:rPr>
                <w:rFonts w:eastAsiaTheme="minorEastAsia"/>
                <w:sz w:val="21"/>
                <w:szCs w:val="21"/>
              </w:rPr>
            </w:pPr>
          </w:p>
        </w:tc>
      </w:tr>
      <w:tr w:rsidR="005937D2" w:rsidRPr="005937D2" w14:paraId="781398C3" w14:textId="77777777" w:rsidTr="002232A3">
        <w:trPr>
          <w:cantSplit/>
          <w:trHeight w:val="59"/>
        </w:trPr>
        <w:tc>
          <w:tcPr>
            <w:tcW w:w="2494" w:type="pct"/>
            <w:gridSpan w:val="6"/>
            <w:vMerge/>
            <w:vAlign w:val="center"/>
          </w:tcPr>
          <w:p w14:paraId="2A00A191" w14:textId="77777777" w:rsidR="005937D2" w:rsidRPr="005937D2" w:rsidRDefault="005937D2" w:rsidP="005937D2">
            <w:pPr>
              <w:spacing w:line="240" w:lineRule="auto"/>
              <w:jc w:val="center"/>
              <w:rPr>
                <w:rFonts w:eastAsiaTheme="minorEastAsia"/>
                <w:sz w:val="21"/>
                <w:szCs w:val="21"/>
              </w:rPr>
            </w:pPr>
          </w:p>
        </w:tc>
        <w:tc>
          <w:tcPr>
            <w:tcW w:w="410" w:type="pct"/>
            <w:vAlign w:val="center"/>
          </w:tcPr>
          <w:p w14:paraId="7542FD35" w14:textId="7084423C" w:rsidR="005937D2" w:rsidRPr="005937D2" w:rsidRDefault="005937D2" w:rsidP="005937D2">
            <w:pPr>
              <w:spacing w:line="240" w:lineRule="auto"/>
              <w:jc w:val="center"/>
              <w:rPr>
                <w:rFonts w:eastAsiaTheme="minorEastAsia"/>
                <w:sz w:val="21"/>
                <w:szCs w:val="21"/>
              </w:rPr>
            </w:pPr>
            <w:r w:rsidRPr="005937D2">
              <w:rPr>
                <w:rFonts w:eastAsiaTheme="minorEastAsia"/>
                <w:sz w:val="21"/>
                <w:szCs w:val="21"/>
              </w:rPr>
              <w:t xml:space="preserve">TP </w:t>
            </w:r>
          </w:p>
        </w:tc>
        <w:tc>
          <w:tcPr>
            <w:tcW w:w="333" w:type="pct"/>
          </w:tcPr>
          <w:p w14:paraId="25F8C9AD" w14:textId="47B4D1DF" w:rsidR="005937D2" w:rsidRPr="005937D2" w:rsidRDefault="005937D2" w:rsidP="005937D2">
            <w:pPr>
              <w:spacing w:line="240" w:lineRule="auto"/>
              <w:jc w:val="center"/>
              <w:rPr>
                <w:rFonts w:eastAsiaTheme="minorEastAsia"/>
                <w:sz w:val="21"/>
                <w:szCs w:val="21"/>
              </w:rPr>
            </w:pPr>
            <w:r w:rsidRPr="005937D2">
              <w:t>4.903</w:t>
            </w:r>
          </w:p>
        </w:tc>
        <w:tc>
          <w:tcPr>
            <w:tcW w:w="351" w:type="pct"/>
            <w:noWrap/>
          </w:tcPr>
          <w:p w14:paraId="545DA938" w14:textId="50178D3D" w:rsidR="005937D2" w:rsidRPr="005937D2" w:rsidRDefault="005937D2" w:rsidP="005937D2">
            <w:pPr>
              <w:spacing w:line="240" w:lineRule="auto"/>
              <w:jc w:val="center"/>
            </w:pPr>
            <w:r w:rsidRPr="005937D2">
              <w:t>0.11019</w:t>
            </w:r>
          </w:p>
        </w:tc>
        <w:tc>
          <w:tcPr>
            <w:tcW w:w="436" w:type="pct"/>
            <w:vAlign w:val="center"/>
          </w:tcPr>
          <w:p w14:paraId="2831AC1A" w14:textId="44B79D5D" w:rsidR="005937D2" w:rsidRPr="005937D2" w:rsidRDefault="005937D2" w:rsidP="005937D2">
            <w:pPr>
              <w:spacing w:line="240" w:lineRule="auto"/>
              <w:jc w:val="center"/>
              <w:rPr>
                <w:rFonts w:eastAsiaTheme="minorEastAsia"/>
                <w:sz w:val="21"/>
                <w:szCs w:val="21"/>
              </w:rPr>
            </w:pPr>
            <w:r w:rsidRPr="005937D2">
              <w:rPr>
                <w:rFonts w:eastAsiaTheme="minorEastAsia"/>
                <w:sz w:val="21"/>
                <w:szCs w:val="21"/>
              </w:rPr>
              <w:t>8</w:t>
            </w:r>
          </w:p>
        </w:tc>
        <w:tc>
          <w:tcPr>
            <w:tcW w:w="976" w:type="pct"/>
            <w:vMerge/>
            <w:vAlign w:val="center"/>
          </w:tcPr>
          <w:p w14:paraId="14A4245C" w14:textId="77777777" w:rsidR="005937D2" w:rsidRPr="005937D2" w:rsidRDefault="005937D2" w:rsidP="005937D2">
            <w:pPr>
              <w:spacing w:line="240" w:lineRule="auto"/>
              <w:jc w:val="center"/>
              <w:rPr>
                <w:rFonts w:eastAsiaTheme="minorEastAsia"/>
                <w:sz w:val="21"/>
                <w:szCs w:val="21"/>
              </w:rPr>
            </w:pPr>
          </w:p>
        </w:tc>
      </w:tr>
      <w:tr w:rsidR="005937D2" w:rsidRPr="005937D2" w14:paraId="45DEB64C" w14:textId="77777777" w:rsidTr="002232A3">
        <w:trPr>
          <w:cantSplit/>
          <w:trHeight w:val="59"/>
        </w:trPr>
        <w:tc>
          <w:tcPr>
            <w:tcW w:w="2494" w:type="pct"/>
            <w:gridSpan w:val="6"/>
            <w:vMerge/>
            <w:vAlign w:val="center"/>
          </w:tcPr>
          <w:p w14:paraId="34BD5DF3" w14:textId="77777777" w:rsidR="005937D2" w:rsidRPr="005937D2" w:rsidRDefault="005937D2" w:rsidP="005937D2">
            <w:pPr>
              <w:spacing w:line="240" w:lineRule="auto"/>
              <w:jc w:val="center"/>
              <w:rPr>
                <w:rFonts w:eastAsiaTheme="minorEastAsia"/>
                <w:sz w:val="21"/>
                <w:szCs w:val="21"/>
              </w:rPr>
            </w:pPr>
          </w:p>
        </w:tc>
        <w:tc>
          <w:tcPr>
            <w:tcW w:w="410" w:type="pct"/>
            <w:vAlign w:val="center"/>
          </w:tcPr>
          <w:p w14:paraId="5FCA08B2" w14:textId="1CEDDA8E" w:rsidR="005937D2" w:rsidRPr="005937D2" w:rsidRDefault="005937D2" w:rsidP="005937D2">
            <w:pPr>
              <w:spacing w:line="240" w:lineRule="auto"/>
              <w:jc w:val="center"/>
              <w:rPr>
                <w:rFonts w:eastAsiaTheme="minorEastAsia"/>
                <w:sz w:val="21"/>
                <w:szCs w:val="21"/>
              </w:rPr>
            </w:pPr>
            <w:r w:rsidRPr="005937D2">
              <w:rPr>
                <w:rFonts w:eastAsiaTheme="minorEastAsia"/>
                <w:sz w:val="21"/>
                <w:szCs w:val="21"/>
              </w:rPr>
              <w:t>TN</w:t>
            </w:r>
          </w:p>
        </w:tc>
        <w:tc>
          <w:tcPr>
            <w:tcW w:w="333" w:type="pct"/>
          </w:tcPr>
          <w:p w14:paraId="64BC7133" w14:textId="7EE435D2" w:rsidR="005937D2" w:rsidRPr="005937D2" w:rsidRDefault="005937D2" w:rsidP="005937D2">
            <w:pPr>
              <w:spacing w:line="240" w:lineRule="auto"/>
              <w:jc w:val="center"/>
              <w:rPr>
                <w:rFonts w:eastAsiaTheme="minorEastAsia"/>
                <w:sz w:val="21"/>
                <w:szCs w:val="21"/>
              </w:rPr>
            </w:pPr>
            <w:r w:rsidRPr="005937D2">
              <w:t>30.318</w:t>
            </w:r>
          </w:p>
        </w:tc>
        <w:tc>
          <w:tcPr>
            <w:tcW w:w="351" w:type="pct"/>
            <w:noWrap/>
          </w:tcPr>
          <w:p w14:paraId="2C4F97E2" w14:textId="329231E8" w:rsidR="005937D2" w:rsidRPr="005937D2" w:rsidRDefault="005937D2" w:rsidP="005937D2">
            <w:pPr>
              <w:spacing w:line="240" w:lineRule="auto"/>
              <w:jc w:val="center"/>
            </w:pPr>
            <w:r w:rsidRPr="005937D2">
              <w:t>0.6802</w:t>
            </w:r>
          </w:p>
        </w:tc>
        <w:tc>
          <w:tcPr>
            <w:tcW w:w="436" w:type="pct"/>
            <w:vAlign w:val="center"/>
          </w:tcPr>
          <w:p w14:paraId="0482713A" w14:textId="531CC583" w:rsidR="005937D2" w:rsidRPr="005937D2" w:rsidRDefault="005937D2" w:rsidP="005937D2">
            <w:pPr>
              <w:spacing w:line="240" w:lineRule="auto"/>
              <w:jc w:val="center"/>
              <w:rPr>
                <w:rFonts w:eastAsiaTheme="minorEastAsia"/>
                <w:sz w:val="21"/>
                <w:szCs w:val="21"/>
              </w:rPr>
            </w:pPr>
            <w:r w:rsidRPr="005937D2">
              <w:rPr>
                <w:rFonts w:eastAsiaTheme="minorEastAsia"/>
                <w:sz w:val="21"/>
                <w:szCs w:val="21"/>
              </w:rPr>
              <w:t>70</w:t>
            </w:r>
          </w:p>
        </w:tc>
        <w:tc>
          <w:tcPr>
            <w:tcW w:w="976" w:type="pct"/>
            <w:vMerge/>
            <w:vAlign w:val="center"/>
          </w:tcPr>
          <w:p w14:paraId="1B3E736C" w14:textId="77777777" w:rsidR="005937D2" w:rsidRPr="005937D2" w:rsidRDefault="005937D2" w:rsidP="005937D2">
            <w:pPr>
              <w:spacing w:line="240" w:lineRule="auto"/>
              <w:jc w:val="center"/>
              <w:rPr>
                <w:rFonts w:eastAsiaTheme="minorEastAsia"/>
                <w:sz w:val="21"/>
                <w:szCs w:val="21"/>
              </w:rPr>
            </w:pPr>
          </w:p>
        </w:tc>
      </w:tr>
      <w:tr w:rsidR="005937D2" w:rsidRPr="005937D2" w14:paraId="03CFF726" w14:textId="77777777" w:rsidTr="002232A3">
        <w:trPr>
          <w:cantSplit/>
          <w:trHeight w:val="59"/>
        </w:trPr>
        <w:tc>
          <w:tcPr>
            <w:tcW w:w="2494" w:type="pct"/>
            <w:gridSpan w:val="6"/>
            <w:vMerge/>
            <w:vAlign w:val="center"/>
          </w:tcPr>
          <w:p w14:paraId="16D0878C" w14:textId="77777777" w:rsidR="005937D2" w:rsidRPr="005937D2" w:rsidRDefault="005937D2" w:rsidP="005937D2">
            <w:pPr>
              <w:spacing w:line="240" w:lineRule="auto"/>
              <w:jc w:val="center"/>
              <w:rPr>
                <w:rFonts w:eastAsiaTheme="minorEastAsia"/>
                <w:sz w:val="21"/>
                <w:szCs w:val="21"/>
              </w:rPr>
            </w:pPr>
          </w:p>
        </w:tc>
        <w:tc>
          <w:tcPr>
            <w:tcW w:w="410" w:type="pct"/>
            <w:vAlign w:val="center"/>
          </w:tcPr>
          <w:p w14:paraId="58ECC1BA" w14:textId="5C4912F1" w:rsidR="005937D2" w:rsidRPr="005937D2" w:rsidRDefault="005937D2" w:rsidP="005937D2">
            <w:pPr>
              <w:spacing w:line="240" w:lineRule="auto"/>
              <w:jc w:val="center"/>
              <w:rPr>
                <w:rFonts w:eastAsiaTheme="minorEastAsia"/>
                <w:sz w:val="21"/>
                <w:szCs w:val="21"/>
              </w:rPr>
            </w:pPr>
            <w:r w:rsidRPr="005937D2">
              <w:rPr>
                <w:rFonts w:eastAsiaTheme="minorEastAsia"/>
                <w:sz w:val="21"/>
                <w:szCs w:val="21"/>
              </w:rPr>
              <w:t>动植物油</w:t>
            </w:r>
          </w:p>
        </w:tc>
        <w:tc>
          <w:tcPr>
            <w:tcW w:w="333" w:type="pct"/>
          </w:tcPr>
          <w:p w14:paraId="0DD0DB6F" w14:textId="38078F52" w:rsidR="005937D2" w:rsidRPr="005937D2" w:rsidRDefault="005937D2" w:rsidP="005937D2">
            <w:pPr>
              <w:spacing w:line="240" w:lineRule="auto"/>
              <w:jc w:val="center"/>
              <w:rPr>
                <w:rFonts w:eastAsiaTheme="minorEastAsia"/>
                <w:sz w:val="21"/>
                <w:szCs w:val="21"/>
              </w:rPr>
            </w:pPr>
            <w:r w:rsidRPr="005937D2">
              <w:t>4.814</w:t>
            </w:r>
          </w:p>
        </w:tc>
        <w:tc>
          <w:tcPr>
            <w:tcW w:w="351" w:type="pct"/>
            <w:noWrap/>
          </w:tcPr>
          <w:p w14:paraId="207EE327" w14:textId="2D915578" w:rsidR="005937D2" w:rsidRPr="005937D2" w:rsidRDefault="005937D2" w:rsidP="005937D2">
            <w:pPr>
              <w:spacing w:line="240" w:lineRule="auto"/>
              <w:jc w:val="center"/>
            </w:pPr>
            <w:r w:rsidRPr="005937D2">
              <w:t>0.108</w:t>
            </w:r>
          </w:p>
        </w:tc>
        <w:tc>
          <w:tcPr>
            <w:tcW w:w="436" w:type="pct"/>
            <w:vAlign w:val="center"/>
          </w:tcPr>
          <w:p w14:paraId="3EDD20FD" w14:textId="4233A9A2" w:rsidR="005937D2" w:rsidRPr="005937D2" w:rsidRDefault="005937D2" w:rsidP="005937D2">
            <w:pPr>
              <w:spacing w:line="240" w:lineRule="auto"/>
              <w:jc w:val="center"/>
              <w:rPr>
                <w:rFonts w:eastAsiaTheme="minorEastAsia"/>
                <w:sz w:val="21"/>
                <w:szCs w:val="21"/>
              </w:rPr>
            </w:pPr>
            <w:r w:rsidRPr="005937D2">
              <w:rPr>
                <w:rFonts w:eastAsiaTheme="minorEastAsia" w:hint="eastAsia"/>
                <w:sz w:val="21"/>
                <w:szCs w:val="21"/>
              </w:rPr>
              <w:t>1</w:t>
            </w:r>
            <w:r w:rsidRPr="005937D2">
              <w:rPr>
                <w:rFonts w:eastAsiaTheme="minorEastAsia"/>
                <w:sz w:val="21"/>
                <w:szCs w:val="21"/>
              </w:rPr>
              <w:t>5</w:t>
            </w:r>
          </w:p>
        </w:tc>
        <w:tc>
          <w:tcPr>
            <w:tcW w:w="976" w:type="pct"/>
            <w:vMerge/>
            <w:vAlign w:val="center"/>
          </w:tcPr>
          <w:p w14:paraId="4447713D" w14:textId="77777777" w:rsidR="005937D2" w:rsidRPr="005937D2" w:rsidRDefault="005937D2" w:rsidP="005937D2">
            <w:pPr>
              <w:spacing w:line="240" w:lineRule="auto"/>
              <w:jc w:val="center"/>
              <w:rPr>
                <w:rFonts w:eastAsiaTheme="minorEastAsia"/>
                <w:sz w:val="21"/>
                <w:szCs w:val="21"/>
              </w:rPr>
            </w:pPr>
          </w:p>
        </w:tc>
      </w:tr>
    </w:tbl>
    <w:p w14:paraId="181C5C69" w14:textId="77777777" w:rsidR="00871D91" w:rsidRPr="00C96CE1" w:rsidRDefault="00871D91">
      <w:pPr>
        <w:spacing w:line="240" w:lineRule="auto"/>
        <w:jc w:val="center"/>
        <w:rPr>
          <w:b/>
          <w:bCs/>
          <w:color w:val="FF0000"/>
          <w:sz w:val="21"/>
          <w:szCs w:val="21"/>
        </w:rPr>
        <w:sectPr w:rsidR="00871D91" w:rsidRPr="00C96CE1">
          <w:pgSz w:w="16838" w:h="11906" w:orient="landscape"/>
          <w:pgMar w:top="1797" w:right="1440" w:bottom="1797" w:left="1440" w:header="851" w:footer="992" w:gutter="0"/>
          <w:cols w:space="720"/>
          <w:docGrid w:linePitch="312"/>
        </w:sectPr>
      </w:pPr>
    </w:p>
    <w:p w14:paraId="1311E810" w14:textId="01985646" w:rsidR="00871D91" w:rsidRPr="00786EFF" w:rsidRDefault="00592FB0">
      <w:pPr>
        <w:pStyle w:val="4"/>
        <w:tabs>
          <w:tab w:val="left" w:pos="2160"/>
        </w:tabs>
        <w:ind w:firstLineChars="0" w:firstLine="0"/>
      </w:pPr>
      <w:r w:rsidRPr="00786EFF">
        <w:lastRenderedPageBreak/>
        <w:t>3.</w:t>
      </w:r>
      <w:r w:rsidR="00980C30" w:rsidRPr="00786EFF">
        <w:rPr>
          <w:rFonts w:hint="eastAsia"/>
        </w:rPr>
        <w:t>8</w:t>
      </w:r>
      <w:r w:rsidRPr="00786EFF">
        <w:t>.2.3</w:t>
      </w:r>
      <w:r w:rsidRPr="00786EFF">
        <w:t>噪声污染源分析</w:t>
      </w:r>
    </w:p>
    <w:p w14:paraId="31005EF7" w14:textId="60A9FB84" w:rsidR="00871D91" w:rsidRPr="00786EFF" w:rsidRDefault="00592FB0">
      <w:pPr>
        <w:ind w:firstLineChars="200" w:firstLine="480"/>
      </w:pPr>
      <w:r w:rsidRPr="00786EFF">
        <w:t>本项目主要噪声源来自于生产过程中的输送机、</w:t>
      </w:r>
      <w:r w:rsidR="001718A5" w:rsidRPr="00786EFF">
        <w:rPr>
          <w:rFonts w:hint="eastAsia"/>
        </w:rPr>
        <w:t>大物质分选</w:t>
      </w:r>
      <w:r w:rsidR="00040A42" w:rsidRPr="00786EFF">
        <w:t>机</w:t>
      </w:r>
      <w:r w:rsidRPr="00786EFF">
        <w:t>、鼓风机、风机、泵等，其噪声多在</w:t>
      </w:r>
      <w:r w:rsidRPr="00786EFF">
        <w:t>60db-95dB</w:t>
      </w:r>
      <w:r w:rsidRPr="00786EFF">
        <w:t>（</w:t>
      </w:r>
      <w:r w:rsidRPr="00786EFF">
        <w:t>A</w:t>
      </w:r>
      <w:r w:rsidRPr="00786EFF">
        <w:t>）。采用厂房建筑物的隔声、合理布局、距离衰减等措施进行治理。</w:t>
      </w:r>
    </w:p>
    <w:p w14:paraId="76480990" w14:textId="77777777" w:rsidR="00871D91" w:rsidRPr="00786EFF" w:rsidRDefault="00592FB0">
      <w:pPr>
        <w:ind w:firstLineChars="200" w:firstLine="480"/>
      </w:pPr>
      <w:r w:rsidRPr="00786EFF">
        <w:t>针对生产厂房中产生的噪声，主要通过生产厂房建筑物的隔声作用以及对产生噪声的某些设备采取隔振及减振等措施后厂界噪声值就能满足噪声排放标准。</w:t>
      </w:r>
    </w:p>
    <w:p w14:paraId="44A3BF5D" w14:textId="77777777" w:rsidR="00871D91" w:rsidRPr="00786EFF" w:rsidRDefault="00592FB0">
      <w:pPr>
        <w:ind w:firstLineChars="200" w:firstLine="480"/>
      </w:pPr>
      <w:r w:rsidRPr="00786EFF">
        <w:t>（</w:t>
      </w:r>
      <w:r w:rsidRPr="00786EFF">
        <w:t>1</w:t>
      </w:r>
      <w:r w:rsidRPr="00786EFF">
        <w:t>）室内墙面安装吸声层；顶面安装吸声吊顶；</w:t>
      </w:r>
    </w:p>
    <w:p w14:paraId="58F13BE9" w14:textId="77777777" w:rsidR="00871D91" w:rsidRPr="00786EFF" w:rsidRDefault="00592FB0">
      <w:pPr>
        <w:ind w:firstLineChars="200" w:firstLine="480"/>
      </w:pPr>
      <w:r w:rsidRPr="00786EFF">
        <w:t>（</w:t>
      </w:r>
      <w:r w:rsidRPr="00786EFF">
        <w:t>2</w:t>
      </w:r>
      <w:r w:rsidRPr="00786EFF">
        <w:t>）设备房设供通风换气用进出风口，出风口设轴流风机；</w:t>
      </w:r>
    </w:p>
    <w:p w14:paraId="39942D6A" w14:textId="77777777" w:rsidR="00871D91" w:rsidRPr="00786EFF" w:rsidRDefault="00592FB0">
      <w:pPr>
        <w:ind w:firstLineChars="200" w:firstLine="480"/>
      </w:pPr>
      <w:r w:rsidRPr="00786EFF">
        <w:t>（</w:t>
      </w:r>
      <w:r w:rsidRPr="00786EFF">
        <w:t>3</w:t>
      </w:r>
      <w:r w:rsidRPr="00786EFF">
        <w:t>）水泵，消防水泵设于地下层内，均作隔振基础；水泵进、出管、管道穿越变形缝均设金属软管接头。</w:t>
      </w:r>
    </w:p>
    <w:p w14:paraId="049F1833" w14:textId="42B39009" w:rsidR="00871D91" w:rsidRPr="00786EFF" w:rsidRDefault="00592FB0">
      <w:pPr>
        <w:spacing w:line="240" w:lineRule="auto"/>
        <w:jc w:val="center"/>
        <w:rPr>
          <w:b/>
          <w:bCs/>
        </w:rPr>
      </w:pPr>
      <w:r w:rsidRPr="00786EFF">
        <w:rPr>
          <w:b/>
          <w:bCs/>
        </w:rPr>
        <w:t>表</w:t>
      </w:r>
      <w:r w:rsidRPr="00786EFF">
        <w:rPr>
          <w:b/>
          <w:bCs/>
        </w:rPr>
        <w:t>3.</w:t>
      </w:r>
      <w:r w:rsidR="00980C30" w:rsidRPr="00786EFF">
        <w:rPr>
          <w:rFonts w:hint="eastAsia"/>
          <w:b/>
          <w:bCs/>
        </w:rPr>
        <w:t>8</w:t>
      </w:r>
      <w:r w:rsidRPr="00786EFF">
        <w:rPr>
          <w:b/>
          <w:bCs/>
        </w:rPr>
        <w:t>-</w:t>
      </w:r>
      <w:r w:rsidRPr="00786EFF">
        <w:rPr>
          <w:rFonts w:hint="eastAsia"/>
          <w:b/>
          <w:bCs/>
        </w:rPr>
        <w:t>9</w:t>
      </w:r>
      <w:r w:rsidRPr="00786EFF">
        <w:rPr>
          <w:b/>
          <w:bCs/>
        </w:rPr>
        <w:t xml:space="preserve">  </w:t>
      </w:r>
      <w:r w:rsidRPr="00786EFF">
        <w:rPr>
          <w:b/>
          <w:bCs/>
        </w:rPr>
        <w:t>噪声源及治理措施汇总表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448"/>
        <w:gridCol w:w="1559"/>
        <w:gridCol w:w="1418"/>
        <w:gridCol w:w="1417"/>
        <w:gridCol w:w="1418"/>
        <w:gridCol w:w="896"/>
        <w:gridCol w:w="1348"/>
      </w:tblGrid>
      <w:tr w:rsidR="00786EFF" w:rsidRPr="00786EFF" w14:paraId="716364A7" w14:textId="77777777" w:rsidTr="00AC5868">
        <w:trPr>
          <w:trHeight w:val="283"/>
          <w:jc w:val="center"/>
        </w:trPr>
        <w:tc>
          <w:tcPr>
            <w:tcW w:w="448" w:type="dxa"/>
            <w:vAlign w:val="center"/>
          </w:tcPr>
          <w:p w14:paraId="66700416" w14:textId="77777777" w:rsidR="00871D91" w:rsidRPr="00786EFF" w:rsidRDefault="00592FB0">
            <w:pPr>
              <w:pBdr>
                <w:top w:val="none" w:sz="0" w:space="1" w:color="auto"/>
                <w:left w:val="none" w:sz="0" w:space="4" w:color="auto"/>
                <w:bottom w:val="none" w:sz="0" w:space="1" w:color="auto"/>
                <w:right w:val="none" w:sz="0" w:space="4" w:color="auto"/>
              </w:pBdr>
              <w:spacing w:line="240" w:lineRule="auto"/>
              <w:jc w:val="center"/>
              <w:rPr>
                <w:b/>
                <w:bCs/>
                <w:sz w:val="21"/>
                <w:szCs w:val="21"/>
              </w:rPr>
            </w:pPr>
            <w:r w:rsidRPr="00786EFF">
              <w:rPr>
                <w:b/>
                <w:bCs/>
                <w:sz w:val="21"/>
                <w:szCs w:val="21"/>
              </w:rPr>
              <w:t>序号</w:t>
            </w:r>
          </w:p>
        </w:tc>
        <w:tc>
          <w:tcPr>
            <w:tcW w:w="1559" w:type="dxa"/>
            <w:vAlign w:val="center"/>
          </w:tcPr>
          <w:p w14:paraId="7259BC98" w14:textId="77777777" w:rsidR="00871D91" w:rsidRPr="00786EFF" w:rsidRDefault="00592FB0">
            <w:pPr>
              <w:pBdr>
                <w:top w:val="none" w:sz="0" w:space="1" w:color="auto"/>
                <w:left w:val="none" w:sz="0" w:space="4" w:color="auto"/>
                <w:bottom w:val="none" w:sz="0" w:space="1" w:color="auto"/>
                <w:right w:val="none" w:sz="0" w:space="4" w:color="auto"/>
              </w:pBdr>
              <w:spacing w:line="240" w:lineRule="auto"/>
              <w:jc w:val="center"/>
              <w:rPr>
                <w:b/>
                <w:bCs/>
                <w:sz w:val="21"/>
                <w:szCs w:val="21"/>
              </w:rPr>
            </w:pPr>
            <w:r w:rsidRPr="00786EFF">
              <w:rPr>
                <w:b/>
                <w:bCs/>
                <w:sz w:val="21"/>
                <w:szCs w:val="21"/>
              </w:rPr>
              <w:t>设备名称</w:t>
            </w:r>
          </w:p>
        </w:tc>
        <w:tc>
          <w:tcPr>
            <w:tcW w:w="1418" w:type="dxa"/>
            <w:vAlign w:val="center"/>
          </w:tcPr>
          <w:p w14:paraId="77A5160A" w14:textId="77777777" w:rsidR="00871D91" w:rsidRPr="00786EFF" w:rsidRDefault="00592FB0">
            <w:pPr>
              <w:pBdr>
                <w:top w:val="none" w:sz="0" w:space="1" w:color="auto"/>
                <w:left w:val="none" w:sz="0" w:space="4" w:color="auto"/>
                <w:bottom w:val="none" w:sz="0" w:space="1" w:color="auto"/>
                <w:right w:val="none" w:sz="0" w:space="4" w:color="auto"/>
              </w:pBdr>
              <w:spacing w:line="240" w:lineRule="auto"/>
              <w:jc w:val="center"/>
              <w:rPr>
                <w:b/>
                <w:bCs/>
                <w:sz w:val="21"/>
                <w:szCs w:val="21"/>
              </w:rPr>
            </w:pPr>
            <w:r w:rsidRPr="00786EFF">
              <w:rPr>
                <w:b/>
                <w:bCs/>
                <w:sz w:val="21"/>
                <w:szCs w:val="21"/>
              </w:rPr>
              <w:t>等效声级</w:t>
            </w:r>
            <w:r w:rsidRPr="00786EFF">
              <w:rPr>
                <w:b/>
                <w:bCs/>
                <w:sz w:val="21"/>
                <w:szCs w:val="21"/>
              </w:rPr>
              <w:t>Db</w:t>
            </w:r>
            <w:r w:rsidRPr="00786EFF">
              <w:rPr>
                <w:b/>
                <w:bCs/>
                <w:sz w:val="21"/>
                <w:szCs w:val="21"/>
              </w:rPr>
              <w:t>（</w:t>
            </w:r>
            <w:r w:rsidRPr="00786EFF">
              <w:rPr>
                <w:b/>
                <w:bCs/>
                <w:sz w:val="21"/>
                <w:szCs w:val="21"/>
              </w:rPr>
              <w:t>A</w:t>
            </w:r>
            <w:r w:rsidRPr="00786EFF">
              <w:rPr>
                <w:b/>
                <w:bCs/>
                <w:sz w:val="21"/>
                <w:szCs w:val="21"/>
              </w:rPr>
              <w:t>）（单机）</w:t>
            </w:r>
          </w:p>
        </w:tc>
        <w:tc>
          <w:tcPr>
            <w:tcW w:w="1417" w:type="dxa"/>
            <w:vAlign w:val="center"/>
          </w:tcPr>
          <w:p w14:paraId="134B8388" w14:textId="77777777" w:rsidR="00871D91" w:rsidRPr="00786EFF" w:rsidRDefault="00592FB0">
            <w:pPr>
              <w:pBdr>
                <w:top w:val="none" w:sz="0" w:space="1" w:color="auto"/>
                <w:left w:val="none" w:sz="0" w:space="4" w:color="auto"/>
                <w:bottom w:val="none" w:sz="0" w:space="1" w:color="auto"/>
                <w:right w:val="none" w:sz="0" w:space="4" w:color="auto"/>
              </w:pBdr>
              <w:spacing w:line="240" w:lineRule="auto"/>
              <w:jc w:val="center"/>
              <w:rPr>
                <w:b/>
                <w:bCs/>
                <w:sz w:val="21"/>
                <w:szCs w:val="21"/>
              </w:rPr>
            </w:pPr>
            <w:r w:rsidRPr="00786EFF">
              <w:rPr>
                <w:b/>
                <w:bCs/>
                <w:sz w:val="21"/>
                <w:szCs w:val="21"/>
              </w:rPr>
              <w:t>所在车间（工段）名称</w:t>
            </w:r>
          </w:p>
        </w:tc>
        <w:tc>
          <w:tcPr>
            <w:tcW w:w="1418" w:type="dxa"/>
            <w:vAlign w:val="center"/>
          </w:tcPr>
          <w:p w14:paraId="5301C2A9" w14:textId="77777777" w:rsidR="00871D91" w:rsidRPr="00786EFF" w:rsidRDefault="00592FB0">
            <w:pPr>
              <w:pBdr>
                <w:top w:val="none" w:sz="0" w:space="1" w:color="auto"/>
                <w:left w:val="none" w:sz="0" w:space="4" w:color="auto"/>
                <w:bottom w:val="none" w:sz="0" w:space="1" w:color="auto"/>
                <w:right w:val="none" w:sz="0" w:space="4" w:color="auto"/>
              </w:pBdr>
              <w:spacing w:line="240" w:lineRule="auto"/>
              <w:jc w:val="center"/>
              <w:rPr>
                <w:b/>
                <w:bCs/>
                <w:sz w:val="21"/>
                <w:szCs w:val="21"/>
              </w:rPr>
            </w:pPr>
            <w:r w:rsidRPr="00786EFF">
              <w:rPr>
                <w:b/>
                <w:bCs/>
                <w:sz w:val="21"/>
                <w:szCs w:val="21"/>
              </w:rPr>
              <w:t>距最近厂界位置（</w:t>
            </w:r>
            <w:r w:rsidRPr="00786EFF">
              <w:rPr>
                <w:b/>
                <w:bCs/>
                <w:sz w:val="21"/>
                <w:szCs w:val="21"/>
              </w:rPr>
              <w:t>m</w:t>
            </w:r>
            <w:r w:rsidRPr="00786EFF">
              <w:rPr>
                <w:b/>
                <w:bCs/>
                <w:sz w:val="21"/>
                <w:szCs w:val="21"/>
              </w:rPr>
              <w:t>）</w:t>
            </w:r>
          </w:p>
        </w:tc>
        <w:tc>
          <w:tcPr>
            <w:tcW w:w="896" w:type="dxa"/>
            <w:vAlign w:val="center"/>
          </w:tcPr>
          <w:p w14:paraId="0595A776" w14:textId="77777777" w:rsidR="00871D91" w:rsidRPr="00786EFF" w:rsidRDefault="00592FB0">
            <w:pPr>
              <w:pBdr>
                <w:top w:val="none" w:sz="0" w:space="1" w:color="auto"/>
                <w:left w:val="none" w:sz="0" w:space="4" w:color="auto"/>
                <w:bottom w:val="none" w:sz="0" w:space="1" w:color="auto"/>
                <w:right w:val="none" w:sz="0" w:space="4" w:color="auto"/>
              </w:pBdr>
              <w:spacing w:line="240" w:lineRule="auto"/>
              <w:jc w:val="center"/>
              <w:rPr>
                <w:b/>
                <w:bCs/>
                <w:sz w:val="21"/>
                <w:szCs w:val="21"/>
              </w:rPr>
            </w:pPr>
            <w:r w:rsidRPr="00786EFF">
              <w:rPr>
                <w:b/>
                <w:bCs/>
                <w:sz w:val="21"/>
                <w:szCs w:val="21"/>
              </w:rPr>
              <w:t>治理措施</w:t>
            </w:r>
          </w:p>
        </w:tc>
        <w:tc>
          <w:tcPr>
            <w:tcW w:w="1348" w:type="dxa"/>
            <w:vAlign w:val="center"/>
          </w:tcPr>
          <w:p w14:paraId="59461A14" w14:textId="77777777" w:rsidR="00871D91" w:rsidRPr="00786EFF" w:rsidRDefault="00592FB0">
            <w:pPr>
              <w:pBdr>
                <w:top w:val="none" w:sz="0" w:space="1" w:color="auto"/>
                <w:left w:val="none" w:sz="0" w:space="4" w:color="auto"/>
                <w:bottom w:val="none" w:sz="0" w:space="1" w:color="auto"/>
                <w:right w:val="none" w:sz="0" w:space="4" w:color="auto"/>
              </w:pBdr>
              <w:spacing w:line="240" w:lineRule="auto"/>
              <w:jc w:val="center"/>
              <w:rPr>
                <w:b/>
                <w:bCs/>
                <w:sz w:val="21"/>
                <w:szCs w:val="21"/>
              </w:rPr>
            </w:pPr>
            <w:r w:rsidRPr="00786EFF">
              <w:rPr>
                <w:b/>
                <w:bCs/>
                <w:sz w:val="21"/>
                <w:szCs w:val="21"/>
              </w:rPr>
              <w:t>治理后噪声级</w:t>
            </w:r>
            <w:r w:rsidRPr="00786EFF">
              <w:rPr>
                <w:b/>
                <w:bCs/>
                <w:sz w:val="21"/>
                <w:szCs w:val="21"/>
              </w:rPr>
              <w:t>Db</w:t>
            </w:r>
            <w:r w:rsidRPr="00786EFF">
              <w:rPr>
                <w:b/>
                <w:bCs/>
                <w:sz w:val="21"/>
                <w:szCs w:val="21"/>
              </w:rPr>
              <w:t>（</w:t>
            </w:r>
            <w:r w:rsidRPr="00786EFF">
              <w:rPr>
                <w:b/>
                <w:bCs/>
                <w:sz w:val="21"/>
                <w:szCs w:val="21"/>
              </w:rPr>
              <w:t>A</w:t>
            </w:r>
            <w:r w:rsidRPr="00786EFF">
              <w:rPr>
                <w:b/>
                <w:bCs/>
                <w:sz w:val="21"/>
                <w:szCs w:val="21"/>
              </w:rPr>
              <w:t>）</w:t>
            </w:r>
          </w:p>
        </w:tc>
      </w:tr>
      <w:tr w:rsidR="00786EFF" w:rsidRPr="00786EFF" w14:paraId="5511A1C5" w14:textId="77777777" w:rsidTr="00AC5868">
        <w:trPr>
          <w:trHeight w:val="283"/>
          <w:jc w:val="center"/>
        </w:trPr>
        <w:tc>
          <w:tcPr>
            <w:tcW w:w="448" w:type="dxa"/>
            <w:vAlign w:val="center"/>
          </w:tcPr>
          <w:p w14:paraId="0D195062" w14:textId="77777777" w:rsidR="00871D91" w:rsidRPr="00786EFF" w:rsidRDefault="00592FB0">
            <w:pPr>
              <w:pBdr>
                <w:top w:val="none" w:sz="0" w:space="1" w:color="auto"/>
                <w:left w:val="none" w:sz="0" w:space="4" w:color="auto"/>
                <w:bottom w:val="none" w:sz="0" w:space="1" w:color="auto"/>
                <w:right w:val="none" w:sz="0" w:space="4" w:color="auto"/>
              </w:pBdr>
              <w:spacing w:line="240" w:lineRule="auto"/>
              <w:jc w:val="center"/>
              <w:rPr>
                <w:sz w:val="21"/>
                <w:szCs w:val="21"/>
              </w:rPr>
            </w:pPr>
            <w:r w:rsidRPr="00786EFF">
              <w:rPr>
                <w:sz w:val="21"/>
                <w:szCs w:val="21"/>
              </w:rPr>
              <w:t>1</w:t>
            </w:r>
          </w:p>
        </w:tc>
        <w:tc>
          <w:tcPr>
            <w:tcW w:w="1559" w:type="dxa"/>
            <w:vAlign w:val="center"/>
          </w:tcPr>
          <w:p w14:paraId="1F2D80DE" w14:textId="77777777" w:rsidR="00871D91" w:rsidRPr="00786EFF" w:rsidRDefault="00592FB0">
            <w:pPr>
              <w:pBdr>
                <w:top w:val="none" w:sz="0" w:space="1" w:color="auto"/>
                <w:left w:val="none" w:sz="0" w:space="4" w:color="auto"/>
                <w:bottom w:val="none" w:sz="0" w:space="1" w:color="auto"/>
                <w:right w:val="none" w:sz="0" w:space="4" w:color="auto"/>
              </w:pBdr>
              <w:spacing w:line="240" w:lineRule="auto"/>
              <w:jc w:val="center"/>
              <w:rPr>
                <w:sz w:val="21"/>
                <w:szCs w:val="21"/>
              </w:rPr>
            </w:pPr>
            <w:r w:rsidRPr="00786EFF">
              <w:rPr>
                <w:sz w:val="21"/>
                <w:szCs w:val="21"/>
              </w:rPr>
              <w:t>螺旋输送机</w:t>
            </w:r>
          </w:p>
        </w:tc>
        <w:tc>
          <w:tcPr>
            <w:tcW w:w="1418" w:type="dxa"/>
            <w:vAlign w:val="center"/>
          </w:tcPr>
          <w:p w14:paraId="2FB58025" w14:textId="77777777" w:rsidR="00871D91" w:rsidRPr="00786EFF" w:rsidRDefault="00592FB0">
            <w:pPr>
              <w:pBdr>
                <w:top w:val="none" w:sz="0" w:space="1" w:color="auto"/>
                <w:left w:val="none" w:sz="0" w:space="4" w:color="auto"/>
                <w:bottom w:val="none" w:sz="0" w:space="1" w:color="auto"/>
                <w:right w:val="none" w:sz="0" w:space="4" w:color="auto"/>
              </w:pBdr>
              <w:spacing w:line="240" w:lineRule="auto"/>
              <w:jc w:val="center"/>
              <w:rPr>
                <w:sz w:val="21"/>
                <w:szCs w:val="21"/>
              </w:rPr>
            </w:pPr>
            <w:r w:rsidRPr="00786EFF">
              <w:rPr>
                <w:sz w:val="21"/>
                <w:szCs w:val="21"/>
              </w:rPr>
              <w:t>75</w:t>
            </w:r>
          </w:p>
        </w:tc>
        <w:tc>
          <w:tcPr>
            <w:tcW w:w="1417" w:type="dxa"/>
            <w:vMerge w:val="restart"/>
            <w:vAlign w:val="center"/>
          </w:tcPr>
          <w:p w14:paraId="6101C775" w14:textId="77777777" w:rsidR="00871D91" w:rsidRPr="00786EFF" w:rsidRDefault="00592FB0">
            <w:pPr>
              <w:pBdr>
                <w:top w:val="none" w:sz="0" w:space="1" w:color="auto"/>
                <w:left w:val="none" w:sz="0" w:space="4" w:color="auto"/>
                <w:bottom w:val="none" w:sz="0" w:space="1" w:color="auto"/>
                <w:right w:val="none" w:sz="0" w:space="4" w:color="auto"/>
              </w:pBdr>
              <w:spacing w:line="240" w:lineRule="auto"/>
              <w:jc w:val="center"/>
              <w:rPr>
                <w:sz w:val="21"/>
                <w:szCs w:val="21"/>
              </w:rPr>
            </w:pPr>
            <w:r w:rsidRPr="00786EFF">
              <w:rPr>
                <w:sz w:val="21"/>
                <w:szCs w:val="21"/>
              </w:rPr>
              <w:t>预处理车间</w:t>
            </w:r>
          </w:p>
        </w:tc>
        <w:tc>
          <w:tcPr>
            <w:tcW w:w="1418" w:type="dxa"/>
            <w:vMerge w:val="restart"/>
            <w:vAlign w:val="center"/>
          </w:tcPr>
          <w:p w14:paraId="1C4DC04D" w14:textId="77777777" w:rsidR="00871D91" w:rsidRPr="00786EFF" w:rsidRDefault="00592FB0">
            <w:pPr>
              <w:pBdr>
                <w:top w:val="none" w:sz="0" w:space="1" w:color="auto"/>
                <w:left w:val="none" w:sz="0" w:space="4" w:color="auto"/>
                <w:bottom w:val="none" w:sz="0" w:space="1" w:color="auto"/>
                <w:right w:val="none" w:sz="0" w:space="4" w:color="auto"/>
              </w:pBdr>
              <w:spacing w:line="240" w:lineRule="auto"/>
              <w:jc w:val="center"/>
              <w:rPr>
                <w:sz w:val="21"/>
                <w:szCs w:val="21"/>
              </w:rPr>
            </w:pPr>
            <w:r w:rsidRPr="00786EFF">
              <w:rPr>
                <w:sz w:val="21"/>
                <w:szCs w:val="21"/>
              </w:rPr>
              <w:t>东厂界</w:t>
            </w:r>
            <w:r w:rsidRPr="00786EFF">
              <w:rPr>
                <w:sz w:val="21"/>
                <w:szCs w:val="21"/>
              </w:rPr>
              <w:t>12.4</w:t>
            </w:r>
          </w:p>
        </w:tc>
        <w:tc>
          <w:tcPr>
            <w:tcW w:w="896" w:type="dxa"/>
            <w:vMerge w:val="restart"/>
            <w:vAlign w:val="center"/>
          </w:tcPr>
          <w:p w14:paraId="6DD719EB" w14:textId="77777777" w:rsidR="00871D91" w:rsidRPr="00786EFF" w:rsidRDefault="00592FB0">
            <w:pPr>
              <w:pBdr>
                <w:top w:val="none" w:sz="0" w:space="1" w:color="auto"/>
                <w:left w:val="none" w:sz="0" w:space="4" w:color="auto"/>
                <w:bottom w:val="none" w:sz="0" w:space="1" w:color="auto"/>
                <w:right w:val="none" w:sz="0" w:space="4" w:color="auto"/>
              </w:pBdr>
              <w:spacing w:line="240" w:lineRule="auto"/>
              <w:jc w:val="center"/>
              <w:rPr>
                <w:sz w:val="21"/>
                <w:szCs w:val="21"/>
              </w:rPr>
            </w:pPr>
            <w:r w:rsidRPr="00786EFF">
              <w:rPr>
                <w:sz w:val="21"/>
                <w:szCs w:val="21"/>
              </w:rPr>
              <w:t>合理布局、室内建筑隔声</w:t>
            </w:r>
          </w:p>
        </w:tc>
        <w:tc>
          <w:tcPr>
            <w:tcW w:w="1348" w:type="dxa"/>
            <w:vAlign w:val="center"/>
          </w:tcPr>
          <w:p w14:paraId="700A454E" w14:textId="77777777" w:rsidR="00871D91" w:rsidRPr="00786EFF" w:rsidRDefault="00592FB0">
            <w:pPr>
              <w:pBdr>
                <w:top w:val="none" w:sz="0" w:space="1" w:color="auto"/>
                <w:left w:val="none" w:sz="0" w:space="4" w:color="auto"/>
                <w:bottom w:val="none" w:sz="0" w:space="1" w:color="auto"/>
                <w:right w:val="none" w:sz="0" w:space="4" w:color="auto"/>
              </w:pBdr>
              <w:spacing w:line="240" w:lineRule="auto"/>
              <w:jc w:val="center"/>
              <w:rPr>
                <w:sz w:val="21"/>
                <w:szCs w:val="21"/>
              </w:rPr>
            </w:pPr>
            <w:r w:rsidRPr="00786EFF">
              <w:rPr>
                <w:sz w:val="21"/>
                <w:szCs w:val="21"/>
              </w:rPr>
              <w:t>45</w:t>
            </w:r>
          </w:p>
        </w:tc>
      </w:tr>
      <w:tr w:rsidR="00786EFF" w:rsidRPr="00786EFF" w14:paraId="59AEFEDB" w14:textId="77777777" w:rsidTr="00AC5868">
        <w:trPr>
          <w:trHeight w:val="283"/>
          <w:jc w:val="center"/>
        </w:trPr>
        <w:tc>
          <w:tcPr>
            <w:tcW w:w="448" w:type="dxa"/>
            <w:vAlign w:val="center"/>
          </w:tcPr>
          <w:p w14:paraId="2077D3B7" w14:textId="77777777" w:rsidR="00871D91" w:rsidRPr="00786EFF" w:rsidRDefault="00592FB0">
            <w:pPr>
              <w:pBdr>
                <w:top w:val="none" w:sz="0" w:space="1" w:color="auto"/>
                <w:left w:val="none" w:sz="0" w:space="4" w:color="auto"/>
                <w:bottom w:val="none" w:sz="0" w:space="1" w:color="auto"/>
                <w:right w:val="none" w:sz="0" w:space="4" w:color="auto"/>
              </w:pBdr>
              <w:spacing w:line="240" w:lineRule="auto"/>
              <w:jc w:val="center"/>
              <w:rPr>
                <w:sz w:val="21"/>
                <w:szCs w:val="21"/>
              </w:rPr>
            </w:pPr>
            <w:r w:rsidRPr="00786EFF">
              <w:rPr>
                <w:sz w:val="21"/>
                <w:szCs w:val="21"/>
              </w:rPr>
              <w:t>2</w:t>
            </w:r>
          </w:p>
        </w:tc>
        <w:tc>
          <w:tcPr>
            <w:tcW w:w="1559" w:type="dxa"/>
            <w:vAlign w:val="center"/>
          </w:tcPr>
          <w:p w14:paraId="3001E275" w14:textId="1B37BAF0" w:rsidR="00871D91" w:rsidRPr="00786EFF" w:rsidRDefault="00786EFF">
            <w:pPr>
              <w:pBdr>
                <w:top w:val="none" w:sz="0" w:space="1" w:color="auto"/>
                <w:left w:val="none" w:sz="0" w:space="4" w:color="auto"/>
                <w:bottom w:val="none" w:sz="0" w:space="1" w:color="auto"/>
                <w:right w:val="none" w:sz="0" w:space="4" w:color="auto"/>
              </w:pBdr>
              <w:spacing w:line="240" w:lineRule="auto"/>
              <w:jc w:val="center"/>
              <w:rPr>
                <w:sz w:val="21"/>
                <w:szCs w:val="21"/>
              </w:rPr>
            </w:pPr>
            <w:r w:rsidRPr="00786EFF">
              <w:rPr>
                <w:sz w:val="21"/>
                <w:szCs w:val="21"/>
              </w:rPr>
              <w:t>大物质分选机</w:t>
            </w:r>
          </w:p>
        </w:tc>
        <w:tc>
          <w:tcPr>
            <w:tcW w:w="1418" w:type="dxa"/>
            <w:vAlign w:val="center"/>
          </w:tcPr>
          <w:p w14:paraId="53596736" w14:textId="77777777" w:rsidR="00871D91" w:rsidRPr="00786EFF" w:rsidRDefault="00592FB0">
            <w:pPr>
              <w:pBdr>
                <w:top w:val="none" w:sz="0" w:space="1" w:color="auto"/>
                <w:left w:val="none" w:sz="0" w:space="4" w:color="auto"/>
                <w:bottom w:val="none" w:sz="0" w:space="1" w:color="auto"/>
                <w:right w:val="none" w:sz="0" w:space="4" w:color="auto"/>
              </w:pBdr>
              <w:spacing w:line="240" w:lineRule="auto"/>
              <w:jc w:val="center"/>
              <w:rPr>
                <w:sz w:val="21"/>
                <w:szCs w:val="21"/>
              </w:rPr>
            </w:pPr>
            <w:r w:rsidRPr="00786EFF">
              <w:rPr>
                <w:sz w:val="21"/>
                <w:szCs w:val="21"/>
              </w:rPr>
              <w:t>60</w:t>
            </w:r>
          </w:p>
        </w:tc>
        <w:tc>
          <w:tcPr>
            <w:tcW w:w="1417" w:type="dxa"/>
            <w:vMerge/>
            <w:vAlign w:val="center"/>
          </w:tcPr>
          <w:p w14:paraId="27D9721D" w14:textId="77777777" w:rsidR="00871D91" w:rsidRPr="00786EFF" w:rsidRDefault="00871D91">
            <w:pPr>
              <w:pBdr>
                <w:top w:val="none" w:sz="0" w:space="1" w:color="auto"/>
                <w:left w:val="none" w:sz="0" w:space="4" w:color="auto"/>
                <w:bottom w:val="none" w:sz="0" w:space="1" w:color="auto"/>
                <w:right w:val="none" w:sz="0" w:space="4" w:color="auto"/>
              </w:pBdr>
              <w:spacing w:line="240" w:lineRule="auto"/>
              <w:jc w:val="center"/>
              <w:rPr>
                <w:sz w:val="21"/>
                <w:szCs w:val="21"/>
              </w:rPr>
            </w:pPr>
          </w:p>
        </w:tc>
        <w:tc>
          <w:tcPr>
            <w:tcW w:w="1418" w:type="dxa"/>
            <w:vMerge/>
            <w:vAlign w:val="center"/>
          </w:tcPr>
          <w:p w14:paraId="5BFB80CD" w14:textId="77777777" w:rsidR="00871D91" w:rsidRPr="00786EFF" w:rsidRDefault="00871D91">
            <w:pPr>
              <w:pBdr>
                <w:top w:val="none" w:sz="0" w:space="1" w:color="auto"/>
                <w:left w:val="none" w:sz="0" w:space="4" w:color="auto"/>
                <w:bottom w:val="none" w:sz="0" w:space="1" w:color="auto"/>
                <w:right w:val="none" w:sz="0" w:space="4" w:color="auto"/>
              </w:pBdr>
              <w:spacing w:line="240" w:lineRule="auto"/>
              <w:jc w:val="center"/>
              <w:rPr>
                <w:sz w:val="21"/>
                <w:szCs w:val="21"/>
              </w:rPr>
            </w:pPr>
          </w:p>
        </w:tc>
        <w:tc>
          <w:tcPr>
            <w:tcW w:w="896" w:type="dxa"/>
            <w:vMerge/>
            <w:vAlign w:val="center"/>
          </w:tcPr>
          <w:p w14:paraId="5A891023" w14:textId="77777777" w:rsidR="00871D91" w:rsidRPr="00786EFF" w:rsidRDefault="00871D91">
            <w:pPr>
              <w:pBdr>
                <w:top w:val="none" w:sz="0" w:space="1" w:color="auto"/>
                <w:left w:val="none" w:sz="0" w:space="4" w:color="auto"/>
                <w:bottom w:val="none" w:sz="0" w:space="1" w:color="auto"/>
                <w:right w:val="none" w:sz="0" w:space="4" w:color="auto"/>
              </w:pBdr>
              <w:spacing w:line="240" w:lineRule="auto"/>
              <w:jc w:val="center"/>
              <w:rPr>
                <w:sz w:val="21"/>
                <w:szCs w:val="21"/>
              </w:rPr>
            </w:pPr>
          </w:p>
        </w:tc>
        <w:tc>
          <w:tcPr>
            <w:tcW w:w="1348" w:type="dxa"/>
            <w:vAlign w:val="center"/>
          </w:tcPr>
          <w:p w14:paraId="573CFC7C" w14:textId="77777777" w:rsidR="00871D91" w:rsidRPr="00786EFF" w:rsidRDefault="00592FB0">
            <w:pPr>
              <w:pBdr>
                <w:top w:val="none" w:sz="0" w:space="1" w:color="auto"/>
                <w:left w:val="none" w:sz="0" w:space="4" w:color="auto"/>
                <w:bottom w:val="none" w:sz="0" w:space="1" w:color="auto"/>
                <w:right w:val="none" w:sz="0" w:space="4" w:color="auto"/>
              </w:pBdr>
              <w:spacing w:line="240" w:lineRule="auto"/>
              <w:jc w:val="center"/>
              <w:rPr>
                <w:sz w:val="21"/>
                <w:szCs w:val="21"/>
              </w:rPr>
            </w:pPr>
            <w:r w:rsidRPr="00786EFF">
              <w:rPr>
                <w:sz w:val="21"/>
                <w:szCs w:val="21"/>
              </w:rPr>
              <w:t>55</w:t>
            </w:r>
          </w:p>
        </w:tc>
      </w:tr>
      <w:tr w:rsidR="00786EFF" w:rsidRPr="00786EFF" w14:paraId="5ED42E6A" w14:textId="77777777" w:rsidTr="00AC5868">
        <w:trPr>
          <w:trHeight w:val="283"/>
          <w:jc w:val="center"/>
        </w:trPr>
        <w:tc>
          <w:tcPr>
            <w:tcW w:w="448" w:type="dxa"/>
            <w:vAlign w:val="center"/>
          </w:tcPr>
          <w:p w14:paraId="4707F2B6" w14:textId="58EF1232" w:rsidR="00871D91" w:rsidRPr="00786EFF" w:rsidRDefault="00462BF6">
            <w:pPr>
              <w:pBdr>
                <w:top w:val="none" w:sz="0" w:space="1" w:color="auto"/>
                <w:left w:val="none" w:sz="0" w:space="4" w:color="auto"/>
                <w:bottom w:val="none" w:sz="0" w:space="1" w:color="auto"/>
                <w:right w:val="none" w:sz="0" w:space="4" w:color="auto"/>
              </w:pBdr>
              <w:spacing w:line="240" w:lineRule="auto"/>
              <w:jc w:val="center"/>
              <w:rPr>
                <w:sz w:val="21"/>
                <w:szCs w:val="21"/>
              </w:rPr>
            </w:pPr>
            <w:r w:rsidRPr="00786EFF">
              <w:rPr>
                <w:rFonts w:hint="eastAsia"/>
                <w:sz w:val="21"/>
                <w:szCs w:val="21"/>
              </w:rPr>
              <w:t>3</w:t>
            </w:r>
          </w:p>
        </w:tc>
        <w:tc>
          <w:tcPr>
            <w:tcW w:w="1559" w:type="dxa"/>
            <w:vAlign w:val="center"/>
          </w:tcPr>
          <w:p w14:paraId="16F71845" w14:textId="49CD2926" w:rsidR="00871D91" w:rsidRPr="00786EFF" w:rsidRDefault="00462BF6">
            <w:pPr>
              <w:pBdr>
                <w:top w:val="none" w:sz="0" w:space="1" w:color="auto"/>
                <w:left w:val="none" w:sz="0" w:space="4" w:color="auto"/>
                <w:bottom w:val="none" w:sz="0" w:space="1" w:color="auto"/>
                <w:right w:val="none" w:sz="0" w:space="4" w:color="auto"/>
              </w:pBdr>
              <w:spacing w:line="240" w:lineRule="auto"/>
              <w:jc w:val="center"/>
              <w:rPr>
                <w:sz w:val="21"/>
                <w:szCs w:val="21"/>
              </w:rPr>
            </w:pPr>
            <w:r w:rsidRPr="00786EFF">
              <w:rPr>
                <w:sz w:val="21"/>
                <w:szCs w:val="21"/>
              </w:rPr>
              <w:t>剪切机</w:t>
            </w:r>
          </w:p>
        </w:tc>
        <w:tc>
          <w:tcPr>
            <w:tcW w:w="1418" w:type="dxa"/>
            <w:vAlign w:val="center"/>
          </w:tcPr>
          <w:p w14:paraId="206AD4FA" w14:textId="77777777" w:rsidR="00871D91" w:rsidRPr="00786EFF" w:rsidRDefault="00592FB0">
            <w:pPr>
              <w:pBdr>
                <w:top w:val="none" w:sz="0" w:space="1" w:color="auto"/>
                <w:left w:val="none" w:sz="0" w:space="4" w:color="auto"/>
                <w:bottom w:val="none" w:sz="0" w:space="1" w:color="auto"/>
                <w:right w:val="none" w:sz="0" w:space="4" w:color="auto"/>
              </w:pBdr>
              <w:spacing w:line="240" w:lineRule="auto"/>
              <w:jc w:val="center"/>
              <w:rPr>
                <w:sz w:val="21"/>
                <w:szCs w:val="21"/>
              </w:rPr>
            </w:pPr>
            <w:r w:rsidRPr="00786EFF">
              <w:rPr>
                <w:sz w:val="21"/>
                <w:szCs w:val="21"/>
              </w:rPr>
              <w:t>75</w:t>
            </w:r>
          </w:p>
        </w:tc>
        <w:tc>
          <w:tcPr>
            <w:tcW w:w="1417" w:type="dxa"/>
            <w:vMerge/>
            <w:vAlign w:val="center"/>
          </w:tcPr>
          <w:p w14:paraId="3D79405B" w14:textId="77777777" w:rsidR="00871D91" w:rsidRPr="00786EFF" w:rsidRDefault="00871D91">
            <w:pPr>
              <w:pBdr>
                <w:top w:val="none" w:sz="0" w:space="1" w:color="auto"/>
                <w:left w:val="none" w:sz="0" w:space="4" w:color="auto"/>
                <w:bottom w:val="none" w:sz="0" w:space="1" w:color="auto"/>
                <w:right w:val="none" w:sz="0" w:space="4" w:color="auto"/>
              </w:pBdr>
              <w:spacing w:line="240" w:lineRule="auto"/>
              <w:jc w:val="center"/>
              <w:rPr>
                <w:sz w:val="21"/>
                <w:szCs w:val="21"/>
              </w:rPr>
            </w:pPr>
          </w:p>
        </w:tc>
        <w:tc>
          <w:tcPr>
            <w:tcW w:w="1418" w:type="dxa"/>
            <w:vMerge/>
            <w:vAlign w:val="center"/>
          </w:tcPr>
          <w:p w14:paraId="6FA6AC1C" w14:textId="77777777" w:rsidR="00871D91" w:rsidRPr="00786EFF" w:rsidRDefault="00871D91">
            <w:pPr>
              <w:pBdr>
                <w:top w:val="none" w:sz="0" w:space="1" w:color="auto"/>
                <w:left w:val="none" w:sz="0" w:space="4" w:color="auto"/>
                <w:bottom w:val="none" w:sz="0" w:space="1" w:color="auto"/>
                <w:right w:val="none" w:sz="0" w:space="4" w:color="auto"/>
              </w:pBdr>
              <w:spacing w:line="240" w:lineRule="auto"/>
              <w:jc w:val="center"/>
              <w:rPr>
                <w:sz w:val="21"/>
                <w:szCs w:val="21"/>
              </w:rPr>
            </w:pPr>
          </w:p>
        </w:tc>
        <w:tc>
          <w:tcPr>
            <w:tcW w:w="896" w:type="dxa"/>
            <w:vMerge/>
            <w:vAlign w:val="center"/>
          </w:tcPr>
          <w:p w14:paraId="6825B232" w14:textId="77777777" w:rsidR="00871D91" w:rsidRPr="00786EFF" w:rsidRDefault="00871D91">
            <w:pPr>
              <w:pBdr>
                <w:top w:val="none" w:sz="0" w:space="1" w:color="auto"/>
                <w:left w:val="none" w:sz="0" w:space="4" w:color="auto"/>
                <w:bottom w:val="none" w:sz="0" w:space="1" w:color="auto"/>
                <w:right w:val="none" w:sz="0" w:space="4" w:color="auto"/>
              </w:pBdr>
              <w:spacing w:line="240" w:lineRule="auto"/>
              <w:jc w:val="center"/>
              <w:rPr>
                <w:sz w:val="21"/>
                <w:szCs w:val="21"/>
              </w:rPr>
            </w:pPr>
          </w:p>
        </w:tc>
        <w:tc>
          <w:tcPr>
            <w:tcW w:w="1348" w:type="dxa"/>
            <w:vAlign w:val="center"/>
          </w:tcPr>
          <w:p w14:paraId="0932041B" w14:textId="77777777" w:rsidR="00871D91" w:rsidRPr="00786EFF" w:rsidRDefault="00592FB0">
            <w:pPr>
              <w:pBdr>
                <w:top w:val="none" w:sz="0" w:space="1" w:color="auto"/>
                <w:left w:val="none" w:sz="0" w:space="4" w:color="auto"/>
                <w:bottom w:val="none" w:sz="0" w:space="1" w:color="auto"/>
                <w:right w:val="none" w:sz="0" w:space="4" w:color="auto"/>
              </w:pBdr>
              <w:spacing w:line="240" w:lineRule="auto"/>
              <w:jc w:val="center"/>
              <w:rPr>
                <w:sz w:val="21"/>
                <w:szCs w:val="21"/>
              </w:rPr>
            </w:pPr>
            <w:r w:rsidRPr="00786EFF">
              <w:rPr>
                <w:sz w:val="21"/>
                <w:szCs w:val="21"/>
              </w:rPr>
              <w:t>60</w:t>
            </w:r>
          </w:p>
        </w:tc>
      </w:tr>
      <w:tr w:rsidR="00786EFF" w:rsidRPr="00786EFF" w14:paraId="188F52DD" w14:textId="77777777" w:rsidTr="00AC5868">
        <w:trPr>
          <w:trHeight w:val="283"/>
          <w:jc w:val="center"/>
        </w:trPr>
        <w:tc>
          <w:tcPr>
            <w:tcW w:w="448" w:type="dxa"/>
            <w:vAlign w:val="center"/>
          </w:tcPr>
          <w:p w14:paraId="0D05719A" w14:textId="73CB22F2" w:rsidR="00462BF6" w:rsidRPr="00786EFF" w:rsidRDefault="00462BF6">
            <w:pPr>
              <w:pBdr>
                <w:top w:val="none" w:sz="0" w:space="1" w:color="auto"/>
                <w:left w:val="none" w:sz="0" w:space="4" w:color="auto"/>
                <w:bottom w:val="none" w:sz="0" w:space="1" w:color="auto"/>
                <w:right w:val="none" w:sz="0" w:space="4" w:color="auto"/>
              </w:pBdr>
              <w:spacing w:line="240" w:lineRule="auto"/>
              <w:jc w:val="center"/>
              <w:rPr>
                <w:sz w:val="21"/>
                <w:szCs w:val="21"/>
              </w:rPr>
            </w:pPr>
            <w:r w:rsidRPr="00786EFF">
              <w:rPr>
                <w:sz w:val="21"/>
                <w:szCs w:val="21"/>
              </w:rPr>
              <w:t>4</w:t>
            </w:r>
          </w:p>
        </w:tc>
        <w:tc>
          <w:tcPr>
            <w:tcW w:w="1559" w:type="dxa"/>
            <w:vAlign w:val="center"/>
          </w:tcPr>
          <w:p w14:paraId="24E3D34D" w14:textId="77777777" w:rsidR="00462BF6" w:rsidRPr="00786EFF" w:rsidRDefault="00462BF6">
            <w:pPr>
              <w:pBdr>
                <w:top w:val="none" w:sz="0" w:space="1" w:color="auto"/>
                <w:left w:val="none" w:sz="0" w:space="4" w:color="auto"/>
                <w:bottom w:val="none" w:sz="0" w:space="1" w:color="auto"/>
                <w:right w:val="none" w:sz="0" w:space="4" w:color="auto"/>
              </w:pBdr>
              <w:spacing w:line="240" w:lineRule="auto"/>
              <w:jc w:val="center"/>
              <w:rPr>
                <w:sz w:val="21"/>
                <w:szCs w:val="21"/>
              </w:rPr>
            </w:pPr>
            <w:r w:rsidRPr="00786EFF">
              <w:rPr>
                <w:sz w:val="21"/>
                <w:szCs w:val="21"/>
              </w:rPr>
              <w:t>压滤机</w:t>
            </w:r>
          </w:p>
        </w:tc>
        <w:tc>
          <w:tcPr>
            <w:tcW w:w="1418" w:type="dxa"/>
            <w:vAlign w:val="center"/>
          </w:tcPr>
          <w:p w14:paraId="532DE6D8" w14:textId="77777777" w:rsidR="00462BF6" w:rsidRPr="00786EFF" w:rsidRDefault="00462BF6">
            <w:pPr>
              <w:pBdr>
                <w:top w:val="none" w:sz="0" w:space="1" w:color="auto"/>
                <w:left w:val="none" w:sz="0" w:space="4" w:color="auto"/>
                <w:bottom w:val="none" w:sz="0" w:space="1" w:color="auto"/>
                <w:right w:val="none" w:sz="0" w:space="4" w:color="auto"/>
              </w:pBdr>
              <w:spacing w:line="240" w:lineRule="auto"/>
              <w:jc w:val="center"/>
              <w:rPr>
                <w:sz w:val="21"/>
                <w:szCs w:val="21"/>
              </w:rPr>
            </w:pPr>
            <w:r w:rsidRPr="00786EFF">
              <w:rPr>
                <w:sz w:val="21"/>
                <w:szCs w:val="21"/>
              </w:rPr>
              <w:t>75</w:t>
            </w:r>
          </w:p>
        </w:tc>
        <w:tc>
          <w:tcPr>
            <w:tcW w:w="1417" w:type="dxa"/>
            <w:vMerge/>
            <w:vAlign w:val="center"/>
          </w:tcPr>
          <w:p w14:paraId="22FDDD50" w14:textId="77777777" w:rsidR="00462BF6" w:rsidRPr="00786EFF" w:rsidRDefault="00462BF6">
            <w:pPr>
              <w:pBdr>
                <w:top w:val="none" w:sz="0" w:space="1" w:color="auto"/>
                <w:left w:val="none" w:sz="0" w:space="4" w:color="auto"/>
                <w:bottom w:val="none" w:sz="0" w:space="1" w:color="auto"/>
                <w:right w:val="none" w:sz="0" w:space="4" w:color="auto"/>
              </w:pBdr>
              <w:spacing w:line="240" w:lineRule="auto"/>
              <w:jc w:val="center"/>
              <w:rPr>
                <w:sz w:val="21"/>
                <w:szCs w:val="21"/>
              </w:rPr>
            </w:pPr>
          </w:p>
        </w:tc>
        <w:tc>
          <w:tcPr>
            <w:tcW w:w="1418" w:type="dxa"/>
            <w:vMerge/>
            <w:vAlign w:val="center"/>
          </w:tcPr>
          <w:p w14:paraId="00200EAC" w14:textId="77777777" w:rsidR="00462BF6" w:rsidRPr="00786EFF" w:rsidRDefault="00462BF6">
            <w:pPr>
              <w:pBdr>
                <w:top w:val="none" w:sz="0" w:space="1" w:color="auto"/>
                <w:left w:val="none" w:sz="0" w:space="4" w:color="auto"/>
                <w:bottom w:val="none" w:sz="0" w:space="1" w:color="auto"/>
                <w:right w:val="none" w:sz="0" w:space="4" w:color="auto"/>
              </w:pBdr>
              <w:spacing w:line="240" w:lineRule="auto"/>
              <w:jc w:val="center"/>
              <w:rPr>
                <w:sz w:val="21"/>
                <w:szCs w:val="21"/>
              </w:rPr>
            </w:pPr>
          </w:p>
        </w:tc>
        <w:tc>
          <w:tcPr>
            <w:tcW w:w="896" w:type="dxa"/>
            <w:vMerge/>
            <w:vAlign w:val="center"/>
          </w:tcPr>
          <w:p w14:paraId="68DF9055" w14:textId="77777777" w:rsidR="00462BF6" w:rsidRPr="00786EFF" w:rsidRDefault="00462BF6">
            <w:pPr>
              <w:pBdr>
                <w:top w:val="none" w:sz="0" w:space="1" w:color="auto"/>
                <w:left w:val="none" w:sz="0" w:space="4" w:color="auto"/>
                <w:bottom w:val="none" w:sz="0" w:space="1" w:color="auto"/>
                <w:right w:val="none" w:sz="0" w:space="4" w:color="auto"/>
              </w:pBdr>
              <w:spacing w:line="240" w:lineRule="auto"/>
              <w:jc w:val="center"/>
              <w:rPr>
                <w:sz w:val="21"/>
                <w:szCs w:val="21"/>
              </w:rPr>
            </w:pPr>
          </w:p>
        </w:tc>
        <w:tc>
          <w:tcPr>
            <w:tcW w:w="1348" w:type="dxa"/>
            <w:vAlign w:val="center"/>
          </w:tcPr>
          <w:p w14:paraId="63B10164" w14:textId="77777777" w:rsidR="00462BF6" w:rsidRPr="00786EFF" w:rsidRDefault="00462BF6">
            <w:pPr>
              <w:pBdr>
                <w:top w:val="none" w:sz="0" w:space="1" w:color="auto"/>
                <w:left w:val="none" w:sz="0" w:space="4" w:color="auto"/>
                <w:bottom w:val="none" w:sz="0" w:space="1" w:color="auto"/>
                <w:right w:val="none" w:sz="0" w:space="4" w:color="auto"/>
              </w:pBdr>
              <w:spacing w:line="240" w:lineRule="auto"/>
              <w:jc w:val="center"/>
              <w:rPr>
                <w:sz w:val="21"/>
                <w:szCs w:val="21"/>
              </w:rPr>
            </w:pPr>
            <w:r w:rsidRPr="00786EFF">
              <w:rPr>
                <w:sz w:val="21"/>
                <w:szCs w:val="21"/>
              </w:rPr>
              <w:t>45</w:t>
            </w:r>
          </w:p>
        </w:tc>
      </w:tr>
      <w:tr w:rsidR="00786EFF" w:rsidRPr="00786EFF" w14:paraId="73B8EEF2" w14:textId="77777777" w:rsidTr="00AC5868">
        <w:trPr>
          <w:trHeight w:val="283"/>
          <w:jc w:val="center"/>
        </w:trPr>
        <w:tc>
          <w:tcPr>
            <w:tcW w:w="448" w:type="dxa"/>
            <w:vAlign w:val="center"/>
          </w:tcPr>
          <w:p w14:paraId="4D6AB396" w14:textId="53089952" w:rsidR="00462BF6" w:rsidRPr="00786EFF" w:rsidRDefault="00462BF6">
            <w:pPr>
              <w:pBdr>
                <w:top w:val="none" w:sz="0" w:space="1" w:color="auto"/>
                <w:left w:val="none" w:sz="0" w:space="4" w:color="auto"/>
                <w:bottom w:val="none" w:sz="0" w:space="1" w:color="auto"/>
                <w:right w:val="none" w:sz="0" w:space="4" w:color="auto"/>
              </w:pBdr>
              <w:spacing w:line="240" w:lineRule="auto"/>
              <w:jc w:val="center"/>
              <w:rPr>
                <w:sz w:val="21"/>
                <w:szCs w:val="21"/>
              </w:rPr>
            </w:pPr>
            <w:r w:rsidRPr="00786EFF">
              <w:rPr>
                <w:sz w:val="21"/>
                <w:szCs w:val="21"/>
              </w:rPr>
              <w:t>5</w:t>
            </w:r>
          </w:p>
        </w:tc>
        <w:tc>
          <w:tcPr>
            <w:tcW w:w="1559" w:type="dxa"/>
            <w:vAlign w:val="center"/>
          </w:tcPr>
          <w:p w14:paraId="11787064" w14:textId="77777777" w:rsidR="00462BF6" w:rsidRPr="00786EFF" w:rsidRDefault="00462BF6">
            <w:pPr>
              <w:pBdr>
                <w:top w:val="none" w:sz="0" w:space="1" w:color="auto"/>
                <w:left w:val="none" w:sz="0" w:space="4" w:color="auto"/>
                <w:bottom w:val="none" w:sz="0" w:space="1" w:color="auto"/>
                <w:right w:val="none" w:sz="0" w:space="4" w:color="auto"/>
              </w:pBdr>
              <w:spacing w:line="240" w:lineRule="auto"/>
              <w:jc w:val="center"/>
              <w:rPr>
                <w:sz w:val="21"/>
                <w:szCs w:val="21"/>
              </w:rPr>
            </w:pPr>
            <w:r w:rsidRPr="00786EFF">
              <w:rPr>
                <w:sz w:val="21"/>
                <w:szCs w:val="21"/>
              </w:rPr>
              <w:t>各种泵</w:t>
            </w:r>
          </w:p>
        </w:tc>
        <w:tc>
          <w:tcPr>
            <w:tcW w:w="1418" w:type="dxa"/>
            <w:vAlign w:val="center"/>
          </w:tcPr>
          <w:p w14:paraId="547C5936" w14:textId="77777777" w:rsidR="00462BF6" w:rsidRPr="00786EFF" w:rsidRDefault="00462BF6">
            <w:pPr>
              <w:pBdr>
                <w:top w:val="none" w:sz="0" w:space="1" w:color="auto"/>
                <w:left w:val="none" w:sz="0" w:space="4" w:color="auto"/>
                <w:bottom w:val="none" w:sz="0" w:space="1" w:color="auto"/>
                <w:right w:val="none" w:sz="0" w:space="4" w:color="auto"/>
              </w:pBdr>
              <w:spacing w:line="240" w:lineRule="auto"/>
              <w:jc w:val="center"/>
              <w:rPr>
                <w:sz w:val="21"/>
                <w:szCs w:val="21"/>
              </w:rPr>
            </w:pPr>
            <w:r w:rsidRPr="00786EFF">
              <w:rPr>
                <w:sz w:val="21"/>
                <w:szCs w:val="21"/>
              </w:rPr>
              <w:t>90</w:t>
            </w:r>
          </w:p>
        </w:tc>
        <w:tc>
          <w:tcPr>
            <w:tcW w:w="1417" w:type="dxa"/>
            <w:vMerge/>
            <w:vAlign w:val="center"/>
          </w:tcPr>
          <w:p w14:paraId="41773EE4" w14:textId="77777777" w:rsidR="00462BF6" w:rsidRPr="00786EFF" w:rsidRDefault="00462BF6">
            <w:pPr>
              <w:pBdr>
                <w:top w:val="none" w:sz="0" w:space="1" w:color="auto"/>
                <w:left w:val="none" w:sz="0" w:space="4" w:color="auto"/>
                <w:bottom w:val="none" w:sz="0" w:space="1" w:color="auto"/>
                <w:right w:val="none" w:sz="0" w:space="4" w:color="auto"/>
              </w:pBdr>
              <w:spacing w:line="240" w:lineRule="auto"/>
              <w:jc w:val="center"/>
              <w:rPr>
                <w:sz w:val="21"/>
                <w:szCs w:val="21"/>
              </w:rPr>
            </w:pPr>
          </w:p>
        </w:tc>
        <w:tc>
          <w:tcPr>
            <w:tcW w:w="1418" w:type="dxa"/>
            <w:vMerge/>
            <w:vAlign w:val="center"/>
          </w:tcPr>
          <w:p w14:paraId="16B4753E" w14:textId="77777777" w:rsidR="00462BF6" w:rsidRPr="00786EFF" w:rsidRDefault="00462BF6">
            <w:pPr>
              <w:pBdr>
                <w:top w:val="none" w:sz="0" w:space="1" w:color="auto"/>
                <w:left w:val="none" w:sz="0" w:space="4" w:color="auto"/>
                <w:bottom w:val="none" w:sz="0" w:space="1" w:color="auto"/>
                <w:right w:val="none" w:sz="0" w:space="4" w:color="auto"/>
              </w:pBdr>
              <w:spacing w:line="240" w:lineRule="auto"/>
              <w:jc w:val="center"/>
              <w:rPr>
                <w:sz w:val="21"/>
                <w:szCs w:val="21"/>
              </w:rPr>
            </w:pPr>
          </w:p>
        </w:tc>
        <w:tc>
          <w:tcPr>
            <w:tcW w:w="896" w:type="dxa"/>
            <w:vMerge/>
            <w:vAlign w:val="center"/>
          </w:tcPr>
          <w:p w14:paraId="240278C8" w14:textId="77777777" w:rsidR="00462BF6" w:rsidRPr="00786EFF" w:rsidRDefault="00462BF6">
            <w:pPr>
              <w:pBdr>
                <w:top w:val="none" w:sz="0" w:space="1" w:color="auto"/>
                <w:left w:val="none" w:sz="0" w:space="4" w:color="auto"/>
                <w:bottom w:val="none" w:sz="0" w:space="1" w:color="auto"/>
                <w:right w:val="none" w:sz="0" w:space="4" w:color="auto"/>
              </w:pBdr>
              <w:spacing w:line="240" w:lineRule="auto"/>
              <w:jc w:val="center"/>
              <w:rPr>
                <w:sz w:val="21"/>
                <w:szCs w:val="21"/>
              </w:rPr>
            </w:pPr>
          </w:p>
        </w:tc>
        <w:tc>
          <w:tcPr>
            <w:tcW w:w="1348" w:type="dxa"/>
            <w:vAlign w:val="center"/>
          </w:tcPr>
          <w:p w14:paraId="0DE05F69" w14:textId="77777777" w:rsidR="00462BF6" w:rsidRPr="00786EFF" w:rsidRDefault="00462BF6">
            <w:pPr>
              <w:pBdr>
                <w:top w:val="none" w:sz="0" w:space="1" w:color="auto"/>
                <w:left w:val="none" w:sz="0" w:space="4" w:color="auto"/>
                <w:bottom w:val="none" w:sz="0" w:space="1" w:color="auto"/>
                <w:right w:val="none" w:sz="0" w:space="4" w:color="auto"/>
              </w:pBdr>
              <w:spacing w:line="240" w:lineRule="auto"/>
              <w:jc w:val="center"/>
              <w:rPr>
                <w:sz w:val="21"/>
                <w:szCs w:val="21"/>
              </w:rPr>
            </w:pPr>
            <w:r w:rsidRPr="00786EFF">
              <w:rPr>
                <w:sz w:val="21"/>
                <w:szCs w:val="21"/>
              </w:rPr>
              <w:t>60</w:t>
            </w:r>
          </w:p>
        </w:tc>
      </w:tr>
      <w:tr w:rsidR="00786EFF" w:rsidRPr="00786EFF" w14:paraId="2DA5467C" w14:textId="77777777" w:rsidTr="00AC5868">
        <w:trPr>
          <w:trHeight w:val="283"/>
          <w:jc w:val="center"/>
        </w:trPr>
        <w:tc>
          <w:tcPr>
            <w:tcW w:w="448" w:type="dxa"/>
            <w:vAlign w:val="center"/>
          </w:tcPr>
          <w:p w14:paraId="18B3B5C6" w14:textId="0BEEBEED" w:rsidR="00462BF6" w:rsidRPr="00786EFF" w:rsidRDefault="00462BF6">
            <w:pPr>
              <w:pBdr>
                <w:top w:val="none" w:sz="0" w:space="1" w:color="auto"/>
                <w:left w:val="none" w:sz="0" w:space="4" w:color="auto"/>
                <w:bottom w:val="none" w:sz="0" w:space="1" w:color="auto"/>
                <w:right w:val="none" w:sz="0" w:space="4" w:color="auto"/>
              </w:pBdr>
              <w:spacing w:line="240" w:lineRule="auto"/>
              <w:jc w:val="center"/>
              <w:rPr>
                <w:sz w:val="21"/>
                <w:szCs w:val="21"/>
              </w:rPr>
            </w:pPr>
            <w:r w:rsidRPr="00786EFF">
              <w:rPr>
                <w:sz w:val="21"/>
                <w:szCs w:val="21"/>
              </w:rPr>
              <w:t>6</w:t>
            </w:r>
          </w:p>
        </w:tc>
        <w:tc>
          <w:tcPr>
            <w:tcW w:w="1559" w:type="dxa"/>
            <w:vAlign w:val="center"/>
          </w:tcPr>
          <w:p w14:paraId="41512A25" w14:textId="77777777" w:rsidR="00462BF6" w:rsidRPr="00786EFF" w:rsidRDefault="00462BF6">
            <w:pPr>
              <w:pBdr>
                <w:top w:val="none" w:sz="0" w:space="1" w:color="auto"/>
                <w:left w:val="none" w:sz="0" w:space="4" w:color="auto"/>
                <w:bottom w:val="none" w:sz="0" w:space="1" w:color="auto"/>
                <w:right w:val="none" w:sz="0" w:space="4" w:color="auto"/>
              </w:pBdr>
              <w:spacing w:line="240" w:lineRule="auto"/>
              <w:jc w:val="center"/>
              <w:rPr>
                <w:sz w:val="21"/>
                <w:szCs w:val="21"/>
              </w:rPr>
            </w:pPr>
            <w:r w:rsidRPr="00786EFF">
              <w:rPr>
                <w:sz w:val="21"/>
                <w:szCs w:val="21"/>
              </w:rPr>
              <w:t>搅拌器</w:t>
            </w:r>
          </w:p>
        </w:tc>
        <w:tc>
          <w:tcPr>
            <w:tcW w:w="1418" w:type="dxa"/>
            <w:vAlign w:val="center"/>
          </w:tcPr>
          <w:p w14:paraId="61CAB6A4" w14:textId="77777777" w:rsidR="00462BF6" w:rsidRPr="00786EFF" w:rsidRDefault="00462BF6">
            <w:pPr>
              <w:pBdr>
                <w:top w:val="none" w:sz="0" w:space="1" w:color="auto"/>
                <w:left w:val="none" w:sz="0" w:space="4" w:color="auto"/>
                <w:bottom w:val="none" w:sz="0" w:space="1" w:color="auto"/>
                <w:right w:val="none" w:sz="0" w:space="4" w:color="auto"/>
              </w:pBdr>
              <w:spacing w:line="240" w:lineRule="auto"/>
              <w:jc w:val="center"/>
              <w:rPr>
                <w:sz w:val="21"/>
                <w:szCs w:val="21"/>
              </w:rPr>
            </w:pPr>
            <w:r w:rsidRPr="00786EFF">
              <w:rPr>
                <w:sz w:val="21"/>
                <w:szCs w:val="21"/>
              </w:rPr>
              <w:t>75</w:t>
            </w:r>
          </w:p>
        </w:tc>
        <w:tc>
          <w:tcPr>
            <w:tcW w:w="1417" w:type="dxa"/>
            <w:vMerge/>
            <w:vAlign w:val="center"/>
          </w:tcPr>
          <w:p w14:paraId="38CD8C51" w14:textId="77777777" w:rsidR="00462BF6" w:rsidRPr="00786EFF" w:rsidRDefault="00462BF6">
            <w:pPr>
              <w:pBdr>
                <w:top w:val="none" w:sz="0" w:space="1" w:color="auto"/>
                <w:left w:val="none" w:sz="0" w:space="4" w:color="auto"/>
                <w:bottom w:val="none" w:sz="0" w:space="1" w:color="auto"/>
                <w:right w:val="none" w:sz="0" w:space="4" w:color="auto"/>
              </w:pBdr>
              <w:spacing w:line="240" w:lineRule="auto"/>
              <w:jc w:val="center"/>
              <w:rPr>
                <w:sz w:val="21"/>
                <w:szCs w:val="21"/>
              </w:rPr>
            </w:pPr>
          </w:p>
        </w:tc>
        <w:tc>
          <w:tcPr>
            <w:tcW w:w="1418" w:type="dxa"/>
            <w:vMerge/>
            <w:vAlign w:val="center"/>
          </w:tcPr>
          <w:p w14:paraId="408CD7FE" w14:textId="77777777" w:rsidR="00462BF6" w:rsidRPr="00786EFF" w:rsidRDefault="00462BF6">
            <w:pPr>
              <w:pBdr>
                <w:top w:val="none" w:sz="0" w:space="1" w:color="auto"/>
                <w:left w:val="none" w:sz="0" w:space="4" w:color="auto"/>
                <w:bottom w:val="none" w:sz="0" w:space="1" w:color="auto"/>
                <w:right w:val="none" w:sz="0" w:space="4" w:color="auto"/>
              </w:pBdr>
              <w:spacing w:line="240" w:lineRule="auto"/>
              <w:jc w:val="center"/>
              <w:rPr>
                <w:sz w:val="21"/>
                <w:szCs w:val="21"/>
              </w:rPr>
            </w:pPr>
          </w:p>
        </w:tc>
        <w:tc>
          <w:tcPr>
            <w:tcW w:w="896" w:type="dxa"/>
            <w:vMerge/>
            <w:vAlign w:val="center"/>
          </w:tcPr>
          <w:p w14:paraId="7646F992" w14:textId="77777777" w:rsidR="00462BF6" w:rsidRPr="00786EFF" w:rsidRDefault="00462BF6">
            <w:pPr>
              <w:pBdr>
                <w:top w:val="none" w:sz="0" w:space="1" w:color="auto"/>
                <w:left w:val="none" w:sz="0" w:space="4" w:color="auto"/>
                <w:bottom w:val="none" w:sz="0" w:space="1" w:color="auto"/>
                <w:right w:val="none" w:sz="0" w:space="4" w:color="auto"/>
              </w:pBdr>
              <w:spacing w:line="240" w:lineRule="auto"/>
              <w:jc w:val="center"/>
              <w:rPr>
                <w:sz w:val="21"/>
                <w:szCs w:val="21"/>
              </w:rPr>
            </w:pPr>
          </w:p>
        </w:tc>
        <w:tc>
          <w:tcPr>
            <w:tcW w:w="1348" w:type="dxa"/>
            <w:vAlign w:val="center"/>
          </w:tcPr>
          <w:p w14:paraId="1BE14F20" w14:textId="77777777" w:rsidR="00462BF6" w:rsidRPr="00786EFF" w:rsidRDefault="00462BF6">
            <w:pPr>
              <w:pBdr>
                <w:top w:val="none" w:sz="0" w:space="1" w:color="auto"/>
                <w:left w:val="none" w:sz="0" w:space="4" w:color="auto"/>
                <w:bottom w:val="none" w:sz="0" w:space="1" w:color="auto"/>
                <w:right w:val="none" w:sz="0" w:space="4" w:color="auto"/>
              </w:pBdr>
              <w:spacing w:line="240" w:lineRule="auto"/>
              <w:jc w:val="center"/>
              <w:rPr>
                <w:sz w:val="21"/>
                <w:szCs w:val="21"/>
              </w:rPr>
            </w:pPr>
            <w:r w:rsidRPr="00786EFF">
              <w:rPr>
                <w:sz w:val="21"/>
                <w:szCs w:val="21"/>
              </w:rPr>
              <w:t>60</w:t>
            </w:r>
          </w:p>
        </w:tc>
      </w:tr>
      <w:tr w:rsidR="00786EFF" w:rsidRPr="00786EFF" w14:paraId="78F35FC8" w14:textId="77777777" w:rsidTr="00AC5868">
        <w:trPr>
          <w:trHeight w:val="283"/>
          <w:jc w:val="center"/>
        </w:trPr>
        <w:tc>
          <w:tcPr>
            <w:tcW w:w="448" w:type="dxa"/>
            <w:vAlign w:val="center"/>
          </w:tcPr>
          <w:p w14:paraId="388DBDF1" w14:textId="611F3F4C" w:rsidR="00462BF6" w:rsidRPr="00786EFF" w:rsidRDefault="00462BF6">
            <w:pPr>
              <w:pBdr>
                <w:top w:val="none" w:sz="0" w:space="1" w:color="auto"/>
                <w:left w:val="none" w:sz="0" w:space="4" w:color="auto"/>
                <w:bottom w:val="none" w:sz="0" w:space="1" w:color="auto"/>
                <w:right w:val="none" w:sz="0" w:space="4" w:color="auto"/>
              </w:pBdr>
              <w:spacing w:line="240" w:lineRule="auto"/>
              <w:jc w:val="center"/>
              <w:rPr>
                <w:sz w:val="21"/>
                <w:szCs w:val="21"/>
              </w:rPr>
            </w:pPr>
            <w:r w:rsidRPr="00786EFF">
              <w:rPr>
                <w:sz w:val="21"/>
                <w:szCs w:val="21"/>
              </w:rPr>
              <w:t>7</w:t>
            </w:r>
          </w:p>
        </w:tc>
        <w:tc>
          <w:tcPr>
            <w:tcW w:w="1559" w:type="dxa"/>
            <w:vAlign w:val="center"/>
          </w:tcPr>
          <w:p w14:paraId="30BC978D" w14:textId="77777777" w:rsidR="00462BF6" w:rsidRPr="00786EFF" w:rsidRDefault="00462BF6">
            <w:pPr>
              <w:pBdr>
                <w:top w:val="none" w:sz="0" w:space="1" w:color="auto"/>
                <w:left w:val="none" w:sz="0" w:space="4" w:color="auto"/>
                <w:bottom w:val="none" w:sz="0" w:space="1" w:color="auto"/>
                <w:right w:val="none" w:sz="0" w:space="4" w:color="auto"/>
              </w:pBdr>
              <w:spacing w:line="240" w:lineRule="auto"/>
              <w:jc w:val="center"/>
              <w:rPr>
                <w:sz w:val="21"/>
                <w:szCs w:val="21"/>
              </w:rPr>
            </w:pPr>
            <w:r w:rsidRPr="00786EFF">
              <w:rPr>
                <w:sz w:val="21"/>
                <w:szCs w:val="21"/>
              </w:rPr>
              <w:t>压缩机</w:t>
            </w:r>
          </w:p>
        </w:tc>
        <w:tc>
          <w:tcPr>
            <w:tcW w:w="1418" w:type="dxa"/>
            <w:vAlign w:val="center"/>
          </w:tcPr>
          <w:p w14:paraId="4E0EBD43" w14:textId="77777777" w:rsidR="00462BF6" w:rsidRPr="00786EFF" w:rsidRDefault="00462BF6">
            <w:pPr>
              <w:pBdr>
                <w:top w:val="none" w:sz="0" w:space="1" w:color="auto"/>
                <w:left w:val="none" w:sz="0" w:space="4" w:color="auto"/>
                <w:bottom w:val="none" w:sz="0" w:space="1" w:color="auto"/>
                <w:right w:val="none" w:sz="0" w:space="4" w:color="auto"/>
              </w:pBdr>
              <w:spacing w:line="240" w:lineRule="auto"/>
              <w:jc w:val="center"/>
              <w:rPr>
                <w:sz w:val="21"/>
                <w:szCs w:val="21"/>
              </w:rPr>
            </w:pPr>
            <w:r w:rsidRPr="00786EFF">
              <w:rPr>
                <w:sz w:val="21"/>
                <w:szCs w:val="21"/>
              </w:rPr>
              <w:t>75</w:t>
            </w:r>
          </w:p>
        </w:tc>
        <w:tc>
          <w:tcPr>
            <w:tcW w:w="1417" w:type="dxa"/>
            <w:vMerge/>
            <w:vAlign w:val="center"/>
          </w:tcPr>
          <w:p w14:paraId="267F804B" w14:textId="77777777" w:rsidR="00462BF6" w:rsidRPr="00786EFF" w:rsidRDefault="00462BF6">
            <w:pPr>
              <w:pBdr>
                <w:top w:val="none" w:sz="0" w:space="1" w:color="auto"/>
                <w:left w:val="none" w:sz="0" w:space="4" w:color="auto"/>
                <w:bottom w:val="none" w:sz="0" w:space="1" w:color="auto"/>
                <w:right w:val="none" w:sz="0" w:space="4" w:color="auto"/>
              </w:pBdr>
              <w:spacing w:line="240" w:lineRule="auto"/>
              <w:jc w:val="center"/>
              <w:rPr>
                <w:sz w:val="21"/>
                <w:szCs w:val="21"/>
              </w:rPr>
            </w:pPr>
          </w:p>
        </w:tc>
        <w:tc>
          <w:tcPr>
            <w:tcW w:w="1418" w:type="dxa"/>
            <w:vMerge/>
            <w:vAlign w:val="center"/>
          </w:tcPr>
          <w:p w14:paraId="046985A1" w14:textId="77777777" w:rsidR="00462BF6" w:rsidRPr="00786EFF" w:rsidRDefault="00462BF6">
            <w:pPr>
              <w:pBdr>
                <w:top w:val="none" w:sz="0" w:space="1" w:color="auto"/>
                <w:left w:val="none" w:sz="0" w:space="4" w:color="auto"/>
                <w:bottom w:val="none" w:sz="0" w:space="1" w:color="auto"/>
                <w:right w:val="none" w:sz="0" w:space="4" w:color="auto"/>
              </w:pBdr>
              <w:spacing w:line="240" w:lineRule="auto"/>
              <w:jc w:val="center"/>
              <w:rPr>
                <w:sz w:val="21"/>
                <w:szCs w:val="21"/>
              </w:rPr>
            </w:pPr>
          </w:p>
        </w:tc>
        <w:tc>
          <w:tcPr>
            <w:tcW w:w="896" w:type="dxa"/>
            <w:vMerge/>
            <w:vAlign w:val="center"/>
          </w:tcPr>
          <w:p w14:paraId="5F3836CC" w14:textId="77777777" w:rsidR="00462BF6" w:rsidRPr="00786EFF" w:rsidRDefault="00462BF6">
            <w:pPr>
              <w:pBdr>
                <w:top w:val="none" w:sz="0" w:space="1" w:color="auto"/>
                <w:left w:val="none" w:sz="0" w:space="4" w:color="auto"/>
                <w:bottom w:val="none" w:sz="0" w:space="1" w:color="auto"/>
                <w:right w:val="none" w:sz="0" w:space="4" w:color="auto"/>
              </w:pBdr>
              <w:spacing w:line="240" w:lineRule="auto"/>
              <w:jc w:val="center"/>
              <w:rPr>
                <w:sz w:val="21"/>
                <w:szCs w:val="21"/>
              </w:rPr>
            </w:pPr>
          </w:p>
        </w:tc>
        <w:tc>
          <w:tcPr>
            <w:tcW w:w="1348" w:type="dxa"/>
            <w:vAlign w:val="center"/>
          </w:tcPr>
          <w:p w14:paraId="0A9B0AA0" w14:textId="77777777" w:rsidR="00462BF6" w:rsidRPr="00786EFF" w:rsidRDefault="00462BF6">
            <w:pPr>
              <w:pBdr>
                <w:top w:val="none" w:sz="0" w:space="1" w:color="auto"/>
                <w:left w:val="none" w:sz="0" w:space="4" w:color="auto"/>
                <w:bottom w:val="none" w:sz="0" w:space="1" w:color="auto"/>
                <w:right w:val="none" w:sz="0" w:space="4" w:color="auto"/>
              </w:pBdr>
              <w:spacing w:line="240" w:lineRule="auto"/>
              <w:jc w:val="center"/>
              <w:rPr>
                <w:sz w:val="21"/>
                <w:szCs w:val="21"/>
              </w:rPr>
            </w:pPr>
            <w:r w:rsidRPr="00786EFF">
              <w:rPr>
                <w:sz w:val="21"/>
                <w:szCs w:val="21"/>
              </w:rPr>
              <w:t>40</w:t>
            </w:r>
          </w:p>
        </w:tc>
      </w:tr>
      <w:tr w:rsidR="00786EFF" w:rsidRPr="00786EFF" w14:paraId="214F28EB" w14:textId="77777777" w:rsidTr="00AC5868">
        <w:trPr>
          <w:trHeight w:val="283"/>
          <w:jc w:val="center"/>
        </w:trPr>
        <w:tc>
          <w:tcPr>
            <w:tcW w:w="448" w:type="dxa"/>
            <w:vAlign w:val="center"/>
          </w:tcPr>
          <w:p w14:paraId="2BAE7CAF" w14:textId="06CC1F1A" w:rsidR="00462BF6" w:rsidRPr="00786EFF" w:rsidRDefault="00462BF6">
            <w:pPr>
              <w:pBdr>
                <w:top w:val="none" w:sz="0" w:space="1" w:color="auto"/>
                <w:left w:val="none" w:sz="0" w:space="4" w:color="auto"/>
                <w:bottom w:val="none" w:sz="0" w:space="1" w:color="auto"/>
                <w:right w:val="none" w:sz="0" w:space="4" w:color="auto"/>
              </w:pBdr>
              <w:spacing w:line="240" w:lineRule="auto"/>
              <w:jc w:val="center"/>
              <w:rPr>
                <w:sz w:val="21"/>
                <w:szCs w:val="21"/>
              </w:rPr>
            </w:pPr>
            <w:r w:rsidRPr="00786EFF">
              <w:rPr>
                <w:sz w:val="21"/>
                <w:szCs w:val="21"/>
              </w:rPr>
              <w:t>8</w:t>
            </w:r>
          </w:p>
        </w:tc>
        <w:tc>
          <w:tcPr>
            <w:tcW w:w="1559" w:type="dxa"/>
            <w:vAlign w:val="center"/>
          </w:tcPr>
          <w:p w14:paraId="5FF21752" w14:textId="77777777" w:rsidR="00462BF6" w:rsidRPr="00786EFF" w:rsidRDefault="00462BF6">
            <w:pPr>
              <w:pBdr>
                <w:top w:val="none" w:sz="0" w:space="1" w:color="auto"/>
                <w:left w:val="none" w:sz="0" w:space="4" w:color="auto"/>
                <w:bottom w:val="none" w:sz="0" w:space="1" w:color="auto"/>
                <w:right w:val="none" w:sz="0" w:space="4" w:color="auto"/>
              </w:pBdr>
              <w:spacing w:line="240" w:lineRule="auto"/>
              <w:jc w:val="center"/>
              <w:rPr>
                <w:sz w:val="21"/>
                <w:szCs w:val="21"/>
              </w:rPr>
            </w:pPr>
            <w:r w:rsidRPr="00786EFF">
              <w:rPr>
                <w:sz w:val="21"/>
                <w:szCs w:val="21"/>
              </w:rPr>
              <w:t>脱水机</w:t>
            </w:r>
          </w:p>
        </w:tc>
        <w:tc>
          <w:tcPr>
            <w:tcW w:w="1418" w:type="dxa"/>
            <w:vAlign w:val="center"/>
          </w:tcPr>
          <w:p w14:paraId="65758525" w14:textId="77777777" w:rsidR="00462BF6" w:rsidRPr="00786EFF" w:rsidRDefault="00462BF6">
            <w:pPr>
              <w:pBdr>
                <w:top w:val="none" w:sz="0" w:space="1" w:color="auto"/>
                <w:left w:val="none" w:sz="0" w:space="4" w:color="auto"/>
                <w:bottom w:val="none" w:sz="0" w:space="1" w:color="auto"/>
                <w:right w:val="none" w:sz="0" w:space="4" w:color="auto"/>
              </w:pBdr>
              <w:spacing w:line="240" w:lineRule="auto"/>
              <w:jc w:val="center"/>
              <w:rPr>
                <w:sz w:val="21"/>
                <w:szCs w:val="21"/>
              </w:rPr>
            </w:pPr>
            <w:r w:rsidRPr="00786EFF">
              <w:rPr>
                <w:sz w:val="21"/>
                <w:szCs w:val="21"/>
              </w:rPr>
              <w:t>80</w:t>
            </w:r>
          </w:p>
        </w:tc>
        <w:tc>
          <w:tcPr>
            <w:tcW w:w="1417" w:type="dxa"/>
            <w:vMerge/>
            <w:vAlign w:val="center"/>
          </w:tcPr>
          <w:p w14:paraId="6881CCE8" w14:textId="77777777" w:rsidR="00462BF6" w:rsidRPr="00786EFF" w:rsidRDefault="00462BF6">
            <w:pPr>
              <w:pBdr>
                <w:top w:val="none" w:sz="0" w:space="1" w:color="auto"/>
                <w:left w:val="none" w:sz="0" w:space="4" w:color="auto"/>
                <w:bottom w:val="none" w:sz="0" w:space="1" w:color="auto"/>
                <w:right w:val="none" w:sz="0" w:space="4" w:color="auto"/>
              </w:pBdr>
              <w:spacing w:line="240" w:lineRule="auto"/>
              <w:jc w:val="center"/>
              <w:rPr>
                <w:sz w:val="21"/>
                <w:szCs w:val="21"/>
              </w:rPr>
            </w:pPr>
          </w:p>
        </w:tc>
        <w:tc>
          <w:tcPr>
            <w:tcW w:w="1418" w:type="dxa"/>
            <w:vMerge/>
            <w:vAlign w:val="center"/>
          </w:tcPr>
          <w:p w14:paraId="569ED2C5" w14:textId="77777777" w:rsidR="00462BF6" w:rsidRPr="00786EFF" w:rsidRDefault="00462BF6">
            <w:pPr>
              <w:pBdr>
                <w:top w:val="none" w:sz="0" w:space="1" w:color="auto"/>
                <w:left w:val="none" w:sz="0" w:space="4" w:color="auto"/>
                <w:bottom w:val="none" w:sz="0" w:space="1" w:color="auto"/>
                <w:right w:val="none" w:sz="0" w:space="4" w:color="auto"/>
              </w:pBdr>
              <w:spacing w:line="240" w:lineRule="auto"/>
              <w:jc w:val="center"/>
              <w:rPr>
                <w:sz w:val="21"/>
                <w:szCs w:val="21"/>
              </w:rPr>
            </w:pPr>
          </w:p>
        </w:tc>
        <w:tc>
          <w:tcPr>
            <w:tcW w:w="896" w:type="dxa"/>
            <w:vMerge/>
            <w:vAlign w:val="center"/>
          </w:tcPr>
          <w:p w14:paraId="2608BE63" w14:textId="77777777" w:rsidR="00462BF6" w:rsidRPr="00786EFF" w:rsidRDefault="00462BF6">
            <w:pPr>
              <w:pBdr>
                <w:top w:val="none" w:sz="0" w:space="1" w:color="auto"/>
                <w:left w:val="none" w:sz="0" w:space="4" w:color="auto"/>
                <w:bottom w:val="none" w:sz="0" w:space="1" w:color="auto"/>
                <w:right w:val="none" w:sz="0" w:space="4" w:color="auto"/>
              </w:pBdr>
              <w:spacing w:line="240" w:lineRule="auto"/>
              <w:jc w:val="center"/>
              <w:rPr>
                <w:sz w:val="21"/>
                <w:szCs w:val="21"/>
              </w:rPr>
            </w:pPr>
          </w:p>
        </w:tc>
        <w:tc>
          <w:tcPr>
            <w:tcW w:w="1348" w:type="dxa"/>
            <w:vAlign w:val="center"/>
          </w:tcPr>
          <w:p w14:paraId="387CA83E" w14:textId="77777777" w:rsidR="00462BF6" w:rsidRPr="00786EFF" w:rsidRDefault="00462BF6">
            <w:pPr>
              <w:pBdr>
                <w:top w:val="none" w:sz="0" w:space="1" w:color="auto"/>
                <w:left w:val="none" w:sz="0" w:space="4" w:color="auto"/>
                <w:bottom w:val="none" w:sz="0" w:space="1" w:color="auto"/>
                <w:right w:val="none" w:sz="0" w:space="4" w:color="auto"/>
              </w:pBdr>
              <w:spacing w:line="240" w:lineRule="auto"/>
              <w:jc w:val="center"/>
              <w:rPr>
                <w:sz w:val="21"/>
                <w:szCs w:val="21"/>
              </w:rPr>
            </w:pPr>
            <w:r w:rsidRPr="00786EFF">
              <w:rPr>
                <w:sz w:val="21"/>
                <w:szCs w:val="21"/>
              </w:rPr>
              <w:t>40</w:t>
            </w:r>
          </w:p>
        </w:tc>
      </w:tr>
      <w:tr w:rsidR="00786EFF" w:rsidRPr="00786EFF" w14:paraId="33948503" w14:textId="77777777" w:rsidTr="00AC5868">
        <w:trPr>
          <w:trHeight w:val="283"/>
          <w:jc w:val="center"/>
        </w:trPr>
        <w:tc>
          <w:tcPr>
            <w:tcW w:w="448" w:type="dxa"/>
            <w:vAlign w:val="center"/>
          </w:tcPr>
          <w:p w14:paraId="74E18367" w14:textId="13E87C23" w:rsidR="00462BF6" w:rsidRPr="00786EFF" w:rsidRDefault="00462BF6">
            <w:pPr>
              <w:pBdr>
                <w:top w:val="none" w:sz="0" w:space="1" w:color="auto"/>
                <w:left w:val="none" w:sz="0" w:space="4" w:color="auto"/>
                <w:bottom w:val="none" w:sz="0" w:space="1" w:color="auto"/>
                <w:right w:val="none" w:sz="0" w:space="4" w:color="auto"/>
              </w:pBdr>
              <w:spacing w:line="240" w:lineRule="auto"/>
              <w:jc w:val="center"/>
              <w:rPr>
                <w:sz w:val="21"/>
                <w:szCs w:val="21"/>
              </w:rPr>
            </w:pPr>
            <w:r w:rsidRPr="00786EFF">
              <w:rPr>
                <w:sz w:val="21"/>
                <w:szCs w:val="21"/>
              </w:rPr>
              <w:t>9</w:t>
            </w:r>
          </w:p>
        </w:tc>
        <w:tc>
          <w:tcPr>
            <w:tcW w:w="1559" w:type="dxa"/>
            <w:vAlign w:val="center"/>
          </w:tcPr>
          <w:p w14:paraId="0A7B03ED" w14:textId="77777777" w:rsidR="00462BF6" w:rsidRPr="00786EFF" w:rsidRDefault="00462BF6">
            <w:pPr>
              <w:pBdr>
                <w:top w:val="none" w:sz="0" w:space="1" w:color="auto"/>
                <w:left w:val="none" w:sz="0" w:space="4" w:color="auto"/>
                <w:bottom w:val="none" w:sz="0" w:space="1" w:color="auto"/>
                <w:right w:val="none" w:sz="0" w:space="4" w:color="auto"/>
              </w:pBdr>
              <w:spacing w:line="240" w:lineRule="auto"/>
              <w:jc w:val="center"/>
              <w:rPr>
                <w:sz w:val="21"/>
                <w:szCs w:val="21"/>
              </w:rPr>
            </w:pPr>
            <w:r w:rsidRPr="00786EFF">
              <w:rPr>
                <w:sz w:val="21"/>
                <w:szCs w:val="21"/>
              </w:rPr>
              <w:t>三相分离机</w:t>
            </w:r>
          </w:p>
        </w:tc>
        <w:tc>
          <w:tcPr>
            <w:tcW w:w="1418" w:type="dxa"/>
            <w:vAlign w:val="center"/>
          </w:tcPr>
          <w:p w14:paraId="2C52582A" w14:textId="77777777" w:rsidR="00462BF6" w:rsidRPr="00786EFF" w:rsidRDefault="00462BF6">
            <w:pPr>
              <w:pBdr>
                <w:top w:val="none" w:sz="0" w:space="1" w:color="auto"/>
                <w:left w:val="none" w:sz="0" w:space="4" w:color="auto"/>
                <w:bottom w:val="none" w:sz="0" w:space="1" w:color="auto"/>
                <w:right w:val="none" w:sz="0" w:space="4" w:color="auto"/>
              </w:pBdr>
              <w:spacing w:line="240" w:lineRule="auto"/>
              <w:jc w:val="center"/>
              <w:rPr>
                <w:sz w:val="21"/>
                <w:szCs w:val="21"/>
              </w:rPr>
            </w:pPr>
            <w:r w:rsidRPr="00786EFF">
              <w:rPr>
                <w:sz w:val="21"/>
                <w:szCs w:val="21"/>
              </w:rPr>
              <w:t>80</w:t>
            </w:r>
          </w:p>
        </w:tc>
        <w:tc>
          <w:tcPr>
            <w:tcW w:w="1417" w:type="dxa"/>
            <w:vMerge/>
            <w:vAlign w:val="center"/>
          </w:tcPr>
          <w:p w14:paraId="6E0D1E85" w14:textId="77777777" w:rsidR="00462BF6" w:rsidRPr="00786EFF" w:rsidRDefault="00462BF6">
            <w:pPr>
              <w:pBdr>
                <w:top w:val="none" w:sz="0" w:space="1" w:color="auto"/>
                <w:left w:val="none" w:sz="0" w:space="4" w:color="auto"/>
                <w:bottom w:val="none" w:sz="0" w:space="1" w:color="auto"/>
                <w:right w:val="none" w:sz="0" w:space="4" w:color="auto"/>
              </w:pBdr>
              <w:spacing w:line="240" w:lineRule="auto"/>
              <w:jc w:val="center"/>
              <w:rPr>
                <w:sz w:val="21"/>
                <w:szCs w:val="21"/>
              </w:rPr>
            </w:pPr>
          </w:p>
        </w:tc>
        <w:tc>
          <w:tcPr>
            <w:tcW w:w="1418" w:type="dxa"/>
            <w:vMerge/>
            <w:vAlign w:val="center"/>
          </w:tcPr>
          <w:p w14:paraId="0858B74D" w14:textId="77777777" w:rsidR="00462BF6" w:rsidRPr="00786EFF" w:rsidRDefault="00462BF6">
            <w:pPr>
              <w:pBdr>
                <w:top w:val="none" w:sz="0" w:space="1" w:color="auto"/>
                <w:left w:val="none" w:sz="0" w:space="4" w:color="auto"/>
                <w:bottom w:val="none" w:sz="0" w:space="1" w:color="auto"/>
                <w:right w:val="none" w:sz="0" w:space="4" w:color="auto"/>
              </w:pBdr>
              <w:spacing w:line="240" w:lineRule="auto"/>
              <w:jc w:val="center"/>
              <w:rPr>
                <w:sz w:val="21"/>
                <w:szCs w:val="21"/>
              </w:rPr>
            </w:pPr>
          </w:p>
        </w:tc>
        <w:tc>
          <w:tcPr>
            <w:tcW w:w="896" w:type="dxa"/>
            <w:vMerge/>
            <w:vAlign w:val="center"/>
          </w:tcPr>
          <w:p w14:paraId="4E7CB680" w14:textId="77777777" w:rsidR="00462BF6" w:rsidRPr="00786EFF" w:rsidRDefault="00462BF6">
            <w:pPr>
              <w:pBdr>
                <w:top w:val="none" w:sz="0" w:space="1" w:color="auto"/>
                <w:left w:val="none" w:sz="0" w:space="4" w:color="auto"/>
                <w:bottom w:val="none" w:sz="0" w:space="1" w:color="auto"/>
                <w:right w:val="none" w:sz="0" w:space="4" w:color="auto"/>
              </w:pBdr>
              <w:spacing w:line="240" w:lineRule="auto"/>
              <w:jc w:val="center"/>
              <w:rPr>
                <w:sz w:val="21"/>
                <w:szCs w:val="21"/>
              </w:rPr>
            </w:pPr>
          </w:p>
        </w:tc>
        <w:tc>
          <w:tcPr>
            <w:tcW w:w="1348" w:type="dxa"/>
            <w:vAlign w:val="center"/>
          </w:tcPr>
          <w:p w14:paraId="217228D0" w14:textId="77777777" w:rsidR="00462BF6" w:rsidRPr="00786EFF" w:rsidRDefault="00462BF6">
            <w:pPr>
              <w:pBdr>
                <w:top w:val="none" w:sz="0" w:space="1" w:color="auto"/>
                <w:left w:val="none" w:sz="0" w:space="4" w:color="auto"/>
                <w:bottom w:val="none" w:sz="0" w:space="1" w:color="auto"/>
                <w:right w:val="none" w:sz="0" w:space="4" w:color="auto"/>
              </w:pBdr>
              <w:spacing w:line="240" w:lineRule="auto"/>
              <w:jc w:val="center"/>
              <w:rPr>
                <w:sz w:val="21"/>
                <w:szCs w:val="21"/>
              </w:rPr>
            </w:pPr>
            <w:r w:rsidRPr="00786EFF">
              <w:rPr>
                <w:sz w:val="21"/>
                <w:szCs w:val="21"/>
              </w:rPr>
              <w:t>40</w:t>
            </w:r>
          </w:p>
        </w:tc>
      </w:tr>
    </w:tbl>
    <w:p w14:paraId="63BF8893" w14:textId="77777777" w:rsidR="00871D91" w:rsidRPr="00786EFF" w:rsidRDefault="00592FB0">
      <w:pPr>
        <w:ind w:firstLineChars="200" w:firstLine="480"/>
      </w:pPr>
      <w:r w:rsidRPr="00786EFF">
        <w:t>对本项目所用机械设备，首先从设备选型上注意尽可能选用低噪声设备，均采用质量优良、运行稳定、噪音低，符合国家清洁生产质量标准的产品。主要噪声源鼓风机选用低噪音罗茨鼓风机，鼓风机底部加设隔振垫，管道采用柔性连接。由于鼓风机置于室内，墙壁敷设吸声材料，降低运行过程中的机械噪声。</w:t>
      </w:r>
    </w:p>
    <w:p w14:paraId="45E749FE" w14:textId="77777777" w:rsidR="00871D91" w:rsidRPr="00786EFF" w:rsidRDefault="00592FB0">
      <w:pPr>
        <w:ind w:firstLineChars="200" w:firstLine="480"/>
      </w:pPr>
      <w:r w:rsidRPr="00786EFF">
        <w:t>在总体布置上，充分利用建筑物、绿化带阻隔声波传播，减少噪声对厂前区及厂界外环境的影响；在工艺设备选型上，尽可能选用低噪声的设备；车间采用密闭性能较好的围护结构；在车间周围和道路两侧加强绿化以其屏蔽作用使噪声得到不同程度的阻隔，减少其对周围环境的影响，使厂界噪声值控制在《工业企业厂界环境噪声排放标准》</w:t>
      </w:r>
      <w:r w:rsidRPr="00786EFF">
        <w:t>(GB12348-2008)2</w:t>
      </w:r>
      <w:r w:rsidRPr="00786EFF">
        <w:t>类标准以内。</w:t>
      </w:r>
    </w:p>
    <w:p w14:paraId="550E5FE7" w14:textId="6C9309C5" w:rsidR="00871D91" w:rsidRPr="00BD0C97" w:rsidRDefault="00592FB0">
      <w:pPr>
        <w:pStyle w:val="4"/>
        <w:tabs>
          <w:tab w:val="left" w:pos="2160"/>
        </w:tabs>
        <w:ind w:firstLineChars="0" w:firstLine="0"/>
      </w:pPr>
      <w:r w:rsidRPr="00BD0C97">
        <w:lastRenderedPageBreak/>
        <w:t>3.</w:t>
      </w:r>
      <w:r w:rsidR="00980C30" w:rsidRPr="00BD0C97">
        <w:rPr>
          <w:rFonts w:hint="eastAsia"/>
        </w:rPr>
        <w:t>8</w:t>
      </w:r>
      <w:r w:rsidRPr="00BD0C97">
        <w:t>.2.4</w:t>
      </w:r>
      <w:r w:rsidRPr="00BD0C97">
        <w:t>固体废物污染源分析</w:t>
      </w:r>
    </w:p>
    <w:p w14:paraId="2381F776" w14:textId="77777777" w:rsidR="00871D91" w:rsidRPr="00BD0C97" w:rsidRDefault="00592FB0">
      <w:pPr>
        <w:ind w:firstLineChars="200" w:firstLine="480"/>
      </w:pPr>
      <w:r w:rsidRPr="00BD0C97">
        <w:t>按照《固体废物鉴别标准</w:t>
      </w:r>
      <w:r w:rsidRPr="00BD0C97">
        <w:t xml:space="preserve"> </w:t>
      </w:r>
      <w:r w:rsidRPr="00BD0C97">
        <w:t>通则》（</w:t>
      </w:r>
      <w:r w:rsidRPr="00BD0C97">
        <w:t>GB34330-2017</w:t>
      </w:r>
      <w:r w:rsidRPr="00BD0C97">
        <w:t>）、《江苏省建设项目环境影响评价固体废物相关内容编写技术要求（试行）》和《建设项目危险废物环境影响评价指南》的要求，对本项目产生的目标产物之外的物质进行分析。</w:t>
      </w:r>
    </w:p>
    <w:p w14:paraId="4BFF3BD7" w14:textId="77777777" w:rsidR="00871D91" w:rsidRPr="00BD0C97" w:rsidRDefault="00592FB0">
      <w:pPr>
        <w:ind w:firstLineChars="200" w:firstLine="480"/>
      </w:pPr>
      <w:r w:rsidRPr="00BD0C97">
        <w:t>（</w:t>
      </w:r>
      <w:r w:rsidRPr="00BD0C97">
        <w:t>1</w:t>
      </w:r>
      <w:r w:rsidRPr="00BD0C97">
        <w:t>）分拣除砂筛分杂质</w:t>
      </w:r>
    </w:p>
    <w:p w14:paraId="19A77602" w14:textId="7C8BE90F" w:rsidR="00871D91" w:rsidRPr="00BD0C97" w:rsidRDefault="00592FB0">
      <w:pPr>
        <w:ind w:firstLineChars="200" w:firstLine="480"/>
      </w:pPr>
      <w:r w:rsidRPr="00BD0C97">
        <w:t>根据物料平衡分析，项目产生的分拣除砂筛分杂质有</w:t>
      </w:r>
      <w:r w:rsidR="00BD0C97" w:rsidRPr="00BD0C97">
        <w:t>51.14</w:t>
      </w:r>
      <w:r w:rsidRPr="00BD0C97">
        <w:t>t/d</w:t>
      </w:r>
      <w:r w:rsidRPr="00BD0C97">
        <w:t>，约</w:t>
      </w:r>
      <w:r w:rsidR="00BD0C97" w:rsidRPr="00BD0C97">
        <w:t>18666.1</w:t>
      </w:r>
      <w:r w:rsidRPr="00BD0C97">
        <w:t>t/a</w:t>
      </w:r>
      <w:r w:rsidRPr="00BD0C97">
        <w:t>，收集后送</w:t>
      </w:r>
      <w:r w:rsidR="00BD0C97" w:rsidRPr="00BD0C97">
        <w:t>焚烧发电项目</w:t>
      </w:r>
      <w:r w:rsidRPr="00BD0C97">
        <w:t>焚烧。</w:t>
      </w:r>
    </w:p>
    <w:p w14:paraId="4866E878" w14:textId="05122D91" w:rsidR="00871D91" w:rsidRPr="00BD0C97" w:rsidRDefault="00592FB0">
      <w:pPr>
        <w:ind w:firstLineChars="200" w:firstLine="480"/>
      </w:pPr>
      <w:r w:rsidRPr="00BD0C97">
        <w:t>（</w:t>
      </w:r>
      <w:r w:rsidRPr="00BD0C97">
        <w:t>2</w:t>
      </w:r>
      <w:r w:rsidRPr="00BD0C97">
        <w:t>）</w:t>
      </w:r>
      <w:r w:rsidR="009C2326">
        <w:t>毛油</w:t>
      </w:r>
    </w:p>
    <w:p w14:paraId="2EF110D9" w14:textId="0B16A3F9" w:rsidR="00871D91" w:rsidRPr="00BD0C97" w:rsidRDefault="00592FB0">
      <w:pPr>
        <w:ind w:firstLineChars="200" w:firstLine="480"/>
      </w:pPr>
      <w:r w:rsidRPr="00BD0C97">
        <w:t>项目在三相分离过程会产生</w:t>
      </w:r>
      <w:r w:rsidR="009C2326">
        <w:t>毛油</w:t>
      </w:r>
      <w:r w:rsidRPr="00BD0C97">
        <w:t>，产生量约</w:t>
      </w:r>
      <w:r w:rsidR="00BD0C97" w:rsidRPr="00BD0C97">
        <w:t>4.35</w:t>
      </w:r>
      <w:r w:rsidR="00733663" w:rsidRPr="00BD0C97">
        <w:t>t</w:t>
      </w:r>
      <w:r w:rsidRPr="00BD0C97">
        <w:t xml:space="preserve">/d </w:t>
      </w:r>
      <w:r w:rsidRPr="00BD0C97">
        <w:t>，约</w:t>
      </w:r>
      <w:r w:rsidR="00BD0C97" w:rsidRPr="00BD0C97">
        <w:t>1587.75</w:t>
      </w:r>
      <w:r w:rsidRPr="00BD0C97">
        <w:t>t/a</w:t>
      </w:r>
      <w:r w:rsidRPr="00BD0C97">
        <w:t>，该部分油脂为粗油脂，属于一般固废，由建设单位外售给油脂回收单位。</w:t>
      </w:r>
    </w:p>
    <w:p w14:paraId="6C49E4C7" w14:textId="61DA8446" w:rsidR="00871D91" w:rsidRPr="00BD0C97" w:rsidRDefault="00592FB0">
      <w:pPr>
        <w:ind w:firstLineChars="200" w:firstLine="480"/>
      </w:pPr>
      <w:r w:rsidRPr="00BD0C97">
        <w:t>（</w:t>
      </w:r>
      <w:r w:rsidRPr="00BD0C97">
        <w:t>3</w:t>
      </w:r>
      <w:r w:rsidRPr="00BD0C97">
        <w:t>）生活垃圾</w:t>
      </w:r>
    </w:p>
    <w:p w14:paraId="69DA8945" w14:textId="1C4BFB41" w:rsidR="00871D91" w:rsidRPr="00BD0C97" w:rsidRDefault="00592FB0">
      <w:pPr>
        <w:ind w:firstLineChars="200" w:firstLine="480"/>
      </w:pPr>
      <w:r w:rsidRPr="00BD0C97">
        <w:t>本项目工程定员</w:t>
      </w:r>
      <w:r w:rsidR="00BD0C97" w:rsidRPr="00BD0C97">
        <w:t>50</w:t>
      </w:r>
      <w:r w:rsidRPr="00BD0C97">
        <w:t>人，以生活垃圾产生量</w:t>
      </w:r>
      <w:r w:rsidRPr="00BD0C97">
        <w:t>1kg/</w:t>
      </w:r>
      <w:r w:rsidRPr="00BD0C97">
        <w:t>人</w:t>
      </w:r>
      <w:r w:rsidRPr="00BD0C97">
        <w:t>·</w:t>
      </w:r>
      <w:r w:rsidRPr="00BD0C97">
        <w:t>天计，项目预计产生生活垃圾</w:t>
      </w:r>
      <w:r w:rsidR="00BD0C97" w:rsidRPr="00BD0C97">
        <w:t>18.25</w:t>
      </w:r>
      <w:r w:rsidRPr="00BD0C97">
        <w:t>t/a</w:t>
      </w:r>
      <w:r w:rsidRPr="00BD0C97">
        <w:t>，送</w:t>
      </w:r>
      <w:r w:rsidR="00BD0C97" w:rsidRPr="00BD0C97">
        <w:t>焚烧发电项目</w:t>
      </w:r>
      <w:r w:rsidRPr="00BD0C97">
        <w:t>焚烧处理。</w:t>
      </w:r>
    </w:p>
    <w:p w14:paraId="7FD11A51" w14:textId="4C5805FD" w:rsidR="00871D91" w:rsidRPr="00405278" w:rsidRDefault="00592FB0">
      <w:pPr>
        <w:ind w:firstLineChars="200" w:firstLine="480"/>
      </w:pPr>
      <w:r w:rsidRPr="00BD0C97">
        <w:t>本项目目标产物之外的物质根据《固体废物鉴别标准</w:t>
      </w:r>
      <w:r w:rsidRPr="00BD0C97">
        <w:t xml:space="preserve"> </w:t>
      </w:r>
      <w:r w:rsidRPr="00BD0C97">
        <w:t>通则》（</w:t>
      </w:r>
      <w:r w:rsidRPr="00BD0C97">
        <w:t>GB34330-2017</w:t>
      </w:r>
      <w:r w:rsidRPr="00BD0C97">
        <w:t>）分析，产生情况汇总见表</w:t>
      </w:r>
      <w:r w:rsidRPr="00BD0C97">
        <w:t>3.</w:t>
      </w:r>
      <w:r w:rsidR="00980C30" w:rsidRPr="00BD0C97">
        <w:rPr>
          <w:rFonts w:hint="eastAsia"/>
        </w:rPr>
        <w:t>8</w:t>
      </w:r>
      <w:r w:rsidRPr="00405278">
        <w:t>-1</w:t>
      </w:r>
      <w:r w:rsidRPr="00405278">
        <w:rPr>
          <w:rFonts w:hint="eastAsia"/>
        </w:rPr>
        <w:t>0</w:t>
      </w:r>
      <w:r w:rsidRPr="00405278">
        <w:t>。</w:t>
      </w:r>
    </w:p>
    <w:p w14:paraId="13EB981B" w14:textId="2B9BCF78" w:rsidR="00871D91" w:rsidRPr="00405278" w:rsidRDefault="00592FB0">
      <w:pPr>
        <w:spacing w:line="240" w:lineRule="auto"/>
        <w:jc w:val="center"/>
        <w:rPr>
          <w:b/>
          <w:bCs/>
        </w:rPr>
      </w:pPr>
      <w:bookmarkStart w:id="86" w:name="_Ref413256250"/>
      <w:r w:rsidRPr="00405278">
        <w:rPr>
          <w:b/>
          <w:bCs/>
        </w:rPr>
        <w:t>表</w:t>
      </w:r>
      <w:bookmarkEnd w:id="86"/>
      <w:r w:rsidRPr="00405278">
        <w:rPr>
          <w:b/>
          <w:bCs/>
        </w:rPr>
        <w:t>3.</w:t>
      </w:r>
      <w:r w:rsidR="00980C30" w:rsidRPr="00405278">
        <w:rPr>
          <w:rFonts w:hint="eastAsia"/>
          <w:b/>
          <w:bCs/>
        </w:rPr>
        <w:t>8</w:t>
      </w:r>
      <w:r w:rsidRPr="00405278">
        <w:rPr>
          <w:b/>
          <w:bCs/>
        </w:rPr>
        <w:t>-1</w:t>
      </w:r>
      <w:r w:rsidRPr="00405278">
        <w:rPr>
          <w:rFonts w:hint="eastAsia"/>
          <w:b/>
          <w:bCs/>
        </w:rPr>
        <w:t>0</w:t>
      </w:r>
      <w:r w:rsidRPr="00405278">
        <w:rPr>
          <w:b/>
          <w:bCs/>
        </w:rPr>
        <w:t xml:space="preserve">  </w:t>
      </w:r>
      <w:r w:rsidRPr="00405278">
        <w:rPr>
          <w:b/>
          <w:bCs/>
        </w:rPr>
        <w:t>建设项目副产物产生情况汇总表</w:t>
      </w:r>
    </w:p>
    <w:tbl>
      <w:tblPr>
        <w:tblW w:w="0" w:type="auto"/>
        <w:jc w:val="center"/>
        <w:tblBorders>
          <w:top w:val="single" w:sz="12" w:space="0" w:color="000000"/>
          <w:bottom w:val="single" w:sz="12" w:space="0" w:color="000000"/>
          <w:insideH w:val="single" w:sz="4" w:space="0" w:color="000000"/>
          <w:insideV w:val="single" w:sz="4" w:space="0" w:color="000000"/>
        </w:tblBorders>
        <w:tblLayout w:type="fixed"/>
        <w:tblLook w:val="04A0" w:firstRow="1" w:lastRow="0" w:firstColumn="1" w:lastColumn="0" w:noHBand="0" w:noVBand="1"/>
      </w:tblPr>
      <w:tblGrid>
        <w:gridCol w:w="522"/>
        <w:gridCol w:w="1184"/>
        <w:gridCol w:w="1225"/>
        <w:gridCol w:w="709"/>
        <w:gridCol w:w="1436"/>
        <w:gridCol w:w="908"/>
        <w:gridCol w:w="668"/>
        <w:gridCol w:w="668"/>
        <w:gridCol w:w="1184"/>
      </w:tblGrid>
      <w:tr w:rsidR="00405278" w:rsidRPr="00405278" w14:paraId="11CB3FD7" w14:textId="77777777">
        <w:trPr>
          <w:trHeight w:val="283"/>
          <w:jc w:val="center"/>
        </w:trPr>
        <w:tc>
          <w:tcPr>
            <w:tcW w:w="522" w:type="dxa"/>
            <w:vMerge w:val="restart"/>
            <w:vAlign w:val="center"/>
          </w:tcPr>
          <w:p w14:paraId="5036EEE4" w14:textId="77777777" w:rsidR="00871D91" w:rsidRPr="00405278" w:rsidRDefault="00592FB0">
            <w:pPr>
              <w:spacing w:line="240" w:lineRule="auto"/>
              <w:jc w:val="center"/>
              <w:rPr>
                <w:b/>
                <w:bCs/>
                <w:sz w:val="21"/>
                <w:szCs w:val="21"/>
              </w:rPr>
            </w:pPr>
            <w:r w:rsidRPr="00405278">
              <w:rPr>
                <w:b/>
                <w:bCs/>
                <w:sz w:val="21"/>
                <w:szCs w:val="21"/>
              </w:rPr>
              <w:t>序号</w:t>
            </w:r>
          </w:p>
        </w:tc>
        <w:tc>
          <w:tcPr>
            <w:tcW w:w="1184" w:type="dxa"/>
            <w:vMerge w:val="restart"/>
            <w:vAlign w:val="center"/>
          </w:tcPr>
          <w:p w14:paraId="66778BAD" w14:textId="77777777" w:rsidR="00871D91" w:rsidRPr="00405278" w:rsidRDefault="00592FB0">
            <w:pPr>
              <w:spacing w:line="240" w:lineRule="auto"/>
              <w:jc w:val="center"/>
              <w:rPr>
                <w:b/>
                <w:bCs/>
                <w:sz w:val="21"/>
                <w:szCs w:val="21"/>
              </w:rPr>
            </w:pPr>
            <w:r w:rsidRPr="00405278">
              <w:rPr>
                <w:b/>
                <w:bCs/>
                <w:sz w:val="21"/>
                <w:szCs w:val="21"/>
              </w:rPr>
              <w:t>副产物</w:t>
            </w:r>
          </w:p>
          <w:p w14:paraId="13364670" w14:textId="77777777" w:rsidR="00871D91" w:rsidRPr="00405278" w:rsidRDefault="00592FB0">
            <w:pPr>
              <w:spacing w:line="240" w:lineRule="auto"/>
              <w:jc w:val="center"/>
              <w:rPr>
                <w:b/>
                <w:bCs/>
                <w:sz w:val="21"/>
                <w:szCs w:val="21"/>
              </w:rPr>
            </w:pPr>
            <w:r w:rsidRPr="00405278">
              <w:rPr>
                <w:b/>
                <w:bCs/>
                <w:sz w:val="21"/>
                <w:szCs w:val="21"/>
              </w:rPr>
              <w:t>名称</w:t>
            </w:r>
          </w:p>
        </w:tc>
        <w:tc>
          <w:tcPr>
            <w:tcW w:w="1225" w:type="dxa"/>
            <w:vMerge w:val="restart"/>
            <w:vAlign w:val="center"/>
          </w:tcPr>
          <w:p w14:paraId="24390151" w14:textId="77777777" w:rsidR="00871D91" w:rsidRPr="00405278" w:rsidRDefault="00592FB0">
            <w:pPr>
              <w:spacing w:line="240" w:lineRule="auto"/>
              <w:jc w:val="center"/>
              <w:rPr>
                <w:b/>
                <w:bCs/>
                <w:sz w:val="21"/>
                <w:szCs w:val="21"/>
              </w:rPr>
            </w:pPr>
            <w:r w:rsidRPr="00405278">
              <w:rPr>
                <w:b/>
                <w:bCs/>
                <w:sz w:val="21"/>
                <w:szCs w:val="21"/>
              </w:rPr>
              <w:t>产生</w:t>
            </w:r>
          </w:p>
          <w:p w14:paraId="39F456F8" w14:textId="77777777" w:rsidR="00871D91" w:rsidRPr="00405278" w:rsidRDefault="00592FB0">
            <w:pPr>
              <w:spacing w:line="240" w:lineRule="auto"/>
              <w:jc w:val="center"/>
              <w:rPr>
                <w:b/>
                <w:bCs/>
                <w:sz w:val="21"/>
                <w:szCs w:val="21"/>
              </w:rPr>
            </w:pPr>
            <w:r w:rsidRPr="00405278">
              <w:rPr>
                <w:b/>
                <w:bCs/>
                <w:sz w:val="21"/>
                <w:szCs w:val="21"/>
              </w:rPr>
              <w:t>工序</w:t>
            </w:r>
          </w:p>
        </w:tc>
        <w:tc>
          <w:tcPr>
            <w:tcW w:w="709" w:type="dxa"/>
            <w:vMerge w:val="restart"/>
            <w:vAlign w:val="center"/>
          </w:tcPr>
          <w:p w14:paraId="6DB93A10" w14:textId="77777777" w:rsidR="00871D91" w:rsidRPr="00405278" w:rsidRDefault="00592FB0">
            <w:pPr>
              <w:spacing w:line="240" w:lineRule="auto"/>
              <w:jc w:val="center"/>
              <w:rPr>
                <w:b/>
                <w:bCs/>
                <w:sz w:val="21"/>
                <w:szCs w:val="21"/>
              </w:rPr>
            </w:pPr>
            <w:r w:rsidRPr="00405278">
              <w:rPr>
                <w:b/>
                <w:bCs/>
                <w:sz w:val="21"/>
                <w:szCs w:val="21"/>
              </w:rPr>
              <w:t>形态</w:t>
            </w:r>
          </w:p>
        </w:tc>
        <w:tc>
          <w:tcPr>
            <w:tcW w:w="1436" w:type="dxa"/>
            <w:vMerge w:val="restart"/>
            <w:vAlign w:val="center"/>
          </w:tcPr>
          <w:p w14:paraId="75F56D13" w14:textId="77777777" w:rsidR="00871D91" w:rsidRPr="00405278" w:rsidRDefault="00592FB0">
            <w:pPr>
              <w:spacing w:line="240" w:lineRule="auto"/>
              <w:jc w:val="center"/>
              <w:rPr>
                <w:b/>
                <w:bCs/>
                <w:sz w:val="21"/>
                <w:szCs w:val="21"/>
              </w:rPr>
            </w:pPr>
            <w:r w:rsidRPr="00405278">
              <w:rPr>
                <w:b/>
                <w:bCs/>
                <w:sz w:val="21"/>
                <w:szCs w:val="21"/>
              </w:rPr>
              <w:t>主要成分</w:t>
            </w:r>
          </w:p>
        </w:tc>
        <w:tc>
          <w:tcPr>
            <w:tcW w:w="908" w:type="dxa"/>
            <w:vMerge w:val="restart"/>
            <w:vAlign w:val="center"/>
          </w:tcPr>
          <w:p w14:paraId="63665614" w14:textId="77777777" w:rsidR="00871D91" w:rsidRPr="00405278" w:rsidRDefault="00592FB0">
            <w:pPr>
              <w:spacing w:line="240" w:lineRule="auto"/>
              <w:jc w:val="center"/>
              <w:rPr>
                <w:b/>
                <w:bCs/>
                <w:sz w:val="21"/>
                <w:szCs w:val="21"/>
              </w:rPr>
            </w:pPr>
            <w:r w:rsidRPr="00405278">
              <w:rPr>
                <w:b/>
                <w:bCs/>
                <w:sz w:val="21"/>
                <w:szCs w:val="21"/>
              </w:rPr>
              <w:t>预测产生量</w:t>
            </w:r>
            <w:r w:rsidRPr="00405278">
              <w:rPr>
                <w:b/>
                <w:bCs/>
                <w:sz w:val="21"/>
                <w:szCs w:val="21"/>
              </w:rPr>
              <w:t>(</w:t>
            </w:r>
            <w:r w:rsidRPr="00405278">
              <w:rPr>
                <w:b/>
                <w:bCs/>
                <w:sz w:val="21"/>
                <w:szCs w:val="21"/>
              </w:rPr>
              <w:t>吨</w:t>
            </w:r>
            <w:r w:rsidRPr="00405278">
              <w:rPr>
                <w:b/>
                <w:bCs/>
                <w:sz w:val="21"/>
                <w:szCs w:val="21"/>
              </w:rPr>
              <w:t>/</w:t>
            </w:r>
            <w:r w:rsidRPr="00405278">
              <w:rPr>
                <w:b/>
                <w:bCs/>
                <w:sz w:val="21"/>
                <w:szCs w:val="21"/>
              </w:rPr>
              <w:t>年</w:t>
            </w:r>
            <w:r w:rsidRPr="00405278">
              <w:rPr>
                <w:b/>
                <w:bCs/>
                <w:sz w:val="21"/>
                <w:szCs w:val="21"/>
              </w:rPr>
              <w:t>)</w:t>
            </w:r>
          </w:p>
        </w:tc>
        <w:tc>
          <w:tcPr>
            <w:tcW w:w="2520" w:type="dxa"/>
            <w:gridSpan w:val="3"/>
            <w:vAlign w:val="center"/>
          </w:tcPr>
          <w:p w14:paraId="680137EC" w14:textId="77777777" w:rsidR="00871D91" w:rsidRPr="00405278" w:rsidRDefault="00592FB0">
            <w:pPr>
              <w:spacing w:line="240" w:lineRule="auto"/>
              <w:jc w:val="center"/>
              <w:rPr>
                <w:b/>
                <w:bCs/>
                <w:sz w:val="21"/>
                <w:szCs w:val="21"/>
              </w:rPr>
            </w:pPr>
            <w:r w:rsidRPr="00405278">
              <w:rPr>
                <w:b/>
                <w:bCs/>
                <w:sz w:val="21"/>
                <w:szCs w:val="21"/>
              </w:rPr>
              <w:t>种类判断</w:t>
            </w:r>
            <w:r w:rsidRPr="00405278">
              <w:rPr>
                <w:b/>
                <w:bCs/>
                <w:sz w:val="21"/>
                <w:szCs w:val="21"/>
              </w:rPr>
              <w:t>*</w:t>
            </w:r>
          </w:p>
        </w:tc>
      </w:tr>
      <w:tr w:rsidR="00405278" w:rsidRPr="00405278" w14:paraId="40C51C38" w14:textId="77777777">
        <w:trPr>
          <w:trHeight w:val="283"/>
          <w:jc w:val="center"/>
        </w:trPr>
        <w:tc>
          <w:tcPr>
            <w:tcW w:w="522" w:type="dxa"/>
            <w:vMerge/>
            <w:vAlign w:val="center"/>
          </w:tcPr>
          <w:p w14:paraId="3D5CCC2F" w14:textId="77777777" w:rsidR="00871D91" w:rsidRPr="00405278" w:rsidRDefault="00871D91">
            <w:pPr>
              <w:spacing w:line="240" w:lineRule="auto"/>
              <w:jc w:val="center"/>
              <w:rPr>
                <w:b/>
                <w:bCs/>
                <w:sz w:val="21"/>
                <w:szCs w:val="21"/>
              </w:rPr>
            </w:pPr>
          </w:p>
        </w:tc>
        <w:tc>
          <w:tcPr>
            <w:tcW w:w="1184" w:type="dxa"/>
            <w:vMerge/>
            <w:vAlign w:val="center"/>
          </w:tcPr>
          <w:p w14:paraId="2C11FFF1" w14:textId="77777777" w:rsidR="00871D91" w:rsidRPr="00405278" w:rsidRDefault="00871D91">
            <w:pPr>
              <w:spacing w:line="240" w:lineRule="auto"/>
              <w:jc w:val="center"/>
              <w:rPr>
                <w:b/>
                <w:bCs/>
                <w:sz w:val="21"/>
                <w:szCs w:val="21"/>
              </w:rPr>
            </w:pPr>
          </w:p>
        </w:tc>
        <w:tc>
          <w:tcPr>
            <w:tcW w:w="1225" w:type="dxa"/>
            <w:vMerge/>
            <w:vAlign w:val="center"/>
          </w:tcPr>
          <w:p w14:paraId="4994845C" w14:textId="77777777" w:rsidR="00871D91" w:rsidRPr="00405278" w:rsidRDefault="00871D91">
            <w:pPr>
              <w:spacing w:line="240" w:lineRule="auto"/>
              <w:jc w:val="center"/>
              <w:rPr>
                <w:b/>
                <w:bCs/>
                <w:sz w:val="21"/>
                <w:szCs w:val="21"/>
              </w:rPr>
            </w:pPr>
          </w:p>
        </w:tc>
        <w:tc>
          <w:tcPr>
            <w:tcW w:w="709" w:type="dxa"/>
            <w:vMerge/>
            <w:vAlign w:val="center"/>
          </w:tcPr>
          <w:p w14:paraId="61A6A605" w14:textId="77777777" w:rsidR="00871D91" w:rsidRPr="00405278" w:rsidRDefault="00871D91">
            <w:pPr>
              <w:spacing w:line="240" w:lineRule="auto"/>
              <w:jc w:val="center"/>
              <w:rPr>
                <w:b/>
                <w:bCs/>
                <w:sz w:val="21"/>
                <w:szCs w:val="21"/>
              </w:rPr>
            </w:pPr>
          </w:p>
        </w:tc>
        <w:tc>
          <w:tcPr>
            <w:tcW w:w="1436" w:type="dxa"/>
            <w:vMerge/>
            <w:vAlign w:val="center"/>
          </w:tcPr>
          <w:p w14:paraId="513BFD89" w14:textId="77777777" w:rsidR="00871D91" w:rsidRPr="00405278" w:rsidRDefault="00871D91">
            <w:pPr>
              <w:spacing w:line="240" w:lineRule="auto"/>
              <w:jc w:val="center"/>
              <w:rPr>
                <w:b/>
                <w:bCs/>
                <w:sz w:val="21"/>
                <w:szCs w:val="21"/>
              </w:rPr>
            </w:pPr>
          </w:p>
        </w:tc>
        <w:tc>
          <w:tcPr>
            <w:tcW w:w="908" w:type="dxa"/>
            <w:vMerge/>
            <w:vAlign w:val="center"/>
          </w:tcPr>
          <w:p w14:paraId="057A43F2" w14:textId="77777777" w:rsidR="00871D91" w:rsidRPr="00405278" w:rsidRDefault="00871D91">
            <w:pPr>
              <w:spacing w:line="240" w:lineRule="auto"/>
              <w:jc w:val="center"/>
              <w:rPr>
                <w:b/>
                <w:bCs/>
                <w:sz w:val="21"/>
                <w:szCs w:val="21"/>
              </w:rPr>
            </w:pPr>
          </w:p>
        </w:tc>
        <w:tc>
          <w:tcPr>
            <w:tcW w:w="668" w:type="dxa"/>
            <w:vAlign w:val="center"/>
          </w:tcPr>
          <w:p w14:paraId="3E8D3FDB" w14:textId="77777777" w:rsidR="00871D91" w:rsidRPr="00405278" w:rsidRDefault="00592FB0">
            <w:pPr>
              <w:spacing w:line="240" w:lineRule="auto"/>
              <w:jc w:val="center"/>
              <w:rPr>
                <w:b/>
                <w:bCs/>
                <w:sz w:val="21"/>
                <w:szCs w:val="21"/>
              </w:rPr>
            </w:pPr>
            <w:r w:rsidRPr="00405278">
              <w:rPr>
                <w:b/>
                <w:bCs/>
                <w:sz w:val="21"/>
                <w:szCs w:val="21"/>
              </w:rPr>
              <w:t>固体废物</w:t>
            </w:r>
          </w:p>
        </w:tc>
        <w:tc>
          <w:tcPr>
            <w:tcW w:w="668" w:type="dxa"/>
            <w:vAlign w:val="center"/>
          </w:tcPr>
          <w:p w14:paraId="4BD77D17" w14:textId="77777777" w:rsidR="00871D91" w:rsidRPr="00405278" w:rsidRDefault="00592FB0">
            <w:pPr>
              <w:spacing w:line="240" w:lineRule="auto"/>
              <w:jc w:val="center"/>
              <w:rPr>
                <w:b/>
                <w:bCs/>
                <w:sz w:val="21"/>
                <w:szCs w:val="21"/>
              </w:rPr>
            </w:pPr>
            <w:r w:rsidRPr="00405278">
              <w:rPr>
                <w:b/>
                <w:bCs/>
                <w:sz w:val="21"/>
                <w:szCs w:val="21"/>
              </w:rPr>
              <w:t>副产品</w:t>
            </w:r>
          </w:p>
        </w:tc>
        <w:tc>
          <w:tcPr>
            <w:tcW w:w="1184" w:type="dxa"/>
            <w:vAlign w:val="center"/>
          </w:tcPr>
          <w:p w14:paraId="24E6AE9A" w14:textId="77777777" w:rsidR="00871D91" w:rsidRPr="00405278" w:rsidRDefault="00592FB0">
            <w:pPr>
              <w:spacing w:line="240" w:lineRule="auto"/>
              <w:jc w:val="center"/>
              <w:rPr>
                <w:b/>
                <w:bCs/>
                <w:sz w:val="21"/>
                <w:szCs w:val="21"/>
              </w:rPr>
            </w:pPr>
            <w:r w:rsidRPr="00405278">
              <w:rPr>
                <w:b/>
                <w:bCs/>
                <w:sz w:val="21"/>
                <w:szCs w:val="21"/>
              </w:rPr>
              <w:t>判定依据</w:t>
            </w:r>
          </w:p>
        </w:tc>
      </w:tr>
      <w:tr w:rsidR="00405278" w:rsidRPr="00405278" w14:paraId="0C305CE7" w14:textId="77777777">
        <w:trPr>
          <w:trHeight w:val="283"/>
          <w:jc w:val="center"/>
        </w:trPr>
        <w:tc>
          <w:tcPr>
            <w:tcW w:w="522" w:type="dxa"/>
            <w:vAlign w:val="center"/>
          </w:tcPr>
          <w:p w14:paraId="64D854C0" w14:textId="77777777" w:rsidR="00871D91" w:rsidRPr="00405278" w:rsidRDefault="00592FB0">
            <w:pPr>
              <w:spacing w:line="240" w:lineRule="auto"/>
              <w:jc w:val="center"/>
              <w:rPr>
                <w:sz w:val="21"/>
                <w:szCs w:val="21"/>
              </w:rPr>
            </w:pPr>
            <w:r w:rsidRPr="00405278">
              <w:rPr>
                <w:sz w:val="21"/>
                <w:szCs w:val="21"/>
              </w:rPr>
              <w:t>1</w:t>
            </w:r>
          </w:p>
        </w:tc>
        <w:tc>
          <w:tcPr>
            <w:tcW w:w="1184" w:type="dxa"/>
            <w:vAlign w:val="center"/>
          </w:tcPr>
          <w:p w14:paraId="5A3843BB" w14:textId="77777777" w:rsidR="00871D91" w:rsidRPr="00405278" w:rsidRDefault="00592FB0">
            <w:pPr>
              <w:spacing w:line="240" w:lineRule="auto"/>
              <w:jc w:val="center"/>
              <w:rPr>
                <w:sz w:val="21"/>
                <w:szCs w:val="21"/>
              </w:rPr>
            </w:pPr>
            <w:r w:rsidRPr="00405278">
              <w:rPr>
                <w:sz w:val="21"/>
                <w:szCs w:val="21"/>
              </w:rPr>
              <w:t>杂质</w:t>
            </w:r>
          </w:p>
        </w:tc>
        <w:tc>
          <w:tcPr>
            <w:tcW w:w="1225" w:type="dxa"/>
            <w:vAlign w:val="center"/>
          </w:tcPr>
          <w:p w14:paraId="3B8B520C" w14:textId="77777777" w:rsidR="00871D91" w:rsidRPr="00405278" w:rsidRDefault="00592FB0">
            <w:pPr>
              <w:spacing w:line="240" w:lineRule="auto"/>
              <w:jc w:val="center"/>
              <w:rPr>
                <w:sz w:val="21"/>
                <w:szCs w:val="21"/>
              </w:rPr>
            </w:pPr>
            <w:r w:rsidRPr="00405278">
              <w:rPr>
                <w:sz w:val="21"/>
                <w:szCs w:val="21"/>
              </w:rPr>
              <w:t>预处理除杂分拣</w:t>
            </w:r>
          </w:p>
        </w:tc>
        <w:tc>
          <w:tcPr>
            <w:tcW w:w="709" w:type="dxa"/>
            <w:vAlign w:val="center"/>
          </w:tcPr>
          <w:p w14:paraId="6AD76C86" w14:textId="77777777" w:rsidR="00871D91" w:rsidRPr="00405278" w:rsidRDefault="00592FB0">
            <w:pPr>
              <w:spacing w:line="240" w:lineRule="auto"/>
              <w:jc w:val="center"/>
              <w:rPr>
                <w:sz w:val="21"/>
                <w:szCs w:val="21"/>
              </w:rPr>
            </w:pPr>
            <w:r w:rsidRPr="00405278">
              <w:rPr>
                <w:sz w:val="21"/>
                <w:szCs w:val="21"/>
              </w:rPr>
              <w:t>固</w:t>
            </w:r>
          </w:p>
        </w:tc>
        <w:tc>
          <w:tcPr>
            <w:tcW w:w="1436" w:type="dxa"/>
            <w:vAlign w:val="center"/>
          </w:tcPr>
          <w:p w14:paraId="656B4C89" w14:textId="77777777" w:rsidR="00871D91" w:rsidRPr="00405278" w:rsidRDefault="00592FB0">
            <w:pPr>
              <w:spacing w:line="240" w:lineRule="auto"/>
              <w:jc w:val="center"/>
              <w:rPr>
                <w:sz w:val="21"/>
                <w:szCs w:val="21"/>
              </w:rPr>
            </w:pPr>
            <w:r w:rsidRPr="00405278">
              <w:rPr>
                <w:sz w:val="21"/>
                <w:szCs w:val="21"/>
              </w:rPr>
              <w:t>大粒径杂物、砂粒</w:t>
            </w:r>
          </w:p>
        </w:tc>
        <w:tc>
          <w:tcPr>
            <w:tcW w:w="908" w:type="dxa"/>
            <w:vAlign w:val="center"/>
          </w:tcPr>
          <w:p w14:paraId="60640759" w14:textId="01897A4B" w:rsidR="00871D91" w:rsidRPr="00405278" w:rsidRDefault="00057C55">
            <w:pPr>
              <w:spacing w:line="240" w:lineRule="auto"/>
              <w:jc w:val="center"/>
              <w:rPr>
                <w:sz w:val="21"/>
                <w:szCs w:val="21"/>
              </w:rPr>
            </w:pPr>
            <w:r w:rsidRPr="00405278">
              <w:rPr>
                <w:sz w:val="21"/>
                <w:szCs w:val="21"/>
              </w:rPr>
              <w:t>1</w:t>
            </w:r>
            <w:r w:rsidR="00405278" w:rsidRPr="00405278">
              <w:rPr>
                <w:sz w:val="21"/>
                <w:szCs w:val="21"/>
              </w:rPr>
              <w:t>8666.1</w:t>
            </w:r>
          </w:p>
        </w:tc>
        <w:tc>
          <w:tcPr>
            <w:tcW w:w="668" w:type="dxa"/>
            <w:vAlign w:val="center"/>
          </w:tcPr>
          <w:p w14:paraId="787ACA87" w14:textId="77777777" w:rsidR="00871D91" w:rsidRPr="00405278" w:rsidRDefault="00592FB0">
            <w:pPr>
              <w:spacing w:line="240" w:lineRule="auto"/>
              <w:jc w:val="center"/>
              <w:rPr>
                <w:sz w:val="21"/>
                <w:szCs w:val="21"/>
              </w:rPr>
            </w:pPr>
            <w:r w:rsidRPr="00405278">
              <w:rPr>
                <w:sz w:val="21"/>
                <w:szCs w:val="21"/>
              </w:rPr>
              <w:t>√</w:t>
            </w:r>
          </w:p>
        </w:tc>
        <w:tc>
          <w:tcPr>
            <w:tcW w:w="668" w:type="dxa"/>
            <w:vAlign w:val="center"/>
          </w:tcPr>
          <w:p w14:paraId="19B89E26" w14:textId="77777777" w:rsidR="00871D91" w:rsidRPr="00405278" w:rsidRDefault="00871D91">
            <w:pPr>
              <w:spacing w:line="240" w:lineRule="auto"/>
              <w:jc w:val="center"/>
              <w:rPr>
                <w:sz w:val="21"/>
                <w:szCs w:val="21"/>
              </w:rPr>
            </w:pPr>
          </w:p>
        </w:tc>
        <w:tc>
          <w:tcPr>
            <w:tcW w:w="1184" w:type="dxa"/>
            <w:vMerge w:val="restart"/>
            <w:vAlign w:val="center"/>
          </w:tcPr>
          <w:p w14:paraId="5A97CA15" w14:textId="77777777" w:rsidR="00871D91" w:rsidRPr="00405278" w:rsidRDefault="00592FB0">
            <w:pPr>
              <w:spacing w:line="240" w:lineRule="auto"/>
              <w:rPr>
                <w:sz w:val="21"/>
                <w:szCs w:val="21"/>
              </w:rPr>
            </w:pPr>
            <w:r w:rsidRPr="00405278">
              <w:rPr>
                <w:sz w:val="21"/>
                <w:szCs w:val="21"/>
              </w:rPr>
              <w:t>《固体废物鉴别标准</w:t>
            </w:r>
            <w:r w:rsidRPr="00405278">
              <w:rPr>
                <w:sz w:val="21"/>
                <w:szCs w:val="21"/>
              </w:rPr>
              <w:t xml:space="preserve"> </w:t>
            </w:r>
            <w:r w:rsidRPr="00405278">
              <w:rPr>
                <w:sz w:val="21"/>
                <w:szCs w:val="21"/>
              </w:rPr>
              <w:t>通则》（</w:t>
            </w:r>
            <w:r w:rsidRPr="00405278">
              <w:rPr>
                <w:sz w:val="21"/>
                <w:szCs w:val="21"/>
              </w:rPr>
              <w:t>GB34330-2017</w:t>
            </w:r>
            <w:r w:rsidRPr="00405278">
              <w:rPr>
                <w:sz w:val="21"/>
                <w:szCs w:val="21"/>
              </w:rPr>
              <w:t>）</w:t>
            </w:r>
          </w:p>
        </w:tc>
      </w:tr>
      <w:tr w:rsidR="00405278" w:rsidRPr="00405278" w14:paraId="1903F7AF" w14:textId="77777777">
        <w:trPr>
          <w:trHeight w:val="283"/>
          <w:jc w:val="center"/>
        </w:trPr>
        <w:tc>
          <w:tcPr>
            <w:tcW w:w="522" w:type="dxa"/>
            <w:vAlign w:val="center"/>
          </w:tcPr>
          <w:p w14:paraId="3668B228" w14:textId="77777777" w:rsidR="00871D91" w:rsidRPr="00405278" w:rsidRDefault="00592FB0">
            <w:pPr>
              <w:spacing w:line="240" w:lineRule="auto"/>
              <w:jc w:val="center"/>
              <w:rPr>
                <w:sz w:val="21"/>
                <w:szCs w:val="21"/>
              </w:rPr>
            </w:pPr>
            <w:r w:rsidRPr="00405278">
              <w:rPr>
                <w:sz w:val="21"/>
                <w:szCs w:val="21"/>
              </w:rPr>
              <w:t>2</w:t>
            </w:r>
          </w:p>
        </w:tc>
        <w:tc>
          <w:tcPr>
            <w:tcW w:w="1184" w:type="dxa"/>
            <w:vAlign w:val="center"/>
          </w:tcPr>
          <w:p w14:paraId="698770C3" w14:textId="741DEFA3" w:rsidR="00871D91" w:rsidRPr="00405278" w:rsidRDefault="009C2326">
            <w:pPr>
              <w:spacing w:line="240" w:lineRule="auto"/>
              <w:jc w:val="center"/>
              <w:rPr>
                <w:sz w:val="21"/>
                <w:szCs w:val="21"/>
              </w:rPr>
            </w:pPr>
            <w:r>
              <w:rPr>
                <w:sz w:val="21"/>
                <w:szCs w:val="21"/>
              </w:rPr>
              <w:t>毛油</w:t>
            </w:r>
          </w:p>
        </w:tc>
        <w:tc>
          <w:tcPr>
            <w:tcW w:w="1225" w:type="dxa"/>
            <w:vAlign w:val="center"/>
          </w:tcPr>
          <w:p w14:paraId="0BFDC694" w14:textId="77777777" w:rsidR="00871D91" w:rsidRPr="00405278" w:rsidRDefault="00592FB0">
            <w:pPr>
              <w:spacing w:line="240" w:lineRule="auto"/>
              <w:jc w:val="center"/>
              <w:rPr>
                <w:sz w:val="21"/>
                <w:szCs w:val="21"/>
              </w:rPr>
            </w:pPr>
            <w:r w:rsidRPr="00405278">
              <w:rPr>
                <w:sz w:val="21"/>
                <w:szCs w:val="21"/>
              </w:rPr>
              <w:t>三相分离</w:t>
            </w:r>
          </w:p>
        </w:tc>
        <w:tc>
          <w:tcPr>
            <w:tcW w:w="709" w:type="dxa"/>
            <w:vAlign w:val="center"/>
          </w:tcPr>
          <w:p w14:paraId="21B7D829" w14:textId="77777777" w:rsidR="00871D91" w:rsidRPr="00405278" w:rsidRDefault="00592FB0">
            <w:pPr>
              <w:spacing w:line="240" w:lineRule="auto"/>
              <w:jc w:val="center"/>
              <w:rPr>
                <w:sz w:val="21"/>
                <w:szCs w:val="21"/>
              </w:rPr>
            </w:pPr>
            <w:r w:rsidRPr="00405278">
              <w:rPr>
                <w:sz w:val="21"/>
                <w:szCs w:val="21"/>
              </w:rPr>
              <w:t>半固</w:t>
            </w:r>
          </w:p>
        </w:tc>
        <w:tc>
          <w:tcPr>
            <w:tcW w:w="1436" w:type="dxa"/>
            <w:vAlign w:val="center"/>
          </w:tcPr>
          <w:p w14:paraId="24EC5FCF" w14:textId="77777777" w:rsidR="00871D91" w:rsidRPr="00405278" w:rsidRDefault="00592FB0">
            <w:pPr>
              <w:spacing w:line="240" w:lineRule="auto"/>
              <w:jc w:val="center"/>
              <w:rPr>
                <w:sz w:val="21"/>
                <w:szCs w:val="21"/>
              </w:rPr>
            </w:pPr>
            <w:r w:rsidRPr="00405278">
              <w:rPr>
                <w:sz w:val="21"/>
                <w:szCs w:val="21"/>
              </w:rPr>
              <w:t>油脂</w:t>
            </w:r>
          </w:p>
        </w:tc>
        <w:tc>
          <w:tcPr>
            <w:tcW w:w="908" w:type="dxa"/>
            <w:vAlign w:val="center"/>
          </w:tcPr>
          <w:p w14:paraId="1B24438C" w14:textId="719D83B7" w:rsidR="00871D91" w:rsidRPr="00405278" w:rsidRDefault="00405278">
            <w:pPr>
              <w:spacing w:line="240" w:lineRule="auto"/>
              <w:jc w:val="center"/>
              <w:rPr>
                <w:sz w:val="21"/>
                <w:szCs w:val="21"/>
              </w:rPr>
            </w:pPr>
            <w:r w:rsidRPr="00405278">
              <w:rPr>
                <w:sz w:val="21"/>
                <w:szCs w:val="21"/>
              </w:rPr>
              <w:t>1587.75</w:t>
            </w:r>
          </w:p>
        </w:tc>
        <w:tc>
          <w:tcPr>
            <w:tcW w:w="668" w:type="dxa"/>
            <w:vAlign w:val="center"/>
          </w:tcPr>
          <w:p w14:paraId="593FFFF0" w14:textId="77777777" w:rsidR="00871D91" w:rsidRPr="00405278" w:rsidRDefault="00592FB0">
            <w:pPr>
              <w:spacing w:line="240" w:lineRule="auto"/>
              <w:jc w:val="center"/>
              <w:rPr>
                <w:sz w:val="21"/>
                <w:szCs w:val="21"/>
              </w:rPr>
            </w:pPr>
            <w:r w:rsidRPr="00405278">
              <w:rPr>
                <w:sz w:val="21"/>
                <w:szCs w:val="21"/>
              </w:rPr>
              <w:t>√</w:t>
            </w:r>
          </w:p>
        </w:tc>
        <w:tc>
          <w:tcPr>
            <w:tcW w:w="668" w:type="dxa"/>
            <w:vAlign w:val="center"/>
          </w:tcPr>
          <w:p w14:paraId="074A8F3B" w14:textId="77777777" w:rsidR="00871D91" w:rsidRPr="00405278" w:rsidRDefault="00871D91">
            <w:pPr>
              <w:spacing w:line="240" w:lineRule="auto"/>
              <w:jc w:val="center"/>
              <w:rPr>
                <w:sz w:val="21"/>
                <w:szCs w:val="21"/>
              </w:rPr>
            </w:pPr>
          </w:p>
        </w:tc>
        <w:tc>
          <w:tcPr>
            <w:tcW w:w="1184" w:type="dxa"/>
            <w:vMerge/>
            <w:vAlign w:val="center"/>
          </w:tcPr>
          <w:p w14:paraId="52657345" w14:textId="77777777" w:rsidR="00871D91" w:rsidRPr="00405278" w:rsidRDefault="00871D91">
            <w:pPr>
              <w:spacing w:line="240" w:lineRule="auto"/>
              <w:rPr>
                <w:sz w:val="21"/>
                <w:szCs w:val="21"/>
              </w:rPr>
            </w:pPr>
          </w:p>
        </w:tc>
      </w:tr>
      <w:tr w:rsidR="00405278" w:rsidRPr="00405278" w14:paraId="7B079C3A" w14:textId="77777777">
        <w:trPr>
          <w:trHeight w:val="283"/>
          <w:jc w:val="center"/>
        </w:trPr>
        <w:tc>
          <w:tcPr>
            <w:tcW w:w="522" w:type="dxa"/>
            <w:vAlign w:val="center"/>
          </w:tcPr>
          <w:p w14:paraId="6EEE6634" w14:textId="741CE83F" w:rsidR="00871D91" w:rsidRPr="00405278" w:rsidRDefault="00405278">
            <w:pPr>
              <w:spacing w:line="240" w:lineRule="auto"/>
              <w:jc w:val="center"/>
              <w:rPr>
                <w:sz w:val="21"/>
                <w:szCs w:val="21"/>
              </w:rPr>
            </w:pPr>
            <w:r w:rsidRPr="00405278">
              <w:rPr>
                <w:sz w:val="21"/>
                <w:szCs w:val="21"/>
              </w:rPr>
              <w:t>3</w:t>
            </w:r>
          </w:p>
        </w:tc>
        <w:tc>
          <w:tcPr>
            <w:tcW w:w="1184" w:type="dxa"/>
            <w:vAlign w:val="center"/>
          </w:tcPr>
          <w:p w14:paraId="4AD3D98B" w14:textId="77777777" w:rsidR="00871D91" w:rsidRPr="00405278" w:rsidRDefault="00592FB0">
            <w:pPr>
              <w:spacing w:line="240" w:lineRule="auto"/>
              <w:jc w:val="center"/>
              <w:rPr>
                <w:sz w:val="21"/>
                <w:szCs w:val="21"/>
              </w:rPr>
            </w:pPr>
            <w:r w:rsidRPr="00405278">
              <w:rPr>
                <w:sz w:val="21"/>
                <w:szCs w:val="21"/>
              </w:rPr>
              <w:t>生活垃圾</w:t>
            </w:r>
          </w:p>
        </w:tc>
        <w:tc>
          <w:tcPr>
            <w:tcW w:w="1225" w:type="dxa"/>
            <w:vAlign w:val="center"/>
          </w:tcPr>
          <w:p w14:paraId="3C4D7EB1" w14:textId="77777777" w:rsidR="00871D91" w:rsidRPr="00405278" w:rsidRDefault="00592FB0">
            <w:pPr>
              <w:spacing w:line="240" w:lineRule="auto"/>
              <w:jc w:val="center"/>
              <w:rPr>
                <w:sz w:val="21"/>
                <w:szCs w:val="21"/>
              </w:rPr>
            </w:pPr>
            <w:r w:rsidRPr="00405278">
              <w:rPr>
                <w:sz w:val="21"/>
                <w:szCs w:val="21"/>
              </w:rPr>
              <w:t>办公、生活</w:t>
            </w:r>
          </w:p>
        </w:tc>
        <w:tc>
          <w:tcPr>
            <w:tcW w:w="709" w:type="dxa"/>
            <w:vAlign w:val="center"/>
          </w:tcPr>
          <w:p w14:paraId="040213F0" w14:textId="77777777" w:rsidR="00871D91" w:rsidRPr="00405278" w:rsidRDefault="00592FB0">
            <w:pPr>
              <w:spacing w:line="240" w:lineRule="auto"/>
              <w:jc w:val="center"/>
              <w:rPr>
                <w:sz w:val="21"/>
                <w:szCs w:val="21"/>
              </w:rPr>
            </w:pPr>
            <w:r w:rsidRPr="00405278">
              <w:rPr>
                <w:sz w:val="21"/>
                <w:szCs w:val="21"/>
              </w:rPr>
              <w:t>固</w:t>
            </w:r>
          </w:p>
        </w:tc>
        <w:tc>
          <w:tcPr>
            <w:tcW w:w="1436" w:type="dxa"/>
            <w:vAlign w:val="center"/>
          </w:tcPr>
          <w:p w14:paraId="5EC3842D" w14:textId="77777777" w:rsidR="00871D91" w:rsidRPr="00405278" w:rsidRDefault="00592FB0">
            <w:pPr>
              <w:spacing w:line="240" w:lineRule="auto"/>
              <w:jc w:val="center"/>
              <w:rPr>
                <w:sz w:val="21"/>
                <w:szCs w:val="21"/>
              </w:rPr>
            </w:pPr>
            <w:r w:rsidRPr="00405278">
              <w:rPr>
                <w:sz w:val="21"/>
                <w:szCs w:val="21"/>
              </w:rPr>
              <w:t>纸、纺织物等</w:t>
            </w:r>
          </w:p>
        </w:tc>
        <w:tc>
          <w:tcPr>
            <w:tcW w:w="908" w:type="dxa"/>
            <w:vAlign w:val="center"/>
          </w:tcPr>
          <w:p w14:paraId="0DB28FB6" w14:textId="441AD72F" w:rsidR="00871D91" w:rsidRPr="00405278" w:rsidRDefault="00405278">
            <w:pPr>
              <w:spacing w:line="240" w:lineRule="auto"/>
              <w:jc w:val="center"/>
              <w:rPr>
                <w:sz w:val="21"/>
                <w:szCs w:val="21"/>
              </w:rPr>
            </w:pPr>
            <w:r w:rsidRPr="00405278">
              <w:rPr>
                <w:sz w:val="21"/>
                <w:szCs w:val="21"/>
              </w:rPr>
              <w:t>18.25</w:t>
            </w:r>
          </w:p>
        </w:tc>
        <w:tc>
          <w:tcPr>
            <w:tcW w:w="668" w:type="dxa"/>
            <w:vAlign w:val="center"/>
          </w:tcPr>
          <w:p w14:paraId="163FF909" w14:textId="77777777" w:rsidR="00871D91" w:rsidRPr="00405278" w:rsidRDefault="00592FB0">
            <w:pPr>
              <w:spacing w:line="240" w:lineRule="auto"/>
              <w:jc w:val="center"/>
              <w:rPr>
                <w:sz w:val="21"/>
                <w:szCs w:val="21"/>
              </w:rPr>
            </w:pPr>
            <w:r w:rsidRPr="00405278">
              <w:rPr>
                <w:sz w:val="21"/>
                <w:szCs w:val="21"/>
              </w:rPr>
              <w:t>√</w:t>
            </w:r>
          </w:p>
        </w:tc>
        <w:tc>
          <w:tcPr>
            <w:tcW w:w="668" w:type="dxa"/>
            <w:vAlign w:val="center"/>
          </w:tcPr>
          <w:p w14:paraId="2F417F6D" w14:textId="77777777" w:rsidR="00871D91" w:rsidRPr="00405278" w:rsidRDefault="00871D91">
            <w:pPr>
              <w:spacing w:line="240" w:lineRule="auto"/>
              <w:jc w:val="center"/>
              <w:rPr>
                <w:sz w:val="21"/>
                <w:szCs w:val="21"/>
              </w:rPr>
            </w:pPr>
          </w:p>
        </w:tc>
        <w:tc>
          <w:tcPr>
            <w:tcW w:w="1184" w:type="dxa"/>
            <w:vMerge/>
            <w:vAlign w:val="center"/>
          </w:tcPr>
          <w:p w14:paraId="7EC23210" w14:textId="77777777" w:rsidR="00871D91" w:rsidRPr="00405278" w:rsidRDefault="00871D91">
            <w:pPr>
              <w:spacing w:line="240" w:lineRule="auto"/>
              <w:rPr>
                <w:sz w:val="21"/>
                <w:szCs w:val="21"/>
              </w:rPr>
            </w:pPr>
          </w:p>
        </w:tc>
      </w:tr>
    </w:tbl>
    <w:p w14:paraId="6E014631" w14:textId="77777777" w:rsidR="00871D91" w:rsidRPr="00405278" w:rsidRDefault="00592FB0">
      <w:pPr>
        <w:rPr>
          <w:sz w:val="21"/>
          <w:szCs w:val="21"/>
        </w:rPr>
      </w:pPr>
      <w:r w:rsidRPr="00405278">
        <w:rPr>
          <w:sz w:val="21"/>
          <w:szCs w:val="21"/>
        </w:rPr>
        <w:t>*</w:t>
      </w:r>
      <w:r w:rsidRPr="00405278">
        <w:rPr>
          <w:sz w:val="21"/>
          <w:szCs w:val="21"/>
        </w:rPr>
        <w:t>注：种类判断，在相应类别下打</w:t>
      </w:r>
      <w:r w:rsidRPr="00405278">
        <w:rPr>
          <w:sz w:val="21"/>
          <w:szCs w:val="21"/>
        </w:rPr>
        <w:t>“√”</w:t>
      </w:r>
      <w:r w:rsidRPr="00405278">
        <w:rPr>
          <w:sz w:val="21"/>
          <w:szCs w:val="21"/>
        </w:rPr>
        <w:t>。</w:t>
      </w:r>
    </w:p>
    <w:p w14:paraId="41EEC002" w14:textId="25BF52CB" w:rsidR="00871D91" w:rsidRPr="00405278" w:rsidRDefault="00592FB0">
      <w:pPr>
        <w:ind w:firstLineChars="200" w:firstLine="480"/>
      </w:pPr>
      <w:r w:rsidRPr="00405278">
        <w:t>根据《国家危险废物名录》（</w:t>
      </w:r>
      <w:r w:rsidRPr="00405278">
        <w:t>20</w:t>
      </w:r>
      <w:r w:rsidR="00405278">
        <w:t>21</w:t>
      </w:r>
      <w:r w:rsidRPr="00405278">
        <w:t>年），对本项目产生的固体废物危险性进行判定，运营期固体废物分析结果汇总见表</w:t>
      </w:r>
      <w:r w:rsidRPr="00405278">
        <w:t>3.</w:t>
      </w:r>
      <w:r w:rsidR="00980C30" w:rsidRPr="00405278">
        <w:rPr>
          <w:rFonts w:hint="eastAsia"/>
        </w:rPr>
        <w:t>8</w:t>
      </w:r>
      <w:r w:rsidRPr="00405278">
        <w:t>-1</w:t>
      </w:r>
      <w:r w:rsidRPr="00405278">
        <w:rPr>
          <w:rFonts w:hint="eastAsia"/>
        </w:rPr>
        <w:t>1</w:t>
      </w:r>
      <w:r w:rsidRPr="00405278">
        <w:t>。</w:t>
      </w:r>
    </w:p>
    <w:p w14:paraId="7F48F074" w14:textId="5B5A2841" w:rsidR="00871D91" w:rsidRPr="00405278" w:rsidRDefault="00592FB0">
      <w:pPr>
        <w:spacing w:line="240" w:lineRule="auto"/>
        <w:jc w:val="center"/>
        <w:rPr>
          <w:b/>
          <w:bCs/>
        </w:rPr>
      </w:pPr>
      <w:r w:rsidRPr="00405278">
        <w:rPr>
          <w:b/>
          <w:bCs/>
        </w:rPr>
        <w:t>表</w:t>
      </w:r>
      <w:r w:rsidRPr="00405278">
        <w:rPr>
          <w:b/>
          <w:bCs/>
        </w:rPr>
        <w:t>3.</w:t>
      </w:r>
      <w:r w:rsidR="00980C30" w:rsidRPr="00405278">
        <w:rPr>
          <w:rFonts w:hint="eastAsia"/>
          <w:b/>
          <w:bCs/>
        </w:rPr>
        <w:t>8</w:t>
      </w:r>
      <w:r w:rsidRPr="00405278">
        <w:rPr>
          <w:b/>
          <w:bCs/>
        </w:rPr>
        <w:t>-1</w:t>
      </w:r>
      <w:r w:rsidRPr="00405278">
        <w:rPr>
          <w:rFonts w:hint="eastAsia"/>
          <w:b/>
          <w:bCs/>
        </w:rPr>
        <w:t>1</w:t>
      </w:r>
      <w:r w:rsidRPr="00405278">
        <w:rPr>
          <w:b/>
          <w:bCs/>
        </w:rPr>
        <w:t xml:space="preserve">  </w:t>
      </w:r>
      <w:r w:rsidRPr="00405278">
        <w:rPr>
          <w:b/>
          <w:bCs/>
        </w:rPr>
        <w:t>本项目运营期固体废物分析结果汇总表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5"/>
        <w:gridCol w:w="565"/>
        <w:gridCol w:w="1560"/>
        <w:gridCol w:w="691"/>
        <w:gridCol w:w="441"/>
        <w:gridCol w:w="853"/>
        <w:gridCol w:w="708"/>
        <w:gridCol w:w="547"/>
        <w:gridCol w:w="664"/>
        <w:gridCol w:w="990"/>
        <w:gridCol w:w="1008"/>
      </w:tblGrid>
      <w:tr w:rsidR="00234B87" w:rsidRPr="00234B87" w14:paraId="6DC1DC4E" w14:textId="77777777">
        <w:trPr>
          <w:trHeight w:val="283"/>
          <w:jc w:val="center"/>
        </w:trPr>
        <w:tc>
          <w:tcPr>
            <w:tcW w:w="285" w:type="dxa"/>
            <w:vAlign w:val="center"/>
          </w:tcPr>
          <w:p w14:paraId="2C3D8947" w14:textId="77777777" w:rsidR="00871D91" w:rsidRPr="00234B87" w:rsidRDefault="00592FB0">
            <w:pPr>
              <w:spacing w:line="240" w:lineRule="auto"/>
              <w:jc w:val="center"/>
              <w:rPr>
                <w:b/>
                <w:bCs/>
                <w:sz w:val="21"/>
                <w:szCs w:val="21"/>
              </w:rPr>
            </w:pPr>
            <w:r w:rsidRPr="00234B87">
              <w:rPr>
                <w:b/>
                <w:bCs/>
                <w:sz w:val="21"/>
                <w:szCs w:val="21"/>
              </w:rPr>
              <w:t>序号</w:t>
            </w:r>
          </w:p>
        </w:tc>
        <w:tc>
          <w:tcPr>
            <w:tcW w:w="565" w:type="dxa"/>
            <w:vAlign w:val="center"/>
          </w:tcPr>
          <w:p w14:paraId="4FC83B70" w14:textId="77777777" w:rsidR="00871D91" w:rsidRPr="00234B87" w:rsidRDefault="00592FB0">
            <w:pPr>
              <w:spacing w:line="240" w:lineRule="auto"/>
              <w:jc w:val="center"/>
              <w:rPr>
                <w:b/>
                <w:bCs/>
                <w:sz w:val="21"/>
                <w:szCs w:val="21"/>
              </w:rPr>
            </w:pPr>
            <w:r w:rsidRPr="00234B87">
              <w:rPr>
                <w:b/>
                <w:bCs/>
                <w:sz w:val="21"/>
                <w:szCs w:val="21"/>
              </w:rPr>
              <w:t>固废名称</w:t>
            </w:r>
          </w:p>
        </w:tc>
        <w:tc>
          <w:tcPr>
            <w:tcW w:w="1560" w:type="dxa"/>
            <w:vAlign w:val="center"/>
          </w:tcPr>
          <w:p w14:paraId="4F9D1EF0" w14:textId="77777777" w:rsidR="00871D91" w:rsidRPr="00234B87" w:rsidRDefault="00592FB0">
            <w:pPr>
              <w:spacing w:line="240" w:lineRule="auto"/>
              <w:jc w:val="center"/>
              <w:rPr>
                <w:b/>
                <w:bCs/>
                <w:sz w:val="21"/>
                <w:szCs w:val="21"/>
              </w:rPr>
            </w:pPr>
            <w:r w:rsidRPr="00234B87">
              <w:rPr>
                <w:b/>
                <w:bCs/>
                <w:sz w:val="21"/>
                <w:szCs w:val="21"/>
              </w:rPr>
              <w:t>属性（危险废物、一般工业固体废物）</w:t>
            </w:r>
          </w:p>
        </w:tc>
        <w:tc>
          <w:tcPr>
            <w:tcW w:w="691" w:type="dxa"/>
            <w:vAlign w:val="center"/>
          </w:tcPr>
          <w:p w14:paraId="59B8C290" w14:textId="77777777" w:rsidR="00871D91" w:rsidRPr="00234B87" w:rsidRDefault="00592FB0">
            <w:pPr>
              <w:spacing w:line="240" w:lineRule="auto"/>
              <w:jc w:val="center"/>
              <w:rPr>
                <w:b/>
                <w:bCs/>
                <w:sz w:val="21"/>
                <w:szCs w:val="21"/>
              </w:rPr>
            </w:pPr>
            <w:r w:rsidRPr="00234B87">
              <w:rPr>
                <w:b/>
                <w:bCs/>
                <w:sz w:val="21"/>
                <w:szCs w:val="21"/>
              </w:rPr>
              <w:t>产生工序</w:t>
            </w:r>
          </w:p>
        </w:tc>
        <w:tc>
          <w:tcPr>
            <w:tcW w:w="441" w:type="dxa"/>
            <w:vAlign w:val="center"/>
          </w:tcPr>
          <w:p w14:paraId="200D054D" w14:textId="77777777" w:rsidR="00871D91" w:rsidRPr="00234B87" w:rsidRDefault="00592FB0">
            <w:pPr>
              <w:spacing w:line="240" w:lineRule="auto"/>
              <w:jc w:val="center"/>
              <w:rPr>
                <w:b/>
                <w:bCs/>
                <w:sz w:val="21"/>
                <w:szCs w:val="21"/>
              </w:rPr>
            </w:pPr>
            <w:r w:rsidRPr="00234B87">
              <w:rPr>
                <w:b/>
                <w:bCs/>
                <w:sz w:val="21"/>
                <w:szCs w:val="21"/>
              </w:rPr>
              <w:t>形态</w:t>
            </w:r>
          </w:p>
        </w:tc>
        <w:tc>
          <w:tcPr>
            <w:tcW w:w="853" w:type="dxa"/>
            <w:vAlign w:val="center"/>
          </w:tcPr>
          <w:p w14:paraId="2E911F89" w14:textId="77777777" w:rsidR="00871D91" w:rsidRPr="00234B87" w:rsidRDefault="00592FB0">
            <w:pPr>
              <w:spacing w:line="240" w:lineRule="auto"/>
              <w:jc w:val="center"/>
              <w:rPr>
                <w:b/>
                <w:bCs/>
                <w:sz w:val="21"/>
                <w:szCs w:val="21"/>
              </w:rPr>
            </w:pPr>
            <w:r w:rsidRPr="00234B87">
              <w:rPr>
                <w:b/>
                <w:bCs/>
                <w:sz w:val="21"/>
                <w:szCs w:val="21"/>
              </w:rPr>
              <w:t>主要成分</w:t>
            </w:r>
          </w:p>
        </w:tc>
        <w:tc>
          <w:tcPr>
            <w:tcW w:w="708" w:type="dxa"/>
            <w:vAlign w:val="center"/>
          </w:tcPr>
          <w:p w14:paraId="107385F7" w14:textId="77777777" w:rsidR="00871D91" w:rsidRPr="00234B87" w:rsidRDefault="00592FB0">
            <w:pPr>
              <w:spacing w:line="240" w:lineRule="auto"/>
              <w:jc w:val="center"/>
              <w:rPr>
                <w:b/>
                <w:bCs/>
                <w:sz w:val="21"/>
                <w:szCs w:val="21"/>
              </w:rPr>
            </w:pPr>
            <w:r w:rsidRPr="00234B87">
              <w:rPr>
                <w:b/>
                <w:bCs/>
                <w:sz w:val="21"/>
                <w:szCs w:val="21"/>
              </w:rPr>
              <w:t>危险特性鉴别方法</w:t>
            </w:r>
          </w:p>
        </w:tc>
        <w:tc>
          <w:tcPr>
            <w:tcW w:w="547" w:type="dxa"/>
            <w:vAlign w:val="center"/>
          </w:tcPr>
          <w:p w14:paraId="3AE71B3D" w14:textId="77777777" w:rsidR="00871D91" w:rsidRPr="00234B87" w:rsidRDefault="00592FB0">
            <w:pPr>
              <w:spacing w:line="240" w:lineRule="auto"/>
              <w:jc w:val="center"/>
              <w:rPr>
                <w:b/>
                <w:bCs/>
                <w:sz w:val="21"/>
                <w:szCs w:val="21"/>
              </w:rPr>
            </w:pPr>
            <w:r w:rsidRPr="00234B87">
              <w:rPr>
                <w:b/>
                <w:bCs/>
                <w:sz w:val="21"/>
                <w:szCs w:val="21"/>
              </w:rPr>
              <w:t>危险特性</w:t>
            </w:r>
          </w:p>
        </w:tc>
        <w:tc>
          <w:tcPr>
            <w:tcW w:w="664" w:type="dxa"/>
            <w:vAlign w:val="center"/>
          </w:tcPr>
          <w:p w14:paraId="4F0CCA14" w14:textId="77777777" w:rsidR="00871D91" w:rsidRPr="00234B87" w:rsidRDefault="00592FB0">
            <w:pPr>
              <w:spacing w:line="240" w:lineRule="auto"/>
              <w:jc w:val="center"/>
              <w:rPr>
                <w:b/>
                <w:bCs/>
                <w:sz w:val="21"/>
                <w:szCs w:val="21"/>
              </w:rPr>
            </w:pPr>
            <w:r w:rsidRPr="00234B87">
              <w:rPr>
                <w:b/>
                <w:bCs/>
                <w:sz w:val="21"/>
                <w:szCs w:val="21"/>
              </w:rPr>
              <w:t>废物类别</w:t>
            </w:r>
          </w:p>
        </w:tc>
        <w:tc>
          <w:tcPr>
            <w:tcW w:w="990" w:type="dxa"/>
            <w:vAlign w:val="center"/>
          </w:tcPr>
          <w:p w14:paraId="38B12FB7" w14:textId="77777777" w:rsidR="00871D91" w:rsidRPr="00234B87" w:rsidRDefault="00592FB0">
            <w:pPr>
              <w:spacing w:line="240" w:lineRule="auto"/>
              <w:jc w:val="center"/>
              <w:rPr>
                <w:b/>
                <w:bCs/>
                <w:sz w:val="21"/>
                <w:szCs w:val="21"/>
              </w:rPr>
            </w:pPr>
            <w:r w:rsidRPr="00234B87">
              <w:rPr>
                <w:b/>
                <w:bCs/>
                <w:sz w:val="21"/>
                <w:szCs w:val="21"/>
              </w:rPr>
              <w:t>废物</w:t>
            </w:r>
          </w:p>
          <w:p w14:paraId="00806024" w14:textId="77777777" w:rsidR="00871D91" w:rsidRPr="00234B87" w:rsidRDefault="00592FB0">
            <w:pPr>
              <w:spacing w:line="240" w:lineRule="auto"/>
              <w:jc w:val="center"/>
              <w:rPr>
                <w:b/>
                <w:bCs/>
                <w:sz w:val="21"/>
                <w:szCs w:val="21"/>
              </w:rPr>
            </w:pPr>
            <w:r w:rsidRPr="00234B87">
              <w:rPr>
                <w:b/>
                <w:bCs/>
                <w:sz w:val="21"/>
                <w:szCs w:val="21"/>
              </w:rPr>
              <w:t>代码</w:t>
            </w:r>
          </w:p>
        </w:tc>
        <w:tc>
          <w:tcPr>
            <w:tcW w:w="1008" w:type="dxa"/>
            <w:vAlign w:val="center"/>
          </w:tcPr>
          <w:p w14:paraId="57F504B1" w14:textId="77777777" w:rsidR="00871D91" w:rsidRPr="00234B87" w:rsidRDefault="00592FB0">
            <w:pPr>
              <w:spacing w:line="240" w:lineRule="auto"/>
              <w:jc w:val="center"/>
              <w:rPr>
                <w:b/>
                <w:bCs/>
                <w:sz w:val="21"/>
                <w:szCs w:val="21"/>
              </w:rPr>
            </w:pPr>
            <w:r w:rsidRPr="00234B87">
              <w:rPr>
                <w:b/>
                <w:bCs/>
                <w:sz w:val="21"/>
                <w:szCs w:val="21"/>
              </w:rPr>
              <w:t>估算产生量（</w:t>
            </w:r>
            <w:r w:rsidRPr="00234B87">
              <w:rPr>
                <w:b/>
                <w:bCs/>
                <w:sz w:val="21"/>
                <w:szCs w:val="21"/>
              </w:rPr>
              <w:t>t/a</w:t>
            </w:r>
            <w:r w:rsidRPr="00234B87">
              <w:rPr>
                <w:b/>
                <w:bCs/>
                <w:sz w:val="21"/>
                <w:szCs w:val="21"/>
              </w:rPr>
              <w:t>）</w:t>
            </w:r>
          </w:p>
        </w:tc>
      </w:tr>
      <w:tr w:rsidR="00234B87" w:rsidRPr="00234B87" w14:paraId="2FD2ADDB" w14:textId="77777777">
        <w:trPr>
          <w:trHeight w:val="283"/>
          <w:jc w:val="center"/>
        </w:trPr>
        <w:tc>
          <w:tcPr>
            <w:tcW w:w="285" w:type="dxa"/>
            <w:vAlign w:val="center"/>
          </w:tcPr>
          <w:p w14:paraId="412D981E" w14:textId="77777777" w:rsidR="00234B87" w:rsidRPr="00234B87" w:rsidRDefault="00234B87" w:rsidP="00234B87">
            <w:pPr>
              <w:spacing w:line="240" w:lineRule="auto"/>
              <w:jc w:val="center"/>
              <w:rPr>
                <w:sz w:val="21"/>
                <w:szCs w:val="21"/>
              </w:rPr>
            </w:pPr>
            <w:r w:rsidRPr="00234B87">
              <w:rPr>
                <w:sz w:val="21"/>
                <w:szCs w:val="21"/>
              </w:rPr>
              <w:t>1</w:t>
            </w:r>
          </w:p>
        </w:tc>
        <w:tc>
          <w:tcPr>
            <w:tcW w:w="565" w:type="dxa"/>
            <w:vAlign w:val="center"/>
          </w:tcPr>
          <w:p w14:paraId="0D319370" w14:textId="77777777" w:rsidR="00234B87" w:rsidRPr="00234B87" w:rsidRDefault="00234B87" w:rsidP="00234B87">
            <w:pPr>
              <w:spacing w:line="240" w:lineRule="auto"/>
              <w:jc w:val="center"/>
              <w:rPr>
                <w:sz w:val="21"/>
                <w:szCs w:val="21"/>
              </w:rPr>
            </w:pPr>
            <w:r w:rsidRPr="00234B87">
              <w:rPr>
                <w:sz w:val="21"/>
                <w:szCs w:val="21"/>
              </w:rPr>
              <w:t>杂质</w:t>
            </w:r>
          </w:p>
        </w:tc>
        <w:tc>
          <w:tcPr>
            <w:tcW w:w="1560" w:type="dxa"/>
            <w:vAlign w:val="center"/>
          </w:tcPr>
          <w:p w14:paraId="41F1EFAD" w14:textId="77777777" w:rsidR="00234B87" w:rsidRPr="00234B87" w:rsidRDefault="00234B87" w:rsidP="00234B87">
            <w:pPr>
              <w:spacing w:line="240" w:lineRule="auto"/>
              <w:jc w:val="center"/>
              <w:rPr>
                <w:sz w:val="21"/>
                <w:szCs w:val="21"/>
              </w:rPr>
            </w:pPr>
            <w:r w:rsidRPr="00234B87">
              <w:rPr>
                <w:sz w:val="21"/>
                <w:szCs w:val="21"/>
              </w:rPr>
              <w:t>一般工业废物</w:t>
            </w:r>
          </w:p>
        </w:tc>
        <w:tc>
          <w:tcPr>
            <w:tcW w:w="691" w:type="dxa"/>
            <w:vAlign w:val="center"/>
          </w:tcPr>
          <w:p w14:paraId="79849E54" w14:textId="77777777" w:rsidR="00234B87" w:rsidRPr="00234B87" w:rsidRDefault="00234B87" w:rsidP="00234B87">
            <w:pPr>
              <w:spacing w:line="240" w:lineRule="auto"/>
              <w:jc w:val="center"/>
              <w:rPr>
                <w:sz w:val="21"/>
                <w:szCs w:val="21"/>
              </w:rPr>
            </w:pPr>
            <w:r w:rsidRPr="00234B87">
              <w:rPr>
                <w:sz w:val="21"/>
                <w:szCs w:val="21"/>
              </w:rPr>
              <w:t>预处理除杂分拣</w:t>
            </w:r>
          </w:p>
        </w:tc>
        <w:tc>
          <w:tcPr>
            <w:tcW w:w="441" w:type="dxa"/>
            <w:vAlign w:val="center"/>
          </w:tcPr>
          <w:p w14:paraId="6FBAFE97" w14:textId="77777777" w:rsidR="00234B87" w:rsidRPr="00234B87" w:rsidRDefault="00234B87" w:rsidP="00234B87">
            <w:pPr>
              <w:spacing w:line="240" w:lineRule="auto"/>
              <w:jc w:val="center"/>
              <w:rPr>
                <w:sz w:val="21"/>
                <w:szCs w:val="21"/>
              </w:rPr>
            </w:pPr>
            <w:r w:rsidRPr="00234B87">
              <w:rPr>
                <w:sz w:val="21"/>
                <w:szCs w:val="21"/>
              </w:rPr>
              <w:t>固</w:t>
            </w:r>
          </w:p>
        </w:tc>
        <w:tc>
          <w:tcPr>
            <w:tcW w:w="853" w:type="dxa"/>
            <w:vAlign w:val="center"/>
          </w:tcPr>
          <w:p w14:paraId="73C5CD48" w14:textId="77777777" w:rsidR="00234B87" w:rsidRPr="00234B87" w:rsidRDefault="00234B87" w:rsidP="00234B87">
            <w:pPr>
              <w:spacing w:line="240" w:lineRule="auto"/>
              <w:jc w:val="center"/>
              <w:rPr>
                <w:sz w:val="21"/>
                <w:szCs w:val="21"/>
              </w:rPr>
            </w:pPr>
            <w:r w:rsidRPr="00234B87">
              <w:rPr>
                <w:sz w:val="21"/>
                <w:szCs w:val="21"/>
              </w:rPr>
              <w:t>大粒径杂物、砂粒</w:t>
            </w:r>
          </w:p>
        </w:tc>
        <w:tc>
          <w:tcPr>
            <w:tcW w:w="708" w:type="dxa"/>
            <w:vAlign w:val="center"/>
          </w:tcPr>
          <w:p w14:paraId="066128B0" w14:textId="77777777" w:rsidR="00234B87" w:rsidRPr="00234B87" w:rsidRDefault="00234B87" w:rsidP="00234B87">
            <w:pPr>
              <w:spacing w:line="240" w:lineRule="auto"/>
              <w:jc w:val="center"/>
              <w:rPr>
                <w:sz w:val="21"/>
                <w:szCs w:val="21"/>
              </w:rPr>
            </w:pPr>
            <w:r w:rsidRPr="00234B87">
              <w:rPr>
                <w:sz w:val="21"/>
                <w:szCs w:val="21"/>
              </w:rPr>
              <w:t>/</w:t>
            </w:r>
          </w:p>
        </w:tc>
        <w:tc>
          <w:tcPr>
            <w:tcW w:w="547" w:type="dxa"/>
            <w:vAlign w:val="center"/>
          </w:tcPr>
          <w:p w14:paraId="5862A035" w14:textId="77777777" w:rsidR="00234B87" w:rsidRPr="00234B87" w:rsidRDefault="00234B87" w:rsidP="00234B87">
            <w:pPr>
              <w:spacing w:line="240" w:lineRule="auto"/>
              <w:jc w:val="center"/>
              <w:rPr>
                <w:sz w:val="21"/>
                <w:szCs w:val="21"/>
              </w:rPr>
            </w:pPr>
            <w:r w:rsidRPr="00234B87">
              <w:rPr>
                <w:sz w:val="21"/>
                <w:szCs w:val="21"/>
              </w:rPr>
              <w:t>/</w:t>
            </w:r>
          </w:p>
        </w:tc>
        <w:tc>
          <w:tcPr>
            <w:tcW w:w="664" w:type="dxa"/>
            <w:vAlign w:val="center"/>
          </w:tcPr>
          <w:p w14:paraId="5AA8FAE7" w14:textId="77777777" w:rsidR="00234B87" w:rsidRPr="00234B87" w:rsidRDefault="00234B87" w:rsidP="00234B87">
            <w:pPr>
              <w:spacing w:line="240" w:lineRule="auto"/>
              <w:jc w:val="center"/>
              <w:rPr>
                <w:sz w:val="21"/>
                <w:szCs w:val="21"/>
              </w:rPr>
            </w:pPr>
            <w:r w:rsidRPr="00234B87">
              <w:rPr>
                <w:sz w:val="21"/>
                <w:szCs w:val="21"/>
              </w:rPr>
              <w:t>/</w:t>
            </w:r>
          </w:p>
        </w:tc>
        <w:tc>
          <w:tcPr>
            <w:tcW w:w="990" w:type="dxa"/>
            <w:vAlign w:val="center"/>
          </w:tcPr>
          <w:p w14:paraId="1FAE4E1B" w14:textId="25EEE965" w:rsidR="00234B87" w:rsidRPr="00234B87" w:rsidRDefault="00234B87" w:rsidP="00234B87">
            <w:pPr>
              <w:spacing w:line="240" w:lineRule="auto"/>
              <w:jc w:val="center"/>
              <w:rPr>
                <w:sz w:val="21"/>
                <w:szCs w:val="21"/>
              </w:rPr>
            </w:pPr>
            <w:r w:rsidRPr="00234B87">
              <w:rPr>
                <w:sz w:val="21"/>
                <w:szCs w:val="21"/>
              </w:rPr>
              <w:t>900</w:t>
            </w:r>
            <w:r w:rsidRPr="00234B87">
              <w:rPr>
                <w:rFonts w:hint="eastAsia"/>
                <w:sz w:val="21"/>
                <w:szCs w:val="21"/>
              </w:rPr>
              <w:t>-</w:t>
            </w:r>
            <w:r w:rsidRPr="00234B87">
              <w:rPr>
                <w:sz w:val="21"/>
                <w:szCs w:val="21"/>
              </w:rPr>
              <w:t>999</w:t>
            </w:r>
            <w:r w:rsidRPr="00234B87">
              <w:rPr>
                <w:rFonts w:hint="eastAsia"/>
                <w:sz w:val="21"/>
                <w:szCs w:val="21"/>
              </w:rPr>
              <w:t>-</w:t>
            </w:r>
            <w:r w:rsidRPr="00234B87">
              <w:rPr>
                <w:sz w:val="21"/>
                <w:szCs w:val="21"/>
              </w:rPr>
              <w:t>99</w:t>
            </w:r>
          </w:p>
        </w:tc>
        <w:tc>
          <w:tcPr>
            <w:tcW w:w="1008" w:type="dxa"/>
            <w:vAlign w:val="center"/>
          </w:tcPr>
          <w:p w14:paraId="7CF721A5" w14:textId="4A83DBFA" w:rsidR="00234B87" w:rsidRPr="00234B87" w:rsidRDefault="00234B87" w:rsidP="00234B87">
            <w:pPr>
              <w:spacing w:line="240" w:lineRule="auto"/>
              <w:jc w:val="center"/>
              <w:rPr>
                <w:sz w:val="21"/>
                <w:szCs w:val="21"/>
              </w:rPr>
            </w:pPr>
            <w:r w:rsidRPr="00234B87">
              <w:rPr>
                <w:sz w:val="21"/>
                <w:szCs w:val="21"/>
              </w:rPr>
              <w:t>18666.1</w:t>
            </w:r>
          </w:p>
        </w:tc>
      </w:tr>
      <w:tr w:rsidR="00234B87" w:rsidRPr="00234B87" w14:paraId="375422B1" w14:textId="77777777">
        <w:trPr>
          <w:trHeight w:val="283"/>
          <w:jc w:val="center"/>
        </w:trPr>
        <w:tc>
          <w:tcPr>
            <w:tcW w:w="285" w:type="dxa"/>
            <w:vAlign w:val="center"/>
          </w:tcPr>
          <w:p w14:paraId="4064683A" w14:textId="77777777" w:rsidR="00234B87" w:rsidRPr="00234B87" w:rsidRDefault="00234B87" w:rsidP="00234B87">
            <w:pPr>
              <w:spacing w:line="240" w:lineRule="auto"/>
              <w:jc w:val="center"/>
              <w:rPr>
                <w:sz w:val="21"/>
                <w:szCs w:val="21"/>
              </w:rPr>
            </w:pPr>
            <w:r w:rsidRPr="00234B87">
              <w:rPr>
                <w:sz w:val="21"/>
                <w:szCs w:val="21"/>
              </w:rPr>
              <w:t>2</w:t>
            </w:r>
          </w:p>
        </w:tc>
        <w:tc>
          <w:tcPr>
            <w:tcW w:w="565" w:type="dxa"/>
            <w:vAlign w:val="center"/>
          </w:tcPr>
          <w:p w14:paraId="66FF3F5A" w14:textId="183F4401" w:rsidR="00234B87" w:rsidRPr="00234B87" w:rsidRDefault="009C2326" w:rsidP="00234B87">
            <w:pPr>
              <w:spacing w:line="240" w:lineRule="auto"/>
              <w:jc w:val="center"/>
              <w:rPr>
                <w:sz w:val="21"/>
                <w:szCs w:val="21"/>
              </w:rPr>
            </w:pPr>
            <w:r>
              <w:rPr>
                <w:sz w:val="21"/>
                <w:szCs w:val="21"/>
              </w:rPr>
              <w:t>毛油</w:t>
            </w:r>
          </w:p>
        </w:tc>
        <w:tc>
          <w:tcPr>
            <w:tcW w:w="1560" w:type="dxa"/>
            <w:vAlign w:val="center"/>
          </w:tcPr>
          <w:p w14:paraId="692E4811" w14:textId="77777777" w:rsidR="00234B87" w:rsidRPr="00234B87" w:rsidRDefault="00234B87" w:rsidP="00234B87">
            <w:pPr>
              <w:spacing w:line="240" w:lineRule="auto"/>
              <w:jc w:val="center"/>
              <w:rPr>
                <w:sz w:val="21"/>
                <w:szCs w:val="21"/>
              </w:rPr>
            </w:pPr>
            <w:r w:rsidRPr="00234B87">
              <w:rPr>
                <w:sz w:val="21"/>
                <w:szCs w:val="21"/>
              </w:rPr>
              <w:t>一般工业废物</w:t>
            </w:r>
          </w:p>
        </w:tc>
        <w:tc>
          <w:tcPr>
            <w:tcW w:w="691" w:type="dxa"/>
            <w:vAlign w:val="center"/>
          </w:tcPr>
          <w:p w14:paraId="2F8FB55A" w14:textId="77777777" w:rsidR="00234B87" w:rsidRPr="00234B87" w:rsidRDefault="00234B87" w:rsidP="00234B87">
            <w:pPr>
              <w:spacing w:line="240" w:lineRule="auto"/>
              <w:jc w:val="center"/>
              <w:rPr>
                <w:sz w:val="21"/>
                <w:szCs w:val="21"/>
              </w:rPr>
            </w:pPr>
            <w:r w:rsidRPr="00234B87">
              <w:rPr>
                <w:sz w:val="21"/>
                <w:szCs w:val="21"/>
              </w:rPr>
              <w:t>三相分</w:t>
            </w:r>
            <w:r w:rsidRPr="00234B87">
              <w:rPr>
                <w:sz w:val="21"/>
                <w:szCs w:val="21"/>
              </w:rPr>
              <w:lastRenderedPageBreak/>
              <w:t>离</w:t>
            </w:r>
          </w:p>
        </w:tc>
        <w:tc>
          <w:tcPr>
            <w:tcW w:w="441" w:type="dxa"/>
            <w:vAlign w:val="center"/>
          </w:tcPr>
          <w:p w14:paraId="372D1D3B" w14:textId="77777777" w:rsidR="00234B87" w:rsidRPr="00234B87" w:rsidRDefault="00234B87" w:rsidP="00234B87">
            <w:pPr>
              <w:spacing w:line="240" w:lineRule="auto"/>
              <w:jc w:val="center"/>
              <w:rPr>
                <w:sz w:val="21"/>
                <w:szCs w:val="21"/>
              </w:rPr>
            </w:pPr>
            <w:r w:rsidRPr="00234B87">
              <w:rPr>
                <w:sz w:val="21"/>
                <w:szCs w:val="21"/>
              </w:rPr>
              <w:lastRenderedPageBreak/>
              <w:t>半固</w:t>
            </w:r>
          </w:p>
        </w:tc>
        <w:tc>
          <w:tcPr>
            <w:tcW w:w="853" w:type="dxa"/>
            <w:vAlign w:val="center"/>
          </w:tcPr>
          <w:p w14:paraId="58C72A9D" w14:textId="77777777" w:rsidR="00234B87" w:rsidRPr="00234B87" w:rsidRDefault="00234B87" w:rsidP="00234B87">
            <w:pPr>
              <w:spacing w:line="240" w:lineRule="auto"/>
              <w:jc w:val="center"/>
              <w:rPr>
                <w:sz w:val="21"/>
                <w:szCs w:val="21"/>
              </w:rPr>
            </w:pPr>
            <w:r w:rsidRPr="00234B87">
              <w:rPr>
                <w:sz w:val="21"/>
                <w:szCs w:val="21"/>
              </w:rPr>
              <w:t>油脂</w:t>
            </w:r>
          </w:p>
        </w:tc>
        <w:tc>
          <w:tcPr>
            <w:tcW w:w="708" w:type="dxa"/>
            <w:vAlign w:val="center"/>
          </w:tcPr>
          <w:p w14:paraId="6BBA9C21" w14:textId="77777777" w:rsidR="00234B87" w:rsidRPr="00234B87" w:rsidRDefault="00234B87" w:rsidP="00234B87">
            <w:pPr>
              <w:spacing w:line="240" w:lineRule="auto"/>
              <w:jc w:val="center"/>
              <w:rPr>
                <w:sz w:val="21"/>
                <w:szCs w:val="21"/>
              </w:rPr>
            </w:pPr>
            <w:r w:rsidRPr="00234B87">
              <w:rPr>
                <w:sz w:val="21"/>
                <w:szCs w:val="21"/>
              </w:rPr>
              <w:t>/</w:t>
            </w:r>
          </w:p>
        </w:tc>
        <w:tc>
          <w:tcPr>
            <w:tcW w:w="547" w:type="dxa"/>
            <w:vAlign w:val="center"/>
          </w:tcPr>
          <w:p w14:paraId="710488AF" w14:textId="77777777" w:rsidR="00234B87" w:rsidRPr="00234B87" w:rsidRDefault="00234B87" w:rsidP="00234B87">
            <w:pPr>
              <w:spacing w:line="240" w:lineRule="auto"/>
              <w:jc w:val="center"/>
              <w:rPr>
                <w:sz w:val="21"/>
                <w:szCs w:val="21"/>
              </w:rPr>
            </w:pPr>
            <w:r w:rsidRPr="00234B87">
              <w:rPr>
                <w:sz w:val="21"/>
                <w:szCs w:val="21"/>
              </w:rPr>
              <w:t>/</w:t>
            </w:r>
          </w:p>
        </w:tc>
        <w:tc>
          <w:tcPr>
            <w:tcW w:w="664" w:type="dxa"/>
            <w:vAlign w:val="center"/>
          </w:tcPr>
          <w:p w14:paraId="55FC9497" w14:textId="77777777" w:rsidR="00234B87" w:rsidRPr="00234B87" w:rsidRDefault="00234B87" w:rsidP="00234B87">
            <w:pPr>
              <w:spacing w:line="240" w:lineRule="auto"/>
              <w:jc w:val="center"/>
              <w:rPr>
                <w:sz w:val="21"/>
                <w:szCs w:val="21"/>
              </w:rPr>
            </w:pPr>
            <w:r w:rsidRPr="00234B87">
              <w:rPr>
                <w:sz w:val="21"/>
                <w:szCs w:val="21"/>
              </w:rPr>
              <w:t>/</w:t>
            </w:r>
          </w:p>
        </w:tc>
        <w:tc>
          <w:tcPr>
            <w:tcW w:w="990" w:type="dxa"/>
            <w:vAlign w:val="center"/>
          </w:tcPr>
          <w:p w14:paraId="55DD37CD" w14:textId="3450274B" w:rsidR="00234B87" w:rsidRPr="00234B87" w:rsidRDefault="00234B87" w:rsidP="00234B87">
            <w:pPr>
              <w:spacing w:line="240" w:lineRule="auto"/>
              <w:jc w:val="center"/>
              <w:rPr>
                <w:sz w:val="21"/>
                <w:szCs w:val="21"/>
              </w:rPr>
            </w:pPr>
            <w:r w:rsidRPr="00234B87">
              <w:rPr>
                <w:sz w:val="21"/>
                <w:szCs w:val="21"/>
              </w:rPr>
              <w:t>900</w:t>
            </w:r>
            <w:r w:rsidRPr="00234B87">
              <w:rPr>
                <w:rFonts w:hint="eastAsia"/>
                <w:sz w:val="21"/>
                <w:szCs w:val="21"/>
              </w:rPr>
              <w:t>-</w:t>
            </w:r>
            <w:r w:rsidRPr="00234B87">
              <w:rPr>
                <w:sz w:val="21"/>
                <w:szCs w:val="21"/>
              </w:rPr>
              <w:t>999</w:t>
            </w:r>
            <w:r w:rsidRPr="00234B87">
              <w:rPr>
                <w:rFonts w:hint="eastAsia"/>
                <w:sz w:val="21"/>
                <w:szCs w:val="21"/>
              </w:rPr>
              <w:t>-</w:t>
            </w:r>
            <w:r w:rsidRPr="00234B87">
              <w:rPr>
                <w:sz w:val="21"/>
                <w:szCs w:val="21"/>
              </w:rPr>
              <w:t>99</w:t>
            </w:r>
          </w:p>
        </w:tc>
        <w:tc>
          <w:tcPr>
            <w:tcW w:w="1008" w:type="dxa"/>
            <w:vAlign w:val="center"/>
          </w:tcPr>
          <w:p w14:paraId="22B2903C" w14:textId="35AB0F3D" w:rsidR="00234B87" w:rsidRPr="00234B87" w:rsidRDefault="00234B87" w:rsidP="00234B87">
            <w:pPr>
              <w:spacing w:line="240" w:lineRule="auto"/>
              <w:jc w:val="center"/>
              <w:rPr>
                <w:sz w:val="21"/>
                <w:szCs w:val="21"/>
              </w:rPr>
            </w:pPr>
            <w:r w:rsidRPr="00234B87">
              <w:rPr>
                <w:sz w:val="21"/>
                <w:szCs w:val="21"/>
              </w:rPr>
              <w:t>1587.75</w:t>
            </w:r>
          </w:p>
        </w:tc>
      </w:tr>
      <w:tr w:rsidR="00234B87" w:rsidRPr="00234B87" w14:paraId="2506BD17" w14:textId="77777777">
        <w:trPr>
          <w:trHeight w:val="283"/>
          <w:jc w:val="center"/>
        </w:trPr>
        <w:tc>
          <w:tcPr>
            <w:tcW w:w="285" w:type="dxa"/>
            <w:vAlign w:val="center"/>
          </w:tcPr>
          <w:p w14:paraId="4779ACAD" w14:textId="7273F1DB" w:rsidR="00234B87" w:rsidRPr="00234B87" w:rsidRDefault="00234B87" w:rsidP="00234B87">
            <w:pPr>
              <w:spacing w:line="240" w:lineRule="auto"/>
              <w:jc w:val="center"/>
              <w:rPr>
                <w:sz w:val="21"/>
                <w:szCs w:val="21"/>
              </w:rPr>
            </w:pPr>
            <w:r w:rsidRPr="00234B87">
              <w:rPr>
                <w:sz w:val="21"/>
                <w:szCs w:val="21"/>
              </w:rPr>
              <w:lastRenderedPageBreak/>
              <w:t>3</w:t>
            </w:r>
          </w:p>
        </w:tc>
        <w:tc>
          <w:tcPr>
            <w:tcW w:w="565" w:type="dxa"/>
            <w:vAlign w:val="center"/>
          </w:tcPr>
          <w:p w14:paraId="21E23667" w14:textId="77777777" w:rsidR="00234B87" w:rsidRPr="00234B87" w:rsidRDefault="00234B87" w:rsidP="00234B87">
            <w:pPr>
              <w:spacing w:line="240" w:lineRule="auto"/>
              <w:jc w:val="center"/>
              <w:rPr>
                <w:sz w:val="21"/>
                <w:szCs w:val="21"/>
              </w:rPr>
            </w:pPr>
            <w:r w:rsidRPr="00234B87">
              <w:rPr>
                <w:sz w:val="21"/>
                <w:szCs w:val="21"/>
              </w:rPr>
              <w:t>生活垃圾</w:t>
            </w:r>
          </w:p>
        </w:tc>
        <w:tc>
          <w:tcPr>
            <w:tcW w:w="1560" w:type="dxa"/>
            <w:vAlign w:val="center"/>
          </w:tcPr>
          <w:p w14:paraId="7E4DC0D1" w14:textId="77777777" w:rsidR="00234B87" w:rsidRPr="00234B87" w:rsidRDefault="00234B87" w:rsidP="00234B87">
            <w:pPr>
              <w:spacing w:line="240" w:lineRule="auto"/>
              <w:jc w:val="center"/>
              <w:rPr>
                <w:sz w:val="21"/>
                <w:szCs w:val="21"/>
              </w:rPr>
            </w:pPr>
            <w:r w:rsidRPr="00234B87">
              <w:rPr>
                <w:sz w:val="21"/>
                <w:szCs w:val="21"/>
              </w:rPr>
              <w:t>一般工业废物</w:t>
            </w:r>
          </w:p>
        </w:tc>
        <w:tc>
          <w:tcPr>
            <w:tcW w:w="691" w:type="dxa"/>
            <w:vAlign w:val="center"/>
          </w:tcPr>
          <w:p w14:paraId="07EB02FF" w14:textId="77777777" w:rsidR="00234B87" w:rsidRPr="00234B87" w:rsidRDefault="00234B87" w:rsidP="00234B87">
            <w:pPr>
              <w:spacing w:line="240" w:lineRule="auto"/>
              <w:jc w:val="center"/>
              <w:rPr>
                <w:sz w:val="21"/>
                <w:szCs w:val="21"/>
              </w:rPr>
            </w:pPr>
            <w:r w:rsidRPr="00234B87">
              <w:rPr>
                <w:sz w:val="21"/>
                <w:szCs w:val="21"/>
              </w:rPr>
              <w:t>办公、生活</w:t>
            </w:r>
          </w:p>
        </w:tc>
        <w:tc>
          <w:tcPr>
            <w:tcW w:w="441" w:type="dxa"/>
            <w:vAlign w:val="center"/>
          </w:tcPr>
          <w:p w14:paraId="5DDEA7DB" w14:textId="77777777" w:rsidR="00234B87" w:rsidRPr="00234B87" w:rsidRDefault="00234B87" w:rsidP="00234B87">
            <w:pPr>
              <w:spacing w:line="240" w:lineRule="auto"/>
              <w:jc w:val="center"/>
              <w:rPr>
                <w:sz w:val="21"/>
                <w:szCs w:val="21"/>
              </w:rPr>
            </w:pPr>
            <w:r w:rsidRPr="00234B87">
              <w:rPr>
                <w:sz w:val="21"/>
                <w:szCs w:val="21"/>
              </w:rPr>
              <w:t>固</w:t>
            </w:r>
          </w:p>
        </w:tc>
        <w:tc>
          <w:tcPr>
            <w:tcW w:w="853" w:type="dxa"/>
            <w:vAlign w:val="center"/>
          </w:tcPr>
          <w:p w14:paraId="41DA77BE" w14:textId="77777777" w:rsidR="00234B87" w:rsidRPr="00234B87" w:rsidRDefault="00234B87" w:rsidP="00234B87">
            <w:pPr>
              <w:spacing w:line="240" w:lineRule="auto"/>
              <w:jc w:val="center"/>
              <w:rPr>
                <w:sz w:val="21"/>
                <w:szCs w:val="21"/>
              </w:rPr>
            </w:pPr>
            <w:r w:rsidRPr="00234B87">
              <w:rPr>
                <w:sz w:val="21"/>
                <w:szCs w:val="21"/>
              </w:rPr>
              <w:t>纸、纺织物等</w:t>
            </w:r>
          </w:p>
        </w:tc>
        <w:tc>
          <w:tcPr>
            <w:tcW w:w="708" w:type="dxa"/>
            <w:vAlign w:val="center"/>
          </w:tcPr>
          <w:p w14:paraId="75307F2C" w14:textId="77777777" w:rsidR="00234B87" w:rsidRPr="00234B87" w:rsidRDefault="00234B87" w:rsidP="00234B87">
            <w:pPr>
              <w:spacing w:line="240" w:lineRule="auto"/>
              <w:jc w:val="center"/>
              <w:rPr>
                <w:sz w:val="21"/>
                <w:szCs w:val="21"/>
              </w:rPr>
            </w:pPr>
            <w:r w:rsidRPr="00234B87">
              <w:rPr>
                <w:sz w:val="21"/>
                <w:szCs w:val="21"/>
              </w:rPr>
              <w:t>/</w:t>
            </w:r>
          </w:p>
        </w:tc>
        <w:tc>
          <w:tcPr>
            <w:tcW w:w="547" w:type="dxa"/>
            <w:vAlign w:val="center"/>
          </w:tcPr>
          <w:p w14:paraId="608BC24E" w14:textId="77777777" w:rsidR="00234B87" w:rsidRPr="00234B87" w:rsidRDefault="00234B87" w:rsidP="00234B87">
            <w:pPr>
              <w:spacing w:line="240" w:lineRule="auto"/>
              <w:jc w:val="center"/>
              <w:rPr>
                <w:sz w:val="21"/>
                <w:szCs w:val="21"/>
              </w:rPr>
            </w:pPr>
            <w:r w:rsidRPr="00234B87">
              <w:rPr>
                <w:sz w:val="21"/>
                <w:szCs w:val="21"/>
              </w:rPr>
              <w:t>/</w:t>
            </w:r>
          </w:p>
        </w:tc>
        <w:tc>
          <w:tcPr>
            <w:tcW w:w="664" w:type="dxa"/>
            <w:vAlign w:val="center"/>
          </w:tcPr>
          <w:p w14:paraId="6CAA05F9" w14:textId="77777777" w:rsidR="00234B87" w:rsidRPr="00234B87" w:rsidRDefault="00234B87" w:rsidP="00234B87">
            <w:pPr>
              <w:spacing w:line="240" w:lineRule="auto"/>
              <w:jc w:val="center"/>
              <w:rPr>
                <w:sz w:val="21"/>
                <w:szCs w:val="21"/>
              </w:rPr>
            </w:pPr>
            <w:r w:rsidRPr="00234B87">
              <w:rPr>
                <w:sz w:val="21"/>
                <w:szCs w:val="21"/>
              </w:rPr>
              <w:t>/</w:t>
            </w:r>
          </w:p>
        </w:tc>
        <w:tc>
          <w:tcPr>
            <w:tcW w:w="990" w:type="dxa"/>
            <w:vAlign w:val="center"/>
          </w:tcPr>
          <w:p w14:paraId="51B400EA" w14:textId="5F3BF46E" w:rsidR="00234B87" w:rsidRPr="00234B87" w:rsidRDefault="00234B87" w:rsidP="00234B87">
            <w:pPr>
              <w:spacing w:line="240" w:lineRule="auto"/>
              <w:jc w:val="center"/>
              <w:rPr>
                <w:sz w:val="21"/>
                <w:szCs w:val="21"/>
              </w:rPr>
            </w:pPr>
            <w:r w:rsidRPr="00234B87">
              <w:rPr>
                <w:sz w:val="21"/>
                <w:szCs w:val="21"/>
              </w:rPr>
              <w:t>900</w:t>
            </w:r>
            <w:r w:rsidRPr="00234B87">
              <w:rPr>
                <w:rFonts w:hint="eastAsia"/>
                <w:sz w:val="21"/>
                <w:szCs w:val="21"/>
              </w:rPr>
              <w:t>-</w:t>
            </w:r>
            <w:r w:rsidRPr="00234B87">
              <w:rPr>
                <w:sz w:val="21"/>
                <w:szCs w:val="21"/>
              </w:rPr>
              <w:t>999</w:t>
            </w:r>
            <w:r w:rsidRPr="00234B87">
              <w:rPr>
                <w:rFonts w:hint="eastAsia"/>
                <w:sz w:val="21"/>
                <w:szCs w:val="21"/>
              </w:rPr>
              <w:t>-</w:t>
            </w:r>
            <w:r w:rsidRPr="00234B87">
              <w:rPr>
                <w:sz w:val="21"/>
                <w:szCs w:val="21"/>
              </w:rPr>
              <w:t>99</w:t>
            </w:r>
          </w:p>
        </w:tc>
        <w:tc>
          <w:tcPr>
            <w:tcW w:w="1008" w:type="dxa"/>
            <w:vAlign w:val="center"/>
          </w:tcPr>
          <w:p w14:paraId="0193FABC" w14:textId="5076C8D5" w:rsidR="00234B87" w:rsidRPr="00234B87" w:rsidRDefault="00234B87" w:rsidP="00234B87">
            <w:pPr>
              <w:spacing w:line="240" w:lineRule="auto"/>
              <w:jc w:val="center"/>
              <w:rPr>
                <w:sz w:val="21"/>
                <w:szCs w:val="21"/>
              </w:rPr>
            </w:pPr>
            <w:r w:rsidRPr="00234B87">
              <w:rPr>
                <w:sz w:val="21"/>
                <w:szCs w:val="21"/>
              </w:rPr>
              <w:t>18.25</w:t>
            </w:r>
          </w:p>
        </w:tc>
      </w:tr>
    </w:tbl>
    <w:p w14:paraId="0E90D714" w14:textId="7197EE12" w:rsidR="00871D91" w:rsidRPr="00C7144A" w:rsidRDefault="00592FB0">
      <w:pPr>
        <w:ind w:firstLineChars="200" w:firstLine="480"/>
      </w:pPr>
      <w:r w:rsidRPr="00C7144A">
        <w:t>固体废物产生与处置情况一览见表</w:t>
      </w:r>
      <w:r w:rsidRPr="00C7144A">
        <w:t>3.</w:t>
      </w:r>
      <w:r w:rsidR="00980C30" w:rsidRPr="00C7144A">
        <w:rPr>
          <w:rFonts w:hint="eastAsia"/>
        </w:rPr>
        <w:t>8</w:t>
      </w:r>
      <w:r w:rsidRPr="00C7144A">
        <w:t>-1</w:t>
      </w:r>
      <w:r w:rsidRPr="00C7144A">
        <w:rPr>
          <w:rFonts w:hint="eastAsia"/>
        </w:rPr>
        <w:t>2</w:t>
      </w:r>
      <w:r w:rsidRPr="00C7144A">
        <w:t>。</w:t>
      </w:r>
    </w:p>
    <w:p w14:paraId="6597D053" w14:textId="322628BD" w:rsidR="00871D91" w:rsidRPr="00C7144A" w:rsidRDefault="00592FB0">
      <w:pPr>
        <w:spacing w:line="240" w:lineRule="auto"/>
        <w:jc w:val="center"/>
        <w:rPr>
          <w:b/>
          <w:bCs/>
        </w:rPr>
      </w:pPr>
      <w:r w:rsidRPr="00C7144A">
        <w:rPr>
          <w:b/>
          <w:bCs/>
        </w:rPr>
        <w:t>表</w:t>
      </w:r>
      <w:r w:rsidRPr="00C7144A">
        <w:rPr>
          <w:b/>
          <w:bCs/>
        </w:rPr>
        <w:t>3.</w:t>
      </w:r>
      <w:r w:rsidR="00980C30" w:rsidRPr="00C7144A">
        <w:rPr>
          <w:rFonts w:hint="eastAsia"/>
          <w:b/>
          <w:bCs/>
        </w:rPr>
        <w:t>8</w:t>
      </w:r>
      <w:r w:rsidRPr="00C7144A">
        <w:rPr>
          <w:b/>
          <w:bCs/>
        </w:rPr>
        <w:t>-1</w:t>
      </w:r>
      <w:r w:rsidRPr="00C7144A">
        <w:rPr>
          <w:rFonts w:hint="eastAsia"/>
          <w:b/>
          <w:bCs/>
        </w:rPr>
        <w:t>2</w:t>
      </w:r>
      <w:r w:rsidRPr="00C7144A">
        <w:rPr>
          <w:b/>
          <w:bCs/>
        </w:rPr>
        <w:t xml:space="preserve">  </w:t>
      </w:r>
      <w:r w:rsidRPr="00C7144A">
        <w:rPr>
          <w:b/>
          <w:bCs/>
        </w:rPr>
        <w:t>项目固体废物产生与处置情况汇总表</w:t>
      </w:r>
    </w:p>
    <w:tbl>
      <w:tblPr>
        <w:tblW w:w="8504"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22"/>
        <w:gridCol w:w="1134"/>
        <w:gridCol w:w="1417"/>
        <w:gridCol w:w="1559"/>
        <w:gridCol w:w="1486"/>
        <w:gridCol w:w="2386"/>
      </w:tblGrid>
      <w:tr w:rsidR="00C7144A" w:rsidRPr="00C7144A" w14:paraId="56B19F4A" w14:textId="77777777" w:rsidTr="00C7144A">
        <w:trPr>
          <w:trHeight w:val="340"/>
          <w:jc w:val="center"/>
        </w:trPr>
        <w:tc>
          <w:tcPr>
            <w:tcW w:w="522" w:type="dxa"/>
            <w:vAlign w:val="center"/>
          </w:tcPr>
          <w:p w14:paraId="0C1FEF3D" w14:textId="77777777" w:rsidR="00871D91" w:rsidRPr="00C7144A" w:rsidRDefault="00592FB0">
            <w:pPr>
              <w:spacing w:line="240" w:lineRule="auto"/>
              <w:jc w:val="center"/>
              <w:rPr>
                <w:b/>
                <w:bCs/>
                <w:sz w:val="21"/>
                <w:szCs w:val="21"/>
              </w:rPr>
            </w:pPr>
            <w:r w:rsidRPr="00C7144A">
              <w:rPr>
                <w:b/>
                <w:bCs/>
                <w:sz w:val="21"/>
                <w:szCs w:val="21"/>
              </w:rPr>
              <w:t>固废类别</w:t>
            </w:r>
          </w:p>
        </w:tc>
        <w:tc>
          <w:tcPr>
            <w:tcW w:w="1134" w:type="dxa"/>
            <w:vAlign w:val="center"/>
          </w:tcPr>
          <w:p w14:paraId="4029A252" w14:textId="77777777" w:rsidR="00871D91" w:rsidRPr="00C7144A" w:rsidRDefault="00592FB0">
            <w:pPr>
              <w:spacing w:line="240" w:lineRule="auto"/>
              <w:jc w:val="center"/>
              <w:rPr>
                <w:b/>
                <w:bCs/>
                <w:sz w:val="21"/>
                <w:szCs w:val="21"/>
              </w:rPr>
            </w:pPr>
            <w:r w:rsidRPr="00C7144A">
              <w:rPr>
                <w:b/>
                <w:bCs/>
                <w:sz w:val="21"/>
                <w:szCs w:val="21"/>
              </w:rPr>
              <w:t>名称</w:t>
            </w:r>
          </w:p>
        </w:tc>
        <w:tc>
          <w:tcPr>
            <w:tcW w:w="1417" w:type="dxa"/>
            <w:vAlign w:val="center"/>
          </w:tcPr>
          <w:p w14:paraId="1844EF3F" w14:textId="77777777" w:rsidR="00871D91" w:rsidRPr="00C7144A" w:rsidRDefault="00592FB0">
            <w:pPr>
              <w:spacing w:line="240" w:lineRule="auto"/>
              <w:jc w:val="center"/>
              <w:rPr>
                <w:b/>
                <w:bCs/>
                <w:sz w:val="21"/>
                <w:szCs w:val="21"/>
              </w:rPr>
            </w:pPr>
            <w:r w:rsidRPr="00C7144A">
              <w:rPr>
                <w:b/>
                <w:bCs/>
                <w:sz w:val="21"/>
                <w:szCs w:val="21"/>
              </w:rPr>
              <w:t>产生量（</w:t>
            </w:r>
            <w:r w:rsidRPr="00C7144A">
              <w:rPr>
                <w:b/>
                <w:bCs/>
                <w:sz w:val="21"/>
                <w:szCs w:val="21"/>
              </w:rPr>
              <w:t>t/a</w:t>
            </w:r>
            <w:r w:rsidRPr="00C7144A">
              <w:rPr>
                <w:b/>
                <w:bCs/>
                <w:sz w:val="21"/>
                <w:szCs w:val="21"/>
              </w:rPr>
              <w:t>）</w:t>
            </w:r>
          </w:p>
        </w:tc>
        <w:tc>
          <w:tcPr>
            <w:tcW w:w="1559" w:type="dxa"/>
            <w:vAlign w:val="center"/>
          </w:tcPr>
          <w:p w14:paraId="279AF3FE" w14:textId="77777777" w:rsidR="00871D91" w:rsidRPr="00C7144A" w:rsidRDefault="00592FB0">
            <w:pPr>
              <w:spacing w:line="240" w:lineRule="auto"/>
              <w:jc w:val="center"/>
              <w:rPr>
                <w:b/>
                <w:bCs/>
                <w:sz w:val="21"/>
                <w:szCs w:val="21"/>
              </w:rPr>
            </w:pPr>
            <w:r w:rsidRPr="00C7144A">
              <w:rPr>
                <w:b/>
                <w:bCs/>
                <w:sz w:val="21"/>
                <w:szCs w:val="21"/>
              </w:rPr>
              <w:t>削减量（</w:t>
            </w:r>
            <w:r w:rsidRPr="00C7144A">
              <w:rPr>
                <w:b/>
                <w:bCs/>
                <w:sz w:val="21"/>
                <w:szCs w:val="21"/>
              </w:rPr>
              <w:t>t/a</w:t>
            </w:r>
            <w:r w:rsidRPr="00C7144A">
              <w:rPr>
                <w:b/>
                <w:bCs/>
                <w:sz w:val="21"/>
                <w:szCs w:val="21"/>
              </w:rPr>
              <w:t>）</w:t>
            </w:r>
          </w:p>
        </w:tc>
        <w:tc>
          <w:tcPr>
            <w:tcW w:w="1486" w:type="dxa"/>
            <w:tcBorders>
              <w:bottom w:val="single" w:sz="4" w:space="0" w:color="auto"/>
            </w:tcBorders>
            <w:vAlign w:val="center"/>
          </w:tcPr>
          <w:p w14:paraId="7E8F2246" w14:textId="77777777" w:rsidR="00871D91" w:rsidRPr="00C7144A" w:rsidRDefault="00592FB0">
            <w:pPr>
              <w:spacing w:line="240" w:lineRule="auto"/>
              <w:jc w:val="center"/>
              <w:rPr>
                <w:b/>
                <w:bCs/>
                <w:sz w:val="21"/>
                <w:szCs w:val="21"/>
              </w:rPr>
            </w:pPr>
            <w:r w:rsidRPr="00C7144A">
              <w:rPr>
                <w:b/>
                <w:bCs/>
                <w:sz w:val="21"/>
                <w:szCs w:val="21"/>
              </w:rPr>
              <w:t>排放量（</w:t>
            </w:r>
            <w:r w:rsidRPr="00C7144A">
              <w:rPr>
                <w:b/>
                <w:bCs/>
                <w:sz w:val="21"/>
                <w:szCs w:val="21"/>
              </w:rPr>
              <w:t>t/a</w:t>
            </w:r>
            <w:r w:rsidRPr="00C7144A">
              <w:rPr>
                <w:b/>
                <w:bCs/>
                <w:sz w:val="21"/>
                <w:szCs w:val="21"/>
              </w:rPr>
              <w:t>）</w:t>
            </w:r>
          </w:p>
        </w:tc>
        <w:tc>
          <w:tcPr>
            <w:tcW w:w="2386" w:type="dxa"/>
            <w:tcBorders>
              <w:bottom w:val="single" w:sz="4" w:space="0" w:color="auto"/>
            </w:tcBorders>
            <w:vAlign w:val="center"/>
          </w:tcPr>
          <w:p w14:paraId="5422D0D0" w14:textId="77777777" w:rsidR="00871D91" w:rsidRPr="00C7144A" w:rsidRDefault="00592FB0">
            <w:pPr>
              <w:spacing w:line="240" w:lineRule="auto"/>
              <w:jc w:val="center"/>
              <w:rPr>
                <w:b/>
                <w:bCs/>
                <w:sz w:val="21"/>
                <w:szCs w:val="21"/>
              </w:rPr>
            </w:pPr>
            <w:r w:rsidRPr="00C7144A">
              <w:rPr>
                <w:b/>
                <w:bCs/>
                <w:sz w:val="21"/>
                <w:szCs w:val="21"/>
              </w:rPr>
              <w:t>处置措施</w:t>
            </w:r>
          </w:p>
        </w:tc>
      </w:tr>
      <w:tr w:rsidR="00C7144A" w:rsidRPr="00C7144A" w14:paraId="30D2393A" w14:textId="77777777" w:rsidTr="00C7144A">
        <w:trPr>
          <w:trHeight w:val="340"/>
          <w:jc w:val="center"/>
        </w:trPr>
        <w:tc>
          <w:tcPr>
            <w:tcW w:w="522" w:type="dxa"/>
            <w:vMerge w:val="restart"/>
            <w:tcMar>
              <w:left w:w="0" w:type="dxa"/>
              <w:right w:w="0" w:type="dxa"/>
            </w:tcMar>
            <w:vAlign w:val="center"/>
          </w:tcPr>
          <w:p w14:paraId="7738D104" w14:textId="77777777" w:rsidR="00C7144A" w:rsidRPr="00C7144A" w:rsidRDefault="00C7144A" w:rsidP="00C7144A">
            <w:pPr>
              <w:spacing w:line="240" w:lineRule="auto"/>
              <w:jc w:val="center"/>
              <w:rPr>
                <w:sz w:val="21"/>
                <w:szCs w:val="21"/>
              </w:rPr>
            </w:pPr>
            <w:r w:rsidRPr="00C7144A">
              <w:rPr>
                <w:sz w:val="21"/>
                <w:szCs w:val="21"/>
              </w:rPr>
              <w:t>一般固废</w:t>
            </w:r>
          </w:p>
        </w:tc>
        <w:tc>
          <w:tcPr>
            <w:tcW w:w="1134" w:type="dxa"/>
            <w:vAlign w:val="center"/>
          </w:tcPr>
          <w:p w14:paraId="59B77F50" w14:textId="77777777" w:rsidR="00C7144A" w:rsidRPr="00C7144A" w:rsidRDefault="00C7144A" w:rsidP="00C7144A">
            <w:pPr>
              <w:spacing w:line="240" w:lineRule="auto"/>
              <w:jc w:val="center"/>
              <w:rPr>
                <w:sz w:val="21"/>
                <w:szCs w:val="21"/>
              </w:rPr>
            </w:pPr>
            <w:r w:rsidRPr="00C7144A">
              <w:rPr>
                <w:sz w:val="21"/>
                <w:szCs w:val="21"/>
              </w:rPr>
              <w:t>杂质</w:t>
            </w:r>
          </w:p>
        </w:tc>
        <w:tc>
          <w:tcPr>
            <w:tcW w:w="1417" w:type="dxa"/>
            <w:vAlign w:val="center"/>
          </w:tcPr>
          <w:p w14:paraId="6F9BF973" w14:textId="57A342FB" w:rsidR="00C7144A" w:rsidRPr="00C7144A" w:rsidRDefault="00C7144A" w:rsidP="00C7144A">
            <w:pPr>
              <w:spacing w:line="240" w:lineRule="auto"/>
              <w:jc w:val="center"/>
              <w:rPr>
                <w:sz w:val="21"/>
                <w:szCs w:val="21"/>
              </w:rPr>
            </w:pPr>
            <w:r w:rsidRPr="00C7144A">
              <w:rPr>
                <w:sz w:val="21"/>
                <w:szCs w:val="21"/>
              </w:rPr>
              <w:t>18666.1</w:t>
            </w:r>
          </w:p>
        </w:tc>
        <w:tc>
          <w:tcPr>
            <w:tcW w:w="1559" w:type="dxa"/>
            <w:vAlign w:val="center"/>
          </w:tcPr>
          <w:p w14:paraId="4DBDA55E" w14:textId="383EE775" w:rsidR="00C7144A" w:rsidRPr="00C7144A" w:rsidRDefault="00C7144A" w:rsidP="00C7144A">
            <w:pPr>
              <w:spacing w:line="240" w:lineRule="auto"/>
              <w:jc w:val="center"/>
              <w:rPr>
                <w:sz w:val="21"/>
                <w:szCs w:val="21"/>
              </w:rPr>
            </w:pPr>
            <w:r w:rsidRPr="00C7144A">
              <w:rPr>
                <w:sz w:val="21"/>
                <w:szCs w:val="21"/>
              </w:rPr>
              <w:t>18666.1</w:t>
            </w:r>
          </w:p>
        </w:tc>
        <w:tc>
          <w:tcPr>
            <w:tcW w:w="1486" w:type="dxa"/>
            <w:tcBorders>
              <w:top w:val="single" w:sz="4" w:space="0" w:color="auto"/>
              <w:bottom w:val="single" w:sz="4" w:space="0" w:color="auto"/>
            </w:tcBorders>
            <w:vAlign w:val="center"/>
          </w:tcPr>
          <w:p w14:paraId="7F7DD2E6" w14:textId="77777777" w:rsidR="00C7144A" w:rsidRPr="00C7144A" w:rsidRDefault="00C7144A" w:rsidP="00C7144A">
            <w:pPr>
              <w:spacing w:line="240" w:lineRule="auto"/>
              <w:jc w:val="center"/>
              <w:rPr>
                <w:sz w:val="21"/>
                <w:szCs w:val="21"/>
              </w:rPr>
            </w:pPr>
            <w:r w:rsidRPr="00C7144A">
              <w:rPr>
                <w:sz w:val="21"/>
                <w:szCs w:val="21"/>
              </w:rPr>
              <w:t>0</w:t>
            </w:r>
          </w:p>
        </w:tc>
        <w:tc>
          <w:tcPr>
            <w:tcW w:w="2386" w:type="dxa"/>
            <w:tcBorders>
              <w:top w:val="single" w:sz="4" w:space="0" w:color="auto"/>
              <w:bottom w:val="single" w:sz="4" w:space="0" w:color="auto"/>
            </w:tcBorders>
            <w:vAlign w:val="center"/>
          </w:tcPr>
          <w:p w14:paraId="1910B3E6" w14:textId="5A473FA6" w:rsidR="00C7144A" w:rsidRPr="00C7144A" w:rsidRDefault="00C7144A" w:rsidP="00C7144A">
            <w:pPr>
              <w:spacing w:line="240" w:lineRule="auto"/>
              <w:jc w:val="center"/>
              <w:rPr>
                <w:sz w:val="21"/>
                <w:szCs w:val="21"/>
              </w:rPr>
            </w:pPr>
            <w:r w:rsidRPr="00C7144A">
              <w:rPr>
                <w:sz w:val="21"/>
                <w:szCs w:val="21"/>
              </w:rPr>
              <w:t>送垃圾焚烧发电项目焚烧</w:t>
            </w:r>
          </w:p>
        </w:tc>
      </w:tr>
      <w:tr w:rsidR="00C7144A" w:rsidRPr="00C7144A" w14:paraId="2A7F98AF" w14:textId="77777777" w:rsidTr="00C7144A">
        <w:trPr>
          <w:trHeight w:val="340"/>
          <w:jc w:val="center"/>
        </w:trPr>
        <w:tc>
          <w:tcPr>
            <w:tcW w:w="522" w:type="dxa"/>
            <w:vMerge/>
            <w:tcMar>
              <w:left w:w="0" w:type="dxa"/>
              <w:right w:w="0" w:type="dxa"/>
            </w:tcMar>
            <w:vAlign w:val="center"/>
          </w:tcPr>
          <w:p w14:paraId="0BEA222B" w14:textId="77777777" w:rsidR="00C7144A" w:rsidRPr="00C7144A" w:rsidRDefault="00C7144A" w:rsidP="00C7144A">
            <w:pPr>
              <w:spacing w:line="240" w:lineRule="auto"/>
              <w:jc w:val="center"/>
              <w:rPr>
                <w:sz w:val="21"/>
                <w:szCs w:val="21"/>
              </w:rPr>
            </w:pPr>
          </w:p>
        </w:tc>
        <w:tc>
          <w:tcPr>
            <w:tcW w:w="1134" w:type="dxa"/>
            <w:vAlign w:val="center"/>
          </w:tcPr>
          <w:p w14:paraId="302D72A9" w14:textId="55103EB2" w:rsidR="00C7144A" w:rsidRPr="00C7144A" w:rsidRDefault="009C2326" w:rsidP="00C7144A">
            <w:pPr>
              <w:spacing w:line="240" w:lineRule="auto"/>
              <w:jc w:val="center"/>
              <w:rPr>
                <w:sz w:val="21"/>
                <w:szCs w:val="21"/>
              </w:rPr>
            </w:pPr>
            <w:r>
              <w:rPr>
                <w:sz w:val="21"/>
                <w:szCs w:val="21"/>
              </w:rPr>
              <w:t>毛油</w:t>
            </w:r>
          </w:p>
        </w:tc>
        <w:tc>
          <w:tcPr>
            <w:tcW w:w="1417" w:type="dxa"/>
            <w:vAlign w:val="center"/>
          </w:tcPr>
          <w:p w14:paraId="5A948938" w14:textId="0FD5FAC4" w:rsidR="00C7144A" w:rsidRPr="00C7144A" w:rsidRDefault="00C7144A" w:rsidP="00C7144A">
            <w:pPr>
              <w:spacing w:line="240" w:lineRule="auto"/>
              <w:jc w:val="center"/>
              <w:rPr>
                <w:sz w:val="21"/>
                <w:szCs w:val="21"/>
              </w:rPr>
            </w:pPr>
            <w:r w:rsidRPr="00C7144A">
              <w:rPr>
                <w:sz w:val="21"/>
                <w:szCs w:val="21"/>
              </w:rPr>
              <w:t>1587.75</w:t>
            </w:r>
          </w:p>
        </w:tc>
        <w:tc>
          <w:tcPr>
            <w:tcW w:w="1559" w:type="dxa"/>
            <w:vAlign w:val="center"/>
          </w:tcPr>
          <w:p w14:paraId="0F6122A8" w14:textId="6B7B50AE" w:rsidR="00C7144A" w:rsidRPr="00C7144A" w:rsidRDefault="00C7144A" w:rsidP="00C7144A">
            <w:pPr>
              <w:spacing w:line="240" w:lineRule="auto"/>
              <w:jc w:val="center"/>
              <w:rPr>
                <w:sz w:val="21"/>
                <w:szCs w:val="21"/>
              </w:rPr>
            </w:pPr>
            <w:r w:rsidRPr="00C7144A">
              <w:rPr>
                <w:sz w:val="21"/>
                <w:szCs w:val="21"/>
              </w:rPr>
              <w:t>1587.75</w:t>
            </w:r>
          </w:p>
        </w:tc>
        <w:tc>
          <w:tcPr>
            <w:tcW w:w="1486" w:type="dxa"/>
            <w:tcBorders>
              <w:top w:val="single" w:sz="4" w:space="0" w:color="auto"/>
              <w:bottom w:val="single" w:sz="4" w:space="0" w:color="auto"/>
            </w:tcBorders>
            <w:vAlign w:val="center"/>
          </w:tcPr>
          <w:p w14:paraId="1C7B3D6F" w14:textId="77777777" w:rsidR="00C7144A" w:rsidRPr="00C7144A" w:rsidRDefault="00C7144A" w:rsidP="00C7144A">
            <w:pPr>
              <w:spacing w:line="240" w:lineRule="auto"/>
              <w:jc w:val="center"/>
              <w:rPr>
                <w:sz w:val="21"/>
                <w:szCs w:val="21"/>
              </w:rPr>
            </w:pPr>
            <w:r w:rsidRPr="00C7144A">
              <w:rPr>
                <w:sz w:val="21"/>
                <w:szCs w:val="21"/>
              </w:rPr>
              <w:t>0</w:t>
            </w:r>
          </w:p>
        </w:tc>
        <w:tc>
          <w:tcPr>
            <w:tcW w:w="2386" w:type="dxa"/>
            <w:tcBorders>
              <w:top w:val="single" w:sz="4" w:space="0" w:color="auto"/>
              <w:bottom w:val="single" w:sz="4" w:space="0" w:color="auto"/>
            </w:tcBorders>
            <w:vAlign w:val="center"/>
          </w:tcPr>
          <w:p w14:paraId="3EF079DB" w14:textId="77777777" w:rsidR="00C7144A" w:rsidRPr="00C7144A" w:rsidRDefault="00C7144A" w:rsidP="00C7144A">
            <w:pPr>
              <w:spacing w:line="240" w:lineRule="auto"/>
              <w:jc w:val="center"/>
              <w:rPr>
                <w:sz w:val="21"/>
                <w:szCs w:val="21"/>
              </w:rPr>
            </w:pPr>
            <w:r w:rsidRPr="00C7144A">
              <w:rPr>
                <w:sz w:val="21"/>
                <w:szCs w:val="21"/>
              </w:rPr>
              <w:t>外售综合利用</w:t>
            </w:r>
          </w:p>
        </w:tc>
      </w:tr>
      <w:tr w:rsidR="00C7144A" w:rsidRPr="00C7144A" w14:paraId="3922A218" w14:textId="77777777" w:rsidTr="00C7144A">
        <w:trPr>
          <w:trHeight w:val="340"/>
          <w:jc w:val="center"/>
        </w:trPr>
        <w:tc>
          <w:tcPr>
            <w:tcW w:w="522" w:type="dxa"/>
            <w:vMerge/>
            <w:tcMar>
              <w:left w:w="0" w:type="dxa"/>
              <w:right w:w="0" w:type="dxa"/>
            </w:tcMar>
            <w:vAlign w:val="center"/>
          </w:tcPr>
          <w:p w14:paraId="3886C536" w14:textId="77777777" w:rsidR="00C7144A" w:rsidRPr="00C7144A" w:rsidRDefault="00C7144A" w:rsidP="00C7144A">
            <w:pPr>
              <w:spacing w:line="240" w:lineRule="auto"/>
              <w:jc w:val="center"/>
              <w:rPr>
                <w:sz w:val="21"/>
                <w:szCs w:val="21"/>
              </w:rPr>
            </w:pPr>
          </w:p>
        </w:tc>
        <w:tc>
          <w:tcPr>
            <w:tcW w:w="1134" w:type="dxa"/>
            <w:vAlign w:val="center"/>
          </w:tcPr>
          <w:p w14:paraId="254871D3" w14:textId="77777777" w:rsidR="00C7144A" w:rsidRPr="00C7144A" w:rsidRDefault="00C7144A" w:rsidP="00C7144A">
            <w:pPr>
              <w:spacing w:line="240" w:lineRule="auto"/>
              <w:jc w:val="center"/>
              <w:rPr>
                <w:sz w:val="21"/>
                <w:szCs w:val="21"/>
              </w:rPr>
            </w:pPr>
            <w:r w:rsidRPr="00C7144A">
              <w:rPr>
                <w:sz w:val="21"/>
                <w:szCs w:val="21"/>
              </w:rPr>
              <w:t>生活垃圾</w:t>
            </w:r>
          </w:p>
        </w:tc>
        <w:tc>
          <w:tcPr>
            <w:tcW w:w="1417" w:type="dxa"/>
            <w:vAlign w:val="center"/>
          </w:tcPr>
          <w:p w14:paraId="674370E2" w14:textId="2A2F9089" w:rsidR="00C7144A" w:rsidRPr="00C7144A" w:rsidRDefault="00C7144A" w:rsidP="00C7144A">
            <w:pPr>
              <w:spacing w:line="240" w:lineRule="auto"/>
              <w:jc w:val="center"/>
              <w:rPr>
                <w:sz w:val="21"/>
                <w:szCs w:val="21"/>
              </w:rPr>
            </w:pPr>
            <w:r w:rsidRPr="00C7144A">
              <w:rPr>
                <w:sz w:val="21"/>
                <w:szCs w:val="21"/>
              </w:rPr>
              <w:t>18.25</w:t>
            </w:r>
          </w:p>
        </w:tc>
        <w:tc>
          <w:tcPr>
            <w:tcW w:w="1559" w:type="dxa"/>
            <w:vAlign w:val="center"/>
          </w:tcPr>
          <w:p w14:paraId="214E8803" w14:textId="61619E14" w:rsidR="00C7144A" w:rsidRPr="00C7144A" w:rsidRDefault="00C7144A" w:rsidP="00C7144A">
            <w:pPr>
              <w:spacing w:line="240" w:lineRule="auto"/>
              <w:jc w:val="center"/>
              <w:rPr>
                <w:sz w:val="21"/>
                <w:szCs w:val="21"/>
              </w:rPr>
            </w:pPr>
            <w:r w:rsidRPr="00C7144A">
              <w:rPr>
                <w:sz w:val="21"/>
                <w:szCs w:val="21"/>
              </w:rPr>
              <w:t>18.25</w:t>
            </w:r>
          </w:p>
        </w:tc>
        <w:tc>
          <w:tcPr>
            <w:tcW w:w="1486" w:type="dxa"/>
            <w:tcBorders>
              <w:top w:val="single" w:sz="4" w:space="0" w:color="auto"/>
            </w:tcBorders>
            <w:vAlign w:val="center"/>
          </w:tcPr>
          <w:p w14:paraId="5CC4A2DF" w14:textId="77777777" w:rsidR="00C7144A" w:rsidRPr="00C7144A" w:rsidRDefault="00C7144A" w:rsidP="00C7144A">
            <w:pPr>
              <w:spacing w:line="240" w:lineRule="auto"/>
              <w:jc w:val="center"/>
              <w:rPr>
                <w:sz w:val="21"/>
                <w:szCs w:val="21"/>
              </w:rPr>
            </w:pPr>
            <w:r w:rsidRPr="00C7144A">
              <w:rPr>
                <w:sz w:val="21"/>
                <w:szCs w:val="21"/>
              </w:rPr>
              <w:t>0</w:t>
            </w:r>
          </w:p>
        </w:tc>
        <w:tc>
          <w:tcPr>
            <w:tcW w:w="2386" w:type="dxa"/>
            <w:tcBorders>
              <w:top w:val="single" w:sz="4" w:space="0" w:color="auto"/>
            </w:tcBorders>
            <w:vAlign w:val="center"/>
          </w:tcPr>
          <w:p w14:paraId="7EA91F4C" w14:textId="21C27A86" w:rsidR="00C7144A" w:rsidRPr="00C7144A" w:rsidRDefault="00C7144A" w:rsidP="00C7144A">
            <w:pPr>
              <w:spacing w:line="240" w:lineRule="auto"/>
              <w:jc w:val="center"/>
              <w:rPr>
                <w:sz w:val="21"/>
                <w:szCs w:val="21"/>
              </w:rPr>
            </w:pPr>
            <w:r w:rsidRPr="00C7144A">
              <w:rPr>
                <w:sz w:val="21"/>
                <w:szCs w:val="21"/>
              </w:rPr>
              <w:t>送垃圾焚烧发电项目焚烧</w:t>
            </w:r>
          </w:p>
        </w:tc>
      </w:tr>
    </w:tbl>
    <w:p w14:paraId="00B13363" w14:textId="777C76CB" w:rsidR="00871D91" w:rsidRPr="00C7144A" w:rsidRDefault="00592FB0" w:rsidP="003822F6">
      <w:pPr>
        <w:pStyle w:val="4"/>
        <w:tabs>
          <w:tab w:val="left" w:pos="2160"/>
        </w:tabs>
        <w:spacing w:beforeLines="50" w:before="120"/>
        <w:ind w:firstLineChars="0" w:firstLine="0"/>
      </w:pPr>
      <w:r w:rsidRPr="00C7144A">
        <w:t>3.</w:t>
      </w:r>
      <w:r w:rsidR="00980C30" w:rsidRPr="00C7144A">
        <w:rPr>
          <w:rFonts w:hint="eastAsia"/>
        </w:rPr>
        <w:t>8</w:t>
      </w:r>
      <w:r w:rsidRPr="00C7144A">
        <w:t>.2.5</w:t>
      </w:r>
      <w:r w:rsidRPr="00C7144A">
        <w:t>非正常工况下污染物排放情况</w:t>
      </w:r>
    </w:p>
    <w:p w14:paraId="290D0714" w14:textId="77777777" w:rsidR="00871D91" w:rsidRPr="00C7144A" w:rsidRDefault="00592FB0">
      <w:r w:rsidRPr="00C7144A">
        <w:t>1</w:t>
      </w:r>
      <w:r w:rsidRPr="00C7144A">
        <w:t>、废水污染物事故排放情况</w:t>
      </w:r>
    </w:p>
    <w:p w14:paraId="73D540E3" w14:textId="07773CE0" w:rsidR="00871D91" w:rsidRPr="00C7144A" w:rsidRDefault="00592FB0">
      <w:pPr>
        <w:ind w:firstLineChars="200" w:firstLine="480"/>
      </w:pPr>
      <w:r w:rsidRPr="00C7144A">
        <w:t>项目生产过程中产生的废水排入</w:t>
      </w:r>
      <w:r w:rsidR="00C7144A" w:rsidRPr="00C7144A">
        <w:rPr>
          <w:rFonts w:hint="eastAsia"/>
        </w:rPr>
        <w:t>焚烧项目渗沥液处理站</w:t>
      </w:r>
      <w:r w:rsidRPr="00C7144A">
        <w:t>处理，达</w:t>
      </w:r>
      <w:r w:rsidR="00C96CE1" w:rsidRPr="00C7144A">
        <w:t>泗洪</w:t>
      </w:r>
      <w:r w:rsidR="00C17E8F" w:rsidRPr="00C7144A">
        <w:t>县城北污水处理厂</w:t>
      </w:r>
      <w:r w:rsidRPr="00C7144A">
        <w:t>接管标准后接管入该污水厂集中处理后排放。</w:t>
      </w:r>
    </w:p>
    <w:p w14:paraId="572739C4" w14:textId="365B2C0E" w:rsidR="00871D91" w:rsidRPr="00C7144A" w:rsidRDefault="00592FB0" w:rsidP="005B4191">
      <w:pPr>
        <w:ind w:firstLineChars="200" w:firstLine="480"/>
      </w:pPr>
      <w:r w:rsidRPr="00C7144A">
        <w:t>非正常情况下，即污水处理设施发生故障，不能正常运行，废水不能及时得到处理。项目建设</w:t>
      </w:r>
      <w:r w:rsidR="00C7144A" w:rsidRPr="00C7144A">
        <w:rPr>
          <w:rFonts w:hint="eastAsia"/>
        </w:rPr>
        <w:t>两</w:t>
      </w:r>
      <w:r w:rsidRPr="00C7144A">
        <w:t>座事故应急池，</w:t>
      </w:r>
      <w:r w:rsidR="00C7144A" w:rsidRPr="00C7144A">
        <w:rPr>
          <w:rFonts w:hint="eastAsia"/>
        </w:rPr>
        <w:t>容积均为</w:t>
      </w:r>
      <w:r w:rsidR="00C7144A" w:rsidRPr="00C7144A">
        <w:rPr>
          <w:rFonts w:hint="eastAsia"/>
        </w:rPr>
        <w:t>1500 m</w:t>
      </w:r>
      <w:r w:rsidR="00C7144A" w:rsidRPr="00C7144A">
        <w:rPr>
          <w:rFonts w:hint="eastAsia"/>
          <w:vertAlign w:val="superscript"/>
        </w:rPr>
        <w:t>3</w:t>
      </w:r>
      <w:r w:rsidRPr="00C7144A">
        <w:t>，与污水管网连通，当发生故障时可暂存生产废水，待故障消除时将废水泵入污水站处理达标后接管。所以</w:t>
      </w:r>
      <w:r w:rsidR="00BF7038" w:rsidRPr="00C7144A">
        <w:rPr>
          <w:rFonts w:hint="eastAsia"/>
        </w:rPr>
        <w:t>本项目非正常废水不外排，不会对水环境造成不利影响。</w:t>
      </w:r>
    </w:p>
    <w:p w14:paraId="16DFE8A6" w14:textId="77777777" w:rsidR="00871D91" w:rsidRPr="00C7144A" w:rsidRDefault="00592FB0" w:rsidP="005B4191">
      <w:r w:rsidRPr="00C7144A">
        <w:t>2</w:t>
      </w:r>
      <w:r w:rsidRPr="00C7144A">
        <w:t>、废气污染物事故排放情况</w:t>
      </w:r>
    </w:p>
    <w:p w14:paraId="1A7A57FE" w14:textId="13CA08E8" w:rsidR="00871D91" w:rsidRPr="00D35F12" w:rsidRDefault="00592FB0" w:rsidP="005B4191">
      <w:pPr>
        <w:ind w:firstLineChars="200" w:firstLine="480"/>
        <w:rPr>
          <w:rFonts w:eastAsiaTheme="minorEastAsia"/>
          <w:kern w:val="0"/>
        </w:rPr>
      </w:pPr>
      <w:r w:rsidRPr="00C7144A">
        <w:rPr>
          <w:rFonts w:hint="eastAsia"/>
          <w:kern w:val="0"/>
        </w:rPr>
        <w:t>本项目非正常及事故排</w:t>
      </w:r>
      <w:r w:rsidRPr="00D35F12">
        <w:rPr>
          <w:rFonts w:hint="eastAsia"/>
          <w:kern w:val="0"/>
        </w:rPr>
        <w:t>放考虑：恶臭收集系统失效，臭气未经收集全部以无组织形式直接逸散。</w:t>
      </w:r>
    </w:p>
    <w:p w14:paraId="628E7E24" w14:textId="4BD68386" w:rsidR="00871D91" w:rsidRDefault="00592FB0" w:rsidP="005B4191">
      <w:pPr>
        <w:jc w:val="center"/>
        <w:rPr>
          <w:b/>
        </w:rPr>
      </w:pPr>
      <w:r w:rsidRPr="00D35F12">
        <w:rPr>
          <w:rFonts w:hint="eastAsia"/>
          <w:b/>
        </w:rPr>
        <w:t>表</w:t>
      </w:r>
      <w:r w:rsidRPr="00D35F12">
        <w:rPr>
          <w:b/>
        </w:rPr>
        <w:t>3.</w:t>
      </w:r>
      <w:r w:rsidR="00980C30" w:rsidRPr="00D35F12">
        <w:rPr>
          <w:rFonts w:hint="eastAsia"/>
          <w:b/>
        </w:rPr>
        <w:t>8</w:t>
      </w:r>
      <w:r w:rsidRPr="00D35F12">
        <w:rPr>
          <w:b/>
        </w:rPr>
        <w:t>-</w:t>
      </w:r>
      <w:r w:rsidR="00D35F12" w:rsidRPr="00D35F12">
        <w:rPr>
          <w:b/>
        </w:rPr>
        <w:t>13</w:t>
      </w:r>
      <w:r w:rsidRPr="00D35F12">
        <w:rPr>
          <w:b/>
        </w:rPr>
        <w:t xml:space="preserve">  </w:t>
      </w:r>
      <w:r w:rsidR="00D35F12" w:rsidRPr="00D35F12">
        <w:rPr>
          <w:rFonts w:hint="eastAsia"/>
          <w:b/>
        </w:rPr>
        <w:t>恶臭收集系统失效</w:t>
      </w:r>
      <w:r w:rsidRPr="00D35F12">
        <w:rPr>
          <w:rFonts w:hint="eastAsia"/>
          <w:b/>
        </w:rPr>
        <w:t>大气污染源排放状况</w:t>
      </w:r>
    </w:p>
    <w:tbl>
      <w:tblPr>
        <w:tblW w:w="5000" w:type="pct"/>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15"/>
        <w:gridCol w:w="2307"/>
        <w:gridCol w:w="924"/>
        <w:gridCol w:w="1692"/>
        <w:gridCol w:w="1231"/>
        <w:gridCol w:w="1513"/>
      </w:tblGrid>
      <w:tr w:rsidR="009C7671" w:rsidRPr="00786A2E" w14:paraId="238942E5" w14:textId="77777777" w:rsidTr="002232A3">
        <w:trPr>
          <w:trHeight w:val="397"/>
        </w:trPr>
        <w:tc>
          <w:tcPr>
            <w:tcW w:w="1415" w:type="dxa"/>
            <w:tcBorders>
              <w:bottom w:val="single" w:sz="12" w:space="0" w:color="auto"/>
            </w:tcBorders>
            <w:shd w:val="clear" w:color="auto" w:fill="auto"/>
            <w:vAlign w:val="center"/>
          </w:tcPr>
          <w:p w14:paraId="4FC32260" w14:textId="77777777" w:rsidR="009C7671" w:rsidRPr="00786A2E" w:rsidRDefault="009C7671" w:rsidP="002232A3">
            <w:pPr>
              <w:spacing w:line="280" w:lineRule="exact"/>
              <w:jc w:val="center"/>
              <w:rPr>
                <w:sz w:val="21"/>
                <w:szCs w:val="21"/>
              </w:rPr>
            </w:pPr>
            <w:r w:rsidRPr="00786A2E">
              <w:rPr>
                <w:sz w:val="21"/>
                <w:szCs w:val="21"/>
              </w:rPr>
              <w:t>非正常排放源</w:t>
            </w:r>
          </w:p>
        </w:tc>
        <w:tc>
          <w:tcPr>
            <w:tcW w:w="2307" w:type="dxa"/>
            <w:tcBorders>
              <w:bottom w:val="single" w:sz="12" w:space="0" w:color="auto"/>
            </w:tcBorders>
            <w:shd w:val="clear" w:color="auto" w:fill="auto"/>
            <w:vAlign w:val="center"/>
          </w:tcPr>
          <w:p w14:paraId="0C0AA328" w14:textId="77777777" w:rsidR="009C7671" w:rsidRPr="00786A2E" w:rsidRDefault="009C7671" w:rsidP="002232A3">
            <w:pPr>
              <w:spacing w:line="280" w:lineRule="exact"/>
              <w:jc w:val="center"/>
              <w:rPr>
                <w:sz w:val="21"/>
                <w:szCs w:val="21"/>
              </w:rPr>
            </w:pPr>
            <w:r w:rsidRPr="00786A2E">
              <w:rPr>
                <w:sz w:val="21"/>
                <w:szCs w:val="21"/>
              </w:rPr>
              <w:t>非正常排放原因</w:t>
            </w:r>
          </w:p>
        </w:tc>
        <w:tc>
          <w:tcPr>
            <w:tcW w:w="924" w:type="dxa"/>
            <w:tcBorders>
              <w:bottom w:val="single" w:sz="12" w:space="0" w:color="auto"/>
            </w:tcBorders>
            <w:shd w:val="clear" w:color="auto" w:fill="auto"/>
            <w:vAlign w:val="center"/>
          </w:tcPr>
          <w:p w14:paraId="0F21E6B0" w14:textId="77777777" w:rsidR="009C7671" w:rsidRPr="00786A2E" w:rsidRDefault="009C7671" w:rsidP="002232A3">
            <w:pPr>
              <w:spacing w:line="280" w:lineRule="exact"/>
              <w:jc w:val="center"/>
              <w:rPr>
                <w:sz w:val="21"/>
                <w:szCs w:val="21"/>
              </w:rPr>
            </w:pPr>
            <w:r w:rsidRPr="00786A2E">
              <w:rPr>
                <w:sz w:val="21"/>
                <w:szCs w:val="21"/>
              </w:rPr>
              <w:t>污染物</w:t>
            </w:r>
          </w:p>
        </w:tc>
        <w:tc>
          <w:tcPr>
            <w:tcW w:w="1692" w:type="dxa"/>
            <w:tcBorders>
              <w:bottom w:val="single" w:sz="12" w:space="0" w:color="auto"/>
            </w:tcBorders>
            <w:shd w:val="clear" w:color="auto" w:fill="auto"/>
            <w:vAlign w:val="center"/>
          </w:tcPr>
          <w:p w14:paraId="229BA769" w14:textId="77777777" w:rsidR="009C7671" w:rsidRPr="00786A2E" w:rsidRDefault="009C7671" w:rsidP="002232A3">
            <w:pPr>
              <w:spacing w:line="280" w:lineRule="exact"/>
              <w:jc w:val="center"/>
              <w:rPr>
                <w:sz w:val="21"/>
                <w:szCs w:val="21"/>
              </w:rPr>
            </w:pPr>
            <w:r w:rsidRPr="00786A2E">
              <w:rPr>
                <w:sz w:val="21"/>
                <w:szCs w:val="21"/>
              </w:rPr>
              <w:t>非正常排放速率（</w:t>
            </w:r>
            <w:r w:rsidRPr="00786A2E">
              <w:rPr>
                <w:sz w:val="21"/>
                <w:szCs w:val="21"/>
              </w:rPr>
              <w:t>kg/h</w:t>
            </w:r>
            <w:r w:rsidRPr="00786A2E">
              <w:rPr>
                <w:sz w:val="21"/>
                <w:szCs w:val="21"/>
              </w:rPr>
              <w:t>）</w:t>
            </w:r>
          </w:p>
        </w:tc>
        <w:tc>
          <w:tcPr>
            <w:tcW w:w="1231" w:type="dxa"/>
            <w:tcBorders>
              <w:bottom w:val="single" w:sz="12" w:space="0" w:color="auto"/>
            </w:tcBorders>
            <w:shd w:val="clear" w:color="auto" w:fill="auto"/>
            <w:vAlign w:val="center"/>
          </w:tcPr>
          <w:p w14:paraId="487226D5" w14:textId="77777777" w:rsidR="009C7671" w:rsidRPr="00786A2E" w:rsidRDefault="009C7671" w:rsidP="002232A3">
            <w:pPr>
              <w:spacing w:line="280" w:lineRule="exact"/>
              <w:jc w:val="center"/>
              <w:rPr>
                <w:sz w:val="21"/>
                <w:szCs w:val="21"/>
              </w:rPr>
            </w:pPr>
            <w:r w:rsidRPr="00786A2E">
              <w:rPr>
                <w:sz w:val="21"/>
                <w:szCs w:val="21"/>
              </w:rPr>
              <w:t>单次持续时间（</w:t>
            </w:r>
            <w:r w:rsidRPr="00786A2E">
              <w:rPr>
                <w:sz w:val="21"/>
                <w:szCs w:val="21"/>
              </w:rPr>
              <w:t>h</w:t>
            </w:r>
            <w:r w:rsidRPr="00786A2E">
              <w:rPr>
                <w:sz w:val="21"/>
                <w:szCs w:val="21"/>
              </w:rPr>
              <w:t>）</w:t>
            </w:r>
          </w:p>
        </w:tc>
        <w:tc>
          <w:tcPr>
            <w:tcW w:w="1513" w:type="dxa"/>
            <w:tcBorders>
              <w:bottom w:val="single" w:sz="12" w:space="0" w:color="auto"/>
            </w:tcBorders>
            <w:shd w:val="clear" w:color="auto" w:fill="auto"/>
            <w:vAlign w:val="center"/>
          </w:tcPr>
          <w:p w14:paraId="5E48A25A" w14:textId="77777777" w:rsidR="009C7671" w:rsidRPr="00786A2E" w:rsidRDefault="009C7671" w:rsidP="002232A3">
            <w:pPr>
              <w:spacing w:line="280" w:lineRule="exact"/>
              <w:jc w:val="center"/>
              <w:rPr>
                <w:sz w:val="21"/>
                <w:szCs w:val="21"/>
              </w:rPr>
            </w:pPr>
            <w:r w:rsidRPr="00786A2E">
              <w:rPr>
                <w:sz w:val="21"/>
                <w:szCs w:val="21"/>
              </w:rPr>
              <w:t>年发生频次（次）</w:t>
            </w:r>
          </w:p>
        </w:tc>
      </w:tr>
      <w:tr w:rsidR="009C7671" w:rsidRPr="00786A2E" w14:paraId="28F83E02" w14:textId="77777777" w:rsidTr="002232A3">
        <w:trPr>
          <w:trHeight w:val="397"/>
        </w:trPr>
        <w:tc>
          <w:tcPr>
            <w:tcW w:w="1415" w:type="dxa"/>
            <w:vMerge w:val="restart"/>
            <w:shd w:val="clear" w:color="auto" w:fill="auto"/>
            <w:vAlign w:val="center"/>
          </w:tcPr>
          <w:p w14:paraId="63D809C1" w14:textId="77777777" w:rsidR="009C7671" w:rsidRPr="00786A2E" w:rsidRDefault="009C7671" w:rsidP="002232A3">
            <w:pPr>
              <w:spacing w:line="280" w:lineRule="exact"/>
              <w:jc w:val="center"/>
              <w:rPr>
                <w:sz w:val="21"/>
                <w:szCs w:val="21"/>
              </w:rPr>
            </w:pPr>
            <w:r w:rsidRPr="00786A2E">
              <w:rPr>
                <w:rFonts w:hint="eastAsia"/>
                <w:snapToGrid w:val="0"/>
                <w:kern w:val="0"/>
                <w:sz w:val="21"/>
                <w:szCs w:val="21"/>
              </w:rPr>
              <w:t>综合处理间</w:t>
            </w:r>
          </w:p>
        </w:tc>
        <w:tc>
          <w:tcPr>
            <w:tcW w:w="2307" w:type="dxa"/>
            <w:vMerge w:val="restart"/>
            <w:shd w:val="clear" w:color="auto" w:fill="auto"/>
            <w:vAlign w:val="center"/>
          </w:tcPr>
          <w:p w14:paraId="71FB24A6" w14:textId="77777777" w:rsidR="009C7671" w:rsidRPr="00786A2E" w:rsidRDefault="009C7671" w:rsidP="002232A3">
            <w:pPr>
              <w:spacing w:line="280" w:lineRule="exact"/>
              <w:jc w:val="center"/>
              <w:rPr>
                <w:sz w:val="21"/>
                <w:szCs w:val="21"/>
              </w:rPr>
            </w:pPr>
            <w:r w:rsidRPr="00786A2E">
              <w:rPr>
                <w:rFonts w:hint="eastAsia"/>
                <w:kern w:val="0"/>
                <w:sz w:val="21"/>
                <w:szCs w:val="21"/>
              </w:rPr>
              <w:t>恶臭收集系统失效，臭气未经收集全部以无组织形式直接逸散</w:t>
            </w:r>
          </w:p>
        </w:tc>
        <w:tc>
          <w:tcPr>
            <w:tcW w:w="924" w:type="dxa"/>
            <w:shd w:val="clear" w:color="auto" w:fill="auto"/>
            <w:vAlign w:val="center"/>
          </w:tcPr>
          <w:p w14:paraId="4AB9F7F4" w14:textId="77777777" w:rsidR="009C7671" w:rsidRPr="00786A2E" w:rsidRDefault="009C7671" w:rsidP="002232A3">
            <w:pPr>
              <w:spacing w:line="280" w:lineRule="exact"/>
              <w:jc w:val="center"/>
              <w:rPr>
                <w:sz w:val="21"/>
                <w:szCs w:val="21"/>
              </w:rPr>
            </w:pPr>
            <w:r w:rsidRPr="00786A2E">
              <w:rPr>
                <w:kern w:val="0"/>
                <w:sz w:val="21"/>
                <w:szCs w:val="21"/>
              </w:rPr>
              <w:t>NH</w:t>
            </w:r>
            <w:r w:rsidRPr="00786A2E">
              <w:rPr>
                <w:kern w:val="0"/>
                <w:sz w:val="21"/>
                <w:szCs w:val="21"/>
                <w:vertAlign w:val="subscript"/>
              </w:rPr>
              <w:t>3</w:t>
            </w:r>
          </w:p>
        </w:tc>
        <w:tc>
          <w:tcPr>
            <w:tcW w:w="1692" w:type="dxa"/>
            <w:shd w:val="clear" w:color="auto" w:fill="auto"/>
            <w:vAlign w:val="center"/>
          </w:tcPr>
          <w:p w14:paraId="5B6A2B06" w14:textId="77777777" w:rsidR="009C7671" w:rsidRPr="00786A2E" w:rsidRDefault="009C7671" w:rsidP="002232A3">
            <w:pPr>
              <w:spacing w:line="280" w:lineRule="exact"/>
              <w:jc w:val="center"/>
              <w:rPr>
                <w:sz w:val="21"/>
                <w:szCs w:val="21"/>
              </w:rPr>
            </w:pPr>
            <w:r w:rsidRPr="00786A2E">
              <w:rPr>
                <w:rFonts w:hint="eastAsia"/>
                <w:sz w:val="21"/>
                <w:szCs w:val="21"/>
              </w:rPr>
              <w:t>2.24</w:t>
            </w:r>
            <w:r w:rsidRPr="00786A2E">
              <w:rPr>
                <w:rFonts w:hint="eastAsia"/>
                <w:sz w:val="21"/>
                <w:szCs w:val="21"/>
              </w:rPr>
              <w:t>×</w:t>
            </w:r>
            <w:r w:rsidRPr="00786A2E">
              <w:rPr>
                <w:rFonts w:hint="eastAsia"/>
                <w:sz w:val="21"/>
                <w:szCs w:val="21"/>
              </w:rPr>
              <w:t>10</w:t>
            </w:r>
            <w:r w:rsidRPr="00786A2E">
              <w:rPr>
                <w:rFonts w:hint="eastAsia"/>
                <w:sz w:val="21"/>
                <w:szCs w:val="21"/>
                <w:vertAlign w:val="superscript"/>
              </w:rPr>
              <w:t>-2</w:t>
            </w:r>
          </w:p>
        </w:tc>
        <w:tc>
          <w:tcPr>
            <w:tcW w:w="1231" w:type="dxa"/>
            <w:vMerge w:val="restart"/>
            <w:shd w:val="clear" w:color="auto" w:fill="auto"/>
            <w:vAlign w:val="center"/>
          </w:tcPr>
          <w:p w14:paraId="130167CA" w14:textId="77777777" w:rsidR="009C7671" w:rsidRPr="00786A2E" w:rsidRDefault="009C7671" w:rsidP="002232A3">
            <w:pPr>
              <w:spacing w:line="280" w:lineRule="exact"/>
              <w:jc w:val="center"/>
              <w:rPr>
                <w:sz w:val="21"/>
                <w:szCs w:val="21"/>
              </w:rPr>
            </w:pPr>
            <w:r w:rsidRPr="00786A2E">
              <w:rPr>
                <w:sz w:val="21"/>
                <w:szCs w:val="21"/>
              </w:rPr>
              <w:t>0.5</w:t>
            </w:r>
          </w:p>
        </w:tc>
        <w:tc>
          <w:tcPr>
            <w:tcW w:w="1513" w:type="dxa"/>
            <w:vMerge w:val="restart"/>
            <w:shd w:val="clear" w:color="auto" w:fill="auto"/>
            <w:vAlign w:val="center"/>
          </w:tcPr>
          <w:p w14:paraId="37F7655C" w14:textId="77777777" w:rsidR="009C7671" w:rsidRPr="00786A2E" w:rsidRDefault="009C7671" w:rsidP="002232A3">
            <w:pPr>
              <w:spacing w:line="280" w:lineRule="exact"/>
              <w:jc w:val="center"/>
              <w:rPr>
                <w:sz w:val="21"/>
                <w:szCs w:val="21"/>
              </w:rPr>
            </w:pPr>
            <w:r w:rsidRPr="00786A2E">
              <w:rPr>
                <w:sz w:val="21"/>
                <w:szCs w:val="21"/>
              </w:rPr>
              <w:t>≤1</w:t>
            </w:r>
          </w:p>
        </w:tc>
      </w:tr>
      <w:tr w:rsidR="009C7671" w:rsidRPr="00786A2E" w14:paraId="1FA025BE" w14:textId="77777777" w:rsidTr="002232A3">
        <w:trPr>
          <w:trHeight w:val="397"/>
        </w:trPr>
        <w:tc>
          <w:tcPr>
            <w:tcW w:w="1415" w:type="dxa"/>
            <w:vMerge/>
            <w:shd w:val="clear" w:color="auto" w:fill="auto"/>
            <w:vAlign w:val="center"/>
          </w:tcPr>
          <w:p w14:paraId="566FA66C" w14:textId="77777777" w:rsidR="009C7671" w:rsidRPr="00786A2E" w:rsidRDefault="009C7671" w:rsidP="002232A3">
            <w:pPr>
              <w:spacing w:line="280" w:lineRule="exact"/>
              <w:jc w:val="center"/>
              <w:rPr>
                <w:sz w:val="21"/>
                <w:szCs w:val="21"/>
              </w:rPr>
            </w:pPr>
          </w:p>
        </w:tc>
        <w:tc>
          <w:tcPr>
            <w:tcW w:w="2307" w:type="dxa"/>
            <w:vMerge/>
            <w:shd w:val="clear" w:color="auto" w:fill="auto"/>
            <w:vAlign w:val="center"/>
          </w:tcPr>
          <w:p w14:paraId="145052F5" w14:textId="77777777" w:rsidR="009C7671" w:rsidRPr="00786A2E" w:rsidRDefault="009C7671" w:rsidP="002232A3">
            <w:pPr>
              <w:spacing w:line="280" w:lineRule="exact"/>
              <w:jc w:val="center"/>
              <w:rPr>
                <w:bCs/>
                <w:kern w:val="0"/>
                <w:sz w:val="21"/>
                <w:szCs w:val="21"/>
              </w:rPr>
            </w:pPr>
          </w:p>
        </w:tc>
        <w:tc>
          <w:tcPr>
            <w:tcW w:w="924" w:type="dxa"/>
            <w:shd w:val="clear" w:color="auto" w:fill="auto"/>
            <w:vAlign w:val="center"/>
          </w:tcPr>
          <w:p w14:paraId="688B2CAF" w14:textId="77777777" w:rsidR="009C7671" w:rsidRPr="00786A2E" w:rsidRDefault="009C7671" w:rsidP="002232A3">
            <w:pPr>
              <w:spacing w:line="280" w:lineRule="exact"/>
              <w:jc w:val="center"/>
              <w:rPr>
                <w:sz w:val="21"/>
                <w:szCs w:val="21"/>
              </w:rPr>
            </w:pPr>
            <w:r w:rsidRPr="00786A2E">
              <w:rPr>
                <w:kern w:val="0"/>
                <w:sz w:val="21"/>
                <w:szCs w:val="21"/>
              </w:rPr>
              <w:t>H</w:t>
            </w:r>
            <w:r w:rsidRPr="00786A2E">
              <w:rPr>
                <w:kern w:val="0"/>
                <w:sz w:val="21"/>
                <w:szCs w:val="21"/>
                <w:vertAlign w:val="subscript"/>
              </w:rPr>
              <w:t>2</w:t>
            </w:r>
            <w:r w:rsidRPr="00786A2E">
              <w:rPr>
                <w:kern w:val="0"/>
                <w:sz w:val="21"/>
                <w:szCs w:val="21"/>
              </w:rPr>
              <w:t>S</w:t>
            </w:r>
          </w:p>
        </w:tc>
        <w:tc>
          <w:tcPr>
            <w:tcW w:w="1692" w:type="dxa"/>
            <w:shd w:val="clear" w:color="auto" w:fill="auto"/>
            <w:vAlign w:val="center"/>
          </w:tcPr>
          <w:p w14:paraId="3E3E31CE" w14:textId="77777777" w:rsidR="009C7671" w:rsidRPr="00786A2E" w:rsidRDefault="009C7671" w:rsidP="002232A3">
            <w:pPr>
              <w:spacing w:line="280" w:lineRule="exact"/>
              <w:jc w:val="center"/>
              <w:rPr>
                <w:sz w:val="21"/>
                <w:szCs w:val="21"/>
              </w:rPr>
            </w:pPr>
            <w:r w:rsidRPr="00786A2E">
              <w:rPr>
                <w:rFonts w:hint="eastAsia"/>
                <w:sz w:val="21"/>
                <w:szCs w:val="21"/>
              </w:rPr>
              <w:t>1.026</w:t>
            </w:r>
            <w:r w:rsidRPr="00786A2E">
              <w:rPr>
                <w:rFonts w:hint="eastAsia"/>
                <w:sz w:val="21"/>
                <w:szCs w:val="21"/>
              </w:rPr>
              <w:t>×</w:t>
            </w:r>
            <w:r w:rsidRPr="00786A2E">
              <w:rPr>
                <w:rFonts w:hint="eastAsia"/>
                <w:sz w:val="21"/>
                <w:szCs w:val="21"/>
              </w:rPr>
              <w:t>10</w:t>
            </w:r>
            <w:r w:rsidRPr="00786A2E">
              <w:rPr>
                <w:rFonts w:hint="eastAsia"/>
                <w:sz w:val="21"/>
                <w:szCs w:val="21"/>
                <w:vertAlign w:val="superscript"/>
              </w:rPr>
              <w:t>-3</w:t>
            </w:r>
          </w:p>
        </w:tc>
        <w:tc>
          <w:tcPr>
            <w:tcW w:w="1231" w:type="dxa"/>
            <w:vMerge/>
            <w:shd w:val="clear" w:color="auto" w:fill="auto"/>
            <w:vAlign w:val="center"/>
          </w:tcPr>
          <w:p w14:paraId="73098BD1" w14:textId="77777777" w:rsidR="009C7671" w:rsidRPr="00786A2E" w:rsidRDefault="009C7671" w:rsidP="002232A3">
            <w:pPr>
              <w:spacing w:line="280" w:lineRule="exact"/>
              <w:jc w:val="center"/>
              <w:rPr>
                <w:sz w:val="21"/>
                <w:szCs w:val="21"/>
              </w:rPr>
            </w:pPr>
          </w:p>
        </w:tc>
        <w:tc>
          <w:tcPr>
            <w:tcW w:w="1513" w:type="dxa"/>
            <w:vMerge/>
            <w:shd w:val="clear" w:color="auto" w:fill="auto"/>
            <w:vAlign w:val="center"/>
          </w:tcPr>
          <w:p w14:paraId="5045C4EA" w14:textId="77777777" w:rsidR="009C7671" w:rsidRPr="00786A2E" w:rsidRDefault="009C7671" w:rsidP="002232A3">
            <w:pPr>
              <w:spacing w:line="280" w:lineRule="exact"/>
              <w:jc w:val="center"/>
              <w:rPr>
                <w:sz w:val="21"/>
                <w:szCs w:val="21"/>
              </w:rPr>
            </w:pPr>
          </w:p>
        </w:tc>
      </w:tr>
    </w:tbl>
    <w:p w14:paraId="7F809852" w14:textId="77777777" w:rsidR="009C7671" w:rsidRPr="00D35F12" w:rsidRDefault="009C7671" w:rsidP="005B4191">
      <w:pPr>
        <w:jc w:val="center"/>
        <w:rPr>
          <w:b/>
        </w:rPr>
      </w:pPr>
    </w:p>
    <w:p w14:paraId="0606C179" w14:textId="4E9B75DA" w:rsidR="00871D91" w:rsidRPr="009C7671" w:rsidRDefault="00592FB0">
      <w:pPr>
        <w:pStyle w:val="2"/>
      </w:pPr>
      <w:bookmarkStart w:id="87" w:name="_Toc9244190"/>
      <w:bookmarkStart w:id="88" w:name="_Toc90386537"/>
      <w:bookmarkStart w:id="89" w:name="_Ref413316168"/>
      <w:r w:rsidRPr="009C7671">
        <w:t>3.</w:t>
      </w:r>
      <w:r w:rsidR="00980C30" w:rsidRPr="009C7671">
        <w:rPr>
          <w:rFonts w:hint="eastAsia"/>
        </w:rPr>
        <w:t>9</w:t>
      </w:r>
      <w:r w:rsidRPr="009C7671">
        <w:t>污染物排放</w:t>
      </w:r>
      <w:r w:rsidRPr="009C7671">
        <w:t>“</w:t>
      </w:r>
      <w:r w:rsidRPr="009C7671">
        <w:t>三本帐</w:t>
      </w:r>
      <w:r w:rsidRPr="009C7671">
        <w:t>”</w:t>
      </w:r>
      <w:bookmarkEnd w:id="87"/>
      <w:bookmarkEnd w:id="88"/>
    </w:p>
    <w:p w14:paraId="4C38EC5D" w14:textId="062CA8C8" w:rsidR="00871D91" w:rsidRPr="009C7671" w:rsidRDefault="00592FB0">
      <w:pPr>
        <w:ind w:firstLineChars="200" w:firstLine="480"/>
      </w:pPr>
      <w:r w:rsidRPr="009C7671">
        <w:t>根据污染物产生和排放情况分析，将本项目污染物的产生量、削减量、排放量汇总于下表</w:t>
      </w:r>
      <w:r w:rsidRPr="009C7671">
        <w:t>3.</w:t>
      </w:r>
      <w:r w:rsidR="00980C30" w:rsidRPr="009C7671">
        <w:rPr>
          <w:rFonts w:hint="eastAsia"/>
        </w:rPr>
        <w:t>9</w:t>
      </w:r>
      <w:r w:rsidRPr="009C7671">
        <w:t>-1</w:t>
      </w:r>
      <w:r w:rsidRPr="009C7671">
        <w:t>。</w:t>
      </w:r>
    </w:p>
    <w:p w14:paraId="43880832" w14:textId="77777777" w:rsidR="009C7671" w:rsidRDefault="009C7671">
      <w:pPr>
        <w:ind w:firstLineChars="200" w:firstLine="482"/>
        <w:jc w:val="center"/>
        <w:rPr>
          <w:b/>
          <w:bCs/>
        </w:rPr>
      </w:pPr>
    </w:p>
    <w:p w14:paraId="5FE432CE" w14:textId="77777777" w:rsidR="009C7671" w:rsidRDefault="009C7671">
      <w:pPr>
        <w:ind w:firstLineChars="200" w:firstLine="482"/>
        <w:jc w:val="center"/>
        <w:rPr>
          <w:b/>
          <w:bCs/>
        </w:rPr>
      </w:pPr>
    </w:p>
    <w:p w14:paraId="3ED08879" w14:textId="605F0C1E" w:rsidR="00871D91" w:rsidRPr="009C7671" w:rsidRDefault="00592FB0">
      <w:pPr>
        <w:ind w:firstLineChars="200" w:firstLine="482"/>
        <w:jc w:val="center"/>
        <w:rPr>
          <w:b/>
          <w:bCs/>
        </w:rPr>
      </w:pPr>
      <w:r w:rsidRPr="009C7671">
        <w:rPr>
          <w:b/>
          <w:bCs/>
        </w:rPr>
        <w:lastRenderedPageBreak/>
        <w:t>表</w:t>
      </w:r>
      <w:bookmarkEnd w:id="89"/>
      <w:r w:rsidRPr="009C7671">
        <w:rPr>
          <w:b/>
          <w:bCs/>
        </w:rPr>
        <w:t>3.</w:t>
      </w:r>
      <w:r w:rsidR="00980C30" w:rsidRPr="009C7671">
        <w:rPr>
          <w:rFonts w:hint="eastAsia"/>
          <w:b/>
          <w:bCs/>
        </w:rPr>
        <w:t>9</w:t>
      </w:r>
      <w:r w:rsidRPr="009C7671">
        <w:rPr>
          <w:b/>
          <w:bCs/>
        </w:rPr>
        <w:t xml:space="preserve">-1  </w:t>
      </w:r>
      <w:r w:rsidR="0056604E">
        <w:rPr>
          <w:rFonts w:hint="eastAsia"/>
          <w:b/>
          <w:bCs/>
        </w:rPr>
        <w:t>餐厨</w:t>
      </w:r>
      <w:r w:rsidRPr="009C7671">
        <w:rPr>
          <w:b/>
          <w:bCs/>
        </w:rPr>
        <w:t>项目污染物排放量汇总表</w:t>
      </w:r>
      <w:r w:rsidRPr="009C7671">
        <w:rPr>
          <w:b/>
          <w:bCs/>
        </w:rPr>
        <w:t xml:space="preserve"> (t/a)</w:t>
      </w:r>
    </w:p>
    <w:tbl>
      <w:tblPr>
        <w:tblW w:w="9356" w:type="dxa"/>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37"/>
        <w:gridCol w:w="1999"/>
        <w:gridCol w:w="1360"/>
        <w:gridCol w:w="1848"/>
        <w:gridCol w:w="1580"/>
        <w:gridCol w:w="1632"/>
      </w:tblGrid>
      <w:tr w:rsidR="004065B7" w:rsidRPr="00300C66" w14:paraId="58771893" w14:textId="77777777" w:rsidTr="000D5790">
        <w:trPr>
          <w:trHeight w:val="345"/>
          <w:jc w:val="center"/>
        </w:trPr>
        <w:tc>
          <w:tcPr>
            <w:tcW w:w="937" w:type="dxa"/>
            <w:vMerge w:val="restart"/>
            <w:vAlign w:val="center"/>
          </w:tcPr>
          <w:p w14:paraId="611057E1" w14:textId="77777777" w:rsidR="00901DE5" w:rsidRPr="00300C66" w:rsidRDefault="00901DE5" w:rsidP="000D5790">
            <w:pPr>
              <w:spacing w:line="240" w:lineRule="auto"/>
              <w:jc w:val="center"/>
              <w:rPr>
                <w:b/>
                <w:bCs/>
                <w:sz w:val="21"/>
                <w:szCs w:val="21"/>
              </w:rPr>
            </w:pPr>
            <w:r w:rsidRPr="00300C66">
              <w:rPr>
                <w:b/>
                <w:bCs/>
                <w:sz w:val="21"/>
                <w:szCs w:val="21"/>
              </w:rPr>
              <w:t>种类</w:t>
            </w:r>
          </w:p>
        </w:tc>
        <w:tc>
          <w:tcPr>
            <w:tcW w:w="1999" w:type="dxa"/>
            <w:vMerge w:val="restart"/>
            <w:vAlign w:val="center"/>
          </w:tcPr>
          <w:p w14:paraId="4B084F58" w14:textId="77777777" w:rsidR="00901DE5" w:rsidRPr="00300C66" w:rsidRDefault="00901DE5" w:rsidP="000D5790">
            <w:pPr>
              <w:spacing w:line="240" w:lineRule="auto"/>
              <w:jc w:val="center"/>
              <w:rPr>
                <w:b/>
                <w:bCs/>
                <w:sz w:val="21"/>
                <w:szCs w:val="21"/>
              </w:rPr>
            </w:pPr>
            <w:r w:rsidRPr="00300C66">
              <w:rPr>
                <w:b/>
                <w:bCs/>
                <w:sz w:val="21"/>
                <w:szCs w:val="21"/>
              </w:rPr>
              <w:t>污染物名称</w:t>
            </w:r>
          </w:p>
        </w:tc>
        <w:tc>
          <w:tcPr>
            <w:tcW w:w="6420" w:type="dxa"/>
            <w:gridSpan w:val="4"/>
            <w:vAlign w:val="center"/>
          </w:tcPr>
          <w:p w14:paraId="18D8BF6F" w14:textId="77777777" w:rsidR="00901DE5" w:rsidRPr="00300C66" w:rsidRDefault="00901DE5" w:rsidP="000D5790">
            <w:pPr>
              <w:spacing w:line="240" w:lineRule="auto"/>
              <w:jc w:val="center"/>
              <w:rPr>
                <w:b/>
                <w:bCs/>
                <w:sz w:val="21"/>
                <w:szCs w:val="21"/>
              </w:rPr>
            </w:pPr>
            <w:r w:rsidRPr="00300C66">
              <w:rPr>
                <w:b/>
                <w:bCs/>
                <w:sz w:val="21"/>
                <w:szCs w:val="21"/>
              </w:rPr>
              <w:t>本项目污染物产排情况</w:t>
            </w:r>
          </w:p>
        </w:tc>
      </w:tr>
      <w:tr w:rsidR="004065B7" w:rsidRPr="00300C66" w14:paraId="501EA115" w14:textId="77777777" w:rsidTr="000D5790">
        <w:trPr>
          <w:trHeight w:val="345"/>
          <w:jc w:val="center"/>
        </w:trPr>
        <w:tc>
          <w:tcPr>
            <w:tcW w:w="937" w:type="dxa"/>
            <w:vMerge/>
            <w:vAlign w:val="center"/>
          </w:tcPr>
          <w:p w14:paraId="6BF69ABD" w14:textId="77777777" w:rsidR="00901DE5" w:rsidRPr="00300C66" w:rsidRDefault="00901DE5" w:rsidP="000D5790">
            <w:pPr>
              <w:spacing w:line="240" w:lineRule="auto"/>
              <w:jc w:val="center"/>
              <w:rPr>
                <w:sz w:val="21"/>
                <w:szCs w:val="21"/>
              </w:rPr>
            </w:pPr>
          </w:p>
        </w:tc>
        <w:tc>
          <w:tcPr>
            <w:tcW w:w="1999" w:type="dxa"/>
            <w:vMerge/>
            <w:vAlign w:val="center"/>
          </w:tcPr>
          <w:p w14:paraId="6E9B2E9B" w14:textId="77777777" w:rsidR="00901DE5" w:rsidRPr="00300C66" w:rsidRDefault="00901DE5" w:rsidP="000D5790">
            <w:pPr>
              <w:spacing w:line="240" w:lineRule="auto"/>
              <w:jc w:val="center"/>
              <w:rPr>
                <w:sz w:val="21"/>
                <w:szCs w:val="21"/>
              </w:rPr>
            </w:pPr>
          </w:p>
        </w:tc>
        <w:tc>
          <w:tcPr>
            <w:tcW w:w="1360" w:type="dxa"/>
            <w:vAlign w:val="center"/>
          </w:tcPr>
          <w:p w14:paraId="5257EA84" w14:textId="77777777" w:rsidR="00901DE5" w:rsidRPr="00300C66" w:rsidRDefault="00901DE5" w:rsidP="000D5790">
            <w:pPr>
              <w:spacing w:line="240" w:lineRule="auto"/>
              <w:jc w:val="center"/>
              <w:rPr>
                <w:b/>
                <w:bCs/>
                <w:sz w:val="21"/>
                <w:szCs w:val="21"/>
              </w:rPr>
            </w:pPr>
            <w:r w:rsidRPr="00300C66">
              <w:rPr>
                <w:b/>
                <w:bCs/>
                <w:sz w:val="21"/>
                <w:szCs w:val="21"/>
              </w:rPr>
              <w:t>产生量</w:t>
            </w:r>
          </w:p>
        </w:tc>
        <w:tc>
          <w:tcPr>
            <w:tcW w:w="1848" w:type="dxa"/>
            <w:vAlign w:val="center"/>
          </w:tcPr>
          <w:p w14:paraId="11CCADB0" w14:textId="77777777" w:rsidR="00901DE5" w:rsidRPr="00300C66" w:rsidRDefault="00901DE5" w:rsidP="000D5790">
            <w:pPr>
              <w:spacing w:line="240" w:lineRule="auto"/>
              <w:jc w:val="center"/>
              <w:rPr>
                <w:b/>
                <w:bCs/>
                <w:sz w:val="21"/>
                <w:szCs w:val="21"/>
              </w:rPr>
            </w:pPr>
            <w:r w:rsidRPr="00300C66">
              <w:rPr>
                <w:b/>
                <w:bCs/>
                <w:sz w:val="21"/>
                <w:szCs w:val="21"/>
              </w:rPr>
              <w:t>消减量</w:t>
            </w:r>
          </w:p>
        </w:tc>
        <w:tc>
          <w:tcPr>
            <w:tcW w:w="1580" w:type="dxa"/>
            <w:vAlign w:val="center"/>
          </w:tcPr>
          <w:p w14:paraId="742FE358" w14:textId="77777777" w:rsidR="00901DE5" w:rsidRPr="00300C66" w:rsidRDefault="00901DE5" w:rsidP="000D5790">
            <w:pPr>
              <w:spacing w:line="240" w:lineRule="auto"/>
              <w:jc w:val="center"/>
              <w:rPr>
                <w:b/>
                <w:bCs/>
                <w:sz w:val="21"/>
                <w:szCs w:val="21"/>
              </w:rPr>
            </w:pPr>
            <w:r w:rsidRPr="00300C66">
              <w:rPr>
                <w:b/>
                <w:bCs/>
                <w:sz w:val="21"/>
                <w:szCs w:val="21"/>
              </w:rPr>
              <w:t>接管量</w:t>
            </w:r>
          </w:p>
        </w:tc>
        <w:tc>
          <w:tcPr>
            <w:tcW w:w="1632" w:type="dxa"/>
            <w:vAlign w:val="center"/>
          </w:tcPr>
          <w:p w14:paraId="6C319FD3" w14:textId="77777777" w:rsidR="00901DE5" w:rsidRPr="00300C66" w:rsidRDefault="00901DE5" w:rsidP="000D5790">
            <w:pPr>
              <w:spacing w:line="240" w:lineRule="auto"/>
              <w:jc w:val="center"/>
              <w:rPr>
                <w:b/>
                <w:bCs/>
                <w:sz w:val="21"/>
                <w:szCs w:val="21"/>
              </w:rPr>
            </w:pPr>
            <w:r w:rsidRPr="00300C66">
              <w:rPr>
                <w:b/>
                <w:bCs/>
                <w:sz w:val="21"/>
                <w:szCs w:val="21"/>
              </w:rPr>
              <w:t>最终环境外排量</w:t>
            </w:r>
          </w:p>
        </w:tc>
      </w:tr>
      <w:tr w:rsidR="004065B7" w:rsidRPr="00300C66" w14:paraId="5CA1EE4B" w14:textId="77777777" w:rsidTr="000D5790">
        <w:trPr>
          <w:trHeight w:val="345"/>
          <w:jc w:val="center"/>
        </w:trPr>
        <w:tc>
          <w:tcPr>
            <w:tcW w:w="937" w:type="dxa"/>
            <w:vMerge w:val="restart"/>
            <w:vAlign w:val="center"/>
          </w:tcPr>
          <w:p w14:paraId="4216755A" w14:textId="77777777" w:rsidR="00901DE5" w:rsidRPr="00300C66" w:rsidRDefault="00901DE5" w:rsidP="000D5790">
            <w:pPr>
              <w:spacing w:line="240" w:lineRule="auto"/>
              <w:jc w:val="center"/>
              <w:rPr>
                <w:sz w:val="21"/>
                <w:szCs w:val="21"/>
              </w:rPr>
            </w:pPr>
            <w:r w:rsidRPr="00300C66">
              <w:rPr>
                <w:sz w:val="21"/>
                <w:szCs w:val="21"/>
              </w:rPr>
              <w:t>废水</w:t>
            </w:r>
          </w:p>
        </w:tc>
        <w:tc>
          <w:tcPr>
            <w:tcW w:w="1999" w:type="dxa"/>
            <w:vAlign w:val="center"/>
          </w:tcPr>
          <w:p w14:paraId="72A0C58C" w14:textId="77777777" w:rsidR="00901DE5" w:rsidRPr="00300C66" w:rsidRDefault="00901DE5" w:rsidP="000D5790">
            <w:pPr>
              <w:spacing w:line="240" w:lineRule="auto"/>
              <w:jc w:val="center"/>
              <w:rPr>
                <w:sz w:val="21"/>
                <w:szCs w:val="21"/>
              </w:rPr>
            </w:pPr>
            <w:r w:rsidRPr="00300C66">
              <w:rPr>
                <w:sz w:val="21"/>
                <w:szCs w:val="21"/>
              </w:rPr>
              <w:t>废水量</w:t>
            </w:r>
          </w:p>
        </w:tc>
        <w:tc>
          <w:tcPr>
            <w:tcW w:w="1360" w:type="dxa"/>
            <w:vAlign w:val="center"/>
          </w:tcPr>
          <w:p w14:paraId="1CC7937B" w14:textId="58D8B17E" w:rsidR="00901DE5" w:rsidRPr="00300C66" w:rsidRDefault="00901DE5" w:rsidP="000D5790">
            <w:pPr>
              <w:spacing w:line="240" w:lineRule="auto"/>
              <w:jc w:val="center"/>
              <w:rPr>
                <w:sz w:val="21"/>
                <w:szCs w:val="21"/>
              </w:rPr>
            </w:pPr>
            <w:r w:rsidRPr="00300C66">
              <w:rPr>
                <w:sz w:val="21"/>
                <w:szCs w:val="21"/>
              </w:rPr>
              <w:t>22435.1</w:t>
            </w:r>
          </w:p>
        </w:tc>
        <w:tc>
          <w:tcPr>
            <w:tcW w:w="1848" w:type="dxa"/>
            <w:vAlign w:val="center"/>
          </w:tcPr>
          <w:p w14:paraId="2F71A6D5" w14:textId="78240708" w:rsidR="00901DE5" w:rsidRPr="00300C66" w:rsidRDefault="00901DE5" w:rsidP="000D5790">
            <w:pPr>
              <w:spacing w:line="240" w:lineRule="auto"/>
              <w:jc w:val="center"/>
              <w:rPr>
                <w:sz w:val="21"/>
                <w:szCs w:val="21"/>
              </w:rPr>
            </w:pPr>
            <w:r w:rsidRPr="00300C66">
              <w:rPr>
                <w:sz w:val="21"/>
                <w:szCs w:val="21"/>
              </w:rPr>
              <w:t>0</w:t>
            </w:r>
          </w:p>
        </w:tc>
        <w:tc>
          <w:tcPr>
            <w:tcW w:w="1580" w:type="dxa"/>
            <w:vAlign w:val="center"/>
          </w:tcPr>
          <w:p w14:paraId="361A085B" w14:textId="3E49ECE2" w:rsidR="00901DE5" w:rsidRPr="00300C66" w:rsidRDefault="00901DE5" w:rsidP="000D5790">
            <w:pPr>
              <w:spacing w:line="240" w:lineRule="auto"/>
              <w:jc w:val="center"/>
              <w:rPr>
                <w:rFonts w:eastAsiaTheme="minorEastAsia"/>
                <w:sz w:val="21"/>
                <w:szCs w:val="21"/>
              </w:rPr>
            </w:pPr>
            <w:r w:rsidRPr="00300C66">
              <w:rPr>
                <w:sz w:val="21"/>
                <w:szCs w:val="21"/>
              </w:rPr>
              <w:t>22435.1</w:t>
            </w:r>
          </w:p>
        </w:tc>
        <w:tc>
          <w:tcPr>
            <w:tcW w:w="1632" w:type="dxa"/>
            <w:vAlign w:val="center"/>
          </w:tcPr>
          <w:p w14:paraId="1FBF4FC5" w14:textId="43E9097E" w:rsidR="00901DE5" w:rsidRPr="00300C66" w:rsidRDefault="00901DE5" w:rsidP="000D5790">
            <w:pPr>
              <w:spacing w:line="240" w:lineRule="auto"/>
              <w:jc w:val="center"/>
              <w:rPr>
                <w:sz w:val="21"/>
                <w:szCs w:val="21"/>
              </w:rPr>
            </w:pPr>
            <w:r w:rsidRPr="00300C66">
              <w:rPr>
                <w:sz w:val="21"/>
                <w:szCs w:val="21"/>
              </w:rPr>
              <w:t>22435.1</w:t>
            </w:r>
          </w:p>
        </w:tc>
      </w:tr>
      <w:tr w:rsidR="000D5790" w:rsidRPr="00300C66" w14:paraId="32E9F371" w14:textId="77777777" w:rsidTr="000D5790">
        <w:trPr>
          <w:trHeight w:val="345"/>
          <w:jc w:val="center"/>
        </w:trPr>
        <w:tc>
          <w:tcPr>
            <w:tcW w:w="937" w:type="dxa"/>
            <w:vMerge/>
            <w:vAlign w:val="center"/>
          </w:tcPr>
          <w:p w14:paraId="4B3F8AE9" w14:textId="77777777" w:rsidR="000D5790" w:rsidRPr="00300C66" w:rsidRDefault="000D5790" w:rsidP="000D5790">
            <w:pPr>
              <w:spacing w:line="240" w:lineRule="auto"/>
              <w:jc w:val="center"/>
              <w:rPr>
                <w:sz w:val="21"/>
                <w:szCs w:val="21"/>
              </w:rPr>
            </w:pPr>
          </w:p>
        </w:tc>
        <w:tc>
          <w:tcPr>
            <w:tcW w:w="1999" w:type="dxa"/>
            <w:vAlign w:val="center"/>
          </w:tcPr>
          <w:p w14:paraId="5FC0FA6A" w14:textId="77777777" w:rsidR="000D5790" w:rsidRPr="00300C66" w:rsidRDefault="000D5790" w:rsidP="000D5790">
            <w:pPr>
              <w:spacing w:line="240" w:lineRule="auto"/>
              <w:jc w:val="center"/>
              <w:rPr>
                <w:sz w:val="21"/>
                <w:szCs w:val="21"/>
              </w:rPr>
            </w:pPr>
            <w:r w:rsidRPr="00300C66">
              <w:rPr>
                <w:sz w:val="21"/>
                <w:szCs w:val="21"/>
              </w:rPr>
              <w:t>COD</w:t>
            </w:r>
          </w:p>
        </w:tc>
        <w:tc>
          <w:tcPr>
            <w:tcW w:w="1360" w:type="dxa"/>
            <w:vAlign w:val="center"/>
          </w:tcPr>
          <w:p w14:paraId="09539252" w14:textId="60EFF6AD" w:rsidR="000D5790" w:rsidRPr="00300C66" w:rsidRDefault="000D5790" w:rsidP="000D5790">
            <w:pPr>
              <w:spacing w:line="240" w:lineRule="auto"/>
              <w:jc w:val="center"/>
              <w:rPr>
                <w:rFonts w:ascii="宋体" w:hAnsi="宋体" w:cs="宋体"/>
                <w:sz w:val="21"/>
                <w:szCs w:val="21"/>
              </w:rPr>
            </w:pPr>
            <w:r w:rsidRPr="00300C66">
              <w:rPr>
                <w:rFonts w:hint="eastAsia"/>
                <w:sz w:val="21"/>
                <w:szCs w:val="21"/>
              </w:rPr>
              <w:t>1284.659</w:t>
            </w:r>
          </w:p>
        </w:tc>
        <w:tc>
          <w:tcPr>
            <w:tcW w:w="1848" w:type="dxa"/>
            <w:vAlign w:val="center"/>
          </w:tcPr>
          <w:p w14:paraId="66211726" w14:textId="09D2F9ED" w:rsidR="000D5790" w:rsidRPr="00300C66" w:rsidRDefault="000D5790" w:rsidP="000D5790">
            <w:pPr>
              <w:spacing w:line="240" w:lineRule="auto"/>
              <w:jc w:val="center"/>
              <w:rPr>
                <w:sz w:val="21"/>
                <w:szCs w:val="21"/>
              </w:rPr>
            </w:pPr>
            <w:r w:rsidRPr="00300C66">
              <w:rPr>
                <w:sz w:val="21"/>
                <w:szCs w:val="21"/>
              </w:rPr>
              <w:t>1273.985</w:t>
            </w:r>
          </w:p>
        </w:tc>
        <w:tc>
          <w:tcPr>
            <w:tcW w:w="1580" w:type="dxa"/>
            <w:vAlign w:val="center"/>
          </w:tcPr>
          <w:p w14:paraId="1E81F1F6" w14:textId="74F8B550" w:rsidR="000D5790" w:rsidRPr="00300C66" w:rsidRDefault="000D5790" w:rsidP="000D5790">
            <w:pPr>
              <w:spacing w:line="240" w:lineRule="auto"/>
              <w:jc w:val="center"/>
              <w:rPr>
                <w:sz w:val="21"/>
                <w:szCs w:val="21"/>
              </w:rPr>
            </w:pPr>
            <w:r w:rsidRPr="00300C66">
              <w:rPr>
                <w:sz w:val="21"/>
                <w:szCs w:val="21"/>
              </w:rPr>
              <w:t>10.674</w:t>
            </w:r>
          </w:p>
        </w:tc>
        <w:tc>
          <w:tcPr>
            <w:tcW w:w="1632" w:type="dxa"/>
            <w:vAlign w:val="center"/>
          </w:tcPr>
          <w:p w14:paraId="7A2C2615" w14:textId="1FFBCE40" w:rsidR="000D5790" w:rsidRPr="00300C66" w:rsidRDefault="000D5790" w:rsidP="000D5790">
            <w:pPr>
              <w:spacing w:line="240" w:lineRule="auto"/>
              <w:jc w:val="center"/>
              <w:rPr>
                <w:sz w:val="21"/>
                <w:szCs w:val="21"/>
              </w:rPr>
            </w:pPr>
            <w:r w:rsidRPr="00300C66">
              <w:rPr>
                <w:sz w:val="21"/>
                <w:szCs w:val="21"/>
              </w:rPr>
              <w:t>1.122</w:t>
            </w:r>
          </w:p>
        </w:tc>
      </w:tr>
      <w:tr w:rsidR="000D5790" w:rsidRPr="00300C66" w14:paraId="2DECA30A" w14:textId="77777777" w:rsidTr="000D5790">
        <w:trPr>
          <w:trHeight w:val="345"/>
          <w:jc w:val="center"/>
        </w:trPr>
        <w:tc>
          <w:tcPr>
            <w:tcW w:w="937" w:type="dxa"/>
            <w:vMerge/>
            <w:vAlign w:val="center"/>
          </w:tcPr>
          <w:p w14:paraId="542D071F" w14:textId="77777777" w:rsidR="000D5790" w:rsidRPr="00300C66" w:rsidRDefault="000D5790" w:rsidP="000D5790">
            <w:pPr>
              <w:spacing w:line="240" w:lineRule="auto"/>
              <w:jc w:val="center"/>
              <w:rPr>
                <w:sz w:val="21"/>
                <w:szCs w:val="21"/>
              </w:rPr>
            </w:pPr>
          </w:p>
        </w:tc>
        <w:tc>
          <w:tcPr>
            <w:tcW w:w="1999" w:type="dxa"/>
            <w:vAlign w:val="center"/>
          </w:tcPr>
          <w:p w14:paraId="5E771EA1" w14:textId="77777777" w:rsidR="000D5790" w:rsidRPr="00300C66" w:rsidRDefault="000D5790" w:rsidP="000D5790">
            <w:pPr>
              <w:spacing w:line="240" w:lineRule="auto"/>
              <w:jc w:val="center"/>
              <w:rPr>
                <w:sz w:val="21"/>
                <w:szCs w:val="21"/>
              </w:rPr>
            </w:pPr>
            <w:r w:rsidRPr="00300C66">
              <w:rPr>
                <w:rFonts w:hint="eastAsia"/>
                <w:sz w:val="21"/>
                <w:szCs w:val="21"/>
              </w:rPr>
              <w:t>BOD</w:t>
            </w:r>
            <w:r w:rsidRPr="00300C66">
              <w:rPr>
                <w:rFonts w:hint="eastAsia"/>
                <w:sz w:val="21"/>
                <w:szCs w:val="21"/>
                <w:vertAlign w:val="subscript"/>
              </w:rPr>
              <w:t>5</w:t>
            </w:r>
          </w:p>
        </w:tc>
        <w:tc>
          <w:tcPr>
            <w:tcW w:w="1360" w:type="dxa"/>
            <w:vAlign w:val="center"/>
          </w:tcPr>
          <w:p w14:paraId="1ADEF5AF" w14:textId="60DC96A1" w:rsidR="000D5790" w:rsidRPr="00300C66" w:rsidRDefault="000D5790" w:rsidP="000D5790">
            <w:pPr>
              <w:spacing w:line="240" w:lineRule="auto"/>
              <w:jc w:val="center"/>
              <w:rPr>
                <w:rFonts w:ascii="宋体" w:hAnsi="宋体" w:cs="宋体"/>
                <w:sz w:val="21"/>
                <w:szCs w:val="21"/>
              </w:rPr>
            </w:pPr>
            <w:r w:rsidRPr="00300C66">
              <w:rPr>
                <w:rFonts w:hint="eastAsia"/>
                <w:sz w:val="21"/>
                <w:szCs w:val="21"/>
              </w:rPr>
              <w:t>642.3664</w:t>
            </w:r>
          </w:p>
        </w:tc>
        <w:tc>
          <w:tcPr>
            <w:tcW w:w="1848" w:type="dxa"/>
            <w:vAlign w:val="center"/>
          </w:tcPr>
          <w:p w14:paraId="76840354" w14:textId="6661D182" w:rsidR="000D5790" w:rsidRPr="00300C66" w:rsidRDefault="000D5790" w:rsidP="000D5790">
            <w:pPr>
              <w:spacing w:line="240" w:lineRule="auto"/>
              <w:jc w:val="center"/>
              <w:rPr>
                <w:sz w:val="21"/>
                <w:szCs w:val="21"/>
              </w:rPr>
            </w:pPr>
            <w:r w:rsidRPr="00300C66">
              <w:rPr>
                <w:sz w:val="21"/>
                <w:szCs w:val="21"/>
              </w:rPr>
              <w:t>637.0114</w:t>
            </w:r>
          </w:p>
        </w:tc>
        <w:tc>
          <w:tcPr>
            <w:tcW w:w="1580" w:type="dxa"/>
            <w:vAlign w:val="center"/>
          </w:tcPr>
          <w:p w14:paraId="418095AB" w14:textId="2666E20F" w:rsidR="000D5790" w:rsidRPr="00300C66" w:rsidRDefault="000D5790" w:rsidP="000D5790">
            <w:pPr>
              <w:spacing w:line="240" w:lineRule="auto"/>
              <w:jc w:val="center"/>
              <w:rPr>
                <w:sz w:val="21"/>
                <w:szCs w:val="21"/>
              </w:rPr>
            </w:pPr>
            <w:r w:rsidRPr="00300C66">
              <w:rPr>
                <w:sz w:val="21"/>
                <w:szCs w:val="21"/>
              </w:rPr>
              <w:t>5.355</w:t>
            </w:r>
          </w:p>
        </w:tc>
        <w:tc>
          <w:tcPr>
            <w:tcW w:w="1632" w:type="dxa"/>
            <w:vAlign w:val="center"/>
          </w:tcPr>
          <w:p w14:paraId="7CFA872D" w14:textId="1A2433AF" w:rsidR="000D5790" w:rsidRPr="00300C66" w:rsidRDefault="000D5790" w:rsidP="000D5790">
            <w:pPr>
              <w:spacing w:line="240" w:lineRule="auto"/>
              <w:jc w:val="center"/>
              <w:rPr>
                <w:sz w:val="21"/>
                <w:szCs w:val="21"/>
              </w:rPr>
            </w:pPr>
            <w:r w:rsidRPr="00300C66">
              <w:rPr>
                <w:sz w:val="21"/>
                <w:szCs w:val="21"/>
              </w:rPr>
              <w:t>0.224</w:t>
            </w:r>
          </w:p>
        </w:tc>
      </w:tr>
      <w:tr w:rsidR="000D5790" w:rsidRPr="00300C66" w14:paraId="205D3DA8" w14:textId="77777777" w:rsidTr="000D5790">
        <w:trPr>
          <w:trHeight w:val="345"/>
          <w:jc w:val="center"/>
        </w:trPr>
        <w:tc>
          <w:tcPr>
            <w:tcW w:w="937" w:type="dxa"/>
            <w:vMerge/>
            <w:vAlign w:val="center"/>
          </w:tcPr>
          <w:p w14:paraId="6A377C9D" w14:textId="77777777" w:rsidR="000D5790" w:rsidRPr="00300C66" w:rsidRDefault="000D5790" w:rsidP="000D5790">
            <w:pPr>
              <w:spacing w:line="240" w:lineRule="auto"/>
              <w:jc w:val="center"/>
              <w:rPr>
                <w:sz w:val="21"/>
                <w:szCs w:val="21"/>
              </w:rPr>
            </w:pPr>
          </w:p>
        </w:tc>
        <w:tc>
          <w:tcPr>
            <w:tcW w:w="1999" w:type="dxa"/>
            <w:vAlign w:val="center"/>
          </w:tcPr>
          <w:p w14:paraId="6DB485E6" w14:textId="77777777" w:rsidR="000D5790" w:rsidRPr="00300C66" w:rsidRDefault="000D5790" w:rsidP="000D5790">
            <w:pPr>
              <w:spacing w:line="240" w:lineRule="auto"/>
              <w:jc w:val="center"/>
              <w:rPr>
                <w:sz w:val="21"/>
                <w:szCs w:val="21"/>
              </w:rPr>
            </w:pPr>
            <w:r w:rsidRPr="00300C66">
              <w:rPr>
                <w:sz w:val="21"/>
                <w:szCs w:val="21"/>
              </w:rPr>
              <w:t>SS</w:t>
            </w:r>
          </w:p>
        </w:tc>
        <w:tc>
          <w:tcPr>
            <w:tcW w:w="1360" w:type="dxa"/>
            <w:vAlign w:val="center"/>
          </w:tcPr>
          <w:p w14:paraId="4181B3DA" w14:textId="4A907247" w:rsidR="000D5790" w:rsidRPr="00300C66" w:rsidRDefault="000D5790" w:rsidP="000D5790">
            <w:pPr>
              <w:spacing w:line="240" w:lineRule="auto"/>
              <w:jc w:val="center"/>
              <w:rPr>
                <w:rFonts w:ascii="宋体" w:hAnsi="宋体" w:cs="宋体"/>
                <w:sz w:val="21"/>
                <w:szCs w:val="21"/>
              </w:rPr>
            </w:pPr>
            <w:r w:rsidRPr="00300C66">
              <w:rPr>
                <w:rFonts w:hint="eastAsia"/>
                <w:sz w:val="21"/>
                <w:szCs w:val="21"/>
              </w:rPr>
              <w:t>53.78245</w:t>
            </w:r>
          </w:p>
        </w:tc>
        <w:tc>
          <w:tcPr>
            <w:tcW w:w="1848" w:type="dxa"/>
            <w:vAlign w:val="center"/>
          </w:tcPr>
          <w:p w14:paraId="27DD903B" w14:textId="4E1B7A1A" w:rsidR="000D5790" w:rsidRPr="00300C66" w:rsidRDefault="000D5790" w:rsidP="000D5790">
            <w:pPr>
              <w:spacing w:line="240" w:lineRule="auto"/>
              <w:jc w:val="center"/>
              <w:rPr>
                <w:sz w:val="21"/>
                <w:szCs w:val="21"/>
              </w:rPr>
            </w:pPr>
            <w:r w:rsidRPr="00300C66">
              <w:rPr>
                <w:sz w:val="21"/>
                <w:szCs w:val="21"/>
              </w:rPr>
              <w:t>49.36845</w:t>
            </w:r>
          </w:p>
        </w:tc>
        <w:tc>
          <w:tcPr>
            <w:tcW w:w="1580" w:type="dxa"/>
            <w:vAlign w:val="center"/>
          </w:tcPr>
          <w:p w14:paraId="79F2FFB2" w14:textId="63B274AB" w:rsidR="000D5790" w:rsidRPr="00300C66" w:rsidRDefault="000D5790" w:rsidP="000D5790">
            <w:pPr>
              <w:spacing w:line="240" w:lineRule="auto"/>
              <w:jc w:val="center"/>
              <w:rPr>
                <w:sz w:val="21"/>
                <w:szCs w:val="21"/>
              </w:rPr>
            </w:pPr>
            <w:r w:rsidRPr="00300C66">
              <w:rPr>
                <w:sz w:val="21"/>
                <w:szCs w:val="21"/>
              </w:rPr>
              <w:t>4.414</w:t>
            </w:r>
          </w:p>
        </w:tc>
        <w:tc>
          <w:tcPr>
            <w:tcW w:w="1632" w:type="dxa"/>
            <w:vAlign w:val="center"/>
          </w:tcPr>
          <w:p w14:paraId="7A484ED0" w14:textId="79DF9085" w:rsidR="000D5790" w:rsidRPr="00300C66" w:rsidRDefault="000D5790" w:rsidP="000D5790">
            <w:pPr>
              <w:spacing w:line="240" w:lineRule="auto"/>
              <w:jc w:val="center"/>
              <w:rPr>
                <w:sz w:val="21"/>
                <w:szCs w:val="21"/>
              </w:rPr>
            </w:pPr>
            <w:r w:rsidRPr="00300C66">
              <w:rPr>
                <w:sz w:val="21"/>
                <w:szCs w:val="21"/>
              </w:rPr>
              <w:t>0.224</w:t>
            </w:r>
          </w:p>
        </w:tc>
      </w:tr>
      <w:tr w:rsidR="000D5790" w:rsidRPr="00300C66" w14:paraId="5D559B3A" w14:textId="77777777" w:rsidTr="000D5790">
        <w:trPr>
          <w:trHeight w:val="345"/>
          <w:jc w:val="center"/>
        </w:trPr>
        <w:tc>
          <w:tcPr>
            <w:tcW w:w="937" w:type="dxa"/>
            <w:vMerge/>
            <w:vAlign w:val="center"/>
          </w:tcPr>
          <w:p w14:paraId="341321DC" w14:textId="77777777" w:rsidR="000D5790" w:rsidRPr="00300C66" w:rsidRDefault="000D5790" w:rsidP="000D5790">
            <w:pPr>
              <w:spacing w:line="240" w:lineRule="auto"/>
              <w:jc w:val="center"/>
              <w:rPr>
                <w:sz w:val="21"/>
                <w:szCs w:val="21"/>
              </w:rPr>
            </w:pPr>
          </w:p>
        </w:tc>
        <w:tc>
          <w:tcPr>
            <w:tcW w:w="1999" w:type="dxa"/>
            <w:vAlign w:val="center"/>
          </w:tcPr>
          <w:p w14:paraId="5D06C7DE" w14:textId="77777777" w:rsidR="000D5790" w:rsidRPr="00300C66" w:rsidRDefault="000D5790" w:rsidP="000D5790">
            <w:pPr>
              <w:spacing w:line="240" w:lineRule="auto"/>
              <w:jc w:val="center"/>
              <w:rPr>
                <w:sz w:val="21"/>
                <w:szCs w:val="21"/>
              </w:rPr>
            </w:pPr>
            <w:r w:rsidRPr="00300C66">
              <w:rPr>
                <w:sz w:val="21"/>
                <w:szCs w:val="21"/>
              </w:rPr>
              <w:t>氨氮</w:t>
            </w:r>
          </w:p>
        </w:tc>
        <w:tc>
          <w:tcPr>
            <w:tcW w:w="1360" w:type="dxa"/>
            <w:vAlign w:val="center"/>
          </w:tcPr>
          <w:p w14:paraId="682E6C68" w14:textId="2BF76D39" w:rsidR="000D5790" w:rsidRPr="00300C66" w:rsidRDefault="000D5790" w:rsidP="000D5790">
            <w:pPr>
              <w:spacing w:line="240" w:lineRule="auto"/>
              <w:jc w:val="center"/>
              <w:rPr>
                <w:rFonts w:ascii="宋体" w:hAnsi="宋体" w:cs="宋体"/>
                <w:sz w:val="21"/>
                <w:szCs w:val="21"/>
              </w:rPr>
            </w:pPr>
            <w:r w:rsidRPr="00300C66">
              <w:rPr>
                <w:rFonts w:hint="eastAsia"/>
                <w:sz w:val="21"/>
                <w:szCs w:val="21"/>
              </w:rPr>
              <w:t>10.73645</w:t>
            </w:r>
          </w:p>
        </w:tc>
        <w:tc>
          <w:tcPr>
            <w:tcW w:w="1848" w:type="dxa"/>
            <w:vAlign w:val="center"/>
          </w:tcPr>
          <w:p w14:paraId="5801CD0A" w14:textId="10C9DC92" w:rsidR="000D5790" w:rsidRPr="00300C66" w:rsidRDefault="000D5790" w:rsidP="000D5790">
            <w:pPr>
              <w:spacing w:line="240" w:lineRule="auto"/>
              <w:jc w:val="center"/>
              <w:rPr>
                <w:sz w:val="21"/>
                <w:szCs w:val="21"/>
              </w:rPr>
            </w:pPr>
            <w:r w:rsidRPr="00300C66">
              <w:rPr>
                <w:sz w:val="21"/>
                <w:szCs w:val="21"/>
              </w:rPr>
              <w:t>10.10655</w:t>
            </w:r>
          </w:p>
        </w:tc>
        <w:tc>
          <w:tcPr>
            <w:tcW w:w="1580" w:type="dxa"/>
            <w:vAlign w:val="center"/>
          </w:tcPr>
          <w:p w14:paraId="5823CAC1" w14:textId="459721DA" w:rsidR="000D5790" w:rsidRPr="00300C66" w:rsidRDefault="000D5790" w:rsidP="000D5790">
            <w:pPr>
              <w:spacing w:line="240" w:lineRule="auto"/>
              <w:jc w:val="center"/>
              <w:rPr>
                <w:sz w:val="21"/>
                <w:szCs w:val="21"/>
              </w:rPr>
            </w:pPr>
            <w:r w:rsidRPr="00300C66">
              <w:rPr>
                <w:sz w:val="21"/>
                <w:szCs w:val="21"/>
              </w:rPr>
              <w:t>0.6299</w:t>
            </w:r>
          </w:p>
        </w:tc>
        <w:tc>
          <w:tcPr>
            <w:tcW w:w="1632" w:type="dxa"/>
            <w:vAlign w:val="center"/>
          </w:tcPr>
          <w:p w14:paraId="70262AF2" w14:textId="10B83741" w:rsidR="000D5790" w:rsidRPr="00300C66" w:rsidRDefault="000D5790" w:rsidP="000D5790">
            <w:pPr>
              <w:spacing w:line="240" w:lineRule="auto"/>
              <w:jc w:val="center"/>
              <w:rPr>
                <w:sz w:val="21"/>
                <w:szCs w:val="21"/>
              </w:rPr>
            </w:pPr>
            <w:r w:rsidRPr="00300C66">
              <w:rPr>
                <w:sz w:val="21"/>
                <w:szCs w:val="21"/>
              </w:rPr>
              <w:t>0.112</w:t>
            </w:r>
          </w:p>
        </w:tc>
      </w:tr>
      <w:tr w:rsidR="000D5790" w:rsidRPr="00300C66" w14:paraId="23B86D2D" w14:textId="77777777" w:rsidTr="000D5790">
        <w:trPr>
          <w:trHeight w:val="345"/>
          <w:jc w:val="center"/>
        </w:trPr>
        <w:tc>
          <w:tcPr>
            <w:tcW w:w="937" w:type="dxa"/>
            <w:vMerge/>
            <w:vAlign w:val="center"/>
          </w:tcPr>
          <w:p w14:paraId="3830EB39" w14:textId="77777777" w:rsidR="000D5790" w:rsidRPr="00300C66" w:rsidRDefault="000D5790" w:rsidP="000D5790">
            <w:pPr>
              <w:spacing w:line="240" w:lineRule="auto"/>
              <w:jc w:val="center"/>
              <w:rPr>
                <w:sz w:val="21"/>
                <w:szCs w:val="21"/>
              </w:rPr>
            </w:pPr>
          </w:p>
        </w:tc>
        <w:tc>
          <w:tcPr>
            <w:tcW w:w="1999" w:type="dxa"/>
            <w:vAlign w:val="center"/>
          </w:tcPr>
          <w:p w14:paraId="47BCAA72" w14:textId="77777777" w:rsidR="000D5790" w:rsidRPr="00300C66" w:rsidRDefault="000D5790" w:rsidP="000D5790">
            <w:pPr>
              <w:spacing w:line="240" w:lineRule="auto"/>
              <w:jc w:val="center"/>
              <w:rPr>
                <w:sz w:val="21"/>
                <w:szCs w:val="21"/>
              </w:rPr>
            </w:pPr>
            <w:r w:rsidRPr="00300C66">
              <w:rPr>
                <w:sz w:val="21"/>
                <w:szCs w:val="21"/>
              </w:rPr>
              <w:t>总磷</w:t>
            </w:r>
          </w:p>
        </w:tc>
        <w:tc>
          <w:tcPr>
            <w:tcW w:w="1360" w:type="dxa"/>
            <w:vAlign w:val="center"/>
          </w:tcPr>
          <w:p w14:paraId="2BE3AEDB" w14:textId="22BED28F" w:rsidR="000D5790" w:rsidRPr="00300C66" w:rsidRDefault="000D5790" w:rsidP="000D5790">
            <w:pPr>
              <w:spacing w:line="240" w:lineRule="auto"/>
              <w:jc w:val="center"/>
              <w:rPr>
                <w:rFonts w:ascii="宋体" w:hAnsi="宋体" w:cs="宋体"/>
                <w:sz w:val="21"/>
                <w:szCs w:val="21"/>
              </w:rPr>
            </w:pPr>
            <w:r w:rsidRPr="00300C66">
              <w:rPr>
                <w:rFonts w:hint="eastAsia"/>
                <w:sz w:val="21"/>
                <w:szCs w:val="21"/>
              </w:rPr>
              <w:t>1.074306</w:t>
            </w:r>
          </w:p>
        </w:tc>
        <w:tc>
          <w:tcPr>
            <w:tcW w:w="1848" w:type="dxa"/>
            <w:vAlign w:val="center"/>
          </w:tcPr>
          <w:p w14:paraId="58B7E06C" w14:textId="758EB739" w:rsidR="000D5790" w:rsidRPr="00300C66" w:rsidRDefault="000D5790" w:rsidP="000D5790">
            <w:pPr>
              <w:spacing w:line="240" w:lineRule="auto"/>
              <w:jc w:val="center"/>
              <w:rPr>
                <w:sz w:val="21"/>
                <w:szCs w:val="21"/>
              </w:rPr>
            </w:pPr>
            <w:r w:rsidRPr="00300C66">
              <w:rPr>
                <w:sz w:val="21"/>
                <w:szCs w:val="21"/>
              </w:rPr>
              <w:t>0.964116</w:t>
            </w:r>
          </w:p>
        </w:tc>
        <w:tc>
          <w:tcPr>
            <w:tcW w:w="1580" w:type="dxa"/>
            <w:vAlign w:val="center"/>
          </w:tcPr>
          <w:p w14:paraId="21297969" w14:textId="123BC65E" w:rsidR="000D5790" w:rsidRPr="00300C66" w:rsidRDefault="000D5790" w:rsidP="000D5790">
            <w:pPr>
              <w:spacing w:line="240" w:lineRule="auto"/>
              <w:jc w:val="center"/>
              <w:rPr>
                <w:sz w:val="21"/>
                <w:szCs w:val="21"/>
              </w:rPr>
            </w:pPr>
            <w:r w:rsidRPr="00300C66">
              <w:rPr>
                <w:sz w:val="21"/>
                <w:szCs w:val="21"/>
              </w:rPr>
              <w:t>0.11019</w:t>
            </w:r>
          </w:p>
        </w:tc>
        <w:tc>
          <w:tcPr>
            <w:tcW w:w="1632" w:type="dxa"/>
            <w:vAlign w:val="center"/>
          </w:tcPr>
          <w:p w14:paraId="4F237361" w14:textId="062C72B0" w:rsidR="000D5790" w:rsidRPr="00300C66" w:rsidRDefault="000D5790" w:rsidP="000D5790">
            <w:pPr>
              <w:spacing w:line="240" w:lineRule="auto"/>
              <w:jc w:val="center"/>
              <w:rPr>
                <w:sz w:val="21"/>
                <w:szCs w:val="21"/>
              </w:rPr>
            </w:pPr>
            <w:r w:rsidRPr="00300C66">
              <w:rPr>
                <w:sz w:val="21"/>
                <w:szCs w:val="21"/>
              </w:rPr>
              <w:t>0.0112</w:t>
            </w:r>
          </w:p>
        </w:tc>
      </w:tr>
      <w:tr w:rsidR="000D5790" w:rsidRPr="00300C66" w14:paraId="7C95FB42" w14:textId="77777777" w:rsidTr="000D5790">
        <w:trPr>
          <w:trHeight w:val="345"/>
          <w:jc w:val="center"/>
        </w:trPr>
        <w:tc>
          <w:tcPr>
            <w:tcW w:w="937" w:type="dxa"/>
            <w:vMerge/>
            <w:vAlign w:val="center"/>
          </w:tcPr>
          <w:p w14:paraId="754122A6" w14:textId="77777777" w:rsidR="000D5790" w:rsidRPr="00300C66" w:rsidRDefault="000D5790" w:rsidP="000D5790">
            <w:pPr>
              <w:spacing w:line="240" w:lineRule="auto"/>
              <w:jc w:val="center"/>
              <w:rPr>
                <w:sz w:val="21"/>
                <w:szCs w:val="21"/>
              </w:rPr>
            </w:pPr>
          </w:p>
        </w:tc>
        <w:tc>
          <w:tcPr>
            <w:tcW w:w="1999" w:type="dxa"/>
            <w:vAlign w:val="center"/>
          </w:tcPr>
          <w:p w14:paraId="5EDB2932" w14:textId="77777777" w:rsidR="000D5790" w:rsidRPr="00300C66" w:rsidRDefault="000D5790" w:rsidP="000D5790">
            <w:pPr>
              <w:spacing w:line="240" w:lineRule="auto"/>
              <w:jc w:val="center"/>
              <w:rPr>
                <w:sz w:val="21"/>
                <w:szCs w:val="21"/>
              </w:rPr>
            </w:pPr>
            <w:r w:rsidRPr="00300C66">
              <w:rPr>
                <w:rFonts w:hint="eastAsia"/>
                <w:sz w:val="21"/>
                <w:szCs w:val="21"/>
              </w:rPr>
              <w:t>总氮</w:t>
            </w:r>
          </w:p>
        </w:tc>
        <w:tc>
          <w:tcPr>
            <w:tcW w:w="1360" w:type="dxa"/>
            <w:vAlign w:val="center"/>
          </w:tcPr>
          <w:p w14:paraId="18C85CC7" w14:textId="613FC3FF" w:rsidR="000D5790" w:rsidRPr="00300C66" w:rsidRDefault="000D5790" w:rsidP="000D5790">
            <w:pPr>
              <w:spacing w:line="240" w:lineRule="auto"/>
              <w:jc w:val="center"/>
              <w:rPr>
                <w:rFonts w:ascii="宋体" w:hAnsi="宋体" w:cs="宋体"/>
                <w:sz w:val="21"/>
                <w:szCs w:val="21"/>
              </w:rPr>
            </w:pPr>
            <w:r w:rsidRPr="00300C66">
              <w:rPr>
                <w:rFonts w:hint="eastAsia"/>
                <w:sz w:val="21"/>
                <w:szCs w:val="21"/>
              </w:rPr>
              <w:t>42.85148</w:t>
            </w:r>
          </w:p>
        </w:tc>
        <w:tc>
          <w:tcPr>
            <w:tcW w:w="1848" w:type="dxa"/>
            <w:vAlign w:val="center"/>
          </w:tcPr>
          <w:p w14:paraId="599BEA33" w14:textId="54493430" w:rsidR="000D5790" w:rsidRPr="00300C66" w:rsidRDefault="000D5790" w:rsidP="000D5790">
            <w:pPr>
              <w:spacing w:line="240" w:lineRule="auto"/>
              <w:jc w:val="center"/>
              <w:rPr>
                <w:sz w:val="21"/>
                <w:szCs w:val="21"/>
              </w:rPr>
            </w:pPr>
            <w:r w:rsidRPr="00300C66">
              <w:rPr>
                <w:sz w:val="21"/>
                <w:szCs w:val="21"/>
              </w:rPr>
              <w:t>42.17128</w:t>
            </w:r>
          </w:p>
        </w:tc>
        <w:tc>
          <w:tcPr>
            <w:tcW w:w="1580" w:type="dxa"/>
            <w:vAlign w:val="center"/>
          </w:tcPr>
          <w:p w14:paraId="4D74914D" w14:textId="1ACC5B8C" w:rsidR="000D5790" w:rsidRPr="00300C66" w:rsidRDefault="000D5790" w:rsidP="000D5790">
            <w:pPr>
              <w:spacing w:line="240" w:lineRule="auto"/>
              <w:jc w:val="center"/>
              <w:rPr>
                <w:sz w:val="21"/>
                <w:szCs w:val="21"/>
              </w:rPr>
            </w:pPr>
            <w:r w:rsidRPr="00300C66">
              <w:rPr>
                <w:sz w:val="21"/>
                <w:szCs w:val="21"/>
              </w:rPr>
              <w:t>0.6802</w:t>
            </w:r>
          </w:p>
        </w:tc>
        <w:tc>
          <w:tcPr>
            <w:tcW w:w="1632" w:type="dxa"/>
            <w:vAlign w:val="center"/>
          </w:tcPr>
          <w:p w14:paraId="0BF70A99" w14:textId="723874A5" w:rsidR="000D5790" w:rsidRPr="00300C66" w:rsidRDefault="000D5790" w:rsidP="000D5790">
            <w:pPr>
              <w:spacing w:line="240" w:lineRule="auto"/>
              <w:jc w:val="center"/>
              <w:rPr>
                <w:sz w:val="21"/>
                <w:szCs w:val="21"/>
              </w:rPr>
            </w:pPr>
            <w:r w:rsidRPr="00300C66">
              <w:rPr>
                <w:sz w:val="21"/>
                <w:szCs w:val="21"/>
              </w:rPr>
              <w:t>0.336</w:t>
            </w:r>
          </w:p>
        </w:tc>
      </w:tr>
      <w:tr w:rsidR="000D5790" w:rsidRPr="00300C66" w14:paraId="3AE064AA" w14:textId="77777777" w:rsidTr="000D5790">
        <w:trPr>
          <w:trHeight w:val="345"/>
          <w:jc w:val="center"/>
        </w:trPr>
        <w:tc>
          <w:tcPr>
            <w:tcW w:w="937" w:type="dxa"/>
            <w:vMerge/>
            <w:vAlign w:val="center"/>
          </w:tcPr>
          <w:p w14:paraId="20D50ED6" w14:textId="77777777" w:rsidR="000D5790" w:rsidRPr="00300C66" w:rsidRDefault="000D5790" w:rsidP="000D5790">
            <w:pPr>
              <w:spacing w:line="240" w:lineRule="auto"/>
              <w:jc w:val="center"/>
              <w:rPr>
                <w:sz w:val="21"/>
                <w:szCs w:val="21"/>
              </w:rPr>
            </w:pPr>
          </w:p>
        </w:tc>
        <w:tc>
          <w:tcPr>
            <w:tcW w:w="1999" w:type="dxa"/>
            <w:vAlign w:val="center"/>
          </w:tcPr>
          <w:p w14:paraId="28A6E4F6" w14:textId="77777777" w:rsidR="000D5790" w:rsidRPr="00300C66" w:rsidRDefault="000D5790" w:rsidP="000D5790">
            <w:pPr>
              <w:spacing w:line="240" w:lineRule="auto"/>
              <w:jc w:val="center"/>
              <w:rPr>
                <w:sz w:val="21"/>
                <w:szCs w:val="21"/>
              </w:rPr>
            </w:pPr>
            <w:r w:rsidRPr="00300C66">
              <w:rPr>
                <w:sz w:val="21"/>
                <w:szCs w:val="21"/>
              </w:rPr>
              <w:t>动植物油</w:t>
            </w:r>
          </w:p>
        </w:tc>
        <w:tc>
          <w:tcPr>
            <w:tcW w:w="1360" w:type="dxa"/>
            <w:vAlign w:val="center"/>
          </w:tcPr>
          <w:p w14:paraId="25AA7435" w14:textId="7F128275" w:rsidR="000D5790" w:rsidRPr="00300C66" w:rsidRDefault="000D5790" w:rsidP="000D5790">
            <w:pPr>
              <w:spacing w:line="240" w:lineRule="auto"/>
              <w:jc w:val="center"/>
              <w:rPr>
                <w:rFonts w:ascii="宋体" w:hAnsi="宋体" w:cs="宋体"/>
                <w:sz w:val="21"/>
                <w:szCs w:val="21"/>
              </w:rPr>
            </w:pPr>
            <w:r w:rsidRPr="00300C66">
              <w:rPr>
                <w:rFonts w:hint="eastAsia"/>
                <w:sz w:val="21"/>
                <w:szCs w:val="21"/>
              </w:rPr>
              <w:t>2.20066</w:t>
            </w:r>
          </w:p>
        </w:tc>
        <w:tc>
          <w:tcPr>
            <w:tcW w:w="1848" w:type="dxa"/>
            <w:vAlign w:val="center"/>
          </w:tcPr>
          <w:p w14:paraId="1738C9A2" w14:textId="7229AE14" w:rsidR="000D5790" w:rsidRPr="00300C66" w:rsidRDefault="000D5790" w:rsidP="000D5790">
            <w:pPr>
              <w:spacing w:line="240" w:lineRule="auto"/>
              <w:jc w:val="center"/>
              <w:rPr>
                <w:sz w:val="21"/>
                <w:szCs w:val="21"/>
              </w:rPr>
            </w:pPr>
            <w:r w:rsidRPr="00300C66">
              <w:rPr>
                <w:sz w:val="21"/>
                <w:szCs w:val="21"/>
              </w:rPr>
              <w:t>2.09266</w:t>
            </w:r>
          </w:p>
        </w:tc>
        <w:tc>
          <w:tcPr>
            <w:tcW w:w="1580" w:type="dxa"/>
            <w:vAlign w:val="center"/>
          </w:tcPr>
          <w:p w14:paraId="789BFE0D" w14:textId="487E135E" w:rsidR="000D5790" w:rsidRPr="00300C66" w:rsidRDefault="000D5790" w:rsidP="000D5790">
            <w:pPr>
              <w:spacing w:line="240" w:lineRule="auto"/>
              <w:jc w:val="center"/>
              <w:rPr>
                <w:sz w:val="21"/>
                <w:szCs w:val="21"/>
              </w:rPr>
            </w:pPr>
            <w:r w:rsidRPr="00300C66">
              <w:rPr>
                <w:sz w:val="21"/>
                <w:szCs w:val="21"/>
              </w:rPr>
              <w:t>0.108</w:t>
            </w:r>
          </w:p>
        </w:tc>
        <w:tc>
          <w:tcPr>
            <w:tcW w:w="1632" w:type="dxa"/>
            <w:vAlign w:val="center"/>
          </w:tcPr>
          <w:p w14:paraId="136E2D64" w14:textId="002FFA96" w:rsidR="000D5790" w:rsidRPr="00300C66" w:rsidRDefault="000D5790" w:rsidP="000D5790">
            <w:pPr>
              <w:spacing w:line="240" w:lineRule="auto"/>
              <w:jc w:val="center"/>
              <w:rPr>
                <w:sz w:val="21"/>
                <w:szCs w:val="21"/>
              </w:rPr>
            </w:pPr>
            <w:r w:rsidRPr="00300C66">
              <w:rPr>
                <w:sz w:val="21"/>
                <w:szCs w:val="21"/>
              </w:rPr>
              <w:t>0.0224</w:t>
            </w:r>
          </w:p>
        </w:tc>
      </w:tr>
      <w:tr w:rsidR="004065B7" w:rsidRPr="00300C66" w14:paraId="3B91DC93" w14:textId="77777777" w:rsidTr="000D5790">
        <w:trPr>
          <w:trHeight w:val="345"/>
          <w:jc w:val="center"/>
        </w:trPr>
        <w:tc>
          <w:tcPr>
            <w:tcW w:w="937" w:type="dxa"/>
            <w:vMerge w:val="restart"/>
            <w:vAlign w:val="center"/>
          </w:tcPr>
          <w:p w14:paraId="4D82AAE5" w14:textId="77777777" w:rsidR="00901DE5" w:rsidRPr="00300C66" w:rsidRDefault="00901DE5" w:rsidP="000D5790">
            <w:pPr>
              <w:spacing w:line="240" w:lineRule="auto"/>
              <w:jc w:val="center"/>
              <w:rPr>
                <w:sz w:val="21"/>
                <w:szCs w:val="21"/>
              </w:rPr>
            </w:pPr>
            <w:r w:rsidRPr="00300C66">
              <w:rPr>
                <w:sz w:val="21"/>
                <w:szCs w:val="21"/>
              </w:rPr>
              <w:t>有组织废气</w:t>
            </w:r>
          </w:p>
        </w:tc>
        <w:tc>
          <w:tcPr>
            <w:tcW w:w="1999" w:type="dxa"/>
            <w:vAlign w:val="center"/>
          </w:tcPr>
          <w:p w14:paraId="28E2E491" w14:textId="12B145BB" w:rsidR="00901DE5" w:rsidRPr="00300C66" w:rsidRDefault="00901DE5" w:rsidP="000D5790">
            <w:pPr>
              <w:spacing w:line="240" w:lineRule="auto"/>
              <w:jc w:val="center"/>
              <w:rPr>
                <w:sz w:val="21"/>
                <w:szCs w:val="21"/>
              </w:rPr>
            </w:pPr>
            <w:r w:rsidRPr="00300C66">
              <w:rPr>
                <w:rFonts w:eastAsiaTheme="minorEastAsia"/>
                <w:sz w:val="21"/>
                <w:szCs w:val="21"/>
              </w:rPr>
              <w:t>NH</w:t>
            </w:r>
            <w:r w:rsidRPr="00300C66">
              <w:rPr>
                <w:rFonts w:eastAsiaTheme="minorEastAsia"/>
                <w:sz w:val="21"/>
                <w:szCs w:val="21"/>
                <w:vertAlign w:val="subscript"/>
              </w:rPr>
              <w:t>3</w:t>
            </w:r>
          </w:p>
        </w:tc>
        <w:tc>
          <w:tcPr>
            <w:tcW w:w="1360" w:type="dxa"/>
            <w:vAlign w:val="center"/>
          </w:tcPr>
          <w:p w14:paraId="23674C32" w14:textId="0996331E" w:rsidR="00901DE5" w:rsidRPr="00300C66" w:rsidRDefault="00901DE5" w:rsidP="000D5790">
            <w:pPr>
              <w:widowControl/>
              <w:spacing w:line="240" w:lineRule="auto"/>
              <w:jc w:val="center"/>
              <w:rPr>
                <w:kern w:val="0"/>
                <w:sz w:val="21"/>
                <w:szCs w:val="21"/>
              </w:rPr>
            </w:pPr>
            <w:r w:rsidRPr="00300C66">
              <w:rPr>
                <w:sz w:val="21"/>
                <w:szCs w:val="21"/>
              </w:rPr>
              <w:t>0.2</w:t>
            </w:r>
          </w:p>
        </w:tc>
        <w:tc>
          <w:tcPr>
            <w:tcW w:w="1848" w:type="dxa"/>
            <w:vAlign w:val="center"/>
          </w:tcPr>
          <w:p w14:paraId="4CE2D282" w14:textId="1C3D8A38" w:rsidR="00901DE5" w:rsidRPr="00300C66" w:rsidRDefault="00901DE5" w:rsidP="000D5790">
            <w:pPr>
              <w:spacing w:line="240" w:lineRule="auto"/>
              <w:jc w:val="center"/>
              <w:rPr>
                <w:sz w:val="21"/>
                <w:szCs w:val="21"/>
              </w:rPr>
            </w:pPr>
            <w:r w:rsidRPr="00300C66">
              <w:rPr>
                <w:sz w:val="21"/>
                <w:szCs w:val="21"/>
              </w:rPr>
              <w:t>0.12</w:t>
            </w:r>
          </w:p>
        </w:tc>
        <w:tc>
          <w:tcPr>
            <w:tcW w:w="1580" w:type="dxa"/>
            <w:vAlign w:val="center"/>
          </w:tcPr>
          <w:p w14:paraId="34B2B5D8" w14:textId="77777777" w:rsidR="00901DE5" w:rsidRPr="00300C66" w:rsidRDefault="00901DE5" w:rsidP="000D5790">
            <w:pPr>
              <w:spacing w:line="240" w:lineRule="auto"/>
              <w:jc w:val="center"/>
              <w:rPr>
                <w:sz w:val="21"/>
                <w:szCs w:val="21"/>
              </w:rPr>
            </w:pPr>
            <w:r w:rsidRPr="00300C66">
              <w:rPr>
                <w:sz w:val="21"/>
                <w:szCs w:val="21"/>
              </w:rPr>
              <w:t>—</w:t>
            </w:r>
          </w:p>
        </w:tc>
        <w:tc>
          <w:tcPr>
            <w:tcW w:w="1632" w:type="dxa"/>
            <w:vAlign w:val="center"/>
          </w:tcPr>
          <w:p w14:paraId="46F6F988" w14:textId="751EC7AD" w:rsidR="00901DE5" w:rsidRPr="00300C66" w:rsidRDefault="00901DE5" w:rsidP="000D5790">
            <w:pPr>
              <w:widowControl/>
              <w:spacing w:line="240" w:lineRule="auto"/>
              <w:jc w:val="center"/>
              <w:rPr>
                <w:kern w:val="0"/>
                <w:sz w:val="21"/>
                <w:szCs w:val="21"/>
              </w:rPr>
            </w:pPr>
            <w:r w:rsidRPr="00300C66">
              <w:rPr>
                <w:sz w:val="21"/>
                <w:szCs w:val="21"/>
              </w:rPr>
              <w:t>0.08</w:t>
            </w:r>
          </w:p>
        </w:tc>
      </w:tr>
      <w:tr w:rsidR="004065B7" w:rsidRPr="00300C66" w14:paraId="50ABDDD5" w14:textId="77777777" w:rsidTr="000D5790">
        <w:trPr>
          <w:trHeight w:val="345"/>
          <w:jc w:val="center"/>
        </w:trPr>
        <w:tc>
          <w:tcPr>
            <w:tcW w:w="937" w:type="dxa"/>
            <w:vMerge/>
            <w:vAlign w:val="center"/>
          </w:tcPr>
          <w:p w14:paraId="3E853022" w14:textId="77777777" w:rsidR="00901DE5" w:rsidRPr="00300C66" w:rsidRDefault="00901DE5" w:rsidP="000D5790">
            <w:pPr>
              <w:spacing w:line="240" w:lineRule="auto"/>
              <w:jc w:val="center"/>
              <w:rPr>
                <w:sz w:val="21"/>
                <w:szCs w:val="21"/>
              </w:rPr>
            </w:pPr>
          </w:p>
        </w:tc>
        <w:tc>
          <w:tcPr>
            <w:tcW w:w="1999" w:type="dxa"/>
            <w:vAlign w:val="center"/>
          </w:tcPr>
          <w:p w14:paraId="16946C3C" w14:textId="5FCB76CC" w:rsidR="00901DE5" w:rsidRPr="00300C66" w:rsidRDefault="00901DE5" w:rsidP="000D5790">
            <w:pPr>
              <w:spacing w:line="240" w:lineRule="auto"/>
              <w:jc w:val="center"/>
              <w:rPr>
                <w:rFonts w:eastAsiaTheme="minorEastAsia"/>
                <w:sz w:val="21"/>
                <w:szCs w:val="21"/>
              </w:rPr>
            </w:pPr>
            <w:r w:rsidRPr="00300C66">
              <w:rPr>
                <w:rFonts w:eastAsiaTheme="minorEastAsia"/>
                <w:sz w:val="21"/>
                <w:szCs w:val="21"/>
              </w:rPr>
              <w:t>H</w:t>
            </w:r>
            <w:r w:rsidRPr="00300C66">
              <w:rPr>
                <w:rFonts w:eastAsiaTheme="minorEastAsia"/>
                <w:sz w:val="21"/>
                <w:szCs w:val="21"/>
                <w:vertAlign w:val="subscript"/>
              </w:rPr>
              <w:t>2</w:t>
            </w:r>
            <w:r w:rsidRPr="00300C66">
              <w:rPr>
                <w:rFonts w:eastAsiaTheme="minorEastAsia"/>
                <w:sz w:val="21"/>
                <w:szCs w:val="21"/>
              </w:rPr>
              <w:t>S</w:t>
            </w:r>
          </w:p>
        </w:tc>
        <w:tc>
          <w:tcPr>
            <w:tcW w:w="1360" w:type="dxa"/>
            <w:vAlign w:val="center"/>
          </w:tcPr>
          <w:p w14:paraId="5708F224" w14:textId="6233C476" w:rsidR="00901DE5" w:rsidRPr="00300C66" w:rsidRDefault="00901DE5" w:rsidP="000D5790">
            <w:pPr>
              <w:widowControl/>
              <w:spacing w:line="240" w:lineRule="auto"/>
              <w:jc w:val="center"/>
              <w:rPr>
                <w:kern w:val="0"/>
                <w:sz w:val="21"/>
                <w:szCs w:val="21"/>
              </w:rPr>
            </w:pPr>
            <w:r w:rsidRPr="00300C66">
              <w:rPr>
                <w:sz w:val="21"/>
                <w:szCs w:val="21"/>
              </w:rPr>
              <w:t>0.009</w:t>
            </w:r>
          </w:p>
        </w:tc>
        <w:tc>
          <w:tcPr>
            <w:tcW w:w="1848" w:type="dxa"/>
            <w:vAlign w:val="center"/>
          </w:tcPr>
          <w:p w14:paraId="0D3E3FB3" w14:textId="7FEC4D99" w:rsidR="00901DE5" w:rsidRPr="00300C66" w:rsidRDefault="00901DE5" w:rsidP="000D5790">
            <w:pPr>
              <w:spacing w:line="240" w:lineRule="auto"/>
              <w:jc w:val="center"/>
              <w:rPr>
                <w:sz w:val="21"/>
                <w:szCs w:val="21"/>
              </w:rPr>
            </w:pPr>
            <w:r w:rsidRPr="00300C66">
              <w:rPr>
                <w:sz w:val="21"/>
                <w:szCs w:val="21"/>
              </w:rPr>
              <w:t>0.0054</w:t>
            </w:r>
          </w:p>
        </w:tc>
        <w:tc>
          <w:tcPr>
            <w:tcW w:w="1580" w:type="dxa"/>
            <w:vAlign w:val="center"/>
          </w:tcPr>
          <w:p w14:paraId="281E69BB" w14:textId="6152FA97" w:rsidR="00901DE5" w:rsidRPr="00300C66" w:rsidRDefault="004065B7" w:rsidP="000D5790">
            <w:pPr>
              <w:spacing w:line="240" w:lineRule="auto"/>
              <w:jc w:val="center"/>
              <w:rPr>
                <w:sz w:val="21"/>
                <w:szCs w:val="21"/>
              </w:rPr>
            </w:pPr>
            <w:r w:rsidRPr="00300C66">
              <w:rPr>
                <w:sz w:val="21"/>
                <w:szCs w:val="21"/>
              </w:rPr>
              <w:t>—</w:t>
            </w:r>
          </w:p>
        </w:tc>
        <w:tc>
          <w:tcPr>
            <w:tcW w:w="1632" w:type="dxa"/>
            <w:vAlign w:val="center"/>
          </w:tcPr>
          <w:p w14:paraId="31CAEB26" w14:textId="38DF2BEA" w:rsidR="00901DE5" w:rsidRPr="00300C66" w:rsidRDefault="00901DE5" w:rsidP="000D5790">
            <w:pPr>
              <w:widowControl/>
              <w:spacing w:line="240" w:lineRule="auto"/>
              <w:jc w:val="center"/>
              <w:rPr>
                <w:kern w:val="0"/>
                <w:sz w:val="21"/>
                <w:szCs w:val="21"/>
              </w:rPr>
            </w:pPr>
            <w:r w:rsidRPr="00300C66">
              <w:rPr>
                <w:sz w:val="21"/>
                <w:szCs w:val="21"/>
              </w:rPr>
              <w:t>0.0036</w:t>
            </w:r>
          </w:p>
        </w:tc>
      </w:tr>
      <w:tr w:rsidR="004065B7" w:rsidRPr="00300C66" w14:paraId="5C179455" w14:textId="77777777" w:rsidTr="000D5790">
        <w:trPr>
          <w:trHeight w:val="345"/>
          <w:jc w:val="center"/>
        </w:trPr>
        <w:tc>
          <w:tcPr>
            <w:tcW w:w="937" w:type="dxa"/>
            <w:vMerge/>
            <w:vAlign w:val="center"/>
          </w:tcPr>
          <w:p w14:paraId="65C7C2C0" w14:textId="77777777" w:rsidR="00901DE5" w:rsidRPr="00300C66" w:rsidRDefault="00901DE5" w:rsidP="000D5790">
            <w:pPr>
              <w:spacing w:line="240" w:lineRule="auto"/>
              <w:jc w:val="center"/>
              <w:rPr>
                <w:sz w:val="21"/>
                <w:szCs w:val="21"/>
              </w:rPr>
            </w:pPr>
          </w:p>
        </w:tc>
        <w:tc>
          <w:tcPr>
            <w:tcW w:w="1999" w:type="dxa"/>
            <w:vAlign w:val="center"/>
          </w:tcPr>
          <w:p w14:paraId="3B87274D" w14:textId="1B995557" w:rsidR="00901DE5" w:rsidRPr="00300C66" w:rsidRDefault="00901DE5" w:rsidP="000D5790">
            <w:pPr>
              <w:spacing w:line="240" w:lineRule="auto"/>
              <w:jc w:val="center"/>
              <w:rPr>
                <w:sz w:val="21"/>
                <w:szCs w:val="21"/>
              </w:rPr>
            </w:pPr>
            <w:r w:rsidRPr="00300C66">
              <w:rPr>
                <w:rFonts w:hint="eastAsia"/>
                <w:sz w:val="21"/>
                <w:szCs w:val="21"/>
              </w:rPr>
              <w:t>臭气浓度</w:t>
            </w:r>
          </w:p>
        </w:tc>
        <w:tc>
          <w:tcPr>
            <w:tcW w:w="1360" w:type="dxa"/>
            <w:vAlign w:val="center"/>
          </w:tcPr>
          <w:p w14:paraId="4AFB8FDC" w14:textId="0FA23112" w:rsidR="00901DE5" w:rsidRPr="00300C66" w:rsidRDefault="00901DE5" w:rsidP="000D5790">
            <w:pPr>
              <w:widowControl/>
              <w:spacing w:line="240" w:lineRule="auto"/>
              <w:jc w:val="center"/>
              <w:rPr>
                <w:kern w:val="0"/>
                <w:sz w:val="21"/>
                <w:szCs w:val="21"/>
              </w:rPr>
            </w:pPr>
            <w:r w:rsidRPr="00300C66">
              <w:rPr>
                <w:sz w:val="21"/>
                <w:szCs w:val="21"/>
              </w:rPr>
              <w:t>3000</w:t>
            </w:r>
            <w:r w:rsidRPr="00300C66">
              <w:rPr>
                <w:rFonts w:hint="eastAsia"/>
                <w:sz w:val="21"/>
                <w:szCs w:val="21"/>
              </w:rPr>
              <w:t>（无量纲）</w:t>
            </w:r>
          </w:p>
        </w:tc>
        <w:tc>
          <w:tcPr>
            <w:tcW w:w="1848" w:type="dxa"/>
            <w:vAlign w:val="center"/>
          </w:tcPr>
          <w:p w14:paraId="2FCAD16D" w14:textId="75A12544" w:rsidR="00901DE5" w:rsidRPr="00300C66" w:rsidRDefault="00901DE5" w:rsidP="000D5790">
            <w:pPr>
              <w:spacing w:line="240" w:lineRule="auto"/>
              <w:jc w:val="center"/>
              <w:rPr>
                <w:sz w:val="21"/>
                <w:szCs w:val="21"/>
              </w:rPr>
            </w:pPr>
            <w:r w:rsidRPr="00300C66">
              <w:rPr>
                <w:sz w:val="21"/>
                <w:szCs w:val="21"/>
              </w:rPr>
              <w:t>1800</w:t>
            </w:r>
            <w:r w:rsidRPr="00300C66">
              <w:rPr>
                <w:rFonts w:hint="eastAsia"/>
                <w:sz w:val="21"/>
                <w:szCs w:val="21"/>
              </w:rPr>
              <w:t>（无量纲）</w:t>
            </w:r>
          </w:p>
        </w:tc>
        <w:tc>
          <w:tcPr>
            <w:tcW w:w="1580" w:type="dxa"/>
            <w:vAlign w:val="center"/>
          </w:tcPr>
          <w:p w14:paraId="12D108A9" w14:textId="77777777" w:rsidR="00901DE5" w:rsidRPr="00300C66" w:rsidRDefault="00901DE5" w:rsidP="000D5790">
            <w:pPr>
              <w:spacing w:line="240" w:lineRule="auto"/>
              <w:jc w:val="center"/>
              <w:rPr>
                <w:sz w:val="21"/>
                <w:szCs w:val="21"/>
              </w:rPr>
            </w:pPr>
            <w:r w:rsidRPr="00300C66">
              <w:rPr>
                <w:sz w:val="21"/>
                <w:szCs w:val="21"/>
              </w:rPr>
              <w:t>—</w:t>
            </w:r>
          </w:p>
        </w:tc>
        <w:tc>
          <w:tcPr>
            <w:tcW w:w="1632" w:type="dxa"/>
            <w:vAlign w:val="center"/>
          </w:tcPr>
          <w:p w14:paraId="7845E880" w14:textId="13A005AB" w:rsidR="00901DE5" w:rsidRPr="00300C66" w:rsidRDefault="00901DE5" w:rsidP="000D5790">
            <w:pPr>
              <w:widowControl/>
              <w:spacing w:line="240" w:lineRule="auto"/>
              <w:jc w:val="center"/>
              <w:rPr>
                <w:kern w:val="0"/>
                <w:sz w:val="21"/>
                <w:szCs w:val="21"/>
              </w:rPr>
            </w:pPr>
            <w:r w:rsidRPr="00300C66">
              <w:rPr>
                <w:sz w:val="21"/>
                <w:szCs w:val="21"/>
              </w:rPr>
              <w:t>1200</w:t>
            </w:r>
            <w:r w:rsidRPr="00300C66">
              <w:rPr>
                <w:rFonts w:hint="eastAsia"/>
                <w:sz w:val="21"/>
                <w:szCs w:val="21"/>
              </w:rPr>
              <w:t>（无量纲）</w:t>
            </w:r>
          </w:p>
        </w:tc>
      </w:tr>
      <w:tr w:rsidR="004065B7" w:rsidRPr="00300C66" w14:paraId="2162854C" w14:textId="77777777" w:rsidTr="000D5790">
        <w:trPr>
          <w:trHeight w:val="345"/>
          <w:jc w:val="center"/>
        </w:trPr>
        <w:tc>
          <w:tcPr>
            <w:tcW w:w="937" w:type="dxa"/>
            <w:vMerge w:val="restart"/>
            <w:vAlign w:val="center"/>
          </w:tcPr>
          <w:p w14:paraId="4CB7E2D2" w14:textId="77777777" w:rsidR="00901DE5" w:rsidRPr="00300C66" w:rsidRDefault="00901DE5" w:rsidP="000D5790">
            <w:pPr>
              <w:spacing w:line="240" w:lineRule="auto"/>
              <w:jc w:val="center"/>
              <w:rPr>
                <w:sz w:val="21"/>
                <w:szCs w:val="21"/>
              </w:rPr>
            </w:pPr>
            <w:r w:rsidRPr="00300C66">
              <w:rPr>
                <w:sz w:val="21"/>
                <w:szCs w:val="21"/>
              </w:rPr>
              <w:t>无组织废气</w:t>
            </w:r>
          </w:p>
        </w:tc>
        <w:tc>
          <w:tcPr>
            <w:tcW w:w="1999" w:type="dxa"/>
            <w:vAlign w:val="center"/>
          </w:tcPr>
          <w:p w14:paraId="45856816" w14:textId="45E55252" w:rsidR="00901DE5" w:rsidRPr="00300C66" w:rsidRDefault="00901DE5" w:rsidP="000D5790">
            <w:pPr>
              <w:spacing w:line="240" w:lineRule="auto"/>
              <w:jc w:val="center"/>
              <w:rPr>
                <w:sz w:val="21"/>
                <w:szCs w:val="21"/>
              </w:rPr>
            </w:pPr>
            <w:r w:rsidRPr="00300C66">
              <w:rPr>
                <w:rFonts w:eastAsiaTheme="minorEastAsia"/>
                <w:sz w:val="21"/>
                <w:szCs w:val="21"/>
              </w:rPr>
              <w:t>NH</w:t>
            </w:r>
            <w:r w:rsidRPr="00300C66">
              <w:rPr>
                <w:rFonts w:eastAsiaTheme="minorEastAsia"/>
                <w:sz w:val="21"/>
                <w:szCs w:val="21"/>
                <w:vertAlign w:val="subscript"/>
              </w:rPr>
              <w:t>3</w:t>
            </w:r>
          </w:p>
        </w:tc>
        <w:tc>
          <w:tcPr>
            <w:tcW w:w="1360" w:type="dxa"/>
            <w:vAlign w:val="center"/>
          </w:tcPr>
          <w:p w14:paraId="29F6DDA6" w14:textId="4D23A88E" w:rsidR="00901DE5" w:rsidRPr="00300C66" w:rsidRDefault="00901DE5" w:rsidP="000D5790">
            <w:pPr>
              <w:spacing w:line="240" w:lineRule="auto"/>
              <w:jc w:val="center"/>
              <w:rPr>
                <w:sz w:val="21"/>
                <w:szCs w:val="21"/>
              </w:rPr>
            </w:pPr>
            <w:r w:rsidRPr="00300C66">
              <w:rPr>
                <w:sz w:val="21"/>
                <w:szCs w:val="21"/>
              </w:rPr>
              <w:t>0.01</w:t>
            </w:r>
          </w:p>
        </w:tc>
        <w:tc>
          <w:tcPr>
            <w:tcW w:w="1848" w:type="dxa"/>
            <w:vAlign w:val="center"/>
          </w:tcPr>
          <w:p w14:paraId="7EA1F1FB" w14:textId="77777777" w:rsidR="00901DE5" w:rsidRPr="00300C66" w:rsidRDefault="00901DE5" w:rsidP="000D5790">
            <w:pPr>
              <w:spacing w:line="240" w:lineRule="auto"/>
              <w:jc w:val="center"/>
              <w:rPr>
                <w:sz w:val="21"/>
                <w:szCs w:val="21"/>
              </w:rPr>
            </w:pPr>
            <w:r w:rsidRPr="00300C66">
              <w:rPr>
                <w:sz w:val="21"/>
                <w:szCs w:val="21"/>
              </w:rPr>
              <w:t>0</w:t>
            </w:r>
          </w:p>
        </w:tc>
        <w:tc>
          <w:tcPr>
            <w:tcW w:w="1580" w:type="dxa"/>
            <w:vAlign w:val="center"/>
          </w:tcPr>
          <w:p w14:paraId="25CD31BB" w14:textId="77777777" w:rsidR="00901DE5" w:rsidRPr="00300C66" w:rsidRDefault="00901DE5" w:rsidP="000D5790">
            <w:pPr>
              <w:spacing w:line="240" w:lineRule="auto"/>
              <w:jc w:val="center"/>
              <w:rPr>
                <w:sz w:val="21"/>
                <w:szCs w:val="21"/>
              </w:rPr>
            </w:pPr>
            <w:r w:rsidRPr="00300C66">
              <w:rPr>
                <w:sz w:val="21"/>
                <w:szCs w:val="21"/>
              </w:rPr>
              <w:t>—</w:t>
            </w:r>
          </w:p>
        </w:tc>
        <w:tc>
          <w:tcPr>
            <w:tcW w:w="1632" w:type="dxa"/>
            <w:vAlign w:val="center"/>
          </w:tcPr>
          <w:p w14:paraId="4BF99D0A" w14:textId="6FC252BC" w:rsidR="00901DE5" w:rsidRPr="00300C66" w:rsidRDefault="00901DE5" w:rsidP="000D5790">
            <w:pPr>
              <w:spacing w:line="240" w:lineRule="auto"/>
              <w:jc w:val="center"/>
              <w:rPr>
                <w:sz w:val="21"/>
                <w:szCs w:val="21"/>
              </w:rPr>
            </w:pPr>
            <w:r w:rsidRPr="00300C66">
              <w:rPr>
                <w:sz w:val="21"/>
                <w:szCs w:val="21"/>
              </w:rPr>
              <w:t>0.01</w:t>
            </w:r>
          </w:p>
        </w:tc>
      </w:tr>
      <w:tr w:rsidR="004065B7" w:rsidRPr="00300C66" w14:paraId="7C7C16C1" w14:textId="77777777" w:rsidTr="000D5790">
        <w:trPr>
          <w:trHeight w:val="345"/>
          <w:jc w:val="center"/>
        </w:trPr>
        <w:tc>
          <w:tcPr>
            <w:tcW w:w="937" w:type="dxa"/>
            <w:vMerge/>
            <w:vAlign w:val="center"/>
          </w:tcPr>
          <w:p w14:paraId="5BA080E3" w14:textId="77777777" w:rsidR="00901DE5" w:rsidRPr="00300C66" w:rsidRDefault="00901DE5" w:rsidP="000D5790">
            <w:pPr>
              <w:widowControl/>
              <w:spacing w:line="240" w:lineRule="auto"/>
              <w:jc w:val="center"/>
              <w:rPr>
                <w:sz w:val="21"/>
                <w:szCs w:val="21"/>
              </w:rPr>
            </w:pPr>
          </w:p>
        </w:tc>
        <w:tc>
          <w:tcPr>
            <w:tcW w:w="1999" w:type="dxa"/>
            <w:vAlign w:val="center"/>
          </w:tcPr>
          <w:p w14:paraId="377D5ADC" w14:textId="0B100B2A" w:rsidR="00901DE5" w:rsidRPr="00300C66" w:rsidRDefault="00901DE5" w:rsidP="000D5790">
            <w:pPr>
              <w:spacing w:line="240" w:lineRule="auto"/>
              <w:jc w:val="center"/>
              <w:rPr>
                <w:rStyle w:val="aff7"/>
                <w:b w:val="0"/>
                <w:bCs w:val="0"/>
                <w:sz w:val="21"/>
                <w:szCs w:val="21"/>
              </w:rPr>
            </w:pPr>
            <w:r w:rsidRPr="00300C66">
              <w:rPr>
                <w:rFonts w:eastAsiaTheme="minorEastAsia"/>
                <w:sz w:val="21"/>
                <w:szCs w:val="21"/>
              </w:rPr>
              <w:t>H</w:t>
            </w:r>
            <w:r w:rsidRPr="00300C66">
              <w:rPr>
                <w:rFonts w:eastAsiaTheme="minorEastAsia"/>
                <w:sz w:val="21"/>
                <w:szCs w:val="21"/>
                <w:vertAlign w:val="subscript"/>
              </w:rPr>
              <w:t>2</w:t>
            </w:r>
            <w:r w:rsidRPr="00300C66">
              <w:rPr>
                <w:rFonts w:eastAsiaTheme="minorEastAsia"/>
                <w:sz w:val="21"/>
                <w:szCs w:val="21"/>
              </w:rPr>
              <w:t>S</w:t>
            </w:r>
          </w:p>
        </w:tc>
        <w:tc>
          <w:tcPr>
            <w:tcW w:w="1360" w:type="dxa"/>
            <w:vAlign w:val="center"/>
          </w:tcPr>
          <w:p w14:paraId="5F136DF5" w14:textId="43A989AF" w:rsidR="00901DE5" w:rsidRPr="00300C66" w:rsidRDefault="00901DE5" w:rsidP="000D5790">
            <w:pPr>
              <w:spacing w:line="240" w:lineRule="auto"/>
              <w:jc w:val="center"/>
              <w:rPr>
                <w:sz w:val="21"/>
                <w:szCs w:val="21"/>
              </w:rPr>
            </w:pPr>
            <w:r w:rsidRPr="00300C66">
              <w:rPr>
                <w:sz w:val="21"/>
                <w:szCs w:val="21"/>
              </w:rPr>
              <w:t>0.00047</w:t>
            </w:r>
          </w:p>
        </w:tc>
        <w:tc>
          <w:tcPr>
            <w:tcW w:w="1848" w:type="dxa"/>
            <w:vAlign w:val="center"/>
          </w:tcPr>
          <w:p w14:paraId="076E2726" w14:textId="77777777" w:rsidR="00901DE5" w:rsidRPr="00300C66" w:rsidRDefault="00901DE5" w:rsidP="000D5790">
            <w:pPr>
              <w:spacing w:line="240" w:lineRule="auto"/>
              <w:jc w:val="center"/>
              <w:rPr>
                <w:sz w:val="21"/>
                <w:szCs w:val="21"/>
              </w:rPr>
            </w:pPr>
            <w:r w:rsidRPr="00300C66">
              <w:rPr>
                <w:sz w:val="21"/>
                <w:szCs w:val="21"/>
              </w:rPr>
              <w:t>0</w:t>
            </w:r>
          </w:p>
        </w:tc>
        <w:tc>
          <w:tcPr>
            <w:tcW w:w="1580" w:type="dxa"/>
            <w:vAlign w:val="center"/>
          </w:tcPr>
          <w:p w14:paraId="27E099CC" w14:textId="77777777" w:rsidR="00901DE5" w:rsidRPr="00300C66" w:rsidRDefault="00901DE5" w:rsidP="000D5790">
            <w:pPr>
              <w:spacing w:line="240" w:lineRule="auto"/>
              <w:jc w:val="center"/>
              <w:rPr>
                <w:sz w:val="21"/>
                <w:szCs w:val="21"/>
              </w:rPr>
            </w:pPr>
            <w:r w:rsidRPr="00300C66">
              <w:rPr>
                <w:sz w:val="21"/>
                <w:szCs w:val="21"/>
              </w:rPr>
              <w:t>—</w:t>
            </w:r>
          </w:p>
        </w:tc>
        <w:tc>
          <w:tcPr>
            <w:tcW w:w="1632" w:type="dxa"/>
            <w:vAlign w:val="center"/>
          </w:tcPr>
          <w:p w14:paraId="6E78FB67" w14:textId="77357B36" w:rsidR="00901DE5" w:rsidRPr="00300C66" w:rsidRDefault="00901DE5" w:rsidP="000D5790">
            <w:pPr>
              <w:spacing w:line="240" w:lineRule="auto"/>
              <w:jc w:val="center"/>
              <w:rPr>
                <w:sz w:val="21"/>
                <w:szCs w:val="21"/>
              </w:rPr>
            </w:pPr>
            <w:r w:rsidRPr="00300C66">
              <w:rPr>
                <w:sz w:val="21"/>
                <w:szCs w:val="21"/>
              </w:rPr>
              <w:t>0.00047</w:t>
            </w:r>
          </w:p>
        </w:tc>
      </w:tr>
      <w:tr w:rsidR="004065B7" w:rsidRPr="00300C66" w14:paraId="65B36D65" w14:textId="77777777" w:rsidTr="000D5790">
        <w:trPr>
          <w:trHeight w:val="345"/>
          <w:jc w:val="center"/>
        </w:trPr>
        <w:tc>
          <w:tcPr>
            <w:tcW w:w="937" w:type="dxa"/>
            <w:vMerge/>
            <w:vAlign w:val="center"/>
          </w:tcPr>
          <w:p w14:paraId="2EBC84D4" w14:textId="77777777" w:rsidR="00901DE5" w:rsidRPr="00300C66" w:rsidRDefault="00901DE5" w:rsidP="000D5790">
            <w:pPr>
              <w:widowControl/>
              <w:spacing w:line="240" w:lineRule="auto"/>
              <w:jc w:val="center"/>
              <w:rPr>
                <w:sz w:val="21"/>
                <w:szCs w:val="21"/>
              </w:rPr>
            </w:pPr>
          </w:p>
        </w:tc>
        <w:tc>
          <w:tcPr>
            <w:tcW w:w="1999" w:type="dxa"/>
            <w:vAlign w:val="center"/>
          </w:tcPr>
          <w:p w14:paraId="114094A8" w14:textId="0188FD4A" w:rsidR="00901DE5" w:rsidRPr="00300C66" w:rsidRDefault="00901DE5" w:rsidP="000D5790">
            <w:pPr>
              <w:spacing w:line="240" w:lineRule="auto"/>
              <w:jc w:val="center"/>
              <w:rPr>
                <w:kern w:val="0"/>
                <w:sz w:val="21"/>
                <w:szCs w:val="21"/>
              </w:rPr>
            </w:pPr>
            <w:r w:rsidRPr="00300C66">
              <w:rPr>
                <w:rFonts w:hint="eastAsia"/>
                <w:sz w:val="21"/>
                <w:szCs w:val="21"/>
              </w:rPr>
              <w:t>臭气浓度</w:t>
            </w:r>
          </w:p>
        </w:tc>
        <w:tc>
          <w:tcPr>
            <w:tcW w:w="1360" w:type="dxa"/>
            <w:vAlign w:val="center"/>
          </w:tcPr>
          <w:p w14:paraId="7593AA20" w14:textId="5A13D26B" w:rsidR="00901DE5" w:rsidRPr="00300C66" w:rsidRDefault="00901DE5" w:rsidP="000D5790">
            <w:pPr>
              <w:spacing w:line="240" w:lineRule="auto"/>
              <w:jc w:val="center"/>
              <w:rPr>
                <w:sz w:val="21"/>
                <w:szCs w:val="21"/>
              </w:rPr>
            </w:pPr>
            <w:r w:rsidRPr="00300C66">
              <w:rPr>
                <w:sz w:val="21"/>
                <w:szCs w:val="21"/>
              </w:rPr>
              <w:t>150</w:t>
            </w:r>
            <w:r w:rsidRPr="00300C66">
              <w:rPr>
                <w:rFonts w:hint="eastAsia"/>
                <w:sz w:val="21"/>
                <w:szCs w:val="21"/>
              </w:rPr>
              <w:t>（无量纲）</w:t>
            </w:r>
          </w:p>
        </w:tc>
        <w:tc>
          <w:tcPr>
            <w:tcW w:w="1848" w:type="dxa"/>
            <w:vAlign w:val="center"/>
          </w:tcPr>
          <w:p w14:paraId="3CF27733" w14:textId="61B113D7" w:rsidR="00901DE5" w:rsidRPr="00300C66" w:rsidRDefault="004065B7" w:rsidP="000D5790">
            <w:pPr>
              <w:spacing w:line="240" w:lineRule="auto"/>
              <w:jc w:val="center"/>
              <w:rPr>
                <w:sz w:val="21"/>
                <w:szCs w:val="21"/>
              </w:rPr>
            </w:pPr>
            <w:r w:rsidRPr="00300C66">
              <w:rPr>
                <w:sz w:val="21"/>
                <w:szCs w:val="21"/>
              </w:rPr>
              <w:t>0</w:t>
            </w:r>
          </w:p>
        </w:tc>
        <w:tc>
          <w:tcPr>
            <w:tcW w:w="1580" w:type="dxa"/>
            <w:vAlign w:val="center"/>
          </w:tcPr>
          <w:p w14:paraId="3CD3B6D2" w14:textId="1B1D9A43" w:rsidR="00901DE5" w:rsidRPr="00300C66" w:rsidRDefault="004065B7" w:rsidP="000D5790">
            <w:pPr>
              <w:spacing w:line="240" w:lineRule="auto"/>
              <w:jc w:val="center"/>
              <w:rPr>
                <w:sz w:val="21"/>
                <w:szCs w:val="21"/>
              </w:rPr>
            </w:pPr>
            <w:r w:rsidRPr="00300C66">
              <w:rPr>
                <w:sz w:val="21"/>
                <w:szCs w:val="21"/>
              </w:rPr>
              <w:t>—</w:t>
            </w:r>
          </w:p>
        </w:tc>
        <w:tc>
          <w:tcPr>
            <w:tcW w:w="1632" w:type="dxa"/>
            <w:vAlign w:val="center"/>
          </w:tcPr>
          <w:p w14:paraId="21196138" w14:textId="59C4CFBC" w:rsidR="00901DE5" w:rsidRPr="00300C66" w:rsidRDefault="00901DE5" w:rsidP="000D5790">
            <w:pPr>
              <w:spacing w:line="240" w:lineRule="auto"/>
              <w:jc w:val="center"/>
              <w:rPr>
                <w:sz w:val="21"/>
                <w:szCs w:val="21"/>
              </w:rPr>
            </w:pPr>
            <w:r w:rsidRPr="00300C66">
              <w:rPr>
                <w:sz w:val="21"/>
                <w:szCs w:val="21"/>
              </w:rPr>
              <w:t>150</w:t>
            </w:r>
            <w:r w:rsidRPr="00300C66">
              <w:rPr>
                <w:rFonts w:hint="eastAsia"/>
                <w:sz w:val="21"/>
                <w:szCs w:val="21"/>
              </w:rPr>
              <w:t>（无量纲）</w:t>
            </w:r>
          </w:p>
        </w:tc>
      </w:tr>
      <w:tr w:rsidR="004065B7" w:rsidRPr="00300C66" w14:paraId="0D511E72" w14:textId="77777777" w:rsidTr="000D5790">
        <w:trPr>
          <w:trHeight w:val="345"/>
          <w:jc w:val="center"/>
        </w:trPr>
        <w:tc>
          <w:tcPr>
            <w:tcW w:w="2936" w:type="dxa"/>
            <w:gridSpan w:val="2"/>
            <w:vAlign w:val="center"/>
          </w:tcPr>
          <w:p w14:paraId="3F81E958" w14:textId="77777777" w:rsidR="00901DE5" w:rsidRPr="00300C66" w:rsidRDefault="00901DE5" w:rsidP="000D5790">
            <w:pPr>
              <w:spacing w:line="240" w:lineRule="auto"/>
              <w:jc w:val="center"/>
              <w:rPr>
                <w:sz w:val="21"/>
                <w:szCs w:val="21"/>
              </w:rPr>
            </w:pPr>
            <w:r w:rsidRPr="00300C66">
              <w:rPr>
                <w:sz w:val="21"/>
                <w:szCs w:val="21"/>
              </w:rPr>
              <w:t>一般工业固废</w:t>
            </w:r>
          </w:p>
        </w:tc>
        <w:tc>
          <w:tcPr>
            <w:tcW w:w="1360" w:type="dxa"/>
            <w:vAlign w:val="center"/>
          </w:tcPr>
          <w:p w14:paraId="75E198ED" w14:textId="7E72F43D" w:rsidR="00901DE5" w:rsidRPr="00300C66" w:rsidRDefault="004065B7" w:rsidP="000D5790">
            <w:pPr>
              <w:spacing w:line="240" w:lineRule="auto"/>
              <w:jc w:val="center"/>
              <w:rPr>
                <w:sz w:val="21"/>
                <w:szCs w:val="21"/>
              </w:rPr>
            </w:pPr>
            <w:r w:rsidRPr="00300C66">
              <w:rPr>
                <w:sz w:val="21"/>
                <w:szCs w:val="21"/>
              </w:rPr>
              <w:t>20253.85</w:t>
            </w:r>
          </w:p>
        </w:tc>
        <w:tc>
          <w:tcPr>
            <w:tcW w:w="1848" w:type="dxa"/>
            <w:vAlign w:val="center"/>
          </w:tcPr>
          <w:p w14:paraId="6AB4B2A2" w14:textId="13A6F8BD" w:rsidR="00901DE5" w:rsidRPr="00300C66" w:rsidRDefault="004065B7" w:rsidP="000D5790">
            <w:pPr>
              <w:spacing w:line="240" w:lineRule="auto"/>
              <w:jc w:val="center"/>
              <w:rPr>
                <w:sz w:val="21"/>
                <w:szCs w:val="21"/>
              </w:rPr>
            </w:pPr>
            <w:r w:rsidRPr="00300C66">
              <w:rPr>
                <w:sz w:val="21"/>
                <w:szCs w:val="21"/>
              </w:rPr>
              <w:t>20253.85</w:t>
            </w:r>
          </w:p>
        </w:tc>
        <w:tc>
          <w:tcPr>
            <w:tcW w:w="1580" w:type="dxa"/>
            <w:vAlign w:val="center"/>
          </w:tcPr>
          <w:p w14:paraId="3135D87B" w14:textId="77777777" w:rsidR="00901DE5" w:rsidRPr="00300C66" w:rsidRDefault="00901DE5" w:rsidP="000D5790">
            <w:pPr>
              <w:spacing w:line="240" w:lineRule="auto"/>
              <w:jc w:val="center"/>
              <w:rPr>
                <w:sz w:val="21"/>
                <w:szCs w:val="21"/>
              </w:rPr>
            </w:pPr>
            <w:r w:rsidRPr="00300C66">
              <w:rPr>
                <w:sz w:val="21"/>
                <w:szCs w:val="21"/>
              </w:rPr>
              <w:t>—</w:t>
            </w:r>
          </w:p>
        </w:tc>
        <w:tc>
          <w:tcPr>
            <w:tcW w:w="1632" w:type="dxa"/>
            <w:vAlign w:val="center"/>
          </w:tcPr>
          <w:p w14:paraId="79BEA22C" w14:textId="77777777" w:rsidR="00901DE5" w:rsidRPr="00300C66" w:rsidRDefault="00901DE5" w:rsidP="000D5790">
            <w:pPr>
              <w:spacing w:line="240" w:lineRule="auto"/>
              <w:jc w:val="center"/>
              <w:rPr>
                <w:sz w:val="21"/>
                <w:szCs w:val="21"/>
              </w:rPr>
            </w:pPr>
            <w:r w:rsidRPr="00300C66">
              <w:rPr>
                <w:sz w:val="21"/>
                <w:szCs w:val="21"/>
              </w:rPr>
              <w:t>0</w:t>
            </w:r>
          </w:p>
        </w:tc>
      </w:tr>
      <w:tr w:rsidR="004065B7" w:rsidRPr="00300C66" w14:paraId="4E79A522" w14:textId="77777777" w:rsidTr="000D5790">
        <w:trPr>
          <w:trHeight w:val="345"/>
          <w:jc w:val="center"/>
        </w:trPr>
        <w:tc>
          <w:tcPr>
            <w:tcW w:w="2936" w:type="dxa"/>
            <w:gridSpan w:val="2"/>
            <w:vAlign w:val="center"/>
          </w:tcPr>
          <w:p w14:paraId="21DFFA46" w14:textId="214EB226" w:rsidR="00901DE5" w:rsidRPr="00300C66" w:rsidRDefault="00901DE5" w:rsidP="000D5790">
            <w:pPr>
              <w:spacing w:line="240" w:lineRule="auto"/>
              <w:jc w:val="center"/>
              <w:rPr>
                <w:sz w:val="21"/>
                <w:szCs w:val="21"/>
              </w:rPr>
            </w:pPr>
            <w:r w:rsidRPr="00300C66">
              <w:rPr>
                <w:rFonts w:hint="eastAsia"/>
                <w:sz w:val="21"/>
                <w:szCs w:val="21"/>
              </w:rPr>
              <w:t>生活垃圾</w:t>
            </w:r>
          </w:p>
        </w:tc>
        <w:tc>
          <w:tcPr>
            <w:tcW w:w="1360" w:type="dxa"/>
            <w:vAlign w:val="center"/>
          </w:tcPr>
          <w:p w14:paraId="28910D79" w14:textId="7C53E5D7" w:rsidR="00901DE5" w:rsidRPr="00300C66" w:rsidRDefault="004065B7" w:rsidP="000D5790">
            <w:pPr>
              <w:spacing w:line="240" w:lineRule="auto"/>
              <w:jc w:val="center"/>
              <w:rPr>
                <w:sz w:val="21"/>
                <w:szCs w:val="21"/>
              </w:rPr>
            </w:pPr>
            <w:r w:rsidRPr="00300C66">
              <w:rPr>
                <w:rFonts w:hint="eastAsia"/>
                <w:sz w:val="21"/>
                <w:szCs w:val="21"/>
              </w:rPr>
              <w:t>1</w:t>
            </w:r>
            <w:r w:rsidRPr="00300C66">
              <w:rPr>
                <w:sz w:val="21"/>
                <w:szCs w:val="21"/>
              </w:rPr>
              <w:t>8.25</w:t>
            </w:r>
          </w:p>
        </w:tc>
        <w:tc>
          <w:tcPr>
            <w:tcW w:w="1848" w:type="dxa"/>
            <w:vAlign w:val="center"/>
          </w:tcPr>
          <w:p w14:paraId="5FBE9DB7" w14:textId="5A3E17F1" w:rsidR="00901DE5" w:rsidRPr="00300C66" w:rsidRDefault="004065B7" w:rsidP="000D5790">
            <w:pPr>
              <w:spacing w:line="240" w:lineRule="auto"/>
              <w:jc w:val="center"/>
              <w:rPr>
                <w:sz w:val="21"/>
                <w:szCs w:val="21"/>
              </w:rPr>
            </w:pPr>
            <w:r w:rsidRPr="00300C66">
              <w:rPr>
                <w:rFonts w:hint="eastAsia"/>
                <w:sz w:val="21"/>
                <w:szCs w:val="21"/>
              </w:rPr>
              <w:t>1</w:t>
            </w:r>
            <w:r w:rsidRPr="00300C66">
              <w:rPr>
                <w:sz w:val="21"/>
                <w:szCs w:val="21"/>
              </w:rPr>
              <w:t>8.25</w:t>
            </w:r>
          </w:p>
        </w:tc>
        <w:tc>
          <w:tcPr>
            <w:tcW w:w="1580" w:type="dxa"/>
            <w:vAlign w:val="center"/>
          </w:tcPr>
          <w:p w14:paraId="2EB56F9D" w14:textId="19DE4D6B" w:rsidR="00901DE5" w:rsidRPr="00300C66" w:rsidRDefault="004065B7" w:rsidP="000D5790">
            <w:pPr>
              <w:spacing w:line="240" w:lineRule="auto"/>
              <w:jc w:val="center"/>
              <w:rPr>
                <w:sz w:val="21"/>
                <w:szCs w:val="21"/>
              </w:rPr>
            </w:pPr>
            <w:r w:rsidRPr="00300C66">
              <w:rPr>
                <w:sz w:val="21"/>
                <w:szCs w:val="21"/>
              </w:rPr>
              <w:t>—</w:t>
            </w:r>
          </w:p>
        </w:tc>
        <w:tc>
          <w:tcPr>
            <w:tcW w:w="1632" w:type="dxa"/>
            <w:vAlign w:val="center"/>
          </w:tcPr>
          <w:p w14:paraId="0187B6BA" w14:textId="1B294EA5" w:rsidR="00901DE5" w:rsidRPr="00300C66" w:rsidRDefault="004065B7" w:rsidP="000D5790">
            <w:pPr>
              <w:spacing w:line="240" w:lineRule="auto"/>
              <w:jc w:val="center"/>
              <w:rPr>
                <w:sz w:val="21"/>
                <w:szCs w:val="21"/>
              </w:rPr>
            </w:pPr>
            <w:r w:rsidRPr="00300C66">
              <w:rPr>
                <w:rFonts w:hint="eastAsia"/>
                <w:sz w:val="21"/>
                <w:szCs w:val="21"/>
              </w:rPr>
              <w:t>0</w:t>
            </w:r>
          </w:p>
        </w:tc>
      </w:tr>
    </w:tbl>
    <w:p w14:paraId="3FE0A060" w14:textId="77777777" w:rsidR="0099245A" w:rsidRPr="001F41CD" w:rsidRDefault="00792DF1">
      <w:pPr>
        <w:spacing w:line="500" w:lineRule="exact"/>
        <w:ind w:firstLineChars="200" w:firstLine="480"/>
      </w:pPr>
      <w:r w:rsidRPr="001F41CD">
        <w:rPr>
          <w:rFonts w:hint="eastAsia"/>
        </w:rPr>
        <w:t>本项目为扩建项目，扩建后全厂污染物排放情况见表</w:t>
      </w:r>
      <w:r w:rsidRPr="001F41CD">
        <w:rPr>
          <w:rFonts w:hint="eastAsia"/>
        </w:rPr>
        <w:t>3.9-2</w:t>
      </w:r>
      <w:r w:rsidRPr="001F41CD">
        <w:rPr>
          <w:rFonts w:hint="eastAsia"/>
        </w:rPr>
        <w:t>。</w:t>
      </w:r>
    </w:p>
    <w:p w14:paraId="7C09ABF7" w14:textId="27756B40" w:rsidR="00792DF1" w:rsidRPr="001F41CD" w:rsidRDefault="0099245A" w:rsidP="0099245A">
      <w:pPr>
        <w:spacing w:line="500" w:lineRule="exact"/>
        <w:ind w:firstLineChars="200" w:firstLine="482"/>
        <w:jc w:val="center"/>
        <w:rPr>
          <w:b/>
        </w:rPr>
      </w:pPr>
      <w:r w:rsidRPr="001F41CD">
        <w:rPr>
          <w:rFonts w:hint="eastAsia"/>
          <w:b/>
        </w:rPr>
        <w:t>表</w:t>
      </w:r>
      <w:r w:rsidRPr="001F41CD">
        <w:rPr>
          <w:rFonts w:hint="eastAsia"/>
          <w:b/>
        </w:rPr>
        <w:t xml:space="preserve">3.9-2  </w:t>
      </w:r>
      <w:r w:rsidRPr="001F41CD">
        <w:rPr>
          <w:rFonts w:hint="eastAsia"/>
          <w:b/>
        </w:rPr>
        <w:t>扩建后公司全厂“三本账”（</w:t>
      </w:r>
      <w:r w:rsidRPr="001F41CD">
        <w:rPr>
          <w:rFonts w:hint="eastAsia"/>
          <w:b/>
        </w:rPr>
        <w:t>t/a</w:t>
      </w:r>
      <w:r w:rsidRPr="001F41CD">
        <w:rPr>
          <w:rFonts w:hint="eastAsia"/>
          <w:b/>
        </w:rPr>
        <w:t>）</w:t>
      </w:r>
    </w:p>
    <w:tbl>
      <w:tblPr>
        <w:tblW w:w="5000" w:type="pct"/>
        <w:jc w:val="center"/>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425"/>
        <w:gridCol w:w="1865"/>
        <w:gridCol w:w="1004"/>
        <w:gridCol w:w="1006"/>
        <w:gridCol w:w="1002"/>
        <w:gridCol w:w="848"/>
        <w:gridCol w:w="1018"/>
        <w:gridCol w:w="1020"/>
        <w:gridCol w:w="1054"/>
      </w:tblGrid>
      <w:tr w:rsidR="001F41CD" w:rsidRPr="001F41CD" w14:paraId="05E80793" w14:textId="77777777" w:rsidTr="00DA1333">
        <w:trPr>
          <w:trHeight w:val="284"/>
          <w:jc w:val="center"/>
        </w:trPr>
        <w:tc>
          <w:tcPr>
            <w:tcW w:w="1239" w:type="pct"/>
            <w:gridSpan w:val="2"/>
            <w:vMerge w:val="restart"/>
            <w:shd w:val="clear" w:color="auto" w:fill="auto"/>
            <w:vAlign w:val="center"/>
          </w:tcPr>
          <w:p w14:paraId="15B2C33E" w14:textId="77777777" w:rsidR="001F41CD" w:rsidRPr="006011FB" w:rsidRDefault="001F41CD" w:rsidP="00A5103C">
            <w:pPr>
              <w:spacing w:line="240" w:lineRule="auto"/>
              <w:jc w:val="center"/>
              <w:rPr>
                <w:b/>
                <w:sz w:val="21"/>
                <w:szCs w:val="21"/>
              </w:rPr>
            </w:pPr>
            <w:r w:rsidRPr="006011FB">
              <w:rPr>
                <w:b/>
                <w:sz w:val="21"/>
                <w:szCs w:val="21"/>
              </w:rPr>
              <w:t>污染物名称</w:t>
            </w:r>
          </w:p>
        </w:tc>
        <w:tc>
          <w:tcPr>
            <w:tcW w:w="1087" w:type="pct"/>
            <w:gridSpan w:val="2"/>
            <w:shd w:val="clear" w:color="auto" w:fill="auto"/>
            <w:vAlign w:val="center"/>
          </w:tcPr>
          <w:p w14:paraId="05F8DFF1" w14:textId="32D57F01" w:rsidR="001F41CD" w:rsidRPr="006011FB" w:rsidRDefault="001F41CD" w:rsidP="00A5103C">
            <w:pPr>
              <w:spacing w:line="240" w:lineRule="auto"/>
              <w:jc w:val="center"/>
              <w:rPr>
                <w:b/>
                <w:sz w:val="21"/>
                <w:szCs w:val="21"/>
              </w:rPr>
            </w:pPr>
            <w:r w:rsidRPr="006011FB">
              <w:rPr>
                <w:rFonts w:hint="eastAsia"/>
                <w:b/>
                <w:sz w:val="21"/>
                <w:szCs w:val="21"/>
              </w:rPr>
              <w:t>扩建</w:t>
            </w:r>
            <w:r w:rsidRPr="006011FB">
              <w:rPr>
                <w:b/>
                <w:sz w:val="21"/>
                <w:szCs w:val="21"/>
              </w:rPr>
              <w:t>前</w:t>
            </w:r>
          </w:p>
        </w:tc>
        <w:tc>
          <w:tcPr>
            <w:tcW w:w="542" w:type="pct"/>
            <w:vMerge w:val="restart"/>
            <w:shd w:val="clear" w:color="auto" w:fill="auto"/>
            <w:vAlign w:val="center"/>
          </w:tcPr>
          <w:p w14:paraId="37B3DFCB" w14:textId="21DBC57C" w:rsidR="001F41CD" w:rsidRPr="006011FB" w:rsidRDefault="001F41CD" w:rsidP="00A5103C">
            <w:pPr>
              <w:spacing w:line="240" w:lineRule="auto"/>
              <w:jc w:val="center"/>
              <w:rPr>
                <w:b/>
                <w:sz w:val="21"/>
                <w:szCs w:val="21"/>
              </w:rPr>
            </w:pPr>
            <w:r w:rsidRPr="006011FB">
              <w:rPr>
                <w:rFonts w:hint="eastAsia"/>
                <w:b/>
                <w:sz w:val="21"/>
                <w:szCs w:val="21"/>
              </w:rPr>
              <w:t>扩建</w:t>
            </w:r>
            <w:r w:rsidRPr="006011FB">
              <w:rPr>
                <w:b/>
                <w:sz w:val="21"/>
                <w:szCs w:val="21"/>
              </w:rPr>
              <w:t>工程排放量</w:t>
            </w:r>
          </w:p>
        </w:tc>
        <w:tc>
          <w:tcPr>
            <w:tcW w:w="1561" w:type="pct"/>
            <w:gridSpan w:val="3"/>
            <w:shd w:val="clear" w:color="auto" w:fill="auto"/>
            <w:vAlign w:val="center"/>
          </w:tcPr>
          <w:p w14:paraId="0A9D2DEA" w14:textId="6DC79D58" w:rsidR="001F41CD" w:rsidRPr="006011FB" w:rsidRDefault="001F41CD" w:rsidP="00A5103C">
            <w:pPr>
              <w:spacing w:line="240" w:lineRule="auto"/>
              <w:jc w:val="center"/>
              <w:rPr>
                <w:b/>
                <w:sz w:val="21"/>
                <w:szCs w:val="21"/>
              </w:rPr>
            </w:pPr>
            <w:r w:rsidRPr="006011FB">
              <w:rPr>
                <w:rFonts w:hint="eastAsia"/>
                <w:b/>
                <w:sz w:val="21"/>
                <w:szCs w:val="21"/>
              </w:rPr>
              <w:t>扩建</w:t>
            </w:r>
            <w:r w:rsidRPr="006011FB">
              <w:rPr>
                <w:b/>
                <w:sz w:val="21"/>
                <w:szCs w:val="21"/>
              </w:rPr>
              <w:t>后</w:t>
            </w:r>
            <w:r w:rsidRPr="006011FB">
              <w:rPr>
                <w:b/>
                <w:sz w:val="21"/>
                <w:szCs w:val="21"/>
              </w:rPr>
              <w:t>(</w:t>
            </w:r>
            <w:r w:rsidRPr="006011FB">
              <w:rPr>
                <w:b/>
                <w:sz w:val="21"/>
                <w:szCs w:val="21"/>
              </w:rPr>
              <w:t>已建</w:t>
            </w:r>
            <w:r w:rsidRPr="006011FB">
              <w:rPr>
                <w:b/>
                <w:sz w:val="21"/>
                <w:szCs w:val="21"/>
              </w:rPr>
              <w:t>+</w:t>
            </w:r>
            <w:r w:rsidRPr="006011FB">
              <w:rPr>
                <w:b/>
                <w:sz w:val="21"/>
                <w:szCs w:val="21"/>
              </w:rPr>
              <w:t>拟建</w:t>
            </w:r>
            <w:r w:rsidRPr="006011FB">
              <w:rPr>
                <w:b/>
                <w:sz w:val="21"/>
                <w:szCs w:val="21"/>
              </w:rPr>
              <w:t>)</w:t>
            </w:r>
          </w:p>
        </w:tc>
        <w:tc>
          <w:tcPr>
            <w:tcW w:w="570" w:type="pct"/>
            <w:vMerge w:val="restart"/>
            <w:shd w:val="clear" w:color="auto" w:fill="auto"/>
            <w:vAlign w:val="center"/>
          </w:tcPr>
          <w:p w14:paraId="4AF72234" w14:textId="77777777" w:rsidR="001F41CD" w:rsidRPr="006011FB" w:rsidRDefault="001F41CD" w:rsidP="00A5103C">
            <w:pPr>
              <w:spacing w:line="240" w:lineRule="auto"/>
              <w:jc w:val="center"/>
              <w:rPr>
                <w:b/>
                <w:sz w:val="21"/>
                <w:szCs w:val="21"/>
              </w:rPr>
            </w:pPr>
            <w:r w:rsidRPr="006011FB">
              <w:rPr>
                <w:b/>
                <w:sz w:val="21"/>
                <w:szCs w:val="21"/>
              </w:rPr>
              <w:t>技改前后增减量</w:t>
            </w:r>
          </w:p>
        </w:tc>
      </w:tr>
      <w:tr w:rsidR="001F41CD" w:rsidRPr="001F41CD" w14:paraId="7EDED573" w14:textId="77777777" w:rsidTr="00DA1333">
        <w:trPr>
          <w:trHeight w:val="284"/>
          <w:jc w:val="center"/>
        </w:trPr>
        <w:tc>
          <w:tcPr>
            <w:tcW w:w="1239" w:type="pct"/>
            <w:gridSpan w:val="2"/>
            <w:vMerge/>
            <w:shd w:val="clear" w:color="auto" w:fill="auto"/>
            <w:vAlign w:val="center"/>
          </w:tcPr>
          <w:p w14:paraId="31774E59" w14:textId="77777777" w:rsidR="001F41CD" w:rsidRPr="006011FB" w:rsidRDefault="001F41CD" w:rsidP="00A5103C">
            <w:pPr>
              <w:spacing w:line="240" w:lineRule="auto"/>
              <w:jc w:val="center"/>
              <w:rPr>
                <w:b/>
                <w:sz w:val="21"/>
                <w:szCs w:val="21"/>
              </w:rPr>
            </w:pPr>
          </w:p>
        </w:tc>
        <w:tc>
          <w:tcPr>
            <w:tcW w:w="543" w:type="pct"/>
            <w:shd w:val="clear" w:color="auto" w:fill="auto"/>
            <w:vAlign w:val="center"/>
          </w:tcPr>
          <w:p w14:paraId="49056BCC" w14:textId="77777777" w:rsidR="001F41CD" w:rsidRPr="006011FB" w:rsidRDefault="001F41CD" w:rsidP="00A5103C">
            <w:pPr>
              <w:spacing w:line="240" w:lineRule="auto"/>
              <w:jc w:val="center"/>
              <w:rPr>
                <w:b/>
                <w:sz w:val="21"/>
                <w:szCs w:val="21"/>
              </w:rPr>
            </w:pPr>
            <w:r w:rsidRPr="006011FB">
              <w:rPr>
                <w:b/>
                <w:sz w:val="21"/>
                <w:szCs w:val="21"/>
              </w:rPr>
              <w:t>现有项目排放量</w:t>
            </w:r>
          </w:p>
        </w:tc>
        <w:tc>
          <w:tcPr>
            <w:tcW w:w="544" w:type="pct"/>
            <w:shd w:val="clear" w:color="auto" w:fill="auto"/>
            <w:vAlign w:val="center"/>
          </w:tcPr>
          <w:p w14:paraId="7005452D" w14:textId="77777777" w:rsidR="001F41CD" w:rsidRPr="006011FB" w:rsidRDefault="001F41CD" w:rsidP="00A5103C">
            <w:pPr>
              <w:spacing w:line="240" w:lineRule="auto"/>
              <w:jc w:val="center"/>
              <w:rPr>
                <w:b/>
                <w:sz w:val="21"/>
                <w:szCs w:val="21"/>
              </w:rPr>
            </w:pPr>
            <w:r w:rsidRPr="006011FB">
              <w:rPr>
                <w:b/>
                <w:sz w:val="21"/>
                <w:szCs w:val="21"/>
              </w:rPr>
              <w:t>批复排放总量</w:t>
            </w:r>
          </w:p>
        </w:tc>
        <w:tc>
          <w:tcPr>
            <w:tcW w:w="542" w:type="pct"/>
            <w:vMerge/>
            <w:shd w:val="clear" w:color="auto" w:fill="auto"/>
            <w:vAlign w:val="center"/>
          </w:tcPr>
          <w:p w14:paraId="153BC7E9" w14:textId="77777777" w:rsidR="001F41CD" w:rsidRPr="006011FB" w:rsidRDefault="001F41CD" w:rsidP="00A5103C">
            <w:pPr>
              <w:spacing w:line="240" w:lineRule="auto"/>
              <w:jc w:val="center"/>
              <w:rPr>
                <w:b/>
                <w:sz w:val="21"/>
                <w:szCs w:val="21"/>
              </w:rPr>
            </w:pPr>
          </w:p>
        </w:tc>
        <w:tc>
          <w:tcPr>
            <w:tcW w:w="459" w:type="pct"/>
            <w:shd w:val="clear" w:color="auto" w:fill="auto"/>
            <w:vAlign w:val="center"/>
          </w:tcPr>
          <w:p w14:paraId="3170F329" w14:textId="77777777" w:rsidR="001F41CD" w:rsidRPr="006011FB" w:rsidRDefault="001F41CD" w:rsidP="00A5103C">
            <w:pPr>
              <w:spacing w:line="240" w:lineRule="auto"/>
              <w:jc w:val="center"/>
              <w:rPr>
                <w:b/>
                <w:sz w:val="21"/>
                <w:szCs w:val="21"/>
              </w:rPr>
            </w:pPr>
            <w:r w:rsidRPr="006011FB">
              <w:rPr>
                <w:b/>
                <w:sz w:val="21"/>
                <w:szCs w:val="21"/>
              </w:rPr>
              <w:t>以新带老削减量</w:t>
            </w:r>
          </w:p>
        </w:tc>
        <w:tc>
          <w:tcPr>
            <w:tcW w:w="551" w:type="pct"/>
            <w:shd w:val="clear" w:color="auto" w:fill="auto"/>
            <w:vAlign w:val="center"/>
          </w:tcPr>
          <w:p w14:paraId="552D4A9A" w14:textId="77777777" w:rsidR="001F41CD" w:rsidRPr="006011FB" w:rsidRDefault="001F41CD" w:rsidP="00A5103C">
            <w:pPr>
              <w:spacing w:line="240" w:lineRule="auto"/>
              <w:jc w:val="center"/>
              <w:rPr>
                <w:b/>
                <w:sz w:val="21"/>
                <w:szCs w:val="21"/>
              </w:rPr>
            </w:pPr>
            <w:r w:rsidRPr="006011FB">
              <w:rPr>
                <w:b/>
                <w:sz w:val="21"/>
                <w:szCs w:val="21"/>
              </w:rPr>
              <w:t>预测排放总量</w:t>
            </w:r>
          </w:p>
        </w:tc>
        <w:tc>
          <w:tcPr>
            <w:tcW w:w="552" w:type="pct"/>
            <w:shd w:val="clear" w:color="auto" w:fill="auto"/>
            <w:vAlign w:val="center"/>
          </w:tcPr>
          <w:p w14:paraId="4593E690" w14:textId="77777777" w:rsidR="001F41CD" w:rsidRPr="006011FB" w:rsidRDefault="001F41CD" w:rsidP="00A5103C">
            <w:pPr>
              <w:spacing w:line="240" w:lineRule="auto"/>
              <w:jc w:val="center"/>
              <w:rPr>
                <w:b/>
                <w:sz w:val="21"/>
                <w:szCs w:val="21"/>
              </w:rPr>
            </w:pPr>
            <w:r w:rsidRPr="006011FB">
              <w:rPr>
                <w:b/>
                <w:sz w:val="21"/>
                <w:szCs w:val="21"/>
              </w:rPr>
              <w:t>建议排放总量</w:t>
            </w:r>
          </w:p>
        </w:tc>
        <w:tc>
          <w:tcPr>
            <w:tcW w:w="570" w:type="pct"/>
            <w:vMerge/>
            <w:shd w:val="clear" w:color="auto" w:fill="auto"/>
            <w:vAlign w:val="center"/>
          </w:tcPr>
          <w:p w14:paraId="5600FC60" w14:textId="77777777" w:rsidR="001F41CD" w:rsidRPr="001F41CD" w:rsidRDefault="001F41CD" w:rsidP="00A5103C">
            <w:pPr>
              <w:spacing w:line="240" w:lineRule="auto"/>
              <w:jc w:val="center"/>
              <w:rPr>
                <w:sz w:val="21"/>
                <w:szCs w:val="21"/>
              </w:rPr>
            </w:pPr>
          </w:p>
        </w:tc>
      </w:tr>
      <w:tr w:rsidR="00A5103C" w:rsidRPr="001F41CD" w14:paraId="644A6DF0" w14:textId="77777777" w:rsidTr="00DA1333">
        <w:trPr>
          <w:trHeight w:val="284"/>
          <w:jc w:val="center"/>
        </w:trPr>
        <w:tc>
          <w:tcPr>
            <w:tcW w:w="230" w:type="pct"/>
            <w:vMerge w:val="restart"/>
            <w:shd w:val="clear" w:color="auto" w:fill="auto"/>
            <w:vAlign w:val="center"/>
          </w:tcPr>
          <w:p w14:paraId="45AF902B" w14:textId="77777777" w:rsidR="00A5103C" w:rsidRPr="001F41CD" w:rsidRDefault="00A5103C" w:rsidP="00A5103C">
            <w:pPr>
              <w:spacing w:line="240" w:lineRule="auto"/>
              <w:jc w:val="center"/>
              <w:rPr>
                <w:sz w:val="21"/>
                <w:szCs w:val="21"/>
              </w:rPr>
            </w:pPr>
            <w:r w:rsidRPr="001F41CD">
              <w:rPr>
                <w:sz w:val="21"/>
                <w:szCs w:val="21"/>
              </w:rPr>
              <w:t>废气</w:t>
            </w:r>
          </w:p>
        </w:tc>
        <w:tc>
          <w:tcPr>
            <w:tcW w:w="1009" w:type="pct"/>
            <w:shd w:val="clear" w:color="auto" w:fill="auto"/>
            <w:vAlign w:val="center"/>
          </w:tcPr>
          <w:p w14:paraId="7B3A90F8" w14:textId="0F3DA589" w:rsidR="00A5103C" w:rsidRPr="001F41CD" w:rsidRDefault="00A5103C" w:rsidP="00A5103C">
            <w:pPr>
              <w:spacing w:line="240" w:lineRule="auto"/>
              <w:jc w:val="center"/>
              <w:rPr>
                <w:sz w:val="21"/>
                <w:szCs w:val="21"/>
              </w:rPr>
            </w:pPr>
            <w:r>
              <w:rPr>
                <w:rFonts w:hint="eastAsia"/>
                <w:sz w:val="21"/>
                <w:szCs w:val="21"/>
              </w:rPr>
              <w:t>颗粒物</w:t>
            </w:r>
          </w:p>
        </w:tc>
        <w:tc>
          <w:tcPr>
            <w:tcW w:w="543" w:type="pct"/>
            <w:shd w:val="clear" w:color="auto" w:fill="auto"/>
            <w:vAlign w:val="center"/>
          </w:tcPr>
          <w:p w14:paraId="10D861A6" w14:textId="715A9247" w:rsidR="00A5103C" w:rsidRPr="001F41CD" w:rsidRDefault="00A5103C" w:rsidP="00A5103C">
            <w:pPr>
              <w:spacing w:line="240" w:lineRule="auto"/>
              <w:jc w:val="center"/>
              <w:rPr>
                <w:sz w:val="21"/>
                <w:szCs w:val="21"/>
              </w:rPr>
            </w:pPr>
            <w:r>
              <w:rPr>
                <w:rFonts w:hint="eastAsia"/>
                <w:sz w:val="21"/>
                <w:szCs w:val="21"/>
              </w:rPr>
              <w:t>23.68</w:t>
            </w:r>
          </w:p>
        </w:tc>
        <w:tc>
          <w:tcPr>
            <w:tcW w:w="544" w:type="pct"/>
            <w:shd w:val="clear" w:color="auto" w:fill="auto"/>
            <w:vAlign w:val="center"/>
          </w:tcPr>
          <w:p w14:paraId="5826D1D4" w14:textId="02FCFBF0" w:rsidR="00A5103C" w:rsidRPr="001F41CD" w:rsidRDefault="00A5103C" w:rsidP="00A5103C">
            <w:pPr>
              <w:spacing w:line="240" w:lineRule="auto"/>
              <w:jc w:val="center"/>
              <w:rPr>
                <w:sz w:val="21"/>
                <w:szCs w:val="21"/>
              </w:rPr>
            </w:pPr>
            <w:r>
              <w:rPr>
                <w:rFonts w:hint="eastAsia"/>
                <w:sz w:val="21"/>
                <w:szCs w:val="21"/>
              </w:rPr>
              <w:t>23.68</w:t>
            </w:r>
          </w:p>
        </w:tc>
        <w:tc>
          <w:tcPr>
            <w:tcW w:w="542" w:type="pct"/>
            <w:shd w:val="clear" w:color="auto" w:fill="auto"/>
            <w:vAlign w:val="center"/>
          </w:tcPr>
          <w:p w14:paraId="644C9884" w14:textId="58E3BA75" w:rsidR="00A5103C" w:rsidRPr="001F41CD" w:rsidRDefault="00A5103C" w:rsidP="00A5103C">
            <w:pPr>
              <w:spacing w:line="240" w:lineRule="auto"/>
              <w:jc w:val="center"/>
              <w:rPr>
                <w:sz w:val="21"/>
                <w:szCs w:val="21"/>
              </w:rPr>
            </w:pPr>
            <w:r>
              <w:rPr>
                <w:rFonts w:hint="eastAsia"/>
                <w:sz w:val="21"/>
                <w:szCs w:val="21"/>
              </w:rPr>
              <w:t>0</w:t>
            </w:r>
          </w:p>
        </w:tc>
        <w:tc>
          <w:tcPr>
            <w:tcW w:w="459" w:type="pct"/>
            <w:shd w:val="clear" w:color="auto" w:fill="auto"/>
            <w:vAlign w:val="center"/>
          </w:tcPr>
          <w:p w14:paraId="6983EC5F" w14:textId="7559EA8D" w:rsidR="00A5103C" w:rsidRPr="001F41CD" w:rsidRDefault="00A5103C" w:rsidP="00A5103C">
            <w:pPr>
              <w:spacing w:line="240" w:lineRule="auto"/>
              <w:jc w:val="center"/>
              <w:rPr>
                <w:sz w:val="21"/>
                <w:szCs w:val="21"/>
              </w:rPr>
            </w:pPr>
            <w:r>
              <w:rPr>
                <w:rFonts w:hint="eastAsia"/>
                <w:sz w:val="21"/>
                <w:szCs w:val="21"/>
              </w:rPr>
              <w:t>0</w:t>
            </w:r>
          </w:p>
        </w:tc>
        <w:tc>
          <w:tcPr>
            <w:tcW w:w="551" w:type="pct"/>
            <w:shd w:val="clear" w:color="auto" w:fill="auto"/>
            <w:vAlign w:val="center"/>
          </w:tcPr>
          <w:p w14:paraId="050FF259" w14:textId="239E7AA1" w:rsidR="00A5103C" w:rsidRPr="001F41CD" w:rsidRDefault="00A5103C" w:rsidP="00A5103C">
            <w:pPr>
              <w:spacing w:line="240" w:lineRule="auto"/>
              <w:jc w:val="center"/>
              <w:rPr>
                <w:sz w:val="21"/>
                <w:szCs w:val="21"/>
              </w:rPr>
            </w:pPr>
            <w:r>
              <w:rPr>
                <w:rFonts w:hint="eastAsia"/>
                <w:sz w:val="21"/>
                <w:szCs w:val="21"/>
              </w:rPr>
              <w:t>23.68</w:t>
            </w:r>
          </w:p>
        </w:tc>
        <w:tc>
          <w:tcPr>
            <w:tcW w:w="552" w:type="pct"/>
            <w:shd w:val="clear" w:color="auto" w:fill="auto"/>
            <w:vAlign w:val="center"/>
          </w:tcPr>
          <w:p w14:paraId="4FD10125" w14:textId="0EC81464" w:rsidR="00A5103C" w:rsidRPr="001F41CD" w:rsidRDefault="00A5103C" w:rsidP="00A5103C">
            <w:pPr>
              <w:spacing w:line="240" w:lineRule="auto"/>
              <w:jc w:val="center"/>
              <w:rPr>
                <w:sz w:val="21"/>
                <w:szCs w:val="21"/>
              </w:rPr>
            </w:pPr>
            <w:r>
              <w:rPr>
                <w:rFonts w:hint="eastAsia"/>
                <w:sz w:val="21"/>
                <w:szCs w:val="21"/>
              </w:rPr>
              <w:t>23.68</w:t>
            </w:r>
          </w:p>
        </w:tc>
        <w:tc>
          <w:tcPr>
            <w:tcW w:w="570" w:type="pct"/>
            <w:shd w:val="clear" w:color="auto" w:fill="auto"/>
            <w:vAlign w:val="center"/>
          </w:tcPr>
          <w:p w14:paraId="2025C6DA" w14:textId="77777777" w:rsidR="00A5103C" w:rsidRPr="001F41CD" w:rsidRDefault="00A5103C" w:rsidP="00A5103C">
            <w:pPr>
              <w:spacing w:line="240" w:lineRule="auto"/>
              <w:jc w:val="center"/>
              <w:rPr>
                <w:sz w:val="21"/>
                <w:szCs w:val="21"/>
              </w:rPr>
            </w:pPr>
          </w:p>
        </w:tc>
      </w:tr>
      <w:tr w:rsidR="00A5103C" w:rsidRPr="001F41CD" w14:paraId="7D12601B" w14:textId="77777777" w:rsidTr="00DA1333">
        <w:trPr>
          <w:trHeight w:val="284"/>
          <w:jc w:val="center"/>
        </w:trPr>
        <w:tc>
          <w:tcPr>
            <w:tcW w:w="230" w:type="pct"/>
            <w:vMerge/>
            <w:shd w:val="clear" w:color="auto" w:fill="auto"/>
            <w:vAlign w:val="center"/>
          </w:tcPr>
          <w:p w14:paraId="16687ABD" w14:textId="77777777" w:rsidR="00A5103C" w:rsidRPr="001F41CD" w:rsidRDefault="00A5103C" w:rsidP="00A5103C">
            <w:pPr>
              <w:spacing w:line="240" w:lineRule="auto"/>
              <w:jc w:val="center"/>
              <w:rPr>
                <w:sz w:val="21"/>
                <w:szCs w:val="21"/>
              </w:rPr>
            </w:pPr>
          </w:p>
        </w:tc>
        <w:tc>
          <w:tcPr>
            <w:tcW w:w="1009" w:type="pct"/>
            <w:shd w:val="clear" w:color="auto" w:fill="auto"/>
            <w:vAlign w:val="center"/>
          </w:tcPr>
          <w:p w14:paraId="41396360" w14:textId="7BF109BC" w:rsidR="00A5103C" w:rsidRPr="001F41CD" w:rsidRDefault="00A5103C" w:rsidP="00A5103C">
            <w:pPr>
              <w:spacing w:line="240" w:lineRule="auto"/>
              <w:jc w:val="center"/>
              <w:rPr>
                <w:sz w:val="21"/>
                <w:szCs w:val="21"/>
              </w:rPr>
            </w:pPr>
            <w:r>
              <w:rPr>
                <w:rFonts w:hint="eastAsia"/>
                <w:sz w:val="21"/>
                <w:szCs w:val="21"/>
              </w:rPr>
              <w:t>HCl</w:t>
            </w:r>
          </w:p>
        </w:tc>
        <w:tc>
          <w:tcPr>
            <w:tcW w:w="543" w:type="pct"/>
            <w:shd w:val="clear" w:color="auto" w:fill="auto"/>
            <w:vAlign w:val="center"/>
          </w:tcPr>
          <w:p w14:paraId="51A634FD" w14:textId="3AAA9BCA" w:rsidR="00A5103C" w:rsidRPr="001F41CD" w:rsidRDefault="00A5103C" w:rsidP="00A5103C">
            <w:pPr>
              <w:spacing w:line="240" w:lineRule="auto"/>
              <w:jc w:val="center"/>
              <w:rPr>
                <w:sz w:val="21"/>
                <w:szCs w:val="21"/>
              </w:rPr>
            </w:pPr>
            <w:r>
              <w:rPr>
                <w:rFonts w:hint="eastAsia"/>
                <w:sz w:val="21"/>
                <w:szCs w:val="21"/>
              </w:rPr>
              <w:t>59.22</w:t>
            </w:r>
          </w:p>
        </w:tc>
        <w:tc>
          <w:tcPr>
            <w:tcW w:w="544" w:type="pct"/>
            <w:shd w:val="clear" w:color="auto" w:fill="auto"/>
            <w:vAlign w:val="center"/>
          </w:tcPr>
          <w:p w14:paraId="704BA2F3" w14:textId="4DEA094A" w:rsidR="00A5103C" w:rsidRPr="001F41CD" w:rsidRDefault="00A5103C" w:rsidP="00A5103C">
            <w:pPr>
              <w:spacing w:line="240" w:lineRule="auto"/>
              <w:jc w:val="center"/>
              <w:rPr>
                <w:sz w:val="21"/>
                <w:szCs w:val="21"/>
              </w:rPr>
            </w:pPr>
            <w:r>
              <w:rPr>
                <w:rFonts w:hint="eastAsia"/>
                <w:sz w:val="21"/>
                <w:szCs w:val="21"/>
              </w:rPr>
              <w:t>59.22</w:t>
            </w:r>
          </w:p>
        </w:tc>
        <w:tc>
          <w:tcPr>
            <w:tcW w:w="542" w:type="pct"/>
            <w:shd w:val="clear" w:color="auto" w:fill="auto"/>
            <w:vAlign w:val="center"/>
          </w:tcPr>
          <w:p w14:paraId="20B74AB3" w14:textId="3374FF6F" w:rsidR="00A5103C" w:rsidRPr="001F41CD" w:rsidRDefault="00A5103C" w:rsidP="00A5103C">
            <w:pPr>
              <w:spacing w:line="240" w:lineRule="auto"/>
              <w:jc w:val="center"/>
              <w:rPr>
                <w:sz w:val="21"/>
                <w:szCs w:val="21"/>
              </w:rPr>
            </w:pPr>
            <w:r>
              <w:rPr>
                <w:rFonts w:hint="eastAsia"/>
                <w:sz w:val="21"/>
                <w:szCs w:val="21"/>
              </w:rPr>
              <w:t>0</w:t>
            </w:r>
          </w:p>
        </w:tc>
        <w:tc>
          <w:tcPr>
            <w:tcW w:w="459" w:type="pct"/>
            <w:shd w:val="clear" w:color="auto" w:fill="auto"/>
            <w:vAlign w:val="center"/>
          </w:tcPr>
          <w:p w14:paraId="32B9899F" w14:textId="15881185" w:rsidR="00A5103C" w:rsidRPr="001F41CD" w:rsidRDefault="00A5103C" w:rsidP="00A5103C">
            <w:pPr>
              <w:spacing w:line="240" w:lineRule="auto"/>
              <w:jc w:val="center"/>
              <w:rPr>
                <w:sz w:val="21"/>
                <w:szCs w:val="21"/>
              </w:rPr>
            </w:pPr>
            <w:r>
              <w:rPr>
                <w:rFonts w:hint="eastAsia"/>
                <w:sz w:val="21"/>
                <w:szCs w:val="21"/>
              </w:rPr>
              <w:t>0</w:t>
            </w:r>
          </w:p>
        </w:tc>
        <w:tc>
          <w:tcPr>
            <w:tcW w:w="551" w:type="pct"/>
            <w:shd w:val="clear" w:color="auto" w:fill="auto"/>
            <w:vAlign w:val="center"/>
          </w:tcPr>
          <w:p w14:paraId="12E17560" w14:textId="11D329B7" w:rsidR="00A5103C" w:rsidRPr="001F41CD" w:rsidRDefault="00A5103C" w:rsidP="00A5103C">
            <w:pPr>
              <w:spacing w:line="240" w:lineRule="auto"/>
              <w:jc w:val="center"/>
              <w:rPr>
                <w:sz w:val="21"/>
                <w:szCs w:val="21"/>
              </w:rPr>
            </w:pPr>
            <w:r>
              <w:rPr>
                <w:rFonts w:hint="eastAsia"/>
                <w:sz w:val="21"/>
                <w:szCs w:val="21"/>
              </w:rPr>
              <w:t>59.22</w:t>
            </w:r>
          </w:p>
        </w:tc>
        <w:tc>
          <w:tcPr>
            <w:tcW w:w="552" w:type="pct"/>
            <w:shd w:val="clear" w:color="auto" w:fill="auto"/>
            <w:vAlign w:val="center"/>
          </w:tcPr>
          <w:p w14:paraId="6E60AAD4" w14:textId="2CC2F3A8" w:rsidR="00A5103C" w:rsidRPr="001F41CD" w:rsidRDefault="00A5103C" w:rsidP="00A5103C">
            <w:pPr>
              <w:spacing w:line="240" w:lineRule="auto"/>
              <w:jc w:val="center"/>
              <w:rPr>
                <w:sz w:val="21"/>
                <w:szCs w:val="21"/>
              </w:rPr>
            </w:pPr>
            <w:r>
              <w:rPr>
                <w:rFonts w:hint="eastAsia"/>
                <w:sz w:val="21"/>
                <w:szCs w:val="21"/>
              </w:rPr>
              <w:t>59.22</w:t>
            </w:r>
          </w:p>
        </w:tc>
        <w:tc>
          <w:tcPr>
            <w:tcW w:w="570" w:type="pct"/>
            <w:shd w:val="clear" w:color="auto" w:fill="auto"/>
            <w:vAlign w:val="center"/>
          </w:tcPr>
          <w:p w14:paraId="0D8687BF" w14:textId="77777777" w:rsidR="00A5103C" w:rsidRPr="001F41CD" w:rsidRDefault="00A5103C" w:rsidP="00A5103C">
            <w:pPr>
              <w:spacing w:line="240" w:lineRule="auto"/>
              <w:jc w:val="center"/>
              <w:rPr>
                <w:sz w:val="21"/>
                <w:szCs w:val="21"/>
              </w:rPr>
            </w:pPr>
          </w:p>
        </w:tc>
      </w:tr>
      <w:tr w:rsidR="00A5103C" w:rsidRPr="001F41CD" w14:paraId="6680FFAA" w14:textId="77777777" w:rsidTr="00DA1333">
        <w:trPr>
          <w:trHeight w:val="284"/>
          <w:jc w:val="center"/>
        </w:trPr>
        <w:tc>
          <w:tcPr>
            <w:tcW w:w="230" w:type="pct"/>
            <w:vMerge/>
            <w:shd w:val="clear" w:color="auto" w:fill="auto"/>
            <w:vAlign w:val="center"/>
          </w:tcPr>
          <w:p w14:paraId="44FDF514" w14:textId="77777777" w:rsidR="00A5103C" w:rsidRPr="001F41CD" w:rsidRDefault="00A5103C" w:rsidP="00A5103C">
            <w:pPr>
              <w:spacing w:line="240" w:lineRule="auto"/>
              <w:jc w:val="center"/>
              <w:rPr>
                <w:sz w:val="21"/>
                <w:szCs w:val="21"/>
              </w:rPr>
            </w:pPr>
          </w:p>
        </w:tc>
        <w:tc>
          <w:tcPr>
            <w:tcW w:w="1009" w:type="pct"/>
            <w:shd w:val="clear" w:color="auto" w:fill="auto"/>
            <w:vAlign w:val="center"/>
          </w:tcPr>
          <w:p w14:paraId="5DAFD11D" w14:textId="0AD828B6" w:rsidR="00A5103C" w:rsidRPr="001F41CD" w:rsidRDefault="00A5103C" w:rsidP="00A5103C">
            <w:pPr>
              <w:spacing w:line="240" w:lineRule="auto"/>
              <w:jc w:val="center"/>
              <w:rPr>
                <w:sz w:val="21"/>
                <w:szCs w:val="21"/>
              </w:rPr>
            </w:pPr>
            <w:r w:rsidRPr="001F41CD">
              <w:rPr>
                <w:sz w:val="21"/>
                <w:szCs w:val="21"/>
              </w:rPr>
              <w:t>SO</w:t>
            </w:r>
            <w:r w:rsidRPr="001F41CD">
              <w:rPr>
                <w:sz w:val="21"/>
                <w:szCs w:val="21"/>
                <w:vertAlign w:val="subscript"/>
              </w:rPr>
              <w:t>2</w:t>
            </w:r>
          </w:p>
        </w:tc>
        <w:tc>
          <w:tcPr>
            <w:tcW w:w="543" w:type="pct"/>
            <w:shd w:val="clear" w:color="auto" w:fill="auto"/>
            <w:vAlign w:val="center"/>
          </w:tcPr>
          <w:p w14:paraId="3CF61F00" w14:textId="3E2760BC" w:rsidR="00A5103C" w:rsidRPr="001F41CD" w:rsidRDefault="00A5103C" w:rsidP="00A5103C">
            <w:pPr>
              <w:spacing w:line="240" w:lineRule="auto"/>
              <w:jc w:val="center"/>
              <w:rPr>
                <w:sz w:val="21"/>
                <w:szCs w:val="21"/>
              </w:rPr>
            </w:pPr>
            <w:r>
              <w:rPr>
                <w:rFonts w:hint="eastAsia"/>
                <w:sz w:val="21"/>
                <w:szCs w:val="21"/>
              </w:rPr>
              <w:t>94.74</w:t>
            </w:r>
          </w:p>
        </w:tc>
        <w:tc>
          <w:tcPr>
            <w:tcW w:w="544" w:type="pct"/>
            <w:shd w:val="clear" w:color="auto" w:fill="auto"/>
            <w:vAlign w:val="center"/>
          </w:tcPr>
          <w:p w14:paraId="49101831" w14:textId="3A46EC75" w:rsidR="00A5103C" w:rsidRPr="001F41CD" w:rsidRDefault="00A5103C" w:rsidP="00A5103C">
            <w:pPr>
              <w:spacing w:line="240" w:lineRule="auto"/>
              <w:jc w:val="center"/>
              <w:rPr>
                <w:sz w:val="21"/>
                <w:szCs w:val="21"/>
              </w:rPr>
            </w:pPr>
            <w:r>
              <w:rPr>
                <w:rFonts w:hint="eastAsia"/>
                <w:sz w:val="21"/>
                <w:szCs w:val="21"/>
              </w:rPr>
              <w:t>94.7</w:t>
            </w:r>
          </w:p>
        </w:tc>
        <w:tc>
          <w:tcPr>
            <w:tcW w:w="542" w:type="pct"/>
            <w:shd w:val="clear" w:color="auto" w:fill="auto"/>
            <w:vAlign w:val="center"/>
          </w:tcPr>
          <w:p w14:paraId="097CFDCD" w14:textId="7FFFD096" w:rsidR="00A5103C" w:rsidRPr="001F41CD" w:rsidRDefault="00A5103C" w:rsidP="00A5103C">
            <w:pPr>
              <w:spacing w:line="240" w:lineRule="auto"/>
              <w:jc w:val="center"/>
              <w:rPr>
                <w:sz w:val="21"/>
                <w:szCs w:val="21"/>
              </w:rPr>
            </w:pPr>
            <w:r w:rsidRPr="001A2B01">
              <w:rPr>
                <w:rFonts w:hint="eastAsia"/>
                <w:sz w:val="21"/>
                <w:szCs w:val="21"/>
              </w:rPr>
              <w:t>0</w:t>
            </w:r>
          </w:p>
        </w:tc>
        <w:tc>
          <w:tcPr>
            <w:tcW w:w="459" w:type="pct"/>
            <w:shd w:val="clear" w:color="auto" w:fill="auto"/>
            <w:vAlign w:val="center"/>
          </w:tcPr>
          <w:p w14:paraId="1B214777" w14:textId="2014DD2E" w:rsidR="00A5103C" w:rsidRPr="001F41CD" w:rsidRDefault="00A5103C" w:rsidP="00A5103C">
            <w:pPr>
              <w:spacing w:line="240" w:lineRule="auto"/>
              <w:jc w:val="center"/>
              <w:rPr>
                <w:sz w:val="21"/>
                <w:szCs w:val="21"/>
              </w:rPr>
            </w:pPr>
            <w:r w:rsidRPr="001A2B01">
              <w:rPr>
                <w:rFonts w:hint="eastAsia"/>
                <w:sz w:val="21"/>
                <w:szCs w:val="21"/>
              </w:rPr>
              <w:t>0</w:t>
            </w:r>
          </w:p>
        </w:tc>
        <w:tc>
          <w:tcPr>
            <w:tcW w:w="551" w:type="pct"/>
            <w:shd w:val="clear" w:color="auto" w:fill="auto"/>
            <w:vAlign w:val="center"/>
          </w:tcPr>
          <w:p w14:paraId="66BF573A" w14:textId="6CF3FFEF" w:rsidR="00A5103C" w:rsidRPr="001F41CD" w:rsidRDefault="00A5103C" w:rsidP="00A5103C">
            <w:pPr>
              <w:spacing w:line="240" w:lineRule="auto"/>
              <w:jc w:val="center"/>
              <w:rPr>
                <w:sz w:val="21"/>
                <w:szCs w:val="21"/>
              </w:rPr>
            </w:pPr>
            <w:r>
              <w:rPr>
                <w:rFonts w:hint="eastAsia"/>
                <w:sz w:val="21"/>
                <w:szCs w:val="21"/>
              </w:rPr>
              <w:t>94.7</w:t>
            </w:r>
          </w:p>
        </w:tc>
        <w:tc>
          <w:tcPr>
            <w:tcW w:w="552" w:type="pct"/>
            <w:shd w:val="clear" w:color="auto" w:fill="auto"/>
            <w:vAlign w:val="center"/>
          </w:tcPr>
          <w:p w14:paraId="55823259" w14:textId="4E0A37C4" w:rsidR="00A5103C" w:rsidRPr="001F41CD" w:rsidRDefault="00A5103C" w:rsidP="00A5103C">
            <w:pPr>
              <w:spacing w:line="240" w:lineRule="auto"/>
              <w:jc w:val="center"/>
              <w:rPr>
                <w:sz w:val="21"/>
                <w:szCs w:val="21"/>
              </w:rPr>
            </w:pPr>
            <w:r>
              <w:rPr>
                <w:rFonts w:hint="eastAsia"/>
                <w:sz w:val="21"/>
                <w:szCs w:val="21"/>
              </w:rPr>
              <w:t>94.7</w:t>
            </w:r>
          </w:p>
        </w:tc>
        <w:tc>
          <w:tcPr>
            <w:tcW w:w="570" w:type="pct"/>
            <w:shd w:val="clear" w:color="auto" w:fill="auto"/>
            <w:vAlign w:val="center"/>
          </w:tcPr>
          <w:p w14:paraId="7ED257D8" w14:textId="77777777" w:rsidR="00A5103C" w:rsidRPr="001F41CD" w:rsidRDefault="00A5103C" w:rsidP="00A5103C">
            <w:pPr>
              <w:spacing w:line="240" w:lineRule="auto"/>
              <w:jc w:val="center"/>
              <w:rPr>
                <w:sz w:val="21"/>
                <w:szCs w:val="21"/>
              </w:rPr>
            </w:pPr>
          </w:p>
        </w:tc>
      </w:tr>
      <w:tr w:rsidR="00A5103C" w:rsidRPr="001F41CD" w14:paraId="62C324D0" w14:textId="77777777" w:rsidTr="00DA1333">
        <w:trPr>
          <w:trHeight w:val="284"/>
          <w:jc w:val="center"/>
        </w:trPr>
        <w:tc>
          <w:tcPr>
            <w:tcW w:w="230" w:type="pct"/>
            <w:vMerge/>
            <w:shd w:val="clear" w:color="auto" w:fill="auto"/>
            <w:vAlign w:val="center"/>
          </w:tcPr>
          <w:p w14:paraId="7DDD02E2" w14:textId="77777777" w:rsidR="00A5103C" w:rsidRPr="001F41CD" w:rsidRDefault="00A5103C" w:rsidP="00A5103C">
            <w:pPr>
              <w:spacing w:line="240" w:lineRule="auto"/>
              <w:jc w:val="center"/>
              <w:rPr>
                <w:sz w:val="21"/>
                <w:szCs w:val="21"/>
              </w:rPr>
            </w:pPr>
          </w:p>
        </w:tc>
        <w:tc>
          <w:tcPr>
            <w:tcW w:w="1009" w:type="pct"/>
            <w:shd w:val="clear" w:color="auto" w:fill="auto"/>
            <w:vAlign w:val="center"/>
          </w:tcPr>
          <w:p w14:paraId="22C4880C" w14:textId="219E8471" w:rsidR="00A5103C" w:rsidRPr="001F41CD" w:rsidRDefault="00A5103C" w:rsidP="00A5103C">
            <w:pPr>
              <w:spacing w:line="240" w:lineRule="auto"/>
              <w:jc w:val="center"/>
              <w:rPr>
                <w:sz w:val="21"/>
                <w:szCs w:val="21"/>
              </w:rPr>
            </w:pPr>
            <w:r>
              <w:rPr>
                <w:rFonts w:hint="eastAsia"/>
                <w:sz w:val="21"/>
                <w:szCs w:val="21"/>
              </w:rPr>
              <w:t>NO</w:t>
            </w:r>
            <w:r w:rsidRPr="001F41CD">
              <w:rPr>
                <w:rFonts w:hint="eastAsia"/>
                <w:sz w:val="21"/>
                <w:szCs w:val="21"/>
                <w:vertAlign w:val="subscript"/>
              </w:rPr>
              <w:t>X</w:t>
            </w:r>
          </w:p>
        </w:tc>
        <w:tc>
          <w:tcPr>
            <w:tcW w:w="543" w:type="pct"/>
            <w:shd w:val="clear" w:color="auto" w:fill="auto"/>
            <w:vAlign w:val="center"/>
          </w:tcPr>
          <w:p w14:paraId="68A3F612" w14:textId="07B6E9A9" w:rsidR="00A5103C" w:rsidRPr="001F41CD" w:rsidRDefault="00A5103C" w:rsidP="00A5103C">
            <w:pPr>
              <w:spacing w:line="240" w:lineRule="auto"/>
              <w:jc w:val="center"/>
              <w:rPr>
                <w:sz w:val="21"/>
                <w:szCs w:val="21"/>
              </w:rPr>
            </w:pPr>
            <w:r>
              <w:rPr>
                <w:rFonts w:hint="eastAsia"/>
                <w:sz w:val="21"/>
                <w:szCs w:val="21"/>
              </w:rPr>
              <w:t>237.16</w:t>
            </w:r>
          </w:p>
        </w:tc>
        <w:tc>
          <w:tcPr>
            <w:tcW w:w="544" w:type="pct"/>
            <w:shd w:val="clear" w:color="auto" w:fill="auto"/>
            <w:vAlign w:val="center"/>
          </w:tcPr>
          <w:p w14:paraId="7523F5D7" w14:textId="2B6B1CB1" w:rsidR="00A5103C" w:rsidRPr="001F41CD" w:rsidRDefault="00A5103C" w:rsidP="00A5103C">
            <w:pPr>
              <w:spacing w:line="240" w:lineRule="auto"/>
              <w:jc w:val="center"/>
              <w:rPr>
                <w:sz w:val="21"/>
                <w:szCs w:val="21"/>
              </w:rPr>
            </w:pPr>
            <w:r>
              <w:rPr>
                <w:rFonts w:hint="eastAsia"/>
                <w:sz w:val="21"/>
                <w:szCs w:val="21"/>
              </w:rPr>
              <w:t>272.16</w:t>
            </w:r>
          </w:p>
        </w:tc>
        <w:tc>
          <w:tcPr>
            <w:tcW w:w="542" w:type="pct"/>
            <w:shd w:val="clear" w:color="auto" w:fill="auto"/>
            <w:vAlign w:val="center"/>
          </w:tcPr>
          <w:p w14:paraId="7F9B291F" w14:textId="13F1F6D7" w:rsidR="00A5103C" w:rsidRPr="001F41CD" w:rsidRDefault="00A5103C" w:rsidP="00A5103C">
            <w:pPr>
              <w:spacing w:line="240" w:lineRule="auto"/>
              <w:jc w:val="center"/>
              <w:rPr>
                <w:sz w:val="21"/>
                <w:szCs w:val="21"/>
              </w:rPr>
            </w:pPr>
            <w:r w:rsidRPr="001A2B01">
              <w:rPr>
                <w:rFonts w:hint="eastAsia"/>
                <w:sz w:val="21"/>
                <w:szCs w:val="21"/>
              </w:rPr>
              <w:t>0</w:t>
            </w:r>
          </w:p>
        </w:tc>
        <w:tc>
          <w:tcPr>
            <w:tcW w:w="459" w:type="pct"/>
            <w:shd w:val="clear" w:color="auto" w:fill="auto"/>
            <w:vAlign w:val="center"/>
          </w:tcPr>
          <w:p w14:paraId="7E857960" w14:textId="5B75FA96" w:rsidR="00A5103C" w:rsidRPr="001F41CD" w:rsidRDefault="00A5103C" w:rsidP="00A5103C">
            <w:pPr>
              <w:spacing w:line="240" w:lineRule="auto"/>
              <w:jc w:val="center"/>
              <w:rPr>
                <w:sz w:val="21"/>
                <w:szCs w:val="21"/>
              </w:rPr>
            </w:pPr>
            <w:r w:rsidRPr="001A2B01">
              <w:rPr>
                <w:rFonts w:hint="eastAsia"/>
                <w:sz w:val="21"/>
                <w:szCs w:val="21"/>
              </w:rPr>
              <w:t>0</w:t>
            </w:r>
          </w:p>
        </w:tc>
        <w:tc>
          <w:tcPr>
            <w:tcW w:w="551" w:type="pct"/>
            <w:shd w:val="clear" w:color="auto" w:fill="auto"/>
            <w:vAlign w:val="center"/>
          </w:tcPr>
          <w:p w14:paraId="618E6676" w14:textId="67AE6557" w:rsidR="00A5103C" w:rsidRPr="001F41CD" w:rsidRDefault="00A5103C" w:rsidP="00A5103C">
            <w:pPr>
              <w:spacing w:line="240" w:lineRule="auto"/>
              <w:jc w:val="center"/>
              <w:rPr>
                <w:sz w:val="21"/>
                <w:szCs w:val="21"/>
              </w:rPr>
            </w:pPr>
            <w:r>
              <w:rPr>
                <w:rFonts w:hint="eastAsia"/>
                <w:sz w:val="21"/>
                <w:szCs w:val="21"/>
              </w:rPr>
              <w:t>272.16</w:t>
            </w:r>
          </w:p>
        </w:tc>
        <w:tc>
          <w:tcPr>
            <w:tcW w:w="552" w:type="pct"/>
            <w:shd w:val="clear" w:color="auto" w:fill="auto"/>
            <w:vAlign w:val="center"/>
          </w:tcPr>
          <w:p w14:paraId="2EFDB02F" w14:textId="790A3BD5" w:rsidR="00A5103C" w:rsidRPr="001F41CD" w:rsidRDefault="00A5103C" w:rsidP="00A5103C">
            <w:pPr>
              <w:spacing w:line="240" w:lineRule="auto"/>
              <w:jc w:val="center"/>
              <w:rPr>
                <w:sz w:val="21"/>
                <w:szCs w:val="21"/>
              </w:rPr>
            </w:pPr>
            <w:r>
              <w:rPr>
                <w:rFonts w:hint="eastAsia"/>
                <w:sz w:val="21"/>
                <w:szCs w:val="21"/>
              </w:rPr>
              <w:t>272.16</w:t>
            </w:r>
          </w:p>
        </w:tc>
        <w:tc>
          <w:tcPr>
            <w:tcW w:w="570" w:type="pct"/>
            <w:shd w:val="clear" w:color="auto" w:fill="auto"/>
            <w:vAlign w:val="center"/>
          </w:tcPr>
          <w:p w14:paraId="555CC374" w14:textId="77777777" w:rsidR="00A5103C" w:rsidRPr="001F41CD" w:rsidRDefault="00A5103C" w:rsidP="00A5103C">
            <w:pPr>
              <w:spacing w:line="240" w:lineRule="auto"/>
              <w:jc w:val="center"/>
              <w:rPr>
                <w:sz w:val="21"/>
                <w:szCs w:val="21"/>
              </w:rPr>
            </w:pPr>
          </w:p>
        </w:tc>
      </w:tr>
      <w:tr w:rsidR="00A5103C" w:rsidRPr="001F41CD" w14:paraId="76DFD186" w14:textId="77777777" w:rsidTr="00DA1333">
        <w:trPr>
          <w:trHeight w:val="284"/>
          <w:jc w:val="center"/>
        </w:trPr>
        <w:tc>
          <w:tcPr>
            <w:tcW w:w="230" w:type="pct"/>
            <w:vMerge/>
            <w:shd w:val="clear" w:color="auto" w:fill="auto"/>
            <w:vAlign w:val="center"/>
          </w:tcPr>
          <w:p w14:paraId="73681A13" w14:textId="77777777" w:rsidR="00A5103C" w:rsidRPr="001F41CD" w:rsidRDefault="00A5103C" w:rsidP="00A5103C">
            <w:pPr>
              <w:spacing w:line="240" w:lineRule="auto"/>
              <w:jc w:val="center"/>
              <w:rPr>
                <w:sz w:val="21"/>
                <w:szCs w:val="21"/>
              </w:rPr>
            </w:pPr>
          </w:p>
        </w:tc>
        <w:tc>
          <w:tcPr>
            <w:tcW w:w="1009" w:type="pct"/>
            <w:shd w:val="clear" w:color="auto" w:fill="auto"/>
            <w:vAlign w:val="center"/>
          </w:tcPr>
          <w:p w14:paraId="7BBD34EC" w14:textId="50C37D2B" w:rsidR="00A5103C" w:rsidRPr="001F41CD" w:rsidRDefault="00A5103C" w:rsidP="00A5103C">
            <w:pPr>
              <w:spacing w:line="240" w:lineRule="auto"/>
              <w:jc w:val="center"/>
              <w:rPr>
                <w:sz w:val="21"/>
                <w:szCs w:val="21"/>
              </w:rPr>
            </w:pPr>
            <w:r>
              <w:rPr>
                <w:rFonts w:hint="eastAsia"/>
                <w:sz w:val="21"/>
                <w:szCs w:val="21"/>
              </w:rPr>
              <w:t>HF</w:t>
            </w:r>
          </w:p>
        </w:tc>
        <w:tc>
          <w:tcPr>
            <w:tcW w:w="543" w:type="pct"/>
            <w:shd w:val="clear" w:color="auto" w:fill="auto"/>
            <w:vAlign w:val="center"/>
          </w:tcPr>
          <w:p w14:paraId="24A442D6" w14:textId="0F2EB850" w:rsidR="00A5103C" w:rsidRPr="001F41CD" w:rsidRDefault="00A5103C" w:rsidP="00A5103C">
            <w:pPr>
              <w:spacing w:line="240" w:lineRule="auto"/>
              <w:jc w:val="center"/>
              <w:rPr>
                <w:sz w:val="21"/>
                <w:szCs w:val="21"/>
              </w:rPr>
            </w:pPr>
            <w:r>
              <w:rPr>
                <w:rFonts w:hint="eastAsia"/>
                <w:sz w:val="21"/>
                <w:szCs w:val="21"/>
              </w:rPr>
              <w:t>1.184</w:t>
            </w:r>
          </w:p>
        </w:tc>
        <w:tc>
          <w:tcPr>
            <w:tcW w:w="544" w:type="pct"/>
            <w:shd w:val="clear" w:color="auto" w:fill="auto"/>
            <w:vAlign w:val="center"/>
          </w:tcPr>
          <w:p w14:paraId="4CA4E462" w14:textId="26732BFC" w:rsidR="00A5103C" w:rsidRPr="001F41CD" w:rsidRDefault="00A5103C" w:rsidP="00A5103C">
            <w:pPr>
              <w:spacing w:line="240" w:lineRule="auto"/>
              <w:jc w:val="center"/>
              <w:rPr>
                <w:sz w:val="21"/>
                <w:szCs w:val="21"/>
              </w:rPr>
            </w:pPr>
            <w:r>
              <w:rPr>
                <w:rFonts w:hint="eastAsia"/>
                <w:sz w:val="21"/>
                <w:szCs w:val="21"/>
              </w:rPr>
              <w:t>1.184</w:t>
            </w:r>
          </w:p>
        </w:tc>
        <w:tc>
          <w:tcPr>
            <w:tcW w:w="542" w:type="pct"/>
            <w:shd w:val="clear" w:color="auto" w:fill="auto"/>
            <w:vAlign w:val="center"/>
          </w:tcPr>
          <w:p w14:paraId="6CDA58DE" w14:textId="4497629B" w:rsidR="00A5103C" w:rsidRPr="001F41CD" w:rsidRDefault="00A5103C" w:rsidP="00A5103C">
            <w:pPr>
              <w:spacing w:line="240" w:lineRule="auto"/>
              <w:jc w:val="center"/>
              <w:rPr>
                <w:sz w:val="21"/>
                <w:szCs w:val="21"/>
              </w:rPr>
            </w:pPr>
            <w:r w:rsidRPr="001A2B01">
              <w:rPr>
                <w:rFonts w:hint="eastAsia"/>
                <w:sz w:val="21"/>
                <w:szCs w:val="21"/>
              </w:rPr>
              <w:t>0</w:t>
            </w:r>
          </w:p>
        </w:tc>
        <w:tc>
          <w:tcPr>
            <w:tcW w:w="459" w:type="pct"/>
            <w:shd w:val="clear" w:color="auto" w:fill="auto"/>
            <w:vAlign w:val="center"/>
          </w:tcPr>
          <w:p w14:paraId="0F90319D" w14:textId="581B3444" w:rsidR="00A5103C" w:rsidRPr="001F41CD" w:rsidRDefault="00A5103C" w:rsidP="00A5103C">
            <w:pPr>
              <w:spacing w:line="240" w:lineRule="auto"/>
              <w:jc w:val="center"/>
              <w:rPr>
                <w:sz w:val="21"/>
                <w:szCs w:val="21"/>
              </w:rPr>
            </w:pPr>
            <w:r w:rsidRPr="001A2B01">
              <w:rPr>
                <w:rFonts w:hint="eastAsia"/>
                <w:sz w:val="21"/>
                <w:szCs w:val="21"/>
              </w:rPr>
              <w:t>0</w:t>
            </w:r>
          </w:p>
        </w:tc>
        <w:tc>
          <w:tcPr>
            <w:tcW w:w="551" w:type="pct"/>
            <w:shd w:val="clear" w:color="auto" w:fill="auto"/>
            <w:vAlign w:val="center"/>
          </w:tcPr>
          <w:p w14:paraId="29CC1C58" w14:textId="28729BA4" w:rsidR="00A5103C" w:rsidRPr="001F41CD" w:rsidRDefault="00A5103C" w:rsidP="00A5103C">
            <w:pPr>
              <w:spacing w:line="240" w:lineRule="auto"/>
              <w:jc w:val="center"/>
              <w:rPr>
                <w:sz w:val="21"/>
                <w:szCs w:val="21"/>
              </w:rPr>
            </w:pPr>
            <w:r>
              <w:rPr>
                <w:rFonts w:hint="eastAsia"/>
                <w:sz w:val="21"/>
                <w:szCs w:val="21"/>
              </w:rPr>
              <w:t>1.184</w:t>
            </w:r>
          </w:p>
        </w:tc>
        <w:tc>
          <w:tcPr>
            <w:tcW w:w="552" w:type="pct"/>
            <w:shd w:val="clear" w:color="auto" w:fill="auto"/>
            <w:vAlign w:val="center"/>
          </w:tcPr>
          <w:p w14:paraId="16681A50" w14:textId="18A64E39" w:rsidR="00A5103C" w:rsidRPr="001F41CD" w:rsidRDefault="00A5103C" w:rsidP="00A5103C">
            <w:pPr>
              <w:spacing w:line="240" w:lineRule="auto"/>
              <w:jc w:val="center"/>
              <w:rPr>
                <w:sz w:val="21"/>
                <w:szCs w:val="21"/>
              </w:rPr>
            </w:pPr>
            <w:r>
              <w:rPr>
                <w:rFonts w:hint="eastAsia"/>
                <w:sz w:val="21"/>
                <w:szCs w:val="21"/>
              </w:rPr>
              <w:t>1.184</w:t>
            </w:r>
          </w:p>
        </w:tc>
        <w:tc>
          <w:tcPr>
            <w:tcW w:w="570" w:type="pct"/>
            <w:shd w:val="clear" w:color="auto" w:fill="auto"/>
            <w:vAlign w:val="center"/>
          </w:tcPr>
          <w:p w14:paraId="32C62756" w14:textId="77777777" w:rsidR="00A5103C" w:rsidRPr="001F41CD" w:rsidRDefault="00A5103C" w:rsidP="00A5103C">
            <w:pPr>
              <w:spacing w:line="240" w:lineRule="auto"/>
              <w:jc w:val="center"/>
              <w:rPr>
                <w:sz w:val="21"/>
                <w:szCs w:val="21"/>
              </w:rPr>
            </w:pPr>
          </w:p>
        </w:tc>
      </w:tr>
      <w:tr w:rsidR="00A5103C" w:rsidRPr="001F41CD" w14:paraId="4741C3AD" w14:textId="77777777" w:rsidTr="00DA1333">
        <w:trPr>
          <w:trHeight w:val="284"/>
          <w:jc w:val="center"/>
        </w:trPr>
        <w:tc>
          <w:tcPr>
            <w:tcW w:w="230" w:type="pct"/>
            <w:vMerge/>
            <w:shd w:val="clear" w:color="auto" w:fill="auto"/>
            <w:vAlign w:val="center"/>
          </w:tcPr>
          <w:p w14:paraId="0376063B" w14:textId="77777777" w:rsidR="00A5103C" w:rsidRPr="001F41CD" w:rsidRDefault="00A5103C" w:rsidP="00A5103C">
            <w:pPr>
              <w:spacing w:line="240" w:lineRule="auto"/>
              <w:jc w:val="center"/>
              <w:rPr>
                <w:sz w:val="21"/>
                <w:szCs w:val="21"/>
              </w:rPr>
            </w:pPr>
          </w:p>
        </w:tc>
        <w:tc>
          <w:tcPr>
            <w:tcW w:w="1009" w:type="pct"/>
            <w:shd w:val="clear" w:color="auto" w:fill="auto"/>
            <w:vAlign w:val="center"/>
          </w:tcPr>
          <w:p w14:paraId="61D9C558" w14:textId="76A5B5F5" w:rsidR="00A5103C" w:rsidRPr="001F41CD" w:rsidRDefault="00A5103C" w:rsidP="00A5103C">
            <w:pPr>
              <w:spacing w:line="240" w:lineRule="auto"/>
              <w:jc w:val="center"/>
              <w:rPr>
                <w:sz w:val="21"/>
                <w:szCs w:val="21"/>
              </w:rPr>
            </w:pPr>
            <w:r>
              <w:rPr>
                <w:rFonts w:hint="eastAsia"/>
                <w:sz w:val="21"/>
                <w:szCs w:val="21"/>
              </w:rPr>
              <w:t>CO</w:t>
            </w:r>
          </w:p>
        </w:tc>
        <w:tc>
          <w:tcPr>
            <w:tcW w:w="543" w:type="pct"/>
            <w:shd w:val="clear" w:color="auto" w:fill="auto"/>
            <w:vAlign w:val="center"/>
          </w:tcPr>
          <w:p w14:paraId="7A74BED8" w14:textId="0E618638" w:rsidR="00A5103C" w:rsidRPr="001F41CD" w:rsidRDefault="00A5103C" w:rsidP="00A5103C">
            <w:pPr>
              <w:spacing w:line="240" w:lineRule="auto"/>
              <w:jc w:val="center"/>
              <w:rPr>
                <w:sz w:val="21"/>
                <w:szCs w:val="21"/>
              </w:rPr>
            </w:pPr>
            <w:r>
              <w:rPr>
                <w:rFonts w:hint="eastAsia"/>
                <w:sz w:val="21"/>
                <w:szCs w:val="21"/>
              </w:rPr>
              <w:t>94.75</w:t>
            </w:r>
          </w:p>
        </w:tc>
        <w:tc>
          <w:tcPr>
            <w:tcW w:w="544" w:type="pct"/>
            <w:shd w:val="clear" w:color="auto" w:fill="auto"/>
            <w:vAlign w:val="center"/>
          </w:tcPr>
          <w:p w14:paraId="6BCA6AAA" w14:textId="47388A57" w:rsidR="00A5103C" w:rsidRPr="001F41CD" w:rsidRDefault="00A5103C" w:rsidP="00A5103C">
            <w:pPr>
              <w:spacing w:line="240" w:lineRule="auto"/>
              <w:jc w:val="center"/>
              <w:rPr>
                <w:sz w:val="21"/>
                <w:szCs w:val="21"/>
              </w:rPr>
            </w:pPr>
            <w:r>
              <w:rPr>
                <w:rFonts w:hint="eastAsia"/>
                <w:sz w:val="21"/>
                <w:szCs w:val="21"/>
              </w:rPr>
              <w:t>94.75</w:t>
            </w:r>
          </w:p>
        </w:tc>
        <w:tc>
          <w:tcPr>
            <w:tcW w:w="542" w:type="pct"/>
            <w:shd w:val="clear" w:color="auto" w:fill="auto"/>
            <w:vAlign w:val="center"/>
          </w:tcPr>
          <w:p w14:paraId="4F6AE1E2" w14:textId="7EAEBF9A" w:rsidR="00A5103C" w:rsidRPr="001F41CD" w:rsidRDefault="00A5103C" w:rsidP="00A5103C">
            <w:pPr>
              <w:spacing w:line="240" w:lineRule="auto"/>
              <w:jc w:val="center"/>
              <w:rPr>
                <w:sz w:val="21"/>
                <w:szCs w:val="21"/>
              </w:rPr>
            </w:pPr>
            <w:r w:rsidRPr="001A2B01">
              <w:rPr>
                <w:rFonts w:hint="eastAsia"/>
                <w:sz w:val="21"/>
                <w:szCs w:val="21"/>
              </w:rPr>
              <w:t>0</w:t>
            </w:r>
          </w:p>
        </w:tc>
        <w:tc>
          <w:tcPr>
            <w:tcW w:w="459" w:type="pct"/>
            <w:shd w:val="clear" w:color="auto" w:fill="auto"/>
            <w:vAlign w:val="center"/>
          </w:tcPr>
          <w:p w14:paraId="52688B1E" w14:textId="26B1047F" w:rsidR="00A5103C" w:rsidRPr="001F41CD" w:rsidRDefault="00A5103C" w:rsidP="00A5103C">
            <w:pPr>
              <w:spacing w:line="240" w:lineRule="auto"/>
              <w:jc w:val="center"/>
              <w:rPr>
                <w:sz w:val="21"/>
                <w:szCs w:val="21"/>
              </w:rPr>
            </w:pPr>
            <w:r w:rsidRPr="001A2B01">
              <w:rPr>
                <w:rFonts w:hint="eastAsia"/>
                <w:sz w:val="21"/>
                <w:szCs w:val="21"/>
              </w:rPr>
              <w:t>0</w:t>
            </w:r>
          </w:p>
        </w:tc>
        <w:tc>
          <w:tcPr>
            <w:tcW w:w="551" w:type="pct"/>
            <w:shd w:val="clear" w:color="auto" w:fill="auto"/>
            <w:vAlign w:val="center"/>
          </w:tcPr>
          <w:p w14:paraId="0FADECF2" w14:textId="4FC99EAC" w:rsidR="00A5103C" w:rsidRPr="001F41CD" w:rsidRDefault="00A5103C" w:rsidP="00A5103C">
            <w:pPr>
              <w:spacing w:line="240" w:lineRule="auto"/>
              <w:jc w:val="center"/>
              <w:rPr>
                <w:sz w:val="21"/>
                <w:szCs w:val="21"/>
              </w:rPr>
            </w:pPr>
            <w:r>
              <w:rPr>
                <w:rFonts w:hint="eastAsia"/>
                <w:sz w:val="21"/>
                <w:szCs w:val="21"/>
              </w:rPr>
              <w:t>94.75</w:t>
            </w:r>
          </w:p>
        </w:tc>
        <w:tc>
          <w:tcPr>
            <w:tcW w:w="552" w:type="pct"/>
            <w:shd w:val="clear" w:color="auto" w:fill="auto"/>
            <w:vAlign w:val="center"/>
          </w:tcPr>
          <w:p w14:paraId="1E67BABC" w14:textId="3F138D24" w:rsidR="00A5103C" w:rsidRPr="001F41CD" w:rsidRDefault="00A5103C" w:rsidP="00A5103C">
            <w:pPr>
              <w:spacing w:line="240" w:lineRule="auto"/>
              <w:jc w:val="center"/>
              <w:rPr>
                <w:sz w:val="21"/>
                <w:szCs w:val="21"/>
              </w:rPr>
            </w:pPr>
            <w:r>
              <w:rPr>
                <w:rFonts w:hint="eastAsia"/>
                <w:sz w:val="21"/>
                <w:szCs w:val="21"/>
              </w:rPr>
              <w:t>94.75</w:t>
            </w:r>
          </w:p>
        </w:tc>
        <w:tc>
          <w:tcPr>
            <w:tcW w:w="570" w:type="pct"/>
            <w:shd w:val="clear" w:color="auto" w:fill="auto"/>
            <w:vAlign w:val="center"/>
          </w:tcPr>
          <w:p w14:paraId="0C738854" w14:textId="77777777" w:rsidR="00A5103C" w:rsidRPr="001F41CD" w:rsidRDefault="00A5103C" w:rsidP="00A5103C">
            <w:pPr>
              <w:spacing w:line="240" w:lineRule="auto"/>
              <w:jc w:val="center"/>
              <w:rPr>
                <w:sz w:val="21"/>
                <w:szCs w:val="21"/>
              </w:rPr>
            </w:pPr>
          </w:p>
        </w:tc>
      </w:tr>
      <w:tr w:rsidR="00A5103C" w:rsidRPr="001F41CD" w14:paraId="56AF7377" w14:textId="77777777" w:rsidTr="00DA1333">
        <w:trPr>
          <w:trHeight w:val="284"/>
          <w:jc w:val="center"/>
        </w:trPr>
        <w:tc>
          <w:tcPr>
            <w:tcW w:w="230" w:type="pct"/>
            <w:vMerge/>
            <w:shd w:val="clear" w:color="auto" w:fill="auto"/>
            <w:vAlign w:val="center"/>
          </w:tcPr>
          <w:p w14:paraId="40FC906D" w14:textId="77777777" w:rsidR="00A5103C" w:rsidRPr="001F41CD" w:rsidRDefault="00A5103C" w:rsidP="00A5103C">
            <w:pPr>
              <w:spacing w:line="240" w:lineRule="auto"/>
              <w:jc w:val="center"/>
              <w:rPr>
                <w:sz w:val="21"/>
                <w:szCs w:val="21"/>
              </w:rPr>
            </w:pPr>
          </w:p>
        </w:tc>
        <w:tc>
          <w:tcPr>
            <w:tcW w:w="1009" w:type="pct"/>
            <w:shd w:val="clear" w:color="auto" w:fill="auto"/>
            <w:vAlign w:val="center"/>
          </w:tcPr>
          <w:p w14:paraId="343D7180" w14:textId="4E4261F4" w:rsidR="00A5103C" w:rsidRPr="001F41CD" w:rsidRDefault="00A5103C" w:rsidP="00A5103C">
            <w:pPr>
              <w:spacing w:line="240" w:lineRule="auto"/>
              <w:jc w:val="center"/>
              <w:rPr>
                <w:sz w:val="21"/>
                <w:szCs w:val="21"/>
              </w:rPr>
            </w:pPr>
            <w:r>
              <w:rPr>
                <w:rFonts w:hint="eastAsia"/>
                <w:sz w:val="21"/>
                <w:szCs w:val="21"/>
              </w:rPr>
              <w:t>汞</w:t>
            </w:r>
          </w:p>
        </w:tc>
        <w:tc>
          <w:tcPr>
            <w:tcW w:w="543" w:type="pct"/>
            <w:shd w:val="clear" w:color="auto" w:fill="auto"/>
            <w:vAlign w:val="center"/>
          </w:tcPr>
          <w:p w14:paraId="3438156A" w14:textId="4E66CBD0" w:rsidR="00A5103C" w:rsidRPr="001F41CD" w:rsidRDefault="00A5103C" w:rsidP="00A5103C">
            <w:pPr>
              <w:spacing w:line="240" w:lineRule="auto"/>
              <w:jc w:val="center"/>
              <w:rPr>
                <w:sz w:val="21"/>
                <w:szCs w:val="21"/>
              </w:rPr>
            </w:pPr>
            <w:r>
              <w:rPr>
                <w:rFonts w:hint="eastAsia"/>
                <w:sz w:val="21"/>
                <w:szCs w:val="21"/>
              </w:rPr>
              <w:t>0.059</w:t>
            </w:r>
          </w:p>
        </w:tc>
        <w:tc>
          <w:tcPr>
            <w:tcW w:w="544" w:type="pct"/>
            <w:shd w:val="clear" w:color="auto" w:fill="auto"/>
            <w:vAlign w:val="center"/>
          </w:tcPr>
          <w:p w14:paraId="669A5C25" w14:textId="5F2015DA" w:rsidR="00A5103C" w:rsidRPr="001F41CD" w:rsidRDefault="00A5103C" w:rsidP="00A5103C">
            <w:pPr>
              <w:spacing w:line="240" w:lineRule="auto"/>
              <w:jc w:val="center"/>
              <w:rPr>
                <w:sz w:val="21"/>
                <w:szCs w:val="21"/>
              </w:rPr>
            </w:pPr>
            <w:r>
              <w:rPr>
                <w:rFonts w:hint="eastAsia"/>
                <w:sz w:val="21"/>
                <w:szCs w:val="21"/>
              </w:rPr>
              <w:t>0.059</w:t>
            </w:r>
          </w:p>
        </w:tc>
        <w:tc>
          <w:tcPr>
            <w:tcW w:w="542" w:type="pct"/>
            <w:shd w:val="clear" w:color="auto" w:fill="auto"/>
            <w:vAlign w:val="center"/>
          </w:tcPr>
          <w:p w14:paraId="4ACDF313" w14:textId="10F97B59" w:rsidR="00A5103C" w:rsidRPr="001F41CD" w:rsidRDefault="00A5103C" w:rsidP="00A5103C">
            <w:pPr>
              <w:spacing w:line="240" w:lineRule="auto"/>
              <w:jc w:val="center"/>
              <w:rPr>
                <w:sz w:val="21"/>
                <w:szCs w:val="21"/>
              </w:rPr>
            </w:pPr>
            <w:r w:rsidRPr="001A2B01">
              <w:rPr>
                <w:rFonts w:hint="eastAsia"/>
                <w:sz w:val="21"/>
                <w:szCs w:val="21"/>
              </w:rPr>
              <w:t>0</w:t>
            </w:r>
          </w:p>
        </w:tc>
        <w:tc>
          <w:tcPr>
            <w:tcW w:w="459" w:type="pct"/>
            <w:shd w:val="clear" w:color="auto" w:fill="auto"/>
            <w:vAlign w:val="center"/>
          </w:tcPr>
          <w:p w14:paraId="59F2EE80" w14:textId="70065646" w:rsidR="00A5103C" w:rsidRPr="001F41CD" w:rsidRDefault="00A5103C" w:rsidP="00A5103C">
            <w:pPr>
              <w:spacing w:line="240" w:lineRule="auto"/>
              <w:jc w:val="center"/>
              <w:rPr>
                <w:sz w:val="21"/>
                <w:szCs w:val="21"/>
              </w:rPr>
            </w:pPr>
            <w:r w:rsidRPr="001A2B01">
              <w:rPr>
                <w:rFonts w:hint="eastAsia"/>
                <w:sz w:val="21"/>
                <w:szCs w:val="21"/>
              </w:rPr>
              <w:t>0</w:t>
            </w:r>
          </w:p>
        </w:tc>
        <w:tc>
          <w:tcPr>
            <w:tcW w:w="551" w:type="pct"/>
            <w:shd w:val="clear" w:color="auto" w:fill="auto"/>
            <w:vAlign w:val="center"/>
          </w:tcPr>
          <w:p w14:paraId="57B49318" w14:textId="04D8F9E4" w:rsidR="00A5103C" w:rsidRPr="001F41CD" w:rsidRDefault="00A5103C" w:rsidP="00A5103C">
            <w:pPr>
              <w:spacing w:line="240" w:lineRule="auto"/>
              <w:jc w:val="center"/>
              <w:rPr>
                <w:sz w:val="21"/>
                <w:szCs w:val="21"/>
              </w:rPr>
            </w:pPr>
            <w:r>
              <w:rPr>
                <w:rFonts w:hint="eastAsia"/>
                <w:sz w:val="21"/>
                <w:szCs w:val="21"/>
              </w:rPr>
              <w:t>0.059</w:t>
            </w:r>
          </w:p>
        </w:tc>
        <w:tc>
          <w:tcPr>
            <w:tcW w:w="552" w:type="pct"/>
            <w:shd w:val="clear" w:color="auto" w:fill="auto"/>
            <w:vAlign w:val="center"/>
          </w:tcPr>
          <w:p w14:paraId="457BDD74" w14:textId="6C1A6CE6" w:rsidR="00A5103C" w:rsidRPr="001F41CD" w:rsidRDefault="00A5103C" w:rsidP="00A5103C">
            <w:pPr>
              <w:spacing w:line="240" w:lineRule="auto"/>
              <w:jc w:val="center"/>
              <w:rPr>
                <w:sz w:val="21"/>
                <w:szCs w:val="21"/>
              </w:rPr>
            </w:pPr>
            <w:r>
              <w:rPr>
                <w:rFonts w:hint="eastAsia"/>
                <w:sz w:val="21"/>
                <w:szCs w:val="21"/>
              </w:rPr>
              <w:t>0.059</w:t>
            </w:r>
          </w:p>
        </w:tc>
        <w:tc>
          <w:tcPr>
            <w:tcW w:w="570" w:type="pct"/>
            <w:shd w:val="clear" w:color="auto" w:fill="auto"/>
            <w:vAlign w:val="center"/>
          </w:tcPr>
          <w:p w14:paraId="3BEB8DE6" w14:textId="77777777" w:rsidR="00A5103C" w:rsidRPr="001F41CD" w:rsidRDefault="00A5103C" w:rsidP="00A5103C">
            <w:pPr>
              <w:spacing w:line="240" w:lineRule="auto"/>
              <w:jc w:val="center"/>
              <w:rPr>
                <w:sz w:val="21"/>
                <w:szCs w:val="21"/>
              </w:rPr>
            </w:pPr>
          </w:p>
        </w:tc>
      </w:tr>
      <w:tr w:rsidR="00A5103C" w:rsidRPr="001F41CD" w14:paraId="0E988963" w14:textId="77777777" w:rsidTr="00DA1333">
        <w:trPr>
          <w:trHeight w:val="284"/>
          <w:jc w:val="center"/>
        </w:trPr>
        <w:tc>
          <w:tcPr>
            <w:tcW w:w="230" w:type="pct"/>
            <w:vMerge/>
            <w:shd w:val="clear" w:color="auto" w:fill="auto"/>
            <w:vAlign w:val="center"/>
          </w:tcPr>
          <w:p w14:paraId="23ED7DF0" w14:textId="77777777" w:rsidR="00A5103C" w:rsidRPr="001F41CD" w:rsidRDefault="00A5103C" w:rsidP="00A5103C">
            <w:pPr>
              <w:spacing w:line="240" w:lineRule="auto"/>
              <w:jc w:val="center"/>
              <w:rPr>
                <w:sz w:val="21"/>
                <w:szCs w:val="21"/>
              </w:rPr>
            </w:pPr>
          </w:p>
        </w:tc>
        <w:tc>
          <w:tcPr>
            <w:tcW w:w="1009" w:type="pct"/>
            <w:shd w:val="clear" w:color="auto" w:fill="auto"/>
            <w:vAlign w:val="center"/>
          </w:tcPr>
          <w:p w14:paraId="690534A1" w14:textId="2B7BE861" w:rsidR="00A5103C" w:rsidRPr="001F41CD" w:rsidRDefault="00A5103C" w:rsidP="00A5103C">
            <w:pPr>
              <w:spacing w:line="240" w:lineRule="auto"/>
              <w:jc w:val="center"/>
              <w:rPr>
                <w:sz w:val="21"/>
                <w:szCs w:val="21"/>
              </w:rPr>
            </w:pPr>
            <w:r>
              <w:rPr>
                <w:rFonts w:hint="eastAsia"/>
                <w:sz w:val="21"/>
                <w:szCs w:val="21"/>
              </w:rPr>
              <w:t>Cd+Tl</w:t>
            </w:r>
          </w:p>
        </w:tc>
        <w:tc>
          <w:tcPr>
            <w:tcW w:w="543" w:type="pct"/>
            <w:shd w:val="clear" w:color="auto" w:fill="auto"/>
            <w:vAlign w:val="center"/>
          </w:tcPr>
          <w:p w14:paraId="07C0F988" w14:textId="58A5D09D" w:rsidR="00A5103C" w:rsidRPr="001F41CD" w:rsidRDefault="00A5103C" w:rsidP="00A5103C">
            <w:pPr>
              <w:spacing w:line="240" w:lineRule="auto"/>
              <w:jc w:val="center"/>
              <w:rPr>
                <w:sz w:val="21"/>
                <w:szCs w:val="21"/>
              </w:rPr>
            </w:pPr>
            <w:r>
              <w:rPr>
                <w:rFonts w:hint="eastAsia"/>
                <w:sz w:val="21"/>
                <w:szCs w:val="21"/>
              </w:rPr>
              <w:t>0.059</w:t>
            </w:r>
          </w:p>
        </w:tc>
        <w:tc>
          <w:tcPr>
            <w:tcW w:w="544" w:type="pct"/>
            <w:shd w:val="clear" w:color="auto" w:fill="auto"/>
            <w:vAlign w:val="center"/>
          </w:tcPr>
          <w:p w14:paraId="11317F3F" w14:textId="6CF33BC3" w:rsidR="00A5103C" w:rsidRPr="001F41CD" w:rsidRDefault="00A5103C" w:rsidP="00A5103C">
            <w:pPr>
              <w:spacing w:line="240" w:lineRule="auto"/>
              <w:jc w:val="center"/>
              <w:rPr>
                <w:sz w:val="21"/>
                <w:szCs w:val="21"/>
              </w:rPr>
            </w:pPr>
            <w:r>
              <w:rPr>
                <w:rFonts w:hint="eastAsia"/>
                <w:sz w:val="21"/>
                <w:szCs w:val="21"/>
              </w:rPr>
              <w:t>0.059</w:t>
            </w:r>
          </w:p>
        </w:tc>
        <w:tc>
          <w:tcPr>
            <w:tcW w:w="542" w:type="pct"/>
            <w:shd w:val="clear" w:color="auto" w:fill="auto"/>
            <w:vAlign w:val="center"/>
          </w:tcPr>
          <w:p w14:paraId="32EB4724" w14:textId="4DFDB74F" w:rsidR="00A5103C" w:rsidRPr="001F41CD" w:rsidRDefault="00A5103C" w:rsidP="00A5103C">
            <w:pPr>
              <w:spacing w:line="240" w:lineRule="auto"/>
              <w:jc w:val="center"/>
              <w:rPr>
                <w:sz w:val="21"/>
                <w:szCs w:val="21"/>
              </w:rPr>
            </w:pPr>
            <w:r w:rsidRPr="001A2B01">
              <w:rPr>
                <w:rFonts w:hint="eastAsia"/>
                <w:sz w:val="21"/>
                <w:szCs w:val="21"/>
              </w:rPr>
              <w:t>0</w:t>
            </w:r>
          </w:p>
        </w:tc>
        <w:tc>
          <w:tcPr>
            <w:tcW w:w="459" w:type="pct"/>
            <w:shd w:val="clear" w:color="auto" w:fill="auto"/>
            <w:vAlign w:val="center"/>
          </w:tcPr>
          <w:p w14:paraId="0714ECD9" w14:textId="3E28A8FA" w:rsidR="00A5103C" w:rsidRPr="001F41CD" w:rsidRDefault="00A5103C" w:rsidP="00A5103C">
            <w:pPr>
              <w:spacing w:line="240" w:lineRule="auto"/>
              <w:jc w:val="center"/>
              <w:rPr>
                <w:sz w:val="21"/>
                <w:szCs w:val="21"/>
              </w:rPr>
            </w:pPr>
            <w:r w:rsidRPr="001A2B01">
              <w:rPr>
                <w:rFonts w:hint="eastAsia"/>
                <w:sz w:val="21"/>
                <w:szCs w:val="21"/>
              </w:rPr>
              <w:t>0</w:t>
            </w:r>
          </w:p>
        </w:tc>
        <w:tc>
          <w:tcPr>
            <w:tcW w:w="551" w:type="pct"/>
            <w:shd w:val="clear" w:color="auto" w:fill="auto"/>
            <w:vAlign w:val="center"/>
          </w:tcPr>
          <w:p w14:paraId="48CF0039" w14:textId="12F7454C" w:rsidR="00A5103C" w:rsidRPr="001F41CD" w:rsidRDefault="00A5103C" w:rsidP="00A5103C">
            <w:pPr>
              <w:spacing w:line="240" w:lineRule="auto"/>
              <w:jc w:val="center"/>
              <w:rPr>
                <w:sz w:val="21"/>
                <w:szCs w:val="21"/>
              </w:rPr>
            </w:pPr>
            <w:r>
              <w:rPr>
                <w:rFonts w:hint="eastAsia"/>
                <w:sz w:val="21"/>
                <w:szCs w:val="21"/>
              </w:rPr>
              <w:t>0.059</w:t>
            </w:r>
          </w:p>
        </w:tc>
        <w:tc>
          <w:tcPr>
            <w:tcW w:w="552" w:type="pct"/>
            <w:shd w:val="clear" w:color="auto" w:fill="auto"/>
            <w:vAlign w:val="center"/>
          </w:tcPr>
          <w:p w14:paraId="484857CF" w14:textId="4CD0B70E" w:rsidR="00A5103C" w:rsidRPr="001F41CD" w:rsidRDefault="00A5103C" w:rsidP="00A5103C">
            <w:pPr>
              <w:spacing w:line="240" w:lineRule="auto"/>
              <w:jc w:val="center"/>
              <w:rPr>
                <w:sz w:val="21"/>
                <w:szCs w:val="21"/>
              </w:rPr>
            </w:pPr>
            <w:r>
              <w:rPr>
                <w:rFonts w:hint="eastAsia"/>
                <w:sz w:val="21"/>
                <w:szCs w:val="21"/>
              </w:rPr>
              <w:t>0.059</w:t>
            </w:r>
          </w:p>
        </w:tc>
        <w:tc>
          <w:tcPr>
            <w:tcW w:w="570" w:type="pct"/>
            <w:shd w:val="clear" w:color="auto" w:fill="auto"/>
            <w:vAlign w:val="center"/>
          </w:tcPr>
          <w:p w14:paraId="1A5D7685" w14:textId="77777777" w:rsidR="00A5103C" w:rsidRPr="001F41CD" w:rsidRDefault="00A5103C" w:rsidP="00A5103C">
            <w:pPr>
              <w:spacing w:line="240" w:lineRule="auto"/>
              <w:jc w:val="center"/>
              <w:rPr>
                <w:sz w:val="21"/>
                <w:szCs w:val="21"/>
              </w:rPr>
            </w:pPr>
          </w:p>
        </w:tc>
      </w:tr>
      <w:tr w:rsidR="00A5103C" w:rsidRPr="001F41CD" w14:paraId="34FE372A" w14:textId="77777777" w:rsidTr="00DA1333">
        <w:trPr>
          <w:trHeight w:val="284"/>
          <w:jc w:val="center"/>
        </w:trPr>
        <w:tc>
          <w:tcPr>
            <w:tcW w:w="230" w:type="pct"/>
            <w:vMerge/>
            <w:shd w:val="clear" w:color="auto" w:fill="auto"/>
            <w:vAlign w:val="center"/>
          </w:tcPr>
          <w:p w14:paraId="0CDB4FDE" w14:textId="77777777" w:rsidR="00A5103C" w:rsidRPr="001F41CD" w:rsidRDefault="00A5103C" w:rsidP="00A5103C">
            <w:pPr>
              <w:spacing w:line="240" w:lineRule="auto"/>
              <w:jc w:val="center"/>
              <w:rPr>
                <w:sz w:val="21"/>
                <w:szCs w:val="21"/>
              </w:rPr>
            </w:pPr>
          </w:p>
        </w:tc>
        <w:tc>
          <w:tcPr>
            <w:tcW w:w="1009" w:type="pct"/>
            <w:shd w:val="clear" w:color="auto" w:fill="auto"/>
            <w:vAlign w:val="center"/>
          </w:tcPr>
          <w:p w14:paraId="5493B444" w14:textId="4D073EF0" w:rsidR="00A5103C" w:rsidRPr="001F41CD" w:rsidRDefault="00A5103C" w:rsidP="00A5103C">
            <w:pPr>
              <w:spacing w:line="240" w:lineRule="auto"/>
              <w:jc w:val="center"/>
              <w:rPr>
                <w:sz w:val="21"/>
                <w:szCs w:val="21"/>
              </w:rPr>
            </w:pPr>
            <w:r>
              <w:rPr>
                <w:rFonts w:hint="eastAsia"/>
                <w:sz w:val="21"/>
                <w:szCs w:val="21"/>
              </w:rPr>
              <w:t>Pb+Cr</w:t>
            </w:r>
            <w:r>
              <w:rPr>
                <w:rFonts w:hint="eastAsia"/>
                <w:sz w:val="21"/>
                <w:szCs w:val="21"/>
              </w:rPr>
              <w:t>等其他重金属</w:t>
            </w:r>
          </w:p>
        </w:tc>
        <w:tc>
          <w:tcPr>
            <w:tcW w:w="543" w:type="pct"/>
            <w:shd w:val="clear" w:color="auto" w:fill="auto"/>
            <w:vAlign w:val="center"/>
          </w:tcPr>
          <w:p w14:paraId="41776C85" w14:textId="6C410002" w:rsidR="00A5103C" w:rsidRPr="001F41CD" w:rsidRDefault="00A5103C" w:rsidP="00A5103C">
            <w:pPr>
              <w:spacing w:line="240" w:lineRule="auto"/>
              <w:jc w:val="center"/>
              <w:rPr>
                <w:sz w:val="21"/>
                <w:szCs w:val="21"/>
              </w:rPr>
            </w:pPr>
            <w:r>
              <w:rPr>
                <w:rFonts w:hint="eastAsia"/>
                <w:sz w:val="21"/>
                <w:szCs w:val="21"/>
              </w:rPr>
              <w:t>0.592</w:t>
            </w:r>
          </w:p>
        </w:tc>
        <w:tc>
          <w:tcPr>
            <w:tcW w:w="544" w:type="pct"/>
            <w:shd w:val="clear" w:color="auto" w:fill="auto"/>
            <w:vAlign w:val="center"/>
          </w:tcPr>
          <w:p w14:paraId="1D8AFFAA" w14:textId="4A489370" w:rsidR="00A5103C" w:rsidRPr="001F41CD" w:rsidRDefault="00A5103C" w:rsidP="00A5103C">
            <w:pPr>
              <w:spacing w:line="240" w:lineRule="auto"/>
              <w:jc w:val="center"/>
              <w:rPr>
                <w:sz w:val="21"/>
                <w:szCs w:val="21"/>
              </w:rPr>
            </w:pPr>
            <w:r>
              <w:rPr>
                <w:rFonts w:hint="eastAsia"/>
                <w:sz w:val="21"/>
                <w:szCs w:val="21"/>
              </w:rPr>
              <w:t>0.592</w:t>
            </w:r>
          </w:p>
        </w:tc>
        <w:tc>
          <w:tcPr>
            <w:tcW w:w="542" w:type="pct"/>
            <w:shd w:val="clear" w:color="auto" w:fill="auto"/>
            <w:vAlign w:val="center"/>
          </w:tcPr>
          <w:p w14:paraId="787ECBF6" w14:textId="196E3176" w:rsidR="00A5103C" w:rsidRPr="001F41CD" w:rsidRDefault="00A5103C" w:rsidP="00A5103C">
            <w:pPr>
              <w:spacing w:line="240" w:lineRule="auto"/>
              <w:jc w:val="center"/>
              <w:rPr>
                <w:sz w:val="21"/>
                <w:szCs w:val="21"/>
              </w:rPr>
            </w:pPr>
            <w:r w:rsidRPr="001A2B01">
              <w:rPr>
                <w:rFonts w:hint="eastAsia"/>
                <w:sz w:val="21"/>
                <w:szCs w:val="21"/>
              </w:rPr>
              <w:t>0</w:t>
            </w:r>
          </w:p>
        </w:tc>
        <w:tc>
          <w:tcPr>
            <w:tcW w:w="459" w:type="pct"/>
            <w:shd w:val="clear" w:color="auto" w:fill="auto"/>
            <w:vAlign w:val="center"/>
          </w:tcPr>
          <w:p w14:paraId="336386D7" w14:textId="38E747BA" w:rsidR="00A5103C" w:rsidRPr="001F41CD" w:rsidRDefault="00A5103C" w:rsidP="00A5103C">
            <w:pPr>
              <w:spacing w:line="240" w:lineRule="auto"/>
              <w:jc w:val="center"/>
              <w:rPr>
                <w:sz w:val="21"/>
                <w:szCs w:val="21"/>
              </w:rPr>
            </w:pPr>
            <w:r w:rsidRPr="001A2B01">
              <w:rPr>
                <w:rFonts w:hint="eastAsia"/>
                <w:sz w:val="21"/>
                <w:szCs w:val="21"/>
              </w:rPr>
              <w:t>0</w:t>
            </w:r>
          </w:p>
        </w:tc>
        <w:tc>
          <w:tcPr>
            <w:tcW w:w="551" w:type="pct"/>
            <w:shd w:val="clear" w:color="auto" w:fill="auto"/>
            <w:vAlign w:val="center"/>
          </w:tcPr>
          <w:p w14:paraId="0C38C44B" w14:textId="332A2131" w:rsidR="00A5103C" w:rsidRPr="001F41CD" w:rsidRDefault="00A5103C" w:rsidP="00A5103C">
            <w:pPr>
              <w:spacing w:line="240" w:lineRule="auto"/>
              <w:jc w:val="center"/>
              <w:rPr>
                <w:sz w:val="21"/>
                <w:szCs w:val="21"/>
              </w:rPr>
            </w:pPr>
            <w:r>
              <w:rPr>
                <w:rFonts w:hint="eastAsia"/>
                <w:sz w:val="21"/>
                <w:szCs w:val="21"/>
              </w:rPr>
              <w:t>0.592</w:t>
            </w:r>
          </w:p>
        </w:tc>
        <w:tc>
          <w:tcPr>
            <w:tcW w:w="552" w:type="pct"/>
            <w:shd w:val="clear" w:color="auto" w:fill="auto"/>
            <w:vAlign w:val="center"/>
          </w:tcPr>
          <w:p w14:paraId="78CF3115" w14:textId="7E0B6588" w:rsidR="00A5103C" w:rsidRPr="001F41CD" w:rsidRDefault="00A5103C" w:rsidP="00A5103C">
            <w:pPr>
              <w:spacing w:line="240" w:lineRule="auto"/>
              <w:jc w:val="center"/>
              <w:rPr>
                <w:sz w:val="21"/>
                <w:szCs w:val="21"/>
              </w:rPr>
            </w:pPr>
            <w:r>
              <w:rPr>
                <w:rFonts w:hint="eastAsia"/>
                <w:sz w:val="21"/>
                <w:szCs w:val="21"/>
              </w:rPr>
              <w:t>0.592</w:t>
            </w:r>
          </w:p>
        </w:tc>
        <w:tc>
          <w:tcPr>
            <w:tcW w:w="570" w:type="pct"/>
            <w:shd w:val="clear" w:color="auto" w:fill="auto"/>
            <w:vAlign w:val="center"/>
          </w:tcPr>
          <w:p w14:paraId="3F9AE98A" w14:textId="77777777" w:rsidR="00A5103C" w:rsidRPr="001F41CD" w:rsidRDefault="00A5103C" w:rsidP="00A5103C">
            <w:pPr>
              <w:spacing w:line="240" w:lineRule="auto"/>
              <w:jc w:val="center"/>
              <w:rPr>
                <w:sz w:val="21"/>
                <w:szCs w:val="21"/>
              </w:rPr>
            </w:pPr>
          </w:p>
        </w:tc>
      </w:tr>
      <w:tr w:rsidR="00A5103C" w:rsidRPr="001F41CD" w14:paraId="2C19A3C9" w14:textId="77777777" w:rsidTr="00DA1333">
        <w:trPr>
          <w:trHeight w:val="284"/>
          <w:jc w:val="center"/>
        </w:trPr>
        <w:tc>
          <w:tcPr>
            <w:tcW w:w="230" w:type="pct"/>
            <w:vMerge/>
            <w:shd w:val="clear" w:color="auto" w:fill="auto"/>
            <w:vAlign w:val="center"/>
          </w:tcPr>
          <w:p w14:paraId="17970C8B" w14:textId="77777777" w:rsidR="00A5103C" w:rsidRPr="001F41CD" w:rsidRDefault="00A5103C" w:rsidP="00A5103C">
            <w:pPr>
              <w:spacing w:line="240" w:lineRule="auto"/>
              <w:jc w:val="center"/>
              <w:rPr>
                <w:sz w:val="21"/>
                <w:szCs w:val="21"/>
              </w:rPr>
            </w:pPr>
          </w:p>
        </w:tc>
        <w:tc>
          <w:tcPr>
            <w:tcW w:w="1009" w:type="pct"/>
            <w:shd w:val="clear" w:color="auto" w:fill="auto"/>
            <w:vAlign w:val="center"/>
          </w:tcPr>
          <w:p w14:paraId="18C8F283" w14:textId="4250D0D2" w:rsidR="00A5103C" w:rsidRPr="001F41CD" w:rsidRDefault="00A5103C" w:rsidP="00A5103C">
            <w:pPr>
              <w:spacing w:line="240" w:lineRule="auto"/>
              <w:jc w:val="center"/>
              <w:rPr>
                <w:sz w:val="21"/>
                <w:szCs w:val="21"/>
              </w:rPr>
            </w:pPr>
            <w:r>
              <w:rPr>
                <w:rFonts w:hint="eastAsia"/>
                <w:sz w:val="21"/>
                <w:szCs w:val="21"/>
              </w:rPr>
              <w:t>二噁英类（</w:t>
            </w:r>
            <w:r>
              <w:rPr>
                <w:rFonts w:hint="eastAsia"/>
                <w:sz w:val="21"/>
                <w:szCs w:val="21"/>
              </w:rPr>
              <w:t>g/a</w:t>
            </w:r>
            <w:r>
              <w:rPr>
                <w:rFonts w:hint="eastAsia"/>
                <w:sz w:val="21"/>
                <w:szCs w:val="21"/>
              </w:rPr>
              <w:t>）</w:t>
            </w:r>
          </w:p>
        </w:tc>
        <w:tc>
          <w:tcPr>
            <w:tcW w:w="543" w:type="pct"/>
            <w:shd w:val="clear" w:color="auto" w:fill="auto"/>
            <w:vAlign w:val="center"/>
          </w:tcPr>
          <w:p w14:paraId="700C4009" w14:textId="14AA38ED" w:rsidR="00A5103C" w:rsidRPr="001F41CD" w:rsidRDefault="00A5103C" w:rsidP="00A5103C">
            <w:pPr>
              <w:spacing w:line="240" w:lineRule="auto"/>
              <w:jc w:val="center"/>
              <w:rPr>
                <w:sz w:val="21"/>
                <w:szCs w:val="21"/>
              </w:rPr>
            </w:pPr>
            <w:r>
              <w:rPr>
                <w:rFonts w:hint="eastAsia"/>
                <w:sz w:val="21"/>
                <w:szCs w:val="21"/>
              </w:rPr>
              <w:t>0.118</w:t>
            </w:r>
          </w:p>
        </w:tc>
        <w:tc>
          <w:tcPr>
            <w:tcW w:w="544" w:type="pct"/>
            <w:shd w:val="clear" w:color="auto" w:fill="auto"/>
            <w:vAlign w:val="center"/>
          </w:tcPr>
          <w:p w14:paraId="21019F2B" w14:textId="5D4D033B" w:rsidR="00A5103C" w:rsidRPr="001F41CD" w:rsidRDefault="00A5103C" w:rsidP="00A5103C">
            <w:pPr>
              <w:spacing w:line="240" w:lineRule="auto"/>
              <w:jc w:val="center"/>
              <w:rPr>
                <w:sz w:val="21"/>
                <w:szCs w:val="21"/>
              </w:rPr>
            </w:pPr>
            <w:r>
              <w:rPr>
                <w:rFonts w:hint="eastAsia"/>
                <w:sz w:val="21"/>
                <w:szCs w:val="21"/>
              </w:rPr>
              <w:t>0.118</w:t>
            </w:r>
          </w:p>
        </w:tc>
        <w:tc>
          <w:tcPr>
            <w:tcW w:w="542" w:type="pct"/>
            <w:shd w:val="clear" w:color="auto" w:fill="auto"/>
            <w:vAlign w:val="center"/>
          </w:tcPr>
          <w:p w14:paraId="5643FEE0" w14:textId="336C3497" w:rsidR="00A5103C" w:rsidRPr="001F41CD" w:rsidRDefault="00A5103C" w:rsidP="00A5103C">
            <w:pPr>
              <w:spacing w:line="240" w:lineRule="auto"/>
              <w:jc w:val="center"/>
              <w:rPr>
                <w:sz w:val="21"/>
                <w:szCs w:val="21"/>
              </w:rPr>
            </w:pPr>
            <w:r w:rsidRPr="001A2B01">
              <w:rPr>
                <w:rFonts w:hint="eastAsia"/>
                <w:sz w:val="21"/>
                <w:szCs w:val="21"/>
              </w:rPr>
              <w:t>0</w:t>
            </w:r>
          </w:p>
        </w:tc>
        <w:tc>
          <w:tcPr>
            <w:tcW w:w="459" w:type="pct"/>
            <w:shd w:val="clear" w:color="auto" w:fill="auto"/>
            <w:vAlign w:val="center"/>
          </w:tcPr>
          <w:p w14:paraId="0995B171" w14:textId="1BB77A4C" w:rsidR="00A5103C" w:rsidRPr="001F41CD" w:rsidRDefault="00A5103C" w:rsidP="00A5103C">
            <w:pPr>
              <w:spacing w:line="240" w:lineRule="auto"/>
              <w:jc w:val="center"/>
              <w:rPr>
                <w:sz w:val="21"/>
                <w:szCs w:val="21"/>
              </w:rPr>
            </w:pPr>
            <w:r w:rsidRPr="001A2B01">
              <w:rPr>
                <w:rFonts w:hint="eastAsia"/>
                <w:sz w:val="21"/>
                <w:szCs w:val="21"/>
              </w:rPr>
              <w:t>0</w:t>
            </w:r>
          </w:p>
        </w:tc>
        <w:tc>
          <w:tcPr>
            <w:tcW w:w="551" w:type="pct"/>
            <w:shd w:val="clear" w:color="auto" w:fill="auto"/>
            <w:vAlign w:val="center"/>
          </w:tcPr>
          <w:p w14:paraId="4EC4FC44" w14:textId="7248318F" w:rsidR="00A5103C" w:rsidRPr="001F41CD" w:rsidRDefault="00A5103C" w:rsidP="00A5103C">
            <w:pPr>
              <w:spacing w:line="240" w:lineRule="auto"/>
              <w:jc w:val="center"/>
              <w:rPr>
                <w:sz w:val="21"/>
                <w:szCs w:val="21"/>
              </w:rPr>
            </w:pPr>
            <w:r>
              <w:rPr>
                <w:rFonts w:hint="eastAsia"/>
                <w:sz w:val="21"/>
                <w:szCs w:val="21"/>
              </w:rPr>
              <w:t>0.118</w:t>
            </w:r>
          </w:p>
        </w:tc>
        <w:tc>
          <w:tcPr>
            <w:tcW w:w="552" w:type="pct"/>
            <w:shd w:val="clear" w:color="auto" w:fill="auto"/>
            <w:vAlign w:val="center"/>
          </w:tcPr>
          <w:p w14:paraId="760E89BA" w14:textId="1642FD42" w:rsidR="00A5103C" w:rsidRPr="001F41CD" w:rsidRDefault="00A5103C" w:rsidP="00A5103C">
            <w:pPr>
              <w:spacing w:line="240" w:lineRule="auto"/>
              <w:jc w:val="center"/>
              <w:rPr>
                <w:sz w:val="21"/>
                <w:szCs w:val="21"/>
              </w:rPr>
            </w:pPr>
            <w:r>
              <w:rPr>
                <w:rFonts w:hint="eastAsia"/>
                <w:sz w:val="21"/>
                <w:szCs w:val="21"/>
              </w:rPr>
              <w:t>0.118</w:t>
            </w:r>
          </w:p>
        </w:tc>
        <w:tc>
          <w:tcPr>
            <w:tcW w:w="570" w:type="pct"/>
            <w:shd w:val="clear" w:color="auto" w:fill="auto"/>
            <w:vAlign w:val="center"/>
          </w:tcPr>
          <w:p w14:paraId="26C69A49" w14:textId="77777777" w:rsidR="00A5103C" w:rsidRPr="001F41CD" w:rsidRDefault="00A5103C" w:rsidP="00A5103C">
            <w:pPr>
              <w:spacing w:line="240" w:lineRule="auto"/>
              <w:jc w:val="center"/>
              <w:rPr>
                <w:sz w:val="21"/>
                <w:szCs w:val="21"/>
              </w:rPr>
            </w:pPr>
          </w:p>
        </w:tc>
      </w:tr>
      <w:tr w:rsidR="00A5103C" w:rsidRPr="001F41CD" w14:paraId="79840D4D" w14:textId="77777777" w:rsidTr="00DA1333">
        <w:trPr>
          <w:trHeight w:val="284"/>
          <w:jc w:val="center"/>
        </w:trPr>
        <w:tc>
          <w:tcPr>
            <w:tcW w:w="230" w:type="pct"/>
            <w:vMerge/>
            <w:shd w:val="clear" w:color="auto" w:fill="auto"/>
            <w:vAlign w:val="center"/>
          </w:tcPr>
          <w:p w14:paraId="6EAD1183" w14:textId="77777777" w:rsidR="00A5103C" w:rsidRPr="001F41CD" w:rsidRDefault="00A5103C" w:rsidP="00A5103C">
            <w:pPr>
              <w:spacing w:line="240" w:lineRule="auto"/>
              <w:jc w:val="center"/>
              <w:rPr>
                <w:sz w:val="21"/>
                <w:szCs w:val="21"/>
              </w:rPr>
            </w:pPr>
          </w:p>
        </w:tc>
        <w:tc>
          <w:tcPr>
            <w:tcW w:w="1009" w:type="pct"/>
            <w:shd w:val="clear" w:color="auto" w:fill="auto"/>
            <w:vAlign w:val="center"/>
          </w:tcPr>
          <w:p w14:paraId="0085B0FA" w14:textId="4FA1DB0C" w:rsidR="00A5103C" w:rsidRPr="001F41CD" w:rsidRDefault="00A5103C" w:rsidP="00A5103C">
            <w:pPr>
              <w:spacing w:line="240" w:lineRule="auto"/>
              <w:jc w:val="center"/>
              <w:rPr>
                <w:sz w:val="21"/>
                <w:szCs w:val="21"/>
              </w:rPr>
            </w:pPr>
            <w:r>
              <w:rPr>
                <w:rFonts w:hint="eastAsia"/>
                <w:sz w:val="21"/>
                <w:szCs w:val="21"/>
              </w:rPr>
              <w:t>NH</w:t>
            </w:r>
            <w:r w:rsidRPr="001F41CD">
              <w:rPr>
                <w:rFonts w:hint="eastAsia"/>
                <w:sz w:val="21"/>
                <w:szCs w:val="21"/>
                <w:vertAlign w:val="subscript"/>
              </w:rPr>
              <w:t>3</w:t>
            </w:r>
          </w:p>
        </w:tc>
        <w:tc>
          <w:tcPr>
            <w:tcW w:w="543" w:type="pct"/>
            <w:shd w:val="clear" w:color="auto" w:fill="auto"/>
            <w:vAlign w:val="center"/>
          </w:tcPr>
          <w:p w14:paraId="23E306F7" w14:textId="61569AA9" w:rsidR="00A5103C" w:rsidRPr="001F41CD" w:rsidRDefault="00A5103C" w:rsidP="00A5103C">
            <w:pPr>
              <w:spacing w:line="240" w:lineRule="auto"/>
              <w:jc w:val="center"/>
              <w:rPr>
                <w:sz w:val="21"/>
                <w:szCs w:val="21"/>
              </w:rPr>
            </w:pPr>
            <w:r>
              <w:rPr>
                <w:rFonts w:hint="eastAsia"/>
                <w:sz w:val="21"/>
                <w:szCs w:val="21"/>
              </w:rPr>
              <w:t>0.04</w:t>
            </w:r>
          </w:p>
        </w:tc>
        <w:tc>
          <w:tcPr>
            <w:tcW w:w="544" w:type="pct"/>
            <w:shd w:val="clear" w:color="auto" w:fill="auto"/>
            <w:vAlign w:val="center"/>
          </w:tcPr>
          <w:p w14:paraId="578F08A6" w14:textId="6E81DC93" w:rsidR="00A5103C" w:rsidRPr="001F41CD" w:rsidRDefault="00A5103C" w:rsidP="00A5103C">
            <w:pPr>
              <w:spacing w:line="240" w:lineRule="auto"/>
              <w:jc w:val="center"/>
              <w:rPr>
                <w:sz w:val="21"/>
                <w:szCs w:val="21"/>
              </w:rPr>
            </w:pPr>
            <w:r>
              <w:rPr>
                <w:rFonts w:hint="eastAsia"/>
                <w:sz w:val="21"/>
                <w:szCs w:val="21"/>
              </w:rPr>
              <w:t>0.04</w:t>
            </w:r>
          </w:p>
        </w:tc>
        <w:tc>
          <w:tcPr>
            <w:tcW w:w="542" w:type="pct"/>
            <w:shd w:val="clear" w:color="auto" w:fill="auto"/>
            <w:vAlign w:val="center"/>
          </w:tcPr>
          <w:p w14:paraId="254BA242" w14:textId="4228565E" w:rsidR="00A5103C" w:rsidRPr="001F41CD" w:rsidRDefault="00A5103C" w:rsidP="00A5103C">
            <w:pPr>
              <w:spacing w:line="240" w:lineRule="auto"/>
              <w:jc w:val="center"/>
              <w:rPr>
                <w:sz w:val="21"/>
                <w:szCs w:val="21"/>
              </w:rPr>
            </w:pPr>
            <w:r w:rsidRPr="004065B7">
              <w:rPr>
                <w:sz w:val="21"/>
                <w:szCs w:val="21"/>
              </w:rPr>
              <w:t>0.08</w:t>
            </w:r>
          </w:p>
        </w:tc>
        <w:tc>
          <w:tcPr>
            <w:tcW w:w="459" w:type="pct"/>
            <w:shd w:val="clear" w:color="auto" w:fill="auto"/>
            <w:vAlign w:val="center"/>
          </w:tcPr>
          <w:p w14:paraId="619C86F4" w14:textId="11818E48" w:rsidR="00A5103C" w:rsidRPr="001F41CD" w:rsidRDefault="00A5103C" w:rsidP="00A5103C">
            <w:pPr>
              <w:spacing w:line="240" w:lineRule="auto"/>
              <w:jc w:val="center"/>
              <w:rPr>
                <w:sz w:val="21"/>
                <w:szCs w:val="21"/>
              </w:rPr>
            </w:pPr>
            <w:r>
              <w:rPr>
                <w:rFonts w:hint="eastAsia"/>
                <w:sz w:val="21"/>
                <w:szCs w:val="21"/>
              </w:rPr>
              <w:t>0</w:t>
            </w:r>
          </w:p>
        </w:tc>
        <w:tc>
          <w:tcPr>
            <w:tcW w:w="551" w:type="pct"/>
            <w:shd w:val="clear" w:color="auto" w:fill="auto"/>
            <w:vAlign w:val="center"/>
          </w:tcPr>
          <w:p w14:paraId="4CF23BB2" w14:textId="7BDF7EC0" w:rsidR="00A5103C" w:rsidRPr="001F41CD" w:rsidRDefault="00A5103C" w:rsidP="00A5103C">
            <w:pPr>
              <w:spacing w:line="240" w:lineRule="auto"/>
              <w:jc w:val="center"/>
              <w:rPr>
                <w:sz w:val="21"/>
                <w:szCs w:val="21"/>
              </w:rPr>
            </w:pPr>
            <w:r>
              <w:rPr>
                <w:rFonts w:hint="eastAsia"/>
                <w:sz w:val="21"/>
                <w:szCs w:val="21"/>
              </w:rPr>
              <w:t>0.12</w:t>
            </w:r>
          </w:p>
        </w:tc>
        <w:tc>
          <w:tcPr>
            <w:tcW w:w="552" w:type="pct"/>
            <w:shd w:val="clear" w:color="auto" w:fill="auto"/>
            <w:vAlign w:val="center"/>
          </w:tcPr>
          <w:p w14:paraId="03E8FB94" w14:textId="480E745A" w:rsidR="00A5103C" w:rsidRPr="001F41CD" w:rsidRDefault="00A5103C" w:rsidP="00A5103C">
            <w:pPr>
              <w:spacing w:line="240" w:lineRule="auto"/>
              <w:jc w:val="center"/>
              <w:rPr>
                <w:sz w:val="21"/>
                <w:szCs w:val="21"/>
              </w:rPr>
            </w:pPr>
            <w:r>
              <w:rPr>
                <w:rFonts w:hint="eastAsia"/>
                <w:sz w:val="21"/>
                <w:szCs w:val="21"/>
              </w:rPr>
              <w:t>0.12</w:t>
            </w:r>
          </w:p>
        </w:tc>
        <w:tc>
          <w:tcPr>
            <w:tcW w:w="570" w:type="pct"/>
            <w:shd w:val="clear" w:color="auto" w:fill="auto"/>
            <w:vAlign w:val="center"/>
          </w:tcPr>
          <w:p w14:paraId="1C07FD10" w14:textId="4BC95573" w:rsidR="00A5103C" w:rsidRPr="001F41CD" w:rsidRDefault="00A5103C" w:rsidP="00A5103C">
            <w:pPr>
              <w:spacing w:line="240" w:lineRule="auto"/>
              <w:jc w:val="center"/>
              <w:rPr>
                <w:sz w:val="21"/>
                <w:szCs w:val="21"/>
              </w:rPr>
            </w:pPr>
            <w:r>
              <w:rPr>
                <w:rFonts w:hint="eastAsia"/>
                <w:sz w:val="21"/>
                <w:szCs w:val="21"/>
              </w:rPr>
              <w:t>+</w:t>
            </w:r>
            <w:r w:rsidRPr="004065B7">
              <w:rPr>
                <w:sz w:val="21"/>
                <w:szCs w:val="21"/>
              </w:rPr>
              <w:t>0.08</w:t>
            </w:r>
          </w:p>
        </w:tc>
      </w:tr>
      <w:tr w:rsidR="00A5103C" w:rsidRPr="001F41CD" w14:paraId="5EC05AD5" w14:textId="77777777" w:rsidTr="00DA1333">
        <w:trPr>
          <w:trHeight w:val="284"/>
          <w:jc w:val="center"/>
        </w:trPr>
        <w:tc>
          <w:tcPr>
            <w:tcW w:w="230" w:type="pct"/>
            <w:vMerge/>
            <w:shd w:val="clear" w:color="auto" w:fill="auto"/>
            <w:vAlign w:val="center"/>
          </w:tcPr>
          <w:p w14:paraId="59FF2F8B" w14:textId="77777777" w:rsidR="00A5103C" w:rsidRPr="001F41CD" w:rsidRDefault="00A5103C" w:rsidP="00A5103C">
            <w:pPr>
              <w:spacing w:line="240" w:lineRule="auto"/>
              <w:jc w:val="center"/>
              <w:rPr>
                <w:sz w:val="21"/>
                <w:szCs w:val="21"/>
              </w:rPr>
            </w:pPr>
          </w:p>
        </w:tc>
        <w:tc>
          <w:tcPr>
            <w:tcW w:w="1009" w:type="pct"/>
            <w:shd w:val="clear" w:color="auto" w:fill="auto"/>
            <w:vAlign w:val="center"/>
          </w:tcPr>
          <w:p w14:paraId="2DCFC8FB" w14:textId="0F5D295D" w:rsidR="00A5103C" w:rsidRPr="001F41CD" w:rsidRDefault="00A5103C" w:rsidP="00A5103C">
            <w:pPr>
              <w:spacing w:line="240" w:lineRule="auto"/>
              <w:jc w:val="center"/>
              <w:rPr>
                <w:sz w:val="21"/>
                <w:szCs w:val="21"/>
              </w:rPr>
            </w:pPr>
            <w:r>
              <w:rPr>
                <w:rFonts w:hint="eastAsia"/>
                <w:sz w:val="21"/>
                <w:szCs w:val="21"/>
              </w:rPr>
              <w:t>H</w:t>
            </w:r>
            <w:r w:rsidRPr="001F41CD">
              <w:rPr>
                <w:rFonts w:hint="eastAsia"/>
                <w:sz w:val="21"/>
                <w:szCs w:val="21"/>
                <w:vertAlign w:val="subscript"/>
              </w:rPr>
              <w:t>2</w:t>
            </w:r>
            <w:r>
              <w:rPr>
                <w:rFonts w:hint="eastAsia"/>
                <w:sz w:val="21"/>
                <w:szCs w:val="21"/>
              </w:rPr>
              <w:t>S</w:t>
            </w:r>
          </w:p>
        </w:tc>
        <w:tc>
          <w:tcPr>
            <w:tcW w:w="543" w:type="pct"/>
            <w:shd w:val="clear" w:color="auto" w:fill="auto"/>
            <w:vAlign w:val="center"/>
          </w:tcPr>
          <w:p w14:paraId="175E04BA" w14:textId="527838EF" w:rsidR="00A5103C" w:rsidRPr="001F41CD" w:rsidRDefault="00A5103C" w:rsidP="00A5103C">
            <w:pPr>
              <w:spacing w:line="240" w:lineRule="auto"/>
              <w:jc w:val="center"/>
              <w:rPr>
                <w:sz w:val="21"/>
                <w:szCs w:val="21"/>
              </w:rPr>
            </w:pPr>
            <w:r>
              <w:rPr>
                <w:rFonts w:hint="eastAsia"/>
                <w:sz w:val="21"/>
                <w:szCs w:val="21"/>
              </w:rPr>
              <w:t>0</w:t>
            </w:r>
          </w:p>
        </w:tc>
        <w:tc>
          <w:tcPr>
            <w:tcW w:w="544" w:type="pct"/>
            <w:shd w:val="clear" w:color="auto" w:fill="auto"/>
            <w:vAlign w:val="center"/>
          </w:tcPr>
          <w:p w14:paraId="0CE80840" w14:textId="06F7F40F" w:rsidR="00A5103C" w:rsidRPr="001F41CD" w:rsidRDefault="00A5103C" w:rsidP="00A5103C">
            <w:pPr>
              <w:spacing w:line="240" w:lineRule="auto"/>
              <w:jc w:val="center"/>
              <w:rPr>
                <w:sz w:val="21"/>
                <w:szCs w:val="21"/>
              </w:rPr>
            </w:pPr>
            <w:r>
              <w:rPr>
                <w:rFonts w:hint="eastAsia"/>
                <w:sz w:val="21"/>
                <w:szCs w:val="21"/>
              </w:rPr>
              <w:t>0</w:t>
            </w:r>
          </w:p>
        </w:tc>
        <w:tc>
          <w:tcPr>
            <w:tcW w:w="542" w:type="pct"/>
            <w:shd w:val="clear" w:color="auto" w:fill="auto"/>
            <w:vAlign w:val="center"/>
          </w:tcPr>
          <w:p w14:paraId="3C9126F6" w14:textId="20863D20" w:rsidR="00A5103C" w:rsidRPr="001F41CD" w:rsidRDefault="00A5103C" w:rsidP="00A5103C">
            <w:pPr>
              <w:spacing w:line="240" w:lineRule="auto"/>
              <w:jc w:val="center"/>
              <w:rPr>
                <w:sz w:val="21"/>
                <w:szCs w:val="21"/>
              </w:rPr>
            </w:pPr>
            <w:r w:rsidRPr="004065B7">
              <w:rPr>
                <w:sz w:val="21"/>
                <w:szCs w:val="21"/>
              </w:rPr>
              <w:t>0.0036</w:t>
            </w:r>
          </w:p>
        </w:tc>
        <w:tc>
          <w:tcPr>
            <w:tcW w:w="459" w:type="pct"/>
            <w:shd w:val="clear" w:color="auto" w:fill="auto"/>
            <w:vAlign w:val="center"/>
          </w:tcPr>
          <w:p w14:paraId="27908F8C" w14:textId="323C149B" w:rsidR="00A5103C" w:rsidRPr="001F41CD" w:rsidRDefault="00A5103C" w:rsidP="00A5103C">
            <w:pPr>
              <w:spacing w:line="240" w:lineRule="auto"/>
              <w:jc w:val="center"/>
              <w:rPr>
                <w:sz w:val="21"/>
                <w:szCs w:val="21"/>
              </w:rPr>
            </w:pPr>
            <w:r>
              <w:rPr>
                <w:rFonts w:hint="eastAsia"/>
                <w:sz w:val="21"/>
                <w:szCs w:val="21"/>
              </w:rPr>
              <w:t>0</w:t>
            </w:r>
          </w:p>
        </w:tc>
        <w:tc>
          <w:tcPr>
            <w:tcW w:w="551" w:type="pct"/>
            <w:shd w:val="clear" w:color="auto" w:fill="auto"/>
            <w:vAlign w:val="center"/>
          </w:tcPr>
          <w:p w14:paraId="6FDFC214" w14:textId="6D926A0C" w:rsidR="00A5103C" w:rsidRPr="001F41CD" w:rsidRDefault="00A5103C" w:rsidP="00A5103C">
            <w:pPr>
              <w:spacing w:line="240" w:lineRule="auto"/>
              <w:jc w:val="center"/>
              <w:rPr>
                <w:sz w:val="21"/>
                <w:szCs w:val="21"/>
              </w:rPr>
            </w:pPr>
            <w:r>
              <w:rPr>
                <w:rFonts w:hint="eastAsia"/>
                <w:sz w:val="21"/>
                <w:szCs w:val="21"/>
              </w:rPr>
              <w:t>0.0036</w:t>
            </w:r>
          </w:p>
        </w:tc>
        <w:tc>
          <w:tcPr>
            <w:tcW w:w="552" w:type="pct"/>
            <w:shd w:val="clear" w:color="auto" w:fill="auto"/>
            <w:vAlign w:val="center"/>
          </w:tcPr>
          <w:p w14:paraId="76255965" w14:textId="24FB47E5" w:rsidR="00A5103C" w:rsidRPr="001F41CD" w:rsidRDefault="00A5103C" w:rsidP="00A5103C">
            <w:pPr>
              <w:spacing w:line="240" w:lineRule="auto"/>
              <w:jc w:val="center"/>
              <w:rPr>
                <w:sz w:val="21"/>
                <w:szCs w:val="21"/>
              </w:rPr>
            </w:pPr>
            <w:r>
              <w:rPr>
                <w:rFonts w:hint="eastAsia"/>
                <w:sz w:val="21"/>
                <w:szCs w:val="21"/>
              </w:rPr>
              <w:t>0.0036</w:t>
            </w:r>
          </w:p>
        </w:tc>
        <w:tc>
          <w:tcPr>
            <w:tcW w:w="570" w:type="pct"/>
            <w:shd w:val="clear" w:color="auto" w:fill="auto"/>
            <w:vAlign w:val="center"/>
          </w:tcPr>
          <w:p w14:paraId="11E379B2" w14:textId="05DFF5A5" w:rsidR="00A5103C" w:rsidRPr="001F41CD" w:rsidRDefault="00A5103C" w:rsidP="00A5103C">
            <w:pPr>
              <w:spacing w:line="240" w:lineRule="auto"/>
              <w:jc w:val="center"/>
              <w:rPr>
                <w:sz w:val="21"/>
                <w:szCs w:val="21"/>
              </w:rPr>
            </w:pPr>
            <w:r>
              <w:rPr>
                <w:rFonts w:hint="eastAsia"/>
                <w:sz w:val="21"/>
                <w:szCs w:val="21"/>
              </w:rPr>
              <w:t>+</w:t>
            </w:r>
            <w:r w:rsidRPr="004065B7">
              <w:rPr>
                <w:sz w:val="21"/>
                <w:szCs w:val="21"/>
              </w:rPr>
              <w:t>0.0036</w:t>
            </w:r>
          </w:p>
        </w:tc>
      </w:tr>
      <w:tr w:rsidR="00DA1333" w:rsidRPr="001F41CD" w14:paraId="636C7D50" w14:textId="77777777" w:rsidTr="00DA1333">
        <w:trPr>
          <w:trHeight w:val="284"/>
          <w:jc w:val="center"/>
        </w:trPr>
        <w:tc>
          <w:tcPr>
            <w:tcW w:w="230" w:type="pct"/>
            <w:vMerge w:val="restart"/>
            <w:shd w:val="clear" w:color="auto" w:fill="auto"/>
            <w:vAlign w:val="center"/>
          </w:tcPr>
          <w:p w14:paraId="31DB543F" w14:textId="77777777" w:rsidR="00DA1333" w:rsidRPr="001F41CD" w:rsidRDefault="00DA1333" w:rsidP="00A5103C">
            <w:pPr>
              <w:spacing w:line="240" w:lineRule="auto"/>
              <w:jc w:val="center"/>
              <w:rPr>
                <w:sz w:val="21"/>
                <w:szCs w:val="21"/>
              </w:rPr>
            </w:pPr>
            <w:r w:rsidRPr="001F41CD">
              <w:rPr>
                <w:sz w:val="21"/>
                <w:szCs w:val="21"/>
              </w:rPr>
              <w:lastRenderedPageBreak/>
              <w:t>废</w:t>
            </w:r>
          </w:p>
          <w:p w14:paraId="463BB852" w14:textId="77777777" w:rsidR="00DA1333" w:rsidRPr="001F41CD" w:rsidRDefault="00DA1333" w:rsidP="00A5103C">
            <w:pPr>
              <w:spacing w:line="240" w:lineRule="auto"/>
              <w:jc w:val="center"/>
              <w:rPr>
                <w:sz w:val="21"/>
                <w:szCs w:val="21"/>
              </w:rPr>
            </w:pPr>
            <w:r w:rsidRPr="001F41CD">
              <w:rPr>
                <w:sz w:val="21"/>
                <w:szCs w:val="21"/>
              </w:rPr>
              <w:t>水</w:t>
            </w:r>
          </w:p>
        </w:tc>
        <w:tc>
          <w:tcPr>
            <w:tcW w:w="1009" w:type="pct"/>
            <w:shd w:val="clear" w:color="auto" w:fill="auto"/>
            <w:vAlign w:val="center"/>
          </w:tcPr>
          <w:p w14:paraId="7C1B0DE8" w14:textId="77777777" w:rsidR="00DA1333" w:rsidRPr="001F41CD" w:rsidRDefault="00DA1333" w:rsidP="00A5103C">
            <w:pPr>
              <w:spacing w:line="240" w:lineRule="auto"/>
              <w:jc w:val="center"/>
              <w:rPr>
                <w:sz w:val="21"/>
                <w:szCs w:val="21"/>
              </w:rPr>
            </w:pPr>
            <w:r w:rsidRPr="001F41CD">
              <w:rPr>
                <w:sz w:val="21"/>
                <w:szCs w:val="21"/>
              </w:rPr>
              <w:t>废水量</w:t>
            </w:r>
          </w:p>
        </w:tc>
        <w:tc>
          <w:tcPr>
            <w:tcW w:w="543" w:type="pct"/>
            <w:shd w:val="clear" w:color="auto" w:fill="auto"/>
            <w:vAlign w:val="center"/>
          </w:tcPr>
          <w:p w14:paraId="34F1819B" w14:textId="692D061C" w:rsidR="00DA1333" w:rsidRPr="001F41CD" w:rsidRDefault="00DA1333" w:rsidP="00A5103C">
            <w:pPr>
              <w:spacing w:line="240" w:lineRule="auto"/>
              <w:jc w:val="center"/>
              <w:rPr>
                <w:sz w:val="21"/>
                <w:szCs w:val="21"/>
              </w:rPr>
            </w:pPr>
            <w:r>
              <w:rPr>
                <w:rFonts w:hint="eastAsia"/>
                <w:sz w:val="21"/>
                <w:szCs w:val="21"/>
              </w:rPr>
              <w:t>85762</w:t>
            </w:r>
          </w:p>
        </w:tc>
        <w:tc>
          <w:tcPr>
            <w:tcW w:w="544" w:type="pct"/>
            <w:shd w:val="clear" w:color="auto" w:fill="auto"/>
            <w:vAlign w:val="center"/>
          </w:tcPr>
          <w:p w14:paraId="3005E89B" w14:textId="78F80566" w:rsidR="00DA1333" w:rsidRPr="001F41CD" w:rsidRDefault="00DA1333" w:rsidP="00A5103C">
            <w:pPr>
              <w:spacing w:line="240" w:lineRule="auto"/>
              <w:jc w:val="center"/>
              <w:rPr>
                <w:sz w:val="21"/>
                <w:szCs w:val="21"/>
              </w:rPr>
            </w:pPr>
            <w:r>
              <w:rPr>
                <w:rFonts w:hint="eastAsia"/>
                <w:sz w:val="21"/>
                <w:szCs w:val="21"/>
              </w:rPr>
              <w:t>85762</w:t>
            </w:r>
          </w:p>
        </w:tc>
        <w:tc>
          <w:tcPr>
            <w:tcW w:w="542" w:type="pct"/>
            <w:shd w:val="clear" w:color="auto" w:fill="auto"/>
            <w:vAlign w:val="center"/>
          </w:tcPr>
          <w:p w14:paraId="6DB95F38" w14:textId="7A5CD325" w:rsidR="00DA1333" w:rsidRPr="001F41CD" w:rsidRDefault="00DA1333" w:rsidP="00A5103C">
            <w:pPr>
              <w:spacing w:line="240" w:lineRule="auto"/>
              <w:jc w:val="center"/>
              <w:rPr>
                <w:sz w:val="21"/>
                <w:szCs w:val="21"/>
              </w:rPr>
            </w:pPr>
            <w:r w:rsidRPr="004065B7">
              <w:rPr>
                <w:sz w:val="21"/>
                <w:szCs w:val="21"/>
              </w:rPr>
              <w:t>22435.1</w:t>
            </w:r>
          </w:p>
        </w:tc>
        <w:tc>
          <w:tcPr>
            <w:tcW w:w="459" w:type="pct"/>
            <w:shd w:val="clear" w:color="auto" w:fill="auto"/>
            <w:vAlign w:val="center"/>
          </w:tcPr>
          <w:p w14:paraId="7B86CA2C" w14:textId="173BE02C" w:rsidR="00DA1333" w:rsidRPr="001F41CD" w:rsidRDefault="00DA1333" w:rsidP="00A5103C">
            <w:pPr>
              <w:spacing w:line="240" w:lineRule="auto"/>
              <w:jc w:val="center"/>
              <w:rPr>
                <w:sz w:val="21"/>
                <w:szCs w:val="21"/>
              </w:rPr>
            </w:pPr>
            <w:r>
              <w:rPr>
                <w:rFonts w:hint="eastAsia"/>
                <w:sz w:val="21"/>
                <w:szCs w:val="21"/>
              </w:rPr>
              <w:t>0</w:t>
            </w:r>
          </w:p>
        </w:tc>
        <w:tc>
          <w:tcPr>
            <w:tcW w:w="551" w:type="pct"/>
            <w:shd w:val="clear" w:color="auto" w:fill="auto"/>
            <w:vAlign w:val="center"/>
          </w:tcPr>
          <w:p w14:paraId="7D06EA4C" w14:textId="6BD9DC00" w:rsidR="00DA1333" w:rsidRPr="001F41CD" w:rsidRDefault="00DA1333" w:rsidP="00A5103C">
            <w:pPr>
              <w:spacing w:line="240" w:lineRule="auto"/>
              <w:jc w:val="center"/>
              <w:rPr>
                <w:sz w:val="21"/>
                <w:szCs w:val="21"/>
              </w:rPr>
            </w:pPr>
            <w:r>
              <w:rPr>
                <w:rFonts w:hint="eastAsia"/>
                <w:sz w:val="21"/>
                <w:szCs w:val="21"/>
              </w:rPr>
              <w:t>108197.1</w:t>
            </w:r>
          </w:p>
        </w:tc>
        <w:tc>
          <w:tcPr>
            <w:tcW w:w="552" w:type="pct"/>
            <w:shd w:val="clear" w:color="auto" w:fill="auto"/>
            <w:vAlign w:val="center"/>
          </w:tcPr>
          <w:p w14:paraId="0D57709B" w14:textId="1FD9EF5A" w:rsidR="00DA1333" w:rsidRPr="001F41CD" w:rsidRDefault="00DA1333" w:rsidP="00A5103C">
            <w:pPr>
              <w:spacing w:line="240" w:lineRule="auto"/>
              <w:jc w:val="center"/>
              <w:rPr>
                <w:sz w:val="21"/>
                <w:szCs w:val="21"/>
              </w:rPr>
            </w:pPr>
            <w:r>
              <w:rPr>
                <w:rFonts w:hint="eastAsia"/>
                <w:sz w:val="21"/>
                <w:szCs w:val="21"/>
              </w:rPr>
              <w:t>108197.1</w:t>
            </w:r>
          </w:p>
        </w:tc>
        <w:tc>
          <w:tcPr>
            <w:tcW w:w="570" w:type="pct"/>
            <w:shd w:val="clear" w:color="auto" w:fill="auto"/>
            <w:vAlign w:val="center"/>
          </w:tcPr>
          <w:p w14:paraId="6E879BAF" w14:textId="3297224E" w:rsidR="00DA1333" w:rsidRPr="001F41CD" w:rsidRDefault="00DA1333" w:rsidP="00A5103C">
            <w:pPr>
              <w:spacing w:line="240" w:lineRule="auto"/>
              <w:jc w:val="center"/>
              <w:rPr>
                <w:sz w:val="21"/>
                <w:szCs w:val="21"/>
              </w:rPr>
            </w:pPr>
            <w:r>
              <w:rPr>
                <w:rFonts w:hint="eastAsia"/>
                <w:sz w:val="21"/>
                <w:szCs w:val="21"/>
              </w:rPr>
              <w:t>+</w:t>
            </w:r>
            <w:r w:rsidRPr="004065B7">
              <w:rPr>
                <w:sz w:val="21"/>
                <w:szCs w:val="21"/>
              </w:rPr>
              <w:t>22435.1</w:t>
            </w:r>
          </w:p>
        </w:tc>
      </w:tr>
      <w:tr w:rsidR="00DA1333" w:rsidRPr="001F41CD" w14:paraId="33741785" w14:textId="77777777" w:rsidTr="008515A9">
        <w:trPr>
          <w:trHeight w:val="284"/>
          <w:jc w:val="center"/>
        </w:trPr>
        <w:tc>
          <w:tcPr>
            <w:tcW w:w="230" w:type="pct"/>
            <w:vMerge/>
            <w:shd w:val="clear" w:color="auto" w:fill="auto"/>
            <w:vAlign w:val="center"/>
          </w:tcPr>
          <w:p w14:paraId="54103FC0" w14:textId="77777777" w:rsidR="00DA1333" w:rsidRPr="001F41CD" w:rsidRDefault="00DA1333" w:rsidP="00A5103C">
            <w:pPr>
              <w:spacing w:line="240" w:lineRule="auto"/>
              <w:jc w:val="center"/>
              <w:rPr>
                <w:sz w:val="21"/>
                <w:szCs w:val="21"/>
              </w:rPr>
            </w:pPr>
          </w:p>
        </w:tc>
        <w:tc>
          <w:tcPr>
            <w:tcW w:w="1009" w:type="pct"/>
            <w:shd w:val="clear" w:color="auto" w:fill="auto"/>
            <w:vAlign w:val="center"/>
          </w:tcPr>
          <w:p w14:paraId="0E6A92DA" w14:textId="77777777" w:rsidR="00DA1333" w:rsidRPr="001F41CD" w:rsidRDefault="00DA1333" w:rsidP="00A5103C">
            <w:pPr>
              <w:spacing w:line="240" w:lineRule="auto"/>
              <w:jc w:val="center"/>
              <w:rPr>
                <w:sz w:val="21"/>
                <w:szCs w:val="21"/>
              </w:rPr>
            </w:pPr>
            <w:r w:rsidRPr="001F41CD">
              <w:rPr>
                <w:sz w:val="21"/>
                <w:szCs w:val="21"/>
              </w:rPr>
              <w:t>COD</w:t>
            </w:r>
          </w:p>
        </w:tc>
        <w:tc>
          <w:tcPr>
            <w:tcW w:w="543" w:type="pct"/>
            <w:shd w:val="clear" w:color="auto" w:fill="auto"/>
            <w:vAlign w:val="center"/>
          </w:tcPr>
          <w:p w14:paraId="29907077" w14:textId="574B36D8" w:rsidR="00DA1333" w:rsidRPr="001F41CD" w:rsidRDefault="00DA1333" w:rsidP="00A5103C">
            <w:pPr>
              <w:spacing w:line="240" w:lineRule="auto"/>
              <w:jc w:val="center"/>
              <w:rPr>
                <w:sz w:val="21"/>
                <w:szCs w:val="21"/>
              </w:rPr>
            </w:pPr>
            <w:r>
              <w:rPr>
                <w:rFonts w:hint="eastAsia"/>
                <w:sz w:val="21"/>
                <w:szCs w:val="21"/>
              </w:rPr>
              <w:t>38.23</w:t>
            </w:r>
          </w:p>
        </w:tc>
        <w:tc>
          <w:tcPr>
            <w:tcW w:w="544" w:type="pct"/>
            <w:shd w:val="clear" w:color="auto" w:fill="auto"/>
            <w:vAlign w:val="center"/>
          </w:tcPr>
          <w:p w14:paraId="253752B5" w14:textId="78DC84EE" w:rsidR="00DA1333" w:rsidRPr="001F41CD" w:rsidRDefault="00DA1333" w:rsidP="00A5103C">
            <w:pPr>
              <w:spacing w:line="240" w:lineRule="auto"/>
              <w:jc w:val="center"/>
              <w:rPr>
                <w:sz w:val="21"/>
                <w:szCs w:val="21"/>
              </w:rPr>
            </w:pPr>
            <w:r>
              <w:rPr>
                <w:rFonts w:hint="eastAsia"/>
                <w:sz w:val="21"/>
                <w:szCs w:val="21"/>
              </w:rPr>
              <w:t>38.23</w:t>
            </w:r>
          </w:p>
        </w:tc>
        <w:tc>
          <w:tcPr>
            <w:tcW w:w="542" w:type="pct"/>
            <w:vAlign w:val="center"/>
          </w:tcPr>
          <w:p w14:paraId="566CBC8C" w14:textId="561D1F3C" w:rsidR="00DA1333" w:rsidRPr="001F41CD" w:rsidRDefault="00DA1333" w:rsidP="00A5103C">
            <w:pPr>
              <w:spacing w:line="240" w:lineRule="auto"/>
              <w:jc w:val="center"/>
              <w:rPr>
                <w:sz w:val="21"/>
                <w:szCs w:val="21"/>
              </w:rPr>
            </w:pPr>
            <w:r w:rsidRPr="004065B7">
              <w:rPr>
                <w:sz w:val="21"/>
                <w:szCs w:val="21"/>
              </w:rPr>
              <w:t>10.674</w:t>
            </w:r>
          </w:p>
        </w:tc>
        <w:tc>
          <w:tcPr>
            <w:tcW w:w="459" w:type="pct"/>
            <w:shd w:val="clear" w:color="auto" w:fill="auto"/>
            <w:vAlign w:val="center"/>
          </w:tcPr>
          <w:p w14:paraId="248A3C0D" w14:textId="6F13B725" w:rsidR="00DA1333" w:rsidRPr="001F41CD" w:rsidRDefault="00DA1333" w:rsidP="00A5103C">
            <w:pPr>
              <w:spacing w:line="240" w:lineRule="auto"/>
              <w:jc w:val="center"/>
              <w:rPr>
                <w:sz w:val="21"/>
                <w:szCs w:val="21"/>
              </w:rPr>
            </w:pPr>
            <w:r>
              <w:rPr>
                <w:rFonts w:hint="eastAsia"/>
                <w:sz w:val="21"/>
                <w:szCs w:val="21"/>
              </w:rPr>
              <w:t>0</w:t>
            </w:r>
          </w:p>
        </w:tc>
        <w:tc>
          <w:tcPr>
            <w:tcW w:w="551" w:type="pct"/>
            <w:shd w:val="clear" w:color="auto" w:fill="auto"/>
            <w:vAlign w:val="bottom"/>
          </w:tcPr>
          <w:p w14:paraId="662E757E" w14:textId="75B79427" w:rsidR="00DA1333" w:rsidRPr="001F41CD" w:rsidRDefault="00DA1333" w:rsidP="00A5103C">
            <w:pPr>
              <w:spacing w:line="240" w:lineRule="auto"/>
              <w:jc w:val="center"/>
              <w:rPr>
                <w:sz w:val="21"/>
                <w:szCs w:val="21"/>
              </w:rPr>
            </w:pPr>
            <w:r>
              <w:rPr>
                <w:rFonts w:hint="eastAsia"/>
                <w:color w:val="000000"/>
                <w:sz w:val="22"/>
                <w:szCs w:val="22"/>
              </w:rPr>
              <w:t>48.904</w:t>
            </w:r>
          </w:p>
        </w:tc>
        <w:tc>
          <w:tcPr>
            <w:tcW w:w="552" w:type="pct"/>
            <w:shd w:val="clear" w:color="auto" w:fill="auto"/>
            <w:vAlign w:val="bottom"/>
          </w:tcPr>
          <w:p w14:paraId="1F5E5A83" w14:textId="16E287A1" w:rsidR="00DA1333" w:rsidRPr="001F41CD" w:rsidRDefault="00DA1333" w:rsidP="00A5103C">
            <w:pPr>
              <w:spacing w:line="240" w:lineRule="auto"/>
              <w:jc w:val="center"/>
              <w:rPr>
                <w:sz w:val="21"/>
                <w:szCs w:val="21"/>
              </w:rPr>
            </w:pPr>
            <w:r>
              <w:rPr>
                <w:rFonts w:hint="eastAsia"/>
                <w:color w:val="000000"/>
                <w:sz w:val="22"/>
                <w:szCs w:val="22"/>
              </w:rPr>
              <w:t>48.904</w:t>
            </w:r>
          </w:p>
        </w:tc>
        <w:tc>
          <w:tcPr>
            <w:tcW w:w="570" w:type="pct"/>
            <w:shd w:val="clear" w:color="auto" w:fill="auto"/>
            <w:vAlign w:val="center"/>
          </w:tcPr>
          <w:p w14:paraId="01C3111C" w14:textId="6B0BD3EA" w:rsidR="00DA1333" w:rsidRPr="001F41CD" w:rsidRDefault="00DA1333" w:rsidP="00A5103C">
            <w:pPr>
              <w:spacing w:line="240" w:lineRule="auto"/>
              <w:jc w:val="center"/>
              <w:rPr>
                <w:sz w:val="21"/>
                <w:szCs w:val="21"/>
              </w:rPr>
            </w:pPr>
            <w:r>
              <w:rPr>
                <w:rFonts w:hint="eastAsia"/>
                <w:sz w:val="21"/>
                <w:szCs w:val="21"/>
              </w:rPr>
              <w:t>+</w:t>
            </w:r>
            <w:r w:rsidRPr="004065B7">
              <w:rPr>
                <w:sz w:val="21"/>
                <w:szCs w:val="21"/>
              </w:rPr>
              <w:t>10.674</w:t>
            </w:r>
          </w:p>
        </w:tc>
      </w:tr>
      <w:tr w:rsidR="00DA1333" w:rsidRPr="001F41CD" w14:paraId="0CF3B042" w14:textId="77777777" w:rsidTr="008515A9">
        <w:trPr>
          <w:trHeight w:val="284"/>
          <w:jc w:val="center"/>
        </w:trPr>
        <w:tc>
          <w:tcPr>
            <w:tcW w:w="230" w:type="pct"/>
            <w:vMerge/>
            <w:shd w:val="clear" w:color="auto" w:fill="auto"/>
            <w:vAlign w:val="center"/>
          </w:tcPr>
          <w:p w14:paraId="07B71394" w14:textId="77777777" w:rsidR="00DA1333" w:rsidRPr="001F41CD" w:rsidRDefault="00DA1333" w:rsidP="00A5103C">
            <w:pPr>
              <w:spacing w:line="240" w:lineRule="auto"/>
              <w:jc w:val="center"/>
              <w:rPr>
                <w:sz w:val="21"/>
                <w:szCs w:val="21"/>
              </w:rPr>
            </w:pPr>
          </w:p>
        </w:tc>
        <w:tc>
          <w:tcPr>
            <w:tcW w:w="1009" w:type="pct"/>
            <w:shd w:val="clear" w:color="auto" w:fill="auto"/>
            <w:vAlign w:val="center"/>
          </w:tcPr>
          <w:p w14:paraId="1576B91C" w14:textId="374FFFFD" w:rsidR="00DA1333" w:rsidRPr="001F41CD" w:rsidRDefault="00DA1333" w:rsidP="00A5103C">
            <w:pPr>
              <w:spacing w:line="240" w:lineRule="auto"/>
              <w:jc w:val="center"/>
              <w:rPr>
                <w:sz w:val="21"/>
                <w:szCs w:val="21"/>
              </w:rPr>
            </w:pPr>
            <w:r w:rsidRPr="001F41CD">
              <w:rPr>
                <w:rFonts w:hint="eastAsia"/>
                <w:sz w:val="21"/>
                <w:szCs w:val="21"/>
              </w:rPr>
              <w:t>BOD</w:t>
            </w:r>
            <w:r w:rsidRPr="001F41CD">
              <w:rPr>
                <w:rFonts w:hint="eastAsia"/>
                <w:sz w:val="21"/>
                <w:szCs w:val="21"/>
                <w:vertAlign w:val="subscript"/>
              </w:rPr>
              <w:t>5</w:t>
            </w:r>
          </w:p>
        </w:tc>
        <w:tc>
          <w:tcPr>
            <w:tcW w:w="543" w:type="pct"/>
            <w:shd w:val="clear" w:color="auto" w:fill="auto"/>
            <w:vAlign w:val="center"/>
          </w:tcPr>
          <w:p w14:paraId="06A81E53" w14:textId="7B83EBE2" w:rsidR="00DA1333" w:rsidRPr="001F41CD" w:rsidRDefault="00DA1333" w:rsidP="00A5103C">
            <w:pPr>
              <w:spacing w:line="240" w:lineRule="auto"/>
              <w:jc w:val="center"/>
              <w:rPr>
                <w:sz w:val="21"/>
                <w:szCs w:val="21"/>
              </w:rPr>
            </w:pPr>
            <w:r>
              <w:rPr>
                <w:rFonts w:hint="eastAsia"/>
                <w:sz w:val="21"/>
                <w:szCs w:val="21"/>
              </w:rPr>
              <w:t>15.93</w:t>
            </w:r>
          </w:p>
        </w:tc>
        <w:tc>
          <w:tcPr>
            <w:tcW w:w="544" w:type="pct"/>
            <w:shd w:val="clear" w:color="auto" w:fill="auto"/>
            <w:vAlign w:val="center"/>
          </w:tcPr>
          <w:p w14:paraId="7A9FFDA3" w14:textId="3EE49466" w:rsidR="00DA1333" w:rsidRPr="001F41CD" w:rsidRDefault="00DA1333" w:rsidP="00A5103C">
            <w:pPr>
              <w:spacing w:line="240" w:lineRule="auto"/>
              <w:jc w:val="center"/>
              <w:rPr>
                <w:sz w:val="21"/>
                <w:szCs w:val="21"/>
              </w:rPr>
            </w:pPr>
            <w:r>
              <w:rPr>
                <w:rFonts w:hint="eastAsia"/>
                <w:sz w:val="21"/>
                <w:szCs w:val="21"/>
              </w:rPr>
              <w:t>15.93</w:t>
            </w:r>
          </w:p>
        </w:tc>
        <w:tc>
          <w:tcPr>
            <w:tcW w:w="542" w:type="pct"/>
            <w:shd w:val="clear" w:color="auto" w:fill="auto"/>
            <w:vAlign w:val="bottom"/>
          </w:tcPr>
          <w:p w14:paraId="66D24BDA" w14:textId="7E337689" w:rsidR="00DA1333" w:rsidRPr="001F41CD" w:rsidRDefault="00DA1333" w:rsidP="00A5103C">
            <w:pPr>
              <w:spacing w:line="240" w:lineRule="auto"/>
              <w:jc w:val="center"/>
              <w:rPr>
                <w:sz w:val="21"/>
                <w:szCs w:val="21"/>
              </w:rPr>
            </w:pPr>
            <w:r w:rsidRPr="004065B7">
              <w:rPr>
                <w:rFonts w:hint="eastAsia"/>
                <w:sz w:val="21"/>
                <w:szCs w:val="21"/>
              </w:rPr>
              <w:t>5.131</w:t>
            </w:r>
          </w:p>
        </w:tc>
        <w:tc>
          <w:tcPr>
            <w:tcW w:w="459" w:type="pct"/>
            <w:shd w:val="clear" w:color="auto" w:fill="auto"/>
            <w:vAlign w:val="center"/>
          </w:tcPr>
          <w:p w14:paraId="2CB4CAC8" w14:textId="62660B5D" w:rsidR="00DA1333" w:rsidRPr="001F41CD" w:rsidRDefault="00DA1333" w:rsidP="00A5103C">
            <w:pPr>
              <w:spacing w:line="240" w:lineRule="auto"/>
              <w:jc w:val="center"/>
              <w:rPr>
                <w:sz w:val="21"/>
                <w:szCs w:val="21"/>
              </w:rPr>
            </w:pPr>
            <w:r>
              <w:rPr>
                <w:rFonts w:hint="eastAsia"/>
                <w:sz w:val="21"/>
                <w:szCs w:val="21"/>
              </w:rPr>
              <w:t>0</w:t>
            </w:r>
          </w:p>
        </w:tc>
        <w:tc>
          <w:tcPr>
            <w:tcW w:w="551" w:type="pct"/>
            <w:shd w:val="clear" w:color="auto" w:fill="auto"/>
            <w:vAlign w:val="bottom"/>
          </w:tcPr>
          <w:p w14:paraId="2ED4134E" w14:textId="1EBB9135" w:rsidR="00DA1333" w:rsidRPr="001F41CD" w:rsidRDefault="00DA1333" w:rsidP="00A5103C">
            <w:pPr>
              <w:spacing w:line="240" w:lineRule="auto"/>
              <w:jc w:val="center"/>
              <w:rPr>
                <w:sz w:val="21"/>
                <w:szCs w:val="21"/>
              </w:rPr>
            </w:pPr>
            <w:r>
              <w:rPr>
                <w:rFonts w:hint="eastAsia"/>
                <w:color w:val="000000"/>
                <w:sz w:val="22"/>
                <w:szCs w:val="22"/>
              </w:rPr>
              <w:t>21.061</w:t>
            </w:r>
          </w:p>
        </w:tc>
        <w:tc>
          <w:tcPr>
            <w:tcW w:w="552" w:type="pct"/>
            <w:shd w:val="clear" w:color="auto" w:fill="auto"/>
            <w:vAlign w:val="bottom"/>
          </w:tcPr>
          <w:p w14:paraId="18F5571A" w14:textId="0B79FA77" w:rsidR="00DA1333" w:rsidRPr="001F41CD" w:rsidRDefault="00DA1333" w:rsidP="00A5103C">
            <w:pPr>
              <w:spacing w:line="240" w:lineRule="auto"/>
              <w:jc w:val="center"/>
              <w:rPr>
                <w:sz w:val="21"/>
                <w:szCs w:val="21"/>
              </w:rPr>
            </w:pPr>
            <w:r>
              <w:rPr>
                <w:rFonts w:hint="eastAsia"/>
                <w:color w:val="000000"/>
                <w:sz w:val="22"/>
                <w:szCs w:val="22"/>
              </w:rPr>
              <w:t>21.061</w:t>
            </w:r>
          </w:p>
        </w:tc>
        <w:tc>
          <w:tcPr>
            <w:tcW w:w="570" w:type="pct"/>
            <w:shd w:val="clear" w:color="auto" w:fill="auto"/>
            <w:vAlign w:val="bottom"/>
          </w:tcPr>
          <w:p w14:paraId="171B4A07" w14:textId="3FCDA015" w:rsidR="00DA1333" w:rsidRPr="001F41CD" w:rsidRDefault="00DA1333" w:rsidP="00A5103C">
            <w:pPr>
              <w:spacing w:line="240" w:lineRule="auto"/>
              <w:jc w:val="center"/>
              <w:rPr>
                <w:sz w:val="21"/>
                <w:szCs w:val="21"/>
              </w:rPr>
            </w:pPr>
            <w:r>
              <w:rPr>
                <w:rFonts w:hint="eastAsia"/>
                <w:sz w:val="21"/>
                <w:szCs w:val="21"/>
              </w:rPr>
              <w:t>+</w:t>
            </w:r>
            <w:r w:rsidRPr="004065B7">
              <w:rPr>
                <w:rFonts w:hint="eastAsia"/>
                <w:sz w:val="21"/>
                <w:szCs w:val="21"/>
              </w:rPr>
              <w:t>5.131</w:t>
            </w:r>
          </w:p>
        </w:tc>
      </w:tr>
      <w:tr w:rsidR="00DA1333" w:rsidRPr="001F41CD" w14:paraId="187F3A0E" w14:textId="77777777" w:rsidTr="008515A9">
        <w:trPr>
          <w:trHeight w:val="284"/>
          <w:jc w:val="center"/>
        </w:trPr>
        <w:tc>
          <w:tcPr>
            <w:tcW w:w="230" w:type="pct"/>
            <w:vMerge/>
            <w:shd w:val="clear" w:color="auto" w:fill="auto"/>
            <w:vAlign w:val="center"/>
          </w:tcPr>
          <w:p w14:paraId="7BBD92EA" w14:textId="77777777" w:rsidR="00DA1333" w:rsidRPr="001F41CD" w:rsidRDefault="00DA1333" w:rsidP="00A5103C">
            <w:pPr>
              <w:spacing w:line="240" w:lineRule="auto"/>
              <w:jc w:val="center"/>
              <w:rPr>
                <w:sz w:val="21"/>
                <w:szCs w:val="21"/>
              </w:rPr>
            </w:pPr>
          </w:p>
        </w:tc>
        <w:tc>
          <w:tcPr>
            <w:tcW w:w="1009" w:type="pct"/>
            <w:shd w:val="clear" w:color="auto" w:fill="auto"/>
            <w:vAlign w:val="center"/>
          </w:tcPr>
          <w:p w14:paraId="32BA0B07" w14:textId="19D10658" w:rsidR="00DA1333" w:rsidRPr="001F41CD" w:rsidRDefault="00DA1333" w:rsidP="00A5103C">
            <w:pPr>
              <w:spacing w:line="240" w:lineRule="auto"/>
              <w:jc w:val="center"/>
              <w:rPr>
                <w:sz w:val="21"/>
                <w:szCs w:val="21"/>
              </w:rPr>
            </w:pPr>
            <w:r w:rsidRPr="001F41CD">
              <w:rPr>
                <w:sz w:val="21"/>
                <w:szCs w:val="21"/>
              </w:rPr>
              <w:t>SS</w:t>
            </w:r>
          </w:p>
        </w:tc>
        <w:tc>
          <w:tcPr>
            <w:tcW w:w="543" w:type="pct"/>
            <w:shd w:val="clear" w:color="auto" w:fill="auto"/>
            <w:vAlign w:val="center"/>
          </w:tcPr>
          <w:p w14:paraId="2645D44D" w14:textId="0EFD4121" w:rsidR="00DA1333" w:rsidRPr="001F41CD" w:rsidRDefault="00DA1333" w:rsidP="00A5103C">
            <w:pPr>
              <w:spacing w:line="240" w:lineRule="auto"/>
              <w:jc w:val="center"/>
              <w:rPr>
                <w:sz w:val="21"/>
                <w:szCs w:val="21"/>
              </w:rPr>
            </w:pPr>
            <w:r>
              <w:rPr>
                <w:rFonts w:hint="eastAsia"/>
                <w:sz w:val="21"/>
                <w:szCs w:val="21"/>
              </w:rPr>
              <w:t>15.93</w:t>
            </w:r>
          </w:p>
        </w:tc>
        <w:tc>
          <w:tcPr>
            <w:tcW w:w="544" w:type="pct"/>
            <w:shd w:val="clear" w:color="auto" w:fill="auto"/>
            <w:vAlign w:val="center"/>
          </w:tcPr>
          <w:p w14:paraId="5FEE4FC2" w14:textId="621DE325" w:rsidR="00DA1333" w:rsidRPr="001F41CD" w:rsidRDefault="00DA1333" w:rsidP="00A5103C">
            <w:pPr>
              <w:spacing w:line="240" w:lineRule="auto"/>
              <w:jc w:val="center"/>
              <w:rPr>
                <w:sz w:val="21"/>
                <w:szCs w:val="21"/>
              </w:rPr>
            </w:pPr>
            <w:r>
              <w:rPr>
                <w:rFonts w:hint="eastAsia"/>
                <w:sz w:val="21"/>
                <w:szCs w:val="21"/>
              </w:rPr>
              <w:t>15.93</w:t>
            </w:r>
          </w:p>
        </w:tc>
        <w:tc>
          <w:tcPr>
            <w:tcW w:w="542" w:type="pct"/>
            <w:shd w:val="clear" w:color="auto" w:fill="auto"/>
            <w:vAlign w:val="bottom"/>
          </w:tcPr>
          <w:p w14:paraId="5476B1BF" w14:textId="17576348" w:rsidR="00DA1333" w:rsidRPr="001F41CD" w:rsidRDefault="00DA1333" w:rsidP="00A5103C">
            <w:pPr>
              <w:spacing w:line="240" w:lineRule="auto"/>
              <w:jc w:val="center"/>
              <w:rPr>
                <w:sz w:val="21"/>
                <w:szCs w:val="21"/>
              </w:rPr>
            </w:pPr>
            <w:r w:rsidRPr="004065B7">
              <w:rPr>
                <w:rFonts w:hint="eastAsia"/>
                <w:sz w:val="21"/>
                <w:szCs w:val="21"/>
              </w:rPr>
              <w:t>4.19</w:t>
            </w:r>
          </w:p>
        </w:tc>
        <w:tc>
          <w:tcPr>
            <w:tcW w:w="459" w:type="pct"/>
            <w:shd w:val="clear" w:color="auto" w:fill="auto"/>
            <w:vAlign w:val="center"/>
          </w:tcPr>
          <w:p w14:paraId="688DD848" w14:textId="7FCED176" w:rsidR="00DA1333" w:rsidRPr="001F41CD" w:rsidRDefault="00DA1333" w:rsidP="00A5103C">
            <w:pPr>
              <w:spacing w:line="240" w:lineRule="auto"/>
              <w:jc w:val="center"/>
              <w:rPr>
                <w:sz w:val="21"/>
                <w:szCs w:val="21"/>
              </w:rPr>
            </w:pPr>
            <w:r>
              <w:rPr>
                <w:rFonts w:hint="eastAsia"/>
                <w:sz w:val="21"/>
                <w:szCs w:val="21"/>
              </w:rPr>
              <w:t>0</w:t>
            </w:r>
          </w:p>
        </w:tc>
        <w:tc>
          <w:tcPr>
            <w:tcW w:w="551" w:type="pct"/>
            <w:shd w:val="clear" w:color="auto" w:fill="auto"/>
            <w:vAlign w:val="bottom"/>
          </w:tcPr>
          <w:p w14:paraId="24AF3194" w14:textId="1CBE6D75" w:rsidR="00DA1333" w:rsidRPr="001F41CD" w:rsidRDefault="00DA1333" w:rsidP="00A5103C">
            <w:pPr>
              <w:spacing w:line="240" w:lineRule="auto"/>
              <w:jc w:val="center"/>
              <w:rPr>
                <w:sz w:val="21"/>
                <w:szCs w:val="21"/>
              </w:rPr>
            </w:pPr>
            <w:r>
              <w:rPr>
                <w:rFonts w:hint="eastAsia"/>
                <w:color w:val="000000"/>
                <w:sz w:val="22"/>
                <w:szCs w:val="22"/>
              </w:rPr>
              <w:t>20.12</w:t>
            </w:r>
          </w:p>
        </w:tc>
        <w:tc>
          <w:tcPr>
            <w:tcW w:w="552" w:type="pct"/>
            <w:shd w:val="clear" w:color="auto" w:fill="auto"/>
            <w:vAlign w:val="bottom"/>
          </w:tcPr>
          <w:p w14:paraId="700DB20F" w14:textId="618A6BF0" w:rsidR="00DA1333" w:rsidRPr="001F41CD" w:rsidRDefault="00DA1333" w:rsidP="00A5103C">
            <w:pPr>
              <w:spacing w:line="240" w:lineRule="auto"/>
              <w:jc w:val="center"/>
              <w:rPr>
                <w:sz w:val="21"/>
                <w:szCs w:val="21"/>
              </w:rPr>
            </w:pPr>
            <w:r>
              <w:rPr>
                <w:rFonts w:hint="eastAsia"/>
                <w:color w:val="000000"/>
                <w:sz w:val="22"/>
                <w:szCs w:val="22"/>
              </w:rPr>
              <w:t>20.12</w:t>
            </w:r>
          </w:p>
        </w:tc>
        <w:tc>
          <w:tcPr>
            <w:tcW w:w="570" w:type="pct"/>
            <w:shd w:val="clear" w:color="auto" w:fill="auto"/>
            <w:vAlign w:val="bottom"/>
          </w:tcPr>
          <w:p w14:paraId="5874EB99" w14:textId="4E832B02" w:rsidR="00DA1333" w:rsidRPr="001F41CD" w:rsidRDefault="00DA1333" w:rsidP="00A5103C">
            <w:pPr>
              <w:spacing w:line="240" w:lineRule="auto"/>
              <w:jc w:val="center"/>
              <w:rPr>
                <w:sz w:val="21"/>
                <w:szCs w:val="21"/>
              </w:rPr>
            </w:pPr>
            <w:r>
              <w:rPr>
                <w:rFonts w:hint="eastAsia"/>
                <w:sz w:val="21"/>
                <w:szCs w:val="21"/>
              </w:rPr>
              <w:t>+</w:t>
            </w:r>
            <w:r w:rsidRPr="004065B7">
              <w:rPr>
                <w:rFonts w:hint="eastAsia"/>
                <w:sz w:val="21"/>
                <w:szCs w:val="21"/>
              </w:rPr>
              <w:t>4.19</w:t>
            </w:r>
          </w:p>
        </w:tc>
      </w:tr>
      <w:tr w:rsidR="00DA1333" w:rsidRPr="001F41CD" w14:paraId="3CF288B0" w14:textId="77777777" w:rsidTr="008515A9">
        <w:trPr>
          <w:trHeight w:val="284"/>
          <w:jc w:val="center"/>
        </w:trPr>
        <w:tc>
          <w:tcPr>
            <w:tcW w:w="230" w:type="pct"/>
            <w:vMerge/>
            <w:shd w:val="clear" w:color="auto" w:fill="auto"/>
            <w:vAlign w:val="center"/>
          </w:tcPr>
          <w:p w14:paraId="63E2ED05" w14:textId="77777777" w:rsidR="00DA1333" w:rsidRPr="001F41CD" w:rsidRDefault="00DA1333" w:rsidP="00A5103C">
            <w:pPr>
              <w:spacing w:line="240" w:lineRule="auto"/>
              <w:jc w:val="center"/>
              <w:rPr>
                <w:sz w:val="21"/>
                <w:szCs w:val="21"/>
              </w:rPr>
            </w:pPr>
          </w:p>
        </w:tc>
        <w:tc>
          <w:tcPr>
            <w:tcW w:w="1009" w:type="pct"/>
            <w:shd w:val="clear" w:color="auto" w:fill="auto"/>
            <w:vAlign w:val="center"/>
          </w:tcPr>
          <w:p w14:paraId="13ABD307" w14:textId="5E18F92F" w:rsidR="00DA1333" w:rsidRPr="001F41CD" w:rsidRDefault="00DA1333" w:rsidP="00A5103C">
            <w:pPr>
              <w:spacing w:line="240" w:lineRule="auto"/>
              <w:jc w:val="center"/>
              <w:rPr>
                <w:sz w:val="21"/>
                <w:szCs w:val="21"/>
              </w:rPr>
            </w:pPr>
            <w:r w:rsidRPr="001F41CD">
              <w:rPr>
                <w:sz w:val="21"/>
                <w:szCs w:val="21"/>
              </w:rPr>
              <w:t>NH</w:t>
            </w:r>
            <w:r w:rsidRPr="001F41CD">
              <w:rPr>
                <w:sz w:val="21"/>
                <w:szCs w:val="21"/>
                <w:vertAlign w:val="subscript"/>
              </w:rPr>
              <w:t>3</w:t>
            </w:r>
            <w:r w:rsidRPr="001F41CD">
              <w:rPr>
                <w:sz w:val="21"/>
                <w:szCs w:val="21"/>
              </w:rPr>
              <w:t>-N</w:t>
            </w:r>
          </w:p>
        </w:tc>
        <w:tc>
          <w:tcPr>
            <w:tcW w:w="543" w:type="pct"/>
            <w:shd w:val="clear" w:color="auto" w:fill="auto"/>
            <w:vAlign w:val="center"/>
          </w:tcPr>
          <w:p w14:paraId="41CB70D6" w14:textId="24B8446A" w:rsidR="00DA1333" w:rsidRPr="001F41CD" w:rsidRDefault="00DA1333" w:rsidP="00A5103C">
            <w:pPr>
              <w:spacing w:line="240" w:lineRule="auto"/>
              <w:jc w:val="center"/>
              <w:rPr>
                <w:sz w:val="21"/>
                <w:szCs w:val="21"/>
              </w:rPr>
            </w:pPr>
            <w:r>
              <w:rPr>
                <w:rFonts w:hint="eastAsia"/>
                <w:sz w:val="21"/>
                <w:szCs w:val="21"/>
              </w:rPr>
              <w:t>2.21</w:t>
            </w:r>
          </w:p>
        </w:tc>
        <w:tc>
          <w:tcPr>
            <w:tcW w:w="544" w:type="pct"/>
            <w:shd w:val="clear" w:color="auto" w:fill="auto"/>
            <w:vAlign w:val="center"/>
          </w:tcPr>
          <w:p w14:paraId="34B48B8C" w14:textId="2F9FF755" w:rsidR="00DA1333" w:rsidRPr="001F41CD" w:rsidRDefault="00DA1333" w:rsidP="00A5103C">
            <w:pPr>
              <w:spacing w:line="240" w:lineRule="auto"/>
              <w:jc w:val="center"/>
              <w:rPr>
                <w:sz w:val="21"/>
                <w:szCs w:val="21"/>
              </w:rPr>
            </w:pPr>
            <w:r>
              <w:rPr>
                <w:rFonts w:hint="eastAsia"/>
                <w:sz w:val="21"/>
                <w:szCs w:val="21"/>
              </w:rPr>
              <w:t>2.21</w:t>
            </w:r>
          </w:p>
        </w:tc>
        <w:tc>
          <w:tcPr>
            <w:tcW w:w="542" w:type="pct"/>
            <w:shd w:val="clear" w:color="auto" w:fill="auto"/>
            <w:vAlign w:val="bottom"/>
          </w:tcPr>
          <w:p w14:paraId="0D5A507B" w14:textId="0E886ECA" w:rsidR="00DA1333" w:rsidRPr="001F41CD" w:rsidRDefault="00DA1333" w:rsidP="00A5103C">
            <w:pPr>
              <w:spacing w:line="240" w:lineRule="auto"/>
              <w:jc w:val="center"/>
              <w:rPr>
                <w:sz w:val="21"/>
                <w:szCs w:val="21"/>
              </w:rPr>
            </w:pPr>
            <w:r w:rsidRPr="004065B7">
              <w:rPr>
                <w:rFonts w:hint="eastAsia"/>
                <w:sz w:val="21"/>
                <w:szCs w:val="21"/>
              </w:rPr>
              <w:t>0.5179</w:t>
            </w:r>
          </w:p>
        </w:tc>
        <w:tc>
          <w:tcPr>
            <w:tcW w:w="459" w:type="pct"/>
            <w:shd w:val="clear" w:color="auto" w:fill="auto"/>
            <w:vAlign w:val="center"/>
          </w:tcPr>
          <w:p w14:paraId="5CCE3142" w14:textId="3C46A489" w:rsidR="00DA1333" w:rsidRPr="001F41CD" w:rsidRDefault="00DA1333" w:rsidP="00A5103C">
            <w:pPr>
              <w:spacing w:line="240" w:lineRule="auto"/>
              <w:jc w:val="center"/>
              <w:rPr>
                <w:sz w:val="21"/>
                <w:szCs w:val="21"/>
              </w:rPr>
            </w:pPr>
            <w:r>
              <w:rPr>
                <w:rFonts w:hint="eastAsia"/>
                <w:sz w:val="21"/>
                <w:szCs w:val="21"/>
              </w:rPr>
              <w:t>0</w:t>
            </w:r>
          </w:p>
        </w:tc>
        <w:tc>
          <w:tcPr>
            <w:tcW w:w="551" w:type="pct"/>
            <w:shd w:val="clear" w:color="auto" w:fill="auto"/>
            <w:vAlign w:val="bottom"/>
          </w:tcPr>
          <w:p w14:paraId="6D44A21E" w14:textId="7AF88C86" w:rsidR="00DA1333" w:rsidRPr="001F41CD" w:rsidRDefault="00DA1333" w:rsidP="00DA1333">
            <w:pPr>
              <w:spacing w:line="240" w:lineRule="auto"/>
              <w:jc w:val="center"/>
              <w:rPr>
                <w:sz w:val="21"/>
                <w:szCs w:val="21"/>
              </w:rPr>
            </w:pPr>
            <w:r>
              <w:rPr>
                <w:rFonts w:hint="eastAsia"/>
                <w:color w:val="000000"/>
                <w:sz w:val="22"/>
                <w:szCs w:val="22"/>
              </w:rPr>
              <w:t>2.728</w:t>
            </w:r>
          </w:p>
        </w:tc>
        <w:tc>
          <w:tcPr>
            <w:tcW w:w="552" w:type="pct"/>
            <w:shd w:val="clear" w:color="auto" w:fill="auto"/>
            <w:vAlign w:val="bottom"/>
          </w:tcPr>
          <w:p w14:paraId="7D0C3D60" w14:textId="165BC5AF" w:rsidR="00DA1333" w:rsidRPr="001F41CD" w:rsidRDefault="00DA1333" w:rsidP="00A5103C">
            <w:pPr>
              <w:spacing w:line="240" w:lineRule="auto"/>
              <w:jc w:val="center"/>
              <w:rPr>
                <w:sz w:val="21"/>
                <w:szCs w:val="21"/>
              </w:rPr>
            </w:pPr>
            <w:r>
              <w:rPr>
                <w:rFonts w:hint="eastAsia"/>
                <w:color w:val="000000"/>
                <w:sz w:val="22"/>
                <w:szCs w:val="22"/>
              </w:rPr>
              <w:t>2.728</w:t>
            </w:r>
          </w:p>
        </w:tc>
        <w:tc>
          <w:tcPr>
            <w:tcW w:w="570" w:type="pct"/>
            <w:shd w:val="clear" w:color="auto" w:fill="auto"/>
            <w:vAlign w:val="bottom"/>
          </w:tcPr>
          <w:p w14:paraId="599B7C0B" w14:textId="1915BC5A" w:rsidR="00DA1333" w:rsidRPr="001F41CD" w:rsidRDefault="00DA1333" w:rsidP="00A5103C">
            <w:pPr>
              <w:spacing w:line="240" w:lineRule="auto"/>
              <w:jc w:val="center"/>
              <w:rPr>
                <w:sz w:val="21"/>
                <w:szCs w:val="21"/>
              </w:rPr>
            </w:pPr>
            <w:r>
              <w:rPr>
                <w:rFonts w:hint="eastAsia"/>
                <w:sz w:val="21"/>
                <w:szCs w:val="21"/>
              </w:rPr>
              <w:t>+</w:t>
            </w:r>
            <w:r w:rsidRPr="004065B7">
              <w:rPr>
                <w:rFonts w:hint="eastAsia"/>
                <w:sz w:val="21"/>
                <w:szCs w:val="21"/>
              </w:rPr>
              <w:t>0.5179</w:t>
            </w:r>
          </w:p>
        </w:tc>
      </w:tr>
      <w:tr w:rsidR="00DA1333" w:rsidRPr="001F41CD" w14:paraId="297E2D5B" w14:textId="77777777" w:rsidTr="008515A9">
        <w:trPr>
          <w:trHeight w:val="284"/>
          <w:jc w:val="center"/>
        </w:trPr>
        <w:tc>
          <w:tcPr>
            <w:tcW w:w="230" w:type="pct"/>
            <w:vMerge/>
            <w:shd w:val="clear" w:color="auto" w:fill="auto"/>
            <w:vAlign w:val="center"/>
          </w:tcPr>
          <w:p w14:paraId="3F72A7D9" w14:textId="77777777" w:rsidR="00DA1333" w:rsidRPr="001F41CD" w:rsidRDefault="00DA1333" w:rsidP="00A5103C">
            <w:pPr>
              <w:spacing w:line="240" w:lineRule="auto"/>
              <w:jc w:val="center"/>
              <w:rPr>
                <w:sz w:val="21"/>
                <w:szCs w:val="21"/>
              </w:rPr>
            </w:pPr>
          </w:p>
        </w:tc>
        <w:tc>
          <w:tcPr>
            <w:tcW w:w="1009" w:type="pct"/>
            <w:shd w:val="clear" w:color="auto" w:fill="auto"/>
            <w:vAlign w:val="center"/>
          </w:tcPr>
          <w:p w14:paraId="2C9DF67E" w14:textId="2E571DCD" w:rsidR="00DA1333" w:rsidRPr="001F41CD" w:rsidRDefault="00DA1333" w:rsidP="00A5103C">
            <w:pPr>
              <w:spacing w:line="240" w:lineRule="auto"/>
              <w:jc w:val="center"/>
              <w:rPr>
                <w:sz w:val="21"/>
                <w:szCs w:val="21"/>
              </w:rPr>
            </w:pPr>
            <w:r w:rsidRPr="001F41CD">
              <w:rPr>
                <w:sz w:val="21"/>
                <w:szCs w:val="21"/>
              </w:rPr>
              <w:t>TP</w:t>
            </w:r>
          </w:p>
        </w:tc>
        <w:tc>
          <w:tcPr>
            <w:tcW w:w="543" w:type="pct"/>
            <w:shd w:val="clear" w:color="auto" w:fill="auto"/>
            <w:vAlign w:val="center"/>
          </w:tcPr>
          <w:p w14:paraId="4305FE44" w14:textId="4C255D8A" w:rsidR="00DA1333" w:rsidRPr="001F41CD" w:rsidRDefault="00DA1333" w:rsidP="00A5103C">
            <w:pPr>
              <w:spacing w:line="240" w:lineRule="auto"/>
              <w:jc w:val="center"/>
              <w:rPr>
                <w:sz w:val="21"/>
                <w:szCs w:val="21"/>
              </w:rPr>
            </w:pPr>
            <w:r>
              <w:rPr>
                <w:rFonts w:hint="eastAsia"/>
                <w:sz w:val="21"/>
                <w:szCs w:val="21"/>
              </w:rPr>
              <w:t>0.089</w:t>
            </w:r>
          </w:p>
        </w:tc>
        <w:tc>
          <w:tcPr>
            <w:tcW w:w="544" w:type="pct"/>
            <w:shd w:val="clear" w:color="auto" w:fill="auto"/>
            <w:vAlign w:val="center"/>
          </w:tcPr>
          <w:p w14:paraId="57F83CE9" w14:textId="26E03925" w:rsidR="00DA1333" w:rsidRPr="001F41CD" w:rsidRDefault="00DA1333" w:rsidP="00A5103C">
            <w:pPr>
              <w:spacing w:line="240" w:lineRule="auto"/>
              <w:jc w:val="center"/>
              <w:rPr>
                <w:sz w:val="21"/>
                <w:szCs w:val="21"/>
              </w:rPr>
            </w:pPr>
            <w:r>
              <w:rPr>
                <w:rFonts w:hint="eastAsia"/>
                <w:sz w:val="21"/>
                <w:szCs w:val="21"/>
              </w:rPr>
              <w:t>0.089</w:t>
            </w:r>
          </w:p>
        </w:tc>
        <w:tc>
          <w:tcPr>
            <w:tcW w:w="542" w:type="pct"/>
            <w:shd w:val="clear" w:color="auto" w:fill="auto"/>
            <w:vAlign w:val="center"/>
          </w:tcPr>
          <w:p w14:paraId="6945980D" w14:textId="020AB9FF" w:rsidR="00DA1333" w:rsidRPr="001F41CD" w:rsidRDefault="00DA1333" w:rsidP="00A5103C">
            <w:pPr>
              <w:spacing w:line="240" w:lineRule="auto"/>
              <w:jc w:val="center"/>
              <w:rPr>
                <w:sz w:val="21"/>
                <w:szCs w:val="21"/>
              </w:rPr>
            </w:pPr>
            <w:r w:rsidRPr="004065B7">
              <w:rPr>
                <w:sz w:val="21"/>
                <w:szCs w:val="21"/>
              </w:rPr>
              <w:t>0.11019</w:t>
            </w:r>
          </w:p>
        </w:tc>
        <w:tc>
          <w:tcPr>
            <w:tcW w:w="459" w:type="pct"/>
            <w:shd w:val="clear" w:color="auto" w:fill="auto"/>
            <w:vAlign w:val="center"/>
          </w:tcPr>
          <w:p w14:paraId="2DE709A9" w14:textId="7D230198" w:rsidR="00DA1333" w:rsidRPr="001F41CD" w:rsidRDefault="00DA1333" w:rsidP="00A5103C">
            <w:pPr>
              <w:spacing w:line="240" w:lineRule="auto"/>
              <w:jc w:val="center"/>
              <w:rPr>
                <w:sz w:val="21"/>
                <w:szCs w:val="21"/>
              </w:rPr>
            </w:pPr>
            <w:r>
              <w:rPr>
                <w:rFonts w:hint="eastAsia"/>
                <w:sz w:val="21"/>
                <w:szCs w:val="21"/>
              </w:rPr>
              <w:t>0</w:t>
            </w:r>
          </w:p>
        </w:tc>
        <w:tc>
          <w:tcPr>
            <w:tcW w:w="551" w:type="pct"/>
            <w:shd w:val="clear" w:color="auto" w:fill="auto"/>
            <w:vAlign w:val="bottom"/>
          </w:tcPr>
          <w:p w14:paraId="136A5131" w14:textId="5BEE8BE5" w:rsidR="00DA1333" w:rsidRPr="001F41CD" w:rsidRDefault="00DA1333" w:rsidP="00DA1333">
            <w:pPr>
              <w:spacing w:line="240" w:lineRule="auto"/>
              <w:jc w:val="center"/>
              <w:rPr>
                <w:sz w:val="21"/>
                <w:szCs w:val="21"/>
              </w:rPr>
            </w:pPr>
            <w:r>
              <w:rPr>
                <w:rFonts w:hint="eastAsia"/>
                <w:color w:val="000000"/>
                <w:sz w:val="22"/>
                <w:szCs w:val="22"/>
              </w:rPr>
              <w:t>0.2</w:t>
            </w:r>
          </w:p>
        </w:tc>
        <w:tc>
          <w:tcPr>
            <w:tcW w:w="552" w:type="pct"/>
            <w:shd w:val="clear" w:color="auto" w:fill="auto"/>
            <w:vAlign w:val="bottom"/>
          </w:tcPr>
          <w:p w14:paraId="70B99280" w14:textId="59BB88D7" w:rsidR="00DA1333" w:rsidRPr="001F41CD" w:rsidRDefault="00DA1333" w:rsidP="00A5103C">
            <w:pPr>
              <w:spacing w:line="240" w:lineRule="auto"/>
              <w:jc w:val="center"/>
              <w:rPr>
                <w:sz w:val="21"/>
                <w:szCs w:val="21"/>
              </w:rPr>
            </w:pPr>
            <w:r>
              <w:rPr>
                <w:rFonts w:hint="eastAsia"/>
                <w:color w:val="000000"/>
                <w:sz w:val="22"/>
                <w:szCs w:val="22"/>
              </w:rPr>
              <w:t>0.2</w:t>
            </w:r>
          </w:p>
        </w:tc>
        <w:tc>
          <w:tcPr>
            <w:tcW w:w="570" w:type="pct"/>
            <w:shd w:val="clear" w:color="auto" w:fill="auto"/>
            <w:vAlign w:val="center"/>
          </w:tcPr>
          <w:p w14:paraId="1A362034" w14:textId="71E78D41" w:rsidR="00DA1333" w:rsidRPr="001F41CD" w:rsidRDefault="00DA1333" w:rsidP="00A5103C">
            <w:pPr>
              <w:spacing w:line="240" w:lineRule="auto"/>
              <w:jc w:val="center"/>
              <w:rPr>
                <w:sz w:val="21"/>
                <w:szCs w:val="21"/>
              </w:rPr>
            </w:pPr>
            <w:r>
              <w:rPr>
                <w:rFonts w:hint="eastAsia"/>
                <w:sz w:val="21"/>
                <w:szCs w:val="21"/>
              </w:rPr>
              <w:t>+</w:t>
            </w:r>
            <w:r w:rsidRPr="004065B7">
              <w:rPr>
                <w:sz w:val="21"/>
                <w:szCs w:val="21"/>
              </w:rPr>
              <w:t>0.11019</w:t>
            </w:r>
          </w:p>
        </w:tc>
      </w:tr>
      <w:tr w:rsidR="00960894" w:rsidRPr="001F41CD" w14:paraId="5012D1A8" w14:textId="77777777" w:rsidTr="00DA1333">
        <w:trPr>
          <w:trHeight w:val="284"/>
          <w:jc w:val="center"/>
        </w:trPr>
        <w:tc>
          <w:tcPr>
            <w:tcW w:w="230" w:type="pct"/>
            <w:vMerge/>
            <w:shd w:val="clear" w:color="auto" w:fill="auto"/>
            <w:vAlign w:val="center"/>
          </w:tcPr>
          <w:p w14:paraId="44E5C2F3" w14:textId="77777777" w:rsidR="00960894" w:rsidRPr="001F41CD" w:rsidRDefault="00960894" w:rsidP="00A5103C">
            <w:pPr>
              <w:spacing w:line="240" w:lineRule="auto"/>
              <w:jc w:val="center"/>
              <w:rPr>
                <w:sz w:val="21"/>
                <w:szCs w:val="21"/>
              </w:rPr>
            </w:pPr>
          </w:p>
        </w:tc>
        <w:tc>
          <w:tcPr>
            <w:tcW w:w="1009" w:type="pct"/>
            <w:shd w:val="clear" w:color="auto" w:fill="auto"/>
            <w:vAlign w:val="center"/>
          </w:tcPr>
          <w:p w14:paraId="3D74BAF8" w14:textId="5A41EA2C" w:rsidR="00960894" w:rsidRPr="001F41CD" w:rsidRDefault="00960894" w:rsidP="00A5103C">
            <w:pPr>
              <w:spacing w:line="240" w:lineRule="auto"/>
              <w:jc w:val="center"/>
              <w:rPr>
                <w:sz w:val="21"/>
                <w:szCs w:val="21"/>
              </w:rPr>
            </w:pPr>
            <w:r>
              <w:rPr>
                <w:rFonts w:hint="eastAsia"/>
                <w:sz w:val="21"/>
                <w:szCs w:val="21"/>
              </w:rPr>
              <w:t>TN*</w:t>
            </w:r>
          </w:p>
        </w:tc>
        <w:tc>
          <w:tcPr>
            <w:tcW w:w="543" w:type="pct"/>
            <w:shd w:val="clear" w:color="auto" w:fill="auto"/>
            <w:vAlign w:val="center"/>
          </w:tcPr>
          <w:p w14:paraId="42359C01" w14:textId="528BD33F" w:rsidR="00960894" w:rsidRDefault="00960894" w:rsidP="00A5103C">
            <w:pPr>
              <w:spacing w:line="240" w:lineRule="auto"/>
              <w:jc w:val="center"/>
              <w:rPr>
                <w:sz w:val="21"/>
                <w:szCs w:val="21"/>
              </w:rPr>
            </w:pPr>
            <w:r>
              <w:rPr>
                <w:rFonts w:hint="eastAsia"/>
                <w:sz w:val="21"/>
                <w:szCs w:val="21"/>
              </w:rPr>
              <w:t>2.573</w:t>
            </w:r>
          </w:p>
        </w:tc>
        <w:tc>
          <w:tcPr>
            <w:tcW w:w="544" w:type="pct"/>
            <w:shd w:val="clear" w:color="auto" w:fill="auto"/>
            <w:vAlign w:val="center"/>
          </w:tcPr>
          <w:p w14:paraId="1DAE9906" w14:textId="38D5DDDB" w:rsidR="00960894" w:rsidRDefault="00960894" w:rsidP="00A5103C">
            <w:pPr>
              <w:spacing w:line="240" w:lineRule="auto"/>
              <w:jc w:val="center"/>
              <w:rPr>
                <w:sz w:val="21"/>
                <w:szCs w:val="21"/>
              </w:rPr>
            </w:pPr>
            <w:r>
              <w:rPr>
                <w:rFonts w:hint="eastAsia"/>
                <w:sz w:val="21"/>
                <w:szCs w:val="21"/>
              </w:rPr>
              <w:t>/</w:t>
            </w:r>
          </w:p>
        </w:tc>
        <w:tc>
          <w:tcPr>
            <w:tcW w:w="542" w:type="pct"/>
            <w:shd w:val="clear" w:color="auto" w:fill="auto"/>
            <w:vAlign w:val="center"/>
          </w:tcPr>
          <w:p w14:paraId="4E3139AB" w14:textId="708E1BAA" w:rsidR="00960894" w:rsidRPr="001F41CD" w:rsidRDefault="00960894" w:rsidP="00A5103C">
            <w:pPr>
              <w:spacing w:line="240" w:lineRule="auto"/>
              <w:jc w:val="center"/>
              <w:rPr>
                <w:sz w:val="21"/>
                <w:szCs w:val="21"/>
              </w:rPr>
            </w:pPr>
            <w:r w:rsidRPr="004065B7">
              <w:rPr>
                <w:sz w:val="21"/>
                <w:szCs w:val="21"/>
              </w:rPr>
              <w:t>0.6802</w:t>
            </w:r>
          </w:p>
        </w:tc>
        <w:tc>
          <w:tcPr>
            <w:tcW w:w="459" w:type="pct"/>
            <w:shd w:val="clear" w:color="auto" w:fill="auto"/>
            <w:vAlign w:val="center"/>
          </w:tcPr>
          <w:p w14:paraId="517E41B1" w14:textId="43011EA7" w:rsidR="00960894" w:rsidRPr="001F41CD" w:rsidRDefault="00960894" w:rsidP="00A5103C">
            <w:pPr>
              <w:spacing w:line="240" w:lineRule="auto"/>
              <w:jc w:val="center"/>
              <w:rPr>
                <w:sz w:val="21"/>
                <w:szCs w:val="21"/>
              </w:rPr>
            </w:pPr>
            <w:r>
              <w:rPr>
                <w:rFonts w:hint="eastAsia"/>
                <w:sz w:val="21"/>
                <w:szCs w:val="21"/>
              </w:rPr>
              <w:t>0</w:t>
            </w:r>
          </w:p>
        </w:tc>
        <w:tc>
          <w:tcPr>
            <w:tcW w:w="551" w:type="pct"/>
            <w:shd w:val="clear" w:color="auto" w:fill="auto"/>
            <w:vAlign w:val="center"/>
          </w:tcPr>
          <w:p w14:paraId="73AB04B4" w14:textId="019E5978" w:rsidR="00960894" w:rsidRPr="001F41CD" w:rsidRDefault="00960894" w:rsidP="00A5103C">
            <w:pPr>
              <w:spacing w:line="240" w:lineRule="auto"/>
              <w:jc w:val="center"/>
              <w:rPr>
                <w:sz w:val="21"/>
                <w:szCs w:val="21"/>
              </w:rPr>
            </w:pPr>
            <w:r>
              <w:rPr>
                <w:rFonts w:hint="eastAsia"/>
                <w:sz w:val="21"/>
                <w:szCs w:val="21"/>
              </w:rPr>
              <w:t>3.253</w:t>
            </w:r>
          </w:p>
        </w:tc>
        <w:tc>
          <w:tcPr>
            <w:tcW w:w="552" w:type="pct"/>
            <w:shd w:val="clear" w:color="auto" w:fill="auto"/>
            <w:vAlign w:val="center"/>
          </w:tcPr>
          <w:p w14:paraId="02E072B1" w14:textId="0E9124BE" w:rsidR="00960894" w:rsidRPr="001F41CD" w:rsidRDefault="00960894" w:rsidP="00A5103C">
            <w:pPr>
              <w:spacing w:line="240" w:lineRule="auto"/>
              <w:jc w:val="center"/>
              <w:rPr>
                <w:sz w:val="21"/>
                <w:szCs w:val="21"/>
              </w:rPr>
            </w:pPr>
            <w:r>
              <w:rPr>
                <w:rFonts w:hint="eastAsia"/>
                <w:sz w:val="21"/>
                <w:szCs w:val="21"/>
              </w:rPr>
              <w:t>3.253</w:t>
            </w:r>
          </w:p>
        </w:tc>
        <w:tc>
          <w:tcPr>
            <w:tcW w:w="570" w:type="pct"/>
            <w:shd w:val="clear" w:color="auto" w:fill="auto"/>
            <w:vAlign w:val="center"/>
          </w:tcPr>
          <w:p w14:paraId="779CA92B" w14:textId="5B22D82B" w:rsidR="00960894" w:rsidRPr="001F41CD" w:rsidRDefault="00960894" w:rsidP="00A5103C">
            <w:pPr>
              <w:spacing w:line="240" w:lineRule="auto"/>
              <w:jc w:val="center"/>
              <w:rPr>
                <w:sz w:val="21"/>
                <w:szCs w:val="21"/>
              </w:rPr>
            </w:pPr>
            <w:r>
              <w:rPr>
                <w:rFonts w:hint="eastAsia"/>
                <w:sz w:val="21"/>
                <w:szCs w:val="21"/>
              </w:rPr>
              <w:t>+</w:t>
            </w:r>
            <w:r w:rsidRPr="004065B7">
              <w:rPr>
                <w:sz w:val="21"/>
                <w:szCs w:val="21"/>
              </w:rPr>
              <w:t>0.6802</w:t>
            </w:r>
          </w:p>
        </w:tc>
      </w:tr>
      <w:tr w:rsidR="00960894" w:rsidRPr="001F41CD" w14:paraId="3C715602" w14:textId="77777777" w:rsidTr="00DA1333">
        <w:trPr>
          <w:trHeight w:val="284"/>
          <w:jc w:val="center"/>
        </w:trPr>
        <w:tc>
          <w:tcPr>
            <w:tcW w:w="230" w:type="pct"/>
            <w:vMerge/>
            <w:shd w:val="clear" w:color="auto" w:fill="auto"/>
            <w:vAlign w:val="center"/>
          </w:tcPr>
          <w:p w14:paraId="05865EDD" w14:textId="77777777" w:rsidR="00960894" w:rsidRPr="001F41CD" w:rsidRDefault="00960894" w:rsidP="00A5103C">
            <w:pPr>
              <w:spacing w:line="240" w:lineRule="auto"/>
              <w:jc w:val="center"/>
              <w:rPr>
                <w:sz w:val="21"/>
                <w:szCs w:val="21"/>
              </w:rPr>
            </w:pPr>
          </w:p>
        </w:tc>
        <w:tc>
          <w:tcPr>
            <w:tcW w:w="1009" w:type="pct"/>
            <w:shd w:val="clear" w:color="auto" w:fill="auto"/>
            <w:vAlign w:val="center"/>
          </w:tcPr>
          <w:p w14:paraId="0EF1F990" w14:textId="2DC18642" w:rsidR="00960894" w:rsidRDefault="00960894" w:rsidP="00A5103C">
            <w:pPr>
              <w:spacing w:line="240" w:lineRule="auto"/>
              <w:jc w:val="center"/>
              <w:rPr>
                <w:sz w:val="21"/>
                <w:szCs w:val="21"/>
              </w:rPr>
            </w:pPr>
            <w:r>
              <w:rPr>
                <w:rFonts w:hint="eastAsia"/>
                <w:sz w:val="21"/>
                <w:szCs w:val="21"/>
              </w:rPr>
              <w:t>动植物油</w:t>
            </w:r>
            <w:r>
              <w:rPr>
                <w:rFonts w:hint="eastAsia"/>
                <w:sz w:val="21"/>
                <w:szCs w:val="21"/>
              </w:rPr>
              <w:t>*</w:t>
            </w:r>
          </w:p>
        </w:tc>
        <w:tc>
          <w:tcPr>
            <w:tcW w:w="543" w:type="pct"/>
            <w:shd w:val="clear" w:color="auto" w:fill="auto"/>
            <w:vAlign w:val="center"/>
          </w:tcPr>
          <w:p w14:paraId="73FFC268" w14:textId="5933F1F3" w:rsidR="00960894" w:rsidRDefault="00960894" w:rsidP="00A5103C">
            <w:pPr>
              <w:spacing w:line="240" w:lineRule="auto"/>
              <w:jc w:val="center"/>
              <w:rPr>
                <w:sz w:val="21"/>
                <w:szCs w:val="21"/>
              </w:rPr>
            </w:pPr>
            <w:r>
              <w:rPr>
                <w:rFonts w:hint="eastAsia"/>
                <w:sz w:val="21"/>
                <w:szCs w:val="21"/>
              </w:rPr>
              <w:t>0.429</w:t>
            </w:r>
          </w:p>
        </w:tc>
        <w:tc>
          <w:tcPr>
            <w:tcW w:w="544" w:type="pct"/>
            <w:shd w:val="clear" w:color="auto" w:fill="auto"/>
            <w:vAlign w:val="center"/>
          </w:tcPr>
          <w:p w14:paraId="35D1F95B" w14:textId="7FACE795" w:rsidR="00960894" w:rsidRDefault="00960894" w:rsidP="00A5103C">
            <w:pPr>
              <w:spacing w:line="240" w:lineRule="auto"/>
              <w:jc w:val="center"/>
              <w:rPr>
                <w:sz w:val="21"/>
                <w:szCs w:val="21"/>
              </w:rPr>
            </w:pPr>
            <w:r>
              <w:rPr>
                <w:rFonts w:hint="eastAsia"/>
                <w:sz w:val="21"/>
                <w:szCs w:val="21"/>
              </w:rPr>
              <w:t>/</w:t>
            </w:r>
          </w:p>
        </w:tc>
        <w:tc>
          <w:tcPr>
            <w:tcW w:w="542" w:type="pct"/>
            <w:shd w:val="clear" w:color="auto" w:fill="auto"/>
            <w:vAlign w:val="center"/>
          </w:tcPr>
          <w:p w14:paraId="5357EF59" w14:textId="79C01DBE" w:rsidR="00960894" w:rsidRPr="004065B7" w:rsidRDefault="00960894" w:rsidP="00A5103C">
            <w:pPr>
              <w:spacing w:line="240" w:lineRule="auto"/>
              <w:jc w:val="center"/>
              <w:rPr>
                <w:sz w:val="21"/>
                <w:szCs w:val="21"/>
              </w:rPr>
            </w:pPr>
            <w:r w:rsidRPr="004065B7">
              <w:rPr>
                <w:sz w:val="21"/>
                <w:szCs w:val="21"/>
              </w:rPr>
              <w:t>0.0856</w:t>
            </w:r>
          </w:p>
        </w:tc>
        <w:tc>
          <w:tcPr>
            <w:tcW w:w="459" w:type="pct"/>
            <w:shd w:val="clear" w:color="auto" w:fill="auto"/>
          </w:tcPr>
          <w:p w14:paraId="6F861A9F" w14:textId="34E40872" w:rsidR="00960894" w:rsidRPr="001F41CD" w:rsidRDefault="00960894" w:rsidP="00A5103C">
            <w:pPr>
              <w:spacing w:line="240" w:lineRule="auto"/>
              <w:jc w:val="center"/>
              <w:rPr>
                <w:sz w:val="21"/>
                <w:szCs w:val="21"/>
              </w:rPr>
            </w:pPr>
            <w:r w:rsidRPr="00CF1B65">
              <w:rPr>
                <w:rFonts w:hint="eastAsia"/>
                <w:sz w:val="21"/>
                <w:szCs w:val="21"/>
              </w:rPr>
              <w:t>0</w:t>
            </w:r>
          </w:p>
        </w:tc>
        <w:tc>
          <w:tcPr>
            <w:tcW w:w="551" w:type="pct"/>
            <w:shd w:val="clear" w:color="auto" w:fill="auto"/>
            <w:vAlign w:val="center"/>
          </w:tcPr>
          <w:p w14:paraId="06B8382E" w14:textId="32DB0EA3" w:rsidR="00960894" w:rsidRPr="001F41CD" w:rsidRDefault="00960894" w:rsidP="00A5103C">
            <w:pPr>
              <w:spacing w:line="240" w:lineRule="auto"/>
              <w:jc w:val="center"/>
              <w:rPr>
                <w:sz w:val="21"/>
                <w:szCs w:val="21"/>
              </w:rPr>
            </w:pPr>
            <w:r>
              <w:rPr>
                <w:rFonts w:hint="eastAsia"/>
                <w:sz w:val="21"/>
                <w:szCs w:val="21"/>
              </w:rPr>
              <w:t>0.515</w:t>
            </w:r>
          </w:p>
        </w:tc>
        <w:tc>
          <w:tcPr>
            <w:tcW w:w="552" w:type="pct"/>
            <w:shd w:val="clear" w:color="auto" w:fill="auto"/>
            <w:vAlign w:val="center"/>
          </w:tcPr>
          <w:p w14:paraId="644FFE45" w14:textId="713B4F8F" w:rsidR="00960894" w:rsidRPr="001F41CD" w:rsidRDefault="00960894" w:rsidP="00A5103C">
            <w:pPr>
              <w:spacing w:line="240" w:lineRule="auto"/>
              <w:jc w:val="center"/>
              <w:rPr>
                <w:sz w:val="21"/>
                <w:szCs w:val="21"/>
              </w:rPr>
            </w:pPr>
            <w:r>
              <w:rPr>
                <w:rFonts w:hint="eastAsia"/>
                <w:sz w:val="21"/>
                <w:szCs w:val="21"/>
              </w:rPr>
              <w:t>0.515</w:t>
            </w:r>
          </w:p>
        </w:tc>
        <w:tc>
          <w:tcPr>
            <w:tcW w:w="570" w:type="pct"/>
            <w:shd w:val="clear" w:color="auto" w:fill="auto"/>
            <w:vAlign w:val="center"/>
          </w:tcPr>
          <w:p w14:paraId="6BDA9ACB" w14:textId="62CBD67D" w:rsidR="00960894" w:rsidRPr="001F41CD" w:rsidRDefault="00960894" w:rsidP="00A5103C">
            <w:pPr>
              <w:spacing w:line="240" w:lineRule="auto"/>
              <w:jc w:val="center"/>
              <w:rPr>
                <w:sz w:val="21"/>
                <w:szCs w:val="21"/>
              </w:rPr>
            </w:pPr>
            <w:r>
              <w:rPr>
                <w:rFonts w:hint="eastAsia"/>
                <w:sz w:val="21"/>
                <w:szCs w:val="21"/>
              </w:rPr>
              <w:t>+</w:t>
            </w:r>
            <w:r w:rsidRPr="004065B7">
              <w:rPr>
                <w:sz w:val="21"/>
                <w:szCs w:val="21"/>
              </w:rPr>
              <w:t>0.0856</w:t>
            </w:r>
          </w:p>
        </w:tc>
      </w:tr>
      <w:tr w:rsidR="00960894" w:rsidRPr="001F41CD" w14:paraId="756AD2D2" w14:textId="77777777" w:rsidTr="00DA1333">
        <w:trPr>
          <w:trHeight w:val="284"/>
          <w:jc w:val="center"/>
        </w:trPr>
        <w:tc>
          <w:tcPr>
            <w:tcW w:w="230" w:type="pct"/>
            <w:vMerge/>
            <w:shd w:val="clear" w:color="auto" w:fill="auto"/>
            <w:vAlign w:val="center"/>
          </w:tcPr>
          <w:p w14:paraId="689EB3F4" w14:textId="77777777" w:rsidR="00960894" w:rsidRPr="001F41CD" w:rsidRDefault="00960894" w:rsidP="00A5103C">
            <w:pPr>
              <w:spacing w:line="240" w:lineRule="auto"/>
              <w:jc w:val="center"/>
              <w:rPr>
                <w:sz w:val="21"/>
                <w:szCs w:val="21"/>
              </w:rPr>
            </w:pPr>
          </w:p>
        </w:tc>
        <w:tc>
          <w:tcPr>
            <w:tcW w:w="1009" w:type="pct"/>
            <w:shd w:val="clear" w:color="auto" w:fill="auto"/>
            <w:vAlign w:val="center"/>
          </w:tcPr>
          <w:p w14:paraId="2B6A84D0" w14:textId="450BF8E5" w:rsidR="00960894" w:rsidRPr="001F41CD" w:rsidRDefault="00960894" w:rsidP="00A5103C">
            <w:pPr>
              <w:spacing w:line="240" w:lineRule="auto"/>
              <w:jc w:val="center"/>
              <w:rPr>
                <w:sz w:val="21"/>
                <w:szCs w:val="21"/>
              </w:rPr>
            </w:pPr>
            <w:r>
              <w:rPr>
                <w:rFonts w:hint="eastAsia"/>
                <w:sz w:val="21"/>
                <w:szCs w:val="21"/>
              </w:rPr>
              <w:t>Hg</w:t>
            </w:r>
          </w:p>
        </w:tc>
        <w:tc>
          <w:tcPr>
            <w:tcW w:w="543" w:type="pct"/>
            <w:shd w:val="clear" w:color="auto" w:fill="auto"/>
            <w:vAlign w:val="center"/>
          </w:tcPr>
          <w:p w14:paraId="3075EBFE" w14:textId="50825877" w:rsidR="00960894" w:rsidRPr="001F41CD" w:rsidRDefault="00960894" w:rsidP="00A5103C">
            <w:pPr>
              <w:spacing w:line="240" w:lineRule="auto"/>
              <w:jc w:val="center"/>
              <w:rPr>
                <w:sz w:val="21"/>
                <w:szCs w:val="21"/>
              </w:rPr>
            </w:pPr>
            <w:r>
              <w:rPr>
                <w:rFonts w:hint="eastAsia"/>
                <w:sz w:val="21"/>
                <w:szCs w:val="21"/>
              </w:rPr>
              <w:t>3.01E-05</w:t>
            </w:r>
          </w:p>
        </w:tc>
        <w:tc>
          <w:tcPr>
            <w:tcW w:w="544" w:type="pct"/>
            <w:shd w:val="clear" w:color="auto" w:fill="auto"/>
            <w:vAlign w:val="center"/>
          </w:tcPr>
          <w:p w14:paraId="36EB2D3D" w14:textId="61BE1CBD" w:rsidR="00960894" w:rsidRPr="001F41CD" w:rsidRDefault="00960894" w:rsidP="00A5103C">
            <w:pPr>
              <w:spacing w:line="240" w:lineRule="auto"/>
              <w:jc w:val="center"/>
              <w:rPr>
                <w:sz w:val="21"/>
                <w:szCs w:val="21"/>
              </w:rPr>
            </w:pPr>
            <w:r>
              <w:rPr>
                <w:rFonts w:hint="eastAsia"/>
                <w:sz w:val="21"/>
                <w:szCs w:val="21"/>
              </w:rPr>
              <w:t>/</w:t>
            </w:r>
          </w:p>
        </w:tc>
        <w:tc>
          <w:tcPr>
            <w:tcW w:w="542" w:type="pct"/>
            <w:shd w:val="clear" w:color="auto" w:fill="auto"/>
            <w:vAlign w:val="center"/>
          </w:tcPr>
          <w:p w14:paraId="77335F50" w14:textId="7E711B46" w:rsidR="00960894" w:rsidRPr="001F41CD" w:rsidRDefault="00960894" w:rsidP="00A5103C">
            <w:pPr>
              <w:spacing w:line="240" w:lineRule="auto"/>
              <w:jc w:val="center"/>
              <w:rPr>
                <w:sz w:val="21"/>
                <w:szCs w:val="21"/>
              </w:rPr>
            </w:pPr>
            <w:r>
              <w:rPr>
                <w:rFonts w:hint="eastAsia"/>
                <w:sz w:val="21"/>
                <w:szCs w:val="21"/>
              </w:rPr>
              <w:t>0</w:t>
            </w:r>
          </w:p>
        </w:tc>
        <w:tc>
          <w:tcPr>
            <w:tcW w:w="459" w:type="pct"/>
            <w:shd w:val="clear" w:color="auto" w:fill="auto"/>
          </w:tcPr>
          <w:p w14:paraId="08DC7E52" w14:textId="2B24D575" w:rsidR="00960894" w:rsidRPr="001F41CD" w:rsidRDefault="00960894" w:rsidP="00A5103C">
            <w:pPr>
              <w:spacing w:line="240" w:lineRule="auto"/>
              <w:jc w:val="center"/>
              <w:rPr>
                <w:sz w:val="21"/>
                <w:szCs w:val="21"/>
              </w:rPr>
            </w:pPr>
            <w:r w:rsidRPr="00CF1B65">
              <w:rPr>
                <w:rFonts w:hint="eastAsia"/>
                <w:sz w:val="21"/>
                <w:szCs w:val="21"/>
              </w:rPr>
              <w:t>0</w:t>
            </w:r>
          </w:p>
        </w:tc>
        <w:tc>
          <w:tcPr>
            <w:tcW w:w="551" w:type="pct"/>
            <w:shd w:val="clear" w:color="auto" w:fill="auto"/>
            <w:vAlign w:val="center"/>
          </w:tcPr>
          <w:p w14:paraId="0DE6C5D1" w14:textId="36527E8F" w:rsidR="00960894" w:rsidRPr="001F41CD" w:rsidRDefault="00960894" w:rsidP="00A5103C">
            <w:pPr>
              <w:spacing w:line="240" w:lineRule="auto"/>
              <w:jc w:val="center"/>
              <w:rPr>
                <w:sz w:val="21"/>
                <w:szCs w:val="21"/>
              </w:rPr>
            </w:pPr>
            <w:r>
              <w:rPr>
                <w:rFonts w:hint="eastAsia"/>
                <w:sz w:val="21"/>
                <w:szCs w:val="21"/>
              </w:rPr>
              <w:t>3.01E-05</w:t>
            </w:r>
          </w:p>
        </w:tc>
        <w:tc>
          <w:tcPr>
            <w:tcW w:w="552" w:type="pct"/>
            <w:shd w:val="clear" w:color="auto" w:fill="auto"/>
            <w:vAlign w:val="center"/>
          </w:tcPr>
          <w:p w14:paraId="693F94FA" w14:textId="44000C4B" w:rsidR="00960894" w:rsidRPr="001F41CD" w:rsidRDefault="00960894" w:rsidP="00A5103C">
            <w:pPr>
              <w:spacing w:line="240" w:lineRule="auto"/>
              <w:jc w:val="center"/>
              <w:rPr>
                <w:sz w:val="21"/>
                <w:szCs w:val="21"/>
              </w:rPr>
            </w:pPr>
            <w:r>
              <w:rPr>
                <w:rFonts w:hint="eastAsia"/>
                <w:sz w:val="21"/>
                <w:szCs w:val="21"/>
              </w:rPr>
              <w:t>3.01E-05</w:t>
            </w:r>
          </w:p>
        </w:tc>
        <w:tc>
          <w:tcPr>
            <w:tcW w:w="570" w:type="pct"/>
            <w:shd w:val="clear" w:color="auto" w:fill="auto"/>
            <w:vAlign w:val="center"/>
          </w:tcPr>
          <w:p w14:paraId="4743218C" w14:textId="77777777" w:rsidR="00960894" w:rsidRPr="001F41CD" w:rsidRDefault="00960894" w:rsidP="00A5103C">
            <w:pPr>
              <w:spacing w:line="240" w:lineRule="auto"/>
              <w:jc w:val="center"/>
              <w:rPr>
                <w:sz w:val="21"/>
                <w:szCs w:val="21"/>
              </w:rPr>
            </w:pPr>
          </w:p>
        </w:tc>
      </w:tr>
      <w:tr w:rsidR="00960894" w:rsidRPr="001F41CD" w14:paraId="013E9E65" w14:textId="77777777" w:rsidTr="00DA1333">
        <w:trPr>
          <w:trHeight w:val="284"/>
          <w:jc w:val="center"/>
        </w:trPr>
        <w:tc>
          <w:tcPr>
            <w:tcW w:w="230" w:type="pct"/>
            <w:vMerge/>
            <w:shd w:val="clear" w:color="auto" w:fill="auto"/>
            <w:vAlign w:val="center"/>
          </w:tcPr>
          <w:p w14:paraId="1E26AFC3" w14:textId="77777777" w:rsidR="00960894" w:rsidRPr="001F41CD" w:rsidRDefault="00960894" w:rsidP="00A5103C">
            <w:pPr>
              <w:spacing w:line="240" w:lineRule="auto"/>
              <w:jc w:val="center"/>
              <w:rPr>
                <w:sz w:val="21"/>
                <w:szCs w:val="21"/>
              </w:rPr>
            </w:pPr>
          </w:p>
        </w:tc>
        <w:tc>
          <w:tcPr>
            <w:tcW w:w="1009" w:type="pct"/>
            <w:shd w:val="clear" w:color="auto" w:fill="auto"/>
            <w:vAlign w:val="center"/>
          </w:tcPr>
          <w:p w14:paraId="4D318DDA" w14:textId="26B36B5C" w:rsidR="00960894" w:rsidRPr="001F41CD" w:rsidRDefault="00960894" w:rsidP="00A5103C">
            <w:pPr>
              <w:spacing w:line="240" w:lineRule="auto"/>
              <w:jc w:val="center"/>
              <w:rPr>
                <w:sz w:val="21"/>
                <w:szCs w:val="21"/>
              </w:rPr>
            </w:pPr>
            <w:r>
              <w:rPr>
                <w:rFonts w:hint="eastAsia"/>
                <w:sz w:val="21"/>
                <w:szCs w:val="21"/>
              </w:rPr>
              <w:t>Cd</w:t>
            </w:r>
          </w:p>
        </w:tc>
        <w:tc>
          <w:tcPr>
            <w:tcW w:w="543" w:type="pct"/>
            <w:shd w:val="clear" w:color="auto" w:fill="auto"/>
            <w:vAlign w:val="center"/>
          </w:tcPr>
          <w:p w14:paraId="011BBF03" w14:textId="3DA96A68" w:rsidR="00960894" w:rsidRPr="001F41CD" w:rsidRDefault="00960894" w:rsidP="00A5103C">
            <w:pPr>
              <w:spacing w:line="240" w:lineRule="auto"/>
              <w:jc w:val="center"/>
              <w:rPr>
                <w:sz w:val="21"/>
                <w:szCs w:val="21"/>
              </w:rPr>
            </w:pPr>
            <w:r>
              <w:rPr>
                <w:rFonts w:hint="eastAsia"/>
                <w:sz w:val="21"/>
                <w:szCs w:val="21"/>
              </w:rPr>
              <w:t>1.51</w:t>
            </w:r>
            <w:r w:rsidRPr="00C023A7">
              <w:rPr>
                <w:rFonts w:hint="eastAsia"/>
                <w:sz w:val="21"/>
                <w:szCs w:val="21"/>
              </w:rPr>
              <w:t>E-0</w:t>
            </w:r>
            <w:r>
              <w:rPr>
                <w:rFonts w:hint="eastAsia"/>
                <w:sz w:val="21"/>
                <w:szCs w:val="21"/>
              </w:rPr>
              <w:t>4</w:t>
            </w:r>
          </w:p>
        </w:tc>
        <w:tc>
          <w:tcPr>
            <w:tcW w:w="544" w:type="pct"/>
            <w:shd w:val="clear" w:color="auto" w:fill="auto"/>
            <w:vAlign w:val="center"/>
          </w:tcPr>
          <w:p w14:paraId="207B8F43" w14:textId="55617592" w:rsidR="00960894" w:rsidRPr="001F41CD" w:rsidRDefault="00960894" w:rsidP="00A5103C">
            <w:pPr>
              <w:spacing w:line="240" w:lineRule="auto"/>
              <w:jc w:val="center"/>
              <w:rPr>
                <w:sz w:val="21"/>
                <w:szCs w:val="21"/>
              </w:rPr>
            </w:pPr>
            <w:r>
              <w:rPr>
                <w:rFonts w:hint="eastAsia"/>
                <w:sz w:val="21"/>
                <w:szCs w:val="21"/>
              </w:rPr>
              <w:t>/</w:t>
            </w:r>
          </w:p>
        </w:tc>
        <w:tc>
          <w:tcPr>
            <w:tcW w:w="542" w:type="pct"/>
            <w:shd w:val="clear" w:color="auto" w:fill="auto"/>
            <w:vAlign w:val="center"/>
          </w:tcPr>
          <w:p w14:paraId="3F33C785" w14:textId="543047D6" w:rsidR="00960894" w:rsidRPr="001F41CD" w:rsidRDefault="00960894" w:rsidP="00A5103C">
            <w:pPr>
              <w:spacing w:line="240" w:lineRule="auto"/>
              <w:jc w:val="center"/>
              <w:rPr>
                <w:sz w:val="21"/>
                <w:szCs w:val="21"/>
              </w:rPr>
            </w:pPr>
            <w:r>
              <w:rPr>
                <w:rFonts w:hint="eastAsia"/>
                <w:sz w:val="21"/>
                <w:szCs w:val="21"/>
              </w:rPr>
              <w:t>0</w:t>
            </w:r>
          </w:p>
        </w:tc>
        <w:tc>
          <w:tcPr>
            <w:tcW w:w="459" w:type="pct"/>
            <w:shd w:val="clear" w:color="auto" w:fill="auto"/>
          </w:tcPr>
          <w:p w14:paraId="407A17EA" w14:textId="3F1DAD64" w:rsidR="00960894" w:rsidRPr="001F41CD" w:rsidRDefault="00960894" w:rsidP="00A5103C">
            <w:pPr>
              <w:spacing w:line="240" w:lineRule="auto"/>
              <w:jc w:val="center"/>
              <w:rPr>
                <w:sz w:val="21"/>
                <w:szCs w:val="21"/>
              </w:rPr>
            </w:pPr>
            <w:r w:rsidRPr="00CF1B65">
              <w:rPr>
                <w:rFonts w:hint="eastAsia"/>
                <w:sz w:val="21"/>
                <w:szCs w:val="21"/>
              </w:rPr>
              <w:t>0</w:t>
            </w:r>
          </w:p>
        </w:tc>
        <w:tc>
          <w:tcPr>
            <w:tcW w:w="551" w:type="pct"/>
            <w:shd w:val="clear" w:color="auto" w:fill="auto"/>
            <w:vAlign w:val="center"/>
          </w:tcPr>
          <w:p w14:paraId="26F43F08" w14:textId="15CE0C38" w:rsidR="00960894" w:rsidRPr="001F41CD" w:rsidRDefault="00960894" w:rsidP="00A5103C">
            <w:pPr>
              <w:spacing w:line="240" w:lineRule="auto"/>
              <w:jc w:val="center"/>
              <w:rPr>
                <w:sz w:val="21"/>
                <w:szCs w:val="21"/>
              </w:rPr>
            </w:pPr>
            <w:r>
              <w:rPr>
                <w:rFonts w:hint="eastAsia"/>
                <w:sz w:val="21"/>
                <w:szCs w:val="21"/>
              </w:rPr>
              <w:t>1.51</w:t>
            </w:r>
            <w:r w:rsidRPr="00C023A7">
              <w:rPr>
                <w:rFonts w:hint="eastAsia"/>
                <w:sz w:val="21"/>
                <w:szCs w:val="21"/>
              </w:rPr>
              <w:t>E-0</w:t>
            </w:r>
            <w:r>
              <w:rPr>
                <w:rFonts w:hint="eastAsia"/>
                <w:sz w:val="21"/>
                <w:szCs w:val="21"/>
              </w:rPr>
              <w:t>4</w:t>
            </w:r>
          </w:p>
        </w:tc>
        <w:tc>
          <w:tcPr>
            <w:tcW w:w="552" w:type="pct"/>
            <w:shd w:val="clear" w:color="auto" w:fill="auto"/>
            <w:vAlign w:val="center"/>
          </w:tcPr>
          <w:p w14:paraId="0322D347" w14:textId="50E46CCA" w:rsidR="00960894" w:rsidRPr="001F41CD" w:rsidRDefault="00960894" w:rsidP="00A5103C">
            <w:pPr>
              <w:spacing w:line="240" w:lineRule="auto"/>
              <w:jc w:val="center"/>
              <w:rPr>
                <w:sz w:val="21"/>
                <w:szCs w:val="21"/>
              </w:rPr>
            </w:pPr>
            <w:r>
              <w:rPr>
                <w:rFonts w:hint="eastAsia"/>
                <w:sz w:val="21"/>
                <w:szCs w:val="21"/>
              </w:rPr>
              <w:t>1.51</w:t>
            </w:r>
            <w:r w:rsidRPr="00C023A7">
              <w:rPr>
                <w:rFonts w:hint="eastAsia"/>
                <w:sz w:val="21"/>
                <w:szCs w:val="21"/>
              </w:rPr>
              <w:t>E-0</w:t>
            </w:r>
            <w:r>
              <w:rPr>
                <w:rFonts w:hint="eastAsia"/>
                <w:sz w:val="21"/>
                <w:szCs w:val="21"/>
              </w:rPr>
              <w:t>4</w:t>
            </w:r>
          </w:p>
        </w:tc>
        <w:tc>
          <w:tcPr>
            <w:tcW w:w="570" w:type="pct"/>
            <w:shd w:val="clear" w:color="auto" w:fill="auto"/>
            <w:vAlign w:val="center"/>
          </w:tcPr>
          <w:p w14:paraId="6A0FF533" w14:textId="77777777" w:rsidR="00960894" w:rsidRPr="001F41CD" w:rsidRDefault="00960894" w:rsidP="00A5103C">
            <w:pPr>
              <w:spacing w:line="240" w:lineRule="auto"/>
              <w:jc w:val="center"/>
              <w:rPr>
                <w:sz w:val="21"/>
                <w:szCs w:val="21"/>
              </w:rPr>
            </w:pPr>
          </w:p>
        </w:tc>
      </w:tr>
      <w:tr w:rsidR="00960894" w:rsidRPr="001F41CD" w14:paraId="45FD21FE" w14:textId="77777777" w:rsidTr="00DA1333">
        <w:trPr>
          <w:trHeight w:val="284"/>
          <w:jc w:val="center"/>
        </w:trPr>
        <w:tc>
          <w:tcPr>
            <w:tcW w:w="230" w:type="pct"/>
            <w:vMerge/>
            <w:shd w:val="clear" w:color="auto" w:fill="auto"/>
            <w:vAlign w:val="center"/>
          </w:tcPr>
          <w:p w14:paraId="5A4F2C48" w14:textId="77777777" w:rsidR="00960894" w:rsidRPr="001F41CD" w:rsidRDefault="00960894" w:rsidP="00A5103C">
            <w:pPr>
              <w:spacing w:line="240" w:lineRule="auto"/>
              <w:jc w:val="center"/>
              <w:rPr>
                <w:sz w:val="21"/>
                <w:szCs w:val="21"/>
              </w:rPr>
            </w:pPr>
          </w:p>
        </w:tc>
        <w:tc>
          <w:tcPr>
            <w:tcW w:w="1009" w:type="pct"/>
            <w:shd w:val="clear" w:color="auto" w:fill="auto"/>
            <w:vAlign w:val="center"/>
          </w:tcPr>
          <w:p w14:paraId="2A62AAB6" w14:textId="15AEB7B2" w:rsidR="00960894" w:rsidRPr="001F41CD" w:rsidRDefault="00960894" w:rsidP="00A5103C">
            <w:pPr>
              <w:spacing w:line="240" w:lineRule="auto"/>
              <w:jc w:val="center"/>
              <w:rPr>
                <w:sz w:val="21"/>
                <w:szCs w:val="21"/>
              </w:rPr>
            </w:pPr>
            <w:r>
              <w:rPr>
                <w:rFonts w:hint="eastAsia"/>
                <w:sz w:val="21"/>
                <w:szCs w:val="21"/>
              </w:rPr>
              <w:t>Cr</w:t>
            </w:r>
          </w:p>
        </w:tc>
        <w:tc>
          <w:tcPr>
            <w:tcW w:w="543" w:type="pct"/>
            <w:shd w:val="clear" w:color="auto" w:fill="auto"/>
            <w:vAlign w:val="center"/>
          </w:tcPr>
          <w:p w14:paraId="263BE448" w14:textId="69C5E8B8" w:rsidR="00960894" w:rsidRPr="001F41CD" w:rsidRDefault="00960894" w:rsidP="00A5103C">
            <w:pPr>
              <w:spacing w:line="240" w:lineRule="auto"/>
              <w:jc w:val="center"/>
              <w:rPr>
                <w:sz w:val="21"/>
                <w:szCs w:val="21"/>
              </w:rPr>
            </w:pPr>
            <w:r>
              <w:rPr>
                <w:rFonts w:hint="eastAsia"/>
                <w:sz w:val="21"/>
                <w:szCs w:val="21"/>
              </w:rPr>
              <w:t>7.53</w:t>
            </w:r>
            <w:r w:rsidRPr="00C023A7">
              <w:rPr>
                <w:rFonts w:hint="eastAsia"/>
                <w:sz w:val="21"/>
                <w:szCs w:val="21"/>
              </w:rPr>
              <w:t>E-0</w:t>
            </w:r>
            <w:r>
              <w:rPr>
                <w:rFonts w:hint="eastAsia"/>
                <w:sz w:val="21"/>
                <w:szCs w:val="21"/>
              </w:rPr>
              <w:t>3</w:t>
            </w:r>
          </w:p>
        </w:tc>
        <w:tc>
          <w:tcPr>
            <w:tcW w:w="544" w:type="pct"/>
            <w:shd w:val="clear" w:color="auto" w:fill="auto"/>
            <w:vAlign w:val="center"/>
          </w:tcPr>
          <w:p w14:paraId="62B161AA" w14:textId="16E845FF" w:rsidR="00960894" w:rsidRPr="001F41CD" w:rsidRDefault="00960894" w:rsidP="00A5103C">
            <w:pPr>
              <w:spacing w:line="240" w:lineRule="auto"/>
              <w:jc w:val="center"/>
              <w:rPr>
                <w:sz w:val="21"/>
                <w:szCs w:val="21"/>
              </w:rPr>
            </w:pPr>
            <w:r>
              <w:rPr>
                <w:rFonts w:hint="eastAsia"/>
                <w:sz w:val="21"/>
                <w:szCs w:val="21"/>
              </w:rPr>
              <w:t>/</w:t>
            </w:r>
          </w:p>
        </w:tc>
        <w:tc>
          <w:tcPr>
            <w:tcW w:w="542" w:type="pct"/>
            <w:shd w:val="clear" w:color="auto" w:fill="auto"/>
            <w:vAlign w:val="center"/>
          </w:tcPr>
          <w:p w14:paraId="49FCA9D9" w14:textId="5B40BCE0" w:rsidR="00960894" w:rsidRPr="001F41CD" w:rsidRDefault="00960894" w:rsidP="00A5103C">
            <w:pPr>
              <w:spacing w:line="240" w:lineRule="auto"/>
              <w:jc w:val="center"/>
              <w:rPr>
                <w:sz w:val="21"/>
                <w:szCs w:val="21"/>
              </w:rPr>
            </w:pPr>
            <w:r>
              <w:rPr>
                <w:rFonts w:hint="eastAsia"/>
                <w:sz w:val="21"/>
                <w:szCs w:val="21"/>
              </w:rPr>
              <w:t>0</w:t>
            </w:r>
          </w:p>
        </w:tc>
        <w:tc>
          <w:tcPr>
            <w:tcW w:w="459" w:type="pct"/>
            <w:shd w:val="clear" w:color="auto" w:fill="auto"/>
          </w:tcPr>
          <w:p w14:paraId="7D0CC3AB" w14:textId="70919E88" w:rsidR="00960894" w:rsidRPr="001F41CD" w:rsidRDefault="00960894" w:rsidP="00A5103C">
            <w:pPr>
              <w:spacing w:line="240" w:lineRule="auto"/>
              <w:jc w:val="center"/>
              <w:rPr>
                <w:sz w:val="21"/>
                <w:szCs w:val="21"/>
              </w:rPr>
            </w:pPr>
            <w:r w:rsidRPr="00CF1B65">
              <w:rPr>
                <w:rFonts w:hint="eastAsia"/>
                <w:sz w:val="21"/>
                <w:szCs w:val="21"/>
              </w:rPr>
              <w:t>0</w:t>
            </w:r>
          </w:p>
        </w:tc>
        <w:tc>
          <w:tcPr>
            <w:tcW w:w="551" w:type="pct"/>
            <w:shd w:val="clear" w:color="auto" w:fill="auto"/>
            <w:vAlign w:val="center"/>
          </w:tcPr>
          <w:p w14:paraId="6DBB6F27" w14:textId="1CB772C6" w:rsidR="00960894" w:rsidRPr="001F41CD" w:rsidRDefault="00960894" w:rsidP="00A5103C">
            <w:pPr>
              <w:spacing w:line="240" w:lineRule="auto"/>
              <w:jc w:val="center"/>
              <w:rPr>
                <w:sz w:val="21"/>
                <w:szCs w:val="21"/>
              </w:rPr>
            </w:pPr>
            <w:r>
              <w:rPr>
                <w:rFonts w:hint="eastAsia"/>
                <w:sz w:val="21"/>
                <w:szCs w:val="21"/>
              </w:rPr>
              <w:t>7.53</w:t>
            </w:r>
            <w:r w:rsidRPr="00C023A7">
              <w:rPr>
                <w:rFonts w:hint="eastAsia"/>
                <w:sz w:val="21"/>
                <w:szCs w:val="21"/>
              </w:rPr>
              <w:t>E-0</w:t>
            </w:r>
            <w:r>
              <w:rPr>
                <w:rFonts w:hint="eastAsia"/>
                <w:sz w:val="21"/>
                <w:szCs w:val="21"/>
              </w:rPr>
              <w:t>3</w:t>
            </w:r>
          </w:p>
        </w:tc>
        <w:tc>
          <w:tcPr>
            <w:tcW w:w="552" w:type="pct"/>
            <w:shd w:val="clear" w:color="auto" w:fill="auto"/>
            <w:vAlign w:val="center"/>
          </w:tcPr>
          <w:p w14:paraId="4AA42AEC" w14:textId="662E6F87" w:rsidR="00960894" w:rsidRPr="001F41CD" w:rsidRDefault="00960894" w:rsidP="00A5103C">
            <w:pPr>
              <w:spacing w:line="240" w:lineRule="auto"/>
              <w:jc w:val="center"/>
              <w:rPr>
                <w:sz w:val="21"/>
                <w:szCs w:val="21"/>
              </w:rPr>
            </w:pPr>
            <w:r>
              <w:rPr>
                <w:rFonts w:hint="eastAsia"/>
                <w:sz w:val="21"/>
                <w:szCs w:val="21"/>
              </w:rPr>
              <w:t>7.53</w:t>
            </w:r>
            <w:r w:rsidRPr="00C023A7">
              <w:rPr>
                <w:rFonts w:hint="eastAsia"/>
                <w:sz w:val="21"/>
                <w:szCs w:val="21"/>
              </w:rPr>
              <w:t>E-0</w:t>
            </w:r>
            <w:r>
              <w:rPr>
                <w:rFonts w:hint="eastAsia"/>
                <w:sz w:val="21"/>
                <w:szCs w:val="21"/>
              </w:rPr>
              <w:t>3</w:t>
            </w:r>
          </w:p>
        </w:tc>
        <w:tc>
          <w:tcPr>
            <w:tcW w:w="570" w:type="pct"/>
            <w:shd w:val="clear" w:color="auto" w:fill="auto"/>
            <w:vAlign w:val="center"/>
          </w:tcPr>
          <w:p w14:paraId="170F6E0A" w14:textId="77777777" w:rsidR="00960894" w:rsidRPr="001F41CD" w:rsidRDefault="00960894" w:rsidP="00A5103C">
            <w:pPr>
              <w:spacing w:line="240" w:lineRule="auto"/>
              <w:jc w:val="center"/>
              <w:rPr>
                <w:sz w:val="21"/>
                <w:szCs w:val="21"/>
              </w:rPr>
            </w:pPr>
          </w:p>
        </w:tc>
      </w:tr>
      <w:tr w:rsidR="00960894" w:rsidRPr="001F41CD" w14:paraId="0A2C8E2C" w14:textId="77777777" w:rsidTr="00DA1333">
        <w:trPr>
          <w:trHeight w:val="284"/>
          <w:jc w:val="center"/>
        </w:trPr>
        <w:tc>
          <w:tcPr>
            <w:tcW w:w="230" w:type="pct"/>
            <w:vMerge/>
            <w:shd w:val="clear" w:color="auto" w:fill="auto"/>
            <w:vAlign w:val="center"/>
          </w:tcPr>
          <w:p w14:paraId="1B0DD522" w14:textId="77777777" w:rsidR="00960894" w:rsidRPr="001F41CD" w:rsidRDefault="00960894" w:rsidP="00A5103C">
            <w:pPr>
              <w:spacing w:line="240" w:lineRule="auto"/>
              <w:jc w:val="center"/>
              <w:rPr>
                <w:sz w:val="21"/>
                <w:szCs w:val="21"/>
              </w:rPr>
            </w:pPr>
          </w:p>
        </w:tc>
        <w:tc>
          <w:tcPr>
            <w:tcW w:w="1009" w:type="pct"/>
            <w:shd w:val="clear" w:color="auto" w:fill="auto"/>
            <w:vAlign w:val="center"/>
          </w:tcPr>
          <w:p w14:paraId="7CB6343E" w14:textId="4526ACAD" w:rsidR="00960894" w:rsidRPr="001F41CD" w:rsidRDefault="00960894" w:rsidP="00A5103C">
            <w:pPr>
              <w:spacing w:line="240" w:lineRule="auto"/>
              <w:jc w:val="center"/>
              <w:rPr>
                <w:sz w:val="21"/>
                <w:szCs w:val="21"/>
              </w:rPr>
            </w:pPr>
            <w:r>
              <w:rPr>
                <w:rFonts w:hint="eastAsia"/>
                <w:sz w:val="21"/>
                <w:szCs w:val="21"/>
              </w:rPr>
              <w:t>Cr</w:t>
            </w:r>
            <w:r w:rsidRPr="001F41CD">
              <w:rPr>
                <w:rFonts w:hint="eastAsia"/>
                <w:sz w:val="21"/>
                <w:szCs w:val="21"/>
                <w:vertAlign w:val="superscript"/>
              </w:rPr>
              <w:t>6+</w:t>
            </w:r>
          </w:p>
        </w:tc>
        <w:tc>
          <w:tcPr>
            <w:tcW w:w="543" w:type="pct"/>
            <w:shd w:val="clear" w:color="auto" w:fill="auto"/>
            <w:vAlign w:val="center"/>
          </w:tcPr>
          <w:p w14:paraId="74FF25E2" w14:textId="4A046E9C" w:rsidR="00960894" w:rsidRPr="001F41CD" w:rsidRDefault="00960894" w:rsidP="00A5103C">
            <w:pPr>
              <w:spacing w:line="240" w:lineRule="auto"/>
              <w:jc w:val="center"/>
              <w:rPr>
                <w:sz w:val="21"/>
                <w:szCs w:val="21"/>
              </w:rPr>
            </w:pPr>
            <w:r>
              <w:rPr>
                <w:rFonts w:hint="eastAsia"/>
                <w:sz w:val="21"/>
                <w:szCs w:val="21"/>
              </w:rPr>
              <w:t>6.03</w:t>
            </w:r>
            <w:r w:rsidRPr="00C023A7">
              <w:rPr>
                <w:rFonts w:hint="eastAsia"/>
                <w:sz w:val="21"/>
                <w:szCs w:val="21"/>
              </w:rPr>
              <w:t>E-05</w:t>
            </w:r>
          </w:p>
        </w:tc>
        <w:tc>
          <w:tcPr>
            <w:tcW w:w="544" w:type="pct"/>
            <w:shd w:val="clear" w:color="auto" w:fill="auto"/>
            <w:vAlign w:val="center"/>
          </w:tcPr>
          <w:p w14:paraId="7B5D3693" w14:textId="67D206F3" w:rsidR="00960894" w:rsidRPr="001F41CD" w:rsidRDefault="00960894" w:rsidP="00A5103C">
            <w:pPr>
              <w:spacing w:line="240" w:lineRule="auto"/>
              <w:jc w:val="center"/>
              <w:rPr>
                <w:sz w:val="21"/>
                <w:szCs w:val="21"/>
              </w:rPr>
            </w:pPr>
            <w:r>
              <w:rPr>
                <w:rFonts w:hint="eastAsia"/>
                <w:sz w:val="21"/>
                <w:szCs w:val="21"/>
              </w:rPr>
              <w:t>/</w:t>
            </w:r>
          </w:p>
        </w:tc>
        <w:tc>
          <w:tcPr>
            <w:tcW w:w="542" w:type="pct"/>
            <w:shd w:val="clear" w:color="auto" w:fill="auto"/>
            <w:vAlign w:val="center"/>
          </w:tcPr>
          <w:p w14:paraId="42039FC3" w14:textId="5D9AB8F0" w:rsidR="00960894" w:rsidRPr="001F41CD" w:rsidRDefault="00960894" w:rsidP="00A5103C">
            <w:pPr>
              <w:spacing w:line="240" w:lineRule="auto"/>
              <w:jc w:val="center"/>
              <w:rPr>
                <w:sz w:val="21"/>
                <w:szCs w:val="21"/>
              </w:rPr>
            </w:pPr>
            <w:r>
              <w:rPr>
                <w:rFonts w:hint="eastAsia"/>
                <w:sz w:val="21"/>
                <w:szCs w:val="21"/>
              </w:rPr>
              <w:t>0</w:t>
            </w:r>
          </w:p>
        </w:tc>
        <w:tc>
          <w:tcPr>
            <w:tcW w:w="459" w:type="pct"/>
            <w:shd w:val="clear" w:color="auto" w:fill="auto"/>
          </w:tcPr>
          <w:p w14:paraId="2014C725" w14:textId="1D7BB301" w:rsidR="00960894" w:rsidRPr="001F41CD" w:rsidRDefault="00960894" w:rsidP="00A5103C">
            <w:pPr>
              <w:spacing w:line="240" w:lineRule="auto"/>
              <w:jc w:val="center"/>
              <w:rPr>
                <w:sz w:val="21"/>
                <w:szCs w:val="21"/>
              </w:rPr>
            </w:pPr>
            <w:r w:rsidRPr="00CF1B65">
              <w:rPr>
                <w:rFonts w:hint="eastAsia"/>
                <w:sz w:val="21"/>
                <w:szCs w:val="21"/>
              </w:rPr>
              <w:t>0</w:t>
            </w:r>
          </w:p>
        </w:tc>
        <w:tc>
          <w:tcPr>
            <w:tcW w:w="551" w:type="pct"/>
            <w:shd w:val="clear" w:color="auto" w:fill="auto"/>
            <w:vAlign w:val="center"/>
          </w:tcPr>
          <w:p w14:paraId="58289EF9" w14:textId="44BAD2C6" w:rsidR="00960894" w:rsidRPr="001F41CD" w:rsidRDefault="00960894" w:rsidP="00A5103C">
            <w:pPr>
              <w:spacing w:line="240" w:lineRule="auto"/>
              <w:jc w:val="center"/>
              <w:rPr>
                <w:sz w:val="21"/>
                <w:szCs w:val="21"/>
              </w:rPr>
            </w:pPr>
            <w:r>
              <w:rPr>
                <w:rFonts w:hint="eastAsia"/>
                <w:sz w:val="21"/>
                <w:szCs w:val="21"/>
              </w:rPr>
              <w:t>6.03</w:t>
            </w:r>
            <w:r w:rsidRPr="00C023A7">
              <w:rPr>
                <w:rFonts w:hint="eastAsia"/>
                <w:sz w:val="21"/>
                <w:szCs w:val="21"/>
              </w:rPr>
              <w:t>E-05</w:t>
            </w:r>
          </w:p>
        </w:tc>
        <w:tc>
          <w:tcPr>
            <w:tcW w:w="552" w:type="pct"/>
            <w:shd w:val="clear" w:color="auto" w:fill="auto"/>
            <w:vAlign w:val="center"/>
          </w:tcPr>
          <w:p w14:paraId="296789B4" w14:textId="1E796855" w:rsidR="00960894" w:rsidRPr="001F41CD" w:rsidRDefault="00960894" w:rsidP="00A5103C">
            <w:pPr>
              <w:spacing w:line="240" w:lineRule="auto"/>
              <w:jc w:val="center"/>
              <w:rPr>
                <w:sz w:val="21"/>
                <w:szCs w:val="21"/>
              </w:rPr>
            </w:pPr>
            <w:r>
              <w:rPr>
                <w:rFonts w:hint="eastAsia"/>
                <w:sz w:val="21"/>
                <w:szCs w:val="21"/>
              </w:rPr>
              <w:t>6.03</w:t>
            </w:r>
            <w:r w:rsidRPr="00C023A7">
              <w:rPr>
                <w:rFonts w:hint="eastAsia"/>
                <w:sz w:val="21"/>
                <w:szCs w:val="21"/>
              </w:rPr>
              <w:t>E-05</w:t>
            </w:r>
          </w:p>
        </w:tc>
        <w:tc>
          <w:tcPr>
            <w:tcW w:w="570" w:type="pct"/>
            <w:shd w:val="clear" w:color="auto" w:fill="auto"/>
            <w:vAlign w:val="center"/>
          </w:tcPr>
          <w:p w14:paraId="041A90AA" w14:textId="77777777" w:rsidR="00960894" w:rsidRPr="001F41CD" w:rsidRDefault="00960894" w:rsidP="00A5103C">
            <w:pPr>
              <w:spacing w:line="240" w:lineRule="auto"/>
              <w:jc w:val="center"/>
              <w:rPr>
                <w:sz w:val="21"/>
                <w:szCs w:val="21"/>
              </w:rPr>
            </w:pPr>
          </w:p>
        </w:tc>
      </w:tr>
      <w:tr w:rsidR="00960894" w:rsidRPr="001F41CD" w14:paraId="1EB72FD6" w14:textId="77777777" w:rsidTr="00DA1333">
        <w:trPr>
          <w:trHeight w:val="284"/>
          <w:jc w:val="center"/>
        </w:trPr>
        <w:tc>
          <w:tcPr>
            <w:tcW w:w="230" w:type="pct"/>
            <w:vMerge/>
            <w:shd w:val="clear" w:color="auto" w:fill="auto"/>
            <w:vAlign w:val="center"/>
          </w:tcPr>
          <w:p w14:paraId="6A56DB3D" w14:textId="77777777" w:rsidR="00960894" w:rsidRPr="001F41CD" w:rsidRDefault="00960894" w:rsidP="00A5103C">
            <w:pPr>
              <w:spacing w:line="240" w:lineRule="auto"/>
              <w:jc w:val="center"/>
              <w:rPr>
                <w:sz w:val="21"/>
                <w:szCs w:val="21"/>
              </w:rPr>
            </w:pPr>
          </w:p>
        </w:tc>
        <w:tc>
          <w:tcPr>
            <w:tcW w:w="1009" w:type="pct"/>
            <w:vAlign w:val="center"/>
          </w:tcPr>
          <w:p w14:paraId="2125A846" w14:textId="64D7D8AB" w:rsidR="00960894" w:rsidRPr="001F41CD" w:rsidRDefault="00960894" w:rsidP="00A5103C">
            <w:pPr>
              <w:spacing w:line="240" w:lineRule="auto"/>
              <w:jc w:val="center"/>
              <w:rPr>
                <w:sz w:val="21"/>
                <w:szCs w:val="21"/>
              </w:rPr>
            </w:pPr>
            <w:r>
              <w:rPr>
                <w:rFonts w:hint="eastAsia"/>
                <w:sz w:val="21"/>
                <w:szCs w:val="21"/>
              </w:rPr>
              <w:t>As</w:t>
            </w:r>
          </w:p>
        </w:tc>
        <w:tc>
          <w:tcPr>
            <w:tcW w:w="543" w:type="pct"/>
            <w:shd w:val="clear" w:color="auto" w:fill="auto"/>
            <w:vAlign w:val="center"/>
          </w:tcPr>
          <w:p w14:paraId="3CB55B99" w14:textId="301FBE50" w:rsidR="00960894" w:rsidRPr="001F41CD" w:rsidRDefault="00960894" w:rsidP="00A5103C">
            <w:pPr>
              <w:spacing w:line="240" w:lineRule="auto"/>
              <w:jc w:val="center"/>
              <w:rPr>
                <w:sz w:val="21"/>
                <w:szCs w:val="21"/>
              </w:rPr>
            </w:pPr>
            <w:r>
              <w:rPr>
                <w:rFonts w:hint="eastAsia"/>
                <w:sz w:val="21"/>
                <w:szCs w:val="21"/>
              </w:rPr>
              <w:t>1.05</w:t>
            </w:r>
            <w:r w:rsidRPr="00C023A7">
              <w:rPr>
                <w:rFonts w:hint="eastAsia"/>
                <w:sz w:val="21"/>
                <w:szCs w:val="21"/>
              </w:rPr>
              <w:t>E-0</w:t>
            </w:r>
            <w:r>
              <w:rPr>
                <w:rFonts w:hint="eastAsia"/>
                <w:sz w:val="21"/>
                <w:szCs w:val="21"/>
              </w:rPr>
              <w:t>3</w:t>
            </w:r>
          </w:p>
        </w:tc>
        <w:tc>
          <w:tcPr>
            <w:tcW w:w="544" w:type="pct"/>
            <w:shd w:val="clear" w:color="auto" w:fill="auto"/>
            <w:vAlign w:val="center"/>
          </w:tcPr>
          <w:p w14:paraId="1487D214" w14:textId="7F6184C5" w:rsidR="00960894" w:rsidRPr="001F41CD" w:rsidRDefault="00960894" w:rsidP="00A5103C">
            <w:pPr>
              <w:spacing w:line="240" w:lineRule="auto"/>
              <w:jc w:val="center"/>
              <w:rPr>
                <w:sz w:val="21"/>
                <w:szCs w:val="21"/>
              </w:rPr>
            </w:pPr>
            <w:r>
              <w:rPr>
                <w:rFonts w:hint="eastAsia"/>
                <w:sz w:val="21"/>
                <w:szCs w:val="21"/>
              </w:rPr>
              <w:t>/</w:t>
            </w:r>
          </w:p>
        </w:tc>
        <w:tc>
          <w:tcPr>
            <w:tcW w:w="542" w:type="pct"/>
            <w:shd w:val="clear" w:color="auto" w:fill="auto"/>
            <w:vAlign w:val="center"/>
          </w:tcPr>
          <w:p w14:paraId="39930668" w14:textId="13B5A7AE" w:rsidR="00960894" w:rsidRPr="001F41CD" w:rsidRDefault="00960894" w:rsidP="00A5103C">
            <w:pPr>
              <w:spacing w:line="240" w:lineRule="auto"/>
              <w:jc w:val="center"/>
              <w:rPr>
                <w:sz w:val="21"/>
                <w:szCs w:val="21"/>
              </w:rPr>
            </w:pPr>
            <w:r>
              <w:rPr>
                <w:rFonts w:hint="eastAsia"/>
                <w:sz w:val="21"/>
                <w:szCs w:val="21"/>
              </w:rPr>
              <w:t>0</w:t>
            </w:r>
          </w:p>
        </w:tc>
        <w:tc>
          <w:tcPr>
            <w:tcW w:w="459" w:type="pct"/>
            <w:shd w:val="clear" w:color="auto" w:fill="auto"/>
          </w:tcPr>
          <w:p w14:paraId="5869A603" w14:textId="2D8F00E9" w:rsidR="00960894" w:rsidRPr="001F41CD" w:rsidRDefault="00960894" w:rsidP="00A5103C">
            <w:pPr>
              <w:spacing w:line="240" w:lineRule="auto"/>
              <w:jc w:val="center"/>
              <w:rPr>
                <w:sz w:val="21"/>
                <w:szCs w:val="21"/>
              </w:rPr>
            </w:pPr>
            <w:r w:rsidRPr="00CF1B65">
              <w:rPr>
                <w:rFonts w:hint="eastAsia"/>
                <w:sz w:val="21"/>
                <w:szCs w:val="21"/>
              </w:rPr>
              <w:t>0</w:t>
            </w:r>
          </w:p>
        </w:tc>
        <w:tc>
          <w:tcPr>
            <w:tcW w:w="551" w:type="pct"/>
            <w:shd w:val="clear" w:color="auto" w:fill="auto"/>
            <w:vAlign w:val="center"/>
          </w:tcPr>
          <w:p w14:paraId="68129FF2" w14:textId="4E34BC49" w:rsidR="00960894" w:rsidRPr="001F41CD" w:rsidRDefault="00960894" w:rsidP="00A5103C">
            <w:pPr>
              <w:spacing w:line="240" w:lineRule="auto"/>
              <w:jc w:val="center"/>
              <w:rPr>
                <w:sz w:val="21"/>
                <w:szCs w:val="21"/>
              </w:rPr>
            </w:pPr>
            <w:r>
              <w:rPr>
                <w:rFonts w:hint="eastAsia"/>
                <w:sz w:val="21"/>
                <w:szCs w:val="21"/>
              </w:rPr>
              <w:t>1.05</w:t>
            </w:r>
            <w:r w:rsidRPr="00C023A7">
              <w:rPr>
                <w:rFonts w:hint="eastAsia"/>
                <w:sz w:val="21"/>
                <w:szCs w:val="21"/>
              </w:rPr>
              <w:t>E-0</w:t>
            </w:r>
            <w:r>
              <w:rPr>
                <w:rFonts w:hint="eastAsia"/>
                <w:sz w:val="21"/>
                <w:szCs w:val="21"/>
              </w:rPr>
              <w:t>3</w:t>
            </w:r>
          </w:p>
        </w:tc>
        <w:tc>
          <w:tcPr>
            <w:tcW w:w="552" w:type="pct"/>
            <w:shd w:val="clear" w:color="auto" w:fill="auto"/>
            <w:vAlign w:val="center"/>
          </w:tcPr>
          <w:p w14:paraId="2D8F0578" w14:textId="32A45A00" w:rsidR="00960894" w:rsidRPr="001F41CD" w:rsidRDefault="00960894" w:rsidP="00A5103C">
            <w:pPr>
              <w:spacing w:line="240" w:lineRule="auto"/>
              <w:jc w:val="center"/>
              <w:rPr>
                <w:sz w:val="21"/>
                <w:szCs w:val="21"/>
              </w:rPr>
            </w:pPr>
            <w:r>
              <w:rPr>
                <w:rFonts w:hint="eastAsia"/>
                <w:sz w:val="21"/>
                <w:szCs w:val="21"/>
              </w:rPr>
              <w:t>1.05</w:t>
            </w:r>
            <w:r w:rsidRPr="00C023A7">
              <w:rPr>
                <w:rFonts w:hint="eastAsia"/>
                <w:sz w:val="21"/>
                <w:szCs w:val="21"/>
              </w:rPr>
              <w:t>E-0</w:t>
            </w:r>
            <w:r>
              <w:rPr>
                <w:rFonts w:hint="eastAsia"/>
                <w:sz w:val="21"/>
                <w:szCs w:val="21"/>
              </w:rPr>
              <w:t>3</w:t>
            </w:r>
          </w:p>
        </w:tc>
        <w:tc>
          <w:tcPr>
            <w:tcW w:w="570" w:type="pct"/>
            <w:shd w:val="clear" w:color="auto" w:fill="auto"/>
            <w:vAlign w:val="center"/>
          </w:tcPr>
          <w:p w14:paraId="62D19E6A" w14:textId="77777777" w:rsidR="00960894" w:rsidRPr="001F41CD" w:rsidRDefault="00960894" w:rsidP="00A5103C">
            <w:pPr>
              <w:spacing w:line="240" w:lineRule="auto"/>
              <w:jc w:val="center"/>
              <w:rPr>
                <w:sz w:val="21"/>
                <w:szCs w:val="21"/>
              </w:rPr>
            </w:pPr>
          </w:p>
        </w:tc>
      </w:tr>
      <w:tr w:rsidR="00960894" w:rsidRPr="001F41CD" w14:paraId="2A5D1E5F" w14:textId="77777777" w:rsidTr="00DA1333">
        <w:trPr>
          <w:trHeight w:val="284"/>
          <w:jc w:val="center"/>
        </w:trPr>
        <w:tc>
          <w:tcPr>
            <w:tcW w:w="230" w:type="pct"/>
            <w:vMerge/>
            <w:shd w:val="clear" w:color="auto" w:fill="auto"/>
            <w:vAlign w:val="center"/>
          </w:tcPr>
          <w:p w14:paraId="74B2EAB9" w14:textId="77777777" w:rsidR="00960894" w:rsidRPr="001F41CD" w:rsidRDefault="00960894" w:rsidP="00A5103C">
            <w:pPr>
              <w:spacing w:line="240" w:lineRule="auto"/>
              <w:jc w:val="center"/>
              <w:rPr>
                <w:sz w:val="21"/>
                <w:szCs w:val="21"/>
              </w:rPr>
            </w:pPr>
          </w:p>
        </w:tc>
        <w:tc>
          <w:tcPr>
            <w:tcW w:w="1009" w:type="pct"/>
            <w:vAlign w:val="center"/>
          </w:tcPr>
          <w:p w14:paraId="0EE3AE13" w14:textId="62E6446D" w:rsidR="00960894" w:rsidRPr="001F41CD" w:rsidRDefault="00960894" w:rsidP="00A5103C">
            <w:pPr>
              <w:spacing w:line="240" w:lineRule="auto"/>
              <w:jc w:val="center"/>
              <w:rPr>
                <w:sz w:val="21"/>
                <w:szCs w:val="21"/>
              </w:rPr>
            </w:pPr>
            <w:r>
              <w:rPr>
                <w:rFonts w:hint="eastAsia"/>
                <w:sz w:val="21"/>
                <w:szCs w:val="21"/>
              </w:rPr>
              <w:t>Pb</w:t>
            </w:r>
          </w:p>
        </w:tc>
        <w:tc>
          <w:tcPr>
            <w:tcW w:w="543" w:type="pct"/>
            <w:shd w:val="clear" w:color="auto" w:fill="auto"/>
            <w:vAlign w:val="center"/>
          </w:tcPr>
          <w:p w14:paraId="4F99D3E9" w14:textId="4510126D" w:rsidR="00960894" w:rsidRPr="001F41CD" w:rsidRDefault="00960894" w:rsidP="00A5103C">
            <w:pPr>
              <w:spacing w:line="240" w:lineRule="auto"/>
              <w:jc w:val="center"/>
              <w:rPr>
                <w:sz w:val="21"/>
                <w:szCs w:val="21"/>
              </w:rPr>
            </w:pPr>
            <w:r>
              <w:rPr>
                <w:rFonts w:hint="eastAsia"/>
                <w:sz w:val="21"/>
                <w:szCs w:val="21"/>
              </w:rPr>
              <w:t>6.78</w:t>
            </w:r>
            <w:r w:rsidRPr="00C023A7">
              <w:rPr>
                <w:rFonts w:hint="eastAsia"/>
                <w:sz w:val="21"/>
                <w:szCs w:val="21"/>
              </w:rPr>
              <w:t>E-0</w:t>
            </w:r>
            <w:r>
              <w:rPr>
                <w:rFonts w:hint="eastAsia"/>
                <w:sz w:val="21"/>
                <w:szCs w:val="21"/>
              </w:rPr>
              <w:t>3</w:t>
            </w:r>
          </w:p>
        </w:tc>
        <w:tc>
          <w:tcPr>
            <w:tcW w:w="544" w:type="pct"/>
            <w:shd w:val="clear" w:color="auto" w:fill="auto"/>
            <w:vAlign w:val="center"/>
          </w:tcPr>
          <w:p w14:paraId="5B6376A6" w14:textId="5B2F7A5E" w:rsidR="00960894" w:rsidRPr="001F41CD" w:rsidRDefault="00960894" w:rsidP="00A5103C">
            <w:pPr>
              <w:spacing w:line="240" w:lineRule="auto"/>
              <w:jc w:val="center"/>
              <w:rPr>
                <w:sz w:val="21"/>
                <w:szCs w:val="21"/>
              </w:rPr>
            </w:pPr>
            <w:r>
              <w:rPr>
                <w:rFonts w:hint="eastAsia"/>
                <w:sz w:val="21"/>
                <w:szCs w:val="21"/>
              </w:rPr>
              <w:t>/</w:t>
            </w:r>
          </w:p>
        </w:tc>
        <w:tc>
          <w:tcPr>
            <w:tcW w:w="542" w:type="pct"/>
            <w:shd w:val="clear" w:color="auto" w:fill="auto"/>
            <w:vAlign w:val="center"/>
          </w:tcPr>
          <w:p w14:paraId="11CB9274" w14:textId="3AEE858B" w:rsidR="00960894" w:rsidRPr="001F41CD" w:rsidRDefault="00960894" w:rsidP="00A5103C">
            <w:pPr>
              <w:spacing w:line="240" w:lineRule="auto"/>
              <w:jc w:val="center"/>
              <w:rPr>
                <w:sz w:val="21"/>
                <w:szCs w:val="21"/>
              </w:rPr>
            </w:pPr>
            <w:r>
              <w:rPr>
                <w:rFonts w:hint="eastAsia"/>
                <w:sz w:val="21"/>
                <w:szCs w:val="21"/>
              </w:rPr>
              <w:t>0</w:t>
            </w:r>
          </w:p>
        </w:tc>
        <w:tc>
          <w:tcPr>
            <w:tcW w:w="459" w:type="pct"/>
            <w:shd w:val="clear" w:color="auto" w:fill="auto"/>
          </w:tcPr>
          <w:p w14:paraId="49BE1EF1" w14:textId="6222B26D" w:rsidR="00960894" w:rsidRPr="001F41CD" w:rsidRDefault="00960894" w:rsidP="00A5103C">
            <w:pPr>
              <w:spacing w:line="240" w:lineRule="auto"/>
              <w:jc w:val="center"/>
              <w:rPr>
                <w:sz w:val="21"/>
                <w:szCs w:val="21"/>
              </w:rPr>
            </w:pPr>
            <w:r w:rsidRPr="00CF1B65">
              <w:rPr>
                <w:rFonts w:hint="eastAsia"/>
                <w:sz w:val="21"/>
                <w:szCs w:val="21"/>
              </w:rPr>
              <w:t>0</w:t>
            </w:r>
          </w:p>
        </w:tc>
        <w:tc>
          <w:tcPr>
            <w:tcW w:w="551" w:type="pct"/>
            <w:shd w:val="clear" w:color="auto" w:fill="auto"/>
            <w:vAlign w:val="center"/>
          </w:tcPr>
          <w:p w14:paraId="1DB5E33D" w14:textId="58282BDD" w:rsidR="00960894" w:rsidRPr="001F41CD" w:rsidRDefault="00960894" w:rsidP="00A5103C">
            <w:pPr>
              <w:spacing w:line="240" w:lineRule="auto"/>
              <w:jc w:val="center"/>
              <w:rPr>
                <w:sz w:val="21"/>
                <w:szCs w:val="21"/>
              </w:rPr>
            </w:pPr>
            <w:r>
              <w:rPr>
                <w:rFonts w:hint="eastAsia"/>
                <w:sz w:val="21"/>
                <w:szCs w:val="21"/>
              </w:rPr>
              <w:t>6.78</w:t>
            </w:r>
            <w:r w:rsidRPr="00C023A7">
              <w:rPr>
                <w:rFonts w:hint="eastAsia"/>
                <w:sz w:val="21"/>
                <w:szCs w:val="21"/>
              </w:rPr>
              <w:t>E-0</w:t>
            </w:r>
            <w:r>
              <w:rPr>
                <w:rFonts w:hint="eastAsia"/>
                <w:sz w:val="21"/>
                <w:szCs w:val="21"/>
              </w:rPr>
              <w:t>3</w:t>
            </w:r>
          </w:p>
        </w:tc>
        <w:tc>
          <w:tcPr>
            <w:tcW w:w="552" w:type="pct"/>
            <w:shd w:val="clear" w:color="auto" w:fill="auto"/>
            <w:vAlign w:val="center"/>
          </w:tcPr>
          <w:p w14:paraId="65DB4CE9" w14:textId="661D72A9" w:rsidR="00960894" w:rsidRPr="001F41CD" w:rsidRDefault="00960894" w:rsidP="00A5103C">
            <w:pPr>
              <w:spacing w:line="240" w:lineRule="auto"/>
              <w:jc w:val="center"/>
              <w:rPr>
                <w:sz w:val="21"/>
                <w:szCs w:val="21"/>
              </w:rPr>
            </w:pPr>
            <w:r>
              <w:rPr>
                <w:rFonts w:hint="eastAsia"/>
                <w:sz w:val="21"/>
                <w:szCs w:val="21"/>
              </w:rPr>
              <w:t>6.78</w:t>
            </w:r>
            <w:r w:rsidRPr="00C023A7">
              <w:rPr>
                <w:rFonts w:hint="eastAsia"/>
                <w:sz w:val="21"/>
                <w:szCs w:val="21"/>
              </w:rPr>
              <w:t>E-0</w:t>
            </w:r>
            <w:r>
              <w:rPr>
                <w:rFonts w:hint="eastAsia"/>
                <w:sz w:val="21"/>
                <w:szCs w:val="21"/>
              </w:rPr>
              <w:t>3</w:t>
            </w:r>
          </w:p>
        </w:tc>
        <w:tc>
          <w:tcPr>
            <w:tcW w:w="570" w:type="pct"/>
            <w:shd w:val="clear" w:color="auto" w:fill="auto"/>
            <w:vAlign w:val="center"/>
          </w:tcPr>
          <w:p w14:paraId="292277DD" w14:textId="77777777" w:rsidR="00960894" w:rsidRPr="001F41CD" w:rsidRDefault="00960894" w:rsidP="00A5103C">
            <w:pPr>
              <w:spacing w:line="240" w:lineRule="auto"/>
              <w:jc w:val="center"/>
              <w:rPr>
                <w:sz w:val="21"/>
                <w:szCs w:val="21"/>
              </w:rPr>
            </w:pPr>
          </w:p>
        </w:tc>
      </w:tr>
      <w:tr w:rsidR="00960894" w:rsidRPr="001F41CD" w14:paraId="6BA24822" w14:textId="77777777" w:rsidTr="008515A9">
        <w:trPr>
          <w:trHeight w:val="284"/>
          <w:jc w:val="center"/>
        </w:trPr>
        <w:tc>
          <w:tcPr>
            <w:tcW w:w="230" w:type="pct"/>
            <w:vMerge w:val="restart"/>
            <w:shd w:val="clear" w:color="auto" w:fill="auto"/>
            <w:vAlign w:val="center"/>
          </w:tcPr>
          <w:p w14:paraId="45479AD6" w14:textId="77777777" w:rsidR="00960894" w:rsidRPr="001F41CD" w:rsidRDefault="00960894" w:rsidP="00A5103C">
            <w:pPr>
              <w:spacing w:line="240" w:lineRule="auto"/>
              <w:jc w:val="center"/>
              <w:rPr>
                <w:sz w:val="21"/>
                <w:szCs w:val="21"/>
              </w:rPr>
            </w:pPr>
            <w:r w:rsidRPr="001F41CD">
              <w:rPr>
                <w:rFonts w:hint="eastAsia"/>
                <w:sz w:val="21"/>
                <w:szCs w:val="21"/>
              </w:rPr>
              <w:t>固废</w:t>
            </w:r>
          </w:p>
        </w:tc>
        <w:tc>
          <w:tcPr>
            <w:tcW w:w="1009" w:type="pct"/>
            <w:shd w:val="clear" w:color="auto" w:fill="auto"/>
            <w:vAlign w:val="center"/>
          </w:tcPr>
          <w:p w14:paraId="670BDA95" w14:textId="77777777" w:rsidR="00960894" w:rsidRPr="001F41CD" w:rsidRDefault="00960894" w:rsidP="00A5103C">
            <w:pPr>
              <w:spacing w:line="240" w:lineRule="auto"/>
              <w:jc w:val="center"/>
              <w:rPr>
                <w:sz w:val="21"/>
                <w:szCs w:val="21"/>
              </w:rPr>
            </w:pPr>
            <w:r w:rsidRPr="001F41CD">
              <w:rPr>
                <w:rFonts w:hint="eastAsia"/>
                <w:sz w:val="21"/>
                <w:szCs w:val="21"/>
              </w:rPr>
              <w:t>危险废物</w:t>
            </w:r>
          </w:p>
        </w:tc>
        <w:tc>
          <w:tcPr>
            <w:tcW w:w="543" w:type="pct"/>
            <w:shd w:val="clear" w:color="auto" w:fill="auto"/>
            <w:vAlign w:val="center"/>
          </w:tcPr>
          <w:p w14:paraId="4CCD73F9" w14:textId="47764B47" w:rsidR="00960894" w:rsidRPr="001F41CD" w:rsidRDefault="00960894" w:rsidP="00A5103C">
            <w:pPr>
              <w:spacing w:line="240" w:lineRule="auto"/>
              <w:jc w:val="center"/>
              <w:rPr>
                <w:sz w:val="21"/>
                <w:szCs w:val="21"/>
              </w:rPr>
            </w:pPr>
            <w:r>
              <w:rPr>
                <w:rFonts w:hint="eastAsia"/>
                <w:sz w:val="21"/>
                <w:szCs w:val="21"/>
              </w:rPr>
              <w:t>0</w:t>
            </w:r>
          </w:p>
        </w:tc>
        <w:tc>
          <w:tcPr>
            <w:tcW w:w="544" w:type="pct"/>
            <w:shd w:val="clear" w:color="auto" w:fill="auto"/>
            <w:vAlign w:val="center"/>
          </w:tcPr>
          <w:p w14:paraId="00E6FC3D" w14:textId="778806AE" w:rsidR="00960894" w:rsidRPr="001F41CD" w:rsidRDefault="00960894" w:rsidP="00A5103C">
            <w:pPr>
              <w:spacing w:line="240" w:lineRule="auto"/>
              <w:jc w:val="center"/>
              <w:rPr>
                <w:sz w:val="21"/>
                <w:szCs w:val="21"/>
              </w:rPr>
            </w:pPr>
            <w:r>
              <w:rPr>
                <w:rFonts w:hint="eastAsia"/>
                <w:sz w:val="21"/>
                <w:szCs w:val="21"/>
              </w:rPr>
              <w:t>0</w:t>
            </w:r>
          </w:p>
        </w:tc>
        <w:tc>
          <w:tcPr>
            <w:tcW w:w="542" w:type="pct"/>
            <w:shd w:val="clear" w:color="auto" w:fill="auto"/>
            <w:vAlign w:val="center"/>
          </w:tcPr>
          <w:p w14:paraId="38676F67" w14:textId="6B85FC56" w:rsidR="00960894" w:rsidRPr="001F41CD" w:rsidRDefault="00960894" w:rsidP="00A5103C">
            <w:pPr>
              <w:spacing w:line="240" w:lineRule="auto"/>
              <w:jc w:val="center"/>
              <w:rPr>
                <w:sz w:val="21"/>
                <w:szCs w:val="21"/>
              </w:rPr>
            </w:pPr>
            <w:r>
              <w:rPr>
                <w:rFonts w:hint="eastAsia"/>
                <w:sz w:val="21"/>
                <w:szCs w:val="21"/>
              </w:rPr>
              <w:t>0</w:t>
            </w:r>
          </w:p>
        </w:tc>
        <w:tc>
          <w:tcPr>
            <w:tcW w:w="459" w:type="pct"/>
            <w:shd w:val="clear" w:color="auto" w:fill="auto"/>
          </w:tcPr>
          <w:p w14:paraId="73298195" w14:textId="6823D9E2" w:rsidR="00960894" w:rsidRPr="001F41CD" w:rsidRDefault="00960894" w:rsidP="00A5103C">
            <w:pPr>
              <w:spacing w:line="240" w:lineRule="auto"/>
              <w:jc w:val="center"/>
              <w:rPr>
                <w:sz w:val="21"/>
                <w:szCs w:val="21"/>
              </w:rPr>
            </w:pPr>
            <w:r w:rsidRPr="00CF1B65">
              <w:rPr>
                <w:rFonts w:hint="eastAsia"/>
                <w:sz w:val="21"/>
                <w:szCs w:val="21"/>
              </w:rPr>
              <w:t>0</w:t>
            </w:r>
          </w:p>
        </w:tc>
        <w:tc>
          <w:tcPr>
            <w:tcW w:w="551" w:type="pct"/>
            <w:shd w:val="clear" w:color="auto" w:fill="auto"/>
          </w:tcPr>
          <w:p w14:paraId="1A5D1B28" w14:textId="0BE4A5F5" w:rsidR="00960894" w:rsidRPr="001F41CD" w:rsidRDefault="00960894" w:rsidP="00A5103C">
            <w:pPr>
              <w:spacing w:line="240" w:lineRule="auto"/>
              <w:jc w:val="center"/>
              <w:rPr>
                <w:sz w:val="21"/>
                <w:szCs w:val="21"/>
              </w:rPr>
            </w:pPr>
            <w:r w:rsidRPr="00CF1B65">
              <w:rPr>
                <w:rFonts w:hint="eastAsia"/>
                <w:sz w:val="21"/>
                <w:szCs w:val="21"/>
              </w:rPr>
              <w:t>0</w:t>
            </w:r>
          </w:p>
        </w:tc>
        <w:tc>
          <w:tcPr>
            <w:tcW w:w="552" w:type="pct"/>
            <w:shd w:val="clear" w:color="auto" w:fill="auto"/>
          </w:tcPr>
          <w:p w14:paraId="00E781E9" w14:textId="44D9DFD8" w:rsidR="00960894" w:rsidRPr="001F41CD" w:rsidRDefault="00960894" w:rsidP="00A5103C">
            <w:pPr>
              <w:spacing w:line="240" w:lineRule="auto"/>
              <w:jc w:val="center"/>
              <w:rPr>
                <w:sz w:val="21"/>
                <w:szCs w:val="21"/>
              </w:rPr>
            </w:pPr>
            <w:r w:rsidRPr="00CF1B65">
              <w:rPr>
                <w:rFonts w:hint="eastAsia"/>
                <w:sz w:val="21"/>
                <w:szCs w:val="21"/>
              </w:rPr>
              <w:t>0</w:t>
            </w:r>
          </w:p>
        </w:tc>
        <w:tc>
          <w:tcPr>
            <w:tcW w:w="570" w:type="pct"/>
            <w:shd w:val="clear" w:color="auto" w:fill="auto"/>
            <w:vAlign w:val="center"/>
          </w:tcPr>
          <w:p w14:paraId="4C6F79D9" w14:textId="77777777" w:rsidR="00960894" w:rsidRPr="001F41CD" w:rsidRDefault="00960894" w:rsidP="00A5103C">
            <w:pPr>
              <w:spacing w:line="240" w:lineRule="auto"/>
              <w:jc w:val="center"/>
              <w:rPr>
                <w:sz w:val="21"/>
                <w:szCs w:val="21"/>
              </w:rPr>
            </w:pPr>
          </w:p>
        </w:tc>
      </w:tr>
      <w:tr w:rsidR="00960894" w:rsidRPr="001F41CD" w14:paraId="2B9A6FFA" w14:textId="77777777" w:rsidTr="008515A9">
        <w:trPr>
          <w:trHeight w:val="284"/>
          <w:jc w:val="center"/>
        </w:trPr>
        <w:tc>
          <w:tcPr>
            <w:tcW w:w="230" w:type="pct"/>
            <w:vMerge/>
            <w:shd w:val="clear" w:color="auto" w:fill="auto"/>
            <w:vAlign w:val="center"/>
          </w:tcPr>
          <w:p w14:paraId="4BB61E89" w14:textId="77777777" w:rsidR="00960894" w:rsidRPr="001F41CD" w:rsidRDefault="00960894" w:rsidP="00A5103C">
            <w:pPr>
              <w:spacing w:line="240" w:lineRule="auto"/>
              <w:jc w:val="center"/>
              <w:rPr>
                <w:sz w:val="21"/>
                <w:szCs w:val="21"/>
              </w:rPr>
            </w:pPr>
          </w:p>
        </w:tc>
        <w:tc>
          <w:tcPr>
            <w:tcW w:w="1009" w:type="pct"/>
            <w:shd w:val="clear" w:color="auto" w:fill="auto"/>
            <w:vAlign w:val="center"/>
          </w:tcPr>
          <w:p w14:paraId="24BE540C" w14:textId="77777777" w:rsidR="00960894" w:rsidRPr="001F41CD" w:rsidRDefault="00960894" w:rsidP="00A5103C">
            <w:pPr>
              <w:spacing w:line="240" w:lineRule="auto"/>
              <w:jc w:val="center"/>
              <w:rPr>
                <w:sz w:val="21"/>
                <w:szCs w:val="21"/>
              </w:rPr>
            </w:pPr>
            <w:r w:rsidRPr="001F41CD">
              <w:rPr>
                <w:rFonts w:hint="eastAsia"/>
                <w:sz w:val="21"/>
                <w:szCs w:val="21"/>
              </w:rPr>
              <w:t>一般固废</w:t>
            </w:r>
          </w:p>
        </w:tc>
        <w:tc>
          <w:tcPr>
            <w:tcW w:w="543" w:type="pct"/>
            <w:shd w:val="clear" w:color="auto" w:fill="auto"/>
            <w:vAlign w:val="center"/>
          </w:tcPr>
          <w:p w14:paraId="34AB27E0" w14:textId="2032C88C" w:rsidR="00960894" w:rsidRPr="001F41CD" w:rsidRDefault="00960894" w:rsidP="00A5103C">
            <w:pPr>
              <w:spacing w:line="240" w:lineRule="auto"/>
              <w:jc w:val="center"/>
              <w:rPr>
                <w:sz w:val="21"/>
                <w:szCs w:val="21"/>
              </w:rPr>
            </w:pPr>
            <w:r>
              <w:rPr>
                <w:rFonts w:hint="eastAsia"/>
                <w:sz w:val="21"/>
                <w:szCs w:val="21"/>
              </w:rPr>
              <w:t>0</w:t>
            </w:r>
          </w:p>
        </w:tc>
        <w:tc>
          <w:tcPr>
            <w:tcW w:w="544" w:type="pct"/>
            <w:shd w:val="clear" w:color="auto" w:fill="auto"/>
            <w:vAlign w:val="center"/>
          </w:tcPr>
          <w:p w14:paraId="25259C36" w14:textId="38754B01" w:rsidR="00960894" w:rsidRPr="001F41CD" w:rsidRDefault="00960894" w:rsidP="00A5103C">
            <w:pPr>
              <w:spacing w:line="240" w:lineRule="auto"/>
              <w:jc w:val="center"/>
              <w:rPr>
                <w:sz w:val="21"/>
                <w:szCs w:val="21"/>
              </w:rPr>
            </w:pPr>
            <w:r>
              <w:rPr>
                <w:rFonts w:hint="eastAsia"/>
                <w:sz w:val="21"/>
                <w:szCs w:val="21"/>
              </w:rPr>
              <w:t>0</w:t>
            </w:r>
          </w:p>
        </w:tc>
        <w:tc>
          <w:tcPr>
            <w:tcW w:w="542" w:type="pct"/>
            <w:shd w:val="clear" w:color="auto" w:fill="auto"/>
            <w:vAlign w:val="center"/>
          </w:tcPr>
          <w:p w14:paraId="2EE6834F" w14:textId="0E2E5D17" w:rsidR="00960894" w:rsidRPr="001F41CD" w:rsidRDefault="00960894" w:rsidP="00A5103C">
            <w:pPr>
              <w:spacing w:line="240" w:lineRule="auto"/>
              <w:jc w:val="center"/>
              <w:rPr>
                <w:sz w:val="21"/>
                <w:szCs w:val="21"/>
              </w:rPr>
            </w:pPr>
            <w:r>
              <w:rPr>
                <w:rFonts w:hint="eastAsia"/>
                <w:sz w:val="21"/>
                <w:szCs w:val="21"/>
              </w:rPr>
              <w:t>0</w:t>
            </w:r>
          </w:p>
        </w:tc>
        <w:tc>
          <w:tcPr>
            <w:tcW w:w="459" w:type="pct"/>
            <w:shd w:val="clear" w:color="auto" w:fill="auto"/>
          </w:tcPr>
          <w:p w14:paraId="5C48304F" w14:textId="426AAE95" w:rsidR="00960894" w:rsidRPr="001F41CD" w:rsidRDefault="00960894" w:rsidP="00A5103C">
            <w:pPr>
              <w:spacing w:line="240" w:lineRule="auto"/>
              <w:jc w:val="center"/>
              <w:rPr>
                <w:sz w:val="21"/>
                <w:szCs w:val="21"/>
              </w:rPr>
            </w:pPr>
            <w:r w:rsidRPr="00CF1B65">
              <w:rPr>
                <w:rFonts w:hint="eastAsia"/>
                <w:sz w:val="21"/>
                <w:szCs w:val="21"/>
              </w:rPr>
              <w:t>0</w:t>
            </w:r>
          </w:p>
        </w:tc>
        <w:tc>
          <w:tcPr>
            <w:tcW w:w="551" w:type="pct"/>
            <w:shd w:val="clear" w:color="auto" w:fill="auto"/>
          </w:tcPr>
          <w:p w14:paraId="587232E5" w14:textId="5DBF57E2" w:rsidR="00960894" w:rsidRPr="001F41CD" w:rsidRDefault="00960894" w:rsidP="00A5103C">
            <w:pPr>
              <w:spacing w:line="240" w:lineRule="auto"/>
              <w:jc w:val="center"/>
              <w:rPr>
                <w:sz w:val="21"/>
                <w:szCs w:val="21"/>
              </w:rPr>
            </w:pPr>
            <w:r w:rsidRPr="00CF1B65">
              <w:rPr>
                <w:rFonts w:hint="eastAsia"/>
                <w:sz w:val="21"/>
                <w:szCs w:val="21"/>
              </w:rPr>
              <w:t>0</w:t>
            </w:r>
          </w:p>
        </w:tc>
        <w:tc>
          <w:tcPr>
            <w:tcW w:w="552" w:type="pct"/>
            <w:shd w:val="clear" w:color="auto" w:fill="auto"/>
          </w:tcPr>
          <w:p w14:paraId="3017601F" w14:textId="756D372F" w:rsidR="00960894" w:rsidRPr="001F41CD" w:rsidRDefault="00960894" w:rsidP="00A5103C">
            <w:pPr>
              <w:spacing w:line="240" w:lineRule="auto"/>
              <w:jc w:val="center"/>
              <w:rPr>
                <w:sz w:val="21"/>
                <w:szCs w:val="21"/>
              </w:rPr>
            </w:pPr>
            <w:r w:rsidRPr="00CF1B65">
              <w:rPr>
                <w:rFonts w:hint="eastAsia"/>
                <w:sz w:val="21"/>
                <w:szCs w:val="21"/>
              </w:rPr>
              <w:t>0</w:t>
            </w:r>
          </w:p>
        </w:tc>
        <w:tc>
          <w:tcPr>
            <w:tcW w:w="570" w:type="pct"/>
            <w:shd w:val="clear" w:color="auto" w:fill="auto"/>
            <w:vAlign w:val="center"/>
          </w:tcPr>
          <w:p w14:paraId="0BCF5271" w14:textId="77777777" w:rsidR="00960894" w:rsidRPr="001F41CD" w:rsidRDefault="00960894" w:rsidP="00A5103C">
            <w:pPr>
              <w:spacing w:line="240" w:lineRule="auto"/>
              <w:jc w:val="center"/>
              <w:rPr>
                <w:sz w:val="21"/>
                <w:szCs w:val="21"/>
              </w:rPr>
            </w:pPr>
          </w:p>
        </w:tc>
      </w:tr>
      <w:tr w:rsidR="00960894" w:rsidRPr="001F41CD" w14:paraId="70D44492" w14:textId="77777777" w:rsidTr="008515A9">
        <w:trPr>
          <w:trHeight w:val="284"/>
          <w:jc w:val="center"/>
        </w:trPr>
        <w:tc>
          <w:tcPr>
            <w:tcW w:w="230" w:type="pct"/>
            <w:vMerge/>
            <w:shd w:val="clear" w:color="auto" w:fill="auto"/>
            <w:vAlign w:val="center"/>
          </w:tcPr>
          <w:p w14:paraId="5EC682C4" w14:textId="77777777" w:rsidR="00960894" w:rsidRPr="001F41CD" w:rsidRDefault="00960894" w:rsidP="00A5103C">
            <w:pPr>
              <w:spacing w:line="240" w:lineRule="auto"/>
              <w:jc w:val="center"/>
              <w:rPr>
                <w:sz w:val="21"/>
                <w:szCs w:val="21"/>
              </w:rPr>
            </w:pPr>
          </w:p>
        </w:tc>
        <w:tc>
          <w:tcPr>
            <w:tcW w:w="1009" w:type="pct"/>
            <w:shd w:val="clear" w:color="auto" w:fill="auto"/>
            <w:vAlign w:val="center"/>
          </w:tcPr>
          <w:p w14:paraId="009374D8" w14:textId="77777777" w:rsidR="00960894" w:rsidRPr="001F41CD" w:rsidRDefault="00960894" w:rsidP="00A5103C">
            <w:pPr>
              <w:spacing w:line="240" w:lineRule="auto"/>
              <w:jc w:val="center"/>
              <w:rPr>
                <w:sz w:val="21"/>
                <w:szCs w:val="21"/>
              </w:rPr>
            </w:pPr>
            <w:r w:rsidRPr="001F41CD">
              <w:rPr>
                <w:rFonts w:hint="eastAsia"/>
                <w:sz w:val="21"/>
                <w:szCs w:val="21"/>
              </w:rPr>
              <w:t>生活垃圾</w:t>
            </w:r>
          </w:p>
        </w:tc>
        <w:tc>
          <w:tcPr>
            <w:tcW w:w="543" w:type="pct"/>
            <w:shd w:val="clear" w:color="auto" w:fill="auto"/>
            <w:vAlign w:val="center"/>
          </w:tcPr>
          <w:p w14:paraId="33F63B91" w14:textId="57446FF6" w:rsidR="00960894" w:rsidRPr="001F41CD" w:rsidRDefault="00960894" w:rsidP="00A5103C">
            <w:pPr>
              <w:spacing w:line="240" w:lineRule="auto"/>
              <w:jc w:val="center"/>
              <w:rPr>
                <w:sz w:val="21"/>
                <w:szCs w:val="21"/>
              </w:rPr>
            </w:pPr>
            <w:r>
              <w:rPr>
                <w:rFonts w:hint="eastAsia"/>
                <w:sz w:val="21"/>
                <w:szCs w:val="21"/>
              </w:rPr>
              <w:t>0</w:t>
            </w:r>
          </w:p>
        </w:tc>
        <w:tc>
          <w:tcPr>
            <w:tcW w:w="544" w:type="pct"/>
            <w:shd w:val="clear" w:color="auto" w:fill="auto"/>
            <w:vAlign w:val="center"/>
          </w:tcPr>
          <w:p w14:paraId="0857ECE4" w14:textId="06CB40B4" w:rsidR="00960894" w:rsidRPr="001F41CD" w:rsidRDefault="00960894" w:rsidP="00A5103C">
            <w:pPr>
              <w:spacing w:line="240" w:lineRule="auto"/>
              <w:jc w:val="center"/>
              <w:rPr>
                <w:sz w:val="21"/>
                <w:szCs w:val="21"/>
              </w:rPr>
            </w:pPr>
            <w:r>
              <w:rPr>
                <w:rFonts w:hint="eastAsia"/>
                <w:sz w:val="21"/>
                <w:szCs w:val="21"/>
              </w:rPr>
              <w:t>0</w:t>
            </w:r>
          </w:p>
        </w:tc>
        <w:tc>
          <w:tcPr>
            <w:tcW w:w="542" w:type="pct"/>
            <w:shd w:val="clear" w:color="auto" w:fill="auto"/>
            <w:vAlign w:val="center"/>
          </w:tcPr>
          <w:p w14:paraId="3027A32F" w14:textId="23B5F9C6" w:rsidR="00960894" w:rsidRPr="001F41CD" w:rsidRDefault="00960894" w:rsidP="00A5103C">
            <w:pPr>
              <w:spacing w:line="240" w:lineRule="auto"/>
              <w:jc w:val="center"/>
              <w:rPr>
                <w:sz w:val="21"/>
                <w:szCs w:val="21"/>
              </w:rPr>
            </w:pPr>
            <w:r>
              <w:rPr>
                <w:rFonts w:hint="eastAsia"/>
                <w:sz w:val="21"/>
                <w:szCs w:val="21"/>
              </w:rPr>
              <w:t>0</w:t>
            </w:r>
          </w:p>
        </w:tc>
        <w:tc>
          <w:tcPr>
            <w:tcW w:w="459" w:type="pct"/>
            <w:shd w:val="clear" w:color="auto" w:fill="auto"/>
          </w:tcPr>
          <w:p w14:paraId="7BAC14AE" w14:textId="11B87129" w:rsidR="00960894" w:rsidRPr="001F41CD" w:rsidRDefault="00960894" w:rsidP="00A5103C">
            <w:pPr>
              <w:spacing w:line="240" w:lineRule="auto"/>
              <w:jc w:val="center"/>
              <w:rPr>
                <w:sz w:val="21"/>
                <w:szCs w:val="21"/>
              </w:rPr>
            </w:pPr>
            <w:r w:rsidRPr="00CF1B65">
              <w:rPr>
                <w:rFonts w:hint="eastAsia"/>
                <w:sz w:val="21"/>
                <w:szCs w:val="21"/>
              </w:rPr>
              <w:t>0</w:t>
            </w:r>
          </w:p>
        </w:tc>
        <w:tc>
          <w:tcPr>
            <w:tcW w:w="551" w:type="pct"/>
            <w:shd w:val="clear" w:color="auto" w:fill="auto"/>
          </w:tcPr>
          <w:p w14:paraId="13A24E2A" w14:textId="109B5591" w:rsidR="00960894" w:rsidRPr="001F41CD" w:rsidRDefault="00960894" w:rsidP="00A5103C">
            <w:pPr>
              <w:spacing w:line="240" w:lineRule="auto"/>
              <w:jc w:val="center"/>
              <w:rPr>
                <w:sz w:val="21"/>
                <w:szCs w:val="21"/>
              </w:rPr>
            </w:pPr>
            <w:r w:rsidRPr="00CF1B65">
              <w:rPr>
                <w:rFonts w:hint="eastAsia"/>
                <w:sz w:val="21"/>
                <w:szCs w:val="21"/>
              </w:rPr>
              <w:t>0</w:t>
            </w:r>
          </w:p>
        </w:tc>
        <w:tc>
          <w:tcPr>
            <w:tcW w:w="552" w:type="pct"/>
            <w:shd w:val="clear" w:color="auto" w:fill="auto"/>
          </w:tcPr>
          <w:p w14:paraId="549D4F30" w14:textId="79EAFE7B" w:rsidR="00960894" w:rsidRPr="001F41CD" w:rsidRDefault="00960894" w:rsidP="00A5103C">
            <w:pPr>
              <w:spacing w:line="240" w:lineRule="auto"/>
              <w:jc w:val="center"/>
              <w:rPr>
                <w:sz w:val="21"/>
                <w:szCs w:val="21"/>
              </w:rPr>
            </w:pPr>
            <w:r w:rsidRPr="00CF1B65">
              <w:rPr>
                <w:rFonts w:hint="eastAsia"/>
                <w:sz w:val="21"/>
                <w:szCs w:val="21"/>
              </w:rPr>
              <w:t>0</w:t>
            </w:r>
          </w:p>
        </w:tc>
        <w:tc>
          <w:tcPr>
            <w:tcW w:w="570" w:type="pct"/>
            <w:shd w:val="clear" w:color="auto" w:fill="auto"/>
            <w:vAlign w:val="center"/>
          </w:tcPr>
          <w:p w14:paraId="31F3CB8A" w14:textId="77777777" w:rsidR="00960894" w:rsidRPr="001F41CD" w:rsidRDefault="00960894" w:rsidP="00A5103C">
            <w:pPr>
              <w:spacing w:line="240" w:lineRule="auto"/>
              <w:jc w:val="center"/>
              <w:rPr>
                <w:sz w:val="21"/>
                <w:szCs w:val="21"/>
              </w:rPr>
            </w:pPr>
          </w:p>
        </w:tc>
      </w:tr>
    </w:tbl>
    <w:p w14:paraId="5EA05110" w14:textId="2D3FAA32" w:rsidR="0099245A" w:rsidRPr="00DA1333" w:rsidRDefault="00DA1333" w:rsidP="00DA1333">
      <w:pPr>
        <w:spacing w:line="500" w:lineRule="exact"/>
        <w:ind w:firstLineChars="200" w:firstLine="420"/>
        <w:rPr>
          <w:sz w:val="21"/>
        </w:rPr>
      </w:pPr>
      <w:r w:rsidRPr="00DA1333">
        <w:rPr>
          <w:rFonts w:hint="eastAsia"/>
          <w:sz w:val="21"/>
        </w:rPr>
        <w:t>*TN</w:t>
      </w:r>
      <w:r w:rsidRPr="00DA1333">
        <w:rPr>
          <w:rFonts w:hint="eastAsia"/>
          <w:sz w:val="21"/>
        </w:rPr>
        <w:t>和动植物油指标原环评中未计算，本次项目环评纳入计算。</w:t>
      </w:r>
    </w:p>
    <w:p w14:paraId="4752B259" w14:textId="77777777" w:rsidR="0099245A" w:rsidRPr="00DA1333" w:rsidRDefault="0099245A" w:rsidP="0099245A">
      <w:pPr>
        <w:spacing w:line="500" w:lineRule="exact"/>
        <w:ind w:firstLineChars="200" w:firstLine="480"/>
        <w:jc w:val="center"/>
      </w:pPr>
    </w:p>
    <w:p w14:paraId="30C95163" w14:textId="4A90CA83" w:rsidR="00792DF1" w:rsidRDefault="00792DF1" w:rsidP="0099245A">
      <w:pPr>
        <w:widowControl/>
        <w:adjustRightInd/>
        <w:snapToGrid/>
        <w:spacing w:line="240" w:lineRule="auto"/>
        <w:jc w:val="left"/>
        <w:rPr>
          <w:color w:val="FF0000"/>
        </w:rPr>
        <w:sectPr w:rsidR="00792DF1">
          <w:pgSz w:w="11906" w:h="16838"/>
          <w:pgMar w:top="1797" w:right="1440" w:bottom="1797" w:left="1440" w:header="851" w:footer="992" w:gutter="0"/>
          <w:cols w:space="720"/>
          <w:docGrid w:linePitch="312"/>
        </w:sectPr>
      </w:pPr>
    </w:p>
    <w:p w14:paraId="02EF103C" w14:textId="77777777" w:rsidR="00871D91" w:rsidRPr="004065B7" w:rsidRDefault="00592FB0">
      <w:pPr>
        <w:pStyle w:val="1"/>
      </w:pPr>
      <w:bookmarkStart w:id="90" w:name="_Toc9244191"/>
      <w:bookmarkStart w:id="91" w:name="_Toc90386538"/>
      <w:r w:rsidRPr="004065B7">
        <w:lastRenderedPageBreak/>
        <w:t>4</w:t>
      </w:r>
      <w:r w:rsidRPr="004065B7">
        <w:t>环境现状调查与评价</w:t>
      </w:r>
      <w:bookmarkEnd w:id="90"/>
      <w:bookmarkEnd w:id="91"/>
    </w:p>
    <w:p w14:paraId="284E6E05" w14:textId="77777777" w:rsidR="00871D91" w:rsidRPr="004065B7" w:rsidRDefault="00592FB0">
      <w:pPr>
        <w:pStyle w:val="2"/>
      </w:pPr>
      <w:bookmarkStart w:id="92" w:name="_Toc9244192"/>
      <w:bookmarkStart w:id="93" w:name="_Toc90386539"/>
      <w:r w:rsidRPr="004065B7">
        <w:t>4.1</w:t>
      </w:r>
      <w:r w:rsidRPr="004065B7">
        <w:t>自然环境概况</w:t>
      </w:r>
      <w:bookmarkEnd w:id="92"/>
      <w:bookmarkEnd w:id="93"/>
    </w:p>
    <w:p w14:paraId="63DF6D57" w14:textId="77777777" w:rsidR="00871D91" w:rsidRPr="00EA1869" w:rsidRDefault="00592FB0">
      <w:pPr>
        <w:pStyle w:val="3"/>
      </w:pPr>
      <w:r w:rsidRPr="004065B7">
        <w:t>4.1.1</w:t>
      </w:r>
      <w:r w:rsidRPr="004065B7">
        <w:t>地理位置</w:t>
      </w:r>
    </w:p>
    <w:p w14:paraId="0D7283F1" w14:textId="33105016" w:rsidR="00871D91" w:rsidRPr="00EA1869" w:rsidRDefault="00EA0FBB">
      <w:pPr>
        <w:ind w:firstLineChars="200" w:firstLine="480"/>
      </w:pPr>
      <w:r w:rsidRPr="00EA1869">
        <w:rPr>
          <w:rFonts w:hint="eastAsia"/>
        </w:rPr>
        <w:t>泗洪县位于江苏省西北部，淮河下游，东临洪泽湖，西接安徽。地理坐标为北纬</w:t>
      </w:r>
      <w:r w:rsidRPr="00EA1869">
        <w:rPr>
          <w:rFonts w:hint="eastAsia"/>
        </w:rPr>
        <w:t>33</w:t>
      </w:r>
      <w:r w:rsidRPr="00EA1869">
        <w:rPr>
          <w:rFonts w:hint="eastAsia"/>
        </w:rPr>
        <w:t>°</w:t>
      </w:r>
      <w:r w:rsidRPr="00EA1869">
        <w:rPr>
          <w:rFonts w:hint="eastAsia"/>
        </w:rPr>
        <w:t>08'</w:t>
      </w:r>
      <w:r w:rsidRPr="00EA1869">
        <w:rPr>
          <w:rFonts w:hint="eastAsia"/>
        </w:rPr>
        <w:t>―</w:t>
      </w:r>
      <w:r w:rsidRPr="00EA1869">
        <w:rPr>
          <w:rFonts w:hint="eastAsia"/>
        </w:rPr>
        <w:t>33</w:t>
      </w:r>
      <w:r w:rsidRPr="00EA1869">
        <w:rPr>
          <w:rFonts w:hint="eastAsia"/>
        </w:rPr>
        <w:t>°</w:t>
      </w:r>
      <w:r w:rsidRPr="00EA1869">
        <w:rPr>
          <w:rFonts w:hint="eastAsia"/>
        </w:rPr>
        <w:t>47'</w:t>
      </w:r>
      <w:r w:rsidRPr="00EA1869">
        <w:rPr>
          <w:rFonts w:hint="eastAsia"/>
        </w:rPr>
        <w:t>，东经</w:t>
      </w:r>
      <w:r w:rsidRPr="00EA1869">
        <w:rPr>
          <w:rFonts w:hint="eastAsia"/>
        </w:rPr>
        <w:t>117</w:t>
      </w:r>
      <w:r w:rsidRPr="00EA1869">
        <w:rPr>
          <w:rFonts w:hint="eastAsia"/>
        </w:rPr>
        <w:t>°</w:t>
      </w:r>
      <w:r w:rsidRPr="00EA1869">
        <w:rPr>
          <w:rFonts w:hint="eastAsia"/>
        </w:rPr>
        <w:t>56'</w:t>
      </w:r>
      <w:r w:rsidRPr="00EA1869">
        <w:rPr>
          <w:rFonts w:hint="eastAsia"/>
        </w:rPr>
        <w:t>―</w:t>
      </w:r>
      <w:r w:rsidRPr="00EA1869">
        <w:rPr>
          <w:rFonts w:hint="eastAsia"/>
        </w:rPr>
        <w:t>118</w:t>
      </w:r>
      <w:r w:rsidRPr="00EA1869">
        <w:rPr>
          <w:rFonts w:hint="eastAsia"/>
        </w:rPr>
        <w:t>°</w:t>
      </w:r>
      <w:r w:rsidRPr="00EA1869">
        <w:rPr>
          <w:rFonts w:hint="eastAsia"/>
        </w:rPr>
        <w:t>46'</w:t>
      </w:r>
      <w:r w:rsidRPr="00EA1869">
        <w:rPr>
          <w:rFonts w:hint="eastAsia"/>
        </w:rPr>
        <w:t>，县境南北最大纵距</w:t>
      </w:r>
      <w:r w:rsidRPr="00EA1869">
        <w:rPr>
          <w:rFonts w:hint="eastAsia"/>
        </w:rPr>
        <w:t>73</w:t>
      </w:r>
      <w:r w:rsidRPr="00EA1869">
        <w:rPr>
          <w:rFonts w:hint="eastAsia"/>
        </w:rPr>
        <w:t>公里，东西最大横距</w:t>
      </w:r>
      <w:r w:rsidRPr="00EA1869">
        <w:rPr>
          <w:rFonts w:hint="eastAsia"/>
        </w:rPr>
        <w:t>75</w:t>
      </w:r>
      <w:r w:rsidRPr="00EA1869">
        <w:rPr>
          <w:rFonts w:hint="eastAsia"/>
        </w:rPr>
        <w:t>公里。泗洪属东亚季风区，又属北亚热带和北暖温带的过渡区，季风显著，四季分明，气候温和，光照充足。年均气温</w:t>
      </w:r>
      <w:r w:rsidRPr="00EA1869">
        <w:rPr>
          <w:rFonts w:hint="eastAsia"/>
        </w:rPr>
        <w:t>14.3</w:t>
      </w:r>
      <w:r w:rsidRPr="00EA1869">
        <w:rPr>
          <w:rFonts w:hint="eastAsia"/>
        </w:rPr>
        <w:t>℃，年均降水量</w:t>
      </w:r>
      <w:r w:rsidRPr="00EA1869">
        <w:rPr>
          <w:rFonts w:hint="eastAsia"/>
        </w:rPr>
        <w:t>893.9mm</w:t>
      </w:r>
      <w:r w:rsidRPr="00EA1869">
        <w:rPr>
          <w:rFonts w:hint="eastAsia"/>
        </w:rPr>
        <w:t>，年均日照总时数</w:t>
      </w:r>
      <w:r w:rsidRPr="00EA1869">
        <w:rPr>
          <w:rFonts w:hint="eastAsia"/>
        </w:rPr>
        <w:t>2356.4</w:t>
      </w:r>
      <w:r w:rsidRPr="00EA1869">
        <w:rPr>
          <w:rFonts w:hint="eastAsia"/>
        </w:rPr>
        <w:t>小时，无霜期</w:t>
      </w:r>
      <w:r w:rsidRPr="00EA1869">
        <w:rPr>
          <w:rFonts w:hint="eastAsia"/>
        </w:rPr>
        <w:t>213</w:t>
      </w:r>
      <w:r w:rsidRPr="00EA1869">
        <w:rPr>
          <w:rFonts w:hint="eastAsia"/>
        </w:rPr>
        <w:t>天，降雪日</w:t>
      </w:r>
      <w:r w:rsidRPr="00EA1869">
        <w:rPr>
          <w:rFonts w:hint="eastAsia"/>
        </w:rPr>
        <w:t>9.2</w:t>
      </w:r>
      <w:r w:rsidRPr="00EA1869">
        <w:rPr>
          <w:rFonts w:hint="eastAsia"/>
        </w:rPr>
        <w:t>天，年均风速</w:t>
      </w:r>
      <w:r w:rsidRPr="00EA1869">
        <w:rPr>
          <w:rFonts w:hint="eastAsia"/>
        </w:rPr>
        <w:t>2.9m/s</w:t>
      </w:r>
      <w:r w:rsidRPr="00EA1869">
        <w:rPr>
          <w:rFonts w:hint="eastAsia"/>
        </w:rPr>
        <w:t>。土壤具有多宜性，有黄潮土、黄褐土、砂姜黑土三大类、</w:t>
      </w:r>
      <w:r w:rsidRPr="00EA1869">
        <w:rPr>
          <w:rFonts w:hint="eastAsia"/>
        </w:rPr>
        <w:t>31</w:t>
      </w:r>
      <w:r w:rsidRPr="00EA1869">
        <w:rPr>
          <w:rFonts w:hint="eastAsia"/>
        </w:rPr>
        <w:t>个土种，宜旱、宜水、宜林、宜牧；农业生产条件得天独厚，农作物、林木、水产、畜禽种类繁多。矿产资源丰富，地下蕴藏有石英砂、金刚石、铁锰结核矿、褐铁矿、澎润土、天然矿泉水等矿产资源。</w:t>
      </w:r>
    </w:p>
    <w:p w14:paraId="7D3C6626" w14:textId="537452A2" w:rsidR="00871D91" w:rsidRPr="00EA1869" w:rsidRDefault="00EA0FBB">
      <w:pPr>
        <w:ind w:firstLineChars="200" w:firstLine="480"/>
      </w:pPr>
      <w:r w:rsidRPr="00EA1869">
        <w:rPr>
          <w:rFonts w:hint="eastAsia"/>
        </w:rPr>
        <w:t>本项目位于泗洪环保产业园，泗洪县生活垃圾填埋场内。</w:t>
      </w:r>
      <w:r w:rsidRPr="00EA1869">
        <w:rPr>
          <w:rFonts w:hint="eastAsia"/>
          <w:color w:val="FF0000"/>
        </w:rPr>
        <w:t>项目地理位置详见图</w:t>
      </w:r>
      <w:r w:rsidRPr="00EA1869">
        <w:rPr>
          <w:rFonts w:hint="eastAsia"/>
          <w:color w:val="FF0000"/>
        </w:rPr>
        <w:t>4.1-1</w:t>
      </w:r>
      <w:r w:rsidRPr="00EA1869">
        <w:rPr>
          <w:rFonts w:hint="eastAsia"/>
          <w:color w:val="FF0000"/>
        </w:rPr>
        <w:t>。</w:t>
      </w:r>
    </w:p>
    <w:p w14:paraId="1127C973" w14:textId="596BE951" w:rsidR="00871D91" w:rsidRPr="00EA1869" w:rsidRDefault="00592FB0">
      <w:pPr>
        <w:pStyle w:val="3"/>
      </w:pPr>
      <w:r w:rsidRPr="00EA1869">
        <w:t>4.1.2</w:t>
      </w:r>
      <w:r w:rsidRPr="00EA1869">
        <w:t>地形地貌</w:t>
      </w:r>
      <w:r w:rsidR="00EA1869" w:rsidRPr="00EA1869">
        <w:t>、</w:t>
      </w:r>
      <w:r w:rsidR="00EA1869" w:rsidRPr="00EA1869">
        <w:rPr>
          <w:rFonts w:hint="eastAsia"/>
        </w:rPr>
        <w:t>地质</w:t>
      </w:r>
    </w:p>
    <w:p w14:paraId="2C3AC0A0" w14:textId="77777777" w:rsidR="00EA1869" w:rsidRPr="00EA1869" w:rsidRDefault="00EA1869" w:rsidP="00EA1869">
      <w:pPr>
        <w:ind w:firstLine="480"/>
        <w:rPr>
          <w:rFonts w:eastAsiaTheme="minorEastAsia"/>
        </w:rPr>
      </w:pPr>
      <w:r w:rsidRPr="00EA1869">
        <w:rPr>
          <w:rFonts w:eastAsiaTheme="minorEastAsia" w:hint="eastAsia"/>
        </w:rPr>
        <w:t>泗洪属秦岭纬向构造的东延部分，受黄河夺淮影响，境内有三岗三洼两平原</w:t>
      </w:r>
      <w:r w:rsidRPr="00EA1869">
        <w:rPr>
          <w:rFonts w:eastAsiaTheme="minorEastAsia" w:hint="eastAsia"/>
        </w:rPr>
        <w:t xml:space="preserve"> (</w:t>
      </w:r>
      <w:r w:rsidRPr="00EA1869">
        <w:rPr>
          <w:rFonts w:eastAsiaTheme="minorEastAsia" w:hint="eastAsia"/>
        </w:rPr>
        <w:t>西南岗、濉汴岗、安东岗、沿淮洼、溧河洼、安河洼、北部沙土平原和中部黑土平原</w:t>
      </w:r>
      <w:r w:rsidRPr="00EA1869">
        <w:rPr>
          <w:rFonts w:eastAsiaTheme="minorEastAsia" w:hint="eastAsia"/>
        </w:rPr>
        <w:t>)</w:t>
      </w:r>
      <w:r w:rsidRPr="00EA1869">
        <w:rPr>
          <w:rFonts w:eastAsiaTheme="minorEastAsia" w:hint="eastAsia"/>
        </w:rPr>
        <w:t>，地面高程变化较大，最高点西南岗、魏营乡、赵圩东岗岭，海拔</w:t>
      </w:r>
      <w:r w:rsidRPr="00EA1869">
        <w:rPr>
          <w:rFonts w:eastAsiaTheme="minorEastAsia" w:hint="eastAsia"/>
        </w:rPr>
        <w:t>61</w:t>
      </w:r>
      <w:r w:rsidRPr="00EA1869">
        <w:rPr>
          <w:rFonts w:eastAsiaTheme="minorEastAsia" w:hint="eastAsia"/>
        </w:rPr>
        <w:t>．</w:t>
      </w:r>
      <w:r w:rsidRPr="00EA1869">
        <w:rPr>
          <w:rFonts w:eastAsiaTheme="minorEastAsia" w:hint="eastAsia"/>
        </w:rPr>
        <w:t>4m(</w:t>
      </w:r>
      <w:r w:rsidRPr="00EA1869">
        <w:rPr>
          <w:rFonts w:eastAsiaTheme="minorEastAsia" w:hint="eastAsia"/>
        </w:rPr>
        <w:t>废黄河零点，下同</w:t>
      </w:r>
      <w:r w:rsidRPr="00EA1869">
        <w:rPr>
          <w:rFonts w:eastAsiaTheme="minorEastAsia" w:hint="eastAsia"/>
        </w:rPr>
        <w:t>)</w:t>
      </w:r>
      <w:r w:rsidRPr="00EA1869">
        <w:rPr>
          <w:rFonts w:eastAsiaTheme="minorEastAsia" w:hint="eastAsia"/>
        </w:rPr>
        <w:t>，最低点洪泽湖底，海拔</w:t>
      </w:r>
      <w:r w:rsidRPr="00EA1869">
        <w:rPr>
          <w:rFonts w:eastAsiaTheme="minorEastAsia" w:hint="eastAsia"/>
        </w:rPr>
        <w:t>10m</w:t>
      </w:r>
      <w:r w:rsidRPr="00EA1869">
        <w:rPr>
          <w:rFonts w:eastAsiaTheme="minorEastAsia" w:hint="eastAsia"/>
        </w:rPr>
        <w:t>左右，境内地形总的趋势是西高东低，北高南低，由西北部岗丘区向东南部洪泽湖倾斜。境内自然河流多由西北流向东南，从岗间洼地流入洪泽湖。</w:t>
      </w:r>
      <w:r w:rsidRPr="00EA1869">
        <w:rPr>
          <w:rFonts w:eastAsiaTheme="minorEastAsia" w:hint="eastAsia"/>
        </w:rPr>
        <w:t xml:space="preserve"> </w:t>
      </w:r>
    </w:p>
    <w:p w14:paraId="64FC7BC3" w14:textId="77777777" w:rsidR="00EA1869" w:rsidRPr="00EA1869" w:rsidRDefault="00EA1869" w:rsidP="00EA1869">
      <w:pPr>
        <w:ind w:firstLine="480"/>
        <w:rPr>
          <w:rFonts w:eastAsiaTheme="minorEastAsia"/>
        </w:rPr>
      </w:pPr>
      <w:r w:rsidRPr="00EA1869">
        <w:rPr>
          <w:rFonts w:eastAsiaTheme="minorEastAsia" w:hint="eastAsia"/>
        </w:rPr>
        <w:t>拟建项目位于宿迁市泗洪县青阳镇重岗社区北侧。泗洪县境内地形起伏，岗、洼交错，西部及西南部有零星低山蛰伏于垅岗之上，北部为黄泛冲积平原，中部和南部为岗、平、洼相间地形，县境最大纵距</w:t>
      </w:r>
      <w:r w:rsidRPr="00EA1869">
        <w:rPr>
          <w:rFonts w:eastAsiaTheme="minorEastAsia" w:hint="eastAsia"/>
        </w:rPr>
        <w:t>69.1km</w:t>
      </w:r>
      <w:r w:rsidRPr="00EA1869">
        <w:rPr>
          <w:rFonts w:eastAsiaTheme="minorEastAsia" w:hint="eastAsia"/>
        </w:rPr>
        <w:t>，最大横距</w:t>
      </w:r>
      <w:r w:rsidRPr="00EA1869">
        <w:rPr>
          <w:rFonts w:eastAsiaTheme="minorEastAsia" w:hint="eastAsia"/>
        </w:rPr>
        <w:t>78.2km</w:t>
      </w:r>
      <w:r w:rsidRPr="00EA1869">
        <w:rPr>
          <w:rFonts w:eastAsiaTheme="minorEastAsia" w:hint="eastAsia"/>
        </w:rPr>
        <w:t>，地面高程</w:t>
      </w:r>
      <w:r w:rsidRPr="00EA1869">
        <w:rPr>
          <w:rFonts w:eastAsiaTheme="minorEastAsia" w:hint="eastAsia"/>
        </w:rPr>
        <w:t>12.5</w:t>
      </w:r>
      <w:r w:rsidRPr="00EA1869">
        <w:rPr>
          <w:rFonts w:eastAsiaTheme="minorEastAsia" w:hint="eastAsia"/>
        </w:rPr>
        <w:t>～</w:t>
      </w:r>
      <w:r w:rsidRPr="00EA1869">
        <w:rPr>
          <w:rFonts w:eastAsiaTheme="minorEastAsia" w:hint="eastAsia"/>
        </w:rPr>
        <w:t>61.4m</w:t>
      </w:r>
      <w:r w:rsidRPr="00EA1869">
        <w:rPr>
          <w:rFonts w:eastAsiaTheme="minorEastAsia" w:hint="eastAsia"/>
        </w:rPr>
        <w:t>。钻探时拟建场地为回填场地，填土埋深约</w:t>
      </w:r>
      <w:r w:rsidRPr="00EA1869">
        <w:rPr>
          <w:rFonts w:eastAsiaTheme="minorEastAsia" w:hint="eastAsia"/>
        </w:rPr>
        <w:t>6.0-21.5m</w:t>
      </w:r>
      <w:r w:rsidRPr="00EA1869">
        <w:rPr>
          <w:rFonts w:eastAsiaTheme="minorEastAsia" w:hint="eastAsia"/>
        </w:rPr>
        <w:t>，场地整平标高约为</w:t>
      </w:r>
      <w:r w:rsidRPr="00EA1869">
        <w:rPr>
          <w:rFonts w:eastAsiaTheme="minorEastAsia" w:hint="eastAsia"/>
        </w:rPr>
        <w:t>35.0m</w:t>
      </w:r>
      <w:r w:rsidRPr="00EA1869">
        <w:rPr>
          <w:rFonts w:eastAsiaTheme="minorEastAsia" w:hint="eastAsia"/>
        </w:rPr>
        <w:t>，地势整体较平坦。</w:t>
      </w:r>
    </w:p>
    <w:p w14:paraId="21716F15" w14:textId="4524C62D" w:rsidR="00871D91" w:rsidRPr="00EA1869" w:rsidRDefault="00EA1869" w:rsidP="00EA1869">
      <w:pPr>
        <w:ind w:firstLine="480"/>
      </w:pPr>
      <w:r w:rsidRPr="00EA1869">
        <w:rPr>
          <w:rFonts w:eastAsiaTheme="minorEastAsia" w:hint="eastAsia"/>
        </w:rPr>
        <w:t>调查评价范围内中间高，东西两边低地势起伏较大，地面高程为</w:t>
      </w:r>
      <w:r w:rsidRPr="00EA1869">
        <w:rPr>
          <w:rFonts w:eastAsiaTheme="minorEastAsia" w:hint="eastAsia"/>
        </w:rPr>
        <w:t>14.08</w:t>
      </w:r>
      <w:r w:rsidRPr="00EA1869">
        <w:rPr>
          <w:rFonts w:eastAsiaTheme="minorEastAsia" w:hint="eastAsia"/>
        </w:rPr>
        <w:t>～</w:t>
      </w:r>
      <w:r w:rsidRPr="00EA1869">
        <w:rPr>
          <w:rFonts w:eastAsiaTheme="minorEastAsia" w:hint="eastAsia"/>
        </w:rPr>
        <w:t>59.24m</w:t>
      </w:r>
      <w:r w:rsidRPr="00EA1869">
        <w:rPr>
          <w:rFonts w:eastAsiaTheme="minorEastAsia" w:hint="eastAsia"/>
        </w:rPr>
        <w:t>（黄海高程系），最高点为重岗山顶峰，高程为</w:t>
      </w:r>
      <w:r w:rsidRPr="00EA1869">
        <w:rPr>
          <w:rFonts w:eastAsiaTheme="minorEastAsia" w:hint="eastAsia"/>
        </w:rPr>
        <w:t>59.24m</w:t>
      </w:r>
      <w:r w:rsidRPr="00EA1869">
        <w:rPr>
          <w:rFonts w:eastAsiaTheme="minorEastAsia" w:hint="eastAsia"/>
        </w:rPr>
        <w:t>。</w:t>
      </w:r>
    </w:p>
    <w:p w14:paraId="17BF2F08" w14:textId="77777777" w:rsidR="00871D91" w:rsidRPr="00C96CE1" w:rsidRDefault="00871D91">
      <w:pPr>
        <w:ind w:firstLine="480"/>
        <w:jc w:val="center"/>
        <w:rPr>
          <w:color w:val="FF0000"/>
          <w:szCs w:val="21"/>
        </w:rPr>
        <w:sectPr w:rsidR="00871D91" w:rsidRPr="00C96CE1">
          <w:headerReference w:type="even" r:id="rId28"/>
          <w:footerReference w:type="even" r:id="rId29"/>
          <w:headerReference w:type="first" r:id="rId30"/>
          <w:footerReference w:type="first" r:id="rId31"/>
          <w:pgSz w:w="11907" w:h="16840"/>
          <w:pgMar w:top="1418" w:right="1418" w:bottom="1418" w:left="1418" w:header="851" w:footer="992" w:gutter="0"/>
          <w:cols w:space="425"/>
          <w:docGrid w:type="lines" w:linePitch="312"/>
        </w:sectPr>
      </w:pPr>
    </w:p>
    <w:p w14:paraId="46275C33" w14:textId="6F59463F" w:rsidR="00871D91" w:rsidRPr="00EA1869" w:rsidRDefault="00592FB0">
      <w:pPr>
        <w:pStyle w:val="3"/>
      </w:pPr>
      <w:r w:rsidRPr="00EA1869">
        <w:lastRenderedPageBreak/>
        <w:t>4.1.3</w:t>
      </w:r>
      <w:r w:rsidR="00EA1869" w:rsidRPr="00EA1869">
        <w:rPr>
          <w:rFonts w:hint="eastAsia"/>
        </w:rPr>
        <w:t>水系、</w:t>
      </w:r>
      <w:r w:rsidRPr="00EA1869">
        <w:t>水文</w:t>
      </w:r>
      <w:r w:rsidR="00EA1869" w:rsidRPr="00EA1869">
        <w:rPr>
          <w:rFonts w:hint="eastAsia"/>
        </w:rPr>
        <w:t>特征</w:t>
      </w:r>
    </w:p>
    <w:p w14:paraId="4AFCBD05" w14:textId="64B4518C" w:rsidR="00E655FA" w:rsidRPr="00E655FA" w:rsidRDefault="00E655FA" w:rsidP="00E655FA">
      <w:pPr>
        <w:pStyle w:val="4"/>
        <w:tabs>
          <w:tab w:val="left" w:pos="2160"/>
        </w:tabs>
        <w:ind w:firstLineChars="0" w:firstLine="0"/>
      </w:pPr>
      <w:r w:rsidRPr="00E655FA">
        <w:t>4.1.3.1</w:t>
      </w:r>
      <w:r w:rsidRPr="00E655FA">
        <w:rPr>
          <w:rFonts w:hint="eastAsia"/>
        </w:rPr>
        <w:t>地表水</w:t>
      </w:r>
    </w:p>
    <w:p w14:paraId="357DB758" w14:textId="60056B93" w:rsidR="00EA1869" w:rsidRPr="00EA1869" w:rsidRDefault="00EA1869" w:rsidP="00EA1869">
      <w:pPr>
        <w:ind w:firstLineChars="200" w:firstLine="480"/>
      </w:pPr>
      <w:r w:rsidRPr="00EA1869">
        <w:rPr>
          <w:rFonts w:hint="eastAsia"/>
        </w:rPr>
        <w:t>泗洪地表水系包括河道和湖泊，主要河道有新汴河、老汴河、濉河、新濉河、徐洪河、湖泊有洪泽湖等。</w:t>
      </w:r>
    </w:p>
    <w:p w14:paraId="32EF6916" w14:textId="77777777" w:rsidR="00EA1869" w:rsidRPr="00EA1869" w:rsidRDefault="00EA1869" w:rsidP="00EA1869">
      <w:pPr>
        <w:ind w:firstLineChars="200" w:firstLine="480"/>
      </w:pPr>
      <w:r w:rsidRPr="00EA1869">
        <w:rPr>
          <w:rFonts w:hint="eastAsia"/>
        </w:rPr>
        <w:t>濉河——自安徽省泗县新关入县内西境，沿西界南流至小韩庄汇新濉河折向东流至青阳镇西，分两支：一支东流至土只头汇到民河，折向东南入安河洼；一支入老汴河流入洪泽湖。</w:t>
      </w:r>
    </w:p>
    <w:p w14:paraId="259F3AB9" w14:textId="77777777" w:rsidR="00EA1869" w:rsidRPr="00EA1869" w:rsidRDefault="00EA1869" w:rsidP="00EA1869">
      <w:pPr>
        <w:ind w:firstLineChars="200" w:firstLine="480"/>
      </w:pPr>
      <w:r w:rsidRPr="00EA1869">
        <w:rPr>
          <w:rFonts w:hint="eastAsia"/>
        </w:rPr>
        <w:t>新濉河——</w:t>
      </w:r>
      <w:r w:rsidRPr="00EA1869">
        <w:rPr>
          <w:rFonts w:hint="eastAsia"/>
        </w:rPr>
        <w:t>1996</w:t>
      </w:r>
      <w:r w:rsidRPr="00EA1869">
        <w:rPr>
          <w:rFonts w:hint="eastAsia"/>
        </w:rPr>
        <w:t>年</w:t>
      </w:r>
      <w:r w:rsidRPr="00EA1869">
        <w:rPr>
          <w:rFonts w:hint="eastAsia"/>
        </w:rPr>
        <w:t>5</w:t>
      </w:r>
      <w:r w:rsidRPr="00EA1869">
        <w:rPr>
          <w:rFonts w:hint="eastAsia"/>
        </w:rPr>
        <w:t>月凿成。自苏皖边界处五里戴入境，经车门乡洪庄转向南东流入溧河洼，境内长</w:t>
      </w:r>
      <w:r w:rsidRPr="00EA1869">
        <w:rPr>
          <w:rFonts w:hint="eastAsia"/>
        </w:rPr>
        <w:t>23.30</w:t>
      </w:r>
      <w:r w:rsidRPr="00EA1869">
        <w:rPr>
          <w:rFonts w:hint="eastAsia"/>
        </w:rPr>
        <w:t>公里。</w:t>
      </w:r>
    </w:p>
    <w:p w14:paraId="689C9ADB" w14:textId="77777777" w:rsidR="00EA1869" w:rsidRPr="00EA1869" w:rsidRDefault="00EA1869" w:rsidP="00EA1869">
      <w:pPr>
        <w:ind w:firstLineChars="200" w:firstLine="480"/>
      </w:pPr>
      <w:r w:rsidRPr="00EA1869">
        <w:rPr>
          <w:rFonts w:hint="eastAsia"/>
        </w:rPr>
        <w:t>老濉河改道——濉河原在浍塘沟分两股，南股为新开挖的新濉河；北股系原来的濉河，现称老濉河，在小韩庄两股汇合东流，经泗洪县境入洪泽湖。现老濉河已在浍塘沟堵塞，</w:t>
      </w:r>
      <w:r w:rsidRPr="00EA1869">
        <w:rPr>
          <w:rFonts w:hint="eastAsia"/>
        </w:rPr>
        <w:t>1966</w:t>
      </w:r>
      <w:r w:rsidRPr="00EA1869">
        <w:rPr>
          <w:rFonts w:hint="eastAsia"/>
        </w:rPr>
        <w:t>年春并从小韩庄调尾，平行于新濉河左侧，以两河三堤形式，自成水系，向南至傅圩子注入溧河洼。河槽上口宽</w:t>
      </w:r>
      <w:r w:rsidRPr="00EA1869">
        <w:rPr>
          <w:rFonts w:hint="eastAsia"/>
        </w:rPr>
        <w:t>40m</w:t>
      </w:r>
      <w:r w:rsidRPr="00EA1869">
        <w:rPr>
          <w:rFonts w:hint="eastAsia"/>
        </w:rPr>
        <w:t>～</w:t>
      </w:r>
      <w:r w:rsidRPr="00EA1869">
        <w:rPr>
          <w:rFonts w:hint="eastAsia"/>
        </w:rPr>
        <w:t>107m</w:t>
      </w:r>
      <w:r w:rsidRPr="00EA1869">
        <w:rPr>
          <w:rFonts w:hint="eastAsia"/>
        </w:rPr>
        <w:t>，深</w:t>
      </w:r>
      <w:r w:rsidRPr="00EA1869">
        <w:rPr>
          <w:rFonts w:hint="eastAsia"/>
        </w:rPr>
        <w:t>3.3</w:t>
      </w:r>
      <w:r w:rsidRPr="00EA1869">
        <w:rPr>
          <w:rFonts w:hint="eastAsia"/>
        </w:rPr>
        <w:t>～</w:t>
      </w:r>
      <w:r w:rsidRPr="00EA1869">
        <w:rPr>
          <w:rFonts w:hint="eastAsia"/>
        </w:rPr>
        <w:t>5.8</w:t>
      </w:r>
      <w:r w:rsidRPr="00EA1869">
        <w:rPr>
          <w:rFonts w:hint="eastAsia"/>
        </w:rPr>
        <w:t>米，河底宽</w:t>
      </w:r>
      <w:r w:rsidRPr="00EA1869">
        <w:rPr>
          <w:rFonts w:hint="eastAsia"/>
        </w:rPr>
        <w:t>27</w:t>
      </w:r>
      <w:r w:rsidRPr="00EA1869">
        <w:rPr>
          <w:rFonts w:hint="eastAsia"/>
        </w:rPr>
        <w:t>～</w:t>
      </w:r>
      <w:r w:rsidRPr="00EA1869">
        <w:rPr>
          <w:rFonts w:hint="eastAsia"/>
        </w:rPr>
        <w:t>84</w:t>
      </w:r>
      <w:r w:rsidRPr="00EA1869">
        <w:rPr>
          <w:rFonts w:hint="eastAsia"/>
        </w:rPr>
        <w:t>米，比降</w:t>
      </w:r>
      <w:r w:rsidRPr="00EA1869">
        <w:rPr>
          <w:rFonts w:hint="eastAsia"/>
        </w:rPr>
        <w:t>1/17500</w:t>
      </w:r>
      <w:r w:rsidRPr="00EA1869">
        <w:rPr>
          <w:rFonts w:hint="eastAsia"/>
        </w:rPr>
        <w:t>，排涝能力</w:t>
      </w:r>
      <w:r w:rsidRPr="00EA1869">
        <w:rPr>
          <w:rFonts w:hint="eastAsia"/>
        </w:rPr>
        <w:t>66</w:t>
      </w:r>
      <w:r w:rsidRPr="00EA1869">
        <w:rPr>
          <w:rFonts w:hint="eastAsia"/>
        </w:rPr>
        <w:t>～</w:t>
      </w:r>
      <w:r w:rsidRPr="00EA1869">
        <w:rPr>
          <w:rFonts w:hint="eastAsia"/>
        </w:rPr>
        <w:t>350</w:t>
      </w:r>
      <w:r w:rsidRPr="00EA1869">
        <w:rPr>
          <w:rFonts w:hint="eastAsia"/>
        </w:rPr>
        <w:t>立方米每秒，基本合３年一遇排涝标准。</w:t>
      </w:r>
    </w:p>
    <w:p w14:paraId="5AEDA09E" w14:textId="77777777" w:rsidR="00EA1869" w:rsidRPr="00EA1869" w:rsidRDefault="00EA1869" w:rsidP="00EA1869">
      <w:pPr>
        <w:ind w:firstLineChars="200" w:firstLine="480"/>
      </w:pPr>
      <w:r w:rsidRPr="00EA1869">
        <w:rPr>
          <w:rFonts w:hint="eastAsia"/>
        </w:rPr>
        <w:t>与南水北调的关系——南水北调工程共有三条输水线路方案，其中与江苏省有着直接关系的是东线输水方案。南水北调东线输水方案是从长江干流扬州附近抽水，利用原京杭大运河以及与其平行的河道输水，逐级提水北上，经洪泽湖、骆马湖、南四湖和东平湖，在位山附近穿过黄河后，经位临运河、卫运河、南运河自流最后到达天津、烟台、威海等城市。其中泗洪县境内与调水密切相关的是徐洪河和洪泽湖。本项目污水排入泗洪城北污水处理厂集中处理，尾水排入濉河，排口距离洪泽湖约</w:t>
      </w:r>
      <w:r w:rsidRPr="00EA1869">
        <w:rPr>
          <w:rFonts w:hint="eastAsia"/>
        </w:rPr>
        <w:t>22km</w:t>
      </w:r>
      <w:r w:rsidRPr="00EA1869">
        <w:rPr>
          <w:rFonts w:hint="eastAsia"/>
        </w:rPr>
        <w:t>，因此本项目与南水北调无直接联系。</w:t>
      </w:r>
    </w:p>
    <w:p w14:paraId="5335188B" w14:textId="1FC8397B" w:rsidR="00871D91" w:rsidRDefault="00EA1869" w:rsidP="00EA1869">
      <w:pPr>
        <w:ind w:firstLineChars="200" w:firstLine="480"/>
        <w:rPr>
          <w:color w:val="FF0000"/>
        </w:rPr>
      </w:pPr>
      <w:r w:rsidRPr="00EA1869">
        <w:rPr>
          <w:rFonts w:hint="eastAsia"/>
          <w:color w:val="FF0000"/>
        </w:rPr>
        <w:t>项目所在区域水系概况见图</w:t>
      </w:r>
      <w:r w:rsidRPr="00EA1869">
        <w:rPr>
          <w:rFonts w:hint="eastAsia"/>
          <w:color w:val="FF0000"/>
        </w:rPr>
        <w:t>4.1-2</w:t>
      </w:r>
      <w:r w:rsidRPr="00EA1869">
        <w:rPr>
          <w:rFonts w:hint="eastAsia"/>
          <w:color w:val="FF0000"/>
        </w:rPr>
        <w:t>。</w:t>
      </w:r>
    </w:p>
    <w:p w14:paraId="240A2415" w14:textId="4D33C171" w:rsidR="00E655FA" w:rsidRPr="00E655FA" w:rsidRDefault="00E655FA" w:rsidP="00E655FA">
      <w:pPr>
        <w:pStyle w:val="4"/>
        <w:tabs>
          <w:tab w:val="left" w:pos="2160"/>
        </w:tabs>
        <w:ind w:firstLineChars="0" w:firstLine="0"/>
      </w:pPr>
      <w:r w:rsidRPr="00E655FA">
        <w:t>4.1.3.2</w:t>
      </w:r>
      <w:r w:rsidRPr="00E655FA">
        <w:rPr>
          <w:rFonts w:hint="eastAsia"/>
        </w:rPr>
        <w:t>地下水</w:t>
      </w:r>
    </w:p>
    <w:p w14:paraId="407F74A2" w14:textId="77777777" w:rsidR="00E655FA" w:rsidRPr="00E655FA" w:rsidRDefault="00E655FA" w:rsidP="00E655FA">
      <w:pPr>
        <w:ind w:firstLineChars="200" w:firstLine="480"/>
      </w:pPr>
      <w:r w:rsidRPr="00E655FA">
        <w:rPr>
          <w:rFonts w:hint="eastAsia"/>
        </w:rPr>
        <w:t>泗洪境内基岩埋藏较深，岩性主要为深层变质岩及沉积碎屑岩，裂隙发育程度低，故基岩裂隙水甚微，无供水价值。新生界松散岩分布广泛，堆积厚度大，且大都为河湖相沉积，分选性好，胶结程度低，富含地下淡水。地下水分为潜水层、浅层承压水、深层承压水。</w:t>
      </w:r>
    </w:p>
    <w:p w14:paraId="74AA310E" w14:textId="77777777" w:rsidR="00E655FA" w:rsidRPr="00E655FA" w:rsidRDefault="00E655FA" w:rsidP="00E655FA">
      <w:pPr>
        <w:ind w:firstLineChars="200" w:firstLine="480"/>
      </w:pPr>
      <w:r w:rsidRPr="00E655FA">
        <w:rPr>
          <w:rFonts w:hint="eastAsia"/>
        </w:rPr>
        <w:t>潜水层：县境西北穿越、三庄及南部高渡、卢集、城厢一带含水岩层为第四系上更新统戚嘴组亚砂土、粗砂岩埋，古黄河高滩地及其两侧的黄泛总和平原，含水层为全新统冲击的粉砂、亚砂土组成。水位埋深</w:t>
      </w:r>
      <w:r w:rsidRPr="00E655FA">
        <w:t>2-3m</w:t>
      </w:r>
      <w:r w:rsidRPr="00E655FA">
        <w:rPr>
          <w:rFonts w:hint="eastAsia"/>
        </w:rPr>
        <w:t>，古黄河滩地可达</w:t>
      </w:r>
      <w:r w:rsidRPr="00E655FA">
        <w:t>5m</w:t>
      </w:r>
      <w:r w:rsidRPr="00E655FA">
        <w:rPr>
          <w:rFonts w:hint="eastAsia"/>
        </w:rPr>
        <w:t>。该地下层水量有限，</w:t>
      </w:r>
      <w:r w:rsidRPr="00E655FA">
        <w:rPr>
          <w:rFonts w:hint="eastAsia"/>
        </w:rPr>
        <w:lastRenderedPageBreak/>
        <w:t>易受污染，富含氟，不适宜作为生活和工农业用水。</w:t>
      </w:r>
    </w:p>
    <w:p w14:paraId="4028EDDB" w14:textId="77777777" w:rsidR="00E655FA" w:rsidRPr="00E655FA" w:rsidRDefault="00E655FA" w:rsidP="00E655FA">
      <w:pPr>
        <w:ind w:firstLineChars="200" w:firstLine="480"/>
      </w:pPr>
      <w:r w:rsidRPr="00E655FA">
        <w:rPr>
          <w:rFonts w:hint="eastAsia"/>
        </w:rPr>
        <w:t>浅层承压水：含水岩层主要为第四系中、下更新统砂砾岩，洋河、众兴一带上更新统砂层也较厚，亦构成浅层承压水层的一部分。境内存在两个富水带及一个水量中等区。即卢集</w:t>
      </w:r>
      <w:r w:rsidRPr="00E655FA">
        <w:t>--</w:t>
      </w:r>
      <w:r w:rsidRPr="00E655FA">
        <w:rPr>
          <w:rFonts w:hint="eastAsia"/>
        </w:rPr>
        <w:t>黄圩富水带、史集</w:t>
      </w:r>
      <w:r w:rsidRPr="00E655FA">
        <w:t>--</w:t>
      </w:r>
      <w:r w:rsidRPr="00E655FA">
        <w:rPr>
          <w:rFonts w:hint="eastAsia"/>
        </w:rPr>
        <w:t>魏圩富水带、洋河</w:t>
      </w:r>
      <w:r w:rsidRPr="00E655FA">
        <w:t>--</w:t>
      </w:r>
      <w:r w:rsidRPr="00E655FA">
        <w:rPr>
          <w:rFonts w:hint="eastAsia"/>
        </w:rPr>
        <w:t>众兴水量中等区。出水量单井用水量在</w:t>
      </w:r>
      <w:r w:rsidRPr="00E655FA">
        <w:t>500-3000t/d</w:t>
      </w:r>
      <w:r w:rsidRPr="00E655FA">
        <w:rPr>
          <w:rFonts w:hint="eastAsia"/>
        </w:rPr>
        <w:t>。含水层厚</w:t>
      </w:r>
      <w:r w:rsidRPr="00E655FA">
        <w:t>10-40m</w:t>
      </w:r>
      <w:r w:rsidRPr="00E655FA">
        <w:rPr>
          <w:rFonts w:hint="eastAsia"/>
        </w:rPr>
        <w:t>。</w:t>
      </w:r>
    </w:p>
    <w:p w14:paraId="68912A21" w14:textId="35F44C2D" w:rsidR="00E655FA" w:rsidRPr="00E655FA" w:rsidRDefault="00E655FA" w:rsidP="00EA1869">
      <w:pPr>
        <w:ind w:firstLineChars="200" w:firstLine="480"/>
      </w:pPr>
      <w:r w:rsidRPr="00E655FA">
        <w:rPr>
          <w:rFonts w:hint="eastAsia"/>
        </w:rPr>
        <w:t>深层承压水：含水层主要为中统新下草湾及峰山组。境内有两个富水区及一个水量中等区。西部腹水区包括洋河、仓集、郑楼、屠园、城厢、三庄、史集等乡镇，南部富水区包括卢集、高渡、黄圩、新袁等乡镇，其余为水量中等区。出水量单井涌水量在</w:t>
      </w:r>
      <w:r w:rsidRPr="00E655FA">
        <w:t>1500-3200t/d</w:t>
      </w:r>
      <w:r w:rsidRPr="00E655FA">
        <w:rPr>
          <w:rFonts w:hint="eastAsia"/>
        </w:rPr>
        <w:t>，静止水位埋深</w:t>
      </w:r>
      <w:r w:rsidRPr="00E655FA">
        <w:t>3-6m</w:t>
      </w:r>
      <w:r w:rsidRPr="00E655FA">
        <w:rPr>
          <w:rFonts w:hint="eastAsia"/>
        </w:rPr>
        <w:t>。</w:t>
      </w:r>
    </w:p>
    <w:p w14:paraId="36FB6A9B" w14:textId="77777777" w:rsidR="00871D91" w:rsidRPr="00EA1869" w:rsidRDefault="00592FB0">
      <w:pPr>
        <w:pStyle w:val="3"/>
      </w:pPr>
      <w:r w:rsidRPr="00EA1869">
        <w:t>4.1.4</w:t>
      </w:r>
      <w:r w:rsidRPr="00EA1869">
        <w:t>气候、气象特征</w:t>
      </w:r>
    </w:p>
    <w:p w14:paraId="73D65ED1" w14:textId="77777777" w:rsidR="00EA1869" w:rsidRDefault="00EA1869" w:rsidP="00EA1869">
      <w:pPr>
        <w:ind w:firstLine="561"/>
      </w:pPr>
      <w:r w:rsidRPr="00EA1869">
        <w:rPr>
          <w:rFonts w:hint="eastAsia"/>
        </w:rPr>
        <w:t>泗洪地处北温带南缘，具有较明显的季风性、过渡性和不稳定性气候特征。冬干冷、夏湿热、春</w:t>
      </w:r>
      <w:r>
        <w:rPr>
          <w:rFonts w:hint="eastAsia"/>
        </w:rPr>
        <w:t>秋温暖、四季分明。</w:t>
      </w:r>
    </w:p>
    <w:p w14:paraId="02006AB8" w14:textId="77777777" w:rsidR="00EA1869" w:rsidRDefault="00EA1869" w:rsidP="00EA1869">
      <w:pPr>
        <w:autoSpaceDE w:val="0"/>
        <w:autoSpaceDN w:val="0"/>
        <w:ind w:firstLine="561"/>
        <w:jc w:val="left"/>
        <w:rPr>
          <w:color w:val="000000"/>
          <w:kern w:val="0"/>
        </w:rPr>
      </w:pPr>
      <w:r>
        <w:rPr>
          <w:rFonts w:hint="eastAsia"/>
          <w:color w:val="000000"/>
          <w:kern w:val="0"/>
        </w:rPr>
        <w:t>境内多年平均气温</w:t>
      </w:r>
      <w:r>
        <w:rPr>
          <w:color w:val="000000"/>
          <w:kern w:val="0"/>
        </w:rPr>
        <w:t>14.3℃</w:t>
      </w:r>
      <w:r>
        <w:rPr>
          <w:rFonts w:hint="eastAsia"/>
          <w:color w:val="000000"/>
          <w:kern w:val="0"/>
        </w:rPr>
        <w:t>，年平均最低</w:t>
      </w:r>
      <w:r>
        <w:rPr>
          <w:color w:val="000000"/>
          <w:kern w:val="0"/>
        </w:rPr>
        <w:t>13.4℃</w:t>
      </w:r>
      <w:r>
        <w:rPr>
          <w:rFonts w:hint="eastAsia"/>
          <w:color w:val="000000"/>
          <w:kern w:val="0"/>
        </w:rPr>
        <w:t>。历史极端最高气温</w:t>
      </w:r>
      <w:r>
        <w:rPr>
          <w:color w:val="000000"/>
          <w:kern w:val="0"/>
        </w:rPr>
        <w:t>41℃</w:t>
      </w:r>
      <w:r>
        <w:rPr>
          <w:rFonts w:hint="eastAsia"/>
          <w:color w:val="000000"/>
          <w:kern w:val="0"/>
        </w:rPr>
        <w:t>，一般在</w:t>
      </w:r>
      <w:r>
        <w:rPr>
          <w:color w:val="000000"/>
          <w:kern w:val="0"/>
        </w:rPr>
        <w:t>36-38℃</w:t>
      </w:r>
      <w:r>
        <w:rPr>
          <w:rFonts w:hint="eastAsia"/>
          <w:color w:val="000000"/>
          <w:kern w:val="0"/>
        </w:rPr>
        <w:t>之间，历史极端最低气温</w:t>
      </w:r>
      <w:r>
        <w:rPr>
          <w:color w:val="000000"/>
          <w:kern w:val="0"/>
        </w:rPr>
        <w:t>-22.9℃</w:t>
      </w:r>
      <w:r>
        <w:rPr>
          <w:rFonts w:hint="eastAsia"/>
          <w:color w:val="000000"/>
          <w:kern w:val="0"/>
        </w:rPr>
        <w:t>，一般在</w:t>
      </w:r>
      <w:r>
        <w:rPr>
          <w:color w:val="000000"/>
          <w:kern w:val="0"/>
        </w:rPr>
        <w:t>-9—-11℃</w:t>
      </w:r>
      <w:r>
        <w:rPr>
          <w:rFonts w:hint="eastAsia"/>
          <w:color w:val="000000"/>
          <w:kern w:val="0"/>
        </w:rPr>
        <w:t>之间。</w:t>
      </w:r>
    </w:p>
    <w:p w14:paraId="650AD2CF" w14:textId="77777777" w:rsidR="00EA1869" w:rsidRDefault="00EA1869" w:rsidP="00EA1869">
      <w:pPr>
        <w:autoSpaceDE w:val="0"/>
        <w:autoSpaceDN w:val="0"/>
        <w:ind w:firstLine="561"/>
        <w:jc w:val="left"/>
        <w:rPr>
          <w:color w:val="000000"/>
          <w:kern w:val="0"/>
        </w:rPr>
      </w:pPr>
      <w:r>
        <w:rPr>
          <w:rFonts w:hint="eastAsia"/>
          <w:color w:val="000000"/>
          <w:kern w:val="0"/>
        </w:rPr>
        <w:t>多年平均降水量</w:t>
      </w:r>
      <w:r>
        <w:rPr>
          <w:color w:val="000000"/>
          <w:kern w:val="0"/>
        </w:rPr>
        <w:t>893.90</w:t>
      </w:r>
      <w:r>
        <w:rPr>
          <w:rFonts w:hint="eastAsia"/>
          <w:color w:val="000000"/>
          <w:kern w:val="0"/>
        </w:rPr>
        <w:t>毫米，最多的年份为</w:t>
      </w:r>
      <w:r>
        <w:rPr>
          <w:color w:val="000000"/>
          <w:kern w:val="0"/>
        </w:rPr>
        <w:t>1541</w:t>
      </w:r>
      <w:r>
        <w:rPr>
          <w:rFonts w:hint="eastAsia"/>
          <w:color w:val="000000"/>
          <w:kern w:val="0"/>
        </w:rPr>
        <w:t>毫米，最少的年份为</w:t>
      </w:r>
      <w:r>
        <w:rPr>
          <w:color w:val="000000"/>
          <w:kern w:val="0"/>
        </w:rPr>
        <w:t>542.80</w:t>
      </w:r>
      <w:r>
        <w:rPr>
          <w:rFonts w:hint="eastAsia"/>
          <w:color w:val="000000"/>
          <w:kern w:val="0"/>
        </w:rPr>
        <w:t>毫米，平均年降水量日数为</w:t>
      </w:r>
      <w:r>
        <w:rPr>
          <w:color w:val="000000"/>
          <w:kern w:val="0"/>
        </w:rPr>
        <w:t>105</w:t>
      </w:r>
      <w:r>
        <w:rPr>
          <w:rFonts w:hint="eastAsia"/>
          <w:color w:val="000000"/>
          <w:kern w:val="0"/>
        </w:rPr>
        <w:t>天，最少的年份为</w:t>
      </w:r>
      <w:r>
        <w:rPr>
          <w:color w:val="000000"/>
          <w:kern w:val="0"/>
        </w:rPr>
        <w:t>70</w:t>
      </w:r>
      <w:r>
        <w:rPr>
          <w:rFonts w:hint="eastAsia"/>
          <w:color w:val="000000"/>
          <w:kern w:val="0"/>
        </w:rPr>
        <w:t>天，连续最长的降水日数为</w:t>
      </w:r>
      <w:r>
        <w:rPr>
          <w:color w:val="000000"/>
          <w:kern w:val="0"/>
        </w:rPr>
        <w:t>17</w:t>
      </w:r>
      <w:r>
        <w:rPr>
          <w:rFonts w:hint="eastAsia"/>
          <w:color w:val="000000"/>
          <w:kern w:val="0"/>
        </w:rPr>
        <w:t>天，过程总降水量</w:t>
      </w:r>
      <w:r>
        <w:rPr>
          <w:color w:val="000000"/>
          <w:kern w:val="0"/>
        </w:rPr>
        <w:t>297.30</w:t>
      </w:r>
      <w:r>
        <w:rPr>
          <w:rFonts w:hint="eastAsia"/>
          <w:color w:val="000000"/>
          <w:kern w:val="0"/>
        </w:rPr>
        <w:t>毫米。连续最长无降水日数</w:t>
      </w:r>
      <w:r>
        <w:rPr>
          <w:color w:val="000000"/>
          <w:kern w:val="0"/>
        </w:rPr>
        <w:t>66</w:t>
      </w:r>
      <w:r>
        <w:rPr>
          <w:rFonts w:hint="eastAsia"/>
          <w:color w:val="000000"/>
          <w:kern w:val="0"/>
        </w:rPr>
        <w:t>天。</w:t>
      </w:r>
      <w:r>
        <w:rPr>
          <w:color w:val="000000"/>
          <w:kern w:val="0"/>
        </w:rPr>
        <w:t xml:space="preserve"> </w:t>
      </w:r>
    </w:p>
    <w:p w14:paraId="6B46315B" w14:textId="6E3E26C1" w:rsidR="00EA1869" w:rsidRDefault="00EA1869" w:rsidP="00EA1869">
      <w:pPr>
        <w:autoSpaceDE w:val="0"/>
        <w:autoSpaceDN w:val="0"/>
        <w:ind w:firstLine="561"/>
        <w:jc w:val="left"/>
        <w:rPr>
          <w:color w:val="000000"/>
          <w:kern w:val="0"/>
        </w:rPr>
      </w:pPr>
      <w:r>
        <w:rPr>
          <w:rFonts w:hint="eastAsia"/>
          <w:color w:val="000000"/>
          <w:kern w:val="0"/>
        </w:rPr>
        <w:t>年平均风速</w:t>
      </w:r>
      <w:r>
        <w:rPr>
          <w:color w:val="000000"/>
          <w:kern w:val="0"/>
        </w:rPr>
        <w:t>2.9</w:t>
      </w:r>
      <w:r>
        <w:rPr>
          <w:rFonts w:hint="eastAsia"/>
          <w:color w:val="000000"/>
          <w:kern w:val="0"/>
        </w:rPr>
        <w:t>米</w:t>
      </w:r>
      <w:r>
        <w:rPr>
          <w:color w:val="000000"/>
          <w:kern w:val="0"/>
        </w:rPr>
        <w:t>/</w:t>
      </w:r>
      <w:r>
        <w:rPr>
          <w:rFonts w:hint="eastAsia"/>
          <w:color w:val="000000"/>
          <w:kern w:val="0"/>
        </w:rPr>
        <w:t>秒，常年主导风向东南偏东风，次风向东北风。在一年之中，春季风速最大，夏季风速最小。最大风速出现的风向多为东北向或北偏西向。最大风速达</w:t>
      </w:r>
      <w:r>
        <w:rPr>
          <w:color w:val="000000"/>
          <w:kern w:val="0"/>
        </w:rPr>
        <w:t>16.40</w:t>
      </w:r>
      <w:r>
        <w:rPr>
          <w:rFonts w:hint="eastAsia"/>
          <w:color w:val="000000"/>
          <w:kern w:val="0"/>
        </w:rPr>
        <w:t>米</w:t>
      </w:r>
      <w:r>
        <w:rPr>
          <w:color w:val="000000"/>
          <w:kern w:val="0"/>
        </w:rPr>
        <w:t>/</w:t>
      </w:r>
      <w:r>
        <w:rPr>
          <w:rFonts w:hint="eastAsia"/>
          <w:color w:val="000000"/>
          <w:kern w:val="0"/>
        </w:rPr>
        <w:t>秒，风向东北。大风出现的天气系统多种多样，如气旋、台风、热雷雨、强寒流等。春季多东偏北风，秋季多北偏东风。遭破坏性大风，多是雷雨大风，风频、风速玫瑰图见图</w:t>
      </w:r>
      <w:r>
        <w:rPr>
          <w:color w:val="000000"/>
          <w:kern w:val="0"/>
        </w:rPr>
        <w:t>4.1-3</w:t>
      </w:r>
      <w:r>
        <w:rPr>
          <w:rFonts w:hint="eastAsia"/>
          <w:color w:val="000000"/>
          <w:kern w:val="0"/>
        </w:rPr>
        <w:t>。</w:t>
      </w:r>
    </w:p>
    <w:p w14:paraId="7EE05EF3" w14:textId="319702E0" w:rsidR="00EA1869" w:rsidRDefault="00EA1869" w:rsidP="00EA1869">
      <w:pPr>
        <w:autoSpaceDE w:val="0"/>
        <w:autoSpaceDN w:val="0"/>
        <w:jc w:val="center"/>
        <w:rPr>
          <w:rFonts w:eastAsia="仿宋"/>
          <w:color w:val="000000"/>
          <w:kern w:val="0"/>
        </w:rPr>
      </w:pPr>
      <w:r>
        <w:rPr>
          <w:rFonts w:eastAsia="仿宋"/>
          <w:noProof/>
          <w:color w:val="000000"/>
          <w:kern w:val="0"/>
        </w:rPr>
        <w:drawing>
          <wp:inline distT="0" distB="0" distL="0" distR="0" wp14:anchorId="14CC11DF" wp14:editId="5D030F24">
            <wp:extent cx="1911350" cy="1746250"/>
            <wp:effectExtent l="0" t="0" r="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11350" cy="1746250"/>
                    </a:xfrm>
                    <a:prstGeom prst="rect">
                      <a:avLst/>
                    </a:prstGeom>
                    <a:noFill/>
                    <a:ln>
                      <a:noFill/>
                    </a:ln>
                  </pic:spPr>
                </pic:pic>
              </a:graphicData>
            </a:graphic>
          </wp:inline>
        </w:drawing>
      </w:r>
    </w:p>
    <w:p w14:paraId="00A789E4" w14:textId="652B39BB" w:rsidR="00EA1869" w:rsidRPr="00300C66" w:rsidRDefault="00EA1869" w:rsidP="00300C66">
      <w:pPr>
        <w:spacing w:line="500" w:lineRule="exact"/>
        <w:jc w:val="center"/>
        <w:rPr>
          <w:b/>
        </w:rPr>
      </w:pPr>
      <w:r w:rsidRPr="00300C66">
        <w:rPr>
          <w:b/>
        </w:rPr>
        <w:t>图</w:t>
      </w:r>
      <w:r w:rsidRPr="00300C66">
        <w:rPr>
          <w:b/>
        </w:rPr>
        <w:t xml:space="preserve">4.1-3  </w:t>
      </w:r>
      <w:r w:rsidRPr="00300C66">
        <w:rPr>
          <w:b/>
        </w:rPr>
        <w:t>泗洪县全年风玫瑰图</w:t>
      </w:r>
    </w:p>
    <w:p w14:paraId="36619BD0" w14:textId="77777777" w:rsidR="00EA1869" w:rsidRPr="00E655FA" w:rsidRDefault="00EA1869" w:rsidP="00EA1869">
      <w:pPr>
        <w:autoSpaceDE w:val="0"/>
        <w:autoSpaceDN w:val="0"/>
        <w:ind w:firstLineChars="200" w:firstLine="480"/>
        <w:jc w:val="left"/>
        <w:rPr>
          <w:kern w:val="0"/>
        </w:rPr>
      </w:pPr>
      <w:r>
        <w:rPr>
          <w:rFonts w:hint="eastAsia"/>
          <w:color w:val="000000"/>
          <w:kern w:val="0"/>
        </w:rPr>
        <w:lastRenderedPageBreak/>
        <w:t>年无霜期</w:t>
      </w:r>
      <w:r w:rsidRPr="00E655FA">
        <w:rPr>
          <w:rFonts w:hint="eastAsia"/>
          <w:kern w:val="0"/>
        </w:rPr>
        <w:t>平均</w:t>
      </w:r>
      <w:r w:rsidRPr="00E655FA">
        <w:rPr>
          <w:kern w:val="0"/>
        </w:rPr>
        <w:t>213</w:t>
      </w:r>
      <w:r w:rsidRPr="00E655FA">
        <w:rPr>
          <w:rFonts w:hint="eastAsia"/>
          <w:kern w:val="0"/>
        </w:rPr>
        <w:t>天，最长天数</w:t>
      </w:r>
      <w:r w:rsidRPr="00E655FA">
        <w:rPr>
          <w:kern w:val="0"/>
        </w:rPr>
        <w:t>233</w:t>
      </w:r>
      <w:r w:rsidRPr="00E655FA">
        <w:rPr>
          <w:rFonts w:hint="eastAsia"/>
          <w:kern w:val="0"/>
        </w:rPr>
        <w:t>天，最短天数</w:t>
      </w:r>
      <w:r w:rsidRPr="00E655FA">
        <w:rPr>
          <w:kern w:val="0"/>
        </w:rPr>
        <w:t>195</w:t>
      </w:r>
      <w:r w:rsidRPr="00E655FA">
        <w:rPr>
          <w:rFonts w:hint="eastAsia"/>
          <w:kern w:val="0"/>
        </w:rPr>
        <w:t>天。多年平均降雪天数为</w:t>
      </w:r>
      <w:r w:rsidRPr="00E655FA">
        <w:rPr>
          <w:kern w:val="0"/>
        </w:rPr>
        <w:t>9.2</w:t>
      </w:r>
      <w:r w:rsidRPr="00E655FA">
        <w:rPr>
          <w:rFonts w:hint="eastAsia"/>
          <w:kern w:val="0"/>
        </w:rPr>
        <w:t>天，最长为</w:t>
      </w:r>
      <w:r w:rsidRPr="00E655FA">
        <w:rPr>
          <w:kern w:val="0"/>
        </w:rPr>
        <w:t>24</w:t>
      </w:r>
      <w:r w:rsidRPr="00E655FA">
        <w:rPr>
          <w:rFonts w:hint="eastAsia"/>
          <w:kern w:val="0"/>
        </w:rPr>
        <w:t>天，最短为</w:t>
      </w:r>
      <w:r w:rsidRPr="00E655FA">
        <w:rPr>
          <w:kern w:val="0"/>
        </w:rPr>
        <w:t>2</w:t>
      </w:r>
      <w:r w:rsidRPr="00E655FA">
        <w:rPr>
          <w:rFonts w:hint="eastAsia"/>
          <w:kern w:val="0"/>
        </w:rPr>
        <w:t>天。</w:t>
      </w:r>
    </w:p>
    <w:p w14:paraId="66359B8A" w14:textId="7789B599" w:rsidR="00871D91" w:rsidRPr="00E655FA" w:rsidRDefault="00EA1869" w:rsidP="00EA1869">
      <w:pPr>
        <w:ind w:firstLineChars="200" w:firstLine="480"/>
      </w:pPr>
      <w:r w:rsidRPr="00E655FA">
        <w:rPr>
          <w:rFonts w:hint="eastAsia"/>
          <w:kern w:val="0"/>
        </w:rPr>
        <w:t>年平均日照时数为</w:t>
      </w:r>
      <w:r w:rsidRPr="00E655FA">
        <w:rPr>
          <w:kern w:val="0"/>
        </w:rPr>
        <w:t>2356.4</w:t>
      </w:r>
      <w:r w:rsidRPr="00E655FA">
        <w:rPr>
          <w:rFonts w:hint="eastAsia"/>
          <w:kern w:val="0"/>
        </w:rPr>
        <w:t>小时，日照百分率为</w:t>
      </w:r>
      <w:r w:rsidRPr="00E655FA">
        <w:rPr>
          <w:kern w:val="0"/>
        </w:rPr>
        <w:t>54%</w:t>
      </w:r>
      <w:r w:rsidRPr="00E655FA">
        <w:rPr>
          <w:rFonts w:hint="eastAsia"/>
          <w:kern w:val="0"/>
        </w:rPr>
        <w:t>。日照最长达</w:t>
      </w:r>
      <w:r w:rsidRPr="00E655FA">
        <w:rPr>
          <w:kern w:val="0"/>
        </w:rPr>
        <w:t>2674.20</w:t>
      </w:r>
      <w:r w:rsidRPr="00E655FA">
        <w:rPr>
          <w:rFonts w:hint="eastAsia"/>
          <w:kern w:val="0"/>
        </w:rPr>
        <w:t>小时，日照百分率</w:t>
      </w:r>
      <w:r w:rsidRPr="00E655FA">
        <w:rPr>
          <w:kern w:val="0"/>
        </w:rPr>
        <w:t>60%</w:t>
      </w:r>
      <w:r w:rsidRPr="00E655FA">
        <w:rPr>
          <w:rFonts w:hint="eastAsia"/>
          <w:kern w:val="0"/>
        </w:rPr>
        <w:t>；日照时数最少只有</w:t>
      </w:r>
      <w:r w:rsidRPr="00E655FA">
        <w:rPr>
          <w:kern w:val="0"/>
        </w:rPr>
        <w:t>2040.10</w:t>
      </w:r>
      <w:r w:rsidRPr="00E655FA">
        <w:rPr>
          <w:rFonts w:hint="eastAsia"/>
          <w:kern w:val="0"/>
        </w:rPr>
        <w:t>小时，日照百分率</w:t>
      </w:r>
      <w:r w:rsidRPr="00E655FA">
        <w:rPr>
          <w:kern w:val="0"/>
        </w:rPr>
        <w:t>46%</w:t>
      </w:r>
      <w:r w:rsidRPr="00E655FA">
        <w:rPr>
          <w:rFonts w:hint="eastAsia"/>
          <w:kern w:val="0"/>
        </w:rPr>
        <w:t>。一年中日照有两个明显的高峰期：第一高峰在</w:t>
      </w:r>
      <w:r w:rsidRPr="00E655FA">
        <w:rPr>
          <w:kern w:val="0"/>
        </w:rPr>
        <w:t>5-6</w:t>
      </w:r>
      <w:r w:rsidRPr="00E655FA">
        <w:rPr>
          <w:rFonts w:hint="eastAsia"/>
          <w:kern w:val="0"/>
        </w:rPr>
        <w:t>月，第二高峰在</w:t>
      </w:r>
      <w:r w:rsidRPr="00E655FA">
        <w:rPr>
          <w:kern w:val="0"/>
        </w:rPr>
        <w:t>8</w:t>
      </w:r>
      <w:r w:rsidRPr="00E655FA">
        <w:rPr>
          <w:rFonts w:hint="eastAsia"/>
          <w:kern w:val="0"/>
        </w:rPr>
        <w:t>月，分别有夏秋两熟作物开花结果，</w:t>
      </w:r>
      <w:r w:rsidRPr="00E655FA">
        <w:rPr>
          <w:kern w:val="0"/>
        </w:rPr>
        <w:t>7</w:t>
      </w:r>
      <w:r w:rsidRPr="00E655FA">
        <w:rPr>
          <w:rFonts w:hint="eastAsia"/>
          <w:kern w:val="0"/>
        </w:rPr>
        <w:t>月正值雨季，日照百分率在全年最少。</w:t>
      </w:r>
    </w:p>
    <w:p w14:paraId="319CF82B" w14:textId="385B9A46" w:rsidR="00871D91" w:rsidRPr="00E655FA" w:rsidRDefault="00592FB0">
      <w:pPr>
        <w:pStyle w:val="3"/>
      </w:pPr>
      <w:r w:rsidRPr="00E655FA">
        <w:t>4.1.5</w:t>
      </w:r>
      <w:r w:rsidR="00E655FA" w:rsidRPr="00E655FA">
        <w:rPr>
          <w:rFonts w:hint="eastAsia"/>
        </w:rPr>
        <w:t>生态环境</w:t>
      </w:r>
    </w:p>
    <w:p w14:paraId="54D6A92E" w14:textId="77777777" w:rsidR="00E655FA" w:rsidRPr="00E655FA" w:rsidRDefault="00E655FA" w:rsidP="00E655FA">
      <w:pPr>
        <w:ind w:firstLineChars="200" w:firstLine="480"/>
      </w:pPr>
      <w:r w:rsidRPr="00E655FA">
        <w:rPr>
          <w:rFonts w:hint="eastAsia"/>
        </w:rPr>
        <w:t>项目所在地土壤为砂礓黑土类，其耕层厚</w:t>
      </w:r>
      <w:r w:rsidRPr="00E655FA">
        <w:t>11.70</w:t>
      </w:r>
      <w:r w:rsidRPr="00E655FA">
        <w:rPr>
          <w:rFonts w:hint="eastAsia"/>
        </w:rPr>
        <w:t>厘米左右，亚耕层厚约</w:t>
      </w:r>
      <w:r w:rsidRPr="00E655FA">
        <w:t>15.10</w:t>
      </w:r>
      <w:r w:rsidRPr="00E655FA">
        <w:rPr>
          <w:rFonts w:hint="eastAsia"/>
        </w:rPr>
        <w:t>厘米，均有弱石灰反应。质地较粘重，属重土壤。砂礓黑土分布区地势低平，潜在养分含量高，是县内较肥沃土壤，主要为稻麦轮作，或麦、玉米、稻、油菜轮作。砂礓黑土亚类含岗黑土、湖黑土</w:t>
      </w:r>
      <w:r w:rsidRPr="00E655FA">
        <w:t>2</w:t>
      </w:r>
      <w:r w:rsidRPr="00E655FA">
        <w:rPr>
          <w:rFonts w:hint="eastAsia"/>
        </w:rPr>
        <w:t>个土属，前者分布地势稍高，剖面中少有砂礓和铁锰结核，后者分布位置较低，有少量铁锰结核。由于境内垦殖历史悠久，除水域外，典型的原生自然植被已经基本不存在，为次生植被和人工植被所替代。</w:t>
      </w:r>
      <w:r w:rsidRPr="00E655FA">
        <w:t xml:space="preserve"> </w:t>
      </w:r>
    </w:p>
    <w:p w14:paraId="294F68F1" w14:textId="5D745035" w:rsidR="00871D91" w:rsidRPr="00E655FA" w:rsidRDefault="00E655FA">
      <w:pPr>
        <w:ind w:firstLineChars="200" w:firstLine="480"/>
      </w:pPr>
      <w:r w:rsidRPr="00E655FA">
        <w:rPr>
          <w:rFonts w:hint="eastAsia"/>
        </w:rPr>
        <w:t>境内分三个植被区，经济开发区所处的是平原植被区，没有天然森林，在村落、堤岸、路边有人工栽培林木，以栎类占优势的暖温带林木为主；其中大面积分布次松林，杂木树有李、桃、杏、苹果、梨、枣、葡萄等；农田植物有小麦、水稻、玉米、棉花、大豆、油菜、花生、芝麻、山芋等。在农田间隙间和抛荒地有灌木和草本植物，以西伯利亚萝、海乳草、白茅占优势。伴生有拟漆姑、狗牙根、烟台票佛草、节节草、蒲公英、苍耳、狗尾草等。</w:t>
      </w:r>
    </w:p>
    <w:p w14:paraId="13C4E3C5" w14:textId="77777777" w:rsidR="00871D91" w:rsidRPr="00F96093" w:rsidRDefault="00592FB0">
      <w:pPr>
        <w:pStyle w:val="2"/>
      </w:pPr>
      <w:bookmarkStart w:id="94" w:name="_Toc534615433"/>
      <w:bookmarkStart w:id="95" w:name="_Toc9244193"/>
      <w:bookmarkStart w:id="96" w:name="_Toc90386540"/>
      <w:r w:rsidRPr="00F96093">
        <w:t>4.2</w:t>
      </w:r>
      <w:r w:rsidRPr="00F96093">
        <w:t>环境空气质量现状及评价</w:t>
      </w:r>
      <w:bookmarkEnd w:id="94"/>
      <w:bookmarkEnd w:id="95"/>
      <w:bookmarkEnd w:id="96"/>
      <w:r w:rsidRPr="00F96093">
        <w:t xml:space="preserve"> </w:t>
      </w:r>
    </w:p>
    <w:p w14:paraId="0362B777" w14:textId="77777777" w:rsidR="00871D91" w:rsidRPr="00F96093" w:rsidRDefault="00592FB0">
      <w:pPr>
        <w:pStyle w:val="3"/>
      </w:pPr>
      <w:r w:rsidRPr="00F96093">
        <w:t>4.2.1</w:t>
      </w:r>
      <w:r w:rsidRPr="00F96093">
        <w:t>项目所在区域达标判断</w:t>
      </w:r>
    </w:p>
    <w:p w14:paraId="0739083D" w14:textId="77777777" w:rsidR="00F96093" w:rsidRPr="00F96093" w:rsidRDefault="00F96093" w:rsidP="00F96093">
      <w:pPr>
        <w:ind w:firstLineChars="200" w:firstLine="480"/>
        <w:rPr>
          <w:bCs/>
        </w:rPr>
      </w:pPr>
      <w:r w:rsidRPr="00F96093">
        <w:rPr>
          <w:rFonts w:hint="eastAsia"/>
          <w:bCs/>
        </w:rPr>
        <w:t>根据《环境影响评价技术导则</w:t>
      </w:r>
      <w:r w:rsidRPr="00F96093">
        <w:rPr>
          <w:bCs/>
        </w:rPr>
        <w:t xml:space="preserve"> </w:t>
      </w:r>
      <w:r w:rsidRPr="00F96093">
        <w:rPr>
          <w:rFonts w:hint="eastAsia"/>
          <w:bCs/>
        </w:rPr>
        <w:t>大气环境》（</w:t>
      </w:r>
      <w:r w:rsidRPr="00F96093">
        <w:rPr>
          <w:bCs/>
        </w:rPr>
        <w:t>HJ2.2-2018</w:t>
      </w:r>
      <w:r w:rsidRPr="00F96093">
        <w:rPr>
          <w:rFonts w:hint="eastAsia"/>
          <w:bCs/>
        </w:rPr>
        <w:t>），项目所在区域达标情况优先选用国家或地方生态环境主管部门公开发布的环境质量公告或环境质量公告中的数据或结论。</w:t>
      </w:r>
    </w:p>
    <w:p w14:paraId="31FDD165" w14:textId="0AC30B8C" w:rsidR="00F96093" w:rsidRPr="00F96093" w:rsidRDefault="00F96093" w:rsidP="00F96093">
      <w:pPr>
        <w:ind w:firstLineChars="200" w:firstLine="480"/>
      </w:pPr>
      <w:r w:rsidRPr="00F96093">
        <w:rPr>
          <w:rFonts w:hint="eastAsia"/>
        </w:rPr>
        <w:t>根据</w:t>
      </w:r>
      <w:r w:rsidR="009C0682">
        <w:rPr>
          <w:rFonts w:hint="eastAsia"/>
        </w:rPr>
        <w:t>《</w:t>
      </w:r>
      <w:r w:rsidR="009C0682" w:rsidRPr="00F96093">
        <w:rPr>
          <w:rFonts w:hint="eastAsia"/>
        </w:rPr>
        <w:t>宿迁市</w:t>
      </w:r>
      <w:r w:rsidR="009C0682" w:rsidRPr="00F96093">
        <w:t>2020</w:t>
      </w:r>
      <w:r w:rsidR="009C0682" w:rsidRPr="00F96093">
        <w:rPr>
          <w:rFonts w:hint="eastAsia"/>
        </w:rPr>
        <w:t>年环境状况公报</w:t>
      </w:r>
      <w:r w:rsidR="009C0682">
        <w:rPr>
          <w:rFonts w:hint="eastAsia"/>
        </w:rPr>
        <w:t>》</w:t>
      </w:r>
      <w:r w:rsidRPr="00F96093">
        <w:rPr>
          <w:rFonts w:hint="eastAsia"/>
        </w:rPr>
        <w:t>，全市环境空气质量持续改善。全市环境空气优良天数达</w:t>
      </w:r>
      <w:r w:rsidRPr="00F96093">
        <w:t>268</w:t>
      </w:r>
      <w:r w:rsidRPr="00F96093">
        <w:rPr>
          <w:rFonts w:hint="eastAsia"/>
        </w:rPr>
        <w:t>天，优良天数比例为</w:t>
      </w:r>
      <w:r w:rsidRPr="00F96093">
        <w:t>73.2%</w:t>
      </w:r>
      <w:r w:rsidRPr="00F96093">
        <w:rPr>
          <w:rFonts w:hint="eastAsia"/>
        </w:rPr>
        <w:t>，同比增加</w:t>
      </w:r>
      <w:r w:rsidRPr="00F96093">
        <w:t>10.2</w:t>
      </w:r>
      <w:r w:rsidRPr="00F96093">
        <w:rPr>
          <w:rFonts w:hint="eastAsia"/>
        </w:rPr>
        <w:t>个百分点。空气中</w:t>
      </w:r>
      <w:r w:rsidRPr="00F96093">
        <w:t>PM</w:t>
      </w:r>
      <w:r w:rsidRPr="00F96093">
        <w:rPr>
          <w:vertAlign w:val="subscript"/>
        </w:rPr>
        <w:t>2.5</w:t>
      </w:r>
      <w:r w:rsidRPr="00F96093">
        <w:rPr>
          <w:rFonts w:hint="eastAsia"/>
        </w:rPr>
        <w:t>、</w:t>
      </w:r>
      <w:r w:rsidRPr="00F96093">
        <w:t>PM</w:t>
      </w:r>
      <w:r w:rsidRPr="00F96093">
        <w:rPr>
          <w:vertAlign w:val="subscript"/>
        </w:rPr>
        <w:t>10</w:t>
      </w:r>
      <w:r w:rsidRPr="00F96093">
        <w:rPr>
          <w:rFonts w:hint="eastAsia"/>
        </w:rPr>
        <w:t>、</w:t>
      </w:r>
      <w:r w:rsidRPr="00F96093">
        <w:t>NO</w:t>
      </w:r>
      <w:r w:rsidRPr="00F96093">
        <w:rPr>
          <w:vertAlign w:val="subscript"/>
        </w:rPr>
        <w:t>2</w:t>
      </w:r>
      <w:r w:rsidRPr="00F96093">
        <w:rPr>
          <w:rFonts w:hint="eastAsia"/>
        </w:rPr>
        <w:t>、</w:t>
      </w:r>
      <w:r w:rsidRPr="00F96093">
        <w:t>SO</w:t>
      </w:r>
      <w:r w:rsidRPr="00F96093">
        <w:rPr>
          <w:vertAlign w:val="subscript"/>
        </w:rPr>
        <w:t>2</w:t>
      </w:r>
      <w:r w:rsidRPr="00F96093">
        <w:rPr>
          <w:rFonts w:hint="eastAsia"/>
        </w:rPr>
        <w:t>、</w:t>
      </w:r>
      <w:r w:rsidRPr="00F96093">
        <w:t>O</w:t>
      </w:r>
      <w:r w:rsidRPr="00F96093">
        <w:rPr>
          <w:vertAlign w:val="subscript"/>
        </w:rPr>
        <w:t>3</w:t>
      </w:r>
      <w:r w:rsidRPr="00F96093">
        <w:rPr>
          <w:rFonts w:hint="eastAsia"/>
        </w:rPr>
        <w:t>指标浓度同比下降，浓度均值分别为</w:t>
      </w:r>
      <w:r w:rsidRPr="00F96093">
        <w:t>45μg/m</w:t>
      </w:r>
      <w:r w:rsidRPr="00F96093">
        <w:rPr>
          <w:vertAlign w:val="superscript"/>
        </w:rPr>
        <w:t>3</w:t>
      </w:r>
      <w:r w:rsidRPr="00F96093">
        <w:rPr>
          <w:rFonts w:hint="eastAsia"/>
        </w:rPr>
        <w:t>、</w:t>
      </w:r>
      <w:r w:rsidRPr="00F96093">
        <w:t>67μg/m</w:t>
      </w:r>
      <w:r w:rsidRPr="00F96093">
        <w:rPr>
          <w:vertAlign w:val="superscript"/>
        </w:rPr>
        <w:t>3</w:t>
      </w:r>
      <w:r w:rsidRPr="00F96093">
        <w:rPr>
          <w:rFonts w:hint="eastAsia"/>
        </w:rPr>
        <w:t>、</w:t>
      </w:r>
      <w:r w:rsidRPr="00F96093">
        <w:t>25μg/m</w:t>
      </w:r>
      <w:r w:rsidRPr="00F96093">
        <w:rPr>
          <w:vertAlign w:val="superscript"/>
        </w:rPr>
        <w:t>3</w:t>
      </w:r>
      <w:r w:rsidRPr="00F96093">
        <w:rPr>
          <w:rFonts w:hint="eastAsia"/>
        </w:rPr>
        <w:t>、</w:t>
      </w:r>
      <w:r w:rsidRPr="00F96093">
        <w:t>6μg/m</w:t>
      </w:r>
      <w:r w:rsidRPr="00F96093">
        <w:rPr>
          <w:vertAlign w:val="superscript"/>
        </w:rPr>
        <w:t>3</w:t>
      </w:r>
      <w:r w:rsidRPr="00F96093">
        <w:rPr>
          <w:rFonts w:hint="eastAsia"/>
        </w:rPr>
        <w:t>、</w:t>
      </w:r>
      <w:r w:rsidRPr="00F96093">
        <w:t>170μg/m</w:t>
      </w:r>
      <w:r w:rsidRPr="00F96093">
        <w:rPr>
          <w:vertAlign w:val="superscript"/>
        </w:rPr>
        <w:t>3</w:t>
      </w:r>
      <w:r w:rsidRPr="00F96093">
        <w:rPr>
          <w:rFonts w:hint="eastAsia"/>
        </w:rPr>
        <w:t>，同比分别下降</w:t>
      </w:r>
      <w:r w:rsidRPr="00F96093">
        <w:t>4.3%</w:t>
      </w:r>
      <w:r w:rsidRPr="00F96093">
        <w:rPr>
          <w:rFonts w:hint="eastAsia"/>
        </w:rPr>
        <w:t>、</w:t>
      </w:r>
      <w:r w:rsidRPr="00F96093">
        <w:t>14.1%</w:t>
      </w:r>
      <w:r w:rsidRPr="00F96093">
        <w:rPr>
          <w:rFonts w:hint="eastAsia"/>
        </w:rPr>
        <w:t>、</w:t>
      </w:r>
      <w:r w:rsidRPr="00F96093">
        <w:t>13.8%</w:t>
      </w:r>
      <w:r w:rsidRPr="00F96093">
        <w:rPr>
          <w:rFonts w:hint="eastAsia"/>
        </w:rPr>
        <w:t>、</w:t>
      </w:r>
      <w:r w:rsidRPr="00F96093">
        <w:t>25.0%</w:t>
      </w:r>
      <w:r w:rsidRPr="00F96093">
        <w:rPr>
          <w:rFonts w:hint="eastAsia"/>
        </w:rPr>
        <w:t>和</w:t>
      </w:r>
      <w:r w:rsidRPr="00F96093">
        <w:t>5.6%</w:t>
      </w:r>
      <w:r w:rsidRPr="00F96093">
        <w:rPr>
          <w:rFonts w:hint="eastAsia"/>
        </w:rPr>
        <w:t>；</w:t>
      </w:r>
      <w:r w:rsidRPr="00F96093">
        <w:t>CO</w:t>
      </w:r>
      <w:r w:rsidRPr="00F96093">
        <w:rPr>
          <w:rFonts w:hint="eastAsia"/>
        </w:rPr>
        <w:t>指标浓度为</w:t>
      </w:r>
      <w:r w:rsidRPr="00F96093">
        <w:t>1.2mg/m</w:t>
      </w:r>
      <w:r w:rsidRPr="00F96093">
        <w:rPr>
          <w:vertAlign w:val="superscript"/>
        </w:rPr>
        <w:t>3</w:t>
      </w:r>
      <w:r w:rsidRPr="00F96093">
        <w:rPr>
          <w:rFonts w:hint="eastAsia"/>
        </w:rPr>
        <w:t>，同比持平；其中</w:t>
      </w:r>
      <w:r w:rsidRPr="00F96093">
        <w:t>O</w:t>
      </w:r>
      <w:r w:rsidRPr="00F96093">
        <w:rPr>
          <w:vertAlign w:val="subscript"/>
        </w:rPr>
        <w:t>3</w:t>
      </w:r>
      <w:r w:rsidRPr="00F96093">
        <w:rPr>
          <w:rFonts w:hint="eastAsia"/>
        </w:rPr>
        <w:t>作为首要污染物的超标天数为</w:t>
      </w:r>
      <w:r w:rsidRPr="00F96093">
        <w:t>45</w:t>
      </w:r>
      <w:r w:rsidRPr="00F96093">
        <w:rPr>
          <w:rFonts w:hint="eastAsia"/>
        </w:rPr>
        <w:t>天，占全年超标天数</w:t>
      </w:r>
      <w:r w:rsidRPr="00F96093">
        <w:rPr>
          <w:rFonts w:hint="eastAsia"/>
        </w:rPr>
        <w:lastRenderedPageBreak/>
        <w:t>比例达</w:t>
      </w:r>
      <w:r w:rsidRPr="00F96093">
        <w:t>45.9%</w:t>
      </w:r>
      <w:r w:rsidRPr="00F96093">
        <w:rPr>
          <w:rFonts w:hint="eastAsia"/>
        </w:rPr>
        <w:t>，已成为影响全市环境空气质量达标的主要指标。泗洪城市空气质量优良天数</w:t>
      </w:r>
      <w:r w:rsidRPr="00F96093">
        <w:t>291</w:t>
      </w:r>
      <w:r w:rsidRPr="00F96093">
        <w:rPr>
          <w:rFonts w:hint="eastAsia"/>
        </w:rPr>
        <w:t>天，占比</w:t>
      </w:r>
      <w:r w:rsidRPr="00F96093">
        <w:t>79.7%</w:t>
      </w:r>
      <w:r w:rsidRPr="00F96093">
        <w:rPr>
          <w:rFonts w:hint="eastAsia"/>
        </w:rPr>
        <w:t>。因此评价区域为不达标区，主要为</w:t>
      </w:r>
      <w:r w:rsidRPr="00F96093">
        <w:t>PM</w:t>
      </w:r>
      <w:r w:rsidRPr="00F96093">
        <w:rPr>
          <w:vertAlign w:val="subscript"/>
        </w:rPr>
        <w:t>2.5</w:t>
      </w:r>
      <w:r w:rsidRPr="00F96093">
        <w:rPr>
          <w:rFonts w:hint="eastAsia"/>
        </w:rPr>
        <w:t>、</w:t>
      </w:r>
      <w:r w:rsidRPr="00F96093">
        <w:t>O</w:t>
      </w:r>
      <w:r w:rsidRPr="00F96093">
        <w:rPr>
          <w:vertAlign w:val="subscript"/>
        </w:rPr>
        <w:t>3</w:t>
      </w:r>
      <w:r w:rsidRPr="00F96093">
        <w:rPr>
          <w:rFonts w:hint="eastAsia"/>
        </w:rPr>
        <w:t>超标。</w:t>
      </w:r>
    </w:p>
    <w:p w14:paraId="0EB8D7B1" w14:textId="7156E33C" w:rsidR="00871D91" w:rsidRPr="00F96093" w:rsidRDefault="00F96093" w:rsidP="00F96093">
      <w:pPr>
        <w:ind w:firstLineChars="200" w:firstLine="480"/>
      </w:pPr>
      <w:r w:rsidRPr="00F96093">
        <w:rPr>
          <w:rFonts w:hint="eastAsia"/>
        </w:rPr>
        <w:t>为改善区域空气质量，加速实施《宿迁市打赢蓝天保卫战三年行动计划实施方案》</w:t>
      </w:r>
      <w:r w:rsidRPr="00F96093">
        <w:t>(</w:t>
      </w:r>
      <w:r w:rsidRPr="00F96093">
        <w:rPr>
          <w:rFonts w:hint="eastAsia"/>
        </w:rPr>
        <w:t>宿政办发</w:t>
      </w:r>
      <w:r w:rsidRPr="00F96093">
        <w:t>[2018]98</w:t>
      </w:r>
      <w:r w:rsidRPr="00F96093">
        <w:rPr>
          <w:rFonts w:hint="eastAsia"/>
        </w:rPr>
        <w:t>号</w:t>
      </w:r>
      <w:r w:rsidRPr="00F96093">
        <w:t>)</w:t>
      </w:r>
      <w:r w:rsidRPr="00F96093">
        <w:rPr>
          <w:rFonts w:hint="eastAsia"/>
        </w:rPr>
        <w:t>，打好蓝天保卫战，宿迁市政府持续深入开展大气污染治理工作：实施燃煤控制，在用煤量实现减量替代的前提下，扩建热电项目，加强供热管网建设；治理工业污染，实施超低排放改造；整治面源污染、全面推行</w:t>
      </w:r>
      <w:r w:rsidRPr="00F96093">
        <w:t>“</w:t>
      </w:r>
      <w:r w:rsidRPr="00F96093">
        <w:rPr>
          <w:rFonts w:hint="eastAsia"/>
        </w:rPr>
        <w:t>绿色施工</w:t>
      </w:r>
      <w:r w:rsidRPr="00F96093">
        <w:t>”</w:t>
      </w:r>
      <w:r w:rsidRPr="00F96093">
        <w:rPr>
          <w:rFonts w:hint="eastAsia"/>
        </w:rPr>
        <w:t>；严控</w:t>
      </w:r>
      <w:r w:rsidRPr="00F96093">
        <w:t>“</w:t>
      </w:r>
      <w:r w:rsidRPr="00F96093">
        <w:rPr>
          <w:rFonts w:hint="eastAsia"/>
        </w:rPr>
        <w:t>两高</w:t>
      </w:r>
      <w:r w:rsidRPr="00F96093">
        <w:t>”</w:t>
      </w:r>
      <w:r w:rsidRPr="00F96093">
        <w:rPr>
          <w:rFonts w:hint="eastAsia"/>
        </w:rPr>
        <w:t>行业产能，严禁新增钢铁、焦化、电解铝、铸造、水泥和平板玻璃等产能；积极调整运输结构，发展绿色交通体系。采取上述措施后，宿迁市大气环境质量状况可以得到进一步改善。</w:t>
      </w:r>
    </w:p>
    <w:p w14:paraId="2738BD4B" w14:textId="3A3A95D5" w:rsidR="00871D91" w:rsidRPr="006E3E16" w:rsidRDefault="00592FB0">
      <w:pPr>
        <w:pStyle w:val="3"/>
      </w:pPr>
      <w:bookmarkStart w:id="97" w:name="_Toc224440917"/>
      <w:r w:rsidRPr="006E3E16">
        <w:t>4.2.</w:t>
      </w:r>
      <w:r w:rsidR="00A92FC9" w:rsidRPr="006E3E16">
        <w:t>2</w:t>
      </w:r>
      <w:r w:rsidR="00A92FC9" w:rsidRPr="006E3E16">
        <w:rPr>
          <w:rFonts w:hint="eastAsia"/>
        </w:rPr>
        <w:t>其他污染物</w:t>
      </w:r>
      <w:r w:rsidRPr="006E3E16">
        <w:t>环境</w:t>
      </w:r>
      <w:r w:rsidR="00DF3E6C" w:rsidRPr="006E3E16">
        <w:rPr>
          <w:rFonts w:hint="eastAsia"/>
        </w:rPr>
        <w:t>质量</w:t>
      </w:r>
      <w:r w:rsidRPr="006E3E16">
        <w:t>现状监测</w:t>
      </w:r>
    </w:p>
    <w:bookmarkEnd w:id="97"/>
    <w:p w14:paraId="46C2B48C" w14:textId="2B3957F0" w:rsidR="00871D91" w:rsidRPr="005716AB" w:rsidRDefault="00DF3E6C">
      <w:pPr>
        <w:ind w:firstLineChars="200" w:firstLine="480"/>
      </w:pPr>
      <w:r w:rsidRPr="006E3E16">
        <w:rPr>
          <w:rFonts w:hint="eastAsia"/>
        </w:rPr>
        <w:t>根据本项目工程分析可知，本项目主要废气污染物为</w:t>
      </w:r>
      <w:r w:rsidRPr="006E3E16">
        <w:rPr>
          <w:rFonts w:hint="eastAsia"/>
        </w:rPr>
        <w:t>NH</w:t>
      </w:r>
      <w:r w:rsidRPr="006E3E16">
        <w:rPr>
          <w:rFonts w:hint="eastAsia"/>
          <w:vertAlign w:val="subscript"/>
        </w:rPr>
        <w:t>3</w:t>
      </w:r>
      <w:r w:rsidRPr="006E3E16">
        <w:rPr>
          <w:rFonts w:hint="eastAsia"/>
        </w:rPr>
        <w:t>、</w:t>
      </w:r>
      <w:r w:rsidRPr="006E3E16">
        <w:rPr>
          <w:rFonts w:hint="eastAsia"/>
        </w:rPr>
        <w:t>H</w:t>
      </w:r>
      <w:r w:rsidRPr="006E3E16">
        <w:rPr>
          <w:rFonts w:hint="eastAsia"/>
          <w:vertAlign w:val="subscript"/>
        </w:rPr>
        <w:t>2</w:t>
      </w:r>
      <w:r w:rsidRPr="006E3E16">
        <w:rPr>
          <w:rFonts w:hint="eastAsia"/>
        </w:rPr>
        <w:t>S</w:t>
      </w:r>
      <w:r w:rsidRPr="006E3E16">
        <w:rPr>
          <w:rFonts w:hint="eastAsia"/>
        </w:rPr>
        <w:t>、臭气浓度，</w:t>
      </w:r>
      <w:r w:rsidR="00592FB0" w:rsidRPr="006E3E16">
        <w:t>收集评价范</w:t>
      </w:r>
      <w:r w:rsidR="00592FB0" w:rsidRPr="005716AB">
        <w:t>围内近</w:t>
      </w:r>
      <w:r w:rsidR="00592FB0" w:rsidRPr="005716AB">
        <w:t>3</w:t>
      </w:r>
      <w:r w:rsidR="00592FB0" w:rsidRPr="005716AB">
        <w:t>年与本项目排放的其他污染物有关的历史监测资料</w:t>
      </w:r>
      <w:r w:rsidRPr="005716AB">
        <w:rPr>
          <w:rFonts w:hint="eastAsia"/>
        </w:rPr>
        <w:t>及补充监测数据</w:t>
      </w:r>
      <w:r w:rsidR="00592FB0" w:rsidRPr="005716AB">
        <w:t>。</w:t>
      </w:r>
    </w:p>
    <w:p w14:paraId="36953195" w14:textId="77777777" w:rsidR="00871D91" w:rsidRPr="005716AB" w:rsidRDefault="00592FB0">
      <w:pPr>
        <w:ind w:firstLineChars="200" w:firstLine="482"/>
        <w:rPr>
          <w:b/>
        </w:rPr>
      </w:pPr>
      <w:r w:rsidRPr="005716AB">
        <w:rPr>
          <w:b/>
        </w:rPr>
        <w:t>历史监测数据：</w:t>
      </w:r>
    </w:p>
    <w:p w14:paraId="78E1461E" w14:textId="4D0D032D" w:rsidR="00032854" w:rsidRPr="005716AB" w:rsidRDefault="00592FB0">
      <w:pPr>
        <w:ind w:firstLineChars="200" w:firstLine="480"/>
      </w:pPr>
      <w:r w:rsidRPr="005716AB">
        <w:t>本次环境质量现状评价</w:t>
      </w:r>
      <w:r w:rsidRPr="005716AB">
        <w:rPr>
          <w:bCs/>
          <w:lang w:val="de-DE"/>
        </w:rPr>
        <w:t>硫化氢（</w:t>
      </w:r>
      <w:r w:rsidRPr="005716AB">
        <w:rPr>
          <w:bCs/>
          <w:lang w:val="de-DE"/>
        </w:rPr>
        <w:t>H</w:t>
      </w:r>
      <w:r w:rsidRPr="005716AB">
        <w:rPr>
          <w:bCs/>
          <w:vertAlign w:val="subscript"/>
          <w:lang w:val="de-DE"/>
        </w:rPr>
        <w:t>2</w:t>
      </w:r>
      <w:r w:rsidRPr="005716AB">
        <w:rPr>
          <w:bCs/>
          <w:lang w:val="de-DE"/>
        </w:rPr>
        <w:t>S</w:t>
      </w:r>
      <w:r w:rsidRPr="005716AB">
        <w:rPr>
          <w:bCs/>
          <w:lang w:val="de-DE"/>
        </w:rPr>
        <w:t>）、氨（</w:t>
      </w:r>
      <w:r w:rsidRPr="005716AB">
        <w:rPr>
          <w:bCs/>
          <w:lang w:val="de-DE"/>
        </w:rPr>
        <w:t>NH</w:t>
      </w:r>
      <w:r w:rsidRPr="005716AB">
        <w:rPr>
          <w:bCs/>
          <w:vertAlign w:val="subscript"/>
          <w:lang w:val="de-DE"/>
        </w:rPr>
        <w:t>3</w:t>
      </w:r>
      <w:r w:rsidRPr="005716AB">
        <w:rPr>
          <w:bCs/>
          <w:lang w:val="de-DE"/>
        </w:rPr>
        <w:t>）</w:t>
      </w:r>
      <w:r w:rsidRPr="005716AB">
        <w:t>空气质量现状数据</w:t>
      </w:r>
      <w:r w:rsidR="00A92FC9" w:rsidRPr="005716AB">
        <w:t>本评价选用</w:t>
      </w:r>
      <w:r w:rsidR="00A92FC9" w:rsidRPr="005716AB">
        <w:rPr>
          <w:bCs/>
        </w:rPr>
        <w:t>江苏迈斯特环境检测有限公司</w:t>
      </w:r>
      <w:r w:rsidR="00A92FC9" w:rsidRPr="005716AB">
        <w:t xml:space="preserve"> 2021</w:t>
      </w:r>
      <w:r w:rsidR="00A92FC9" w:rsidRPr="005716AB">
        <w:t>年</w:t>
      </w:r>
      <w:r w:rsidR="00A92FC9" w:rsidRPr="005716AB">
        <w:t>8</w:t>
      </w:r>
      <w:r w:rsidR="00A92FC9" w:rsidRPr="005716AB">
        <w:t>月</w:t>
      </w:r>
      <w:r w:rsidR="00A92FC9" w:rsidRPr="005716AB">
        <w:t>13</w:t>
      </w:r>
      <w:r w:rsidR="00A92FC9" w:rsidRPr="005716AB">
        <w:t>日～</w:t>
      </w:r>
      <w:r w:rsidR="00A92FC9" w:rsidRPr="005716AB">
        <w:t>2021</w:t>
      </w:r>
      <w:r w:rsidR="00A92FC9" w:rsidRPr="005716AB">
        <w:t>年</w:t>
      </w:r>
      <w:r w:rsidR="00A92FC9" w:rsidRPr="005716AB">
        <w:t>8</w:t>
      </w:r>
      <w:r w:rsidR="00A92FC9" w:rsidRPr="005716AB">
        <w:t>月</w:t>
      </w:r>
      <w:r w:rsidR="00A92FC9" w:rsidRPr="005716AB">
        <w:t>19</w:t>
      </w:r>
      <w:r w:rsidR="00A92FC9" w:rsidRPr="005716AB">
        <w:t>日的对</w:t>
      </w:r>
      <w:r w:rsidR="00A92FC9" w:rsidRPr="005716AB">
        <w:rPr>
          <w:rFonts w:hint="eastAsia"/>
        </w:rPr>
        <w:t>江苏泗洪经济开发区、常熟泗洪工业园区、环保产业园近两年拟开发地块</w:t>
      </w:r>
      <w:r w:rsidR="00A92FC9" w:rsidRPr="005716AB">
        <w:t>环境空气、地表水、地下水、土壤监测数据进行评价（</w:t>
      </w:r>
      <w:r w:rsidR="00A92FC9" w:rsidRPr="005716AB">
        <w:rPr>
          <w:rFonts w:hint="eastAsia"/>
        </w:rPr>
        <w:t>编号：</w:t>
      </w:r>
      <w:r w:rsidR="00A92FC9" w:rsidRPr="005716AB">
        <w:rPr>
          <w:rFonts w:hint="eastAsia"/>
        </w:rPr>
        <w:t>MST20210730007</w:t>
      </w:r>
      <w:r w:rsidR="00A92FC9" w:rsidRPr="005716AB">
        <w:t>）</w:t>
      </w:r>
      <w:r w:rsidR="00CA41C2">
        <w:rPr>
          <w:rFonts w:hint="eastAsia"/>
        </w:rPr>
        <w:t>。</w:t>
      </w:r>
    </w:p>
    <w:p w14:paraId="149BE8FD" w14:textId="54D6C602" w:rsidR="00871D91" w:rsidRPr="005716AB" w:rsidRDefault="00032854">
      <w:pPr>
        <w:ind w:firstLineChars="200" w:firstLine="480"/>
      </w:pPr>
      <w:r w:rsidRPr="005716AB">
        <w:rPr>
          <w:rFonts w:hint="eastAsia"/>
        </w:rPr>
        <w:t>项目监测报告</w:t>
      </w:r>
      <w:r w:rsidR="00592FB0" w:rsidRPr="005716AB">
        <w:t>监测点位</w:t>
      </w:r>
      <w:r w:rsidR="006E3E16" w:rsidRPr="005716AB">
        <w:rPr>
          <w:rFonts w:hint="eastAsia"/>
        </w:rPr>
        <w:t>G</w:t>
      </w:r>
      <w:r w:rsidR="006E3E16" w:rsidRPr="005716AB">
        <w:t>2</w:t>
      </w:r>
      <w:r w:rsidR="006E3E16" w:rsidRPr="005716AB">
        <w:rPr>
          <w:rFonts w:hint="eastAsia"/>
        </w:rPr>
        <w:t>、</w:t>
      </w:r>
      <w:r w:rsidR="006E3E16" w:rsidRPr="005716AB">
        <w:rPr>
          <w:rFonts w:hint="eastAsia"/>
        </w:rPr>
        <w:t>G</w:t>
      </w:r>
      <w:r w:rsidR="006E3E16" w:rsidRPr="005716AB">
        <w:t>4</w:t>
      </w:r>
      <w:r w:rsidR="006E3E16" w:rsidRPr="005716AB">
        <w:rPr>
          <w:rFonts w:hint="eastAsia"/>
        </w:rPr>
        <w:t>点分别位于本项目东南侧</w:t>
      </w:r>
      <w:r w:rsidR="006E3E16" w:rsidRPr="005716AB">
        <w:rPr>
          <w:rFonts w:hint="eastAsia"/>
        </w:rPr>
        <w:t>1</w:t>
      </w:r>
      <w:r w:rsidR="006E3E16" w:rsidRPr="005716AB">
        <w:t>.8</w:t>
      </w:r>
      <w:r w:rsidR="006E3E16" w:rsidRPr="005716AB">
        <w:rPr>
          <w:rFonts w:hint="eastAsia"/>
        </w:rPr>
        <w:t>km</w:t>
      </w:r>
      <w:r w:rsidR="006E3E16" w:rsidRPr="005716AB">
        <w:rPr>
          <w:rFonts w:hint="eastAsia"/>
        </w:rPr>
        <w:t>、南侧</w:t>
      </w:r>
      <w:r w:rsidR="006E3E16" w:rsidRPr="005716AB">
        <w:rPr>
          <w:rFonts w:hint="eastAsia"/>
        </w:rPr>
        <w:t>2</w:t>
      </w:r>
      <w:r w:rsidR="006E3E16" w:rsidRPr="005716AB">
        <w:t>.3</w:t>
      </w:r>
      <w:r w:rsidR="006E3E16" w:rsidRPr="005716AB">
        <w:rPr>
          <w:rFonts w:hint="eastAsia"/>
        </w:rPr>
        <w:t>km</w:t>
      </w:r>
      <w:r w:rsidR="006E3E16" w:rsidRPr="005716AB">
        <w:rPr>
          <w:rFonts w:hint="eastAsia"/>
        </w:rPr>
        <w:t>，均在</w:t>
      </w:r>
      <w:r w:rsidR="00592FB0" w:rsidRPr="005716AB">
        <w:t>本项目评价范围内，引用该报告数据从时间、空间上均有效。</w:t>
      </w:r>
    </w:p>
    <w:p w14:paraId="3C45ECCE" w14:textId="77777777" w:rsidR="00871D91" w:rsidRPr="005716AB" w:rsidRDefault="00592FB0">
      <w:pPr>
        <w:ind w:firstLineChars="200" w:firstLine="480"/>
      </w:pPr>
      <w:r w:rsidRPr="005716AB">
        <w:t>（</w:t>
      </w:r>
      <w:r w:rsidRPr="005716AB">
        <w:t>1</w:t>
      </w:r>
      <w:r w:rsidRPr="005716AB">
        <w:t>）监测布点、监测项目及频次</w:t>
      </w:r>
    </w:p>
    <w:p w14:paraId="619A6BD5" w14:textId="2AEEA2F1" w:rsidR="00871D91" w:rsidRPr="005716AB" w:rsidRDefault="00592FB0">
      <w:pPr>
        <w:ind w:firstLineChars="200" w:firstLine="480"/>
      </w:pPr>
      <w:r w:rsidRPr="005716AB">
        <w:t>监测点的具体布设位置是根据评价区内的大气环境保护目标、功能区划分、主导风向等原则的基础上来设定，评价范围内包含监测点</w:t>
      </w:r>
      <w:r w:rsidR="006E3E16" w:rsidRPr="005716AB">
        <w:t>2</w:t>
      </w:r>
      <w:r w:rsidRPr="005716AB">
        <w:t>个，监测点位具体布置见表</w:t>
      </w:r>
      <w:r w:rsidRPr="005716AB">
        <w:t>4.2-</w:t>
      </w:r>
      <w:r w:rsidRPr="005716AB">
        <w:rPr>
          <w:rFonts w:hint="eastAsia"/>
        </w:rPr>
        <w:t>2</w:t>
      </w:r>
      <w:r w:rsidRPr="005716AB">
        <w:t>和图</w:t>
      </w:r>
      <w:r w:rsidRPr="005716AB">
        <w:rPr>
          <w:rFonts w:hint="eastAsia"/>
        </w:rPr>
        <w:t>2.4</w:t>
      </w:r>
      <w:r w:rsidRPr="005716AB">
        <w:t xml:space="preserve"> -1</w:t>
      </w:r>
      <w:r w:rsidRPr="005716AB">
        <w:t>。</w:t>
      </w:r>
    </w:p>
    <w:p w14:paraId="7C27B1C7" w14:textId="77777777" w:rsidR="00871D91" w:rsidRPr="005716AB" w:rsidRDefault="00592FB0">
      <w:pPr>
        <w:spacing w:line="240" w:lineRule="auto"/>
        <w:jc w:val="center"/>
        <w:rPr>
          <w:b/>
          <w:bCs/>
          <w:szCs w:val="21"/>
        </w:rPr>
      </w:pPr>
      <w:r w:rsidRPr="005716AB">
        <w:rPr>
          <w:b/>
          <w:bCs/>
          <w:szCs w:val="21"/>
        </w:rPr>
        <w:t>表</w:t>
      </w:r>
      <w:r w:rsidRPr="005716AB">
        <w:rPr>
          <w:b/>
          <w:bCs/>
          <w:szCs w:val="21"/>
        </w:rPr>
        <w:t>4.2-</w:t>
      </w:r>
      <w:r w:rsidRPr="005716AB">
        <w:rPr>
          <w:rFonts w:hint="eastAsia"/>
          <w:b/>
          <w:bCs/>
          <w:szCs w:val="21"/>
        </w:rPr>
        <w:t>2</w:t>
      </w:r>
      <w:r w:rsidRPr="005716AB">
        <w:rPr>
          <w:b/>
          <w:bCs/>
          <w:szCs w:val="21"/>
        </w:rPr>
        <w:t xml:space="preserve"> </w:t>
      </w:r>
      <w:r w:rsidRPr="005716AB">
        <w:rPr>
          <w:b/>
          <w:bCs/>
          <w:szCs w:val="21"/>
        </w:rPr>
        <w:t>环境空气监测点位及监测项目表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664"/>
        <w:gridCol w:w="2127"/>
        <w:gridCol w:w="992"/>
        <w:gridCol w:w="709"/>
        <w:gridCol w:w="2404"/>
        <w:gridCol w:w="1608"/>
      </w:tblGrid>
      <w:tr w:rsidR="005716AB" w:rsidRPr="005716AB" w14:paraId="33597410" w14:textId="77777777">
        <w:trPr>
          <w:trHeight w:val="40"/>
          <w:jc w:val="center"/>
        </w:trPr>
        <w:tc>
          <w:tcPr>
            <w:tcW w:w="664" w:type="dxa"/>
            <w:tcBorders>
              <w:top w:val="single" w:sz="12" w:space="0" w:color="auto"/>
              <w:bottom w:val="single" w:sz="12" w:space="0" w:color="auto"/>
            </w:tcBorders>
            <w:vAlign w:val="center"/>
          </w:tcPr>
          <w:p w14:paraId="19DC129C" w14:textId="77777777" w:rsidR="00871D91" w:rsidRPr="005716AB" w:rsidRDefault="00592FB0">
            <w:pPr>
              <w:spacing w:line="240" w:lineRule="auto"/>
              <w:jc w:val="center"/>
              <w:rPr>
                <w:b/>
                <w:sz w:val="21"/>
                <w:szCs w:val="21"/>
              </w:rPr>
            </w:pPr>
            <w:r w:rsidRPr="005716AB">
              <w:rPr>
                <w:b/>
                <w:sz w:val="21"/>
                <w:szCs w:val="21"/>
              </w:rPr>
              <w:t>序号</w:t>
            </w:r>
          </w:p>
        </w:tc>
        <w:tc>
          <w:tcPr>
            <w:tcW w:w="2127" w:type="dxa"/>
            <w:tcBorders>
              <w:top w:val="single" w:sz="12" w:space="0" w:color="auto"/>
              <w:bottom w:val="single" w:sz="12" w:space="0" w:color="auto"/>
            </w:tcBorders>
            <w:vAlign w:val="center"/>
          </w:tcPr>
          <w:p w14:paraId="2AC2B321" w14:textId="77777777" w:rsidR="00871D91" w:rsidRPr="005716AB" w:rsidRDefault="00592FB0">
            <w:pPr>
              <w:spacing w:line="240" w:lineRule="auto"/>
              <w:jc w:val="center"/>
              <w:rPr>
                <w:b/>
                <w:sz w:val="21"/>
                <w:szCs w:val="21"/>
              </w:rPr>
            </w:pPr>
            <w:r w:rsidRPr="005716AB">
              <w:rPr>
                <w:b/>
                <w:sz w:val="21"/>
                <w:szCs w:val="21"/>
              </w:rPr>
              <w:t>监测点</w:t>
            </w:r>
          </w:p>
        </w:tc>
        <w:tc>
          <w:tcPr>
            <w:tcW w:w="992" w:type="dxa"/>
            <w:tcBorders>
              <w:top w:val="single" w:sz="12" w:space="0" w:color="auto"/>
              <w:bottom w:val="single" w:sz="12" w:space="0" w:color="auto"/>
            </w:tcBorders>
            <w:vAlign w:val="center"/>
          </w:tcPr>
          <w:p w14:paraId="0A5EC545" w14:textId="77777777" w:rsidR="00871D91" w:rsidRPr="005716AB" w:rsidRDefault="00592FB0">
            <w:pPr>
              <w:spacing w:line="240" w:lineRule="auto"/>
              <w:jc w:val="center"/>
              <w:rPr>
                <w:b/>
                <w:sz w:val="21"/>
                <w:szCs w:val="21"/>
              </w:rPr>
            </w:pPr>
            <w:r w:rsidRPr="005716AB">
              <w:rPr>
                <w:b/>
                <w:sz w:val="21"/>
                <w:szCs w:val="21"/>
              </w:rPr>
              <w:t>距离</w:t>
            </w:r>
            <w:r w:rsidRPr="005716AB">
              <w:rPr>
                <w:b/>
                <w:sz w:val="21"/>
                <w:szCs w:val="21"/>
              </w:rPr>
              <w:t>(m)</w:t>
            </w:r>
          </w:p>
        </w:tc>
        <w:tc>
          <w:tcPr>
            <w:tcW w:w="709" w:type="dxa"/>
            <w:tcBorders>
              <w:top w:val="single" w:sz="12" w:space="0" w:color="auto"/>
              <w:bottom w:val="single" w:sz="12" w:space="0" w:color="auto"/>
            </w:tcBorders>
            <w:vAlign w:val="center"/>
          </w:tcPr>
          <w:p w14:paraId="70C29818" w14:textId="77777777" w:rsidR="00871D91" w:rsidRPr="005716AB" w:rsidRDefault="00592FB0">
            <w:pPr>
              <w:spacing w:line="240" w:lineRule="auto"/>
              <w:jc w:val="center"/>
              <w:rPr>
                <w:b/>
                <w:sz w:val="21"/>
                <w:szCs w:val="21"/>
              </w:rPr>
            </w:pPr>
            <w:r w:rsidRPr="005716AB">
              <w:rPr>
                <w:b/>
                <w:sz w:val="21"/>
                <w:szCs w:val="21"/>
              </w:rPr>
              <w:t>方位</w:t>
            </w:r>
          </w:p>
        </w:tc>
        <w:tc>
          <w:tcPr>
            <w:tcW w:w="2404" w:type="dxa"/>
            <w:tcBorders>
              <w:top w:val="single" w:sz="12" w:space="0" w:color="auto"/>
              <w:bottom w:val="single" w:sz="12" w:space="0" w:color="auto"/>
            </w:tcBorders>
            <w:vAlign w:val="center"/>
          </w:tcPr>
          <w:p w14:paraId="7451BB1D" w14:textId="77777777" w:rsidR="00871D91" w:rsidRPr="005716AB" w:rsidRDefault="00592FB0">
            <w:pPr>
              <w:spacing w:line="240" w:lineRule="auto"/>
              <w:jc w:val="center"/>
              <w:rPr>
                <w:b/>
                <w:sz w:val="21"/>
                <w:szCs w:val="21"/>
              </w:rPr>
            </w:pPr>
            <w:r w:rsidRPr="005716AB">
              <w:rPr>
                <w:b/>
                <w:sz w:val="21"/>
                <w:szCs w:val="21"/>
              </w:rPr>
              <w:t>监测项目</w:t>
            </w:r>
          </w:p>
        </w:tc>
        <w:tc>
          <w:tcPr>
            <w:tcW w:w="1608" w:type="dxa"/>
            <w:tcBorders>
              <w:top w:val="single" w:sz="12" w:space="0" w:color="auto"/>
              <w:bottom w:val="single" w:sz="12" w:space="0" w:color="auto"/>
            </w:tcBorders>
            <w:vAlign w:val="center"/>
          </w:tcPr>
          <w:p w14:paraId="7E844509" w14:textId="77777777" w:rsidR="00871D91" w:rsidRPr="005716AB" w:rsidRDefault="00592FB0">
            <w:pPr>
              <w:spacing w:line="240" w:lineRule="auto"/>
              <w:jc w:val="center"/>
              <w:rPr>
                <w:b/>
                <w:sz w:val="21"/>
                <w:szCs w:val="21"/>
              </w:rPr>
            </w:pPr>
            <w:r w:rsidRPr="005716AB">
              <w:rPr>
                <w:b/>
                <w:sz w:val="21"/>
                <w:szCs w:val="21"/>
              </w:rPr>
              <w:t>监测频次</w:t>
            </w:r>
          </w:p>
        </w:tc>
      </w:tr>
      <w:tr w:rsidR="005716AB" w:rsidRPr="005716AB" w14:paraId="488C76A5" w14:textId="77777777">
        <w:trPr>
          <w:trHeight w:val="156"/>
          <w:jc w:val="center"/>
        </w:trPr>
        <w:tc>
          <w:tcPr>
            <w:tcW w:w="664" w:type="dxa"/>
            <w:tcBorders>
              <w:top w:val="single" w:sz="12" w:space="0" w:color="auto"/>
            </w:tcBorders>
            <w:vAlign w:val="center"/>
          </w:tcPr>
          <w:p w14:paraId="09C66527" w14:textId="77777777" w:rsidR="00871D91" w:rsidRPr="005716AB" w:rsidRDefault="00592FB0">
            <w:pPr>
              <w:spacing w:line="240" w:lineRule="auto"/>
              <w:jc w:val="center"/>
              <w:rPr>
                <w:sz w:val="21"/>
                <w:szCs w:val="21"/>
              </w:rPr>
            </w:pPr>
            <w:r w:rsidRPr="005716AB">
              <w:rPr>
                <w:sz w:val="21"/>
                <w:szCs w:val="21"/>
              </w:rPr>
              <w:t>1</w:t>
            </w:r>
          </w:p>
        </w:tc>
        <w:tc>
          <w:tcPr>
            <w:tcW w:w="2127" w:type="dxa"/>
            <w:tcBorders>
              <w:top w:val="single" w:sz="12" w:space="0" w:color="auto"/>
            </w:tcBorders>
            <w:vAlign w:val="center"/>
          </w:tcPr>
          <w:p w14:paraId="1B234CC2" w14:textId="2BFC052A" w:rsidR="00871D91" w:rsidRPr="005716AB" w:rsidRDefault="00E917B5">
            <w:pPr>
              <w:spacing w:line="240" w:lineRule="auto"/>
              <w:jc w:val="center"/>
              <w:rPr>
                <w:sz w:val="21"/>
                <w:szCs w:val="21"/>
              </w:rPr>
            </w:pPr>
            <w:r>
              <w:rPr>
                <w:rFonts w:hint="eastAsia"/>
                <w:sz w:val="21"/>
                <w:szCs w:val="21"/>
              </w:rPr>
              <w:t>G</w:t>
            </w:r>
            <w:r>
              <w:rPr>
                <w:sz w:val="21"/>
                <w:szCs w:val="21"/>
              </w:rPr>
              <w:t>2</w:t>
            </w:r>
            <w:r w:rsidR="006E3E16" w:rsidRPr="005716AB">
              <w:rPr>
                <w:rFonts w:hint="eastAsia"/>
                <w:sz w:val="21"/>
                <w:szCs w:val="21"/>
              </w:rPr>
              <w:t>梁庙村小区</w:t>
            </w:r>
          </w:p>
        </w:tc>
        <w:tc>
          <w:tcPr>
            <w:tcW w:w="992" w:type="dxa"/>
            <w:tcBorders>
              <w:top w:val="single" w:sz="12" w:space="0" w:color="auto"/>
            </w:tcBorders>
            <w:vAlign w:val="center"/>
          </w:tcPr>
          <w:p w14:paraId="34445BCF" w14:textId="0718C46E" w:rsidR="00871D91" w:rsidRPr="005716AB" w:rsidRDefault="00A45403">
            <w:pPr>
              <w:spacing w:line="240" w:lineRule="auto"/>
              <w:jc w:val="center"/>
              <w:rPr>
                <w:sz w:val="21"/>
                <w:szCs w:val="21"/>
              </w:rPr>
            </w:pPr>
            <w:r w:rsidRPr="005716AB">
              <w:rPr>
                <w:sz w:val="21"/>
                <w:szCs w:val="21"/>
              </w:rPr>
              <w:t>1800</w:t>
            </w:r>
            <w:r w:rsidR="00592FB0" w:rsidRPr="005716AB">
              <w:rPr>
                <w:sz w:val="21"/>
                <w:szCs w:val="21"/>
              </w:rPr>
              <w:t>m</w:t>
            </w:r>
          </w:p>
        </w:tc>
        <w:tc>
          <w:tcPr>
            <w:tcW w:w="709" w:type="dxa"/>
            <w:tcBorders>
              <w:top w:val="single" w:sz="12" w:space="0" w:color="auto"/>
            </w:tcBorders>
            <w:vAlign w:val="center"/>
          </w:tcPr>
          <w:p w14:paraId="3D82E9EB" w14:textId="587ECC1F" w:rsidR="00871D91" w:rsidRPr="005716AB" w:rsidRDefault="006E3E16">
            <w:pPr>
              <w:spacing w:line="240" w:lineRule="auto"/>
              <w:jc w:val="center"/>
              <w:rPr>
                <w:sz w:val="21"/>
                <w:szCs w:val="21"/>
              </w:rPr>
            </w:pPr>
            <w:r w:rsidRPr="005716AB">
              <w:rPr>
                <w:sz w:val="21"/>
                <w:szCs w:val="21"/>
              </w:rPr>
              <w:t xml:space="preserve">SE </w:t>
            </w:r>
          </w:p>
        </w:tc>
        <w:tc>
          <w:tcPr>
            <w:tcW w:w="2404" w:type="dxa"/>
            <w:vMerge w:val="restart"/>
            <w:tcBorders>
              <w:top w:val="single" w:sz="12" w:space="0" w:color="auto"/>
            </w:tcBorders>
            <w:vAlign w:val="center"/>
          </w:tcPr>
          <w:p w14:paraId="6254AE6A" w14:textId="12629EAD" w:rsidR="00871D91" w:rsidRPr="005716AB" w:rsidRDefault="00592FB0">
            <w:pPr>
              <w:spacing w:line="240" w:lineRule="auto"/>
              <w:jc w:val="center"/>
              <w:rPr>
                <w:sz w:val="21"/>
                <w:szCs w:val="21"/>
              </w:rPr>
            </w:pPr>
            <w:r w:rsidRPr="005716AB">
              <w:rPr>
                <w:sz w:val="21"/>
                <w:szCs w:val="21"/>
              </w:rPr>
              <w:t>H</w:t>
            </w:r>
            <w:r w:rsidRPr="005716AB">
              <w:rPr>
                <w:sz w:val="21"/>
                <w:szCs w:val="21"/>
                <w:vertAlign w:val="subscript"/>
              </w:rPr>
              <w:t>2</w:t>
            </w:r>
            <w:r w:rsidRPr="005716AB">
              <w:rPr>
                <w:sz w:val="21"/>
                <w:szCs w:val="21"/>
              </w:rPr>
              <w:t>S</w:t>
            </w:r>
            <w:r w:rsidRPr="005716AB">
              <w:rPr>
                <w:sz w:val="21"/>
                <w:szCs w:val="21"/>
              </w:rPr>
              <w:t>、</w:t>
            </w:r>
            <w:r w:rsidRPr="005716AB">
              <w:rPr>
                <w:sz w:val="21"/>
                <w:szCs w:val="21"/>
              </w:rPr>
              <w:t>NH</w:t>
            </w:r>
            <w:r w:rsidRPr="005716AB">
              <w:rPr>
                <w:sz w:val="21"/>
                <w:szCs w:val="21"/>
                <w:vertAlign w:val="subscript"/>
              </w:rPr>
              <w:t>3</w:t>
            </w:r>
          </w:p>
        </w:tc>
        <w:tc>
          <w:tcPr>
            <w:tcW w:w="1608" w:type="dxa"/>
            <w:vMerge w:val="restart"/>
            <w:tcBorders>
              <w:top w:val="single" w:sz="12" w:space="0" w:color="auto"/>
            </w:tcBorders>
            <w:vAlign w:val="center"/>
          </w:tcPr>
          <w:p w14:paraId="65B414BD" w14:textId="77777777" w:rsidR="00871D91" w:rsidRPr="005716AB" w:rsidRDefault="00592FB0">
            <w:pPr>
              <w:spacing w:line="240" w:lineRule="auto"/>
              <w:jc w:val="center"/>
              <w:rPr>
                <w:sz w:val="21"/>
                <w:szCs w:val="21"/>
              </w:rPr>
            </w:pPr>
            <w:r w:rsidRPr="005716AB">
              <w:rPr>
                <w:sz w:val="21"/>
                <w:szCs w:val="21"/>
              </w:rPr>
              <w:t>连续监测</w:t>
            </w:r>
            <w:r w:rsidRPr="005716AB">
              <w:rPr>
                <w:sz w:val="21"/>
                <w:szCs w:val="21"/>
              </w:rPr>
              <w:t>7d</w:t>
            </w:r>
            <w:r w:rsidRPr="005716AB">
              <w:rPr>
                <w:sz w:val="21"/>
                <w:szCs w:val="21"/>
              </w:rPr>
              <w:t>，每天</w:t>
            </w:r>
            <w:r w:rsidRPr="005716AB">
              <w:rPr>
                <w:sz w:val="21"/>
                <w:szCs w:val="21"/>
              </w:rPr>
              <w:t xml:space="preserve">4 </w:t>
            </w:r>
            <w:r w:rsidRPr="005716AB">
              <w:rPr>
                <w:sz w:val="21"/>
                <w:szCs w:val="21"/>
              </w:rPr>
              <w:t>次，每次采样时间不低于</w:t>
            </w:r>
            <w:r w:rsidRPr="005716AB">
              <w:rPr>
                <w:sz w:val="21"/>
                <w:szCs w:val="21"/>
              </w:rPr>
              <w:t>45min</w:t>
            </w:r>
          </w:p>
        </w:tc>
      </w:tr>
      <w:tr w:rsidR="005716AB" w:rsidRPr="005716AB" w14:paraId="6F324B99" w14:textId="77777777">
        <w:trPr>
          <w:trHeight w:val="77"/>
          <w:jc w:val="center"/>
        </w:trPr>
        <w:tc>
          <w:tcPr>
            <w:tcW w:w="664" w:type="dxa"/>
            <w:vAlign w:val="center"/>
          </w:tcPr>
          <w:p w14:paraId="4FB06591" w14:textId="77777777" w:rsidR="00871D91" w:rsidRPr="005716AB" w:rsidRDefault="00592FB0">
            <w:pPr>
              <w:spacing w:line="240" w:lineRule="auto"/>
              <w:jc w:val="center"/>
              <w:rPr>
                <w:sz w:val="21"/>
                <w:szCs w:val="21"/>
              </w:rPr>
            </w:pPr>
            <w:r w:rsidRPr="005716AB">
              <w:rPr>
                <w:sz w:val="21"/>
                <w:szCs w:val="21"/>
              </w:rPr>
              <w:t>2</w:t>
            </w:r>
          </w:p>
        </w:tc>
        <w:tc>
          <w:tcPr>
            <w:tcW w:w="2127" w:type="dxa"/>
            <w:vAlign w:val="center"/>
          </w:tcPr>
          <w:p w14:paraId="3D354C69" w14:textId="3C1E9C50" w:rsidR="00871D91" w:rsidRPr="005716AB" w:rsidRDefault="00E917B5">
            <w:pPr>
              <w:spacing w:line="240" w:lineRule="auto"/>
              <w:jc w:val="center"/>
              <w:rPr>
                <w:sz w:val="21"/>
                <w:szCs w:val="21"/>
              </w:rPr>
            </w:pPr>
            <w:r>
              <w:rPr>
                <w:sz w:val="21"/>
                <w:szCs w:val="21"/>
              </w:rPr>
              <w:t>G4</w:t>
            </w:r>
            <w:r w:rsidR="00A45403" w:rsidRPr="005716AB">
              <w:rPr>
                <w:rFonts w:hint="eastAsia"/>
                <w:sz w:val="21"/>
                <w:szCs w:val="21"/>
              </w:rPr>
              <w:t>龙翔山庄</w:t>
            </w:r>
          </w:p>
        </w:tc>
        <w:tc>
          <w:tcPr>
            <w:tcW w:w="992" w:type="dxa"/>
            <w:vAlign w:val="center"/>
          </w:tcPr>
          <w:p w14:paraId="40C11EBA" w14:textId="58EFEDDC" w:rsidR="00871D91" w:rsidRPr="005716AB" w:rsidRDefault="00A45403">
            <w:pPr>
              <w:spacing w:line="240" w:lineRule="auto"/>
              <w:jc w:val="center"/>
              <w:rPr>
                <w:sz w:val="21"/>
                <w:szCs w:val="21"/>
              </w:rPr>
            </w:pPr>
            <w:r w:rsidRPr="005716AB">
              <w:rPr>
                <w:sz w:val="21"/>
                <w:szCs w:val="21"/>
              </w:rPr>
              <w:t>2300</w:t>
            </w:r>
            <w:r w:rsidR="00592FB0" w:rsidRPr="005716AB">
              <w:rPr>
                <w:sz w:val="21"/>
                <w:szCs w:val="21"/>
              </w:rPr>
              <w:t>m</w:t>
            </w:r>
          </w:p>
        </w:tc>
        <w:tc>
          <w:tcPr>
            <w:tcW w:w="709" w:type="dxa"/>
            <w:vAlign w:val="center"/>
          </w:tcPr>
          <w:p w14:paraId="4BC4A374" w14:textId="51D1BADE" w:rsidR="00871D91" w:rsidRPr="005716AB" w:rsidRDefault="006E3E16">
            <w:pPr>
              <w:spacing w:line="240" w:lineRule="auto"/>
              <w:jc w:val="center"/>
              <w:rPr>
                <w:sz w:val="21"/>
                <w:szCs w:val="21"/>
              </w:rPr>
            </w:pPr>
            <w:r w:rsidRPr="005716AB">
              <w:rPr>
                <w:sz w:val="21"/>
                <w:szCs w:val="21"/>
              </w:rPr>
              <w:t>S</w:t>
            </w:r>
          </w:p>
        </w:tc>
        <w:tc>
          <w:tcPr>
            <w:tcW w:w="2404" w:type="dxa"/>
            <w:vMerge/>
            <w:vAlign w:val="center"/>
          </w:tcPr>
          <w:p w14:paraId="51BF89D5" w14:textId="77777777" w:rsidR="00871D91" w:rsidRPr="005716AB" w:rsidRDefault="00871D91">
            <w:pPr>
              <w:spacing w:line="240" w:lineRule="auto"/>
              <w:jc w:val="center"/>
              <w:rPr>
                <w:sz w:val="21"/>
                <w:szCs w:val="21"/>
              </w:rPr>
            </w:pPr>
          </w:p>
        </w:tc>
        <w:tc>
          <w:tcPr>
            <w:tcW w:w="1608" w:type="dxa"/>
            <w:vMerge/>
            <w:vAlign w:val="center"/>
          </w:tcPr>
          <w:p w14:paraId="3C179169" w14:textId="77777777" w:rsidR="00871D91" w:rsidRPr="005716AB" w:rsidRDefault="00871D91">
            <w:pPr>
              <w:spacing w:line="240" w:lineRule="auto"/>
              <w:jc w:val="center"/>
              <w:rPr>
                <w:szCs w:val="21"/>
              </w:rPr>
            </w:pPr>
          </w:p>
        </w:tc>
      </w:tr>
    </w:tbl>
    <w:p w14:paraId="7EB41809" w14:textId="77777777" w:rsidR="00871D91" w:rsidRPr="005716AB" w:rsidRDefault="00592FB0">
      <w:pPr>
        <w:ind w:firstLineChars="200" w:firstLine="480"/>
      </w:pPr>
      <w:bookmarkStart w:id="98" w:name="_Toc224440918"/>
      <w:r w:rsidRPr="005716AB">
        <w:t>（</w:t>
      </w:r>
      <w:r w:rsidRPr="005716AB">
        <w:t>2</w:t>
      </w:r>
      <w:r w:rsidRPr="005716AB">
        <w:t>）采样与分析方法</w:t>
      </w:r>
      <w:bookmarkEnd w:id="98"/>
    </w:p>
    <w:p w14:paraId="5E0B2062" w14:textId="77777777" w:rsidR="00871D91" w:rsidRPr="005716AB" w:rsidRDefault="00592FB0">
      <w:pPr>
        <w:ind w:firstLineChars="200" w:firstLine="480"/>
      </w:pPr>
      <w:r w:rsidRPr="005716AB">
        <w:t>采样及分析方法按《环境监测技术规范》、《空气和废气监测分析方法》及《环境空气质量标准》（</w:t>
      </w:r>
      <w:r w:rsidRPr="005716AB">
        <w:t>GB3095-2012</w:t>
      </w:r>
      <w:r w:rsidRPr="005716AB">
        <w:t>）执行。</w:t>
      </w:r>
    </w:p>
    <w:p w14:paraId="6BE6270A" w14:textId="77777777" w:rsidR="00871D91" w:rsidRPr="005716AB" w:rsidRDefault="00592FB0">
      <w:pPr>
        <w:ind w:firstLineChars="200" w:firstLine="480"/>
      </w:pPr>
      <w:r w:rsidRPr="005716AB">
        <w:lastRenderedPageBreak/>
        <w:t>按国家监测总站、省监测站有关技术规定，监测工作应进行全过程质量控制。实验室质量控制内容：按要求采集一定数量的平行样和加标样，实行空白检验和标准工作曲线的带点控制。</w:t>
      </w:r>
    </w:p>
    <w:p w14:paraId="7774A9DC" w14:textId="77777777" w:rsidR="00871D91" w:rsidRPr="005716AB" w:rsidRDefault="00592FB0">
      <w:pPr>
        <w:numPr>
          <w:ilvl w:val="0"/>
          <w:numId w:val="1"/>
        </w:numPr>
        <w:ind w:firstLineChars="200" w:firstLine="480"/>
      </w:pPr>
      <w:r w:rsidRPr="005716AB">
        <w:t>现状质量监测结果</w:t>
      </w:r>
    </w:p>
    <w:p w14:paraId="51A5473F" w14:textId="77777777" w:rsidR="00871D91" w:rsidRPr="005716AB" w:rsidRDefault="00592FB0">
      <w:pPr>
        <w:ind w:firstLineChars="200" w:firstLine="480"/>
      </w:pPr>
      <w:r w:rsidRPr="005716AB">
        <w:t>本次大气环境质量现状监测结果汇总见表</w:t>
      </w:r>
      <w:r w:rsidRPr="005716AB">
        <w:t>4.2-</w:t>
      </w:r>
      <w:r w:rsidRPr="005716AB">
        <w:rPr>
          <w:rFonts w:hint="eastAsia"/>
        </w:rPr>
        <w:t>3</w:t>
      </w:r>
      <w:r w:rsidRPr="005716AB">
        <w:t>，气象观测结果见表</w:t>
      </w:r>
      <w:r w:rsidRPr="005716AB">
        <w:t>4.2-</w:t>
      </w:r>
      <w:r w:rsidRPr="005716AB">
        <w:rPr>
          <w:rFonts w:hint="eastAsia"/>
        </w:rPr>
        <w:t>4</w:t>
      </w:r>
      <w:r w:rsidRPr="005716AB">
        <w:t>。</w:t>
      </w:r>
    </w:p>
    <w:p w14:paraId="4CAB0C22" w14:textId="3199AFC9" w:rsidR="00871D91" w:rsidRPr="005716AB" w:rsidRDefault="00592FB0">
      <w:pPr>
        <w:spacing w:line="240" w:lineRule="auto"/>
        <w:jc w:val="center"/>
        <w:rPr>
          <w:b/>
          <w:bCs/>
          <w:szCs w:val="21"/>
        </w:rPr>
      </w:pPr>
      <w:r w:rsidRPr="005716AB">
        <w:rPr>
          <w:b/>
          <w:bCs/>
          <w:szCs w:val="21"/>
        </w:rPr>
        <w:t>表</w:t>
      </w:r>
      <w:r w:rsidRPr="005716AB">
        <w:rPr>
          <w:b/>
          <w:bCs/>
          <w:szCs w:val="21"/>
        </w:rPr>
        <w:t xml:space="preserve"> 4.2-</w:t>
      </w:r>
      <w:r w:rsidRPr="005716AB">
        <w:rPr>
          <w:rFonts w:hint="eastAsia"/>
          <w:b/>
          <w:bCs/>
          <w:szCs w:val="21"/>
        </w:rPr>
        <w:t>3</w:t>
      </w:r>
      <w:r w:rsidRPr="005716AB">
        <w:rPr>
          <w:b/>
          <w:bCs/>
          <w:szCs w:val="21"/>
        </w:rPr>
        <w:tab/>
      </w:r>
      <w:r w:rsidRPr="005716AB">
        <w:rPr>
          <w:b/>
          <w:bCs/>
          <w:szCs w:val="21"/>
        </w:rPr>
        <w:t>大气环境质量现状监测结果汇总</w:t>
      </w:r>
      <w:r w:rsidR="004C18CE" w:rsidRPr="005716AB">
        <w:rPr>
          <w:rFonts w:hint="eastAsia"/>
          <w:b/>
          <w:bCs/>
          <w:szCs w:val="21"/>
        </w:rPr>
        <w:t>（单位：</w:t>
      </w:r>
      <w:r w:rsidR="004C18CE" w:rsidRPr="005716AB">
        <w:t>mg/Nm</w:t>
      </w:r>
      <w:r w:rsidR="004C18CE" w:rsidRPr="005716AB">
        <w:rPr>
          <w:vertAlign w:val="superscript"/>
        </w:rPr>
        <w:t>3</w:t>
      </w:r>
      <w:r w:rsidR="004C18CE" w:rsidRPr="005716AB">
        <w:rPr>
          <w:rFonts w:hint="eastAsia"/>
          <w:b/>
          <w:bCs/>
          <w:szCs w:val="21"/>
        </w:rPr>
        <w:t>）</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50"/>
        <w:gridCol w:w="772"/>
        <w:gridCol w:w="1393"/>
        <w:gridCol w:w="1323"/>
        <w:gridCol w:w="690"/>
        <w:gridCol w:w="1701"/>
        <w:gridCol w:w="1708"/>
        <w:gridCol w:w="889"/>
      </w:tblGrid>
      <w:tr w:rsidR="005716AB" w:rsidRPr="005716AB" w14:paraId="46FE3640" w14:textId="77777777">
        <w:trPr>
          <w:trHeight w:val="285"/>
          <w:tblHeader/>
          <w:jc w:val="center"/>
        </w:trPr>
        <w:tc>
          <w:tcPr>
            <w:tcW w:w="356" w:type="pct"/>
            <w:vMerge w:val="restart"/>
            <w:shd w:val="clear" w:color="auto" w:fill="auto"/>
            <w:noWrap/>
            <w:vAlign w:val="center"/>
          </w:tcPr>
          <w:p w14:paraId="58FD62CB" w14:textId="77777777" w:rsidR="00871D91" w:rsidRPr="005716AB" w:rsidRDefault="00592FB0">
            <w:pPr>
              <w:spacing w:line="240" w:lineRule="auto"/>
              <w:jc w:val="center"/>
              <w:rPr>
                <w:b/>
                <w:snapToGrid w:val="0"/>
                <w:sz w:val="21"/>
                <w:szCs w:val="21"/>
              </w:rPr>
            </w:pPr>
            <w:r w:rsidRPr="005716AB">
              <w:rPr>
                <w:b/>
                <w:snapToGrid w:val="0"/>
                <w:sz w:val="21"/>
                <w:szCs w:val="21"/>
              </w:rPr>
              <w:t>项目</w:t>
            </w:r>
          </w:p>
        </w:tc>
        <w:tc>
          <w:tcPr>
            <w:tcW w:w="423" w:type="pct"/>
            <w:vMerge w:val="restart"/>
            <w:shd w:val="clear" w:color="auto" w:fill="auto"/>
            <w:noWrap/>
            <w:vAlign w:val="center"/>
          </w:tcPr>
          <w:p w14:paraId="0BC3FBE9" w14:textId="77777777" w:rsidR="00871D91" w:rsidRPr="005716AB" w:rsidRDefault="00592FB0">
            <w:pPr>
              <w:spacing w:line="240" w:lineRule="auto"/>
              <w:jc w:val="center"/>
              <w:rPr>
                <w:b/>
                <w:snapToGrid w:val="0"/>
                <w:sz w:val="21"/>
                <w:szCs w:val="21"/>
              </w:rPr>
            </w:pPr>
            <w:r w:rsidRPr="005716AB">
              <w:rPr>
                <w:b/>
                <w:snapToGrid w:val="0"/>
                <w:sz w:val="21"/>
                <w:szCs w:val="21"/>
              </w:rPr>
              <w:t>测点号</w:t>
            </w:r>
          </w:p>
        </w:tc>
        <w:tc>
          <w:tcPr>
            <w:tcW w:w="1866" w:type="pct"/>
            <w:gridSpan w:val="3"/>
            <w:shd w:val="clear" w:color="auto" w:fill="auto"/>
            <w:vAlign w:val="center"/>
          </w:tcPr>
          <w:p w14:paraId="78A3DE47" w14:textId="77777777" w:rsidR="00871D91" w:rsidRPr="005716AB" w:rsidRDefault="00592FB0">
            <w:pPr>
              <w:spacing w:line="240" w:lineRule="auto"/>
              <w:jc w:val="center"/>
              <w:rPr>
                <w:b/>
                <w:snapToGrid w:val="0"/>
                <w:sz w:val="21"/>
                <w:szCs w:val="21"/>
              </w:rPr>
            </w:pPr>
            <w:r w:rsidRPr="005716AB">
              <w:rPr>
                <w:b/>
                <w:snapToGrid w:val="0"/>
                <w:sz w:val="21"/>
                <w:szCs w:val="21"/>
              </w:rPr>
              <w:t>1</w:t>
            </w:r>
            <w:r w:rsidRPr="005716AB">
              <w:rPr>
                <w:b/>
                <w:snapToGrid w:val="0"/>
                <w:sz w:val="21"/>
                <w:szCs w:val="21"/>
              </w:rPr>
              <w:t>小时平均值</w:t>
            </w:r>
          </w:p>
        </w:tc>
        <w:tc>
          <w:tcPr>
            <w:tcW w:w="2355" w:type="pct"/>
            <w:gridSpan w:val="3"/>
            <w:shd w:val="clear" w:color="auto" w:fill="auto"/>
            <w:vAlign w:val="center"/>
          </w:tcPr>
          <w:p w14:paraId="41933251" w14:textId="77777777" w:rsidR="00871D91" w:rsidRPr="005716AB" w:rsidRDefault="00592FB0">
            <w:pPr>
              <w:spacing w:line="240" w:lineRule="auto"/>
              <w:jc w:val="center"/>
              <w:rPr>
                <w:b/>
                <w:snapToGrid w:val="0"/>
                <w:sz w:val="21"/>
                <w:szCs w:val="21"/>
              </w:rPr>
            </w:pPr>
            <w:r w:rsidRPr="005716AB">
              <w:rPr>
                <w:b/>
                <w:snapToGrid w:val="0"/>
                <w:sz w:val="21"/>
                <w:szCs w:val="21"/>
              </w:rPr>
              <w:t>24</w:t>
            </w:r>
            <w:r w:rsidRPr="005716AB">
              <w:rPr>
                <w:b/>
                <w:snapToGrid w:val="0"/>
                <w:sz w:val="21"/>
                <w:szCs w:val="21"/>
              </w:rPr>
              <w:t>小时平均值</w:t>
            </w:r>
          </w:p>
        </w:tc>
      </w:tr>
      <w:tr w:rsidR="005716AB" w:rsidRPr="005716AB" w14:paraId="10C4405F" w14:textId="77777777" w:rsidTr="004955AB">
        <w:trPr>
          <w:trHeight w:val="153"/>
          <w:tblHeader/>
          <w:jc w:val="center"/>
        </w:trPr>
        <w:tc>
          <w:tcPr>
            <w:tcW w:w="356" w:type="pct"/>
            <w:vMerge/>
            <w:vAlign w:val="center"/>
          </w:tcPr>
          <w:p w14:paraId="21741383" w14:textId="77777777" w:rsidR="00871D91" w:rsidRPr="005716AB" w:rsidRDefault="00871D91">
            <w:pPr>
              <w:spacing w:line="240" w:lineRule="auto"/>
              <w:jc w:val="center"/>
              <w:rPr>
                <w:b/>
                <w:snapToGrid w:val="0"/>
                <w:sz w:val="21"/>
                <w:szCs w:val="21"/>
              </w:rPr>
            </w:pPr>
          </w:p>
        </w:tc>
        <w:tc>
          <w:tcPr>
            <w:tcW w:w="423" w:type="pct"/>
            <w:vMerge/>
            <w:vAlign w:val="center"/>
          </w:tcPr>
          <w:p w14:paraId="7D1D4F65" w14:textId="77777777" w:rsidR="00871D91" w:rsidRPr="005716AB" w:rsidRDefault="00871D91">
            <w:pPr>
              <w:spacing w:line="240" w:lineRule="auto"/>
              <w:jc w:val="center"/>
              <w:rPr>
                <w:b/>
                <w:snapToGrid w:val="0"/>
                <w:sz w:val="21"/>
                <w:szCs w:val="21"/>
              </w:rPr>
            </w:pPr>
          </w:p>
        </w:tc>
        <w:tc>
          <w:tcPr>
            <w:tcW w:w="763" w:type="pct"/>
            <w:shd w:val="clear" w:color="auto" w:fill="auto"/>
            <w:vAlign w:val="center"/>
          </w:tcPr>
          <w:p w14:paraId="687BC87B" w14:textId="77777777" w:rsidR="00871D91" w:rsidRPr="005716AB" w:rsidRDefault="00592FB0">
            <w:pPr>
              <w:spacing w:line="240" w:lineRule="auto"/>
              <w:jc w:val="center"/>
              <w:rPr>
                <w:b/>
                <w:snapToGrid w:val="0"/>
                <w:sz w:val="21"/>
                <w:szCs w:val="21"/>
              </w:rPr>
            </w:pPr>
            <w:r w:rsidRPr="005716AB">
              <w:rPr>
                <w:b/>
                <w:snapToGrid w:val="0"/>
                <w:sz w:val="21"/>
                <w:szCs w:val="21"/>
              </w:rPr>
              <w:t>浓度范围</w:t>
            </w:r>
          </w:p>
        </w:tc>
        <w:tc>
          <w:tcPr>
            <w:tcW w:w="725" w:type="pct"/>
            <w:shd w:val="clear" w:color="auto" w:fill="auto"/>
            <w:vAlign w:val="center"/>
          </w:tcPr>
          <w:p w14:paraId="6FC6FB03" w14:textId="77777777" w:rsidR="00871D91" w:rsidRPr="005716AB" w:rsidRDefault="00592FB0">
            <w:pPr>
              <w:spacing w:line="240" w:lineRule="auto"/>
              <w:jc w:val="center"/>
              <w:rPr>
                <w:b/>
                <w:snapToGrid w:val="0"/>
                <w:sz w:val="21"/>
                <w:szCs w:val="21"/>
              </w:rPr>
            </w:pPr>
            <w:r w:rsidRPr="005716AB">
              <w:rPr>
                <w:b/>
                <w:snapToGrid w:val="0"/>
                <w:sz w:val="21"/>
                <w:szCs w:val="21"/>
              </w:rPr>
              <w:t>最大值占标率</w:t>
            </w:r>
          </w:p>
        </w:tc>
        <w:tc>
          <w:tcPr>
            <w:tcW w:w="377" w:type="pct"/>
            <w:shd w:val="clear" w:color="auto" w:fill="auto"/>
            <w:vAlign w:val="center"/>
          </w:tcPr>
          <w:p w14:paraId="3F98843F" w14:textId="77777777" w:rsidR="00871D91" w:rsidRPr="005716AB" w:rsidRDefault="00592FB0">
            <w:pPr>
              <w:spacing w:line="240" w:lineRule="auto"/>
              <w:jc w:val="center"/>
              <w:rPr>
                <w:b/>
                <w:snapToGrid w:val="0"/>
                <w:sz w:val="21"/>
                <w:szCs w:val="21"/>
              </w:rPr>
            </w:pPr>
            <w:r w:rsidRPr="005716AB">
              <w:rPr>
                <w:b/>
                <w:snapToGrid w:val="0"/>
                <w:sz w:val="21"/>
                <w:szCs w:val="21"/>
              </w:rPr>
              <w:t>超标率</w:t>
            </w:r>
          </w:p>
        </w:tc>
        <w:tc>
          <w:tcPr>
            <w:tcW w:w="932" w:type="pct"/>
            <w:shd w:val="clear" w:color="auto" w:fill="auto"/>
            <w:vAlign w:val="center"/>
          </w:tcPr>
          <w:p w14:paraId="59163CED" w14:textId="77777777" w:rsidR="00871D91" w:rsidRPr="005716AB" w:rsidRDefault="00592FB0">
            <w:pPr>
              <w:spacing w:line="240" w:lineRule="auto"/>
              <w:jc w:val="center"/>
              <w:rPr>
                <w:b/>
                <w:snapToGrid w:val="0"/>
                <w:sz w:val="21"/>
                <w:szCs w:val="21"/>
              </w:rPr>
            </w:pPr>
            <w:r w:rsidRPr="005716AB">
              <w:rPr>
                <w:b/>
                <w:snapToGrid w:val="0"/>
                <w:sz w:val="21"/>
                <w:szCs w:val="21"/>
              </w:rPr>
              <w:t>浓度范围</w:t>
            </w:r>
          </w:p>
        </w:tc>
        <w:tc>
          <w:tcPr>
            <w:tcW w:w="936" w:type="pct"/>
            <w:shd w:val="clear" w:color="auto" w:fill="auto"/>
            <w:vAlign w:val="center"/>
          </w:tcPr>
          <w:p w14:paraId="452C3A59" w14:textId="77777777" w:rsidR="00871D91" w:rsidRPr="005716AB" w:rsidRDefault="00592FB0">
            <w:pPr>
              <w:spacing w:line="240" w:lineRule="auto"/>
              <w:jc w:val="center"/>
              <w:rPr>
                <w:b/>
                <w:snapToGrid w:val="0"/>
                <w:sz w:val="21"/>
                <w:szCs w:val="21"/>
              </w:rPr>
            </w:pPr>
            <w:r w:rsidRPr="005716AB">
              <w:rPr>
                <w:b/>
                <w:snapToGrid w:val="0"/>
                <w:sz w:val="21"/>
                <w:szCs w:val="21"/>
              </w:rPr>
              <w:t>最大值占标率</w:t>
            </w:r>
          </w:p>
        </w:tc>
        <w:tc>
          <w:tcPr>
            <w:tcW w:w="487" w:type="pct"/>
            <w:shd w:val="clear" w:color="auto" w:fill="auto"/>
            <w:vAlign w:val="center"/>
          </w:tcPr>
          <w:p w14:paraId="4CC73189" w14:textId="77777777" w:rsidR="00871D91" w:rsidRPr="005716AB" w:rsidRDefault="00592FB0">
            <w:pPr>
              <w:spacing w:line="240" w:lineRule="auto"/>
              <w:jc w:val="center"/>
              <w:rPr>
                <w:b/>
                <w:snapToGrid w:val="0"/>
                <w:sz w:val="21"/>
                <w:szCs w:val="21"/>
              </w:rPr>
            </w:pPr>
            <w:r w:rsidRPr="005716AB">
              <w:rPr>
                <w:b/>
                <w:snapToGrid w:val="0"/>
                <w:sz w:val="21"/>
                <w:szCs w:val="21"/>
              </w:rPr>
              <w:t>超标率</w:t>
            </w:r>
          </w:p>
        </w:tc>
      </w:tr>
      <w:tr w:rsidR="005716AB" w:rsidRPr="005716AB" w14:paraId="4EA02F7E" w14:textId="77777777" w:rsidTr="004955AB">
        <w:trPr>
          <w:trHeight w:val="285"/>
          <w:jc w:val="center"/>
        </w:trPr>
        <w:tc>
          <w:tcPr>
            <w:tcW w:w="356" w:type="pct"/>
            <w:vMerge w:val="restart"/>
            <w:shd w:val="clear" w:color="auto" w:fill="auto"/>
            <w:vAlign w:val="center"/>
          </w:tcPr>
          <w:p w14:paraId="26205768" w14:textId="77777777" w:rsidR="00871D91" w:rsidRPr="005716AB" w:rsidRDefault="00592FB0">
            <w:pPr>
              <w:spacing w:line="240" w:lineRule="auto"/>
              <w:jc w:val="center"/>
              <w:rPr>
                <w:snapToGrid w:val="0"/>
                <w:sz w:val="21"/>
                <w:szCs w:val="21"/>
              </w:rPr>
            </w:pPr>
            <w:r w:rsidRPr="005716AB">
              <w:rPr>
                <w:snapToGrid w:val="0"/>
                <w:sz w:val="21"/>
                <w:szCs w:val="21"/>
              </w:rPr>
              <w:t>NH</w:t>
            </w:r>
            <w:r w:rsidRPr="005716AB">
              <w:rPr>
                <w:snapToGrid w:val="0"/>
                <w:sz w:val="21"/>
                <w:szCs w:val="21"/>
                <w:vertAlign w:val="subscript"/>
              </w:rPr>
              <w:t>3</w:t>
            </w:r>
          </w:p>
        </w:tc>
        <w:tc>
          <w:tcPr>
            <w:tcW w:w="423" w:type="pct"/>
            <w:shd w:val="clear" w:color="auto" w:fill="auto"/>
            <w:noWrap/>
            <w:vAlign w:val="center"/>
          </w:tcPr>
          <w:p w14:paraId="41C6000E" w14:textId="0BC47DA6" w:rsidR="00871D91" w:rsidRPr="005716AB" w:rsidRDefault="00592FB0">
            <w:pPr>
              <w:spacing w:line="240" w:lineRule="auto"/>
              <w:jc w:val="center"/>
              <w:rPr>
                <w:snapToGrid w:val="0"/>
                <w:sz w:val="21"/>
                <w:szCs w:val="21"/>
              </w:rPr>
            </w:pPr>
            <w:r w:rsidRPr="005716AB">
              <w:rPr>
                <w:snapToGrid w:val="0"/>
                <w:sz w:val="21"/>
                <w:szCs w:val="21"/>
              </w:rPr>
              <w:t>G</w:t>
            </w:r>
            <w:r w:rsidR="00A45403" w:rsidRPr="005716AB">
              <w:rPr>
                <w:snapToGrid w:val="0"/>
                <w:sz w:val="21"/>
                <w:szCs w:val="21"/>
              </w:rPr>
              <w:t>2</w:t>
            </w:r>
          </w:p>
        </w:tc>
        <w:tc>
          <w:tcPr>
            <w:tcW w:w="763" w:type="pct"/>
            <w:shd w:val="clear" w:color="auto" w:fill="auto"/>
            <w:vAlign w:val="center"/>
          </w:tcPr>
          <w:p w14:paraId="63FCF9AB" w14:textId="5DA49231" w:rsidR="00871D91" w:rsidRPr="005716AB" w:rsidRDefault="00592FB0">
            <w:pPr>
              <w:spacing w:line="240" w:lineRule="auto"/>
              <w:jc w:val="center"/>
              <w:rPr>
                <w:sz w:val="21"/>
                <w:szCs w:val="21"/>
              </w:rPr>
            </w:pPr>
            <w:r w:rsidRPr="005716AB">
              <w:rPr>
                <w:sz w:val="21"/>
                <w:szCs w:val="21"/>
              </w:rPr>
              <w:t>0.0</w:t>
            </w:r>
            <w:r w:rsidR="00A45403" w:rsidRPr="005716AB">
              <w:rPr>
                <w:sz w:val="21"/>
                <w:szCs w:val="21"/>
              </w:rPr>
              <w:t>1</w:t>
            </w:r>
            <w:r w:rsidRPr="005716AB">
              <w:rPr>
                <w:sz w:val="21"/>
                <w:szCs w:val="21"/>
              </w:rPr>
              <w:t>-0.04</w:t>
            </w:r>
          </w:p>
        </w:tc>
        <w:tc>
          <w:tcPr>
            <w:tcW w:w="725" w:type="pct"/>
            <w:shd w:val="clear" w:color="auto" w:fill="auto"/>
            <w:vAlign w:val="center"/>
          </w:tcPr>
          <w:p w14:paraId="7B02F420" w14:textId="54014263" w:rsidR="00871D91" w:rsidRPr="005716AB" w:rsidRDefault="00592FB0">
            <w:pPr>
              <w:spacing w:line="240" w:lineRule="auto"/>
              <w:jc w:val="center"/>
              <w:rPr>
                <w:sz w:val="21"/>
                <w:szCs w:val="21"/>
              </w:rPr>
            </w:pPr>
            <w:r w:rsidRPr="005716AB">
              <w:rPr>
                <w:sz w:val="21"/>
                <w:szCs w:val="21"/>
              </w:rPr>
              <w:t>2</w:t>
            </w:r>
            <w:r w:rsidR="004C18CE" w:rsidRPr="005716AB">
              <w:rPr>
                <w:sz w:val="21"/>
                <w:szCs w:val="21"/>
              </w:rPr>
              <w:t>0</w:t>
            </w:r>
            <w:r w:rsidRPr="005716AB">
              <w:rPr>
                <w:sz w:val="21"/>
                <w:szCs w:val="21"/>
              </w:rPr>
              <w:t>%</w:t>
            </w:r>
          </w:p>
        </w:tc>
        <w:tc>
          <w:tcPr>
            <w:tcW w:w="377" w:type="pct"/>
            <w:shd w:val="clear" w:color="auto" w:fill="auto"/>
            <w:vAlign w:val="center"/>
          </w:tcPr>
          <w:p w14:paraId="3B5C7C1E" w14:textId="77777777" w:rsidR="00871D91" w:rsidRPr="005716AB" w:rsidRDefault="00592FB0">
            <w:pPr>
              <w:spacing w:line="240" w:lineRule="auto"/>
              <w:jc w:val="center"/>
              <w:rPr>
                <w:snapToGrid w:val="0"/>
                <w:sz w:val="21"/>
                <w:szCs w:val="21"/>
              </w:rPr>
            </w:pPr>
            <w:r w:rsidRPr="005716AB">
              <w:rPr>
                <w:snapToGrid w:val="0"/>
                <w:sz w:val="21"/>
                <w:szCs w:val="21"/>
              </w:rPr>
              <w:t>0</w:t>
            </w:r>
          </w:p>
        </w:tc>
        <w:tc>
          <w:tcPr>
            <w:tcW w:w="932" w:type="pct"/>
            <w:shd w:val="clear" w:color="auto" w:fill="auto"/>
            <w:vAlign w:val="center"/>
          </w:tcPr>
          <w:p w14:paraId="6612548D" w14:textId="77777777" w:rsidR="00871D91" w:rsidRPr="005716AB" w:rsidRDefault="00592FB0">
            <w:pPr>
              <w:spacing w:line="240" w:lineRule="auto"/>
              <w:jc w:val="center"/>
              <w:rPr>
                <w:sz w:val="21"/>
                <w:szCs w:val="21"/>
              </w:rPr>
            </w:pPr>
            <w:r w:rsidRPr="005716AB">
              <w:rPr>
                <w:snapToGrid w:val="0"/>
                <w:sz w:val="21"/>
                <w:szCs w:val="21"/>
              </w:rPr>
              <w:t>/</w:t>
            </w:r>
          </w:p>
        </w:tc>
        <w:tc>
          <w:tcPr>
            <w:tcW w:w="936" w:type="pct"/>
            <w:shd w:val="clear" w:color="auto" w:fill="auto"/>
            <w:vAlign w:val="center"/>
          </w:tcPr>
          <w:p w14:paraId="68429444" w14:textId="77777777" w:rsidR="00871D91" w:rsidRPr="005716AB" w:rsidRDefault="00592FB0">
            <w:pPr>
              <w:spacing w:line="240" w:lineRule="auto"/>
              <w:jc w:val="center"/>
              <w:rPr>
                <w:sz w:val="21"/>
                <w:szCs w:val="21"/>
              </w:rPr>
            </w:pPr>
            <w:r w:rsidRPr="005716AB">
              <w:rPr>
                <w:snapToGrid w:val="0"/>
                <w:sz w:val="21"/>
                <w:szCs w:val="21"/>
              </w:rPr>
              <w:t>/</w:t>
            </w:r>
          </w:p>
        </w:tc>
        <w:tc>
          <w:tcPr>
            <w:tcW w:w="487" w:type="pct"/>
            <w:shd w:val="clear" w:color="auto" w:fill="auto"/>
            <w:vAlign w:val="center"/>
          </w:tcPr>
          <w:p w14:paraId="5D3ED5E2" w14:textId="77777777" w:rsidR="00871D91" w:rsidRPr="005716AB" w:rsidRDefault="00592FB0">
            <w:pPr>
              <w:spacing w:line="240" w:lineRule="auto"/>
              <w:jc w:val="center"/>
              <w:rPr>
                <w:sz w:val="21"/>
                <w:szCs w:val="21"/>
              </w:rPr>
            </w:pPr>
            <w:r w:rsidRPr="005716AB">
              <w:rPr>
                <w:snapToGrid w:val="0"/>
                <w:sz w:val="21"/>
                <w:szCs w:val="21"/>
              </w:rPr>
              <w:t>/</w:t>
            </w:r>
          </w:p>
        </w:tc>
      </w:tr>
      <w:tr w:rsidR="005716AB" w:rsidRPr="005716AB" w14:paraId="30CD85C3" w14:textId="77777777" w:rsidTr="004955AB">
        <w:trPr>
          <w:trHeight w:val="236"/>
          <w:jc w:val="center"/>
        </w:trPr>
        <w:tc>
          <w:tcPr>
            <w:tcW w:w="356" w:type="pct"/>
            <w:vMerge/>
            <w:vAlign w:val="center"/>
          </w:tcPr>
          <w:p w14:paraId="724AE04B" w14:textId="77777777" w:rsidR="00871D91" w:rsidRPr="005716AB" w:rsidRDefault="00871D91">
            <w:pPr>
              <w:spacing w:line="240" w:lineRule="auto"/>
              <w:jc w:val="center"/>
              <w:rPr>
                <w:snapToGrid w:val="0"/>
                <w:sz w:val="21"/>
                <w:szCs w:val="21"/>
              </w:rPr>
            </w:pPr>
          </w:p>
        </w:tc>
        <w:tc>
          <w:tcPr>
            <w:tcW w:w="423" w:type="pct"/>
            <w:shd w:val="clear" w:color="auto" w:fill="auto"/>
            <w:noWrap/>
            <w:vAlign w:val="center"/>
          </w:tcPr>
          <w:p w14:paraId="3D8B9030" w14:textId="1D51C966" w:rsidR="00871D91" w:rsidRPr="005716AB" w:rsidRDefault="00592FB0">
            <w:pPr>
              <w:spacing w:line="240" w:lineRule="auto"/>
              <w:jc w:val="center"/>
              <w:rPr>
                <w:snapToGrid w:val="0"/>
                <w:sz w:val="21"/>
                <w:szCs w:val="21"/>
              </w:rPr>
            </w:pPr>
            <w:r w:rsidRPr="005716AB">
              <w:rPr>
                <w:snapToGrid w:val="0"/>
                <w:sz w:val="21"/>
                <w:szCs w:val="21"/>
              </w:rPr>
              <w:t>G</w:t>
            </w:r>
            <w:r w:rsidR="00A45403" w:rsidRPr="005716AB">
              <w:rPr>
                <w:snapToGrid w:val="0"/>
                <w:sz w:val="21"/>
                <w:szCs w:val="21"/>
              </w:rPr>
              <w:t>4</w:t>
            </w:r>
          </w:p>
        </w:tc>
        <w:tc>
          <w:tcPr>
            <w:tcW w:w="763" w:type="pct"/>
            <w:shd w:val="clear" w:color="auto" w:fill="auto"/>
            <w:vAlign w:val="center"/>
          </w:tcPr>
          <w:p w14:paraId="2E274D7E" w14:textId="445933E7" w:rsidR="00871D91" w:rsidRPr="005716AB" w:rsidRDefault="00A45403">
            <w:pPr>
              <w:spacing w:line="240" w:lineRule="auto"/>
              <w:jc w:val="center"/>
              <w:rPr>
                <w:sz w:val="21"/>
                <w:szCs w:val="21"/>
              </w:rPr>
            </w:pPr>
            <w:r w:rsidRPr="005716AB">
              <w:rPr>
                <w:sz w:val="21"/>
                <w:szCs w:val="21"/>
              </w:rPr>
              <w:t>ND</w:t>
            </w:r>
            <w:r w:rsidRPr="005716AB">
              <w:rPr>
                <w:rFonts w:hint="eastAsia"/>
                <w:sz w:val="21"/>
                <w:szCs w:val="21"/>
              </w:rPr>
              <w:t>（＜</w:t>
            </w:r>
            <w:r w:rsidRPr="005716AB">
              <w:rPr>
                <w:rFonts w:hint="eastAsia"/>
                <w:sz w:val="21"/>
                <w:szCs w:val="21"/>
              </w:rPr>
              <w:t>0</w:t>
            </w:r>
            <w:r w:rsidRPr="005716AB">
              <w:rPr>
                <w:sz w:val="21"/>
                <w:szCs w:val="21"/>
              </w:rPr>
              <w:t>.001</w:t>
            </w:r>
            <w:r w:rsidRPr="005716AB">
              <w:rPr>
                <w:rFonts w:hint="eastAsia"/>
                <w:sz w:val="21"/>
                <w:szCs w:val="21"/>
              </w:rPr>
              <w:t>）</w:t>
            </w:r>
          </w:p>
        </w:tc>
        <w:tc>
          <w:tcPr>
            <w:tcW w:w="725" w:type="pct"/>
            <w:shd w:val="clear" w:color="auto" w:fill="auto"/>
            <w:vAlign w:val="center"/>
          </w:tcPr>
          <w:p w14:paraId="34D49C43" w14:textId="297C9117" w:rsidR="00871D91" w:rsidRPr="005716AB" w:rsidRDefault="004C18CE">
            <w:pPr>
              <w:spacing w:line="240" w:lineRule="auto"/>
              <w:jc w:val="center"/>
              <w:rPr>
                <w:sz w:val="21"/>
                <w:szCs w:val="21"/>
              </w:rPr>
            </w:pPr>
            <w:r w:rsidRPr="005716AB">
              <w:rPr>
                <w:rFonts w:hint="eastAsia"/>
                <w:sz w:val="21"/>
                <w:szCs w:val="21"/>
              </w:rPr>
              <w:t>-</w:t>
            </w:r>
          </w:p>
        </w:tc>
        <w:tc>
          <w:tcPr>
            <w:tcW w:w="377" w:type="pct"/>
            <w:shd w:val="clear" w:color="auto" w:fill="auto"/>
            <w:vAlign w:val="center"/>
          </w:tcPr>
          <w:p w14:paraId="5B7B86BD" w14:textId="77777777" w:rsidR="00871D91" w:rsidRPr="005716AB" w:rsidRDefault="00592FB0">
            <w:pPr>
              <w:spacing w:line="240" w:lineRule="auto"/>
              <w:jc w:val="center"/>
              <w:rPr>
                <w:snapToGrid w:val="0"/>
                <w:sz w:val="21"/>
                <w:szCs w:val="21"/>
              </w:rPr>
            </w:pPr>
            <w:r w:rsidRPr="005716AB">
              <w:rPr>
                <w:snapToGrid w:val="0"/>
                <w:sz w:val="21"/>
                <w:szCs w:val="21"/>
              </w:rPr>
              <w:t>0</w:t>
            </w:r>
          </w:p>
        </w:tc>
        <w:tc>
          <w:tcPr>
            <w:tcW w:w="932" w:type="pct"/>
            <w:shd w:val="clear" w:color="auto" w:fill="auto"/>
            <w:vAlign w:val="center"/>
          </w:tcPr>
          <w:p w14:paraId="2CECD6AE" w14:textId="77777777" w:rsidR="00871D91" w:rsidRPr="005716AB" w:rsidRDefault="00592FB0">
            <w:pPr>
              <w:spacing w:line="240" w:lineRule="auto"/>
              <w:jc w:val="center"/>
              <w:rPr>
                <w:sz w:val="21"/>
                <w:szCs w:val="21"/>
              </w:rPr>
            </w:pPr>
            <w:r w:rsidRPr="005716AB">
              <w:rPr>
                <w:snapToGrid w:val="0"/>
                <w:sz w:val="21"/>
                <w:szCs w:val="21"/>
              </w:rPr>
              <w:t>/</w:t>
            </w:r>
          </w:p>
        </w:tc>
        <w:tc>
          <w:tcPr>
            <w:tcW w:w="936" w:type="pct"/>
            <w:shd w:val="clear" w:color="auto" w:fill="auto"/>
            <w:vAlign w:val="center"/>
          </w:tcPr>
          <w:p w14:paraId="14F498C5" w14:textId="77777777" w:rsidR="00871D91" w:rsidRPr="005716AB" w:rsidRDefault="00592FB0">
            <w:pPr>
              <w:spacing w:line="240" w:lineRule="auto"/>
              <w:jc w:val="center"/>
              <w:rPr>
                <w:sz w:val="21"/>
                <w:szCs w:val="21"/>
              </w:rPr>
            </w:pPr>
            <w:r w:rsidRPr="005716AB">
              <w:rPr>
                <w:snapToGrid w:val="0"/>
                <w:sz w:val="21"/>
                <w:szCs w:val="21"/>
              </w:rPr>
              <w:t>/</w:t>
            </w:r>
          </w:p>
        </w:tc>
        <w:tc>
          <w:tcPr>
            <w:tcW w:w="487" w:type="pct"/>
            <w:shd w:val="clear" w:color="auto" w:fill="auto"/>
            <w:vAlign w:val="center"/>
          </w:tcPr>
          <w:p w14:paraId="069582F4" w14:textId="77777777" w:rsidR="00871D91" w:rsidRPr="005716AB" w:rsidRDefault="00592FB0">
            <w:pPr>
              <w:spacing w:line="240" w:lineRule="auto"/>
              <w:jc w:val="center"/>
              <w:rPr>
                <w:sz w:val="21"/>
                <w:szCs w:val="21"/>
              </w:rPr>
            </w:pPr>
            <w:r w:rsidRPr="005716AB">
              <w:rPr>
                <w:snapToGrid w:val="0"/>
                <w:sz w:val="21"/>
                <w:szCs w:val="21"/>
              </w:rPr>
              <w:t>/</w:t>
            </w:r>
          </w:p>
        </w:tc>
      </w:tr>
      <w:tr w:rsidR="005716AB" w:rsidRPr="005716AB" w14:paraId="1E480A2D" w14:textId="77777777" w:rsidTr="004955AB">
        <w:trPr>
          <w:trHeight w:val="285"/>
          <w:jc w:val="center"/>
        </w:trPr>
        <w:tc>
          <w:tcPr>
            <w:tcW w:w="356" w:type="pct"/>
            <w:vMerge w:val="restart"/>
            <w:shd w:val="clear" w:color="auto" w:fill="auto"/>
            <w:vAlign w:val="center"/>
          </w:tcPr>
          <w:p w14:paraId="3D01ED65" w14:textId="77777777" w:rsidR="004C18CE" w:rsidRPr="005716AB" w:rsidRDefault="004C18CE" w:rsidP="004C18CE">
            <w:pPr>
              <w:spacing w:line="240" w:lineRule="auto"/>
              <w:jc w:val="center"/>
              <w:rPr>
                <w:snapToGrid w:val="0"/>
                <w:sz w:val="21"/>
                <w:szCs w:val="21"/>
              </w:rPr>
            </w:pPr>
            <w:r w:rsidRPr="005716AB">
              <w:rPr>
                <w:snapToGrid w:val="0"/>
                <w:sz w:val="21"/>
                <w:szCs w:val="21"/>
              </w:rPr>
              <w:t>H</w:t>
            </w:r>
            <w:r w:rsidRPr="005716AB">
              <w:rPr>
                <w:snapToGrid w:val="0"/>
                <w:sz w:val="21"/>
                <w:szCs w:val="21"/>
                <w:vertAlign w:val="subscript"/>
              </w:rPr>
              <w:t>2</w:t>
            </w:r>
            <w:r w:rsidRPr="005716AB">
              <w:rPr>
                <w:snapToGrid w:val="0"/>
                <w:sz w:val="21"/>
                <w:szCs w:val="21"/>
              </w:rPr>
              <w:t>S</w:t>
            </w:r>
          </w:p>
        </w:tc>
        <w:tc>
          <w:tcPr>
            <w:tcW w:w="423" w:type="pct"/>
            <w:shd w:val="clear" w:color="auto" w:fill="auto"/>
            <w:noWrap/>
            <w:vAlign w:val="center"/>
          </w:tcPr>
          <w:p w14:paraId="0DFD0E1E" w14:textId="7AB9BFC8" w:rsidR="004C18CE" w:rsidRPr="005716AB" w:rsidRDefault="004C18CE" w:rsidP="004C18CE">
            <w:pPr>
              <w:spacing w:line="240" w:lineRule="auto"/>
              <w:jc w:val="center"/>
              <w:rPr>
                <w:snapToGrid w:val="0"/>
                <w:sz w:val="21"/>
                <w:szCs w:val="21"/>
              </w:rPr>
            </w:pPr>
            <w:r w:rsidRPr="005716AB">
              <w:rPr>
                <w:snapToGrid w:val="0"/>
                <w:sz w:val="21"/>
                <w:szCs w:val="21"/>
              </w:rPr>
              <w:t>G2</w:t>
            </w:r>
          </w:p>
        </w:tc>
        <w:tc>
          <w:tcPr>
            <w:tcW w:w="763" w:type="pct"/>
            <w:shd w:val="clear" w:color="auto" w:fill="auto"/>
            <w:vAlign w:val="center"/>
          </w:tcPr>
          <w:p w14:paraId="401340E2" w14:textId="08F4C85D" w:rsidR="004C18CE" w:rsidRPr="005716AB" w:rsidRDefault="004C18CE" w:rsidP="004C18CE">
            <w:pPr>
              <w:spacing w:line="240" w:lineRule="auto"/>
              <w:jc w:val="center"/>
              <w:rPr>
                <w:sz w:val="21"/>
                <w:szCs w:val="21"/>
              </w:rPr>
            </w:pPr>
            <w:r w:rsidRPr="005716AB">
              <w:rPr>
                <w:sz w:val="21"/>
                <w:szCs w:val="21"/>
              </w:rPr>
              <w:t>0.01-0.04</w:t>
            </w:r>
          </w:p>
        </w:tc>
        <w:tc>
          <w:tcPr>
            <w:tcW w:w="725" w:type="pct"/>
            <w:shd w:val="clear" w:color="auto" w:fill="auto"/>
            <w:vAlign w:val="center"/>
          </w:tcPr>
          <w:p w14:paraId="3DACE97B" w14:textId="25EF5DF7" w:rsidR="004C18CE" w:rsidRPr="005716AB" w:rsidRDefault="004C18CE" w:rsidP="004C18CE">
            <w:pPr>
              <w:spacing w:line="240" w:lineRule="auto"/>
              <w:jc w:val="center"/>
              <w:rPr>
                <w:sz w:val="21"/>
                <w:szCs w:val="21"/>
              </w:rPr>
            </w:pPr>
            <w:r w:rsidRPr="005716AB">
              <w:rPr>
                <w:sz w:val="21"/>
                <w:szCs w:val="21"/>
              </w:rPr>
              <w:t>20%</w:t>
            </w:r>
          </w:p>
        </w:tc>
        <w:tc>
          <w:tcPr>
            <w:tcW w:w="377" w:type="pct"/>
            <w:shd w:val="clear" w:color="auto" w:fill="auto"/>
            <w:vAlign w:val="center"/>
          </w:tcPr>
          <w:p w14:paraId="2D85E32F" w14:textId="77777777" w:rsidR="004C18CE" w:rsidRPr="005716AB" w:rsidRDefault="004C18CE" w:rsidP="004C18CE">
            <w:pPr>
              <w:spacing w:line="240" w:lineRule="auto"/>
              <w:jc w:val="center"/>
              <w:rPr>
                <w:sz w:val="21"/>
                <w:szCs w:val="21"/>
              </w:rPr>
            </w:pPr>
            <w:r w:rsidRPr="005716AB">
              <w:rPr>
                <w:sz w:val="21"/>
                <w:szCs w:val="21"/>
              </w:rPr>
              <w:t>0</w:t>
            </w:r>
          </w:p>
        </w:tc>
        <w:tc>
          <w:tcPr>
            <w:tcW w:w="932" w:type="pct"/>
            <w:shd w:val="clear" w:color="auto" w:fill="auto"/>
            <w:vAlign w:val="center"/>
          </w:tcPr>
          <w:p w14:paraId="04695134" w14:textId="77777777" w:rsidR="004C18CE" w:rsidRPr="005716AB" w:rsidRDefault="004C18CE" w:rsidP="004C18CE">
            <w:pPr>
              <w:spacing w:line="240" w:lineRule="auto"/>
              <w:jc w:val="center"/>
              <w:rPr>
                <w:sz w:val="21"/>
                <w:szCs w:val="21"/>
              </w:rPr>
            </w:pPr>
            <w:r w:rsidRPr="005716AB">
              <w:rPr>
                <w:sz w:val="21"/>
                <w:szCs w:val="21"/>
              </w:rPr>
              <w:t>/</w:t>
            </w:r>
          </w:p>
        </w:tc>
        <w:tc>
          <w:tcPr>
            <w:tcW w:w="936" w:type="pct"/>
            <w:shd w:val="clear" w:color="auto" w:fill="auto"/>
            <w:vAlign w:val="center"/>
          </w:tcPr>
          <w:p w14:paraId="575CE42C" w14:textId="77777777" w:rsidR="004C18CE" w:rsidRPr="005716AB" w:rsidRDefault="004C18CE" w:rsidP="004C18CE">
            <w:pPr>
              <w:spacing w:line="240" w:lineRule="auto"/>
              <w:jc w:val="center"/>
              <w:rPr>
                <w:sz w:val="21"/>
                <w:szCs w:val="21"/>
              </w:rPr>
            </w:pPr>
            <w:r w:rsidRPr="005716AB">
              <w:rPr>
                <w:snapToGrid w:val="0"/>
                <w:sz w:val="21"/>
                <w:szCs w:val="21"/>
              </w:rPr>
              <w:t>/</w:t>
            </w:r>
          </w:p>
        </w:tc>
        <w:tc>
          <w:tcPr>
            <w:tcW w:w="487" w:type="pct"/>
            <w:shd w:val="clear" w:color="auto" w:fill="auto"/>
            <w:vAlign w:val="center"/>
          </w:tcPr>
          <w:p w14:paraId="21AA533D" w14:textId="77777777" w:rsidR="004C18CE" w:rsidRPr="005716AB" w:rsidRDefault="004C18CE" w:rsidP="004C18CE">
            <w:pPr>
              <w:spacing w:line="240" w:lineRule="auto"/>
              <w:jc w:val="center"/>
              <w:rPr>
                <w:sz w:val="21"/>
                <w:szCs w:val="21"/>
              </w:rPr>
            </w:pPr>
            <w:r w:rsidRPr="005716AB">
              <w:rPr>
                <w:snapToGrid w:val="0"/>
                <w:sz w:val="21"/>
                <w:szCs w:val="21"/>
              </w:rPr>
              <w:t>/</w:t>
            </w:r>
          </w:p>
        </w:tc>
      </w:tr>
      <w:tr w:rsidR="005716AB" w:rsidRPr="005716AB" w14:paraId="7EF0737A" w14:textId="77777777" w:rsidTr="004955AB">
        <w:trPr>
          <w:trHeight w:val="236"/>
          <w:jc w:val="center"/>
        </w:trPr>
        <w:tc>
          <w:tcPr>
            <w:tcW w:w="356" w:type="pct"/>
            <w:vMerge/>
            <w:shd w:val="clear" w:color="auto" w:fill="auto"/>
            <w:vAlign w:val="center"/>
          </w:tcPr>
          <w:p w14:paraId="4CBB30F8" w14:textId="77777777" w:rsidR="004C18CE" w:rsidRPr="005716AB" w:rsidRDefault="004C18CE" w:rsidP="004C18CE">
            <w:pPr>
              <w:spacing w:line="240" w:lineRule="auto"/>
              <w:jc w:val="center"/>
              <w:rPr>
                <w:snapToGrid w:val="0"/>
                <w:sz w:val="21"/>
                <w:szCs w:val="21"/>
              </w:rPr>
            </w:pPr>
          </w:p>
        </w:tc>
        <w:tc>
          <w:tcPr>
            <w:tcW w:w="423" w:type="pct"/>
            <w:shd w:val="clear" w:color="auto" w:fill="auto"/>
            <w:noWrap/>
            <w:vAlign w:val="center"/>
          </w:tcPr>
          <w:p w14:paraId="44528504" w14:textId="564EFCE1" w:rsidR="004C18CE" w:rsidRPr="005716AB" w:rsidRDefault="004C18CE" w:rsidP="004C18CE">
            <w:pPr>
              <w:spacing w:line="240" w:lineRule="auto"/>
              <w:jc w:val="center"/>
              <w:rPr>
                <w:snapToGrid w:val="0"/>
                <w:sz w:val="21"/>
                <w:szCs w:val="21"/>
              </w:rPr>
            </w:pPr>
            <w:r w:rsidRPr="005716AB">
              <w:rPr>
                <w:snapToGrid w:val="0"/>
                <w:sz w:val="21"/>
                <w:szCs w:val="21"/>
              </w:rPr>
              <w:t>G4</w:t>
            </w:r>
          </w:p>
        </w:tc>
        <w:tc>
          <w:tcPr>
            <w:tcW w:w="763" w:type="pct"/>
            <w:shd w:val="clear" w:color="auto" w:fill="auto"/>
            <w:vAlign w:val="center"/>
          </w:tcPr>
          <w:p w14:paraId="2CC5CC03" w14:textId="5F92BDBA" w:rsidR="004C18CE" w:rsidRPr="005716AB" w:rsidRDefault="004C18CE" w:rsidP="004C18CE">
            <w:pPr>
              <w:spacing w:line="240" w:lineRule="auto"/>
              <w:jc w:val="center"/>
              <w:rPr>
                <w:sz w:val="21"/>
                <w:szCs w:val="21"/>
              </w:rPr>
            </w:pPr>
            <w:r w:rsidRPr="005716AB">
              <w:rPr>
                <w:sz w:val="21"/>
                <w:szCs w:val="21"/>
              </w:rPr>
              <w:t>ND</w:t>
            </w:r>
            <w:r w:rsidRPr="005716AB">
              <w:rPr>
                <w:rFonts w:hint="eastAsia"/>
                <w:sz w:val="21"/>
                <w:szCs w:val="21"/>
              </w:rPr>
              <w:t>（＜</w:t>
            </w:r>
            <w:r w:rsidRPr="005716AB">
              <w:rPr>
                <w:rFonts w:hint="eastAsia"/>
                <w:sz w:val="21"/>
                <w:szCs w:val="21"/>
              </w:rPr>
              <w:t>0</w:t>
            </w:r>
            <w:r w:rsidRPr="005716AB">
              <w:rPr>
                <w:sz w:val="21"/>
                <w:szCs w:val="21"/>
              </w:rPr>
              <w:t>.001</w:t>
            </w:r>
            <w:r w:rsidRPr="005716AB">
              <w:rPr>
                <w:rFonts w:hint="eastAsia"/>
                <w:sz w:val="21"/>
                <w:szCs w:val="21"/>
              </w:rPr>
              <w:t>）</w:t>
            </w:r>
          </w:p>
        </w:tc>
        <w:tc>
          <w:tcPr>
            <w:tcW w:w="725" w:type="pct"/>
            <w:shd w:val="clear" w:color="auto" w:fill="auto"/>
            <w:vAlign w:val="center"/>
          </w:tcPr>
          <w:p w14:paraId="3B305599" w14:textId="44653AB5" w:rsidR="004C18CE" w:rsidRPr="005716AB" w:rsidRDefault="004C18CE" w:rsidP="004C18CE">
            <w:pPr>
              <w:spacing w:line="240" w:lineRule="auto"/>
              <w:jc w:val="center"/>
              <w:rPr>
                <w:sz w:val="21"/>
                <w:szCs w:val="21"/>
              </w:rPr>
            </w:pPr>
            <w:r w:rsidRPr="005716AB">
              <w:rPr>
                <w:rFonts w:hint="eastAsia"/>
                <w:sz w:val="21"/>
                <w:szCs w:val="21"/>
              </w:rPr>
              <w:t>-</w:t>
            </w:r>
          </w:p>
        </w:tc>
        <w:tc>
          <w:tcPr>
            <w:tcW w:w="377" w:type="pct"/>
            <w:shd w:val="clear" w:color="auto" w:fill="auto"/>
            <w:vAlign w:val="center"/>
          </w:tcPr>
          <w:p w14:paraId="4850A580" w14:textId="77777777" w:rsidR="004C18CE" w:rsidRPr="005716AB" w:rsidRDefault="004C18CE" w:rsidP="004C18CE">
            <w:pPr>
              <w:spacing w:line="240" w:lineRule="auto"/>
              <w:jc w:val="center"/>
              <w:rPr>
                <w:sz w:val="21"/>
                <w:szCs w:val="21"/>
              </w:rPr>
            </w:pPr>
            <w:r w:rsidRPr="005716AB">
              <w:rPr>
                <w:sz w:val="21"/>
                <w:szCs w:val="21"/>
              </w:rPr>
              <w:t>0</w:t>
            </w:r>
          </w:p>
        </w:tc>
        <w:tc>
          <w:tcPr>
            <w:tcW w:w="932" w:type="pct"/>
            <w:shd w:val="clear" w:color="auto" w:fill="auto"/>
            <w:vAlign w:val="center"/>
          </w:tcPr>
          <w:p w14:paraId="58E9EDF3" w14:textId="77777777" w:rsidR="004C18CE" w:rsidRPr="005716AB" w:rsidRDefault="004C18CE" w:rsidP="004C18CE">
            <w:pPr>
              <w:spacing w:line="240" w:lineRule="auto"/>
              <w:jc w:val="center"/>
              <w:rPr>
                <w:sz w:val="21"/>
                <w:szCs w:val="21"/>
              </w:rPr>
            </w:pPr>
            <w:r w:rsidRPr="005716AB">
              <w:rPr>
                <w:sz w:val="21"/>
                <w:szCs w:val="21"/>
              </w:rPr>
              <w:t>/</w:t>
            </w:r>
          </w:p>
        </w:tc>
        <w:tc>
          <w:tcPr>
            <w:tcW w:w="936" w:type="pct"/>
            <w:shd w:val="clear" w:color="auto" w:fill="auto"/>
            <w:vAlign w:val="center"/>
          </w:tcPr>
          <w:p w14:paraId="215A63F0" w14:textId="77777777" w:rsidR="004C18CE" w:rsidRPr="005716AB" w:rsidRDefault="004C18CE" w:rsidP="004C18CE">
            <w:pPr>
              <w:spacing w:line="240" w:lineRule="auto"/>
              <w:jc w:val="center"/>
              <w:rPr>
                <w:sz w:val="21"/>
                <w:szCs w:val="21"/>
              </w:rPr>
            </w:pPr>
            <w:r w:rsidRPr="005716AB">
              <w:rPr>
                <w:snapToGrid w:val="0"/>
                <w:sz w:val="21"/>
                <w:szCs w:val="21"/>
              </w:rPr>
              <w:t>/</w:t>
            </w:r>
          </w:p>
        </w:tc>
        <w:tc>
          <w:tcPr>
            <w:tcW w:w="487" w:type="pct"/>
            <w:shd w:val="clear" w:color="auto" w:fill="auto"/>
            <w:vAlign w:val="center"/>
          </w:tcPr>
          <w:p w14:paraId="23B8ADCE" w14:textId="77777777" w:rsidR="004C18CE" w:rsidRPr="005716AB" w:rsidRDefault="004C18CE" w:rsidP="004C18CE">
            <w:pPr>
              <w:spacing w:line="240" w:lineRule="auto"/>
              <w:jc w:val="center"/>
              <w:rPr>
                <w:sz w:val="21"/>
                <w:szCs w:val="21"/>
              </w:rPr>
            </w:pPr>
            <w:r w:rsidRPr="005716AB">
              <w:rPr>
                <w:snapToGrid w:val="0"/>
                <w:sz w:val="21"/>
                <w:szCs w:val="21"/>
              </w:rPr>
              <w:t>/</w:t>
            </w:r>
          </w:p>
        </w:tc>
      </w:tr>
    </w:tbl>
    <w:p w14:paraId="4EF2226A" w14:textId="77777777" w:rsidR="00871D91" w:rsidRPr="005716AB" w:rsidRDefault="00871D91">
      <w:pPr>
        <w:spacing w:line="240" w:lineRule="auto"/>
        <w:jc w:val="center"/>
        <w:rPr>
          <w:b/>
          <w:bCs/>
          <w:sz w:val="21"/>
          <w:szCs w:val="21"/>
        </w:rPr>
      </w:pPr>
    </w:p>
    <w:p w14:paraId="3A1F29D4" w14:textId="77777777" w:rsidR="00871D91" w:rsidRPr="005716AB" w:rsidRDefault="00592FB0">
      <w:pPr>
        <w:spacing w:line="240" w:lineRule="auto"/>
        <w:jc w:val="center"/>
        <w:rPr>
          <w:b/>
          <w:bCs/>
          <w:szCs w:val="21"/>
        </w:rPr>
      </w:pPr>
      <w:r w:rsidRPr="005716AB">
        <w:rPr>
          <w:b/>
          <w:bCs/>
          <w:szCs w:val="21"/>
        </w:rPr>
        <w:t>表</w:t>
      </w:r>
      <w:r w:rsidRPr="005716AB">
        <w:rPr>
          <w:b/>
          <w:bCs/>
          <w:szCs w:val="21"/>
        </w:rPr>
        <w:t xml:space="preserve"> 4.2-</w:t>
      </w:r>
      <w:r w:rsidRPr="005716AB">
        <w:rPr>
          <w:rFonts w:hint="eastAsia"/>
          <w:b/>
          <w:bCs/>
          <w:szCs w:val="21"/>
        </w:rPr>
        <w:t>4</w:t>
      </w:r>
      <w:r w:rsidRPr="005716AB">
        <w:rPr>
          <w:b/>
          <w:bCs/>
          <w:szCs w:val="21"/>
        </w:rPr>
        <w:t xml:space="preserve">  </w:t>
      </w:r>
      <w:r w:rsidRPr="005716AB">
        <w:rPr>
          <w:b/>
          <w:bCs/>
          <w:szCs w:val="21"/>
        </w:rPr>
        <w:t>气象观测结果表</w:t>
      </w:r>
    </w:p>
    <w:tbl>
      <w:tblPr>
        <w:tblW w:w="5000" w:type="pct"/>
        <w:tblBorders>
          <w:top w:val="single" w:sz="12" w:space="0" w:color="auto"/>
          <w:bottom w:val="single" w:sz="12"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802"/>
        <w:gridCol w:w="1982"/>
        <w:gridCol w:w="1881"/>
        <w:gridCol w:w="988"/>
        <w:gridCol w:w="2531"/>
      </w:tblGrid>
      <w:tr w:rsidR="005716AB" w:rsidRPr="005716AB" w14:paraId="5FCE19B6" w14:textId="77777777" w:rsidTr="004C18CE">
        <w:trPr>
          <w:trHeight w:val="329"/>
          <w:tblHeader/>
        </w:trPr>
        <w:tc>
          <w:tcPr>
            <w:tcW w:w="981" w:type="pct"/>
            <w:shd w:val="clear" w:color="auto" w:fill="auto"/>
            <w:vAlign w:val="center"/>
          </w:tcPr>
          <w:p w14:paraId="58948461" w14:textId="77777777" w:rsidR="004C18CE" w:rsidRPr="005716AB" w:rsidRDefault="004C18CE">
            <w:pPr>
              <w:pStyle w:val="afffffffffffd"/>
              <w:spacing w:line="240" w:lineRule="auto"/>
              <w:rPr>
                <w:rFonts w:ascii="Times New Roman" w:eastAsiaTheme="minorEastAsia"/>
                <w:b/>
                <w:sz w:val="21"/>
                <w:szCs w:val="21"/>
              </w:rPr>
            </w:pPr>
            <w:r w:rsidRPr="005716AB">
              <w:rPr>
                <w:rFonts w:ascii="Times New Roman" w:eastAsiaTheme="minorEastAsia"/>
                <w:b/>
                <w:sz w:val="21"/>
                <w:szCs w:val="21"/>
              </w:rPr>
              <w:t>监测日期</w:t>
            </w:r>
          </w:p>
        </w:tc>
        <w:tc>
          <w:tcPr>
            <w:tcW w:w="1079" w:type="pct"/>
            <w:shd w:val="clear" w:color="auto" w:fill="auto"/>
            <w:vAlign w:val="center"/>
          </w:tcPr>
          <w:p w14:paraId="331AA80F" w14:textId="77777777" w:rsidR="004C18CE" w:rsidRPr="005716AB" w:rsidRDefault="004C18CE">
            <w:pPr>
              <w:pStyle w:val="afffffffffffd"/>
              <w:spacing w:line="240" w:lineRule="auto"/>
              <w:rPr>
                <w:rFonts w:ascii="Times New Roman" w:eastAsiaTheme="minorEastAsia"/>
                <w:b/>
                <w:sz w:val="21"/>
                <w:szCs w:val="21"/>
              </w:rPr>
            </w:pPr>
            <w:r w:rsidRPr="005716AB">
              <w:rPr>
                <w:rFonts w:ascii="Times New Roman" w:eastAsiaTheme="minorEastAsia"/>
                <w:b/>
                <w:sz w:val="21"/>
                <w:szCs w:val="21"/>
              </w:rPr>
              <w:t>气温</w:t>
            </w:r>
          </w:p>
        </w:tc>
        <w:tc>
          <w:tcPr>
            <w:tcW w:w="1024" w:type="pct"/>
            <w:shd w:val="clear" w:color="auto" w:fill="auto"/>
            <w:vAlign w:val="center"/>
          </w:tcPr>
          <w:p w14:paraId="20AE184D" w14:textId="77777777" w:rsidR="004C18CE" w:rsidRPr="005716AB" w:rsidRDefault="004C18CE">
            <w:pPr>
              <w:pStyle w:val="afffffffffffd"/>
              <w:spacing w:line="240" w:lineRule="auto"/>
              <w:rPr>
                <w:rFonts w:ascii="Times New Roman" w:eastAsiaTheme="minorEastAsia"/>
                <w:b/>
                <w:sz w:val="21"/>
                <w:szCs w:val="21"/>
              </w:rPr>
            </w:pPr>
            <w:r w:rsidRPr="005716AB">
              <w:rPr>
                <w:rFonts w:ascii="Times New Roman" w:eastAsiaTheme="minorEastAsia"/>
                <w:b/>
                <w:sz w:val="21"/>
                <w:szCs w:val="21"/>
              </w:rPr>
              <w:t>风速</w:t>
            </w:r>
          </w:p>
        </w:tc>
        <w:tc>
          <w:tcPr>
            <w:tcW w:w="538" w:type="pct"/>
            <w:shd w:val="clear" w:color="auto" w:fill="auto"/>
            <w:vAlign w:val="center"/>
          </w:tcPr>
          <w:p w14:paraId="51E6F513" w14:textId="77777777" w:rsidR="004C18CE" w:rsidRPr="005716AB" w:rsidRDefault="004C18CE">
            <w:pPr>
              <w:pStyle w:val="afffffffffffd"/>
              <w:spacing w:line="240" w:lineRule="auto"/>
              <w:rPr>
                <w:rFonts w:ascii="Times New Roman" w:eastAsiaTheme="minorEastAsia"/>
                <w:b/>
                <w:sz w:val="21"/>
                <w:szCs w:val="21"/>
              </w:rPr>
            </w:pPr>
            <w:r w:rsidRPr="005716AB">
              <w:rPr>
                <w:rFonts w:ascii="Times New Roman" w:eastAsiaTheme="minorEastAsia"/>
                <w:b/>
                <w:sz w:val="21"/>
                <w:szCs w:val="21"/>
              </w:rPr>
              <w:t>风向</w:t>
            </w:r>
          </w:p>
        </w:tc>
        <w:tc>
          <w:tcPr>
            <w:tcW w:w="1378" w:type="pct"/>
            <w:shd w:val="clear" w:color="auto" w:fill="auto"/>
            <w:vAlign w:val="center"/>
          </w:tcPr>
          <w:p w14:paraId="2454AF19" w14:textId="77777777" w:rsidR="004C18CE" w:rsidRPr="005716AB" w:rsidRDefault="004C18CE">
            <w:pPr>
              <w:pStyle w:val="afffffffffffd"/>
              <w:spacing w:line="240" w:lineRule="auto"/>
              <w:rPr>
                <w:rFonts w:ascii="Times New Roman" w:eastAsiaTheme="minorEastAsia"/>
                <w:b/>
                <w:sz w:val="21"/>
                <w:szCs w:val="21"/>
              </w:rPr>
            </w:pPr>
            <w:r w:rsidRPr="005716AB">
              <w:rPr>
                <w:rFonts w:ascii="Times New Roman" w:eastAsiaTheme="minorEastAsia"/>
                <w:b/>
                <w:sz w:val="21"/>
                <w:szCs w:val="21"/>
              </w:rPr>
              <w:t>气压</w:t>
            </w:r>
          </w:p>
        </w:tc>
      </w:tr>
      <w:tr w:rsidR="005716AB" w:rsidRPr="005716AB" w14:paraId="56BB06E1" w14:textId="77777777" w:rsidTr="004C18CE">
        <w:trPr>
          <w:trHeight w:val="329"/>
        </w:trPr>
        <w:tc>
          <w:tcPr>
            <w:tcW w:w="981" w:type="pct"/>
            <w:shd w:val="clear" w:color="auto" w:fill="auto"/>
            <w:vAlign w:val="center"/>
          </w:tcPr>
          <w:p w14:paraId="00BD4DD6" w14:textId="67097FF1" w:rsidR="004C18CE" w:rsidRPr="005716AB" w:rsidRDefault="004C18CE">
            <w:pPr>
              <w:spacing w:line="240" w:lineRule="auto"/>
              <w:jc w:val="center"/>
              <w:rPr>
                <w:rFonts w:eastAsiaTheme="minorEastAsia"/>
                <w:sz w:val="21"/>
                <w:szCs w:val="21"/>
              </w:rPr>
            </w:pPr>
            <w:r w:rsidRPr="005716AB">
              <w:rPr>
                <w:rFonts w:eastAsiaTheme="minorEastAsia"/>
                <w:sz w:val="21"/>
                <w:szCs w:val="21"/>
              </w:rPr>
              <w:t>2021.08.13</w:t>
            </w:r>
          </w:p>
        </w:tc>
        <w:tc>
          <w:tcPr>
            <w:tcW w:w="1079" w:type="pct"/>
            <w:shd w:val="clear" w:color="auto" w:fill="auto"/>
            <w:vAlign w:val="center"/>
          </w:tcPr>
          <w:p w14:paraId="699855F0" w14:textId="1AE384DD" w:rsidR="004C18CE" w:rsidRPr="005716AB" w:rsidRDefault="00124028">
            <w:pPr>
              <w:pStyle w:val="afffffffffffd"/>
              <w:spacing w:line="240" w:lineRule="auto"/>
              <w:rPr>
                <w:rFonts w:ascii="Times New Roman" w:eastAsiaTheme="minorEastAsia"/>
                <w:sz w:val="21"/>
                <w:szCs w:val="21"/>
              </w:rPr>
            </w:pPr>
            <w:r w:rsidRPr="005716AB">
              <w:rPr>
                <w:rFonts w:ascii="Times New Roman" w:eastAsiaTheme="minorEastAsia"/>
                <w:sz w:val="21"/>
                <w:szCs w:val="21"/>
              </w:rPr>
              <w:t>23.7</w:t>
            </w:r>
            <w:r w:rsidRPr="005716AB">
              <w:rPr>
                <w:rFonts w:ascii="Times New Roman" w:eastAsiaTheme="minorEastAsia" w:hint="eastAsia"/>
                <w:sz w:val="21"/>
                <w:szCs w:val="21"/>
              </w:rPr>
              <w:t>-</w:t>
            </w:r>
            <w:r w:rsidRPr="005716AB">
              <w:rPr>
                <w:rFonts w:ascii="Times New Roman" w:eastAsiaTheme="minorEastAsia"/>
                <w:sz w:val="21"/>
                <w:szCs w:val="21"/>
              </w:rPr>
              <w:t>29.4</w:t>
            </w:r>
            <w:r w:rsidR="004C18CE" w:rsidRPr="005716AB">
              <w:rPr>
                <w:rFonts w:ascii="宋体" w:eastAsia="宋体" w:hAnsi="宋体" w:cs="宋体" w:hint="eastAsia"/>
                <w:sz w:val="21"/>
                <w:szCs w:val="21"/>
              </w:rPr>
              <w:t>℃</w:t>
            </w:r>
          </w:p>
        </w:tc>
        <w:tc>
          <w:tcPr>
            <w:tcW w:w="1024" w:type="pct"/>
            <w:shd w:val="clear" w:color="auto" w:fill="auto"/>
            <w:vAlign w:val="center"/>
          </w:tcPr>
          <w:p w14:paraId="1425BB52" w14:textId="54F8C6B6" w:rsidR="004C18CE" w:rsidRPr="005716AB" w:rsidRDefault="004C18CE">
            <w:pPr>
              <w:pStyle w:val="afffffffffffd"/>
              <w:spacing w:line="240" w:lineRule="auto"/>
              <w:rPr>
                <w:rFonts w:ascii="Times New Roman" w:eastAsiaTheme="minorEastAsia"/>
                <w:sz w:val="21"/>
                <w:szCs w:val="21"/>
              </w:rPr>
            </w:pPr>
            <w:r w:rsidRPr="005716AB">
              <w:rPr>
                <w:rFonts w:ascii="Times New Roman" w:eastAsiaTheme="minorEastAsia"/>
                <w:sz w:val="21"/>
                <w:szCs w:val="21"/>
              </w:rPr>
              <w:t>1.1-3.2m/s</w:t>
            </w:r>
          </w:p>
        </w:tc>
        <w:tc>
          <w:tcPr>
            <w:tcW w:w="538" w:type="pct"/>
            <w:shd w:val="clear" w:color="auto" w:fill="auto"/>
            <w:vAlign w:val="center"/>
          </w:tcPr>
          <w:p w14:paraId="068FF82F" w14:textId="31B1AE4B" w:rsidR="004C18CE" w:rsidRPr="005716AB" w:rsidRDefault="00124028">
            <w:pPr>
              <w:pStyle w:val="afffffffffffd"/>
              <w:spacing w:line="240" w:lineRule="auto"/>
              <w:rPr>
                <w:rFonts w:ascii="Times New Roman" w:eastAsiaTheme="minorEastAsia"/>
                <w:sz w:val="21"/>
                <w:szCs w:val="21"/>
              </w:rPr>
            </w:pPr>
            <w:r w:rsidRPr="005716AB">
              <w:rPr>
                <w:rFonts w:ascii="Times New Roman" w:eastAsiaTheme="minorEastAsia"/>
                <w:sz w:val="21"/>
                <w:szCs w:val="21"/>
              </w:rPr>
              <w:t>东北</w:t>
            </w:r>
          </w:p>
        </w:tc>
        <w:tc>
          <w:tcPr>
            <w:tcW w:w="1378" w:type="pct"/>
            <w:shd w:val="clear" w:color="auto" w:fill="auto"/>
            <w:vAlign w:val="center"/>
          </w:tcPr>
          <w:p w14:paraId="5C30C9D0" w14:textId="2724128B" w:rsidR="004C18CE" w:rsidRPr="005716AB" w:rsidRDefault="004C18CE">
            <w:pPr>
              <w:pStyle w:val="afffffffffffd"/>
              <w:spacing w:line="240" w:lineRule="auto"/>
              <w:rPr>
                <w:rFonts w:ascii="Times New Roman" w:eastAsiaTheme="minorEastAsia"/>
                <w:sz w:val="21"/>
                <w:szCs w:val="21"/>
              </w:rPr>
            </w:pPr>
            <w:r w:rsidRPr="005716AB">
              <w:rPr>
                <w:rFonts w:ascii="Times New Roman" w:eastAsiaTheme="minorEastAsia"/>
                <w:sz w:val="21"/>
                <w:szCs w:val="21"/>
              </w:rPr>
              <w:t>10</w:t>
            </w:r>
            <w:r w:rsidR="00124028" w:rsidRPr="005716AB">
              <w:rPr>
                <w:rFonts w:ascii="Times New Roman" w:eastAsiaTheme="minorEastAsia"/>
                <w:sz w:val="21"/>
                <w:szCs w:val="21"/>
              </w:rPr>
              <w:t>0.84</w:t>
            </w:r>
            <w:r w:rsidRPr="005716AB">
              <w:rPr>
                <w:rFonts w:ascii="Times New Roman" w:eastAsiaTheme="minorEastAsia"/>
                <w:sz w:val="21"/>
                <w:szCs w:val="21"/>
              </w:rPr>
              <w:t>~10</w:t>
            </w:r>
            <w:r w:rsidR="00124028" w:rsidRPr="005716AB">
              <w:rPr>
                <w:rFonts w:ascii="Times New Roman" w:eastAsiaTheme="minorEastAsia"/>
                <w:sz w:val="21"/>
                <w:szCs w:val="21"/>
              </w:rPr>
              <w:t>0.95</w:t>
            </w:r>
            <w:r w:rsidRPr="005716AB">
              <w:rPr>
                <w:rFonts w:ascii="Times New Roman" w:eastAsiaTheme="minorEastAsia"/>
                <w:sz w:val="21"/>
                <w:szCs w:val="21"/>
              </w:rPr>
              <w:t xml:space="preserve"> kpa</w:t>
            </w:r>
          </w:p>
        </w:tc>
      </w:tr>
      <w:tr w:rsidR="005716AB" w:rsidRPr="005716AB" w14:paraId="1A1D119F" w14:textId="77777777" w:rsidTr="004C18CE">
        <w:trPr>
          <w:trHeight w:val="329"/>
        </w:trPr>
        <w:tc>
          <w:tcPr>
            <w:tcW w:w="981" w:type="pct"/>
            <w:shd w:val="clear" w:color="auto" w:fill="auto"/>
          </w:tcPr>
          <w:p w14:paraId="6003C92B" w14:textId="4A25E9F9" w:rsidR="004C18CE" w:rsidRPr="005716AB" w:rsidRDefault="004C18CE" w:rsidP="004C18CE">
            <w:pPr>
              <w:spacing w:line="240" w:lineRule="auto"/>
              <w:jc w:val="center"/>
              <w:rPr>
                <w:rFonts w:eastAsiaTheme="minorEastAsia"/>
                <w:sz w:val="21"/>
                <w:szCs w:val="21"/>
              </w:rPr>
            </w:pPr>
            <w:r w:rsidRPr="005716AB">
              <w:rPr>
                <w:rFonts w:eastAsiaTheme="minorEastAsia"/>
                <w:sz w:val="21"/>
                <w:szCs w:val="21"/>
              </w:rPr>
              <w:t>2021.08.14</w:t>
            </w:r>
          </w:p>
        </w:tc>
        <w:tc>
          <w:tcPr>
            <w:tcW w:w="1079" w:type="pct"/>
            <w:shd w:val="clear" w:color="auto" w:fill="auto"/>
            <w:vAlign w:val="center"/>
          </w:tcPr>
          <w:p w14:paraId="73D72E14" w14:textId="3BEFCC29" w:rsidR="004C18CE" w:rsidRPr="005716AB" w:rsidRDefault="00124028" w:rsidP="004C18CE">
            <w:pPr>
              <w:pStyle w:val="afffffffffffd"/>
              <w:spacing w:line="240" w:lineRule="auto"/>
              <w:rPr>
                <w:rFonts w:ascii="Times New Roman" w:eastAsiaTheme="minorEastAsia"/>
                <w:sz w:val="21"/>
                <w:szCs w:val="21"/>
              </w:rPr>
            </w:pPr>
            <w:r w:rsidRPr="005716AB">
              <w:rPr>
                <w:rFonts w:ascii="Times New Roman" w:eastAsiaTheme="minorEastAsia"/>
                <w:sz w:val="21"/>
                <w:szCs w:val="21"/>
              </w:rPr>
              <w:t>22.5</w:t>
            </w:r>
            <w:r w:rsidR="004C18CE" w:rsidRPr="005716AB">
              <w:rPr>
                <w:rFonts w:ascii="Times New Roman" w:eastAsiaTheme="minorEastAsia"/>
                <w:sz w:val="21"/>
                <w:szCs w:val="21"/>
              </w:rPr>
              <w:t>-</w:t>
            </w:r>
            <w:r w:rsidRPr="005716AB">
              <w:rPr>
                <w:rFonts w:ascii="Times New Roman" w:eastAsiaTheme="minorEastAsia"/>
                <w:sz w:val="21"/>
                <w:szCs w:val="21"/>
              </w:rPr>
              <w:t>29.1</w:t>
            </w:r>
            <w:r w:rsidR="004C18CE" w:rsidRPr="005716AB">
              <w:rPr>
                <w:rFonts w:ascii="宋体" w:eastAsia="宋体" w:hAnsi="宋体" w:cs="宋体" w:hint="eastAsia"/>
                <w:sz w:val="21"/>
                <w:szCs w:val="21"/>
              </w:rPr>
              <w:t>℃</w:t>
            </w:r>
          </w:p>
        </w:tc>
        <w:tc>
          <w:tcPr>
            <w:tcW w:w="1024" w:type="pct"/>
            <w:shd w:val="clear" w:color="auto" w:fill="auto"/>
            <w:vAlign w:val="center"/>
          </w:tcPr>
          <w:p w14:paraId="210FB372" w14:textId="0FD674ED" w:rsidR="004C18CE" w:rsidRPr="005716AB" w:rsidRDefault="004C18CE" w:rsidP="004C18CE">
            <w:pPr>
              <w:pStyle w:val="afffffffffffd"/>
              <w:spacing w:line="240" w:lineRule="auto"/>
              <w:rPr>
                <w:rFonts w:ascii="Times New Roman" w:eastAsiaTheme="minorEastAsia"/>
                <w:sz w:val="21"/>
                <w:szCs w:val="21"/>
              </w:rPr>
            </w:pPr>
            <w:r w:rsidRPr="005716AB">
              <w:rPr>
                <w:rFonts w:ascii="Times New Roman" w:eastAsiaTheme="minorEastAsia"/>
                <w:sz w:val="21"/>
                <w:szCs w:val="21"/>
              </w:rPr>
              <w:t>1.1-</w:t>
            </w:r>
            <w:r w:rsidR="00124028" w:rsidRPr="005716AB">
              <w:rPr>
                <w:rFonts w:ascii="Times New Roman" w:eastAsiaTheme="minorEastAsia"/>
                <w:sz w:val="21"/>
                <w:szCs w:val="21"/>
              </w:rPr>
              <w:t>2.8</w:t>
            </w:r>
            <w:r w:rsidRPr="005716AB">
              <w:rPr>
                <w:rFonts w:ascii="Times New Roman" w:eastAsiaTheme="minorEastAsia"/>
                <w:sz w:val="21"/>
                <w:szCs w:val="21"/>
              </w:rPr>
              <w:t>m/s</w:t>
            </w:r>
          </w:p>
        </w:tc>
        <w:tc>
          <w:tcPr>
            <w:tcW w:w="538" w:type="pct"/>
            <w:shd w:val="clear" w:color="auto" w:fill="auto"/>
            <w:vAlign w:val="center"/>
          </w:tcPr>
          <w:p w14:paraId="7263F1C1" w14:textId="58188134" w:rsidR="004C18CE" w:rsidRPr="005716AB" w:rsidRDefault="00124028" w:rsidP="004C18CE">
            <w:pPr>
              <w:pStyle w:val="afffffffffffd"/>
              <w:spacing w:line="240" w:lineRule="auto"/>
              <w:rPr>
                <w:rFonts w:ascii="Times New Roman" w:eastAsiaTheme="minorEastAsia"/>
                <w:sz w:val="21"/>
                <w:szCs w:val="21"/>
              </w:rPr>
            </w:pPr>
            <w:r w:rsidRPr="005716AB">
              <w:rPr>
                <w:rFonts w:ascii="Times New Roman" w:eastAsiaTheme="minorEastAsia"/>
                <w:sz w:val="21"/>
                <w:szCs w:val="21"/>
              </w:rPr>
              <w:t>东北</w:t>
            </w:r>
          </w:p>
        </w:tc>
        <w:tc>
          <w:tcPr>
            <w:tcW w:w="1378" w:type="pct"/>
            <w:shd w:val="clear" w:color="auto" w:fill="auto"/>
            <w:vAlign w:val="center"/>
          </w:tcPr>
          <w:p w14:paraId="7F3E750B" w14:textId="5171FE60" w:rsidR="004C18CE" w:rsidRPr="005716AB" w:rsidRDefault="00124028" w:rsidP="004C18CE">
            <w:pPr>
              <w:pStyle w:val="afffffffffffd"/>
              <w:spacing w:line="240" w:lineRule="auto"/>
              <w:rPr>
                <w:rFonts w:ascii="Times New Roman" w:eastAsiaTheme="minorEastAsia"/>
                <w:sz w:val="21"/>
                <w:szCs w:val="21"/>
              </w:rPr>
            </w:pPr>
            <w:r w:rsidRPr="005716AB">
              <w:rPr>
                <w:rFonts w:ascii="Times New Roman" w:eastAsiaTheme="minorEastAsia"/>
                <w:sz w:val="21"/>
                <w:szCs w:val="21"/>
              </w:rPr>
              <w:t xml:space="preserve">100.82~100.93 </w:t>
            </w:r>
            <w:r w:rsidR="004C18CE" w:rsidRPr="005716AB">
              <w:rPr>
                <w:rFonts w:ascii="Times New Roman" w:eastAsiaTheme="minorEastAsia"/>
                <w:sz w:val="21"/>
                <w:szCs w:val="21"/>
              </w:rPr>
              <w:t>kpa</w:t>
            </w:r>
          </w:p>
        </w:tc>
      </w:tr>
      <w:tr w:rsidR="005716AB" w:rsidRPr="005716AB" w14:paraId="4B5F6EE5" w14:textId="77777777" w:rsidTr="002232A3">
        <w:trPr>
          <w:trHeight w:val="329"/>
        </w:trPr>
        <w:tc>
          <w:tcPr>
            <w:tcW w:w="981" w:type="pct"/>
            <w:shd w:val="clear" w:color="auto" w:fill="auto"/>
          </w:tcPr>
          <w:p w14:paraId="6839C685" w14:textId="7814A246" w:rsidR="00124028" w:rsidRPr="005716AB" w:rsidRDefault="00124028" w:rsidP="00124028">
            <w:pPr>
              <w:spacing w:line="240" w:lineRule="auto"/>
              <w:jc w:val="center"/>
              <w:rPr>
                <w:rFonts w:eastAsiaTheme="minorEastAsia"/>
                <w:sz w:val="21"/>
                <w:szCs w:val="21"/>
              </w:rPr>
            </w:pPr>
            <w:r w:rsidRPr="005716AB">
              <w:rPr>
                <w:rFonts w:eastAsiaTheme="minorEastAsia"/>
                <w:sz w:val="21"/>
                <w:szCs w:val="21"/>
              </w:rPr>
              <w:t>2021.08.15</w:t>
            </w:r>
          </w:p>
        </w:tc>
        <w:tc>
          <w:tcPr>
            <w:tcW w:w="1079" w:type="pct"/>
            <w:shd w:val="clear" w:color="auto" w:fill="auto"/>
          </w:tcPr>
          <w:p w14:paraId="0AD40718" w14:textId="056E2AAE" w:rsidR="00124028" w:rsidRPr="005716AB" w:rsidRDefault="00124028" w:rsidP="00124028">
            <w:pPr>
              <w:pStyle w:val="afffffffffffd"/>
              <w:spacing w:line="240" w:lineRule="auto"/>
              <w:rPr>
                <w:rFonts w:ascii="Times New Roman" w:eastAsiaTheme="minorEastAsia"/>
                <w:sz w:val="21"/>
                <w:szCs w:val="21"/>
              </w:rPr>
            </w:pPr>
            <w:r w:rsidRPr="005716AB">
              <w:rPr>
                <w:rFonts w:ascii="Times New Roman" w:eastAsiaTheme="minorEastAsia"/>
                <w:sz w:val="21"/>
                <w:szCs w:val="21"/>
              </w:rPr>
              <w:t>24.1-28.5</w:t>
            </w:r>
            <w:r w:rsidRPr="005716AB">
              <w:rPr>
                <w:rFonts w:ascii="宋体" w:eastAsia="宋体" w:hAnsi="宋体" w:cs="宋体" w:hint="eastAsia"/>
                <w:sz w:val="21"/>
                <w:szCs w:val="21"/>
              </w:rPr>
              <w:t>℃</w:t>
            </w:r>
          </w:p>
        </w:tc>
        <w:tc>
          <w:tcPr>
            <w:tcW w:w="1024" w:type="pct"/>
            <w:shd w:val="clear" w:color="auto" w:fill="auto"/>
            <w:vAlign w:val="center"/>
          </w:tcPr>
          <w:p w14:paraId="0320DA45" w14:textId="0B44B450" w:rsidR="00124028" w:rsidRPr="005716AB" w:rsidRDefault="00124028" w:rsidP="00124028">
            <w:pPr>
              <w:pStyle w:val="afffffffffffd"/>
              <w:spacing w:line="240" w:lineRule="auto"/>
              <w:rPr>
                <w:rFonts w:ascii="Times New Roman" w:eastAsiaTheme="minorEastAsia"/>
                <w:sz w:val="21"/>
                <w:szCs w:val="21"/>
              </w:rPr>
            </w:pPr>
            <w:r w:rsidRPr="005716AB">
              <w:rPr>
                <w:rFonts w:ascii="Times New Roman" w:eastAsiaTheme="minorEastAsia"/>
                <w:sz w:val="21"/>
                <w:szCs w:val="21"/>
              </w:rPr>
              <w:t>1.3-3.8m/s</w:t>
            </w:r>
          </w:p>
        </w:tc>
        <w:tc>
          <w:tcPr>
            <w:tcW w:w="538" w:type="pct"/>
            <w:shd w:val="clear" w:color="auto" w:fill="auto"/>
            <w:vAlign w:val="center"/>
          </w:tcPr>
          <w:p w14:paraId="1E624589" w14:textId="6E680264" w:rsidR="00124028" w:rsidRPr="005716AB" w:rsidRDefault="00124028" w:rsidP="00124028">
            <w:pPr>
              <w:pStyle w:val="afffffffffffd"/>
              <w:spacing w:line="240" w:lineRule="auto"/>
              <w:rPr>
                <w:rFonts w:ascii="Times New Roman" w:eastAsiaTheme="minorEastAsia"/>
                <w:sz w:val="21"/>
                <w:szCs w:val="21"/>
              </w:rPr>
            </w:pPr>
            <w:r w:rsidRPr="005716AB">
              <w:rPr>
                <w:rFonts w:ascii="Times New Roman" w:eastAsiaTheme="minorEastAsia"/>
                <w:sz w:val="21"/>
                <w:szCs w:val="21"/>
              </w:rPr>
              <w:t>东</w:t>
            </w:r>
          </w:p>
        </w:tc>
        <w:tc>
          <w:tcPr>
            <w:tcW w:w="1378" w:type="pct"/>
            <w:shd w:val="clear" w:color="auto" w:fill="auto"/>
          </w:tcPr>
          <w:p w14:paraId="3B1262A7" w14:textId="3C885F2C" w:rsidR="00124028" w:rsidRPr="005716AB" w:rsidRDefault="00124028" w:rsidP="00124028">
            <w:pPr>
              <w:pStyle w:val="afffffffffffd"/>
              <w:spacing w:line="240" w:lineRule="auto"/>
              <w:rPr>
                <w:rFonts w:ascii="Times New Roman" w:eastAsiaTheme="minorEastAsia"/>
                <w:sz w:val="21"/>
                <w:szCs w:val="21"/>
              </w:rPr>
            </w:pPr>
            <w:r w:rsidRPr="005716AB">
              <w:rPr>
                <w:rFonts w:ascii="Times New Roman" w:eastAsiaTheme="minorEastAsia"/>
                <w:sz w:val="21"/>
                <w:szCs w:val="21"/>
              </w:rPr>
              <w:t>100.81~100.92 kpa</w:t>
            </w:r>
          </w:p>
        </w:tc>
      </w:tr>
      <w:tr w:rsidR="005716AB" w:rsidRPr="005716AB" w14:paraId="2015A4FE" w14:textId="77777777" w:rsidTr="002232A3">
        <w:trPr>
          <w:trHeight w:val="329"/>
        </w:trPr>
        <w:tc>
          <w:tcPr>
            <w:tcW w:w="981" w:type="pct"/>
            <w:shd w:val="clear" w:color="auto" w:fill="auto"/>
          </w:tcPr>
          <w:p w14:paraId="272E12F2" w14:textId="4E9EAF54" w:rsidR="00124028" w:rsidRPr="005716AB" w:rsidRDefault="00124028" w:rsidP="00124028">
            <w:pPr>
              <w:spacing w:line="240" w:lineRule="auto"/>
              <w:jc w:val="center"/>
              <w:rPr>
                <w:rFonts w:eastAsiaTheme="minorEastAsia"/>
                <w:sz w:val="21"/>
                <w:szCs w:val="21"/>
              </w:rPr>
            </w:pPr>
            <w:r w:rsidRPr="005716AB">
              <w:rPr>
                <w:rFonts w:eastAsiaTheme="minorEastAsia"/>
                <w:sz w:val="21"/>
                <w:szCs w:val="21"/>
              </w:rPr>
              <w:t>2021.08.16</w:t>
            </w:r>
          </w:p>
        </w:tc>
        <w:tc>
          <w:tcPr>
            <w:tcW w:w="1079" w:type="pct"/>
            <w:shd w:val="clear" w:color="auto" w:fill="auto"/>
          </w:tcPr>
          <w:p w14:paraId="78B1A0B5" w14:textId="31F1620D" w:rsidR="00124028" w:rsidRPr="005716AB" w:rsidRDefault="00124028" w:rsidP="00124028">
            <w:pPr>
              <w:pStyle w:val="afffffffffffd"/>
              <w:spacing w:line="240" w:lineRule="auto"/>
              <w:rPr>
                <w:rFonts w:ascii="Times New Roman" w:eastAsiaTheme="minorEastAsia"/>
                <w:sz w:val="21"/>
                <w:szCs w:val="21"/>
              </w:rPr>
            </w:pPr>
            <w:r w:rsidRPr="005716AB">
              <w:rPr>
                <w:rFonts w:ascii="Times New Roman" w:eastAsiaTheme="minorEastAsia"/>
                <w:sz w:val="21"/>
                <w:szCs w:val="21"/>
              </w:rPr>
              <w:t>22.8-26.4</w:t>
            </w:r>
            <w:r w:rsidRPr="005716AB">
              <w:rPr>
                <w:rFonts w:ascii="宋体" w:eastAsia="宋体" w:hAnsi="宋体" w:cs="宋体" w:hint="eastAsia"/>
                <w:sz w:val="21"/>
                <w:szCs w:val="21"/>
              </w:rPr>
              <w:t>℃</w:t>
            </w:r>
          </w:p>
        </w:tc>
        <w:tc>
          <w:tcPr>
            <w:tcW w:w="1024" w:type="pct"/>
            <w:shd w:val="clear" w:color="auto" w:fill="auto"/>
            <w:vAlign w:val="center"/>
          </w:tcPr>
          <w:p w14:paraId="516F3AA3" w14:textId="7B297ED8" w:rsidR="00124028" w:rsidRPr="005716AB" w:rsidRDefault="00124028" w:rsidP="00124028">
            <w:pPr>
              <w:pStyle w:val="afffffffffffd"/>
              <w:spacing w:line="240" w:lineRule="auto"/>
              <w:rPr>
                <w:rFonts w:ascii="Times New Roman" w:eastAsiaTheme="minorEastAsia"/>
                <w:sz w:val="21"/>
                <w:szCs w:val="21"/>
              </w:rPr>
            </w:pPr>
            <w:r w:rsidRPr="005716AB">
              <w:rPr>
                <w:rFonts w:ascii="Times New Roman" w:eastAsiaTheme="minorEastAsia"/>
                <w:sz w:val="21"/>
                <w:szCs w:val="21"/>
              </w:rPr>
              <w:t>1.</w:t>
            </w:r>
            <w:r w:rsidR="005716AB" w:rsidRPr="005716AB">
              <w:rPr>
                <w:rFonts w:ascii="Times New Roman" w:eastAsiaTheme="minorEastAsia"/>
                <w:sz w:val="21"/>
                <w:szCs w:val="21"/>
              </w:rPr>
              <w:t>7</w:t>
            </w:r>
            <w:r w:rsidRPr="005716AB">
              <w:rPr>
                <w:rFonts w:ascii="Times New Roman" w:eastAsiaTheme="minorEastAsia"/>
                <w:sz w:val="21"/>
                <w:szCs w:val="21"/>
              </w:rPr>
              <w:t>-3.6m/s</w:t>
            </w:r>
          </w:p>
        </w:tc>
        <w:tc>
          <w:tcPr>
            <w:tcW w:w="538" w:type="pct"/>
            <w:shd w:val="clear" w:color="auto" w:fill="auto"/>
            <w:vAlign w:val="center"/>
          </w:tcPr>
          <w:p w14:paraId="332954DC" w14:textId="77777777" w:rsidR="00124028" w:rsidRPr="005716AB" w:rsidRDefault="00124028" w:rsidP="00124028">
            <w:pPr>
              <w:pStyle w:val="afffffffffffd"/>
              <w:spacing w:line="240" w:lineRule="auto"/>
              <w:rPr>
                <w:rFonts w:ascii="Times New Roman" w:eastAsiaTheme="minorEastAsia"/>
                <w:sz w:val="21"/>
                <w:szCs w:val="21"/>
              </w:rPr>
            </w:pPr>
            <w:r w:rsidRPr="005716AB">
              <w:rPr>
                <w:rFonts w:ascii="Times New Roman" w:eastAsiaTheme="minorEastAsia"/>
                <w:sz w:val="21"/>
                <w:szCs w:val="21"/>
              </w:rPr>
              <w:t>东北</w:t>
            </w:r>
          </w:p>
        </w:tc>
        <w:tc>
          <w:tcPr>
            <w:tcW w:w="1378" w:type="pct"/>
            <w:shd w:val="clear" w:color="auto" w:fill="auto"/>
          </w:tcPr>
          <w:p w14:paraId="53A94700" w14:textId="0ACEB608" w:rsidR="00124028" w:rsidRPr="005716AB" w:rsidRDefault="00124028" w:rsidP="00124028">
            <w:pPr>
              <w:pStyle w:val="afffffffffffd"/>
              <w:spacing w:line="240" w:lineRule="auto"/>
              <w:rPr>
                <w:rFonts w:ascii="Times New Roman" w:eastAsiaTheme="minorEastAsia"/>
                <w:sz w:val="21"/>
                <w:szCs w:val="21"/>
              </w:rPr>
            </w:pPr>
            <w:r w:rsidRPr="005716AB">
              <w:rPr>
                <w:rFonts w:ascii="Times New Roman" w:eastAsiaTheme="minorEastAsia"/>
                <w:sz w:val="21"/>
                <w:szCs w:val="21"/>
              </w:rPr>
              <w:t>100.</w:t>
            </w:r>
            <w:r w:rsidR="005716AB" w:rsidRPr="005716AB">
              <w:rPr>
                <w:rFonts w:ascii="Times New Roman" w:eastAsiaTheme="minorEastAsia"/>
                <w:sz w:val="21"/>
                <w:szCs w:val="21"/>
              </w:rPr>
              <w:t>78</w:t>
            </w:r>
            <w:r w:rsidRPr="005716AB">
              <w:rPr>
                <w:rFonts w:ascii="Times New Roman" w:eastAsiaTheme="minorEastAsia"/>
                <w:sz w:val="21"/>
                <w:szCs w:val="21"/>
              </w:rPr>
              <w:t>~100.9</w:t>
            </w:r>
            <w:r w:rsidR="005716AB" w:rsidRPr="005716AB">
              <w:rPr>
                <w:rFonts w:ascii="Times New Roman" w:eastAsiaTheme="minorEastAsia"/>
                <w:sz w:val="21"/>
                <w:szCs w:val="21"/>
              </w:rPr>
              <w:t>4</w:t>
            </w:r>
            <w:r w:rsidRPr="005716AB">
              <w:rPr>
                <w:rFonts w:ascii="Times New Roman" w:eastAsiaTheme="minorEastAsia"/>
                <w:sz w:val="21"/>
                <w:szCs w:val="21"/>
              </w:rPr>
              <w:t xml:space="preserve"> kpa</w:t>
            </w:r>
          </w:p>
        </w:tc>
      </w:tr>
      <w:tr w:rsidR="005716AB" w:rsidRPr="005716AB" w14:paraId="20D53D43" w14:textId="77777777" w:rsidTr="002232A3">
        <w:trPr>
          <w:trHeight w:val="329"/>
        </w:trPr>
        <w:tc>
          <w:tcPr>
            <w:tcW w:w="981" w:type="pct"/>
            <w:shd w:val="clear" w:color="auto" w:fill="auto"/>
          </w:tcPr>
          <w:p w14:paraId="79675D84" w14:textId="2D3E262C" w:rsidR="005716AB" w:rsidRPr="005716AB" w:rsidRDefault="005716AB" w:rsidP="005716AB">
            <w:pPr>
              <w:spacing w:line="240" w:lineRule="auto"/>
              <w:jc w:val="center"/>
              <w:rPr>
                <w:rFonts w:eastAsiaTheme="minorEastAsia"/>
                <w:sz w:val="21"/>
                <w:szCs w:val="21"/>
              </w:rPr>
            </w:pPr>
            <w:r w:rsidRPr="005716AB">
              <w:rPr>
                <w:rFonts w:eastAsiaTheme="minorEastAsia"/>
                <w:sz w:val="21"/>
                <w:szCs w:val="21"/>
              </w:rPr>
              <w:t>2021.08.17</w:t>
            </w:r>
          </w:p>
        </w:tc>
        <w:tc>
          <w:tcPr>
            <w:tcW w:w="1079" w:type="pct"/>
            <w:shd w:val="clear" w:color="auto" w:fill="auto"/>
          </w:tcPr>
          <w:p w14:paraId="572F0C47" w14:textId="0EA04387" w:rsidR="005716AB" w:rsidRPr="005716AB" w:rsidRDefault="005716AB" w:rsidP="005716AB">
            <w:pPr>
              <w:pStyle w:val="afffffffffffd"/>
              <w:spacing w:line="240" w:lineRule="auto"/>
              <w:rPr>
                <w:rFonts w:ascii="Times New Roman" w:eastAsiaTheme="minorEastAsia"/>
                <w:sz w:val="21"/>
                <w:szCs w:val="21"/>
              </w:rPr>
            </w:pPr>
            <w:r w:rsidRPr="005716AB">
              <w:rPr>
                <w:rFonts w:ascii="Times New Roman" w:eastAsiaTheme="minorEastAsia"/>
                <w:sz w:val="21"/>
                <w:szCs w:val="21"/>
              </w:rPr>
              <w:t>23.8-29.1</w:t>
            </w:r>
            <w:r w:rsidRPr="005716AB">
              <w:rPr>
                <w:rFonts w:ascii="宋体" w:eastAsia="宋体" w:hAnsi="宋体" w:cs="宋体" w:hint="eastAsia"/>
                <w:sz w:val="21"/>
                <w:szCs w:val="21"/>
              </w:rPr>
              <w:t>℃</w:t>
            </w:r>
          </w:p>
        </w:tc>
        <w:tc>
          <w:tcPr>
            <w:tcW w:w="1024" w:type="pct"/>
            <w:shd w:val="clear" w:color="auto" w:fill="auto"/>
            <w:vAlign w:val="center"/>
          </w:tcPr>
          <w:p w14:paraId="42F6F1D5" w14:textId="63B68C28" w:rsidR="005716AB" w:rsidRPr="005716AB" w:rsidRDefault="005716AB" w:rsidP="005716AB">
            <w:pPr>
              <w:pStyle w:val="afffffffffffd"/>
              <w:spacing w:line="240" w:lineRule="auto"/>
              <w:rPr>
                <w:rFonts w:ascii="Times New Roman" w:eastAsiaTheme="minorEastAsia"/>
                <w:sz w:val="21"/>
                <w:szCs w:val="21"/>
              </w:rPr>
            </w:pPr>
            <w:r w:rsidRPr="005716AB">
              <w:rPr>
                <w:rFonts w:ascii="Times New Roman" w:eastAsiaTheme="minorEastAsia"/>
                <w:sz w:val="21"/>
                <w:szCs w:val="21"/>
              </w:rPr>
              <w:t>1.1-3.4m/s</w:t>
            </w:r>
          </w:p>
        </w:tc>
        <w:tc>
          <w:tcPr>
            <w:tcW w:w="538" w:type="pct"/>
            <w:shd w:val="clear" w:color="auto" w:fill="auto"/>
          </w:tcPr>
          <w:p w14:paraId="16A863C1" w14:textId="7D6D94B9" w:rsidR="005716AB" w:rsidRPr="005716AB" w:rsidRDefault="005716AB" w:rsidP="005716AB">
            <w:pPr>
              <w:pStyle w:val="afffffffffffd"/>
              <w:spacing w:line="240" w:lineRule="auto"/>
              <w:rPr>
                <w:rFonts w:ascii="Times New Roman" w:eastAsiaTheme="minorEastAsia"/>
                <w:sz w:val="21"/>
                <w:szCs w:val="21"/>
              </w:rPr>
            </w:pPr>
            <w:r w:rsidRPr="005716AB">
              <w:rPr>
                <w:rFonts w:ascii="Times New Roman" w:eastAsiaTheme="minorEastAsia"/>
                <w:sz w:val="21"/>
                <w:szCs w:val="21"/>
              </w:rPr>
              <w:t>东北</w:t>
            </w:r>
          </w:p>
        </w:tc>
        <w:tc>
          <w:tcPr>
            <w:tcW w:w="1378" w:type="pct"/>
            <w:shd w:val="clear" w:color="auto" w:fill="auto"/>
          </w:tcPr>
          <w:p w14:paraId="5507A1C1" w14:textId="14501732" w:rsidR="005716AB" w:rsidRPr="005716AB" w:rsidRDefault="005716AB" w:rsidP="005716AB">
            <w:pPr>
              <w:pStyle w:val="afffffffffffd"/>
              <w:spacing w:line="240" w:lineRule="auto"/>
              <w:rPr>
                <w:rFonts w:ascii="Times New Roman" w:eastAsiaTheme="minorEastAsia"/>
                <w:sz w:val="21"/>
                <w:szCs w:val="21"/>
              </w:rPr>
            </w:pPr>
            <w:r w:rsidRPr="005716AB">
              <w:rPr>
                <w:rFonts w:ascii="Times New Roman" w:eastAsiaTheme="minorEastAsia"/>
                <w:sz w:val="21"/>
                <w:szCs w:val="21"/>
              </w:rPr>
              <w:t>100.74~100.87 kpa</w:t>
            </w:r>
          </w:p>
        </w:tc>
      </w:tr>
      <w:tr w:rsidR="005716AB" w:rsidRPr="005716AB" w14:paraId="20766102" w14:textId="77777777" w:rsidTr="002232A3">
        <w:trPr>
          <w:trHeight w:val="329"/>
        </w:trPr>
        <w:tc>
          <w:tcPr>
            <w:tcW w:w="981" w:type="pct"/>
            <w:shd w:val="clear" w:color="auto" w:fill="auto"/>
          </w:tcPr>
          <w:p w14:paraId="2F9BE624" w14:textId="123BDD19" w:rsidR="005716AB" w:rsidRPr="005716AB" w:rsidRDefault="005716AB" w:rsidP="005716AB">
            <w:pPr>
              <w:spacing w:line="240" w:lineRule="auto"/>
              <w:jc w:val="center"/>
              <w:rPr>
                <w:rFonts w:eastAsiaTheme="minorEastAsia"/>
                <w:sz w:val="21"/>
                <w:szCs w:val="21"/>
              </w:rPr>
            </w:pPr>
            <w:r w:rsidRPr="005716AB">
              <w:rPr>
                <w:rFonts w:eastAsiaTheme="minorEastAsia"/>
                <w:sz w:val="21"/>
                <w:szCs w:val="21"/>
              </w:rPr>
              <w:t>2021.08.18</w:t>
            </w:r>
          </w:p>
        </w:tc>
        <w:tc>
          <w:tcPr>
            <w:tcW w:w="1079" w:type="pct"/>
            <w:shd w:val="clear" w:color="auto" w:fill="auto"/>
          </w:tcPr>
          <w:p w14:paraId="3B1A5AF5" w14:textId="22FAE780" w:rsidR="005716AB" w:rsidRPr="005716AB" w:rsidRDefault="005716AB" w:rsidP="005716AB">
            <w:pPr>
              <w:pStyle w:val="afffffffffffd"/>
              <w:spacing w:line="240" w:lineRule="auto"/>
              <w:rPr>
                <w:rFonts w:ascii="Times New Roman" w:eastAsiaTheme="minorEastAsia"/>
                <w:sz w:val="21"/>
                <w:szCs w:val="21"/>
              </w:rPr>
            </w:pPr>
            <w:r w:rsidRPr="005716AB">
              <w:rPr>
                <w:rFonts w:ascii="Times New Roman" w:eastAsiaTheme="minorEastAsia"/>
                <w:sz w:val="21"/>
                <w:szCs w:val="21"/>
              </w:rPr>
              <w:t>24.2-28.2</w:t>
            </w:r>
            <w:r w:rsidRPr="005716AB">
              <w:rPr>
                <w:rFonts w:ascii="宋体" w:eastAsia="宋体" w:hAnsi="宋体" w:cs="宋体" w:hint="eastAsia"/>
                <w:sz w:val="21"/>
                <w:szCs w:val="21"/>
              </w:rPr>
              <w:t>℃</w:t>
            </w:r>
          </w:p>
        </w:tc>
        <w:tc>
          <w:tcPr>
            <w:tcW w:w="1024" w:type="pct"/>
            <w:shd w:val="clear" w:color="auto" w:fill="auto"/>
            <w:vAlign w:val="center"/>
          </w:tcPr>
          <w:p w14:paraId="7D2033DB" w14:textId="067132B5" w:rsidR="005716AB" w:rsidRPr="005716AB" w:rsidRDefault="005716AB" w:rsidP="005716AB">
            <w:pPr>
              <w:pStyle w:val="afffffffffffd"/>
              <w:spacing w:line="240" w:lineRule="auto"/>
              <w:rPr>
                <w:rFonts w:ascii="Times New Roman" w:eastAsiaTheme="minorEastAsia"/>
                <w:sz w:val="21"/>
                <w:szCs w:val="21"/>
              </w:rPr>
            </w:pPr>
            <w:r w:rsidRPr="005716AB">
              <w:rPr>
                <w:rFonts w:ascii="Times New Roman" w:eastAsiaTheme="minorEastAsia"/>
                <w:sz w:val="21"/>
                <w:szCs w:val="21"/>
              </w:rPr>
              <w:t>1.4-3.3m/s</w:t>
            </w:r>
          </w:p>
        </w:tc>
        <w:tc>
          <w:tcPr>
            <w:tcW w:w="538" w:type="pct"/>
            <w:shd w:val="clear" w:color="auto" w:fill="auto"/>
          </w:tcPr>
          <w:p w14:paraId="57724401" w14:textId="5043A722" w:rsidR="005716AB" w:rsidRPr="005716AB" w:rsidRDefault="005716AB" w:rsidP="005716AB">
            <w:pPr>
              <w:pStyle w:val="afffffffffffd"/>
              <w:spacing w:line="240" w:lineRule="auto"/>
              <w:rPr>
                <w:rFonts w:ascii="Times New Roman" w:eastAsiaTheme="minorEastAsia"/>
                <w:sz w:val="21"/>
                <w:szCs w:val="21"/>
              </w:rPr>
            </w:pPr>
            <w:r w:rsidRPr="005716AB">
              <w:rPr>
                <w:rFonts w:ascii="Times New Roman" w:eastAsiaTheme="minorEastAsia"/>
                <w:sz w:val="21"/>
                <w:szCs w:val="21"/>
              </w:rPr>
              <w:t>东北</w:t>
            </w:r>
          </w:p>
        </w:tc>
        <w:tc>
          <w:tcPr>
            <w:tcW w:w="1378" w:type="pct"/>
            <w:shd w:val="clear" w:color="auto" w:fill="auto"/>
          </w:tcPr>
          <w:p w14:paraId="55A7C67C" w14:textId="339E9BE7" w:rsidR="005716AB" w:rsidRPr="005716AB" w:rsidRDefault="005716AB" w:rsidP="005716AB">
            <w:pPr>
              <w:pStyle w:val="afffffffffffd"/>
              <w:spacing w:line="240" w:lineRule="auto"/>
              <w:rPr>
                <w:rFonts w:ascii="Times New Roman" w:eastAsiaTheme="minorEastAsia"/>
                <w:sz w:val="21"/>
                <w:szCs w:val="21"/>
              </w:rPr>
            </w:pPr>
            <w:r w:rsidRPr="005716AB">
              <w:rPr>
                <w:rFonts w:ascii="Times New Roman" w:eastAsiaTheme="minorEastAsia"/>
                <w:sz w:val="21"/>
                <w:szCs w:val="21"/>
              </w:rPr>
              <w:t>100.79~100.91 kpa</w:t>
            </w:r>
          </w:p>
        </w:tc>
      </w:tr>
      <w:tr w:rsidR="005716AB" w:rsidRPr="005716AB" w14:paraId="772E16CC" w14:textId="77777777" w:rsidTr="002232A3">
        <w:trPr>
          <w:trHeight w:val="329"/>
        </w:trPr>
        <w:tc>
          <w:tcPr>
            <w:tcW w:w="981" w:type="pct"/>
            <w:shd w:val="clear" w:color="auto" w:fill="auto"/>
          </w:tcPr>
          <w:p w14:paraId="78745B05" w14:textId="4B22213A" w:rsidR="005716AB" w:rsidRPr="005716AB" w:rsidRDefault="005716AB" w:rsidP="005716AB">
            <w:pPr>
              <w:spacing w:line="240" w:lineRule="auto"/>
              <w:jc w:val="center"/>
              <w:rPr>
                <w:rFonts w:eastAsiaTheme="minorEastAsia"/>
                <w:sz w:val="21"/>
                <w:szCs w:val="21"/>
              </w:rPr>
            </w:pPr>
            <w:r w:rsidRPr="005716AB">
              <w:rPr>
                <w:rFonts w:eastAsiaTheme="minorEastAsia"/>
                <w:sz w:val="21"/>
                <w:szCs w:val="21"/>
              </w:rPr>
              <w:t>2021.08.19</w:t>
            </w:r>
          </w:p>
        </w:tc>
        <w:tc>
          <w:tcPr>
            <w:tcW w:w="1079" w:type="pct"/>
            <w:shd w:val="clear" w:color="auto" w:fill="auto"/>
          </w:tcPr>
          <w:p w14:paraId="598C9F2F" w14:textId="2D4C0EDC" w:rsidR="005716AB" w:rsidRPr="005716AB" w:rsidRDefault="005716AB" w:rsidP="005716AB">
            <w:pPr>
              <w:pStyle w:val="afffffffffffd"/>
              <w:spacing w:line="240" w:lineRule="auto"/>
              <w:rPr>
                <w:rFonts w:ascii="Times New Roman" w:eastAsiaTheme="minorEastAsia"/>
                <w:sz w:val="21"/>
                <w:szCs w:val="21"/>
              </w:rPr>
            </w:pPr>
            <w:r w:rsidRPr="005716AB">
              <w:rPr>
                <w:rFonts w:ascii="Times New Roman" w:eastAsiaTheme="minorEastAsia"/>
                <w:sz w:val="21"/>
                <w:szCs w:val="21"/>
              </w:rPr>
              <w:t>24.9-28.3</w:t>
            </w:r>
            <w:r w:rsidRPr="005716AB">
              <w:rPr>
                <w:rFonts w:ascii="宋体" w:eastAsia="宋体" w:hAnsi="宋体" w:cs="宋体" w:hint="eastAsia"/>
                <w:sz w:val="21"/>
                <w:szCs w:val="21"/>
              </w:rPr>
              <w:t>℃</w:t>
            </w:r>
          </w:p>
        </w:tc>
        <w:tc>
          <w:tcPr>
            <w:tcW w:w="1024" w:type="pct"/>
            <w:shd w:val="clear" w:color="auto" w:fill="auto"/>
            <w:vAlign w:val="center"/>
          </w:tcPr>
          <w:p w14:paraId="02C3BE52" w14:textId="646A33E7" w:rsidR="005716AB" w:rsidRPr="005716AB" w:rsidRDefault="005716AB" w:rsidP="005716AB">
            <w:pPr>
              <w:pStyle w:val="afffffffffffd"/>
              <w:spacing w:line="240" w:lineRule="auto"/>
              <w:rPr>
                <w:rFonts w:ascii="Times New Roman" w:eastAsiaTheme="minorEastAsia"/>
                <w:sz w:val="21"/>
                <w:szCs w:val="21"/>
              </w:rPr>
            </w:pPr>
            <w:r w:rsidRPr="005716AB">
              <w:rPr>
                <w:rFonts w:ascii="Times New Roman" w:eastAsiaTheme="minorEastAsia"/>
                <w:sz w:val="21"/>
                <w:szCs w:val="21"/>
              </w:rPr>
              <w:t>1.2-3.4m/s</w:t>
            </w:r>
          </w:p>
        </w:tc>
        <w:tc>
          <w:tcPr>
            <w:tcW w:w="538" w:type="pct"/>
            <w:shd w:val="clear" w:color="auto" w:fill="auto"/>
          </w:tcPr>
          <w:p w14:paraId="2A690703" w14:textId="59560B6B" w:rsidR="005716AB" w:rsidRPr="005716AB" w:rsidRDefault="005716AB" w:rsidP="005716AB">
            <w:pPr>
              <w:pStyle w:val="afffffffffffd"/>
              <w:spacing w:line="240" w:lineRule="auto"/>
              <w:rPr>
                <w:rFonts w:ascii="Times New Roman" w:eastAsiaTheme="minorEastAsia"/>
                <w:sz w:val="21"/>
                <w:szCs w:val="21"/>
              </w:rPr>
            </w:pPr>
            <w:r w:rsidRPr="005716AB">
              <w:rPr>
                <w:rFonts w:ascii="Times New Roman" w:eastAsiaTheme="minorEastAsia"/>
                <w:sz w:val="21"/>
                <w:szCs w:val="21"/>
              </w:rPr>
              <w:t>东</w:t>
            </w:r>
          </w:p>
        </w:tc>
        <w:tc>
          <w:tcPr>
            <w:tcW w:w="1378" w:type="pct"/>
            <w:shd w:val="clear" w:color="auto" w:fill="auto"/>
          </w:tcPr>
          <w:p w14:paraId="1A3ED2EA" w14:textId="3CE243C3" w:rsidR="005716AB" w:rsidRPr="005716AB" w:rsidRDefault="005716AB" w:rsidP="005716AB">
            <w:pPr>
              <w:pStyle w:val="afffffffffffd"/>
              <w:spacing w:line="240" w:lineRule="auto"/>
              <w:rPr>
                <w:rFonts w:ascii="Times New Roman" w:eastAsiaTheme="minorEastAsia"/>
                <w:sz w:val="21"/>
                <w:szCs w:val="21"/>
              </w:rPr>
            </w:pPr>
            <w:r w:rsidRPr="005716AB">
              <w:rPr>
                <w:rFonts w:ascii="Times New Roman" w:eastAsiaTheme="minorEastAsia"/>
                <w:sz w:val="21"/>
                <w:szCs w:val="21"/>
              </w:rPr>
              <w:t>100.82~100.93 kpa</w:t>
            </w:r>
          </w:p>
        </w:tc>
      </w:tr>
    </w:tbl>
    <w:p w14:paraId="3E2D8E5D" w14:textId="12B5EE8F" w:rsidR="00871D91" w:rsidRDefault="00871D91">
      <w:pPr>
        <w:ind w:firstLineChars="200" w:firstLine="480"/>
        <w:jc w:val="left"/>
        <w:rPr>
          <w:bCs/>
          <w:color w:val="FF0000"/>
          <w:szCs w:val="21"/>
        </w:rPr>
      </w:pPr>
    </w:p>
    <w:p w14:paraId="688D98B2" w14:textId="63A8FFC0" w:rsidR="005716AB" w:rsidRPr="0080421B" w:rsidRDefault="005716AB">
      <w:pPr>
        <w:ind w:firstLineChars="200" w:firstLine="482"/>
        <w:jc w:val="left"/>
        <w:rPr>
          <w:b/>
          <w:szCs w:val="21"/>
        </w:rPr>
      </w:pPr>
      <w:r w:rsidRPr="0080421B">
        <w:rPr>
          <w:rFonts w:hint="eastAsia"/>
          <w:b/>
          <w:szCs w:val="21"/>
        </w:rPr>
        <w:t>补充监测数据：</w:t>
      </w:r>
    </w:p>
    <w:p w14:paraId="63CBF298" w14:textId="3BEF8E90" w:rsidR="005716AB" w:rsidRPr="0080421B" w:rsidRDefault="001E3955">
      <w:pPr>
        <w:ind w:firstLineChars="200" w:firstLine="480"/>
        <w:jc w:val="left"/>
        <w:rPr>
          <w:bCs/>
          <w:szCs w:val="21"/>
        </w:rPr>
      </w:pPr>
      <w:r w:rsidRPr="0080421B">
        <w:rPr>
          <w:rFonts w:hint="eastAsia"/>
          <w:bCs/>
          <w:szCs w:val="21"/>
        </w:rPr>
        <w:t>项目在</w:t>
      </w:r>
      <w:r w:rsidRPr="0080421B">
        <w:rPr>
          <w:rFonts w:hint="eastAsia"/>
          <w:bCs/>
          <w:szCs w:val="21"/>
        </w:rPr>
        <w:t>2</w:t>
      </w:r>
      <w:r w:rsidRPr="0080421B">
        <w:rPr>
          <w:bCs/>
          <w:szCs w:val="21"/>
        </w:rPr>
        <w:t>021</w:t>
      </w:r>
      <w:r w:rsidRPr="0080421B">
        <w:rPr>
          <w:rFonts w:hint="eastAsia"/>
          <w:bCs/>
          <w:szCs w:val="21"/>
        </w:rPr>
        <w:t>年</w:t>
      </w:r>
      <w:r w:rsidRPr="0080421B">
        <w:rPr>
          <w:rFonts w:hint="eastAsia"/>
          <w:bCs/>
          <w:szCs w:val="21"/>
        </w:rPr>
        <w:t>1</w:t>
      </w:r>
      <w:r w:rsidRPr="0080421B">
        <w:rPr>
          <w:bCs/>
          <w:szCs w:val="21"/>
        </w:rPr>
        <w:t>1</w:t>
      </w:r>
      <w:r w:rsidRPr="0080421B">
        <w:rPr>
          <w:rFonts w:hint="eastAsia"/>
          <w:bCs/>
          <w:szCs w:val="21"/>
        </w:rPr>
        <w:t>月委托</w:t>
      </w:r>
      <w:r w:rsidRPr="0080421B">
        <w:rPr>
          <w:bCs/>
          <w:szCs w:val="21"/>
        </w:rPr>
        <w:t>江苏正康检测技术有限公司</w:t>
      </w:r>
      <w:r w:rsidRPr="0080421B">
        <w:rPr>
          <w:rFonts w:hint="eastAsia"/>
          <w:bCs/>
          <w:szCs w:val="21"/>
        </w:rPr>
        <w:t>对项目周边环境空气中臭气浓度进行监测。</w:t>
      </w:r>
    </w:p>
    <w:p w14:paraId="6E555A93" w14:textId="77777777" w:rsidR="004F0512" w:rsidRPr="0080421B" w:rsidRDefault="004F0512" w:rsidP="004F0512">
      <w:pPr>
        <w:ind w:firstLineChars="200" w:firstLine="480"/>
      </w:pPr>
      <w:r w:rsidRPr="0080421B">
        <w:t>（</w:t>
      </w:r>
      <w:r w:rsidRPr="0080421B">
        <w:t>1</w:t>
      </w:r>
      <w:r w:rsidRPr="0080421B">
        <w:t>）监测布点、监测项目及频次</w:t>
      </w:r>
    </w:p>
    <w:p w14:paraId="40A816F6" w14:textId="581F1FD9" w:rsidR="005716AB" w:rsidRDefault="004F0512">
      <w:pPr>
        <w:ind w:firstLineChars="200" w:firstLine="480"/>
        <w:jc w:val="left"/>
        <w:rPr>
          <w:bCs/>
          <w:color w:val="FF0000"/>
          <w:szCs w:val="21"/>
        </w:rPr>
      </w:pPr>
      <w:r w:rsidRPr="0080421B">
        <w:t>监测点的具体布设位</w:t>
      </w:r>
      <w:r w:rsidRPr="005716AB">
        <w:t>置是根据评价区内的大气环境保护目标、功能区划分、主导风向等原则的基础上来设定，评价范围内包含监测点</w:t>
      </w:r>
      <w:r w:rsidRPr="005716AB">
        <w:t>2</w:t>
      </w:r>
      <w:r w:rsidRPr="005716AB">
        <w:t>个，</w:t>
      </w:r>
      <w:r w:rsidR="001E3955" w:rsidRPr="001E3955">
        <w:rPr>
          <w:bCs/>
          <w:color w:val="FF0000"/>
          <w:szCs w:val="21"/>
        </w:rPr>
        <w:t>监测点位具体布置见表</w:t>
      </w:r>
      <w:r w:rsidR="001E3955" w:rsidRPr="001E3955">
        <w:rPr>
          <w:bCs/>
          <w:color w:val="FF0000"/>
          <w:szCs w:val="21"/>
        </w:rPr>
        <w:t>4.2-</w:t>
      </w:r>
      <w:r w:rsidR="00E917B5">
        <w:rPr>
          <w:bCs/>
          <w:color w:val="FF0000"/>
          <w:szCs w:val="21"/>
        </w:rPr>
        <w:t>5</w:t>
      </w:r>
      <w:r w:rsidR="001E3955" w:rsidRPr="001E3955">
        <w:rPr>
          <w:bCs/>
          <w:color w:val="FF0000"/>
          <w:szCs w:val="21"/>
        </w:rPr>
        <w:t>和图</w:t>
      </w:r>
      <w:r w:rsidR="001E3955" w:rsidRPr="001E3955">
        <w:rPr>
          <w:rFonts w:hint="eastAsia"/>
          <w:bCs/>
          <w:color w:val="FF0000"/>
          <w:szCs w:val="21"/>
        </w:rPr>
        <w:t>2.4</w:t>
      </w:r>
      <w:r w:rsidR="001E3955" w:rsidRPr="001E3955">
        <w:rPr>
          <w:bCs/>
          <w:color w:val="FF0000"/>
          <w:szCs w:val="21"/>
        </w:rPr>
        <w:t xml:space="preserve"> -1</w:t>
      </w:r>
      <w:r w:rsidR="001E3955" w:rsidRPr="001E3955">
        <w:rPr>
          <w:bCs/>
          <w:color w:val="FF0000"/>
          <w:szCs w:val="21"/>
        </w:rPr>
        <w:t>。</w:t>
      </w:r>
    </w:p>
    <w:p w14:paraId="04B5D524" w14:textId="2C225290" w:rsidR="00E917B5" w:rsidRDefault="00E917B5" w:rsidP="00E917B5">
      <w:pPr>
        <w:spacing w:line="500" w:lineRule="exact"/>
        <w:ind w:firstLine="200"/>
        <w:jc w:val="center"/>
        <w:rPr>
          <w:b/>
          <w:color w:val="000000"/>
        </w:rPr>
      </w:pPr>
      <w:r>
        <w:rPr>
          <w:rFonts w:hint="eastAsia"/>
          <w:b/>
          <w:color w:val="000000"/>
        </w:rPr>
        <w:t>表</w:t>
      </w:r>
      <w:r w:rsidR="004F0512">
        <w:rPr>
          <w:b/>
          <w:color w:val="000000"/>
        </w:rPr>
        <w:t>4</w:t>
      </w:r>
      <w:r>
        <w:rPr>
          <w:b/>
          <w:color w:val="000000"/>
        </w:rPr>
        <w:t>.2-</w:t>
      </w:r>
      <w:r w:rsidR="004F0512">
        <w:rPr>
          <w:b/>
          <w:color w:val="000000"/>
        </w:rPr>
        <w:t>5</w:t>
      </w:r>
      <w:r>
        <w:rPr>
          <w:b/>
          <w:color w:val="000000"/>
        </w:rPr>
        <w:t xml:space="preserve">  </w:t>
      </w:r>
      <w:r>
        <w:rPr>
          <w:rFonts w:hint="eastAsia"/>
          <w:b/>
          <w:color w:val="000000"/>
        </w:rPr>
        <w:t>大气环境监测布点表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664"/>
        <w:gridCol w:w="2127"/>
        <w:gridCol w:w="992"/>
        <w:gridCol w:w="709"/>
        <w:gridCol w:w="2404"/>
        <w:gridCol w:w="1608"/>
      </w:tblGrid>
      <w:tr w:rsidR="00E917B5" w:rsidRPr="005716AB" w14:paraId="1F02D8EE" w14:textId="77777777" w:rsidTr="002232A3">
        <w:trPr>
          <w:trHeight w:val="40"/>
          <w:jc w:val="center"/>
        </w:trPr>
        <w:tc>
          <w:tcPr>
            <w:tcW w:w="664" w:type="dxa"/>
            <w:tcBorders>
              <w:top w:val="single" w:sz="12" w:space="0" w:color="auto"/>
              <w:bottom w:val="single" w:sz="12" w:space="0" w:color="auto"/>
            </w:tcBorders>
            <w:vAlign w:val="center"/>
          </w:tcPr>
          <w:p w14:paraId="001A8340" w14:textId="77777777" w:rsidR="00E917B5" w:rsidRPr="005716AB" w:rsidRDefault="00E917B5" w:rsidP="002232A3">
            <w:pPr>
              <w:spacing w:line="240" w:lineRule="auto"/>
              <w:jc w:val="center"/>
              <w:rPr>
                <w:b/>
                <w:sz w:val="21"/>
                <w:szCs w:val="21"/>
              </w:rPr>
            </w:pPr>
            <w:r w:rsidRPr="005716AB">
              <w:rPr>
                <w:b/>
                <w:sz w:val="21"/>
                <w:szCs w:val="21"/>
              </w:rPr>
              <w:t>序号</w:t>
            </w:r>
          </w:p>
        </w:tc>
        <w:tc>
          <w:tcPr>
            <w:tcW w:w="2127" w:type="dxa"/>
            <w:tcBorders>
              <w:top w:val="single" w:sz="12" w:space="0" w:color="auto"/>
              <w:bottom w:val="single" w:sz="12" w:space="0" w:color="auto"/>
            </w:tcBorders>
            <w:vAlign w:val="center"/>
          </w:tcPr>
          <w:p w14:paraId="1429EE3E" w14:textId="77777777" w:rsidR="00E917B5" w:rsidRPr="005716AB" w:rsidRDefault="00E917B5" w:rsidP="002232A3">
            <w:pPr>
              <w:spacing w:line="240" w:lineRule="auto"/>
              <w:jc w:val="center"/>
              <w:rPr>
                <w:b/>
                <w:sz w:val="21"/>
                <w:szCs w:val="21"/>
              </w:rPr>
            </w:pPr>
            <w:r w:rsidRPr="005716AB">
              <w:rPr>
                <w:b/>
                <w:sz w:val="21"/>
                <w:szCs w:val="21"/>
              </w:rPr>
              <w:t>监测点</w:t>
            </w:r>
          </w:p>
        </w:tc>
        <w:tc>
          <w:tcPr>
            <w:tcW w:w="992" w:type="dxa"/>
            <w:tcBorders>
              <w:top w:val="single" w:sz="12" w:space="0" w:color="auto"/>
              <w:bottom w:val="single" w:sz="12" w:space="0" w:color="auto"/>
            </w:tcBorders>
            <w:vAlign w:val="center"/>
          </w:tcPr>
          <w:p w14:paraId="27A578A6" w14:textId="77777777" w:rsidR="00E917B5" w:rsidRPr="005716AB" w:rsidRDefault="00E917B5" w:rsidP="002232A3">
            <w:pPr>
              <w:spacing w:line="240" w:lineRule="auto"/>
              <w:jc w:val="center"/>
              <w:rPr>
                <w:b/>
                <w:sz w:val="21"/>
                <w:szCs w:val="21"/>
              </w:rPr>
            </w:pPr>
            <w:r w:rsidRPr="005716AB">
              <w:rPr>
                <w:b/>
                <w:sz w:val="21"/>
                <w:szCs w:val="21"/>
              </w:rPr>
              <w:t>距离</w:t>
            </w:r>
            <w:r w:rsidRPr="005716AB">
              <w:rPr>
                <w:b/>
                <w:sz w:val="21"/>
                <w:szCs w:val="21"/>
              </w:rPr>
              <w:t>(m)</w:t>
            </w:r>
          </w:p>
        </w:tc>
        <w:tc>
          <w:tcPr>
            <w:tcW w:w="709" w:type="dxa"/>
            <w:tcBorders>
              <w:top w:val="single" w:sz="12" w:space="0" w:color="auto"/>
              <w:bottom w:val="single" w:sz="12" w:space="0" w:color="auto"/>
            </w:tcBorders>
            <w:vAlign w:val="center"/>
          </w:tcPr>
          <w:p w14:paraId="12123C06" w14:textId="77777777" w:rsidR="00E917B5" w:rsidRPr="005716AB" w:rsidRDefault="00E917B5" w:rsidP="002232A3">
            <w:pPr>
              <w:spacing w:line="240" w:lineRule="auto"/>
              <w:jc w:val="center"/>
              <w:rPr>
                <w:b/>
                <w:sz w:val="21"/>
                <w:szCs w:val="21"/>
              </w:rPr>
            </w:pPr>
            <w:r w:rsidRPr="005716AB">
              <w:rPr>
                <w:b/>
                <w:sz w:val="21"/>
                <w:szCs w:val="21"/>
              </w:rPr>
              <w:t>方位</w:t>
            </w:r>
          </w:p>
        </w:tc>
        <w:tc>
          <w:tcPr>
            <w:tcW w:w="2404" w:type="dxa"/>
            <w:tcBorders>
              <w:top w:val="single" w:sz="12" w:space="0" w:color="auto"/>
              <w:bottom w:val="single" w:sz="12" w:space="0" w:color="auto"/>
            </w:tcBorders>
            <w:vAlign w:val="center"/>
          </w:tcPr>
          <w:p w14:paraId="60957550" w14:textId="77777777" w:rsidR="00E917B5" w:rsidRPr="005716AB" w:rsidRDefault="00E917B5" w:rsidP="002232A3">
            <w:pPr>
              <w:spacing w:line="240" w:lineRule="auto"/>
              <w:jc w:val="center"/>
              <w:rPr>
                <w:b/>
                <w:sz w:val="21"/>
                <w:szCs w:val="21"/>
              </w:rPr>
            </w:pPr>
            <w:r w:rsidRPr="005716AB">
              <w:rPr>
                <w:b/>
                <w:sz w:val="21"/>
                <w:szCs w:val="21"/>
              </w:rPr>
              <w:t>监测项目</w:t>
            </w:r>
          </w:p>
        </w:tc>
        <w:tc>
          <w:tcPr>
            <w:tcW w:w="1608" w:type="dxa"/>
            <w:tcBorders>
              <w:top w:val="single" w:sz="12" w:space="0" w:color="auto"/>
              <w:bottom w:val="single" w:sz="12" w:space="0" w:color="auto"/>
            </w:tcBorders>
            <w:vAlign w:val="center"/>
          </w:tcPr>
          <w:p w14:paraId="60C274AC" w14:textId="77777777" w:rsidR="00E917B5" w:rsidRPr="005716AB" w:rsidRDefault="00E917B5" w:rsidP="002232A3">
            <w:pPr>
              <w:spacing w:line="240" w:lineRule="auto"/>
              <w:jc w:val="center"/>
              <w:rPr>
                <w:b/>
                <w:sz w:val="21"/>
                <w:szCs w:val="21"/>
              </w:rPr>
            </w:pPr>
            <w:r w:rsidRPr="005716AB">
              <w:rPr>
                <w:b/>
                <w:sz w:val="21"/>
                <w:szCs w:val="21"/>
              </w:rPr>
              <w:t>监测频次</w:t>
            </w:r>
          </w:p>
        </w:tc>
      </w:tr>
      <w:tr w:rsidR="00E917B5" w:rsidRPr="005716AB" w14:paraId="5616A711" w14:textId="77777777" w:rsidTr="002232A3">
        <w:trPr>
          <w:trHeight w:val="156"/>
          <w:jc w:val="center"/>
        </w:trPr>
        <w:tc>
          <w:tcPr>
            <w:tcW w:w="664" w:type="dxa"/>
            <w:tcBorders>
              <w:top w:val="single" w:sz="12" w:space="0" w:color="auto"/>
            </w:tcBorders>
            <w:vAlign w:val="center"/>
          </w:tcPr>
          <w:p w14:paraId="4B48F242" w14:textId="77777777" w:rsidR="00E917B5" w:rsidRPr="005716AB" w:rsidRDefault="00E917B5" w:rsidP="002232A3">
            <w:pPr>
              <w:spacing w:line="240" w:lineRule="auto"/>
              <w:jc w:val="center"/>
              <w:rPr>
                <w:sz w:val="21"/>
                <w:szCs w:val="21"/>
              </w:rPr>
            </w:pPr>
            <w:r w:rsidRPr="005716AB">
              <w:rPr>
                <w:sz w:val="21"/>
                <w:szCs w:val="21"/>
              </w:rPr>
              <w:t>1</w:t>
            </w:r>
          </w:p>
        </w:tc>
        <w:tc>
          <w:tcPr>
            <w:tcW w:w="2127" w:type="dxa"/>
            <w:tcBorders>
              <w:top w:val="single" w:sz="12" w:space="0" w:color="auto"/>
            </w:tcBorders>
            <w:vAlign w:val="center"/>
          </w:tcPr>
          <w:p w14:paraId="4882B8F9" w14:textId="4A1C9AD4" w:rsidR="00E917B5" w:rsidRPr="005716AB" w:rsidRDefault="00E917B5" w:rsidP="002232A3">
            <w:pPr>
              <w:spacing w:line="240" w:lineRule="auto"/>
              <w:jc w:val="center"/>
              <w:rPr>
                <w:sz w:val="21"/>
                <w:szCs w:val="21"/>
              </w:rPr>
            </w:pPr>
            <w:r>
              <w:rPr>
                <w:rFonts w:hint="eastAsia"/>
                <w:sz w:val="21"/>
                <w:szCs w:val="21"/>
              </w:rPr>
              <w:t>G</w:t>
            </w:r>
            <w:r>
              <w:rPr>
                <w:sz w:val="21"/>
                <w:szCs w:val="21"/>
              </w:rPr>
              <w:t>1</w:t>
            </w:r>
            <w:r w:rsidR="004F0512">
              <w:rPr>
                <w:rFonts w:hint="eastAsia"/>
                <w:sz w:val="21"/>
                <w:szCs w:val="21"/>
              </w:rPr>
              <w:t>*</w:t>
            </w:r>
            <w:r>
              <w:rPr>
                <w:rFonts w:hint="eastAsia"/>
                <w:sz w:val="21"/>
                <w:szCs w:val="21"/>
              </w:rPr>
              <w:t>项目区</w:t>
            </w:r>
          </w:p>
        </w:tc>
        <w:tc>
          <w:tcPr>
            <w:tcW w:w="992" w:type="dxa"/>
            <w:tcBorders>
              <w:top w:val="single" w:sz="12" w:space="0" w:color="auto"/>
            </w:tcBorders>
            <w:vAlign w:val="center"/>
          </w:tcPr>
          <w:p w14:paraId="59FF10FB" w14:textId="1ED4C195" w:rsidR="00E917B5" w:rsidRPr="005716AB" w:rsidRDefault="004F0512" w:rsidP="002232A3">
            <w:pPr>
              <w:spacing w:line="240" w:lineRule="auto"/>
              <w:jc w:val="center"/>
              <w:rPr>
                <w:sz w:val="21"/>
                <w:szCs w:val="21"/>
              </w:rPr>
            </w:pPr>
            <w:r>
              <w:rPr>
                <w:rFonts w:hint="eastAsia"/>
                <w:sz w:val="21"/>
                <w:szCs w:val="21"/>
              </w:rPr>
              <w:t>-</w:t>
            </w:r>
          </w:p>
        </w:tc>
        <w:tc>
          <w:tcPr>
            <w:tcW w:w="709" w:type="dxa"/>
            <w:tcBorders>
              <w:top w:val="single" w:sz="12" w:space="0" w:color="auto"/>
            </w:tcBorders>
            <w:vAlign w:val="center"/>
          </w:tcPr>
          <w:p w14:paraId="293B55EF" w14:textId="4E2E7CDB" w:rsidR="00E917B5" w:rsidRPr="005716AB" w:rsidRDefault="004F0512" w:rsidP="002232A3">
            <w:pPr>
              <w:spacing w:line="240" w:lineRule="auto"/>
              <w:jc w:val="center"/>
              <w:rPr>
                <w:sz w:val="21"/>
                <w:szCs w:val="21"/>
              </w:rPr>
            </w:pPr>
            <w:r>
              <w:rPr>
                <w:rFonts w:hint="eastAsia"/>
                <w:sz w:val="21"/>
                <w:szCs w:val="21"/>
              </w:rPr>
              <w:t>-</w:t>
            </w:r>
          </w:p>
        </w:tc>
        <w:tc>
          <w:tcPr>
            <w:tcW w:w="2404" w:type="dxa"/>
            <w:vMerge w:val="restart"/>
            <w:tcBorders>
              <w:top w:val="single" w:sz="12" w:space="0" w:color="auto"/>
            </w:tcBorders>
            <w:vAlign w:val="center"/>
          </w:tcPr>
          <w:p w14:paraId="645C891D" w14:textId="3DFB0D1E" w:rsidR="00E917B5" w:rsidRPr="005716AB" w:rsidRDefault="004F0512" w:rsidP="002232A3">
            <w:pPr>
              <w:spacing w:line="240" w:lineRule="auto"/>
              <w:jc w:val="center"/>
              <w:rPr>
                <w:sz w:val="21"/>
                <w:szCs w:val="21"/>
              </w:rPr>
            </w:pPr>
            <w:r>
              <w:rPr>
                <w:rFonts w:hint="eastAsia"/>
                <w:sz w:val="21"/>
                <w:szCs w:val="21"/>
              </w:rPr>
              <w:t>臭气浓度</w:t>
            </w:r>
          </w:p>
        </w:tc>
        <w:tc>
          <w:tcPr>
            <w:tcW w:w="1608" w:type="dxa"/>
            <w:vMerge w:val="restart"/>
            <w:tcBorders>
              <w:top w:val="single" w:sz="12" w:space="0" w:color="auto"/>
            </w:tcBorders>
            <w:vAlign w:val="center"/>
          </w:tcPr>
          <w:p w14:paraId="4D050ED4" w14:textId="1B26D614" w:rsidR="00E917B5" w:rsidRPr="005716AB" w:rsidRDefault="00E917B5" w:rsidP="002232A3">
            <w:pPr>
              <w:spacing w:line="240" w:lineRule="auto"/>
              <w:jc w:val="center"/>
              <w:rPr>
                <w:sz w:val="21"/>
                <w:szCs w:val="21"/>
              </w:rPr>
            </w:pPr>
            <w:r w:rsidRPr="005716AB">
              <w:rPr>
                <w:sz w:val="21"/>
                <w:szCs w:val="21"/>
              </w:rPr>
              <w:t>连续监测</w:t>
            </w:r>
            <w:r w:rsidRPr="005716AB">
              <w:rPr>
                <w:sz w:val="21"/>
                <w:szCs w:val="21"/>
              </w:rPr>
              <w:t>7d</w:t>
            </w:r>
            <w:r w:rsidRPr="005716AB">
              <w:rPr>
                <w:sz w:val="21"/>
                <w:szCs w:val="21"/>
              </w:rPr>
              <w:t>，每天</w:t>
            </w:r>
            <w:r w:rsidRPr="005716AB">
              <w:rPr>
                <w:sz w:val="21"/>
                <w:szCs w:val="21"/>
              </w:rPr>
              <w:t xml:space="preserve">4 </w:t>
            </w:r>
            <w:r w:rsidRPr="005716AB">
              <w:rPr>
                <w:sz w:val="21"/>
                <w:szCs w:val="21"/>
              </w:rPr>
              <w:t>次，</w:t>
            </w:r>
            <w:r w:rsidR="004F0512">
              <w:rPr>
                <w:rFonts w:hint="eastAsia"/>
                <w:sz w:val="21"/>
                <w:szCs w:val="21"/>
              </w:rPr>
              <w:t>小时浓度</w:t>
            </w:r>
          </w:p>
        </w:tc>
      </w:tr>
      <w:tr w:rsidR="00E917B5" w:rsidRPr="005716AB" w14:paraId="78D84E84" w14:textId="77777777" w:rsidTr="002232A3">
        <w:trPr>
          <w:trHeight w:val="77"/>
          <w:jc w:val="center"/>
        </w:trPr>
        <w:tc>
          <w:tcPr>
            <w:tcW w:w="664" w:type="dxa"/>
            <w:vAlign w:val="center"/>
          </w:tcPr>
          <w:p w14:paraId="3E141F07" w14:textId="77777777" w:rsidR="00E917B5" w:rsidRPr="005716AB" w:rsidRDefault="00E917B5" w:rsidP="002232A3">
            <w:pPr>
              <w:spacing w:line="240" w:lineRule="auto"/>
              <w:jc w:val="center"/>
              <w:rPr>
                <w:sz w:val="21"/>
                <w:szCs w:val="21"/>
              </w:rPr>
            </w:pPr>
            <w:r w:rsidRPr="005716AB">
              <w:rPr>
                <w:sz w:val="21"/>
                <w:szCs w:val="21"/>
              </w:rPr>
              <w:t>2</w:t>
            </w:r>
          </w:p>
        </w:tc>
        <w:tc>
          <w:tcPr>
            <w:tcW w:w="2127" w:type="dxa"/>
            <w:vAlign w:val="center"/>
          </w:tcPr>
          <w:p w14:paraId="24F71FF1" w14:textId="498ACF10" w:rsidR="00E917B5" w:rsidRPr="005716AB" w:rsidRDefault="00E917B5" w:rsidP="002232A3">
            <w:pPr>
              <w:spacing w:line="240" w:lineRule="auto"/>
              <w:jc w:val="center"/>
              <w:rPr>
                <w:sz w:val="21"/>
                <w:szCs w:val="21"/>
              </w:rPr>
            </w:pPr>
            <w:r>
              <w:rPr>
                <w:sz w:val="21"/>
                <w:szCs w:val="21"/>
              </w:rPr>
              <w:t>G2</w:t>
            </w:r>
            <w:r w:rsidR="004F0512">
              <w:rPr>
                <w:rFonts w:hint="eastAsia"/>
                <w:sz w:val="21"/>
                <w:szCs w:val="21"/>
              </w:rPr>
              <w:t>*</w:t>
            </w:r>
            <w:r w:rsidR="004F0512">
              <w:rPr>
                <w:rFonts w:hint="eastAsia"/>
                <w:sz w:val="21"/>
                <w:szCs w:val="21"/>
              </w:rPr>
              <w:t>陈集</w:t>
            </w:r>
          </w:p>
        </w:tc>
        <w:tc>
          <w:tcPr>
            <w:tcW w:w="992" w:type="dxa"/>
            <w:vAlign w:val="center"/>
          </w:tcPr>
          <w:p w14:paraId="37913692" w14:textId="38DACD15" w:rsidR="00E917B5" w:rsidRPr="005716AB" w:rsidRDefault="004F0512" w:rsidP="002232A3">
            <w:pPr>
              <w:spacing w:line="240" w:lineRule="auto"/>
              <w:jc w:val="center"/>
              <w:rPr>
                <w:sz w:val="21"/>
                <w:szCs w:val="21"/>
              </w:rPr>
            </w:pPr>
            <w:r>
              <w:rPr>
                <w:sz w:val="21"/>
                <w:szCs w:val="21"/>
              </w:rPr>
              <w:t>18</w:t>
            </w:r>
            <w:r w:rsidR="00E917B5" w:rsidRPr="005716AB">
              <w:rPr>
                <w:sz w:val="21"/>
                <w:szCs w:val="21"/>
              </w:rPr>
              <w:t>00m</w:t>
            </w:r>
          </w:p>
        </w:tc>
        <w:tc>
          <w:tcPr>
            <w:tcW w:w="709" w:type="dxa"/>
            <w:vAlign w:val="center"/>
          </w:tcPr>
          <w:p w14:paraId="58E74698" w14:textId="008E0598" w:rsidR="00E917B5" w:rsidRPr="005716AB" w:rsidRDefault="004F0512" w:rsidP="002232A3">
            <w:pPr>
              <w:spacing w:line="240" w:lineRule="auto"/>
              <w:jc w:val="center"/>
              <w:rPr>
                <w:sz w:val="21"/>
                <w:szCs w:val="21"/>
              </w:rPr>
            </w:pPr>
            <w:r>
              <w:rPr>
                <w:sz w:val="21"/>
                <w:szCs w:val="21"/>
              </w:rPr>
              <w:t>NW</w:t>
            </w:r>
          </w:p>
        </w:tc>
        <w:tc>
          <w:tcPr>
            <w:tcW w:w="2404" w:type="dxa"/>
            <w:vMerge/>
            <w:vAlign w:val="center"/>
          </w:tcPr>
          <w:p w14:paraId="3B8C20F7" w14:textId="77777777" w:rsidR="00E917B5" w:rsidRPr="005716AB" w:rsidRDefault="00E917B5" w:rsidP="002232A3">
            <w:pPr>
              <w:spacing w:line="240" w:lineRule="auto"/>
              <w:jc w:val="center"/>
              <w:rPr>
                <w:sz w:val="21"/>
                <w:szCs w:val="21"/>
              </w:rPr>
            </w:pPr>
          </w:p>
        </w:tc>
        <w:tc>
          <w:tcPr>
            <w:tcW w:w="1608" w:type="dxa"/>
            <w:vMerge/>
            <w:vAlign w:val="center"/>
          </w:tcPr>
          <w:p w14:paraId="09D98537" w14:textId="77777777" w:rsidR="00E917B5" w:rsidRPr="005716AB" w:rsidRDefault="00E917B5" w:rsidP="002232A3">
            <w:pPr>
              <w:spacing w:line="240" w:lineRule="auto"/>
              <w:jc w:val="center"/>
              <w:rPr>
                <w:szCs w:val="21"/>
              </w:rPr>
            </w:pPr>
          </w:p>
        </w:tc>
      </w:tr>
    </w:tbl>
    <w:p w14:paraId="18F76F12" w14:textId="77777777" w:rsidR="004F0512" w:rsidRPr="005716AB" w:rsidRDefault="004F0512" w:rsidP="004F0512">
      <w:pPr>
        <w:ind w:firstLineChars="200" w:firstLine="480"/>
      </w:pPr>
      <w:r w:rsidRPr="005716AB">
        <w:t>（</w:t>
      </w:r>
      <w:r w:rsidRPr="005716AB">
        <w:t>2</w:t>
      </w:r>
      <w:r w:rsidRPr="005716AB">
        <w:t>）采样与分析方法</w:t>
      </w:r>
    </w:p>
    <w:p w14:paraId="676CCFDE" w14:textId="77777777" w:rsidR="004F0512" w:rsidRPr="004955AB" w:rsidRDefault="004F0512" w:rsidP="004F0512">
      <w:pPr>
        <w:ind w:firstLineChars="200" w:firstLine="480"/>
      </w:pPr>
      <w:r w:rsidRPr="005716AB">
        <w:t>采样及分析方法按《环境监测技术规范》、《空气和废气监测分析方法》及《环境</w:t>
      </w:r>
      <w:r w:rsidRPr="005716AB">
        <w:lastRenderedPageBreak/>
        <w:t>空气</w:t>
      </w:r>
      <w:r w:rsidRPr="004955AB">
        <w:t>质量标准》（</w:t>
      </w:r>
      <w:r w:rsidRPr="004955AB">
        <w:t>GB3095-2012</w:t>
      </w:r>
      <w:r w:rsidRPr="004955AB">
        <w:t>）执行。</w:t>
      </w:r>
    </w:p>
    <w:p w14:paraId="546F58AE" w14:textId="77777777" w:rsidR="004F0512" w:rsidRPr="004955AB" w:rsidRDefault="004F0512" w:rsidP="004F0512">
      <w:pPr>
        <w:ind w:firstLineChars="200" w:firstLine="480"/>
      </w:pPr>
      <w:r w:rsidRPr="004955AB">
        <w:t>按国家监测总站、省监测站有关技术规定，监测工作应进行全过程质量控制。实验室质量控制内容：按要求采集一定数量的平行样和加标样，实行空白检验和标准工作曲线的带点控制。</w:t>
      </w:r>
    </w:p>
    <w:p w14:paraId="4EA9EDAB" w14:textId="77777777" w:rsidR="004F0512" w:rsidRPr="004955AB" w:rsidRDefault="004F0512" w:rsidP="004F0512">
      <w:pPr>
        <w:numPr>
          <w:ilvl w:val="0"/>
          <w:numId w:val="7"/>
        </w:numPr>
        <w:ind w:firstLine="480"/>
      </w:pPr>
      <w:r w:rsidRPr="004955AB">
        <w:t>现状质量监测结果</w:t>
      </w:r>
    </w:p>
    <w:p w14:paraId="680F8685" w14:textId="75853F0C" w:rsidR="004F0512" w:rsidRPr="004955AB" w:rsidRDefault="004F0512" w:rsidP="004F0512">
      <w:pPr>
        <w:ind w:firstLineChars="200" w:firstLine="480"/>
      </w:pPr>
      <w:r w:rsidRPr="004955AB">
        <w:t>本次大气环境质量现状监测结果汇总见表</w:t>
      </w:r>
      <w:r w:rsidRPr="004955AB">
        <w:t>4.2-6</w:t>
      </w:r>
      <w:r w:rsidRPr="004955AB">
        <w:t>，气象观测结果见表</w:t>
      </w:r>
      <w:r w:rsidRPr="004955AB">
        <w:t>4.2-7</w:t>
      </w:r>
      <w:r w:rsidRPr="004955AB">
        <w:t>。</w:t>
      </w:r>
    </w:p>
    <w:p w14:paraId="36A88E82" w14:textId="36C11CEE" w:rsidR="004F0512" w:rsidRPr="004955AB" w:rsidRDefault="004F0512" w:rsidP="004F0512">
      <w:pPr>
        <w:spacing w:line="240" w:lineRule="auto"/>
        <w:jc w:val="center"/>
        <w:rPr>
          <w:b/>
          <w:bCs/>
          <w:szCs w:val="21"/>
        </w:rPr>
      </w:pPr>
      <w:r w:rsidRPr="004955AB">
        <w:rPr>
          <w:b/>
          <w:bCs/>
          <w:szCs w:val="21"/>
        </w:rPr>
        <w:t>表</w:t>
      </w:r>
      <w:r w:rsidRPr="004955AB">
        <w:rPr>
          <w:b/>
          <w:bCs/>
          <w:szCs w:val="21"/>
        </w:rPr>
        <w:t xml:space="preserve"> 4.2-6</w:t>
      </w:r>
      <w:r w:rsidRPr="004955AB">
        <w:rPr>
          <w:b/>
          <w:bCs/>
          <w:szCs w:val="21"/>
        </w:rPr>
        <w:tab/>
      </w:r>
      <w:r w:rsidRPr="004955AB">
        <w:rPr>
          <w:b/>
          <w:bCs/>
          <w:szCs w:val="21"/>
        </w:rPr>
        <w:t>大气环境质量现状监测结果汇总</w:t>
      </w:r>
      <w:r w:rsidRPr="004955AB">
        <w:rPr>
          <w:rFonts w:hint="eastAsia"/>
          <w:b/>
          <w:bCs/>
          <w:szCs w:val="21"/>
        </w:rPr>
        <w:t>（单位：</w:t>
      </w:r>
      <w:r w:rsidRPr="004955AB">
        <w:rPr>
          <w:rFonts w:hint="eastAsia"/>
        </w:rPr>
        <w:t>无量纲</w:t>
      </w:r>
      <w:r w:rsidRPr="004955AB">
        <w:rPr>
          <w:rFonts w:hint="eastAsia"/>
          <w:b/>
          <w:bCs/>
          <w:szCs w:val="21"/>
        </w:rPr>
        <w:t>）</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50"/>
        <w:gridCol w:w="772"/>
        <w:gridCol w:w="1393"/>
        <w:gridCol w:w="1082"/>
        <w:gridCol w:w="931"/>
        <w:gridCol w:w="1701"/>
        <w:gridCol w:w="1708"/>
        <w:gridCol w:w="889"/>
      </w:tblGrid>
      <w:tr w:rsidR="004955AB" w:rsidRPr="004955AB" w14:paraId="6BA67C8F" w14:textId="77777777" w:rsidTr="002232A3">
        <w:trPr>
          <w:trHeight w:val="285"/>
          <w:tblHeader/>
          <w:jc w:val="center"/>
        </w:trPr>
        <w:tc>
          <w:tcPr>
            <w:tcW w:w="356" w:type="pct"/>
            <w:vMerge w:val="restart"/>
            <w:shd w:val="clear" w:color="auto" w:fill="auto"/>
            <w:noWrap/>
            <w:vAlign w:val="center"/>
          </w:tcPr>
          <w:p w14:paraId="7B6FE42B" w14:textId="77777777" w:rsidR="004F0512" w:rsidRPr="004955AB" w:rsidRDefault="004F0512" w:rsidP="002232A3">
            <w:pPr>
              <w:spacing w:line="240" w:lineRule="auto"/>
              <w:jc w:val="center"/>
              <w:rPr>
                <w:b/>
                <w:snapToGrid w:val="0"/>
                <w:sz w:val="21"/>
                <w:szCs w:val="21"/>
              </w:rPr>
            </w:pPr>
            <w:r w:rsidRPr="004955AB">
              <w:rPr>
                <w:b/>
                <w:snapToGrid w:val="0"/>
                <w:sz w:val="21"/>
                <w:szCs w:val="21"/>
              </w:rPr>
              <w:t>项目</w:t>
            </w:r>
          </w:p>
        </w:tc>
        <w:tc>
          <w:tcPr>
            <w:tcW w:w="423" w:type="pct"/>
            <w:vMerge w:val="restart"/>
            <w:shd w:val="clear" w:color="auto" w:fill="auto"/>
            <w:noWrap/>
            <w:vAlign w:val="center"/>
          </w:tcPr>
          <w:p w14:paraId="0E9148C0" w14:textId="77777777" w:rsidR="004F0512" w:rsidRPr="004955AB" w:rsidRDefault="004F0512" w:rsidP="002232A3">
            <w:pPr>
              <w:spacing w:line="240" w:lineRule="auto"/>
              <w:jc w:val="center"/>
              <w:rPr>
                <w:b/>
                <w:snapToGrid w:val="0"/>
                <w:sz w:val="21"/>
                <w:szCs w:val="21"/>
              </w:rPr>
            </w:pPr>
            <w:r w:rsidRPr="004955AB">
              <w:rPr>
                <w:b/>
                <w:snapToGrid w:val="0"/>
                <w:sz w:val="21"/>
                <w:szCs w:val="21"/>
              </w:rPr>
              <w:t>测点号</w:t>
            </w:r>
          </w:p>
        </w:tc>
        <w:tc>
          <w:tcPr>
            <w:tcW w:w="1866" w:type="pct"/>
            <w:gridSpan w:val="3"/>
            <w:shd w:val="clear" w:color="auto" w:fill="auto"/>
            <w:vAlign w:val="center"/>
          </w:tcPr>
          <w:p w14:paraId="76A09C6D" w14:textId="77777777" w:rsidR="004F0512" w:rsidRPr="004955AB" w:rsidRDefault="004F0512" w:rsidP="002232A3">
            <w:pPr>
              <w:spacing w:line="240" w:lineRule="auto"/>
              <w:jc w:val="center"/>
              <w:rPr>
                <w:b/>
                <w:snapToGrid w:val="0"/>
                <w:sz w:val="21"/>
                <w:szCs w:val="21"/>
              </w:rPr>
            </w:pPr>
            <w:r w:rsidRPr="004955AB">
              <w:rPr>
                <w:b/>
                <w:snapToGrid w:val="0"/>
                <w:sz w:val="21"/>
                <w:szCs w:val="21"/>
              </w:rPr>
              <w:t>1</w:t>
            </w:r>
            <w:r w:rsidRPr="004955AB">
              <w:rPr>
                <w:b/>
                <w:snapToGrid w:val="0"/>
                <w:sz w:val="21"/>
                <w:szCs w:val="21"/>
              </w:rPr>
              <w:t>小时平均值</w:t>
            </w:r>
          </w:p>
        </w:tc>
        <w:tc>
          <w:tcPr>
            <w:tcW w:w="2355" w:type="pct"/>
            <w:gridSpan w:val="3"/>
            <w:shd w:val="clear" w:color="auto" w:fill="auto"/>
            <w:vAlign w:val="center"/>
          </w:tcPr>
          <w:p w14:paraId="0A9E0806" w14:textId="77777777" w:rsidR="004F0512" w:rsidRPr="004955AB" w:rsidRDefault="004F0512" w:rsidP="002232A3">
            <w:pPr>
              <w:spacing w:line="240" w:lineRule="auto"/>
              <w:jc w:val="center"/>
              <w:rPr>
                <w:b/>
                <w:snapToGrid w:val="0"/>
                <w:sz w:val="21"/>
                <w:szCs w:val="21"/>
              </w:rPr>
            </w:pPr>
            <w:r w:rsidRPr="004955AB">
              <w:rPr>
                <w:b/>
                <w:snapToGrid w:val="0"/>
                <w:sz w:val="21"/>
                <w:szCs w:val="21"/>
              </w:rPr>
              <w:t>24</w:t>
            </w:r>
            <w:r w:rsidRPr="004955AB">
              <w:rPr>
                <w:b/>
                <w:snapToGrid w:val="0"/>
                <w:sz w:val="21"/>
                <w:szCs w:val="21"/>
              </w:rPr>
              <w:t>小时平均值</w:t>
            </w:r>
          </w:p>
        </w:tc>
      </w:tr>
      <w:tr w:rsidR="004955AB" w:rsidRPr="004955AB" w14:paraId="515373A9" w14:textId="77777777" w:rsidTr="002232A3">
        <w:trPr>
          <w:trHeight w:val="580"/>
          <w:tblHeader/>
          <w:jc w:val="center"/>
        </w:trPr>
        <w:tc>
          <w:tcPr>
            <w:tcW w:w="356" w:type="pct"/>
            <w:vMerge/>
            <w:vAlign w:val="center"/>
          </w:tcPr>
          <w:p w14:paraId="6D05647F" w14:textId="77777777" w:rsidR="004F0512" w:rsidRPr="004955AB" w:rsidRDefault="004F0512" w:rsidP="002232A3">
            <w:pPr>
              <w:spacing w:line="240" w:lineRule="auto"/>
              <w:jc w:val="center"/>
              <w:rPr>
                <w:b/>
                <w:snapToGrid w:val="0"/>
                <w:sz w:val="21"/>
                <w:szCs w:val="21"/>
              </w:rPr>
            </w:pPr>
          </w:p>
        </w:tc>
        <w:tc>
          <w:tcPr>
            <w:tcW w:w="423" w:type="pct"/>
            <w:vMerge/>
            <w:vAlign w:val="center"/>
          </w:tcPr>
          <w:p w14:paraId="02ED415E" w14:textId="77777777" w:rsidR="004F0512" w:rsidRPr="004955AB" w:rsidRDefault="004F0512" w:rsidP="002232A3">
            <w:pPr>
              <w:spacing w:line="240" w:lineRule="auto"/>
              <w:jc w:val="center"/>
              <w:rPr>
                <w:b/>
                <w:snapToGrid w:val="0"/>
                <w:sz w:val="21"/>
                <w:szCs w:val="21"/>
              </w:rPr>
            </w:pPr>
          </w:p>
        </w:tc>
        <w:tc>
          <w:tcPr>
            <w:tcW w:w="763" w:type="pct"/>
            <w:shd w:val="clear" w:color="auto" w:fill="auto"/>
            <w:vAlign w:val="center"/>
          </w:tcPr>
          <w:p w14:paraId="62F175E8" w14:textId="77777777" w:rsidR="004F0512" w:rsidRPr="004955AB" w:rsidRDefault="004F0512" w:rsidP="002232A3">
            <w:pPr>
              <w:spacing w:line="240" w:lineRule="auto"/>
              <w:jc w:val="center"/>
              <w:rPr>
                <w:b/>
                <w:snapToGrid w:val="0"/>
                <w:sz w:val="21"/>
                <w:szCs w:val="21"/>
              </w:rPr>
            </w:pPr>
            <w:r w:rsidRPr="004955AB">
              <w:rPr>
                <w:b/>
                <w:snapToGrid w:val="0"/>
                <w:sz w:val="21"/>
                <w:szCs w:val="21"/>
              </w:rPr>
              <w:t>浓度范围</w:t>
            </w:r>
          </w:p>
        </w:tc>
        <w:tc>
          <w:tcPr>
            <w:tcW w:w="593" w:type="pct"/>
            <w:shd w:val="clear" w:color="auto" w:fill="auto"/>
            <w:vAlign w:val="center"/>
          </w:tcPr>
          <w:p w14:paraId="64453F6A" w14:textId="77777777" w:rsidR="004F0512" w:rsidRPr="004955AB" w:rsidRDefault="004F0512" w:rsidP="002232A3">
            <w:pPr>
              <w:spacing w:line="240" w:lineRule="auto"/>
              <w:jc w:val="center"/>
              <w:rPr>
                <w:b/>
                <w:snapToGrid w:val="0"/>
                <w:sz w:val="21"/>
                <w:szCs w:val="21"/>
              </w:rPr>
            </w:pPr>
            <w:r w:rsidRPr="004955AB">
              <w:rPr>
                <w:b/>
                <w:snapToGrid w:val="0"/>
                <w:sz w:val="21"/>
                <w:szCs w:val="21"/>
              </w:rPr>
              <w:t>最大值占标率</w:t>
            </w:r>
          </w:p>
        </w:tc>
        <w:tc>
          <w:tcPr>
            <w:tcW w:w="510" w:type="pct"/>
            <w:shd w:val="clear" w:color="auto" w:fill="auto"/>
            <w:vAlign w:val="center"/>
          </w:tcPr>
          <w:p w14:paraId="4F9EB932" w14:textId="77777777" w:rsidR="004F0512" w:rsidRPr="004955AB" w:rsidRDefault="004F0512" w:rsidP="002232A3">
            <w:pPr>
              <w:spacing w:line="240" w:lineRule="auto"/>
              <w:jc w:val="center"/>
              <w:rPr>
                <w:b/>
                <w:snapToGrid w:val="0"/>
                <w:sz w:val="21"/>
                <w:szCs w:val="21"/>
              </w:rPr>
            </w:pPr>
            <w:r w:rsidRPr="004955AB">
              <w:rPr>
                <w:b/>
                <w:snapToGrid w:val="0"/>
                <w:sz w:val="21"/>
                <w:szCs w:val="21"/>
              </w:rPr>
              <w:t>超标率</w:t>
            </w:r>
          </w:p>
        </w:tc>
        <w:tc>
          <w:tcPr>
            <w:tcW w:w="932" w:type="pct"/>
            <w:shd w:val="clear" w:color="auto" w:fill="auto"/>
            <w:vAlign w:val="center"/>
          </w:tcPr>
          <w:p w14:paraId="17339E64" w14:textId="77777777" w:rsidR="004F0512" w:rsidRPr="004955AB" w:rsidRDefault="004F0512" w:rsidP="002232A3">
            <w:pPr>
              <w:spacing w:line="240" w:lineRule="auto"/>
              <w:jc w:val="center"/>
              <w:rPr>
                <w:b/>
                <w:snapToGrid w:val="0"/>
                <w:sz w:val="21"/>
                <w:szCs w:val="21"/>
              </w:rPr>
            </w:pPr>
            <w:r w:rsidRPr="004955AB">
              <w:rPr>
                <w:b/>
                <w:snapToGrid w:val="0"/>
                <w:sz w:val="21"/>
                <w:szCs w:val="21"/>
              </w:rPr>
              <w:t>浓度范围</w:t>
            </w:r>
          </w:p>
        </w:tc>
        <w:tc>
          <w:tcPr>
            <w:tcW w:w="936" w:type="pct"/>
            <w:shd w:val="clear" w:color="auto" w:fill="auto"/>
            <w:vAlign w:val="center"/>
          </w:tcPr>
          <w:p w14:paraId="32501308" w14:textId="77777777" w:rsidR="004F0512" w:rsidRPr="004955AB" w:rsidRDefault="004F0512" w:rsidP="002232A3">
            <w:pPr>
              <w:spacing w:line="240" w:lineRule="auto"/>
              <w:jc w:val="center"/>
              <w:rPr>
                <w:b/>
                <w:snapToGrid w:val="0"/>
                <w:sz w:val="21"/>
                <w:szCs w:val="21"/>
              </w:rPr>
            </w:pPr>
            <w:r w:rsidRPr="004955AB">
              <w:rPr>
                <w:b/>
                <w:snapToGrid w:val="0"/>
                <w:sz w:val="21"/>
                <w:szCs w:val="21"/>
              </w:rPr>
              <w:t>最大值占标率</w:t>
            </w:r>
          </w:p>
        </w:tc>
        <w:tc>
          <w:tcPr>
            <w:tcW w:w="487" w:type="pct"/>
            <w:shd w:val="clear" w:color="auto" w:fill="auto"/>
            <w:vAlign w:val="center"/>
          </w:tcPr>
          <w:p w14:paraId="44F6F64B" w14:textId="77777777" w:rsidR="004F0512" w:rsidRPr="004955AB" w:rsidRDefault="004F0512" w:rsidP="002232A3">
            <w:pPr>
              <w:spacing w:line="240" w:lineRule="auto"/>
              <w:jc w:val="center"/>
              <w:rPr>
                <w:b/>
                <w:snapToGrid w:val="0"/>
                <w:sz w:val="21"/>
                <w:szCs w:val="21"/>
              </w:rPr>
            </w:pPr>
            <w:r w:rsidRPr="004955AB">
              <w:rPr>
                <w:b/>
                <w:snapToGrid w:val="0"/>
                <w:sz w:val="21"/>
                <w:szCs w:val="21"/>
              </w:rPr>
              <w:t>超标率</w:t>
            </w:r>
          </w:p>
        </w:tc>
      </w:tr>
      <w:tr w:rsidR="004955AB" w:rsidRPr="004955AB" w14:paraId="06856364" w14:textId="77777777" w:rsidTr="002232A3">
        <w:trPr>
          <w:trHeight w:val="285"/>
          <w:jc w:val="center"/>
        </w:trPr>
        <w:tc>
          <w:tcPr>
            <w:tcW w:w="356" w:type="pct"/>
            <w:vMerge w:val="restart"/>
            <w:shd w:val="clear" w:color="auto" w:fill="auto"/>
            <w:vAlign w:val="center"/>
          </w:tcPr>
          <w:p w14:paraId="09890120" w14:textId="2BA2C294" w:rsidR="004F0512" w:rsidRPr="004955AB" w:rsidRDefault="0080421B" w:rsidP="002232A3">
            <w:pPr>
              <w:spacing w:line="240" w:lineRule="auto"/>
              <w:jc w:val="center"/>
              <w:rPr>
                <w:snapToGrid w:val="0"/>
                <w:sz w:val="21"/>
                <w:szCs w:val="21"/>
              </w:rPr>
            </w:pPr>
            <w:r w:rsidRPr="004955AB">
              <w:rPr>
                <w:rFonts w:hint="eastAsia"/>
                <w:snapToGrid w:val="0"/>
                <w:sz w:val="21"/>
                <w:szCs w:val="21"/>
              </w:rPr>
              <w:t>臭气浓度</w:t>
            </w:r>
          </w:p>
        </w:tc>
        <w:tc>
          <w:tcPr>
            <w:tcW w:w="423" w:type="pct"/>
            <w:shd w:val="clear" w:color="auto" w:fill="auto"/>
            <w:noWrap/>
            <w:vAlign w:val="center"/>
          </w:tcPr>
          <w:p w14:paraId="67FCDD39" w14:textId="28193A2F" w:rsidR="004F0512" w:rsidRPr="004955AB" w:rsidRDefault="004F0512" w:rsidP="002232A3">
            <w:pPr>
              <w:spacing w:line="240" w:lineRule="auto"/>
              <w:jc w:val="center"/>
              <w:rPr>
                <w:snapToGrid w:val="0"/>
                <w:sz w:val="21"/>
                <w:szCs w:val="21"/>
              </w:rPr>
            </w:pPr>
            <w:r w:rsidRPr="004955AB">
              <w:rPr>
                <w:snapToGrid w:val="0"/>
                <w:sz w:val="21"/>
                <w:szCs w:val="21"/>
              </w:rPr>
              <w:t>G</w:t>
            </w:r>
            <w:r w:rsidR="0080421B" w:rsidRPr="004955AB">
              <w:rPr>
                <w:snapToGrid w:val="0"/>
                <w:sz w:val="21"/>
                <w:szCs w:val="21"/>
              </w:rPr>
              <w:t>1</w:t>
            </w:r>
            <w:r w:rsidR="0080421B" w:rsidRPr="004955AB">
              <w:rPr>
                <w:rFonts w:hint="eastAsia"/>
                <w:snapToGrid w:val="0"/>
                <w:sz w:val="21"/>
                <w:szCs w:val="21"/>
              </w:rPr>
              <w:t>*</w:t>
            </w:r>
          </w:p>
        </w:tc>
        <w:tc>
          <w:tcPr>
            <w:tcW w:w="763" w:type="pct"/>
            <w:shd w:val="clear" w:color="auto" w:fill="auto"/>
            <w:vAlign w:val="center"/>
          </w:tcPr>
          <w:p w14:paraId="6ABFC12D" w14:textId="2A4ACCAE" w:rsidR="004F0512" w:rsidRPr="004955AB" w:rsidRDefault="0080421B" w:rsidP="002232A3">
            <w:pPr>
              <w:spacing w:line="240" w:lineRule="auto"/>
              <w:jc w:val="center"/>
              <w:rPr>
                <w:sz w:val="21"/>
                <w:szCs w:val="21"/>
              </w:rPr>
            </w:pPr>
            <w:r w:rsidRPr="004955AB">
              <w:rPr>
                <w:rFonts w:hint="eastAsia"/>
                <w:sz w:val="21"/>
                <w:szCs w:val="21"/>
              </w:rPr>
              <w:t>＜</w:t>
            </w:r>
            <w:r w:rsidRPr="004955AB">
              <w:rPr>
                <w:sz w:val="21"/>
                <w:szCs w:val="21"/>
              </w:rPr>
              <w:t>10</w:t>
            </w:r>
          </w:p>
        </w:tc>
        <w:tc>
          <w:tcPr>
            <w:tcW w:w="593" w:type="pct"/>
            <w:shd w:val="clear" w:color="auto" w:fill="auto"/>
            <w:vAlign w:val="center"/>
          </w:tcPr>
          <w:p w14:paraId="5962C3A6" w14:textId="77273A29" w:rsidR="004F0512" w:rsidRPr="004955AB" w:rsidRDefault="0080421B" w:rsidP="002232A3">
            <w:pPr>
              <w:spacing w:line="240" w:lineRule="auto"/>
              <w:jc w:val="center"/>
              <w:rPr>
                <w:sz w:val="21"/>
                <w:szCs w:val="21"/>
              </w:rPr>
            </w:pPr>
            <w:r w:rsidRPr="004955AB">
              <w:rPr>
                <w:rFonts w:hint="eastAsia"/>
                <w:sz w:val="21"/>
                <w:szCs w:val="21"/>
              </w:rPr>
              <w:t>-</w:t>
            </w:r>
          </w:p>
        </w:tc>
        <w:tc>
          <w:tcPr>
            <w:tcW w:w="510" w:type="pct"/>
            <w:shd w:val="clear" w:color="auto" w:fill="auto"/>
            <w:vAlign w:val="center"/>
          </w:tcPr>
          <w:p w14:paraId="3CF88B26" w14:textId="77777777" w:rsidR="004F0512" w:rsidRPr="004955AB" w:rsidRDefault="004F0512" w:rsidP="002232A3">
            <w:pPr>
              <w:spacing w:line="240" w:lineRule="auto"/>
              <w:jc w:val="center"/>
              <w:rPr>
                <w:snapToGrid w:val="0"/>
                <w:sz w:val="21"/>
                <w:szCs w:val="21"/>
              </w:rPr>
            </w:pPr>
            <w:r w:rsidRPr="004955AB">
              <w:rPr>
                <w:snapToGrid w:val="0"/>
                <w:sz w:val="21"/>
                <w:szCs w:val="21"/>
              </w:rPr>
              <w:t>0</w:t>
            </w:r>
          </w:p>
        </w:tc>
        <w:tc>
          <w:tcPr>
            <w:tcW w:w="932" w:type="pct"/>
            <w:shd w:val="clear" w:color="auto" w:fill="auto"/>
            <w:vAlign w:val="center"/>
          </w:tcPr>
          <w:p w14:paraId="25FF1476" w14:textId="77777777" w:rsidR="004F0512" w:rsidRPr="004955AB" w:rsidRDefault="004F0512" w:rsidP="002232A3">
            <w:pPr>
              <w:spacing w:line="240" w:lineRule="auto"/>
              <w:jc w:val="center"/>
              <w:rPr>
                <w:sz w:val="21"/>
                <w:szCs w:val="21"/>
              </w:rPr>
            </w:pPr>
            <w:r w:rsidRPr="004955AB">
              <w:rPr>
                <w:snapToGrid w:val="0"/>
                <w:sz w:val="21"/>
                <w:szCs w:val="21"/>
              </w:rPr>
              <w:t>/</w:t>
            </w:r>
          </w:p>
        </w:tc>
        <w:tc>
          <w:tcPr>
            <w:tcW w:w="936" w:type="pct"/>
            <w:shd w:val="clear" w:color="auto" w:fill="auto"/>
            <w:vAlign w:val="center"/>
          </w:tcPr>
          <w:p w14:paraId="45C0BCAC" w14:textId="77777777" w:rsidR="004F0512" w:rsidRPr="004955AB" w:rsidRDefault="004F0512" w:rsidP="002232A3">
            <w:pPr>
              <w:spacing w:line="240" w:lineRule="auto"/>
              <w:jc w:val="center"/>
              <w:rPr>
                <w:sz w:val="21"/>
                <w:szCs w:val="21"/>
              </w:rPr>
            </w:pPr>
            <w:r w:rsidRPr="004955AB">
              <w:rPr>
                <w:snapToGrid w:val="0"/>
                <w:sz w:val="21"/>
                <w:szCs w:val="21"/>
              </w:rPr>
              <w:t>/</w:t>
            </w:r>
          </w:p>
        </w:tc>
        <w:tc>
          <w:tcPr>
            <w:tcW w:w="487" w:type="pct"/>
            <w:shd w:val="clear" w:color="auto" w:fill="auto"/>
            <w:vAlign w:val="center"/>
          </w:tcPr>
          <w:p w14:paraId="0E12E91B" w14:textId="77777777" w:rsidR="004F0512" w:rsidRPr="004955AB" w:rsidRDefault="004F0512" w:rsidP="002232A3">
            <w:pPr>
              <w:spacing w:line="240" w:lineRule="auto"/>
              <w:jc w:val="center"/>
              <w:rPr>
                <w:sz w:val="21"/>
                <w:szCs w:val="21"/>
              </w:rPr>
            </w:pPr>
            <w:r w:rsidRPr="004955AB">
              <w:rPr>
                <w:snapToGrid w:val="0"/>
                <w:sz w:val="21"/>
                <w:szCs w:val="21"/>
              </w:rPr>
              <w:t>/</w:t>
            </w:r>
          </w:p>
        </w:tc>
      </w:tr>
      <w:tr w:rsidR="004955AB" w:rsidRPr="004955AB" w14:paraId="29610E9E" w14:textId="77777777" w:rsidTr="002232A3">
        <w:trPr>
          <w:trHeight w:val="236"/>
          <w:jc w:val="center"/>
        </w:trPr>
        <w:tc>
          <w:tcPr>
            <w:tcW w:w="356" w:type="pct"/>
            <w:vMerge/>
            <w:vAlign w:val="center"/>
          </w:tcPr>
          <w:p w14:paraId="464297BE" w14:textId="77777777" w:rsidR="004F0512" w:rsidRPr="004955AB" w:rsidRDefault="004F0512" w:rsidP="002232A3">
            <w:pPr>
              <w:spacing w:line="240" w:lineRule="auto"/>
              <w:jc w:val="center"/>
              <w:rPr>
                <w:snapToGrid w:val="0"/>
                <w:sz w:val="21"/>
                <w:szCs w:val="21"/>
              </w:rPr>
            </w:pPr>
          </w:p>
        </w:tc>
        <w:tc>
          <w:tcPr>
            <w:tcW w:w="423" w:type="pct"/>
            <w:shd w:val="clear" w:color="auto" w:fill="auto"/>
            <w:noWrap/>
            <w:vAlign w:val="center"/>
          </w:tcPr>
          <w:p w14:paraId="03C43882" w14:textId="2BA8AFEA" w:rsidR="004F0512" w:rsidRPr="004955AB" w:rsidRDefault="004F0512" w:rsidP="002232A3">
            <w:pPr>
              <w:spacing w:line="240" w:lineRule="auto"/>
              <w:jc w:val="center"/>
              <w:rPr>
                <w:snapToGrid w:val="0"/>
                <w:sz w:val="21"/>
                <w:szCs w:val="21"/>
              </w:rPr>
            </w:pPr>
            <w:r w:rsidRPr="004955AB">
              <w:rPr>
                <w:snapToGrid w:val="0"/>
                <w:sz w:val="21"/>
                <w:szCs w:val="21"/>
              </w:rPr>
              <w:t>G</w:t>
            </w:r>
            <w:r w:rsidR="0080421B" w:rsidRPr="004955AB">
              <w:rPr>
                <w:snapToGrid w:val="0"/>
                <w:sz w:val="21"/>
                <w:szCs w:val="21"/>
              </w:rPr>
              <w:t>2</w:t>
            </w:r>
            <w:r w:rsidR="0080421B" w:rsidRPr="004955AB">
              <w:rPr>
                <w:rFonts w:hint="eastAsia"/>
                <w:snapToGrid w:val="0"/>
                <w:sz w:val="21"/>
                <w:szCs w:val="21"/>
              </w:rPr>
              <w:t>*</w:t>
            </w:r>
          </w:p>
        </w:tc>
        <w:tc>
          <w:tcPr>
            <w:tcW w:w="763" w:type="pct"/>
            <w:shd w:val="clear" w:color="auto" w:fill="auto"/>
            <w:vAlign w:val="center"/>
          </w:tcPr>
          <w:p w14:paraId="19B87698" w14:textId="01463172" w:rsidR="004F0512" w:rsidRPr="004955AB" w:rsidRDefault="004F0512" w:rsidP="002232A3">
            <w:pPr>
              <w:spacing w:line="240" w:lineRule="auto"/>
              <w:jc w:val="center"/>
              <w:rPr>
                <w:sz w:val="21"/>
                <w:szCs w:val="21"/>
              </w:rPr>
            </w:pPr>
            <w:r w:rsidRPr="004955AB">
              <w:rPr>
                <w:rFonts w:hint="eastAsia"/>
                <w:sz w:val="21"/>
                <w:szCs w:val="21"/>
              </w:rPr>
              <w:t>＜</w:t>
            </w:r>
            <w:r w:rsidR="0080421B" w:rsidRPr="004955AB">
              <w:rPr>
                <w:sz w:val="21"/>
                <w:szCs w:val="21"/>
              </w:rPr>
              <w:t>10</w:t>
            </w:r>
          </w:p>
        </w:tc>
        <w:tc>
          <w:tcPr>
            <w:tcW w:w="593" w:type="pct"/>
            <w:shd w:val="clear" w:color="auto" w:fill="auto"/>
            <w:vAlign w:val="center"/>
          </w:tcPr>
          <w:p w14:paraId="54AA74DE" w14:textId="77777777" w:rsidR="004F0512" w:rsidRPr="004955AB" w:rsidRDefault="004F0512" w:rsidP="002232A3">
            <w:pPr>
              <w:spacing w:line="240" w:lineRule="auto"/>
              <w:jc w:val="center"/>
              <w:rPr>
                <w:sz w:val="21"/>
                <w:szCs w:val="21"/>
              </w:rPr>
            </w:pPr>
            <w:r w:rsidRPr="004955AB">
              <w:rPr>
                <w:rFonts w:hint="eastAsia"/>
                <w:sz w:val="21"/>
                <w:szCs w:val="21"/>
              </w:rPr>
              <w:t>-</w:t>
            </w:r>
          </w:p>
        </w:tc>
        <w:tc>
          <w:tcPr>
            <w:tcW w:w="510" w:type="pct"/>
            <w:shd w:val="clear" w:color="auto" w:fill="auto"/>
            <w:vAlign w:val="center"/>
          </w:tcPr>
          <w:p w14:paraId="2A5245B6" w14:textId="77777777" w:rsidR="004F0512" w:rsidRPr="004955AB" w:rsidRDefault="004F0512" w:rsidP="002232A3">
            <w:pPr>
              <w:spacing w:line="240" w:lineRule="auto"/>
              <w:jc w:val="center"/>
              <w:rPr>
                <w:snapToGrid w:val="0"/>
                <w:sz w:val="21"/>
                <w:szCs w:val="21"/>
              </w:rPr>
            </w:pPr>
            <w:r w:rsidRPr="004955AB">
              <w:rPr>
                <w:snapToGrid w:val="0"/>
                <w:sz w:val="21"/>
                <w:szCs w:val="21"/>
              </w:rPr>
              <w:t>0</w:t>
            </w:r>
          </w:p>
        </w:tc>
        <w:tc>
          <w:tcPr>
            <w:tcW w:w="932" w:type="pct"/>
            <w:shd w:val="clear" w:color="auto" w:fill="auto"/>
            <w:vAlign w:val="center"/>
          </w:tcPr>
          <w:p w14:paraId="31492186" w14:textId="77777777" w:rsidR="004F0512" w:rsidRPr="004955AB" w:rsidRDefault="004F0512" w:rsidP="002232A3">
            <w:pPr>
              <w:spacing w:line="240" w:lineRule="auto"/>
              <w:jc w:val="center"/>
              <w:rPr>
                <w:sz w:val="21"/>
                <w:szCs w:val="21"/>
              </w:rPr>
            </w:pPr>
            <w:r w:rsidRPr="004955AB">
              <w:rPr>
                <w:snapToGrid w:val="0"/>
                <w:sz w:val="21"/>
                <w:szCs w:val="21"/>
              </w:rPr>
              <w:t>/</w:t>
            </w:r>
          </w:p>
        </w:tc>
        <w:tc>
          <w:tcPr>
            <w:tcW w:w="936" w:type="pct"/>
            <w:shd w:val="clear" w:color="auto" w:fill="auto"/>
            <w:vAlign w:val="center"/>
          </w:tcPr>
          <w:p w14:paraId="5D97D351" w14:textId="77777777" w:rsidR="004F0512" w:rsidRPr="004955AB" w:rsidRDefault="004F0512" w:rsidP="002232A3">
            <w:pPr>
              <w:spacing w:line="240" w:lineRule="auto"/>
              <w:jc w:val="center"/>
              <w:rPr>
                <w:sz w:val="21"/>
                <w:szCs w:val="21"/>
              </w:rPr>
            </w:pPr>
            <w:r w:rsidRPr="004955AB">
              <w:rPr>
                <w:snapToGrid w:val="0"/>
                <w:sz w:val="21"/>
                <w:szCs w:val="21"/>
              </w:rPr>
              <w:t>/</w:t>
            </w:r>
          </w:p>
        </w:tc>
        <w:tc>
          <w:tcPr>
            <w:tcW w:w="487" w:type="pct"/>
            <w:shd w:val="clear" w:color="auto" w:fill="auto"/>
            <w:vAlign w:val="center"/>
          </w:tcPr>
          <w:p w14:paraId="2492A8C3" w14:textId="77777777" w:rsidR="004F0512" w:rsidRPr="004955AB" w:rsidRDefault="004F0512" w:rsidP="002232A3">
            <w:pPr>
              <w:spacing w:line="240" w:lineRule="auto"/>
              <w:jc w:val="center"/>
              <w:rPr>
                <w:sz w:val="21"/>
                <w:szCs w:val="21"/>
              </w:rPr>
            </w:pPr>
            <w:r w:rsidRPr="004955AB">
              <w:rPr>
                <w:snapToGrid w:val="0"/>
                <w:sz w:val="21"/>
                <w:szCs w:val="21"/>
              </w:rPr>
              <w:t>/</w:t>
            </w:r>
          </w:p>
        </w:tc>
      </w:tr>
    </w:tbl>
    <w:p w14:paraId="52D2E015" w14:textId="77777777" w:rsidR="004F0512" w:rsidRPr="004955AB" w:rsidRDefault="004F0512" w:rsidP="004F0512">
      <w:pPr>
        <w:spacing w:line="240" w:lineRule="auto"/>
        <w:jc w:val="center"/>
        <w:rPr>
          <w:b/>
          <w:bCs/>
          <w:sz w:val="21"/>
          <w:szCs w:val="21"/>
        </w:rPr>
      </w:pPr>
    </w:p>
    <w:p w14:paraId="7EEB65FC" w14:textId="5A8BD44E" w:rsidR="004F0512" w:rsidRPr="004955AB" w:rsidRDefault="004F0512" w:rsidP="004F0512">
      <w:pPr>
        <w:spacing w:line="240" w:lineRule="auto"/>
        <w:jc w:val="center"/>
        <w:rPr>
          <w:b/>
          <w:bCs/>
          <w:szCs w:val="21"/>
        </w:rPr>
      </w:pPr>
      <w:r w:rsidRPr="004955AB">
        <w:rPr>
          <w:b/>
          <w:bCs/>
          <w:szCs w:val="21"/>
        </w:rPr>
        <w:t>表</w:t>
      </w:r>
      <w:r w:rsidRPr="004955AB">
        <w:rPr>
          <w:b/>
          <w:bCs/>
          <w:szCs w:val="21"/>
        </w:rPr>
        <w:t xml:space="preserve"> 4.2-7  </w:t>
      </w:r>
      <w:r w:rsidRPr="004955AB">
        <w:rPr>
          <w:b/>
          <w:bCs/>
          <w:szCs w:val="21"/>
        </w:rPr>
        <w:t>气象观测结果表</w:t>
      </w:r>
    </w:p>
    <w:tbl>
      <w:tblPr>
        <w:tblStyle w:val="aff5"/>
        <w:tblW w:w="0" w:type="auto"/>
        <w:jc w:val="center"/>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ayout w:type="fixed"/>
        <w:tblLook w:val="0000" w:firstRow="0" w:lastRow="0" w:firstColumn="0" w:lastColumn="0" w:noHBand="0" w:noVBand="0"/>
      </w:tblPr>
      <w:tblGrid>
        <w:gridCol w:w="1128"/>
        <w:gridCol w:w="1454"/>
        <w:gridCol w:w="1169"/>
        <w:gridCol w:w="1361"/>
        <w:gridCol w:w="1276"/>
        <w:gridCol w:w="850"/>
        <w:gridCol w:w="709"/>
        <w:gridCol w:w="992"/>
      </w:tblGrid>
      <w:tr w:rsidR="004955AB" w:rsidRPr="004955AB" w14:paraId="0440DAE7" w14:textId="77777777" w:rsidTr="00581342">
        <w:trPr>
          <w:trHeight w:val="285"/>
          <w:jc w:val="center"/>
        </w:trPr>
        <w:tc>
          <w:tcPr>
            <w:tcW w:w="1128" w:type="dxa"/>
            <w:vMerge w:val="restart"/>
            <w:vAlign w:val="center"/>
          </w:tcPr>
          <w:p w14:paraId="35202082" w14:textId="77777777" w:rsidR="0080421B" w:rsidRPr="004955AB" w:rsidRDefault="0080421B" w:rsidP="00581342">
            <w:pPr>
              <w:widowControl/>
              <w:spacing w:line="240" w:lineRule="auto"/>
              <w:jc w:val="center"/>
              <w:rPr>
                <w:b/>
                <w:spacing w:val="20"/>
                <w:sz w:val="21"/>
                <w:szCs w:val="21"/>
              </w:rPr>
            </w:pPr>
            <w:r w:rsidRPr="004955AB">
              <w:rPr>
                <w:sz w:val="21"/>
                <w:szCs w:val="21"/>
              </w:rPr>
              <w:t>日期</w:t>
            </w:r>
          </w:p>
        </w:tc>
        <w:tc>
          <w:tcPr>
            <w:tcW w:w="1454" w:type="dxa"/>
            <w:vMerge w:val="restart"/>
            <w:vAlign w:val="center"/>
          </w:tcPr>
          <w:p w14:paraId="2C8BEB1A" w14:textId="77777777" w:rsidR="0080421B" w:rsidRPr="004955AB" w:rsidRDefault="0080421B" w:rsidP="00581342">
            <w:pPr>
              <w:widowControl/>
              <w:spacing w:line="240" w:lineRule="auto"/>
              <w:jc w:val="center"/>
              <w:rPr>
                <w:b/>
                <w:spacing w:val="20"/>
                <w:sz w:val="21"/>
                <w:szCs w:val="21"/>
              </w:rPr>
            </w:pPr>
            <w:r w:rsidRPr="004955AB">
              <w:rPr>
                <w:sz w:val="21"/>
                <w:szCs w:val="21"/>
              </w:rPr>
              <w:t>时间</w:t>
            </w:r>
          </w:p>
        </w:tc>
        <w:tc>
          <w:tcPr>
            <w:tcW w:w="1169" w:type="dxa"/>
            <w:vAlign w:val="center"/>
          </w:tcPr>
          <w:p w14:paraId="05BF80C4" w14:textId="66148C99" w:rsidR="0080421B" w:rsidRPr="004955AB" w:rsidRDefault="0080421B" w:rsidP="00581342">
            <w:pPr>
              <w:widowControl/>
              <w:spacing w:line="240" w:lineRule="auto"/>
              <w:jc w:val="center"/>
              <w:rPr>
                <w:sz w:val="21"/>
                <w:szCs w:val="21"/>
              </w:rPr>
            </w:pPr>
            <w:r w:rsidRPr="004955AB">
              <w:rPr>
                <w:sz w:val="21"/>
                <w:szCs w:val="21"/>
              </w:rPr>
              <w:t>环境温度</w:t>
            </w:r>
          </w:p>
        </w:tc>
        <w:tc>
          <w:tcPr>
            <w:tcW w:w="1361" w:type="dxa"/>
            <w:vAlign w:val="center"/>
          </w:tcPr>
          <w:p w14:paraId="1EBBA1F7" w14:textId="77777777" w:rsidR="0080421B" w:rsidRPr="004955AB" w:rsidRDefault="0080421B" w:rsidP="00581342">
            <w:pPr>
              <w:widowControl/>
              <w:spacing w:line="240" w:lineRule="auto"/>
              <w:jc w:val="center"/>
              <w:rPr>
                <w:b/>
                <w:spacing w:val="20"/>
                <w:sz w:val="21"/>
                <w:szCs w:val="21"/>
              </w:rPr>
            </w:pPr>
            <w:r w:rsidRPr="004955AB">
              <w:rPr>
                <w:sz w:val="21"/>
                <w:szCs w:val="21"/>
              </w:rPr>
              <w:t>大气压</w:t>
            </w:r>
          </w:p>
        </w:tc>
        <w:tc>
          <w:tcPr>
            <w:tcW w:w="1276" w:type="dxa"/>
            <w:vAlign w:val="center"/>
          </w:tcPr>
          <w:p w14:paraId="28538F30" w14:textId="3D62BED8" w:rsidR="0080421B" w:rsidRPr="004955AB" w:rsidRDefault="0080421B" w:rsidP="00581342">
            <w:pPr>
              <w:widowControl/>
              <w:spacing w:line="240" w:lineRule="auto"/>
              <w:jc w:val="center"/>
              <w:rPr>
                <w:b/>
                <w:spacing w:val="20"/>
                <w:sz w:val="21"/>
                <w:szCs w:val="21"/>
              </w:rPr>
            </w:pPr>
            <w:r w:rsidRPr="004955AB">
              <w:rPr>
                <w:spacing w:val="20"/>
                <w:sz w:val="21"/>
                <w:szCs w:val="21"/>
              </w:rPr>
              <w:t>相对湿度</w:t>
            </w:r>
          </w:p>
        </w:tc>
        <w:tc>
          <w:tcPr>
            <w:tcW w:w="850" w:type="dxa"/>
            <w:vAlign w:val="center"/>
          </w:tcPr>
          <w:p w14:paraId="28A8F25D" w14:textId="77777777" w:rsidR="0080421B" w:rsidRPr="004955AB" w:rsidRDefault="0080421B" w:rsidP="00581342">
            <w:pPr>
              <w:widowControl/>
              <w:spacing w:line="240" w:lineRule="auto"/>
              <w:jc w:val="center"/>
              <w:rPr>
                <w:b/>
                <w:spacing w:val="20"/>
                <w:sz w:val="21"/>
                <w:szCs w:val="21"/>
              </w:rPr>
            </w:pPr>
            <w:r w:rsidRPr="004955AB">
              <w:rPr>
                <w:sz w:val="21"/>
                <w:szCs w:val="21"/>
              </w:rPr>
              <w:t>风速</w:t>
            </w:r>
          </w:p>
        </w:tc>
        <w:tc>
          <w:tcPr>
            <w:tcW w:w="709" w:type="dxa"/>
            <w:vMerge w:val="restart"/>
            <w:vAlign w:val="center"/>
          </w:tcPr>
          <w:p w14:paraId="7466B006" w14:textId="77777777" w:rsidR="0080421B" w:rsidRPr="004955AB" w:rsidRDefault="0080421B" w:rsidP="00581342">
            <w:pPr>
              <w:widowControl/>
              <w:spacing w:line="240" w:lineRule="auto"/>
              <w:jc w:val="center"/>
              <w:rPr>
                <w:b/>
                <w:spacing w:val="20"/>
                <w:sz w:val="21"/>
                <w:szCs w:val="21"/>
              </w:rPr>
            </w:pPr>
            <w:r w:rsidRPr="004955AB">
              <w:rPr>
                <w:sz w:val="21"/>
                <w:szCs w:val="21"/>
              </w:rPr>
              <w:t>风向</w:t>
            </w:r>
          </w:p>
        </w:tc>
        <w:tc>
          <w:tcPr>
            <w:tcW w:w="992" w:type="dxa"/>
            <w:vMerge w:val="restart"/>
            <w:vAlign w:val="center"/>
          </w:tcPr>
          <w:p w14:paraId="227BD902" w14:textId="77777777" w:rsidR="0080421B" w:rsidRPr="004955AB" w:rsidRDefault="0080421B" w:rsidP="00581342">
            <w:pPr>
              <w:widowControl/>
              <w:spacing w:line="240" w:lineRule="auto"/>
              <w:jc w:val="center"/>
              <w:rPr>
                <w:sz w:val="21"/>
                <w:szCs w:val="21"/>
              </w:rPr>
            </w:pPr>
            <w:r w:rsidRPr="004955AB">
              <w:rPr>
                <w:sz w:val="21"/>
                <w:szCs w:val="21"/>
              </w:rPr>
              <w:t>天气状况</w:t>
            </w:r>
          </w:p>
        </w:tc>
      </w:tr>
      <w:tr w:rsidR="004955AB" w:rsidRPr="004955AB" w14:paraId="09DA0ED1" w14:textId="77777777" w:rsidTr="0080421B">
        <w:trPr>
          <w:trHeight w:val="439"/>
          <w:jc w:val="center"/>
        </w:trPr>
        <w:tc>
          <w:tcPr>
            <w:tcW w:w="1128" w:type="dxa"/>
            <w:vMerge/>
          </w:tcPr>
          <w:p w14:paraId="471A73BC" w14:textId="77777777" w:rsidR="0080421B" w:rsidRPr="004955AB" w:rsidRDefault="0080421B" w:rsidP="00581342">
            <w:pPr>
              <w:tabs>
                <w:tab w:val="left" w:pos="5220"/>
              </w:tabs>
              <w:spacing w:line="240" w:lineRule="auto"/>
              <w:rPr>
                <w:b/>
                <w:spacing w:val="20"/>
                <w:sz w:val="21"/>
                <w:szCs w:val="21"/>
              </w:rPr>
            </w:pPr>
          </w:p>
        </w:tc>
        <w:tc>
          <w:tcPr>
            <w:tcW w:w="1454" w:type="dxa"/>
            <w:vMerge/>
          </w:tcPr>
          <w:p w14:paraId="5CD6C664" w14:textId="77777777" w:rsidR="0080421B" w:rsidRPr="004955AB" w:rsidRDefault="0080421B" w:rsidP="00581342">
            <w:pPr>
              <w:tabs>
                <w:tab w:val="left" w:pos="5220"/>
              </w:tabs>
              <w:spacing w:line="240" w:lineRule="auto"/>
              <w:rPr>
                <w:b/>
                <w:spacing w:val="20"/>
                <w:sz w:val="21"/>
                <w:szCs w:val="21"/>
              </w:rPr>
            </w:pPr>
          </w:p>
        </w:tc>
        <w:tc>
          <w:tcPr>
            <w:tcW w:w="1169" w:type="dxa"/>
            <w:vAlign w:val="center"/>
          </w:tcPr>
          <w:p w14:paraId="3685D507" w14:textId="77777777" w:rsidR="0080421B" w:rsidRPr="004955AB" w:rsidRDefault="0080421B" w:rsidP="00581342">
            <w:pPr>
              <w:widowControl/>
              <w:spacing w:line="240" w:lineRule="auto"/>
              <w:jc w:val="center"/>
              <w:rPr>
                <w:sz w:val="21"/>
                <w:szCs w:val="21"/>
              </w:rPr>
            </w:pPr>
            <w:r w:rsidRPr="004955AB">
              <w:rPr>
                <w:sz w:val="21"/>
                <w:szCs w:val="21"/>
              </w:rPr>
              <w:t>（</w:t>
            </w:r>
            <w:r w:rsidRPr="004955AB">
              <w:rPr>
                <w:sz w:val="21"/>
                <w:szCs w:val="21"/>
              </w:rPr>
              <w:t>℃</w:t>
            </w:r>
            <w:r w:rsidRPr="004955AB">
              <w:rPr>
                <w:sz w:val="21"/>
                <w:szCs w:val="21"/>
              </w:rPr>
              <w:t>）</w:t>
            </w:r>
          </w:p>
        </w:tc>
        <w:tc>
          <w:tcPr>
            <w:tcW w:w="1361" w:type="dxa"/>
            <w:vAlign w:val="center"/>
          </w:tcPr>
          <w:p w14:paraId="474A3A32" w14:textId="77777777" w:rsidR="0080421B" w:rsidRPr="004955AB" w:rsidRDefault="0080421B" w:rsidP="00581342">
            <w:pPr>
              <w:widowControl/>
              <w:spacing w:line="240" w:lineRule="auto"/>
              <w:jc w:val="center"/>
              <w:rPr>
                <w:b/>
                <w:spacing w:val="20"/>
                <w:sz w:val="21"/>
                <w:szCs w:val="21"/>
              </w:rPr>
            </w:pPr>
            <w:r w:rsidRPr="004955AB">
              <w:rPr>
                <w:sz w:val="21"/>
                <w:szCs w:val="21"/>
              </w:rPr>
              <w:t>（</w:t>
            </w:r>
            <w:r w:rsidRPr="004955AB">
              <w:rPr>
                <w:sz w:val="21"/>
                <w:szCs w:val="21"/>
              </w:rPr>
              <w:t>kPa</w:t>
            </w:r>
            <w:r w:rsidRPr="004955AB">
              <w:rPr>
                <w:sz w:val="21"/>
                <w:szCs w:val="21"/>
              </w:rPr>
              <w:t>）</w:t>
            </w:r>
          </w:p>
        </w:tc>
        <w:tc>
          <w:tcPr>
            <w:tcW w:w="1276" w:type="dxa"/>
            <w:vAlign w:val="center"/>
          </w:tcPr>
          <w:p w14:paraId="05A7630A" w14:textId="77777777" w:rsidR="0080421B" w:rsidRPr="004955AB" w:rsidRDefault="0080421B" w:rsidP="00581342">
            <w:pPr>
              <w:widowControl/>
              <w:spacing w:line="240" w:lineRule="auto"/>
              <w:jc w:val="center"/>
              <w:rPr>
                <w:b/>
                <w:spacing w:val="20"/>
                <w:sz w:val="21"/>
                <w:szCs w:val="21"/>
              </w:rPr>
            </w:pPr>
            <w:r w:rsidRPr="004955AB">
              <w:rPr>
                <w:sz w:val="21"/>
                <w:szCs w:val="21"/>
              </w:rPr>
              <w:t>（</w:t>
            </w:r>
            <w:r w:rsidRPr="004955AB">
              <w:rPr>
                <w:sz w:val="21"/>
                <w:szCs w:val="21"/>
              </w:rPr>
              <w:t>%</w:t>
            </w:r>
            <w:r w:rsidRPr="004955AB">
              <w:rPr>
                <w:sz w:val="21"/>
                <w:szCs w:val="21"/>
              </w:rPr>
              <w:t>）</w:t>
            </w:r>
          </w:p>
        </w:tc>
        <w:tc>
          <w:tcPr>
            <w:tcW w:w="850" w:type="dxa"/>
            <w:vAlign w:val="center"/>
          </w:tcPr>
          <w:p w14:paraId="018F2611" w14:textId="77777777" w:rsidR="0080421B" w:rsidRPr="004955AB" w:rsidRDefault="0080421B" w:rsidP="00581342">
            <w:pPr>
              <w:tabs>
                <w:tab w:val="left" w:pos="5220"/>
              </w:tabs>
              <w:spacing w:line="240" w:lineRule="auto"/>
              <w:jc w:val="center"/>
              <w:rPr>
                <w:b/>
                <w:spacing w:val="20"/>
                <w:sz w:val="21"/>
                <w:szCs w:val="21"/>
              </w:rPr>
            </w:pPr>
            <w:r w:rsidRPr="004955AB">
              <w:rPr>
                <w:sz w:val="21"/>
                <w:szCs w:val="21"/>
              </w:rPr>
              <w:t>（</w:t>
            </w:r>
            <w:r w:rsidRPr="004955AB">
              <w:rPr>
                <w:sz w:val="21"/>
                <w:szCs w:val="21"/>
              </w:rPr>
              <w:t>m/s</w:t>
            </w:r>
            <w:r w:rsidRPr="004955AB">
              <w:rPr>
                <w:sz w:val="21"/>
                <w:szCs w:val="21"/>
              </w:rPr>
              <w:t>）</w:t>
            </w:r>
          </w:p>
        </w:tc>
        <w:tc>
          <w:tcPr>
            <w:tcW w:w="709" w:type="dxa"/>
            <w:vMerge/>
          </w:tcPr>
          <w:p w14:paraId="6BB40CD3" w14:textId="77777777" w:rsidR="0080421B" w:rsidRPr="004955AB" w:rsidRDefault="0080421B" w:rsidP="00581342">
            <w:pPr>
              <w:tabs>
                <w:tab w:val="left" w:pos="5220"/>
              </w:tabs>
              <w:spacing w:line="240" w:lineRule="auto"/>
              <w:rPr>
                <w:b/>
                <w:spacing w:val="20"/>
                <w:sz w:val="21"/>
                <w:szCs w:val="21"/>
              </w:rPr>
            </w:pPr>
          </w:p>
        </w:tc>
        <w:tc>
          <w:tcPr>
            <w:tcW w:w="992" w:type="dxa"/>
            <w:vMerge/>
          </w:tcPr>
          <w:p w14:paraId="755CF2C3" w14:textId="77777777" w:rsidR="0080421B" w:rsidRPr="004955AB" w:rsidRDefault="0080421B" w:rsidP="00581342">
            <w:pPr>
              <w:tabs>
                <w:tab w:val="left" w:pos="5220"/>
              </w:tabs>
              <w:spacing w:line="240" w:lineRule="auto"/>
              <w:rPr>
                <w:b/>
                <w:spacing w:val="20"/>
                <w:sz w:val="21"/>
                <w:szCs w:val="21"/>
              </w:rPr>
            </w:pPr>
          </w:p>
        </w:tc>
      </w:tr>
      <w:tr w:rsidR="004955AB" w:rsidRPr="004955AB" w14:paraId="05B4367D" w14:textId="77777777" w:rsidTr="0080421B">
        <w:trPr>
          <w:trHeight w:val="423"/>
          <w:jc w:val="center"/>
        </w:trPr>
        <w:tc>
          <w:tcPr>
            <w:tcW w:w="1128" w:type="dxa"/>
            <w:vAlign w:val="center"/>
          </w:tcPr>
          <w:p w14:paraId="0D7711AA" w14:textId="77777777" w:rsidR="0080421B" w:rsidRPr="004955AB" w:rsidRDefault="0080421B" w:rsidP="00581342">
            <w:pPr>
              <w:spacing w:line="240" w:lineRule="auto"/>
              <w:jc w:val="center"/>
              <w:rPr>
                <w:b/>
                <w:spacing w:val="20"/>
                <w:sz w:val="21"/>
                <w:szCs w:val="21"/>
              </w:rPr>
            </w:pPr>
            <w:r w:rsidRPr="004955AB">
              <w:rPr>
                <w:bCs/>
                <w:sz w:val="21"/>
                <w:szCs w:val="21"/>
              </w:rPr>
              <w:t>11</w:t>
            </w:r>
            <w:r w:rsidRPr="004955AB">
              <w:rPr>
                <w:bCs/>
                <w:sz w:val="21"/>
                <w:szCs w:val="21"/>
              </w:rPr>
              <w:t>月</w:t>
            </w:r>
            <w:r w:rsidRPr="004955AB">
              <w:rPr>
                <w:bCs/>
                <w:sz w:val="21"/>
                <w:szCs w:val="21"/>
              </w:rPr>
              <w:t>15</w:t>
            </w:r>
            <w:r w:rsidRPr="004955AB">
              <w:rPr>
                <w:bCs/>
                <w:sz w:val="21"/>
                <w:szCs w:val="21"/>
              </w:rPr>
              <w:t>日</w:t>
            </w:r>
          </w:p>
        </w:tc>
        <w:tc>
          <w:tcPr>
            <w:tcW w:w="1454" w:type="dxa"/>
            <w:vAlign w:val="center"/>
          </w:tcPr>
          <w:p w14:paraId="2BED60E7" w14:textId="77777777" w:rsidR="0080421B" w:rsidRPr="004955AB" w:rsidRDefault="0080421B" w:rsidP="00581342">
            <w:pPr>
              <w:spacing w:line="240" w:lineRule="auto"/>
              <w:jc w:val="center"/>
              <w:rPr>
                <w:bCs/>
                <w:spacing w:val="20"/>
                <w:sz w:val="21"/>
                <w:szCs w:val="21"/>
              </w:rPr>
            </w:pPr>
            <w:r w:rsidRPr="004955AB">
              <w:rPr>
                <w:bCs/>
                <w:sz w:val="21"/>
                <w:szCs w:val="21"/>
              </w:rPr>
              <w:t>02:00-21:00</w:t>
            </w:r>
          </w:p>
        </w:tc>
        <w:tc>
          <w:tcPr>
            <w:tcW w:w="1169" w:type="dxa"/>
            <w:vAlign w:val="center"/>
          </w:tcPr>
          <w:p w14:paraId="4CAB55F5" w14:textId="77777777" w:rsidR="0080421B" w:rsidRPr="004955AB" w:rsidRDefault="0080421B" w:rsidP="00581342">
            <w:pPr>
              <w:spacing w:line="240" w:lineRule="auto"/>
              <w:jc w:val="center"/>
              <w:rPr>
                <w:bCs/>
                <w:sz w:val="21"/>
                <w:szCs w:val="21"/>
              </w:rPr>
            </w:pPr>
            <w:r w:rsidRPr="004955AB">
              <w:rPr>
                <w:bCs/>
                <w:sz w:val="21"/>
                <w:szCs w:val="21"/>
              </w:rPr>
              <w:t>9.8-21.5</w:t>
            </w:r>
          </w:p>
        </w:tc>
        <w:tc>
          <w:tcPr>
            <w:tcW w:w="1361" w:type="dxa"/>
            <w:vAlign w:val="center"/>
          </w:tcPr>
          <w:p w14:paraId="640D8240" w14:textId="77777777" w:rsidR="0080421B" w:rsidRPr="004955AB" w:rsidRDefault="0080421B" w:rsidP="00581342">
            <w:pPr>
              <w:spacing w:line="240" w:lineRule="auto"/>
              <w:jc w:val="center"/>
              <w:rPr>
                <w:bCs/>
                <w:sz w:val="21"/>
                <w:szCs w:val="21"/>
              </w:rPr>
            </w:pPr>
            <w:r w:rsidRPr="004955AB">
              <w:rPr>
                <w:bCs/>
                <w:sz w:val="21"/>
                <w:szCs w:val="21"/>
              </w:rPr>
              <w:t>100.1-100.8</w:t>
            </w:r>
          </w:p>
        </w:tc>
        <w:tc>
          <w:tcPr>
            <w:tcW w:w="1276" w:type="dxa"/>
            <w:vAlign w:val="center"/>
          </w:tcPr>
          <w:p w14:paraId="754AC0D1" w14:textId="77777777" w:rsidR="0080421B" w:rsidRPr="004955AB" w:rsidRDefault="0080421B" w:rsidP="00581342">
            <w:pPr>
              <w:spacing w:line="240" w:lineRule="auto"/>
              <w:jc w:val="center"/>
              <w:rPr>
                <w:bCs/>
                <w:sz w:val="21"/>
                <w:szCs w:val="21"/>
              </w:rPr>
            </w:pPr>
            <w:r w:rsidRPr="004955AB">
              <w:rPr>
                <w:bCs/>
                <w:sz w:val="21"/>
                <w:szCs w:val="21"/>
              </w:rPr>
              <w:t>54.9-60.2</w:t>
            </w:r>
          </w:p>
        </w:tc>
        <w:tc>
          <w:tcPr>
            <w:tcW w:w="850" w:type="dxa"/>
            <w:vAlign w:val="center"/>
          </w:tcPr>
          <w:p w14:paraId="4FD3FD86" w14:textId="77777777" w:rsidR="0080421B" w:rsidRPr="004955AB" w:rsidRDefault="0080421B" w:rsidP="00581342">
            <w:pPr>
              <w:spacing w:line="240" w:lineRule="auto"/>
              <w:jc w:val="center"/>
              <w:rPr>
                <w:bCs/>
                <w:sz w:val="21"/>
                <w:szCs w:val="21"/>
              </w:rPr>
            </w:pPr>
            <w:r w:rsidRPr="004955AB">
              <w:rPr>
                <w:bCs/>
                <w:sz w:val="21"/>
                <w:szCs w:val="21"/>
              </w:rPr>
              <w:t>2.1-2.4</w:t>
            </w:r>
          </w:p>
        </w:tc>
        <w:tc>
          <w:tcPr>
            <w:tcW w:w="709" w:type="dxa"/>
            <w:vAlign w:val="center"/>
          </w:tcPr>
          <w:p w14:paraId="12B1D13A" w14:textId="77777777" w:rsidR="0080421B" w:rsidRPr="004955AB" w:rsidRDefault="0080421B" w:rsidP="00581342">
            <w:pPr>
              <w:spacing w:line="240" w:lineRule="auto"/>
              <w:jc w:val="center"/>
              <w:rPr>
                <w:bCs/>
                <w:sz w:val="21"/>
                <w:szCs w:val="21"/>
              </w:rPr>
            </w:pPr>
            <w:r w:rsidRPr="004955AB">
              <w:rPr>
                <w:bCs/>
                <w:sz w:val="21"/>
                <w:szCs w:val="21"/>
              </w:rPr>
              <w:t>东北</w:t>
            </w:r>
          </w:p>
        </w:tc>
        <w:tc>
          <w:tcPr>
            <w:tcW w:w="992" w:type="dxa"/>
            <w:vAlign w:val="center"/>
          </w:tcPr>
          <w:p w14:paraId="4AB465DA" w14:textId="77777777" w:rsidR="0080421B" w:rsidRPr="004955AB" w:rsidRDefault="0080421B" w:rsidP="00581342">
            <w:pPr>
              <w:spacing w:line="240" w:lineRule="auto"/>
              <w:jc w:val="center"/>
              <w:rPr>
                <w:bCs/>
                <w:sz w:val="21"/>
                <w:szCs w:val="21"/>
              </w:rPr>
            </w:pPr>
            <w:r w:rsidRPr="004955AB">
              <w:rPr>
                <w:bCs/>
                <w:sz w:val="21"/>
                <w:szCs w:val="21"/>
              </w:rPr>
              <w:t>晴</w:t>
            </w:r>
          </w:p>
        </w:tc>
      </w:tr>
      <w:tr w:rsidR="004955AB" w:rsidRPr="004955AB" w14:paraId="6BF6DCFB" w14:textId="77777777" w:rsidTr="0080421B">
        <w:trPr>
          <w:trHeight w:val="439"/>
          <w:jc w:val="center"/>
        </w:trPr>
        <w:tc>
          <w:tcPr>
            <w:tcW w:w="1128" w:type="dxa"/>
            <w:vAlign w:val="center"/>
          </w:tcPr>
          <w:p w14:paraId="6D9B082A" w14:textId="77777777" w:rsidR="0080421B" w:rsidRPr="004955AB" w:rsidRDefault="0080421B" w:rsidP="00581342">
            <w:pPr>
              <w:widowControl/>
              <w:spacing w:line="240" w:lineRule="auto"/>
              <w:jc w:val="center"/>
              <w:textAlignment w:val="center"/>
              <w:rPr>
                <w:b/>
                <w:spacing w:val="20"/>
                <w:sz w:val="21"/>
                <w:szCs w:val="21"/>
              </w:rPr>
            </w:pPr>
            <w:r w:rsidRPr="004955AB">
              <w:rPr>
                <w:sz w:val="21"/>
                <w:szCs w:val="21"/>
              </w:rPr>
              <w:t>11</w:t>
            </w:r>
            <w:r w:rsidRPr="004955AB">
              <w:rPr>
                <w:sz w:val="21"/>
                <w:szCs w:val="21"/>
              </w:rPr>
              <w:t>月</w:t>
            </w:r>
            <w:r w:rsidRPr="004955AB">
              <w:rPr>
                <w:sz w:val="21"/>
                <w:szCs w:val="21"/>
              </w:rPr>
              <w:t>16</w:t>
            </w:r>
            <w:r w:rsidRPr="004955AB">
              <w:rPr>
                <w:sz w:val="21"/>
                <w:szCs w:val="21"/>
              </w:rPr>
              <w:t>日</w:t>
            </w:r>
          </w:p>
        </w:tc>
        <w:tc>
          <w:tcPr>
            <w:tcW w:w="1454" w:type="dxa"/>
            <w:vAlign w:val="center"/>
          </w:tcPr>
          <w:p w14:paraId="6F951A48" w14:textId="77777777" w:rsidR="0080421B" w:rsidRPr="004955AB" w:rsidRDefault="0080421B" w:rsidP="00581342">
            <w:pPr>
              <w:spacing w:line="240" w:lineRule="auto"/>
              <w:jc w:val="center"/>
              <w:rPr>
                <w:bCs/>
                <w:spacing w:val="-6"/>
                <w:sz w:val="21"/>
                <w:szCs w:val="21"/>
              </w:rPr>
            </w:pPr>
            <w:r w:rsidRPr="004955AB">
              <w:rPr>
                <w:bCs/>
                <w:sz w:val="21"/>
                <w:szCs w:val="21"/>
              </w:rPr>
              <w:t>02:00-21:00</w:t>
            </w:r>
          </w:p>
        </w:tc>
        <w:tc>
          <w:tcPr>
            <w:tcW w:w="1169" w:type="dxa"/>
            <w:vAlign w:val="center"/>
          </w:tcPr>
          <w:p w14:paraId="461E3311" w14:textId="77777777" w:rsidR="0080421B" w:rsidRPr="004955AB" w:rsidRDefault="0080421B" w:rsidP="00581342">
            <w:pPr>
              <w:spacing w:line="240" w:lineRule="auto"/>
              <w:jc w:val="center"/>
              <w:rPr>
                <w:bCs/>
                <w:sz w:val="21"/>
                <w:szCs w:val="21"/>
              </w:rPr>
            </w:pPr>
            <w:r w:rsidRPr="004955AB">
              <w:rPr>
                <w:bCs/>
                <w:sz w:val="21"/>
                <w:szCs w:val="21"/>
              </w:rPr>
              <w:t>10.2-22.8</w:t>
            </w:r>
          </w:p>
        </w:tc>
        <w:tc>
          <w:tcPr>
            <w:tcW w:w="1361" w:type="dxa"/>
            <w:vAlign w:val="center"/>
          </w:tcPr>
          <w:p w14:paraId="0F99F735" w14:textId="77777777" w:rsidR="0080421B" w:rsidRPr="004955AB" w:rsidRDefault="0080421B" w:rsidP="00581342">
            <w:pPr>
              <w:spacing w:line="240" w:lineRule="auto"/>
              <w:jc w:val="center"/>
              <w:rPr>
                <w:bCs/>
                <w:sz w:val="21"/>
                <w:szCs w:val="21"/>
              </w:rPr>
            </w:pPr>
            <w:r w:rsidRPr="004955AB">
              <w:rPr>
                <w:bCs/>
                <w:sz w:val="21"/>
                <w:szCs w:val="21"/>
              </w:rPr>
              <w:t>100.0-100.7</w:t>
            </w:r>
          </w:p>
        </w:tc>
        <w:tc>
          <w:tcPr>
            <w:tcW w:w="1276" w:type="dxa"/>
            <w:vAlign w:val="center"/>
          </w:tcPr>
          <w:p w14:paraId="20AD728A" w14:textId="77777777" w:rsidR="0080421B" w:rsidRPr="004955AB" w:rsidRDefault="0080421B" w:rsidP="00581342">
            <w:pPr>
              <w:spacing w:line="240" w:lineRule="auto"/>
              <w:jc w:val="center"/>
              <w:rPr>
                <w:bCs/>
                <w:sz w:val="21"/>
                <w:szCs w:val="21"/>
              </w:rPr>
            </w:pPr>
            <w:r w:rsidRPr="004955AB">
              <w:rPr>
                <w:bCs/>
                <w:sz w:val="21"/>
                <w:szCs w:val="21"/>
              </w:rPr>
              <w:t>53.2-61.4</w:t>
            </w:r>
          </w:p>
        </w:tc>
        <w:tc>
          <w:tcPr>
            <w:tcW w:w="850" w:type="dxa"/>
            <w:vAlign w:val="center"/>
          </w:tcPr>
          <w:p w14:paraId="390FDA25" w14:textId="77777777" w:rsidR="0080421B" w:rsidRPr="004955AB" w:rsidRDefault="0080421B" w:rsidP="00581342">
            <w:pPr>
              <w:spacing w:line="240" w:lineRule="auto"/>
              <w:jc w:val="center"/>
              <w:rPr>
                <w:bCs/>
                <w:sz w:val="21"/>
                <w:szCs w:val="21"/>
              </w:rPr>
            </w:pPr>
            <w:r w:rsidRPr="004955AB">
              <w:rPr>
                <w:bCs/>
                <w:sz w:val="21"/>
                <w:szCs w:val="21"/>
              </w:rPr>
              <w:t>2.1-2.4</w:t>
            </w:r>
          </w:p>
        </w:tc>
        <w:tc>
          <w:tcPr>
            <w:tcW w:w="709" w:type="dxa"/>
            <w:vAlign w:val="center"/>
          </w:tcPr>
          <w:p w14:paraId="30309841" w14:textId="77777777" w:rsidR="0080421B" w:rsidRPr="004955AB" w:rsidRDefault="0080421B" w:rsidP="00581342">
            <w:pPr>
              <w:spacing w:line="240" w:lineRule="auto"/>
              <w:jc w:val="center"/>
              <w:rPr>
                <w:bCs/>
                <w:sz w:val="21"/>
                <w:szCs w:val="21"/>
              </w:rPr>
            </w:pPr>
            <w:r w:rsidRPr="004955AB">
              <w:rPr>
                <w:bCs/>
                <w:sz w:val="21"/>
                <w:szCs w:val="21"/>
              </w:rPr>
              <w:t>东北</w:t>
            </w:r>
          </w:p>
        </w:tc>
        <w:tc>
          <w:tcPr>
            <w:tcW w:w="992" w:type="dxa"/>
            <w:vAlign w:val="center"/>
          </w:tcPr>
          <w:p w14:paraId="534DD525" w14:textId="77777777" w:rsidR="0080421B" w:rsidRPr="004955AB" w:rsidRDefault="0080421B" w:rsidP="00581342">
            <w:pPr>
              <w:spacing w:line="240" w:lineRule="auto"/>
              <w:jc w:val="center"/>
              <w:rPr>
                <w:bCs/>
                <w:sz w:val="21"/>
                <w:szCs w:val="21"/>
              </w:rPr>
            </w:pPr>
            <w:r w:rsidRPr="004955AB">
              <w:rPr>
                <w:bCs/>
                <w:sz w:val="21"/>
                <w:szCs w:val="21"/>
              </w:rPr>
              <w:t>晴</w:t>
            </w:r>
          </w:p>
        </w:tc>
      </w:tr>
      <w:tr w:rsidR="004955AB" w:rsidRPr="004955AB" w14:paraId="242C5365" w14:textId="77777777" w:rsidTr="0080421B">
        <w:trPr>
          <w:trHeight w:val="439"/>
          <w:jc w:val="center"/>
        </w:trPr>
        <w:tc>
          <w:tcPr>
            <w:tcW w:w="1128" w:type="dxa"/>
            <w:vAlign w:val="center"/>
          </w:tcPr>
          <w:p w14:paraId="788882A4" w14:textId="77777777" w:rsidR="0080421B" w:rsidRPr="004955AB" w:rsidRDefault="0080421B" w:rsidP="00581342">
            <w:pPr>
              <w:widowControl/>
              <w:spacing w:line="240" w:lineRule="auto"/>
              <w:jc w:val="center"/>
              <w:textAlignment w:val="center"/>
              <w:rPr>
                <w:b/>
                <w:spacing w:val="20"/>
                <w:sz w:val="21"/>
                <w:szCs w:val="21"/>
              </w:rPr>
            </w:pPr>
            <w:r w:rsidRPr="004955AB">
              <w:rPr>
                <w:sz w:val="21"/>
                <w:szCs w:val="21"/>
              </w:rPr>
              <w:t>11</w:t>
            </w:r>
            <w:r w:rsidRPr="004955AB">
              <w:rPr>
                <w:sz w:val="21"/>
                <w:szCs w:val="21"/>
              </w:rPr>
              <w:t>月</w:t>
            </w:r>
            <w:r w:rsidRPr="004955AB">
              <w:rPr>
                <w:sz w:val="21"/>
                <w:szCs w:val="21"/>
              </w:rPr>
              <w:t>17</w:t>
            </w:r>
            <w:r w:rsidRPr="004955AB">
              <w:rPr>
                <w:sz w:val="21"/>
                <w:szCs w:val="21"/>
              </w:rPr>
              <w:t>日</w:t>
            </w:r>
          </w:p>
        </w:tc>
        <w:tc>
          <w:tcPr>
            <w:tcW w:w="1454" w:type="dxa"/>
            <w:vAlign w:val="center"/>
          </w:tcPr>
          <w:p w14:paraId="2808B85A" w14:textId="77777777" w:rsidR="0080421B" w:rsidRPr="004955AB" w:rsidRDefault="0080421B" w:rsidP="00581342">
            <w:pPr>
              <w:spacing w:line="240" w:lineRule="auto"/>
              <w:jc w:val="center"/>
              <w:rPr>
                <w:bCs/>
                <w:spacing w:val="20"/>
                <w:sz w:val="21"/>
                <w:szCs w:val="21"/>
              </w:rPr>
            </w:pPr>
            <w:r w:rsidRPr="004955AB">
              <w:rPr>
                <w:bCs/>
                <w:sz w:val="21"/>
                <w:szCs w:val="21"/>
              </w:rPr>
              <w:t>02:00-21:00</w:t>
            </w:r>
          </w:p>
        </w:tc>
        <w:tc>
          <w:tcPr>
            <w:tcW w:w="1169" w:type="dxa"/>
            <w:vAlign w:val="center"/>
          </w:tcPr>
          <w:p w14:paraId="71952863" w14:textId="77777777" w:rsidR="0080421B" w:rsidRPr="004955AB" w:rsidRDefault="0080421B" w:rsidP="00581342">
            <w:pPr>
              <w:spacing w:line="240" w:lineRule="auto"/>
              <w:jc w:val="center"/>
              <w:rPr>
                <w:bCs/>
                <w:sz w:val="21"/>
                <w:szCs w:val="21"/>
              </w:rPr>
            </w:pPr>
            <w:r w:rsidRPr="004955AB">
              <w:rPr>
                <w:bCs/>
                <w:sz w:val="21"/>
                <w:szCs w:val="21"/>
              </w:rPr>
              <w:t>11.3-21.9</w:t>
            </w:r>
          </w:p>
        </w:tc>
        <w:tc>
          <w:tcPr>
            <w:tcW w:w="1361" w:type="dxa"/>
            <w:vAlign w:val="center"/>
          </w:tcPr>
          <w:p w14:paraId="023B5A0D" w14:textId="77777777" w:rsidR="0080421B" w:rsidRPr="004955AB" w:rsidRDefault="0080421B" w:rsidP="00581342">
            <w:pPr>
              <w:spacing w:line="240" w:lineRule="auto"/>
              <w:jc w:val="center"/>
              <w:rPr>
                <w:bCs/>
                <w:sz w:val="21"/>
                <w:szCs w:val="21"/>
              </w:rPr>
            </w:pPr>
            <w:r w:rsidRPr="004955AB">
              <w:rPr>
                <w:bCs/>
                <w:sz w:val="21"/>
                <w:szCs w:val="21"/>
              </w:rPr>
              <w:t>100.2-100.9</w:t>
            </w:r>
          </w:p>
        </w:tc>
        <w:tc>
          <w:tcPr>
            <w:tcW w:w="1276" w:type="dxa"/>
            <w:vAlign w:val="center"/>
          </w:tcPr>
          <w:p w14:paraId="39FA5068" w14:textId="77777777" w:rsidR="0080421B" w:rsidRPr="004955AB" w:rsidRDefault="0080421B" w:rsidP="00581342">
            <w:pPr>
              <w:spacing w:line="240" w:lineRule="auto"/>
              <w:jc w:val="center"/>
              <w:rPr>
                <w:bCs/>
                <w:sz w:val="21"/>
                <w:szCs w:val="21"/>
              </w:rPr>
            </w:pPr>
            <w:r w:rsidRPr="004955AB">
              <w:rPr>
                <w:bCs/>
                <w:sz w:val="21"/>
                <w:szCs w:val="21"/>
              </w:rPr>
              <w:t>54.3-60.9</w:t>
            </w:r>
          </w:p>
        </w:tc>
        <w:tc>
          <w:tcPr>
            <w:tcW w:w="850" w:type="dxa"/>
            <w:vAlign w:val="center"/>
          </w:tcPr>
          <w:p w14:paraId="52EB7BA7" w14:textId="77777777" w:rsidR="0080421B" w:rsidRPr="004955AB" w:rsidRDefault="0080421B" w:rsidP="00581342">
            <w:pPr>
              <w:spacing w:line="240" w:lineRule="auto"/>
              <w:jc w:val="center"/>
              <w:rPr>
                <w:bCs/>
                <w:sz w:val="21"/>
                <w:szCs w:val="21"/>
              </w:rPr>
            </w:pPr>
            <w:r w:rsidRPr="004955AB">
              <w:rPr>
                <w:bCs/>
                <w:sz w:val="21"/>
                <w:szCs w:val="21"/>
              </w:rPr>
              <w:t>2.1-2.4</w:t>
            </w:r>
          </w:p>
        </w:tc>
        <w:tc>
          <w:tcPr>
            <w:tcW w:w="709" w:type="dxa"/>
            <w:vAlign w:val="center"/>
          </w:tcPr>
          <w:p w14:paraId="2EF3864B" w14:textId="77777777" w:rsidR="0080421B" w:rsidRPr="004955AB" w:rsidRDefault="0080421B" w:rsidP="00581342">
            <w:pPr>
              <w:spacing w:line="240" w:lineRule="auto"/>
              <w:jc w:val="center"/>
              <w:rPr>
                <w:bCs/>
                <w:sz w:val="21"/>
                <w:szCs w:val="21"/>
              </w:rPr>
            </w:pPr>
            <w:r w:rsidRPr="004955AB">
              <w:rPr>
                <w:bCs/>
                <w:sz w:val="21"/>
                <w:szCs w:val="21"/>
              </w:rPr>
              <w:t>西南</w:t>
            </w:r>
          </w:p>
        </w:tc>
        <w:tc>
          <w:tcPr>
            <w:tcW w:w="992" w:type="dxa"/>
            <w:vAlign w:val="center"/>
          </w:tcPr>
          <w:p w14:paraId="4F73AFCE" w14:textId="77777777" w:rsidR="0080421B" w:rsidRPr="004955AB" w:rsidRDefault="0080421B" w:rsidP="00581342">
            <w:pPr>
              <w:spacing w:line="240" w:lineRule="auto"/>
              <w:jc w:val="center"/>
              <w:rPr>
                <w:bCs/>
                <w:sz w:val="21"/>
                <w:szCs w:val="21"/>
              </w:rPr>
            </w:pPr>
            <w:r w:rsidRPr="004955AB">
              <w:rPr>
                <w:bCs/>
                <w:sz w:val="21"/>
                <w:szCs w:val="21"/>
              </w:rPr>
              <w:t>多云</w:t>
            </w:r>
          </w:p>
        </w:tc>
      </w:tr>
      <w:tr w:rsidR="004955AB" w:rsidRPr="004955AB" w14:paraId="268DF3DB" w14:textId="77777777" w:rsidTr="0080421B">
        <w:trPr>
          <w:trHeight w:val="439"/>
          <w:jc w:val="center"/>
        </w:trPr>
        <w:tc>
          <w:tcPr>
            <w:tcW w:w="1128" w:type="dxa"/>
            <w:vAlign w:val="center"/>
          </w:tcPr>
          <w:p w14:paraId="53881033" w14:textId="77777777" w:rsidR="0080421B" w:rsidRPr="004955AB" w:rsidRDefault="0080421B" w:rsidP="00581342">
            <w:pPr>
              <w:widowControl/>
              <w:spacing w:line="240" w:lineRule="auto"/>
              <w:jc w:val="center"/>
              <w:textAlignment w:val="center"/>
              <w:rPr>
                <w:b/>
                <w:spacing w:val="20"/>
                <w:sz w:val="21"/>
                <w:szCs w:val="21"/>
              </w:rPr>
            </w:pPr>
            <w:r w:rsidRPr="004955AB">
              <w:rPr>
                <w:sz w:val="21"/>
                <w:szCs w:val="21"/>
              </w:rPr>
              <w:t>11</w:t>
            </w:r>
            <w:r w:rsidRPr="004955AB">
              <w:rPr>
                <w:sz w:val="21"/>
                <w:szCs w:val="21"/>
              </w:rPr>
              <w:t>月</w:t>
            </w:r>
            <w:r w:rsidRPr="004955AB">
              <w:rPr>
                <w:sz w:val="21"/>
                <w:szCs w:val="21"/>
              </w:rPr>
              <w:t>18</w:t>
            </w:r>
            <w:r w:rsidRPr="004955AB">
              <w:rPr>
                <w:sz w:val="21"/>
                <w:szCs w:val="21"/>
              </w:rPr>
              <w:t>日</w:t>
            </w:r>
          </w:p>
        </w:tc>
        <w:tc>
          <w:tcPr>
            <w:tcW w:w="1454" w:type="dxa"/>
            <w:vAlign w:val="center"/>
          </w:tcPr>
          <w:p w14:paraId="25E24B72" w14:textId="77777777" w:rsidR="0080421B" w:rsidRPr="004955AB" w:rsidRDefault="0080421B" w:rsidP="00581342">
            <w:pPr>
              <w:spacing w:line="240" w:lineRule="auto"/>
              <w:jc w:val="center"/>
              <w:rPr>
                <w:bCs/>
                <w:spacing w:val="20"/>
                <w:sz w:val="21"/>
                <w:szCs w:val="21"/>
              </w:rPr>
            </w:pPr>
            <w:r w:rsidRPr="004955AB">
              <w:rPr>
                <w:bCs/>
                <w:sz w:val="21"/>
                <w:szCs w:val="21"/>
              </w:rPr>
              <w:t>02:00-21:00</w:t>
            </w:r>
          </w:p>
        </w:tc>
        <w:tc>
          <w:tcPr>
            <w:tcW w:w="1169" w:type="dxa"/>
            <w:vAlign w:val="center"/>
          </w:tcPr>
          <w:p w14:paraId="757522DC" w14:textId="77777777" w:rsidR="0080421B" w:rsidRPr="004955AB" w:rsidRDefault="0080421B" w:rsidP="00581342">
            <w:pPr>
              <w:spacing w:line="240" w:lineRule="auto"/>
              <w:jc w:val="center"/>
              <w:rPr>
                <w:bCs/>
                <w:sz w:val="21"/>
                <w:szCs w:val="21"/>
              </w:rPr>
            </w:pPr>
            <w:r w:rsidRPr="004955AB">
              <w:rPr>
                <w:bCs/>
                <w:sz w:val="21"/>
                <w:szCs w:val="21"/>
              </w:rPr>
              <w:t>10.7-20.9</w:t>
            </w:r>
          </w:p>
        </w:tc>
        <w:tc>
          <w:tcPr>
            <w:tcW w:w="1361" w:type="dxa"/>
            <w:vAlign w:val="center"/>
          </w:tcPr>
          <w:p w14:paraId="29C758F2" w14:textId="77777777" w:rsidR="0080421B" w:rsidRPr="004955AB" w:rsidRDefault="0080421B" w:rsidP="00581342">
            <w:pPr>
              <w:spacing w:line="240" w:lineRule="auto"/>
              <w:jc w:val="center"/>
              <w:rPr>
                <w:bCs/>
                <w:sz w:val="21"/>
                <w:szCs w:val="21"/>
              </w:rPr>
            </w:pPr>
            <w:r w:rsidRPr="004955AB">
              <w:rPr>
                <w:bCs/>
                <w:sz w:val="21"/>
                <w:szCs w:val="21"/>
              </w:rPr>
              <w:t>100.1-100.8</w:t>
            </w:r>
          </w:p>
        </w:tc>
        <w:tc>
          <w:tcPr>
            <w:tcW w:w="1276" w:type="dxa"/>
            <w:vAlign w:val="center"/>
          </w:tcPr>
          <w:p w14:paraId="5FABFBAD" w14:textId="77777777" w:rsidR="0080421B" w:rsidRPr="004955AB" w:rsidRDefault="0080421B" w:rsidP="00581342">
            <w:pPr>
              <w:spacing w:line="240" w:lineRule="auto"/>
              <w:jc w:val="center"/>
              <w:rPr>
                <w:bCs/>
                <w:sz w:val="21"/>
                <w:szCs w:val="21"/>
              </w:rPr>
            </w:pPr>
            <w:r w:rsidRPr="004955AB">
              <w:rPr>
                <w:bCs/>
                <w:sz w:val="21"/>
                <w:szCs w:val="21"/>
              </w:rPr>
              <w:t>53.4-60.7</w:t>
            </w:r>
          </w:p>
        </w:tc>
        <w:tc>
          <w:tcPr>
            <w:tcW w:w="850" w:type="dxa"/>
            <w:vAlign w:val="center"/>
          </w:tcPr>
          <w:p w14:paraId="63E30BCA" w14:textId="77777777" w:rsidR="0080421B" w:rsidRPr="004955AB" w:rsidRDefault="0080421B" w:rsidP="00581342">
            <w:pPr>
              <w:spacing w:line="240" w:lineRule="auto"/>
              <w:jc w:val="center"/>
              <w:rPr>
                <w:bCs/>
                <w:sz w:val="21"/>
                <w:szCs w:val="21"/>
              </w:rPr>
            </w:pPr>
            <w:r w:rsidRPr="004955AB">
              <w:rPr>
                <w:bCs/>
                <w:sz w:val="21"/>
                <w:szCs w:val="21"/>
              </w:rPr>
              <w:t>2.1-2.3</w:t>
            </w:r>
          </w:p>
        </w:tc>
        <w:tc>
          <w:tcPr>
            <w:tcW w:w="709" w:type="dxa"/>
            <w:vAlign w:val="center"/>
          </w:tcPr>
          <w:p w14:paraId="18482C76" w14:textId="77777777" w:rsidR="0080421B" w:rsidRPr="004955AB" w:rsidRDefault="0080421B" w:rsidP="00581342">
            <w:pPr>
              <w:spacing w:line="240" w:lineRule="auto"/>
              <w:jc w:val="center"/>
              <w:rPr>
                <w:bCs/>
                <w:sz w:val="21"/>
                <w:szCs w:val="21"/>
              </w:rPr>
            </w:pPr>
            <w:r w:rsidRPr="004955AB">
              <w:rPr>
                <w:bCs/>
                <w:sz w:val="21"/>
                <w:szCs w:val="21"/>
              </w:rPr>
              <w:t>西南</w:t>
            </w:r>
          </w:p>
        </w:tc>
        <w:tc>
          <w:tcPr>
            <w:tcW w:w="992" w:type="dxa"/>
            <w:vAlign w:val="center"/>
          </w:tcPr>
          <w:p w14:paraId="23DE69CF" w14:textId="77777777" w:rsidR="0080421B" w:rsidRPr="004955AB" w:rsidRDefault="0080421B" w:rsidP="00581342">
            <w:pPr>
              <w:spacing w:line="240" w:lineRule="auto"/>
              <w:jc w:val="center"/>
              <w:rPr>
                <w:bCs/>
                <w:sz w:val="21"/>
                <w:szCs w:val="21"/>
              </w:rPr>
            </w:pPr>
            <w:r w:rsidRPr="004955AB">
              <w:rPr>
                <w:bCs/>
                <w:sz w:val="21"/>
                <w:szCs w:val="21"/>
              </w:rPr>
              <w:t>多云</w:t>
            </w:r>
          </w:p>
        </w:tc>
      </w:tr>
      <w:tr w:rsidR="004955AB" w:rsidRPr="004955AB" w14:paraId="0055B6E0" w14:textId="77777777" w:rsidTr="0080421B">
        <w:trPr>
          <w:trHeight w:val="439"/>
          <w:jc w:val="center"/>
        </w:trPr>
        <w:tc>
          <w:tcPr>
            <w:tcW w:w="1128" w:type="dxa"/>
            <w:vAlign w:val="center"/>
          </w:tcPr>
          <w:p w14:paraId="2ED0E13E" w14:textId="77777777" w:rsidR="0080421B" w:rsidRPr="004955AB" w:rsidRDefault="0080421B" w:rsidP="00581342">
            <w:pPr>
              <w:widowControl/>
              <w:spacing w:line="240" w:lineRule="auto"/>
              <w:jc w:val="center"/>
              <w:textAlignment w:val="center"/>
              <w:rPr>
                <w:b/>
                <w:spacing w:val="20"/>
                <w:sz w:val="21"/>
                <w:szCs w:val="21"/>
              </w:rPr>
            </w:pPr>
            <w:r w:rsidRPr="004955AB">
              <w:rPr>
                <w:sz w:val="21"/>
                <w:szCs w:val="21"/>
              </w:rPr>
              <w:t>11</w:t>
            </w:r>
            <w:r w:rsidRPr="004955AB">
              <w:rPr>
                <w:sz w:val="21"/>
                <w:szCs w:val="21"/>
              </w:rPr>
              <w:t>月</w:t>
            </w:r>
            <w:r w:rsidRPr="004955AB">
              <w:rPr>
                <w:sz w:val="21"/>
                <w:szCs w:val="21"/>
              </w:rPr>
              <w:t>19</w:t>
            </w:r>
            <w:r w:rsidRPr="004955AB">
              <w:rPr>
                <w:sz w:val="21"/>
                <w:szCs w:val="21"/>
              </w:rPr>
              <w:t>日</w:t>
            </w:r>
          </w:p>
        </w:tc>
        <w:tc>
          <w:tcPr>
            <w:tcW w:w="1454" w:type="dxa"/>
            <w:vAlign w:val="center"/>
          </w:tcPr>
          <w:p w14:paraId="1E5DC258" w14:textId="77777777" w:rsidR="0080421B" w:rsidRPr="004955AB" w:rsidRDefault="0080421B" w:rsidP="00581342">
            <w:pPr>
              <w:spacing w:line="240" w:lineRule="auto"/>
              <w:jc w:val="center"/>
              <w:rPr>
                <w:bCs/>
                <w:spacing w:val="20"/>
                <w:sz w:val="21"/>
                <w:szCs w:val="21"/>
              </w:rPr>
            </w:pPr>
            <w:r w:rsidRPr="004955AB">
              <w:rPr>
                <w:bCs/>
                <w:sz w:val="21"/>
                <w:szCs w:val="21"/>
              </w:rPr>
              <w:t>02:00-21:00</w:t>
            </w:r>
          </w:p>
        </w:tc>
        <w:tc>
          <w:tcPr>
            <w:tcW w:w="1169" w:type="dxa"/>
            <w:vAlign w:val="center"/>
          </w:tcPr>
          <w:p w14:paraId="0DF57400" w14:textId="77777777" w:rsidR="0080421B" w:rsidRPr="004955AB" w:rsidRDefault="0080421B" w:rsidP="00581342">
            <w:pPr>
              <w:spacing w:line="240" w:lineRule="auto"/>
              <w:jc w:val="center"/>
              <w:rPr>
                <w:bCs/>
                <w:sz w:val="21"/>
                <w:szCs w:val="21"/>
              </w:rPr>
            </w:pPr>
            <w:r w:rsidRPr="004955AB">
              <w:rPr>
                <w:bCs/>
                <w:sz w:val="21"/>
                <w:szCs w:val="21"/>
              </w:rPr>
              <w:t>9.4-21.7</w:t>
            </w:r>
          </w:p>
        </w:tc>
        <w:tc>
          <w:tcPr>
            <w:tcW w:w="1361" w:type="dxa"/>
            <w:vAlign w:val="center"/>
          </w:tcPr>
          <w:p w14:paraId="1C6FE929" w14:textId="77777777" w:rsidR="0080421B" w:rsidRPr="004955AB" w:rsidRDefault="0080421B" w:rsidP="00581342">
            <w:pPr>
              <w:spacing w:line="240" w:lineRule="auto"/>
              <w:jc w:val="center"/>
              <w:rPr>
                <w:bCs/>
                <w:sz w:val="21"/>
                <w:szCs w:val="21"/>
              </w:rPr>
            </w:pPr>
            <w:r w:rsidRPr="004955AB">
              <w:rPr>
                <w:bCs/>
                <w:sz w:val="21"/>
                <w:szCs w:val="21"/>
              </w:rPr>
              <w:t>100.0-100.9</w:t>
            </w:r>
          </w:p>
        </w:tc>
        <w:tc>
          <w:tcPr>
            <w:tcW w:w="1276" w:type="dxa"/>
            <w:vAlign w:val="center"/>
          </w:tcPr>
          <w:p w14:paraId="0C50967A" w14:textId="77777777" w:rsidR="0080421B" w:rsidRPr="004955AB" w:rsidRDefault="0080421B" w:rsidP="00581342">
            <w:pPr>
              <w:spacing w:line="240" w:lineRule="auto"/>
              <w:jc w:val="center"/>
              <w:rPr>
                <w:bCs/>
                <w:sz w:val="21"/>
                <w:szCs w:val="21"/>
              </w:rPr>
            </w:pPr>
            <w:r w:rsidRPr="004955AB">
              <w:rPr>
                <w:bCs/>
                <w:sz w:val="21"/>
                <w:szCs w:val="21"/>
              </w:rPr>
              <w:t>55.1-61.7</w:t>
            </w:r>
          </w:p>
        </w:tc>
        <w:tc>
          <w:tcPr>
            <w:tcW w:w="850" w:type="dxa"/>
            <w:vAlign w:val="center"/>
          </w:tcPr>
          <w:p w14:paraId="0AA96BDD" w14:textId="77777777" w:rsidR="0080421B" w:rsidRPr="004955AB" w:rsidRDefault="0080421B" w:rsidP="00581342">
            <w:pPr>
              <w:spacing w:line="240" w:lineRule="auto"/>
              <w:jc w:val="center"/>
              <w:rPr>
                <w:bCs/>
                <w:sz w:val="21"/>
                <w:szCs w:val="21"/>
              </w:rPr>
            </w:pPr>
            <w:r w:rsidRPr="004955AB">
              <w:rPr>
                <w:bCs/>
                <w:sz w:val="21"/>
                <w:szCs w:val="21"/>
              </w:rPr>
              <w:t>2.1-2.3</w:t>
            </w:r>
          </w:p>
        </w:tc>
        <w:tc>
          <w:tcPr>
            <w:tcW w:w="709" w:type="dxa"/>
            <w:vAlign w:val="center"/>
          </w:tcPr>
          <w:p w14:paraId="209BB0D7" w14:textId="77777777" w:rsidR="0080421B" w:rsidRPr="004955AB" w:rsidRDefault="0080421B" w:rsidP="00581342">
            <w:pPr>
              <w:spacing w:line="240" w:lineRule="auto"/>
              <w:jc w:val="center"/>
              <w:rPr>
                <w:bCs/>
                <w:sz w:val="21"/>
                <w:szCs w:val="21"/>
              </w:rPr>
            </w:pPr>
            <w:r w:rsidRPr="004955AB">
              <w:rPr>
                <w:bCs/>
                <w:sz w:val="21"/>
                <w:szCs w:val="21"/>
              </w:rPr>
              <w:t>东南</w:t>
            </w:r>
          </w:p>
        </w:tc>
        <w:tc>
          <w:tcPr>
            <w:tcW w:w="992" w:type="dxa"/>
            <w:vAlign w:val="center"/>
          </w:tcPr>
          <w:p w14:paraId="0FDBDA63" w14:textId="77777777" w:rsidR="0080421B" w:rsidRPr="004955AB" w:rsidRDefault="0080421B" w:rsidP="00581342">
            <w:pPr>
              <w:spacing w:line="240" w:lineRule="auto"/>
              <w:jc w:val="center"/>
              <w:rPr>
                <w:bCs/>
                <w:sz w:val="21"/>
                <w:szCs w:val="21"/>
              </w:rPr>
            </w:pPr>
            <w:r w:rsidRPr="004955AB">
              <w:rPr>
                <w:bCs/>
                <w:sz w:val="21"/>
                <w:szCs w:val="21"/>
              </w:rPr>
              <w:t>晴</w:t>
            </w:r>
          </w:p>
        </w:tc>
      </w:tr>
      <w:tr w:rsidR="004955AB" w:rsidRPr="004955AB" w14:paraId="4F143761" w14:textId="77777777" w:rsidTr="0080421B">
        <w:trPr>
          <w:trHeight w:val="439"/>
          <w:jc w:val="center"/>
        </w:trPr>
        <w:tc>
          <w:tcPr>
            <w:tcW w:w="1128" w:type="dxa"/>
            <w:vAlign w:val="center"/>
          </w:tcPr>
          <w:p w14:paraId="7355579C" w14:textId="77777777" w:rsidR="0080421B" w:rsidRPr="004955AB" w:rsidRDefault="0080421B" w:rsidP="00581342">
            <w:pPr>
              <w:widowControl/>
              <w:spacing w:line="240" w:lineRule="auto"/>
              <w:jc w:val="center"/>
              <w:textAlignment w:val="center"/>
              <w:rPr>
                <w:b/>
                <w:spacing w:val="20"/>
                <w:sz w:val="21"/>
                <w:szCs w:val="21"/>
              </w:rPr>
            </w:pPr>
            <w:r w:rsidRPr="004955AB">
              <w:rPr>
                <w:sz w:val="21"/>
                <w:szCs w:val="21"/>
              </w:rPr>
              <w:t>11</w:t>
            </w:r>
            <w:r w:rsidRPr="004955AB">
              <w:rPr>
                <w:sz w:val="21"/>
                <w:szCs w:val="21"/>
              </w:rPr>
              <w:t>月</w:t>
            </w:r>
            <w:r w:rsidRPr="004955AB">
              <w:rPr>
                <w:sz w:val="21"/>
                <w:szCs w:val="21"/>
              </w:rPr>
              <w:t>20</w:t>
            </w:r>
            <w:r w:rsidRPr="004955AB">
              <w:rPr>
                <w:sz w:val="21"/>
                <w:szCs w:val="21"/>
              </w:rPr>
              <w:t>日</w:t>
            </w:r>
          </w:p>
        </w:tc>
        <w:tc>
          <w:tcPr>
            <w:tcW w:w="1454" w:type="dxa"/>
            <w:vAlign w:val="center"/>
          </w:tcPr>
          <w:p w14:paraId="2C0EEA45" w14:textId="77777777" w:rsidR="0080421B" w:rsidRPr="004955AB" w:rsidRDefault="0080421B" w:rsidP="00581342">
            <w:pPr>
              <w:spacing w:line="240" w:lineRule="auto"/>
              <w:jc w:val="center"/>
              <w:rPr>
                <w:bCs/>
                <w:spacing w:val="20"/>
                <w:sz w:val="21"/>
                <w:szCs w:val="21"/>
              </w:rPr>
            </w:pPr>
            <w:r w:rsidRPr="004955AB">
              <w:rPr>
                <w:bCs/>
                <w:sz w:val="21"/>
                <w:szCs w:val="21"/>
              </w:rPr>
              <w:t>02:00-21:00</w:t>
            </w:r>
          </w:p>
        </w:tc>
        <w:tc>
          <w:tcPr>
            <w:tcW w:w="1169" w:type="dxa"/>
            <w:vAlign w:val="center"/>
          </w:tcPr>
          <w:p w14:paraId="533E1ED3" w14:textId="77777777" w:rsidR="0080421B" w:rsidRPr="004955AB" w:rsidRDefault="0080421B" w:rsidP="00581342">
            <w:pPr>
              <w:spacing w:line="240" w:lineRule="auto"/>
              <w:jc w:val="center"/>
              <w:rPr>
                <w:bCs/>
                <w:sz w:val="21"/>
                <w:szCs w:val="21"/>
              </w:rPr>
            </w:pPr>
            <w:r w:rsidRPr="004955AB">
              <w:rPr>
                <w:bCs/>
                <w:sz w:val="21"/>
                <w:szCs w:val="21"/>
              </w:rPr>
              <w:t>8.7-22.7</w:t>
            </w:r>
          </w:p>
        </w:tc>
        <w:tc>
          <w:tcPr>
            <w:tcW w:w="1361" w:type="dxa"/>
            <w:vAlign w:val="center"/>
          </w:tcPr>
          <w:p w14:paraId="1131629E" w14:textId="77777777" w:rsidR="0080421B" w:rsidRPr="004955AB" w:rsidRDefault="0080421B" w:rsidP="00581342">
            <w:pPr>
              <w:spacing w:line="240" w:lineRule="auto"/>
              <w:jc w:val="center"/>
              <w:rPr>
                <w:bCs/>
                <w:sz w:val="21"/>
                <w:szCs w:val="21"/>
              </w:rPr>
            </w:pPr>
            <w:r w:rsidRPr="004955AB">
              <w:rPr>
                <w:bCs/>
                <w:sz w:val="21"/>
                <w:szCs w:val="21"/>
              </w:rPr>
              <w:t>100.1-100.7</w:t>
            </w:r>
          </w:p>
        </w:tc>
        <w:tc>
          <w:tcPr>
            <w:tcW w:w="1276" w:type="dxa"/>
            <w:vAlign w:val="center"/>
          </w:tcPr>
          <w:p w14:paraId="2EA0F255" w14:textId="77777777" w:rsidR="0080421B" w:rsidRPr="004955AB" w:rsidRDefault="0080421B" w:rsidP="00581342">
            <w:pPr>
              <w:spacing w:line="240" w:lineRule="auto"/>
              <w:jc w:val="center"/>
              <w:rPr>
                <w:bCs/>
                <w:sz w:val="21"/>
                <w:szCs w:val="21"/>
              </w:rPr>
            </w:pPr>
            <w:r w:rsidRPr="004955AB">
              <w:rPr>
                <w:bCs/>
                <w:sz w:val="21"/>
                <w:szCs w:val="21"/>
              </w:rPr>
              <w:t>54.2-61.5</w:t>
            </w:r>
          </w:p>
        </w:tc>
        <w:tc>
          <w:tcPr>
            <w:tcW w:w="850" w:type="dxa"/>
            <w:vAlign w:val="center"/>
          </w:tcPr>
          <w:p w14:paraId="6F7D83CA" w14:textId="77777777" w:rsidR="0080421B" w:rsidRPr="004955AB" w:rsidRDefault="0080421B" w:rsidP="00581342">
            <w:pPr>
              <w:spacing w:line="240" w:lineRule="auto"/>
              <w:jc w:val="center"/>
              <w:rPr>
                <w:bCs/>
                <w:sz w:val="21"/>
                <w:szCs w:val="21"/>
              </w:rPr>
            </w:pPr>
            <w:r w:rsidRPr="004955AB">
              <w:rPr>
                <w:bCs/>
                <w:sz w:val="21"/>
                <w:szCs w:val="21"/>
              </w:rPr>
              <w:t>2.1-2.4</w:t>
            </w:r>
          </w:p>
        </w:tc>
        <w:tc>
          <w:tcPr>
            <w:tcW w:w="709" w:type="dxa"/>
            <w:vAlign w:val="center"/>
          </w:tcPr>
          <w:p w14:paraId="3D35BF37" w14:textId="77777777" w:rsidR="0080421B" w:rsidRPr="004955AB" w:rsidRDefault="0080421B" w:rsidP="00581342">
            <w:pPr>
              <w:spacing w:line="240" w:lineRule="auto"/>
              <w:jc w:val="center"/>
              <w:rPr>
                <w:bCs/>
                <w:sz w:val="21"/>
                <w:szCs w:val="21"/>
              </w:rPr>
            </w:pPr>
            <w:r w:rsidRPr="004955AB">
              <w:rPr>
                <w:bCs/>
                <w:sz w:val="21"/>
                <w:szCs w:val="21"/>
              </w:rPr>
              <w:t>东南</w:t>
            </w:r>
          </w:p>
        </w:tc>
        <w:tc>
          <w:tcPr>
            <w:tcW w:w="992" w:type="dxa"/>
            <w:vAlign w:val="center"/>
          </w:tcPr>
          <w:p w14:paraId="51F56AEF" w14:textId="77777777" w:rsidR="0080421B" w:rsidRPr="004955AB" w:rsidRDefault="0080421B" w:rsidP="00581342">
            <w:pPr>
              <w:spacing w:line="240" w:lineRule="auto"/>
              <w:jc w:val="center"/>
              <w:rPr>
                <w:bCs/>
                <w:sz w:val="21"/>
                <w:szCs w:val="21"/>
              </w:rPr>
            </w:pPr>
            <w:r w:rsidRPr="004955AB">
              <w:rPr>
                <w:bCs/>
                <w:sz w:val="21"/>
                <w:szCs w:val="21"/>
              </w:rPr>
              <w:t>多云</w:t>
            </w:r>
          </w:p>
        </w:tc>
      </w:tr>
      <w:tr w:rsidR="004955AB" w:rsidRPr="004955AB" w14:paraId="12124BAC" w14:textId="77777777" w:rsidTr="0080421B">
        <w:trPr>
          <w:trHeight w:val="473"/>
          <w:jc w:val="center"/>
        </w:trPr>
        <w:tc>
          <w:tcPr>
            <w:tcW w:w="1128" w:type="dxa"/>
            <w:vAlign w:val="center"/>
          </w:tcPr>
          <w:p w14:paraId="559D54EF" w14:textId="77777777" w:rsidR="0080421B" w:rsidRPr="004955AB" w:rsidRDefault="0080421B" w:rsidP="00581342">
            <w:pPr>
              <w:widowControl/>
              <w:spacing w:line="240" w:lineRule="auto"/>
              <w:jc w:val="center"/>
              <w:textAlignment w:val="center"/>
              <w:rPr>
                <w:b/>
                <w:spacing w:val="20"/>
                <w:sz w:val="21"/>
                <w:szCs w:val="21"/>
              </w:rPr>
            </w:pPr>
            <w:r w:rsidRPr="004955AB">
              <w:rPr>
                <w:sz w:val="21"/>
                <w:szCs w:val="21"/>
              </w:rPr>
              <w:t>11</w:t>
            </w:r>
            <w:r w:rsidRPr="004955AB">
              <w:rPr>
                <w:sz w:val="21"/>
                <w:szCs w:val="21"/>
              </w:rPr>
              <w:t>月</w:t>
            </w:r>
            <w:r w:rsidRPr="004955AB">
              <w:rPr>
                <w:sz w:val="21"/>
                <w:szCs w:val="21"/>
              </w:rPr>
              <w:t>21</w:t>
            </w:r>
            <w:r w:rsidRPr="004955AB">
              <w:rPr>
                <w:sz w:val="21"/>
                <w:szCs w:val="21"/>
              </w:rPr>
              <w:t>日</w:t>
            </w:r>
          </w:p>
        </w:tc>
        <w:tc>
          <w:tcPr>
            <w:tcW w:w="1454" w:type="dxa"/>
            <w:vAlign w:val="center"/>
          </w:tcPr>
          <w:p w14:paraId="0FD046B8" w14:textId="77777777" w:rsidR="0080421B" w:rsidRPr="004955AB" w:rsidRDefault="0080421B" w:rsidP="00581342">
            <w:pPr>
              <w:spacing w:line="240" w:lineRule="auto"/>
              <w:jc w:val="center"/>
              <w:rPr>
                <w:bCs/>
                <w:spacing w:val="20"/>
                <w:sz w:val="21"/>
                <w:szCs w:val="21"/>
              </w:rPr>
            </w:pPr>
            <w:r w:rsidRPr="004955AB">
              <w:rPr>
                <w:bCs/>
                <w:sz w:val="21"/>
                <w:szCs w:val="21"/>
              </w:rPr>
              <w:t>02:00-21:00</w:t>
            </w:r>
          </w:p>
        </w:tc>
        <w:tc>
          <w:tcPr>
            <w:tcW w:w="1169" w:type="dxa"/>
            <w:vAlign w:val="center"/>
          </w:tcPr>
          <w:p w14:paraId="4435B7EB" w14:textId="77777777" w:rsidR="0080421B" w:rsidRPr="004955AB" w:rsidRDefault="0080421B" w:rsidP="00581342">
            <w:pPr>
              <w:spacing w:line="240" w:lineRule="auto"/>
              <w:jc w:val="center"/>
              <w:rPr>
                <w:bCs/>
                <w:sz w:val="21"/>
                <w:szCs w:val="21"/>
              </w:rPr>
            </w:pPr>
            <w:r w:rsidRPr="004955AB">
              <w:rPr>
                <w:bCs/>
                <w:sz w:val="21"/>
                <w:szCs w:val="21"/>
              </w:rPr>
              <w:t>8.9-23.1</w:t>
            </w:r>
          </w:p>
        </w:tc>
        <w:tc>
          <w:tcPr>
            <w:tcW w:w="1361" w:type="dxa"/>
            <w:vAlign w:val="center"/>
          </w:tcPr>
          <w:p w14:paraId="5BDD7940" w14:textId="77777777" w:rsidR="0080421B" w:rsidRPr="004955AB" w:rsidRDefault="0080421B" w:rsidP="00581342">
            <w:pPr>
              <w:spacing w:line="240" w:lineRule="auto"/>
              <w:jc w:val="center"/>
              <w:rPr>
                <w:bCs/>
                <w:sz w:val="21"/>
                <w:szCs w:val="21"/>
              </w:rPr>
            </w:pPr>
            <w:r w:rsidRPr="004955AB">
              <w:rPr>
                <w:bCs/>
                <w:sz w:val="21"/>
                <w:szCs w:val="21"/>
              </w:rPr>
              <w:t>100.2-100.9</w:t>
            </w:r>
          </w:p>
        </w:tc>
        <w:tc>
          <w:tcPr>
            <w:tcW w:w="1276" w:type="dxa"/>
            <w:vAlign w:val="center"/>
          </w:tcPr>
          <w:p w14:paraId="5A818602" w14:textId="77777777" w:rsidR="0080421B" w:rsidRPr="004955AB" w:rsidRDefault="0080421B" w:rsidP="00581342">
            <w:pPr>
              <w:spacing w:line="240" w:lineRule="auto"/>
              <w:jc w:val="center"/>
              <w:rPr>
                <w:bCs/>
                <w:sz w:val="21"/>
                <w:szCs w:val="21"/>
              </w:rPr>
            </w:pPr>
            <w:r w:rsidRPr="004955AB">
              <w:rPr>
                <w:bCs/>
                <w:sz w:val="21"/>
                <w:szCs w:val="21"/>
              </w:rPr>
              <w:t>53.1-59.9</w:t>
            </w:r>
          </w:p>
        </w:tc>
        <w:tc>
          <w:tcPr>
            <w:tcW w:w="850" w:type="dxa"/>
            <w:vAlign w:val="center"/>
          </w:tcPr>
          <w:p w14:paraId="35FEDAEF" w14:textId="77777777" w:rsidR="0080421B" w:rsidRPr="004955AB" w:rsidRDefault="0080421B" w:rsidP="00581342">
            <w:pPr>
              <w:spacing w:line="240" w:lineRule="auto"/>
              <w:jc w:val="center"/>
              <w:rPr>
                <w:bCs/>
                <w:sz w:val="21"/>
                <w:szCs w:val="21"/>
              </w:rPr>
            </w:pPr>
            <w:r w:rsidRPr="004955AB">
              <w:rPr>
                <w:bCs/>
                <w:sz w:val="21"/>
                <w:szCs w:val="21"/>
              </w:rPr>
              <w:t>2.1-2.3</w:t>
            </w:r>
          </w:p>
        </w:tc>
        <w:tc>
          <w:tcPr>
            <w:tcW w:w="709" w:type="dxa"/>
            <w:vAlign w:val="center"/>
          </w:tcPr>
          <w:p w14:paraId="0D21E55C" w14:textId="77777777" w:rsidR="0080421B" w:rsidRPr="004955AB" w:rsidRDefault="0080421B" w:rsidP="00581342">
            <w:pPr>
              <w:spacing w:line="240" w:lineRule="auto"/>
              <w:jc w:val="center"/>
              <w:rPr>
                <w:bCs/>
                <w:sz w:val="21"/>
                <w:szCs w:val="21"/>
              </w:rPr>
            </w:pPr>
            <w:r w:rsidRPr="004955AB">
              <w:rPr>
                <w:bCs/>
                <w:sz w:val="21"/>
                <w:szCs w:val="21"/>
              </w:rPr>
              <w:t>西北</w:t>
            </w:r>
          </w:p>
        </w:tc>
        <w:tc>
          <w:tcPr>
            <w:tcW w:w="992" w:type="dxa"/>
            <w:vAlign w:val="center"/>
          </w:tcPr>
          <w:p w14:paraId="6868A86D" w14:textId="77777777" w:rsidR="0080421B" w:rsidRPr="004955AB" w:rsidRDefault="0080421B" w:rsidP="00581342">
            <w:pPr>
              <w:spacing w:line="240" w:lineRule="auto"/>
              <w:jc w:val="center"/>
              <w:rPr>
                <w:bCs/>
                <w:sz w:val="21"/>
                <w:szCs w:val="21"/>
              </w:rPr>
            </w:pPr>
            <w:r w:rsidRPr="004955AB">
              <w:rPr>
                <w:bCs/>
                <w:sz w:val="21"/>
                <w:szCs w:val="21"/>
              </w:rPr>
              <w:t>多云</w:t>
            </w:r>
          </w:p>
        </w:tc>
      </w:tr>
    </w:tbl>
    <w:p w14:paraId="1CEB3A8A" w14:textId="77777777" w:rsidR="005716AB" w:rsidRPr="004955AB" w:rsidRDefault="005716AB">
      <w:pPr>
        <w:ind w:firstLineChars="200" w:firstLine="480"/>
        <w:jc w:val="left"/>
        <w:rPr>
          <w:bCs/>
          <w:szCs w:val="21"/>
        </w:rPr>
      </w:pPr>
    </w:p>
    <w:p w14:paraId="74BB622B" w14:textId="77777777" w:rsidR="00871D91" w:rsidRPr="004955AB" w:rsidRDefault="00592FB0">
      <w:pPr>
        <w:pStyle w:val="3"/>
      </w:pPr>
      <w:r w:rsidRPr="004955AB">
        <w:t>4.2.4</w:t>
      </w:r>
      <w:r w:rsidRPr="004955AB">
        <w:t>环境空气质量现状评价</w:t>
      </w:r>
    </w:p>
    <w:p w14:paraId="53B20A66" w14:textId="77777777" w:rsidR="00871D91" w:rsidRPr="004955AB" w:rsidRDefault="00592FB0">
      <w:pPr>
        <w:ind w:firstLineChars="200" w:firstLine="480"/>
      </w:pPr>
      <w:r w:rsidRPr="004955AB">
        <w:t>（</w:t>
      </w:r>
      <w:r w:rsidRPr="004955AB">
        <w:t>1</w:t>
      </w:r>
      <w:r w:rsidRPr="004955AB">
        <w:t>）评价方法</w:t>
      </w:r>
    </w:p>
    <w:p w14:paraId="7045D1C7" w14:textId="77777777" w:rsidR="00871D91" w:rsidRPr="004955AB" w:rsidRDefault="00592FB0">
      <w:pPr>
        <w:ind w:firstLineChars="200" w:firstLine="480"/>
      </w:pPr>
      <w:r w:rsidRPr="004955AB">
        <w:t>采用单因子指数法。</w:t>
      </w:r>
    </w:p>
    <w:p w14:paraId="418DC09F" w14:textId="77777777" w:rsidR="00871D91" w:rsidRPr="004955AB" w:rsidRDefault="00592FB0">
      <w:pPr>
        <w:ind w:firstLineChars="200" w:firstLine="480"/>
      </w:pPr>
      <w:r w:rsidRPr="004955AB">
        <w:rPr>
          <w:position w:val="-18"/>
        </w:rPr>
        <w:object w:dxaOrig="1426" w:dyaOrig="435" w14:anchorId="4E652268">
          <v:shape id="_x0000_i1029" type="#_x0000_t75" style="width:71.35pt;height:21.6pt" o:ole="">
            <v:imagedata r:id="rId33" o:title=""/>
          </v:shape>
          <o:OLEObject Type="Embed" ProgID="Equation.3" ShapeID="_x0000_i1029" DrawAspect="Content" ObjectID="_1701017785" r:id="rId34"/>
        </w:object>
      </w:r>
    </w:p>
    <w:p w14:paraId="76235B04" w14:textId="77777777" w:rsidR="00871D91" w:rsidRPr="004955AB" w:rsidRDefault="00592FB0">
      <w:pPr>
        <w:ind w:firstLineChars="200" w:firstLine="480"/>
      </w:pPr>
      <w:r w:rsidRPr="004955AB">
        <w:t>式中：</w:t>
      </w:r>
      <w:r w:rsidRPr="004955AB">
        <w:t>I</w:t>
      </w:r>
      <w:r w:rsidRPr="004955AB">
        <w:rPr>
          <w:vertAlign w:val="subscript"/>
        </w:rPr>
        <w:t>ij</w:t>
      </w:r>
      <w:r w:rsidRPr="004955AB">
        <w:t xml:space="preserve">: i </w:t>
      </w:r>
      <w:r w:rsidRPr="004955AB">
        <w:t>指标</w:t>
      </w:r>
      <w:r w:rsidRPr="004955AB">
        <w:t xml:space="preserve"> j </w:t>
      </w:r>
      <w:r w:rsidRPr="004955AB">
        <w:t>测点指数；</w:t>
      </w:r>
    </w:p>
    <w:p w14:paraId="45679EB1" w14:textId="77777777" w:rsidR="00871D91" w:rsidRPr="004955AB" w:rsidRDefault="00592FB0">
      <w:pPr>
        <w:ind w:firstLineChars="400" w:firstLine="960"/>
      </w:pPr>
      <w:r w:rsidRPr="004955AB">
        <w:t>C</w:t>
      </w:r>
      <w:r w:rsidRPr="004955AB">
        <w:rPr>
          <w:vertAlign w:val="subscript"/>
        </w:rPr>
        <w:t>ij</w:t>
      </w:r>
      <w:r w:rsidRPr="004955AB">
        <w:t xml:space="preserve">:i </w:t>
      </w:r>
      <w:r w:rsidRPr="004955AB">
        <w:t>指标</w:t>
      </w:r>
      <w:r w:rsidRPr="004955AB">
        <w:t xml:space="preserve"> j</w:t>
      </w:r>
      <w:r w:rsidRPr="004955AB">
        <w:rPr>
          <w:spacing w:val="-10"/>
        </w:rPr>
        <w:t xml:space="preserve"> </w:t>
      </w:r>
      <w:r w:rsidRPr="004955AB">
        <w:t>测点监测值（</w:t>
      </w:r>
      <w:r w:rsidRPr="004955AB">
        <w:t>mg/m</w:t>
      </w:r>
      <w:r w:rsidRPr="004955AB">
        <w:rPr>
          <w:position w:val="9"/>
          <w:sz w:val="16"/>
          <w:szCs w:val="16"/>
        </w:rPr>
        <w:t>3</w:t>
      </w:r>
      <w:r w:rsidRPr="004955AB">
        <w:t>）；</w:t>
      </w:r>
    </w:p>
    <w:p w14:paraId="333FB80E" w14:textId="77777777" w:rsidR="00871D91" w:rsidRPr="004955AB" w:rsidRDefault="00592FB0">
      <w:pPr>
        <w:ind w:firstLineChars="400" w:firstLine="960"/>
      </w:pPr>
      <w:r w:rsidRPr="004955AB">
        <w:t>C</w:t>
      </w:r>
      <w:r w:rsidRPr="004955AB">
        <w:rPr>
          <w:vertAlign w:val="subscript"/>
        </w:rPr>
        <w:t>si</w:t>
      </w:r>
      <w:r w:rsidRPr="004955AB">
        <w:t xml:space="preserve">:i </w:t>
      </w:r>
      <w:r w:rsidRPr="004955AB">
        <w:t>指标二级标准值（</w:t>
      </w:r>
      <w:r w:rsidRPr="004955AB">
        <w:t>mg/m</w:t>
      </w:r>
      <w:r w:rsidRPr="004955AB">
        <w:rPr>
          <w:position w:val="9"/>
          <w:sz w:val="16"/>
          <w:szCs w:val="16"/>
        </w:rPr>
        <w:t>3</w:t>
      </w:r>
      <w:r w:rsidRPr="004955AB">
        <w:t>）。</w:t>
      </w:r>
    </w:p>
    <w:p w14:paraId="2E84BD11" w14:textId="77777777" w:rsidR="00871D91" w:rsidRPr="004955AB" w:rsidRDefault="00592FB0">
      <w:pPr>
        <w:ind w:firstLineChars="200" w:firstLine="480"/>
      </w:pPr>
      <w:r w:rsidRPr="004955AB">
        <w:t>（</w:t>
      </w:r>
      <w:r w:rsidRPr="004955AB">
        <w:t>2</w:t>
      </w:r>
      <w:r w:rsidRPr="004955AB">
        <w:t>）评价结果</w:t>
      </w:r>
    </w:p>
    <w:p w14:paraId="3555EFB2" w14:textId="04998A13" w:rsidR="00871D91" w:rsidRPr="004955AB" w:rsidRDefault="00592FB0">
      <w:pPr>
        <w:ind w:firstLineChars="200" w:firstLine="480"/>
      </w:pPr>
      <w:r w:rsidRPr="004955AB">
        <w:t>评价结果见表</w:t>
      </w:r>
      <w:r w:rsidRPr="004955AB">
        <w:rPr>
          <w:spacing w:val="-60"/>
        </w:rPr>
        <w:t xml:space="preserve"> </w:t>
      </w:r>
      <w:r w:rsidRPr="004955AB">
        <w:t>4.2-</w:t>
      </w:r>
      <w:r w:rsidRPr="004955AB">
        <w:rPr>
          <w:rFonts w:hint="eastAsia"/>
        </w:rPr>
        <w:t>3</w:t>
      </w:r>
      <w:r w:rsidR="004955AB" w:rsidRPr="004955AB">
        <w:rPr>
          <w:rFonts w:hint="eastAsia"/>
        </w:rPr>
        <w:t>、表</w:t>
      </w:r>
      <w:r w:rsidR="004955AB" w:rsidRPr="004955AB">
        <w:rPr>
          <w:rFonts w:hint="eastAsia"/>
        </w:rPr>
        <w:t>4</w:t>
      </w:r>
      <w:r w:rsidR="004955AB" w:rsidRPr="004955AB">
        <w:t>.2</w:t>
      </w:r>
      <w:r w:rsidR="004955AB" w:rsidRPr="004955AB">
        <w:rPr>
          <w:rFonts w:hint="eastAsia"/>
        </w:rPr>
        <w:t>-</w:t>
      </w:r>
      <w:r w:rsidR="004955AB" w:rsidRPr="004955AB">
        <w:t>6</w:t>
      </w:r>
      <w:r w:rsidRPr="004955AB">
        <w:t>。</w:t>
      </w:r>
    </w:p>
    <w:p w14:paraId="3CD9542F" w14:textId="701B6580" w:rsidR="00871D91" w:rsidRPr="004955AB" w:rsidRDefault="00592FB0">
      <w:pPr>
        <w:ind w:firstLineChars="200" w:firstLine="480"/>
      </w:pPr>
      <w:r w:rsidRPr="004955AB">
        <w:rPr>
          <w:bCs/>
          <w:lang w:val="de-DE"/>
        </w:rPr>
        <w:lastRenderedPageBreak/>
        <w:t>计算结果表明，评价区各监测点</w:t>
      </w:r>
      <w:r w:rsidRPr="004955AB">
        <w:rPr>
          <w:bCs/>
          <w:lang w:val="de-DE"/>
        </w:rPr>
        <w:t>NO</w:t>
      </w:r>
      <w:r w:rsidRPr="004955AB">
        <w:rPr>
          <w:bCs/>
          <w:vertAlign w:val="subscript"/>
          <w:lang w:val="de-DE"/>
        </w:rPr>
        <w:t>2</w:t>
      </w:r>
      <w:r w:rsidRPr="004955AB">
        <w:rPr>
          <w:bCs/>
          <w:lang w:val="de-DE"/>
        </w:rPr>
        <w:t>、</w:t>
      </w:r>
      <w:r w:rsidRPr="004955AB">
        <w:rPr>
          <w:bCs/>
          <w:lang w:val="de-DE"/>
        </w:rPr>
        <w:t>NOx</w:t>
      </w:r>
      <w:r w:rsidRPr="004955AB">
        <w:rPr>
          <w:bCs/>
          <w:lang w:val="de-DE"/>
        </w:rPr>
        <w:t>、</w:t>
      </w:r>
      <w:r w:rsidR="004955AB" w:rsidRPr="004955AB">
        <w:rPr>
          <w:rFonts w:hint="eastAsia"/>
          <w:bCs/>
          <w:lang w:val="de-DE"/>
        </w:rPr>
        <w:t>臭气浓度</w:t>
      </w:r>
      <w:r w:rsidRPr="004955AB">
        <w:rPr>
          <w:bCs/>
          <w:lang w:val="de-DE"/>
        </w:rPr>
        <w:t>等因子浓度满足《工业企业设计卫生标准》（</w:t>
      </w:r>
      <w:r w:rsidRPr="004955AB">
        <w:rPr>
          <w:bCs/>
          <w:lang w:val="de-DE"/>
        </w:rPr>
        <w:t>TJ36-79</w:t>
      </w:r>
      <w:r w:rsidRPr="004955AB">
        <w:rPr>
          <w:bCs/>
          <w:lang w:val="de-DE"/>
        </w:rPr>
        <w:t>）居住区大气中有害物质的最高容许浓度要求。项目周边大气环境状况总体良好。</w:t>
      </w:r>
    </w:p>
    <w:p w14:paraId="787F64B7" w14:textId="77777777" w:rsidR="00871D91" w:rsidRPr="004955AB" w:rsidRDefault="00592FB0">
      <w:pPr>
        <w:pStyle w:val="2"/>
      </w:pPr>
      <w:bookmarkStart w:id="99" w:name="_Toc9244194"/>
      <w:bookmarkStart w:id="100" w:name="_Toc90386541"/>
      <w:r w:rsidRPr="004955AB">
        <w:t>4.3</w:t>
      </w:r>
      <w:r w:rsidRPr="004955AB">
        <w:t>地表水环境质量现状调查及评价</w:t>
      </w:r>
      <w:bookmarkEnd w:id="99"/>
      <w:bookmarkEnd w:id="100"/>
    </w:p>
    <w:p w14:paraId="759DA51C" w14:textId="5F988D71" w:rsidR="00032854" w:rsidRPr="00C96CE1" w:rsidRDefault="00CA41C2">
      <w:pPr>
        <w:ind w:firstLineChars="200" w:firstLine="480"/>
        <w:rPr>
          <w:color w:val="FF0000"/>
        </w:rPr>
      </w:pPr>
      <w:r w:rsidRPr="005716AB">
        <w:rPr>
          <w:bCs/>
        </w:rPr>
        <w:t>江苏迈斯特环境检测有限公司</w:t>
      </w:r>
      <w:r w:rsidRPr="005716AB">
        <w:t xml:space="preserve"> 2021</w:t>
      </w:r>
      <w:r w:rsidRPr="005716AB">
        <w:t>年</w:t>
      </w:r>
      <w:r w:rsidRPr="005716AB">
        <w:t>8</w:t>
      </w:r>
      <w:r w:rsidRPr="005716AB">
        <w:t>月</w:t>
      </w:r>
      <w:r w:rsidRPr="005716AB">
        <w:t>13</w:t>
      </w:r>
      <w:r w:rsidRPr="005716AB">
        <w:t>日～</w:t>
      </w:r>
      <w:r w:rsidRPr="005716AB">
        <w:t>2021</w:t>
      </w:r>
      <w:r w:rsidRPr="005716AB">
        <w:t>年</w:t>
      </w:r>
      <w:r w:rsidRPr="005716AB">
        <w:t>8</w:t>
      </w:r>
      <w:r w:rsidRPr="005716AB">
        <w:t>月</w:t>
      </w:r>
      <w:r w:rsidRPr="005716AB">
        <w:t>19</w:t>
      </w:r>
      <w:r w:rsidRPr="005716AB">
        <w:t>日的对</w:t>
      </w:r>
      <w:r w:rsidRPr="005716AB">
        <w:rPr>
          <w:rFonts w:hint="eastAsia"/>
        </w:rPr>
        <w:t>江苏泗洪经济开发区、常熟泗洪工业园区、环保产业园近两年拟开发地块</w:t>
      </w:r>
      <w:r w:rsidRPr="005716AB">
        <w:t>环境空气、地表水、地下水、土壤监测数据进行评价（</w:t>
      </w:r>
      <w:r w:rsidRPr="005716AB">
        <w:rPr>
          <w:rFonts w:hint="eastAsia"/>
        </w:rPr>
        <w:t>编号：</w:t>
      </w:r>
      <w:r w:rsidRPr="005716AB">
        <w:rPr>
          <w:rFonts w:hint="eastAsia"/>
        </w:rPr>
        <w:t>MST20210730007</w:t>
      </w:r>
      <w:r w:rsidRPr="005716AB">
        <w:t>）</w:t>
      </w:r>
      <w:r>
        <w:rPr>
          <w:rFonts w:hint="eastAsia"/>
        </w:rPr>
        <w:t>。</w:t>
      </w:r>
    </w:p>
    <w:p w14:paraId="3B8184E0" w14:textId="61CD3D9D" w:rsidR="00871D91" w:rsidRPr="001A6D21" w:rsidRDefault="002C268B">
      <w:pPr>
        <w:ind w:firstLineChars="200" w:firstLine="480"/>
      </w:pPr>
      <w:r w:rsidRPr="001A6D21">
        <w:rPr>
          <w:rFonts w:hint="eastAsia"/>
        </w:rPr>
        <w:t>项目监测</w:t>
      </w:r>
      <w:r w:rsidR="00592FB0" w:rsidRPr="001A6D21">
        <w:t>报告监测点位是纳污河排污口分布设置</w:t>
      </w:r>
      <w:r w:rsidR="001A6D21" w:rsidRPr="001A6D21">
        <w:rPr>
          <w:rFonts w:hint="eastAsia"/>
        </w:rPr>
        <w:t>的</w:t>
      </w:r>
      <w:r w:rsidR="00592FB0" w:rsidRPr="001A6D21">
        <w:t>监测断面，引用该报告数据从时间、空间上均有效。</w:t>
      </w:r>
    </w:p>
    <w:p w14:paraId="72D34C8E" w14:textId="77777777" w:rsidR="00871D91" w:rsidRPr="001A6D21" w:rsidRDefault="00592FB0">
      <w:pPr>
        <w:spacing w:before="31"/>
        <w:ind w:firstLine="480"/>
        <w:rPr>
          <w:rFonts w:eastAsiaTheme="minorEastAsia"/>
        </w:rPr>
      </w:pPr>
      <w:r w:rsidRPr="001A6D21">
        <w:rPr>
          <w:rFonts w:eastAsiaTheme="minorEastAsia"/>
        </w:rPr>
        <w:t>（</w:t>
      </w:r>
      <w:r w:rsidRPr="001A6D21">
        <w:rPr>
          <w:rFonts w:eastAsiaTheme="minorEastAsia"/>
        </w:rPr>
        <w:t>1</w:t>
      </w:r>
      <w:r w:rsidRPr="001A6D21">
        <w:rPr>
          <w:rFonts w:eastAsiaTheme="minorEastAsia"/>
        </w:rPr>
        <w:t>）监测断面</w:t>
      </w:r>
    </w:p>
    <w:p w14:paraId="2F2CD2DB" w14:textId="77777777" w:rsidR="00871D91" w:rsidRPr="00C96CE1" w:rsidRDefault="00592FB0">
      <w:pPr>
        <w:spacing w:before="31"/>
        <w:ind w:firstLine="480"/>
        <w:rPr>
          <w:rFonts w:eastAsiaTheme="minorEastAsia"/>
          <w:color w:val="FF0000"/>
        </w:rPr>
      </w:pPr>
      <w:r w:rsidRPr="001A6D21">
        <w:rPr>
          <w:rFonts w:eastAsiaTheme="minorEastAsia"/>
        </w:rPr>
        <w:t>根据评价区内水域功能及水系水文特征进行现状监测断面布设，断面布置情况见表</w:t>
      </w:r>
      <w:r w:rsidRPr="001A6D21">
        <w:rPr>
          <w:rFonts w:eastAsiaTheme="minorEastAsia"/>
        </w:rPr>
        <w:t>4.3-1</w:t>
      </w:r>
      <w:r w:rsidRPr="001A6D21">
        <w:rPr>
          <w:rFonts w:eastAsiaTheme="minorEastAsia"/>
        </w:rPr>
        <w:t>。</w:t>
      </w:r>
      <w:r w:rsidRPr="00C96CE1">
        <w:rPr>
          <w:rFonts w:eastAsiaTheme="minorEastAsia"/>
          <w:color w:val="FF0000"/>
        </w:rPr>
        <w:t>监测断面见图</w:t>
      </w:r>
      <w:r w:rsidRPr="00C96CE1">
        <w:rPr>
          <w:rFonts w:eastAsiaTheme="minorEastAsia" w:hint="eastAsia"/>
          <w:color w:val="FF0000"/>
        </w:rPr>
        <w:t>4.1-2</w:t>
      </w:r>
      <w:r w:rsidRPr="00C96CE1">
        <w:rPr>
          <w:rFonts w:eastAsiaTheme="minorEastAsia"/>
          <w:color w:val="FF0000"/>
        </w:rPr>
        <w:t>。</w:t>
      </w:r>
    </w:p>
    <w:p w14:paraId="65A1EB5B" w14:textId="77777777" w:rsidR="00871D91" w:rsidRPr="00967C28" w:rsidRDefault="00592FB0">
      <w:pPr>
        <w:jc w:val="center"/>
        <w:rPr>
          <w:b/>
        </w:rPr>
      </w:pPr>
      <w:r w:rsidRPr="00967C28">
        <w:rPr>
          <w:b/>
        </w:rPr>
        <w:t>表</w:t>
      </w:r>
      <w:r w:rsidRPr="00967C28">
        <w:rPr>
          <w:b/>
        </w:rPr>
        <w:t xml:space="preserve">4.3-1  </w:t>
      </w:r>
      <w:r w:rsidRPr="00967C28">
        <w:rPr>
          <w:b/>
        </w:rPr>
        <w:t>水质监测断面布置</w:t>
      </w:r>
    </w:p>
    <w:tbl>
      <w:tblPr>
        <w:tblW w:w="5000" w:type="pct"/>
        <w:jc w:val="center"/>
        <w:tblBorders>
          <w:top w:val="single" w:sz="12" w:space="0" w:color="auto"/>
          <w:bottom w:val="single" w:sz="12" w:space="0" w:color="auto"/>
          <w:insideH w:val="single" w:sz="8" w:space="0" w:color="auto"/>
          <w:insideV w:val="single" w:sz="8" w:space="0" w:color="auto"/>
        </w:tblBorders>
        <w:tblCellMar>
          <w:left w:w="28" w:type="dxa"/>
          <w:right w:w="28" w:type="dxa"/>
        </w:tblCellMar>
        <w:tblLook w:val="04A0" w:firstRow="1" w:lastRow="0" w:firstColumn="1" w:lastColumn="0" w:noHBand="0" w:noVBand="1"/>
      </w:tblPr>
      <w:tblGrid>
        <w:gridCol w:w="1201"/>
        <w:gridCol w:w="2544"/>
        <w:gridCol w:w="774"/>
        <w:gridCol w:w="4607"/>
      </w:tblGrid>
      <w:tr w:rsidR="00967C28" w:rsidRPr="00967C28" w14:paraId="305006F9" w14:textId="77777777" w:rsidTr="00967C28">
        <w:trPr>
          <w:trHeight w:val="340"/>
          <w:jc w:val="center"/>
        </w:trPr>
        <w:tc>
          <w:tcPr>
            <w:tcW w:w="658" w:type="pct"/>
            <w:vAlign w:val="center"/>
          </w:tcPr>
          <w:p w14:paraId="0FCEED0F" w14:textId="77777777" w:rsidR="00871D91" w:rsidRPr="00967C28" w:rsidRDefault="00592FB0">
            <w:pPr>
              <w:spacing w:line="240" w:lineRule="auto"/>
              <w:ind w:left="200"/>
              <w:jc w:val="center"/>
              <w:rPr>
                <w:rFonts w:eastAsiaTheme="minorEastAsia"/>
                <w:b/>
                <w:snapToGrid w:val="0"/>
                <w:sz w:val="21"/>
                <w:szCs w:val="21"/>
              </w:rPr>
            </w:pPr>
            <w:r w:rsidRPr="00967C28">
              <w:rPr>
                <w:rFonts w:eastAsiaTheme="minorEastAsia"/>
                <w:b/>
                <w:snapToGrid w:val="0"/>
                <w:sz w:val="21"/>
                <w:szCs w:val="21"/>
              </w:rPr>
              <w:t>断面编号</w:t>
            </w:r>
          </w:p>
        </w:tc>
        <w:tc>
          <w:tcPr>
            <w:tcW w:w="1394" w:type="pct"/>
            <w:vAlign w:val="center"/>
          </w:tcPr>
          <w:p w14:paraId="10691A9D" w14:textId="77777777" w:rsidR="00871D91" w:rsidRPr="00967C28" w:rsidRDefault="00592FB0">
            <w:pPr>
              <w:spacing w:line="240" w:lineRule="auto"/>
              <w:jc w:val="center"/>
              <w:rPr>
                <w:rFonts w:eastAsiaTheme="minorEastAsia"/>
                <w:b/>
                <w:snapToGrid w:val="0"/>
                <w:sz w:val="21"/>
                <w:szCs w:val="21"/>
              </w:rPr>
            </w:pPr>
            <w:r w:rsidRPr="00967C28">
              <w:rPr>
                <w:rFonts w:eastAsiaTheme="minorEastAsia"/>
                <w:b/>
                <w:snapToGrid w:val="0"/>
                <w:sz w:val="21"/>
                <w:szCs w:val="21"/>
              </w:rPr>
              <w:t>监测断面</w:t>
            </w:r>
          </w:p>
        </w:tc>
        <w:tc>
          <w:tcPr>
            <w:tcW w:w="424" w:type="pct"/>
            <w:vAlign w:val="center"/>
          </w:tcPr>
          <w:p w14:paraId="2B2EBB6C" w14:textId="77777777" w:rsidR="00871D91" w:rsidRPr="00967C28" w:rsidRDefault="00592FB0">
            <w:pPr>
              <w:spacing w:line="240" w:lineRule="auto"/>
              <w:jc w:val="center"/>
              <w:rPr>
                <w:rFonts w:eastAsiaTheme="minorEastAsia"/>
                <w:b/>
                <w:snapToGrid w:val="0"/>
                <w:sz w:val="21"/>
                <w:szCs w:val="21"/>
              </w:rPr>
            </w:pPr>
            <w:r w:rsidRPr="00967C28">
              <w:rPr>
                <w:rFonts w:eastAsiaTheme="minorEastAsia"/>
                <w:b/>
                <w:snapToGrid w:val="0"/>
                <w:sz w:val="21"/>
                <w:szCs w:val="21"/>
              </w:rPr>
              <w:t>河流</w:t>
            </w:r>
          </w:p>
        </w:tc>
        <w:tc>
          <w:tcPr>
            <w:tcW w:w="2524" w:type="pct"/>
            <w:vAlign w:val="center"/>
          </w:tcPr>
          <w:p w14:paraId="3AD8F587" w14:textId="77777777" w:rsidR="00871D91" w:rsidRPr="00967C28" w:rsidRDefault="00592FB0">
            <w:pPr>
              <w:spacing w:line="240" w:lineRule="auto"/>
              <w:jc w:val="center"/>
              <w:rPr>
                <w:rFonts w:eastAsiaTheme="minorEastAsia"/>
                <w:b/>
                <w:snapToGrid w:val="0"/>
                <w:sz w:val="21"/>
                <w:szCs w:val="21"/>
              </w:rPr>
            </w:pPr>
            <w:r w:rsidRPr="00967C28">
              <w:rPr>
                <w:rFonts w:eastAsiaTheme="minorEastAsia"/>
                <w:b/>
                <w:snapToGrid w:val="0"/>
                <w:sz w:val="21"/>
                <w:szCs w:val="21"/>
              </w:rPr>
              <w:t>监测因子</w:t>
            </w:r>
          </w:p>
        </w:tc>
      </w:tr>
      <w:tr w:rsidR="00967C28" w:rsidRPr="00967C28" w14:paraId="61B02CD9" w14:textId="77777777" w:rsidTr="00967C28">
        <w:trPr>
          <w:trHeight w:val="340"/>
          <w:jc w:val="center"/>
        </w:trPr>
        <w:tc>
          <w:tcPr>
            <w:tcW w:w="658" w:type="pct"/>
            <w:vAlign w:val="center"/>
          </w:tcPr>
          <w:p w14:paraId="09284A83" w14:textId="77777777" w:rsidR="00967C28" w:rsidRPr="00967C28" w:rsidRDefault="00967C28">
            <w:pPr>
              <w:spacing w:line="240" w:lineRule="auto"/>
              <w:jc w:val="center"/>
              <w:rPr>
                <w:rFonts w:eastAsiaTheme="minorEastAsia"/>
                <w:snapToGrid w:val="0"/>
                <w:sz w:val="21"/>
                <w:szCs w:val="21"/>
              </w:rPr>
            </w:pPr>
            <w:r w:rsidRPr="00967C28">
              <w:rPr>
                <w:rFonts w:eastAsiaTheme="minorEastAsia"/>
                <w:snapToGrid w:val="0"/>
                <w:sz w:val="21"/>
                <w:szCs w:val="21"/>
              </w:rPr>
              <w:t>W1</w:t>
            </w:r>
          </w:p>
        </w:tc>
        <w:tc>
          <w:tcPr>
            <w:tcW w:w="1394" w:type="pct"/>
            <w:vAlign w:val="center"/>
          </w:tcPr>
          <w:p w14:paraId="69BF4513" w14:textId="3F172BE2" w:rsidR="00967C28" w:rsidRPr="00967C28" w:rsidRDefault="00967C28">
            <w:pPr>
              <w:spacing w:line="240" w:lineRule="auto"/>
              <w:jc w:val="center"/>
              <w:rPr>
                <w:rFonts w:eastAsiaTheme="minorEastAsia"/>
                <w:snapToGrid w:val="0"/>
                <w:sz w:val="21"/>
                <w:szCs w:val="21"/>
              </w:rPr>
            </w:pPr>
            <w:r w:rsidRPr="00967C28">
              <w:rPr>
                <w:rFonts w:eastAsiaTheme="minorEastAsia"/>
                <w:snapToGrid w:val="0"/>
                <w:sz w:val="21"/>
                <w:szCs w:val="21"/>
              </w:rPr>
              <w:t>东风大沟进拦山河交汇处上游</w:t>
            </w:r>
            <w:r w:rsidRPr="00967C28">
              <w:rPr>
                <w:rFonts w:eastAsiaTheme="minorEastAsia"/>
                <w:snapToGrid w:val="0"/>
                <w:sz w:val="21"/>
                <w:szCs w:val="21"/>
              </w:rPr>
              <w:t>500</w:t>
            </w:r>
            <w:r w:rsidRPr="00967C28">
              <w:rPr>
                <w:rFonts w:eastAsiaTheme="minorEastAsia"/>
                <w:snapToGrid w:val="0"/>
                <w:sz w:val="21"/>
                <w:szCs w:val="21"/>
              </w:rPr>
              <w:t>米</w:t>
            </w:r>
          </w:p>
        </w:tc>
        <w:tc>
          <w:tcPr>
            <w:tcW w:w="424" w:type="pct"/>
            <w:vAlign w:val="center"/>
          </w:tcPr>
          <w:p w14:paraId="69C9E0A9" w14:textId="4399BE6F" w:rsidR="00967C28" w:rsidRPr="00967C28" w:rsidRDefault="00967C28">
            <w:pPr>
              <w:spacing w:line="240" w:lineRule="auto"/>
              <w:jc w:val="center"/>
              <w:rPr>
                <w:rFonts w:eastAsiaTheme="minorEastAsia"/>
                <w:snapToGrid w:val="0"/>
                <w:sz w:val="21"/>
                <w:szCs w:val="21"/>
              </w:rPr>
            </w:pPr>
            <w:r w:rsidRPr="00967C28">
              <w:rPr>
                <w:rFonts w:eastAsiaTheme="minorEastAsia"/>
                <w:snapToGrid w:val="0"/>
                <w:sz w:val="21"/>
                <w:szCs w:val="21"/>
              </w:rPr>
              <w:t>拦山河</w:t>
            </w:r>
          </w:p>
        </w:tc>
        <w:tc>
          <w:tcPr>
            <w:tcW w:w="2524" w:type="pct"/>
            <w:vMerge w:val="restart"/>
            <w:vAlign w:val="center"/>
          </w:tcPr>
          <w:p w14:paraId="00BCAFC8" w14:textId="528391AF" w:rsidR="00967C28" w:rsidRPr="00967C28" w:rsidRDefault="00967C28">
            <w:pPr>
              <w:spacing w:line="240" w:lineRule="auto"/>
              <w:jc w:val="center"/>
              <w:rPr>
                <w:rFonts w:eastAsiaTheme="minorEastAsia"/>
                <w:sz w:val="21"/>
                <w:szCs w:val="21"/>
              </w:rPr>
            </w:pPr>
            <w:r w:rsidRPr="00967C28">
              <w:rPr>
                <w:rFonts w:eastAsiaTheme="minorEastAsia"/>
                <w:snapToGrid w:val="0"/>
                <w:sz w:val="21"/>
                <w:szCs w:val="21"/>
              </w:rPr>
              <w:t>pH</w:t>
            </w:r>
            <w:r w:rsidRPr="00967C28">
              <w:rPr>
                <w:rFonts w:eastAsiaTheme="minorEastAsia"/>
                <w:snapToGrid w:val="0"/>
                <w:sz w:val="21"/>
                <w:szCs w:val="21"/>
              </w:rPr>
              <w:t>、</w:t>
            </w:r>
            <w:r w:rsidRPr="00967C28">
              <w:rPr>
                <w:rFonts w:eastAsiaTheme="minorEastAsia"/>
                <w:snapToGrid w:val="0"/>
                <w:sz w:val="21"/>
                <w:szCs w:val="21"/>
              </w:rPr>
              <w:t>COD</w:t>
            </w:r>
            <w:r w:rsidRPr="00967C28">
              <w:rPr>
                <w:rFonts w:eastAsiaTheme="minorEastAsia"/>
                <w:snapToGrid w:val="0"/>
                <w:sz w:val="21"/>
                <w:szCs w:val="21"/>
              </w:rPr>
              <w:t>、</w:t>
            </w:r>
            <w:r w:rsidRPr="00967C28">
              <w:rPr>
                <w:rFonts w:eastAsiaTheme="minorEastAsia"/>
                <w:snapToGrid w:val="0"/>
                <w:sz w:val="21"/>
                <w:szCs w:val="21"/>
              </w:rPr>
              <w:t>SS</w:t>
            </w:r>
            <w:r w:rsidRPr="00967C28">
              <w:rPr>
                <w:rFonts w:eastAsiaTheme="minorEastAsia"/>
                <w:snapToGrid w:val="0"/>
                <w:sz w:val="21"/>
                <w:szCs w:val="21"/>
              </w:rPr>
              <w:t>、氨氮、总氮、总磷、</w:t>
            </w:r>
            <w:r w:rsidRPr="00967C28">
              <w:rPr>
                <w:rFonts w:eastAsiaTheme="minorEastAsia" w:hint="eastAsia"/>
                <w:snapToGrid w:val="0"/>
                <w:sz w:val="21"/>
                <w:szCs w:val="21"/>
              </w:rPr>
              <w:t>总氮、</w:t>
            </w:r>
            <w:r w:rsidRPr="00967C28">
              <w:rPr>
                <w:rFonts w:eastAsiaTheme="minorEastAsia"/>
                <w:snapToGrid w:val="0"/>
                <w:sz w:val="21"/>
                <w:szCs w:val="21"/>
              </w:rPr>
              <w:t>石油类、</w:t>
            </w:r>
            <w:r w:rsidRPr="00967C28">
              <w:rPr>
                <w:rFonts w:eastAsiaTheme="minorEastAsia" w:hint="eastAsia"/>
                <w:snapToGrid w:val="0"/>
                <w:sz w:val="21"/>
                <w:szCs w:val="21"/>
              </w:rPr>
              <w:t>锑</w:t>
            </w:r>
            <w:r w:rsidRPr="00967C28">
              <w:rPr>
                <w:rFonts w:eastAsiaTheme="minorEastAsia"/>
                <w:snapToGrid w:val="0"/>
                <w:sz w:val="21"/>
                <w:szCs w:val="21"/>
              </w:rPr>
              <w:t>、</w:t>
            </w:r>
            <w:r w:rsidRPr="00967C28">
              <w:rPr>
                <w:rFonts w:eastAsiaTheme="minorEastAsia" w:hint="eastAsia"/>
                <w:snapToGrid w:val="0"/>
                <w:sz w:val="21"/>
                <w:szCs w:val="21"/>
              </w:rPr>
              <w:t>铜</w:t>
            </w:r>
            <w:r w:rsidRPr="00967C28">
              <w:rPr>
                <w:rFonts w:eastAsiaTheme="minorEastAsia"/>
                <w:snapToGrid w:val="0"/>
                <w:sz w:val="21"/>
                <w:szCs w:val="21"/>
              </w:rPr>
              <w:t>、镍、</w:t>
            </w:r>
            <w:r w:rsidRPr="00967C28">
              <w:rPr>
                <w:rFonts w:eastAsiaTheme="minorEastAsia" w:hint="eastAsia"/>
                <w:snapToGrid w:val="0"/>
                <w:sz w:val="21"/>
                <w:szCs w:val="21"/>
              </w:rPr>
              <w:t>六价铬、铅</w:t>
            </w:r>
            <w:r w:rsidRPr="00967C28">
              <w:rPr>
                <w:rFonts w:eastAsiaTheme="minorEastAsia"/>
                <w:snapToGrid w:val="0"/>
                <w:sz w:val="21"/>
                <w:szCs w:val="21"/>
              </w:rPr>
              <w:t>，并测量各断面的水文参数</w:t>
            </w:r>
          </w:p>
        </w:tc>
      </w:tr>
      <w:tr w:rsidR="00967C28" w:rsidRPr="00967C28" w14:paraId="3E238955" w14:textId="77777777" w:rsidTr="00967C28">
        <w:trPr>
          <w:trHeight w:val="340"/>
          <w:jc w:val="center"/>
        </w:trPr>
        <w:tc>
          <w:tcPr>
            <w:tcW w:w="658" w:type="pct"/>
            <w:vAlign w:val="center"/>
          </w:tcPr>
          <w:p w14:paraId="3EB56C95" w14:textId="77777777" w:rsidR="00967C28" w:rsidRPr="00967C28" w:rsidRDefault="00967C28">
            <w:pPr>
              <w:spacing w:line="240" w:lineRule="auto"/>
              <w:jc w:val="center"/>
              <w:rPr>
                <w:rFonts w:eastAsiaTheme="minorEastAsia"/>
                <w:snapToGrid w:val="0"/>
                <w:sz w:val="21"/>
                <w:szCs w:val="21"/>
              </w:rPr>
            </w:pPr>
            <w:r w:rsidRPr="00967C28">
              <w:rPr>
                <w:rFonts w:eastAsiaTheme="minorEastAsia"/>
                <w:snapToGrid w:val="0"/>
                <w:sz w:val="21"/>
                <w:szCs w:val="21"/>
              </w:rPr>
              <w:t>W2</w:t>
            </w:r>
          </w:p>
        </w:tc>
        <w:tc>
          <w:tcPr>
            <w:tcW w:w="1394" w:type="pct"/>
            <w:vAlign w:val="center"/>
          </w:tcPr>
          <w:p w14:paraId="511356B6" w14:textId="51228851" w:rsidR="00967C28" w:rsidRPr="00967C28" w:rsidRDefault="00967C28">
            <w:pPr>
              <w:spacing w:line="240" w:lineRule="auto"/>
              <w:jc w:val="center"/>
              <w:rPr>
                <w:rFonts w:eastAsiaTheme="minorEastAsia"/>
                <w:snapToGrid w:val="0"/>
                <w:sz w:val="21"/>
                <w:szCs w:val="21"/>
              </w:rPr>
            </w:pPr>
            <w:r w:rsidRPr="00967C28">
              <w:rPr>
                <w:rFonts w:eastAsiaTheme="minorEastAsia"/>
                <w:snapToGrid w:val="0"/>
                <w:sz w:val="21"/>
                <w:szCs w:val="21"/>
              </w:rPr>
              <w:t>东风大沟进拦山河交汇处</w:t>
            </w:r>
          </w:p>
        </w:tc>
        <w:tc>
          <w:tcPr>
            <w:tcW w:w="424" w:type="pct"/>
            <w:vAlign w:val="center"/>
          </w:tcPr>
          <w:p w14:paraId="6DF26200" w14:textId="7C2B8A2D" w:rsidR="00967C28" w:rsidRPr="00967C28" w:rsidRDefault="00967C28" w:rsidP="001A6D21">
            <w:pPr>
              <w:spacing w:line="240" w:lineRule="auto"/>
              <w:jc w:val="center"/>
              <w:rPr>
                <w:rFonts w:eastAsiaTheme="minorEastAsia"/>
                <w:sz w:val="21"/>
                <w:szCs w:val="21"/>
              </w:rPr>
            </w:pPr>
            <w:r w:rsidRPr="00967C28">
              <w:rPr>
                <w:rFonts w:eastAsiaTheme="minorEastAsia"/>
                <w:snapToGrid w:val="0"/>
                <w:sz w:val="21"/>
                <w:szCs w:val="21"/>
              </w:rPr>
              <w:t>拦山河</w:t>
            </w:r>
          </w:p>
        </w:tc>
        <w:tc>
          <w:tcPr>
            <w:tcW w:w="2524" w:type="pct"/>
            <w:vMerge/>
            <w:vAlign w:val="center"/>
          </w:tcPr>
          <w:p w14:paraId="06A68AB2" w14:textId="77777777" w:rsidR="00967C28" w:rsidRPr="00967C28" w:rsidRDefault="00967C28">
            <w:pPr>
              <w:spacing w:line="240" w:lineRule="auto"/>
              <w:jc w:val="center"/>
              <w:rPr>
                <w:rFonts w:eastAsiaTheme="minorEastAsia"/>
                <w:sz w:val="21"/>
                <w:szCs w:val="21"/>
              </w:rPr>
            </w:pPr>
          </w:p>
        </w:tc>
      </w:tr>
      <w:tr w:rsidR="00967C28" w:rsidRPr="00967C28" w14:paraId="24E84130" w14:textId="77777777" w:rsidTr="00967C28">
        <w:trPr>
          <w:trHeight w:val="340"/>
          <w:jc w:val="center"/>
        </w:trPr>
        <w:tc>
          <w:tcPr>
            <w:tcW w:w="658" w:type="pct"/>
            <w:vAlign w:val="center"/>
          </w:tcPr>
          <w:p w14:paraId="74586455" w14:textId="77777777" w:rsidR="00967C28" w:rsidRPr="00967C28" w:rsidRDefault="00967C28">
            <w:pPr>
              <w:spacing w:line="240" w:lineRule="auto"/>
              <w:jc w:val="center"/>
              <w:rPr>
                <w:rFonts w:eastAsiaTheme="minorEastAsia"/>
                <w:snapToGrid w:val="0"/>
                <w:sz w:val="21"/>
                <w:szCs w:val="21"/>
              </w:rPr>
            </w:pPr>
            <w:r w:rsidRPr="00967C28">
              <w:rPr>
                <w:rFonts w:eastAsiaTheme="minorEastAsia"/>
                <w:snapToGrid w:val="0"/>
                <w:sz w:val="21"/>
                <w:szCs w:val="21"/>
              </w:rPr>
              <w:t>W3</w:t>
            </w:r>
          </w:p>
        </w:tc>
        <w:tc>
          <w:tcPr>
            <w:tcW w:w="1394" w:type="pct"/>
            <w:vAlign w:val="center"/>
          </w:tcPr>
          <w:p w14:paraId="7E0E04A4" w14:textId="0FE7A03D" w:rsidR="00967C28" w:rsidRPr="00967C28" w:rsidRDefault="00967C28">
            <w:pPr>
              <w:spacing w:line="240" w:lineRule="auto"/>
              <w:jc w:val="center"/>
              <w:rPr>
                <w:rFonts w:eastAsiaTheme="minorEastAsia"/>
                <w:snapToGrid w:val="0"/>
                <w:sz w:val="21"/>
                <w:szCs w:val="21"/>
              </w:rPr>
            </w:pPr>
            <w:r w:rsidRPr="00967C28">
              <w:rPr>
                <w:rFonts w:eastAsiaTheme="minorEastAsia"/>
                <w:snapToGrid w:val="0"/>
                <w:sz w:val="21"/>
                <w:szCs w:val="21"/>
              </w:rPr>
              <w:t>拦山河进濉河交汇处</w:t>
            </w:r>
          </w:p>
        </w:tc>
        <w:tc>
          <w:tcPr>
            <w:tcW w:w="424" w:type="pct"/>
            <w:vAlign w:val="center"/>
          </w:tcPr>
          <w:p w14:paraId="7AD4F9D7" w14:textId="623DFBFC" w:rsidR="00967C28" w:rsidRPr="00967C28" w:rsidRDefault="00967C28">
            <w:pPr>
              <w:spacing w:line="240" w:lineRule="auto"/>
              <w:jc w:val="center"/>
              <w:rPr>
                <w:rFonts w:eastAsiaTheme="minorEastAsia"/>
                <w:sz w:val="21"/>
                <w:szCs w:val="21"/>
              </w:rPr>
            </w:pPr>
            <w:r w:rsidRPr="00967C28">
              <w:rPr>
                <w:rFonts w:eastAsiaTheme="minorEastAsia"/>
                <w:snapToGrid w:val="0"/>
                <w:sz w:val="21"/>
                <w:szCs w:val="21"/>
              </w:rPr>
              <w:t>濉河</w:t>
            </w:r>
          </w:p>
        </w:tc>
        <w:tc>
          <w:tcPr>
            <w:tcW w:w="2524" w:type="pct"/>
            <w:vMerge/>
            <w:vAlign w:val="center"/>
          </w:tcPr>
          <w:p w14:paraId="5781AD75" w14:textId="77777777" w:rsidR="00967C28" w:rsidRPr="00967C28" w:rsidRDefault="00967C28">
            <w:pPr>
              <w:spacing w:line="240" w:lineRule="auto"/>
              <w:jc w:val="center"/>
              <w:rPr>
                <w:rFonts w:eastAsiaTheme="minorEastAsia"/>
                <w:sz w:val="21"/>
                <w:szCs w:val="21"/>
              </w:rPr>
            </w:pPr>
          </w:p>
        </w:tc>
      </w:tr>
      <w:tr w:rsidR="00967C28" w:rsidRPr="00967C28" w14:paraId="3B338674" w14:textId="77777777" w:rsidTr="00967C28">
        <w:trPr>
          <w:trHeight w:val="340"/>
          <w:jc w:val="center"/>
        </w:trPr>
        <w:tc>
          <w:tcPr>
            <w:tcW w:w="658" w:type="pct"/>
            <w:vAlign w:val="center"/>
          </w:tcPr>
          <w:p w14:paraId="2F72245A" w14:textId="0ADC48F3" w:rsidR="00967C28" w:rsidRPr="00967C28" w:rsidRDefault="00967C28">
            <w:pPr>
              <w:spacing w:line="240" w:lineRule="auto"/>
              <w:jc w:val="center"/>
              <w:rPr>
                <w:rFonts w:eastAsiaTheme="minorEastAsia"/>
                <w:snapToGrid w:val="0"/>
                <w:sz w:val="21"/>
                <w:szCs w:val="21"/>
              </w:rPr>
            </w:pPr>
            <w:r w:rsidRPr="00967C28">
              <w:rPr>
                <w:rFonts w:eastAsiaTheme="minorEastAsia" w:hint="eastAsia"/>
                <w:snapToGrid w:val="0"/>
                <w:sz w:val="21"/>
                <w:szCs w:val="21"/>
              </w:rPr>
              <w:t>W</w:t>
            </w:r>
            <w:r w:rsidRPr="00967C28">
              <w:rPr>
                <w:rFonts w:eastAsiaTheme="minorEastAsia"/>
                <w:snapToGrid w:val="0"/>
                <w:sz w:val="21"/>
                <w:szCs w:val="21"/>
              </w:rPr>
              <w:t>4</w:t>
            </w:r>
          </w:p>
        </w:tc>
        <w:tc>
          <w:tcPr>
            <w:tcW w:w="1394" w:type="pct"/>
            <w:vAlign w:val="center"/>
          </w:tcPr>
          <w:p w14:paraId="48E969DC" w14:textId="39B54354" w:rsidR="00967C28" w:rsidRPr="00967C28" w:rsidRDefault="00967C28">
            <w:pPr>
              <w:spacing w:line="240" w:lineRule="auto"/>
              <w:jc w:val="center"/>
              <w:rPr>
                <w:rFonts w:eastAsiaTheme="minorEastAsia"/>
                <w:snapToGrid w:val="0"/>
                <w:sz w:val="21"/>
                <w:szCs w:val="21"/>
              </w:rPr>
            </w:pPr>
            <w:r w:rsidRPr="00967C28">
              <w:rPr>
                <w:rFonts w:eastAsiaTheme="minorEastAsia"/>
                <w:snapToGrid w:val="0"/>
                <w:sz w:val="21"/>
                <w:szCs w:val="21"/>
              </w:rPr>
              <w:t>濉河建设南路断面</w:t>
            </w:r>
          </w:p>
        </w:tc>
        <w:tc>
          <w:tcPr>
            <w:tcW w:w="424" w:type="pct"/>
            <w:vAlign w:val="center"/>
          </w:tcPr>
          <w:p w14:paraId="3D8EFC9B" w14:textId="7EF8E75B" w:rsidR="00967C28" w:rsidRPr="00967C28" w:rsidRDefault="00967C28">
            <w:pPr>
              <w:spacing w:line="240" w:lineRule="auto"/>
              <w:jc w:val="center"/>
              <w:rPr>
                <w:rFonts w:eastAsiaTheme="minorEastAsia"/>
                <w:sz w:val="21"/>
                <w:szCs w:val="21"/>
              </w:rPr>
            </w:pPr>
            <w:r w:rsidRPr="00967C28">
              <w:rPr>
                <w:rFonts w:eastAsiaTheme="minorEastAsia"/>
                <w:snapToGrid w:val="0"/>
                <w:sz w:val="21"/>
                <w:szCs w:val="21"/>
              </w:rPr>
              <w:t>濉河</w:t>
            </w:r>
          </w:p>
        </w:tc>
        <w:tc>
          <w:tcPr>
            <w:tcW w:w="2524" w:type="pct"/>
            <w:vMerge/>
            <w:vAlign w:val="center"/>
          </w:tcPr>
          <w:p w14:paraId="317D9E6D" w14:textId="77777777" w:rsidR="00967C28" w:rsidRPr="00967C28" w:rsidRDefault="00967C28">
            <w:pPr>
              <w:spacing w:line="240" w:lineRule="auto"/>
              <w:jc w:val="center"/>
              <w:rPr>
                <w:rFonts w:eastAsiaTheme="minorEastAsia"/>
                <w:sz w:val="21"/>
                <w:szCs w:val="21"/>
              </w:rPr>
            </w:pPr>
          </w:p>
        </w:tc>
      </w:tr>
    </w:tbl>
    <w:p w14:paraId="7D19A68D" w14:textId="074B7E75" w:rsidR="00871D91" w:rsidRPr="00967C28" w:rsidRDefault="00592FB0">
      <w:pPr>
        <w:ind w:firstLine="480"/>
      </w:pPr>
      <w:r w:rsidRPr="00967C28">
        <w:t>（</w:t>
      </w:r>
      <w:r w:rsidRPr="00967C28">
        <w:t>2</w:t>
      </w:r>
      <w:r w:rsidRPr="00967C28">
        <w:t>）监测因子</w:t>
      </w:r>
    </w:p>
    <w:p w14:paraId="5C176070" w14:textId="51BDCF57" w:rsidR="00871D91" w:rsidRPr="00967C28" w:rsidRDefault="00967C28">
      <w:pPr>
        <w:ind w:firstLine="480"/>
      </w:pPr>
      <w:r w:rsidRPr="00967C28">
        <w:t>pH</w:t>
      </w:r>
      <w:r w:rsidRPr="00967C28">
        <w:t>、</w:t>
      </w:r>
      <w:r w:rsidRPr="00967C28">
        <w:t>COD</w:t>
      </w:r>
      <w:r w:rsidRPr="00967C28">
        <w:t>、</w:t>
      </w:r>
      <w:r w:rsidRPr="00967C28">
        <w:t>SS</w:t>
      </w:r>
      <w:r w:rsidRPr="00967C28">
        <w:t>、氨氮、总氮、总磷、总氮、石油类、锑、铜、镍、六价铬、铅，并测量各断面的水文参数</w:t>
      </w:r>
      <w:r w:rsidRPr="00967C28">
        <w:rPr>
          <w:rFonts w:hint="eastAsia"/>
        </w:rPr>
        <w:t>。</w:t>
      </w:r>
    </w:p>
    <w:p w14:paraId="07DB9437" w14:textId="77777777" w:rsidR="00871D91" w:rsidRPr="00967C28" w:rsidRDefault="00592FB0">
      <w:pPr>
        <w:ind w:firstLine="480"/>
      </w:pPr>
      <w:r w:rsidRPr="00967C28">
        <w:t>（</w:t>
      </w:r>
      <w:r w:rsidRPr="00967C28">
        <w:t>3</w:t>
      </w:r>
      <w:r w:rsidRPr="00967C28">
        <w:t>）监测时间</w:t>
      </w:r>
    </w:p>
    <w:p w14:paraId="0DD1A833" w14:textId="2BE532D3" w:rsidR="00871D91" w:rsidRPr="00967C28" w:rsidRDefault="00592FB0">
      <w:pPr>
        <w:ind w:firstLine="480"/>
      </w:pPr>
      <w:r w:rsidRPr="00967C28">
        <w:t>委托</w:t>
      </w:r>
      <w:r w:rsidR="008F7F6B" w:rsidRPr="00967C28">
        <w:t>江苏迈斯特环境检测有限公司</w:t>
      </w:r>
      <w:r w:rsidRPr="00967C28">
        <w:t>有限公司于</w:t>
      </w:r>
      <w:r w:rsidRPr="00967C28">
        <w:t>20</w:t>
      </w:r>
      <w:r w:rsidR="00967C28" w:rsidRPr="00967C28">
        <w:t>21</w:t>
      </w:r>
      <w:r w:rsidRPr="00967C28">
        <w:t>年</w:t>
      </w:r>
      <w:r w:rsidR="00967C28" w:rsidRPr="00967C28">
        <w:t>8</w:t>
      </w:r>
      <w:r w:rsidRPr="00967C28">
        <w:t>月</w:t>
      </w:r>
      <w:r w:rsidR="00967C28" w:rsidRPr="00967C28">
        <w:t>13</w:t>
      </w:r>
      <w:r w:rsidRPr="00967C28">
        <w:t>日～</w:t>
      </w:r>
      <w:r w:rsidR="00967C28" w:rsidRPr="00967C28">
        <w:t>8</w:t>
      </w:r>
      <w:r w:rsidRPr="00967C28">
        <w:t>月</w:t>
      </w:r>
      <w:r w:rsidR="00967C28" w:rsidRPr="00967C28">
        <w:t>15</w:t>
      </w:r>
      <w:r w:rsidRPr="00967C28">
        <w:t>日连续监测</w:t>
      </w:r>
      <w:r w:rsidRPr="00967C28">
        <w:t>3</w:t>
      </w:r>
      <w:r w:rsidRPr="00967C28">
        <w:t>天，每天采样两次，上午、下午各一次。</w:t>
      </w:r>
    </w:p>
    <w:p w14:paraId="3F2E5211" w14:textId="77777777" w:rsidR="00871D91" w:rsidRPr="00967C28" w:rsidRDefault="00592FB0">
      <w:pPr>
        <w:ind w:firstLine="480"/>
      </w:pPr>
      <w:r w:rsidRPr="00967C28">
        <w:t>（</w:t>
      </w:r>
      <w:r w:rsidRPr="00967C28">
        <w:t>4</w:t>
      </w:r>
      <w:r w:rsidRPr="00967C28">
        <w:t>）监测方法</w:t>
      </w:r>
    </w:p>
    <w:p w14:paraId="6F0F3016" w14:textId="77777777" w:rsidR="00871D91" w:rsidRPr="00967C28" w:rsidRDefault="00592FB0">
      <w:pPr>
        <w:ind w:firstLine="480"/>
      </w:pPr>
      <w:r w:rsidRPr="00967C28">
        <w:t>监测方法见表</w:t>
      </w:r>
      <w:r w:rsidRPr="00967C28">
        <w:t>4.3-2</w:t>
      </w:r>
      <w:r w:rsidRPr="00967C28">
        <w:t>。</w:t>
      </w:r>
    </w:p>
    <w:p w14:paraId="34B4BAFF" w14:textId="2524DB19" w:rsidR="00871D91" w:rsidRPr="00967C28" w:rsidRDefault="00592FB0">
      <w:pPr>
        <w:jc w:val="center"/>
        <w:rPr>
          <w:b/>
        </w:rPr>
      </w:pPr>
      <w:r w:rsidRPr="00967C28">
        <w:rPr>
          <w:b/>
        </w:rPr>
        <w:t>表</w:t>
      </w:r>
      <w:r w:rsidRPr="00967C28">
        <w:rPr>
          <w:b/>
        </w:rPr>
        <w:t xml:space="preserve">4.3-2  </w:t>
      </w:r>
      <w:r w:rsidR="000D5CCF" w:rsidRPr="00967C28">
        <w:rPr>
          <w:rFonts w:hint="eastAsia"/>
          <w:b/>
        </w:rPr>
        <w:t>地表水</w:t>
      </w:r>
      <w:r w:rsidRPr="00967C28">
        <w:rPr>
          <w:b/>
        </w:rPr>
        <w:t>环境质量监测方法</w:t>
      </w:r>
    </w:p>
    <w:tbl>
      <w:tblPr>
        <w:tblW w:w="5000" w:type="pct"/>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27"/>
        <w:gridCol w:w="1469"/>
        <w:gridCol w:w="5529"/>
        <w:gridCol w:w="1301"/>
      </w:tblGrid>
      <w:tr w:rsidR="006C1A94" w:rsidRPr="006C1A94" w14:paraId="7F1B9028" w14:textId="77777777">
        <w:trPr>
          <w:trHeight w:val="340"/>
          <w:tblHeader/>
        </w:trPr>
        <w:tc>
          <w:tcPr>
            <w:tcW w:w="453" w:type="pct"/>
            <w:vAlign w:val="center"/>
          </w:tcPr>
          <w:p w14:paraId="14769DFC" w14:textId="77777777" w:rsidR="00871D91" w:rsidRPr="006C1A94" w:rsidRDefault="00592FB0" w:rsidP="006C1A94">
            <w:pPr>
              <w:spacing w:line="240" w:lineRule="auto"/>
              <w:jc w:val="center"/>
              <w:rPr>
                <w:rFonts w:eastAsiaTheme="minorEastAsia"/>
                <w:b/>
                <w:sz w:val="21"/>
                <w:szCs w:val="21"/>
              </w:rPr>
            </w:pPr>
            <w:r w:rsidRPr="006C1A94">
              <w:rPr>
                <w:rFonts w:eastAsiaTheme="minorEastAsia"/>
                <w:b/>
                <w:sz w:val="21"/>
                <w:szCs w:val="21"/>
              </w:rPr>
              <w:t>序号</w:t>
            </w:r>
          </w:p>
        </w:tc>
        <w:tc>
          <w:tcPr>
            <w:tcW w:w="805" w:type="pct"/>
            <w:vAlign w:val="center"/>
          </w:tcPr>
          <w:p w14:paraId="25977BC1" w14:textId="77777777" w:rsidR="00871D91" w:rsidRPr="006C1A94" w:rsidRDefault="00592FB0" w:rsidP="006C1A94">
            <w:pPr>
              <w:spacing w:line="240" w:lineRule="auto"/>
              <w:jc w:val="center"/>
              <w:rPr>
                <w:rFonts w:eastAsiaTheme="minorEastAsia"/>
                <w:b/>
                <w:sz w:val="21"/>
                <w:szCs w:val="21"/>
              </w:rPr>
            </w:pPr>
            <w:r w:rsidRPr="006C1A94">
              <w:rPr>
                <w:rFonts w:eastAsiaTheme="minorEastAsia"/>
                <w:b/>
                <w:sz w:val="21"/>
                <w:szCs w:val="21"/>
              </w:rPr>
              <w:t>监测项目</w:t>
            </w:r>
          </w:p>
        </w:tc>
        <w:tc>
          <w:tcPr>
            <w:tcW w:w="3029" w:type="pct"/>
            <w:vAlign w:val="center"/>
          </w:tcPr>
          <w:p w14:paraId="3F735F39" w14:textId="77777777" w:rsidR="00871D91" w:rsidRPr="006C1A94" w:rsidRDefault="00592FB0" w:rsidP="006C1A94">
            <w:pPr>
              <w:spacing w:line="240" w:lineRule="auto"/>
              <w:jc w:val="center"/>
              <w:rPr>
                <w:rFonts w:eastAsiaTheme="minorEastAsia"/>
                <w:b/>
                <w:sz w:val="21"/>
                <w:szCs w:val="21"/>
              </w:rPr>
            </w:pPr>
            <w:r w:rsidRPr="006C1A94">
              <w:rPr>
                <w:rFonts w:eastAsiaTheme="minorEastAsia"/>
                <w:b/>
                <w:sz w:val="21"/>
                <w:szCs w:val="21"/>
              </w:rPr>
              <w:t>方法依据</w:t>
            </w:r>
          </w:p>
        </w:tc>
        <w:tc>
          <w:tcPr>
            <w:tcW w:w="713" w:type="pct"/>
            <w:vAlign w:val="center"/>
          </w:tcPr>
          <w:p w14:paraId="4818EBD1" w14:textId="77777777" w:rsidR="00871D91" w:rsidRPr="006C1A94" w:rsidRDefault="00592FB0" w:rsidP="006C1A94">
            <w:pPr>
              <w:spacing w:line="240" w:lineRule="auto"/>
              <w:jc w:val="center"/>
              <w:rPr>
                <w:rFonts w:eastAsiaTheme="minorEastAsia"/>
                <w:b/>
                <w:sz w:val="21"/>
                <w:szCs w:val="21"/>
              </w:rPr>
            </w:pPr>
            <w:r w:rsidRPr="006C1A94">
              <w:rPr>
                <w:rFonts w:eastAsiaTheme="minorEastAsia"/>
                <w:b/>
                <w:sz w:val="21"/>
                <w:szCs w:val="21"/>
              </w:rPr>
              <w:t>检出限</w:t>
            </w:r>
          </w:p>
        </w:tc>
      </w:tr>
      <w:tr w:rsidR="006C1A94" w:rsidRPr="006C1A94" w14:paraId="3C56CE21" w14:textId="77777777">
        <w:trPr>
          <w:trHeight w:val="340"/>
        </w:trPr>
        <w:tc>
          <w:tcPr>
            <w:tcW w:w="453" w:type="pct"/>
            <w:vAlign w:val="center"/>
          </w:tcPr>
          <w:p w14:paraId="5F764990" w14:textId="77777777" w:rsidR="00967C28" w:rsidRPr="006C1A94" w:rsidRDefault="00967C28" w:rsidP="006C1A94">
            <w:pPr>
              <w:spacing w:line="240" w:lineRule="auto"/>
              <w:jc w:val="center"/>
              <w:rPr>
                <w:rFonts w:eastAsiaTheme="minorEastAsia"/>
                <w:sz w:val="21"/>
                <w:szCs w:val="21"/>
              </w:rPr>
            </w:pPr>
            <w:r w:rsidRPr="006C1A94">
              <w:rPr>
                <w:rFonts w:eastAsiaTheme="minorEastAsia"/>
                <w:sz w:val="21"/>
                <w:szCs w:val="21"/>
              </w:rPr>
              <w:t>1</w:t>
            </w:r>
          </w:p>
        </w:tc>
        <w:tc>
          <w:tcPr>
            <w:tcW w:w="805" w:type="pct"/>
            <w:vAlign w:val="center"/>
          </w:tcPr>
          <w:p w14:paraId="57F0FD0A" w14:textId="50115BA8" w:rsidR="00967C28" w:rsidRPr="006C1A94" w:rsidRDefault="00967C28" w:rsidP="006C1A94">
            <w:pPr>
              <w:spacing w:line="240" w:lineRule="auto"/>
              <w:jc w:val="center"/>
              <w:rPr>
                <w:rFonts w:eastAsiaTheme="minorEastAsia"/>
                <w:sz w:val="21"/>
                <w:szCs w:val="21"/>
              </w:rPr>
            </w:pPr>
            <w:r w:rsidRPr="006C1A94">
              <w:rPr>
                <w:kern w:val="0"/>
                <w:sz w:val="21"/>
                <w:szCs w:val="21"/>
                <w:lang w:bidi="ar"/>
              </w:rPr>
              <w:t>pH</w:t>
            </w:r>
            <w:r w:rsidRPr="006C1A94">
              <w:rPr>
                <w:kern w:val="0"/>
                <w:sz w:val="21"/>
                <w:szCs w:val="21"/>
                <w:lang w:bidi="ar"/>
              </w:rPr>
              <w:t>值</w:t>
            </w:r>
          </w:p>
        </w:tc>
        <w:tc>
          <w:tcPr>
            <w:tcW w:w="3029" w:type="pct"/>
            <w:vAlign w:val="center"/>
          </w:tcPr>
          <w:p w14:paraId="53285FC5" w14:textId="3233FD27" w:rsidR="00967C28" w:rsidRPr="006C1A94" w:rsidRDefault="00967C28" w:rsidP="006C1A94">
            <w:pPr>
              <w:widowControl/>
              <w:spacing w:line="240" w:lineRule="auto"/>
              <w:jc w:val="center"/>
              <w:rPr>
                <w:rFonts w:eastAsiaTheme="minorEastAsia"/>
                <w:sz w:val="21"/>
                <w:szCs w:val="21"/>
              </w:rPr>
            </w:pPr>
            <w:r w:rsidRPr="006C1A94">
              <w:rPr>
                <w:kern w:val="0"/>
                <w:sz w:val="21"/>
                <w:szCs w:val="21"/>
                <w:lang w:bidi="ar"/>
              </w:rPr>
              <w:t>《水质</w:t>
            </w:r>
            <w:r w:rsidRPr="006C1A94">
              <w:rPr>
                <w:kern w:val="0"/>
                <w:sz w:val="21"/>
                <w:szCs w:val="21"/>
                <w:lang w:bidi="ar"/>
              </w:rPr>
              <w:t xml:space="preserve"> pH</w:t>
            </w:r>
            <w:r w:rsidRPr="006C1A94">
              <w:rPr>
                <w:kern w:val="0"/>
                <w:sz w:val="21"/>
                <w:szCs w:val="21"/>
                <w:lang w:bidi="ar"/>
              </w:rPr>
              <w:t>值的测定</w:t>
            </w:r>
            <w:r w:rsidRPr="006C1A94">
              <w:rPr>
                <w:kern w:val="0"/>
                <w:sz w:val="21"/>
                <w:szCs w:val="21"/>
                <w:lang w:bidi="ar"/>
              </w:rPr>
              <w:t xml:space="preserve"> </w:t>
            </w:r>
            <w:r w:rsidRPr="006C1A94">
              <w:rPr>
                <w:kern w:val="0"/>
                <w:sz w:val="21"/>
                <w:szCs w:val="21"/>
                <w:lang w:bidi="ar"/>
              </w:rPr>
              <w:t>电极法》（</w:t>
            </w:r>
            <w:r w:rsidRPr="006C1A94">
              <w:rPr>
                <w:kern w:val="0"/>
                <w:sz w:val="21"/>
                <w:szCs w:val="21"/>
                <w:lang w:bidi="ar"/>
              </w:rPr>
              <w:t>HJ 1147-2020</w:t>
            </w:r>
            <w:r w:rsidRPr="006C1A94">
              <w:rPr>
                <w:kern w:val="0"/>
                <w:sz w:val="21"/>
                <w:szCs w:val="21"/>
                <w:lang w:bidi="ar"/>
              </w:rPr>
              <w:t>）</w:t>
            </w:r>
          </w:p>
        </w:tc>
        <w:tc>
          <w:tcPr>
            <w:tcW w:w="713" w:type="pct"/>
            <w:vAlign w:val="center"/>
          </w:tcPr>
          <w:p w14:paraId="4EEEDB10" w14:textId="77777777" w:rsidR="00967C28" w:rsidRPr="006C1A94" w:rsidRDefault="00967C28" w:rsidP="006C1A94">
            <w:pPr>
              <w:spacing w:line="240" w:lineRule="auto"/>
              <w:jc w:val="center"/>
              <w:rPr>
                <w:rFonts w:eastAsiaTheme="minorEastAsia"/>
                <w:sz w:val="21"/>
                <w:szCs w:val="21"/>
              </w:rPr>
            </w:pPr>
            <w:r w:rsidRPr="006C1A94">
              <w:rPr>
                <w:rFonts w:eastAsiaTheme="minorEastAsia"/>
                <w:sz w:val="21"/>
                <w:szCs w:val="21"/>
              </w:rPr>
              <w:t>—</w:t>
            </w:r>
          </w:p>
        </w:tc>
      </w:tr>
      <w:tr w:rsidR="006C1A94" w:rsidRPr="006C1A94" w14:paraId="5B321544" w14:textId="77777777">
        <w:trPr>
          <w:trHeight w:val="340"/>
        </w:trPr>
        <w:tc>
          <w:tcPr>
            <w:tcW w:w="453" w:type="pct"/>
            <w:vAlign w:val="center"/>
          </w:tcPr>
          <w:p w14:paraId="692E8F3E" w14:textId="77777777" w:rsidR="00967C28" w:rsidRPr="006C1A94" w:rsidRDefault="00967C28" w:rsidP="006C1A94">
            <w:pPr>
              <w:spacing w:line="240" w:lineRule="auto"/>
              <w:jc w:val="center"/>
              <w:rPr>
                <w:rFonts w:eastAsiaTheme="minorEastAsia"/>
                <w:sz w:val="21"/>
                <w:szCs w:val="21"/>
              </w:rPr>
            </w:pPr>
            <w:r w:rsidRPr="006C1A94">
              <w:rPr>
                <w:rFonts w:eastAsiaTheme="minorEastAsia"/>
                <w:sz w:val="21"/>
                <w:szCs w:val="21"/>
              </w:rPr>
              <w:t>2</w:t>
            </w:r>
          </w:p>
        </w:tc>
        <w:tc>
          <w:tcPr>
            <w:tcW w:w="805" w:type="pct"/>
            <w:vAlign w:val="center"/>
          </w:tcPr>
          <w:p w14:paraId="3A3A33C3" w14:textId="1C003144" w:rsidR="00967C28" w:rsidRPr="006C1A94" w:rsidRDefault="00967C28" w:rsidP="006C1A94">
            <w:pPr>
              <w:spacing w:line="240" w:lineRule="auto"/>
              <w:jc w:val="center"/>
              <w:rPr>
                <w:rFonts w:eastAsiaTheme="minorEastAsia"/>
                <w:sz w:val="21"/>
                <w:szCs w:val="21"/>
              </w:rPr>
            </w:pPr>
            <w:r w:rsidRPr="006C1A94">
              <w:rPr>
                <w:sz w:val="21"/>
                <w:szCs w:val="21"/>
              </w:rPr>
              <w:t>化学需氧量</w:t>
            </w:r>
          </w:p>
        </w:tc>
        <w:tc>
          <w:tcPr>
            <w:tcW w:w="3029" w:type="pct"/>
            <w:vAlign w:val="center"/>
          </w:tcPr>
          <w:p w14:paraId="65E08B71" w14:textId="09648E4E" w:rsidR="00967C28" w:rsidRPr="006C1A94" w:rsidRDefault="00967C28" w:rsidP="006C1A94">
            <w:pPr>
              <w:spacing w:line="240" w:lineRule="auto"/>
              <w:jc w:val="center"/>
              <w:rPr>
                <w:rFonts w:eastAsiaTheme="minorEastAsia"/>
                <w:sz w:val="21"/>
                <w:szCs w:val="21"/>
              </w:rPr>
            </w:pPr>
            <w:r w:rsidRPr="006C1A94">
              <w:rPr>
                <w:sz w:val="21"/>
                <w:szCs w:val="21"/>
              </w:rPr>
              <w:t>《水质</w:t>
            </w:r>
            <w:r w:rsidRPr="006C1A94">
              <w:rPr>
                <w:sz w:val="21"/>
                <w:szCs w:val="21"/>
              </w:rPr>
              <w:t xml:space="preserve"> </w:t>
            </w:r>
            <w:r w:rsidRPr="006C1A94">
              <w:rPr>
                <w:sz w:val="21"/>
                <w:szCs w:val="21"/>
              </w:rPr>
              <w:t>化学需氧量的测定</w:t>
            </w:r>
            <w:r w:rsidRPr="006C1A94">
              <w:rPr>
                <w:sz w:val="21"/>
                <w:szCs w:val="21"/>
              </w:rPr>
              <w:t xml:space="preserve"> </w:t>
            </w:r>
            <w:r w:rsidRPr="006C1A94">
              <w:rPr>
                <w:sz w:val="21"/>
                <w:szCs w:val="21"/>
              </w:rPr>
              <w:t>重铬酸盐法》（</w:t>
            </w:r>
            <w:r w:rsidRPr="006C1A94">
              <w:rPr>
                <w:sz w:val="21"/>
                <w:szCs w:val="21"/>
              </w:rPr>
              <w:t>HJ 828-2017</w:t>
            </w:r>
            <w:r w:rsidRPr="006C1A94">
              <w:rPr>
                <w:sz w:val="21"/>
                <w:szCs w:val="21"/>
              </w:rPr>
              <w:t>）</w:t>
            </w:r>
          </w:p>
        </w:tc>
        <w:tc>
          <w:tcPr>
            <w:tcW w:w="713" w:type="pct"/>
            <w:vAlign w:val="center"/>
          </w:tcPr>
          <w:p w14:paraId="72525274" w14:textId="77777777" w:rsidR="00967C28" w:rsidRPr="006C1A94" w:rsidRDefault="00967C28" w:rsidP="006C1A94">
            <w:pPr>
              <w:spacing w:line="240" w:lineRule="auto"/>
              <w:jc w:val="center"/>
              <w:rPr>
                <w:rFonts w:eastAsiaTheme="minorEastAsia"/>
                <w:sz w:val="21"/>
                <w:szCs w:val="21"/>
              </w:rPr>
            </w:pPr>
            <w:r w:rsidRPr="006C1A94">
              <w:rPr>
                <w:rFonts w:eastAsiaTheme="minorEastAsia"/>
                <w:sz w:val="21"/>
                <w:szCs w:val="21"/>
              </w:rPr>
              <w:t>—</w:t>
            </w:r>
          </w:p>
        </w:tc>
      </w:tr>
      <w:tr w:rsidR="006C1A94" w:rsidRPr="006C1A94" w14:paraId="6C452FA1" w14:textId="77777777">
        <w:trPr>
          <w:trHeight w:val="340"/>
        </w:trPr>
        <w:tc>
          <w:tcPr>
            <w:tcW w:w="453" w:type="pct"/>
            <w:vAlign w:val="center"/>
          </w:tcPr>
          <w:p w14:paraId="57545D6C" w14:textId="059D0B32" w:rsidR="00967C28" w:rsidRPr="006C1A94" w:rsidRDefault="00967C28" w:rsidP="006C1A94">
            <w:pPr>
              <w:spacing w:line="240" w:lineRule="auto"/>
              <w:jc w:val="center"/>
              <w:rPr>
                <w:rFonts w:eastAsiaTheme="minorEastAsia"/>
                <w:sz w:val="21"/>
                <w:szCs w:val="21"/>
              </w:rPr>
            </w:pPr>
            <w:r w:rsidRPr="006C1A94">
              <w:rPr>
                <w:rFonts w:eastAsiaTheme="minorEastAsia"/>
                <w:sz w:val="21"/>
                <w:szCs w:val="21"/>
              </w:rPr>
              <w:t>3</w:t>
            </w:r>
          </w:p>
        </w:tc>
        <w:tc>
          <w:tcPr>
            <w:tcW w:w="805" w:type="pct"/>
            <w:vAlign w:val="center"/>
          </w:tcPr>
          <w:p w14:paraId="5A90DE83" w14:textId="2343B28D" w:rsidR="00967C28" w:rsidRPr="006C1A94" w:rsidRDefault="00967C28" w:rsidP="006C1A94">
            <w:pPr>
              <w:spacing w:line="240" w:lineRule="auto"/>
              <w:jc w:val="center"/>
              <w:rPr>
                <w:rFonts w:eastAsiaTheme="minorEastAsia"/>
                <w:sz w:val="21"/>
                <w:szCs w:val="21"/>
              </w:rPr>
            </w:pPr>
            <w:r w:rsidRPr="006C1A94">
              <w:rPr>
                <w:kern w:val="0"/>
                <w:sz w:val="21"/>
                <w:szCs w:val="21"/>
                <w:lang w:bidi="ar"/>
              </w:rPr>
              <w:t>悬浮物</w:t>
            </w:r>
          </w:p>
        </w:tc>
        <w:tc>
          <w:tcPr>
            <w:tcW w:w="3029" w:type="pct"/>
            <w:vAlign w:val="center"/>
          </w:tcPr>
          <w:p w14:paraId="02B51F1C" w14:textId="0F837F49" w:rsidR="00967C28" w:rsidRPr="006C1A94" w:rsidRDefault="00967C28" w:rsidP="006C1A94">
            <w:pPr>
              <w:widowControl/>
              <w:spacing w:line="240" w:lineRule="auto"/>
              <w:jc w:val="center"/>
              <w:textAlignment w:val="center"/>
              <w:rPr>
                <w:rFonts w:eastAsiaTheme="minorEastAsia"/>
                <w:sz w:val="21"/>
                <w:szCs w:val="21"/>
              </w:rPr>
            </w:pPr>
            <w:r w:rsidRPr="006C1A94">
              <w:rPr>
                <w:kern w:val="0"/>
                <w:sz w:val="21"/>
                <w:szCs w:val="21"/>
                <w:lang w:bidi="ar"/>
              </w:rPr>
              <w:t>《水质</w:t>
            </w:r>
            <w:r w:rsidRPr="006C1A94">
              <w:rPr>
                <w:kern w:val="0"/>
                <w:sz w:val="21"/>
                <w:szCs w:val="21"/>
                <w:lang w:bidi="ar"/>
              </w:rPr>
              <w:t xml:space="preserve"> </w:t>
            </w:r>
            <w:r w:rsidRPr="006C1A94">
              <w:rPr>
                <w:kern w:val="0"/>
                <w:sz w:val="21"/>
                <w:szCs w:val="21"/>
                <w:lang w:bidi="ar"/>
              </w:rPr>
              <w:t>悬浮物的测定</w:t>
            </w:r>
            <w:r w:rsidRPr="006C1A94">
              <w:rPr>
                <w:kern w:val="0"/>
                <w:sz w:val="21"/>
                <w:szCs w:val="21"/>
                <w:lang w:bidi="ar"/>
              </w:rPr>
              <w:t xml:space="preserve"> </w:t>
            </w:r>
            <w:r w:rsidRPr="006C1A94">
              <w:rPr>
                <w:kern w:val="0"/>
                <w:sz w:val="21"/>
                <w:szCs w:val="21"/>
                <w:lang w:bidi="ar"/>
              </w:rPr>
              <w:t>重量法》（</w:t>
            </w:r>
            <w:r w:rsidRPr="006C1A94">
              <w:rPr>
                <w:kern w:val="0"/>
                <w:sz w:val="21"/>
                <w:szCs w:val="21"/>
                <w:lang w:bidi="ar"/>
              </w:rPr>
              <w:t>GB 11901-1989</w:t>
            </w:r>
            <w:r w:rsidRPr="006C1A94">
              <w:rPr>
                <w:kern w:val="0"/>
                <w:sz w:val="21"/>
                <w:szCs w:val="21"/>
                <w:lang w:bidi="ar"/>
              </w:rPr>
              <w:t>）</w:t>
            </w:r>
          </w:p>
        </w:tc>
        <w:tc>
          <w:tcPr>
            <w:tcW w:w="713" w:type="pct"/>
            <w:vAlign w:val="center"/>
          </w:tcPr>
          <w:p w14:paraId="79772EA4" w14:textId="77777777" w:rsidR="00967C28" w:rsidRPr="006C1A94" w:rsidRDefault="00967C28" w:rsidP="006C1A94">
            <w:pPr>
              <w:spacing w:line="240" w:lineRule="auto"/>
              <w:jc w:val="center"/>
              <w:rPr>
                <w:rFonts w:eastAsiaTheme="minorEastAsia"/>
                <w:sz w:val="21"/>
                <w:szCs w:val="21"/>
              </w:rPr>
            </w:pPr>
          </w:p>
        </w:tc>
      </w:tr>
      <w:tr w:rsidR="006C1A94" w:rsidRPr="006C1A94" w14:paraId="0AC7FAAA" w14:textId="77777777">
        <w:trPr>
          <w:trHeight w:val="340"/>
        </w:trPr>
        <w:tc>
          <w:tcPr>
            <w:tcW w:w="453" w:type="pct"/>
            <w:vAlign w:val="center"/>
          </w:tcPr>
          <w:p w14:paraId="2B66A58D" w14:textId="74C33D4D" w:rsidR="00967C28" w:rsidRPr="006C1A94" w:rsidRDefault="00967C28" w:rsidP="006C1A94">
            <w:pPr>
              <w:spacing w:line="240" w:lineRule="auto"/>
              <w:jc w:val="center"/>
              <w:rPr>
                <w:rFonts w:eastAsiaTheme="minorEastAsia"/>
                <w:sz w:val="21"/>
                <w:szCs w:val="21"/>
              </w:rPr>
            </w:pPr>
            <w:r w:rsidRPr="006C1A94">
              <w:rPr>
                <w:rFonts w:eastAsiaTheme="minorEastAsia"/>
                <w:sz w:val="21"/>
                <w:szCs w:val="21"/>
              </w:rPr>
              <w:lastRenderedPageBreak/>
              <w:t>4</w:t>
            </w:r>
          </w:p>
        </w:tc>
        <w:tc>
          <w:tcPr>
            <w:tcW w:w="805" w:type="pct"/>
            <w:vAlign w:val="center"/>
          </w:tcPr>
          <w:p w14:paraId="1BE9CF84" w14:textId="387BDE6C" w:rsidR="00967C28" w:rsidRPr="006C1A94" w:rsidRDefault="00967C28" w:rsidP="006C1A94">
            <w:pPr>
              <w:spacing w:line="240" w:lineRule="auto"/>
              <w:jc w:val="center"/>
              <w:rPr>
                <w:rFonts w:eastAsiaTheme="minorEastAsia"/>
                <w:sz w:val="21"/>
                <w:szCs w:val="21"/>
              </w:rPr>
            </w:pPr>
            <w:r w:rsidRPr="006C1A94">
              <w:rPr>
                <w:sz w:val="21"/>
                <w:szCs w:val="21"/>
              </w:rPr>
              <w:t>氨氮</w:t>
            </w:r>
          </w:p>
        </w:tc>
        <w:tc>
          <w:tcPr>
            <w:tcW w:w="3029" w:type="pct"/>
            <w:vAlign w:val="center"/>
          </w:tcPr>
          <w:p w14:paraId="73CAC4C1" w14:textId="30DD0BCD" w:rsidR="00967C28" w:rsidRPr="006C1A94" w:rsidRDefault="00967C28" w:rsidP="006C1A94">
            <w:pPr>
              <w:spacing w:line="240" w:lineRule="auto"/>
              <w:jc w:val="center"/>
              <w:rPr>
                <w:rFonts w:eastAsiaTheme="minorEastAsia"/>
                <w:sz w:val="21"/>
                <w:szCs w:val="21"/>
              </w:rPr>
            </w:pPr>
            <w:r w:rsidRPr="006C1A94">
              <w:rPr>
                <w:sz w:val="21"/>
                <w:szCs w:val="21"/>
              </w:rPr>
              <w:t>《水质</w:t>
            </w:r>
            <w:r w:rsidRPr="006C1A94">
              <w:rPr>
                <w:sz w:val="21"/>
                <w:szCs w:val="21"/>
              </w:rPr>
              <w:t xml:space="preserve"> </w:t>
            </w:r>
            <w:r w:rsidRPr="006C1A94">
              <w:rPr>
                <w:sz w:val="21"/>
                <w:szCs w:val="21"/>
              </w:rPr>
              <w:t>氨氮的测定</w:t>
            </w:r>
            <w:r w:rsidRPr="006C1A94">
              <w:rPr>
                <w:sz w:val="21"/>
                <w:szCs w:val="21"/>
              </w:rPr>
              <w:t xml:space="preserve"> </w:t>
            </w:r>
            <w:r w:rsidRPr="006C1A94">
              <w:rPr>
                <w:sz w:val="21"/>
                <w:szCs w:val="21"/>
              </w:rPr>
              <w:t>纳氏试剂分光光度法》（</w:t>
            </w:r>
            <w:r w:rsidRPr="006C1A94">
              <w:rPr>
                <w:sz w:val="21"/>
                <w:szCs w:val="21"/>
              </w:rPr>
              <w:t>HJ 535-2009</w:t>
            </w:r>
            <w:r w:rsidRPr="006C1A94">
              <w:rPr>
                <w:sz w:val="21"/>
                <w:szCs w:val="21"/>
              </w:rPr>
              <w:t>）</w:t>
            </w:r>
          </w:p>
        </w:tc>
        <w:tc>
          <w:tcPr>
            <w:tcW w:w="713" w:type="pct"/>
            <w:vAlign w:val="center"/>
          </w:tcPr>
          <w:p w14:paraId="44EB1D18" w14:textId="77777777" w:rsidR="00967C28" w:rsidRPr="006C1A94" w:rsidRDefault="00967C28" w:rsidP="006C1A94">
            <w:pPr>
              <w:spacing w:line="240" w:lineRule="auto"/>
              <w:jc w:val="center"/>
              <w:rPr>
                <w:rFonts w:eastAsiaTheme="minorEastAsia"/>
                <w:sz w:val="21"/>
                <w:szCs w:val="21"/>
              </w:rPr>
            </w:pPr>
            <w:r w:rsidRPr="006C1A94">
              <w:rPr>
                <w:rFonts w:eastAsiaTheme="minorEastAsia"/>
                <w:sz w:val="21"/>
                <w:szCs w:val="21"/>
              </w:rPr>
              <w:t>—</w:t>
            </w:r>
          </w:p>
        </w:tc>
      </w:tr>
      <w:tr w:rsidR="006C1A94" w:rsidRPr="006C1A94" w14:paraId="1AA3B984" w14:textId="77777777">
        <w:trPr>
          <w:trHeight w:val="340"/>
        </w:trPr>
        <w:tc>
          <w:tcPr>
            <w:tcW w:w="453" w:type="pct"/>
            <w:vAlign w:val="center"/>
          </w:tcPr>
          <w:p w14:paraId="34E7F02D" w14:textId="01139F66" w:rsidR="00967C28" w:rsidRPr="006C1A94" w:rsidRDefault="00967C28" w:rsidP="006C1A94">
            <w:pPr>
              <w:spacing w:line="240" w:lineRule="auto"/>
              <w:jc w:val="center"/>
              <w:rPr>
                <w:rFonts w:eastAsiaTheme="minorEastAsia"/>
                <w:sz w:val="21"/>
                <w:szCs w:val="21"/>
              </w:rPr>
            </w:pPr>
            <w:r w:rsidRPr="006C1A94">
              <w:rPr>
                <w:rFonts w:eastAsiaTheme="minorEastAsia"/>
                <w:sz w:val="21"/>
                <w:szCs w:val="21"/>
              </w:rPr>
              <w:t>5</w:t>
            </w:r>
          </w:p>
        </w:tc>
        <w:tc>
          <w:tcPr>
            <w:tcW w:w="805" w:type="pct"/>
            <w:vAlign w:val="center"/>
          </w:tcPr>
          <w:p w14:paraId="40F5AC77" w14:textId="34261FAC" w:rsidR="00967C28" w:rsidRPr="006C1A94" w:rsidRDefault="00967C28" w:rsidP="006C1A94">
            <w:pPr>
              <w:spacing w:line="240" w:lineRule="auto"/>
              <w:jc w:val="center"/>
              <w:rPr>
                <w:rFonts w:eastAsiaTheme="minorEastAsia"/>
                <w:sz w:val="21"/>
                <w:szCs w:val="21"/>
              </w:rPr>
            </w:pPr>
            <w:r w:rsidRPr="006C1A94">
              <w:rPr>
                <w:sz w:val="21"/>
                <w:szCs w:val="21"/>
              </w:rPr>
              <w:t>总磷</w:t>
            </w:r>
          </w:p>
        </w:tc>
        <w:tc>
          <w:tcPr>
            <w:tcW w:w="3029" w:type="pct"/>
            <w:vAlign w:val="center"/>
          </w:tcPr>
          <w:p w14:paraId="2BE61AF6" w14:textId="68CA3A51" w:rsidR="00967C28" w:rsidRPr="006C1A94" w:rsidRDefault="00967C28" w:rsidP="006C1A94">
            <w:pPr>
              <w:spacing w:line="240" w:lineRule="auto"/>
              <w:jc w:val="center"/>
              <w:rPr>
                <w:rFonts w:eastAsiaTheme="minorEastAsia"/>
                <w:sz w:val="21"/>
                <w:szCs w:val="21"/>
              </w:rPr>
            </w:pPr>
            <w:r w:rsidRPr="006C1A94">
              <w:rPr>
                <w:sz w:val="21"/>
                <w:szCs w:val="21"/>
              </w:rPr>
              <w:t>《水质</w:t>
            </w:r>
            <w:r w:rsidRPr="006C1A94">
              <w:rPr>
                <w:sz w:val="21"/>
                <w:szCs w:val="21"/>
              </w:rPr>
              <w:t xml:space="preserve"> </w:t>
            </w:r>
            <w:r w:rsidRPr="006C1A94">
              <w:rPr>
                <w:sz w:val="21"/>
                <w:szCs w:val="21"/>
              </w:rPr>
              <w:t>总磷的测定</w:t>
            </w:r>
            <w:r w:rsidRPr="006C1A94">
              <w:rPr>
                <w:sz w:val="21"/>
                <w:szCs w:val="21"/>
              </w:rPr>
              <w:t xml:space="preserve"> </w:t>
            </w:r>
            <w:r w:rsidRPr="006C1A94">
              <w:rPr>
                <w:sz w:val="21"/>
                <w:szCs w:val="21"/>
              </w:rPr>
              <w:t>钼酸铵分光光度法》（</w:t>
            </w:r>
            <w:r w:rsidRPr="006C1A94">
              <w:rPr>
                <w:sz w:val="21"/>
                <w:szCs w:val="21"/>
              </w:rPr>
              <w:t>GB 11893-1989</w:t>
            </w:r>
            <w:r w:rsidRPr="006C1A94">
              <w:rPr>
                <w:sz w:val="21"/>
                <w:szCs w:val="21"/>
              </w:rPr>
              <w:t>）</w:t>
            </w:r>
          </w:p>
        </w:tc>
        <w:tc>
          <w:tcPr>
            <w:tcW w:w="713" w:type="pct"/>
            <w:vAlign w:val="center"/>
          </w:tcPr>
          <w:p w14:paraId="35A51F04" w14:textId="77777777" w:rsidR="00967C28" w:rsidRPr="006C1A94" w:rsidRDefault="00967C28" w:rsidP="006C1A94">
            <w:pPr>
              <w:spacing w:line="240" w:lineRule="auto"/>
              <w:jc w:val="center"/>
              <w:rPr>
                <w:rFonts w:eastAsiaTheme="minorEastAsia"/>
                <w:sz w:val="21"/>
                <w:szCs w:val="21"/>
              </w:rPr>
            </w:pPr>
            <w:r w:rsidRPr="006C1A94">
              <w:rPr>
                <w:rFonts w:eastAsiaTheme="minorEastAsia"/>
                <w:sz w:val="21"/>
                <w:szCs w:val="21"/>
              </w:rPr>
              <w:t>—</w:t>
            </w:r>
          </w:p>
        </w:tc>
      </w:tr>
      <w:tr w:rsidR="006C1A94" w:rsidRPr="006C1A94" w14:paraId="21C9DB62" w14:textId="77777777">
        <w:trPr>
          <w:trHeight w:val="340"/>
        </w:trPr>
        <w:tc>
          <w:tcPr>
            <w:tcW w:w="453" w:type="pct"/>
            <w:vAlign w:val="center"/>
          </w:tcPr>
          <w:p w14:paraId="0E5120CC" w14:textId="7E64FAB8" w:rsidR="00967C28" w:rsidRPr="006C1A94" w:rsidRDefault="00967C28" w:rsidP="006C1A94">
            <w:pPr>
              <w:spacing w:line="240" w:lineRule="auto"/>
              <w:jc w:val="center"/>
              <w:rPr>
                <w:rFonts w:eastAsiaTheme="minorEastAsia"/>
                <w:sz w:val="21"/>
                <w:szCs w:val="21"/>
              </w:rPr>
            </w:pPr>
            <w:r w:rsidRPr="006C1A94">
              <w:rPr>
                <w:rFonts w:eastAsiaTheme="minorEastAsia"/>
                <w:sz w:val="21"/>
                <w:szCs w:val="21"/>
              </w:rPr>
              <w:t>6</w:t>
            </w:r>
          </w:p>
        </w:tc>
        <w:tc>
          <w:tcPr>
            <w:tcW w:w="805" w:type="pct"/>
            <w:vAlign w:val="center"/>
          </w:tcPr>
          <w:p w14:paraId="5963E702" w14:textId="06FB5FB5" w:rsidR="00967C28" w:rsidRPr="006C1A94" w:rsidRDefault="00967C28" w:rsidP="006C1A94">
            <w:pPr>
              <w:spacing w:line="240" w:lineRule="auto"/>
              <w:jc w:val="center"/>
              <w:rPr>
                <w:rFonts w:eastAsiaTheme="minorEastAsia"/>
                <w:sz w:val="21"/>
                <w:szCs w:val="21"/>
              </w:rPr>
            </w:pPr>
            <w:r w:rsidRPr="006C1A94">
              <w:rPr>
                <w:kern w:val="0"/>
                <w:sz w:val="21"/>
                <w:szCs w:val="21"/>
                <w:lang w:bidi="ar"/>
              </w:rPr>
              <w:t>总氮</w:t>
            </w:r>
          </w:p>
        </w:tc>
        <w:tc>
          <w:tcPr>
            <w:tcW w:w="3029" w:type="pct"/>
            <w:vAlign w:val="center"/>
          </w:tcPr>
          <w:p w14:paraId="68A21AB4" w14:textId="55B8AC13" w:rsidR="00967C28" w:rsidRPr="006C1A94" w:rsidRDefault="00967C28" w:rsidP="006C1A94">
            <w:pPr>
              <w:spacing w:line="240" w:lineRule="auto"/>
              <w:jc w:val="center"/>
              <w:rPr>
                <w:rFonts w:eastAsiaTheme="minorEastAsia"/>
                <w:sz w:val="21"/>
                <w:szCs w:val="21"/>
              </w:rPr>
            </w:pPr>
            <w:r w:rsidRPr="006C1A94">
              <w:rPr>
                <w:kern w:val="0"/>
                <w:sz w:val="21"/>
                <w:szCs w:val="21"/>
                <w:lang w:bidi="ar"/>
              </w:rPr>
              <w:t>《水质</w:t>
            </w:r>
            <w:r w:rsidRPr="006C1A94">
              <w:rPr>
                <w:kern w:val="0"/>
                <w:sz w:val="21"/>
                <w:szCs w:val="21"/>
                <w:lang w:bidi="ar"/>
              </w:rPr>
              <w:t xml:space="preserve"> </w:t>
            </w:r>
            <w:r w:rsidRPr="006C1A94">
              <w:rPr>
                <w:kern w:val="0"/>
                <w:sz w:val="21"/>
                <w:szCs w:val="21"/>
                <w:lang w:bidi="ar"/>
              </w:rPr>
              <w:t>总氮的测定</w:t>
            </w:r>
            <w:r w:rsidRPr="006C1A94">
              <w:rPr>
                <w:kern w:val="0"/>
                <w:sz w:val="21"/>
                <w:szCs w:val="21"/>
                <w:lang w:bidi="ar"/>
              </w:rPr>
              <w:t xml:space="preserve"> </w:t>
            </w:r>
            <w:r w:rsidRPr="006C1A94">
              <w:rPr>
                <w:kern w:val="0"/>
                <w:sz w:val="21"/>
                <w:szCs w:val="21"/>
                <w:lang w:bidi="ar"/>
              </w:rPr>
              <w:t>碱性过硫酸钾消解紫外分光光度法》（</w:t>
            </w:r>
            <w:r w:rsidRPr="006C1A94">
              <w:rPr>
                <w:kern w:val="0"/>
                <w:sz w:val="21"/>
                <w:szCs w:val="21"/>
                <w:lang w:bidi="ar"/>
              </w:rPr>
              <w:t>HJ 636-2012</w:t>
            </w:r>
            <w:r w:rsidRPr="006C1A94">
              <w:rPr>
                <w:kern w:val="0"/>
                <w:sz w:val="21"/>
                <w:szCs w:val="21"/>
                <w:lang w:bidi="ar"/>
              </w:rPr>
              <w:t>）</w:t>
            </w:r>
          </w:p>
        </w:tc>
        <w:tc>
          <w:tcPr>
            <w:tcW w:w="713" w:type="pct"/>
            <w:vAlign w:val="center"/>
          </w:tcPr>
          <w:p w14:paraId="2DE76992" w14:textId="77777777" w:rsidR="00967C28" w:rsidRPr="006C1A94" w:rsidRDefault="00967C28" w:rsidP="006C1A94">
            <w:pPr>
              <w:spacing w:line="240" w:lineRule="auto"/>
              <w:jc w:val="center"/>
              <w:rPr>
                <w:rFonts w:eastAsiaTheme="minorEastAsia"/>
                <w:sz w:val="21"/>
                <w:szCs w:val="21"/>
              </w:rPr>
            </w:pPr>
          </w:p>
        </w:tc>
      </w:tr>
      <w:tr w:rsidR="006C1A94" w:rsidRPr="006C1A94" w14:paraId="5BF2096A" w14:textId="77777777">
        <w:trPr>
          <w:trHeight w:val="340"/>
        </w:trPr>
        <w:tc>
          <w:tcPr>
            <w:tcW w:w="453" w:type="pct"/>
            <w:vAlign w:val="center"/>
          </w:tcPr>
          <w:p w14:paraId="1610C75C" w14:textId="2CB97927" w:rsidR="00967C28" w:rsidRPr="006C1A94" w:rsidRDefault="00967C28" w:rsidP="006C1A94">
            <w:pPr>
              <w:spacing w:line="240" w:lineRule="auto"/>
              <w:jc w:val="center"/>
              <w:rPr>
                <w:rFonts w:eastAsiaTheme="minorEastAsia"/>
                <w:sz w:val="21"/>
                <w:szCs w:val="21"/>
              </w:rPr>
            </w:pPr>
            <w:r w:rsidRPr="006C1A94">
              <w:rPr>
                <w:rFonts w:eastAsiaTheme="minorEastAsia"/>
                <w:sz w:val="21"/>
                <w:szCs w:val="21"/>
              </w:rPr>
              <w:t>7</w:t>
            </w:r>
          </w:p>
        </w:tc>
        <w:tc>
          <w:tcPr>
            <w:tcW w:w="805" w:type="pct"/>
            <w:vAlign w:val="center"/>
          </w:tcPr>
          <w:p w14:paraId="1CBCD610" w14:textId="405D5D00" w:rsidR="00967C28" w:rsidRPr="006C1A94" w:rsidRDefault="00967C28" w:rsidP="006C1A94">
            <w:pPr>
              <w:spacing w:line="240" w:lineRule="auto"/>
              <w:jc w:val="center"/>
              <w:rPr>
                <w:rFonts w:eastAsiaTheme="minorEastAsia"/>
                <w:sz w:val="21"/>
                <w:szCs w:val="21"/>
              </w:rPr>
            </w:pPr>
            <w:r w:rsidRPr="006C1A94">
              <w:rPr>
                <w:kern w:val="0"/>
                <w:sz w:val="21"/>
                <w:szCs w:val="21"/>
                <w:lang w:bidi="ar"/>
              </w:rPr>
              <w:t>石油类</w:t>
            </w:r>
          </w:p>
        </w:tc>
        <w:tc>
          <w:tcPr>
            <w:tcW w:w="3029" w:type="pct"/>
            <w:vAlign w:val="center"/>
          </w:tcPr>
          <w:p w14:paraId="136CDBC9" w14:textId="32F90D47" w:rsidR="00967C28" w:rsidRPr="006C1A94" w:rsidRDefault="00967C28" w:rsidP="006C1A94">
            <w:pPr>
              <w:spacing w:line="240" w:lineRule="auto"/>
              <w:jc w:val="center"/>
              <w:rPr>
                <w:rFonts w:eastAsiaTheme="minorEastAsia"/>
                <w:sz w:val="21"/>
                <w:szCs w:val="21"/>
              </w:rPr>
            </w:pPr>
            <w:r w:rsidRPr="006C1A94">
              <w:rPr>
                <w:kern w:val="0"/>
                <w:sz w:val="21"/>
                <w:szCs w:val="21"/>
                <w:lang w:bidi="ar"/>
              </w:rPr>
              <w:t>《水质</w:t>
            </w:r>
            <w:r w:rsidRPr="006C1A94">
              <w:rPr>
                <w:kern w:val="0"/>
                <w:sz w:val="21"/>
                <w:szCs w:val="21"/>
                <w:lang w:bidi="ar"/>
              </w:rPr>
              <w:t xml:space="preserve"> </w:t>
            </w:r>
            <w:r w:rsidRPr="006C1A94">
              <w:rPr>
                <w:kern w:val="0"/>
                <w:sz w:val="21"/>
                <w:szCs w:val="21"/>
                <w:lang w:bidi="ar"/>
              </w:rPr>
              <w:t>石油类的测定</w:t>
            </w:r>
            <w:r w:rsidRPr="006C1A94">
              <w:rPr>
                <w:kern w:val="0"/>
                <w:sz w:val="21"/>
                <w:szCs w:val="21"/>
                <w:lang w:bidi="ar"/>
              </w:rPr>
              <w:t xml:space="preserve"> </w:t>
            </w:r>
            <w:r w:rsidRPr="006C1A94">
              <w:rPr>
                <w:kern w:val="0"/>
                <w:sz w:val="21"/>
                <w:szCs w:val="21"/>
                <w:lang w:bidi="ar"/>
              </w:rPr>
              <w:t>紫外分光光度法（试行）》（</w:t>
            </w:r>
            <w:r w:rsidRPr="006C1A94">
              <w:rPr>
                <w:kern w:val="0"/>
                <w:sz w:val="21"/>
                <w:szCs w:val="21"/>
                <w:lang w:bidi="ar"/>
              </w:rPr>
              <w:t>HJ 970-2018</w:t>
            </w:r>
            <w:r w:rsidRPr="006C1A94">
              <w:rPr>
                <w:kern w:val="0"/>
                <w:sz w:val="21"/>
                <w:szCs w:val="21"/>
                <w:lang w:bidi="ar"/>
              </w:rPr>
              <w:t>）</w:t>
            </w:r>
          </w:p>
        </w:tc>
        <w:tc>
          <w:tcPr>
            <w:tcW w:w="713" w:type="pct"/>
            <w:vAlign w:val="center"/>
          </w:tcPr>
          <w:p w14:paraId="52387BCB" w14:textId="4199289D" w:rsidR="00967C28" w:rsidRPr="006C1A94" w:rsidRDefault="00967C28" w:rsidP="006C1A94">
            <w:pPr>
              <w:spacing w:line="240" w:lineRule="auto"/>
              <w:jc w:val="center"/>
              <w:rPr>
                <w:rFonts w:eastAsiaTheme="minorEastAsia"/>
                <w:sz w:val="21"/>
                <w:szCs w:val="21"/>
              </w:rPr>
            </w:pPr>
            <w:r w:rsidRPr="006C1A94">
              <w:rPr>
                <w:rFonts w:eastAsiaTheme="minorEastAsia"/>
                <w:sz w:val="21"/>
                <w:szCs w:val="21"/>
              </w:rPr>
              <w:t>—</w:t>
            </w:r>
          </w:p>
        </w:tc>
      </w:tr>
      <w:tr w:rsidR="006C1A94" w:rsidRPr="006C1A94" w14:paraId="0D409DC2" w14:textId="77777777">
        <w:trPr>
          <w:trHeight w:val="340"/>
        </w:trPr>
        <w:tc>
          <w:tcPr>
            <w:tcW w:w="453" w:type="pct"/>
            <w:vAlign w:val="center"/>
          </w:tcPr>
          <w:p w14:paraId="6F600C35" w14:textId="75567E4E" w:rsidR="00967C28" w:rsidRPr="006C1A94" w:rsidRDefault="00967C28" w:rsidP="006C1A94">
            <w:pPr>
              <w:spacing w:line="240" w:lineRule="auto"/>
              <w:jc w:val="center"/>
              <w:rPr>
                <w:rFonts w:eastAsiaTheme="minorEastAsia"/>
                <w:sz w:val="21"/>
                <w:szCs w:val="21"/>
              </w:rPr>
            </w:pPr>
            <w:r w:rsidRPr="006C1A94">
              <w:rPr>
                <w:rFonts w:eastAsiaTheme="minorEastAsia"/>
                <w:sz w:val="21"/>
                <w:szCs w:val="21"/>
              </w:rPr>
              <w:t>8</w:t>
            </w:r>
          </w:p>
        </w:tc>
        <w:tc>
          <w:tcPr>
            <w:tcW w:w="805" w:type="pct"/>
            <w:vAlign w:val="center"/>
          </w:tcPr>
          <w:p w14:paraId="52C15240" w14:textId="0254E516" w:rsidR="00967C28" w:rsidRPr="006C1A94" w:rsidRDefault="00967C28" w:rsidP="006C1A94">
            <w:pPr>
              <w:spacing w:line="240" w:lineRule="auto"/>
              <w:jc w:val="center"/>
              <w:rPr>
                <w:rFonts w:eastAsiaTheme="minorEastAsia"/>
                <w:sz w:val="21"/>
                <w:szCs w:val="21"/>
              </w:rPr>
            </w:pPr>
            <w:r w:rsidRPr="006C1A94">
              <w:rPr>
                <w:kern w:val="0"/>
                <w:sz w:val="21"/>
                <w:szCs w:val="21"/>
                <w:lang w:bidi="ar"/>
              </w:rPr>
              <w:t>锑</w:t>
            </w:r>
          </w:p>
        </w:tc>
        <w:tc>
          <w:tcPr>
            <w:tcW w:w="3029" w:type="pct"/>
            <w:vAlign w:val="center"/>
          </w:tcPr>
          <w:p w14:paraId="5D7D4AF9" w14:textId="2A8D13C6" w:rsidR="00967C28" w:rsidRPr="006C1A94" w:rsidRDefault="00967C28" w:rsidP="006C1A94">
            <w:pPr>
              <w:spacing w:line="240" w:lineRule="auto"/>
              <w:jc w:val="center"/>
              <w:rPr>
                <w:rFonts w:eastAsiaTheme="minorEastAsia"/>
                <w:sz w:val="21"/>
                <w:szCs w:val="21"/>
              </w:rPr>
            </w:pPr>
            <w:r w:rsidRPr="006C1A94">
              <w:rPr>
                <w:kern w:val="0"/>
                <w:sz w:val="21"/>
                <w:szCs w:val="21"/>
                <w:lang w:bidi="ar"/>
              </w:rPr>
              <w:t>《水质</w:t>
            </w:r>
            <w:r w:rsidRPr="006C1A94">
              <w:rPr>
                <w:kern w:val="0"/>
                <w:sz w:val="21"/>
                <w:szCs w:val="21"/>
                <w:lang w:bidi="ar"/>
              </w:rPr>
              <w:t xml:space="preserve"> </w:t>
            </w:r>
            <w:r w:rsidRPr="006C1A94">
              <w:rPr>
                <w:kern w:val="0"/>
                <w:sz w:val="21"/>
                <w:szCs w:val="21"/>
                <w:lang w:bidi="ar"/>
              </w:rPr>
              <w:t>汞、砷、硒、铋和锑的测定</w:t>
            </w:r>
            <w:r w:rsidRPr="006C1A94">
              <w:rPr>
                <w:kern w:val="0"/>
                <w:sz w:val="21"/>
                <w:szCs w:val="21"/>
                <w:lang w:bidi="ar"/>
              </w:rPr>
              <w:t xml:space="preserve"> </w:t>
            </w:r>
            <w:r w:rsidRPr="006C1A94">
              <w:rPr>
                <w:kern w:val="0"/>
                <w:sz w:val="21"/>
                <w:szCs w:val="21"/>
                <w:lang w:bidi="ar"/>
              </w:rPr>
              <w:t>原子荧光法》（</w:t>
            </w:r>
            <w:r w:rsidRPr="006C1A94">
              <w:rPr>
                <w:kern w:val="0"/>
                <w:sz w:val="21"/>
                <w:szCs w:val="21"/>
                <w:lang w:bidi="ar"/>
              </w:rPr>
              <w:t>HJ 694-2014</w:t>
            </w:r>
            <w:r w:rsidRPr="006C1A94">
              <w:rPr>
                <w:kern w:val="0"/>
                <w:sz w:val="21"/>
                <w:szCs w:val="21"/>
                <w:lang w:bidi="ar"/>
              </w:rPr>
              <w:t>）</w:t>
            </w:r>
          </w:p>
        </w:tc>
        <w:tc>
          <w:tcPr>
            <w:tcW w:w="713" w:type="pct"/>
            <w:vAlign w:val="center"/>
          </w:tcPr>
          <w:p w14:paraId="2AB2179D" w14:textId="0A30178D" w:rsidR="00967C28" w:rsidRPr="006C1A94" w:rsidRDefault="006C1A94" w:rsidP="006C1A94">
            <w:pPr>
              <w:spacing w:line="240" w:lineRule="auto"/>
              <w:jc w:val="center"/>
              <w:rPr>
                <w:rFonts w:eastAsiaTheme="minorEastAsia"/>
                <w:sz w:val="21"/>
                <w:szCs w:val="21"/>
              </w:rPr>
            </w:pPr>
            <w:r w:rsidRPr="006C1A94">
              <w:rPr>
                <w:rFonts w:eastAsiaTheme="minorEastAsia"/>
                <w:sz w:val="21"/>
                <w:szCs w:val="21"/>
              </w:rPr>
              <w:t>0.2μg/L</w:t>
            </w:r>
          </w:p>
        </w:tc>
      </w:tr>
      <w:tr w:rsidR="006C1A94" w:rsidRPr="006C1A94" w14:paraId="115FCB4A" w14:textId="77777777">
        <w:trPr>
          <w:trHeight w:val="340"/>
        </w:trPr>
        <w:tc>
          <w:tcPr>
            <w:tcW w:w="453" w:type="pct"/>
            <w:vAlign w:val="center"/>
          </w:tcPr>
          <w:p w14:paraId="02F0C60A" w14:textId="57332D70" w:rsidR="00967C28" w:rsidRPr="006C1A94" w:rsidRDefault="00967C28" w:rsidP="006C1A94">
            <w:pPr>
              <w:spacing w:line="240" w:lineRule="auto"/>
              <w:jc w:val="center"/>
              <w:rPr>
                <w:rFonts w:eastAsiaTheme="minorEastAsia"/>
                <w:sz w:val="21"/>
                <w:szCs w:val="21"/>
              </w:rPr>
            </w:pPr>
            <w:r w:rsidRPr="006C1A94">
              <w:rPr>
                <w:rFonts w:eastAsiaTheme="minorEastAsia"/>
                <w:sz w:val="21"/>
                <w:szCs w:val="21"/>
              </w:rPr>
              <w:t>9</w:t>
            </w:r>
          </w:p>
        </w:tc>
        <w:tc>
          <w:tcPr>
            <w:tcW w:w="805" w:type="pct"/>
            <w:vAlign w:val="center"/>
          </w:tcPr>
          <w:p w14:paraId="69EA27B3" w14:textId="0200E2F7" w:rsidR="00967C28" w:rsidRPr="006C1A94" w:rsidRDefault="00967C28" w:rsidP="006C1A94">
            <w:pPr>
              <w:spacing w:line="240" w:lineRule="auto"/>
              <w:jc w:val="center"/>
              <w:rPr>
                <w:rFonts w:eastAsiaTheme="minorEastAsia"/>
                <w:sz w:val="21"/>
                <w:szCs w:val="21"/>
              </w:rPr>
            </w:pPr>
            <w:r w:rsidRPr="006C1A94">
              <w:rPr>
                <w:sz w:val="21"/>
                <w:szCs w:val="21"/>
              </w:rPr>
              <w:t>铜</w:t>
            </w:r>
          </w:p>
        </w:tc>
        <w:tc>
          <w:tcPr>
            <w:tcW w:w="3029" w:type="pct"/>
            <w:vAlign w:val="center"/>
          </w:tcPr>
          <w:p w14:paraId="5701F577" w14:textId="32B4B421" w:rsidR="00967C28" w:rsidRPr="006C1A94" w:rsidRDefault="00967C28" w:rsidP="006C1A94">
            <w:pPr>
              <w:spacing w:line="240" w:lineRule="auto"/>
              <w:jc w:val="center"/>
              <w:rPr>
                <w:rFonts w:eastAsiaTheme="minorEastAsia"/>
                <w:sz w:val="21"/>
                <w:szCs w:val="21"/>
              </w:rPr>
            </w:pPr>
            <w:r w:rsidRPr="006C1A94">
              <w:rPr>
                <w:sz w:val="21"/>
                <w:szCs w:val="21"/>
              </w:rPr>
              <w:t>《水质</w:t>
            </w:r>
            <w:r w:rsidRPr="006C1A94">
              <w:rPr>
                <w:sz w:val="21"/>
                <w:szCs w:val="21"/>
              </w:rPr>
              <w:t xml:space="preserve"> </w:t>
            </w:r>
            <w:r w:rsidRPr="006C1A94">
              <w:rPr>
                <w:sz w:val="21"/>
                <w:szCs w:val="21"/>
              </w:rPr>
              <w:t>铜、锌、铅、镉的测定</w:t>
            </w:r>
            <w:r w:rsidRPr="006C1A94">
              <w:rPr>
                <w:sz w:val="21"/>
                <w:szCs w:val="21"/>
              </w:rPr>
              <w:t xml:space="preserve"> </w:t>
            </w:r>
            <w:r w:rsidRPr="006C1A94">
              <w:rPr>
                <w:sz w:val="21"/>
                <w:szCs w:val="21"/>
              </w:rPr>
              <w:t>原子吸收分光光度法》（</w:t>
            </w:r>
            <w:r w:rsidRPr="006C1A94">
              <w:rPr>
                <w:sz w:val="21"/>
                <w:szCs w:val="21"/>
              </w:rPr>
              <w:t>GB/T 7475-1987</w:t>
            </w:r>
            <w:r w:rsidRPr="006C1A94">
              <w:rPr>
                <w:sz w:val="21"/>
                <w:szCs w:val="21"/>
              </w:rPr>
              <w:t>）</w:t>
            </w:r>
          </w:p>
        </w:tc>
        <w:tc>
          <w:tcPr>
            <w:tcW w:w="713" w:type="pct"/>
            <w:vAlign w:val="center"/>
          </w:tcPr>
          <w:p w14:paraId="0132B53E" w14:textId="2CBF3FF9" w:rsidR="00967C28" w:rsidRPr="006C1A94" w:rsidRDefault="00967C28" w:rsidP="006C1A94">
            <w:pPr>
              <w:spacing w:line="240" w:lineRule="auto"/>
              <w:jc w:val="center"/>
              <w:rPr>
                <w:rFonts w:eastAsiaTheme="minorEastAsia"/>
                <w:sz w:val="21"/>
                <w:szCs w:val="21"/>
              </w:rPr>
            </w:pPr>
            <w:r w:rsidRPr="006C1A94">
              <w:rPr>
                <w:rFonts w:eastAsiaTheme="minorEastAsia"/>
                <w:sz w:val="21"/>
                <w:szCs w:val="21"/>
              </w:rPr>
              <w:t>0.0</w:t>
            </w:r>
            <w:r w:rsidR="006C1A94" w:rsidRPr="006C1A94">
              <w:rPr>
                <w:rFonts w:eastAsiaTheme="minorEastAsia"/>
                <w:sz w:val="21"/>
                <w:szCs w:val="21"/>
              </w:rPr>
              <w:t>1mg/L</w:t>
            </w:r>
          </w:p>
        </w:tc>
      </w:tr>
      <w:tr w:rsidR="006C1A94" w:rsidRPr="006C1A94" w14:paraId="31074BDA" w14:textId="77777777">
        <w:trPr>
          <w:trHeight w:val="340"/>
        </w:trPr>
        <w:tc>
          <w:tcPr>
            <w:tcW w:w="453" w:type="pct"/>
            <w:vAlign w:val="center"/>
          </w:tcPr>
          <w:p w14:paraId="23069F77" w14:textId="76AC9DED" w:rsidR="00967C28" w:rsidRPr="006C1A94" w:rsidRDefault="00967C28" w:rsidP="006C1A94">
            <w:pPr>
              <w:spacing w:line="240" w:lineRule="auto"/>
              <w:jc w:val="center"/>
              <w:rPr>
                <w:rFonts w:eastAsiaTheme="minorEastAsia"/>
                <w:sz w:val="21"/>
                <w:szCs w:val="21"/>
              </w:rPr>
            </w:pPr>
            <w:r w:rsidRPr="006C1A94">
              <w:rPr>
                <w:rFonts w:eastAsiaTheme="minorEastAsia"/>
                <w:sz w:val="21"/>
                <w:szCs w:val="21"/>
              </w:rPr>
              <w:t>10</w:t>
            </w:r>
          </w:p>
        </w:tc>
        <w:tc>
          <w:tcPr>
            <w:tcW w:w="805" w:type="pct"/>
            <w:vAlign w:val="center"/>
          </w:tcPr>
          <w:p w14:paraId="50206572" w14:textId="157458C4" w:rsidR="00967C28" w:rsidRPr="006C1A94" w:rsidRDefault="00967C28" w:rsidP="006C1A94">
            <w:pPr>
              <w:spacing w:line="240" w:lineRule="auto"/>
              <w:jc w:val="center"/>
              <w:rPr>
                <w:rFonts w:eastAsiaTheme="minorEastAsia"/>
                <w:sz w:val="21"/>
                <w:szCs w:val="21"/>
              </w:rPr>
            </w:pPr>
            <w:r w:rsidRPr="006C1A94">
              <w:rPr>
                <w:kern w:val="0"/>
                <w:sz w:val="21"/>
                <w:szCs w:val="21"/>
                <w:lang w:bidi="ar"/>
              </w:rPr>
              <w:t>镍</w:t>
            </w:r>
          </w:p>
        </w:tc>
        <w:tc>
          <w:tcPr>
            <w:tcW w:w="3029" w:type="pct"/>
            <w:vAlign w:val="center"/>
          </w:tcPr>
          <w:p w14:paraId="05E09402" w14:textId="7446503F" w:rsidR="00967C28" w:rsidRPr="006C1A94" w:rsidRDefault="00967C28" w:rsidP="006C1A94">
            <w:pPr>
              <w:widowControl/>
              <w:spacing w:line="240" w:lineRule="auto"/>
              <w:jc w:val="center"/>
              <w:textAlignment w:val="center"/>
              <w:rPr>
                <w:rFonts w:eastAsiaTheme="minorEastAsia"/>
                <w:sz w:val="21"/>
                <w:szCs w:val="21"/>
              </w:rPr>
            </w:pPr>
            <w:r w:rsidRPr="006C1A94">
              <w:rPr>
                <w:kern w:val="0"/>
                <w:sz w:val="21"/>
                <w:szCs w:val="21"/>
                <w:lang w:bidi="ar"/>
              </w:rPr>
              <w:t>无火焰原子吸收分光光度法《生活饮用水标准检验方法</w:t>
            </w:r>
            <w:r w:rsidRPr="006C1A94">
              <w:rPr>
                <w:kern w:val="0"/>
                <w:sz w:val="21"/>
                <w:szCs w:val="21"/>
                <w:lang w:bidi="ar"/>
              </w:rPr>
              <w:t xml:space="preserve"> </w:t>
            </w:r>
            <w:r w:rsidRPr="006C1A94">
              <w:rPr>
                <w:kern w:val="0"/>
                <w:sz w:val="21"/>
                <w:szCs w:val="21"/>
                <w:lang w:bidi="ar"/>
              </w:rPr>
              <w:t>金属指标》（</w:t>
            </w:r>
            <w:r w:rsidRPr="006C1A94">
              <w:rPr>
                <w:kern w:val="0"/>
                <w:sz w:val="21"/>
                <w:szCs w:val="21"/>
                <w:lang w:bidi="ar"/>
              </w:rPr>
              <w:t>GB/T 5750.6-2006</w:t>
            </w:r>
            <w:r w:rsidRPr="006C1A94">
              <w:rPr>
                <w:kern w:val="0"/>
                <w:sz w:val="21"/>
                <w:szCs w:val="21"/>
                <w:lang w:bidi="ar"/>
              </w:rPr>
              <w:t>）</w:t>
            </w:r>
          </w:p>
        </w:tc>
        <w:tc>
          <w:tcPr>
            <w:tcW w:w="713" w:type="pct"/>
            <w:vAlign w:val="center"/>
          </w:tcPr>
          <w:p w14:paraId="139AB465" w14:textId="42B6DD40" w:rsidR="00967C28" w:rsidRPr="006C1A94" w:rsidRDefault="006C1A94" w:rsidP="006C1A94">
            <w:pPr>
              <w:spacing w:line="240" w:lineRule="auto"/>
              <w:jc w:val="center"/>
              <w:rPr>
                <w:rFonts w:eastAsiaTheme="minorEastAsia"/>
                <w:sz w:val="21"/>
                <w:szCs w:val="21"/>
              </w:rPr>
            </w:pPr>
            <w:r w:rsidRPr="006C1A94">
              <w:rPr>
                <w:rFonts w:eastAsiaTheme="minorEastAsia"/>
                <w:sz w:val="21"/>
                <w:szCs w:val="21"/>
              </w:rPr>
              <w:t>5</w:t>
            </w:r>
            <w:r w:rsidR="00967C28" w:rsidRPr="006C1A94">
              <w:rPr>
                <w:rFonts w:eastAsiaTheme="minorEastAsia"/>
                <w:sz w:val="21"/>
                <w:szCs w:val="21"/>
              </w:rPr>
              <w:t>μg/L</w:t>
            </w:r>
          </w:p>
        </w:tc>
      </w:tr>
      <w:tr w:rsidR="006C1A94" w:rsidRPr="006C1A94" w14:paraId="308A7AA0" w14:textId="77777777">
        <w:trPr>
          <w:trHeight w:val="340"/>
        </w:trPr>
        <w:tc>
          <w:tcPr>
            <w:tcW w:w="453" w:type="pct"/>
            <w:vAlign w:val="center"/>
          </w:tcPr>
          <w:p w14:paraId="7FF5B6C5" w14:textId="6777426C" w:rsidR="00967C28" w:rsidRPr="006C1A94" w:rsidRDefault="00967C28" w:rsidP="006C1A94">
            <w:pPr>
              <w:spacing w:line="240" w:lineRule="auto"/>
              <w:jc w:val="center"/>
              <w:rPr>
                <w:rFonts w:eastAsiaTheme="minorEastAsia"/>
                <w:sz w:val="21"/>
                <w:szCs w:val="21"/>
              </w:rPr>
            </w:pPr>
            <w:r w:rsidRPr="006C1A94">
              <w:rPr>
                <w:rFonts w:eastAsiaTheme="minorEastAsia"/>
                <w:sz w:val="21"/>
                <w:szCs w:val="21"/>
              </w:rPr>
              <w:t>11</w:t>
            </w:r>
          </w:p>
        </w:tc>
        <w:tc>
          <w:tcPr>
            <w:tcW w:w="805" w:type="pct"/>
            <w:vAlign w:val="center"/>
          </w:tcPr>
          <w:p w14:paraId="107195D6" w14:textId="062DBBBB" w:rsidR="00967C28" w:rsidRPr="006C1A94" w:rsidRDefault="00967C28" w:rsidP="006C1A94">
            <w:pPr>
              <w:spacing w:line="240" w:lineRule="auto"/>
              <w:jc w:val="center"/>
              <w:rPr>
                <w:rFonts w:eastAsiaTheme="minorEastAsia"/>
                <w:sz w:val="21"/>
                <w:szCs w:val="21"/>
              </w:rPr>
            </w:pPr>
            <w:r w:rsidRPr="006C1A94">
              <w:rPr>
                <w:kern w:val="0"/>
                <w:sz w:val="21"/>
                <w:szCs w:val="21"/>
                <w:lang w:bidi="ar"/>
              </w:rPr>
              <w:t>六价铬</w:t>
            </w:r>
          </w:p>
        </w:tc>
        <w:tc>
          <w:tcPr>
            <w:tcW w:w="3029" w:type="pct"/>
            <w:vAlign w:val="center"/>
          </w:tcPr>
          <w:p w14:paraId="708DE65D" w14:textId="25EFFA58" w:rsidR="00967C28" w:rsidRPr="006C1A94" w:rsidRDefault="00967C28" w:rsidP="006C1A94">
            <w:pPr>
              <w:spacing w:line="240" w:lineRule="auto"/>
              <w:jc w:val="center"/>
              <w:rPr>
                <w:rFonts w:eastAsiaTheme="minorEastAsia"/>
                <w:sz w:val="21"/>
                <w:szCs w:val="21"/>
              </w:rPr>
            </w:pPr>
            <w:r w:rsidRPr="006C1A94">
              <w:rPr>
                <w:kern w:val="0"/>
                <w:sz w:val="21"/>
                <w:szCs w:val="21"/>
                <w:lang w:bidi="ar"/>
              </w:rPr>
              <w:t>《水质</w:t>
            </w:r>
            <w:r w:rsidRPr="006C1A94">
              <w:rPr>
                <w:kern w:val="0"/>
                <w:sz w:val="21"/>
                <w:szCs w:val="21"/>
                <w:lang w:bidi="ar"/>
              </w:rPr>
              <w:t xml:space="preserve"> </w:t>
            </w:r>
            <w:r w:rsidRPr="006C1A94">
              <w:rPr>
                <w:kern w:val="0"/>
                <w:sz w:val="21"/>
                <w:szCs w:val="21"/>
                <w:lang w:bidi="ar"/>
              </w:rPr>
              <w:t>六价铬的测定</w:t>
            </w:r>
            <w:r w:rsidRPr="006C1A94">
              <w:rPr>
                <w:kern w:val="0"/>
                <w:sz w:val="21"/>
                <w:szCs w:val="21"/>
                <w:lang w:bidi="ar"/>
              </w:rPr>
              <w:t xml:space="preserve"> </w:t>
            </w:r>
            <w:r w:rsidRPr="006C1A94">
              <w:rPr>
                <w:kern w:val="0"/>
                <w:sz w:val="21"/>
                <w:szCs w:val="21"/>
                <w:lang w:bidi="ar"/>
              </w:rPr>
              <w:t>二苯碳酰二肼分光光度法》（</w:t>
            </w:r>
            <w:r w:rsidRPr="006C1A94">
              <w:rPr>
                <w:kern w:val="0"/>
                <w:sz w:val="21"/>
                <w:szCs w:val="21"/>
                <w:lang w:bidi="ar"/>
              </w:rPr>
              <w:t>GB 7467-1987</w:t>
            </w:r>
            <w:r w:rsidRPr="006C1A94">
              <w:rPr>
                <w:kern w:val="0"/>
                <w:sz w:val="21"/>
                <w:szCs w:val="21"/>
                <w:lang w:bidi="ar"/>
              </w:rPr>
              <w:t>）</w:t>
            </w:r>
          </w:p>
        </w:tc>
        <w:tc>
          <w:tcPr>
            <w:tcW w:w="713" w:type="pct"/>
            <w:vAlign w:val="center"/>
          </w:tcPr>
          <w:p w14:paraId="0ECB83C3" w14:textId="1630B3E6" w:rsidR="00967C28" w:rsidRPr="006C1A94" w:rsidRDefault="00967C28" w:rsidP="006C1A94">
            <w:pPr>
              <w:spacing w:line="240" w:lineRule="auto"/>
              <w:jc w:val="center"/>
              <w:rPr>
                <w:rFonts w:eastAsiaTheme="minorEastAsia"/>
                <w:sz w:val="21"/>
                <w:szCs w:val="21"/>
              </w:rPr>
            </w:pPr>
            <w:r w:rsidRPr="006C1A94">
              <w:rPr>
                <w:rFonts w:eastAsiaTheme="minorEastAsia"/>
                <w:sz w:val="21"/>
                <w:szCs w:val="21"/>
              </w:rPr>
              <w:t>0.004 mg/L</w:t>
            </w:r>
          </w:p>
        </w:tc>
      </w:tr>
      <w:tr w:rsidR="006C1A94" w:rsidRPr="006C1A94" w14:paraId="09BEB1D9" w14:textId="77777777">
        <w:trPr>
          <w:trHeight w:val="340"/>
        </w:trPr>
        <w:tc>
          <w:tcPr>
            <w:tcW w:w="453" w:type="pct"/>
            <w:vAlign w:val="center"/>
          </w:tcPr>
          <w:p w14:paraId="4B8F1B19" w14:textId="653C052B" w:rsidR="00967C28" w:rsidRPr="006C1A94" w:rsidRDefault="00967C28" w:rsidP="006C1A94">
            <w:pPr>
              <w:spacing w:line="240" w:lineRule="auto"/>
              <w:jc w:val="center"/>
              <w:rPr>
                <w:rFonts w:eastAsiaTheme="minorEastAsia"/>
                <w:sz w:val="21"/>
                <w:szCs w:val="21"/>
              </w:rPr>
            </w:pPr>
            <w:r w:rsidRPr="006C1A94">
              <w:rPr>
                <w:rFonts w:eastAsiaTheme="minorEastAsia"/>
                <w:sz w:val="21"/>
                <w:szCs w:val="21"/>
              </w:rPr>
              <w:t>12</w:t>
            </w:r>
          </w:p>
        </w:tc>
        <w:tc>
          <w:tcPr>
            <w:tcW w:w="805" w:type="pct"/>
            <w:vAlign w:val="center"/>
          </w:tcPr>
          <w:p w14:paraId="4C0F7927" w14:textId="4A81968E" w:rsidR="00967C28" w:rsidRPr="006C1A94" w:rsidRDefault="00967C28" w:rsidP="006C1A94">
            <w:pPr>
              <w:spacing w:line="240" w:lineRule="auto"/>
              <w:jc w:val="center"/>
              <w:rPr>
                <w:rFonts w:eastAsiaTheme="minorEastAsia"/>
                <w:sz w:val="21"/>
                <w:szCs w:val="21"/>
              </w:rPr>
            </w:pPr>
            <w:r w:rsidRPr="006C1A94">
              <w:rPr>
                <w:sz w:val="21"/>
                <w:szCs w:val="21"/>
              </w:rPr>
              <w:t>铅</w:t>
            </w:r>
          </w:p>
        </w:tc>
        <w:tc>
          <w:tcPr>
            <w:tcW w:w="3029" w:type="pct"/>
            <w:vAlign w:val="center"/>
          </w:tcPr>
          <w:p w14:paraId="08A7BCAA" w14:textId="1C02EB7E" w:rsidR="00967C28" w:rsidRPr="006C1A94" w:rsidRDefault="00967C28" w:rsidP="006C1A94">
            <w:pPr>
              <w:spacing w:line="240" w:lineRule="auto"/>
              <w:jc w:val="center"/>
              <w:rPr>
                <w:rFonts w:eastAsiaTheme="minorEastAsia"/>
                <w:sz w:val="21"/>
                <w:szCs w:val="21"/>
              </w:rPr>
            </w:pPr>
            <w:r w:rsidRPr="006C1A94">
              <w:rPr>
                <w:kern w:val="0"/>
                <w:sz w:val="21"/>
                <w:szCs w:val="21"/>
                <w:lang w:bidi="ar"/>
              </w:rPr>
              <w:t>石墨炉原子吸收法测定镉、铜、铅《水和废水监测分析方法》（第四版增补版）国家环境保护总局（</w:t>
            </w:r>
            <w:r w:rsidRPr="006C1A94">
              <w:rPr>
                <w:kern w:val="0"/>
                <w:sz w:val="21"/>
                <w:szCs w:val="21"/>
                <w:lang w:bidi="ar"/>
              </w:rPr>
              <w:t>2002</w:t>
            </w:r>
            <w:r w:rsidRPr="006C1A94">
              <w:rPr>
                <w:kern w:val="0"/>
                <w:sz w:val="21"/>
                <w:szCs w:val="21"/>
                <w:lang w:bidi="ar"/>
              </w:rPr>
              <w:t>）</w:t>
            </w:r>
            <w:r w:rsidRPr="006C1A94">
              <w:rPr>
                <w:kern w:val="0"/>
                <w:sz w:val="21"/>
                <w:szCs w:val="21"/>
                <w:lang w:bidi="ar"/>
              </w:rPr>
              <w:t>3.4.16.5</w:t>
            </w:r>
          </w:p>
        </w:tc>
        <w:tc>
          <w:tcPr>
            <w:tcW w:w="713" w:type="pct"/>
            <w:vAlign w:val="center"/>
          </w:tcPr>
          <w:p w14:paraId="25FD8406" w14:textId="33487E39" w:rsidR="00967C28" w:rsidRPr="006C1A94" w:rsidRDefault="006C1A94" w:rsidP="006C1A94">
            <w:pPr>
              <w:spacing w:line="240" w:lineRule="auto"/>
              <w:jc w:val="center"/>
              <w:rPr>
                <w:rFonts w:eastAsiaTheme="minorEastAsia"/>
                <w:sz w:val="21"/>
                <w:szCs w:val="21"/>
              </w:rPr>
            </w:pPr>
            <w:r w:rsidRPr="006C1A94">
              <w:rPr>
                <w:rFonts w:eastAsiaTheme="minorEastAsia"/>
                <w:sz w:val="21"/>
                <w:szCs w:val="21"/>
              </w:rPr>
              <w:t>0.25μg/L</w:t>
            </w:r>
          </w:p>
        </w:tc>
      </w:tr>
    </w:tbl>
    <w:p w14:paraId="38E3F024" w14:textId="77777777" w:rsidR="00871D91" w:rsidRPr="006C1A94" w:rsidRDefault="00592FB0">
      <w:pPr>
        <w:ind w:firstLine="480"/>
      </w:pPr>
      <w:r w:rsidRPr="006C1A94">
        <w:t>（</w:t>
      </w:r>
      <w:r w:rsidRPr="006C1A94">
        <w:t>5</w:t>
      </w:r>
      <w:r w:rsidRPr="006C1A94">
        <w:t>）评价方法</w:t>
      </w:r>
    </w:p>
    <w:p w14:paraId="1B80730A" w14:textId="77777777" w:rsidR="00871D91" w:rsidRPr="006C1A94" w:rsidRDefault="00592FB0">
      <w:pPr>
        <w:ind w:firstLine="480"/>
      </w:pPr>
      <w:r w:rsidRPr="006C1A94">
        <w:t>采用单因子标准指数法。</w:t>
      </w:r>
    </w:p>
    <w:p w14:paraId="29CA17EF" w14:textId="77777777" w:rsidR="00871D91" w:rsidRPr="006C1A94" w:rsidRDefault="00592FB0">
      <w:pPr>
        <w:ind w:firstLine="480"/>
      </w:pPr>
      <w:r w:rsidRPr="006C1A94">
        <w:t>单项因子</w:t>
      </w:r>
      <w:r w:rsidRPr="006C1A94">
        <w:t>i</w:t>
      </w:r>
      <w:r w:rsidRPr="006C1A94">
        <w:t>在第</w:t>
      </w:r>
      <w:r w:rsidRPr="006C1A94">
        <w:t>j</w:t>
      </w:r>
      <w:r w:rsidRPr="006C1A94">
        <w:t>点的标准指数为：</w:t>
      </w:r>
      <w:r w:rsidRPr="006C1A94">
        <w:rPr>
          <w:noProof/>
        </w:rPr>
        <w:drawing>
          <wp:inline distT="0" distB="0" distL="0" distR="0" wp14:anchorId="18E5DCBB" wp14:editId="5968CC97">
            <wp:extent cx="914400" cy="249555"/>
            <wp:effectExtent l="0" t="0" r="0" b="0"/>
            <wp:docPr id="1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914400" cy="249555"/>
                    </a:xfrm>
                    <a:prstGeom prst="rect">
                      <a:avLst/>
                    </a:prstGeom>
                    <a:noFill/>
                    <a:ln>
                      <a:noFill/>
                    </a:ln>
                  </pic:spPr>
                </pic:pic>
              </a:graphicData>
            </a:graphic>
          </wp:inline>
        </w:drawing>
      </w:r>
    </w:p>
    <w:p w14:paraId="4904E25F" w14:textId="77777777" w:rsidR="00871D91" w:rsidRPr="006C1A94" w:rsidRDefault="00592FB0">
      <w:pPr>
        <w:ind w:firstLine="480"/>
      </w:pPr>
      <w:r w:rsidRPr="006C1A94">
        <w:t>pH</w:t>
      </w:r>
      <w:r w:rsidRPr="006C1A94">
        <w:t>的标准指数为：</w:t>
      </w:r>
    </w:p>
    <w:p w14:paraId="5B6D3957" w14:textId="77777777" w:rsidR="00871D91" w:rsidRPr="006C1A94" w:rsidRDefault="00592FB0">
      <w:pPr>
        <w:spacing w:line="240" w:lineRule="auto"/>
        <w:ind w:firstLineChars="1150" w:firstLine="2760"/>
      </w:pPr>
      <w:r w:rsidRPr="006C1A94">
        <w:rPr>
          <w:noProof/>
        </w:rPr>
        <w:drawing>
          <wp:inline distT="0" distB="0" distL="0" distR="0" wp14:anchorId="68DEB7D5" wp14:editId="247DA801">
            <wp:extent cx="2385060" cy="45720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385060" cy="457200"/>
                    </a:xfrm>
                    <a:prstGeom prst="rect">
                      <a:avLst/>
                    </a:prstGeom>
                    <a:noFill/>
                    <a:ln>
                      <a:noFill/>
                    </a:ln>
                  </pic:spPr>
                </pic:pic>
              </a:graphicData>
            </a:graphic>
          </wp:inline>
        </w:drawing>
      </w:r>
    </w:p>
    <w:p w14:paraId="083DAEDA" w14:textId="77777777" w:rsidR="00871D91" w:rsidRPr="006C1A94" w:rsidRDefault="00592FB0">
      <w:pPr>
        <w:spacing w:line="240" w:lineRule="auto"/>
        <w:ind w:firstLineChars="1150" w:firstLine="2760"/>
      </w:pPr>
      <w:r w:rsidRPr="006C1A94">
        <w:rPr>
          <w:noProof/>
        </w:rPr>
        <w:drawing>
          <wp:inline distT="0" distB="0" distL="0" distR="0" wp14:anchorId="6DA36999" wp14:editId="03A2FE77">
            <wp:extent cx="2385060" cy="45720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385060" cy="457200"/>
                    </a:xfrm>
                    <a:prstGeom prst="rect">
                      <a:avLst/>
                    </a:prstGeom>
                    <a:noFill/>
                    <a:ln>
                      <a:noFill/>
                    </a:ln>
                  </pic:spPr>
                </pic:pic>
              </a:graphicData>
            </a:graphic>
          </wp:inline>
        </w:drawing>
      </w:r>
    </w:p>
    <w:p w14:paraId="4169986B" w14:textId="77777777" w:rsidR="00871D91" w:rsidRPr="006C1A94" w:rsidRDefault="00592FB0">
      <w:pPr>
        <w:ind w:firstLine="480"/>
      </w:pPr>
      <w:r w:rsidRPr="006C1A94">
        <w:t>其中溶解氧为：</w:t>
      </w:r>
    </w:p>
    <w:p w14:paraId="0B0915B2" w14:textId="77777777" w:rsidR="00871D91" w:rsidRPr="006C1A94" w:rsidRDefault="00592FB0">
      <w:pPr>
        <w:spacing w:line="240" w:lineRule="auto"/>
        <w:ind w:firstLineChars="1350" w:firstLine="3240"/>
      </w:pPr>
      <w:r w:rsidRPr="006C1A94">
        <w:rPr>
          <w:noProof/>
        </w:rPr>
        <w:drawing>
          <wp:inline distT="0" distB="0" distL="0" distR="0" wp14:anchorId="5B5B503C" wp14:editId="1F08D561">
            <wp:extent cx="1348740" cy="510540"/>
            <wp:effectExtent l="0" t="0" r="3810" b="381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348740" cy="510540"/>
                    </a:xfrm>
                    <a:prstGeom prst="rect">
                      <a:avLst/>
                    </a:prstGeom>
                    <a:noFill/>
                    <a:ln>
                      <a:noFill/>
                    </a:ln>
                  </pic:spPr>
                </pic:pic>
              </a:graphicData>
            </a:graphic>
          </wp:inline>
        </w:drawing>
      </w:r>
      <w:r w:rsidRPr="006C1A94">
        <w:t xml:space="preserve">      DO</w:t>
      </w:r>
      <w:r w:rsidRPr="006C1A94">
        <w:rPr>
          <w:vertAlign w:val="subscript"/>
        </w:rPr>
        <w:t>j</w:t>
      </w:r>
      <w:r w:rsidRPr="006C1A94">
        <w:t>≥DO</w:t>
      </w:r>
      <w:r w:rsidRPr="006C1A94">
        <w:rPr>
          <w:vertAlign w:val="subscript"/>
        </w:rPr>
        <w:t>s</w:t>
      </w:r>
    </w:p>
    <w:p w14:paraId="7691F273" w14:textId="77777777" w:rsidR="00871D91" w:rsidRPr="006C1A94" w:rsidRDefault="00592FB0">
      <w:pPr>
        <w:spacing w:line="240" w:lineRule="auto"/>
        <w:ind w:firstLineChars="1400" w:firstLine="3360"/>
      </w:pPr>
      <w:r w:rsidRPr="006C1A94">
        <w:rPr>
          <w:noProof/>
        </w:rPr>
        <w:drawing>
          <wp:inline distT="0" distB="0" distL="0" distR="0" wp14:anchorId="04C309C3" wp14:editId="30EE9BEB">
            <wp:extent cx="1219200" cy="45720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219200" cy="457200"/>
                    </a:xfrm>
                    <a:prstGeom prst="rect">
                      <a:avLst/>
                    </a:prstGeom>
                    <a:noFill/>
                    <a:ln>
                      <a:noFill/>
                    </a:ln>
                  </pic:spPr>
                </pic:pic>
              </a:graphicData>
            </a:graphic>
          </wp:inline>
        </w:drawing>
      </w:r>
      <w:r w:rsidRPr="006C1A94">
        <w:t xml:space="preserve">      DO</w:t>
      </w:r>
      <w:r w:rsidRPr="006C1A94">
        <w:rPr>
          <w:vertAlign w:val="subscript"/>
        </w:rPr>
        <w:t>j</w:t>
      </w:r>
      <w:r w:rsidRPr="006C1A94">
        <w:t>&lt;DO</w:t>
      </w:r>
      <w:r w:rsidRPr="006C1A94">
        <w:rPr>
          <w:vertAlign w:val="subscript"/>
        </w:rPr>
        <w:t>s</w:t>
      </w:r>
    </w:p>
    <w:p w14:paraId="580F2D19" w14:textId="77777777" w:rsidR="00871D91" w:rsidRPr="006C1A94" w:rsidRDefault="00592FB0">
      <w:pPr>
        <w:spacing w:line="240" w:lineRule="auto"/>
        <w:ind w:firstLineChars="1400" w:firstLine="3360"/>
      </w:pPr>
      <w:r w:rsidRPr="006C1A94">
        <w:rPr>
          <w:noProof/>
        </w:rPr>
        <w:drawing>
          <wp:inline distT="0" distB="0" distL="0" distR="0" wp14:anchorId="237369FD" wp14:editId="4CE04A41">
            <wp:extent cx="1043940" cy="396240"/>
            <wp:effectExtent l="0" t="0" r="3810" b="381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043940" cy="396240"/>
                    </a:xfrm>
                    <a:prstGeom prst="rect">
                      <a:avLst/>
                    </a:prstGeom>
                    <a:noFill/>
                    <a:ln>
                      <a:noFill/>
                    </a:ln>
                  </pic:spPr>
                </pic:pic>
              </a:graphicData>
            </a:graphic>
          </wp:inline>
        </w:drawing>
      </w:r>
    </w:p>
    <w:p w14:paraId="5941F3B8" w14:textId="77777777" w:rsidR="00871D91" w:rsidRPr="006C1A94" w:rsidRDefault="00592FB0">
      <w:pPr>
        <w:spacing w:line="460" w:lineRule="exact"/>
        <w:ind w:firstLine="480"/>
        <w:textAlignment w:val="baseline"/>
      </w:pPr>
      <w:r w:rsidRPr="006C1A94">
        <w:t>式中：</w:t>
      </w:r>
      <w:r w:rsidRPr="006C1A94">
        <w:t>S</w:t>
      </w:r>
      <w:r w:rsidRPr="006C1A94">
        <w:rPr>
          <w:vertAlign w:val="subscript"/>
        </w:rPr>
        <w:t>ij</w:t>
      </w:r>
      <w:r w:rsidRPr="006C1A94">
        <w:t>：为单项水质参数</w:t>
      </w:r>
      <w:r w:rsidRPr="006C1A94">
        <w:t>i</w:t>
      </w:r>
      <w:r w:rsidRPr="006C1A94">
        <w:t>在第</w:t>
      </w:r>
      <w:r w:rsidRPr="006C1A94">
        <w:t>j</w:t>
      </w:r>
      <w:r w:rsidRPr="006C1A94">
        <w:t>点的标准指数；</w:t>
      </w:r>
    </w:p>
    <w:p w14:paraId="522FB94D" w14:textId="77777777" w:rsidR="00871D91" w:rsidRPr="006C1A94" w:rsidRDefault="00592FB0">
      <w:pPr>
        <w:spacing w:line="460" w:lineRule="exact"/>
        <w:ind w:firstLine="480"/>
        <w:textAlignment w:val="baseline"/>
      </w:pPr>
      <w:r w:rsidRPr="006C1A94">
        <w:t xml:space="preserve">      C</w:t>
      </w:r>
      <w:r w:rsidRPr="006C1A94">
        <w:rPr>
          <w:vertAlign w:val="subscript"/>
        </w:rPr>
        <w:t>ij</w:t>
      </w:r>
      <w:r w:rsidRPr="006C1A94">
        <w:t>：为水质参数</w:t>
      </w:r>
      <w:r w:rsidRPr="006C1A94">
        <w:t>i</w:t>
      </w:r>
      <w:r w:rsidRPr="006C1A94">
        <w:t>在监测</w:t>
      </w:r>
      <w:r w:rsidRPr="006C1A94">
        <w:t>j</w:t>
      </w:r>
      <w:r w:rsidRPr="006C1A94">
        <w:t>点的浓度值，</w:t>
      </w:r>
      <w:r w:rsidRPr="006C1A94">
        <w:t>mg/L</w:t>
      </w:r>
      <w:r w:rsidRPr="006C1A94">
        <w:t>；</w:t>
      </w:r>
    </w:p>
    <w:p w14:paraId="0BE4A88D" w14:textId="77777777" w:rsidR="00871D91" w:rsidRPr="006C1A94" w:rsidRDefault="00592FB0">
      <w:pPr>
        <w:spacing w:line="460" w:lineRule="exact"/>
        <w:ind w:firstLine="480"/>
        <w:textAlignment w:val="baseline"/>
      </w:pPr>
      <w:r w:rsidRPr="006C1A94">
        <w:t xml:space="preserve">      Cs</w:t>
      </w:r>
      <w:r w:rsidRPr="006C1A94">
        <w:rPr>
          <w:vertAlign w:val="subscript"/>
        </w:rPr>
        <w:t>j</w:t>
      </w:r>
      <w:r w:rsidRPr="006C1A94">
        <w:t>：为水质参数</w:t>
      </w:r>
      <w:r w:rsidRPr="006C1A94">
        <w:t>i</w:t>
      </w:r>
      <w:r w:rsidRPr="006C1A94">
        <w:t>在地表水水质标准值，</w:t>
      </w:r>
      <w:r w:rsidRPr="006C1A94">
        <w:t>mg/L</w:t>
      </w:r>
      <w:r w:rsidRPr="006C1A94">
        <w:t>；</w:t>
      </w:r>
    </w:p>
    <w:p w14:paraId="5E22DA13" w14:textId="77777777" w:rsidR="00871D91" w:rsidRPr="006C1A94" w:rsidRDefault="00592FB0">
      <w:pPr>
        <w:spacing w:line="460" w:lineRule="exact"/>
        <w:ind w:firstLine="480"/>
        <w:textAlignment w:val="baseline"/>
      </w:pPr>
      <w:r w:rsidRPr="006C1A94">
        <w:t xml:space="preserve">      S</w:t>
      </w:r>
      <w:r w:rsidRPr="006C1A94">
        <w:rPr>
          <w:vertAlign w:val="subscript"/>
        </w:rPr>
        <w:t>pH,j</w:t>
      </w:r>
      <w:r w:rsidRPr="006C1A94">
        <w:t>：为水质参数</w:t>
      </w:r>
      <w:r w:rsidRPr="006C1A94">
        <w:t>pH</w:t>
      </w:r>
      <w:r w:rsidRPr="006C1A94">
        <w:t>在</w:t>
      </w:r>
      <w:r w:rsidRPr="006C1A94">
        <w:t>j</w:t>
      </w:r>
      <w:r w:rsidRPr="006C1A94">
        <w:t>点的标准指数；</w:t>
      </w:r>
    </w:p>
    <w:p w14:paraId="7A14F539" w14:textId="77777777" w:rsidR="00871D91" w:rsidRPr="006C1A94" w:rsidRDefault="00592FB0">
      <w:pPr>
        <w:spacing w:line="460" w:lineRule="exact"/>
        <w:ind w:firstLine="480"/>
        <w:textAlignment w:val="baseline"/>
      </w:pPr>
      <w:r w:rsidRPr="006C1A94">
        <w:t xml:space="preserve">      pH</w:t>
      </w:r>
      <w:r w:rsidRPr="006C1A94">
        <w:rPr>
          <w:vertAlign w:val="subscript"/>
        </w:rPr>
        <w:t>j</w:t>
      </w:r>
      <w:r w:rsidRPr="006C1A94">
        <w:t>：为</w:t>
      </w:r>
      <w:r w:rsidRPr="006C1A94">
        <w:t>j</w:t>
      </w:r>
      <w:r w:rsidRPr="006C1A94">
        <w:t>点的</w:t>
      </w:r>
      <w:r w:rsidRPr="006C1A94">
        <w:t>pH</w:t>
      </w:r>
      <w:r w:rsidRPr="006C1A94">
        <w:t>值；</w:t>
      </w:r>
    </w:p>
    <w:p w14:paraId="1110823F" w14:textId="77777777" w:rsidR="00871D91" w:rsidRPr="006C1A94" w:rsidRDefault="00592FB0">
      <w:pPr>
        <w:spacing w:line="460" w:lineRule="exact"/>
        <w:ind w:firstLine="480"/>
        <w:textAlignment w:val="baseline"/>
      </w:pPr>
      <w:r w:rsidRPr="006C1A94">
        <w:t xml:space="preserve">      pH</w:t>
      </w:r>
      <w:r w:rsidRPr="006C1A94">
        <w:rPr>
          <w:vertAlign w:val="subscript"/>
        </w:rPr>
        <w:t>su</w:t>
      </w:r>
      <w:r w:rsidRPr="006C1A94">
        <w:t>：为地表水水质标准中规定的</w:t>
      </w:r>
      <w:r w:rsidRPr="006C1A94">
        <w:t>pH</w:t>
      </w:r>
      <w:r w:rsidRPr="006C1A94">
        <w:t>值上限；</w:t>
      </w:r>
    </w:p>
    <w:p w14:paraId="41616C26" w14:textId="77777777" w:rsidR="00871D91" w:rsidRPr="006C1A94" w:rsidRDefault="00592FB0">
      <w:pPr>
        <w:spacing w:line="460" w:lineRule="exact"/>
        <w:ind w:firstLine="480"/>
        <w:textAlignment w:val="baseline"/>
      </w:pPr>
      <w:r w:rsidRPr="006C1A94">
        <w:lastRenderedPageBreak/>
        <w:t xml:space="preserve">      pH</w:t>
      </w:r>
      <w:r w:rsidRPr="006C1A94">
        <w:rPr>
          <w:vertAlign w:val="subscript"/>
        </w:rPr>
        <w:t>sd</w:t>
      </w:r>
      <w:r w:rsidRPr="006C1A94">
        <w:t>：为地表水水质标准中规定的</w:t>
      </w:r>
      <w:r w:rsidRPr="006C1A94">
        <w:t>pH</w:t>
      </w:r>
      <w:r w:rsidRPr="006C1A94">
        <w:t>值下限；</w:t>
      </w:r>
    </w:p>
    <w:p w14:paraId="517ECFA9" w14:textId="77777777" w:rsidR="00871D91" w:rsidRPr="006C1A94" w:rsidRDefault="00592FB0">
      <w:pPr>
        <w:spacing w:line="460" w:lineRule="exact"/>
        <w:ind w:firstLineChars="500" w:firstLine="1200"/>
        <w:textAlignment w:val="baseline"/>
      </w:pPr>
      <w:r w:rsidRPr="006C1A94">
        <w:t xml:space="preserve">DOf: </w:t>
      </w:r>
      <w:r w:rsidRPr="006C1A94">
        <w:t>为该水温的饱和溶解氧值，</w:t>
      </w:r>
      <w:r w:rsidRPr="006C1A94">
        <w:t>mg/L</w:t>
      </w:r>
      <w:r w:rsidRPr="006C1A94">
        <w:t>；</w:t>
      </w:r>
    </w:p>
    <w:p w14:paraId="08F168C7" w14:textId="77777777" w:rsidR="00871D91" w:rsidRPr="006C1A94" w:rsidRDefault="00592FB0">
      <w:pPr>
        <w:spacing w:line="460" w:lineRule="exact"/>
        <w:ind w:firstLine="480"/>
        <w:textAlignment w:val="baseline"/>
      </w:pPr>
      <w:r w:rsidRPr="006C1A94">
        <w:t xml:space="preserve">      DOj: </w:t>
      </w:r>
      <w:r w:rsidRPr="006C1A94">
        <w:t>为实测溶解氧值，</w:t>
      </w:r>
      <w:r w:rsidRPr="006C1A94">
        <w:t>mg/L</w:t>
      </w:r>
      <w:r w:rsidRPr="006C1A94">
        <w:t>；</w:t>
      </w:r>
    </w:p>
    <w:p w14:paraId="304D60BA" w14:textId="77777777" w:rsidR="00871D91" w:rsidRPr="006C1A94" w:rsidRDefault="00592FB0">
      <w:pPr>
        <w:spacing w:line="460" w:lineRule="exact"/>
        <w:ind w:firstLine="480"/>
        <w:textAlignment w:val="baseline"/>
      </w:pPr>
      <w:r w:rsidRPr="006C1A94">
        <w:t xml:space="preserve">      DOs: </w:t>
      </w:r>
      <w:r w:rsidRPr="006C1A94">
        <w:t>为溶解氧的标准值，</w:t>
      </w:r>
      <w:r w:rsidRPr="006C1A94">
        <w:t>mg/L</w:t>
      </w:r>
      <w:r w:rsidRPr="006C1A94">
        <w:t>；</w:t>
      </w:r>
    </w:p>
    <w:p w14:paraId="23848F85" w14:textId="77777777" w:rsidR="00871D91" w:rsidRPr="006C1A94" w:rsidRDefault="00592FB0">
      <w:pPr>
        <w:spacing w:line="460" w:lineRule="exact"/>
        <w:ind w:firstLine="480"/>
        <w:textAlignment w:val="baseline"/>
      </w:pPr>
      <w:r w:rsidRPr="006C1A94">
        <w:t xml:space="preserve">      Tj: </w:t>
      </w:r>
      <w:r w:rsidRPr="006C1A94">
        <w:t>为在</w:t>
      </w:r>
      <w:r w:rsidRPr="006C1A94">
        <w:t>j</w:t>
      </w:r>
      <w:r w:rsidRPr="006C1A94">
        <w:t>点水温，</w:t>
      </w:r>
      <w:r w:rsidRPr="006C1A94">
        <w:t>t</w:t>
      </w:r>
      <w:r w:rsidRPr="006C1A94">
        <w:rPr>
          <w:rFonts w:ascii="宋体" w:hAnsi="宋体" w:cs="宋体" w:hint="eastAsia"/>
        </w:rPr>
        <w:t>℃</w:t>
      </w:r>
      <w:r w:rsidRPr="006C1A94">
        <w:t>；</w:t>
      </w:r>
    </w:p>
    <w:p w14:paraId="2F82B3E4" w14:textId="77777777" w:rsidR="00871D91" w:rsidRPr="006C1A94" w:rsidRDefault="00592FB0">
      <w:pPr>
        <w:spacing w:line="460" w:lineRule="exact"/>
        <w:ind w:firstLineChars="500" w:firstLine="1200"/>
        <w:textAlignment w:val="baseline"/>
      </w:pPr>
      <w:r w:rsidRPr="006C1A94">
        <w:t>pHsu</w:t>
      </w:r>
      <w:r w:rsidRPr="006C1A94">
        <w:t>：为地表水水质标准中规定的</w:t>
      </w:r>
      <w:r w:rsidRPr="006C1A94">
        <w:t>pH</w:t>
      </w:r>
      <w:r w:rsidRPr="006C1A94">
        <w:t>值上限；</w:t>
      </w:r>
    </w:p>
    <w:p w14:paraId="443BEBBF" w14:textId="77777777" w:rsidR="00871D91" w:rsidRPr="006C1A94" w:rsidRDefault="00592FB0">
      <w:pPr>
        <w:spacing w:before="31"/>
        <w:ind w:firstLineChars="500" w:firstLine="1200"/>
        <w:textAlignment w:val="baseline"/>
      </w:pPr>
      <w:r w:rsidRPr="006C1A94">
        <w:t>pHsd</w:t>
      </w:r>
      <w:r w:rsidRPr="006C1A94">
        <w:t>：为地表水水质标准中规定的</w:t>
      </w:r>
      <w:r w:rsidRPr="006C1A94">
        <w:t>pH</w:t>
      </w:r>
      <w:r w:rsidRPr="006C1A94">
        <w:t>值下限。</w:t>
      </w:r>
    </w:p>
    <w:p w14:paraId="49CFE7E3" w14:textId="77777777" w:rsidR="00871D91" w:rsidRPr="006C1A94" w:rsidRDefault="00592FB0">
      <w:pPr>
        <w:ind w:firstLine="480"/>
      </w:pPr>
      <w:r w:rsidRPr="006C1A94">
        <w:t>（</w:t>
      </w:r>
      <w:r w:rsidRPr="006C1A94">
        <w:t>6</w:t>
      </w:r>
      <w:r w:rsidRPr="006C1A94">
        <w:t>）评价结果</w:t>
      </w:r>
    </w:p>
    <w:p w14:paraId="396A9790" w14:textId="15587100" w:rsidR="00871D91" w:rsidRPr="00C96CE1" w:rsidRDefault="00592FB0" w:rsidP="00930274">
      <w:pPr>
        <w:ind w:firstLine="480"/>
        <w:rPr>
          <w:color w:val="FF0000"/>
        </w:rPr>
        <w:sectPr w:rsidR="00871D91" w:rsidRPr="00C96CE1">
          <w:pgSz w:w="11906" w:h="16838"/>
          <w:pgMar w:top="1418" w:right="1418" w:bottom="1418" w:left="1418" w:header="851" w:footer="992" w:gutter="0"/>
          <w:cols w:space="425"/>
          <w:docGrid w:type="lines" w:linePitch="312"/>
        </w:sectPr>
      </w:pPr>
      <w:r w:rsidRPr="006C1A94">
        <w:t>评价结果见</w:t>
      </w:r>
      <w:r w:rsidRPr="006C1A94">
        <w:rPr>
          <w:snapToGrid w:val="0"/>
        </w:rPr>
        <w:t>表</w:t>
      </w:r>
      <w:r w:rsidRPr="006C1A94">
        <w:rPr>
          <w:snapToGrid w:val="0"/>
        </w:rPr>
        <w:t>4.3-3</w:t>
      </w:r>
      <w:r w:rsidRPr="006C1A94">
        <w:rPr>
          <w:snapToGrid w:val="0"/>
        </w:rPr>
        <w:t>。由表可知，评价区内各监测因子均满足《地表水环境质量标准》（</w:t>
      </w:r>
      <w:r w:rsidRPr="006C1A94">
        <w:rPr>
          <w:snapToGrid w:val="0"/>
        </w:rPr>
        <w:t>GB3838-2002</w:t>
      </w:r>
      <w:r w:rsidRPr="006C1A94">
        <w:rPr>
          <w:snapToGrid w:val="0"/>
        </w:rPr>
        <w:t>）</w:t>
      </w:r>
      <w:r w:rsidRPr="006C1A94">
        <w:rPr>
          <w:rFonts w:ascii="宋体" w:hAnsi="宋体" w:cs="宋体" w:hint="eastAsia"/>
          <w:snapToGrid w:val="0"/>
        </w:rPr>
        <w:t>Ⅲ</w:t>
      </w:r>
      <w:r w:rsidRPr="006C1A94">
        <w:rPr>
          <w:snapToGrid w:val="0"/>
        </w:rPr>
        <w:t>类别标准要求。</w:t>
      </w:r>
    </w:p>
    <w:p w14:paraId="49453F1C" w14:textId="77777777" w:rsidR="00871D91" w:rsidRPr="00C71F1B" w:rsidRDefault="00592FB0">
      <w:pPr>
        <w:jc w:val="center"/>
        <w:rPr>
          <w:b/>
        </w:rPr>
      </w:pPr>
      <w:r w:rsidRPr="00C71F1B">
        <w:rPr>
          <w:rFonts w:eastAsiaTheme="minorEastAsia"/>
          <w:b/>
        </w:rPr>
        <w:lastRenderedPageBreak/>
        <w:t>表</w:t>
      </w:r>
      <w:r w:rsidRPr="00C71F1B">
        <w:rPr>
          <w:rFonts w:eastAsiaTheme="minorEastAsia"/>
          <w:b/>
        </w:rPr>
        <w:t xml:space="preserve">4.3-3  </w:t>
      </w:r>
      <w:r w:rsidRPr="00C71F1B">
        <w:rPr>
          <w:b/>
        </w:rPr>
        <w:t>地表水监测及评价结果表（</w:t>
      </w:r>
      <w:r w:rsidRPr="00C71F1B">
        <w:rPr>
          <w:b/>
        </w:rPr>
        <w:t>mg/L</w:t>
      </w:r>
      <w:r w:rsidRPr="00C71F1B">
        <w:rPr>
          <w:b/>
        </w:rPr>
        <w:t>，</w:t>
      </w:r>
      <w:r w:rsidRPr="00C71F1B">
        <w:rPr>
          <w:b/>
        </w:rPr>
        <w:t>pH</w:t>
      </w:r>
      <w:r w:rsidRPr="00C71F1B">
        <w:rPr>
          <w:b/>
        </w:rPr>
        <w:t>无量纲）</w:t>
      </w:r>
    </w:p>
    <w:tbl>
      <w:tblPr>
        <w:tblW w:w="4996"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27"/>
        <w:gridCol w:w="757"/>
        <w:gridCol w:w="1338"/>
        <w:gridCol w:w="773"/>
        <w:gridCol w:w="926"/>
        <w:gridCol w:w="926"/>
        <w:gridCol w:w="926"/>
        <w:gridCol w:w="926"/>
        <w:gridCol w:w="926"/>
        <w:gridCol w:w="926"/>
        <w:gridCol w:w="926"/>
        <w:gridCol w:w="864"/>
        <w:gridCol w:w="989"/>
        <w:gridCol w:w="1196"/>
        <w:gridCol w:w="839"/>
      </w:tblGrid>
      <w:tr w:rsidR="00F43833" w:rsidRPr="00F43833" w14:paraId="4D95BD60" w14:textId="77777777" w:rsidTr="006C1A94">
        <w:trPr>
          <w:trHeight w:val="23"/>
        </w:trPr>
        <w:tc>
          <w:tcPr>
            <w:tcW w:w="327" w:type="pct"/>
            <w:tcBorders>
              <w:tl2br w:val="nil"/>
              <w:tr2bl w:val="nil"/>
            </w:tcBorders>
            <w:vAlign w:val="center"/>
          </w:tcPr>
          <w:p w14:paraId="2B0E4F92" w14:textId="77777777" w:rsidR="00C9198D" w:rsidRPr="00F43833" w:rsidRDefault="00C9198D" w:rsidP="00C9198D">
            <w:pPr>
              <w:tabs>
                <w:tab w:val="left" w:pos="3580"/>
              </w:tabs>
              <w:spacing w:line="240" w:lineRule="auto"/>
              <w:jc w:val="center"/>
              <w:rPr>
                <w:rFonts w:eastAsiaTheme="minorEastAsia"/>
                <w:b/>
                <w:bCs/>
                <w:sz w:val="21"/>
                <w:szCs w:val="21"/>
              </w:rPr>
            </w:pPr>
            <w:r w:rsidRPr="00F43833">
              <w:rPr>
                <w:rFonts w:eastAsiaTheme="minorEastAsia"/>
                <w:b/>
                <w:bCs/>
                <w:sz w:val="21"/>
                <w:szCs w:val="21"/>
              </w:rPr>
              <w:t>河流</w:t>
            </w:r>
          </w:p>
        </w:tc>
        <w:tc>
          <w:tcPr>
            <w:tcW w:w="267" w:type="pct"/>
            <w:tcBorders>
              <w:tl2br w:val="nil"/>
              <w:tr2bl w:val="nil"/>
            </w:tcBorders>
            <w:vAlign w:val="center"/>
          </w:tcPr>
          <w:p w14:paraId="5F0F535A" w14:textId="77777777" w:rsidR="00C9198D" w:rsidRPr="00F43833" w:rsidRDefault="00C9198D" w:rsidP="00C9198D">
            <w:pPr>
              <w:tabs>
                <w:tab w:val="left" w:pos="3580"/>
              </w:tabs>
              <w:spacing w:line="240" w:lineRule="auto"/>
              <w:jc w:val="center"/>
              <w:rPr>
                <w:rFonts w:eastAsiaTheme="minorEastAsia"/>
                <w:b/>
                <w:bCs/>
                <w:sz w:val="21"/>
                <w:szCs w:val="21"/>
              </w:rPr>
            </w:pPr>
            <w:r w:rsidRPr="00F43833">
              <w:rPr>
                <w:rFonts w:eastAsiaTheme="minorEastAsia"/>
                <w:b/>
                <w:bCs/>
                <w:sz w:val="21"/>
                <w:szCs w:val="21"/>
              </w:rPr>
              <w:t>断面</w:t>
            </w:r>
          </w:p>
        </w:tc>
        <w:tc>
          <w:tcPr>
            <w:tcW w:w="472" w:type="pct"/>
            <w:tcBorders>
              <w:tl2br w:val="nil"/>
              <w:tr2bl w:val="nil"/>
            </w:tcBorders>
            <w:vAlign w:val="center"/>
          </w:tcPr>
          <w:p w14:paraId="69FD9030" w14:textId="77777777" w:rsidR="00C9198D" w:rsidRPr="00F43833" w:rsidRDefault="00C9198D" w:rsidP="00C9198D">
            <w:pPr>
              <w:tabs>
                <w:tab w:val="left" w:pos="3580"/>
              </w:tabs>
              <w:spacing w:line="240" w:lineRule="auto"/>
              <w:jc w:val="center"/>
              <w:rPr>
                <w:rFonts w:eastAsiaTheme="minorEastAsia"/>
                <w:b/>
                <w:bCs/>
                <w:sz w:val="21"/>
                <w:szCs w:val="21"/>
              </w:rPr>
            </w:pPr>
            <w:r w:rsidRPr="00F43833">
              <w:rPr>
                <w:rFonts w:eastAsiaTheme="minorEastAsia"/>
                <w:b/>
                <w:bCs/>
                <w:sz w:val="21"/>
                <w:szCs w:val="21"/>
              </w:rPr>
              <w:t>项目</w:t>
            </w:r>
          </w:p>
        </w:tc>
        <w:tc>
          <w:tcPr>
            <w:tcW w:w="273" w:type="pct"/>
            <w:tcBorders>
              <w:tl2br w:val="nil"/>
              <w:tr2bl w:val="nil"/>
            </w:tcBorders>
            <w:vAlign w:val="center"/>
          </w:tcPr>
          <w:p w14:paraId="3F91823D" w14:textId="77777777" w:rsidR="00C9198D" w:rsidRPr="00F43833" w:rsidRDefault="00C9198D" w:rsidP="00C9198D">
            <w:pPr>
              <w:tabs>
                <w:tab w:val="left" w:pos="3580"/>
              </w:tabs>
              <w:spacing w:line="240" w:lineRule="auto"/>
              <w:jc w:val="center"/>
              <w:rPr>
                <w:rFonts w:eastAsiaTheme="minorEastAsia"/>
                <w:b/>
                <w:bCs/>
                <w:sz w:val="21"/>
                <w:szCs w:val="21"/>
              </w:rPr>
            </w:pPr>
            <w:r w:rsidRPr="00F43833">
              <w:rPr>
                <w:rFonts w:eastAsiaTheme="minorEastAsia"/>
                <w:b/>
                <w:bCs/>
                <w:sz w:val="21"/>
                <w:szCs w:val="21"/>
              </w:rPr>
              <w:t>pH</w:t>
            </w:r>
          </w:p>
        </w:tc>
        <w:tc>
          <w:tcPr>
            <w:tcW w:w="327" w:type="pct"/>
            <w:tcBorders>
              <w:tl2br w:val="nil"/>
              <w:tr2bl w:val="nil"/>
            </w:tcBorders>
            <w:vAlign w:val="center"/>
          </w:tcPr>
          <w:p w14:paraId="4C3E4137" w14:textId="77777777" w:rsidR="00C9198D" w:rsidRPr="00F43833" w:rsidRDefault="00C9198D" w:rsidP="00C9198D">
            <w:pPr>
              <w:tabs>
                <w:tab w:val="left" w:pos="3580"/>
              </w:tabs>
              <w:spacing w:line="240" w:lineRule="auto"/>
              <w:jc w:val="center"/>
              <w:rPr>
                <w:rFonts w:eastAsiaTheme="minorEastAsia"/>
                <w:b/>
                <w:bCs/>
                <w:sz w:val="21"/>
                <w:szCs w:val="21"/>
              </w:rPr>
            </w:pPr>
            <w:r w:rsidRPr="00F43833">
              <w:rPr>
                <w:rFonts w:eastAsiaTheme="minorEastAsia"/>
                <w:b/>
                <w:bCs/>
                <w:sz w:val="21"/>
                <w:szCs w:val="21"/>
              </w:rPr>
              <w:t>COD</w:t>
            </w:r>
          </w:p>
        </w:tc>
        <w:tc>
          <w:tcPr>
            <w:tcW w:w="327" w:type="pct"/>
            <w:tcBorders>
              <w:tl2br w:val="nil"/>
              <w:tr2bl w:val="nil"/>
            </w:tcBorders>
            <w:vAlign w:val="center"/>
          </w:tcPr>
          <w:p w14:paraId="0B58B9C5" w14:textId="77777777" w:rsidR="00C9198D" w:rsidRPr="00F43833" w:rsidRDefault="00C9198D" w:rsidP="00C9198D">
            <w:pPr>
              <w:tabs>
                <w:tab w:val="left" w:pos="3580"/>
              </w:tabs>
              <w:spacing w:line="240" w:lineRule="auto"/>
              <w:jc w:val="center"/>
              <w:rPr>
                <w:rFonts w:eastAsiaTheme="minorEastAsia"/>
                <w:b/>
                <w:bCs/>
                <w:sz w:val="21"/>
                <w:szCs w:val="21"/>
              </w:rPr>
            </w:pPr>
            <w:r w:rsidRPr="00F43833">
              <w:rPr>
                <w:rFonts w:eastAsiaTheme="minorEastAsia"/>
                <w:b/>
                <w:bCs/>
                <w:sz w:val="21"/>
                <w:szCs w:val="21"/>
              </w:rPr>
              <w:t>SS</w:t>
            </w:r>
          </w:p>
        </w:tc>
        <w:tc>
          <w:tcPr>
            <w:tcW w:w="327" w:type="pct"/>
            <w:tcBorders>
              <w:tl2br w:val="nil"/>
              <w:tr2bl w:val="nil"/>
            </w:tcBorders>
            <w:vAlign w:val="center"/>
          </w:tcPr>
          <w:p w14:paraId="65DB656C" w14:textId="646601C7" w:rsidR="00C9198D" w:rsidRPr="00F43833" w:rsidRDefault="00C9198D" w:rsidP="00C9198D">
            <w:pPr>
              <w:tabs>
                <w:tab w:val="left" w:pos="3580"/>
              </w:tabs>
              <w:spacing w:line="240" w:lineRule="auto"/>
              <w:jc w:val="center"/>
              <w:rPr>
                <w:rFonts w:eastAsiaTheme="minorEastAsia"/>
                <w:b/>
                <w:bCs/>
                <w:sz w:val="21"/>
                <w:szCs w:val="21"/>
              </w:rPr>
            </w:pPr>
            <w:r w:rsidRPr="00F43833">
              <w:rPr>
                <w:rFonts w:eastAsiaTheme="minorEastAsia"/>
                <w:b/>
                <w:bCs/>
                <w:sz w:val="21"/>
                <w:szCs w:val="21"/>
              </w:rPr>
              <w:t>氨氮</w:t>
            </w:r>
          </w:p>
        </w:tc>
        <w:tc>
          <w:tcPr>
            <w:tcW w:w="327" w:type="pct"/>
            <w:tcBorders>
              <w:tl2br w:val="nil"/>
              <w:tr2bl w:val="nil"/>
            </w:tcBorders>
            <w:vAlign w:val="center"/>
          </w:tcPr>
          <w:p w14:paraId="2CCEDC8B" w14:textId="385F1293" w:rsidR="00C9198D" w:rsidRPr="00F43833" w:rsidRDefault="00C9198D" w:rsidP="00C9198D">
            <w:pPr>
              <w:tabs>
                <w:tab w:val="left" w:pos="3580"/>
              </w:tabs>
              <w:spacing w:line="240" w:lineRule="auto"/>
              <w:jc w:val="center"/>
              <w:rPr>
                <w:rFonts w:eastAsiaTheme="minorEastAsia"/>
                <w:b/>
                <w:bCs/>
                <w:sz w:val="21"/>
                <w:szCs w:val="21"/>
              </w:rPr>
            </w:pPr>
            <w:r w:rsidRPr="00F43833">
              <w:rPr>
                <w:rFonts w:eastAsiaTheme="minorEastAsia"/>
                <w:b/>
                <w:bCs/>
                <w:sz w:val="21"/>
                <w:szCs w:val="21"/>
              </w:rPr>
              <w:t>总磷</w:t>
            </w:r>
          </w:p>
        </w:tc>
        <w:tc>
          <w:tcPr>
            <w:tcW w:w="327" w:type="pct"/>
            <w:tcBorders>
              <w:tl2br w:val="nil"/>
              <w:tr2bl w:val="nil"/>
            </w:tcBorders>
            <w:vAlign w:val="center"/>
          </w:tcPr>
          <w:p w14:paraId="16EF8116" w14:textId="517A1B2B" w:rsidR="00C9198D" w:rsidRPr="00C71F1B" w:rsidRDefault="00C9198D" w:rsidP="00C9198D">
            <w:pPr>
              <w:tabs>
                <w:tab w:val="left" w:pos="3580"/>
              </w:tabs>
              <w:spacing w:line="240" w:lineRule="auto"/>
              <w:jc w:val="center"/>
              <w:rPr>
                <w:rFonts w:eastAsiaTheme="minorEastAsia"/>
                <w:b/>
                <w:bCs/>
                <w:sz w:val="21"/>
                <w:szCs w:val="21"/>
              </w:rPr>
            </w:pPr>
            <w:r w:rsidRPr="00C71F1B">
              <w:rPr>
                <w:rFonts w:eastAsiaTheme="minorEastAsia" w:hint="eastAsia"/>
                <w:b/>
                <w:bCs/>
                <w:sz w:val="21"/>
                <w:szCs w:val="21"/>
              </w:rPr>
              <w:t>总氮</w:t>
            </w:r>
            <w:r w:rsidR="00C71F1B">
              <w:rPr>
                <w:rFonts w:eastAsiaTheme="minorEastAsia" w:hint="eastAsia"/>
                <w:b/>
                <w:bCs/>
                <w:sz w:val="21"/>
                <w:szCs w:val="21"/>
              </w:rPr>
              <w:t>*</w:t>
            </w:r>
          </w:p>
        </w:tc>
        <w:tc>
          <w:tcPr>
            <w:tcW w:w="327" w:type="pct"/>
            <w:tcBorders>
              <w:tl2br w:val="nil"/>
              <w:tr2bl w:val="nil"/>
            </w:tcBorders>
            <w:vAlign w:val="center"/>
          </w:tcPr>
          <w:p w14:paraId="7D37F27E" w14:textId="20D88D2B" w:rsidR="00C9198D" w:rsidRPr="00F43833" w:rsidRDefault="00C9198D" w:rsidP="00C9198D">
            <w:pPr>
              <w:tabs>
                <w:tab w:val="left" w:pos="3580"/>
              </w:tabs>
              <w:spacing w:line="240" w:lineRule="auto"/>
              <w:jc w:val="center"/>
              <w:rPr>
                <w:rFonts w:eastAsiaTheme="minorEastAsia"/>
                <w:b/>
                <w:bCs/>
                <w:sz w:val="21"/>
                <w:szCs w:val="21"/>
              </w:rPr>
            </w:pPr>
            <w:r w:rsidRPr="00F43833">
              <w:rPr>
                <w:rFonts w:eastAsiaTheme="minorEastAsia"/>
                <w:b/>
                <w:bCs/>
                <w:sz w:val="21"/>
                <w:szCs w:val="21"/>
              </w:rPr>
              <w:t>石油类</w:t>
            </w:r>
          </w:p>
        </w:tc>
        <w:tc>
          <w:tcPr>
            <w:tcW w:w="327" w:type="pct"/>
            <w:tcBorders>
              <w:tl2br w:val="nil"/>
              <w:tr2bl w:val="nil"/>
            </w:tcBorders>
            <w:vAlign w:val="center"/>
          </w:tcPr>
          <w:p w14:paraId="665ED33E" w14:textId="2EAC60A5" w:rsidR="00C9198D" w:rsidRPr="00F43833" w:rsidRDefault="00C9198D" w:rsidP="00C9198D">
            <w:pPr>
              <w:tabs>
                <w:tab w:val="left" w:pos="3580"/>
              </w:tabs>
              <w:spacing w:line="240" w:lineRule="auto"/>
              <w:jc w:val="center"/>
              <w:rPr>
                <w:rFonts w:eastAsiaTheme="minorEastAsia"/>
                <w:b/>
                <w:bCs/>
                <w:sz w:val="21"/>
                <w:szCs w:val="21"/>
              </w:rPr>
            </w:pPr>
            <w:r w:rsidRPr="00F43833">
              <w:rPr>
                <w:rFonts w:eastAsiaTheme="minorEastAsia" w:hint="eastAsia"/>
                <w:b/>
                <w:bCs/>
                <w:sz w:val="21"/>
                <w:szCs w:val="21"/>
              </w:rPr>
              <w:t>锑</w:t>
            </w:r>
          </w:p>
        </w:tc>
        <w:tc>
          <w:tcPr>
            <w:tcW w:w="305" w:type="pct"/>
            <w:tcBorders>
              <w:tl2br w:val="nil"/>
              <w:tr2bl w:val="nil"/>
            </w:tcBorders>
            <w:vAlign w:val="center"/>
          </w:tcPr>
          <w:p w14:paraId="5EDADAF2" w14:textId="13A3F3CA" w:rsidR="00C9198D" w:rsidRPr="00F43833" w:rsidRDefault="00C9198D" w:rsidP="00C9198D">
            <w:pPr>
              <w:tabs>
                <w:tab w:val="left" w:pos="3580"/>
              </w:tabs>
              <w:spacing w:line="240" w:lineRule="auto"/>
              <w:jc w:val="center"/>
              <w:rPr>
                <w:rFonts w:eastAsiaTheme="minorEastAsia"/>
                <w:b/>
                <w:bCs/>
                <w:sz w:val="21"/>
                <w:szCs w:val="21"/>
              </w:rPr>
            </w:pPr>
            <w:r w:rsidRPr="00F43833">
              <w:rPr>
                <w:rFonts w:eastAsiaTheme="minorEastAsia" w:hint="eastAsia"/>
                <w:b/>
                <w:bCs/>
                <w:sz w:val="21"/>
                <w:szCs w:val="21"/>
              </w:rPr>
              <w:t>铜</w:t>
            </w:r>
          </w:p>
        </w:tc>
        <w:tc>
          <w:tcPr>
            <w:tcW w:w="349" w:type="pct"/>
            <w:tcBorders>
              <w:tl2br w:val="nil"/>
              <w:tr2bl w:val="nil"/>
            </w:tcBorders>
            <w:vAlign w:val="center"/>
          </w:tcPr>
          <w:p w14:paraId="0D0E6590" w14:textId="1DE5CAA8" w:rsidR="00C9198D" w:rsidRPr="00F43833" w:rsidRDefault="00C9198D" w:rsidP="00C9198D">
            <w:pPr>
              <w:tabs>
                <w:tab w:val="left" w:pos="3580"/>
              </w:tabs>
              <w:spacing w:line="240" w:lineRule="auto"/>
              <w:jc w:val="center"/>
              <w:rPr>
                <w:rFonts w:eastAsiaTheme="minorEastAsia"/>
                <w:b/>
                <w:bCs/>
                <w:sz w:val="21"/>
                <w:szCs w:val="21"/>
              </w:rPr>
            </w:pPr>
            <w:r w:rsidRPr="00F43833">
              <w:rPr>
                <w:rFonts w:eastAsiaTheme="minorEastAsia" w:hint="eastAsia"/>
                <w:b/>
                <w:bCs/>
                <w:sz w:val="21"/>
                <w:szCs w:val="21"/>
              </w:rPr>
              <w:t>镍</w:t>
            </w:r>
          </w:p>
        </w:tc>
        <w:tc>
          <w:tcPr>
            <w:tcW w:w="422" w:type="pct"/>
            <w:tcBorders>
              <w:tl2br w:val="nil"/>
              <w:tr2bl w:val="nil"/>
            </w:tcBorders>
            <w:vAlign w:val="center"/>
          </w:tcPr>
          <w:p w14:paraId="7C5AEB26" w14:textId="77777777" w:rsidR="00C9198D" w:rsidRPr="00F43833" w:rsidRDefault="00C9198D" w:rsidP="00C9198D">
            <w:pPr>
              <w:tabs>
                <w:tab w:val="left" w:pos="3580"/>
              </w:tabs>
              <w:spacing w:line="240" w:lineRule="auto"/>
              <w:jc w:val="center"/>
              <w:rPr>
                <w:rFonts w:eastAsiaTheme="minorEastAsia"/>
                <w:b/>
                <w:bCs/>
                <w:sz w:val="21"/>
                <w:szCs w:val="21"/>
              </w:rPr>
            </w:pPr>
            <w:r w:rsidRPr="00F43833">
              <w:rPr>
                <w:rFonts w:eastAsiaTheme="minorEastAsia"/>
                <w:b/>
                <w:bCs/>
                <w:sz w:val="21"/>
                <w:szCs w:val="21"/>
              </w:rPr>
              <w:t>铬（六价）</w:t>
            </w:r>
          </w:p>
        </w:tc>
        <w:tc>
          <w:tcPr>
            <w:tcW w:w="296" w:type="pct"/>
            <w:tcBorders>
              <w:tl2br w:val="nil"/>
              <w:tr2bl w:val="nil"/>
            </w:tcBorders>
            <w:vAlign w:val="center"/>
          </w:tcPr>
          <w:p w14:paraId="46FC0698" w14:textId="6EDB0DF0" w:rsidR="00C9198D" w:rsidRPr="00F43833" w:rsidRDefault="00C9198D" w:rsidP="00C9198D">
            <w:pPr>
              <w:tabs>
                <w:tab w:val="left" w:pos="3580"/>
              </w:tabs>
              <w:spacing w:line="240" w:lineRule="auto"/>
              <w:jc w:val="center"/>
              <w:rPr>
                <w:rFonts w:eastAsiaTheme="minorEastAsia"/>
                <w:b/>
                <w:bCs/>
                <w:sz w:val="21"/>
                <w:szCs w:val="21"/>
              </w:rPr>
            </w:pPr>
            <w:r w:rsidRPr="00F43833">
              <w:rPr>
                <w:rFonts w:eastAsiaTheme="minorEastAsia" w:hint="eastAsia"/>
                <w:b/>
                <w:bCs/>
                <w:sz w:val="21"/>
                <w:szCs w:val="21"/>
              </w:rPr>
              <w:t>铅</w:t>
            </w:r>
          </w:p>
        </w:tc>
      </w:tr>
      <w:tr w:rsidR="00F43833" w:rsidRPr="00F43833" w14:paraId="31E60129" w14:textId="77777777" w:rsidTr="002232A3">
        <w:trPr>
          <w:trHeight w:val="23"/>
        </w:trPr>
        <w:tc>
          <w:tcPr>
            <w:tcW w:w="327" w:type="pct"/>
            <w:vMerge w:val="restart"/>
            <w:tcBorders>
              <w:tl2br w:val="nil"/>
              <w:tr2bl w:val="nil"/>
            </w:tcBorders>
            <w:vAlign w:val="center"/>
          </w:tcPr>
          <w:p w14:paraId="704B3ED6" w14:textId="71EF1B2F" w:rsidR="00260538" w:rsidRPr="00F43833" w:rsidRDefault="00260538" w:rsidP="00260538">
            <w:pPr>
              <w:tabs>
                <w:tab w:val="left" w:pos="3580"/>
              </w:tabs>
              <w:spacing w:line="240" w:lineRule="auto"/>
              <w:jc w:val="center"/>
              <w:rPr>
                <w:rFonts w:eastAsiaTheme="minorEastAsia"/>
                <w:sz w:val="21"/>
                <w:szCs w:val="21"/>
              </w:rPr>
            </w:pPr>
            <w:r w:rsidRPr="00F43833">
              <w:rPr>
                <w:rFonts w:eastAsiaTheme="minorEastAsia"/>
                <w:snapToGrid w:val="0"/>
                <w:sz w:val="21"/>
                <w:szCs w:val="21"/>
              </w:rPr>
              <w:t>拦山河</w:t>
            </w:r>
          </w:p>
        </w:tc>
        <w:tc>
          <w:tcPr>
            <w:tcW w:w="267" w:type="pct"/>
            <w:vMerge w:val="restart"/>
            <w:tcBorders>
              <w:tl2br w:val="nil"/>
              <w:tr2bl w:val="nil"/>
            </w:tcBorders>
            <w:vAlign w:val="center"/>
          </w:tcPr>
          <w:p w14:paraId="11B67E3F" w14:textId="09010BA4" w:rsidR="00260538" w:rsidRPr="00F43833" w:rsidRDefault="00260538" w:rsidP="00260538">
            <w:pPr>
              <w:tabs>
                <w:tab w:val="left" w:pos="3580"/>
              </w:tabs>
              <w:spacing w:line="240" w:lineRule="auto"/>
              <w:jc w:val="center"/>
              <w:rPr>
                <w:rFonts w:eastAsiaTheme="minorEastAsia"/>
                <w:sz w:val="21"/>
                <w:szCs w:val="21"/>
              </w:rPr>
            </w:pPr>
            <w:r w:rsidRPr="00F43833">
              <w:rPr>
                <w:rFonts w:eastAsiaTheme="minorEastAsia" w:hint="eastAsia"/>
                <w:sz w:val="21"/>
                <w:szCs w:val="21"/>
              </w:rPr>
              <w:t>W</w:t>
            </w:r>
            <w:r w:rsidRPr="00F43833">
              <w:rPr>
                <w:rFonts w:eastAsiaTheme="minorEastAsia"/>
                <w:sz w:val="21"/>
                <w:szCs w:val="21"/>
              </w:rPr>
              <w:t>1</w:t>
            </w:r>
          </w:p>
        </w:tc>
        <w:tc>
          <w:tcPr>
            <w:tcW w:w="472" w:type="pct"/>
            <w:tcBorders>
              <w:tl2br w:val="nil"/>
              <w:tr2bl w:val="nil"/>
            </w:tcBorders>
            <w:vAlign w:val="center"/>
          </w:tcPr>
          <w:p w14:paraId="2115FCF2" w14:textId="7C718DA9" w:rsidR="00260538" w:rsidRPr="00F43833" w:rsidRDefault="00260538" w:rsidP="00260538">
            <w:pPr>
              <w:tabs>
                <w:tab w:val="left" w:pos="3580"/>
              </w:tabs>
              <w:spacing w:line="240" w:lineRule="auto"/>
              <w:jc w:val="center"/>
              <w:rPr>
                <w:rFonts w:eastAsiaTheme="minorEastAsia"/>
                <w:sz w:val="21"/>
                <w:szCs w:val="21"/>
              </w:rPr>
            </w:pPr>
            <w:r w:rsidRPr="00F43833">
              <w:rPr>
                <w:rFonts w:eastAsiaTheme="minorEastAsia"/>
                <w:sz w:val="21"/>
                <w:szCs w:val="21"/>
              </w:rPr>
              <w:t>最小值</w:t>
            </w:r>
          </w:p>
        </w:tc>
        <w:tc>
          <w:tcPr>
            <w:tcW w:w="273" w:type="pct"/>
            <w:tcBorders>
              <w:tl2br w:val="nil"/>
              <w:tr2bl w:val="nil"/>
            </w:tcBorders>
            <w:vAlign w:val="center"/>
          </w:tcPr>
          <w:p w14:paraId="6395A362" w14:textId="41601905" w:rsidR="00260538" w:rsidRPr="00F43833" w:rsidRDefault="00260538" w:rsidP="00260538">
            <w:pPr>
              <w:spacing w:line="240" w:lineRule="auto"/>
              <w:jc w:val="center"/>
              <w:textAlignment w:val="center"/>
              <w:rPr>
                <w:rFonts w:eastAsiaTheme="minorEastAsia"/>
                <w:sz w:val="21"/>
                <w:szCs w:val="21"/>
              </w:rPr>
            </w:pPr>
            <w:r w:rsidRPr="00F43833">
              <w:rPr>
                <w:rFonts w:eastAsiaTheme="minorEastAsia" w:hint="eastAsia"/>
                <w:sz w:val="21"/>
                <w:szCs w:val="21"/>
              </w:rPr>
              <w:t>6</w:t>
            </w:r>
            <w:r w:rsidRPr="00F43833">
              <w:rPr>
                <w:rFonts w:eastAsiaTheme="minorEastAsia"/>
                <w:sz w:val="21"/>
                <w:szCs w:val="21"/>
              </w:rPr>
              <w:t>.9</w:t>
            </w:r>
          </w:p>
        </w:tc>
        <w:tc>
          <w:tcPr>
            <w:tcW w:w="327" w:type="pct"/>
            <w:tcBorders>
              <w:tl2br w:val="nil"/>
              <w:tr2bl w:val="nil"/>
            </w:tcBorders>
            <w:vAlign w:val="center"/>
          </w:tcPr>
          <w:p w14:paraId="7EA9CDC6" w14:textId="5E1E9648" w:rsidR="00260538" w:rsidRPr="00F43833" w:rsidRDefault="00260538" w:rsidP="00260538">
            <w:pPr>
              <w:spacing w:line="240" w:lineRule="auto"/>
              <w:jc w:val="center"/>
              <w:textAlignment w:val="center"/>
              <w:rPr>
                <w:rFonts w:eastAsiaTheme="minorEastAsia"/>
                <w:sz w:val="21"/>
                <w:szCs w:val="21"/>
              </w:rPr>
            </w:pPr>
            <w:r w:rsidRPr="00F43833">
              <w:rPr>
                <w:rFonts w:eastAsiaTheme="minorEastAsia" w:hint="eastAsia"/>
                <w:sz w:val="21"/>
                <w:szCs w:val="21"/>
              </w:rPr>
              <w:t>1</w:t>
            </w:r>
            <w:r w:rsidRPr="00F43833">
              <w:rPr>
                <w:rFonts w:eastAsiaTheme="minorEastAsia"/>
                <w:sz w:val="21"/>
                <w:szCs w:val="21"/>
              </w:rPr>
              <w:t>3</w:t>
            </w:r>
          </w:p>
        </w:tc>
        <w:tc>
          <w:tcPr>
            <w:tcW w:w="327" w:type="pct"/>
            <w:tcBorders>
              <w:tl2br w:val="nil"/>
              <w:tr2bl w:val="nil"/>
            </w:tcBorders>
            <w:vAlign w:val="center"/>
          </w:tcPr>
          <w:p w14:paraId="534829B4" w14:textId="415756E3" w:rsidR="00260538" w:rsidRPr="00F43833" w:rsidRDefault="00260538" w:rsidP="00260538">
            <w:pPr>
              <w:spacing w:line="240" w:lineRule="auto"/>
              <w:jc w:val="center"/>
              <w:textAlignment w:val="center"/>
              <w:rPr>
                <w:rFonts w:eastAsiaTheme="minorEastAsia"/>
                <w:sz w:val="21"/>
                <w:szCs w:val="21"/>
              </w:rPr>
            </w:pPr>
            <w:r w:rsidRPr="00F43833">
              <w:rPr>
                <w:rFonts w:eastAsiaTheme="minorEastAsia" w:hint="eastAsia"/>
                <w:sz w:val="21"/>
                <w:szCs w:val="21"/>
              </w:rPr>
              <w:t>1</w:t>
            </w:r>
            <w:r w:rsidRPr="00F43833">
              <w:rPr>
                <w:rFonts w:eastAsiaTheme="minorEastAsia"/>
                <w:sz w:val="21"/>
                <w:szCs w:val="21"/>
              </w:rPr>
              <w:t>4</w:t>
            </w:r>
          </w:p>
        </w:tc>
        <w:tc>
          <w:tcPr>
            <w:tcW w:w="327" w:type="pct"/>
            <w:tcBorders>
              <w:tl2br w:val="nil"/>
              <w:tr2bl w:val="nil"/>
            </w:tcBorders>
            <w:vAlign w:val="center"/>
          </w:tcPr>
          <w:p w14:paraId="1274B323" w14:textId="031A0D29" w:rsidR="00260538" w:rsidRPr="00F43833" w:rsidRDefault="00260538" w:rsidP="00260538">
            <w:pPr>
              <w:tabs>
                <w:tab w:val="left" w:pos="3580"/>
              </w:tabs>
              <w:spacing w:line="240" w:lineRule="auto"/>
              <w:jc w:val="center"/>
              <w:rPr>
                <w:rFonts w:eastAsiaTheme="minorEastAsia"/>
                <w:sz w:val="21"/>
                <w:szCs w:val="21"/>
              </w:rPr>
            </w:pPr>
            <w:r w:rsidRPr="00F43833">
              <w:rPr>
                <w:rFonts w:eastAsiaTheme="minorEastAsia" w:hint="eastAsia"/>
                <w:sz w:val="21"/>
                <w:szCs w:val="21"/>
              </w:rPr>
              <w:t>0</w:t>
            </w:r>
            <w:r w:rsidRPr="00F43833">
              <w:rPr>
                <w:rFonts w:eastAsiaTheme="minorEastAsia"/>
                <w:sz w:val="21"/>
                <w:szCs w:val="21"/>
              </w:rPr>
              <w:t>.633</w:t>
            </w:r>
          </w:p>
        </w:tc>
        <w:tc>
          <w:tcPr>
            <w:tcW w:w="327" w:type="pct"/>
            <w:tcBorders>
              <w:tl2br w:val="nil"/>
              <w:tr2bl w:val="nil"/>
            </w:tcBorders>
            <w:vAlign w:val="center"/>
          </w:tcPr>
          <w:p w14:paraId="220909E7" w14:textId="2A4ED533" w:rsidR="00260538" w:rsidRPr="00F43833" w:rsidRDefault="00260538" w:rsidP="00260538">
            <w:pPr>
              <w:spacing w:line="240" w:lineRule="auto"/>
              <w:jc w:val="center"/>
              <w:rPr>
                <w:rFonts w:eastAsiaTheme="minorEastAsia"/>
                <w:sz w:val="21"/>
                <w:szCs w:val="21"/>
              </w:rPr>
            </w:pPr>
            <w:r w:rsidRPr="00F43833">
              <w:rPr>
                <w:rFonts w:eastAsiaTheme="minorEastAsia" w:hint="eastAsia"/>
                <w:sz w:val="21"/>
                <w:szCs w:val="21"/>
              </w:rPr>
              <w:t>0</w:t>
            </w:r>
            <w:r w:rsidRPr="00F43833">
              <w:rPr>
                <w:rFonts w:eastAsiaTheme="minorEastAsia"/>
                <w:sz w:val="21"/>
                <w:szCs w:val="21"/>
              </w:rPr>
              <w:t>.13</w:t>
            </w:r>
          </w:p>
        </w:tc>
        <w:tc>
          <w:tcPr>
            <w:tcW w:w="327" w:type="pct"/>
            <w:tcBorders>
              <w:tl2br w:val="nil"/>
              <w:tr2bl w:val="nil"/>
            </w:tcBorders>
            <w:vAlign w:val="center"/>
          </w:tcPr>
          <w:p w14:paraId="4FCDA1A2" w14:textId="43A605C1" w:rsidR="00260538" w:rsidRPr="00C71F1B" w:rsidRDefault="00260538" w:rsidP="00260538">
            <w:pPr>
              <w:spacing w:line="240" w:lineRule="auto"/>
              <w:jc w:val="center"/>
              <w:textAlignment w:val="center"/>
              <w:rPr>
                <w:rFonts w:eastAsiaTheme="minorEastAsia"/>
                <w:sz w:val="21"/>
                <w:szCs w:val="21"/>
              </w:rPr>
            </w:pPr>
            <w:r w:rsidRPr="00C71F1B">
              <w:rPr>
                <w:rFonts w:eastAsiaTheme="minorEastAsia" w:hint="eastAsia"/>
                <w:sz w:val="21"/>
                <w:szCs w:val="21"/>
              </w:rPr>
              <w:t>2</w:t>
            </w:r>
            <w:r w:rsidRPr="00C71F1B">
              <w:rPr>
                <w:rFonts w:eastAsiaTheme="minorEastAsia"/>
                <w:sz w:val="21"/>
                <w:szCs w:val="21"/>
              </w:rPr>
              <w:t>.27</w:t>
            </w:r>
          </w:p>
        </w:tc>
        <w:tc>
          <w:tcPr>
            <w:tcW w:w="327" w:type="pct"/>
            <w:tcBorders>
              <w:tl2br w:val="nil"/>
              <w:tr2bl w:val="nil"/>
            </w:tcBorders>
            <w:vAlign w:val="center"/>
          </w:tcPr>
          <w:p w14:paraId="1EBE9EF7" w14:textId="448BA8F6" w:rsidR="00260538" w:rsidRPr="00F43833" w:rsidRDefault="00260538" w:rsidP="00260538">
            <w:pPr>
              <w:spacing w:line="240" w:lineRule="auto"/>
              <w:jc w:val="center"/>
              <w:textAlignment w:val="center"/>
              <w:rPr>
                <w:rFonts w:eastAsiaTheme="minorEastAsia"/>
                <w:sz w:val="21"/>
                <w:szCs w:val="21"/>
              </w:rPr>
            </w:pPr>
            <w:r w:rsidRPr="00F43833">
              <w:rPr>
                <w:rFonts w:eastAsiaTheme="minorEastAsia" w:hint="eastAsia"/>
                <w:sz w:val="21"/>
                <w:szCs w:val="21"/>
              </w:rPr>
              <w:t>0</w:t>
            </w:r>
            <w:r w:rsidRPr="00F43833">
              <w:rPr>
                <w:rFonts w:eastAsiaTheme="minorEastAsia"/>
                <w:sz w:val="21"/>
                <w:szCs w:val="21"/>
              </w:rPr>
              <w:t>.02</w:t>
            </w:r>
          </w:p>
        </w:tc>
        <w:tc>
          <w:tcPr>
            <w:tcW w:w="327" w:type="pct"/>
            <w:tcBorders>
              <w:tl2br w:val="nil"/>
              <w:tr2bl w:val="nil"/>
            </w:tcBorders>
            <w:vAlign w:val="center"/>
          </w:tcPr>
          <w:p w14:paraId="11E53EC7" w14:textId="03A87CF9" w:rsidR="00260538" w:rsidRPr="00F43833" w:rsidRDefault="00260538" w:rsidP="00260538">
            <w:pPr>
              <w:spacing w:line="240" w:lineRule="auto"/>
              <w:jc w:val="center"/>
              <w:rPr>
                <w:rFonts w:eastAsiaTheme="minorEastAsia"/>
                <w:sz w:val="21"/>
                <w:szCs w:val="21"/>
              </w:rPr>
            </w:pPr>
            <w:r w:rsidRPr="00F43833">
              <w:rPr>
                <w:rFonts w:eastAsiaTheme="minorEastAsia" w:hint="eastAsia"/>
                <w:sz w:val="21"/>
                <w:szCs w:val="21"/>
              </w:rPr>
              <w:t>N</w:t>
            </w:r>
            <w:r w:rsidRPr="00F43833">
              <w:rPr>
                <w:rFonts w:eastAsiaTheme="minorEastAsia"/>
                <w:sz w:val="21"/>
                <w:szCs w:val="21"/>
              </w:rPr>
              <w:t>D</w:t>
            </w:r>
          </w:p>
        </w:tc>
        <w:tc>
          <w:tcPr>
            <w:tcW w:w="305" w:type="pct"/>
            <w:tcBorders>
              <w:tl2br w:val="nil"/>
              <w:tr2bl w:val="nil"/>
            </w:tcBorders>
          </w:tcPr>
          <w:p w14:paraId="22A611FD" w14:textId="2B93FC1B" w:rsidR="00260538" w:rsidRPr="00F43833" w:rsidRDefault="00260538" w:rsidP="00260538">
            <w:pPr>
              <w:spacing w:line="240" w:lineRule="auto"/>
              <w:jc w:val="center"/>
              <w:textAlignment w:val="center"/>
              <w:rPr>
                <w:rFonts w:eastAsiaTheme="minorEastAsia"/>
                <w:sz w:val="21"/>
                <w:szCs w:val="21"/>
              </w:rPr>
            </w:pPr>
            <w:r w:rsidRPr="00F43833">
              <w:rPr>
                <w:rFonts w:eastAsiaTheme="minorEastAsia" w:hint="eastAsia"/>
                <w:sz w:val="21"/>
                <w:szCs w:val="21"/>
              </w:rPr>
              <w:t>N</w:t>
            </w:r>
            <w:r w:rsidRPr="00F43833">
              <w:rPr>
                <w:rFonts w:eastAsiaTheme="minorEastAsia"/>
                <w:sz w:val="21"/>
                <w:szCs w:val="21"/>
              </w:rPr>
              <w:t>D</w:t>
            </w:r>
          </w:p>
        </w:tc>
        <w:tc>
          <w:tcPr>
            <w:tcW w:w="349" w:type="pct"/>
            <w:tcBorders>
              <w:tl2br w:val="nil"/>
              <w:tr2bl w:val="nil"/>
            </w:tcBorders>
          </w:tcPr>
          <w:p w14:paraId="580CEB81" w14:textId="673B728B" w:rsidR="00260538" w:rsidRPr="00F43833" w:rsidRDefault="00260538" w:rsidP="00260538">
            <w:pPr>
              <w:spacing w:line="240" w:lineRule="auto"/>
              <w:jc w:val="center"/>
              <w:textAlignment w:val="center"/>
              <w:rPr>
                <w:rFonts w:eastAsiaTheme="minorEastAsia"/>
                <w:sz w:val="21"/>
                <w:szCs w:val="21"/>
              </w:rPr>
            </w:pPr>
            <w:r w:rsidRPr="00F43833">
              <w:rPr>
                <w:rFonts w:eastAsiaTheme="minorEastAsia" w:hint="eastAsia"/>
                <w:sz w:val="21"/>
                <w:szCs w:val="21"/>
              </w:rPr>
              <w:t>N</w:t>
            </w:r>
            <w:r w:rsidRPr="00F43833">
              <w:rPr>
                <w:rFonts w:eastAsiaTheme="minorEastAsia"/>
                <w:sz w:val="21"/>
                <w:szCs w:val="21"/>
              </w:rPr>
              <w:t>D</w:t>
            </w:r>
          </w:p>
        </w:tc>
        <w:tc>
          <w:tcPr>
            <w:tcW w:w="422" w:type="pct"/>
            <w:tcBorders>
              <w:tl2br w:val="nil"/>
              <w:tr2bl w:val="nil"/>
            </w:tcBorders>
          </w:tcPr>
          <w:p w14:paraId="02B3907B" w14:textId="6EA63D6C" w:rsidR="00260538" w:rsidRPr="00F43833" w:rsidRDefault="00260538" w:rsidP="00260538">
            <w:pPr>
              <w:spacing w:line="240" w:lineRule="auto"/>
              <w:jc w:val="center"/>
              <w:textAlignment w:val="center"/>
              <w:rPr>
                <w:rFonts w:eastAsiaTheme="minorEastAsia"/>
                <w:sz w:val="21"/>
                <w:szCs w:val="21"/>
              </w:rPr>
            </w:pPr>
            <w:r w:rsidRPr="00F43833">
              <w:rPr>
                <w:rFonts w:eastAsiaTheme="minorEastAsia" w:hint="eastAsia"/>
                <w:sz w:val="21"/>
                <w:szCs w:val="21"/>
              </w:rPr>
              <w:t>N</w:t>
            </w:r>
            <w:r w:rsidRPr="00F43833">
              <w:rPr>
                <w:rFonts w:eastAsiaTheme="minorEastAsia"/>
                <w:sz w:val="21"/>
                <w:szCs w:val="21"/>
              </w:rPr>
              <w:t>D</w:t>
            </w:r>
          </w:p>
        </w:tc>
        <w:tc>
          <w:tcPr>
            <w:tcW w:w="296" w:type="pct"/>
            <w:tcBorders>
              <w:tl2br w:val="nil"/>
              <w:tr2bl w:val="nil"/>
            </w:tcBorders>
          </w:tcPr>
          <w:p w14:paraId="3DBA5F47" w14:textId="7A8F4CE5" w:rsidR="00260538" w:rsidRPr="00F43833" w:rsidRDefault="00260538" w:rsidP="00260538">
            <w:pPr>
              <w:spacing w:line="240" w:lineRule="auto"/>
              <w:jc w:val="center"/>
              <w:textAlignment w:val="center"/>
              <w:rPr>
                <w:rFonts w:eastAsiaTheme="minorEastAsia"/>
                <w:sz w:val="21"/>
                <w:szCs w:val="21"/>
              </w:rPr>
            </w:pPr>
            <w:r w:rsidRPr="00F43833">
              <w:rPr>
                <w:rFonts w:eastAsiaTheme="minorEastAsia" w:hint="eastAsia"/>
                <w:sz w:val="21"/>
                <w:szCs w:val="21"/>
              </w:rPr>
              <w:t>N</w:t>
            </w:r>
            <w:r w:rsidRPr="00F43833">
              <w:rPr>
                <w:rFonts w:eastAsiaTheme="minorEastAsia"/>
                <w:sz w:val="21"/>
                <w:szCs w:val="21"/>
              </w:rPr>
              <w:t>D</w:t>
            </w:r>
          </w:p>
        </w:tc>
      </w:tr>
      <w:tr w:rsidR="00F43833" w:rsidRPr="00F43833" w14:paraId="586FF8B8" w14:textId="77777777" w:rsidTr="002232A3">
        <w:trPr>
          <w:trHeight w:val="23"/>
        </w:trPr>
        <w:tc>
          <w:tcPr>
            <w:tcW w:w="327" w:type="pct"/>
            <w:vMerge/>
            <w:tcBorders>
              <w:tl2br w:val="nil"/>
              <w:tr2bl w:val="nil"/>
            </w:tcBorders>
            <w:vAlign w:val="center"/>
          </w:tcPr>
          <w:p w14:paraId="6DEC00E6" w14:textId="77777777" w:rsidR="00260538" w:rsidRPr="00F43833" w:rsidRDefault="00260538" w:rsidP="00260538">
            <w:pPr>
              <w:tabs>
                <w:tab w:val="left" w:pos="3580"/>
              </w:tabs>
              <w:spacing w:line="240" w:lineRule="auto"/>
              <w:jc w:val="center"/>
              <w:rPr>
                <w:rFonts w:eastAsiaTheme="minorEastAsia"/>
                <w:sz w:val="21"/>
                <w:szCs w:val="21"/>
              </w:rPr>
            </w:pPr>
          </w:p>
        </w:tc>
        <w:tc>
          <w:tcPr>
            <w:tcW w:w="267" w:type="pct"/>
            <w:vMerge/>
            <w:tcBorders>
              <w:tl2br w:val="nil"/>
              <w:tr2bl w:val="nil"/>
            </w:tcBorders>
            <w:vAlign w:val="center"/>
          </w:tcPr>
          <w:p w14:paraId="11EB6B06" w14:textId="77777777" w:rsidR="00260538" w:rsidRPr="00F43833" w:rsidRDefault="00260538" w:rsidP="00260538">
            <w:pPr>
              <w:tabs>
                <w:tab w:val="left" w:pos="3580"/>
              </w:tabs>
              <w:spacing w:line="240" w:lineRule="auto"/>
              <w:jc w:val="center"/>
              <w:rPr>
                <w:rFonts w:eastAsiaTheme="minorEastAsia"/>
                <w:sz w:val="21"/>
                <w:szCs w:val="21"/>
              </w:rPr>
            </w:pPr>
          </w:p>
        </w:tc>
        <w:tc>
          <w:tcPr>
            <w:tcW w:w="472" w:type="pct"/>
            <w:tcBorders>
              <w:tl2br w:val="nil"/>
              <w:tr2bl w:val="nil"/>
            </w:tcBorders>
            <w:vAlign w:val="center"/>
          </w:tcPr>
          <w:p w14:paraId="0F757536" w14:textId="2B549331" w:rsidR="00260538" w:rsidRPr="00F43833" w:rsidRDefault="00260538" w:rsidP="00260538">
            <w:pPr>
              <w:tabs>
                <w:tab w:val="left" w:pos="3580"/>
              </w:tabs>
              <w:spacing w:line="240" w:lineRule="auto"/>
              <w:jc w:val="center"/>
              <w:rPr>
                <w:rFonts w:eastAsiaTheme="minorEastAsia"/>
                <w:sz w:val="21"/>
                <w:szCs w:val="21"/>
              </w:rPr>
            </w:pPr>
            <w:r w:rsidRPr="00F43833">
              <w:rPr>
                <w:rFonts w:eastAsiaTheme="minorEastAsia"/>
                <w:sz w:val="21"/>
                <w:szCs w:val="21"/>
              </w:rPr>
              <w:t>最大值</w:t>
            </w:r>
          </w:p>
        </w:tc>
        <w:tc>
          <w:tcPr>
            <w:tcW w:w="273" w:type="pct"/>
            <w:tcBorders>
              <w:tl2br w:val="nil"/>
              <w:tr2bl w:val="nil"/>
            </w:tcBorders>
            <w:vAlign w:val="center"/>
          </w:tcPr>
          <w:p w14:paraId="281E5CA7" w14:textId="2B00AD78" w:rsidR="00260538" w:rsidRPr="00F43833" w:rsidRDefault="00260538" w:rsidP="00260538">
            <w:pPr>
              <w:spacing w:line="240" w:lineRule="auto"/>
              <w:jc w:val="center"/>
              <w:textAlignment w:val="center"/>
              <w:rPr>
                <w:rFonts w:eastAsiaTheme="minorEastAsia"/>
                <w:sz w:val="21"/>
                <w:szCs w:val="21"/>
              </w:rPr>
            </w:pPr>
            <w:r w:rsidRPr="00F43833">
              <w:rPr>
                <w:rFonts w:eastAsiaTheme="minorEastAsia" w:hint="eastAsia"/>
                <w:sz w:val="21"/>
                <w:szCs w:val="21"/>
              </w:rPr>
              <w:t>7</w:t>
            </w:r>
            <w:r w:rsidRPr="00F43833">
              <w:rPr>
                <w:rFonts w:eastAsiaTheme="minorEastAsia"/>
                <w:sz w:val="21"/>
                <w:szCs w:val="21"/>
              </w:rPr>
              <w:t>.2</w:t>
            </w:r>
          </w:p>
        </w:tc>
        <w:tc>
          <w:tcPr>
            <w:tcW w:w="327" w:type="pct"/>
            <w:tcBorders>
              <w:tl2br w:val="nil"/>
              <w:tr2bl w:val="nil"/>
            </w:tcBorders>
            <w:vAlign w:val="center"/>
          </w:tcPr>
          <w:p w14:paraId="2FD549D0" w14:textId="5AD99881" w:rsidR="00260538" w:rsidRPr="00F43833" w:rsidRDefault="00260538" w:rsidP="00260538">
            <w:pPr>
              <w:spacing w:line="240" w:lineRule="auto"/>
              <w:jc w:val="center"/>
              <w:textAlignment w:val="center"/>
              <w:rPr>
                <w:rFonts w:eastAsiaTheme="minorEastAsia"/>
                <w:sz w:val="21"/>
                <w:szCs w:val="21"/>
              </w:rPr>
            </w:pPr>
            <w:r w:rsidRPr="00F43833">
              <w:rPr>
                <w:rFonts w:eastAsiaTheme="minorEastAsia" w:hint="eastAsia"/>
                <w:sz w:val="21"/>
                <w:szCs w:val="21"/>
              </w:rPr>
              <w:t>1</w:t>
            </w:r>
            <w:r w:rsidRPr="00F43833">
              <w:rPr>
                <w:rFonts w:eastAsiaTheme="minorEastAsia"/>
                <w:sz w:val="21"/>
                <w:szCs w:val="21"/>
              </w:rPr>
              <w:t>7</w:t>
            </w:r>
          </w:p>
        </w:tc>
        <w:tc>
          <w:tcPr>
            <w:tcW w:w="327" w:type="pct"/>
            <w:tcBorders>
              <w:tl2br w:val="nil"/>
              <w:tr2bl w:val="nil"/>
            </w:tcBorders>
            <w:vAlign w:val="center"/>
          </w:tcPr>
          <w:p w14:paraId="247D6D8E" w14:textId="62FE242D" w:rsidR="00260538" w:rsidRPr="00F43833" w:rsidRDefault="00260538" w:rsidP="00260538">
            <w:pPr>
              <w:spacing w:line="240" w:lineRule="auto"/>
              <w:jc w:val="center"/>
              <w:textAlignment w:val="center"/>
              <w:rPr>
                <w:rFonts w:eastAsiaTheme="minorEastAsia"/>
                <w:sz w:val="21"/>
                <w:szCs w:val="21"/>
              </w:rPr>
            </w:pPr>
            <w:r w:rsidRPr="00F43833">
              <w:rPr>
                <w:rFonts w:eastAsiaTheme="minorEastAsia" w:hint="eastAsia"/>
                <w:sz w:val="21"/>
                <w:szCs w:val="21"/>
              </w:rPr>
              <w:t>1</w:t>
            </w:r>
            <w:r w:rsidRPr="00F43833">
              <w:rPr>
                <w:rFonts w:eastAsiaTheme="minorEastAsia"/>
                <w:sz w:val="21"/>
                <w:szCs w:val="21"/>
              </w:rPr>
              <w:t>7</w:t>
            </w:r>
          </w:p>
        </w:tc>
        <w:tc>
          <w:tcPr>
            <w:tcW w:w="327" w:type="pct"/>
            <w:tcBorders>
              <w:tl2br w:val="nil"/>
              <w:tr2bl w:val="nil"/>
            </w:tcBorders>
            <w:vAlign w:val="center"/>
          </w:tcPr>
          <w:p w14:paraId="7AE0B4E1" w14:textId="129046A3" w:rsidR="00260538" w:rsidRPr="00F43833" w:rsidRDefault="00260538" w:rsidP="00260538">
            <w:pPr>
              <w:tabs>
                <w:tab w:val="left" w:pos="3580"/>
              </w:tabs>
              <w:spacing w:line="240" w:lineRule="auto"/>
              <w:jc w:val="center"/>
              <w:rPr>
                <w:rFonts w:eastAsiaTheme="minorEastAsia"/>
                <w:sz w:val="21"/>
                <w:szCs w:val="21"/>
              </w:rPr>
            </w:pPr>
            <w:r w:rsidRPr="00F43833">
              <w:rPr>
                <w:rFonts w:eastAsiaTheme="minorEastAsia" w:hint="eastAsia"/>
                <w:sz w:val="21"/>
                <w:szCs w:val="21"/>
              </w:rPr>
              <w:t>0</w:t>
            </w:r>
            <w:r w:rsidRPr="00F43833">
              <w:rPr>
                <w:rFonts w:eastAsiaTheme="minorEastAsia"/>
                <w:sz w:val="21"/>
                <w:szCs w:val="21"/>
              </w:rPr>
              <w:t>.839</w:t>
            </w:r>
          </w:p>
        </w:tc>
        <w:tc>
          <w:tcPr>
            <w:tcW w:w="327" w:type="pct"/>
            <w:tcBorders>
              <w:tl2br w:val="nil"/>
              <w:tr2bl w:val="nil"/>
            </w:tcBorders>
            <w:vAlign w:val="center"/>
          </w:tcPr>
          <w:p w14:paraId="198802D8" w14:textId="138285EA" w:rsidR="00260538" w:rsidRPr="00F43833" w:rsidRDefault="00260538" w:rsidP="00260538">
            <w:pPr>
              <w:spacing w:line="240" w:lineRule="auto"/>
              <w:jc w:val="center"/>
              <w:rPr>
                <w:rFonts w:eastAsiaTheme="minorEastAsia"/>
                <w:sz w:val="21"/>
                <w:szCs w:val="21"/>
              </w:rPr>
            </w:pPr>
            <w:r w:rsidRPr="00F43833">
              <w:rPr>
                <w:rFonts w:eastAsiaTheme="minorEastAsia" w:hint="eastAsia"/>
                <w:sz w:val="21"/>
                <w:szCs w:val="21"/>
              </w:rPr>
              <w:t>0</w:t>
            </w:r>
            <w:r w:rsidRPr="00F43833">
              <w:rPr>
                <w:rFonts w:eastAsiaTheme="minorEastAsia"/>
                <w:sz w:val="21"/>
                <w:szCs w:val="21"/>
              </w:rPr>
              <w:t>.18</w:t>
            </w:r>
          </w:p>
        </w:tc>
        <w:tc>
          <w:tcPr>
            <w:tcW w:w="327" w:type="pct"/>
            <w:tcBorders>
              <w:tl2br w:val="nil"/>
              <w:tr2bl w:val="nil"/>
            </w:tcBorders>
            <w:vAlign w:val="center"/>
          </w:tcPr>
          <w:p w14:paraId="11E1C98D" w14:textId="2B0EEDE8" w:rsidR="00260538" w:rsidRPr="00C71F1B" w:rsidRDefault="00260538" w:rsidP="00260538">
            <w:pPr>
              <w:spacing w:line="240" w:lineRule="auto"/>
              <w:jc w:val="center"/>
              <w:textAlignment w:val="center"/>
              <w:rPr>
                <w:rFonts w:eastAsiaTheme="minorEastAsia"/>
                <w:sz w:val="21"/>
                <w:szCs w:val="21"/>
              </w:rPr>
            </w:pPr>
            <w:r w:rsidRPr="00C71F1B">
              <w:rPr>
                <w:rFonts w:eastAsiaTheme="minorEastAsia" w:hint="eastAsia"/>
                <w:sz w:val="21"/>
                <w:szCs w:val="21"/>
              </w:rPr>
              <w:t>2</w:t>
            </w:r>
            <w:r w:rsidRPr="00C71F1B">
              <w:rPr>
                <w:rFonts w:eastAsiaTheme="minorEastAsia"/>
                <w:sz w:val="21"/>
                <w:szCs w:val="21"/>
              </w:rPr>
              <w:t>.43</w:t>
            </w:r>
          </w:p>
        </w:tc>
        <w:tc>
          <w:tcPr>
            <w:tcW w:w="327" w:type="pct"/>
            <w:tcBorders>
              <w:tl2br w:val="nil"/>
              <w:tr2bl w:val="nil"/>
            </w:tcBorders>
            <w:vAlign w:val="center"/>
          </w:tcPr>
          <w:p w14:paraId="1DFDD8BA" w14:textId="1BC91382" w:rsidR="00260538" w:rsidRPr="00F43833" w:rsidRDefault="00260538" w:rsidP="00260538">
            <w:pPr>
              <w:spacing w:line="240" w:lineRule="auto"/>
              <w:jc w:val="center"/>
              <w:textAlignment w:val="center"/>
              <w:rPr>
                <w:rFonts w:eastAsiaTheme="minorEastAsia"/>
                <w:sz w:val="21"/>
                <w:szCs w:val="21"/>
              </w:rPr>
            </w:pPr>
            <w:r w:rsidRPr="00F43833">
              <w:rPr>
                <w:rFonts w:eastAsiaTheme="minorEastAsia" w:hint="eastAsia"/>
                <w:sz w:val="21"/>
                <w:szCs w:val="21"/>
              </w:rPr>
              <w:t>0</w:t>
            </w:r>
            <w:r w:rsidRPr="00F43833">
              <w:rPr>
                <w:rFonts w:eastAsiaTheme="minorEastAsia"/>
                <w:sz w:val="21"/>
                <w:szCs w:val="21"/>
              </w:rPr>
              <w:t>.04</w:t>
            </w:r>
          </w:p>
        </w:tc>
        <w:tc>
          <w:tcPr>
            <w:tcW w:w="327" w:type="pct"/>
            <w:tcBorders>
              <w:tl2br w:val="nil"/>
              <w:tr2bl w:val="nil"/>
            </w:tcBorders>
            <w:vAlign w:val="center"/>
          </w:tcPr>
          <w:p w14:paraId="2E701B62" w14:textId="0CD895E9" w:rsidR="00260538" w:rsidRPr="00F43833" w:rsidRDefault="00260538" w:rsidP="00260538">
            <w:pPr>
              <w:spacing w:line="240" w:lineRule="auto"/>
              <w:jc w:val="center"/>
              <w:rPr>
                <w:rFonts w:eastAsiaTheme="minorEastAsia"/>
                <w:sz w:val="21"/>
                <w:szCs w:val="21"/>
              </w:rPr>
            </w:pPr>
            <w:r w:rsidRPr="00F43833">
              <w:rPr>
                <w:rFonts w:eastAsiaTheme="minorEastAsia" w:hint="eastAsia"/>
                <w:sz w:val="21"/>
                <w:szCs w:val="21"/>
              </w:rPr>
              <w:t>N</w:t>
            </w:r>
            <w:r w:rsidRPr="00F43833">
              <w:rPr>
                <w:rFonts w:eastAsiaTheme="minorEastAsia"/>
                <w:sz w:val="21"/>
                <w:szCs w:val="21"/>
              </w:rPr>
              <w:t>D</w:t>
            </w:r>
          </w:p>
        </w:tc>
        <w:tc>
          <w:tcPr>
            <w:tcW w:w="305" w:type="pct"/>
            <w:tcBorders>
              <w:tl2br w:val="nil"/>
              <w:tr2bl w:val="nil"/>
            </w:tcBorders>
          </w:tcPr>
          <w:p w14:paraId="1DD740D7" w14:textId="6BFBB4DA" w:rsidR="00260538" w:rsidRPr="00F43833" w:rsidRDefault="00260538" w:rsidP="00260538">
            <w:pPr>
              <w:spacing w:line="240" w:lineRule="auto"/>
              <w:jc w:val="center"/>
              <w:textAlignment w:val="center"/>
              <w:rPr>
                <w:rFonts w:eastAsiaTheme="minorEastAsia"/>
                <w:sz w:val="21"/>
                <w:szCs w:val="21"/>
              </w:rPr>
            </w:pPr>
            <w:r w:rsidRPr="00F43833">
              <w:rPr>
                <w:rFonts w:eastAsiaTheme="minorEastAsia" w:hint="eastAsia"/>
                <w:sz w:val="21"/>
                <w:szCs w:val="21"/>
              </w:rPr>
              <w:t>N</w:t>
            </w:r>
            <w:r w:rsidRPr="00F43833">
              <w:rPr>
                <w:rFonts w:eastAsiaTheme="minorEastAsia"/>
                <w:sz w:val="21"/>
                <w:szCs w:val="21"/>
              </w:rPr>
              <w:t>D</w:t>
            </w:r>
          </w:p>
        </w:tc>
        <w:tc>
          <w:tcPr>
            <w:tcW w:w="349" w:type="pct"/>
            <w:tcBorders>
              <w:tl2br w:val="nil"/>
              <w:tr2bl w:val="nil"/>
            </w:tcBorders>
          </w:tcPr>
          <w:p w14:paraId="65DF4175" w14:textId="32560BA7" w:rsidR="00260538" w:rsidRPr="00F43833" w:rsidRDefault="00260538" w:rsidP="00260538">
            <w:pPr>
              <w:spacing w:line="240" w:lineRule="auto"/>
              <w:jc w:val="center"/>
              <w:textAlignment w:val="center"/>
              <w:rPr>
                <w:rFonts w:eastAsiaTheme="minorEastAsia"/>
                <w:sz w:val="21"/>
                <w:szCs w:val="21"/>
              </w:rPr>
            </w:pPr>
            <w:r w:rsidRPr="00F43833">
              <w:rPr>
                <w:rFonts w:eastAsiaTheme="minorEastAsia" w:hint="eastAsia"/>
                <w:sz w:val="21"/>
                <w:szCs w:val="21"/>
              </w:rPr>
              <w:t>N</w:t>
            </w:r>
            <w:r w:rsidRPr="00F43833">
              <w:rPr>
                <w:rFonts w:eastAsiaTheme="minorEastAsia"/>
                <w:sz w:val="21"/>
                <w:szCs w:val="21"/>
              </w:rPr>
              <w:t>D</w:t>
            </w:r>
          </w:p>
        </w:tc>
        <w:tc>
          <w:tcPr>
            <w:tcW w:w="422" w:type="pct"/>
            <w:tcBorders>
              <w:tl2br w:val="nil"/>
              <w:tr2bl w:val="nil"/>
            </w:tcBorders>
          </w:tcPr>
          <w:p w14:paraId="40DF1F0A" w14:textId="2A09D445" w:rsidR="00260538" w:rsidRPr="00F43833" w:rsidRDefault="00260538" w:rsidP="00260538">
            <w:pPr>
              <w:spacing w:line="240" w:lineRule="auto"/>
              <w:jc w:val="center"/>
              <w:textAlignment w:val="center"/>
              <w:rPr>
                <w:rFonts w:eastAsiaTheme="minorEastAsia"/>
                <w:sz w:val="21"/>
                <w:szCs w:val="21"/>
              </w:rPr>
            </w:pPr>
            <w:r w:rsidRPr="00F43833">
              <w:rPr>
                <w:rFonts w:eastAsiaTheme="minorEastAsia" w:hint="eastAsia"/>
                <w:sz w:val="21"/>
                <w:szCs w:val="21"/>
              </w:rPr>
              <w:t>N</w:t>
            </w:r>
            <w:r w:rsidRPr="00F43833">
              <w:rPr>
                <w:rFonts w:eastAsiaTheme="minorEastAsia"/>
                <w:sz w:val="21"/>
                <w:szCs w:val="21"/>
              </w:rPr>
              <w:t>D</w:t>
            </w:r>
          </w:p>
        </w:tc>
        <w:tc>
          <w:tcPr>
            <w:tcW w:w="296" w:type="pct"/>
            <w:tcBorders>
              <w:tl2br w:val="nil"/>
              <w:tr2bl w:val="nil"/>
            </w:tcBorders>
          </w:tcPr>
          <w:p w14:paraId="4AB68DEF" w14:textId="5621234C" w:rsidR="00260538" w:rsidRPr="00F43833" w:rsidRDefault="00260538" w:rsidP="00260538">
            <w:pPr>
              <w:spacing w:line="240" w:lineRule="auto"/>
              <w:jc w:val="center"/>
              <w:textAlignment w:val="center"/>
              <w:rPr>
                <w:rFonts w:eastAsiaTheme="minorEastAsia"/>
                <w:sz w:val="21"/>
                <w:szCs w:val="21"/>
              </w:rPr>
            </w:pPr>
            <w:r w:rsidRPr="00F43833">
              <w:rPr>
                <w:rFonts w:eastAsiaTheme="minorEastAsia" w:hint="eastAsia"/>
                <w:sz w:val="21"/>
                <w:szCs w:val="21"/>
              </w:rPr>
              <w:t>N</w:t>
            </w:r>
            <w:r w:rsidRPr="00F43833">
              <w:rPr>
                <w:rFonts w:eastAsiaTheme="minorEastAsia"/>
                <w:sz w:val="21"/>
                <w:szCs w:val="21"/>
              </w:rPr>
              <w:t>D</w:t>
            </w:r>
          </w:p>
        </w:tc>
      </w:tr>
      <w:tr w:rsidR="00F43833" w:rsidRPr="00F43833" w14:paraId="167099F4" w14:textId="77777777" w:rsidTr="006C1A94">
        <w:trPr>
          <w:trHeight w:val="23"/>
        </w:trPr>
        <w:tc>
          <w:tcPr>
            <w:tcW w:w="327" w:type="pct"/>
            <w:vMerge/>
            <w:tcBorders>
              <w:tl2br w:val="nil"/>
              <w:tr2bl w:val="nil"/>
            </w:tcBorders>
            <w:vAlign w:val="center"/>
          </w:tcPr>
          <w:p w14:paraId="7622D122" w14:textId="77777777" w:rsidR="008319FF" w:rsidRPr="00F43833" w:rsidRDefault="008319FF" w:rsidP="008319FF">
            <w:pPr>
              <w:tabs>
                <w:tab w:val="left" w:pos="3580"/>
              </w:tabs>
              <w:spacing w:line="240" w:lineRule="auto"/>
              <w:jc w:val="center"/>
              <w:rPr>
                <w:rFonts w:eastAsiaTheme="minorEastAsia"/>
                <w:sz w:val="21"/>
                <w:szCs w:val="21"/>
              </w:rPr>
            </w:pPr>
          </w:p>
        </w:tc>
        <w:tc>
          <w:tcPr>
            <w:tcW w:w="267" w:type="pct"/>
            <w:vMerge/>
            <w:tcBorders>
              <w:tl2br w:val="nil"/>
              <w:tr2bl w:val="nil"/>
            </w:tcBorders>
            <w:vAlign w:val="center"/>
          </w:tcPr>
          <w:p w14:paraId="30BE0A33" w14:textId="77777777" w:rsidR="008319FF" w:rsidRPr="00F43833" w:rsidRDefault="008319FF" w:rsidP="008319FF">
            <w:pPr>
              <w:tabs>
                <w:tab w:val="left" w:pos="3580"/>
              </w:tabs>
              <w:spacing w:line="240" w:lineRule="auto"/>
              <w:jc w:val="center"/>
              <w:rPr>
                <w:rFonts w:eastAsiaTheme="minorEastAsia"/>
                <w:sz w:val="21"/>
                <w:szCs w:val="21"/>
              </w:rPr>
            </w:pPr>
          </w:p>
        </w:tc>
        <w:tc>
          <w:tcPr>
            <w:tcW w:w="472" w:type="pct"/>
            <w:tcBorders>
              <w:tl2br w:val="nil"/>
              <w:tr2bl w:val="nil"/>
            </w:tcBorders>
            <w:vAlign w:val="center"/>
          </w:tcPr>
          <w:p w14:paraId="059A2252" w14:textId="669F8FF2" w:rsidR="008319FF" w:rsidRPr="00F43833" w:rsidRDefault="008319FF" w:rsidP="008319FF">
            <w:pPr>
              <w:tabs>
                <w:tab w:val="left" w:pos="3580"/>
              </w:tabs>
              <w:spacing w:line="240" w:lineRule="auto"/>
              <w:jc w:val="center"/>
              <w:rPr>
                <w:rFonts w:eastAsiaTheme="minorEastAsia"/>
                <w:sz w:val="21"/>
                <w:szCs w:val="21"/>
              </w:rPr>
            </w:pPr>
            <w:r w:rsidRPr="00F43833">
              <w:rPr>
                <w:rFonts w:eastAsiaTheme="minorEastAsia"/>
                <w:sz w:val="21"/>
                <w:szCs w:val="21"/>
              </w:rPr>
              <w:t>平均值</w:t>
            </w:r>
          </w:p>
        </w:tc>
        <w:tc>
          <w:tcPr>
            <w:tcW w:w="273" w:type="pct"/>
            <w:tcBorders>
              <w:tl2br w:val="nil"/>
              <w:tr2bl w:val="nil"/>
            </w:tcBorders>
            <w:vAlign w:val="center"/>
          </w:tcPr>
          <w:p w14:paraId="05234476" w14:textId="14ACDF7C" w:rsidR="008319FF" w:rsidRPr="00F43833" w:rsidRDefault="008319FF" w:rsidP="008319FF">
            <w:pPr>
              <w:spacing w:line="240" w:lineRule="auto"/>
              <w:jc w:val="center"/>
              <w:textAlignment w:val="center"/>
              <w:rPr>
                <w:rFonts w:eastAsiaTheme="minorEastAsia"/>
                <w:sz w:val="21"/>
                <w:szCs w:val="21"/>
              </w:rPr>
            </w:pPr>
            <w:r w:rsidRPr="00F43833">
              <w:rPr>
                <w:sz w:val="21"/>
                <w:szCs w:val="21"/>
              </w:rPr>
              <w:t>7.05</w:t>
            </w:r>
          </w:p>
        </w:tc>
        <w:tc>
          <w:tcPr>
            <w:tcW w:w="327" w:type="pct"/>
            <w:tcBorders>
              <w:tl2br w:val="nil"/>
              <w:tr2bl w:val="nil"/>
            </w:tcBorders>
            <w:vAlign w:val="center"/>
          </w:tcPr>
          <w:p w14:paraId="35061DD6" w14:textId="4706459A" w:rsidR="008319FF" w:rsidRPr="00F43833" w:rsidRDefault="008319FF" w:rsidP="008319FF">
            <w:pPr>
              <w:spacing w:line="240" w:lineRule="auto"/>
              <w:jc w:val="center"/>
              <w:textAlignment w:val="center"/>
              <w:rPr>
                <w:rFonts w:eastAsiaTheme="minorEastAsia"/>
                <w:sz w:val="21"/>
                <w:szCs w:val="21"/>
              </w:rPr>
            </w:pPr>
            <w:r w:rsidRPr="00F43833">
              <w:rPr>
                <w:sz w:val="21"/>
                <w:szCs w:val="21"/>
              </w:rPr>
              <w:t>15</w:t>
            </w:r>
          </w:p>
        </w:tc>
        <w:tc>
          <w:tcPr>
            <w:tcW w:w="327" w:type="pct"/>
            <w:tcBorders>
              <w:tl2br w:val="nil"/>
              <w:tr2bl w:val="nil"/>
            </w:tcBorders>
            <w:vAlign w:val="center"/>
          </w:tcPr>
          <w:p w14:paraId="46B372B5" w14:textId="56A90F91" w:rsidR="008319FF" w:rsidRPr="00F43833" w:rsidRDefault="008319FF" w:rsidP="008319FF">
            <w:pPr>
              <w:spacing w:line="240" w:lineRule="auto"/>
              <w:jc w:val="center"/>
              <w:textAlignment w:val="center"/>
              <w:rPr>
                <w:rFonts w:eastAsiaTheme="minorEastAsia"/>
                <w:sz w:val="21"/>
                <w:szCs w:val="21"/>
              </w:rPr>
            </w:pPr>
            <w:r w:rsidRPr="00F43833">
              <w:rPr>
                <w:sz w:val="21"/>
                <w:szCs w:val="21"/>
              </w:rPr>
              <w:t>15.5</w:t>
            </w:r>
          </w:p>
        </w:tc>
        <w:tc>
          <w:tcPr>
            <w:tcW w:w="327" w:type="pct"/>
            <w:tcBorders>
              <w:tl2br w:val="nil"/>
              <w:tr2bl w:val="nil"/>
            </w:tcBorders>
            <w:vAlign w:val="center"/>
          </w:tcPr>
          <w:p w14:paraId="6D446D08" w14:textId="2EC719B9" w:rsidR="008319FF" w:rsidRPr="00F43833" w:rsidRDefault="008319FF" w:rsidP="008319FF">
            <w:pPr>
              <w:tabs>
                <w:tab w:val="left" w:pos="3580"/>
              </w:tabs>
              <w:spacing w:line="240" w:lineRule="auto"/>
              <w:jc w:val="center"/>
              <w:rPr>
                <w:rFonts w:eastAsiaTheme="minorEastAsia"/>
                <w:sz w:val="21"/>
                <w:szCs w:val="21"/>
              </w:rPr>
            </w:pPr>
            <w:r w:rsidRPr="00F43833">
              <w:rPr>
                <w:sz w:val="21"/>
                <w:szCs w:val="21"/>
              </w:rPr>
              <w:t>0.736</w:t>
            </w:r>
          </w:p>
        </w:tc>
        <w:tc>
          <w:tcPr>
            <w:tcW w:w="327" w:type="pct"/>
            <w:tcBorders>
              <w:tl2br w:val="nil"/>
              <w:tr2bl w:val="nil"/>
            </w:tcBorders>
            <w:vAlign w:val="center"/>
          </w:tcPr>
          <w:p w14:paraId="7517BF98" w14:textId="2732A533" w:rsidR="008319FF" w:rsidRPr="00F43833" w:rsidRDefault="008319FF" w:rsidP="008319FF">
            <w:pPr>
              <w:spacing w:line="240" w:lineRule="auto"/>
              <w:jc w:val="center"/>
              <w:rPr>
                <w:rFonts w:eastAsiaTheme="minorEastAsia"/>
                <w:sz w:val="21"/>
                <w:szCs w:val="21"/>
              </w:rPr>
            </w:pPr>
            <w:r w:rsidRPr="00F43833">
              <w:rPr>
                <w:sz w:val="21"/>
                <w:szCs w:val="21"/>
              </w:rPr>
              <w:t>0.155</w:t>
            </w:r>
          </w:p>
        </w:tc>
        <w:tc>
          <w:tcPr>
            <w:tcW w:w="327" w:type="pct"/>
            <w:tcBorders>
              <w:tl2br w:val="nil"/>
              <w:tr2bl w:val="nil"/>
            </w:tcBorders>
            <w:vAlign w:val="center"/>
          </w:tcPr>
          <w:p w14:paraId="2B1E1571" w14:textId="5CF86AF2" w:rsidR="008319FF" w:rsidRPr="00C71F1B" w:rsidRDefault="008319FF" w:rsidP="008319FF">
            <w:pPr>
              <w:spacing w:line="240" w:lineRule="auto"/>
              <w:jc w:val="center"/>
              <w:textAlignment w:val="center"/>
              <w:rPr>
                <w:rFonts w:eastAsiaTheme="minorEastAsia"/>
                <w:sz w:val="21"/>
                <w:szCs w:val="21"/>
              </w:rPr>
            </w:pPr>
            <w:r w:rsidRPr="00C71F1B">
              <w:rPr>
                <w:sz w:val="21"/>
                <w:szCs w:val="21"/>
              </w:rPr>
              <w:t>2.35</w:t>
            </w:r>
          </w:p>
        </w:tc>
        <w:tc>
          <w:tcPr>
            <w:tcW w:w="327" w:type="pct"/>
            <w:tcBorders>
              <w:tl2br w:val="nil"/>
              <w:tr2bl w:val="nil"/>
            </w:tcBorders>
            <w:vAlign w:val="center"/>
          </w:tcPr>
          <w:p w14:paraId="3C296731" w14:textId="412BA273" w:rsidR="008319FF" w:rsidRPr="00F43833" w:rsidRDefault="008319FF" w:rsidP="008319FF">
            <w:pPr>
              <w:spacing w:line="240" w:lineRule="auto"/>
              <w:jc w:val="center"/>
              <w:textAlignment w:val="center"/>
              <w:rPr>
                <w:rFonts w:eastAsiaTheme="minorEastAsia"/>
                <w:sz w:val="21"/>
                <w:szCs w:val="21"/>
              </w:rPr>
            </w:pPr>
            <w:r w:rsidRPr="00F43833">
              <w:rPr>
                <w:sz w:val="21"/>
                <w:szCs w:val="21"/>
              </w:rPr>
              <w:t>0.03</w:t>
            </w:r>
          </w:p>
        </w:tc>
        <w:tc>
          <w:tcPr>
            <w:tcW w:w="327" w:type="pct"/>
            <w:tcBorders>
              <w:tl2br w:val="nil"/>
              <w:tr2bl w:val="nil"/>
            </w:tcBorders>
            <w:vAlign w:val="center"/>
          </w:tcPr>
          <w:p w14:paraId="1B68A629" w14:textId="40D750DC" w:rsidR="008319FF" w:rsidRPr="00F43833" w:rsidRDefault="008319FF" w:rsidP="008319FF">
            <w:pPr>
              <w:spacing w:line="240" w:lineRule="auto"/>
              <w:jc w:val="center"/>
              <w:rPr>
                <w:rFonts w:eastAsiaTheme="minorEastAsia"/>
                <w:sz w:val="21"/>
                <w:szCs w:val="21"/>
              </w:rPr>
            </w:pPr>
            <w:r w:rsidRPr="00F43833">
              <w:rPr>
                <w:rFonts w:eastAsiaTheme="minorEastAsia" w:hint="eastAsia"/>
                <w:sz w:val="21"/>
                <w:szCs w:val="21"/>
              </w:rPr>
              <w:t>-</w:t>
            </w:r>
          </w:p>
        </w:tc>
        <w:tc>
          <w:tcPr>
            <w:tcW w:w="305" w:type="pct"/>
            <w:tcBorders>
              <w:tl2br w:val="nil"/>
              <w:tr2bl w:val="nil"/>
            </w:tcBorders>
            <w:vAlign w:val="center"/>
          </w:tcPr>
          <w:p w14:paraId="18BB20D4" w14:textId="43C541A5" w:rsidR="008319FF" w:rsidRPr="00F43833" w:rsidRDefault="008319FF" w:rsidP="008319FF">
            <w:pPr>
              <w:spacing w:line="240" w:lineRule="auto"/>
              <w:jc w:val="center"/>
              <w:textAlignment w:val="center"/>
              <w:rPr>
                <w:rFonts w:eastAsiaTheme="minorEastAsia"/>
                <w:sz w:val="21"/>
                <w:szCs w:val="21"/>
              </w:rPr>
            </w:pPr>
            <w:r w:rsidRPr="00F43833">
              <w:rPr>
                <w:rFonts w:eastAsiaTheme="minorEastAsia" w:hint="eastAsia"/>
                <w:sz w:val="21"/>
                <w:szCs w:val="21"/>
              </w:rPr>
              <w:t>-</w:t>
            </w:r>
          </w:p>
        </w:tc>
        <w:tc>
          <w:tcPr>
            <w:tcW w:w="349" w:type="pct"/>
            <w:tcBorders>
              <w:tl2br w:val="nil"/>
              <w:tr2bl w:val="nil"/>
            </w:tcBorders>
            <w:vAlign w:val="center"/>
          </w:tcPr>
          <w:p w14:paraId="5DE725C1" w14:textId="067A3B58" w:rsidR="008319FF" w:rsidRPr="00F43833" w:rsidRDefault="008319FF" w:rsidP="008319FF">
            <w:pPr>
              <w:spacing w:line="240" w:lineRule="auto"/>
              <w:jc w:val="center"/>
              <w:textAlignment w:val="center"/>
              <w:rPr>
                <w:rFonts w:eastAsiaTheme="minorEastAsia"/>
                <w:sz w:val="21"/>
                <w:szCs w:val="21"/>
              </w:rPr>
            </w:pPr>
            <w:r w:rsidRPr="00F43833">
              <w:rPr>
                <w:rFonts w:eastAsiaTheme="minorEastAsia" w:hint="eastAsia"/>
                <w:sz w:val="21"/>
                <w:szCs w:val="21"/>
              </w:rPr>
              <w:t>-</w:t>
            </w:r>
          </w:p>
        </w:tc>
        <w:tc>
          <w:tcPr>
            <w:tcW w:w="422" w:type="pct"/>
            <w:tcBorders>
              <w:tl2br w:val="nil"/>
              <w:tr2bl w:val="nil"/>
            </w:tcBorders>
            <w:vAlign w:val="center"/>
          </w:tcPr>
          <w:p w14:paraId="07A0348F" w14:textId="214B31E6" w:rsidR="008319FF" w:rsidRPr="00F43833" w:rsidRDefault="008319FF" w:rsidP="008319FF">
            <w:pPr>
              <w:spacing w:line="240" w:lineRule="auto"/>
              <w:jc w:val="center"/>
              <w:textAlignment w:val="center"/>
              <w:rPr>
                <w:rFonts w:eastAsiaTheme="minorEastAsia"/>
                <w:sz w:val="21"/>
                <w:szCs w:val="21"/>
              </w:rPr>
            </w:pPr>
            <w:r w:rsidRPr="00F43833">
              <w:rPr>
                <w:rFonts w:eastAsiaTheme="minorEastAsia" w:hint="eastAsia"/>
                <w:sz w:val="21"/>
                <w:szCs w:val="21"/>
              </w:rPr>
              <w:t>-</w:t>
            </w:r>
          </w:p>
        </w:tc>
        <w:tc>
          <w:tcPr>
            <w:tcW w:w="296" w:type="pct"/>
            <w:tcBorders>
              <w:tl2br w:val="nil"/>
              <w:tr2bl w:val="nil"/>
            </w:tcBorders>
            <w:vAlign w:val="center"/>
          </w:tcPr>
          <w:p w14:paraId="280D0474" w14:textId="7A351711" w:rsidR="008319FF" w:rsidRPr="00F43833" w:rsidRDefault="008319FF" w:rsidP="008319FF">
            <w:pPr>
              <w:spacing w:line="240" w:lineRule="auto"/>
              <w:jc w:val="center"/>
              <w:textAlignment w:val="center"/>
              <w:rPr>
                <w:rFonts w:eastAsiaTheme="minorEastAsia"/>
                <w:sz w:val="21"/>
                <w:szCs w:val="21"/>
              </w:rPr>
            </w:pPr>
            <w:r w:rsidRPr="00F43833">
              <w:rPr>
                <w:rFonts w:eastAsiaTheme="minorEastAsia" w:hint="eastAsia"/>
                <w:sz w:val="21"/>
                <w:szCs w:val="21"/>
              </w:rPr>
              <w:t>-</w:t>
            </w:r>
          </w:p>
        </w:tc>
      </w:tr>
      <w:tr w:rsidR="00F43833" w:rsidRPr="00F43833" w14:paraId="1B8C3A93" w14:textId="77777777" w:rsidTr="006C1A94">
        <w:trPr>
          <w:trHeight w:val="23"/>
        </w:trPr>
        <w:tc>
          <w:tcPr>
            <w:tcW w:w="327" w:type="pct"/>
            <w:vMerge/>
            <w:tcBorders>
              <w:tl2br w:val="nil"/>
              <w:tr2bl w:val="nil"/>
            </w:tcBorders>
            <w:vAlign w:val="center"/>
          </w:tcPr>
          <w:p w14:paraId="6AA0F86A" w14:textId="77777777" w:rsidR="00260538" w:rsidRPr="00F43833" w:rsidRDefault="00260538" w:rsidP="00260538">
            <w:pPr>
              <w:tabs>
                <w:tab w:val="left" w:pos="3580"/>
              </w:tabs>
              <w:spacing w:line="240" w:lineRule="auto"/>
              <w:jc w:val="center"/>
              <w:rPr>
                <w:rFonts w:eastAsiaTheme="minorEastAsia"/>
                <w:sz w:val="21"/>
                <w:szCs w:val="21"/>
              </w:rPr>
            </w:pPr>
          </w:p>
        </w:tc>
        <w:tc>
          <w:tcPr>
            <w:tcW w:w="267" w:type="pct"/>
            <w:vMerge/>
            <w:tcBorders>
              <w:tl2br w:val="nil"/>
              <w:tr2bl w:val="nil"/>
            </w:tcBorders>
            <w:vAlign w:val="center"/>
          </w:tcPr>
          <w:p w14:paraId="3C66FA90" w14:textId="77777777" w:rsidR="00260538" w:rsidRPr="00F43833" w:rsidRDefault="00260538" w:rsidP="00260538">
            <w:pPr>
              <w:tabs>
                <w:tab w:val="left" w:pos="3580"/>
              </w:tabs>
              <w:spacing w:line="240" w:lineRule="auto"/>
              <w:jc w:val="center"/>
              <w:rPr>
                <w:rFonts w:eastAsiaTheme="minorEastAsia"/>
                <w:sz w:val="21"/>
                <w:szCs w:val="21"/>
              </w:rPr>
            </w:pPr>
          </w:p>
        </w:tc>
        <w:tc>
          <w:tcPr>
            <w:tcW w:w="472" w:type="pct"/>
            <w:tcBorders>
              <w:tl2br w:val="nil"/>
              <w:tr2bl w:val="nil"/>
            </w:tcBorders>
            <w:vAlign w:val="center"/>
          </w:tcPr>
          <w:p w14:paraId="55A72A0C" w14:textId="12622C41" w:rsidR="00260538" w:rsidRPr="00F43833" w:rsidRDefault="00260538" w:rsidP="00260538">
            <w:pPr>
              <w:tabs>
                <w:tab w:val="left" w:pos="3580"/>
              </w:tabs>
              <w:spacing w:line="240" w:lineRule="auto"/>
              <w:jc w:val="center"/>
              <w:rPr>
                <w:rFonts w:eastAsiaTheme="minorEastAsia"/>
                <w:sz w:val="21"/>
                <w:szCs w:val="21"/>
              </w:rPr>
            </w:pPr>
            <w:r w:rsidRPr="00F43833">
              <w:rPr>
                <w:rFonts w:eastAsiaTheme="minorEastAsia"/>
                <w:sz w:val="21"/>
                <w:szCs w:val="21"/>
              </w:rPr>
              <w:t>超标率（％）</w:t>
            </w:r>
          </w:p>
        </w:tc>
        <w:tc>
          <w:tcPr>
            <w:tcW w:w="273" w:type="pct"/>
            <w:tcBorders>
              <w:tl2br w:val="nil"/>
              <w:tr2bl w:val="nil"/>
            </w:tcBorders>
            <w:vAlign w:val="center"/>
          </w:tcPr>
          <w:p w14:paraId="0904EFFF" w14:textId="24AE9427" w:rsidR="00260538" w:rsidRPr="00F43833" w:rsidRDefault="008319FF" w:rsidP="00260538">
            <w:pPr>
              <w:spacing w:line="240" w:lineRule="auto"/>
              <w:jc w:val="center"/>
              <w:textAlignment w:val="center"/>
              <w:rPr>
                <w:rFonts w:eastAsiaTheme="minorEastAsia"/>
                <w:sz w:val="21"/>
                <w:szCs w:val="21"/>
              </w:rPr>
            </w:pPr>
            <w:r w:rsidRPr="00F43833">
              <w:rPr>
                <w:rFonts w:eastAsiaTheme="minorEastAsia" w:hint="eastAsia"/>
                <w:sz w:val="21"/>
                <w:szCs w:val="21"/>
              </w:rPr>
              <w:t>2</w:t>
            </w:r>
            <w:r w:rsidRPr="00F43833">
              <w:rPr>
                <w:rFonts w:eastAsiaTheme="minorEastAsia"/>
                <w:sz w:val="21"/>
                <w:szCs w:val="21"/>
              </w:rPr>
              <w:t>.5</w:t>
            </w:r>
          </w:p>
        </w:tc>
        <w:tc>
          <w:tcPr>
            <w:tcW w:w="327" w:type="pct"/>
            <w:tcBorders>
              <w:tl2br w:val="nil"/>
              <w:tr2bl w:val="nil"/>
            </w:tcBorders>
            <w:vAlign w:val="center"/>
          </w:tcPr>
          <w:p w14:paraId="1D77B0C0" w14:textId="3577CDCC" w:rsidR="00260538" w:rsidRPr="00F43833" w:rsidRDefault="00190F00" w:rsidP="00260538">
            <w:pPr>
              <w:spacing w:line="240" w:lineRule="auto"/>
              <w:jc w:val="center"/>
              <w:textAlignment w:val="center"/>
              <w:rPr>
                <w:rFonts w:eastAsiaTheme="minorEastAsia"/>
                <w:sz w:val="21"/>
                <w:szCs w:val="21"/>
              </w:rPr>
            </w:pPr>
            <w:r w:rsidRPr="00F43833">
              <w:rPr>
                <w:rFonts w:eastAsiaTheme="minorEastAsia"/>
                <w:sz w:val="21"/>
                <w:szCs w:val="21"/>
              </w:rPr>
              <w:t>75</w:t>
            </w:r>
          </w:p>
        </w:tc>
        <w:tc>
          <w:tcPr>
            <w:tcW w:w="327" w:type="pct"/>
            <w:tcBorders>
              <w:tl2br w:val="nil"/>
              <w:tr2bl w:val="nil"/>
            </w:tcBorders>
            <w:vAlign w:val="center"/>
          </w:tcPr>
          <w:p w14:paraId="13C4888C" w14:textId="429006B9" w:rsidR="00260538" w:rsidRPr="00F43833" w:rsidRDefault="00190F00" w:rsidP="00260538">
            <w:pPr>
              <w:spacing w:line="240" w:lineRule="auto"/>
              <w:jc w:val="center"/>
              <w:textAlignment w:val="center"/>
              <w:rPr>
                <w:rFonts w:eastAsiaTheme="minorEastAsia"/>
                <w:sz w:val="21"/>
                <w:szCs w:val="21"/>
              </w:rPr>
            </w:pPr>
            <w:r w:rsidRPr="00F43833">
              <w:rPr>
                <w:rFonts w:eastAsiaTheme="minorEastAsia"/>
                <w:sz w:val="21"/>
                <w:szCs w:val="21"/>
              </w:rPr>
              <w:t>51.7</w:t>
            </w:r>
          </w:p>
        </w:tc>
        <w:tc>
          <w:tcPr>
            <w:tcW w:w="327" w:type="pct"/>
            <w:tcBorders>
              <w:tl2br w:val="nil"/>
              <w:tr2bl w:val="nil"/>
            </w:tcBorders>
            <w:vAlign w:val="center"/>
          </w:tcPr>
          <w:p w14:paraId="75B731AE" w14:textId="6B8DD98D" w:rsidR="00260538" w:rsidRPr="00F43833" w:rsidRDefault="00190F00" w:rsidP="00260538">
            <w:pPr>
              <w:tabs>
                <w:tab w:val="left" w:pos="3580"/>
              </w:tabs>
              <w:spacing w:line="240" w:lineRule="auto"/>
              <w:jc w:val="center"/>
              <w:rPr>
                <w:rFonts w:eastAsiaTheme="minorEastAsia"/>
                <w:sz w:val="21"/>
                <w:szCs w:val="21"/>
              </w:rPr>
            </w:pPr>
            <w:r w:rsidRPr="00F43833">
              <w:rPr>
                <w:rFonts w:eastAsiaTheme="minorEastAsia" w:hint="eastAsia"/>
                <w:sz w:val="21"/>
                <w:szCs w:val="21"/>
              </w:rPr>
              <w:t>7</w:t>
            </w:r>
            <w:r w:rsidRPr="00F43833">
              <w:rPr>
                <w:rFonts w:eastAsiaTheme="minorEastAsia"/>
                <w:sz w:val="21"/>
                <w:szCs w:val="21"/>
              </w:rPr>
              <w:t>3.6</w:t>
            </w:r>
          </w:p>
        </w:tc>
        <w:tc>
          <w:tcPr>
            <w:tcW w:w="327" w:type="pct"/>
            <w:tcBorders>
              <w:tl2br w:val="nil"/>
              <w:tr2bl w:val="nil"/>
            </w:tcBorders>
            <w:vAlign w:val="center"/>
          </w:tcPr>
          <w:p w14:paraId="0FF9E3B7" w14:textId="49F68906" w:rsidR="00260538" w:rsidRPr="00F43833" w:rsidRDefault="00190F00" w:rsidP="00260538">
            <w:pPr>
              <w:spacing w:line="240" w:lineRule="auto"/>
              <w:jc w:val="center"/>
              <w:rPr>
                <w:rFonts w:eastAsiaTheme="minorEastAsia"/>
                <w:sz w:val="21"/>
                <w:szCs w:val="21"/>
              </w:rPr>
            </w:pPr>
            <w:r w:rsidRPr="00F43833">
              <w:rPr>
                <w:rFonts w:eastAsiaTheme="minorEastAsia" w:hint="eastAsia"/>
                <w:sz w:val="21"/>
                <w:szCs w:val="21"/>
              </w:rPr>
              <w:t>7</w:t>
            </w:r>
            <w:r w:rsidRPr="00F43833">
              <w:rPr>
                <w:rFonts w:eastAsiaTheme="minorEastAsia"/>
                <w:sz w:val="21"/>
                <w:szCs w:val="21"/>
              </w:rPr>
              <w:t>7.5</w:t>
            </w:r>
          </w:p>
        </w:tc>
        <w:tc>
          <w:tcPr>
            <w:tcW w:w="327" w:type="pct"/>
            <w:tcBorders>
              <w:tl2br w:val="nil"/>
              <w:tr2bl w:val="nil"/>
            </w:tcBorders>
            <w:vAlign w:val="center"/>
          </w:tcPr>
          <w:p w14:paraId="00A18E92" w14:textId="1BA89205" w:rsidR="00260538" w:rsidRPr="00C71F1B" w:rsidRDefault="00190F00" w:rsidP="00260538">
            <w:pPr>
              <w:spacing w:line="240" w:lineRule="auto"/>
              <w:jc w:val="center"/>
              <w:textAlignment w:val="center"/>
              <w:rPr>
                <w:rFonts w:eastAsiaTheme="minorEastAsia"/>
                <w:sz w:val="21"/>
                <w:szCs w:val="21"/>
              </w:rPr>
            </w:pPr>
            <w:r w:rsidRPr="00C71F1B">
              <w:rPr>
                <w:rFonts w:eastAsiaTheme="minorEastAsia" w:hint="eastAsia"/>
                <w:sz w:val="21"/>
                <w:szCs w:val="21"/>
              </w:rPr>
              <w:t>2</w:t>
            </w:r>
            <w:r w:rsidRPr="00C71F1B">
              <w:rPr>
                <w:rFonts w:eastAsiaTheme="minorEastAsia"/>
                <w:sz w:val="21"/>
                <w:szCs w:val="21"/>
              </w:rPr>
              <w:t>35</w:t>
            </w:r>
          </w:p>
        </w:tc>
        <w:tc>
          <w:tcPr>
            <w:tcW w:w="327" w:type="pct"/>
            <w:tcBorders>
              <w:tl2br w:val="nil"/>
              <w:tr2bl w:val="nil"/>
            </w:tcBorders>
            <w:vAlign w:val="center"/>
          </w:tcPr>
          <w:p w14:paraId="50E71529" w14:textId="221ACE49" w:rsidR="00260538" w:rsidRPr="00F43833" w:rsidRDefault="00F43833" w:rsidP="00260538">
            <w:pPr>
              <w:spacing w:line="240" w:lineRule="auto"/>
              <w:jc w:val="center"/>
              <w:textAlignment w:val="center"/>
              <w:rPr>
                <w:rFonts w:eastAsiaTheme="minorEastAsia"/>
                <w:sz w:val="21"/>
                <w:szCs w:val="21"/>
              </w:rPr>
            </w:pPr>
            <w:r>
              <w:rPr>
                <w:rFonts w:eastAsiaTheme="minorEastAsia" w:hint="eastAsia"/>
                <w:sz w:val="21"/>
                <w:szCs w:val="21"/>
              </w:rPr>
              <w:t>6</w:t>
            </w:r>
            <w:r>
              <w:rPr>
                <w:rFonts w:eastAsiaTheme="minorEastAsia"/>
                <w:sz w:val="21"/>
                <w:szCs w:val="21"/>
              </w:rPr>
              <w:t>0</w:t>
            </w:r>
          </w:p>
        </w:tc>
        <w:tc>
          <w:tcPr>
            <w:tcW w:w="327" w:type="pct"/>
            <w:tcBorders>
              <w:tl2br w:val="nil"/>
              <w:tr2bl w:val="nil"/>
            </w:tcBorders>
            <w:vAlign w:val="center"/>
          </w:tcPr>
          <w:p w14:paraId="4C23A07C" w14:textId="25B2BF11" w:rsidR="00260538" w:rsidRPr="00F43833" w:rsidRDefault="00260538" w:rsidP="00260538">
            <w:pPr>
              <w:spacing w:line="240" w:lineRule="auto"/>
              <w:jc w:val="center"/>
              <w:rPr>
                <w:rFonts w:eastAsiaTheme="minorEastAsia"/>
                <w:sz w:val="21"/>
                <w:szCs w:val="21"/>
              </w:rPr>
            </w:pPr>
            <w:r w:rsidRPr="00F43833">
              <w:rPr>
                <w:rFonts w:eastAsiaTheme="minorEastAsia" w:hint="eastAsia"/>
                <w:sz w:val="21"/>
                <w:szCs w:val="21"/>
              </w:rPr>
              <w:t>-</w:t>
            </w:r>
          </w:p>
        </w:tc>
        <w:tc>
          <w:tcPr>
            <w:tcW w:w="305" w:type="pct"/>
            <w:tcBorders>
              <w:tl2br w:val="nil"/>
              <w:tr2bl w:val="nil"/>
            </w:tcBorders>
            <w:vAlign w:val="center"/>
          </w:tcPr>
          <w:p w14:paraId="0DD08B25" w14:textId="01743DAC" w:rsidR="00260538" w:rsidRPr="00F43833" w:rsidRDefault="00260538" w:rsidP="00260538">
            <w:pPr>
              <w:spacing w:line="240" w:lineRule="auto"/>
              <w:jc w:val="center"/>
              <w:textAlignment w:val="center"/>
              <w:rPr>
                <w:rFonts w:eastAsiaTheme="minorEastAsia"/>
                <w:sz w:val="21"/>
                <w:szCs w:val="21"/>
              </w:rPr>
            </w:pPr>
            <w:r w:rsidRPr="00F43833">
              <w:rPr>
                <w:rFonts w:eastAsiaTheme="minorEastAsia" w:hint="eastAsia"/>
                <w:sz w:val="21"/>
                <w:szCs w:val="21"/>
              </w:rPr>
              <w:t>-</w:t>
            </w:r>
          </w:p>
        </w:tc>
        <w:tc>
          <w:tcPr>
            <w:tcW w:w="349" w:type="pct"/>
            <w:tcBorders>
              <w:tl2br w:val="nil"/>
              <w:tr2bl w:val="nil"/>
            </w:tcBorders>
            <w:vAlign w:val="center"/>
          </w:tcPr>
          <w:p w14:paraId="1476B29B" w14:textId="1A43555F" w:rsidR="00260538" w:rsidRPr="00F43833" w:rsidRDefault="00260538" w:rsidP="00260538">
            <w:pPr>
              <w:spacing w:line="240" w:lineRule="auto"/>
              <w:jc w:val="center"/>
              <w:textAlignment w:val="center"/>
              <w:rPr>
                <w:rFonts w:eastAsiaTheme="minorEastAsia"/>
                <w:sz w:val="21"/>
                <w:szCs w:val="21"/>
              </w:rPr>
            </w:pPr>
            <w:r w:rsidRPr="00F43833">
              <w:rPr>
                <w:rFonts w:eastAsiaTheme="minorEastAsia" w:hint="eastAsia"/>
                <w:sz w:val="21"/>
                <w:szCs w:val="21"/>
              </w:rPr>
              <w:t>-</w:t>
            </w:r>
          </w:p>
        </w:tc>
        <w:tc>
          <w:tcPr>
            <w:tcW w:w="422" w:type="pct"/>
            <w:tcBorders>
              <w:tl2br w:val="nil"/>
              <w:tr2bl w:val="nil"/>
            </w:tcBorders>
            <w:vAlign w:val="center"/>
          </w:tcPr>
          <w:p w14:paraId="28AEA593" w14:textId="5CC5FB67" w:rsidR="00260538" w:rsidRPr="00F43833" w:rsidRDefault="00260538" w:rsidP="00260538">
            <w:pPr>
              <w:spacing w:line="240" w:lineRule="auto"/>
              <w:jc w:val="center"/>
              <w:textAlignment w:val="center"/>
              <w:rPr>
                <w:rFonts w:eastAsiaTheme="minorEastAsia"/>
                <w:sz w:val="21"/>
                <w:szCs w:val="21"/>
              </w:rPr>
            </w:pPr>
            <w:r w:rsidRPr="00F43833">
              <w:rPr>
                <w:rFonts w:eastAsiaTheme="minorEastAsia" w:hint="eastAsia"/>
                <w:sz w:val="21"/>
                <w:szCs w:val="21"/>
              </w:rPr>
              <w:t>-</w:t>
            </w:r>
          </w:p>
        </w:tc>
        <w:tc>
          <w:tcPr>
            <w:tcW w:w="296" w:type="pct"/>
            <w:tcBorders>
              <w:tl2br w:val="nil"/>
              <w:tr2bl w:val="nil"/>
            </w:tcBorders>
            <w:vAlign w:val="center"/>
          </w:tcPr>
          <w:p w14:paraId="4F12B3E5" w14:textId="61C2F1DE" w:rsidR="00260538" w:rsidRPr="00F43833" w:rsidRDefault="00260538" w:rsidP="00260538">
            <w:pPr>
              <w:spacing w:line="240" w:lineRule="auto"/>
              <w:jc w:val="center"/>
              <w:textAlignment w:val="center"/>
              <w:rPr>
                <w:rFonts w:eastAsiaTheme="minorEastAsia"/>
                <w:sz w:val="21"/>
                <w:szCs w:val="21"/>
              </w:rPr>
            </w:pPr>
            <w:r w:rsidRPr="00F43833">
              <w:rPr>
                <w:rFonts w:eastAsiaTheme="minorEastAsia" w:hint="eastAsia"/>
                <w:sz w:val="21"/>
                <w:szCs w:val="21"/>
              </w:rPr>
              <w:t>-</w:t>
            </w:r>
          </w:p>
        </w:tc>
      </w:tr>
      <w:tr w:rsidR="00F43833" w:rsidRPr="00F43833" w14:paraId="739A5395" w14:textId="77777777" w:rsidTr="002232A3">
        <w:trPr>
          <w:trHeight w:val="23"/>
        </w:trPr>
        <w:tc>
          <w:tcPr>
            <w:tcW w:w="327" w:type="pct"/>
            <w:vMerge w:val="restart"/>
            <w:tcBorders>
              <w:tl2br w:val="nil"/>
              <w:tr2bl w:val="nil"/>
            </w:tcBorders>
            <w:vAlign w:val="center"/>
          </w:tcPr>
          <w:p w14:paraId="647F630F" w14:textId="27E5F2F7" w:rsidR="00260538" w:rsidRPr="00F43833" w:rsidRDefault="00260538" w:rsidP="00260538">
            <w:pPr>
              <w:tabs>
                <w:tab w:val="left" w:pos="3580"/>
              </w:tabs>
              <w:spacing w:line="240" w:lineRule="auto"/>
              <w:jc w:val="center"/>
              <w:rPr>
                <w:rFonts w:eastAsiaTheme="minorEastAsia"/>
                <w:sz w:val="21"/>
                <w:szCs w:val="21"/>
              </w:rPr>
            </w:pPr>
            <w:r w:rsidRPr="00F43833">
              <w:rPr>
                <w:rFonts w:eastAsiaTheme="minorEastAsia"/>
                <w:snapToGrid w:val="0"/>
                <w:sz w:val="21"/>
                <w:szCs w:val="21"/>
              </w:rPr>
              <w:t>拦山河</w:t>
            </w:r>
          </w:p>
        </w:tc>
        <w:tc>
          <w:tcPr>
            <w:tcW w:w="267" w:type="pct"/>
            <w:vMerge w:val="restart"/>
            <w:tcBorders>
              <w:tl2br w:val="nil"/>
              <w:tr2bl w:val="nil"/>
            </w:tcBorders>
            <w:vAlign w:val="center"/>
          </w:tcPr>
          <w:p w14:paraId="06081B28" w14:textId="1F808BE7" w:rsidR="00260538" w:rsidRPr="00F43833" w:rsidRDefault="00260538" w:rsidP="00260538">
            <w:pPr>
              <w:tabs>
                <w:tab w:val="left" w:pos="3580"/>
              </w:tabs>
              <w:spacing w:line="240" w:lineRule="auto"/>
              <w:jc w:val="center"/>
              <w:rPr>
                <w:rFonts w:eastAsiaTheme="minorEastAsia"/>
                <w:sz w:val="21"/>
                <w:szCs w:val="21"/>
              </w:rPr>
            </w:pPr>
            <w:r w:rsidRPr="00F43833">
              <w:rPr>
                <w:rFonts w:eastAsiaTheme="minorEastAsia"/>
                <w:sz w:val="21"/>
                <w:szCs w:val="21"/>
              </w:rPr>
              <w:t>W2</w:t>
            </w:r>
          </w:p>
        </w:tc>
        <w:tc>
          <w:tcPr>
            <w:tcW w:w="472" w:type="pct"/>
            <w:tcBorders>
              <w:tl2br w:val="nil"/>
              <w:tr2bl w:val="nil"/>
            </w:tcBorders>
            <w:vAlign w:val="center"/>
          </w:tcPr>
          <w:p w14:paraId="000685CE" w14:textId="5B487E52" w:rsidR="00260538" w:rsidRPr="00F43833" w:rsidRDefault="00260538" w:rsidP="00260538">
            <w:pPr>
              <w:tabs>
                <w:tab w:val="left" w:pos="3580"/>
              </w:tabs>
              <w:spacing w:line="240" w:lineRule="auto"/>
              <w:jc w:val="center"/>
              <w:rPr>
                <w:rFonts w:eastAsiaTheme="minorEastAsia"/>
                <w:sz w:val="21"/>
                <w:szCs w:val="21"/>
              </w:rPr>
            </w:pPr>
            <w:r w:rsidRPr="00F43833">
              <w:rPr>
                <w:rFonts w:eastAsiaTheme="minorEastAsia"/>
                <w:sz w:val="21"/>
                <w:szCs w:val="21"/>
              </w:rPr>
              <w:t>最小值</w:t>
            </w:r>
          </w:p>
        </w:tc>
        <w:tc>
          <w:tcPr>
            <w:tcW w:w="273" w:type="pct"/>
            <w:tcBorders>
              <w:tl2br w:val="nil"/>
              <w:tr2bl w:val="nil"/>
            </w:tcBorders>
            <w:vAlign w:val="center"/>
          </w:tcPr>
          <w:p w14:paraId="1547F320" w14:textId="68BC7443" w:rsidR="00260538" w:rsidRPr="00F43833" w:rsidRDefault="00260538" w:rsidP="00260538">
            <w:pPr>
              <w:spacing w:line="240" w:lineRule="auto"/>
              <w:jc w:val="center"/>
              <w:textAlignment w:val="center"/>
              <w:rPr>
                <w:rFonts w:eastAsiaTheme="minorEastAsia"/>
                <w:sz w:val="21"/>
                <w:szCs w:val="21"/>
              </w:rPr>
            </w:pPr>
            <w:r w:rsidRPr="00F43833">
              <w:rPr>
                <w:rFonts w:eastAsiaTheme="minorEastAsia" w:hint="eastAsia"/>
                <w:sz w:val="21"/>
                <w:szCs w:val="21"/>
              </w:rPr>
              <w:t>7</w:t>
            </w:r>
          </w:p>
        </w:tc>
        <w:tc>
          <w:tcPr>
            <w:tcW w:w="327" w:type="pct"/>
            <w:tcBorders>
              <w:tl2br w:val="nil"/>
              <w:tr2bl w:val="nil"/>
            </w:tcBorders>
            <w:vAlign w:val="center"/>
          </w:tcPr>
          <w:p w14:paraId="0446CA74" w14:textId="4CC2D271" w:rsidR="00260538" w:rsidRPr="00F43833" w:rsidRDefault="00260538" w:rsidP="00260538">
            <w:pPr>
              <w:spacing w:line="240" w:lineRule="auto"/>
              <w:jc w:val="center"/>
              <w:textAlignment w:val="center"/>
              <w:rPr>
                <w:rFonts w:eastAsiaTheme="minorEastAsia"/>
                <w:sz w:val="21"/>
                <w:szCs w:val="21"/>
              </w:rPr>
            </w:pPr>
            <w:r w:rsidRPr="00F43833">
              <w:rPr>
                <w:rFonts w:eastAsiaTheme="minorEastAsia" w:hint="eastAsia"/>
                <w:sz w:val="21"/>
                <w:szCs w:val="21"/>
              </w:rPr>
              <w:t>1</w:t>
            </w:r>
            <w:r w:rsidRPr="00F43833">
              <w:rPr>
                <w:rFonts w:eastAsiaTheme="minorEastAsia"/>
                <w:sz w:val="21"/>
                <w:szCs w:val="21"/>
              </w:rPr>
              <w:t>6</w:t>
            </w:r>
          </w:p>
        </w:tc>
        <w:tc>
          <w:tcPr>
            <w:tcW w:w="327" w:type="pct"/>
            <w:tcBorders>
              <w:tl2br w:val="nil"/>
              <w:tr2bl w:val="nil"/>
            </w:tcBorders>
            <w:vAlign w:val="center"/>
          </w:tcPr>
          <w:p w14:paraId="2AD16B46" w14:textId="149D8889" w:rsidR="00260538" w:rsidRPr="00F43833" w:rsidRDefault="00260538" w:rsidP="00260538">
            <w:pPr>
              <w:spacing w:line="240" w:lineRule="auto"/>
              <w:jc w:val="center"/>
              <w:textAlignment w:val="center"/>
              <w:rPr>
                <w:rFonts w:eastAsiaTheme="minorEastAsia"/>
                <w:sz w:val="21"/>
                <w:szCs w:val="21"/>
              </w:rPr>
            </w:pPr>
            <w:r w:rsidRPr="00F43833">
              <w:rPr>
                <w:rFonts w:eastAsiaTheme="minorEastAsia" w:hint="eastAsia"/>
                <w:sz w:val="21"/>
                <w:szCs w:val="21"/>
              </w:rPr>
              <w:t>1</w:t>
            </w:r>
            <w:r w:rsidRPr="00F43833">
              <w:rPr>
                <w:rFonts w:eastAsiaTheme="minorEastAsia"/>
                <w:sz w:val="21"/>
                <w:szCs w:val="21"/>
              </w:rPr>
              <w:t>6</w:t>
            </w:r>
          </w:p>
        </w:tc>
        <w:tc>
          <w:tcPr>
            <w:tcW w:w="327" w:type="pct"/>
            <w:tcBorders>
              <w:tl2br w:val="nil"/>
              <w:tr2bl w:val="nil"/>
            </w:tcBorders>
            <w:vAlign w:val="center"/>
          </w:tcPr>
          <w:p w14:paraId="3F0D2761" w14:textId="3E61364B" w:rsidR="00260538" w:rsidRPr="00F43833" w:rsidRDefault="00260538" w:rsidP="00260538">
            <w:pPr>
              <w:tabs>
                <w:tab w:val="left" w:pos="3580"/>
              </w:tabs>
              <w:spacing w:line="240" w:lineRule="auto"/>
              <w:jc w:val="center"/>
              <w:rPr>
                <w:rFonts w:eastAsiaTheme="minorEastAsia"/>
                <w:sz w:val="21"/>
                <w:szCs w:val="21"/>
              </w:rPr>
            </w:pPr>
            <w:r w:rsidRPr="00F43833">
              <w:rPr>
                <w:rFonts w:eastAsiaTheme="minorEastAsia" w:hint="eastAsia"/>
                <w:sz w:val="21"/>
                <w:szCs w:val="21"/>
              </w:rPr>
              <w:t>0</w:t>
            </w:r>
            <w:r w:rsidRPr="00F43833">
              <w:rPr>
                <w:rFonts w:eastAsiaTheme="minorEastAsia"/>
                <w:sz w:val="21"/>
                <w:szCs w:val="21"/>
              </w:rPr>
              <w:t>.751</w:t>
            </w:r>
          </w:p>
        </w:tc>
        <w:tc>
          <w:tcPr>
            <w:tcW w:w="327" w:type="pct"/>
            <w:tcBorders>
              <w:tl2br w:val="nil"/>
              <w:tr2bl w:val="nil"/>
            </w:tcBorders>
            <w:vAlign w:val="center"/>
          </w:tcPr>
          <w:p w14:paraId="76AC786C" w14:textId="7C49E6B0" w:rsidR="00260538" w:rsidRPr="00F43833" w:rsidRDefault="00260538" w:rsidP="00260538">
            <w:pPr>
              <w:spacing w:line="240" w:lineRule="auto"/>
              <w:jc w:val="center"/>
              <w:rPr>
                <w:rFonts w:eastAsiaTheme="minorEastAsia"/>
                <w:sz w:val="21"/>
                <w:szCs w:val="21"/>
              </w:rPr>
            </w:pPr>
            <w:r w:rsidRPr="00F43833">
              <w:rPr>
                <w:rFonts w:eastAsiaTheme="minorEastAsia" w:hint="eastAsia"/>
                <w:sz w:val="21"/>
                <w:szCs w:val="21"/>
              </w:rPr>
              <w:t>0</w:t>
            </w:r>
            <w:r w:rsidRPr="00F43833">
              <w:rPr>
                <w:rFonts w:eastAsiaTheme="minorEastAsia"/>
                <w:sz w:val="21"/>
                <w:szCs w:val="21"/>
              </w:rPr>
              <w:t>.12</w:t>
            </w:r>
          </w:p>
        </w:tc>
        <w:tc>
          <w:tcPr>
            <w:tcW w:w="327" w:type="pct"/>
            <w:tcBorders>
              <w:tl2br w:val="nil"/>
              <w:tr2bl w:val="nil"/>
            </w:tcBorders>
            <w:vAlign w:val="center"/>
          </w:tcPr>
          <w:p w14:paraId="5194AC50" w14:textId="627E1423" w:rsidR="00260538" w:rsidRPr="00C71F1B" w:rsidRDefault="00260538" w:rsidP="00260538">
            <w:pPr>
              <w:spacing w:line="240" w:lineRule="auto"/>
              <w:jc w:val="center"/>
              <w:textAlignment w:val="center"/>
              <w:rPr>
                <w:rFonts w:eastAsiaTheme="minorEastAsia"/>
                <w:sz w:val="21"/>
                <w:szCs w:val="21"/>
              </w:rPr>
            </w:pPr>
            <w:r w:rsidRPr="00C71F1B">
              <w:rPr>
                <w:rFonts w:eastAsiaTheme="minorEastAsia" w:hint="eastAsia"/>
                <w:sz w:val="21"/>
                <w:szCs w:val="21"/>
              </w:rPr>
              <w:t>3</w:t>
            </w:r>
            <w:r w:rsidRPr="00C71F1B">
              <w:rPr>
                <w:rFonts w:eastAsiaTheme="minorEastAsia"/>
                <w:sz w:val="21"/>
                <w:szCs w:val="21"/>
              </w:rPr>
              <w:t>.01</w:t>
            </w:r>
          </w:p>
        </w:tc>
        <w:tc>
          <w:tcPr>
            <w:tcW w:w="327" w:type="pct"/>
            <w:tcBorders>
              <w:tl2br w:val="nil"/>
              <w:tr2bl w:val="nil"/>
            </w:tcBorders>
            <w:vAlign w:val="center"/>
          </w:tcPr>
          <w:p w14:paraId="4FA35440" w14:textId="19A26A38" w:rsidR="00260538" w:rsidRPr="00F43833" w:rsidRDefault="00260538" w:rsidP="00260538">
            <w:pPr>
              <w:spacing w:line="240" w:lineRule="auto"/>
              <w:jc w:val="center"/>
              <w:textAlignment w:val="center"/>
              <w:rPr>
                <w:rFonts w:eastAsiaTheme="minorEastAsia"/>
                <w:sz w:val="21"/>
                <w:szCs w:val="21"/>
              </w:rPr>
            </w:pPr>
            <w:r w:rsidRPr="00F43833">
              <w:rPr>
                <w:rFonts w:eastAsiaTheme="minorEastAsia" w:hint="eastAsia"/>
                <w:sz w:val="21"/>
                <w:szCs w:val="21"/>
              </w:rPr>
              <w:t>0</w:t>
            </w:r>
            <w:r w:rsidRPr="00F43833">
              <w:rPr>
                <w:rFonts w:eastAsiaTheme="minorEastAsia"/>
                <w:sz w:val="21"/>
                <w:szCs w:val="21"/>
              </w:rPr>
              <w:t>.03</w:t>
            </w:r>
          </w:p>
        </w:tc>
        <w:tc>
          <w:tcPr>
            <w:tcW w:w="327" w:type="pct"/>
            <w:tcBorders>
              <w:tl2br w:val="nil"/>
              <w:tr2bl w:val="nil"/>
            </w:tcBorders>
            <w:vAlign w:val="center"/>
          </w:tcPr>
          <w:p w14:paraId="47E3F743" w14:textId="64C4E4C5" w:rsidR="00260538" w:rsidRPr="00F43833" w:rsidRDefault="00260538" w:rsidP="00260538">
            <w:pPr>
              <w:spacing w:line="240" w:lineRule="auto"/>
              <w:jc w:val="center"/>
              <w:rPr>
                <w:rFonts w:eastAsiaTheme="minorEastAsia"/>
                <w:sz w:val="21"/>
                <w:szCs w:val="21"/>
              </w:rPr>
            </w:pPr>
            <w:r w:rsidRPr="00F43833">
              <w:rPr>
                <w:rFonts w:eastAsiaTheme="minorEastAsia" w:hint="eastAsia"/>
                <w:sz w:val="21"/>
                <w:szCs w:val="21"/>
              </w:rPr>
              <w:t>N</w:t>
            </w:r>
            <w:r w:rsidRPr="00F43833">
              <w:rPr>
                <w:rFonts w:eastAsiaTheme="minorEastAsia"/>
                <w:sz w:val="21"/>
                <w:szCs w:val="21"/>
              </w:rPr>
              <w:t>D</w:t>
            </w:r>
          </w:p>
        </w:tc>
        <w:tc>
          <w:tcPr>
            <w:tcW w:w="305" w:type="pct"/>
            <w:tcBorders>
              <w:tl2br w:val="nil"/>
              <w:tr2bl w:val="nil"/>
            </w:tcBorders>
          </w:tcPr>
          <w:p w14:paraId="0F91A148" w14:textId="70894E9A" w:rsidR="00260538" w:rsidRPr="00F43833" w:rsidRDefault="00260538" w:rsidP="00260538">
            <w:pPr>
              <w:spacing w:line="240" w:lineRule="auto"/>
              <w:jc w:val="center"/>
              <w:textAlignment w:val="center"/>
              <w:rPr>
                <w:rFonts w:eastAsiaTheme="minorEastAsia"/>
                <w:sz w:val="21"/>
                <w:szCs w:val="21"/>
              </w:rPr>
            </w:pPr>
            <w:r w:rsidRPr="00F43833">
              <w:rPr>
                <w:rFonts w:eastAsiaTheme="minorEastAsia" w:hint="eastAsia"/>
                <w:sz w:val="21"/>
                <w:szCs w:val="21"/>
              </w:rPr>
              <w:t>N</w:t>
            </w:r>
            <w:r w:rsidRPr="00F43833">
              <w:rPr>
                <w:rFonts w:eastAsiaTheme="minorEastAsia"/>
                <w:sz w:val="21"/>
                <w:szCs w:val="21"/>
              </w:rPr>
              <w:t>D</w:t>
            </w:r>
          </w:p>
        </w:tc>
        <w:tc>
          <w:tcPr>
            <w:tcW w:w="349" w:type="pct"/>
            <w:tcBorders>
              <w:tl2br w:val="nil"/>
              <w:tr2bl w:val="nil"/>
            </w:tcBorders>
          </w:tcPr>
          <w:p w14:paraId="60E4F5C3" w14:textId="5E995F82" w:rsidR="00260538" w:rsidRPr="00F43833" w:rsidRDefault="00260538" w:rsidP="00260538">
            <w:pPr>
              <w:spacing w:line="240" w:lineRule="auto"/>
              <w:jc w:val="center"/>
              <w:textAlignment w:val="center"/>
              <w:rPr>
                <w:rFonts w:eastAsiaTheme="minorEastAsia"/>
                <w:sz w:val="21"/>
                <w:szCs w:val="21"/>
              </w:rPr>
            </w:pPr>
            <w:r w:rsidRPr="00F43833">
              <w:rPr>
                <w:rFonts w:eastAsiaTheme="minorEastAsia" w:hint="eastAsia"/>
                <w:sz w:val="21"/>
                <w:szCs w:val="21"/>
              </w:rPr>
              <w:t>N</w:t>
            </w:r>
            <w:r w:rsidRPr="00F43833">
              <w:rPr>
                <w:rFonts w:eastAsiaTheme="minorEastAsia"/>
                <w:sz w:val="21"/>
                <w:szCs w:val="21"/>
              </w:rPr>
              <w:t>D</w:t>
            </w:r>
          </w:p>
        </w:tc>
        <w:tc>
          <w:tcPr>
            <w:tcW w:w="422" w:type="pct"/>
            <w:tcBorders>
              <w:tl2br w:val="nil"/>
              <w:tr2bl w:val="nil"/>
            </w:tcBorders>
          </w:tcPr>
          <w:p w14:paraId="4AB512EE" w14:textId="3CF1D7EB" w:rsidR="00260538" w:rsidRPr="00F43833" w:rsidRDefault="00260538" w:rsidP="00260538">
            <w:pPr>
              <w:spacing w:line="240" w:lineRule="auto"/>
              <w:jc w:val="center"/>
              <w:textAlignment w:val="center"/>
              <w:rPr>
                <w:rFonts w:eastAsiaTheme="minorEastAsia"/>
                <w:sz w:val="21"/>
                <w:szCs w:val="21"/>
              </w:rPr>
            </w:pPr>
            <w:r w:rsidRPr="00F43833">
              <w:rPr>
                <w:rFonts w:eastAsiaTheme="minorEastAsia" w:hint="eastAsia"/>
                <w:sz w:val="21"/>
                <w:szCs w:val="21"/>
              </w:rPr>
              <w:t>N</w:t>
            </w:r>
            <w:r w:rsidRPr="00F43833">
              <w:rPr>
                <w:rFonts w:eastAsiaTheme="minorEastAsia"/>
                <w:sz w:val="21"/>
                <w:szCs w:val="21"/>
              </w:rPr>
              <w:t>D</w:t>
            </w:r>
          </w:p>
        </w:tc>
        <w:tc>
          <w:tcPr>
            <w:tcW w:w="296" w:type="pct"/>
            <w:tcBorders>
              <w:tl2br w:val="nil"/>
              <w:tr2bl w:val="nil"/>
            </w:tcBorders>
          </w:tcPr>
          <w:p w14:paraId="1FA40D2E" w14:textId="24F5161C" w:rsidR="00260538" w:rsidRPr="00F43833" w:rsidRDefault="00260538" w:rsidP="00260538">
            <w:pPr>
              <w:spacing w:line="240" w:lineRule="auto"/>
              <w:jc w:val="center"/>
              <w:textAlignment w:val="center"/>
              <w:rPr>
                <w:rFonts w:eastAsiaTheme="minorEastAsia"/>
                <w:sz w:val="21"/>
                <w:szCs w:val="21"/>
              </w:rPr>
            </w:pPr>
            <w:r w:rsidRPr="00F43833">
              <w:rPr>
                <w:rFonts w:eastAsiaTheme="minorEastAsia" w:hint="eastAsia"/>
                <w:sz w:val="21"/>
                <w:szCs w:val="21"/>
              </w:rPr>
              <w:t>N</w:t>
            </w:r>
            <w:r w:rsidRPr="00F43833">
              <w:rPr>
                <w:rFonts w:eastAsiaTheme="minorEastAsia"/>
                <w:sz w:val="21"/>
                <w:szCs w:val="21"/>
              </w:rPr>
              <w:t>D</w:t>
            </w:r>
          </w:p>
        </w:tc>
      </w:tr>
      <w:tr w:rsidR="00F43833" w:rsidRPr="00F43833" w14:paraId="1400BD36" w14:textId="77777777" w:rsidTr="002232A3">
        <w:trPr>
          <w:trHeight w:val="23"/>
        </w:trPr>
        <w:tc>
          <w:tcPr>
            <w:tcW w:w="327" w:type="pct"/>
            <w:vMerge/>
            <w:tcBorders>
              <w:tl2br w:val="nil"/>
              <w:tr2bl w:val="nil"/>
            </w:tcBorders>
            <w:vAlign w:val="center"/>
          </w:tcPr>
          <w:p w14:paraId="7A6A19AC" w14:textId="20779D9A" w:rsidR="00260538" w:rsidRPr="00F43833" w:rsidRDefault="00260538" w:rsidP="00260538">
            <w:pPr>
              <w:tabs>
                <w:tab w:val="left" w:pos="3580"/>
              </w:tabs>
              <w:spacing w:line="240" w:lineRule="auto"/>
              <w:jc w:val="center"/>
              <w:rPr>
                <w:rFonts w:eastAsiaTheme="minorEastAsia"/>
                <w:sz w:val="21"/>
                <w:szCs w:val="21"/>
              </w:rPr>
            </w:pPr>
          </w:p>
        </w:tc>
        <w:tc>
          <w:tcPr>
            <w:tcW w:w="267" w:type="pct"/>
            <w:vMerge/>
            <w:tcBorders>
              <w:tl2br w:val="nil"/>
              <w:tr2bl w:val="nil"/>
            </w:tcBorders>
            <w:vAlign w:val="center"/>
          </w:tcPr>
          <w:p w14:paraId="5367E19B" w14:textId="77777777" w:rsidR="00260538" w:rsidRPr="00F43833" w:rsidRDefault="00260538" w:rsidP="00260538">
            <w:pPr>
              <w:tabs>
                <w:tab w:val="left" w:pos="3580"/>
              </w:tabs>
              <w:spacing w:line="240" w:lineRule="auto"/>
              <w:jc w:val="center"/>
              <w:rPr>
                <w:rFonts w:eastAsiaTheme="minorEastAsia"/>
                <w:sz w:val="21"/>
                <w:szCs w:val="21"/>
              </w:rPr>
            </w:pPr>
          </w:p>
        </w:tc>
        <w:tc>
          <w:tcPr>
            <w:tcW w:w="472" w:type="pct"/>
            <w:tcBorders>
              <w:tl2br w:val="nil"/>
              <w:tr2bl w:val="nil"/>
            </w:tcBorders>
            <w:vAlign w:val="center"/>
          </w:tcPr>
          <w:p w14:paraId="5346D68B" w14:textId="0722FF49" w:rsidR="00260538" w:rsidRPr="00F43833" w:rsidRDefault="00260538" w:rsidP="00260538">
            <w:pPr>
              <w:tabs>
                <w:tab w:val="left" w:pos="3580"/>
              </w:tabs>
              <w:spacing w:line="240" w:lineRule="auto"/>
              <w:jc w:val="center"/>
              <w:rPr>
                <w:rFonts w:eastAsiaTheme="minorEastAsia"/>
                <w:sz w:val="21"/>
                <w:szCs w:val="21"/>
              </w:rPr>
            </w:pPr>
            <w:r w:rsidRPr="00F43833">
              <w:rPr>
                <w:rFonts w:eastAsiaTheme="minorEastAsia"/>
                <w:sz w:val="21"/>
                <w:szCs w:val="21"/>
              </w:rPr>
              <w:t>最大值</w:t>
            </w:r>
          </w:p>
        </w:tc>
        <w:tc>
          <w:tcPr>
            <w:tcW w:w="273" w:type="pct"/>
            <w:tcBorders>
              <w:tl2br w:val="nil"/>
              <w:tr2bl w:val="nil"/>
            </w:tcBorders>
            <w:vAlign w:val="center"/>
          </w:tcPr>
          <w:p w14:paraId="5FA1672A" w14:textId="7D6891D0" w:rsidR="00260538" w:rsidRPr="00F43833" w:rsidRDefault="00260538" w:rsidP="00260538">
            <w:pPr>
              <w:spacing w:line="240" w:lineRule="auto"/>
              <w:jc w:val="center"/>
              <w:textAlignment w:val="center"/>
              <w:rPr>
                <w:rFonts w:eastAsiaTheme="minorEastAsia"/>
                <w:sz w:val="21"/>
                <w:szCs w:val="21"/>
              </w:rPr>
            </w:pPr>
            <w:r w:rsidRPr="00F43833">
              <w:rPr>
                <w:rFonts w:eastAsiaTheme="minorEastAsia" w:hint="eastAsia"/>
                <w:sz w:val="21"/>
                <w:szCs w:val="21"/>
              </w:rPr>
              <w:t>7</w:t>
            </w:r>
            <w:r w:rsidRPr="00F43833">
              <w:rPr>
                <w:rFonts w:eastAsiaTheme="minorEastAsia"/>
                <w:sz w:val="21"/>
                <w:szCs w:val="21"/>
              </w:rPr>
              <w:t>.2</w:t>
            </w:r>
          </w:p>
        </w:tc>
        <w:tc>
          <w:tcPr>
            <w:tcW w:w="327" w:type="pct"/>
            <w:tcBorders>
              <w:tl2br w:val="nil"/>
              <w:tr2bl w:val="nil"/>
            </w:tcBorders>
            <w:vAlign w:val="center"/>
          </w:tcPr>
          <w:p w14:paraId="4DFF99D6" w14:textId="2797D32D" w:rsidR="00260538" w:rsidRPr="00F43833" w:rsidRDefault="00260538" w:rsidP="00260538">
            <w:pPr>
              <w:spacing w:line="240" w:lineRule="auto"/>
              <w:jc w:val="center"/>
              <w:textAlignment w:val="center"/>
              <w:rPr>
                <w:rFonts w:eastAsiaTheme="minorEastAsia"/>
                <w:sz w:val="21"/>
                <w:szCs w:val="21"/>
              </w:rPr>
            </w:pPr>
            <w:r w:rsidRPr="00F43833">
              <w:rPr>
                <w:rFonts w:eastAsiaTheme="minorEastAsia" w:hint="eastAsia"/>
                <w:sz w:val="21"/>
                <w:szCs w:val="21"/>
              </w:rPr>
              <w:t>1</w:t>
            </w:r>
            <w:r w:rsidRPr="00F43833">
              <w:rPr>
                <w:rFonts w:eastAsiaTheme="minorEastAsia"/>
                <w:sz w:val="21"/>
                <w:szCs w:val="21"/>
              </w:rPr>
              <w:t>9</w:t>
            </w:r>
          </w:p>
        </w:tc>
        <w:tc>
          <w:tcPr>
            <w:tcW w:w="327" w:type="pct"/>
            <w:tcBorders>
              <w:tl2br w:val="nil"/>
              <w:tr2bl w:val="nil"/>
            </w:tcBorders>
            <w:vAlign w:val="center"/>
          </w:tcPr>
          <w:p w14:paraId="61BD8FF1" w14:textId="5DC84E1B" w:rsidR="00260538" w:rsidRPr="00F43833" w:rsidRDefault="00260538" w:rsidP="00260538">
            <w:pPr>
              <w:spacing w:line="240" w:lineRule="auto"/>
              <w:jc w:val="center"/>
              <w:textAlignment w:val="center"/>
              <w:rPr>
                <w:rFonts w:eastAsiaTheme="minorEastAsia"/>
                <w:sz w:val="21"/>
                <w:szCs w:val="21"/>
              </w:rPr>
            </w:pPr>
            <w:r w:rsidRPr="00F43833">
              <w:rPr>
                <w:rFonts w:eastAsiaTheme="minorEastAsia" w:hint="eastAsia"/>
                <w:sz w:val="21"/>
                <w:szCs w:val="21"/>
              </w:rPr>
              <w:t>1</w:t>
            </w:r>
            <w:r w:rsidRPr="00F43833">
              <w:rPr>
                <w:rFonts w:eastAsiaTheme="minorEastAsia"/>
                <w:sz w:val="21"/>
                <w:szCs w:val="21"/>
              </w:rPr>
              <w:t>9</w:t>
            </w:r>
          </w:p>
        </w:tc>
        <w:tc>
          <w:tcPr>
            <w:tcW w:w="327" w:type="pct"/>
            <w:tcBorders>
              <w:tl2br w:val="nil"/>
              <w:tr2bl w:val="nil"/>
            </w:tcBorders>
            <w:vAlign w:val="center"/>
          </w:tcPr>
          <w:p w14:paraId="4047EB4A" w14:textId="78F38D00" w:rsidR="00260538" w:rsidRPr="00F43833" w:rsidRDefault="00260538" w:rsidP="00260538">
            <w:pPr>
              <w:tabs>
                <w:tab w:val="left" w:pos="3580"/>
              </w:tabs>
              <w:spacing w:line="240" w:lineRule="auto"/>
              <w:jc w:val="center"/>
              <w:rPr>
                <w:rFonts w:eastAsiaTheme="minorEastAsia"/>
                <w:sz w:val="21"/>
                <w:szCs w:val="21"/>
              </w:rPr>
            </w:pPr>
            <w:r w:rsidRPr="00F43833">
              <w:rPr>
                <w:rFonts w:eastAsiaTheme="minorEastAsia" w:hint="eastAsia"/>
                <w:sz w:val="21"/>
                <w:szCs w:val="21"/>
              </w:rPr>
              <w:t>0</w:t>
            </w:r>
            <w:r w:rsidRPr="00F43833">
              <w:rPr>
                <w:rFonts w:eastAsiaTheme="minorEastAsia"/>
                <w:sz w:val="21"/>
                <w:szCs w:val="21"/>
              </w:rPr>
              <w:t>.923</w:t>
            </w:r>
          </w:p>
        </w:tc>
        <w:tc>
          <w:tcPr>
            <w:tcW w:w="327" w:type="pct"/>
            <w:tcBorders>
              <w:tl2br w:val="nil"/>
              <w:tr2bl w:val="nil"/>
            </w:tcBorders>
            <w:vAlign w:val="center"/>
          </w:tcPr>
          <w:p w14:paraId="221A4E73" w14:textId="5BD985E1" w:rsidR="00260538" w:rsidRPr="00F43833" w:rsidRDefault="00260538" w:rsidP="00260538">
            <w:pPr>
              <w:spacing w:line="240" w:lineRule="auto"/>
              <w:jc w:val="center"/>
              <w:rPr>
                <w:rFonts w:eastAsiaTheme="minorEastAsia"/>
                <w:sz w:val="21"/>
                <w:szCs w:val="21"/>
              </w:rPr>
            </w:pPr>
            <w:r w:rsidRPr="00F43833">
              <w:rPr>
                <w:rFonts w:eastAsiaTheme="minorEastAsia" w:hint="eastAsia"/>
                <w:sz w:val="21"/>
                <w:szCs w:val="21"/>
              </w:rPr>
              <w:t>0</w:t>
            </w:r>
            <w:r w:rsidRPr="00F43833">
              <w:rPr>
                <w:rFonts w:eastAsiaTheme="minorEastAsia"/>
                <w:sz w:val="21"/>
                <w:szCs w:val="21"/>
              </w:rPr>
              <w:t>.18</w:t>
            </w:r>
          </w:p>
        </w:tc>
        <w:tc>
          <w:tcPr>
            <w:tcW w:w="327" w:type="pct"/>
            <w:tcBorders>
              <w:tl2br w:val="nil"/>
              <w:tr2bl w:val="nil"/>
            </w:tcBorders>
            <w:vAlign w:val="center"/>
          </w:tcPr>
          <w:p w14:paraId="66406013" w14:textId="3EC06D82" w:rsidR="00260538" w:rsidRPr="00C71F1B" w:rsidRDefault="00260538" w:rsidP="00260538">
            <w:pPr>
              <w:spacing w:line="240" w:lineRule="auto"/>
              <w:jc w:val="center"/>
              <w:textAlignment w:val="center"/>
              <w:rPr>
                <w:rFonts w:eastAsiaTheme="minorEastAsia"/>
                <w:sz w:val="21"/>
                <w:szCs w:val="21"/>
              </w:rPr>
            </w:pPr>
            <w:r w:rsidRPr="00C71F1B">
              <w:rPr>
                <w:rFonts w:eastAsiaTheme="minorEastAsia" w:hint="eastAsia"/>
                <w:sz w:val="21"/>
                <w:szCs w:val="21"/>
              </w:rPr>
              <w:t>3</w:t>
            </w:r>
            <w:r w:rsidRPr="00C71F1B">
              <w:rPr>
                <w:rFonts w:eastAsiaTheme="minorEastAsia"/>
                <w:sz w:val="21"/>
                <w:szCs w:val="21"/>
              </w:rPr>
              <w:t>.16</w:t>
            </w:r>
          </w:p>
        </w:tc>
        <w:tc>
          <w:tcPr>
            <w:tcW w:w="327" w:type="pct"/>
            <w:tcBorders>
              <w:tl2br w:val="nil"/>
              <w:tr2bl w:val="nil"/>
            </w:tcBorders>
            <w:vAlign w:val="center"/>
          </w:tcPr>
          <w:p w14:paraId="4EB2B1FC" w14:textId="09095683" w:rsidR="00260538" w:rsidRPr="00F43833" w:rsidRDefault="00260538" w:rsidP="00260538">
            <w:pPr>
              <w:spacing w:line="240" w:lineRule="auto"/>
              <w:jc w:val="center"/>
              <w:textAlignment w:val="center"/>
              <w:rPr>
                <w:rFonts w:eastAsiaTheme="minorEastAsia"/>
                <w:sz w:val="21"/>
                <w:szCs w:val="21"/>
              </w:rPr>
            </w:pPr>
            <w:r w:rsidRPr="00F43833">
              <w:rPr>
                <w:rFonts w:eastAsiaTheme="minorEastAsia" w:hint="eastAsia"/>
                <w:sz w:val="21"/>
                <w:szCs w:val="21"/>
              </w:rPr>
              <w:t>0</w:t>
            </w:r>
            <w:r w:rsidRPr="00F43833">
              <w:rPr>
                <w:rFonts w:eastAsiaTheme="minorEastAsia"/>
                <w:sz w:val="21"/>
                <w:szCs w:val="21"/>
              </w:rPr>
              <w:t>.04</w:t>
            </w:r>
          </w:p>
        </w:tc>
        <w:tc>
          <w:tcPr>
            <w:tcW w:w="327" w:type="pct"/>
            <w:tcBorders>
              <w:tl2br w:val="nil"/>
              <w:tr2bl w:val="nil"/>
            </w:tcBorders>
            <w:vAlign w:val="center"/>
          </w:tcPr>
          <w:p w14:paraId="3862FEC4" w14:textId="75AA7198" w:rsidR="00260538" w:rsidRPr="00F43833" w:rsidRDefault="00260538" w:rsidP="00260538">
            <w:pPr>
              <w:spacing w:line="240" w:lineRule="auto"/>
              <w:jc w:val="center"/>
              <w:rPr>
                <w:rFonts w:eastAsiaTheme="minorEastAsia"/>
                <w:sz w:val="21"/>
                <w:szCs w:val="21"/>
              </w:rPr>
            </w:pPr>
            <w:r w:rsidRPr="00F43833">
              <w:rPr>
                <w:rFonts w:eastAsiaTheme="minorEastAsia" w:hint="eastAsia"/>
                <w:sz w:val="21"/>
                <w:szCs w:val="21"/>
              </w:rPr>
              <w:t>N</w:t>
            </w:r>
            <w:r w:rsidRPr="00F43833">
              <w:rPr>
                <w:rFonts w:eastAsiaTheme="minorEastAsia"/>
                <w:sz w:val="21"/>
                <w:szCs w:val="21"/>
              </w:rPr>
              <w:t>D</w:t>
            </w:r>
          </w:p>
        </w:tc>
        <w:tc>
          <w:tcPr>
            <w:tcW w:w="305" w:type="pct"/>
            <w:tcBorders>
              <w:tl2br w:val="nil"/>
              <w:tr2bl w:val="nil"/>
            </w:tcBorders>
          </w:tcPr>
          <w:p w14:paraId="48D48676" w14:textId="26D4CC08" w:rsidR="00260538" w:rsidRPr="00F43833" w:rsidRDefault="00260538" w:rsidP="00260538">
            <w:pPr>
              <w:spacing w:line="240" w:lineRule="auto"/>
              <w:jc w:val="center"/>
              <w:textAlignment w:val="center"/>
              <w:rPr>
                <w:rFonts w:eastAsiaTheme="minorEastAsia"/>
                <w:sz w:val="21"/>
                <w:szCs w:val="21"/>
              </w:rPr>
            </w:pPr>
            <w:r w:rsidRPr="00F43833">
              <w:rPr>
                <w:rFonts w:eastAsiaTheme="minorEastAsia" w:hint="eastAsia"/>
                <w:sz w:val="21"/>
                <w:szCs w:val="21"/>
              </w:rPr>
              <w:t>N</w:t>
            </w:r>
            <w:r w:rsidRPr="00F43833">
              <w:rPr>
                <w:rFonts w:eastAsiaTheme="minorEastAsia"/>
                <w:sz w:val="21"/>
                <w:szCs w:val="21"/>
              </w:rPr>
              <w:t>D</w:t>
            </w:r>
          </w:p>
        </w:tc>
        <w:tc>
          <w:tcPr>
            <w:tcW w:w="349" w:type="pct"/>
            <w:tcBorders>
              <w:tl2br w:val="nil"/>
              <w:tr2bl w:val="nil"/>
            </w:tcBorders>
          </w:tcPr>
          <w:p w14:paraId="1C372DDE" w14:textId="4CA41377" w:rsidR="00260538" w:rsidRPr="00F43833" w:rsidRDefault="00260538" w:rsidP="00260538">
            <w:pPr>
              <w:spacing w:line="240" w:lineRule="auto"/>
              <w:jc w:val="center"/>
              <w:textAlignment w:val="center"/>
              <w:rPr>
                <w:rFonts w:eastAsiaTheme="minorEastAsia"/>
                <w:sz w:val="21"/>
                <w:szCs w:val="21"/>
              </w:rPr>
            </w:pPr>
            <w:r w:rsidRPr="00F43833">
              <w:rPr>
                <w:rFonts w:eastAsiaTheme="minorEastAsia" w:hint="eastAsia"/>
                <w:sz w:val="21"/>
                <w:szCs w:val="21"/>
              </w:rPr>
              <w:t>N</w:t>
            </w:r>
            <w:r w:rsidRPr="00F43833">
              <w:rPr>
                <w:rFonts w:eastAsiaTheme="minorEastAsia"/>
                <w:sz w:val="21"/>
                <w:szCs w:val="21"/>
              </w:rPr>
              <w:t>D</w:t>
            </w:r>
          </w:p>
        </w:tc>
        <w:tc>
          <w:tcPr>
            <w:tcW w:w="422" w:type="pct"/>
            <w:tcBorders>
              <w:tl2br w:val="nil"/>
              <w:tr2bl w:val="nil"/>
            </w:tcBorders>
          </w:tcPr>
          <w:p w14:paraId="0BE75EB1" w14:textId="4D8B9DC9" w:rsidR="00260538" w:rsidRPr="00F43833" w:rsidRDefault="00260538" w:rsidP="00260538">
            <w:pPr>
              <w:spacing w:line="240" w:lineRule="auto"/>
              <w:jc w:val="center"/>
              <w:textAlignment w:val="center"/>
              <w:rPr>
                <w:rFonts w:eastAsiaTheme="minorEastAsia"/>
                <w:sz w:val="21"/>
                <w:szCs w:val="21"/>
              </w:rPr>
            </w:pPr>
            <w:r w:rsidRPr="00F43833">
              <w:rPr>
                <w:rFonts w:eastAsiaTheme="minorEastAsia" w:hint="eastAsia"/>
                <w:sz w:val="21"/>
                <w:szCs w:val="21"/>
              </w:rPr>
              <w:t>N</w:t>
            </w:r>
            <w:r w:rsidRPr="00F43833">
              <w:rPr>
                <w:rFonts w:eastAsiaTheme="minorEastAsia"/>
                <w:sz w:val="21"/>
                <w:szCs w:val="21"/>
              </w:rPr>
              <w:t>D</w:t>
            </w:r>
          </w:p>
        </w:tc>
        <w:tc>
          <w:tcPr>
            <w:tcW w:w="296" w:type="pct"/>
            <w:tcBorders>
              <w:tl2br w:val="nil"/>
              <w:tr2bl w:val="nil"/>
            </w:tcBorders>
          </w:tcPr>
          <w:p w14:paraId="462852E4" w14:textId="003114E5" w:rsidR="00260538" w:rsidRPr="00F43833" w:rsidRDefault="00260538" w:rsidP="00260538">
            <w:pPr>
              <w:spacing w:line="240" w:lineRule="auto"/>
              <w:jc w:val="center"/>
              <w:textAlignment w:val="center"/>
              <w:rPr>
                <w:rFonts w:eastAsiaTheme="minorEastAsia"/>
                <w:sz w:val="21"/>
                <w:szCs w:val="21"/>
              </w:rPr>
            </w:pPr>
            <w:r w:rsidRPr="00F43833">
              <w:rPr>
                <w:rFonts w:eastAsiaTheme="minorEastAsia" w:hint="eastAsia"/>
                <w:sz w:val="21"/>
                <w:szCs w:val="21"/>
              </w:rPr>
              <w:t>N</w:t>
            </w:r>
            <w:r w:rsidRPr="00F43833">
              <w:rPr>
                <w:rFonts w:eastAsiaTheme="minorEastAsia"/>
                <w:sz w:val="21"/>
                <w:szCs w:val="21"/>
              </w:rPr>
              <w:t>D</w:t>
            </w:r>
          </w:p>
        </w:tc>
      </w:tr>
      <w:tr w:rsidR="00F43833" w:rsidRPr="00F43833" w14:paraId="093C63B4" w14:textId="77777777" w:rsidTr="006C1A94">
        <w:trPr>
          <w:trHeight w:val="23"/>
        </w:trPr>
        <w:tc>
          <w:tcPr>
            <w:tcW w:w="327" w:type="pct"/>
            <w:vMerge/>
            <w:tcBorders>
              <w:tl2br w:val="nil"/>
              <w:tr2bl w:val="nil"/>
            </w:tcBorders>
            <w:vAlign w:val="center"/>
          </w:tcPr>
          <w:p w14:paraId="5F512877" w14:textId="51B20F76" w:rsidR="008319FF" w:rsidRPr="00F43833" w:rsidRDefault="008319FF" w:rsidP="008319FF">
            <w:pPr>
              <w:tabs>
                <w:tab w:val="left" w:pos="3580"/>
              </w:tabs>
              <w:spacing w:line="240" w:lineRule="auto"/>
              <w:jc w:val="center"/>
              <w:rPr>
                <w:rFonts w:eastAsiaTheme="minorEastAsia"/>
                <w:sz w:val="21"/>
                <w:szCs w:val="21"/>
              </w:rPr>
            </w:pPr>
          </w:p>
        </w:tc>
        <w:tc>
          <w:tcPr>
            <w:tcW w:w="267" w:type="pct"/>
            <w:vMerge/>
            <w:tcBorders>
              <w:tl2br w:val="nil"/>
              <w:tr2bl w:val="nil"/>
            </w:tcBorders>
            <w:vAlign w:val="center"/>
          </w:tcPr>
          <w:p w14:paraId="478A41EF" w14:textId="77777777" w:rsidR="008319FF" w:rsidRPr="00F43833" w:rsidRDefault="008319FF" w:rsidP="008319FF">
            <w:pPr>
              <w:tabs>
                <w:tab w:val="left" w:pos="3580"/>
              </w:tabs>
              <w:spacing w:line="240" w:lineRule="auto"/>
              <w:jc w:val="center"/>
              <w:rPr>
                <w:rFonts w:eastAsiaTheme="minorEastAsia"/>
                <w:sz w:val="21"/>
                <w:szCs w:val="21"/>
              </w:rPr>
            </w:pPr>
          </w:p>
        </w:tc>
        <w:tc>
          <w:tcPr>
            <w:tcW w:w="472" w:type="pct"/>
            <w:tcBorders>
              <w:tl2br w:val="nil"/>
              <w:tr2bl w:val="nil"/>
            </w:tcBorders>
            <w:vAlign w:val="center"/>
          </w:tcPr>
          <w:p w14:paraId="1E104C76" w14:textId="64A851C8" w:rsidR="008319FF" w:rsidRPr="00F43833" w:rsidRDefault="008319FF" w:rsidP="008319FF">
            <w:pPr>
              <w:tabs>
                <w:tab w:val="left" w:pos="3580"/>
              </w:tabs>
              <w:spacing w:line="240" w:lineRule="auto"/>
              <w:jc w:val="center"/>
              <w:rPr>
                <w:rFonts w:eastAsiaTheme="minorEastAsia"/>
                <w:sz w:val="21"/>
                <w:szCs w:val="21"/>
              </w:rPr>
            </w:pPr>
            <w:r w:rsidRPr="00F43833">
              <w:rPr>
                <w:rFonts w:eastAsiaTheme="minorEastAsia"/>
                <w:sz w:val="21"/>
                <w:szCs w:val="21"/>
              </w:rPr>
              <w:t>平均值</w:t>
            </w:r>
          </w:p>
        </w:tc>
        <w:tc>
          <w:tcPr>
            <w:tcW w:w="273" w:type="pct"/>
            <w:tcBorders>
              <w:tl2br w:val="nil"/>
              <w:tr2bl w:val="nil"/>
            </w:tcBorders>
            <w:vAlign w:val="center"/>
          </w:tcPr>
          <w:p w14:paraId="72520E26" w14:textId="683BEF97" w:rsidR="008319FF" w:rsidRPr="00F43833" w:rsidRDefault="008319FF" w:rsidP="008319FF">
            <w:pPr>
              <w:spacing w:line="240" w:lineRule="auto"/>
              <w:jc w:val="center"/>
              <w:textAlignment w:val="center"/>
              <w:rPr>
                <w:rFonts w:eastAsiaTheme="minorEastAsia"/>
                <w:sz w:val="21"/>
                <w:szCs w:val="21"/>
              </w:rPr>
            </w:pPr>
            <w:r w:rsidRPr="00F43833">
              <w:rPr>
                <w:sz w:val="21"/>
                <w:szCs w:val="21"/>
              </w:rPr>
              <w:t>7.1</w:t>
            </w:r>
          </w:p>
        </w:tc>
        <w:tc>
          <w:tcPr>
            <w:tcW w:w="327" w:type="pct"/>
            <w:tcBorders>
              <w:tl2br w:val="nil"/>
              <w:tr2bl w:val="nil"/>
            </w:tcBorders>
            <w:vAlign w:val="center"/>
          </w:tcPr>
          <w:p w14:paraId="50F5CC5A" w14:textId="5E6359D5" w:rsidR="008319FF" w:rsidRPr="00F43833" w:rsidRDefault="008319FF" w:rsidP="008319FF">
            <w:pPr>
              <w:spacing w:line="240" w:lineRule="auto"/>
              <w:jc w:val="center"/>
              <w:textAlignment w:val="center"/>
              <w:rPr>
                <w:rFonts w:eastAsiaTheme="minorEastAsia"/>
                <w:sz w:val="21"/>
                <w:szCs w:val="21"/>
              </w:rPr>
            </w:pPr>
            <w:r w:rsidRPr="00F43833">
              <w:rPr>
                <w:sz w:val="21"/>
                <w:szCs w:val="21"/>
              </w:rPr>
              <w:t>17.5</w:t>
            </w:r>
          </w:p>
        </w:tc>
        <w:tc>
          <w:tcPr>
            <w:tcW w:w="327" w:type="pct"/>
            <w:tcBorders>
              <w:tl2br w:val="nil"/>
              <w:tr2bl w:val="nil"/>
            </w:tcBorders>
            <w:vAlign w:val="center"/>
          </w:tcPr>
          <w:p w14:paraId="00AD7EFA" w14:textId="247A2263" w:rsidR="008319FF" w:rsidRPr="00F43833" w:rsidRDefault="008319FF" w:rsidP="008319FF">
            <w:pPr>
              <w:spacing w:line="240" w:lineRule="auto"/>
              <w:jc w:val="center"/>
              <w:textAlignment w:val="center"/>
              <w:rPr>
                <w:rFonts w:eastAsiaTheme="minorEastAsia"/>
                <w:sz w:val="21"/>
                <w:szCs w:val="21"/>
              </w:rPr>
            </w:pPr>
            <w:r w:rsidRPr="00F43833">
              <w:rPr>
                <w:sz w:val="21"/>
                <w:szCs w:val="21"/>
              </w:rPr>
              <w:t>17.5</w:t>
            </w:r>
          </w:p>
        </w:tc>
        <w:tc>
          <w:tcPr>
            <w:tcW w:w="327" w:type="pct"/>
            <w:tcBorders>
              <w:tl2br w:val="nil"/>
              <w:tr2bl w:val="nil"/>
            </w:tcBorders>
            <w:vAlign w:val="center"/>
          </w:tcPr>
          <w:p w14:paraId="1AECEDFA" w14:textId="7C85F9EA" w:rsidR="008319FF" w:rsidRPr="00F43833" w:rsidRDefault="008319FF" w:rsidP="008319FF">
            <w:pPr>
              <w:tabs>
                <w:tab w:val="left" w:pos="3580"/>
              </w:tabs>
              <w:spacing w:line="240" w:lineRule="auto"/>
              <w:jc w:val="center"/>
              <w:rPr>
                <w:rFonts w:eastAsiaTheme="minorEastAsia"/>
                <w:sz w:val="21"/>
                <w:szCs w:val="21"/>
              </w:rPr>
            </w:pPr>
            <w:r w:rsidRPr="00F43833">
              <w:rPr>
                <w:sz w:val="21"/>
                <w:szCs w:val="21"/>
              </w:rPr>
              <w:t>0.837</w:t>
            </w:r>
          </w:p>
        </w:tc>
        <w:tc>
          <w:tcPr>
            <w:tcW w:w="327" w:type="pct"/>
            <w:tcBorders>
              <w:tl2br w:val="nil"/>
              <w:tr2bl w:val="nil"/>
            </w:tcBorders>
            <w:vAlign w:val="center"/>
          </w:tcPr>
          <w:p w14:paraId="0E72494B" w14:textId="3AD190ED" w:rsidR="008319FF" w:rsidRPr="00F43833" w:rsidRDefault="008319FF" w:rsidP="008319FF">
            <w:pPr>
              <w:spacing w:line="240" w:lineRule="auto"/>
              <w:jc w:val="center"/>
              <w:rPr>
                <w:rFonts w:eastAsiaTheme="minorEastAsia"/>
                <w:sz w:val="21"/>
                <w:szCs w:val="21"/>
              </w:rPr>
            </w:pPr>
            <w:r w:rsidRPr="00F43833">
              <w:rPr>
                <w:sz w:val="21"/>
                <w:szCs w:val="21"/>
              </w:rPr>
              <w:t>0.15</w:t>
            </w:r>
          </w:p>
        </w:tc>
        <w:tc>
          <w:tcPr>
            <w:tcW w:w="327" w:type="pct"/>
            <w:tcBorders>
              <w:tl2br w:val="nil"/>
              <w:tr2bl w:val="nil"/>
            </w:tcBorders>
            <w:vAlign w:val="center"/>
          </w:tcPr>
          <w:p w14:paraId="51728D70" w14:textId="14B1A4F3" w:rsidR="008319FF" w:rsidRPr="00C71F1B" w:rsidRDefault="008319FF" w:rsidP="008319FF">
            <w:pPr>
              <w:spacing w:line="240" w:lineRule="auto"/>
              <w:jc w:val="center"/>
              <w:textAlignment w:val="center"/>
              <w:rPr>
                <w:rFonts w:eastAsiaTheme="minorEastAsia"/>
                <w:sz w:val="21"/>
                <w:szCs w:val="21"/>
              </w:rPr>
            </w:pPr>
            <w:r w:rsidRPr="00C71F1B">
              <w:rPr>
                <w:sz w:val="21"/>
                <w:szCs w:val="21"/>
              </w:rPr>
              <w:t>3.085</w:t>
            </w:r>
          </w:p>
        </w:tc>
        <w:tc>
          <w:tcPr>
            <w:tcW w:w="327" w:type="pct"/>
            <w:tcBorders>
              <w:tl2br w:val="nil"/>
              <w:tr2bl w:val="nil"/>
            </w:tcBorders>
            <w:vAlign w:val="center"/>
          </w:tcPr>
          <w:p w14:paraId="32A8D2F3" w14:textId="7E11B160" w:rsidR="008319FF" w:rsidRPr="00F43833" w:rsidRDefault="008319FF" w:rsidP="008319FF">
            <w:pPr>
              <w:spacing w:line="240" w:lineRule="auto"/>
              <w:jc w:val="center"/>
              <w:textAlignment w:val="center"/>
              <w:rPr>
                <w:rFonts w:eastAsiaTheme="minorEastAsia"/>
                <w:sz w:val="21"/>
                <w:szCs w:val="21"/>
              </w:rPr>
            </w:pPr>
            <w:r w:rsidRPr="00F43833">
              <w:rPr>
                <w:sz w:val="21"/>
                <w:szCs w:val="21"/>
              </w:rPr>
              <w:t>0.035</w:t>
            </w:r>
          </w:p>
        </w:tc>
        <w:tc>
          <w:tcPr>
            <w:tcW w:w="327" w:type="pct"/>
            <w:tcBorders>
              <w:tl2br w:val="nil"/>
              <w:tr2bl w:val="nil"/>
            </w:tcBorders>
            <w:vAlign w:val="center"/>
          </w:tcPr>
          <w:p w14:paraId="11B17A90" w14:textId="08565F9E" w:rsidR="008319FF" w:rsidRPr="00F43833" w:rsidRDefault="008319FF" w:rsidP="008319FF">
            <w:pPr>
              <w:spacing w:line="240" w:lineRule="auto"/>
              <w:jc w:val="center"/>
              <w:rPr>
                <w:rFonts w:eastAsiaTheme="minorEastAsia"/>
                <w:sz w:val="21"/>
                <w:szCs w:val="21"/>
              </w:rPr>
            </w:pPr>
            <w:r w:rsidRPr="00F43833">
              <w:rPr>
                <w:rFonts w:eastAsiaTheme="minorEastAsia" w:hint="eastAsia"/>
                <w:sz w:val="21"/>
                <w:szCs w:val="21"/>
              </w:rPr>
              <w:t>-</w:t>
            </w:r>
          </w:p>
        </w:tc>
        <w:tc>
          <w:tcPr>
            <w:tcW w:w="305" w:type="pct"/>
            <w:tcBorders>
              <w:tl2br w:val="nil"/>
              <w:tr2bl w:val="nil"/>
            </w:tcBorders>
            <w:vAlign w:val="center"/>
          </w:tcPr>
          <w:p w14:paraId="60B7A853" w14:textId="749EE8AB" w:rsidR="008319FF" w:rsidRPr="00F43833" w:rsidRDefault="008319FF" w:rsidP="008319FF">
            <w:pPr>
              <w:spacing w:line="240" w:lineRule="auto"/>
              <w:jc w:val="center"/>
              <w:textAlignment w:val="center"/>
              <w:rPr>
                <w:rFonts w:eastAsiaTheme="minorEastAsia"/>
                <w:sz w:val="21"/>
                <w:szCs w:val="21"/>
              </w:rPr>
            </w:pPr>
            <w:r w:rsidRPr="00F43833">
              <w:rPr>
                <w:rFonts w:eastAsiaTheme="minorEastAsia" w:hint="eastAsia"/>
                <w:sz w:val="21"/>
                <w:szCs w:val="21"/>
              </w:rPr>
              <w:t>-</w:t>
            </w:r>
          </w:p>
        </w:tc>
        <w:tc>
          <w:tcPr>
            <w:tcW w:w="349" w:type="pct"/>
            <w:tcBorders>
              <w:tl2br w:val="nil"/>
              <w:tr2bl w:val="nil"/>
            </w:tcBorders>
            <w:vAlign w:val="center"/>
          </w:tcPr>
          <w:p w14:paraId="00C152F8" w14:textId="0F50D1C6" w:rsidR="008319FF" w:rsidRPr="00F43833" w:rsidRDefault="008319FF" w:rsidP="008319FF">
            <w:pPr>
              <w:spacing w:line="240" w:lineRule="auto"/>
              <w:jc w:val="center"/>
              <w:textAlignment w:val="center"/>
              <w:rPr>
                <w:rFonts w:eastAsiaTheme="minorEastAsia"/>
                <w:sz w:val="21"/>
                <w:szCs w:val="21"/>
              </w:rPr>
            </w:pPr>
            <w:r w:rsidRPr="00F43833">
              <w:rPr>
                <w:rFonts w:eastAsiaTheme="minorEastAsia" w:hint="eastAsia"/>
                <w:sz w:val="21"/>
                <w:szCs w:val="21"/>
              </w:rPr>
              <w:t>-</w:t>
            </w:r>
          </w:p>
        </w:tc>
        <w:tc>
          <w:tcPr>
            <w:tcW w:w="422" w:type="pct"/>
            <w:tcBorders>
              <w:tl2br w:val="nil"/>
              <w:tr2bl w:val="nil"/>
            </w:tcBorders>
            <w:vAlign w:val="center"/>
          </w:tcPr>
          <w:p w14:paraId="1398AD44" w14:textId="2A8C50E7" w:rsidR="008319FF" w:rsidRPr="00F43833" w:rsidRDefault="008319FF" w:rsidP="008319FF">
            <w:pPr>
              <w:spacing w:line="240" w:lineRule="auto"/>
              <w:jc w:val="center"/>
              <w:textAlignment w:val="center"/>
              <w:rPr>
                <w:rFonts w:eastAsiaTheme="minorEastAsia"/>
                <w:sz w:val="21"/>
                <w:szCs w:val="21"/>
              </w:rPr>
            </w:pPr>
            <w:r w:rsidRPr="00F43833">
              <w:rPr>
                <w:rFonts w:eastAsiaTheme="minorEastAsia" w:hint="eastAsia"/>
                <w:sz w:val="21"/>
                <w:szCs w:val="21"/>
              </w:rPr>
              <w:t>-</w:t>
            </w:r>
          </w:p>
        </w:tc>
        <w:tc>
          <w:tcPr>
            <w:tcW w:w="296" w:type="pct"/>
            <w:tcBorders>
              <w:tl2br w:val="nil"/>
              <w:tr2bl w:val="nil"/>
            </w:tcBorders>
            <w:vAlign w:val="center"/>
          </w:tcPr>
          <w:p w14:paraId="633BD3E2" w14:textId="64087BB1" w:rsidR="008319FF" w:rsidRPr="00F43833" w:rsidRDefault="008319FF" w:rsidP="008319FF">
            <w:pPr>
              <w:spacing w:line="240" w:lineRule="auto"/>
              <w:jc w:val="center"/>
              <w:textAlignment w:val="center"/>
              <w:rPr>
                <w:rFonts w:eastAsiaTheme="minorEastAsia"/>
                <w:sz w:val="21"/>
                <w:szCs w:val="21"/>
              </w:rPr>
            </w:pPr>
            <w:r w:rsidRPr="00F43833">
              <w:rPr>
                <w:rFonts w:eastAsiaTheme="minorEastAsia" w:hint="eastAsia"/>
                <w:sz w:val="21"/>
                <w:szCs w:val="21"/>
              </w:rPr>
              <w:t>-</w:t>
            </w:r>
          </w:p>
        </w:tc>
      </w:tr>
      <w:tr w:rsidR="00F43833" w:rsidRPr="00F43833" w14:paraId="0694E104" w14:textId="77777777" w:rsidTr="006C1A94">
        <w:trPr>
          <w:trHeight w:val="23"/>
        </w:trPr>
        <w:tc>
          <w:tcPr>
            <w:tcW w:w="327" w:type="pct"/>
            <w:vMerge/>
            <w:tcBorders>
              <w:tl2br w:val="nil"/>
              <w:tr2bl w:val="nil"/>
            </w:tcBorders>
            <w:vAlign w:val="center"/>
          </w:tcPr>
          <w:p w14:paraId="78BA06CB" w14:textId="6DE0F06D" w:rsidR="00260538" w:rsidRPr="00F43833" w:rsidRDefault="00260538" w:rsidP="00260538">
            <w:pPr>
              <w:tabs>
                <w:tab w:val="left" w:pos="3580"/>
              </w:tabs>
              <w:spacing w:line="240" w:lineRule="auto"/>
              <w:jc w:val="center"/>
              <w:rPr>
                <w:rFonts w:eastAsiaTheme="minorEastAsia"/>
                <w:sz w:val="21"/>
                <w:szCs w:val="21"/>
              </w:rPr>
            </w:pPr>
          </w:p>
        </w:tc>
        <w:tc>
          <w:tcPr>
            <w:tcW w:w="267" w:type="pct"/>
            <w:vMerge/>
            <w:tcBorders>
              <w:tl2br w:val="nil"/>
              <w:tr2bl w:val="nil"/>
            </w:tcBorders>
            <w:vAlign w:val="center"/>
          </w:tcPr>
          <w:p w14:paraId="13A39B9A" w14:textId="77777777" w:rsidR="00260538" w:rsidRPr="00F43833" w:rsidRDefault="00260538" w:rsidP="00260538">
            <w:pPr>
              <w:tabs>
                <w:tab w:val="left" w:pos="3580"/>
              </w:tabs>
              <w:spacing w:line="240" w:lineRule="auto"/>
              <w:jc w:val="center"/>
              <w:rPr>
                <w:rFonts w:eastAsiaTheme="minorEastAsia"/>
                <w:sz w:val="21"/>
                <w:szCs w:val="21"/>
              </w:rPr>
            </w:pPr>
          </w:p>
        </w:tc>
        <w:tc>
          <w:tcPr>
            <w:tcW w:w="472" w:type="pct"/>
            <w:tcBorders>
              <w:tl2br w:val="nil"/>
              <w:tr2bl w:val="nil"/>
            </w:tcBorders>
            <w:vAlign w:val="center"/>
          </w:tcPr>
          <w:p w14:paraId="06950E2F" w14:textId="285663B0" w:rsidR="00260538" w:rsidRPr="00F43833" w:rsidRDefault="00260538" w:rsidP="00260538">
            <w:pPr>
              <w:tabs>
                <w:tab w:val="left" w:pos="3580"/>
              </w:tabs>
              <w:spacing w:line="240" w:lineRule="auto"/>
              <w:jc w:val="center"/>
              <w:rPr>
                <w:rFonts w:eastAsiaTheme="minorEastAsia"/>
                <w:sz w:val="21"/>
                <w:szCs w:val="21"/>
              </w:rPr>
            </w:pPr>
            <w:r w:rsidRPr="00F43833">
              <w:rPr>
                <w:rFonts w:eastAsiaTheme="minorEastAsia"/>
                <w:sz w:val="21"/>
                <w:szCs w:val="21"/>
              </w:rPr>
              <w:t>超标率（％）</w:t>
            </w:r>
          </w:p>
        </w:tc>
        <w:tc>
          <w:tcPr>
            <w:tcW w:w="273" w:type="pct"/>
            <w:tcBorders>
              <w:tl2br w:val="nil"/>
              <w:tr2bl w:val="nil"/>
            </w:tcBorders>
            <w:vAlign w:val="center"/>
          </w:tcPr>
          <w:p w14:paraId="1F4DCD22" w14:textId="58766F0A" w:rsidR="00260538" w:rsidRPr="00F43833" w:rsidRDefault="008319FF" w:rsidP="00260538">
            <w:pPr>
              <w:spacing w:line="240" w:lineRule="auto"/>
              <w:jc w:val="center"/>
              <w:textAlignment w:val="center"/>
              <w:rPr>
                <w:rFonts w:eastAsiaTheme="minorEastAsia"/>
                <w:sz w:val="21"/>
                <w:szCs w:val="21"/>
              </w:rPr>
            </w:pPr>
            <w:r w:rsidRPr="00F43833">
              <w:rPr>
                <w:rFonts w:eastAsiaTheme="minorEastAsia" w:hint="eastAsia"/>
                <w:sz w:val="21"/>
                <w:szCs w:val="21"/>
              </w:rPr>
              <w:t>5</w:t>
            </w:r>
          </w:p>
        </w:tc>
        <w:tc>
          <w:tcPr>
            <w:tcW w:w="327" w:type="pct"/>
            <w:tcBorders>
              <w:tl2br w:val="nil"/>
              <w:tr2bl w:val="nil"/>
            </w:tcBorders>
            <w:vAlign w:val="center"/>
          </w:tcPr>
          <w:p w14:paraId="06C363B4" w14:textId="35C0833F" w:rsidR="00260538" w:rsidRPr="00F43833" w:rsidRDefault="00190F00" w:rsidP="00260538">
            <w:pPr>
              <w:spacing w:line="240" w:lineRule="auto"/>
              <w:jc w:val="center"/>
              <w:textAlignment w:val="center"/>
              <w:rPr>
                <w:rFonts w:eastAsiaTheme="minorEastAsia"/>
                <w:sz w:val="21"/>
                <w:szCs w:val="21"/>
              </w:rPr>
            </w:pPr>
            <w:r w:rsidRPr="00F43833">
              <w:rPr>
                <w:rFonts w:eastAsiaTheme="minorEastAsia"/>
                <w:sz w:val="21"/>
                <w:szCs w:val="21"/>
              </w:rPr>
              <w:t>87.5</w:t>
            </w:r>
          </w:p>
        </w:tc>
        <w:tc>
          <w:tcPr>
            <w:tcW w:w="327" w:type="pct"/>
            <w:tcBorders>
              <w:tl2br w:val="nil"/>
              <w:tr2bl w:val="nil"/>
            </w:tcBorders>
            <w:vAlign w:val="center"/>
          </w:tcPr>
          <w:p w14:paraId="10D49569" w14:textId="27D21C2F" w:rsidR="00260538" w:rsidRPr="00F43833" w:rsidRDefault="00190F00" w:rsidP="00260538">
            <w:pPr>
              <w:spacing w:line="240" w:lineRule="auto"/>
              <w:jc w:val="center"/>
              <w:textAlignment w:val="center"/>
              <w:rPr>
                <w:rFonts w:eastAsiaTheme="minorEastAsia"/>
                <w:sz w:val="21"/>
                <w:szCs w:val="21"/>
              </w:rPr>
            </w:pPr>
            <w:r w:rsidRPr="00F43833">
              <w:rPr>
                <w:rFonts w:eastAsiaTheme="minorEastAsia" w:hint="eastAsia"/>
                <w:sz w:val="21"/>
                <w:szCs w:val="21"/>
              </w:rPr>
              <w:t>5</w:t>
            </w:r>
            <w:r w:rsidRPr="00F43833">
              <w:rPr>
                <w:rFonts w:eastAsiaTheme="minorEastAsia"/>
                <w:sz w:val="21"/>
                <w:szCs w:val="21"/>
              </w:rPr>
              <w:t>8.3</w:t>
            </w:r>
          </w:p>
        </w:tc>
        <w:tc>
          <w:tcPr>
            <w:tcW w:w="327" w:type="pct"/>
            <w:tcBorders>
              <w:tl2br w:val="nil"/>
              <w:tr2bl w:val="nil"/>
            </w:tcBorders>
            <w:vAlign w:val="center"/>
          </w:tcPr>
          <w:p w14:paraId="46748648" w14:textId="7B7796DD" w:rsidR="00260538" w:rsidRPr="00F43833" w:rsidRDefault="00190F00" w:rsidP="00260538">
            <w:pPr>
              <w:tabs>
                <w:tab w:val="left" w:pos="3580"/>
              </w:tabs>
              <w:spacing w:line="240" w:lineRule="auto"/>
              <w:jc w:val="center"/>
              <w:rPr>
                <w:rFonts w:eastAsiaTheme="minorEastAsia"/>
                <w:sz w:val="21"/>
                <w:szCs w:val="21"/>
              </w:rPr>
            </w:pPr>
            <w:r w:rsidRPr="00F43833">
              <w:rPr>
                <w:rFonts w:eastAsiaTheme="minorEastAsia" w:hint="eastAsia"/>
                <w:sz w:val="21"/>
                <w:szCs w:val="21"/>
              </w:rPr>
              <w:t>8</w:t>
            </w:r>
            <w:r w:rsidRPr="00F43833">
              <w:rPr>
                <w:rFonts w:eastAsiaTheme="minorEastAsia"/>
                <w:sz w:val="21"/>
                <w:szCs w:val="21"/>
              </w:rPr>
              <w:t>3.7</w:t>
            </w:r>
          </w:p>
        </w:tc>
        <w:tc>
          <w:tcPr>
            <w:tcW w:w="327" w:type="pct"/>
            <w:tcBorders>
              <w:tl2br w:val="nil"/>
              <w:tr2bl w:val="nil"/>
            </w:tcBorders>
            <w:vAlign w:val="center"/>
          </w:tcPr>
          <w:p w14:paraId="7F504747" w14:textId="4853CAB1" w:rsidR="00260538" w:rsidRPr="00F43833" w:rsidRDefault="00190F00" w:rsidP="00260538">
            <w:pPr>
              <w:spacing w:line="240" w:lineRule="auto"/>
              <w:jc w:val="center"/>
              <w:rPr>
                <w:rFonts w:eastAsiaTheme="minorEastAsia"/>
                <w:sz w:val="21"/>
                <w:szCs w:val="21"/>
              </w:rPr>
            </w:pPr>
            <w:r w:rsidRPr="00F43833">
              <w:rPr>
                <w:rFonts w:eastAsiaTheme="minorEastAsia" w:hint="eastAsia"/>
                <w:sz w:val="21"/>
                <w:szCs w:val="21"/>
              </w:rPr>
              <w:t>7</w:t>
            </w:r>
            <w:r w:rsidRPr="00F43833">
              <w:rPr>
                <w:rFonts w:eastAsiaTheme="minorEastAsia"/>
                <w:sz w:val="21"/>
                <w:szCs w:val="21"/>
              </w:rPr>
              <w:t>5</w:t>
            </w:r>
          </w:p>
        </w:tc>
        <w:tc>
          <w:tcPr>
            <w:tcW w:w="327" w:type="pct"/>
            <w:tcBorders>
              <w:tl2br w:val="nil"/>
              <w:tr2bl w:val="nil"/>
            </w:tcBorders>
            <w:vAlign w:val="center"/>
          </w:tcPr>
          <w:p w14:paraId="45CB67CD" w14:textId="46BA6D6E" w:rsidR="00260538" w:rsidRPr="00C71F1B" w:rsidRDefault="00190F00" w:rsidP="00260538">
            <w:pPr>
              <w:spacing w:line="240" w:lineRule="auto"/>
              <w:jc w:val="center"/>
              <w:textAlignment w:val="center"/>
              <w:rPr>
                <w:rFonts w:eastAsiaTheme="minorEastAsia"/>
                <w:sz w:val="21"/>
                <w:szCs w:val="21"/>
              </w:rPr>
            </w:pPr>
            <w:r w:rsidRPr="00C71F1B">
              <w:rPr>
                <w:rFonts w:eastAsiaTheme="minorEastAsia" w:hint="eastAsia"/>
                <w:sz w:val="21"/>
                <w:szCs w:val="21"/>
              </w:rPr>
              <w:t>3</w:t>
            </w:r>
            <w:r w:rsidRPr="00C71F1B">
              <w:rPr>
                <w:rFonts w:eastAsiaTheme="minorEastAsia"/>
                <w:sz w:val="21"/>
                <w:szCs w:val="21"/>
              </w:rPr>
              <w:t>08.5</w:t>
            </w:r>
          </w:p>
        </w:tc>
        <w:tc>
          <w:tcPr>
            <w:tcW w:w="327" w:type="pct"/>
            <w:tcBorders>
              <w:tl2br w:val="nil"/>
              <w:tr2bl w:val="nil"/>
            </w:tcBorders>
            <w:vAlign w:val="center"/>
          </w:tcPr>
          <w:p w14:paraId="275A0ACD" w14:textId="7EF484E3" w:rsidR="00260538" w:rsidRPr="00F43833" w:rsidRDefault="00F43833" w:rsidP="00260538">
            <w:pPr>
              <w:spacing w:line="240" w:lineRule="auto"/>
              <w:jc w:val="center"/>
              <w:textAlignment w:val="center"/>
              <w:rPr>
                <w:rFonts w:eastAsiaTheme="minorEastAsia"/>
                <w:sz w:val="21"/>
                <w:szCs w:val="21"/>
              </w:rPr>
            </w:pPr>
            <w:r>
              <w:rPr>
                <w:rFonts w:eastAsiaTheme="minorEastAsia" w:hint="eastAsia"/>
                <w:sz w:val="21"/>
                <w:szCs w:val="21"/>
              </w:rPr>
              <w:t>7</w:t>
            </w:r>
            <w:r>
              <w:rPr>
                <w:rFonts w:eastAsiaTheme="minorEastAsia"/>
                <w:sz w:val="21"/>
                <w:szCs w:val="21"/>
              </w:rPr>
              <w:t>0</w:t>
            </w:r>
          </w:p>
        </w:tc>
        <w:tc>
          <w:tcPr>
            <w:tcW w:w="327" w:type="pct"/>
            <w:tcBorders>
              <w:tl2br w:val="nil"/>
              <w:tr2bl w:val="nil"/>
            </w:tcBorders>
            <w:vAlign w:val="center"/>
          </w:tcPr>
          <w:p w14:paraId="445D2075" w14:textId="347E23F9" w:rsidR="00260538" w:rsidRPr="00F43833" w:rsidRDefault="00260538" w:rsidP="00260538">
            <w:pPr>
              <w:spacing w:line="240" w:lineRule="auto"/>
              <w:jc w:val="center"/>
              <w:rPr>
                <w:rFonts w:eastAsiaTheme="minorEastAsia"/>
                <w:sz w:val="21"/>
                <w:szCs w:val="21"/>
              </w:rPr>
            </w:pPr>
            <w:r w:rsidRPr="00F43833">
              <w:rPr>
                <w:rFonts w:eastAsiaTheme="minorEastAsia" w:hint="eastAsia"/>
                <w:sz w:val="21"/>
                <w:szCs w:val="21"/>
              </w:rPr>
              <w:t>-</w:t>
            </w:r>
          </w:p>
        </w:tc>
        <w:tc>
          <w:tcPr>
            <w:tcW w:w="305" w:type="pct"/>
            <w:tcBorders>
              <w:tl2br w:val="nil"/>
              <w:tr2bl w:val="nil"/>
            </w:tcBorders>
            <w:vAlign w:val="center"/>
          </w:tcPr>
          <w:p w14:paraId="43B2F501" w14:textId="6636C5CC" w:rsidR="00260538" w:rsidRPr="00F43833" w:rsidRDefault="00260538" w:rsidP="00260538">
            <w:pPr>
              <w:spacing w:line="240" w:lineRule="auto"/>
              <w:jc w:val="center"/>
              <w:textAlignment w:val="center"/>
              <w:rPr>
                <w:rFonts w:eastAsiaTheme="minorEastAsia"/>
                <w:sz w:val="21"/>
                <w:szCs w:val="21"/>
              </w:rPr>
            </w:pPr>
            <w:r w:rsidRPr="00F43833">
              <w:rPr>
                <w:rFonts w:eastAsiaTheme="minorEastAsia" w:hint="eastAsia"/>
                <w:sz w:val="21"/>
                <w:szCs w:val="21"/>
              </w:rPr>
              <w:t>-</w:t>
            </w:r>
          </w:p>
        </w:tc>
        <w:tc>
          <w:tcPr>
            <w:tcW w:w="349" w:type="pct"/>
            <w:tcBorders>
              <w:tl2br w:val="nil"/>
              <w:tr2bl w:val="nil"/>
            </w:tcBorders>
            <w:vAlign w:val="center"/>
          </w:tcPr>
          <w:p w14:paraId="436E12A9" w14:textId="5E4F01BE" w:rsidR="00260538" w:rsidRPr="00F43833" w:rsidRDefault="00260538" w:rsidP="00260538">
            <w:pPr>
              <w:spacing w:line="240" w:lineRule="auto"/>
              <w:jc w:val="center"/>
              <w:textAlignment w:val="center"/>
              <w:rPr>
                <w:rFonts w:eastAsiaTheme="minorEastAsia"/>
                <w:sz w:val="21"/>
                <w:szCs w:val="21"/>
              </w:rPr>
            </w:pPr>
            <w:r w:rsidRPr="00F43833">
              <w:rPr>
                <w:rFonts w:eastAsiaTheme="minorEastAsia" w:hint="eastAsia"/>
                <w:sz w:val="21"/>
                <w:szCs w:val="21"/>
              </w:rPr>
              <w:t>-</w:t>
            </w:r>
          </w:p>
        </w:tc>
        <w:tc>
          <w:tcPr>
            <w:tcW w:w="422" w:type="pct"/>
            <w:tcBorders>
              <w:tl2br w:val="nil"/>
              <w:tr2bl w:val="nil"/>
            </w:tcBorders>
            <w:vAlign w:val="center"/>
          </w:tcPr>
          <w:p w14:paraId="70CEBB6D" w14:textId="1802BFAD" w:rsidR="00260538" w:rsidRPr="00F43833" w:rsidRDefault="00260538" w:rsidP="00260538">
            <w:pPr>
              <w:spacing w:line="240" w:lineRule="auto"/>
              <w:jc w:val="center"/>
              <w:textAlignment w:val="center"/>
              <w:rPr>
                <w:rFonts w:eastAsiaTheme="minorEastAsia"/>
                <w:sz w:val="21"/>
                <w:szCs w:val="21"/>
              </w:rPr>
            </w:pPr>
            <w:r w:rsidRPr="00F43833">
              <w:rPr>
                <w:rFonts w:eastAsiaTheme="minorEastAsia" w:hint="eastAsia"/>
                <w:sz w:val="21"/>
                <w:szCs w:val="21"/>
              </w:rPr>
              <w:t>-</w:t>
            </w:r>
          </w:p>
        </w:tc>
        <w:tc>
          <w:tcPr>
            <w:tcW w:w="296" w:type="pct"/>
            <w:tcBorders>
              <w:tl2br w:val="nil"/>
              <w:tr2bl w:val="nil"/>
            </w:tcBorders>
            <w:vAlign w:val="center"/>
          </w:tcPr>
          <w:p w14:paraId="45F9433A" w14:textId="3C8007AB" w:rsidR="00260538" w:rsidRPr="00F43833" w:rsidRDefault="00260538" w:rsidP="00260538">
            <w:pPr>
              <w:spacing w:line="240" w:lineRule="auto"/>
              <w:jc w:val="center"/>
              <w:textAlignment w:val="center"/>
              <w:rPr>
                <w:rFonts w:eastAsiaTheme="minorEastAsia"/>
                <w:sz w:val="21"/>
                <w:szCs w:val="21"/>
              </w:rPr>
            </w:pPr>
            <w:r w:rsidRPr="00F43833">
              <w:rPr>
                <w:rFonts w:eastAsiaTheme="minorEastAsia" w:hint="eastAsia"/>
                <w:sz w:val="21"/>
                <w:szCs w:val="21"/>
              </w:rPr>
              <w:t>-</w:t>
            </w:r>
          </w:p>
        </w:tc>
      </w:tr>
      <w:tr w:rsidR="00F43833" w:rsidRPr="00F43833" w14:paraId="5DDE9C3A" w14:textId="77777777" w:rsidTr="002232A3">
        <w:trPr>
          <w:trHeight w:val="23"/>
        </w:trPr>
        <w:tc>
          <w:tcPr>
            <w:tcW w:w="327" w:type="pct"/>
            <w:vMerge w:val="restart"/>
            <w:tcBorders>
              <w:tl2br w:val="nil"/>
              <w:tr2bl w:val="nil"/>
            </w:tcBorders>
            <w:vAlign w:val="center"/>
          </w:tcPr>
          <w:p w14:paraId="51CF46A4" w14:textId="648E1654" w:rsidR="00260538" w:rsidRPr="00F43833" w:rsidRDefault="00260538" w:rsidP="00260538">
            <w:pPr>
              <w:tabs>
                <w:tab w:val="left" w:pos="3580"/>
              </w:tabs>
              <w:spacing w:line="240" w:lineRule="auto"/>
              <w:jc w:val="center"/>
              <w:rPr>
                <w:rFonts w:eastAsiaTheme="minorEastAsia"/>
                <w:sz w:val="21"/>
                <w:szCs w:val="21"/>
              </w:rPr>
            </w:pPr>
            <w:r w:rsidRPr="00F43833">
              <w:rPr>
                <w:rFonts w:eastAsiaTheme="minorEastAsia"/>
                <w:snapToGrid w:val="0"/>
                <w:sz w:val="21"/>
                <w:szCs w:val="21"/>
              </w:rPr>
              <w:t>濉河</w:t>
            </w:r>
          </w:p>
        </w:tc>
        <w:tc>
          <w:tcPr>
            <w:tcW w:w="267" w:type="pct"/>
            <w:vMerge w:val="restart"/>
            <w:tcBorders>
              <w:tl2br w:val="nil"/>
              <w:tr2bl w:val="nil"/>
            </w:tcBorders>
            <w:vAlign w:val="center"/>
          </w:tcPr>
          <w:p w14:paraId="17D5DF04" w14:textId="64E36777" w:rsidR="00260538" w:rsidRPr="00F43833" w:rsidRDefault="00260538" w:rsidP="00260538">
            <w:pPr>
              <w:tabs>
                <w:tab w:val="left" w:pos="3580"/>
              </w:tabs>
              <w:spacing w:line="240" w:lineRule="auto"/>
              <w:jc w:val="center"/>
              <w:rPr>
                <w:rFonts w:eastAsiaTheme="minorEastAsia"/>
                <w:sz w:val="21"/>
                <w:szCs w:val="21"/>
              </w:rPr>
            </w:pPr>
            <w:r w:rsidRPr="00F43833">
              <w:rPr>
                <w:rFonts w:eastAsiaTheme="minorEastAsia" w:hint="eastAsia"/>
                <w:sz w:val="21"/>
                <w:szCs w:val="21"/>
              </w:rPr>
              <w:t>W</w:t>
            </w:r>
            <w:r w:rsidRPr="00F43833">
              <w:rPr>
                <w:rFonts w:eastAsiaTheme="minorEastAsia"/>
                <w:sz w:val="21"/>
                <w:szCs w:val="21"/>
              </w:rPr>
              <w:t>3</w:t>
            </w:r>
          </w:p>
        </w:tc>
        <w:tc>
          <w:tcPr>
            <w:tcW w:w="472" w:type="pct"/>
            <w:tcBorders>
              <w:tl2br w:val="nil"/>
              <w:tr2bl w:val="nil"/>
            </w:tcBorders>
            <w:vAlign w:val="center"/>
          </w:tcPr>
          <w:p w14:paraId="02D96357" w14:textId="153B1E59" w:rsidR="00260538" w:rsidRPr="00F43833" w:rsidRDefault="00260538" w:rsidP="00260538">
            <w:pPr>
              <w:tabs>
                <w:tab w:val="left" w:pos="3580"/>
              </w:tabs>
              <w:spacing w:line="240" w:lineRule="auto"/>
              <w:jc w:val="center"/>
              <w:rPr>
                <w:rFonts w:eastAsiaTheme="minorEastAsia"/>
                <w:sz w:val="21"/>
                <w:szCs w:val="21"/>
              </w:rPr>
            </w:pPr>
            <w:r w:rsidRPr="00F43833">
              <w:rPr>
                <w:rFonts w:eastAsiaTheme="minorEastAsia"/>
                <w:sz w:val="21"/>
                <w:szCs w:val="21"/>
              </w:rPr>
              <w:t>最小值</w:t>
            </w:r>
          </w:p>
        </w:tc>
        <w:tc>
          <w:tcPr>
            <w:tcW w:w="273" w:type="pct"/>
            <w:tcBorders>
              <w:tl2br w:val="nil"/>
              <w:tr2bl w:val="nil"/>
            </w:tcBorders>
            <w:vAlign w:val="center"/>
          </w:tcPr>
          <w:p w14:paraId="68C4ADA3" w14:textId="2FAED971" w:rsidR="00260538" w:rsidRPr="00F43833" w:rsidRDefault="00260538" w:rsidP="00260538">
            <w:pPr>
              <w:spacing w:line="240" w:lineRule="auto"/>
              <w:jc w:val="center"/>
              <w:textAlignment w:val="center"/>
              <w:rPr>
                <w:rFonts w:eastAsiaTheme="minorEastAsia"/>
                <w:sz w:val="21"/>
                <w:szCs w:val="21"/>
              </w:rPr>
            </w:pPr>
            <w:r w:rsidRPr="00F43833">
              <w:rPr>
                <w:rFonts w:eastAsiaTheme="minorEastAsia" w:hint="eastAsia"/>
                <w:sz w:val="21"/>
                <w:szCs w:val="21"/>
              </w:rPr>
              <w:t>7</w:t>
            </w:r>
          </w:p>
        </w:tc>
        <w:tc>
          <w:tcPr>
            <w:tcW w:w="327" w:type="pct"/>
            <w:tcBorders>
              <w:tl2br w:val="nil"/>
              <w:tr2bl w:val="nil"/>
            </w:tcBorders>
            <w:vAlign w:val="center"/>
          </w:tcPr>
          <w:p w14:paraId="5C46266C" w14:textId="70F5062E" w:rsidR="00260538" w:rsidRPr="00F43833" w:rsidRDefault="00260538" w:rsidP="00260538">
            <w:pPr>
              <w:spacing w:line="240" w:lineRule="auto"/>
              <w:jc w:val="center"/>
              <w:textAlignment w:val="center"/>
              <w:rPr>
                <w:rFonts w:eastAsiaTheme="minorEastAsia"/>
                <w:sz w:val="21"/>
                <w:szCs w:val="21"/>
              </w:rPr>
            </w:pPr>
            <w:r w:rsidRPr="00F43833">
              <w:rPr>
                <w:rFonts w:eastAsiaTheme="minorEastAsia" w:hint="eastAsia"/>
                <w:sz w:val="21"/>
                <w:szCs w:val="21"/>
              </w:rPr>
              <w:t>1</w:t>
            </w:r>
            <w:r w:rsidRPr="00F43833">
              <w:rPr>
                <w:rFonts w:eastAsiaTheme="minorEastAsia"/>
                <w:sz w:val="21"/>
                <w:szCs w:val="21"/>
              </w:rPr>
              <w:t>1</w:t>
            </w:r>
          </w:p>
        </w:tc>
        <w:tc>
          <w:tcPr>
            <w:tcW w:w="327" w:type="pct"/>
            <w:tcBorders>
              <w:tl2br w:val="nil"/>
              <w:tr2bl w:val="nil"/>
            </w:tcBorders>
            <w:vAlign w:val="center"/>
          </w:tcPr>
          <w:p w14:paraId="0A3CF6C6" w14:textId="278CA7B4" w:rsidR="00260538" w:rsidRPr="00F43833" w:rsidRDefault="00260538" w:rsidP="00260538">
            <w:pPr>
              <w:spacing w:line="240" w:lineRule="auto"/>
              <w:jc w:val="center"/>
              <w:textAlignment w:val="center"/>
              <w:rPr>
                <w:rFonts w:eastAsiaTheme="minorEastAsia"/>
                <w:sz w:val="21"/>
                <w:szCs w:val="21"/>
              </w:rPr>
            </w:pPr>
            <w:r w:rsidRPr="00F43833">
              <w:rPr>
                <w:rFonts w:eastAsiaTheme="minorEastAsia" w:hint="eastAsia"/>
                <w:sz w:val="21"/>
                <w:szCs w:val="21"/>
              </w:rPr>
              <w:t>1</w:t>
            </w:r>
            <w:r w:rsidRPr="00F43833">
              <w:rPr>
                <w:rFonts w:eastAsiaTheme="minorEastAsia"/>
                <w:sz w:val="21"/>
                <w:szCs w:val="21"/>
              </w:rPr>
              <w:t>5</w:t>
            </w:r>
          </w:p>
        </w:tc>
        <w:tc>
          <w:tcPr>
            <w:tcW w:w="327" w:type="pct"/>
            <w:tcBorders>
              <w:tl2br w:val="nil"/>
              <w:tr2bl w:val="nil"/>
            </w:tcBorders>
            <w:vAlign w:val="center"/>
          </w:tcPr>
          <w:p w14:paraId="5FD3AEDE" w14:textId="7D6F8667" w:rsidR="00260538" w:rsidRPr="00F43833" w:rsidRDefault="00260538" w:rsidP="00260538">
            <w:pPr>
              <w:tabs>
                <w:tab w:val="left" w:pos="3580"/>
              </w:tabs>
              <w:spacing w:line="240" w:lineRule="auto"/>
              <w:jc w:val="center"/>
              <w:rPr>
                <w:rFonts w:eastAsiaTheme="minorEastAsia"/>
                <w:sz w:val="21"/>
                <w:szCs w:val="21"/>
              </w:rPr>
            </w:pPr>
            <w:r w:rsidRPr="00F43833">
              <w:rPr>
                <w:rFonts w:eastAsiaTheme="minorEastAsia" w:hint="eastAsia"/>
                <w:sz w:val="21"/>
                <w:szCs w:val="21"/>
              </w:rPr>
              <w:t>0</w:t>
            </w:r>
            <w:r w:rsidRPr="00F43833">
              <w:rPr>
                <w:rFonts w:eastAsiaTheme="minorEastAsia"/>
                <w:sz w:val="21"/>
                <w:szCs w:val="21"/>
              </w:rPr>
              <w:t>.691</w:t>
            </w:r>
          </w:p>
        </w:tc>
        <w:tc>
          <w:tcPr>
            <w:tcW w:w="327" w:type="pct"/>
            <w:tcBorders>
              <w:tl2br w:val="nil"/>
              <w:tr2bl w:val="nil"/>
            </w:tcBorders>
            <w:vAlign w:val="center"/>
          </w:tcPr>
          <w:p w14:paraId="56E8698B" w14:textId="39C5F5F3" w:rsidR="00260538" w:rsidRPr="00F43833" w:rsidRDefault="00260538" w:rsidP="00260538">
            <w:pPr>
              <w:spacing w:line="240" w:lineRule="auto"/>
              <w:jc w:val="center"/>
              <w:rPr>
                <w:rFonts w:eastAsiaTheme="minorEastAsia"/>
                <w:sz w:val="21"/>
                <w:szCs w:val="21"/>
              </w:rPr>
            </w:pPr>
            <w:r w:rsidRPr="00F43833">
              <w:rPr>
                <w:rFonts w:eastAsiaTheme="minorEastAsia" w:hint="eastAsia"/>
                <w:sz w:val="21"/>
                <w:szCs w:val="21"/>
              </w:rPr>
              <w:t>0</w:t>
            </w:r>
            <w:r w:rsidRPr="00F43833">
              <w:rPr>
                <w:rFonts w:eastAsiaTheme="minorEastAsia"/>
                <w:sz w:val="21"/>
                <w:szCs w:val="21"/>
              </w:rPr>
              <w:t>.13</w:t>
            </w:r>
          </w:p>
        </w:tc>
        <w:tc>
          <w:tcPr>
            <w:tcW w:w="327" w:type="pct"/>
            <w:tcBorders>
              <w:tl2br w:val="nil"/>
              <w:tr2bl w:val="nil"/>
            </w:tcBorders>
            <w:vAlign w:val="center"/>
          </w:tcPr>
          <w:p w14:paraId="2D25CCBE" w14:textId="0CDEFD38" w:rsidR="00260538" w:rsidRPr="00C71F1B" w:rsidRDefault="00260538" w:rsidP="00260538">
            <w:pPr>
              <w:spacing w:line="240" w:lineRule="auto"/>
              <w:jc w:val="center"/>
              <w:textAlignment w:val="center"/>
              <w:rPr>
                <w:rFonts w:eastAsiaTheme="minorEastAsia"/>
                <w:sz w:val="21"/>
                <w:szCs w:val="21"/>
              </w:rPr>
            </w:pPr>
            <w:r w:rsidRPr="00C71F1B">
              <w:rPr>
                <w:rFonts w:eastAsiaTheme="minorEastAsia" w:hint="eastAsia"/>
                <w:sz w:val="21"/>
                <w:szCs w:val="21"/>
              </w:rPr>
              <w:t>3</w:t>
            </w:r>
            <w:r w:rsidRPr="00C71F1B">
              <w:rPr>
                <w:rFonts w:eastAsiaTheme="minorEastAsia"/>
                <w:sz w:val="21"/>
                <w:szCs w:val="21"/>
              </w:rPr>
              <w:t>.51</w:t>
            </w:r>
          </w:p>
        </w:tc>
        <w:tc>
          <w:tcPr>
            <w:tcW w:w="327" w:type="pct"/>
            <w:tcBorders>
              <w:tl2br w:val="nil"/>
              <w:tr2bl w:val="nil"/>
            </w:tcBorders>
            <w:vAlign w:val="center"/>
          </w:tcPr>
          <w:p w14:paraId="1E2C674C" w14:textId="5CE379A4" w:rsidR="00260538" w:rsidRPr="00F43833" w:rsidRDefault="00260538" w:rsidP="00260538">
            <w:pPr>
              <w:spacing w:line="240" w:lineRule="auto"/>
              <w:jc w:val="center"/>
              <w:textAlignment w:val="center"/>
              <w:rPr>
                <w:rFonts w:eastAsiaTheme="minorEastAsia"/>
                <w:sz w:val="21"/>
                <w:szCs w:val="21"/>
              </w:rPr>
            </w:pPr>
            <w:r w:rsidRPr="00F43833">
              <w:rPr>
                <w:rFonts w:eastAsiaTheme="minorEastAsia" w:hint="eastAsia"/>
                <w:sz w:val="21"/>
                <w:szCs w:val="21"/>
              </w:rPr>
              <w:t>0</w:t>
            </w:r>
            <w:r w:rsidRPr="00F43833">
              <w:rPr>
                <w:rFonts w:eastAsiaTheme="minorEastAsia"/>
                <w:sz w:val="21"/>
                <w:szCs w:val="21"/>
              </w:rPr>
              <w:t>.02</w:t>
            </w:r>
          </w:p>
        </w:tc>
        <w:tc>
          <w:tcPr>
            <w:tcW w:w="327" w:type="pct"/>
            <w:tcBorders>
              <w:tl2br w:val="nil"/>
              <w:tr2bl w:val="nil"/>
            </w:tcBorders>
            <w:vAlign w:val="center"/>
          </w:tcPr>
          <w:p w14:paraId="28839305" w14:textId="202C74D0" w:rsidR="00260538" w:rsidRPr="00F43833" w:rsidRDefault="00260538" w:rsidP="00260538">
            <w:pPr>
              <w:spacing w:line="240" w:lineRule="auto"/>
              <w:jc w:val="center"/>
              <w:rPr>
                <w:rFonts w:eastAsiaTheme="minorEastAsia"/>
                <w:sz w:val="21"/>
                <w:szCs w:val="21"/>
              </w:rPr>
            </w:pPr>
            <w:r w:rsidRPr="00F43833">
              <w:rPr>
                <w:rFonts w:eastAsiaTheme="minorEastAsia" w:hint="eastAsia"/>
                <w:sz w:val="21"/>
                <w:szCs w:val="21"/>
              </w:rPr>
              <w:t>N</w:t>
            </w:r>
            <w:r w:rsidRPr="00F43833">
              <w:rPr>
                <w:rFonts w:eastAsiaTheme="minorEastAsia"/>
                <w:sz w:val="21"/>
                <w:szCs w:val="21"/>
              </w:rPr>
              <w:t>D</w:t>
            </w:r>
          </w:p>
        </w:tc>
        <w:tc>
          <w:tcPr>
            <w:tcW w:w="305" w:type="pct"/>
            <w:tcBorders>
              <w:tl2br w:val="nil"/>
              <w:tr2bl w:val="nil"/>
            </w:tcBorders>
          </w:tcPr>
          <w:p w14:paraId="5AABFA6F" w14:textId="648A1518" w:rsidR="00260538" w:rsidRPr="00F43833" w:rsidRDefault="00260538" w:rsidP="00260538">
            <w:pPr>
              <w:spacing w:line="240" w:lineRule="auto"/>
              <w:jc w:val="center"/>
              <w:textAlignment w:val="center"/>
              <w:rPr>
                <w:rFonts w:eastAsiaTheme="minorEastAsia"/>
                <w:sz w:val="21"/>
                <w:szCs w:val="21"/>
              </w:rPr>
            </w:pPr>
            <w:r w:rsidRPr="00F43833">
              <w:rPr>
                <w:rFonts w:eastAsiaTheme="minorEastAsia" w:hint="eastAsia"/>
                <w:sz w:val="21"/>
                <w:szCs w:val="21"/>
              </w:rPr>
              <w:t>N</w:t>
            </w:r>
            <w:r w:rsidRPr="00F43833">
              <w:rPr>
                <w:rFonts w:eastAsiaTheme="minorEastAsia"/>
                <w:sz w:val="21"/>
                <w:szCs w:val="21"/>
              </w:rPr>
              <w:t>D</w:t>
            </w:r>
          </w:p>
        </w:tc>
        <w:tc>
          <w:tcPr>
            <w:tcW w:w="349" w:type="pct"/>
            <w:tcBorders>
              <w:tl2br w:val="nil"/>
              <w:tr2bl w:val="nil"/>
            </w:tcBorders>
          </w:tcPr>
          <w:p w14:paraId="12B36971" w14:textId="20582924" w:rsidR="00260538" w:rsidRPr="00F43833" w:rsidRDefault="00260538" w:rsidP="00260538">
            <w:pPr>
              <w:spacing w:line="240" w:lineRule="auto"/>
              <w:jc w:val="center"/>
              <w:textAlignment w:val="center"/>
              <w:rPr>
                <w:rFonts w:eastAsiaTheme="minorEastAsia"/>
                <w:sz w:val="21"/>
                <w:szCs w:val="21"/>
              </w:rPr>
            </w:pPr>
            <w:r w:rsidRPr="00F43833">
              <w:rPr>
                <w:rFonts w:eastAsiaTheme="minorEastAsia" w:hint="eastAsia"/>
                <w:sz w:val="21"/>
                <w:szCs w:val="21"/>
              </w:rPr>
              <w:t>N</w:t>
            </w:r>
            <w:r w:rsidRPr="00F43833">
              <w:rPr>
                <w:rFonts w:eastAsiaTheme="minorEastAsia"/>
                <w:sz w:val="21"/>
                <w:szCs w:val="21"/>
              </w:rPr>
              <w:t>D</w:t>
            </w:r>
          </w:p>
        </w:tc>
        <w:tc>
          <w:tcPr>
            <w:tcW w:w="422" w:type="pct"/>
            <w:tcBorders>
              <w:tl2br w:val="nil"/>
              <w:tr2bl w:val="nil"/>
            </w:tcBorders>
          </w:tcPr>
          <w:p w14:paraId="07E0C3DC" w14:textId="712F015F" w:rsidR="00260538" w:rsidRPr="00F43833" w:rsidRDefault="00260538" w:rsidP="00260538">
            <w:pPr>
              <w:spacing w:line="240" w:lineRule="auto"/>
              <w:jc w:val="center"/>
              <w:textAlignment w:val="center"/>
              <w:rPr>
                <w:rFonts w:eastAsiaTheme="minorEastAsia"/>
                <w:sz w:val="21"/>
                <w:szCs w:val="21"/>
              </w:rPr>
            </w:pPr>
            <w:r w:rsidRPr="00F43833">
              <w:rPr>
                <w:rFonts w:eastAsiaTheme="minorEastAsia" w:hint="eastAsia"/>
                <w:sz w:val="21"/>
                <w:szCs w:val="21"/>
              </w:rPr>
              <w:t>N</w:t>
            </w:r>
            <w:r w:rsidRPr="00F43833">
              <w:rPr>
                <w:rFonts w:eastAsiaTheme="minorEastAsia"/>
                <w:sz w:val="21"/>
                <w:szCs w:val="21"/>
              </w:rPr>
              <w:t>D</w:t>
            </w:r>
          </w:p>
        </w:tc>
        <w:tc>
          <w:tcPr>
            <w:tcW w:w="296" w:type="pct"/>
            <w:tcBorders>
              <w:tl2br w:val="nil"/>
              <w:tr2bl w:val="nil"/>
            </w:tcBorders>
          </w:tcPr>
          <w:p w14:paraId="54C67E0D" w14:textId="33549BAA" w:rsidR="00260538" w:rsidRPr="00F43833" w:rsidRDefault="00260538" w:rsidP="00260538">
            <w:pPr>
              <w:spacing w:line="240" w:lineRule="auto"/>
              <w:jc w:val="center"/>
              <w:textAlignment w:val="center"/>
              <w:rPr>
                <w:rFonts w:eastAsiaTheme="minorEastAsia"/>
                <w:sz w:val="21"/>
                <w:szCs w:val="21"/>
              </w:rPr>
            </w:pPr>
            <w:r w:rsidRPr="00F43833">
              <w:rPr>
                <w:rFonts w:eastAsiaTheme="minorEastAsia" w:hint="eastAsia"/>
                <w:sz w:val="21"/>
                <w:szCs w:val="21"/>
              </w:rPr>
              <w:t>N</w:t>
            </w:r>
            <w:r w:rsidRPr="00F43833">
              <w:rPr>
                <w:rFonts w:eastAsiaTheme="minorEastAsia"/>
                <w:sz w:val="21"/>
                <w:szCs w:val="21"/>
              </w:rPr>
              <w:t>D</w:t>
            </w:r>
          </w:p>
        </w:tc>
      </w:tr>
      <w:tr w:rsidR="00F43833" w:rsidRPr="00F43833" w14:paraId="487A27EC" w14:textId="77777777" w:rsidTr="002232A3">
        <w:trPr>
          <w:trHeight w:val="23"/>
        </w:trPr>
        <w:tc>
          <w:tcPr>
            <w:tcW w:w="327" w:type="pct"/>
            <w:vMerge/>
            <w:tcBorders>
              <w:tl2br w:val="nil"/>
              <w:tr2bl w:val="nil"/>
            </w:tcBorders>
            <w:vAlign w:val="center"/>
          </w:tcPr>
          <w:p w14:paraId="4E11CDD0" w14:textId="77777777" w:rsidR="00260538" w:rsidRPr="00F43833" w:rsidRDefault="00260538" w:rsidP="00260538">
            <w:pPr>
              <w:tabs>
                <w:tab w:val="left" w:pos="3580"/>
              </w:tabs>
              <w:spacing w:line="240" w:lineRule="auto"/>
              <w:jc w:val="center"/>
              <w:rPr>
                <w:rFonts w:eastAsiaTheme="minorEastAsia"/>
                <w:sz w:val="21"/>
                <w:szCs w:val="21"/>
              </w:rPr>
            </w:pPr>
          </w:p>
        </w:tc>
        <w:tc>
          <w:tcPr>
            <w:tcW w:w="267" w:type="pct"/>
            <w:vMerge/>
            <w:tcBorders>
              <w:tl2br w:val="nil"/>
              <w:tr2bl w:val="nil"/>
            </w:tcBorders>
            <w:vAlign w:val="center"/>
          </w:tcPr>
          <w:p w14:paraId="1C11842C" w14:textId="77777777" w:rsidR="00260538" w:rsidRPr="00F43833" w:rsidRDefault="00260538" w:rsidP="00260538">
            <w:pPr>
              <w:tabs>
                <w:tab w:val="left" w:pos="3580"/>
              </w:tabs>
              <w:spacing w:line="240" w:lineRule="auto"/>
              <w:jc w:val="center"/>
              <w:rPr>
                <w:rFonts w:eastAsiaTheme="minorEastAsia"/>
                <w:sz w:val="21"/>
                <w:szCs w:val="21"/>
              </w:rPr>
            </w:pPr>
          </w:p>
        </w:tc>
        <w:tc>
          <w:tcPr>
            <w:tcW w:w="472" w:type="pct"/>
            <w:tcBorders>
              <w:tl2br w:val="nil"/>
              <w:tr2bl w:val="nil"/>
            </w:tcBorders>
            <w:vAlign w:val="center"/>
          </w:tcPr>
          <w:p w14:paraId="67085D21" w14:textId="1807F3C8" w:rsidR="00260538" w:rsidRPr="00F43833" w:rsidRDefault="00260538" w:rsidP="00260538">
            <w:pPr>
              <w:tabs>
                <w:tab w:val="left" w:pos="3580"/>
              </w:tabs>
              <w:spacing w:line="240" w:lineRule="auto"/>
              <w:jc w:val="center"/>
              <w:rPr>
                <w:rFonts w:eastAsiaTheme="minorEastAsia"/>
                <w:sz w:val="21"/>
                <w:szCs w:val="21"/>
              </w:rPr>
            </w:pPr>
            <w:r w:rsidRPr="00F43833">
              <w:rPr>
                <w:rFonts w:eastAsiaTheme="minorEastAsia"/>
                <w:sz w:val="21"/>
                <w:szCs w:val="21"/>
              </w:rPr>
              <w:t>最大值</w:t>
            </w:r>
          </w:p>
        </w:tc>
        <w:tc>
          <w:tcPr>
            <w:tcW w:w="273" w:type="pct"/>
            <w:tcBorders>
              <w:tl2br w:val="nil"/>
              <w:tr2bl w:val="nil"/>
            </w:tcBorders>
            <w:vAlign w:val="center"/>
          </w:tcPr>
          <w:p w14:paraId="46E9B053" w14:textId="552B6941" w:rsidR="00260538" w:rsidRPr="00F43833" w:rsidRDefault="00260538" w:rsidP="00260538">
            <w:pPr>
              <w:spacing w:line="240" w:lineRule="auto"/>
              <w:jc w:val="center"/>
              <w:textAlignment w:val="center"/>
              <w:rPr>
                <w:rFonts w:eastAsiaTheme="minorEastAsia"/>
                <w:sz w:val="21"/>
                <w:szCs w:val="21"/>
              </w:rPr>
            </w:pPr>
            <w:r w:rsidRPr="00F43833">
              <w:rPr>
                <w:rFonts w:eastAsiaTheme="minorEastAsia" w:hint="eastAsia"/>
                <w:sz w:val="21"/>
                <w:szCs w:val="21"/>
              </w:rPr>
              <w:t>7</w:t>
            </w:r>
            <w:r w:rsidRPr="00F43833">
              <w:rPr>
                <w:rFonts w:eastAsiaTheme="minorEastAsia"/>
                <w:sz w:val="21"/>
                <w:szCs w:val="21"/>
              </w:rPr>
              <w:t>.2</w:t>
            </w:r>
          </w:p>
        </w:tc>
        <w:tc>
          <w:tcPr>
            <w:tcW w:w="327" w:type="pct"/>
            <w:tcBorders>
              <w:tl2br w:val="nil"/>
              <w:tr2bl w:val="nil"/>
            </w:tcBorders>
            <w:vAlign w:val="center"/>
          </w:tcPr>
          <w:p w14:paraId="0E1E4B3A" w14:textId="72EF4553" w:rsidR="00260538" w:rsidRPr="00F43833" w:rsidRDefault="00260538" w:rsidP="00260538">
            <w:pPr>
              <w:spacing w:line="240" w:lineRule="auto"/>
              <w:jc w:val="center"/>
              <w:textAlignment w:val="center"/>
              <w:rPr>
                <w:rFonts w:eastAsiaTheme="minorEastAsia"/>
                <w:sz w:val="21"/>
                <w:szCs w:val="21"/>
              </w:rPr>
            </w:pPr>
            <w:r w:rsidRPr="00F43833">
              <w:rPr>
                <w:rFonts w:eastAsiaTheme="minorEastAsia" w:hint="eastAsia"/>
                <w:sz w:val="21"/>
                <w:szCs w:val="21"/>
              </w:rPr>
              <w:t>1</w:t>
            </w:r>
            <w:r w:rsidRPr="00F43833">
              <w:rPr>
                <w:rFonts w:eastAsiaTheme="minorEastAsia"/>
                <w:sz w:val="21"/>
                <w:szCs w:val="21"/>
              </w:rPr>
              <w:t>3</w:t>
            </w:r>
          </w:p>
        </w:tc>
        <w:tc>
          <w:tcPr>
            <w:tcW w:w="327" w:type="pct"/>
            <w:tcBorders>
              <w:tl2br w:val="nil"/>
              <w:tr2bl w:val="nil"/>
            </w:tcBorders>
            <w:vAlign w:val="center"/>
          </w:tcPr>
          <w:p w14:paraId="3B38B933" w14:textId="5D26CB4C" w:rsidR="00260538" w:rsidRPr="00F43833" w:rsidRDefault="00260538" w:rsidP="00260538">
            <w:pPr>
              <w:spacing w:line="240" w:lineRule="auto"/>
              <w:jc w:val="center"/>
              <w:textAlignment w:val="center"/>
              <w:rPr>
                <w:rFonts w:eastAsiaTheme="minorEastAsia"/>
                <w:sz w:val="21"/>
                <w:szCs w:val="21"/>
              </w:rPr>
            </w:pPr>
            <w:r w:rsidRPr="00F43833">
              <w:rPr>
                <w:rFonts w:eastAsiaTheme="minorEastAsia" w:hint="eastAsia"/>
                <w:sz w:val="21"/>
                <w:szCs w:val="21"/>
              </w:rPr>
              <w:t>1</w:t>
            </w:r>
            <w:r w:rsidRPr="00F43833">
              <w:rPr>
                <w:rFonts w:eastAsiaTheme="minorEastAsia"/>
                <w:sz w:val="21"/>
                <w:szCs w:val="21"/>
              </w:rPr>
              <w:t>8</w:t>
            </w:r>
          </w:p>
        </w:tc>
        <w:tc>
          <w:tcPr>
            <w:tcW w:w="327" w:type="pct"/>
            <w:tcBorders>
              <w:tl2br w:val="nil"/>
              <w:tr2bl w:val="nil"/>
            </w:tcBorders>
            <w:vAlign w:val="center"/>
          </w:tcPr>
          <w:p w14:paraId="0A25BE29" w14:textId="7CC95E8B" w:rsidR="00260538" w:rsidRPr="00F43833" w:rsidRDefault="00260538" w:rsidP="00260538">
            <w:pPr>
              <w:tabs>
                <w:tab w:val="left" w:pos="3580"/>
              </w:tabs>
              <w:spacing w:line="240" w:lineRule="auto"/>
              <w:jc w:val="center"/>
              <w:rPr>
                <w:rFonts w:eastAsiaTheme="minorEastAsia"/>
                <w:sz w:val="21"/>
                <w:szCs w:val="21"/>
              </w:rPr>
            </w:pPr>
            <w:r w:rsidRPr="00F43833">
              <w:rPr>
                <w:rFonts w:eastAsiaTheme="minorEastAsia" w:hint="eastAsia"/>
                <w:sz w:val="21"/>
                <w:szCs w:val="21"/>
              </w:rPr>
              <w:t>0</w:t>
            </w:r>
            <w:r w:rsidRPr="00F43833">
              <w:rPr>
                <w:rFonts w:eastAsiaTheme="minorEastAsia"/>
                <w:sz w:val="21"/>
                <w:szCs w:val="21"/>
              </w:rPr>
              <w:t>.78</w:t>
            </w:r>
          </w:p>
        </w:tc>
        <w:tc>
          <w:tcPr>
            <w:tcW w:w="327" w:type="pct"/>
            <w:tcBorders>
              <w:tl2br w:val="nil"/>
              <w:tr2bl w:val="nil"/>
            </w:tcBorders>
            <w:vAlign w:val="center"/>
          </w:tcPr>
          <w:p w14:paraId="64FCDC32" w14:textId="02B5D853" w:rsidR="00260538" w:rsidRPr="00F43833" w:rsidRDefault="00260538" w:rsidP="00260538">
            <w:pPr>
              <w:spacing w:line="240" w:lineRule="auto"/>
              <w:jc w:val="center"/>
              <w:rPr>
                <w:rFonts w:eastAsiaTheme="minorEastAsia"/>
                <w:sz w:val="21"/>
                <w:szCs w:val="21"/>
              </w:rPr>
            </w:pPr>
            <w:r w:rsidRPr="00F43833">
              <w:rPr>
                <w:rFonts w:eastAsiaTheme="minorEastAsia" w:hint="eastAsia"/>
                <w:sz w:val="21"/>
                <w:szCs w:val="21"/>
              </w:rPr>
              <w:t>0</w:t>
            </w:r>
            <w:r w:rsidRPr="00F43833">
              <w:rPr>
                <w:rFonts w:eastAsiaTheme="minorEastAsia"/>
                <w:sz w:val="21"/>
                <w:szCs w:val="21"/>
              </w:rPr>
              <w:t>.17</w:t>
            </w:r>
          </w:p>
        </w:tc>
        <w:tc>
          <w:tcPr>
            <w:tcW w:w="327" w:type="pct"/>
            <w:tcBorders>
              <w:tl2br w:val="nil"/>
              <w:tr2bl w:val="nil"/>
            </w:tcBorders>
            <w:vAlign w:val="center"/>
          </w:tcPr>
          <w:p w14:paraId="539857EF" w14:textId="44A2299A" w:rsidR="00260538" w:rsidRPr="00C71F1B" w:rsidRDefault="00260538" w:rsidP="00260538">
            <w:pPr>
              <w:spacing w:line="240" w:lineRule="auto"/>
              <w:jc w:val="center"/>
              <w:textAlignment w:val="center"/>
              <w:rPr>
                <w:rFonts w:eastAsiaTheme="minorEastAsia"/>
                <w:sz w:val="21"/>
                <w:szCs w:val="21"/>
              </w:rPr>
            </w:pPr>
            <w:r w:rsidRPr="00C71F1B">
              <w:rPr>
                <w:rFonts w:eastAsiaTheme="minorEastAsia" w:hint="eastAsia"/>
                <w:sz w:val="21"/>
                <w:szCs w:val="21"/>
              </w:rPr>
              <w:t>3</w:t>
            </w:r>
            <w:r w:rsidRPr="00C71F1B">
              <w:rPr>
                <w:rFonts w:eastAsiaTheme="minorEastAsia"/>
                <w:sz w:val="21"/>
                <w:szCs w:val="21"/>
              </w:rPr>
              <w:t>.77</w:t>
            </w:r>
          </w:p>
        </w:tc>
        <w:tc>
          <w:tcPr>
            <w:tcW w:w="327" w:type="pct"/>
            <w:tcBorders>
              <w:tl2br w:val="nil"/>
              <w:tr2bl w:val="nil"/>
            </w:tcBorders>
            <w:vAlign w:val="center"/>
          </w:tcPr>
          <w:p w14:paraId="167249A3" w14:textId="1BA22431" w:rsidR="00260538" w:rsidRPr="00F43833" w:rsidRDefault="00260538" w:rsidP="00260538">
            <w:pPr>
              <w:spacing w:line="240" w:lineRule="auto"/>
              <w:jc w:val="center"/>
              <w:textAlignment w:val="center"/>
              <w:rPr>
                <w:rFonts w:eastAsiaTheme="minorEastAsia"/>
                <w:sz w:val="21"/>
                <w:szCs w:val="21"/>
              </w:rPr>
            </w:pPr>
            <w:r w:rsidRPr="00F43833">
              <w:rPr>
                <w:rFonts w:eastAsiaTheme="minorEastAsia" w:hint="eastAsia"/>
                <w:sz w:val="21"/>
                <w:szCs w:val="21"/>
              </w:rPr>
              <w:t>0</w:t>
            </w:r>
            <w:r w:rsidRPr="00F43833">
              <w:rPr>
                <w:rFonts w:eastAsiaTheme="minorEastAsia"/>
                <w:sz w:val="21"/>
                <w:szCs w:val="21"/>
              </w:rPr>
              <w:t>.03</w:t>
            </w:r>
          </w:p>
        </w:tc>
        <w:tc>
          <w:tcPr>
            <w:tcW w:w="327" w:type="pct"/>
            <w:tcBorders>
              <w:tl2br w:val="nil"/>
              <w:tr2bl w:val="nil"/>
            </w:tcBorders>
            <w:vAlign w:val="center"/>
          </w:tcPr>
          <w:p w14:paraId="397FB593" w14:textId="55F64A82" w:rsidR="00260538" w:rsidRPr="00F43833" w:rsidRDefault="00260538" w:rsidP="00260538">
            <w:pPr>
              <w:spacing w:line="240" w:lineRule="auto"/>
              <w:jc w:val="center"/>
              <w:rPr>
                <w:rFonts w:eastAsiaTheme="minorEastAsia"/>
                <w:sz w:val="21"/>
                <w:szCs w:val="21"/>
              </w:rPr>
            </w:pPr>
            <w:r w:rsidRPr="00F43833">
              <w:rPr>
                <w:rFonts w:eastAsiaTheme="minorEastAsia" w:hint="eastAsia"/>
                <w:sz w:val="21"/>
                <w:szCs w:val="21"/>
              </w:rPr>
              <w:t>N</w:t>
            </w:r>
            <w:r w:rsidRPr="00F43833">
              <w:rPr>
                <w:rFonts w:eastAsiaTheme="minorEastAsia"/>
                <w:sz w:val="21"/>
                <w:szCs w:val="21"/>
              </w:rPr>
              <w:t>D</w:t>
            </w:r>
          </w:p>
        </w:tc>
        <w:tc>
          <w:tcPr>
            <w:tcW w:w="305" w:type="pct"/>
            <w:tcBorders>
              <w:tl2br w:val="nil"/>
              <w:tr2bl w:val="nil"/>
            </w:tcBorders>
          </w:tcPr>
          <w:p w14:paraId="7365AD8D" w14:textId="649541DA" w:rsidR="00260538" w:rsidRPr="00F43833" w:rsidRDefault="00260538" w:rsidP="00260538">
            <w:pPr>
              <w:spacing w:line="240" w:lineRule="auto"/>
              <w:jc w:val="center"/>
              <w:textAlignment w:val="center"/>
              <w:rPr>
                <w:rFonts w:eastAsiaTheme="minorEastAsia"/>
                <w:sz w:val="21"/>
                <w:szCs w:val="21"/>
              </w:rPr>
            </w:pPr>
            <w:r w:rsidRPr="00F43833">
              <w:rPr>
                <w:rFonts w:eastAsiaTheme="minorEastAsia" w:hint="eastAsia"/>
                <w:sz w:val="21"/>
                <w:szCs w:val="21"/>
              </w:rPr>
              <w:t>N</w:t>
            </w:r>
            <w:r w:rsidRPr="00F43833">
              <w:rPr>
                <w:rFonts w:eastAsiaTheme="minorEastAsia"/>
                <w:sz w:val="21"/>
                <w:szCs w:val="21"/>
              </w:rPr>
              <w:t>D</w:t>
            </w:r>
          </w:p>
        </w:tc>
        <w:tc>
          <w:tcPr>
            <w:tcW w:w="349" w:type="pct"/>
            <w:tcBorders>
              <w:tl2br w:val="nil"/>
              <w:tr2bl w:val="nil"/>
            </w:tcBorders>
          </w:tcPr>
          <w:p w14:paraId="1EC002AB" w14:textId="4D0C4639" w:rsidR="00260538" w:rsidRPr="00F43833" w:rsidRDefault="00260538" w:rsidP="00260538">
            <w:pPr>
              <w:spacing w:line="240" w:lineRule="auto"/>
              <w:jc w:val="center"/>
              <w:textAlignment w:val="center"/>
              <w:rPr>
                <w:rFonts w:eastAsiaTheme="minorEastAsia"/>
                <w:sz w:val="21"/>
                <w:szCs w:val="21"/>
              </w:rPr>
            </w:pPr>
            <w:r w:rsidRPr="00F43833">
              <w:rPr>
                <w:rFonts w:eastAsiaTheme="minorEastAsia" w:hint="eastAsia"/>
                <w:sz w:val="21"/>
                <w:szCs w:val="21"/>
              </w:rPr>
              <w:t>N</w:t>
            </w:r>
            <w:r w:rsidRPr="00F43833">
              <w:rPr>
                <w:rFonts w:eastAsiaTheme="minorEastAsia"/>
                <w:sz w:val="21"/>
                <w:szCs w:val="21"/>
              </w:rPr>
              <w:t>D</w:t>
            </w:r>
          </w:p>
        </w:tc>
        <w:tc>
          <w:tcPr>
            <w:tcW w:w="422" w:type="pct"/>
            <w:tcBorders>
              <w:tl2br w:val="nil"/>
              <w:tr2bl w:val="nil"/>
            </w:tcBorders>
          </w:tcPr>
          <w:p w14:paraId="47332B1E" w14:textId="6AEEE67A" w:rsidR="00260538" w:rsidRPr="00F43833" w:rsidRDefault="00260538" w:rsidP="00260538">
            <w:pPr>
              <w:spacing w:line="240" w:lineRule="auto"/>
              <w:jc w:val="center"/>
              <w:textAlignment w:val="center"/>
              <w:rPr>
                <w:rFonts w:eastAsiaTheme="minorEastAsia"/>
                <w:sz w:val="21"/>
                <w:szCs w:val="21"/>
              </w:rPr>
            </w:pPr>
            <w:r w:rsidRPr="00F43833">
              <w:rPr>
                <w:rFonts w:eastAsiaTheme="minorEastAsia" w:hint="eastAsia"/>
                <w:sz w:val="21"/>
                <w:szCs w:val="21"/>
              </w:rPr>
              <w:t>N</w:t>
            </w:r>
            <w:r w:rsidRPr="00F43833">
              <w:rPr>
                <w:rFonts w:eastAsiaTheme="minorEastAsia"/>
                <w:sz w:val="21"/>
                <w:szCs w:val="21"/>
              </w:rPr>
              <w:t>D</w:t>
            </w:r>
          </w:p>
        </w:tc>
        <w:tc>
          <w:tcPr>
            <w:tcW w:w="296" w:type="pct"/>
            <w:tcBorders>
              <w:tl2br w:val="nil"/>
              <w:tr2bl w:val="nil"/>
            </w:tcBorders>
          </w:tcPr>
          <w:p w14:paraId="110A054D" w14:textId="6A0CB421" w:rsidR="00260538" w:rsidRPr="00F43833" w:rsidRDefault="00260538" w:rsidP="00260538">
            <w:pPr>
              <w:spacing w:line="240" w:lineRule="auto"/>
              <w:jc w:val="center"/>
              <w:textAlignment w:val="center"/>
              <w:rPr>
                <w:rFonts w:eastAsiaTheme="minorEastAsia"/>
                <w:sz w:val="21"/>
                <w:szCs w:val="21"/>
              </w:rPr>
            </w:pPr>
            <w:r w:rsidRPr="00F43833">
              <w:rPr>
                <w:rFonts w:eastAsiaTheme="minorEastAsia" w:hint="eastAsia"/>
                <w:sz w:val="21"/>
                <w:szCs w:val="21"/>
              </w:rPr>
              <w:t>N</w:t>
            </w:r>
            <w:r w:rsidRPr="00F43833">
              <w:rPr>
                <w:rFonts w:eastAsiaTheme="minorEastAsia"/>
                <w:sz w:val="21"/>
                <w:szCs w:val="21"/>
              </w:rPr>
              <w:t>D</w:t>
            </w:r>
          </w:p>
        </w:tc>
      </w:tr>
      <w:tr w:rsidR="00F43833" w:rsidRPr="00F43833" w14:paraId="71106EF0" w14:textId="77777777" w:rsidTr="006C1A94">
        <w:trPr>
          <w:trHeight w:val="23"/>
        </w:trPr>
        <w:tc>
          <w:tcPr>
            <w:tcW w:w="327" w:type="pct"/>
            <w:vMerge/>
            <w:tcBorders>
              <w:tl2br w:val="nil"/>
              <w:tr2bl w:val="nil"/>
            </w:tcBorders>
            <w:vAlign w:val="center"/>
          </w:tcPr>
          <w:p w14:paraId="3890A577" w14:textId="77777777" w:rsidR="008319FF" w:rsidRPr="00F43833" w:rsidRDefault="008319FF" w:rsidP="008319FF">
            <w:pPr>
              <w:tabs>
                <w:tab w:val="left" w:pos="3580"/>
              </w:tabs>
              <w:spacing w:line="240" w:lineRule="auto"/>
              <w:jc w:val="center"/>
              <w:rPr>
                <w:rFonts w:eastAsiaTheme="minorEastAsia"/>
                <w:sz w:val="21"/>
                <w:szCs w:val="21"/>
              </w:rPr>
            </w:pPr>
          </w:p>
        </w:tc>
        <w:tc>
          <w:tcPr>
            <w:tcW w:w="267" w:type="pct"/>
            <w:vMerge/>
            <w:tcBorders>
              <w:tl2br w:val="nil"/>
              <w:tr2bl w:val="nil"/>
            </w:tcBorders>
            <w:vAlign w:val="center"/>
          </w:tcPr>
          <w:p w14:paraId="202897C1" w14:textId="77777777" w:rsidR="008319FF" w:rsidRPr="00F43833" w:rsidRDefault="008319FF" w:rsidP="008319FF">
            <w:pPr>
              <w:tabs>
                <w:tab w:val="left" w:pos="3580"/>
              </w:tabs>
              <w:spacing w:line="240" w:lineRule="auto"/>
              <w:jc w:val="center"/>
              <w:rPr>
                <w:rFonts w:eastAsiaTheme="minorEastAsia"/>
                <w:sz w:val="21"/>
                <w:szCs w:val="21"/>
              </w:rPr>
            </w:pPr>
          </w:p>
        </w:tc>
        <w:tc>
          <w:tcPr>
            <w:tcW w:w="472" w:type="pct"/>
            <w:tcBorders>
              <w:tl2br w:val="nil"/>
              <w:tr2bl w:val="nil"/>
            </w:tcBorders>
            <w:vAlign w:val="center"/>
          </w:tcPr>
          <w:p w14:paraId="50529291" w14:textId="04200305" w:rsidR="008319FF" w:rsidRPr="00F43833" w:rsidRDefault="008319FF" w:rsidP="008319FF">
            <w:pPr>
              <w:tabs>
                <w:tab w:val="left" w:pos="3580"/>
              </w:tabs>
              <w:spacing w:line="240" w:lineRule="auto"/>
              <w:jc w:val="center"/>
              <w:rPr>
                <w:rFonts w:eastAsiaTheme="minorEastAsia"/>
                <w:sz w:val="21"/>
                <w:szCs w:val="21"/>
              </w:rPr>
            </w:pPr>
            <w:r w:rsidRPr="00F43833">
              <w:rPr>
                <w:rFonts w:eastAsiaTheme="minorEastAsia"/>
                <w:sz w:val="21"/>
                <w:szCs w:val="21"/>
              </w:rPr>
              <w:t>平均值</w:t>
            </w:r>
          </w:p>
        </w:tc>
        <w:tc>
          <w:tcPr>
            <w:tcW w:w="273" w:type="pct"/>
            <w:tcBorders>
              <w:tl2br w:val="nil"/>
              <w:tr2bl w:val="nil"/>
            </w:tcBorders>
            <w:vAlign w:val="center"/>
          </w:tcPr>
          <w:p w14:paraId="0ACD9B26" w14:textId="01F1666B" w:rsidR="008319FF" w:rsidRPr="00F43833" w:rsidRDefault="008319FF" w:rsidP="008319FF">
            <w:pPr>
              <w:spacing w:line="240" w:lineRule="auto"/>
              <w:jc w:val="center"/>
              <w:textAlignment w:val="center"/>
              <w:rPr>
                <w:rFonts w:eastAsiaTheme="minorEastAsia"/>
                <w:sz w:val="21"/>
                <w:szCs w:val="21"/>
              </w:rPr>
            </w:pPr>
            <w:r w:rsidRPr="00F43833">
              <w:rPr>
                <w:sz w:val="21"/>
                <w:szCs w:val="21"/>
              </w:rPr>
              <w:t>7.1</w:t>
            </w:r>
          </w:p>
        </w:tc>
        <w:tc>
          <w:tcPr>
            <w:tcW w:w="327" w:type="pct"/>
            <w:tcBorders>
              <w:tl2br w:val="nil"/>
              <w:tr2bl w:val="nil"/>
            </w:tcBorders>
            <w:vAlign w:val="center"/>
          </w:tcPr>
          <w:p w14:paraId="0CC5A573" w14:textId="24F2B897" w:rsidR="008319FF" w:rsidRPr="00F43833" w:rsidRDefault="008319FF" w:rsidP="008319FF">
            <w:pPr>
              <w:spacing w:line="240" w:lineRule="auto"/>
              <w:jc w:val="center"/>
              <w:textAlignment w:val="center"/>
              <w:rPr>
                <w:rFonts w:eastAsiaTheme="minorEastAsia"/>
                <w:sz w:val="21"/>
                <w:szCs w:val="21"/>
              </w:rPr>
            </w:pPr>
            <w:r w:rsidRPr="00F43833">
              <w:rPr>
                <w:sz w:val="21"/>
                <w:szCs w:val="21"/>
              </w:rPr>
              <w:t>12</w:t>
            </w:r>
          </w:p>
        </w:tc>
        <w:tc>
          <w:tcPr>
            <w:tcW w:w="327" w:type="pct"/>
            <w:tcBorders>
              <w:tl2br w:val="nil"/>
              <w:tr2bl w:val="nil"/>
            </w:tcBorders>
            <w:vAlign w:val="center"/>
          </w:tcPr>
          <w:p w14:paraId="1568D970" w14:textId="0EA048A9" w:rsidR="008319FF" w:rsidRPr="00F43833" w:rsidRDefault="008319FF" w:rsidP="008319FF">
            <w:pPr>
              <w:spacing w:line="240" w:lineRule="auto"/>
              <w:jc w:val="center"/>
              <w:textAlignment w:val="center"/>
              <w:rPr>
                <w:rFonts w:eastAsiaTheme="minorEastAsia"/>
                <w:sz w:val="21"/>
                <w:szCs w:val="21"/>
              </w:rPr>
            </w:pPr>
            <w:r w:rsidRPr="00F43833">
              <w:rPr>
                <w:sz w:val="21"/>
                <w:szCs w:val="21"/>
              </w:rPr>
              <w:t>16.5</w:t>
            </w:r>
          </w:p>
        </w:tc>
        <w:tc>
          <w:tcPr>
            <w:tcW w:w="327" w:type="pct"/>
            <w:tcBorders>
              <w:tl2br w:val="nil"/>
              <w:tr2bl w:val="nil"/>
            </w:tcBorders>
            <w:vAlign w:val="center"/>
          </w:tcPr>
          <w:p w14:paraId="726A5B0D" w14:textId="361030AB" w:rsidR="008319FF" w:rsidRPr="00F43833" w:rsidRDefault="008319FF" w:rsidP="008319FF">
            <w:pPr>
              <w:tabs>
                <w:tab w:val="left" w:pos="3580"/>
              </w:tabs>
              <w:spacing w:line="240" w:lineRule="auto"/>
              <w:jc w:val="center"/>
              <w:rPr>
                <w:rFonts w:eastAsiaTheme="minorEastAsia"/>
                <w:sz w:val="21"/>
                <w:szCs w:val="21"/>
              </w:rPr>
            </w:pPr>
            <w:r w:rsidRPr="00F43833">
              <w:rPr>
                <w:sz w:val="21"/>
                <w:szCs w:val="21"/>
              </w:rPr>
              <w:t>0.7355</w:t>
            </w:r>
          </w:p>
        </w:tc>
        <w:tc>
          <w:tcPr>
            <w:tcW w:w="327" w:type="pct"/>
            <w:tcBorders>
              <w:tl2br w:val="nil"/>
              <w:tr2bl w:val="nil"/>
            </w:tcBorders>
            <w:vAlign w:val="center"/>
          </w:tcPr>
          <w:p w14:paraId="7533F8DB" w14:textId="2627EF95" w:rsidR="008319FF" w:rsidRPr="00F43833" w:rsidRDefault="008319FF" w:rsidP="008319FF">
            <w:pPr>
              <w:spacing w:line="240" w:lineRule="auto"/>
              <w:jc w:val="center"/>
              <w:rPr>
                <w:rFonts w:eastAsiaTheme="minorEastAsia"/>
                <w:sz w:val="21"/>
                <w:szCs w:val="21"/>
              </w:rPr>
            </w:pPr>
            <w:r w:rsidRPr="00F43833">
              <w:rPr>
                <w:sz w:val="21"/>
                <w:szCs w:val="21"/>
              </w:rPr>
              <w:t>0.15</w:t>
            </w:r>
          </w:p>
        </w:tc>
        <w:tc>
          <w:tcPr>
            <w:tcW w:w="327" w:type="pct"/>
            <w:tcBorders>
              <w:tl2br w:val="nil"/>
              <w:tr2bl w:val="nil"/>
            </w:tcBorders>
            <w:vAlign w:val="center"/>
          </w:tcPr>
          <w:p w14:paraId="65DEE291" w14:textId="651EEA56" w:rsidR="008319FF" w:rsidRPr="00C71F1B" w:rsidRDefault="008319FF" w:rsidP="008319FF">
            <w:pPr>
              <w:spacing w:line="240" w:lineRule="auto"/>
              <w:jc w:val="center"/>
              <w:textAlignment w:val="center"/>
              <w:rPr>
                <w:rFonts w:eastAsiaTheme="minorEastAsia"/>
                <w:sz w:val="21"/>
                <w:szCs w:val="21"/>
              </w:rPr>
            </w:pPr>
            <w:r w:rsidRPr="00C71F1B">
              <w:rPr>
                <w:sz w:val="21"/>
                <w:szCs w:val="21"/>
              </w:rPr>
              <w:t>3.64</w:t>
            </w:r>
          </w:p>
        </w:tc>
        <w:tc>
          <w:tcPr>
            <w:tcW w:w="327" w:type="pct"/>
            <w:tcBorders>
              <w:tl2br w:val="nil"/>
              <w:tr2bl w:val="nil"/>
            </w:tcBorders>
            <w:vAlign w:val="center"/>
          </w:tcPr>
          <w:p w14:paraId="32A6BC01" w14:textId="6E10E2D2" w:rsidR="008319FF" w:rsidRPr="00F43833" w:rsidRDefault="008319FF" w:rsidP="008319FF">
            <w:pPr>
              <w:spacing w:line="240" w:lineRule="auto"/>
              <w:jc w:val="center"/>
              <w:textAlignment w:val="center"/>
              <w:rPr>
                <w:rFonts w:eastAsiaTheme="minorEastAsia"/>
                <w:sz w:val="21"/>
                <w:szCs w:val="21"/>
              </w:rPr>
            </w:pPr>
            <w:r w:rsidRPr="00F43833">
              <w:rPr>
                <w:sz w:val="21"/>
                <w:szCs w:val="21"/>
              </w:rPr>
              <w:t>0.025</w:t>
            </w:r>
          </w:p>
        </w:tc>
        <w:tc>
          <w:tcPr>
            <w:tcW w:w="327" w:type="pct"/>
            <w:tcBorders>
              <w:tl2br w:val="nil"/>
              <w:tr2bl w:val="nil"/>
            </w:tcBorders>
            <w:vAlign w:val="center"/>
          </w:tcPr>
          <w:p w14:paraId="41873859" w14:textId="1EEAE529" w:rsidR="008319FF" w:rsidRPr="00F43833" w:rsidRDefault="008319FF" w:rsidP="008319FF">
            <w:pPr>
              <w:spacing w:line="240" w:lineRule="auto"/>
              <w:jc w:val="center"/>
              <w:rPr>
                <w:rFonts w:eastAsiaTheme="minorEastAsia"/>
                <w:sz w:val="21"/>
                <w:szCs w:val="21"/>
              </w:rPr>
            </w:pPr>
            <w:r w:rsidRPr="00F43833">
              <w:rPr>
                <w:rFonts w:eastAsiaTheme="minorEastAsia" w:hint="eastAsia"/>
                <w:sz w:val="21"/>
                <w:szCs w:val="21"/>
              </w:rPr>
              <w:t>-</w:t>
            </w:r>
          </w:p>
        </w:tc>
        <w:tc>
          <w:tcPr>
            <w:tcW w:w="305" w:type="pct"/>
            <w:tcBorders>
              <w:tl2br w:val="nil"/>
              <w:tr2bl w:val="nil"/>
            </w:tcBorders>
            <w:vAlign w:val="center"/>
          </w:tcPr>
          <w:p w14:paraId="7B897AD5" w14:textId="34662818" w:rsidR="008319FF" w:rsidRPr="00F43833" w:rsidRDefault="008319FF" w:rsidP="008319FF">
            <w:pPr>
              <w:spacing w:line="240" w:lineRule="auto"/>
              <w:jc w:val="center"/>
              <w:textAlignment w:val="center"/>
              <w:rPr>
                <w:rFonts w:eastAsiaTheme="minorEastAsia"/>
                <w:sz w:val="21"/>
                <w:szCs w:val="21"/>
              </w:rPr>
            </w:pPr>
            <w:r w:rsidRPr="00F43833">
              <w:rPr>
                <w:rFonts w:eastAsiaTheme="minorEastAsia" w:hint="eastAsia"/>
                <w:sz w:val="21"/>
                <w:szCs w:val="21"/>
              </w:rPr>
              <w:t>-</w:t>
            </w:r>
          </w:p>
        </w:tc>
        <w:tc>
          <w:tcPr>
            <w:tcW w:w="349" w:type="pct"/>
            <w:tcBorders>
              <w:tl2br w:val="nil"/>
              <w:tr2bl w:val="nil"/>
            </w:tcBorders>
            <w:vAlign w:val="center"/>
          </w:tcPr>
          <w:p w14:paraId="643A28AD" w14:textId="4E1CDE29" w:rsidR="008319FF" w:rsidRPr="00F43833" w:rsidRDefault="008319FF" w:rsidP="008319FF">
            <w:pPr>
              <w:spacing w:line="240" w:lineRule="auto"/>
              <w:jc w:val="center"/>
              <w:textAlignment w:val="center"/>
              <w:rPr>
                <w:rFonts w:eastAsiaTheme="minorEastAsia"/>
                <w:sz w:val="21"/>
                <w:szCs w:val="21"/>
              </w:rPr>
            </w:pPr>
            <w:r w:rsidRPr="00F43833">
              <w:rPr>
                <w:rFonts w:eastAsiaTheme="minorEastAsia" w:hint="eastAsia"/>
                <w:sz w:val="21"/>
                <w:szCs w:val="21"/>
              </w:rPr>
              <w:t>-</w:t>
            </w:r>
          </w:p>
        </w:tc>
        <w:tc>
          <w:tcPr>
            <w:tcW w:w="422" w:type="pct"/>
            <w:tcBorders>
              <w:tl2br w:val="nil"/>
              <w:tr2bl w:val="nil"/>
            </w:tcBorders>
            <w:vAlign w:val="center"/>
          </w:tcPr>
          <w:p w14:paraId="263752E2" w14:textId="4483A2A3" w:rsidR="008319FF" w:rsidRPr="00F43833" w:rsidRDefault="008319FF" w:rsidP="008319FF">
            <w:pPr>
              <w:spacing w:line="240" w:lineRule="auto"/>
              <w:jc w:val="center"/>
              <w:textAlignment w:val="center"/>
              <w:rPr>
                <w:rFonts w:eastAsiaTheme="minorEastAsia"/>
                <w:sz w:val="21"/>
                <w:szCs w:val="21"/>
              </w:rPr>
            </w:pPr>
            <w:r w:rsidRPr="00F43833">
              <w:rPr>
                <w:rFonts w:eastAsiaTheme="minorEastAsia" w:hint="eastAsia"/>
                <w:sz w:val="21"/>
                <w:szCs w:val="21"/>
              </w:rPr>
              <w:t>-</w:t>
            </w:r>
          </w:p>
        </w:tc>
        <w:tc>
          <w:tcPr>
            <w:tcW w:w="296" w:type="pct"/>
            <w:tcBorders>
              <w:tl2br w:val="nil"/>
              <w:tr2bl w:val="nil"/>
            </w:tcBorders>
            <w:vAlign w:val="center"/>
          </w:tcPr>
          <w:p w14:paraId="3373805E" w14:textId="09031598" w:rsidR="008319FF" w:rsidRPr="00F43833" w:rsidRDefault="008319FF" w:rsidP="008319FF">
            <w:pPr>
              <w:spacing w:line="240" w:lineRule="auto"/>
              <w:jc w:val="center"/>
              <w:textAlignment w:val="center"/>
              <w:rPr>
                <w:rFonts w:eastAsiaTheme="minorEastAsia"/>
                <w:sz w:val="21"/>
                <w:szCs w:val="21"/>
              </w:rPr>
            </w:pPr>
            <w:r w:rsidRPr="00F43833">
              <w:rPr>
                <w:rFonts w:eastAsiaTheme="minorEastAsia" w:hint="eastAsia"/>
                <w:sz w:val="21"/>
                <w:szCs w:val="21"/>
              </w:rPr>
              <w:t>-</w:t>
            </w:r>
          </w:p>
        </w:tc>
      </w:tr>
      <w:tr w:rsidR="00F43833" w:rsidRPr="00F43833" w14:paraId="275C08CF" w14:textId="77777777" w:rsidTr="006C1A94">
        <w:trPr>
          <w:trHeight w:val="23"/>
        </w:trPr>
        <w:tc>
          <w:tcPr>
            <w:tcW w:w="327" w:type="pct"/>
            <w:vMerge/>
            <w:tcBorders>
              <w:tl2br w:val="nil"/>
              <w:tr2bl w:val="nil"/>
            </w:tcBorders>
            <w:vAlign w:val="center"/>
          </w:tcPr>
          <w:p w14:paraId="56B113D6" w14:textId="77777777" w:rsidR="00260538" w:rsidRPr="00F43833" w:rsidRDefault="00260538" w:rsidP="00260538">
            <w:pPr>
              <w:tabs>
                <w:tab w:val="left" w:pos="3580"/>
              </w:tabs>
              <w:spacing w:line="240" w:lineRule="auto"/>
              <w:jc w:val="center"/>
              <w:rPr>
                <w:rFonts w:eastAsiaTheme="minorEastAsia"/>
                <w:sz w:val="21"/>
                <w:szCs w:val="21"/>
              </w:rPr>
            </w:pPr>
          </w:p>
        </w:tc>
        <w:tc>
          <w:tcPr>
            <w:tcW w:w="267" w:type="pct"/>
            <w:vMerge/>
            <w:tcBorders>
              <w:tl2br w:val="nil"/>
              <w:tr2bl w:val="nil"/>
            </w:tcBorders>
            <w:vAlign w:val="center"/>
          </w:tcPr>
          <w:p w14:paraId="6252D773" w14:textId="77777777" w:rsidR="00260538" w:rsidRPr="00F43833" w:rsidRDefault="00260538" w:rsidP="00260538">
            <w:pPr>
              <w:tabs>
                <w:tab w:val="left" w:pos="3580"/>
              </w:tabs>
              <w:spacing w:line="240" w:lineRule="auto"/>
              <w:jc w:val="center"/>
              <w:rPr>
                <w:rFonts w:eastAsiaTheme="minorEastAsia"/>
                <w:sz w:val="21"/>
                <w:szCs w:val="21"/>
              </w:rPr>
            </w:pPr>
          </w:p>
        </w:tc>
        <w:tc>
          <w:tcPr>
            <w:tcW w:w="472" w:type="pct"/>
            <w:tcBorders>
              <w:tl2br w:val="nil"/>
              <w:tr2bl w:val="nil"/>
            </w:tcBorders>
            <w:vAlign w:val="center"/>
          </w:tcPr>
          <w:p w14:paraId="1F204766" w14:textId="5B20959B" w:rsidR="00260538" w:rsidRPr="00F43833" w:rsidRDefault="00260538" w:rsidP="00260538">
            <w:pPr>
              <w:tabs>
                <w:tab w:val="left" w:pos="3580"/>
              </w:tabs>
              <w:spacing w:line="240" w:lineRule="auto"/>
              <w:jc w:val="center"/>
              <w:rPr>
                <w:rFonts w:eastAsiaTheme="minorEastAsia"/>
                <w:sz w:val="21"/>
                <w:szCs w:val="21"/>
              </w:rPr>
            </w:pPr>
            <w:r w:rsidRPr="00F43833">
              <w:rPr>
                <w:rFonts w:eastAsiaTheme="minorEastAsia"/>
                <w:sz w:val="21"/>
                <w:szCs w:val="21"/>
              </w:rPr>
              <w:t>超标率（％）</w:t>
            </w:r>
          </w:p>
        </w:tc>
        <w:tc>
          <w:tcPr>
            <w:tcW w:w="273" w:type="pct"/>
            <w:tcBorders>
              <w:tl2br w:val="nil"/>
              <w:tr2bl w:val="nil"/>
            </w:tcBorders>
            <w:vAlign w:val="center"/>
          </w:tcPr>
          <w:p w14:paraId="345FC7C2" w14:textId="528EA86D" w:rsidR="00260538" w:rsidRPr="00F43833" w:rsidRDefault="008319FF" w:rsidP="00260538">
            <w:pPr>
              <w:spacing w:line="240" w:lineRule="auto"/>
              <w:jc w:val="center"/>
              <w:textAlignment w:val="center"/>
              <w:rPr>
                <w:rFonts w:eastAsiaTheme="minorEastAsia"/>
                <w:sz w:val="21"/>
                <w:szCs w:val="21"/>
              </w:rPr>
            </w:pPr>
            <w:r w:rsidRPr="00F43833">
              <w:rPr>
                <w:rFonts w:eastAsiaTheme="minorEastAsia" w:hint="eastAsia"/>
                <w:sz w:val="21"/>
                <w:szCs w:val="21"/>
              </w:rPr>
              <w:t>5</w:t>
            </w:r>
          </w:p>
        </w:tc>
        <w:tc>
          <w:tcPr>
            <w:tcW w:w="327" w:type="pct"/>
            <w:tcBorders>
              <w:tl2br w:val="nil"/>
              <w:tr2bl w:val="nil"/>
            </w:tcBorders>
            <w:vAlign w:val="center"/>
          </w:tcPr>
          <w:p w14:paraId="597F1DB0" w14:textId="4E3313BD" w:rsidR="00260538" w:rsidRPr="00F43833" w:rsidRDefault="00190F00" w:rsidP="00260538">
            <w:pPr>
              <w:spacing w:line="240" w:lineRule="auto"/>
              <w:jc w:val="center"/>
              <w:textAlignment w:val="center"/>
              <w:rPr>
                <w:rFonts w:eastAsiaTheme="minorEastAsia"/>
                <w:sz w:val="21"/>
                <w:szCs w:val="21"/>
              </w:rPr>
            </w:pPr>
            <w:r w:rsidRPr="00F43833">
              <w:rPr>
                <w:rFonts w:eastAsiaTheme="minorEastAsia" w:hint="eastAsia"/>
                <w:sz w:val="21"/>
                <w:szCs w:val="21"/>
              </w:rPr>
              <w:t>6</w:t>
            </w:r>
            <w:r w:rsidRPr="00F43833">
              <w:rPr>
                <w:rFonts w:eastAsiaTheme="minorEastAsia"/>
                <w:sz w:val="21"/>
                <w:szCs w:val="21"/>
              </w:rPr>
              <w:t>0</w:t>
            </w:r>
          </w:p>
        </w:tc>
        <w:tc>
          <w:tcPr>
            <w:tcW w:w="327" w:type="pct"/>
            <w:tcBorders>
              <w:tl2br w:val="nil"/>
              <w:tr2bl w:val="nil"/>
            </w:tcBorders>
            <w:vAlign w:val="center"/>
          </w:tcPr>
          <w:p w14:paraId="7CA2DC53" w14:textId="2425A566" w:rsidR="00260538" w:rsidRPr="00F43833" w:rsidRDefault="00190F00" w:rsidP="00260538">
            <w:pPr>
              <w:spacing w:line="240" w:lineRule="auto"/>
              <w:jc w:val="center"/>
              <w:textAlignment w:val="center"/>
              <w:rPr>
                <w:rFonts w:eastAsiaTheme="minorEastAsia"/>
                <w:sz w:val="21"/>
                <w:szCs w:val="21"/>
              </w:rPr>
            </w:pPr>
            <w:r w:rsidRPr="00F43833">
              <w:rPr>
                <w:rFonts w:eastAsiaTheme="minorEastAsia" w:hint="eastAsia"/>
                <w:sz w:val="21"/>
                <w:szCs w:val="21"/>
              </w:rPr>
              <w:t>5</w:t>
            </w:r>
            <w:r w:rsidRPr="00F43833">
              <w:rPr>
                <w:rFonts w:eastAsiaTheme="minorEastAsia"/>
                <w:sz w:val="21"/>
                <w:szCs w:val="21"/>
              </w:rPr>
              <w:t>5</w:t>
            </w:r>
          </w:p>
        </w:tc>
        <w:tc>
          <w:tcPr>
            <w:tcW w:w="327" w:type="pct"/>
            <w:tcBorders>
              <w:tl2br w:val="nil"/>
              <w:tr2bl w:val="nil"/>
            </w:tcBorders>
            <w:vAlign w:val="center"/>
          </w:tcPr>
          <w:p w14:paraId="0EEB51DE" w14:textId="306E4B1D" w:rsidR="00260538" w:rsidRPr="00F43833" w:rsidRDefault="00190F00" w:rsidP="00260538">
            <w:pPr>
              <w:tabs>
                <w:tab w:val="left" w:pos="3580"/>
              </w:tabs>
              <w:spacing w:line="240" w:lineRule="auto"/>
              <w:jc w:val="center"/>
              <w:rPr>
                <w:rFonts w:eastAsiaTheme="minorEastAsia"/>
                <w:sz w:val="21"/>
                <w:szCs w:val="21"/>
              </w:rPr>
            </w:pPr>
            <w:r w:rsidRPr="00F43833">
              <w:rPr>
                <w:rFonts w:eastAsiaTheme="minorEastAsia" w:hint="eastAsia"/>
                <w:sz w:val="21"/>
                <w:szCs w:val="21"/>
              </w:rPr>
              <w:t>7</w:t>
            </w:r>
            <w:r w:rsidRPr="00F43833">
              <w:rPr>
                <w:rFonts w:eastAsiaTheme="minorEastAsia"/>
                <w:sz w:val="21"/>
                <w:szCs w:val="21"/>
              </w:rPr>
              <w:t>3.55</w:t>
            </w:r>
          </w:p>
        </w:tc>
        <w:tc>
          <w:tcPr>
            <w:tcW w:w="327" w:type="pct"/>
            <w:tcBorders>
              <w:tl2br w:val="nil"/>
              <w:tr2bl w:val="nil"/>
            </w:tcBorders>
            <w:vAlign w:val="center"/>
          </w:tcPr>
          <w:p w14:paraId="74B072E8" w14:textId="2DD36202" w:rsidR="00260538" w:rsidRPr="00F43833" w:rsidRDefault="00190F00" w:rsidP="00260538">
            <w:pPr>
              <w:spacing w:line="240" w:lineRule="auto"/>
              <w:jc w:val="center"/>
              <w:rPr>
                <w:rFonts w:eastAsiaTheme="minorEastAsia"/>
                <w:sz w:val="21"/>
                <w:szCs w:val="21"/>
              </w:rPr>
            </w:pPr>
            <w:r w:rsidRPr="00F43833">
              <w:rPr>
                <w:rFonts w:eastAsiaTheme="minorEastAsia" w:hint="eastAsia"/>
                <w:sz w:val="21"/>
                <w:szCs w:val="21"/>
              </w:rPr>
              <w:t>7</w:t>
            </w:r>
            <w:r w:rsidRPr="00F43833">
              <w:rPr>
                <w:rFonts w:eastAsiaTheme="minorEastAsia"/>
                <w:sz w:val="21"/>
                <w:szCs w:val="21"/>
              </w:rPr>
              <w:t>5</w:t>
            </w:r>
          </w:p>
        </w:tc>
        <w:tc>
          <w:tcPr>
            <w:tcW w:w="327" w:type="pct"/>
            <w:tcBorders>
              <w:tl2br w:val="nil"/>
              <w:tr2bl w:val="nil"/>
            </w:tcBorders>
            <w:vAlign w:val="center"/>
          </w:tcPr>
          <w:p w14:paraId="30353681" w14:textId="68584919" w:rsidR="00260538" w:rsidRPr="00C71F1B" w:rsidRDefault="00190F00" w:rsidP="00260538">
            <w:pPr>
              <w:spacing w:line="240" w:lineRule="auto"/>
              <w:jc w:val="center"/>
              <w:textAlignment w:val="center"/>
              <w:rPr>
                <w:rFonts w:eastAsiaTheme="minorEastAsia"/>
                <w:sz w:val="21"/>
                <w:szCs w:val="21"/>
              </w:rPr>
            </w:pPr>
            <w:r w:rsidRPr="00C71F1B">
              <w:rPr>
                <w:rFonts w:eastAsiaTheme="minorEastAsia" w:hint="eastAsia"/>
                <w:sz w:val="21"/>
                <w:szCs w:val="21"/>
              </w:rPr>
              <w:t>3</w:t>
            </w:r>
            <w:r w:rsidRPr="00C71F1B">
              <w:rPr>
                <w:rFonts w:eastAsiaTheme="minorEastAsia"/>
                <w:sz w:val="21"/>
                <w:szCs w:val="21"/>
              </w:rPr>
              <w:t>64</w:t>
            </w:r>
          </w:p>
        </w:tc>
        <w:tc>
          <w:tcPr>
            <w:tcW w:w="327" w:type="pct"/>
            <w:tcBorders>
              <w:tl2br w:val="nil"/>
              <w:tr2bl w:val="nil"/>
            </w:tcBorders>
            <w:vAlign w:val="center"/>
          </w:tcPr>
          <w:p w14:paraId="0478AF09" w14:textId="0666EE47" w:rsidR="00260538" w:rsidRPr="00F43833" w:rsidRDefault="00F43833" w:rsidP="00260538">
            <w:pPr>
              <w:spacing w:line="240" w:lineRule="auto"/>
              <w:jc w:val="center"/>
              <w:textAlignment w:val="center"/>
              <w:rPr>
                <w:rFonts w:eastAsiaTheme="minorEastAsia"/>
                <w:sz w:val="21"/>
                <w:szCs w:val="21"/>
              </w:rPr>
            </w:pPr>
            <w:r>
              <w:rPr>
                <w:rFonts w:eastAsiaTheme="minorEastAsia" w:hint="eastAsia"/>
                <w:sz w:val="21"/>
                <w:szCs w:val="21"/>
              </w:rPr>
              <w:t>5</w:t>
            </w:r>
            <w:r>
              <w:rPr>
                <w:rFonts w:eastAsiaTheme="minorEastAsia"/>
                <w:sz w:val="21"/>
                <w:szCs w:val="21"/>
              </w:rPr>
              <w:t>0</w:t>
            </w:r>
          </w:p>
        </w:tc>
        <w:tc>
          <w:tcPr>
            <w:tcW w:w="327" w:type="pct"/>
            <w:tcBorders>
              <w:tl2br w:val="nil"/>
              <w:tr2bl w:val="nil"/>
            </w:tcBorders>
            <w:vAlign w:val="center"/>
          </w:tcPr>
          <w:p w14:paraId="24DF9A47" w14:textId="56601B8B" w:rsidR="00260538" w:rsidRPr="00F43833" w:rsidRDefault="00260538" w:rsidP="00260538">
            <w:pPr>
              <w:spacing w:line="240" w:lineRule="auto"/>
              <w:jc w:val="center"/>
              <w:rPr>
                <w:rFonts w:eastAsiaTheme="minorEastAsia"/>
                <w:sz w:val="21"/>
                <w:szCs w:val="21"/>
              </w:rPr>
            </w:pPr>
            <w:r w:rsidRPr="00F43833">
              <w:rPr>
                <w:rFonts w:eastAsiaTheme="minorEastAsia" w:hint="eastAsia"/>
                <w:sz w:val="21"/>
                <w:szCs w:val="21"/>
              </w:rPr>
              <w:t>-</w:t>
            </w:r>
          </w:p>
        </w:tc>
        <w:tc>
          <w:tcPr>
            <w:tcW w:w="305" w:type="pct"/>
            <w:tcBorders>
              <w:tl2br w:val="nil"/>
              <w:tr2bl w:val="nil"/>
            </w:tcBorders>
            <w:vAlign w:val="center"/>
          </w:tcPr>
          <w:p w14:paraId="312E5D80" w14:textId="400D8D98" w:rsidR="00260538" w:rsidRPr="00F43833" w:rsidRDefault="00260538" w:rsidP="00260538">
            <w:pPr>
              <w:spacing w:line="240" w:lineRule="auto"/>
              <w:jc w:val="center"/>
              <w:textAlignment w:val="center"/>
              <w:rPr>
                <w:rFonts w:eastAsiaTheme="minorEastAsia"/>
                <w:sz w:val="21"/>
                <w:szCs w:val="21"/>
              </w:rPr>
            </w:pPr>
            <w:r w:rsidRPr="00F43833">
              <w:rPr>
                <w:rFonts w:eastAsiaTheme="minorEastAsia" w:hint="eastAsia"/>
                <w:sz w:val="21"/>
                <w:szCs w:val="21"/>
              </w:rPr>
              <w:t>-</w:t>
            </w:r>
          </w:p>
        </w:tc>
        <w:tc>
          <w:tcPr>
            <w:tcW w:w="349" w:type="pct"/>
            <w:tcBorders>
              <w:tl2br w:val="nil"/>
              <w:tr2bl w:val="nil"/>
            </w:tcBorders>
            <w:vAlign w:val="center"/>
          </w:tcPr>
          <w:p w14:paraId="5AC5CAD2" w14:textId="62FDE1D9" w:rsidR="00260538" w:rsidRPr="00F43833" w:rsidRDefault="00260538" w:rsidP="00260538">
            <w:pPr>
              <w:spacing w:line="240" w:lineRule="auto"/>
              <w:jc w:val="center"/>
              <w:textAlignment w:val="center"/>
              <w:rPr>
                <w:rFonts w:eastAsiaTheme="minorEastAsia"/>
                <w:sz w:val="21"/>
                <w:szCs w:val="21"/>
              </w:rPr>
            </w:pPr>
            <w:r w:rsidRPr="00F43833">
              <w:rPr>
                <w:rFonts w:eastAsiaTheme="minorEastAsia" w:hint="eastAsia"/>
                <w:sz w:val="21"/>
                <w:szCs w:val="21"/>
              </w:rPr>
              <w:t>-</w:t>
            </w:r>
          </w:p>
        </w:tc>
        <w:tc>
          <w:tcPr>
            <w:tcW w:w="422" w:type="pct"/>
            <w:tcBorders>
              <w:tl2br w:val="nil"/>
              <w:tr2bl w:val="nil"/>
            </w:tcBorders>
            <w:vAlign w:val="center"/>
          </w:tcPr>
          <w:p w14:paraId="7102B387" w14:textId="40CE35AC" w:rsidR="00260538" w:rsidRPr="00F43833" w:rsidRDefault="00260538" w:rsidP="00260538">
            <w:pPr>
              <w:spacing w:line="240" w:lineRule="auto"/>
              <w:jc w:val="center"/>
              <w:textAlignment w:val="center"/>
              <w:rPr>
                <w:rFonts w:eastAsiaTheme="minorEastAsia"/>
                <w:sz w:val="21"/>
                <w:szCs w:val="21"/>
              </w:rPr>
            </w:pPr>
            <w:r w:rsidRPr="00F43833">
              <w:rPr>
                <w:rFonts w:eastAsiaTheme="minorEastAsia" w:hint="eastAsia"/>
                <w:sz w:val="21"/>
                <w:szCs w:val="21"/>
              </w:rPr>
              <w:t>-</w:t>
            </w:r>
          </w:p>
        </w:tc>
        <w:tc>
          <w:tcPr>
            <w:tcW w:w="296" w:type="pct"/>
            <w:tcBorders>
              <w:tl2br w:val="nil"/>
              <w:tr2bl w:val="nil"/>
            </w:tcBorders>
            <w:vAlign w:val="center"/>
          </w:tcPr>
          <w:p w14:paraId="0FAE28B3" w14:textId="41EDDA48" w:rsidR="00260538" w:rsidRPr="00F43833" w:rsidRDefault="00260538" w:rsidP="00260538">
            <w:pPr>
              <w:spacing w:line="240" w:lineRule="auto"/>
              <w:jc w:val="center"/>
              <w:textAlignment w:val="center"/>
              <w:rPr>
                <w:rFonts w:eastAsiaTheme="minorEastAsia"/>
                <w:sz w:val="21"/>
                <w:szCs w:val="21"/>
              </w:rPr>
            </w:pPr>
            <w:r w:rsidRPr="00F43833">
              <w:rPr>
                <w:rFonts w:eastAsiaTheme="minorEastAsia" w:hint="eastAsia"/>
                <w:sz w:val="21"/>
                <w:szCs w:val="21"/>
              </w:rPr>
              <w:t>-</w:t>
            </w:r>
          </w:p>
        </w:tc>
      </w:tr>
      <w:tr w:rsidR="00F43833" w:rsidRPr="00F43833" w14:paraId="36A648D0" w14:textId="77777777" w:rsidTr="002232A3">
        <w:trPr>
          <w:trHeight w:val="23"/>
        </w:trPr>
        <w:tc>
          <w:tcPr>
            <w:tcW w:w="327" w:type="pct"/>
            <w:vMerge w:val="restart"/>
            <w:tcBorders>
              <w:tl2br w:val="nil"/>
              <w:tr2bl w:val="nil"/>
            </w:tcBorders>
            <w:vAlign w:val="center"/>
          </w:tcPr>
          <w:p w14:paraId="150540CA" w14:textId="321DC754" w:rsidR="00260538" w:rsidRPr="00F43833" w:rsidRDefault="00260538" w:rsidP="00260538">
            <w:pPr>
              <w:tabs>
                <w:tab w:val="left" w:pos="3580"/>
              </w:tabs>
              <w:spacing w:line="240" w:lineRule="auto"/>
              <w:jc w:val="center"/>
              <w:rPr>
                <w:rFonts w:eastAsiaTheme="minorEastAsia"/>
                <w:sz w:val="21"/>
                <w:szCs w:val="21"/>
              </w:rPr>
            </w:pPr>
            <w:r w:rsidRPr="00F43833">
              <w:rPr>
                <w:rFonts w:eastAsiaTheme="minorEastAsia"/>
                <w:snapToGrid w:val="0"/>
                <w:sz w:val="21"/>
                <w:szCs w:val="21"/>
              </w:rPr>
              <w:t>濉河</w:t>
            </w:r>
          </w:p>
        </w:tc>
        <w:tc>
          <w:tcPr>
            <w:tcW w:w="267" w:type="pct"/>
            <w:vMerge w:val="restart"/>
            <w:tcBorders>
              <w:tl2br w:val="nil"/>
              <w:tr2bl w:val="nil"/>
            </w:tcBorders>
            <w:vAlign w:val="center"/>
          </w:tcPr>
          <w:p w14:paraId="05934AB2" w14:textId="345F35C7" w:rsidR="00260538" w:rsidRPr="00F43833" w:rsidRDefault="00260538" w:rsidP="00260538">
            <w:pPr>
              <w:tabs>
                <w:tab w:val="left" w:pos="3580"/>
              </w:tabs>
              <w:spacing w:line="240" w:lineRule="auto"/>
              <w:jc w:val="center"/>
              <w:rPr>
                <w:rFonts w:eastAsiaTheme="minorEastAsia"/>
                <w:sz w:val="21"/>
                <w:szCs w:val="21"/>
              </w:rPr>
            </w:pPr>
            <w:r w:rsidRPr="00F43833">
              <w:rPr>
                <w:rFonts w:eastAsiaTheme="minorEastAsia" w:hint="eastAsia"/>
                <w:sz w:val="21"/>
                <w:szCs w:val="21"/>
              </w:rPr>
              <w:t>W</w:t>
            </w:r>
            <w:r w:rsidRPr="00F43833">
              <w:rPr>
                <w:rFonts w:eastAsiaTheme="minorEastAsia"/>
                <w:sz w:val="21"/>
                <w:szCs w:val="21"/>
              </w:rPr>
              <w:t>4</w:t>
            </w:r>
          </w:p>
        </w:tc>
        <w:tc>
          <w:tcPr>
            <w:tcW w:w="472" w:type="pct"/>
            <w:tcBorders>
              <w:tl2br w:val="nil"/>
              <w:tr2bl w:val="nil"/>
            </w:tcBorders>
            <w:vAlign w:val="center"/>
          </w:tcPr>
          <w:p w14:paraId="7EA542D0" w14:textId="435996D2" w:rsidR="00260538" w:rsidRPr="00F43833" w:rsidRDefault="00260538" w:rsidP="00260538">
            <w:pPr>
              <w:tabs>
                <w:tab w:val="left" w:pos="3580"/>
              </w:tabs>
              <w:spacing w:line="240" w:lineRule="auto"/>
              <w:jc w:val="center"/>
              <w:rPr>
                <w:rFonts w:eastAsiaTheme="minorEastAsia"/>
                <w:sz w:val="21"/>
                <w:szCs w:val="21"/>
              </w:rPr>
            </w:pPr>
            <w:r w:rsidRPr="00F43833">
              <w:rPr>
                <w:rFonts w:eastAsiaTheme="minorEastAsia"/>
                <w:sz w:val="21"/>
                <w:szCs w:val="21"/>
              </w:rPr>
              <w:t>最小值</w:t>
            </w:r>
          </w:p>
        </w:tc>
        <w:tc>
          <w:tcPr>
            <w:tcW w:w="273" w:type="pct"/>
            <w:tcBorders>
              <w:tl2br w:val="nil"/>
              <w:tr2bl w:val="nil"/>
            </w:tcBorders>
            <w:vAlign w:val="center"/>
          </w:tcPr>
          <w:p w14:paraId="25010F97" w14:textId="059434DB" w:rsidR="00260538" w:rsidRPr="00F43833" w:rsidRDefault="00260538" w:rsidP="00260538">
            <w:pPr>
              <w:spacing w:line="240" w:lineRule="auto"/>
              <w:jc w:val="center"/>
              <w:textAlignment w:val="center"/>
              <w:rPr>
                <w:rFonts w:eastAsiaTheme="minorEastAsia"/>
                <w:sz w:val="21"/>
                <w:szCs w:val="21"/>
              </w:rPr>
            </w:pPr>
            <w:r w:rsidRPr="00F43833">
              <w:rPr>
                <w:rFonts w:eastAsiaTheme="minorEastAsia" w:hint="eastAsia"/>
                <w:sz w:val="21"/>
                <w:szCs w:val="21"/>
              </w:rPr>
              <w:t>7</w:t>
            </w:r>
            <w:r w:rsidRPr="00F43833">
              <w:rPr>
                <w:rFonts w:eastAsiaTheme="minorEastAsia"/>
                <w:sz w:val="21"/>
                <w:szCs w:val="21"/>
              </w:rPr>
              <w:t>.1</w:t>
            </w:r>
          </w:p>
        </w:tc>
        <w:tc>
          <w:tcPr>
            <w:tcW w:w="327" w:type="pct"/>
            <w:tcBorders>
              <w:tl2br w:val="nil"/>
              <w:tr2bl w:val="nil"/>
            </w:tcBorders>
            <w:vAlign w:val="center"/>
          </w:tcPr>
          <w:p w14:paraId="34BFC83B" w14:textId="165C649E" w:rsidR="00260538" w:rsidRPr="00F43833" w:rsidRDefault="00260538" w:rsidP="00260538">
            <w:pPr>
              <w:spacing w:line="240" w:lineRule="auto"/>
              <w:jc w:val="center"/>
              <w:textAlignment w:val="center"/>
              <w:rPr>
                <w:rFonts w:eastAsiaTheme="minorEastAsia"/>
                <w:sz w:val="21"/>
                <w:szCs w:val="21"/>
              </w:rPr>
            </w:pPr>
            <w:r w:rsidRPr="00F43833">
              <w:rPr>
                <w:rFonts w:eastAsiaTheme="minorEastAsia" w:hint="eastAsia"/>
                <w:sz w:val="21"/>
                <w:szCs w:val="21"/>
              </w:rPr>
              <w:t>1</w:t>
            </w:r>
            <w:r w:rsidRPr="00F43833">
              <w:rPr>
                <w:rFonts w:eastAsiaTheme="minorEastAsia"/>
                <w:sz w:val="21"/>
                <w:szCs w:val="21"/>
              </w:rPr>
              <w:t>4</w:t>
            </w:r>
          </w:p>
        </w:tc>
        <w:tc>
          <w:tcPr>
            <w:tcW w:w="327" w:type="pct"/>
            <w:tcBorders>
              <w:tl2br w:val="nil"/>
              <w:tr2bl w:val="nil"/>
            </w:tcBorders>
            <w:vAlign w:val="center"/>
          </w:tcPr>
          <w:p w14:paraId="3C715800" w14:textId="262EF8A5" w:rsidR="00260538" w:rsidRPr="00F43833" w:rsidRDefault="00260538" w:rsidP="00260538">
            <w:pPr>
              <w:spacing w:line="240" w:lineRule="auto"/>
              <w:jc w:val="center"/>
              <w:textAlignment w:val="center"/>
              <w:rPr>
                <w:rFonts w:eastAsiaTheme="minorEastAsia"/>
                <w:sz w:val="21"/>
                <w:szCs w:val="21"/>
              </w:rPr>
            </w:pPr>
            <w:r w:rsidRPr="00F43833">
              <w:rPr>
                <w:rFonts w:eastAsiaTheme="minorEastAsia" w:hint="eastAsia"/>
                <w:sz w:val="21"/>
                <w:szCs w:val="21"/>
              </w:rPr>
              <w:t>1</w:t>
            </w:r>
            <w:r w:rsidRPr="00F43833">
              <w:rPr>
                <w:rFonts w:eastAsiaTheme="minorEastAsia"/>
                <w:sz w:val="21"/>
                <w:szCs w:val="21"/>
              </w:rPr>
              <w:t>5</w:t>
            </w:r>
          </w:p>
        </w:tc>
        <w:tc>
          <w:tcPr>
            <w:tcW w:w="327" w:type="pct"/>
            <w:tcBorders>
              <w:tl2br w:val="nil"/>
              <w:tr2bl w:val="nil"/>
            </w:tcBorders>
            <w:vAlign w:val="center"/>
          </w:tcPr>
          <w:p w14:paraId="6349C64C" w14:textId="493E796E" w:rsidR="00260538" w:rsidRPr="00F43833" w:rsidRDefault="00260538" w:rsidP="00260538">
            <w:pPr>
              <w:tabs>
                <w:tab w:val="left" w:pos="3580"/>
              </w:tabs>
              <w:spacing w:line="240" w:lineRule="auto"/>
              <w:jc w:val="center"/>
              <w:rPr>
                <w:rFonts w:eastAsiaTheme="minorEastAsia"/>
                <w:sz w:val="21"/>
                <w:szCs w:val="21"/>
              </w:rPr>
            </w:pPr>
            <w:r w:rsidRPr="00F43833">
              <w:rPr>
                <w:rFonts w:eastAsiaTheme="minorEastAsia" w:hint="eastAsia"/>
                <w:sz w:val="21"/>
                <w:szCs w:val="21"/>
              </w:rPr>
              <w:t>0</w:t>
            </w:r>
            <w:r w:rsidRPr="00F43833">
              <w:rPr>
                <w:rFonts w:eastAsiaTheme="minorEastAsia"/>
                <w:sz w:val="21"/>
                <w:szCs w:val="21"/>
              </w:rPr>
              <w:t>.58</w:t>
            </w:r>
          </w:p>
        </w:tc>
        <w:tc>
          <w:tcPr>
            <w:tcW w:w="327" w:type="pct"/>
            <w:tcBorders>
              <w:tl2br w:val="nil"/>
              <w:tr2bl w:val="nil"/>
            </w:tcBorders>
            <w:vAlign w:val="center"/>
          </w:tcPr>
          <w:p w14:paraId="20494AB2" w14:textId="41FD7DE5" w:rsidR="00260538" w:rsidRPr="00F43833" w:rsidRDefault="00260538" w:rsidP="00260538">
            <w:pPr>
              <w:spacing w:line="240" w:lineRule="auto"/>
              <w:jc w:val="center"/>
              <w:rPr>
                <w:rFonts w:eastAsiaTheme="minorEastAsia"/>
                <w:sz w:val="21"/>
                <w:szCs w:val="21"/>
              </w:rPr>
            </w:pPr>
            <w:r w:rsidRPr="00F43833">
              <w:rPr>
                <w:rFonts w:eastAsiaTheme="minorEastAsia" w:hint="eastAsia"/>
                <w:sz w:val="21"/>
                <w:szCs w:val="21"/>
              </w:rPr>
              <w:t>0</w:t>
            </w:r>
            <w:r w:rsidRPr="00F43833">
              <w:rPr>
                <w:rFonts w:eastAsiaTheme="minorEastAsia"/>
                <w:sz w:val="21"/>
                <w:szCs w:val="21"/>
              </w:rPr>
              <w:t>.16</w:t>
            </w:r>
          </w:p>
        </w:tc>
        <w:tc>
          <w:tcPr>
            <w:tcW w:w="327" w:type="pct"/>
            <w:tcBorders>
              <w:tl2br w:val="nil"/>
              <w:tr2bl w:val="nil"/>
            </w:tcBorders>
            <w:vAlign w:val="center"/>
          </w:tcPr>
          <w:p w14:paraId="36C35685" w14:textId="5D0D6C03" w:rsidR="00260538" w:rsidRPr="00C71F1B" w:rsidRDefault="00260538" w:rsidP="00260538">
            <w:pPr>
              <w:spacing w:line="240" w:lineRule="auto"/>
              <w:jc w:val="center"/>
              <w:textAlignment w:val="center"/>
              <w:rPr>
                <w:rFonts w:eastAsiaTheme="minorEastAsia"/>
                <w:sz w:val="21"/>
                <w:szCs w:val="21"/>
              </w:rPr>
            </w:pPr>
            <w:r w:rsidRPr="00C71F1B">
              <w:rPr>
                <w:rFonts w:eastAsiaTheme="minorEastAsia" w:hint="eastAsia"/>
                <w:sz w:val="21"/>
                <w:szCs w:val="21"/>
              </w:rPr>
              <w:t>4</w:t>
            </w:r>
            <w:r w:rsidRPr="00C71F1B">
              <w:rPr>
                <w:rFonts w:eastAsiaTheme="minorEastAsia"/>
                <w:sz w:val="21"/>
                <w:szCs w:val="21"/>
              </w:rPr>
              <w:t>.25</w:t>
            </w:r>
          </w:p>
        </w:tc>
        <w:tc>
          <w:tcPr>
            <w:tcW w:w="327" w:type="pct"/>
            <w:tcBorders>
              <w:tl2br w:val="nil"/>
              <w:tr2bl w:val="nil"/>
            </w:tcBorders>
            <w:vAlign w:val="center"/>
          </w:tcPr>
          <w:p w14:paraId="7EDB0D92" w14:textId="2A72DB58" w:rsidR="00260538" w:rsidRPr="00F43833" w:rsidRDefault="00260538" w:rsidP="00260538">
            <w:pPr>
              <w:spacing w:line="240" w:lineRule="auto"/>
              <w:jc w:val="center"/>
              <w:textAlignment w:val="center"/>
              <w:rPr>
                <w:rFonts w:eastAsiaTheme="minorEastAsia"/>
                <w:sz w:val="21"/>
                <w:szCs w:val="21"/>
              </w:rPr>
            </w:pPr>
            <w:r w:rsidRPr="00F43833">
              <w:rPr>
                <w:rFonts w:eastAsiaTheme="minorEastAsia" w:hint="eastAsia"/>
                <w:sz w:val="21"/>
                <w:szCs w:val="21"/>
              </w:rPr>
              <w:t>0</w:t>
            </w:r>
            <w:r w:rsidRPr="00F43833">
              <w:rPr>
                <w:rFonts w:eastAsiaTheme="minorEastAsia"/>
                <w:sz w:val="21"/>
                <w:szCs w:val="21"/>
              </w:rPr>
              <w:t>.02</w:t>
            </w:r>
          </w:p>
        </w:tc>
        <w:tc>
          <w:tcPr>
            <w:tcW w:w="327" w:type="pct"/>
            <w:tcBorders>
              <w:tl2br w:val="nil"/>
              <w:tr2bl w:val="nil"/>
            </w:tcBorders>
            <w:vAlign w:val="center"/>
          </w:tcPr>
          <w:p w14:paraId="34A49167" w14:textId="7E830100" w:rsidR="00260538" w:rsidRPr="00F43833" w:rsidRDefault="00260538" w:rsidP="00260538">
            <w:pPr>
              <w:spacing w:line="240" w:lineRule="auto"/>
              <w:jc w:val="center"/>
              <w:rPr>
                <w:rFonts w:eastAsiaTheme="minorEastAsia"/>
                <w:sz w:val="21"/>
                <w:szCs w:val="21"/>
              </w:rPr>
            </w:pPr>
            <w:r w:rsidRPr="00F43833">
              <w:rPr>
                <w:rFonts w:eastAsiaTheme="minorEastAsia" w:hint="eastAsia"/>
                <w:sz w:val="21"/>
                <w:szCs w:val="21"/>
              </w:rPr>
              <w:t>N</w:t>
            </w:r>
            <w:r w:rsidRPr="00F43833">
              <w:rPr>
                <w:rFonts w:eastAsiaTheme="minorEastAsia"/>
                <w:sz w:val="21"/>
                <w:szCs w:val="21"/>
              </w:rPr>
              <w:t>D</w:t>
            </w:r>
          </w:p>
        </w:tc>
        <w:tc>
          <w:tcPr>
            <w:tcW w:w="305" w:type="pct"/>
            <w:tcBorders>
              <w:tl2br w:val="nil"/>
              <w:tr2bl w:val="nil"/>
            </w:tcBorders>
          </w:tcPr>
          <w:p w14:paraId="286ADD88" w14:textId="02CA5471" w:rsidR="00260538" w:rsidRPr="00F43833" w:rsidRDefault="00260538" w:rsidP="00260538">
            <w:pPr>
              <w:spacing w:line="240" w:lineRule="auto"/>
              <w:jc w:val="center"/>
              <w:textAlignment w:val="center"/>
              <w:rPr>
                <w:rFonts w:eastAsiaTheme="minorEastAsia"/>
                <w:sz w:val="21"/>
                <w:szCs w:val="21"/>
              </w:rPr>
            </w:pPr>
            <w:r w:rsidRPr="00F43833">
              <w:rPr>
                <w:rFonts w:eastAsiaTheme="minorEastAsia" w:hint="eastAsia"/>
                <w:sz w:val="21"/>
                <w:szCs w:val="21"/>
              </w:rPr>
              <w:t>N</w:t>
            </w:r>
            <w:r w:rsidRPr="00F43833">
              <w:rPr>
                <w:rFonts w:eastAsiaTheme="minorEastAsia"/>
                <w:sz w:val="21"/>
                <w:szCs w:val="21"/>
              </w:rPr>
              <w:t>D</w:t>
            </w:r>
          </w:p>
        </w:tc>
        <w:tc>
          <w:tcPr>
            <w:tcW w:w="349" w:type="pct"/>
            <w:tcBorders>
              <w:tl2br w:val="nil"/>
              <w:tr2bl w:val="nil"/>
            </w:tcBorders>
          </w:tcPr>
          <w:p w14:paraId="26C17E54" w14:textId="271614D8" w:rsidR="00260538" w:rsidRPr="00F43833" w:rsidRDefault="00260538" w:rsidP="00260538">
            <w:pPr>
              <w:spacing w:line="240" w:lineRule="auto"/>
              <w:jc w:val="center"/>
              <w:textAlignment w:val="center"/>
              <w:rPr>
                <w:rFonts w:eastAsiaTheme="minorEastAsia"/>
                <w:sz w:val="21"/>
                <w:szCs w:val="21"/>
              </w:rPr>
            </w:pPr>
            <w:r w:rsidRPr="00F43833">
              <w:rPr>
                <w:rFonts w:eastAsiaTheme="minorEastAsia" w:hint="eastAsia"/>
                <w:sz w:val="21"/>
                <w:szCs w:val="21"/>
              </w:rPr>
              <w:t>N</w:t>
            </w:r>
            <w:r w:rsidRPr="00F43833">
              <w:rPr>
                <w:rFonts w:eastAsiaTheme="minorEastAsia"/>
                <w:sz w:val="21"/>
                <w:szCs w:val="21"/>
              </w:rPr>
              <w:t>D</w:t>
            </w:r>
          </w:p>
        </w:tc>
        <w:tc>
          <w:tcPr>
            <w:tcW w:w="422" w:type="pct"/>
            <w:tcBorders>
              <w:tl2br w:val="nil"/>
              <w:tr2bl w:val="nil"/>
            </w:tcBorders>
          </w:tcPr>
          <w:p w14:paraId="681820C6" w14:textId="152A793E" w:rsidR="00260538" w:rsidRPr="00F43833" w:rsidRDefault="00260538" w:rsidP="00260538">
            <w:pPr>
              <w:spacing w:line="240" w:lineRule="auto"/>
              <w:jc w:val="center"/>
              <w:textAlignment w:val="center"/>
              <w:rPr>
                <w:rFonts w:eastAsiaTheme="minorEastAsia"/>
                <w:sz w:val="21"/>
                <w:szCs w:val="21"/>
              </w:rPr>
            </w:pPr>
            <w:r w:rsidRPr="00F43833">
              <w:rPr>
                <w:rFonts w:eastAsiaTheme="minorEastAsia" w:hint="eastAsia"/>
                <w:sz w:val="21"/>
                <w:szCs w:val="21"/>
              </w:rPr>
              <w:t>N</w:t>
            </w:r>
            <w:r w:rsidRPr="00F43833">
              <w:rPr>
                <w:rFonts w:eastAsiaTheme="minorEastAsia"/>
                <w:sz w:val="21"/>
                <w:szCs w:val="21"/>
              </w:rPr>
              <w:t>D</w:t>
            </w:r>
          </w:p>
        </w:tc>
        <w:tc>
          <w:tcPr>
            <w:tcW w:w="296" w:type="pct"/>
            <w:tcBorders>
              <w:tl2br w:val="nil"/>
              <w:tr2bl w:val="nil"/>
            </w:tcBorders>
          </w:tcPr>
          <w:p w14:paraId="00AE37FB" w14:textId="1979F0AE" w:rsidR="00260538" w:rsidRPr="00F43833" w:rsidRDefault="00260538" w:rsidP="00260538">
            <w:pPr>
              <w:spacing w:line="240" w:lineRule="auto"/>
              <w:jc w:val="center"/>
              <w:textAlignment w:val="center"/>
              <w:rPr>
                <w:rFonts w:eastAsiaTheme="minorEastAsia"/>
                <w:sz w:val="21"/>
                <w:szCs w:val="21"/>
              </w:rPr>
            </w:pPr>
            <w:r w:rsidRPr="00F43833">
              <w:rPr>
                <w:rFonts w:eastAsiaTheme="minorEastAsia" w:hint="eastAsia"/>
                <w:sz w:val="21"/>
                <w:szCs w:val="21"/>
              </w:rPr>
              <w:t>N</w:t>
            </w:r>
            <w:r w:rsidRPr="00F43833">
              <w:rPr>
                <w:rFonts w:eastAsiaTheme="minorEastAsia"/>
                <w:sz w:val="21"/>
                <w:szCs w:val="21"/>
              </w:rPr>
              <w:t>D</w:t>
            </w:r>
          </w:p>
        </w:tc>
      </w:tr>
      <w:tr w:rsidR="00F43833" w:rsidRPr="00F43833" w14:paraId="45A39ACE" w14:textId="77777777" w:rsidTr="002232A3">
        <w:trPr>
          <w:trHeight w:val="23"/>
        </w:trPr>
        <w:tc>
          <w:tcPr>
            <w:tcW w:w="327" w:type="pct"/>
            <w:vMerge/>
            <w:tcBorders>
              <w:tl2br w:val="nil"/>
              <w:tr2bl w:val="nil"/>
            </w:tcBorders>
            <w:vAlign w:val="center"/>
          </w:tcPr>
          <w:p w14:paraId="24EA939F" w14:textId="77777777" w:rsidR="00260538" w:rsidRPr="00F43833" w:rsidRDefault="00260538" w:rsidP="00260538">
            <w:pPr>
              <w:tabs>
                <w:tab w:val="left" w:pos="3580"/>
              </w:tabs>
              <w:spacing w:line="240" w:lineRule="auto"/>
              <w:jc w:val="center"/>
              <w:rPr>
                <w:rFonts w:eastAsiaTheme="minorEastAsia"/>
                <w:sz w:val="21"/>
                <w:szCs w:val="21"/>
              </w:rPr>
            </w:pPr>
          </w:p>
        </w:tc>
        <w:tc>
          <w:tcPr>
            <w:tcW w:w="267" w:type="pct"/>
            <w:vMerge/>
            <w:tcBorders>
              <w:tl2br w:val="nil"/>
              <w:tr2bl w:val="nil"/>
            </w:tcBorders>
            <w:vAlign w:val="center"/>
          </w:tcPr>
          <w:p w14:paraId="562E0C82" w14:textId="77777777" w:rsidR="00260538" w:rsidRPr="00F43833" w:rsidRDefault="00260538" w:rsidP="00260538">
            <w:pPr>
              <w:tabs>
                <w:tab w:val="left" w:pos="3580"/>
              </w:tabs>
              <w:spacing w:line="240" w:lineRule="auto"/>
              <w:jc w:val="center"/>
              <w:rPr>
                <w:rFonts w:eastAsiaTheme="minorEastAsia"/>
                <w:sz w:val="21"/>
                <w:szCs w:val="21"/>
              </w:rPr>
            </w:pPr>
          </w:p>
        </w:tc>
        <w:tc>
          <w:tcPr>
            <w:tcW w:w="472" w:type="pct"/>
            <w:tcBorders>
              <w:tl2br w:val="nil"/>
              <w:tr2bl w:val="nil"/>
            </w:tcBorders>
            <w:vAlign w:val="center"/>
          </w:tcPr>
          <w:p w14:paraId="3FA2B796" w14:textId="5EFBCE07" w:rsidR="00260538" w:rsidRPr="00F43833" w:rsidRDefault="00260538" w:rsidP="00260538">
            <w:pPr>
              <w:tabs>
                <w:tab w:val="left" w:pos="3580"/>
              </w:tabs>
              <w:spacing w:line="240" w:lineRule="auto"/>
              <w:jc w:val="center"/>
              <w:rPr>
                <w:rFonts w:eastAsiaTheme="minorEastAsia"/>
                <w:sz w:val="21"/>
                <w:szCs w:val="21"/>
              </w:rPr>
            </w:pPr>
            <w:r w:rsidRPr="00F43833">
              <w:rPr>
                <w:rFonts w:eastAsiaTheme="minorEastAsia"/>
                <w:sz w:val="21"/>
                <w:szCs w:val="21"/>
              </w:rPr>
              <w:t>最大值</w:t>
            </w:r>
          </w:p>
        </w:tc>
        <w:tc>
          <w:tcPr>
            <w:tcW w:w="273" w:type="pct"/>
            <w:tcBorders>
              <w:tl2br w:val="nil"/>
              <w:tr2bl w:val="nil"/>
            </w:tcBorders>
            <w:vAlign w:val="center"/>
          </w:tcPr>
          <w:p w14:paraId="6069BF98" w14:textId="14A50CDD" w:rsidR="00260538" w:rsidRPr="00F43833" w:rsidRDefault="00260538" w:rsidP="00260538">
            <w:pPr>
              <w:spacing w:line="240" w:lineRule="auto"/>
              <w:jc w:val="center"/>
              <w:textAlignment w:val="center"/>
              <w:rPr>
                <w:rFonts w:eastAsiaTheme="minorEastAsia"/>
                <w:sz w:val="21"/>
                <w:szCs w:val="21"/>
              </w:rPr>
            </w:pPr>
            <w:r w:rsidRPr="00F43833">
              <w:rPr>
                <w:rFonts w:eastAsiaTheme="minorEastAsia" w:hint="eastAsia"/>
                <w:sz w:val="21"/>
                <w:szCs w:val="21"/>
              </w:rPr>
              <w:t>7</w:t>
            </w:r>
            <w:r w:rsidRPr="00F43833">
              <w:rPr>
                <w:rFonts w:eastAsiaTheme="minorEastAsia"/>
                <w:sz w:val="21"/>
                <w:szCs w:val="21"/>
              </w:rPr>
              <w:t>.1</w:t>
            </w:r>
          </w:p>
        </w:tc>
        <w:tc>
          <w:tcPr>
            <w:tcW w:w="327" w:type="pct"/>
            <w:tcBorders>
              <w:tl2br w:val="nil"/>
              <w:tr2bl w:val="nil"/>
            </w:tcBorders>
            <w:vAlign w:val="center"/>
          </w:tcPr>
          <w:p w14:paraId="53E81CB5" w14:textId="3E2EE51B" w:rsidR="00260538" w:rsidRPr="00F43833" w:rsidRDefault="00260538" w:rsidP="00260538">
            <w:pPr>
              <w:spacing w:line="240" w:lineRule="auto"/>
              <w:jc w:val="center"/>
              <w:textAlignment w:val="center"/>
              <w:rPr>
                <w:rFonts w:eastAsiaTheme="minorEastAsia"/>
                <w:sz w:val="21"/>
                <w:szCs w:val="21"/>
              </w:rPr>
            </w:pPr>
            <w:r w:rsidRPr="00F43833">
              <w:rPr>
                <w:rFonts w:eastAsiaTheme="minorEastAsia" w:hint="eastAsia"/>
                <w:sz w:val="21"/>
                <w:szCs w:val="21"/>
              </w:rPr>
              <w:t>1</w:t>
            </w:r>
            <w:r w:rsidRPr="00F43833">
              <w:rPr>
                <w:rFonts w:eastAsiaTheme="minorEastAsia"/>
                <w:sz w:val="21"/>
                <w:szCs w:val="21"/>
              </w:rPr>
              <w:t>6</w:t>
            </w:r>
          </w:p>
        </w:tc>
        <w:tc>
          <w:tcPr>
            <w:tcW w:w="327" w:type="pct"/>
            <w:tcBorders>
              <w:tl2br w:val="nil"/>
              <w:tr2bl w:val="nil"/>
            </w:tcBorders>
            <w:vAlign w:val="center"/>
          </w:tcPr>
          <w:p w14:paraId="0AA23A94" w14:textId="35FD3A0E" w:rsidR="00260538" w:rsidRPr="00F43833" w:rsidRDefault="00260538" w:rsidP="00260538">
            <w:pPr>
              <w:spacing w:line="240" w:lineRule="auto"/>
              <w:jc w:val="center"/>
              <w:textAlignment w:val="center"/>
              <w:rPr>
                <w:rFonts w:eastAsiaTheme="minorEastAsia"/>
                <w:sz w:val="21"/>
                <w:szCs w:val="21"/>
              </w:rPr>
            </w:pPr>
            <w:r w:rsidRPr="00F43833">
              <w:rPr>
                <w:rFonts w:eastAsiaTheme="minorEastAsia" w:hint="eastAsia"/>
                <w:sz w:val="21"/>
                <w:szCs w:val="21"/>
              </w:rPr>
              <w:t>1</w:t>
            </w:r>
            <w:r w:rsidRPr="00F43833">
              <w:rPr>
                <w:rFonts w:eastAsiaTheme="minorEastAsia"/>
                <w:sz w:val="21"/>
                <w:szCs w:val="21"/>
              </w:rPr>
              <w:t>8</w:t>
            </w:r>
          </w:p>
        </w:tc>
        <w:tc>
          <w:tcPr>
            <w:tcW w:w="327" w:type="pct"/>
            <w:tcBorders>
              <w:tl2br w:val="nil"/>
              <w:tr2bl w:val="nil"/>
            </w:tcBorders>
            <w:vAlign w:val="center"/>
          </w:tcPr>
          <w:p w14:paraId="0CADE5AF" w14:textId="1760F82D" w:rsidR="00260538" w:rsidRPr="00F43833" w:rsidRDefault="00260538" w:rsidP="00260538">
            <w:pPr>
              <w:tabs>
                <w:tab w:val="left" w:pos="3580"/>
              </w:tabs>
              <w:spacing w:line="240" w:lineRule="auto"/>
              <w:jc w:val="center"/>
              <w:rPr>
                <w:rFonts w:eastAsiaTheme="minorEastAsia"/>
                <w:sz w:val="21"/>
                <w:szCs w:val="21"/>
              </w:rPr>
            </w:pPr>
            <w:r w:rsidRPr="00F43833">
              <w:rPr>
                <w:rFonts w:eastAsiaTheme="minorEastAsia" w:hint="eastAsia"/>
                <w:sz w:val="21"/>
                <w:szCs w:val="21"/>
              </w:rPr>
              <w:t>0</w:t>
            </w:r>
            <w:r w:rsidRPr="00F43833">
              <w:rPr>
                <w:rFonts w:eastAsiaTheme="minorEastAsia"/>
                <w:sz w:val="21"/>
                <w:szCs w:val="21"/>
              </w:rPr>
              <w:t>.703</w:t>
            </w:r>
          </w:p>
        </w:tc>
        <w:tc>
          <w:tcPr>
            <w:tcW w:w="327" w:type="pct"/>
            <w:tcBorders>
              <w:tl2br w:val="nil"/>
              <w:tr2bl w:val="nil"/>
            </w:tcBorders>
            <w:vAlign w:val="center"/>
          </w:tcPr>
          <w:p w14:paraId="06511A9B" w14:textId="6D9E1E1D" w:rsidR="00260538" w:rsidRPr="00F43833" w:rsidRDefault="00260538" w:rsidP="00260538">
            <w:pPr>
              <w:spacing w:line="240" w:lineRule="auto"/>
              <w:jc w:val="center"/>
              <w:rPr>
                <w:rFonts w:eastAsiaTheme="minorEastAsia"/>
                <w:sz w:val="21"/>
                <w:szCs w:val="21"/>
              </w:rPr>
            </w:pPr>
            <w:r w:rsidRPr="00F43833">
              <w:rPr>
                <w:rFonts w:eastAsiaTheme="minorEastAsia" w:hint="eastAsia"/>
                <w:sz w:val="21"/>
                <w:szCs w:val="21"/>
              </w:rPr>
              <w:t>0</w:t>
            </w:r>
            <w:r w:rsidRPr="00F43833">
              <w:rPr>
                <w:rFonts w:eastAsiaTheme="minorEastAsia"/>
                <w:sz w:val="21"/>
                <w:szCs w:val="21"/>
              </w:rPr>
              <w:t>.19</w:t>
            </w:r>
          </w:p>
        </w:tc>
        <w:tc>
          <w:tcPr>
            <w:tcW w:w="327" w:type="pct"/>
            <w:tcBorders>
              <w:tl2br w:val="nil"/>
              <w:tr2bl w:val="nil"/>
            </w:tcBorders>
            <w:vAlign w:val="center"/>
          </w:tcPr>
          <w:p w14:paraId="70767057" w14:textId="3F03881F" w:rsidR="00260538" w:rsidRPr="00C71F1B" w:rsidRDefault="00260538" w:rsidP="00260538">
            <w:pPr>
              <w:spacing w:line="240" w:lineRule="auto"/>
              <w:jc w:val="center"/>
              <w:textAlignment w:val="center"/>
              <w:rPr>
                <w:rFonts w:eastAsiaTheme="minorEastAsia"/>
                <w:sz w:val="21"/>
                <w:szCs w:val="21"/>
              </w:rPr>
            </w:pPr>
            <w:r w:rsidRPr="00C71F1B">
              <w:rPr>
                <w:rFonts w:eastAsiaTheme="minorEastAsia" w:hint="eastAsia"/>
                <w:sz w:val="21"/>
                <w:szCs w:val="21"/>
              </w:rPr>
              <w:t>4</w:t>
            </w:r>
            <w:r w:rsidRPr="00C71F1B">
              <w:rPr>
                <w:rFonts w:eastAsiaTheme="minorEastAsia"/>
                <w:sz w:val="21"/>
                <w:szCs w:val="21"/>
              </w:rPr>
              <w:t>.49</w:t>
            </w:r>
          </w:p>
        </w:tc>
        <w:tc>
          <w:tcPr>
            <w:tcW w:w="327" w:type="pct"/>
            <w:tcBorders>
              <w:tl2br w:val="nil"/>
              <w:tr2bl w:val="nil"/>
            </w:tcBorders>
            <w:vAlign w:val="center"/>
          </w:tcPr>
          <w:p w14:paraId="0AC0B71D" w14:textId="63567AEC" w:rsidR="00260538" w:rsidRPr="00F43833" w:rsidRDefault="00260538" w:rsidP="00260538">
            <w:pPr>
              <w:spacing w:line="240" w:lineRule="auto"/>
              <w:jc w:val="center"/>
              <w:textAlignment w:val="center"/>
              <w:rPr>
                <w:rFonts w:eastAsiaTheme="minorEastAsia"/>
                <w:sz w:val="21"/>
                <w:szCs w:val="21"/>
              </w:rPr>
            </w:pPr>
            <w:r w:rsidRPr="00F43833">
              <w:rPr>
                <w:rFonts w:eastAsiaTheme="minorEastAsia" w:hint="eastAsia"/>
                <w:sz w:val="21"/>
                <w:szCs w:val="21"/>
              </w:rPr>
              <w:t>0</w:t>
            </w:r>
            <w:r w:rsidRPr="00F43833">
              <w:rPr>
                <w:rFonts w:eastAsiaTheme="minorEastAsia"/>
                <w:sz w:val="21"/>
                <w:szCs w:val="21"/>
              </w:rPr>
              <w:t>.03</w:t>
            </w:r>
          </w:p>
        </w:tc>
        <w:tc>
          <w:tcPr>
            <w:tcW w:w="327" w:type="pct"/>
            <w:tcBorders>
              <w:tl2br w:val="nil"/>
              <w:tr2bl w:val="nil"/>
            </w:tcBorders>
            <w:vAlign w:val="center"/>
          </w:tcPr>
          <w:p w14:paraId="1E3D909B" w14:textId="43E0A5D6" w:rsidR="00260538" w:rsidRPr="00F43833" w:rsidRDefault="00260538" w:rsidP="00260538">
            <w:pPr>
              <w:spacing w:line="240" w:lineRule="auto"/>
              <w:jc w:val="center"/>
              <w:rPr>
                <w:rFonts w:eastAsiaTheme="minorEastAsia"/>
                <w:sz w:val="21"/>
                <w:szCs w:val="21"/>
              </w:rPr>
            </w:pPr>
            <w:r w:rsidRPr="00F43833">
              <w:rPr>
                <w:rFonts w:eastAsiaTheme="minorEastAsia" w:hint="eastAsia"/>
                <w:sz w:val="21"/>
                <w:szCs w:val="21"/>
              </w:rPr>
              <w:t>N</w:t>
            </w:r>
            <w:r w:rsidRPr="00F43833">
              <w:rPr>
                <w:rFonts w:eastAsiaTheme="minorEastAsia"/>
                <w:sz w:val="21"/>
                <w:szCs w:val="21"/>
              </w:rPr>
              <w:t>D</w:t>
            </w:r>
          </w:p>
        </w:tc>
        <w:tc>
          <w:tcPr>
            <w:tcW w:w="305" w:type="pct"/>
            <w:tcBorders>
              <w:tl2br w:val="nil"/>
              <w:tr2bl w:val="nil"/>
            </w:tcBorders>
          </w:tcPr>
          <w:p w14:paraId="3AE13F35" w14:textId="1C46DE9B" w:rsidR="00260538" w:rsidRPr="00F43833" w:rsidRDefault="00260538" w:rsidP="00260538">
            <w:pPr>
              <w:spacing w:line="240" w:lineRule="auto"/>
              <w:jc w:val="center"/>
              <w:textAlignment w:val="center"/>
              <w:rPr>
                <w:rFonts w:eastAsiaTheme="minorEastAsia"/>
                <w:sz w:val="21"/>
                <w:szCs w:val="21"/>
              </w:rPr>
            </w:pPr>
            <w:r w:rsidRPr="00F43833">
              <w:rPr>
                <w:rFonts w:eastAsiaTheme="minorEastAsia" w:hint="eastAsia"/>
                <w:sz w:val="21"/>
                <w:szCs w:val="21"/>
              </w:rPr>
              <w:t>N</w:t>
            </w:r>
            <w:r w:rsidRPr="00F43833">
              <w:rPr>
                <w:rFonts w:eastAsiaTheme="minorEastAsia"/>
                <w:sz w:val="21"/>
                <w:szCs w:val="21"/>
              </w:rPr>
              <w:t>D</w:t>
            </w:r>
          </w:p>
        </w:tc>
        <w:tc>
          <w:tcPr>
            <w:tcW w:w="349" w:type="pct"/>
            <w:tcBorders>
              <w:tl2br w:val="nil"/>
              <w:tr2bl w:val="nil"/>
            </w:tcBorders>
          </w:tcPr>
          <w:p w14:paraId="6E42B73B" w14:textId="65D6AE4F" w:rsidR="00260538" w:rsidRPr="00F43833" w:rsidRDefault="00260538" w:rsidP="00260538">
            <w:pPr>
              <w:spacing w:line="240" w:lineRule="auto"/>
              <w:jc w:val="center"/>
              <w:textAlignment w:val="center"/>
              <w:rPr>
                <w:rFonts w:eastAsiaTheme="minorEastAsia"/>
                <w:sz w:val="21"/>
                <w:szCs w:val="21"/>
              </w:rPr>
            </w:pPr>
            <w:r w:rsidRPr="00F43833">
              <w:rPr>
                <w:rFonts w:eastAsiaTheme="minorEastAsia" w:hint="eastAsia"/>
                <w:sz w:val="21"/>
                <w:szCs w:val="21"/>
              </w:rPr>
              <w:t>N</w:t>
            </w:r>
            <w:r w:rsidRPr="00F43833">
              <w:rPr>
                <w:rFonts w:eastAsiaTheme="minorEastAsia"/>
                <w:sz w:val="21"/>
                <w:szCs w:val="21"/>
              </w:rPr>
              <w:t>D</w:t>
            </w:r>
          </w:p>
        </w:tc>
        <w:tc>
          <w:tcPr>
            <w:tcW w:w="422" w:type="pct"/>
            <w:tcBorders>
              <w:tl2br w:val="nil"/>
              <w:tr2bl w:val="nil"/>
            </w:tcBorders>
          </w:tcPr>
          <w:p w14:paraId="107C509E" w14:textId="77E9E9E8" w:rsidR="00260538" w:rsidRPr="00F43833" w:rsidRDefault="00260538" w:rsidP="00260538">
            <w:pPr>
              <w:spacing w:line="240" w:lineRule="auto"/>
              <w:jc w:val="center"/>
              <w:textAlignment w:val="center"/>
              <w:rPr>
                <w:rFonts w:eastAsiaTheme="minorEastAsia"/>
                <w:sz w:val="21"/>
                <w:szCs w:val="21"/>
              </w:rPr>
            </w:pPr>
            <w:r w:rsidRPr="00F43833">
              <w:rPr>
                <w:rFonts w:eastAsiaTheme="minorEastAsia" w:hint="eastAsia"/>
                <w:sz w:val="21"/>
                <w:szCs w:val="21"/>
              </w:rPr>
              <w:t>N</w:t>
            </w:r>
            <w:r w:rsidRPr="00F43833">
              <w:rPr>
                <w:rFonts w:eastAsiaTheme="minorEastAsia"/>
                <w:sz w:val="21"/>
                <w:szCs w:val="21"/>
              </w:rPr>
              <w:t>D</w:t>
            </w:r>
          </w:p>
        </w:tc>
        <w:tc>
          <w:tcPr>
            <w:tcW w:w="296" w:type="pct"/>
            <w:tcBorders>
              <w:tl2br w:val="nil"/>
              <w:tr2bl w:val="nil"/>
            </w:tcBorders>
          </w:tcPr>
          <w:p w14:paraId="0C2D6C62" w14:textId="63BF67FC" w:rsidR="00260538" w:rsidRPr="00F43833" w:rsidRDefault="00260538" w:rsidP="00260538">
            <w:pPr>
              <w:spacing w:line="240" w:lineRule="auto"/>
              <w:jc w:val="center"/>
              <w:textAlignment w:val="center"/>
              <w:rPr>
                <w:rFonts w:eastAsiaTheme="minorEastAsia"/>
                <w:sz w:val="21"/>
                <w:szCs w:val="21"/>
              </w:rPr>
            </w:pPr>
            <w:r w:rsidRPr="00F43833">
              <w:rPr>
                <w:rFonts w:eastAsiaTheme="minorEastAsia" w:hint="eastAsia"/>
                <w:sz w:val="21"/>
                <w:szCs w:val="21"/>
              </w:rPr>
              <w:t>N</w:t>
            </w:r>
            <w:r w:rsidRPr="00F43833">
              <w:rPr>
                <w:rFonts w:eastAsiaTheme="minorEastAsia"/>
                <w:sz w:val="21"/>
                <w:szCs w:val="21"/>
              </w:rPr>
              <w:t>D</w:t>
            </w:r>
          </w:p>
        </w:tc>
      </w:tr>
      <w:tr w:rsidR="00F43833" w:rsidRPr="00F43833" w14:paraId="60851F34" w14:textId="77777777" w:rsidTr="006C1A94">
        <w:trPr>
          <w:trHeight w:val="23"/>
        </w:trPr>
        <w:tc>
          <w:tcPr>
            <w:tcW w:w="327" w:type="pct"/>
            <w:vMerge/>
            <w:tcBorders>
              <w:tl2br w:val="nil"/>
              <w:tr2bl w:val="nil"/>
            </w:tcBorders>
            <w:vAlign w:val="center"/>
          </w:tcPr>
          <w:p w14:paraId="697FA11E" w14:textId="77777777" w:rsidR="008319FF" w:rsidRPr="00F43833" w:rsidRDefault="008319FF" w:rsidP="008319FF">
            <w:pPr>
              <w:tabs>
                <w:tab w:val="left" w:pos="3580"/>
              </w:tabs>
              <w:spacing w:line="240" w:lineRule="auto"/>
              <w:jc w:val="center"/>
              <w:rPr>
                <w:rFonts w:eastAsiaTheme="minorEastAsia"/>
                <w:sz w:val="21"/>
                <w:szCs w:val="21"/>
              </w:rPr>
            </w:pPr>
          </w:p>
        </w:tc>
        <w:tc>
          <w:tcPr>
            <w:tcW w:w="267" w:type="pct"/>
            <w:vMerge/>
            <w:tcBorders>
              <w:tl2br w:val="nil"/>
              <w:tr2bl w:val="nil"/>
            </w:tcBorders>
            <w:vAlign w:val="center"/>
          </w:tcPr>
          <w:p w14:paraId="6054F967" w14:textId="77777777" w:rsidR="008319FF" w:rsidRPr="00F43833" w:rsidRDefault="008319FF" w:rsidP="008319FF">
            <w:pPr>
              <w:tabs>
                <w:tab w:val="left" w:pos="3580"/>
              </w:tabs>
              <w:spacing w:line="240" w:lineRule="auto"/>
              <w:jc w:val="center"/>
              <w:rPr>
                <w:rFonts w:eastAsiaTheme="minorEastAsia"/>
                <w:sz w:val="21"/>
                <w:szCs w:val="21"/>
              </w:rPr>
            </w:pPr>
          </w:p>
        </w:tc>
        <w:tc>
          <w:tcPr>
            <w:tcW w:w="472" w:type="pct"/>
            <w:tcBorders>
              <w:tl2br w:val="nil"/>
              <w:tr2bl w:val="nil"/>
            </w:tcBorders>
            <w:vAlign w:val="center"/>
          </w:tcPr>
          <w:p w14:paraId="36F0C7C6" w14:textId="7D1BD747" w:rsidR="008319FF" w:rsidRPr="00F43833" w:rsidRDefault="008319FF" w:rsidP="008319FF">
            <w:pPr>
              <w:tabs>
                <w:tab w:val="left" w:pos="3580"/>
              </w:tabs>
              <w:spacing w:line="240" w:lineRule="auto"/>
              <w:jc w:val="center"/>
              <w:rPr>
                <w:rFonts w:eastAsiaTheme="minorEastAsia"/>
                <w:sz w:val="21"/>
                <w:szCs w:val="21"/>
              </w:rPr>
            </w:pPr>
            <w:r w:rsidRPr="00F43833">
              <w:rPr>
                <w:rFonts w:eastAsiaTheme="minorEastAsia"/>
                <w:sz w:val="21"/>
                <w:szCs w:val="21"/>
              </w:rPr>
              <w:t>平均值</w:t>
            </w:r>
          </w:p>
        </w:tc>
        <w:tc>
          <w:tcPr>
            <w:tcW w:w="273" w:type="pct"/>
            <w:tcBorders>
              <w:tl2br w:val="nil"/>
              <w:tr2bl w:val="nil"/>
            </w:tcBorders>
            <w:vAlign w:val="center"/>
          </w:tcPr>
          <w:p w14:paraId="4E2CCB39" w14:textId="03D89BE1" w:rsidR="008319FF" w:rsidRPr="00F43833" w:rsidRDefault="008319FF" w:rsidP="008319FF">
            <w:pPr>
              <w:spacing w:line="240" w:lineRule="auto"/>
              <w:jc w:val="center"/>
              <w:textAlignment w:val="center"/>
              <w:rPr>
                <w:rFonts w:eastAsiaTheme="minorEastAsia"/>
                <w:sz w:val="21"/>
                <w:szCs w:val="21"/>
              </w:rPr>
            </w:pPr>
            <w:r w:rsidRPr="00F43833">
              <w:rPr>
                <w:sz w:val="21"/>
                <w:szCs w:val="21"/>
              </w:rPr>
              <w:t>7.1</w:t>
            </w:r>
          </w:p>
        </w:tc>
        <w:tc>
          <w:tcPr>
            <w:tcW w:w="327" w:type="pct"/>
            <w:tcBorders>
              <w:tl2br w:val="nil"/>
              <w:tr2bl w:val="nil"/>
            </w:tcBorders>
            <w:vAlign w:val="center"/>
          </w:tcPr>
          <w:p w14:paraId="277D30CF" w14:textId="27E0B199" w:rsidR="008319FF" w:rsidRPr="00F43833" w:rsidRDefault="008319FF" w:rsidP="008319FF">
            <w:pPr>
              <w:spacing w:line="240" w:lineRule="auto"/>
              <w:jc w:val="center"/>
              <w:textAlignment w:val="center"/>
              <w:rPr>
                <w:rFonts w:eastAsiaTheme="minorEastAsia"/>
                <w:sz w:val="21"/>
                <w:szCs w:val="21"/>
              </w:rPr>
            </w:pPr>
            <w:r w:rsidRPr="00F43833">
              <w:rPr>
                <w:sz w:val="21"/>
                <w:szCs w:val="21"/>
              </w:rPr>
              <w:t>15</w:t>
            </w:r>
          </w:p>
        </w:tc>
        <w:tc>
          <w:tcPr>
            <w:tcW w:w="327" w:type="pct"/>
            <w:tcBorders>
              <w:tl2br w:val="nil"/>
              <w:tr2bl w:val="nil"/>
            </w:tcBorders>
            <w:vAlign w:val="center"/>
          </w:tcPr>
          <w:p w14:paraId="08C64CA5" w14:textId="720A1086" w:rsidR="008319FF" w:rsidRPr="00F43833" w:rsidRDefault="008319FF" w:rsidP="008319FF">
            <w:pPr>
              <w:spacing w:line="240" w:lineRule="auto"/>
              <w:jc w:val="center"/>
              <w:textAlignment w:val="center"/>
              <w:rPr>
                <w:rFonts w:eastAsiaTheme="minorEastAsia"/>
                <w:sz w:val="21"/>
                <w:szCs w:val="21"/>
              </w:rPr>
            </w:pPr>
            <w:r w:rsidRPr="00F43833">
              <w:rPr>
                <w:sz w:val="21"/>
                <w:szCs w:val="21"/>
              </w:rPr>
              <w:t>16.5</w:t>
            </w:r>
          </w:p>
        </w:tc>
        <w:tc>
          <w:tcPr>
            <w:tcW w:w="327" w:type="pct"/>
            <w:tcBorders>
              <w:tl2br w:val="nil"/>
              <w:tr2bl w:val="nil"/>
            </w:tcBorders>
            <w:vAlign w:val="center"/>
          </w:tcPr>
          <w:p w14:paraId="3A770872" w14:textId="0728CBA3" w:rsidR="008319FF" w:rsidRPr="00F43833" w:rsidRDefault="008319FF" w:rsidP="008319FF">
            <w:pPr>
              <w:tabs>
                <w:tab w:val="left" w:pos="3580"/>
              </w:tabs>
              <w:spacing w:line="240" w:lineRule="auto"/>
              <w:jc w:val="center"/>
              <w:rPr>
                <w:rFonts w:eastAsiaTheme="minorEastAsia"/>
                <w:sz w:val="21"/>
                <w:szCs w:val="21"/>
              </w:rPr>
            </w:pPr>
            <w:r w:rsidRPr="00F43833">
              <w:rPr>
                <w:sz w:val="21"/>
                <w:szCs w:val="21"/>
              </w:rPr>
              <w:t>0.6415</w:t>
            </w:r>
          </w:p>
        </w:tc>
        <w:tc>
          <w:tcPr>
            <w:tcW w:w="327" w:type="pct"/>
            <w:tcBorders>
              <w:tl2br w:val="nil"/>
              <w:tr2bl w:val="nil"/>
            </w:tcBorders>
            <w:vAlign w:val="center"/>
          </w:tcPr>
          <w:p w14:paraId="038BC13A" w14:textId="4318CF82" w:rsidR="008319FF" w:rsidRPr="00F43833" w:rsidRDefault="008319FF" w:rsidP="008319FF">
            <w:pPr>
              <w:spacing w:line="240" w:lineRule="auto"/>
              <w:jc w:val="center"/>
              <w:rPr>
                <w:rFonts w:eastAsiaTheme="minorEastAsia"/>
                <w:sz w:val="21"/>
                <w:szCs w:val="21"/>
              </w:rPr>
            </w:pPr>
            <w:r w:rsidRPr="00F43833">
              <w:rPr>
                <w:sz w:val="21"/>
                <w:szCs w:val="21"/>
              </w:rPr>
              <w:t>0.175</w:t>
            </w:r>
          </w:p>
        </w:tc>
        <w:tc>
          <w:tcPr>
            <w:tcW w:w="327" w:type="pct"/>
            <w:tcBorders>
              <w:tl2br w:val="nil"/>
              <w:tr2bl w:val="nil"/>
            </w:tcBorders>
            <w:vAlign w:val="center"/>
          </w:tcPr>
          <w:p w14:paraId="2380904F" w14:textId="29DD76E9" w:rsidR="008319FF" w:rsidRPr="00C71F1B" w:rsidRDefault="008319FF" w:rsidP="008319FF">
            <w:pPr>
              <w:spacing w:line="240" w:lineRule="auto"/>
              <w:jc w:val="center"/>
              <w:textAlignment w:val="center"/>
              <w:rPr>
                <w:rFonts w:eastAsiaTheme="minorEastAsia"/>
                <w:sz w:val="21"/>
                <w:szCs w:val="21"/>
              </w:rPr>
            </w:pPr>
            <w:r w:rsidRPr="00C71F1B">
              <w:rPr>
                <w:sz w:val="21"/>
                <w:szCs w:val="21"/>
              </w:rPr>
              <w:t>4.37</w:t>
            </w:r>
          </w:p>
        </w:tc>
        <w:tc>
          <w:tcPr>
            <w:tcW w:w="327" w:type="pct"/>
            <w:tcBorders>
              <w:tl2br w:val="nil"/>
              <w:tr2bl w:val="nil"/>
            </w:tcBorders>
            <w:vAlign w:val="center"/>
          </w:tcPr>
          <w:p w14:paraId="162CF00F" w14:textId="30278377" w:rsidR="008319FF" w:rsidRPr="00F43833" w:rsidRDefault="008319FF" w:rsidP="008319FF">
            <w:pPr>
              <w:spacing w:line="240" w:lineRule="auto"/>
              <w:jc w:val="center"/>
              <w:textAlignment w:val="center"/>
              <w:rPr>
                <w:rFonts w:eastAsiaTheme="minorEastAsia"/>
                <w:sz w:val="21"/>
                <w:szCs w:val="21"/>
              </w:rPr>
            </w:pPr>
            <w:r w:rsidRPr="00F43833">
              <w:rPr>
                <w:sz w:val="21"/>
                <w:szCs w:val="21"/>
              </w:rPr>
              <w:t>0.025</w:t>
            </w:r>
          </w:p>
        </w:tc>
        <w:tc>
          <w:tcPr>
            <w:tcW w:w="327" w:type="pct"/>
            <w:tcBorders>
              <w:tl2br w:val="nil"/>
              <w:tr2bl w:val="nil"/>
            </w:tcBorders>
            <w:vAlign w:val="center"/>
          </w:tcPr>
          <w:p w14:paraId="55021C41" w14:textId="3BF1B162" w:rsidR="008319FF" w:rsidRPr="00F43833" w:rsidRDefault="008319FF" w:rsidP="008319FF">
            <w:pPr>
              <w:spacing w:line="240" w:lineRule="auto"/>
              <w:jc w:val="center"/>
              <w:rPr>
                <w:rFonts w:eastAsiaTheme="minorEastAsia"/>
                <w:sz w:val="21"/>
                <w:szCs w:val="21"/>
              </w:rPr>
            </w:pPr>
            <w:r w:rsidRPr="00F43833">
              <w:rPr>
                <w:rFonts w:eastAsiaTheme="minorEastAsia" w:hint="eastAsia"/>
                <w:sz w:val="21"/>
                <w:szCs w:val="21"/>
              </w:rPr>
              <w:t>-</w:t>
            </w:r>
          </w:p>
        </w:tc>
        <w:tc>
          <w:tcPr>
            <w:tcW w:w="305" w:type="pct"/>
            <w:tcBorders>
              <w:tl2br w:val="nil"/>
              <w:tr2bl w:val="nil"/>
            </w:tcBorders>
            <w:vAlign w:val="center"/>
          </w:tcPr>
          <w:p w14:paraId="4D02DB47" w14:textId="422EBE9D" w:rsidR="008319FF" w:rsidRPr="00F43833" w:rsidRDefault="008319FF" w:rsidP="008319FF">
            <w:pPr>
              <w:spacing w:line="240" w:lineRule="auto"/>
              <w:jc w:val="center"/>
              <w:textAlignment w:val="center"/>
              <w:rPr>
                <w:rFonts w:eastAsiaTheme="minorEastAsia"/>
                <w:sz w:val="21"/>
                <w:szCs w:val="21"/>
              </w:rPr>
            </w:pPr>
            <w:r w:rsidRPr="00F43833">
              <w:rPr>
                <w:rFonts w:eastAsiaTheme="minorEastAsia" w:hint="eastAsia"/>
                <w:sz w:val="21"/>
                <w:szCs w:val="21"/>
              </w:rPr>
              <w:t>-</w:t>
            </w:r>
          </w:p>
        </w:tc>
        <w:tc>
          <w:tcPr>
            <w:tcW w:w="349" w:type="pct"/>
            <w:tcBorders>
              <w:tl2br w:val="nil"/>
              <w:tr2bl w:val="nil"/>
            </w:tcBorders>
            <w:vAlign w:val="center"/>
          </w:tcPr>
          <w:p w14:paraId="01A321B1" w14:textId="165367DA" w:rsidR="008319FF" w:rsidRPr="00F43833" w:rsidRDefault="008319FF" w:rsidP="008319FF">
            <w:pPr>
              <w:spacing w:line="240" w:lineRule="auto"/>
              <w:jc w:val="center"/>
              <w:textAlignment w:val="center"/>
              <w:rPr>
                <w:rFonts w:eastAsiaTheme="minorEastAsia"/>
                <w:sz w:val="21"/>
                <w:szCs w:val="21"/>
              </w:rPr>
            </w:pPr>
            <w:r w:rsidRPr="00F43833">
              <w:rPr>
                <w:rFonts w:eastAsiaTheme="minorEastAsia" w:hint="eastAsia"/>
                <w:sz w:val="21"/>
                <w:szCs w:val="21"/>
              </w:rPr>
              <w:t>-</w:t>
            </w:r>
          </w:p>
        </w:tc>
        <w:tc>
          <w:tcPr>
            <w:tcW w:w="422" w:type="pct"/>
            <w:tcBorders>
              <w:tl2br w:val="nil"/>
              <w:tr2bl w:val="nil"/>
            </w:tcBorders>
            <w:vAlign w:val="center"/>
          </w:tcPr>
          <w:p w14:paraId="6A50302E" w14:textId="18C3CF5E" w:rsidR="008319FF" w:rsidRPr="00F43833" w:rsidRDefault="008319FF" w:rsidP="008319FF">
            <w:pPr>
              <w:spacing w:line="240" w:lineRule="auto"/>
              <w:jc w:val="center"/>
              <w:textAlignment w:val="center"/>
              <w:rPr>
                <w:rFonts w:eastAsiaTheme="minorEastAsia"/>
                <w:sz w:val="21"/>
                <w:szCs w:val="21"/>
              </w:rPr>
            </w:pPr>
            <w:r w:rsidRPr="00F43833">
              <w:rPr>
                <w:rFonts w:eastAsiaTheme="minorEastAsia" w:hint="eastAsia"/>
                <w:sz w:val="21"/>
                <w:szCs w:val="21"/>
              </w:rPr>
              <w:t>-</w:t>
            </w:r>
          </w:p>
        </w:tc>
        <w:tc>
          <w:tcPr>
            <w:tcW w:w="296" w:type="pct"/>
            <w:tcBorders>
              <w:tl2br w:val="nil"/>
              <w:tr2bl w:val="nil"/>
            </w:tcBorders>
            <w:vAlign w:val="center"/>
          </w:tcPr>
          <w:p w14:paraId="21554D59" w14:textId="2AF71354" w:rsidR="008319FF" w:rsidRPr="00F43833" w:rsidRDefault="008319FF" w:rsidP="008319FF">
            <w:pPr>
              <w:spacing w:line="240" w:lineRule="auto"/>
              <w:jc w:val="center"/>
              <w:textAlignment w:val="center"/>
              <w:rPr>
                <w:rFonts w:eastAsiaTheme="minorEastAsia"/>
                <w:sz w:val="21"/>
                <w:szCs w:val="21"/>
              </w:rPr>
            </w:pPr>
            <w:r w:rsidRPr="00F43833">
              <w:rPr>
                <w:rFonts w:eastAsiaTheme="minorEastAsia" w:hint="eastAsia"/>
                <w:sz w:val="21"/>
                <w:szCs w:val="21"/>
              </w:rPr>
              <w:t>-</w:t>
            </w:r>
          </w:p>
        </w:tc>
      </w:tr>
      <w:tr w:rsidR="00F43833" w:rsidRPr="00F43833" w14:paraId="22D940F4" w14:textId="77777777" w:rsidTr="006C1A94">
        <w:trPr>
          <w:trHeight w:val="23"/>
        </w:trPr>
        <w:tc>
          <w:tcPr>
            <w:tcW w:w="327" w:type="pct"/>
            <w:vMerge/>
            <w:tcBorders>
              <w:tl2br w:val="nil"/>
              <w:tr2bl w:val="nil"/>
            </w:tcBorders>
            <w:vAlign w:val="center"/>
          </w:tcPr>
          <w:p w14:paraId="6F89A0F3" w14:textId="77777777" w:rsidR="00260538" w:rsidRPr="00F43833" w:rsidRDefault="00260538" w:rsidP="00260538">
            <w:pPr>
              <w:tabs>
                <w:tab w:val="left" w:pos="3580"/>
              </w:tabs>
              <w:spacing w:line="240" w:lineRule="auto"/>
              <w:jc w:val="center"/>
              <w:rPr>
                <w:rFonts w:eastAsiaTheme="minorEastAsia"/>
                <w:sz w:val="21"/>
                <w:szCs w:val="21"/>
              </w:rPr>
            </w:pPr>
          </w:p>
        </w:tc>
        <w:tc>
          <w:tcPr>
            <w:tcW w:w="267" w:type="pct"/>
            <w:vMerge/>
            <w:tcBorders>
              <w:tl2br w:val="nil"/>
              <w:tr2bl w:val="nil"/>
            </w:tcBorders>
            <w:vAlign w:val="center"/>
          </w:tcPr>
          <w:p w14:paraId="0DF077FA" w14:textId="77777777" w:rsidR="00260538" w:rsidRPr="00F43833" w:rsidRDefault="00260538" w:rsidP="00260538">
            <w:pPr>
              <w:tabs>
                <w:tab w:val="left" w:pos="3580"/>
              </w:tabs>
              <w:spacing w:line="240" w:lineRule="auto"/>
              <w:jc w:val="center"/>
              <w:rPr>
                <w:rFonts w:eastAsiaTheme="minorEastAsia"/>
                <w:sz w:val="21"/>
                <w:szCs w:val="21"/>
              </w:rPr>
            </w:pPr>
          </w:p>
        </w:tc>
        <w:tc>
          <w:tcPr>
            <w:tcW w:w="472" w:type="pct"/>
            <w:tcBorders>
              <w:tl2br w:val="nil"/>
              <w:tr2bl w:val="nil"/>
            </w:tcBorders>
            <w:vAlign w:val="center"/>
          </w:tcPr>
          <w:p w14:paraId="5D37624C" w14:textId="301EBED9" w:rsidR="00260538" w:rsidRPr="00F43833" w:rsidRDefault="00260538" w:rsidP="00260538">
            <w:pPr>
              <w:tabs>
                <w:tab w:val="left" w:pos="3580"/>
              </w:tabs>
              <w:spacing w:line="240" w:lineRule="auto"/>
              <w:jc w:val="center"/>
              <w:rPr>
                <w:rFonts w:eastAsiaTheme="minorEastAsia"/>
                <w:sz w:val="21"/>
                <w:szCs w:val="21"/>
              </w:rPr>
            </w:pPr>
            <w:r w:rsidRPr="00F43833">
              <w:rPr>
                <w:rFonts w:eastAsiaTheme="minorEastAsia"/>
                <w:sz w:val="21"/>
                <w:szCs w:val="21"/>
              </w:rPr>
              <w:t>超标率（％）</w:t>
            </w:r>
          </w:p>
        </w:tc>
        <w:tc>
          <w:tcPr>
            <w:tcW w:w="273" w:type="pct"/>
            <w:tcBorders>
              <w:tl2br w:val="nil"/>
              <w:tr2bl w:val="nil"/>
            </w:tcBorders>
            <w:vAlign w:val="center"/>
          </w:tcPr>
          <w:p w14:paraId="30C2EB75" w14:textId="45E0369D" w:rsidR="00260538" w:rsidRPr="00F43833" w:rsidRDefault="008319FF" w:rsidP="00260538">
            <w:pPr>
              <w:spacing w:line="240" w:lineRule="auto"/>
              <w:jc w:val="center"/>
              <w:textAlignment w:val="center"/>
              <w:rPr>
                <w:rFonts w:eastAsiaTheme="minorEastAsia"/>
                <w:sz w:val="21"/>
                <w:szCs w:val="21"/>
              </w:rPr>
            </w:pPr>
            <w:r w:rsidRPr="00F43833">
              <w:rPr>
                <w:rFonts w:eastAsiaTheme="minorEastAsia" w:hint="eastAsia"/>
                <w:sz w:val="21"/>
                <w:szCs w:val="21"/>
              </w:rPr>
              <w:t>5</w:t>
            </w:r>
          </w:p>
        </w:tc>
        <w:tc>
          <w:tcPr>
            <w:tcW w:w="327" w:type="pct"/>
            <w:tcBorders>
              <w:tl2br w:val="nil"/>
              <w:tr2bl w:val="nil"/>
            </w:tcBorders>
            <w:vAlign w:val="center"/>
          </w:tcPr>
          <w:p w14:paraId="40CFA5EB" w14:textId="3FC66014" w:rsidR="00260538" w:rsidRPr="00F43833" w:rsidRDefault="008319FF" w:rsidP="00260538">
            <w:pPr>
              <w:spacing w:line="240" w:lineRule="auto"/>
              <w:jc w:val="center"/>
              <w:textAlignment w:val="center"/>
              <w:rPr>
                <w:rFonts w:eastAsiaTheme="minorEastAsia"/>
                <w:sz w:val="21"/>
                <w:szCs w:val="21"/>
              </w:rPr>
            </w:pPr>
            <w:r w:rsidRPr="00F43833">
              <w:rPr>
                <w:rFonts w:eastAsiaTheme="minorEastAsia" w:hint="eastAsia"/>
                <w:sz w:val="21"/>
                <w:szCs w:val="21"/>
              </w:rPr>
              <w:t>7</w:t>
            </w:r>
            <w:r w:rsidRPr="00F43833">
              <w:rPr>
                <w:rFonts w:eastAsiaTheme="minorEastAsia"/>
                <w:sz w:val="21"/>
                <w:szCs w:val="21"/>
              </w:rPr>
              <w:t>5</w:t>
            </w:r>
          </w:p>
        </w:tc>
        <w:tc>
          <w:tcPr>
            <w:tcW w:w="327" w:type="pct"/>
            <w:tcBorders>
              <w:tl2br w:val="nil"/>
              <w:tr2bl w:val="nil"/>
            </w:tcBorders>
            <w:vAlign w:val="center"/>
          </w:tcPr>
          <w:p w14:paraId="791D0DF8" w14:textId="493712FF" w:rsidR="00260538" w:rsidRPr="00F43833" w:rsidRDefault="00190F00" w:rsidP="00260538">
            <w:pPr>
              <w:spacing w:line="240" w:lineRule="auto"/>
              <w:jc w:val="center"/>
              <w:textAlignment w:val="center"/>
              <w:rPr>
                <w:rFonts w:eastAsiaTheme="minorEastAsia"/>
                <w:sz w:val="21"/>
                <w:szCs w:val="21"/>
              </w:rPr>
            </w:pPr>
            <w:r w:rsidRPr="00F43833">
              <w:rPr>
                <w:rFonts w:eastAsiaTheme="minorEastAsia" w:hint="eastAsia"/>
                <w:sz w:val="21"/>
                <w:szCs w:val="21"/>
              </w:rPr>
              <w:t>5</w:t>
            </w:r>
            <w:r w:rsidRPr="00F43833">
              <w:rPr>
                <w:rFonts w:eastAsiaTheme="minorEastAsia"/>
                <w:sz w:val="21"/>
                <w:szCs w:val="21"/>
              </w:rPr>
              <w:t>5</w:t>
            </w:r>
          </w:p>
        </w:tc>
        <w:tc>
          <w:tcPr>
            <w:tcW w:w="327" w:type="pct"/>
            <w:tcBorders>
              <w:tl2br w:val="nil"/>
              <w:tr2bl w:val="nil"/>
            </w:tcBorders>
            <w:vAlign w:val="center"/>
          </w:tcPr>
          <w:p w14:paraId="6AADEEFC" w14:textId="429B07AD" w:rsidR="00260538" w:rsidRPr="00F43833" w:rsidRDefault="00190F00" w:rsidP="00260538">
            <w:pPr>
              <w:tabs>
                <w:tab w:val="left" w:pos="3580"/>
              </w:tabs>
              <w:spacing w:line="240" w:lineRule="auto"/>
              <w:jc w:val="center"/>
              <w:rPr>
                <w:rFonts w:eastAsiaTheme="minorEastAsia"/>
                <w:sz w:val="21"/>
                <w:szCs w:val="21"/>
              </w:rPr>
            </w:pPr>
            <w:r w:rsidRPr="00F43833">
              <w:rPr>
                <w:rFonts w:eastAsiaTheme="minorEastAsia" w:hint="eastAsia"/>
                <w:sz w:val="21"/>
                <w:szCs w:val="21"/>
              </w:rPr>
              <w:t>6</w:t>
            </w:r>
            <w:r w:rsidRPr="00F43833">
              <w:rPr>
                <w:rFonts w:eastAsiaTheme="minorEastAsia"/>
                <w:sz w:val="21"/>
                <w:szCs w:val="21"/>
              </w:rPr>
              <w:t>4.15</w:t>
            </w:r>
          </w:p>
        </w:tc>
        <w:tc>
          <w:tcPr>
            <w:tcW w:w="327" w:type="pct"/>
            <w:tcBorders>
              <w:tl2br w:val="nil"/>
              <w:tr2bl w:val="nil"/>
            </w:tcBorders>
            <w:vAlign w:val="center"/>
          </w:tcPr>
          <w:p w14:paraId="2DB6182F" w14:textId="3BBAEBAB" w:rsidR="00260538" w:rsidRPr="00F43833" w:rsidRDefault="00190F00" w:rsidP="00260538">
            <w:pPr>
              <w:spacing w:line="240" w:lineRule="auto"/>
              <w:jc w:val="center"/>
              <w:rPr>
                <w:rFonts w:eastAsiaTheme="minorEastAsia"/>
                <w:sz w:val="21"/>
                <w:szCs w:val="21"/>
              </w:rPr>
            </w:pPr>
            <w:r w:rsidRPr="00F43833">
              <w:rPr>
                <w:rFonts w:eastAsiaTheme="minorEastAsia" w:hint="eastAsia"/>
                <w:sz w:val="21"/>
                <w:szCs w:val="21"/>
              </w:rPr>
              <w:t>8</w:t>
            </w:r>
            <w:r w:rsidRPr="00F43833">
              <w:rPr>
                <w:rFonts w:eastAsiaTheme="minorEastAsia"/>
                <w:sz w:val="21"/>
                <w:szCs w:val="21"/>
              </w:rPr>
              <w:t>7.5</w:t>
            </w:r>
          </w:p>
        </w:tc>
        <w:tc>
          <w:tcPr>
            <w:tcW w:w="327" w:type="pct"/>
            <w:tcBorders>
              <w:tl2br w:val="nil"/>
              <w:tr2bl w:val="nil"/>
            </w:tcBorders>
            <w:vAlign w:val="center"/>
          </w:tcPr>
          <w:p w14:paraId="3DCA865C" w14:textId="26114330" w:rsidR="00260538" w:rsidRPr="00C71F1B" w:rsidRDefault="00190F00" w:rsidP="00260538">
            <w:pPr>
              <w:spacing w:line="240" w:lineRule="auto"/>
              <w:jc w:val="center"/>
              <w:textAlignment w:val="center"/>
              <w:rPr>
                <w:rFonts w:eastAsiaTheme="minorEastAsia"/>
                <w:sz w:val="21"/>
                <w:szCs w:val="21"/>
              </w:rPr>
            </w:pPr>
            <w:r w:rsidRPr="00C71F1B">
              <w:rPr>
                <w:rFonts w:eastAsiaTheme="minorEastAsia" w:hint="eastAsia"/>
                <w:sz w:val="21"/>
                <w:szCs w:val="21"/>
              </w:rPr>
              <w:t>4</w:t>
            </w:r>
            <w:r w:rsidRPr="00C71F1B">
              <w:rPr>
                <w:rFonts w:eastAsiaTheme="minorEastAsia"/>
                <w:sz w:val="21"/>
                <w:szCs w:val="21"/>
              </w:rPr>
              <w:t>37</w:t>
            </w:r>
          </w:p>
        </w:tc>
        <w:tc>
          <w:tcPr>
            <w:tcW w:w="327" w:type="pct"/>
            <w:tcBorders>
              <w:tl2br w:val="nil"/>
              <w:tr2bl w:val="nil"/>
            </w:tcBorders>
            <w:vAlign w:val="center"/>
          </w:tcPr>
          <w:p w14:paraId="1D91559C" w14:textId="650EC662" w:rsidR="00260538" w:rsidRPr="00F43833" w:rsidRDefault="00F43833" w:rsidP="00260538">
            <w:pPr>
              <w:spacing w:line="240" w:lineRule="auto"/>
              <w:jc w:val="center"/>
              <w:textAlignment w:val="center"/>
              <w:rPr>
                <w:rFonts w:eastAsiaTheme="minorEastAsia"/>
                <w:sz w:val="21"/>
                <w:szCs w:val="21"/>
              </w:rPr>
            </w:pPr>
            <w:r>
              <w:rPr>
                <w:rFonts w:eastAsiaTheme="minorEastAsia" w:hint="eastAsia"/>
                <w:sz w:val="21"/>
                <w:szCs w:val="21"/>
              </w:rPr>
              <w:t>5</w:t>
            </w:r>
            <w:r>
              <w:rPr>
                <w:rFonts w:eastAsiaTheme="minorEastAsia"/>
                <w:sz w:val="21"/>
                <w:szCs w:val="21"/>
              </w:rPr>
              <w:t>0</w:t>
            </w:r>
          </w:p>
        </w:tc>
        <w:tc>
          <w:tcPr>
            <w:tcW w:w="327" w:type="pct"/>
            <w:tcBorders>
              <w:tl2br w:val="nil"/>
              <w:tr2bl w:val="nil"/>
            </w:tcBorders>
            <w:vAlign w:val="center"/>
          </w:tcPr>
          <w:p w14:paraId="6B8E0182" w14:textId="63AD509C" w:rsidR="00260538" w:rsidRPr="00F43833" w:rsidRDefault="00260538" w:rsidP="00260538">
            <w:pPr>
              <w:spacing w:line="240" w:lineRule="auto"/>
              <w:jc w:val="center"/>
              <w:rPr>
                <w:rFonts w:eastAsiaTheme="minorEastAsia"/>
                <w:sz w:val="21"/>
                <w:szCs w:val="21"/>
              </w:rPr>
            </w:pPr>
            <w:r w:rsidRPr="00F43833">
              <w:rPr>
                <w:rFonts w:eastAsiaTheme="minorEastAsia" w:hint="eastAsia"/>
                <w:sz w:val="21"/>
                <w:szCs w:val="21"/>
              </w:rPr>
              <w:t>-</w:t>
            </w:r>
          </w:p>
        </w:tc>
        <w:tc>
          <w:tcPr>
            <w:tcW w:w="305" w:type="pct"/>
            <w:tcBorders>
              <w:tl2br w:val="nil"/>
              <w:tr2bl w:val="nil"/>
            </w:tcBorders>
            <w:vAlign w:val="center"/>
          </w:tcPr>
          <w:p w14:paraId="41DCCF23" w14:textId="0AFA5B60" w:rsidR="00260538" w:rsidRPr="00F43833" w:rsidRDefault="00260538" w:rsidP="00260538">
            <w:pPr>
              <w:spacing w:line="240" w:lineRule="auto"/>
              <w:jc w:val="center"/>
              <w:textAlignment w:val="center"/>
              <w:rPr>
                <w:rFonts w:eastAsiaTheme="minorEastAsia"/>
                <w:sz w:val="21"/>
                <w:szCs w:val="21"/>
              </w:rPr>
            </w:pPr>
            <w:r w:rsidRPr="00F43833">
              <w:rPr>
                <w:rFonts w:eastAsiaTheme="minorEastAsia" w:hint="eastAsia"/>
                <w:sz w:val="21"/>
                <w:szCs w:val="21"/>
              </w:rPr>
              <w:t>-</w:t>
            </w:r>
          </w:p>
        </w:tc>
        <w:tc>
          <w:tcPr>
            <w:tcW w:w="349" w:type="pct"/>
            <w:tcBorders>
              <w:tl2br w:val="nil"/>
              <w:tr2bl w:val="nil"/>
            </w:tcBorders>
            <w:vAlign w:val="center"/>
          </w:tcPr>
          <w:p w14:paraId="4F0355BE" w14:textId="4190182A" w:rsidR="00260538" w:rsidRPr="00F43833" w:rsidRDefault="00260538" w:rsidP="00260538">
            <w:pPr>
              <w:spacing w:line="240" w:lineRule="auto"/>
              <w:jc w:val="center"/>
              <w:textAlignment w:val="center"/>
              <w:rPr>
                <w:rFonts w:eastAsiaTheme="minorEastAsia"/>
                <w:sz w:val="21"/>
                <w:szCs w:val="21"/>
              </w:rPr>
            </w:pPr>
            <w:r w:rsidRPr="00F43833">
              <w:rPr>
                <w:rFonts w:eastAsiaTheme="minorEastAsia" w:hint="eastAsia"/>
                <w:sz w:val="21"/>
                <w:szCs w:val="21"/>
              </w:rPr>
              <w:t>-</w:t>
            </w:r>
          </w:p>
        </w:tc>
        <w:tc>
          <w:tcPr>
            <w:tcW w:w="422" w:type="pct"/>
            <w:tcBorders>
              <w:tl2br w:val="nil"/>
              <w:tr2bl w:val="nil"/>
            </w:tcBorders>
            <w:vAlign w:val="center"/>
          </w:tcPr>
          <w:p w14:paraId="4DFD46AB" w14:textId="4FFBD621" w:rsidR="00260538" w:rsidRPr="00F43833" w:rsidRDefault="00260538" w:rsidP="00260538">
            <w:pPr>
              <w:spacing w:line="240" w:lineRule="auto"/>
              <w:jc w:val="center"/>
              <w:textAlignment w:val="center"/>
              <w:rPr>
                <w:rFonts w:eastAsiaTheme="minorEastAsia"/>
                <w:sz w:val="21"/>
                <w:szCs w:val="21"/>
              </w:rPr>
            </w:pPr>
            <w:r w:rsidRPr="00F43833">
              <w:rPr>
                <w:rFonts w:eastAsiaTheme="minorEastAsia" w:hint="eastAsia"/>
                <w:sz w:val="21"/>
                <w:szCs w:val="21"/>
              </w:rPr>
              <w:t>-</w:t>
            </w:r>
          </w:p>
        </w:tc>
        <w:tc>
          <w:tcPr>
            <w:tcW w:w="296" w:type="pct"/>
            <w:tcBorders>
              <w:tl2br w:val="nil"/>
              <w:tr2bl w:val="nil"/>
            </w:tcBorders>
            <w:vAlign w:val="center"/>
          </w:tcPr>
          <w:p w14:paraId="088CF680" w14:textId="0B5285C9" w:rsidR="00260538" w:rsidRPr="00F43833" w:rsidRDefault="00260538" w:rsidP="00260538">
            <w:pPr>
              <w:spacing w:line="240" w:lineRule="auto"/>
              <w:jc w:val="center"/>
              <w:textAlignment w:val="center"/>
              <w:rPr>
                <w:rFonts w:eastAsiaTheme="minorEastAsia"/>
                <w:sz w:val="21"/>
                <w:szCs w:val="21"/>
              </w:rPr>
            </w:pPr>
            <w:r w:rsidRPr="00F43833">
              <w:rPr>
                <w:rFonts w:eastAsiaTheme="minorEastAsia" w:hint="eastAsia"/>
                <w:sz w:val="21"/>
                <w:szCs w:val="21"/>
              </w:rPr>
              <w:t>-</w:t>
            </w:r>
          </w:p>
        </w:tc>
      </w:tr>
      <w:tr w:rsidR="00F43833" w:rsidRPr="00F43833" w14:paraId="7937AEF7" w14:textId="77777777" w:rsidTr="006C1A94">
        <w:trPr>
          <w:trHeight w:val="23"/>
        </w:trPr>
        <w:tc>
          <w:tcPr>
            <w:tcW w:w="594" w:type="pct"/>
            <w:gridSpan w:val="2"/>
            <w:tcBorders>
              <w:tl2br w:val="nil"/>
              <w:tr2bl w:val="nil"/>
            </w:tcBorders>
            <w:vAlign w:val="center"/>
          </w:tcPr>
          <w:p w14:paraId="4E1246DB" w14:textId="77777777" w:rsidR="00260538" w:rsidRPr="00F43833" w:rsidRDefault="00260538" w:rsidP="00260538">
            <w:pPr>
              <w:tabs>
                <w:tab w:val="left" w:pos="3580"/>
              </w:tabs>
              <w:spacing w:line="240" w:lineRule="auto"/>
              <w:jc w:val="center"/>
              <w:rPr>
                <w:rFonts w:eastAsiaTheme="minorEastAsia"/>
                <w:sz w:val="21"/>
                <w:szCs w:val="21"/>
              </w:rPr>
            </w:pPr>
            <w:r w:rsidRPr="00F43833">
              <w:rPr>
                <w:rFonts w:eastAsiaTheme="minorEastAsia"/>
                <w:b/>
                <w:bCs/>
                <w:sz w:val="21"/>
                <w:szCs w:val="21"/>
              </w:rPr>
              <w:t>Ⅲ</w:t>
            </w:r>
            <w:r w:rsidRPr="00F43833">
              <w:rPr>
                <w:rFonts w:eastAsiaTheme="minorEastAsia"/>
                <w:sz w:val="21"/>
                <w:szCs w:val="21"/>
              </w:rPr>
              <w:t>类水标准</w:t>
            </w:r>
          </w:p>
        </w:tc>
        <w:tc>
          <w:tcPr>
            <w:tcW w:w="472" w:type="pct"/>
            <w:tcBorders>
              <w:tl2br w:val="nil"/>
              <w:tr2bl w:val="nil"/>
            </w:tcBorders>
            <w:vAlign w:val="center"/>
          </w:tcPr>
          <w:p w14:paraId="2E351D25" w14:textId="77777777" w:rsidR="00260538" w:rsidRPr="00F43833" w:rsidRDefault="00260538" w:rsidP="00260538">
            <w:pPr>
              <w:tabs>
                <w:tab w:val="left" w:pos="3580"/>
              </w:tabs>
              <w:spacing w:line="240" w:lineRule="auto"/>
              <w:jc w:val="center"/>
              <w:rPr>
                <w:rFonts w:eastAsiaTheme="minorEastAsia"/>
                <w:sz w:val="21"/>
                <w:szCs w:val="21"/>
              </w:rPr>
            </w:pPr>
            <w:r w:rsidRPr="00F43833">
              <w:rPr>
                <w:rFonts w:eastAsiaTheme="minorEastAsia"/>
                <w:sz w:val="21"/>
                <w:szCs w:val="21"/>
              </w:rPr>
              <w:t>标准</w:t>
            </w:r>
          </w:p>
        </w:tc>
        <w:tc>
          <w:tcPr>
            <w:tcW w:w="273" w:type="pct"/>
            <w:tcBorders>
              <w:tl2br w:val="nil"/>
              <w:tr2bl w:val="nil"/>
            </w:tcBorders>
            <w:vAlign w:val="center"/>
          </w:tcPr>
          <w:p w14:paraId="46ABE943" w14:textId="77777777" w:rsidR="00260538" w:rsidRPr="00F43833" w:rsidRDefault="00260538" w:rsidP="00260538">
            <w:pPr>
              <w:tabs>
                <w:tab w:val="left" w:pos="3580"/>
              </w:tabs>
              <w:spacing w:line="240" w:lineRule="auto"/>
              <w:jc w:val="center"/>
              <w:rPr>
                <w:rFonts w:eastAsiaTheme="minorEastAsia"/>
                <w:sz w:val="21"/>
                <w:szCs w:val="21"/>
              </w:rPr>
            </w:pPr>
            <w:r w:rsidRPr="00F43833">
              <w:rPr>
                <w:rFonts w:eastAsiaTheme="minorEastAsia"/>
                <w:sz w:val="21"/>
                <w:szCs w:val="21"/>
              </w:rPr>
              <w:t>6~9</w:t>
            </w:r>
          </w:p>
        </w:tc>
        <w:tc>
          <w:tcPr>
            <w:tcW w:w="327" w:type="pct"/>
            <w:tcBorders>
              <w:tl2br w:val="nil"/>
              <w:tr2bl w:val="nil"/>
            </w:tcBorders>
            <w:vAlign w:val="center"/>
          </w:tcPr>
          <w:p w14:paraId="4C207A7E" w14:textId="77777777" w:rsidR="00260538" w:rsidRPr="00F43833" w:rsidRDefault="00260538" w:rsidP="00260538">
            <w:pPr>
              <w:tabs>
                <w:tab w:val="left" w:pos="3580"/>
              </w:tabs>
              <w:spacing w:line="240" w:lineRule="auto"/>
              <w:jc w:val="center"/>
              <w:rPr>
                <w:rFonts w:eastAsiaTheme="minorEastAsia"/>
                <w:sz w:val="21"/>
                <w:szCs w:val="21"/>
              </w:rPr>
            </w:pPr>
            <w:r w:rsidRPr="00F43833">
              <w:rPr>
                <w:rFonts w:eastAsiaTheme="minorEastAsia"/>
                <w:sz w:val="21"/>
                <w:szCs w:val="21"/>
              </w:rPr>
              <w:t>≤20</w:t>
            </w:r>
          </w:p>
        </w:tc>
        <w:tc>
          <w:tcPr>
            <w:tcW w:w="327" w:type="pct"/>
            <w:tcBorders>
              <w:tl2br w:val="nil"/>
              <w:tr2bl w:val="nil"/>
            </w:tcBorders>
            <w:vAlign w:val="center"/>
          </w:tcPr>
          <w:p w14:paraId="150814BC" w14:textId="77777777" w:rsidR="00260538" w:rsidRPr="00F43833" w:rsidRDefault="00260538" w:rsidP="00260538">
            <w:pPr>
              <w:tabs>
                <w:tab w:val="left" w:pos="3580"/>
              </w:tabs>
              <w:spacing w:line="240" w:lineRule="auto"/>
              <w:jc w:val="center"/>
              <w:rPr>
                <w:rFonts w:eastAsiaTheme="minorEastAsia"/>
                <w:sz w:val="21"/>
                <w:szCs w:val="21"/>
              </w:rPr>
            </w:pPr>
            <w:r w:rsidRPr="00F43833">
              <w:rPr>
                <w:rFonts w:eastAsiaTheme="minorEastAsia"/>
                <w:sz w:val="21"/>
                <w:szCs w:val="21"/>
              </w:rPr>
              <w:t>≤30</w:t>
            </w:r>
          </w:p>
        </w:tc>
        <w:tc>
          <w:tcPr>
            <w:tcW w:w="327" w:type="pct"/>
            <w:tcBorders>
              <w:tl2br w:val="nil"/>
              <w:tr2bl w:val="nil"/>
            </w:tcBorders>
            <w:vAlign w:val="center"/>
          </w:tcPr>
          <w:p w14:paraId="7210256B" w14:textId="6DDE4414" w:rsidR="00260538" w:rsidRPr="00F43833" w:rsidRDefault="00260538" w:rsidP="00260538">
            <w:pPr>
              <w:tabs>
                <w:tab w:val="left" w:pos="3580"/>
              </w:tabs>
              <w:spacing w:line="240" w:lineRule="auto"/>
              <w:jc w:val="center"/>
              <w:rPr>
                <w:rFonts w:eastAsiaTheme="minorEastAsia"/>
                <w:sz w:val="21"/>
                <w:szCs w:val="21"/>
              </w:rPr>
            </w:pPr>
            <w:r w:rsidRPr="00F43833">
              <w:rPr>
                <w:rFonts w:eastAsiaTheme="minorEastAsia"/>
                <w:sz w:val="21"/>
                <w:szCs w:val="21"/>
              </w:rPr>
              <w:t>≤1.0</w:t>
            </w:r>
          </w:p>
        </w:tc>
        <w:tc>
          <w:tcPr>
            <w:tcW w:w="327" w:type="pct"/>
            <w:tcBorders>
              <w:tl2br w:val="nil"/>
              <w:tr2bl w:val="nil"/>
            </w:tcBorders>
            <w:vAlign w:val="center"/>
          </w:tcPr>
          <w:p w14:paraId="707871C1" w14:textId="36DCBD38" w:rsidR="00260538" w:rsidRPr="00F43833" w:rsidRDefault="00260538" w:rsidP="00260538">
            <w:pPr>
              <w:tabs>
                <w:tab w:val="left" w:pos="3580"/>
              </w:tabs>
              <w:spacing w:line="240" w:lineRule="auto"/>
              <w:jc w:val="center"/>
              <w:rPr>
                <w:rFonts w:eastAsiaTheme="minorEastAsia"/>
                <w:sz w:val="21"/>
                <w:szCs w:val="21"/>
              </w:rPr>
            </w:pPr>
            <w:r w:rsidRPr="00F43833">
              <w:rPr>
                <w:rFonts w:eastAsiaTheme="minorEastAsia"/>
                <w:sz w:val="21"/>
                <w:szCs w:val="21"/>
              </w:rPr>
              <w:t>≤0.2</w:t>
            </w:r>
          </w:p>
        </w:tc>
        <w:tc>
          <w:tcPr>
            <w:tcW w:w="327" w:type="pct"/>
            <w:tcBorders>
              <w:tl2br w:val="nil"/>
              <w:tr2bl w:val="nil"/>
            </w:tcBorders>
            <w:vAlign w:val="center"/>
          </w:tcPr>
          <w:p w14:paraId="57B0EAEE" w14:textId="77777777" w:rsidR="00260538" w:rsidRPr="00C71F1B" w:rsidRDefault="00260538" w:rsidP="00260538">
            <w:pPr>
              <w:tabs>
                <w:tab w:val="left" w:pos="3580"/>
              </w:tabs>
              <w:spacing w:line="240" w:lineRule="auto"/>
              <w:jc w:val="center"/>
              <w:rPr>
                <w:rFonts w:eastAsiaTheme="minorEastAsia"/>
                <w:sz w:val="21"/>
                <w:szCs w:val="21"/>
              </w:rPr>
            </w:pPr>
            <w:r w:rsidRPr="00C71F1B">
              <w:rPr>
                <w:rFonts w:eastAsiaTheme="minorEastAsia"/>
                <w:sz w:val="21"/>
                <w:szCs w:val="21"/>
              </w:rPr>
              <w:t>≤1.0</w:t>
            </w:r>
          </w:p>
        </w:tc>
        <w:tc>
          <w:tcPr>
            <w:tcW w:w="327" w:type="pct"/>
            <w:tcBorders>
              <w:tl2br w:val="nil"/>
              <w:tr2bl w:val="nil"/>
            </w:tcBorders>
            <w:vAlign w:val="center"/>
          </w:tcPr>
          <w:p w14:paraId="39318301" w14:textId="2E6F3038" w:rsidR="00260538" w:rsidRPr="00F43833" w:rsidRDefault="00260538" w:rsidP="00260538">
            <w:pPr>
              <w:tabs>
                <w:tab w:val="left" w:pos="3580"/>
              </w:tabs>
              <w:spacing w:line="240" w:lineRule="auto"/>
              <w:jc w:val="center"/>
              <w:rPr>
                <w:rFonts w:eastAsiaTheme="minorEastAsia"/>
                <w:sz w:val="21"/>
                <w:szCs w:val="21"/>
              </w:rPr>
            </w:pPr>
            <w:r w:rsidRPr="00F43833">
              <w:rPr>
                <w:rFonts w:eastAsiaTheme="minorEastAsia"/>
                <w:sz w:val="21"/>
                <w:szCs w:val="21"/>
              </w:rPr>
              <w:t>≤0.05</w:t>
            </w:r>
          </w:p>
        </w:tc>
        <w:tc>
          <w:tcPr>
            <w:tcW w:w="327" w:type="pct"/>
            <w:tcBorders>
              <w:tl2br w:val="nil"/>
              <w:tr2bl w:val="nil"/>
            </w:tcBorders>
            <w:vAlign w:val="center"/>
          </w:tcPr>
          <w:p w14:paraId="3B7B8F56" w14:textId="3A7160BA" w:rsidR="00260538" w:rsidRPr="00F43833" w:rsidRDefault="00260538" w:rsidP="00260538">
            <w:pPr>
              <w:tabs>
                <w:tab w:val="left" w:pos="3580"/>
              </w:tabs>
              <w:spacing w:line="240" w:lineRule="auto"/>
              <w:jc w:val="center"/>
              <w:rPr>
                <w:rFonts w:eastAsiaTheme="minorEastAsia"/>
                <w:sz w:val="21"/>
                <w:szCs w:val="21"/>
              </w:rPr>
            </w:pPr>
            <w:r w:rsidRPr="00F43833">
              <w:rPr>
                <w:rFonts w:eastAsiaTheme="minorEastAsia"/>
                <w:sz w:val="21"/>
                <w:szCs w:val="21"/>
              </w:rPr>
              <w:t>≤0.005</w:t>
            </w:r>
          </w:p>
        </w:tc>
        <w:tc>
          <w:tcPr>
            <w:tcW w:w="305" w:type="pct"/>
            <w:tcBorders>
              <w:tl2br w:val="nil"/>
              <w:tr2bl w:val="nil"/>
            </w:tcBorders>
            <w:vAlign w:val="center"/>
          </w:tcPr>
          <w:p w14:paraId="0E36A525" w14:textId="6DB1009C" w:rsidR="00260538" w:rsidRPr="00F43833" w:rsidRDefault="00260538" w:rsidP="00260538">
            <w:pPr>
              <w:tabs>
                <w:tab w:val="left" w:pos="3580"/>
              </w:tabs>
              <w:spacing w:line="240" w:lineRule="auto"/>
              <w:jc w:val="center"/>
              <w:rPr>
                <w:rFonts w:eastAsiaTheme="minorEastAsia"/>
                <w:sz w:val="21"/>
                <w:szCs w:val="21"/>
              </w:rPr>
            </w:pPr>
            <w:r w:rsidRPr="00F43833">
              <w:rPr>
                <w:rFonts w:eastAsiaTheme="minorEastAsia"/>
                <w:sz w:val="21"/>
                <w:szCs w:val="21"/>
              </w:rPr>
              <w:t>≤1.0</w:t>
            </w:r>
          </w:p>
        </w:tc>
        <w:tc>
          <w:tcPr>
            <w:tcW w:w="349" w:type="pct"/>
            <w:tcBorders>
              <w:tl2br w:val="nil"/>
              <w:tr2bl w:val="nil"/>
            </w:tcBorders>
            <w:vAlign w:val="center"/>
          </w:tcPr>
          <w:p w14:paraId="616A3A2E" w14:textId="76E92709" w:rsidR="00260538" w:rsidRPr="00F43833" w:rsidRDefault="00260538" w:rsidP="00260538">
            <w:pPr>
              <w:tabs>
                <w:tab w:val="left" w:pos="3580"/>
              </w:tabs>
              <w:spacing w:line="240" w:lineRule="auto"/>
              <w:jc w:val="center"/>
              <w:rPr>
                <w:rFonts w:eastAsiaTheme="minorEastAsia"/>
                <w:sz w:val="21"/>
                <w:szCs w:val="21"/>
              </w:rPr>
            </w:pPr>
            <w:r w:rsidRPr="00F43833">
              <w:rPr>
                <w:rFonts w:eastAsiaTheme="minorEastAsia"/>
                <w:sz w:val="21"/>
                <w:szCs w:val="21"/>
              </w:rPr>
              <w:t>≤0.02</w:t>
            </w:r>
          </w:p>
        </w:tc>
        <w:tc>
          <w:tcPr>
            <w:tcW w:w="422" w:type="pct"/>
            <w:tcBorders>
              <w:tl2br w:val="nil"/>
              <w:tr2bl w:val="nil"/>
            </w:tcBorders>
            <w:vAlign w:val="center"/>
          </w:tcPr>
          <w:p w14:paraId="4346EA53" w14:textId="77777777" w:rsidR="00260538" w:rsidRPr="00F43833" w:rsidRDefault="00260538" w:rsidP="00260538">
            <w:pPr>
              <w:tabs>
                <w:tab w:val="left" w:pos="3580"/>
              </w:tabs>
              <w:spacing w:line="240" w:lineRule="auto"/>
              <w:jc w:val="center"/>
              <w:rPr>
                <w:rFonts w:eastAsiaTheme="minorEastAsia"/>
                <w:sz w:val="21"/>
                <w:szCs w:val="21"/>
              </w:rPr>
            </w:pPr>
            <w:r w:rsidRPr="00F43833">
              <w:rPr>
                <w:rFonts w:eastAsiaTheme="minorEastAsia"/>
                <w:sz w:val="21"/>
                <w:szCs w:val="21"/>
              </w:rPr>
              <w:t>≤0.05</w:t>
            </w:r>
          </w:p>
        </w:tc>
        <w:tc>
          <w:tcPr>
            <w:tcW w:w="296" w:type="pct"/>
            <w:tcBorders>
              <w:tl2br w:val="nil"/>
              <w:tr2bl w:val="nil"/>
            </w:tcBorders>
            <w:vAlign w:val="center"/>
          </w:tcPr>
          <w:p w14:paraId="12985669" w14:textId="267B13D9" w:rsidR="00260538" w:rsidRPr="00F43833" w:rsidRDefault="00260538" w:rsidP="00260538">
            <w:pPr>
              <w:tabs>
                <w:tab w:val="left" w:pos="3580"/>
              </w:tabs>
              <w:spacing w:line="240" w:lineRule="auto"/>
              <w:jc w:val="center"/>
              <w:rPr>
                <w:rFonts w:eastAsiaTheme="minorEastAsia"/>
                <w:sz w:val="21"/>
                <w:szCs w:val="21"/>
              </w:rPr>
            </w:pPr>
            <w:r w:rsidRPr="00F43833">
              <w:rPr>
                <w:rFonts w:eastAsiaTheme="minorEastAsia"/>
                <w:sz w:val="21"/>
                <w:szCs w:val="21"/>
              </w:rPr>
              <w:t>≤0.05</w:t>
            </w:r>
          </w:p>
        </w:tc>
      </w:tr>
    </w:tbl>
    <w:p w14:paraId="5B7FAC7D" w14:textId="7D527B5A" w:rsidR="00871D91" w:rsidRPr="00F43833" w:rsidRDefault="000D5CCF" w:rsidP="00300C66">
      <w:pPr>
        <w:spacing w:line="240" w:lineRule="auto"/>
        <w:rPr>
          <w:rFonts w:eastAsiaTheme="minorEastAsia"/>
          <w:bCs/>
          <w:snapToGrid w:val="0"/>
          <w:kern w:val="24"/>
          <w:sz w:val="28"/>
          <w:lang w:val="de-DE"/>
        </w:rPr>
      </w:pPr>
      <w:r w:rsidRPr="00F43833">
        <w:rPr>
          <w:sz w:val="20"/>
          <w:szCs w:val="18"/>
        </w:rPr>
        <w:t>注：</w:t>
      </w:r>
      <w:r w:rsidRPr="00F43833">
        <w:rPr>
          <w:sz w:val="20"/>
          <w:szCs w:val="18"/>
        </w:rPr>
        <w:t>“ND”</w:t>
      </w:r>
      <w:r w:rsidRPr="00F43833">
        <w:rPr>
          <w:sz w:val="20"/>
          <w:szCs w:val="18"/>
        </w:rPr>
        <w:t>代表未检出，</w:t>
      </w:r>
      <w:r w:rsidRPr="00F43833">
        <w:rPr>
          <w:sz w:val="20"/>
          <w:szCs w:val="18"/>
        </w:rPr>
        <w:t>pH</w:t>
      </w:r>
      <w:r w:rsidRPr="00F43833">
        <w:rPr>
          <w:sz w:val="20"/>
          <w:szCs w:val="18"/>
        </w:rPr>
        <w:t>无量纲。</w:t>
      </w:r>
    </w:p>
    <w:p w14:paraId="4C0912F9" w14:textId="157F36C3" w:rsidR="00871D91" w:rsidRPr="00C71F1B" w:rsidRDefault="00C71F1B" w:rsidP="00300C66">
      <w:pPr>
        <w:spacing w:line="240" w:lineRule="auto"/>
        <w:ind w:firstLineChars="200" w:firstLine="420"/>
        <w:rPr>
          <w:sz w:val="21"/>
          <w:lang w:val="de-DE"/>
        </w:rPr>
      </w:pPr>
      <w:r w:rsidRPr="00C71F1B">
        <w:rPr>
          <w:rFonts w:hint="eastAsia"/>
          <w:sz w:val="21"/>
          <w:lang w:val="de-DE"/>
        </w:rPr>
        <w:t>*2020</w:t>
      </w:r>
      <w:r w:rsidRPr="00C71F1B">
        <w:rPr>
          <w:rFonts w:hint="eastAsia"/>
          <w:sz w:val="21"/>
          <w:lang w:val="de-DE"/>
        </w:rPr>
        <w:t>年</w:t>
      </w:r>
      <w:r w:rsidRPr="00C71F1B">
        <w:rPr>
          <w:rFonts w:hint="eastAsia"/>
          <w:sz w:val="21"/>
          <w:lang w:val="de-DE"/>
        </w:rPr>
        <w:t>8</w:t>
      </w:r>
      <w:r w:rsidRPr="00C71F1B">
        <w:rPr>
          <w:rFonts w:hint="eastAsia"/>
          <w:sz w:val="21"/>
          <w:lang w:val="de-DE"/>
        </w:rPr>
        <w:t>月</w:t>
      </w:r>
      <w:r w:rsidRPr="00C71F1B">
        <w:rPr>
          <w:rFonts w:hint="eastAsia"/>
          <w:sz w:val="21"/>
          <w:lang w:val="de-DE"/>
        </w:rPr>
        <w:t>10</w:t>
      </w:r>
      <w:r w:rsidRPr="00C71F1B">
        <w:rPr>
          <w:rFonts w:hint="eastAsia"/>
          <w:sz w:val="21"/>
          <w:lang w:val="de-DE"/>
        </w:rPr>
        <w:t>日生态环境部回复“关于地表水环境质量标准中总氮限值问题的回复”“</w:t>
      </w:r>
      <w:r w:rsidRPr="00C71F1B">
        <w:rPr>
          <w:rFonts w:hint="eastAsia"/>
          <w:sz w:val="21"/>
        </w:rPr>
        <w:t>为客观反映全国地表水环境质量状况及其变化趋势，规范全国地表水环境质量评价工作，</w:t>
      </w:r>
      <w:r w:rsidRPr="00C71F1B">
        <w:rPr>
          <w:rFonts w:hint="eastAsia"/>
          <w:sz w:val="21"/>
        </w:rPr>
        <w:t>2011</w:t>
      </w:r>
      <w:r w:rsidRPr="00C71F1B">
        <w:rPr>
          <w:rFonts w:hint="eastAsia"/>
          <w:sz w:val="21"/>
        </w:rPr>
        <w:t>年</w:t>
      </w:r>
      <w:r w:rsidRPr="00C71F1B">
        <w:rPr>
          <w:rFonts w:hint="eastAsia"/>
          <w:sz w:val="21"/>
        </w:rPr>
        <w:t>3</w:t>
      </w:r>
      <w:r w:rsidRPr="00C71F1B">
        <w:rPr>
          <w:rFonts w:hint="eastAsia"/>
          <w:sz w:val="21"/>
        </w:rPr>
        <w:t>月，我部依据《地表水环境质量标准》（</w:t>
      </w:r>
      <w:r w:rsidRPr="00C71F1B">
        <w:rPr>
          <w:rFonts w:hint="eastAsia"/>
          <w:sz w:val="21"/>
        </w:rPr>
        <w:t>GB3838-2002</w:t>
      </w:r>
      <w:r w:rsidRPr="00C71F1B">
        <w:rPr>
          <w:rFonts w:hint="eastAsia"/>
          <w:sz w:val="21"/>
        </w:rPr>
        <w:t>）和有关技术规范，制定了《地表水环境质量评价办法（试行）》。《地表水环境质量评价办法（试行）》规定评价指标为：《地表水环境质量标准》（</w:t>
      </w:r>
      <w:r w:rsidRPr="00C71F1B">
        <w:rPr>
          <w:rFonts w:hint="eastAsia"/>
          <w:sz w:val="21"/>
        </w:rPr>
        <w:t>GB3838-2002</w:t>
      </w:r>
      <w:r w:rsidRPr="00C71F1B">
        <w:rPr>
          <w:rFonts w:hint="eastAsia"/>
          <w:sz w:val="21"/>
        </w:rPr>
        <w:t>）表</w:t>
      </w:r>
      <w:r w:rsidRPr="00C71F1B">
        <w:rPr>
          <w:rFonts w:hint="eastAsia"/>
          <w:sz w:val="21"/>
        </w:rPr>
        <w:t>1</w:t>
      </w:r>
      <w:r w:rsidRPr="00C71F1B">
        <w:rPr>
          <w:rFonts w:hint="eastAsia"/>
          <w:sz w:val="21"/>
        </w:rPr>
        <w:t>中除水温、总氮、粪大肠菌群以外的</w:t>
      </w:r>
      <w:r w:rsidRPr="00C71F1B">
        <w:rPr>
          <w:rFonts w:hint="eastAsia"/>
          <w:sz w:val="21"/>
        </w:rPr>
        <w:t>21</w:t>
      </w:r>
      <w:r w:rsidRPr="00C71F1B">
        <w:rPr>
          <w:rFonts w:hint="eastAsia"/>
          <w:sz w:val="21"/>
        </w:rPr>
        <w:t>项指标，总氮不作为日常水质评价指标。必要时，可针对水温、总氮、粪大肠菌群作为参考指标单独评价。</w:t>
      </w:r>
      <w:r w:rsidRPr="00C71F1B">
        <w:rPr>
          <w:rFonts w:hint="eastAsia"/>
          <w:sz w:val="21"/>
          <w:lang w:val="de-DE"/>
        </w:rPr>
        <w:t>”</w:t>
      </w:r>
    </w:p>
    <w:p w14:paraId="1329B2F3" w14:textId="77777777" w:rsidR="00871D91" w:rsidRPr="00C96CE1" w:rsidRDefault="00871D91">
      <w:pPr>
        <w:ind w:firstLineChars="200" w:firstLine="480"/>
        <w:rPr>
          <w:color w:val="FF0000"/>
        </w:rPr>
      </w:pPr>
    </w:p>
    <w:p w14:paraId="41C2DB9C" w14:textId="77777777" w:rsidR="00871D91" w:rsidRPr="00C96CE1" w:rsidRDefault="00871D91">
      <w:pPr>
        <w:ind w:firstLineChars="200" w:firstLine="480"/>
        <w:rPr>
          <w:color w:val="FF0000"/>
        </w:rPr>
      </w:pPr>
    </w:p>
    <w:p w14:paraId="6B6FC683" w14:textId="77777777" w:rsidR="00871D91" w:rsidRPr="00C96CE1" w:rsidRDefault="00871D91">
      <w:pPr>
        <w:ind w:firstLineChars="200" w:firstLine="480"/>
        <w:rPr>
          <w:color w:val="FF0000"/>
        </w:rPr>
        <w:sectPr w:rsidR="00871D91" w:rsidRPr="00C96CE1">
          <w:headerReference w:type="default" r:id="rId41"/>
          <w:pgSz w:w="16840" w:h="11910" w:orient="landscape"/>
          <w:pgMar w:top="1797" w:right="1440" w:bottom="1797" w:left="1440" w:header="851" w:footer="839" w:gutter="0"/>
          <w:cols w:space="720"/>
          <w:docGrid w:linePitch="326"/>
        </w:sectPr>
      </w:pPr>
    </w:p>
    <w:p w14:paraId="651BF040" w14:textId="77777777" w:rsidR="00871D91" w:rsidRPr="00F43833" w:rsidRDefault="00592FB0">
      <w:pPr>
        <w:pStyle w:val="2"/>
      </w:pPr>
      <w:bookmarkStart w:id="101" w:name="_TOC_250034"/>
      <w:bookmarkStart w:id="102" w:name="_Toc9244195"/>
      <w:bookmarkStart w:id="103" w:name="_Toc90386542"/>
      <w:r w:rsidRPr="00F43833">
        <w:lastRenderedPageBreak/>
        <w:t>4.4</w:t>
      </w:r>
      <w:r w:rsidRPr="00F43833">
        <w:t>厂界噪声环境现状调查</w:t>
      </w:r>
      <w:bookmarkEnd w:id="101"/>
      <w:bookmarkEnd w:id="102"/>
      <w:bookmarkEnd w:id="103"/>
    </w:p>
    <w:p w14:paraId="7BDCBAC9" w14:textId="77777777" w:rsidR="00871D91" w:rsidRPr="00F43833" w:rsidRDefault="00592FB0">
      <w:pPr>
        <w:pStyle w:val="3"/>
      </w:pPr>
      <w:r w:rsidRPr="00F43833">
        <w:t>4.4.1</w:t>
      </w:r>
      <w:r w:rsidRPr="00F43833">
        <w:t>声环境质量现状监测</w:t>
      </w:r>
    </w:p>
    <w:p w14:paraId="5DF6B4AB" w14:textId="77777777" w:rsidR="00871D91" w:rsidRPr="00F43833" w:rsidRDefault="00592FB0">
      <w:pPr>
        <w:ind w:firstLineChars="200" w:firstLine="480"/>
      </w:pPr>
      <w:r w:rsidRPr="00F43833">
        <w:t>项目厂界</w:t>
      </w:r>
      <w:r w:rsidRPr="00F43833">
        <w:t xml:space="preserve"> 1 </w:t>
      </w:r>
      <w:r w:rsidRPr="00F43833">
        <w:t>米处声环境执行《声环境质量标准》</w:t>
      </w:r>
      <w:r w:rsidRPr="00F43833">
        <w:t>(GB3096-2008)2</w:t>
      </w:r>
      <w:r w:rsidRPr="00F43833">
        <w:t>类区标准。</w:t>
      </w:r>
    </w:p>
    <w:p w14:paraId="5C7DE381" w14:textId="77777777" w:rsidR="00871D91" w:rsidRPr="00F43833" w:rsidRDefault="00592FB0">
      <w:pPr>
        <w:pStyle w:val="3"/>
      </w:pPr>
      <w:r w:rsidRPr="00F43833">
        <w:t>4.4.2</w:t>
      </w:r>
      <w:r w:rsidRPr="00F43833">
        <w:t>环境噪声现状监测结果</w:t>
      </w:r>
    </w:p>
    <w:p w14:paraId="648DAE78" w14:textId="77777777" w:rsidR="00871D91" w:rsidRPr="00F43833" w:rsidRDefault="00592FB0">
      <w:pPr>
        <w:ind w:firstLineChars="200" w:firstLine="480"/>
      </w:pPr>
      <w:r w:rsidRPr="00F43833">
        <w:t>（</w:t>
      </w:r>
      <w:r w:rsidRPr="00F43833">
        <w:t>1</w:t>
      </w:r>
      <w:r w:rsidRPr="00F43833">
        <w:t>）监测布点</w:t>
      </w:r>
    </w:p>
    <w:p w14:paraId="2A6B0CEF" w14:textId="5AA57643" w:rsidR="00871D91" w:rsidRPr="00C96CE1" w:rsidRDefault="00592FB0">
      <w:pPr>
        <w:ind w:firstLineChars="200" w:firstLine="480"/>
        <w:rPr>
          <w:color w:val="FF0000"/>
        </w:rPr>
      </w:pPr>
      <w:r w:rsidRPr="00F43833">
        <w:t>根据声源位置和周围情况，在厂区周围布设</w:t>
      </w:r>
      <w:r w:rsidR="00F43833" w:rsidRPr="00F43833">
        <w:t>4</w:t>
      </w:r>
      <w:r w:rsidRPr="00F43833">
        <w:t>个现状监测点</w:t>
      </w:r>
      <w:r w:rsidRPr="00C96CE1">
        <w:rPr>
          <w:color w:val="FF0000"/>
        </w:rPr>
        <w:t>（详见图</w:t>
      </w:r>
      <w:r w:rsidRPr="00C96CE1">
        <w:rPr>
          <w:color w:val="FF0000"/>
        </w:rPr>
        <w:t>3</w:t>
      </w:r>
      <w:r w:rsidRPr="00C96CE1">
        <w:rPr>
          <w:rFonts w:hint="eastAsia"/>
          <w:color w:val="FF0000"/>
        </w:rPr>
        <w:t>.</w:t>
      </w:r>
      <w:r w:rsidR="00F43833">
        <w:rPr>
          <w:color w:val="FF0000"/>
        </w:rPr>
        <w:t>2</w:t>
      </w:r>
      <w:r w:rsidRPr="00C96CE1">
        <w:rPr>
          <w:rFonts w:hint="eastAsia"/>
          <w:color w:val="FF0000"/>
        </w:rPr>
        <w:t>-1</w:t>
      </w:r>
      <w:r w:rsidRPr="00C96CE1">
        <w:rPr>
          <w:color w:val="FF0000"/>
        </w:rPr>
        <w:t>）。</w:t>
      </w:r>
    </w:p>
    <w:p w14:paraId="67DBF068" w14:textId="77777777" w:rsidR="00871D91" w:rsidRPr="00F43833" w:rsidRDefault="00592FB0">
      <w:pPr>
        <w:ind w:firstLineChars="200" w:firstLine="480"/>
      </w:pPr>
      <w:r w:rsidRPr="00F43833">
        <w:t>（</w:t>
      </w:r>
      <w:r w:rsidRPr="00F43833">
        <w:t>2</w:t>
      </w:r>
      <w:r w:rsidRPr="00F43833">
        <w:t>）监测时间及频次</w:t>
      </w:r>
    </w:p>
    <w:p w14:paraId="7BA2BFD6" w14:textId="77777777" w:rsidR="00871D91" w:rsidRPr="00F43833" w:rsidRDefault="00592FB0">
      <w:pPr>
        <w:ind w:firstLineChars="200" w:firstLine="480"/>
      </w:pPr>
      <w:r w:rsidRPr="00F43833">
        <w:t>任意时间连续监测两天，每天于昼、夜各监测一次。监测因子为连续等效</w:t>
      </w:r>
      <w:r w:rsidRPr="00F43833">
        <w:t>A</w:t>
      </w:r>
      <w:r w:rsidRPr="00F43833">
        <w:t>声级。</w:t>
      </w:r>
    </w:p>
    <w:p w14:paraId="2DA670D3" w14:textId="77777777" w:rsidR="00871D91" w:rsidRPr="00F43833" w:rsidRDefault="00592FB0">
      <w:pPr>
        <w:ind w:firstLineChars="200" w:firstLine="480"/>
      </w:pPr>
      <w:r w:rsidRPr="00F43833">
        <w:t>（</w:t>
      </w:r>
      <w:r w:rsidRPr="00F43833">
        <w:t>3</w:t>
      </w:r>
      <w:r w:rsidRPr="00F43833">
        <w:t>）监测方法</w:t>
      </w:r>
    </w:p>
    <w:p w14:paraId="654320B2" w14:textId="77777777" w:rsidR="00871D91" w:rsidRPr="00F43833" w:rsidRDefault="00592FB0">
      <w:pPr>
        <w:ind w:firstLineChars="200" w:firstLine="480"/>
      </w:pPr>
      <w:r w:rsidRPr="00F43833">
        <w:t>测量方法按《声环境质量标准》（</w:t>
      </w:r>
      <w:r w:rsidRPr="00F43833">
        <w:t>GB3096-2008</w:t>
      </w:r>
      <w:r w:rsidRPr="00F43833">
        <w:t>）执行。</w:t>
      </w:r>
    </w:p>
    <w:p w14:paraId="5B4A48E5" w14:textId="77777777" w:rsidR="00871D91" w:rsidRPr="00E95A57" w:rsidRDefault="00592FB0">
      <w:pPr>
        <w:spacing w:line="240" w:lineRule="auto"/>
        <w:jc w:val="center"/>
        <w:rPr>
          <w:b/>
          <w:bCs/>
          <w:szCs w:val="21"/>
        </w:rPr>
      </w:pPr>
      <w:r w:rsidRPr="00E95A57">
        <w:rPr>
          <w:b/>
          <w:bCs/>
          <w:szCs w:val="21"/>
        </w:rPr>
        <w:t>表</w:t>
      </w:r>
      <w:r w:rsidRPr="00E95A57">
        <w:rPr>
          <w:b/>
          <w:bCs/>
          <w:szCs w:val="21"/>
        </w:rPr>
        <w:t xml:space="preserve"> 4.4-1  </w:t>
      </w:r>
      <w:r w:rsidRPr="00E95A57">
        <w:rPr>
          <w:b/>
          <w:bCs/>
          <w:szCs w:val="21"/>
        </w:rPr>
        <w:t>厂界噪声监测结果</w:t>
      </w:r>
    </w:p>
    <w:tbl>
      <w:tblPr>
        <w:tblW w:w="8542" w:type="dxa"/>
        <w:jc w:val="center"/>
        <w:tblLayout w:type="fixed"/>
        <w:tblCellMar>
          <w:left w:w="0" w:type="dxa"/>
          <w:right w:w="0" w:type="dxa"/>
        </w:tblCellMar>
        <w:tblLook w:val="04A0" w:firstRow="1" w:lastRow="0" w:firstColumn="1" w:lastColumn="0" w:noHBand="0" w:noVBand="1"/>
      </w:tblPr>
      <w:tblGrid>
        <w:gridCol w:w="1691"/>
        <w:gridCol w:w="743"/>
        <w:gridCol w:w="1022"/>
        <w:gridCol w:w="653"/>
        <w:gridCol w:w="1114"/>
        <w:gridCol w:w="584"/>
        <w:gridCol w:w="1075"/>
        <w:gridCol w:w="584"/>
        <w:gridCol w:w="1076"/>
      </w:tblGrid>
      <w:tr w:rsidR="00E95A57" w:rsidRPr="00E95A57" w14:paraId="3EDB9131" w14:textId="77777777">
        <w:trPr>
          <w:trHeight w:hRule="exact" w:val="359"/>
          <w:jc w:val="center"/>
        </w:trPr>
        <w:tc>
          <w:tcPr>
            <w:tcW w:w="1691" w:type="dxa"/>
            <w:vMerge w:val="restart"/>
            <w:tcBorders>
              <w:top w:val="single" w:sz="12" w:space="0" w:color="000000"/>
              <w:left w:val="nil"/>
              <w:right w:val="single" w:sz="4" w:space="0" w:color="000000"/>
            </w:tcBorders>
            <w:vAlign w:val="center"/>
          </w:tcPr>
          <w:p w14:paraId="4BDB592D" w14:textId="77777777" w:rsidR="00871D91" w:rsidRPr="00E95A57" w:rsidRDefault="00592FB0">
            <w:pPr>
              <w:pStyle w:val="TableParagraph"/>
              <w:spacing w:line="240" w:lineRule="auto"/>
              <w:jc w:val="center"/>
              <w:rPr>
                <w:rFonts w:ascii="Times New Roman" w:eastAsiaTheme="minorEastAsia" w:hAnsi="Times New Roman"/>
                <w:sz w:val="21"/>
                <w:szCs w:val="21"/>
              </w:rPr>
            </w:pPr>
            <w:r w:rsidRPr="00E95A57">
              <w:rPr>
                <w:rFonts w:ascii="Times New Roman" w:eastAsiaTheme="minorEastAsia" w:hAnsi="Times New Roman"/>
                <w:b/>
                <w:bCs/>
                <w:sz w:val="21"/>
                <w:szCs w:val="21"/>
              </w:rPr>
              <w:t>测点编号</w:t>
            </w:r>
          </w:p>
        </w:tc>
        <w:tc>
          <w:tcPr>
            <w:tcW w:w="6851" w:type="dxa"/>
            <w:gridSpan w:val="8"/>
            <w:tcBorders>
              <w:top w:val="single" w:sz="12" w:space="0" w:color="000000"/>
              <w:left w:val="single" w:sz="4" w:space="0" w:color="000000"/>
              <w:bottom w:val="single" w:sz="4" w:space="0" w:color="000000"/>
              <w:right w:val="nil"/>
            </w:tcBorders>
            <w:vAlign w:val="center"/>
          </w:tcPr>
          <w:p w14:paraId="38F8E0F9" w14:textId="77777777" w:rsidR="00871D91" w:rsidRPr="00E95A57" w:rsidRDefault="00592FB0">
            <w:pPr>
              <w:pStyle w:val="TableParagraph"/>
              <w:spacing w:line="240" w:lineRule="auto"/>
              <w:jc w:val="center"/>
              <w:rPr>
                <w:rFonts w:ascii="Times New Roman" w:eastAsiaTheme="minorEastAsia" w:hAnsi="Times New Roman"/>
                <w:sz w:val="21"/>
                <w:szCs w:val="21"/>
              </w:rPr>
            </w:pPr>
            <w:r w:rsidRPr="00E95A57">
              <w:rPr>
                <w:rFonts w:ascii="Times New Roman" w:eastAsiaTheme="minorEastAsia" w:hAnsi="Times New Roman"/>
                <w:b/>
                <w:bCs/>
                <w:sz w:val="21"/>
                <w:szCs w:val="21"/>
              </w:rPr>
              <w:t>测量结果</w:t>
            </w:r>
            <w:r w:rsidRPr="00E95A57">
              <w:rPr>
                <w:rFonts w:ascii="Times New Roman" w:eastAsiaTheme="minorEastAsia" w:hAnsi="Times New Roman"/>
                <w:b/>
                <w:bCs/>
                <w:sz w:val="21"/>
                <w:szCs w:val="21"/>
              </w:rPr>
              <w:t>(</w:t>
            </w:r>
            <w:r w:rsidRPr="00E95A57">
              <w:rPr>
                <w:rFonts w:ascii="Times New Roman" w:eastAsiaTheme="minorEastAsia" w:hAnsi="Times New Roman"/>
                <w:b/>
                <w:bCs/>
                <w:sz w:val="21"/>
                <w:szCs w:val="21"/>
              </w:rPr>
              <w:t>单位：</w:t>
            </w:r>
            <w:r w:rsidRPr="00E95A57">
              <w:rPr>
                <w:rFonts w:ascii="Times New Roman" w:eastAsiaTheme="minorEastAsia" w:hAnsi="Times New Roman"/>
                <w:b/>
                <w:bCs/>
                <w:sz w:val="21"/>
                <w:szCs w:val="21"/>
              </w:rPr>
              <w:t>dB(A))</w:t>
            </w:r>
          </w:p>
        </w:tc>
      </w:tr>
      <w:tr w:rsidR="00E95A57" w:rsidRPr="00E95A57" w14:paraId="378230B1" w14:textId="77777777">
        <w:trPr>
          <w:trHeight w:hRule="exact" w:val="350"/>
          <w:jc w:val="center"/>
        </w:trPr>
        <w:tc>
          <w:tcPr>
            <w:tcW w:w="1691" w:type="dxa"/>
            <w:vMerge/>
            <w:tcBorders>
              <w:left w:val="nil"/>
              <w:right w:val="single" w:sz="4" w:space="0" w:color="000000"/>
            </w:tcBorders>
            <w:vAlign w:val="center"/>
          </w:tcPr>
          <w:p w14:paraId="085DCB63" w14:textId="77777777" w:rsidR="00871D91" w:rsidRPr="00E95A57" w:rsidRDefault="00871D91">
            <w:pPr>
              <w:spacing w:line="240" w:lineRule="auto"/>
              <w:jc w:val="center"/>
              <w:rPr>
                <w:rFonts w:eastAsiaTheme="minorEastAsia"/>
                <w:sz w:val="21"/>
                <w:szCs w:val="21"/>
              </w:rPr>
            </w:pPr>
          </w:p>
        </w:tc>
        <w:tc>
          <w:tcPr>
            <w:tcW w:w="3532" w:type="dxa"/>
            <w:gridSpan w:val="4"/>
            <w:tcBorders>
              <w:top w:val="single" w:sz="4" w:space="0" w:color="000000"/>
              <w:left w:val="single" w:sz="4" w:space="0" w:color="000000"/>
              <w:bottom w:val="single" w:sz="4" w:space="0" w:color="000000"/>
              <w:right w:val="single" w:sz="4" w:space="0" w:color="000000"/>
            </w:tcBorders>
            <w:vAlign w:val="center"/>
          </w:tcPr>
          <w:p w14:paraId="11504C7D" w14:textId="58DE0FCD" w:rsidR="00871D91" w:rsidRPr="00E95A57" w:rsidRDefault="00592FB0" w:rsidP="00D14BC8">
            <w:pPr>
              <w:pStyle w:val="TableParagraph"/>
              <w:spacing w:line="240" w:lineRule="auto"/>
              <w:jc w:val="center"/>
              <w:rPr>
                <w:rFonts w:ascii="Times New Roman" w:eastAsiaTheme="minorEastAsia" w:hAnsi="Times New Roman"/>
                <w:sz w:val="21"/>
                <w:szCs w:val="21"/>
              </w:rPr>
            </w:pPr>
            <w:r w:rsidRPr="00E95A57">
              <w:rPr>
                <w:rFonts w:ascii="Times New Roman" w:eastAsiaTheme="minorEastAsia" w:hAnsi="Times New Roman"/>
                <w:b/>
                <w:bCs/>
                <w:sz w:val="21"/>
                <w:szCs w:val="21"/>
              </w:rPr>
              <w:t>202</w:t>
            </w:r>
            <w:r w:rsidR="00F43833" w:rsidRPr="00E95A57">
              <w:rPr>
                <w:rFonts w:ascii="Times New Roman" w:eastAsiaTheme="minorEastAsia" w:hAnsi="Times New Roman"/>
                <w:b/>
                <w:bCs/>
                <w:sz w:val="21"/>
                <w:szCs w:val="21"/>
              </w:rPr>
              <w:t>1</w:t>
            </w:r>
            <w:r w:rsidRPr="00E95A57">
              <w:rPr>
                <w:rFonts w:ascii="Times New Roman" w:eastAsiaTheme="minorEastAsia" w:hAnsi="Times New Roman"/>
                <w:b/>
                <w:bCs/>
                <w:spacing w:val="-1"/>
                <w:sz w:val="21"/>
                <w:szCs w:val="21"/>
              </w:rPr>
              <w:t xml:space="preserve"> </w:t>
            </w:r>
            <w:r w:rsidRPr="00E95A57">
              <w:rPr>
                <w:rFonts w:ascii="Times New Roman" w:eastAsiaTheme="minorEastAsia" w:hAnsi="Times New Roman"/>
                <w:b/>
                <w:bCs/>
                <w:sz w:val="21"/>
                <w:szCs w:val="21"/>
              </w:rPr>
              <w:t>年</w:t>
            </w:r>
            <w:r w:rsidR="00F43833" w:rsidRPr="00E95A57">
              <w:rPr>
                <w:rFonts w:ascii="Times New Roman" w:eastAsiaTheme="minorEastAsia" w:hAnsi="Times New Roman"/>
                <w:b/>
                <w:bCs/>
                <w:sz w:val="21"/>
                <w:szCs w:val="21"/>
              </w:rPr>
              <w:t>11</w:t>
            </w:r>
            <w:r w:rsidRPr="00E95A57">
              <w:rPr>
                <w:rFonts w:ascii="Times New Roman" w:eastAsiaTheme="minorEastAsia" w:hAnsi="Times New Roman"/>
                <w:b/>
                <w:bCs/>
                <w:sz w:val="21"/>
                <w:szCs w:val="21"/>
              </w:rPr>
              <w:t>月</w:t>
            </w:r>
            <w:r w:rsidR="00F43833" w:rsidRPr="00E95A57">
              <w:rPr>
                <w:rFonts w:ascii="Times New Roman" w:eastAsiaTheme="minorEastAsia" w:hAnsi="Times New Roman"/>
                <w:b/>
                <w:bCs/>
                <w:sz w:val="21"/>
                <w:szCs w:val="21"/>
              </w:rPr>
              <w:t>15</w:t>
            </w:r>
            <w:r w:rsidRPr="00E95A57">
              <w:rPr>
                <w:rFonts w:ascii="Times New Roman" w:eastAsiaTheme="minorEastAsia" w:hAnsi="Times New Roman"/>
                <w:b/>
                <w:bCs/>
                <w:sz w:val="21"/>
                <w:szCs w:val="21"/>
              </w:rPr>
              <w:t>日</w:t>
            </w:r>
          </w:p>
        </w:tc>
        <w:tc>
          <w:tcPr>
            <w:tcW w:w="3319" w:type="dxa"/>
            <w:gridSpan w:val="4"/>
            <w:tcBorders>
              <w:top w:val="single" w:sz="4" w:space="0" w:color="000000"/>
              <w:left w:val="single" w:sz="4" w:space="0" w:color="000000"/>
              <w:bottom w:val="single" w:sz="4" w:space="0" w:color="000000"/>
              <w:right w:val="nil"/>
            </w:tcBorders>
            <w:vAlign w:val="center"/>
          </w:tcPr>
          <w:p w14:paraId="509321BD" w14:textId="05CF5E47" w:rsidR="00871D91" w:rsidRPr="00E95A57" w:rsidRDefault="00592FB0" w:rsidP="00D14BC8">
            <w:pPr>
              <w:pStyle w:val="TableParagraph"/>
              <w:spacing w:line="240" w:lineRule="auto"/>
              <w:jc w:val="center"/>
              <w:rPr>
                <w:rFonts w:ascii="Times New Roman" w:eastAsiaTheme="minorEastAsia" w:hAnsi="Times New Roman"/>
                <w:sz w:val="21"/>
                <w:szCs w:val="21"/>
              </w:rPr>
            </w:pPr>
            <w:r w:rsidRPr="00E95A57">
              <w:rPr>
                <w:rFonts w:ascii="Times New Roman" w:eastAsiaTheme="minorEastAsia" w:hAnsi="Times New Roman"/>
                <w:b/>
                <w:bCs/>
                <w:sz w:val="21"/>
                <w:szCs w:val="21"/>
              </w:rPr>
              <w:t>202</w:t>
            </w:r>
            <w:r w:rsidR="00F43833" w:rsidRPr="00E95A57">
              <w:rPr>
                <w:rFonts w:ascii="Times New Roman" w:eastAsiaTheme="minorEastAsia" w:hAnsi="Times New Roman"/>
                <w:b/>
                <w:bCs/>
                <w:sz w:val="21"/>
                <w:szCs w:val="21"/>
              </w:rPr>
              <w:t>1</w:t>
            </w:r>
            <w:r w:rsidRPr="00E95A57">
              <w:rPr>
                <w:rFonts w:ascii="Times New Roman" w:eastAsiaTheme="minorEastAsia" w:hAnsi="Times New Roman"/>
                <w:b/>
                <w:bCs/>
                <w:spacing w:val="-1"/>
                <w:sz w:val="21"/>
                <w:szCs w:val="21"/>
              </w:rPr>
              <w:t xml:space="preserve"> </w:t>
            </w:r>
            <w:r w:rsidRPr="00E95A57">
              <w:rPr>
                <w:rFonts w:ascii="Times New Roman" w:eastAsiaTheme="minorEastAsia" w:hAnsi="Times New Roman"/>
                <w:b/>
                <w:bCs/>
                <w:sz w:val="21"/>
                <w:szCs w:val="21"/>
              </w:rPr>
              <w:t>年</w:t>
            </w:r>
            <w:r w:rsidR="00F43833" w:rsidRPr="00E95A57">
              <w:rPr>
                <w:rFonts w:ascii="Times New Roman" w:eastAsiaTheme="minorEastAsia" w:hAnsi="Times New Roman"/>
                <w:b/>
                <w:bCs/>
                <w:sz w:val="21"/>
                <w:szCs w:val="21"/>
              </w:rPr>
              <w:t>11</w:t>
            </w:r>
            <w:r w:rsidRPr="00E95A57">
              <w:rPr>
                <w:rFonts w:ascii="Times New Roman" w:eastAsiaTheme="minorEastAsia" w:hAnsi="Times New Roman"/>
                <w:b/>
                <w:bCs/>
                <w:sz w:val="21"/>
                <w:szCs w:val="21"/>
              </w:rPr>
              <w:t>月</w:t>
            </w:r>
            <w:r w:rsidR="00F43833" w:rsidRPr="00E95A57">
              <w:rPr>
                <w:rFonts w:ascii="Times New Roman" w:eastAsiaTheme="minorEastAsia" w:hAnsi="Times New Roman"/>
                <w:b/>
                <w:bCs/>
                <w:sz w:val="21"/>
                <w:szCs w:val="21"/>
              </w:rPr>
              <w:t>16</w:t>
            </w:r>
            <w:r w:rsidRPr="00E95A57">
              <w:rPr>
                <w:rFonts w:ascii="Times New Roman" w:eastAsiaTheme="minorEastAsia" w:hAnsi="Times New Roman"/>
                <w:b/>
                <w:bCs/>
                <w:sz w:val="21"/>
                <w:szCs w:val="21"/>
              </w:rPr>
              <w:t>日</w:t>
            </w:r>
          </w:p>
        </w:tc>
      </w:tr>
      <w:tr w:rsidR="00E95A57" w:rsidRPr="00E95A57" w14:paraId="28243B5A" w14:textId="77777777">
        <w:trPr>
          <w:trHeight w:hRule="exact" w:val="554"/>
          <w:jc w:val="center"/>
        </w:trPr>
        <w:tc>
          <w:tcPr>
            <w:tcW w:w="1691" w:type="dxa"/>
            <w:vMerge/>
            <w:tcBorders>
              <w:left w:val="nil"/>
              <w:bottom w:val="single" w:sz="12" w:space="0" w:color="000000"/>
              <w:right w:val="single" w:sz="4" w:space="0" w:color="000000"/>
            </w:tcBorders>
            <w:vAlign w:val="center"/>
          </w:tcPr>
          <w:p w14:paraId="1892D8C2" w14:textId="77777777" w:rsidR="00871D91" w:rsidRPr="00E95A57" w:rsidRDefault="00871D91">
            <w:pPr>
              <w:spacing w:line="240" w:lineRule="auto"/>
              <w:jc w:val="center"/>
              <w:rPr>
                <w:rFonts w:eastAsiaTheme="minorEastAsia"/>
                <w:sz w:val="21"/>
                <w:szCs w:val="21"/>
              </w:rPr>
            </w:pPr>
          </w:p>
        </w:tc>
        <w:tc>
          <w:tcPr>
            <w:tcW w:w="743" w:type="dxa"/>
            <w:tcBorders>
              <w:top w:val="single" w:sz="4" w:space="0" w:color="000000"/>
              <w:left w:val="single" w:sz="4" w:space="0" w:color="000000"/>
              <w:bottom w:val="single" w:sz="12" w:space="0" w:color="000000"/>
              <w:right w:val="single" w:sz="4" w:space="0" w:color="000000"/>
            </w:tcBorders>
            <w:vAlign w:val="center"/>
          </w:tcPr>
          <w:p w14:paraId="549257E0" w14:textId="77777777" w:rsidR="00871D91" w:rsidRPr="00E95A57" w:rsidRDefault="00592FB0">
            <w:pPr>
              <w:pStyle w:val="TableParagraph"/>
              <w:spacing w:line="240" w:lineRule="auto"/>
              <w:jc w:val="center"/>
              <w:rPr>
                <w:rFonts w:ascii="Times New Roman" w:eastAsiaTheme="minorEastAsia" w:hAnsi="Times New Roman"/>
                <w:sz w:val="21"/>
                <w:szCs w:val="21"/>
              </w:rPr>
            </w:pPr>
            <w:r w:rsidRPr="00E95A57">
              <w:rPr>
                <w:rFonts w:ascii="Times New Roman" w:eastAsiaTheme="minorEastAsia" w:hAnsi="Times New Roman"/>
                <w:b/>
                <w:bCs/>
                <w:w w:val="99"/>
                <w:sz w:val="21"/>
                <w:szCs w:val="21"/>
              </w:rPr>
              <w:t>昼</w:t>
            </w:r>
          </w:p>
        </w:tc>
        <w:tc>
          <w:tcPr>
            <w:tcW w:w="1022" w:type="dxa"/>
            <w:tcBorders>
              <w:top w:val="single" w:sz="4" w:space="0" w:color="000000"/>
              <w:left w:val="single" w:sz="4" w:space="0" w:color="000000"/>
              <w:bottom w:val="single" w:sz="12" w:space="0" w:color="000000"/>
              <w:right w:val="single" w:sz="4" w:space="0" w:color="000000"/>
            </w:tcBorders>
            <w:vAlign w:val="center"/>
          </w:tcPr>
          <w:p w14:paraId="0D421E92" w14:textId="77777777" w:rsidR="00871D91" w:rsidRPr="00E95A57" w:rsidRDefault="00592FB0">
            <w:pPr>
              <w:pStyle w:val="TableParagraph"/>
              <w:spacing w:line="240" w:lineRule="auto"/>
              <w:jc w:val="center"/>
              <w:rPr>
                <w:rFonts w:ascii="Times New Roman" w:eastAsiaTheme="minorEastAsia" w:hAnsi="Times New Roman"/>
                <w:sz w:val="21"/>
                <w:szCs w:val="21"/>
              </w:rPr>
            </w:pPr>
            <w:r w:rsidRPr="00E95A57">
              <w:rPr>
                <w:rFonts w:ascii="Times New Roman" w:eastAsiaTheme="minorEastAsia" w:hAnsi="Times New Roman"/>
                <w:b/>
                <w:bCs/>
                <w:sz w:val="21"/>
                <w:szCs w:val="21"/>
              </w:rPr>
              <w:t>达标情</w:t>
            </w:r>
          </w:p>
          <w:p w14:paraId="3C9B739F" w14:textId="77777777" w:rsidR="00871D91" w:rsidRPr="00E95A57" w:rsidRDefault="00592FB0">
            <w:pPr>
              <w:pStyle w:val="TableParagraph"/>
              <w:spacing w:line="240" w:lineRule="auto"/>
              <w:jc w:val="center"/>
              <w:rPr>
                <w:rFonts w:ascii="Times New Roman" w:eastAsiaTheme="minorEastAsia" w:hAnsi="Times New Roman"/>
                <w:sz w:val="21"/>
                <w:szCs w:val="21"/>
              </w:rPr>
            </w:pPr>
            <w:r w:rsidRPr="00E95A57">
              <w:rPr>
                <w:rFonts w:ascii="Times New Roman" w:eastAsiaTheme="minorEastAsia" w:hAnsi="Times New Roman"/>
                <w:b/>
                <w:bCs/>
                <w:w w:val="99"/>
                <w:sz w:val="21"/>
                <w:szCs w:val="21"/>
              </w:rPr>
              <w:t>况</w:t>
            </w:r>
          </w:p>
        </w:tc>
        <w:tc>
          <w:tcPr>
            <w:tcW w:w="653" w:type="dxa"/>
            <w:tcBorders>
              <w:top w:val="single" w:sz="4" w:space="0" w:color="000000"/>
              <w:left w:val="single" w:sz="4" w:space="0" w:color="000000"/>
              <w:bottom w:val="single" w:sz="12" w:space="0" w:color="000000"/>
              <w:right w:val="single" w:sz="4" w:space="0" w:color="000000"/>
            </w:tcBorders>
            <w:vAlign w:val="center"/>
          </w:tcPr>
          <w:p w14:paraId="32AF7786" w14:textId="77777777" w:rsidR="00871D91" w:rsidRPr="00E95A57" w:rsidRDefault="00592FB0">
            <w:pPr>
              <w:pStyle w:val="TableParagraph"/>
              <w:spacing w:line="240" w:lineRule="auto"/>
              <w:jc w:val="center"/>
              <w:rPr>
                <w:rFonts w:ascii="Times New Roman" w:eastAsiaTheme="minorEastAsia" w:hAnsi="Times New Roman"/>
                <w:sz w:val="21"/>
                <w:szCs w:val="21"/>
              </w:rPr>
            </w:pPr>
            <w:r w:rsidRPr="00E95A57">
              <w:rPr>
                <w:rFonts w:ascii="Times New Roman" w:eastAsiaTheme="minorEastAsia" w:hAnsi="Times New Roman"/>
                <w:b/>
                <w:bCs/>
                <w:w w:val="99"/>
                <w:sz w:val="21"/>
                <w:szCs w:val="21"/>
              </w:rPr>
              <w:t>夜</w:t>
            </w:r>
          </w:p>
        </w:tc>
        <w:tc>
          <w:tcPr>
            <w:tcW w:w="1114" w:type="dxa"/>
            <w:tcBorders>
              <w:top w:val="single" w:sz="4" w:space="0" w:color="000000"/>
              <w:left w:val="single" w:sz="4" w:space="0" w:color="000000"/>
              <w:bottom w:val="single" w:sz="12" w:space="0" w:color="000000"/>
              <w:right w:val="single" w:sz="4" w:space="0" w:color="000000"/>
            </w:tcBorders>
            <w:vAlign w:val="center"/>
          </w:tcPr>
          <w:p w14:paraId="10892494" w14:textId="77777777" w:rsidR="00871D91" w:rsidRPr="00E95A57" w:rsidRDefault="00592FB0">
            <w:pPr>
              <w:pStyle w:val="TableParagraph"/>
              <w:spacing w:line="240" w:lineRule="auto"/>
              <w:jc w:val="center"/>
              <w:rPr>
                <w:rFonts w:ascii="Times New Roman" w:eastAsiaTheme="minorEastAsia" w:hAnsi="Times New Roman"/>
                <w:sz w:val="21"/>
                <w:szCs w:val="21"/>
              </w:rPr>
            </w:pPr>
            <w:r w:rsidRPr="00E95A57">
              <w:rPr>
                <w:rFonts w:ascii="Times New Roman" w:eastAsiaTheme="minorEastAsia" w:hAnsi="Times New Roman"/>
                <w:b/>
                <w:bCs/>
                <w:sz w:val="21"/>
                <w:szCs w:val="21"/>
              </w:rPr>
              <w:t>达标情况</w:t>
            </w:r>
          </w:p>
        </w:tc>
        <w:tc>
          <w:tcPr>
            <w:tcW w:w="584" w:type="dxa"/>
            <w:tcBorders>
              <w:top w:val="single" w:sz="4" w:space="0" w:color="000000"/>
              <w:left w:val="single" w:sz="4" w:space="0" w:color="000000"/>
              <w:bottom w:val="single" w:sz="12" w:space="0" w:color="000000"/>
              <w:right w:val="single" w:sz="4" w:space="0" w:color="000000"/>
            </w:tcBorders>
            <w:vAlign w:val="center"/>
          </w:tcPr>
          <w:p w14:paraId="784CED85" w14:textId="77777777" w:rsidR="00871D91" w:rsidRPr="00E95A57" w:rsidRDefault="00592FB0">
            <w:pPr>
              <w:pStyle w:val="TableParagraph"/>
              <w:spacing w:line="240" w:lineRule="auto"/>
              <w:jc w:val="center"/>
              <w:rPr>
                <w:rFonts w:ascii="Times New Roman" w:eastAsiaTheme="minorEastAsia" w:hAnsi="Times New Roman"/>
                <w:sz w:val="21"/>
                <w:szCs w:val="21"/>
              </w:rPr>
            </w:pPr>
            <w:r w:rsidRPr="00E95A57">
              <w:rPr>
                <w:rFonts w:ascii="Times New Roman" w:eastAsiaTheme="minorEastAsia" w:hAnsi="Times New Roman"/>
                <w:b/>
                <w:bCs/>
                <w:w w:val="99"/>
                <w:sz w:val="21"/>
                <w:szCs w:val="21"/>
              </w:rPr>
              <w:t>昼</w:t>
            </w:r>
          </w:p>
        </w:tc>
        <w:tc>
          <w:tcPr>
            <w:tcW w:w="1075" w:type="dxa"/>
            <w:tcBorders>
              <w:top w:val="single" w:sz="4" w:space="0" w:color="000000"/>
              <w:left w:val="single" w:sz="4" w:space="0" w:color="000000"/>
              <w:bottom w:val="single" w:sz="12" w:space="0" w:color="000000"/>
              <w:right w:val="single" w:sz="4" w:space="0" w:color="000000"/>
            </w:tcBorders>
            <w:vAlign w:val="center"/>
          </w:tcPr>
          <w:p w14:paraId="3A410A84" w14:textId="77777777" w:rsidR="00871D91" w:rsidRPr="00E95A57" w:rsidRDefault="00592FB0">
            <w:pPr>
              <w:pStyle w:val="TableParagraph"/>
              <w:spacing w:line="240" w:lineRule="auto"/>
              <w:jc w:val="center"/>
              <w:rPr>
                <w:rFonts w:ascii="Times New Roman" w:eastAsiaTheme="minorEastAsia" w:hAnsi="Times New Roman"/>
                <w:sz w:val="21"/>
                <w:szCs w:val="21"/>
              </w:rPr>
            </w:pPr>
            <w:r w:rsidRPr="00E95A57">
              <w:rPr>
                <w:rFonts w:ascii="Times New Roman" w:eastAsiaTheme="minorEastAsia" w:hAnsi="Times New Roman"/>
                <w:b/>
                <w:bCs/>
                <w:sz w:val="21"/>
                <w:szCs w:val="21"/>
              </w:rPr>
              <w:t>达标情况</w:t>
            </w:r>
          </w:p>
        </w:tc>
        <w:tc>
          <w:tcPr>
            <w:tcW w:w="584" w:type="dxa"/>
            <w:tcBorders>
              <w:top w:val="single" w:sz="4" w:space="0" w:color="000000"/>
              <w:left w:val="single" w:sz="4" w:space="0" w:color="000000"/>
              <w:bottom w:val="single" w:sz="12" w:space="0" w:color="000000"/>
              <w:right w:val="single" w:sz="4" w:space="0" w:color="000000"/>
            </w:tcBorders>
            <w:vAlign w:val="center"/>
          </w:tcPr>
          <w:p w14:paraId="6C3D45E3" w14:textId="77777777" w:rsidR="00871D91" w:rsidRPr="00E95A57" w:rsidRDefault="00592FB0">
            <w:pPr>
              <w:pStyle w:val="TableParagraph"/>
              <w:spacing w:line="240" w:lineRule="auto"/>
              <w:jc w:val="center"/>
              <w:rPr>
                <w:rFonts w:ascii="Times New Roman" w:eastAsiaTheme="minorEastAsia" w:hAnsi="Times New Roman"/>
                <w:sz w:val="21"/>
                <w:szCs w:val="21"/>
              </w:rPr>
            </w:pPr>
            <w:r w:rsidRPr="00E95A57">
              <w:rPr>
                <w:rFonts w:ascii="Times New Roman" w:eastAsiaTheme="minorEastAsia" w:hAnsi="Times New Roman"/>
                <w:b/>
                <w:bCs/>
                <w:w w:val="99"/>
                <w:sz w:val="21"/>
                <w:szCs w:val="21"/>
              </w:rPr>
              <w:t>夜</w:t>
            </w:r>
          </w:p>
        </w:tc>
        <w:tc>
          <w:tcPr>
            <w:tcW w:w="1076" w:type="dxa"/>
            <w:tcBorders>
              <w:top w:val="single" w:sz="4" w:space="0" w:color="000000"/>
              <w:left w:val="single" w:sz="4" w:space="0" w:color="000000"/>
              <w:bottom w:val="single" w:sz="12" w:space="0" w:color="000000"/>
              <w:right w:val="nil"/>
            </w:tcBorders>
            <w:vAlign w:val="center"/>
          </w:tcPr>
          <w:p w14:paraId="05AF10CD" w14:textId="77777777" w:rsidR="00871D91" w:rsidRPr="00E95A57" w:rsidRDefault="00592FB0">
            <w:pPr>
              <w:pStyle w:val="TableParagraph"/>
              <w:spacing w:line="240" w:lineRule="auto"/>
              <w:jc w:val="center"/>
              <w:rPr>
                <w:rFonts w:ascii="Times New Roman" w:eastAsiaTheme="minorEastAsia" w:hAnsi="Times New Roman"/>
                <w:sz w:val="21"/>
                <w:szCs w:val="21"/>
              </w:rPr>
            </w:pPr>
            <w:r w:rsidRPr="00E95A57">
              <w:rPr>
                <w:rFonts w:ascii="Times New Roman" w:eastAsiaTheme="minorEastAsia" w:hAnsi="Times New Roman"/>
                <w:b/>
                <w:bCs/>
                <w:sz w:val="21"/>
                <w:szCs w:val="21"/>
              </w:rPr>
              <w:t>达标情况</w:t>
            </w:r>
          </w:p>
        </w:tc>
      </w:tr>
      <w:tr w:rsidR="00E95A57" w:rsidRPr="00E95A57" w14:paraId="4C14C274" w14:textId="77777777">
        <w:trPr>
          <w:trHeight w:hRule="exact" w:val="350"/>
          <w:jc w:val="center"/>
        </w:trPr>
        <w:tc>
          <w:tcPr>
            <w:tcW w:w="1691" w:type="dxa"/>
            <w:tcBorders>
              <w:top w:val="single" w:sz="12" w:space="0" w:color="000000"/>
              <w:left w:val="nil"/>
              <w:bottom w:val="single" w:sz="4" w:space="0" w:color="000000"/>
              <w:right w:val="single" w:sz="4" w:space="0" w:color="000000"/>
            </w:tcBorders>
            <w:vAlign w:val="center"/>
          </w:tcPr>
          <w:p w14:paraId="1105ABFD" w14:textId="77777777" w:rsidR="00E95A57" w:rsidRPr="00E95A57" w:rsidRDefault="00E95A57" w:rsidP="00E95A57">
            <w:pPr>
              <w:pStyle w:val="TableParagraph"/>
              <w:spacing w:line="240" w:lineRule="auto"/>
              <w:jc w:val="center"/>
              <w:rPr>
                <w:rFonts w:ascii="Times New Roman" w:eastAsiaTheme="minorEastAsia" w:hAnsi="Times New Roman"/>
                <w:sz w:val="21"/>
                <w:szCs w:val="21"/>
              </w:rPr>
            </w:pPr>
            <w:r w:rsidRPr="00E95A57">
              <w:rPr>
                <w:rFonts w:ascii="Times New Roman" w:eastAsiaTheme="minorEastAsia" w:hAnsi="Times New Roman"/>
                <w:sz w:val="21"/>
                <w:szCs w:val="21"/>
              </w:rPr>
              <w:t>N1</w:t>
            </w:r>
          </w:p>
        </w:tc>
        <w:tc>
          <w:tcPr>
            <w:tcW w:w="743" w:type="dxa"/>
            <w:tcBorders>
              <w:top w:val="single" w:sz="12" w:space="0" w:color="000000"/>
              <w:left w:val="single" w:sz="4" w:space="0" w:color="000000"/>
              <w:bottom w:val="single" w:sz="4" w:space="0" w:color="000000"/>
              <w:right w:val="single" w:sz="4" w:space="0" w:color="000000"/>
            </w:tcBorders>
            <w:vAlign w:val="center"/>
          </w:tcPr>
          <w:p w14:paraId="21A3B68B" w14:textId="1C6D6D9C" w:rsidR="00E95A57" w:rsidRPr="00E95A57" w:rsidRDefault="00E95A57" w:rsidP="00E95A57">
            <w:pPr>
              <w:spacing w:line="240" w:lineRule="auto"/>
              <w:jc w:val="center"/>
              <w:rPr>
                <w:rFonts w:eastAsiaTheme="minorEastAsia"/>
                <w:sz w:val="21"/>
                <w:szCs w:val="21"/>
              </w:rPr>
            </w:pPr>
            <w:r w:rsidRPr="00E95A57">
              <w:rPr>
                <w:bCs/>
                <w:spacing w:val="20"/>
                <w:sz w:val="21"/>
                <w:szCs w:val="21"/>
              </w:rPr>
              <w:t>57</w:t>
            </w:r>
          </w:p>
        </w:tc>
        <w:tc>
          <w:tcPr>
            <w:tcW w:w="1022" w:type="dxa"/>
            <w:tcBorders>
              <w:top w:val="single" w:sz="12" w:space="0" w:color="000000"/>
              <w:left w:val="single" w:sz="4" w:space="0" w:color="000000"/>
              <w:bottom w:val="single" w:sz="4" w:space="0" w:color="000000"/>
              <w:right w:val="single" w:sz="4" w:space="0" w:color="000000"/>
            </w:tcBorders>
            <w:vAlign w:val="center"/>
          </w:tcPr>
          <w:p w14:paraId="209EBDBA" w14:textId="77777777" w:rsidR="00E95A57" w:rsidRPr="00E95A57" w:rsidRDefault="00E95A57" w:rsidP="00E95A57">
            <w:pPr>
              <w:pStyle w:val="TableParagraph"/>
              <w:spacing w:line="240" w:lineRule="auto"/>
              <w:jc w:val="center"/>
              <w:rPr>
                <w:rFonts w:ascii="Times New Roman" w:eastAsiaTheme="minorEastAsia" w:hAnsi="Times New Roman"/>
                <w:sz w:val="21"/>
                <w:szCs w:val="21"/>
              </w:rPr>
            </w:pPr>
            <w:r w:rsidRPr="00E95A57">
              <w:rPr>
                <w:rFonts w:ascii="Times New Roman" w:eastAsiaTheme="minorEastAsia" w:hAnsi="Times New Roman"/>
                <w:sz w:val="21"/>
                <w:szCs w:val="21"/>
              </w:rPr>
              <w:t>达标</w:t>
            </w:r>
          </w:p>
        </w:tc>
        <w:tc>
          <w:tcPr>
            <w:tcW w:w="653" w:type="dxa"/>
            <w:tcBorders>
              <w:top w:val="single" w:sz="12" w:space="0" w:color="000000"/>
              <w:left w:val="single" w:sz="4" w:space="0" w:color="000000"/>
              <w:bottom w:val="single" w:sz="4" w:space="0" w:color="000000"/>
              <w:right w:val="single" w:sz="4" w:space="0" w:color="000000"/>
            </w:tcBorders>
            <w:vAlign w:val="center"/>
          </w:tcPr>
          <w:p w14:paraId="04E14A23" w14:textId="27B36871" w:rsidR="00E95A57" w:rsidRPr="00E95A57" w:rsidRDefault="00E95A57" w:rsidP="00E95A57">
            <w:pPr>
              <w:spacing w:line="240" w:lineRule="auto"/>
              <w:jc w:val="center"/>
              <w:rPr>
                <w:rFonts w:eastAsiaTheme="minorEastAsia"/>
                <w:sz w:val="21"/>
                <w:szCs w:val="21"/>
              </w:rPr>
            </w:pPr>
            <w:r w:rsidRPr="00E95A57">
              <w:rPr>
                <w:bCs/>
                <w:spacing w:val="20"/>
                <w:sz w:val="21"/>
                <w:szCs w:val="21"/>
              </w:rPr>
              <w:t>46</w:t>
            </w:r>
          </w:p>
        </w:tc>
        <w:tc>
          <w:tcPr>
            <w:tcW w:w="1114" w:type="dxa"/>
            <w:tcBorders>
              <w:top w:val="single" w:sz="12" w:space="0" w:color="000000"/>
              <w:left w:val="single" w:sz="4" w:space="0" w:color="000000"/>
              <w:bottom w:val="single" w:sz="4" w:space="0" w:color="000000"/>
              <w:right w:val="single" w:sz="4" w:space="0" w:color="000000"/>
            </w:tcBorders>
            <w:vAlign w:val="center"/>
          </w:tcPr>
          <w:p w14:paraId="51E5D1B8" w14:textId="77777777" w:rsidR="00E95A57" w:rsidRPr="00E95A57" w:rsidRDefault="00E95A57" w:rsidP="00E95A57">
            <w:pPr>
              <w:pStyle w:val="TableParagraph"/>
              <w:spacing w:line="240" w:lineRule="auto"/>
              <w:jc w:val="center"/>
              <w:rPr>
                <w:rFonts w:ascii="Times New Roman" w:eastAsiaTheme="minorEastAsia" w:hAnsi="Times New Roman"/>
                <w:sz w:val="21"/>
                <w:szCs w:val="21"/>
              </w:rPr>
            </w:pPr>
            <w:r w:rsidRPr="00E95A57">
              <w:rPr>
                <w:rFonts w:ascii="Times New Roman" w:eastAsiaTheme="minorEastAsia" w:hAnsi="Times New Roman"/>
                <w:sz w:val="21"/>
                <w:szCs w:val="21"/>
              </w:rPr>
              <w:t>达标</w:t>
            </w:r>
          </w:p>
        </w:tc>
        <w:tc>
          <w:tcPr>
            <w:tcW w:w="584" w:type="dxa"/>
            <w:tcBorders>
              <w:top w:val="single" w:sz="12" w:space="0" w:color="000000"/>
              <w:left w:val="single" w:sz="4" w:space="0" w:color="000000"/>
              <w:bottom w:val="single" w:sz="4" w:space="0" w:color="000000"/>
              <w:right w:val="single" w:sz="4" w:space="0" w:color="000000"/>
            </w:tcBorders>
            <w:vAlign w:val="center"/>
          </w:tcPr>
          <w:p w14:paraId="78AB51BD" w14:textId="5C288D67" w:rsidR="00E95A57" w:rsidRPr="00E95A57" w:rsidRDefault="00E95A57" w:rsidP="00E95A57">
            <w:pPr>
              <w:spacing w:line="240" w:lineRule="auto"/>
              <w:jc w:val="center"/>
              <w:rPr>
                <w:rFonts w:eastAsiaTheme="minorEastAsia"/>
                <w:sz w:val="21"/>
                <w:szCs w:val="21"/>
              </w:rPr>
            </w:pPr>
            <w:r w:rsidRPr="00E95A57">
              <w:rPr>
                <w:bCs/>
                <w:spacing w:val="20"/>
                <w:sz w:val="21"/>
                <w:szCs w:val="21"/>
              </w:rPr>
              <w:t>56</w:t>
            </w:r>
          </w:p>
        </w:tc>
        <w:tc>
          <w:tcPr>
            <w:tcW w:w="1075" w:type="dxa"/>
            <w:tcBorders>
              <w:top w:val="single" w:sz="12" w:space="0" w:color="000000"/>
              <w:left w:val="single" w:sz="4" w:space="0" w:color="000000"/>
              <w:bottom w:val="single" w:sz="4" w:space="0" w:color="000000"/>
              <w:right w:val="single" w:sz="4" w:space="0" w:color="000000"/>
            </w:tcBorders>
            <w:vAlign w:val="center"/>
          </w:tcPr>
          <w:p w14:paraId="5F6BADF4" w14:textId="77777777" w:rsidR="00E95A57" w:rsidRPr="00E95A57" w:rsidRDefault="00E95A57" w:rsidP="00E95A57">
            <w:pPr>
              <w:pStyle w:val="TableParagraph"/>
              <w:spacing w:line="240" w:lineRule="auto"/>
              <w:jc w:val="center"/>
              <w:rPr>
                <w:rFonts w:ascii="Times New Roman" w:eastAsiaTheme="minorEastAsia" w:hAnsi="Times New Roman"/>
                <w:sz w:val="21"/>
                <w:szCs w:val="21"/>
              </w:rPr>
            </w:pPr>
            <w:r w:rsidRPr="00E95A57">
              <w:rPr>
                <w:rFonts w:ascii="Times New Roman" w:eastAsiaTheme="minorEastAsia" w:hAnsi="Times New Roman"/>
                <w:sz w:val="21"/>
                <w:szCs w:val="21"/>
              </w:rPr>
              <w:t>达标</w:t>
            </w:r>
          </w:p>
        </w:tc>
        <w:tc>
          <w:tcPr>
            <w:tcW w:w="584" w:type="dxa"/>
            <w:tcBorders>
              <w:top w:val="single" w:sz="12" w:space="0" w:color="000000"/>
              <w:left w:val="single" w:sz="4" w:space="0" w:color="000000"/>
              <w:bottom w:val="single" w:sz="4" w:space="0" w:color="000000"/>
              <w:right w:val="single" w:sz="4" w:space="0" w:color="000000"/>
            </w:tcBorders>
            <w:vAlign w:val="center"/>
          </w:tcPr>
          <w:p w14:paraId="40FD51DE" w14:textId="3C375651" w:rsidR="00E95A57" w:rsidRPr="00E95A57" w:rsidRDefault="00E95A57" w:rsidP="00E95A57">
            <w:pPr>
              <w:spacing w:line="240" w:lineRule="auto"/>
              <w:jc w:val="center"/>
              <w:rPr>
                <w:rFonts w:eastAsiaTheme="minorEastAsia"/>
                <w:sz w:val="21"/>
                <w:szCs w:val="21"/>
              </w:rPr>
            </w:pPr>
            <w:r w:rsidRPr="00E95A57">
              <w:rPr>
                <w:bCs/>
                <w:spacing w:val="20"/>
                <w:sz w:val="21"/>
                <w:szCs w:val="21"/>
              </w:rPr>
              <w:t>45</w:t>
            </w:r>
          </w:p>
        </w:tc>
        <w:tc>
          <w:tcPr>
            <w:tcW w:w="1076" w:type="dxa"/>
            <w:tcBorders>
              <w:top w:val="single" w:sz="12" w:space="0" w:color="000000"/>
              <w:left w:val="single" w:sz="4" w:space="0" w:color="000000"/>
              <w:bottom w:val="single" w:sz="4" w:space="0" w:color="000000"/>
              <w:right w:val="nil"/>
            </w:tcBorders>
            <w:vAlign w:val="center"/>
          </w:tcPr>
          <w:p w14:paraId="513A7E86" w14:textId="77777777" w:rsidR="00E95A57" w:rsidRPr="00E95A57" w:rsidRDefault="00E95A57" w:rsidP="00E95A57">
            <w:pPr>
              <w:pStyle w:val="TableParagraph"/>
              <w:spacing w:line="240" w:lineRule="auto"/>
              <w:jc w:val="center"/>
              <w:rPr>
                <w:rFonts w:ascii="Times New Roman" w:eastAsiaTheme="minorEastAsia" w:hAnsi="Times New Roman"/>
                <w:sz w:val="21"/>
                <w:szCs w:val="21"/>
              </w:rPr>
            </w:pPr>
            <w:r w:rsidRPr="00E95A57">
              <w:rPr>
                <w:rFonts w:ascii="Times New Roman" w:eastAsiaTheme="minorEastAsia" w:hAnsi="Times New Roman"/>
                <w:sz w:val="21"/>
                <w:szCs w:val="21"/>
              </w:rPr>
              <w:t>达标</w:t>
            </w:r>
          </w:p>
        </w:tc>
      </w:tr>
      <w:tr w:rsidR="00E95A57" w:rsidRPr="00E95A57" w14:paraId="75C23F87" w14:textId="77777777">
        <w:trPr>
          <w:trHeight w:hRule="exact" w:val="350"/>
          <w:jc w:val="center"/>
        </w:trPr>
        <w:tc>
          <w:tcPr>
            <w:tcW w:w="1691" w:type="dxa"/>
            <w:tcBorders>
              <w:top w:val="single" w:sz="4" w:space="0" w:color="000000"/>
              <w:left w:val="nil"/>
              <w:bottom w:val="single" w:sz="4" w:space="0" w:color="000000"/>
              <w:right w:val="single" w:sz="4" w:space="0" w:color="000000"/>
            </w:tcBorders>
            <w:vAlign w:val="center"/>
          </w:tcPr>
          <w:p w14:paraId="5374CBEF" w14:textId="77777777" w:rsidR="00E95A57" w:rsidRPr="00E95A57" w:rsidRDefault="00E95A57" w:rsidP="00E95A57">
            <w:pPr>
              <w:pStyle w:val="TableParagraph"/>
              <w:spacing w:line="240" w:lineRule="auto"/>
              <w:jc w:val="center"/>
              <w:rPr>
                <w:rFonts w:ascii="Times New Roman" w:eastAsiaTheme="minorEastAsia" w:hAnsi="Times New Roman"/>
                <w:sz w:val="21"/>
                <w:szCs w:val="21"/>
              </w:rPr>
            </w:pPr>
            <w:r w:rsidRPr="00E95A57">
              <w:rPr>
                <w:rFonts w:ascii="Times New Roman" w:eastAsiaTheme="minorEastAsia" w:hAnsi="Times New Roman"/>
                <w:sz w:val="21"/>
                <w:szCs w:val="21"/>
              </w:rPr>
              <w:t>N2</w:t>
            </w:r>
          </w:p>
        </w:tc>
        <w:tc>
          <w:tcPr>
            <w:tcW w:w="743" w:type="dxa"/>
            <w:tcBorders>
              <w:top w:val="single" w:sz="4" w:space="0" w:color="000000"/>
              <w:left w:val="single" w:sz="4" w:space="0" w:color="000000"/>
              <w:bottom w:val="single" w:sz="4" w:space="0" w:color="000000"/>
              <w:right w:val="single" w:sz="4" w:space="0" w:color="000000"/>
            </w:tcBorders>
            <w:vAlign w:val="center"/>
          </w:tcPr>
          <w:p w14:paraId="42C069F7" w14:textId="404FDF10" w:rsidR="00E95A57" w:rsidRPr="00E95A57" w:rsidRDefault="00E95A57" w:rsidP="00E95A57">
            <w:pPr>
              <w:spacing w:line="240" w:lineRule="auto"/>
              <w:jc w:val="center"/>
              <w:rPr>
                <w:rFonts w:eastAsiaTheme="minorEastAsia"/>
                <w:sz w:val="21"/>
                <w:szCs w:val="21"/>
              </w:rPr>
            </w:pPr>
            <w:r w:rsidRPr="00E95A57">
              <w:rPr>
                <w:bCs/>
                <w:spacing w:val="20"/>
                <w:sz w:val="21"/>
                <w:szCs w:val="21"/>
              </w:rPr>
              <w:t>59</w:t>
            </w:r>
          </w:p>
        </w:tc>
        <w:tc>
          <w:tcPr>
            <w:tcW w:w="1022" w:type="dxa"/>
            <w:tcBorders>
              <w:top w:val="single" w:sz="4" w:space="0" w:color="000000"/>
              <w:left w:val="single" w:sz="4" w:space="0" w:color="000000"/>
              <w:bottom w:val="single" w:sz="4" w:space="0" w:color="000000"/>
              <w:right w:val="single" w:sz="4" w:space="0" w:color="000000"/>
            </w:tcBorders>
            <w:vAlign w:val="center"/>
          </w:tcPr>
          <w:p w14:paraId="6AADEFE9" w14:textId="77777777" w:rsidR="00E95A57" w:rsidRPr="00E95A57" w:rsidRDefault="00E95A57" w:rsidP="00E95A57">
            <w:pPr>
              <w:pStyle w:val="TableParagraph"/>
              <w:spacing w:line="240" w:lineRule="auto"/>
              <w:jc w:val="center"/>
              <w:rPr>
                <w:rFonts w:ascii="Times New Roman" w:eastAsiaTheme="minorEastAsia" w:hAnsi="Times New Roman"/>
                <w:sz w:val="21"/>
                <w:szCs w:val="21"/>
              </w:rPr>
            </w:pPr>
            <w:r w:rsidRPr="00E95A57">
              <w:rPr>
                <w:rFonts w:ascii="Times New Roman" w:eastAsiaTheme="minorEastAsia" w:hAnsi="Times New Roman"/>
                <w:sz w:val="21"/>
                <w:szCs w:val="21"/>
              </w:rPr>
              <w:t>达标</w:t>
            </w:r>
          </w:p>
        </w:tc>
        <w:tc>
          <w:tcPr>
            <w:tcW w:w="653" w:type="dxa"/>
            <w:tcBorders>
              <w:top w:val="single" w:sz="4" w:space="0" w:color="000000"/>
              <w:left w:val="single" w:sz="4" w:space="0" w:color="000000"/>
              <w:bottom w:val="single" w:sz="4" w:space="0" w:color="000000"/>
              <w:right w:val="single" w:sz="4" w:space="0" w:color="000000"/>
            </w:tcBorders>
            <w:vAlign w:val="center"/>
          </w:tcPr>
          <w:p w14:paraId="2DD9ACEA" w14:textId="183B6DAB" w:rsidR="00E95A57" w:rsidRPr="00E95A57" w:rsidRDefault="00E95A57" w:rsidP="00E95A57">
            <w:pPr>
              <w:spacing w:line="240" w:lineRule="auto"/>
              <w:jc w:val="center"/>
              <w:rPr>
                <w:rFonts w:eastAsiaTheme="minorEastAsia"/>
                <w:sz w:val="21"/>
                <w:szCs w:val="21"/>
              </w:rPr>
            </w:pPr>
            <w:r w:rsidRPr="00E95A57">
              <w:rPr>
                <w:bCs/>
                <w:spacing w:val="20"/>
                <w:sz w:val="21"/>
                <w:szCs w:val="21"/>
              </w:rPr>
              <w:t>48</w:t>
            </w:r>
          </w:p>
        </w:tc>
        <w:tc>
          <w:tcPr>
            <w:tcW w:w="1114" w:type="dxa"/>
            <w:tcBorders>
              <w:top w:val="single" w:sz="4" w:space="0" w:color="000000"/>
              <w:left w:val="single" w:sz="4" w:space="0" w:color="000000"/>
              <w:bottom w:val="single" w:sz="4" w:space="0" w:color="000000"/>
              <w:right w:val="single" w:sz="4" w:space="0" w:color="000000"/>
            </w:tcBorders>
            <w:vAlign w:val="center"/>
          </w:tcPr>
          <w:p w14:paraId="12CB5CBC" w14:textId="77777777" w:rsidR="00E95A57" w:rsidRPr="00E95A57" w:rsidRDefault="00E95A57" w:rsidP="00E95A57">
            <w:pPr>
              <w:pStyle w:val="TableParagraph"/>
              <w:spacing w:line="240" w:lineRule="auto"/>
              <w:jc w:val="center"/>
              <w:rPr>
                <w:rFonts w:ascii="Times New Roman" w:eastAsiaTheme="minorEastAsia" w:hAnsi="Times New Roman"/>
                <w:sz w:val="21"/>
                <w:szCs w:val="21"/>
              </w:rPr>
            </w:pPr>
            <w:r w:rsidRPr="00E95A57">
              <w:rPr>
                <w:rFonts w:ascii="Times New Roman" w:eastAsiaTheme="minorEastAsia" w:hAnsi="Times New Roman"/>
                <w:sz w:val="21"/>
                <w:szCs w:val="21"/>
              </w:rPr>
              <w:t>达标</w:t>
            </w:r>
          </w:p>
        </w:tc>
        <w:tc>
          <w:tcPr>
            <w:tcW w:w="584" w:type="dxa"/>
            <w:tcBorders>
              <w:top w:val="single" w:sz="4" w:space="0" w:color="000000"/>
              <w:left w:val="single" w:sz="4" w:space="0" w:color="000000"/>
              <w:bottom w:val="single" w:sz="4" w:space="0" w:color="000000"/>
              <w:right w:val="single" w:sz="4" w:space="0" w:color="000000"/>
            </w:tcBorders>
            <w:vAlign w:val="center"/>
          </w:tcPr>
          <w:p w14:paraId="1EB155F7" w14:textId="25653830" w:rsidR="00E95A57" w:rsidRPr="00E95A57" w:rsidRDefault="00E95A57" w:rsidP="00E95A57">
            <w:pPr>
              <w:spacing w:line="240" w:lineRule="auto"/>
              <w:jc w:val="center"/>
              <w:rPr>
                <w:rFonts w:eastAsiaTheme="minorEastAsia"/>
                <w:sz w:val="21"/>
                <w:szCs w:val="21"/>
              </w:rPr>
            </w:pPr>
            <w:r w:rsidRPr="00E95A57">
              <w:rPr>
                <w:bCs/>
                <w:spacing w:val="20"/>
                <w:sz w:val="21"/>
                <w:szCs w:val="21"/>
              </w:rPr>
              <w:t>58</w:t>
            </w:r>
          </w:p>
        </w:tc>
        <w:tc>
          <w:tcPr>
            <w:tcW w:w="1075" w:type="dxa"/>
            <w:tcBorders>
              <w:top w:val="single" w:sz="4" w:space="0" w:color="000000"/>
              <w:left w:val="single" w:sz="4" w:space="0" w:color="000000"/>
              <w:bottom w:val="single" w:sz="4" w:space="0" w:color="000000"/>
              <w:right w:val="single" w:sz="4" w:space="0" w:color="000000"/>
            </w:tcBorders>
            <w:vAlign w:val="center"/>
          </w:tcPr>
          <w:p w14:paraId="143BAB04" w14:textId="77777777" w:rsidR="00E95A57" w:rsidRPr="00E95A57" w:rsidRDefault="00E95A57" w:rsidP="00E95A57">
            <w:pPr>
              <w:pStyle w:val="TableParagraph"/>
              <w:spacing w:line="240" w:lineRule="auto"/>
              <w:jc w:val="center"/>
              <w:rPr>
                <w:rFonts w:ascii="Times New Roman" w:eastAsiaTheme="minorEastAsia" w:hAnsi="Times New Roman"/>
                <w:sz w:val="21"/>
                <w:szCs w:val="21"/>
              </w:rPr>
            </w:pPr>
            <w:r w:rsidRPr="00E95A57">
              <w:rPr>
                <w:rFonts w:ascii="Times New Roman" w:eastAsiaTheme="minorEastAsia" w:hAnsi="Times New Roman"/>
                <w:sz w:val="21"/>
                <w:szCs w:val="21"/>
              </w:rPr>
              <w:t>达标</w:t>
            </w:r>
          </w:p>
        </w:tc>
        <w:tc>
          <w:tcPr>
            <w:tcW w:w="584" w:type="dxa"/>
            <w:tcBorders>
              <w:top w:val="single" w:sz="4" w:space="0" w:color="000000"/>
              <w:left w:val="single" w:sz="4" w:space="0" w:color="000000"/>
              <w:bottom w:val="single" w:sz="4" w:space="0" w:color="000000"/>
              <w:right w:val="single" w:sz="4" w:space="0" w:color="000000"/>
            </w:tcBorders>
            <w:vAlign w:val="center"/>
          </w:tcPr>
          <w:p w14:paraId="501C7A77" w14:textId="75A0A640" w:rsidR="00E95A57" w:rsidRPr="00E95A57" w:rsidRDefault="00E95A57" w:rsidP="00E95A57">
            <w:pPr>
              <w:spacing w:line="240" w:lineRule="auto"/>
              <w:jc w:val="center"/>
              <w:rPr>
                <w:rFonts w:eastAsiaTheme="minorEastAsia"/>
                <w:sz w:val="21"/>
                <w:szCs w:val="21"/>
              </w:rPr>
            </w:pPr>
            <w:r w:rsidRPr="00E95A57">
              <w:rPr>
                <w:bCs/>
                <w:spacing w:val="20"/>
                <w:sz w:val="21"/>
                <w:szCs w:val="21"/>
              </w:rPr>
              <w:t>47</w:t>
            </w:r>
          </w:p>
        </w:tc>
        <w:tc>
          <w:tcPr>
            <w:tcW w:w="1076" w:type="dxa"/>
            <w:tcBorders>
              <w:top w:val="single" w:sz="4" w:space="0" w:color="000000"/>
              <w:left w:val="single" w:sz="4" w:space="0" w:color="000000"/>
              <w:bottom w:val="single" w:sz="4" w:space="0" w:color="000000"/>
              <w:right w:val="nil"/>
            </w:tcBorders>
            <w:vAlign w:val="center"/>
          </w:tcPr>
          <w:p w14:paraId="6F93020A" w14:textId="77777777" w:rsidR="00E95A57" w:rsidRPr="00E95A57" w:rsidRDefault="00E95A57" w:rsidP="00E95A57">
            <w:pPr>
              <w:pStyle w:val="TableParagraph"/>
              <w:spacing w:line="240" w:lineRule="auto"/>
              <w:jc w:val="center"/>
              <w:rPr>
                <w:rFonts w:ascii="Times New Roman" w:eastAsiaTheme="minorEastAsia" w:hAnsi="Times New Roman"/>
                <w:sz w:val="21"/>
                <w:szCs w:val="21"/>
              </w:rPr>
            </w:pPr>
            <w:r w:rsidRPr="00E95A57">
              <w:rPr>
                <w:rFonts w:ascii="Times New Roman" w:eastAsiaTheme="minorEastAsia" w:hAnsi="Times New Roman"/>
                <w:sz w:val="21"/>
                <w:szCs w:val="21"/>
              </w:rPr>
              <w:t>达标</w:t>
            </w:r>
          </w:p>
        </w:tc>
      </w:tr>
      <w:tr w:rsidR="00E95A57" w:rsidRPr="00E95A57" w14:paraId="7F208741" w14:textId="77777777">
        <w:trPr>
          <w:trHeight w:hRule="exact" w:val="349"/>
          <w:jc w:val="center"/>
        </w:trPr>
        <w:tc>
          <w:tcPr>
            <w:tcW w:w="1691" w:type="dxa"/>
            <w:tcBorders>
              <w:top w:val="single" w:sz="4" w:space="0" w:color="000000"/>
              <w:left w:val="nil"/>
              <w:bottom w:val="single" w:sz="4" w:space="0" w:color="000000"/>
              <w:right w:val="single" w:sz="4" w:space="0" w:color="000000"/>
            </w:tcBorders>
            <w:vAlign w:val="center"/>
          </w:tcPr>
          <w:p w14:paraId="380C0EA9" w14:textId="77777777" w:rsidR="00E95A57" w:rsidRPr="00E95A57" w:rsidRDefault="00E95A57" w:rsidP="00E95A57">
            <w:pPr>
              <w:pStyle w:val="TableParagraph"/>
              <w:spacing w:line="240" w:lineRule="auto"/>
              <w:jc w:val="center"/>
              <w:rPr>
                <w:rFonts w:ascii="Times New Roman" w:eastAsiaTheme="minorEastAsia" w:hAnsi="Times New Roman"/>
                <w:sz w:val="21"/>
                <w:szCs w:val="21"/>
              </w:rPr>
            </w:pPr>
            <w:r w:rsidRPr="00E95A57">
              <w:rPr>
                <w:rFonts w:ascii="Times New Roman" w:eastAsiaTheme="minorEastAsia" w:hAnsi="Times New Roman"/>
                <w:sz w:val="21"/>
                <w:szCs w:val="21"/>
              </w:rPr>
              <w:t>N3</w:t>
            </w:r>
          </w:p>
        </w:tc>
        <w:tc>
          <w:tcPr>
            <w:tcW w:w="743" w:type="dxa"/>
            <w:tcBorders>
              <w:top w:val="single" w:sz="4" w:space="0" w:color="000000"/>
              <w:left w:val="single" w:sz="4" w:space="0" w:color="000000"/>
              <w:bottom w:val="single" w:sz="4" w:space="0" w:color="000000"/>
              <w:right w:val="single" w:sz="4" w:space="0" w:color="000000"/>
            </w:tcBorders>
            <w:vAlign w:val="center"/>
          </w:tcPr>
          <w:p w14:paraId="419B4389" w14:textId="0B2C094A" w:rsidR="00E95A57" w:rsidRPr="00E95A57" w:rsidRDefault="00E95A57" w:rsidP="00E95A57">
            <w:pPr>
              <w:spacing w:line="240" w:lineRule="auto"/>
              <w:jc w:val="center"/>
              <w:rPr>
                <w:rFonts w:eastAsiaTheme="minorEastAsia"/>
                <w:sz w:val="21"/>
                <w:szCs w:val="21"/>
              </w:rPr>
            </w:pPr>
            <w:r w:rsidRPr="00E95A57">
              <w:rPr>
                <w:bCs/>
                <w:spacing w:val="20"/>
                <w:sz w:val="21"/>
                <w:szCs w:val="21"/>
              </w:rPr>
              <w:t>58</w:t>
            </w:r>
          </w:p>
        </w:tc>
        <w:tc>
          <w:tcPr>
            <w:tcW w:w="1022" w:type="dxa"/>
            <w:tcBorders>
              <w:top w:val="single" w:sz="4" w:space="0" w:color="000000"/>
              <w:left w:val="single" w:sz="4" w:space="0" w:color="000000"/>
              <w:bottom w:val="single" w:sz="4" w:space="0" w:color="000000"/>
              <w:right w:val="single" w:sz="4" w:space="0" w:color="000000"/>
            </w:tcBorders>
            <w:vAlign w:val="center"/>
          </w:tcPr>
          <w:p w14:paraId="7C7AA5F3" w14:textId="77777777" w:rsidR="00E95A57" w:rsidRPr="00E95A57" w:rsidRDefault="00E95A57" w:rsidP="00E95A57">
            <w:pPr>
              <w:pStyle w:val="TableParagraph"/>
              <w:spacing w:line="240" w:lineRule="auto"/>
              <w:jc w:val="center"/>
              <w:rPr>
                <w:rFonts w:ascii="Times New Roman" w:eastAsiaTheme="minorEastAsia" w:hAnsi="Times New Roman"/>
                <w:sz w:val="21"/>
                <w:szCs w:val="21"/>
              </w:rPr>
            </w:pPr>
            <w:r w:rsidRPr="00E95A57">
              <w:rPr>
                <w:rFonts w:ascii="Times New Roman" w:eastAsiaTheme="minorEastAsia" w:hAnsi="Times New Roman"/>
                <w:sz w:val="21"/>
                <w:szCs w:val="21"/>
              </w:rPr>
              <w:t>达标</w:t>
            </w:r>
          </w:p>
        </w:tc>
        <w:tc>
          <w:tcPr>
            <w:tcW w:w="653" w:type="dxa"/>
            <w:tcBorders>
              <w:top w:val="single" w:sz="4" w:space="0" w:color="000000"/>
              <w:left w:val="single" w:sz="4" w:space="0" w:color="000000"/>
              <w:bottom w:val="single" w:sz="4" w:space="0" w:color="000000"/>
              <w:right w:val="single" w:sz="4" w:space="0" w:color="000000"/>
            </w:tcBorders>
            <w:vAlign w:val="center"/>
          </w:tcPr>
          <w:p w14:paraId="083D4A8D" w14:textId="61415E3A" w:rsidR="00E95A57" w:rsidRPr="00E95A57" w:rsidRDefault="00E95A57" w:rsidP="00E95A57">
            <w:pPr>
              <w:spacing w:line="240" w:lineRule="auto"/>
              <w:jc w:val="center"/>
              <w:rPr>
                <w:rFonts w:eastAsiaTheme="minorEastAsia"/>
                <w:sz w:val="21"/>
                <w:szCs w:val="21"/>
              </w:rPr>
            </w:pPr>
            <w:r w:rsidRPr="00E95A57">
              <w:rPr>
                <w:bCs/>
                <w:spacing w:val="20"/>
                <w:sz w:val="21"/>
                <w:szCs w:val="21"/>
              </w:rPr>
              <w:t>48</w:t>
            </w:r>
          </w:p>
        </w:tc>
        <w:tc>
          <w:tcPr>
            <w:tcW w:w="1114" w:type="dxa"/>
            <w:tcBorders>
              <w:top w:val="single" w:sz="4" w:space="0" w:color="000000"/>
              <w:left w:val="single" w:sz="4" w:space="0" w:color="000000"/>
              <w:bottom w:val="single" w:sz="4" w:space="0" w:color="000000"/>
              <w:right w:val="single" w:sz="4" w:space="0" w:color="000000"/>
            </w:tcBorders>
            <w:vAlign w:val="center"/>
          </w:tcPr>
          <w:p w14:paraId="3261ACA9" w14:textId="77777777" w:rsidR="00E95A57" w:rsidRPr="00E95A57" w:rsidRDefault="00E95A57" w:rsidP="00E95A57">
            <w:pPr>
              <w:pStyle w:val="TableParagraph"/>
              <w:spacing w:line="240" w:lineRule="auto"/>
              <w:jc w:val="center"/>
              <w:rPr>
                <w:rFonts w:ascii="Times New Roman" w:eastAsiaTheme="minorEastAsia" w:hAnsi="Times New Roman"/>
                <w:sz w:val="21"/>
                <w:szCs w:val="21"/>
              </w:rPr>
            </w:pPr>
            <w:r w:rsidRPr="00E95A57">
              <w:rPr>
                <w:rFonts w:ascii="Times New Roman" w:eastAsiaTheme="minorEastAsia" w:hAnsi="Times New Roman"/>
                <w:sz w:val="21"/>
                <w:szCs w:val="21"/>
              </w:rPr>
              <w:t>达标</w:t>
            </w:r>
          </w:p>
        </w:tc>
        <w:tc>
          <w:tcPr>
            <w:tcW w:w="584" w:type="dxa"/>
            <w:tcBorders>
              <w:top w:val="single" w:sz="4" w:space="0" w:color="000000"/>
              <w:left w:val="single" w:sz="4" w:space="0" w:color="000000"/>
              <w:bottom w:val="single" w:sz="4" w:space="0" w:color="000000"/>
              <w:right w:val="single" w:sz="4" w:space="0" w:color="000000"/>
            </w:tcBorders>
            <w:vAlign w:val="center"/>
          </w:tcPr>
          <w:p w14:paraId="68299407" w14:textId="4485A982" w:rsidR="00E95A57" w:rsidRPr="00E95A57" w:rsidRDefault="00E95A57" w:rsidP="00E95A57">
            <w:pPr>
              <w:spacing w:line="240" w:lineRule="auto"/>
              <w:jc w:val="center"/>
              <w:rPr>
                <w:rFonts w:eastAsiaTheme="minorEastAsia"/>
                <w:sz w:val="21"/>
                <w:szCs w:val="21"/>
              </w:rPr>
            </w:pPr>
            <w:r w:rsidRPr="00E95A57">
              <w:rPr>
                <w:bCs/>
                <w:spacing w:val="20"/>
                <w:sz w:val="21"/>
                <w:szCs w:val="21"/>
              </w:rPr>
              <w:t>57</w:t>
            </w:r>
          </w:p>
        </w:tc>
        <w:tc>
          <w:tcPr>
            <w:tcW w:w="1075" w:type="dxa"/>
            <w:tcBorders>
              <w:top w:val="single" w:sz="4" w:space="0" w:color="000000"/>
              <w:left w:val="single" w:sz="4" w:space="0" w:color="000000"/>
              <w:bottom w:val="single" w:sz="4" w:space="0" w:color="000000"/>
              <w:right w:val="single" w:sz="4" w:space="0" w:color="000000"/>
            </w:tcBorders>
            <w:vAlign w:val="center"/>
          </w:tcPr>
          <w:p w14:paraId="1E20B912" w14:textId="77777777" w:rsidR="00E95A57" w:rsidRPr="00E95A57" w:rsidRDefault="00E95A57" w:rsidP="00E95A57">
            <w:pPr>
              <w:pStyle w:val="TableParagraph"/>
              <w:spacing w:line="240" w:lineRule="auto"/>
              <w:jc w:val="center"/>
              <w:rPr>
                <w:rFonts w:ascii="Times New Roman" w:eastAsiaTheme="minorEastAsia" w:hAnsi="Times New Roman"/>
                <w:sz w:val="21"/>
                <w:szCs w:val="21"/>
              </w:rPr>
            </w:pPr>
            <w:r w:rsidRPr="00E95A57">
              <w:rPr>
                <w:rFonts w:ascii="Times New Roman" w:eastAsiaTheme="minorEastAsia" w:hAnsi="Times New Roman"/>
                <w:sz w:val="21"/>
                <w:szCs w:val="21"/>
              </w:rPr>
              <w:t>达标</w:t>
            </w:r>
          </w:p>
        </w:tc>
        <w:tc>
          <w:tcPr>
            <w:tcW w:w="584" w:type="dxa"/>
            <w:tcBorders>
              <w:top w:val="single" w:sz="4" w:space="0" w:color="000000"/>
              <w:left w:val="single" w:sz="4" w:space="0" w:color="000000"/>
              <w:bottom w:val="single" w:sz="4" w:space="0" w:color="000000"/>
              <w:right w:val="single" w:sz="4" w:space="0" w:color="000000"/>
            </w:tcBorders>
            <w:vAlign w:val="center"/>
          </w:tcPr>
          <w:p w14:paraId="6868A9EC" w14:textId="1AFD7572" w:rsidR="00E95A57" w:rsidRPr="00E95A57" w:rsidRDefault="00E95A57" w:rsidP="00E95A57">
            <w:pPr>
              <w:spacing w:line="240" w:lineRule="auto"/>
              <w:jc w:val="center"/>
              <w:rPr>
                <w:rFonts w:eastAsiaTheme="minorEastAsia"/>
                <w:sz w:val="21"/>
                <w:szCs w:val="21"/>
              </w:rPr>
            </w:pPr>
            <w:r w:rsidRPr="00E95A57">
              <w:rPr>
                <w:bCs/>
                <w:spacing w:val="20"/>
                <w:sz w:val="21"/>
                <w:szCs w:val="21"/>
              </w:rPr>
              <w:t>46</w:t>
            </w:r>
          </w:p>
        </w:tc>
        <w:tc>
          <w:tcPr>
            <w:tcW w:w="1076" w:type="dxa"/>
            <w:tcBorders>
              <w:top w:val="single" w:sz="4" w:space="0" w:color="000000"/>
              <w:left w:val="single" w:sz="4" w:space="0" w:color="000000"/>
              <w:bottom w:val="single" w:sz="4" w:space="0" w:color="000000"/>
              <w:right w:val="nil"/>
            </w:tcBorders>
            <w:vAlign w:val="center"/>
          </w:tcPr>
          <w:p w14:paraId="124BC064" w14:textId="77777777" w:rsidR="00E95A57" w:rsidRPr="00E95A57" w:rsidRDefault="00E95A57" w:rsidP="00E95A57">
            <w:pPr>
              <w:pStyle w:val="TableParagraph"/>
              <w:spacing w:line="240" w:lineRule="auto"/>
              <w:jc w:val="center"/>
              <w:rPr>
                <w:rFonts w:ascii="Times New Roman" w:eastAsiaTheme="minorEastAsia" w:hAnsi="Times New Roman"/>
                <w:sz w:val="21"/>
                <w:szCs w:val="21"/>
              </w:rPr>
            </w:pPr>
            <w:r w:rsidRPr="00E95A57">
              <w:rPr>
                <w:rFonts w:ascii="Times New Roman" w:eastAsiaTheme="minorEastAsia" w:hAnsi="Times New Roman"/>
                <w:sz w:val="21"/>
                <w:szCs w:val="21"/>
              </w:rPr>
              <w:t>达标</w:t>
            </w:r>
          </w:p>
        </w:tc>
      </w:tr>
      <w:tr w:rsidR="00E95A57" w:rsidRPr="00E95A57" w14:paraId="6E27EFE5" w14:textId="77777777">
        <w:trPr>
          <w:trHeight w:hRule="exact" w:val="350"/>
          <w:jc w:val="center"/>
        </w:trPr>
        <w:tc>
          <w:tcPr>
            <w:tcW w:w="1691" w:type="dxa"/>
            <w:tcBorders>
              <w:top w:val="single" w:sz="4" w:space="0" w:color="000000"/>
              <w:left w:val="nil"/>
              <w:bottom w:val="single" w:sz="4" w:space="0" w:color="000000"/>
              <w:right w:val="single" w:sz="4" w:space="0" w:color="000000"/>
            </w:tcBorders>
            <w:vAlign w:val="center"/>
          </w:tcPr>
          <w:p w14:paraId="1DF1BB08" w14:textId="77777777" w:rsidR="00E95A57" w:rsidRPr="00E95A57" w:rsidRDefault="00E95A57" w:rsidP="00E95A57">
            <w:pPr>
              <w:pStyle w:val="TableParagraph"/>
              <w:spacing w:line="240" w:lineRule="auto"/>
              <w:jc w:val="center"/>
              <w:rPr>
                <w:rFonts w:ascii="Times New Roman" w:eastAsiaTheme="minorEastAsia" w:hAnsi="Times New Roman"/>
                <w:sz w:val="21"/>
                <w:szCs w:val="21"/>
              </w:rPr>
            </w:pPr>
            <w:r w:rsidRPr="00E95A57">
              <w:rPr>
                <w:rFonts w:ascii="Times New Roman" w:eastAsiaTheme="minorEastAsia" w:hAnsi="Times New Roman"/>
                <w:sz w:val="21"/>
                <w:szCs w:val="21"/>
              </w:rPr>
              <w:t>N4</w:t>
            </w:r>
          </w:p>
        </w:tc>
        <w:tc>
          <w:tcPr>
            <w:tcW w:w="743" w:type="dxa"/>
            <w:tcBorders>
              <w:top w:val="single" w:sz="4" w:space="0" w:color="000000"/>
              <w:left w:val="single" w:sz="4" w:space="0" w:color="000000"/>
              <w:bottom w:val="single" w:sz="4" w:space="0" w:color="000000"/>
              <w:right w:val="single" w:sz="4" w:space="0" w:color="000000"/>
            </w:tcBorders>
            <w:vAlign w:val="center"/>
          </w:tcPr>
          <w:p w14:paraId="5DA0E378" w14:textId="7CA4EF0D" w:rsidR="00E95A57" w:rsidRPr="00E95A57" w:rsidRDefault="00E95A57" w:rsidP="00E95A57">
            <w:pPr>
              <w:spacing w:line="240" w:lineRule="auto"/>
              <w:jc w:val="center"/>
              <w:rPr>
                <w:rFonts w:eastAsiaTheme="minorEastAsia"/>
                <w:sz w:val="21"/>
                <w:szCs w:val="21"/>
              </w:rPr>
            </w:pPr>
            <w:r w:rsidRPr="00E95A57">
              <w:rPr>
                <w:bCs/>
                <w:spacing w:val="20"/>
                <w:sz w:val="21"/>
                <w:szCs w:val="21"/>
              </w:rPr>
              <w:t>56</w:t>
            </w:r>
          </w:p>
        </w:tc>
        <w:tc>
          <w:tcPr>
            <w:tcW w:w="1022" w:type="dxa"/>
            <w:tcBorders>
              <w:top w:val="single" w:sz="4" w:space="0" w:color="000000"/>
              <w:left w:val="single" w:sz="4" w:space="0" w:color="000000"/>
              <w:bottom w:val="single" w:sz="4" w:space="0" w:color="000000"/>
              <w:right w:val="single" w:sz="4" w:space="0" w:color="000000"/>
            </w:tcBorders>
            <w:vAlign w:val="center"/>
          </w:tcPr>
          <w:p w14:paraId="004349F7" w14:textId="77777777" w:rsidR="00E95A57" w:rsidRPr="00E95A57" w:rsidRDefault="00E95A57" w:rsidP="00E95A57">
            <w:pPr>
              <w:pStyle w:val="TableParagraph"/>
              <w:spacing w:line="240" w:lineRule="auto"/>
              <w:jc w:val="center"/>
              <w:rPr>
                <w:rFonts w:ascii="Times New Roman" w:eastAsiaTheme="minorEastAsia" w:hAnsi="Times New Roman"/>
                <w:sz w:val="21"/>
                <w:szCs w:val="21"/>
              </w:rPr>
            </w:pPr>
            <w:r w:rsidRPr="00E95A57">
              <w:rPr>
                <w:rFonts w:ascii="Times New Roman" w:eastAsiaTheme="minorEastAsia" w:hAnsi="Times New Roman"/>
                <w:sz w:val="21"/>
                <w:szCs w:val="21"/>
              </w:rPr>
              <w:t>达标</w:t>
            </w:r>
          </w:p>
        </w:tc>
        <w:tc>
          <w:tcPr>
            <w:tcW w:w="653" w:type="dxa"/>
            <w:tcBorders>
              <w:top w:val="single" w:sz="4" w:space="0" w:color="000000"/>
              <w:left w:val="single" w:sz="4" w:space="0" w:color="000000"/>
              <w:bottom w:val="single" w:sz="4" w:space="0" w:color="000000"/>
              <w:right w:val="single" w:sz="4" w:space="0" w:color="000000"/>
            </w:tcBorders>
            <w:vAlign w:val="center"/>
          </w:tcPr>
          <w:p w14:paraId="30793444" w14:textId="67DB2DEC" w:rsidR="00E95A57" w:rsidRPr="00E95A57" w:rsidRDefault="00E95A57" w:rsidP="00E95A57">
            <w:pPr>
              <w:spacing w:line="240" w:lineRule="auto"/>
              <w:jc w:val="center"/>
              <w:rPr>
                <w:rFonts w:eastAsiaTheme="minorEastAsia"/>
                <w:sz w:val="21"/>
                <w:szCs w:val="21"/>
              </w:rPr>
            </w:pPr>
            <w:r w:rsidRPr="00E95A57">
              <w:rPr>
                <w:bCs/>
                <w:spacing w:val="20"/>
                <w:sz w:val="21"/>
                <w:szCs w:val="21"/>
              </w:rPr>
              <w:t>45</w:t>
            </w:r>
          </w:p>
        </w:tc>
        <w:tc>
          <w:tcPr>
            <w:tcW w:w="1114" w:type="dxa"/>
            <w:tcBorders>
              <w:top w:val="single" w:sz="4" w:space="0" w:color="000000"/>
              <w:left w:val="single" w:sz="4" w:space="0" w:color="000000"/>
              <w:bottom w:val="single" w:sz="4" w:space="0" w:color="000000"/>
              <w:right w:val="single" w:sz="4" w:space="0" w:color="000000"/>
            </w:tcBorders>
            <w:vAlign w:val="center"/>
          </w:tcPr>
          <w:p w14:paraId="34D6DCA3" w14:textId="77777777" w:rsidR="00E95A57" w:rsidRPr="00E95A57" w:rsidRDefault="00E95A57" w:rsidP="00E95A57">
            <w:pPr>
              <w:pStyle w:val="TableParagraph"/>
              <w:spacing w:line="240" w:lineRule="auto"/>
              <w:jc w:val="center"/>
              <w:rPr>
                <w:rFonts w:ascii="Times New Roman" w:eastAsiaTheme="minorEastAsia" w:hAnsi="Times New Roman"/>
                <w:sz w:val="21"/>
                <w:szCs w:val="21"/>
              </w:rPr>
            </w:pPr>
            <w:r w:rsidRPr="00E95A57">
              <w:rPr>
                <w:rFonts w:ascii="Times New Roman" w:eastAsiaTheme="minorEastAsia" w:hAnsi="Times New Roman"/>
                <w:sz w:val="21"/>
                <w:szCs w:val="21"/>
              </w:rPr>
              <w:t>达标</w:t>
            </w:r>
          </w:p>
        </w:tc>
        <w:tc>
          <w:tcPr>
            <w:tcW w:w="584" w:type="dxa"/>
            <w:tcBorders>
              <w:top w:val="single" w:sz="4" w:space="0" w:color="000000"/>
              <w:left w:val="single" w:sz="4" w:space="0" w:color="000000"/>
              <w:bottom w:val="single" w:sz="4" w:space="0" w:color="000000"/>
              <w:right w:val="single" w:sz="4" w:space="0" w:color="000000"/>
            </w:tcBorders>
            <w:vAlign w:val="center"/>
          </w:tcPr>
          <w:p w14:paraId="31DB2977" w14:textId="525CC448" w:rsidR="00E95A57" w:rsidRPr="00E95A57" w:rsidRDefault="00E95A57" w:rsidP="00E95A57">
            <w:pPr>
              <w:spacing w:line="240" w:lineRule="auto"/>
              <w:jc w:val="center"/>
              <w:rPr>
                <w:rFonts w:eastAsiaTheme="minorEastAsia"/>
                <w:sz w:val="21"/>
                <w:szCs w:val="21"/>
              </w:rPr>
            </w:pPr>
            <w:r w:rsidRPr="00E95A57">
              <w:rPr>
                <w:bCs/>
                <w:spacing w:val="20"/>
                <w:sz w:val="21"/>
                <w:szCs w:val="21"/>
              </w:rPr>
              <w:t>55</w:t>
            </w:r>
          </w:p>
        </w:tc>
        <w:tc>
          <w:tcPr>
            <w:tcW w:w="1075" w:type="dxa"/>
            <w:tcBorders>
              <w:top w:val="single" w:sz="4" w:space="0" w:color="000000"/>
              <w:left w:val="single" w:sz="4" w:space="0" w:color="000000"/>
              <w:bottom w:val="single" w:sz="4" w:space="0" w:color="000000"/>
              <w:right w:val="single" w:sz="4" w:space="0" w:color="000000"/>
            </w:tcBorders>
            <w:vAlign w:val="center"/>
          </w:tcPr>
          <w:p w14:paraId="3FD28250" w14:textId="77777777" w:rsidR="00E95A57" w:rsidRPr="00E95A57" w:rsidRDefault="00E95A57" w:rsidP="00E95A57">
            <w:pPr>
              <w:pStyle w:val="TableParagraph"/>
              <w:spacing w:line="240" w:lineRule="auto"/>
              <w:jc w:val="center"/>
              <w:rPr>
                <w:rFonts w:ascii="Times New Roman" w:eastAsiaTheme="minorEastAsia" w:hAnsi="Times New Roman"/>
                <w:sz w:val="21"/>
                <w:szCs w:val="21"/>
              </w:rPr>
            </w:pPr>
            <w:r w:rsidRPr="00E95A57">
              <w:rPr>
                <w:rFonts w:ascii="Times New Roman" w:eastAsiaTheme="minorEastAsia" w:hAnsi="Times New Roman"/>
                <w:sz w:val="21"/>
                <w:szCs w:val="21"/>
              </w:rPr>
              <w:t>达标</w:t>
            </w:r>
          </w:p>
        </w:tc>
        <w:tc>
          <w:tcPr>
            <w:tcW w:w="584" w:type="dxa"/>
            <w:tcBorders>
              <w:top w:val="single" w:sz="4" w:space="0" w:color="000000"/>
              <w:left w:val="single" w:sz="4" w:space="0" w:color="000000"/>
              <w:bottom w:val="single" w:sz="4" w:space="0" w:color="000000"/>
              <w:right w:val="single" w:sz="4" w:space="0" w:color="000000"/>
            </w:tcBorders>
            <w:vAlign w:val="center"/>
          </w:tcPr>
          <w:p w14:paraId="09DE06DD" w14:textId="7B9CA6CD" w:rsidR="00E95A57" w:rsidRPr="00E95A57" w:rsidRDefault="00E95A57" w:rsidP="00E95A57">
            <w:pPr>
              <w:spacing w:line="240" w:lineRule="auto"/>
              <w:jc w:val="center"/>
              <w:rPr>
                <w:rFonts w:eastAsiaTheme="minorEastAsia"/>
                <w:sz w:val="21"/>
                <w:szCs w:val="21"/>
              </w:rPr>
            </w:pPr>
            <w:r w:rsidRPr="00E95A57">
              <w:rPr>
                <w:bCs/>
                <w:spacing w:val="20"/>
                <w:sz w:val="21"/>
                <w:szCs w:val="21"/>
              </w:rPr>
              <w:t>44</w:t>
            </w:r>
          </w:p>
        </w:tc>
        <w:tc>
          <w:tcPr>
            <w:tcW w:w="1076" w:type="dxa"/>
            <w:tcBorders>
              <w:top w:val="single" w:sz="4" w:space="0" w:color="000000"/>
              <w:left w:val="single" w:sz="4" w:space="0" w:color="000000"/>
              <w:bottom w:val="single" w:sz="4" w:space="0" w:color="000000"/>
              <w:right w:val="nil"/>
            </w:tcBorders>
            <w:vAlign w:val="center"/>
          </w:tcPr>
          <w:p w14:paraId="25BA10EC" w14:textId="77777777" w:rsidR="00E95A57" w:rsidRPr="00E95A57" w:rsidRDefault="00E95A57" w:rsidP="00E95A57">
            <w:pPr>
              <w:pStyle w:val="TableParagraph"/>
              <w:spacing w:line="240" w:lineRule="auto"/>
              <w:jc w:val="center"/>
              <w:rPr>
                <w:rFonts w:ascii="Times New Roman" w:eastAsiaTheme="minorEastAsia" w:hAnsi="Times New Roman"/>
                <w:sz w:val="21"/>
                <w:szCs w:val="21"/>
              </w:rPr>
            </w:pPr>
            <w:r w:rsidRPr="00E95A57">
              <w:rPr>
                <w:rFonts w:ascii="Times New Roman" w:eastAsiaTheme="minorEastAsia" w:hAnsi="Times New Roman"/>
                <w:sz w:val="21"/>
                <w:szCs w:val="21"/>
              </w:rPr>
              <w:t>达标</w:t>
            </w:r>
          </w:p>
        </w:tc>
      </w:tr>
      <w:tr w:rsidR="00871D91" w:rsidRPr="00E95A57" w14:paraId="50C49BE2" w14:textId="77777777">
        <w:trPr>
          <w:trHeight w:hRule="exact" w:val="361"/>
          <w:jc w:val="center"/>
        </w:trPr>
        <w:tc>
          <w:tcPr>
            <w:tcW w:w="1691" w:type="dxa"/>
            <w:tcBorders>
              <w:top w:val="single" w:sz="4" w:space="0" w:color="000000"/>
              <w:left w:val="nil"/>
              <w:bottom w:val="single" w:sz="12" w:space="0" w:color="000000"/>
              <w:right w:val="single" w:sz="4" w:space="0" w:color="000000"/>
            </w:tcBorders>
            <w:vAlign w:val="center"/>
          </w:tcPr>
          <w:p w14:paraId="6BA4DE0D" w14:textId="77777777" w:rsidR="00871D91" w:rsidRPr="00E95A57" w:rsidRDefault="00592FB0">
            <w:pPr>
              <w:pStyle w:val="TableParagraph"/>
              <w:spacing w:line="240" w:lineRule="auto"/>
              <w:jc w:val="center"/>
              <w:rPr>
                <w:rFonts w:ascii="Times New Roman" w:eastAsiaTheme="minorEastAsia" w:hAnsi="Times New Roman"/>
                <w:sz w:val="21"/>
                <w:szCs w:val="21"/>
              </w:rPr>
            </w:pPr>
            <w:r w:rsidRPr="00E95A57">
              <w:rPr>
                <w:rFonts w:ascii="Times New Roman" w:eastAsiaTheme="minorEastAsia" w:hAnsi="Times New Roman"/>
                <w:sz w:val="21"/>
                <w:szCs w:val="21"/>
              </w:rPr>
              <w:t>标准值（</w:t>
            </w:r>
            <w:r w:rsidRPr="00E95A57">
              <w:rPr>
                <w:rFonts w:ascii="Times New Roman" w:eastAsiaTheme="minorEastAsia" w:hAnsi="Times New Roman"/>
                <w:sz w:val="21"/>
                <w:szCs w:val="21"/>
              </w:rPr>
              <w:t>2</w:t>
            </w:r>
            <w:r w:rsidRPr="00E95A57">
              <w:rPr>
                <w:rFonts w:ascii="Times New Roman" w:eastAsiaTheme="minorEastAsia" w:hAnsi="Times New Roman"/>
                <w:spacing w:val="-4"/>
                <w:sz w:val="21"/>
                <w:szCs w:val="21"/>
              </w:rPr>
              <w:t xml:space="preserve"> </w:t>
            </w:r>
            <w:r w:rsidRPr="00E95A57">
              <w:rPr>
                <w:rFonts w:ascii="Times New Roman" w:eastAsiaTheme="minorEastAsia" w:hAnsi="Times New Roman"/>
                <w:sz w:val="21"/>
                <w:szCs w:val="21"/>
              </w:rPr>
              <w:t>类）</w:t>
            </w:r>
          </w:p>
        </w:tc>
        <w:tc>
          <w:tcPr>
            <w:tcW w:w="1765" w:type="dxa"/>
            <w:gridSpan w:val="2"/>
            <w:tcBorders>
              <w:top w:val="single" w:sz="4" w:space="0" w:color="000000"/>
              <w:left w:val="single" w:sz="4" w:space="0" w:color="000000"/>
              <w:bottom w:val="single" w:sz="12" w:space="0" w:color="000000"/>
              <w:right w:val="single" w:sz="4" w:space="0" w:color="000000"/>
            </w:tcBorders>
            <w:vAlign w:val="center"/>
          </w:tcPr>
          <w:p w14:paraId="2EE7800D" w14:textId="77777777" w:rsidR="00871D91" w:rsidRPr="00E95A57" w:rsidRDefault="00592FB0">
            <w:pPr>
              <w:pStyle w:val="TableParagraph"/>
              <w:spacing w:line="240" w:lineRule="auto"/>
              <w:jc w:val="center"/>
              <w:rPr>
                <w:rFonts w:ascii="Times New Roman" w:eastAsiaTheme="minorEastAsia" w:hAnsi="Times New Roman"/>
                <w:sz w:val="21"/>
                <w:szCs w:val="21"/>
              </w:rPr>
            </w:pPr>
            <w:r w:rsidRPr="00E95A57">
              <w:rPr>
                <w:rFonts w:ascii="Times New Roman" w:eastAsiaTheme="minorEastAsia" w:hAnsi="Times New Roman"/>
                <w:sz w:val="21"/>
                <w:szCs w:val="21"/>
              </w:rPr>
              <w:t>60</w:t>
            </w:r>
          </w:p>
        </w:tc>
        <w:tc>
          <w:tcPr>
            <w:tcW w:w="1767" w:type="dxa"/>
            <w:gridSpan w:val="2"/>
            <w:tcBorders>
              <w:top w:val="single" w:sz="4" w:space="0" w:color="000000"/>
              <w:left w:val="single" w:sz="4" w:space="0" w:color="000000"/>
              <w:bottom w:val="single" w:sz="12" w:space="0" w:color="000000"/>
              <w:right w:val="single" w:sz="4" w:space="0" w:color="000000"/>
            </w:tcBorders>
            <w:vAlign w:val="center"/>
          </w:tcPr>
          <w:p w14:paraId="022838C9" w14:textId="77777777" w:rsidR="00871D91" w:rsidRPr="00E95A57" w:rsidRDefault="00592FB0">
            <w:pPr>
              <w:pStyle w:val="TableParagraph"/>
              <w:spacing w:line="240" w:lineRule="auto"/>
              <w:jc w:val="center"/>
              <w:rPr>
                <w:rFonts w:ascii="Times New Roman" w:eastAsiaTheme="minorEastAsia" w:hAnsi="Times New Roman"/>
                <w:sz w:val="21"/>
                <w:szCs w:val="21"/>
              </w:rPr>
            </w:pPr>
            <w:r w:rsidRPr="00E95A57">
              <w:rPr>
                <w:rFonts w:ascii="Times New Roman" w:eastAsiaTheme="minorEastAsia" w:hAnsi="Times New Roman"/>
                <w:sz w:val="21"/>
                <w:szCs w:val="21"/>
              </w:rPr>
              <w:t>50</w:t>
            </w:r>
          </w:p>
        </w:tc>
        <w:tc>
          <w:tcPr>
            <w:tcW w:w="1659" w:type="dxa"/>
            <w:gridSpan w:val="2"/>
            <w:tcBorders>
              <w:top w:val="single" w:sz="4" w:space="0" w:color="000000"/>
              <w:left w:val="single" w:sz="4" w:space="0" w:color="000000"/>
              <w:bottom w:val="single" w:sz="12" w:space="0" w:color="000000"/>
              <w:right w:val="single" w:sz="4" w:space="0" w:color="000000"/>
            </w:tcBorders>
            <w:vAlign w:val="center"/>
          </w:tcPr>
          <w:p w14:paraId="5C172420" w14:textId="77777777" w:rsidR="00871D91" w:rsidRPr="00E95A57" w:rsidRDefault="00592FB0">
            <w:pPr>
              <w:pStyle w:val="TableParagraph"/>
              <w:spacing w:line="240" w:lineRule="auto"/>
              <w:jc w:val="center"/>
              <w:rPr>
                <w:rFonts w:ascii="Times New Roman" w:eastAsiaTheme="minorEastAsia" w:hAnsi="Times New Roman"/>
                <w:sz w:val="21"/>
                <w:szCs w:val="21"/>
              </w:rPr>
            </w:pPr>
            <w:r w:rsidRPr="00E95A57">
              <w:rPr>
                <w:rFonts w:ascii="Times New Roman" w:eastAsiaTheme="minorEastAsia" w:hAnsi="Times New Roman"/>
                <w:sz w:val="21"/>
                <w:szCs w:val="21"/>
              </w:rPr>
              <w:t>60</w:t>
            </w:r>
          </w:p>
        </w:tc>
        <w:tc>
          <w:tcPr>
            <w:tcW w:w="1660" w:type="dxa"/>
            <w:gridSpan w:val="2"/>
            <w:tcBorders>
              <w:top w:val="single" w:sz="4" w:space="0" w:color="000000"/>
              <w:left w:val="single" w:sz="4" w:space="0" w:color="000000"/>
              <w:bottom w:val="single" w:sz="12" w:space="0" w:color="000000"/>
              <w:right w:val="nil"/>
            </w:tcBorders>
            <w:vAlign w:val="center"/>
          </w:tcPr>
          <w:p w14:paraId="7ED1C6CD" w14:textId="77777777" w:rsidR="00871D91" w:rsidRPr="00E95A57" w:rsidRDefault="00592FB0">
            <w:pPr>
              <w:pStyle w:val="TableParagraph"/>
              <w:spacing w:line="240" w:lineRule="auto"/>
              <w:jc w:val="center"/>
              <w:rPr>
                <w:rFonts w:ascii="Times New Roman" w:eastAsiaTheme="minorEastAsia" w:hAnsi="Times New Roman"/>
                <w:sz w:val="21"/>
                <w:szCs w:val="21"/>
              </w:rPr>
            </w:pPr>
            <w:r w:rsidRPr="00E95A57">
              <w:rPr>
                <w:rFonts w:ascii="Times New Roman" w:eastAsiaTheme="minorEastAsia" w:hAnsi="Times New Roman"/>
                <w:sz w:val="21"/>
                <w:szCs w:val="21"/>
              </w:rPr>
              <w:t>50</w:t>
            </w:r>
          </w:p>
        </w:tc>
      </w:tr>
    </w:tbl>
    <w:p w14:paraId="219D1F38" w14:textId="77777777" w:rsidR="00871D91" w:rsidRPr="00E95A57" w:rsidRDefault="00871D91">
      <w:pPr>
        <w:spacing w:before="9" w:line="240" w:lineRule="auto"/>
        <w:rPr>
          <w:b/>
          <w:bCs/>
          <w:sz w:val="6"/>
          <w:szCs w:val="6"/>
        </w:rPr>
      </w:pPr>
    </w:p>
    <w:p w14:paraId="23C37353" w14:textId="77777777" w:rsidR="00871D91" w:rsidRPr="00E95A57" w:rsidRDefault="00592FB0">
      <w:pPr>
        <w:pStyle w:val="3"/>
      </w:pPr>
      <w:r w:rsidRPr="00E95A57">
        <w:t>4.4.3</w:t>
      </w:r>
      <w:r w:rsidRPr="00E95A57">
        <w:t>环境噪声现状评价</w:t>
      </w:r>
    </w:p>
    <w:p w14:paraId="1C2BF1AD" w14:textId="77777777" w:rsidR="00871D91" w:rsidRPr="00E95A57" w:rsidRDefault="00592FB0">
      <w:pPr>
        <w:ind w:firstLineChars="200" w:firstLine="480"/>
      </w:pPr>
      <w:r w:rsidRPr="00E95A57">
        <w:t>监测结果表明：建设项目厂界昼夜各测点的监测结果均可满足《声环境质量标准》（</w:t>
      </w:r>
      <w:r w:rsidRPr="00E95A57">
        <w:t>GB3096-2008</w:t>
      </w:r>
      <w:r w:rsidRPr="00E95A57">
        <w:t>）中</w:t>
      </w:r>
      <w:r w:rsidRPr="00E95A57">
        <w:t>2</w:t>
      </w:r>
      <w:r w:rsidRPr="00E95A57">
        <w:t>类标准的要求。</w:t>
      </w:r>
    </w:p>
    <w:p w14:paraId="5CE32801" w14:textId="77777777" w:rsidR="00871D91" w:rsidRPr="00C96CE1" w:rsidRDefault="00871D91">
      <w:pPr>
        <w:rPr>
          <w:color w:val="FF0000"/>
        </w:rPr>
        <w:sectPr w:rsidR="00871D91" w:rsidRPr="00C96CE1">
          <w:pgSz w:w="11910" w:h="16840"/>
          <w:pgMar w:top="1440" w:right="1800" w:bottom="1440" w:left="1800" w:header="850" w:footer="840" w:gutter="0"/>
          <w:cols w:space="720"/>
          <w:docGrid w:linePitch="326"/>
        </w:sectPr>
      </w:pPr>
    </w:p>
    <w:p w14:paraId="11828402" w14:textId="77777777" w:rsidR="00871D91" w:rsidRPr="00E95A57" w:rsidRDefault="00592FB0">
      <w:pPr>
        <w:pStyle w:val="2"/>
      </w:pPr>
      <w:bookmarkStart w:id="104" w:name="_Toc9244196"/>
      <w:bookmarkStart w:id="105" w:name="_TOC_250033"/>
      <w:bookmarkStart w:id="106" w:name="_Toc90386543"/>
      <w:r w:rsidRPr="00E95A57">
        <w:lastRenderedPageBreak/>
        <w:t>4.5</w:t>
      </w:r>
      <w:r w:rsidRPr="00E95A57">
        <w:t>地下水环境质量现状调查及评价</w:t>
      </w:r>
      <w:bookmarkEnd w:id="104"/>
      <w:bookmarkEnd w:id="105"/>
      <w:bookmarkEnd w:id="106"/>
    </w:p>
    <w:p w14:paraId="570F0BCE" w14:textId="77777777" w:rsidR="00871D91" w:rsidRPr="00E95A57" w:rsidRDefault="00592FB0">
      <w:pPr>
        <w:pStyle w:val="3"/>
      </w:pPr>
      <w:r w:rsidRPr="00E95A57">
        <w:t>4.5.1</w:t>
      </w:r>
      <w:r w:rsidRPr="00E95A57">
        <w:t>地下水环境质量现状监测</w:t>
      </w:r>
    </w:p>
    <w:p w14:paraId="7744B7D2" w14:textId="77777777" w:rsidR="00871D91" w:rsidRPr="00C74D94" w:rsidRDefault="00592FB0">
      <w:pPr>
        <w:ind w:firstLineChars="200" w:firstLine="480"/>
      </w:pPr>
      <w:r w:rsidRPr="00E95A57">
        <w:t>（</w:t>
      </w:r>
      <w:r w:rsidRPr="00C74D94">
        <w:t>1</w:t>
      </w:r>
      <w:r w:rsidRPr="00C74D94">
        <w:t>）监测布点及监测因子</w:t>
      </w:r>
    </w:p>
    <w:p w14:paraId="41E73511" w14:textId="6D7D9C0B" w:rsidR="00E71E1E" w:rsidRPr="00284BB8" w:rsidRDefault="00E71E1E" w:rsidP="00930274">
      <w:pPr>
        <w:ind w:firstLineChars="200" w:firstLine="480"/>
      </w:pPr>
      <w:r w:rsidRPr="00284BB8">
        <w:t>本次环评委托江苏正康检测技术有限公司于</w:t>
      </w:r>
      <w:r w:rsidRPr="00284BB8">
        <w:t>20</w:t>
      </w:r>
      <w:r w:rsidRPr="00284BB8">
        <w:rPr>
          <w:rFonts w:hint="eastAsia"/>
        </w:rPr>
        <w:t>2</w:t>
      </w:r>
      <w:r w:rsidRPr="00284BB8">
        <w:t>1</w:t>
      </w:r>
      <w:r w:rsidRPr="00284BB8">
        <w:t>年</w:t>
      </w:r>
      <w:r w:rsidRPr="00284BB8">
        <w:rPr>
          <w:rFonts w:hint="eastAsia"/>
        </w:rPr>
        <w:t>1</w:t>
      </w:r>
      <w:r w:rsidRPr="00284BB8">
        <w:t>1</w:t>
      </w:r>
      <w:r w:rsidRPr="00284BB8">
        <w:t>月</w:t>
      </w:r>
      <w:r w:rsidRPr="00284BB8">
        <w:rPr>
          <w:rFonts w:hint="eastAsia"/>
        </w:rPr>
        <w:t>1</w:t>
      </w:r>
      <w:r w:rsidRPr="00284BB8">
        <w:t>6</w:t>
      </w:r>
      <w:r w:rsidRPr="00284BB8">
        <w:t>日对项目区域土壤环境质量现状进行监测，检测报告编号：</w:t>
      </w:r>
      <w:r w:rsidRPr="00284BB8">
        <w:t>HJ(2021)1111004</w:t>
      </w:r>
      <w:r w:rsidRPr="00284BB8">
        <w:t>。</w:t>
      </w:r>
    </w:p>
    <w:p w14:paraId="224CF943" w14:textId="5306AB51" w:rsidR="00871D91" w:rsidRPr="00C74D94" w:rsidRDefault="00592FB0" w:rsidP="00930274">
      <w:pPr>
        <w:ind w:firstLineChars="200" w:firstLine="480"/>
      </w:pPr>
      <w:r w:rsidRPr="00284BB8">
        <w:t>监测因子：</w:t>
      </w:r>
      <w:r w:rsidR="00930274" w:rsidRPr="00284BB8">
        <w:rPr>
          <w:rFonts w:hint="eastAsia"/>
        </w:rPr>
        <w:t xml:space="preserve">pH </w:t>
      </w:r>
      <w:r w:rsidR="00930274" w:rsidRPr="00284BB8">
        <w:rPr>
          <w:rFonts w:hint="eastAsia"/>
        </w:rPr>
        <w:t>值、钾、钠、钙、镁、碳酸根</w:t>
      </w:r>
      <w:r w:rsidR="00930274" w:rsidRPr="00C74D94">
        <w:rPr>
          <w:rFonts w:hint="eastAsia"/>
        </w:rPr>
        <w:t>离子、碳酸氢根离子、氨氮、硝酸盐、亚硝酸盐、挥发酚、氰化物、汞、六价铬、总硬度、氟化物、</w:t>
      </w:r>
      <w:r w:rsidR="00E95A57" w:rsidRPr="00C74D94">
        <w:rPr>
          <w:rFonts w:hint="eastAsia"/>
        </w:rPr>
        <w:t>锰</w:t>
      </w:r>
      <w:r w:rsidR="00930274" w:rsidRPr="00C74D94">
        <w:rPr>
          <w:rFonts w:hint="eastAsia"/>
        </w:rPr>
        <w:t>、铁、</w:t>
      </w:r>
      <w:r w:rsidR="00E95A57" w:rsidRPr="00C74D94">
        <w:rPr>
          <w:rFonts w:hint="eastAsia"/>
        </w:rPr>
        <w:t>砷、镉、铅</w:t>
      </w:r>
      <w:r w:rsidR="00930274" w:rsidRPr="00C74D94">
        <w:rPr>
          <w:rFonts w:hint="eastAsia"/>
        </w:rPr>
        <w:t>、溶解性总固体、耗氧量、硫酸盐、氯化物、总大肠菌群。</w:t>
      </w:r>
    </w:p>
    <w:p w14:paraId="7E03507C" w14:textId="6D6116DB" w:rsidR="00871D91" w:rsidRPr="00C96CE1" w:rsidRDefault="00592FB0">
      <w:pPr>
        <w:ind w:firstLineChars="200" w:firstLine="480"/>
        <w:rPr>
          <w:color w:val="FF0000"/>
        </w:rPr>
      </w:pPr>
      <w:r w:rsidRPr="00C74D94">
        <w:t>监测点布设：根据建设项目所处的水文地质单元、地下水动力分区和主要含水层，易污染含水层和已污染含水层的分布情况，按照控制性布点和功能性布点相结合的原则，在建设项目所在地及周边设地下水监测点</w:t>
      </w:r>
      <w:r w:rsidR="00EE4DB2" w:rsidRPr="00C74D94">
        <w:t>3</w:t>
      </w:r>
      <w:r w:rsidRPr="00C74D94">
        <w:t>个</w:t>
      </w:r>
      <w:r w:rsidR="00EE4DB2" w:rsidRPr="00C74D94">
        <w:rPr>
          <w:rFonts w:hint="eastAsia"/>
        </w:rPr>
        <w:t>（其中</w:t>
      </w:r>
      <w:r w:rsidR="00EE4DB2" w:rsidRPr="00C74D94">
        <w:rPr>
          <w:rFonts w:hint="eastAsia"/>
        </w:rPr>
        <w:t>D</w:t>
      </w:r>
      <w:r w:rsidR="00EE4DB2" w:rsidRPr="00C74D94">
        <w:t xml:space="preserve">2 </w:t>
      </w:r>
      <w:r w:rsidR="00EE4DB2" w:rsidRPr="00C74D94">
        <w:rPr>
          <w:rFonts w:hint="eastAsia"/>
        </w:rPr>
        <w:t>小杨庄</w:t>
      </w:r>
      <w:r w:rsidR="00EE4DB2" w:rsidRPr="00C74D94">
        <w:t>D3</w:t>
      </w:r>
      <w:r w:rsidR="00EE4DB2" w:rsidRPr="00C74D94">
        <w:rPr>
          <w:rFonts w:hint="eastAsia"/>
        </w:rPr>
        <w:t>小臧庄数据引用</w:t>
      </w:r>
      <w:r w:rsidR="00C74D94" w:rsidRPr="00C74D94">
        <w:rPr>
          <w:bCs/>
        </w:rPr>
        <w:t>江苏迈斯特环境检测有限公司</w:t>
      </w:r>
      <w:r w:rsidR="00C74D94" w:rsidRPr="00C74D94">
        <w:t xml:space="preserve"> 2021</w:t>
      </w:r>
      <w:r w:rsidR="00C74D94" w:rsidRPr="00C74D94">
        <w:t>年</w:t>
      </w:r>
      <w:r w:rsidR="00C74D94" w:rsidRPr="00C74D94">
        <w:t>8</w:t>
      </w:r>
      <w:r w:rsidR="00C74D94" w:rsidRPr="00C74D94">
        <w:t>月</w:t>
      </w:r>
      <w:r w:rsidR="00C74D94" w:rsidRPr="00C74D94">
        <w:t>13</w:t>
      </w:r>
      <w:r w:rsidR="00C74D94" w:rsidRPr="00C74D94">
        <w:t>日～</w:t>
      </w:r>
      <w:r w:rsidR="00C74D94" w:rsidRPr="00C74D94">
        <w:t>2021</w:t>
      </w:r>
      <w:r w:rsidR="00C74D94" w:rsidRPr="00C74D94">
        <w:t>年</w:t>
      </w:r>
      <w:r w:rsidR="00C74D94" w:rsidRPr="00C74D94">
        <w:t>8</w:t>
      </w:r>
      <w:r w:rsidR="00C74D94" w:rsidRPr="00C74D94">
        <w:t>月</w:t>
      </w:r>
      <w:r w:rsidR="00C74D94" w:rsidRPr="00C74D94">
        <w:t>19</w:t>
      </w:r>
      <w:r w:rsidR="00C74D94" w:rsidRPr="00C74D94">
        <w:t>日的对</w:t>
      </w:r>
      <w:r w:rsidR="00C74D94" w:rsidRPr="00C74D94">
        <w:rPr>
          <w:rFonts w:hint="eastAsia"/>
        </w:rPr>
        <w:t>江苏泗洪经济开发区、常熟泗洪工业园区、环保产业园近两年拟开发地块</w:t>
      </w:r>
      <w:r w:rsidR="00C74D94" w:rsidRPr="00C74D94">
        <w:t>环境空气、地表水、地下水、土壤监测数据进行评价（</w:t>
      </w:r>
      <w:r w:rsidR="00C74D94" w:rsidRPr="00C74D94">
        <w:rPr>
          <w:rFonts w:hint="eastAsia"/>
        </w:rPr>
        <w:t>编号：</w:t>
      </w:r>
      <w:r w:rsidR="00C74D94" w:rsidRPr="00C74D94">
        <w:rPr>
          <w:rFonts w:hint="eastAsia"/>
        </w:rPr>
        <w:t>MST20210730007</w:t>
      </w:r>
      <w:r w:rsidR="00C74D94" w:rsidRPr="00C74D94">
        <w:t>）</w:t>
      </w:r>
      <w:r w:rsidR="00EE4DB2" w:rsidRPr="00C74D94">
        <w:rPr>
          <w:rFonts w:hint="eastAsia"/>
        </w:rPr>
        <w:t>）</w:t>
      </w:r>
      <w:r w:rsidRPr="00C74D94">
        <w:t>，</w:t>
      </w:r>
      <w:r w:rsidRPr="00C96CE1">
        <w:rPr>
          <w:color w:val="FF0000"/>
        </w:rPr>
        <w:t>监测点位置见图图</w:t>
      </w:r>
      <w:r w:rsidRPr="00C96CE1">
        <w:rPr>
          <w:rFonts w:hint="eastAsia"/>
          <w:color w:val="FF0000"/>
        </w:rPr>
        <w:t>2.4-1</w:t>
      </w:r>
      <w:r w:rsidRPr="00C96CE1">
        <w:rPr>
          <w:color w:val="FF0000"/>
        </w:rPr>
        <w:t>和表</w:t>
      </w:r>
      <w:r w:rsidRPr="00C96CE1">
        <w:rPr>
          <w:color w:val="FF0000"/>
        </w:rPr>
        <w:t>4.5-1</w:t>
      </w:r>
      <w:r w:rsidRPr="00C96CE1">
        <w:rPr>
          <w:color w:val="FF0000"/>
        </w:rPr>
        <w:t>。</w:t>
      </w:r>
    </w:p>
    <w:p w14:paraId="60339A62" w14:textId="77777777" w:rsidR="00871D91" w:rsidRPr="00C74D94" w:rsidRDefault="00592FB0">
      <w:pPr>
        <w:spacing w:line="240" w:lineRule="auto"/>
        <w:jc w:val="center"/>
        <w:rPr>
          <w:b/>
          <w:bCs/>
          <w:szCs w:val="21"/>
        </w:rPr>
      </w:pPr>
      <w:r w:rsidRPr="00C74D94">
        <w:rPr>
          <w:b/>
          <w:bCs/>
          <w:szCs w:val="21"/>
        </w:rPr>
        <w:t>表</w:t>
      </w:r>
      <w:r w:rsidRPr="00C74D94">
        <w:rPr>
          <w:b/>
          <w:bCs/>
          <w:szCs w:val="21"/>
        </w:rPr>
        <w:t xml:space="preserve">4.5-1  </w:t>
      </w:r>
      <w:r w:rsidRPr="00C74D94">
        <w:rPr>
          <w:b/>
          <w:bCs/>
          <w:szCs w:val="21"/>
        </w:rPr>
        <w:t>地下水监测点位及监测因子</w:t>
      </w:r>
    </w:p>
    <w:tbl>
      <w:tblPr>
        <w:tblW w:w="0" w:type="auto"/>
        <w:jc w:val="center"/>
        <w:tblBorders>
          <w:top w:val="single" w:sz="12" w:space="0" w:color="auto"/>
          <w:bottom w:val="single" w:sz="12" w:space="0" w:color="auto"/>
          <w:insideH w:val="single" w:sz="8" w:space="0" w:color="auto"/>
          <w:insideV w:val="single" w:sz="4" w:space="0" w:color="auto"/>
        </w:tblBorders>
        <w:tblLayout w:type="fixed"/>
        <w:tblLook w:val="04A0" w:firstRow="1" w:lastRow="0" w:firstColumn="1" w:lastColumn="0" w:noHBand="0" w:noVBand="1"/>
      </w:tblPr>
      <w:tblGrid>
        <w:gridCol w:w="851"/>
        <w:gridCol w:w="1940"/>
        <w:gridCol w:w="753"/>
        <w:gridCol w:w="1134"/>
        <w:gridCol w:w="3827"/>
      </w:tblGrid>
      <w:tr w:rsidR="00C74D94" w:rsidRPr="00C74D94" w14:paraId="3B6DDAFD" w14:textId="77777777" w:rsidTr="00C74D94">
        <w:trPr>
          <w:trHeight w:val="397"/>
          <w:jc w:val="center"/>
        </w:trPr>
        <w:tc>
          <w:tcPr>
            <w:tcW w:w="851" w:type="dxa"/>
            <w:vAlign w:val="center"/>
          </w:tcPr>
          <w:p w14:paraId="36B68CD3" w14:textId="77777777" w:rsidR="00871D91" w:rsidRPr="00C74D94" w:rsidRDefault="00592FB0">
            <w:pPr>
              <w:spacing w:line="240" w:lineRule="auto"/>
              <w:jc w:val="center"/>
              <w:rPr>
                <w:b/>
                <w:bCs/>
                <w:sz w:val="21"/>
                <w:szCs w:val="21"/>
              </w:rPr>
            </w:pPr>
            <w:r w:rsidRPr="00C74D94">
              <w:rPr>
                <w:b/>
                <w:bCs/>
                <w:sz w:val="21"/>
                <w:szCs w:val="21"/>
              </w:rPr>
              <w:t>序号</w:t>
            </w:r>
          </w:p>
        </w:tc>
        <w:tc>
          <w:tcPr>
            <w:tcW w:w="1940" w:type="dxa"/>
            <w:vAlign w:val="center"/>
          </w:tcPr>
          <w:p w14:paraId="144551B9" w14:textId="77777777" w:rsidR="00871D91" w:rsidRPr="00C74D94" w:rsidRDefault="00592FB0">
            <w:pPr>
              <w:spacing w:line="240" w:lineRule="auto"/>
              <w:jc w:val="center"/>
              <w:rPr>
                <w:b/>
                <w:bCs/>
                <w:sz w:val="21"/>
                <w:szCs w:val="21"/>
              </w:rPr>
            </w:pPr>
            <w:r w:rsidRPr="00C74D94">
              <w:rPr>
                <w:b/>
                <w:bCs/>
                <w:sz w:val="21"/>
                <w:szCs w:val="21"/>
              </w:rPr>
              <w:t>监测点位置</w:t>
            </w:r>
          </w:p>
        </w:tc>
        <w:tc>
          <w:tcPr>
            <w:tcW w:w="753" w:type="dxa"/>
            <w:vAlign w:val="center"/>
          </w:tcPr>
          <w:p w14:paraId="425CDC3B" w14:textId="77777777" w:rsidR="00871D91" w:rsidRPr="00C74D94" w:rsidRDefault="00592FB0">
            <w:pPr>
              <w:spacing w:line="240" w:lineRule="auto"/>
              <w:jc w:val="center"/>
              <w:rPr>
                <w:b/>
                <w:bCs/>
                <w:sz w:val="21"/>
                <w:szCs w:val="21"/>
              </w:rPr>
            </w:pPr>
            <w:r w:rsidRPr="00C74D94">
              <w:rPr>
                <w:b/>
                <w:bCs/>
                <w:sz w:val="21"/>
                <w:szCs w:val="21"/>
              </w:rPr>
              <w:t>方位</w:t>
            </w:r>
          </w:p>
        </w:tc>
        <w:tc>
          <w:tcPr>
            <w:tcW w:w="1134" w:type="dxa"/>
            <w:vAlign w:val="center"/>
          </w:tcPr>
          <w:p w14:paraId="7F799BD8" w14:textId="77777777" w:rsidR="00871D91" w:rsidRPr="00C74D94" w:rsidRDefault="00592FB0">
            <w:pPr>
              <w:spacing w:line="240" w:lineRule="auto"/>
              <w:jc w:val="center"/>
              <w:rPr>
                <w:b/>
                <w:bCs/>
                <w:sz w:val="21"/>
                <w:szCs w:val="21"/>
              </w:rPr>
            </w:pPr>
            <w:r w:rsidRPr="00C74D94">
              <w:rPr>
                <w:b/>
                <w:bCs/>
                <w:sz w:val="21"/>
                <w:szCs w:val="21"/>
              </w:rPr>
              <w:t>距离（</w:t>
            </w:r>
            <w:r w:rsidRPr="00C74D94">
              <w:rPr>
                <w:b/>
                <w:bCs/>
                <w:sz w:val="21"/>
                <w:szCs w:val="21"/>
              </w:rPr>
              <w:t>m</w:t>
            </w:r>
            <w:r w:rsidRPr="00C74D94">
              <w:rPr>
                <w:b/>
                <w:bCs/>
                <w:sz w:val="21"/>
                <w:szCs w:val="21"/>
              </w:rPr>
              <w:t>）</w:t>
            </w:r>
          </w:p>
        </w:tc>
        <w:tc>
          <w:tcPr>
            <w:tcW w:w="3827" w:type="dxa"/>
            <w:vAlign w:val="center"/>
          </w:tcPr>
          <w:p w14:paraId="775CBA8E" w14:textId="77777777" w:rsidR="00871D91" w:rsidRPr="00C74D94" w:rsidRDefault="00592FB0">
            <w:pPr>
              <w:spacing w:line="240" w:lineRule="auto"/>
              <w:jc w:val="center"/>
              <w:rPr>
                <w:b/>
                <w:bCs/>
                <w:sz w:val="21"/>
                <w:szCs w:val="21"/>
              </w:rPr>
            </w:pPr>
            <w:r w:rsidRPr="00C74D94">
              <w:rPr>
                <w:b/>
                <w:bCs/>
                <w:sz w:val="21"/>
                <w:szCs w:val="21"/>
              </w:rPr>
              <w:t>监测项目</w:t>
            </w:r>
          </w:p>
        </w:tc>
      </w:tr>
      <w:tr w:rsidR="00C74D94" w:rsidRPr="00C74D94" w14:paraId="16CAAF47" w14:textId="77777777" w:rsidTr="00C74D94">
        <w:trPr>
          <w:trHeight w:val="1768"/>
          <w:jc w:val="center"/>
        </w:trPr>
        <w:tc>
          <w:tcPr>
            <w:tcW w:w="851" w:type="dxa"/>
            <w:vAlign w:val="center"/>
          </w:tcPr>
          <w:p w14:paraId="0076EA11" w14:textId="77777777" w:rsidR="00C74D94" w:rsidRPr="00C74D94" w:rsidRDefault="00C74D94">
            <w:pPr>
              <w:spacing w:line="240" w:lineRule="auto"/>
              <w:jc w:val="center"/>
              <w:rPr>
                <w:sz w:val="21"/>
                <w:szCs w:val="21"/>
              </w:rPr>
            </w:pPr>
            <w:r w:rsidRPr="00C74D94">
              <w:rPr>
                <w:sz w:val="21"/>
                <w:szCs w:val="21"/>
              </w:rPr>
              <w:t>D</w:t>
            </w:r>
            <w:r w:rsidRPr="00C74D94">
              <w:rPr>
                <w:sz w:val="21"/>
                <w:szCs w:val="21"/>
                <w:vertAlign w:val="subscript"/>
              </w:rPr>
              <w:t>1</w:t>
            </w:r>
          </w:p>
        </w:tc>
        <w:tc>
          <w:tcPr>
            <w:tcW w:w="1940" w:type="dxa"/>
            <w:vAlign w:val="center"/>
          </w:tcPr>
          <w:p w14:paraId="6CFE2C98" w14:textId="77777777" w:rsidR="00C74D94" w:rsidRPr="00C74D94" w:rsidRDefault="00C74D94">
            <w:pPr>
              <w:spacing w:line="240" w:lineRule="auto"/>
              <w:rPr>
                <w:sz w:val="21"/>
              </w:rPr>
            </w:pPr>
            <w:r w:rsidRPr="00C74D94">
              <w:rPr>
                <w:sz w:val="21"/>
              </w:rPr>
              <w:t>项目所在地厂界内</w:t>
            </w:r>
          </w:p>
        </w:tc>
        <w:tc>
          <w:tcPr>
            <w:tcW w:w="753" w:type="dxa"/>
            <w:vAlign w:val="center"/>
          </w:tcPr>
          <w:p w14:paraId="6E01B9AE" w14:textId="77777777" w:rsidR="00C74D94" w:rsidRPr="00C74D94" w:rsidRDefault="00C74D94">
            <w:pPr>
              <w:spacing w:line="240" w:lineRule="auto"/>
              <w:jc w:val="center"/>
              <w:rPr>
                <w:sz w:val="21"/>
              </w:rPr>
            </w:pPr>
            <w:r w:rsidRPr="00C74D94">
              <w:rPr>
                <w:sz w:val="21"/>
              </w:rPr>
              <w:t>—</w:t>
            </w:r>
          </w:p>
        </w:tc>
        <w:tc>
          <w:tcPr>
            <w:tcW w:w="1134" w:type="dxa"/>
            <w:vAlign w:val="center"/>
          </w:tcPr>
          <w:p w14:paraId="533D3455" w14:textId="77777777" w:rsidR="00C74D94" w:rsidRPr="00C74D94" w:rsidRDefault="00C74D94">
            <w:pPr>
              <w:spacing w:line="240" w:lineRule="auto"/>
              <w:jc w:val="center"/>
              <w:rPr>
                <w:sz w:val="21"/>
                <w:szCs w:val="21"/>
              </w:rPr>
            </w:pPr>
            <w:r w:rsidRPr="00C74D94">
              <w:rPr>
                <w:sz w:val="21"/>
                <w:szCs w:val="21"/>
              </w:rPr>
              <w:t>/</w:t>
            </w:r>
          </w:p>
        </w:tc>
        <w:tc>
          <w:tcPr>
            <w:tcW w:w="3827" w:type="dxa"/>
            <w:vMerge w:val="restart"/>
            <w:vAlign w:val="center"/>
          </w:tcPr>
          <w:p w14:paraId="6E0D7EE9" w14:textId="2EA4107B" w:rsidR="00C74D94" w:rsidRPr="00C74D94" w:rsidRDefault="00C74D94">
            <w:pPr>
              <w:spacing w:line="240" w:lineRule="auto"/>
              <w:jc w:val="center"/>
              <w:rPr>
                <w:sz w:val="21"/>
                <w:szCs w:val="21"/>
              </w:rPr>
            </w:pPr>
            <w:r w:rsidRPr="00C74D94">
              <w:rPr>
                <w:rFonts w:hint="eastAsia"/>
                <w:sz w:val="21"/>
                <w:szCs w:val="21"/>
              </w:rPr>
              <w:t xml:space="preserve">pH </w:t>
            </w:r>
            <w:r w:rsidRPr="00C74D94">
              <w:rPr>
                <w:rFonts w:hint="eastAsia"/>
                <w:sz w:val="21"/>
                <w:szCs w:val="21"/>
              </w:rPr>
              <w:t>值、钾、钠、钙、镁、碳酸根离子、碳酸氢根离子、氨氮、硝酸盐氮、亚硝酸盐氮、挥发酚、氰化物、砷、汞、六价铬、总硬度、铅、氟化物、镉、铁、锰、溶解性总固体、耗氧量、硫酸盐、氯化物、总大肠菌群。</w:t>
            </w:r>
          </w:p>
        </w:tc>
      </w:tr>
      <w:tr w:rsidR="00C74D94" w:rsidRPr="00C96CE1" w14:paraId="4065F27D" w14:textId="77777777" w:rsidTr="00C74D94">
        <w:trPr>
          <w:trHeight w:val="503"/>
          <w:jc w:val="center"/>
        </w:trPr>
        <w:tc>
          <w:tcPr>
            <w:tcW w:w="851" w:type="dxa"/>
            <w:vAlign w:val="center"/>
          </w:tcPr>
          <w:p w14:paraId="26F56800" w14:textId="6205AF7A" w:rsidR="00C74D94" w:rsidRPr="00C74D94" w:rsidRDefault="00C74D94" w:rsidP="00F80E0E">
            <w:pPr>
              <w:spacing w:line="240" w:lineRule="auto"/>
              <w:jc w:val="center"/>
              <w:rPr>
                <w:sz w:val="21"/>
                <w:szCs w:val="21"/>
              </w:rPr>
            </w:pPr>
            <w:r w:rsidRPr="00C74D94">
              <w:rPr>
                <w:sz w:val="21"/>
                <w:szCs w:val="21"/>
              </w:rPr>
              <w:t>D</w:t>
            </w:r>
            <w:r w:rsidRPr="00C74D94">
              <w:rPr>
                <w:sz w:val="21"/>
                <w:szCs w:val="21"/>
                <w:vertAlign w:val="subscript"/>
              </w:rPr>
              <w:t>2</w:t>
            </w:r>
          </w:p>
        </w:tc>
        <w:tc>
          <w:tcPr>
            <w:tcW w:w="1940" w:type="dxa"/>
            <w:vAlign w:val="center"/>
          </w:tcPr>
          <w:p w14:paraId="2FA37F60" w14:textId="3173BD2E" w:rsidR="00C74D94" w:rsidRPr="00C74D94" w:rsidRDefault="00C74D94" w:rsidP="00F80E0E">
            <w:pPr>
              <w:spacing w:line="240" w:lineRule="auto"/>
              <w:rPr>
                <w:sz w:val="21"/>
              </w:rPr>
            </w:pPr>
            <w:r w:rsidRPr="00C74D94">
              <w:rPr>
                <w:rFonts w:hint="eastAsia"/>
                <w:sz w:val="21"/>
              </w:rPr>
              <w:t>小杨庄</w:t>
            </w:r>
          </w:p>
        </w:tc>
        <w:tc>
          <w:tcPr>
            <w:tcW w:w="753" w:type="dxa"/>
            <w:vAlign w:val="center"/>
          </w:tcPr>
          <w:p w14:paraId="2E5A4245" w14:textId="7B3001FF" w:rsidR="00C74D94" w:rsidRPr="00C74D94" w:rsidRDefault="00C74D94" w:rsidP="00F80E0E">
            <w:pPr>
              <w:spacing w:line="240" w:lineRule="auto"/>
              <w:jc w:val="center"/>
              <w:rPr>
                <w:sz w:val="21"/>
              </w:rPr>
            </w:pPr>
            <w:r w:rsidRPr="00C74D94">
              <w:rPr>
                <w:sz w:val="21"/>
              </w:rPr>
              <w:t>SW</w:t>
            </w:r>
          </w:p>
        </w:tc>
        <w:tc>
          <w:tcPr>
            <w:tcW w:w="1134" w:type="dxa"/>
            <w:vAlign w:val="center"/>
          </w:tcPr>
          <w:p w14:paraId="57AD13FA" w14:textId="3FE01C19" w:rsidR="00C74D94" w:rsidRPr="00C74D94" w:rsidRDefault="00C74D94" w:rsidP="00F80E0E">
            <w:pPr>
              <w:spacing w:line="240" w:lineRule="auto"/>
              <w:jc w:val="center"/>
              <w:rPr>
                <w:sz w:val="21"/>
              </w:rPr>
            </w:pPr>
            <w:r w:rsidRPr="00C74D94">
              <w:rPr>
                <w:sz w:val="21"/>
              </w:rPr>
              <w:t>1000</w:t>
            </w:r>
          </w:p>
        </w:tc>
        <w:tc>
          <w:tcPr>
            <w:tcW w:w="3827" w:type="dxa"/>
            <w:vMerge/>
            <w:vAlign w:val="center"/>
          </w:tcPr>
          <w:p w14:paraId="25E43F87" w14:textId="6CEBF227" w:rsidR="00C74D94" w:rsidRPr="00C96CE1" w:rsidRDefault="00C74D94" w:rsidP="00EE4DB2">
            <w:pPr>
              <w:spacing w:line="240" w:lineRule="auto"/>
              <w:jc w:val="center"/>
              <w:rPr>
                <w:color w:val="FF0000"/>
                <w:sz w:val="21"/>
                <w:szCs w:val="21"/>
              </w:rPr>
            </w:pPr>
          </w:p>
        </w:tc>
      </w:tr>
      <w:tr w:rsidR="00C74D94" w:rsidRPr="00C96CE1" w14:paraId="4A08FD6C" w14:textId="77777777" w:rsidTr="00C74D94">
        <w:trPr>
          <w:trHeight w:val="503"/>
          <w:jc w:val="center"/>
        </w:trPr>
        <w:tc>
          <w:tcPr>
            <w:tcW w:w="851" w:type="dxa"/>
            <w:vAlign w:val="center"/>
          </w:tcPr>
          <w:p w14:paraId="0B54C976" w14:textId="671F8C96" w:rsidR="00C74D94" w:rsidRPr="00C74D94" w:rsidRDefault="00C74D94" w:rsidP="00F80E0E">
            <w:pPr>
              <w:spacing w:line="240" w:lineRule="auto"/>
              <w:jc w:val="center"/>
              <w:rPr>
                <w:sz w:val="21"/>
                <w:szCs w:val="21"/>
              </w:rPr>
            </w:pPr>
            <w:r w:rsidRPr="00C74D94">
              <w:rPr>
                <w:sz w:val="21"/>
                <w:szCs w:val="21"/>
              </w:rPr>
              <w:t>D</w:t>
            </w:r>
            <w:r w:rsidRPr="00C74D94">
              <w:rPr>
                <w:sz w:val="21"/>
                <w:szCs w:val="21"/>
                <w:vertAlign w:val="subscript"/>
              </w:rPr>
              <w:t>3</w:t>
            </w:r>
          </w:p>
        </w:tc>
        <w:tc>
          <w:tcPr>
            <w:tcW w:w="1940" w:type="dxa"/>
            <w:vAlign w:val="center"/>
          </w:tcPr>
          <w:p w14:paraId="4EC15DD4" w14:textId="7392C573" w:rsidR="00C74D94" w:rsidRPr="00C74D94" w:rsidRDefault="005A3189" w:rsidP="00F80E0E">
            <w:pPr>
              <w:spacing w:line="240" w:lineRule="auto"/>
              <w:rPr>
                <w:sz w:val="21"/>
              </w:rPr>
            </w:pPr>
            <w:r>
              <w:rPr>
                <w:rFonts w:hint="eastAsia"/>
                <w:sz w:val="21"/>
              </w:rPr>
              <w:t>龙翔山庄</w:t>
            </w:r>
          </w:p>
        </w:tc>
        <w:tc>
          <w:tcPr>
            <w:tcW w:w="753" w:type="dxa"/>
            <w:vAlign w:val="center"/>
          </w:tcPr>
          <w:p w14:paraId="6B395D10" w14:textId="262497DF" w:rsidR="00C74D94" w:rsidRPr="00C74D94" w:rsidRDefault="00C74D94" w:rsidP="00F80E0E">
            <w:pPr>
              <w:spacing w:line="240" w:lineRule="auto"/>
              <w:jc w:val="center"/>
              <w:rPr>
                <w:sz w:val="21"/>
              </w:rPr>
            </w:pPr>
            <w:r w:rsidRPr="00C74D94">
              <w:rPr>
                <w:sz w:val="21"/>
              </w:rPr>
              <w:t>S</w:t>
            </w:r>
          </w:p>
        </w:tc>
        <w:tc>
          <w:tcPr>
            <w:tcW w:w="1134" w:type="dxa"/>
            <w:vAlign w:val="center"/>
          </w:tcPr>
          <w:p w14:paraId="12B420DB" w14:textId="3D012D57" w:rsidR="00C74D94" w:rsidRPr="00C74D94" w:rsidRDefault="00091844" w:rsidP="00F80E0E">
            <w:pPr>
              <w:spacing w:line="240" w:lineRule="auto"/>
              <w:jc w:val="center"/>
              <w:rPr>
                <w:sz w:val="21"/>
              </w:rPr>
            </w:pPr>
            <w:r>
              <w:rPr>
                <w:sz w:val="21"/>
              </w:rPr>
              <w:t>23</w:t>
            </w:r>
            <w:r w:rsidR="00C74D94" w:rsidRPr="00C74D94">
              <w:rPr>
                <w:sz w:val="21"/>
              </w:rPr>
              <w:t>00</w:t>
            </w:r>
          </w:p>
        </w:tc>
        <w:tc>
          <w:tcPr>
            <w:tcW w:w="3827" w:type="dxa"/>
            <w:vMerge/>
            <w:vAlign w:val="center"/>
          </w:tcPr>
          <w:p w14:paraId="235D36B8" w14:textId="77777777" w:rsidR="00C74D94" w:rsidRPr="00C96CE1" w:rsidRDefault="00C74D94" w:rsidP="00F80E0E">
            <w:pPr>
              <w:spacing w:line="240" w:lineRule="auto"/>
              <w:jc w:val="center"/>
              <w:rPr>
                <w:color w:val="FF0000"/>
                <w:sz w:val="21"/>
                <w:szCs w:val="21"/>
              </w:rPr>
            </w:pPr>
          </w:p>
        </w:tc>
      </w:tr>
    </w:tbl>
    <w:p w14:paraId="0EFFC9DF" w14:textId="77777777" w:rsidR="00871D91" w:rsidRPr="00C96CE1" w:rsidRDefault="00871D91">
      <w:pPr>
        <w:ind w:firstLineChars="200" w:firstLine="480"/>
        <w:rPr>
          <w:color w:val="FF0000"/>
        </w:rPr>
      </w:pPr>
    </w:p>
    <w:p w14:paraId="05F03BD8" w14:textId="77777777" w:rsidR="00871D91" w:rsidRPr="00C74D94" w:rsidRDefault="00592FB0">
      <w:pPr>
        <w:ind w:firstLineChars="200" w:firstLine="480"/>
      </w:pPr>
      <w:r w:rsidRPr="00C74D94">
        <w:t>（</w:t>
      </w:r>
      <w:r w:rsidRPr="00C74D94">
        <w:t>2</w:t>
      </w:r>
      <w:r w:rsidRPr="00C74D94">
        <w:t>）监测方法</w:t>
      </w:r>
    </w:p>
    <w:p w14:paraId="6C347A0C" w14:textId="77777777" w:rsidR="00871D91" w:rsidRPr="00C74D94" w:rsidRDefault="00592FB0">
      <w:pPr>
        <w:ind w:firstLineChars="200" w:firstLine="480"/>
      </w:pPr>
      <w:r w:rsidRPr="00C74D94">
        <w:t>检测方法：按国家环保总局颁发的《环境检测技术规范》和《环境检测分析方法》的有关规定和要求执行。</w:t>
      </w:r>
    </w:p>
    <w:p w14:paraId="343B217C" w14:textId="77777777" w:rsidR="00871D91" w:rsidRPr="00C74D94" w:rsidRDefault="00592FB0">
      <w:pPr>
        <w:pStyle w:val="3"/>
      </w:pPr>
      <w:r w:rsidRPr="00C74D94">
        <w:t>4.5.2</w:t>
      </w:r>
      <w:r w:rsidRPr="00C74D94">
        <w:t>地下水环境质量现状评价</w:t>
      </w:r>
    </w:p>
    <w:p w14:paraId="5B806717" w14:textId="77777777" w:rsidR="00871D91" w:rsidRPr="00C74D94" w:rsidRDefault="00592FB0">
      <w:pPr>
        <w:numPr>
          <w:ilvl w:val="0"/>
          <w:numId w:val="2"/>
        </w:numPr>
        <w:ind w:firstLineChars="200" w:firstLine="480"/>
      </w:pPr>
      <w:r w:rsidRPr="00C74D94">
        <w:t>评价依据与标准</w:t>
      </w:r>
    </w:p>
    <w:p w14:paraId="67FFBD69" w14:textId="77777777" w:rsidR="00871D91" w:rsidRPr="00E71E1E" w:rsidRDefault="00592FB0">
      <w:pPr>
        <w:ind w:firstLineChars="200" w:firstLine="480"/>
      </w:pPr>
      <w:r w:rsidRPr="00C74D94">
        <w:lastRenderedPageBreak/>
        <w:t>地下水</w:t>
      </w:r>
      <w:r w:rsidRPr="00E71E1E">
        <w:t>质量评价标准执行《地下水质量标准》（</w:t>
      </w:r>
      <w:r w:rsidRPr="00E71E1E">
        <w:t>GB/T14848</w:t>
      </w:r>
      <w:r w:rsidR="00F1362F" w:rsidRPr="00E71E1E">
        <w:rPr>
          <w:rFonts w:hint="eastAsia"/>
        </w:rPr>
        <w:t>-2017</w:t>
      </w:r>
      <w:r w:rsidRPr="00E71E1E">
        <w:t>）。</w:t>
      </w:r>
    </w:p>
    <w:p w14:paraId="5912601A" w14:textId="77777777" w:rsidR="00871D91" w:rsidRPr="00E71E1E" w:rsidRDefault="00592FB0">
      <w:pPr>
        <w:ind w:firstLineChars="200" w:firstLine="480"/>
      </w:pPr>
      <w:r w:rsidRPr="00E71E1E">
        <w:t>（</w:t>
      </w:r>
      <w:r w:rsidRPr="00E71E1E">
        <w:t>2</w:t>
      </w:r>
      <w:r w:rsidRPr="00E71E1E">
        <w:t>）评价方法</w:t>
      </w:r>
    </w:p>
    <w:p w14:paraId="30FDA20F" w14:textId="77777777" w:rsidR="00871D91" w:rsidRPr="00E71E1E" w:rsidRDefault="00592FB0">
      <w:pPr>
        <w:ind w:firstLineChars="200" w:firstLine="480"/>
        <w:contextualSpacing/>
      </w:pPr>
      <w:r w:rsidRPr="00E71E1E">
        <w:t>按《地下水质量标准》（</w:t>
      </w:r>
      <w:r w:rsidRPr="00E71E1E">
        <w:t>GB/T14848-2017</w:t>
      </w:r>
      <w:r w:rsidRPr="00E71E1E">
        <w:t>）所列分类指标，划分为五类，代号与类别代号相同，不同类别标准值相同时，从优不从劣。</w:t>
      </w:r>
    </w:p>
    <w:p w14:paraId="0D3EE069" w14:textId="77777777" w:rsidR="00871D91" w:rsidRPr="00E71E1E" w:rsidRDefault="00592FB0">
      <w:pPr>
        <w:ind w:firstLineChars="200" w:firstLine="480"/>
        <w:contextualSpacing/>
      </w:pPr>
      <w:r w:rsidRPr="00E71E1E">
        <w:t>（</w:t>
      </w:r>
      <w:r w:rsidRPr="00E71E1E">
        <w:t>3</w:t>
      </w:r>
      <w:r w:rsidRPr="00E71E1E">
        <w:t>）评价结果</w:t>
      </w:r>
    </w:p>
    <w:p w14:paraId="4033D025" w14:textId="1BD12AB9" w:rsidR="00871D91" w:rsidRPr="00E71E1E" w:rsidRDefault="00592FB0">
      <w:pPr>
        <w:ind w:firstLineChars="200" w:firstLine="480"/>
        <w:contextualSpacing/>
      </w:pPr>
      <w:r w:rsidRPr="00E71E1E">
        <w:t>地下水环境质量现状监测结果详见表</w:t>
      </w:r>
      <w:r w:rsidRPr="00E71E1E">
        <w:t>4.5-2</w:t>
      </w:r>
      <w:r w:rsidRPr="00E71E1E">
        <w:t>。</w:t>
      </w:r>
      <w:r w:rsidRPr="00E71E1E">
        <w:t xml:space="preserve"> </w:t>
      </w:r>
    </w:p>
    <w:p w14:paraId="750A54EA" w14:textId="260B5539" w:rsidR="00871D91" w:rsidRPr="00E71E1E" w:rsidRDefault="00592FB0">
      <w:pPr>
        <w:spacing w:line="240" w:lineRule="auto"/>
        <w:contextualSpacing/>
        <w:jc w:val="center"/>
        <w:rPr>
          <w:b/>
          <w:bCs/>
          <w:szCs w:val="21"/>
        </w:rPr>
      </w:pPr>
      <w:r w:rsidRPr="00E71E1E">
        <w:rPr>
          <w:b/>
          <w:bCs/>
          <w:szCs w:val="21"/>
        </w:rPr>
        <w:t>表</w:t>
      </w:r>
      <w:r w:rsidRPr="00E71E1E">
        <w:rPr>
          <w:b/>
          <w:bCs/>
          <w:szCs w:val="21"/>
        </w:rPr>
        <w:t xml:space="preserve"> 4.5-</w:t>
      </w:r>
      <w:r w:rsidR="00C74D94" w:rsidRPr="00E71E1E">
        <w:rPr>
          <w:b/>
          <w:bCs/>
          <w:szCs w:val="21"/>
        </w:rPr>
        <w:t>2</w:t>
      </w:r>
      <w:r w:rsidRPr="00E71E1E">
        <w:rPr>
          <w:b/>
          <w:bCs/>
          <w:szCs w:val="21"/>
        </w:rPr>
        <w:tab/>
      </w:r>
      <w:r w:rsidRPr="00E71E1E">
        <w:rPr>
          <w:b/>
          <w:bCs/>
          <w:szCs w:val="21"/>
        </w:rPr>
        <w:t>地下水水质监测结果表</w:t>
      </w:r>
      <w:r w:rsidRPr="00E71E1E">
        <w:rPr>
          <w:b/>
          <w:bCs/>
          <w:szCs w:val="21"/>
        </w:rPr>
        <w:t xml:space="preserve"> </w:t>
      </w:r>
      <w:r w:rsidRPr="00E71E1E">
        <w:rPr>
          <w:b/>
          <w:bCs/>
          <w:szCs w:val="21"/>
        </w:rPr>
        <w:t>（单位：</w:t>
      </w:r>
      <w:r w:rsidRPr="00E71E1E">
        <w:rPr>
          <w:b/>
          <w:bCs/>
          <w:szCs w:val="21"/>
        </w:rPr>
        <w:t>mg/L</w:t>
      </w:r>
      <w:r w:rsidRPr="00E71E1E">
        <w:rPr>
          <w:b/>
          <w:bCs/>
          <w:szCs w:val="21"/>
        </w:rPr>
        <w:t>）</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26"/>
        <w:gridCol w:w="1002"/>
        <w:gridCol w:w="850"/>
        <w:gridCol w:w="708"/>
        <w:gridCol w:w="1418"/>
        <w:gridCol w:w="1187"/>
        <w:gridCol w:w="1223"/>
        <w:gridCol w:w="1254"/>
      </w:tblGrid>
      <w:tr w:rsidR="00E71E1E" w:rsidRPr="00E71E1E" w14:paraId="35725D3B" w14:textId="77777777" w:rsidTr="00A05A86">
        <w:trPr>
          <w:trHeight w:val="340"/>
          <w:jc w:val="center"/>
        </w:trPr>
        <w:tc>
          <w:tcPr>
            <w:tcW w:w="434" w:type="pct"/>
            <w:vMerge w:val="restart"/>
            <w:vAlign w:val="center"/>
          </w:tcPr>
          <w:p w14:paraId="28688ADF" w14:textId="77777777" w:rsidR="00871D91" w:rsidRPr="00E71E1E" w:rsidRDefault="00592FB0" w:rsidP="00D72C0C">
            <w:pPr>
              <w:spacing w:line="240" w:lineRule="auto"/>
              <w:jc w:val="center"/>
              <w:rPr>
                <w:b/>
                <w:sz w:val="21"/>
                <w:szCs w:val="21"/>
              </w:rPr>
            </w:pPr>
            <w:r w:rsidRPr="00E71E1E">
              <w:rPr>
                <w:b/>
                <w:sz w:val="21"/>
                <w:szCs w:val="21"/>
              </w:rPr>
              <w:t>编号</w:t>
            </w:r>
          </w:p>
        </w:tc>
        <w:tc>
          <w:tcPr>
            <w:tcW w:w="4566" w:type="pct"/>
            <w:gridSpan w:val="7"/>
            <w:vAlign w:val="center"/>
          </w:tcPr>
          <w:p w14:paraId="4DA45C36" w14:textId="77777777" w:rsidR="00871D91" w:rsidRPr="00E71E1E" w:rsidRDefault="00592FB0" w:rsidP="00D72C0C">
            <w:pPr>
              <w:spacing w:line="240" w:lineRule="auto"/>
              <w:jc w:val="center"/>
              <w:rPr>
                <w:b/>
                <w:sz w:val="21"/>
                <w:szCs w:val="21"/>
              </w:rPr>
            </w:pPr>
            <w:r w:rsidRPr="00E71E1E">
              <w:rPr>
                <w:b/>
                <w:sz w:val="21"/>
                <w:szCs w:val="21"/>
              </w:rPr>
              <w:t>监测项目（</w:t>
            </w:r>
            <w:r w:rsidRPr="00E71E1E">
              <w:rPr>
                <w:b/>
                <w:sz w:val="21"/>
                <w:szCs w:val="21"/>
              </w:rPr>
              <w:t>mg/L</w:t>
            </w:r>
            <w:r w:rsidRPr="00E71E1E">
              <w:rPr>
                <w:b/>
                <w:sz w:val="21"/>
                <w:szCs w:val="21"/>
              </w:rPr>
              <w:t>，</w:t>
            </w:r>
            <w:r w:rsidRPr="00E71E1E">
              <w:rPr>
                <w:b/>
                <w:sz w:val="21"/>
                <w:szCs w:val="21"/>
              </w:rPr>
              <w:t>pH</w:t>
            </w:r>
            <w:r w:rsidRPr="00E71E1E">
              <w:rPr>
                <w:b/>
                <w:sz w:val="21"/>
                <w:szCs w:val="21"/>
              </w:rPr>
              <w:t>值无量纲）</w:t>
            </w:r>
          </w:p>
        </w:tc>
      </w:tr>
      <w:tr w:rsidR="00E71E1E" w:rsidRPr="00E71E1E" w14:paraId="2A36CC98" w14:textId="77777777" w:rsidTr="00A05A86">
        <w:trPr>
          <w:trHeight w:val="340"/>
          <w:jc w:val="center"/>
        </w:trPr>
        <w:tc>
          <w:tcPr>
            <w:tcW w:w="434" w:type="pct"/>
            <w:vMerge/>
            <w:vAlign w:val="center"/>
          </w:tcPr>
          <w:p w14:paraId="7F6F838F" w14:textId="77777777" w:rsidR="00CB23F0" w:rsidRPr="00E71E1E" w:rsidRDefault="00CB23F0" w:rsidP="00CB23F0">
            <w:pPr>
              <w:spacing w:line="240" w:lineRule="auto"/>
              <w:jc w:val="center"/>
              <w:rPr>
                <w:b/>
                <w:sz w:val="21"/>
                <w:szCs w:val="21"/>
              </w:rPr>
            </w:pPr>
          </w:p>
        </w:tc>
        <w:tc>
          <w:tcPr>
            <w:tcW w:w="599" w:type="pct"/>
            <w:vAlign w:val="center"/>
          </w:tcPr>
          <w:p w14:paraId="74171110" w14:textId="4BA7ADBE" w:rsidR="00CB23F0" w:rsidRPr="00E71E1E" w:rsidRDefault="00CB23F0" w:rsidP="00CB23F0">
            <w:pPr>
              <w:spacing w:line="240" w:lineRule="auto"/>
              <w:jc w:val="center"/>
              <w:rPr>
                <w:b/>
                <w:sz w:val="21"/>
                <w:szCs w:val="21"/>
              </w:rPr>
            </w:pPr>
            <w:r w:rsidRPr="00E71E1E">
              <w:rPr>
                <w:rFonts w:eastAsia="等线"/>
                <w:b/>
                <w:sz w:val="21"/>
                <w:szCs w:val="21"/>
              </w:rPr>
              <w:t>pH</w:t>
            </w:r>
            <w:r w:rsidRPr="00E71E1E">
              <w:rPr>
                <w:b/>
                <w:sz w:val="21"/>
                <w:szCs w:val="21"/>
              </w:rPr>
              <w:t>值</w:t>
            </w:r>
          </w:p>
        </w:tc>
        <w:tc>
          <w:tcPr>
            <w:tcW w:w="508" w:type="pct"/>
            <w:vAlign w:val="center"/>
          </w:tcPr>
          <w:p w14:paraId="33F6866E" w14:textId="7AC13587" w:rsidR="00CB23F0" w:rsidRPr="00E71E1E" w:rsidRDefault="00CB23F0" w:rsidP="00CB23F0">
            <w:pPr>
              <w:spacing w:line="240" w:lineRule="auto"/>
              <w:jc w:val="center"/>
              <w:rPr>
                <w:b/>
                <w:sz w:val="21"/>
                <w:szCs w:val="21"/>
              </w:rPr>
            </w:pPr>
            <w:r w:rsidRPr="00E71E1E">
              <w:rPr>
                <w:b/>
                <w:sz w:val="21"/>
                <w:szCs w:val="21"/>
              </w:rPr>
              <w:t>氟化物</w:t>
            </w:r>
          </w:p>
        </w:tc>
        <w:tc>
          <w:tcPr>
            <w:tcW w:w="423" w:type="pct"/>
            <w:vAlign w:val="center"/>
          </w:tcPr>
          <w:p w14:paraId="138FE7EE" w14:textId="612F69BC" w:rsidR="00CB23F0" w:rsidRPr="00E71E1E" w:rsidRDefault="00CB23F0" w:rsidP="00CB23F0">
            <w:pPr>
              <w:spacing w:line="240" w:lineRule="auto"/>
              <w:jc w:val="center"/>
              <w:rPr>
                <w:b/>
                <w:sz w:val="21"/>
                <w:szCs w:val="21"/>
              </w:rPr>
            </w:pPr>
            <w:r w:rsidRPr="00E71E1E">
              <w:rPr>
                <w:b/>
                <w:sz w:val="21"/>
                <w:szCs w:val="21"/>
              </w:rPr>
              <w:t>挥发酚</w:t>
            </w:r>
          </w:p>
        </w:tc>
        <w:tc>
          <w:tcPr>
            <w:tcW w:w="847" w:type="pct"/>
            <w:vAlign w:val="center"/>
          </w:tcPr>
          <w:p w14:paraId="12C15142" w14:textId="72F84E80" w:rsidR="00CB23F0" w:rsidRPr="00E71E1E" w:rsidRDefault="00CB23F0" w:rsidP="00CB23F0">
            <w:pPr>
              <w:spacing w:line="240" w:lineRule="auto"/>
              <w:jc w:val="center"/>
              <w:rPr>
                <w:b/>
                <w:sz w:val="21"/>
                <w:szCs w:val="21"/>
              </w:rPr>
            </w:pPr>
            <w:r w:rsidRPr="00E71E1E">
              <w:rPr>
                <w:b/>
                <w:sz w:val="21"/>
                <w:szCs w:val="21"/>
              </w:rPr>
              <w:t>六价铬</w:t>
            </w:r>
          </w:p>
        </w:tc>
        <w:tc>
          <w:tcPr>
            <w:tcW w:w="709" w:type="pct"/>
            <w:vAlign w:val="center"/>
          </w:tcPr>
          <w:p w14:paraId="1D570282" w14:textId="14E73A04" w:rsidR="00CB23F0" w:rsidRPr="00E71E1E" w:rsidRDefault="00CB23F0" w:rsidP="00CB23F0">
            <w:pPr>
              <w:spacing w:line="240" w:lineRule="auto"/>
              <w:jc w:val="center"/>
              <w:rPr>
                <w:b/>
                <w:sz w:val="21"/>
                <w:szCs w:val="21"/>
              </w:rPr>
            </w:pPr>
            <w:r w:rsidRPr="00E71E1E">
              <w:rPr>
                <w:b/>
                <w:sz w:val="21"/>
                <w:szCs w:val="21"/>
              </w:rPr>
              <w:t>硝酸盐</w:t>
            </w:r>
          </w:p>
        </w:tc>
        <w:tc>
          <w:tcPr>
            <w:tcW w:w="731" w:type="pct"/>
            <w:vAlign w:val="center"/>
          </w:tcPr>
          <w:p w14:paraId="2E07EB2D" w14:textId="05A95531" w:rsidR="00CB23F0" w:rsidRPr="00E71E1E" w:rsidRDefault="00CB23F0" w:rsidP="00CB23F0">
            <w:pPr>
              <w:spacing w:line="240" w:lineRule="auto"/>
              <w:jc w:val="center"/>
              <w:rPr>
                <w:b/>
                <w:sz w:val="21"/>
                <w:szCs w:val="21"/>
              </w:rPr>
            </w:pPr>
            <w:r w:rsidRPr="00E71E1E">
              <w:rPr>
                <w:b/>
                <w:sz w:val="21"/>
                <w:szCs w:val="21"/>
              </w:rPr>
              <w:t>亚硝酸盐</w:t>
            </w:r>
          </w:p>
        </w:tc>
        <w:tc>
          <w:tcPr>
            <w:tcW w:w="749" w:type="pct"/>
            <w:vAlign w:val="center"/>
          </w:tcPr>
          <w:p w14:paraId="00D5EECD" w14:textId="4BF2BA1C" w:rsidR="00CB23F0" w:rsidRPr="00E71E1E" w:rsidRDefault="00CB23F0" w:rsidP="00CB23F0">
            <w:pPr>
              <w:spacing w:line="240" w:lineRule="auto"/>
              <w:jc w:val="center"/>
              <w:rPr>
                <w:b/>
                <w:sz w:val="21"/>
                <w:szCs w:val="21"/>
              </w:rPr>
            </w:pPr>
            <w:r w:rsidRPr="00E71E1E">
              <w:rPr>
                <w:b/>
                <w:sz w:val="21"/>
                <w:szCs w:val="21"/>
              </w:rPr>
              <w:t>氯化物</w:t>
            </w:r>
          </w:p>
        </w:tc>
      </w:tr>
      <w:tr w:rsidR="00E71E1E" w:rsidRPr="00E71E1E" w14:paraId="0147E839" w14:textId="77777777" w:rsidTr="00A05A86">
        <w:trPr>
          <w:trHeight w:val="340"/>
          <w:jc w:val="center"/>
        </w:trPr>
        <w:tc>
          <w:tcPr>
            <w:tcW w:w="434" w:type="pct"/>
            <w:vAlign w:val="center"/>
          </w:tcPr>
          <w:p w14:paraId="1353BDD0" w14:textId="77777777" w:rsidR="00CB23F0" w:rsidRPr="00E71E1E" w:rsidRDefault="00CB23F0" w:rsidP="00CB23F0">
            <w:pPr>
              <w:spacing w:line="240" w:lineRule="auto"/>
              <w:jc w:val="center"/>
              <w:rPr>
                <w:sz w:val="21"/>
                <w:szCs w:val="21"/>
              </w:rPr>
            </w:pPr>
            <w:r w:rsidRPr="00E71E1E">
              <w:rPr>
                <w:sz w:val="21"/>
                <w:szCs w:val="21"/>
              </w:rPr>
              <w:t>D1</w:t>
            </w:r>
          </w:p>
        </w:tc>
        <w:tc>
          <w:tcPr>
            <w:tcW w:w="599" w:type="pct"/>
            <w:vAlign w:val="center"/>
          </w:tcPr>
          <w:p w14:paraId="0EA58455" w14:textId="53A33CD4" w:rsidR="00CB23F0" w:rsidRPr="00E71E1E" w:rsidRDefault="00CB23F0" w:rsidP="00CB23F0">
            <w:pPr>
              <w:spacing w:line="240" w:lineRule="auto"/>
              <w:jc w:val="center"/>
              <w:rPr>
                <w:sz w:val="21"/>
                <w:szCs w:val="21"/>
              </w:rPr>
            </w:pPr>
            <w:r w:rsidRPr="00E71E1E">
              <w:rPr>
                <w:rFonts w:hint="eastAsia"/>
                <w:sz w:val="21"/>
                <w:szCs w:val="21"/>
              </w:rPr>
              <w:t>7.3</w:t>
            </w:r>
          </w:p>
        </w:tc>
        <w:tc>
          <w:tcPr>
            <w:tcW w:w="508" w:type="pct"/>
            <w:vAlign w:val="center"/>
          </w:tcPr>
          <w:p w14:paraId="7ED26FB4" w14:textId="08790E7E" w:rsidR="00CB23F0" w:rsidRPr="00E71E1E" w:rsidRDefault="00CB23F0" w:rsidP="00CB23F0">
            <w:pPr>
              <w:spacing w:line="240" w:lineRule="auto"/>
              <w:jc w:val="center"/>
              <w:rPr>
                <w:sz w:val="21"/>
                <w:szCs w:val="21"/>
              </w:rPr>
            </w:pPr>
            <w:r w:rsidRPr="00E71E1E">
              <w:rPr>
                <w:rFonts w:hint="eastAsia"/>
                <w:sz w:val="21"/>
                <w:szCs w:val="21"/>
              </w:rPr>
              <w:t>0</w:t>
            </w:r>
            <w:r w:rsidRPr="00E71E1E">
              <w:rPr>
                <w:sz w:val="21"/>
                <w:szCs w:val="21"/>
              </w:rPr>
              <w:t>.7</w:t>
            </w:r>
          </w:p>
        </w:tc>
        <w:tc>
          <w:tcPr>
            <w:tcW w:w="423" w:type="pct"/>
            <w:vAlign w:val="center"/>
          </w:tcPr>
          <w:p w14:paraId="6A144523" w14:textId="5A52728E" w:rsidR="00CB23F0" w:rsidRPr="00E71E1E" w:rsidRDefault="00CB23F0" w:rsidP="00CB23F0">
            <w:pPr>
              <w:spacing w:line="240" w:lineRule="auto"/>
              <w:jc w:val="center"/>
              <w:rPr>
                <w:sz w:val="21"/>
                <w:szCs w:val="21"/>
              </w:rPr>
            </w:pPr>
            <w:r w:rsidRPr="00E71E1E">
              <w:rPr>
                <w:rFonts w:hint="eastAsia"/>
                <w:sz w:val="21"/>
                <w:szCs w:val="21"/>
              </w:rPr>
              <w:t>0</w:t>
            </w:r>
            <w:r w:rsidRPr="00E71E1E">
              <w:rPr>
                <w:sz w:val="21"/>
                <w:szCs w:val="21"/>
              </w:rPr>
              <w:t>.0009</w:t>
            </w:r>
          </w:p>
        </w:tc>
        <w:tc>
          <w:tcPr>
            <w:tcW w:w="847" w:type="pct"/>
            <w:vAlign w:val="center"/>
          </w:tcPr>
          <w:p w14:paraId="26AD31CC" w14:textId="437AFE63" w:rsidR="00CB23F0" w:rsidRPr="00E71E1E" w:rsidRDefault="00CB23F0" w:rsidP="00CB23F0">
            <w:pPr>
              <w:spacing w:line="240" w:lineRule="auto"/>
              <w:jc w:val="center"/>
              <w:rPr>
                <w:sz w:val="21"/>
                <w:szCs w:val="21"/>
              </w:rPr>
            </w:pPr>
            <w:r w:rsidRPr="00E71E1E">
              <w:rPr>
                <w:rFonts w:hint="eastAsia"/>
                <w:sz w:val="21"/>
                <w:szCs w:val="21"/>
              </w:rPr>
              <w:t>N</w:t>
            </w:r>
            <w:r w:rsidRPr="00E71E1E">
              <w:rPr>
                <w:sz w:val="21"/>
                <w:szCs w:val="21"/>
              </w:rPr>
              <w:t>D</w:t>
            </w:r>
          </w:p>
        </w:tc>
        <w:tc>
          <w:tcPr>
            <w:tcW w:w="709" w:type="pct"/>
            <w:vAlign w:val="center"/>
          </w:tcPr>
          <w:p w14:paraId="5D5C3008" w14:textId="7E0F4BE3" w:rsidR="00CB23F0" w:rsidRPr="00E71E1E" w:rsidRDefault="00CB23F0" w:rsidP="00CB23F0">
            <w:pPr>
              <w:spacing w:line="240" w:lineRule="auto"/>
              <w:jc w:val="center"/>
              <w:rPr>
                <w:sz w:val="21"/>
                <w:szCs w:val="21"/>
              </w:rPr>
            </w:pPr>
            <w:r w:rsidRPr="00E71E1E">
              <w:rPr>
                <w:rFonts w:hint="eastAsia"/>
                <w:sz w:val="21"/>
                <w:szCs w:val="21"/>
              </w:rPr>
              <w:t>0</w:t>
            </w:r>
            <w:r w:rsidRPr="00E71E1E">
              <w:rPr>
                <w:sz w:val="21"/>
                <w:szCs w:val="21"/>
              </w:rPr>
              <w:t>.8</w:t>
            </w:r>
          </w:p>
        </w:tc>
        <w:tc>
          <w:tcPr>
            <w:tcW w:w="731" w:type="pct"/>
            <w:vAlign w:val="center"/>
          </w:tcPr>
          <w:p w14:paraId="34AB8357" w14:textId="2CB5A594" w:rsidR="00CB23F0" w:rsidRPr="00E71E1E" w:rsidRDefault="00CB23F0" w:rsidP="00CB23F0">
            <w:pPr>
              <w:spacing w:line="240" w:lineRule="auto"/>
              <w:jc w:val="center"/>
              <w:rPr>
                <w:sz w:val="21"/>
                <w:szCs w:val="21"/>
              </w:rPr>
            </w:pPr>
            <w:r w:rsidRPr="00E71E1E">
              <w:rPr>
                <w:rFonts w:hint="eastAsia"/>
                <w:sz w:val="21"/>
                <w:szCs w:val="21"/>
              </w:rPr>
              <w:t>N</w:t>
            </w:r>
            <w:r w:rsidRPr="00E71E1E">
              <w:rPr>
                <w:sz w:val="21"/>
                <w:szCs w:val="21"/>
              </w:rPr>
              <w:t>D</w:t>
            </w:r>
          </w:p>
        </w:tc>
        <w:tc>
          <w:tcPr>
            <w:tcW w:w="749" w:type="pct"/>
            <w:vAlign w:val="center"/>
          </w:tcPr>
          <w:p w14:paraId="32DA71AE" w14:textId="39DA976B" w:rsidR="00CB23F0" w:rsidRPr="00E71E1E" w:rsidRDefault="00CB23F0" w:rsidP="00CB23F0">
            <w:pPr>
              <w:spacing w:line="240" w:lineRule="auto"/>
              <w:jc w:val="center"/>
              <w:rPr>
                <w:sz w:val="21"/>
                <w:szCs w:val="21"/>
              </w:rPr>
            </w:pPr>
            <w:r w:rsidRPr="00E71E1E">
              <w:rPr>
                <w:rFonts w:hint="eastAsia"/>
                <w:sz w:val="21"/>
                <w:szCs w:val="21"/>
              </w:rPr>
              <w:t>2</w:t>
            </w:r>
            <w:r w:rsidRPr="00E71E1E">
              <w:rPr>
                <w:sz w:val="21"/>
                <w:szCs w:val="21"/>
              </w:rPr>
              <w:t>5</w:t>
            </w:r>
          </w:p>
        </w:tc>
      </w:tr>
      <w:tr w:rsidR="00E71E1E" w:rsidRPr="00E71E1E" w14:paraId="746533C8" w14:textId="77777777" w:rsidTr="00A05A86">
        <w:trPr>
          <w:trHeight w:val="340"/>
          <w:jc w:val="center"/>
        </w:trPr>
        <w:tc>
          <w:tcPr>
            <w:tcW w:w="434" w:type="pct"/>
            <w:vAlign w:val="center"/>
          </w:tcPr>
          <w:p w14:paraId="3EA4752D" w14:textId="77777777" w:rsidR="00CB23F0" w:rsidRPr="00E71E1E" w:rsidRDefault="00CB23F0" w:rsidP="00CB23F0">
            <w:pPr>
              <w:spacing w:line="240" w:lineRule="auto"/>
              <w:jc w:val="center"/>
              <w:rPr>
                <w:sz w:val="21"/>
                <w:szCs w:val="21"/>
              </w:rPr>
            </w:pPr>
            <w:r w:rsidRPr="00E71E1E">
              <w:rPr>
                <w:sz w:val="21"/>
                <w:szCs w:val="21"/>
              </w:rPr>
              <w:t>D2</w:t>
            </w:r>
          </w:p>
        </w:tc>
        <w:tc>
          <w:tcPr>
            <w:tcW w:w="599" w:type="pct"/>
            <w:vAlign w:val="center"/>
          </w:tcPr>
          <w:p w14:paraId="4630081B" w14:textId="206BBC9E" w:rsidR="00CB23F0" w:rsidRPr="00E71E1E" w:rsidRDefault="00CB23F0" w:rsidP="00CB23F0">
            <w:pPr>
              <w:spacing w:line="240" w:lineRule="auto"/>
              <w:jc w:val="center"/>
              <w:rPr>
                <w:sz w:val="21"/>
                <w:szCs w:val="21"/>
              </w:rPr>
            </w:pPr>
            <w:r w:rsidRPr="00E71E1E">
              <w:rPr>
                <w:rFonts w:hint="eastAsia"/>
                <w:sz w:val="21"/>
                <w:szCs w:val="21"/>
              </w:rPr>
              <w:t>7.</w:t>
            </w:r>
            <w:r w:rsidRPr="00E71E1E">
              <w:rPr>
                <w:sz w:val="21"/>
                <w:szCs w:val="21"/>
              </w:rPr>
              <w:t>0</w:t>
            </w:r>
          </w:p>
        </w:tc>
        <w:tc>
          <w:tcPr>
            <w:tcW w:w="508" w:type="pct"/>
            <w:vAlign w:val="center"/>
          </w:tcPr>
          <w:p w14:paraId="3BB3C10F" w14:textId="272E2401" w:rsidR="00CB23F0" w:rsidRPr="00E71E1E" w:rsidRDefault="00CB23F0" w:rsidP="00CB23F0">
            <w:pPr>
              <w:spacing w:line="240" w:lineRule="auto"/>
              <w:jc w:val="center"/>
              <w:rPr>
                <w:sz w:val="21"/>
                <w:szCs w:val="21"/>
              </w:rPr>
            </w:pPr>
            <w:r w:rsidRPr="00E71E1E">
              <w:rPr>
                <w:rFonts w:hint="eastAsia"/>
                <w:sz w:val="21"/>
                <w:szCs w:val="21"/>
              </w:rPr>
              <w:t>0</w:t>
            </w:r>
            <w:r w:rsidRPr="00E71E1E">
              <w:rPr>
                <w:sz w:val="21"/>
                <w:szCs w:val="21"/>
              </w:rPr>
              <w:t>.743</w:t>
            </w:r>
          </w:p>
        </w:tc>
        <w:tc>
          <w:tcPr>
            <w:tcW w:w="423" w:type="pct"/>
            <w:vAlign w:val="center"/>
          </w:tcPr>
          <w:p w14:paraId="7A0240B3" w14:textId="1F6A130C" w:rsidR="00CB23F0" w:rsidRPr="00E71E1E" w:rsidRDefault="00CB23F0" w:rsidP="00CB23F0">
            <w:pPr>
              <w:spacing w:line="240" w:lineRule="auto"/>
              <w:jc w:val="center"/>
              <w:rPr>
                <w:sz w:val="21"/>
                <w:szCs w:val="21"/>
              </w:rPr>
            </w:pPr>
            <w:r w:rsidRPr="00E71E1E">
              <w:rPr>
                <w:rFonts w:hint="eastAsia"/>
                <w:sz w:val="21"/>
                <w:szCs w:val="21"/>
              </w:rPr>
              <w:t>N</w:t>
            </w:r>
            <w:r w:rsidRPr="00E71E1E">
              <w:rPr>
                <w:sz w:val="21"/>
                <w:szCs w:val="21"/>
              </w:rPr>
              <w:t>D</w:t>
            </w:r>
          </w:p>
        </w:tc>
        <w:tc>
          <w:tcPr>
            <w:tcW w:w="847" w:type="pct"/>
            <w:vAlign w:val="center"/>
          </w:tcPr>
          <w:p w14:paraId="43791494" w14:textId="51F417F7" w:rsidR="00CB23F0" w:rsidRPr="00E71E1E" w:rsidRDefault="00CB23F0" w:rsidP="00CB23F0">
            <w:pPr>
              <w:spacing w:line="240" w:lineRule="auto"/>
              <w:jc w:val="center"/>
              <w:rPr>
                <w:sz w:val="21"/>
                <w:szCs w:val="21"/>
              </w:rPr>
            </w:pPr>
            <w:r w:rsidRPr="00E71E1E">
              <w:rPr>
                <w:rFonts w:hint="eastAsia"/>
                <w:sz w:val="21"/>
                <w:szCs w:val="21"/>
              </w:rPr>
              <w:t>N</w:t>
            </w:r>
            <w:r w:rsidRPr="00E71E1E">
              <w:rPr>
                <w:sz w:val="21"/>
                <w:szCs w:val="21"/>
              </w:rPr>
              <w:t>D</w:t>
            </w:r>
          </w:p>
        </w:tc>
        <w:tc>
          <w:tcPr>
            <w:tcW w:w="709" w:type="pct"/>
            <w:vAlign w:val="center"/>
          </w:tcPr>
          <w:p w14:paraId="17174DDB" w14:textId="73EA943A" w:rsidR="00CB23F0" w:rsidRPr="00E71E1E" w:rsidRDefault="00CB23F0" w:rsidP="00CB23F0">
            <w:pPr>
              <w:spacing w:line="240" w:lineRule="auto"/>
              <w:jc w:val="center"/>
              <w:rPr>
                <w:sz w:val="21"/>
                <w:szCs w:val="21"/>
              </w:rPr>
            </w:pPr>
            <w:r w:rsidRPr="00E71E1E">
              <w:rPr>
                <w:rFonts w:hint="eastAsia"/>
                <w:sz w:val="21"/>
                <w:szCs w:val="21"/>
              </w:rPr>
              <w:t>1</w:t>
            </w:r>
            <w:r w:rsidRPr="00E71E1E">
              <w:rPr>
                <w:sz w:val="21"/>
                <w:szCs w:val="21"/>
              </w:rPr>
              <w:t>0.2</w:t>
            </w:r>
          </w:p>
        </w:tc>
        <w:tc>
          <w:tcPr>
            <w:tcW w:w="731" w:type="pct"/>
            <w:vAlign w:val="center"/>
          </w:tcPr>
          <w:p w14:paraId="74128719" w14:textId="011B6416" w:rsidR="00CB23F0" w:rsidRPr="00E71E1E" w:rsidRDefault="00CB23F0" w:rsidP="00CB23F0">
            <w:pPr>
              <w:spacing w:line="240" w:lineRule="auto"/>
              <w:jc w:val="center"/>
              <w:rPr>
                <w:sz w:val="21"/>
                <w:szCs w:val="21"/>
              </w:rPr>
            </w:pPr>
            <w:r w:rsidRPr="00E71E1E">
              <w:rPr>
                <w:rFonts w:hint="eastAsia"/>
                <w:sz w:val="21"/>
                <w:szCs w:val="21"/>
              </w:rPr>
              <w:t>0</w:t>
            </w:r>
            <w:r w:rsidRPr="00E71E1E">
              <w:rPr>
                <w:sz w:val="21"/>
                <w:szCs w:val="21"/>
              </w:rPr>
              <w:t>.056</w:t>
            </w:r>
          </w:p>
        </w:tc>
        <w:tc>
          <w:tcPr>
            <w:tcW w:w="749" w:type="pct"/>
            <w:vAlign w:val="center"/>
          </w:tcPr>
          <w:p w14:paraId="05D5C14C" w14:textId="11EFB625" w:rsidR="00CB23F0" w:rsidRPr="00E71E1E" w:rsidRDefault="00CB23F0" w:rsidP="00CB23F0">
            <w:pPr>
              <w:spacing w:line="240" w:lineRule="auto"/>
              <w:jc w:val="center"/>
              <w:rPr>
                <w:sz w:val="21"/>
                <w:szCs w:val="21"/>
              </w:rPr>
            </w:pPr>
            <w:r w:rsidRPr="00E71E1E">
              <w:rPr>
                <w:rFonts w:hint="eastAsia"/>
                <w:sz w:val="21"/>
                <w:szCs w:val="21"/>
              </w:rPr>
              <w:t>1</w:t>
            </w:r>
            <w:r w:rsidRPr="00E71E1E">
              <w:rPr>
                <w:sz w:val="21"/>
                <w:szCs w:val="21"/>
              </w:rPr>
              <w:t>12</w:t>
            </w:r>
          </w:p>
        </w:tc>
      </w:tr>
      <w:tr w:rsidR="00E71E1E" w:rsidRPr="00E71E1E" w14:paraId="477D2184" w14:textId="77777777" w:rsidTr="00A05A86">
        <w:trPr>
          <w:trHeight w:val="340"/>
          <w:jc w:val="center"/>
        </w:trPr>
        <w:tc>
          <w:tcPr>
            <w:tcW w:w="434" w:type="pct"/>
            <w:vAlign w:val="center"/>
          </w:tcPr>
          <w:p w14:paraId="6980822E" w14:textId="77777777" w:rsidR="00CB23F0" w:rsidRPr="00E71E1E" w:rsidRDefault="00CB23F0" w:rsidP="00CB23F0">
            <w:pPr>
              <w:spacing w:line="240" w:lineRule="auto"/>
              <w:jc w:val="center"/>
              <w:rPr>
                <w:sz w:val="21"/>
                <w:szCs w:val="21"/>
              </w:rPr>
            </w:pPr>
            <w:r w:rsidRPr="00E71E1E">
              <w:rPr>
                <w:sz w:val="21"/>
                <w:szCs w:val="21"/>
              </w:rPr>
              <w:t>D3</w:t>
            </w:r>
          </w:p>
        </w:tc>
        <w:tc>
          <w:tcPr>
            <w:tcW w:w="599" w:type="pct"/>
            <w:vAlign w:val="center"/>
          </w:tcPr>
          <w:p w14:paraId="020F08BD" w14:textId="2C77FA8E" w:rsidR="00CB23F0" w:rsidRPr="00E71E1E" w:rsidRDefault="00CB23F0" w:rsidP="00CB23F0">
            <w:pPr>
              <w:spacing w:line="240" w:lineRule="auto"/>
              <w:jc w:val="center"/>
              <w:rPr>
                <w:sz w:val="21"/>
                <w:szCs w:val="21"/>
              </w:rPr>
            </w:pPr>
            <w:r w:rsidRPr="00E71E1E">
              <w:rPr>
                <w:rFonts w:hint="eastAsia"/>
                <w:sz w:val="21"/>
                <w:szCs w:val="21"/>
              </w:rPr>
              <w:t>6</w:t>
            </w:r>
            <w:r w:rsidRPr="00E71E1E">
              <w:rPr>
                <w:sz w:val="21"/>
                <w:szCs w:val="21"/>
              </w:rPr>
              <w:t>.9</w:t>
            </w:r>
          </w:p>
        </w:tc>
        <w:tc>
          <w:tcPr>
            <w:tcW w:w="508" w:type="pct"/>
            <w:vAlign w:val="center"/>
          </w:tcPr>
          <w:p w14:paraId="15CEEEF7" w14:textId="453E1CE1" w:rsidR="00CB23F0" w:rsidRPr="00E71E1E" w:rsidRDefault="00CB23F0" w:rsidP="00CB23F0">
            <w:pPr>
              <w:spacing w:line="240" w:lineRule="auto"/>
              <w:jc w:val="center"/>
              <w:rPr>
                <w:sz w:val="21"/>
                <w:szCs w:val="21"/>
              </w:rPr>
            </w:pPr>
            <w:r w:rsidRPr="00E71E1E">
              <w:rPr>
                <w:rFonts w:hint="eastAsia"/>
                <w:sz w:val="21"/>
                <w:szCs w:val="21"/>
              </w:rPr>
              <w:t>0</w:t>
            </w:r>
            <w:r w:rsidRPr="00E71E1E">
              <w:rPr>
                <w:sz w:val="21"/>
                <w:szCs w:val="21"/>
              </w:rPr>
              <w:t>.686</w:t>
            </w:r>
          </w:p>
        </w:tc>
        <w:tc>
          <w:tcPr>
            <w:tcW w:w="423" w:type="pct"/>
            <w:vAlign w:val="center"/>
          </w:tcPr>
          <w:p w14:paraId="3EB224F8" w14:textId="3DD18EF5" w:rsidR="00CB23F0" w:rsidRPr="00E71E1E" w:rsidRDefault="00CB23F0" w:rsidP="00CB23F0">
            <w:pPr>
              <w:spacing w:line="240" w:lineRule="auto"/>
              <w:jc w:val="center"/>
              <w:rPr>
                <w:sz w:val="21"/>
                <w:szCs w:val="21"/>
              </w:rPr>
            </w:pPr>
            <w:r w:rsidRPr="00E71E1E">
              <w:rPr>
                <w:rFonts w:hint="eastAsia"/>
                <w:sz w:val="21"/>
                <w:szCs w:val="21"/>
              </w:rPr>
              <w:t>N</w:t>
            </w:r>
            <w:r w:rsidRPr="00E71E1E">
              <w:rPr>
                <w:sz w:val="21"/>
                <w:szCs w:val="21"/>
              </w:rPr>
              <w:t>D</w:t>
            </w:r>
          </w:p>
        </w:tc>
        <w:tc>
          <w:tcPr>
            <w:tcW w:w="847" w:type="pct"/>
            <w:vAlign w:val="center"/>
          </w:tcPr>
          <w:p w14:paraId="53410127" w14:textId="18EB9382" w:rsidR="00CB23F0" w:rsidRPr="00E71E1E" w:rsidRDefault="00CB23F0" w:rsidP="00CB23F0">
            <w:pPr>
              <w:spacing w:line="240" w:lineRule="auto"/>
              <w:jc w:val="center"/>
              <w:rPr>
                <w:sz w:val="21"/>
                <w:szCs w:val="21"/>
              </w:rPr>
            </w:pPr>
            <w:r w:rsidRPr="00E71E1E">
              <w:rPr>
                <w:rFonts w:hint="eastAsia"/>
                <w:sz w:val="21"/>
                <w:szCs w:val="21"/>
              </w:rPr>
              <w:t>N</w:t>
            </w:r>
            <w:r w:rsidRPr="00E71E1E">
              <w:rPr>
                <w:sz w:val="21"/>
                <w:szCs w:val="21"/>
              </w:rPr>
              <w:t>D</w:t>
            </w:r>
          </w:p>
        </w:tc>
        <w:tc>
          <w:tcPr>
            <w:tcW w:w="709" w:type="pct"/>
            <w:vAlign w:val="center"/>
          </w:tcPr>
          <w:p w14:paraId="7FD624CF" w14:textId="75860102" w:rsidR="00CB23F0" w:rsidRPr="00E71E1E" w:rsidRDefault="00CB23F0" w:rsidP="00CB23F0">
            <w:pPr>
              <w:spacing w:line="240" w:lineRule="auto"/>
              <w:jc w:val="center"/>
              <w:rPr>
                <w:sz w:val="21"/>
                <w:szCs w:val="21"/>
              </w:rPr>
            </w:pPr>
            <w:r w:rsidRPr="00E71E1E">
              <w:rPr>
                <w:rFonts w:hint="eastAsia"/>
                <w:sz w:val="21"/>
                <w:szCs w:val="21"/>
              </w:rPr>
              <w:t>9</w:t>
            </w:r>
            <w:r w:rsidRPr="00E71E1E">
              <w:rPr>
                <w:sz w:val="21"/>
                <w:szCs w:val="21"/>
              </w:rPr>
              <w:t>.04</w:t>
            </w:r>
          </w:p>
        </w:tc>
        <w:tc>
          <w:tcPr>
            <w:tcW w:w="731" w:type="pct"/>
            <w:vAlign w:val="center"/>
          </w:tcPr>
          <w:p w14:paraId="554F0BC3" w14:textId="406434B0" w:rsidR="00CB23F0" w:rsidRPr="00E71E1E" w:rsidRDefault="00CB23F0" w:rsidP="00CB23F0">
            <w:pPr>
              <w:spacing w:line="240" w:lineRule="auto"/>
              <w:jc w:val="center"/>
              <w:rPr>
                <w:sz w:val="21"/>
                <w:szCs w:val="21"/>
              </w:rPr>
            </w:pPr>
            <w:r w:rsidRPr="00E71E1E">
              <w:rPr>
                <w:rFonts w:hint="eastAsia"/>
                <w:sz w:val="21"/>
                <w:szCs w:val="21"/>
              </w:rPr>
              <w:t>0</w:t>
            </w:r>
            <w:r w:rsidRPr="00E71E1E">
              <w:rPr>
                <w:sz w:val="21"/>
                <w:szCs w:val="21"/>
              </w:rPr>
              <w:t>.11</w:t>
            </w:r>
          </w:p>
        </w:tc>
        <w:tc>
          <w:tcPr>
            <w:tcW w:w="749" w:type="pct"/>
            <w:vAlign w:val="center"/>
          </w:tcPr>
          <w:p w14:paraId="54832DB3" w14:textId="342B6DDA" w:rsidR="00CB23F0" w:rsidRPr="00E71E1E" w:rsidRDefault="00CB23F0" w:rsidP="00CB23F0">
            <w:pPr>
              <w:spacing w:line="240" w:lineRule="auto"/>
              <w:jc w:val="center"/>
              <w:rPr>
                <w:sz w:val="21"/>
                <w:szCs w:val="21"/>
              </w:rPr>
            </w:pPr>
            <w:r w:rsidRPr="00E71E1E">
              <w:rPr>
                <w:rFonts w:hint="eastAsia"/>
                <w:sz w:val="21"/>
                <w:szCs w:val="21"/>
              </w:rPr>
              <w:t>1</w:t>
            </w:r>
            <w:r w:rsidRPr="00E71E1E">
              <w:rPr>
                <w:sz w:val="21"/>
                <w:szCs w:val="21"/>
              </w:rPr>
              <w:t>20</w:t>
            </w:r>
          </w:p>
        </w:tc>
      </w:tr>
      <w:tr w:rsidR="00E71E1E" w:rsidRPr="00E71E1E" w14:paraId="5E3C2C99" w14:textId="77777777" w:rsidTr="00A05A86">
        <w:trPr>
          <w:trHeight w:val="340"/>
          <w:jc w:val="center"/>
        </w:trPr>
        <w:tc>
          <w:tcPr>
            <w:tcW w:w="434" w:type="pct"/>
            <w:vAlign w:val="center"/>
          </w:tcPr>
          <w:p w14:paraId="30D49A4E" w14:textId="77777777" w:rsidR="00CB23F0" w:rsidRPr="00E71E1E" w:rsidRDefault="00CB23F0" w:rsidP="00CB23F0">
            <w:pPr>
              <w:spacing w:line="240" w:lineRule="auto"/>
              <w:jc w:val="center"/>
              <w:rPr>
                <w:sz w:val="21"/>
                <w:szCs w:val="21"/>
              </w:rPr>
            </w:pPr>
            <w:r w:rsidRPr="00E71E1E">
              <w:rPr>
                <w:rFonts w:ascii="宋体" w:hAnsi="宋体" w:cs="宋体" w:hint="eastAsia"/>
                <w:sz w:val="21"/>
                <w:szCs w:val="21"/>
              </w:rPr>
              <w:t>Ⅲ</w:t>
            </w:r>
            <w:r w:rsidRPr="00E71E1E">
              <w:rPr>
                <w:sz w:val="21"/>
                <w:szCs w:val="21"/>
              </w:rPr>
              <w:t>类水标准</w:t>
            </w:r>
          </w:p>
        </w:tc>
        <w:tc>
          <w:tcPr>
            <w:tcW w:w="599" w:type="pct"/>
            <w:vAlign w:val="center"/>
          </w:tcPr>
          <w:p w14:paraId="67307DAC" w14:textId="3EDB2529" w:rsidR="00CB23F0" w:rsidRPr="00E71E1E" w:rsidRDefault="00CB23F0" w:rsidP="00CB23F0">
            <w:pPr>
              <w:spacing w:line="240" w:lineRule="auto"/>
              <w:jc w:val="center"/>
              <w:rPr>
                <w:sz w:val="21"/>
                <w:szCs w:val="21"/>
              </w:rPr>
            </w:pPr>
            <w:r w:rsidRPr="00E71E1E">
              <w:rPr>
                <w:sz w:val="21"/>
                <w:szCs w:val="21"/>
              </w:rPr>
              <w:t>6.5-8.5</w:t>
            </w:r>
          </w:p>
        </w:tc>
        <w:tc>
          <w:tcPr>
            <w:tcW w:w="508" w:type="pct"/>
            <w:vAlign w:val="center"/>
          </w:tcPr>
          <w:p w14:paraId="4A52196F" w14:textId="782D6311" w:rsidR="00CB23F0" w:rsidRPr="00E71E1E" w:rsidRDefault="00CB23F0" w:rsidP="00CB23F0">
            <w:pPr>
              <w:spacing w:line="240" w:lineRule="auto"/>
              <w:jc w:val="center"/>
              <w:rPr>
                <w:sz w:val="21"/>
                <w:szCs w:val="21"/>
              </w:rPr>
            </w:pPr>
            <w:r w:rsidRPr="00E71E1E">
              <w:rPr>
                <w:sz w:val="21"/>
                <w:szCs w:val="21"/>
              </w:rPr>
              <w:t>≤1</w:t>
            </w:r>
            <w:r w:rsidRPr="00E71E1E">
              <w:rPr>
                <w:rFonts w:hint="eastAsia"/>
                <w:sz w:val="21"/>
                <w:szCs w:val="21"/>
              </w:rPr>
              <w:t>.0</w:t>
            </w:r>
          </w:p>
        </w:tc>
        <w:tc>
          <w:tcPr>
            <w:tcW w:w="423" w:type="pct"/>
            <w:vAlign w:val="center"/>
          </w:tcPr>
          <w:p w14:paraId="4AA68B05" w14:textId="003E86D4" w:rsidR="00CB23F0" w:rsidRPr="00E71E1E" w:rsidRDefault="00CB23F0" w:rsidP="00CB23F0">
            <w:pPr>
              <w:spacing w:line="240" w:lineRule="auto"/>
              <w:jc w:val="center"/>
              <w:rPr>
                <w:sz w:val="21"/>
                <w:szCs w:val="21"/>
              </w:rPr>
            </w:pPr>
            <w:r w:rsidRPr="00E71E1E">
              <w:rPr>
                <w:sz w:val="21"/>
                <w:szCs w:val="21"/>
              </w:rPr>
              <w:t>≤0.002</w:t>
            </w:r>
          </w:p>
        </w:tc>
        <w:tc>
          <w:tcPr>
            <w:tcW w:w="847" w:type="pct"/>
            <w:vAlign w:val="center"/>
          </w:tcPr>
          <w:p w14:paraId="72301488" w14:textId="79C72C08" w:rsidR="00CB23F0" w:rsidRPr="00E71E1E" w:rsidRDefault="00CB23F0" w:rsidP="00CB23F0">
            <w:pPr>
              <w:spacing w:line="240" w:lineRule="auto"/>
              <w:jc w:val="center"/>
              <w:rPr>
                <w:sz w:val="21"/>
                <w:szCs w:val="21"/>
              </w:rPr>
            </w:pPr>
            <w:r w:rsidRPr="00E71E1E">
              <w:rPr>
                <w:sz w:val="21"/>
                <w:szCs w:val="21"/>
              </w:rPr>
              <w:t>≤0.05</w:t>
            </w:r>
          </w:p>
        </w:tc>
        <w:tc>
          <w:tcPr>
            <w:tcW w:w="709" w:type="pct"/>
            <w:vAlign w:val="center"/>
          </w:tcPr>
          <w:p w14:paraId="39909DD1" w14:textId="68F137E0" w:rsidR="00CB23F0" w:rsidRPr="00E71E1E" w:rsidRDefault="00CB23F0" w:rsidP="00CB23F0">
            <w:pPr>
              <w:spacing w:line="240" w:lineRule="auto"/>
              <w:jc w:val="center"/>
              <w:rPr>
                <w:sz w:val="21"/>
                <w:szCs w:val="21"/>
              </w:rPr>
            </w:pPr>
            <w:r w:rsidRPr="00E71E1E">
              <w:rPr>
                <w:sz w:val="21"/>
                <w:szCs w:val="21"/>
              </w:rPr>
              <w:t>≤20</w:t>
            </w:r>
          </w:p>
        </w:tc>
        <w:tc>
          <w:tcPr>
            <w:tcW w:w="731" w:type="pct"/>
            <w:vAlign w:val="center"/>
          </w:tcPr>
          <w:p w14:paraId="7C0330DD" w14:textId="08F9761A" w:rsidR="00CB23F0" w:rsidRPr="00E71E1E" w:rsidRDefault="00CB23F0" w:rsidP="00CB23F0">
            <w:pPr>
              <w:spacing w:line="240" w:lineRule="auto"/>
              <w:jc w:val="center"/>
              <w:rPr>
                <w:sz w:val="21"/>
                <w:szCs w:val="21"/>
              </w:rPr>
            </w:pPr>
            <w:r w:rsidRPr="00E71E1E">
              <w:rPr>
                <w:sz w:val="21"/>
                <w:szCs w:val="21"/>
              </w:rPr>
              <w:t>≤</w:t>
            </w:r>
            <w:r w:rsidRPr="00E71E1E">
              <w:rPr>
                <w:rFonts w:hint="eastAsia"/>
                <w:sz w:val="21"/>
                <w:szCs w:val="21"/>
              </w:rPr>
              <w:t>1.0</w:t>
            </w:r>
          </w:p>
        </w:tc>
        <w:tc>
          <w:tcPr>
            <w:tcW w:w="749" w:type="pct"/>
            <w:vAlign w:val="center"/>
          </w:tcPr>
          <w:p w14:paraId="21769B9A" w14:textId="012217D2" w:rsidR="00CB23F0" w:rsidRPr="00E71E1E" w:rsidRDefault="00CB23F0" w:rsidP="00CB23F0">
            <w:pPr>
              <w:spacing w:line="240" w:lineRule="auto"/>
              <w:jc w:val="center"/>
              <w:rPr>
                <w:sz w:val="21"/>
                <w:szCs w:val="21"/>
              </w:rPr>
            </w:pPr>
            <w:r w:rsidRPr="00E71E1E">
              <w:rPr>
                <w:sz w:val="21"/>
                <w:szCs w:val="21"/>
              </w:rPr>
              <w:t>≤250</w:t>
            </w:r>
          </w:p>
        </w:tc>
      </w:tr>
      <w:tr w:rsidR="00E71E1E" w:rsidRPr="00E71E1E" w14:paraId="4CCCFAE5" w14:textId="77777777" w:rsidTr="00A05A86">
        <w:trPr>
          <w:trHeight w:val="340"/>
          <w:jc w:val="center"/>
        </w:trPr>
        <w:tc>
          <w:tcPr>
            <w:tcW w:w="434" w:type="pct"/>
            <w:vAlign w:val="center"/>
          </w:tcPr>
          <w:p w14:paraId="4587D8A0" w14:textId="77777777" w:rsidR="00CB23F0" w:rsidRPr="00E71E1E" w:rsidRDefault="00CB23F0" w:rsidP="00CB23F0">
            <w:pPr>
              <w:spacing w:line="240" w:lineRule="auto"/>
              <w:jc w:val="center"/>
              <w:rPr>
                <w:sz w:val="21"/>
                <w:szCs w:val="21"/>
              </w:rPr>
            </w:pPr>
            <w:r w:rsidRPr="00E71E1E">
              <w:rPr>
                <w:b/>
                <w:sz w:val="21"/>
                <w:szCs w:val="21"/>
              </w:rPr>
              <w:t>编号</w:t>
            </w:r>
          </w:p>
        </w:tc>
        <w:tc>
          <w:tcPr>
            <w:tcW w:w="599" w:type="pct"/>
            <w:vAlign w:val="center"/>
          </w:tcPr>
          <w:p w14:paraId="078E5350" w14:textId="53357A99" w:rsidR="00CB23F0" w:rsidRPr="00E71E1E" w:rsidRDefault="00CB23F0" w:rsidP="00CB23F0">
            <w:pPr>
              <w:spacing w:line="240" w:lineRule="auto"/>
              <w:jc w:val="center"/>
              <w:rPr>
                <w:b/>
                <w:sz w:val="21"/>
                <w:szCs w:val="21"/>
              </w:rPr>
            </w:pPr>
            <w:r w:rsidRPr="00E71E1E">
              <w:rPr>
                <w:b/>
                <w:sz w:val="21"/>
                <w:szCs w:val="21"/>
              </w:rPr>
              <w:t>镉</w:t>
            </w:r>
          </w:p>
        </w:tc>
        <w:tc>
          <w:tcPr>
            <w:tcW w:w="508" w:type="pct"/>
            <w:vAlign w:val="center"/>
          </w:tcPr>
          <w:p w14:paraId="7A1EC7BA" w14:textId="77777777" w:rsidR="00CB23F0" w:rsidRPr="00E71E1E" w:rsidRDefault="00CB23F0" w:rsidP="00CB23F0">
            <w:pPr>
              <w:spacing w:line="240" w:lineRule="auto"/>
              <w:jc w:val="center"/>
              <w:rPr>
                <w:b/>
                <w:sz w:val="21"/>
                <w:szCs w:val="21"/>
              </w:rPr>
            </w:pPr>
            <w:r w:rsidRPr="00E71E1E">
              <w:rPr>
                <w:b/>
                <w:sz w:val="21"/>
                <w:szCs w:val="21"/>
              </w:rPr>
              <w:t>总硬度</w:t>
            </w:r>
          </w:p>
        </w:tc>
        <w:tc>
          <w:tcPr>
            <w:tcW w:w="423" w:type="pct"/>
            <w:vAlign w:val="center"/>
          </w:tcPr>
          <w:p w14:paraId="09E11619" w14:textId="77777777" w:rsidR="00CB23F0" w:rsidRPr="00E71E1E" w:rsidRDefault="00CB23F0" w:rsidP="00CB23F0">
            <w:pPr>
              <w:spacing w:line="240" w:lineRule="auto"/>
              <w:jc w:val="center"/>
              <w:rPr>
                <w:b/>
                <w:sz w:val="21"/>
                <w:szCs w:val="21"/>
              </w:rPr>
            </w:pPr>
            <w:r w:rsidRPr="00E71E1E">
              <w:rPr>
                <w:b/>
                <w:sz w:val="21"/>
                <w:szCs w:val="21"/>
              </w:rPr>
              <w:t>硫酸盐</w:t>
            </w:r>
          </w:p>
        </w:tc>
        <w:tc>
          <w:tcPr>
            <w:tcW w:w="847" w:type="pct"/>
            <w:vAlign w:val="center"/>
          </w:tcPr>
          <w:p w14:paraId="1B19635F" w14:textId="77777777" w:rsidR="00CB23F0" w:rsidRPr="00E71E1E" w:rsidRDefault="00CB23F0" w:rsidP="00CB23F0">
            <w:pPr>
              <w:spacing w:line="240" w:lineRule="auto"/>
              <w:jc w:val="center"/>
              <w:rPr>
                <w:b/>
                <w:sz w:val="21"/>
                <w:szCs w:val="21"/>
              </w:rPr>
            </w:pPr>
            <w:r w:rsidRPr="00E71E1E">
              <w:rPr>
                <w:b/>
                <w:sz w:val="21"/>
                <w:szCs w:val="21"/>
              </w:rPr>
              <w:t>氨氮</w:t>
            </w:r>
          </w:p>
        </w:tc>
        <w:tc>
          <w:tcPr>
            <w:tcW w:w="709" w:type="pct"/>
            <w:vAlign w:val="center"/>
          </w:tcPr>
          <w:p w14:paraId="38060662" w14:textId="77777777" w:rsidR="00CB23F0" w:rsidRPr="00E71E1E" w:rsidRDefault="00CB23F0" w:rsidP="00CB23F0">
            <w:pPr>
              <w:spacing w:line="240" w:lineRule="auto"/>
              <w:jc w:val="center"/>
              <w:rPr>
                <w:b/>
                <w:sz w:val="21"/>
                <w:szCs w:val="21"/>
              </w:rPr>
            </w:pPr>
            <w:r w:rsidRPr="00E71E1E">
              <w:rPr>
                <w:b/>
                <w:sz w:val="21"/>
                <w:szCs w:val="21"/>
              </w:rPr>
              <w:t>溶解性总固体</w:t>
            </w:r>
          </w:p>
        </w:tc>
        <w:tc>
          <w:tcPr>
            <w:tcW w:w="731" w:type="pct"/>
            <w:vAlign w:val="center"/>
          </w:tcPr>
          <w:p w14:paraId="730202B4" w14:textId="679DE096" w:rsidR="00CB23F0" w:rsidRPr="00E71E1E" w:rsidRDefault="00CB23F0" w:rsidP="00CB23F0">
            <w:pPr>
              <w:spacing w:line="240" w:lineRule="auto"/>
              <w:jc w:val="center"/>
              <w:rPr>
                <w:b/>
                <w:sz w:val="21"/>
                <w:szCs w:val="21"/>
              </w:rPr>
            </w:pPr>
            <w:r w:rsidRPr="00E71E1E">
              <w:rPr>
                <w:rFonts w:hint="eastAsia"/>
                <w:b/>
                <w:sz w:val="21"/>
                <w:szCs w:val="21"/>
              </w:rPr>
              <w:t>耗氧量</w:t>
            </w:r>
          </w:p>
        </w:tc>
        <w:tc>
          <w:tcPr>
            <w:tcW w:w="749" w:type="pct"/>
            <w:vAlign w:val="center"/>
          </w:tcPr>
          <w:p w14:paraId="2F2EAB81" w14:textId="57A7B703" w:rsidR="00CB23F0" w:rsidRPr="00E71E1E" w:rsidRDefault="00CB23F0" w:rsidP="00CB23F0">
            <w:pPr>
              <w:spacing w:line="240" w:lineRule="auto"/>
              <w:jc w:val="center"/>
              <w:rPr>
                <w:b/>
                <w:sz w:val="21"/>
                <w:szCs w:val="21"/>
              </w:rPr>
            </w:pPr>
            <w:r w:rsidRPr="00E71E1E">
              <w:rPr>
                <w:rFonts w:hint="eastAsia"/>
                <w:b/>
                <w:sz w:val="21"/>
                <w:szCs w:val="21"/>
              </w:rPr>
              <w:t>总大肠菌群</w:t>
            </w:r>
          </w:p>
          <w:p w14:paraId="2C762DEF" w14:textId="50D89A65" w:rsidR="00CB23F0" w:rsidRPr="00E71E1E" w:rsidRDefault="00CB23F0" w:rsidP="00CB23F0">
            <w:pPr>
              <w:spacing w:line="240" w:lineRule="auto"/>
              <w:jc w:val="center"/>
              <w:rPr>
                <w:b/>
                <w:sz w:val="21"/>
                <w:szCs w:val="21"/>
              </w:rPr>
            </w:pPr>
            <w:r w:rsidRPr="00E71E1E">
              <w:rPr>
                <w:rFonts w:hint="eastAsia"/>
                <w:b/>
                <w:sz w:val="21"/>
                <w:szCs w:val="21"/>
              </w:rPr>
              <w:t>(MPN/100mL)</w:t>
            </w:r>
          </w:p>
        </w:tc>
      </w:tr>
      <w:tr w:rsidR="00E71E1E" w:rsidRPr="00E71E1E" w14:paraId="1272463C" w14:textId="77777777" w:rsidTr="00A05A86">
        <w:trPr>
          <w:trHeight w:val="340"/>
          <w:jc w:val="center"/>
        </w:trPr>
        <w:tc>
          <w:tcPr>
            <w:tcW w:w="434" w:type="pct"/>
            <w:vAlign w:val="center"/>
          </w:tcPr>
          <w:p w14:paraId="6EC2118F" w14:textId="77777777" w:rsidR="00CB23F0" w:rsidRPr="00E71E1E" w:rsidRDefault="00CB23F0" w:rsidP="00CB23F0">
            <w:pPr>
              <w:spacing w:line="240" w:lineRule="auto"/>
              <w:jc w:val="center"/>
              <w:rPr>
                <w:sz w:val="21"/>
                <w:szCs w:val="21"/>
              </w:rPr>
            </w:pPr>
            <w:r w:rsidRPr="00E71E1E">
              <w:rPr>
                <w:sz w:val="21"/>
                <w:szCs w:val="21"/>
              </w:rPr>
              <w:t>D1</w:t>
            </w:r>
          </w:p>
        </w:tc>
        <w:tc>
          <w:tcPr>
            <w:tcW w:w="599" w:type="pct"/>
            <w:vAlign w:val="center"/>
          </w:tcPr>
          <w:p w14:paraId="26288A25" w14:textId="1BBDE108" w:rsidR="00CB23F0" w:rsidRPr="00E71E1E" w:rsidRDefault="00CB23F0" w:rsidP="00CB23F0">
            <w:pPr>
              <w:spacing w:line="240" w:lineRule="auto"/>
              <w:jc w:val="center"/>
              <w:rPr>
                <w:sz w:val="21"/>
                <w:szCs w:val="21"/>
                <w:shd w:val="pct15" w:color="auto" w:fill="FFFFFF"/>
              </w:rPr>
            </w:pPr>
            <w:r w:rsidRPr="00E71E1E">
              <w:rPr>
                <w:rFonts w:hint="eastAsia"/>
                <w:sz w:val="21"/>
                <w:szCs w:val="21"/>
                <w:shd w:val="pct15" w:color="auto" w:fill="FFFFFF"/>
              </w:rPr>
              <w:t>0</w:t>
            </w:r>
            <w:r w:rsidRPr="00E71E1E">
              <w:rPr>
                <w:sz w:val="21"/>
                <w:szCs w:val="21"/>
                <w:shd w:val="pct15" w:color="auto" w:fill="FFFFFF"/>
              </w:rPr>
              <w:t>.18</w:t>
            </w:r>
          </w:p>
        </w:tc>
        <w:tc>
          <w:tcPr>
            <w:tcW w:w="508" w:type="pct"/>
            <w:vAlign w:val="center"/>
          </w:tcPr>
          <w:p w14:paraId="7C487632" w14:textId="5D8F9B24" w:rsidR="00CB23F0" w:rsidRPr="00E71E1E" w:rsidRDefault="00CB23F0" w:rsidP="00CB23F0">
            <w:pPr>
              <w:spacing w:line="240" w:lineRule="auto"/>
              <w:jc w:val="center"/>
              <w:rPr>
                <w:sz w:val="21"/>
                <w:szCs w:val="21"/>
              </w:rPr>
            </w:pPr>
            <w:r w:rsidRPr="00E71E1E">
              <w:rPr>
                <w:rFonts w:hint="eastAsia"/>
                <w:sz w:val="21"/>
                <w:szCs w:val="21"/>
              </w:rPr>
              <w:t>1</w:t>
            </w:r>
            <w:r w:rsidRPr="00E71E1E">
              <w:rPr>
                <w:sz w:val="21"/>
                <w:szCs w:val="21"/>
              </w:rPr>
              <w:t>78</w:t>
            </w:r>
          </w:p>
        </w:tc>
        <w:tc>
          <w:tcPr>
            <w:tcW w:w="423" w:type="pct"/>
            <w:vAlign w:val="center"/>
          </w:tcPr>
          <w:p w14:paraId="02EB4452" w14:textId="78D44999" w:rsidR="00CB23F0" w:rsidRPr="00E71E1E" w:rsidRDefault="00CB23F0" w:rsidP="00CB23F0">
            <w:pPr>
              <w:spacing w:line="240" w:lineRule="auto"/>
              <w:jc w:val="center"/>
              <w:rPr>
                <w:sz w:val="21"/>
                <w:szCs w:val="21"/>
              </w:rPr>
            </w:pPr>
            <w:r w:rsidRPr="00E71E1E">
              <w:rPr>
                <w:sz w:val="21"/>
                <w:szCs w:val="21"/>
              </w:rPr>
              <w:t>8</w:t>
            </w:r>
          </w:p>
        </w:tc>
        <w:tc>
          <w:tcPr>
            <w:tcW w:w="847" w:type="pct"/>
            <w:vAlign w:val="center"/>
          </w:tcPr>
          <w:p w14:paraId="16A89D7D" w14:textId="2E109F59" w:rsidR="00CB23F0" w:rsidRPr="00E71E1E" w:rsidRDefault="00CB23F0" w:rsidP="00CB23F0">
            <w:pPr>
              <w:spacing w:line="240" w:lineRule="auto"/>
              <w:jc w:val="center"/>
              <w:rPr>
                <w:sz w:val="21"/>
                <w:szCs w:val="21"/>
                <w:shd w:val="pct15" w:color="auto" w:fill="FFFFFF"/>
              </w:rPr>
            </w:pPr>
            <w:r w:rsidRPr="00E71E1E">
              <w:rPr>
                <w:rFonts w:hint="eastAsia"/>
                <w:sz w:val="21"/>
                <w:szCs w:val="21"/>
              </w:rPr>
              <w:t>0</w:t>
            </w:r>
            <w:r w:rsidRPr="00E71E1E">
              <w:rPr>
                <w:sz w:val="21"/>
                <w:szCs w:val="21"/>
              </w:rPr>
              <w:t>.06</w:t>
            </w:r>
          </w:p>
        </w:tc>
        <w:tc>
          <w:tcPr>
            <w:tcW w:w="709" w:type="pct"/>
            <w:vAlign w:val="center"/>
          </w:tcPr>
          <w:p w14:paraId="5DAE7185" w14:textId="7F5895F7" w:rsidR="00CB23F0" w:rsidRPr="00E71E1E" w:rsidRDefault="00CB23F0" w:rsidP="00CB23F0">
            <w:pPr>
              <w:spacing w:line="240" w:lineRule="auto"/>
              <w:jc w:val="center"/>
              <w:rPr>
                <w:sz w:val="21"/>
                <w:szCs w:val="21"/>
              </w:rPr>
            </w:pPr>
            <w:r w:rsidRPr="00E71E1E">
              <w:rPr>
                <w:rFonts w:hint="eastAsia"/>
                <w:sz w:val="21"/>
                <w:szCs w:val="21"/>
              </w:rPr>
              <w:t>2</w:t>
            </w:r>
            <w:r w:rsidRPr="00E71E1E">
              <w:rPr>
                <w:sz w:val="21"/>
                <w:szCs w:val="21"/>
              </w:rPr>
              <w:t>86</w:t>
            </w:r>
          </w:p>
        </w:tc>
        <w:tc>
          <w:tcPr>
            <w:tcW w:w="731" w:type="pct"/>
            <w:vAlign w:val="center"/>
          </w:tcPr>
          <w:p w14:paraId="0845D323" w14:textId="7AD28BEE" w:rsidR="00CB23F0" w:rsidRPr="00E71E1E" w:rsidRDefault="00CB23F0" w:rsidP="00CB23F0">
            <w:pPr>
              <w:spacing w:line="240" w:lineRule="auto"/>
              <w:jc w:val="center"/>
              <w:rPr>
                <w:sz w:val="21"/>
                <w:szCs w:val="21"/>
              </w:rPr>
            </w:pPr>
            <w:r w:rsidRPr="00E71E1E">
              <w:rPr>
                <w:rFonts w:hint="eastAsia"/>
                <w:sz w:val="21"/>
                <w:szCs w:val="21"/>
              </w:rPr>
              <w:t>0</w:t>
            </w:r>
            <w:r w:rsidRPr="00E71E1E">
              <w:rPr>
                <w:sz w:val="21"/>
                <w:szCs w:val="21"/>
              </w:rPr>
              <w:t>.68</w:t>
            </w:r>
          </w:p>
        </w:tc>
        <w:tc>
          <w:tcPr>
            <w:tcW w:w="749" w:type="pct"/>
            <w:vAlign w:val="center"/>
          </w:tcPr>
          <w:p w14:paraId="79C194B1" w14:textId="4A01104D" w:rsidR="00CB23F0" w:rsidRPr="00E71E1E" w:rsidRDefault="00CB23F0" w:rsidP="00CB23F0">
            <w:pPr>
              <w:spacing w:line="240" w:lineRule="auto"/>
              <w:jc w:val="center"/>
              <w:rPr>
                <w:sz w:val="21"/>
                <w:szCs w:val="21"/>
              </w:rPr>
            </w:pPr>
            <w:r w:rsidRPr="00E71E1E">
              <w:rPr>
                <w:rFonts w:hint="eastAsia"/>
                <w:sz w:val="21"/>
                <w:szCs w:val="21"/>
              </w:rPr>
              <w:t>＜</w:t>
            </w:r>
            <w:r w:rsidRPr="00E71E1E">
              <w:rPr>
                <w:rFonts w:hint="eastAsia"/>
                <w:sz w:val="21"/>
                <w:szCs w:val="21"/>
              </w:rPr>
              <w:t>2</w:t>
            </w:r>
          </w:p>
        </w:tc>
      </w:tr>
      <w:tr w:rsidR="00E71E1E" w:rsidRPr="00E71E1E" w14:paraId="0E407209" w14:textId="77777777" w:rsidTr="00A05A86">
        <w:trPr>
          <w:trHeight w:val="340"/>
          <w:jc w:val="center"/>
        </w:trPr>
        <w:tc>
          <w:tcPr>
            <w:tcW w:w="434" w:type="pct"/>
            <w:vAlign w:val="center"/>
          </w:tcPr>
          <w:p w14:paraId="44FD300E" w14:textId="77777777" w:rsidR="00CB23F0" w:rsidRPr="00E71E1E" w:rsidRDefault="00CB23F0" w:rsidP="00CB23F0">
            <w:pPr>
              <w:spacing w:line="240" w:lineRule="auto"/>
              <w:jc w:val="center"/>
              <w:rPr>
                <w:sz w:val="21"/>
                <w:szCs w:val="21"/>
              </w:rPr>
            </w:pPr>
            <w:r w:rsidRPr="00E71E1E">
              <w:rPr>
                <w:sz w:val="21"/>
                <w:szCs w:val="21"/>
              </w:rPr>
              <w:t>D2</w:t>
            </w:r>
          </w:p>
        </w:tc>
        <w:tc>
          <w:tcPr>
            <w:tcW w:w="599" w:type="pct"/>
            <w:vAlign w:val="center"/>
          </w:tcPr>
          <w:p w14:paraId="40297522" w14:textId="56CC2945" w:rsidR="00CB23F0" w:rsidRPr="00E71E1E" w:rsidRDefault="00CB23F0" w:rsidP="00CB23F0">
            <w:pPr>
              <w:spacing w:line="240" w:lineRule="auto"/>
              <w:jc w:val="center"/>
              <w:rPr>
                <w:sz w:val="21"/>
                <w:szCs w:val="21"/>
                <w:shd w:val="pct15" w:color="auto" w:fill="FFFFFF"/>
              </w:rPr>
            </w:pPr>
            <w:r w:rsidRPr="00E71E1E">
              <w:rPr>
                <w:rFonts w:hint="eastAsia"/>
                <w:sz w:val="21"/>
                <w:szCs w:val="21"/>
                <w:shd w:val="pct15" w:color="auto" w:fill="FFFFFF"/>
              </w:rPr>
              <w:t>0</w:t>
            </w:r>
            <w:r w:rsidRPr="00E71E1E">
              <w:rPr>
                <w:sz w:val="21"/>
                <w:szCs w:val="21"/>
                <w:shd w:val="pct15" w:color="auto" w:fill="FFFFFF"/>
              </w:rPr>
              <w:t>.03</w:t>
            </w:r>
          </w:p>
        </w:tc>
        <w:tc>
          <w:tcPr>
            <w:tcW w:w="508" w:type="pct"/>
            <w:vAlign w:val="center"/>
          </w:tcPr>
          <w:p w14:paraId="117F7059" w14:textId="5BF75874" w:rsidR="00CB23F0" w:rsidRPr="00E71E1E" w:rsidRDefault="00CB23F0" w:rsidP="00CB23F0">
            <w:pPr>
              <w:spacing w:line="240" w:lineRule="auto"/>
              <w:jc w:val="center"/>
              <w:rPr>
                <w:sz w:val="21"/>
                <w:szCs w:val="21"/>
              </w:rPr>
            </w:pPr>
            <w:r w:rsidRPr="00E71E1E">
              <w:rPr>
                <w:rFonts w:hint="eastAsia"/>
                <w:sz w:val="21"/>
                <w:szCs w:val="21"/>
              </w:rPr>
              <w:t>3</w:t>
            </w:r>
            <w:r w:rsidRPr="00E71E1E">
              <w:rPr>
                <w:sz w:val="21"/>
                <w:szCs w:val="21"/>
              </w:rPr>
              <w:t>60</w:t>
            </w:r>
          </w:p>
        </w:tc>
        <w:tc>
          <w:tcPr>
            <w:tcW w:w="423" w:type="pct"/>
            <w:vAlign w:val="center"/>
          </w:tcPr>
          <w:p w14:paraId="6105B563" w14:textId="07D69391" w:rsidR="00CB23F0" w:rsidRPr="00E71E1E" w:rsidRDefault="00CB23F0" w:rsidP="00CB23F0">
            <w:pPr>
              <w:spacing w:line="240" w:lineRule="auto"/>
              <w:jc w:val="center"/>
              <w:rPr>
                <w:sz w:val="21"/>
                <w:szCs w:val="21"/>
              </w:rPr>
            </w:pPr>
            <w:r w:rsidRPr="00E71E1E">
              <w:rPr>
                <w:rFonts w:hint="eastAsia"/>
                <w:sz w:val="21"/>
                <w:szCs w:val="21"/>
              </w:rPr>
              <w:t>6</w:t>
            </w:r>
            <w:r w:rsidRPr="00E71E1E">
              <w:rPr>
                <w:sz w:val="21"/>
                <w:szCs w:val="21"/>
              </w:rPr>
              <w:t>1.0</w:t>
            </w:r>
          </w:p>
        </w:tc>
        <w:tc>
          <w:tcPr>
            <w:tcW w:w="847" w:type="pct"/>
            <w:vAlign w:val="center"/>
          </w:tcPr>
          <w:p w14:paraId="330C7381" w14:textId="5960A3B6" w:rsidR="00CB23F0" w:rsidRPr="00E71E1E" w:rsidRDefault="00CB23F0" w:rsidP="00CB23F0">
            <w:pPr>
              <w:spacing w:line="240" w:lineRule="auto"/>
              <w:jc w:val="center"/>
              <w:rPr>
                <w:sz w:val="21"/>
                <w:szCs w:val="21"/>
              </w:rPr>
            </w:pPr>
            <w:r w:rsidRPr="00E71E1E">
              <w:rPr>
                <w:rFonts w:hint="eastAsia"/>
                <w:sz w:val="21"/>
                <w:szCs w:val="21"/>
              </w:rPr>
              <w:t>0</w:t>
            </w:r>
            <w:r w:rsidRPr="00E71E1E">
              <w:rPr>
                <w:sz w:val="21"/>
                <w:szCs w:val="21"/>
              </w:rPr>
              <w:t>.264</w:t>
            </w:r>
          </w:p>
        </w:tc>
        <w:tc>
          <w:tcPr>
            <w:tcW w:w="709" w:type="pct"/>
            <w:vAlign w:val="center"/>
          </w:tcPr>
          <w:p w14:paraId="7FB7DBD9" w14:textId="752C6FD6" w:rsidR="00CB23F0" w:rsidRPr="00E71E1E" w:rsidRDefault="00CB23F0" w:rsidP="00CB23F0">
            <w:pPr>
              <w:spacing w:line="240" w:lineRule="auto"/>
              <w:jc w:val="center"/>
              <w:rPr>
                <w:sz w:val="21"/>
                <w:szCs w:val="21"/>
              </w:rPr>
            </w:pPr>
            <w:r w:rsidRPr="00E71E1E">
              <w:rPr>
                <w:rFonts w:hint="eastAsia"/>
                <w:sz w:val="21"/>
                <w:szCs w:val="21"/>
              </w:rPr>
              <w:t>4</w:t>
            </w:r>
            <w:r w:rsidRPr="00E71E1E">
              <w:rPr>
                <w:sz w:val="21"/>
                <w:szCs w:val="21"/>
              </w:rPr>
              <w:t>90</w:t>
            </w:r>
          </w:p>
        </w:tc>
        <w:tc>
          <w:tcPr>
            <w:tcW w:w="731" w:type="pct"/>
            <w:vAlign w:val="center"/>
          </w:tcPr>
          <w:p w14:paraId="4B7A18AE" w14:textId="5B80AB6A" w:rsidR="00CB23F0" w:rsidRPr="00E71E1E" w:rsidRDefault="00CB23F0" w:rsidP="00CB23F0">
            <w:pPr>
              <w:spacing w:line="240" w:lineRule="auto"/>
              <w:jc w:val="center"/>
              <w:rPr>
                <w:sz w:val="21"/>
                <w:szCs w:val="21"/>
              </w:rPr>
            </w:pPr>
            <w:r w:rsidRPr="00E71E1E">
              <w:rPr>
                <w:rFonts w:hint="eastAsia"/>
                <w:sz w:val="21"/>
                <w:szCs w:val="21"/>
              </w:rPr>
              <w:t>-</w:t>
            </w:r>
          </w:p>
        </w:tc>
        <w:tc>
          <w:tcPr>
            <w:tcW w:w="749" w:type="pct"/>
            <w:vAlign w:val="center"/>
          </w:tcPr>
          <w:p w14:paraId="2611A700" w14:textId="13474058" w:rsidR="00CB23F0" w:rsidRPr="00E71E1E" w:rsidRDefault="00CB23F0" w:rsidP="00CB23F0">
            <w:pPr>
              <w:spacing w:line="240" w:lineRule="auto"/>
              <w:jc w:val="center"/>
              <w:rPr>
                <w:sz w:val="21"/>
                <w:szCs w:val="21"/>
                <w:shd w:val="pct15" w:color="auto" w:fill="FFFFFF"/>
              </w:rPr>
            </w:pPr>
            <w:r w:rsidRPr="00E71E1E">
              <w:rPr>
                <w:rFonts w:hint="eastAsia"/>
                <w:sz w:val="21"/>
                <w:szCs w:val="21"/>
                <w:shd w:val="pct15" w:color="auto" w:fill="FFFFFF"/>
              </w:rPr>
              <w:t>9</w:t>
            </w:r>
            <w:r w:rsidRPr="00E71E1E">
              <w:rPr>
                <w:sz w:val="21"/>
                <w:szCs w:val="21"/>
                <w:shd w:val="pct15" w:color="auto" w:fill="FFFFFF"/>
              </w:rPr>
              <w:t>4</w:t>
            </w:r>
          </w:p>
        </w:tc>
      </w:tr>
      <w:tr w:rsidR="00E71E1E" w:rsidRPr="00E71E1E" w14:paraId="7F7A5E53" w14:textId="77777777" w:rsidTr="00A05A86">
        <w:trPr>
          <w:trHeight w:val="340"/>
          <w:jc w:val="center"/>
        </w:trPr>
        <w:tc>
          <w:tcPr>
            <w:tcW w:w="434" w:type="pct"/>
            <w:vAlign w:val="center"/>
          </w:tcPr>
          <w:p w14:paraId="59637E3D" w14:textId="2CE1FC08" w:rsidR="00CB23F0" w:rsidRPr="00E71E1E" w:rsidRDefault="00CB23F0" w:rsidP="00CB23F0">
            <w:pPr>
              <w:spacing w:line="240" w:lineRule="auto"/>
              <w:jc w:val="center"/>
              <w:rPr>
                <w:sz w:val="21"/>
                <w:szCs w:val="21"/>
              </w:rPr>
            </w:pPr>
            <w:r w:rsidRPr="00E71E1E">
              <w:rPr>
                <w:sz w:val="21"/>
                <w:szCs w:val="21"/>
              </w:rPr>
              <w:t>D3</w:t>
            </w:r>
          </w:p>
        </w:tc>
        <w:tc>
          <w:tcPr>
            <w:tcW w:w="599" w:type="pct"/>
            <w:vAlign w:val="center"/>
          </w:tcPr>
          <w:p w14:paraId="58EEC220" w14:textId="5E555409" w:rsidR="00CB23F0" w:rsidRPr="00E71E1E" w:rsidRDefault="00CB23F0" w:rsidP="00CB23F0">
            <w:pPr>
              <w:spacing w:line="240" w:lineRule="auto"/>
              <w:jc w:val="center"/>
              <w:rPr>
                <w:sz w:val="21"/>
                <w:szCs w:val="21"/>
                <w:shd w:val="pct15" w:color="auto" w:fill="FFFFFF"/>
              </w:rPr>
            </w:pPr>
            <w:r w:rsidRPr="00E71E1E">
              <w:rPr>
                <w:rFonts w:hint="eastAsia"/>
                <w:sz w:val="21"/>
                <w:szCs w:val="21"/>
                <w:shd w:val="pct15" w:color="auto" w:fill="FFFFFF"/>
              </w:rPr>
              <w:t>0</w:t>
            </w:r>
            <w:r w:rsidRPr="00E71E1E">
              <w:rPr>
                <w:sz w:val="21"/>
                <w:szCs w:val="21"/>
                <w:shd w:val="pct15" w:color="auto" w:fill="FFFFFF"/>
              </w:rPr>
              <w:t>.112</w:t>
            </w:r>
          </w:p>
        </w:tc>
        <w:tc>
          <w:tcPr>
            <w:tcW w:w="508" w:type="pct"/>
            <w:vAlign w:val="center"/>
          </w:tcPr>
          <w:p w14:paraId="5A9A28E7" w14:textId="3DB89496" w:rsidR="00CB23F0" w:rsidRPr="00E71E1E" w:rsidRDefault="00CB23F0" w:rsidP="00CB23F0">
            <w:pPr>
              <w:spacing w:line="240" w:lineRule="auto"/>
              <w:jc w:val="center"/>
              <w:rPr>
                <w:sz w:val="21"/>
                <w:szCs w:val="21"/>
              </w:rPr>
            </w:pPr>
            <w:r w:rsidRPr="00E71E1E">
              <w:rPr>
                <w:rFonts w:hint="eastAsia"/>
                <w:sz w:val="21"/>
                <w:szCs w:val="21"/>
              </w:rPr>
              <w:t>3</w:t>
            </w:r>
            <w:r w:rsidRPr="00E71E1E">
              <w:rPr>
                <w:sz w:val="21"/>
                <w:szCs w:val="21"/>
              </w:rPr>
              <w:t>72</w:t>
            </w:r>
          </w:p>
        </w:tc>
        <w:tc>
          <w:tcPr>
            <w:tcW w:w="423" w:type="pct"/>
            <w:vAlign w:val="center"/>
          </w:tcPr>
          <w:p w14:paraId="6720199B" w14:textId="050DB4EC" w:rsidR="00CB23F0" w:rsidRPr="00E71E1E" w:rsidRDefault="00CB23F0" w:rsidP="00CB23F0">
            <w:pPr>
              <w:spacing w:line="240" w:lineRule="auto"/>
              <w:jc w:val="center"/>
              <w:rPr>
                <w:sz w:val="21"/>
                <w:szCs w:val="21"/>
              </w:rPr>
            </w:pPr>
            <w:r w:rsidRPr="00E71E1E">
              <w:rPr>
                <w:rFonts w:hint="eastAsia"/>
                <w:sz w:val="21"/>
                <w:szCs w:val="21"/>
              </w:rPr>
              <w:t>5</w:t>
            </w:r>
            <w:r w:rsidRPr="00E71E1E">
              <w:rPr>
                <w:sz w:val="21"/>
                <w:szCs w:val="21"/>
              </w:rPr>
              <w:t>9.4</w:t>
            </w:r>
          </w:p>
        </w:tc>
        <w:tc>
          <w:tcPr>
            <w:tcW w:w="847" w:type="pct"/>
            <w:vAlign w:val="center"/>
          </w:tcPr>
          <w:p w14:paraId="55833A88" w14:textId="1E086736" w:rsidR="00CB23F0" w:rsidRPr="00E71E1E" w:rsidRDefault="00CB23F0" w:rsidP="00CB23F0">
            <w:pPr>
              <w:spacing w:line="240" w:lineRule="auto"/>
              <w:jc w:val="center"/>
              <w:rPr>
                <w:sz w:val="21"/>
                <w:szCs w:val="21"/>
              </w:rPr>
            </w:pPr>
            <w:r w:rsidRPr="00E71E1E">
              <w:rPr>
                <w:rFonts w:hint="eastAsia"/>
                <w:sz w:val="21"/>
                <w:szCs w:val="21"/>
              </w:rPr>
              <w:t>0</w:t>
            </w:r>
            <w:r w:rsidRPr="00E71E1E">
              <w:rPr>
                <w:sz w:val="21"/>
                <w:szCs w:val="21"/>
              </w:rPr>
              <w:t>.309</w:t>
            </w:r>
          </w:p>
        </w:tc>
        <w:tc>
          <w:tcPr>
            <w:tcW w:w="709" w:type="pct"/>
            <w:vAlign w:val="center"/>
          </w:tcPr>
          <w:p w14:paraId="26694A7A" w14:textId="0A4D050E" w:rsidR="00CB23F0" w:rsidRPr="00E71E1E" w:rsidRDefault="00CB23F0" w:rsidP="00CB23F0">
            <w:pPr>
              <w:spacing w:line="240" w:lineRule="auto"/>
              <w:jc w:val="center"/>
              <w:rPr>
                <w:sz w:val="21"/>
                <w:szCs w:val="21"/>
              </w:rPr>
            </w:pPr>
            <w:r w:rsidRPr="00E71E1E">
              <w:rPr>
                <w:rFonts w:hint="eastAsia"/>
                <w:sz w:val="21"/>
                <w:szCs w:val="21"/>
              </w:rPr>
              <w:t>4</w:t>
            </w:r>
            <w:r w:rsidRPr="00E71E1E">
              <w:rPr>
                <w:sz w:val="21"/>
                <w:szCs w:val="21"/>
              </w:rPr>
              <w:t>72</w:t>
            </w:r>
          </w:p>
        </w:tc>
        <w:tc>
          <w:tcPr>
            <w:tcW w:w="731" w:type="pct"/>
            <w:vAlign w:val="center"/>
          </w:tcPr>
          <w:p w14:paraId="305AE058" w14:textId="723CFA84" w:rsidR="00CB23F0" w:rsidRPr="00E71E1E" w:rsidRDefault="00CB23F0" w:rsidP="00CB23F0">
            <w:pPr>
              <w:spacing w:line="240" w:lineRule="auto"/>
              <w:jc w:val="center"/>
              <w:rPr>
                <w:sz w:val="21"/>
                <w:szCs w:val="21"/>
              </w:rPr>
            </w:pPr>
            <w:r w:rsidRPr="00E71E1E">
              <w:rPr>
                <w:rFonts w:hint="eastAsia"/>
                <w:sz w:val="21"/>
                <w:szCs w:val="21"/>
              </w:rPr>
              <w:t>-</w:t>
            </w:r>
          </w:p>
        </w:tc>
        <w:tc>
          <w:tcPr>
            <w:tcW w:w="749" w:type="pct"/>
            <w:vAlign w:val="center"/>
          </w:tcPr>
          <w:p w14:paraId="295D6863" w14:textId="4A59E7B6" w:rsidR="00CB23F0" w:rsidRPr="00E71E1E" w:rsidRDefault="00CB23F0" w:rsidP="00CB23F0">
            <w:pPr>
              <w:spacing w:line="240" w:lineRule="auto"/>
              <w:jc w:val="center"/>
              <w:rPr>
                <w:sz w:val="21"/>
                <w:szCs w:val="21"/>
                <w:shd w:val="pct15" w:color="auto" w:fill="FFFFFF"/>
              </w:rPr>
            </w:pPr>
            <w:r w:rsidRPr="00E71E1E">
              <w:rPr>
                <w:rFonts w:hint="eastAsia"/>
                <w:sz w:val="21"/>
                <w:szCs w:val="21"/>
                <w:shd w:val="pct15" w:color="auto" w:fill="FFFFFF"/>
              </w:rPr>
              <w:t>9</w:t>
            </w:r>
            <w:r w:rsidRPr="00E71E1E">
              <w:rPr>
                <w:sz w:val="21"/>
                <w:szCs w:val="21"/>
                <w:shd w:val="pct15" w:color="auto" w:fill="FFFFFF"/>
              </w:rPr>
              <w:t>5</w:t>
            </w:r>
          </w:p>
        </w:tc>
      </w:tr>
      <w:tr w:rsidR="00E71E1E" w:rsidRPr="00E71E1E" w14:paraId="66E1565B" w14:textId="77777777" w:rsidTr="00A05A86">
        <w:trPr>
          <w:trHeight w:val="340"/>
          <w:jc w:val="center"/>
        </w:trPr>
        <w:tc>
          <w:tcPr>
            <w:tcW w:w="434" w:type="pct"/>
            <w:vAlign w:val="center"/>
          </w:tcPr>
          <w:p w14:paraId="1481977B" w14:textId="77777777" w:rsidR="00CB23F0" w:rsidRPr="00E71E1E" w:rsidRDefault="00CB23F0" w:rsidP="00CB23F0">
            <w:pPr>
              <w:spacing w:line="240" w:lineRule="auto"/>
              <w:jc w:val="center"/>
              <w:rPr>
                <w:sz w:val="21"/>
                <w:szCs w:val="21"/>
              </w:rPr>
            </w:pPr>
            <w:r w:rsidRPr="00E71E1E">
              <w:rPr>
                <w:rFonts w:ascii="宋体" w:hAnsi="宋体" w:cs="宋体" w:hint="eastAsia"/>
                <w:sz w:val="21"/>
                <w:szCs w:val="21"/>
              </w:rPr>
              <w:t>Ⅲ</w:t>
            </w:r>
            <w:r w:rsidRPr="00E71E1E">
              <w:rPr>
                <w:sz w:val="21"/>
                <w:szCs w:val="21"/>
              </w:rPr>
              <w:t>类水标准</w:t>
            </w:r>
          </w:p>
        </w:tc>
        <w:tc>
          <w:tcPr>
            <w:tcW w:w="599" w:type="pct"/>
            <w:vAlign w:val="center"/>
          </w:tcPr>
          <w:p w14:paraId="4A9D10F1" w14:textId="46B77FE1" w:rsidR="00CB23F0" w:rsidRPr="00E71E1E" w:rsidRDefault="00CB23F0" w:rsidP="00CB23F0">
            <w:pPr>
              <w:spacing w:line="240" w:lineRule="auto"/>
              <w:jc w:val="center"/>
              <w:rPr>
                <w:sz w:val="21"/>
                <w:szCs w:val="21"/>
              </w:rPr>
            </w:pPr>
            <w:r w:rsidRPr="00E71E1E">
              <w:rPr>
                <w:sz w:val="21"/>
                <w:szCs w:val="21"/>
              </w:rPr>
              <w:t>≤0.0</w:t>
            </w:r>
            <w:r w:rsidRPr="00E71E1E">
              <w:rPr>
                <w:rFonts w:hint="eastAsia"/>
                <w:sz w:val="21"/>
                <w:szCs w:val="21"/>
              </w:rPr>
              <w:t>05</w:t>
            </w:r>
          </w:p>
        </w:tc>
        <w:tc>
          <w:tcPr>
            <w:tcW w:w="508" w:type="pct"/>
            <w:vAlign w:val="center"/>
          </w:tcPr>
          <w:p w14:paraId="069FBD6E" w14:textId="77777777" w:rsidR="00CB23F0" w:rsidRPr="00E71E1E" w:rsidRDefault="00CB23F0" w:rsidP="00CB23F0">
            <w:pPr>
              <w:spacing w:line="240" w:lineRule="auto"/>
              <w:jc w:val="center"/>
              <w:rPr>
                <w:sz w:val="21"/>
                <w:szCs w:val="21"/>
              </w:rPr>
            </w:pPr>
            <w:r w:rsidRPr="00E71E1E">
              <w:rPr>
                <w:sz w:val="21"/>
                <w:szCs w:val="21"/>
              </w:rPr>
              <w:t>≤450</w:t>
            </w:r>
          </w:p>
        </w:tc>
        <w:tc>
          <w:tcPr>
            <w:tcW w:w="423" w:type="pct"/>
            <w:vAlign w:val="center"/>
          </w:tcPr>
          <w:p w14:paraId="3932CA33" w14:textId="77777777" w:rsidR="00CB23F0" w:rsidRPr="00E71E1E" w:rsidRDefault="00CB23F0" w:rsidP="00CB23F0">
            <w:pPr>
              <w:spacing w:line="240" w:lineRule="auto"/>
              <w:jc w:val="center"/>
              <w:rPr>
                <w:sz w:val="21"/>
                <w:szCs w:val="21"/>
              </w:rPr>
            </w:pPr>
            <w:r w:rsidRPr="00E71E1E">
              <w:rPr>
                <w:sz w:val="21"/>
                <w:szCs w:val="21"/>
              </w:rPr>
              <w:t>≤250</w:t>
            </w:r>
          </w:p>
        </w:tc>
        <w:tc>
          <w:tcPr>
            <w:tcW w:w="847" w:type="pct"/>
            <w:vAlign w:val="center"/>
          </w:tcPr>
          <w:p w14:paraId="6C83EAEE" w14:textId="5A602697" w:rsidR="00CB23F0" w:rsidRPr="00E71E1E" w:rsidRDefault="00CB23F0" w:rsidP="00CB23F0">
            <w:pPr>
              <w:spacing w:line="240" w:lineRule="auto"/>
              <w:jc w:val="center"/>
              <w:rPr>
                <w:sz w:val="21"/>
                <w:szCs w:val="21"/>
              </w:rPr>
            </w:pPr>
            <w:r w:rsidRPr="00E71E1E">
              <w:rPr>
                <w:sz w:val="21"/>
                <w:szCs w:val="21"/>
              </w:rPr>
              <w:t>≤0.</w:t>
            </w:r>
            <w:r w:rsidRPr="00E71E1E">
              <w:rPr>
                <w:rFonts w:hint="eastAsia"/>
                <w:sz w:val="21"/>
                <w:szCs w:val="21"/>
              </w:rPr>
              <w:t>5</w:t>
            </w:r>
          </w:p>
        </w:tc>
        <w:tc>
          <w:tcPr>
            <w:tcW w:w="709" w:type="pct"/>
            <w:vAlign w:val="center"/>
          </w:tcPr>
          <w:p w14:paraId="1BD89596" w14:textId="77777777" w:rsidR="00CB23F0" w:rsidRPr="00E71E1E" w:rsidRDefault="00CB23F0" w:rsidP="00CB23F0">
            <w:pPr>
              <w:spacing w:line="240" w:lineRule="auto"/>
              <w:jc w:val="center"/>
              <w:rPr>
                <w:sz w:val="21"/>
                <w:szCs w:val="21"/>
              </w:rPr>
            </w:pPr>
            <w:r w:rsidRPr="00E71E1E">
              <w:rPr>
                <w:sz w:val="21"/>
                <w:szCs w:val="21"/>
              </w:rPr>
              <w:t>≤1000</w:t>
            </w:r>
          </w:p>
        </w:tc>
        <w:tc>
          <w:tcPr>
            <w:tcW w:w="731" w:type="pct"/>
            <w:vAlign w:val="center"/>
          </w:tcPr>
          <w:p w14:paraId="5EEF6F56" w14:textId="77777777" w:rsidR="00CB23F0" w:rsidRPr="00E71E1E" w:rsidRDefault="00CB23F0" w:rsidP="00CB23F0">
            <w:pPr>
              <w:spacing w:line="240" w:lineRule="auto"/>
              <w:jc w:val="center"/>
              <w:rPr>
                <w:sz w:val="21"/>
                <w:szCs w:val="21"/>
              </w:rPr>
            </w:pPr>
            <w:r w:rsidRPr="00E71E1E">
              <w:rPr>
                <w:sz w:val="21"/>
                <w:szCs w:val="21"/>
              </w:rPr>
              <w:t>≤3</w:t>
            </w:r>
          </w:p>
        </w:tc>
        <w:tc>
          <w:tcPr>
            <w:tcW w:w="749" w:type="pct"/>
            <w:vAlign w:val="center"/>
          </w:tcPr>
          <w:p w14:paraId="228F19E6" w14:textId="60E51BC4" w:rsidR="00CB23F0" w:rsidRPr="00E71E1E" w:rsidRDefault="00CB23F0" w:rsidP="00CB23F0">
            <w:pPr>
              <w:spacing w:line="240" w:lineRule="auto"/>
              <w:jc w:val="center"/>
              <w:rPr>
                <w:sz w:val="21"/>
                <w:szCs w:val="21"/>
              </w:rPr>
            </w:pPr>
            <w:r w:rsidRPr="00E71E1E">
              <w:rPr>
                <w:sz w:val="21"/>
                <w:szCs w:val="21"/>
              </w:rPr>
              <w:t>≤</w:t>
            </w:r>
            <w:r w:rsidRPr="00E71E1E">
              <w:rPr>
                <w:rFonts w:hint="eastAsia"/>
                <w:sz w:val="21"/>
                <w:szCs w:val="21"/>
              </w:rPr>
              <w:t>3.0</w:t>
            </w:r>
          </w:p>
        </w:tc>
      </w:tr>
      <w:tr w:rsidR="00BF4EA3" w:rsidRPr="00E71E1E" w14:paraId="4B974D8D" w14:textId="77777777" w:rsidTr="00A05A86">
        <w:trPr>
          <w:trHeight w:val="340"/>
          <w:jc w:val="center"/>
        </w:trPr>
        <w:tc>
          <w:tcPr>
            <w:tcW w:w="434" w:type="pct"/>
            <w:vAlign w:val="center"/>
          </w:tcPr>
          <w:p w14:paraId="3534CD4E" w14:textId="3F179CB3" w:rsidR="00BF4EA3" w:rsidRPr="00E71E1E" w:rsidRDefault="00BF4EA3" w:rsidP="00CB23F0">
            <w:pPr>
              <w:spacing w:line="240" w:lineRule="auto"/>
              <w:jc w:val="center"/>
              <w:rPr>
                <w:rFonts w:ascii="宋体" w:hAnsi="宋体" w:cs="宋体"/>
                <w:sz w:val="21"/>
                <w:szCs w:val="21"/>
              </w:rPr>
            </w:pPr>
            <w:r w:rsidRPr="00E71E1E">
              <w:rPr>
                <w:rFonts w:ascii="宋体" w:hAnsi="宋体" w:cs="宋体" w:hint="eastAsia"/>
                <w:sz w:val="21"/>
                <w:szCs w:val="21"/>
              </w:rPr>
              <w:t>Ⅳ</w:t>
            </w:r>
            <w:r w:rsidRPr="00E71E1E">
              <w:rPr>
                <w:sz w:val="21"/>
                <w:szCs w:val="21"/>
              </w:rPr>
              <w:t>类水标准</w:t>
            </w:r>
          </w:p>
        </w:tc>
        <w:tc>
          <w:tcPr>
            <w:tcW w:w="599" w:type="pct"/>
            <w:vAlign w:val="center"/>
          </w:tcPr>
          <w:p w14:paraId="45B4EC52" w14:textId="77777777" w:rsidR="00BF4EA3" w:rsidRPr="00E71E1E" w:rsidRDefault="00BF4EA3" w:rsidP="00CB23F0">
            <w:pPr>
              <w:spacing w:line="240" w:lineRule="auto"/>
              <w:jc w:val="center"/>
              <w:rPr>
                <w:sz w:val="21"/>
                <w:szCs w:val="21"/>
              </w:rPr>
            </w:pPr>
          </w:p>
        </w:tc>
        <w:tc>
          <w:tcPr>
            <w:tcW w:w="508" w:type="pct"/>
            <w:vAlign w:val="center"/>
          </w:tcPr>
          <w:p w14:paraId="48DAEE77" w14:textId="77777777" w:rsidR="00BF4EA3" w:rsidRPr="00E71E1E" w:rsidRDefault="00BF4EA3" w:rsidP="00CB23F0">
            <w:pPr>
              <w:spacing w:line="240" w:lineRule="auto"/>
              <w:jc w:val="center"/>
              <w:rPr>
                <w:sz w:val="21"/>
                <w:szCs w:val="21"/>
              </w:rPr>
            </w:pPr>
          </w:p>
        </w:tc>
        <w:tc>
          <w:tcPr>
            <w:tcW w:w="423" w:type="pct"/>
            <w:vAlign w:val="center"/>
          </w:tcPr>
          <w:p w14:paraId="11FB1B8F" w14:textId="77777777" w:rsidR="00BF4EA3" w:rsidRPr="00E71E1E" w:rsidRDefault="00BF4EA3" w:rsidP="00CB23F0">
            <w:pPr>
              <w:spacing w:line="240" w:lineRule="auto"/>
              <w:jc w:val="center"/>
              <w:rPr>
                <w:sz w:val="21"/>
                <w:szCs w:val="21"/>
              </w:rPr>
            </w:pPr>
          </w:p>
        </w:tc>
        <w:tc>
          <w:tcPr>
            <w:tcW w:w="847" w:type="pct"/>
            <w:vAlign w:val="center"/>
          </w:tcPr>
          <w:p w14:paraId="695CE5A2" w14:textId="77777777" w:rsidR="00BF4EA3" w:rsidRPr="00E71E1E" w:rsidRDefault="00BF4EA3" w:rsidP="00CB23F0">
            <w:pPr>
              <w:spacing w:line="240" w:lineRule="auto"/>
              <w:jc w:val="center"/>
              <w:rPr>
                <w:sz w:val="21"/>
                <w:szCs w:val="21"/>
              </w:rPr>
            </w:pPr>
          </w:p>
        </w:tc>
        <w:tc>
          <w:tcPr>
            <w:tcW w:w="709" w:type="pct"/>
            <w:vAlign w:val="center"/>
          </w:tcPr>
          <w:p w14:paraId="2BE269E5" w14:textId="77777777" w:rsidR="00BF4EA3" w:rsidRPr="00E71E1E" w:rsidRDefault="00BF4EA3" w:rsidP="00CB23F0">
            <w:pPr>
              <w:spacing w:line="240" w:lineRule="auto"/>
              <w:jc w:val="center"/>
              <w:rPr>
                <w:sz w:val="21"/>
                <w:szCs w:val="21"/>
              </w:rPr>
            </w:pPr>
          </w:p>
        </w:tc>
        <w:tc>
          <w:tcPr>
            <w:tcW w:w="731" w:type="pct"/>
            <w:vAlign w:val="center"/>
          </w:tcPr>
          <w:p w14:paraId="28053B34" w14:textId="77777777" w:rsidR="00BF4EA3" w:rsidRPr="00E71E1E" w:rsidRDefault="00BF4EA3" w:rsidP="00CB23F0">
            <w:pPr>
              <w:spacing w:line="240" w:lineRule="auto"/>
              <w:jc w:val="center"/>
              <w:rPr>
                <w:sz w:val="21"/>
                <w:szCs w:val="21"/>
              </w:rPr>
            </w:pPr>
          </w:p>
        </w:tc>
        <w:tc>
          <w:tcPr>
            <w:tcW w:w="749" w:type="pct"/>
            <w:vAlign w:val="center"/>
          </w:tcPr>
          <w:p w14:paraId="6BBCF887" w14:textId="4B60D8F6" w:rsidR="00BF4EA3" w:rsidRPr="00E71E1E" w:rsidRDefault="00BF4EA3" w:rsidP="00CB23F0">
            <w:pPr>
              <w:spacing w:line="240" w:lineRule="auto"/>
              <w:jc w:val="center"/>
              <w:rPr>
                <w:sz w:val="21"/>
                <w:szCs w:val="21"/>
              </w:rPr>
            </w:pPr>
            <w:r w:rsidRPr="00E71E1E">
              <w:rPr>
                <w:sz w:val="21"/>
                <w:szCs w:val="21"/>
              </w:rPr>
              <w:t>≤100</w:t>
            </w:r>
          </w:p>
        </w:tc>
      </w:tr>
      <w:tr w:rsidR="00E71E1E" w:rsidRPr="00E71E1E" w14:paraId="6F681E68" w14:textId="77777777" w:rsidTr="00A05A86">
        <w:trPr>
          <w:trHeight w:val="340"/>
          <w:jc w:val="center"/>
        </w:trPr>
        <w:tc>
          <w:tcPr>
            <w:tcW w:w="434" w:type="pct"/>
            <w:vAlign w:val="center"/>
          </w:tcPr>
          <w:p w14:paraId="6DBADE09" w14:textId="3AB89292" w:rsidR="00CB23F0" w:rsidRPr="00E71E1E" w:rsidRDefault="00BF4EA3" w:rsidP="00CB23F0">
            <w:pPr>
              <w:spacing w:line="240" w:lineRule="auto"/>
              <w:jc w:val="center"/>
              <w:rPr>
                <w:rFonts w:ascii="宋体" w:hAnsi="宋体" w:cs="宋体"/>
                <w:sz w:val="21"/>
                <w:szCs w:val="21"/>
              </w:rPr>
            </w:pPr>
            <w:r w:rsidRPr="00E71E1E">
              <w:rPr>
                <w:rFonts w:ascii="宋体" w:hAnsi="宋体" w:cs="宋体" w:hint="eastAsia"/>
                <w:sz w:val="21"/>
                <w:szCs w:val="21"/>
              </w:rPr>
              <w:t>Ⅴ</w:t>
            </w:r>
            <w:r w:rsidR="00CB23F0" w:rsidRPr="00E71E1E">
              <w:rPr>
                <w:sz w:val="21"/>
                <w:szCs w:val="21"/>
              </w:rPr>
              <w:t>类水标准</w:t>
            </w:r>
          </w:p>
        </w:tc>
        <w:tc>
          <w:tcPr>
            <w:tcW w:w="599" w:type="pct"/>
            <w:vAlign w:val="center"/>
          </w:tcPr>
          <w:p w14:paraId="34E4FE93" w14:textId="319B2218" w:rsidR="00CB23F0" w:rsidRPr="00E71E1E" w:rsidRDefault="00BF4EA3" w:rsidP="00CB23F0">
            <w:pPr>
              <w:spacing w:line="240" w:lineRule="auto"/>
              <w:jc w:val="center"/>
              <w:rPr>
                <w:sz w:val="21"/>
                <w:szCs w:val="21"/>
              </w:rPr>
            </w:pPr>
            <w:r w:rsidRPr="00E71E1E">
              <w:rPr>
                <w:rFonts w:hint="eastAsia"/>
                <w:sz w:val="21"/>
                <w:szCs w:val="21"/>
              </w:rPr>
              <w:t>＞</w:t>
            </w:r>
            <w:r w:rsidR="00CB23F0" w:rsidRPr="00E71E1E">
              <w:rPr>
                <w:sz w:val="21"/>
                <w:szCs w:val="21"/>
              </w:rPr>
              <w:t>0.0</w:t>
            </w:r>
            <w:r w:rsidR="00CB23F0" w:rsidRPr="00E71E1E">
              <w:rPr>
                <w:rFonts w:hint="eastAsia"/>
                <w:sz w:val="21"/>
                <w:szCs w:val="21"/>
              </w:rPr>
              <w:t>1</w:t>
            </w:r>
          </w:p>
        </w:tc>
        <w:tc>
          <w:tcPr>
            <w:tcW w:w="508" w:type="pct"/>
            <w:vAlign w:val="center"/>
          </w:tcPr>
          <w:p w14:paraId="50071841" w14:textId="20922DF3" w:rsidR="00CB23F0" w:rsidRPr="00E71E1E" w:rsidRDefault="00CB23F0" w:rsidP="00CB23F0">
            <w:pPr>
              <w:spacing w:line="240" w:lineRule="auto"/>
              <w:jc w:val="center"/>
              <w:rPr>
                <w:sz w:val="21"/>
                <w:szCs w:val="21"/>
              </w:rPr>
            </w:pPr>
          </w:p>
        </w:tc>
        <w:tc>
          <w:tcPr>
            <w:tcW w:w="423" w:type="pct"/>
            <w:vAlign w:val="center"/>
          </w:tcPr>
          <w:p w14:paraId="3B3A6110" w14:textId="2C935C18" w:rsidR="00CB23F0" w:rsidRPr="00E71E1E" w:rsidRDefault="00CB23F0" w:rsidP="00CB23F0">
            <w:pPr>
              <w:spacing w:line="240" w:lineRule="auto"/>
              <w:jc w:val="center"/>
              <w:rPr>
                <w:sz w:val="21"/>
                <w:szCs w:val="21"/>
              </w:rPr>
            </w:pPr>
          </w:p>
        </w:tc>
        <w:tc>
          <w:tcPr>
            <w:tcW w:w="847" w:type="pct"/>
            <w:vAlign w:val="center"/>
          </w:tcPr>
          <w:p w14:paraId="49AA686C" w14:textId="22F992C7" w:rsidR="00CB23F0" w:rsidRPr="00E71E1E" w:rsidRDefault="00CB23F0" w:rsidP="00CB23F0">
            <w:pPr>
              <w:spacing w:line="240" w:lineRule="auto"/>
              <w:jc w:val="center"/>
              <w:rPr>
                <w:sz w:val="21"/>
                <w:szCs w:val="21"/>
              </w:rPr>
            </w:pPr>
          </w:p>
        </w:tc>
        <w:tc>
          <w:tcPr>
            <w:tcW w:w="709" w:type="pct"/>
            <w:vAlign w:val="center"/>
          </w:tcPr>
          <w:p w14:paraId="2974C742" w14:textId="77777777" w:rsidR="00CB23F0" w:rsidRPr="00E71E1E" w:rsidRDefault="00CB23F0" w:rsidP="00CB23F0">
            <w:pPr>
              <w:spacing w:line="240" w:lineRule="auto"/>
              <w:jc w:val="center"/>
              <w:rPr>
                <w:sz w:val="21"/>
                <w:szCs w:val="21"/>
              </w:rPr>
            </w:pPr>
          </w:p>
        </w:tc>
        <w:tc>
          <w:tcPr>
            <w:tcW w:w="731" w:type="pct"/>
            <w:vAlign w:val="center"/>
          </w:tcPr>
          <w:p w14:paraId="000D0885" w14:textId="55DBB07F" w:rsidR="00CB23F0" w:rsidRPr="00E71E1E" w:rsidRDefault="00CB23F0" w:rsidP="00CB23F0">
            <w:pPr>
              <w:spacing w:line="240" w:lineRule="auto"/>
              <w:jc w:val="center"/>
              <w:rPr>
                <w:sz w:val="21"/>
                <w:szCs w:val="21"/>
              </w:rPr>
            </w:pPr>
          </w:p>
        </w:tc>
        <w:tc>
          <w:tcPr>
            <w:tcW w:w="749" w:type="pct"/>
            <w:vAlign w:val="center"/>
          </w:tcPr>
          <w:p w14:paraId="0F0C8C1E" w14:textId="77777777" w:rsidR="00CB23F0" w:rsidRPr="00E71E1E" w:rsidRDefault="00CB23F0" w:rsidP="00CB23F0">
            <w:pPr>
              <w:spacing w:line="240" w:lineRule="auto"/>
              <w:jc w:val="center"/>
              <w:rPr>
                <w:sz w:val="21"/>
                <w:szCs w:val="21"/>
              </w:rPr>
            </w:pPr>
          </w:p>
        </w:tc>
      </w:tr>
      <w:tr w:rsidR="00E71E1E" w:rsidRPr="00E71E1E" w14:paraId="3D4C1EEC" w14:textId="77777777" w:rsidTr="00A05A86">
        <w:trPr>
          <w:trHeight w:val="340"/>
          <w:jc w:val="center"/>
        </w:trPr>
        <w:tc>
          <w:tcPr>
            <w:tcW w:w="434" w:type="pct"/>
            <w:vAlign w:val="center"/>
          </w:tcPr>
          <w:p w14:paraId="4A6758A5" w14:textId="77777777" w:rsidR="00CB23F0" w:rsidRPr="00E71E1E" w:rsidRDefault="00CB23F0" w:rsidP="00CB23F0">
            <w:pPr>
              <w:spacing w:line="240" w:lineRule="auto"/>
              <w:jc w:val="center"/>
              <w:rPr>
                <w:sz w:val="21"/>
                <w:szCs w:val="21"/>
              </w:rPr>
            </w:pPr>
            <w:r w:rsidRPr="00E71E1E">
              <w:rPr>
                <w:b/>
                <w:sz w:val="21"/>
                <w:szCs w:val="21"/>
              </w:rPr>
              <w:t>编号</w:t>
            </w:r>
          </w:p>
        </w:tc>
        <w:tc>
          <w:tcPr>
            <w:tcW w:w="599" w:type="pct"/>
            <w:vAlign w:val="center"/>
          </w:tcPr>
          <w:p w14:paraId="79C09A77" w14:textId="77777777" w:rsidR="00CB23F0" w:rsidRPr="00E71E1E" w:rsidRDefault="00CB23F0" w:rsidP="00CB23F0">
            <w:pPr>
              <w:spacing w:line="240" w:lineRule="auto"/>
              <w:jc w:val="center"/>
              <w:rPr>
                <w:b/>
                <w:sz w:val="21"/>
                <w:szCs w:val="21"/>
              </w:rPr>
            </w:pPr>
            <w:r w:rsidRPr="00E71E1E">
              <w:rPr>
                <w:b/>
                <w:sz w:val="21"/>
                <w:szCs w:val="21"/>
              </w:rPr>
              <w:t>铁</w:t>
            </w:r>
          </w:p>
        </w:tc>
        <w:tc>
          <w:tcPr>
            <w:tcW w:w="508" w:type="pct"/>
            <w:vAlign w:val="center"/>
          </w:tcPr>
          <w:p w14:paraId="6CF2AFFA" w14:textId="77777777" w:rsidR="00CB23F0" w:rsidRPr="00E71E1E" w:rsidRDefault="00CB23F0" w:rsidP="00CB23F0">
            <w:pPr>
              <w:spacing w:line="240" w:lineRule="auto"/>
              <w:jc w:val="center"/>
              <w:rPr>
                <w:b/>
                <w:sz w:val="21"/>
                <w:szCs w:val="21"/>
              </w:rPr>
            </w:pPr>
            <w:r w:rsidRPr="00E71E1E">
              <w:rPr>
                <w:b/>
                <w:sz w:val="21"/>
                <w:szCs w:val="21"/>
              </w:rPr>
              <w:t>锰</w:t>
            </w:r>
          </w:p>
        </w:tc>
        <w:tc>
          <w:tcPr>
            <w:tcW w:w="423" w:type="pct"/>
            <w:vAlign w:val="center"/>
          </w:tcPr>
          <w:p w14:paraId="355607A0" w14:textId="6E497852" w:rsidR="00CB23F0" w:rsidRPr="00E71E1E" w:rsidRDefault="00CB23F0" w:rsidP="00CB23F0">
            <w:pPr>
              <w:spacing w:line="240" w:lineRule="auto"/>
              <w:jc w:val="center"/>
              <w:rPr>
                <w:b/>
                <w:sz w:val="21"/>
                <w:szCs w:val="21"/>
              </w:rPr>
            </w:pPr>
            <w:r w:rsidRPr="00E71E1E">
              <w:rPr>
                <w:b/>
                <w:sz w:val="21"/>
                <w:szCs w:val="21"/>
              </w:rPr>
              <w:t>砷</w:t>
            </w:r>
          </w:p>
        </w:tc>
        <w:tc>
          <w:tcPr>
            <w:tcW w:w="847" w:type="pct"/>
            <w:vAlign w:val="center"/>
          </w:tcPr>
          <w:p w14:paraId="406F5E11" w14:textId="1399CEF6" w:rsidR="00CB23F0" w:rsidRPr="00E71E1E" w:rsidRDefault="00CB23F0" w:rsidP="00CB23F0">
            <w:pPr>
              <w:spacing w:line="240" w:lineRule="auto"/>
              <w:jc w:val="center"/>
              <w:rPr>
                <w:b/>
                <w:sz w:val="21"/>
                <w:szCs w:val="21"/>
              </w:rPr>
            </w:pPr>
            <w:r w:rsidRPr="00E71E1E">
              <w:rPr>
                <w:b/>
                <w:sz w:val="21"/>
                <w:szCs w:val="21"/>
              </w:rPr>
              <w:t>铅</w:t>
            </w:r>
          </w:p>
        </w:tc>
        <w:tc>
          <w:tcPr>
            <w:tcW w:w="709" w:type="pct"/>
            <w:vAlign w:val="center"/>
          </w:tcPr>
          <w:p w14:paraId="0B787CF5" w14:textId="589841A7" w:rsidR="00CB23F0" w:rsidRPr="00E71E1E" w:rsidRDefault="00CB23F0" w:rsidP="00CB23F0">
            <w:pPr>
              <w:spacing w:line="240" w:lineRule="auto"/>
              <w:jc w:val="center"/>
              <w:rPr>
                <w:b/>
                <w:sz w:val="21"/>
                <w:szCs w:val="21"/>
              </w:rPr>
            </w:pPr>
            <w:r w:rsidRPr="00E71E1E">
              <w:rPr>
                <w:b/>
                <w:sz w:val="21"/>
                <w:szCs w:val="21"/>
              </w:rPr>
              <w:t>汞</w:t>
            </w:r>
          </w:p>
        </w:tc>
        <w:tc>
          <w:tcPr>
            <w:tcW w:w="731" w:type="pct"/>
            <w:vAlign w:val="center"/>
          </w:tcPr>
          <w:p w14:paraId="285E811F" w14:textId="3E95C7BB" w:rsidR="00CB23F0" w:rsidRPr="00E71E1E" w:rsidRDefault="00CB23F0" w:rsidP="00CB23F0">
            <w:pPr>
              <w:spacing w:line="240" w:lineRule="auto"/>
              <w:jc w:val="center"/>
              <w:rPr>
                <w:b/>
                <w:sz w:val="21"/>
                <w:szCs w:val="21"/>
              </w:rPr>
            </w:pPr>
            <w:r w:rsidRPr="00E71E1E">
              <w:rPr>
                <w:b/>
                <w:sz w:val="21"/>
                <w:szCs w:val="21"/>
              </w:rPr>
              <w:t>碳酸根</w:t>
            </w:r>
          </w:p>
        </w:tc>
        <w:tc>
          <w:tcPr>
            <w:tcW w:w="749" w:type="pct"/>
            <w:vAlign w:val="center"/>
          </w:tcPr>
          <w:p w14:paraId="4C8C4BFE" w14:textId="39544E9B" w:rsidR="00CB23F0" w:rsidRPr="00E71E1E" w:rsidRDefault="00CB23F0" w:rsidP="00CB23F0">
            <w:pPr>
              <w:spacing w:line="240" w:lineRule="auto"/>
              <w:jc w:val="center"/>
              <w:rPr>
                <w:b/>
                <w:sz w:val="21"/>
                <w:szCs w:val="21"/>
              </w:rPr>
            </w:pPr>
            <w:r w:rsidRPr="00E71E1E">
              <w:rPr>
                <w:b/>
                <w:sz w:val="21"/>
                <w:szCs w:val="21"/>
              </w:rPr>
              <w:t>碳酸氢根</w:t>
            </w:r>
          </w:p>
        </w:tc>
      </w:tr>
      <w:tr w:rsidR="00E71E1E" w:rsidRPr="00E71E1E" w14:paraId="56F1FF2E" w14:textId="77777777" w:rsidTr="00A05A86">
        <w:trPr>
          <w:trHeight w:val="340"/>
          <w:jc w:val="center"/>
        </w:trPr>
        <w:tc>
          <w:tcPr>
            <w:tcW w:w="434" w:type="pct"/>
            <w:vAlign w:val="center"/>
          </w:tcPr>
          <w:p w14:paraId="2C4B20CC" w14:textId="7A37AD74" w:rsidR="00CB23F0" w:rsidRPr="00E71E1E" w:rsidRDefault="00CB23F0" w:rsidP="00CB23F0">
            <w:pPr>
              <w:spacing w:line="240" w:lineRule="auto"/>
              <w:jc w:val="center"/>
              <w:rPr>
                <w:sz w:val="21"/>
                <w:szCs w:val="21"/>
              </w:rPr>
            </w:pPr>
            <w:r w:rsidRPr="00E71E1E">
              <w:rPr>
                <w:sz w:val="21"/>
                <w:szCs w:val="21"/>
              </w:rPr>
              <w:t>D1</w:t>
            </w:r>
          </w:p>
        </w:tc>
        <w:tc>
          <w:tcPr>
            <w:tcW w:w="599" w:type="pct"/>
            <w:vAlign w:val="center"/>
          </w:tcPr>
          <w:p w14:paraId="5935FC83" w14:textId="56D432E0" w:rsidR="00CB23F0" w:rsidRPr="00E71E1E" w:rsidRDefault="00CB23F0" w:rsidP="00CB23F0">
            <w:pPr>
              <w:spacing w:line="240" w:lineRule="auto"/>
              <w:jc w:val="center"/>
              <w:rPr>
                <w:sz w:val="21"/>
                <w:szCs w:val="21"/>
              </w:rPr>
            </w:pPr>
            <w:r w:rsidRPr="00E71E1E">
              <w:rPr>
                <w:rFonts w:hint="eastAsia"/>
                <w:sz w:val="21"/>
                <w:szCs w:val="21"/>
              </w:rPr>
              <w:t>0</w:t>
            </w:r>
            <w:r w:rsidRPr="00E71E1E">
              <w:rPr>
                <w:sz w:val="21"/>
                <w:szCs w:val="21"/>
              </w:rPr>
              <w:t>.0242</w:t>
            </w:r>
          </w:p>
        </w:tc>
        <w:tc>
          <w:tcPr>
            <w:tcW w:w="508" w:type="pct"/>
            <w:vAlign w:val="center"/>
          </w:tcPr>
          <w:p w14:paraId="07251598" w14:textId="39073E07" w:rsidR="00CB23F0" w:rsidRPr="00E71E1E" w:rsidRDefault="00CB23F0" w:rsidP="00CB23F0">
            <w:pPr>
              <w:spacing w:line="240" w:lineRule="auto"/>
              <w:jc w:val="center"/>
              <w:rPr>
                <w:sz w:val="21"/>
                <w:szCs w:val="21"/>
              </w:rPr>
            </w:pPr>
            <w:r w:rsidRPr="00E71E1E">
              <w:rPr>
                <w:rFonts w:hint="eastAsia"/>
                <w:sz w:val="21"/>
                <w:szCs w:val="21"/>
              </w:rPr>
              <w:t>0</w:t>
            </w:r>
            <w:r w:rsidRPr="00E71E1E">
              <w:rPr>
                <w:sz w:val="21"/>
                <w:szCs w:val="21"/>
              </w:rPr>
              <w:t>.00371</w:t>
            </w:r>
          </w:p>
        </w:tc>
        <w:tc>
          <w:tcPr>
            <w:tcW w:w="423" w:type="pct"/>
            <w:vAlign w:val="center"/>
          </w:tcPr>
          <w:p w14:paraId="34BA2031" w14:textId="46642F29" w:rsidR="00CB23F0" w:rsidRPr="00E71E1E" w:rsidRDefault="00CB23F0" w:rsidP="00CB23F0">
            <w:pPr>
              <w:spacing w:line="240" w:lineRule="auto"/>
              <w:jc w:val="center"/>
              <w:rPr>
                <w:sz w:val="21"/>
                <w:szCs w:val="21"/>
              </w:rPr>
            </w:pPr>
            <w:r w:rsidRPr="00E71E1E">
              <w:rPr>
                <w:rFonts w:hint="eastAsia"/>
                <w:sz w:val="21"/>
                <w:szCs w:val="21"/>
              </w:rPr>
              <w:t>1</w:t>
            </w:r>
            <w:r w:rsidRPr="00E71E1E">
              <w:rPr>
                <w:sz w:val="21"/>
                <w:szCs w:val="21"/>
              </w:rPr>
              <w:t>0.6</w:t>
            </w:r>
          </w:p>
        </w:tc>
        <w:tc>
          <w:tcPr>
            <w:tcW w:w="847" w:type="pct"/>
            <w:vAlign w:val="center"/>
          </w:tcPr>
          <w:p w14:paraId="6371C593" w14:textId="3D42E435" w:rsidR="00CB23F0" w:rsidRPr="00E71E1E" w:rsidRDefault="00CB23F0" w:rsidP="00CB23F0">
            <w:pPr>
              <w:spacing w:line="240" w:lineRule="auto"/>
              <w:jc w:val="center"/>
              <w:rPr>
                <w:sz w:val="21"/>
                <w:szCs w:val="21"/>
              </w:rPr>
            </w:pPr>
            <w:r w:rsidRPr="00E71E1E">
              <w:rPr>
                <w:rFonts w:hint="eastAsia"/>
                <w:sz w:val="21"/>
                <w:szCs w:val="21"/>
              </w:rPr>
              <w:t>2</w:t>
            </w:r>
            <w:r w:rsidRPr="00E71E1E">
              <w:rPr>
                <w:sz w:val="21"/>
                <w:szCs w:val="21"/>
              </w:rPr>
              <w:t>0.2</w:t>
            </w:r>
          </w:p>
        </w:tc>
        <w:tc>
          <w:tcPr>
            <w:tcW w:w="709" w:type="pct"/>
            <w:vAlign w:val="center"/>
          </w:tcPr>
          <w:p w14:paraId="1EB58713" w14:textId="641B8705" w:rsidR="00CB23F0" w:rsidRPr="00E71E1E" w:rsidRDefault="00CB23F0" w:rsidP="00CB23F0">
            <w:pPr>
              <w:spacing w:line="240" w:lineRule="auto"/>
              <w:jc w:val="center"/>
              <w:rPr>
                <w:sz w:val="21"/>
                <w:szCs w:val="21"/>
              </w:rPr>
            </w:pPr>
            <w:r w:rsidRPr="00E71E1E">
              <w:rPr>
                <w:rFonts w:hint="eastAsia"/>
                <w:sz w:val="21"/>
                <w:szCs w:val="21"/>
              </w:rPr>
              <w:t>0</w:t>
            </w:r>
            <w:r w:rsidRPr="00E71E1E">
              <w:rPr>
                <w:sz w:val="21"/>
                <w:szCs w:val="21"/>
              </w:rPr>
              <w:t>.088</w:t>
            </w:r>
          </w:p>
        </w:tc>
        <w:tc>
          <w:tcPr>
            <w:tcW w:w="731" w:type="pct"/>
            <w:vAlign w:val="center"/>
          </w:tcPr>
          <w:p w14:paraId="350BA23E" w14:textId="72585504" w:rsidR="00CB23F0" w:rsidRPr="00E71E1E" w:rsidRDefault="00CB23F0" w:rsidP="00CB23F0">
            <w:pPr>
              <w:spacing w:line="240" w:lineRule="auto"/>
              <w:jc w:val="center"/>
              <w:rPr>
                <w:sz w:val="21"/>
                <w:szCs w:val="21"/>
              </w:rPr>
            </w:pPr>
            <w:r w:rsidRPr="00E71E1E">
              <w:rPr>
                <w:sz w:val="21"/>
                <w:szCs w:val="21"/>
              </w:rPr>
              <w:t>N</w:t>
            </w:r>
            <w:r w:rsidRPr="00E71E1E">
              <w:rPr>
                <w:rFonts w:hint="eastAsia"/>
                <w:sz w:val="21"/>
                <w:szCs w:val="21"/>
              </w:rPr>
              <w:t>D</w:t>
            </w:r>
          </w:p>
        </w:tc>
        <w:tc>
          <w:tcPr>
            <w:tcW w:w="749" w:type="pct"/>
            <w:vAlign w:val="center"/>
          </w:tcPr>
          <w:p w14:paraId="1A5C0329" w14:textId="5A674D8B" w:rsidR="00CB23F0" w:rsidRPr="00E71E1E" w:rsidRDefault="00CB23F0" w:rsidP="00CB23F0">
            <w:pPr>
              <w:spacing w:line="240" w:lineRule="auto"/>
              <w:jc w:val="center"/>
              <w:rPr>
                <w:sz w:val="21"/>
                <w:szCs w:val="21"/>
              </w:rPr>
            </w:pPr>
            <w:r w:rsidRPr="00E71E1E">
              <w:rPr>
                <w:rFonts w:hint="eastAsia"/>
                <w:sz w:val="21"/>
                <w:szCs w:val="21"/>
              </w:rPr>
              <w:t>1</w:t>
            </w:r>
            <w:r w:rsidRPr="00E71E1E">
              <w:rPr>
                <w:sz w:val="21"/>
                <w:szCs w:val="21"/>
              </w:rPr>
              <w:t>74</w:t>
            </w:r>
          </w:p>
        </w:tc>
      </w:tr>
      <w:tr w:rsidR="00E71E1E" w:rsidRPr="00E71E1E" w14:paraId="426354B3" w14:textId="77777777" w:rsidTr="00A05A86">
        <w:trPr>
          <w:trHeight w:val="340"/>
          <w:jc w:val="center"/>
        </w:trPr>
        <w:tc>
          <w:tcPr>
            <w:tcW w:w="434" w:type="pct"/>
            <w:vAlign w:val="center"/>
          </w:tcPr>
          <w:p w14:paraId="1CD765E6" w14:textId="77777777" w:rsidR="00CB23F0" w:rsidRPr="00E71E1E" w:rsidRDefault="00CB23F0" w:rsidP="00CB23F0">
            <w:pPr>
              <w:spacing w:line="240" w:lineRule="auto"/>
              <w:jc w:val="center"/>
              <w:rPr>
                <w:sz w:val="21"/>
                <w:szCs w:val="21"/>
              </w:rPr>
            </w:pPr>
            <w:r w:rsidRPr="00E71E1E">
              <w:rPr>
                <w:sz w:val="21"/>
                <w:szCs w:val="21"/>
              </w:rPr>
              <w:t>D2</w:t>
            </w:r>
          </w:p>
        </w:tc>
        <w:tc>
          <w:tcPr>
            <w:tcW w:w="599" w:type="pct"/>
            <w:vAlign w:val="center"/>
          </w:tcPr>
          <w:p w14:paraId="0E6CE866" w14:textId="706C8539" w:rsidR="00CB23F0" w:rsidRPr="00E71E1E" w:rsidRDefault="00CB23F0" w:rsidP="00CB23F0">
            <w:pPr>
              <w:spacing w:line="240" w:lineRule="auto"/>
              <w:jc w:val="center"/>
              <w:rPr>
                <w:sz w:val="21"/>
                <w:szCs w:val="21"/>
              </w:rPr>
            </w:pPr>
            <w:r w:rsidRPr="00E71E1E">
              <w:rPr>
                <w:rFonts w:hint="eastAsia"/>
                <w:sz w:val="21"/>
                <w:szCs w:val="21"/>
              </w:rPr>
              <w:t>N</w:t>
            </w:r>
            <w:r w:rsidRPr="00E71E1E">
              <w:rPr>
                <w:sz w:val="21"/>
                <w:szCs w:val="21"/>
              </w:rPr>
              <w:t>D</w:t>
            </w:r>
          </w:p>
        </w:tc>
        <w:tc>
          <w:tcPr>
            <w:tcW w:w="508" w:type="pct"/>
            <w:vAlign w:val="center"/>
          </w:tcPr>
          <w:p w14:paraId="031C3B3E" w14:textId="6329CB7D" w:rsidR="00CB23F0" w:rsidRPr="00E71E1E" w:rsidRDefault="00CB23F0" w:rsidP="00CB23F0">
            <w:pPr>
              <w:spacing w:line="240" w:lineRule="auto"/>
              <w:jc w:val="center"/>
              <w:rPr>
                <w:sz w:val="21"/>
                <w:szCs w:val="21"/>
              </w:rPr>
            </w:pPr>
            <w:r w:rsidRPr="00E71E1E">
              <w:rPr>
                <w:rFonts w:hint="eastAsia"/>
                <w:sz w:val="21"/>
                <w:szCs w:val="21"/>
              </w:rPr>
              <w:t>0</w:t>
            </w:r>
            <w:r w:rsidRPr="00E71E1E">
              <w:rPr>
                <w:sz w:val="21"/>
                <w:szCs w:val="21"/>
              </w:rPr>
              <w:t>.03</w:t>
            </w:r>
          </w:p>
        </w:tc>
        <w:tc>
          <w:tcPr>
            <w:tcW w:w="423" w:type="pct"/>
            <w:vAlign w:val="center"/>
          </w:tcPr>
          <w:p w14:paraId="6D19771D" w14:textId="01CE07D9" w:rsidR="00CB23F0" w:rsidRPr="00E71E1E" w:rsidRDefault="00CB23F0" w:rsidP="00CB23F0">
            <w:pPr>
              <w:spacing w:line="240" w:lineRule="auto"/>
              <w:jc w:val="center"/>
              <w:rPr>
                <w:sz w:val="21"/>
                <w:szCs w:val="21"/>
              </w:rPr>
            </w:pPr>
            <w:r w:rsidRPr="00E71E1E">
              <w:rPr>
                <w:rFonts w:hint="eastAsia"/>
                <w:sz w:val="21"/>
                <w:szCs w:val="21"/>
              </w:rPr>
              <w:t>N</w:t>
            </w:r>
            <w:r w:rsidRPr="00E71E1E">
              <w:rPr>
                <w:sz w:val="21"/>
                <w:szCs w:val="21"/>
              </w:rPr>
              <w:t>D</w:t>
            </w:r>
          </w:p>
        </w:tc>
        <w:tc>
          <w:tcPr>
            <w:tcW w:w="847" w:type="pct"/>
            <w:vAlign w:val="center"/>
          </w:tcPr>
          <w:p w14:paraId="04FB7938" w14:textId="0972B4F6" w:rsidR="00CB23F0" w:rsidRPr="00E71E1E" w:rsidRDefault="00CB23F0" w:rsidP="00CB23F0">
            <w:pPr>
              <w:spacing w:line="240" w:lineRule="auto"/>
              <w:jc w:val="center"/>
              <w:rPr>
                <w:sz w:val="21"/>
                <w:szCs w:val="21"/>
              </w:rPr>
            </w:pPr>
            <w:r w:rsidRPr="00E71E1E">
              <w:rPr>
                <w:rFonts w:hint="eastAsia"/>
                <w:sz w:val="21"/>
                <w:szCs w:val="21"/>
              </w:rPr>
              <w:t>N</w:t>
            </w:r>
            <w:r w:rsidRPr="00E71E1E">
              <w:rPr>
                <w:sz w:val="21"/>
                <w:szCs w:val="21"/>
              </w:rPr>
              <w:t>D</w:t>
            </w:r>
          </w:p>
        </w:tc>
        <w:tc>
          <w:tcPr>
            <w:tcW w:w="709" w:type="pct"/>
            <w:vAlign w:val="center"/>
          </w:tcPr>
          <w:p w14:paraId="3E66101E" w14:textId="0F17C57A" w:rsidR="00CB23F0" w:rsidRPr="00E71E1E" w:rsidRDefault="00CB23F0" w:rsidP="00CB23F0">
            <w:pPr>
              <w:spacing w:line="240" w:lineRule="auto"/>
              <w:jc w:val="center"/>
              <w:rPr>
                <w:sz w:val="21"/>
                <w:szCs w:val="21"/>
              </w:rPr>
            </w:pPr>
            <w:r w:rsidRPr="00E71E1E">
              <w:rPr>
                <w:rFonts w:hint="eastAsia"/>
                <w:sz w:val="21"/>
                <w:szCs w:val="21"/>
              </w:rPr>
              <w:t>N</w:t>
            </w:r>
            <w:r w:rsidRPr="00E71E1E">
              <w:rPr>
                <w:sz w:val="21"/>
                <w:szCs w:val="21"/>
              </w:rPr>
              <w:t>D</w:t>
            </w:r>
          </w:p>
        </w:tc>
        <w:tc>
          <w:tcPr>
            <w:tcW w:w="731" w:type="pct"/>
            <w:vAlign w:val="center"/>
          </w:tcPr>
          <w:p w14:paraId="6C852045" w14:textId="4816A529" w:rsidR="00CB23F0" w:rsidRPr="00E71E1E" w:rsidRDefault="00CB23F0" w:rsidP="00CB23F0">
            <w:pPr>
              <w:spacing w:line="240" w:lineRule="auto"/>
              <w:jc w:val="center"/>
              <w:rPr>
                <w:sz w:val="21"/>
                <w:szCs w:val="21"/>
              </w:rPr>
            </w:pPr>
            <w:r w:rsidRPr="00E71E1E">
              <w:rPr>
                <w:rFonts w:hint="eastAsia"/>
                <w:sz w:val="21"/>
                <w:szCs w:val="21"/>
              </w:rPr>
              <w:t>N</w:t>
            </w:r>
            <w:r w:rsidRPr="00E71E1E">
              <w:rPr>
                <w:sz w:val="21"/>
                <w:szCs w:val="21"/>
              </w:rPr>
              <w:t>D</w:t>
            </w:r>
          </w:p>
        </w:tc>
        <w:tc>
          <w:tcPr>
            <w:tcW w:w="749" w:type="pct"/>
            <w:vAlign w:val="center"/>
          </w:tcPr>
          <w:p w14:paraId="4A33DAF2" w14:textId="27CB03AB" w:rsidR="00CB23F0" w:rsidRPr="00E71E1E" w:rsidRDefault="00CB23F0" w:rsidP="00CB23F0">
            <w:pPr>
              <w:spacing w:line="240" w:lineRule="auto"/>
              <w:jc w:val="center"/>
              <w:rPr>
                <w:sz w:val="21"/>
                <w:szCs w:val="21"/>
              </w:rPr>
            </w:pPr>
            <w:r w:rsidRPr="00E71E1E">
              <w:rPr>
                <w:rFonts w:hint="eastAsia"/>
                <w:sz w:val="21"/>
                <w:szCs w:val="21"/>
              </w:rPr>
              <w:t>3</w:t>
            </w:r>
            <w:r w:rsidRPr="00E71E1E">
              <w:rPr>
                <w:sz w:val="21"/>
                <w:szCs w:val="21"/>
              </w:rPr>
              <w:t>20</w:t>
            </w:r>
          </w:p>
        </w:tc>
      </w:tr>
      <w:tr w:rsidR="00E71E1E" w:rsidRPr="00E71E1E" w14:paraId="4FC038C2" w14:textId="77777777" w:rsidTr="00A05A86">
        <w:trPr>
          <w:trHeight w:val="340"/>
          <w:jc w:val="center"/>
        </w:trPr>
        <w:tc>
          <w:tcPr>
            <w:tcW w:w="434" w:type="pct"/>
            <w:vAlign w:val="center"/>
          </w:tcPr>
          <w:p w14:paraId="77B5283F" w14:textId="77777777" w:rsidR="00CB23F0" w:rsidRPr="00E71E1E" w:rsidRDefault="00CB23F0" w:rsidP="00CB23F0">
            <w:pPr>
              <w:spacing w:line="240" w:lineRule="auto"/>
              <w:jc w:val="center"/>
              <w:rPr>
                <w:sz w:val="21"/>
                <w:szCs w:val="21"/>
              </w:rPr>
            </w:pPr>
            <w:r w:rsidRPr="00E71E1E">
              <w:rPr>
                <w:sz w:val="21"/>
                <w:szCs w:val="21"/>
              </w:rPr>
              <w:t>D3</w:t>
            </w:r>
          </w:p>
        </w:tc>
        <w:tc>
          <w:tcPr>
            <w:tcW w:w="599" w:type="pct"/>
            <w:vAlign w:val="center"/>
          </w:tcPr>
          <w:p w14:paraId="7BD5F530" w14:textId="434BC6BC" w:rsidR="00CB23F0" w:rsidRPr="00E71E1E" w:rsidRDefault="00CB23F0" w:rsidP="00CB23F0">
            <w:pPr>
              <w:spacing w:line="240" w:lineRule="auto"/>
              <w:jc w:val="center"/>
              <w:rPr>
                <w:sz w:val="21"/>
                <w:szCs w:val="21"/>
              </w:rPr>
            </w:pPr>
            <w:r w:rsidRPr="00E71E1E">
              <w:rPr>
                <w:rFonts w:hint="eastAsia"/>
                <w:sz w:val="21"/>
                <w:szCs w:val="21"/>
              </w:rPr>
              <w:t>N</w:t>
            </w:r>
            <w:r w:rsidRPr="00E71E1E">
              <w:rPr>
                <w:sz w:val="21"/>
                <w:szCs w:val="21"/>
              </w:rPr>
              <w:t>D</w:t>
            </w:r>
          </w:p>
        </w:tc>
        <w:tc>
          <w:tcPr>
            <w:tcW w:w="508" w:type="pct"/>
            <w:vAlign w:val="center"/>
          </w:tcPr>
          <w:p w14:paraId="5A2C3FD3" w14:textId="0C31E5C2" w:rsidR="00CB23F0" w:rsidRPr="00E71E1E" w:rsidRDefault="00CB23F0" w:rsidP="00CB23F0">
            <w:pPr>
              <w:spacing w:line="240" w:lineRule="auto"/>
              <w:jc w:val="center"/>
              <w:rPr>
                <w:sz w:val="21"/>
                <w:szCs w:val="21"/>
              </w:rPr>
            </w:pPr>
            <w:r w:rsidRPr="00E71E1E">
              <w:rPr>
                <w:rFonts w:hint="eastAsia"/>
                <w:sz w:val="21"/>
                <w:szCs w:val="21"/>
              </w:rPr>
              <w:t>0</w:t>
            </w:r>
            <w:r w:rsidRPr="00E71E1E">
              <w:rPr>
                <w:sz w:val="21"/>
                <w:szCs w:val="21"/>
              </w:rPr>
              <w:t>.03</w:t>
            </w:r>
          </w:p>
        </w:tc>
        <w:tc>
          <w:tcPr>
            <w:tcW w:w="423" w:type="pct"/>
            <w:vAlign w:val="center"/>
          </w:tcPr>
          <w:p w14:paraId="6E997890" w14:textId="6F968171" w:rsidR="00CB23F0" w:rsidRPr="00E71E1E" w:rsidRDefault="00CB23F0" w:rsidP="00CB23F0">
            <w:pPr>
              <w:spacing w:line="240" w:lineRule="auto"/>
              <w:jc w:val="center"/>
              <w:rPr>
                <w:sz w:val="21"/>
                <w:szCs w:val="21"/>
              </w:rPr>
            </w:pPr>
            <w:r w:rsidRPr="00E71E1E">
              <w:rPr>
                <w:rFonts w:hint="eastAsia"/>
                <w:sz w:val="21"/>
                <w:szCs w:val="21"/>
              </w:rPr>
              <w:t>N</w:t>
            </w:r>
            <w:r w:rsidRPr="00E71E1E">
              <w:rPr>
                <w:sz w:val="21"/>
                <w:szCs w:val="21"/>
              </w:rPr>
              <w:t>D</w:t>
            </w:r>
          </w:p>
        </w:tc>
        <w:tc>
          <w:tcPr>
            <w:tcW w:w="847" w:type="pct"/>
            <w:vAlign w:val="center"/>
          </w:tcPr>
          <w:p w14:paraId="10B31045" w14:textId="3BE3E6C4" w:rsidR="00CB23F0" w:rsidRPr="00E71E1E" w:rsidRDefault="00CB23F0" w:rsidP="00CB23F0">
            <w:pPr>
              <w:spacing w:line="240" w:lineRule="auto"/>
              <w:jc w:val="center"/>
              <w:rPr>
                <w:sz w:val="21"/>
                <w:szCs w:val="21"/>
              </w:rPr>
            </w:pPr>
            <w:r w:rsidRPr="00E71E1E">
              <w:rPr>
                <w:rFonts w:hint="eastAsia"/>
                <w:sz w:val="21"/>
                <w:szCs w:val="21"/>
              </w:rPr>
              <w:t>N</w:t>
            </w:r>
            <w:r w:rsidRPr="00E71E1E">
              <w:rPr>
                <w:sz w:val="21"/>
                <w:szCs w:val="21"/>
              </w:rPr>
              <w:t>D</w:t>
            </w:r>
          </w:p>
        </w:tc>
        <w:tc>
          <w:tcPr>
            <w:tcW w:w="709" w:type="pct"/>
            <w:vAlign w:val="center"/>
          </w:tcPr>
          <w:p w14:paraId="4083E688" w14:textId="1DFF9A10" w:rsidR="00CB23F0" w:rsidRPr="00E71E1E" w:rsidRDefault="00CB23F0" w:rsidP="00CB23F0">
            <w:pPr>
              <w:spacing w:line="240" w:lineRule="auto"/>
              <w:jc w:val="center"/>
              <w:rPr>
                <w:sz w:val="21"/>
                <w:szCs w:val="21"/>
              </w:rPr>
            </w:pPr>
            <w:r w:rsidRPr="00E71E1E">
              <w:rPr>
                <w:rFonts w:hint="eastAsia"/>
                <w:sz w:val="21"/>
                <w:szCs w:val="21"/>
              </w:rPr>
              <w:t>N</w:t>
            </w:r>
            <w:r w:rsidRPr="00E71E1E">
              <w:rPr>
                <w:sz w:val="21"/>
                <w:szCs w:val="21"/>
              </w:rPr>
              <w:t>D</w:t>
            </w:r>
          </w:p>
        </w:tc>
        <w:tc>
          <w:tcPr>
            <w:tcW w:w="731" w:type="pct"/>
            <w:vAlign w:val="center"/>
          </w:tcPr>
          <w:p w14:paraId="1F2FC37A" w14:textId="32586E92" w:rsidR="00CB23F0" w:rsidRPr="00E71E1E" w:rsidRDefault="00CB23F0" w:rsidP="00CB23F0">
            <w:pPr>
              <w:spacing w:line="240" w:lineRule="auto"/>
              <w:jc w:val="center"/>
              <w:rPr>
                <w:sz w:val="21"/>
                <w:szCs w:val="21"/>
              </w:rPr>
            </w:pPr>
            <w:r w:rsidRPr="00E71E1E">
              <w:rPr>
                <w:rFonts w:hint="eastAsia"/>
                <w:sz w:val="21"/>
                <w:szCs w:val="21"/>
              </w:rPr>
              <w:t>N</w:t>
            </w:r>
            <w:r w:rsidRPr="00E71E1E">
              <w:rPr>
                <w:sz w:val="21"/>
                <w:szCs w:val="21"/>
              </w:rPr>
              <w:t>D</w:t>
            </w:r>
          </w:p>
        </w:tc>
        <w:tc>
          <w:tcPr>
            <w:tcW w:w="749" w:type="pct"/>
            <w:vAlign w:val="center"/>
          </w:tcPr>
          <w:p w14:paraId="066AF185" w14:textId="05969A67" w:rsidR="00CB23F0" w:rsidRPr="00E71E1E" w:rsidRDefault="00CB23F0" w:rsidP="00CB23F0">
            <w:pPr>
              <w:spacing w:line="240" w:lineRule="auto"/>
              <w:jc w:val="center"/>
              <w:rPr>
                <w:sz w:val="21"/>
                <w:szCs w:val="21"/>
              </w:rPr>
            </w:pPr>
            <w:r w:rsidRPr="00E71E1E">
              <w:rPr>
                <w:rFonts w:hint="eastAsia"/>
                <w:sz w:val="21"/>
                <w:szCs w:val="21"/>
              </w:rPr>
              <w:t>3</w:t>
            </w:r>
            <w:r w:rsidRPr="00E71E1E">
              <w:rPr>
                <w:sz w:val="21"/>
                <w:szCs w:val="21"/>
              </w:rPr>
              <w:t>02</w:t>
            </w:r>
          </w:p>
        </w:tc>
      </w:tr>
      <w:tr w:rsidR="00E71E1E" w:rsidRPr="00E71E1E" w14:paraId="2008A87D" w14:textId="77777777" w:rsidTr="00A05A86">
        <w:trPr>
          <w:trHeight w:val="340"/>
          <w:jc w:val="center"/>
        </w:trPr>
        <w:tc>
          <w:tcPr>
            <w:tcW w:w="434" w:type="pct"/>
            <w:vAlign w:val="center"/>
          </w:tcPr>
          <w:p w14:paraId="1C4E4238" w14:textId="77777777" w:rsidR="00CB23F0" w:rsidRPr="00E71E1E" w:rsidRDefault="00CB23F0" w:rsidP="00CB23F0">
            <w:pPr>
              <w:spacing w:line="240" w:lineRule="auto"/>
              <w:jc w:val="center"/>
              <w:rPr>
                <w:sz w:val="21"/>
                <w:szCs w:val="21"/>
              </w:rPr>
            </w:pPr>
            <w:r w:rsidRPr="00E71E1E">
              <w:rPr>
                <w:rFonts w:ascii="宋体" w:hAnsi="宋体" w:cs="宋体" w:hint="eastAsia"/>
                <w:sz w:val="21"/>
                <w:szCs w:val="21"/>
              </w:rPr>
              <w:t>Ⅲ</w:t>
            </w:r>
            <w:r w:rsidRPr="00E71E1E">
              <w:rPr>
                <w:sz w:val="21"/>
                <w:szCs w:val="21"/>
              </w:rPr>
              <w:t>类水标准</w:t>
            </w:r>
          </w:p>
        </w:tc>
        <w:tc>
          <w:tcPr>
            <w:tcW w:w="599" w:type="pct"/>
            <w:vAlign w:val="center"/>
          </w:tcPr>
          <w:p w14:paraId="014F2CB9" w14:textId="77777777" w:rsidR="00CB23F0" w:rsidRPr="00E71E1E" w:rsidRDefault="00CB23F0" w:rsidP="00CB23F0">
            <w:pPr>
              <w:spacing w:line="240" w:lineRule="auto"/>
              <w:jc w:val="center"/>
              <w:rPr>
                <w:sz w:val="21"/>
                <w:szCs w:val="21"/>
              </w:rPr>
            </w:pPr>
            <w:r w:rsidRPr="00E71E1E">
              <w:rPr>
                <w:sz w:val="21"/>
                <w:szCs w:val="21"/>
              </w:rPr>
              <w:t>≤0.3</w:t>
            </w:r>
          </w:p>
        </w:tc>
        <w:tc>
          <w:tcPr>
            <w:tcW w:w="508" w:type="pct"/>
            <w:vAlign w:val="center"/>
          </w:tcPr>
          <w:p w14:paraId="55736888" w14:textId="77777777" w:rsidR="00CB23F0" w:rsidRPr="00E71E1E" w:rsidRDefault="00CB23F0" w:rsidP="00CB23F0">
            <w:pPr>
              <w:spacing w:line="240" w:lineRule="auto"/>
              <w:jc w:val="center"/>
              <w:rPr>
                <w:sz w:val="21"/>
                <w:szCs w:val="21"/>
              </w:rPr>
            </w:pPr>
            <w:r w:rsidRPr="00E71E1E">
              <w:rPr>
                <w:sz w:val="21"/>
                <w:szCs w:val="21"/>
              </w:rPr>
              <w:t>≤0.1</w:t>
            </w:r>
          </w:p>
        </w:tc>
        <w:tc>
          <w:tcPr>
            <w:tcW w:w="423" w:type="pct"/>
            <w:vAlign w:val="center"/>
          </w:tcPr>
          <w:p w14:paraId="477E1381" w14:textId="47674E68" w:rsidR="00CB23F0" w:rsidRPr="00E71E1E" w:rsidRDefault="00CB23F0" w:rsidP="00CB23F0">
            <w:pPr>
              <w:spacing w:line="240" w:lineRule="auto"/>
              <w:jc w:val="center"/>
              <w:rPr>
                <w:sz w:val="21"/>
                <w:szCs w:val="21"/>
              </w:rPr>
            </w:pPr>
            <w:r w:rsidRPr="00E71E1E">
              <w:rPr>
                <w:sz w:val="21"/>
                <w:szCs w:val="21"/>
              </w:rPr>
              <w:t>≤0.05</w:t>
            </w:r>
          </w:p>
        </w:tc>
        <w:tc>
          <w:tcPr>
            <w:tcW w:w="847" w:type="pct"/>
            <w:vAlign w:val="center"/>
          </w:tcPr>
          <w:p w14:paraId="4ABF28F5" w14:textId="6137B655" w:rsidR="00CB23F0" w:rsidRPr="00E71E1E" w:rsidRDefault="00CB23F0" w:rsidP="00CB23F0">
            <w:pPr>
              <w:spacing w:line="240" w:lineRule="auto"/>
              <w:jc w:val="center"/>
              <w:rPr>
                <w:sz w:val="21"/>
                <w:szCs w:val="21"/>
              </w:rPr>
            </w:pPr>
            <w:r w:rsidRPr="00E71E1E">
              <w:rPr>
                <w:sz w:val="21"/>
                <w:szCs w:val="21"/>
              </w:rPr>
              <w:t>≤0.05</w:t>
            </w:r>
          </w:p>
        </w:tc>
        <w:tc>
          <w:tcPr>
            <w:tcW w:w="709" w:type="pct"/>
            <w:vAlign w:val="center"/>
          </w:tcPr>
          <w:p w14:paraId="22932AD4" w14:textId="71C608E3" w:rsidR="00CB23F0" w:rsidRPr="00E71E1E" w:rsidRDefault="00CB23F0" w:rsidP="00CB23F0">
            <w:pPr>
              <w:spacing w:line="240" w:lineRule="auto"/>
              <w:jc w:val="center"/>
              <w:rPr>
                <w:sz w:val="21"/>
                <w:szCs w:val="21"/>
              </w:rPr>
            </w:pPr>
            <w:r w:rsidRPr="00E71E1E">
              <w:rPr>
                <w:sz w:val="21"/>
                <w:szCs w:val="21"/>
              </w:rPr>
              <w:t>≤0.001</w:t>
            </w:r>
          </w:p>
        </w:tc>
        <w:tc>
          <w:tcPr>
            <w:tcW w:w="731" w:type="pct"/>
            <w:vAlign w:val="center"/>
          </w:tcPr>
          <w:p w14:paraId="02DEC91B" w14:textId="7DAE2034" w:rsidR="00CB23F0" w:rsidRPr="00E71E1E" w:rsidRDefault="00CB23F0" w:rsidP="00CB23F0">
            <w:pPr>
              <w:spacing w:line="240" w:lineRule="auto"/>
              <w:jc w:val="center"/>
              <w:rPr>
                <w:sz w:val="21"/>
                <w:szCs w:val="21"/>
              </w:rPr>
            </w:pPr>
            <w:r w:rsidRPr="00E71E1E">
              <w:rPr>
                <w:sz w:val="21"/>
                <w:szCs w:val="21"/>
              </w:rPr>
              <w:t>/</w:t>
            </w:r>
          </w:p>
        </w:tc>
        <w:tc>
          <w:tcPr>
            <w:tcW w:w="749" w:type="pct"/>
            <w:vAlign w:val="center"/>
          </w:tcPr>
          <w:p w14:paraId="37D5CC3A" w14:textId="24537B3E" w:rsidR="00CB23F0" w:rsidRPr="00E71E1E" w:rsidRDefault="00CB23F0" w:rsidP="00CB23F0">
            <w:pPr>
              <w:spacing w:line="240" w:lineRule="auto"/>
              <w:jc w:val="center"/>
              <w:rPr>
                <w:sz w:val="21"/>
                <w:szCs w:val="21"/>
              </w:rPr>
            </w:pPr>
            <w:r w:rsidRPr="00E71E1E">
              <w:rPr>
                <w:rFonts w:hint="eastAsia"/>
                <w:sz w:val="21"/>
                <w:szCs w:val="21"/>
              </w:rPr>
              <w:t>/</w:t>
            </w:r>
          </w:p>
        </w:tc>
      </w:tr>
      <w:tr w:rsidR="00E71E1E" w:rsidRPr="00E71E1E" w14:paraId="603D26C4" w14:textId="77777777" w:rsidTr="00A05A86">
        <w:trPr>
          <w:trHeight w:val="340"/>
          <w:jc w:val="center"/>
        </w:trPr>
        <w:tc>
          <w:tcPr>
            <w:tcW w:w="434" w:type="pct"/>
            <w:vAlign w:val="center"/>
          </w:tcPr>
          <w:p w14:paraId="07347E9B" w14:textId="77777777" w:rsidR="00CB23F0" w:rsidRPr="00E71E1E" w:rsidRDefault="00CB23F0" w:rsidP="00CB23F0">
            <w:pPr>
              <w:spacing w:line="240" w:lineRule="auto"/>
              <w:jc w:val="center"/>
              <w:rPr>
                <w:sz w:val="21"/>
                <w:szCs w:val="21"/>
              </w:rPr>
            </w:pPr>
            <w:r w:rsidRPr="00E71E1E">
              <w:rPr>
                <w:b/>
                <w:sz w:val="21"/>
                <w:szCs w:val="21"/>
              </w:rPr>
              <w:t>编号</w:t>
            </w:r>
          </w:p>
        </w:tc>
        <w:tc>
          <w:tcPr>
            <w:tcW w:w="599" w:type="pct"/>
            <w:vAlign w:val="center"/>
          </w:tcPr>
          <w:p w14:paraId="03E9C6D2" w14:textId="59C8C6E9" w:rsidR="00CB23F0" w:rsidRPr="00E71E1E" w:rsidRDefault="00CB23F0" w:rsidP="00CB23F0">
            <w:pPr>
              <w:spacing w:line="240" w:lineRule="auto"/>
              <w:jc w:val="center"/>
              <w:rPr>
                <w:b/>
                <w:sz w:val="21"/>
                <w:szCs w:val="21"/>
              </w:rPr>
            </w:pPr>
            <w:r w:rsidRPr="00E71E1E">
              <w:rPr>
                <w:rFonts w:hint="eastAsia"/>
                <w:b/>
                <w:sz w:val="21"/>
                <w:szCs w:val="21"/>
              </w:rPr>
              <w:t>氰化物</w:t>
            </w:r>
          </w:p>
        </w:tc>
        <w:tc>
          <w:tcPr>
            <w:tcW w:w="508" w:type="pct"/>
            <w:vAlign w:val="center"/>
          </w:tcPr>
          <w:p w14:paraId="3A7D16D8" w14:textId="77777777" w:rsidR="00CB23F0" w:rsidRPr="00E71E1E" w:rsidRDefault="00CB23F0" w:rsidP="00CB23F0">
            <w:pPr>
              <w:spacing w:line="240" w:lineRule="auto"/>
              <w:jc w:val="center"/>
              <w:rPr>
                <w:b/>
                <w:sz w:val="21"/>
                <w:szCs w:val="21"/>
              </w:rPr>
            </w:pPr>
            <w:r w:rsidRPr="00E71E1E">
              <w:rPr>
                <w:b/>
                <w:sz w:val="21"/>
                <w:szCs w:val="21"/>
              </w:rPr>
              <w:t>钾离子</w:t>
            </w:r>
          </w:p>
        </w:tc>
        <w:tc>
          <w:tcPr>
            <w:tcW w:w="423" w:type="pct"/>
            <w:vAlign w:val="center"/>
          </w:tcPr>
          <w:p w14:paraId="6BE22AEB" w14:textId="77777777" w:rsidR="00CB23F0" w:rsidRPr="00E71E1E" w:rsidRDefault="00CB23F0" w:rsidP="00CB23F0">
            <w:pPr>
              <w:spacing w:line="240" w:lineRule="auto"/>
              <w:jc w:val="center"/>
              <w:rPr>
                <w:b/>
                <w:sz w:val="21"/>
                <w:szCs w:val="21"/>
              </w:rPr>
            </w:pPr>
            <w:r w:rsidRPr="00E71E1E">
              <w:rPr>
                <w:b/>
                <w:sz w:val="21"/>
                <w:szCs w:val="21"/>
              </w:rPr>
              <w:t>钠离子</w:t>
            </w:r>
          </w:p>
        </w:tc>
        <w:tc>
          <w:tcPr>
            <w:tcW w:w="847" w:type="pct"/>
            <w:vAlign w:val="center"/>
          </w:tcPr>
          <w:p w14:paraId="5E955A07" w14:textId="77777777" w:rsidR="00CB23F0" w:rsidRPr="00E71E1E" w:rsidRDefault="00CB23F0" w:rsidP="00CB23F0">
            <w:pPr>
              <w:spacing w:line="240" w:lineRule="auto"/>
              <w:jc w:val="center"/>
              <w:rPr>
                <w:b/>
                <w:sz w:val="21"/>
                <w:szCs w:val="21"/>
              </w:rPr>
            </w:pPr>
            <w:r w:rsidRPr="00E71E1E">
              <w:rPr>
                <w:b/>
                <w:sz w:val="21"/>
                <w:szCs w:val="21"/>
              </w:rPr>
              <w:t>钙离子</w:t>
            </w:r>
          </w:p>
        </w:tc>
        <w:tc>
          <w:tcPr>
            <w:tcW w:w="709" w:type="pct"/>
            <w:vAlign w:val="center"/>
          </w:tcPr>
          <w:p w14:paraId="22ABA4AC" w14:textId="77777777" w:rsidR="00CB23F0" w:rsidRPr="00E71E1E" w:rsidRDefault="00CB23F0" w:rsidP="00CB23F0">
            <w:pPr>
              <w:spacing w:line="240" w:lineRule="auto"/>
              <w:jc w:val="center"/>
              <w:rPr>
                <w:b/>
                <w:sz w:val="21"/>
                <w:szCs w:val="21"/>
              </w:rPr>
            </w:pPr>
            <w:r w:rsidRPr="00E71E1E">
              <w:rPr>
                <w:b/>
                <w:sz w:val="21"/>
                <w:szCs w:val="21"/>
              </w:rPr>
              <w:t>镁离子</w:t>
            </w:r>
          </w:p>
        </w:tc>
        <w:tc>
          <w:tcPr>
            <w:tcW w:w="731" w:type="pct"/>
            <w:vAlign w:val="center"/>
          </w:tcPr>
          <w:p w14:paraId="2DD92411" w14:textId="2420F344" w:rsidR="00CB23F0" w:rsidRPr="00E71E1E" w:rsidRDefault="00CB23F0" w:rsidP="00CB23F0">
            <w:pPr>
              <w:spacing w:line="240" w:lineRule="auto"/>
              <w:jc w:val="center"/>
              <w:rPr>
                <w:b/>
                <w:sz w:val="21"/>
                <w:szCs w:val="21"/>
              </w:rPr>
            </w:pPr>
          </w:p>
        </w:tc>
        <w:tc>
          <w:tcPr>
            <w:tcW w:w="749" w:type="pct"/>
            <w:vAlign w:val="center"/>
          </w:tcPr>
          <w:p w14:paraId="7E4961E2" w14:textId="31ABBA90" w:rsidR="00CB23F0" w:rsidRPr="00E71E1E" w:rsidRDefault="00CB23F0" w:rsidP="00CB23F0">
            <w:pPr>
              <w:spacing w:line="240" w:lineRule="auto"/>
              <w:jc w:val="center"/>
              <w:rPr>
                <w:b/>
                <w:sz w:val="21"/>
                <w:szCs w:val="21"/>
              </w:rPr>
            </w:pPr>
          </w:p>
        </w:tc>
      </w:tr>
      <w:tr w:rsidR="00E71E1E" w:rsidRPr="00E71E1E" w14:paraId="43EF0248" w14:textId="77777777" w:rsidTr="00A05A86">
        <w:trPr>
          <w:trHeight w:val="340"/>
          <w:jc w:val="center"/>
        </w:trPr>
        <w:tc>
          <w:tcPr>
            <w:tcW w:w="434" w:type="pct"/>
            <w:vAlign w:val="center"/>
          </w:tcPr>
          <w:p w14:paraId="25051D39" w14:textId="77777777" w:rsidR="00CB23F0" w:rsidRPr="00E71E1E" w:rsidRDefault="00CB23F0" w:rsidP="00CB23F0">
            <w:pPr>
              <w:spacing w:line="240" w:lineRule="auto"/>
              <w:jc w:val="center"/>
              <w:rPr>
                <w:sz w:val="21"/>
                <w:szCs w:val="21"/>
              </w:rPr>
            </w:pPr>
            <w:r w:rsidRPr="00E71E1E">
              <w:rPr>
                <w:sz w:val="21"/>
                <w:szCs w:val="21"/>
              </w:rPr>
              <w:t>D1</w:t>
            </w:r>
          </w:p>
        </w:tc>
        <w:tc>
          <w:tcPr>
            <w:tcW w:w="599" w:type="pct"/>
            <w:vAlign w:val="center"/>
          </w:tcPr>
          <w:p w14:paraId="503EDC63" w14:textId="621C5D13" w:rsidR="00CB23F0" w:rsidRPr="00E71E1E" w:rsidRDefault="00CB23F0" w:rsidP="00CB23F0">
            <w:pPr>
              <w:spacing w:line="240" w:lineRule="auto"/>
              <w:jc w:val="center"/>
              <w:rPr>
                <w:sz w:val="21"/>
                <w:szCs w:val="21"/>
              </w:rPr>
            </w:pPr>
            <w:r w:rsidRPr="00E71E1E">
              <w:rPr>
                <w:rFonts w:hint="eastAsia"/>
                <w:sz w:val="21"/>
                <w:szCs w:val="21"/>
              </w:rPr>
              <w:t>N</w:t>
            </w:r>
            <w:r w:rsidRPr="00E71E1E">
              <w:rPr>
                <w:sz w:val="21"/>
                <w:szCs w:val="21"/>
              </w:rPr>
              <w:t>D</w:t>
            </w:r>
          </w:p>
        </w:tc>
        <w:tc>
          <w:tcPr>
            <w:tcW w:w="508" w:type="pct"/>
            <w:vAlign w:val="center"/>
          </w:tcPr>
          <w:p w14:paraId="1699A326" w14:textId="2BCD347F" w:rsidR="00CB23F0" w:rsidRPr="00E71E1E" w:rsidRDefault="00CB23F0" w:rsidP="00CB23F0">
            <w:pPr>
              <w:spacing w:line="240" w:lineRule="auto"/>
              <w:jc w:val="center"/>
              <w:rPr>
                <w:sz w:val="21"/>
                <w:szCs w:val="21"/>
              </w:rPr>
            </w:pPr>
            <w:r w:rsidRPr="00E71E1E">
              <w:rPr>
                <w:rFonts w:hint="eastAsia"/>
                <w:sz w:val="21"/>
                <w:szCs w:val="21"/>
              </w:rPr>
              <w:t>1</w:t>
            </w:r>
            <w:r w:rsidRPr="00E71E1E">
              <w:rPr>
                <w:sz w:val="21"/>
                <w:szCs w:val="21"/>
              </w:rPr>
              <w:t>.49</w:t>
            </w:r>
          </w:p>
        </w:tc>
        <w:tc>
          <w:tcPr>
            <w:tcW w:w="423" w:type="pct"/>
            <w:vAlign w:val="center"/>
          </w:tcPr>
          <w:p w14:paraId="1F14B2D6" w14:textId="1EFA434E" w:rsidR="00CB23F0" w:rsidRPr="00E71E1E" w:rsidRDefault="00CB23F0" w:rsidP="00CB23F0">
            <w:pPr>
              <w:spacing w:line="240" w:lineRule="auto"/>
              <w:jc w:val="center"/>
              <w:rPr>
                <w:sz w:val="21"/>
                <w:szCs w:val="21"/>
              </w:rPr>
            </w:pPr>
            <w:r w:rsidRPr="00E71E1E">
              <w:rPr>
                <w:rFonts w:hint="eastAsia"/>
                <w:sz w:val="21"/>
                <w:szCs w:val="21"/>
              </w:rPr>
              <w:t>1</w:t>
            </w:r>
            <w:r w:rsidRPr="00E71E1E">
              <w:rPr>
                <w:sz w:val="21"/>
                <w:szCs w:val="21"/>
              </w:rPr>
              <w:t>7.8</w:t>
            </w:r>
          </w:p>
        </w:tc>
        <w:tc>
          <w:tcPr>
            <w:tcW w:w="847" w:type="pct"/>
            <w:vAlign w:val="center"/>
          </w:tcPr>
          <w:p w14:paraId="781D80E6" w14:textId="66D85FF3" w:rsidR="00CB23F0" w:rsidRPr="00E71E1E" w:rsidRDefault="00CB23F0" w:rsidP="00CB23F0">
            <w:pPr>
              <w:spacing w:line="240" w:lineRule="auto"/>
              <w:jc w:val="center"/>
              <w:rPr>
                <w:sz w:val="21"/>
                <w:szCs w:val="21"/>
              </w:rPr>
            </w:pPr>
            <w:r w:rsidRPr="00E71E1E">
              <w:rPr>
                <w:rFonts w:hint="eastAsia"/>
                <w:sz w:val="21"/>
                <w:szCs w:val="21"/>
              </w:rPr>
              <w:t>4</w:t>
            </w:r>
            <w:r w:rsidRPr="00E71E1E">
              <w:rPr>
                <w:sz w:val="21"/>
                <w:szCs w:val="21"/>
              </w:rPr>
              <w:t>7.0</w:t>
            </w:r>
          </w:p>
        </w:tc>
        <w:tc>
          <w:tcPr>
            <w:tcW w:w="709" w:type="pct"/>
            <w:vAlign w:val="center"/>
          </w:tcPr>
          <w:p w14:paraId="1EE6EA7F" w14:textId="4B0EFEB5" w:rsidR="00CB23F0" w:rsidRPr="00E71E1E" w:rsidRDefault="00CB23F0" w:rsidP="00CB23F0">
            <w:pPr>
              <w:spacing w:line="240" w:lineRule="auto"/>
              <w:jc w:val="center"/>
              <w:rPr>
                <w:sz w:val="21"/>
                <w:szCs w:val="21"/>
              </w:rPr>
            </w:pPr>
            <w:r w:rsidRPr="00E71E1E">
              <w:rPr>
                <w:rFonts w:hint="eastAsia"/>
                <w:sz w:val="21"/>
                <w:szCs w:val="21"/>
              </w:rPr>
              <w:t>9</w:t>
            </w:r>
            <w:r w:rsidRPr="00E71E1E">
              <w:rPr>
                <w:sz w:val="21"/>
                <w:szCs w:val="21"/>
              </w:rPr>
              <w:t>.64</w:t>
            </w:r>
          </w:p>
        </w:tc>
        <w:tc>
          <w:tcPr>
            <w:tcW w:w="731" w:type="pct"/>
            <w:vAlign w:val="center"/>
          </w:tcPr>
          <w:p w14:paraId="1BBED631" w14:textId="59A4514D" w:rsidR="00CB23F0" w:rsidRPr="00E71E1E" w:rsidRDefault="00CB23F0" w:rsidP="00CB23F0">
            <w:pPr>
              <w:spacing w:line="240" w:lineRule="auto"/>
              <w:jc w:val="center"/>
              <w:rPr>
                <w:sz w:val="21"/>
                <w:szCs w:val="21"/>
              </w:rPr>
            </w:pPr>
          </w:p>
        </w:tc>
        <w:tc>
          <w:tcPr>
            <w:tcW w:w="749" w:type="pct"/>
            <w:vAlign w:val="center"/>
          </w:tcPr>
          <w:p w14:paraId="032BD74B" w14:textId="1F214016" w:rsidR="00CB23F0" w:rsidRPr="00E71E1E" w:rsidRDefault="00CB23F0" w:rsidP="00CB23F0">
            <w:pPr>
              <w:spacing w:line="240" w:lineRule="auto"/>
              <w:jc w:val="center"/>
              <w:rPr>
                <w:sz w:val="21"/>
                <w:szCs w:val="21"/>
              </w:rPr>
            </w:pPr>
          </w:p>
        </w:tc>
      </w:tr>
      <w:tr w:rsidR="00E71E1E" w:rsidRPr="00E71E1E" w14:paraId="2669F1B4" w14:textId="77777777" w:rsidTr="00A05A86">
        <w:trPr>
          <w:trHeight w:val="340"/>
          <w:jc w:val="center"/>
        </w:trPr>
        <w:tc>
          <w:tcPr>
            <w:tcW w:w="434" w:type="pct"/>
            <w:vAlign w:val="center"/>
          </w:tcPr>
          <w:p w14:paraId="43375A2D" w14:textId="7ADD4D1E" w:rsidR="00CB23F0" w:rsidRPr="00E71E1E" w:rsidRDefault="00CB23F0" w:rsidP="00CB23F0">
            <w:pPr>
              <w:spacing w:line="240" w:lineRule="auto"/>
              <w:jc w:val="center"/>
              <w:rPr>
                <w:sz w:val="21"/>
                <w:szCs w:val="21"/>
              </w:rPr>
            </w:pPr>
            <w:r w:rsidRPr="00E71E1E">
              <w:rPr>
                <w:sz w:val="21"/>
                <w:szCs w:val="21"/>
              </w:rPr>
              <w:t>D2</w:t>
            </w:r>
          </w:p>
        </w:tc>
        <w:tc>
          <w:tcPr>
            <w:tcW w:w="599" w:type="pct"/>
            <w:vAlign w:val="center"/>
          </w:tcPr>
          <w:p w14:paraId="3D8B4EE8" w14:textId="28A7852E" w:rsidR="00CB23F0" w:rsidRPr="00E71E1E" w:rsidRDefault="00CB23F0" w:rsidP="00CB23F0">
            <w:pPr>
              <w:spacing w:line="240" w:lineRule="auto"/>
              <w:jc w:val="center"/>
              <w:rPr>
                <w:sz w:val="21"/>
                <w:szCs w:val="21"/>
              </w:rPr>
            </w:pPr>
            <w:r w:rsidRPr="00E71E1E">
              <w:rPr>
                <w:rFonts w:hint="eastAsia"/>
                <w:sz w:val="21"/>
                <w:szCs w:val="21"/>
              </w:rPr>
              <w:t>N</w:t>
            </w:r>
            <w:r w:rsidRPr="00E71E1E">
              <w:rPr>
                <w:sz w:val="21"/>
                <w:szCs w:val="21"/>
              </w:rPr>
              <w:t>D</w:t>
            </w:r>
          </w:p>
        </w:tc>
        <w:tc>
          <w:tcPr>
            <w:tcW w:w="508" w:type="pct"/>
            <w:vAlign w:val="center"/>
          </w:tcPr>
          <w:p w14:paraId="245EFCF7" w14:textId="08CBC937" w:rsidR="00CB23F0" w:rsidRPr="00E71E1E" w:rsidRDefault="00CB23F0" w:rsidP="00CB23F0">
            <w:pPr>
              <w:spacing w:line="240" w:lineRule="auto"/>
              <w:jc w:val="center"/>
              <w:rPr>
                <w:sz w:val="21"/>
                <w:szCs w:val="21"/>
              </w:rPr>
            </w:pPr>
            <w:r w:rsidRPr="00E71E1E">
              <w:rPr>
                <w:rFonts w:hint="eastAsia"/>
                <w:sz w:val="21"/>
                <w:szCs w:val="21"/>
              </w:rPr>
              <w:t>1</w:t>
            </w:r>
            <w:r w:rsidRPr="00E71E1E">
              <w:rPr>
                <w:sz w:val="21"/>
                <w:szCs w:val="21"/>
              </w:rPr>
              <w:t>.42</w:t>
            </w:r>
          </w:p>
        </w:tc>
        <w:tc>
          <w:tcPr>
            <w:tcW w:w="423" w:type="pct"/>
            <w:vAlign w:val="center"/>
          </w:tcPr>
          <w:p w14:paraId="6B1B4BAC" w14:textId="6DC313D5" w:rsidR="00CB23F0" w:rsidRPr="00E71E1E" w:rsidRDefault="00CB23F0" w:rsidP="00CB23F0">
            <w:pPr>
              <w:spacing w:line="240" w:lineRule="auto"/>
              <w:jc w:val="center"/>
              <w:rPr>
                <w:sz w:val="21"/>
                <w:szCs w:val="21"/>
              </w:rPr>
            </w:pPr>
            <w:r w:rsidRPr="00E71E1E">
              <w:rPr>
                <w:rFonts w:hint="eastAsia"/>
                <w:sz w:val="21"/>
                <w:szCs w:val="21"/>
              </w:rPr>
              <w:t>3</w:t>
            </w:r>
            <w:r w:rsidRPr="00E71E1E">
              <w:rPr>
                <w:sz w:val="21"/>
                <w:szCs w:val="21"/>
              </w:rPr>
              <w:t>9.5</w:t>
            </w:r>
          </w:p>
        </w:tc>
        <w:tc>
          <w:tcPr>
            <w:tcW w:w="847" w:type="pct"/>
            <w:vAlign w:val="center"/>
          </w:tcPr>
          <w:p w14:paraId="1132EB51" w14:textId="478DBC92" w:rsidR="00CB23F0" w:rsidRPr="00E71E1E" w:rsidRDefault="00CB23F0" w:rsidP="00CB23F0">
            <w:pPr>
              <w:spacing w:line="240" w:lineRule="auto"/>
              <w:jc w:val="center"/>
              <w:rPr>
                <w:sz w:val="21"/>
                <w:szCs w:val="21"/>
              </w:rPr>
            </w:pPr>
            <w:r w:rsidRPr="00E71E1E">
              <w:rPr>
                <w:rFonts w:hint="eastAsia"/>
                <w:sz w:val="21"/>
                <w:szCs w:val="21"/>
              </w:rPr>
              <w:t>8</w:t>
            </w:r>
            <w:r w:rsidRPr="00E71E1E">
              <w:rPr>
                <w:sz w:val="21"/>
                <w:szCs w:val="21"/>
              </w:rPr>
              <w:t>2.9</w:t>
            </w:r>
          </w:p>
        </w:tc>
        <w:tc>
          <w:tcPr>
            <w:tcW w:w="709" w:type="pct"/>
            <w:vAlign w:val="center"/>
          </w:tcPr>
          <w:p w14:paraId="697A3034" w14:textId="5F69402C" w:rsidR="00CB23F0" w:rsidRPr="00E71E1E" w:rsidRDefault="00CB23F0" w:rsidP="00CB23F0">
            <w:pPr>
              <w:spacing w:line="240" w:lineRule="auto"/>
              <w:jc w:val="center"/>
              <w:rPr>
                <w:sz w:val="21"/>
                <w:szCs w:val="21"/>
              </w:rPr>
            </w:pPr>
            <w:r w:rsidRPr="00E71E1E">
              <w:rPr>
                <w:rFonts w:hint="eastAsia"/>
                <w:sz w:val="21"/>
                <w:szCs w:val="21"/>
              </w:rPr>
              <w:t>3</w:t>
            </w:r>
            <w:r w:rsidRPr="00E71E1E">
              <w:rPr>
                <w:sz w:val="21"/>
                <w:szCs w:val="21"/>
              </w:rPr>
              <w:t>7.4</w:t>
            </w:r>
          </w:p>
        </w:tc>
        <w:tc>
          <w:tcPr>
            <w:tcW w:w="731" w:type="pct"/>
            <w:vAlign w:val="center"/>
          </w:tcPr>
          <w:p w14:paraId="0F983A6C" w14:textId="32A46C12" w:rsidR="00CB23F0" w:rsidRPr="00E71E1E" w:rsidRDefault="00CB23F0" w:rsidP="00CB23F0">
            <w:pPr>
              <w:spacing w:line="240" w:lineRule="auto"/>
              <w:jc w:val="center"/>
              <w:rPr>
                <w:sz w:val="21"/>
                <w:szCs w:val="21"/>
              </w:rPr>
            </w:pPr>
          </w:p>
        </w:tc>
        <w:tc>
          <w:tcPr>
            <w:tcW w:w="749" w:type="pct"/>
            <w:vAlign w:val="center"/>
          </w:tcPr>
          <w:p w14:paraId="5E05FA8E" w14:textId="0FCFD17D" w:rsidR="00CB23F0" w:rsidRPr="00E71E1E" w:rsidRDefault="00CB23F0" w:rsidP="00CB23F0">
            <w:pPr>
              <w:spacing w:line="240" w:lineRule="auto"/>
              <w:jc w:val="center"/>
              <w:rPr>
                <w:sz w:val="21"/>
                <w:szCs w:val="21"/>
              </w:rPr>
            </w:pPr>
          </w:p>
        </w:tc>
      </w:tr>
      <w:tr w:rsidR="00E71E1E" w:rsidRPr="00E71E1E" w14:paraId="6C1289F6" w14:textId="77777777" w:rsidTr="00A05A86">
        <w:trPr>
          <w:trHeight w:val="340"/>
          <w:jc w:val="center"/>
        </w:trPr>
        <w:tc>
          <w:tcPr>
            <w:tcW w:w="434" w:type="pct"/>
            <w:vAlign w:val="center"/>
          </w:tcPr>
          <w:p w14:paraId="496A513E" w14:textId="77777777" w:rsidR="00CB23F0" w:rsidRPr="00E71E1E" w:rsidRDefault="00CB23F0" w:rsidP="00CB23F0">
            <w:pPr>
              <w:spacing w:line="240" w:lineRule="auto"/>
              <w:jc w:val="center"/>
              <w:rPr>
                <w:sz w:val="21"/>
                <w:szCs w:val="21"/>
              </w:rPr>
            </w:pPr>
            <w:r w:rsidRPr="00E71E1E">
              <w:rPr>
                <w:sz w:val="21"/>
                <w:szCs w:val="21"/>
              </w:rPr>
              <w:t>D3</w:t>
            </w:r>
          </w:p>
        </w:tc>
        <w:tc>
          <w:tcPr>
            <w:tcW w:w="599" w:type="pct"/>
            <w:vAlign w:val="center"/>
          </w:tcPr>
          <w:p w14:paraId="0EBBA2F9" w14:textId="321AF2D4" w:rsidR="00CB23F0" w:rsidRPr="00E71E1E" w:rsidRDefault="00CB23F0" w:rsidP="00CB23F0">
            <w:pPr>
              <w:spacing w:line="240" w:lineRule="auto"/>
              <w:jc w:val="center"/>
              <w:rPr>
                <w:sz w:val="21"/>
                <w:szCs w:val="21"/>
              </w:rPr>
            </w:pPr>
            <w:r w:rsidRPr="00E71E1E">
              <w:rPr>
                <w:rFonts w:hint="eastAsia"/>
                <w:sz w:val="21"/>
                <w:szCs w:val="21"/>
              </w:rPr>
              <w:t>N</w:t>
            </w:r>
            <w:r w:rsidRPr="00E71E1E">
              <w:rPr>
                <w:sz w:val="21"/>
                <w:szCs w:val="21"/>
              </w:rPr>
              <w:t>D</w:t>
            </w:r>
          </w:p>
        </w:tc>
        <w:tc>
          <w:tcPr>
            <w:tcW w:w="508" w:type="pct"/>
            <w:vAlign w:val="center"/>
          </w:tcPr>
          <w:p w14:paraId="4F67F011" w14:textId="3733EE44" w:rsidR="00CB23F0" w:rsidRPr="00E71E1E" w:rsidRDefault="00CB23F0" w:rsidP="00CB23F0">
            <w:pPr>
              <w:spacing w:line="240" w:lineRule="auto"/>
              <w:jc w:val="center"/>
              <w:rPr>
                <w:sz w:val="21"/>
                <w:szCs w:val="21"/>
              </w:rPr>
            </w:pPr>
            <w:r w:rsidRPr="00E71E1E">
              <w:rPr>
                <w:rFonts w:hint="eastAsia"/>
                <w:sz w:val="21"/>
                <w:szCs w:val="21"/>
              </w:rPr>
              <w:t>1</w:t>
            </w:r>
            <w:r w:rsidRPr="00E71E1E">
              <w:rPr>
                <w:sz w:val="21"/>
                <w:szCs w:val="21"/>
              </w:rPr>
              <w:t>.46</w:t>
            </w:r>
          </w:p>
        </w:tc>
        <w:tc>
          <w:tcPr>
            <w:tcW w:w="423" w:type="pct"/>
            <w:vAlign w:val="center"/>
          </w:tcPr>
          <w:p w14:paraId="61718C33" w14:textId="53B582AE" w:rsidR="00CB23F0" w:rsidRPr="00E71E1E" w:rsidRDefault="00CB23F0" w:rsidP="00CB23F0">
            <w:pPr>
              <w:spacing w:line="240" w:lineRule="auto"/>
              <w:jc w:val="center"/>
              <w:rPr>
                <w:sz w:val="21"/>
                <w:szCs w:val="21"/>
              </w:rPr>
            </w:pPr>
            <w:r w:rsidRPr="00E71E1E">
              <w:rPr>
                <w:rFonts w:hint="eastAsia"/>
                <w:sz w:val="21"/>
                <w:szCs w:val="21"/>
              </w:rPr>
              <w:t>4</w:t>
            </w:r>
            <w:r w:rsidRPr="00E71E1E">
              <w:rPr>
                <w:sz w:val="21"/>
                <w:szCs w:val="21"/>
              </w:rPr>
              <w:t>0.2</w:t>
            </w:r>
          </w:p>
        </w:tc>
        <w:tc>
          <w:tcPr>
            <w:tcW w:w="847" w:type="pct"/>
            <w:vAlign w:val="center"/>
          </w:tcPr>
          <w:p w14:paraId="5C1C5A11" w14:textId="71A9B559" w:rsidR="00CB23F0" w:rsidRPr="00E71E1E" w:rsidRDefault="00CB23F0" w:rsidP="00CB23F0">
            <w:pPr>
              <w:spacing w:line="240" w:lineRule="auto"/>
              <w:jc w:val="center"/>
              <w:rPr>
                <w:sz w:val="21"/>
                <w:szCs w:val="21"/>
              </w:rPr>
            </w:pPr>
            <w:r w:rsidRPr="00E71E1E">
              <w:rPr>
                <w:rFonts w:hint="eastAsia"/>
                <w:sz w:val="21"/>
                <w:szCs w:val="21"/>
              </w:rPr>
              <w:t>8</w:t>
            </w:r>
            <w:r w:rsidRPr="00E71E1E">
              <w:rPr>
                <w:sz w:val="21"/>
                <w:szCs w:val="21"/>
              </w:rPr>
              <w:t>1.1</w:t>
            </w:r>
          </w:p>
        </w:tc>
        <w:tc>
          <w:tcPr>
            <w:tcW w:w="709" w:type="pct"/>
            <w:vAlign w:val="center"/>
          </w:tcPr>
          <w:p w14:paraId="46B81A56" w14:textId="44BD3FD6" w:rsidR="00CB23F0" w:rsidRPr="00E71E1E" w:rsidRDefault="00CB23F0" w:rsidP="00CB23F0">
            <w:pPr>
              <w:spacing w:line="240" w:lineRule="auto"/>
              <w:jc w:val="center"/>
              <w:rPr>
                <w:sz w:val="21"/>
                <w:szCs w:val="21"/>
              </w:rPr>
            </w:pPr>
            <w:r w:rsidRPr="00E71E1E">
              <w:rPr>
                <w:rFonts w:hint="eastAsia"/>
                <w:sz w:val="21"/>
                <w:szCs w:val="21"/>
              </w:rPr>
              <w:t>3</w:t>
            </w:r>
            <w:r w:rsidRPr="00E71E1E">
              <w:rPr>
                <w:sz w:val="21"/>
                <w:szCs w:val="21"/>
              </w:rPr>
              <w:t>6.6</w:t>
            </w:r>
          </w:p>
        </w:tc>
        <w:tc>
          <w:tcPr>
            <w:tcW w:w="731" w:type="pct"/>
            <w:vAlign w:val="center"/>
          </w:tcPr>
          <w:p w14:paraId="1FD73F1E" w14:textId="797DA17C" w:rsidR="00CB23F0" w:rsidRPr="00E71E1E" w:rsidRDefault="00CB23F0" w:rsidP="00CB23F0">
            <w:pPr>
              <w:spacing w:line="240" w:lineRule="auto"/>
              <w:jc w:val="center"/>
              <w:rPr>
                <w:sz w:val="21"/>
                <w:szCs w:val="21"/>
              </w:rPr>
            </w:pPr>
          </w:p>
        </w:tc>
        <w:tc>
          <w:tcPr>
            <w:tcW w:w="749" w:type="pct"/>
            <w:vAlign w:val="center"/>
          </w:tcPr>
          <w:p w14:paraId="1F9D2EA1" w14:textId="68D2C933" w:rsidR="00CB23F0" w:rsidRPr="00E71E1E" w:rsidRDefault="00CB23F0" w:rsidP="00CB23F0">
            <w:pPr>
              <w:spacing w:line="240" w:lineRule="auto"/>
              <w:jc w:val="center"/>
              <w:rPr>
                <w:sz w:val="21"/>
                <w:szCs w:val="21"/>
              </w:rPr>
            </w:pPr>
          </w:p>
        </w:tc>
      </w:tr>
      <w:tr w:rsidR="00E71E1E" w:rsidRPr="00E71E1E" w14:paraId="7112B420" w14:textId="77777777" w:rsidTr="00A05A86">
        <w:trPr>
          <w:trHeight w:val="340"/>
          <w:jc w:val="center"/>
        </w:trPr>
        <w:tc>
          <w:tcPr>
            <w:tcW w:w="434" w:type="pct"/>
            <w:vAlign w:val="center"/>
          </w:tcPr>
          <w:p w14:paraId="1E439A68" w14:textId="77777777" w:rsidR="00CB23F0" w:rsidRPr="00E71E1E" w:rsidRDefault="00CB23F0" w:rsidP="00CB23F0">
            <w:pPr>
              <w:spacing w:line="240" w:lineRule="auto"/>
              <w:jc w:val="center"/>
              <w:rPr>
                <w:sz w:val="21"/>
                <w:szCs w:val="21"/>
              </w:rPr>
            </w:pPr>
            <w:r w:rsidRPr="00E71E1E">
              <w:rPr>
                <w:rFonts w:ascii="宋体" w:hAnsi="宋体" w:cs="宋体" w:hint="eastAsia"/>
                <w:sz w:val="21"/>
                <w:szCs w:val="21"/>
              </w:rPr>
              <w:t>Ⅲ</w:t>
            </w:r>
            <w:r w:rsidRPr="00E71E1E">
              <w:rPr>
                <w:sz w:val="21"/>
                <w:szCs w:val="21"/>
              </w:rPr>
              <w:t>类水标准</w:t>
            </w:r>
          </w:p>
        </w:tc>
        <w:tc>
          <w:tcPr>
            <w:tcW w:w="599" w:type="pct"/>
            <w:vAlign w:val="center"/>
          </w:tcPr>
          <w:p w14:paraId="22873AF6" w14:textId="7611CF9F" w:rsidR="00CB23F0" w:rsidRPr="00E71E1E" w:rsidRDefault="00CB23F0" w:rsidP="00CB23F0">
            <w:pPr>
              <w:spacing w:line="240" w:lineRule="auto"/>
              <w:jc w:val="center"/>
              <w:rPr>
                <w:sz w:val="21"/>
                <w:szCs w:val="21"/>
              </w:rPr>
            </w:pPr>
            <w:r w:rsidRPr="00E71E1E">
              <w:rPr>
                <w:rFonts w:hint="eastAsia"/>
                <w:sz w:val="21"/>
                <w:szCs w:val="21"/>
              </w:rPr>
              <w:t>/</w:t>
            </w:r>
          </w:p>
        </w:tc>
        <w:tc>
          <w:tcPr>
            <w:tcW w:w="508" w:type="pct"/>
            <w:vAlign w:val="center"/>
          </w:tcPr>
          <w:p w14:paraId="38EDA52B" w14:textId="77777777" w:rsidR="00CB23F0" w:rsidRPr="00E71E1E" w:rsidRDefault="00CB23F0" w:rsidP="00CB23F0">
            <w:pPr>
              <w:spacing w:line="240" w:lineRule="auto"/>
              <w:jc w:val="center"/>
              <w:rPr>
                <w:sz w:val="21"/>
                <w:szCs w:val="21"/>
              </w:rPr>
            </w:pPr>
            <w:r w:rsidRPr="00E71E1E">
              <w:rPr>
                <w:sz w:val="21"/>
                <w:szCs w:val="21"/>
              </w:rPr>
              <w:t>/</w:t>
            </w:r>
          </w:p>
        </w:tc>
        <w:tc>
          <w:tcPr>
            <w:tcW w:w="423" w:type="pct"/>
            <w:vAlign w:val="center"/>
          </w:tcPr>
          <w:p w14:paraId="0FE62622" w14:textId="77777777" w:rsidR="00CB23F0" w:rsidRPr="00E71E1E" w:rsidRDefault="00CB23F0" w:rsidP="00CB23F0">
            <w:pPr>
              <w:spacing w:line="240" w:lineRule="auto"/>
              <w:jc w:val="center"/>
              <w:rPr>
                <w:sz w:val="21"/>
                <w:szCs w:val="21"/>
              </w:rPr>
            </w:pPr>
            <w:r w:rsidRPr="00E71E1E">
              <w:rPr>
                <w:sz w:val="21"/>
                <w:szCs w:val="21"/>
              </w:rPr>
              <w:t>/</w:t>
            </w:r>
          </w:p>
        </w:tc>
        <w:tc>
          <w:tcPr>
            <w:tcW w:w="847" w:type="pct"/>
            <w:vAlign w:val="center"/>
          </w:tcPr>
          <w:p w14:paraId="0B51B315" w14:textId="77777777" w:rsidR="00CB23F0" w:rsidRPr="00E71E1E" w:rsidRDefault="00CB23F0" w:rsidP="00CB23F0">
            <w:pPr>
              <w:spacing w:line="240" w:lineRule="auto"/>
              <w:jc w:val="center"/>
              <w:rPr>
                <w:sz w:val="21"/>
                <w:szCs w:val="21"/>
              </w:rPr>
            </w:pPr>
            <w:r w:rsidRPr="00E71E1E">
              <w:rPr>
                <w:sz w:val="21"/>
                <w:szCs w:val="21"/>
              </w:rPr>
              <w:t>/</w:t>
            </w:r>
          </w:p>
        </w:tc>
        <w:tc>
          <w:tcPr>
            <w:tcW w:w="709" w:type="pct"/>
            <w:vAlign w:val="center"/>
          </w:tcPr>
          <w:p w14:paraId="584FE01A" w14:textId="77777777" w:rsidR="00CB23F0" w:rsidRPr="00E71E1E" w:rsidRDefault="00CB23F0" w:rsidP="00CB23F0">
            <w:pPr>
              <w:spacing w:line="240" w:lineRule="auto"/>
              <w:jc w:val="center"/>
              <w:rPr>
                <w:sz w:val="21"/>
                <w:szCs w:val="21"/>
              </w:rPr>
            </w:pPr>
            <w:r w:rsidRPr="00E71E1E">
              <w:rPr>
                <w:sz w:val="21"/>
                <w:szCs w:val="21"/>
              </w:rPr>
              <w:t>/</w:t>
            </w:r>
          </w:p>
        </w:tc>
        <w:tc>
          <w:tcPr>
            <w:tcW w:w="731" w:type="pct"/>
            <w:vAlign w:val="center"/>
          </w:tcPr>
          <w:p w14:paraId="0B553D7C" w14:textId="67115FB9" w:rsidR="00CB23F0" w:rsidRPr="00E71E1E" w:rsidRDefault="00CB23F0" w:rsidP="00CB23F0">
            <w:pPr>
              <w:spacing w:line="240" w:lineRule="auto"/>
              <w:jc w:val="center"/>
              <w:rPr>
                <w:sz w:val="21"/>
                <w:szCs w:val="21"/>
              </w:rPr>
            </w:pPr>
          </w:p>
        </w:tc>
        <w:tc>
          <w:tcPr>
            <w:tcW w:w="749" w:type="pct"/>
            <w:vAlign w:val="center"/>
          </w:tcPr>
          <w:p w14:paraId="60247112" w14:textId="63A90AD4" w:rsidR="00CB23F0" w:rsidRPr="00E71E1E" w:rsidRDefault="00CB23F0" w:rsidP="00CB23F0">
            <w:pPr>
              <w:spacing w:line="240" w:lineRule="auto"/>
              <w:jc w:val="center"/>
              <w:rPr>
                <w:sz w:val="21"/>
                <w:szCs w:val="21"/>
              </w:rPr>
            </w:pPr>
          </w:p>
        </w:tc>
      </w:tr>
    </w:tbl>
    <w:p w14:paraId="759521BD" w14:textId="77777777" w:rsidR="00871D91" w:rsidRPr="00E71E1E" w:rsidRDefault="00592FB0">
      <w:pPr>
        <w:tabs>
          <w:tab w:val="left" w:pos="3842"/>
        </w:tabs>
        <w:spacing w:line="17" w:lineRule="exact"/>
        <w:ind w:left="2416" w:right="61"/>
        <w:contextualSpacing/>
        <w:rPr>
          <w:sz w:val="12"/>
          <w:szCs w:val="12"/>
        </w:rPr>
      </w:pPr>
      <w:r w:rsidRPr="00E71E1E">
        <w:rPr>
          <w:sz w:val="12"/>
        </w:rPr>
        <w:t>2-</w:t>
      </w:r>
      <w:r w:rsidRPr="00E71E1E">
        <w:rPr>
          <w:sz w:val="12"/>
        </w:rPr>
        <w:tab/>
        <w:t>-</w:t>
      </w:r>
    </w:p>
    <w:p w14:paraId="753C4213" w14:textId="293091D1" w:rsidR="00871D91" w:rsidRPr="00E71E1E" w:rsidRDefault="00592FB0">
      <w:pPr>
        <w:spacing w:line="240" w:lineRule="auto"/>
        <w:ind w:left="238" w:right="62" w:firstLineChars="200" w:firstLine="333"/>
        <w:contextualSpacing/>
        <w:rPr>
          <w:b/>
          <w:spacing w:val="-7"/>
          <w:position w:val="1"/>
          <w:sz w:val="18"/>
          <w:szCs w:val="18"/>
        </w:rPr>
      </w:pPr>
      <w:r w:rsidRPr="00E71E1E">
        <w:rPr>
          <w:b/>
          <w:spacing w:val="-7"/>
          <w:position w:val="1"/>
          <w:sz w:val="18"/>
          <w:szCs w:val="18"/>
        </w:rPr>
        <w:t>注：</w:t>
      </w:r>
      <w:r w:rsidRPr="00E71E1E">
        <w:rPr>
          <w:b/>
          <w:spacing w:val="-7"/>
          <w:position w:val="1"/>
          <w:sz w:val="18"/>
          <w:szCs w:val="18"/>
        </w:rPr>
        <w:t>“ND”</w:t>
      </w:r>
      <w:r w:rsidRPr="00E71E1E">
        <w:rPr>
          <w:b/>
          <w:spacing w:val="-7"/>
          <w:position w:val="1"/>
          <w:sz w:val="18"/>
          <w:szCs w:val="18"/>
        </w:rPr>
        <w:t>表示未检出。</w:t>
      </w:r>
    </w:p>
    <w:p w14:paraId="23BFBAD4" w14:textId="77777777" w:rsidR="00871D91" w:rsidRPr="00E71E1E" w:rsidRDefault="00871D91">
      <w:pPr>
        <w:spacing w:line="240" w:lineRule="auto"/>
        <w:ind w:left="238" w:right="62" w:firstLineChars="200" w:firstLine="360"/>
        <w:contextualSpacing/>
        <w:rPr>
          <w:sz w:val="18"/>
          <w:szCs w:val="18"/>
        </w:rPr>
      </w:pPr>
    </w:p>
    <w:p w14:paraId="0D6F2E76" w14:textId="0CDF915B" w:rsidR="00871D91" w:rsidRPr="00E71E1E" w:rsidRDefault="00592FB0">
      <w:pPr>
        <w:ind w:firstLineChars="200" w:firstLine="480"/>
        <w:contextualSpacing/>
      </w:pPr>
      <w:r w:rsidRPr="00E71E1E">
        <w:t>监测结果表明，</w:t>
      </w:r>
      <w:r w:rsidR="00D14BC8" w:rsidRPr="00E71E1E">
        <w:rPr>
          <w:rFonts w:hint="eastAsia"/>
        </w:rPr>
        <w:t xml:space="preserve"> </w:t>
      </w:r>
      <w:r w:rsidR="00BF4EA3" w:rsidRPr="00E71E1E">
        <w:t>D1</w:t>
      </w:r>
      <w:r w:rsidR="00BF4EA3" w:rsidRPr="00E71E1E">
        <w:rPr>
          <w:rFonts w:hint="eastAsia"/>
        </w:rPr>
        <w:t>、</w:t>
      </w:r>
      <w:r w:rsidR="00F15720" w:rsidRPr="00E71E1E">
        <w:rPr>
          <w:rFonts w:hint="eastAsia"/>
        </w:rPr>
        <w:t>D2</w:t>
      </w:r>
      <w:r w:rsidR="00BF4EA3" w:rsidRPr="00E71E1E">
        <w:rPr>
          <w:rFonts w:hint="eastAsia"/>
        </w:rPr>
        <w:t>、</w:t>
      </w:r>
      <w:r w:rsidR="00BF4EA3" w:rsidRPr="00E71E1E">
        <w:t>D3</w:t>
      </w:r>
      <w:r w:rsidRPr="00E71E1E">
        <w:t>点</w:t>
      </w:r>
      <w:r w:rsidR="00BF4EA3" w:rsidRPr="00E71E1E">
        <w:rPr>
          <w:rFonts w:hint="eastAsia"/>
        </w:rPr>
        <w:t>镉</w:t>
      </w:r>
      <w:r w:rsidR="00E71E1E" w:rsidRPr="00E71E1E">
        <w:t>满足《地下水质量标准》（</w:t>
      </w:r>
      <w:r w:rsidR="00E71E1E" w:rsidRPr="00E71E1E">
        <w:t>GB/T 14848-2017</w:t>
      </w:r>
      <w:r w:rsidR="00E71E1E" w:rsidRPr="00E71E1E">
        <w:t>）</w:t>
      </w:r>
      <w:r w:rsidR="00E71E1E" w:rsidRPr="00E71E1E">
        <w:rPr>
          <w:rFonts w:ascii="宋体" w:hAnsi="宋体" w:hint="eastAsia"/>
        </w:rPr>
        <w:lastRenderedPageBreak/>
        <w:t>Ⅴ</w:t>
      </w:r>
      <w:r w:rsidR="00E71E1E" w:rsidRPr="00E71E1E">
        <w:t>类标准</w:t>
      </w:r>
      <w:r w:rsidR="00E71E1E" w:rsidRPr="00E71E1E">
        <w:rPr>
          <w:rFonts w:hint="eastAsia"/>
        </w:rPr>
        <w:t>；</w:t>
      </w:r>
      <w:r w:rsidR="00E71E1E" w:rsidRPr="00E71E1E">
        <w:rPr>
          <w:rFonts w:hint="eastAsia"/>
        </w:rPr>
        <w:t>D</w:t>
      </w:r>
      <w:r w:rsidR="00E71E1E" w:rsidRPr="00E71E1E">
        <w:t>2</w:t>
      </w:r>
      <w:r w:rsidR="00E71E1E" w:rsidRPr="00E71E1E">
        <w:rPr>
          <w:rFonts w:hint="eastAsia"/>
        </w:rPr>
        <w:t>、</w:t>
      </w:r>
      <w:r w:rsidRPr="00E71E1E">
        <w:t>D3</w:t>
      </w:r>
      <w:r w:rsidRPr="00E71E1E">
        <w:t>点</w:t>
      </w:r>
      <w:r w:rsidR="00E71E1E" w:rsidRPr="00E71E1E">
        <w:rPr>
          <w:rFonts w:hint="eastAsia"/>
        </w:rPr>
        <w:t>总大肠杆菌</w:t>
      </w:r>
      <w:r w:rsidRPr="00E71E1E">
        <w:t>水质满足《地下水质量标准》（</w:t>
      </w:r>
      <w:r w:rsidR="00F1362F" w:rsidRPr="00E71E1E">
        <w:t>GB/T 14848-2017</w:t>
      </w:r>
      <w:r w:rsidRPr="00E71E1E">
        <w:t>）</w:t>
      </w:r>
      <w:r w:rsidRPr="00E71E1E">
        <w:t>IV</w:t>
      </w:r>
      <w:r w:rsidRPr="00E71E1E">
        <w:t>类标准，其余监测因子满足《地下水质量标准》（</w:t>
      </w:r>
      <w:r w:rsidR="00F1362F" w:rsidRPr="00E71E1E">
        <w:t>GB/T 14848-2017</w:t>
      </w:r>
      <w:r w:rsidRPr="00E71E1E">
        <w:t>）</w:t>
      </w:r>
      <w:r w:rsidRPr="00E71E1E">
        <w:rPr>
          <w:rFonts w:ascii="宋体" w:hAnsi="宋体" w:cs="宋体" w:hint="eastAsia"/>
        </w:rPr>
        <w:t>Ⅲ</w:t>
      </w:r>
      <w:r w:rsidRPr="00E71E1E">
        <w:t>类标准。</w:t>
      </w:r>
    </w:p>
    <w:p w14:paraId="70D5CC34" w14:textId="0A22D1E6" w:rsidR="001416CF" w:rsidRPr="00E71E1E" w:rsidRDefault="001416CF" w:rsidP="001416CF">
      <w:pPr>
        <w:pStyle w:val="2"/>
      </w:pPr>
      <w:bookmarkStart w:id="107" w:name="_Toc90386544"/>
      <w:r w:rsidRPr="00E71E1E">
        <w:t>4.6</w:t>
      </w:r>
      <w:r w:rsidRPr="00E71E1E">
        <w:rPr>
          <w:rFonts w:hint="eastAsia"/>
        </w:rPr>
        <w:t>土壤</w:t>
      </w:r>
      <w:r w:rsidRPr="00E71E1E">
        <w:t>环境质量现状调查及评价</w:t>
      </w:r>
      <w:bookmarkEnd w:id="107"/>
    </w:p>
    <w:p w14:paraId="701FE111" w14:textId="6FD35402" w:rsidR="001416CF" w:rsidRPr="00E71E1E" w:rsidRDefault="001416CF" w:rsidP="001416CF">
      <w:pPr>
        <w:pStyle w:val="3"/>
      </w:pPr>
      <w:r w:rsidRPr="00E71E1E">
        <w:t>4.6.1</w:t>
      </w:r>
      <w:r w:rsidRPr="00E71E1E">
        <w:rPr>
          <w:rFonts w:hint="eastAsia"/>
        </w:rPr>
        <w:t>土壤</w:t>
      </w:r>
      <w:r w:rsidRPr="00E71E1E">
        <w:t>环境质量现状监测</w:t>
      </w:r>
    </w:p>
    <w:p w14:paraId="63DE9520" w14:textId="57FD4AE7" w:rsidR="001416CF" w:rsidRPr="00284BB8" w:rsidRDefault="00E62A70" w:rsidP="00E62A70">
      <w:pPr>
        <w:ind w:firstLineChars="200" w:firstLine="480"/>
        <w:contextualSpacing/>
      </w:pPr>
      <w:r w:rsidRPr="00284BB8">
        <w:t>本次环评委托</w:t>
      </w:r>
      <w:r w:rsidR="00E71E1E" w:rsidRPr="00284BB8">
        <w:t>江苏正康检测技术有限公司</w:t>
      </w:r>
      <w:r w:rsidRPr="00284BB8">
        <w:t>于</w:t>
      </w:r>
      <w:r w:rsidRPr="00284BB8">
        <w:t>20</w:t>
      </w:r>
      <w:r w:rsidRPr="00284BB8">
        <w:rPr>
          <w:rFonts w:hint="eastAsia"/>
        </w:rPr>
        <w:t>2</w:t>
      </w:r>
      <w:r w:rsidR="00E71E1E" w:rsidRPr="00284BB8">
        <w:t>1</w:t>
      </w:r>
      <w:r w:rsidRPr="00284BB8">
        <w:t>年</w:t>
      </w:r>
      <w:r w:rsidR="00E71E1E" w:rsidRPr="00284BB8">
        <w:rPr>
          <w:rFonts w:hint="eastAsia"/>
        </w:rPr>
        <w:t>1</w:t>
      </w:r>
      <w:r w:rsidR="00E71E1E" w:rsidRPr="00284BB8">
        <w:t>1</w:t>
      </w:r>
      <w:r w:rsidRPr="00284BB8">
        <w:t>月</w:t>
      </w:r>
      <w:r w:rsidR="00E71E1E" w:rsidRPr="00284BB8">
        <w:rPr>
          <w:rFonts w:hint="eastAsia"/>
        </w:rPr>
        <w:t>1</w:t>
      </w:r>
      <w:r w:rsidR="00E71E1E" w:rsidRPr="00284BB8">
        <w:t>5</w:t>
      </w:r>
      <w:r w:rsidRPr="00284BB8">
        <w:t>日对项目区域土壤环境质量现状进行监测，检测报告编号：</w:t>
      </w:r>
      <w:r w:rsidR="00E71E1E" w:rsidRPr="00284BB8">
        <w:t>HJ(2021)1111004</w:t>
      </w:r>
      <w:r w:rsidRPr="00284BB8">
        <w:t>。</w:t>
      </w:r>
    </w:p>
    <w:p w14:paraId="7A339918" w14:textId="2C66B719" w:rsidR="001416CF" w:rsidRPr="00284BB8" w:rsidRDefault="00E62A70" w:rsidP="005E52B1">
      <w:pPr>
        <w:ind w:firstLineChars="200" w:firstLine="480"/>
      </w:pPr>
      <w:r w:rsidRPr="00284BB8">
        <w:t>根据《环境影响评价技术导则</w:t>
      </w:r>
      <w:r w:rsidRPr="00284BB8">
        <w:t>-</w:t>
      </w:r>
      <w:r w:rsidRPr="00284BB8">
        <w:t>土壤环境（试行）》</w:t>
      </w:r>
      <w:r w:rsidRPr="00284BB8">
        <w:t>(HJ 964-2018)</w:t>
      </w:r>
      <w:r w:rsidRPr="00284BB8">
        <w:t>，本项目在占地范围内需布设</w:t>
      </w:r>
      <w:r w:rsidRPr="00284BB8">
        <w:rPr>
          <w:rFonts w:hint="eastAsia"/>
        </w:rPr>
        <w:t>1</w:t>
      </w:r>
      <w:r w:rsidRPr="00284BB8">
        <w:t>个监测点位（包括</w:t>
      </w:r>
      <w:r w:rsidRPr="00284BB8">
        <w:t xml:space="preserve">3 </w:t>
      </w:r>
      <w:r w:rsidRPr="00284BB8">
        <w:t>个柱状样点），在评价范围内占地范围外需布设</w:t>
      </w:r>
      <w:r w:rsidRPr="00284BB8">
        <w:t xml:space="preserve">2 </w:t>
      </w:r>
      <w:r w:rsidRPr="00284BB8">
        <w:t>个监测点位（</w:t>
      </w:r>
      <w:r w:rsidRPr="00284BB8">
        <w:t xml:space="preserve">2 </w:t>
      </w:r>
      <w:r w:rsidRPr="00284BB8">
        <w:t>个表层样点）。为查清本项目区域土壤环境现状，</w:t>
      </w:r>
      <w:r w:rsidRPr="00C96CE1">
        <w:rPr>
          <w:color w:val="FF0000"/>
        </w:rPr>
        <w:t>本项目具体监测点位分布见表</w:t>
      </w:r>
      <w:r w:rsidRPr="00C96CE1">
        <w:rPr>
          <w:color w:val="FF0000"/>
        </w:rPr>
        <w:t xml:space="preserve"> </w:t>
      </w:r>
      <w:r w:rsidR="005E52B1" w:rsidRPr="00C96CE1">
        <w:rPr>
          <w:rFonts w:hint="eastAsia"/>
          <w:color w:val="FF0000"/>
        </w:rPr>
        <w:t>4.6-1</w:t>
      </w:r>
      <w:r w:rsidRPr="00C96CE1">
        <w:rPr>
          <w:color w:val="FF0000"/>
        </w:rPr>
        <w:t xml:space="preserve"> </w:t>
      </w:r>
      <w:r w:rsidRPr="00C96CE1">
        <w:rPr>
          <w:color w:val="FF0000"/>
        </w:rPr>
        <w:t>和图</w:t>
      </w:r>
      <w:r w:rsidR="005E52B1" w:rsidRPr="00C96CE1">
        <w:rPr>
          <w:rFonts w:hint="eastAsia"/>
          <w:color w:val="FF0000"/>
        </w:rPr>
        <w:t>2.4-1</w:t>
      </w:r>
      <w:r w:rsidRPr="00C96CE1">
        <w:rPr>
          <w:color w:val="FF0000"/>
        </w:rPr>
        <w:t>，</w:t>
      </w:r>
      <w:r w:rsidRPr="00284BB8">
        <w:t>其布点以及采样均符合导则相关要求。</w:t>
      </w:r>
    </w:p>
    <w:p w14:paraId="427FDC97" w14:textId="77777777" w:rsidR="005E52B1" w:rsidRPr="00284BB8" w:rsidRDefault="005E52B1" w:rsidP="005E52B1">
      <w:pPr>
        <w:numPr>
          <w:ilvl w:val="0"/>
          <w:numId w:val="6"/>
        </w:numPr>
        <w:tabs>
          <w:tab w:val="left" w:pos="284"/>
        </w:tabs>
        <w:ind w:firstLineChars="200" w:firstLine="480"/>
        <w:rPr>
          <w:szCs w:val="28"/>
        </w:rPr>
      </w:pPr>
      <w:r w:rsidRPr="00284BB8">
        <w:rPr>
          <w:bCs/>
          <w:szCs w:val="28"/>
        </w:rPr>
        <w:t>监</w:t>
      </w:r>
      <w:r w:rsidRPr="00284BB8">
        <w:rPr>
          <w:szCs w:val="28"/>
        </w:rPr>
        <w:t>测点位置及项目</w:t>
      </w:r>
    </w:p>
    <w:p w14:paraId="3E3E712F" w14:textId="6419A8C5" w:rsidR="005E52B1" w:rsidRPr="00284BB8" w:rsidRDefault="005E52B1" w:rsidP="005E52B1">
      <w:pPr>
        <w:tabs>
          <w:tab w:val="left" w:pos="284"/>
        </w:tabs>
        <w:ind w:firstLineChars="200" w:firstLine="480"/>
        <w:rPr>
          <w:szCs w:val="28"/>
        </w:rPr>
      </w:pPr>
      <w:r w:rsidRPr="00284BB8">
        <w:rPr>
          <w:szCs w:val="28"/>
        </w:rPr>
        <w:t>设一个监测点，具体点位详见表</w:t>
      </w:r>
      <w:r w:rsidRPr="00284BB8">
        <w:rPr>
          <w:rFonts w:hint="eastAsia"/>
          <w:szCs w:val="28"/>
        </w:rPr>
        <w:t>4.6-1</w:t>
      </w:r>
      <w:r w:rsidRPr="00284BB8">
        <w:rPr>
          <w:szCs w:val="28"/>
        </w:rPr>
        <w:t>及图</w:t>
      </w:r>
      <w:r w:rsidRPr="00284BB8">
        <w:rPr>
          <w:szCs w:val="28"/>
        </w:rPr>
        <w:t>4.3-2</w:t>
      </w:r>
      <w:r w:rsidRPr="00284BB8">
        <w:rPr>
          <w:szCs w:val="28"/>
        </w:rPr>
        <w:t>。</w:t>
      </w:r>
    </w:p>
    <w:p w14:paraId="7C88FA3A" w14:textId="2638DA67" w:rsidR="005E52B1" w:rsidRPr="00300C66" w:rsidRDefault="005E52B1" w:rsidP="005E52B1">
      <w:pPr>
        <w:pStyle w:val="a7"/>
        <w:spacing w:before="0" w:afterLines="0"/>
        <w:jc w:val="center"/>
        <w:rPr>
          <w:rFonts w:ascii="Times New Roman" w:eastAsiaTheme="minorEastAsia" w:hAnsi="Times New Roman"/>
          <w:b/>
          <w:sz w:val="24"/>
          <w:szCs w:val="28"/>
        </w:rPr>
      </w:pPr>
      <w:r w:rsidRPr="00300C66">
        <w:rPr>
          <w:rFonts w:ascii="Times New Roman" w:eastAsiaTheme="minorEastAsia" w:hAnsi="Times New Roman"/>
          <w:b/>
          <w:sz w:val="24"/>
          <w:szCs w:val="28"/>
        </w:rPr>
        <w:t>表</w:t>
      </w:r>
      <w:r w:rsidRPr="00300C66">
        <w:rPr>
          <w:rFonts w:ascii="Times New Roman" w:eastAsiaTheme="minorEastAsia" w:hAnsi="Times New Roman" w:hint="eastAsia"/>
          <w:b/>
          <w:sz w:val="24"/>
          <w:szCs w:val="28"/>
        </w:rPr>
        <w:t>4.6-1</w:t>
      </w:r>
      <w:r w:rsidRPr="00300C66">
        <w:rPr>
          <w:rFonts w:ascii="Times New Roman" w:eastAsiaTheme="minorEastAsia" w:hAnsi="Times New Roman"/>
          <w:b/>
          <w:sz w:val="24"/>
          <w:szCs w:val="28"/>
        </w:rPr>
        <w:t>土壤环境质量现状监测方案</w:t>
      </w:r>
    </w:p>
    <w:tbl>
      <w:tblPr>
        <w:tblW w:w="9521"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824"/>
        <w:gridCol w:w="1826"/>
        <w:gridCol w:w="1657"/>
        <w:gridCol w:w="1892"/>
        <w:gridCol w:w="2374"/>
        <w:gridCol w:w="948"/>
      </w:tblGrid>
      <w:tr w:rsidR="00284BB8" w:rsidRPr="00284BB8" w14:paraId="48019C2C" w14:textId="77777777" w:rsidTr="00284BB8">
        <w:trPr>
          <w:trHeight w:val="144"/>
          <w:jc w:val="center"/>
        </w:trPr>
        <w:tc>
          <w:tcPr>
            <w:tcW w:w="824" w:type="dxa"/>
            <w:shd w:val="clear" w:color="auto" w:fill="auto"/>
            <w:vAlign w:val="center"/>
          </w:tcPr>
          <w:p w14:paraId="2DF48153" w14:textId="77777777" w:rsidR="00284BB8" w:rsidRPr="00284BB8" w:rsidRDefault="00284BB8" w:rsidP="005E52B1">
            <w:pPr>
              <w:tabs>
                <w:tab w:val="left" w:pos="284"/>
              </w:tabs>
              <w:spacing w:line="240" w:lineRule="auto"/>
              <w:jc w:val="center"/>
              <w:rPr>
                <w:rFonts w:eastAsiaTheme="minorEastAsia"/>
                <w:b/>
                <w:bCs/>
                <w:sz w:val="21"/>
                <w:szCs w:val="21"/>
              </w:rPr>
            </w:pPr>
            <w:r w:rsidRPr="00284BB8">
              <w:rPr>
                <w:rFonts w:eastAsiaTheme="minorEastAsia"/>
                <w:b/>
                <w:bCs/>
                <w:sz w:val="21"/>
                <w:szCs w:val="21"/>
              </w:rPr>
              <w:t>序号</w:t>
            </w:r>
          </w:p>
        </w:tc>
        <w:tc>
          <w:tcPr>
            <w:tcW w:w="1826" w:type="dxa"/>
            <w:shd w:val="clear" w:color="auto" w:fill="auto"/>
            <w:vAlign w:val="center"/>
          </w:tcPr>
          <w:p w14:paraId="1812298B" w14:textId="77777777" w:rsidR="00284BB8" w:rsidRPr="00284BB8" w:rsidRDefault="00284BB8" w:rsidP="005E52B1">
            <w:pPr>
              <w:tabs>
                <w:tab w:val="left" w:pos="284"/>
              </w:tabs>
              <w:spacing w:line="240" w:lineRule="auto"/>
              <w:jc w:val="center"/>
              <w:rPr>
                <w:rFonts w:eastAsiaTheme="minorEastAsia"/>
                <w:b/>
                <w:bCs/>
                <w:sz w:val="21"/>
                <w:szCs w:val="21"/>
              </w:rPr>
            </w:pPr>
            <w:r w:rsidRPr="00284BB8">
              <w:rPr>
                <w:rFonts w:eastAsiaTheme="minorEastAsia"/>
                <w:b/>
                <w:bCs/>
                <w:sz w:val="21"/>
                <w:szCs w:val="21"/>
              </w:rPr>
              <w:t>位置</w:t>
            </w:r>
          </w:p>
        </w:tc>
        <w:tc>
          <w:tcPr>
            <w:tcW w:w="1657" w:type="dxa"/>
            <w:shd w:val="clear" w:color="auto" w:fill="auto"/>
            <w:vAlign w:val="center"/>
          </w:tcPr>
          <w:p w14:paraId="55BAC096" w14:textId="77777777" w:rsidR="00284BB8" w:rsidRPr="00284BB8" w:rsidRDefault="00284BB8" w:rsidP="005E52B1">
            <w:pPr>
              <w:tabs>
                <w:tab w:val="left" w:pos="284"/>
              </w:tabs>
              <w:spacing w:line="240" w:lineRule="auto"/>
              <w:jc w:val="center"/>
              <w:rPr>
                <w:rFonts w:eastAsiaTheme="minorEastAsia"/>
                <w:b/>
                <w:bCs/>
                <w:sz w:val="21"/>
                <w:szCs w:val="21"/>
              </w:rPr>
            </w:pPr>
            <w:r w:rsidRPr="00284BB8">
              <w:rPr>
                <w:rFonts w:eastAsiaTheme="minorEastAsia"/>
                <w:b/>
                <w:bCs/>
                <w:sz w:val="21"/>
                <w:szCs w:val="21"/>
              </w:rPr>
              <w:t>取样深度</w:t>
            </w:r>
          </w:p>
        </w:tc>
        <w:tc>
          <w:tcPr>
            <w:tcW w:w="1892" w:type="dxa"/>
            <w:shd w:val="clear" w:color="auto" w:fill="auto"/>
            <w:vAlign w:val="center"/>
          </w:tcPr>
          <w:p w14:paraId="787B1574" w14:textId="77777777" w:rsidR="00284BB8" w:rsidRPr="00284BB8" w:rsidRDefault="00284BB8" w:rsidP="005E52B1">
            <w:pPr>
              <w:tabs>
                <w:tab w:val="left" w:pos="284"/>
              </w:tabs>
              <w:spacing w:line="240" w:lineRule="auto"/>
              <w:jc w:val="center"/>
              <w:rPr>
                <w:rFonts w:eastAsiaTheme="minorEastAsia"/>
                <w:b/>
                <w:bCs/>
                <w:sz w:val="21"/>
                <w:szCs w:val="21"/>
              </w:rPr>
            </w:pPr>
            <w:r w:rsidRPr="00284BB8">
              <w:rPr>
                <w:rFonts w:eastAsiaTheme="minorEastAsia"/>
                <w:b/>
                <w:bCs/>
                <w:sz w:val="21"/>
                <w:szCs w:val="21"/>
              </w:rPr>
              <w:t>监测因子</w:t>
            </w:r>
          </w:p>
        </w:tc>
        <w:tc>
          <w:tcPr>
            <w:tcW w:w="2374" w:type="dxa"/>
            <w:shd w:val="clear" w:color="auto" w:fill="auto"/>
            <w:vAlign w:val="center"/>
          </w:tcPr>
          <w:p w14:paraId="24F2F09D" w14:textId="77777777" w:rsidR="00284BB8" w:rsidRPr="00284BB8" w:rsidRDefault="00284BB8" w:rsidP="005E52B1">
            <w:pPr>
              <w:tabs>
                <w:tab w:val="left" w:pos="284"/>
              </w:tabs>
              <w:spacing w:line="240" w:lineRule="auto"/>
              <w:jc w:val="center"/>
              <w:rPr>
                <w:rFonts w:eastAsiaTheme="minorEastAsia"/>
                <w:b/>
                <w:bCs/>
                <w:sz w:val="21"/>
                <w:szCs w:val="21"/>
              </w:rPr>
            </w:pPr>
            <w:r w:rsidRPr="00284BB8">
              <w:rPr>
                <w:rFonts w:eastAsiaTheme="minorEastAsia"/>
                <w:b/>
                <w:bCs/>
                <w:sz w:val="21"/>
                <w:szCs w:val="21"/>
              </w:rPr>
              <w:t>选点依据</w:t>
            </w:r>
          </w:p>
        </w:tc>
        <w:tc>
          <w:tcPr>
            <w:tcW w:w="948" w:type="dxa"/>
            <w:shd w:val="clear" w:color="auto" w:fill="auto"/>
            <w:vAlign w:val="center"/>
          </w:tcPr>
          <w:p w14:paraId="1705790D" w14:textId="77777777" w:rsidR="00284BB8" w:rsidRPr="00284BB8" w:rsidRDefault="00284BB8" w:rsidP="005E52B1">
            <w:pPr>
              <w:tabs>
                <w:tab w:val="left" w:pos="284"/>
              </w:tabs>
              <w:spacing w:line="240" w:lineRule="auto"/>
              <w:jc w:val="center"/>
              <w:rPr>
                <w:rFonts w:eastAsiaTheme="minorEastAsia"/>
                <w:b/>
                <w:bCs/>
                <w:sz w:val="21"/>
                <w:szCs w:val="21"/>
              </w:rPr>
            </w:pPr>
            <w:r w:rsidRPr="00284BB8">
              <w:rPr>
                <w:rFonts w:eastAsiaTheme="minorEastAsia"/>
                <w:b/>
                <w:bCs/>
                <w:sz w:val="21"/>
                <w:szCs w:val="21"/>
              </w:rPr>
              <w:t>土地性质</w:t>
            </w:r>
          </w:p>
        </w:tc>
      </w:tr>
      <w:tr w:rsidR="00284BB8" w:rsidRPr="00284BB8" w14:paraId="05A83052" w14:textId="77777777" w:rsidTr="00284BB8">
        <w:trPr>
          <w:trHeight w:val="641"/>
          <w:jc w:val="center"/>
        </w:trPr>
        <w:tc>
          <w:tcPr>
            <w:tcW w:w="824" w:type="dxa"/>
            <w:shd w:val="clear" w:color="auto" w:fill="auto"/>
            <w:vAlign w:val="center"/>
          </w:tcPr>
          <w:p w14:paraId="7221307B" w14:textId="3940FC36" w:rsidR="00284BB8" w:rsidRPr="00284BB8" w:rsidRDefault="00284BB8" w:rsidP="00284BB8">
            <w:pPr>
              <w:tabs>
                <w:tab w:val="left" w:pos="284"/>
              </w:tabs>
              <w:spacing w:line="240" w:lineRule="auto"/>
              <w:jc w:val="center"/>
              <w:rPr>
                <w:rFonts w:eastAsiaTheme="minorEastAsia"/>
                <w:bCs/>
                <w:sz w:val="21"/>
                <w:szCs w:val="21"/>
              </w:rPr>
            </w:pPr>
            <w:r w:rsidRPr="00284BB8">
              <w:rPr>
                <w:rFonts w:eastAsiaTheme="minorEastAsia" w:hint="eastAsia"/>
                <w:bCs/>
                <w:sz w:val="21"/>
                <w:szCs w:val="21"/>
              </w:rPr>
              <w:t>T1</w:t>
            </w:r>
          </w:p>
        </w:tc>
        <w:tc>
          <w:tcPr>
            <w:tcW w:w="1826" w:type="dxa"/>
            <w:shd w:val="clear" w:color="auto" w:fill="auto"/>
          </w:tcPr>
          <w:p w14:paraId="7E4DCF4C" w14:textId="48D633A2" w:rsidR="00284BB8" w:rsidRPr="00284BB8" w:rsidRDefault="00284BB8" w:rsidP="00284BB8">
            <w:pPr>
              <w:tabs>
                <w:tab w:val="left" w:pos="284"/>
              </w:tabs>
              <w:spacing w:line="240" w:lineRule="auto"/>
              <w:jc w:val="center"/>
              <w:rPr>
                <w:rFonts w:eastAsiaTheme="minorEastAsia"/>
                <w:bCs/>
                <w:sz w:val="21"/>
                <w:szCs w:val="21"/>
              </w:rPr>
            </w:pPr>
            <w:r w:rsidRPr="00284BB8">
              <w:rPr>
                <w:rFonts w:eastAsiaTheme="minorEastAsia" w:hint="eastAsia"/>
                <w:bCs/>
                <w:sz w:val="21"/>
                <w:szCs w:val="21"/>
              </w:rPr>
              <w:t>拟建厂区内东北侧</w:t>
            </w:r>
          </w:p>
        </w:tc>
        <w:tc>
          <w:tcPr>
            <w:tcW w:w="1657" w:type="dxa"/>
            <w:shd w:val="clear" w:color="auto" w:fill="auto"/>
            <w:vAlign w:val="center"/>
          </w:tcPr>
          <w:p w14:paraId="3758585D" w14:textId="19493CF5" w:rsidR="00284BB8" w:rsidRPr="00284BB8" w:rsidRDefault="00284BB8" w:rsidP="00284BB8">
            <w:pPr>
              <w:tabs>
                <w:tab w:val="left" w:pos="284"/>
              </w:tabs>
              <w:spacing w:line="240" w:lineRule="auto"/>
              <w:jc w:val="center"/>
              <w:rPr>
                <w:rFonts w:eastAsiaTheme="minorEastAsia"/>
                <w:bCs/>
                <w:sz w:val="21"/>
                <w:szCs w:val="21"/>
              </w:rPr>
            </w:pPr>
            <w:r w:rsidRPr="00284BB8">
              <w:rPr>
                <w:rFonts w:eastAsiaTheme="minorEastAsia"/>
                <w:bCs/>
                <w:sz w:val="21"/>
                <w:szCs w:val="21"/>
              </w:rPr>
              <w:t>柱状样</w:t>
            </w:r>
            <w:r w:rsidRPr="00284BB8">
              <w:rPr>
                <w:rFonts w:eastAsiaTheme="minorEastAsia"/>
                <w:bCs/>
                <w:sz w:val="21"/>
                <w:szCs w:val="21"/>
              </w:rPr>
              <w:t>0-0.5m</w:t>
            </w:r>
            <w:r w:rsidRPr="00284BB8">
              <w:rPr>
                <w:rFonts w:eastAsiaTheme="minorEastAsia"/>
                <w:bCs/>
                <w:sz w:val="21"/>
                <w:szCs w:val="21"/>
              </w:rPr>
              <w:t>；</w:t>
            </w:r>
            <w:r w:rsidRPr="00284BB8">
              <w:rPr>
                <w:rFonts w:eastAsiaTheme="minorEastAsia"/>
                <w:bCs/>
                <w:sz w:val="21"/>
                <w:szCs w:val="21"/>
              </w:rPr>
              <w:t>0.5-1.5m</w:t>
            </w:r>
            <w:r w:rsidRPr="00284BB8">
              <w:rPr>
                <w:rFonts w:eastAsiaTheme="minorEastAsia"/>
                <w:bCs/>
                <w:sz w:val="21"/>
                <w:szCs w:val="21"/>
              </w:rPr>
              <w:t>；</w:t>
            </w:r>
            <w:r w:rsidRPr="00284BB8">
              <w:rPr>
                <w:rFonts w:eastAsiaTheme="minorEastAsia"/>
                <w:bCs/>
                <w:sz w:val="21"/>
                <w:szCs w:val="21"/>
              </w:rPr>
              <w:t>1.5-3m</w:t>
            </w:r>
            <w:r w:rsidRPr="00284BB8">
              <w:rPr>
                <w:rFonts w:eastAsiaTheme="minorEastAsia"/>
                <w:bCs/>
                <w:sz w:val="21"/>
                <w:szCs w:val="21"/>
              </w:rPr>
              <w:t>；</w:t>
            </w:r>
          </w:p>
        </w:tc>
        <w:tc>
          <w:tcPr>
            <w:tcW w:w="1892" w:type="dxa"/>
            <w:shd w:val="clear" w:color="auto" w:fill="auto"/>
            <w:vAlign w:val="center"/>
          </w:tcPr>
          <w:p w14:paraId="5342CC30" w14:textId="77777777" w:rsidR="00284BB8" w:rsidRPr="00284BB8" w:rsidRDefault="00284BB8" w:rsidP="00284BB8">
            <w:pPr>
              <w:tabs>
                <w:tab w:val="left" w:pos="284"/>
              </w:tabs>
              <w:spacing w:line="240" w:lineRule="auto"/>
              <w:jc w:val="center"/>
              <w:rPr>
                <w:rFonts w:eastAsiaTheme="minorEastAsia"/>
                <w:bCs/>
                <w:sz w:val="21"/>
                <w:szCs w:val="21"/>
              </w:rPr>
            </w:pPr>
            <w:r w:rsidRPr="00284BB8">
              <w:rPr>
                <w:rFonts w:eastAsiaTheme="minorEastAsia"/>
                <w:bCs/>
                <w:sz w:val="21"/>
                <w:szCs w:val="21"/>
              </w:rPr>
              <w:t>GB36600</w:t>
            </w:r>
            <w:r w:rsidRPr="00284BB8">
              <w:rPr>
                <w:rFonts w:eastAsiaTheme="minorEastAsia"/>
                <w:bCs/>
                <w:sz w:val="21"/>
                <w:szCs w:val="21"/>
              </w:rPr>
              <w:t>中的基本项目</w:t>
            </w:r>
            <w:r w:rsidRPr="00284BB8">
              <w:rPr>
                <w:rFonts w:eastAsiaTheme="minorEastAsia"/>
                <w:bCs/>
                <w:sz w:val="21"/>
                <w:szCs w:val="21"/>
              </w:rPr>
              <w:t>+</w:t>
            </w:r>
            <w:r w:rsidRPr="00284BB8">
              <w:rPr>
                <w:rFonts w:eastAsiaTheme="minorEastAsia"/>
                <w:bCs/>
                <w:sz w:val="21"/>
                <w:szCs w:val="21"/>
              </w:rPr>
              <w:t>特征因子</w:t>
            </w:r>
          </w:p>
        </w:tc>
        <w:tc>
          <w:tcPr>
            <w:tcW w:w="2374" w:type="dxa"/>
            <w:shd w:val="clear" w:color="auto" w:fill="auto"/>
            <w:vAlign w:val="center"/>
          </w:tcPr>
          <w:p w14:paraId="44A03690" w14:textId="50ECA9B2" w:rsidR="00284BB8" w:rsidRPr="00284BB8" w:rsidRDefault="00284BB8" w:rsidP="00284BB8">
            <w:pPr>
              <w:tabs>
                <w:tab w:val="left" w:pos="284"/>
              </w:tabs>
              <w:spacing w:line="240" w:lineRule="auto"/>
              <w:jc w:val="center"/>
              <w:rPr>
                <w:rFonts w:eastAsiaTheme="minorEastAsia"/>
                <w:bCs/>
                <w:sz w:val="21"/>
                <w:szCs w:val="21"/>
              </w:rPr>
            </w:pPr>
            <w:r w:rsidRPr="00284BB8">
              <w:rPr>
                <w:rFonts w:eastAsiaTheme="minorEastAsia" w:hint="eastAsia"/>
                <w:bCs/>
                <w:sz w:val="21"/>
                <w:szCs w:val="21"/>
              </w:rPr>
              <w:t>涉及入渗途径影响的</w:t>
            </w:r>
          </w:p>
        </w:tc>
        <w:tc>
          <w:tcPr>
            <w:tcW w:w="948" w:type="dxa"/>
            <w:shd w:val="clear" w:color="auto" w:fill="auto"/>
            <w:vAlign w:val="center"/>
          </w:tcPr>
          <w:p w14:paraId="515A0615" w14:textId="77777777" w:rsidR="00284BB8" w:rsidRPr="00284BB8" w:rsidRDefault="00284BB8" w:rsidP="00284BB8">
            <w:pPr>
              <w:tabs>
                <w:tab w:val="left" w:pos="284"/>
              </w:tabs>
              <w:spacing w:line="240" w:lineRule="auto"/>
              <w:jc w:val="center"/>
              <w:rPr>
                <w:rFonts w:eastAsiaTheme="minorEastAsia"/>
                <w:bCs/>
                <w:sz w:val="21"/>
                <w:szCs w:val="21"/>
              </w:rPr>
            </w:pPr>
            <w:r w:rsidRPr="00284BB8">
              <w:rPr>
                <w:rFonts w:eastAsiaTheme="minorEastAsia"/>
                <w:bCs/>
                <w:sz w:val="21"/>
                <w:szCs w:val="21"/>
              </w:rPr>
              <w:t>建设用地</w:t>
            </w:r>
          </w:p>
        </w:tc>
      </w:tr>
      <w:tr w:rsidR="00284BB8" w:rsidRPr="00284BB8" w14:paraId="330C5232" w14:textId="77777777" w:rsidTr="00284BB8">
        <w:trPr>
          <w:trHeight w:val="666"/>
          <w:jc w:val="center"/>
        </w:trPr>
        <w:tc>
          <w:tcPr>
            <w:tcW w:w="824" w:type="dxa"/>
            <w:shd w:val="clear" w:color="auto" w:fill="auto"/>
            <w:vAlign w:val="center"/>
          </w:tcPr>
          <w:p w14:paraId="2052615A" w14:textId="7BB1A3B0" w:rsidR="00284BB8" w:rsidRPr="00284BB8" w:rsidRDefault="00284BB8" w:rsidP="00284BB8">
            <w:pPr>
              <w:tabs>
                <w:tab w:val="left" w:pos="284"/>
              </w:tabs>
              <w:spacing w:line="240" w:lineRule="auto"/>
              <w:jc w:val="center"/>
              <w:rPr>
                <w:rFonts w:eastAsiaTheme="minorEastAsia"/>
                <w:bCs/>
                <w:sz w:val="21"/>
                <w:szCs w:val="21"/>
              </w:rPr>
            </w:pPr>
            <w:r w:rsidRPr="00284BB8">
              <w:rPr>
                <w:rFonts w:eastAsiaTheme="minorEastAsia"/>
                <w:bCs/>
                <w:sz w:val="21"/>
                <w:szCs w:val="21"/>
              </w:rPr>
              <w:t>T</w:t>
            </w:r>
            <w:r w:rsidRPr="00284BB8">
              <w:rPr>
                <w:rFonts w:eastAsiaTheme="minorEastAsia" w:hint="eastAsia"/>
                <w:bCs/>
                <w:sz w:val="21"/>
                <w:szCs w:val="21"/>
              </w:rPr>
              <w:t>2</w:t>
            </w:r>
          </w:p>
        </w:tc>
        <w:tc>
          <w:tcPr>
            <w:tcW w:w="1826" w:type="dxa"/>
            <w:shd w:val="clear" w:color="auto" w:fill="auto"/>
          </w:tcPr>
          <w:p w14:paraId="136D8FF1" w14:textId="5E639E80" w:rsidR="00284BB8" w:rsidRPr="00284BB8" w:rsidRDefault="00284BB8" w:rsidP="00284BB8">
            <w:pPr>
              <w:tabs>
                <w:tab w:val="left" w:pos="284"/>
              </w:tabs>
              <w:spacing w:line="240" w:lineRule="auto"/>
              <w:jc w:val="center"/>
              <w:rPr>
                <w:rFonts w:eastAsiaTheme="minorEastAsia"/>
                <w:bCs/>
                <w:sz w:val="21"/>
                <w:szCs w:val="21"/>
              </w:rPr>
            </w:pPr>
            <w:r w:rsidRPr="00284BB8">
              <w:rPr>
                <w:rFonts w:eastAsiaTheme="minorEastAsia" w:hint="eastAsia"/>
                <w:bCs/>
                <w:sz w:val="21"/>
                <w:szCs w:val="21"/>
              </w:rPr>
              <w:t>拟建厂区外北部（厂界外</w:t>
            </w:r>
            <w:r w:rsidRPr="00284BB8">
              <w:rPr>
                <w:rFonts w:eastAsiaTheme="minorEastAsia" w:hint="eastAsia"/>
                <w:bCs/>
                <w:sz w:val="21"/>
                <w:szCs w:val="21"/>
              </w:rPr>
              <w:t>50m</w:t>
            </w:r>
            <w:r w:rsidRPr="00284BB8">
              <w:rPr>
                <w:rFonts w:eastAsiaTheme="minorEastAsia" w:hint="eastAsia"/>
                <w:bCs/>
                <w:sz w:val="21"/>
                <w:szCs w:val="21"/>
              </w:rPr>
              <w:t>之内）</w:t>
            </w:r>
          </w:p>
        </w:tc>
        <w:tc>
          <w:tcPr>
            <w:tcW w:w="1657" w:type="dxa"/>
            <w:shd w:val="clear" w:color="auto" w:fill="auto"/>
            <w:vAlign w:val="center"/>
          </w:tcPr>
          <w:p w14:paraId="62A05EB4" w14:textId="4B756786" w:rsidR="00284BB8" w:rsidRPr="00284BB8" w:rsidRDefault="00284BB8" w:rsidP="00284BB8">
            <w:pPr>
              <w:tabs>
                <w:tab w:val="left" w:pos="284"/>
              </w:tabs>
              <w:spacing w:line="240" w:lineRule="auto"/>
              <w:jc w:val="center"/>
              <w:rPr>
                <w:rFonts w:eastAsiaTheme="minorEastAsia"/>
                <w:bCs/>
                <w:sz w:val="21"/>
                <w:szCs w:val="21"/>
              </w:rPr>
            </w:pPr>
            <w:r w:rsidRPr="00284BB8">
              <w:rPr>
                <w:rFonts w:eastAsiaTheme="minorEastAsia"/>
                <w:bCs/>
                <w:sz w:val="21"/>
                <w:szCs w:val="21"/>
              </w:rPr>
              <w:t>表层样</w:t>
            </w:r>
            <w:r w:rsidRPr="00284BB8">
              <w:rPr>
                <w:rFonts w:eastAsiaTheme="minorEastAsia"/>
                <w:bCs/>
                <w:sz w:val="21"/>
                <w:szCs w:val="21"/>
              </w:rPr>
              <w:t>0-0.2m</w:t>
            </w:r>
          </w:p>
        </w:tc>
        <w:tc>
          <w:tcPr>
            <w:tcW w:w="1892" w:type="dxa"/>
            <w:shd w:val="clear" w:color="auto" w:fill="auto"/>
            <w:vAlign w:val="center"/>
          </w:tcPr>
          <w:p w14:paraId="3D5E0538" w14:textId="2070004C" w:rsidR="00284BB8" w:rsidRPr="00284BB8" w:rsidRDefault="00284BB8" w:rsidP="00284BB8">
            <w:pPr>
              <w:tabs>
                <w:tab w:val="left" w:pos="284"/>
              </w:tabs>
              <w:spacing w:line="240" w:lineRule="auto"/>
              <w:jc w:val="center"/>
              <w:rPr>
                <w:rFonts w:eastAsiaTheme="minorEastAsia"/>
                <w:bCs/>
                <w:sz w:val="21"/>
                <w:szCs w:val="21"/>
              </w:rPr>
            </w:pPr>
            <w:r w:rsidRPr="00284BB8">
              <w:rPr>
                <w:rFonts w:eastAsiaTheme="minorEastAsia"/>
                <w:bCs/>
                <w:sz w:val="21"/>
                <w:szCs w:val="21"/>
              </w:rPr>
              <w:t>特征因子</w:t>
            </w:r>
          </w:p>
        </w:tc>
        <w:tc>
          <w:tcPr>
            <w:tcW w:w="2374" w:type="dxa"/>
            <w:shd w:val="clear" w:color="auto" w:fill="auto"/>
            <w:vAlign w:val="center"/>
          </w:tcPr>
          <w:p w14:paraId="5AFB0969" w14:textId="77777777" w:rsidR="00284BB8" w:rsidRPr="00284BB8" w:rsidRDefault="00284BB8" w:rsidP="00284BB8">
            <w:pPr>
              <w:tabs>
                <w:tab w:val="left" w:pos="284"/>
              </w:tabs>
              <w:spacing w:line="240" w:lineRule="auto"/>
              <w:jc w:val="center"/>
              <w:rPr>
                <w:rFonts w:eastAsiaTheme="minorEastAsia"/>
                <w:bCs/>
                <w:sz w:val="21"/>
                <w:szCs w:val="21"/>
              </w:rPr>
            </w:pPr>
            <w:r w:rsidRPr="00284BB8">
              <w:rPr>
                <w:rFonts w:eastAsiaTheme="minorEastAsia"/>
                <w:bCs/>
                <w:sz w:val="21"/>
                <w:szCs w:val="21"/>
              </w:rPr>
              <w:t>受人为扰动较少的土壤背景样</w:t>
            </w:r>
          </w:p>
        </w:tc>
        <w:tc>
          <w:tcPr>
            <w:tcW w:w="948" w:type="dxa"/>
            <w:shd w:val="clear" w:color="auto" w:fill="auto"/>
            <w:vAlign w:val="center"/>
          </w:tcPr>
          <w:p w14:paraId="6BA4F9B4" w14:textId="77777777" w:rsidR="00284BB8" w:rsidRPr="00284BB8" w:rsidRDefault="00284BB8" w:rsidP="00284BB8">
            <w:pPr>
              <w:tabs>
                <w:tab w:val="left" w:pos="284"/>
              </w:tabs>
              <w:spacing w:line="240" w:lineRule="auto"/>
              <w:jc w:val="center"/>
              <w:rPr>
                <w:rFonts w:eastAsiaTheme="minorEastAsia"/>
                <w:bCs/>
                <w:sz w:val="21"/>
                <w:szCs w:val="21"/>
              </w:rPr>
            </w:pPr>
            <w:r w:rsidRPr="00284BB8">
              <w:rPr>
                <w:rFonts w:eastAsiaTheme="minorEastAsia"/>
                <w:bCs/>
                <w:sz w:val="21"/>
                <w:szCs w:val="21"/>
              </w:rPr>
              <w:t>建设用地</w:t>
            </w:r>
          </w:p>
        </w:tc>
      </w:tr>
      <w:tr w:rsidR="00284BB8" w:rsidRPr="00284BB8" w14:paraId="62F229DA" w14:textId="77777777" w:rsidTr="00284BB8">
        <w:trPr>
          <w:trHeight w:val="551"/>
          <w:jc w:val="center"/>
        </w:trPr>
        <w:tc>
          <w:tcPr>
            <w:tcW w:w="824" w:type="dxa"/>
            <w:shd w:val="clear" w:color="auto" w:fill="auto"/>
            <w:vAlign w:val="center"/>
          </w:tcPr>
          <w:p w14:paraId="7ABA1FE7" w14:textId="30002261" w:rsidR="00284BB8" w:rsidRPr="00284BB8" w:rsidRDefault="00284BB8" w:rsidP="00284BB8">
            <w:pPr>
              <w:tabs>
                <w:tab w:val="left" w:pos="284"/>
              </w:tabs>
              <w:spacing w:line="240" w:lineRule="auto"/>
              <w:jc w:val="center"/>
              <w:rPr>
                <w:rFonts w:eastAsiaTheme="minorEastAsia"/>
                <w:bCs/>
                <w:sz w:val="21"/>
                <w:szCs w:val="21"/>
              </w:rPr>
            </w:pPr>
            <w:r w:rsidRPr="00284BB8">
              <w:rPr>
                <w:rFonts w:eastAsiaTheme="minorEastAsia"/>
                <w:bCs/>
                <w:sz w:val="21"/>
                <w:szCs w:val="21"/>
              </w:rPr>
              <w:t>T</w:t>
            </w:r>
            <w:r w:rsidRPr="00284BB8">
              <w:rPr>
                <w:rFonts w:eastAsiaTheme="minorEastAsia" w:hint="eastAsia"/>
                <w:bCs/>
                <w:sz w:val="21"/>
                <w:szCs w:val="21"/>
              </w:rPr>
              <w:t>3</w:t>
            </w:r>
          </w:p>
        </w:tc>
        <w:tc>
          <w:tcPr>
            <w:tcW w:w="1826" w:type="dxa"/>
            <w:shd w:val="clear" w:color="auto" w:fill="auto"/>
          </w:tcPr>
          <w:p w14:paraId="5166D5A8" w14:textId="44C9233D" w:rsidR="00284BB8" w:rsidRPr="00284BB8" w:rsidRDefault="00284BB8" w:rsidP="00284BB8">
            <w:pPr>
              <w:tabs>
                <w:tab w:val="left" w:pos="284"/>
              </w:tabs>
              <w:spacing w:line="240" w:lineRule="auto"/>
              <w:jc w:val="center"/>
              <w:rPr>
                <w:rFonts w:eastAsiaTheme="minorEastAsia"/>
                <w:bCs/>
                <w:sz w:val="21"/>
                <w:szCs w:val="21"/>
              </w:rPr>
            </w:pPr>
            <w:r w:rsidRPr="00284BB8">
              <w:rPr>
                <w:rFonts w:eastAsiaTheme="minorEastAsia" w:hint="eastAsia"/>
                <w:bCs/>
                <w:sz w:val="21"/>
                <w:szCs w:val="21"/>
              </w:rPr>
              <w:t>拟建厂区外南部（厂界外</w:t>
            </w:r>
            <w:r w:rsidRPr="00284BB8">
              <w:rPr>
                <w:rFonts w:eastAsiaTheme="minorEastAsia" w:hint="eastAsia"/>
                <w:bCs/>
                <w:sz w:val="21"/>
                <w:szCs w:val="21"/>
              </w:rPr>
              <w:t>50m</w:t>
            </w:r>
            <w:r w:rsidRPr="00284BB8">
              <w:rPr>
                <w:rFonts w:eastAsiaTheme="minorEastAsia" w:hint="eastAsia"/>
                <w:bCs/>
                <w:sz w:val="21"/>
                <w:szCs w:val="21"/>
              </w:rPr>
              <w:t>之内）</w:t>
            </w:r>
          </w:p>
        </w:tc>
        <w:tc>
          <w:tcPr>
            <w:tcW w:w="1657" w:type="dxa"/>
            <w:shd w:val="clear" w:color="auto" w:fill="auto"/>
            <w:vAlign w:val="center"/>
          </w:tcPr>
          <w:p w14:paraId="1F24DA8D" w14:textId="32C503A4" w:rsidR="00284BB8" w:rsidRPr="00284BB8" w:rsidRDefault="00284BB8" w:rsidP="00284BB8">
            <w:pPr>
              <w:tabs>
                <w:tab w:val="left" w:pos="284"/>
              </w:tabs>
              <w:spacing w:line="240" w:lineRule="auto"/>
              <w:jc w:val="center"/>
              <w:rPr>
                <w:rFonts w:eastAsiaTheme="minorEastAsia"/>
                <w:bCs/>
                <w:sz w:val="21"/>
                <w:szCs w:val="21"/>
              </w:rPr>
            </w:pPr>
            <w:r w:rsidRPr="00284BB8">
              <w:rPr>
                <w:rFonts w:eastAsiaTheme="minorEastAsia"/>
                <w:bCs/>
                <w:sz w:val="21"/>
                <w:szCs w:val="21"/>
              </w:rPr>
              <w:t>表层样</w:t>
            </w:r>
            <w:r w:rsidRPr="00284BB8">
              <w:rPr>
                <w:rFonts w:eastAsiaTheme="minorEastAsia"/>
                <w:bCs/>
                <w:sz w:val="21"/>
                <w:szCs w:val="21"/>
              </w:rPr>
              <w:t>0-0.2m</w:t>
            </w:r>
          </w:p>
        </w:tc>
        <w:tc>
          <w:tcPr>
            <w:tcW w:w="1892" w:type="dxa"/>
            <w:shd w:val="clear" w:color="auto" w:fill="auto"/>
            <w:vAlign w:val="center"/>
          </w:tcPr>
          <w:p w14:paraId="63E12604" w14:textId="1279522B" w:rsidR="00284BB8" w:rsidRPr="00284BB8" w:rsidRDefault="00284BB8" w:rsidP="00284BB8">
            <w:pPr>
              <w:tabs>
                <w:tab w:val="left" w:pos="284"/>
              </w:tabs>
              <w:spacing w:line="240" w:lineRule="auto"/>
              <w:jc w:val="center"/>
              <w:rPr>
                <w:rFonts w:eastAsiaTheme="minorEastAsia"/>
                <w:bCs/>
                <w:sz w:val="21"/>
                <w:szCs w:val="21"/>
              </w:rPr>
            </w:pPr>
            <w:r w:rsidRPr="00284BB8">
              <w:rPr>
                <w:rFonts w:eastAsiaTheme="minorEastAsia"/>
                <w:bCs/>
                <w:sz w:val="21"/>
                <w:szCs w:val="21"/>
              </w:rPr>
              <w:t>特征因子</w:t>
            </w:r>
          </w:p>
        </w:tc>
        <w:tc>
          <w:tcPr>
            <w:tcW w:w="2374" w:type="dxa"/>
            <w:shd w:val="clear" w:color="auto" w:fill="auto"/>
            <w:vAlign w:val="center"/>
          </w:tcPr>
          <w:p w14:paraId="4F7C5CA4" w14:textId="77777777" w:rsidR="00284BB8" w:rsidRPr="00284BB8" w:rsidRDefault="00284BB8" w:rsidP="00284BB8">
            <w:pPr>
              <w:tabs>
                <w:tab w:val="left" w:pos="284"/>
              </w:tabs>
              <w:spacing w:line="240" w:lineRule="auto"/>
              <w:jc w:val="center"/>
              <w:rPr>
                <w:rFonts w:eastAsiaTheme="minorEastAsia"/>
                <w:bCs/>
                <w:sz w:val="21"/>
                <w:szCs w:val="21"/>
              </w:rPr>
            </w:pPr>
            <w:r w:rsidRPr="00284BB8">
              <w:rPr>
                <w:rFonts w:eastAsiaTheme="minorEastAsia"/>
                <w:bCs/>
                <w:sz w:val="21"/>
                <w:szCs w:val="21"/>
              </w:rPr>
              <w:t>受人为扰动较少的土壤背景样</w:t>
            </w:r>
          </w:p>
        </w:tc>
        <w:tc>
          <w:tcPr>
            <w:tcW w:w="948" w:type="dxa"/>
            <w:shd w:val="clear" w:color="auto" w:fill="auto"/>
            <w:vAlign w:val="center"/>
          </w:tcPr>
          <w:p w14:paraId="70FADCB6" w14:textId="77777777" w:rsidR="00284BB8" w:rsidRPr="00284BB8" w:rsidRDefault="00284BB8" w:rsidP="00284BB8">
            <w:pPr>
              <w:tabs>
                <w:tab w:val="left" w:pos="284"/>
              </w:tabs>
              <w:spacing w:line="240" w:lineRule="auto"/>
              <w:jc w:val="center"/>
              <w:rPr>
                <w:rFonts w:eastAsiaTheme="minorEastAsia"/>
                <w:bCs/>
                <w:sz w:val="21"/>
                <w:szCs w:val="21"/>
              </w:rPr>
            </w:pPr>
            <w:r w:rsidRPr="00284BB8">
              <w:rPr>
                <w:rFonts w:eastAsiaTheme="minorEastAsia"/>
                <w:bCs/>
                <w:sz w:val="21"/>
                <w:szCs w:val="21"/>
              </w:rPr>
              <w:t>建设用地</w:t>
            </w:r>
          </w:p>
        </w:tc>
      </w:tr>
    </w:tbl>
    <w:p w14:paraId="08C37AC7" w14:textId="77777777" w:rsidR="005E52B1" w:rsidRPr="00284BB8" w:rsidRDefault="005E52B1" w:rsidP="005E52B1">
      <w:pPr>
        <w:numPr>
          <w:ilvl w:val="0"/>
          <w:numId w:val="6"/>
        </w:numPr>
        <w:tabs>
          <w:tab w:val="left" w:pos="284"/>
        </w:tabs>
        <w:ind w:firstLineChars="200" w:firstLine="480"/>
        <w:rPr>
          <w:rFonts w:eastAsiaTheme="minorEastAsia"/>
        </w:rPr>
      </w:pPr>
      <w:r w:rsidRPr="00284BB8">
        <w:rPr>
          <w:rFonts w:eastAsiaTheme="minorEastAsia"/>
        </w:rPr>
        <w:t>监测频次</w:t>
      </w:r>
    </w:p>
    <w:p w14:paraId="4E49EA5A" w14:textId="77777777" w:rsidR="005E52B1" w:rsidRPr="00284BB8" w:rsidRDefault="005E52B1" w:rsidP="005E52B1">
      <w:pPr>
        <w:tabs>
          <w:tab w:val="left" w:pos="284"/>
        </w:tabs>
        <w:ind w:firstLineChars="200" w:firstLine="480"/>
        <w:rPr>
          <w:rFonts w:eastAsiaTheme="minorEastAsia"/>
        </w:rPr>
      </w:pPr>
      <w:r w:rsidRPr="00284BB8">
        <w:rPr>
          <w:rFonts w:eastAsiaTheme="minorEastAsia"/>
        </w:rPr>
        <w:t>采样一次。</w:t>
      </w:r>
    </w:p>
    <w:p w14:paraId="04B0522B" w14:textId="77777777" w:rsidR="005E52B1" w:rsidRPr="00284BB8" w:rsidRDefault="005E52B1" w:rsidP="005E52B1">
      <w:pPr>
        <w:numPr>
          <w:ilvl w:val="0"/>
          <w:numId w:val="6"/>
        </w:numPr>
        <w:tabs>
          <w:tab w:val="left" w:pos="284"/>
        </w:tabs>
        <w:ind w:firstLineChars="200" w:firstLine="480"/>
        <w:rPr>
          <w:rFonts w:eastAsiaTheme="minorEastAsia"/>
        </w:rPr>
      </w:pPr>
      <w:r w:rsidRPr="00284BB8">
        <w:rPr>
          <w:rFonts w:eastAsiaTheme="minorEastAsia"/>
        </w:rPr>
        <w:t>监测项目</w:t>
      </w:r>
    </w:p>
    <w:p w14:paraId="7B4CFC6E" w14:textId="77777777" w:rsidR="005E52B1" w:rsidRPr="00284BB8" w:rsidRDefault="005E52B1" w:rsidP="005E52B1">
      <w:pPr>
        <w:tabs>
          <w:tab w:val="left" w:pos="284"/>
        </w:tabs>
        <w:ind w:firstLineChars="200" w:firstLine="480"/>
        <w:rPr>
          <w:rFonts w:eastAsiaTheme="minorEastAsia"/>
        </w:rPr>
      </w:pPr>
      <w:r w:rsidRPr="00284BB8">
        <w:rPr>
          <w:rFonts w:eastAsiaTheme="minorEastAsia"/>
        </w:rPr>
        <w:t>《土壤环境质量</w:t>
      </w:r>
      <w:r w:rsidRPr="00284BB8">
        <w:rPr>
          <w:rFonts w:eastAsiaTheme="minorEastAsia"/>
        </w:rPr>
        <w:t xml:space="preserve"> </w:t>
      </w:r>
      <w:r w:rsidRPr="00284BB8">
        <w:rPr>
          <w:rFonts w:eastAsiaTheme="minorEastAsia"/>
        </w:rPr>
        <w:t>建设用地土壤污染风险管控标准（试行）》</w:t>
      </w:r>
      <w:r w:rsidRPr="00284BB8">
        <w:rPr>
          <w:rFonts w:eastAsiaTheme="minorEastAsia"/>
        </w:rPr>
        <w:t>(GB36600-2018)</w:t>
      </w:r>
      <w:r w:rsidRPr="00284BB8">
        <w:rPr>
          <w:rFonts w:eastAsiaTheme="minorEastAsia"/>
        </w:rPr>
        <w:t>中第二类用地标准中重金属、挥发性有机物、半挥发性有机物合计</w:t>
      </w:r>
      <w:r w:rsidRPr="00284BB8">
        <w:rPr>
          <w:rFonts w:eastAsiaTheme="minorEastAsia"/>
        </w:rPr>
        <w:t>45</w:t>
      </w:r>
      <w:r w:rsidRPr="00284BB8">
        <w:rPr>
          <w:rFonts w:eastAsiaTheme="minorEastAsia"/>
        </w:rPr>
        <w:t>项基本项目。</w:t>
      </w:r>
    </w:p>
    <w:p w14:paraId="537D0CBC" w14:textId="1917F994" w:rsidR="005E52B1" w:rsidRPr="00284BB8" w:rsidRDefault="005E52B1" w:rsidP="005E52B1">
      <w:pPr>
        <w:tabs>
          <w:tab w:val="left" w:pos="284"/>
        </w:tabs>
        <w:ind w:firstLineChars="200" w:firstLine="480"/>
        <w:rPr>
          <w:rFonts w:eastAsiaTheme="minorEastAsia"/>
        </w:rPr>
      </w:pPr>
      <w:r w:rsidRPr="00284BB8">
        <w:rPr>
          <w:rFonts w:eastAsiaTheme="minorEastAsia"/>
        </w:rPr>
        <w:t>本项目特征因子：</w:t>
      </w:r>
      <w:r w:rsidR="00C560F8" w:rsidRPr="00284BB8">
        <w:rPr>
          <w:rFonts w:eastAsiaTheme="minorEastAsia" w:hint="eastAsia"/>
        </w:rPr>
        <w:t>石油烃</w:t>
      </w:r>
      <w:r w:rsidRPr="00284BB8">
        <w:rPr>
          <w:rFonts w:eastAsiaTheme="minorEastAsia"/>
        </w:rPr>
        <w:t>。</w:t>
      </w:r>
    </w:p>
    <w:p w14:paraId="7F5E5D0A" w14:textId="77777777" w:rsidR="005E52B1" w:rsidRPr="00284BB8" w:rsidRDefault="005E52B1" w:rsidP="005E52B1">
      <w:pPr>
        <w:numPr>
          <w:ilvl w:val="0"/>
          <w:numId w:val="6"/>
        </w:numPr>
        <w:tabs>
          <w:tab w:val="left" w:pos="284"/>
        </w:tabs>
        <w:ind w:firstLineChars="200" w:firstLine="480"/>
        <w:rPr>
          <w:rFonts w:eastAsiaTheme="minorEastAsia"/>
        </w:rPr>
      </w:pPr>
      <w:r w:rsidRPr="00284BB8">
        <w:rPr>
          <w:rFonts w:eastAsiaTheme="minorEastAsia"/>
        </w:rPr>
        <w:t>分析方法</w:t>
      </w:r>
    </w:p>
    <w:p w14:paraId="17CEAEBF" w14:textId="77777777" w:rsidR="005E52B1" w:rsidRPr="00284BB8" w:rsidRDefault="005E52B1" w:rsidP="005E52B1">
      <w:pPr>
        <w:pStyle w:val="af1"/>
        <w:spacing w:line="360" w:lineRule="auto"/>
        <w:ind w:firstLine="480"/>
        <w:rPr>
          <w:rFonts w:eastAsiaTheme="minorEastAsia"/>
          <w:color w:val="auto"/>
          <w:sz w:val="24"/>
          <w:szCs w:val="24"/>
        </w:rPr>
      </w:pPr>
      <w:r w:rsidRPr="00284BB8">
        <w:rPr>
          <w:rFonts w:eastAsiaTheme="minorEastAsia"/>
          <w:color w:val="auto"/>
          <w:sz w:val="24"/>
          <w:szCs w:val="24"/>
        </w:rPr>
        <w:lastRenderedPageBreak/>
        <w:t>分析方法执行国家环保局颁发的《环境监测技术规范》和《环境监测分析方法》有关规定和要求进行。</w:t>
      </w:r>
    </w:p>
    <w:p w14:paraId="21CC50CB" w14:textId="6F12A362" w:rsidR="005E52B1" w:rsidRPr="00300C66" w:rsidRDefault="005E52B1" w:rsidP="00300C66">
      <w:pPr>
        <w:pStyle w:val="af1"/>
        <w:spacing w:line="360" w:lineRule="auto"/>
        <w:ind w:firstLine="482"/>
        <w:jc w:val="center"/>
        <w:rPr>
          <w:rFonts w:eastAsiaTheme="minorEastAsia"/>
          <w:b/>
          <w:color w:val="auto"/>
          <w:sz w:val="24"/>
          <w:szCs w:val="24"/>
        </w:rPr>
      </w:pPr>
      <w:r w:rsidRPr="00300C66">
        <w:rPr>
          <w:rFonts w:eastAsiaTheme="minorEastAsia"/>
          <w:b/>
          <w:color w:val="auto"/>
          <w:sz w:val="24"/>
          <w:szCs w:val="24"/>
        </w:rPr>
        <w:t>表</w:t>
      </w:r>
      <w:r w:rsidRPr="00300C66">
        <w:rPr>
          <w:rFonts w:eastAsiaTheme="minorEastAsia"/>
          <w:b/>
          <w:color w:val="auto"/>
          <w:sz w:val="24"/>
          <w:szCs w:val="24"/>
        </w:rPr>
        <w:t xml:space="preserve">5.3-16 </w:t>
      </w:r>
      <w:r w:rsidRPr="00300C66">
        <w:rPr>
          <w:rFonts w:eastAsiaTheme="minorEastAsia"/>
          <w:b/>
          <w:color w:val="auto"/>
          <w:sz w:val="24"/>
          <w:szCs w:val="24"/>
        </w:rPr>
        <w:t>土壤环境质量现状监测分析方</w:t>
      </w:r>
      <w:r w:rsidRPr="00300C66">
        <w:rPr>
          <w:rFonts w:eastAsia="仿宋_GB2312"/>
          <w:b/>
          <w:color w:val="auto"/>
          <w:szCs w:val="28"/>
        </w:rPr>
        <w:t>法</w:t>
      </w:r>
    </w:p>
    <w:tbl>
      <w:tblPr>
        <w:tblW w:w="5382"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940"/>
        <w:gridCol w:w="1626"/>
        <w:gridCol w:w="6497"/>
      </w:tblGrid>
      <w:tr w:rsidR="00EF4868" w:rsidRPr="00EF4868" w14:paraId="0DB4DA22" w14:textId="77777777" w:rsidTr="00EF4868">
        <w:trPr>
          <w:cantSplit/>
          <w:trHeight w:val="273"/>
          <w:jc w:val="center"/>
        </w:trPr>
        <w:tc>
          <w:tcPr>
            <w:tcW w:w="940" w:type="dxa"/>
            <w:vAlign w:val="center"/>
          </w:tcPr>
          <w:p w14:paraId="3644307F" w14:textId="77777777" w:rsidR="00284BB8" w:rsidRPr="00EF4868" w:rsidRDefault="00284BB8" w:rsidP="005E52B1">
            <w:pPr>
              <w:tabs>
                <w:tab w:val="left" w:pos="284"/>
              </w:tabs>
              <w:spacing w:line="240" w:lineRule="auto"/>
              <w:jc w:val="center"/>
              <w:rPr>
                <w:b/>
                <w:sz w:val="21"/>
                <w:szCs w:val="21"/>
              </w:rPr>
            </w:pPr>
            <w:r w:rsidRPr="00EF4868">
              <w:rPr>
                <w:b/>
                <w:sz w:val="21"/>
                <w:szCs w:val="21"/>
              </w:rPr>
              <w:t>序号</w:t>
            </w:r>
          </w:p>
        </w:tc>
        <w:tc>
          <w:tcPr>
            <w:tcW w:w="1626" w:type="dxa"/>
            <w:tcMar>
              <w:left w:w="0" w:type="dxa"/>
              <w:right w:w="0" w:type="dxa"/>
            </w:tcMar>
            <w:vAlign w:val="center"/>
          </w:tcPr>
          <w:p w14:paraId="71054D2D" w14:textId="77777777" w:rsidR="00284BB8" w:rsidRPr="00EF4868" w:rsidRDefault="00284BB8" w:rsidP="005E52B1">
            <w:pPr>
              <w:tabs>
                <w:tab w:val="left" w:pos="284"/>
              </w:tabs>
              <w:spacing w:line="240" w:lineRule="auto"/>
              <w:jc w:val="center"/>
              <w:rPr>
                <w:b/>
                <w:sz w:val="21"/>
                <w:szCs w:val="21"/>
              </w:rPr>
            </w:pPr>
            <w:r w:rsidRPr="00EF4868">
              <w:rPr>
                <w:b/>
                <w:sz w:val="21"/>
                <w:szCs w:val="21"/>
              </w:rPr>
              <w:t>检测项目</w:t>
            </w:r>
          </w:p>
        </w:tc>
        <w:tc>
          <w:tcPr>
            <w:tcW w:w="6497" w:type="dxa"/>
            <w:tcMar>
              <w:left w:w="0" w:type="dxa"/>
              <w:right w:w="0" w:type="dxa"/>
            </w:tcMar>
            <w:vAlign w:val="center"/>
          </w:tcPr>
          <w:p w14:paraId="736EBDC4" w14:textId="77777777" w:rsidR="00284BB8" w:rsidRPr="00EF4868" w:rsidRDefault="00284BB8" w:rsidP="005E52B1">
            <w:pPr>
              <w:tabs>
                <w:tab w:val="left" w:pos="284"/>
              </w:tabs>
              <w:spacing w:line="240" w:lineRule="auto"/>
              <w:jc w:val="center"/>
              <w:rPr>
                <w:b/>
                <w:sz w:val="21"/>
                <w:szCs w:val="21"/>
              </w:rPr>
            </w:pPr>
            <w:r w:rsidRPr="00EF4868">
              <w:rPr>
                <w:b/>
                <w:sz w:val="21"/>
                <w:szCs w:val="21"/>
              </w:rPr>
              <w:t>检测方法</w:t>
            </w:r>
          </w:p>
        </w:tc>
      </w:tr>
      <w:tr w:rsidR="00EF4868" w:rsidRPr="00EF4868" w14:paraId="271F2D90" w14:textId="77777777" w:rsidTr="00EF4868">
        <w:trPr>
          <w:cantSplit/>
          <w:trHeight w:val="273"/>
          <w:jc w:val="center"/>
        </w:trPr>
        <w:tc>
          <w:tcPr>
            <w:tcW w:w="940" w:type="dxa"/>
            <w:vAlign w:val="center"/>
          </w:tcPr>
          <w:p w14:paraId="6E210132" w14:textId="77777777" w:rsidR="00EF4868" w:rsidRPr="00EF4868" w:rsidRDefault="00EF4868" w:rsidP="00EF4868">
            <w:pPr>
              <w:spacing w:line="240" w:lineRule="auto"/>
              <w:jc w:val="center"/>
              <w:rPr>
                <w:sz w:val="21"/>
                <w:szCs w:val="21"/>
              </w:rPr>
            </w:pPr>
            <w:r w:rsidRPr="00EF4868">
              <w:rPr>
                <w:sz w:val="21"/>
                <w:szCs w:val="21"/>
              </w:rPr>
              <w:t>1</w:t>
            </w:r>
          </w:p>
        </w:tc>
        <w:tc>
          <w:tcPr>
            <w:tcW w:w="1626" w:type="dxa"/>
            <w:vAlign w:val="center"/>
          </w:tcPr>
          <w:p w14:paraId="0337D9DF" w14:textId="32026403" w:rsidR="00EF4868" w:rsidRPr="00EF4868" w:rsidRDefault="00EF4868" w:rsidP="00EF4868">
            <w:pPr>
              <w:spacing w:line="240" w:lineRule="auto"/>
              <w:jc w:val="center"/>
              <w:rPr>
                <w:sz w:val="21"/>
                <w:szCs w:val="21"/>
              </w:rPr>
            </w:pPr>
            <w:r w:rsidRPr="00EF4868">
              <w:rPr>
                <w:sz w:val="21"/>
                <w:szCs w:val="21"/>
                <w:lang w:eastAsia="en-US"/>
              </w:rPr>
              <w:t>镉</w:t>
            </w:r>
          </w:p>
        </w:tc>
        <w:tc>
          <w:tcPr>
            <w:tcW w:w="6497" w:type="dxa"/>
            <w:vAlign w:val="center"/>
          </w:tcPr>
          <w:p w14:paraId="10ADF97C" w14:textId="08726522" w:rsidR="00EF4868" w:rsidRPr="00EF4868" w:rsidRDefault="00EF4868" w:rsidP="00EF4868">
            <w:pPr>
              <w:spacing w:line="240" w:lineRule="auto"/>
              <w:jc w:val="center"/>
              <w:rPr>
                <w:sz w:val="21"/>
                <w:szCs w:val="21"/>
              </w:rPr>
            </w:pPr>
            <w:r w:rsidRPr="00EF4868">
              <w:rPr>
                <w:sz w:val="21"/>
                <w:szCs w:val="21"/>
              </w:rPr>
              <w:t>土壤质量</w:t>
            </w:r>
            <w:r w:rsidRPr="00EF4868">
              <w:rPr>
                <w:sz w:val="21"/>
                <w:szCs w:val="21"/>
              </w:rPr>
              <w:t xml:space="preserve"> </w:t>
            </w:r>
            <w:r w:rsidRPr="00EF4868">
              <w:rPr>
                <w:sz w:val="21"/>
                <w:szCs w:val="21"/>
              </w:rPr>
              <w:t>铅、镉的测定石墨炉原子吸收分光光度法</w:t>
            </w:r>
            <w:r w:rsidRPr="00EF4868">
              <w:rPr>
                <w:sz w:val="21"/>
                <w:szCs w:val="21"/>
              </w:rPr>
              <w:t xml:space="preserve"> GB/T 17141-1997</w:t>
            </w:r>
          </w:p>
        </w:tc>
      </w:tr>
      <w:tr w:rsidR="00EF4868" w:rsidRPr="00EF4868" w14:paraId="05A1F91F" w14:textId="77777777" w:rsidTr="00EF4868">
        <w:trPr>
          <w:cantSplit/>
          <w:trHeight w:val="273"/>
          <w:jc w:val="center"/>
        </w:trPr>
        <w:tc>
          <w:tcPr>
            <w:tcW w:w="940" w:type="dxa"/>
            <w:vAlign w:val="center"/>
          </w:tcPr>
          <w:p w14:paraId="7223ACC6" w14:textId="77777777" w:rsidR="00EF4868" w:rsidRPr="00EF4868" w:rsidRDefault="00EF4868" w:rsidP="00EF4868">
            <w:pPr>
              <w:spacing w:line="240" w:lineRule="auto"/>
              <w:jc w:val="center"/>
              <w:rPr>
                <w:sz w:val="21"/>
                <w:szCs w:val="21"/>
              </w:rPr>
            </w:pPr>
            <w:r w:rsidRPr="00EF4868">
              <w:rPr>
                <w:sz w:val="21"/>
                <w:szCs w:val="21"/>
              </w:rPr>
              <w:t>2</w:t>
            </w:r>
          </w:p>
        </w:tc>
        <w:tc>
          <w:tcPr>
            <w:tcW w:w="1626" w:type="dxa"/>
            <w:vAlign w:val="center"/>
          </w:tcPr>
          <w:p w14:paraId="5DA8225C" w14:textId="0663FFFA" w:rsidR="00EF4868" w:rsidRPr="00EF4868" w:rsidRDefault="00EF4868" w:rsidP="00EF4868">
            <w:pPr>
              <w:spacing w:line="240" w:lineRule="auto"/>
              <w:jc w:val="center"/>
              <w:rPr>
                <w:sz w:val="21"/>
                <w:szCs w:val="21"/>
              </w:rPr>
            </w:pPr>
            <w:r w:rsidRPr="00EF4868">
              <w:rPr>
                <w:sz w:val="21"/>
                <w:szCs w:val="21"/>
                <w:lang w:eastAsia="en-US"/>
              </w:rPr>
              <w:t>汞</w:t>
            </w:r>
          </w:p>
        </w:tc>
        <w:tc>
          <w:tcPr>
            <w:tcW w:w="6497" w:type="dxa"/>
            <w:vAlign w:val="center"/>
          </w:tcPr>
          <w:p w14:paraId="05C9E001" w14:textId="77777777" w:rsidR="00EF4868" w:rsidRPr="00EF4868" w:rsidRDefault="00EF4868" w:rsidP="00EF4868">
            <w:pPr>
              <w:widowControl/>
              <w:spacing w:line="240" w:lineRule="auto"/>
              <w:jc w:val="center"/>
              <w:textAlignment w:val="center"/>
              <w:rPr>
                <w:sz w:val="21"/>
                <w:szCs w:val="21"/>
              </w:rPr>
            </w:pPr>
            <w:r w:rsidRPr="00EF4868">
              <w:rPr>
                <w:sz w:val="21"/>
                <w:szCs w:val="21"/>
              </w:rPr>
              <w:t>土壤和沉积物</w:t>
            </w:r>
            <w:r w:rsidRPr="00EF4868">
              <w:rPr>
                <w:sz w:val="21"/>
                <w:szCs w:val="21"/>
              </w:rPr>
              <w:t xml:space="preserve"> </w:t>
            </w:r>
            <w:r w:rsidRPr="00EF4868">
              <w:rPr>
                <w:sz w:val="21"/>
                <w:szCs w:val="21"/>
              </w:rPr>
              <w:t>汞、砷、硒、铋、锑的测定</w:t>
            </w:r>
            <w:r w:rsidRPr="00EF4868">
              <w:rPr>
                <w:sz w:val="21"/>
                <w:szCs w:val="21"/>
              </w:rPr>
              <w:t xml:space="preserve"> </w:t>
            </w:r>
            <w:r w:rsidRPr="00EF4868">
              <w:rPr>
                <w:sz w:val="21"/>
                <w:szCs w:val="21"/>
              </w:rPr>
              <w:t>微波消解</w:t>
            </w:r>
            <w:r w:rsidRPr="00EF4868">
              <w:rPr>
                <w:sz w:val="21"/>
                <w:szCs w:val="21"/>
              </w:rPr>
              <w:t>/</w:t>
            </w:r>
            <w:r w:rsidRPr="00EF4868">
              <w:rPr>
                <w:sz w:val="21"/>
                <w:szCs w:val="21"/>
              </w:rPr>
              <w:t>原子荧光法</w:t>
            </w:r>
            <w:r w:rsidRPr="00EF4868">
              <w:rPr>
                <w:sz w:val="21"/>
                <w:szCs w:val="21"/>
              </w:rPr>
              <w:t xml:space="preserve"> </w:t>
            </w:r>
          </w:p>
          <w:p w14:paraId="163B1BFC" w14:textId="2CA32E87" w:rsidR="00EF4868" w:rsidRPr="00EF4868" w:rsidRDefault="00EF4868" w:rsidP="00EF4868">
            <w:pPr>
              <w:spacing w:line="240" w:lineRule="auto"/>
              <w:jc w:val="center"/>
              <w:rPr>
                <w:sz w:val="21"/>
                <w:szCs w:val="21"/>
              </w:rPr>
            </w:pPr>
            <w:r w:rsidRPr="00EF4868">
              <w:rPr>
                <w:sz w:val="21"/>
                <w:szCs w:val="21"/>
              </w:rPr>
              <w:t>HJ 680-2013</w:t>
            </w:r>
          </w:p>
        </w:tc>
      </w:tr>
      <w:tr w:rsidR="00EF4868" w:rsidRPr="00EF4868" w14:paraId="37870177" w14:textId="77777777" w:rsidTr="00EF4868">
        <w:trPr>
          <w:cantSplit/>
          <w:trHeight w:val="273"/>
          <w:jc w:val="center"/>
        </w:trPr>
        <w:tc>
          <w:tcPr>
            <w:tcW w:w="940" w:type="dxa"/>
            <w:vAlign w:val="center"/>
          </w:tcPr>
          <w:p w14:paraId="31DED48F" w14:textId="77777777" w:rsidR="00EF4868" w:rsidRPr="00EF4868" w:rsidRDefault="00EF4868" w:rsidP="00EF4868">
            <w:pPr>
              <w:spacing w:line="240" w:lineRule="auto"/>
              <w:jc w:val="center"/>
              <w:rPr>
                <w:sz w:val="21"/>
                <w:szCs w:val="21"/>
              </w:rPr>
            </w:pPr>
            <w:r w:rsidRPr="00EF4868">
              <w:rPr>
                <w:sz w:val="21"/>
                <w:szCs w:val="21"/>
              </w:rPr>
              <w:t>3</w:t>
            </w:r>
          </w:p>
        </w:tc>
        <w:tc>
          <w:tcPr>
            <w:tcW w:w="1626" w:type="dxa"/>
            <w:vAlign w:val="center"/>
          </w:tcPr>
          <w:p w14:paraId="4C8D3190" w14:textId="32913C32" w:rsidR="00EF4868" w:rsidRPr="00EF4868" w:rsidRDefault="00EF4868" w:rsidP="00EF4868">
            <w:pPr>
              <w:spacing w:line="240" w:lineRule="auto"/>
              <w:jc w:val="center"/>
              <w:rPr>
                <w:sz w:val="21"/>
                <w:szCs w:val="21"/>
              </w:rPr>
            </w:pPr>
            <w:r w:rsidRPr="00EF4868">
              <w:rPr>
                <w:sz w:val="21"/>
                <w:szCs w:val="21"/>
              </w:rPr>
              <w:t>砷</w:t>
            </w:r>
          </w:p>
        </w:tc>
        <w:tc>
          <w:tcPr>
            <w:tcW w:w="6497" w:type="dxa"/>
            <w:vAlign w:val="center"/>
          </w:tcPr>
          <w:p w14:paraId="235CFF82" w14:textId="77777777" w:rsidR="00EF4868" w:rsidRPr="00EF4868" w:rsidRDefault="00EF4868" w:rsidP="00EF4868">
            <w:pPr>
              <w:widowControl/>
              <w:spacing w:line="240" w:lineRule="auto"/>
              <w:jc w:val="center"/>
              <w:textAlignment w:val="center"/>
              <w:rPr>
                <w:sz w:val="21"/>
                <w:szCs w:val="21"/>
              </w:rPr>
            </w:pPr>
            <w:r w:rsidRPr="00EF4868">
              <w:rPr>
                <w:sz w:val="21"/>
                <w:szCs w:val="21"/>
              </w:rPr>
              <w:t>土壤和沉积物</w:t>
            </w:r>
            <w:r w:rsidRPr="00EF4868">
              <w:rPr>
                <w:sz w:val="21"/>
                <w:szCs w:val="21"/>
              </w:rPr>
              <w:t xml:space="preserve"> </w:t>
            </w:r>
            <w:r w:rsidRPr="00EF4868">
              <w:rPr>
                <w:sz w:val="21"/>
                <w:szCs w:val="21"/>
              </w:rPr>
              <w:t>汞、砷、硒、铋、锑的测定</w:t>
            </w:r>
            <w:r w:rsidRPr="00EF4868">
              <w:rPr>
                <w:sz w:val="21"/>
                <w:szCs w:val="21"/>
              </w:rPr>
              <w:t xml:space="preserve"> </w:t>
            </w:r>
            <w:r w:rsidRPr="00EF4868">
              <w:rPr>
                <w:sz w:val="21"/>
                <w:szCs w:val="21"/>
              </w:rPr>
              <w:t>微波消解</w:t>
            </w:r>
            <w:r w:rsidRPr="00EF4868">
              <w:rPr>
                <w:sz w:val="21"/>
                <w:szCs w:val="21"/>
              </w:rPr>
              <w:t>/</w:t>
            </w:r>
            <w:r w:rsidRPr="00EF4868">
              <w:rPr>
                <w:sz w:val="21"/>
                <w:szCs w:val="21"/>
              </w:rPr>
              <w:t>原子荧光法</w:t>
            </w:r>
            <w:r w:rsidRPr="00EF4868">
              <w:rPr>
                <w:sz w:val="21"/>
                <w:szCs w:val="21"/>
              </w:rPr>
              <w:t xml:space="preserve"> </w:t>
            </w:r>
          </w:p>
          <w:p w14:paraId="5FB34351" w14:textId="41C2EE2D" w:rsidR="00EF4868" w:rsidRPr="00EF4868" w:rsidRDefault="00EF4868" w:rsidP="00EF4868">
            <w:pPr>
              <w:spacing w:line="240" w:lineRule="auto"/>
              <w:jc w:val="center"/>
              <w:rPr>
                <w:sz w:val="21"/>
                <w:szCs w:val="21"/>
              </w:rPr>
            </w:pPr>
            <w:r w:rsidRPr="00EF4868">
              <w:rPr>
                <w:sz w:val="21"/>
                <w:szCs w:val="21"/>
              </w:rPr>
              <w:t>HJ 680-2013</w:t>
            </w:r>
          </w:p>
        </w:tc>
      </w:tr>
      <w:tr w:rsidR="00EF4868" w:rsidRPr="00EF4868" w14:paraId="2F446E8A" w14:textId="77777777" w:rsidTr="00EF4868">
        <w:trPr>
          <w:cantSplit/>
          <w:trHeight w:val="273"/>
          <w:jc w:val="center"/>
        </w:trPr>
        <w:tc>
          <w:tcPr>
            <w:tcW w:w="940" w:type="dxa"/>
            <w:vAlign w:val="center"/>
          </w:tcPr>
          <w:p w14:paraId="514FFDC2" w14:textId="77777777" w:rsidR="00EF4868" w:rsidRPr="00EF4868" w:rsidRDefault="00EF4868" w:rsidP="00EF4868">
            <w:pPr>
              <w:spacing w:line="240" w:lineRule="auto"/>
              <w:jc w:val="center"/>
              <w:rPr>
                <w:sz w:val="21"/>
                <w:szCs w:val="21"/>
              </w:rPr>
            </w:pPr>
            <w:r w:rsidRPr="00EF4868">
              <w:rPr>
                <w:sz w:val="21"/>
                <w:szCs w:val="21"/>
              </w:rPr>
              <w:t>4</w:t>
            </w:r>
          </w:p>
        </w:tc>
        <w:tc>
          <w:tcPr>
            <w:tcW w:w="1626" w:type="dxa"/>
            <w:vAlign w:val="center"/>
          </w:tcPr>
          <w:p w14:paraId="04C6D8EB" w14:textId="766E45A7" w:rsidR="00EF4868" w:rsidRPr="00EF4868" w:rsidRDefault="00EF4868" w:rsidP="00EF4868">
            <w:pPr>
              <w:spacing w:line="240" w:lineRule="auto"/>
              <w:jc w:val="center"/>
              <w:rPr>
                <w:sz w:val="21"/>
                <w:szCs w:val="21"/>
              </w:rPr>
            </w:pPr>
            <w:r w:rsidRPr="00EF4868">
              <w:rPr>
                <w:sz w:val="21"/>
                <w:szCs w:val="21"/>
                <w:lang w:eastAsia="en-US"/>
              </w:rPr>
              <w:t>铅</w:t>
            </w:r>
          </w:p>
        </w:tc>
        <w:tc>
          <w:tcPr>
            <w:tcW w:w="6497" w:type="dxa"/>
            <w:vAlign w:val="center"/>
          </w:tcPr>
          <w:p w14:paraId="5B7C4FE3" w14:textId="7A037ED0" w:rsidR="00EF4868" w:rsidRPr="00EF4868" w:rsidRDefault="00EF4868" w:rsidP="00EF4868">
            <w:pPr>
              <w:spacing w:line="240" w:lineRule="auto"/>
              <w:jc w:val="center"/>
              <w:rPr>
                <w:sz w:val="21"/>
                <w:szCs w:val="21"/>
              </w:rPr>
            </w:pPr>
            <w:r w:rsidRPr="00EF4868">
              <w:rPr>
                <w:sz w:val="21"/>
                <w:szCs w:val="21"/>
              </w:rPr>
              <w:t>土壤质量</w:t>
            </w:r>
            <w:r w:rsidRPr="00EF4868">
              <w:rPr>
                <w:sz w:val="21"/>
                <w:szCs w:val="21"/>
              </w:rPr>
              <w:t xml:space="preserve"> </w:t>
            </w:r>
            <w:r w:rsidRPr="00EF4868">
              <w:rPr>
                <w:sz w:val="21"/>
                <w:szCs w:val="21"/>
              </w:rPr>
              <w:t>铅、镉的测定石墨炉原子吸收分光光度法</w:t>
            </w:r>
            <w:r w:rsidRPr="00EF4868">
              <w:rPr>
                <w:sz w:val="21"/>
                <w:szCs w:val="21"/>
              </w:rPr>
              <w:t xml:space="preserve"> GB/T 17141-1997</w:t>
            </w:r>
          </w:p>
        </w:tc>
      </w:tr>
      <w:tr w:rsidR="00EF4868" w:rsidRPr="00EF4868" w14:paraId="2F305765" w14:textId="77777777" w:rsidTr="00EF4868">
        <w:trPr>
          <w:cantSplit/>
          <w:trHeight w:val="273"/>
          <w:jc w:val="center"/>
        </w:trPr>
        <w:tc>
          <w:tcPr>
            <w:tcW w:w="940" w:type="dxa"/>
            <w:vAlign w:val="center"/>
          </w:tcPr>
          <w:p w14:paraId="6F517880" w14:textId="77777777" w:rsidR="00EF4868" w:rsidRPr="00EF4868" w:rsidRDefault="00EF4868" w:rsidP="00EF4868">
            <w:pPr>
              <w:spacing w:line="240" w:lineRule="auto"/>
              <w:jc w:val="center"/>
              <w:rPr>
                <w:sz w:val="21"/>
                <w:szCs w:val="21"/>
              </w:rPr>
            </w:pPr>
            <w:r w:rsidRPr="00EF4868">
              <w:rPr>
                <w:sz w:val="21"/>
                <w:szCs w:val="21"/>
              </w:rPr>
              <w:t>5</w:t>
            </w:r>
          </w:p>
        </w:tc>
        <w:tc>
          <w:tcPr>
            <w:tcW w:w="1626" w:type="dxa"/>
            <w:vAlign w:val="center"/>
          </w:tcPr>
          <w:p w14:paraId="2388C013" w14:textId="6922978E" w:rsidR="00EF4868" w:rsidRPr="00EF4868" w:rsidRDefault="00EF4868" w:rsidP="00EF4868">
            <w:pPr>
              <w:spacing w:line="240" w:lineRule="auto"/>
              <w:jc w:val="center"/>
              <w:rPr>
                <w:sz w:val="21"/>
                <w:szCs w:val="21"/>
              </w:rPr>
            </w:pPr>
            <w:r w:rsidRPr="00EF4868">
              <w:rPr>
                <w:sz w:val="21"/>
                <w:szCs w:val="21"/>
              </w:rPr>
              <w:t>六价铬</w:t>
            </w:r>
          </w:p>
        </w:tc>
        <w:tc>
          <w:tcPr>
            <w:tcW w:w="6497" w:type="dxa"/>
            <w:vAlign w:val="center"/>
          </w:tcPr>
          <w:p w14:paraId="4896560B" w14:textId="77777777" w:rsidR="00EF4868" w:rsidRPr="00EF4868" w:rsidRDefault="00EF4868" w:rsidP="00EF4868">
            <w:pPr>
              <w:widowControl/>
              <w:spacing w:line="240" w:lineRule="auto"/>
              <w:jc w:val="center"/>
              <w:textAlignment w:val="center"/>
              <w:rPr>
                <w:sz w:val="21"/>
                <w:szCs w:val="21"/>
              </w:rPr>
            </w:pPr>
            <w:r w:rsidRPr="00EF4868">
              <w:rPr>
                <w:sz w:val="21"/>
                <w:szCs w:val="21"/>
              </w:rPr>
              <w:t>土壤和沉积物</w:t>
            </w:r>
            <w:r w:rsidRPr="00EF4868">
              <w:rPr>
                <w:sz w:val="21"/>
                <w:szCs w:val="21"/>
              </w:rPr>
              <w:t xml:space="preserve"> </w:t>
            </w:r>
            <w:r w:rsidRPr="00EF4868">
              <w:rPr>
                <w:sz w:val="21"/>
                <w:szCs w:val="21"/>
              </w:rPr>
              <w:t>六价铬的测定</w:t>
            </w:r>
            <w:r w:rsidRPr="00EF4868">
              <w:rPr>
                <w:sz w:val="21"/>
                <w:szCs w:val="21"/>
              </w:rPr>
              <w:t xml:space="preserve"> </w:t>
            </w:r>
            <w:r w:rsidRPr="00EF4868">
              <w:rPr>
                <w:sz w:val="21"/>
                <w:szCs w:val="21"/>
              </w:rPr>
              <w:t>碱溶液提取</w:t>
            </w:r>
            <w:r w:rsidRPr="00EF4868">
              <w:rPr>
                <w:sz w:val="21"/>
                <w:szCs w:val="21"/>
              </w:rPr>
              <w:t>-</w:t>
            </w:r>
            <w:r w:rsidRPr="00EF4868">
              <w:rPr>
                <w:sz w:val="21"/>
                <w:szCs w:val="21"/>
              </w:rPr>
              <w:t>火焰原子吸收分光光度法</w:t>
            </w:r>
          </w:p>
          <w:p w14:paraId="503D5478" w14:textId="4A6FB2BF" w:rsidR="00EF4868" w:rsidRPr="00EF4868" w:rsidRDefault="00EF4868" w:rsidP="00EF4868">
            <w:pPr>
              <w:spacing w:line="240" w:lineRule="auto"/>
              <w:jc w:val="center"/>
              <w:rPr>
                <w:sz w:val="21"/>
                <w:szCs w:val="21"/>
              </w:rPr>
            </w:pPr>
            <w:r w:rsidRPr="00EF4868">
              <w:rPr>
                <w:sz w:val="21"/>
                <w:szCs w:val="21"/>
              </w:rPr>
              <w:t>HJ 1082-2019</w:t>
            </w:r>
          </w:p>
        </w:tc>
      </w:tr>
      <w:tr w:rsidR="00EF4868" w:rsidRPr="00EF4868" w14:paraId="0C0B7B63" w14:textId="77777777" w:rsidTr="00EF4868">
        <w:trPr>
          <w:cantSplit/>
          <w:trHeight w:val="273"/>
          <w:jc w:val="center"/>
        </w:trPr>
        <w:tc>
          <w:tcPr>
            <w:tcW w:w="940" w:type="dxa"/>
            <w:vAlign w:val="center"/>
          </w:tcPr>
          <w:p w14:paraId="6C958CBD" w14:textId="77777777" w:rsidR="00EF4868" w:rsidRPr="00EF4868" w:rsidRDefault="00EF4868" w:rsidP="00EF4868">
            <w:pPr>
              <w:spacing w:line="240" w:lineRule="auto"/>
              <w:jc w:val="center"/>
              <w:rPr>
                <w:sz w:val="21"/>
                <w:szCs w:val="21"/>
              </w:rPr>
            </w:pPr>
            <w:r w:rsidRPr="00EF4868">
              <w:rPr>
                <w:sz w:val="21"/>
                <w:szCs w:val="21"/>
              </w:rPr>
              <w:t>6</w:t>
            </w:r>
          </w:p>
        </w:tc>
        <w:tc>
          <w:tcPr>
            <w:tcW w:w="1626" w:type="dxa"/>
            <w:vAlign w:val="center"/>
          </w:tcPr>
          <w:p w14:paraId="404520B4" w14:textId="56AC6014" w:rsidR="00EF4868" w:rsidRPr="00EF4868" w:rsidRDefault="00EF4868" w:rsidP="00EF4868">
            <w:pPr>
              <w:spacing w:line="240" w:lineRule="auto"/>
              <w:jc w:val="center"/>
              <w:rPr>
                <w:sz w:val="21"/>
                <w:szCs w:val="21"/>
              </w:rPr>
            </w:pPr>
            <w:r w:rsidRPr="00EF4868">
              <w:rPr>
                <w:sz w:val="21"/>
                <w:szCs w:val="21"/>
                <w:lang w:eastAsia="en-US"/>
              </w:rPr>
              <w:t>镍</w:t>
            </w:r>
          </w:p>
        </w:tc>
        <w:tc>
          <w:tcPr>
            <w:tcW w:w="6497" w:type="dxa"/>
            <w:vAlign w:val="center"/>
          </w:tcPr>
          <w:p w14:paraId="37045E67" w14:textId="3BB2E1CC" w:rsidR="00EF4868" w:rsidRPr="00EF4868" w:rsidRDefault="00EF4868" w:rsidP="00EF4868">
            <w:pPr>
              <w:spacing w:line="240" w:lineRule="auto"/>
              <w:jc w:val="center"/>
              <w:rPr>
                <w:sz w:val="21"/>
                <w:szCs w:val="21"/>
              </w:rPr>
            </w:pPr>
            <w:r w:rsidRPr="00EF4868">
              <w:rPr>
                <w:kern w:val="0"/>
                <w:sz w:val="21"/>
                <w:szCs w:val="21"/>
                <w:lang w:bidi="ar"/>
              </w:rPr>
              <w:t>土壤和沉积物</w:t>
            </w:r>
            <w:r w:rsidRPr="00EF4868">
              <w:rPr>
                <w:kern w:val="0"/>
                <w:sz w:val="21"/>
                <w:szCs w:val="21"/>
                <w:lang w:bidi="ar"/>
              </w:rPr>
              <w:t xml:space="preserve"> </w:t>
            </w:r>
            <w:r w:rsidRPr="00EF4868">
              <w:rPr>
                <w:kern w:val="0"/>
                <w:sz w:val="21"/>
                <w:szCs w:val="21"/>
                <w:lang w:bidi="ar"/>
              </w:rPr>
              <w:t>铜、锌、铅、镍、铬的测定</w:t>
            </w:r>
            <w:r w:rsidRPr="00EF4868">
              <w:rPr>
                <w:kern w:val="0"/>
                <w:sz w:val="21"/>
                <w:szCs w:val="21"/>
                <w:lang w:bidi="ar"/>
              </w:rPr>
              <w:t xml:space="preserve"> </w:t>
            </w:r>
            <w:r w:rsidRPr="00EF4868">
              <w:rPr>
                <w:kern w:val="0"/>
                <w:sz w:val="21"/>
                <w:szCs w:val="21"/>
                <w:lang w:bidi="ar"/>
              </w:rPr>
              <w:t>火焰原子吸收分光光度法</w:t>
            </w:r>
            <w:r w:rsidRPr="00EF4868">
              <w:rPr>
                <w:kern w:val="0"/>
                <w:sz w:val="21"/>
                <w:szCs w:val="21"/>
                <w:lang w:bidi="ar"/>
              </w:rPr>
              <w:t xml:space="preserve">  HJ 491-2019</w:t>
            </w:r>
          </w:p>
        </w:tc>
      </w:tr>
      <w:tr w:rsidR="00EF4868" w:rsidRPr="00EF4868" w14:paraId="41CE9452" w14:textId="77777777" w:rsidTr="00EF4868">
        <w:trPr>
          <w:cantSplit/>
          <w:trHeight w:val="273"/>
          <w:jc w:val="center"/>
        </w:trPr>
        <w:tc>
          <w:tcPr>
            <w:tcW w:w="940" w:type="dxa"/>
            <w:vAlign w:val="center"/>
          </w:tcPr>
          <w:p w14:paraId="2F893E49" w14:textId="77777777" w:rsidR="00EF4868" w:rsidRPr="00EF4868" w:rsidRDefault="00EF4868" w:rsidP="00EF4868">
            <w:pPr>
              <w:spacing w:line="240" w:lineRule="auto"/>
              <w:jc w:val="center"/>
              <w:rPr>
                <w:sz w:val="21"/>
                <w:szCs w:val="21"/>
              </w:rPr>
            </w:pPr>
            <w:r w:rsidRPr="00EF4868">
              <w:rPr>
                <w:sz w:val="21"/>
                <w:szCs w:val="21"/>
              </w:rPr>
              <w:t>7</w:t>
            </w:r>
          </w:p>
        </w:tc>
        <w:tc>
          <w:tcPr>
            <w:tcW w:w="1626" w:type="dxa"/>
            <w:vAlign w:val="center"/>
          </w:tcPr>
          <w:p w14:paraId="3F274EA3" w14:textId="3B295B49" w:rsidR="00EF4868" w:rsidRPr="00EF4868" w:rsidRDefault="00EF4868" w:rsidP="00EF4868">
            <w:pPr>
              <w:spacing w:line="240" w:lineRule="auto"/>
              <w:jc w:val="center"/>
              <w:rPr>
                <w:sz w:val="21"/>
                <w:szCs w:val="21"/>
              </w:rPr>
            </w:pPr>
            <w:r w:rsidRPr="00EF4868">
              <w:rPr>
                <w:sz w:val="21"/>
                <w:szCs w:val="21"/>
              </w:rPr>
              <w:t>铜</w:t>
            </w:r>
          </w:p>
        </w:tc>
        <w:tc>
          <w:tcPr>
            <w:tcW w:w="6497" w:type="dxa"/>
            <w:vAlign w:val="center"/>
          </w:tcPr>
          <w:p w14:paraId="62008E11" w14:textId="5A2EDDEE" w:rsidR="00EF4868" w:rsidRPr="00EF4868" w:rsidRDefault="00EF4868" w:rsidP="00EF4868">
            <w:pPr>
              <w:spacing w:line="240" w:lineRule="auto"/>
              <w:jc w:val="center"/>
              <w:rPr>
                <w:sz w:val="21"/>
                <w:szCs w:val="21"/>
              </w:rPr>
            </w:pPr>
            <w:r w:rsidRPr="00EF4868">
              <w:rPr>
                <w:kern w:val="0"/>
                <w:sz w:val="21"/>
                <w:szCs w:val="21"/>
                <w:lang w:bidi="ar"/>
              </w:rPr>
              <w:t>土壤和沉积物</w:t>
            </w:r>
            <w:r w:rsidRPr="00EF4868">
              <w:rPr>
                <w:kern w:val="0"/>
                <w:sz w:val="21"/>
                <w:szCs w:val="21"/>
                <w:lang w:bidi="ar"/>
              </w:rPr>
              <w:t xml:space="preserve"> </w:t>
            </w:r>
            <w:r w:rsidRPr="00EF4868">
              <w:rPr>
                <w:kern w:val="0"/>
                <w:sz w:val="21"/>
                <w:szCs w:val="21"/>
                <w:lang w:bidi="ar"/>
              </w:rPr>
              <w:t>铜、锌、铅、镍、铬的测定</w:t>
            </w:r>
            <w:r w:rsidRPr="00EF4868">
              <w:rPr>
                <w:kern w:val="0"/>
                <w:sz w:val="21"/>
                <w:szCs w:val="21"/>
                <w:lang w:bidi="ar"/>
              </w:rPr>
              <w:t xml:space="preserve"> </w:t>
            </w:r>
            <w:r w:rsidRPr="00EF4868">
              <w:rPr>
                <w:kern w:val="0"/>
                <w:sz w:val="21"/>
                <w:szCs w:val="21"/>
                <w:lang w:bidi="ar"/>
              </w:rPr>
              <w:t>火焰原子吸收分光光度法</w:t>
            </w:r>
            <w:r w:rsidRPr="00EF4868">
              <w:rPr>
                <w:kern w:val="0"/>
                <w:sz w:val="21"/>
                <w:szCs w:val="21"/>
                <w:lang w:bidi="ar"/>
              </w:rPr>
              <w:t xml:space="preserve">  HJ 491-2019</w:t>
            </w:r>
          </w:p>
        </w:tc>
      </w:tr>
      <w:tr w:rsidR="00EF4868" w:rsidRPr="00EF4868" w14:paraId="0A0D956F" w14:textId="77777777" w:rsidTr="00EF4868">
        <w:trPr>
          <w:cantSplit/>
          <w:trHeight w:val="273"/>
          <w:jc w:val="center"/>
        </w:trPr>
        <w:tc>
          <w:tcPr>
            <w:tcW w:w="940" w:type="dxa"/>
            <w:vAlign w:val="center"/>
          </w:tcPr>
          <w:p w14:paraId="2D1CE754" w14:textId="77777777" w:rsidR="00EF4868" w:rsidRPr="00EF4868" w:rsidRDefault="00EF4868" w:rsidP="00EF4868">
            <w:pPr>
              <w:spacing w:line="240" w:lineRule="auto"/>
              <w:jc w:val="center"/>
              <w:rPr>
                <w:sz w:val="21"/>
                <w:szCs w:val="21"/>
              </w:rPr>
            </w:pPr>
            <w:r w:rsidRPr="00EF4868">
              <w:rPr>
                <w:sz w:val="21"/>
                <w:szCs w:val="21"/>
              </w:rPr>
              <w:t>8</w:t>
            </w:r>
          </w:p>
        </w:tc>
        <w:tc>
          <w:tcPr>
            <w:tcW w:w="1626" w:type="dxa"/>
            <w:vAlign w:val="center"/>
          </w:tcPr>
          <w:p w14:paraId="48E35DAD" w14:textId="2BD11EAC" w:rsidR="00EF4868" w:rsidRPr="00EF4868" w:rsidRDefault="00EF4868" w:rsidP="00EF4868">
            <w:pPr>
              <w:widowControl/>
              <w:spacing w:line="240" w:lineRule="auto"/>
              <w:jc w:val="center"/>
              <w:textAlignment w:val="center"/>
              <w:rPr>
                <w:sz w:val="21"/>
                <w:szCs w:val="21"/>
              </w:rPr>
            </w:pPr>
            <w:r w:rsidRPr="00EF4868">
              <w:rPr>
                <w:kern w:val="0"/>
                <w:position w:val="-1"/>
                <w:sz w:val="21"/>
                <w:szCs w:val="21"/>
              </w:rPr>
              <w:t>石油烃</w:t>
            </w:r>
            <w:r w:rsidRPr="00EF4868">
              <w:rPr>
                <w:sz w:val="21"/>
                <w:szCs w:val="21"/>
                <w:lang w:bidi="ar"/>
              </w:rPr>
              <w:t>（</w:t>
            </w:r>
            <w:r w:rsidRPr="00EF4868">
              <w:rPr>
                <w:sz w:val="21"/>
                <w:szCs w:val="21"/>
                <w:lang w:bidi="ar"/>
              </w:rPr>
              <w:t>C</w:t>
            </w:r>
            <w:r w:rsidRPr="00EF4868">
              <w:rPr>
                <w:sz w:val="21"/>
                <w:szCs w:val="21"/>
                <w:vertAlign w:val="subscript"/>
                <w:lang w:bidi="ar"/>
              </w:rPr>
              <w:t>10</w:t>
            </w:r>
            <w:r w:rsidRPr="00EF4868">
              <w:rPr>
                <w:sz w:val="21"/>
                <w:szCs w:val="21"/>
                <w:lang w:bidi="ar"/>
              </w:rPr>
              <w:t>-C</w:t>
            </w:r>
            <w:r w:rsidRPr="00EF4868">
              <w:rPr>
                <w:sz w:val="21"/>
                <w:szCs w:val="21"/>
                <w:vertAlign w:val="subscript"/>
                <w:lang w:bidi="ar"/>
              </w:rPr>
              <w:t>40</w:t>
            </w:r>
            <w:r w:rsidRPr="00EF4868">
              <w:rPr>
                <w:sz w:val="21"/>
                <w:szCs w:val="21"/>
                <w:lang w:bidi="ar"/>
              </w:rPr>
              <w:t>）</w:t>
            </w:r>
          </w:p>
        </w:tc>
        <w:tc>
          <w:tcPr>
            <w:tcW w:w="6497" w:type="dxa"/>
            <w:vAlign w:val="center"/>
          </w:tcPr>
          <w:p w14:paraId="558D9FB8" w14:textId="4329B1B4" w:rsidR="00EF4868" w:rsidRPr="00EF4868" w:rsidRDefault="00EF4868" w:rsidP="00EF4868">
            <w:pPr>
              <w:spacing w:line="240" w:lineRule="auto"/>
              <w:jc w:val="center"/>
              <w:rPr>
                <w:sz w:val="21"/>
                <w:szCs w:val="21"/>
              </w:rPr>
            </w:pPr>
            <w:r w:rsidRPr="00EF4868">
              <w:rPr>
                <w:kern w:val="0"/>
                <w:sz w:val="21"/>
                <w:szCs w:val="21"/>
                <w:lang w:bidi="ar"/>
              </w:rPr>
              <w:t>土壤和沉积物</w:t>
            </w:r>
            <w:r w:rsidRPr="00EF4868">
              <w:rPr>
                <w:kern w:val="0"/>
                <w:sz w:val="21"/>
                <w:szCs w:val="21"/>
                <w:lang w:bidi="ar"/>
              </w:rPr>
              <w:t xml:space="preserve"> </w:t>
            </w:r>
            <w:r w:rsidRPr="00EF4868">
              <w:rPr>
                <w:kern w:val="0"/>
                <w:sz w:val="21"/>
                <w:szCs w:val="21"/>
                <w:lang w:bidi="ar"/>
              </w:rPr>
              <w:t>石油烃（</w:t>
            </w:r>
            <w:r w:rsidRPr="00EF4868">
              <w:rPr>
                <w:kern w:val="0"/>
                <w:sz w:val="21"/>
                <w:szCs w:val="21"/>
                <w:lang w:bidi="ar"/>
              </w:rPr>
              <w:t>C</w:t>
            </w:r>
            <w:r w:rsidRPr="00EF4868">
              <w:rPr>
                <w:kern w:val="0"/>
                <w:sz w:val="21"/>
                <w:szCs w:val="21"/>
                <w:vertAlign w:val="subscript"/>
                <w:lang w:bidi="ar"/>
              </w:rPr>
              <w:t>10</w:t>
            </w:r>
            <w:r w:rsidRPr="00EF4868">
              <w:rPr>
                <w:kern w:val="0"/>
                <w:sz w:val="21"/>
                <w:szCs w:val="21"/>
                <w:lang w:bidi="ar"/>
              </w:rPr>
              <w:t>-C</w:t>
            </w:r>
            <w:r w:rsidRPr="00EF4868">
              <w:rPr>
                <w:kern w:val="0"/>
                <w:sz w:val="21"/>
                <w:szCs w:val="21"/>
                <w:vertAlign w:val="subscript"/>
                <w:lang w:bidi="ar"/>
              </w:rPr>
              <w:t>40</w:t>
            </w:r>
            <w:r w:rsidRPr="00EF4868">
              <w:rPr>
                <w:kern w:val="0"/>
                <w:sz w:val="21"/>
                <w:szCs w:val="21"/>
                <w:lang w:bidi="ar"/>
              </w:rPr>
              <w:t>）的测定</w:t>
            </w:r>
            <w:r w:rsidRPr="00EF4868">
              <w:rPr>
                <w:kern w:val="0"/>
                <w:sz w:val="21"/>
                <w:szCs w:val="21"/>
                <w:lang w:bidi="ar"/>
              </w:rPr>
              <w:t xml:space="preserve"> </w:t>
            </w:r>
            <w:r w:rsidRPr="00EF4868">
              <w:rPr>
                <w:kern w:val="0"/>
                <w:sz w:val="21"/>
                <w:szCs w:val="21"/>
                <w:lang w:bidi="ar"/>
              </w:rPr>
              <w:t>气相色谱法</w:t>
            </w:r>
            <w:r w:rsidRPr="00EF4868">
              <w:rPr>
                <w:kern w:val="0"/>
                <w:sz w:val="21"/>
                <w:szCs w:val="21"/>
                <w:lang w:bidi="ar"/>
              </w:rPr>
              <w:t xml:space="preserve"> HJ 1021-2019</w:t>
            </w:r>
          </w:p>
        </w:tc>
      </w:tr>
      <w:tr w:rsidR="00EF4868" w:rsidRPr="00EF4868" w14:paraId="3883B157" w14:textId="77777777" w:rsidTr="00EF4868">
        <w:trPr>
          <w:cantSplit/>
          <w:trHeight w:val="273"/>
          <w:jc w:val="center"/>
        </w:trPr>
        <w:tc>
          <w:tcPr>
            <w:tcW w:w="940" w:type="dxa"/>
            <w:vAlign w:val="center"/>
          </w:tcPr>
          <w:p w14:paraId="462A765A" w14:textId="77777777" w:rsidR="00EF4868" w:rsidRPr="00EF4868" w:rsidRDefault="00EF4868" w:rsidP="00EF4868">
            <w:pPr>
              <w:spacing w:line="240" w:lineRule="auto"/>
              <w:jc w:val="center"/>
              <w:rPr>
                <w:sz w:val="21"/>
                <w:szCs w:val="21"/>
              </w:rPr>
            </w:pPr>
            <w:r w:rsidRPr="00EF4868">
              <w:rPr>
                <w:sz w:val="21"/>
                <w:szCs w:val="21"/>
              </w:rPr>
              <w:t>9</w:t>
            </w:r>
          </w:p>
        </w:tc>
        <w:tc>
          <w:tcPr>
            <w:tcW w:w="1626" w:type="dxa"/>
            <w:vAlign w:val="center"/>
          </w:tcPr>
          <w:p w14:paraId="660B28EB" w14:textId="109284E7" w:rsidR="00EF4868" w:rsidRPr="00EF4868" w:rsidRDefault="00EF4868" w:rsidP="00EF4868">
            <w:pPr>
              <w:widowControl/>
              <w:spacing w:line="240" w:lineRule="auto"/>
              <w:jc w:val="center"/>
              <w:textAlignment w:val="center"/>
              <w:rPr>
                <w:sz w:val="21"/>
                <w:szCs w:val="21"/>
              </w:rPr>
            </w:pPr>
            <w:r w:rsidRPr="00EF4868">
              <w:rPr>
                <w:sz w:val="21"/>
                <w:szCs w:val="21"/>
              </w:rPr>
              <w:t>挥发性有机物</w:t>
            </w:r>
          </w:p>
        </w:tc>
        <w:tc>
          <w:tcPr>
            <w:tcW w:w="6497" w:type="dxa"/>
            <w:vAlign w:val="center"/>
          </w:tcPr>
          <w:p w14:paraId="1B807493" w14:textId="77777777" w:rsidR="00EF4868" w:rsidRPr="00EF4868" w:rsidRDefault="00EF4868" w:rsidP="00EF4868">
            <w:pPr>
              <w:widowControl/>
              <w:spacing w:line="240" w:lineRule="auto"/>
              <w:jc w:val="center"/>
              <w:textAlignment w:val="center"/>
              <w:rPr>
                <w:sz w:val="21"/>
                <w:szCs w:val="21"/>
              </w:rPr>
            </w:pPr>
            <w:r w:rsidRPr="00EF4868">
              <w:rPr>
                <w:sz w:val="21"/>
                <w:szCs w:val="21"/>
              </w:rPr>
              <w:t>土壤和沉积物</w:t>
            </w:r>
            <w:r w:rsidRPr="00EF4868">
              <w:rPr>
                <w:sz w:val="21"/>
                <w:szCs w:val="21"/>
              </w:rPr>
              <w:t xml:space="preserve"> </w:t>
            </w:r>
            <w:r w:rsidRPr="00EF4868">
              <w:rPr>
                <w:sz w:val="21"/>
                <w:szCs w:val="21"/>
              </w:rPr>
              <w:t>挥发性有机物的测定</w:t>
            </w:r>
            <w:r w:rsidRPr="00EF4868">
              <w:rPr>
                <w:sz w:val="21"/>
                <w:szCs w:val="21"/>
              </w:rPr>
              <w:t xml:space="preserve"> </w:t>
            </w:r>
            <w:r w:rsidRPr="00EF4868">
              <w:rPr>
                <w:sz w:val="21"/>
                <w:szCs w:val="21"/>
              </w:rPr>
              <w:t>吹扫捕集</w:t>
            </w:r>
            <w:r w:rsidRPr="00EF4868">
              <w:rPr>
                <w:sz w:val="21"/>
                <w:szCs w:val="21"/>
              </w:rPr>
              <w:t>/</w:t>
            </w:r>
            <w:r w:rsidRPr="00EF4868">
              <w:rPr>
                <w:sz w:val="21"/>
                <w:szCs w:val="21"/>
              </w:rPr>
              <w:t>气相色谱</w:t>
            </w:r>
            <w:r w:rsidRPr="00EF4868">
              <w:rPr>
                <w:sz w:val="21"/>
                <w:szCs w:val="21"/>
              </w:rPr>
              <w:t>-</w:t>
            </w:r>
            <w:r w:rsidRPr="00EF4868">
              <w:rPr>
                <w:sz w:val="21"/>
                <w:szCs w:val="21"/>
              </w:rPr>
              <w:t>质谱法</w:t>
            </w:r>
            <w:r w:rsidRPr="00EF4868">
              <w:rPr>
                <w:sz w:val="21"/>
                <w:szCs w:val="21"/>
              </w:rPr>
              <w:t xml:space="preserve"> </w:t>
            </w:r>
          </w:p>
          <w:p w14:paraId="54FED463" w14:textId="2A04E0D4" w:rsidR="00EF4868" w:rsidRPr="00EF4868" w:rsidRDefault="00EF4868" w:rsidP="00EF4868">
            <w:pPr>
              <w:spacing w:line="240" w:lineRule="auto"/>
              <w:jc w:val="center"/>
              <w:rPr>
                <w:sz w:val="21"/>
                <w:szCs w:val="21"/>
              </w:rPr>
            </w:pPr>
            <w:r w:rsidRPr="00EF4868">
              <w:rPr>
                <w:sz w:val="21"/>
                <w:szCs w:val="21"/>
              </w:rPr>
              <w:t>HJ 605-2011</w:t>
            </w:r>
          </w:p>
        </w:tc>
      </w:tr>
      <w:tr w:rsidR="00EF4868" w:rsidRPr="00EF4868" w14:paraId="43D209FA" w14:textId="77777777" w:rsidTr="00EF4868">
        <w:trPr>
          <w:cantSplit/>
          <w:trHeight w:val="273"/>
          <w:jc w:val="center"/>
        </w:trPr>
        <w:tc>
          <w:tcPr>
            <w:tcW w:w="940" w:type="dxa"/>
            <w:vAlign w:val="center"/>
          </w:tcPr>
          <w:p w14:paraId="2F3721AF" w14:textId="77777777" w:rsidR="00EF4868" w:rsidRPr="00EF4868" w:rsidRDefault="00EF4868" w:rsidP="00EF4868">
            <w:pPr>
              <w:spacing w:line="240" w:lineRule="auto"/>
              <w:jc w:val="center"/>
              <w:rPr>
                <w:sz w:val="21"/>
                <w:szCs w:val="21"/>
              </w:rPr>
            </w:pPr>
            <w:r w:rsidRPr="00EF4868">
              <w:rPr>
                <w:sz w:val="21"/>
                <w:szCs w:val="21"/>
              </w:rPr>
              <w:t>10</w:t>
            </w:r>
          </w:p>
        </w:tc>
        <w:tc>
          <w:tcPr>
            <w:tcW w:w="1626" w:type="dxa"/>
            <w:vAlign w:val="center"/>
          </w:tcPr>
          <w:p w14:paraId="7114108F" w14:textId="60015248" w:rsidR="00EF4868" w:rsidRPr="00EF4868" w:rsidRDefault="00EF4868" w:rsidP="00EF4868">
            <w:pPr>
              <w:widowControl/>
              <w:spacing w:line="240" w:lineRule="auto"/>
              <w:jc w:val="center"/>
              <w:textAlignment w:val="center"/>
              <w:rPr>
                <w:sz w:val="21"/>
                <w:szCs w:val="21"/>
              </w:rPr>
            </w:pPr>
            <w:r w:rsidRPr="00EF4868">
              <w:rPr>
                <w:sz w:val="21"/>
                <w:szCs w:val="21"/>
              </w:rPr>
              <w:t>半挥发性有机物</w:t>
            </w:r>
          </w:p>
        </w:tc>
        <w:tc>
          <w:tcPr>
            <w:tcW w:w="6497" w:type="dxa"/>
            <w:vAlign w:val="center"/>
          </w:tcPr>
          <w:p w14:paraId="29CC43EC" w14:textId="4FDC52DF" w:rsidR="00EF4868" w:rsidRPr="00EF4868" w:rsidRDefault="00EF4868" w:rsidP="00EF4868">
            <w:pPr>
              <w:spacing w:line="240" w:lineRule="auto"/>
              <w:jc w:val="center"/>
              <w:rPr>
                <w:sz w:val="21"/>
                <w:szCs w:val="21"/>
              </w:rPr>
            </w:pPr>
            <w:r w:rsidRPr="00EF4868">
              <w:rPr>
                <w:kern w:val="0"/>
                <w:sz w:val="21"/>
                <w:szCs w:val="21"/>
                <w:lang w:bidi="ar"/>
              </w:rPr>
              <w:t>土壤和沉积物</w:t>
            </w:r>
            <w:r w:rsidRPr="00EF4868">
              <w:rPr>
                <w:kern w:val="0"/>
                <w:sz w:val="21"/>
                <w:szCs w:val="21"/>
                <w:lang w:bidi="ar"/>
              </w:rPr>
              <w:t xml:space="preserve"> </w:t>
            </w:r>
            <w:r w:rsidRPr="00EF4868">
              <w:rPr>
                <w:kern w:val="0"/>
                <w:sz w:val="21"/>
                <w:szCs w:val="21"/>
                <w:lang w:bidi="ar"/>
              </w:rPr>
              <w:t>半挥发性有机物的测定</w:t>
            </w:r>
            <w:r w:rsidRPr="00EF4868">
              <w:rPr>
                <w:kern w:val="0"/>
                <w:sz w:val="21"/>
                <w:szCs w:val="21"/>
                <w:lang w:bidi="ar"/>
              </w:rPr>
              <w:t xml:space="preserve"> </w:t>
            </w:r>
            <w:r w:rsidRPr="00EF4868">
              <w:rPr>
                <w:kern w:val="0"/>
                <w:sz w:val="21"/>
                <w:szCs w:val="21"/>
                <w:lang w:bidi="ar"/>
              </w:rPr>
              <w:t>气相色谱</w:t>
            </w:r>
            <w:r w:rsidRPr="00EF4868">
              <w:rPr>
                <w:kern w:val="0"/>
                <w:sz w:val="21"/>
                <w:szCs w:val="21"/>
                <w:lang w:bidi="ar"/>
              </w:rPr>
              <w:t>-</w:t>
            </w:r>
            <w:r w:rsidRPr="00EF4868">
              <w:rPr>
                <w:kern w:val="0"/>
                <w:sz w:val="21"/>
                <w:szCs w:val="21"/>
                <w:lang w:bidi="ar"/>
              </w:rPr>
              <w:t>质谱法</w:t>
            </w:r>
            <w:r w:rsidRPr="00EF4868">
              <w:rPr>
                <w:kern w:val="0"/>
                <w:sz w:val="21"/>
                <w:szCs w:val="21"/>
                <w:lang w:bidi="ar"/>
              </w:rPr>
              <w:t xml:space="preserve"> HJ 834-2017</w:t>
            </w:r>
          </w:p>
        </w:tc>
      </w:tr>
    </w:tbl>
    <w:p w14:paraId="68FCBA31" w14:textId="77777777" w:rsidR="005E52B1" w:rsidRPr="00C96CE1" w:rsidRDefault="005E52B1" w:rsidP="00E62A70">
      <w:pPr>
        <w:ind w:firstLineChars="200" w:firstLine="480"/>
        <w:contextualSpacing/>
        <w:rPr>
          <w:color w:val="FF0000"/>
        </w:rPr>
      </w:pPr>
    </w:p>
    <w:p w14:paraId="155033C4" w14:textId="2ED8120C" w:rsidR="001416CF" w:rsidRPr="00CA785D" w:rsidRDefault="001416CF" w:rsidP="001416CF">
      <w:pPr>
        <w:pStyle w:val="3"/>
      </w:pPr>
      <w:r w:rsidRPr="00CA785D">
        <w:t>4.6.2</w:t>
      </w:r>
      <w:r w:rsidRPr="00CA785D">
        <w:rPr>
          <w:rFonts w:hint="eastAsia"/>
        </w:rPr>
        <w:t>土壤</w:t>
      </w:r>
      <w:r w:rsidRPr="00CA785D">
        <w:t>水环境质量现状评价</w:t>
      </w:r>
    </w:p>
    <w:tbl>
      <w:tblPr>
        <w:tblW w:w="0" w:type="auto"/>
        <w:tblBorders>
          <w:top w:val="single" w:sz="12" w:space="0" w:color="auto"/>
          <w:bottom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906"/>
        <w:gridCol w:w="1474"/>
        <w:gridCol w:w="905"/>
        <w:gridCol w:w="905"/>
        <w:gridCol w:w="905"/>
        <w:gridCol w:w="667"/>
        <w:gridCol w:w="667"/>
        <w:gridCol w:w="548"/>
        <w:gridCol w:w="548"/>
        <w:gridCol w:w="843"/>
      </w:tblGrid>
      <w:tr w:rsidR="00CA785D" w:rsidRPr="00CA785D" w14:paraId="68DCBF0F" w14:textId="77777777" w:rsidTr="00CA785D">
        <w:trPr>
          <w:trHeight w:val="280"/>
          <w:tblHeader/>
        </w:trPr>
        <w:tc>
          <w:tcPr>
            <w:tcW w:w="2164" w:type="dxa"/>
            <w:gridSpan w:val="2"/>
            <w:vMerge w:val="restart"/>
            <w:vAlign w:val="center"/>
          </w:tcPr>
          <w:p w14:paraId="0FEAE3E6" w14:textId="77777777" w:rsidR="00D4149B" w:rsidRPr="00CA785D" w:rsidRDefault="00D4149B" w:rsidP="00CA785D">
            <w:pPr>
              <w:tabs>
                <w:tab w:val="left" w:pos="284"/>
              </w:tabs>
              <w:spacing w:line="240" w:lineRule="auto"/>
              <w:jc w:val="center"/>
              <w:rPr>
                <w:rFonts w:eastAsiaTheme="minorEastAsia"/>
                <w:b/>
                <w:bCs/>
                <w:sz w:val="21"/>
                <w:szCs w:val="21"/>
              </w:rPr>
            </w:pPr>
            <w:r w:rsidRPr="00CA785D">
              <w:rPr>
                <w:rFonts w:eastAsiaTheme="minorEastAsia"/>
                <w:b/>
                <w:bCs/>
                <w:sz w:val="21"/>
                <w:szCs w:val="21"/>
              </w:rPr>
              <w:t>检测项目</w:t>
            </w:r>
          </w:p>
        </w:tc>
        <w:tc>
          <w:tcPr>
            <w:tcW w:w="2814" w:type="dxa"/>
            <w:gridSpan w:val="3"/>
            <w:vAlign w:val="center"/>
          </w:tcPr>
          <w:p w14:paraId="4135A09B" w14:textId="7D6FFE06" w:rsidR="00D4149B" w:rsidRPr="00CA785D" w:rsidRDefault="00D4149B" w:rsidP="00CA785D">
            <w:pPr>
              <w:tabs>
                <w:tab w:val="left" w:pos="284"/>
              </w:tabs>
              <w:spacing w:line="240" w:lineRule="auto"/>
              <w:jc w:val="center"/>
              <w:rPr>
                <w:rFonts w:eastAsiaTheme="minorEastAsia"/>
                <w:b/>
                <w:bCs/>
                <w:sz w:val="21"/>
                <w:szCs w:val="21"/>
              </w:rPr>
            </w:pPr>
            <w:r w:rsidRPr="00CA785D">
              <w:rPr>
                <w:rFonts w:eastAsiaTheme="minorEastAsia"/>
                <w:b/>
                <w:bCs/>
                <w:sz w:val="21"/>
                <w:szCs w:val="21"/>
              </w:rPr>
              <w:t>T1</w:t>
            </w:r>
          </w:p>
        </w:tc>
        <w:tc>
          <w:tcPr>
            <w:tcW w:w="0" w:type="auto"/>
            <w:vAlign w:val="center"/>
          </w:tcPr>
          <w:p w14:paraId="30BDB1E8" w14:textId="44C51D6E" w:rsidR="00D4149B" w:rsidRPr="00CA785D" w:rsidRDefault="00D4149B" w:rsidP="00CA785D">
            <w:pPr>
              <w:spacing w:line="240" w:lineRule="auto"/>
              <w:jc w:val="center"/>
              <w:rPr>
                <w:rFonts w:eastAsiaTheme="minorEastAsia"/>
                <w:sz w:val="21"/>
                <w:szCs w:val="21"/>
              </w:rPr>
            </w:pPr>
            <w:r w:rsidRPr="00CA785D">
              <w:rPr>
                <w:rFonts w:eastAsiaTheme="minorEastAsia"/>
                <w:b/>
                <w:bCs/>
                <w:sz w:val="21"/>
                <w:szCs w:val="21"/>
              </w:rPr>
              <w:t>T</w:t>
            </w:r>
            <w:r w:rsidRPr="00CA785D">
              <w:rPr>
                <w:rFonts w:eastAsiaTheme="minorEastAsia" w:hint="eastAsia"/>
                <w:b/>
                <w:bCs/>
                <w:sz w:val="21"/>
                <w:szCs w:val="21"/>
              </w:rPr>
              <w:t>2</w:t>
            </w:r>
          </w:p>
        </w:tc>
        <w:tc>
          <w:tcPr>
            <w:tcW w:w="0" w:type="auto"/>
            <w:vAlign w:val="center"/>
          </w:tcPr>
          <w:p w14:paraId="05889CFE" w14:textId="5906DC40" w:rsidR="00D4149B" w:rsidRPr="00CA785D" w:rsidRDefault="00D4149B" w:rsidP="00CA785D">
            <w:pPr>
              <w:tabs>
                <w:tab w:val="left" w:pos="284"/>
              </w:tabs>
              <w:spacing w:line="240" w:lineRule="auto"/>
              <w:jc w:val="center"/>
              <w:rPr>
                <w:rFonts w:eastAsiaTheme="minorEastAsia"/>
                <w:b/>
                <w:bCs/>
                <w:sz w:val="21"/>
                <w:szCs w:val="21"/>
              </w:rPr>
            </w:pPr>
            <w:r w:rsidRPr="00CA785D">
              <w:rPr>
                <w:rFonts w:eastAsiaTheme="minorEastAsia" w:hint="eastAsia"/>
                <w:b/>
                <w:bCs/>
                <w:sz w:val="21"/>
                <w:szCs w:val="21"/>
              </w:rPr>
              <w:t>T3</w:t>
            </w:r>
          </w:p>
        </w:tc>
        <w:tc>
          <w:tcPr>
            <w:tcW w:w="0" w:type="auto"/>
            <w:gridSpan w:val="3"/>
            <w:shd w:val="clear" w:color="auto" w:fill="auto"/>
            <w:vAlign w:val="center"/>
          </w:tcPr>
          <w:p w14:paraId="785ED34A" w14:textId="2CBA6384" w:rsidR="00D4149B" w:rsidRPr="00CA785D" w:rsidRDefault="00D4149B" w:rsidP="00CA785D">
            <w:pPr>
              <w:tabs>
                <w:tab w:val="left" w:pos="284"/>
              </w:tabs>
              <w:spacing w:line="240" w:lineRule="auto"/>
              <w:jc w:val="center"/>
              <w:rPr>
                <w:rFonts w:eastAsiaTheme="minorEastAsia"/>
                <w:b/>
                <w:bCs/>
                <w:sz w:val="21"/>
                <w:szCs w:val="21"/>
              </w:rPr>
            </w:pPr>
            <w:r w:rsidRPr="00CA785D">
              <w:rPr>
                <w:rFonts w:eastAsiaTheme="minorEastAsia"/>
                <w:b/>
                <w:bCs/>
                <w:sz w:val="21"/>
                <w:szCs w:val="21"/>
              </w:rPr>
              <w:t>标准</w:t>
            </w:r>
            <w:r w:rsidRPr="00CA785D">
              <w:rPr>
                <w:rFonts w:eastAsiaTheme="minorEastAsia"/>
                <w:b/>
                <w:bCs/>
                <w:sz w:val="21"/>
                <w:szCs w:val="21"/>
              </w:rPr>
              <w:t>GB36600-2018</w:t>
            </w:r>
          </w:p>
        </w:tc>
      </w:tr>
      <w:tr w:rsidR="00CA785D" w:rsidRPr="00CA785D" w14:paraId="4E5C0199" w14:textId="77777777" w:rsidTr="00CA785D">
        <w:trPr>
          <w:trHeight w:val="280"/>
          <w:tblHeader/>
        </w:trPr>
        <w:tc>
          <w:tcPr>
            <w:tcW w:w="2164" w:type="dxa"/>
            <w:gridSpan w:val="2"/>
            <w:vMerge/>
            <w:vAlign w:val="center"/>
          </w:tcPr>
          <w:p w14:paraId="779A81FB" w14:textId="77777777" w:rsidR="00D4149B" w:rsidRPr="00CA785D" w:rsidRDefault="00D4149B" w:rsidP="00CA785D">
            <w:pPr>
              <w:tabs>
                <w:tab w:val="left" w:pos="284"/>
              </w:tabs>
              <w:spacing w:line="240" w:lineRule="auto"/>
              <w:jc w:val="center"/>
              <w:rPr>
                <w:rFonts w:eastAsiaTheme="minorEastAsia"/>
                <w:b/>
                <w:bCs/>
                <w:sz w:val="21"/>
                <w:szCs w:val="21"/>
              </w:rPr>
            </w:pPr>
          </w:p>
        </w:tc>
        <w:tc>
          <w:tcPr>
            <w:tcW w:w="938" w:type="dxa"/>
            <w:vAlign w:val="center"/>
          </w:tcPr>
          <w:p w14:paraId="7D796AB9" w14:textId="77777777" w:rsidR="00D4149B" w:rsidRPr="00CA785D" w:rsidRDefault="00D4149B" w:rsidP="00CA785D">
            <w:pPr>
              <w:tabs>
                <w:tab w:val="left" w:pos="284"/>
              </w:tabs>
              <w:spacing w:line="240" w:lineRule="auto"/>
              <w:jc w:val="center"/>
              <w:rPr>
                <w:rFonts w:eastAsiaTheme="minorEastAsia"/>
                <w:b/>
                <w:sz w:val="21"/>
                <w:szCs w:val="21"/>
              </w:rPr>
            </w:pPr>
            <w:r w:rsidRPr="00CA785D">
              <w:rPr>
                <w:rFonts w:eastAsiaTheme="minorEastAsia"/>
                <w:b/>
                <w:bCs/>
                <w:sz w:val="21"/>
                <w:szCs w:val="21"/>
              </w:rPr>
              <w:t>0~0.5m</w:t>
            </w:r>
          </w:p>
        </w:tc>
        <w:tc>
          <w:tcPr>
            <w:tcW w:w="0" w:type="auto"/>
            <w:vAlign w:val="center"/>
          </w:tcPr>
          <w:p w14:paraId="360034AB" w14:textId="77777777" w:rsidR="00D4149B" w:rsidRPr="00CA785D" w:rsidRDefault="00D4149B" w:rsidP="00CA785D">
            <w:pPr>
              <w:tabs>
                <w:tab w:val="left" w:pos="284"/>
              </w:tabs>
              <w:spacing w:line="240" w:lineRule="auto"/>
              <w:jc w:val="center"/>
              <w:rPr>
                <w:rFonts w:eastAsiaTheme="minorEastAsia"/>
                <w:b/>
                <w:sz w:val="21"/>
                <w:szCs w:val="21"/>
              </w:rPr>
            </w:pPr>
            <w:r w:rsidRPr="00CA785D">
              <w:rPr>
                <w:rFonts w:eastAsiaTheme="minorEastAsia"/>
                <w:b/>
                <w:bCs/>
                <w:sz w:val="21"/>
                <w:szCs w:val="21"/>
              </w:rPr>
              <w:t>0.5~1.5m</w:t>
            </w:r>
          </w:p>
        </w:tc>
        <w:tc>
          <w:tcPr>
            <w:tcW w:w="0" w:type="auto"/>
            <w:vAlign w:val="center"/>
          </w:tcPr>
          <w:p w14:paraId="40F14888" w14:textId="77777777" w:rsidR="00D4149B" w:rsidRPr="00CA785D" w:rsidRDefault="00D4149B" w:rsidP="00CA785D">
            <w:pPr>
              <w:tabs>
                <w:tab w:val="left" w:pos="284"/>
              </w:tabs>
              <w:spacing w:line="240" w:lineRule="auto"/>
              <w:jc w:val="center"/>
              <w:rPr>
                <w:rFonts w:eastAsiaTheme="minorEastAsia"/>
                <w:b/>
                <w:sz w:val="21"/>
                <w:szCs w:val="21"/>
              </w:rPr>
            </w:pPr>
            <w:r w:rsidRPr="00CA785D">
              <w:rPr>
                <w:rFonts w:eastAsiaTheme="minorEastAsia"/>
                <w:b/>
                <w:bCs/>
                <w:sz w:val="21"/>
                <w:szCs w:val="21"/>
              </w:rPr>
              <w:t>1.5~3m</w:t>
            </w:r>
          </w:p>
        </w:tc>
        <w:tc>
          <w:tcPr>
            <w:tcW w:w="0" w:type="auto"/>
            <w:vAlign w:val="center"/>
          </w:tcPr>
          <w:p w14:paraId="1D7F0679" w14:textId="77777777" w:rsidR="00D4149B" w:rsidRPr="00CA785D" w:rsidRDefault="00D4149B" w:rsidP="00CA785D">
            <w:pPr>
              <w:tabs>
                <w:tab w:val="left" w:pos="284"/>
              </w:tabs>
              <w:spacing w:line="240" w:lineRule="auto"/>
              <w:jc w:val="center"/>
              <w:rPr>
                <w:rFonts w:eastAsiaTheme="minorEastAsia"/>
                <w:b/>
                <w:sz w:val="21"/>
                <w:szCs w:val="21"/>
              </w:rPr>
            </w:pPr>
            <w:r w:rsidRPr="00CA785D">
              <w:rPr>
                <w:rFonts w:eastAsiaTheme="minorEastAsia"/>
                <w:b/>
                <w:bCs/>
                <w:sz w:val="21"/>
                <w:szCs w:val="21"/>
              </w:rPr>
              <w:t>0~0.2m</w:t>
            </w:r>
          </w:p>
        </w:tc>
        <w:tc>
          <w:tcPr>
            <w:tcW w:w="0" w:type="auto"/>
            <w:vAlign w:val="center"/>
          </w:tcPr>
          <w:p w14:paraId="1CBE8D24" w14:textId="7170015A" w:rsidR="00D4149B" w:rsidRPr="00CA785D" w:rsidRDefault="0000212C" w:rsidP="00CA785D">
            <w:pPr>
              <w:tabs>
                <w:tab w:val="left" w:pos="284"/>
              </w:tabs>
              <w:spacing w:line="240" w:lineRule="auto"/>
              <w:jc w:val="center"/>
              <w:rPr>
                <w:rFonts w:eastAsiaTheme="minorEastAsia"/>
                <w:b/>
                <w:sz w:val="21"/>
                <w:szCs w:val="21"/>
              </w:rPr>
            </w:pPr>
            <w:r w:rsidRPr="00CA785D">
              <w:rPr>
                <w:rFonts w:eastAsiaTheme="minorEastAsia"/>
                <w:b/>
                <w:bCs/>
                <w:sz w:val="21"/>
                <w:szCs w:val="21"/>
              </w:rPr>
              <w:t>0~0.2m</w:t>
            </w:r>
          </w:p>
        </w:tc>
        <w:tc>
          <w:tcPr>
            <w:tcW w:w="0" w:type="auto"/>
            <w:shd w:val="clear" w:color="auto" w:fill="auto"/>
            <w:vAlign w:val="center"/>
          </w:tcPr>
          <w:p w14:paraId="2D28023C" w14:textId="64FB6E2C" w:rsidR="00D4149B" w:rsidRPr="00CA785D" w:rsidRDefault="00D4149B" w:rsidP="00CA785D">
            <w:pPr>
              <w:tabs>
                <w:tab w:val="left" w:pos="284"/>
              </w:tabs>
              <w:spacing w:line="240" w:lineRule="auto"/>
              <w:jc w:val="center"/>
              <w:rPr>
                <w:rFonts w:eastAsiaTheme="minorEastAsia"/>
                <w:b/>
                <w:bCs/>
                <w:sz w:val="21"/>
                <w:szCs w:val="21"/>
              </w:rPr>
            </w:pPr>
            <w:r w:rsidRPr="00CA785D">
              <w:rPr>
                <w:rFonts w:eastAsiaTheme="minorEastAsia"/>
                <w:b/>
                <w:sz w:val="21"/>
                <w:szCs w:val="21"/>
              </w:rPr>
              <w:t>筛选值</w:t>
            </w:r>
          </w:p>
        </w:tc>
        <w:tc>
          <w:tcPr>
            <w:tcW w:w="0" w:type="auto"/>
            <w:shd w:val="clear" w:color="auto" w:fill="auto"/>
            <w:vAlign w:val="center"/>
          </w:tcPr>
          <w:p w14:paraId="72EA8D10" w14:textId="77777777" w:rsidR="00D4149B" w:rsidRPr="00CA785D" w:rsidRDefault="00D4149B" w:rsidP="00CA785D">
            <w:pPr>
              <w:tabs>
                <w:tab w:val="left" w:pos="284"/>
              </w:tabs>
              <w:spacing w:line="240" w:lineRule="auto"/>
              <w:jc w:val="center"/>
              <w:rPr>
                <w:rFonts w:eastAsiaTheme="minorEastAsia"/>
                <w:b/>
                <w:bCs/>
                <w:sz w:val="21"/>
                <w:szCs w:val="21"/>
              </w:rPr>
            </w:pPr>
            <w:r w:rsidRPr="00CA785D">
              <w:rPr>
                <w:rFonts w:eastAsiaTheme="minorEastAsia"/>
                <w:b/>
                <w:sz w:val="21"/>
                <w:szCs w:val="21"/>
              </w:rPr>
              <w:t>管制值</w:t>
            </w:r>
          </w:p>
        </w:tc>
        <w:tc>
          <w:tcPr>
            <w:tcW w:w="0" w:type="auto"/>
            <w:shd w:val="clear" w:color="auto" w:fill="auto"/>
            <w:vAlign w:val="center"/>
          </w:tcPr>
          <w:p w14:paraId="2B3293C7" w14:textId="77777777" w:rsidR="00D4149B" w:rsidRPr="00CA785D" w:rsidRDefault="00D4149B" w:rsidP="00CA785D">
            <w:pPr>
              <w:tabs>
                <w:tab w:val="left" w:pos="284"/>
              </w:tabs>
              <w:spacing w:line="240" w:lineRule="auto"/>
              <w:jc w:val="center"/>
              <w:rPr>
                <w:rFonts w:eastAsiaTheme="minorEastAsia"/>
                <w:b/>
                <w:bCs/>
                <w:sz w:val="21"/>
                <w:szCs w:val="21"/>
              </w:rPr>
            </w:pPr>
            <w:r w:rsidRPr="00CA785D">
              <w:rPr>
                <w:rFonts w:eastAsiaTheme="minorEastAsia"/>
                <w:b/>
                <w:kern w:val="0"/>
                <w:sz w:val="21"/>
                <w:szCs w:val="21"/>
              </w:rPr>
              <w:t>分析结果</w:t>
            </w:r>
          </w:p>
        </w:tc>
      </w:tr>
      <w:tr w:rsidR="00CA785D" w:rsidRPr="00CA785D" w14:paraId="2607A3E4" w14:textId="77777777" w:rsidTr="00CA785D">
        <w:trPr>
          <w:trHeight w:val="280"/>
        </w:trPr>
        <w:tc>
          <w:tcPr>
            <w:tcW w:w="595" w:type="dxa"/>
            <w:vMerge w:val="restart"/>
            <w:vAlign w:val="center"/>
          </w:tcPr>
          <w:p w14:paraId="3AB62F49" w14:textId="77777777" w:rsidR="00D4149B" w:rsidRPr="00CA785D" w:rsidRDefault="00D4149B" w:rsidP="00CA785D">
            <w:pPr>
              <w:tabs>
                <w:tab w:val="left" w:pos="284"/>
              </w:tabs>
              <w:spacing w:line="240" w:lineRule="auto"/>
              <w:jc w:val="center"/>
              <w:rPr>
                <w:rFonts w:eastAsiaTheme="minorEastAsia"/>
                <w:kern w:val="0"/>
                <w:sz w:val="21"/>
                <w:szCs w:val="21"/>
              </w:rPr>
            </w:pPr>
            <w:r w:rsidRPr="00CA785D">
              <w:rPr>
                <w:rFonts w:eastAsiaTheme="minorEastAsia"/>
                <w:kern w:val="0"/>
                <w:sz w:val="21"/>
                <w:szCs w:val="21"/>
              </w:rPr>
              <w:t>重金属</w:t>
            </w:r>
          </w:p>
        </w:tc>
        <w:tc>
          <w:tcPr>
            <w:tcW w:w="1569" w:type="dxa"/>
            <w:shd w:val="clear" w:color="auto" w:fill="auto"/>
            <w:vAlign w:val="center"/>
          </w:tcPr>
          <w:p w14:paraId="7A40E227" w14:textId="77777777" w:rsidR="00D4149B" w:rsidRPr="00CA785D" w:rsidRDefault="00D4149B" w:rsidP="00CA785D">
            <w:pPr>
              <w:pStyle w:val="ad"/>
              <w:spacing w:line="240" w:lineRule="auto"/>
              <w:rPr>
                <w:rFonts w:ascii="Times New Roman" w:eastAsiaTheme="minorEastAsia" w:hAnsi="Times New Roman" w:hint="default"/>
                <w:sz w:val="21"/>
                <w:szCs w:val="21"/>
              </w:rPr>
            </w:pPr>
            <w:r w:rsidRPr="00CA785D">
              <w:rPr>
                <w:rFonts w:ascii="Times New Roman" w:eastAsiaTheme="minorEastAsia" w:hAnsi="Times New Roman" w:hint="default"/>
                <w:sz w:val="21"/>
                <w:szCs w:val="21"/>
              </w:rPr>
              <w:t>砷</w:t>
            </w:r>
          </w:p>
        </w:tc>
        <w:tc>
          <w:tcPr>
            <w:tcW w:w="938" w:type="dxa"/>
            <w:vAlign w:val="center"/>
          </w:tcPr>
          <w:p w14:paraId="2630DBD2" w14:textId="6306E8E0" w:rsidR="00D4149B" w:rsidRPr="00CA785D" w:rsidRDefault="0035750E" w:rsidP="00CA785D">
            <w:pPr>
              <w:tabs>
                <w:tab w:val="left" w:pos="284"/>
              </w:tabs>
              <w:spacing w:line="240" w:lineRule="auto"/>
              <w:jc w:val="center"/>
              <w:rPr>
                <w:rFonts w:eastAsiaTheme="minorEastAsia"/>
                <w:sz w:val="21"/>
                <w:szCs w:val="21"/>
              </w:rPr>
            </w:pPr>
            <w:r w:rsidRPr="00CA785D">
              <w:rPr>
                <w:rFonts w:eastAsiaTheme="minorEastAsia" w:hint="eastAsia"/>
                <w:sz w:val="21"/>
                <w:szCs w:val="21"/>
              </w:rPr>
              <w:t>1</w:t>
            </w:r>
            <w:r w:rsidRPr="00CA785D">
              <w:rPr>
                <w:rFonts w:eastAsiaTheme="minorEastAsia"/>
                <w:sz w:val="21"/>
                <w:szCs w:val="21"/>
              </w:rPr>
              <w:t>0.6</w:t>
            </w:r>
          </w:p>
        </w:tc>
        <w:tc>
          <w:tcPr>
            <w:tcW w:w="0" w:type="auto"/>
            <w:vAlign w:val="center"/>
          </w:tcPr>
          <w:p w14:paraId="3B6DBF1C" w14:textId="12622114" w:rsidR="00D4149B" w:rsidRPr="00CA785D" w:rsidRDefault="0035750E" w:rsidP="00CA785D">
            <w:pPr>
              <w:tabs>
                <w:tab w:val="left" w:pos="284"/>
              </w:tabs>
              <w:spacing w:line="240" w:lineRule="auto"/>
              <w:jc w:val="center"/>
              <w:rPr>
                <w:rFonts w:eastAsiaTheme="minorEastAsia"/>
                <w:sz w:val="21"/>
                <w:szCs w:val="21"/>
              </w:rPr>
            </w:pPr>
            <w:r w:rsidRPr="00CA785D">
              <w:rPr>
                <w:rFonts w:eastAsiaTheme="minorEastAsia" w:hint="eastAsia"/>
                <w:sz w:val="21"/>
                <w:szCs w:val="21"/>
              </w:rPr>
              <w:t>1</w:t>
            </w:r>
            <w:r w:rsidRPr="00CA785D">
              <w:rPr>
                <w:rFonts w:eastAsiaTheme="minorEastAsia"/>
                <w:sz w:val="21"/>
                <w:szCs w:val="21"/>
              </w:rPr>
              <w:t>0.5</w:t>
            </w:r>
          </w:p>
        </w:tc>
        <w:tc>
          <w:tcPr>
            <w:tcW w:w="0" w:type="auto"/>
            <w:vAlign w:val="center"/>
          </w:tcPr>
          <w:p w14:paraId="7C497B5F" w14:textId="194DCBC5" w:rsidR="00D4149B" w:rsidRPr="00CA785D" w:rsidRDefault="0035750E" w:rsidP="00CA785D">
            <w:pPr>
              <w:tabs>
                <w:tab w:val="left" w:pos="284"/>
              </w:tabs>
              <w:spacing w:line="240" w:lineRule="auto"/>
              <w:jc w:val="center"/>
              <w:rPr>
                <w:rFonts w:eastAsiaTheme="minorEastAsia"/>
                <w:sz w:val="21"/>
                <w:szCs w:val="21"/>
              </w:rPr>
            </w:pPr>
            <w:r w:rsidRPr="00CA785D">
              <w:rPr>
                <w:rFonts w:eastAsiaTheme="minorEastAsia" w:hint="eastAsia"/>
                <w:sz w:val="21"/>
                <w:szCs w:val="21"/>
              </w:rPr>
              <w:t>1</w:t>
            </w:r>
            <w:r w:rsidRPr="00CA785D">
              <w:rPr>
                <w:rFonts w:eastAsiaTheme="minorEastAsia"/>
                <w:sz w:val="21"/>
                <w:szCs w:val="21"/>
              </w:rPr>
              <w:t>1.3</w:t>
            </w:r>
          </w:p>
        </w:tc>
        <w:tc>
          <w:tcPr>
            <w:tcW w:w="0" w:type="auto"/>
            <w:vAlign w:val="center"/>
          </w:tcPr>
          <w:p w14:paraId="5B3903DF" w14:textId="70F0BF12" w:rsidR="00D4149B" w:rsidRPr="00CA785D" w:rsidRDefault="0000212C" w:rsidP="00CA785D">
            <w:pPr>
              <w:spacing w:line="240" w:lineRule="auto"/>
              <w:jc w:val="center"/>
              <w:rPr>
                <w:rFonts w:eastAsiaTheme="minorEastAsia"/>
                <w:bCs/>
                <w:sz w:val="21"/>
                <w:szCs w:val="21"/>
              </w:rPr>
            </w:pPr>
            <w:r w:rsidRPr="00CA785D">
              <w:rPr>
                <w:rFonts w:eastAsiaTheme="minorEastAsia" w:hint="eastAsia"/>
                <w:bCs/>
                <w:sz w:val="21"/>
                <w:szCs w:val="21"/>
              </w:rPr>
              <w:t>/</w:t>
            </w:r>
          </w:p>
        </w:tc>
        <w:tc>
          <w:tcPr>
            <w:tcW w:w="0" w:type="auto"/>
            <w:vAlign w:val="center"/>
          </w:tcPr>
          <w:p w14:paraId="1461D618" w14:textId="5EDF0C99" w:rsidR="00D4149B" w:rsidRPr="00CA785D" w:rsidRDefault="0000212C" w:rsidP="00CA785D">
            <w:pPr>
              <w:tabs>
                <w:tab w:val="left" w:pos="284"/>
              </w:tabs>
              <w:spacing w:line="240" w:lineRule="auto"/>
              <w:jc w:val="center"/>
              <w:rPr>
                <w:rFonts w:eastAsiaTheme="minorEastAsia"/>
                <w:sz w:val="21"/>
                <w:szCs w:val="21"/>
              </w:rPr>
            </w:pPr>
            <w:r w:rsidRPr="00CA785D">
              <w:rPr>
                <w:rFonts w:eastAsiaTheme="minorEastAsia" w:hint="eastAsia"/>
                <w:sz w:val="21"/>
                <w:szCs w:val="21"/>
              </w:rPr>
              <w:t>/</w:t>
            </w:r>
          </w:p>
        </w:tc>
        <w:tc>
          <w:tcPr>
            <w:tcW w:w="0" w:type="auto"/>
            <w:shd w:val="clear" w:color="auto" w:fill="auto"/>
            <w:vAlign w:val="center"/>
          </w:tcPr>
          <w:p w14:paraId="35567268" w14:textId="55395AEB" w:rsidR="00D4149B" w:rsidRPr="00CA785D" w:rsidRDefault="00D4149B" w:rsidP="00CA785D">
            <w:pPr>
              <w:tabs>
                <w:tab w:val="left" w:pos="284"/>
              </w:tabs>
              <w:spacing w:line="240" w:lineRule="auto"/>
              <w:jc w:val="center"/>
              <w:rPr>
                <w:rFonts w:eastAsiaTheme="minorEastAsia"/>
                <w:sz w:val="21"/>
                <w:szCs w:val="21"/>
              </w:rPr>
            </w:pPr>
            <w:r w:rsidRPr="00CA785D">
              <w:rPr>
                <w:rFonts w:eastAsiaTheme="minorEastAsia"/>
                <w:sz w:val="21"/>
                <w:szCs w:val="21"/>
              </w:rPr>
              <w:t>60</w:t>
            </w:r>
          </w:p>
        </w:tc>
        <w:tc>
          <w:tcPr>
            <w:tcW w:w="0" w:type="auto"/>
            <w:shd w:val="clear" w:color="auto" w:fill="auto"/>
            <w:vAlign w:val="center"/>
          </w:tcPr>
          <w:p w14:paraId="506FC4F0" w14:textId="77777777" w:rsidR="00D4149B" w:rsidRPr="00CA785D" w:rsidRDefault="00D4149B" w:rsidP="00CA785D">
            <w:pPr>
              <w:tabs>
                <w:tab w:val="left" w:pos="284"/>
              </w:tabs>
              <w:spacing w:line="240" w:lineRule="auto"/>
              <w:jc w:val="center"/>
              <w:rPr>
                <w:rFonts w:eastAsiaTheme="minorEastAsia"/>
                <w:sz w:val="21"/>
                <w:szCs w:val="21"/>
              </w:rPr>
            </w:pPr>
            <w:r w:rsidRPr="00CA785D">
              <w:rPr>
                <w:rFonts w:eastAsiaTheme="minorEastAsia"/>
                <w:sz w:val="21"/>
                <w:szCs w:val="21"/>
              </w:rPr>
              <w:t>140</w:t>
            </w:r>
          </w:p>
        </w:tc>
        <w:tc>
          <w:tcPr>
            <w:tcW w:w="0" w:type="auto"/>
            <w:shd w:val="clear" w:color="auto" w:fill="auto"/>
            <w:vAlign w:val="center"/>
          </w:tcPr>
          <w:p w14:paraId="6AE31E20" w14:textId="77777777" w:rsidR="00D4149B" w:rsidRPr="00CA785D" w:rsidRDefault="00D4149B" w:rsidP="00CA785D">
            <w:pPr>
              <w:tabs>
                <w:tab w:val="left" w:pos="284"/>
              </w:tabs>
              <w:spacing w:line="240" w:lineRule="auto"/>
              <w:jc w:val="center"/>
              <w:rPr>
                <w:rFonts w:eastAsiaTheme="minorEastAsia"/>
                <w:kern w:val="0"/>
                <w:sz w:val="21"/>
                <w:szCs w:val="21"/>
              </w:rPr>
            </w:pPr>
            <w:r w:rsidRPr="00CA785D">
              <w:rPr>
                <w:rFonts w:eastAsiaTheme="minorEastAsia"/>
                <w:sz w:val="21"/>
                <w:szCs w:val="21"/>
              </w:rPr>
              <w:t>＜筛选值</w:t>
            </w:r>
          </w:p>
        </w:tc>
      </w:tr>
      <w:tr w:rsidR="00CA785D" w:rsidRPr="00CA785D" w14:paraId="7167513E" w14:textId="77777777" w:rsidTr="00CA785D">
        <w:trPr>
          <w:trHeight w:val="280"/>
        </w:trPr>
        <w:tc>
          <w:tcPr>
            <w:tcW w:w="595" w:type="dxa"/>
            <w:vMerge/>
            <w:vAlign w:val="center"/>
          </w:tcPr>
          <w:p w14:paraId="0E273BD2" w14:textId="77777777" w:rsidR="0000212C" w:rsidRPr="00CA785D" w:rsidRDefault="0000212C" w:rsidP="00CA785D">
            <w:pPr>
              <w:tabs>
                <w:tab w:val="left" w:pos="284"/>
              </w:tabs>
              <w:spacing w:line="240" w:lineRule="auto"/>
              <w:jc w:val="center"/>
              <w:rPr>
                <w:rFonts w:eastAsiaTheme="minorEastAsia"/>
                <w:sz w:val="21"/>
                <w:szCs w:val="21"/>
              </w:rPr>
            </w:pPr>
          </w:p>
        </w:tc>
        <w:tc>
          <w:tcPr>
            <w:tcW w:w="1569" w:type="dxa"/>
            <w:shd w:val="clear" w:color="auto" w:fill="auto"/>
            <w:noWrap/>
            <w:vAlign w:val="center"/>
          </w:tcPr>
          <w:p w14:paraId="122EA08A" w14:textId="77777777" w:rsidR="0000212C" w:rsidRPr="00CA785D" w:rsidRDefault="0000212C" w:rsidP="00CA785D">
            <w:pPr>
              <w:pStyle w:val="ad"/>
              <w:spacing w:line="240" w:lineRule="auto"/>
              <w:rPr>
                <w:rFonts w:ascii="Times New Roman" w:eastAsiaTheme="minorEastAsia" w:hAnsi="Times New Roman" w:hint="default"/>
                <w:sz w:val="21"/>
                <w:szCs w:val="21"/>
              </w:rPr>
            </w:pPr>
            <w:r w:rsidRPr="00CA785D">
              <w:rPr>
                <w:rFonts w:ascii="Times New Roman" w:eastAsiaTheme="minorEastAsia" w:hAnsi="Times New Roman" w:hint="default"/>
                <w:sz w:val="21"/>
                <w:szCs w:val="21"/>
              </w:rPr>
              <w:t>镉</w:t>
            </w:r>
          </w:p>
        </w:tc>
        <w:tc>
          <w:tcPr>
            <w:tcW w:w="938" w:type="dxa"/>
            <w:vAlign w:val="center"/>
          </w:tcPr>
          <w:p w14:paraId="21D178EB" w14:textId="0A8D8EB0" w:rsidR="0000212C" w:rsidRPr="00CA785D" w:rsidRDefault="00CA38C3" w:rsidP="00CA785D">
            <w:pPr>
              <w:tabs>
                <w:tab w:val="left" w:pos="284"/>
              </w:tabs>
              <w:spacing w:line="240" w:lineRule="auto"/>
              <w:jc w:val="center"/>
              <w:rPr>
                <w:rFonts w:eastAsiaTheme="minorEastAsia"/>
                <w:sz w:val="21"/>
                <w:szCs w:val="21"/>
              </w:rPr>
            </w:pPr>
            <w:r w:rsidRPr="00CA785D">
              <w:rPr>
                <w:rFonts w:eastAsiaTheme="minorEastAsia" w:hint="eastAsia"/>
                <w:sz w:val="21"/>
                <w:szCs w:val="21"/>
              </w:rPr>
              <w:t>0</w:t>
            </w:r>
            <w:r w:rsidRPr="00CA785D">
              <w:rPr>
                <w:rFonts w:eastAsiaTheme="minorEastAsia"/>
                <w:sz w:val="21"/>
                <w:szCs w:val="21"/>
              </w:rPr>
              <w:t>.18</w:t>
            </w:r>
          </w:p>
        </w:tc>
        <w:tc>
          <w:tcPr>
            <w:tcW w:w="0" w:type="auto"/>
            <w:vAlign w:val="center"/>
          </w:tcPr>
          <w:p w14:paraId="7C189E58" w14:textId="44D9C37B" w:rsidR="0000212C" w:rsidRPr="00CA785D" w:rsidRDefault="00CA38C3" w:rsidP="00CA785D">
            <w:pPr>
              <w:tabs>
                <w:tab w:val="left" w:pos="284"/>
              </w:tabs>
              <w:spacing w:line="240" w:lineRule="auto"/>
              <w:jc w:val="center"/>
              <w:rPr>
                <w:rFonts w:eastAsiaTheme="minorEastAsia"/>
                <w:sz w:val="21"/>
                <w:szCs w:val="21"/>
              </w:rPr>
            </w:pPr>
            <w:r w:rsidRPr="00CA785D">
              <w:rPr>
                <w:rFonts w:eastAsiaTheme="minorEastAsia" w:hint="eastAsia"/>
                <w:sz w:val="21"/>
                <w:szCs w:val="21"/>
              </w:rPr>
              <w:t>0</w:t>
            </w:r>
            <w:r w:rsidRPr="00CA785D">
              <w:rPr>
                <w:rFonts w:eastAsiaTheme="minorEastAsia"/>
                <w:sz w:val="21"/>
                <w:szCs w:val="21"/>
              </w:rPr>
              <w:t>.18</w:t>
            </w:r>
          </w:p>
        </w:tc>
        <w:tc>
          <w:tcPr>
            <w:tcW w:w="0" w:type="auto"/>
            <w:vAlign w:val="center"/>
          </w:tcPr>
          <w:p w14:paraId="577F810A" w14:textId="1BECE15E" w:rsidR="0000212C" w:rsidRPr="00CA785D" w:rsidRDefault="00CA38C3" w:rsidP="00CA785D">
            <w:pPr>
              <w:tabs>
                <w:tab w:val="left" w:pos="284"/>
              </w:tabs>
              <w:spacing w:line="240" w:lineRule="auto"/>
              <w:jc w:val="center"/>
              <w:rPr>
                <w:rFonts w:eastAsiaTheme="minorEastAsia"/>
                <w:sz w:val="21"/>
                <w:szCs w:val="21"/>
              </w:rPr>
            </w:pPr>
            <w:r w:rsidRPr="00CA785D">
              <w:rPr>
                <w:rFonts w:eastAsiaTheme="minorEastAsia" w:hint="eastAsia"/>
                <w:sz w:val="21"/>
                <w:szCs w:val="21"/>
              </w:rPr>
              <w:t>0</w:t>
            </w:r>
            <w:r w:rsidRPr="00CA785D">
              <w:rPr>
                <w:rFonts w:eastAsiaTheme="minorEastAsia"/>
                <w:sz w:val="21"/>
                <w:szCs w:val="21"/>
              </w:rPr>
              <w:t>.09</w:t>
            </w:r>
          </w:p>
        </w:tc>
        <w:tc>
          <w:tcPr>
            <w:tcW w:w="0" w:type="auto"/>
            <w:vAlign w:val="center"/>
          </w:tcPr>
          <w:p w14:paraId="548F56DB" w14:textId="37F9F17E" w:rsidR="0000212C" w:rsidRPr="00CA785D" w:rsidRDefault="0000212C" w:rsidP="00CA785D">
            <w:pPr>
              <w:spacing w:line="240" w:lineRule="auto"/>
              <w:jc w:val="center"/>
              <w:rPr>
                <w:rFonts w:eastAsiaTheme="minorEastAsia"/>
                <w:sz w:val="21"/>
                <w:szCs w:val="21"/>
              </w:rPr>
            </w:pPr>
            <w:r w:rsidRPr="00CA785D">
              <w:rPr>
                <w:rFonts w:eastAsiaTheme="minorEastAsia" w:hint="eastAsia"/>
                <w:bCs/>
                <w:sz w:val="21"/>
                <w:szCs w:val="21"/>
              </w:rPr>
              <w:t>/</w:t>
            </w:r>
          </w:p>
        </w:tc>
        <w:tc>
          <w:tcPr>
            <w:tcW w:w="0" w:type="auto"/>
            <w:vAlign w:val="center"/>
          </w:tcPr>
          <w:p w14:paraId="444FECB8" w14:textId="0AB24A1E" w:rsidR="0000212C" w:rsidRPr="00CA785D" w:rsidRDefault="0000212C" w:rsidP="00CA785D">
            <w:pPr>
              <w:spacing w:line="240" w:lineRule="auto"/>
              <w:jc w:val="center"/>
              <w:rPr>
                <w:rFonts w:eastAsiaTheme="minorEastAsia"/>
                <w:sz w:val="21"/>
                <w:szCs w:val="21"/>
              </w:rPr>
            </w:pPr>
            <w:r w:rsidRPr="00CA785D">
              <w:rPr>
                <w:rFonts w:eastAsiaTheme="minorEastAsia" w:hint="eastAsia"/>
                <w:sz w:val="21"/>
                <w:szCs w:val="21"/>
              </w:rPr>
              <w:t>/</w:t>
            </w:r>
          </w:p>
        </w:tc>
        <w:tc>
          <w:tcPr>
            <w:tcW w:w="0" w:type="auto"/>
            <w:shd w:val="clear" w:color="auto" w:fill="auto"/>
            <w:noWrap/>
            <w:vAlign w:val="center"/>
          </w:tcPr>
          <w:p w14:paraId="1A03E009" w14:textId="085F1FB4" w:rsidR="0000212C" w:rsidRPr="00CA785D" w:rsidRDefault="0000212C" w:rsidP="00CA785D">
            <w:pPr>
              <w:spacing w:line="240" w:lineRule="auto"/>
              <w:jc w:val="center"/>
              <w:rPr>
                <w:rFonts w:eastAsiaTheme="minorEastAsia"/>
                <w:sz w:val="21"/>
                <w:szCs w:val="21"/>
              </w:rPr>
            </w:pPr>
            <w:r w:rsidRPr="00CA785D">
              <w:rPr>
                <w:rFonts w:eastAsiaTheme="minorEastAsia"/>
                <w:sz w:val="21"/>
                <w:szCs w:val="21"/>
              </w:rPr>
              <w:t>65</w:t>
            </w:r>
          </w:p>
        </w:tc>
        <w:tc>
          <w:tcPr>
            <w:tcW w:w="0" w:type="auto"/>
            <w:shd w:val="clear" w:color="auto" w:fill="auto"/>
            <w:noWrap/>
            <w:vAlign w:val="center"/>
          </w:tcPr>
          <w:p w14:paraId="21B66FE5" w14:textId="77777777" w:rsidR="0000212C" w:rsidRPr="00CA785D" w:rsidRDefault="0000212C" w:rsidP="00CA785D">
            <w:pPr>
              <w:spacing w:line="240" w:lineRule="auto"/>
              <w:jc w:val="center"/>
              <w:rPr>
                <w:rFonts w:eastAsiaTheme="minorEastAsia"/>
                <w:sz w:val="21"/>
                <w:szCs w:val="21"/>
              </w:rPr>
            </w:pPr>
            <w:r w:rsidRPr="00CA785D">
              <w:rPr>
                <w:rFonts w:eastAsiaTheme="minorEastAsia"/>
                <w:sz w:val="21"/>
                <w:szCs w:val="21"/>
              </w:rPr>
              <w:t>172</w:t>
            </w:r>
          </w:p>
        </w:tc>
        <w:tc>
          <w:tcPr>
            <w:tcW w:w="0" w:type="auto"/>
            <w:shd w:val="clear" w:color="auto" w:fill="auto"/>
            <w:noWrap/>
            <w:vAlign w:val="center"/>
          </w:tcPr>
          <w:p w14:paraId="6EEF67A0" w14:textId="77777777" w:rsidR="0000212C" w:rsidRPr="00CA785D" w:rsidRDefault="0000212C" w:rsidP="00CA785D">
            <w:pPr>
              <w:tabs>
                <w:tab w:val="left" w:pos="284"/>
              </w:tabs>
              <w:spacing w:line="240" w:lineRule="auto"/>
              <w:jc w:val="center"/>
              <w:rPr>
                <w:rFonts w:eastAsiaTheme="minorEastAsia"/>
                <w:sz w:val="21"/>
                <w:szCs w:val="21"/>
              </w:rPr>
            </w:pPr>
            <w:r w:rsidRPr="00CA785D">
              <w:rPr>
                <w:rFonts w:eastAsiaTheme="minorEastAsia"/>
                <w:sz w:val="21"/>
                <w:szCs w:val="21"/>
              </w:rPr>
              <w:t>＜筛选值</w:t>
            </w:r>
          </w:p>
        </w:tc>
      </w:tr>
      <w:tr w:rsidR="00CA785D" w:rsidRPr="00CA785D" w14:paraId="35DCD5FA" w14:textId="77777777" w:rsidTr="00CA785D">
        <w:trPr>
          <w:trHeight w:val="280"/>
        </w:trPr>
        <w:tc>
          <w:tcPr>
            <w:tcW w:w="595" w:type="dxa"/>
            <w:vMerge/>
            <w:vAlign w:val="center"/>
          </w:tcPr>
          <w:p w14:paraId="23A4BBEC" w14:textId="77777777" w:rsidR="0000212C" w:rsidRPr="00CA785D" w:rsidRDefault="0000212C" w:rsidP="00CA785D">
            <w:pPr>
              <w:tabs>
                <w:tab w:val="left" w:pos="284"/>
              </w:tabs>
              <w:spacing w:line="240" w:lineRule="auto"/>
              <w:jc w:val="center"/>
              <w:rPr>
                <w:rFonts w:eastAsiaTheme="minorEastAsia"/>
                <w:sz w:val="21"/>
                <w:szCs w:val="21"/>
              </w:rPr>
            </w:pPr>
          </w:p>
        </w:tc>
        <w:tc>
          <w:tcPr>
            <w:tcW w:w="1569" w:type="dxa"/>
            <w:shd w:val="clear" w:color="auto" w:fill="auto"/>
            <w:noWrap/>
            <w:vAlign w:val="center"/>
          </w:tcPr>
          <w:p w14:paraId="01CA2514" w14:textId="77777777" w:rsidR="0000212C" w:rsidRPr="00CA785D" w:rsidRDefault="0000212C" w:rsidP="00CA785D">
            <w:pPr>
              <w:pStyle w:val="ad"/>
              <w:spacing w:line="240" w:lineRule="auto"/>
              <w:rPr>
                <w:rFonts w:ascii="Times New Roman" w:eastAsiaTheme="minorEastAsia" w:hAnsi="Times New Roman" w:hint="default"/>
                <w:sz w:val="21"/>
                <w:szCs w:val="21"/>
              </w:rPr>
            </w:pPr>
            <w:r w:rsidRPr="00CA785D">
              <w:rPr>
                <w:rFonts w:ascii="Times New Roman" w:eastAsiaTheme="minorEastAsia" w:hAnsi="Times New Roman" w:hint="default"/>
                <w:bCs/>
                <w:sz w:val="21"/>
                <w:szCs w:val="21"/>
              </w:rPr>
              <w:t>六价铬</w:t>
            </w:r>
          </w:p>
        </w:tc>
        <w:tc>
          <w:tcPr>
            <w:tcW w:w="938" w:type="dxa"/>
            <w:vAlign w:val="center"/>
          </w:tcPr>
          <w:p w14:paraId="42FD29A9" w14:textId="056FE3CC" w:rsidR="0000212C" w:rsidRPr="00CA785D" w:rsidRDefault="0000212C" w:rsidP="00CA785D">
            <w:pPr>
              <w:tabs>
                <w:tab w:val="left" w:pos="284"/>
              </w:tabs>
              <w:spacing w:line="240" w:lineRule="auto"/>
              <w:jc w:val="center"/>
              <w:rPr>
                <w:rFonts w:eastAsiaTheme="minorEastAsia"/>
                <w:sz w:val="21"/>
                <w:szCs w:val="21"/>
              </w:rPr>
            </w:pPr>
            <w:r w:rsidRPr="00CA785D">
              <w:rPr>
                <w:rFonts w:eastAsiaTheme="minorEastAsia"/>
                <w:sz w:val="21"/>
                <w:szCs w:val="21"/>
              </w:rPr>
              <w:t>ND</w:t>
            </w:r>
            <w:r w:rsidRPr="00CA785D">
              <w:rPr>
                <w:rFonts w:eastAsiaTheme="minorEastAsia"/>
                <w:sz w:val="21"/>
                <w:szCs w:val="21"/>
              </w:rPr>
              <w:t>（</w:t>
            </w:r>
            <w:r w:rsidRPr="00CA785D">
              <w:rPr>
                <w:rFonts w:eastAsiaTheme="minorEastAsia"/>
                <w:sz w:val="21"/>
                <w:szCs w:val="21"/>
              </w:rPr>
              <w:t>&lt;</w:t>
            </w:r>
            <w:r w:rsidRPr="00CA785D">
              <w:rPr>
                <w:rFonts w:eastAsiaTheme="minorEastAsia" w:hint="eastAsia"/>
                <w:sz w:val="21"/>
                <w:szCs w:val="21"/>
              </w:rPr>
              <w:t>0.16</w:t>
            </w:r>
            <w:r w:rsidRPr="00CA785D">
              <w:rPr>
                <w:rFonts w:eastAsiaTheme="minorEastAsia"/>
                <w:sz w:val="21"/>
                <w:szCs w:val="21"/>
              </w:rPr>
              <w:t>）</w:t>
            </w:r>
          </w:p>
        </w:tc>
        <w:tc>
          <w:tcPr>
            <w:tcW w:w="0" w:type="auto"/>
            <w:vAlign w:val="center"/>
          </w:tcPr>
          <w:p w14:paraId="0534177C" w14:textId="6E838693" w:rsidR="0000212C" w:rsidRPr="00CA785D" w:rsidRDefault="0000212C" w:rsidP="00CA785D">
            <w:pPr>
              <w:tabs>
                <w:tab w:val="left" w:pos="284"/>
              </w:tabs>
              <w:spacing w:line="240" w:lineRule="auto"/>
              <w:jc w:val="center"/>
              <w:rPr>
                <w:rFonts w:eastAsiaTheme="minorEastAsia"/>
                <w:sz w:val="21"/>
                <w:szCs w:val="21"/>
              </w:rPr>
            </w:pPr>
            <w:r w:rsidRPr="00CA785D">
              <w:rPr>
                <w:rFonts w:eastAsiaTheme="minorEastAsia"/>
                <w:sz w:val="21"/>
                <w:szCs w:val="21"/>
              </w:rPr>
              <w:t>ND</w:t>
            </w:r>
            <w:r w:rsidRPr="00CA785D">
              <w:rPr>
                <w:rFonts w:eastAsiaTheme="minorEastAsia"/>
                <w:sz w:val="21"/>
                <w:szCs w:val="21"/>
              </w:rPr>
              <w:t>（</w:t>
            </w:r>
            <w:r w:rsidRPr="00CA785D">
              <w:rPr>
                <w:rFonts w:eastAsiaTheme="minorEastAsia"/>
                <w:sz w:val="21"/>
                <w:szCs w:val="21"/>
              </w:rPr>
              <w:t>&lt;</w:t>
            </w:r>
            <w:r w:rsidRPr="00CA785D">
              <w:rPr>
                <w:rFonts w:eastAsiaTheme="minorEastAsia" w:hint="eastAsia"/>
                <w:sz w:val="21"/>
                <w:szCs w:val="21"/>
              </w:rPr>
              <w:t>0.16</w:t>
            </w:r>
            <w:r w:rsidRPr="00CA785D">
              <w:rPr>
                <w:rFonts w:eastAsiaTheme="minorEastAsia"/>
                <w:sz w:val="21"/>
                <w:szCs w:val="21"/>
              </w:rPr>
              <w:t>）</w:t>
            </w:r>
          </w:p>
        </w:tc>
        <w:tc>
          <w:tcPr>
            <w:tcW w:w="0" w:type="auto"/>
            <w:vAlign w:val="center"/>
          </w:tcPr>
          <w:p w14:paraId="3A75A76B" w14:textId="46CEB947" w:rsidR="0000212C" w:rsidRPr="00CA785D" w:rsidRDefault="0000212C" w:rsidP="00CA785D">
            <w:pPr>
              <w:tabs>
                <w:tab w:val="left" w:pos="284"/>
              </w:tabs>
              <w:spacing w:line="240" w:lineRule="auto"/>
              <w:jc w:val="center"/>
              <w:rPr>
                <w:rFonts w:eastAsiaTheme="minorEastAsia"/>
                <w:sz w:val="21"/>
                <w:szCs w:val="21"/>
              </w:rPr>
            </w:pPr>
            <w:r w:rsidRPr="00CA785D">
              <w:rPr>
                <w:rFonts w:eastAsiaTheme="minorEastAsia"/>
                <w:sz w:val="21"/>
                <w:szCs w:val="21"/>
              </w:rPr>
              <w:t>ND</w:t>
            </w:r>
            <w:r w:rsidRPr="00CA785D">
              <w:rPr>
                <w:rFonts w:eastAsiaTheme="minorEastAsia"/>
                <w:sz w:val="21"/>
                <w:szCs w:val="21"/>
              </w:rPr>
              <w:t>（</w:t>
            </w:r>
            <w:r w:rsidRPr="00CA785D">
              <w:rPr>
                <w:rFonts w:eastAsiaTheme="minorEastAsia"/>
                <w:sz w:val="21"/>
                <w:szCs w:val="21"/>
              </w:rPr>
              <w:t>&lt;</w:t>
            </w:r>
            <w:r w:rsidRPr="00CA785D">
              <w:rPr>
                <w:rFonts w:eastAsiaTheme="minorEastAsia" w:hint="eastAsia"/>
                <w:sz w:val="21"/>
                <w:szCs w:val="21"/>
              </w:rPr>
              <w:t>0.16</w:t>
            </w:r>
            <w:r w:rsidRPr="00CA785D">
              <w:rPr>
                <w:rFonts w:eastAsiaTheme="minorEastAsia"/>
                <w:sz w:val="21"/>
                <w:szCs w:val="21"/>
              </w:rPr>
              <w:t>）</w:t>
            </w:r>
          </w:p>
        </w:tc>
        <w:tc>
          <w:tcPr>
            <w:tcW w:w="0" w:type="auto"/>
            <w:vAlign w:val="center"/>
          </w:tcPr>
          <w:p w14:paraId="6B3C1166" w14:textId="0451FAC4" w:rsidR="0000212C" w:rsidRPr="00CA785D" w:rsidRDefault="0000212C" w:rsidP="00CA785D">
            <w:pPr>
              <w:spacing w:line="240" w:lineRule="auto"/>
              <w:jc w:val="center"/>
              <w:rPr>
                <w:rFonts w:eastAsiaTheme="minorEastAsia"/>
                <w:sz w:val="21"/>
                <w:szCs w:val="21"/>
              </w:rPr>
            </w:pPr>
            <w:r w:rsidRPr="00CA785D">
              <w:rPr>
                <w:rFonts w:eastAsiaTheme="minorEastAsia" w:hint="eastAsia"/>
                <w:bCs/>
                <w:sz w:val="21"/>
                <w:szCs w:val="21"/>
              </w:rPr>
              <w:t>/</w:t>
            </w:r>
          </w:p>
        </w:tc>
        <w:tc>
          <w:tcPr>
            <w:tcW w:w="0" w:type="auto"/>
            <w:vAlign w:val="center"/>
          </w:tcPr>
          <w:p w14:paraId="31C368C6" w14:textId="580DEEF1" w:rsidR="0000212C" w:rsidRPr="00CA785D" w:rsidRDefault="0000212C" w:rsidP="00CA785D">
            <w:pPr>
              <w:spacing w:line="240" w:lineRule="auto"/>
              <w:jc w:val="center"/>
              <w:rPr>
                <w:rFonts w:eastAsiaTheme="minorEastAsia"/>
                <w:sz w:val="21"/>
                <w:szCs w:val="21"/>
              </w:rPr>
            </w:pPr>
            <w:r w:rsidRPr="00CA785D">
              <w:rPr>
                <w:rFonts w:eastAsiaTheme="minorEastAsia" w:hint="eastAsia"/>
                <w:sz w:val="21"/>
                <w:szCs w:val="21"/>
              </w:rPr>
              <w:t>/</w:t>
            </w:r>
          </w:p>
        </w:tc>
        <w:tc>
          <w:tcPr>
            <w:tcW w:w="0" w:type="auto"/>
            <w:shd w:val="clear" w:color="auto" w:fill="auto"/>
            <w:noWrap/>
            <w:vAlign w:val="center"/>
          </w:tcPr>
          <w:p w14:paraId="7A74592E" w14:textId="49392EC0" w:rsidR="0000212C" w:rsidRPr="00CA785D" w:rsidRDefault="0000212C" w:rsidP="00CA785D">
            <w:pPr>
              <w:spacing w:line="240" w:lineRule="auto"/>
              <w:jc w:val="center"/>
              <w:rPr>
                <w:rFonts w:eastAsiaTheme="minorEastAsia"/>
                <w:sz w:val="21"/>
                <w:szCs w:val="21"/>
              </w:rPr>
            </w:pPr>
            <w:r w:rsidRPr="00CA785D">
              <w:rPr>
                <w:rFonts w:eastAsiaTheme="minorEastAsia"/>
                <w:sz w:val="21"/>
                <w:szCs w:val="21"/>
              </w:rPr>
              <w:t>5.7</w:t>
            </w:r>
          </w:p>
        </w:tc>
        <w:tc>
          <w:tcPr>
            <w:tcW w:w="0" w:type="auto"/>
            <w:shd w:val="clear" w:color="auto" w:fill="auto"/>
            <w:noWrap/>
            <w:vAlign w:val="center"/>
          </w:tcPr>
          <w:p w14:paraId="5C8E45E6" w14:textId="77777777" w:rsidR="0000212C" w:rsidRPr="00CA785D" w:rsidRDefault="0000212C" w:rsidP="00CA785D">
            <w:pPr>
              <w:spacing w:line="240" w:lineRule="auto"/>
              <w:jc w:val="center"/>
              <w:rPr>
                <w:rFonts w:eastAsiaTheme="minorEastAsia"/>
                <w:sz w:val="21"/>
                <w:szCs w:val="21"/>
              </w:rPr>
            </w:pPr>
            <w:r w:rsidRPr="00CA785D">
              <w:rPr>
                <w:rFonts w:eastAsiaTheme="minorEastAsia"/>
                <w:sz w:val="21"/>
                <w:szCs w:val="21"/>
              </w:rPr>
              <w:t>78</w:t>
            </w:r>
          </w:p>
        </w:tc>
        <w:tc>
          <w:tcPr>
            <w:tcW w:w="0" w:type="auto"/>
            <w:shd w:val="clear" w:color="auto" w:fill="auto"/>
            <w:noWrap/>
            <w:vAlign w:val="center"/>
          </w:tcPr>
          <w:p w14:paraId="591C8310" w14:textId="77777777" w:rsidR="0000212C" w:rsidRPr="00CA785D" w:rsidRDefault="0000212C" w:rsidP="00CA785D">
            <w:pPr>
              <w:tabs>
                <w:tab w:val="left" w:pos="284"/>
              </w:tabs>
              <w:spacing w:line="240" w:lineRule="auto"/>
              <w:jc w:val="center"/>
              <w:rPr>
                <w:rFonts w:eastAsiaTheme="minorEastAsia"/>
                <w:sz w:val="21"/>
                <w:szCs w:val="21"/>
              </w:rPr>
            </w:pPr>
            <w:r w:rsidRPr="00CA785D">
              <w:rPr>
                <w:rFonts w:eastAsiaTheme="minorEastAsia"/>
                <w:sz w:val="21"/>
                <w:szCs w:val="21"/>
              </w:rPr>
              <w:t>＜筛选值</w:t>
            </w:r>
          </w:p>
        </w:tc>
      </w:tr>
      <w:tr w:rsidR="00CA785D" w:rsidRPr="00CA785D" w14:paraId="72C54CFA" w14:textId="77777777" w:rsidTr="00CA785D">
        <w:trPr>
          <w:trHeight w:val="280"/>
        </w:trPr>
        <w:tc>
          <w:tcPr>
            <w:tcW w:w="595" w:type="dxa"/>
            <w:vMerge/>
            <w:vAlign w:val="center"/>
          </w:tcPr>
          <w:p w14:paraId="7409B780" w14:textId="77777777" w:rsidR="0000212C" w:rsidRPr="00CA785D" w:rsidRDefault="0000212C" w:rsidP="00CA785D">
            <w:pPr>
              <w:tabs>
                <w:tab w:val="left" w:pos="284"/>
              </w:tabs>
              <w:spacing w:line="240" w:lineRule="auto"/>
              <w:jc w:val="center"/>
              <w:rPr>
                <w:rFonts w:eastAsiaTheme="minorEastAsia"/>
                <w:sz w:val="21"/>
                <w:szCs w:val="21"/>
              </w:rPr>
            </w:pPr>
          </w:p>
        </w:tc>
        <w:tc>
          <w:tcPr>
            <w:tcW w:w="1569" w:type="dxa"/>
            <w:shd w:val="clear" w:color="auto" w:fill="auto"/>
            <w:noWrap/>
            <w:vAlign w:val="center"/>
          </w:tcPr>
          <w:p w14:paraId="33D1A7FB" w14:textId="77777777" w:rsidR="0000212C" w:rsidRPr="00CA785D" w:rsidRDefault="0000212C" w:rsidP="00CA785D">
            <w:pPr>
              <w:pStyle w:val="ad"/>
              <w:spacing w:line="240" w:lineRule="auto"/>
              <w:rPr>
                <w:rFonts w:ascii="Times New Roman" w:eastAsiaTheme="minorEastAsia" w:hAnsi="Times New Roman" w:hint="default"/>
                <w:sz w:val="21"/>
                <w:szCs w:val="21"/>
              </w:rPr>
            </w:pPr>
            <w:r w:rsidRPr="00CA785D">
              <w:rPr>
                <w:rFonts w:ascii="Times New Roman" w:eastAsiaTheme="minorEastAsia" w:hAnsi="Times New Roman" w:hint="default"/>
                <w:sz w:val="21"/>
                <w:szCs w:val="21"/>
              </w:rPr>
              <w:t>铜</w:t>
            </w:r>
          </w:p>
        </w:tc>
        <w:tc>
          <w:tcPr>
            <w:tcW w:w="938" w:type="dxa"/>
            <w:vAlign w:val="center"/>
          </w:tcPr>
          <w:p w14:paraId="0D26130A" w14:textId="1F2AF321" w:rsidR="0000212C" w:rsidRPr="00CA785D" w:rsidRDefault="00CA38C3" w:rsidP="00CA785D">
            <w:pPr>
              <w:tabs>
                <w:tab w:val="left" w:pos="284"/>
              </w:tabs>
              <w:spacing w:line="240" w:lineRule="auto"/>
              <w:jc w:val="center"/>
              <w:rPr>
                <w:rFonts w:eastAsiaTheme="minorEastAsia"/>
                <w:sz w:val="21"/>
                <w:szCs w:val="21"/>
              </w:rPr>
            </w:pPr>
            <w:r w:rsidRPr="00CA785D">
              <w:rPr>
                <w:rFonts w:eastAsiaTheme="minorEastAsia" w:hint="eastAsia"/>
                <w:sz w:val="21"/>
                <w:szCs w:val="21"/>
              </w:rPr>
              <w:t>2</w:t>
            </w:r>
            <w:r w:rsidRPr="00CA785D">
              <w:rPr>
                <w:rFonts w:eastAsiaTheme="minorEastAsia"/>
                <w:sz w:val="21"/>
                <w:szCs w:val="21"/>
              </w:rPr>
              <w:t>5</w:t>
            </w:r>
          </w:p>
        </w:tc>
        <w:tc>
          <w:tcPr>
            <w:tcW w:w="0" w:type="auto"/>
            <w:vAlign w:val="center"/>
          </w:tcPr>
          <w:p w14:paraId="08B52BB8" w14:textId="0F24895B" w:rsidR="0000212C" w:rsidRPr="00CA785D" w:rsidRDefault="00CA38C3" w:rsidP="00CA785D">
            <w:pPr>
              <w:tabs>
                <w:tab w:val="left" w:pos="284"/>
              </w:tabs>
              <w:spacing w:line="240" w:lineRule="auto"/>
              <w:jc w:val="center"/>
              <w:rPr>
                <w:rFonts w:eastAsiaTheme="minorEastAsia"/>
                <w:sz w:val="21"/>
                <w:szCs w:val="21"/>
              </w:rPr>
            </w:pPr>
            <w:r w:rsidRPr="00CA785D">
              <w:rPr>
                <w:rFonts w:eastAsiaTheme="minorEastAsia" w:hint="eastAsia"/>
                <w:sz w:val="21"/>
                <w:szCs w:val="21"/>
              </w:rPr>
              <w:t>2</w:t>
            </w:r>
            <w:r w:rsidRPr="00CA785D">
              <w:rPr>
                <w:rFonts w:eastAsiaTheme="minorEastAsia"/>
                <w:sz w:val="21"/>
                <w:szCs w:val="21"/>
              </w:rPr>
              <w:t>7</w:t>
            </w:r>
          </w:p>
        </w:tc>
        <w:tc>
          <w:tcPr>
            <w:tcW w:w="0" w:type="auto"/>
            <w:vAlign w:val="center"/>
          </w:tcPr>
          <w:p w14:paraId="295AF774" w14:textId="715C3C27" w:rsidR="0000212C" w:rsidRPr="00CA785D" w:rsidRDefault="00CA38C3" w:rsidP="00CA785D">
            <w:pPr>
              <w:tabs>
                <w:tab w:val="left" w:pos="284"/>
              </w:tabs>
              <w:spacing w:line="240" w:lineRule="auto"/>
              <w:jc w:val="center"/>
              <w:rPr>
                <w:rFonts w:eastAsiaTheme="minorEastAsia"/>
                <w:sz w:val="21"/>
                <w:szCs w:val="21"/>
              </w:rPr>
            </w:pPr>
            <w:r w:rsidRPr="00CA785D">
              <w:rPr>
                <w:rFonts w:eastAsiaTheme="minorEastAsia" w:hint="eastAsia"/>
                <w:sz w:val="21"/>
                <w:szCs w:val="21"/>
              </w:rPr>
              <w:t>2</w:t>
            </w:r>
            <w:r w:rsidRPr="00CA785D">
              <w:rPr>
                <w:rFonts w:eastAsiaTheme="minorEastAsia"/>
                <w:sz w:val="21"/>
                <w:szCs w:val="21"/>
              </w:rPr>
              <w:t>3</w:t>
            </w:r>
          </w:p>
        </w:tc>
        <w:tc>
          <w:tcPr>
            <w:tcW w:w="0" w:type="auto"/>
            <w:vAlign w:val="center"/>
          </w:tcPr>
          <w:p w14:paraId="0AFAC287" w14:textId="71264045" w:rsidR="0000212C" w:rsidRPr="00CA785D" w:rsidRDefault="0000212C" w:rsidP="00CA785D">
            <w:pPr>
              <w:spacing w:line="240" w:lineRule="auto"/>
              <w:jc w:val="center"/>
              <w:rPr>
                <w:rFonts w:eastAsiaTheme="minorEastAsia"/>
                <w:sz w:val="21"/>
                <w:szCs w:val="21"/>
              </w:rPr>
            </w:pPr>
            <w:r w:rsidRPr="00CA785D">
              <w:rPr>
                <w:rFonts w:eastAsiaTheme="minorEastAsia" w:hint="eastAsia"/>
                <w:bCs/>
                <w:sz w:val="21"/>
                <w:szCs w:val="21"/>
              </w:rPr>
              <w:t>/</w:t>
            </w:r>
          </w:p>
        </w:tc>
        <w:tc>
          <w:tcPr>
            <w:tcW w:w="0" w:type="auto"/>
            <w:vAlign w:val="center"/>
          </w:tcPr>
          <w:p w14:paraId="33761F71" w14:textId="637C9266" w:rsidR="0000212C" w:rsidRPr="00CA785D" w:rsidRDefault="0000212C" w:rsidP="00CA785D">
            <w:pPr>
              <w:spacing w:line="240" w:lineRule="auto"/>
              <w:jc w:val="center"/>
              <w:rPr>
                <w:rFonts w:eastAsiaTheme="minorEastAsia"/>
                <w:sz w:val="21"/>
                <w:szCs w:val="21"/>
              </w:rPr>
            </w:pPr>
            <w:r w:rsidRPr="00CA785D">
              <w:rPr>
                <w:rFonts w:eastAsiaTheme="minorEastAsia" w:hint="eastAsia"/>
                <w:sz w:val="21"/>
                <w:szCs w:val="21"/>
              </w:rPr>
              <w:t>/</w:t>
            </w:r>
          </w:p>
        </w:tc>
        <w:tc>
          <w:tcPr>
            <w:tcW w:w="0" w:type="auto"/>
            <w:shd w:val="clear" w:color="auto" w:fill="auto"/>
            <w:noWrap/>
            <w:vAlign w:val="center"/>
          </w:tcPr>
          <w:p w14:paraId="51056812" w14:textId="3097326C" w:rsidR="0000212C" w:rsidRPr="00CA785D" w:rsidRDefault="0000212C" w:rsidP="00CA785D">
            <w:pPr>
              <w:spacing w:line="240" w:lineRule="auto"/>
              <w:jc w:val="center"/>
              <w:rPr>
                <w:rFonts w:eastAsiaTheme="minorEastAsia"/>
                <w:sz w:val="21"/>
                <w:szCs w:val="21"/>
              </w:rPr>
            </w:pPr>
            <w:r w:rsidRPr="00CA785D">
              <w:rPr>
                <w:rFonts w:eastAsiaTheme="minorEastAsia"/>
                <w:sz w:val="21"/>
                <w:szCs w:val="21"/>
              </w:rPr>
              <w:t>18000</w:t>
            </w:r>
          </w:p>
        </w:tc>
        <w:tc>
          <w:tcPr>
            <w:tcW w:w="0" w:type="auto"/>
            <w:shd w:val="clear" w:color="auto" w:fill="auto"/>
            <w:noWrap/>
            <w:vAlign w:val="center"/>
          </w:tcPr>
          <w:p w14:paraId="577648C3" w14:textId="77777777" w:rsidR="0000212C" w:rsidRPr="00CA785D" w:rsidRDefault="0000212C" w:rsidP="00CA785D">
            <w:pPr>
              <w:spacing w:line="240" w:lineRule="auto"/>
              <w:jc w:val="center"/>
              <w:rPr>
                <w:rFonts w:eastAsiaTheme="minorEastAsia"/>
                <w:sz w:val="21"/>
                <w:szCs w:val="21"/>
              </w:rPr>
            </w:pPr>
            <w:r w:rsidRPr="00CA785D">
              <w:rPr>
                <w:rFonts w:eastAsiaTheme="minorEastAsia"/>
                <w:sz w:val="21"/>
                <w:szCs w:val="21"/>
              </w:rPr>
              <w:t>36000</w:t>
            </w:r>
          </w:p>
        </w:tc>
        <w:tc>
          <w:tcPr>
            <w:tcW w:w="0" w:type="auto"/>
            <w:shd w:val="clear" w:color="auto" w:fill="auto"/>
            <w:noWrap/>
            <w:vAlign w:val="center"/>
          </w:tcPr>
          <w:p w14:paraId="6FD252F4" w14:textId="77777777" w:rsidR="0000212C" w:rsidRPr="00CA785D" w:rsidRDefault="0000212C" w:rsidP="00CA785D">
            <w:pPr>
              <w:tabs>
                <w:tab w:val="left" w:pos="284"/>
              </w:tabs>
              <w:spacing w:line="240" w:lineRule="auto"/>
              <w:jc w:val="center"/>
              <w:rPr>
                <w:rFonts w:eastAsiaTheme="minorEastAsia"/>
                <w:sz w:val="21"/>
                <w:szCs w:val="21"/>
              </w:rPr>
            </w:pPr>
            <w:r w:rsidRPr="00CA785D">
              <w:rPr>
                <w:rFonts w:eastAsiaTheme="minorEastAsia"/>
                <w:sz w:val="21"/>
                <w:szCs w:val="21"/>
              </w:rPr>
              <w:t>＜筛选值</w:t>
            </w:r>
          </w:p>
        </w:tc>
      </w:tr>
      <w:tr w:rsidR="00CA785D" w:rsidRPr="00CA785D" w14:paraId="022D8621" w14:textId="77777777" w:rsidTr="00CA785D">
        <w:trPr>
          <w:trHeight w:val="280"/>
        </w:trPr>
        <w:tc>
          <w:tcPr>
            <w:tcW w:w="595" w:type="dxa"/>
            <w:vMerge/>
            <w:vAlign w:val="center"/>
          </w:tcPr>
          <w:p w14:paraId="16271A12" w14:textId="77777777" w:rsidR="0000212C" w:rsidRPr="00CA785D" w:rsidRDefault="0000212C" w:rsidP="00CA785D">
            <w:pPr>
              <w:tabs>
                <w:tab w:val="left" w:pos="284"/>
              </w:tabs>
              <w:spacing w:line="240" w:lineRule="auto"/>
              <w:jc w:val="center"/>
              <w:rPr>
                <w:rFonts w:eastAsiaTheme="minorEastAsia"/>
                <w:sz w:val="21"/>
                <w:szCs w:val="21"/>
              </w:rPr>
            </w:pPr>
          </w:p>
        </w:tc>
        <w:tc>
          <w:tcPr>
            <w:tcW w:w="1569" w:type="dxa"/>
            <w:shd w:val="clear" w:color="auto" w:fill="auto"/>
            <w:noWrap/>
            <w:vAlign w:val="center"/>
          </w:tcPr>
          <w:p w14:paraId="751FD2C4" w14:textId="77777777" w:rsidR="0000212C" w:rsidRPr="00CA785D" w:rsidRDefault="0000212C" w:rsidP="00CA785D">
            <w:pPr>
              <w:pStyle w:val="ad"/>
              <w:spacing w:line="240" w:lineRule="auto"/>
              <w:rPr>
                <w:rFonts w:ascii="Times New Roman" w:eastAsiaTheme="minorEastAsia" w:hAnsi="Times New Roman" w:hint="default"/>
                <w:sz w:val="21"/>
                <w:szCs w:val="21"/>
              </w:rPr>
            </w:pPr>
            <w:r w:rsidRPr="00CA785D">
              <w:rPr>
                <w:rFonts w:ascii="Times New Roman" w:eastAsiaTheme="minorEastAsia" w:hAnsi="Times New Roman" w:hint="default"/>
                <w:sz w:val="21"/>
                <w:szCs w:val="21"/>
              </w:rPr>
              <w:t>铅</w:t>
            </w:r>
          </w:p>
        </w:tc>
        <w:tc>
          <w:tcPr>
            <w:tcW w:w="938" w:type="dxa"/>
            <w:vAlign w:val="center"/>
          </w:tcPr>
          <w:p w14:paraId="60E5AC2D" w14:textId="1B3FC2D2" w:rsidR="0000212C" w:rsidRPr="00CA785D" w:rsidRDefault="00CA38C3" w:rsidP="00CA785D">
            <w:pPr>
              <w:tabs>
                <w:tab w:val="left" w:pos="284"/>
              </w:tabs>
              <w:spacing w:line="240" w:lineRule="auto"/>
              <w:jc w:val="center"/>
              <w:rPr>
                <w:rFonts w:eastAsiaTheme="minorEastAsia"/>
                <w:sz w:val="21"/>
                <w:szCs w:val="21"/>
              </w:rPr>
            </w:pPr>
            <w:r w:rsidRPr="00CA785D">
              <w:rPr>
                <w:rFonts w:eastAsiaTheme="minorEastAsia" w:hint="eastAsia"/>
                <w:sz w:val="21"/>
                <w:szCs w:val="21"/>
              </w:rPr>
              <w:t>2</w:t>
            </w:r>
            <w:r w:rsidRPr="00CA785D">
              <w:rPr>
                <w:rFonts w:eastAsiaTheme="minorEastAsia"/>
                <w:sz w:val="21"/>
                <w:szCs w:val="21"/>
              </w:rPr>
              <w:t>0.2</w:t>
            </w:r>
          </w:p>
        </w:tc>
        <w:tc>
          <w:tcPr>
            <w:tcW w:w="0" w:type="auto"/>
            <w:vAlign w:val="center"/>
          </w:tcPr>
          <w:p w14:paraId="660B27AB" w14:textId="7FFD42A3" w:rsidR="0000212C" w:rsidRPr="00CA785D" w:rsidRDefault="00CA38C3" w:rsidP="00CA785D">
            <w:pPr>
              <w:tabs>
                <w:tab w:val="left" w:pos="284"/>
              </w:tabs>
              <w:spacing w:line="240" w:lineRule="auto"/>
              <w:jc w:val="center"/>
              <w:rPr>
                <w:rFonts w:eastAsiaTheme="minorEastAsia"/>
                <w:sz w:val="21"/>
                <w:szCs w:val="21"/>
              </w:rPr>
            </w:pPr>
            <w:r w:rsidRPr="00CA785D">
              <w:rPr>
                <w:rFonts w:eastAsiaTheme="minorEastAsia" w:hint="eastAsia"/>
                <w:sz w:val="21"/>
                <w:szCs w:val="21"/>
              </w:rPr>
              <w:t>2</w:t>
            </w:r>
            <w:r w:rsidRPr="00CA785D">
              <w:rPr>
                <w:rFonts w:eastAsiaTheme="minorEastAsia"/>
                <w:sz w:val="21"/>
                <w:szCs w:val="21"/>
              </w:rPr>
              <w:t>1.6</w:t>
            </w:r>
          </w:p>
        </w:tc>
        <w:tc>
          <w:tcPr>
            <w:tcW w:w="0" w:type="auto"/>
            <w:vAlign w:val="center"/>
          </w:tcPr>
          <w:p w14:paraId="54FDA57C" w14:textId="1B89E63C" w:rsidR="0000212C" w:rsidRPr="00CA785D" w:rsidRDefault="00CA38C3" w:rsidP="00CA785D">
            <w:pPr>
              <w:tabs>
                <w:tab w:val="left" w:pos="284"/>
              </w:tabs>
              <w:spacing w:line="240" w:lineRule="auto"/>
              <w:jc w:val="center"/>
              <w:rPr>
                <w:rFonts w:eastAsiaTheme="minorEastAsia"/>
                <w:sz w:val="21"/>
                <w:szCs w:val="21"/>
              </w:rPr>
            </w:pPr>
            <w:r w:rsidRPr="00CA785D">
              <w:rPr>
                <w:rFonts w:eastAsiaTheme="minorEastAsia" w:hint="eastAsia"/>
                <w:sz w:val="21"/>
                <w:szCs w:val="21"/>
              </w:rPr>
              <w:t>3</w:t>
            </w:r>
            <w:r w:rsidRPr="00CA785D">
              <w:rPr>
                <w:rFonts w:eastAsiaTheme="minorEastAsia"/>
                <w:sz w:val="21"/>
                <w:szCs w:val="21"/>
              </w:rPr>
              <w:t>2.8</w:t>
            </w:r>
          </w:p>
        </w:tc>
        <w:tc>
          <w:tcPr>
            <w:tcW w:w="0" w:type="auto"/>
            <w:vAlign w:val="center"/>
          </w:tcPr>
          <w:p w14:paraId="07145A0D" w14:textId="6AB9AEF6" w:rsidR="0000212C" w:rsidRPr="00CA785D" w:rsidRDefault="0000212C" w:rsidP="00CA785D">
            <w:pPr>
              <w:spacing w:line="240" w:lineRule="auto"/>
              <w:jc w:val="center"/>
              <w:rPr>
                <w:rFonts w:eastAsiaTheme="minorEastAsia"/>
                <w:sz w:val="21"/>
                <w:szCs w:val="21"/>
              </w:rPr>
            </w:pPr>
            <w:r w:rsidRPr="00CA785D">
              <w:rPr>
                <w:rFonts w:eastAsiaTheme="minorEastAsia" w:hint="eastAsia"/>
                <w:bCs/>
                <w:sz w:val="21"/>
                <w:szCs w:val="21"/>
              </w:rPr>
              <w:t>/</w:t>
            </w:r>
          </w:p>
        </w:tc>
        <w:tc>
          <w:tcPr>
            <w:tcW w:w="0" w:type="auto"/>
            <w:vAlign w:val="center"/>
          </w:tcPr>
          <w:p w14:paraId="1F744E71" w14:textId="707A13F1" w:rsidR="0000212C" w:rsidRPr="00CA785D" w:rsidRDefault="0000212C" w:rsidP="00CA785D">
            <w:pPr>
              <w:spacing w:line="240" w:lineRule="auto"/>
              <w:jc w:val="center"/>
              <w:rPr>
                <w:rFonts w:eastAsiaTheme="minorEastAsia"/>
                <w:sz w:val="21"/>
                <w:szCs w:val="21"/>
              </w:rPr>
            </w:pPr>
            <w:r w:rsidRPr="00CA785D">
              <w:rPr>
                <w:rFonts w:eastAsiaTheme="minorEastAsia" w:hint="eastAsia"/>
                <w:sz w:val="21"/>
                <w:szCs w:val="21"/>
              </w:rPr>
              <w:t>/</w:t>
            </w:r>
          </w:p>
        </w:tc>
        <w:tc>
          <w:tcPr>
            <w:tcW w:w="0" w:type="auto"/>
            <w:shd w:val="clear" w:color="auto" w:fill="auto"/>
            <w:noWrap/>
            <w:vAlign w:val="center"/>
          </w:tcPr>
          <w:p w14:paraId="32CF5BB9" w14:textId="55A11375" w:rsidR="0000212C" w:rsidRPr="00CA785D" w:rsidRDefault="0000212C" w:rsidP="00CA785D">
            <w:pPr>
              <w:spacing w:line="240" w:lineRule="auto"/>
              <w:jc w:val="center"/>
              <w:rPr>
                <w:rFonts w:eastAsiaTheme="minorEastAsia"/>
                <w:sz w:val="21"/>
                <w:szCs w:val="21"/>
              </w:rPr>
            </w:pPr>
            <w:r w:rsidRPr="00CA785D">
              <w:rPr>
                <w:rFonts w:eastAsiaTheme="minorEastAsia"/>
                <w:sz w:val="21"/>
                <w:szCs w:val="21"/>
              </w:rPr>
              <w:t>800</w:t>
            </w:r>
          </w:p>
        </w:tc>
        <w:tc>
          <w:tcPr>
            <w:tcW w:w="0" w:type="auto"/>
            <w:shd w:val="clear" w:color="auto" w:fill="auto"/>
            <w:noWrap/>
            <w:vAlign w:val="center"/>
          </w:tcPr>
          <w:p w14:paraId="57FE881F" w14:textId="77777777" w:rsidR="0000212C" w:rsidRPr="00CA785D" w:rsidRDefault="0000212C" w:rsidP="00CA785D">
            <w:pPr>
              <w:spacing w:line="240" w:lineRule="auto"/>
              <w:jc w:val="center"/>
              <w:rPr>
                <w:rFonts w:eastAsiaTheme="minorEastAsia"/>
                <w:sz w:val="21"/>
                <w:szCs w:val="21"/>
              </w:rPr>
            </w:pPr>
            <w:r w:rsidRPr="00CA785D">
              <w:rPr>
                <w:rFonts w:eastAsiaTheme="minorEastAsia"/>
                <w:sz w:val="21"/>
                <w:szCs w:val="21"/>
              </w:rPr>
              <w:t>2500</w:t>
            </w:r>
          </w:p>
        </w:tc>
        <w:tc>
          <w:tcPr>
            <w:tcW w:w="0" w:type="auto"/>
            <w:shd w:val="clear" w:color="auto" w:fill="auto"/>
            <w:noWrap/>
            <w:vAlign w:val="center"/>
          </w:tcPr>
          <w:p w14:paraId="5AB8E4C7" w14:textId="77777777" w:rsidR="0000212C" w:rsidRPr="00CA785D" w:rsidRDefault="0000212C" w:rsidP="00CA785D">
            <w:pPr>
              <w:tabs>
                <w:tab w:val="left" w:pos="284"/>
              </w:tabs>
              <w:spacing w:line="240" w:lineRule="auto"/>
              <w:jc w:val="center"/>
              <w:rPr>
                <w:rFonts w:eastAsiaTheme="minorEastAsia"/>
                <w:sz w:val="21"/>
                <w:szCs w:val="21"/>
              </w:rPr>
            </w:pPr>
            <w:r w:rsidRPr="00CA785D">
              <w:rPr>
                <w:rFonts w:eastAsiaTheme="minorEastAsia"/>
                <w:sz w:val="21"/>
                <w:szCs w:val="21"/>
              </w:rPr>
              <w:t>＜筛选值</w:t>
            </w:r>
          </w:p>
        </w:tc>
      </w:tr>
      <w:tr w:rsidR="00CA785D" w:rsidRPr="00CA785D" w14:paraId="3FD99FEB" w14:textId="77777777" w:rsidTr="00CA785D">
        <w:trPr>
          <w:trHeight w:val="280"/>
        </w:trPr>
        <w:tc>
          <w:tcPr>
            <w:tcW w:w="595" w:type="dxa"/>
            <w:vMerge/>
            <w:vAlign w:val="center"/>
          </w:tcPr>
          <w:p w14:paraId="277F5FAE" w14:textId="77777777" w:rsidR="0000212C" w:rsidRPr="00CA785D" w:rsidRDefault="0000212C" w:rsidP="00CA785D">
            <w:pPr>
              <w:tabs>
                <w:tab w:val="left" w:pos="284"/>
              </w:tabs>
              <w:spacing w:line="240" w:lineRule="auto"/>
              <w:jc w:val="center"/>
              <w:rPr>
                <w:rFonts w:eastAsiaTheme="minorEastAsia"/>
                <w:sz w:val="21"/>
                <w:szCs w:val="21"/>
              </w:rPr>
            </w:pPr>
          </w:p>
        </w:tc>
        <w:tc>
          <w:tcPr>
            <w:tcW w:w="1569" w:type="dxa"/>
            <w:shd w:val="clear" w:color="auto" w:fill="auto"/>
            <w:noWrap/>
            <w:vAlign w:val="center"/>
          </w:tcPr>
          <w:p w14:paraId="5C8658D3" w14:textId="77777777" w:rsidR="0000212C" w:rsidRPr="00CA785D" w:rsidRDefault="0000212C" w:rsidP="00CA785D">
            <w:pPr>
              <w:pStyle w:val="ad"/>
              <w:spacing w:line="240" w:lineRule="auto"/>
              <w:rPr>
                <w:rFonts w:ascii="Times New Roman" w:eastAsiaTheme="minorEastAsia" w:hAnsi="Times New Roman" w:hint="default"/>
                <w:sz w:val="21"/>
                <w:szCs w:val="21"/>
              </w:rPr>
            </w:pPr>
            <w:r w:rsidRPr="00CA785D">
              <w:rPr>
                <w:rFonts w:ascii="Times New Roman" w:eastAsiaTheme="minorEastAsia" w:hAnsi="Times New Roman" w:hint="default"/>
                <w:sz w:val="21"/>
                <w:szCs w:val="21"/>
              </w:rPr>
              <w:t>汞</w:t>
            </w:r>
          </w:p>
        </w:tc>
        <w:tc>
          <w:tcPr>
            <w:tcW w:w="938" w:type="dxa"/>
            <w:vAlign w:val="center"/>
          </w:tcPr>
          <w:p w14:paraId="290A737D" w14:textId="498AEC13" w:rsidR="0000212C" w:rsidRPr="00CA785D" w:rsidRDefault="00CA38C3" w:rsidP="00CA785D">
            <w:pPr>
              <w:tabs>
                <w:tab w:val="left" w:pos="284"/>
              </w:tabs>
              <w:spacing w:line="240" w:lineRule="auto"/>
              <w:jc w:val="center"/>
              <w:rPr>
                <w:rFonts w:eastAsiaTheme="minorEastAsia"/>
                <w:sz w:val="21"/>
                <w:szCs w:val="21"/>
              </w:rPr>
            </w:pPr>
            <w:r w:rsidRPr="00CA785D">
              <w:rPr>
                <w:rFonts w:eastAsiaTheme="minorEastAsia" w:hint="eastAsia"/>
                <w:sz w:val="21"/>
                <w:szCs w:val="21"/>
              </w:rPr>
              <w:t>0</w:t>
            </w:r>
            <w:r w:rsidRPr="00CA785D">
              <w:rPr>
                <w:rFonts w:eastAsiaTheme="minorEastAsia"/>
                <w:sz w:val="21"/>
                <w:szCs w:val="21"/>
              </w:rPr>
              <w:t>.088</w:t>
            </w:r>
          </w:p>
        </w:tc>
        <w:tc>
          <w:tcPr>
            <w:tcW w:w="0" w:type="auto"/>
            <w:vAlign w:val="center"/>
          </w:tcPr>
          <w:p w14:paraId="10FD5E47" w14:textId="35BC7847" w:rsidR="0000212C" w:rsidRPr="00CA785D" w:rsidRDefault="00CA38C3" w:rsidP="00CA785D">
            <w:pPr>
              <w:tabs>
                <w:tab w:val="left" w:pos="284"/>
              </w:tabs>
              <w:spacing w:line="240" w:lineRule="auto"/>
              <w:jc w:val="center"/>
              <w:rPr>
                <w:rFonts w:eastAsiaTheme="minorEastAsia"/>
                <w:sz w:val="21"/>
                <w:szCs w:val="21"/>
              </w:rPr>
            </w:pPr>
            <w:r w:rsidRPr="00CA785D">
              <w:rPr>
                <w:rFonts w:eastAsiaTheme="minorEastAsia" w:hint="eastAsia"/>
                <w:sz w:val="21"/>
                <w:szCs w:val="21"/>
              </w:rPr>
              <w:t>0</w:t>
            </w:r>
            <w:r w:rsidRPr="00CA785D">
              <w:rPr>
                <w:rFonts w:eastAsiaTheme="minorEastAsia"/>
                <w:sz w:val="21"/>
                <w:szCs w:val="21"/>
              </w:rPr>
              <w:t>.106</w:t>
            </w:r>
          </w:p>
        </w:tc>
        <w:tc>
          <w:tcPr>
            <w:tcW w:w="0" w:type="auto"/>
            <w:vAlign w:val="center"/>
          </w:tcPr>
          <w:p w14:paraId="6316716E" w14:textId="7C01C393" w:rsidR="0000212C" w:rsidRPr="00CA785D" w:rsidRDefault="00CA38C3" w:rsidP="00CA785D">
            <w:pPr>
              <w:tabs>
                <w:tab w:val="left" w:pos="284"/>
              </w:tabs>
              <w:spacing w:line="240" w:lineRule="auto"/>
              <w:jc w:val="center"/>
              <w:rPr>
                <w:rFonts w:eastAsiaTheme="minorEastAsia"/>
                <w:sz w:val="21"/>
                <w:szCs w:val="21"/>
              </w:rPr>
            </w:pPr>
            <w:r w:rsidRPr="00CA785D">
              <w:rPr>
                <w:rFonts w:eastAsiaTheme="minorEastAsia" w:hint="eastAsia"/>
                <w:sz w:val="21"/>
                <w:szCs w:val="21"/>
              </w:rPr>
              <w:t>0</w:t>
            </w:r>
            <w:r w:rsidRPr="00CA785D">
              <w:rPr>
                <w:rFonts w:eastAsiaTheme="minorEastAsia"/>
                <w:sz w:val="21"/>
                <w:szCs w:val="21"/>
              </w:rPr>
              <w:t>.068</w:t>
            </w:r>
          </w:p>
        </w:tc>
        <w:tc>
          <w:tcPr>
            <w:tcW w:w="0" w:type="auto"/>
            <w:vAlign w:val="center"/>
          </w:tcPr>
          <w:p w14:paraId="51312CC9" w14:textId="7146E9FA" w:rsidR="0000212C" w:rsidRPr="00CA785D" w:rsidRDefault="0000212C" w:rsidP="00CA785D">
            <w:pPr>
              <w:spacing w:line="240" w:lineRule="auto"/>
              <w:jc w:val="center"/>
              <w:rPr>
                <w:rFonts w:eastAsiaTheme="minorEastAsia"/>
                <w:sz w:val="21"/>
                <w:szCs w:val="21"/>
              </w:rPr>
            </w:pPr>
            <w:r w:rsidRPr="00CA785D">
              <w:rPr>
                <w:rFonts w:eastAsiaTheme="minorEastAsia" w:hint="eastAsia"/>
                <w:bCs/>
                <w:sz w:val="21"/>
                <w:szCs w:val="21"/>
              </w:rPr>
              <w:t>/</w:t>
            </w:r>
          </w:p>
        </w:tc>
        <w:tc>
          <w:tcPr>
            <w:tcW w:w="0" w:type="auto"/>
            <w:vAlign w:val="center"/>
          </w:tcPr>
          <w:p w14:paraId="1DA43B89" w14:textId="488B0984" w:rsidR="0000212C" w:rsidRPr="00CA785D" w:rsidRDefault="0000212C" w:rsidP="00CA785D">
            <w:pPr>
              <w:spacing w:line="240" w:lineRule="auto"/>
              <w:jc w:val="center"/>
              <w:rPr>
                <w:rFonts w:eastAsiaTheme="minorEastAsia"/>
                <w:sz w:val="21"/>
                <w:szCs w:val="21"/>
              </w:rPr>
            </w:pPr>
            <w:r w:rsidRPr="00CA785D">
              <w:rPr>
                <w:rFonts w:eastAsiaTheme="minorEastAsia" w:hint="eastAsia"/>
                <w:sz w:val="21"/>
                <w:szCs w:val="21"/>
              </w:rPr>
              <w:t>/</w:t>
            </w:r>
          </w:p>
        </w:tc>
        <w:tc>
          <w:tcPr>
            <w:tcW w:w="0" w:type="auto"/>
            <w:shd w:val="clear" w:color="auto" w:fill="auto"/>
            <w:noWrap/>
            <w:vAlign w:val="center"/>
          </w:tcPr>
          <w:p w14:paraId="66900B09" w14:textId="4BF1FDD9" w:rsidR="0000212C" w:rsidRPr="00CA785D" w:rsidRDefault="0000212C" w:rsidP="00CA785D">
            <w:pPr>
              <w:spacing w:line="240" w:lineRule="auto"/>
              <w:jc w:val="center"/>
              <w:rPr>
                <w:rFonts w:eastAsiaTheme="minorEastAsia"/>
                <w:sz w:val="21"/>
                <w:szCs w:val="21"/>
              </w:rPr>
            </w:pPr>
            <w:r w:rsidRPr="00CA785D">
              <w:rPr>
                <w:rFonts w:eastAsiaTheme="minorEastAsia"/>
                <w:sz w:val="21"/>
                <w:szCs w:val="21"/>
              </w:rPr>
              <w:t>38</w:t>
            </w:r>
          </w:p>
        </w:tc>
        <w:tc>
          <w:tcPr>
            <w:tcW w:w="0" w:type="auto"/>
            <w:shd w:val="clear" w:color="auto" w:fill="auto"/>
            <w:noWrap/>
            <w:vAlign w:val="center"/>
          </w:tcPr>
          <w:p w14:paraId="3F044750" w14:textId="77777777" w:rsidR="0000212C" w:rsidRPr="00CA785D" w:rsidRDefault="0000212C" w:rsidP="00CA785D">
            <w:pPr>
              <w:spacing w:line="240" w:lineRule="auto"/>
              <w:jc w:val="center"/>
              <w:rPr>
                <w:rFonts w:eastAsiaTheme="minorEastAsia"/>
                <w:sz w:val="21"/>
                <w:szCs w:val="21"/>
              </w:rPr>
            </w:pPr>
            <w:r w:rsidRPr="00CA785D">
              <w:rPr>
                <w:rFonts w:eastAsiaTheme="minorEastAsia"/>
                <w:sz w:val="21"/>
                <w:szCs w:val="21"/>
              </w:rPr>
              <w:t>82</w:t>
            </w:r>
          </w:p>
        </w:tc>
        <w:tc>
          <w:tcPr>
            <w:tcW w:w="0" w:type="auto"/>
            <w:shd w:val="clear" w:color="auto" w:fill="auto"/>
            <w:noWrap/>
            <w:vAlign w:val="center"/>
          </w:tcPr>
          <w:p w14:paraId="2230A93F" w14:textId="77777777" w:rsidR="0000212C" w:rsidRPr="00CA785D" w:rsidRDefault="0000212C" w:rsidP="00CA785D">
            <w:pPr>
              <w:tabs>
                <w:tab w:val="left" w:pos="284"/>
              </w:tabs>
              <w:spacing w:line="240" w:lineRule="auto"/>
              <w:jc w:val="center"/>
              <w:rPr>
                <w:rFonts w:eastAsiaTheme="minorEastAsia"/>
                <w:sz w:val="21"/>
                <w:szCs w:val="21"/>
              </w:rPr>
            </w:pPr>
            <w:r w:rsidRPr="00CA785D">
              <w:rPr>
                <w:rFonts w:eastAsiaTheme="minorEastAsia"/>
                <w:sz w:val="21"/>
                <w:szCs w:val="21"/>
              </w:rPr>
              <w:t>＜筛选值</w:t>
            </w:r>
          </w:p>
        </w:tc>
      </w:tr>
      <w:tr w:rsidR="00CA785D" w:rsidRPr="00CA785D" w14:paraId="57B4A78D" w14:textId="77777777" w:rsidTr="00CA785D">
        <w:trPr>
          <w:trHeight w:val="280"/>
        </w:trPr>
        <w:tc>
          <w:tcPr>
            <w:tcW w:w="595" w:type="dxa"/>
            <w:vMerge/>
            <w:vAlign w:val="center"/>
          </w:tcPr>
          <w:p w14:paraId="1AD8BF88" w14:textId="77777777" w:rsidR="0000212C" w:rsidRPr="00CA785D" w:rsidRDefault="0000212C" w:rsidP="00CA785D">
            <w:pPr>
              <w:tabs>
                <w:tab w:val="left" w:pos="284"/>
              </w:tabs>
              <w:spacing w:line="240" w:lineRule="auto"/>
              <w:jc w:val="center"/>
              <w:rPr>
                <w:rFonts w:eastAsiaTheme="minorEastAsia"/>
                <w:sz w:val="21"/>
                <w:szCs w:val="21"/>
              </w:rPr>
            </w:pPr>
          </w:p>
        </w:tc>
        <w:tc>
          <w:tcPr>
            <w:tcW w:w="1569" w:type="dxa"/>
            <w:shd w:val="clear" w:color="auto" w:fill="auto"/>
            <w:noWrap/>
            <w:vAlign w:val="center"/>
          </w:tcPr>
          <w:p w14:paraId="083890FD" w14:textId="77777777" w:rsidR="0000212C" w:rsidRPr="00CA785D" w:rsidRDefault="0000212C" w:rsidP="00CA785D">
            <w:pPr>
              <w:pStyle w:val="ad"/>
              <w:spacing w:line="240" w:lineRule="auto"/>
              <w:rPr>
                <w:rFonts w:ascii="Times New Roman" w:eastAsiaTheme="minorEastAsia" w:hAnsi="Times New Roman" w:hint="default"/>
                <w:sz w:val="21"/>
                <w:szCs w:val="21"/>
              </w:rPr>
            </w:pPr>
            <w:r w:rsidRPr="00CA785D">
              <w:rPr>
                <w:rFonts w:ascii="Times New Roman" w:eastAsiaTheme="minorEastAsia" w:hAnsi="Times New Roman" w:hint="default"/>
                <w:sz w:val="21"/>
                <w:szCs w:val="21"/>
              </w:rPr>
              <w:t>镍</w:t>
            </w:r>
          </w:p>
        </w:tc>
        <w:tc>
          <w:tcPr>
            <w:tcW w:w="938" w:type="dxa"/>
            <w:vAlign w:val="center"/>
          </w:tcPr>
          <w:p w14:paraId="7D1EDF72" w14:textId="51EA616D" w:rsidR="0000212C" w:rsidRPr="00CA785D" w:rsidRDefault="00CA38C3" w:rsidP="00CA785D">
            <w:pPr>
              <w:tabs>
                <w:tab w:val="left" w:pos="284"/>
              </w:tabs>
              <w:spacing w:line="240" w:lineRule="auto"/>
              <w:jc w:val="center"/>
              <w:rPr>
                <w:rFonts w:eastAsiaTheme="minorEastAsia"/>
                <w:sz w:val="21"/>
                <w:szCs w:val="21"/>
              </w:rPr>
            </w:pPr>
            <w:r w:rsidRPr="00CA785D">
              <w:rPr>
                <w:rFonts w:eastAsiaTheme="minorEastAsia" w:hint="eastAsia"/>
                <w:sz w:val="21"/>
                <w:szCs w:val="21"/>
              </w:rPr>
              <w:t>3</w:t>
            </w:r>
            <w:r w:rsidRPr="00CA785D">
              <w:rPr>
                <w:rFonts w:eastAsiaTheme="minorEastAsia"/>
                <w:sz w:val="21"/>
                <w:szCs w:val="21"/>
              </w:rPr>
              <w:t>6</w:t>
            </w:r>
          </w:p>
        </w:tc>
        <w:tc>
          <w:tcPr>
            <w:tcW w:w="0" w:type="auto"/>
            <w:vAlign w:val="center"/>
          </w:tcPr>
          <w:p w14:paraId="246F18B1" w14:textId="06C18EEB" w:rsidR="0000212C" w:rsidRPr="00CA785D" w:rsidRDefault="00CA38C3" w:rsidP="00CA785D">
            <w:pPr>
              <w:tabs>
                <w:tab w:val="left" w:pos="284"/>
              </w:tabs>
              <w:spacing w:line="240" w:lineRule="auto"/>
              <w:jc w:val="center"/>
              <w:rPr>
                <w:rFonts w:eastAsiaTheme="minorEastAsia"/>
                <w:sz w:val="21"/>
                <w:szCs w:val="21"/>
              </w:rPr>
            </w:pPr>
            <w:r w:rsidRPr="00CA785D">
              <w:rPr>
                <w:rFonts w:eastAsiaTheme="minorEastAsia" w:hint="eastAsia"/>
                <w:sz w:val="21"/>
                <w:szCs w:val="21"/>
              </w:rPr>
              <w:t>4</w:t>
            </w:r>
            <w:r w:rsidRPr="00CA785D">
              <w:rPr>
                <w:rFonts w:eastAsiaTheme="minorEastAsia"/>
                <w:sz w:val="21"/>
                <w:szCs w:val="21"/>
              </w:rPr>
              <w:t>0</w:t>
            </w:r>
          </w:p>
        </w:tc>
        <w:tc>
          <w:tcPr>
            <w:tcW w:w="0" w:type="auto"/>
            <w:vAlign w:val="center"/>
          </w:tcPr>
          <w:p w14:paraId="551316F1" w14:textId="3F6A67A2" w:rsidR="0000212C" w:rsidRPr="00CA785D" w:rsidRDefault="00CA38C3" w:rsidP="00CA785D">
            <w:pPr>
              <w:tabs>
                <w:tab w:val="left" w:pos="284"/>
              </w:tabs>
              <w:spacing w:line="240" w:lineRule="auto"/>
              <w:jc w:val="center"/>
              <w:rPr>
                <w:rFonts w:eastAsiaTheme="minorEastAsia"/>
                <w:sz w:val="21"/>
                <w:szCs w:val="21"/>
              </w:rPr>
            </w:pPr>
            <w:r w:rsidRPr="00CA785D">
              <w:rPr>
                <w:rFonts w:eastAsiaTheme="minorEastAsia" w:hint="eastAsia"/>
                <w:sz w:val="21"/>
                <w:szCs w:val="21"/>
              </w:rPr>
              <w:t>3</w:t>
            </w:r>
            <w:r w:rsidRPr="00CA785D">
              <w:rPr>
                <w:rFonts w:eastAsiaTheme="minorEastAsia"/>
                <w:sz w:val="21"/>
                <w:szCs w:val="21"/>
              </w:rPr>
              <w:t>7</w:t>
            </w:r>
          </w:p>
        </w:tc>
        <w:tc>
          <w:tcPr>
            <w:tcW w:w="0" w:type="auto"/>
            <w:vAlign w:val="center"/>
          </w:tcPr>
          <w:p w14:paraId="5DF97596" w14:textId="6622C0AB" w:rsidR="0000212C" w:rsidRPr="00CA785D" w:rsidRDefault="0000212C" w:rsidP="00CA785D">
            <w:pPr>
              <w:spacing w:line="240" w:lineRule="auto"/>
              <w:jc w:val="center"/>
              <w:rPr>
                <w:rFonts w:eastAsiaTheme="minorEastAsia"/>
                <w:sz w:val="21"/>
                <w:szCs w:val="21"/>
              </w:rPr>
            </w:pPr>
            <w:r w:rsidRPr="00CA785D">
              <w:rPr>
                <w:rFonts w:eastAsiaTheme="minorEastAsia" w:hint="eastAsia"/>
                <w:bCs/>
                <w:sz w:val="21"/>
                <w:szCs w:val="21"/>
              </w:rPr>
              <w:t>/</w:t>
            </w:r>
          </w:p>
        </w:tc>
        <w:tc>
          <w:tcPr>
            <w:tcW w:w="0" w:type="auto"/>
            <w:vAlign w:val="center"/>
          </w:tcPr>
          <w:p w14:paraId="717FCCA1" w14:textId="5E463EAE" w:rsidR="0000212C" w:rsidRPr="00CA785D" w:rsidRDefault="0000212C" w:rsidP="00CA785D">
            <w:pPr>
              <w:spacing w:line="240" w:lineRule="auto"/>
              <w:jc w:val="center"/>
              <w:rPr>
                <w:rFonts w:eastAsiaTheme="minorEastAsia"/>
                <w:sz w:val="21"/>
                <w:szCs w:val="21"/>
              </w:rPr>
            </w:pPr>
            <w:r w:rsidRPr="00CA785D">
              <w:rPr>
                <w:rFonts w:eastAsiaTheme="minorEastAsia" w:hint="eastAsia"/>
                <w:sz w:val="21"/>
                <w:szCs w:val="21"/>
              </w:rPr>
              <w:t>/</w:t>
            </w:r>
          </w:p>
        </w:tc>
        <w:tc>
          <w:tcPr>
            <w:tcW w:w="0" w:type="auto"/>
            <w:shd w:val="clear" w:color="auto" w:fill="auto"/>
            <w:noWrap/>
            <w:vAlign w:val="center"/>
          </w:tcPr>
          <w:p w14:paraId="4620F64D" w14:textId="408CB81B" w:rsidR="0000212C" w:rsidRPr="00CA785D" w:rsidRDefault="0000212C" w:rsidP="00CA785D">
            <w:pPr>
              <w:spacing w:line="240" w:lineRule="auto"/>
              <w:jc w:val="center"/>
              <w:rPr>
                <w:rFonts w:eastAsiaTheme="minorEastAsia"/>
                <w:sz w:val="21"/>
                <w:szCs w:val="21"/>
              </w:rPr>
            </w:pPr>
            <w:r w:rsidRPr="00CA785D">
              <w:rPr>
                <w:rFonts w:eastAsiaTheme="minorEastAsia"/>
                <w:sz w:val="21"/>
                <w:szCs w:val="21"/>
              </w:rPr>
              <w:t>900</w:t>
            </w:r>
          </w:p>
        </w:tc>
        <w:tc>
          <w:tcPr>
            <w:tcW w:w="0" w:type="auto"/>
            <w:shd w:val="clear" w:color="auto" w:fill="auto"/>
            <w:noWrap/>
            <w:vAlign w:val="center"/>
          </w:tcPr>
          <w:p w14:paraId="7995B6A5" w14:textId="77777777" w:rsidR="0000212C" w:rsidRPr="00CA785D" w:rsidRDefault="0000212C" w:rsidP="00CA785D">
            <w:pPr>
              <w:spacing w:line="240" w:lineRule="auto"/>
              <w:jc w:val="center"/>
              <w:rPr>
                <w:rFonts w:eastAsiaTheme="minorEastAsia"/>
                <w:sz w:val="21"/>
                <w:szCs w:val="21"/>
              </w:rPr>
            </w:pPr>
            <w:r w:rsidRPr="00CA785D">
              <w:rPr>
                <w:rFonts w:eastAsiaTheme="minorEastAsia"/>
                <w:sz w:val="21"/>
                <w:szCs w:val="21"/>
              </w:rPr>
              <w:t>2000</w:t>
            </w:r>
          </w:p>
        </w:tc>
        <w:tc>
          <w:tcPr>
            <w:tcW w:w="0" w:type="auto"/>
            <w:shd w:val="clear" w:color="auto" w:fill="auto"/>
            <w:noWrap/>
            <w:vAlign w:val="center"/>
          </w:tcPr>
          <w:p w14:paraId="7F8CCD80" w14:textId="77777777" w:rsidR="0000212C" w:rsidRPr="00CA785D" w:rsidRDefault="0000212C" w:rsidP="00CA785D">
            <w:pPr>
              <w:tabs>
                <w:tab w:val="left" w:pos="284"/>
              </w:tabs>
              <w:spacing w:line="240" w:lineRule="auto"/>
              <w:jc w:val="center"/>
              <w:rPr>
                <w:rFonts w:eastAsiaTheme="minorEastAsia"/>
                <w:sz w:val="21"/>
                <w:szCs w:val="21"/>
              </w:rPr>
            </w:pPr>
            <w:r w:rsidRPr="00CA785D">
              <w:rPr>
                <w:rFonts w:eastAsiaTheme="minorEastAsia"/>
                <w:sz w:val="21"/>
                <w:szCs w:val="21"/>
              </w:rPr>
              <w:t>＜筛选值</w:t>
            </w:r>
          </w:p>
        </w:tc>
      </w:tr>
      <w:tr w:rsidR="00CA785D" w:rsidRPr="00CA785D" w14:paraId="6EF8A41D" w14:textId="77777777" w:rsidTr="00CA785D">
        <w:trPr>
          <w:trHeight w:val="280"/>
        </w:trPr>
        <w:tc>
          <w:tcPr>
            <w:tcW w:w="595" w:type="dxa"/>
            <w:vMerge w:val="restart"/>
            <w:vAlign w:val="center"/>
          </w:tcPr>
          <w:p w14:paraId="488CB665" w14:textId="77777777" w:rsidR="00CA38C3" w:rsidRPr="00CA785D" w:rsidRDefault="00CA38C3" w:rsidP="00CA785D">
            <w:pPr>
              <w:tabs>
                <w:tab w:val="left" w:pos="284"/>
              </w:tabs>
              <w:spacing w:line="240" w:lineRule="auto"/>
              <w:jc w:val="center"/>
              <w:rPr>
                <w:rFonts w:eastAsiaTheme="minorEastAsia"/>
                <w:sz w:val="21"/>
                <w:szCs w:val="21"/>
              </w:rPr>
            </w:pPr>
            <w:r w:rsidRPr="00CA785D">
              <w:rPr>
                <w:rFonts w:eastAsiaTheme="minorEastAsia"/>
                <w:sz w:val="21"/>
                <w:szCs w:val="21"/>
              </w:rPr>
              <w:t>挥发性有机物</w:t>
            </w:r>
            <w:r w:rsidRPr="00CA785D">
              <w:rPr>
                <w:rFonts w:eastAsiaTheme="minorEastAsia"/>
                <w:sz w:val="21"/>
                <w:szCs w:val="21"/>
              </w:rPr>
              <w:t>VOCs</w:t>
            </w:r>
            <w:r w:rsidRPr="00CA785D">
              <w:rPr>
                <w:rFonts w:eastAsiaTheme="minorEastAsia"/>
                <w:sz w:val="21"/>
                <w:szCs w:val="21"/>
              </w:rPr>
              <w:t>（</w:t>
            </w:r>
            <w:r w:rsidRPr="00CA785D">
              <w:rPr>
                <w:rFonts w:eastAsiaTheme="minorEastAsia"/>
                <w:sz w:val="21"/>
                <w:szCs w:val="21"/>
              </w:rPr>
              <w:t>μg/kg</w:t>
            </w:r>
            <w:r w:rsidRPr="00CA785D">
              <w:rPr>
                <w:rFonts w:eastAsiaTheme="minorEastAsia"/>
                <w:sz w:val="21"/>
                <w:szCs w:val="21"/>
              </w:rPr>
              <w:t>）</w:t>
            </w:r>
          </w:p>
        </w:tc>
        <w:tc>
          <w:tcPr>
            <w:tcW w:w="1569" w:type="dxa"/>
            <w:shd w:val="clear" w:color="auto" w:fill="auto"/>
            <w:noWrap/>
            <w:vAlign w:val="center"/>
          </w:tcPr>
          <w:p w14:paraId="593E294A" w14:textId="6490869B" w:rsidR="00CA38C3" w:rsidRPr="00CA785D" w:rsidRDefault="00CA38C3" w:rsidP="00CA785D">
            <w:pPr>
              <w:tabs>
                <w:tab w:val="left" w:pos="284"/>
              </w:tabs>
              <w:spacing w:line="240" w:lineRule="auto"/>
              <w:jc w:val="center"/>
              <w:rPr>
                <w:rFonts w:eastAsiaTheme="minorEastAsia"/>
                <w:sz w:val="21"/>
                <w:szCs w:val="21"/>
              </w:rPr>
            </w:pPr>
            <w:r w:rsidRPr="00CA785D">
              <w:rPr>
                <w:kern w:val="0"/>
                <w:sz w:val="21"/>
                <w:szCs w:val="21"/>
                <w:lang w:bidi="ar"/>
              </w:rPr>
              <w:t>四氯化碳</w:t>
            </w:r>
          </w:p>
        </w:tc>
        <w:tc>
          <w:tcPr>
            <w:tcW w:w="938" w:type="dxa"/>
            <w:vAlign w:val="center"/>
          </w:tcPr>
          <w:p w14:paraId="40C2EB9A" w14:textId="1788E4C4" w:rsidR="00CA38C3" w:rsidRPr="00CA785D" w:rsidRDefault="00CA38C3" w:rsidP="00CA785D">
            <w:pPr>
              <w:tabs>
                <w:tab w:val="left" w:pos="284"/>
              </w:tabs>
              <w:spacing w:line="240" w:lineRule="auto"/>
              <w:jc w:val="center"/>
              <w:rPr>
                <w:rFonts w:eastAsiaTheme="minorEastAsia"/>
                <w:sz w:val="21"/>
                <w:szCs w:val="21"/>
              </w:rPr>
            </w:pPr>
            <w:r w:rsidRPr="00CA785D">
              <w:rPr>
                <w:spacing w:val="20"/>
                <w:sz w:val="21"/>
                <w:szCs w:val="21"/>
              </w:rPr>
              <w:t>ND</w:t>
            </w:r>
          </w:p>
        </w:tc>
        <w:tc>
          <w:tcPr>
            <w:tcW w:w="0" w:type="auto"/>
            <w:vAlign w:val="center"/>
          </w:tcPr>
          <w:p w14:paraId="10D5461E" w14:textId="79BD01BA" w:rsidR="00CA38C3" w:rsidRPr="00CA785D" w:rsidRDefault="00CA38C3" w:rsidP="00CA785D">
            <w:pPr>
              <w:tabs>
                <w:tab w:val="left" w:pos="284"/>
              </w:tabs>
              <w:spacing w:line="240" w:lineRule="auto"/>
              <w:jc w:val="center"/>
              <w:rPr>
                <w:rFonts w:eastAsiaTheme="minorEastAsia"/>
                <w:sz w:val="21"/>
                <w:szCs w:val="21"/>
              </w:rPr>
            </w:pPr>
            <w:r w:rsidRPr="00CA785D">
              <w:rPr>
                <w:spacing w:val="20"/>
                <w:sz w:val="21"/>
                <w:szCs w:val="21"/>
              </w:rPr>
              <w:t>ND</w:t>
            </w:r>
          </w:p>
        </w:tc>
        <w:tc>
          <w:tcPr>
            <w:tcW w:w="0" w:type="auto"/>
            <w:vAlign w:val="center"/>
          </w:tcPr>
          <w:p w14:paraId="60EFB833" w14:textId="62F82432" w:rsidR="00CA38C3" w:rsidRPr="00CA785D" w:rsidRDefault="00CA38C3" w:rsidP="00CA785D">
            <w:pPr>
              <w:tabs>
                <w:tab w:val="left" w:pos="284"/>
              </w:tabs>
              <w:spacing w:line="240" w:lineRule="auto"/>
              <w:jc w:val="center"/>
              <w:rPr>
                <w:rFonts w:eastAsiaTheme="minorEastAsia"/>
                <w:sz w:val="21"/>
                <w:szCs w:val="21"/>
              </w:rPr>
            </w:pPr>
            <w:r w:rsidRPr="00CA785D">
              <w:rPr>
                <w:spacing w:val="20"/>
                <w:sz w:val="21"/>
                <w:szCs w:val="21"/>
              </w:rPr>
              <w:t>ND</w:t>
            </w:r>
          </w:p>
        </w:tc>
        <w:tc>
          <w:tcPr>
            <w:tcW w:w="0" w:type="auto"/>
            <w:vAlign w:val="center"/>
          </w:tcPr>
          <w:p w14:paraId="0D8EC2D5" w14:textId="07815AD1" w:rsidR="00CA38C3" w:rsidRPr="00CA785D" w:rsidRDefault="00CA38C3" w:rsidP="00CA785D">
            <w:pPr>
              <w:tabs>
                <w:tab w:val="left" w:pos="284"/>
              </w:tabs>
              <w:spacing w:line="240" w:lineRule="auto"/>
              <w:jc w:val="center"/>
              <w:rPr>
                <w:rFonts w:eastAsiaTheme="minorEastAsia"/>
                <w:sz w:val="21"/>
                <w:szCs w:val="21"/>
              </w:rPr>
            </w:pPr>
            <w:r w:rsidRPr="00CA785D">
              <w:rPr>
                <w:rFonts w:eastAsiaTheme="minorEastAsia" w:hint="eastAsia"/>
                <w:bCs/>
                <w:sz w:val="21"/>
                <w:szCs w:val="21"/>
              </w:rPr>
              <w:t>/</w:t>
            </w:r>
          </w:p>
        </w:tc>
        <w:tc>
          <w:tcPr>
            <w:tcW w:w="0" w:type="auto"/>
            <w:vAlign w:val="center"/>
          </w:tcPr>
          <w:p w14:paraId="2600BC58" w14:textId="0885AEDD" w:rsidR="00CA38C3" w:rsidRPr="00CA785D" w:rsidRDefault="00CA38C3" w:rsidP="00CA785D">
            <w:pPr>
              <w:spacing w:line="240" w:lineRule="auto"/>
              <w:jc w:val="center"/>
              <w:rPr>
                <w:rFonts w:eastAsiaTheme="minorEastAsia"/>
                <w:sz w:val="21"/>
                <w:szCs w:val="21"/>
              </w:rPr>
            </w:pPr>
            <w:r w:rsidRPr="00CA785D">
              <w:rPr>
                <w:rFonts w:eastAsiaTheme="minorEastAsia" w:hint="eastAsia"/>
                <w:sz w:val="21"/>
                <w:szCs w:val="21"/>
              </w:rPr>
              <w:t>/</w:t>
            </w:r>
          </w:p>
        </w:tc>
        <w:tc>
          <w:tcPr>
            <w:tcW w:w="0" w:type="auto"/>
            <w:shd w:val="clear" w:color="auto" w:fill="auto"/>
            <w:noWrap/>
            <w:vAlign w:val="center"/>
          </w:tcPr>
          <w:p w14:paraId="38D51482" w14:textId="4EDA411C"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37</w:t>
            </w:r>
          </w:p>
        </w:tc>
        <w:tc>
          <w:tcPr>
            <w:tcW w:w="0" w:type="auto"/>
            <w:shd w:val="clear" w:color="auto" w:fill="auto"/>
            <w:noWrap/>
            <w:vAlign w:val="center"/>
          </w:tcPr>
          <w:p w14:paraId="6180A2BB" w14:textId="77777777"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120</w:t>
            </w:r>
          </w:p>
        </w:tc>
        <w:tc>
          <w:tcPr>
            <w:tcW w:w="0" w:type="auto"/>
            <w:shd w:val="clear" w:color="auto" w:fill="auto"/>
            <w:noWrap/>
            <w:vAlign w:val="center"/>
          </w:tcPr>
          <w:p w14:paraId="1EEFC22B" w14:textId="77777777" w:rsidR="00CA38C3" w:rsidRPr="00CA785D" w:rsidRDefault="00CA38C3" w:rsidP="00CA785D">
            <w:pPr>
              <w:tabs>
                <w:tab w:val="left" w:pos="284"/>
              </w:tabs>
              <w:spacing w:line="240" w:lineRule="auto"/>
              <w:jc w:val="center"/>
              <w:rPr>
                <w:rFonts w:eastAsiaTheme="minorEastAsia"/>
                <w:sz w:val="21"/>
                <w:szCs w:val="21"/>
              </w:rPr>
            </w:pPr>
            <w:r w:rsidRPr="00CA785D">
              <w:rPr>
                <w:rFonts w:eastAsiaTheme="minorEastAsia"/>
                <w:sz w:val="21"/>
                <w:szCs w:val="21"/>
              </w:rPr>
              <w:t>＜筛选值</w:t>
            </w:r>
          </w:p>
        </w:tc>
      </w:tr>
      <w:tr w:rsidR="00CA785D" w:rsidRPr="00CA785D" w14:paraId="095DDC67" w14:textId="77777777" w:rsidTr="00CA785D">
        <w:trPr>
          <w:trHeight w:val="280"/>
        </w:trPr>
        <w:tc>
          <w:tcPr>
            <w:tcW w:w="595" w:type="dxa"/>
            <w:vMerge/>
            <w:vAlign w:val="center"/>
          </w:tcPr>
          <w:p w14:paraId="53BCEB17" w14:textId="77777777" w:rsidR="00CA38C3" w:rsidRPr="00CA785D" w:rsidRDefault="00CA38C3" w:rsidP="00CA785D">
            <w:pPr>
              <w:tabs>
                <w:tab w:val="left" w:pos="284"/>
              </w:tabs>
              <w:spacing w:line="240" w:lineRule="auto"/>
              <w:jc w:val="center"/>
              <w:rPr>
                <w:rFonts w:eastAsiaTheme="minorEastAsia"/>
                <w:sz w:val="21"/>
                <w:szCs w:val="21"/>
              </w:rPr>
            </w:pPr>
          </w:p>
        </w:tc>
        <w:tc>
          <w:tcPr>
            <w:tcW w:w="1569" w:type="dxa"/>
            <w:shd w:val="clear" w:color="auto" w:fill="auto"/>
            <w:noWrap/>
            <w:vAlign w:val="center"/>
          </w:tcPr>
          <w:p w14:paraId="1193A341" w14:textId="64917418" w:rsidR="00CA38C3" w:rsidRPr="00CA785D" w:rsidRDefault="00CA38C3" w:rsidP="00CA785D">
            <w:pPr>
              <w:tabs>
                <w:tab w:val="left" w:pos="284"/>
              </w:tabs>
              <w:spacing w:line="240" w:lineRule="auto"/>
              <w:jc w:val="center"/>
              <w:rPr>
                <w:rFonts w:eastAsiaTheme="minorEastAsia"/>
                <w:sz w:val="21"/>
                <w:szCs w:val="21"/>
              </w:rPr>
            </w:pPr>
            <w:r w:rsidRPr="00CA785D">
              <w:rPr>
                <w:kern w:val="0"/>
                <w:sz w:val="21"/>
                <w:szCs w:val="21"/>
                <w:lang w:bidi="ar"/>
              </w:rPr>
              <w:t>氯仿</w:t>
            </w:r>
          </w:p>
        </w:tc>
        <w:tc>
          <w:tcPr>
            <w:tcW w:w="938" w:type="dxa"/>
            <w:vAlign w:val="center"/>
          </w:tcPr>
          <w:p w14:paraId="67EABC8B" w14:textId="3B1FA612" w:rsidR="00CA38C3" w:rsidRPr="00CA785D" w:rsidRDefault="00CA38C3" w:rsidP="00CA785D">
            <w:pPr>
              <w:spacing w:line="240" w:lineRule="auto"/>
              <w:jc w:val="center"/>
              <w:rPr>
                <w:rFonts w:eastAsiaTheme="minorEastAsia"/>
                <w:sz w:val="21"/>
                <w:szCs w:val="21"/>
              </w:rPr>
            </w:pPr>
            <w:r w:rsidRPr="00CA785D">
              <w:rPr>
                <w:spacing w:val="20"/>
                <w:sz w:val="21"/>
                <w:szCs w:val="21"/>
              </w:rPr>
              <w:t>ND</w:t>
            </w:r>
          </w:p>
        </w:tc>
        <w:tc>
          <w:tcPr>
            <w:tcW w:w="0" w:type="auto"/>
            <w:vAlign w:val="center"/>
          </w:tcPr>
          <w:p w14:paraId="335008B9" w14:textId="4832C2DA" w:rsidR="00CA38C3" w:rsidRPr="00CA785D" w:rsidRDefault="00CA38C3" w:rsidP="00CA785D">
            <w:pPr>
              <w:tabs>
                <w:tab w:val="left" w:pos="284"/>
              </w:tabs>
              <w:spacing w:line="240" w:lineRule="auto"/>
              <w:jc w:val="center"/>
              <w:rPr>
                <w:rFonts w:eastAsiaTheme="minorEastAsia"/>
                <w:sz w:val="21"/>
                <w:szCs w:val="21"/>
              </w:rPr>
            </w:pPr>
            <w:r w:rsidRPr="00CA785D">
              <w:rPr>
                <w:spacing w:val="20"/>
                <w:sz w:val="21"/>
                <w:szCs w:val="21"/>
              </w:rPr>
              <w:t>ND</w:t>
            </w:r>
          </w:p>
        </w:tc>
        <w:tc>
          <w:tcPr>
            <w:tcW w:w="0" w:type="auto"/>
            <w:vAlign w:val="center"/>
          </w:tcPr>
          <w:p w14:paraId="206B6E16" w14:textId="5E69F584" w:rsidR="00CA38C3" w:rsidRPr="00CA785D" w:rsidRDefault="00CA38C3" w:rsidP="00CA785D">
            <w:pPr>
              <w:tabs>
                <w:tab w:val="left" w:pos="284"/>
              </w:tabs>
              <w:spacing w:line="240" w:lineRule="auto"/>
              <w:jc w:val="center"/>
              <w:rPr>
                <w:rFonts w:eastAsiaTheme="minorEastAsia"/>
                <w:sz w:val="21"/>
                <w:szCs w:val="21"/>
              </w:rPr>
            </w:pPr>
            <w:r w:rsidRPr="00CA785D">
              <w:rPr>
                <w:spacing w:val="20"/>
                <w:sz w:val="21"/>
                <w:szCs w:val="21"/>
              </w:rPr>
              <w:t>ND</w:t>
            </w:r>
          </w:p>
        </w:tc>
        <w:tc>
          <w:tcPr>
            <w:tcW w:w="0" w:type="auto"/>
            <w:vAlign w:val="center"/>
          </w:tcPr>
          <w:p w14:paraId="66221DB1" w14:textId="054E981B" w:rsidR="00CA38C3" w:rsidRPr="00CA785D" w:rsidRDefault="00CA38C3" w:rsidP="00CA785D">
            <w:pPr>
              <w:tabs>
                <w:tab w:val="left" w:pos="284"/>
              </w:tabs>
              <w:spacing w:line="240" w:lineRule="auto"/>
              <w:jc w:val="center"/>
              <w:rPr>
                <w:rFonts w:eastAsiaTheme="minorEastAsia"/>
                <w:sz w:val="21"/>
                <w:szCs w:val="21"/>
              </w:rPr>
            </w:pPr>
            <w:r w:rsidRPr="00CA785D">
              <w:rPr>
                <w:rFonts w:eastAsiaTheme="minorEastAsia" w:hint="eastAsia"/>
                <w:bCs/>
                <w:sz w:val="21"/>
                <w:szCs w:val="21"/>
              </w:rPr>
              <w:t>/</w:t>
            </w:r>
          </w:p>
        </w:tc>
        <w:tc>
          <w:tcPr>
            <w:tcW w:w="0" w:type="auto"/>
            <w:vAlign w:val="center"/>
          </w:tcPr>
          <w:p w14:paraId="74542F04" w14:textId="332DEF91" w:rsidR="00CA38C3" w:rsidRPr="00CA785D" w:rsidRDefault="00CA38C3" w:rsidP="00CA785D">
            <w:pPr>
              <w:spacing w:line="240" w:lineRule="auto"/>
              <w:jc w:val="center"/>
              <w:rPr>
                <w:rFonts w:eastAsiaTheme="minorEastAsia"/>
                <w:sz w:val="21"/>
                <w:szCs w:val="21"/>
              </w:rPr>
            </w:pPr>
            <w:r w:rsidRPr="00CA785D">
              <w:rPr>
                <w:rFonts w:eastAsiaTheme="minorEastAsia" w:hint="eastAsia"/>
                <w:sz w:val="21"/>
                <w:szCs w:val="21"/>
              </w:rPr>
              <w:t>/</w:t>
            </w:r>
          </w:p>
        </w:tc>
        <w:tc>
          <w:tcPr>
            <w:tcW w:w="0" w:type="auto"/>
            <w:shd w:val="clear" w:color="auto" w:fill="auto"/>
            <w:noWrap/>
            <w:vAlign w:val="center"/>
          </w:tcPr>
          <w:p w14:paraId="45D9FC06" w14:textId="05464866"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0.43</w:t>
            </w:r>
          </w:p>
        </w:tc>
        <w:tc>
          <w:tcPr>
            <w:tcW w:w="0" w:type="auto"/>
            <w:shd w:val="clear" w:color="auto" w:fill="auto"/>
            <w:noWrap/>
            <w:vAlign w:val="center"/>
          </w:tcPr>
          <w:p w14:paraId="56A63B29" w14:textId="77777777"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4.3</w:t>
            </w:r>
          </w:p>
        </w:tc>
        <w:tc>
          <w:tcPr>
            <w:tcW w:w="0" w:type="auto"/>
            <w:shd w:val="clear" w:color="auto" w:fill="auto"/>
            <w:noWrap/>
            <w:vAlign w:val="center"/>
          </w:tcPr>
          <w:p w14:paraId="42386A96" w14:textId="77777777" w:rsidR="00CA38C3" w:rsidRPr="00CA785D" w:rsidRDefault="00CA38C3" w:rsidP="00CA785D">
            <w:pPr>
              <w:tabs>
                <w:tab w:val="left" w:pos="284"/>
              </w:tabs>
              <w:spacing w:line="240" w:lineRule="auto"/>
              <w:jc w:val="center"/>
              <w:rPr>
                <w:rFonts w:eastAsiaTheme="minorEastAsia"/>
                <w:sz w:val="21"/>
                <w:szCs w:val="21"/>
              </w:rPr>
            </w:pPr>
            <w:r w:rsidRPr="00CA785D">
              <w:rPr>
                <w:rFonts w:eastAsiaTheme="minorEastAsia"/>
                <w:sz w:val="21"/>
                <w:szCs w:val="21"/>
              </w:rPr>
              <w:t>＜筛选值</w:t>
            </w:r>
          </w:p>
        </w:tc>
      </w:tr>
      <w:tr w:rsidR="00CA785D" w:rsidRPr="00CA785D" w14:paraId="2747497C" w14:textId="77777777" w:rsidTr="00CA785D">
        <w:trPr>
          <w:trHeight w:val="280"/>
        </w:trPr>
        <w:tc>
          <w:tcPr>
            <w:tcW w:w="595" w:type="dxa"/>
            <w:vMerge/>
            <w:vAlign w:val="center"/>
          </w:tcPr>
          <w:p w14:paraId="70DD2213" w14:textId="77777777" w:rsidR="00CA38C3" w:rsidRPr="00CA785D" w:rsidRDefault="00CA38C3" w:rsidP="00CA785D">
            <w:pPr>
              <w:tabs>
                <w:tab w:val="left" w:pos="284"/>
              </w:tabs>
              <w:spacing w:line="240" w:lineRule="auto"/>
              <w:jc w:val="center"/>
              <w:rPr>
                <w:rFonts w:eastAsiaTheme="minorEastAsia"/>
                <w:sz w:val="21"/>
                <w:szCs w:val="21"/>
              </w:rPr>
            </w:pPr>
          </w:p>
        </w:tc>
        <w:tc>
          <w:tcPr>
            <w:tcW w:w="1569" w:type="dxa"/>
            <w:shd w:val="clear" w:color="auto" w:fill="auto"/>
            <w:noWrap/>
            <w:vAlign w:val="center"/>
          </w:tcPr>
          <w:p w14:paraId="6E7117C1" w14:textId="21FCBE5E" w:rsidR="00CA38C3" w:rsidRPr="00CA785D" w:rsidRDefault="00CA38C3" w:rsidP="00CA785D">
            <w:pPr>
              <w:tabs>
                <w:tab w:val="left" w:pos="284"/>
              </w:tabs>
              <w:spacing w:line="240" w:lineRule="auto"/>
              <w:jc w:val="center"/>
              <w:rPr>
                <w:rFonts w:eastAsiaTheme="minorEastAsia"/>
                <w:sz w:val="21"/>
                <w:szCs w:val="21"/>
              </w:rPr>
            </w:pPr>
            <w:r w:rsidRPr="00CA785D">
              <w:rPr>
                <w:kern w:val="0"/>
                <w:sz w:val="21"/>
                <w:szCs w:val="21"/>
                <w:lang w:bidi="ar"/>
              </w:rPr>
              <w:t>氯甲烷</w:t>
            </w:r>
          </w:p>
        </w:tc>
        <w:tc>
          <w:tcPr>
            <w:tcW w:w="938" w:type="dxa"/>
            <w:vAlign w:val="center"/>
          </w:tcPr>
          <w:p w14:paraId="03A933B0" w14:textId="781FE7D3" w:rsidR="00CA38C3" w:rsidRPr="00CA785D" w:rsidRDefault="00CA38C3" w:rsidP="00CA785D">
            <w:pPr>
              <w:spacing w:line="240" w:lineRule="auto"/>
              <w:jc w:val="center"/>
              <w:rPr>
                <w:rFonts w:eastAsiaTheme="minorEastAsia"/>
                <w:sz w:val="21"/>
                <w:szCs w:val="21"/>
              </w:rPr>
            </w:pPr>
            <w:r w:rsidRPr="00CA785D">
              <w:rPr>
                <w:spacing w:val="20"/>
                <w:sz w:val="21"/>
                <w:szCs w:val="21"/>
              </w:rPr>
              <w:t>ND</w:t>
            </w:r>
          </w:p>
        </w:tc>
        <w:tc>
          <w:tcPr>
            <w:tcW w:w="0" w:type="auto"/>
            <w:vAlign w:val="center"/>
          </w:tcPr>
          <w:p w14:paraId="0D30A20F" w14:textId="7B0D7505" w:rsidR="00CA38C3" w:rsidRPr="00CA785D" w:rsidRDefault="00CA38C3" w:rsidP="00CA785D">
            <w:pPr>
              <w:tabs>
                <w:tab w:val="left" w:pos="284"/>
              </w:tabs>
              <w:spacing w:line="240" w:lineRule="auto"/>
              <w:jc w:val="center"/>
              <w:rPr>
                <w:rFonts w:eastAsiaTheme="minorEastAsia"/>
                <w:sz w:val="21"/>
                <w:szCs w:val="21"/>
              </w:rPr>
            </w:pPr>
            <w:r w:rsidRPr="00CA785D">
              <w:rPr>
                <w:spacing w:val="20"/>
                <w:sz w:val="21"/>
                <w:szCs w:val="21"/>
              </w:rPr>
              <w:t>ND</w:t>
            </w:r>
          </w:p>
        </w:tc>
        <w:tc>
          <w:tcPr>
            <w:tcW w:w="0" w:type="auto"/>
            <w:vAlign w:val="center"/>
          </w:tcPr>
          <w:p w14:paraId="1DC5D8FE" w14:textId="4E4F4C42" w:rsidR="00CA38C3" w:rsidRPr="00CA785D" w:rsidRDefault="00CA38C3" w:rsidP="00CA785D">
            <w:pPr>
              <w:tabs>
                <w:tab w:val="left" w:pos="284"/>
              </w:tabs>
              <w:spacing w:line="240" w:lineRule="auto"/>
              <w:jc w:val="center"/>
              <w:rPr>
                <w:rFonts w:eastAsiaTheme="minorEastAsia"/>
                <w:sz w:val="21"/>
                <w:szCs w:val="21"/>
              </w:rPr>
            </w:pPr>
            <w:r w:rsidRPr="00CA785D">
              <w:rPr>
                <w:spacing w:val="20"/>
                <w:sz w:val="21"/>
                <w:szCs w:val="21"/>
              </w:rPr>
              <w:t>ND</w:t>
            </w:r>
          </w:p>
        </w:tc>
        <w:tc>
          <w:tcPr>
            <w:tcW w:w="0" w:type="auto"/>
            <w:vAlign w:val="center"/>
          </w:tcPr>
          <w:p w14:paraId="75C5C056" w14:textId="7BFCAB39" w:rsidR="00CA38C3" w:rsidRPr="00CA785D" w:rsidRDefault="00CA38C3" w:rsidP="00CA785D">
            <w:pPr>
              <w:tabs>
                <w:tab w:val="left" w:pos="284"/>
              </w:tabs>
              <w:spacing w:line="240" w:lineRule="auto"/>
              <w:jc w:val="center"/>
              <w:rPr>
                <w:rFonts w:eastAsiaTheme="minorEastAsia"/>
                <w:sz w:val="21"/>
                <w:szCs w:val="21"/>
              </w:rPr>
            </w:pPr>
            <w:r w:rsidRPr="00CA785D">
              <w:rPr>
                <w:rFonts w:eastAsiaTheme="minorEastAsia" w:hint="eastAsia"/>
                <w:bCs/>
                <w:sz w:val="21"/>
                <w:szCs w:val="21"/>
              </w:rPr>
              <w:t>/</w:t>
            </w:r>
          </w:p>
        </w:tc>
        <w:tc>
          <w:tcPr>
            <w:tcW w:w="0" w:type="auto"/>
            <w:vAlign w:val="center"/>
          </w:tcPr>
          <w:p w14:paraId="02D78C5A" w14:textId="2741A6C4" w:rsidR="00CA38C3" w:rsidRPr="00CA785D" w:rsidRDefault="00CA38C3" w:rsidP="00CA785D">
            <w:pPr>
              <w:spacing w:line="240" w:lineRule="auto"/>
              <w:jc w:val="center"/>
              <w:rPr>
                <w:rFonts w:eastAsiaTheme="minorEastAsia"/>
                <w:sz w:val="21"/>
                <w:szCs w:val="21"/>
              </w:rPr>
            </w:pPr>
            <w:r w:rsidRPr="00CA785D">
              <w:rPr>
                <w:rFonts w:eastAsiaTheme="minorEastAsia" w:hint="eastAsia"/>
                <w:sz w:val="21"/>
                <w:szCs w:val="21"/>
              </w:rPr>
              <w:t>/</w:t>
            </w:r>
          </w:p>
        </w:tc>
        <w:tc>
          <w:tcPr>
            <w:tcW w:w="0" w:type="auto"/>
            <w:shd w:val="clear" w:color="auto" w:fill="auto"/>
            <w:noWrap/>
            <w:vAlign w:val="center"/>
          </w:tcPr>
          <w:p w14:paraId="3E708CD1" w14:textId="5C9CB4F9"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66</w:t>
            </w:r>
          </w:p>
        </w:tc>
        <w:tc>
          <w:tcPr>
            <w:tcW w:w="0" w:type="auto"/>
            <w:shd w:val="clear" w:color="auto" w:fill="auto"/>
            <w:noWrap/>
            <w:vAlign w:val="center"/>
          </w:tcPr>
          <w:p w14:paraId="7ED70537" w14:textId="77777777"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200</w:t>
            </w:r>
          </w:p>
        </w:tc>
        <w:tc>
          <w:tcPr>
            <w:tcW w:w="0" w:type="auto"/>
            <w:shd w:val="clear" w:color="auto" w:fill="auto"/>
            <w:noWrap/>
            <w:vAlign w:val="center"/>
          </w:tcPr>
          <w:p w14:paraId="19F00046" w14:textId="77777777" w:rsidR="00CA38C3" w:rsidRPr="00CA785D" w:rsidRDefault="00CA38C3" w:rsidP="00CA785D">
            <w:pPr>
              <w:tabs>
                <w:tab w:val="left" w:pos="284"/>
              </w:tabs>
              <w:spacing w:line="240" w:lineRule="auto"/>
              <w:jc w:val="center"/>
              <w:rPr>
                <w:rFonts w:eastAsiaTheme="minorEastAsia"/>
                <w:sz w:val="21"/>
                <w:szCs w:val="21"/>
              </w:rPr>
            </w:pPr>
            <w:r w:rsidRPr="00CA785D">
              <w:rPr>
                <w:rFonts w:eastAsiaTheme="minorEastAsia"/>
                <w:sz w:val="21"/>
                <w:szCs w:val="21"/>
              </w:rPr>
              <w:t>＜筛选</w:t>
            </w:r>
            <w:r w:rsidRPr="00CA785D">
              <w:rPr>
                <w:rFonts w:eastAsiaTheme="minorEastAsia"/>
                <w:sz w:val="21"/>
                <w:szCs w:val="21"/>
              </w:rPr>
              <w:lastRenderedPageBreak/>
              <w:t>值</w:t>
            </w:r>
          </w:p>
        </w:tc>
      </w:tr>
      <w:tr w:rsidR="00CA785D" w:rsidRPr="00CA785D" w14:paraId="16C6357C" w14:textId="77777777" w:rsidTr="00CA785D">
        <w:trPr>
          <w:trHeight w:val="280"/>
        </w:trPr>
        <w:tc>
          <w:tcPr>
            <w:tcW w:w="595" w:type="dxa"/>
            <w:vMerge/>
            <w:vAlign w:val="center"/>
          </w:tcPr>
          <w:p w14:paraId="74DADB88" w14:textId="77777777" w:rsidR="00CA38C3" w:rsidRPr="00CA785D" w:rsidRDefault="00CA38C3" w:rsidP="00CA785D">
            <w:pPr>
              <w:tabs>
                <w:tab w:val="left" w:pos="284"/>
              </w:tabs>
              <w:spacing w:line="240" w:lineRule="auto"/>
              <w:jc w:val="center"/>
              <w:rPr>
                <w:rFonts w:eastAsiaTheme="minorEastAsia"/>
                <w:sz w:val="21"/>
                <w:szCs w:val="21"/>
              </w:rPr>
            </w:pPr>
          </w:p>
        </w:tc>
        <w:tc>
          <w:tcPr>
            <w:tcW w:w="1569" w:type="dxa"/>
            <w:shd w:val="clear" w:color="auto" w:fill="auto"/>
            <w:noWrap/>
            <w:vAlign w:val="center"/>
          </w:tcPr>
          <w:p w14:paraId="0B24E72C" w14:textId="532D5B2A" w:rsidR="00CA38C3" w:rsidRPr="00CA785D" w:rsidRDefault="00CA38C3" w:rsidP="00CA785D">
            <w:pPr>
              <w:tabs>
                <w:tab w:val="left" w:pos="284"/>
              </w:tabs>
              <w:spacing w:line="240" w:lineRule="auto"/>
              <w:jc w:val="center"/>
              <w:rPr>
                <w:rFonts w:eastAsiaTheme="minorEastAsia"/>
                <w:sz w:val="21"/>
                <w:szCs w:val="21"/>
              </w:rPr>
            </w:pPr>
            <w:r w:rsidRPr="00CA785D">
              <w:rPr>
                <w:kern w:val="0"/>
                <w:sz w:val="21"/>
                <w:szCs w:val="21"/>
                <w:lang w:bidi="ar"/>
              </w:rPr>
              <w:t>1,1-</w:t>
            </w:r>
            <w:r w:rsidRPr="00CA785D">
              <w:rPr>
                <w:kern w:val="0"/>
                <w:sz w:val="21"/>
                <w:szCs w:val="21"/>
                <w:lang w:bidi="ar"/>
              </w:rPr>
              <w:t>二氯乙烷</w:t>
            </w:r>
          </w:p>
        </w:tc>
        <w:tc>
          <w:tcPr>
            <w:tcW w:w="938" w:type="dxa"/>
            <w:vAlign w:val="center"/>
          </w:tcPr>
          <w:p w14:paraId="21C532B7" w14:textId="0E0F3646" w:rsidR="00CA38C3" w:rsidRPr="00CA785D" w:rsidRDefault="00CA38C3" w:rsidP="00CA785D">
            <w:pPr>
              <w:spacing w:line="240" w:lineRule="auto"/>
              <w:jc w:val="center"/>
              <w:rPr>
                <w:rFonts w:eastAsiaTheme="minorEastAsia"/>
                <w:sz w:val="21"/>
                <w:szCs w:val="21"/>
              </w:rPr>
            </w:pPr>
            <w:r w:rsidRPr="00CA785D">
              <w:rPr>
                <w:spacing w:val="20"/>
                <w:sz w:val="21"/>
                <w:szCs w:val="21"/>
              </w:rPr>
              <w:t>ND</w:t>
            </w:r>
          </w:p>
        </w:tc>
        <w:tc>
          <w:tcPr>
            <w:tcW w:w="0" w:type="auto"/>
            <w:vAlign w:val="center"/>
          </w:tcPr>
          <w:p w14:paraId="25376502" w14:textId="78A1D100" w:rsidR="00CA38C3" w:rsidRPr="00CA785D" w:rsidRDefault="00CA38C3" w:rsidP="00CA785D">
            <w:pPr>
              <w:tabs>
                <w:tab w:val="left" w:pos="284"/>
              </w:tabs>
              <w:spacing w:line="240" w:lineRule="auto"/>
              <w:jc w:val="center"/>
              <w:rPr>
                <w:rFonts w:eastAsiaTheme="minorEastAsia"/>
                <w:sz w:val="21"/>
                <w:szCs w:val="21"/>
              </w:rPr>
            </w:pPr>
            <w:r w:rsidRPr="00CA785D">
              <w:rPr>
                <w:spacing w:val="20"/>
                <w:sz w:val="21"/>
                <w:szCs w:val="21"/>
              </w:rPr>
              <w:t>ND</w:t>
            </w:r>
          </w:p>
        </w:tc>
        <w:tc>
          <w:tcPr>
            <w:tcW w:w="0" w:type="auto"/>
            <w:vAlign w:val="center"/>
          </w:tcPr>
          <w:p w14:paraId="592ABEFD" w14:textId="72DBE854" w:rsidR="00CA38C3" w:rsidRPr="00CA785D" w:rsidRDefault="00CA38C3" w:rsidP="00CA785D">
            <w:pPr>
              <w:tabs>
                <w:tab w:val="left" w:pos="284"/>
              </w:tabs>
              <w:spacing w:line="240" w:lineRule="auto"/>
              <w:jc w:val="center"/>
              <w:rPr>
                <w:rFonts w:eastAsiaTheme="minorEastAsia"/>
                <w:sz w:val="21"/>
                <w:szCs w:val="21"/>
              </w:rPr>
            </w:pPr>
            <w:r w:rsidRPr="00CA785D">
              <w:rPr>
                <w:spacing w:val="20"/>
                <w:sz w:val="21"/>
                <w:szCs w:val="21"/>
              </w:rPr>
              <w:t>ND</w:t>
            </w:r>
          </w:p>
        </w:tc>
        <w:tc>
          <w:tcPr>
            <w:tcW w:w="0" w:type="auto"/>
            <w:vAlign w:val="center"/>
          </w:tcPr>
          <w:p w14:paraId="38640C99" w14:textId="39253B03" w:rsidR="00CA38C3" w:rsidRPr="00CA785D" w:rsidRDefault="00CA38C3" w:rsidP="00CA785D">
            <w:pPr>
              <w:tabs>
                <w:tab w:val="left" w:pos="284"/>
              </w:tabs>
              <w:spacing w:line="240" w:lineRule="auto"/>
              <w:jc w:val="center"/>
              <w:rPr>
                <w:rFonts w:eastAsiaTheme="minorEastAsia"/>
                <w:sz w:val="21"/>
                <w:szCs w:val="21"/>
              </w:rPr>
            </w:pPr>
            <w:r w:rsidRPr="00CA785D">
              <w:rPr>
                <w:rFonts w:eastAsiaTheme="minorEastAsia" w:hint="eastAsia"/>
                <w:bCs/>
                <w:sz w:val="21"/>
                <w:szCs w:val="21"/>
              </w:rPr>
              <w:t>/</w:t>
            </w:r>
          </w:p>
        </w:tc>
        <w:tc>
          <w:tcPr>
            <w:tcW w:w="0" w:type="auto"/>
            <w:vAlign w:val="center"/>
          </w:tcPr>
          <w:p w14:paraId="28AEA164" w14:textId="6455AC6B" w:rsidR="00CA38C3" w:rsidRPr="00CA785D" w:rsidRDefault="00CA38C3" w:rsidP="00CA785D">
            <w:pPr>
              <w:spacing w:line="240" w:lineRule="auto"/>
              <w:jc w:val="center"/>
              <w:rPr>
                <w:rFonts w:eastAsiaTheme="minorEastAsia"/>
                <w:sz w:val="21"/>
                <w:szCs w:val="21"/>
              </w:rPr>
            </w:pPr>
            <w:r w:rsidRPr="00CA785D">
              <w:rPr>
                <w:rFonts w:eastAsiaTheme="minorEastAsia" w:hint="eastAsia"/>
                <w:sz w:val="21"/>
                <w:szCs w:val="21"/>
              </w:rPr>
              <w:t>/</w:t>
            </w:r>
          </w:p>
        </w:tc>
        <w:tc>
          <w:tcPr>
            <w:tcW w:w="0" w:type="auto"/>
            <w:shd w:val="clear" w:color="auto" w:fill="auto"/>
            <w:noWrap/>
            <w:vAlign w:val="center"/>
          </w:tcPr>
          <w:p w14:paraId="714420CC" w14:textId="22300EA5"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616</w:t>
            </w:r>
          </w:p>
        </w:tc>
        <w:tc>
          <w:tcPr>
            <w:tcW w:w="0" w:type="auto"/>
            <w:shd w:val="clear" w:color="auto" w:fill="auto"/>
            <w:noWrap/>
            <w:vAlign w:val="center"/>
          </w:tcPr>
          <w:p w14:paraId="5DAB1C6E" w14:textId="77777777"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2000</w:t>
            </w:r>
          </w:p>
        </w:tc>
        <w:tc>
          <w:tcPr>
            <w:tcW w:w="0" w:type="auto"/>
            <w:shd w:val="clear" w:color="auto" w:fill="auto"/>
            <w:noWrap/>
            <w:vAlign w:val="center"/>
          </w:tcPr>
          <w:p w14:paraId="086E9E93" w14:textId="77777777" w:rsidR="00CA38C3" w:rsidRPr="00CA785D" w:rsidRDefault="00CA38C3" w:rsidP="00CA785D">
            <w:pPr>
              <w:tabs>
                <w:tab w:val="left" w:pos="284"/>
              </w:tabs>
              <w:spacing w:line="240" w:lineRule="auto"/>
              <w:jc w:val="center"/>
              <w:rPr>
                <w:rFonts w:eastAsiaTheme="minorEastAsia"/>
                <w:sz w:val="21"/>
                <w:szCs w:val="21"/>
              </w:rPr>
            </w:pPr>
            <w:r w:rsidRPr="00CA785D">
              <w:rPr>
                <w:rFonts w:eastAsiaTheme="minorEastAsia"/>
                <w:sz w:val="21"/>
                <w:szCs w:val="21"/>
              </w:rPr>
              <w:t>＜筛选值</w:t>
            </w:r>
          </w:p>
        </w:tc>
      </w:tr>
      <w:tr w:rsidR="00CA785D" w:rsidRPr="00CA785D" w14:paraId="6E7F785F" w14:textId="77777777" w:rsidTr="00CA785D">
        <w:trPr>
          <w:trHeight w:val="280"/>
        </w:trPr>
        <w:tc>
          <w:tcPr>
            <w:tcW w:w="595" w:type="dxa"/>
            <w:vMerge/>
            <w:vAlign w:val="center"/>
          </w:tcPr>
          <w:p w14:paraId="4CFEA5D8" w14:textId="77777777" w:rsidR="00CA38C3" w:rsidRPr="00CA785D" w:rsidRDefault="00CA38C3" w:rsidP="00CA785D">
            <w:pPr>
              <w:tabs>
                <w:tab w:val="left" w:pos="284"/>
              </w:tabs>
              <w:spacing w:line="240" w:lineRule="auto"/>
              <w:jc w:val="center"/>
              <w:rPr>
                <w:rFonts w:eastAsiaTheme="minorEastAsia"/>
                <w:sz w:val="21"/>
                <w:szCs w:val="21"/>
              </w:rPr>
            </w:pPr>
          </w:p>
        </w:tc>
        <w:tc>
          <w:tcPr>
            <w:tcW w:w="1569" w:type="dxa"/>
            <w:shd w:val="clear" w:color="auto" w:fill="auto"/>
            <w:noWrap/>
            <w:vAlign w:val="center"/>
          </w:tcPr>
          <w:p w14:paraId="602D3A77" w14:textId="796CDE1E" w:rsidR="00CA38C3" w:rsidRPr="00CA785D" w:rsidRDefault="00CA38C3" w:rsidP="00CA785D">
            <w:pPr>
              <w:tabs>
                <w:tab w:val="left" w:pos="284"/>
              </w:tabs>
              <w:spacing w:line="240" w:lineRule="auto"/>
              <w:jc w:val="center"/>
              <w:rPr>
                <w:rFonts w:eastAsiaTheme="minorEastAsia"/>
                <w:sz w:val="21"/>
                <w:szCs w:val="21"/>
              </w:rPr>
            </w:pPr>
            <w:r w:rsidRPr="00CA785D">
              <w:rPr>
                <w:kern w:val="0"/>
                <w:sz w:val="21"/>
                <w:szCs w:val="21"/>
                <w:lang w:bidi="ar"/>
              </w:rPr>
              <w:t>二氯甲烷</w:t>
            </w:r>
          </w:p>
        </w:tc>
        <w:tc>
          <w:tcPr>
            <w:tcW w:w="938" w:type="dxa"/>
            <w:vAlign w:val="center"/>
          </w:tcPr>
          <w:p w14:paraId="4228CFC1" w14:textId="60920BA0" w:rsidR="00CA38C3" w:rsidRPr="00CA785D" w:rsidRDefault="00CA38C3" w:rsidP="00CA785D">
            <w:pPr>
              <w:spacing w:line="240" w:lineRule="auto"/>
              <w:jc w:val="center"/>
              <w:rPr>
                <w:rFonts w:eastAsiaTheme="minorEastAsia"/>
                <w:sz w:val="21"/>
                <w:szCs w:val="21"/>
              </w:rPr>
            </w:pPr>
            <w:r w:rsidRPr="00CA785D">
              <w:rPr>
                <w:spacing w:val="20"/>
                <w:sz w:val="21"/>
                <w:szCs w:val="21"/>
              </w:rPr>
              <w:t>ND</w:t>
            </w:r>
          </w:p>
        </w:tc>
        <w:tc>
          <w:tcPr>
            <w:tcW w:w="0" w:type="auto"/>
            <w:vAlign w:val="center"/>
          </w:tcPr>
          <w:p w14:paraId="32B707DD" w14:textId="5DD4D429" w:rsidR="00CA38C3" w:rsidRPr="00CA785D" w:rsidRDefault="00CA38C3" w:rsidP="00CA785D">
            <w:pPr>
              <w:tabs>
                <w:tab w:val="left" w:pos="284"/>
              </w:tabs>
              <w:spacing w:line="240" w:lineRule="auto"/>
              <w:jc w:val="center"/>
              <w:rPr>
                <w:rFonts w:eastAsiaTheme="minorEastAsia"/>
                <w:sz w:val="21"/>
                <w:szCs w:val="21"/>
              </w:rPr>
            </w:pPr>
            <w:r w:rsidRPr="00CA785D">
              <w:rPr>
                <w:spacing w:val="20"/>
                <w:sz w:val="21"/>
                <w:szCs w:val="21"/>
              </w:rPr>
              <w:t>ND</w:t>
            </w:r>
          </w:p>
        </w:tc>
        <w:tc>
          <w:tcPr>
            <w:tcW w:w="0" w:type="auto"/>
            <w:vAlign w:val="center"/>
          </w:tcPr>
          <w:p w14:paraId="32B58094" w14:textId="48DC1D55" w:rsidR="00CA38C3" w:rsidRPr="00CA785D" w:rsidRDefault="00CA38C3" w:rsidP="00CA785D">
            <w:pPr>
              <w:tabs>
                <w:tab w:val="left" w:pos="284"/>
              </w:tabs>
              <w:spacing w:line="240" w:lineRule="auto"/>
              <w:jc w:val="center"/>
              <w:rPr>
                <w:rFonts w:eastAsiaTheme="minorEastAsia"/>
                <w:sz w:val="21"/>
                <w:szCs w:val="21"/>
              </w:rPr>
            </w:pPr>
            <w:r w:rsidRPr="00CA785D">
              <w:rPr>
                <w:spacing w:val="20"/>
                <w:sz w:val="21"/>
                <w:szCs w:val="21"/>
              </w:rPr>
              <w:t>ND</w:t>
            </w:r>
          </w:p>
        </w:tc>
        <w:tc>
          <w:tcPr>
            <w:tcW w:w="0" w:type="auto"/>
            <w:vAlign w:val="center"/>
          </w:tcPr>
          <w:p w14:paraId="4822FF38" w14:textId="416D5ED8" w:rsidR="00CA38C3" w:rsidRPr="00CA785D" w:rsidRDefault="00CA38C3" w:rsidP="00CA785D">
            <w:pPr>
              <w:tabs>
                <w:tab w:val="left" w:pos="284"/>
              </w:tabs>
              <w:spacing w:line="240" w:lineRule="auto"/>
              <w:jc w:val="center"/>
              <w:rPr>
                <w:rFonts w:eastAsiaTheme="minorEastAsia"/>
                <w:sz w:val="21"/>
                <w:szCs w:val="21"/>
              </w:rPr>
            </w:pPr>
            <w:r w:rsidRPr="00CA785D">
              <w:rPr>
                <w:rFonts w:eastAsiaTheme="minorEastAsia" w:hint="eastAsia"/>
                <w:bCs/>
                <w:sz w:val="21"/>
                <w:szCs w:val="21"/>
              </w:rPr>
              <w:t>/</w:t>
            </w:r>
          </w:p>
        </w:tc>
        <w:tc>
          <w:tcPr>
            <w:tcW w:w="0" w:type="auto"/>
            <w:vAlign w:val="center"/>
          </w:tcPr>
          <w:p w14:paraId="132CA773" w14:textId="1BDC61C2" w:rsidR="00CA38C3" w:rsidRPr="00CA785D" w:rsidRDefault="00CA38C3" w:rsidP="00CA785D">
            <w:pPr>
              <w:spacing w:line="240" w:lineRule="auto"/>
              <w:jc w:val="center"/>
              <w:rPr>
                <w:rFonts w:eastAsiaTheme="minorEastAsia"/>
                <w:sz w:val="21"/>
                <w:szCs w:val="21"/>
              </w:rPr>
            </w:pPr>
            <w:r w:rsidRPr="00CA785D">
              <w:rPr>
                <w:rFonts w:eastAsiaTheme="minorEastAsia" w:hint="eastAsia"/>
                <w:sz w:val="21"/>
                <w:szCs w:val="21"/>
              </w:rPr>
              <w:t>/</w:t>
            </w:r>
          </w:p>
        </w:tc>
        <w:tc>
          <w:tcPr>
            <w:tcW w:w="0" w:type="auto"/>
            <w:shd w:val="clear" w:color="auto" w:fill="auto"/>
            <w:noWrap/>
            <w:vAlign w:val="center"/>
          </w:tcPr>
          <w:p w14:paraId="01A5D0B4" w14:textId="4E7254D1"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54</w:t>
            </w:r>
          </w:p>
        </w:tc>
        <w:tc>
          <w:tcPr>
            <w:tcW w:w="0" w:type="auto"/>
            <w:shd w:val="clear" w:color="auto" w:fill="auto"/>
            <w:noWrap/>
            <w:vAlign w:val="center"/>
          </w:tcPr>
          <w:p w14:paraId="51443632" w14:textId="77777777"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163</w:t>
            </w:r>
          </w:p>
        </w:tc>
        <w:tc>
          <w:tcPr>
            <w:tcW w:w="0" w:type="auto"/>
            <w:shd w:val="clear" w:color="auto" w:fill="auto"/>
            <w:noWrap/>
            <w:vAlign w:val="center"/>
          </w:tcPr>
          <w:p w14:paraId="40E00DD5" w14:textId="77777777" w:rsidR="00CA38C3" w:rsidRPr="00CA785D" w:rsidRDefault="00CA38C3" w:rsidP="00CA785D">
            <w:pPr>
              <w:tabs>
                <w:tab w:val="left" w:pos="284"/>
              </w:tabs>
              <w:spacing w:line="240" w:lineRule="auto"/>
              <w:jc w:val="center"/>
              <w:rPr>
                <w:rFonts w:eastAsiaTheme="minorEastAsia"/>
                <w:sz w:val="21"/>
                <w:szCs w:val="21"/>
              </w:rPr>
            </w:pPr>
            <w:r w:rsidRPr="00CA785D">
              <w:rPr>
                <w:rFonts w:eastAsiaTheme="minorEastAsia"/>
                <w:sz w:val="21"/>
                <w:szCs w:val="21"/>
              </w:rPr>
              <w:t>＜筛选值</w:t>
            </w:r>
          </w:p>
        </w:tc>
      </w:tr>
      <w:tr w:rsidR="00CA785D" w:rsidRPr="00CA785D" w14:paraId="57C8D778" w14:textId="77777777" w:rsidTr="00CA785D">
        <w:trPr>
          <w:trHeight w:val="280"/>
        </w:trPr>
        <w:tc>
          <w:tcPr>
            <w:tcW w:w="595" w:type="dxa"/>
            <w:vMerge/>
            <w:vAlign w:val="center"/>
          </w:tcPr>
          <w:p w14:paraId="2B39C61B" w14:textId="77777777" w:rsidR="00CA38C3" w:rsidRPr="00CA785D" w:rsidRDefault="00CA38C3" w:rsidP="00CA785D">
            <w:pPr>
              <w:tabs>
                <w:tab w:val="left" w:pos="284"/>
              </w:tabs>
              <w:spacing w:line="240" w:lineRule="auto"/>
              <w:jc w:val="center"/>
              <w:rPr>
                <w:rFonts w:eastAsiaTheme="minorEastAsia"/>
                <w:sz w:val="21"/>
                <w:szCs w:val="21"/>
              </w:rPr>
            </w:pPr>
          </w:p>
        </w:tc>
        <w:tc>
          <w:tcPr>
            <w:tcW w:w="1569" w:type="dxa"/>
            <w:shd w:val="clear" w:color="auto" w:fill="auto"/>
            <w:noWrap/>
            <w:vAlign w:val="center"/>
          </w:tcPr>
          <w:p w14:paraId="6271BB5E" w14:textId="3F5E2A0F" w:rsidR="00CA38C3" w:rsidRPr="00CA785D" w:rsidRDefault="00CA38C3" w:rsidP="00CA785D">
            <w:pPr>
              <w:tabs>
                <w:tab w:val="left" w:pos="284"/>
              </w:tabs>
              <w:spacing w:line="240" w:lineRule="auto"/>
              <w:jc w:val="center"/>
              <w:rPr>
                <w:rFonts w:eastAsiaTheme="minorEastAsia"/>
                <w:sz w:val="21"/>
                <w:szCs w:val="21"/>
              </w:rPr>
            </w:pPr>
            <w:r w:rsidRPr="00CA785D">
              <w:rPr>
                <w:kern w:val="0"/>
                <w:sz w:val="21"/>
                <w:szCs w:val="21"/>
                <w:lang w:bidi="ar"/>
              </w:rPr>
              <w:t>1,2-</w:t>
            </w:r>
            <w:r w:rsidRPr="00CA785D">
              <w:rPr>
                <w:kern w:val="0"/>
                <w:sz w:val="21"/>
                <w:szCs w:val="21"/>
                <w:lang w:bidi="ar"/>
              </w:rPr>
              <w:t>二氯丙烷</w:t>
            </w:r>
          </w:p>
        </w:tc>
        <w:tc>
          <w:tcPr>
            <w:tcW w:w="938" w:type="dxa"/>
            <w:vAlign w:val="center"/>
          </w:tcPr>
          <w:p w14:paraId="402E02E1" w14:textId="1A8055AC" w:rsidR="00CA38C3" w:rsidRPr="00CA785D" w:rsidRDefault="00CA38C3" w:rsidP="00CA785D">
            <w:pPr>
              <w:spacing w:line="240" w:lineRule="auto"/>
              <w:jc w:val="center"/>
              <w:rPr>
                <w:rFonts w:eastAsiaTheme="minorEastAsia"/>
                <w:sz w:val="21"/>
                <w:szCs w:val="21"/>
              </w:rPr>
            </w:pPr>
            <w:r w:rsidRPr="00CA785D">
              <w:rPr>
                <w:spacing w:val="20"/>
                <w:sz w:val="21"/>
                <w:szCs w:val="21"/>
              </w:rPr>
              <w:t>ND</w:t>
            </w:r>
          </w:p>
        </w:tc>
        <w:tc>
          <w:tcPr>
            <w:tcW w:w="0" w:type="auto"/>
            <w:vAlign w:val="center"/>
          </w:tcPr>
          <w:p w14:paraId="403143A3" w14:textId="48636141" w:rsidR="00CA38C3" w:rsidRPr="00CA785D" w:rsidRDefault="00CA38C3" w:rsidP="00CA785D">
            <w:pPr>
              <w:tabs>
                <w:tab w:val="left" w:pos="284"/>
              </w:tabs>
              <w:spacing w:line="240" w:lineRule="auto"/>
              <w:jc w:val="center"/>
              <w:rPr>
                <w:rFonts w:eastAsiaTheme="minorEastAsia"/>
                <w:sz w:val="21"/>
                <w:szCs w:val="21"/>
              </w:rPr>
            </w:pPr>
            <w:r w:rsidRPr="00CA785D">
              <w:rPr>
                <w:spacing w:val="20"/>
                <w:sz w:val="21"/>
                <w:szCs w:val="21"/>
              </w:rPr>
              <w:t>ND</w:t>
            </w:r>
          </w:p>
        </w:tc>
        <w:tc>
          <w:tcPr>
            <w:tcW w:w="0" w:type="auto"/>
            <w:vAlign w:val="center"/>
          </w:tcPr>
          <w:p w14:paraId="3CFC8C26" w14:textId="2796D62D" w:rsidR="00CA38C3" w:rsidRPr="00CA785D" w:rsidRDefault="00CA38C3" w:rsidP="00CA785D">
            <w:pPr>
              <w:tabs>
                <w:tab w:val="left" w:pos="284"/>
              </w:tabs>
              <w:spacing w:line="240" w:lineRule="auto"/>
              <w:jc w:val="center"/>
              <w:rPr>
                <w:rFonts w:eastAsiaTheme="minorEastAsia"/>
                <w:sz w:val="21"/>
                <w:szCs w:val="21"/>
              </w:rPr>
            </w:pPr>
            <w:r w:rsidRPr="00CA785D">
              <w:rPr>
                <w:spacing w:val="20"/>
                <w:sz w:val="21"/>
                <w:szCs w:val="21"/>
              </w:rPr>
              <w:t>ND</w:t>
            </w:r>
          </w:p>
        </w:tc>
        <w:tc>
          <w:tcPr>
            <w:tcW w:w="0" w:type="auto"/>
            <w:vAlign w:val="center"/>
          </w:tcPr>
          <w:p w14:paraId="04195624" w14:textId="16F9B7BB" w:rsidR="00CA38C3" w:rsidRPr="00CA785D" w:rsidRDefault="00CA38C3" w:rsidP="00CA785D">
            <w:pPr>
              <w:tabs>
                <w:tab w:val="left" w:pos="284"/>
              </w:tabs>
              <w:spacing w:line="240" w:lineRule="auto"/>
              <w:jc w:val="center"/>
              <w:rPr>
                <w:rFonts w:eastAsiaTheme="minorEastAsia"/>
                <w:sz w:val="21"/>
                <w:szCs w:val="21"/>
              </w:rPr>
            </w:pPr>
            <w:r w:rsidRPr="00CA785D">
              <w:rPr>
                <w:rFonts w:eastAsiaTheme="minorEastAsia" w:hint="eastAsia"/>
                <w:bCs/>
                <w:sz w:val="21"/>
                <w:szCs w:val="21"/>
              </w:rPr>
              <w:t>/</w:t>
            </w:r>
          </w:p>
        </w:tc>
        <w:tc>
          <w:tcPr>
            <w:tcW w:w="0" w:type="auto"/>
            <w:vAlign w:val="center"/>
          </w:tcPr>
          <w:p w14:paraId="086257E8" w14:textId="050A4546" w:rsidR="00CA38C3" w:rsidRPr="00CA785D" w:rsidRDefault="00CA38C3" w:rsidP="00CA785D">
            <w:pPr>
              <w:spacing w:line="240" w:lineRule="auto"/>
              <w:jc w:val="center"/>
              <w:rPr>
                <w:rFonts w:eastAsiaTheme="minorEastAsia"/>
                <w:sz w:val="21"/>
                <w:szCs w:val="21"/>
              </w:rPr>
            </w:pPr>
            <w:r w:rsidRPr="00CA785D">
              <w:rPr>
                <w:rFonts w:eastAsiaTheme="minorEastAsia" w:hint="eastAsia"/>
                <w:sz w:val="21"/>
                <w:szCs w:val="21"/>
              </w:rPr>
              <w:t>/</w:t>
            </w:r>
          </w:p>
        </w:tc>
        <w:tc>
          <w:tcPr>
            <w:tcW w:w="0" w:type="auto"/>
            <w:shd w:val="clear" w:color="auto" w:fill="auto"/>
            <w:noWrap/>
            <w:vAlign w:val="center"/>
          </w:tcPr>
          <w:p w14:paraId="5B0A48EA" w14:textId="3320B23B"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9</w:t>
            </w:r>
          </w:p>
        </w:tc>
        <w:tc>
          <w:tcPr>
            <w:tcW w:w="0" w:type="auto"/>
            <w:shd w:val="clear" w:color="auto" w:fill="auto"/>
            <w:noWrap/>
            <w:vAlign w:val="center"/>
          </w:tcPr>
          <w:p w14:paraId="349C2ECC" w14:textId="77777777"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100</w:t>
            </w:r>
          </w:p>
        </w:tc>
        <w:tc>
          <w:tcPr>
            <w:tcW w:w="0" w:type="auto"/>
            <w:shd w:val="clear" w:color="auto" w:fill="auto"/>
            <w:noWrap/>
            <w:vAlign w:val="center"/>
          </w:tcPr>
          <w:p w14:paraId="66BC1043" w14:textId="77777777" w:rsidR="00CA38C3" w:rsidRPr="00CA785D" w:rsidRDefault="00CA38C3" w:rsidP="00CA785D">
            <w:pPr>
              <w:tabs>
                <w:tab w:val="left" w:pos="284"/>
              </w:tabs>
              <w:spacing w:line="240" w:lineRule="auto"/>
              <w:jc w:val="center"/>
              <w:rPr>
                <w:rFonts w:eastAsiaTheme="minorEastAsia"/>
                <w:sz w:val="21"/>
                <w:szCs w:val="21"/>
              </w:rPr>
            </w:pPr>
            <w:r w:rsidRPr="00CA785D">
              <w:rPr>
                <w:rFonts w:eastAsiaTheme="minorEastAsia"/>
                <w:sz w:val="21"/>
                <w:szCs w:val="21"/>
              </w:rPr>
              <w:t>＜筛选值</w:t>
            </w:r>
          </w:p>
        </w:tc>
      </w:tr>
      <w:tr w:rsidR="00CA785D" w:rsidRPr="00CA785D" w14:paraId="2C5EB13B" w14:textId="77777777" w:rsidTr="00CA785D">
        <w:trPr>
          <w:trHeight w:val="280"/>
        </w:trPr>
        <w:tc>
          <w:tcPr>
            <w:tcW w:w="595" w:type="dxa"/>
            <w:vMerge/>
            <w:vAlign w:val="center"/>
          </w:tcPr>
          <w:p w14:paraId="4EFEFD78" w14:textId="77777777" w:rsidR="00CA38C3" w:rsidRPr="00CA785D" w:rsidRDefault="00CA38C3" w:rsidP="00CA785D">
            <w:pPr>
              <w:tabs>
                <w:tab w:val="left" w:pos="284"/>
              </w:tabs>
              <w:spacing w:line="240" w:lineRule="auto"/>
              <w:jc w:val="center"/>
              <w:rPr>
                <w:rFonts w:eastAsiaTheme="minorEastAsia"/>
                <w:sz w:val="21"/>
                <w:szCs w:val="21"/>
              </w:rPr>
            </w:pPr>
          </w:p>
        </w:tc>
        <w:tc>
          <w:tcPr>
            <w:tcW w:w="1569" w:type="dxa"/>
            <w:shd w:val="clear" w:color="auto" w:fill="auto"/>
            <w:noWrap/>
            <w:vAlign w:val="center"/>
          </w:tcPr>
          <w:p w14:paraId="274ECD7F" w14:textId="60A354D6" w:rsidR="00CA38C3" w:rsidRPr="00CA785D" w:rsidRDefault="00CA38C3" w:rsidP="00CA785D">
            <w:pPr>
              <w:tabs>
                <w:tab w:val="left" w:pos="284"/>
              </w:tabs>
              <w:spacing w:line="240" w:lineRule="auto"/>
              <w:jc w:val="center"/>
              <w:rPr>
                <w:rFonts w:eastAsiaTheme="minorEastAsia"/>
                <w:sz w:val="21"/>
                <w:szCs w:val="21"/>
              </w:rPr>
            </w:pPr>
            <w:r w:rsidRPr="00CA785D">
              <w:rPr>
                <w:kern w:val="0"/>
                <w:sz w:val="21"/>
                <w:szCs w:val="21"/>
                <w:lang w:bidi="ar"/>
              </w:rPr>
              <w:t>1,1,1,2-</w:t>
            </w:r>
            <w:r w:rsidRPr="00CA785D">
              <w:rPr>
                <w:kern w:val="0"/>
                <w:sz w:val="21"/>
                <w:szCs w:val="21"/>
                <w:lang w:bidi="ar"/>
              </w:rPr>
              <w:t>四氯乙烷</w:t>
            </w:r>
          </w:p>
        </w:tc>
        <w:tc>
          <w:tcPr>
            <w:tcW w:w="938" w:type="dxa"/>
            <w:vAlign w:val="center"/>
          </w:tcPr>
          <w:p w14:paraId="152E4001" w14:textId="74FA836F" w:rsidR="00CA38C3" w:rsidRPr="00CA785D" w:rsidRDefault="00CA38C3" w:rsidP="00CA785D">
            <w:pPr>
              <w:spacing w:line="240" w:lineRule="auto"/>
              <w:jc w:val="center"/>
              <w:rPr>
                <w:rFonts w:eastAsiaTheme="minorEastAsia"/>
                <w:sz w:val="21"/>
                <w:szCs w:val="21"/>
              </w:rPr>
            </w:pPr>
            <w:r w:rsidRPr="00CA785D">
              <w:rPr>
                <w:spacing w:val="20"/>
                <w:sz w:val="21"/>
                <w:szCs w:val="21"/>
              </w:rPr>
              <w:t>ND</w:t>
            </w:r>
          </w:p>
        </w:tc>
        <w:tc>
          <w:tcPr>
            <w:tcW w:w="0" w:type="auto"/>
            <w:vAlign w:val="center"/>
          </w:tcPr>
          <w:p w14:paraId="2A5A290D" w14:textId="49913687" w:rsidR="00CA38C3" w:rsidRPr="00CA785D" w:rsidRDefault="00CA38C3" w:rsidP="00CA785D">
            <w:pPr>
              <w:tabs>
                <w:tab w:val="left" w:pos="284"/>
              </w:tabs>
              <w:spacing w:line="240" w:lineRule="auto"/>
              <w:jc w:val="center"/>
              <w:rPr>
                <w:rFonts w:eastAsiaTheme="minorEastAsia"/>
                <w:sz w:val="21"/>
                <w:szCs w:val="21"/>
              </w:rPr>
            </w:pPr>
            <w:r w:rsidRPr="00CA785D">
              <w:rPr>
                <w:spacing w:val="20"/>
                <w:sz w:val="21"/>
                <w:szCs w:val="21"/>
              </w:rPr>
              <w:t>ND</w:t>
            </w:r>
          </w:p>
        </w:tc>
        <w:tc>
          <w:tcPr>
            <w:tcW w:w="0" w:type="auto"/>
            <w:vAlign w:val="center"/>
          </w:tcPr>
          <w:p w14:paraId="5FE5A486" w14:textId="62E5C6F6" w:rsidR="00CA38C3" w:rsidRPr="00CA785D" w:rsidRDefault="00CA38C3" w:rsidP="00CA785D">
            <w:pPr>
              <w:tabs>
                <w:tab w:val="left" w:pos="284"/>
              </w:tabs>
              <w:spacing w:line="240" w:lineRule="auto"/>
              <w:jc w:val="center"/>
              <w:rPr>
                <w:rFonts w:eastAsiaTheme="minorEastAsia"/>
                <w:sz w:val="21"/>
                <w:szCs w:val="21"/>
              </w:rPr>
            </w:pPr>
            <w:r w:rsidRPr="00CA785D">
              <w:rPr>
                <w:spacing w:val="20"/>
                <w:sz w:val="21"/>
                <w:szCs w:val="21"/>
              </w:rPr>
              <w:t>ND</w:t>
            </w:r>
          </w:p>
        </w:tc>
        <w:tc>
          <w:tcPr>
            <w:tcW w:w="0" w:type="auto"/>
            <w:vAlign w:val="center"/>
          </w:tcPr>
          <w:p w14:paraId="6CEBA599" w14:textId="708A6428" w:rsidR="00CA38C3" w:rsidRPr="00CA785D" w:rsidRDefault="00CA38C3" w:rsidP="00CA785D">
            <w:pPr>
              <w:tabs>
                <w:tab w:val="left" w:pos="284"/>
              </w:tabs>
              <w:spacing w:line="240" w:lineRule="auto"/>
              <w:jc w:val="center"/>
              <w:rPr>
                <w:rFonts w:eastAsiaTheme="minorEastAsia"/>
                <w:sz w:val="21"/>
                <w:szCs w:val="21"/>
              </w:rPr>
            </w:pPr>
            <w:r w:rsidRPr="00CA785D">
              <w:rPr>
                <w:rFonts w:eastAsiaTheme="minorEastAsia" w:hint="eastAsia"/>
                <w:bCs/>
                <w:sz w:val="21"/>
                <w:szCs w:val="21"/>
              </w:rPr>
              <w:t>/</w:t>
            </w:r>
          </w:p>
        </w:tc>
        <w:tc>
          <w:tcPr>
            <w:tcW w:w="0" w:type="auto"/>
            <w:vAlign w:val="center"/>
          </w:tcPr>
          <w:p w14:paraId="1D4A47C2" w14:textId="08315942" w:rsidR="00CA38C3" w:rsidRPr="00CA785D" w:rsidRDefault="00CA38C3" w:rsidP="00CA785D">
            <w:pPr>
              <w:spacing w:line="240" w:lineRule="auto"/>
              <w:jc w:val="center"/>
              <w:rPr>
                <w:rFonts w:eastAsiaTheme="minorEastAsia"/>
                <w:sz w:val="21"/>
                <w:szCs w:val="21"/>
              </w:rPr>
            </w:pPr>
            <w:r w:rsidRPr="00CA785D">
              <w:rPr>
                <w:rFonts w:eastAsiaTheme="minorEastAsia" w:hint="eastAsia"/>
                <w:sz w:val="21"/>
                <w:szCs w:val="21"/>
              </w:rPr>
              <w:t>/</w:t>
            </w:r>
          </w:p>
        </w:tc>
        <w:tc>
          <w:tcPr>
            <w:tcW w:w="0" w:type="auto"/>
            <w:shd w:val="clear" w:color="auto" w:fill="auto"/>
            <w:noWrap/>
            <w:vAlign w:val="center"/>
          </w:tcPr>
          <w:p w14:paraId="273CBF2B" w14:textId="3FD303EC"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596</w:t>
            </w:r>
          </w:p>
        </w:tc>
        <w:tc>
          <w:tcPr>
            <w:tcW w:w="0" w:type="auto"/>
            <w:shd w:val="clear" w:color="auto" w:fill="auto"/>
            <w:noWrap/>
            <w:vAlign w:val="center"/>
          </w:tcPr>
          <w:p w14:paraId="607E98BB" w14:textId="77777777"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2000</w:t>
            </w:r>
          </w:p>
        </w:tc>
        <w:tc>
          <w:tcPr>
            <w:tcW w:w="0" w:type="auto"/>
            <w:shd w:val="clear" w:color="auto" w:fill="auto"/>
            <w:noWrap/>
            <w:vAlign w:val="center"/>
          </w:tcPr>
          <w:p w14:paraId="73B61C0A" w14:textId="77777777" w:rsidR="00CA38C3" w:rsidRPr="00CA785D" w:rsidRDefault="00CA38C3" w:rsidP="00CA785D">
            <w:pPr>
              <w:tabs>
                <w:tab w:val="left" w:pos="284"/>
              </w:tabs>
              <w:spacing w:line="240" w:lineRule="auto"/>
              <w:jc w:val="center"/>
              <w:rPr>
                <w:rFonts w:eastAsiaTheme="minorEastAsia"/>
                <w:sz w:val="21"/>
                <w:szCs w:val="21"/>
              </w:rPr>
            </w:pPr>
            <w:r w:rsidRPr="00CA785D">
              <w:rPr>
                <w:rFonts w:eastAsiaTheme="minorEastAsia"/>
                <w:sz w:val="21"/>
                <w:szCs w:val="21"/>
              </w:rPr>
              <w:t>＜筛选值</w:t>
            </w:r>
          </w:p>
        </w:tc>
      </w:tr>
      <w:tr w:rsidR="00CA785D" w:rsidRPr="00CA785D" w14:paraId="263C7408" w14:textId="77777777" w:rsidTr="00CA785D">
        <w:trPr>
          <w:trHeight w:val="280"/>
        </w:trPr>
        <w:tc>
          <w:tcPr>
            <w:tcW w:w="595" w:type="dxa"/>
            <w:vMerge/>
            <w:vAlign w:val="center"/>
          </w:tcPr>
          <w:p w14:paraId="47C1F92D" w14:textId="77777777" w:rsidR="00CA38C3" w:rsidRPr="00CA785D" w:rsidRDefault="00CA38C3" w:rsidP="00CA785D">
            <w:pPr>
              <w:tabs>
                <w:tab w:val="left" w:pos="284"/>
              </w:tabs>
              <w:spacing w:line="240" w:lineRule="auto"/>
              <w:jc w:val="center"/>
              <w:rPr>
                <w:rFonts w:eastAsiaTheme="minorEastAsia"/>
                <w:sz w:val="21"/>
                <w:szCs w:val="21"/>
              </w:rPr>
            </w:pPr>
          </w:p>
        </w:tc>
        <w:tc>
          <w:tcPr>
            <w:tcW w:w="1569" w:type="dxa"/>
            <w:shd w:val="clear" w:color="auto" w:fill="auto"/>
            <w:noWrap/>
            <w:vAlign w:val="center"/>
          </w:tcPr>
          <w:p w14:paraId="77811DE5" w14:textId="240EB71E" w:rsidR="00CA38C3" w:rsidRPr="00CA785D" w:rsidRDefault="00CA38C3" w:rsidP="00CA785D">
            <w:pPr>
              <w:tabs>
                <w:tab w:val="left" w:pos="284"/>
              </w:tabs>
              <w:spacing w:line="240" w:lineRule="auto"/>
              <w:jc w:val="center"/>
              <w:rPr>
                <w:rFonts w:eastAsiaTheme="minorEastAsia"/>
                <w:sz w:val="21"/>
                <w:szCs w:val="21"/>
              </w:rPr>
            </w:pPr>
            <w:r w:rsidRPr="00CA785D">
              <w:rPr>
                <w:kern w:val="0"/>
                <w:sz w:val="21"/>
                <w:szCs w:val="21"/>
                <w:lang w:bidi="ar"/>
              </w:rPr>
              <w:t>1,1,2,2-</w:t>
            </w:r>
            <w:r w:rsidRPr="00CA785D">
              <w:rPr>
                <w:kern w:val="0"/>
                <w:sz w:val="21"/>
                <w:szCs w:val="21"/>
                <w:lang w:bidi="ar"/>
              </w:rPr>
              <w:t>四氯乙烷</w:t>
            </w:r>
          </w:p>
        </w:tc>
        <w:tc>
          <w:tcPr>
            <w:tcW w:w="938" w:type="dxa"/>
            <w:vAlign w:val="center"/>
          </w:tcPr>
          <w:p w14:paraId="2F64BF45" w14:textId="6393B504" w:rsidR="00CA38C3" w:rsidRPr="00CA785D" w:rsidRDefault="00CA38C3" w:rsidP="00CA785D">
            <w:pPr>
              <w:spacing w:line="240" w:lineRule="auto"/>
              <w:jc w:val="center"/>
              <w:rPr>
                <w:rFonts w:eastAsiaTheme="minorEastAsia"/>
                <w:sz w:val="21"/>
                <w:szCs w:val="21"/>
              </w:rPr>
            </w:pPr>
            <w:r w:rsidRPr="00CA785D">
              <w:rPr>
                <w:spacing w:val="20"/>
                <w:sz w:val="21"/>
                <w:szCs w:val="21"/>
              </w:rPr>
              <w:t>ND</w:t>
            </w:r>
          </w:p>
        </w:tc>
        <w:tc>
          <w:tcPr>
            <w:tcW w:w="0" w:type="auto"/>
            <w:vAlign w:val="center"/>
          </w:tcPr>
          <w:p w14:paraId="470A9541" w14:textId="3494405B" w:rsidR="00CA38C3" w:rsidRPr="00CA785D" w:rsidRDefault="00CA38C3" w:rsidP="00CA785D">
            <w:pPr>
              <w:tabs>
                <w:tab w:val="left" w:pos="284"/>
              </w:tabs>
              <w:spacing w:line="240" w:lineRule="auto"/>
              <w:jc w:val="center"/>
              <w:rPr>
                <w:rFonts w:eastAsiaTheme="minorEastAsia"/>
                <w:sz w:val="21"/>
                <w:szCs w:val="21"/>
              </w:rPr>
            </w:pPr>
            <w:r w:rsidRPr="00CA785D">
              <w:rPr>
                <w:spacing w:val="20"/>
                <w:sz w:val="21"/>
                <w:szCs w:val="21"/>
              </w:rPr>
              <w:t>ND</w:t>
            </w:r>
          </w:p>
        </w:tc>
        <w:tc>
          <w:tcPr>
            <w:tcW w:w="0" w:type="auto"/>
            <w:vAlign w:val="center"/>
          </w:tcPr>
          <w:p w14:paraId="7C0CBA9F" w14:textId="3675BE19" w:rsidR="00CA38C3" w:rsidRPr="00CA785D" w:rsidRDefault="00CA38C3" w:rsidP="00CA785D">
            <w:pPr>
              <w:tabs>
                <w:tab w:val="left" w:pos="284"/>
              </w:tabs>
              <w:spacing w:line="240" w:lineRule="auto"/>
              <w:jc w:val="center"/>
              <w:rPr>
                <w:rFonts w:eastAsiaTheme="minorEastAsia"/>
                <w:sz w:val="21"/>
                <w:szCs w:val="21"/>
              </w:rPr>
            </w:pPr>
            <w:r w:rsidRPr="00CA785D">
              <w:rPr>
                <w:spacing w:val="20"/>
                <w:sz w:val="21"/>
                <w:szCs w:val="21"/>
              </w:rPr>
              <w:t>ND</w:t>
            </w:r>
          </w:p>
        </w:tc>
        <w:tc>
          <w:tcPr>
            <w:tcW w:w="0" w:type="auto"/>
            <w:vAlign w:val="center"/>
          </w:tcPr>
          <w:p w14:paraId="2A4DE2C0" w14:textId="2B962A0B" w:rsidR="00CA38C3" w:rsidRPr="00CA785D" w:rsidRDefault="00CA38C3" w:rsidP="00CA785D">
            <w:pPr>
              <w:tabs>
                <w:tab w:val="left" w:pos="284"/>
              </w:tabs>
              <w:spacing w:line="240" w:lineRule="auto"/>
              <w:jc w:val="center"/>
              <w:rPr>
                <w:rFonts w:eastAsiaTheme="minorEastAsia"/>
                <w:sz w:val="21"/>
                <w:szCs w:val="21"/>
              </w:rPr>
            </w:pPr>
            <w:r w:rsidRPr="00CA785D">
              <w:rPr>
                <w:rFonts w:eastAsiaTheme="minorEastAsia" w:hint="eastAsia"/>
                <w:bCs/>
                <w:sz w:val="21"/>
                <w:szCs w:val="21"/>
              </w:rPr>
              <w:t>/</w:t>
            </w:r>
          </w:p>
        </w:tc>
        <w:tc>
          <w:tcPr>
            <w:tcW w:w="0" w:type="auto"/>
            <w:vAlign w:val="center"/>
          </w:tcPr>
          <w:p w14:paraId="7CD4213D" w14:textId="3AD7BF23" w:rsidR="00CA38C3" w:rsidRPr="00CA785D" w:rsidRDefault="00CA38C3" w:rsidP="00CA785D">
            <w:pPr>
              <w:spacing w:line="240" w:lineRule="auto"/>
              <w:jc w:val="center"/>
              <w:rPr>
                <w:rFonts w:eastAsiaTheme="minorEastAsia"/>
                <w:sz w:val="21"/>
                <w:szCs w:val="21"/>
              </w:rPr>
            </w:pPr>
            <w:r w:rsidRPr="00CA785D">
              <w:rPr>
                <w:rFonts w:eastAsiaTheme="minorEastAsia" w:hint="eastAsia"/>
                <w:sz w:val="21"/>
                <w:szCs w:val="21"/>
              </w:rPr>
              <w:t>/</w:t>
            </w:r>
          </w:p>
        </w:tc>
        <w:tc>
          <w:tcPr>
            <w:tcW w:w="0" w:type="auto"/>
            <w:shd w:val="clear" w:color="auto" w:fill="auto"/>
            <w:noWrap/>
            <w:vAlign w:val="center"/>
          </w:tcPr>
          <w:p w14:paraId="0900B9BE" w14:textId="45AF9AD8"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0.9</w:t>
            </w:r>
          </w:p>
        </w:tc>
        <w:tc>
          <w:tcPr>
            <w:tcW w:w="0" w:type="auto"/>
            <w:shd w:val="clear" w:color="auto" w:fill="auto"/>
            <w:noWrap/>
            <w:vAlign w:val="center"/>
          </w:tcPr>
          <w:p w14:paraId="7BE26744" w14:textId="77777777"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10</w:t>
            </w:r>
          </w:p>
        </w:tc>
        <w:tc>
          <w:tcPr>
            <w:tcW w:w="0" w:type="auto"/>
            <w:shd w:val="clear" w:color="auto" w:fill="auto"/>
            <w:noWrap/>
            <w:vAlign w:val="center"/>
          </w:tcPr>
          <w:p w14:paraId="37A09337" w14:textId="77777777" w:rsidR="00CA38C3" w:rsidRPr="00CA785D" w:rsidRDefault="00CA38C3" w:rsidP="00CA785D">
            <w:pPr>
              <w:tabs>
                <w:tab w:val="left" w:pos="284"/>
              </w:tabs>
              <w:spacing w:line="240" w:lineRule="auto"/>
              <w:jc w:val="center"/>
              <w:rPr>
                <w:rFonts w:eastAsiaTheme="minorEastAsia"/>
                <w:sz w:val="21"/>
                <w:szCs w:val="21"/>
              </w:rPr>
            </w:pPr>
            <w:r w:rsidRPr="00CA785D">
              <w:rPr>
                <w:rFonts w:eastAsiaTheme="minorEastAsia"/>
                <w:sz w:val="21"/>
                <w:szCs w:val="21"/>
              </w:rPr>
              <w:t>＜筛选值</w:t>
            </w:r>
          </w:p>
        </w:tc>
      </w:tr>
      <w:tr w:rsidR="00CA785D" w:rsidRPr="00CA785D" w14:paraId="50C1AE99" w14:textId="77777777" w:rsidTr="00CA785D">
        <w:trPr>
          <w:trHeight w:val="280"/>
        </w:trPr>
        <w:tc>
          <w:tcPr>
            <w:tcW w:w="595" w:type="dxa"/>
            <w:vMerge/>
            <w:vAlign w:val="center"/>
          </w:tcPr>
          <w:p w14:paraId="783C2295" w14:textId="77777777" w:rsidR="00CA38C3" w:rsidRPr="00CA785D" w:rsidRDefault="00CA38C3" w:rsidP="00CA785D">
            <w:pPr>
              <w:tabs>
                <w:tab w:val="left" w:pos="284"/>
              </w:tabs>
              <w:spacing w:line="240" w:lineRule="auto"/>
              <w:jc w:val="center"/>
              <w:rPr>
                <w:rFonts w:eastAsiaTheme="minorEastAsia"/>
                <w:sz w:val="21"/>
                <w:szCs w:val="21"/>
              </w:rPr>
            </w:pPr>
          </w:p>
        </w:tc>
        <w:tc>
          <w:tcPr>
            <w:tcW w:w="1569" w:type="dxa"/>
            <w:shd w:val="clear" w:color="auto" w:fill="auto"/>
            <w:noWrap/>
            <w:vAlign w:val="center"/>
          </w:tcPr>
          <w:p w14:paraId="36079981" w14:textId="5E0A9328" w:rsidR="00CA38C3" w:rsidRPr="00CA785D" w:rsidRDefault="00CA38C3" w:rsidP="00CA785D">
            <w:pPr>
              <w:tabs>
                <w:tab w:val="left" w:pos="284"/>
              </w:tabs>
              <w:spacing w:line="240" w:lineRule="auto"/>
              <w:jc w:val="center"/>
              <w:rPr>
                <w:rFonts w:eastAsiaTheme="minorEastAsia"/>
                <w:sz w:val="21"/>
                <w:szCs w:val="21"/>
              </w:rPr>
            </w:pPr>
            <w:r w:rsidRPr="00CA785D">
              <w:rPr>
                <w:kern w:val="0"/>
                <w:sz w:val="21"/>
                <w:szCs w:val="21"/>
                <w:lang w:bidi="ar"/>
              </w:rPr>
              <w:t>四氯乙烯</w:t>
            </w:r>
          </w:p>
        </w:tc>
        <w:tc>
          <w:tcPr>
            <w:tcW w:w="938" w:type="dxa"/>
            <w:vAlign w:val="center"/>
          </w:tcPr>
          <w:p w14:paraId="5C98A894" w14:textId="56BC49B6" w:rsidR="00CA38C3" w:rsidRPr="00CA785D" w:rsidRDefault="00CA38C3" w:rsidP="00CA785D">
            <w:pPr>
              <w:spacing w:line="240" w:lineRule="auto"/>
              <w:jc w:val="center"/>
              <w:rPr>
                <w:rFonts w:eastAsiaTheme="minorEastAsia"/>
                <w:sz w:val="21"/>
                <w:szCs w:val="21"/>
              </w:rPr>
            </w:pPr>
            <w:r w:rsidRPr="00CA785D">
              <w:rPr>
                <w:spacing w:val="20"/>
                <w:sz w:val="21"/>
                <w:szCs w:val="21"/>
              </w:rPr>
              <w:t>ND</w:t>
            </w:r>
          </w:p>
        </w:tc>
        <w:tc>
          <w:tcPr>
            <w:tcW w:w="0" w:type="auto"/>
            <w:vAlign w:val="center"/>
          </w:tcPr>
          <w:p w14:paraId="678810E0" w14:textId="10649F57" w:rsidR="00CA38C3" w:rsidRPr="00CA785D" w:rsidRDefault="00CA38C3" w:rsidP="00CA785D">
            <w:pPr>
              <w:tabs>
                <w:tab w:val="left" w:pos="284"/>
              </w:tabs>
              <w:spacing w:line="240" w:lineRule="auto"/>
              <w:jc w:val="center"/>
              <w:rPr>
                <w:rFonts w:eastAsiaTheme="minorEastAsia"/>
                <w:sz w:val="21"/>
                <w:szCs w:val="21"/>
              </w:rPr>
            </w:pPr>
            <w:r w:rsidRPr="00CA785D">
              <w:rPr>
                <w:spacing w:val="20"/>
                <w:sz w:val="21"/>
                <w:szCs w:val="21"/>
              </w:rPr>
              <w:t>ND</w:t>
            </w:r>
          </w:p>
        </w:tc>
        <w:tc>
          <w:tcPr>
            <w:tcW w:w="0" w:type="auto"/>
            <w:vAlign w:val="center"/>
          </w:tcPr>
          <w:p w14:paraId="69FC5CC8" w14:textId="7F41865F" w:rsidR="00CA38C3" w:rsidRPr="00CA785D" w:rsidRDefault="00CA38C3" w:rsidP="00CA785D">
            <w:pPr>
              <w:tabs>
                <w:tab w:val="left" w:pos="284"/>
              </w:tabs>
              <w:spacing w:line="240" w:lineRule="auto"/>
              <w:jc w:val="center"/>
              <w:rPr>
                <w:rFonts w:eastAsiaTheme="minorEastAsia"/>
                <w:sz w:val="21"/>
                <w:szCs w:val="21"/>
              </w:rPr>
            </w:pPr>
            <w:r w:rsidRPr="00CA785D">
              <w:rPr>
                <w:spacing w:val="20"/>
                <w:sz w:val="21"/>
                <w:szCs w:val="21"/>
              </w:rPr>
              <w:t>ND</w:t>
            </w:r>
          </w:p>
        </w:tc>
        <w:tc>
          <w:tcPr>
            <w:tcW w:w="0" w:type="auto"/>
            <w:vAlign w:val="center"/>
          </w:tcPr>
          <w:p w14:paraId="470F8D9F" w14:textId="6D8A042C" w:rsidR="00CA38C3" w:rsidRPr="00CA785D" w:rsidRDefault="00CA38C3" w:rsidP="00CA785D">
            <w:pPr>
              <w:tabs>
                <w:tab w:val="left" w:pos="284"/>
              </w:tabs>
              <w:spacing w:line="240" w:lineRule="auto"/>
              <w:jc w:val="center"/>
              <w:rPr>
                <w:rFonts w:eastAsiaTheme="minorEastAsia"/>
                <w:sz w:val="21"/>
                <w:szCs w:val="21"/>
              </w:rPr>
            </w:pPr>
            <w:r w:rsidRPr="00CA785D">
              <w:rPr>
                <w:rFonts w:eastAsiaTheme="minorEastAsia" w:hint="eastAsia"/>
                <w:bCs/>
                <w:sz w:val="21"/>
                <w:szCs w:val="21"/>
              </w:rPr>
              <w:t>/</w:t>
            </w:r>
          </w:p>
        </w:tc>
        <w:tc>
          <w:tcPr>
            <w:tcW w:w="0" w:type="auto"/>
            <w:vAlign w:val="center"/>
          </w:tcPr>
          <w:p w14:paraId="784F0B34" w14:textId="62CF09B6" w:rsidR="00CA38C3" w:rsidRPr="00CA785D" w:rsidRDefault="00CA38C3" w:rsidP="00CA785D">
            <w:pPr>
              <w:spacing w:line="240" w:lineRule="auto"/>
              <w:jc w:val="center"/>
              <w:rPr>
                <w:rFonts w:eastAsiaTheme="minorEastAsia"/>
                <w:sz w:val="21"/>
                <w:szCs w:val="21"/>
              </w:rPr>
            </w:pPr>
            <w:r w:rsidRPr="00CA785D">
              <w:rPr>
                <w:rFonts w:eastAsiaTheme="minorEastAsia" w:hint="eastAsia"/>
                <w:sz w:val="21"/>
                <w:szCs w:val="21"/>
              </w:rPr>
              <w:t>/</w:t>
            </w:r>
          </w:p>
        </w:tc>
        <w:tc>
          <w:tcPr>
            <w:tcW w:w="0" w:type="auto"/>
            <w:shd w:val="clear" w:color="auto" w:fill="auto"/>
            <w:noWrap/>
            <w:vAlign w:val="center"/>
          </w:tcPr>
          <w:p w14:paraId="3AB8DB83" w14:textId="710C1A04"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840</w:t>
            </w:r>
          </w:p>
        </w:tc>
        <w:tc>
          <w:tcPr>
            <w:tcW w:w="0" w:type="auto"/>
            <w:shd w:val="clear" w:color="auto" w:fill="auto"/>
            <w:noWrap/>
            <w:vAlign w:val="center"/>
          </w:tcPr>
          <w:p w14:paraId="60CA06C1" w14:textId="77777777"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840</w:t>
            </w:r>
          </w:p>
        </w:tc>
        <w:tc>
          <w:tcPr>
            <w:tcW w:w="0" w:type="auto"/>
            <w:shd w:val="clear" w:color="auto" w:fill="auto"/>
            <w:noWrap/>
            <w:vAlign w:val="center"/>
          </w:tcPr>
          <w:p w14:paraId="417215F8" w14:textId="77777777" w:rsidR="00CA38C3" w:rsidRPr="00CA785D" w:rsidRDefault="00CA38C3" w:rsidP="00CA785D">
            <w:pPr>
              <w:tabs>
                <w:tab w:val="left" w:pos="284"/>
              </w:tabs>
              <w:spacing w:line="240" w:lineRule="auto"/>
              <w:jc w:val="center"/>
              <w:rPr>
                <w:rFonts w:eastAsiaTheme="minorEastAsia"/>
                <w:sz w:val="21"/>
                <w:szCs w:val="21"/>
              </w:rPr>
            </w:pPr>
            <w:r w:rsidRPr="00CA785D">
              <w:rPr>
                <w:rFonts w:eastAsiaTheme="minorEastAsia"/>
                <w:sz w:val="21"/>
                <w:szCs w:val="21"/>
              </w:rPr>
              <w:t>＜筛选值</w:t>
            </w:r>
          </w:p>
        </w:tc>
      </w:tr>
      <w:tr w:rsidR="00CA785D" w:rsidRPr="00CA785D" w14:paraId="376C8C57" w14:textId="77777777" w:rsidTr="00CA785D">
        <w:trPr>
          <w:trHeight w:val="280"/>
        </w:trPr>
        <w:tc>
          <w:tcPr>
            <w:tcW w:w="595" w:type="dxa"/>
            <w:vMerge/>
            <w:vAlign w:val="center"/>
          </w:tcPr>
          <w:p w14:paraId="315405D0" w14:textId="77777777" w:rsidR="00CA38C3" w:rsidRPr="00CA785D" w:rsidRDefault="00CA38C3" w:rsidP="00CA785D">
            <w:pPr>
              <w:tabs>
                <w:tab w:val="left" w:pos="284"/>
              </w:tabs>
              <w:spacing w:line="240" w:lineRule="auto"/>
              <w:jc w:val="center"/>
              <w:rPr>
                <w:rFonts w:eastAsiaTheme="minorEastAsia"/>
                <w:sz w:val="21"/>
                <w:szCs w:val="21"/>
              </w:rPr>
            </w:pPr>
          </w:p>
        </w:tc>
        <w:tc>
          <w:tcPr>
            <w:tcW w:w="1569" w:type="dxa"/>
            <w:shd w:val="clear" w:color="auto" w:fill="auto"/>
            <w:noWrap/>
            <w:vAlign w:val="center"/>
          </w:tcPr>
          <w:p w14:paraId="7F6FDB6B" w14:textId="0FCCEC71" w:rsidR="00CA38C3" w:rsidRPr="00CA785D" w:rsidRDefault="00CA38C3" w:rsidP="00CA785D">
            <w:pPr>
              <w:tabs>
                <w:tab w:val="left" w:pos="284"/>
              </w:tabs>
              <w:spacing w:line="240" w:lineRule="auto"/>
              <w:jc w:val="center"/>
              <w:rPr>
                <w:rFonts w:eastAsiaTheme="minorEastAsia"/>
                <w:sz w:val="21"/>
                <w:szCs w:val="21"/>
              </w:rPr>
            </w:pPr>
            <w:r w:rsidRPr="00CA785D">
              <w:rPr>
                <w:kern w:val="0"/>
                <w:sz w:val="21"/>
                <w:szCs w:val="21"/>
                <w:lang w:bidi="ar"/>
              </w:rPr>
              <w:t>1,1,2-</w:t>
            </w:r>
            <w:r w:rsidRPr="00CA785D">
              <w:rPr>
                <w:kern w:val="0"/>
                <w:sz w:val="21"/>
                <w:szCs w:val="21"/>
                <w:lang w:bidi="ar"/>
              </w:rPr>
              <w:t>三氯乙烷</w:t>
            </w:r>
          </w:p>
        </w:tc>
        <w:tc>
          <w:tcPr>
            <w:tcW w:w="938" w:type="dxa"/>
            <w:vAlign w:val="center"/>
          </w:tcPr>
          <w:p w14:paraId="0141966E" w14:textId="43975D54" w:rsidR="00CA38C3" w:rsidRPr="00CA785D" w:rsidRDefault="00CA38C3" w:rsidP="00CA785D">
            <w:pPr>
              <w:spacing w:line="240" w:lineRule="auto"/>
              <w:jc w:val="center"/>
              <w:rPr>
                <w:rFonts w:eastAsiaTheme="minorEastAsia"/>
                <w:sz w:val="21"/>
                <w:szCs w:val="21"/>
              </w:rPr>
            </w:pPr>
            <w:r w:rsidRPr="00CA785D">
              <w:rPr>
                <w:spacing w:val="20"/>
                <w:sz w:val="21"/>
                <w:szCs w:val="21"/>
              </w:rPr>
              <w:t>ND</w:t>
            </w:r>
          </w:p>
        </w:tc>
        <w:tc>
          <w:tcPr>
            <w:tcW w:w="0" w:type="auto"/>
            <w:vAlign w:val="center"/>
          </w:tcPr>
          <w:p w14:paraId="4C34A57E" w14:textId="20E434C9" w:rsidR="00CA38C3" w:rsidRPr="00CA785D" w:rsidRDefault="00CA38C3" w:rsidP="00CA785D">
            <w:pPr>
              <w:tabs>
                <w:tab w:val="left" w:pos="284"/>
              </w:tabs>
              <w:spacing w:line="240" w:lineRule="auto"/>
              <w:jc w:val="center"/>
              <w:rPr>
                <w:rFonts w:eastAsiaTheme="minorEastAsia"/>
                <w:sz w:val="21"/>
                <w:szCs w:val="21"/>
              </w:rPr>
            </w:pPr>
            <w:r w:rsidRPr="00CA785D">
              <w:rPr>
                <w:spacing w:val="20"/>
                <w:sz w:val="21"/>
                <w:szCs w:val="21"/>
              </w:rPr>
              <w:t>ND</w:t>
            </w:r>
          </w:p>
        </w:tc>
        <w:tc>
          <w:tcPr>
            <w:tcW w:w="0" w:type="auto"/>
            <w:vAlign w:val="center"/>
          </w:tcPr>
          <w:p w14:paraId="1ABDC112" w14:textId="6DC9D19E" w:rsidR="00CA38C3" w:rsidRPr="00CA785D" w:rsidRDefault="00CA38C3" w:rsidP="00CA785D">
            <w:pPr>
              <w:tabs>
                <w:tab w:val="left" w:pos="284"/>
              </w:tabs>
              <w:spacing w:line="240" w:lineRule="auto"/>
              <w:jc w:val="center"/>
              <w:rPr>
                <w:rFonts w:eastAsiaTheme="minorEastAsia"/>
                <w:sz w:val="21"/>
                <w:szCs w:val="21"/>
              </w:rPr>
            </w:pPr>
            <w:r w:rsidRPr="00CA785D">
              <w:rPr>
                <w:spacing w:val="20"/>
                <w:sz w:val="21"/>
                <w:szCs w:val="21"/>
              </w:rPr>
              <w:t>ND</w:t>
            </w:r>
          </w:p>
        </w:tc>
        <w:tc>
          <w:tcPr>
            <w:tcW w:w="0" w:type="auto"/>
            <w:vAlign w:val="center"/>
          </w:tcPr>
          <w:p w14:paraId="2902E04B" w14:textId="076EDD89" w:rsidR="00CA38C3" w:rsidRPr="00CA785D" w:rsidRDefault="00CA38C3" w:rsidP="00CA785D">
            <w:pPr>
              <w:tabs>
                <w:tab w:val="left" w:pos="284"/>
              </w:tabs>
              <w:spacing w:line="240" w:lineRule="auto"/>
              <w:jc w:val="center"/>
              <w:rPr>
                <w:rFonts w:eastAsiaTheme="minorEastAsia"/>
                <w:sz w:val="21"/>
                <w:szCs w:val="21"/>
              </w:rPr>
            </w:pPr>
            <w:r w:rsidRPr="00CA785D">
              <w:rPr>
                <w:rFonts w:eastAsiaTheme="minorEastAsia" w:hint="eastAsia"/>
                <w:bCs/>
                <w:sz w:val="21"/>
                <w:szCs w:val="21"/>
              </w:rPr>
              <w:t>/</w:t>
            </w:r>
          </w:p>
        </w:tc>
        <w:tc>
          <w:tcPr>
            <w:tcW w:w="0" w:type="auto"/>
            <w:vAlign w:val="center"/>
          </w:tcPr>
          <w:p w14:paraId="0C342063" w14:textId="433573D6" w:rsidR="00CA38C3" w:rsidRPr="00CA785D" w:rsidRDefault="00CA38C3" w:rsidP="00CA785D">
            <w:pPr>
              <w:spacing w:line="240" w:lineRule="auto"/>
              <w:jc w:val="center"/>
              <w:rPr>
                <w:rFonts w:eastAsiaTheme="minorEastAsia"/>
                <w:sz w:val="21"/>
                <w:szCs w:val="21"/>
              </w:rPr>
            </w:pPr>
            <w:r w:rsidRPr="00CA785D">
              <w:rPr>
                <w:rFonts w:eastAsiaTheme="minorEastAsia" w:hint="eastAsia"/>
                <w:sz w:val="21"/>
                <w:szCs w:val="21"/>
              </w:rPr>
              <w:t>/</w:t>
            </w:r>
          </w:p>
        </w:tc>
        <w:tc>
          <w:tcPr>
            <w:tcW w:w="0" w:type="auto"/>
            <w:shd w:val="clear" w:color="auto" w:fill="auto"/>
            <w:noWrap/>
            <w:vAlign w:val="center"/>
          </w:tcPr>
          <w:p w14:paraId="6E63761C" w14:textId="0B6DBE8F"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2.8</w:t>
            </w:r>
          </w:p>
        </w:tc>
        <w:tc>
          <w:tcPr>
            <w:tcW w:w="0" w:type="auto"/>
            <w:shd w:val="clear" w:color="auto" w:fill="auto"/>
            <w:noWrap/>
            <w:vAlign w:val="center"/>
          </w:tcPr>
          <w:p w14:paraId="78B6FA58" w14:textId="77777777"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36</w:t>
            </w:r>
          </w:p>
        </w:tc>
        <w:tc>
          <w:tcPr>
            <w:tcW w:w="0" w:type="auto"/>
            <w:shd w:val="clear" w:color="auto" w:fill="auto"/>
            <w:noWrap/>
            <w:vAlign w:val="center"/>
          </w:tcPr>
          <w:p w14:paraId="1EAEEAA5" w14:textId="77777777" w:rsidR="00CA38C3" w:rsidRPr="00CA785D" w:rsidRDefault="00CA38C3" w:rsidP="00CA785D">
            <w:pPr>
              <w:tabs>
                <w:tab w:val="left" w:pos="284"/>
              </w:tabs>
              <w:spacing w:line="240" w:lineRule="auto"/>
              <w:jc w:val="center"/>
              <w:rPr>
                <w:rFonts w:eastAsiaTheme="minorEastAsia"/>
                <w:sz w:val="21"/>
                <w:szCs w:val="21"/>
              </w:rPr>
            </w:pPr>
            <w:r w:rsidRPr="00CA785D">
              <w:rPr>
                <w:rFonts w:eastAsiaTheme="minorEastAsia"/>
                <w:sz w:val="21"/>
                <w:szCs w:val="21"/>
              </w:rPr>
              <w:t>＜筛选值</w:t>
            </w:r>
          </w:p>
        </w:tc>
      </w:tr>
      <w:tr w:rsidR="00CA785D" w:rsidRPr="00CA785D" w14:paraId="51718C5B" w14:textId="77777777" w:rsidTr="00CA785D">
        <w:trPr>
          <w:trHeight w:val="280"/>
        </w:trPr>
        <w:tc>
          <w:tcPr>
            <w:tcW w:w="595" w:type="dxa"/>
            <w:vMerge/>
            <w:vAlign w:val="center"/>
          </w:tcPr>
          <w:p w14:paraId="5A50BB9F" w14:textId="77777777" w:rsidR="00CA38C3" w:rsidRPr="00CA785D" w:rsidRDefault="00CA38C3" w:rsidP="00CA785D">
            <w:pPr>
              <w:tabs>
                <w:tab w:val="left" w:pos="284"/>
              </w:tabs>
              <w:spacing w:line="240" w:lineRule="auto"/>
              <w:jc w:val="center"/>
              <w:rPr>
                <w:rFonts w:eastAsiaTheme="minorEastAsia"/>
                <w:sz w:val="21"/>
                <w:szCs w:val="21"/>
              </w:rPr>
            </w:pPr>
          </w:p>
        </w:tc>
        <w:tc>
          <w:tcPr>
            <w:tcW w:w="1569" w:type="dxa"/>
            <w:shd w:val="clear" w:color="auto" w:fill="auto"/>
            <w:noWrap/>
            <w:vAlign w:val="center"/>
          </w:tcPr>
          <w:p w14:paraId="663AB0AE" w14:textId="727B88FD" w:rsidR="00CA38C3" w:rsidRPr="00CA785D" w:rsidRDefault="00CA38C3" w:rsidP="00CA785D">
            <w:pPr>
              <w:tabs>
                <w:tab w:val="left" w:pos="284"/>
              </w:tabs>
              <w:spacing w:line="240" w:lineRule="auto"/>
              <w:jc w:val="center"/>
              <w:rPr>
                <w:rFonts w:eastAsiaTheme="minorEastAsia"/>
                <w:sz w:val="21"/>
                <w:szCs w:val="21"/>
              </w:rPr>
            </w:pPr>
            <w:r w:rsidRPr="00CA785D">
              <w:rPr>
                <w:kern w:val="0"/>
                <w:sz w:val="21"/>
                <w:szCs w:val="21"/>
                <w:lang w:bidi="ar"/>
              </w:rPr>
              <w:t>1,2,3-</w:t>
            </w:r>
            <w:r w:rsidRPr="00CA785D">
              <w:rPr>
                <w:kern w:val="0"/>
                <w:sz w:val="21"/>
                <w:szCs w:val="21"/>
                <w:lang w:bidi="ar"/>
              </w:rPr>
              <w:t>三氯丙烷</w:t>
            </w:r>
          </w:p>
        </w:tc>
        <w:tc>
          <w:tcPr>
            <w:tcW w:w="938" w:type="dxa"/>
            <w:vAlign w:val="center"/>
          </w:tcPr>
          <w:p w14:paraId="7498EEF4" w14:textId="08435603" w:rsidR="00CA38C3" w:rsidRPr="00CA785D" w:rsidRDefault="00CA38C3" w:rsidP="00CA785D">
            <w:pPr>
              <w:spacing w:line="240" w:lineRule="auto"/>
              <w:jc w:val="center"/>
              <w:rPr>
                <w:rFonts w:eastAsiaTheme="minorEastAsia"/>
                <w:sz w:val="21"/>
                <w:szCs w:val="21"/>
              </w:rPr>
            </w:pPr>
            <w:r w:rsidRPr="00CA785D">
              <w:rPr>
                <w:spacing w:val="20"/>
                <w:sz w:val="21"/>
                <w:szCs w:val="21"/>
              </w:rPr>
              <w:t>ND</w:t>
            </w:r>
          </w:p>
        </w:tc>
        <w:tc>
          <w:tcPr>
            <w:tcW w:w="0" w:type="auto"/>
            <w:vAlign w:val="center"/>
          </w:tcPr>
          <w:p w14:paraId="2A140E7D" w14:textId="1A476D8F" w:rsidR="00CA38C3" w:rsidRPr="00CA785D" w:rsidRDefault="00CA38C3" w:rsidP="00CA785D">
            <w:pPr>
              <w:tabs>
                <w:tab w:val="left" w:pos="284"/>
              </w:tabs>
              <w:spacing w:line="240" w:lineRule="auto"/>
              <w:jc w:val="center"/>
              <w:rPr>
                <w:rFonts w:eastAsiaTheme="minorEastAsia"/>
                <w:sz w:val="21"/>
                <w:szCs w:val="21"/>
              </w:rPr>
            </w:pPr>
            <w:r w:rsidRPr="00CA785D">
              <w:rPr>
                <w:spacing w:val="20"/>
                <w:sz w:val="21"/>
                <w:szCs w:val="21"/>
              </w:rPr>
              <w:t>ND</w:t>
            </w:r>
          </w:p>
        </w:tc>
        <w:tc>
          <w:tcPr>
            <w:tcW w:w="0" w:type="auto"/>
            <w:vAlign w:val="center"/>
          </w:tcPr>
          <w:p w14:paraId="5E7C9106" w14:textId="4142D0D4" w:rsidR="00CA38C3" w:rsidRPr="00CA785D" w:rsidRDefault="00CA38C3" w:rsidP="00CA785D">
            <w:pPr>
              <w:tabs>
                <w:tab w:val="left" w:pos="284"/>
              </w:tabs>
              <w:spacing w:line="240" w:lineRule="auto"/>
              <w:jc w:val="center"/>
              <w:rPr>
                <w:rFonts w:eastAsiaTheme="minorEastAsia"/>
                <w:sz w:val="21"/>
                <w:szCs w:val="21"/>
              </w:rPr>
            </w:pPr>
            <w:r w:rsidRPr="00CA785D">
              <w:rPr>
                <w:spacing w:val="20"/>
                <w:sz w:val="21"/>
                <w:szCs w:val="21"/>
              </w:rPr>
              <w:t>ND</w:t>
            </w:r>
          </w:p>
        </w:tc>
        <w:tc>
          <w:tcPr>
            <w:tcW w:w="0" w:type="auto"/>
            <w:vAlign w:val="center"/>
          </w:tcPr>
          <w:p w14:paraId="5A3565F0" w14:textId="555C6AD1" w:rsidR="00CA38C3" w:rsidRPr="00CA785D" w:rsidRDefault="00CA38C3" w:rsidP="00CA785D">
            <w:pPr>
              <w:tabs>
                <w:tab w:val="left" w:pos="284"/>
              </w:tabs>
              <w:spacing w:line="240" w:lineRule="auto"/>
              <w:jc w:val="center"/>
              <w:rPr>
                <w:rFonts w:eastAsiaTheme="minorEastAsia"/>
                <w:sz w:val="21"/>
                <w:szCs w:val="21"/>
              </w:rPr>
            </w:pPr>
            <w:r w:rsidRPr="00CA785D">
              <w:rPr>
                <w:rFonts w:eastAsiaTheme="minorEastAsia" w:hint="eastAsia"/>
                <w:bCs/>
                <w:sz w:val="21"/>
                <w:szCs w:val="21"/>
              </w:rPr>
              <w:t>/</w:t>
            </w:r>
          </w:p>
        </w:tc>
        <w:tc>
          <w:tcPr>
            <w:tcW w:w="0" w:type="auto"/>
            <w:vAlign w:val="center"/>
          </w:tcPr>
          <w:p w14:paraId="795B18BB" w14:textId="557AC0A5" w:rsidR="00CA38C3" w:rsidRPr="00CA785D" w:rsidRDefault="00CA38C3" w:rsidP="00CA785D">
            <w:pPr>
              <w:spacing w:line="240" w:lineRule="auto"/>
              <w:jc w:val="center"/>
              <w:rPr>
                <w:rFonts w:eastAsiaTheme="minorEastAsia"/>
                <w:sz w:val="21"/>
                <w:szCs w:val="21"/>
              </w:rPr>
            </w:pPr>
            <w:r w:rsidRPr="00CA785D">
              <w:rPr>
                <w:rFonts w:eastAsiaTheme="minorEastAsia" w:hint="eastAsia"/>
                <w:sz w:val="21"/>
                <w:szCs w:val="21"/>
              </w:rPr>
              <w:t>/</w:t>
            </w:r>
          </w:p>
        </w:tc>
        <w:tc>
          <w:tcPr>
            <w:tcW w:w="0" w:type="auto"/>
            <w:shd w:val="clear" w:color="auto" w:fill="auto"/>
            <w:noWrap/>
            <w:vAlign w:val="center"/>
          </w:tcPr>
          <w:p w14:paraId="4D948D57" w14:textId="46CB1E6D"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4</w:t>
            </w:r>
          </w:p>
        </w:tc>
        <w:tc>
          <w:tcPr>
            <w:tcW w:w="0" w:type="auto"/>
            <w:shd w:val="clear" w:color="auto" w:fill="auto"/>
            <w:noWrap/>
            <w:vAlign w:val="center"/>
          </w:tcPr>
          <w:p w14:paraId="56FF24AF" w14:textId="77777777"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40</w:t>
            </w:r>
          </w:p>
        </w:tc>
        <w:tc>
          <w:tcPr>
            <w:tcW w:w="0" w:type="auto"/>
            <w:shd w:val="clear" w:color="auto" w:fill="auto"/>
            <w:noWrap/>
            <w:vAlign w:val="center"/>
          </w:tcPr>
          <w:p w14:paraId="152F44DD" w14:textId="77777777" w:rsidR="00CA38C3" w:rsidRPr="00CA785D" w:rsidRDefault="00CA38C3" w:rsidP="00CA785D">
            <w:pPr>
              <w:tabs>
                <w:tab w:val="left" w:pos="284"/>
              </w:tabs>
              <w:spacing w:line="240" w:lineRule="auto"/>
              <w:jc w:val="center"/>
              <w:rPr>
                <w:rFonts w:eastAsiaTheme="minorEastAsia"/>
                <w:sz w:val="21"/>
                <w:szCs w:val="21"/>
              </w:rPr>
            </w:pPr>
            <w:r w:rsidRPr="00CA785D">
              <w:rPr>
                <w:rFonts w:eastAsiaTheme="minorEastAsia"/>
                <w:sz w:val="21"/>
                <w:szCs w:val="21"/>
              </w:rPr>
              <w:t>＜筛选值</w:t>
            </w:r>
          </w:p>
        </w:tc>
      </w:tr>
      <w:tr w:rsidR="00CA785D" w:rsidRPr="00CA785D" w14:paraId="3E777225" w14:textId="77777777" w:rsidTr="00CA785D">
        <w:trPr>
          <w:trHeight w:val="280"/>
        </w:trPr>
        <w:tc>
          <w:tcPr>
            <w:tcW w:w="595" w:type="dxa"/>
            <w:vMerge/>
            <w:vAlign w:val="center"/>
          </w:tcPr>
          <w:p w14:paraId="0C225022" w14:textId="77777777" w:rsidR="00CA38C3" w:rsidRPr="00CA785D" w:rsidRDefault="00CA38C3" w:rsidP="00CA785D">
            <w:pPr>
              <w:tabs>
                <w:tab w:val="left" w:pos="284"/>
              </w:tabs>
              <w:spacing w:line="240" w:lineRule="auto"/>
              <w:jc w:val="center"/>
              <w:rPr>
                <w:rFonts w:eastAsiaTheme="minorEastAsia"/>
                <w:sz w:val="21"/>
                <w:szCs w:val="21"/>
              </w:rPr>
            </w:pPr>
          </w:p>
        </w:tc>
        <w:tc>
          <w:tcPr>
            <w:tcW w:w="1569" w:type="dxa"/>
            <w:shd w:val="clear" w:color="auto" w:fill="auto"/>
            <w:noWrap/>
            <w:vAlign w:val="center"/>
          </w:tcPr>
          <w:p w14:paraId="1B68F05C" w14:textId="3B52329A" w:rsidR="00CA38C3" w:rsidRPr="00CA785D" w:rsidRDefault="00CA38C3" w:rsidP="00CA785D">
            <w:pPr>
              <w:tabs>
                <w:tab w:val="left" w:pos="284"/>
              </w:tabs>
              <w:spacing w:line="240" w:lineRule="auto"/>
              <w:jc w:val="center"/>
              <w:rPr>
                <w:rFonts w:eastAsiaTheme="minorEastAsia"/>
                <w:sz w:val="21"/>
                <w:szCs w:val="21"/>
              </w:rPr>
            </w:pPr>
            <w:r w:rsidRPr="00CA785D">
              <w:rPr>
                <w:kern w:val="0"/>
                <w:sz w:val="21"/>
                <w:szCs w:val="21"/>
                <w:lang w:bidi="ar"/>
              </w:rPr>
              <w:t>苯</w:t>
            </w:r>
          </w:p>
        </w:tc>
        <w:tc>
          <w:tcPr>
            <w:tcW w:w="938" w:type="dxa"/>
            <w:vAlign w:val="center"/>
          </w:tcPr>
          <w:p w14:paraId="23D9C241" w14:textId="5B6C12C3" w:rsidR="00CA38C3" w:rsidRPr="00CA785D" w:rsidRDefault="00CA38C3" w:rsidP="00CA785D">
            <w:pPr>
              <w:spacing w:line="240" w:lineRule="auto"/>
              <w:jc w:val="center"/>
              <w:rPr>
                <w:rFonts w:eastAsiaTheme="minorEastAsia"/>
                <w:sz w:val="21"/>
                <w:szCs w:val="21"/>
              </w:rPr>
            </w:pPr>
            <w:r w:rsidRPr="00CA785D">
              <w:rPr>
                <w:spacing w:val="20"/>
                <w:sz w:val="21"/>
                <w:szCs w:val="21"/>
              </w:rPr>
              <w:t>ND</w:t>
            </w:r>
          </w:p>
        </w:tc>
        <w:tc>
          <w:tcPr>
            <w:tcW w:w="0" w:type="auto"/>
            <w:vAlign w:val="center"/>
          </w:tcPr>
          <w:p w14:paraId="73FE005E" w14:textId="5C18B45B" w:rsidR="00CA38C3" w:rsidRPr="00CA785D" w:rsidRDefault="00CA38C3" w:rsidP="00CA785D">
            <w:pPr>
              <w:tabs>
                <w:tab w:val="left" w:pos="284"/>
              </w:tabs>
              <w:spacing w:line="240" w:lineRule="auto"/>
              <w:jc w:val="center"/>
              <w:rPr>
                <w:rFonts w:eastAsiaTheme="minorEastAsia"/>
                <w:sz w:val="21"/>
                <w:szCs w:val="21"/>
              </w:rPr>
            </w:pPr>
            <w:r w:rsidRPr="00CA785D">
              <w:rPr>
                <w:spacing w:val="20"/>
                <w:sz w:val="21"/>
                <w:szCs w:val="21"/>
              </w:rPr>
              <w:t>ND</w:t>
            </w:r>
          </w:p>
        </w:tc>
        <w:tc>
          <w:tcPr>
            <w:tcW w:w="0" w:type="auto"/>
            <w:vAlign w:val="center"/>
          </w:tcPr>
          <w:p w14:paraId="7260FE4C" w14:textId="3ACBE804" w:rsidR="00CA38C3" w:rsidRPr="00CA785D" w:rsidRDefault="00CA38C3" w:rsidP="00CA785D">
            <w:pPr>
              <w:tabs>
                <w:tab w:val="left" w:pos="284"/>
              </w:tabs>
              <w:spacing w:line="240" w:lineRule="auto"/>
              <w:jc w:val="center"/>
              <w:rPr>
                <w:rFonts w:eastAsiaTheme="minorEastAsia"/>
                <w:sz w:val="21"/>
                <w:szCs w:val="21"/>
              </w:rPr>
            </w:pPr>
            <w:r w:rsidRPr="00CA785D">
              <w:rPr>
                <w:spacing w:val="20"/>
                <w:sz w:val="21"/>
                <w:szCs w:val="21"/>
              </w:rPr>
              <w:t>ND</w:t>
            </w:r>
          </w:p>
        </w:tc>
        <w:tc>
          <w:tcPr>
            <w:tcW w:w="0" w:type="auto"/>
            <w:vAlign w:val="center"/>
          </w:tcPr>
          <w:p w14:paraId="60D1A145" w14:textId="3B6C9FE2" w:rsidR="00CA38C3" w:rsidRPr="00CA785D" w:rsidRDefault="00CA38C3" w:rsidP="00CA785D">
            <w:pPr>
              <w:tabs>
                <w:tab w:val="left" w:pos="284"/>
              </w:tabs>
              <w:spacing w:line="240" w:lineRule="auto"/>
              <w:jc w:val="center"/>
              <w:rPr>
                <w:rFonts w:eastAsiaTheme="minorEastAsia"/>
                <w:sz w:val="21"/>
                <w:szCs w:val="21"/>
              </w:rPr>
            </w:pPr>
            <w:r w:rsidRPr="00CA785D">
              <w:rPr>
                <w:rFonts w:eastAsiaTheme="minorEastAsia" w:hint="eastAsia"/>
                <w:bCs/>
                <w:sz w:val="21"/>
                <w:szCs w:val="21"/>
              </w:rPr>
              <w:t>/</w:t>
            </w:r>
          </w:p>
        </w:tc>
        <w:tc>
          <w:tcPr>
            <w:tcW w:w="0" w:type="auto"/>
            <w:vAlign w:val="center"/>
          </w:tcPr>
          <w:p w14:paraId="7FD644FF" w14:textId="513E72C6" w:rsidR="00CA38C3" w:rsidRPr="00CA785D" w:rsidRDefault="00CA38C3" w:rsidP="00CA785D">
            <w:pPr>
              <w:spacing w:line="240" w:lineRule="auto"/>
              <w:jc w:val="center"/>
              <w:rPr>
                <w:rFonts w:eastAsiaTheme="minorEastAsia"/>
                <w:sz w:val="21"/>
                <w:szCs w:val="21"/>
              </w:rPr>
            </w:pPr>
            <w:r w:rsidRPr="00CA785D">
              <w:rPr>
                <w:rFonts w:eastAsiaTheme="minorEastAsia" w:hint="eastAsia"/>
                <w:sz w:val="21"/>
                <w:szCs w:val="21"/>
              </w:rPr>
              <w:t>/</w:t>
            </w:r>
          </w:p>
        </w:tc>
        <w:tc>
          <w:tcPr>
            <w:tcW w:w="0" w:type="auto"/>
            <w:shd w:val="clear" w:color="auto" w:fill="auto"/>
            <w:noWrap/>
            <w:vAlign w:val="center"/>
          </w:tcPr>
          <w:p w14:paraId="6524AE47" w14:textId="36D0B5AB"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5</w:t>
            </w:r>
          </w:p>
        </w:tc>
        <w:tc>
          <w:tcPr>
            <w:tcW w:w="0" w:type="auto"/>
            <w:shd w:val="clear" w:color="auto" w:fill="auto"/>
            <w:noWrap/>
            <w:vAlign w:val="center"/>
          </w:tcPr>
          <w:p w14:paraId="4B3ECE4E" w14:textId="77777777"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21</w:t>
            </w:r>
          </w:p>
        </w:tc>
        <w:tc>
          <w:tcPr>
            <w:tcW w:w="0" w:type="auto"/>
            <w:shd w:val="clear" w:color="auto" w:fill="auto"/>
            <w:noWrap/>
            <w:vAlign w:val="center"/>
          </w:tcPr>
          <w:p w14:paraId="437D717C" w14:textId="77777777" w:rsidR="00CA38C3" w:rsidRPr="00CA785D" w:rsidRDefault="00CA38C3" w:rsidP="00CA785D">
            <w:pPr>
              <w:tabs>
                <w:tab w:val="left" w:pos="284"/>
              </w:tabs>
              <w:spacing w:line="240" w:lineRule="auto"/>
              <w:jc w:val="center"/>
              <w:rPr>
                <w:rFonts w:eastAsiaTheme="minorEastAsia"/>
                <w:sz w:val="21"/>
                <w:szCs w:val="21"/>
              </w:rPr>
            </w:pPr>
            <w:r w:rsidRPr="00CA785D">
              <w:rPr>
                <w:rFonts w:eastAsiaTheme="minorEastAsia"/>
                <w:sz w:val="21"/>
                <w:szCs w:val="21"/>
              </w:rPr>
              <w:t>＜筛选值</w:t>
            </w:r>
          </w:p>
        </w:tc>
      </w:tr>
      <w:tr w:rsidR="00CA785D" w:rsidRPr="00CA785D" w14:paraId="661EF7AC" w14:textId="77777777" w:rsidTr="00CA785D">
        <w:trPr>
          <w:trHeight w:val="280"/>
        </w:trPr>
        <w:tc>
          <w:tcPr>
            <w:tcW w:w="595" w:type="dxa"/>
            <w:vMerge/>
            <w:vAlign w:val="center"/>
          </w:tcPr>
          <w:p w14:paraId="0762D5F4" w14:textId="77777777" w:rsidR="00CA38C3" w:rsidRPr="00CA785D" w:rsidRDefault="00CA38C3" w:rsidP="00CA785D">
            <w:pPr>
              <w:tabs>
                <w:tab w:val="left" w:pos="284"/>
              </w:tabs>
              <w:spacing w:line="240" w:lineRule="auto"/>
              <w:jc w:val="center"/>
              <w:rPr>
                <w:rFonts w:eastAsiaTheme="minorEastAsia"/>
                <w:sz w:val="21"/>
                <w:szCs w:val="21"/>
              </w:rPr>
            </w:pPr>
          </w:p>
        </w:tc>
        <w:tc>
          <w:tcPr>
            <w:tcW w:w="1569" w:type="dxa"/>
            <w:shd w:val="clear" w:color="auto" w:fill="auto"/>
            <w:noWrap/>
            <w:vAlign w:val="center"/>
          </w:tcPr>
          <w:p w14:paraId="75B6A351" w14:textId="3B90BCF1" w:rsidR="00CA38C3" w:rsidRPr="00CA785D" w:rsidRDefault="00CA38C3" w:rsidP="00CA785D">
            <w:pPr>
              <w:tabs>
                <w:tab w:val="left" w:pos="284"/>
              </w:tabs>
              <w:spacing w:line="240" w:lineRule="auto"/>
              <w:jc w:val="center"/>
              <w:rPr>
                <w:rFonts w:eastAsiaTheme="minorEastAsia"/>
                <w:sz w:val="21"/>
                <w:szCs w:val="21"/>
              </w:rPr>
            </w:pPr>
            <w:r w:rsidRPr="00CA785D">
              <w:rPr>
                <w:kern w:val="0"/>
                <w:sz w:val="21"/>
                <w:szCs w:val="21"/>
                <w:lang w:bidi="ar"/>
              </w:rPr>
              <w:t>1,2-</w:t>
            </w:r>
            <w:r w:rsidRPr="00CA785D">
              <w:rPr>
                <w:kern w:val="0"/>
                <w:sz w:val="21"/>
                <w:szCs w:val="21"/>
                <w:lang w:bidi="ar"/>
              </w:rPr>
              <w:t>二氯乙烷</w:t>
            </w:r>
          </w:p>
        </w:tc>
        <w:tc>
          <w:tcPr>
            <w:tcW w:w="938" w:type="dxa"/>
            <w:vAlign w:val="center"/>
          </w:tcPr>
          <w:p w14:paraId="7AA444AC" w14:textId="3AAD3B13" w:rsidR="00CA38C3" w:rsidRPr="00CA785D" w:rsidRDefault="00CA38C3" w:rsidP="00CA785D">
            <w:pPr>
              <w:spacing w:line="240" w:lineRule="auto"/>
              <w:jc w:val="center"/>
              <w:rPr>
                <w:rFonts w:eastAsiaTheme="minorEastAsia"/>
                <w:sz w:val="21"/>
                <w:szCs w:val="21"/>
              </w:rPr>
            </w:pPr>
            <w:r w:rsidRPr="00CA785D">
              <w:rPr>
                <w:spacing w:val="20"/>
                <w:sz w:val="21"/>
                <w:szCs w:val="21"/>
              </w:rPr>
              <w:t>ND</w:t>
            </w:r>
          </w:p>
        </w:tc>
        <w:tc>
          <w:tcPr>
            <w:tcW w:w="0" w:type="auto"/>
            <w:vAlign w:val="center"/>
          </w:tcPr>
          <w:p w14:paraId="0AEB6A0E" w14:textId="22C0135B" w:rsidR="00CA38C3" w:rsidRPr="00CA785D" w:rsidRDefault="00CA38C3" w:rsidP="00CA785D">
            <w:pPr>
              <w:tabs>
                <w:tab w:val="left" w:pos="284"/>
              </w:tabs>
              <w:spacing w:line="240" w:lineRule="auto"/>
              <w:jc w:val="center"/>
              <w:rPr>
                <w:rFonts w:eastAsiaTheme="minorEastAsia"/>
                <w:sz w:val="21"/>
                <w:szCs w:val="21"/>
              </w:rPr>
            </w:pPr>
            <w:r w:rsidRPr="00CA785D">
              <w:rPr>
                <w:spacing w:val="20"/>
                <w:sz w:val="21"/>
                <w:szCs w:val="21"/>
              </w:rPr>
              <w:t>ND</w:t>
            </w:r>
          </w:p>
        </w:tc>
        <w:tc>
          <w:tcPr>
            <w:tcW w:w="0" w:type="auto"/>
            <w:vAlign w:val="center"/>
          </w:tcPr>
          <w:p w14:paraId="04506066" w14:textId="3DB36087" w:rsidR="00CA38C3" w:rsidRPr="00CA785D" w:rsidRDefault="00CA38C3" w:rsidP="00CA785D">
            <w:pPr>
              <w:tabs>
                <w:tab w:val="left" w:pos="284"/>
              </w:tabs>
              <w:spacing w:line="240" w:lineRule="auto"/>
              <w:jc w:val="center"/>
              <w:rPr>
                <w:rFonts w:eastAsiaTheme="minorEastAsia"/>
                <w:sz w:val="21"/>
                <w:szCs w:val="21"/>
              </w:rPr>
            </w:pPr>
            <w:r w:rsidRPr="00CA785D">
              <w:rPr>
                <w:spacing w:val="20"/>
                <w:sz w:val="21"/>
                <w:szCs w:val="21"/>
              </w:rPr>
              <w:t>ND</w:t>
            </w:r>
          </w:p>
        </w:tc>
        <w:tc>
          <w:tcPr>
            <w:tcW w:w="0" w:type="auto"/>
            <w:vAlign w:val="center"/>
          </w:tcPr>
          <w:p w14:paraId="1D57D2EB" w14:textId="63C04550" w:rsidR="00CA38C3" w:rsidRPr="00CA785D" w:rsidRDefault="00CA38C3" w:rsidP="00CA785D">
            <w:pPr>
              <w:tabs>
                <w:tab w:val="left" w:pos="284"/>
              </w:tabs>
              <w:spacing w:line="240" w:lineRule="auto"/>
              <w:jc w:val="center"/>
              <w:rPr>
                <w:rFonts w:eastAsiaTheme="minorEastAsia"/>
                <w:sz w:val="21"/>
                <w:szCs w:val="21"/>
              </w:rPr>
            </w:pPr>
            <w:r w:rsidRPr="00CA785D">
              <w:rPr>
                <w:rFonts w:eastAsiaTheme="minorEastAsia" w:hint="eastAsia"/>
                <w:bCs/>
                <w:sz w:val="21"/>
                <w:szCs w:val="21"/>
              </w:rPr>
              <w:t>/</w:t>
            </w:r>
          </w:p>
        </w:tc>
        <w:tc>
          <w:tcPr>
            <w:tcW w:w="0" w:type="auto"/>
            <w:vAlign w:val="center"/>
          </w:tcPr>
          <w:p w14:paraId="62F5E35F" w14:textId="623008F1" w:rsidR="00CA38C3" w:rsidRPr="00CA785D" w:rsidRDefault="00CA38C3" w:rsidP="00CA785D">
            <w:pPr>
              <w:spacing w:line="240" w:lineRule="auto"/>
              <w:jc w:val="center"/>
              <w:rPr>
                <w:rFonts w:eastAsiaTheme="minorEastAsia"/>
                <w:sz w:val="21"/>
                <w:szCs w:val="21"/>
              </w:rPr>
            </w:pPr>
            <w:r w:rsidRPr="00CA785D">
              <w:rPr>
                <w:rFonts w:eastAsiaTheme="minorEastAsia" w:hint="eastAsia"/>
                <w:sz w:val="21"/>
                <w:szCs w:val="21"/>
              </w:rPr>
              <w:t>/</w:t>
            </w:r>
          </w:p>
        </w:tc>
        <w:tc>
          <w:tcPr>
            <w:tcW w:w="0" w:type="auto"/>
            <w:shd w:val="clear" w:color="auto" w:fill="auto"/>
            <w:noWrap/>
            <w:vAlign w:val="center"/>
          </w:tcPr>
          <w:p w14:paraId="4D4350DF" w14:textId="5A21EFB5"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2.8</w:t>
            </w:r>
          </w:p>
        </w:tc>
        <w:tc>
          <w:tcPr>
            <w:tcW w:w="0" w:type="auto"/>
            <w:shd w:val="clear" w:color="auto" w:fill="auto"/>
            <w:noWrap/>
            <w:vAlign w:val="center"/>
          </w:tcPr>
          <w:p w14:paraId="2A824A23" w14:textId="77777777"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20</w:t>
            </w:r>
          </w:p>
        </w:tc>
        <w:tc>
          <w:tcPr>
            <w:tcW w:w="0" w:type="auto"/>
            <w:shd w:val="clear" w:color="auto" w:fill="auto"/>
            <w:noWrap/>
            <w:vAlign w:val="center"/>
          </w:tcPr>
          <w:p w14:paraId="6362F35C" w14:textId="77777777" w:rsidR="00CA38C3" w:rsidRPr="00CA785D" w:rsidRDefault="00CA38C3" w:rsidP="00CA785D">
            <w:pPr>
              <w:tabs>
                <w:tab w:val="left" w:pos="284"/>
              </w:tabs>
              <w:spacing w:line="240" w:lineRule="auto"/>
              <w:jc w:val="center"/>
              <w:rPr>
                <w:rFonts w:eastAsiaTheme="minorEastAsia"/>
                <w:sz w:val="21"/>
                <w:szCs w:val="21"/>
              </w:rPr>
            </w:pPr>
            <w:r w:rsidRPr="00CA785D">
              <w:rPr>
                <w:rFonts w:eastAsiaTheme="minorEastAsia"/>
                <w:sz w:val="21"/>
                <w:szCs w:val="21"/>
              </w:rPr>
              <w:t>＜筛选值</w:t>
            </w:r>
          </w:p>
        </w:tc>
      </w:tr>
      <w:tr w:rsidR="00CA785D" w:rsidRPr="00CA785D" w14:paraId="713C2A20" w14:textId="77777777" w:rsidTr="00CA785D">
        <w:trPr>
          <w:trHeight w:val="280"/>
        </w:trPr>
        <w:tc>
          <w:tcPr>
            <w:tcW w:w="595" w:type="dxa"/>
            <w:vMerge/>
            <w:vAlign w:val="center"/>
          </w:tcPr>
          <w:p w14:paraId="4D1066DD" w14:textId="77777777" w:rsidR="00CA38C3" w:rsidRPr="00CA785D" w:rsidRDefault="00CA38C3" w:rsidP="00CA785D">
            <w:pPr>
              <w:tabs>
                <w:tab w:val="left" w:pos="284"/>
              </w:tabs>
              <w:spacing w:line="240" w:lineRule="auto"/>
              <w:jc w:val="center"/>
              <w:rPr>
                <w:rFonts w:eastAsiaTheme="minorEastAsia"/>
                <w:sz w:val="21"/>
                <w:szCs w:val="21"/>
              </w:rPr>
            </w:pPr>
          </w:p>
        </w:tc>
        <w:tc>
          <w:tcPr>
            <w:tcW w:w="1569" w:type="dxa"/>
            <w:shd w:val="clear" w:color="auto" w:fill="auto"/>
            <w:noWrap/>
            <w:vAlign w:val="center"/>
          </w:tcPr>
          <w:p w14:paraId="0946FCE9" w14:textId="258AE60C" w:rsidR="00CA38C3" w:rsidRPr="00CA785D" w:rsidRDefault="00CA38C3" w:rsidP="00CA785D">
            <w:pPr>
              <w:spacing w:line="240" w:lineRule="auto"/>
              <w:jc w:val="center"/>
              <w:rPr>
                <w:rFonts w:eastAsiaTheme="minorEastAsia"/>
                <w:sz w:val="21"/>
                <w:szCs w:val="21"/>
              </w:rPr>
            </w:pPr>
            <w:r w:rsidRPr="00CA785D">
              <w:rPr>
                <w:kern w:val="0"/>
                <w:sz w:val="21"/>
                <w:szCs w:val="21"/>
                <w:lang w:bidi="ar"/>
              </w:rPr>
              <w:t>1,1-</w:t>
            </w:r>
            <w:r w:rsidRPr="00CA785D">
              <w:rPr>
                <w:kern w:val="0"/>
                <w:sz w:val="21"/>
                <w:szCs w:val="21"/>
                <w:lang w:bidi="ar"/>
              </w:rPr>
              <w:t>二氯乙烯</w:t>
            </w:r>
          </w:p>
        </w:tc>
        <w:tc>
          <w:tcPr>
            <w:tcW w:w="938" w:type="dxa"/>
            <w:vAlign w:val="center"/>
          </w:tcPr>
          <w:p w14:paraId="03613B35" w14:textId="5CA82D61" w:rsidR="00CA38C3" w:rsidRPr="00CA785D" w:rsidRDefault="00CA38C3" w:rsidP="00CA785D">
            <w:pPr>
              <w:spacing w:line="240" w:lineRule="auto"/>
              <w:jc w:val="center"/>
              <w:rPr>
                <w:rFonts w:eastAsiaTheme="minorEastAsia"/>
                <w:sz w:val="21"/>
                <w:szCs w:val="21"/>
              </w:rPr>
            </w:pPr>
            <w:r w:rsidRPr="00CA785D">
              <w:rPr>
                <w:spacing w:val="20"/>
                <w:sz w:val="21"/>
                <w:szCs w:val="21"/>
              </w:rPr>
              <w:t>ND</w:t>
            </w:r>
          </w:p>
        </w:tc>
        <w:tc>
          <w:tcPr>
            <w:tcW w:w="0" w:type="auto"/>
            <w:vAlign w:val="center"/>
          </w:tcPr>
          <w:p w14:paraId="44291B73" w14:textId="3AE1C5F8" w:rsidR="00CA38C3" w:rsidRPr="00CA785D" w:rsidRDefault="00CA38C3" w:rsidP="00CA785D">
            <w:pPr>
              <w:tabs>
                <w:tab w:val="left" w:pos="284"/>
              </w:tabs>
              <w:spacing w:line="240" w:lineRule="auto"/>
              <w:jc w:val="center"/>
              <w:rPr>
                <w:rFonts w:eastAsiaTheme="minorEastAsia"/>
                <w:sz w:val="21"/>
                <w:szCs w:val="21"/>
              </w:rPr>
            </w:pPr>
            <w:r w:rsidRPr="00CA785D">
              <w:rPr>
                <w:spacing w:val="20"/>
                <w:sz w:val="21"/>
                <w:szCs w:val="21"/>
              </w:rPr>
              <w:t>ND</w:t>
            </w:r>
          </w:p>
        </w:tc>
        <w:tc>
          <w:tcPr>
            <w:tcW w:w="0" w:type="auto"/>
            <w:vAlign w:val="center"/>
          </w:tcPr>
          <w:p w14:paraId="780ED148" w14:textId="02748BDF" w:rsidR="00CA38C3" w:rsidRPr="00CA785D" w:rsidRDefault="00CA38C3" w:rsidP="00CA785D">
            <w:pPr>
              <w:tabs>
                <w:tab w:val="left" w:pos="284"/>
              </w:tabs>
              <w:spacing w:line="240" w:lineRule="auto"/>
              <w:jc w:val="center"/>
              <w:rPr>
                <w:rFonts w:eastAsiaTheme="minorEastAsia"/>
                <w:sz w:val="21"/>
                <w:szCs w:val="21"/>
              </w:rPr>
            </w:pPr>
            <w:r w:rsidRPr="00CA785D">
              <w:rPr>
                <w:spacing w:val="20"/>
                <w:sz w:val="21"/>
                <w:szCs w:val="21"/>
              </w:rPr>
              <w:t>ND</w:t>
            </w:r>
          </w:p>
        </w:tc>
        <w:tc>
          <w:tcPr>
            <w:tcW w:w="0" w:type="auto"/>
            <w:vAlign w:val="center"/>
          </w:tcPr>
          <w:p w14:paraId="498A4193" w14:textId="702E8B99" w:rsidR="00CA38C3" w:rsidRPr="00CA785D" w:rsidRDefault="00CA38C3" w:rsidP="00CA785D">
            <w:pPr>
              <w:tabs>
                <w:tab w:val="left" w:pos="284"/>
              </w:tabs>
              <w:spacing w:line="240" w:lineRule="auto"/>
              <w:jc w:val="center"/>
              <w:rPr>
                <w:rFonts w:eastAsiaTheme="minorEastAsia"/>
                <w:sz w:val="21"/>
                <w:szCs w:val="21"/>
              </w:rPr>
            </w:pPr>
            <w:r w:rsidRPr="00CA785D">
              <w:rPr>
                <w:rFonts w:eastAsiaTheme="minorEastAsia" w:hint="eastAsia"/>
                <w:bCs/>
                <w:sz w:val="21"/>
                <w:szCs w:val="21"/>
              </w:rPr>
              <w:t>/</w:t>
            </w:r>
          </w:p>
        </w:tc>
        <w:tc>
          <w:tcPr>
            <w:tcW w:w="0" w:type="auto"/>
            <w:vAlign w:val="center"/>
          </w:tcPr>
          <w:p w14:paraId="11E426FB" w14:textId="44AE61EB" w:rsidR="00CA38C3" w:rsidRPr="00CA785D" w:rsidRDefault="00CA38C3" w:rsidP="00CA785D">
            <w:pPr>
              <w:spacing w:line="240" w:lineRule="auto"/>
              <w:jc w:val="center"/>
              <w:rPr>
                <w:rFonts w:eastAsiaTheme="minorEastAsia"/>
                <w:sz w:val="21"/>
                <w:szCs w:val="21"/>
              </w:rPr>
            </w:pPr>
            <w:r w:rsidRPr="00CA785D">
              <w:rPr>
                <w:rFonts w:eastAsiaTheme="minorEastAsia" w:hint="eastAsia"/>
                <w:sz w:val="21"/>
                <w:szCs w:val="21"/>
              </w:rPr>
              <w:t>/</w:t>
            </w:r>
          </w:p>
        </w:tc>
        <w:tc>
          <w:tcPr>
            <w:tcW w:w="0" w:type="auto"/>
            <w:shd w:val="clear" w:color="auto" w:fill="auto"/>
            <w:noWrap/>
            <w:vAlign w:val="center"/>
          </w:tcPr>
          <w:p w14:paraId="580286DB" w14:textId="0E208D94"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5</w:t>
            </w:r>
          </w:p>
        </w:tc>
        <w:tc>
          <w:tcPr>
            <w:tcW w:w="0" w:type="auto"/>
            <w:shd w:val="clear" w:color="auto" w:fill="auto"/>
            <w:noWrap/>
            <w:vAlign w:val="center"/>
          </w:tcPr>
          <w:p w14:paraId="73FC7352" w14:textId="77777777"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47</w:t>
            </w:r>
          </w:p>
        </w:tc>
        <w:tc>
          <w:tcPr>
            <w:tcW w:w="0" w:type="auto"/>
            <w:shd w:val="clear" w:color="auto" w:fill="auto"/>
            <w:noWrap/>
            <w:vAlign w:val="center"/>
          </w:tcPr>
          <w:p w14:paraId="36E102FB" w14:textId="77777777" w:rsidR="00CA38C3" w:rsidRPr="00CA785D" w:rsidRDefault="00CA38C3" w:rsidP="00CA785D">
            <w:pPr>
              <w:tabs>
                <w:tab w:val="left" w:pos="284"/>
              </w:tabs>
              <w:spacing w:line="240" w:lineRule="auto"/>
              <w:jc w:val="center"/>
              <w:rPr>
                <w:rFonts w:eastAsiaTheme="minorEastAsia"/>
                <w:sz w:val="21"/>
                <w:szCs w:val="21"/>
              </w:rPr>
            </w:pPr>
            <w:r w:rsidRPr="00CA785D">
              <w:rPr>
                <w:rFonts w:eastAsiaTheme="minorEastAsia"/>
                <w:sz w:val="21"/>
                <w:szCs w:val="21"/>
              </w:rPr>
              <w:t>＜筛选值</w:t>
            </w:r>
          </w:p>
        </w:tc>
      </w:tr>
      <w:tr w:rsidR="00CA785D" w:rsidRPr="00CA785D" w14:paraId="6FF05543" w14:textId="77777777" w:rsidTr="00CA785D">
        <w:trPr>
          <w:trHeight w:val="280"/>
        </w:trPr>
        <w:tc>
          <w:tcPr>
            <w:tcW w:w="595" w:type="dxa"/>
            <w:vMerge/>
            <w:vAlign w:val="center"/>
          </w:tcPr>
          <w:p w14:paraId="2C2910C0" w14:textId="77777777" w:rsidR="00CA38C3" w:rsidRPr="00CA785D" w:rsidRDefault="00CA38C3" w:rsidP="00CA785D">
            <w:pPr>
              <w:tabs>
                <w:tab w:val="left" w:pos="284"/>
              </w:tabs>
              <w:spacing w:line="240" w:lineRule="auto"/>
              <w:jc w:val="center"/>
              <w:rPr>
                <w:rFonts w:eastAsiaTheme="minorEastAsia"/>
                <w:sz w:val="21"/>
                <w:szCs w:val="21"/>
              </w:rPr>
            </w:pPr>
          </w:p>
        </w:tc>
        <w:tc>
          <w:tcPr>
            <w:tcW w:w="1569" w:type="dxa"/>
            <w:shd w:val="clear" w:color="auto" w:fill="auto"/>
            <w:noWrap/>
            <w:vAlign w:val="center"/>
          </w:tcPr>
          <w:p w14:paraId="3E746AA5" w14:textId="4C269625" w:rsidR="00CA38C3" w:rsidRPr="00CA785D" w:rsidRDefault="00CA38C3" w:rsidP="00CA785D">
            <w:pPr>
              <w:spacing w:line="240" w:lineRule="auto"/>
              <w:jc w:val="center"/>
              <w:rPr>
                <w:rFonts w:eastAsiaTheme="minorEastAsia"/>
                <w:sz w:val="21"/>
                <w:szCs w:val="21"/>
              </w:rPr>
            </w:pPr>
            <w:r w:rsidRPr="00CA785D">
              <w:rPr>
                <w:kern w:val="0"/>
                <w:sz w:val="21"/>
                <w:szCs w:val="21"/>
                <w:lang w:bidi="ar"/>
              </w:rPr>
              <w:t>顺</w:t>
            </w:r>
            <w:r w:rsidRPr="00CA785D">
              <w:rPr>
                <w:kern w:val="0"/>
                <w:sz w:val="21"/>
                <w:szCs w:val="21"/>
                <w:lang w:bidi="ar"/>
              </w:rPr>
              <w:t>-1,2-</w:t>
            </w:r>
            <w:r w:rsidRPr="00CA785D">
              <w:rPr>
                <w:kern w:val="0"/>
                <w:sz w:val="21"/>
                <w:szCs w:val="21"/>
                <w:lang w:bidi="ar"/>
              </w:rPr>
              <w:t>二氯乙烯</w:t>
            </w:r>
          </w:p>
        </w:tc>
        <w:tc>
          <w:tcPr>
            <w:tcW w:w="938" w:type="dxa"/>
            <w:vAlign w:val="center"/>
          </w:tcPr>
          <w:p w14:paraId="132C0E11" w14:textId="7F5AE2C1" w:rsidR="00CA38C3" w:rsidRPr="00CA785D" w:rsidRDefault="00CA38C3" w:rsidP="00CA785D">
            <w:pPr>
              <w:spacing w:line="240" w:lineRule="auto"/>
              <w:jc w:val="center"/>
              <w:rPr>
                <w:rFonts w:eastAsiaTheme="minorEastAsia"/>
                <w:sz w:val="21"/>
                <w:szCs w:val="21"/>
              </w:rPr>
            </w:pPr>
            <w:r w:rsidRPr="00CA785D">
              <w:rPr>
                <w:spacing w:val="20"/>
                <w:sz w:val="21"/>
                <w:szCs w:val="21"/>
              </w:rPr>
              <w:t>ND</w:t>
            </w:r>
          </w:p>
        </w:tc>
        <w:tc>
          <w:tcPr>
            <w:tcW w:w="0" w:type="auto"/>
            <w:vAlign w:val="center"/>
          </w:tcPr>
          <w:p w14:paraId="1C2458A7" w14:textId="5CBA0ABC" w:rsidR="00CA38C3" w:rsidRPr="00CA785D" w:rsidRDefault="00CA38C3" w:rsidP="00CA785D">
            <w:pPr>
              <w:tabs>
                <w:tab w:val="left" w:pos="284"/>
              </w:tabs>
              <w:spacing w:line="240" w:lineRule="auto"/>
              <w:jc w:val="center"/>
              <w:rPr>
                <w:rFonts w:eastAsiaTheme="minorEastAsia"/>
                <w:sz w:val="21"/>
                <w:szCs w:val="21"/>
              </w:rPr>
            </w:pPr>
            <w:r w:rsidRPr="00CA785D">
              <w:rPr>
                <w:spacing w:val="20"/>
                <w:sz w:val="21"/>
                <w:szCs w:val="21"/>
              </w:rPr>
              <w:t>ND</w:t>
            </w:r>
          </w:p>
        </w:tc>
        <w:tc>
          <w:tcPr>
            <w:tcW w:w="0" w:type="auto"/>
            <w:vAlign w:val="center"/>
          </w:tcPr>
          <w:p w14:paraId="3969B42B" w14:textId="683ABB9D" w:rsidR="00CA38C3" w:rsidRPr="00CA785D" w:rsidRDefault="00CA38C3" w:rsidP="00CA785D">
            <w:pPr>
              <w:tabs>
                <w:tab w:val="left" w:pos="284"/>
              </w:tabs>
              <w:spacing w:line="240" w:lineRule="auto"/>
              <w:jc w:val="center"/>
              <w:rPr>
                <w:rFonts w:eastAsiaTheme="minorEastAsia"/>
                <w:sz w:val="21"/>
                <w:szCs w:val="21"/>
              </w:rPr>
            </w:pPr>
            <w:r w:rsidRPr="00CA785D">
              <w:rPr>
                <w:spacing w:val="20"/>
                <w:sz w:val="21"/>
                <w:szCs w:val="21"/>
              </w:rPr>
              <w:t>ND</w:t>
            </w:r>
          </w:p>
        </w:tc>
        <w:tc>
          <w:tcPr>
            <w:tcW w:w="0" w:type="auto"/>
            <w:vAlign w:val="center"/>
          </w:tcPr>
          <w:p w14:paraId="17BC725E" w14:textId="026C61A8" w:rsidR="00CA38C3" w:rsidRPr="00CA785D" w:rsidRDefault="00CA38C3" w:rsidP="00CA785D">
            <w:pPr>
              <w:tabs>
                <w:tab w:val="left" w:pos="284"/>
              </w:tabs>
              <w:spacing w:line="240" w:lineRule="auto"/>
              <w:jc w:val="center"/>
              <w:rPr>
                <w:rFonts w:eastAsiaTheme="minorEastAsia"/>
                <w:sz w:val="21"/>
                <w:szCs w:val="21"/>
              </w:rPr>
            </w:pPr>
            <w:r w:rsidRPr="00CA785D">
              <w:rPr>
                <w:rFonts w:eastAsiaTheme="minorEastAsia" w:hint="eastAsia"/>
                <w:bCs/>
                <w:sz w:val="21"/>
                <w:szCs w:val="21"/>
              </w:rPr>
              <w:t>/</w:t>
            </w:r>
          </w:p>
        </w:tc>
        <w:tc>
          <w:tcPr>
            <w:tcW w:w="0" w:type="auto"/>
            <w:vAlign w:val="center"/>
          </w:tcPr>
          <w:p w14:paraId="4E513EF7" w14:textId="12EB218E" w:rsidR="00CA38C3" w:rsidRPr="00CA785D" w:rsidRDefault="00CA38C3" w:rsidP="00CA785D">
            <w:pPr>
              <w:spacing w:line="240" w:lineRule="auto"/>
              <w:jc w:val="center"/>
              <w:rPr>
                <w:rFonts w:eastAsiaTheme="minorEastAsia"/>
                <w:sz w:val="21"/>
                <w:szCs w:val="21"/>
              </w:rPr>
            </w:pPr>
            <w:r w:rsidRPr="00CA785D">
              <w:rPr>
                <w:rFonts w:eastAsiaTheme="minorEastAsia" w:hint="eastAsia"/>
                <w:sz w:val="21"/>
                <w:szCs w:val="21"/>
              </w:rPr>
              <w:t>/</w:t>
            </w:r>
          </w:p>
        </w:tc>
        <w:tc>
          <w:tcPr>
            <w:tcW w:w="0" w:type="auto"/>
            <w:shd w:val="clear" w:color="auto" w:fill="auto"/>
            <w:noWrap/>
            <w:vAlign w:val="center"/>
          </w:tcPr>
          <w:p w14:paraId="337C423C" w14:textId="78B83835"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2.8</w:t>
            </w:r>
          </w:p>
        </w:tc>
        <w:tc>
          <w:tcPr>
            <w:tcW w:w="0" w:type="auto"/>
            <w:shd w:val="clear" w:color="auto" w:fill="auto"/>
            <w:noWrap/>
            <w:vAlign w:val="center"/>
          </w:tcPr>
          <w:p w14:paraId="4105D994" w14:textId="77777777"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15</w:t>
            </w:r>
          </w:p>
        </w:tc>
        <w:tc>
          <w:tcPr>
            <w:tcW w:w="0" w:type="auto"/>
            <w:shd w:val="clear" w:color="auto" w:fill="auto"/>
            <w:noWrap/>
            <w:vAlign w:val="center"/>
          </w:tcPr>
          <w:p w14:paraId="1878DE2E" w14:textId="77777777" w:rsidR="00CA38C3" w:rsidRPr="00CA785D" w:rsidRDefault="00CA38C3" w:rsidP="00CA785D">
            <w:pPr>
              <w:tabs>
                <w:tab w:val="left" w:pos="284"/>
              </w:tabs>
              <w:spacing w:line="240" w:lineRule="auto"/>
              <w:jc w:val="center"/>
              <w:rPr>
                <w:rFonts w:eastAsiaTheme="minorEastAsia"/>
                <w:sz w:val="21"/>
                <w:szCs w:val="21"/>
              </w:rPr>
            </w:pPr>
            <w:r w:rsidRPr="00CA785D">
              <w:rPr>
                <w:rFonts w:eastAsiaTheme="minorEastAsia"/>
                <w:sz w:val="21"/>
                <w:szCs w:val="21"/>
              </w:rPr>
              <w:t>＜筛选值</w:t>
            </w:r>
          </w:p>
        </w:tc>
      </w:tr>
      <w:tr w:rsidR="00CA785D" w:rsidRPr="00CA785D" w14:paraId="54410DA0" w14:textId="77777777" w:rsidTr="00CA785D">
        <w:trPr>
          <w:trHeight w:val="280"/>
        </w:trPr>
        <w:tc>
          <w:tcPr>
            <w:tcW w:w="595" w:type="dxa"/>
            <w:vMerge/>
            <w:vAlign w:val="center"/>
          </w:tcPr>
          <w:p w14:paraId="7203E146" w14:textId="77777777" w:rsidR="00CA38C3" w:rsidRPr="00CA785D" w:rsidRDefault="00CA38C3" w:rsidP="00CA785D">
            <w:pPr>
              <w:tabs>
                <w:tab w:val="left" w:pos="284"/>
              </w:tabs>
              <w:spacing w:line="240" w:lineRule="auto"/>
              <w:jc w:val="center"/>
              <w:rPr>
                <w:rFonts w:eastAsiaTheme="minorEastAsia"/>
                <w:sz w:val="21"/>
                <w:szCs w:val="21"/>
              </w:rPr>
            </w:pPr>
          </w:p>
        </w:tc>
        <w:tc>
          <w:tcPr>
            <w:tcW w:w="1569" w:type="dxa"/>
            <w:shd w:val="clear" w:color="auto" w:fill="auto"/>
            <w:noWrap/>
            <w:vAlign w:val="center"/>
          </w:tcPr>
          <w:p w14:paraId="19E636E3" w14:textId="303C76C3" w:rsidR="00CA38C3" w:rsidRPr="00CA785D" w:rsidRDefault="00CA38C3" w:rsidP="00CA785D">
            <w:pPr>
              <w:spacing w:line="240" w:lineRule="auto"/>
              <w:jc w:val="center"/>
              <w:rPr>
                <w:rFonts w:eastAsiaTheme="minorEastAsia"/>
                <w:sz w:val="21"/>
                <w:szCs w:val="21"/>
              </w:rPr>
            </w:pPr>
            <w:r w:rsidRPr="00CA785D">
              <w:rPr>
                <w:kern w:val="0"/>
                <w:sz w:val="21"/>
                <w:szCs w:val="21"/>
                <w:lang w:bidi="ar"/>
              </w:rPr>
              <w:t>反</w:t>
            </w:r>
            <w:r w:rsidRPr="00CA785D">
              <w:rPr>
                <w:kern w:val="0"/>
                <w:sz w:val="21"/>
                <w:szCs w:val="21"/>
                <w:lang w:bidi="ar"/>
              </w:rPr>
              <w:t>-1,2-</w:t>
            </w:r>
            <w:r w:rsidRPr="00CA785D">
              <w:rPr>
                <w:kern w:val="0"/>
                <w:sz w:val="21"/>
                <w:szCs w:val="21"/>
                <w:lang w:bidi="ar"/>
              </w:rPr>
              <w:t>二氯乙烯</w:t>
            </w:r>
          </w:p>
        </w:tc>
        <w:tc>
          <w:tcPr>
            <w:tcW w:w="938" w:type="dxa"/>
            <w:vAlign w:val="center"/>
          </w:tcPr>
          <w:p w14:paraId="2FD47111" w14:textId="1AA4F2EE" w:rsidR="00CA38C3" w:rsidRPr="00CA785D" w:rsidRDefault="00CA38C3" w:rsidP="00CA785D">
            <w:pPr>
              <w:spacing w:line="240" w:lineRule="auto"/>
              <w:jc w:val="center"/>
              <w:rPr>
                <w:rFonts w:eastAsiaTheme="minorEastAsia"/>
                <w:sz w:val="21"/>
                <w:szCs w:val="21"/>
              </w:rPr>
            </w:pPr>
            <w:r w:rsidRPr="00CA785D">
              <w:rPr>
                <w:spacing w:val="20"/>
                <w:sz w:val="21"/>
                <w:szCs w:val="21"/>
              </w:rPr>
              <w:t>ND</w:t>
            </w:r>
          </w:p>
        </w:tc>
        <w:tc>
          <w:tcPr>
            <w:tcW w:w="0" w:type="auto"/>
            <w:vAlign w:val="center"/>
          </w:tcPr>
          <w:p w14:paraId="04026169" w14:textId="45085101" w:rsidR="00CA38C3" w:rsidRPr="00CA785D" w:rsidRDefault="00CA38C3" w:rsidP="00CA785D">
            <w:pPr>
              <w:tabs>
                <w:tab w:val="left" w:pos="284"/>
              </w:tabs>
              <w:spacing w:line="240" w:lineRule="auto"/>
              <w:jc w:val="center"/>
              <w:rPr>
                <w:rFonts w:eastAsiaTheme="minorEastAsia"/>
                <w:sz w:val="21"/>
                <w:szCs w:val="21"/>
              </w:rPr>
            </w:pPr>
            <w:r w:rsidRPr="00CA785D">
              <w:rPr>
                <w:spacing w:val="20"/>
                <w:sz w:val="21"/>
                <w:szCs w:val="21"/>
              </w:rPr>
              <w:t>ND</w:t>
            </w:r>
          </w:p>
        </w:tc>
        <w:tc>
          <w:tcPr>
            <w:tcW w:w="0" w:type="auto"/>
            <w:vAlign w:val="center"/>
          </w:tcPr>
          <w:p w14:paraId="6A5FB084" w14:textId="6B186435" w:rsidR="00CA38C3" w:rsidRPr="00CA785D" w:rsidRDefault="00CA38C3" w:rsidP="00CA785D">
            <w:pPr>
              <w:tabs>
                <w:tab w:val="left" w:pos="284"/>
              </w:tabs>
              <w:spacing w:line="240" w:lineRule="auto"/>
              <w:jc w:val="center"/>
              <w:rPr>
                <w:rFonts w:eastAsiaTheme="minorEastAsia"/>
                <w:sz w:val="21"/>
                <w:szCs w:val="21"/>
              </w:rPr>
            </w:pPr>
            <w:r w:rsidRPr="00CA785D">
              <w:rPr>
                <w:spacing w:val="20"/>
                <w:sz w:val="21"/>
                <w:szCs w:val="21"/>
              </w:rPr>
              <w:t>ND</w:t>
            </w:r>
          </w:p>
        </w:tc>
        <w:tc>
          <w:tcPr>
            <w:tcW w:w="0" w:type="auto"/>
            <w:vAlign w:val="center"/>
          </w:tcPr>
          <w:p w14:paraId="265E5ED2" w14:textId="56D15763" w:rsidR="00CA38C3" w:rsidRPr="00CA785D" w:rsidRDefault="00CA38C3" w:rsidP="00CA785D">
            <w:pPr>
              <w:tabs>
                <w:tab w:val="left" w:pos="284"/>
              </w:tabs>
              <w:spacing w:line="240" w:lineRule="auto"/>
              <w:jc w:val="center"/>
              <w:rPr>
                <w:rFonts w:eastAsiaTheme="minorEastAsia"/>
                <w:sz w:val="21"/>
                <w:szCs w:val="21"/>
              </w:rPr>
            </w:pPr>
            <w:r w:rsidRPr="00CA785D">
              <w:rPr>
                <w:rFonts w:eastAsiaTheme="minorEastAsia" w:hint="eastAsia"/>
                <w:bCs/>
                <w:sz w:val="21"/>
                <w:szCs w:val="21"/>
              </w:rPr>
              <w:t>/</w:t>
            </w:r>
          </w:p>
        </w:tc>
        <w:tc>
          <w:tcPr>
            <w:tcW w:w="0" w:type="auto"/>
            <w:vAlign w:val="center"/>
          </w:tcPr>
          <w:p w14:paraId="1FAE91EB" w14:textId="38124C74" w:rsidR="00CA38C3" w:rsidRPr="00CA785D" w:rsidRDefault="00CA38C3" w:rsidP="00CA785D">
            <w:pPr>
              <w:spacing w:line="240" w:lineRule="auto"/>
              <w:jc w:val="center"/>
              <w:rPr>
                <w:rFonts w:eastAsiaTheme="minorEastAsia"/>
                <w:sz w:val="21"/>
                <w:szCs w:val="21"/>
              </w:rPr>
            </w:pPr>
            <w:r w:rsidRPr="00CA785D">
              <w:rPr>
                <w:rFonts w:eastAsiaTheme="minorEastAsia" w:hint="eastAsia"/>
                <w:sz w:val="21"/>
                <w:szCs w:val="21"/>
              </w:rPr>
              <w:t>/</w:t>
            </w:r>
          </w:p>
        </w:tc>
        <w:tc>
          <w:tcPr>
            <w:tcW w:w="0" w:type="auto"/>
            <w:shd w:val="clear" w:color="auto" w:fill="auto"/>
            <w:noWrap/>
            <w:vAlign w:val="center"/>
          </w:tcPr>
          <w:p w14:paraId="0D686CD1" w14:textId="1DE9715C"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53</w:t>
            </w:r>
          </w:p>
        </w:tc>
        <w:tc>
          <w:tcPr>
            <w:tcW w:w="0" w:type="auto"/>
            <w:shd w:val="clear" w:color="auto" w:fill="auto"/>
            <w:noWrap/>
            <w:vAlign w:val="center"/>
          </w:tcPr>
          <w:p w14:paraId="7A234F2F" w14:textId="77777777"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183</w:t>
            </w:r>
          </w:p>
        </w:tc>
        <w:tc>
          <w:tcPr>
            <w:tcW w:w="0" w:type="auto"/>
            <w:shd w:val="clear" w:color="auto" w:fill="auto"/>
            <w:noWrap/>
            <w:vAlign w:val="center"/>
          </w:tcPr>
          <w:p w14:paraId="37A1C64B" w14:textId="77777777" w:rsidR="00CA38C3" w:rsidRPr="00CA785D" w:rsidRDefault="00CA38C3" w:rsidP="00CA785D">
            <w:pPr>
              <w:tabs>
                <w:tab w:val="left" w:pos="284"/>
              </w:tabs>
              <w:spacing w:line="240" w:lineRule="auto"/>
              <w:jc w:val="center"/>
              <w:rPr>
                <w:rFonts w:eastAsiaTheme="minorEastAsia"/>
                <w:sz w:val="21"/>
                <w:szCs w:val="21"/>
              </w:rPr>
            </w:pPr>
            <w:r w:rsidRPr="00CA785D">
              <w:rPr>
                <w:rFonts w:eastAsiaTheme="minorEastAsia"/>
                <w:sz w:val="21"/>
                <w:szCs w:val="21"/>
              </w:rPr>
              <w:t>＜筛选值</w:t>
            </w:r>
          </w:p>
        </w:tc>
      </w:tr>
      <w:tr w:rsidR="00CA785D" w:rsidRPr="00CA785D" w14:paraId="4615B3B6" w14:textId="77777777" w:rsidTr="00CA785D">
        <w:trPr>
          <w:trHeight w:val="280"/>
        </w:trPr>
        <w:tc>
          <w:tcPr>
            <w:tcW w:w="595" w:type="dxa"/>
            <w:vMerge/>
            <w:vAlign w:val="center"/>
          </w:tcPr>
          <w:p w14:paraId="5EB49FEB" w14:textId="77777777" w:rsidR="00CA38C3" w:rsidRPr="00CA785D" w:rsidRDefault="00CA38C3" w:rsidP="00CA785D">
            <w:pPr>
              <w:tabs>
                <w:tab w:val="left" w:pos="284"/>
              </w:tabs>
              <w:spacing w:line="240" w:lineRule="auto"/>
              <w:jc w:val="center"/>
              <w:rPr>
                <w:rFonts w:eastAsiaTheme="minorEastAsia"/>
                <w:sz w:val="21"/>
                <w:szCs w:val="21"/>
              </w:rPr>
            </w:pPr>
          </w:p>
        </w:tc>
        <w:tc>
          <w:tcPr>
            <w:tcW w:w="1569" w:type="dxa"/>
            <w:shd w:val="clear" w:color="auto" w:fill="auto"/>
            <w:noWrap/>
            <w:vAlign w:val="center"/>
          </w:tcPr>
          <w:p w14:paraId="5267F0AF" w14:textId="21C94515" w:rsidR="00CA38C3" w:rsidRPr="00CA785D" w:rsidRDefault="00CA38C3" w:rsidP="00CA785D">
            <w:pPr>
              <w:spacing w:line="240" w:lineRule="auto"/>
              <w:jc w:val="center"/>
              <w:rPr>
                <w:rFonts w:eastAsiaTheme="minorEastAsia"/>
                <w:sz w:val="21"/>
                <w:szCs w:val="21"/>
              </w:rPr>
            </w:pPr>
            <w:r w:rsidRPr="00CA785D">
              <w:rPr>
                <w:kern w:val="0"/>
                <w:sz w:val="21"/>
                <w:szCs w:val="21"/>
                <w:lang w:bidi="ar"/>
              </w:rPr>
              <w:t>苯乙烯</w:t>
            </w:r>
          </w:p>
        </w:tc>
        <w:tc>
          <w:tcPr>
            <w:tcW w:w="938" w:type="dxa"/>
            <w:vAlign w:val="center"/>
          </w:tcPr>
          <w:p w14:paraId="78893C24" w14:textId="416C0BF9" w:rsidR="00CA38C3" w:rsidRPr="00CA785D" w:rsidRDefault="00CA38C3" w:rsidP="00CA785D">
            <w:pPr>
              <w:spacing w:line="240" w:lineRule="auto"/>
              <w:jc w:val="center"/>
              <w:rPr>
                <w:rFonts w:eastAsiaTheme="minorEastAsia"/>
                <w:sz w:val="21"/>
                <w:szCs w:val="21"/>
              </w:rPr>
            </w:pPr>
            <w:r w:rsidRPr="00CA785D">
              <w:rPr>
                <w:spacing w:val="20"/>
                <w:sz w:val="21"/>
                <w:szCs w:val="21"/>
              </w:rPr>
              <w:t>ND</w:t>
            </w:r>
          </w:p>
        </w:tc>
        <w:tc>
          <w:tcPr>
            <w:tcW w:w="0" w:type="auto"/>
            <w:vAlign w:val="center"/>
          </w:tcPr>
          <w:p w14:paraId="43D537B9" w14:textId="69142506" w:rsidR="00CA38C3" w:rsidRPr="00CA785D" w:rsidRDefault="00CA38C3" w:rsidP="00CA785D">
            <w:pPr>
              <w:tabs>
                <w:tab w:val="left" w:pos="284"/>
              </w:tabs>
              <w:spacing w:line="240" w:lineRule="auto"/>
              <w:jc w:val="center"/>
              <w:rPr>
                <w:rFonts w:eastAsiaTheme="minorEastAsia"/>
                <w:sz w:val="21"/>
                <w:szCs w:val="21"/>
              </w:rPr>
            </w:pPr>
            <w:r w:rsidRPr="00CA785D">
              <w:rPr>
                <w:spacing w:val="20"/>
                <w:sz w:val="21"/>
                <w:szCs w:val="21"/>
              </w:rPr>
              <w:t>ND</w:t>
            </w:r>
          </w:p>
        </w:tc>
        <w:tc>
          <w:tcPr>
            <w:tcW w:w="0" w:type="auto"/>
            <w:vAlign w:val="center"/>
          </w:tcPr>
          <w:p w14:paraId="65C79DC7" w14:textId="44DD41A7" w:rsidR="00CA38C3" w:rsidRPr="00CA785D" w:rsidRDefault="00CA38C3" w:rsidP="00CA785D">
            <w:pPr>
              <w:tabs>
                <w:tab w:val="left" w:pos="284"/>
              </w:tabs>
              <w:spacing w:line="240" w:lineRule="auto"/>
              <w:jc w:val="center"/>
              <w:rPr>
                <w:rFonts w:eastAsiaTheme="minorEastAsia"/>
                <w:sz w:val="21"/>
                <w:szCs w:val="21"/>
              </w:rPr>
            </w:pPr>
            <w:r w:rsidRPr="00CA785D">
              <w:rPr>
                <w:spacing w:val="20"/>
                <w:sz w:val="21"/>
                <w:szCs w:val="21"/>
              </w:rPr>
              <w:t>ND</w:t>
            </w:r>
          </w:p>
        </w:tc>
        <w:tc>
          <w:tcPr>
            <w:tcW w:w="0" w:type="auto"/>
            <w:vAlign w:val="center"/>
          </w:tcPr>
          <w:p w14:paraId="4D00623E" w14:textId="14083DA9" w:rsidR="00CA38C3" w:rsidRPr="00CA785D" w:rsidRDefault="00CA38C3" w:rsidP="00CA785D">
            <w:pPr>
              <w:tabs>
                <w:tab w:val="left" w:pos="284"/>
              </w:tabs>
              <w:spacing w:line="240" w:lineRule="auto"/>
              <w:jc w:val="center"/>
              <w:rPr>
                <w:rFonts w:eastAsiaTheme="minorEastAsia"/>
                <w:sz w:val="21"/>
                <w:szCs w:val="21"/>
              </w:rPr>
            </w:pPr>
            <w:r w:rsidRPr="00CA785D">
              <w:rPr>
                <w:rFonts w:eastAsiaTheme="minorEastAsia" w:hint="eastAsia"/>
                <w:bCs/>
                <w:sz w:val="21"/>
                <w:szCs w:val="21"/>
              </w:rPr>
              <w:t>/</w:t>
            </w:r>
          </w:p>
        </w:tc>
        <w:tc>
          <w:tcPr>
            <w:tcW w:w="0" w:type="auto"/>
            <w:vAlign w:val="center"/>
          </w:tcPr>
          <w:p w14:paraId="09B5E2C4" w14:textId="1B3239C3" w:rsidR="00CA38C3" w:rsidRPr="00CA785D" w:rsidRDefault="00CA38C3" w:rsidP="00CA785D">
            <w:pPr>
              <w:spacing w:line="240" w:lineRule="auto"/>
              <w:jc w:val="center"/>
              <w:rPr>
                <w:rFonts w:eastAsiaTheme="minorEastAsia"/>
                <w:sz w:val="21"/>
                <w:szCs w:val="21"/>
              </w:rPr>
            </w:pPr>
            <w:r w:rsidRPr="00CA785D">
              <w:rPr>
                <w:rFonts w:eastAsiaTheme="minorEastAsia" w:hint="eastAsia"/>
                <w:sz w:val="21"/>
                <w:szCs w:val="21"/>
              </w:rPr>
              <w:t>/</w:t>
            </w:r>
          </w:p>
        </w:tc>
        <w:tc>
          <w:tcPr>
            <w:tcW w:w="0" w:type="auto"/>
            <w:shd w:val="clear" w:color="auto" w:fill="auto"/>
            <w:noWrap/>
            <w:vAlign w:val="center"/>
          </w:tcPr>
          <w:p w14:paraId="22C5BB84" w14:textId="0720A064"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270</w:t>
            </w:r>
          </w:p>
        </w:tc>
        <w:tc>
          <w:tcPr>
            <w:tcW w:w="0" w:type="auto"/>
            <w:shd w:val="clear" w:color="auto" w:fill="auto"/>
            <w:noWrap/>
            <w:vAlign w:val="center"/>
          </w:tcPr>
          <w:p w14:paraId="16B78C60" w14:textId="77777777"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1000</w:t>
            </w:r>
          </w:p>
        </w:tc>
        <w:tc>
          <w:tcPr>
            <w:tcW w:w="0" w:type="auto"/>
            <w:shd w:val="clear" w:color="auto" w:fill="auto"/>
            <w:noWrap/>
            <w:vAlign w:val="center"/>
          </w:tcPr>
          <w:p w14:paraId="1A90F50D" w14:textId="77777777" w:rsidR="00CA38C3" w:rsidRPr="00CA785D" w:rsidRDefault="00CA38C3" w:rsidP="00CA785D">
            <w:pPr>
              <w:tabs>
                <w:tab w:val="left" w:pos="284"/>
              </w:tabs>
              <w:spacing w:line="240" w:lineRule="auto"/>
              <w:jc w:val="center"/>
              <w:rPr>
                <w:rFonts w:eastAsiaTheme="minorEastAsia"/>
                <w:sz w:val="21"/>
                <w:szCs w:val="21"/>
              </w:rPr>
            </w:pPr>
            <w:r w:rsidRPr="00CA785D">
              <w:rPr>
                <w:rFonts w:eastAsiaTheme="minorEastAsia"/>
                <w:sz w:val="21"/>
                <w:szCs w:val="21"/>
              </w:rPr>
              <w:t>＜筛选值</w:t>
            </w:r>
          </w:p>
        </w:tc>
      </w:tr>
      <w:tr w:rsidR="00CA785D" w:rsidRPr="00CA785D" w14:paraId="7248B535" w14:textId="77777777" w:rsidTr="00CA785D">
        <w:trPr>
          <w:trHeight w:val="280"/>
        </w:trPr>
        <w:tc>
          <w:tcPr>
            <w:tcW w:w="595" w:type="dxa"/>
            <w:vMerge/>
            <w:vAlign w:val="center"/>
          </w:tcPr>
          <w:p w14:paraId="499C2B9A" w14:textId="77777777" w:rsidR="00CA38C3" w:rsidRPr="00CA785D" w:rsidRDefault="00CA38C3" w:rsidP="00CA785D">
            <w:pPr>
              <w:tabs>
                <w:tab w:val="left" w:pos="284"/>
              </w:tabs>
              <w:spacing w:line="240" w:lineRule="auto"/>
              <w:jc w:val="center"/>
              <w:rPr>
                <w:rFonts w:eastAsiaTheme="minorEastAsia"/>
                <w:sz w:val="21"/>
                <w:szCs w:val="21"/>
              </w:rPr>
            </w:pPr>
          </w:p>
        </w:tc>
        <w:tc>
          <w:tcPr>
            <w:tcW w:w="1569" w:type="dxa"/>
            <w:shd w:val="clear" w:color="auto" w:fill="auto"/>
            <w:noWrap/>
            <w:vAlign w:val="center"/>
          </w:tcPr>
          <w:p w14:paraId="07418EA9" w14:textId="772C81C6" w:rsidR="00CA38C3" w:rsidRPr="00CA785D" w:rsidRDefault="00CA38C3" w:rsidP="00CA785D">
            <w:pPr>
              <w:spacing w:line="240" w:lineRule="auto"/>
              <w:jc w:val="center"/>
              <w:rPr>
                <w:rFonts w:eastAsiaTheme="minorEastAsia"/>
                <w:sz w:val="21"/>
                <w:szCs w:val="21"/>
              </w:rPr>
            </w:pPr>
            <w:r w:rsidRPr="00CA785D">
              <w:rPr>
                <w:kern w:val="0"/>
                <w:sz w:val="21"/>
                <w:szCs w:val="21"/>
                <w:lang w:bidi="ar"/>
              </w:rPr>
              <w:t>甲苯</w:t>
            </w:r>
          </w:p>
        </w:tc>
        <w:tc>
          <w:tcPr>
            <w:tcW w:w="938" w:type="dxa"/>
            <w:vAlign w:val="center"/>
          </w:tcPr>
          <w:p w14:paraId="790AA974" w14:textId="017B8E88" w:rsidR="00CA38C3" w:rsidRPr="00CA785D" w:rsidRDefault="00CA38C3" w:rsidP="00CA785D">
            <w:pPr>
              <w:spacing w:line="240" w:lineRule="auto"/>
              <w:jc w:val="center"/>
              <w:rPr>
                <w:rFonts w:eastAsiaTheme="minorEastAsia"/>
                <w:sz w:val="21"/>
                <w:szCs w:val="21"/>
              </w:rPr>
            </w:pPr>
            <w:r w:rsidRPr="00CA785D">
              <w:rPr>
                <w:spacing w:val="20"/>
                <w:sz w:val="21"/>
                <w:szCs w:val="21"/>
              </w:rPr>
              <w:t>ND</w:t>
            </w:r>
          </w:p>
        </w:tc>
        <w:tc>
          <w:tcPr>
            <w:tcW w:w="0" w:type="auto"/>
            <w:vAlign w:val="center"/>
          </w:tcPr>
          <w:p w14:paraId="2913D2F5" w14:textId="7C17A5C9" w:rsidR="00CA38C3" w:rsidRPr="00CA785D" w:rsidRDefault="00CA38C3" w:rsidP="00CA785D">
            <w:pPr>
              <w:tabs>
                <w:tab w:val="left" w:pos="284"/>
              </w:tabs>
              <w:spacing w:line="240" w:lineRule="auto"/>
              <w:jc w:val="center"/>
              <w:rPr>
                <w:rFonts w:eastAsiaTheme="minorEastAsia"/>
                <w:sz w:val="21"/>
                <w:szCs w:val="21"/>
              </w:rPr>
            </w:pPr>
            <w:r w:rsidRPr="00CA785D">
              <w:rPr>
                <w:spacing w:val="20"/>
                <w:sz w:val="21"/>
                <w:szCs w:val="21"/>
              </w:rPr>
              <w:t>ND</w:t>
            </w:r>
          </w:p>
        </w:tc>
        <w:tc>
          <w:tcPr>
            <w:tcW w:w="0" w:type="auto"/>
            <w:vAlign w:val="center"/>
          </w:tcPr>
          <w:p w14:paraId="7890D898" w14:textId="323FFA92" w:rsidR="00CA38C3" w:rsidRPr="00CA785D" w:rsidRDefault="00CA38C3" w:rsidP="00CA785D">
            <w:pPr>
              <w:tabs>
                <w:tab w:val="left" w:pos="284"/>
              </w:tabs>
              <w:spacing w:line="240" w:lineRule="auto"/>
              <w:jc w:val="center"/>
              <w:rPr>
                <w:rFonts w:eastAsiaTheme="minorEastAsia"/>
                <w:sz w:val="21"/>
                <w:szCs w:val="21"/>
              </w:rPr>
            </w:pPr>
            <w:r w:rsidRPr="00CA785D">
              <w:rPr>
                <w:spacing w:val="20"/>
                <w:sz w:val="21"/>
                <w:szCs w:val="21"/>
              </w:rPr>
              <w:t>ND</w:t>
            </w:r>
          </w:p>
        </w:tc>
        <w:tc>
          <w:tcPr>
            <w:tcW w:w="0" w:type="auto"/>
            <w:vAlign w:val="center"/>
          </w:tcPr>
          <w:p w14:paraId="17CAEF53" w14:textId="518CF3FE" w:rsidR="00CA38C3" w:rsidRPr="00CA785D" w:rsidRDefault="00CA38C3" w:rsidP="00CA785D">
            <w:pPr>
              <w:tabs>
                <w:tab w:val="left" w:pos="284"/>
              </w:tabs>
              <w:spacing w:line="240" w:lineRule="auto"/>
              <w:jc w:val="center"/>
              <w:rPr>
                <w:rFonts w:eastAsiaTheme="minorEastAsia"/>
                <w:sz w:val="21"/>
                <w:szCs w:val="21"/>
              </w:rPr>
            </w:pPr>
            <w:r w:rsidRPr="00CA785D">
              <w:rPr>
                <w:rFonts w:eastAsiaTheme="minorEastAsia" w:hint="eastAsia"/>
                <w:bCs/>
                <w:sz w:val="21"/>
                <w:szCs w:val="21"/>
              </w:rPr>
              <w:t>/</w:t>
            </w:r>
          </w:p>
        </w:tc>
        <w:tc>
          <w:tcPr>
            <w:tcW w:w="0" w:type="auto"/>
            <w:vAlign w:val="center"/>
          </w:tcPr>
          <w:p w14:paraId="3C4871F4" w14:textId="2779499E" w:rsidR="00CA38C3" w:rsidRPr="00CA785D" w:rsidRDefault="00CA38C3" w:rsidP="00CA785D">
            <w:pPr>
              <w:spacing w:line="240" w:lineRule="auto"/>
              <w:jc w:val="center"/>
              <w:rPr>
                <w:rFonts w:eastAsiaTheme="minorEastAsia"/>
                <w:sz w:val="21"/>
                <w:szCs w:val="21"/>
              </w:rPr>
            </w:pPr>
            <w:r w:rsidRPr="00CA785D">
              <w:rPr>
                <w:rFonts w:eastAsiaTheme="minorEastAsia" w:hint="eastAsia"/>
                <w:sz w:val="21"/>
                <w:szCs w:val="21"/>
              </w:rPr>
              <w:t>/</w:t>
            </w:r>
          </w:p>
        </w:tc>
        <w:tc>
          <w:tcPr>
            <w:tcW w:w="0" w:type="auto"/>
            <w:shd w:val="clear" w:color="auto" w:fill="auto"/>
            <w:noWrap/>
            <w:vAlign w:val="center"/>
          </w:tcPr>
          <w:p w14:paraId="5F4C0889" w14:textId="21C922CA"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10</w:t>
            </w:r>
          </w:p>
        </w:tc>
        <w:tc>
          <w:tcPr>
            <w:tcW w:w="0" w:type="auto"/>
            <w:shd w:val="clear" w:color="auto" w:fill="auto"/>
            <w:noWrap/>
            <w:vAlign w:val="center"/>
          </w:tcPr>
          <w:p w14:paraId="02F05141" w14:textId="77777777"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100</w:t>
            </w:r>
          </w:p>
        </w:tc>
        <w:tc>
          <w:tcPr>
            <w:tcW w:w="0" w:type="auto"/>
            <w:shd w:val="clear" w:color="auto" w:fill="auto"/>
            <w:noWrap/>
            <w:vAlign w:val="center"/>
          </w:tcPr>
          <w:p w14:paraId="5869EA27" w14:textId="77777777" w:rsidR="00CA38C3" w:rsidRPr="00CA785D" w:rsidRDefault="00CA38C3" w:rsidP="00CA785D">
            <w:pPr>
              <w:tabs>
                <w:tab w:val="left" w:pos="284"/>
              </w:tabs>
              <w:spacing w:line="240" w:lineRule="auto"/>
              <w:jc w:val="center"/>
              <w:rPr>
                <w:rFonts w:eastAsiaTheme="minorEastAsia"/>
                <w:sz w:val="21"/>
                <w:szCs w:val="21"/>
              </w:rPr>
            </w:pPr>
            <w:r w:rsidRPr="00CA785D">
              <w:rPr>
                <w:rFonts w:eastAsiaTheme="minorEastAsia"/>
                <w:sz w:val="21"/>
                <w:szCs w:val="21"/>
              </w:rPr>
              <w:t>＜筛选值</w:t>
            </w:r>
          </w:p>
        </w:tc>
      </w:tr>
      <w:tr w:rsidR="00CA785D" w:rsidRPr="00CA785D" w14:paraId="0861D920" w14:textId="77777777" w:rsidTr="00CA785D">
        <w:trPr>
          <w:trHeight w:val="280"/>
        </w:trPr>
        <w:tc>
          <w:tcPr>
            <w:tcW w:w="595" w:type="dxa"/>
            <w:vMerge/>
            <w:vAlign w:val="center"/>
          </w:tcPr>
          <w:p w14:paraId="6A5C9754" w14:textId="77777777" w:rsidR="00CA38C3" w:rsidRPr="00CA785D" w:rsidRDefault="00CA38C3" w:rsidP="00CA785D">
            <w:pPr>
              <w:tabs>
                <w:tab w:val="left" w:pos="284"/>
              </w:tabs>
              <w:spacing w:line="240" w:lineRule="auto"/>
              <w:jc w:val="center"/>
              <w:rPr>
                <w:rFonts w:eastAsiaTheme="minorEastAsia"/>
                <w:sz w:val="21"/>
                <w:szCs w:val="21"/>
              </w:rPr>
            </w:pPr>
          </w:p>
        </w:tc>
        <w:tc>
          <w:tcPr>
            <w:tcW w:w="1569" w:type="dxa"/>
            <w:shd w:val="clear" w:color="auto" w:fill="auto"/>
            <w:noWrap/>
            <w:vAlign w:val="center"/>
          </w:tcPr>
          <w:p w14:paraId="7D267310" w14:textId="5B7C7D4B" w:rsidR="00CA38C3" w:rsidRPr="00CA785D" w:rsidRDefault="00CA38C3" w:rsidP="00CA785D">
            <w:pPr>
              <w:spacing w:line="240" w:lineRule="auto"/>
              <w:jc w:val="center"/>
              <w:rPr>
                <w:rFonts w:eastAsiaTheme="minorEastAsia"/>
                <w:sz w:val="21"/>
                <w:szCs w:val="21"/>
              </w:rPr>
            </w:pPr>
            <w:r w:rsidRPr="00CA785D">
              <w:rPr>
                <w:kern w:val="0"/>
                <w:sz w:val="21"/>
                <w:szCs w:val="21"/>
                <w:lang w:bidi="ar"/>
              </w:rPr>
              <w:t>间</w:t>
            </w:r>
            <w:r w:rsidRPr="00CA785D">
              <w:rPr>
                <w:kern w:val="0"/>
                <w:sz w:val="21"/>
                <w:szCs w:val="21"/>
                <w:lang w:bidi="ar"/>
              </w:rPr>
              <w:t>,</w:t>
            </w:r>
            <w:r w:rsidRPr="00CA785D">
              <w:rPr>
                <w:kern w:val="0"/>
                <w:sz w:val="21"/>
                <w:szCs w:val="21"/>
                <w:lang w:bidi="ar"/>
              </w:rPr>
              <w:t>对</w:t>
            </w:r>
            <w:r w:rsidRPr="00CA785D">
              <w:rPr>
                <w:kern w:val="0"/>
                <w:sz w:val="21"/>
                <w:szCs w:val="21"/>
                <w:lang w:bidi="ar"/>
              </w:rPr>
              <w:t>-</w:t>
            </w:r>
            <w:r w:rsidRPr="00CA785D">
              <w:rPr>
                <w:kern w:val="0"/>
                <w:sz w:val="21"/>
                <w:szCs w:val="21"/>
                <w:lang w:bidi="ar"/>
              </w:rPr>
              <w:t>二甲苯</w:t>
            </w:r>
          </w:p>
        </w:tc>
        <w:tc>
          <w:tcPr>
            <w:tcW w:w="938" w:type="dxa"/>
            <w:vAlign w:val="center"/>
          </w:tcPr>
          <w:p w14:paraId="47192F30" w14:textId="51DF804F" w:rsidR="00CA38C3" w:rsidRPr="00CA785D" w:rsidRDefault="00CA38C3" w:rsidP="00CA785D">
            <w:pPr>
              <w:spacing w:line="240" w:lineRule="auto"/>
              <w:jc w:val="center"/>
              <w:rPr>
                <w:rFonts w:eastAsiaTheme="minorEastAsia"/>
                <w:sz w:val="21"/>
                <w:szCs w:val="21"/>
              </w:rPr>
            </w:pPr>
            <w:r w:rsidRPr="00CA785D">
              <w:rPr>
                <w:spacing w:val="20"/>
                <w:sz w:val="21"/>
                <w:szCs w:val="21"/>
              </w:rPr>
              <w:t>ND</w:t>
            </w:r>
          </w:p>
        </w:tc>
        <w:tc>
          <w:tcPr>
            <w:tcW w:w="0" w:type="auto"/>
            <w:vAlign w:val="center"/>
          </w:tcPr>
          <w:p w14:paraId="2C342060" w14:textId="064A3D48" w:rsidR="00CA38C3" w:rsidRPr="00CA785D" w:rsidRDefault="00CA38C3" w:rsidP="00CA785D">
            <w:pPr>
              <w:tabs>
                <w:tab w:val="left" w:pos="284"/>
              </w:tabs>
              <w:spacing w:line="240" w:lineRule="auto"/>
              <w:jc w:val="center"/>
              <w:rPr>
                <w:rFonts w:eastAsiaTheme="minorEastAsia"/>
                <w:sz w:val="21"/>
                <w:szCs w:val="21"/>
              </w:rPr>
            </w:pPr>
            <w:r w:rsidRPr="00CA785D">
              <w:rPr>
                <w:spacing w:val="20"/>
                <w:sz w:val="21"/>
                <w:szCs w:val="21"/>
              </w:rPr>
              <w:t>ND</w:t>
            </w:r>
          </w:p>
        </w:tc>
        <w:tc>
          <w:tcPr>
            <w:tcW w:w="0" w:type="auto"/>
            <w:vAlign w:val="center"/>
          </w:tcPr>
          <w:p w14:paraId="66CAD7D7" w14:textId="691D99D1" w:rsidR="00CA38C3" w:rsidRPr="00CA785D" w:rsidRDefault="00CA38C3" w:rsidP="00CA785D">
            <w:pPr>
              <w:tabs>
                <w:tab w:val="left" w:pos="284"/>
              </w:tabs>
              <w:spacing w:line="240" w:lineRule="auto"/>
              <w:jc w:val="center"/>
              <w:rPr>
                <w:rFonts w:eastAsiaTheme="minorEastAsia"/>
                <w:sz w:val="21"/>
                <w:szCs w:val="21"/>
              </w:rPr>
            </w:pPr>
            <w:r w:rsidRPr="00CA785D">
              <w:rPr>
                <w:spacing w:val="20"/>
                <w:sz w:val="21"/>
                <w:szCs w:val="21"/>
              </w:rPr>
              <w:t>ND</w:t>
            </w:r>
          </w:p>
        </w:tc>
        <w:tc>
          <w:tcPr>
            <w:tcW w:w="0" w:type="auto"/>
            <w:vAlign w:val="center"/>
          </w:tcPr>
          <w:p w14:paraId="7E35D96A" w14:textId="21F52F43" w:rsidR="00CA38C3" w:rsidRPr="00CA785D" w:rsidRDefault="00CA38C3" w:rsidP="00CA785D">
            <w:pPr>
              <w:tabs>
                <w:tab w:val="left" w:pos="284"/>
              </w:tabs>
              <w:spacing w:line="240" w:lineRule="auto"/>
              <w:jc w:val="center"/>
              <w:rPr>
                <w:rFonts w:eastAsiaTheme="minorEastAsia"/>
                <w:sz w:val="21"/>
                <w:szCs w:val="21"/>
              </w:rPr>
            </w:pPr>
            <w:r w:rsidRPr="00CA785D">
              <w:rPr>
                <w:rFonts w:eastAsiaTheme="minorEastAsia" w:hint="eastAsia"/>
                <w:bCs/>
                <w:sz w:val="21"/>
                <w:szCs w:val="21"/>
              </w:rPr>
              <w:t>/</w:t>
            </w:r>
          </w:p>
        </w:tc>
        <w:tc>
          <w:tcPr>
            <w:tcW w:w="0" w:type="auto"/>
            <w:vAlign w:val="center"/>
          </w:tcPr>
          <w:p w14:paraId="7213B03B" w14:textId="5622D6A9" w:rsidR="00CA38C3" w:rsidRPr="00CA785D" w:rsidRDefault="00CA38C3" w:rsidP="00CA785D">
            <w:pPr>
              <w:spacing w:line="240" w:lineRule="auto"/>
              <w:jc w:val="center"/>
              <w:rPr>
                <w:rFonts w:eastAsiaTheme="minorEastAsia"/>
                <w:sz w:val="21"/>
                <w:szCs w:val="21"/>
              </w:rPr>
            </w:pPr>
            <w:r w:rsidRPr="00CA785D">
              <w:rPr>
                <w:rFonts w:eastAsiaTheme="minorEastAsia" w:hint="eastAsia"/>
                <w:sz w:val="21"/>
                <w:szCs w:val="21"/>
              </w:rPr>
              <w:t>/</w:t>
            </w:r>
          </w:p>
        </w:tc>
        <w:tc>
          <w:tcPr>
            <w:tcW w:w="0" w:type="auto"/>
            <w:shd w:val="clear" w:color="auto" w:fill="auto"/>
            <w:noWrap/>
            <w:vAlign w:val="center"/>
          </w:tcPr>
          <w:p w14:paraId="72E2A2A7" w14:textId="42487DEC"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6.8</w:t>
            </w:r>
          </w:p>
        </w:tc>
        <w:tc>
          <w:tcPr>
            <w:tcW w:w="0" w:type="auto"/>
            <w:shd w:val="clear" w:color="auto" w:fill="auto"/>
            <w:noWrap/>
            <w:vAlign w:val="center"/>
          </w:tcPr>
          <w:p w14:paraId="7B86D720" w14:textId="77777777"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50</w:t>
            </w:r>
          </w:p>
        </w:tc>
        <w:tc>
          <w:tcPr>
            <w:tcW w:w="0" w:type="auto"/>
            <w:shd w:val="clear" w:color="auto" w:fill="auto"/>
            <w:noWrap/>
            <w:vAlign w:val="center"/>
          </w:tcPr>
          <w:p w14:paraId="7EF7ED91" w14:textId="77777777" w:rsidR="00CA38C3" w:rsidRPr="00CA785D" w:rsidRDefault="00CA38C3" w:rsidP="00CA785D">
            <w:pPr>
              <w:tabs>
                <w:tab w:val="left" w:pos="284"/>
              </w:tabs>
              <w:spacing w:line="240" w:lineRule="auto"/>
              <w:jc w:val="center"/>
              <w:rPr>
                <w:rFonts w:eastAsiaTheme="minorEastAsia"/>
                <w:sz w:val="21"/>
                <w:szCs w:val="21"/>
              </w:rPr>
            </w:pPr>
            <w:r w:rsidRPr="00CA785D">
              <w:rPr>
                <w:rFonts w:eastAsiaTheme="minorEastAsia"/>
                <w:sz w:val="21"/>
                <w:szCs w:val="21"/>
              </w:rPr>
              <w:t>＜筛选值</w:t>
            </w:r>
          </w:p>
        </w:tc>
      </w:tr>
      <w:tr w:rsidR="00CA785D" w:rsidRPr="00CA785D" w14:paraId="24505DDA" w14:textId="77777777" w:rsidTr="00CA785D">
        <w:trPr>
          <w:trHeight w:val="280"/>
        </w:trPr>
        <w:tc>
          <w:tcPr>
            <w:tcW w:w="595" w:type="dxa"/>
            <w:vMerge/>
            <w:vAlign w:val="center"/>
          </w:tcPr>
          <w:p w14:paraId="2CD3676F" w14:textId="77777777" w:rsidR="00CA38C3" w:rsidRPr="00CA785D" w:rsidRDefault="00CA38C3" w:rsidP="00CA785D">
            <w:pPr>
              <w:tabs>
                <w:tab w:val="left" w:pos="284"/>
              </w:tabs>
              <w:spacing w:line="240" w:lineRule="auto"/>
              <w:jc w:val="center"/>
              <w:rPr>
                <w:rFonts w:eastAsiaTheme="minorEastAsia"/>
                <w:sz w:val="21"/>
                <w:szCs w:val="21"/>
              </w:rPr>
            </w:pPr>
          </w:p>
        </w:tc>
        <w:tc>
          <w:tcPr>
            <w:tcW w:w="1569" w:type="dxa"/>
            <w:shd w:val="clear" w:color="auto" w:fill="auto"/>
            <w:noWrap/>
            <w:vAlign w:val="center"/>
          </w:tcPr>
          <w:p w14:paraId="4533D9C0" w14:textId="2FA2DCA4" w:rsidR="00CA38C3" w:rsidRPr="00CA785D" w:rsidRDefault="00CA38C3" w:rsidP="00CA785D">
            <w:pPr>
              <w:spacing w:line="240" w:lineRule="auto"/>
              <w:jc w:val="center"/>
              <w:rPr>
                <w:rFonts w:eastAsiaTheme="minorEastAsia"/>
                <w:sz w:val="21"/>
                <w:szCs w:val="21"/>
              </w:rPr>
            </w:pPr>
            <w:r w:rsidRPr="00CA785D">
              <w:rPr>
                <w:kern w:val="0"/>
                <w:sz w:val="21"/>
                <w:szCs w:val="21"/>
                <w:lang w:bidi="ar"/>
              </w:rPr>
              <w:t>邻</w:t>
            </w:r>
            <w:r w:rsidRPr="00CA785D">
              <w:rPr>
                <w:kern w:val="0"/>
                <w:sz w:val="21"/>
                <w:szCs w:val="21"/>
                <w:lang w:bidi="ar"/>
              </w:rPr>
              <w:t>-</w:t>
            </w:r>
            <w:r w:rsidRPr="00CA785D">
              <w:rPr>
                <w:kern w:val="0"/>
                <w:sz w:val="21"/>
                <w:szCs w:val="21"/>
                <w:lang w:bidi="ar"/>
              </w:rPr>
              <w:t>二甲苯</w:t>
            </w:r>
          </w:p>
        </w:tc>
        <w:tc>
          <w:tcPr>
            <w:tcW w:w="938" w:type="dxa"/>
            <w:vAlign w:val="center"/>
          </w:tcPr>
          <w:p w14:paraId="71357F14" w14:textId="15F740C5" w:rsidR="00CA38C3" w:rsidRPr="00CA785D" w:rsidRDefault="00CA38C3" w:rsidP="00CA785D">
            <w:pPr>
              <w:spacing w:line="240" w:lineRule="auto"/>
              <w:jc w:val="center"/>
              <w:rPr>
                <w:rFonts w:eastAsiaTheme="minorEastAsia"/>
                <w:sz w:val="21"/>
                <w:szCs w:val="21"/>
              </w:rPr>
            </w:pPr>
            <w:r w:rsidRPr="00CA785D">
              <w:rPr>
                <w:spacing w:val="20"/>
                <w:sz w:val="21"/>
                <w:szCs w:val="21"/>
              </w:rPr>
              <w:t>ND</w:t>
            </w:r>
          </w:p>
        </w:tc>
        <w:tc>
          <w:tcPr>
            <w:tcW w:w="0" w:type="auto"/>
            <w:vAlign w:val="center"/>
          </w:tcPr>
          <w:p w14:paraId="2C59046C" w14:textId="497C7A17" w:rsidR="00CA38C3" w:rsidRPr="00CA785D" w:rsidRDefault="00CA38C3" w:rsidP="00CA785D">
            <w:pPr>
              <w:tabs>
                <w:tab w:val="left" w:pos="284"/>
              </w:tabs>
              <w:spacing w:line="240" w:lineRule="auto"/>
              <w:jc w:val="center"/>
              <w:rPr>
                <w:rFonts w:eastAsiaTheme="minorEastAsia"/>
                <w:sz w:val="21"/>
                <w:szCs w:val="21"/>
              </w:rPr>
            </w:pPr>
            <w:r w:rsidRPr="00CA785D">
              <w:rPr>
                <w:spacing w:val="20"/>
                <w:sz w:val="21"/>
                <w:szCs w:val="21"/>
              </w:rPr>
              <w:t>ND</w:t>
            </w:r>
          </w:p>
        </w:tc>
        <w:tc>
          <w:tcPr>
            <w:tcW w:w="0" w:type="auto"/>
            <w:vAlign w:val="center"/>
          </w:tcPr>
          <w:p w14:paraId="6E0B7B1F" w14:textId="4764AADB" w:rsidR="00CA38C3" w:rsidRPr="00CA785D" w:rsidRDefault="00CA38C3" w:rsidP="00CA785D">
            <w:pPr>
              <w:tabs>
                <w:tab w:val="left" w:pos="284"/>
              </w:tabs>
              <w:spacing w:line="240" w:lineRule="auto"/>
              <w:jc w:val="center"/>
              <w:rPr>
                <w:rFonts w:eastAsiaTheme="minorEastAsia"/>
                <w:sz w:val="21"/>
                <w:szCs w:val="21"/>
              </w:rPr>
            </w:pPr>
            <w:r w:rsidRPr="00CA785D">
              <w:rPr>
                <w:spacing w:val="20"/>
                <w:sz w:val="21"/>
                <w:szCs w:val="21"/>
              </w:rPr>
              <w:t>ND</w:t>
            </w:r>
          </w:p>
        </w:tc>
        <w:tc>
          <w:tcPr>
            <w:tcW w:w="0" w:type="auto"/>
            <w:vAlign w:val="center"/>
          </w:tcPr>
          <w:p w14:paraId="6162BCF6" w14:textId="3B272532" w:rsidR="00CA38C3" w:rsidRPr="00CA785D" w:rsidRDefault="00CA38C3" w:rsidP="00CA785D">
            <w:pPr>
              <w:tabs>
                <w:tab w:val="left" w:pos="284"/>
              </w:tabs>
              <w:spacing w:line="240" w:lineRule="auto"/>
              <w:jc w:val="center"/>
              <w:rPr>
                <w:rFonts w:eastAsiaTheme="minorEastAsia"/>
                <w:sz w:val="21"/>
                <w:szCs w:val="21"/>
              </w:rPr>
            </w:pPr>
            <w:r w:rsidRPr="00CA785D">
              <w:rPr>
                <w:rFonts w:eastAsiaTheme="minorEastAsia" w:hint="eastAsia"/>
                <w:bCs/>
                <w:sz w:val="21"/>
                <w:szCs w:val="21"/>
              </w:rPr>
              <w:t>/</w:t>
            </w:r>
          </w:p>
        </w:tc>
        <w:tc>
          <w:tcPr>
            <w:tcW w:w="0" w:type="auto"/>
            <w:vAlign w:val="center"/>
          </w:tcPr>
          <w:p w14:paraId="18F39A85" w14:textId="67CAC8B4" w:rsidR="00CA38C3" w:rsidRPr="00CA785D" w:rsidRDefault="00CA38C3" w:rsidP="00CA785D">
            <w:pPr>
              <w:spacing w:line="240" w:lineRule="auto"/>
              <w:jc w:val="center"/>
              <w:rPr>
                <w:rFonts w:eastAsiaTheme="minorEastAsia"/>
                <w:sz w:val="21"/>
                <w:szCs w:val="21"/>
              </w:rPr>
            </w:pPr>
            <w:r w:rsidRPr="00CA785D">
              <w:rPr>
                <w:rFonts w:eastAsiaTheme="minorEastAsia" w:hint="eastAsia"/>
                <w:sz w:val="21"/>
                <w:szCs w:val="21"/>
              </w:rPr>
              <w:t>/</w:t>
            </w:r>
          </w:p>
        </w:tc>
        <w:tc>
          <w:tcPr>
            <w:tcW w:w="0" w:type="auto"/>
            <w:shd w:val="clear" w:color="auto" w:fill="auto"/>
            <w:noWrap/>
            <w:vAlign w:val="center"/>
          </w:tcPr>
          <w:p w14:paraId="23F81EA2" w14:textId="785CBE0B"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0.5</w:t>
            </w:r>
          </w:p>
        </w:tc>
        <w:tc>
          <w:tcPr>
            <w:tcW w:w="0" w:type="auto"/>
            <w:shd w:val="clear" w:color="auto" w:fill="auto"/>
            <w:noWrap/>
            <w:vAlign w:val="center"/>
          </w:tcPr>
          <w:p w14:paraId="00BBEA99" w14:textId="77777777"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5</w:t>
            </w:r>
          </w:p>
        </w:tc>
        <w:tc>
          <w:tcPr>
            <w:tcW w:w="0" w:type="auto"/>
            <w:shd w:val="clear" w:color="auto" w:fill="auto"/>
            <w:noWrap/>
            <w:vAlign w:val="center"/>
          </w:tcPr>
          <w:p w14:paraId="44239678" w14:textId="77777777" w:rsidR="00CA38C3" w:rsidRPr="00CA785D" w:rsidRDefault="00CA38C3" w:rsidP="00CA785D">
            <w:pPr>
              <w:tabs>
                <w:tab w:val="left" w:pos="284"/>
              </w:tabs>
              <w:spacing w:line="240" w:lineRule="auto"/>
              <w:jc w:val="center"/>
              <w:rPr>
                <w:rFonts w:eastAsiaTheme="minorEastAsia"/>
                <w:sz w:val="21"/>
                <w:szCs w:val="21"/>
              </w:rPr>
            </w:pPr>
            <w:r w:rsidRPr="00CA785D">
              <w:rPr>
                <w:rFonts w:eastAsiaTheme="minorEastAsia"/>
                <w:sz w:val="21"/>
                <w:szCs w:val="21"/>
              </w:rPr>
              <w:t>＜筛选值</w:t>
            </w:r>
          </w:p>
        </w:tc>
      </w:tr>
      <w:tr w:rsidR="00CA785D" w:rsidRPr="00CA785D" w14:paraId="069829C9" w14:textId="77777777" w:rsidTr="00CA785D">
        <w:trPr>
          <w:trHeight w:val="280"/>
        </w:trPr>
        <w:tc>
          <w:tcPr>
            <w:tcW w:w="595" w:type="dxa"/>
            <w:vMerge/>
            <w:vAlign w:val="center"/>
          </w:tcPr>
          <w:p w14:paraId="3A2D347C" w14:textId="77777777" w:rsidR="00CA38C3" w:rsidRPr="00CA785D" w:rsidRDefault="00CA38C3" w:rsidP="00CA785D">
            <w:pPr>
              <w:tabs>
                <w:tab w:val="left" w:pos="284"/>
              </w:tabs>
              <w:spacing w:line="240" w:lineRule="auto"/>
              <w:jc w:val="center"/>
              <w:rPr>
                <w:rFonts w:eastAsiaTheme="minorEastAsia"/>
                <w:sz w:val="21"/>
                <w:szCs w:val="21"/>
              </w:rPr>
            </w:pPr>
          </w:p>
        </w:tc>
        <w:tc>
          <w:tcPr>
            <w:tcW w:w="1569" w:type="dxa"/>
            <w:shd w:val="clear" w:color="auto" w:fill="auto"/>
            <w:noWrap/>
            <w:vAlign w:val="center"/>
          </w:tcPr>
          <w:p w14:paraId="73434D0A" w14:textId="54453D0E" w:rsidR="00CA38C3" w:rsidRPr="00CA785D" w:rsidRDefault="00CA38C3" w:rsidP="00CA785D">
            <w:pPr>
              <w:spacing w:line="240" w:lineRule="auto"/>
              <w:jc w:val="center"/>
              <w:rPr>
                <w:rFonts w:eastAsiaTheme="minorEastAsia"/>
                <w:sz w:val="21"/>
                <w:szCs w:val="21"/>
              </w:rPr>
            </w:pPr>
            <w:r w:rsidRPr="00CA785D">
              <w:rPr>
                <w:kern w:val="0"/>
                <w:sz w:val="21"/>
                <w:szCs w:val="21"/>
                <w:lang w:bidi="ar"/>
              </w:rPr>
              <w:t>1,1,1-</w:t>
            </w:r>
            <w:r w:rsidRPr="00CA785D">
              <w:rPr>
                <w:kern w:val="0"/>
                <w:sz w:val="21"/>
                <w:szCs w:val="21"/>
                <w:lang w:bidi="ar"/>
              </w:rPr>
              <w:t>三氯乙烷</w:t>
            </w:r>
          </w:p>
        </w:tc>
        <w:tc>
          <w:tcPr>
            <w:tcW w:w="938" w:type="dxa"/>
            <w:vAlign w:val="center"/>
          </w:tcPr>
          <w:p w14:paraId="77EF6A39" w14:textId="73158316" w:rsidR="00CA38C3" w:rsidRPr="00CA785D" w:rsidRDefault="00CA38C3" w:rsidP="00CA785D">
            <w:pPr>
              <w:spacing w:line="240" w:lineRule="auto"/>
              <w:jc w:val="center"/>
              <w:rPr>
                <w:rFonts w:eastAsiaTheme="minorEastAsia"/>
                <w:sz w:val="21"/>
                <w:szCs w:val="21"/>
              </w:rPr>
            </w:pPr>
            <w:r w:rsidRPr="00CA785D">
              <w:rPr>
                <w:spacing w:val="20"/>
                <w:sz w:val="21"/>
                <w:szCs w:val="21"/>
              </w:rPr>
              <w:t>ND</w:t>
            </w:r>
          </w:p>
        </w:tc>
        <w:tc>
          <w:tcPr>
            <w:tcW w:w="0" w:type="auto"/>
            <w:vAlign w:val="center"/>
          </w:tcPr>
          <w:p w14:paraId="36CAF4A2" w14:textId="538CE1CF" w:rsidR="00CA38C3" w:rsidRPr="00CA785D" w:rsidRDefault="00CA38C3" w:rsidP="00CA785D">
            <w:pPr>
              <w:tabs>
                <w:tab w:val="left" w:pos="284"/>
              </w:tabs>
              <w:spacing w:line="240" w:lineRule="auto"/>
              <w:jc w:val="center"/>
              <w:rPr>
                <w:rFonts w:eastAsiaTheme="minorEastAsia"/>
                <w:sz w:val="21"/>
                <w:szCs w:val="21"/>
              </w:rPr>
            </w:pPr>
            <w:r w:rsidRPr="00CA785D">
              <w:rPr>
                <w:spacing w:val="20"/>
                <w:sz w:val="21"/>
                <w:szCs w:val="21"/>
              </w:rPr>
              <w:t>ND</w:t>
            </w:r>
          </w:p>
        </w:tc>
        <w:tc>
          <w:tcPr>
            <w:tcW w:w="0" w:type="auto"/>
            <w:vAlign w:val="center"/>
          </w:tcPr>
          <w:p w14:paraId="2317C24C" w14:textId="7AC5FB4A" w:rsidR="00CA38C3" w:rsidRPr="00CA785D" w:rsidRDefault="00CA38C3" w:rsidP="00CA785D">
            <w:pPr>
              <w:tabs>
                <w:tab w:val="left" w:pos="284"/>
              </w:tabs>
              <w:spacing w:line="240" w:lineRule="auto"/>
              <w:jc w:val="center"/>
              <w:rPr>
                <w:rFonts w:eastAsiaTheme="minorEastAsia"/>
                <w:sz w:val="21"/>
                <w:szCs w:val="21"/>
              </w:rPr>
            </w:pPr>
            <w:r w:rsidRPr="00CA785D">
              <w:rPr>
                <w:spacing w:val="20"/>
                <w:sz w:val="21"/>
                <w:szCs w:val="21"/>
              </w:rPr>
              <w:t>ND</w:t>
            </w:r>
          </w:p>
        </w:tc>
        <w:tc>
          <w:tcPr>
            <w:tcW w:w="0" w:type="auto"/>
            <w:vAlign w:val="center"/>
          </w:tcPr>
          <w:p w14:paraId="60205162" w14:textId="1DC9BB62" w:rsidR="00CA38C3" w:rsidRPr="00CA785D" w:rsidRDefault="00CA38C3" w:rsidP="00CA785D">
            <w:pPr>
              <w:tabs>
                <w:tab w:val="left" w:pos="284"/>
              </w:tabs>
              <w:spacing w:line="240" w:lineRule="auto"/>
              <w:jc w:val="center"/>
              <w:rPr>
                <w:rFonts w:eastAsiaTheme="minorEastAsia"/>
                <w:sz w:val="21"/>
                <w:szCs w:val="21"/>
              </w:rPr>
            </w:pPr>
            <w:r w:rsidRPr="00CA785D">
              <w:rPr>
                <w:rFonts w:eastAsiaTheme="minorEastAsia" w:hint="eastAsia"/>
                <w:bCs/>
                <w:sz w:val="21"/>
                <w:szCs w:val="21"/>
              </w:rPr>
              <w:t>/</w:t>
            </w:r>
          </w:p>
        </w:tc>
        <w:tc>
          <w:tcPr>
            <w:tcW w:w="0" w:type="auto"/>
            <w:vAlign w:val="center"/>
          </w:tcPr>
          <w:p w14:paraId="236EA998" w14:textId="5F265898" w:rsidR="00CA38C3" w:rsidRPr="00CA785D" w:rsidRDefault="00CA38C3" w:rsidP="00CA785D">
            <w:pPr>
              <w:spacing w:line="240" w:lineRule="auto"/>
              <w:jc w:val="center"/>
              <w:rPr>
                <w:rFonts w:eastAsiaTheme="minorEastAsia"/>
                <w:sz w:val="21"/>
                <w:szCs w:val="21"/>
              </w:rPr>
            </w:pPr>
            <w:r w:rsidRPr="00CA785D">
              <w:rPr>
                <w:rFonts w:eastAsiaTheme="minorEastAsia" w:hint="eastAsia"/>
                <w:sz w:val="21"/>
                <w:szCs w:val="21"/>
              </w:rPr>
              <w:t>/</w:t>
            </w:r>
          </w:p>
        </w:tc>
        <w:tc>
          <w:tcPr>
            <w:tcW w:w="0" w:type="auto"/>
            <w:shd w:val="clear" w:color="auto" w:fill="auto"/>
            <w:noWrap/>
            <w:vAlign w:val="center"/>
          </w:tcPr>
          <w:p w14:paraId="52DF1636" w14:textId="547B90CB"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20</w:t>
            </w:r>
          </w:p>
        </w:tc>
        <w:tc>
          <w:tcPr>
            <w:tcW w:w="0" w:type="auto"/>
            <w:shd w:val="clear" w:color="auto" w:fill="auto"/>
            <w:noWrap/>
            <w:vAlign w:val="center"/>
          </w:tcPr>
          <w:p w14:paraId="5363E7E3" w14:textId="77777777"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200</w:t>
            </w:r>
          </w:p>
        </w:tc>
        <w:tc>
          <w:tcPr>
            <w:tcW w:w="0" w:type="auto"/>
            <w:shd w:val="clear" w:color="auto" w:fill="auto"/>
            <w:noWrap/>
            <w:vAlign w:val="center"/>
          </w:tcPr>
          <w:p w14:paraId="3AC3DA3D" w14:textId="77777777" w:rsidR="00CA38C3" w:rsidRPr="00CA785D" w:rsidRDefault="00CA38C3" w:rsidP="00CA785D">
            <w:pPr>
              <w:tabs>
                <w:tab w:val="left" w:pos="284"/>
              </w:tabs>
              <w:spacing w:line="240" w:lineRule="auto"/>
              <w:jc w:val="center"/>
              <w:rPr>
                <w:rFonts w:eastAsiaTheme="minorEastAsia"/>
                <w:sz w:val="21"/>
                <w:szCs w:val="21"/>
              </w:rPr>
            </w:pPr>
            <w:r w:rsidRPr="00CA785D">
              <w:rPr>
                <w:rFonts w:eastAsiaTheme="minorEastAsia"/>
                <w:sz w:val="21"/>
                <w:szCs w:val="21"/>
              </w:rPr>
              <w:t>＜筛选值</w:t>
            </w:r>
          </w:p>
        </w:tc>
      </w:tr>
      <w:tr w:rsidR="00CA785D" w:rsidRPr="00CA785D" w14:paraId="076BD499" w14:textId="77777777" w:rsidTr="00CA785D">
        <w:trPr>
          <w:trHeight w:val="280"/>
        </w:trPr>
        <w:tc>
          <w:tcPr>
            <w:tcW w:w="595" w:type="dxa"/>
            <w:vMerge/>
            <w:vAlign w:val="center"/>
          </w:tcPr>
          <w:p w14:paraId="1687AC69" w14:textId="77777777" w:rsidR="00CA38C3" w:rsidRPr="00CA785D" w:rsidRDefault="00CA38C3" w:rsidP="00CA785D">
            <w:pPr>
              <w:tabs>
                <w:tab w:val="left" w:pos="284"/>
              </w:tabs>
              <w:spacing w:line="240" w:lineRule="auto"/>
              <w:jc w:val="center"/>
              <w:rPr>
                <w:rFonts w:eastAsiaTheme="minorEastAsia"/>
                <w:sz w:val="21"/>
                <w:szCs w:val="21"/>
              </w:rPr>
            </w:pPr>
          </w:p>
        </w:tc>
        <w:tc>
          <w:tcPr>
            <w:tcW w:w="1569" w:type="dxa"/>
            <w:shd w:val="clear" w:color="auto" w:fill="auto"/>
            <w:noWrap/>
            <w:vAlign w:val="center"/>
          </w:tcPr>
          <w:p w14:paraId="6DEDE7F2" w14:textId="59777D1F" w:rsidR="00CA38C3" w:rsidRPr="00CA785D" w:rsidRDefault="00CA38C3" w:rsidP="00CA785D">
            <w:pPr>
              <w:spacing w:line="240" w:lineRule="auto"/>
              <w:jc w:val="center"/>
              <w:rPr>
                <w:rFonts w:eastAsiaTheme="minorEastAsia"/>
                <w:sz w:val="21"/>
                <w:szCs w:val="21"/>
              </w:rPr>
            </w:pPr>
            <w:r w:rsidRPr="00CA785D">
              <w:rPr>
                <w:kern w:val="0"/>
                <w:sz w:val="21"/>
                <w:szCs w:val="21"/>
                <w:lang w:bidi="ar"/>
              </w:rPr>
              <w:t>三氯乙烯</w:t>
            </w:r>
          </w:p>
        </w:tc>
        <w:tc>
          <w:tcPr>
            <w:tcW w:w="938" w:type="dxa"/>
            <w:vAlign w:val="center"/>
          </w:tcPr>
          <w:p w14:paraId="5AE82AC5" w14:textId="45317EA8" w:rsidR="00CA38C3" w:rsidRPr="00CA785D" w:rsidRDefault="00CA38C3" w:rsidP="00CA785D">
            <w:pPr>
              <w:spacing w:line="240" w:lineRule="auto"/>
              <w:jc w:val="center"/>
              <w:rPr>
                <w:rFonts w:eastAsiaTheme="minorEastAsia"/>
                <w:sz w:val="21"/>
                <w:szCs w:val="21"/>
              </w:rPr>
            </w:pPr>
            <w:r w:rsidRPr="00CA785D">
              <w:rPr>
                <w:spacing w:val="20"/>
                <w:sz w:val="21"/>
                <w:szCs w:val="21"/>
              </w:rPr>
              <w:t>ND</w:t>
            </w:r>
          </w:p>
        </w:tc>
        <w:tc>
          <w:tcPr>
            <w:tcW w:w="0" w:type="auto"/>
            <w:vAlign w:val="center"/>
          </w:tcPr>
          <w:p w14:paraId="17BDAB26" w14:textId="7CE9B700" w:rsidR="00CA38C3" w:rsidRPr="00CA785D" w:rsidRDefault="00CA38C3" w:rsidP="00CA785D">
            <w:pPr>
              <w:tabs>
                <w:tab w:val="left" w:pos="284"/>
              </w:tabs>
              <w:spacing w:line="240" w:lineRule="auto"/>
              <w:jc w:val="center"/>
              <w:rPr>
                <w:rFonts w:eastAsiaTheme="minorEastAsia"/>
                <w:sz w:val="21"/>
                <w:szCs w:val="21"/>
              </w:rPr>
            </w:pPr>
            <w:r w:rsidRPr="00CA785D">
              <w:rPr>
                <w:spacing w:val="20"/>
                <w:sz w:val="21"/>
                <w:szCs w:val="21"/>
              </w:rPr>
              <w:t>ND</w:t>
            </w:r>
          </w:p>
        </w:tc>
        <w:tc>
          <w:tcPr>
            <w:tcW w:w="0" w:type="auto"/>
            <w:vAlign w:val="center"/>
          </w:tcPr>
          <w:p w14:paraId="625B93A4" w14:textId="031086BF" w:rsidR="00CA38C3" w:rsidRPr="00CA785D" w:rsidRDefault="00CA38C3" w:rsidP="00CA785D">
            <w:pPr>
              <w:tabs>
                <w:tab w:val="left" w:pos="284"/>
              </w:tabs>
              <w:spacing w:line="240" w:lineRule="auto"/>
              <w:jc w:val="center"/>
              <w:rPr>
                <w:rFonts w:eastAsiaTheme="minorEastAsia"/>
                <w:sz w:val="21"/>
                <w:szCs w:val="21"/>
              </w:rPr>
            </w:pPr>
            <w:r w:rsidRPr="00CA785D">
              <w:rPr>
                <w:spacing w:val="20"/>
                <w:sz w:val="21"/>
                <w:szCs w:val="21"/>
              </w:rPr>
              <w:t>ND</w:t>
            </w:r>
          </w:p>
        </w:tc>
        <w:tc>
          <w:tcPr>
            <w:tcW w:w="0" w:type="auto"/>
            <w:vAlign w:val="center"/>
          </w:tcPr>
          <w:p w14:paraId="70D4986B" w14:textId="10783E41" w:rsidR="00CA38C3" w:rsidRPr="00CA785D" w:rsidRDefault="00CA38C3" w:rsidP="00CA785D">
            <w:pPr>
              <w:tabs>
                <w:tab w:val="left" w:pos="284"/>
              </w:tabs>
              <w:spacing w:line="240" w:lineRule="auto"/>
              <w:jc w:val="center"/>
              <w:rPr>
                <w:rFonts w:eastAsiaTheme="minorEastAsia"/>
                <w:sz w:val="21"/>
                <w:szCs w:val="21"/>
              </w:rPr>
            </w:pPr>
            <w:r w:rsidRPr="00CA785D">
              <w:rPr>
                <w:rFonts w:eastAsiaTheme="minorEastAsia" w:hint="eastAsia"/>
                <w:bCs/>
                <w:sz w:val="21"/>
                <w:szCs w:val="21"/>
              </w:rPr>
              <w:t>/</w:t>
            </w:r>
          </w:p>
        </w:tc>
        <w:tc>
          <w:tcPr>
            <w:tcW w:w="0" w:type="auto"/>
            <w:vAlign w:val="center"/>
          </w:tcPr>
          <w:p w14:paraId="58722E74" w14:textId="6FF90386" w:rsidR="00CA38C3" w:rsidRPr="00CA785D" w:rsidRDefault="00CA38C3" w:rsidP="00CA785D">
            <w:pPr>
              <w:spacing w:line="240" w:lineRule="auto"/>
              <w:jc w:val="center"/>
              <w:rPr>
                <w:rFonts w:eastAsiaTheme="minorEastAsia"/>
                <w:sz w:val="21"/>
                <w:szCs w:val="21"/>
              </w:rPr>
            </w:pPr>
            <w:r w:rsidRPr="00CA785D">
              <w:rPr>
                <w:rFonts w:eastAsiaTheme="minorEastAsia" w:hint="eastAsia"/>
                <w:sz w:val="21"/>
                <w:szCs w:val="21"/>
              </w:rPr>
              <w:t>/</w:t>
            </w:r>
          </w:p>
        </w:tc>
        <w:tc>
          <w:tcPr>
            <w:tcW w:w="0" w:type="auto"/>
            <w:shd w:val="clear" w:color="auto" w:fill="auto"/>
            <w:noWrap/>
            <w:vAlign w:val="center"/>
          </w:tcPr>
          <w:p w14:paraId="26E82427" w14:textId="676CEAA2"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560</w:t>
            </w:r>
          </w:p>
        </w:tc>
        <w:tc>
          <w:tcPr>
            <w:tcW w:w="0" w:type="auto"/>
            <w:shd w:val="clear" w:color="auto" w:fill="auto"/>
            <w:noWrap/>
            <w:vAlign w:val="center"/>
          </w:tcPr>
          <w:p w14:paraId="32BFB992" w14:textId="77777777"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560</w:t>
            </w:r>
          </w:p>
        </w:tc>
        <w:tc>
          <w:tcPr>
            <w:tcW w:w="0" w:type="auto"/>
            <w:shd w:val="clear" w:color="auto" w:fill="auto"/>
            <w:noWrap/>
            <w:vAlign w:val="center"/>
          </w:tcPr>
          <w:p w14:paraId="003EE1DF" w14:textId="77777777" w:rsidR="00CA38C3" w:rsidRPr="00CA785D" w:rsidRDefault="00CA38C3" w:rsidP="00CA785D">
            <w:pPr>
              <w:tabs>
                <w:tab w:val="left" w:pos="284"/>
              </w:tabs>
              <w:spacing w:line="240" w:lineRule="auto"/>
              <w:jc w:val="center"/>
              <w:rPr>
                <w:rFonts w:eastAsiaTheme="minorEastAsia"/>
                <w:sz w:val="21"/>
                <w:szCs w:val="21"/>
              </w:rPr>
            </w:pPr>
            <w:r w:rsidRPr="00CA785D">
              <w:rPr>
                <w:rFonts w:eastAsiaTheme="minorEastAsia"/>
                <w:sz w:val="21"/>
                <w:szCs w:val="21"/>
              </w:rPr>
              <w:t>＜筛选值</w:t>
            </w:r>
          </w:p>
        </w:tc>
      </w:tr>
      <w:tr w:rsidR="00CA785D" w:rsidRPr="00CA785D" w14:paraId="33810819" w14:textId="77777777" w:rsidTr="00CA785D">
        <w:trPr>
          <w:trHeight w:val="280"/>
        </w:trPr>
        <w:tc>
          <w:tcPr>
            <w:tcW w:w="595" w:type="dxa"/>
            <w:vMerge/>
            <w:vAlign w:val="center"/>
          </w:tcPr>
          <w:p w14:paraId="4EC7A7FB" w14:textId="77777777" w:rsidR="00CA38C3" w:rsidRPr="00CA785D" w:rsidRDefault="00CA38C3" w:rsidP="00CA785D">
            <w:pPr>
              <w:tabs>
                <w:tab w:val="left" w:pos="284"/>
              </w:tabs>
              <w:spacing w:line="240" w:lineRule="auto"/>
              <w:jc w:val="center"/>
              <w:rPr>
                <w:rFonts w:eastAsiaTheme="minorEastAsia"/>
                <w:sz w:val="21"/>
                <w:szCs w:val="21"/>
              </w:rPr>
            </w:pPr>
          </w:p>
        </w:tc>
        <w:tc>
          <w:tcPr>
            <w:tcW w:w="1569" w:type="dxa"/>
            <w:shd w:val="clear" w:color="auto" w:fill="auto"/>
            <w:noWrap/>
            <w:vAlign w:val="center"/>
          </w:tcPr>
          <w:p w14:paraId="5C842B74" w14:textId="2F219D06" w:rsidR="00CA38C3" w:rsidRPr="00CA785D" w:rsidRDefault="00CA38C3" w:rsidP="00CA785D">
            <w:pPr>
              <w:spacing w:line="240" w:lineRule="auto"/>
              <w:jc w:val="center"/>
              <w:rPr>
                <w:rFonts w:eastAsiaTheme="minorEastAsia"/>
                <w:sz w:val="21"/>
                <w:szCs w:val="21"/>
              </w:rPr>
            </w:pPr>
            <w:r w:rsidRPr="00CA785D">
              <w:rPr>
                <w:kern w:val="0"/>
                <w:sz w:val="21"/>
                <w:szCs w:val="21"/>
                <w:lang w:bidi="ar"/>
              </w:rPr>
              <w:t>氯乙烯</w:t>
            </w:r>
          </w:p>
        </w:tc>
        <w:tc>
          <w:tcPr>
            <w:tcW w:w="938" w:type="dxa"/>
            <w:vAlign w:val="center"/>
          </w:tcPr>
          <w:p w14:paraId="5583E58B" w14:textId="6B9DBBBB" w:rsidR="00CA38C3" w:rsidRPr="00CA785D" w:rsidRDefault="00CA38C3" w:rsidP="00CA785D">
            <w:pPr>
              <w:spacing w:line="240" w:lineRule="auto"/>
              <w:jc w:val="center"/>
              <w:rPr>
                <w:rFonts w:eastAsiaTheme="minorEastAsia"/>
                <w:sz w:val="21"/>
                <w:szCs w:val="21"/>
              </w:rPr>
            </w:pPr>
            <w:r w:rsidRPr="00CA785D">
              <w:rPr>
                <w:spacing w:val="20"/>
                <w:sz w:val="21"/>
                <w:szCs w:val="21"/>
              </w:rPr>
              <w:t>ND</w:t>
            </w:r>
          </w:p>
        </w:tc>
        <w:tc>
          <w:tcPr>
            <w:tcW w:w="0" w:type="auto"/>
            <w:vAlign w:val="center"/>
          </w:tcPr>
          <w:p w14:paraId="4009EE9F" w14:textId="0656D661" w:rsidR="00CA38C3" w:rsidRPr="00CA785D" w:rsidRDefault="00CA38C3" w:rsidP="00CA785D">
            <w:pPr>
              <w:tabs>
                <w:tab w:val="left" w:pos="284"/>
              </w:tabs>
              <w:spacing w:line="240" w:lineRule="auto"/>
              <w:jc w:val="center"/>
              <w:rPr>
                <w:rFonts w:eastAsiaTheme="minorEastAsia"/>
                <w:sz w:val="21"/>
                <w:szCs w:val="21"/>
              </w:rPr>
            </w:pPr>
            <w:r w:rsidRPr="00CA785D">
              <w:rPr>
                <w:spacing w:val="20"/>
                <w:sz w:val="21"/>
                <w:szCs w:val="21"/>
              </w:rPr>
              <w:t>ND</w:t>
            </w:r>
          </w:p>
        </w:tc>
        <w:tc>
          <w:tcPr>
            <w:tcW w:w="0" w:type="auto"/>
            <w:vAlign w:val="center"/>
          </w:tcPr>
          <w:p w14:paraId="58141D88" w14:textId="4093DF78" w:rsidR="00CA38C3" w:rsidRPr="00CA785D" w:rsidRDefault="00CA38C3" w:rsidP="00CA785D">
            <w:pPr>
              <w:tabs>
                <w:tab w:val="left" w:pos="284"/>
              </w:tabs>
              <w:spacing w:line="240" w:lineRule="auto"/>
              <w:jc w:val="center"/>
              <w:rPr>
                <w:rFonts w:eastAsiaTheme="minorEastAsia"/>
                <w:sz w:val="21"/>
                <w:szCs w:val="21"/>
              </w:rPr>
            </w:pPr>
            <w:r w:rsidRPr="00CA785D">
              <w:rPr>
                <w:spacing w:val="20"/>
                <w:sz w:val="21"/>
                <w:szCs w:val="21"/>
              </w:rPr>
              <w:t>ND</w:t>
            </w:r>
          </w:p>
        </w:tc>
        <w:tc>
          <w:tcPr>
            <w:tcW w:w="0" w:type="auto"/>
            <w:vAlign w:val="center"/>
          </w:tcPr>
          <w:p w14:paraId="019DE845" w14:textId="173EFBC5" w:rsidR="00CA38C3" w:rsidRPr="00CA785D" w:rsidRDefault="00CA38C3" w:rsidP="00CA785D">
            <w:pPr>
              <w:tabs>
                <w:tab w:val="left" w:pos="284"/>
              </w:tabs>
              <w:spacing w:line="240" w:lineRule="auto"/>
              <w:jc w:val="center"/>
              <w:rPr>
                <w:rFonts w:eastAsiaTheme="minorEastAsia"/>
                <w:sz w:val="21"/>
                <w:szCs w:val="21"/>
              </w:rPr>
            </w:pPr>
            <w:r w:rsidRPr="00CA785D">
              <w:rPr>
                <w:rFonts w:eastAsiaTheme="minorEastAsia" w:hint="eastAsia"/>
                <w:bCs/>
                <w:sz w:val="21"/>
                <w:szCs w:val="21"/>
              </w:rPr>
              <w:t>/</w:t>
            </w:r>
          </w:p>
        </w:tc>
        <w:tc>
          <w:tcPr>
            <w:tcW w:w="0" w:type="auto"/>
            <w:vAlign w:val="center"/>
          </w:tcPr>
          <w:p w14:paraId="034C67AF" w14:textId="664D7321" w:rsidR="00CA38C3" w:rsidRPr="00CA785D" w:rsidRDefault="00CA38C3" w:rsidP="00CA785D">
            <w:pPr>
              <w:spacing w:line="240" w:lineRule="auto"/>
              <w:jc w:val="center"/>
              <w:rPr>
                <w:rFonts w:eastAsiaTheme="minorEastAsia"/>
                <w:sz w:val="21"/>
                <w:szCs w:val="21"/>
              </w:rPr>
            </w:pPr>
            <w:r w:rsidRPr="00CA785D">
              <w:rPr>
                <w:rFonts w:eastAsiaTheme="minorEastAsia" w:hint="eastAsia"/>
                <w:sz w:val="21"/>
                <w:szCs w:val="21"/>
              </w:rPr>
              <w:t>/</w:t>
            </w:r>
          </w:p>
        </w:tc>
        <w:tc>
          <w:tcPr>
            <w:tcW w:w="0" w:type="auto"/>
            <w:shd w:val="clear" w:color="auto" w:fill="auto"/>
            <w:noWrap/>
            <w:vAlign w:val="center"/>
          </w:tcPr>
          <w:p w14:paraId="21E462A7" w14:textId="2F6CFDAB"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28</w:t>
            </w:r>
          </w:p>
        </w:tc>
        <w:tc>
          <w:tcPr>
            <w:tcW w:w="0" w:type="auto"/>
            <w:shd w:val="clear" w:color="auto" w:fill="auto"/>
            <w:noWrap/>
            <w:vAlign w:val="center"/>
          </w:tcPr>
          <w:p w14:paraId="51A9745D" w14:textId="77777777"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280</w:t>
            </w:r>
          </w:p>
        </w:tc>
        <w:tc>
          <w:tcPr>
            <w:tcW w:w="0" w:type="auto"/>
            <w:shd w:val="clear" w:color="auto" w:fill="auto"/>
            <w:noWrap/>
            <w:vAlign w:val="center"/>
          </w:tcPr>
          <w:p w14:paraId="6CE1F501" w14:textId="77777777" w:rsidR="00CA38C3" w:rsidRPr="00CA785D" w:rsidRDefault="00CA38C3" w:rsidP="00CA785D">
            <w:pPr>
              <w:tabs>
                <w:tab w:val="left" w:pos="284"/>
              </w:tabs>
              <w:spacing w:line="240" w:lineRule="auto"/>
              <w:jc w:val="center"/>
              <w:rPr>
                <w:rFonts w:eastAsiaTheme="minorEastAsia"/>
                <w:sz w:val="21"/>
                <w:szCs w:val="21"/>
              </w:rPr>
            </w:pPr>
            <w:r w:rsidRPr="00CA785D">
              <w:rPr>
                <w:rFonts w:eastAsiaTheme="minorEastAsia"/>
                <w:sz w:val="21"/>
                <w:szCs w:val="21"/>
              </w:rPr>
              <w:t>＜筛选值</w:t>
            </w:r>
          </w:p>
        </w:tc>
      </w:tr>
      <w:tr w:rsidR="00CA785D" w:rsidRPr="00CA785D" w14:paraId="75B3E2F0" w14:textId="77777777" w:rsidTr="00CA785D">
        <w:trPr>
          <w:trHeight w:val="280"/>
        </w:trPr>
        <w:tc>
          <w:tcPr>
            <w:tcW w:w="595" w:type="dxa"/>
            <w:vMerge/>
            <w:vAlign w:val="center"/>
          </w:tcPr>
          <w:p w14:paraId="78206DBC" w14:textId="77777777" w:rsidR="00CA38C3" w:rsidRPr="00CA785D" w:rsidRDefault="00CA38C3" w:rsidP="00CA785D">
            <w:pPr>
              <w:tabs>
                <w:tab w:val="left" w:pos="284"/>
              </w:tabs>
              <w:spacing w:line="240" w:lineRule="auto"/>
              <w:jc w:val="center"/>
              <w:rPr>
                <w:rFonts w:eastAsiaTheme="minorEastAsia"/>
                <w:sz w:val="21"/>
                <w:szCs w:val="21"/>
              </w:rPr>
            </w:pPr>
          </w:p>
        </w:tc>
        <w:tc>
          <w:tcPr>
            <w:tcW w:w="1569" w:type="dxa"/>
            <w:shd w:val="clear" w:color="auto" w:fill="auto"/>
            <w:noWrap/>
            <w:vAlign w:val="center"/>
          </w:tcPr>
          <w:p w14:paraId="0F1ED084" w14:textId="4A6C8355" w:rsidR="00CA38C3" w:rsidRPr="00CA785D" w:rsidRDefault="00CA38C3" w:rsidP="00CA785D">
            <w:pPr>
              <w:spacing w:line="240" w:lineRule="auto"/>
              <w:jc w:val="center"/>
              <w:rPr>
                <w:rFonts w:eastAsiaTheme="minorEastAsia"/>
                <w:sz w:val="21"/>
                <w:szCs w:val="21"/>
              </w:rPr>
            </w:pPr>
            <w:r w:rsidRPr="00CA785D">
              <w:rPr>
                <w:kern w:val="0"/>
                <w:sz w:val="21"/>
                <w:szCs w:val="21"/>
                <w:lang w:bidi="ar"/>
              </w:rPr>
              <w:t>氯苯</w:t>
            </w:r>
          </w:p>
        </w:tc>
        <w:tc>
          <w:tcPr>
            <w:tcW w:w="938" w:type="dxa"/>
            <w:vAlign w:val="center"/>
          </w:tcPr>
          <w:p w14:paraId="2C321E2A" w14:textId="076E2B5B" w:rsidR="00CA38C3" w:rsidRPr="00CA785D" w:rsidRDefault="00CA38C3" w:rsidP="00CA785D">
            <w:pPr>
              <w:spacing w:line="240" w:lineRule="auto"/>
              <w:jc w:val="center"/>
              <w:rPr>
                <w:rFonts w:eastAsiaTheme="minorEastAsia"/>
                <w:sz w:val="21"/>
                <w:szCs w:val="21"/>
              </w:rPr>
            </w:pPr>
            <w:r w:rsidRPr="00CA785D">
              <w:rPr>
                <w:spacing w:val="20"/>
                <w:sz w:val="21"/>
                <w:szCs w:val="21"/>
              </w:rPr>
              <w:t>ND</w:t>
            </w:r>
          </w:p>
        </w:tc>
        <w:tc>
          <w:tcPr>
            <w:tcW w:w="0" w:type="auto"/>
            <w:vAlign w:val="center"/>
          </w:tcPr>
          <w:p w14:paraId="19BBEC4E" w14:textId="1F7B5A80" w:rsidR="00CA38C3" w:rsidRPr="00CA785D" w:rsidRDefault="00CA38C3" w:rsidP="00CA785D">
            <w:pPr>
              <w:tabs>
                <w:tab w:val="left" w:pos="284"/>
              </w:tabs>
              <w:spacing w:line="240" w:lineRule="auto"/>
              <w:jc w:val="center"/>
              <w:rPr>
                <w:rFonts w:eastAsiaTheme="minorEastAsia"/>
                <w:sz w:val="21"/>
                <w:szCs w:val="21"/>
              </w:rPr>
            </w:pPr>
            <w:r w:rsidRPr="00CA785D">
              <w:rPr>
                <w:spacing w:val="20"/>
                <w:sz w:val="21"/>
                <w:szCs w:val="21"/>
              </w:rPr>
              <w:t>ND</w:t>
            </w:r>
          </w:p>
        </w:tc>
        <w:tc>
          <w:tcPr>
            <w:tcW w:w="0" w:type="auto"/>
            <w:vAlign w:val="center"/>
          </w:tcPr>
          <w:p w14:paraId="596524E8" w14:textId="2316715C" w:rsidR="00CA38C3" w:rsidRPr="00CA785D" w:rsidRDefault="00CA38C3" w:rsidP="00CA785D">
            <w:pPr>
              <w:tabs>
                <w:tab w:val="left" w:pos="284"/>
              </w:tabs>
              <w:spacing w:line="240" w:lineRule="auto"/>
              <w:jc w:val="center"/>
              <w:rPr>
                <w:rFonts w:eastAsiaTheme="minorEastAsia"/>
                <w:sz w:val="21"/>
                <w:szCs w:val="21"/>
              </w:rPr>
            </w:pPr>
            <w:r w:rsidRPr="00CA785D">
              <w:rPr>
                <w:spacing w:val="20"/>
                <w:sz w:val="21"/>
                <w:szCs w:val="21"/>
              </w:rPr>
              <w:t>ND</w:t>
            </w:r>
          </w:p>
        </w:tc>
        <w:tc>
          <w:tcPr>
            <w:tcW w:w="0" w:type="auto"/>
            <w:vAlign w:val="center"/>
          </w:tcPr>
          <w:p w14:paraId="7A8031FF" w14:textId="787E6CFA" w:rsidR="00CA38C3" w:rsidRPr="00CA785D" w:rsidRDefault="00CA38C3" w:rsidP="00CA785D">
            <w:pPr>
              <w:tabs>
                <w:tab w:val="left" w:pos="284"/>
              </w:tabs>
              <w:spacing w:line="240" w:lineRule="auto"/>
              <w:jc w:val="center"/>
              <w:rPr>
                <w:rFonts w:eastAsiaTheme="minorEastAsia"/>
                <w:sz w:val="21"/>
                <w:szCs w:val="21"/>
              </w:rPr>
            </w:pPr>
            <w:r w:rsidRPr="00CA785D">
              <w:rPr>
                <w:rFonts w:eastAsiaTheme="minorEastAsia" w:hint="eastAsia"/>
                <w:bCs/>
                <w:sz w:val="21"/>
                <w:szCs w:val="21"/>
              </w:rPr>
              <w:t>/</w:t>
            </w:r>
          </w:p>
        </w:tc>
        <w:tc>
          <w:tcPr>
            <w:tcW w:w="0" w:type="auto"/>
            <w:vAlign w:val="center"/>
          </w:tcPr>
          <w:p w14:paraId="18BBED24" w14:textId="25279AF9" w:rsidR="00CA38C3" w:rsidRPr="00CA785D" w:rsidRDefault="00CA38C3" w:rsidP="00CA785D">
            <w:pPr>
              <w:spacing w:line="240" w:lineRule="auto"/>
              <w:jc w:val="center"/>
              <w:rPr>
                <w:rFonts w:eastAsiaTheme="minorEastAsia"/>
                <w:sz w:val="21"/>
                <w:szCs w:val="21"/>
              </w:rPr>
            </w:pPr>
            <w:r w:rsidRPr="00CA785D">
              <w:rPr>
                <w:rFonts w:eastAsiaTheme="minorEastAsia" w:hint="eastAsia"/>
                <w:sz w:val="21"/>
                <w:szCs w:val="21"/>
              </w:rPr>
              <w:t>/</w:t>
            </w:r>
          </w:p>
        </w:tc>
        <w:tc>
          <w:tcPr>
            <w:tcW w:w="0" w:type="auto"/>
            <w:shd w:val="clear" w:color="auto" w:fill="auto"/>
            <w:noWrap/>
            <w:vAlign w:val="center"/>
          </w:tcPr>
          <w:p w14:paraId="230B0A96" w14:textId="253260E5"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1290</w:t>
            </w:r>
          </w:p>
        </w:tc>
        <w:tc>
          <w:tcPr>
            <w:tcW w:w="0" w:type="auto"/>
            <w:shd w:val="clear" w:color="auto" w:fill="auto"/>
            <w:noWrap/>
            <w:vAlign w:val="center"/>
          </w:tcPr>
          <w:p w14:paraId="79A1D536" w14:textId="77777777"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1290</w:t>
            </w:r>
          </w:p>
        </w:tc>
        <w:tc>
          <w:tcPr>
            <w:tcW w:w="0" w:type="auto"/>
            <w:shd w:val="clear" w:color="auto" w:fill="auto"/>
            <w:noWrap/>
            <w:vAlign w:val="center"/>
          </w:tcPr>
          <w:p w14:paraId="507D65B6" w14:textId="77777777" w:rsidR="00CA38C3" w:rsidRPr="00CA785D" w:rsidRDefault="00CA38C3" w:rsidP="00CA785D">
            <w:pPr>
              <w:tabs>
                <w:tab w:val="left" w:pos="284"/>
              </w:tabs>
              <w:spacing w:line="240" w:lineRule="auto"/>
              <w:jc w:val="center"/>
              <w:rPr>
                <w:rFonts w:eastAsiaTheme="minorEastAsia"/>
                <w:sz w:val="21"/>
                <w:szCs w:val="21"/>
              </w:rPr>
            </w:pPr>
            <w:r w:rsidRPr="00CA785D">
              <w:rPr>
                <w:rFonts w:eastAsiaTheme="minorEastAsia"/>
                <w:sz w:val="21"/>
                <w:szCs w:val="21"/>
              </w:rPr>
              <w:t>＜筛选值</w:t>
            </w:r>
          </w:p>
        </w:tc>
      </w:tr>
      <w:tr w:rsidR="00CA785D" w:rsidRPr="00CA785D" w14:paraId="6E11D669" w14:textId="77777777" w:rsidTr="00CA785D">
        <w:trPr>
          <w:trHeight w:val="280"/>
        </w:trPr>
        <w:tc>
          <w:tcPr>
            <w:tcW w:w="595" w:type="dxa"/>
            <w:vMerge/>
            <w:vAlign w:val="center"/>
          </w:tcPr>
          <w:p w14:paraId="1115F9A4" w14:textId="77777777" w:rsidR="00CA38C3" w:rsidRPr="00CA785D" w:rsidRDefault="00CA38C3" w:rsidP="00CA785D">
            <w:pPr>
              <w:tabs>
                <w:tab w:val="left" w:pos="284"/>
              </w:tabs>
              <w:spacing w:line="240" w:lineRule="auto"/>
              <w:jc w:val="center"/>
              <w:rPr>
                <w:rFonts w:eastAsiaTheme="minorEastAsia"/>
                <w:sz w:val="21"/>
                <w:szCs w:val="21"/>
              </w:rPr>
            </w:pPr>
          </w:p>
        </w:tc>
        <w:tc>
          <w:tcPr>
            <w:tcW w:w="1569" w:type="dxa"/>
            <w:shd w:val="clear" w:color="auto" w:fill="auto"/>
            <w:noWrap/>
            <w:vAlign w:val="center"/>
          </w:tcPr>
          <w:p w14:paraId="1316C400" w14:textId="54C56EBA" w:rsidR="00CA38C3" w:rsidRPr="00CA785D" w:rsidRDefault="00CA38C3" w:rsidP="00CA785D">
            <w:pPr>
              <w:spacing w:line="240" w:lineRule="auto"/>
              <w:jc w:val="center"/>
              <w:rPr>
                <w:rFonts w:eastAsiaTheme="minorEastAsia"/>
                <w:sz w:val="21"/>
                <w:szCs w:val="21"/>
              </w:rPr>
            </w:pPr>
            <w:r w:rsidRPr="00CA785D">
              <w:rPr>
                <w:kern w:val="0"/>
                <w:sz w:val="21"/>
                <w:szCs w:val="21"/>
                <w:lang w:bidi="ar"/>
              </w:rPr>
              <w:t>1,2-</w:t>
            </w:r>
            <w:r w:rsidRPr="00CA785D">
              <w:rPr>
                <w:kern w:val="0"/>
                <w:sz w:val="21"/>
                <w:szCs w:val="21"/>
                <w:lang w:bidi="ar"/>
              </w:rPr>
              <w:t>二氯苯</w:t>
            </w:r>
          </w:p>
        </w:tc>
        <w:tc>
          <w:tcPr>
            <w:tcW w:w="938" w:type="dxa"/>
            <w:vAlign w:val="center"/>
          </w:tcPr>
          <w:p w14:paraId="6B69E90C" w14:textId="68FE70A6" w:rsidR="00CA38C3" w:rsidRPr="00CA785D" w:rsidRDefault="00CA38C3" w:rsidP="00CA785D">
            <w:pPr>
              <w:spacing w:line="240" w:lineRule="auto"/>
              <w:jc w:val="center"/>
              <w:rPr>
                <w:rFonts w:eastAsiaTheme="minorEastAsia"/>
                <w:sz w:val="21"/>
                <w:szCs w:val="21"/>
              </w:rPr>
            </w:pPr>
            <w:r w:rsidRPr="00CA785D">
              <w:rPr>
                <w:spacing w:val="20"/>
                <w:sz w:val="21"/>
                <w:szCs w:val="21"/>
              </w:rPr>
              <w:t>ND</w:t>
            </w:r>
          </w:p>
        </w:tc>
        <w:tc>
          <w:tcPr>
            <w:tcW w:w="0" w:type="auto"/>
            <w:vAlign w:val="center"/>
          </w:tcPr>
          <w:p w14:paraId="591E6246" w14:textId="6D11D9FF" w:rsidR="00CA38C3" w:rsidRPr="00CA785D" w:rsidRDefault="00CA38C3" w:rsidP="00CA785D">
            <w:pPr>
              <w:tabs>
                <w:tab w:val="left" w:pos="284"/>
              </w:tabs>
              <w:spacing w:line="240" w:lineRule="auto"/>
              <w:jc w:val="center"/>
              <w:rPr>
                <w:rFonts w:eastAsiaTheme="minorEastAsia"/>
                <w:sz w:val="21"/>
                <w:szCs w:val="21"/>
              </w:rPr>
            </w:pPr>
            <w:r w:rsidRPr="00CA785D">
              <w:rPr>
                <w:spacing w:val="20"/>
                <w:sz w:val="21"/>
                <w:szCs w:val="21"/>
              </w:rPr>
              <w:t>ND</w:t>
            </w:r>
          </w:p>
        </w:tc>
        <w:tc>
          <w:tcPr>
            <w:tcW w:w="0" w:type="auto"/>
            <w:vAlign w:val="center"/>
          </w:tcPr>
          <w:p w14:paraId="7DAD0D70" w14:textId="492D2084" w:rsidR="00CA38C3" w:rsidRPr="00CA785D" w:rsidRDefault="00CA38C3" w:rsidP="00CA785D">
            <w:pPr>
              <w:tabs>
                <w:tab w:val="left" w:pos="284"/>
              </w:tabs>
              <w:spacing w:line="240" w:lineRule="auto"/>
              <w:jc w:val="center"/>
              <w:rPr>
                <w:rFonts w:eastAsiaTheme="minorEastAsia"/>
                <w:sz w:val="21"/>
                <w:szCs w:val="21"/>
              </w:rPr>
            </w:pPr>
            <w:r w:rsidRPr="00CA785D">
              <w:rPr>
                <w:spacing w:val="20"/>
                <w:sz w:val="21"/>
                <w:szCs w:val="21"/>
              </w:rPr>
              <w:t>ND</w:t>
            </w:r>
          </w:p>
        </w:tc>
        <w:tc>
          <w:tcPr>
            <w:tcW w:w="0" w:type="auto"/>
            <w:vAlign w:val="center"/>
          </w:tcPr>
          <w:p w14:paraId="7CBB1585" w14:textId="566F3497" w:rsidR="00CA38C3" w:rsidRPr="00CA785D" w:rsidRDefault="00CA38C3" w:rsidP="00CA785D">
            <w:pPr>
              <w:tabs>
                <w:tab w:val="left" w:pos="284"/>
              </w:tabs>
              <w:spacing w:line="240" w:lineRule="auto"/>
              <w:jc w:val="center"/>
              <w:rPr>
                <w:rFonts w:eastAsiaTheme="minorEastAsia"/>
                <w:sz w:val="21"/>
                <w:szCs w:val="21"/>
              </w:rPr>
            </w:pPr>
            <w:r w:rsidRPr="00CA785D">
              <w:rPr>
                <w:rFonts w:eastAsiaTheme="minorEastAsia" w:hint="eastAsia"/>
                <w:bCs/>
                <w:sz w:val="21"/>
                <w:szCs w:val="21"/>
              </w:rPr>
              <w:t>/</w:t>
            </w:r>
          </w:p>
        </w:tc>
        <w:tc>
          <w:tcPr>
            <w:tcW w:w="0" w:type="auto"/>
            <w:vAlign w:val="center"/>
          </w:tcPr>
          <w:p w14:paraId="1C498C14" w14:textId="03417241" w:rsidR="00CA38C3" w:rsidRPr="00CA785D" w:rsidRDefault="00CA38C3" w:rsidP="00CA785D">
            <w:pPr>
              <w:spacing w:line="240" w:lineRule="auto"/>
              <w:jc w:val="center"/>
              <w:rPr>
                <w:rFonts w:eastAsiaTheme="minorEastAsia"/>
                <w:sz w:val="21"/>
                <w:szCs w:val="21"/>
              </w:rPr>
            </w:pPr>
            <w:r w:rsidRPr="00CA785D">
              <w:rPr>
                <w:rFonts w:eastAsiaTheme="minorEastAsia" w:hint="eastAsia"/>
                <w:sz w:val="21"/>
                <w:szCs w:val="21"/>
              </w:rPr>
              <w:t>/</w:t>
            </w:r>
          </w:p>
        </w:tc>
        <w:tc>
          <w:tcPr>
            <w:tcW w:w="0" w:type="auto"/>
            <w:shd w:val="clear" w:color="auto" w:fill="auto"/>
            <w:noWrap/>
            <w:vAlign w:val="center"/>
          </w:tcPr>
          <w:p w14:paraId="30357FB6" w14:textId="7C852E2E"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1200</w:t>
            </w:r>
          </w:p>
        </w:tc>
        <w:tc>
          <w:tcPr>
            <w:tcW w:w="0" w:type="auto"/>
            <w:shd w:val="clear" w:color="auto" w:fill="auto"/>
            <w:noWrap/>
            <w:vAlign w:val="center"/>
          </w:tcPr>
          <w:p w14:paraId="0F712E47" w14:textId="77777777"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1200</w:t>
            </w:r>
          </w:p>
        </w:tc>
        <w:tc>
          <w:tcPr>
            <w:tcW w:w="0" w:type="auto"/>
            <w:shd w:val="clear" w:color="auto" w:fill="auto"/>
            <w:noWrap/>
            <w:vAlign w:val="center"/>
          </w:tcPr>
          <w:p w14:paraId="04092660" w14:textId="77777777" w:rsidR="00CA38C3" w:rsidRPr="00CA785D" w:rsidRDefault="00CA38C3" w:rsidP="00CA785D">
            <w:pPr>
              <w:tabs>
                <w:tab w:val="left" w:pos="284"/>
              </w:tabs>
              <w:spacing w:line="240" w:lineRule="auto"/>
              <w:jc w:val="center"/>
              <w:rPr>
                <w:rFonts w:eastAsiaTheme="minorEastAsia"/>
                <w:sz w:val="21"/>
                <w:szCs w:val="21"/>
              </w:rPr>
            </w:pPr>
            <w:r w:rsidRPr="00CA785D">
              <w:rPr>
                <w:rFonts w:eastAsiaTheme="minorEastAsia"/>
                <w:sz w:val="21"/>
                <w:szCs w:val="21"/>
              </w:rPr>
              <w:t>＜筛选值</w:t>
            </w:r>
          </w:p>
        </w:tc>
      </w:tr>
      <w:tr w:rsidR="00CA785D" w:rsidRPr="00CA785D" w14:paraId="76AEBA8A" w14:textId="77777777" w:rsidTr="00CA785D">
        <w:trPr>
          <w:trHeight w:val="280"/>
        </w:trPr>
        <w:tc>
          <w:tcPr>
            <w:tcW w:w="595" w:type="dxa"/>
            <w:vMerge/>
            <w:vAlign w:val="center"/>
          </w:tcPr>
          <w:p w14:paraId="3D5B7A6C" w14:textId="77777777" w:rsidR="00CA38C3" w:rsidRPr="00CA785D" w:rsidRDefault="00CA38C3" w:rsidP="00CA785D">
            <w:pPr>
              <w:tabs>
                <w:tab w:val="left" w:pos="284"/>
              </w:tabs>
              <w:spacing w:line="240" w:lineRule="auto"/>
              <w:jc w:val="center"/>
              <w:rPr>
                <w:rFonts w:eastAsiaTheme="minorEastAsia"/>
                <w:sz w:val="21"/>
                <w:szCs w:val="21"/>
              </w:rPr>
            </w:pPr>
          </w:p>
        </w:tc>
        <w:tc>
          <w:tcPr>
            <w:tcW w:w="1569" w:type="dxa"/>
            <w:shd w:val="clear" w:color="auto" w:fill="auto"/>
            <w:noWrap/>
            <w:vAlign w:val="center"/>
          </w:tcPr>
          <w:p w14:paraId="797459DF" w14:textId="74A06767" w:rsidR="00CA38C3" w:rsidRPr="00CA785D" w:rsidRDefault="00CA38C3" w:rsidP="00CA785D">
            <w:pPr>
              <w:spacing w:line="240" w:lineRule="auto"/>
              <w:jc w:val="center"/>
              <w:rPr>
                <w:rFonts w:eastAsiaTheme="minorEastAsia"/>
                <w:sz w:val="21"/>
                <w:szCs w:val="21"/>
              </w:rPr>
            </w:pPr>
            <w:r w:rsidRPr="00CA785D">
              <w:rPr>
                <w:kern w:val="0"/>
                <w:sz w:val="21"/>
                <w:szCs w:val="21"/>
                <w:lang w:bidi="ar"/>
              </w:rPr>
              <w:t>乙苯</w:t>
            </w:r>
          </w:p>
        </w:tc>
        <w:tc>
          <w:tcPr>
            <w:tcW w:w="938" w:type="dxa"/>
            <w:vAlign w:val="center"/>
          </w:tcPr>
          <w:p w14:paraId="7FA8BBA4" w14:textId="05112A60" w:rsidR="00CA38C3" w:rsidRPr="00CA785D" w:rsidRDefault="00CA38C3" w:rsidP="00CA785D">
            <w:pPr>
              <w:spacing w:line="240" w:lineRule="auto"/>
              <w:jc w:val="center"/>
              <w:rPr>
                <w:rFonts w:eastAsiaTheme="minorEastAsia"/>
                <w:sz w:val="21"/>
                <w:szCs w:val="21"/>
              </w:rPr>
            </w:pPr>
            <w:r w:rsidRPr="00CA785D">
              <w:rPr>
                <w:spacing w:val="20"/>
                <w:sz w:val="21"/>
                <w:szCs w:val="21"/>
              </w:rPr>
              <w:t>ND</w:t>
            </w:r>
          </w:p>
        </w:tc>
        <w:tc>
          <w:tcPr>
            <w:tcW w:w="0" w:type="auto"/>
            <w:vAlign w:val="center"/>
          </w:tcPr>
          <w:p w14:paraId="0733778C" w14:textId="767D5D2F" w:rsidR="00CA38C3" w:rsidRPr="00CA785D" w:rsidRDefault="00CA38C3" w:rsidP="00CA785D">
            <w:pPr>
              <w:tabs>
                <w:tab w:val="left" w:pos="284"/>
              </w:tabs>
              <w:spacing w:line="240" w:lineRule="auto"/>
              <w:jc w:val="center"/>
              <w:rPr>
                <w:rFonts w:eastAsiaTheme="minorEastAsia"/>
                <w:sz w:val="21"/>
                <w:szCs w:val="21"/>
              </w:rPr>
            </w:pPr>
            <w:r w:rsidRPr="00CA785D">
              <w:rPr>
                <w:spacing w:val="20"/>
                <w:sz w:val="21"/>
                <w:szCs w:val="21"/>
              </w:rPr>
              <w:t>ND</w:t>
            </w:r>
          </w:p>
        </w:tc>
        <w:tc>
          <w:tcPr>
            <w:tcW w:w="0" w:type="auto"/>
            <w:vAlign w:val="center"/>
          </w:tcPr>
          <w:p w14:paraId="5C7DD7CD" w14:textId="606F63B3" w:rsidR="00CA38C3" w:rsidRPr="00CA785D" w:rsidRDefault="00CA38C3" w:rsidP="00CA785D">
            <w:pPr>
              <w:tabs>
                <w:tab w:val="left" w:pos="284"/>
              </w:tabs>
              <w:spacing w:line="240" w:lineRule="auto"/>
              <w:jc w:val="center"/>
              <w:rPr>
                <w:rFonts w:eastAsiaTheme="minorEastAsia"/>
                <w:sz w:val="21"/>
                <w:szCs w:val="21"/>
              </w:rPr>
            </w:pPr>
            <w:r w:rsidRPr="00CA785D">
              <w:rPr>
                <w:spacing w:val="20"/>
                <w:sz w:val="21"/>
                <w:szCs w:val="21"/>
              </w:rPr>
              <w:t>ND</w:t>
            </w:r>
          </w:p>
        </w:tc>
        <w:tc>
          <w:tcPr>
            <w:tcW w:w="0" w:type="auto"/>
            <w:vAlign w:val="center"/>
          </w:tcPr>
          <w:p w14:paraId="1FF1CB75" w14:textId="777DCE00" w:rsidR="00CA38C3" w:rsidRPr="00CA785D" w:rsidRDefault="00CA38C3" w:rsidP="00CA785D">
            <w:pPr>
              <w:tabs>
                <w:tab w:val="left" w:pos="284"/>
              </w:tabs>
              <w:spacing w:line="240" w:lineRule="auto"/>
              <w:jc w:val="center"/>
              <w:rPr>
                <w:rFonts w:eastAsiaTheme="minorEastAsia"/>
                <w:sz w:val="21"/>
                <w:szCs w:val="21"/>
              </w:rPr>
            </w:pPr>
            <w:r w:rsidRPr="00CA785D">
              <w:rPr>
                <w:rFonts w:eastAsiaTheme="minorEastAsia" w:hint="eastAsia"/>
                <w:bCs/>
                <w:sz w:val="21"/>
                <w:szCs w:val="21"/>
              </w:rPr>
              <w:t>/</w:t>
            </w:r>
          </w:p>
        </w:tc>
        <w:tc>
          <w:tcPr>
            <w:tcW w:w="0" w:type="auto"/>
            <w:vAlign w:val="center"/>
          </w:tcPr>
          <w:p w14:paraId="3F20EA1F" w14:textId="3054BC0E" w:rsidR="00CA38C3" w:rsidRPr="00CA785D" w:rsidRDefault="00CA38C3" w:rsidP="00CA785D">
            <w:pPr>
              <w:spacing w:line="240" w:lineRule="auto"/>
              <w:jc w:val="center"/>
              <w:rPr>
                <w:rFonts w:eastAsiaTheme="minorEastAsia"/>
                <w:sz w:val="21"/>
                <w:szCs w:val="21"/>
              </w:rPr>
            </w:pPr>
            <w:r w:rsidRPr="00CA785D">
              <w:rPr>
                <w:rFonts w:eastAsiaTheme="minorEastAsia" w:hint="eastAsia"/>
                <w:sz w:val="21"/>
                <w:szCs w:val="21"/>
              </w:rPr>
              <w:t>/</w:t>
            </w:r>
          </w:p>
        </w:tc>
        <w:tc>
          <w:tcPr>
            <w:tcW w:w="0" w:type="auto"/>
            <w:shd w:val="clear" w:color="auto" w:fill="auto"/>
            <w:noWrap/>
            <w:vAlign w:val="center"/>
          </w:tcPr>
          <w:p w14:paraId="1A1706D2" w14:textId="4C8FAE5C"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570</w:t>
            </w:r>
          </w:p>
        </w:tc>
        <w:tc>
          <w:tcPr>
            <w:tcW w:w="0" w:type="auto"/>
            <w:shd w:val="clear" w:color="auto" w:fill="auto"/>
            <w:noWrap/>
            <w:vAlign w:val="center"/>
          </w:tcPr>
          <w:p w14:paraId="006D6C6D" w14:textId="77777777"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570</w:t>
            </w:r>
          </w:p>
        </w:tc>
        <w:tc>
          <w:tcPr>
            <w:tcW w:w="0" w:type="auto"/>
            <w:shd w:val="clear" w:color="auto" w:fill="auto"/>
            <w:noWrap/>
            <w:vAlign w:val="center"/>
          </w:tcPr>
          <w:p w14:paraId="00E545AD" w14:textId="77777777" w:rsidR="00CA38C3" w:rsidRPr="00CA785D" w:rsidRDefault="00CA38C3" w:rsidP="00CA785D">
            <w:pPr>
              <w:tabs>
                <w:tab w:val="left" w:pos="284"/>
              </w:tabs>
              <w:spacing w:line="240" w:lineRule="auto"/>
              <w:jc w:val="center"/>
              <w:rPr>
                <w:rFonts w:eastAsiaTheme="minorEastAsia"/>
                <w:sz w:val="21"/>
                <w:szCs w:val="21"/>
              </w:rPr>
            </w:pPr>
            <w:r w:rsidRPr="00CA785D">
              <w:rPr>
                <w:rFonts w:eastAsiaTheme="minorEastAsia"/>
                <w:sz w:val="21"/>
                <w:szCs w:val="21"/>
              </w:rPr>
              <w:t>＜筛选</w:t>
            </w:r>
            <w:r w:rsidRPr="00CA785D">
              <w:rPr>
                <w:rFonts w:eastAsiaTheme="minorEastAsia"/>
                <w:sz w:val="21"/>
                <w:szCs w:val="21"/>
              </w:rPr>
              <w:lastRenderedPageBreak/>
              <w:t>值</w:t>
            </w:r>
          </w:p>
        </w:tc>
      </w:tr>
      <w:tr w:rsidR="00CA785D" w:rsidRPr="00CA785D" w14:paraId="1BD3FB92" w14:textId="77777777" w:rsidTr="00CA785D">
        <w:trPr>
          <w:trHeight w:val="280"/>
        </w:trPr>
        <w:tc>
          <w:tcPr>
            <w:tcW w:w="595" w:type="dxa"/>
            <w:vMerge/>
            <w:vAlign w:val="center"/>
          </w:tcPr>
          <w:p w14:paraId="28372A6B" w14:textId="77777777" w:rsidR="00CA38C3" w:rsidRPr="00CA785D" w:rsidRDefault="00CA38C3" w:rsidP="00CA785D">
            <w:pPr>
              <w:tabs>
                <w:tab w:val="left" w:pos="284"/>
              </w:tabs>
              <w:spacing w:line="240" w:lineRule="auto"/>
              <w:jc w:val="center"/>
              <w:rPr>
                <w:rFonts w:eastAsiaTheme="minorEastAsia"/>
                <w:sz w:val="21"/>
                <w:szCs w:val="21"/>
              </w:rPr>
            </w:pPr>
          </w:p>
        </w:tc>
        <w:tc>
          <w:tcPr>
            <w:tcW w:w="1569" w:type="dxa"/>
            <w:shd w:val="clear" w:color="auto" w:fill="auto"/>
            <w:noWrap/>
            <w:vAlign w:val="center"/>
          </w:tcPr>
          <w:p w14:paraId="676313C6" w14:textId="2C50AB23" w:rsidR="00CA38C3" w:rsidRPr="00CA785D" w:rsidRDefault="00CA38C3" w:rsidP="00CA785D">
            <w:pPr>
              <w:spacing w:line="240" w:lineRule="auto"/>
              <w:jc w:val="center"/>
              <w:rPr>
                <w:rFonts w:eastAsiaTheme="minorEastAsia"/>
                <w:sz w:val="21"/>
                <w:szCs w:val="21"/>
              </w:rPr>
            </w:pPr>
            <w:r w:rsidRPr="00CA785D">
              <w:rPr>
                <w:kern w:val="0"/>
                <w:sz w:val="21"/>
                <w:szCs w:val="21"/>
                <w:lang w:bidi="ar"/>
              </w:rPr>
              <w:t>1,4-</w:t>
            </w:r>
            <w:r w:rsidRPr="00CA785D">
              <w:rPr>
                <w:kern w:val="0"/>
                <w:sz w:val="21"/>
                <w:szCs w:val="21"/>
                <w:lang w:bidi="ar"/>
              </w:rPr>
              <w:t>二氯苯</w:t>
            </w:r>
          </w:p>
        </w:tc>
        <w:tc>
          <w:tcPr>
            <w:tcW w:w="938" w:type="dxa"/>
            <w:vAlign w:val="center"/>
          </w:tcPr>
          <w:p w14:paraId="5EFA8904" w14:textId="2DC220C7" w:rsidR="00CA38C3" w:rsidRPr="00CA785D" w:rsidRDefault="00CA38C3" w:rsidP="00CA785D">
            <w:pPr>
              <w:spacing w:line="240" w:lineRule="auto"/>
              <w:jc w:val="center"/>
              <w:rPr>
                <w:rFonts w:eastAsiaTheme="minorEastAsia"/>
                <w:sz w:val="21"/>
                <w:szCs w:val="21"/>
              </w:rPr>
            </w:pPr>
            <w:r w:rsidRPr="00CA785D">
              <w:rPr>
                <w:spacing w:val="20"/>
                <w:sz w:val="21"/>
                <w:szCs w:val="21"/>
              </w:rPr>
              <w:t>ND</w:t>
            </w:r>
          </w:p>
        </w:tc>
        <w:tc>
          <w:tcPr>
            <w:tcW w:w="0" w:type="auto"/>
            <w:vAlign w:val="center"/>
          </w:tcPr>
          <w:p w14:paraId="4C67427B" w14:textId="0B703B94" w:rsidR="00CA38C3" w:rsidRPr="00CA785D" w:rsidRDefault="00CA38C3" w:rsidP="00CA785D">
            <w:pPr>
              <w:tabs>
                <w:tab w:val="left" w:pos="284"/>
              </w:tabs>
              <w:spacing w:line="240" w:lineRule="auto"/>
              <w:jc w:val="center"/>
              <w:rPr>
                <w:rFonts w:eastAsiaTheme="minorEastAsia"/>
                <w:sz w:val="21"/>
                <w:szCs w:val="21"/>
              </w:rPr>
            </w:pPr>
            <w:r w:rsidRPr="00CA785D">
              <w:rPr>
                <w:spacing w:val="20"/>
                <w:sz w:val="21"/>
                <w:szCs w:val="21"/>
              </w:rPr>
              <w:t>ND</w:t>
            </w:r>
          </w:p>
        </w:tc>
        <w:tc>
          <w:tcPr>
            <w:tcW w:w="0" w:type="auto"/>
            <w:vAlign w:val="center"/>
          </w:tcPr>
          <w:p w14:paraId="306E5555" w14:textId="6BAA429A" w:rsidR="00CA38C3" w:rsidRPr="00CA785D" w:rsidRDefault="00CA38C3" w:rsidP="00CA785D">
            <w:pPr>
              <w:tabs>
                <w:tab w:val="left" w:pos="284"/>
              </w:tabs>
              <w:spacing w:line="240" w:lineRule="auto"/>
              <w:jc w:val="center"/>
              <w:rPr>
                <w:rFonts w:eastAsiaTheme="minorEastAsia"/>
                <w:sz w:val="21"/>
                <w:szCs w:val="21"/>
              </w:rPr>
            </w:pPr>
            <w:r w:rsidRPr="00CA785D">
              <w:rPr>
                <w:spacing w:val="20"/>
                <w:sz w:val="21"/>
                <w:szCs w:val="21"/>
              </w:rPr>
              <w:t>ND</w:t>
            </w:r>
          </w:p>
        </w:tc>
        <w:tc>
          <w:tcPr>
            <w:tcW w:w="0" w:type="auto"/>
            <w:vAlign w:val="center"/>
          </w:tcPr>
          <w:p w14:paraId="2AE18819" w14:textId="01233CCD" w:rsidR="00CA38C3" w:rsidRPr="00CA785D" w:rsidRDefault="00CA38C3" w:rsidP="00CA785D">
            <w:pPr>
              <w:tabs>
                <w:tab w:val="left" w:pos="284"/>
              </w:tabs>
              <w:spacing w:line="240" w:lineRule="auto"/>
              <w:jc w:val="center"/>
              <w:rPr>
                <w:rFonts w:eastAsiaTheme="minorEastAsia"/>
                <w:sz w:val="21"/>
                <w:szCs w:val="21"/>
              </w:rPr>
            </w:pPr>
            <w:r w:rsidRPr="00CA785D">
              <w:rPr>
                <w:rFonts w:eastAsiaTheme="minorEastAsia" w:hint="eastAsia"/>
                <w:bCs/>
                <w:sz w:val="21"/>
                <w:szCs w:val="21"/>
              </w:rPr>
              <w:t>/</w:t>
            </w:r>
          </w:p>
        </w:tc>
        <w:tc>
          <w:tcPr>
            <w:tcW w:w="0" w:type="auto"/>
            <w:vAlign w:val="center"/>
          </w:tcPr>
          <w:p w14:paraId="7AE5AAE0" w14:textId="3FE03D7E" w:rsidR="00CA38C3" w:rsidRPr="00CA785D" w:rsidRDefault="00CA38C3" w:rsidP="00CA785D">
            <w:pPr>
              <w:spacing w:line="240" w:lineRule="auto"/>
              <w:jc w:val="center"/>
              <w:rPr>
                <w:rFonts w:eastAsiaTheme="minorEastAsia"/>
                <w:sz w:val="21"/>
                <w:szCs w:val="21"/>
              </w:rPr>
            </w:pPr>
            <w:r w:rsidRPr="00CA785D">
              <w:rPr>
                <w:rFonts w:eastAsiaTheme="minorEastAsia" w:hint="eastAsia"/>
                <w:sz w:val="21"/>
                <w:szCs w:val="21"/>
              </w:rPr>
              <w:t>/</w:t>
            </w:r>
          </w:p>
        </w:tc>
        <w:tc>
          <w:tcPr>
            <w:tcW w:w="0" w:type="auto"/>
            <w:shd w:val="clear" w:color="auto" w:fill="auto"/>
            <w:noWrap/>
            <w:vAlign w:val="center"/>
          </w:tcPr>
          <w:p w14:paraId="292EF9F5" w14:textId="6CC273E9"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640</w:t>
            </w:r>
          </w:p>
        </w:tc>
        <w:tc>
          <w:tcPr>
            <w:tcW w:w="0" w:type="auto"/>
            <w:shd w:val="clear" w:color="auto" w:fill="auto"/>
            <w:noWrap/>
            <w:vAlign w:val="center"/>
          </w:tcPr>
          <w:p w14:paraId="0A37E6F0" w14:textId="77777777"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640</w:t>
            </w:r>
          </w:p>
        </w:tc>
        <w:tc>
          <w:tcPr>
            <w:tcW w:w="0" w:type="auto"/>
            <w:shd w:val="clear" w:color="auto" w:fill="auto"/>
            <w:noWrap/>
            <w:vAlign w:val="center"/>
          </w:tcPr>
          <w:p w14:paraId="1DA3467D" w14:textId="77777777" w:rsidR="00CA38C3" w:rsidRPr="00CA785D" w:rsidRDefault="00CA38C3" w:rsidP="00CA785D">
            <w:pPr>
              <w:tabs>
                <w:tab w:val="left" w:pos="284"/>
              </w:tabs>
              <w:spacing w:line="240" w:lineRule="auto"/>
              <w:jc w:val="center"/>
              <w:rPr>
                <w:rFonts w:eastAsiaTheme="minorEastAsia"/>
                <w:sz w:val="21"/>
                <w:szCs w:val="21"/>
              </w:rPr>
            </w:pPr>
            <w:r w:rsidRPr="00CA785D">
              <w:rPr>
                <w:rFonts w:eastAsiaTheme="minorEastAsia"/>
                <w:sz w:val="21"/>
                <w:szCs w:val="21"/>
              </w:rPr>
              <w:t>＜筛选值</w:t>
            </w:r>
          </w:p>
        </w:tc>
      </w:tr>
      <w:tr w:rsidR="00CA785D" w:rsidRPr="00CA785D" w14:paraId="64853B6B" w14:textId="77777777" w:rsidTr="00CA785D">
        <w:trPr>
          <w:trHeight w:val="280"/>
        </w:trPr>
        <w:tc>
          <w:tcPr>
            <w:tcW w:w="595" w:type="dxa"/>
            <w:vMerge w:val="restart"/>
            <w:vAlign w:val="center"/>
          </w:tcPr>
          <w:p w14:paraId="2E66DD2E" w14:textId="77777777" w:rsidR="00CA38C3" w:rsidRPr="00CA785D" w:rsidRDefault="00CA38C3" w:rsidP="00CA785D">
            <w:pPr>
              <w:tabs>
                <w:tab w:val="left" w:pos="284"/>
              </w:tabs>
              <w:spacing w:line="240" w:lineRule="auto"/>
              <w:jc w:val="center"/>
              <w:rPr>
                <w:rFonts w:eastAsiaTheme="minorEastAsia"/>
                <w:sz w:val="21"/>
                <w:szCs w:val="21"/>
              </w:rPr>
            </w:pPr>
            <w:r w:rsidRPr="00CA785D">
              <w:rPr>
                <w:rFonts w:eastAsiaTheme="minorEastAsia"/>
                <w:sz w:val="21"/>
                <w:szCs w:val="21"/>
              </w:rPr>
              <w:t>半挥发性有机物</w:t>
            </w:r>
            <w:r w:rsidRPr="00CA785D">
              <w:rPr>
                <w:rFonts w:eastAsiaTheme="minorEastAsia"/>
                <w:sz w:val="21"/>
                <w:szCs w:val="21"/>
              </w:rPr>
              <w:t>SVOC</w:t>
            </w:r>
          </w:p>
        </w:tc>
        <w:tc>
          <w:tcPr>
            <w:tcW w:w="1569" w:type="dxa"/>
            <w:shd w:val="clear" w:color="auto" w:fill="auto"/>
            <w:noWrap/>
            <w:vAlign w:val="center"/>
          </w:tcPr>
          <w:p w14:paraId="3B3FF455" w14:textId="17F5A968" w:rsidR="00CA38C3" w:rsidRPr="00CA785D" w:rsidRDefault="00CA38C3" w:rsidP="00CA785D">
            <w:pPr>
              <w:tabs>
                <w:tab w:val="left" w:pos="284"/>
              </w:tabs>
              <w:spacing w:line="240" w:lineRule="auto"/>
              <w:jc w:val="center"/>
              <w:rPr>
                <w:rFonts w:eastAsiaTheme="minorEastAsia"/>
                <w:sz w:val="21"/>
                <w:szCs w:val="21"/>
              </w:rPr>
            </w:pPr>
            <w:r w:rsidRPr="00CA785D">
              <w:rPr>
                <w:kern w:val="0"/>
                <w:sz w:val="21"/>
                <w:szCs w:val="21"/>
                <w:lang w:bidi="ar"/>
              </w:rPr>
              <w:t>硝基苯</w:t>
            </w:r>
          </w:p>
        </w:tc>
        <w:tc>
          <w:tcPr>
            <w:tcW w:w="938" w:type="dxa"/>
            <w:vAlign w:val="center"/>
          </w:tcPr>
          <w:p w14:paraId="1F8D2F12" w14:textId="6E04B2B0" w:rsidR="00CA38C3" w:rsidRPr="00CA785D" w:rsidRDefault="00CA38C3" w:rsidP="00CA785D">
            <w:pPr>
              <w:tabs>
                <w:tab w:val="left" w:pos="284"/>
              </w:tabs>
              <w:spacing w:line="240" w:lineRule="auto"/>
              <w:jc w:val="center"/>
              <w:rPr>
                <w:rFonts w:eastAsiaTheme="minorEastAsia"/>
                <w:sz w:val="21"/>
                <w:szCs w:val="21"/>
              </w:rPr>
            </w:pPr>
            <w:r w:rsidRPr="00CA785D">
              <w:rPr>
                <w:spacing w:val="20"/>
                <w:sz w:val="21"/>
                <w:szCs w:val="21"/>
              </w:rPr>
              <w:t>ND</w:t>
            </w:r>
          </w:p>
        </w:tc>
        <w:tc>
          <w:tcPr>
            <w:tcW w:w="0" w:type="auto"/>
            <w:vAlign w:val="center"/>
          </w:tcPr>
          <w:p w14:paraId="06537AAB" w14:textId="7372AA2C" w:rsidR="00CA38C3" w:rsidRPr="00CA785D" w:rsidRDefault="00CA38C3" w:rsidP="00CA785D">
            <w:pPr>
              <w:tabs>
                <w:tab w:val="left" w:pos="284"/>
              </w:tabs>
              <w:spacing w:line="240" w:lineRule="auto"/>
              <w:jc w:val="center"/>
              <w:rPr>
                <w:rFonts w:eastAsiaTheme="minorEastAsia"/>
                <w:sz w:val="21"/>
                <w:szCs w:val="21"/>
              </w:rPr>
            </w:pPr>
            <w:r w:rsidRPr="00CA785D">
              <w:rPr>
                <w:spacing w:val="20"/>
                <w:sz w:val="21"/>
                <w:szCs w:val="21"/>
              </w:rPr>
              <w:t>ND</w:t>
            </w:r>
          </w:p>
        </w:tc>
        <w:tc>
          <w:tcPr>
            <w:tcW w:w="0" w:type="auto"/>
            <w:vAlign w:val="center"/>
          </w:tcPr>
          <w:p w14:paraId="4B959D48" w14:textId="782704FA" w:rsidR="00CA38C3" w:rsidRPr="00CA785D" w:rsidRDefault="00CA38C3" w:rsidP="00CA785D">
            <w:pPr>
              <w:tabs>
                <w:tab w:val="left" w:pos="284"/>
              </w:tabs>
              <w:spacing w:line="240" w:lineRule="auto"/>
              <w:jc w:val="center"/>
              <w:rPr>
                <w:rFonts w:eastAsiaTheme="minorEastAsia"/>
                <w:sz w:val="21"/>
                <w:szCs w:val="21"/>
              </w:rPr>
            </w:pPr>
            <w:r w:rsidRPr="00CA785D">
              <w:rPr>
                <w:spacing w:val="20"/>
                <w:sz w:val="21"/>
                <w:szCs w:val="21"/>
              </w:rPr>
              <w:t>ND</w:t>
            </w:r>
          </w:p>
        </w:tc>
        <w:tc>
          <w:tcPr>
            <w:tcW w:w="0" w:type="auto"/>
            <w:vAlign w:val="center"/>
          </w:tcPr>
          <w:p w14:paraId="7D05167E" w14:textId="6F1E6238"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w:t>
            </w:r>
          </w:p>
        </w:tc>
        <w:tc>
          <w:tcPr>
            <w:tcW w:w="0" w:type="auto"/>
            <w:vAlign w:val="center"/>
          </w:tcPr>
          <w:p w14:paraId="46CCED7F" w14:textId="7BAAFD7E"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w:t>
            </w:r>
          </w:p>
        </w:tc>
        <w:tc>
          <w:tcPr>
            <w:tcW w:w="0" w:type="auto"/>
            <w:shd w:val="clear" w:color="auto" w:fill="auto"/>
            <w:noWrap/>
            <w:vAlign w:val="center"/>
          </w:tcPr>
          <w:p w14:paraId="473CD663" w14:textId="57D94F88"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260</w:t>
            </w:r>
          </w:p>
        </w:tc>
        <w:tc>
          <w:tcPr>
            <w:tcW w:w="0" w:type="auto"/>
            <w:shd w:val="clear" w:color="auto" w:fill="auto"/>
            <w:noWrap/>
            <w:vAlign w:val="center"/>
          </w:tcPr>
          <w:p w14:paraId="03F95C20" w14:textId="77777777"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663</w:t>
            </w:r>
          </w:p>
        </w:tc>
        <w:tc>
          <w:tcPr>
            <w:tcW w:w="0" w:type="auto"/>
            <w:shd w:val="clear" w:color="auto" w:fill="auto"/>
            <w:noWrap/>
            <w:vAlign w:val="center"/>
          </w:tcPr>
          <w:p w14:paraId="104FE808" w14:textId="77777777" w:rsidR="00CA38C3" w:rsidRPr="00CA785D" w:rsidRDefault="00CA38C3" w:rsidP="00CA785D">
            <w:pPr>
              <w:tabs>
                <w:tab w:val="left" w:pos="284"/>
              </w:tabs>
              <w:spacing w:line="240" w:lineRule="auto"/>
              <w:jc w:val="center"/>
              <w:rPr>
                <w:rFonts w:eastAsiaTheme="minorEastAsia"/>
                <w:sz w:val="21"/>
                <w:szCs w:val="21"/>
              </w:rPr>
            </w:pPr>
            <w:r w:rsidRPr="00CA785D">
              <w:rPr>
                <w:rFonts w:eastAsiaTheme="minorEastAsia"/>
                <w:sz w:val="21"/>
                <w:szCs w:val="21"/>
              </w:rPr>
              <w:t>＜筛选值</w:t>
            </w:r>
          </w:p>
        </w:tc>
      </w:tr>
      <w:tr w:rsidR="00CA785D" w:rsidRPr="00CA785D" w14:paraId="590BFD0C" w14:textId="77777777" w:rsidTr="00CA785D">
        <w:trPr>
          <w:trHeight w:val="280"/>
        </w:trPr>
        <w:tc>
          <w:tcPr>
            <w:tcW w:w="595" w:type="dxa"/>
            <w:vMerge/>
            <w:vAlign w:val="center"/>
          </w:tcPr>
          <w:p w14:paraId="664560C5" w14:textId="77777777" w:rsidR="00CA38C3" w:rsidRPr="00CA785D" w:rsidRDefault="00CA38C3" w:rsidP="00CA785D">
            <w:pPr>
              <w:tabs>
                <w:tab w:val="left" w:pos="284"/>
              </w:tabs>
              <w:spacing w:line="240" w:lineRule="auto"/>
              <w:jc w:val="center"/>
              <w:rPr>
                <w:rFonts w:eastAsiaTheme="minorEastAsia"/>
                <w:sz w:val="21"/>
                <w:szCs w:val="21"/>
              </w:rPr>
            </w:pPr>
          </w:p>
        </w:tc>
        <w:tc>
          <w:tcPr>
            <w:tcW w:w="1569" w:type="dxa"/>
            <w:shd w:val="clear" w:color="auto" w:fill="auto"/>
            <w:noWrap/>
            <w:vAlign w:val="center"/>
          </w:tcPr>
          <w:p w14:paraId="0E9E4ACC" w14:textId="1A94B7A7" w:rsidR="00CA38C3" w:rsidRPr="00CA785D" w:rsidRDefault="00CA38C3" w:rsidP="00CA785D">
            <w:pPr>
              <w:tabs>
                <w:tab w:val="left" w:pos="284"/>
              </w:tabs>
              <w:spacing w:line="240" w:lineRule="auto"/>
              <w:jc w:val="center"/>
              <w:rPr>
                <w:rFonts w:eastAsiaTheme="minorEastAsia"/>
                <w:sz w:val="21"/>
                <w:szCs w:val="21"/>
              </w:rPr>
            </w:pPr>
            <w:r w:rsidRPr="00CA785D">
              <w:rPr>
                <w:kern w:val="0"/>
                <w:sz w:val="21"/>
                <w:szCs w:val="21"/>
                <w:lang w:bidi="ar"/>
              </w:rPr>
              <w:t>苯胺</w:t>
            </w:r>
          </w:p>
        </w:tc>
        <w:tc>
          <w:tcPr>
            <w:tcW w:w="938" w:type="dxa"/>
            <w:vAlign w:val="center"/>
          </w:tcPr>
          <w:p w14:paraId="69A836CB" w14:textId="439DC57C" w:rsidR="00CA38C3" w:rsidRPr="00CA785D" w:rsidRDefault="00CA38C3" w:rsidP="00CA785D">
            <w:pPr>
              <w:tabs>
                <w:tab w:val="left" w:pos="284"/>
              </w:tabs>
              <w:spacing w:line="240" w:lineRule="auto"/>
              <w:jc w:val="center"/>
              <w:rPr>
                <w:rFonts w:eastAsiaTheme="minorEastAsia"/>
                <w:sz w:val="21"/>
                <w:szCs w:val="21"/>
              </w:rPr>
            </w:pPr>
            <w:r w:rsidRPr="00CA785D">
              <w:rPr>
                <w:spacing w:val="20"/>
                <w:sz w:val="21"/>
                <w:szCs w:val="21"/>
              </w:rPr>
              <w:t>ND</w:t>
            </w:r>
          </w:p>
        </w:tc>
        <w:tc>
          <w:tcPr>
            <w:tcW w:w="0" w:type="auto"/>
            <w:vAlign w:val="center"/>
          </w:tcPr>
          <w:p w14:paraId="754AFCE8" w14:textId="2CE251C4" w:rsidR="00CA38C3" w:rsidRPr="00CA785D" w:rsidRDefault="00CA38C3" w:rsidP="00CA785D">
            <w:pPr>
              <w:tabs>
                <w:tab w:val="left" w:pos="284"/>
              </w:tabs>
              <w:spacing w:line="240" w:lineRule="auto"/>
              <w:jc w:val="center"/>
              <w:rPr>
                <w:rFonts w:eastAsiaTheme="minorEastAsia"/>
                <w:sz w:val="21"/>
                <w:szCs w:val="21"/>
              </w:rPr>
            </w:pPr>
            <w:r w:rsidRPr="00CA785D">
              <w:rPr>
                <w:spacing w:val="20"/>
                <w:sz w:val="21"/>
                <w:szCs w:val="21"/>
              </w:rPr>
              <w:t>ND</w:t>
            </w:r>
          </w:p>
        </w:tc>
        <w:tc>
          <w:tcPr>
            <w:tcW w:w="0" w:type="auto"/>
            <w:vAlign w:val="center"/>
          </w:tcPr>
          <w:p w14:paraId="58D55773" w14:textId="7F936E96" w:rsidR="00CA38C3" w:rsidRPr="00CA785D" w:rsidRDefault="00CA38C3" w:rsidP="00CA785D">
            <w:pPr>
              <w:tabs>
                <w:tab w:val="left" w:pos="284"/>
              </w:tabs>
              <w:spacing w:line="240" w:lineRule="auto"/>
              <w:jc w:val="center"/>
              <w:rPr>
                <w:rFonts w:eastAsiaTheme="minorEastAsia"/>
                <w:sz w:val="21"/>
                <w:szCs w:val="21"/>
              </w:rPr>
            </w:pPr>
            <w:r w:rsidRPr="00CA785D">
              <w:rPr>
                <w:spacing w:val="20"/>
                <w:sz w:val="21"/>
                <w:szCs w:val="21"/>
              </w:rPr>
              <w:t>ND</w:t>
            </w:r>
          </w:p>
        </w:tc>
        <w:tc>
          <w:tcPr>
            <w:tcW w:w="0" w:type="auto"/>
            <w:vAlign w:val="center"/>
          </w:tcPr>
          <w:p w14:paraId="55F7DD6D" w14:textId="69CBD46A"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w:t>
            </w:r>
          </w:p>
        </w:tc>
        <w:tc>
          <w:tcPr>
            <w:tcW w:w="0" w:type="auto"/>
            <w:vAlign w:val="center"/>
          </w:tcPr>
          <w:p w14:paraId="65E0FC6E" w14:textId="4BA0DA46"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w:t>
            </w:r>
          </w:p>
        </w:tc>
        <w:tc>
          <w:tcPr>
            <w:tcW w:w="0" w:type="auto"/>
            <w:shd w:val="clear" w:color="auto" w:fill="auto"/>
            <w:noWrap/>
            <w:vAlign w:val="center"/>
          </w:tcPr>
          <w:p w14:paraId="20F67D9C" w14:textId="3EBFF9DA"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2256</w:t>
            </w:r>
          </w:p>
        </w:tc>
        <w:tc>
          <w:tcPr>
            <w:tcW w:w="0" w:type="auto"/>
            <w:shd w:val="clear" w:color="auto" w:fill="auto"/>
            <w:noWrap/>
            <w:vAlign w:val="center"/>
          </w:tcPr>
          <w:p w14:paraId="2B3D94E7" w14:textId="77777777"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4500</w:t>
            </w:r>
          </w:p>
        </w:tc>
        <w:tc>
          <w:tcPr>
            <w:tcW w:w="0" w:type="auto"/>
            <w:shd w:val="clear" w:color="auto" w:fill="auto"/>
            <w:noWrap/>
            <w:vAlign w:val="center"/>
          </w:tcPr>
          <w:p w14:paraId="7486237A" w14:textId="77777777" w:rsidR="00CA38C3" w:rsidRPr="00CA785D" w:rsidRDefault="00CA38C3" w:rsidP="00CA785D">
            <w:pPr>
              <w:tabs>
                <w:tab w:val="left" w:pos="284"/>
              </w:tabs>
              <w:spacing w:line="240" w:lineRule="auto"/>
              <w:jc w:val="center"/>
              <w:rPr>
                <w:rFonts w:eastAsiaTheme="minorEastAsia"/>
                <w:sz w:val="21"/>
                <w:szCs w:val="21"/>
              </w:rPr>
            </w:pPr>
            <w:r w:rsidRPr="00CA785D">
              <w:rPr>
                <w:rFonts w:eastAsiaTheme="minorEastAsia"/>
                <w:sz w:val="21"/>
                <w:szCs w:val="21"/>
              </w:rPr>
              <w:t>＜筛选值</w:t>
            </w:r>
          </w:p>
        </w:tc>
      </w:tr>
      <w:tr w:rsidR="00CA785D" w:rsidRPr="00CA785D" w14:paraId="0A49C853" w14:textId="77777777" w:rsidTr="00CA785D">
        <w:trPr>
          <w:trHeight w:val="280"/>
        </w:trPr>
        <w:tc>
          <w:tcPr>
            <w:tcW w:w="595" w:type="dxa"/>
            <w:vMerge/>
            <w:vAlign w:val="center"/>
          </w:tcPr>
          <w:p w14:paraId="3BF7AD9F" w14:textId="77777777" w:rsidR="00CA38C3" w:rsidRPr="00CA785D" w:rsidRDefault="00CA38C3" w:rsidP="00CA785D">
            <w:pPr>
              <w:tabs>
                <w:tab w:val="left" w:pos="284"/>
              </w:tabs>
              <w:spacing w:line="240" w:lineRule="auto"/>
              <w:jc w:val="center"/>
              <w:rPr>
                <w:rFonts w:eastAsiaTheme="minorEastAsia"/>
                <w:sz w:val="21"/>
                <w:szCs w:val="21"/>
              </w:rPr>
            </w:pPr>
          </w:p>
        </w:tc>
        <w:tc>
          <w:tcPr>
            <w:tcW w:w="1569" w:type="dxa"/>
            <w:shd w:val="clear" w:color="auto" w:fill="auto"/>
            <w:noWrap/>
            <w:vAlign w:val="center"/>
          </w:tcPr>
          <w:p w14:paraId="27CC74B2" w14:textId="526B7F5D" w:rsidR="00CA38C3" w:rsidRPr="00CA785D" w:rsidRDefault="00CA38C3" w:rsidP="00CA785D">
            <w:pPr>
              <w:tabs>
                <w:tab w:val="left" w:pos="284"/>
              </w:tabs>
              <w:spacing w:line="240" w:lineRule="auto"/>
              <w:jc w:val="center"/>
              <w:rPr>
                <w:rFonts w:eastAsiaTheme="minorEastAsia"/>
                <w:sz w:val="21"/>
                <w:szCs w:val="21"/>
              </w:rPr>
            </w:pPr>
            <w:r w:rsidRPr="00CA785D">
              <w:rPr>
                <w:kern w:val="0"/>
                <w:sz w:val="21"/>
                <w:szCs w:val="21"/>
                <w:lang w:bidi="ar"/>
              </w:rPr>
              <w:t>苯并（</w:t>
            </w:r>
            <w:r w:rsidRPr="00CA785D">
              <w:rPr>
                <w:kern w:val="0"/>
                <w:sz w:val="21"/>
                <w:szCs w:val="21"/>
                <w:lang w:bidi="ar"/>
              </w:rPr>
              <w:t>a</w:t>
            </w:r>
            <w:r w:rsidRPr="00CA785D">
              <w:rPr>
                <w:kern w:val="0"/>
                <w:sz w:val="21"/>
                <w:szCs w:val="21"/>
                <w:lang w:bidi="ar"/>
              </w:rPr>
              <w:t>）芘</w:t>
            </w:r>
          </w:p>
        </w:tc>
        <w:tc>
          <w:tcPr>
            <w:tcW w:w="938" w:type="dxa"/>
            <w:vAlign w:val="center"/>
          </w:tcPr>
          <w:p w14:paraId="69A59286" w14:textId="41866BCE" w:rsidR="00CA38C3" w:rsidRPr="00CA785D" w:rsidRDefault="00CA38C3" w:rsidP="00CA785D">
            <w:pPr>
              <w:tabs>
                <w:tab w:val="left" w:pos="284"/>
              </w:tabs>
              <w:spacing w:line="240" w:lineRule="auto"/>
              <w:jc w:val="center"/>
              <w:rPr>
                <w:rFonts w:eastAsiaTheme="minorEastAsia"/>
                <w:sz w:val="21"/>
                <w:szCs w:val="21"/>
              </w:rPr>
            </w:pPr>
            <w:r w:rsidRPr="00CA785D">
              <w:rPr>
                <w:spacing w:val="20"/>
                <w:sz w:val="21"/>
                <w:szCs w:val="21"/>
              </w:rPr>
              <w:t>ND</w:t>
            </w:r>
          </w:p>
        </w:tc>
        <w:tc>
          <w:tcPr>
            <w:tcW w:w="0" w:type="auto"/>
            <w:vAlign w:val="center"/>
          </w:tcPr>
          <w:p w14:paraId="0FF311EC" w14:textId="7DB62FE6" w:rsidR="00CA38C3" w:rsidRPr="00CA785D" w:rsidRDefault="00CA38C3" w:rsidP="00CA785D">
            <w:pPr>
              <w:tabs>
                <w:tab w:val="left" w:pos="284"/>
              </w:tabs>
              <w:spacing w:line="240" w:lineRule="auto"/>
              <w:jc w:val="center"/>
              <w:rPr>
                <w:rFonts w:eastAsiaTheme="minorEastAsia"/>
                <w:sz w:val="21"/>
                <w:szCs w:val="21"/>
              </w:rPr>
            </w:pPr>
            <w:r w:rsidRPr="00CA785D">
              <w:rPr>
                <w:spacing w:val="20"/>
                <w:sz w:val="21"/>
                <w:szCs w:val="21"/>
              </w:rPr>
              <w:t>ND</w:t>
            </w:r>
          </w:p>
        </w:tc>
        <w:tc>
          <w:tcPr>
            <w:tcW w:w="0" w:type="auto"/>
            <w:vAlign w:val="center"/>
          </w:tcPr>
          <w:p w14:paraId="7B034C25" w14:textId="4E5CB460" w:rsidR="00CA38C3" w:rsidRPr="00CA785D" w:rsidRDefault="00CA38C3" w:rsidP="00CA785D">
            <w:pPr>
              <w:tabs>
                <w:tab w:val="left" w:pos="284"/>
              </w:tabs>
              <w:spacing w:line="240" w:lineRule="auto"/>
              <w:jc w:val="center"/>
              <w:rPr>
                <w:rFonts w:eastAsiaTheme="minorEastAsia"/>
                <w:sz w:val="21"/>
                <w:szCs w:val="21"/>
              </w:rPr>
            </w:pPr>
            <w:r w:rsidRPr="00CA785D">
              <w:rPr>
                <w:spacing w:val="20"/>
                <w:sz w:val="21"/>
                <w:szCs w:val="21"/>
              </w:rPr>
              <w:t>ND</w:t>
            </w:r>
          </w:p>
        </w:tc>
        <w:tc>
          <w:tcPr>
            <w:tcW w:w="0" w:type="auto"/>
            <w:vAlign w:val="center"/>
          </w:tcPr>
          <w:p w14:paraId="2A10FF6D" w14:textId="74E27B41"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w:t>
            </w:r>
          </w:p>
        </w:tc>
        <w:tc>
          <w:tcPr>
            <w:tcW w:w="0" w:type="auto"/>
            <w:vAlign w:val="center"/>
          </w:tcPr>
          <w:p w14:paraId="6E95BF70" w14:textId="2F9F65EC"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w:t>
            </w:r>
          </w:p>
        </w:tc>
        <w:tc>
          <w:tcPr>
            <w:tcW w:w="0" w:type="auto"/>
            <w:shd w:val="clear" w:color="auto" w:fill="auto"/>
            <w:noWrap/>
            <w:vAlign w:val="center"/>
          </w:tcPr>
          <w:p w14:paraId="6923BAFB" w14:textId="0340F8CF"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76</w:t>
            </w:r>
          </w:p>
        </w:tc>
        <w:tc>
          <w:tcPr>
            <w:tcW w:w="0" w:type="auto"/>
            <w:shd w:val="clear" w:color="auto" w:fill="auto"/>
            <w:noWrap/>
            <w:vAlign w:val="center"/>
          </w:tcPr>
          <w:p w14:paraId="1AC92CD7" w14:textId="77777777"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760</w:t>
            </w:r>
          </w:p>
        </w:tc>
        <w:tc>
          <w:tcPr>
            <w:tcW w:w="0" w:type="auto"/>
            <w:shd w:val="clear" w:color="auto" w:fill="auto"/>
            <w:noWrap/>
            <w:vAlign w:val="center"/>
          </w:tcPr>
          <w:p w14:paraId="32C9FF09" w14:textId="77777777" w:rsidR="00CA38C3" w:rsidRPr="00CA785D" w:rsidRDefault="00CA38C3" w:rsidP="00CA785D">
            <w:pPr>
              <w:tabs>
                <w:tab w:val="left" w:pos="284"/>
              </w:tabs>
              <w:spacing w:line="240" w:lineRule="auto"/>
              <w:jc w:val="center"/>
              <w:rPr>
                <w:rFonts w:eastAsiaTheme="minorEastAsia"/>
                <w:sz w:val="21"/>
                <w:szCs w:val="21"/>
              </w:rPr>
            </w:pPr>
            <w:r w:rsidRPr="00CA785D">
              <w:rPr>
                <w:rFonts w:eastAsiaTheme="minorEastAsia"/>
                <w:sz w:val="21"/>
                <w:szCs w:val="21"/>
              </w:rPr>
              <w:t>＜筛选值</w:t>
            </w:r>
          </w:p>
        </w:tc>
      </w:tr>
      <w:tr w:rsidR="00CA785D" w:rsidRPr="00CA785D" w14:paraId="7EA6B5D7" w14:textId="77777777" w:rsidTr="00CA785D">
        <w:trPr>
          <w:trHeight w:val="280"/>
        </w:trPr>
        <w:tc>
          <w:tcPr>
            <w:tcW w:w="595" w:type="dxa"/>
            <w:vMerge/>
            <w:vAlign w:val="center"/>
          </w:tcPr>
          <w:p w14:paraId="4B96D9A4" w14:textId="77777777" w:rsidR="00CA38C3" w:rsidRPr="00CA785D" w:rsidRDefault="00CA38C3" w:rsidP="00CA785D">
            <w:pPr>
              <w:tabs>
                <w:tab w:val="left" w:pos="284"/>
              </w:tabs>
              <w:spacing w:line="240" w:lineRule="auto"/>
              <w:jc w:val="center"/>
              <w:rPr>
                <w:rFonts w:eastAsiaTheme="minorEastAsia"/>
                <w:sz w:val="21"/>
                <w:szCs w:val="21"/>
              </w:rPr>
            </w:pPr>
          </w:p>
        </w:tc>
        <w:tc>
          <w:tcPr>
            <w:tcW w:w="1569" w:type="dxa"/>
            <w:shd w:val="clear" w:color="auto" w:fill="auto"/>
            <w:noWrap/>
            <w:vAlign w:val="center"/>
          </w:tcPr>
          <w:p w14:paraId="752838F9" w14:textId="449F2743" w:rsidR="00CA38C3" w:rsidRPr="00CA785D" w:rsidRDefault="00CA38C3" w:rsidP="00CA785D">
            <w:pPr>
              <w:tabs>
                <w:tab w:val="left" w:pos="284"/>
              </w:tabs>
              <w:spacing w:line="240" w:lineRule="auto"/>
              <w:jc w:val="center"/>
              <w:rPr>
                <w:rFonts w:eastAsiaTheme="minorEastAsia"/>
                <w:sz w:val="21"/>
                <w:szCs w:val="21"/>
              </w:rPr>
            </w:pPr>
            <w:r w:rsidRPr="00CA785D">
              <w:rPr>
                <w:kern w:val="0"/>
                <w:sz w:val="21"/>
                <w:szCs w:val="21"/>
                <w:lang w:bidi="ar"/>
              </w:rPr>
              <w:t>苯并（</w:t>
            </w:r>
            <w:r w:rsidRPr="00CA785D">
              <w:rPr>
                <w:kern w:val="0"/>
                <w:sz w:val="21"/>
                <w:szCs w:val="21"/>
                <w:lang w:bidi="ar"/>
              </w:rPr>
              <w:t>k</w:t>
            </w:r>
            <w:r w:rsidRPr="00CA785D">
              <w:rPr>
                <w:kern w:val="0"/>
                <w:sz w:val="21"/>
                <w:szCs w:val="21"/>
                <w:lang w:bidi="ar"/>
              </w:rPr>
              <w:t>）荧蒽</w:t>
            </w:r>
          </w:p>
        </w:tc>
        <w:tc>
          <w:tcPr>
            <w:tcW w:w="938" w:type="dxa"/>
            <w:vAlign w:val="center"/>
          </w:tcPr>
          <w:p w14:paraId="231EA4D7" w14:textId="51D7CB10" w:rsidR="00CA38C3" w:rsidRPr="00CA785D" w:rsidRDefault="00CA38C3" w:rsidP="00CA785D">
            <w:pPr>
              <w:tabs>
                <w:tab w:val="left" w:pos="284"/>
              </w:tabs>
              <w:spacing w:line="240" w:lineRule="auto"/>
              <w:jc w:val="center"/>
              <w:rPr>
                <w:rFonts w:eastAsiaTheme="minorEastAsia"/>
                <w:sz w:val="21"/>
                <w:szCs w:val="21"/>
              </w:rPr>
            </w:pPr>
            <w:r w:rsidRPr="00CA785D">
              <w:rPr>
                <w:spacing w:val="20"/>
                <w:sz w:val="21"/>
                <w:szCs w:val="21"/>
              </w:rPr>
              <w:t>ND</w:t>
            </w:r>
          </w:p>
        </w:tc>
        <w:tc>
          <w:tcPr>
            <w:tcW w:w="0" w:type="auto"/>
            <w:vAlign w:val="center"/>
          </w:tcPr>
          <w:p w14:paraId="69A693A9" w14:textId="3D8D64DD" w:rsidR="00CA38C3" w:rsidRPr="00CA785D" w:rsidRDefault="00CA38C3" w:rsidP="00CA785D">
            <w:pPr>
              <w:tabs>
                <w:tab w:val="left" w:pos="284"/>
              </w:tabs>
              <w:spacing w:line="240" w:lineRule="auto"/>
              <w:jc w:val="center"/>
              <w:rPr>
                <w:rFonts w:eastAsiaTheme="minorEastAsia"/>
                <w:sz w:val="21"/>
                <w:szCs w:val="21"/>
              </w:rPr>
            </w:pPr>
            <w:r w:rsidRPr="00CA785D">
              <w:rPr>
                <w:spacing w:val="20"/>
                <w:sz w:val="21"/>
                <w:szCs w:val="21"/>
              </w:rPr>
              <w:t>ND</w:t>
            </w:r>
          </w:p>
        </w:tc>
        <w:tc>
          <w:tcPr>
            <w:tcW w:w="0" w:type="auto"/>
            <w:vAlign w:val="center"/>
          </w:tcPr>
          <w:p w14:paraId="367BA624" w14:textId="1F6C64CF" w:rsidR="00CA38C3" w:rsidRPr="00CA785D" w:rsidRDefault="00CA38C3" w:rsidP="00CA785D">
            <w:pPr>
              <w:tabs>
                <w:tab w:val="left" w:pos="284"/>
              </w:tabs>
              <w:spacing w:line="240" w:lineRule="auto"/>
              <w:jc w:val="center"/>
              <w:rPr>
                <w:rFonts w:eastAsiaTheme="minorEastAsia"/>
                <w:sz w:val="21"/>
                <w:szCs w:val="21"/>
              </w:rPr>
            </w:pPr>
            <w:r w:rsidRPr="00CA785D">
              <w:rPr>
                <w:spacing w:val="20"/>
                <w:sz w:val="21"/>
                <w:szCs w:val="21"/>
              </w:rPr>
              <w:t>ND</w:t>
            </w:r>
          </w:p>
        </w:tc>
        <w:tc>
          <w:tcPr>
            <w:tcW w:w="0" w:type="auto"/>
            <w:vAlign w:val="center"/>
          </w:tcPr>
          <w:p w14:paraId="42744AF3" w14:textId="1115EB93"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w:t>
            </w:r>
          </w:p>
        </w:tc>
        <w:tc>
          <w:tcPr>
            <w:tcW w:w="0" w:type="auto"/>
            <w:vAlign w:val="center"/>
          </w:tcPr>
          <w:p w14:paraId="435511C8" w14:textId="10FB1BE8"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w:t>
            </w:r>
          </w:p>
        </w:tc>
        <w:tc>
          <w:tcPr>
            <w:tcW w:w="0" w:type="auto"/>
            <w:shd w:val="clear" w:color="auto" w:fill="auto"/>
            <w:noWrap/>
            <w:vAlign w:val="center"/>
          </w:tcPr>
          <w:p w14:paraId="026C27D8" w14:textId="01DE2C45"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70</w:t>
            </w:r>
          </w:p>
        </w:tc>
        <w:tc>
          <w:tcPr>
            <w:tcW w:w="0" w:type="auto"/>
            <w:shd w:val="clear" w:color="auto" w:fill="auto"/>
            <w:noWrap/>
            <w:vAlign w:val="center"/>
          </w:tcPr>
          <w:p w14:paraId="0A413B99" w14:textId="77777777"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700</w:t>
            </w:r>
          </w:p>
        </w:tc>
        <w:tc>
          <w:tcPr>
            <w:tcW w:w="0" w:type="auto"/>
            <w:shd w:val="clear" w:color="auto" w:fill="auto"/>
            <w:noWrap/>
            <w:vAlign w:val="center"/>
          </w:tcPr>
          <w:p w14:paraId="039823EC" w14:textId="77777777" w:rsidR="00CA38C3" w:rsidRPr="00CA785D" w:rsidRDefault="00CA38C3" w:rsidP="00CA785D">
            <w:pPr>
              <w:tabs>
                <w:tab w:val="left" w:pos="284"/>
              </w:tabs>
              <w:spacing w:line="240" w:lineRule="auto"/>
              <w:jc w:val="center"/>
              <w:rPr>
                <w:rFonts w:eastAsiaTheme="minorEastAsia"/>
                <w:sz w:val="21"/>
                <w:szCs w:val="21"/>
              </w:rPr>
            </w:pPr>
            <w:r w:rsidRPr="00CA785D">
              <w:rPr>
                <w:rFonts w:eastAsiaTheme="minorEastAsia"/>
                <w:sz w:val="21"/>
                <w:szCs w:val="21"/>
              </w:rPr>
              <w:t>＜筛选值</w:t>
            </w:r>
          </w:p>
        </w:tc>
      </w:tr>
      <w:tr w:rsidR="00CA785D" w:rsidRPr="00CA785D" w14:paraId="5EC3DEB7" w14:textId="77777777" w:rsidTr="00CA785D">
        <w:trPr>
          <w:trHeight w:val="280"/>
        </w:trPr>
        <w:tc>
          <w:tcPr>
            <w:tcW w:w="595" w:type="dxa"/>
            <w:vMerge/>
            <w:vAlign w:val="center"/>
          </w:tcPr>
          <w:p w14:paraId="5C9AF4FD" w14:textId="77777777" w:rsidR="00CA38C3" w:rsidRPr="00CA785D" w:rsidRDefault="00CA38C3" w:rsidP="00CA785D">
            <w:pPr>
              <w:tabs>
                <w:tab w:val="left" w:pos="284"/>
              </w:tabs>
              <w:spacing w:line="240" w:lineRule="auto"/>
              <w:jc w:val="center"/>
              <w:rPr>
                <w:rFonts w:eastAsiaTheme="minorEastAsia"/>
                <w:sz w:val="21"/>
                <w:szCs w:val="21"/>
              </w:rPr>
            </w:pPr>
          </w:p>
        </w:tc>
        <w:tc>
          <w:tcPr>
            <w:tcW w:w="1569" w:type="dxa"/>
            <w:shd w:val="clear" w:color="auto" w:fill="auto"/>
            <w:noWrap/>
            <w:vAlign w:val="center"/>
          </w:tcPr>
          <w:p w14:paraId="3FB578D5" w14:textId="4871B60D" w:rsidR="00CA38C3" w:rsidRPr="00CA785D" w:rsidRDefault="00CA38C3" w:rsidP="00CA785D">
            <w:pPr>
              <w:tabs>
                <w:tab w:val="left" w:pos="284"/>
              </w:tabs>
              <w:spacing w:line="240" w:lineRule="auto"/>
              <w:jc w:val="center"/>
              <w:rPr>
                <w:rFonts w:eastAsiaTheme="minorEastAsia"/>
                <w:sz w:val="21"/>
                <w:szCs w:val="21"/>
              </w:rPr>
            </w:pPr>
            <w:r w:rsidRPr="00CA785D">
              <w:rPr>
                <w:kern w:val="0"/>
                <w:sz w:val="21"/>
                <w:szCs w:val="21"/>
                <w:lang w:bidi="ar"/>
              </w:rPr>
              <w:t>二苯并（</w:t>
            </w:r>
            <w:r w:rsidRPr="00CA785D">
              <w:rPr>
                <w:kern w:val="0"/>
                <w:sz w:val="21"/>
                <w:szCs w:val="21"/>
                <w:lang w:bidi="ar"/>
              </w:rPr>
              <w:t>a,h</w:t>
            </w:r>
            <w:r w:rsidRPr="00CA785D">
              <w:rPr>
                <w:kern w:val="0"/>
                <w:sz w:val="21"/>
                <w:szCs w:val="21"/>
                <w:lang w:bidi="ar"/>
              </w:rPr>
              <w:t>）蒽</w:t>
            </w:r>
          </w:p>
        </w:tc>
        <w:tc>
          <w:tcPr>
            <w:tcW w:w="938" w:type="dxa"/>
            <w:vAlign w:val="center"/>
          </w:tcPr>
          <w:p w14:paraId="2FE964F0" w14:textId="3EAFFC29" w:rsidR="00CA38C3" w:rsidRPr="00CA785D" w:rsidRDefault="00CA38C3" w:rsidP="00CA785D">
            <w:pPr>
              <w:tabs>
                <w:tab w:val="left" w:pos="284"/>
              </w:tabs>
              <w:spacing w:line="240" w:lineRule="auto"/>
              <w:jc w:val="center"/>
              <w:rPr>
                <w:rFonts w:eastAsiaTheme="minorEastAsia"/>
                <w:sz w:val="21"/>
                <w:szCs w:val="21"/>
              </w:rPr>
            </w:pPr>
            <w:r w:rsidRPr="00CA785D">
              <w:rPr>
                <w:spacing w:val="20"/>
                <w:sz w:val="21"/>
                <w:szCs w:val="21"/>
              </w:rPr>
              <w:t>ND</w:t>
            </w:r>
          </w:p>
        </w:tc>
        <w:tc>
          <w:tcPr>
            <w:tcW w:w="0" w:type="auto"/>
            <w:vAlign w:val="center"/>
          </w:tcPr>
          <w:p w14:paraId="27D211B2" w14:textId="6A8670C7" w:rsidR="00CA38C3" w:rsidRPr="00CA785D" w:rsidRDefault="00CA38C3" w:rsidP="00CA785D">
            <w:pPr>
              <w:tabs>
                <w:tab w:val="left" w:pos="284"/>
              </w:tabs>
              <w:spacing w:line="240" w:lineRule="auto"/>
              <w:jc w:val="center"/>
              <w:rPr>
                <w:rFonts w:eastAsiaTheme="minorEastAsia"/>
                <w:sz w:val="21"/>
                <w:szCs w:val="21"/>
              </w:rPr>
            </w:pPr>
            <w:r w:rsidRPr="00CA785D">
              <w:rPr>
                <w:spacing w:val="20"/>
                <w:sz w:val="21"/>
                <w:szCs w:val="21"/>
              </w:rPr>
              <w:t>ND</w:t>
            </w:r>
          </w:p>
        </w:tc>
        <w:tc>
          <w:tcPr>
            <w:tcW w:w="0" w:type="auto"/>
            <w:vAlign w:val="center"/>
          </w:tcPr>
          <w:p w14:paraId="40FDB095" w14:textId="48D3254C" w:rsidR="00CA38C3" w:rsidRPr="00CA785D" w:rsidRDefault="00CA38C3" w:rsidP="00CA785D">
            <w:pPr>
              <w:tabs>
                <w:tab w:val="left" w:pos="284"/>
              </w:tabs>
              <w:spacing w:line="240" w:lineRule="auto"/>
              <w:jc w:val="center"/>
              <w:rPr>
                <w:rFonts w:eastAsiaTheme="minorEastAsia"/>
                <w:sz w:val="21"/>
                <w:szCs w:val="21"/>
              </w:rPr>
            </w:pPr>
            <w:r w:rsidRPr="00CA785D">
              <w:rPr>
                <w:spacing w:val="20"/>
                <w:sz w:val="21"/>
                <w:szCs w:val="21"/>
              </w:rPr>
              <w:t>ND</w:t>
            </w:r>
          </w:p>
        </w:tc>
        <w:tc>
          <w:tcPr>
            <w:tcW w:w="0" w:type="auto"/>
            <w:vAlign w:val="center"/>
          </w:tcPr>
          <w:p w14:paraId="73415DFC" w14:textId="66239789"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w:t>
            </w:r>
          </w:p>
        </w:tc>
        <w:tc>
          <w:tcPr>
            <w:tcW w:w="0" w:type="auto"/>
            <w:vAlign w:val="center"/>
          </w:tcPr>
          <w:p w14:paraId="2F62719D" w14:textId="7E796165"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w:t>
            </w:r>
          </w:p>
        </w:tc>
        <w:tc>
          <w:tcPr>
            <w:tcW w:w="0" w:type="auto"/>
            <w:shd w:val="clear" w:color="auto" w:fill="auto"/>
            <w:noWrap/>
            <w:vAlign w:val="center"/>
          </w:tcPr>
          <w:p w14:paraId="2DBF7E84" w14:textId="319800C6"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15</w:t>
            </w:r>
          </w:p>
        </w:tc>
        <w:tc>
          <w:tcPr>
            <w:tcW w:w="0" w:type="auto"/>
            <w:shd w:val="clear" w:color="auto" w:fill="auto"/>
            <w:noWrap/>
            <w:vAlign w:val="center"/>
          </w:tcPr>
          <w:p w14:paraId="26654C12" w14:textId="77777777"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151</w:t>
            </w:r>
          </w:p>
        </w:tc>
        <w:tc>
          <w:tcPr>
            <w:tcW w:w="0" w:type="auto"/>
            <w:shd w:val="clear" w:color="auto" w:fill="auto"/>
            <w:noWrap/>
            <w:vAlign w:val="center"/>
          </w:tcPr>
          <w:p w14:paraId="17241845" w14:textId="77777777" w:rsidR="00CA38C3" w:rsidRPr="00CA785D" w:rsidRDefault="00CA38C3" w:rsidP="00CA785D">
            <w:pPr>
              <w:tabs>
                <w:tab w:val="left" w:pos="284"/>
              </w:tabs>
              <w:spacing w:line="240" w:lineRule="auto"/>
              <w:jc w:val="center"/>
              <w:rPr>
                <w:rFonts w:eastAsiaTheme="minorEastAsia"/>
                <w:sz w:val="21"/>
                <w:szCs w:val="21"/>
              </w:rPr>
            </w:pPr>
            <w:r w:rsidRPr="00CA785D">
              <w:rPr>
                <w:rFonts w:eastAsiaTheme="minorEastAsia"/>
                <w:sz w:val="21"/>
                <w:szCs w:val="21"/>
              </w:rPr>
              <w:t>＜筛选值</w:t>
            </w:r>
          </w:p>
        </w:tc>
      </w:tr>
      <w:tr w:rsidR="00CA785D" w:rsidRPr="00CA785D" w14:paraId="148C0185" w14:textId="77777777" w:rsidTr="00CA785D">
        <w:trPr>
          <w:trHeight w:val="280"/>
        </w:trPr>
        <w:tc>
          <w:tcPr>
            <w:tcW w:w="595" w:type="dxa"/>
            <w:vMerge/>
            <w:vAlign w:val="center"/>
          </w:tcPr>
          <w:p w14:paraId="1B43EF8B" w14:textId="77777777" w:rsidR="00CA38C3" w:rsidRPr="00CA785D" w:rsidRDefault="00CA38C3" w:rsidP="00CA785D">
            <w:pPr>
              <w:tabs>
                <w:tab w:val="left" w:pos="284"/>
              </w:tabs>
              <w:spacing w:line="240" w:lineRule="auto"/>
              <w:jc w:val="center"/>
              <w:rPr>
                <w:rFonts w:eastAsiaTheme="minorEastAsia"/>
                <w:sz w:val="21"/>
                <w:szCs w:val="21"/>
              </w:rPr>
            </w:pPr>
          </w:p>
        </w:tc>
        <w:tc>
          <w:tcPr>
            <w:tcW w:w="1569" w:type="dxa"/>
            <w:shd w:val="clear" w:color="auto" w:fill="auto"/>
            <w:noWrap/>
            <w:vAlign w:val="center"/>
          </w:tcPr>
          <w:p w14:paraId="184971E7" w14:textId="399CE639" w:rsidR="00CA38C3" w:rsidRPr="00CA785D" w:rsidRDefault="00CA38C3" w:rsidP="00CA785D">
            <w:pPr>
              <w:tabs>
                <w:tab w:val="left" w:pos="284"/>
              </w:tabs>
              <w:spacing w:line="240" w:lineRule="auto"/>
              <w:jc w:val="center"/>
              <w:rPr>
                <w:rFonts w:eastAsiaTheme="minorEastAsia"/>
                <w:sz w:val="21"/>
                <w:szCs w:val="21"/>
              </w:rPr>
            </w:pPr>
            <w:r w:rsidRPr="00CA785D">
              <w:rPr>
                <w:kern w:val="0"/>
                <w:sz w:val="21"/>
                <w:szCs w:val="21"/>
                <w:lang w:bidi="ar"/>
              </w:rPr>
              <w:t>萘</w:t>
            </w:r>
          </w:p>
        </w:tc>
        <w:tc>
          <w:tcPr>
            <w:tcW w:w="938" w:type="dxa"/>
            <w:vAlign w:val="center"/>
          </w:tcPr>
          <w:p w14:paraId="54A36C8E" w14:textId="491449AC" w:rsidR="00CA38C3" w:rsidRPr="00CA785D" w:rsidRDefault="00CA38C3" w:rsidP="00CA785D">
            <w:pPr>
              <w:tabs>
                <w:tab w:val="left" w:pos="284"/>
              </w:tabs>
              <w:spacing w:line="240" w:lineRule="auto"/>
              <w:jc w:val="center"/>
              <w:rPr>
                <w:rFonts w:eastAsiaTheme="minorEastAsia"/>
                <w:sz w:val="21"/>
                <w:szCs w:val="21"/>
              </w:rPr>
            </w:pPr>
            <w:r w:rsidRPr="00CA785D">
              <w:rPr>
                <w:spacing w:val="20"/>
                <w:sz w:val="21"/>
                <w:szCs w:val="21"/>
              </w:rPr>
              <w:t>ND</w:t>
            </w:r>
          </w:p>
        </w:tc>
        <w:tc>
          <w:tcPr>
            <w:tcW w:w="0" w:type="auto"/>
            <w:vAlign w:val="center"/>
          </w:tcPr>
          <w:p w14:paraId="1C8861EC" w14:textId="050CFA54" w:rsidR="00CA38C3" w:rsidRPr="00CA785D" w:rsidRDefault="00CA38C3" w:rsidP="00CA785D">
            <w:pPr>
              <w:tabs>
                <w:tab w:val="left" w:pos="284"/>
              </w:tabs>
              <w:spacing w:line="240" w:lineRule="auto"/>
              <w:jc w:val="center"/>
              <w:rPr>
                <w:rFonts w:eastAsiaTheme="minorEastAsia"/>
                <w:sz w:val="21"/>
                <w:szCs w:val="21"/>
              </w:rPr>
            </w:pPr>
            <w:r w:rsidRPr="00CA785D">
              <w:rPr>
                <w:spacing w:val="20"/>
                <w:sz w:val="21"/>
                <w:szCs w:val="21"/>
              </w:rPr>
              <w:t>ND</w:t>
            </w:r>
          </w:p>
        </w:tc>
        <w:tc>
          <w:tcPr>
            <w:tcW w:w="0" w:type="auto"/>
            <w:vAlign w:val="center"/>
          </w:tcPr>
          <w:p w14:paraId="37216883" w14:textId="473CA276" w:rsidR="00CA38C3" w:rsidRPr="00CA785D" w:rsidRDefault="00CA38C3" w:rsidP="00CA785D">
            <w:pPr>
              <w:tabs>
                <w:tab w:val="left" w:pos="284"/>
              </w:tabs>
              <w:spacing w:line="240" w:lineRule="auto"/>
              <w:jc w:val="center"/>
              <w:rPr>
                <w:rFonts w:eastAsiaTheme="minorEastAsia"/>
                <w:sz w:val="21"/>
                <w:szCs w:val="21"/>
              </w:rPr>
            </w:pPr>
            <w:r w:rsidRPr="00CA785D">
              <w:rPr>
                <w:spacing w:val="20"/>
                <w:sz w:val="21"/>
                <w:szCs w:val="21"/>
              </w:rPr>
              <w:t>ND</w:t>
            </w:r>
          </w:p>
        </w:tc>
        <w:tc>
          <w:tcPr>
            <w:tcW w:w="0" w:type="auto"/>
            <w:vAlign w:val="center"/>
          </w:tcPr>
          <w:p w14:paraId="524C59D8" w14:textId="119A5ED9"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w:t>
            </w:r>
          </w:p>
        </w:tc>
        <w:tc>
          <w:tcPr>
            <w:tcW w:w="0" w:type="auto"/>
            <w:vAlign w:val="center"/>
          </w:tcPr>
          <w:p w14:paraId="0DEFC0F7" w14:textId="6A3567BF"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w:t>
            </w:r>
          </w:p>
        </w:tc>
        <w:tc>
          <w:tcPr>
            <w:tcW w:w="0" w:type="auto"/>
            <w:shd w:val="clear" w:color="auto" w:fill="auto"/>
            <w:noWrap/>
            <w:vAlign w:val="center"/>
          </w:tcPr>
          <w:p w14:paraId="561F976C" w14:textId="6EAD6B06"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1293</w:t>
            </w:r>
          </w:p>
        </w:tc>
        <w:tc>
          <w:tcPr>
            <w:tcW w:w="0" w:type="auto"/>
            <w:shd w:val="clear" w:color="auto" w:fill="auto"/>
            <w:noWrap/>
            <w:vAlign w:val="center"/>
          </w:tcPr>
          <w:p w14:paraId="1500EFEA" w14:textId="77777777"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12900</w:t>
            </w:r>
          </w:p>
        </w:tc>
        <w:tc>
          <w:tcPr>
            <w:tcW w:w="0" w:type="auto"/>
            <w:shd w:val="clear" w:color="auto" w:fill="auto"/>
            <w:noWrap/>
            <w:vAlign w:val="center"/>
          </w:tcPr>
          <w:p w14:paraId="6000AA24" w14:textId="77777777" w:rsidR="00CA38C3" w:rsidRPr="00CA785D" w:rsidRDefault="00CA38C3" w:rsidP="00CA785D">
            <w:pPr>
              <w:tabs>
                <w:tab w:val="left" w:pos="284"/>
              </w:tabs>
              <w:spacing w:line="240" w:lineRule="auto"/>
              <w:jc w:val="center"/>
              <w:rPr>
                <w:rFonts w:eastAsiaTheme="minorEastAsia"/>
                <w:sz w:val="21"/>
                <w:szCs w:val="21"/>
              </w:rPr>
            </w:pPr>
            <w:r w:rsidRPr="00CA785D">
              <w:rPr>
                <w:rFonts w:eastAsiaTheme="minorEastAsia"/>
                <w:sz w:val="21"/>
                <w:szCs w:val="21"/>
              </w:rPr>
              <w:t>＜筛选值</w:t>
            </w:r>
          </w:p>
        </w:tc>
      </w:tr>
      <w:tr w:rsidR="00CA785D" w:rsidRPr="00CA785D" w14:paraId="53418D48" w14:textId="77777777" w:rsidTr="00CA785D">
        <w:trPr>
          <w:trHeight w:val="280"/>
        </w:trPr>
        <w:tc>
          <w:tcPr>
            <w:tcW w:w="595" w:type="dxa"/>
            <w:vMerge/>
            <w:vAlign w:val="center"/>
          </w:tcPr>
          <w:p w14:paraId="5A230802" w14:textId="77777777" w:rsidR="00CA38C3" w:rsidRPr="00CA785D" w:rsidRDefault="00CA38C3" w:rsidP="00CA785D">
            <w:pPr>
              <w:tabs>
                <w:tab w:val="left" w:pos="284"/>
              </w:tabs>
              <w:spacing w:line="240" w:lineRule="auto"/>
              <w:jc w:val="center"/>
              <w:rPr>
                <w:rFonts w:eastAsiaTheme="minorEastAsia"/>
                <w:sz w:val="21"/>
                <w:szCs w:val="21"/>
              </w:rPr>
            </w:pPr>
          </w:p>
        </w:tc>
        <w:tc>
          <w:tcPr>
            <w:tcW w:w="1569" w:type="dxa"/>
            <w:shd w:val="clear" w:color="auto" w:fill="auto"/>
            <w:noWrap/>
            <w:vAlign w:val="center"/>
          </w:tcPr>
          <w:p w14:paraId="0CF71384" w14:textId="0D654E46" w:rsidR="00CA38C3" w:rsidRPr="00CA785D" w:rsidRDefault="00CA38C3" w:rsidP="00CA785D">
            <w:pPr>
              <w:tabs>
                <w:tab w:val="left" w:pos="284"/>
              </w:tabs>
              <w:spacing w:line="240" w:lineRule="auto"/>
              <w:jc w:val="center"/>
              <w:rPr>
                <w:rFonts w:eastAsiaTheme="minorEastAsia"/>
                <w:sz w:val="21"/>
                <w:szCs w:val="21"/>
              </w:rPr>
            </w:pPr>
            <w:r w:rsidRPr="00CA785D">
              <w:rPr>
                <w:kern w:val="0"/>
                <w:sz w:val="21"/>
                <w:szCs w:val="21"/>
                <w:lang w:bidi="ar"/>
              </w:rPr>
              <w:t>2-</w:t>
            </w:r>
            <w:r w:rsidRPr="00CA785D">
              <w:rPr>
                <w:kern w:val="0"/>
                <w:sz w:val="21"/>
                <w:szCs w:val="21"/>
                <w:lang w:bidi="ar"/>
              </w:rPr>
              <w:t>氯酚</w:t>
            </w:r>
          </w:p>
        </w:tc>
        <w:tc>
          <w:tcPr>
            <w:tcW w:w="938" w:type="dxa"/>
            <w:vAlign w:val="center"/>
          </w:tcPr>
          <w:p w14:paraId="7DB459CF" w14:textId="66E1ACAC" w:rsidR="00CA38C3" w:rsidRPr="00CA785D" w:rsidRDefault="00CA38C3" w:rsidP="00CA785D">
            <w:pPr>
              <w:tabs>
                <w:tab w:val="left" w:pos="284"/>
              </w:tabs>
              <w:spacing w:line="240" w:lineRule="auto"/>
              <w:jc w:val="center"/>
              <w:rPr>
                <w:rFonts w:eastAsiaTheme="minorEastAsia"/>
                <w:sz w:val="21"/>
                <w:szCs w:val="21"/>
              </w:rPr>
            </w:pPr>
            <w:r w:rsidRPr="00CA785D">
              <w:rPr>
                <w:spacing w:val="20"/>
                <w:sz w:val="21"/>
                <w:szCs w:val="21"/>
              </w:rPr>
              <w:t>ND</w:t>
            </w:r>
          </w:p>
        </w:tc>
        <w:tc>
          <w:tcPr>
            <w:tcW w:w="0" w:type="auto"/>
            <w:vAlign w:val="center"/>
          </w:tcPr>
          <w:p w14:paraId="0AE65682" w14:textId="6ECD99A1" w:rsidR="00CA38C3" w:rsidRPr="00CA785D" w:rsidRDefault="00CA38C3" w:rsidP="00CA785D">
            <w:pPr>
              <w:tabs>
                <w:tab w:val="left" w:pos="284"/>
              </w:tabs>
              <w:spacing w:line="240" w:lineRule="auto"/>
              <w:jc w:val="center"/>
              <w:rPr>
                <w:rFonts w:eastAsiaTheme="minorEastAsia"/>
                <w:sz w:val="21"/>
                <w:szCs w:val="21"/>
              </w:rPr>
            </w:pPr>
            <w:r w:rsidRPr="00CA785D">
              <w:rPr>
                <w:spacing w:val="20"/>
                <w:sz w:val="21"/>
                <w:szCs w:val="21"/>
              </w:rPr>
              <w:t>ND</w:t>
            </w:r>
          </w:p>
        </w:tc>
        <w:tc>
          <w:tcPr>
            <w:tcW w:w="0" w:type="auto"/>
            <w:vAlign w:val="center"/>
          </w:tcPr>
          <w:p w14:paraId="419179E4" w14:textId="6A0E2152" w:rsidR="00CA38C3" w:rsidRPr="00CA785D" w:rsidRDefault="00CA38C3" w:rsidP="00CA785D">
            <w:pPr>
              <w:tabs>
                <w:tab w:val="left" w:pos="284"/>
              </w:tabs>
              <w:spacing w:line="240" w:lineRule="auto"/>
              <w:jc w:val="center"/>
              <w:rPr>
                <w:rFonts w:eastAsiaTheme="minorEastAsia"/>
                <w:sz w:val="21"/>
                <w:szCs w:val="21"/>
              </w:rPr>
            </w:pPr>
            <w:r w:rsidRPr="00CA785D">
              <w:rPr>
                <w:spacing w:val="20"/>
                <w:sz w:val="21"/>
                <w:szCs w:val="21"/>
              </w:rPr>
              <w:t>ND</w:t>
            </w:r>
          </w:p>
        </w:tc>
        <w:tc>
          <w:tcPr>
            <w:tcW w:w="0" w:type="auto"/>
            <w:vAlign w:val="center"/>
          </w:tcPr>
          <w:p w14:paraId="643086A3" w14:textId="1DD9FE14"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w:t>
            </w:r>
          </w:p>
        </w:tc>
        <w:tc>
          <w:tcPr>
            <w:tcW w:w="0" w:type="auto"/>
            <w:vAlign w:val="center"/>
          </w:tcPr>
          <w:p w14:paraId="0FB37946" w14:textId="4EF50A20"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w:t>
            </w:r>
          </w:p>
        </w:tc>
        <w:tc>
          <w:tcPr>
            <w:tcW w:w="0" w:type="auto"/>
            <w:shd w:val="clear" w:color="auto" w:fill="auto"/>
            <w:noWrap/>
            <w:vAlign w:val="center"/>
          </w:tcPr>
          <w:p w14:paraId="34A9FE0C" w14:textId="41CA79E7"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15</w:t>
            </w:r>
          </w:p>
        </w:tc>
        <w:tc>
          <w:tcPr>
            <w:tcW w:w="0" w:type="auto"/>
            <w:shd w:val="clear" w:color="auto" w:fill="auto"/>
            <w:noWrap/>
            <w:vAlign w:val="center"/>
          </w:tcPr>
          <w:p w14:paraId="7883DC3C" w14:textId="77777777"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151</w:t>
            </w:r>
          </w:p>
        </w:tc>
        <w:tc>
          <w:tcPr>
            <w:tcW w:w="0" w:type="auto"/>
            <w:shd w:val="clear" w:color="auto" w:fill="auto"/>
            <w:noWrap/>
            <w:vAlign w:val="center"/>
          </w:tcPr>
          <w:p w14:paraId="75A4EDBE" w14:textId="77777777" w:rsidR="00CA38C3" w:rsidRPr="00CA785D" w:rsidRDefault="00CA38C3" w:rsidP="00CA785D">
            <w:pPr>
              <w:tabs>
                <w:tab w:val="left" w:pos="284"/>
              </w:tabs>
              <w:spacing w:line="240" w:lineRule="auto"/>
              <w:jc w:val="center"/>
              <w:rPr>
                <w:rFonts w:eastAsiaTheme="minorEastAsia"/>
                <w:sz w:val="21"/>
                <w:szCs w:val="21"/>
              </w:rPr>
            </w:pPr>
            <w:r w:rsidRPr="00CA785D">
              <w:rPr>
                <w:rFonts w:eastAsiaTheme="minorEastAsia"/>
                <w:sz w:val="21"/>
                <w:szCs w:val="21"/>
              </w:rPr>
              <w:t>＜筛选值</w:t>
            </w:r>
          </w:p>
        </w:tc>
      </w:tr>
      <w:tr w:rsidR="00CA785D" w:rsidRPr="00CA785D" w14:paraId="66276C1F" w14:textId="77777777" w:rsidTr="00CA785D">
        <w:trPr>
          <w:trHeight w:val="280"/>
        </w:trPr>
        <w:tc>
          <w:tcPr>
            <w:tcW w:w="595" w:type="dxa"/>
            <w:vMerge/>
            <w:vAlign w:val="center"/>
          </w:tcPr>
          <w:p w14:paraId="14D5D55B" w14:textId="77777777" w:rsidR="00CA38C3" w:rsidRPr="00CA785D" w:rsidRDefault="00CA38C3" w:rsidP="00CA785D">
            <w:pPr>
              <w:tabs>
                <w:tab w:val="left" w:pos="284"/>
              </w:tabs>
              <w:spacing w:line="240" w:lineRule="auto"/>
              <w:jc w:val="center"/>
              <w:rPr>
                <w:rFonts w:eastAsiaTheme="minorEastAsia"/>
                <w:sz w:val="21"/>
                <w:szCs w:val="21"/>
              </w:rPr>
            </w:pPr>
          </w:p>
        </w:tc>
        <w:tc>
          <w:tcPr>
            <w:tcW w:w="1569" w:type="dxa"/>
            <w:shd w:val="clear" w:color="auto" w:fill="auto"/>
            <w:noWrap/>
            <w:vAlign w:val="center"/>
          </w:tcPr>
          <w:p w14:paraId="6A66C17F" w14:textId="06EF6CF9" w:rsidR="00CA38C3" w:rsidRPr="00CA785D" w:rsidRDefault="00CA38C3" w:rsidP="00CA785D">
            <w:pPr>
              <w:tabs>
                <w:tab w:val="left" w:pos="284"/>
              </w:tabs>
              <w:spacing w:line="240" w:lineRule="auto"/>
              <w:jc w:val="center"/>
              <w:rPr>
                <w:rFonts w:eastAsiaTheme="minorEastAsia"/>
                <w:sz w:val="21"/>
                <w:szCs w:val="21"/>
              </w:rPr>
            </w:pPr>
            <w:r w:rsidRPr="00CA785D">
              <w:rPr>
                <w:kern w:val="0"/>
                <w:sz w:val="21"/>
                <w:szCs w:val="21"/>
                <w:lang w:bidi="ar"/>
              </w:rPr>
              <w:t>苯并（</w:t>
            </w:r>
            <w:r w:rsidRPr="00CA785D">
              <w:rPr>
                <w:kern w:val="0"/>
                <w:sz w:val="21"/>
                <w:szCs w:val="21"/>
                <w:lang w:bidi="ar"/>
              </w:rPr>
              <w:t>a</w:t>
            </w:r>
            <w:r w:rsidRPr="00CA785D">
              <w:rPr>
                <w:kern w:val="0"/>
                <w:sz w:val="21"/>
                <w:szCs w:val="21"/>
                <w:lang w:bidi="ar"/>
              </w:rPr>
              <w:t>）蒽</w:t>
            </w:r>
          </w:p>
        </w:tc>
        <w:tc>
          <w:tcPr>
            <w:tcW w:w="938" w:type="dxa"/>
            <w:vAlign w:val="center"/>
          </w:tcPr>
          <w:p w14:paraId="031A233F" w14:textId="347F433A" w:rsidR="00CA38C3" w:rsidRPr="00CA785D" w:rsidRDefault="00CA38C3" w:rsidP="00CA785D">
            <w:pPr>
              <w:tabs>
                <w:tab w:val="left" w:pos="284"/>
              </w:tabs>
              <w:spacing w:line="240" w:lineRule="auto"/>
              <w:jc w:val="center"/>
              <w:rPr>
                <w:rFonts w:eastAsiaTheme="minorEastAsia"/>
                <w:sz w:val="21"/>
                <w:szCs w:val="21"/>
              </w:rPr>
            </w:pPr>
            <w:r w:rsidRPr="00CA785D">
              <w:rPr>
                <w:spacing w:val="20"/>
                <w:sz w:val="21"/>
                <w:szCs w:val="21"/>
              </w:rPr>
              <w:t>ND</w:t>
            </w:r>
          </w:p>
        </w:tc>
        <w:tc>
          <w:tcPr>
            <w:tcW w:w="0" w:type="auto"/>
            <w:vAlign w:val="center"/>
          </w:tcPr>
          <w:p w14:paraId="1CC6CFE7" w14:textId="4B213900" w:rsidR="00CA38C3" w:rsidRPr="00CA785D" w:rsidRDefault="00CA38C3" w:rsidP="00CA785D">
            <w:pPr>
              <w:tabs>
                <w:tab w:val="left" w:pos="284"/>
              </w:tabs>
              <w:spacing w:line="240" w:lineRule="auto"/>
              <w:jc w:val="center"/>
              <w:rPr>
                <w:rFonts w:eastAsiaTheme="minorEastAsia"/>
                <w:sz w:val="21"/>
                <w:szCs w:val="21"/>
              </w:rPr>
            </w:pPr>
            <w:r w:rsidRPr="00CA785D">
              <w:rPr>
                <w:spacing w:val="20"/>
                <w:sz w:val="21"/>
                <w:szCs w:val="21"/>
              </w:rPr>
              <w:t>ND</w:t>
            </w:r>
          </w:p>
        </w:tc>
        <w:tc>
          <w:tcPr>
            <w:tcW w:w="0" w:type="auto"/>
            <w:vAlign w:val="center"/>
          </w:tcPr>
          <w:p w14:paraId="12228440" w14:textId="63FBEB79" w:rsidR="00CA38C3" w:rsidRPr="00CA785D" w:rsidRDefault="00CA38C3" w:rsidP="00CA785D">
            <w:pPr>
              <w:tabs>
                <w:tab w:val="left" w:pos="284"/>
              </w:tabs>
              <w:spacing w:line="240" w:lineRule="auto"/>
              <w:jc w:val="center"/>
              <w:rPr>
                <w:rFonts w:eastAsiaTheme="minorEastAsia"/>
                <w:sz w:val="21"/>
                <w:szCs w:val="21"/>
              </w:rPr>
            </w:pPr>
            <w:r w:rsidRPr="00CA785D">
              <w:rPr>
                <w:spacing w:val="20"/>
                <w:sz w:val="21"/>
                <w:szCs w:val="21"/>
              </w:rPr>
              <w:t>ND</w:t>
            </w:r>
          </w:p>
        </w:tc>
        <w:tc>
          <w:tcPr>
            <w:tcW w:w="0" w:type="auto"/>
            <w:vAlign w:val="center"/>
          </w:tcPr>
          <w:p w14:paraId="642F9A77" w14:textId="299244B2"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w:t>
            </w:r>
          </w:p>
        </w:tc>
        <w:tc>
          <w:tcPr>
            <w:tcW w:w="0" w:type="auto"/>
            <w:vAlign w:val="center"/>
          </w:tcPr>
          <w:p w14:paraId="7FAD3EEE" w14:textId="6B6216AF"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w:t>
            </w:r>
          </w:p>
        </w:tc>
        <w:tc>
          <w:tcPr>
            <w:tcW w:w="0" w:type="auto"/>
            <w:shd w:val="clear" w:color="auto" w:fill="auto"/>
            <w:noWrap/>
            <w:vAlign w:val="center"/>
          </w:tcPr>
          <w:p w14:paraId="1145AB1D" w14:textId="73402A8C"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151</w:t>
            </w:r>
          </w:p>
        </w:tc>
        <w:tc>
          <w:tcPr>
            <w:tcW w:w="0" w:type="auto"/>
            <w:shd w:val="clear" w:color="auto" w:fill="auto"/>
            <w:noWrap/>
            <w:vAlign w:val="center"/>
          </w:tcPr>
          <w:p w14:paraId="38C22FE2" w14:textId="77777777"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1500</w:t>
            </w:r>
          </w:p>
        </w:tc>
        <w:tc>
          <w:tcPr>
            <w:tcW w:w="0" w:type="auto"/>
            <w:shd w:val="clear" w:color="auto" w:fill="auto"/>
            <w:noWrap/>
            <w:vAlign w:val="center"/>
          </w:tcPr>
          <w:p w14:paraId="0CB3BB5C" w14:textId="77777777" w:rsidR="00CA38C3" w:rsidRPr="00CA785D" w:rsidRDefault="00CA38C3" w:rsidP="00CA785D">
            <w:pPr>
              <w:tabs>
                <w:tab w:val="left" w:pos="284"/>
              </w:tabs>
              <w:spacing w:line="240" w:lineRule="auto"/>
              <w:jc w:val="center"/>
              <w:rPr>
                <w:rFonts w:eastAsiaTheme="minorEastAsia"/>
                <w:sz w:val="21"/>
                <w:szCs w:val="21"/>
              </w:rPr>
            </w:pPr>
            <w:r w:rsidRPr="00CA785D">
              <w:rPr>
                <w:rFonts w:eastAsiaTheme="minorEastAsia"/>
                <w:sz w:val="21"/>
                <w:szCs w:val="21"/>
              </w:rPr>
              <w:t>＜筛选值</w:t>
            </w:r>
          </w:p>
        </w:tc>
      </w:tr>
      <w:tr w:rsidR="00CA785D" w:rsidRPr="00CA785D" w14:paraId="5FCDFAA3" w14:textId="77777777" w:rsidTr="00CA785D">
        <w:trPr>
          <w:trHeight w:val="280"/>
        </w:trPr>
        <w:tc>
          <w:tcPr>
            <w:tcW w:w="595" w:type="dxa"/>
            <w:vMerge/>
            <w:vAlign w:val="center"/>
          </w:tcPr>
          <w:p w14:paraId="116BC7D7" w14:textId="77777777" w:rsidR="00CA38C3" w:rsidRPr="00CA785D" w:rsidRDefault="00CA38C3" w:rsidP="00CA785D">
            <w:pPr>
              <w:tabs>
                <w:tab w:val="left" w:pos="284"/>
              </w:tabs>
              <w:spacing w:line="240" w:lineRule="auto"/>
              <w:jc w:val="center"/>
              <w:rPr>
                <w:rFonts w:eastAsiaTheme="minorEastAsia"/>
                <w:sz w:val="21"/>
                <w:szCs w:val="21"/>
              </w:rPr>
            </w:pPr>
          </w:p>
        </w:tc>
        <w:tc>
          <w:tcPr>
            <w:tcW w:w="1569" w:type="dxa"/>
            <w:shd w:val="clear" w:color="auto" w:fill="auto"/>
            <w:noWrap/>
            <w:vAlign w:val="center"/>
          </w:tcPr>
          <w:p w14:paraId="6EDE5021" w14:textId="61AE2DA2" w:rsidR="00CA38C3" w:rsidRPr="00CA785D" w:rsidRDefault="00CA38C3" w:rsidP="00CA785D">
            <w:pPr>
              <w:tabs>
                <w:tab w:val="left" w:pos="284"/>
              </w:tabs>
              <w:spacing w:line="240" w:lineRule="auto"/>
              <w:jc w:val="center"/>
              <w:rPr>
                <w:rFonts w:eastAsiaTheme="minorEastAsia"/>
                <w:sz w:val="21"/>
                <w:szCs w:val="21"/>
              </w:rPr>
            </w:pPr>
            <w:r w:rsidRPr="00CA785D">
              <w:rPr>
                <w:kern w:val="0"/>
                <w:sz w:val="21"/>
                <w:szCs w:val="21"/>
                <w:lang w:bidi="ar"/>
              </w:rPr>
              <w:t>苯并（</w:t>
            </w:r>
            <w:r w:rsidRPr="00CA785D">
              <w:rPr>
                <w:kern w:val="0"/>
                <w:sz w:val="21"/>
                <w:szCs w:val="21"/>
                <w:lang w:bidi="ar"/>
              </w:rPr>
              <w:t>b</w:t>
            </w:r>
            <w:r w:rsidRPr="00CA785D">
              <w:rPr>
                <w:kern w:val="0"/>
                <w:sz w:val="21"/>
                <w:szCs w:val="21"/>
                <w:lang w:bidi="ar"/>
              </w:rPr>
              <w:t>）荧蒽</w:t>
            </w:r>
          </w:p>
        </w:tc>
        <w:tc>
          <w:tcPr>
            <w:tcW w:w="938" w:type="dxa"/>
            <w:vAlign w:val="center"/>
          </w:tcPr>
          <w:p w14:paraId="61B4F7B3" w14:textId="57A31E5C" w:rsidR="00CA38C3" w:rsidRPr="00CA785D" w:rsidRDefault="00CA38C3" w:rsidP="00CA785D">
            <w:pPr>
              <w:tabs>
                <w:tab w:val="left" w:pos="284"/>
              </w:tabs>
              <w:spacing w:line="240" w:lineRule="auto"/>
              <w:jc w:val="center"/>
              <w:rPr>
                <w:rFonts w:eastAsiaTheme="minorEastAsia"/>
                <w:sz w:val="21"/>
                <w:szCs w:val="21"/>
              </w:rPr>
            </w:pPr>
            <w:r w:rsidRPr="00CA785D">
              <w:rPr>
                <w:spacing w:val="20"/>
                <w:sz w:val="21"/>
                <w:szCs w:val="21"/>
              </w:rPr>
              <w:t>ND</w:t>
            </w:r>
          </w:p>
        </w:tc>
        <w:tc>
          <w:tcPr>
            <w:tcW w:w="0" w:type="auto"/>
            <w:vAlign w:val="center"/>
          </w:tcPr>
          <w:p w14:paraId="768F75A6" w14:textId="05542AD8" w:rsidR="00CA38C3" w:rsidRPr="00CA785D" w:rsidRDefault="00CA38C3" w:rsidP="00CA785D">
            <w:pPr>
              <w:tabs>
                <w:tab w:val="left" w:pos="284"/>
              </w:tabs>
              <w:spacing w:line="240" w:lineRule="auto"/>
              <w:jc w:val="center"/>
              <w:rPr>
                <w:rFonts w:eastAsiaTheme="minorEastAsia"/>
                <w:sz w:val="21"/>
                <w:szCs w:val="21"/>
              </w:rPr>
            </w:pPr>
            <w:r w:rsidRPr="00CA785D">
              <w:rPr>
                <w:spacing w:val="20"/>
                <w:sz w:val="21"/>
                <w:szCs w:val="21"/>
              </w:rPr>
              <w:t>ND</w:t>
            </w:r>
          </w:p>
        </w:tc>
        <w:tc>
          <w:tcPr>
            <w:tcW w:w="0" w:type="auto"/>
            <w:vAlign w:val="center"/>
          </w:tcPr>
          <w:p w14:paraId="78A16985" w14:textId="540D727F" w:rsidR="00CA38C3" w:rsidRPr="00CA785D" w:rsidRDefault="00CA38C3" w:rsidP="00CA785D">
            <w:pPr>
              <w:tabs>
                <w:tab w:val="left" w:pos="284"/>
              </w:tabs>
              <w:spacing w:line="240" w:lineRule="auto"/>
              <w:jc w:val="center"/>
              <w:rPr>
                <w:rFonts w:eastAsiaTheme="minorEastAsia"/>
                <w:sz w:val="21"/>
                <w:szCs w:val="21"/>
              </w:rPr>
            </w:pPr>
            <w:r w:rsidRPr="00CA785D">
              <w:rPr>
                <w:spacing w:val="20"/>
                <w:sz w:val="21"/>
                <w:szCs w:val="21"/>
              </w:rPr>
              <w:t>ND</w:t>
            </w:r>
          </w:p>
        </w:tc>
        <w:tc>
          <w:tcPr>
            <w:tcW w:w="0" w:type="auto"/>
            <w:vAlign w:val="center"/>
          </w:tcPr>
          <w:p w14:paraId="4737D4C0" w14:textId="2D0D365B"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w:t>
            </w:r>
          </w:p>
        </w:tc>
        <w:tc>
          <w:tcPr>
            <w:tcW w:w="0" w:type="auto"/>
            <w:vAlign w:val="center"/>
          </w:tcPr>
          <w:p w14:paraId="1EBEA5C8" w14:textId="6EEB016B"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w:t>
            </w:r>
          </w:p>
        </w:tc>
        <w:tc>
          <w:tcPr>
            <w:tcW w:w="0" w:type="auto"/>
            <w:shd w:val="clear" w:color="auto" w:fill="auto"/>
            <w:noWrap/>
            <w:vAlign w:val="center"/>
          </w:tcPr>
          <w:p w14:paraId="43E993B4" w14:textId="34543D41"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1.5</w:t>
            </w:r>
          </w:p>
        </w:tc>
        <w:tc>
          <w:tcPr>
            <w:tcW w:w="0" w:type="auto"/>
            <w:shd w:val="clear" w:color="auto" w:fill="auto"/>
            <w:noWrap/>
            <w:vAlign w:val="center"/>
          </w:tcPr>
          <w:p w14:paraId="72D444F1" w14:textId="77777777"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15</w:t>
            </w:r>
          </w:p>
        </w:tc>
        <w:tc>
          <w:tcPr>
            <w:tcW w:w="0" w:type="auto"/>
            <w:shd w:val="clear" w:color="auto" w:fill="auto"/>
            <w:noWrap/>
            <w:vAlign w:val="center"/>
          </w:tcPr>
          <w:p w14:paraId="5465C89C" w14:textId="77777777" w:rsidR="00CA38C3" w:rsidRPr="00CA785D" w:rsidRDefault="00CA38C3" w:rsidP="00CA785D">
            <w:pPr>
              <w:tabs>
                <w:tab w:val="left" w:pos="284"/>
              </w:tabs>
              <w:spacing w:line="240" w:lineRule="auto"/>
              <w:jc w:val="center"/>
              <w:rPr>
                <w:rFonts w:eastAsiaTheme="minorEastAsia"/>
                <w:sz w:val="21"/>
                <w:szCs w:val="21"/>
              </w:rPr>
            </w:pPr>
            <w:r w:rsidRPr="00CA785D">
              <w:rPr>
                <w:rFonts w:eastAsiaTheme="minorEastAsia"/>
                <w:sz w:val="21"/>
                <w:szCs w:val="21"/>
              </w:rPr>
              <w:t>＜筛选值</w:t>
            </w:r>
          </w:p>
        </w:tc>
      </w:tr>
      <w:tr w:rsidR="00CA785D" w:rsidRPr="00CA785D" w14:paraId="019991A6" w14:textId="77777777" w:rsidTr="00CA785D">
        <w:trPr>
          <w:trHeight w:val="280"/>
        </w:trPr>
        <w:tc>
          <w:tcPr>
            <w:tcW w:w="595" w:type="dxa"/>
            <w:vMerge/>
            <w:vAlign w:val="center"/>
          </w:tcPr>
          <w:p w14:paraId="7C15239E" w14:textId="77777777" w:rsidR="00CA38C3" w:rsidRPr="00CA785D" w:rsidRDefault="00CA38C3" w:rsidP="00CA785D">
            <w:pPr>
              <w:tabs>
                <w:tab w:val="left" w:pos="284"/>
              </w:tabs>
              <w:spacing w:line="240" w:lineRule="auto"/>
              <w:jc w:val="center"/>
              <w:rPr>
                <w:rFonts w:eastAsiaTheme="minorEastAsia"/>
                <w:sz w:val="21"/>
                <w:szCs w:val="21"/>
              </w:rPr>
            </w:pPr>
          </w:p>
        </w:tc>
        <w:tc>
          <w:tcPr>
            <w:tcW w:w="1569" w:type="dxa"/>
            <w:shd w:val="clear" w:color="auto" w:fill="auto"/>
            <w:noWrap/>
            <w:vAlign w:val="center"/>
          </w:tcPr>
          <w:p w14:paraId="52044D86" w14:textId="2E665F25" w:rsidR="00CA38C3" w:rsidRPr="00CA785D" w:rsidRDefault="00CA38C3" w:rsidP="00CA785D">
            <w:pPr>
              <w:tabs>
                <w:tab w:val="left" w:pos="284"/>
              </w:tabs>
              <w:spacing w:line="240" w:lineRule="auto"/>
              <w:jc w:val="center"/>
              <w:rPr>
                <w:rFonts w:eastAsiaTheme="minorEastAsia"/>
                <w:sz w:val="21"/>
                <w:szCs w:val="21"/>
              </w:rPr>
            </w:pPr>
            <w:r w:rsidRPr="00CA785D">
              <w:rPr>
                <w:kern w:val="0"/>
                <w:sz w:val="21"/>
                <w:szCs w:val="21"/>
                <w:lang w:bidi="ar"/>
              </w:rPr>
              <w:t>䓛</w:t>
            </w:r>
          </w:p>
        </w:tc>
        <w:tc>
          <w:tcPr>
            <w:tcW w:w="938" w:type="dxa"/>
            <w:vAlign w:val="center"/>
          </w:tcPr>
          <w:p w14:paraId="0A1EE187" w14:textId="0C3FC6C0" w:rsidR="00CA38C3" w:rsidRPr="00CA785D" w:rsidRDefault="00CA38C3" w:rsidP="00CA785D">
            <w:pPr>
              <w:tabs>
                <w:tab w:val="left" w:pos="284"/>
              </w:tabs>
              <w:spacing w:line="240" w:lineRule="auto"/>
              <w:jc w:val="center"/>
              <w:rPr>
                <w:rFonts w:eastAsiaTheme="minorEastAsia"/>
                <w:sz w:val="21"/>
                <w:szCs w:val="21"/>
              </w:rPr>
            </w:pPr>
            <w:r w:rsidRPr="00CA785D">
              <w:rPr>
                <w:spacing w:val="20"/>
                <w:sz w:val="21"/>
                <w:szCs w:val="21"/>
              </w:rPr>
              <w:t>ND</w:t>
            </w:r>
          </w:p>
        </w:tc>
        <w:tc>
          <w:tcPr>
            <w:tcW w:w="0" w:type="auto"/>
            <w:vAlign w:val="center"/>
          </w:tcPr>
          <w:p w14:paraId="5DBEB555" w14:textId="0E516E43" w:rsidR="00CA38C3" w:rsidRPr="00CA785D" w:rsidRDefault="00CA38C3" w:rsidP="00CA785D">
            <w:pPr>
              <w:tabs>
                <w:tab w:val="left" w:pos="284"/>
              </w:tabs>
              <w:spacing w:line="240" w:lineRule="auto"/>
              <w:jc w:val="center"/>
              <w:rPr>
                <w:rFonts w:eastAsiaTheme="minorEastAsia"/>
                <w:sz w:val="21"/>
                <w:szCs w:val="21"/>
              </w:rPr>
            </w:pPr>
            <w:r w:rsidRPr="00CA785D">
              <w:rPr>
                <w:spacing w:val="20"/>
                <w:sz w:val="21"/>
                <w:szCs w:val="21"/>
              </w:rPr>
              <w:t>ND</w:t>
            </w:r>
          </w:p>
        </w:tc>
        <w:tc>
          <w:tcPr>
            <w:tcW w:w="0" w:type="auto"/>
            <w:vAlign w:val="center"/>
          </w:tcPr>
          <w:p w14:paraId="783F6E0B" w14:textId="43094EEC" w:rsidR="00CA38C3" w:rsidRPr="00CA785D" w:rsidRDefault="00CA38C3" w:rsidP="00CA785D">
            <w:pPr>
              <w:tabs>
                <w:tab w:val="left" w:pos="284"/>
              </w:tabs>
              <w:spacing w:line="240" w:lineRule="auto"/>
              <w:jc w:val="center"/>
              <w:rPr>
                <w:rFonts w:eastAsiaTheme="minorEastAsia"/>
                <w:sz w:val="21"/>
                <w:szCs w:val="21"/>
              </w:rPr>
            </w:pPr>
            <w:r w:rsidRPr="00CA785D">
              <w:rPr>
                <w:spacing w:val="20"/>
                <w:sz w:val="21"/>
                <w:szCs w:val="21"/>
              </w:rPr>
              <w:t>ND</w:t>
            </w:r>
          </w:p>
        </w:tc>
        <w:tc>
          <w:tcPr>
            <w:tcW w:w="0" w:type="auto"/>
            <w:vAlign w:val="center"/>
          </w:tcPr>
          <w:p w14:paraId="65B9DC79" w14:textId="48A26732"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w:t>
            </w:r>
          </w:p>
        </w:tc>
        <w:tc>
          <w:tcPr>
            <w:tcW w:w="0" w:type="auto"/>
            <w:vAlign w:val="center"/>
          </w:tcPr>
          <w:p w14:paraId="4E500AE0" w14:textId="195DD6A3"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w:t>
            </w:r>
          </w:p>
        </w:tc>
        <w:tc>
          <w:tcPr>
            <w:tcW w:w="0" w:type="auto"/>
            <w:shd w:val="clear" w:color="auto" w:fill="auto"/>
            <w:noWrap/>
            <w:vAlign w:val="center"/>
          </w:tcPr>
          <w:p w14:paraId="264BFF1A" w14:textId="12EAA1DB"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15</w:t>
            </w:r>
          </w:p>
        </w:tc>
        <w:tc>
          <w:tcPr>
            <w:tcW w:w="0" w:type="auto"/>
            <w:shd w:val="clear" w:color="auto" w:fill="auto"/>
            <w:noWrap/>
            <w:vAlign w:val="center"/>
          </w:tcPr>
          <w:p w14:paraId="4C86468F" w14:textId="77777777"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151</w:t>
            </w:r>
          </w:p>
        </w:tc>
        <w:tc>
          <w:tcPr>
            <w:tcW w:w="0" w:type="auto"/>
            <w:shd w:val="clear" w:color="auto" w:fill="auto"/>
            <w:noWrap/>
            <w:vAlign w:val="center"/>
          </w:tcPr>
          <w:p w14:paraId="564DCC0A" w14:textId="77777777" w:rsidR="00CA38C3" w:rsidRPr="00CA785D" w:rsidRDefault="00CA38C3" w:rsidP="00CA785D">
            <w:pPr>
              <w:tabs>
                <w:tab w:val="left" w:pos="284"/>
              </w:tabs>
              <w:spacing w:line="240" w:lineRule="auto"/>
              <w:jc w:val="center"/>
              <w:rPr>
                <w:rFonts w:eastAsiaTheme="minorEastAsia"/>
                <w:sz w:val="21"/>
                <w:szCs w:val="21"/>
              </w:rPr>
            </w:pPr>
            <w:r w:rsidRPr="00CA785D">
              <w:rPr>
                <w:rFonts w:eastAsiaTheme="minorEastAsia"/>
                <w:sz w:val="21"/>
                <w:szCs w:val="21"/>
              </w:rPr>
              <w:t>＜筛选值</w:t>
            </w:r>
          </w:p>
        </w:tc>
      </w:tr>
      <w:tr w:rsidR="00CA785D" w:rsidRPr="00CA785D" w14:paraId="0F9512A1" w14:textId="77777777" w:rsidTr="00CA785D">
        <w:trPr>
          <w:trHeight w:val="280"/>
        </w:trPr>
        <w:tc>
          <w:tcPr>
            <w:tcW w:w="595" w:type="dxa"/>
            <w:vMerge/>
            <w:vAlign w:val="center"/>
          </w:tcPr>
          <w:p w14:paraId="7B754400" w14:textId="77777777" w:rsidR="00CA38C3" w:rsidRPr="00CA785D" w:rsidRDefault="00CA38C3" w:rsidP="00CA785D">
            <w:pPr>
              <w:tabs>
                <w:tab w:val="left" w:pos="284"/>
              </w:tabs>
              <w:spacing w:line="240" w:lineRule="auto"/>
              <w:jc w:val="center"/>
              <w:rPr>
                <w:rFonts w:eastAsiaTheme="minorEastAsia"/>
                <w:sz w:val="21"/>
                <w:szCs w:val="21"/>
              </w:rPr>
            </w:pPr>
          </w:p>
        </w:tc>
        <w:tc>
          <w:tcPr>
            <w:tcW w:w="1569" w:type="dxa"/>
            <w:shd w:val="clear" w:color="auto" w:fill="auto"/>
            <w:noWrap/>
            <w:vAlign w:val="center"/>
          </w:tcPr>
          <w:p w14:paraId="5CBEA4C4" w14:textId="56B51213" w:rsidR="00CA38C3" w:rsidRPr="00CA785D" w:rsidRDefault="00CA38C3" w:rsidP="00CA785D">
            <w:pPr>
              <w:tabs>
                <w:tab w:val="left" w:pos="284"/>
              </w:tabs>
              <w:spacing w:line="240" w:lineRule="auto"/>
              <w:jc w:val="center"/>
              <w:rPr>
                <w:rFonts w:eastAsiaTheme="minorEastAsia"/>
                <w:sz w:val="21"/>
                <w:szCs w:val="21"/>
              </w:rPr>
            </w:pPr>
            <w:r w:rsidRPr="00CA785D">
              <w:rPr>
                <w:kern w:val="0"/>
                <w:sz w:val="21"/>
                <w:szCs w:val="21"/>
                <w:lang w:bidi="ar"/>
              </w:rPr>
              <w:t>茚并（</w:t>
            </w:r>
            <w:r w:rsidRPr="00CA785D">
              <w:rPr>
                <w:kern w:val="0"/>
                <w:sz w:val="21"/>
                <w:szCs w:val="21"/>
                <w:lang w:bidi="ar"/>
              </w:rPr>
              <w:t>1,2,3-cd</w:t>
            </w:r>
            <w:r w:rsidRPr="00CA785D">
              <w:rPr>
                <w:kern w:val="0"/>
                <w:sz w:val="21"/>
                <w:szCs w:val="21"/>
                <w:lang w:bidi="ar"/>
              </w:rPr>
              <w:t>）芘</w:t>
            </w:r>
          </w:p>
        </w:tc>
        <w:tc>
          <w:tcPr>
            <w:tcW w:w="938" w:type="dxa"/>
            <w:vAlign w:val="center"/>
          </w:tcPr>
          <w:p w14:paraId="18C3E6AC" w14:textId="74ACD778" w:rsidR="00CA38C3" w:rsidRPr="00CA785D" w:rsidRDefault="00CA38C3" w:rsidP="00CA785D">
            <w:pPr>
              <w:tabs>
                <w:tab w:val="left" w:pos="284"/>
              </w:tabs>
              <w:spacing w:line="240" w:lineRule="auto"/>
              <w:jc w:val="center"/>
              <w:rPr>
                <w:rFonts w:eastAsiaTheme="minorEastAsia"/>
                <w:sz w:val="21"/>
                <w:szCs w:val="21"/>
              </w:rPr>
            </w:pPr>
            <w:r w:rsidRPr="00CA785D">
              <w:rPr>
                <w:spacing w:val="20"/>
                <w:sz w:val="21"/>
                <w:szCs w:val="21"/>
              </w:rPr>
              <w:t>ND</w:t>
            </w:r>
          </w:p>
        </w:tc>
        <w:tc>
          <w:tcPr>
            <w:tcW w:w="0" w:type="auto"/>
            <w:vAlign w:val="center"/>
          </w:tcPr>
          <w:p w14:paraId="2E750471" w14:textId="2C01FA2C" w:rsidR="00CA38C3" w:rsidRPr="00CA785D" w:rsidRDefault="00CA38C3" w:rsidP="00CA785D">
            <w:pPr>
              <w:tabs>
                <w:tab w:val="left" w:pos="284"/>
              </w:tabs>
              <w:spacing w:line="240" w:lineRule="auto"/>
              <w:jc w:val="center"/>
              <w:rPr>
                <w:rFonts w:eastAsiaTheme="minorEastAsia"/>
                <w:sz w:val="21"/>
                <w:szCs w:val="21"/>
              </w:rPr>
            </w:pPr>
            <w:r w:rsidRPr="00CA785D">
              <w:rPr>
                <w:spacing w:val="20"/>
                <w:sz w:val="21"/>
                <w:szCs w:val="21"/>
              </w:rPr>
              <w:t>ND</w:t>
            </w:r>
          </w:p>
        </w:tc>
        <w:tc>
          <w:tcPr>
            <w:tcW w:w="0" w:type="auto"/>
            <w:vAlign w:val="center"/>
          </w:tcPr>
          <w:p w14:paraId="5A38201E" w14:textId="597B915B" w:rsidR="00CA38C3" w:rsidRPr="00CA785D" w:rsidRDefault="00CA38C3" w:rsidP="00CA785D">
            <w:pPr>
              <w:tabs>
                <w:tab w:val="left" w:pos="284"/>
              </w:tabs>
              <w:spacing w:line="240" w:lineRule="auto"/>
              <w:jc w:val="center"/>
              <w:rPr>
                <w:rFonts w:eastAsiaTheme="minorEastAsia"/>
                <w:sz w:val="21"/>
                <w:szCs w:val="21"/>
              </w:rPr>
            </w:pPr>
            <w:r w:rsidRPr="00CA785D">
              <w:rPr>
                <w:spacing w:val="20"/>
                <w:sz w:val="21"/>
                <w:szCs w:val="21"/>
              </w:rPr>
              <w:t>ND</w:t>
            </w:r>
          </w:p>
        </w:tc>
        <w:tc>
          <w:tcPr>
            <w:tcW w:w="0" w:type="auto"/>
            <w:vAlign w:val="center"/>
          </w:tcPr>
          <w:p w14:paraId="681A8F87" w14:textId="3FFFED27"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w:t>
            </w:r>
          </w:p>
        </w:tc>
        <w:tc>
          <w:tcPr>
            <w:tcW w:w="0" w:type="auto"/>
            <w:vAlign w:val="center"/>
          </w:tcPr>
          <w:p w14:paraId="6A529A09" w14:textId="5839C503"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w:t>
            </w:r>
          </w:p>
        </w:tc>
        <w:tc>
          <w:tcPr>
            <w:tcW w:w="0" w:type="auto"/>
            <w:shd w:val="clear" w:color="auto" w:fill="auto"/>
            <w:noWrap/>
            <w:vAlign w:val="center"/>
          </w:tcPr>
          <w:p w14:paraId="5E010DA6" w14:textId="6FBE15AE"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1.5</w:t>
            </w:r>
          </w:p>
        </w:tc>
        <w:tc>
          <w:tcPr>
            <w:tcW w:w="0" w:type="auto"/>
            <w:shd w:val="clear" w:color="auto" w:fill="auto"/>
            <w:noWrap/>
            <w:vAlign w:val="center"/>
          </w:tcPr>
          <w:p w14:paraId="697590D0" w14:textId="77777777" w:rsidR="00CA38C3" w:rsidRPr="00CA785D" w:rsidRDefault="00CA38C3" w:rsidP="00CA785D">
            <w:pPr>
              <w:spacing w:line="240" w:lineRule="auto"/>
              <w:jc w:val="center"/>
              <w:rPr>
                <w:rFonts w:eastAsiaTheme="minorEastAsia"/>
                <w:sz w:val="21"/>
                <w:szCs w:val="21"/>
              </w:rPr>
            </w:pPr>
            <w:r w:rsidRPr="00CA785D">
              <w:rPr>
                <w:rFonts w:eastAsiaTheme="minorEastAsia"/>
                <w:sz w:val="21"/>
                <w:szCs w:val="21"/>
              </w:rPr>
              <w:t>15</w:t>
            </w:r>
          </w:p>
        </w:tc>
        <w:tc>
          <w:tcPr>
            <w:tcW w:w="0" w:type="auto"/>
            <w:shd w:val="clear" w:color="auto" w:fill="auto"/>
            <w:noWrap/>
            <w:vAlign w:val="center"/>
          </w:tcPr>
          <w:p w14:paraId="5E4170E6" w14:textId="77777777" w:rsidR="00CA38C3" w:rsidRPr="00CA785D" w:rsidRDefault="00CA38C3" w:rsidP="00CA785D">
            <w:pPr>
              <w:tabs>
                <w:tab w:val="left" w:pos="284"/>
              </w:tabs>
              <w:spacing w:line="240" w:lineRule="auto"/>
              <w:jc w:val="center"/>
              <w:rPr>
                <w:rFonts w:eastAsiaTheme="minorEastAsia"/>
                <w:sz w:val="21"/>
                <w:szCs w:val="21"/>
              </w:rPr>
            </w:pPr>
            <w:r w:rsidRPr="00CA785D">
              <w:rPr>
                <w:rFonts w:eastAsiaTheme="minorEastAsia"/>
                <w:sz w:val="21"/>
                <w:szCs w:val="21"/>
              </w:rPr>
              <w:t>＜筛选值</w:t>
            </w:r>
          </w:p>
        </w:tc>
      </w:tr>
      <w:tr w:rsidR="00CA785D" w:rsidRPr="00CA785D" w14:paraId="05A5912F" w14:textId="77777777" w:rsidTr="00CA785D">
        <w:trPr>
          <w:trHeight w:val="280"/>
        </w:trPr>
        <w:tc>
          <w:tcPr>
            <w:tcW w:w="595" w:type="dxa"/>
            <w:vAlign w:val="center"/>
          </w:tcPr>
          <w:p w14:paraId="64F8739E" w14:textId="77777777" w:rsidR="0000212C" w:rsidRPr="00CA785D" w:rsidRDefault="0000212C" w:rsidP="00CA785D">
            <w:pPr>
              <w:tabs>
                <w:tab w:val="left" w:pos="284"/>
              </w:tabs>
              <w:spacing w:line="240" w:lineRule="auto"/>
              <w:jc w:val="center"/>
              <w:rPr>
                <w:rFonts w:eastAsiaTheme="minorEastAsia"/>
                <w:sz w:val="21"/>
                <w:szCs w:val="21"/>
              </w:rPr>
            </w:pPr>
            <w:r w:rsidRPr="00CA785D">
              <w:rPr>
                <w:rFonts w:eastAsiaTheme="minorEastAsia"/>
                <w:sz w:val="21"/>
                <w:szCs w:val="21"/>
              </w:rPr>
              <w:t>特征因子</w:t>
            </w:r>
          </w:p>
        </w:tc>
        <w:tc>
          <w:tcPr>
            <w:tcW w:w="1569" w:type="dxa"/>
            <w:shd w:val="clear" w:color="auto" w:fill="auto"/>
            <w:noWrap/>
            <w:vAlign w:val="center"/>
          </w:tcPr>
          <w:p w14:paraId="2A785907" w14:textId="2F3C19E3" w:rsidR="0000212C" w:rsidRPr="00CA785D" w:rsidRDefault="0000212C" w:rsidP="00CA785D">
            <w:pPr>
              <w:tabs>
                <w:tab w:val="left" w:pos="284"/>
              </w:tabs>
              <w:spacing w:line="240" w:lineRule="auto"/>
              <w:jc w:val="center"/>
              <w:rPr>
                <w:rFonts w:eastAsiaTheme="minorEastAsia"/>
                <w:sz w:val="21"/>
                <w:szCs w:val="21"/>
              </w:rPr>
            </w:pPr>
            <w:r w:rsidRPr="00CA785D">
              <w:rPr>
                <w:rFonts w:eastAsiaTheme="minorEastAsia" w:hint="eastAsia"/>
                <w:sz w:val="21"/>
                <w:szCs w:val="21"/>
              </w:rPr>
              <w:t>石油烃（</w:t>
            </w:r>
            <w:r w:rsidRPr="00CA785D">
              <w:rPr>
                <w:rFonts w:eastAsiaTheme="minorEastAsia" w:hint="eastAsia"/>
                <w:sz w:val="21"/>
                <w:szCs w:val="21"/>
              </w:rPr>
              <w:t>C</w:t>
            </w:r>
            <w:r w:rsidRPr="00CA785D">
              <w:rPr>
                <w:rFonts w:eastAsiaTheme="minorEastAsia" w:hint="eastAsia"/>
                <w:sz w:val="21"/>
                <w:szCs w:val="21"/>
                <w:vertAlign w:val="subscript"/>
              </w:rPr>
              <w:t>10</w:t>
            </w:r>
            <w:r w:rsidRPr="00CA785D">
              <w:rPr>
                <w:rFonts w:eastAsiaTheme="minorEastAsia" w:hint="eastAsia"/>
                <w:sz w:val="21"/>
                <w:szCs w:val="21"/>
              </w:rPr>
              <w:t>~C</w:t>
            </w:r>
            <w:r w:rsidRPr="00CA785D">
              <w:rPr>
                <w:rFonts w:eastAsiaTheme="minorEastAsia" w:hint="eastAsia"/>
                <w:sz w:val="21"/>
                <w:szCs w:val="21"/>
                <w:vertAlign w:val="subscript"/>
              </w:rPr>
              <w:t>40</w:t>
            </w:r>
            <w:r w:rsidRPr="00CA785D">
              <w:rPr>
                <w:rFonts w:eastAsiaTheme="minorEastAsia" w:hint="eastAsia"/>
                <w:sz w:val="21"/>
                <w:szCs w:val="21"/>
              </w:rPr>
              <w:t>）</w:t>
            </w:r>
          </w:p>
        </w:tc>
        <w:tc>
          <w:tcPr>
            <w:tcW w:w="938" w:type="dxa"/>
            <w:vAlign w:val="center"/>
          </w:tcPr>
          <w:p w14:paraId="65FC3935" w14:textId="492FB482" w:rsidR="0000212C" w:rsidRPr="00CA785D" w:rsidRDefault="00CA785D" w:rsidP="00CA785D">
            <w:pPr>
              <w:tabs>
                <w:tab w:val="left" w:pos="284"/>
              </w:tabs>
              <w:spacing w:line="240" w:lineRule="auto"/>
              <w:jc w:val="center"/>
              <w:rPr>
                <w:rFonts w:eastAsiaTheme="minorEastAsia"/>
                <w:sz w:val="21"/>
                <w:szCs w:val="21"/>
              </w:rPr>
            </w:pPr>
            <w:r w:rsidRPr="00CA785D">
              <w:rPr>
                <w:rFonts w:eastAsiaTheme="minorEastAsia" w:hint="eastAsia"/>
                <w:sz w:val="21"/>
                <w:szCs w:val="21"/>
              </w:rPr>
              <w:t>3</w:t>
            </w:r>
            <w:r w:rsidRPr="00CA785D">
              <w:rPr>
                <w:rFonts w:eastAsiaTheme="minorEastAsia"/>
                <w:sz w:val="21"/>
                <w:szCs w:val="21"/>
              </w:rPr>
              <w:t>4</w:t>
            </w:r>
          </w:p>
        </w:tc>
        <w:tc>
          <w:tcPr>
            <w:tcW w:w="0" w:type="auto"/>
            <w:vAlign w:val="center"/>
          </w:tcPr>
          <w:p w14:paraId="182B9407" w14:textId="3BADBF65" w:rsidR="0000212C" w:rsidRPr="00CA785D" w:rsidRDefault="00CA785D" w:rsidP="00CA785D">
            <w:pPr>
              <w:tabs>
                <w:tab w:val="left" w:pos="284"/>
              </w:tabs>
              <w:spacing w:line="240" w:lineRule="auto"/>
              <w:jc w:val="center"/>
              <w:rPr>
                <w:rFonts w:eastAsiaTheme="minorEastAsia"/>
                <w:sz w:val="21"/>
                <w:szCs w:val="21"/>
              </w:rPr>
            </w:pPr>
            <w:r w:rsidRPr="00CA785D">
              <w:rPr>
                <w:rFonts w:eastAsiaTheme="minorEastAsia" w:hint="eastAsia"/>
                <w:sz w:val="21"/>
                <w:szCs w:val="21"/>
              </w:rPr>
              <w:t>3</w:t>
            </w:r>
            <w:r w:rsidRPr="00CA785D">
              <w:rPr>
                <w:rFonts w:eastAsiaTheme="minorEastAsia"/>
                <w:sz w:val="21"/>
                <w:szCs w:val="21"/>
              </w:rPr>
              <w:t>8</w:t>
            </w:r>
          </w:p>
        </w:tc>
        <w:tc>
          <w:tcPr>
            <w:tcW w:w="0" w:type="auto"/>
            <w:vAlign w:val="center"/>
          </w:tcPr>
          <w:p w14:paraId="5ADA87FD" w14:textId="3ABABD44" w:rsidR="0000212C" w:rsidRPr="00CA785D" w:rsidRDefault="00CA785D" w:rsidP="00CA785D">
            <w:pPr>
              <w:tabs>
                <w:tab w:val="left" w:pos="284"/>
              </w:tabs>
              <w:spacing w:line="240" w:lineRule="auto"/>
              <w:jc w:val="center"/>
              <w:rPr>
                <w:rFonts w:eastAsiaTheme="minorEastAsia"/>
                <w:sz w:val="21"/>
                <w:szCs w:val="21"/>
              </w:rPr>
            </w:pPr>
            <w:r w:rsidRPr="00CA785D">
              <w:rPr>
                <w:rFonts w:eastAsiaTheme="minorEastAsia" w:hint="eastAsia"/>
                <w:sz w:val="21"/>
                <w:szCs w:val="21"/>
              </w:rPr>
              <w:t>1</w:t>
            </w:r>
            <w:r w:rsidRPr="00CA785D">
              <w:rPr>
                <w:rFonts w:eastAsiaTheme="minorEastAsia"/>
                <w:sz w:val="21"/>
                <w:szCs w:val="21"/>
              </w:rPr>
              <w:t>5</w:t>
            </w:r>
          </w:p>
        </w:tc>
        <w:tc>
          <w:tcPr>
            <w:tcW w:w="0" w:type="auto"/>
            <w:vAlign w:val="center"/>
          </w:tcPr>
          <w:p w14:paraId="19A5AA05" w14:textId="311EBBB8" w:rsidR="0000212C" w:rsidRPr="00CA785D" w:rsidRDefault="00CA785D" w:rsidP="00CA785D">
            <w:pPr>
              <w:tabs>
                <w:tab w:val="left" w:pos="284"/>
              </w:tabs>
              <w:spacing w:line="240" w:lineRule="auto"/>
              <w:jc w:val="center"/>
              <w:rPr>
                <w:rFonts w:eastAsiaTheme="minorEastAsia"/>
                <w:sz w:val="21"/>
                <w:szCs w:val="21"/>
              </w:rPr>
            </w:pPr>
            <w:r w:rsidRPr="00CA785D">
              <w:rPr>
                <w:rFonts w:eastAsiaTheme="minorEastAsia" w:hint="eastAsia"/>
                <w:sz w:val="21"/>
                <w:szCs w:val="21"/>
              </w:rPr>
              <w:t>1</w:t>
            </w:r>
            <w:r w:rsidRPr="00CA785D">
              <w:rPr>
                <w:rFonts w:eastAsiaTheme="minorEastAsia"/>
                <w:sz w:val="21"/>
                <w:szCs w:val="21"/>
              </w:rPr>
              <w:t>5</w:t>
            </w:r>
          </w:p>
        </w:tc>
        <w:tc>
          <w:tcPr>
            <w:tcW w:w="0" w:type="auto"/>
            <w:vAlign w:val="center"/>
          </w:tcPr>
          <w:p w14:paraId="6C3DBC75" w14:textId="3CA6F5EC" w:rsidR="0000212C" w:rsidRPr="00CA785D" w:rsidRDefault="00CA785D" w:rsidP="00CA785D">
            <w:pPr>
              <w:tabs>
                <w:tab w:val="left" w:pos="284"/>
              </w:tabs>
              <w:spacing w:line="240" w:lineRule="auto"/>
              <w:jc w:val="center"/>
              <w:rPr>
                <w:rFonts w:eastAsiaTheme="minorEastAsia"/>
                <w:sz w:val="21"/>
                <w:szCs w:val="21"/>
              </w:rPr>
            </w:pPr>
            <w:r w:rsidRPr="00CA785D">
              <w:rPr>
                <w:rFonts w:eastAsiaTheme="minorEastAsia" w:hint="eastAsia"/>
                <w:sz w:val="21"/>
                <w:szCs w:val="21"/>
              </w:rPr>
              <w:t>3</w:t>
            </w:r>
            <w:r w:rsidRPr="00CA785D">
              <w:rPr>
                <w:rFonts w:eastAsiaTheme="minorEastAsia"/>
                <w:sz w:val="21"/>
                <w:szCs w:val="21"/>
              </w:rPr>
              <w:t>0</w:t>
            </w:r>
          </w:p>
        </w:tc>
        <w:tc>
          <w:tcPr>
            <w:tcW w:w="0" w:type="auto"/>
            <w:shd w:val="clear" w:color="auto" w:fill="auto"/>
            <w:noWrap/>
            <w:vAlign w:val="center"/>
          </w:tcPr>
          <w:p w14:paraId="03784E19" w14:textId="33435316" w:rsidR="0000212C" w:rsidRPr="00CA785D" w:rsidRDefault="003D2391" w:rsidP="00CA785D">
            <w:pPr>
              <w:tabs>
                <w:tab w:val="left" w:pos="284"/>
              </w:tabs>
              <w:spacing w:line="240" w:lineRule="auto"/>
              <w:jc w:val="center"/>
              <w:rPr>
                <w:rFonts w:eastAsiaTheme="minorEastAsia"/>
                <w:sz w:val="21"/>
                <w:szCs w:val="21"/>
              </w:rPr>
            </w:pPr>
            <w:r w:rsidRPr="00CA785D">
              <w:rPr>
                <w:rFonts w:eastAsiaTheme="minorEastAsia" w:hint="eastAsia"/>
                <w:sz w:val="21"/>
                <w:szCs w:val="21"/>
              </w:rPr>
              <w:t>4500</w:t>
            </w:r>
          </w:p>
        </w:tc>
        <w:tc>
          <w:tcPr>
            <w:tcW w:w="0" w:type="auto"/>
            <w:shd w:val="clear" w:color="auto" w:fill="auto"/>
            <w:noWrap/>
            <w:vAlign w:val="center"/>
          </w:tcPr>
          <w:p w14:paraId="3958C51D" w14:textId="38D746EA" w:rsidR="0000212C" w:rsidRPr="00CA785D" w:rsidRDefault="003D2391" w:rsidP="00CA785D">
            <w:pPr>
              <w:tabs>
                <w:tab w:val="left" w:pos="284"/>
              </w:tabs>
              <w:spacing w:line="240" w:lineRule="auto"/>
              <w:jc w:val="center"/>
              <w:rPr>
                <w:rFonts w:eastAsiaTheme="minorEastAsia"/>
                <w:sz w:val="21"/>
                <w:szCs w:val="21"/>
              </w:rPr>
            </w:pPr>
            <w:r w:rsidRPr="00CA785D">
              <w:rPr>
                <w:rFonts w:eastAsiaTheme="minorEastAsia" w:hint="eastAsia"/>
                <w:sz w:val="21"/>
                <w:szCs w:val="21"/>
              </w:rPr>
              <w:t>9000</w:t>
            </w:r>
          </w:p>
        </w:tc>
        <w:tc>
          <w:tcPr>
            <w:tcW w:w="0" w:type="auto"/>
            <w:shd w:val="clear" w:color="auto" w:fill="auto"/>
            <w:noWrap/>
            <w:vAlign w:val="center"/>
          </w:tcPr>
          <w:p w14:paraId="1D8EAD93" w14:textId="716A63BD" w:rsidR="0000212C" w:rsidRPr="00CA785D" w:rsidRDefault="003D2391" w:rsidP="00CA785D">
            <w:pPr>
              <w:tabs>
                <w:tab w:val="left" w:pos="284"/>
              </w:tabs>
              <w:spacing w:line="240" w:lineRule="auto"/>
              <w:jc w:val="center"/>
              <w:rPr>
                <w:rFonts w:eastAsiaTheme="minorEastAsia"/>
                <w:sz w:val="21"/>
                <w:szCs w:val="21"/>
              </w:rPr>
            </w:pPr>
            <w:r w:rsidRPr="00CA785D">
              <w:rPr>
                <w:rFonts w:eastAsiaTheme="minorEastAsia"/>
                <w:sz w:val="21"/>
                <w:szCs w:val="21"/>
              </w:rPr>
              <w:t>＜筛选值</w:t>
            </w:r>
          </w:p>
        </w:tc>
      </w:tr>
    </w:tbl>
    <w:p w14:paraId="6175834C" w14:textId="10C4B320" w:rsidR="001416CF" w:rsidRPr="00CA785D" w:rsidRDefault="003D2391" w:rsidP="003D2391">
      <w:pPr>
        <w:ind w:firstLineChars="200" w:firstLine="360"/>
        <w:contextualSpacing/>
        <w:rPr>
          <w:sz w:val="18"/>
          <w:szCs w:val="18"/>
        </w:rPr>
      </w:pPr>
      <w:r w:rsidRPr="00CA785D">
        <w:rPr>
          <w:sz w:val="18"/>
          <w:szCs w:val="18"/>
        </w:rPr>
        <w:t>注：</w:t>
      </w:r>
      <w:r w:rsidRPr="00CA785D">
        <w:rPr>
          <w:sz w:val="18"/>
          <w:szCs w:val="18"/>
        </w:rPr>
        <w:t>ND</w:t>
      </w:r>
      <w:r w:rsidRPr="00CA785D">
        <w:rPr>
          <w:sz w:val="18"/>
          <w:szCs w:val="18"/>
        </w:rPr>
        <w:t>表示未检出，括号内为其检出限，单位均为</w:t>
      </w:r>
      <w:r w:rsidRPr="00CA785D">
        <w:rPr>
          <w:sz w:val="18"/>
          <w:szCs w:val="18"/>
        </w:rPr>
        <w:t>mg /kg</w:t>
      </w:r>
      <w:r w:rsidRPr="00CA785D">
        <w:rPr>
          <w:sz w:val="18"/>
          <w:szCs w:val="18"/>
        </w:rPr>
        <w:t>。</w:t>
      </w:r>
    </w:p>
    <w:p w14:paraId="07997588" w14:textId="5EF76769" w:rsidR="003D2391" w:rsidRPr="00CA785D" w:rsidRDefault="00365246" w:rsidP="003D2391">
      <w:pPr>
        <w:ind w:firstLineChars="200" w:firstLine="480"/>
        <w:contextualSpacing/>
      </w:pPr>
      <w:r w:rsidRPr="00CA785D">
        <w:t>本项目占地范围内为第二类建设用地，监测结果显示，评价范围内土壤中重金属砷、镉、铜、铅、汞、镍及特征因子</w:t>
      </w:r>
      <w:r w:rsidRPr="00CA785D">
        <w:rPr>
          <w:rFonts w:hint="eastAsia"/>
        </w:rPr>
        <w:t>石油烃（</w:t>
      </w:r>
      <w:r w:rsidRPr="00CA785D">
        <w:rPr>
          <w:rFonts w:hint="eastAsia"/>
        </w:rPr>
        <w:t>C</w:t>
      </w:r>
      <w:r w:rsidRPr="00CA785D">
        <w:rPr>
          <w:rFonts w:hint="eastAsia"/>
          <w:vertAlign w:val="subscript"/>
        </w:rPr>
        <w:t>10</w:t>
      </w:r>
      <w:r w:rsidRPr="00CA785D">
        <w:rPr>
          <w:rFonts w:hint="eastAsia"/>
        </w:rPr>
        <w:t>~C</w:t>
      </w:r>
      <w:r w:rsidRPr="00CA785D">
        <w:rPr>
          <w:rFonts w:hint="eastAsia"/>
          <w:vertAlign w:val="subscript"/>
        </w:rPr>
        <w:t>40</w:t>
      </w:r>
      <w:r w:rsidRPr="00CA785D">
        <w:rPr>
          <w:rFonts w:hint="eastAsia"/>
        </w:rPr>
        <w:t>）</w:t>
      </w:r>
      <w:r w:rsidRPr="00CA785D">
        <w:t>均低于《土壤环境质量</w:t>
      </w:r>
      <w:r w:rsidRPr="00CA785D">
        <w:t xml:space="preserve"> </w:t>
      </w:r>
      <w:r w:rsidRPr="00CA785D">
        <w:t>建设用地土壤污染风险管控标准（试行）》（</w:t>
      </w:r>
      <w:r w:rsidRPr="00CA785D">
        <w:t>GB36600-2018</w:t>
      </w:r>
      <w:r w:rsidRPr="00CA785D">
        <w:t>）第二类用地的风险筛选值。本项目厂区外评价范围用地类别现状为空地，监测结果显示，土壤中</w:t>
      </w:r>
      <w:r w:rsidRPr="00CA785D">
        <w:rPr>
          <w:rFonts w:hint="eastAsia"/>
        </w:rPr>
        <w:t>特征因子石油烃（</w:t>
      </w:r>
      <w:r w:rsidRPr="00CA785D">
        <w:rPr>
          <w:rFonts w:hint="eastAsia"/>
        </w:rPr>
        <w:t>C</w:t>
      </w:r>
      <w:r w:rsidRPr="00CA785D">
        <w:rPr>
          <w:rFonts w:hint="eastAsia"/>
          <w:vertAlign w:val="subscript"/>
        </w:rPr>
        <w:t>10</w:t>
      </w:r>
      <w:r w:rsidRPr="00CA785D">
        <w:rPr>
          <w:rFonts w:hint="eastAsia"/>
        </w:rPr>
        <w:t>~C</w:t>
      </w:r>
      <w:r w:rsidRPr="00CA785D">
        <w:rPr>
          <w:rFonts w:hint="eastAsia"/>
          <w:vertAlign w:val="subscript"/>
        </w:rPr>
        <w:t>40</w:t>
      </w:r>
      <w:r w:rsidRPr="00CA785D">
        <w:rPr>
          <w:rFonts w:hint="eastAsia"/>
        </w:rPr>
        <w:t>）</w:t>
      </w:r>
      <w:r w:rsidRPr="00CA785D">
        <w:t>低于《土壤环境质量</w:t>
      </w:r>
      <w:r w:rsidRPr="00CA785D">
        <w:t xml:space="preserve"> </w:t>
      </w:r>
      <w:r w:rsidRPr="00CA785D">
        <w:t>建设用地土壤污染风险管控标准（试行）》（</w:t>
      </w:r>
      <w:r w:rsidRPr="00CA785D">
        <w:t>GB36600-2018</w:t>
      </w:r>
      <w:r w:rsidRPr="00CA785D">
        <w:t>）第二类用地的风险筛选值。总体来讲，项目所在场地土壤环境质量良好，未发现与企业项目相关的污染问题。</w:t>
      </w:r>
    </w:p>
    <w:p w14:paraId="7D56175E" w14:textId="536E8F11" w:rsidR="00871D91" w:rsidRPr="00CA785D" w:rsidRDefault="00592FB0">
      <w:pPr>
        <w:pStyle w:val="2"/>
      </w:pPr>
      <w:bookmarkStart w:id="108" w:name="_TOC_250031"/>
      <w:bookmarkStart w:id="109" w:name="_Toc9244219"/>
      <w:bookmarkStart w:id="110" w:name="_Toc90386545"/>
      <w:r w:rsidRPr="00CA785D">
        <w:t>4.</w:t>
      </w:r>
      <w:r w:rsidR="001416CF" w:rsidRPr="00CA785D">
        <w:t>7</w:t>
      </w:r>
      <w:r w:rsidRPr="00CA785D">
        <w:t>现状评价结果</w:t>
      </w:r>
      <w:bookmarkEnd w:id="108"/>
      <w:bookmarkEnd w:id="109"/>
      <w:bookmarkEnd w:id="110"/>
    </w:p>
    <w:p w14:paraId="6ACB5B52" w14:textId="72F9D9F9" w:rsidR="00871D91" w:rsidRPr="00790272" w:rsidRDefault="00592FB0">
      <w:pPr>
        <w:numPr>
          <w:ilvl w:val="0"/>
          <w:numId w:val="3"/>
        </w:numPr>
        <w:ind w:firstLineChars="200" w:firstLine="480"/>
      </w:pPr>
      <w:r w:rsidRPr="00790272">
        <w:t>大气环境现状监测结果表明，</w:t>
      </w:r>
      <w:r w:rsidRPr="00790272">
        <w:rPr>
          <w:bCs/>
          <w:lang w:val="de-DE"/>
        </w:rPr>
        <w:t>评价区各监测点</w:t>
      </w:r>
      <w:r w:rsidRPr="00790272">
        <w:rPr>
          <w:bCs/>
          <w:lang w:val="de-DE"/>
        </w:rPr>
        <w:t>NH</w:t>
      </w:r>
      <w:r w:rsidRPr="00790272">
        <w:rPr>
          <w:bCs/>
          <w:vertAlign w:val="subscript"/>
          <w:lang w:val="de-DE"/>
        </w:rPr>
        <w:t>3</w:t>
      </w:r>
      <w:r w:rsidRPr="00790272">
        <w:rPr>
          <w:bCs/>
          <w:lang w:val="de-DE"/>
        </w:rPr>
        <w:t>、</w:t>
      </w:r>
      <w:r w:rsidRPr="00790272">
        <w:rPr>
          <w:bCs/>
          <w:lang w:val="de-DE"/>
        </w:rPr>
        <w:t>H</w:t>
      </w:r>
      <w:r w:rsidRPr="00790272">
        <w:rPr>
          <w:bCs/>
          <w:vertAlign w:val="subscript"/>
          <w:lang w:val="de-DE"/>
        </w:rPr>
        <w:t>2</w:t>
      </w:r>
      <w:r w:rsidRPr="00790272">
        <w:rPr>
          <w:bCs/>
          <w:lang w:val="de-DE"/>
        </w:rPr>
        <w:t>S</w:t>
      </w:r>
      <w:r w:rsidRPr="00790272">
        <w:rPr>
          <w:bCs/>
          <w:lang w:val="de-DE"/>
        </w:rPr>
        <w:t>等因子浓度均满足</w:t>
      </w:r>
      <w:r w:rsidR="00A70B1E" w:rsidRPr="00790272">
        <w:rPr>
          <w:bCs/>
        </w:rPr>
        <w:t>《环境影响评价技术导则</w:t>
      </w:r>
      <w:r w:rsidR="00A70B1E" w:rsidRPr="00790272">
        <w:rPr>
          <w:bCs/>
        </w:rPr>
        <w:t xml:space="preserve"> </w:t>
      </w:r>
      <w:r w:rsidR="00A70B1E" w:rsidRPr="00790272">
        <w:rPr>
          <w:bCs/>
        </w:rPr>
        <w:t>大气环境》（</w:t>
      </w:r>
      <w:r w:rsidR="00A70B1E" w:rsidRPr="00790272">
        <w:rPr>
          <w:bCs/>
        </w:rPr>
        <w:t>HJ 2.2-2018</w:t>
      </w:r>
      <w:r w:rsidR="00A70B1E" w:rsidRPr="00790272">
        <w:rPr>
          <w:bCs/>
        </w:rPr>
        <w:t>）附录</w:t>
      </w:r>
      <w:r w:rsidR="00A70B1E" w:rsidRPr="00790272">
        <w:rPr>
          <w:rFonts w:hint="eastAsia"/>
          <w:bCs/>
        </w:rPr>
        <w:t>D</w:t>
      </w:r>
      <w:r w:rsidR="00A70B1E" w:rsidRPr="00790272">
        <w:rPr>
          <w:rFonts w:hint="eastAsia"/>
          <w:bCs/>
          <w:lang w:val="de-DE"/>
        </w:rPr>
        <w:t>标准</w:t>
      </w:r>
      <w:r w:rsidRPr="00790272">
        <w:rPr>
          <w:bCs/>
          <w:lang w:val="de-DE"/>
        </w:rPr>
        <w:t>。项目周边大气环境状况总体良好。</w:t>
      </w:r>
    </w:p>
    <w:p w14:paraId="118B42A2" w14:textId="19473FDC" w:rsidR="00871D91" w:rsidRPr="00300C66" w:rsidRDefault="00592FB0" w:rsidP="007A16C0">
      <w:pPr>
        <w:ind w:firstLineChars="200" w:firstLine="480"/>
      </w:pPr>
      <w:r w:rsidRPr="00300C66">
        <w:lastRenderedPageBreak/>
        <w:t>（</w:t>
      </w:r>
      <w:r w:rsidRPr="00300C66">
        <w:t>2</w:t>
      </w:r>
      <w:r w:rsidRPr="00300C66">
        <w:t>）地表水环境现状评价：评价区内各监测因子均满足《地表水环境质量标准》（</w:t>
      </w:r>
      <w:r w:rsidRPr="00300C66">
        <w:t>GB3838-2002</w:t>
      </w:r>
      <w:r w:rsidRPr="00300C66">
        <w:t>）</w:t>
      </w:r>
      <w:r w:rsidRPr="00300C66">
        <w:rPr>
          <w:rFonts w:ascii="宋体" w:hAnsi="宋体" w:cs="宋体" w:hint="eastAsia"/>
        </w:rPr>
        <w:t>Ⅲ</w:t>
      </w:r>
      <w:r w:rsidRPr="00300C66">
        <w:t>类别标准要求。</w:t>
      </w:r>
    </w:p>
    <w:p w14:paraId="2687F082" w14:textId="77777777" w:rsidR="00871D91" w:rsidRPr="00790272" w:rsidRDefault="00592FB0">
      <w:pPr>
        <w:ind w:firstLineChars="200" w:firstLine="480"/>
      </w:pPr>
      <w:r w:rsidRPr="00300C66">
        <w:t>（</w:t>
      </w:r>
      <w:r w:rsidRPr="00300C66">
        <w:t>3</w:t>
      </w:r>
      <w:r w:rsidRPr="00300C66">
        <w:t>）声环境现状评价：监测结果表明，建设项目厂界昼夜各测点的监测结果均可满足《声环境质量标准》</w:t>
      </w:r>
      <w:r w:rsidRPr="00790272">
        <w:t>（</w:t>
      </w:r>
      <w:r w:rsidRPr="00790272">
        <w:t>GB3096-2008</w:t>
      </w:r>
      <w:r w:rsidRPr="00790272">
        <w:t>）中</w:t>
      </w:r>
      <w:r w:rsidRPr="00790272">
        <w:t>2</w:t>
      </w:r>
      <w:r w:rsidRPr="00790272">
        <w:t>类标准的要求。</w:t>
      </w:r>
    </w:p>
    <w:p w14:paraId="482272C8" w14:textId="5F59DCAE" w:rsidR="00871D91" w:rsidRPr="00790272" w:rsidRDefault="00592FB0">
      <w:pPr>
        <w:ind w:firstLineChars="200" w:firstLine="480"/>
      </w:pPr>
      <w:r w:rsidRPr="00790272">
        <w:t>（</w:t>
      </w:r>
      <w:r w:rsidRPr="00790272">
        <w:t>4</w:t>
      </w:r>
      <w:r w:rsidRPr="00790272">
        <w:t>）地下水环境现状评价：监测结果表明，</w:t>
      </w:r>
      <w:r w:rsidR="00790272" w:rsidRPr="00790272">
        <w:t>D1</w:t>
      </w:r>
      <w:r w:rsidR="00790272" w:rsidRPr="00790272">
        <w:t>、</w:t>
      </w:r>
      <w:r w:rsidR="00790272" w:rsidRPr="00790272">
        <w:rPr>
          <w:rFonts w:hint="eastAsia"/>
        </w:rPr>
        <w:t>D2</w:t>
      </w:r>
      <w:r w:rsidR="00790272" w:rsidRPr="00790272">
        <w:rPr>
          <w:rFonts w:hint="eastAsia"/>
        </w:rPr>
        <w:t>、</w:t>
      </w:r>
      <w:r w:rsidR="00790272" w:rsidRPr="00790272">
        <w:t>D3</w:t>
      </w:r>
      <w:r w:rsidR="00790272" w:rsidRPr="00790272">
        <w:t>点镉满足《地下水质量标准》（</w:t>
      </w:r>
      <w:r w:rsidR="00790272" w:rsidRPr="00790272">
        <w:t>GB/T 14848-2017</w:t>
      </w:r>
      <w:r w:rsidR="00790272" w:rsidRPr="00790272">
        <w:t>）</w:t>
      </w:r>
      <w:r w:rsidR="00790272" w:rsidRPr="00790272">
        <w:rPr>
          <w:rFonts w:hint="eastAsia"/>
        </w:rPr>
        <w:t>Ⅴ</w:t>
      </w:r>
      <w:r w:rsidR="00790272" w:rsidRPr="00790272">
        <w:t>类标准</w:t>
      </w:r>
      <w:r w:rsidR="00790272" w:rsidRPr="00790272">
        <w:rPr>
          <w:rFonts w:hint="eastAsia"/>
        </w:rPr>
        <w:t>；</w:t>
      </w:r>
      <w:r w:rsidR="00790272" w:rsidRPr="00790272">
        <w:rPr>
          <w:rFonts w:hint="eastAsia"/>
        </w:rPr>
        <w:t>D</w:t>
      </w:r>
      <w:r w:rsidR="00790272" w:rsidRPr="00790272">
        <w:t>2</w:t>
      </w:r>
      <w:r w:rsidR="00790272" w:rsidRPr="00790272">
        <w:rPr>
          <w:rFonts w:hint="eastAsia"/>
        </w:rPr>
        <w:t>、</w:t>
      </w:r>
      <w:r w:rsidR="00790272" w:rsidRPr="00790272">
        <w:t>D3</w:t>
      </w:r>
      <w:r w:rsidR="00790272" w:rsidRPr="00790272">
        <w:t>点</w:t>
      </w:r>
      <w:r w:rsidR="00790272" w:rsidRPr="00790272">
        <w:rPr>
          <w:rFonts w:hint="eastAsia"/>
        </w:rPr>
        <w:t>总大肠杆菌</w:t>
      </w:r>
      <w:r w:rsidR="00790272" w:rsidRPr="00790272">
        <w:t>水质满足《地下水质量标准》（</w:t>
      </w:r>
      <w:r w:rsidR="00790272" w:rsidRPr="00790272">
        <w:t>GB/T 14848-2017</w:t>
      </w:r>
      <w:r w:rsidR="00790272" w:rsidRPr="00790272">
        <w:t>）</w:t>
      </w:r>
      <w:r w:rsidR="00790272" w:rsidRPr="00790272">
        <w:t>IV</w:t>
      </w:r>
      <w:r w:rsidR="00790272" w:rsidRPr="00790272">
        <w:t>类标准，其余监测因子满足《地下水质量标准》（</w:t>
      </w:r>
      <w:r w:rsidR="00790272" w:rsidRPr="00790272">
        <w:t>GB/T 14848-2017</w:t>
      </w:r>
      <w:r w:rsidR="00790272" w:rsidRPr="00790272">
        <w:t>）</w:t>
      </w:r>
      <w:r w:rsidR="00790272" w:rsidRPr="00790272">
        <w:rPr>
          <w:rFonts w:hint="eastAsia"/>
        </w:rPr>
        <w:t>Ⅲ</w:t>
      </w:r>
      <w:r w:rsidR="00790272" w:rsidRPr="00790272">
        <w:t>类标准。</w:t>
      </w:r>
    </w:p>
    <w:p w14:paraId="1DF72EBB" w14:textId="465ECE4B" w:rsidR="00365246" w:rsidRPr="00790272" w:rsidRDefault="00365246">
      <w:pPr>
        <w:ind w:firstLineChars="200" w:firstLine="480"/>
      </w:pPr>
      <w:r w:rsidRPr="00790272">
        <w:rPr>
          <w:rFonts w:hint="eastAsia"/>
        </w:rPr>
        <w:t>（</w:t>
      </w:r>
      <w:r w:rsidRPr="00790272">
        <w:rPr>
          <w:rFonts w:hint="eastAsia"/>
        </w:rPr>
        <w:t>5</w:t>
      </w:r>
      <w:r w:rsidRPr="00790272">
        <w:rPr>
          <w:rFonts w:hint="eastAsia"/>
        </w:rPr>
        <w:t>）土壤</w:t>
      </w:r>
      <w:r w:rsidRPr="00790272">
        <w:t>环境现状评价：本项目占地范围内为第二类建设用地，监测结果显示，评价范围内土壤中重金属砷、镉、铜、铅、汞、镍及特征因子</w:t>
      </w:r>
      <w:r w:rsidRPr="00790272">
        <w:rPr>
          <w:rFonts w:hint="eastAsia"/>
        </w:rPr>
        <w:t>石油烃（</w:t>
      </w:r>
      <w:r w:rsidRPr="00790272">
        <w:rPr>
          <w:rFonts w:hint="eastAsia"/>
        </w:rPr>
        <w:t>C</w:t>
      </w:r>
      <w:r w:rsidRPr="00790272">
        <w:rPr>
          <w:rFonts w:hint="eastAsia"/>
          <w:vertAlign w:val="subscript"/>
        </w:rPr>
        <w:t>10</w:t>
      </w:r>
      <w:r w:rsidRPr="00790272">
        <w:rPr>
          <w:rFonts w:hint="eastAsia"/>
        </w:rPr>
        <w:t>~C</w:t>
      </w:r>
      <w:r w:rsidRPr="00790272">
        <w:rPr>
          <w:rFonts w:hint="eastAsia"/>
          <w:vertAlign w:val="subscript"/>
        </w:rPr>
        <w:t>40</w:t>
      </w:r>
      <w:r w:rsidRPr="00790272">
        <w:rPr>
          <w:rFonts w:hint="eastAsia"/>
        </w:rPr>
        <w:t>）</w:t>
      </w:r>
      <w:r w:rsidRPr="00790272">
        <w:t>均低于《土壤环境质量</w:t>
      </w:r>
      <w:r w:rsidRPr="00790272">
        <w:t xml:space="preserve"> </w:t>
      </w:r>
      <w:r w:rsidRPr="00790272">
        <w:t>建设用地土壤污染风险管控标准（试行）》（</w:t>
      </w:r>
      <w:r w:rsidRPr="00790272">
        <w:t>GB36600-2018</w:t>
      </w:r>
      <w:r w:rsidRPr="00790272">
        <w:t>）第二类用地的风险筛选值。本项目厂区外评价范围用地类别现状为空地，监测结果显示，土壤中</w:t>
      </w:r>
      <w:r w:rsidRPr="00790272">
        <w:rPr>
          <w:rFonts w:hint="eastAsia"/>
        </w:rPr>
        <w:t>特征因子石油烃（</w:t>
      </w:r>
      <w:r w:rsidRPr="00790272">
        <w:rPr>
          <w:rFonts w:hint="eastAsia"/>
        </w:rPr>
        <w:t>C</w:t>
      </w:r>
      <w:r w:rsidRPr="00790272">
        <w:rPr>
          <w:rFonts w:hint="eastAsia"/>
          <w:vertAlign w:val="subscript"/>
        </w:rPr>
        <w:t>10</w:t>
      </w:r>
      <w:r w:rsidRPr="00790272">
        <w:rPr>
          <w:rFonts w:hint="eastAsia"/>
        </w:rPr>
        <w:t>~C</w:t>
      </w:r>
      <w:r w:rsidRPr="00790272">
        <w:rPr>
          <w:rFonts w:hint="eastAsia"/>
          <w:vertAlign w:val="subscript"/>
        </w:rPr>
        <w:t>40</w:t>
      </w:r>
      <w:r w:rsidRPr="00790272">
        <w:rPr>
          <w:rFonts w:hint="eastAsia"/>
        </w:rPr>
        <w:t>）</w:t>
      </w:r>
      <w:r w:rsidRPr="00790272">
        <w:t>低于《土壤环境质量</w:t>
      </w:r>
      <w:r w:rsidRPr="00790272">
        <w:t xml:space="preserve"> </w:t>
      </w:r>
      <w:r w:rsidRPr="00790272">
        <w:t>建设用地土壤污染风险管控标准（试行）》（</w:t>
      </w:r>
      <w:r w:rsidRPr="00790272">
        <w:t>GB36600-2018</w:t>
      </w:r>
      <w:r w:rsidRPr="00790272">
        <w:t>）第二类用地的风险筛选值。总体来讲，项目所在场地土壤环境质量良好，未发现与企业项目相关的污染问题。</w:t>
      </w:r>
    </w:p>
    <w:p w14:paraId="6C9A4E67" w14:textId="0AC90487" w:rsidR="00871D91" w:rsidRPr="00790272" w:rsidRDefault="00592FB0">
      <w:pPr>
        <w:pStyle w:val="2"/>
      </w:pPr>
      <w:bookmarkStart w:id="111" w:name="_Toc9244220"/>
      <w:bookmarkStart w:id="112" w:name="_Toc90386546"/>
      <w:r w:rsidRPr="00790272">
        <w:t>4.</w:t>
      </w:r>
      <w:r w:rsidR="001416CF" w:rsidRPr="00790272">
        <w:t>8</w:t>
      </w:r>
      <w:r w:rsidRPr="00790272">
        <w:t>区域污染源调查</w:t>
      </w:r>
      <w:bookmarkEnd w:id="111"/>
      <w:bookmarkEnd w:id="112"/>
    </w:p>
    <w:p w14:paraId="0B15AB89" w14:textId="332271C9" w:rsidR="00871D91" w:rsidRPr="00790272" w:rsidRDefault="00592FB0">
      <w:pPr>
        <w:pStyle w:val="3"/>
      </w:pPr>
      <w:r w:rsidRPr="00790272">
        <w:t>4.</w:t>
      </w:r>
      <w:r w:rsidR="001416CF" w:rsidRPr="00790272">
        <w:t>8</w:t>
      </w:r>
      <w:r w:rsidRPr="00790272">
        <w:t>.1</w:t>
      </w:r>
      <w:r w:rsidRPr="00790272">
        <w:t>水污染源现状调查</w:t>
      </w:r>
    </w:p>
    <w:p w14:paraId="5962627C" w14:textId="77777777" w:rsidR="00871D91" w:rsidRPr="00790272" w:rsidRDefault="00592FB0">
      <w:pPr>
        <w:ind w:firstLineChars="200" w:firstLine="480"/>
      </w:pPr>
      <w:r w:rsidRPr="00790272">
        <w:t>本项目地表水评价等级为三级</w:t>
      </w:r>
      <w:r w:rsidRPr="00790272">
        <w:t>B</w:t>
      </w:r>
      <w:r w:rsidRPr="00790272">
        <w:t>，根据</w:t>
      </w:r>
      <w:r w:rsidRPr="00790272">
        <w:t>HJ23-2018</w:t>
      </w:r>
      <w:r w:rsidRPr="00790272">
        <w:t>要求，本项目可不开展区域污染源调查。</w:t>
      </w:r>
    </w:p>
    <w:p w14:paraId="2E692656" w14:textId="3BA76AE4" w:rsidR="00871D91" w:rsidRPr="00F342B1" w:rsidRDefault="00592FB0">
      <w:pPr>
        <w:pStyle w:val="3"/>
      </w:pPr>
      <w:r w:rsidRPr="00790272">
        <w:t>4.</w:t>
      </w:r>
      <w:r w:rsidR="001416CF" w:rsidRPr="00790272">
        <w:t>8</w:t>
      </w:r>
      <w:r w:rsidRPr="00790272">
        <w:t>.2</w:t>
      </w:r>
      <w:r w:rsidRPr="00790272">
        <w:t>大气污染源现</w:t>
      </w:r>
      <w:r w:rsidRPr="00F342B1">
        <w:t>状调查</w:t>
      </w:r>
    </w:p>
    <w:p w14:paraId="12F06B51" w14:textId="539767E7" w:rsidR="00871D91" w:rsidRPr="00F342B1" w:rsidRDefault="00CC33DD">
      <w:pPr>
        <w:ind w:firstLine="482"/>
      </w:pPr>
      <w:r w:rsidRPr="00F342B1">
        <w:rPr>
          <w:rFonts w:hint="eastAsia"/>
        </w:rPr>
        <w:t>根据《环境影响评价技术导则</w:t>
      </w:r>
      <w:r w:rsidRPr="00F342B1">
        <w:rPr>
          <w:rFonts w:hint="eastAsia"/>
        </w:rPr>
        <w:t xml:space="preserve"> </w:t>
      </w:r>
      <w:r w:rsidRPr="00F342B1">
        <w:t xml:space="preserve"> </w:t>
      </w:r>
      <w:r w:rsidRPr="00F342B1">
        <w:rPr>
          <w:rFonts w:hint="eastAsia"/>
        </w:rPr>
        <w:t>大气环境》（</w:t>
      </w:r>
      <w:r w:rsidRPr="00F342B1">
        <w:t>HJ2.2</w:t>
      </w:r>
      <w:r w:rsidRPr="00F342B1">
        <w:rPr>
          <w:rFonts w:hint="eastAsia"/>
        </w:rPr>
        <w:t>-</w:t>
      </w:r>
      <w:r w:rsidRPr="00F342B1">
        <w:t>2018</w:t>
      </w:r>
      <w:r w:rsidRPr="00F342B1">
        <w:rPr>
          <w:rFonts w:hint="eastAsia"/>
        </w:rPr>
        <w:t>）</w:t>
      </w:r>
      <w:r w:rsidR="00F342B1" w:rsidRPr="00F342B1">
        <w:rPr>
          <w:rFonts w:hint="eastAsia"/>
        </w:rPr>
        <w:t>三级评价项目，只调查本项目新增污染源和拟被替代的污染源。本项目新增污染源详见</w:t>
      </w:r>
      <w:r w:rsidR="00F342B1" w:rsidRPr="00F342B1">
        <w:rPr>
          <w:rFonts w:hint="eastAsia"/>
        </w:rPr>
        <w:t>3</w:t>
      </w:r>
      <w:r w:rsidR="00F342B1" w:rsidRPr="00F342B1">
        <w:t>.8.2.1</w:t>
      </w:r>
      <w:r w:rsidR="00F342B1" w:rsidRPr="00F342B1">
        <w:rPr>
          <w:rFonts w:hint="eastAsia"/>
        </w:rPr>
        <w:t>废气污染源分析。</w:t>
      </w:r>
    </w:p>
    <w:p w14:paraId="47DF7DEB" w14:textId="77777777" w:rsidR="00871D91" w:rsidRPr="00C96CE1" w:rsidRDefault="00871D91">
      <w:pPr>
        <w:spacing w:line="500" w:lineRule="exact"/>
        <w:ind w:firstLineChars="200" w:firstLine="480"/>
        <w:rPr>
          <w:color w:val="FF0000"/>
        </w:rPr>
      </w:pPr>
    </w:p>
    <w:p w14:paraId="63EE8513" w14:textId="77777777" w:rsidR="00871D91" w:rsidRPr="00C96CE1" w:rsidRDefault="00871D91">
      <w:pPr>
        <w:spacing w:line="500" w:lineRule="exact"/>
        <w:ind w:firstLineChars="200" w:firstLine="480"/>
        <w:rPr>
          <w:color w:val="FF0000"/>
        </w:rPr>
        <w:sectPr w:rsidR="00871D91" w:rsidRPr="00C96CE1">
          <w:headerReference w:type="default" r:id="rId42"/>
          <w:pgSz w:w="11906" w:h="16838"/>
          <w:pgMar w:top="1440" w:right="1797" w:bottom="1440" w:left="1797" w:header="851" w:footer="992" w:gutter="0"/>
          <w:cols w:space="720"/>
          <w:docGrid w:linePitch="312"/>
        </w:sectPr>
      </w:pPr>
    </w:p>
    <w:p w14:paraId="50740889" w14:textId="77777777" w:rsidR="00871D91" w:rsidRPr="00F342B1" w:rsidRDefault="00592FB0">
      <w:pPr>
        <w:pStyle w:val="1"/>
      </w:pPr>
      <w:bookmarkStart w:id="113" w:name="_Toc9244221"/>
      <w:bookmarkStart w:id="114" w:name="_Toc90386547"/>
      <w:r w:rsidRPr="00F342B1">
        <w:lastRenderedPageBreak/>
        <w:t>5</w:t>
      </w:r>
      <w:r w:rsidRPr="00F342B1">
        <w:t>环境影响预测与评价</w:t>
      </w:r>
      <w:bookmarkEnd w:id="113"/>
      <w:bookmarkEnd w:id="114"/>
    </w:p>
    <w:p w14:paraId="0E78596C" w14:textId="77777777" w:rsidR="00871D91" w:rsidRPr="006E20B4" w:rsidRDefault="00592FB0">
      <w:pPr>
        <w:pStyle w:val="2"/>
      </w:pPr>
      <w:bookmarkStart w:id="115" w:name="_Toc9244222"/>
      <w:bookmarkStart w:id="116" w:name="_Toc90386548"/>
      <w:r w:rsidRPr="00F342B1">
        <w:t>5.1</w:t>
      </w:r>
      <w:r w:rsidRPr="00F342B1">
        <w:t>施工期环境影</w:t>
      </w:r>
      <w:r w:rsidRPr="006E20B4">
        <w:t>响分析</w:t>
      </w:r>
      <w:bookmarkEnd w:id="115"/>
      <w:bookmarkEnd w:id="116"/>
    </w:p>
    <w:p w14:paraId="3A0B3C0F" w14:textId="77777777" w:rsidR="00871D91" w:rsidRPr="006E20B4" w:rsidRDefault="00592FB0">
      <w:pPr>
        <w:ind w:firstLineChars="200" w:firstLine="480"/>
      </w:pPr>
      <w:r w:rsidRPr="006E20B4">
        <w:t>本项目工程建设工期预计</w:t>
      </w:r>
      <w:r w:rsidRPr="006E20B4">
        <w:rPr>
          <w:rFonts w:hint="eastAsia"/>
        </w:rPr>
        <w:t>9</w:t>
      </w:r>
      <w:r w:rsidRPr="006E20B4">
        <w:t>个月，其中建设施工期</w:t>
      </w:r>
      <w:r w:rsidRPr="006E20B4">
        <w:rPr>
          <w:rFonts w:hint="eastAsia"/>
        </w:rPr>
        <w:t>6</w:t>
      </w:r>
      <w:r w:rsidRPr="006E20B4">
        <w:t>个月、调试期</w:t>
      </w:r>
      <w:r w:rsidRPr="006E20B4">
        <w:t>3</w:t>
      </w:r>
      <w:r w:rsidRPr="006E20B4">
        <w:t>个月。</w:t>
      </w:r>
    </w:p>
    <w:p w14:paraId="5C0BCB49" w14:textId="77777777" w:rsidR="00871D91" w:rsidRPr="006E20B4" w:rsidRDefault="00592FB0">
      <w:pPr>
        <w:ind w:firstLineChars="200" w:firstLine="480"/>
      </w:pPr>
      <w:r w:rsidRPr="006E20B4">
        <w:t>施工活动将产生噪声、废气或扬尘、废水以及建筑和生活垃圾等环境污染因子，同时施工期对项目周围生态环境有轻度和短暂的影响，由于项目周围没有生态保护敏感目标，所以这种生态影响可以接受。</w:t>
      </w:r>
    </w:p>
    <w:p w14:paraId="4B82A66E" w14:textId="77777777" w:rsidR="00871D91" w:rsidRPr="006E20B4" w:rsidRDefault="00592FB0">
      <w:pPr>
        <w:pStyle w:val="3"/>
      </w:pPr>
      <w:r w:rsidRPr="006E20B4">
        <w:t>5.1.1</w:t>
      </w:r>
      <w:r w:rsidRPr="006E20B4">
        <w:t>施工噪声影响分析和防治对策</w:t>
      </w:r>
    </w:p>
    <w:p w14:paraId="6E37ADEA" w14:textId="77777777" w:rsidR="00871D91" w:rsidRPr="006E20B4" w:rsidRDefault="00592FB0">
      <w:pPr>
        <w:pStyle w:val="4"/>
        <w:tabs>
          <w:tab w:val="left" w:pos="2160"/>
        </w:tabs>
        <w:ind w:firstLineChars="0" w:firstLine="0"/>
      </w:pPr>
      <w:r w:rsidRPr="006E20B4">
        <w:t>5.1.1.1</w:t>
      </w:r>
      <w:r w:rsidRPr="006E20B4">
        <w:t>施工期噪声污染源</w:t>
      </w:r>
    </w:p>
    <w:p w14:paraId="6917CFAF" w14:textId="77777777" w:rsidR="00871D91" w:rsidRPr="006E20B4" w:rsidRDefault="00592FB0">
      <w:pPr>
        <w:spacing w:before="31"/>
        <w:ind w:firstLine="480"/>
      </w:pPr>
      <w:r w:rsidRPr="006E20B4">
        <w:t>噪声污染是施工期的主要环境问题，噪声源主要为各种施工机械。施工期土石方阶段噪声源主要有挖掘机、推土机、装载机和各种运输车辆，为移动式声源，无明显指向性；基础施工阶段噪声主要来自各种打桩机、平地机、移动式空压机等，属固定声源，具有明显指向性；结构阶段使用设备较多，是噪声重点控制阶段，主要噪声源包括各种运输设备、吊车等，多属于撞击噪声，无明显指向性。经调查，典型施工机械开动时噪声源强较高，噪声源强约在</w:t>
      </w:r>
      <w:r w:rsidRPr="006E20B4">
        <w:t>80~100dB(A)</w:t>
      </w:r>
      <w:r w:rsidRPr="006E20B4">
        <w:t>，具有噪声源相对稳定和施工作业时间不稳定、波动性大的特性。如果不对工程施工进行较好的组织，高噪声设备的施工噪声将对周围环境影响较大。主要建筑施工机械的设备噪声源强最大值见表</w:t>
      </w:r>
      <w:r w:rsidRPr="006E20B4">
        <w:t>5.1-1</w:t>
      </w:r>
      <w:r w:rsidRPr="006E20B4">
        <w:t>。</w:t>
      </w:r>
    </w:p>
    <w:p w14:paraId="51875925" w14:textId="77777777" w:rsidR="00871D91" w:rsidRPr="006E20B4" w:rsidRDefault="00592FB0">
      <w:pPr>
        <w:ind w:right="102" w:firstLine="480"/>
        <w:jc w:val="center"/>
        <w:rPr>
          <w:b/>
        </w:rPr>
      </w:pPr>
      <w:r w:rsidRPr="006E20B4">
        <w:rPr>
          <w:b/>
        </w:rPr>
        <w:t>表</w:t>
      </w:r>
      <w:r w:rsidRPr="006E20B4">
        <w:rPr>
          <w:b/>
        </w:rPr>
        <w:t xml:space="preserve">5.1-1  </w:t>
      </w:r>
      <w:r w:rsidRPr="006E20B4">
        <w:rPr>
          <w:b/>
        </w:rPr>
        <w:t>施工机械设备噪声</w:t>
      </w:r>
    </w:p>
    <w:tbl>
      <w:tblPr>
        <w:tblW w:w="8789" w:type="dxa"/>
        <w:jc w:val="center"/>
        <w:tblBorders>
          <w:top w:val="single" w:sz="12" w:space="0" w:color="000000"/>
          <w:bottom w:val="single" w:sz="12" w:space="0" w:color="000000"/>
          <w:insideH w:val="single" w:sz="4" w:space="0" w:color="000000"/>
          <w:insideV w:val="single" w:sz="4" w:space="0" w:color="000000"/>
        </w:tblBorders>
        <w:tblCellMar>
          <w:top w:w="14" w:type="dxa"/>
          <w:bottom w:w="14" w:type="dxa"/>
        </w:tblCellMar>
        <w:tblLook w:val="04A0" w:firstRow="1" w:lastRow="0" w:firstColumn="1" w:lastColumn="0" w:noHBand="0" w:noVBand="1"/>
      </w:tblPr>
      <w:tblGrid>
        <w:gridCol w:w="1695"/>
        <w:gridCol w:w="1014"/>
        <w:gridCol w:w="2033"/>
        <w:gridCol w:w="2503"/>
        <w:gridCol w:w="1544"/>
      </w:tblGrid>
      <w:tr w:rsidR="006E20B4" w:rsidRPr="006E20B4" w14:paraId="4A94AF36" w14:textId="77777777">
        <w:trPr>
          <w:trHeight w:val="340"/>
          <w:tblHeader/>
          <w:jc w:val="center"/>
        </w:trPr>
        <w:tc>
          <w:tcPr>
            <w:tcW w:w="1695" w:type="dxa"/>
            <w:shd w:val="clear" w:color="auto" w:fill="auto"/>
            <w:vAlign w:val="center"/>
          </w:tcPr>
          <w:p w14:paraId="5073C1D9" w14:textId="77777777" w:rsidR="00871D91" w:rsidRPr="006E20B4" w:rsidRDefault="00592FB0">
            <w:pPr>
              <w:spacing w:line="240" w:lineRule="auto"/>
              <w:jc w:val="center"/>
              <w:rPr>
                <w:rFonts w:eastAsiaTheme="minorEastAsia"/>
                <w:b/>
                <w:sz w:val="21"/>
                <w:szCs w:val="21"/>
              </w:rPr>
            </w:pPr>
            <w:r w:rsidRPr="006E20B4">
              <w:rPr>
                <w:rFonts w:eastAsiaTheme="minorEastAsia"/>
                <w:b/>
                <w:sz w:val="21"/>
                <w:szCs w:val="21"/>
              </w:rPr>
              <w:t>施工阶段</w:t>
            </w:r>
          </w:p>
        </w:tc>
        <w:tc>
          <w:tcPr>
            <w:tcW w:w="1014" w:type="dxa"/>
            <w:shd w:val="clear" w:color="auto" w:fill="auto"/>
            <w:vAlign w:val="center"/>
          </w:tcPr>
          <w:p w14:paraId="03E080C5" w14:textId="77777777" w:rsidR="00871D91" w:rsidRPr="006E20B4" w:rsidRDefault="00592FB0">
            <w:pPr>
              <w:spacing w:line="240" w:lineRule="auto"/>
              <w:jc w:val="center"/>
              <w:rPr>
                <w:rFonts w:eastAsiaTheme="minorEastAsia"/>
                <w:b/>
                <w:sz w:val="21"/>
                <w:szCs w:val="21"/>
              </w:rPr>
            </w:pPr>
            <w:r w:rsidRPr="006E20B4">
              <w:rPr>
                <w:rFonts w:eastAsiaTheme="minorEastAsia"/>
                <w:b/>
                <w:sz w:val="21"/>
                <w:szCs w:val="21"/>
              </w:rPr>
              <w:t>序号</w:t>
            </w:r>
          </w:p>
        </w:tc>
        <w:tc>
          <w:tcPr>
            <w:tcW w:w="2033" w:type="dxa"/>
            <w:shd w:val="clear" w:color="auto" w:fill="auto"/>
            <w:vAlign w:val="center"/>
          </w:tcPr>
          <w:p w14:paraId="56B8BE5C" w14:textId="77777777" w:rsidR="00871D91" w:rsidRPr="006E20B4" w:rsidRDefault="00592FB0">
            <w:pPr>
              <w:spacing w:line="240" w:lineRule="auto"/>
              <w:jc w:val="center"/>
              <w:rPr>
                <w:rFonts w:eastAsiaTheme="minorEastAsia"/>
                <w:b/>
                <w:sz w:val="21"/>
                <w:szCs w:val="21"/>
              </w:rPr>
            </w:pPr>
            <w:r w:rsidRPr="006E20B4">
              <w:rPr>
                <w:rFonts w:eastAsiaTheme="minorEastAsia"/>
                <w:b/>
                <w:sz w:val="21"/>
                <w:szCs w:val="21"/>
              </w:rPr>
              <w:t>施工设备</w:t>
            </w:r>
          </w:p>
        </w:tc>
        <w:tc>
          <w:tcPr>
            <w:tcW w:w="2503" w:type="dxa"/>
            <w:shd w:val="clear" w:color="auto" w:fill="auto"/>
            <w:vAlign w:val="center"/>
          </w:tcPr>
          <w:p w14:paraId="086BC37D" w14:textId="77777777" w:rsidR="00871D91" w:rsidRPr="006E20B4" w:rsidRDefault="00592FB0">
            <w:pPr>
              <w:spacing w:line="240" w:lineRule="auto"/>
              <w:jc w:val="center"/>
              <w:rPr>
                <w:rFonts w:eastAsiaTheme="minorEastAsia"/>
                <w:b/>
                <w:sz w:val="21"/>
                <w:szCs w:val="21"/>
              </w:rPr>
            </w:pPr>
            <w:r w:rsidRPr="006E20B4">
              <w:rPr>
                <w:rFonts w:eastAsiaTheme="minorEastAsia"/>
                <w:b/>
                <w:sz w:val="21"/>
                <w:szCs w:val="21"/>
              </w:rPr>
              <w:t>测点距施工设备距离（</w:t>
            </w:r>
            <w:r w:rsidRPr="006E20B4">
              <w:rPr>
                <w:rFonts w:eastAsiaTheme="minorEastAsia"/>
                <w:b/>
                <w:sz w:val="21"/>
                <w:szCs w:val="21"/>
              </w:rPr>
              <w:t>m</w:t>
            </w:r>
            <w:r w:rsidRPr="006E20B4">
              <w:rPr>
                <w:rFonts w:eastAsiaTheme="minorEastAsia"/>
                <w:b/>
                <w:sz w:val="21"/>
                <w:szCs w:val="21"/>
              </w:rPr>
              <w:t>）</w:t>
            </w:r>
          </w:p>
        </w:tc>
        <w:tc>
          <w:tcPr>
            <w:tcW w:w="1544" w:type="dxa"/>
            <w:shd w:val="clear" w:color="auto" w:fill="auto"/>
            <w:vAlign w:val="center"/>
          </w:tcPr>
          <w:p w14:paraId="293753C0" w14:textId="77777777" w:rsidR="00871D91" w:rsidRPr="006E20B4" w:rsidRDefault="00592FB0">
            <w:pPr>
              <w:spacing w:line="240" w:lineRule="auto"/>
              <w:jc w:val="center"/>
              <w:rPr>
                <w:rFonts w:eastAsiaTheme="minorEastAsia"/>
                <w:b/>
                <w:sz w:val="21"/>
                <w:szCs w:val="21"/>
              </w:rPr>
            </w:pPr>
            <w:r w:rsidRPr="006E20B4">
              <w:rPr>
                <w:rFonts w:eastAsiaTheme="minorEastAsia"/>
                <w:b/>
                <w:sz w:val="21"/>
                <w:szCs w:val="21"/>
              </w:rPr>
              <w:t>Lmax</w:t>
            </w:r>
            <w:r w:rsidRPr="006E20B4">
              <w:rPr>
                <w:rFonts w:eastAsiaTheme="minorEastAsia"/>
                <w:b/>
                <w:sz w:val="21"/>
                <w:szCs w:val="21"/>
              </w:rPr>
              <w:t>（</w:t>
            </w:r>
            <w:r w:rsidRPr="006E20B4">
              <w:rPr>
                <w:rFonts w:eastAsiaTheme="minorEastAsia"/>
                <w:b/>
                <w:sz w:val="21"/>
                <w:szCs w:val="21"/>
              </w:rPr>
              <w:t>dB(A)</w:t>
            </w:r>
            <w:r w:rsidRPr="006E20B4">
              <w:rPr>
                <w:rFonts w:eastAsiaTheme="minorEastAsia"/>
                <w:b/>
                <w:sz w:val="21"/>
                <w:szCs w:val="21"/>
              </w:rPr>
              <w:t>）</w:t>
            </w:r>
          </w:p>
        </w:tc>
      </w:tr>
      <w:tr w:rsidR="006E20B4" w:rsidRPr="006E20B4" w14:paraId="54DDECCD" w14:textId="77777777">
        <w:trPr>
          <w:trHeight w:val="340"/>
          <w:jc w:val="center"/>
        </w:trPr>
        <w:tc>
          <w:tcPr>
            <w:tcW w:w="1695" w:type="dxa"/>
            <w:vMerge w:val="restart"/>
            <w:shd w:val="clear" w:color="auto" w:fill="auto"/>
            <w:vAlign w:val="center"/>
          </w:tcPr>
          <w:p w14:paraId="451288E1"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土方阶段</w:t>
            </w:r>
          </w:p>
        </w:tc>
        <w:tc>
          <w:tcPr>
            <w:tcW w:w="1014" w:type="dxa"/>
            <w:shd w:val="clear" w:color="auto" w:fill="auto"/>
            <w:vAlign w:val="center"/>
          </w:tcPr>
          <w:p w14:paraId="7319E68B"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1</w:t>
            </w:r>
          </w:p>
        </w:tc>
        <w:tc>
          <w:tcPr>
            <w:tcW w:w="2033" w:type="dxa"/>
            <w:shd w:val="clear" w:color="auto" w:fill="auto"/>
            <w:vAlign w:val="center"/>
          </w:tcPr>
          <w:p w14:paraId="43AE5549"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轮胎式液压挖掘机</w:t>
            </w:r>
          </w:p>
        </w:tc>
        <w:tc>
          <w:tcPr>
            <w:tcW w:w="2503" w:type="dxa"/>
            <w:shd w:val="clear" w:color="auto" w:fill="auto"/>
            <w:vAlign w:val="center"/>
          </w:tcPr>
          <w:p w14:paraId="120AB5DA"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5</w:t>
            </w:r>
          </w:p>
        </w:tc>
        <w:tc>
          <w:tcPr>
            <w:tcW w:w="1544" w:type="dxa"/>
            <w:shd w:val="clear" w:color="auto" w:fill="auto"/>
            <w:vAlign w:val="center"/>
          </w:tcPr>
          <w:p w14:paraId="3FEF27FD"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84</w:t>
            </w:r>
          </w:p>
        </w:tc>
      </w:tr>
      <w:tr w:rsidR="006E20B4" w:rsidRPr="006E20B4" w14:paraId="2DACA8C3" w14:textId="77777777">
        <w:trPr>
          <w:trHeight w:val="340"/>
          <w:jc w:val="center"/>
        </w:trPr>
        <w:tc>
          <w:tcPr>
            <w:tcW w:w="1695" w:type="dxa"/>
            <w:vMerge/>
            <w:vAlign w:val="center"/>
          </w:tcPr>
          <w:p w14:paraId="60D250C8" w14:textId="77777777" w:rsidR="00871D91" w:rsidRPr="006E20B4" w:rsidRDefault="00871D91">
            <w:pPr>
              <w:spacing w:line="240" w:lineRule="auto"/>
              <w:jc w:val="center"/>
              <w:rPr>
                <w:rFonts w:eastAsiaTheme="minorEastAsia"/>
                <w:sz w:val="21"/>
                <w:szCs w:val="21"/>
              </w:rPr>
            </w:pPr>
          </w:p>
        </w:tc>
        <w:tc>
          <w:tcPr>
            <w:tcW w:w="1014" w:type="dxa"/>
            <w:shd w:val="clear" w:color="auto" w:fill="auto"/>
            <w:vAlign w:val="center"/>
          </w:tcPr>
          <w:p w14:paraId="7F720077"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2</w:t>
            </w:r>
          </w:p>
        </w:tc>
        <w:tc>
          <w:tcPr>
            <w:tcW w:w="2033" w:type="dxa"/>
            <w:shd w:val="clear" w:color="auto" w:fill="auto"/>
            <w:vAlign w:val="center"/>
          </w:tcPr>
          <w:p w14:paraId="5388C014"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推土机</w:t>
            </w:r>
          </w:p>
        </w:tc>
        <w:tc>
          <w:tcPr>
            <w:tcW w:w="2503" w:type="dxa"/>
            <w:shd w:val="clear" w:color="auto" w:fill="auto"/>
            <w:vAlign w:val="center"/>
          </w:tcPr>
          <w:p w14:paraId="403D9A01"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5</w:t>
            </w:r>
          </w:p>
        </w:tc>
        <w:tc>
          <w:tcPr>
            <w:tcW w:w="1544" w:type="dxa"/>
            <w:shd w:val="clear" w:color="auto" w:fill="auto"/>
            <w:vAlign w:val="center"/>
          </w:tcPr>
          <w:p w14:paraId="1649F0EE"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84</w:t>
            </w:r>
          </w:p>
        </w:tc>
      </w:tr>
      <w:tr w:rsidR="006E20B4" w:rsidRPr="006E20B4" w14:paraId="71B49BFA" w14:textId="77777777">
        <w:trPr>
          <w:trHeight w:val="340"/>
          <w:jc w:val="center"/>
        </w:trPr>
        <w:tc>
          <w:tcPr>
            <w:tcW w:w="1695" w:type="dxa"/>
            <w:vMerge/>
            <w:vAlign w:val="center"/>
          </w:tcPr>
          <w:p w14:paraId="53D3138F" w14:textId="77777777" w:rsidR="00871D91" w:rsidRPr="006E20B4" w:rsidRDefault="00871D91">
            <w:pPr>
              <w:spacing w:line="240" w:lineRule="auto"/>
              <w:jc w:val="center"/>
              <w:rPr>
                <w:rFonts w:eastAsiaTheme="minorEastAsia"/>
                <w:sz w:val="21"/>
                <w:szCs w:val="21"/>
              </w:rPr>
            </w:pPr>
          </w:p>
        </w:tc>
        <w:tc>
          <w:tcPr>
            <w:tcW w:w="1014" w:type="dxa"/>
            <w:shd w:val="clear" w:color="auto" w:fill="auto"/>
            <w:vAlign w:val="center"/>
          </w:tcPr>
          <w:p w14:paraId="63A2432B"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3</w:t>
            </w:r>
          </w:p>
        </w:tc>
        <w:tc>
          <w:tcPr>
            <w:tcW w:w="2033" w:type="dxa"/>
            <w:shd w:val="clear" w:color="auto" w:fill="auto"/>
            <w:vAlign w:val="center"/>
          </w:tcPr>
          <w:p w14:paraId="62F7A9E0"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轮胎式装载机</w:t>
            </w:r>
          </w:p>
        </w:tc>
        <w:tc>
          <w:tcPr>
            <w:tcW w:w="2503" w:type="dxa"/>
            <w:shd w:val="clear" w:color="auto" w:fill="auto"/>
            <w:vAlign w:val="center"/>
          </w:tcPr>
          <w:p w14:paraId="523CEDBC"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5</w:t>
            </w:r>
          </w:p>
        </w:tc>
        <w:tc>
          <w:tcPr>
            <w:tcW w:w="1544" w:type="dxa"/>
            <w:shd w:val="clear" w:color="auto" w:fill="auto"/>
            <w:vAlign w:val="center"/>
          </w:tcPr>
          <w:p w14:paraId="06792CB4"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90</w:t>
            </w:r>
          </w:p>
        </w:tc>
      </w:tr>
      <w:tr w:rsidR="006E20B4" w:rsidRPr="006E20B4" w14:paraId="0E527A1A" w14:textId="77777777">
        <w:trPr>
          <w:trHeight w:val="340"/>
          <w:jc w:val="center"/>
        </w:trPr>
        <w:tc>
          <w:tcPr>
            <w:tcW w:w="1695" w:type="dxa"/>
            <w:vMerge/>
            <w:vAlign w:val="center"/>
          </w:tcPr>
          <w:p w14:paraId="38D0B491" w14:textId="77777777" w:rsidR="00871D91" w:rsidRPr="006E20B4" w:rsidRDefault="00871D91">
            <w:pPr>
              <w:spacing w:line="240" w:lineRule="auto"/>
              <w:jc w:val="center"/>
              <w:rPr>
                <w:rFonts w:eastAsiaTheme="minorEastAsia"/>
                <w:sz w:val="21"/>
                <w:szCs w:val="21"/>
              </w:rPr>
            </w:pPr>
          </w:p>
        </w:tc>
        <w:tc>
          <w:tcPr>
            <w:tcW w:w="1014" w:type="dxa"/>
            <w:shd w:val="clear" w:color="auto" w:fill="auto"/>
            <w:vAlign w:val="center"/>
          </w:tcPr>
          <w:p w14:paraId="39ABE423"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4</w:t>
            </w:r>
          </w:p>
        </w:tc>
        <w:tc>
          <w:tcPr>
            <w:tcW w:w="2033" w:type="dxa"/>
            <w:shd w:val="clear" w:color="auto" w:fill="auto"/>
            <w:vAlign w:val="center"/>
          </w:tcPr>
          <w:p w14:paraId="125BD4CE"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各类钻井机</w:t>
            </w:r>
          </w:p>
        </w:tc>
        <w:tc>
          <w:tcPr>
            <w:tcW w:w="2503" w:type="dxa"/>
            <w:shd w:val="clear" w:color="auto" w:fill="auto"/>
            <w:vAlign w:val="center"/>
          </w:tcPr>
          <w:p w14:paraId="67FF9E41"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5</w:t>
            </w:r>
          </w:p>
        </w:tc>
        <w:tc>
          <w:tcPr>
            <w:tcW w:w="1544" w:type="dxa"/>
            <w:shd w:val="clear" w:color="auto" w:fill="auto"/>
            <w:vAlign w:val="center"/>
          </w:tcPr>
          <w:p w14:paraId="5466FF06"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87</w:t>
            </w:r>
          </w:p>
        </w:tc>
      </w:tr>
      <w:tr w:rsidR="006E20B4" w:rsidRPr="006E20B4" w14:paraId="04E2F350" w14:textId="77777777">
        <w:trPr>
          <w:trHeight w:val="340"/>
          <w:jc w:val="center"/>
        </w:trPr>
        <w:tc>
          <w:tcPr>
            <w:tcW w:w="1695" w:type="dxa"/>
            <w:vMerge/>
            <w:vAlign w:val="center"/>
          </w:tcPr>
          <w:p w14:paraId="0D22E0A9" w14:textId="77777777" w:rsidR="00871D91" w:rsidRPr="006E20B4" w:rsidRDefault="00871D91">
            <w:pPr>
              <w:spacing w:line="240" w:lineRule="auto"/>
              <w:jc w:val="center"/>
              <w:rPr>
                <w:rFonts w:eastAsiaTheme="minorEastAsia"/>
                <w:sz w:val="21"/>
                <w:szCs w:val="21"/>
              </w:rPr>
            </w:pPr>
          </w:p>
        </w:tc>
        <w:tc>
          <w:tcPr>
            <w:tcW w:w="1014" w:type="dxa"/>
            <w:shd w:val="clear" w:color="auto" w:fill="auto"/>
            <w:vAlign w:val="center"/>
          </w:tcPr>
          <w:p w14:paraId="0E116321"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5</w:t>
            </w:r>
          </w:p>
        </w:tc>
        <w:tc>
          <w:tcPr>
            <w:tcW w:w="2033" w:type="dxa"/>
            <w:shd w:val="clear" w:color="auto" w:fill="auto"/>
            <w:vAlign w:val="center"/>
          </w:tcPr>
          <w:p w14:paraId="4C149126"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卡车</w:t>
            </w:r>
          </w:p>
        </w:tc>
        <w:tc>
          <w:tcPr>
            <w:tcW w:w="2503" w:type="dxa"/>
            <w:shd w:val="clear" w:color="auto" w:fill="auto"/>
            <w:vAlign w:val="center"/>
          </w:tcPr>
          <w:p w14:paraId="4C11466E"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5</w:t>
            </w:r>
          </w:p>
        </w:tc>
        <w:tc>
          <w:tcPr>
            <w:tcW w:w="1544" w:type="dxa"/>
            <w:shd w:val="clear" w:color="auto" w:fill="auto"/>
            <w:vAlign w:val="center"/>
          </w:tcPr>
          <w:p w14:paraId="4DC7CBD1"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92</w:t>
            </w:r>
          </w:p>
        </w:tc>
      </w:tr>
      <w:tr w:rsidR="006E20B4" w:rsidRPr="006E20B4" w14:paraId="7BCCC6FE" w14:textId="77777777">
        <w:trPr>
          <w:trHeight w:val="340"/>
          <w:jc w:val="center"/>
        </w:trPr>
        <w:tc>
          <w:tcPr>
            <w:tcW w:w="1695" w:type="dxa"/>
            <w:vMerge w:val="restart"/>
            <w:shd w:val="clear" w:color="auto" w:fill="auto"/>
            <w:vAlign w:val="center"/>
          </w:tcPr>
          <w:p w14:paraId="119CE423"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基础阶段</w:t>
            </w:r>
          </w:p>
        </w:tc>
        <w:tc>
          <w:tcPr>
            <w:tcW w:w="1014" w:type="dxa"/>
            <w:shd w:val="clear" w:color="auto" w:fill="auto"/>
            <w:vAlign w:val="center"/>
          </w:tcPr>
          <w:p w14:paraId="4AE8BC4D"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6</w:t>
            </w:r>
          </w:p>
        </w:tc>
        <w:tc>
          <w:tcPr>
            <w:tcW w:w="2033" w:type="dxa"/>
            <w:shd w:val="clear" w:color="auto" w:fill="auto"/>
            <w:vAlign w:val="center"/>
          </w:tcPr>
          <w:p w14:paraId="5D8CA88B"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各类打桩机</w:t>
            </w:r>
          </w:p>
        </w:tc>
        <w:tc>
          <w:tcPr>
            <w:tcW w:w="2503" w:type="dxa"/>
            <w:shd w:val="clear" w:color="auto" w:fill="auto"/>
            <w:vAlign w:val="center"/>
          </w:tcPr>
          <w:p w14:paraId="782ABCC7"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10</w:t>
            </w:r>
          </w:p>
        </w:tc>
        <w:tc>
          <w:tcPr>
            <w:tcW w:w="1544" w:type="dxa"/>
            <w:shd w:val="clear" w:color="auto" w:fill="auto"/>
            <w:vAlign w:val="center"/>
          </w:tcPr>
          <w:p w14:paraId="1A9907CB"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105</w:t>
            </w:r>
          </w:p>
        </w:tc>
      </w:tr>
      <w:tr w:rsidR="006E20B4" w:rsidRPr="006E20B4" w14:paraId="18693211" w14:textId="77777777">
        <w:trPr>
          <w:trHeight w:val="340"/>
          <w:jc w:val="center"/>
        </w:trPr>
        <w:tc>
          <w:tcPr>
            <w:tcW w:w="1695" w:type="dxa"/>
            <w:vMerge/>
            <w:vAlign w:val="center"/>
          </w:tcPr>
          <w:p w14:paraId="79FAECB7" w14:textId="77777777" w:rsidR="00871D91" w:rsidRPr="006E20B4" w:rsidRDefault="00871D91">
            <w:pPr>
              <w:spacing w:line="240" w:lineRule="auto"/>
              <w:jc w:val="center"/>
              <w:rPr>
                <w:rFonts w:eastAsiaTheme="minorEastAsia"/>
                <w:sz w:val="21"/>
                <w:szCs w:val="21"/>
              </w:rPr>
            </w:pPr>
          </w:p>
        </w:tc>
        <w:tc>
          <w:tcPr>
            <w:tcW w:w="1014" w:type="dxa"/>
            <w:shd w:val="clear" w:color="auto" w:fill="auto"/>
            <w:vAlign w:val="center"/>
          </w:tcPr>
          <w:p w14:paraId="2A581ECB"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7</w:t>
            </w:r>
          </w:p>
        </w:tc>
        <w:tc>
          <w:tcPr>
            <w:tcW w:w="2033" w:type="dxa"/>
            <w:shd w:val="clear" w:color="auto" w:fill="auto"/>
            <w:vAlign w:val="center"/>
          </w:tcPr>
          <w:p w14:paraId="11A22465"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平地机</w:t>
            </w:r>
          </w:p>
        </w:tc>
        <w:tc>
          <w:tcPr>
            <w:tcW w:w="2503" w:type="dxa"/>
            <w:shd w:val="clear" w:color="auto" w:fill="auto"/>
            <w:vAlign w:val="center"/>
          </w:tcPr>
          <w:p w14:paraId="145AF795"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5</w:t>
            </w:r>
          </w:p>
        </w:tc>
        <w:tc>
          <w:tcPr>
            <w:tcW w:w="1544" w:type="dxa"/>
            <w:shd w:val="clear" w:color="auto" w:fill="auto"/>
            <w:vAlign w:val="center"/>
          </w:tcPr>
          <w:p w14:paraId="00D8CE26"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90</w:t>
            </w:r>
          </w:p>
        </w:tc>
      </w:tr>
      <w:tr w:rsidR="006E20B4" w:rsidRPr="006E20B4" w14:paraId="4848575D" w14:textId="77777777">
        <w:trPr>
          <w:trHeight w:val="340"/>
          <w:jc w:val="center"/>
        </w:trPr>
        <w:tc>
          <w:tcPr>
            <w:tcW w:w="1695" w:type="dxa"/>
            <w:vMerge/>
            <w:vAlign w:val="center"/>
          </w:tcPr>
          <w:p w14:paraId="16B27ABD" w14:textId="77777777" w:rsidR="00871D91" w:rsidRPr="006E20B4" w:rsidRDefault="00871D91">
            <w:pPr>
              <w:spacing w:line="240" w:lineRule="auto"/>
              <w:jc w:val="center"/>
              <w:rPr>
                <w:rFonts w:eastAsiaTheme="minorEastAsia"/>
                <w:sz w:val="21"/>
                <w:szCs w:val="21"/>
              </w:rPr>
            </w:pPr>
          </w:p>
        </w:tc>
        <w:tc>
          <w:tcPr>
            <w:tcW w:w="1014" w:type="dxa"/>
            <w:shd w:val="clear" w:color="auto" w:fill="auto"/>
            <w:vAlign w:val="center"/>
          </w:tcPr>
          <w:p w14:paraId="581B6B5B"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8</w:t>
            </w:r>
          </w:p>
        </w:tc>
        <w:tc>
          <w:tcPr>
            <w:tcW w:w="2033" w:type="dxa"/>
            <w:shd w:val="clear" w:color="auto" w:fill="auto"/>
            <w:vAlign w:val="center"/>
          </w:tcPr>
          <w:p w14:paraId="2EF25737"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空压机</w:t>
            </w:r>
          </w:p>
        </w:tc>
        <w:tc>
          <w:tcPr>
            <w:tcW w:w="2503" w:type="dxa"/>
            <w:shd w:val="clear" w:color="auto" w:fill="auto"/>
            <w:vAlign w:val="center"/>
          </w:tcPr>
          <w:p w14:paraId="2208B059"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5</w:t>
            </w:r>
          </w:p>
        </w:tc>
        <w:tc>
          <w:tcPr>
            <w:tcW w:w="1544" w:type="dxa"/>
            <w:shd w:val="clear" w:color="auto" w:fill="auto"/>
            <w:vAlign w:val="center"/>
          </w:tcPr>
          <w:p w14:paraId="4262183B"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92</w:t>
            </w:r>
          </w:p>
        </w:tc>
      </w:tr>
      <w:tr w:rsidR="006E20B4" w:rsidRPr="006E20B4" w14:paraId="24DF439D" w14:textId="77777777">
        <w:trPr>
          <w:trHeight w:val="340"/>
          <w:jc w:val="center"/>
        </w:trPr>
        <w:tc>
          <w:tcPr>
            <w:tcW w:w="1695" w:type="dxa"/>
            <w:vMerge/>
            <w:vAlign w:val="center"/>
          </w:tcPr>
          <w:p w14:paraId="1A4C7303" w14:textId="77777777" w:rsidR="00871D91" w:rsidRPr="006E20B4" w:rsidRDefault="00871D91">
            <w:pPr>
              <w:spacing w:line="240" w:lineRule="auto"/>
              <w:jc w:val="center"/>
              <w:rPr>
                <w:rFonts w:eastAsiaTheme="minorEastAsia"/>
                <w:sz w:val="21"/>
                <w:szCs w:val="21"/>
              </w:rPr>
            </w:pPr>
          </w:p>
        </w:tc>
        <w:tc>
          <w:tcPr>
            <w:tcW w:w="1014" w:type="dxa"/>
            <w:shd w:val="clear" w:color="auto" w:fill="auto"/>
            <w:vAlign w:val="center"/>
          </w:tcPr>
          <w:p w14:paraId="01E506F8"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9</w:t>
            </w:r>
          </w:p>
        </w:tc>
        <w:tc>
          <w:tcPr>
            <w:tcW w:w="2033" w:type="dxa"/>
            <w:shd w:val="clear" w:color="auto" w:fill="auto"/>
            <w:vAlign w:val="center"/>
          </w:tcPr>
          <w:p w14:paraId="4A491981"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风锤</w:t>
            </w:r>
          </w:p>
        </w:tc>
        <w:tc>
          <w:tcPr>
            <w:tcW w:w="2503" w:type="dxa"/>
            <w:shd w:val="clear" w:color="auto" w:fill="auto"/>
            <w:vAlign w:val="center"/>
          </w:tcPr>
          <w:p w14:paraId="716459A8"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5</w:t>
            </w:r>
          </w:p>
        </w:tc>
        <w:tc>
          <w:tcPr>
            <w:tcW w:w="1544" w:type="dxa"/>
            <w:shd w:val="clear" w:color="auto" w:fill="auto"/>
            <w:vAlign w:val="center"/>
          </w:tcPr>
          <w:p w14:paraId="31D0732D"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95</w:t>
            </w:r>
          </w:p>
        </w:tc>
      </w:tr>
      <w:tr w:rsidR="006E20B4" w:rsidRPr="006E20B4" w14:paraId="09161B19" w14:textId="77777777">
        <w:trPr>
          <w:trHeight w:val="340"/>
          <w:jc w:val="center"/>
        </w:trPr>
        <w:tc>
          <w:tcPr>
            <w:tcW w:w="1695" w:type="dxa"/>
            <w:vMerge/>
            <w:vAlign w:val="center"/>
          </w:tcPr>
          <w:p w14:paraId="2431B5B4" w14:textId="77777777" w:rsidR="00871D91" w:rsidRPr="006E20B4" w:rsidRDefault="00871D91">
            <w:pPr>
              <w:spacing w:line="240" w:lineRule="auto"/>
              <w:jc w:val="center"/>
              <w:rPr>
                <w:rFonts w:eastAsiaTheme="minorEastAsia"/>
                <w:sz w:val="21"/>
                <w:szCs w:val="21"/>
              </w:rPr>
            </w:pPr>
          </w:p>
        </w:tc>
        <w:tc>
          <w:tcPr>
            <w:tcW w:w="1014" w:type="dxa"/>
            <w:shd w:val="clear" w:color="auto" w:fill="auto"/>
            <w:vAlign w:val="center"/>
          </w:tcPr>
          <w:p w14:paraId="221481CD"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10</w:t>
            </w:r>
          </w:p>
        </w:tc>
        <w:tc>
          <w:tcPr>
            <w:tcW w:w="2033" w:type="dxa"/>
            <w:shd w:val="clear" w:color="auto" w:fill="auto"/>
            <w:vAlign w:val="center"/>
          </w:tcPr>
          <w:p w14:paraId="07C44CEC"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振捣机</w:t>
            </w:r>
          </w:p>
        </w:tc>
        <w:tc>
          <w:tcPr>
            <w:tcW w:w="2503" w:type="dxa"/>
            <w:shd w:val="clear" w:color="auto" w:fill="auto"/>
            <w:vAlign w:val="center"/>
          </w:tcPr>
          <w:p w14:paraId="10C7BD19"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5</w:t>
            </w:r>
          </w:p>
        </w:tc>
        <w:tc>
          <w:tcPr>
            <w:tcW w:w="1544" w:type="dxa"/>
            <w:shd w:val="clear" w:color="auto" w:fill="auto"/>
            <w:vAlign w:val="center"/>
          </w:tcPr>
          <w:p w14:paraId="59AE26DF"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84</w:t>
            </w:r>
          </w:p>
        </w:tc>
      </w:tr>
      <w:tr w:rsidR="006E20B4" w:rsidRPr="006E20B4" w14:paraId="41084441" w14:textId="77777777">
        <w:trPr>
          <w:trHeight w:val="340"/>
          <w:jc w:val="center"/>
        </w:trPr>
        <w:tc>
          <w:tcPr>
            <w:tcW w:w="1695" w:type="dxa"/>
            <w:vMerge w:val="restart"/>
            <w:shd w:val="clear" w:color="auto" w:fill="auto"/>
            <w:vAlign w:val="center"/>
          </w:tcPr>
          <w:p w14:paraId="301A38A5"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结构阶段</w:t>
            </w:r>
          </w:p>
        </w:tc>
        <w:tc>
          <w:tcPr>
            <w:tcW w:w="1014" w:type="dxa"/>
            <w:shd w:val="clear" w:color="auto" w:fill="auto"/>
            <w:vAlign w:val="center"/>
          </w:tcPr>
          <w:p w14:paraId="78FBCC02"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11</w:t>
            </w:r>
          </w:p>
        </w:tc>
        <w:tc>
          <w:tcPr>
            <w:tcW w:w="2033" w:type="dxa"/>
            <w:shd w:val="clear" w:color="auto" w:fill="auto"/>
            <w:vAlign w:val="center"/>
          </w:tcPr>
          <w:p w14:paraId="6ECE6029"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混凝土搅拌机</w:t>
            </w:r>
          </w:p>
        </w:tc>
        <w:tc>
          <w:tcPr>
            <w:tcW w:w="2503" w:type="dxa"/>
            <w:shd w:val="clear" w:color="auto" w:fill="auto"/>
            <w:vAlign w:val="center"/>
          </w:tcPr>
          <w:p w14:paraId="7E4BF369"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5</w:t>
            </w:r>
          </w:p>
        </w:tc>
        <w:tc>
          <w:tcPr>
            <w:tcW w:w="1544" w:type="dxa"/>
            <w:shd w:val="clear" w:color="auto" w:fill="auto"/>
            <w:vAlign w:val="center"/>
          </w:tcPr>
          <w:p w14:paraId="42C6005A"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85</w:t>
            </w:r>
          </w:p>
        </w:tc>
      </w:tr>
      <w:tr w:rsidR="006E20B4" w:rsidRPr="006E20B4" w14:paraId="20A4F624" w14:textId="77777777">
        <w:trPr>
          <w:trHeight w:val="340"/>
          <w:jc w:val="center"/>
        </w:trPr>
        <w:tc>
          <w:tcPr>
            <w:tcW w:w="1695" w:type="dxa"/>
            <w:vMerge/>
            <w:vAlign w:val="center"/>
          </w:tcPr>
          <w:p w14:paraId="752F36FE" w14:textId="77777777" w:rsidR="00871D91" w:rsidRPr="006E20B4" w:rsidRDefault="00871D91">
            <w:pPr>
              <w:spacing w:line="240" w:lineRule="auto"/>
              <w:jc w:val="center"/>
              <w:rPr>
                <w:rFonts w:eastAsiaTheme="minorEastAsia"/>
                <w:sz w:val="21"/>
                <w:szCs w:val="21"/>
              </w:rPr>
            </w:pPr>
          </w:p>
        </w:tc>
        <w:tc>
          <w:tcPr>
            <w:tcW w:w="1014" w:type="dxa"/>
            <w:shd w:val="clear" w:color="auto" w:fill="auto"/>
            <w:vAlign w:val="center"/>
          </w:tcPr>
          <w:p w14:paraId="2F5DB61F"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12</w:t>
            </w:r>
          </w:p>
        </w:tc>
        <w:tc>
          <w:tcPr>
            <w:tcW w:w="2033" w:type="dxa"/>
            <w:shd w:val="clear" w:color="auto" w:fill="auto"/>
            <w:vAlign w:val="center"/>
          </w:tcPr>
          <w:p w14:paraId="392082E0"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气动扳手</w:t>
            </w:r>
          </w:p>
        </w:tc>
        <w:tc>
          <w:tcPr>
            <w:tcW w:w="2503" w:type="dxa"/>
            <w:shd w:val="clear" w:color="auto" w:fill="auto"/>
            <w:vAlign w:val="center"/>
          </w:tcPr>
          <w:p w14:paraId="2F49AD62"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5</w:t>
            </w:r>
          </w:p>
        </w:tc>
        <w:tc>
          <w:tcPr>
            <w:tcW w:w="1544" w:type="dxa"/>
            <w:shd w:val="clear" w:color="auto" w:fill="auto"/>
            <w:vAlign w:val="center"/>
          </w:tcPr>
          <w:p w14:paraId="388D528E"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95</w:t>
            </w:r>
          </w:p>
        </w:tc>
      </w:tr>
      <w:tr w:rsidR="006E20B4" w:rsidRPr="006E20B4" w14:paraId="476EEBFA" w14:textId="77777777">
        <w:trPr>
          <w:trHeight w:val="340"/>
          <w:jc w:val="center"/>
        </w:trPr>
        <w:tc>
          <w:tcPr>
            <w:tcW w:w="1695" w:type="dxa"/>
            <w:vMerge/>
            <w:vAlign w:val="center"/>
          </w:tcPr>
          <w:p w14:paraId="738393C6" w14:textId="77777777" w:rsidR="00871D91" w:rsidRPr="006E20B4" w:rsidRDefault="00871D91">
            <w:pPr>
              <w:spacing w:line="240" w:lineRule="auto"/>
              <w:jc w:val="center"/>
              <w:rPr>
                <w:rFonts w:eastAsiaTheme="minorEastAsia"/>
                <w:sz w:val="21"/>
                <w:szCs w:val="21"/>
              </w:rPr>
            </w:pPr>
          </w:p>
        </w:tc>
        <w:tc>
          <w:tcPr>
            <w:tcW w:w="1014" w:type="dxa"/>
            <w:shd w:val="clear" w:color="auto" w:fill="auto"/>
            <w:vAlign w:val="center"/>
          </w:tcPr>
          <w:p w14:paraId="19C904D3"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13</w:t>
            </w:r>
          </w:p>
        </w:tc>
        <w:tc>
          <w:tcPr>
            <w:tcW w:w="2033" w:type="dxa"/>
            <w:shd w:val="clear" w:color="auto" w:fill="auto"/>
            <w:vAlign w:val="center"/>
          </w:tcPr>
          <w:p w14:paraId="4FCAC9B9"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移动式吊车</w:t>
            </w:r>
          </w:p>
        </w:tc>
        <w:tc>
          <w:tcPr>
            <w:tcW w:w="2503" w:type="dxa"/>
            <w:shd w:val="clear" w:color="auto" w:fill="auto"/>
            <w:vAlign w:val="center"/>
          </w:tcPr>
          <w:p w14:paraId="31A9AB74"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5</w:t>
            </w:r>
          </w:p>
        </w:tc>
        <w:tc>
          <w:tcPr>
            <w:tcW w:w="1544" w:type="dxa"/>
            <w:shd w:val="clear" w:color="auto" w:fill="auto"/>
            <w:vAlign w:val="center"/>
          </w:tcPr>
          <w:p w14:paraId="55235489"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96</w:t>
            </w:r>
          </w:p>
        </w:tc>
      </w:tr>
      <w:tr w:rsidR="006E20B4" w:rsidRPr="006E20B4" w14:paraId="3826019C" w14:textId="77777777">
        <w:trPr>
          <w:trHeight w:val="340"/>
          <w:jc w:val="center"/>
        </w:trPr>
        <w:tc>
          <w:tcPr>
            <w:tcW w:w="1695" w:type="dxa"/>
            <w:vMerge/>
            <w:vAlign w:val="center"/>
          </w:tcPr>
          <w:p w14:paraId="055FB85B" w14:textId="77777777" w:rsidR="00871D91" w:rsidRPr="006E20B4" w:rsidRDefault="00871D91">
            <w:pPr>
              <w:spacing w:line="240" w:lineRule="auto"/>
              <w:jc w:val="center"/>
              <w:rPr>
                <w:rFonts w:eastAsiaTheme="minorEastAsia"/>
                <w:sz w:val="21"/>
                <w:szCs w:val="21"/>
              </w:rPr>
            </w:pPr>
          </w:p>
        </w:tc>
        <w:tc>
          <w:tcPr>
            <w:tcW w:w="1014" w:type="dxa"/>
            <w:shd w:val="clear" w:color="auto" w:fill="auto"/>
            <w:vAlign w:val="center"/>
          </w:tcPr>
          <w:p w14:paraId="44302911"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14</w:t>
            </w:r>
          </w:p>
        </w:tc>
        <w:tc>
          <w:tcPr>
            <w:tcW w:w="2033" w:type="dxa"/>
            <w:shd w:val="clear" w:color="auto" w:fill="auto"/>
            <w:vAlign w:val="center"/>
          </w:tcPr>
          <w:p w14:paraId="06A438E3"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各类压路机</w:t>
            </w:r>
          </w:p>
        </w:tc>
        <w:tc>
          <w:tcPr>
            <w:tcW w:w="2503" w:type="dxa"/>
            <w:shd w:val="clear" w:color="auto" w:fill="auto"/>
            <w:vAlign w:val="center"/>
          </w:tcPr>
          <w:p w14:paraId="6527096B"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5</w:t>
            </w:r>
          </w:p>
        </w:tc>
        <w:tc>
          <w:tcPr>
            <w:tcW w:w="1544" w:type="dxa"/>
            <w:shd w:val="clear" w:color="auto" w:fill="auto"/>
            <w:vAlign w:val="center"/>
          </w:tcPr>
          <w:p w14:paraId="25A14D7A"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86</w:t>
            </w:r>
          </w:p>
        </w:tc>
      </w:tr>
      <w:tr w:rsidR="006E20B4" w:rsidRPr="006E20B4" w14:paraId="73460A94" w14:textId="77777777">
        <w:trPr>
          <w:trHeight w:val="340"/>
          <w:jc w:val="center"/>
        </w:trPr>
        <w:tc>
          <w:tcPr>
            <w:tcW w:w="1695" w:type="dxa"/>
            <w:vMerge/>
            <w:vAlign w:val="center"/>
          </w:tcPr>
          <w:p w14:paraId="251891AB" w14:textId="77777777" w:rsidR="00871D91" w:rsidRPr="006E20B4" w:rsidRDefault="00871D91">
            <w:pPr>
              <w:spacing w:line="240" w:lineRule="auto"/>
              <w:jc w:val="center"/>
              <w:rPr>
                <w:rFonts w:eastAsiaTheme="minorEastAsia"/>
                <w:sz w:val="21"/>
                <w:szCs w:val="21"/>
              </w:rPr>
            </w:pPr>
          </w:p>
        </w:tc>
        <w:tc>
          <w:tcPr>
            <w:tcW w:w="1014" w:type="dxa"/>
            <w:shd w:val="clear" w:color="auto" w:fill="auto"/>
            <w:vAlign w:val="center"/>
          </w:tcPr>
          <w:p w14:paraId="3A99185A"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15</w:t>
            </w:r>
          </w:p>
        </w:tc>
        <w:tc>
          <w:tcPr>
            <w:tcW w:w="2033" w:type="dxa"/>
            <w:shd w:val="clear" w:color="auto" w:fill="auto"/>
            <w:vAlign w:val="center"/>
          </w:tcPr>
          <w:p w14:paraId="1E47F643"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摊铺机</w:t>
            </w:r>
          </w:p>
        </w:tc>
        <w:tc>
          <w:tcPr>
            <w:tcW w:w="2503" w:type="dxa"/>
            <w:shd w:val="clear" w:color="auto" w:fill="auto"/>
            <w:vAlign w:val="center"/>
          </w:tcPr>
          <w:p w14:paraId="49BF1958"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5</w:t>
            </w:r>
          </w:p>
        </w:tc>
        <w:tc>
          <w:tcPr>
            <w:tcW w:w="1544" w:type="dxa"/>
            <w:shd w:val="clear" w:color="auto" w:fill="auto"/>
            <w:vAlign w:val="center"/>
          </w:tcPr>
          <w:p w14:paraId="433C16DE"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87</w:t>
            </w:r>
          </w:p>
        </w:tc>
      </w:tr>
      <w:tr w:rsidR="00871D91" w:rsidRPr="006E20B4" w14:paraId="6C03D2E7" w14:textId="77777777">
        <w:trPr>
          <w:trHeight w:val="340"/>
          <w:jc w:val="center"/>
        </w:trPr>
        <w:tc>
          <w:tcPr>
            <w:tcW w:w="1695" w:type="dxa"/>
            <w:shd w:val="clear" w:color="auto" w:fill="auto"/>
            <w:vAlign w:val="center"/>
          </w:tcPr>
          <w:p w14:paraId="6110B7FD"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各阶段</w:t>
            </w:r>
          </w:p>
        </w:tc>
        <w:tc>
          <w:tcPr>
            <w:tcW w:w="1014" w:type="dxa"/>
            <w:shd w:val="clear" w:color="auto" w:fill="auto"/>
            <w:vAlign w:val="center"/>
          </w:tcPr>
          <w:p w14:paraId="596F5839"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16</w:t>
            </w:r>
          </w:p>
        </w:tc>
        <w:tc>
          <w:tcPr>
            <w:tcW w:w="2033" w:type="dxa"/>
            <w:shd w:val="clear" w:color="auto" w:fill="auto"/>
            <w:vAlign w:val="center"/>
          </w:tcPr>
          <w:p w14:paraId="1F987174"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发电机</w:t>
            </w:r>
          </w:p>
        </w:tc>
        <w:tc>
          <w:tcPr>
            <w:tcW w:w="2503" w:type="dxa"/>
            <w:shd w:val="clear" w:color="auto" w:fill="auto"/>
            <w:vAlign w:val="center"/>
          </w:tcPr>
          <w:p w14:paraId="36453473"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5</w:t>
            </w:r>
          </w:p>
        </w:tc>
        <w:tc>
          <w:tcPr>
            <w:tcW w:w="1544" w:type="dxa"/>
            <w:shd w:val="clear" w:color="auto" w:fill="auto"/>
            <w:vAlign w:val="center"/>
          </w:tcPr>
          <w:p w14:paraId="17F9FA4B"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95</w:t>
            </w:r>
          </w:p>
        </w:tc>
      </w:tr>
    </w:tbl>
    <w:p w14:paraId="69BEE8F1" w14:textId="77777777" w:rsidR="00871D91" w:rsidRPr="006E20B4" w:rsidRDefault="00871D91">
      <w:pPr>
        <w:ind w:right="102" w:firstLine="480"/>
        <w:jc w:val="center"/>
        <w:rPr>
          <w:b/>
        </w:rPr>
      </w:pPr>
    </w:p>
    <w:p w14:paraId="5BFB5DA9" w14:textId="77777777" w:rsidR="00871D91" w:rsidRPr="006E20B4" w:rsidRDefault="00592FB0">
      <w:pPr>
        <w:pStyle w:val="4"/>
        <w:tabs>
          <w:tab w:val="left" w:pos="2160"/>
        </w:tabs>
        <w:ind w:firstLineChars="0" w:firstLine="0"/>
      </w:pPr>
      <w:r w:rsidRPr="006E20B4">
        <w:t>5.1.1.2</w:t>
      </w:r>
      <w:r w:rsidRPr="006E20B4">
        <w:t>施工期噪声环境影响</w:t>
      </w:r>
    </w:p>
    <w:p w14:paraId="5544FCC0" w14:textId="77777777" w:rsidR="00871D91" w:rsidRPr="006E20B4" w:rsidRDefault="00592FB0">
      <w:pPr>
        <w:ind w:firstLine="480"/>
      </w:pPr>
      <w:r w:rsidRPr="006E20B4">
        <w:t>施工过程中使用的施工机械所产生的噪声主要属于中低频噪声，因此在预测其影响时可只考虑其扩散衰减，即预测模型可选用：</w:t>
      </w:r>
    </w:p>
    <w:p w14:paraId="52A14237" w14:textId="77777777" w:rsidR="00871D91" w:rsidRPr="006E20B4" w:rsidRDefault="00592FB0">
      <w:pPr>
        <w:ind w:firstLine="480"/>
      </w:pPr>
      <w:r w:rsidRPr="006E20B4">
        <w:t>L</w:t>
      </w:r>
      <w:r w:rsidRPr="006E20B4">
        <w:rPr>
          <w:vertAlign w:val="subscript"/>
        </w:rPr>
        <w:t>2</w:t>
      </w:r>
      <w:r w:rsidRPr="006E20B4">
        <w:t xml:space="preserve"> = L</w:t>
      </w:r>
      <w:r w:rsidRPr="006E20B4">
        <w:rPr>
          <w:vertAlign w:val="subscript"/>
        </w:rPr>
        <w:t>1</w:t>
      </w:r>
      <w:r w:rsidRPr="006E20B4">
        <w:rPr>
          <w:lang w:val="en-GB"/>
        </w:rPr>
        <w:t>－</w:t>
      </w:r>
      <w:r w:rsidRPr="006E20B4">
        <w:t>20lgr</w:t>
      </w:r>
      <w:r w:rsidRPr="006E20B4">
        <w:rPr>
          <w:vertAlign w:val="subscript"/>
        </w:rPr>
        <w:t>2</w:t>
      </w:r>
      <w:r w:rsidRPr="006E20B4">
        <w:t>/r</w:t>
      </w:r>
      <w:r w:rsidRPr="006E20B4">
        <w:rPr>
          <w:vertAlign w:val="subscript"/>
        </w:rPr>
        <w:t>1</w:t>
      </w:r>
      <w:r w:rsidRPr="006E20B4">
        <w:t xml:space="preserve">          (r</w:t>
      </w:r>
      <w:r w:rsidRPr="006E20B4">
        <w:rPr>
          <w:vertAlign w:val="subscript"/>
        </w:rPr>
        <w:t>2</w:t>
      </w:r>
      <w:r w:rsidRPr="006E20B4">
        <w:t>&gt;r</w:t>
      </w:r>
      <w:r w:rsidRPr="006E20B4">
        <w:rPr>
          <w:vertAlign w:val="subscript"/>
        </w:rPr>
        <w:t>1</w:t>
      </w:r>
      <w:r w:rsidRPr="006E20B4">
        <w:t>)</w:t>
      </w:r>
    </w:p>
    <w:p w14:paraId="0F762A79" w14:textId="77777777" w:rsidR="00871D91" w:rsidRPr="006E20B4" w:rsidRDefault="00592FB0">
      <w:pPr>
        <w:ind w:right="102" w:firstLine="480"/>
      </w:pPr>
      <w:r w:rsidRPr="006E20B4">
        <w:t>式中：</w:t>
      </w:r>
      <w:r w:rsidRPr="006E20B4">
        <w:t>L</w:t>
      </w:r>
      <w:r w:rsidRPr="006E20B4">
        <w:rPr>
          <w:vertAlign w:val="subscript"/>
        </w:rPr>
        <w:t>1</w:t>
      </w:r>
      <w:r w:rsidRPr="006E20B4">
        <w:t>、</w:t>
      </w:r>
      <w:r w:rsidRPr="006E20B4">
        <w:t>L</w:t>
      </w:r>
      <w:r w:rsidRPr="006E20B4">
        <w:rPr>
          <w:vertAlign w:val="subscript"/>
        </w:rPr>
        <w:t>2</w:t>
      </w:r>
      <w:r w:rsidRPr="006E20B4">
        <w:t>分别为距声源</w:t>
      </w:r>
      <w:r w:rsidRPr="006E20B4">
        <w:t>r</w:t>
      </w:r>
      <w:r w:rsidRPr="006E20B4">
        <w:rPr>
          <w:vertAlign w:val="subscript"/>
        </w:rPr>
        <w:t>1</w:t>
      </w:r>
      <w:r w:rsidRPr="006E20B4">
        <w:t>、</w:t>
      </w:r>
      <w:r w:rsidRPr="006E20B4">
        <w:t>r</w:t>
      </w:r>
      <w:r w:rsidRPr="006E20B4">
        <w:rPr>
          <w:vertAlign w:val="subscript"/>
        </w:rPr>
        <w:t>2</w:t>
      </w:r>
      <w:r w:rsidRPr="006E20B4">
        <w:t>处的等效</w:t>
      </w:r>
      <w:r w:rsidRPr="006E20B4">
        <w:t>A</w:t>
      </w:r>
      <w:r w:rsidRPr="006E20B4">
        <w:t>声级，</w:t>
      </w:r>
      <w:r w:rsidRPr="006E20B4">
        <w:t>dB(A)</w:t>
      </w:r>
      <w:r w:rsidRPr="006E20B4">
        <w:t>；</w:t>
      </w:r>
    </w:p>
    <w:p w14:paraId="43482C6A" w14:textId="77777777" w:rsidR="00871D91" w:rsidRPr="006E20B4" w:rsidRDefault="00592FB0">
      <w:pPr>
        <w:ind w:right="102" w:firstLine="480"/>
      </w:pPr>
      <w:r w:rsidRPr="006E20B4">
        <w:t>r</w:t>
      </w:r>
      <w:r w:rsidRPr="006E20B4">
        <w:rPr>
          <w:vertAlign w:val="subscript"/>
        </w:rPr>
        <w:t>1</w:t>
      </w:r>
      <w:r w:rsidRPr="006E20B4">
        <w:t>、</w:t>
      </w:r>
      <w:r w:rsidRPr="006E20B4">
        <w:t>r</w:t>
      </w:r>
      <w:r w:rsidRPr="006E20B4">
        <w:rPr>
          <w:vertAlign w:val="subscript"/>
        </w:rPr>
        <w:t>2</w:t>
      </w:r>
      <w:r w:rsidRPr="006E20B4">
        <w:t>为接受点距声源的距离（</w:t>
      </w:r>
      <w:r w:rsidRPr="006E20B4">
        <w:t>m</w:t>
      </w:r>
      <w:r w:rsidRPr="006E20B4">
        <w:t>）。</w:t>
      </w:r>
    </w:p>
    <w:p w14:paraId="42DCAAC9" w14:textId="77777777" w:rsidR="00871D91" w:rsidRPr="006E20B4" w:rsidRDefault="00592FB0">
      <w:pPr>
        <w:ind w:right="102" w:firstLine="480"/>
      </w:pPr>
      <w:r w:rsidRPr="006E20B4">
        <w:t>由上式可推出噪声随距离增加而衰减的量</w:t>
      </w:r>
      <w:r w:rsidRPr="006E20B4">
        <w:rPr>
          <w:rFonts w:ascii="Cambria Math" w:hAnsi="Cambria Math" w:cs="Cambria Math"/>
        </w:rPr>
        <w:t>△</w:t>
      </w:r>
      <w:r w:rsidRPr="006E20B4">
        <w:t>L</w:t>
      </w:r>
      <w:r w:rsidRPr="006E20B4">
        <w:t>：</w:t>
      </w:r>
    </w:p>
    <w:p w14:paraId="2690B76A" w14:textId="77777777" w:rsidR="00871D91" w:rsidRPr="006E20B4" w:rsidRDefault="00592FB0">
      <w:pPr>
        <w:ind w:right="102" w:firstLine="480"/>
      </w:pPr>
      <w:r w:rsidRPr="006E20B4">
        <w:rPr>
          <w:rFonts w:ascii="Cambria Math" w:hAnsi="Cambria Math" w:cs="Cambria Math"/>
          <w:lang w:val="en-GB"/>
        </w:rPr>
        <w:t>△</w:t>
      </w:r>
      <w:r w:rsidRPr="006E20B4">
        <w:t>L = L</w:t>
      </w:r>
      <w:r w:rsidRPr="006E20B4">
        <w:rPr>
          <w:vertAlign w:val="subscript"/>
        </w:rPr>
        <w:t>1</w:t>
      </w:r>
      <w:r w:rsidRPr="006E20B4">
        <w:rPr>
          <w:lang w:val="en-GB"/>
        </w:rPr>
        <w:t>－</w:t>
      </w:r>
      <w:r w:rsidRPr="006E20B4">
        <w:t>L</w:t>
      </w:r>
      <w:r w:rsidRPr="006E20B4">
        <w:rPr>
          <w:vertAlign w:val="subscript"/>
        </w:rPr>
        <w:t>2</w:t>
      </w:r>
      <w:r w:rsidRPr="006E20B4">
        <w:t xml:space="preserve"> = 20lgr</w:t>
      </w:r>
      <w:r w:rsidRPr="006E20B4">
        <w:rPr>
          <w:vertAlign w:val="subscript"/>
        </w:rPr>
        <w:t>2</w:t>
      </w:r>
      <w:r w:rsidRPr="006E20B4">
        <w:t>/r</w:t>
      </w:r>
      <w:r w:rsidRPr="006E20B4">
        <w:rPr>
          <w:vertAlign w:val="subscript"/>
        </w:rPr>
        <w:t>1</w:t>
      </w:r>
    </w:p>
    <w:p w14:paraId="18D9218C" w14:textId="77777777" w:rsidR="00871D91" w:rsidRPr="006E20B4" w:rsidRDefault="00592FB0">
      <w:pPr>
        <w:ind w:right="102" w:firstLine="480"/>
      </w:pPr>
      <w:r w:rsidRPr="006E20B4">
        <w:t>由上式可计算出噪声值随距离衰减的情况，结果见表</w:t>
      </w:r>
      <w:r w:rsidRPr="006E20B4">
        <w:t>5.1-2</w:t>
      </w:r>
      <w:r w:rsidRPr="006E20B4">
        <w:t>。</w:t>
      </w:r>
    </w:p>
    <w:p w14:paraId="5CE8A8A3" w14:textId="77777777" w:rsidR="00871D91" w:rsidRPr="006E20B4" w:rsidRDefault="00592FB0">
      <w:pPr>
        <w:spacing w:before="31"/>
        <w:jc w:val="center"/>
        <w:rPr>
          <w:b/>
          <w:bCs/>
          <w:lang w:val="zh-CN"/>
        </w:rPr>
      </w:pPr>
      <w:r w:rsidRPr="006E20B4">
        <w:rPr>
          <w:b/>
          <w:bCs/>
          <w:lang w:val="zh-CN"/>
        </w:rPr>
        <w:t>表</w:t>
      </w:r>
      <w:r w:rsidRPr="006E20B4">
        <w:rPr>
          <w:b/>
          <w:bCs/>
          <w:lang w:val="zh-CN"/>
        </w:rPr>
        <w:t xml:space="preserve">5.1-2  </w:t>
      </w:r>
      <w:r w:rsidRPr="006E20B4">
        <w:rPr>
          <w:b/>
          <w:bCs/>
          <w:lang w:val="zh-CN"/>
        </w:rPr>
        <w:t>施工设备噪声对不同距离接受点的影响值</w:t>
      </w:r>
      <w:r w:rsidRPr="006E20B4">
        <w:rPr>
          <w:b/>
          <w:bCs/>
          <w:lang w:val="zh-CN"/>
        </w:rPr>
        <w:t xml:space="preserve">  dB(A)</w:t>
      </w:r>
    </w:p>
    <w:tbl>
      <w:tblPr>
        <w:tblW w:w="5000" w:type="pct"/>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57"/>
        <w:gridCol w:w="1849"/>
        <w:gridCol w:w="714"/>
        <w:gridCol w:w="710"/>
        <w:gridCol w:w="572"/>
        <w:gridCol w:w="567"/>
        <w:gridCol w:w="714"/>
        <w:gridCol w:w="710"/>
        <w:gridCol w:w="712"/>
        <w:gridCol w:w="712"/>
        <w:gridCol w:w="683"/>
        <w:gridCol w:w="683"/>
      </w:tblGrid>
      <w:tr w:rsidR="006E20B4" w:rsidRPr="006E20B4" w14:paraId="55E74F77" w14:textId="77777777">
        <w:trPr>
          <w:trHeight w:val="296"/>
          <w:tblHeader/>
        </w:trPr>
        <w:tc>
          <w:tcPr>
            <w:tcW w:w="251" w:type="pct"/>
            <w:shd w:val="clear" w:color="auto" w:fill="auto"/>
            <w:vAlign w:val="center"/>
          </w:tcPr>
          <w:p w14:paraId="649A5891"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序号</w:t>
            </w:r>
          </w:p>
        </w:tc>
        <w:tc>
          <w:tcPr>
            <w:tcW w:w="1018" w:type="pct"/>
            <w:shd w:val="clear" w:color="auto" w:fill="auto"/>
            <w:vAlign w:val="center"/>
          </w:tcPr>
          <w:p w14:paraId="1044AD56"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施工设备</w:t>
            </w:r>
          </w:p>
        </w:tc>
        <w:tc>
          <w:tcPr>
            <w:tcW w:w="393" w:type="pct"/>
            <w:shd w:val="clear" w:color="auto" w:fill="auto"/>
            <w:vAlign w:val="center"/>
          </w:tcPr>
          <w:p w14:paraId="35BA7CFB"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10m</w:t>
            </w:r>
          </w:p>
        </w:tc>
        <w:tc>
          <w:tcPr>
            <w:tcW w:w="391" w:type="pct"/>
            <w:shd w:val="clear" w:color="auto" w:fill="auto"/>
            <w:vAlign w:val="center"/>
          </w:tcPr>
          <w:p w14:paraId="4E5980A0"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20 m</w:t>
            </w:r>
          </w:p>
        </w:tc>
        <w:tc>
          <w:tcPr>
            <w:tcW w:w="315" w:type="pct"/>
            <w:shd w:val="clear" w:color="auto" w:fill="auto"/>
            <w:vAlign w:val="center"/>
          </w:tcPr>
          <w:p w14:paraId="5AA852FD"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40 m</w:t>
            </w:r>
          </w:p>
        </w:tc>
        <w:tc>
          <w:tcPr>
            <w:tcW w:w="312" w:type="pct"/>
            <w:shd w:val="clear" w:color="auto" w:fill="auto"/>
            <w:vAlign w:val="center"/>
          </w:tcPr>
          <w:p w14:paraId="06849E16"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60 m</w:t>
            </w:r>
          </w:p>
        </w:tc>
        <w:tc>
          <w:tcPr>
            <w:tcW w:w="393" w:type="pct"/>
            <w:shd w:val="clear" w:color="auto" w:fill="auto"/>
            <w:vAlign w:val="center"/>
          </w:tcPr>
          <w:p w14:paraId="28B1743B"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80 m</w:t>
            </w:r>
          </w:p>
        </w:tc>
        <w:tc>
          <w:tcPr>
            <w:tcW w:w="391" w:type="pct"/>
            <w:shd w:val="clear" w:color="auto" w:fill="auto"/>
            <w:vAlign w:val="center"/>
          </w:tcPr>
          <w:p w14:paraId="3AC4C4CA"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100 m</w:t>
            </w:r>
          </w:p>
        </w:tc>
        <w:tc>
          <w:tcPr>
            <w:tcW w:w="392" w:type="pct"/>
            <w:shd w:val="clear" w:color="auto" w:fill="auto"/>
            <w:vAlign w:val="center"/>
          </w:tcPr>
          <w:p w14:paraId="29BE4C8E"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150 m</w:t>
            </w:r>
          </w:p>
        </w:tc>
        <w:tc>
          <w:tcPr>
            <w:tcW w:w="392" w:type="pct"/>
            <w:shd w:val="clear" w:color="auto" w:fill="auto"/>
            <w:vAlign w:val="center"/>
          </w:tcPr>
          <w:p w14:paraId="048BAEE5"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200 m</w:t>
            </w:r>
          </w:p>
        </w:tc>
        <w:tc>
          <w:tcPr>
            <w:tcW w:w="376" w:type="pct"/>
            <w:shd w:val="clear" w:color="auto" w:fill="auto"/>
            <w:vAlign w:val="center"/>
          </w:tcPr>
          <w:p w14:paraId="7DC1295B"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400 m</w:t>
            </w:r>
          </w:p>
        </w:tc>
        <w:tc>
          <w:tcPr>
            <w:tcW w:w="376" w:type="pct"/>
            <w:vAlign w:val="center"/>
          </w:tcPr>
          <w:p w14:paraId="765C81AA"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600m</w:t>
            </w:r>
          </w:p>
        </w:tc>
      </w:tr>
      <w:tr w:rsidR="006E20B4" w:rsidRPr="006E20B4" w14:paraId="64C4C32A" w14:textId="77777777">
        <w:trPr>
          <w:trHeight w:val="510"/>
        </w:trPr>
        <w:tc>
          <w:tcPr>
            <w:tcW w:w="251" w:type="pct"/>
            <w:shd w:val="clear" w:color="auto" w:fill="auto"/>
            <w:vAlign w:val="center"/>
          </w:tcPr>
          <w:p w14:paraId="25E07A0C"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1</w:t>
            </w:r>
          </w:p>
        </w:tc>
        <w:tc>
          <w:tcPr>
            <w:tcW w:w="1018" w:type="pct"/>
            <w:shd w:val="clear" w:color="auto" w:fill="auto"/>
            <w:vAlign w:val="center"/>
          </w:tcPr>
          <w:p w14:paraId="2FB6F4D4"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轮胎式液压挖掘机</w:t>
            </w:r>
          </w:p>
        </w:tc>
        <w:tc>
          <w:tcPr>
            <w:tcW w:w="393" w:type="pct"/>
            <w:shd w:val="clear" w:color="auto" w:fill="auto"/>
            <w:noWrap/>
            <w:vAlign w:val="center"/>
          </w:tcPr>
          <w:p w14:paraId="18DB3406"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78</w:t>
            </w:r>
          </w:p>
        </w:tc>
        <w:tc>
          <w:tcPr>
            <w:tcW w:w="391" w:type="pct"/>
            <w:shd w:val="clear" w:color="auto" w:fill="auto"/>
            <w:noWrap/>
            <w:vAlign w:val="center"/>
          </w:tcPr>
          <w:p w14:paraId="2C6776D7"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72</w:t>
            </w:r>
          </w:p>
        </w:tc>
        <w:tc>
          <w:tcPr>
            <w:tcW w:w="315" w:type="pct"/>
            <w:shd w:val="clear" w:color="auto" w:fill="auto"/>
            <w:noWrap/>
            <w:vAlign w:val="center"/>
          </w:tcPr>
          <w:p w14:paraId="1846D379"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66</w:t>
            </w:r>
          </w:p>
        </w:tc>
        <w:tc>
          <w:tcPr>
            <w:tcW w:w="312" w:type="pct"/>
            <w:shd w:val="clear" w:color="auto" w:fill="auto"/>
            <w:noWrap/>
            <w:vAlign w:val="center"/>
          </w:tcPr>
          <w:p w14:paraId="702B99BA"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62</w:t>
            </w:r>
          </w:p>
        </w:tc>
        <w:tc>
          <w:tcPr>
            <w:tcW w:w="393" w:type="pct"/>
            <w:shd w:val="clear" w:color="auto" w:fill="auto"/>
            <w:noWrap/>
            <w:vAlign w:val="center"/>
          </w:tcPr>
          <w:p w14:paraId="53B56D6E"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60</w:t>
            </w:r>
          </w:p>
        </w:tc>
        <w:tc>
          <w:tcPr>
            <w:tcW w:w="391" w:type="pct"/>
            <w:shd w:val="clear" w:color="auto" w:fill="auto"/>
            <w:noWrap/>
            <w:vAlign w:val="center"/>
          </w:tcPr>
          <w:p w14:paraId="7233EE59"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58</w:t>
            </w:r>
          </w:p>
        </w:tc>
        <w:tc>
          <w:tcPr>
            <w:tcW w:w="392" w:type="pct"/>
            <w:shd w:val="clear" w:color="auto" w:fill="auto"/>
            <w:noWrap/>
            <w:vAlign w:val="center"/>
          </w:tcPr>
          <w:p w14:paraId="4D4BC0EC"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54</w:t>
            </w:r>
          </w:p>
        </w:tc>
        <w:tc>
          <w:tcPr>
            <w:tcW w:w="392" w:type="pct"/>
            <w:shd w:val="clear" w:color="auto" w:fill="auto"/>
            <w:noWrap/>
            <w:vAlign w:val="center"/>
          </w:tcPr>
          <w:p w14:paraId="6E34E97C"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52</w:t>
            </w:r>
          </w:p>
        </w:tc>
        <w:tc>
          <w:tcPr>
            <w:tcW w:w="376" w:type="pct"/>
            <w:shd w:val="clear" w:color="auto" w:fill="auto"/>
            <w:noWrap/>
            <w:vAlign w:val="center"/>
          </w:tcPr>
          <w:p w14:paraId="7EEE2C62"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46</w:t>
            </w:r>
          </w:p>
        </w:tc>
        <w:tc>
          <w:tcPr>
            <w:tcW w:w="376" w:type="pct"/>
            <w:vAlign w:val="center"/>
          </w:tcPr>
          <w:p w14:paraId="1229B300"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42</w:t>
            </w:r>
          </w:p>
        </w:tc>
      </w:tr>
      <w:tr w:rsidR="006E20B4" w:rsidRPr="006E20B4" w14:paraId="54530A6C" w14:textId="77777777">
        <w:trPr>
          <w:trHeight w:val="270"/>
        </w:trPr>
        <w:tc>
          <w:tcPr>
            <w:tcW w:w="251" w:type="pct"/>
            <w:shd w:val="clear" w:color="auto" w:fill="auto"/>
            <w:vAlign w:val="center"/>
          </w:tcPr>
          <w:p w14:paraId="6B801CFD"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2</w:t>
            </w:r>
          </w:p>
        </w:tc>
        <w:tc>
          <w:tcPr>
            <w:tcW w:w="1018" w:type="pct"/>
            <w:shd w:val="clear" w:color="auto" w:fill="auto"/>
            <w:vAlign w:val="center"/>
          </w:tcPr>
          <w:p w14:paraId="2CE503FB"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推土机</w:t>
            </w:r>
          </w:p>
        </w:tc>
        <w:tc>
          <w:tcPr>
            <w:tcW w:w="393" w:type="pct"/>
            <w:shd w:val="clear" w:color="auto" w:fill="auto"/>
            <w:noWrap/>
            <w:vAlign w:val="center"/>
          </w:tcPr>
          <w:p w14:paraId="68D68794"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78</w:t>
            </w:r>
          </w:p>
        </w:tc>
        <w:tc>
          <w:tcPr>
            <w:tcW w:w="391" w:type="pct"/>
            <w:shd w:val="clear" w:color="auto" w:fill="auto"/>
            <w:noWrap/>
            <w:vAlign w:val="center"/>
          </w:tcPr>
          <w:p w14:paraId="091C18FA"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72</w:t>
            </w:r>
          </w:p>
        </w:tc>
        <w:tc>
          <w:tcPr>
            <w:tcW w:w="315" w:type="pct"/>
            <w:shd w:val="clear" w:color="auto" w:fill="auto"/>
            <w:noWrap/>
            <w:vAlign w:val="center"/>
          </w:tcPr>
          <w:p w14:paraId="15F6EAFE"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66</w:t>
            </w:r>
          </w:p>
        </w:tc>
        <w:tc>
          <w:tcPr>
            <w:tcW w:w="312" w:type="pct"/>
            <w:shd w:val="clear" w:color="auto" w:fill="auto"/>
            <w:noWrap/>
            <w:vAlign w:val="center"/>
          </w:tcPr>
          <w:p w14:paraId="3CA1C048"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62</w:t>
            </w:r>
          </w:p>
        </w:tc>
        <w:tc>
          <w:tcPr>
            <w:tcW w:w="393" w:type="pct"/>
            <w:shd w:val="clear" w:color="auto" w:fill="auto"/>
            <w:noWrap/>
            <w:vAlign w:val="center"/>
          </w:tcPr>
          <w:p w14:paraId="245A51DD"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60</w:t>
            </w:r>
          </w:p>
        </w:tc>
        <w:tc>
          <w:tcPr>
            <w:tcW w:w="391" w:type="pct"/>
            <w:shd w:val="clear" w:color="auto" w:fill="auto"/>
            <w:noWrap/>
            <w:vAlign w:val="center"/>
          </w:tcPr>
          <w:p w14:paraId="38035E9B"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58</w:t>
            </w:r>
          </w:p>
        </w:tc>
        <w:tc>
          <w:tcPr>
            <w:tcW w:w="392" w:type="pct"/>
            <w:shd w:val="clear" w:color="auto" w:fill="auto"/>
            <w:noWrap/>
            <w:vAlign w:val="center"/>
          </w:tcPr>
          <w:p w14:paraId="7451398C"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54</w:t>
            </w:r>
          </w:p>
        </w:tc>
        <w:tc>
          <w:tcPr>
            <w:tcW w:w="392" w:type="pct"/>
            <w:shd w:val="clear" w:color="auto" w:fill="auto"/>
            <w:noWrap/>
            <w:vAlign w:val="center"/>
          </w:tcPr>
          <w:p w14:paraId="6B199682"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52</w:t>
            </w:r>
          </w:p>
        </w:tc>
        <w:tc>
          <w:tcPr>
            <w:tcW w:w="376" w:type="pct"/>
            <w:shd w:val="clear" w:color="auto" w:fill="auto"/>
            <w:noWrap/>
            <w:vAlign w:val="center"/>
          </w:tcPr>
          <w:p w14:paraId="4FAFF3BC"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46</w:t>
            </w:r>
          </w:p>
        </w:tc>
        <w:tc>
          <w:tcPr>
            <w:tcW w:w="376" w:type="pct"/>
            <w:vAlign w:val="center"/>
          </w:tcPr>
          <w:p w14:paraId="2C264C8A"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42</w:t>
            </w:r>
          </w:p>
        </w:tc>
      </w:tr>
      <w:tr w:rsidR="006E20B4" w:rsidRPr="006E20B4" w14:paraId="6CB37F69" w14:textId="77777777">
        <w:trPr>
          <w:trHeight w:val="167"/>
        </w:trPr>
        <w:tc>
          <w:tcPr>
            <w:tcW w:w="251" w:type="pct"/>
            <w:shd w:val="clear" w:color="auto" w:fill="auto"/>
            <w:vAlign w:val="center"/>
          </w:tcPr>
          <w:p w14:paraId="10C3A53B"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3</w:t>
            </w:r>
          </w:p>
        </w:tc>
        <w:tc>
          <w:tcPr>
            <w:tcW w:w="1018" w:type="pct"/>
            <w:shd w:val="clear" w:color="auto" w:fill="auto"/>
            <w:vAlign w:val="center"/>
          </w:tcPr>
          <w:p w14:paraId="3CA693AA"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轮胎式装载机</w:t>
            </w:r>
          </w:p>
        </w:tc>
        <w:tc>
          <w:tcPr>
            <w:tcW w:w="393" w:type="pct"/>
            <w:shd w:val="clear" w:color="auto" w:fill="auto"/>
            <w:noWrap/>
            <w:vAlign w:val="center"/>
          </w:tcPr>
          <w:p w14:paraId="5D7BA252"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84</w:t>
            </w:r>
          </w:p>
        </w:tc>
        <w:tc>
          <w:tcPr>
            <w:tcW w:w="391" w:type="pct"/>
            <w:shd w:val="clear" w:color="auto" w:fill="auto"/>
            <w:noWrap/>
            <w:vAlign w:val="center"/>
          </w:tcPr>
          <w:p w14:paraId="6B0EFB27"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78</w:t>
            </w:r>
          </w:p>
        </w:tc>
        <w:tc>
          <w:tcPr>
            <w:tcW w:w="315" w:type="pct"/>
            <w:shd w:val="clear" w:color="auto" w:fill="auto"/>
            <w:noWrap/>
            <w:vAlign w:val="center"/>
          </w:tcPr>
          <w:p w14:paraId="38C5FF6E"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72</w:t>
            </w:r>
          </w:p>
        </w:tc>
        <w:tc>
          <w:tcPr>
            <w:tcW w:w="312" w:type="pct"/>
            <w:shd w:val="clear" w:color="auto" w:fill="auto"/>
            <w:noWrap/>
            <w:vAlign w:val="center"/>
          </w:tcPr>
          <w:p w14:paraId="1EE4E6F8"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68</w:t>
            </w:r>
          </w:p>
        </w:tc>
        <w:tc>
          <w:tcPr>
            <w:tcW w:w="393" w:type="pct"/>
            <w:shd w:val="clear" w:color="auto" w:fill="auto"/>
            <w:noWrap/>
            <w:vAlign w:val="center"/>
          </w:tcPr>
          <w:p w14:paraId="4E7D80EC"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66</w:t>
            </w:r>
          </w:p>
        </w:tc>
        <w:tc>
          <w:tcPr>
            <w:tcW w:w="391" w:type="pct"/>
            <w:shd w:val="clear" w:color="auto" w:fill="auto"/>
            <w:noWrap/>
            <w:vAlign w:val="center"/>
          </w:tcPr>
          <w:p w14:paraId="3FC7CCDA"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64</w:t>
            </w:r>
          </w:p>
        </w:tc>
        <w:tc>
          <w:tcPr>
            <w:tcW w:w="392" w:type="pct"/>
            <w:shd w:val="clear" w:color="auto" w:fill="auto"/>
            <w:noWrap/>
            <w:vAlign w:val="center"/>
          </w:tcPr>
          <w:p w14:paraId="6F0AAF58"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60</w:t>
            </w:r>
          </w:p>
        </w:tc>
        <w:tc>
          <w:tcPr>
            <w:tcW w:w="392" w:type="pct"/>
            <w:shd w:val="clear" w:color="auto" w:fill="auto"/>
            <w:noWrap/>
            <w:vAlign w:val="center"/>
          </w:tcPr>
          <w:p w14:paraId="07F5AF3E"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58</w:t>
            </w:r>
          </w:p>
        </w:tc>
        <w:tc>
          <w:tcPr>
            <w:tcW w:w="376" w:type="pct"/>
            <w:shd w:val="clear" w:color="auto" w:fill="auto"/>
            <w:noWrap/>
            <w:vAlign w:val="center"/>
          </w:tcPr>
          <w:p w14:paraId="7750A321"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52</w:t>
            </w:r>
          </w:p>
        </w:tc>
        <w:tc>
          <w:tcPr>
            <w:tcW w:w="376" w:type="pct"/>
            <w:vAlign w:val="center"/>
          </w:tcPr>
          <w:p w14:paraId="6B8F1F5F"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48</w:t>
            </w:r>
          </w:p>
        </w:tc>
      </w:tr>
      <w:tr w:rsidR="006E20B4" w:rsidRPr="006E20B4" w14:paraId="7DBFF9E6" w14:textId="77777777">
        <w:trPr>
          <w:trHeight w:val="313"/>
        </w:trPr>
        <w:tc>
          <w:tcPr>
            <w:tcW w:w="251" w:type="pct"/>
            <w:shd w:val="clear" w:color="auto" w:fill="auto"/>
            <w:vAlign w:val="center"/>
          </w:tcPr>
          <w:p w14:paraId="3D2BE1BF"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4</w:t>
            </w:r>
          </w:p>
        </w:tc>
        <w:tc>
          <w:tcPr>
            <w:tcW w:w="1018" w:type="pct"/>
            <w:shd w:val="clear" w:color="auto" w:fill="auto"/>
            <w:vAlign w:val="center"/>
          </w:tcPr>
          <w:p w14:paraId="578026F0"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各类钻井机</w:t>
            </w:r>
          </w:p>
        </w:tc>
        <w:tc>
          <w:tcPr>
            <w:tcW w:w="393" w:type="pct"/>
            <w:shd w:val="clear" w:color="auto" w:fill="auto"/>
            <w:noWrap/>
            <w:vAlign w:val="center"/>
          </w:tcPr>
          <w:p w14:paraId="6A62BB1F"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81</w:t>
            </w:r>
          </w:p>
        </w:tc>
        <w:tc>
          <w:tcPr>
            <w:tcW w:w="391" w:type="pct"/>
            <w:shd w:val="clear" w:color="auto" w:fill="auto"/>
            <w:noWrap/>
            <w:vAlign w:val="center"/>
          </w:tcPr>
          <w:p w14:paraId="68B190B7"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75</w:t>
            </w:r>
          </w:p>
        </w:tc>
        <w:tc>
          <w:tcPr>
            <w:tcW w:w="315" w:type="pct"/>
            <w:shd w:val="clear" w:color="auto" w:fill="auto"/>
            <w:noWrap/>
            <w:vAlign w:val="center"/>
          </w:tcPr>
          <w:p w14:paraId="7F09B15D"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69</w:t>
            </w:r>
          </w:p>
        </w:tc>
        <w:tc>
          <w:tcPr>
            <w:tcW w:w="312" w:type="pct"/>
            <w:shd w:val="clear" w:color="auto" w:fill="auto"/>
            <w:noWrap/>
            <w:vAlign w:val="center"/>
          </w:tcPr>
          <w:p w14:paraId="31E64AC7"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65</w:t>
            </w:r>
          </w:p>
        </w:tc>
        <w:tc>
          <w:tcPr>
            <w:tcW w:w="393" w:type="pct"/>
            <w:shd w:val="clear" w:color="auto" w:fill="auto"/>
            <w:noWrap/>
            <w:vAlign w:val="center"/>
          </w:tcPr>
          <w:p w14:paraId="6ACF6FDC"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63</w:t>
            </w:r>
          </w:p>
        </w:tc>
        <w:tc>
          <w:tcPr>
            <w:tcW w:w="391" w:type="pct"/>
            <w:shd w:val="clear" w:color="auto" w:fill="auto"/>
            <w:noWrap/>
            <w:vAlign w:val="center"/>
          </w:tcPr>
          <w:p w14:paraId="33033446"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61</w:t>
            </w:r>
          </w:p>
        </w:tc>
        <w:tc>
          <w:tcPr>
            <w:tcW w:w="392" w:type="pct"/>
            <w:shd w:val="clear" w:color="auto" w:fill="auto"/>
            <w:noWrap/>
            <w:vAlign w:val="center"/>
          </w:tcPr>
          <w:p w14:paraId="1CF923E5"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57</w:t>
            </w:r>
          </w:p>
        </w:tc>
        <w:tc>
          <w:tcPr>
            <w:tcW w:w="392" w:type="pct"/>
            <w:shd w:val="clear" w:color="auto" w:fill="auto"/>
            <w:noWrap/>
            <w:vAlign w:val="center"/>
          </w:tcPr>
          <w:p w14:paraId="1CE2C017"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55</w:t>
            </w:r>
          </w:p>
        </w:tc>
        <w:tc>
          <w:tcPr>
            <w:tcW w:w="376" w:type="pct"/>
            <w:shd w:val="clear" w:color="auto" w:fill="auto"/>
            <w:noWrap/>
            <w:vAlign w:val="center"/>
          </w:tcPr>
          <w:p w14:paraId="41EFF92A"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49</w:t>
            </w:r>
          </w:p>
        </w:tc>
        <w:tc>
          <w:tcPr>
            <w:tcW w:w="376" w:type="pct"/>
            <w:vAlign w:val="center"/>
          </w:tcPr>
          <w:p w14:paraId="2E368CB0"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45</w:t>
            </w:r>
          </w:p>
        </w:tc>
      </w:tr>
      <w:tr w:rsidR="006E20B4" w:rsidRPr="006E20B4" w14:paraId="2F7B285A" w14:textId="77777777">
        <w:trPr>
          <w:trHeight w:val="270"/>
        </w:trPr>
        <w:tc>
          <w:tcPr>
            <w:tcW w:w="251" w:type="pct"/>
            <w:shd w:val="clear" w:color="auto" w:fill="auto"/>
            <w:vAlign w:val="center"/>
          </w:tcPr>
          <w:p w14:paraId="48E2F513"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5</w:t>
            </w:r>
          </w:p>
        </w:tc>
        <w:tc>
          <w:tcPr>
            <w:tcW w:w="1018" w:type="pct"/>
            <w:shd w:val="clear" w:color="auto" w:fill="auto"/>
            <w:vAlign w:val="center"/>
          </w:tcPr>
          <w:p w14:paraId="45E0B1F1"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卡车</w:t>
            </w:r>
          </w:p>
        </w:tc>
        <w:tc>
          <w:tcPr>
            <w:tcW w:w="393" w:type="pct"/>
            <w:shd w:val="clear" w:color="auto" w:fill="auto"/>
            <w:noWrap/>
            <w:vAlign w:val="center"/>
          </w:tcPr>
          <w:p w14:paraId="581754CC"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86</w:t>
            </w:r>
          </w:p>
        </w:tc>
        <w:tc>
          <w:tcPr>
            <w:tcW w:w="391" w:type="pct"/>
            <w:shd w:val="clear" w:color="auto" w:fill="auto"/>
            <w:noWrap/>
            <w:vAlign w:val="center"/>
          </w:tcPr>
          <w:p w14:paraId="121D05AE"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80</w:t>
            </w:r>
          </w:p>
        </w:tc>
        <w:tc>
          <w:tcPr>
            <w:tcW w:w="315" w:type="pct"/>
            <w:shd w:val="clear" w:color="auto" w:fill="auto"/>
            <w:noWrap/>
            <w:vAlign w:val="center"/>
          </w:tcPr>
          <w:p w14:paraId="7E6FA971"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74</w:t>
            </w:r>
          </w:p>
        </w:tc>
        <w:tc>
          <w:tcPr>
            <w:tcW w:w="312" w:type="pct"/>
            <w:shd w:val="clear" w:color="auto" w:fill="auto"/>
            <w:noWrap/>
            <w:vAlign w:val="center"/>
          </w:tcPr>
          <w:p w14:paraId="1CC44DF6"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70</w:t>
            </w:r>
          </w:p>
        </w:tc>
        <w:tc>
          <w:tcPr>
            <w:tcW w:w="393" w:type="pct"/>
            <w:shd w:val="clear" w:color="auto" w:fill="auto"/>
            <w:noWrap/>
            <w:vAlign w:val="center"/>
          </w:tcPr>
          <w:p w14:paraId="31EF9E39"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68</w:t>
            </w:r>
          </w:p>
        </w:tc>
        <w:tc>
          <w:tcPr>
            <w:tcW w:w="391" w:type="pct"/>
            <w:shd w:val="clear" w:color="auto" w:fill="auto"/>
            <w:noWrap/>
            <w:vAlign w:val="center"/>
          </w:tcPr>
          <w:p w14:paraId="5095D1F7"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66</w:t>
            </w:r>
          </w:p>
        </w:tc>
        <w:tc>
          <w:tcPr>
            <w:tcW w:w="392" w:type="pct"/>
            <w:shd w:val="clear" w:color="auto" w:fill="auto"/>
            <w:noWrap/>
            <w:vAlign w:val="center"/>
          </w:tcPr>
          <w:p w14:paraId="1EA4C1BB"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62</w:t>
            </w:r>
          </w:p>
        </w:tc>
        <w:tc>
          <w:tcPr>
            <w:tcW w:w="392" w:type="pct"/>
            <w:shd w:val="clear" w:color="auto" w:fill="auto"/>
            <w:noWrap/>
            <w:vAlign w:val="center"/>
          </w:tcPr>
          <w:p w14:paraId="31A8E3F9"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60</w:t>
            </w:r>
          </w:p>
        </w:tc>
        <w:tc>
          <w:tcPr>
            <w:tcW w:w="376" w:type="pct"/>
            <w:shd w:val="clear" w:color="auto" w:fill="auto"/>
            <w:noWrap/>
            <w:vAlign w:val="center"/>
          </w:tcPr>
          <w:p w14:paraId="373E9469"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54</w:t>
            </w:r>
          </w:p>
        </w:tc>
        <w:tc>
          <w:tcPr>
            <w:tcW w:w="376" w:type="pct"/>
            <w:vAlign w:val="center"/>
          </w:tcPr>
          <w:p w14:paraId="76D04886"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50</w:t>
            </w:r>
          </w:p>
        </w:tc>
      </w:tr>
      <w:tr w:rsidR="006E20B4" w:rsidRPr="006E20B4" w14:paraId="5CE75A64" w14:textId="77777777">
        <w:trPr>
          <w:trHeight w:val="137"/>
        </w:trPr>
        <w:tc>
          <w:tcPr>
            <w:tcW w:w="251" w:type="pct"/>
            <w:shd w:val="clear" w:color="auto" w:fill="auto"/>
            <w:vAlign w:val="center"/>
          </w:tcPr>
          <w:p w14:paraId="22C7DF49"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6</w:t>
            </w:r>
          </w:p>
        </w:tc>
        <w:tc>
          <w:tcPr>
            <w:tcW w:w="1018" w:type="pct"/>
            <w:shd w:val="clear" w:color="auto" w:fill="auto"/>
            <w:vAlign w:val="center"/>
          </w:tcPr>
          <w:p w14:paraId="68CDBE25"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各类打桩机</w:t>
            </w:r>
          </w:p>
        </w:tc>
        <w:tc>
          <w:tcPr>
            <w:tcW w:w="393" w:type="pct"/>
            <w:shd w:val="clear" w:color="auto" w:fill="auto"/>
            <w:noWrap/>
            <w:vAlign w:val="center"/>
          </w:tcPr>
          <w:p w14:paraId="38048E59"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105</w:t>
            </w:r>
          </w:p>
        </w:tc>
        <w:tc>
          <w:tcPr>
            <w:tcW w:w="391" w:type="pct"/>
            <w:shd w:val="clear" w:color="auto" w:fill="auto"/>
            <w:noWrap/>
            <w:vAlign w:val="center"/>
          </w:tcPr>
          <w:p w14:paraId="21D5BE4E"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99</w:t>
            </w:r>
          </w:p>
        </w:tc>
        <w:tc>
          <w:tcPr>
            <w:tcW w:w="315" w:type="pct"/>
            <w:shd w:val="clear" w:color="auto" w:fill="auto"/>
            <w:noWrap/>
            <w:vAlign w:val="center"/>
          </w:tcPr>
          <w:p w14:paraId="1FF2853D"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93</w:t>
            </w:r>
          </w:p>
        </w:tc>
        <w:tc>
          <w:tcPr>
            <w:tcW w:w="312" w:type="pct"/>
            <w:shd w:val="clear" w:color="auto" w:fill="auto"/>
            <w:noWrap/>
            <w:vAlign w:val="center"/>
          </w:tcPr>
          <w:p w14:paraId="35EE32E7"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89</w:t>
            </w:r>
          </w:p>
        </w:tc>
        <w:tc>
          <w:tcPr>
            <w:tcW w:w="393" w:type="pct"/>
            <w:shd w:val="clear" w:color="auto" w:fill="auto"/>
            <w:noWrap/>
            <w:vAlign w:val="center"/>
          </w:tcPr>
          <w:p w14:paraId="0E23952C"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87</w:t>
            </w:r>
          </w:p>
        </w:tc>
        <w:tc>
          <w:tcPr>
            <w:tcW w:w="391" w:type="pct"/>
            <w:shd w:val="clear" w:color="auto" w:fill="auto"/>
            <w:noWrap/>
            <w:vAlign w:val="center"/>
          </w:tcPr>
          <w:p w14:paraId="061E76E1"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85</w:t>
            </w:r>
          </w:p>
        </w:tc>
        <w:tc>
          <w:tcPr>
            <w:tcW w:w="392" w:type="pct"/>
            <w:shd w:val="clear" w:color="auto" w:fill="auto"/>
            <w:noWrap/>
            <w:vAlign w:val="center"/>
          </w:tcPr>
          <w:p w14:paraId="59C34A90"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81</w:t>
            </w:r>
          </w:p>
        </w:tc>
        <w:tc>
          <w:tcPr>
            <w:tcW w:w="392" w:type="pct"/>
            <w:shd w:val="clear" w:color="auto" w:fill="auto"/>
            <w:noWrap/>
            <w:vAlign w:val="center"/>
          </w:tcPr>
          <w:p w14:paraId="34105253"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79</w:t>
            </w:r>
          </w:p>
        </w:tc>
        <w:tc>
          <w:tcPr>
            <w:tcW w:w="376" w:type="pct"/>
            <w:shd w:val="clear" w:color="auto" w:fill="auto"/>
            <w:noWrap/>
            <w:vAlign w:val="center"/>
          </w:tcPr>
          <w:p w14:paraId="71331616"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73</w:t>
            </w:r>
          </w:p>
        </w:tc>
        <w:tc>
          <w:tcPr>
            <w:tcW w:w="376" w:type="pct"/>
            <w:vAlign w:val="center"/>
          </w:tcPr>
          <w:p w14:paraId="4FE34553"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69</w:t>
            </w:r>
          </w:p>
        </w:tc>
      </w:tr>
      <w:tr w:rsidR="006E20B4" w:rsidRPr="006E20B4" w14:paraId="05DA703C" w14:textId="77777777">
        <w:trPr>
          <w:trHeight w:val="270"/>
        </w:trPr>
        <w:tc>
          <w:tcPr>
            <w:tcW w:w="251" w:type="pct"/>
            <w:shd w:val="clear" w:color="auto" w:fill="auto"/>
            <w:vAlign w:val="center"/>
          </w:tcPr>
          <w:p w14:paraId="328394FB"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7</w:t>
            </w:r>
          </w:p>
        </w:tc>
        <w:tc>
          <w:tcPr>
            <w:tcW w:w="1018" w:type="pct"/>
            <w:shd w:val="clear" w:color="auto" w:fill="auto"/>
            <w:vAlign w:val="center"/>
          </w:tcPr>
          <w:p w14:paraId="7CF7352D"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平地机</w:t>
            </w:r>
          </w:p>
        </w:tc>
        <w:tc>
          <w:tcPr>
            <w:tcW w:w="393" w:type="pct"/>
            <w:shd w:val="clear" w:color="auto" w:fill="auto"/>
            <w:noWrap/>
            <w:vAlign w:val="center"/>
          </w:tcPr>
          <w:p w14:paraId="32BFF0F1"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84</w:t>
            </w:r>
          </w:p>
        </w:tc>
        <w:tc>
          <w:tcPr>
            <w:tcW w:w="391" w:type="pct"/>
            <w:shd w:val="clear" w:color="auto" w:fill="auto"/>
            <w:noWrap/>
            <w:vAlign w:val="center"/>
          </w:tcPr>
          <w:p w14:paraId="088B0F1E"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78</w:t>
            </w:r>
          </w:p>
        </w:tc>
        <w:tc>
          <w:tcPr>
            <w:tcW w:w="315" w:type="pct"/>
            <w:shd w:val="clear" w:color="auto" w:fill="auto"/>
            <w:noWrap/>
            <w:vAlign w:val="center"/>
          </w:tcPr>
          <w:p w14:paraId="59CFA2E6"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72</w:t>
            </w:r>
          </w:p>
        </w:tc>
        <w:tc>
          <w:tcPr>
            <w:tcW w:w="312" w:type="pct"/>
            <w:shd w:val="clear" w:color="auto" w:fill="auto"/>
            <w:noWrap/>
            <w:vAlign w:val="center"/>
          </w:tcPr>
          <w:p w14:paraId="0DA949D1"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68</w:t>
            </w:r>
          </w:p>
        </w:tc>
        <w:tc>
          <w:tcPr>
            <w:tcW w:w="393" w:type="pct"/>
            <w:shd w:val="clear" w:color="auto" w:fill="auto"/>
            <w:noWrap/>
            <w:vAlign w:val="center"/>
          </w:tcPr>
          <w:p w14:paraId="32819EDC"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66</w:t>
            </w:r>
          </w:p>
        </w:tc>
        <w:tc>
          <w:tcPr>
            <w:tcW w:w="391" w:type="pct"/>
            <w:shd w:val="clear" w:color="auto" w:fill="auto"/>
            <w:noWrap/>
            <w:vAlign w:val="center"/>
          </w:tcPr>
          <w:p w14:paraId="31B81FC9"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64</w:t>
            </w:r>
          </w:p>
        </w:tc>
        <w:tc>
          <w:tcPr>
            <w:tcW w:w="392" w:type="pct"/>
            <w:shd w:val="clear" w:color="auto" w:fill="auto"/>
            <w:noWrap/>
            <w:vAlign w:val="center"/>
          </w:tcPr>
          <w:p w14:paraId="7FA82EE4"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60</w:t>
            </w:r>
          </w:p>
        </w:tc>
        <w:tc>
          <w:tcPr>
            <w:tcW w:w="392" w:type="pct"/>
            <w:shd w:val="clear" w:color="auto" w:fill="auto"/>
            <w:noWrap/>
            <w:vAlign w:val="center"/>
          </w:tcPr>
          <w:p w14:paraId="721BEEF7"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58</w:t>
            </w:r>
          </w:p>
        </w:tc>
        <w:tc>
          <w:tcPr>
            <w:tcW w:w="376" w:type="pct"/>
            <w:shd w:val="clear" w:color="auto" w:fill="auto"/>
            <w:noWrap/>
            <w:vAlign w:val="center"/>
          </w:tcPr>
          <w:p w14:paraId="34AB6999"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52</w:t>
            </w:r>
          </w:p>
        </w:tc>
        <w:tc>
          <w:tcPr>
            <w:tcW w:w="376" w:type="pct"/>
            <w:vAlign w:val="center"/>
          </w:tcPr>
          <w:p w14:paraId="2EFEF3C4"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48</w:t>
            </w:r>
          </w:p>
        </w:tc>
      </w:tr>
      <w:tr w:rsidR="006E20B4" w:rsidRPr="006E20B4" w14:paraId="4EBC236A" w14:textId="77777777">
        <w:trPr>
          <w:trHeight w:val="270"/>
        </w:trPr>
        <w:tc>
          <w:tcPr>
            <w:tcW w:w="251" w:type="pct"/>
            <w:shd w:val="clear" w:color="auto" w:fill="auto"/>
            <w:vAlign w:val="center"/>
          </w:tcPr>
          <w:p w14:paraId="281072F5"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8</w:t>
            </w:r>
          </w:p>
        </w:tc>
        <w:tc>
          <w:tcPr>
            <w:tcW w:w="1018" w:type="pct"/>
            <w:shd w:val="clear" w:color="auto" w:fill="auto"/>
            <w:vAlign w:val="center"/>
          </w:tcPr>
          <w:p w14:paraId="1A16ED95"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空压机</w:t>
            </w:r>
          </w:p>
        </w:tc>
        <w:tc>
          <w:tcPr>
            <w:tcW w:w="393" w:type="pct"/>
            <w:shd w:val="clear" w:color="auto" w:fill="auto"/>
            <w:noWrap/>
            <w:vAlign w:val="center"/>
          </w:tcPr>
          <w:p w14:paraId="7CA53907"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86</w:t>
            </w:r>
          </w:p>
        </w:tc>
        <w:tc>
          <w:tcPr>
            <w:tcW w:w="391" w:type="pct"/>
            <w:shd w:val="clear" w:color="auto" w:fill="auto"/>
            <w:noWrap/>
            <w:vAlign w:val="center"/>
          </w:tcPr>
          <w:p w14:paraId="6989C1D1"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80</w:t>
            </w:r>
          </w:p>
        </w:tc>
        <w:tc>
          <w:tcPr>
            <w:tcW w:w="315" w:type="pct"/>
            <w:shd w:val="clear" w:color="auto" w:fill="auto"/>
            <w:noWrap/>
            <w:vAlign w:val="center"/>
          </w:tcPr>
          <w:p w14:paraId="64DD6DED"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74</w:t>
            </w:r>
          </w:p>
        </w:tc>
        <w:tc>
          <w:tcPr>
            <w:tcW w:w="312" w:type="pct"/>
            <w:shd w:val="clear" w:color="auto" w:fill="auto"/>
            <w:noWrap/>
            <w:vAlign w:val="center"/>
          </w:tcPr>
          <w:p w14:paraId="1DCF18BB"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70</w:t>
            </w:r>
          </w:p>
        </w:tc>
        <w:tc>
          <w:tcPr>
            <w:tcW w:w="393" w:type="pct"/>
            <w:shd w:val="clear" w:color="auto" w:fill="auto"/>
            <w:noWrap/>
            <w:vAlign w:val="center"/>
          </w:tcPr>
          <w:p w14:paraId="2CF48C89"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68</w:t>
            </w:r>
          </w:p>
        </w:tc>
        <w:tc>
          <w:tcPr>
            <w:tcW w:w="391" w:type="pct"/>
            <w:shd w:val="clear" w:color="auto" w:fill="auto"/>
            <w:noWrap/>
            <w:vAlign w:val="center"/>
          </w:tcPr>
          <w:p w14:paraId="3CC02C00"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66</w:t>
            </w:r>
          </w:p>
        </w:tc>
        <w:tc>
          <w:tcPr>
            <w:tcW w:w="392" w:type="pct"/>
            <w:shd w:val="clear" w:color="auto" w:fill="auto"/>
            <w:noWrap/>
            <w:vAlign w:val="center"/>
          </w:tcPr>
          <w:p w14:paraId="3364D9BD"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62</w:t>
            </w:r>
          </w:p>
        </w:tc>
        <w:tc>
          <w:tcPr>
            <w:tcW w:w="392" w:type="pct"/>
            <w:shd w:val="clear" w:color="auto" w:fill="auto"/>
            <w:noWrap/>
            <w:vAlign w:val="center"/>
          </w:tcPr>
          <w:p w14:paraId="3F01E40E"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60</w:t>
            </w:r>
          </w:p>
        </w:tc>
        <w:tc>
          <w:tcPr>
            <w:tcW w:w="376" w:type="pct"/>
            <w:shd w:val="clear" w:color="auto" w:fill="auto"/>
            <w:noWrap/>
            <w:vAlign w:val="center"/>
          </w:tcPr>
          <w:p w14:paraId="4696AFFF"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54</w:t>
            </w:r>
          </w:p>
        </w:tc>
        <w:tc>
          <w:tcPr>
            <w:tcW w:w="376" w:type="pct"/>
            <w:vAlign w:val="center"/>
          </w:tcPr>
          <w:p w14:paraId="1DEAAB58"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50</w:t>
            </w:r>
          </w:p>
        </w:tc>
      </w:tr>
      <w:tr w:rsidR="006E20B4" w:rsidRPr="006E20B4" w14:paraId="148BF41F" w14:textId="77777777">
        <w:trPr>
          <w:trHeight w:val="270"/>
        </w:trPr>
        <w:tc>
          <w:tcPr>
            <w:tcW w:w="251" w:type="pct"/>
            <w:shd w:val="clear" w:color="auto" w:fill="auto"/>
            <w:vAlign w:val="center"/>
          </w:tcPr>
          <w:p w14:paraId="22A7682F"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9</w:t>
            </w:r>
          </w:p>
        </w:tc>
        <w:tc>
          <w:tcPr>
            <w:tcW w:w="1018" w:type="pct"/>
            <w:shd w:val="clear" w:color="auto" w:fill="auto"/>
            <w:vAlign w:val="center"/>
          </w:tcPr>
          <w:p w14:paraId="0B54A247"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风锤</w:t>
            </w:r>
          </w:p>
        </w:tc>
        <w:tc>
          <w:tcPr>
            <w:tcW w:w="393" w:type="pct"/>
            <w:shd w:val="clear" w:color="auto" w:fill="auto"/>
            <w:noWrap/>
            <w:vAlign w:val="center"/>
          </w:tcPr>
          <w:p w14:paraId="48E2310B"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89</w:t>
            </w:r>
          </w:p>
        </w:tc>
        <w:tc>
          <w:tcPr>
            <w:tcW w:w="391" w:type="pct"/>
            <w:shd w:val="clear" w:color="auto" w:fill="auto"/>
            <w:noWrap/>
            <w:vAlign w:val="center"/>
          </w:tcPr>
          <w:p w14:paraId="28805621"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83</w:t>
            </w:r>
          </w:p>
        </w:tc>
        <w:tc>
          <w:tcPr>
            <w:tcW w:w="315" w:type="pct"/>
            <w:shd w:val="clear" w:color="auto" w:fill="auto"/>
            <w:noWrap/>
            <w:vAlign w:val="center"/>
          </w:tcPr>
          <w:p w14:paraId="5E74EF60"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77</w:t>
            </w:r>
          </w:p>
        </w:tc>
        <w:tc>
          <w:tcPr>
            <w:tcW w:w="312" w:type="pct"/>
            <w:shd w:val="clear" w:color="auto" w:fill="auto"/>
            <w:noWrap/>
            <w:vAlign w:val="center"/>
          </w:tcPr>
          <w:p w14:paraId="47102957"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73</w:t>
            </w:r>
          </w:p>
        </w:tc>
        <w:tc>
          <w:tcPr>
            <w:tcW w:w="393" w:type="pct"/>
            <w:shd w:val="clear" w:color="auto" w:fill="auto"/>
            <w:noWrap/>
            <w:vAlign w:val="center"/>
          </w:tcPr>
          <w:p w14:paraId="520EC4EC"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71</w:t>
            </w:r>
          </w:p>
        </w:tc>
        <w:tc>
          <w:tcPr>
            <w:tcW w:w="391" w:type="pct"/>
            <w:shd w:val="clear" w:color="auto" w:fill="auto"/>
            <w:noWrap/>
            <w:vAlign w:val="center"/>
          </w:tcPr>
          <w:p w14:paraId="1BA5752B"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69</w:t>
            </w:r>
          </w:p>
        </w:tc>
        <w:tc>
          <w:tcPr>
            <w:tcW w:w="392" w:type="pct"/>
            <w:shd w:val="clear" w:color="auto" w:fill="auto"/>
            <w:noWrap/>
            <w:vAlign w:val="center"/>
          </w:tcPr>
          <w:p w14:paraId="358CA785"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65</w:t>
            </w:r>
          </w:p>
        </w:tc>
        <w:tc>
          <w:tcPr>
            <w:tcW w:w="392" w:type="pct"/>
            <w:shd w:val="clear" w:color="auto" w:fill="auto"/>
            <w:noWrap/>
            <w:vAlign w:val="center"/>
          </w:tcPr>
          <w:p w14:paraId="70037C4B"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63</w:t>
            </w:r>
          </w:p>
        </w:tc>
        <w:tc>
          <w:tcPr>
            <w:tcW w:w="376" w:type="pct"/>
            <w:shd w:val="clear" w:color="auto" w:fill="auto"/>
            <w:noWrap/>
            <w:vAlign w:val="center"/>
          </w:tcPr>
          <w:p w14:paraId="50C4476D"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57</w:t>
            </w:r>
          </w:p>
        </w:tc>
        <w:tc>
          <w:tcPr>
            <w:tcW w:w="376" w:type="pct"/>
            <w:vAlign w:val="center"/>
          </w:tcPr>
          <w:p w14:paraId="14F4F5F2"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53</w:t>
            </w:r>
          </w:p>
        </w:tc>
      </w:tr>
      <w:tr w:rsidR="006E20B4" w:rsidRPr="006E20B4" w14:paraId="5DAE84B8" w14:textId="77777777">
        <w:trPr>
          <w:trHeight w:val="270"/>
        </w:trPr>
        <w:tc>
          <w:tcPr>
            <w:tcW w:w="251" w:type="pct"/>
            <w:shd w:val="clear" w:color="auto" w:fill="auto"/>
            <w:vAlign w:val="center"/>
          </w:tcPr>
          <w:p w14:paraId="58210D5F"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10</w:t>
            </w:r>
          </w:p>
        </w:tc>
        <w:tc>
          <w:tcPr>
            <w:tcW w:w="1018" w:type="pct"/>
            <w:shd w:val="clear" w:color="auto" w:fill="auto"/>
            <w:vAlign w:val="center"/>
          </w:tcPr>
          <w:p w14:paraId="070AD3A0"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振捣机</w:t>
            </w:r>
          </w:p>
        </w:tc>
        <w:tc>
          <w:tcPr>
            <w:tcW w:w="393" w:type="pct"/>
            <w:shd w:val="clear" w:color="auto" w:fill="auto"/>
            <w:noWrap/>
            <w:vAlign w:val="center"/>
          </w:tcPr>
          <w:p w14:paraId="456559FF"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78</w:t>
            </w:r>
          </w:p>
        </w:tc>
        <w:tc>
          <w:tcPr>
            <w:tcW w:w="391" w:type="pct"/>
            <w:shd w:val="clear" w:color="auto" w:fill="auto"/>
            <w:noWrap/>
            <w:vAlign w:val="center"/>
          </w:tcPr>
          <w:p w14:paraId="5C3A604E"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72</w:t>
            </w:r>
          </w:p>
        </w:tc>
        <w:tc>
          <w:tcPr>
            <w:tcW w:w="315" w:type="pct"/>
            <w:shd w:val="clear" w:color="auto" w:fill="auto"/>
            <w:noWrap/>
            <w:vAlign w:val="center"/>
          </w:tcPr>
          <w:p w14:paraId="468D73EA"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66</w:t>
            </w:r>
          </w:p>
        </w:tc>
        <w:tc>
          <w:tcPr>
            <w:tcW w:w="312" w:type="pct"/>
            <w:shd w:val="clear" w:color="auto" w:fill="auto"/>
            <w:noWrap/>
            <w:vAlign w:val="center"/>
          </w:tcPr>
          <w:p w14:paraId="3BA4C135"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62</w:t>
            </w:r>
          </w:p>
        </w:tc>
        <w:tc>
          <w:tcPr>
            <w:tcW w:w="393" w:type="pct"/>
            <w:shd w:val="clear" w:color="auto" w:fill="auto"/>
            <w:noWrap/>
            <w:vAlign w:val="center"/>
          </w:tcPr>
          <w:p w14:paraId="3A94E8FE"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60</w:t>
            </w:r>
          </w:p>
        </w:tc>
        <w:tc>
          <w:tcPr>
            <w:tcW w:w="391" w:type="pct"/>
            <w:shd w:val="clear" w:color="auto" w:fill="auto"/>
            <w:noWrap/>
            <w:vAlign w:val="center"/>
          </w:tcPr>
          <w:p w14:paraId="7DBB30D6"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58</w:t>
            </w:r>
          </w:p>
        </w:tc>
        <w:tc>
          <w:tcPr>
            <w:tcW w:w="392" w:type="pct"/>
            <w:shd w:val="clear" w:color="auto" w:fill="auto"/>
            <w:noWrap/>
            <w:vAlign w:val="center"/>
          </w:tcPr>
          <w:p w14:paraId="114D7669"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54</w:t>
            </w:r>
          </w:p>
        </w:tc>
        <w:tc>
          <w:tcPr>
            <w:tcW w:w="392" w:type="pct"/>
            <w:shd w:val="clear" w:color="auto" w:fill="auto"/>
            <w:noWrap/>
            <w:vAlign w:val="center"/>
          </w:tcPr>
          <w:p w14:paraId="63C44693"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52</w:t>
            </w:r>
          </w:p>
        </w:tc>
        <w:tc>
          <w:tcPr>
            <w:tcW w:w="376" w:type="pct"/>
            <w:shd w:val="clear" w:color="auto" w:fill="auto"/>
            <w:noWrap/>
            <w:vAlign w:val="center"/>
          </w:tcPr>
          <w:p w14:paraId="7BD46A96"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46</w:t>
            </w:r>
          </w:p>
        </w:tc>
        <w:tc>
          <w:tcPr>
            <w:tcW w:w="376" w:type="pct"/>
            <w:vAlign w:val="center"/>
          </w:tcPr>
          <w:p w14:paraId="1F09FFFE"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42</w:t>
            </w:r>
          </w:p>
        </w:tc>
      </w:tr>
      <w:tr w:rsidR="006E20B4" w:rsidRPr="006E20B4" w14:paraId="7575B2B9" w14:textId="77777777">
        <w:trPr>
          <w:trHeight w:val="64"/>
        </w:trPr>
        <w:tc>
          <w:tcPr>
            <w:tcW w:w="251" w:type="pct"/>
            <w:shd w:val="clear" w:color="auto" w:fill="auto"/>
            <w:vAlign w:val="center"/>
          </w:tcPr>
          <w:p w14:paraId="0B2671B2"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11</w:t>
            </w:r>
          </w:p>
        </w:tc>
        <w:tc>
          <w:tcPr>
            <w:tcW w:w="1018" w:type="pct"/>
            <w:shd w:val="clear" w:color="auto" w:fill="auto"/>
            <w:vAlign w:val="center"/>
          </w:tcPr>
          <w:p w14:paraId="5CE46DE3"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混凝土搅拌机</w:t>
            </w:r>
          </w:p>
        </w:tc>
        <w:tc>
          <w:tcPr>
            <w:tcW w:w="393" w:type="pct"/>
            <w:shd w:val="clear" w:color="auto" w:fill="auto"/>
            <w:noWrap/>
            <w:vAlign w:val="center"/>
          </w:tcPr>
          <w:p w14:paraId="42588E75"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79</w:t>
            </w:r>
          </w:p>
        </w:tc>
        <w:tc>
          <w:tcPr>
            <w:tcW w:w="391" w:type="pct"/>
            <w:shd w:val="clear" w:color="auto" w:fill="auto"/>
            <w:noWrap/>
            <w:vAlign w:val="center"/>
          </w:tcPr>
          <w:p w14:paraId="5A5DF50B"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73</w:t>
            </w:r>
          </w:p>
        </w:tc>
        <w:tc>
          <w:tcPr>
            <w:tcW w:w="315" w:type="pct"/>
            <w:shd w:val="clear" w:color="auto" w:fill="auto"/>
            <w:noWrap/>
            <w:vAlign w:val="center"/>
          </w:tcPr>
          <w:p w14:paraId="618E9F54"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67</w:t>
            </w:r>
          </w:p>
        </w:tc>
        <w:tc>
          <w:tcPr>
            <w:tcW w:w="312" w:type="pct"/>
            <w:shd w:val="clear" w:color="auto" w:fill="auto"/>
            <w:noWrap/>
            <w:vAlign w:val="center"/>
          </w:tcPr>
          <w:p w14:paraId="37834EC7"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63</w:t>
            </w:r>
          </w:p>
        </w:tc>
        <w:tc>
          <w:tcPr>
            <w:tcW w:w="393" w:type="pct"/>
            <w:shd w:val="clear" w:color="auto" w:fill="auto"/>
            <w:noWrap/>
            <w:vAlign w:val="center"/>
          </w:tcPr>
          <w:p w14:paraId="43720C66"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61</w:t>
            </w:r>
          </w:p>
        </w:tc>
        <w:tc>
          <w:tcPr>
            <w:tcW w:w="391" w:type="pct"/>
            <w:shd w:val="clear" w:color="auto" w:fill="auto"/>
            <w:noWrap/>
            <w:vAlign w:val="center"/>
          </w:tcPr>
          <w:p w14:paraId="0952724F"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59</w:t>
            </w:r>
          </w:p>
        </w:tc>
        <w:tc>
          <w:tcPr>
            <w:tcW w:w="392" w:type="pct"/>
            <w:shd w:val="clear" w:color="auto" w:fill="auto"/>
            <w:noWrap/>
            <w:vAlign w:val="center"/>
          </w:tcPr>
          <w:p w14:paraId="3AF7FE97"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55</w:t>
            </w:r>
          </w:p>
        </w:tc>
        <w:tc>
          <w:tcPr>
            <w:tcW w:w="392" w:type="pct"/>
            <w:shd w:val="clear" w:color="auto" w:fill="auto"/>
            <w:noWrap/>
            <w:vAlign w:val="center"/>
          </w:tcPr>
          <w:p w14:paraId="56EEC20B"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53</w:t>
            </w:r>
          </w:p>
        </w:tc>
        <w:tc>
          <w:tcPr>
            <w:tcW w:w="376" w:type="pct"/>
            <w:shd w:val="clear" w:color="auto" w:fill="auto"/>
            <w:noWrap/>
            <w:vAlign w:val="center"/>
          </w:tcPr>
          <w:p w14:paraId="2096FC03"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47</w:t>
            </w:r>
          </w:p>
        </w:tc>
        <w:tc>
          <w:tcPr>
            <w:tcW w:w="376" w:type="pct"/>
            <w:vAlign w:val="center"/>
          </w:tcPr>
          <w:p w14:paraId="5B4EB4AA"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43</w:t>
            </w:r>
          </w:p>
        </w:tc>
      </w:tr>
      <w:tr w:rsidR="006E20B4" w:rsidRPr="006E20B4" w14:paraId="49466095" w14:textId="77777777">
        <w:trPr>
          <w:trHeight w:val="270"/>
        </w:trPr>
        <w:tc>
          <w:tcPr>
            <w:tcW w:w="251" w:type="pct"/>
            <w:shd w:val="clear" w:color="auto" w:fill="auto"/>
            <w:vAlign w:val="center"/>
          </w:tcPr>
          <w:p w14:paraId="3F5662A9"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12</w:t>
            </w:r>
          </w:p>
        </w:tc>
        <w:tc>
          <w:tcPr>
            <w:tcW w:w="1018" w:type="pct"/>
            <w:shd w:val="clear" w:color="auto" w:fill="auto"/>
            <w:vAlign w:val="center"/>
          </w:tcPr>
          <w:p w14:paraId="7013C62F"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气动扳手</w:t>
            </w:r>
          </w:p>
        </w:tc>
        <w:tc>
          <w:tcPr>
            <w:tcW w:w="393" w:type="pct"/>
            <w:shd w:val="clear" w:color="auto" w:fill="auto"/>
            <w:noWrap/>
            <w:vAlign w:val="center"/>
          </w:tcPr>
          <w:p w14:paraId="41A6DC48"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89</w:t>
            </w:r>
          </w:p>
        </w:tc>
        <w:tc>
          <w:tcPr>
            <w:tcW w:w="391" w:type="pct"/>
            <w:shd w:val="clear" w:color="auto" w:fill="auto"/>
            <w:noWrap/>
            <w:vAlign w:val="center"/>
          </w:tcPr>
          <w:p w14:paraId="395D7C84"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83</w:t>
            </w:r>
          </w:p>
        </w:tc>
        <w:tc>
          <w:tcPr>
            <w:tcW w:w="315" w:type="pct"/>
            <w:shd w:val="clear" w:color="auto" w:fill="auto"/>
            <w:noWrap/>
            <w:vAlign w:val="center"/>
          </w:tcPr>
          <w:p w14:paraId="527E9CEF"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77</w:t>
            </w:r>
          </w:p>
        </w:tc>
        <w:tc>
          <w:tcPr>
            <w:tcW w:w="312" w:type="pct"/>
            <w:shd w:val="clear" w:color="auto" w:fill="auto"/>
            <w:noWrap/>
            <w:vAlign w:val="center"/>
          </w:tcPr>
          <w:p w14:paraId="5E575384"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73</w:t>
            </w:r>
          </w:p>
        </w:tc>
        <w:tc>
          <w:tcPr>
            <w:tcW w:w="393" w:type="pct"/>
            <w:shd w:val="clear" w:color="auto" w:fill="auto"/>
            <w:noWrap/>
            <w:vAlign w:val="center"/>
          </w:tcPr>
          <w:p w14:paraId="572BCEDC"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71</w:t>
            </w:r>
          </w:p>
        </w:tc>
        <w:tc>
          <w:tcPr>
            <w:tcW w:w="391" w:type="pct"/>
            <w:shd w:val="clear" w:color="auto" w:fill="auto"/>
            <w:noWrap/>
            <w:vAlign w:val="center"/>
          </w:tcPr>
          <w:p w14:paraId="46ABBAF1"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69</w:t>
            </w:r>
          </w:p>
        </w:tc>
        <w:tc>
          <w:tcPr>
            <w:tcW w:w="392" w:type="pct"/>
            <w:shd w:val="clear" w:color="auto" w:fill="auto"/>
            <w:noWrap/>
            <w:vAlign w:val="center"/>
          </w:tcPr>
          <w:p w14:paraId="452F9467"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65</w:t>
            </w:r>
          </w:p>
        </w:tc>
        <w:tc>
          <w:tcPr>
            <w:tcW w:w="392" w:type="pct"/>
            <w:shd w:val="clear" w:color="auto" w:fill="auto"/>
            <w:noWrap/>
            <w:vAlign w:val="center"/>
          </w:tcPr>
          <w:p w14:paraId="4D5D1FFD"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63</w:t>
            </w:r>
          </w:p>
        </w:tc>
        <w:tc>
          <w:tcPr>
            <w:tcW w:w="376" w:type="pct"/>
            <w:shd w:val="clear" w:color="auto" w:fill="auto"/>
            <w:noWrap/>
            <w:vAlign w:val="center"/>
          </w:tcPr>
          <w:p w14:paraId="08A10E52"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57</w:t>
            </w:r>
          </w:p>
        </w:tc>
        <w:tc>
          <w:tcPr>
            <w:tcW w:w="376" w:type="pct"/>
            <w:vAlign w:val="center"/>
          </w:tcPr>
          <w:p w14:paraId="25AF185D"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53</w:t>
            </w:r>
          </w:p>
        </w:tc>
      </w:tr>
      <w:tr w:rsidR="006E20B4" w:rsidRPr="006E20B4" w14:paraId="7DCC3126" w14:textId="77777777">
        <w:trPr>
          <w:trHeight w:val="137"/>
        </w:trPr>
        <w:tc>
          <w:tcPr>
            <w:tcW w:w="251" w:type="pct"/>
            <w:shd w:val="clear" w:color="auto" w:fill="auto"/>
            <w:vAlign w:val="center"/>
          </w:tcPr>
          <w:p w14:paraId="2BF401D5"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13</w:t>
            </w:r>
          </w:p>
        </w:tc>
        <w:tc>
          <w:tcPr>
            <w:tcW w:w="1018" w:type="pct"/>
            <w:shd w:val="clear" w:color="auto" w:fill="auto"/>
            <w:vAlign w:val="center"/>
          </w:tcPr>
          <w:p w14:paraId="4AF709B7"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移动式吊车</w:t>
            </w:r>
          </w:p>
        </w:tc>
        <w:tc>
          <w:tcPr>
            <w:tcW w:w="393" w:type="pct"/>
            <w:shd w:val="clear" w:color="auto" w:fill="auto"/>
            <w:noWrap/>
            <w:vAlign w:val="center"/>
          </w:tcPr>
          <w:p w14:paraId="023C9A4F"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90</w:t>
            </w:r>
          </w:p>
        </w:tc>
        <w:tc>
          <w:tcPr>
            <w:tcW w:w="391" w:type="pct"/>
            <w:shd w:val="clear" w:color="auto" w:fill="auto"/>
            <w:noWrap/>
            <w:vAlign w:val="center"/>
          </w:tcPr>
          <w:p w14:paraId="69F88098"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84</w:t>
            </w:r>
          </w:p>
        </w:tc>
        <w:tc>
          <w:tcPr>
            <w:tcW w:w="315" w:type="pct"/>
            <w:shd w:val="clear" w:color="auto" w:fill="auto"/>
            <w:noWrap/>
            <w:vAlign w:val="center"/>
          </w:tcPr>
          <w:p w14:paraId="7D6A3463"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78</w:t>
            </w:r>
          </w:p>
        </w:tc>
        <w:tc>
          <w:tcPr>
            <w:tcW w:w="312" w:type="pct"/>
            <w:shd w:val="clear" w:color="auto" w:fill="auto"/>
            <w:noWrap/>
            <w:vAlign w:val="center"/>
          </w:tcPr>
          <w:p w14:paraId="6E68C3C1"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74</w:t>
            </w:r>
          </w:p>
        </w:tc>
        <w:tc>
          <w:tcPr>
            <w:tcW w:w="393" w:type="pct"/>
            <w:shd w:val="clear" w:color="auto" w:fill="auto"/>
            <w:noWrap/>
            <w:vAlign w:val="center"/>
          </w:tcPr>
          <w:p w14:paraId="442AC4D0"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72</w:t>
            </w:r>
          </w:p>
        </w:tc>
        <w:tc>
          <w:tcPr>
            <w:tcW w:w="391" w:type="pct"/>
            <w:shd w:val="clear" w:color="auto" w:fill="auto"/>
            <w:noWrap/>
            <w:vAlign w:val="center"/>
          </w:tcPr>
          <w:p w14:paraId="37CD4996"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70</w:t>
            </w:r>
          </w:p>
        </w:tc>
        <w:tc>
          <w:tcPr>
            <w:tcW w:w="392" w:type="pct"/>
            <w:shd w:val="clear" w:color="auto" w:fill="auto"/>
            <w:noWrap/>
            <w:vAlign w:val="center"/>
          </w:tcPr>
          <w:p w14:paraId="598CDA27"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66</w:t>
            </w:r>
          </w:p>
        </w:tc>
        <w:tc>
          <w:tcPr>
            <w:tcW w:w="392" w:type="pct"/>
            <w:shd w:val="clear" w:color="auto" w:fill="auto"/>
            <w:noWrap/>
            <w:vAlign w:val="center"/>
          </w:tcPr>
          <w:p w14:paraId="0B9A0222"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64</w:t>
            </w:r>
          </w:p>
        </w:tc>
        <w:tc>
          <w:tcPr>
            <w:tcW w:w="376" w:type="pct"/>
            <w:shd w:val="clear" w:color="auto" w:fill="auto"/>
            <w:noWrap/>
            <w:vAlign w:val="center"/>
          </w:tcPr>
          <w:p w14:paraId="2E507E69"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58</w:t>
            </w:r>
          </w:p>
        </w:tc>
        <w:tc>
          <w:tcPr>
            <w:tcW w:w="376" w:type="pct"/>
            <w:vAlign w:val="center"/>
          </w:tcPr>
          <w:p w14:paraId="610E547D"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54</w:t>
            </w:r>
          </w:p>
        </w:tc>
      </w:tr>
      <w:tr w:rsidR="006E20B4" w:rsidRPr="006E20B4" w14:paraId="49840871" w14:textId="77777777">
        <w:trPr>
          <w:trHeight w:val="64"/>
        </w:trPr>
        <w:tc>
          <w:tcPr>
            <w:tcW w:w="251" w:type="pct"/>
            <w:shd w:val="clear" w:color="auto" w:fill="auto"/>
            <w:vAlign w:val="center"/>
          </w:tcPr>
          <w:p w14:paraId="1D8674AB"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14</w:t>
            </w:r>
          </w:p>
        </w:tc>
        <w:tc>
          <w:tcPr>
            <w:tcW w:w="1018" w:type="pct"/>
            <w:shd w:val="clear" w:color="auto" w:fill="auto"/>
            <w:vAlign w:val="center"/>
          </w:tcPr>
          <w:p w14:paraId="4A369352"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各类压路机</w:t>
            </w:r>
          </w:p>
        </w:tc>
        <w:tc>
          <w:tcPr>
            <w:tcW w:w="393" w:type="pct"/>
            <w:shd w:val="clear" w:color="auto" w:fill="auto"/>
            <w:noWrap/>
            <w:vAlign w:val="center"/>
          </w:tcPr>
          <w:p w14:paraId="2ABE8A68"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80</w:t>
            </w:r>
          </w:p>
        </w:tc>
        <w:tc>
          <w:tcPr>
            <w:tcW w:w="391" w:type="pct"/>
            <w:shd w:val="clear" w:color="auto" w:fill="auto"/>
            <w:noWrap/>
            <w:vAlign w:val="center"/>
          </w:tcPr>
          <w:p w14:paraId="6AD0748C"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74</w:t>
            </w:r>
          </w:p>
        </w:tc>
        <w:tc>
          <w:tcPr>
            <w:tcW w:w="315" w:type="pct"/>
            <w:shd w:val="clear" w:color="auto" w:fill="auto"/>
            <w:noWrap/>
            <w:vAlign w:val="center"/>
          </w:tcPr>
          <w:p w14:paraId="5A14049C"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68</w:t>
            </w:r>
          </w:p>
        </w:tc>
        <w:tc>
          <w:tcPr>
            <w:tcW w:w="312" w:type="pct"/>
            <w:shd w:val="clear" w:color="auto" w:fill="auto"/>
            <w:noWrap/>
            <w:vAlign w:val="center"/>
          </w:tcPr>
          <w:p w14:paraId="4D01C849"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64</w:t>
            </w:r>
          </w:p>
        </w:tc>
        <w:tc>
          <w:tcPr>
            <w:tcW w:w="393" w:type="pct"/>
            <w:shd w:val="clear" w:color="auto" w:fill="auto"/>
            <w:noWrap/>
            <w:vAlign w:val="center"/>
          </w:tcPr>
          <w:p w14:paraId="586D7CC6"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62</w:t>
            </w:r>
          </w:p>
        </w:tc>
        <w:tc>
          <w:tcPr>
            <w:tcW w:w="391" w:type="pct"/>
            <w:shd w:val="clear" w:color="auto" w:fill="auto"/>
            <w:noWrap/>
            <w:vAlign w:val="center"/>
          </w:tcPr>
          <w:p w14:paraId="7B58931D"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60</w:t>
            </w:r>
          </w:p>
        </w:tc>
        <w:tc>
          <w:tcPr>
            <w:tcW w:w="392" w:type="pct"/>
            <w:shd w:val="clear" w:color="auto" w:fill="auto"/>
            <w:noWrap/>
            <w:vAlign w:val="center"/>
          </w:tcPr>
          <w:p w14:paraId="1010C1EA"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56</w:t>
            </w:r>
          </w:p>
        </w:tc>
        <w:tc>
          <w:tcPr>
            <w:tcW w:w="392" w:type="pct"/>
            <w:shd w:val="clear" w:color="auto" w:fill="auto"/>
            <w:noWrap/>
            <w:vAlign w:val="center"/>
          </w:tcPr>
          <w:p w14:paraId="6DEBE394"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54</w:t>
            </w:r>
          </w:p>
        </w:tc>
        <w:tc>
          <w:tcPr>
            <w:tcW w:w="376" w:type="pct"/>
            <w:shd w:val="clear" w:color="auto" w:fill="auto"/>
            <w:noWrap/>
            <w:vAlign w:val="center"/>
          </w:tcPr>
          <w:p w14:paraId="0D86A01A"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48</w:t>
            </w:r>
          </w:p>
        </w:tc>
        <w:tc>
          <w:tcPr>
            <w:tcW w:w="376" w:type="pct"/>
            <w:vAlign w:val="center"/>
          </w:tcPr>
          <w:p w14:paraId="00B8B853"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44</w:t>
            </w:r>
          </w:p>
        </w:tc>
      </w:tr>
      <w:tr w:rsidR="006E20B4" w:rsidRPr="006E20B4" w14:paraId="714C6F3D" w14:textId="77777777">
        <w:trPr>
          <w:trHeight w:val="270"/>
        </w:trPr>
        <w:tc>
          <w:tcPr>
            <w:tcW w:w="251" w:type="pct"/>
            <w:shd w:val="clear" w:color="auto" w:fill="auto"/>
            <w:vAlign w:val="center"/>
          </w:tcPr>
          <w:p w14:paraId="6944AB0B"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15</w:t>
            </w:r>
          </w:p>
        </w:tc>
        <w:tc>
          <w:tcPr>
            <w:tcW w:w="1018" w:type="pct"/>
            <w:shd w:val="clear" w:color="auto" w:fill="auto"/>
            <w:vAlign w:val="center"/>
          </w:tcPr>
          <w:p w14:paraId="0A62C20E"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摊铺机</w:t>
            </w:r>
          </w:p>
        </w:tc>
        <w:tc>
          <w:tcPr>
            <w:tcW w:w="393" w:type="pct"/>
            <w:shd w:val="clear" w:color="auto" w:fill="auto"/>
            <w:noWrap/>
            <w:vAlign w:val="center"/>
          </w:tcPr>
          <w:p w14:paraId="09BB4CA2"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81</w:t>
            </w:r>
          </w:p>
        </w:tc>
        <w:tc>
          <w:tcPr>
            <w:tcW w:w="391" w:type="pct"/>
            <w:shd w:val="clear" w:color="auto" w:fill="auto"/>
            <w:noWrap/>
            <w:vAlign w:val="center"/>
          </w:tcPr>
          <w:p w14:paraId="7177A982"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75</w:t>
            </w:r>
          </w:p>
        </w:tc>
        <w:tc>
          <w:tcPr>
            <w:tcW w:w="315" w:type="pct"/>
            <w:shd w:val="clear" w:color="auto" w:fill="auto"/>
            <w:noWrap/>
            <w:vAlign w:val="center"/>
          </w:tcPr>
          <w:p w14:paraId="16AEC515"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69</w:t>
            </w:r>
          </w:p>
        </w:tc>
        <w:tc>
          <w:tcPr>
            <w:tcW w:w="312" w:type="pct"/>
            <w:shd w:val="clear" w:color="auto" w:fill="auto"/>
            <w:noWrap/>
            <w:vAlign w:val="center"/>
          </w:tcPr>
          <w:p w14:paraId="49CB7CFC"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65</w:t>
            </w:r>
          </w:p>
        </w:tc>
        <w:tc>
          <w:tcPr>
            <w:tcW w:w="393" w:type="pct"/>
            <w:shd w:val="clear" w:color="auto" w:fill="auto"/>
            <w:noWrap/>
            <w:vAlign w:val="center"/>
          </w:tcPr>
          <w:p w14:paraId="1E86BEE5"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63</w:t>
            </w:r>
          </w:p>
        </w:tc>
        <w:tc>
          <w:tcPr>
            <w:tcW w:w="391" w:type="pct"/>
            <w:shd w:val="clear" w:color="auto" w:fill="auto"/>
            <w:noWrap/>
            <w:vAlign w:val="center"/>
          </w:tcPr>
          <w:p w14:paraId="32560785"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61</w:t>
            </w:r>
          </w:p>
        </w:tc>
        <w:tc>
          <w:tcPr>
            <w:tcW w:w="392" w:type="pct"/>
            <w:shd w:val="clear" w:color="auto" w:fill="auto"/>
            <w:noWrap/>
            <w:vAlign w:val="center"/>
          </w:tcPr>
          <w:p w14:paraId="296B593A"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57</w:t>
            </w:r>
          </w:p>
        </w:tc>
        <w:tc>
          <w:tcPr>
            <w:tcW w:w="392" w:type="pct"/>
            <w:shd w:val="clear" w:color="auto" w:fill="auto"/>
            <w:noWrap/>
            <w:vAlign w:val="center"/>
          </w:tcPr>
          <w:p w14:paraId="164ACCBB"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55</w:t>
            </w:r>
          </w:p>
        </w:tc>
        <w:tc>
          <w:tcPr>
            <w:tcW w:w="376" w:type="pct"/>
            <w:shd w:val="clear" w:color="auto" w:fill="auto"/>
            <w:noWrap/>
            <w:vAlign w:val="center"/>
          </w:tcPr>
          <w:p w14:paraId="4E9CE06C"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49</w:t>
            </w:r>
          </w:p>
        </w:tc>
        <w:tc>
          <w:tcPr>
            <w:tcW w:w="376" w:type="pct"/>
            <w:vAlign w:val="center"/>
          </w:tcPr>
          <w:p w14:paraId="735A7BCD"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45</w:t>
            </w:r>
          </w:p>
        </w:tc>
      </w:tr>
      <w:tr w:rsidR="006E20B4" w:rsidRPr="006E20B4" w14:paraId="33ED2586" w14:textId="77777777">
        <w:trPr>
          <w:trHeight w:val="270"/>
        </w:trPr>
        <w:tc>
          <w:tcPr>
            <w:tcW w:w="251" w:type="pct"/>
            <w:shd w:val="clear" w:color="auto" w:fill="auto"/>
            <w:vAlign w:val="center"/>
          </w:tcPr>
          <w:p w14:paraId="1C547C76"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16</w:t>
            </w:r>
          </w:p>
        </w:tc>
        <w:tc>
          <w:tcPr>
            <w:tcW w:w="1018" w:type="pct"/>
            <w:shd w:val="clear" w:color="auto" w:fill="auto"/>
            <w:vAlign w:val="center"/>
          </w:tcPr>
          <w:p w14:paraId="703773BC"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发电机</w:t>
            </w:r>
          </w:p>
        </w:tc>
        <w:tc>
          <w:tcPr>
            <w:tcW w:w="393" w:type="pct"/>
            <w:shd w:val="clear" w:color="auto" w:fill="auto"/>
            <w:noWrap/>
            <w:vAlign w:val="center"/>
          </w:tcPr>
          <w:p w14:paraId="1A5FEE55"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89</w:t>
            </w:r>
          </w:p>
        </w:tc>
        <w:tc>
          <w:tcPr>
            <w:tcW w:w="391" w:type="pct"/>
            <w:shd w:val="clear" w:color="auto" w:fill="auto"/>
            <w:noWrap/>
            <w:vAlign w:val="center"/>
          </w:tcPr>
          <w:p w14:paraId="6D46F03E"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83</w:t>
            </w:r>
          </w:p>
        </w:tc>
        <w:tc>
          <w:tcPr>
            <w:tcW w:w="315" w:type="pct"/>
            <w:shd w:val="clear" w:color="auto" w:fill="auto"/>
            <w:noWrap/>
            <w:vAlign w:val="center"/>
          </w:tcPr>
          <w:p w14:paraId="557B71A9"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77</w:t>
            </w:r>
          </w:p>
        </w:tc>
        <w:tc>
          <w:tcPr>
            <w:tcW w:w="312" w:type="pct"/>
            <w:shd w:val="clear" w:color="auto" w:fill="auto"/>
            <w:noWrap/>
            <w:vAlign w:val="center"/>
          </w:tcPr>
          <w:p w14:paraId="7BC4330A"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73</w:t>
            </w:r>
          </w:p>
        </w:tc>
        <w:tc>
          <w:tcPr>
            <w:tcW w:w="393" w:type="pct"/>
            <w:shd w:val="clear" w:color="auto" w:fill="auto"/>
            <w:noWrap/>
            <w:vAlign w:val="center"/>
          </w:tcPr>
          <w:p w14:paraId="30E6EDE3"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71</w:t>
            </w:r>
          </w:p>
        </w:tc>
        <w:tc>
          <w:tcPr>
            <w:tcW w:w="391" w:type="pct"/>
            <w:shd w:val="clear" w:color="auto" w:fill="auto"/>
            <w:noWrap/>
            <w:vAlign w:val="center"/>
          </w:tcPr>
          <w:p w14:paraId="2640DCA2"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69</w:t>
            </w:r>
          </w:p>
        </w:tc>
        <w:tc>
          <w:tcPr>
            <w:tcW w:w="392" w:type="pct"/>
            <w:shd w:val="clear" w:color="auto" w:fill="auto"/>
            <w:noWrap/>
            <w:vAlign w:val="center"/>
          </w:tcPr>
          <w:p w14:paraId="215CEB0D"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65</w:t>
            </w:r>
          </w:p>
        </w:tc>
        <w:tc>
          <w:tcPr>
            <w:tcW w:w="392" w:type="pct"/>
            <w:shd w:val="clear" w:color="auto" w:fill="auto"/>
            <w:noWrap/>
            <w:vAlign w:val="center"/>
          </w:tcPr>
          <w:p w14:paraId="04B20E0B"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63</w:t>
            </w:r>
          </w:p>
        </w:tc>
        <w:tc>
          <w:tcPr>
            <w:tcW w:w="376" w:type="pct"/>
            <w:shd w:val="clear" w:color="auto" w:fill="auto"/>
            <w:noWrap/>
            <w:vAlign w:val="center"/>
          </w:tcPr>
          <w:p w14:paraId="3DD177F0"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57</w:t>
            </w:r>
          </w:p>
        </w:tc>
        <w:tc>
          <w:tcPr>
            <w:tcW w:w="376" w:type="pct"/>
            <w:vAlign w:val="center"/>
          </w:tcPr>
          <w:p w14:paraId="27F31804" w14:textId="77777777" w:rsidR="00871D91" w:rsidRPr="006E20B4" w:rsidRDefault="00592FB0">
            <w:pPr>
              <w:spacing w:line="240" w:lineRule="auto"/>
              <w:jc w:val="center"/>
              <w:rPr>
                <w:rFonts w:eastAsiaTheme="minorEastAsia"/>
                <w:sz w:val="21"/>
                <w:szCs w:val="21"/>
              </w:rPr>
            </w:pPr>
            <w:r w:rsidRPr="006E20B4">
              <w:rPr>
                <w:rFonts w:eastAsiaTheme="minorEastAsia"/>
                <w:sz w:val="21"/>
                <w:szCs w:val="21"/>
              </w:rPr>
              <w:t>53</w:t>
            </w:r>
          </w:p>
        </w:tc>
      </w:tr>
    </w:tbl>
    <w:p w14:paraId="2BC557E1" w14:textId="77777777" w:rsidR="00871D91" w:rsidRPr="006E20B4" w:rsidRDefault="00592FB0">
      <w:pPr>
        <w:ind w:firstLine="480"/>
      </w:pPr>
      <w:r w:rsidRPr="006E20B4">
        <w:t>根据表</w:t>
      </w:r>
      <w:r w:rsidRPr="006E20B4">
        <w:t>5.1-2</w:t>
      </w:r>
      <w:r w:rsidRPr="006E20B4">
        <w:t>可见，昼间施工时，如不进行打桩作业，作业噪声超标范围在</w:t>
      </w:r>
      <w:r w:rsidRPr="006E20B4">
        <w:t>100m</w:t>
      </w:r>
      <w:r w:rsidRPr="006E20B4">
        <w:t>以内。若有打桩作业，打桩噪声超标范围达</w:t>
      </w:r>
      <w:r w:rsidRPr="006E20B4">
        <w:t>600</w:t>
      </w:r>
      <w:r w:rsidRPr="006E20B4">
        <w:t>米。夜间禁止打桩作业，对其它设备作业而言，作业超标范围在</w:t>
      </w:r>
      <w:r w:rsidRPr="006E20B4">
        <w:t>600m</w:t>
      </w:r>
      <w:r w:rsidRPr="006E20B4">
        <w:t>范围内。</w:t>
      </w:r>
    </w:p>
    <w:p w14:paraId="4CC9102E" w14:textId="77777777" w:rsidR="00871D91" w:rsidRPr="006E20B4" w:rsidRDefault="00592FB0">
      <w:pPr>
        <w:pStyle w:val="4"/>
        <w:tabs>
          <w:tab w:val="left" w:pos="2160"/>
        </w:tabs>
        <w:ind w:firstLineChars="0" w:firstLine="0"/>
      </w:pPr>
      <w:r w:rsidRPr="006E20B4">
        <w:lastRenderedPageBreak/>
        <w:t>5.1.1.3</w:t>
      </w:r>
      <w:r w:rsidRPr="006E20B4">
        <w:t>降噪措施</w:t>
      </w:r>
    </w:p>
    <w:p w14:paraId="587E8C73" w14:textId="77777777" w:rsidR="00871D91" w:rsidRPr="006E20B4" w:rsidRDefault="00592FB0">
      <w:pPr>
        <w:ind w:firstLine="480"/>
      </w:pPr>
      <w:r w:rsidRPr="006E20B4">
        <w:t>为了减轻施工噪声对周围环境的影响，建议采取以下措施：</w:t>
      </w:r>
    </w:p>
    <w:p w14:paraId="09DF0C85" w14:textId="77777777" w:rsidR="00871D91" w:rsidRPr="006E20B4" w:rsidRDefault="00592FB0">
      <w:pPr>
        <w:ind w:firstLine="480"/>
      </w:pPr>
      <w:r w:rsidRPr="006E20B4">
        <w:t>（</w:t>
      </w:r>
      <w:r w:rsidRPr="006E20B4">
        <w:t>1</w:t>
      </w:r>
      <w:r w:rsidRPr="006E20B4">
        <w:t>）加强施工管理，合理安排施工作业时间，严格按照施工噪声管理的有关规定执行，严禁夜间进行高噪声施工作业。</w:t>
      </w:r>
    </w:p>
    <w:p w14:paraId="4CEFFDA4" w14:textId="77777777" w:rsidR="00871D91" w:rsidRPr="006E20B4" w:rsidRDefault="00592FB0">
      <w:pPr>
        <w:ind w:firstLine="480"/>
      </w:pPr>
      <w:r w:rsidRPr="006E20B4">
        <w:t>（</w:t>
      </w:r>
      <w:r w:rsidRPr="006E20B4">
        <w:t>2</w:t>
      </w:r>
      <w:r w:rsidRPr="006E20B4">
        <w:t>）尽量采用低噪声的施工工具，如以液压工具代替气压工具，同时尽可能采用施工噪声低的施工方法。</w:t>
      </w:r>
    </w:p>
    <w:p w14:paraId="2DE266AE" w14:textId="77777777" w:rsidR="00871D91" w:rsidRPr="006E20B4" w:rsidRDefault="00592FB0">
      <w:pPr>
        <w:ind w:firstLine="480"/>
      </w:pPr>
      <w:r w:rsidRPr="006E20B4">
        <w:t>（</w:t>
      </w:r>
      <w:r w:rsidRPr="006E20B4">
        <w:t>3</w:t>
      </w:r>
      <w:r w:rsidRPr="006E20B4">
        <w:t>）在高噪声设备周围设置掩蔽物。</w:t>
      </w:r>
    </w:p>
    <w:p w14:paraId="6189DC7A" w14:textId="77777777" w:rsidR="00871D91" w:rsidRPr="006E20B4" w:rsidRDefault="00592FB0">
      <w:pPr>
        <w:ind w:firstLine="480"/>
      </w:pPr>
      <w:r w:rsidRPr="006E20B4">
        <w:t>（</w:t>
      </w:r>
      <w:r w:rsidRPr="006E20B4">
        <w:t>4</w:t>
      </w:r>
      <w:r w:rsidRPr="006E20B4">
        <w:t>）混凝土需要连续浇灌作业前，应做好各项准备工作，将搅拌机运行时间压缩至最低限度。</w:t>
      </w:r>
    </w:p>
    <w:p w14:paraId="00DC282A" w14:textId="77777777" w:rsidR="00871D91" w:rsidRPr="006E20B4" w:rsidRDefault="00592FB0">
      <w:pPr>
        <w:ind w:firstLine="480"/>
      </w:pPr>
      <w:r w:rsidRPr="006E20B4">
        <w:t>除上述施工机械产生的噪声外，施工过程中各种运输车辆的运行，还将会引起公路沿线噪声级的增加。因此，应加强对运输车辆的管理，尽量压缩工区汽车数量和行车密度，控制汽车鸣笛。设备调试尽量在白天进行。</w:t>
      </w:r>
    </w:p>
    <w:p w14:paraId="18FD7FB1" w14:textId="77777777" w:rsidR="00871D91" w:rsidRPr="006E20B4" w:rsidRDefault="00592FB0">
      <w:pPr>
        <w:pStyle w:val="3"/>
      </w:pPr>
      <w:r w:rsidRPr="006E20B4">
        <w:t>5.1.2</w:t>
      </w:r>
      <w:r w:rsidRPr="006E20B4">
        <w:t>施工期环境空气影响分析和防治对策</w:t>
      </w:r>
    </w:p>
    <w:p w14:paraId="50187820" w14:textId="77777777" w:rsidR="00871D91" w:rsidRPr="006E20B4" w:rsidRDefault="00592FB0">
      <w:pPr>
        <w:pStyle w:val="4"/>
        <w:tabs>
          <w:tab w:val="left" w:pos="2160"/>
        </w:tabs>
        <w:ind w:firstLineChars="0" w:firstLine="0"/>
      </w:pPr>
      <w:r w:rsidRPr="006E20B4">
        <w:t>5.1.2.1</w:t>
      </w:r>
      <w:r w:rsidRPr="006E20B4">
        <w:t>污染源及主要污染物</w:t>
      </w:r>
    </w:p>
    <w:p w14:paraId="55C54C43" w14:textId="77777777" w:rsidR="00871D91" w:rsidRPr="006E20B4" w:rsidRDefault="00592FB0">
      <w:pPr>
        <w:spacing w:before="31"/>
        <w:ind w:firstLine="480"/>
      </w:pPr>
      <w:r w:rsidRPr="006E20B4">
        <w:t>（</w:t>
      </w:r>
      <w:r w:rsidRPr="006E20B4">
        <w:t>1</w:t>
      </w:r>
      <w:r w:rsidRPr="006E20B4">
        <w:t>）施工扬尘</w:t>
      </w:r>
    </w:p>
    <w:p w14:paraId="0D0B8667" w14:textId="77777777" w:rsidR="00871D91" w:rsidRPr="006E20B4" w:rsidRDefault="00592FB0">
      <w:pPr>
        <w:spacing w:before="31"/>
        <w:ind w:firstLine="480"/>
      </w:pPr>
      <w:r w:rsidRPr="006E20B4">
        <w:t>施工扬尘的来源主要有以下几个方面：</w:t>
      </w:r>
    </w:p>
    <w:p w14:paraId="0E2FCBA7" w14:textId="77777777" w:rsidR="00871D91" w:rsidRPr="006E20B4" w:rsidRDefault="00592FB0">
      <w:pPr>
        <w:spacing w:before="31"/>
        <w:ind w:firstLine="480"/>
      </w:pPr>
      <w:r w:rsidRPr="006E20B4">
        <w:t>土方的挖掘、低洼处回填土堆存时产生的扬尘；建筑材料的运输及堆放扬尘；施工垃圾的清理及堆放扬尘；运输车辆造成的现场道路扬尘。</w:t>
      </w:r>
    </w:p>
    <w:p w14:paraId="5AA47BEA" w14:textId="77777777" w:rsidR="00871D91" w:rsidRPr="006E20B4" w:rsidRDefault="00592FB0">
      <w:pPr>
        <w:spacing w:before="31"/>
        <w:ind w:firstLine="480"/>
      </w:pPr>
      <w:r w:rsidRPr="006E20B4">
        <w:t>施工扬尘产生量最大的时间出现在土方阶段，由于这个阶段废弃的建筑材料和裸露浮土较多，因此，扬尘的产生几率较大，尤其是施工场地周围及下风向区域。</w:t>
      </w:r>
    </w:p>
    <w:p w14:paraId="7332AD53" w14:textId="77777777" w:rsidR="00871D91" w:rsidRPr="006E20B4" w:rsidRDefault="00592FB0">
      <w:pPr>
        <w:spacing w:before="31"/>
        <w:ind w:firstLine="480"/>
      </w:pPr>
      <w:r w:rsidRPr="006E20B4">
        <w:t>（</w:t>
      </w:r>
      <w:r w:rsidRPr="006E20B4">
        <w:t>2</w:t>
      </w:r>
      <w:r w:rsidRPr="006E20B4">
        <w:t>）施工机械产生的尾气</w:t>
      </w:r>
    </w:p>
    <w:p w14:paraId="7A3049E0" w14:textId="77777777" w:rsidR="00871D91" w:rsidRPr="006E20B4" w:rsidRDefault="00592FB0">
      <w:pPr>
        <w:spacing w:before="31"/>
        <w:ind w:firstLine="480"/>
      </w:pPr>
      <w:r w:rsidRPr="006E20B4">
        <w:t>工程机械中推土机、挖掘机、吊车和运输车辆等大都以燃料油为动力，在作业时发动机会产生燃油尾气。</w:t>
      </w:r>
    </w:p>
    <w:p w14:paraId="298F18FA" w14:textId="77777777" w:rsidR="00871D91" w:rsidRPr="006E20B4" w:rsidRDefault="00592FB0">
      <w:pPr>
        <w:pStyle w:val="4"/>
        <w:tabs>
          <w:tab w:val="left" w:pos="2160"/>
        </w:tabs>
        <w:ind w:firstLineChars="0" w:firstLine="0"/>
      </w:pPr>
      <w:r w:rsidRPr="006E20B4">
        <w:t>5.1.2.2</w:t>
      </w:r>
      <w:r w:rsidRPr="006E20B4">
        <w:t>影响分析</w:t>
      </w:r>
    </w:p>
    <w:p w14:paraId="71BDF95F" w14:textId="77777777" w:rsidR="00871D91" w:rsidRPr="006E20B4" w:rsidRDefault="00592FB0">
      <w:pPr>
        <w:spacing w:before="31"/>
        <w:ind w:firstLine="480"/>
      </w:pPr>
      <w:r w:rsidRPr="006E20B4">
        <w:t>（</w:t>
      </w:r>
      <w:r w:rsidRPr="006E20B4">
        <w:t>1</w:t>
      </w:r>
      <w:r w:rsidRPr="006E20B4">
        <w:t>）施工扬尘影响分析</w:t>
      </w:r>
    </w:p>
    <w:p w14:paraId="2014A773" w14:textId="77777777" w:rsidR="00871D91" w:rsidRPr="006E20B4" w:rsidRDefault="00592FB0">
      <w:pPr>
        <w:spacing w:before="31"/>
        <w:ind w:firstLine="480"/>
      </w:pPr>
      <w:r w:rsidRPr="006E20B4">
        <w:t>项目建设期间，由于在施工过程中破坏了地表植被，使砂土裸露，因风力作用，易产生地表扬尘，将造成局部环境污染。扬尘量的大小与施工现场条件、管理水平、机械化程度、施工季节、土质及天气等诸多因素有关，是一个复杂且难量化的问题。本评价采用类比法，分析施工扬尘对环境空气的影响。</w:t>
      </w:r>
    </w:p>
    <w:p w14:paraId="5368BD05" w14:textId="77777777" w:rsidR="00871D91" w:rsidRPr="006E20B4" w:rsidRDefault="00592FB0">
      <w:pPr>
        <w:spacing w:before="31"/>
        <w:ind w:firstLine="480"/>
      </w:pPr>
      <w:r w:rsidRPr="006E20B4">
        <w:lastRenderedPageBreak/>
        <w:t>根据国内研究机构（北京市环境保护科学院）对施工扬尘的专题研究结果，施工现场扬尘的影响范围最远可到下风向</w:t>
      </w:r>
      <w:r w:rsidRPr="006E20B4">
        <w:t>150m</w:t>
      </w:r>
      <w:r w:rsidRPr="006E20B4">
        <w:t>处，影响区域内</w:t>
      </w:r>
      <w:r w:rsidRPr="006E20B4">
        <w:t>TSP</w:t>
      </w:r>
      <w:r w:rsidRPr="006E20B4">
        <w:t>浓度约为上风向对照点的</w:t>
      </w:r>
      <w:r w:rsidRPr="006E20B4">
        <w:t>1.5</w:t>
      </w:r>
      <w:r w:rsidRPr="006E20B4">
        <w:t>倍，相当于《环境空气质量标准》（</w:t>
      </w:r>
      <w:r w:rsidRPr="006E20B4">
        <w:t>GB3095-2012</w:t>
      </w:r>
      <w:r w:rsidRPr="006E20B4">
        <w:t>）中二级标准（</w:t>
      </w:r>
      <w:r w:rsidRPr="006E20B4">
        <w:t>0.30mg/m</w:t>
      </w:r>
      <w:r w:rsidRPr="006E20B4">
        <w:rPr>
          <w:vertAlign w:val="superscript"/>
        </w:rPr>
        <w:t>3</w:t>
      </w:r>
      <w:r w:rsidRPr="006E20B4">
        <w:t>）的</w:t>
      </w:r>
      <w:r w:rsidRPr="006E20B4">
        <w:t>1.6</w:t>
      </w:r>
      <w:r w:rsidRPr="006E20B4">
        <w:t>倍。因此必须对施工扬尘进行控制，以减轻对厂址周围环境的影响。</w:t>
      </w:r>
    </w:p>
    <w:p w14:paraId="74284546" w14:textId="77777777" w:rsidR="00871D91" w:rsidRPr="006E20B4" w:rsidRDefault="00592FB0">
      <w:pPr>
        <w:spacing w:before="31"/>
        <w:ind w:firstLine="480"/>
      </w:pPr>
      <w:r w:rsidRPr="006E20B4">
        <w:t>（</w:t>
      </w:r>
      <w:r w:rsidRPr="006E20B4">
        <w:t>2</w:t>
      </w:r>
      <w:r w:rsidRPr="006E20B4">
        <w:t>）尾气影响分析</w:t>
      </w:r>
    </w:p>
    <w:p w14:paraId="47F6942D" w14:textId="77777777" w:rsidR="00871D91" w:rsidRPr="006E20B4" w:rsidRDefault="00592FB0">
      <w:pPr>
        <w:spacing w:before="24"/>
        <w:ind w:firstLine="480"/>
      </w:pPr>
      <w:r w:rsidRPr="006E20B4">
        <w:t>由于施工机械产生的尾气仅会对近距离环境造成一定的影响，加上本工程施工机械数量有限，且施工均为间歇式作业，作业点也比较分散，因此排放的尾气对厂址以外周边环境影响不大。</w:t>
      </w:r>
    </w:p>
    <w:p w14:paraId="599F6507" w14:textId="77777777" w:rsidR="00871D91" w:rsidRPr="006E20B4" w:rsidRDefault="00592FB0">
      <w:pPr>
        <w:pStyle w:val="4"/>
        <w:tabs>
          <w:tab w:val="left" w:pos="2160"/>
        </w:tabs>
        <w:ind w:firstLineChars="0" w:firstLine="0"/>
      </w:pPr>
      <w:r w:rsidRPr="006E20B4">
        <w:t>5.1.2.3</w:t>
      </w:r>
      <w:r w:rsidRPr="006E20B4">
        <w:t>污染防治措施</w:t>
      </w:r>
    </w:p>
    <w:p w14:paraId="52F39FD9" w14:textId="77777777" w:rsidR="00871D91" w:rsidRPr="006E20B4" w:rsidRDefault="00592FB0">
      <w:pPr>
        <w:spacing w:before="24"/>
        <w:ind w:firstLine="480"/>
      </w:pPr>
      <w:r w:rsidRPr="006E20B4">
        <w:t>项目施工期应严格按照《江苏省大气污染防治条例》、《</w:t>
      </w:r>
      <w:r w:rsidR="00C83DA7" w:rsidRPr="006E20B4">
        <w:rPr>
          <w:rFonts w:hint="eastAsia"/>
        </w:rPr>
        <w:t>宿迁市扬尘污染防治条例</w:t>
      </w:r>
      <w:r w:rsidRPr="006E20B4">
        <w:t>》等做好以下工作：</w:t>
      </w:r>
    </w:p>
    <w:p w14:paraId="67482DA8" w14:textId="77777777" w:rsidR="00871D91" w:rsidRPr="006E20B4" w:rsidRDefault="00592FB0">
      <w:pPr>
        <w:spacing w:before="24"/>
        <w:ind w:firstLine="480"/>
      </w:pPr>
      <w:r w:rsidRPr="006E20B4">
        <w:t>（</w:t>
      </w:r>
      <w:r w:rsidRPr="006E20B4">
        <w:t>1</w:t>
      </w:r>
      <w:r w:rsidRPr="006E20B4">
        <w:t>）对施工现场实行合理化管理，使砂石料统一堆放，水泥应设专门库房堆放，并尽量减少搬运环节，搬运时做到轻举清放，防止包装袋破裂。</w:t>
      </w:r>
    </w:p>
    <w:p w14:paraId="570C8077" w14:textId="77777777" w:rsidR="00871D91" w:rsidRPr="006E20B4" w:rsidRDefault="00592FB0">
      <w:pPr>
        <w:spacing w:before="24"/>
        <w:ind w:firstLine="480"/>
      </w:pPr>
      <w:r w:rsidRPr="006E20B4">
        <w:t>（</w:t>
      </w:r>
      <w:r w:rsidRPr="006E20B4">
        <w:t>2</w:t>
      </w:r>
      <w:r w:rsidRPr="006E20B4">
        <w:t>）开挖时，对作业面和土堆适当喷水，使其保持一定的湿度，以减少扬尘量。并且开挖的泥土和建筑垃圾要及时运走，以防止长期堆放表面干燥而起尘被雨水冲刷。</w:t>
      </w:r>
    </w:p>
    <w:p w14:paraId="15A9276E" w14:textId="77777777" w:rsidR="00871D91" w:rsidRPr="006E20B4" w:rsidRDefault="00592FB0">
      <w:pPr>
        <w:spacing w:before="24"/>
        <w:ind w:firstLine="480"/>
      </w:pPr>
      <w:r w:rsidRPr="006E20B4">
        <w:t>（</w:t>
      </w:r>
      <w:r w:rsidRPr="006E20B4">
        <w:t>3</w:t>
      </w:r>
      <w:r w:rsidRPr="006E20B4">
        <w:t>）运输车辆应完好，不应装载过满，并尽量采取遮盖、密闭措施，减少沿途抛洒，并及时清扫地面上的泥土和建筑材料，冲洗轮胎，定时洒水压尘，以减少运输过程中的扬尘。</w:t>
      </w:r>
    </w:p>
    <w:p w14:paraId="155A6468" w14:textId="77777777" w:rsidR="00871D91" w:rsidRPr="006E20B4" w:rsidRDefault="00592FB0">
      <w:pPr>
        <w:spacing w:before="24"/>
        <w:ind w:firstLine="480"/>
      </w:pPr>
      <w:r w:rsidRPr="006E20B4">
        <w:t>（</w:t>
      </w:r>
      <w:r w:rsidRPr="006E20B4">
        <w:t>4</w:t>
      </w:r>
      <w:r w:rsidRPr="006E20B4">
        <w:t>）尽量使用商品混凝土，因需要必须进行现场搅拌砂浆、混凝土时应尽量做到不洒、不漏、不剩、不倒；混凝土搅拌应设置在棚内，搅拌时要有喷雾降尘措施。</w:t>
      </w:r>
    </w:p>
    <w:p w14:paraId="47CA9B29" w14:textId="77777777" w:rsidR="00871D91" w:rsidRPr="006E20B4" w:rsidRDefault="00592FB0">
      <w:pPr>
        <w:spacing w:before="24"/>
        <w:ind w:firstLine="480"/>
      </w:pPr>
      <w:r w:rsidRPr="006E20B4">
        <w:t>（</w:t>
      </w:r>
      <w:r w:rsidRPr="006E20B4">
        <w:t>5</w:t>
      </w:r>
      <w:r w:rsidRPr="006E20B4">
        <w:t>）施工期现场设置围栏，以减少扬尘扩散范围。</w:t>
      </w:r>
    </w:p>
    <w:p w14:paraId="42AF4245" w14:textId="77777777" w:rsidR="00871D91" w:rsidRPr="006E20B4" w:rsidRDefault="00592FB0">
      <w:pPr>
        <w:spacing w:before="24"/>
        <w:ind w:firstLine="480"/>
      </w:pPr>
      <w:r w:rsidRPr="006E20B4">
        <w:t>（</w:t>
      </w:r>
      <w:r w:rsidRPr="006E20B4">
        <w:t>6</w:t>
      </w:r>
      <w:r w:rsidRPr="006E20B4">
        <w:t>）当风速过大时，停止施工作业，并对堆存的砂粉等建筑材料采取遮盖措施。</w:t>
      </w:r>
    </w:p>
    <w:p w14:paraId="588E2AC1" w14:textId="77777777" w:rsidR="00871D91" w:rsidRPr="006E20B4" w:rsidRDefault="00592FB0">
      <w:pPr>
        <w:spacing w:before="24"/>
        <w:ind w:firstLine="480"/>
      </w:pPr>
      <w:r w:rsidRPr="006E20B4">
        <w:t>（</w:t>
      </w:r>
      <w:r w:rsidRPr="006E20B4">
        <w:t>7</w:t>
      </w:r>
      <w:r w:rsidRPr="006E20B4">
        <w:t>）设备调试过程中，不要随意排放废气。</w:t>
      </w:r>
    </w:p>
    <w:p w14:paraId="610B1836" w14:textId="77777777" w:rsidR="00871D91" w:rsidRPr="006E20B4" w:rsidRDefault="00592FB0">
      <w:pPr>
        <w:pStyle w:val="3"/>
      </w:pPr>
      <w:r w:rsidRPr="006E20B4">
        <w:t>5.1.3</w:t>
      </w:r>
      <w:r w:rsidRPr="006E20B4">
        <w:t>施工期水环境影响分析和防治对策</w:t>
      </w:r>
    </w:p>
    <w:p w14:paraId="01ACB141" w14:textId="77777777" w:rsidR="00871D91" w:rsidRPr="006E20B4" w:rsidRDefault="00592FB0">
      <w:pPr>
        <w:ind w:firstLine="480"/>
      </w:pPr>
      <w:r w:rsidRPr="006E20B4">
        <w:t>施工期的水污染源主要包括施工人员产生的生活废水以及施工过程中产生的生产废水。施工人员产生的生活废水主要包括餐饮排放的废水，废水中主要污染物浓度为</w:t>
      </w:r>
      <w:r w:rsidRPr="006E20B4">
        <w:t>COD</w:t>
      </w:r>
      <w:r w:rsidRPr="006E20B4">
        <w:t>、</w:t>
      </w:r>
      <w:r w:rsidRPr="006E20B4">
        <w:t>BOD</w:t>
      </w:r>
      <w:r w:rsidRPr="006E20B4">
        <w:rPr>
          <w:vertAlign w:val="subscript"/>
        </w:rPr>
        <w:t>5</w:t>
      </w:r>
      <w:r w:rsidRPr="006E20B4">
        <w:t>、</w:t>
      </w:r>
      <w:r w:rsidRPr="006E20B4">
        <w:t>SS</w:t>
      </w:r>
      <w:r w:rsidRPr="006E20B4">
        <w:t>等；施工废水主要包括施工机械跑、冒、滴、漏的污油及露天机械被雨水等冲刷后产生油污染，混凝土养护用水、路面洒水以及施工材料的雨水冲刷废水等，主要污染物为</w:t>
      </w:r>
      <w:r w:rsidRPr="006E20B4">
        <w:t>SS</w:t>
      </w:r>
      <w:r w:rsidRPr="006E20B4">
        <w:t>和石油类。</w:t>
      </w:r>
    </w:p>
    <w:p w14:paraId="5918B1BA" w14:textId="77777777" w:rsidR="00871D91" w:rsidRPr="006E20B4" w:rsidRDefault="00592FB0">
      <w:pPr>
        <w:ind w:firstLine="480"/>
      </w:pPr>
      <w:r w:rsidRPr="006E20B4">
        <w:lastRenderedPageBreak/>
        <w:t>在施工工地周界设置临时沉淀池，生产废水经临时沉淀池沉淀后回用。做好建筑材料和建筑废料的管理工作，防止二次污染源。</w:t>
      </w:r>
    </w:p>
    <w:p w14:paraId="2366FF5F" w14:textId="77777777" w:rsidR="00871D91" w:rsidRPr="006E20B4" w:rsidRDefault="00592FB0">
      <w:pPr>
        <w:ind w:firstLine="480"/>
      </w:pPr>
      <w:r w:rsidRPr="006E20B4">
        <w:t>施工期员工的生活污水由槽罐车运送至污水处理厂处理。施工期的施工人员尽量不在施工现场居住，需居住的人员应尽量集中，建设临时性的生活污水收集和处理设施。</w:t>
      </w:r>
    </w:p>
    <w:p w14:paraId="415F9EFA" w14:textId="77777777" w:rsidR="00871D91" w:rsidRPr="006E20B4" w:rsidRDefault="00592FB0">
      <w:pPr>
        <w:spacing w:before="31"/>
        <w:ind w:firstLine="480"/>
      </w:pPr>
      <w:r w:rsidRPr="006E20B4">
        <w:t>在做好施工期生产废水和施工生活污水污染防治的前提下，项目施工期废水可以得到有效控制，对区域地表水环境影响不大。</w:t>
      </w:r>
    </w:p>
    <w:p w14:paraId="0C62B0E5" w14:textId="77777777" w:rsidR="00871D91" w:rsidRPr="006E20B4" w:rsidRDefault="00592FB0">
      <w:pPr>
        <w:pStyle w:val="3"/>
      </w:pPr>
      <w:r w:rsidRPr="006E20B4">
        <w:t>5.1.4</w:t>
      </w:r>
      <w:r w:rsidRPr="006E20B4">
        <w:t>施工期固体废物影响分析和防治对策</w:t>
      </w:r>
    </w:p>
    <w:p w14:paraId="4128ED06" w14:textId="77777777" w:rsidR="00871D91" w:rsidRPr="006E20B4" w:rsidRDefault="00592FB0">
      <w:pPr>
        <w:spacing w:before="31"/>
        <w:ind w:firstLine="480"/>
      </w:pPr>
      <w:r w:rsidRPr="006E20B4">
        <w:t>施工期固体废物主要为废弃土方、结构施工阶段的废渣土、废建筑材料、装修阶段的废料及施工人员的生活垃圾。如不及时清运，易腐烂变质、滋生蚊蝇、产生恶臭，对施工人员人身健康和周围环境造成不利影响。</w:t>
      </w:r>
    </w:p>
    <w:p w14:paraId="5A19E2FC" w14:textId="77777777" w:rsidR="00871D91" w:rsidRPr="006E20B4" w:rsidRDefault="00592FB0">
      <w:pPr>
        <w:ind w:firstLine="480"/>
      </w:pPr>
      <w:r w:rsidRPr="006E20B4">
        <w:t>为防止施工期固体废物对环境造成不利影响，采取如下措施：</w:t>
      </w:r>
    </w:p>
    <w:p w14:paraId="2E25B54A" w14:textId="77777777" w:rsidR="00871D91" w:rsidRPr="006E20B4" w:rsidRDefault="00592FB0">
      <w:pPr>
        <w:ind w:firstLine="480"/>
      </w:pPr>
      <w:r w:rsidRPr="006E20B4">
        <w:t>（</w:t>
      </w:r>
      <w:r w:rsidRPr="006E20B4">
        <w:t>1</w:t>
      </w:r>
      <w:r w:rsidRPr="006E20B4">
        <w:t>）建筑固体废物分类堆放，回收部分和不可回收部分分开，无机垃圾与有机垃圾分开，及时清运。</w:t>
      </w:r>
    </w:p>
    <w:p w14:paraId="77A8A641" w14:textId="77777777" w:rsidR="00871D91" w:rsidRPr="006E20B4" w:rsidRDefault="00592FB0">
      <w:pPr>
        <w:ind w:firstLine="480"/>
      </w:pPr>
      <w:r w:rsidRPr="006E20B4">
        <w:t>（</w:t>
      </w:r>
      <w:r w:rsidRPr="006E20B4">
        <w:t>2</w:t>
      </w:r>
      <w:r w:rsidRPr="006E20B4">
        <w:t>）对于施工垃圾、维修垃圾进行分类收集处理，其中可利用的物料（如纸质、木质、金属性和玻璃质的垃圾等）可由废品收购站回收；对不能利用的，按要求运送到指定地点。</w:t>
      </w:r>
    </w:p>
    <w:p w14:paraId="1BFF0BAB" w14:textId="77777777" w:rsidR="00871D91" w:rsidRPr="006E20B4" w:rsidRDefault="00592FB0">
      <w:pPr>
        <w:ind w:firstLine="480"/>
      </w:pPr>
      <w:r w:rsidRPr="006E20B4">
        <w:t>（</w:t>
      </w:r>
      <w:r w:rsidRPr="006E20B4">
        <w:t>3</w:t>
      </w:r>
      <w:r w:rsidRPr="006E20B4">
        <w:t>）施工人员产生的生活垃圾，采取定点收集的方式。在施工营地设置垃圾桶，按时清运；施工场地内设置垃圾收集装置，并派专人定时打扫清理。施工场地的生活垃圾交由环卫部门统一进行处理。</w:t>
      </w:r>
    </w:p>
    <w:p w14:paraId="226F62EF" w14:textId="77777777" w:rsidR="00871D91" w:rsidRPr="006E20B4" w:rsidRDefault="00592FB0">
      <w:pPr>
        <w:ind w:firstLine="480"/>
      </w:pPr>
      <w:r w:rsidRPr="006E20B4">
        <w:t>（</w:t>
      </w:r>
      <w:r w:rsidRPr="006E20B4">
        <w:t>4</w:t>
      </w:r>
      <w:r w:rsidRPr="006E20B4">
        <w:t>）施工开挖的表层土单独存放，并采取相应的防护措施，防止雨水冲刷，以备施工结束后绿化和复垦用。</w:t>
      </w:r>
    </w:p>
    <w:p w14:paraId="26332D10" w14:textId="77777777" w:rsidR="00871D91" w:rsidRPr="006E20B4" w:rsidRDefault="00592FB0">
      <w:pPr>
        <w:ind w:firstLine="480"/>
      </w:pPr>
      <w:r w:rsidRPr="006E20B4">
        <w:t>（</w:t>
      </w:r>
      <w:r w:rsidRPr="006E20B4">
        <w:t>5</w:t>
      </w:r>
      <w:r w:rsidRPr="006E20B4">
        <w:t>）工程建设中尽量做到挖填平衡，施工过程中应边开挖、边回填、边碾压、边采取护坡措施；尽量缩短施工工期，减少疏松地面的裸露时间，合理安排施工时间，尽量避开雨季和汛期。</w:t>
      </w:r>
    </w:p>
    <w:p w14:paraId="1454882C" w14:textId="77777777" w:rsidR="00871D91" w:rsidRPr="006E20B4" w:rsidRDefault="00592FB0">
      <w:pPr>
        <w:pStyle w:val="3"/>
      </w:pPr>
      <w:r w:rsidRPr="006E20B4">
        <w:t>5.1.5</w:t>
      </w:r>
      <w:r w:rsidRPr="006E20B4">
        <w:t>施工期生态环境影响分析和防治对策</w:t>
      </w:r>
    </w:p>
    <w:p w14:paraId="09F8ACCC" w14:textId="70F40536" w:rsidR="00871D91" w:rsidRPr="006E20B4" w:rsidRDefault="00592FB0">
      <w:pPr>
        <w:spacing w:before="31"/>
        <w:ind w:firstLine="480"/>
      </w:pPr>
      <w:r w:rsidRPr="006E20B4">
        <w:t>目前拟建厂址用地现状为</w:t>
      </w:r>
      <w:r w:rsidR="006E20B4">
        <w:rPr>
          <w:rFonts w:hint="eastAsia"/>
        </w:rPr>
        <w:t>空地</w:t>
      </w:r>
      <w:r w:rsidRPr="006E20B4">
        <w:t>，厂址区域人为活动较多，无大型兽类，活动的动物以鸟类和鼠、兔等啮齿类动物为主。</w:t>
      </w:r>
    </w:p>
    <w:p w14:paraId="2409B30D" w14:textId="77777777" w:rsidR="00871D91" w:rsidRPr="006E20B4" w:rsidRDefault="00592FB0">
      <w:pPr>
        <w:ind w:firstLine="480"/>
      </w:pPr>
      <w:r w:rsidRPr="006E20B4">
        <w:t>项目施工阶段生态影响最直接的是自然植被的破坏和水土流失。项目挖填方必须做好土石方动态平衡，做好弃渣等的综合利用。施工期和运营期产生的生活垃圾应妥善收</w:t>
      </w:r>
      <w:r w:rsidRPr="006E20B4">
        <w:lastRenderedPageBreak/>
        <w:t>集，做到集中处置，不得随意丢弃。项目建设在施工过程中会造成一定的植被破坏，以致一定程度的水土流失，对生态环境产生一定影响；在施工区域、工程直接影响区要尽量减少对地表的扰动及对植被的破坏，及时做好对占地的生态恢复。施工场地设排水系统、表土剥离集中堆放，施工结束后进行土地整治。</w:t>
      </w:r>
    </w:p>
    <w:p w14:paraId="2326C241" w14:textId="77777777" w:rsidR="00871D91" w:rsidRPr="006E20B4" w:rsidRDefault="00592FB0">
      <w:pPr>
        <w:ind w:firstLine="480"/>
      </w:pPr>
      <w:r w:rsidRPr="006E20B4">
        <w:t>项目施工期间禁止施工人员生活污水直接排入河流，防止作业中的施工材料等受暴雨进入自然水体引起水体污染。建设过程中产生的所有施工废水和生活废水应经处理达到一级标准后排放。要防止扬尘污染，保障施工场地周边环境达到《环境空气质量标准》（</w:t>
      </w:r>
      <w:r w:rsidRPr="006E20B4">
        <w:t>GB3095-2012</w:t>
      </w:r>
      <w:r w:rsidRPr="006E20B4">
        <w:t>）二级标准。</w:t>
      </w:r>
    </w:p>
    <w:p w14:paraId="20F70ADC" w14:textId="77777777" w:rsidR="00871D91" w:rsidRPr="006E20B4" w:rsidRDefault="00592FB0">
      <w:pPr>
        <w:ind w:firstLine="480"/>
      </w:pPr>
      <w:r w:rsidRPr="006E20B4">
        <w:t>要合理安排施工时间，避免高噪声设备夜间和午间施工，同时做好项目沿线运营期的噪声防治工作。砼拌合场、堆料厂，应远离人口稠密地区和环保区域，以减轻对环境的影响。对施工机械要经常检查和维修，以减少噪声污染。</w:t>
      </w:r>
    </w:p>
    <w:p w14:paraId="40686C32" w14:textId="77777777" w:rsidR="00871D91" w:rsidRPr="006E20B4" w:rsidRDefault="00592FB0">
      <w:pPr>
        <w:ind w:firstLine="480"/>
      </w:pPr>
      <w:r w:rsidRPr="006E20B4">
        <w:t>建设管理单位和施工单位应引起高度重视，坚持</w:t>
      </w:r>
      <w:r w:rsidRPr="006E20B4">
        <w:t>“</w:t>
      </w:r>
      <w:r w:rsidRPr="006E20B4">
        <w:t>三同时</w:t>
      </w:r>
      <w:r w:rsidRPr="006E20B4">
        <w:t>”</w:t>
      </w:r>
      <w:r w:rsidRPr="006E20B4">
        <w:t>原则，严格按照有关环保方案积极采取预防和治理措施，将可能的危害尽量避免或降到最低程度。</w:t>
      </w:r>
    </w:p>
    <w:p w14:paraId="010B7E94" w14:textId="77777777" w:rsidR="00871D91" w:rsidRPr="006E20B4" w:rsidRDefault="00592FB0">
      <w:pPr>
        <w:ind w:firstLine="480"/>
      </w:pPr>
      <w:r w:rsidRPr="006E20B4">
        <w:t>在工程结束后，项目建设单位及时拆除用地范围内的临时搭建的建筑物和设施、破除硬化地面、清除水泥块和石块、覆盖足够的种植土等。</w:t>
      </w:r>
    </w:p>
    <w:p w14:paraId="3103A106" w14:textId="77777777" w:rsidR="00871D91" w:rsidRPr="006E20B4" w:rsidRDefault="00592FB0">
      <w:pPr>
        <w:pStyle w:val="2"/>
      </w:pPr>
      <w:bookmarkStart w:id="117" w:name="_Toc9244223"/>
      <w:bookmarkStart w:id="118" w:name="_Toc90386549"/>
      <w:r w:rsidRPr="006E20B4">
        <w:t>5.2</w:t>
      </w:r>
      <w:r w:rsidRPr="006E20B4">
        <w:t>大气环境影响预测评价</w:t>
      </w:r>
      <w:bookmarkEnd w:id="117"/>
      <w:bookmarkEnd w:id="118"/>
    </w:p>
    <w:p w14:paraId="734531ED" w14:textId="77777777" w:rsidR="00871D91" w:rsidRPr="00771196" w:rsidRDefault="00592FB0">
      <w:pPr>
        <w:pStyle w:val="3"/>
      </w:pPr>
      <w:r w:rsidRPr="00771196">
        <w:rPr>
          <w:rFonts w:hint="eastAsia"/>
        </w:rPr>
        <w:t>5.2.1</w:t>
      </w:r>
      <w:r w:rsidRPr="00771196">
        <w:t>区域气候特征</w:t>
      </w:r>
    </w:p>
    <w:p w14:paraId="40995921" w14:textId="42088EE5" w:rsidR="00871D91" w:rsidRPr="00771196" w:rsidRDefault="00C96CE1">
      <w:pPr>
        <w:ind w:firstLine="480"/>
      </w:pPr>
      <w:r w:rsidRPr="00771196">
        <w:rPr>
          <w:rFonts w:hint="eastAsia"/>
        </w:rPr>
        <w:t>泗洪</w:t>
      </w:r>
      <w:r w:rsidR="00592FB0" w:rsidRPr="00771196">
        <w:rPr>
          <w:rFonts w:hint="eastAsia"/>
        </w:rPr>
        <w:t>20</w:t>
      </w:r>
      <w:r w:rsidR="00592FB0" w:rsidRPr="00771196">
        <w:rPr>
          <w:rFonts w:hint="eastAsia"/>
        </w:rPr>
        <w:t>年以上各气象要素气候值统计结果详见表</w:t>
      </w:r>
      <w:r w:rsidR="00592FB0" w:rsidRPr="00771196">
        <w:rPr>
          <w:rFonts w:hint="eastAsia"/>
        </w:rPr>
        <w:t>5.2-1</w:t>
      </w:r>
      <w:r w:rsidR="00592FB0" w:rsidRPr="00771196">
        <w:rPr>
          <w:rFonts w:hint="eastAsia"/>
        </w:rPr>
        <w:t>。</w:t>
      </w:r>
    </w:p>
    <w:p w14:paraId="55FD2B2B" w14:textId="77777777" w:rsidR="00871D91" w:rsidRPr="00771196" w:rsidRDefault="00592FB0">
      <w:pPr>
        <w:ind w:firstLine="480"/>
        <w:jc w:val="center"/>
        <w:rPr>
          <w:b/>
        </w:rPr>
      </w:pPr>
      <w:r w:rsidRPr="00771196">
        <w:rPr>
          <w:rFonts w:hint="eastAsia"/>
          <w:b/>
        </w:rPr>
        <w:t>表</w:t>
      </w:r>
      <w:r w:rsidRPr="00771196">
        <w:rPr>
          <w:rFonts w:hint="eastAsia"/>
          <w:b/>
        </w:rPr>
        <w:t>5.2</w:t>
      </w:r>
      <w:r w:rsidRPr="00771196">
        <w:rPr>
          <w:b/>
        </w:rPr>
        <w:t xml:space="preserve">-1 </w:t>
      </w:r>
      <w:r w:rsidRPr="00771196">
        <w:rPr>
          <w:rFonts w:hint="eastAsia"/>
          <w:b/>
        </w:rPr>
        <w:t xml:space="preserve"> </w:t>
      </w:r>
      <w:r w:rsidRPr="00771196">
        <w:rPr>
          <w:rFonts w:hint="eastAsia"/>
          <w:b/>
        </w:rPr>
        <w:t>各气象要素一览表</w:t>
      </w:r>
    </w:p>
    <w:tbl>
      <w:tblPr>
        <w:tblW w:w="5024"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903"/>
        <w:gridCol w:w="3191"/>
        <w:gridCol w:w="3193"/>
      </w:tblGrid>
      <w:tr w:rsidR="00771196" w14:paraId="14669C34" w14:textId="77777777" w:rsidTr="00771196">
        <w:trPr>
          <w:trHeight w:val="397"/>
        </w:trPr>
        <w:tc>
          <w:tcPr>
            <w:tcW w:w="1563" w:type="pct"/>
            <w:tcBorders>
              <w:top w:val="single" w:sz="12" w:space="0" w:color="auto"/>
              <w:left w:val="nil"/>
              <w:bottom w:val="single" w:sz="4" w:space="0" w:color="auto"/>
              <w:right w:val="single" w:sz="4" w:space="0" w:color="auto"/>
            </w:tcBorders>
            <w:vAlign w:val="center"/>
            <w:hideMark/>
          </w:tcPr>
          <w:p w14:paraId="54535BF0" w14:textId="77777777" w:rsidR="00771196" w:rsidRDefault="00771196">
            <w:pPr>
              <w:tabs>
                <w:tab w:val="left" w:pos="1274"/>
              </w:tabs>
              <w:spacing w:line="280" w:lineRule="exact"/>
              <w:jc w:val="center"/>
              <w:rPr>
                <w:sz w:val="21"/>
                <w:szCs w:val="21"/>
              </w:rPr>
            </w:pPr>
            <w:r>
              <w:rPr>
                <w:rFonts w:hint="eastAsia"/>
                <w:sz w:val="21"/>
                <w:szCs w:val="21"/>
              </w:rPr>
              <w:t>气象要素</w:t>
            </w:r>
          </w:p>
        </w:tc>
        <w:tc>
          <w:tcPr>
            <w:tcW w:w="1718" w:type="pct"/>
            <w:tcBorders>
              <w:top w:val="single" w:sz="12" w:space="0" w:color="auto"/>
              <w:left w:val="single" w:sz="4" w:space="0" w:color="auto"/>
              <w:bottom w:val="single" w:sz="4" w:space="0" w:color="auto"/>
              <w:right w:val="single" w:sz="4" w:space="0" w:color="auto"/>
            </w:tcBorders>
            <w:vAlign w:val="center"/>
            <w:hideMark/>
          </w:tcPr>
          <w:p w14:paraId="1CFAE234" w14:textId="77777777" w:rsidR="00771196" w:rsidRDefault="00771196">
            <w:pPr>
              <w:tabs>
                <w:tab w:val="left" w:pos="1274"/>
              </w:tabs>
              <w:spacing w:line="280" w:lineRule="exact"/>
              <w:jc w:val="center"/>
              <w:rPr>
                <w:sz w:val="21"/>
                <w:szCs w:val="21"/>
              </w:rPr>
            </w:pPr>
            <w:r>
              <w:rPr>
                <w:rFonts w:hint="eastAsia"/>
                <w:sz w:val="21"/>
                <w:szCs w:val="21"/>
              </w:rPr>
              <w:t>指标</w:t>
            </w:r>
          </w:p>
        </w:tc>
        <w:tc>
          <w:tcPr>
            <w:tcW w:w="1719" w:type="pct"/>
            <w:tcBorders>
              <w:top w:val="single" w:sz="12" w:space="0" w:color="auto"/>
              <w:left w:val="single" w:sz="4" w:space="0" w:color="auto"/>
              <w:bottom w:val="single" w:sz="4" w:space="0" w:color="auto"/>
              <w:right w:val="nil"/>
            </w:tcBorders>
            <w:vAlign w:val="center"/>
            <w:hideMark/>
          </w:tcPr>
          <w:p w14:paraId="5FC49A76" w14:textId="77777777" w:rsidR="00771196" w:rsidRDefault="00771196">
            <w:pPr>
              <w:tabs>
                <w:tab w:val="left" w:pos="1274"/>
              </w:tabs>
              <w:spacing w:line="280" w:lineRule="exact"/>
              <w:jc w:val="center"/>
              <w:rPr>
                <w:sz w:val="21"/>
                <w:szCs w:val="21"/>
              </w:rPr>
            </w:pPr>
            <w:r>
              <w:rPr>
                <w:rFonts w:hint="eastAsia"/>
                <w:sz w:val="21"/>
                <w:szCs w:val="21"/>
              </w:rPr>
              <w:t>数值</w:t>
            </w:r>
          </w:p>
        </w:tc>
      </w:tr>
      <w:tr w:rsidR="00771196" w14:paraId="3F555D69" w14:textId="77777777" w:rsidTr="00771196">
        <w:trPr>
          <w:trHeight w:val="397"/>
        </w:trPr>
        <w:tc>
          <w:tcPr>
            <w:tcW w:w="1563" w:type="pct"/>
            <w:vMerge w:val="restart"/>
            <w:tcBorders>
              <w:top w:val="single" w:sz="4" w:space="0" w:color="auto"/>
              <w:left w:val="nil"/>
              <w:bottom w:val="single" w:sz="4" w:space="0" w:color="auto"/>
              <w:right w:val="single" w:sz="4" w:space="0" w:color="auto"/>
            </w:tcBorders>
            <w:vAlign w:val="center"/>
            <w:hideMark/>
          </w:tcPr>
          <w:p w14:paraId="3F83299E" w14:textId="77777777" w:rsidR="00771196" w:rsidRDefault="00771196">
            <w:pPr>
              <w:tabs>
                <w:tab w:val="left" w:pos="1274"/>
              </w:tabs>
              <w:spacing w:line="280" w:lineRule="exact"/>
              <w:jc w:val="center"/>
              <w:rPr>
                <w:sz w:val="21"/>
                <w:szCs w:val="21"/>
              </w:rPr>
            </w:pPr>
            <w:r>
              <w:rPr>
                <w:rFonts w:hint="eastAsia"/>
                <w:sz w:val="21"/>
                <w:szCs w:val="21"/>
              </w:rPr>
              <w:t>气温</w:t>
            </w:r>
          </w:p>
        </w:tc>
        <w:tc>
          <w:tcPr>
            <w:tcW w:w="1718" w:type="pct"/>
            <w:tcBorders>
              <w:top w:val="single" w:sz="4" w:space="0" w:color="auto"/>
              <w:left w:val="single" w:sz="4" w:space="0" w:color="auto"/>
              <w:bottom w:val="single" w:sz="4" w:space="0" w:color="auto"/>
              <w:right w:val="single" w:sz="4" w:space="0" w:color="auto"/>
            </w:tcBorders>
            <w:vAlign w:val="center"/>
            <w:hideMark/>
          </w:tcPr>
          <w:p w14:paraId="25E06B1E" w14:textId="77777777" w:rsidR="00771196" w:rsidRDefault="00771196">
            <w:pPr>
              <w:tabs>
                <w:tab w:val="left" w:pos="1274"/>
              </w:tabs>
              <w:spacing w:line="280" w:lineRule="exact"/>
              <w:jc w:val="center"/>
              <w:rPr>
                <w:sz w:val="21"/>
                <w:szCs w:val="21"/>
              </w:rPr>
            </w:pPr>
            <w:r>
              <w:rPr>
                <w:rFonts w:hint="eastAsia"/>
                <w:sz w:val="21"/>
                <w:szCs w:val="21"/>
              </w:rPr>
              <w:t>平均气温</w:t>
            </w:r>
          </w:p>
        </w:tc>
        <w:tc>
          <w:tcPr>
            <w:tcW w:w="1719" w:type="pct"/>
            <w:tcBorders>
              <w:top w:val="single" w:sz="4" w:space="0" w:color="auto"/>
              <w:left w:val="single" w:sz="4" w:space="0" w:color="auto"/>
              <w:bottom w:val="single" w:sz="4" w:space="0" w:color="auto"/>
              <w:right w:val="nil"/>
            </w:tcBorders>
            <w:vAlign w:val="center"/>
            <w:hideMark/>
          </w:tcPr>
          <w:p w14:paraId="2D7A13C6" w14:textId="77777777" w:rsidR="00771196" w:rsidRDefault="00771196">
            <w:pPr>
              <w:tabs>
                <w:tab w:val="left" w:pos="1274"/>
              </w:tabs>
              <w:spacing w:line="280" w:lineRule="exact"/>
              <w:jc w:val="center"/>
              <w:rPr>
                <w:sz w:val="21"/>
                <w:szCs w:val="21"/>
              </w:rPr>
            </w:pPr>
            <w:r>
              <w:rPr>
                <w:sz w:val="21"/>
                <w:szCs w:val="21"/>
              </w:rPr>
              <w:t>14.3</w:t>
            </w:r>
            <w:r>
              <w:rPr>
                <w:rFonts w:ascii="宋体" w:hAnsi="宋体" w:cs="宋体" w:hint="eastAsia"/>
                <w:sz w:val="21"/>
                <w:szCs w:val="21"/>
              </w:rPr>
              <w:t>℃</w:t>
            </w:r>
          </w:p>
        </w:tc>
      </w:tr>
      <w:tr w:rsidR="00771196" w14:paraId="5828E7E2" w14:textId="77777777" w:rsidTr="00771196">
        <w:trPr>
          <w:trHeight w:val="397"/>
        </w:trPr>
        <w:tc>
          <w:tcPr>
            <w:tcW w:w="0" w:type="auto"/>
            <w:vMerge/>
            <w:tcBorders>
              <w:top w:val="single" w:sz="4" w:space="0" w:color="auto"/>
              <w:left w:val="nil"/>
              <w:bottom w:val="single" w:sz="4" w:space="0" w:color="auto"/>
              <w:right w:val="single" w:sz="4" w:space="0" w:color="auto"/>
            </w:tcBorders>
            <w:vAlign w:val="center"/>
            <w:hideMark/>
          </w:tcPr>
          <w:p w14:paraId="48ED4DC0" w14:textId="77777777" w:rsidR="00771196" w:rsidRDefault="00771196">
            <w:pPr>
              <w:widowControl/>
              <w:jc w:val="left"/>
              <w:rPr>
                <w:sz w:val="21"/>
                <w:szCs w:val="21"/>
              </w:rPr>
            </w:pPr>
          </w:p>
        </w:tc>
        <w:tc>
          <w:tcPr>
            <w:tcW w:w="1718" w:type="pct"/>
            <w:tcBorders>
              <w:top w:val="single" w:sz="4" w:space="0" w:color="auto"/>
              <w:left w:val="single" w:sz="4" w:space="0" w:color="auto"/>
              <w:bottom w:val="single" w:sz="4" w:space="0" w:color="auto"/>
              <w:right w:val="single" w:sz="4" w:space="0" w:color="auto"/>
            </w:tcBorders>
            <w:vAlign w:val="center"/>
            <w:hideMark/>
          </w:tcPr>
          <w:p w14:paraId="52CC98F6" w14:textId="77777777" w:rsidR="00771196" w:rsidRDefault="00771196">
            <w:pPr>
              <w:tabs>
                <w:tab w:val="left" w:pos="1274"/>
              </w:tabs>
              <w:spacing w:line="280" w:lineRule="exact"/>
              <w:jc w:val="center"/>
              <w:rPr>
                <w:sz w:val="21"/>
                <w:szCs w:val="21"/>
              </w:rPr>
            </w:pPr>
            <w:r>
              <w:rPr>
                <w:rFonts w:hint="eastAsia"/>
                <w:sz w:val="21"/>
                <w:szCs w:val="21"/>
              </w:rPr>
              <w:t>极端最高气温</w:t>
            </w:r>
          </w:p>
        </w:tc>
        <w:tc>
          <w:tcPr>
            <w:tcW w:w="1719" w:type="pct"/>
            <w:tcBorders>
              <w:top w:val="single" w:sz="4" w:space="0" w:color="auto"/>
              <w:left w:val="single" w:sz="4" w:space="0" w:color="auto"/>
              <w:bottom w:val="single" w:sz="4" w:space="0" w:color="auto"/>
              <w:right w:val="nil"/>
            </w:tcBorders>
            <w:vAlign w:val="center"/>
            <w:hideMark/>
          </w:tcPr>
          <w:p w14:paraId="0E1509E2" w14:textId="77777777" w:rsidR="00771196" w:rsidRDefault="00771196">
            <w:pPr>
              <w:tabs>
                <w:tab w:val="left" w:pos="1274"/>
              </w:tabs>
              <w:spacing w:line="280" w:lineRule="exact"/>
              <w:jc w:val="center"/>
              <w:rPr>
                <w:sz w:val="21"/>
                <w:szCs w:val="21"/>
              </w:rPr>
            </w:pPr>
            <w:r>
              <w:rPr>
                <w:sz w:val="21"/>
                <w:szCs w:val="21"/>
              </w:rPr>
              <w:t>41.6</w:t>
            </w:r>
            <w:r>
              <w:rPr>
                <w:rFonts w:ascii="宋体" w:hAnsi="宋体" w:cs="宋体" w:hint="eastAsia"/>
                <w:sz w:val="21"/>
                <w:szCs w:val="21"/>
              </w:rPr>
              <w:t>℃</w:t>
            </w:r>
          </w:p>
        </w:tc>
      </w:tr>
      <w:tr w:rsidR="00771196" w14:paraId="7FA35FC3" w14:textId="77777777" w:rsidTr="00771196">
        <w:trPr>
          <w:trHeight w:val="397"/>
        </w:trPr>
        <w:tc>
          <w:tcPr>
            <w:tcW w:w="0" w:type="auto"/>
            <w:vMerge/>
            <w:tcBorders>
              <w:top w:val="single" w:sz="4" w:space="0" w:color="auto"/>
              <w:left w:val="nil"/>
              <w:bottom w:val="single" w:sz="4" w:space="0" w:color="auto"/>
              <w:right w:val="single" w:sz="4" w:space="0" w:color="auto"/>
            </w:tcBorders>
            <w:vAlign w:val="center"/>
            <w:hideMark/>
          </w:tcPr>
          <w:p w14:paraId="3454BF90" w14:textId="77777777" w:rsidR="00771196" w:rsidRDefault="00771196">
            <w:pPr>
              <w:widowControl/>
              <w:jc w:val="left"/>
              <w:rPr>
                <w:sz w:val="21"/>
                <w:szCs w:val="21"/>
              </w:rPr>
            </w:pPr>
          </w:p>
        </w:tc>
        <w:tc>
          <w:tcPr>
            <w:tcW w:w="1718" w:type="pct"/>
            <w:tcBorders>
              <w:top w:val="single" w:sz="4" w:space="0" w:color="auto"/>
              <w:left w:val="single" w:sz="4" w:space="0" w:color="auto"/>
              <w:bottom w:val="single" w:sz="4" w:space="0" w:color="auto"/>
              <w:right w:val="single" w:sz="4" w:space="0" w:color="auto"/>
            </w:tcBorders>
            <w:vAlign w:val="center"/>
            <w:hideMark/>
          </w:tcPr>
          <w:p w14:paraId="3245D7D2" w14:textId="77777777" w:rsidR="00771196" w:rsidRDefault="00771196">
            <w:pPr>
              <w:tabs>
                <w:tab w:val="left" w:pos="1274"/>
              </w:tabs>
              <w:spacing w:line="280" w:lineRule="exact"/>
              <w:jc w:val="center"/>
              <w:rPr>
                <w:sz w:val="21"/>
                <w:szCs w:val="21"/>
              </w:rPr>
            </w:pPr>
            <w:r>
              <w:rPr>
                <w:rFonts w:hint="eastAsia"/>
                <w:sz w:val="21"/>
                <w:szCs w:val="21"/>
              </w:rPr>
              <w:t>极端最低气温</w:t>
            </w:r>
          </w:p>
        </w:tc>
        <w:tc>
          <w:tcPr>
            <w:tcW w:w="1719" w:type="pct"/>
            <w:tcBorders>
              <w:top w:val="single" w:sz="4" w:space="0" w:color="auto"/>
              <w:left w:val="single" w:sz="4" w:space="0" w:color="auto"/>
              <w:bottom w:val="single" w:sz="4" w:space="0" w:color="auto"/>
              <w:right w:val="nil"/>
            </w:tcBorders>
            <w:vAlign w:val="center"/>
            <w:hideMark/>
          </w:tcPr>
          <w:p w14:paraId="3C756B55" w14:textId="77777777" w:rsidR="00771196" w:rsidRDefault="00771196">
            <w:pPr>
              <w:tabs>
                <w:tab w:val="left" w:pos="1274"/>
              </w:tabs>
              <w:spacing w:line="280" w:lineRule="exact"/>
              <w:jc w:val="center"/>
              <w:rPr>
                <w:sz w:val="21"/>
                <w:szCs w:val="21"/>
              </w:rPr>
            </w:pPr>
            <w:r>
              <w:rPr>
                <w:sz w:val="21"/>
                <w:szCs w:val="21"/>
              </w:rPr>
              <w:t>-22.5</w:t>
            </w:r>
            <w:r>
              <w:rPr>
                <w:rFonts w:ascii="宋体" w:hAnsi="宋体" w:cs="宋体" w:hint="eastAsia"/>
                <w:sz w:val="21"/>
                <w:szCs w:val="21"/>
              </w:rPr>
              <w:t>℃</w:t>
            </w:r>
          </w:p>
        </w:tc>
      </w:tr>
      <w:tr w:rsidR="00771196" w14:paraId="44545CB1" w14:textId="77777777" w:rsidTr="00771196">
        <w:trPr>
          <w:trHeight w:val="397"/>
        </w:trPr>
        <w:tc>
          <w:tcPr>
            <w:tcW w:w="0" w:type="auto"/>
            <w:vMerge/>
            <w:tcBorders>
              <w:top w:val="single" w:sz="4" w:space="0" w:color="auto"/>
              <w:left w:val="nil"/>
              <w:bottom w:val="single" w:sz="4" w:space="0" w:color="auto"/>
              <w:right w:val="single" w:sz="4" w:space="0" w:color="auto"/>
            </w:tcBorders>
            <w:vAlign w:val="center"/>
            <w:hideMark/>
          </w:tcPr>
          <w:p w14:paraId="399DAB69" w14:textId="77777777" w:rsidR="00771196" w:rsidRDefault="00771196">
            <w:pPr>
              <w:widowControl/>
              <w:jc w:val="left"/>
              <w:rPr>
                <w:sz w:val="21"/>
                <w:szCs w:val="21"/>
              </w:rPr>
            </w:pPr>
          </w:p>
        </w:tc>
        <w:tc>
          <w:tcPr>
            <w:tcW w:w="1718" w:type="pct"/>
            <w:tcBorders>
              <w:top w:val="single" w:sz="4" w:space="0" w:color="auto"/>
              <w:left w:val="single" w:sz="4" w:space="0" w:color="auto"/>
              <w:bottom w:val="single" w:sz="4" w:space="0" w:color="auto"/>
              <w:right w:val="single" w:sz="4" w:space="0" w:color="auto"/>
            </w:tcBorders>
            <w:vAlign w:val="center"/>
            <w:hideMark/>
          </w:tcPr>
          <w:p w14:paraId="70C5A073" w14:textId="77777777" w:rsidR="00771196" w:rsidRDefault="00771196">
            <w:pPr>
              <w:tabs>
                <w:tab w:val="left" w:pos="1274"/>
              </w:tabs>
              <w:spacing w:line="280" w:lineRule="exact"/>
              <w:jc w:val="center"/>
              <w:rPr>
                <w:sz w:val="21"/>
                <w:szCs w:val="21"/>
              </w:rPr>
            </w:pPr>
            <w:r>
              <w:rPr>
                <w:rFonts w:hint="eastAsia"/>
                <w:sz w:val="21"/>
                <w:szCs w:val="21"/>
              </w:rPr>
              <w:t>月平均最高气温</w:t>
            </w:r>
          </w:p>
        </w:tc>
        <w:tc>
          <w:tcPr>
            <w:tcW w:w="1719" w:type="pct"/>
            <w:tcBorders>
              <w:top w:val="single" w:sz="4" w:space="0" w:color="auto"/>
              <w:left w:val="single" w:sz="4" w:space="0" w:color="auto"/>
              <w:bottom w:val="single" w:sz="4" w:space="0" w:color="auto"/>
              <w:right w:val="nil"/>
            </w:tcBorders>
            <w:vAlign w:val="center"/>
            <w:hideMark/>
          </w:tcPr>
          <w:p w14:paraId="68A95CA7" w14:textId="77777777" w:rsidR="00771196" w:rsidRDefault="00771196">
            <w:pPr>
              <w:tabs>
                <w:tab w:val="left" w:pos="1274"/>
              </w:tabs>
              <w:spacing w:line="280" w:lineRule="exact"/>
              <w:jc w:val="center"/>
              <w:rPr>
                <w:sz w:val="21"/>
                <w:szCs w:val="21"/>
              </w:rPr>
            </w:pPr>
            <w:r>
              <w:rPr>
                <w:sz w:val="21"/>
                <w:szCs w:val="21"/>
              </w:rPr>
              <w:t>26.9</w:t>
            </w:r>
            <w:r>
              <w:rPr>
                <w:rFonts w:ascii="宋体" w:hAnsi="宋体" w:cs="宋体" w:hint="eastAsia"/>
                <w:sz w:val="21"/>
                <w:szCs w:val="21"/>
              </w:rPr>
              <w:t>℃</w:t>
            </w:r>
          </w:p>
        </w:tc>
      </w:tr>
      <w:tr w:rsidR="00771196" w14:paraId="6CE7AA67" w14:textId="77777777" w:rsidTr="00771196">
        <w:trPr>
          <w:trHeight w:val="397"/>
        </w:trPr>
        <w:tc>
          <w:tcPr>
            <w:tcW w:w="1563" w:type="pct"/>
            <w:vMerge w:val="restart"/>
            <w:tcBorders>
              <w:top w:val="single" w:sz="4" w:space="0" w:color="auto"/>
              <w:left w:val="nil"/>
              <w:bottom w:val="single" w:sz="4" w:space="0" w:color="auto"/>
              <w:right w:val="single" w:sz="4" w:space="0" w:color="auto"/>
            </w:tcBorders>
            <w:vAlign w:val="center"/>
            <w:hideMark/>
          </w:tcPr>
          <w:p w14:paraId="7374CCF6" w14:textId="77777777" w:rsidR="00771196" w:rsidRDefault="00771196">
            <w:pPr>
              <w:tabs>
                <w:tab w:val="left" w:pos="1274"/>
              </w:tabs>
              <w:spacing w:line="280" w:lineRule="exact"/>
              <w:jc w:val="center"/>
              <w:rPr>
                <w:sz w:val="21"/>
                <w:szCs w:val="21"/>
              </w:rPr>
            </w:pPr>
            <w:r>
              <w:rPr>
                <w:rFonts w:hint="eastAsia"/>
                <w:sz w:val="21"/>
                <w:szCs w:val="21"/>
              </w:rPr>
              <w:t>降水量</w:t>
            </w:r>
          </w:p>
        </w:tc>
        <w:tc>
          <w:tcPr>
            <w:tcW w:w="1718" w:type="pct"/>
            <w:tcBorders>
              <w:top w:val="single" w:sz="4" w:space="0" w:color="auto"/>
              <w:left w:val="single" w:sz="4" w:space="0" w:color="auto"/>
              <w:bottom w:val="single" w:sz="4" w:space="0" w:color="auto"/>
              <w:right w:val="single" w:sz="4" w:space="0" w:color="auto"/>
            </w:tcBorders>
            <w:vAlign w:val="center"/>
            <w:hideMark/>
          </w:tcPr>
          <w:p w14:paraId="62E7F153" w14:textId="77777777" w:rsidR="00771196" w:rsidRDefault="00771196">
            <w:pPr>
              <w:tabs>
                <w:tab w:val="left" w:pos="1274"/>
              </w:tabs>
              <w:spacing w:line="280" w:lineRule="exact"/>
              <w:jc w:val="center"/>
              <w:rPr>
                <w:sz w:val="21"/>
                <w:szCs w:val="21"/>
              </w:rPr>
            </w:pPr>
            <w:r>
              <w:rPr>
                <w:rFonts w:hint="eastAsia"/>
                <w:sz w:val="21"/>
                <w:szCs w:val="21"/>
              </w:rPr>
              <w:t>年平均降雨量</w:t>
            </w:r>
          </w:p>
        </w:tc>
        <w:tc>
          <w:tcPr>
            <w:tcW w:w="1719" w:type="pct"/>
            <w:tcBorders>
              <w:top w:val="single" w:sz="4" w:space="0" w:color="auto"/>
              <w:left w:val="single" w:sz="4" w:space="0" w:color="auto"/>
              <w:bottom w:val="single" w:sz="4" w:space="0" w:color="auto"/>
              <w:right w:val="nil"/>
            </w:tcBorders>
            <w:vAlign w:val="center"/>
            <w:hideMark/>
          </w:tcPr>
          <w:p w14:paraId="7721F602" w14:textId="77777777" w:rsidR="00771196" w:rsidRDefault="00771196">
            <w:pPr>
              <w:tabs>
                <w:tab w:val="left" w:pos="1274"/>
              </w:tabs>
              <w:spacing w:line="280" w:lineRule="exact"/>
              <w:jc w:val="center"/>
              <w:rPr>
                <w:sz w:val="21"/>
                <w:szCs w:val="21"/>
              </w:rPr>
            </w:pPr>
            <w:r>
              <w:rPr>
                <w:sz w:val="21"/>
                <w:szCs w:val="21"/>
              </w:rPr>
              <w:t>902.6mm</w:t>
            </w:r>
          </w:p>
        </w:tc>
      </w:tr>
      <w:tr w:rsidR="00771196" w14:paraId="23DD2350" w14:textId="77777777" w:rsidTr="00771196">
        <w:trPr>
          <w:trHeight w:val="397"/>
        </w:trPr>
        <w:tc>
          <w:tcPr>
            <w:tcW w:w="0" w:type="auto"/>
            <w:vMerge/>
            <w:tcBorders>
              <w:top w:val="single" w:sz="4" w:space="0" w:color="auto"/>
              <w:left w:val="nil"/>
              <w:bottom w:val="single" w:sz="4" w:space="0" w:color="auto"/>
              <w:right w:val="single" w:sz="4" w:space="0" w:color="auto"/>
            </w:tcBorders>
            <w:vAlign w:val="center"/>
            <w:hideMark/>
          </w:tcPr>
          <w:p w14:paraId="0E811F0B" w14:textId="77777777" w:rsidR="00771196" w:rsidRDefault="00771196">
            <w:pPr>
              <w:widowControl/>
              <w:jc w:val="left"/>
              <w:rPr>
                <w:sz w:val="21"/>
                <w:szCs w:val="21"/>
              </w:rPr>
            </w:pPr>
          </w:p>
        </w:tc>
        <w:tc>
          <w:tcPr>
            <w:tcW w:w="1718" w:type="pct"/>
            <w:tcBorders>
              <w:top w:val="single" w:sz="4" w:space="0" w:color="auto"/>
              <w:left w:val="single" w:sz="4" w:space="0" w:color="auto"/>
              <w:bottom w:val="single" w:sz="4" w:space="0" w:color="auto"/>
              <w:right w:val="single" w:sz="4" w:space="0" w:color="auto"/>
            </w:tcBorders>
            <w:vAlign w:val="center"/>
            <w:hideMark/>
          </w:tcPr>
          <w:p w14:paraId="0A909296" w14:textId="77777777" w:rsidR="00771196" w:rsidRDefault="00771196">
            <w:pPr>
              <w:tabs>
                <w:tab w:val="left" w:pos="1274"/>
              </w:tabs>
              <w:spacing w:line="280" w:lineRule="exact"/>
              <w:jc w:val="center"/>
              <w:rPr>
                <w:sz w:val="21"/>
                <w:szCs w:val="21"/>
              </w:rPr>
            </w:pPr>
            <w:r>
              <w:rPr>
                <w:rFonts w:hint="eastAsia"/>
                <w:sz w:val="21"/>
                <w:szCs w:val="21"/>
              </w:rPr>
              <w:t>最大年降雨量</w:t>
            </w:r>
          </w:p>
        </w:tc>
        <w:tc>
          <w:tcPr>
            <w:tcW w:w="1719" w:type="pct"/>
            <w:tcBorders>
              <w:top w:val="single" w:sz="4" w:space="0" w:color="auto"/>
              <w:left w:val="single" w:sz="4" w:space="0" w:color="auto"/>
              <w:bottom w:val="single" w:sz="4" w:space="0" w:color="auto"/>
              <w:right w:val="nil"/>
            </w:tcBorders>
            <w:vAlign w:val="center"/>
            <w:hideMark/>
          </w:tcPr>
          <w:p w14:paraId="675430B3" w14:textId="77777777" w:rsidR="00771196" w:rsidRDefault="00771196">
            <w:pPr>
              <w:tabs>
                <w:tab w:val="left" w:pos="1274"/>
              </w:tabs>
              <w:spacing w:line="280" w:lineRule="exact"/>
              <w:jc w:val="center"/>
              <w:rPr>
                <w:sz w:val="21"/>
                <w:szCs w:val="21"/>
              </w:rPr>
            </w:pPr>
            <w:r>
              <w:rPr>
                <w:sz w:val="21"/>
                <w:szCs w:val="21"/>
              </w:rPr>
              <w:t>1646.5mm</w:t>
            </w:r>
          </w:p>
        </w:tc>
      </w:tr>
      <w:tr w:rsidR="00771196" w14:paraId="73416B8B" w14:textId="77777777" w:rsidTr="00771196">
        <w:trPr>
          <w:trHeight w:val="397"/>
        </w:trPr>
        <w:tc>
          <w:tcPr>
            <w:tcW w:w="0" w:type="auto"/>
            <w:vMerge/>
            <w:tcBorders>
              <w:top w:val="single" w:sz="4" w:space="0" w:color="auto"/>
              <w:left w:val="nil"/>
              <w:bottom w:val="single" w:sz="4" w:space="0" w:color="auto"/>
              <w:right w:val="single" w:sz="4" w:space="0" w:color="auto"/>
            </w:tcBorders>
            <w:vAlign w:val="center"/>
            <w:hideMark/>
          </w:tcPr>
          <w:p w14:paraId="75A07732" w14:textId="77777777" w:rsidR="00771196" w:rsidRDefault="00771196">
            <w:pPr>
              <w:widowControl/>
              <w:jc w:val="left"/>
              <w:rPr>
                <w:sz w:val="21"/>
                <w:szCs w:val="21"/>
              </w:rPr>
            </w:pPr>
          </w:p>
        </w:tc>
        <w:tc>
          <w:tcPr>
            <w:tcW w:w="1718" w:type="pct"/>
            <w:tcBorders>
              <w:top w:val="single" w:sz="4" w:space="0" w:color="auto"/>
              <w:left w:val="single" w:sz="4" w:space="0" w:color="auto"/>
              <w:bottom w:val="single" w:sz="4" w:space="0" w:color="auto"/>
              <w:right w:val="single" w:sz="4" w:space="0" w:color="auto"/>
            </w:tcBorders>
            <w:vAlign w:val="center"/>
            <w:hideMark/>
          </w:tcPr>
          <w:p w14:paraId="2809AFC7" w14:textId="77777777" w:rsidR="00771196" w:rsidRDefault="00771196">
            <w:pPr>
              <w:tabs>
                <w:tab w:val="left" w:pos="1274"/>
              </w:tabs>
              <w:spacing w:line="280" w:lineRule="exact"/>
              <w:jc w:val="center"/>
              <w:rPr>
                <w:sz w:val="21"/>
                <w:szCs w:val="21"/>
              </w:rPr>
            </w:pPr>
            <w:r>
              <w:rPr>
                <w:rFonts w:hint="eastAsia"/>
                <w:sz w:val="21"/>
                <w:szCs w:val="21"/>
              </w:rPr>
              <w:t>最大月降雨量</w:t>
            </w:r>
          </w:p>
        </w:tc>
        <w:tc>
          <w:tcPr>
            <w:tcW w:w="1719" w:type="pct"/>
            <w:tcBorders>
              <w:top w:val="single" w:sz="4" w:space="0" w:color="auto"/>
              <w:left w:val="single" w:sz="4" w:space="0" w:color="auto"/>
              <w:bottom w:val="single" w:sz="4" w:space="0" w:color="auto"/>
              <w:right w:val="nil"/>
            </w:tcBorders>
            <w:vAlign w:val="center"/>
            <w:hideMark/>
          </w:tcPr>
          <w:p w14:paraId="16A92D74" w14:textId="77777777" w:rsidR="00771196" w:rsidRDefault="00771196">
            <w:pPr>
              <w:tabs>
                <w:tab w:val="left" w:pos="1274"/>
              </w:tabs>
              <w:spacing w:line="280" w:lineRule="exact"/>
              <w:jc w:val="center"/>
              <w:rPr>
                <w:sz w:val="21"/>
                <w:szCs w:val="21"/>
              </w:rPr>
            </w:pPr>
            <w:r>
              <w:rPr>
                <w:sz w:val="21"/>
                <w:szCs w:val="21"/>
              </w:rPr>
              <w:t>699.9mm</w:t>
            </w:r>
          </w:p>
        </w:tc>
      </w:tr>
      <w:tr w:rsidR="00771196" w14:paraId="5D851B73" w14:textId="77777777" w:rsidTr="00771196">
        <w:trPr>
          <w:trHeight w:val="397"/>
        </w:trPr>
        <w:tc>
          <w:tcPr>
            <w:tcW w:w="0" w:type="auto"/>
            <w:vMerge/>
            <w:tcBorders>
              <w:top w:val="single" w:sz="4" w:space="0" w:color="auto"/>
              <w:left w:val="nil"/>
              <w:bottom w:val="single" w:sz="4" w:space="0" w:color="auto"/>
              <w:right w:val="single" w:sz="4" w:space="0" w:color="auto"/>
            </w:tcBorders>
            <w:vAlign w:val="center"/>
            <w:hideMark/>
          </w:tcPr>
          <w:p w14:paraId="2FC79A60" w14:textId="77777777" w:rsidR="00771196" w:rsidRDefault="00771196">
            <w:pPr>
              <w:widowControl/>
              <w:jc w:val="left"/>
              <w:rPr>
                <w:sz w:val="21"/>
                <w:szCs w:val="21"/>
              </w:rPr>
            </w:pPr>
          </w:p>
        </w:tc>
        <w:tc>
          <w:tcPr>
            <w:tcW w:w="1718" w:type="pct"/>
            <w:tcBorders>
              <w:top w:val="single" w:sz="4" w:space="0" w:color="auto"/>
              <w:left w:val="single" w:sz="4" w:space="0" w:color="auto"/>
              <w:bottom w:val="single" w:sz="4" w:space="0" w:color="auto"/>
              <w:right w:val="single" w:sz="4" w:space="0" w:color="auto"/>
            </w:tcBorders>
            <w:vAlign w:val="center"/>
            <w:hideMark/>
          </w:tcPr>
          <w:p w14:paraId="177A177D" w14:textId="77777777" w:rsidR="00771196" w:rsidRDefault="00771196">
            <w:pPr>
              <w:tabs>
                <w:tab w:val="left" w:pos="1274"/>
              </w:tabs>
              <w:spacing w:line="280" w:lineRule="exact"/>
              <w:jc w:val="center"/>
              <w:rPr>
                <w:sz w:val="21"/>
                <w:szCs w:val="21"/>
              </w:rPr>
            </w:pPr>
            <w:r>
              <w:rPr>
                <w:rFonts w:hint="eastAsia"/>
                <w:sz w:val="21"/>
                <w:szCs w:val="21"/>
              </w:rPr>
              <w:t>最大日降雨量</w:t>
            </w:r>
          </w:p>
        </w:tc>
        <w:tc>
          <w:tcPr>
            <w:tcW w:w="1719" w:type="pct"/>
            <w:tcBorders>
              <w:top w:val="single" w:sz="4" w:space="0" w:color="auto"/>
              <w:left w:val="single" w:sz="4" w:space="0" w:color="auto"/>
              <w:bottom w:val="single" w:sz="4" w:space="0" w:color="auto"/>
              <w:right w:val="nil"/>
            </w:tcBorders>
            <w:vAlign w:val="center"/>
            <w:hideMark/>
          </w:tcPr>
          <w:p w14:paraId="41E3DC3E" w14:textId="77777777" w:rsidR="00771196" w:rsidRDefault="00771196">
            <w:pPr>
              <w:tabs>
                <w:tab w:val="left" w:pos="1274"/>
              </w:tabs>
              <w:spacing w:line="280" w:lineRule="exact"/>
              <w:jc w:val="center"/>
              <w:rPr>
                <w:sz w:val="21"/>
                <w:szCs w:val="21"/>
              </w:rPr>
            </w:pPr>
            <w:r>
              <w:rPr>
                <w:sz w:val="21"/>
                <w:szCs w:val="21"/>
              </w:rPr>
              <w:t>253.9mm</w:t>
            </w:r>
          </w:p>
        </w:tc>
      </w:tr>
      <w:tr w:rsidR="00771196" w14:paraId="4AA8983C" w14:textId="77777777" w:rsidTr="00771196">
        <w:trPr>
          <w:trHeight w:val="397"/>
        </w:trPr>
        <w:tc>
          <w:tcPr>
            <w:tcW w:w="1563" w:type="pct"/>
            <w:vMerge w:val="restart"/>
            <w:tcBorders>
              <w:top w:val="single" w:sz="4" w:space="0" w:color="auto"/>
              <w:left w:val="nil"/>
              <w:bottom w:val="single" w:sz="4" w:space="0" w:color="auto"/>
              <w:right w:val="single" w:sz="4" w:space="0" w:color="auto"/>
            </w:tcBorders>
            <w:vAlign w:val="center"/>
            <w:hideMark/>
          </w:tcPr>
          <w:p w14:paraId="567AFE51" w14:textId="77777777" w:rsidR="00771196" w:rsidRDefault="00771196">
            <w:pPr>
              <w:tabs>
                <w:tab w:val="left" w:pos="1274"/>
              </w:tabs>
              <w:spacing w:line="280" w:lineRule="exact"/>
              <w:jc w:val="center"/>
              <w:rPr>
                <w:sz w:val="21"/>
                <w:szCs w:val="21"/>
              </w:rPr>
            </w:pPr>
            <w:r>
              <w:rPr>
                <w:rFonts w:hint="eastAsia"/>
                <w:sz w:val="21"/>
                <w:szCs w:val="21"/>
              </w:rPr>
              <w:t>蒸发量</w:t>
            </w:r>
          </w:p>
        </w:tc>
        <w:tc>
          <w:tcPr>
            <w:tcW w:w="1718" w:type="pct"/>
            <w:tcBorders>
              <w:top w:val="single" w:sz="4" w:space="0" w:color="auto"/>
              <w:left w:val="single" w:sz="4" w:space="0" w:color="auto"/>
              <w:bottom w:val="single" w:sz="4" w:space="0" w:color="auto"/>
              <w:right w:val="single" w:sz="4" w:space="0" w:color="auto"/>
            </w:tcBorders>
            <w:vAlign w:val="center"/>
            <w:hideMark/>
          </w:tcPr>
          <w:p w14:paraId="477B46B6" w14:textId="77777777" w:rsidR="00771196" w:rsidRDefault="00771196">
            <w:pPr>
              <w:tabs>
                <w:tab w:val="left" w:pos="1274"/>
              </w:tabs>
              <w:spacing w:line="280" w:lineRule="exact"/>
              <w:jc w:val="center"/>
              <w:rPr>
                <w:sz w:val="21"/>
                <w:szCs w:val="21"/>
              </w:rPr>
            </w:pPr>
            <w:r>
              <w:rPr>
                <w:rFonts w:hint="eastAsia"/>
                <w:sz w:val="21"/>
                <w:szCs w:val="21"/>
              </w:rPr>
              <w:t>年平均蒸发量</w:t>
            </w:r>
          </w:p>
        </w:tc>
        <w:tc>
          <w:tcPr>
            <w:tcW w:w="1719" w:type="pct"/>
            <w:tcBorders>
              <w:top w:val="single" w:sz="4" w:space="0" w:color="auto"/>
              <w:left w:val="single" w:sz="4" w:space="0" w:color="auto"/>
              <w:bottom w:val="single" w:sz="4" w:space="0" w:color="auto"/>
              <w:right w:val="nil"/>
            </w:tcBorders>
            <w:vAlign w:val="center"/>
            <w:hideMark/>
          </w:tcPr>
          <w:p w14:paraId="5F54936D" w14:textId="77777777" w:rsidR="00771196" w:rsidRDefault="00771196">
            <w:pPr>
              <w:tabs>
                <w:tab w:val="left" w:pos="1274"/>
              </w:tabs>
              <w:spacing w:line="280" w:lineRule="exact"/>
              <w:jc w:val="center"/>
              <w:rPr>
                <w:sz w:val="21"/>
                <w:szCs w:val="21"/>
              </w:rPr>
            </w:pPr>
            <w:r>
              <w:rPr>
                <w:sz w:val="21"/>
                <w:szCs w:val="21"/>
              </w:rPr>
              <w:t>1483.9mm</w:t>
            </w:r>
          </w:p>
        </w:tc>
      </w:tr>
      <w:tr w:rsidR="00771196" w14:paraId="0D9260FF" w14:textId="77777777" w:rsidTr="00771196">
        <w:trPr>
          <w:trHeight w:val="397"/>
        </w:trPr>
        <w:tc>
          <w:tcPr>
            <w:tcW w:w="0" w:type="auto"/>
            <w:vMerge/>
            <w:tcBorders>
              <w:top w:val="single" w:sz="4" w:space="0" w:color="auto"/>
              <w:left w:val="nil"/>
              <w:bottom w:val="single" w:sz="4" w:space="0" w:color="auto"/>
              <w:right w:val="single" w:sz="4" w:space="0" w:color="auto"/>
            </w:tcBorders>
            <w:vAlign w:val="center"/>
            <w:hideMark/>
          </w:tcPr>
          <w:p w14:paraId="40E51541" w14:textId="77777777" w:rsidR="00771196" w:rsidRDefault="00771196">
            <w:pPr>
              <w:widowControl/>
              <w:jc w:val="left"/>
              <w:rPr>
                <w:sz w:val="21"/>
                <w:szCs w:val="21"/>
              </w:rPr>
            </w:pPr>
          </w:p>
        </w:tc>
        <w:tc>
          <w:tcPr>
            <w:tcW w:w="1718" w:type="pct"/>
            <w:tcBorders>
              <w:top w:val="single" w:sz="4" w:space="0" w:color="auto"/>
              <w:left w:val="single" w:sz="4" w:space="0" w:color="auto"/>
              <w:bottom w:val="single" w:sz="4" w:space="0" w:color="auto"/>
              <w:right w:val="single" w:sz="4" w:space="0" w:color="auto"/>
            </w:tcBorders>
            <w:vAlign w:val="center"/>
            <w:hideMark/>
          </w:tcPr>
          <w:p w14:paraId="2F6D4830" w14:textId="77777777" w:rsidR="00771196" w:rsidRDefault="00771196">
            <w:pPr>
              <w:tabs>
                <w:tab w:val="left" w:pos="1274"/>
              </w:tabs>
              <w:spacing w:line="280" w:lineRule="exact"/>
              <w:jc w:val="center"/>
              <w:rPr>
                <w:sz w:val="21"/>
                <w:szCs w:val="21"/>
              </w:rPr>
            </w:pPr>
            <w:r>
              <w:rPr>
                <w:rFonts w:hint="eastAsia"/>
                <w:sz w:val="21"/>
                <w:szCs w:val="21"/>
              </w:rPr>
              <w:t>年最大蒸发量</w:t>
            </w:r>
          </w:p>
        </w:tc>
        <w:tc>
          <w:tcPr>
            <w:tcW w:w="1719" w:type="pct"/>
            <w:tcBorders>
              <w:top w:val="single" w:sz="4" w:space="0" w:color="auto"/>
              <w:left w:val="single" w:sz="4" w:space="0" w:color="auto"/>
              <w:bottom w:val="single" w:sz="4" w:space="0" w:color="auto"/>
              <w:right w:val="nil"/>
            </w:tcBorders>
            <w:vAlign w:val="center"/>
            <w:hideMark/>
          </w:tcPr>
          <w:p w14:paraId="0E7730A8" w14:textId="77777777" w:rsidR="00771196" w:rsidRDefault="00771196">
            <w:pPr>
              <w:tabs>
                <w:tab w:val="left" w:pos="1274"/>
              </w:tabs>
              <w:spacing w:line="280" w:lineRule="exact"/>
              <w:jc w:val="center"/>
              <w:rPr>
                <w:sz w:val="21"/>
                <w:szCs w:val="21"/>
              </w:rPr>
            </w:pPr>
            <w:r>
              <w:rPr>
                <w:sz w:val="21"/>
                <w:szCs w:val="21"/>
              </w:rPr>
              <w:t>1958.2mm</w:t>
            </w:r>
          </w:p>
        </w:tc>
      </w:tr>
      <w:tr w:rsidR="00771196" w14:paraId="46A56C02" w14:textId="77777777" w:rsidTr="00771196">
        <w:trPr>
          <w:trHeight w:val="397"/>
        </w:trPr>
        <w:tc>
          <w:tcPr>
            <w:tcW w:w="1563" w:type="pct"/>
            <w:tcBorders>
              <w:top w:val="single" w:sz="4" w:space="0" w:color="auto"/>
              <w:left w:val="nil"/>
              <w:bottom w:val="single" w:sz="4" w:space="0" w:color="auto"/>
              <w:right w:val="single" w:sz="4" w:space="0" w:color="auto"/>
            </w:tcBorders>
            <w:vAlign w:val="center"/>
            <w:hideMark/>
          </w:tcPr>
          <w:p w14:paraId="439FC072" w14:textId="77777777" w:rsidR="00771196" w:rsidRDefault="00771196">
            <w:pPr>
              <w:tabs>
                <w:tab w:val="left" w:pos="1274"/>
              </w:tabs>
              <w:spacing w:line="280" w:lineRule="exact"/>
              <w:jc w:val="center"/>
              <w:rPr>
                <w:sz w:val="21"/>
                <w:szCs w:val="21"/>
              </w:rPr>
            </w:pPr>
            <w:r>
              <w:rPr>
                <w:rFonts w:hint="eastAsia"/>
                <w:sz w:val="21"/>
                <w:szCs w:val="21"/>
              </w:rPr>
              <w:lastRenderedPageBreak/>
              <w:t>湿度</w:t>
            </w:r>
          </w:p>
        </w:tc>
        <w:tc>
          <w:tcPr>
            <w:tcW w:w="1718" w:type="pct"/>
            <w:tcBorders>
              <w:top w:val="single" w:sz="4" w:space="0" w:color="auto"/>
              <w:left w:val="single" w:sz="4" w:space="0" w:color="auto"/>
              <w:bottom w:val="single" w:sz="4" w:space="0" w:color="auto"/>
              <w:right w:val="single" w:sz="4" w:space="0" w:color="auto"/>
            </w:tcBorders>
            <w:vAlign w:val="center"/>
            <w:hideMark/>
          </w:tcPr>
          <w:p w14:paraId="62A6BCE3" w14:textId="77777777" w:rsidR="00771196" w:rsidRDefault="00771196">
            <w:pPr>
              <w:tabs>
                <w:tab w:val="left" w:pos="1274"/>
              </w:tabs>
              <w:spacing w:line="280" w:lineRule="exact"/>
              <w:jc w:val="center"/>
              <w:rPr>
                <w:sz w:val="21"/>
                <w:szCs w:val="21"/>
              </w:rPr>
            </w:pPr>
            <w:r>
              <w:rPr>
                <w:rFonts w:hint="eastAsia"/>
                <w:sz w:val="21"/>
                <w:szCs w:val="21"/>
              </w:rPr>
              <w:t>年平均相对湿度</w:t>
            </w:r>
          </w:p>
        </w:tc>
        <w:tc>
          <w:tcPr>
            <w:tcW w:w="1719" w:type="pct"/>
            <w:tcBorders>
              <w:top w:val="single" w:sz="4" w:space="0" w:color="auto"/>
              <w:left w:val="single" w:sz="4" w:space="0" w:color="auto"/>
              <w:bottom w:val="single" w:sz="4" w:space="0" w:color="auto"/>
              <w:right w:val="nil"/>
            </w:tcBorders>
            <w:vAlign w:val="center"/>
            <w:hideMark/>
          </w:tcPr>
          <w:p w14:paraId="31A94AC0" w14:textId="77777777" w:rsidR="00771196" w:rsidRDefault="00771196">
            <w:pPr>
              <w:tabs>
                <w:tab w:val="left" w:pos="1274"/>
              </w:tabs>
              <w:spacing w:line="280" w:lineRule="exact"/>
              <w:jc w:val="center"/>
              <w:rPr>
                <w:sz w:val="21"/>
                <w:szCs w:val="21"/>
              </w:rPr>
            </w:pPr>
            <w:r>
              <w:rPr>
                <w:sz w:val="21"/>
                <w:szCs w:val="21"/>
              </w:rPr>
              <w:t>79</w:t>
            </w:r>
            <w:r>
              <w:rPr>
                <w:rFonts w:hint="eastAsia"/>
                <w:sz w:val="21"/>
                <w:szCs w:val="21"/>
              </w:rPr>
              <w:t>％</w:t>
            </w:r>
          </w:p>
        </w:tc>
      </w:tr>
      <w:tr w:rsidR="00771196" w14:paraId="160491B5" w14:textId="77777777" w:rsidTr="00771196">
        <w:trPr>
          <w:trHeight w:val="397"/>
        </w:trPr>
        <w:tc>
          <w:tcPr>
            <w:tcW w:w="1563" w:type="pct"/>
            <w:tcBorders>
              <w:top w:val="single" w:sz="4" w:space="0" w:color="auto"/>
              <w:left w:val="nil"/>
              <w:bottom w:val="single" w:sz="4" w:space="0" w:color="auto"/>
              <w:right w:val="single" w:sz="4" w:space="0" w:color="auto"/>
            </w:tcBorders>
            <w:vAlign w:val="center"/>
            <w:hideMark/>
          </w:tcPr>
          <w:p w14:paraId="532D74C6" w14:textId="77777777" w:rsidR="00771196" w:rsidRDefault="00771196">
            <w:pPr>
              <w:tabs>
                <w:tab w:val="left" w:pos="1274"/>
              </w:tabs>
              <w:spacing w:line="280" w:lineRule="exact"/>
              <w:jc w:val="center"/>
              <w:rPr>
                <w:sz w:val="21"/>
                <w:szCs w:val="21"/>
              </w:rPr>
            </w:pPr>
            <w:r>
              <w:rPr>
                <w:rFonts w:hint="eastAsia"/>
                <w:sz w:val="21"/>
                <w:szCs w:val="21"/>
              </w:rPr>
              <w:t>气压</w:t>
            </w:r>
          </w:p>
        </w:tc>
        <w:tc>
          <w:tcPr>
            <w:tcW w:w="1718" w:type="pct"/>
            <w:tcBorders>
              <w:top w:val="single" w:sz="4" w:space="0" w:color="auto"/>
              <w:left w:val="single" w:sz="4" w:space="0" w:color="auto"/>
              <w:bottom w:val="single" w:sz="4" w:space="0" w:color="auto"/>
              <w:right w:val="single" w:sz="4" w:space="0" w:color="auto"/>
            </w:tcBorders>
            <w:vAlign w:val="center"/>
            <w:hideMark/>
          </w:tcPr>
          <w:p w14:paraId="11E5A6ED" w14:textId="77777777" w:rsidR="00771196" w:rsidRDefault="00771196">
            <w:pPr>
              <w:tabs>
                <w:tab w:val="left" w:pos="1274"/>
              </w:tabs>
              <w:spacing w:line="280" w:lineRule="exact"/>
              <w:jc w:val="center"/>
              <w:rPr>
                <w:sz w:val="21"/>
                <w:szCs w:val="21"/>
              </w:rPr>
            </w:pPr>
            <w:r>
              <w:rPr>
                <w:rFonts w:hint="eastAsia"/>
                <w:sz w:val="21"/>
                <w:szCs w:val="21"/>
              </w:rPr>
              <w:t>年平均气压</w:t>
            </w:r>
          </w:p>
        </w:tc>
        <w:tc>
          <w:tcPr>
            <w:tcW w:w="1719" w:type="pct"/>
            <w:tcBorders>
              <w:top w:val="single" w:sz="4" w:space="0" w:color="auto"/>
              <w:left w:val="single" w:sz="4" w:space="0" w:color="auto"/>
              <w:bottom w:val="single" w:sz="4" w:space="0" w:color="auto"/>
              <w:right w:val="nil"/>
            </w:tcBorders>
            <w:vAlign w:val="center"/>
            <w:hideMark/>
          </w:tcPr>
          <w:p w14:paraId="32418127" w14:textId="77777777" w:rsidR="00771196" w:rsidRDefault="00771196">
            <w:pPr>
              <w:tabs>
                <w:tab w:val="left" w:pos="1274"/>
              </w:tabs>
              <w:spacing w:line="280" w:lineRule="exact"/>
              <w:jc w:val="center"/>
              <w:rPr>
                <w:sz w:val="21"/>
                <w:szCs w:val="21"/>
              </w:rPr>
            </w:pPr>
            <w:r>
              <w:rPr>
                <w:sz w:val="21"/>
                <w:szCs w:val="21"/>
              </w:rPr>
              <w:t>101380Pa</w:t>
            </w:r>
          </w:p>
        </w:tc>
      </w:tr>
      <w:tr w:rsidR="00771196" w14:paraId="6F75269D" w14:textId="77777777" w:rsidTr="00771196">
        <w:trPr>
          <w:trHeight w:val="397"/>
        </w:trPr>
        <w:tc>
          <w:tcPr>
            <w:tcW w:w="1563" w:type="pct"/>
            <w:vMerge w:val="restart"/>
            <w:tcBorders>
              <w:top w:val="single" w:sz="4" w:space="0" w:color="auto"/>
              <w:left w:val="nil"/>
              <w:bottom w:val="single" w:sz="4" w:space="0" w:color="auto"/>
              <w:right w:val="single" w:sz="4" w:space="0" w:color="auto"/>
            </w:tcBorders>
            <w:vAlign w:val="center"/>
            <w:hideMark/>
          </w:tcPr>
          <w:p w14:paraId="48568CBE" w14:textId="77777777" w:rsidR="00771196" w:rsidRDefault="00771196">
            <w:pPr>
              <w:tabs>
                <w:tab w:val="left" w:pos="1274"/>
              </w:tabs>
              <w:spacing w:line="280" w:lineRule="exact"/>
              <w:jc w:val="center"/>
              <w:rPr>
                <w:sz w:val="21"/>
                <w:szCs w:val="21"/>
              </w:rPr>
            </w:pPr>
            <w:r>
              <w:rPr>
                <w:rFonts w:hint="eastAsia"/>
                <w:sz w:val="21"/>
                <w:szCs w:val="21"/>
              </w:rPr>
              <w:t>风速</w:t>
            </w:r>
          </w:p>
        </w:tc>
        <w:tc>
          <w:tcPr>
            <w:tcW w:w="1718" w:type="pct"/>
            <w:tcBorders>
              <w:top w:val="single" w:sz="4" w:space="0" w:color="auto"/>
              <w:left w:val="single" w:sz="4" w:space="0" w:color="auto"/>
              <w:bottom w:val="single" w:sz="4" w:space="0" w:color="auto"/>
              <w:right w:val="single" w:sz="4" w:space="0" w:color="auto"/>
            </w:tcBorders>
            <w:vAlign w:val="center"/>
            <w:hideMark/>
          </w:tcPr>
          <w:p w14:paraId="3B623382" w14:textId="77777777" w:rsidR="00771196" w:rsidRDefault="00771196">
            <w:pPr>
              <w:tabs>
                <w:tab w:val="left" w:pos="1274"/>
              </w:tabs>
              <w:spacing w:line="280" w:lineRule="exact"/>
              <w:jc w:val="center"/>
              <w:rPr>
                <w:sz w:val="21"/>
                <w:szCs w:val="21"/>
              </w:rPr>
            </w:pPr>
            <w:r>
              <w:rPr>
                <w:rFonts w:hint="eastAsia"/>
                <w:sz w:val="21"/>
                <w:szCs w:val="21"/>
              </w:rPr>
              <w:t>年平均风速</w:t>
            </w:r>
          </w:p>
        </w:tc>
        <w:tc>
          <w:tcPr>
            <w:tcW w:w="1719" w:type="pct"/>
            <w:tcBorders>
              <w:top w:val="single" w:sz="4" w:space="0" w:color="auto"/>
              <w:left w:val="single" w:sz="4" w:space="0" w:color="auto"/>
              <w:bottom w:val="single" w:sz="4" w:space="0" w:color="auto"/>
              <w:right w:val="nil"/>
            </w:tcBorders>
            <w:vAlign w:val="center"/>
            <w:hideMark/>
          </w:tcPr>
          <w:p w14:paraId="415EDDF0" w14:textId="77777777" w:rsidR="00771196" w:rsidRDefault="00771196">
            <w:pPr>
              <w:tabs>
                <w:tab w:val="left" w:pos="1274"/>
              </w:tabs>
              <w:spacing w:line="280" w:lineRule="exact"/>
              <w:jc w:val="center"/>
              <w:rPr>
                <w:sz w:val="21"/>
                <w:szCs w:val="21"/>
              </w:rPr>
            </w:pPr>
            <w:r>
              <w:rPr>
                <w:sz w:val="21"/>
                <w:szCs w:val="21"/>
              </w:rPr>
              <w:t>1.9m/s</w:t>
            </w:r>
          </w:p>
        </w:tc>
      </w:tr>
      <w:tr w:rsidR="00771196" w14:paraId="02579547" w14:textId="77777777" w:rsidTr="00771196">
        <w:trPr>
          <w:trHeight w:val="397"/>
        </w:trPr>
        <w:tc>
          <w:tcPr>
            <w:tcW w:w="0" w:type="auto"/>
            <w:vMerge/>
            <w:tcBorders>
              <w:top w:val="single" w:sz="4" w:space="0" w:color="auto"/>
              <w:left w:val="nil"/>
              <w:bottom w:val="single" w:sz="4" w:space="0" w:color="auto"/>
              <w:right w:val="single" w:sz="4" w:space="0" w:color="auto"/>
            </w:tcBorders>
            <w:vAlign w:val="center"/>
            <w:hideMark/>
          </w:tcPr>
          <w:p w14:paraId="7C573A7C" w14:textId="77777777" w:rsidR="00771196" w:rsidRDefault="00771196">
            <w:pPr>
              <w:widowControl/>
              <w:jc w:val="left"/>
              <w:rPr>
                <w:sz w:val="21"/>
                <w:szCs w:val="21"/>
              </w:rPr>
            </w:pPr>
          </w:p>
        </w:tc>
        <w:tc>
          <w:tcPr>
            <w:tcW w:w="1718" w:type="pct"/>
            <w:tcBorders>
              <w:top w:val="single" w:sz="4" w:space="0" w:color="auto"/>
              <w:left w:val="single" w:sz="4" w:space="0" w:color="auto"/>
              <w:bottom w:val="single" w:sz="4" w:space="0" w:color="auto"/>
              <w:right w:val="single" w:sz="4" w:space="0" w:color="auto"/>
            </w:tcBorders>
            <w:vAlign w:val="center"/>
            <w:hideMark/>
          </w:tcPr>
          <w:p w14:paraId="396BA501" w14:textId="77777777" w:rsidR="00771196" w:rsidRDefault="00771196">
            <w:pPr>
              <w:tabs>
                <w:tab w:val="left" w:pos="1274"/>
              </w:tabs>
              <w:spacing w:line="280" w:lineRule="exact"/>
              <w:jc w:val="center"/>
              <w:rPr>
                <w:sz w:val="21"/>
                <w:szCs w:val="21"/>
              </w:rPr>
            </w:pPr>
            <w:r>
              <w:rPr>
                <w:rFonts w:hint="eastAsia"/>
                <w:sz w:val="21"/>
                <w:szCs w:val="21"/>
              </w:rPr>
              <w:t>年实测</w:t>
            </w:r>
            <w:r>
              <w:rPr>
                <w:sz w:val="21"/>
                <w:szCs w:val="21"/>
              </w:rPr>
              <w:t>10</w:t>
            </w:r>
            <w:r>
              <w:rPr>
                <w:rFonts w:hint="eastAsia"/>
                <w:sz w:val="21"/>
                <w:szCs w:val="21"/>
              </w:rPr>
              <w:t>分钟最大风速</w:t>
            </w:r>
          </w:p>
        </w:tc>
        <w:tc>
          <w:tcPr>
            <w:tcW w:w="1719" w:type="pct"/>
            <w:tcBorders>
              <w:top w:val="single" w:sz="4" w:space="0" w:color="auto"/>
              <w:left w:val="single" w:sz="4" w:space="0" w:color="auto"/>
              <w:bottom w:val="single" w:sz="4" w:space="0" w:color="auto"/>
              <w:right w:val="nil"/>
            </w:tcBorders>
            <w:vAlign w:val="center"/>
            <w:hideMark/>
          </w:tcPr>
          <w:p w14:paraId="71A5D7E0" w14:textId="77777777" w:rsidR="00771196" w:rsidRDefault="00771196">
            <w:pPr>
              <w:tabs>
                <w:tab w:val="left" w:pos="1274"/>
              </w:tabs>
              <w:spacing w:line="280" w:lineRule="exact"/>
              <w:jc w:val="center"/>
              <w:rPr>
                <w:sz w:val="21"/>
                <w:szCs w:val="21"/>
              </w:rPr>
            </w:pPr>
            <w:r>
              <w:rPr>
                <w:sz w:val="21"/>
                <w:szCs w:val="21"/>
              </w:rPr>
              <w:t>21.6m/s</w:t>
            </w:r>
          </w:p>
        </w:tc>
      </w:tr>
      <w:tr w:rsidR="00771196" w14:paraId="02E1B433" w14:textId="77777777" w:rsidTr="00771196">
        <w:trPr>
          <w:trHeight w:val="397"/>
        </w:trPr>
        <w:tc>
          <w:tcPr>
            <w:tcW w:w="1563" w:type="pct"/>
            <w:vMerge w:val="restart"/>
            <w:tcBorders>
              <w:top w:val="single" w:sz="4" w:space="0" w:color="auto"/>
              <w:left w:val="nil"/>
              <w:bottom w:val="single" w:sz="12" w:space="0" w:color="auto"/>
              <w:right w:val="single" w:sz="4" w:space="0" w:color="auto"/>
            </w:tcBorders>
            <w:vAlign w:val="center"/>
            <w:hideMark/>
          </w:tcPr>
          <w:p w14:paraId="750683A8" w14:textId="77777777" w:rsidR="00771196" w:rsidRDefault="00771196">
            <w:pPr>
              <w:tabs>
                <w:tab w:val="left" w:pos="1274"/>
              </w:tabs>
              <w:spacing w:line="280" w:lineRule="exact"/>
              <w:jc w:val="center"/>
              <w:rPr>
                <w:sz w:val="21"/>
                <w:szCs w:val="21"/>
              </w:rPr>
            </w:pPr>
            <w:r>
              <w:rPr>
                <w:rFonts w:hint="eastAsia"/>
                <w:sz w:val="21"/>
                <w:szCs w:val="21"/>
              </w:rPr>
              <w:t>风向</w:t>
            </w:r>
          </w:p>
        </w:tc>
        <w:tc>
          <w:tcPr>
            <w:tcW w:w="1718" w:type="pct"/>
            <w:tcBorders>
              <w:top w:val="single" w:sz="4" w:space="0" w:color="auto"/>
              <w:left w:val="single" w:sz="4" w:space="0" w:color="auto"/>
              <w:bottom w:val="single" w:sz="4" w:space="0" w:color="auto"/>
              <w:right w:val="single" w:sz="4" w:space="0" w:color="auto"/>
            </w:tcBorders>
            <w:vAlign w:val="center"/>
            <w:hideMark/>
          </w:tcPr>
          <w:p w14:paraId="15F5AD16" w14:textId="77777777" w:rsidR="00771196" w:rsidRDefault="00771196">
            <w:pPr>
              <w:tabs>
                <w:tab w:val="left" w:pos="1274"/>
              </w:tabs>
              <w:spacing w:line="280" w:lineRule="exact"/>
              <w:jc w:val="center"/>
              <w:rPr>
                <w:sz w:val="21"/>
                <w:szCs w:val="21"/>
              </w:rPr>
            </w:pPr>
            <w:r>
              <w:rPr>
                <w:rFonts w:hint="eastAsia"/>
                <w:sz w:val="21"/>
                <w:szCs w:val="21"/>
              </w:rPr>
              <w:t>全年主导风向</w:t>
            </w:r>
          </w:p>
        </w:tc>
        <w:tc>
          <w:tcPr>
            <w:tcW w:w="1719" w:type="pct"/>
            <w:tcBorders>
              <w:top w:val="single" w:sz="4" w:space="0" w:color="auto"/>
              <w:left w:val="single" w:sz="4" w:space="0" w:color="auto"/>
              <w:bottom w:val="single" w:sz="4" w:space="0" w:color="auto"/>
              <w:right w:val="nil"/>
            </w:tcBorders>
            <w:vAlign w:val="center"/>
            <w:hideMark/>
          </w:tcPr>
          <w:p w14:paraId="0CFDE25D" w14:textId="77777777" w:rsidR="00771196" w:rsidRDefault="00771196">
            <w:pPr>
              <w:tabs>
                <w:tab w:val="left" w:pos="1274"/>
              </w:tabs>
              <w:spacing w:line="280" w:lineRule="exact"/>
              <w:jc w:val="center"/>
              <w:rPr>
                <w:sz w:val="21"/>
                <w:szCs w:val="21"/>
              </w:rPr>
            </w:pPr>
            <w:r>
              <w:rPr>
                <w:sz w:val="21"/>
                <w:szCs w:val="21"/>
              </w:rPr>
              <w:t>ESE</w:t>
            </w:r>
            <w:r>
              <w:rPr>
                <w:rFonts w:hint="eastAsia"/>
                <w:sz w:val="21"/>
                <w:szCs w:val="21"/>
              </w:rPr>
              <w:t>、</w:t>
            </w:r>
            <w:r>
              <w:rPr>
                <w:sz w:val="21"/>
                <w:szCs w:val="21"/>
              </w:rPr>
              <w:t>SE</w:t>
            </w:r>
          </w:p>
        </w:tc>
      </w:tr>
      <w:tr w:rsidR="00771196" w14:paraId="4112740C" w14:textId="77777777" w:rsidTr="00771196">
        <w:trPr>
          <w:trHeight w:val="397"/>
        </w:trPr>
        <w:tc>
          <w:tcPr>
            <w:tcW w:w="0" w:type="auto"/>
            <w:vMerge/>
            <w:tcBorders>
              <w:top w:val="single" w:sz="4" w:space="0" w:color="auto"/>
              <w:left w:val="nil"/>
              <w:bottom w:val="single" w:sz="12" w:space="0" w:color="auto"/>
              <w:right w:val="single" w:sz="4" w:space="0" w:color="auto"/>
            </w:tcBorders>
            <w:vAlign w:val="center"/>
            <w:hideMark/>
          </w:tcPr>
          <w:p w14:paraId="27CAB4A9" w14:textId="77777777" w:rsidR="00771196" w:rsidRDefault="00771196">
            <w:pPr>
              <w:widowControl/>
              <w:jc w:val="left"/>
              <w:rPr>
                <w:sz w:val="21"/>
                <w:szCs w:val="21"/>
              </w:rPr>
            </w:pPr>
          </w:p>
        </w:tc>
        <w:tc>
          <w:tcPr>
            <w:tcW w:w="1718" w:type="pct"/>
            <w:tcBorders>
              <w:top w:val="single" w:sz="4" w:space="0" w:color="auto"/>
              <w:left w:val="single" w:sz="4" w:space="0" w:color="auto"/>
              <w:bottom w:val="single" w:sz="4" w:space="0" w:color="auto"/>
              <w:right w:val="single" w:sz="4" w:space="0" w:color="auto"/>
            </w:tcBorders>
            <w:vAlign w:val="center"/>
            <w:hideMark/>
          </w:tcPr>
          <w:p w14:paraId="268190B7" w14:textId="77777777" w:rsidR="00771196" w:rsidRDefault="00771196">
            <w:pPr>
              <w:tabs>
                <w:tab w:val="left" w:pos="1274"/>
              </w:tabs>
              <w:spacing w:line="280" w:lineRule="exact"/>
              <w:jc w:val="center"/>
              <w:rPr>
                <w:sz w:val="21"/>
                <w:szCs w:val="21"/>
              </w:rPr>
            </w:pPr>
            <w:r>
              <w:rPr>
                <w:rFonts w:hint="eastAsia"/>
                <w:sz w:val="21"/>
                <w:szCs w:val="21"/>
              </w:rPr>
              <w:t>夏季主导风向</w:t>
            </w:r>
          </w:p>
        </w:tc>
        <w:tc>
          <w:tcPr>
            <w:tcW w:w="1719" w:type="pct"/>
            <w:tcBorders>
              <w:top w:val="single" w:sz="4" w:space="0" w:color="auto"/>
              <w:left w:val="single" w:sz="4" w:space="0" w:color="auto"/>
              <w:bottom w:val="single" w:sz="4" w:space="0" w:color="auto"/>
              <w:right w:val="nil"/>
            </w:tcBorders>
            <w:vAlign w:val="center"/>
            <w:hideMark/>
          </w:tcPr>
          <w:p w14:paraId="53997460" w14:textId="77777777" w:rsidR="00771196" w:rsidRDefault="00771196">
            <w:pPr>
              <w:tabs>
                <w:tab w:val="left" w:pos="1274"/>
              </w:tabs>
              <w:spacing w:line="280" w:lineRule="exact"/>
              <w:jc w:val="center"/>
              <w:rPr>
                <w:sz w:val="21"/>
                <w:szCs w:val="21"/>
              </w:rPr>
            </w:pPr>
            <w:r>
              <w:rPr>
                <w:sz w:val="21"/>
                <w:szCs w:val="21"/>
              </w:rPr>
              <w:t>ESE</w:t>
            </w:r>
            <w:r>
              <w:rPr>
                <w:rFonts w:hint="eastAsia"/>
                <w:sz w:val="21"/>
                <w:szCs w:val="21"/>
              </w:rPr>
              <w:t>、</w:t>
            </w:r>
            <w:r>
              <w:rPr>
                <w:sz w:val="21"/>
                <w:szCs w:val="21"/>
              </w:rPr>
              <w:t>SE</w:t>
            </w:r>
          </w:p>
        </w:tc>
      </w:tr>
      <w:tr w:rsidR="00771196" w14:paraId="6DBAD22B" w14:textId="77777777" w:rsidTr="00771196">
        <w:trPr>
          <w:trHeight w:val="397"/>
        </w:trPr>
        <w:tc>
          <w:tcPr>
            <w:tcW w:w="0" w:type="auto"/>
            <w:vMerge/>
            <w:tcBorders>
              <w:top w:val="single" w:sz="4" w:space="0" w:color="auto"/>
              <w:left w:val="nil"/>
              <w:bottom w:val="single" w:sz="12" w:space="0" w:color="auto"/>
              <w:right w:val="single" w:sz="4" w:space="0" w:color="auto"/>
            </w:tcBorders>
            <w:vAlign w:val="center"/>
            <w:hideMark/>
          </w:tcPr>
          <w:p w14:paraId="7BFABCC8" w14:textId="77777777" w:rsidR="00771196" w:rsidRDefault="00771196">
            <w:pPr>
              <w:widowControl/>
              <w:jc w:val="left"/>
              <w:rPr>
                <w:sz w:val="21"/>
                <w:szCs w:val="21"/>
              </w:rPr>
            </w:pPr>
          </w:p>
        </w:tc>
        <w:tc>
          <w:tcPr>
            <w:tcW w:w="1718" w:type="pct"/>
            <w:tcBorders>
              <w:top w:val="single" w:sz="4" w:space="0" w:color="auto"/>
              <w:left w:val="single" w:sz="4" w:space="0" w:color="auto"/>
              <w:bottom w:val="single" w:sz="12" w:space="0" w:color="auto"/>
              <w:right w:val="single" w:sz="4" w:space="0" w:color="auto"/>
            </w:tcBorders>
            <w:vAlign w:val="center"/>
            <w:hideMark/>
          </w:tcPr>
          <w:p w14:paraId="5D294F59" w14:textId="77777777" w:rsidR="00771196" w:rsidRDefault="00771196">
            <w:pPr>
              <w:tabs>
                <w:tab w:val="left" w:pos="1274"/>
              </w:tabs>
              <w:spacing w:line="280" w:lineRule="exact"/>
              <w:jc w:val="center"/>
              <w:rPr>
                <w:sz w:val="21"/>
                <w:szCs w:val="21"/>
              </w:rPr>
            </w:pPr>
            <w:r>
              <w:rPr>
                <w:rFonts w:hint="eastAsia"/>
                <w:sz w:val="21"/>
                <w:szCs w:val="21"/>
              </w:rPr>
              <w:t>冬季主导风向</w:t>
            </w:r>
          </w:p>
        </w:tc>
        <w:tc>
          <w:tcPr>
            <w:tcW w:w="1719" w:type="pct"/>
            <w:tcBorders>
              <w:top w:val="single" w:sz="4" w:space="0" w:color="auto"/>
              <w:left w:val="single" w:sz="4" w:space="0" w:color="auto"/>
              <w:bottom w:val="single" w:sz="12" w:space="0" w:color="auto"/>
              <w:right w:val="nil"/>
            </w:tcBorders>
            <w:vAlign w:val="center"/>
            <w:hideMark/>
          </w:tcPr>
          <w:p w14:paraId="14D5EB91" w14:textId="77777777" w:rsidR="00771196" w:rsidRDefault="00771196">
            <w:pPr>
              <w:tabs>
                <w:tab w:val="left" w:pos="1274"/>
              </w:tabs>
              <w:spacing w:line="280" w:lineRule="exact"/>
              <w:jc w:val="center"/>
              <w:rPr>
                <w:sz w:val="21"/>
                <w:szCs w:val="21"/>
              </w:rPr>
            </w:pPr>
            <w:r>
              <w:rPr>
                <w:sz w:val="21"/>
                <w:szCs w:val="21"/>
              </w:rPr>
              <w:t>NE</w:t>
            </w:r>
          </w:p>
        </w:tc>
      </w:tr>
    </w:tbl>
    <w:p w14:paraId="615F5D86" w14:textId="77777777" w:rsidR="00871D91" w:rsidRPr="006E20B4" w:rsidRDefault="00592FB0" w:rsidP="00771196">
      <w:pPr>
        <w:pStyle w:val="3"/>
        <w:spacing w:beforeLines="50" w:before="120"/>
      </w:pPr>
      <w:r w:rsidRPr="006E20B4">
        <w:rPr>
          <w:rFonts w:hint="eastAsia"/>
        </w:rPr>
        <w:t>5.2.2</w:t>
      </w:r>
      <w:r w:rsidRPr="006E20B4">
        <w:t>常规地面气象观测资料</w:t>
      </w:r>
    </w:p>
    <w:p w14:paraId="0504A341" w14:textId="3B47C713" w:rsidR="00771196" w:rsidRDefault="00771196" w:rsidP="00771196">
      <w:pPr>
        <w:spacing w:line="480" w:lineRule="exact"/>
        <w:ind w:firstLine="482"/>
      </w:pPr>
      <w:r>
        <w:rPr>
          <w:rFonts w:hint="eastAsia"/>
        </w:rPr>
        <w:t>统计近年泗洪县气象台地面风向、风速出现频率见表</w:t>
      </w:r>
      <w:r>
        <w:rPr>
          <w:rFonts w:hint="eastAsia"/>
        </w:rPr>
        <w:t>5.2</w:t>
      </w:r>
      <w:r>
        <w:t>-2</w:t>
      </w:r>
      <w:r>
        <w:rPr>
          <w:rFonts w:hint="eastAsia"/>
        </w:rPr>
        <w:t>、</w:t>
      </w:r>
      <w:r>
        <w:rPr>
          <w:rFonts w:hint="eastAsia"/>
        </w:rPr>
        <w:t>5.2</w:t>
      </w:r>
      <w:r>
        <w:t>-3</w:t>
      </w:r>
      <w:r>
        <w:rPr>
          <w:rFonts w:hint="eastAsia"/>
        </w:rPr>
        <w:t>。</w:t>
      </w:r>
    </w:p>
    <w:p w14:paraId="1DF7B295" w14:textId="77777777" w:rsidR="00771196" w:rsidRDefault="00771196" w:rsidP="00771196">
      <w:pPr>
        <w:widowControl/>
        <w:jc w:val="left"/>
        <w:sectPr w:rsidR="00771196">
          <w:pgSz w:w="11907" w:h="16840"/>
          <w:pgMar w:top="1440" w:right="1440" w:bottom="1440" w:left="1440" w:header="851" w:footer="992" w:gutter="0"/>
          <w:cols w:space="720"/>
        </w:sectPr>
      </w:pPr>
    </w:p>
    <w:p w14:paraId="428AB9EC" w14:textId="41996326" w:rsidR="00771196" w:rsidRDefault="00771196" w:rsidP="00771196">
      <w:pPr>
        <w:tabs>
          <w:tab w:val="left" w:pos="1274"/>
        </w:tabs>
        <w:spacing w:line="500" w:lineRule="exact"/>
        <w:ind w:firstLine="482"/>
        <w:jc w:val="center"/>
        <w:rPr>
          <w:b/>
        </w:rPr>
      </w:pPr>
      <w:r>
        <w:rPr>
          <w:rFonts w:hint="eastAsia"/>
          <w:b/>
        </w:rPr>
        <w:lastRenderedPageBreak/>
        <w:t>表</w:t>
      </w:r>
      <w:r>
        <w:rPr>
          <w:rFonts w:hint="eastAsia"/>
          <w:b/>
        </w:rPr>
        <w:t>5.2</w:t>
      </w:r>
      <w:r>
        <w:rPr>
          <w:b/>
        </w:rPr>
        <w:t xml:space="preserve">-2  </w:t>
      </w:r>
      <w:r>
        <w:rPr>
          <w:rFonts w:hint="eastAsia"/>
          <w:b/>
        </w:rPr>
        <w:t>近年泗洪县各风速段风向出现频率（％）</w:t>
      </w:r>
    </w:p>
    <w:tbl>
      <w:tblPr>
        <w:tblW w:w="0" w:type="auto"/>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284"/>
        <w:gridCol w:w="760"/>
        <w:gridCol w:w="761"/>
        <w:gridCol w:w="761"/>
        <w:gridCol w:w="761"/>
        <w:gridCol w:w="761"/>
        <w:gridCol w:w="761"/>
        <w:gridCol w:w="761"/>
        <w:gridCol w:w="761"/>
        <w:gridCol w:w="761"/>
        <w:gridCol w:w="761"/>
        <w:gridCol w:w="761"/>
        <w:gridCol w:w="761"/>
        <w:gridCol w:w="761"/>
        <w:gridCol w:w="761"/>
        <w:gridCol w:w="761"/>
        <w:gridCol w:w="761"/>
        <w:gridCol w:w="761"/>
      </w:tblGrid>
      <w:tr w:rsidR="00771196" w14:paraId="6930D644" w14:textId="77777777" w:rsidTr="00771196">
        <w:trPr>
          <w:trHeight w:val="397"/>
        </w:trPr>
        <w:tc>
          <w:tcPr>
            <w:tcW w:w="1284" w:type="dxa"/>
            <w:tcBorders>
              <w:top w:val="single" w:sz="12" w:space="0" w:color="auto"/>
              <w:left w:val="nil"/>
              <w:bottom w:val="single" w:sz="4" w:space="0" w:color="auto"/>
              <w:right w:val="single" w:sz="4" w:space="0" w:color="auto"/>
            </w:tcBorders>
            <w:vAlign w:val="center"/>
            <w:hideMark/>
          </w:tcPr>
          <w:p w14:paraId="5F0B6AA0" w14:textId="77777777" w:rsidR="00771196" w:rsidRDefault="00771196">
            <w:pPr>
              <w:tabs>
                <w:tab w:val="left" w:pos="469"/>
              </w:tabs>
              <w:spacing w:line="280" w:lineRule="exact"/>
              <w:jc w:val="center"/>
              <w:rPr>
                <w:spacing w:val="-16"/>
                <w:sz w:val="21"/>
                <w:szCs w:val="21"/>
              </w:rPr>
            </w:pPr>
            <w:r>
              <w:rPr>
                <w:rFonts w:hint="eastAsia"/>
                <w:spacing w:val="-16"/>
                <w:sz w:val="21"/>
                <w:szCs w:val="21"/>
              </w:rPr>
              <w:t>风速</w:t>
            </w:r>
            <w:r>
              <w:rPr>
                <w:spacing w:val="-16"/>
                <w:sz w:val="21"/>
                <w:szCs w:val="21"/>
              </w:rPr>
              <w:t>(m/s)</w:t>
            </w:r>
          </w:p>
        </w:tc>
        <w:tc>
          <w:tcPr>
            <w:tcW w:w="760" w:type="dxa"/>
            <w:tcBorders>
              <w:top w:val="single" w:sz="12" w:space="0" w:color="auto"/>
              <w:left w:val="single" w:sz="4" w:space="0" w:color="auto"/>
              <w:bottom w:val="single" w:sz="4" w:space="0" w:color="auto"/>
              <w:right w:val="single" w:sz="4" w:space="0" w:color="auto"/>
            </w:tcBorders>
            <w:vAlign w:val="center"/>
            <w:hideMark/>
          </w:tcPr>
          <w:p w14:paraId="54065870" w14:textId="77777777" w:rsidR="00771196" w:rsidRDefault="00771196">
            <w:pPr>
              <w:tabs>
                <w:tab w:val="left" w:pos="469"/>
              </w:tabs>
              <w:spacing w:line="280" w:lineRule="exact"/>
              <w:jc w:val="center"/>
              <w:rPr>
                <w:spacing w:val="-20"/>
                <w:sz w:val="21"/>
                <w:szCs w:val="21"/>
              </w:rPr>
            </w:pPr>
            <w:r>
              <w:rPr>
                <w:spacing w:val="-20"/>
                <w:sz w:val="21"/>
                <w:szCs w:val="21"/>
              </w:rPr>
              <w:t>N</w:t>
            </w:r>
          </w:p>
        </w:tc>
        <w:tc>
          <w:tcPr>
            <w:tcW w:w="761" w:type="dxa"/>
            <w:tcBorders>
              <w:top w:val="single" w:sz="12" w:space="0" w:color="auto"/>
              <w:left w:val="single" w:sz="4" w:space="0" w:color="auto"/>
              <w:bottom w:val="single" w:sz="4" w:space="0" w:color="auto"/>
              <w:right w:val="single" w:sz="4" w:space="0" w:color="auto"/>
            </w:tcBorders>
            <w:vAlign w:val="center"/>
            <w:hideMark/>
          </w:tcPr>
          <w:p w14:paraId="127B9223" w14:textId="77777777" w:rsidR="00771196" w:rsidRDefault="00771196">
            <w:pPr>
              <w:tabs>
                <w:tab w:val="left" w:pos="469"/>
              </w:tabs>
              <w:spacing w:line="280" w:lineRule="exact"/>
              <w:jc w:val="center"/>
              <w:rPr>
                <w:spacing w:val="-20"/>
                <w:sz w:val="21"/>
                <w:szCs w:val="21"/>
              </w:rPr>
            </w:pPr>
            <w:r>
              <w:rPr>
                <w:spacing w:val="-20"/>
                <w:sz w:val="21"/>
                <w:szCs w:val="21"/>
              </w:rPr>
              <w:t>NNE</w:t>
            </w:r>
          </w:p>
        </w:tc>
        <w:tc>
          <w:tcPr>
            <w:tcW w:w="761" w:type="dxa"/>
            <w:tcBorders>
              <w:top w:val="single" w:sz="12" w:space="0" w:color="auto"/>
              <w:left w:val="single" w:sz="4" w:space="0" w:color="auto"/>
              <w:bottom w:val="single" w:sz="4" w:space="0" w:color="auto"/>
              <w:right w:val="single" w:sz="4" w:space="0" w:color="auto"/>
            </w:tcBorders>
            <w:vAlign w:val="center"/>
            <w:hideMark/>
          </w:tcPr>
          <w:p w14:paraId="29A20D33" w14:textId="77777777" w:rsidR="00771196" w:rsidRDefault="00771196">
            <w:pPr>
              <w:tabs>
                <w:tab w:val="left" w:pos="469"/>
              </w:tabs>
              <w:spacing w:line="280" w:lineRule="exact"/>
              <w:jc w:val="center"/>
              <w:rPr>
                <w:spacing w:val="-20"/>
                <w:sz w:val="21"/>
                <w:szCs w:val="21"/>
              </w:rPr>
            </w:pPr>
            <w:r>
              <w:rPr>
                <w:spacing w:val="-20"/>
                <w:sz w:val="21"/>
                <w:szCs w:val="21"/>
              </w:rPr>
              <w:t>NE</w:t>
            </w:r>
          </w:p>
        </w:tc>
        <w:tc>
          <w:tcPr>
            <w:tcW w:w="761" w:type="dxa"/>
            <w:tcBorders>
              <w:top w:val="single" w:sz="12" w:space="0" w:color="auto"/>
              <w:left w:val="single" w:sz="4" w:space="0" w:color="auto"/>
              <w:bottom w:val="single" w:sz="4" w:space="0" w:color="auto"/>
              <w:right w:val="single" w:sz="4" w:space="0" w:color="auto"/>
            </w:tcBorders>
            <w:vAlign w:val="center"/>
            <w:hideMark/>
          </w:tcPr>
          <w:p w14:paraId="48E1381E" w14:textId="77777777" w:rsidR="00771196" w:rsidRDefault="00771196">
            <w:pPr>
              <w:tabs>
                <w:tab w:val="left" w:pos="469"/>
              </w:tabs>
              <w:spacing w:line="280" w:lineRule="exact"/>
              <w:jc w:val="center"/>
              <w:rPr>
                <w:spacing w:val="-20"/>
                <w:sz w:val="21"/>
                <w:szCs w:val="21"/>
              </w:rPr>
            </w:pPr>
            <w:r>
              <w:rPr>
                <w:spacing w:val="-20"/>
                <w:sz w:val="21"/>
                <w:szCs w:val="21"/>
              </w:rPr>
              <w:t>ENE</w:t>
            </w:r>
          </w:p>
        </w:tc>
        <w:tc>
          <w:tcPr>
            <w:tcW w:w="761" w:type="dxa"/>
            <w:tcBorders>
              <w:top w:val="single" w:sz="12" w:space="0" w:color="auto"/>
              <w:left w:val="single" w:sz="4" w:space="0" w:color="auto"/>
              <w:bottom w:val="single" w:sz="4" w:space="0" w:color="auto"/>
              <w:right w:val="single" w:sz="4" w:space="0" w:color="auto"/>
            </w:tcBorders>
            <w:vAlign w:val="center"/>
            <w:hideMark/>
          </w:tcPr>
          <w:p w14:paraId="0332A188" w14:textId="77777777" w:rsidR="00771196" w:rsidRDefault="00771196">
            <w:pPr>
              <w:tabs>
                <w:tab w:val="left" w:pos="469"/>
              </w:tabs>
              <w:spacing w:line="280" w:lineRule="exact"/>
              <w:jc w:val="center"/>
              <w:rPr>
                <w:spacing w:val="-20"/>
                <w:sz w:val="21"/>
                <w:szCs w:val="21"/>
              </w:rPr>
            </w:pPr>
            <w:r>
              <w:rPr>
                <w:spacing w:val="-20"/>
                <w:sz w:val="21"/>
                <w:szCs w:val="21"/>
              </w:rPr>
              <w:t>E</w:t>
            </w:r>
          </w:p>
        </w:tc>
        <w:tc>
          <w:tcPr>
            <w:tcW w:w="761" w:type="dxa"/>
            <w:tcBorders>
              <w:top w:val="single" w:sz="12" w:space="0" w:color="auto"/>
              <w:left w:val="single" w:sz="4" w:space="0" w:color="auto"/>
              <w:bottom w:val="single" w:sz="4" w:space="0" w:color="auto"/>
              <w:right w:val="single" w:sz="4" w:space="0" w:color="auto"/>
            </w:tcBorders>
            <w:vAlign w:val="center"/>
            <w:hideMark/>
          </w:tcPr>
          <w:p w14:paraId="486B8E96" w14:textId="77777777" w:rsidR="00771196" w:rsidRDefault="00771196">
            <w:pPr>
              <w:tabs>
                <w:tab w:val="left" w:pos="469"/>
              </w:tabs>
              <w:spacing w:line="280" w:lineRule="exact"/>
              <w:jc w:val="center"/>
              <w:rPr>
                <w:spacing w:val="-20"/>
                <w:sz w:val="21"/>
                <w:szCs w:val="21"/>
              </w:rPr>
            </w:pPr>
            <w:r>
              <w:rPr>
                <w:spacing w:val="-20"/>
                <w:sz w:val="21"/>
                <w:szCs w:val="21"/>
              </w:rPr>
              <w:t>ESE</w:t>
            </w:r>
          </w:p>
        </w:tc>
        <w:tc>
          <w:tcPr>
            <w:tcW w:w="761" w:type="dxa"/>
            <w:tcBorders>
              <w:top w:val="single" w:sz="12" w:space="0" w:color="auto"/>
              <w:left w:val="single" w:sz="4" w:space="0" w:color="auto"/>
              <w:bottom w:val="single" w:sz="4" w:space="0" w:color="auto"/>
              <w:right w:val="single" w:sz="4" w:space="0" w:color="auto"/>
            </w:tcBorders>
            <w:vAlign w:val="center"/>
            <w:hideMark/>
          </w:tcPr>
          <w:p w14:paraId="6149E277" w14:textId="77777777" w:rsidR="00771196" w:rsidRDefault="00771196">
            <w:pPr>
              <w:tabs>
                <w:tab w:val="left" w:pos="469"/>
              </w:tabs>
              <w:spacing w:line="280" w:lineRule="exact"/>
              <w:jc w:val="center"/>
              <w:rPr>
                <w:spacing w:val="-20"/>
                <w:sz w:val="21"/>
                <w:szCs w:val="21"/>
              </w:rPr>
            </w:pPr>
            <w:r>
              <w:rPr>
                <w:spacing w:val="-20"/>
                <w:sz w:val="21"/>
                <w:szCs w:val="21"/>
              </w:rPr>
              <w:t>SE</w:t>
            </w:r>
          </w:p>
        </w:tc>
        <w:tc>
          <w:tcPr>
            <w:tcW w:w="761" w:type="dxa"/>
            <w:tcBorders>
              <w:top w:val="single" w:sz="12" w:space="0" w:color="auto"/>
              <w:left w:val="single" w:sz="4" w:space="0" w:color="auto"/>
              <w:bottom w:val="single" w:sz="4" w:space="0" w:color="auto"/>
              <w:right w:val="single" w:sz="4" w:space="0" w:color="auto"/>
            </w:tcBorders>
            <w:vAlign w:val="center"/>
            <w:hideMark/>
          </w:tcPr>
          <w:p w14:paraId="6A81D521" w14:textId="77777777" w:rsidR="00771196" w:rsidRDefault="00771196">
            <w:pPr>
              <w:tabs>
                <w:tab w:val="left" w:pos="469"/>
              </w:tabs>
              <w:spacing w:line="280" w:lineRule="exact"/>
              <w:jc w:val="center"/>
              <w:rPr>
                <w:spacing w:val="-20"/>
                <w:sz w:val="21"/>
                <w:szCs w:val="21"/>
              </w:rPr>
            </w:pPr>
            <w:r>
              <w:rPr>
                <w:spacing w:val="-20"/>
                <w:sz w:val="21"/>
                <w:szCs w:val="21"/>
              </w:rPr>
              <w:t>SSE</w:t>
            </w:r>
          </w:p>
        </w:tc>
        <w:tc>
          <w:tcPr>
            <w:tcW w:w="761" w:type="dxa"/>
            <w:tcBorders>
              <w:top w:val="single" w:sz="12" w:space="0" w:color="auto"/>
              <w:left w:val="single" w:sz="4" w:space="0" w:color="auto"/>
              <w:bottom w:val="single" w:sz="4" w:space="0" w:color="auto"/>
              <w:right w:val="single" w:sz="4" w:space="0" w:color="auto"/>
            </w:tcBorders>
            <w:vAlign w:val="center"/>
            <w:hideMark/>
          </w:tcPr>
          <w:p w14:paraId="11DA5465" w14:textId="77777777" w:rsidR="00771196" w:rsidRDefault="00771196">
            <w:pPr>
              <w:tabs>
                <w:tab w:val="left" w:pos="469"/>
              </w:tabs>
              <w:spacing w:line="280" w:lineRule="exact"/>
              <w:jc w:val="center"/>
              <w:rPr>
                <w:spacing w:val="-20"/>
                <w:sz w:val="21"/>
                <w:szCs w:val="21"/>
              </w:rPr>
            </w:pPr>
            <w:r>
              <w:rPr>
                <w:spacing w:val="-20"/>
                <w:sz w:val="21"/>
                <w:szCs w:val="21"/>
              </w:rPr>
              <w:t>S</w:t>
            </w:r>
          </w:p>
        </w:tc>
        <w:tc>
          <w:tcPr>
            <w:tcW w:w="761" w:type="dxa"/>
            <w:tcBorders>
              <w:top w:val="single" w:sz="12" w:space="0" w:color="auto"/>
              <w:left w:val="single" w:sz="4" w:space="0" w:color="auto"/>
              <w:bottom w:val="single" w:sz="4" w:space="0" w:color="auto"/>
              <w:right w:val="single" w:sz="4" w:space="0" w:color="auto"/>
            </w:tcBorders>
            <w:vAlign w:val="center"/>
            <w:hideMark/>
          </w:tcPr>
          <w:p w14:paraId="7FE44E66" w14:textId="77777777" w:rsidR="00771196" w:rsidRDefault="00771196">
            <w:pPr>
              <w:tabs>
                <w:tab w:val="left" w:pos="469"/>
              </w:tabs>
              <w:spacing w:line="280" w:lineRule="exact"/>
              <w:jc w:val="center"/>
              <w:rPr>
                <w:spacing w:val="-20"/>
                <w:sz w:val="21"/>
                <w:szCs w:val="21"/>
              </w:rPr>
            </w:pPr>
            <w:r>
              <w:rPr>
                <w:spacing w:val="-20"/>
                <w:sz w:val="21"/>
                <w:szCs w:val="21"/>
              </w:rPr>
              <w:t>SSW</w:t>
            </w:r>
          </w:p>
        </w:tc>
        <w:tc>
          <w:tcPr>
            <w:tcW w:w="761" w:type="dxa"/>
            <w:tcBorders>
              <w:top w:val="single" w:sz="12" w:space="0" w:color="auto"/>
              <w:left w:val="single" w:sz="4" w:space="0" w:color="auto"/>
              <w:bottom w:val="single" w:sz="4" w:space="0" w:color="auto"/>
              <w:right w:val="single" w:sz="4" w:space="0" w:color="auto"/>
            </w:tcBorders>
            <w:vAlign w:val="center"/>
            <w:hideMark/>
          </w:tcPr>
          <w:p w14:paraId="74A0A998" w14:textId="77777777" w:rsidR="00771196" w:rsidRDefault="00771196">
            <w:pPr>
              <w:tabs>
                <w:tab w:val="left" w:pos="469"/>
              </w:tabs>
              <w:spacing w:line="280" w:lineRule="exact"/>
              <w:jc w:val="center"/>
              <w:rPr>
                <w:spacing w:val="-20"/>
                <w:sz w:val="21"/>
                <w:szCs w:val="21"/>
              </w:rPr>
            </w:pPr>
            <w:r>
              <w:rPr>
                <w:spacing w:val="-20"/>
                <w:sz w:val="21"/>
                <w:szCs w:val="21"/>
              </w:rPr>
              <w:t>SW</w:t>
            </w:r>
          </w:p>
        </w:tc>
        <w:tc>
          <w:tcPr>
            <w:tcW w:w="761" w:type="dxa"/>
            <w:tcBorders>
              <w:top w:val="single" w:sz="12" w:space="0" w:color="auto"/>
              <w:left w:val="single" w:sz="4" w:space="0" w:color="auto"/>
              <w:bottom w:val="single" w:sz="4" w:space="0" w:color="auto"/>
              <w:right w:val="single" w:sz="4" w:space="0" w:color="auto"/>
            </w:tcBorders>
            <w:vAlign w:val="center"/>
            <w:hideMark/>
          </w:tcPr>
          <w:p w14:paraId="529726E0" w14:textId="77777777" w:rsidR="00771196" w:rsidRDefault="00771196">
            <w:pPr>
              <w:tabs>
                <w:tab w:val="left" w:pos="469"/>
              </w:tabs>
              <w:spacing w:line="280" w:lineRule="exact"/>
              <w:jc w:val="center"/>
              <w:rPr>
                <w:spacing w:val="-20"/>
                <w:sz w:val="21"/>
                <w:szCs w:val="21"/>
              </w:rPr>
            </w:pPr>
            <w:r>
              <w:rPr>
                <w:spacing w:val="-20"/>
                <w:sz w:val="21"/>
                <w:szCs w:val="21"/>
              </w:rPr>
              <w:t>WSW</w:t>
            </w:r>
          </w:p>
        </w:tc>
        <w:tc>
          <w:tcPr>
            <w:tcW w:w="761" w:type="dxa"/>
            <w:tcBorders>
              <w:top w:val="single" w:sz="12" w:space="0" w:color="auto"/>
              <w:left w:val="single" w:sz="4" w:space="0" w:color="auto"/>
              <w:bottom w:val="single" w:sz="4" w:space="0" w:color="auto"/>
              <w:right w:val="single" w:sz="4" w:space="0" w:color="auto"/>
            </w:tcBorders>
            <w:vAlign w:val="center"/>
            <w:hideMark/>
          </w:tcPr>
          <w:p w14:paraId="0BBB468E" w14:textId="77777777" w:rsidR="00771196" w:rsidRDefault="00771196">
            <w:pPr>
              <w:tabs>
                <w:tab w:val="left" w:pos="469"/>
              </w:tabs>
              <w:spacing w:line="280" w:lineRule="exact"/>
              <w:jc w:val="center"/>
              <w:rPr>
                <w:spacing w:val="-20"/>
                <w:sz w:val="21"/>
                <w:szCs w:val="21"/>
              </w:rPr>
            </w:pPr>
            <w:r>
              <w:rPr>
                <w:spacing w:val="-20"/>
                <w:sz w:val="21"/>
                <w:szCs w:val="21"/>
              </w:rPr>
              <w:t>W</w:t>
            </w:r>
          </w:p>
        </w:tc>
        <w:tc>
          <w:tcPr>
            <w:tcW w:w="761" w:type="dxa"/>
            <w:tcBorders>
              <w:top w:val="single" w:sz="12" w:space="0" w:color="auto"/>
              <w:left w:val="single" w:sz="4" w:space="0" w:color="auto"/>
              <w:bottom w:val="single" w:sz="4" w:space="0" w:color="auto"/>
              <w:right w:val="single" w:sz="4" w:space="0" w:color="auto"/>
            </w:tcBorders>
            <w:vAlign w:val="center"/>
            <w:hideMark/>
          </w:tcPr>
          <w:p w14:paraId="2A8E6DA2" w14:textId="77777777" w:rsidR="00771196" w:rsidRDefault="00771196">
            <w:pPr>
              <w:tabs>
                <w:tab w:val="left" w:pos="469"/>
              </w:tabs>
              <w:spacing w:line="280" w:lineRule="exact"/>
              <w:jc w:val="center"/>
              <w:rPr>
                <w:spacing w:val="-20"/>
                <w:sz w:val="21"/>
                <w:szCs w:val="21"/>
              </w:rPr>
            </w:pPr>
            <w:r>
              <w:rPr>
                <w:spacing w:val="-20"/>
                <w:sz w:val="21"/>
                <w:szCs w:val="21"/>
              </w:rPr>
              <w:t>WNW</w:t>
            </w:r>
          </w:p>
        </w:tc>
        <w:tc>
          <w:tcPr>
            <w:tcW w:w="761" w:type="dxa"/>
            <w:tcBorders>
              <w:top w:val="single" w:sz="12" w:space="0" w:color="auto"/>
              <w:left w:val="single" w:sz="4" w:space="0" w:color="auto"/>
              <w:bottom w:val="single" w:sz="4" w:space="0" w:color="auto"/>
              <w:right w:val="single" w:sz="4" w:space="0" w:color="auto"/>
            </w:tcBorders>
            <w:vAlign w:val="center"/>
            <w:hideMark/>
          </w:tcPr>
          <w:p w14:paraId="3510B499" w14:textId="77777777" w:rsidR="00771196" w:rsidRDefault="00771196">
            <w:pPr>
              <w:tabs>
                <w:tab w:val="left" w:pos="469"/>
              </w:tabs>
              <w:spacing w:line="280" w:lineRule="exact"/>
              <w:jc w:val="center"/>
              <w:rPr>
                <w:spacing w:val="-20"/>
                <w:sz w:val="21"/>
                <w:szCs w:val="21"/>
              </w:rPr>
            </w:pPr>
            <w:r>
              <w:rPr>
                <w:spacing w:val="-20"/>
                <w:sz w:val="21"/>
                <w:szCs w:val="21"/>
              </w:rPr>
              <w:t>NW</w:t>
            </w:r>
          </w:p>
        </w:tc>
        <w:tc>
          <w:tcPr>
            <w:tcW w:w="761" w:type="dxa"/>
            <w:tcBorders>
              <w:top w:val="single" w:sz="12" w:space="0" w:color="auto"/>
              <w:left w:val="single" w:sz="4" w:space="0" w:color="auto"/>
              <w:bottom w:val="single" w:sz="4" w:space="0" w:color="auto"/>
              <w:right w:val="single" w:sz="4" w:space="0" w:color="auto"/>
            </w:tcBorders>
            <w:vAlign w:val="center"/>
            <w:hideMark/>
          </w:tcPr>
          <w:p w14:paraId="5CED15C4" w14:textId="77777777" w:rsidR="00771196" w:rsidRDefault="00771196">
            <w:pPr>
              <w:tabs>
                <w:tab w:val="left" w:pos="469"/>
              </w:tabs>
              <w:spacing w:line="280" w:lineRule="exact"/>
              <w:jc w:val="center"/>
              <w:rPr>
                <w:spacing w:val="-20"/>
                <w:sz w:val="21"/>
                <w:szCs w:val="21"/>
              </w:rPr>
            </w:pPr>
            <w:r>
              <w:rPr>
                <w:spacing w:val="-20"/>
                <w:sz w:val="21"/>
                <w:szCs w:val="21"/>
              </w:rPr>
              <w:t>NNW</w:t>
            </w:r>
          </w:p>
        </w:tc>
        <w:tc>
          <w:tcPr>
            <w:tcW w:w="761" w:type="dxa"/>
            <w:tcBorders>
              <w:top w:val="single" w:sz="12" w:space="0" w:color="auto"/>
              <w:left w:val="single" w:sz="4" w:space="0" w:color="auto"/>
              <w:bottom w:val="single" w:sz="4" w:space="0" w:color="auto"/>
              <w:right w:val="nil"/>
            </w:tcBorders>
            <w:vAlign w:val="center"/>
            <w:hideMark/>
          </w:tcPr>
          <w:p w14:paraId="0E68E549" w14:textId="77777777" w:rsidR="00771196" w:rsidRDefault="00771196">
            <w:pPr>
              <w:tabs>
                <w:tab w:val="left" w:pos="469"/>
              </w:tabs>
              <w:spacing w:line="280" w:lineRule="exact"/>
              <w:jc w:val="center"/>
              <w:rPr>
                <w:spacing w:val="-20"/>
                <w:sz w:val="21"/>
                <w:szCs w:val="21"/>
              </w:rPr>
            </w:pPr>
            <w:r>
              <w:rPr>
                <w:spacing w:val="-20"/>
                <w:sz w:val="21"/>
                <w:szCs w:val="21"/>
              </w:rPr>
              <w:t>C</w:t>
            </w:r>
          </w:p>
        </w:tc>
      </w:tr>
      <w:tr w:rsidR="00771196" w14:paraId="405F3095" w14:textId="77777777" w:rsidTr="00771196">
        <w:trPr>
          <w:trHeight w:val="397"/>
        </w:trPr>
        <w:tc>
          <w:tcPr>
            <w:tcW w:w="1284" w:type="dxa"/>
            <w:tcBorders>
              <w:top w:val="single" w:sz="4" w:space="0" w:color="auto"/>
              <w:left w:val="nil"/>
              <w:bottom w:val="single" w:sz="4" w:space="0" w:color="auto"/>
              <w:right w:val="single" w:sz="4" w:space="0" w:color="auto"/>
            </w:tcBorders>
            <w:vAlign w:val="center"/>
            <w:hideMark/>
          </w:tcPr>
          <w:p w14:paraId="1198EA1D" w14:textId="77777777" w:rsidR="00771196" w:rsidRDefault="00771196">
            <w:pPr>
              <w:tabs>
                <w:tab w:val="left" w:pos="1274"/>
              </w:tabs>
              <w:spacing w:line="280" w:lineRule="exact"/>
              <w:jc w:val="center"/>
              <w:rPr>
                <w:spacing w:val="-16"/>
                <w:sz w:val="21"/>
                <w:szCs w:val="21"/>
              </w:rPr>
            </w:pPr>
            <w:r>
              <w:rPr>
                <w:spacing w:val="-16"/>
                <w:sz w:val="21"/>
                <w:szCs w:val="21"/>
              </w:rPr>
              <w:t>u≤0.9</w:t>
            </w:r>
          </w:p>
        </w:tc>
        <w:tc>
          <w:tcPr>
            <w:tcW w:w="760" w:type="dxa"/>
            <w:tcBorders>
              <w:top w:val="single" w:sz="4" w:space="0" w:color="auto"/>
              <w:left w:val="single" w:sz="4" w:space="0" w:color="auto"/>
              <w:bottom w:val="single" w:sz="4" w:space="0" w:color="auto"/>
              <w:right w:val="single" w:sz="4" w:space="0" w:color="auto"/>
            </w:tcBorders>
            <w:vAlign w:val="center"/>
            <w:hideMark/>
          </w:tcPr>
          <w:p w14:paraId="325A143B" w14:textId="77777777" w:rsidR="00771196" w:rsidRDefault="00771196">
            <w:pPr>
              <w:tabs>
                <w:tab w:val="left" w:pos="1274"/>
              </w:tabs>
              <w:spacing w:line="280" w:lineRule="exact"/>
              <w:jc w:val="center"/>
              <w:rPr>
                <w:sz w:val="21"/>
                <w:szCs w:val="21"/>
              </w:rPr>
            </w:pPr>
            <w:r>
              <w:rPr>
                <w:sz w:val="21"/>
                <w:szCs w:val="21"/>
              </w:rPr>
              <w:t>0.00</w:t>
            </w:r>
          </w:p>
        </w:tc>
        <w:tc>
          <w:tcPr>
            <w:tcW w:w="761" w:type="dxa"/>
            <w:tcBorders>
              <w:top w:val="single" w:sz="4" w:space="0" w:color="auto"/>
              <w:left w:val="single" w:sz="4" w:space="0" w:color="auto"/>
              <w:bottom w:val="single" w:sz="4" w:space="0" w:color="auto"/>
              <w:right w:val="single" w:sz="4" w:space="0" w:color="auto"/>
            </w:tcBorders>
            <w:vAlign w:val="center"/>
            <w:hideMark/>
          </w:tcPr>
          <w:p w14:paraId="44C6F007" w14:textId="77777777" w:rsidR="00771196" w:rsidRDefault="00771196">
            <w:pPr>
              <w:tabs>
                <w:tab w:val="left" w:pos="1274"/>
              </w:tabs>
              <w:spacing w:line="280" w:lineRule="exact"/>
              <w:jc w:val="center"/>
              <w:rPr>
                <w:sz w:val="21"/>
                <w:szCs w:val="21"/>
              </w:rPr>
            </w:pPr>
            <w:r>
              <w:rPr>
                <w:sz w:val="21"/>
                <w:szCs w:val="21"/>
              </w:rPr>
              <w:t>0.00</w:t>
            </w:r>
          </w:p>
        </w:tc>
        <w:tc>
          <w:tcPr>
            <w:tcW w:w="761" w:type="dxa"/>
            <w:tcBorders>
              <w:top w:val="single" w:sz="4" w:space="0" w:color="auto"/>
              <w:left w:val="single" w:sz="4" w:space="0" w:color="auto"/>
              <w:bottom w:val="single" w:sz="4" w:space="0" w:color="auto"/>
              <w:right w:val="single" w:sz="4" w:space="0" w:color="auto"/>
            </w:tcBorders>
            <w:vAlign w:val="center"/>
            <w:hideMark/>
          </w:tcPr>
          <w:p w14:paraId="1EF31928" w14:textId="77777777" w:rsidR="00771196" w:rsidRDefault="00771196">
            <w:pPr>
              <w:tabs>
                <w:tab w:val="left" w:pos="1274"/>
              </w:tabs>
              <w:spacing w:line="280" w:lineRule="exact"/>
              <w:jc w:val="center"/>
              <w:rPr>
                <w:sz w:val="21"/>
                <w:szCs w:val="21"/>
              </w:rPr>
            </w:pPr>
            <w:r>
              <w:rPr>
                <w:sz w:val="21"/>
                <w:szCs w:val="21"/>
              </w:rPr>
              <w:t>0.00</w:t>
            </w:r>
          </w:p>
        </w:tc>
        <w:tc>
          <w:tcPr>
            <w:tcW w:w="761" w:type="dxa"/>
            <w:tcBorders>
              <w:top w:val="single" w:sz="4" w:space="0" w:color="auto"/>
              <w:left w:val="single" w:sz="4" w:space="0" w:color="auto"/>
              <w:bottom w:val="single" w:sz="4" w:space="0" w:color="auto"/>
              <w:right w:val="single" w:sz="4" w:space="0" w:color="auto"/>
            </w:tcBorders>
            <w:vAlign w:val="center"/>
            <w:hideMark/>
          </w:tcPr>
          <w:p w14:paraId="6F18DA7C" w14:textId="77777777" w:rsidR="00771196" w:rsidRDefault="00771196">
            <w:pPr>
              <w:tabs>
                <w:tab w:val="left" w:pos="1274"/>
              </w:tabs>
              <w:spacing w:line="280" w:lineRule="exact"/>
              <w:jc w:val="center"/>
              <w:rPr>
                <w:sz w:val="21"/>
                <w:szCs w:val="21"/>
              </w:rPr>
            </w:pPr>
            <w:r>
              <w:rPr>
                <w:sz w:val="21"/>
                <w:szCs w:val="21"/>
              </w:rPr>
              <w:t>0.00</w:t>
            </w:r>
          </w:p>
        </w:tc>
        <w:tc>
          <w:tcPr>
            <w:tcW w:w="761" w:type="dxa"/>
            <w:tcBorders>
              <w:top w:val="single" w:sz="4" w:space="0" w:color="auto"/>
              <w:left w:val="single" w:sz="4" w:space="0" w:color="auto"/>
              <w:bottom w:val="single" w:sz="4" w:space="0" w:color="auto"/>
              <w:right w:val="single" w:sz="4" w:space="0" w:color="auto"/>
            </w:tcBorders>
            <w:vAlign w:val="center"/>
            <w:hideMark/>
          </w:tcPr>
          <w:p w14:paraId="2782C7C7" w14:textId="77777777" w:rsidR="00771196" w:rsidRDefault="00771196">
            <w:pPr>
              <w:tabs>
                <w:tab w:val="left" w:pos="1274"/>
              </w:tabs>
              <w:spacing w:line="280" w:lineRule="exact"/>
              <w:jc w:val="center"/>
              <w:rPr>
                <w:sz w:val="21"/>
                <w:szCs w:val="21"/>
              </w:rPr>
            </w:pPr>
            <w:r>
              <w:rPr>
                <w:sz w:val="21"/>
                <w:szCs w:val="21"/>
              </w:rPr>
              <w:t>0.00</w:t>
            </w:r>
          </w:p>
        </w:tc>
        <w:tc>
          <w:tcPr>
            <w:tcW w:w="761" w:type="dxa"/>
            <w:tcBorders>
              <w:top w:val="single" w:sz="4" w:space="0" w:color="auto"/>
              <w:left w:val="single" w:sz="4" w:space="0" w:color="auto"/>
              <w:bottom w:val="single" w:sz="4" w:space="0" w:color="auto"/>
              <w:right w:val="single" w:sz="4" w:space="0" w:color="auto"/>
            </w:tcBorders>
            <w:vAlign w:val="center"/>
            <w:hideMark/>
          </w:tcPr>
          <w:p w14:paraId="5F36D304" w14:textId="77777777" w:rsidR="00771196" w:rsidRDefault="00771196">
            <w:pPr>
              <w:tabs>
                <w:tab w:val="left" w:pos="1274"/>
              </w:tabs>
              <w:spacing w:line="280" w:lineRule="exact"/>
              <w:jc w:val="center"/>
              <w:rPr>
                <w:sz w:val="21"/>
                <w:szCs w:val="21"/>
              </w:rPr>
            </w:pPr>
            <w:r>
              <w:rPr>
                <w:sz w:val="21"/>
                <w:szCs w:val="21"/>
              </w:rPr>
              <w:t>0.00</w:t>
            </w:r>
          </w:p>
        </w:tc>
        <w:tc>
          <w:tcPr>
            <w:tcW w:w="761" w:type="dxa"/>
            <w:tcBorders>
              <w:top w:val="single" w:sz="4" w:space="0" w:color="auto"/>
              <w:left w:val="single" w:sz="4" w:space="0" w:color="auto"/>
              <w:bottom w:val="single" w:sz="4" w:space="0" w:color="auto"/>
              <w:right w:val="single" w:sz="4" w:space="0" w:color="auto"/>
            </w:tcBorders>
            <w:vAlign w:val="center"/>
            <w:hideMark/>
          </w:tcPr>
          <w:p w14:paraId="554A235C" w14:textId="77777777" w:rsidR="00771196" w:rsidRDefault="00771196">
            <w:pPr>
              <w:tabs>
                <w:tab w:val="left" w:pos="1274"/>
              </w:tabs>
              <w:spacing w:line="280" w:lineRule="exact"/>
              <w:jc w:val="center"/>
              <w:rPr>
                <w:sz w:val="21"/>
                <w:szCs w:val="21"/>
              </w:rPr>
            </w:pPr>
            <w:r>
              <w:rPr>
                <w:sz w:val="21"/>
                <w:szCs w:val="21"/>
              </w:rPr>
              <w:t>0.00</w:t>
            </w:r>
          </w:p>
        </w:tc>
        <w:tc>
          <w:tcPr>
            <w:tcW w:w="761" w:type="dxa"/>
            <w:tcBorders>
              <w:top w:val="single" w:sz="4" w:space="0" w:color="auto"/>
              <w:left w:val="single" w:sz="4" w:space="0" w:color="auto"/>
              <w:bottom w:val="single" w:sz="4" w:space="0" w:color="auto"/>
              <w:right w:val="single" w:sz="4" w:space="0" w:color="auto"/>
            </w:tcBorders>
            <w:vAlign w:val="center"/>
            <w:hideMark/>
          </w:tcPr>
          <w:p w14:paraId="183B5146" w14:textId="77777777" w:rsidR="00771196" w:rsidRDefault="00771196">
            <w:pPr>
              <w:tabs>
                <w:tab w:val="left" w:pos="1274"/>
              </w:tabs>
              <w:spacing w:line="280" w:lineRule="exact"/>
              <w:jc w:val="center"/>
              <w:rPr>
                <w:sz w:val="21"/>
                <w:szCs w:val="21"/>
              </w:rPr>
            </w:pPr>
            <w:r>
              <w:rPr>
                <w:sz w:val="21"/>
                <w:szCs w:val="21"/>
              </w:rPr>
              <w:t>0.00</w:t>
            </w:r>
          </w:p>
        </w:tc>
        <w:tc>
          <w:tcPr>
            <w:tcW w:w="761" w:type="dxa"/>
            <w:tcBorders>
              <w:top w:val="single" w:sz="4" w:space="0" w:color="auto"/>
              <w:left w:val="single" w:sz="4" w:space="0" w:color="auto"/>
              <w:bottom w:val="single" w:sz="4" w:space="0" w:color="auto"/>
              <w:right w:val="single" w:sz="4" w:space="0" w:color="auto"/>
            </w:tcBorders>
            <w:vAlign w:val="center"/>
            <w:hideMark/>
          </w:tcPr>
          <w:p w14:paraId="36A99D88" w14:textId="77777777" w:rsidR="00771196" w:rsidRDefault="00771196">
            <w:pPr>
              <w:tabs>
                <w:tab w:val="left" w:pos="1274"/>
              </w:tabs>
              <w:spacing w:line="280" w:lineRule="exact"/>
              <w:jc w:val="center"/>
              <w:rPr>
                <w:sz w:val="21"/>
                <w:szCs w:val="21"/>
              </w:rPr>
            </w:pPr>
            <w:r>
              <w:rPr>
                <w:sz w:val="21"/>
                <w:szCs w:val="21"/>
              </w:rPr>
              <w:t>0.00</w:t>
            </w:r>
          </w:p>
        </w:tc>
        <w:tc>
          <w:tcPr>
            <w:tcW w:w="761" w:type="dxa"/>
            <w:tcBorders>
              <w:top w:val="single" w:sz="4" w:space="0" w:color="auto"/>
              <w:left w:val="single" w:sz="4" w:space="0" w:color="auto"/>
              <w:bottom w:val="single" w:sz="4" w:space="0" w:color="auto"/>
              <w:right w:val="single" w:sz="4" w:space="0" w:color="auto"/>
            </w:tcBorders>
            <w:vAlign w:val="center"/>
            <w:hideMark/>
          </w:tcPr>
          <w:p w14:paraId="240D3F9A" w14:textId="77777777" w:rsidR="00771196" w:rsidRDefault="00771196">
            <w:pPr>
              <w:tabs>
                <w:tab w:val="left" w:pos="1274"/>
              </w:tabs>
              <w:spacing w:line="280" w:lineRule="exact"/>
              <w:jc w:val="center"/>
              <w:rPr>
                <w:sz w:val="21"/>
                <w:szCs w:val="21"/>
              </w:rPr>
            </w:pPr>
            <w:r>
              <w:rPr>
                <w:sz w:val="21"/>
                <w:szCs w:val="21"/>
              </w:rPr>
              <w:t>0.00</w:t>
            </w:r>
          </w:p>
        </w:tc>
        <w:tc>
          <w:tcPr>
            <w:tcW w:w="761" w:type="dxa"/>
            <w:tcBorders>
              <w:top w:val="single" w:sz="4" w:space="0" w:color="auto"/>
              <w:left w:val="single" w:sz="4" w:space="0" w:color="auto"/>
              <w:bottom w:val="single" w:sz="4" w:space="0" w:color="auto"/>
              <w:right w:val="single" w:sz="4" w:space="0" w:color="auto"/>
            </w:tcBorders>
            <w:vAlign w:val="center"/>
            <w:hideMark/>
          </w:tcPr>
          <w:p w14:paraId="2B4DBE94" w14:textId="77777777" w:rsidR="00771196" w:rsidRDefault="00771196">
            <w:pPr>
              <w:tabs>
                <w:tab w:val="left" w:pos="1274"/>
              </w:tabs>
              <w:spacing w:line="280" w:lineRule="exact"/>
              <w:jc w:val="center"/>
              <w:rPr>
                <w:sz w:val="21"/>
                <w:szCs w:val="21"/>
              </w:rPr>
            </w:pPr>
            <w:r>
              <w:rPr>
                <w:sz w:val="21"/>
                <w:szCs w:val="21"/>
              </w:rPr>
              <w:t>0.00</w:t>
            </w:r>
          </w:p>
        </w:tc>
        <w:tc>
          <w:tcPr>
            <w:tcW w:w="761" w:type="dxa"/>
            <w:tcBorders>
              <w:top w:val="single" w:sz="4" w:space="0" w:color="auto"/>
              <w:left w:val="single" w:sz="4" w:space="0" w:color="auto"/>
              <w:bottom w:val="single" w:sz="4" w:space="0" w:color="auto"/>
              <w:right w:val="single" w:sz="4" w:space="0" w:color="auto"/>
            </w:tcBorders>
            <w:vAlign w:val="center"/>
            <w:hideMark/>
          </w:tcPr>
          <w:p w14:paraId="6095001E" w14:textId="77777777" w:rsidR="00771196" w:rsidRDefault="00771196">
            <w:pPr>
              <w:tabs>
                <w:tab w:val="left" w:pos="1274"/>
              </w:tabs>
              <w:spacing w:line="280" w:lineRule="exact"/>
              <w:jc w:val="center"/>
              <w:rPr>
                <w:sz w:val="21"/>
                <w:szCs w:val="21"/>
              </w:rPr>
            </w:pPr>
            <w:r>
              <w:rPr>
                <w:sz w:val="21"/>
                <w:szCs w:val="21"/>
              </w:rPr>
              <w:t>0.00</w:t>
            </w:r>
          </w:p>
        </w:tc>
        <w:tc>
          <w:tcPr>
            <w:tcW w:w="761" w:type="dxa"/>
            <w:tcBorders>
              <w:top w:val="single" w:sz="4" w:space="0" w:color="auto"/>
              <w:left w:val="single" w:sz="4" w:space="0" w:color="auto"/>
              <w:bottom w:val="single" w:sz="4" w:space="0" w:color="auto"/>
              <w:right w:val="single" w:sz="4" w:space="0" w:color="auto"/>
            </w:tcBorders>
            <w:vAlign w:val="center"/>
            <w:hideMark/>
          </w:tcPr>
          <w:p w14:paraId="4F325C42" w14:textId="77777777" w:rsidR="00771196" w:rsidRDefault="00771196">
            <w:pPr>
              <w:tabs>
                <w:tab w:val="left" w:pos="1274"/>
              </w:tabs>
              <w:spacing w:line="280" w:lineRule="exact"/>
              <w:jc w:val="center"/>
              <w:rPr>
                <w:sz w:val="21"/>
                <w:szCs w:val="21"/>
              </w:rPr>
            </w:pPr>
            <w:r>
              <w:rPr>
                <w:sz w:val="21"/>
                <w:szCs w:val="21"/>
              </w:rPr>
              <w:t>0.00</w:t>
            </w:r>
          </w:p>
        </w:tc>
        <w:tc>
          <w:tcPr>
            <w:tcW w:w="761" w:type="dxa"/>
            <w:tcBorders>
              <w:top w:val="single" w:sz="4" w:space="0" w:color="auto"/>
              <w:left w:val="single" w:sz="4" w:space="0" w:color="auto"/>
              <w:bottom w:val="single" w:sz="4" w:space="0" w:color="auto"/>
              <w:right w:val="single" w:sz="4" w:space="0" w:color="auto"/>
            </w:tcBorders>
            <w:vAlign w:val="center"/>
            <w:hideMark/>
          </w:tcPr>
          <w:p w14:paraId="5A0A3641" w14:textId="77777777" w:rsidR="00771196" w:rsidRDefault="00771196">
            <w:pPr>
              <w:tabs>
                <w:tab w:val="left" w:pos="1274"/>
              </w:tabs>
              <w:spacing w:line="280" w:lineRule="exact"/>
              <w:jc w:val="center"/>
              <w:rPr>
                <w:sz w:val="21"/>
                <w:szCs w:val="21"/>
              </w:rPr>
            </w:pPr>
            <w:r>
              <w:rPr>
                <w:sz w:val="21"/>
                <w:szCs w:val="21"/>
              </w:rPr>
              <w:t>0.00</w:t>
            </w:r>
          </w:p>
        </w:tc>
        <w:tc>
          <w:tcPr>
            <w:tcW w:w="761" w:type="dxa"/>
            <w:tcBorders>
              <w:top w:val="single" w:sz="4" w:space="0" w:color="auto"/>
              <w:left w:val="single" w:sz="4" w:space="0" w:color="auto"/>
              <w:bottom w:val="single" w:sz="4" w:space="0" w:color="auto"/>
              <w:right w:val="single" w:sz="4" w:space="0" w:color="auto"/>
            </w:tcBorders>
            <w:vAlign w:val="center"/>
            <w:hideMark/>
          </w:tcPr>
          <w:p w14:paraId="54D03321" w14:textId="77777777" w:rsidR="00771196" w:rsidRDefault="00771196">
            <w:pPr>
              <w:tabs>
                <w:tab w:val="left" w:pos="1274"/>
              </w:tabs>
              <w:spacing w:line="280" w:lineRule="exact"/>
              <w:jc w:val="center"/>
              <w:rPr>
                <w:sz w:val="21"/>
                <w:szCs w:val="21"/>
              </w:rPr>
            </w:pPr>
            <w:r>
              <w:rPr>
                <w:sz w:val="21"/>
                <w:szCs w:val="21"/>
              </w:rPr>
              <w:t>0.00</w:t>
            </w:r>
          </w:p>
        </w:tc>
        <w:tc>
          <w:tcPr>
            <w:tcW w:w="761" w:type="dxa"/>
            <w:tcBorders>
              <w:top w:val="single" w:sz="4" w:space="0" w:color="auto"/>
              <w:left w:val="single" w:sz="4" w:space="0" w:color="auto"/>
              <w:bottom w:val="single" w:sz="4" w:space="0" w:color="auto"/>
              <w:right w:val="single" w:sz="4" w:space="0" w:color="auto"/>
            </w:tcBorders>
            <w:vAlign w:val="center"/>
            <w:hideMark/>
          </w:tcPr>
          <w:p w14:paraId="524658D2" w14:textId="77777777" w:rsidR="00771196" w:rsidRDefault="00771196">
            <w:pPr>
              <w:tabs>
                <w:tab w:val="left" w:pos="1274"/>
              </w:tabs>
              <w:spacing w:line="280" w:lineRule="exact"/>
              <w:jc w:val="center"/>
              <w:rPr>
                <w:sz w:val="21"/>
                <w:szCs w:val="21"/>
              </w:rPr>
            </w:pPr>
            <w:r>
              <w:rPr>
                <w:sz w:val="21"/>
                <w:szCs w:val="21"/>
              </w:rPr>
              <w:t>0.00</w:t>
            </w:r>
          </w:p>
        </w:tc>
        <w:tc>
          <w:tcPr>
            <w:tcW w:w="761" w:type="dxa"/>
            <w:tcBorders>
              <w:top w:val="single" w:sz="4" w:space="0" w:color="auto"/>
              <w:left w:val="single" w:sz="4" w:space="0" w:color="auto"/>
              <w:bottom w:val="single" w:sz="4" w:space="0" w:color="auto"/>
              <w:right w:val="nil"/>
            </w:tcBorders>
            <w:vAlign w:val="center"/>
            <w:hideMark/>
          </w:tcPr>
          <w:p w14:paraId="6FCA5657" w14:textId="77777777" w:rsidR="00771196" w:rsidRDefault="00771196">
            <w:pPr>
              <w:tabs>
                <w:tab w:val="left" w:pos="1274"/>
              </w:tabs>
              <w:spacing w:line="280" w:lineRule="exact"/>
              <w:jc w:val="center"/>
              <w:rPr>
                <w:spacing w:val="-16"/>
                <w:sz w:val="21"/>
                <w:szCs w:val="21"/>
              </w:rPr>
            </w:pPr>
            <w:r>
              <w:rPr>
                <w:spacing w:val="-16"/>
                <w:sz w:val="21"/>
                <w:szCs w:val="21"/>
              </w:rPr>
              <w:t>11.15</w:t>
            </w:r>
          </w:p>
        </w:tc>
      </w:tr>
      <w:tr w:rsidR="00771196" w14:paraId="16FA693C" w14:textId="77777777" w:rsidTr="00771196">
        <w:trPr>
          <w:trHeight w:val="397"/>
        </w:trPr>
        <w:tc>
          <w:tcPr>
            <w:tcW w:w="1284" w:type="dxa"/>
            <w:tcBorders>
              <w:top w:val="single" w:sz="4" w:space="0" w:color="auto"/>
              <w:left w:val="nil"/>
              <w:bottom w:val="single" w:sz="4" w:space="0" w:color="auto"/>
              <w:right w:val="single" w:sz="4" w:space="0" w:color="auto"/>
            </w:tcBorders>
            <w:vAlign w:val="center"/>
            <w:hideMark/>
          </w:tcPr>
          <w:p w14:paraId="1ED78A0A" w14:textId="77777777" w:rsidR="00771196" w:rsidRDefault="00771196">
            <w:pPr>
              <w:tabs>
                <w:tab w:val="left" w:pos="1274"/>
              </w:tabs>
              <w:spacing w:line="280" w:lineRule="exact"/>
              <w:jc w:val="center"/>
              <w:rPr>
                <w:spacing w:val="-16"/>
                <w:sz w:val="21"/>
                <w:szCs w:val="21"/>
              </w:rPr>
            </w:pPr>
            <w:r>
              <w:rPr>
                <w:spacing w:val="-16"/>
                <w:sz w:val="21"/>
                <w:szCs w:val="21"/>
              </w:rPr>
              <w:t>1&lt;u≤1.9</w:t>
            </w:r>
          </w:p>
        </w:tc>
        <w:tc>
          <w:tcPr>
            <w:tcW w:w="760" w:type="dxa"/>
            <w:tcBorders>
              <w:top w:val="single" w:sz="4" w:space="0" w:color="auto"/>
              <w:left w:val="single" w:sz="4" w:space="0" w:color="auto"/>
              <w:bottom w:val="single" w:sz="4" w:space="0" w:color="auto"/>
              <w:right w:val="single" w:sz="4" w:space="0" w:color="auto"/>
            </w:tcBorders>
            <w:vAlign w:val="center"/>
            <w:hideMark/>
          </w:tcPr>
          <w:p w14:paraId="4DD7672A" w14:textId="77777777" w:rsidR="00771196" w:rsidRDefault="00771196">
            <w:pPr>
              <w:tabs>
                <w:tab w:val="left" w:pos="1274"/>
              </w:tabs>
              <w:spacing w:line="280" w:lineRule="exact"/>
              <w:jc w:val="center"/>
              <w:rPr>
                <w:sz w:val="21"/>
                <w:szCs w:val="21"/>
              </w:rPr>
            </w:pPr>
            <w:r>
              <w:rPr>
                <w:sz w:val="21"/>
                <w:szCs w:val="21"/>
              </w:rPr>
              <w:t>0.62</w:t>
            </w:r>
          </w:p>
        </w:tc>
        <w:tc>
          <w:tcPr>
            <w:tcW w:w="761" w:type="dxa"/>
            <w:tcBorders>
              <w:top w:val="single" w:sz="4" w:space="0" w:color="auto"/>
              <w:left w:val="single" w:sz="4" w:space="0" w:color="auto"/>
              <w:bottom w:val="single" w:sz="4" w:space="0" w:color="auto"/>
              <w:right w:val="single" w:sz="4" w:space="0" w:color="auto"/>
            </w:tcBorders>
            <w:vAlign w:val="center"/>
            <w:hideMark/>
          </w:tcPr>
          <w:p w14:paraId="5B9DA5AD" w14:textId="77777777" w:rsidR="00771196" w:rsidRDefault="00771196">
            <w:pPr>
              <w:tabs>
                <w:tab w:val="left" w:pos="1274"/>
              </w:tabs>
              <w:spacing w:line="280" w:lineRule="exact"/>
              <w:jc w:val="center"/>
              <w:rPr>
                <w:sz w:val="21"/>
                <w:szCs w:val="21"/>
              </w:rPr>
            </w:pPr>
            <w:r>
              <w:rPr>
                <w:sz w:val="21"/>
                <w:szCs w:val="21"/>
              </w:rPr>
              <w:t>0.68</w:t>
            </w:r>
          </w:p>
        </w:tc>
        <w:tc>
          <w:tcPr>
            <w:tcW w:w="761" w:type="dxa"/>
            <w:tcBorders>
              <w:top w:val="single" w:sz="4" w:space="0" w:color="auto"/>
              <w:left w:val="single" w:sz="4" w:space="0" w:color="auto"/>
              <w:bottom w:val="single" w:sz="4" w:space="0" w:color="auto"/>
              <w:right w:val="single" w:sz="4" w:space="0" w:color="auto"/>
            </w:tcBorders>
            <w:vAlign w:val="center"/>
            <w:hideMark/>
          </w:tcPr>
          <w:p w14:paraId="49E9BB82" w14:textId="77777777" w:rsidR="00771196" w:rsidRDefault="00771196">
            <w:pPr>
              <w:tabs>
                <w:tab w:val="left" w:pos="1274"/>
              </w:tabs>
              <w:spacing w:line="280" w:lineRule="exact"/>
              <w:jc w:val="center"/>
              <w:rPr>
                <w:sz w:val="21"/>
                <w:szCs w:val="21"/>
              </w:rPr>
            </w:pPr>
            <w:r>
              <w:rPr>
                <w:sz w:val="21"/>
                <w:szCs w:val="21"/>
              </w:rPr>
              <w:t>0.68</w:t>
            </w:r>
          </w:p>
        </w:tc>
        <w:tc>
          <w:tcPr>
            <w:tcW w:w="761" w:type="dxa"/>
            <w:tcBorders>
              <w:top w:val="single" w:sz="4" w:space="0" w:color="auto"/>
              <w:left w:val="single" w:sz="4" w:space="0" w:color="auto"/>
              <w:bottom w:val="single" w:sz="4" w:space="0" w:color="auto"/>
              <w:right w:val="single" w:sz="4" w:space="0" w:color="auto"/>
            </w:tcBorders>
            <w:vAlign w:val="center"/>
            <w:hideMark/>
          </w:tcPr>
          <w:p w14:paraId="26CB4604" w14:textId="77777777" w:rsidR="00771196" w:rsidRDefault="00771196">
            <w:pPr>
              <w:tabs>
                <w:tab w:val="left" w:pos="1274"/>
              </w:tabs>
              <w:spacing w:line="280" w:lineRule="exact"/>
              <w:jc w:val="center"/>
              <w:rPr>
                <w:sz w:val="21"/>
                <w:szCs w:val="21"/>
              </w:rPr>
            </w:pPr>
            <w:r>
              <w:rPr>
                <w:sz w:val="21"/>
                <w:szCs w:val="21"/>
              </w:rPr>
              <w:t>2.33</w:t>
            </w:r>
          </w:p>
        </w:tc>
        <w:tc>
          <w:tcPr>
            <w:tcW w:w="761" w:type="dxa"/>
            <w:tcBorders>
              <w:top w:val="single" w:sz="4" w:space="0" w:color="auto"/>
              <w:left w:val="single" w:sz="4" w:space="0" w:color="auto"/>
              <w:bottom w:val="single" w:sz="4" w:space="0" w:color="auto"/>
              <w:right w:val="single" w:sz="4" w:space="0" w:color="auto"/>
            </w:tcBorders>
            <w:vAlign w:val="center"/>
            <w:hideMark/>
          </w:tcPr>
          <w:p w14:paraId="5F49CE7C" w14:textId="77777777" w:rsidR="00771196" w:rsidRDefault="00771196">
            <w:pPr>
              <w:tabs>
                <w:tab w:val="left" w:pos="1274"/>
              </w:tabs>
              <w:spacing w:line="280" w:lineRule="exact"/>
              <w:jc w:val="center"/>
              <w:rPr>
                <w:sz w:val="21"/>
                <w:szCs w:val="21"/>
              </w:rPr>
            </w:pPr>
            <w:r>
              <w:rPr>
                <w:sz w:val="21"/>
                <w:szCs w:val="21"/>
              </w:rPr>
              <w:t>3.36</w:t>
            </w:r>
          </w:p>
        </w:tc>
        <w:tc>
          <w:tcPr>
            <w:tcW w:w="761" w:type="dxa"/>
            <w:tcBorders>
              <w:top w:val="single" w:sz="4" w:space="0" w:color="auto"/>
              <w:left w:val="single" w:sz="4" w:space="0" w:color="auto"/>
              <w:bottom w:val="single" w:sz="4" w:space="0" w:color="auto"/>
              <w:right w:val="single" w:sz="4" w:space="0" w:color="auto"/>
            </w:tcBorders>
            <w:vAlign w:val="center"/>
            <w:hideMark/>
          </w:tcPr>
          <w:p w14:paraId="2D834C61" w14:textId="77777777" w:rsidR="00771196" w:rsidRDefault="00771196">
            <w:pPr>
              <w:tabs>
                <w:tab w:val="left" w:pos="1274"/>
              </w:tabs>
              <w:spacing w:line="280" w:lineRule="exact"/>
              <w:jc w:val="center"/>
              <w:rPr>
                <w:sz w:val="21"/>
                <w:szCs w:val="21"/>
              </w:rPr>
            </w:pPr>
            <w:r>
              <w:rPr>
                <w:sz w:val="21"/>
                <w:szCs w:val="21"/>
              </w:rPr>
              <w:t>4.38</w:t>
            </w:r>
          </w:p>
        </w:tc>
        <w:tc>
          <w:tcPr>
            <w:tcW w:w="761" w:type="dxa"/>
            <w:tcBorders>
              <w:top w:val="single" w:sz="4" w:space="0" w:color="auto"/>
              <w:left w:val="single" w:sz="4" w:space="0" w:color="auto"/>
              <w:bottom w:val="single" w:sz="4" w:space="0" w:color="auto"/>
              <w:right w:val="single" w:sz="4" w:space="0" w:color="auto"/>
            </w:tcBorders>
            <w:vAlign w:val="center"/>
            <w:hideMark/>
          </w:tcPr>
          <w:p w14:paraId="2115FD35" w14:textId="77777777" w:rsidR="00771196" w:rsidRDefault="00771196">
            <w:pPr>
              <w:tabs>
                <w:tab w:val="left" w:pos="1274"/>
              </w:tabs>
              <w:spacing w:line="280" w:lineRule="exact"/>
              <w:jc w:val="center"/>
              <w:rPr>
                <w:sz w:val="21"/>
                <w:szCs w:val="21"/>
              </w:rPr>
            </w:pPr>
            <w:r>
              <w:rPr>
                <w:sz w:val="21"/>
                <w:szCs w:val="21"/>
              </w:rPr>
              <w:t>2.47</w:t>
            </w:r>
          </w:p>
        </w:tc>
        <w:tc>
          <w:tcPr>
            <w:tcW w:w="761" w:type="dxa"/>
            <w:tcBorders>
              <w:top w:val="single" w:sz="4" w:space="0" w:color="auto"/>
              <w:left w:val="single" w:sz="4" w:space="0" w:color="auto"/>
              <w:bottom w:val="single" w:sz="4" w:space="0" w:color="auto"/>
              <w:right w:val="single" w:sz="4" w:space="0" w:color="auto"/>
            </w:tcBorders>
            <w:vAlign w:val="center"/>
            <w:hideMark/>
          </w:tcPr>
          <w:p w14:paraId="639F972B" w14:textId="77777777" w:rsidR="00771196" w:rsidRDefault="00771196">
            <w:pPr>
              <w:tabs>
                <w:tab w:val="left" w:pos="1274"/>
              </w:tabs>
              <w:spacing w:line="280" w:lineRule="exact"/>
              <w:jc w:val="center"/>
              <w:rPr>
                <w:sz w:val="21"/>
                <w:szCs w:val="21"/>
              </w:rPr>
            </w:pPr>
            <w:r>
              <w:rPr>
                <w:sz w:val="21"/>
                <w:szCs w:val="21"/>
              </w:rPr>
              <w:t>1.64</w:t>
            </w:r>
          </w:p>
        </w:tc>
        <w:tc>
          <w:tcPr>
            <w:tcW w:w="761" w:type="dxa"/>
            <w:tcBorders>
              <w:top w:val="single" w:sz="4" w:space="0" w:color="auto"/>
              <w:left w:val="single" w:sz="4" w:space="0" w:color="auto"/>
              <w:bottom w:val="single" w:sz="4" w:space="0" w:color="auto"/>
              <w:right w:val="single" w:sz="4" w:space="0" w:color="auto"/>
            </w:tcBorders>
            <w:vAlign w:val="center"/>
            <w:hideMark/>
          </w:tcPr>
          <w:p w14:paraId="7C77404F" w14:textId="77777777" w:rsidR="00771196" w:rsidRDefault="00771196">
            <w:pPr>
              <w:tabs>
                <w:tab w:val="left" w:pos="1274"/>
              </w:tabs>
              <w:spacing w:line="280" w:lineRule="exact"/>
              <w:jc w:val="center"/>
              <w:rPr>
                <w:sz w:val="21"/>
                <w:szCs w:val="21"/>
              </w:rPr>
            </w:pPr>
            <w:r>
              <w:rPr>
                <w:sz w:val="21"/>
                <w:szCs w:val="21"/>
              </w:rPr>
              <w:t>1.03</w:t>
            </w:r>
          </w:p>
        </w:tc>
        <w:tc>
          <w:tcPr>
            <w:tcW w:w="761" w:type="dxa"/>
            <w:tcBorders>
              <w:top w:val="single" w:sz="4" w:space="0" w:color="auto"/>
              <w:left w:val="single" w:sz="4" w:space="0" w:color="auto"/>
              <w:bottom w:val="single" w:sz="4" w:space="0" w:color="auto"/>
              <w:right w:val="single" w:sz="4" w:space="0" w:color="auto"/>
            </w:tcBorders>
            <w:vAlign w:val="center"/>
            <w:hideMark/>
          </w:tcPr>
          <w:p w14:paraId="05EB01ED" w14:textId="77777777" w:rsidR="00771196" w:rsidRDefault="00771196">
            <w:pPr>
              <w:tabs>
                <w:tab w:val="left" w:pos="1274"/>
              </w:tabs>
              <w:spacing w:line="280" w:lineRule="exact"/>
              <w:jc w:val="center"/>
              <w:rPr>
                <w:sz w:val="21"/>
                <w:szCs w:val="21"/>
              </w:rPr>
            </w:pPr>
            <w:r>
              <w:rPr>
                <w:sz w:val="21"/>
                <w:szCs w:val="21"/>
              </w:rPr>
              <w:t>0.82</w:t>
            </w:r>
          </w:p>
        </w:tc>
        <w:tc>
          <w:tcPr>
            <w:tcW w:w="761" w:type="dxa"/>
            <w:tcBorders>
              <w:top w:val="single" w:sz="4" w:space="0" w:color="auto"/>
              <w:left w:val="single" w:sz="4" w:space="0" w:color="auto"/>
              <w:bottom w:val="single" w:sz="4" w:space="0" w:color="auto"/>
              <w:right w:val="single" w:sz="4" w:space="0" w:color="auto"/>
            </w:tcBorders>
            <w:vAlign w:val="center"/>
            <w:hideMark/>
          </w:tcPr>
          <w:p w14:paraId="23B591E1" w14:textId="77777777" w:rsidR="00771196" w:rsidRDefault="00771196">
            <w:pPr>
              <w:tabs>
                <w:tab w:val="left" w:pos="1274"/>
              </w:tabs>
              <w:spacing w:line="280" w:lineRule="exact"/>
              <w:jc w:val="center"/>
              <w:rPr>
                <w:sz w:val="21"/>
                <w:szCs w:val="21"/>
              </w:rPr>
            </w:pPr>
            <w:r>
              <w:rPr>
                <w:sz w:val="21"/>
                <w:szCs w:val="21"/>
              </w:rPr>
              <w:t>1.16</w:t>
            </w:r>
          </w:p>
        </w:tc>
        <w:tc>
          <w:tcPr>
            <w:tcW w:w="761" w:type="dxa"/>
            <w:tcBorders>
              <w:top w:val="single" w:sz="4" w:space="0" w:color="auto"/>
              <w:left w:val="single" w:sz="4" w:space="0" w:color="auto"/>
              <w:bottom w:val="single" w:sz="4" w:space="0" w:color="auto"/>
              <w:right w:val="single" w:sz="4" w:space="0" w:color="auto"/>
            </w:tcBorders>
            <w:vAlign w:val="center"/>
            <w:hideMark/>
          </w:tcPr>
          <w:p w14:paraId="07AA21BC" w14:textId="77777777" w:rsidR="00771196" w:rsidRDefault="00771196">
            <w:pPr>
              <w:tabs>
                <w:tab w:val="left" w:pos="1274"/>
              </w:tabs>
              <w:spacing w:line="280" w:lineRule="exact"/>
              <w:jc w:val="center"/>
              <w:rPr>
                <w:sz w:val="21"/>
                <w:szCs w:val="21"/>
              </w:rPr>
            </w:pPr>
            <w:r>
              <w:rPr>
                <w:sz w:val="21"/>
                <w:szCs w:val="21"/>
              </w:rPr>
              <w:t>0.34</w:t>
            </w:r>
          </w:p>
        </w:tc>
        <w:tc>
          <w:tcPr>
            <w:tcW w:w="761" w:type="dxa"/>
            <w:tcBorders>
              <w:top w:val="single" w:sz="4" w:space="0" w:color="auto"/>
              <w:left w:val="single" w:sz="4" w:space="0" w:color="auto"/>
              <w:bottom w:val="single" w:sz="4" w:space="0" w:color="auto"/>
              <w:right w:val="single" w:sz="4" w:space="0" w:color="auto"/>
            </w:tcBorders>
            <w:vAlign w:val="center"/>
            <w:hideMark/>
          </w:tcPr>
          <w:p w14:paraId="24DCD73B" w14:textId="77777777" w:rsidR="00771196" w:rsidRDefault="00771196">
            <w:pPr>
              <w:tabs>
                <w:tab w:val="left" w:pos="1274"/>
              </w:tabs>
              <w:spacing w:line="280" w:lineRule="exact"/>
              <w:jc w:val="center"/>
              <w:rPr>
                <w:sz w:val="21"/>
                <w:szCs w:val="21"/>
              </w:rPr>
            </w:pPr>
            <w:r>
              <w:rPr>
                <w:sz w:val="21"/>
                <w:szCs w:val="21"/>
              </w:rPr>
              <w:t>0.75</w:t>
            </w:r>
          </w:p>
        </w:tc>
        <w:tc>
          <w:tcPr>
            <w:tcW w:w="761" w:type="dxa"/>
            <w:tcBorders>
              <w:top w:val="single" w:sz="4" w:space="0" w:color="auto"/>
              <w:left w:val="single" w:sz="4" w:space="0" w:color="auto"/>
              <w:bottom w:val="single" w:sz="4" w:space="0" w:color="auto"/>
              <w:right w:val="single" w:sz="4" w:space="0" w:color="auto"/>
            </w:tcBorders>
            <w:vAlign w:val="center"/>
            <w:hideMark/>
          </w:tcPr>
          <w:p w14:paraId="4739B32C" w14:textId="77777777" w:rsidR="00771196" w:rsidRDefault="00771196">
            <w:pPr>
              <w:tabs>
                <w:tab w:val="left" w:pos="1274"/>
              </w:tabs>
              <w:spacing w:line="280" w:lineRule="exact"/>
              <w:jc w:val="center"/>
              <w:rPr>
                <w:sz w:val="21"/>
                <w:szCs w:val="21"/>
              </w:rPr>
            </w:pPr>
            <w:r>
              <w:rPr>
                <w:sz w:val="21"/>
                <w:szCs w:val="21"/>
              </w:rPr>
              <w:t>0.41</w:t>
            </w:r>
          </w:p>
        </w:tc>
        <w:tc>
          <w:tcPr>
            <w:tcW w:w="761" w:type="dxa"/>
            <w:tcBorders>
              <w:top w:val="single" w:sz="4" w:space="0" w:color="auto"/>
              <w:left w:val="single" w:sz="4" w:space="0" w:color="auto"/>
              <w:bottom w:val="single" w:sz="4" w:space="0" w:color="auto"/>
              <w:right w:val="single" w:sz="4" w:space="0" w:color="auto"/>
            </w:tcBorders>
            <w:vAlign w:val="center"/>
            <w:hideMark/>
          </w:tcPr>
          <w:p w14:paraId="0B9B766E" w14:textId="77777777" w:rsidR="00771196" w:rsidRDefault="00771196">
            <w:pPr>
              <w:tabs>
                <w:tab w:val="left" w:pos="1274"/>
              </w:tabs>
              <w:spacing w:line="280" w:lineRule="exact"/>
              <w:jc w:val="center"/>
              <w:rPr>
                <w:sz w:val="21"/>
                <w:szCs w:val="21"/>
              </w:rPr>
            </w:pPr>
            <w:r>
              <w:rPr>
                <w:sz w:val="21"/>
                <w:szCs w:val="21"/>
              </w:rPr>
              <w:t>1.58</w:t>
            </w:r>
          </w:p>
        </w:tc>
        <w:tc>
          <w:tcPr>
            <w:tcW w:w="761" w:type="dxa"/>
            <w:tcBorders>
              <w:top w:val="single" w:sz="4" w:space="0" w:color="auto"/>
              <w:left w:val="single" w:sz="4" w:space="0" w:color="auto"/>
              <w:bottom w:val="single" w:sz="4" w:space="0" w:color="auto"/>
              <w:right w:val="single" w:sz="4" w:space="0" w:color="auto"/>
            </w:tcBorders>
            <w:vAlign w:val="center"/>
            <w:hideMark/>
          </w:tcPr>
          <w:p w14:paraId="661B0C76" w14:textId="77777777" w:rsidR="00771196" w:rsidRDefault="00771196">
            <w:pPr>
              <w:tabs>
                <w:tab w:val="left" w:pos="1274"/>
              </w:tabs>
              <w:spacing w:line="280" w:lineRule="exact"/>
              <w:jc w:val="center"/>
              <w:rPr>
                <w:sz w:val="21"/>
                <w:szCs w:val="21"/>
              </w:rPr>
            </w:pPr>
            <w:r>
              <w:rPr>
                <w:sz w:val="21"/>
                <w:szCs w:val="21"/>
              </w:rPr>
              <w:t>0.96</w:t>
            </w:r>
          </w:p>
        </w:tc>
        <w:tc>
          <w:tcPr>
            <w:tcW w:w="761" w:type="dxa"/>
            <w:tcBorders>
              <w:top w:val="single" w:sz="4" w:space="0" w:color="auto"/>
              <w:left w:val="single" w:sz="4" w:space="0" w:color="auto"/>
              <w:bottom w:val="single" w:sz="4" w:space="0" w:color="auto"/>
              <w:right w:val="nil"/>
            </w:tcBorders>
            <w:vAlign w:val="center"/>
            <w:hideMark/>
          </w:tcPr>
          <w:p w14:paraId="36B9F50B" w14:textId="77777777" w:rsidR="00771196" w:rsidRDefault="00771196">
            <w:pPr>
              <w:tabs>
                <w:tab w:val="left" w:pos="1274"/>
              </w:tabs>
              <w:spacing w:line="280" w:lineRule="exact"/>
              <w:jc w:val="center"/>
              <w:rPr>
                <w:sz w:val="21"/>
                <w:szCs w:val="21"/>
              </w:rPr>
            </w:pPr>
            <w:r>
              <w:rPr>
                <w:sz w:val="21"/>
                <w:szCs w:val="21"/>
              </w:rPr>
              <w:t>0.00</w:t>
            </w:r>
          </w:p>
        </w:tc>
      </w:tr>
      <w:tr w:rsidR="00771196" w14:paraId="42E7B23F" w14:textId="77777777" w:rsidTr="00771196">
        <w:trPr>
          <w:trHeight w:val="397"/>
        </w:trPr>
        <w:tc>
          <w:tcPr>
            <w:tcW w:w="1284" w:type="dxa"/>
            <w:tcBorders>
              <w:top w:val="single" w:sz="4" w:space="0" w:color="auto"/>
              <w:left w:val="nil"/>
              <w:bottom w:val="single" w:sz="4" w:space="0" w:color="auto"/>
              <w:right w:val="single" w:sz="4" w:space="0" w:color="auto"/>
            </w:tcBorders>
            <w:vAlign w:val="center"/>
            <w:hideMark/>
          </w:tcPr>
          <w:p w14:paraId="1FA3EC27" w14:textId="77777777" w:rsidR="00771196" w:rsidRDefault="00771196">
            <w:pPr>
              <w:tabs>
                <w:tab w:val="left" w:pos="1274"/>
              </w:tabs>
              <w:spacing w:line="280" w:lineRule="exact"/>
              <w:jc w:val="center"/>
              <w:rPr>
                <w:spacing w:val="-16"/>
                <w:sz w:val="21"/>
                <w:szCs w:val="21"/>
              </w:rPr>
            </w:pPr>
            <w:r>
              <w:rPr>
                <w:spacing w:val="-16"/>
                <w:sz w:val="21"/>
                <w:szCs w:val="21"/>
              </w:rPr>
              <w:t>2&lt;u≤2.9</w:t>
            </w:r>
          </w:p>
        </w:tc>
        <w:tc>
          <w:tcPr>
            <w:tcW w:w="760" w:type="dxa"/>
            <w:tcBorders>
              <w:top w:val="single" w:sz="4" w:space="0" w:color="auto"/>
              <w:left w:val="single" w:sz="4" w:space="0" w:color="auto"/>
              <w:bottom w:val="single" w:sz="4" w:space="0" w:color="auto"/>
              <w:right w:val="single" w:sz="4" w:space="0" w:color="auto"/>
            </w:tcBorders>
            <w:vAlign w:val="center"/>
            <w:hideMark/>
          </w:tcPr>
          <w:p w14:paraId="6EA76756" w14:textId="77777777" w:rsidR="00771196" w:rsidRDefault="00771196">
            <w:pPr>
              <w:tabs>
                <w:tab w:val="left" w:pos="1274"/>
              </w:tabs>
              <w:spacing w:line="280" w:lineRule="exact"/>
              <w:jc w:val="center"/>
              <w:rPr>
                <w:sz w:val="21"/>
                <w:szCs w:val="21"/>
              </w:rPr>
            </w:pPr>
            <w:r>
              <w:rPr>
                <w:sz w:val="21"/>
                <w:szCs w:val="21"/>
              </w:rPr>
              <w:t>0.55</w:t>
            </w:r>
          </w:p>
        </w:tc>
        <w:tc>
          <w:tcPr>
            <w:tcW w:w="761" w:type="dxa"/>
            <w:tcBorders>
              <w:top w:val="single" w:sz="4" w:space="0" w:color="auto"/>
              <w:left w:val="single" w:sz="4" w:space="0" w:color="auto"/>
              <w:bottom w:val="single" w:sz="4" w:space="0" w:color="auto"/>
              <w:right w:val="single" w:sz="4" w:space="0" w:color="auto"/>
            </w:tcBorders>
            <w:vAlign w:val="center"/>
            <w:hideMark/>
          </w:tcPr>
          <w:p w14:paraId="27343FE9" w14:textId="77777777" w:rsidR="00771196" w:rsidRDefault="00771196">
            <w:pPr>
              <w:tabs>
                <w:tab w:val="left" w:pos="1274"/>
              </w:tabs>
              <w:spacing w:line="280" w:lineRule="exact"/>
              <w:jc w:val="center"/>
              <w:rPr>
                <w:sz w:val="21"/>
                <w:szCs w:val="21"/>
              </w:rPr>
            </w:pPr>
            <w:r>
              <w:rPr>
                <w:sz w:val="21"/>
                <w:szCs w:val="21"/>
              </w:rPr>
              <w:t>1.16</w:t>
            </w:r>
          </w:p>
        </w:tc>
        <w:tc>
          <w:tcPr>
            <w:tcW w:w="761" w:type="dxa"/>
            <w:tcBorders>
              <w:top w:val="single" w:sz="4" w:space="0" w:color="auto"/>
              <w:left w:val="single" w:sz="4" w:space="0" w:color="auto"/>
              <w:bottom w:val="single" w:sz="4" w:space="0" w:color="auto"/>
              <w:right w:val="single" w:sz="4" w:space="0" w:color="auto"/>
            </w:tcBorders>
            <w:vAlign w:val="center"/>
            <w:hideMark/>
          </w:tcPr>
          <w:p w14:paraId="1A849641" w14:textId="77777777" w:rsidR="00771196" w:rsidRDefault="00771196">
            <w:pPr>
              <w:tabs>
                <w:tab w:val="left" w:pos="1274"/>
              </w:tabs>
              <w:spacing w:line="280" w:lineRule="exact"/>
              <w:jc w:val="center"/>
              <w:rPr>
                <w:sz w:val="21"/>
                <w:szCs w:val="21"/>
              </w:rPr>
            </w:pPr>
            <w:r>
              <w:rPr>
                <w:sz w:val="21"/>
                <w:szCs w:val="21"/>
              </w:rPr>
              <w:t>0.82</w:t>
            </w:r>
          </w:p>
        </w:tc>
        <w:tc>
          <w:tcPr>
            <w:tcW w:w="761" w:type="dxa"/>
            <w:tcBorders>
              <w:top w:val="single" w:sz="4" w:space="0" w:color="auto"/>
              <w:left w:val="single" w:sz="4" w:space="0" w:color="auto"/>
              <w:bottom w:val="single" w:sz="4" w:space="0" w:color="auto"/>
              <w:right w:val="single" w:sz="4" w:space="0" w:color="auto"/>
            </w:tcBorders>
            <w:vAlign w:val="center"/>
            <w:hideMark/>
          </w:tcPr>
          <w:p w14:paraId="6B84EF76" w14:textId="77777777" w:rsidR="00771196" w:rsidRDefault="00771196">
            <w:pPr>
              <w:tabs>
                <w:tab w:val="left" w:pos="1274"/>
              </w:tabs>
              <w:spacing w:line="280" w:lineRule="exact"/>
              <w:jc w:val="center"/>
              <w:rPr>
                <w:sz w:val="21"/>
                <w:szCs w:val="21"/>
              </w:rPr>
            </w:pPr>
            <w:r>
              <w:rPr>
                <w:sz w:val="21"/>
                <w:szCs w:val="21"/>
              </w:rPr>
              <w:t>4.93</w:t>
            </w:r>
          </w:p>
        </w:tc>
        <w:tc>
          <w:tcPr>
            <w:tcW w:w="761" w:type="dxa"/>
            <w:tcBorders>
              <w:top w:val="single" w:sz="4" w:space="0" w:color="auto"/>
              <w:left w:val="single" w:sz="4" w:space="0" w:color="auto"/>
              <w:bottom w:val="single" w:sz="4" w:space="0" w:color="auto"/>
              <w:right w:val="single" w:sz="4" w:space="0" w:color="auto"/>
            </w:tcBorders>
            <w:vAlign w:val="center"/>
            <w:hideMark/>
          </w:tcPr>
          <w:p w14:paraId="65E37661" w14:textId="77777777" w:rsidR="00771196" w:rsidRDefault="00771196">
            <w:pPr>
              <w:tabs>
                <w:tab w:val="left" w:pos="1274"/>
              </w:tabs>
              <w:spacing w:line="280" w:lineRule="exact"/>
              <w:jc w:val="center"/>
              <w:rPr>
                <w:sz w:val="21"/>
                <w:szCs w:val="21"/>
              </w:rPr>
            </w:pPr>
            <w:r>
              <w:rPr>
                <w:sz w:val="21"/>
                <w:szCs w:val="21"/>
              </w:rPr>
              <w:t>3.63</w:t>
            </w:r>
          </w:p>
        </w:tc>
        <w:tc>
          <w:tcPr>
            <w:tcW w:w="761" w:type="dxa"/>
            <w:tcBorders>
              <w:top w:val="single" w:sz="4" w:space="0" w:color="auto"/>
              <w:left w:val="single" w:sz="4" w:space="0" w:color="auto"/>
              <w:bottom w:val="single" w:sz="4" w:space="0" w:color="auto"/>
              <w:right w:val="single" w:sz="4" w:space="0" w:color="auto"/>
            </w:tcBorders>
            <w:vAlign w:val="center"/>
            <w:hideMark/>
          </w:tcPr>
          <w:p w14:paraId="62415275" w14:textId="77777777" w:rsidR="00771196" w:rsidRDefault="00771196">
            <w:pPr>
              <w:tabs>
                <w:tab w:val="left" w:pos="1274"/>
              </w:tabs>
              <w:spacing w:line="280" w:lineRule="exact"/>
              <w:jc w:val="center"/>
              <w:rPr>
                <w:sz w:val="21"/>
                <w:szCs w:val="21"/>
              </w:rPr>
            </w:pPr>
            <w:r>
              <w:rPr>
                <w:sz w:val="21"/>
                <w:szCs w:val="21"/>
              </w:rPr>
              <w:t>4.25</w:t>
            </w:r>
          </w:p>
        </w:tc>
        <w:tc>
          <w:tcPr>
            <w:tcW w:w="761" w:type="dxa"/>
            <w:tcBorders>
              <w:top w:val="single" w:sz="4" w:space="0" w:color="auto"/>
              <w:left w:val="single" w:sz="4" w:space="0" w:color="auto"/>
              <w:bottom w:val="single" w:sz="4" w:space="0" w:color="auto"/>
              <w:right w:val="single" w:sz="4" w:space="0" w:color="auto"/>
            </w:tcBorders>
            <w:vAlign w:val="center"/>
            <w:hideMark/>
          </w:tcPr>
          <w:p w14:paraId="7F054FEE" w14:textId="77777777" w:rsidR="00771196" w:rsidRDefault="00771196">
            <w:pPr>
              <w:tabs>
                <w:tab w:val="left" w:pos="1274"/>
              </w:tabs>
              <w:spacing w:line="280" w:lineRule="exact"/>
              <w:jc w:val="center"/>
              <w:rPr>
                <w:sz w:val="21"/>
                <w:szCs w:val="21"/>
              </w:rPr>
            </w:pPr>
            <w:r>
              <w:rPr>
                <w:sz w:val="21"/>
                <w:szCs w:val="21"/>
              </w:rPr>
              <w:t>3.56</w:t>
            </w:r>
          </w:p>
        </w:tc>
        <w:tc>
          <w:tcPr>
            <w:tcW w:w="761" w:type="dxa"/>
            <w:tcBorders>
              <w:top w:val="single" w:sz="4" w:space="0" w:color="auto"/>
              <w:left w:val="single" w:sz="4" w:space="0" w:color="auto"/>
              <w:bottom w:val="single" w:sz="4" w:space="0" w:color="auto"/>
              <w:right w:val="single" w:sz="4" w:space="0" w:color="auto"/>
            </w:tcBorders>
            <w:vAlign w:val="center"/>
            <w:hideMark/>
          </w:tcPr>
          <w:p w14:paraId="09D86037" w14:textId="77777777" w:rsidR="00771196" w:rsidRDefault="00771196">
            <w:pPr>
              <w:tabs>
                <w:tab w:val="left" w:pos="1274"/>
              </w:tabs>
              <w:spacing w:line="280" w:lineRule="exact"/>
              <w:jc w:val="center"/>
              <w:rPr>
                <w:sz w:val="21"/>
                <w:szCs w:val="21"/>
              </w:rPr>
            </w:pPr>
            <w:r>
              <w:rPr>
                <w:sz w:val="21"/>
                <w:szCs w:val="21"/>
              </w:rPr>
              <w:t>2.53</w:t>
            </w:r>
          </w:p>
        </w:tc>
        <w:tc>
          <w:tcPr>
            <w:tcW w:w="761" w:type="dxa"/>
            <w:tcBorders>
              <w:top w:val="single" w:sz="4" w:space="0" w:color="auto"/>
              <w:left w:val="single" w:sz="4" w:space="0" w:color="auto"/>
              <w:bottom w:val="single" w:sz="4" w:space="0" w:color="auto"/>
              <w:right w:val="single" w:sz="4" w:space="0" w:color="auto"/>
            </w:tcBorders>
            <w:vAlign w:val="center"/>
            <w:hideMark/>
          </w:tcPr>
          <w:p w14:paraId="4CEFD01B" w14:textId="77777777" w:rsidR="00771196" w:rsidRDefault="00771196">
            <w:pPr>
              <w:tabs>
                <w:tab w:val="left" w:pos="1274"/>
              </w:tabs>
              <w:spacing w:line="280" w:lineRule="exact"/>
              <w:jc w:val="center"/>
              <w:rPr>
                <w:sz w:val="21"/>
                <w:szCs w:val="21"/>
              </w:rPr>
            </w:pPr>
            <w:r>
              <w:rPr>
                <w:sz w:val="21"/>
                <w:szCs w:val="21"/>
              </w:rPr>
              <w:t>0.89</w:t>
            </w:r>
          </w:p>
        </w:tc>
        <w:tc>
          <w:tcPr>
            <w:tcW w:w="761" w:type="dxa"/>
            <w:tcBorders>
              <w:top w:val="single" w:sz="4" w:space="0" w:color="auto"/>
              <w:left w:val="single" w:sz="4" w:space="0" w:color="auto"/>
              <w:bottom w:val="single" w:sz="4" w:space="0" w:color="auto"/>
              <w:right w:val="single" w:sz="4" w:space="0" w:color="auto"/>
            </w:tcBorders>
            <w:vAlign w:val="center"/>
            <w:hideMark/>
          </w:tcPr>
          <w:p w14:paraId="270F8981" w14:textId="77777777" w:rsidR="00771196" w:rsidRDefault="00771196">
            <w:pPr>
              <w:tabs>
                <w:tab w:val="left" w:pos="1274"/>
              </w:tabs>
              <w:spacing w:line="280" w:lineRule="exact"/>
              <w:jc w:val="center"/>
              <w:rPr>
                <w:sz w:val="21"/>
                <w:szCs w:val="21"/>
              </w:rPr>
            </w:pPr>
            <w:r>
              <w:rPr>
                <w:sz w:val="21"/>
                <w:szCs w:val="21"/>
              </w:rPr>
              <w:t>1.58</w:t>
            </w:r>
          </w:p>
        </w:tc>
        <w:tc>
          <w:tcPr>
            <w:tcW w:w="761" w:type="dxa"/>
            <w:tcBorders>
              <w:top w:val="single" w:sz="4" w:space="0" w:color="auto"/>
              <w:left w:val="single" w:sz="4" w:space="0" w:color="auto"/>
              <w:bottom w:val="single" w:sz="4" w:space="0" w:color="auto"/>
              <w:right w:val="single" w:sz="4" w:space="0" w:color="auto"/>
            </w:tcBorders>
            <w:vAlign w:val="center"/>
            <w:hideMark/>
          </w:tcPr>
          <w:p w14:paraId="1A1AF0B5" w14:textId="77777777" w:rsidR="00771196" w:rsidRDefault="00771196">
            <w:pPr>
              <w:tabs>
                <w:tab w:val="left" w:pos="1274"/>
              </w:tabs>
              <w:spacing w:line="280" w:lineRule="exact"/>
              <w:jc w:val="center"/>
              <w:rPr>
                <w:sz w:val="21"/>
                <w:szCs w:val="21"/>
              </w:rPr>
            </w:pPr>
            <w:r>
              <w:rPr>
                <w:sz w:val="21"/>
                <w:szCs w:val="21"/>
              </w:rPr>
              <w:t>1.51</w:t>
            </w:r>
          </w:p>
        </w:tc>
        <w:tc>
          <w:tcPr>
            <w:tcW w:w="761" w:type="dxa"/>
            <w:tcBorders>
              <w:top w:val="single" w:sz="4" w:space="0" w:color="auto"/>
              <w:left w:val="single" w:sz="4" w:space="0" w:color="auto"/>
              <w:bottom w:val="single" w:sz="4" w:space="0" w:color="auto"/>
              <w:right w:val="single" w:sz="4" w:space="0" w:color="auto"/>
            </w:tcBorders>
            <w:vAlign w:val="center"/>
            <w:hideMark/>
          </w:tcPr>
          <w:p w14:paraId="1691173D" w14:textId="77777777" w:rsidR="00771196" w:rsidRDefault="00771196">
            <w:pPr>
              <w:tabs>
                <w:tab w:val="left" w:pos="1274"/>
              </w:tabs>
              <w:spacing w:line="280" w:lineRule="exact"/>
              <w:jc w:val="center"/>
              <w:rPr>
                <w:sz w:val="21"/>
                <w:szCs w:val="21"/>
              </w:rPr>
            </w:pPr>
            <w:r>
              <w:rPr>
                <w:sz w:val="21"/>
                <w:szCs w:val="21"/>
              </w:rPr>
              <w:t>0.41</w:t>
            </w:r>
          </w:p>
        </w:tc>
        <w:tc>
          <w:tcPr>
            <w:tcW w:w="761" w:type="dxa"/>
            <w:tcBorders>
              <w:top w:val="single" w:sz="4" w:space="0" w:color="auto"/>
              <w:left w:val="single" w:sz="4" w:space="0" w:color="auto"/>
              <w:bottom w:val="single" w:sz="4" w:space="0" w:color="auto"/>
              <w:right w:val="single" w:sz="4" w:space="0" w:color="auto"/>
            </w:tcBorders>
            <w:vAlign w:val="center"/>
            <w:hideMark/>
          </w:tcPr>
          <w:p w14:paraId="57353D93" w14:textId="77777777" w:rsidR="00771196" w:rsidRDefault="00771196">
            <w:pPr>
              <w:tabs>
                <w:tab w:val="left" w:pos="1274"/>
              </w:tabs>
              <w:spacing w:line="280" w:lineRule="exact"/>
              <w:jc w:val="center"/>
              <w:rPr>
                <w:sz w:val="21"/>
                <w:szCs w:val="21"/>
              </w:rPr>
            </w:pPr>
            <w:r>
              <w:rPr>
                <w:sz w:val="21"/>
                <w:szCs w:val="21"/>
              </w:rPr>
              <w:t>1.23</w:t>
            </w:r>
          </w:p>
        </w:tc>
        <w:tc>
          <w:tcPr>
            <w:tcW w:w="761" w:type="dxa"/>
            <w:tcBorders>
              <w:top w:val="single" w:sz="4" w:space="0" w:color="auto"/>
              <w:left w:val="single" w:sz="4" w:space="0" w:color="auto"/>
              <w:bottom w:val="single" w:sz="4" w:space="0" w:color="auto"/>
              <w:right w:val="single" w:sz="4" w:space="0" w:color="auto"/>
            </w:tcBorders>
            <w:vAlign w:val="center"/>
            <w:hideMark/>
          </w:tcPr>
          <w:p w14:paraId="30881602" w14:textId="77777777" w:rsidR="00771196" w:rsidRDefault="00771196">
            <w:pPr>
              <w:tabs>
                <w:tab w:val="left" w:pos="1274"/>
              </w:tabs>
              <w:spacing w:line="280" w:lineRule="exact"/>
              <w:jc w:val="center"/>
              <w:rPr>
                <w:sz w:val="21"/>
                <w:szCs w:val="21"/>
              </w:rPr>
            </w:pPr>
            <w:r>
              <w:rPr>
                <w:sz w:val="21"/>
                <w:szCs w:val="21"/>
              </w:rPr>
              <w:t>1.23</w:t>
            </w:r>
          </w:p>
        </w:tc>
        <w:tc>
          <w:tcPr>
            <w:tcW w:w="761" w:type="dxa"/>
            <w:tcBorders>
              <w:top w:val="single" w:sz="4" w:space="0" w:color="auto"/>
              <w:left w:val="single" w:sz="4" w:space="0" w:color="auto"/>
              <w:bottom w:val="single" w:sz="4" w:space="0" w:color="auto"/>
              <w:right w:val="single" w:sz="4" w:space="0" w:color="auto"/>
            </w:tcBorders>
            <w:vAlign w:val="center"/>
            <w:hideMark/>
          </w:tcPr>
          <w:p w14:paraId="6FC109E3" w14:textId="77777777" w:rsidR="00771196" w:rsidRDefault="00771196">
            <w:pPr>
              <w:tabs>
                <w:tab w:val="left" w:pos="1274"/>
              </w:tabs>
              <w:spacing w:line="280" w:lineRule="exact"/>
              <w:jc w:val="center"/>
              <w:rPr>
                <w:sz w:val="21"/>
                <w:szCs w:val="21"/>
              </w:rPr>
            </w:pPr>
            <w:r>
              <w:rPr>
                <w:sz w:val="21"/>
                <w:szCs w:val="21"/>
              </w:rPr>
              <w:t>3.22</w:t>
            </w:r>
          </w:p>
        </w:tc>
        <w:tc>
          <w:tcPr>
            <w:tcW w:w="761" w:type="dxa"/>
            <w:tcBorders>
              <w:top w:val="single" w:sz="4" w:space="0" w:color="auto"/>
              <w:left w:val="single" w:sz="4" w:space="0" w:color="auto"/>
              <w:bottom w:val="single" w:sz="4" w:space="0" w:color="auto"/>
              <w:right w:val="single" w:sz="4" w:space="0" w:color="auto"/>
            </w:tcBorders>
            <w:vAlign w:val="center"/>
            <w:hideMark/>
          </w:tcPr>
          <w:p w14:paraId="5BA54E63" w14:textId="77777777" w:rsidR="00771196" w:rsidRDefault="00771196">
            <w:pPr>
              <w:tabs>
                <w:tab w:val="left" w:pos="1274"/>
              </w:tabs>
              <w:spacing w:line="280" w:lineRule="exact"/>
              <w:jc w:val="center"/>
              <w:rPr>
                <w:sz w:val="21"/>
                <w:szCs w:val="21"/>
              </w:rPr>
            </w:pPr>
            <w:r>
              <w:rPr>
                <w:sz w:val="21"/>
                <w:szCs w:val="21"/>
              </w:rPr>
              <w:t>1.51</w:t>
            </w:r>
          </w:p>
        </w:tc>
        <w:tc>
          <w:tcPr>
            <w:tcW w:w="761" w:type="dxa"/>
            <w:tcBorders>
              <w:top w:val="single" w:sz="4" w:space="0" w:color="auto"/>
              <w:left w:val="single" w:sz="4" w:space="0" w:color="auto"/>
              <w:bottom w:val="single" w:sz="4" w:space="0" w:color="auto"/>
              <w:right w:val="nil"/>
            </w:tcBorders>
            <w:vAlign w:val="center"/>
            <w:hideMark/>
          </w:tcPr>
          <w:p w14:paraId="6FBD0EA5" w14:textId="77777777" w:rsidR="00771196" w:rsidRDefault="00771196">
            <w:pPr>
              <w:tabs>
                <w:tab w:val="left" w:pos="1274"/>
              </w:tabs>
              <w:spacing w:line="280" w:lineRule="exact"/>
              <w:jc w:val="center"/>
              <w:rPr>
                <w:sz w:val="21"/>
                <w:szCs w:val="21"/>
              </w:rPr>
            </w:pPr>
            <w:r>
              <w:rPr>
                <w:sz w:val="21"/>
                <w:szCs w:val="21"/>
              </w:rPr>
              <w:t>0.00</w:t>
            </w:r>
          </w:p>
        </w:tc>
      </w:tr>
      <w:tr w:rsidR="00771196" w14:paraId="72D068E2" w14:textId="77777777" w:rsidTr="00771196">
        <w:trPr>
          <w:trHeight w:val="397"/>
        </w:trPr>
        <w:tc>
          <w:tcPr>
            <w:tcW w:w="1284" w:type="dxa"/>
            <w:tcBorders>
              <w:top w:val="single" w:sz="4" w:space="0" w:color="auto"/>
              <w:left w:val="nil"/>
              <w:bottom w:val="single" w:sz="4" w:space="0" w:color="auto"/>
              <w:right w:val="single" w:sz="4" w:space="0" w:color="auto"/>
            </w:tcBorders>
            <w:vAlign w:val="center"/>
            <w:hideMark/>
          </w:tcPr>
          <w:p w14:paraId="4DAE00B7" w14:textId="77777777" w:rsidR="00771196" w:rsidRDefault="00771196">
            <w:pPr>
              <w:tabs>
                <w:tab w:val="left" w:pos="1274"/>
              </w:tabs>
              <w:spacing w:line="280" w:lineRule="exact"/>
              <w:jc w:val="center"/>
              <w:rPr>
                <w:spacing w:val="-16"/>
                <w:sz w:val="21"/>
                <w:szCs w:val="21"/>
              </w:rPr>
            </w:pPr>
            <w:r>
              <w:rPr>
                <w:spacing w:val="-16"/>
                <w:sz w:val="21"/>
                <w:szCs w:val="21"/>
              </w:rPr>
              <w:t>2.9&lt;u≤3.9</w:t>
            </w:r>
          </w:p>
        </w:tc>
        <w:tc>
          <w:tcPr>
            <w:tcW w:w="760" w:type="dxa"/>
            <w:tcBorders>
              <w:top w:val="single" w:sz="4" w:space="0" w:color="auto"/>
              <w:left w:val="single" w:sz="4" w:space="0" w:color="auto"/>
              <w:bottom w:val="single" w:sz="4" w:space="0" w:color="auto"/>
              <w:right w:val="single" w:sz="4" w:space="0" w:color="auto"/>
            </w:tcBorders>
            <w:vAlign w:val="center"/>
            <w:hideMark/>
          </w:tcPr>
          <w:p w14:paraId="275E408D" w14:textId="77777777" w:rsidR="00771196" w:rsidRDefault="00771196">
            <w:pPr>
              <w:tabs>
                <w:tab w:val="left" w:pos="1274"/>
              </w:tabs>
              <w:spacing w:line="280" w:lineRule="exact"/>
              <w:jc w:val="center"/>
              <w:rPr>
                <w:sz w:val="21"/>
                <w:szCs w:val="21"/>
              </w:rPr>
            </w:pPr>
            <w:r>
              <w:rPr>
                <w:sz w:val="21"/>
                <w:szCs w:val="21"/>
              </w:rPr>
              <w:t>0.75</w:t>
            </w:r>
          </w:p>
        </w:tc>
        <w:tc>
          <w:tcPr>
            <w:tcW w:w="761" w:type="dxa"/>
            <w:tcBorders>
              <w:top w:val="single" w:sz="4" w:space="0" w:color="auto"/>
              <w:left w:val="single" w:sz="4" w:space="0" w:color="auto"/>
              <w:bottom w:val="single" w:sz="4" w:space="0" w:color="auto"/>
              <w:right w:val="single" w:sz="4" w:space="0" w:color="auto"/>
            </w:tcBorders>
            <w:vAlign w:val="center"/>
            <w:hideMark/>
          </w:tcPr>
          <w:p w14:paraId="65DF336B" w14:textId="77777777" w:rsidR="00771196" w:rsidRDefault="00771196">
            <w:pPr>
              <w:tabs>
                <w:tab w:val="left" w:pos="1274"/>
              </w:tabs>
              <w:spacing w:line="280" w:lineRule="exact"/>
              <w:jc w:val="center"/>
              <w:rPr>
                <w:sz w:val="21"/>
                <w:szCs w:val="21"/>
              </w:rPr>
            </w:pPr>
            <w:r>
              <w:rPr>
                <w:sz w:val="21"/>
                <w:szCs w:val="21"/>
              </w:rPr>
              <w:t>0.48</w:t>
            </w:r>
          </w:p>
        </w:tc>
        <w:tc>
          <w:tcPr>
            <w:tcW w:w="761" w:type="dxa"/>
            <w:tcBorders>
              <w:top w:val="single" w:sz="4" w:space="0" w:color="auto"/>
              <w:left w:val="single" w:sz="4" w:space="0" w:color="auto"/>
              <w:bottom w:val="single" w:sz="4" w:space="0" w:color="auto"/>
              <w:right w:val="single" w:sz="4" w:space="0" w:color="auto"/>
            </w:tcBorders>
            <w:vAlign w:val="center"/>
            <w:hideMark/>
          </w:tcPr>
          <w:p w14:paraId="3EC473AD" w14:textId="77777777" w:rsidR="00771196" w:rsidRDefault="00771196">
            <w:pPr>
              <w:tabs>
                <w:tab w:val="left" w:pos="1274"/>
              </w:tabs>
              <w:spacing w:line="280" w:lineRule="exact"/>
              <w:jc w:val="center"/>
              <w:rPr>
                <w:sz w:val="21"/>
                <w:szCs w:val="21"/>
              </w:rPr>
            </w:pPr>
            <w:r>
              <w:rPr>
                <w:sz w:val="21"/>
                <w:szCs w:val="21"/>
              </w:rPr>
              <w:t>0.48</w:t>
            </w:r>
          </w:p>
        </w:tc>
        <w:tc>
          <w:tcPr>
            <w:tcW w:w="761" w:type="dxa"/>
            <w:tcBorders>
              <w:top w:val="single" w:sz="4" w:space="0" w:color="auto"/>
              <w:left w:val="single" w:sz="4" w:space="0" w:color="auto"/>
              <w:bottom w:val="single" w:sz="4" w:space="0" w:color="auto"/>
              <w:right w:val="single" w:sz="4" w:space="0" w:color="auto"/>
            </w:tcBorders>
            <w:vAlign w:val="center"/>
            <w:hideMark/>
          </w:tcPr>
          <w:p w14:paraId="11968B98" w14:textId="77777777" w:rsidR="00771196" w:rsidRDefault="00771196">
            <w:pPr>
              <w:tabs>
                <w:tab w:val="left" w:pos="1274"/>
              </w:tabs>
              <w:spacing w:line="280" w:lineRule="exact"/>
              <w:jc w:val="center"/>
              <w:rPr>
                <w:sz w:val="21"/>
                <w:szCs w:val="21"/>
              </w:rPr>
            </w:pPr>
            <w:r>
              <w:rPr>
                <w:sz w:val="21"/>
                <w:szCs w:val="21"/>
              </w:rPr>
              <w:t>2.67</w:t>
            </w:r>
          </w:p>
        </w:tc>
        <w:tc>
          <w:tcPr>
            <w:tcW w:w="761" w:type="dxa"/>
            <w:tcBorders>
              <w:top w:val="single" w:sz="4" w:space="0" w:color="auto"/>
              <w:left w:val="single" w:sz="4" w:space="0" w:color="auto"/>
              <w:bottom w:val="single" w:sz="4" w:space="0" w:color="auto"/>
              <w:right w:val="single" w:sz="4" w:space="0" w:color="auto"/>
            </w:tcBorders>
            <w:vAlign w:val="center"/>
            <w:hideMark/>
          </w:tcPr>
          <w:p w14:paraId="5775EE3B" w14:textId="77777777" w:rsidR="00771196" w:rsidRDefault="00771196">
            <w:pPr>
              <w:tabs>
                <w:tab w:val="left" w:pos="1274"/>
              </w:tabs>
              <w:spacing w:line="280" w:lineRule="exact"/>
              <w:jc w:val="center"/>
              <w:rPr>
                <w:sz w:val="21"/>
                <w:szCs w:val="21"/>
              </w:rPr>
            </w:pPr>
            <w:r>
              <w:rPr>
                <w:sz w:val="21"/>
                <w:szCs w:val="21"/>
              </w:rPr>
              <w:t>1.23</w:t>
            </w:r>
          </w:p>
        </w:tc>
        <w:tc>
          <w:tcPr>
            <w:tcW w:w="761" w:type="dxa"/>
            <w:tcBorders>
              <w:top w:val="single" w:sz="4" w:space="0" w:color="auto"/>
              <w:left w:val="single" w:sz="4" w:space="0" w:color="auto"/>
              <w:bottom w:val="single" w:sz="4" w:space="0" w:color="auto"/>
              <w:right w:val="single" w:sz="4" w:space="0" w:color="auto"/>
            </w:tcBorders>
            <w:vAlign w:val="center"/>
            <w:hideMark/>
          </w:tcPr>
          <w:p w14:paraId="6241271F" w14:textId="77777777" w:rsidR="00771196" w:rsidRDefault="00771196">
            <w:pPr>
              <w:tabs>
                <w:tab w:val="left" w:pos="1274"/>
              </w:tabs>
              <w:spacing w:line="280" w:lineRule="exact"/>
              <w:jc w:val="center"/>
              <w:rPr>
                <w:sz w:val="21"/>
                <w:szCs w:val="21"/>
              </w:rPr>
            </w:pPr>
            <w:r>
              <w:rPr>
                <w:sz w:val="21"/>
                <w:szCs w:val="21"/>
              </w:rPr>
              <w:t>2.12</w:t>
            </w:r>
          </w:p>
        </w:tc>
        <w:tc>
          <w:tcPr>
            <w:tcW w:w="761" w:type="dxa"/>
            <w:tcBorders>
              <w:top w:val="single" w:sz="4" w:space="0" w:color="auto"/>
              <w:left w:val="single" w:sz="4" w:space="0" w:color="auto"/>
              <w:bottom w:val="single" w:sz="4" w:space="0" w:color="auto"/>
              <w:right w:val="single" w:sz="4" w:space="0" w:color="auto"/>
            </w:tcBorders>
            <w:vAlign w:val="center"/>
            <w:hideMark/>
          </w:tcPr>
          <w:p w14:paraId="7886BA5B" w14:textId="77777777" w:rsidR="00771196" w:rsidRDefault="00771196">
            <w:pPr>
              <w:tabs>
                <w:tab w:val="left" w:pos="1274"/>
              </w:tabs>
              <w:spacing w:line="280" w:lineRule="exact"/>
              <w:jc w:val="center"/>
              <w:rPr>
                <w:sz w:val="21"/>
                <w:szCs w:val="21"/>
              </w:rPr>
            </w:pPr>
            <w:r>
              <w:rPr>
                <w:sz w:val="21"/>
                <w:szCs w:val="21"/>
              </w:rPr>
              <w:t>2.19</w:t>
            </w:r>
          </w:p>
        </w:tc>
        <w:tc>
          <w:tcPr>
            <w:tcW w:w="761" w:type="dxa"/>
            <w:tcBorders>
              <w:top w:val="single" w:sz="4" w:space="0" w:color="auto"/>
              <w:left w:val="single" w:sz="4" w:space="0" w:color="auto"/>
              <w:bottom w:val="single" w:sz="4" w:space="0" w:color="auto"/>
              <w:right w:val="single" w:sz="4" w:space="0" w:color="auto"/>
            </w:tcBorders>
            <w:vAlign w:val="center"/>
            <w:hideMark/>
          </w:tcPr>
          <w:p w14:paraId="63A83D0D" w14:textId="77777777" w:rsidR="00771196" w:rsidRDefault="00771196">
            <w:pPr>
              <w:tabs>
                <w:tab w:val="left" w:pos="1274"/>
              </w:tabs>
              <w:spacing w:line="280" w:lineRule="exact"/>
              <w:jc w:val="center"/>
              <w:rPr>
                <w:sz w:val="21"/>
                <w:szCs w:val="21"/>
              </w:rPr>
            </w:pPr>
            <w:r>
              <w:rPr>
                <w:sz w:val="21"/>
                <w:szCs w:val="21"/>
              </w:rPr>
              <w:t>1.10</w:t>
            </w:r>
          </w:p>
        </w:tc>
        <w:tc>
          <w:tcPr>
            <w:tcW w:w="761" w:type="dxa"/>
            <w:tcBorders>
              <w:top w:val="single" w:sz="4" w:space="0" w:color="auto"/>
              <w:left w:val="single" w:sz="4" w:space="0" w:color="auto"/>
              <w:bottom w:val="single" w:sz="4" w:space="0" w:color="auto"/>
              <w:right w:val="single" w:sz="4" w:space="0" w:color="auto"/>
            </w:tcBorders>
            <w:vAlign w:val="center"/>
            <w:hideMark/>
          </w:tcPr>
          <w:p w14:paraId="483B0FA3" w14:textId="77777777" w:rsidR="00771196" w:rsidRDefault="00771196">
            <w:pPr>
              <w:tabs>
                <w:tab w:val="left" w:pos="1274"/>
              </w:tabs>
              <w:spacing w:line="280" w:lineRule="exact"/>
              <w:jc w:val="center"/>
              <w:rPr>
                <w:sz w:val="21"/>
                <w:szCs w:val="21"/>
              </w:rPr>
            </w:pPr>
            <w:r>
              <w:rPr>
                <w:sz w:val="21"/>
                <w:szCs w:val="21"/>
              </w:rPr>
              <w:t>0.68</w:t>
            </w:r>
          </w:p>
        </w:tc>
        <w:tc>
          <w:tcPr>
            <w:tcW w:w="761" w:type="dxa"/>
            <w:tcBorders>
              <w:top w:val="single" w:sz="4" w:space="0" w:color="auto"/>
              <w:left w:val="single" w:sz="4" w:space="0" w:color="auto"/>
              <w:bottom w:val="single" w:sz="4" w:space="0" w:color="auto"/>
              <w:right w:val="single" w:sz="4" w:space="0" w:color="auto"/>
            </w:tcBorders>
            <w:vAlign w:val="center"/>
            <w:hideMark/>
          </w:tcPr>
          <w:p w14:paraId="1CD3B9FB" w14:textId="77777777" w:rsidR="00771196" w:rsidRDefault="00771196">
            <w:pPr>
              <w:tabs>
                <w:tab w:val="left" w:pos="1274"/>
              </w:tabs>
              <w:spacing w:line="280" w:lineRule="exact"/>
              <w:jc w:val="center"/>
              <w:rPr>
                <w:sz w:val="21"/>
                <w:szCs w:val="21"/>
              </w:rPr>
            </w:pPr>
            <w:r>
              <w:rPr>
                <w:sz w:val="21"/>
                <w:szCs w:val="21"/>
              </w:rPr>
              <w:t>0.89</w:t>
            </w:r>
          </w:p>
        </w:tc>
        <w:tc>
          <w:tcPr>
            <w:tcW w:w="761" w:type="dxa"/>
            <w:tcBorders>
              <w:top w:val="single" w:sz="4" w:space="0" w:color="auto"/>
              <w:left w:val="single" w:sz="4" w:space="0" w:color="auto"/>
              <w:bottom w:val="single" w:sz="4" w:space="0" w:color="auto"/>
              <w:right w:val="single" w:sz="4" w:space="0" w:color="auto"/>
            </w:tcBorders>
            <w:vAlign w:val="center"/>
            <w:hideMark/>
          </w:tcPr>
          <w:p w14:paraId="01929CE4" w14:textId="77777777" w:rsidR="00771196" w:rsidRDefault="00771196">
            <w:pPr>
              <w:tabs>
                <w:tab w:val="left" w:pos="1274"/>
              </w:tabs>
              <w:spacing w:line="280" w:lineRule="exact"/>
              <w:jc w:val="center"/>
              <w:rPr>
                <w:sz w:val="21"/>
                <w:szCs w:val="21"/>
              </w:rPr>
            </w:pPr>
            <w:r>
              <w:rPr>
                <w:sz w:val="21"/>
                <w:szCs w:val="21"/>
              </w:rPr>
              <w:t>0.89</w:t>
            </w:r>
          </w:p>
        </w:tc>
        <w:tc>
          <w:tcPr>
            <w:tcW w:w="761" w:type="dxa"/>
            <w:tcBorders>
              <w:top w:val="single" w:sz="4" w:space="0" w:color="auto"/>
              <w:left w:val="single" w:sz="4" w:space="0" w:color="auto"/>
              <w:bottom w:val="single" w:sz="4" w:space="0" w:color="auto"/>
              <w:right w:val="single" w:sz="4" w:space="0" w:color="auto"/>
            </w:tcBorders>
            <w:vAlign w:val="center"/>
            <w:hideMark/>
          </w:tcPr>
          <w:p w14:paraId="70998DF9" w14:textId="77777777" w:rsidR="00771196" w:rsidRDefault="00771196">
            <w:pPr>
              <w:tabs>
                <w:tab w:val="left" w:pos="1274"/>
              </w:tabs>
              <w:spacing w:line="280" w:lineRule="exact"/>
              <w:jc w:val="center"/>
              <w:rPr>
                <w:sz w:val="21"/>
                <w:szCs w:val="21"/>
              </w:rPr>
            </w:pPr>
            <w:r>
              <w:rPr>
                <w:sz w:val="21"/>
                <w:szCs w:val="21"/>
              </w:rPr>
              <w:t>0.27</w:t>
            </w:r>
          </w:p>
        </w:tc>
        <w:tc>
          <w:tcPr>
            <w:tcW w:w="761" w:type="dxa"/>
            <w:tcBorders>
              <w:top w:val="single" w:sz="4" w:space="0" w:color="auto"/>
              <w:left w:val="single" w:sz="4" w:space="0" w:color="auto"/>
              <w:bottom w:val="single" w:sz="4" w:space="0" w:color="auto"/>
              <w:right w:val="single" w:sz="4" w:space="0" w:color="auto"/>
            </w:tcBorders>
            <w:vAlign w:val="center"/>
            <w:hideMark/>
          </w:tcPr>
          <w:p w14:paraId="4DE87DAC" w14:textId="77777777" w:rsidR="00771196" w:rsidRDefault="00771196">
            <w:pPr>
              <w:tabs>
                <w:tab w:val="left" w:pos="1274"/>
              </w:tabs>
              <w:spacing w:line="280" w:lineRule="exact"/>
              <w:jc w:val="center"/>
              <w:rPr>
                <w:sz w:val="21"/>
                <w:szCs w:val="21"/>
              </w:rPr>
            </w:pPr>
            <w:r>
              <w:rPr>
                <w:sz w:val="21"/>
                <w:szCs w:val="21"/>
              </w:rPr>
              <w:t>0.55</w:t>
            </w:r>
          </w:p>
        </w:tc>
        <w:tc>
          <w:tcPr>
            <w:tcW w:w="761" w:type="dxa"/>
            <w:tcBorders>
              <w:top w:val="single" w:sz="4" w:space="0" w:color="auto"/>
              <w:left w:val="single" w:sz="4" w:space="0" w:color="auto"/>
              <w:bottom w:val="single" w:sz="4" w:space="0" w:color="auto"/>
              <w:right w:val="single" w:sz="4" w:space="0" w:color="auto"/>
            </w:tcBorders>
            <w:vAlign w:val="center"/>
            <w:hideMark/>
          </w:tcPr>
          <w:p w14:paraId="6B2A0A38" w14:textId="77777777" w:rsidR="00771196" w:rsidRDefault="00771196">
            <w:pPr>
              <w:tabs>
                <w:tab w:val="left" w:pos="1274"/>
              </w:tabs>
              <w:spacing w:line="280" w:lineRule="exact"/>
              <w:jc w:val="center"/>
              <w:rPr>
                <w:sz w:val="21"/>
                <w:szCs w:val="21"/>
              </w:rPr>
            </w:pPr>
            <w:r>
              <w:rPr>
                <w:sz w:val="21"/>
                <w:szCs w:val="21"/>
              </w:rPr>
              <w:t>0.41</w:t>
            </w:r>
          </w:p>
        </w:tc>
        <w:tc>
          <w:tcPr>
            <w:tcW w:w="761" w:type="dxa"/>
            <w:tcBorders>
              <w:top w:val="single" w:sz="4" w:space="0" w:color="auto"/>
              <w:left w:val="single" w:sz="4" w:space="0" w:color="auto"/>
              <w:bottom w:val="single" w:sz="4" w:space="0" w:color="auto"/>
              <w:right w:val="single" w:sz="4" w:space="0" w:color="auto"/>
            </w:tcBorders>
            <w:vAlign w:val="center"/>
            <w:hideMark/>
          </w:tcPr>
          <w:p w14:paraId="46D70546" w14:textId="77777777" w:rsidR="00771196" w:rsidRDefault="00771196">
            <w:pPr>
              <w:tabs>
                <w:tab w:val="left" w:pos="1274"/>
              </w:tabs>
              <w:spacing w:line="280" w:lineRule="exact"/>
              <w:jc w:val="center"/>
              <w:rPr>
                <w:sz w:val="21"/>
                <w:szCs w:val="21"/>
              </w:rPr>
            </w:pPr>
            <w:r>
              <w:rPr>
                <w:sz w:val="21"/>
                <w:szCs w:val="21"/>
              </w:rPr>
              <w:t>2.05</w:t>
            </w:r>
          </w:p>
        </w:tc>
        <w:tc>
          <w:tcPr>
            <w:tcW w:w="761" w:type="dxa"/>
            <w:tcBorders>
              <w:top w:val="single" w:sz="4" w:space="0" w:color="auto"/>
              <w:left w:val="single" w:sz="4" w:space="0" w:color="auto"/>
              <w:bottom w:val="single" w:sz="4" w:space="0" w:color="auto"/>
              <w:right w:val="single" w:sz="4" w:space="0" w:color="auto"/>
            </w:tcBorders>
            <w:vAlign w:val="center"/>
            <w:hideMark/>
          </w:tcPr>
          <w:p w14:paraId="41F21CBB" w14:textId="77777777" w:rsidR="00771196" w:rsidRDefault="00771196">
            <w:pPr>
              <w:tabs>
                <w:tab w:val="left" w:pos="1274"/>
              </w:tabs>
              <w:spacing w:line="280" w:lineRule="exact"/>
              <w:jc w:val="center"/>
              <w:rPr>
                <w:sz w:val="21"/>
                <w:szCs w:val="21"/>
              </w:rPr>
            </w:pPr>
            <w:r>
              <w:rPr>
                <w:sz w:val="21"/>
                <w:szCs w:val="21"/>
              </w:rPr>
              <w:t>0.96</w:t>
            </w:r>
          </w:p>
        </w:tc>
        <w:tc>
          <w:tcPr>
            <w:tcW w:w="761" w:type="dxa"/>
            <w:tcBorders>
              <w:top w:val="single" w:sz="4" w:space="0" w:color="auto"/>
              <w:left w:val="single" w:sz="4" w:space="0" w:color="auto"/>
              <w:bottom w:val="single" w:sz="4" w:space="0" w:color="auto"/>
              <w:right w:val="nil"/>
            </w:tcBorders>
            <w:vAlign w:val="center"/>
            <w:hideMark/>
          </w:tcPr>
          <w:p w14:paraId="004504A9" w14:textId="77777777" w:rsidR="00771196" w:rsidRDefault="00771196">
            <w:pPr>
              <w:tabs>
                <w:tab w:val="left" w:pos="1274"/>
              </w:tabs>
              <w:spacing w:line="280" w:lineRule="exact"/>
              <w:jc w:val="center"/>
              <w:rPr>
                <w:sz w:val="21"/>
                <w:szCs w:val="21"/>
              </w:rPr>
            </w:pPr>
            <w:r>
              <w:rPr>
                <w:sz w:val="21"/>
                <w:szCs w:val="21"/>
              </w:rPr>
              <w:t>0.00</w:t>
            </w:r>
          </w:p>
        </w:tc>
      </w:tr>
      <w:tr w:rsidR="00771196" w14:paraId="20EA2EF4" w14:textId="77777777" w:rsidTr="00771196">
        <w:trPr>
          <w:trHeight w:val="397"/>
        </w:trPr>
        <w:tc>
          <w:tcPr>
            <w:tcW w:w="1284" w:type="dxa"/>
            <w:tcBorders>
              <w:top w:val="single" w:sz="4" w:space="0" w:color="auto"/>
              <w:left w:val="nil"/>
              <w:bottom w:val="single" w:sz="4" w:space="0" w:color="auto"/>
              <w:right w:val="single" w:sz="4" w:space="0" w:color="auto"/>
            </w:tcBorders>
            <w:vAlign w:val="center"/>
            <w:hideMark/>
          </w:tcPr>
          <w:p w14:paraId="4054ADB9" w14:textId="77777777" w:rsidR="00771196" w:rsidRDefault="00771196">
            <w:pPr>
              <w:tabs>
                <w:tab w:val="left" w:pos="1274"/>
              </w:tabs>
              <w:spacing w:line="280" w:lineRule="exact"/>
              <w:jc w:val="center"/>
              <w:rPr>
                <w:spacing w:val="-16"/>
                <w:sz w:val="21"/>
                <w:szCs w:val="21"/>
              </w:rPr>
            </w:pPr>
            <w:r>
              <w:rPr>
                <w:spacing w:val="-16"/>
                <w:sz w:val="21"/>
                <w:szCs w:val="21"/>
              </w:rPr>
              <w:t>3.9&lt;u≤5.9</w:t>
            </w:r>
          </w:p>
        </w:tc>
        <w:tc>
          <w:tcPr>
            <w:tcW w:w="760" w:type="dxa"/>
            <w:tcBorders>
              <w:top w:val="single" w:sz="4" w:space="0" w:color="auto"/>
              <w:left w:val="single" w:sz="4" w:space="0" w:color="auto"/>
              <w:bottom w:val="single" w:sz="4" w:space="0" w:color="auto"/>
              <w:right w:val="single" w:sz="4" w:space="0" w:color="auto"/>
            </w:tcBorders>
            <w:vAlign w:val="center"/>
            <w:hideMark/>
          </w:tcPr>
          <w:p w14:paraId="0B997198" w14:textId="77777777" w:rsidR="00771196" w:rsidRDefault="00771196">
            <w:pPr>
              <w:tabs>
                <w:tab w:val="left" w:pos="1274"/>
              </w:tabs>
              <w:spacing w:line="280" w:lineRule="exact"/>
              <w:jc w:val="center"/>
              <w:rPr>
                <w:sz w:val="21"/>
                <w:szCs w:val="21"/>
              </w:rPr>
            </w:pPr>
            <w:r>
              <w:rPr>
                <w:sz w:val="21"/>
                <w:szCs w:val="21"/>
              </w:rPr>
              <w:t>0.34</w:t>
            </w:r>
          </w:p>
        </w:tc>
        <w:tc>
          <w:tcPr>
            <w:tcW w:w="761" w:type="dxa"/>
            <w:tcBorders>
              <w:top w:val="single" w:sz="4" w:space="0" w:color="auto"/>
              <w:left w:val="single" w:sz="4" w:space="0" w:color="auto"/>
              <w:bottom w:val="single" w:sz="4" w:space="0" w:color="auto"/>
              <w:right w:val="single" w:sz="4" w:space="0" w:color="auto"/>
            </w:tcBorders>
            <w:vAlign w:val="center"/>
            <w:hideMark/>
          </w:tcPr>
          <w:p w14:paraId="18A79077" w14:textId="77777777" w:rsidR="00771196" w:rsidRDefault="00771196">
            <w:pPr>
              <w:tabs>
                <w:tab w:val="left" w:pos="1274"/>
              </w:tabs>
              <w:spacing w:line="280" w:lineRule="exact"/>
              <w:jc w:val="center"/>
              <w:rPr>
                <w:sz w:val="21"/>
                <w:szCs w:val="21"/>
              </w:rPr>
            </w:pPr>
            <w:r>
              <w:rPr>
                <w:sz w:val="21"/>
                <w:szCs w:val="21"/>
              </w:rPr>
              <w:t>0.21</w:t>
            </w:r>
          </w:p>
        </w:tc>
        <w:tc>
          <w:tcPr>
            <w:tcW w:w="761" w:type="dxa"/>
            <w:tcBorders>
              <w:top w:val="single" w:sz="4" w:space="0" w:color="auto"/>
              <w:left w:val="single" w:sz="4" w:space="0" w:color="auto"/>
              <w:bottom w:val="single" w:sz="4" w:space="0" w:color="auto"/>
              <w:right w:val="single" w:sz="4" w:space="0" w:color="auto"/>
            </w:tcBorders>
            <w:vAlign w:val="center"/>
            <w:hideMark/>
          </w:tcPr>
          <w:p w14:paraId="6F5DDA34" w14:textId="77777777" w:rsidR="00771196" w:rsidRDefault="00771196">
            <w:pPr>
              <w:tabs>
                <w:tab w:val="left" w:pos="1274"/>
              </w:tabs>
              <w:spacing w:line="280" w:lineRule="exact"/>
              <w:jc w:val="center"/>
              <w:rPr>
                <w:sz w:val="21"/>
                <w:szCs w:val="21"/>
              </w:rPr>
            </w:pPr>
            <w:r>
              <w:rPr>
                <w:sz w:val="21"/>
                <w:szCs w:val="21"/>
              </w:rPr>
              <w:t>0.27</w:t>
            </w:r>
          </w:p>
        </w:tc>
        <w:tc>
          <w:tcPr>
            <w:tcW w:w="761" w:type="dxa"/>
            <w:tcBorders>
              <w:top w:val="single" w:sz="4" w:space="0" w:color="auto"/>
              <w:left w:val="single" w:sz="4" w:space="0" w:color="auto"/>
              <w:bottom w:val="single" w:sz="4" w:space="0" w:color="auto"/>
              <w:right w:val="single" w:sz="4" w:space="0" w:color="auto"/>
            </w:tcBorders>
            <w:vAlign w:val="center"/>
            <w:hideMark/>
          </w:tcPr>
          <w:p w14:paraId="7E88E6D6" w14:textId="77777777" w:rsidR="00771196" w:rsidRDefault="00771196">
            <w:pPr>
              <w:tabs>
                <w:tab w:val="left" w:pos="1274"/>
              </w:tabs>
              <w:spacing w:line="280" w:lineRule="exact"/>
              <w:jc w:val="center"/>
              <w:rPr>
                <w:sz w:val="21"/>
                <w:szCs w:val="21"/>
              </w:rPr>
            </w:pPr>
            <w:r>
              <w:rPr>
                <w:sz w:val="21"/>
                <w:szCs w:val="21"/>
              </w:rPr>
              <w:t>0.96</w:t>
            </w:r>
          </w:p>
        </w:tc>
        <w:tc>
          <w:tcPr>
            <w:tcW w:w="761" w:type="dxa"/>
            <w:tcBorders>
              <w:top w:val="single" w:sz="4" w:space="0" w:color="auto"/>
              <w:left w:val="single" w:sz="4" w:space="0" w:color="auto"/>
              <w:bottom w:val="single" w:sz="4" w:space="0" w:color="auto"/>
              <w:right w:val="single" w:sz="4" w:space="0" w:color="auto"/>
            </w:tcBorders>
            <w:vAlign w:val="center"/>
            <w:hideMark/>
          </w:tcPr>
          <w:p w14:paraId="650C99CC" w14:textId="77777777" w:rsidR="00771196" w:rsidRDefault="00771196">
            <w:pPr>
              <w:tabs>
                <w:tab w:val="left" w:pos="1274"/>
              </w:tabs>
              <w:spacing w:line="280" w:lineRule="exact"/>
              <w:jc w:val="center"/>
              <w:rPr>
                <w:sz w:val="21"/>
                <w:szCs w:val="21"/>
              </w:rPr>
            </w:pPr>
            <w:r>
              <w:rPr>
                <w:sz w:val="21"/>
                <w:szCs w:val="21"/>
              </w:rPr>
              <w:t>0.41</w:t>
            </w:r>
          </w:p>
        </w:tc>
        <w:tc>
          <w:tcPr>
            <w:tcW w:w="761" w:type="dxa"/>
            <w:tcBorders>
              <w:top w:val="single" w:sz="4" w:space="0" w:color="auto"/>
              <w:left w:val="single" w:sz="4" w:space="0" w:color="auto"/>
              <w:bottom w:val="single" w:sz="4" w:space="0" w:color="auto"/>
              <w:right w:val="single" w:sz="4" w:space="0" w:color="auto"/>
            </w:tcBorders>
            <w:vAlign w:val="center"/>
            <w:hideMark/>
          </w:tcPr>
          <w:p w14:paraId="2F752344" w14:textId="77777777" w:rsidR="00771196" w:rsidRDefault="00771196">
            <w:pPr>
              <w:tabs>
                <w:tab w:val="left" w:pos="1274"/>
              </w:tabs>
              <w:spacing w:line="280" w:lineRule="exact"/>
              <w:jc w:val="center"/>
              <w:rPr>
                <w:sz w:val="21"/>
                <w:szCs w:val="21"/>
              </w:rPr>
            </w:pPr>
            <w:r>
              <w:rPr>
                <w:sz w:val="21"/>
                <w:szCs w:val="21"/>
              </w:rPr>
              <w:t>0.75</w:t>
            </w:r>
          </w:p>
        </w:tc>
        <w:tc>
          <w:tcPr>
            <w:tcW w:w="761" w:type="dxa"/>
            <w:tcBorders>
              <w:top w:val="single" w:sz="4" w:space="0" w:color="auto"/>
              <w:left w:val="single" w:sz="4" w:space="0" w:color="auto"/>
              <w:bottom w:val="single" w:sz="4" w:space="0" w:color="auto"/>
              <w:right w:val="single" w:sz="4" w:space="0" w:color="auto"/>
            </w:tcBorders>
            <w:vAlign w:val="center"/>
            <w:hideMark/>
          </w:tcPr>
          <w:p w14:paraId="3BD6C0B8" w14:textId="77777777" w:rsidR="00771196" w:rsidRDefault="00771196">
            <w:pPr>
              <w:tabs>
                <w:tab w:val="left" w:pos="1274"/>
              </w:tabs>
              <w:spacing w:line="280" w:lineRule="exact"/>
              <w:jc w:val="center"/>
              <w:rPr>
                <w:sz w:val="21"/>
                <w:szCs w:val="21"/>
              </w:rPr>
            </w:pPr>
            <w:r>
              <w:rPr>
                <w:sz w:val="21"/>
                <w:szCs w:val="21"/>
              </w:rPr>
              <w:t>0.82</w:t>
            </w:r>
          </w:p>
        </w:tc>
        <w:tc>
          <w:tcPr>
            <w:tcW w:w="761" w:type="dxa"/>
            <w:tcBorders>
              <w:top w:val="single" w:sz="4" w:space="0" w:color="auto"/>
              <w:left w:val="single" w:sz="4" w:space="0" w:color="auto"/>
              <w:bottom w:val="single" w:sz="4" w:space="0" w:color="auto"/>
              <w:right w:val="single" w:sz="4" w:space="0" w:color="auto"/>
            </w:tcBorders>
            <w:vAlign w:val="center"/>
            <w:hideMark/>
          </w:tcPr>
          <w:p w14:paraId="38AC2497" w14:textId="77777777" w:rsidR="00771196" w:rsidRDefault="00771196">
            <w:pPr>
              <w:tabs>
                <w:tab w:val="left" w:pos="1274"/>
              </w:tabs>
              <w:spacing w:line="280" w:lineRule="exact"/>
              <w:jc w:val="center"/>
              <w:rPr>
                <w:sz w:val="21"/>
                <w:szCs w:val="21"/>
              </w:rPr>
            </w:pPr>
            <w:r>
              <w:rPr>
                <w:sz w:val="21"/>
                <w:szCs w:val="21"/>
              </w:rPr>
              <w:t>0.07</w:t>
            </w:r>
          </w:p>
        </w:tc>
        <w:tc>
          <w:tcPr>
            <w:tcW w:w="761" w:type="dxa"/>
            <w:tcBorders>
              <w:top w:val="single" w:sz="4" w:space="0" w:color="auto"/>
              <w:left w:val="single" w:sz="4" w:space="0" w:color="auto"/>
              <w:bottom w:val="single" w:sz="4" w:space="0" w:color="auto"/>
              <w:right w:val="single" w:sz="4" w:space="0" w:color="auto"/>
            </w:tcBorders>
            <w:vAlign w:val="center"/>
            <w:hideMark/>
          </w:tcPr>
          <w:p w14:paraId="3F049537" w14:textId="77777777" w:rsidR="00771196" w:rsidRDefault="00771196">
            <w:pPr>
              <w:tabs>
                <w:tab w:val="left" w:pos="1274"/>
              </w:tabs>
              <w:spacing w:line="280" w:lineRule="exact"/>
              <w:jc w:val="center"/>
              <w:rPr>
                <w:sz w:val="21"/>
                <w:szCs w:val="21"/>
              </w:rPr>
            </w:pPr>
            <w:r>
              <w:rPr>
                <w:sz w:val="21"/>
                <w:szCs w:val="21"/>
              </w:rPr>
              <w:t>0.00</w:t>
            </w:r>
          </w:p>
        </w:tc>
        <w:tc>
          <w:tcPr>
            <w:tcW w:w="761" w:type="dxa"/>
            <w:tcBorders>
              <w:top w:val="single" w:sz="4" w:space="0" w:color="auto"/>
              <w:left w:val="single" w:sz="4" w:space="0" w:color="auto"/>
              <w:bottom w:val="single" w:sz="4" w:space="0" w:color="auto"/>
              <w:right w:val="single" w:sz="4" w:space="0" w:color="auto"/>
            </w:tcBorders>
            <w:vAlign w:val="center"/>
            <w:hideMark/>
          </w:tcPr>
          <w:p w14:paraId="2DDD2916" w14:textId="77777777" w:rsidR="00771196" w:rsidRDefault="00771196">
            <w:pPr>
              <w:tabs>
                <w:tab w:val="left" w:pos="1274"/>
              </w:tabs>
              <w:spacing w:line="280" w:lineRule="exact"/>
              <w:jc w:val="center"/>
              <w:rPr>
                <w:sz w:val="21"/>
                <w:szCs w:val="21"/>
              </w:rPr>
            </w:pPr>
            <w:r>
              <w:rPr>
                <w:sz w:val="21"/>
                <w:szCs w:val="21"/>
              </w:rPr>
              <w:t>0.48</w:t>
            </w:r>
          </w:p>
        </w:tc>
        <w:tc>
          <w:tcPr>
            <w:tcW w:w="761" w:type="dxa"/>
            <w:tcBorders>
              <w:top w:val="single" w:sz="4" w:space="0" w:color="auto"/>
              <w:left w:val="single" w:sz="4" w:space="0" w:color="auto"/>
              <w:bottom w:val="single" w:sz="4" w:space="0" w:color="auto"/>
              <w:right w:val="single" w:sz="4" w:space="0" w:color="auto"/>
            </w:tcBorders>
            <w:vAlign w:val="center"/>
            <w:hideMark/>
          </w:tcPr>
          <w:p w14:paraId="187DFD1F" w14:textId="77777777" w:rsidR="00771196" w:rsidRDefault="00771196">
            <w:pPr>
              <w:tabs>
                <w:tab w:val="left" w:pos="1274"/>
              </w:tabs>
              <w:spacing w:line="280" w:lineRule="exact"/>
              <w:jc w:val="center"/>
              <w:rPr>
                <w:sz w:val="21"/>
                <w:szCs w:val="21"/>
              </w:rPr>
            </w:pPr>
            <w:r>
              <w:rPr>
                <w:sz w:val="21"/>
                <w:szCs w:val="21"/>
              </w:rPr>
              <w:t>0.41</w:t>
            </w:r>
          </w:p>
        </w:tc>
        <w:tc>
          <w:tcPr>
            <w:tcW w:w="761" w:type="dxa"/>
            <w:tcBorders>
              <w:top w:val="single" w:sz="4" w:space="0" w:color="auto"/>
              <w:left w:val="single" w:sz="4" w:space="0" w:color="auto"/>
              <w:bottom w:val="single" w:sz="4" w:space="0" w:color="auto"/>
              <w:right w:val="single" w:sz="4" w:space="0" w:color="auto"/>
            </w:tcBorders>
            <w:vAlign w:val="center"/>
            <w:hideMark/>
          </w:tcPr>
          <w:p w14:paraId="346456B8" w14:textId="77777777" w:rsidR="00771196" w:rsidRDefault="00771196">
            <w:pPr>
              <w:tabs>
                <w:tab w:val="left" w:pos="1274"/>
              </w:tabs>
              <w:spacing w:line="280" w:lineRule="exact"/>
              <w:jc w:val="center"/>
              <w:rPr>
                <w:sz w:val="21"/>
                <w:szCs w:val="21"/>
              </w:rPr>
            </w:pPr>
            <w:r>
              <w:rPr>
                <w:sz w:val="21"/>
                <w:szCs w:val="21"/>
              </w:rPr>
              <w:t>0.14</w:t>
            </w:r>
          </w:p>
        </w:tc>
        <w:tc>
          <w:tcPr>
            <w:tcW w:w="761" w:type="dxa"/>
            <w:tcBorders>
              <w:top w:val="single" w:sz="4" w:space="0" w:color="auto"/>
              <w:left w:val="single" w:sz="4" w:space="0" w:color="auto"/>
              <w:bottom w:val="single" w:sz="4" w:space="0" w:color="auto"/>
              <w:right w:val="single" w:sz="4" w:space="0" w:color="auto"/>
            </w:tcBorders>
            <w:vAlign w:val="center"/>
            <w:hideMark/>
          </w:tcPr>
          <w:p w14:paraId="085F9D20" w14:textId="77777777" w:rsidR="00771196" w:rsidRDefault="00771196">
            <w:pPr>
              <w:tabs>
                <w:tab w:val="left" w:pos="1274"/>
              </w:tabs>
              <w:spacing w:line="280" w:lineRule="exact"/>
              <w:jc w:val="center"/>
              <w:rPr>
                <w:sz w:val="21"/>
                <w:szCs w:val="21"/>
              </w:rPr>
            </w:pPr>
            <w:r>
              <w:rPr>
                <w:sz w:val="21"/>
                <w:szCs w:val="21"/>
              </w:rPr>
              <w:t>0.07</w:t>
            </w:r>
          </w:p>
        </w:tc>
        <w:tc>
          <w:tcPr>
            <w:tcW w:w="761" w:type="dxa"/>
            <w:tcBorders>
              <w:top w:val="single" w:sz="4" w:space="0" w:color="auto"/>
              <w:left w:val="single" w:sz="4" w:space="0" w:color="auto"/>
              <w:bottom w:val="single" w:sz="4" w:space="0" w:color="auto"/>
              <w:right w:val="single" w:sz="4" w:space="0" w:color="auto"/>
            </w:tcBorders>
            <w:vAlign w:val="center"/>
            <w:hideMark/>
          </w:tcPr>
          <w:p w14:paraId="571B84A7" w14:textId="77777777" w:rsidR="00771196" w:rsidRDefault="00771196">
            <w:pPr>
              <w:tabs>
                <w:tab w:val="left" w:pos="1274"/>
              </w:tabs>
              <w:spacing w:line="280" w:lineRule="exact"/>
              <w:jc w:val="center"/>
              <w:rPr>
                <w:sz w:val="21"/>
                <w:szCs w:val="21"/>
              </w:rPr>
            </w:pPr>
            <w:r>
              <w:rPr>
                <w:sz w:val="21"/>
                <w:szCs w:val="21"/>
              </w:rPr>
              <w:t>0.14</w:t>
            </w:r>
          </w:p>
        </w:tc>
        <w:tc>
          <w:tcPr>
            <w:tcW w:w="761" w:type="dxa"/>
            <w:tcBorders>
              <w:top w:val="single" w:sz="4" w:space="0" w:color="auto"/>
              <w:left w:val="single" w:sz="4" w:space="0" w:color="auto"/>
              <w:bottom w:val="single" w:sz="4" w:space="0" w:color="auto"/>
              <w:right w:val="single" w:sz="4" w:space="0" w:color="auto"/>
            </w:tcBorders>
            <w:vAlign w:val="center"/>
            <w:hideMark/>
          </w:tcPr>
          <w:p w14:paraId="55BCE511" w14:textId="77777777" w:rsidR="00771196" w:rsidRDefault="00771196">
            <w:pPr>
              <w:tabs>
                <w:tab w:val="left" w:pos="1274"/>
              </w:tabs>
              <w:spacing w:line="280" w:lineRule="exact"/>
              <w:jc w:val="center"/>
              <w:rPr>
                <w:sz w:val="21"/>
                <w:szCs w:val="21"/>
              </w:rPr>
            </w:pPr>
            <w:r>
              <w:rPr>
                <w:sz w:val="21"/>
                <w:szCs w:val="21"/>
              </w:rPr>
              <w:t>1.64</w:t>
            </w:r>
          </w:p>
        </w:tc>
        <w:tc>
          <w:tcPr>
            <w:tcW w:w="761" w:type="dxa"/>
            <w:tcBorders>
              <w:top w:val="single" w:sz="4" w:space="0" w:color="auto"/>
              <w:left w:val="single" w:sz="4" w:space="0" w:color="auto"/>
              <w:bottom w:val="single" w:sz="4" w:space="0" w:color="auto"/>
              <w:right w:val="single" w:sz="4" w:space="0" w:color="auto"/>
            </w:tcBorders>
            <w:vAlign w:val="center"/>
            <w:hideMark/>
          </w:tcPr>
          <w:p w14:paraId="4AAC9451" w14:textId="77777777" w:rsidR="00771196" w:rsidRDefault="00771196">
            <w:pPr>
              <w:tabs>
                <w:tab w:val="left" w:pos="1274"/>
              </w:tabs>
              <w:spacing w:line="280" w:lineRule="exact"/>
              <w:jc w:val="center"/>
              <w:rPr>
                <w:sz w:val="21"/>
                <w:szCs w:val="21"/>
              </w:rPr>
            </w:pPr>
            <w:r>
              <w:rPr>
                <w:sz w:val="21"/>
                <w:szCs w:val="21"/>
              </w:rPr>
              <w:t>0.41</w:t>
            </w:r>
          </w:p>
        </w:tc>
        <w:tc>
          <w:tcPr>
            <w:tcW w:w="761" w:type="dxa"/>
            <w:tcBorders>
              <w:top w:val="single" w:sz="4" w:space="0" w:color="auto"/>
              <w:left w:val="single" w:sz="4" w:space="0" w:color="auto"/>
              <w:bottom w:val="single" w:sz="4" w:space="0" w:color="auto"/>
              <w:right w:val="nil"/>
            </w:tcBorders>
            <w:vAlign w:val="center"/>
            <w:hideMark/>
          </w:tcPr>
          <w:p w14:paraId="59C2CAC8" w14:textId="77777777" w:rsidR="00771196" w:rsidRDefault="00771196">
            <w:pPr>
              <w:tabs>
                <w:tab w:val="left" w:pos="1274"/>
              </w:tabs>
              <w:spacing w:line="280" w:lineRule="exact"/>
              <w:jc w:val="center"/>
              <w:rPr>
                <w:sz w:val="21"/>
                <w:szCs w:val="21"/>
              </w:rPr>
            </w:pPr>
            <w:r>
              <w:rPr>
                <w:sz w:val="21"/>
                <w:szCs w:val="21"/>
              </w:rPr>
              <w:t>0.00</w:t>
            </w:r>
          </w:p>
        </w:tc>
      </w:tr>
      <w:tr w:rsidR="00771196" w14:paraId="4AC42724" w14:textId="77777777" w:rsidTr="00771196">
        <w:trPr>
          <w:trHeight w:val="397"/>
        </w:trPr>
        <w:tc>
          <w:tcPr>
            <w:tcW w:w="1284" w:type="dxa"/>
            <w:tcBorders>
              <w:top w:val="single" w:sz="4" w:space="0" w:color="auto"/>
              <w:left w:val="nil"/>
              <w:bottom w:val="single" w:sz="12" w:space="0" w:color="auto"/>
              <w:right w:val="single" w:sz="4" w:space="0" w:color="auto"/>
            </w:tcBorders>
            <w:vAlign w:val="center"/>
            <w:hideMark/>
          </w:tcPr>
          <w:p w14:paraId="53180761" w14:textId="77777777" w:rsidR="00771196" w:rsidRDefault="00771196">
            <w:pPr>
              <w:tabs>
                <w:tab w:val="left" w:pos="1274"/>
              </w:tabs>
              <w:spacing w:line="280" w:lineRule="exact"/>
              <w:jc w:val="center"/>
              <w:rPr>
                <w:spacing w:val="-16"/>
                <w:sz w:val="21"/>
                <w:szCs w:val="21"/>
              </w:rPr>
            </w:pPr>
            <w:r>
              <w:rPr>
                <w:spacing w:val="-16"/>
                <w:sz w:val="21"/>
                <w:szCs w:val="21"/>
              </w:rPr>
              <w:t>u&gt;5.9</w:t>
            </w:r>
          </w:p>
        </w:tc>
        <w:tc>
          <w:tcPr>
            <w:tcW w:w="760" w:type="dxa"/>
            <w:tcBorders>
              <w:top w:val="single" w:sz="4" w:space="0" w:color="auto"/>
              <w:left w:val="single" w:sz="4" w:space="0" w:color="auto"/>
              <w:bottom w:val="single" w:sz="12" w:space="0" w:color="auto"/>
              <w:right w:val="single" w:sz="4" w:space="0" w:color="auto"/>
            </w:tcBorders>
            <w:vAlign w:val="center"/>
            <w:hideMark/>
          </w:tcPr>
          <w:p w14:paraId="5BDFEBAE" w14:textId="77777777" w:rsidR="00771196" w:rsidRDefault="00771196">
            <w:pPr>
              <w:tabs>
                <w:tab w:val="left" w:pos="1274"/>
              </w:tabs>
              <w:spacing w:line="280" w:lineRule="exact"/>
              <w:jc w:val="center"/>
              <w:rPr>
                <w:sz w:val="21"/>
                <w:szCs w:val="21"/>
              </w:rPr>
            </w:pPr>
            <w:r>
              <w:rPr>
                <w:sz w:val="21"/>
                <w:szCs w:val="21"/>
              </w:rPr>
              <w:t>0.00</w:t>
            </w:r>
          </w:p>
        </w:tc>
        <w:tc>
          <w:tcPr>
            <w:tcW w:w="761" w:type="dxa"/>
            <w:tcBorders>
              <w:top w:val="single" w:sz="4" w:space="0" w:color="auto"/>
              <w:left w:val="single" w:sz="4" w:space="0" w:color="auto"/>
              <w:bottom w:val="single" w:sz="12" w:space="0" w:color="auto"/>
              <w:right w:val="single" w:sz="4" w:space="0" w:color="auto"/>
            </w:tcBorders>
            <w:vAlign w:val="center"/>
            <w:hideMark/>
          </w:tcPr>
          <w:p w14:paraId="38614B14" w14:textId="77777777" w:rsidR="00771196" w:rsidRDefault="00771196">
            <w:pPr>
              <w:tabs>
                <w:tab w:val="left" w:pos="1274"/>
              </w:tabs>
              <w:spacing w:line="280" w:lineRule="exact"/>
              <w:jc w:val="center"/>
              <w:rPr>
                <w:sz w:val="21"/>
                <w:szCs w:val="21"/>
              </w:rPr>
            </w:pPr>
            <w:r>
              <w:rPr>
                <w:sz w:val="21"/>
                <w:szCs w:val="21"/>
              </w:rPr>
              <w:t>0.00</w:t>
            </w:r>
          </w:p>
        </w:tc>
        <w:tc>
          <w:tcPr>
            <w:tcW w:w="761" w:type="dxa"/>
            <w:tcBorders>
              <w:top w:val="single" w:sz="4" w:space="0" w:color="auto"/>
              <w:left w:val="single" w:sz="4" w:space="0" w:color="auto"/>
              <w:bottom w:val="single" w:sz="12" w:space="0" w:color="auto"/>
              <w:right w:val="single" w:sz="4" w:space="0" w:color="auto"/>
            </w:tcBorders>
            <w:vAlign w:val="center"/>
            <w:hideMark/>
          </w:tcPr>
          <w:p w14:paraId="078A0214" w14:textId="77777777" w:rsidR="00771196" w:rsidRDefault="00771196">
            <w:pPr>
              <w:tabs>
                <w:tab w:val="left" w:pos="1274"/>
              </w:tabs>
              <w:spacing w:line="280" w:lineRule="exact"/>
              <w:jc w:val="center"/>
              <w:rPr>
                <w:sz w:val="21"/>
                <w:szCs w:val="21"/>
              </w:rPr>
            </w:pPr>
            <w:r>
              <w:rPr>
                <w:sz w:val="21"/>
                <w:szCs w:val="21"/>
              </w:rPr>
              <w:t>0.00</w:t>
            </w:r>
          </w:p>
        </w:tc>
        <w:tc>
          <w:tcPr>
            <w:tcW w:w="761" w:type="dxa"/>
            <w:tcBorders>
              <w:top w:val="single" w:sz="4" w:space="0" w:color="auto"/>
              <w:left w:val="single" w:sz="4" w:space="0" w:color="auto"/>
              <w:bottom w:val="single" w:sz="12" w:space="0" w:color="auto"/>
              <w:right w:val="single" w:sz="4" w:space="0" w:color="auto"/>
            </w:tcBorders>
            <w:vAlign w:val="center"/>
            <w:hideMark/>
          </w:tcPr>
          <w:p w14:paraId="547E7B80" w14:textId="77777777" w:rsidR="00771196" w:rsidRDefault="00771196">
            <w:pPr>
              <w:tabs>
                <w:tab w:val="left" w:pos="1274"/>
              </w:tabs>
              <w:spacing w:line="280" w:lineRule="exact"/>
              <w:jc w:val="center"/>
              <w:rPr>
                <w:sz w:val="21"/>
                <w:szCs w:val="21"/>
              </w:rPr>
            </w:pPr>
            <w:r>
              <w:rPr>
                <w:sz w:val="21"/>
                <w:szCs w:val="21"/>
              </w:rPr>
              <w:t>0.00</w:t>
            </w:r>
          </w:p>
        </w:tc>
        <w:tc>
          <w:tcPr>
            <w:tcW w:w="761" w:type="dxa"/>
            <w:tcBorders>
              <w:top w:val="single" w:sz="4" w:space="0" w:color="auto"/>
              <w:left w:val="single" w:sz="4" w:space="0" w:color="auto"/>
              <w:bottom w:val="single" w:sz="12" w:space="0" w:color="auto"/>
              <w:right w:val="single" w:sz="4" w:space="0" w:color="auto"/>
            </w:tcBorders>
            <w:vAlign w:val="center"/>
            <w:hideMark/>
          </w:tcPr>
          <w:p w14:paraId="1354CD39" w14:textId="77777777" w:rsidR="00771196" w:rsidRDefault="00771196">
            <w:pPr>
              <w:tabs>
                <w:tab w:val="left" w:pos="1274"/>
              </w:tabs>
              <w:spacing w:line="280" w:lineRule="exact"/>
              <w:jc w:val="center"/>
              <w:rPr>
                <w:sz w:val="21"/>
                <w:szCs w:val="21"/>
              </w:rPr>
            </w:pPr>
            <w:r>
              <w:rPr>
                <w:sz w:val="21"/>
                <w:szCs w:val="21"/>
              </w:rPr>
              <w:t>0.00</w:t>
            </w:r>
          </w:p>
        </w:tc>
        <w:tc>
          <w:tcPr>
            <w:tcW w:w="761" w:type="dxa"/>
            <w:tcBorders>
              <w:top w:val="single" w:sz="4" w:space="0" w:color="auto"/>
              <w:left w:val="single" w:sz="4" w:space="0" w:color="auto"/>
              <w:bottom w:val="single" w:sz="12" w:space="0" w:color="auto"/>
              <w:right w:val="single" w:sz="4" w:space="0" w:color="auto"/>
            </w:tcBorders>
            <w:vAlign w:val="center"/>
            <w:hideMark/>
          </w:tcPr>
          <w:p w14:paraId="3751B084" w14:textId="77777777" w:rsidR="00771196" w:rsidRDefault="00771196">
            <w:pPr>
              <w:tabs>
                <w:tab w:val="left" w:pos="1274"/>
              </w:tabs>
              <w:spacing w:line="280" w:lineRule="exact"/>
              <w:jc w:val="center"/>
              <w:rPr>
                <w:sz w:val="21"/>
                <w:szCs w:val="21"/>
              </w:rPr>
            </w:pPr>
            <w:r>
              <w:rPr>
                <w:sz w:val="21"/>
                <w:szCs w:val="21"/>
              </w:rPr>
              <w:t>0.00</w:t>
            </w:r>
          </w:p>
        </w:tc>
        <w:tc>
          <w:tcPr>
            <w:tcW w:w="761" w:type="dxa"/>
            <w:tcBorders>
              <w:top w:val="single" w:sz="4" w:space="0" w:color="auto"/>
              <w:left w:val="single" w:sz="4" w:space="0" w:color="auto"/>
              <w:bottom w:val="single" w:sz="12" w:space="0" w:color="auto"/>
              <w:right w:val="single" w:sz="4" w:space="0" w:color="auto"/>
            </w:tcBorders>
            <w:vAlign w:val="center"/>
            <w:hideMark/>
          </w:tcPr>
          <w:p w14:paraId="53ED8341" w14:textId="77777777" w:rsidR="00771196" w:rsidRDefault="00771196">
            <w:pPr>
              <w:tabs>
                <w:tab w:val="left" w:pos="1274"/>
              </w:tabs>
              <w:spacing w:line="280" w:lineRule="exact"/>
              <w:jc w:val="center"/>
              <w:rPr>
                <w:sz w:val="21"/>
                <w:szCs w:val="21"/>
              </w:rPr>
            </w:pPr>
            <w:r>
              <w:rPr>
                <w:sz w:val="21"/>
                <w:szCs w:val="21"/>
              </w:rPr>
              <w:t>0.07</w:t>
            </w:r>
          </w:p>
        </w:tc>
        <w:tc>
          <w:tcPr>
            <w:tcW w:w="761" w:type="dxa"/>
            <w:tcBorders>
              <w:top w:val="single" w:sz="4" w:space="0" w:color="auto"/>
              <w:left w:val="single" w:sz="4" w:space="0" w:color="auto"/>
              <w:bottom w:val="single" w:sz="12" w:space="0" w:color="auto"/>
              <w:right w:val="single" w:sz="4" w:space="0" w:color="auto"/>
            </w:tcBorders>
            <w:vAlign w:val="center"/>
            <w:hideMark/>
          </w:tcPr>
          <w:p w14:paraId="59D14382" w14:textId="77777777" w:rsidR="00771196" w:rsidRDefault="00771196">
            <w:pPr>
              <w:tabs>
                <w:tab w:val="left" w:pos="1274"/>
              </w:tabs>
              <w:spacing w:line="280" w:lineRule="exact"/>
              <w:jc w:val="center"/>
              <w:rPr>
                <w:sz w:val="21"/>
                <w:szCs w:val="21"/>
              </w:rPr>
            </w:pPr>
            <w:r>
              <w:rPr>
                <w:sz w:val="21"/>
                <w:szCs w:val="21"/>
              </w:rPr>
              <w:t>0.00</w:t>
            </w:r>
          </w:p>
        </w:tc>
        <w:tc>
          <w:tcPr>
            <w:tcW w:w="761" w:type="dxa"/>
            <w:tcBorders>
              <w:top w:val="single" w:sz="4" w:space="0" w:color="auto"/>
              <w:left w:val="single" w:sz="4" w:space="0" w:color="auto"/>
              <w:bottom w:val="single" w:sz="12" w:space="0" w:color="auto"/>
              <w:right w:val="single" w:sz="4" w:space="0" w:color="auto"/>
            </w:tcBorders>
            <w:vAlign w:val="center"/>
            <w:hideMark/>
          </w:tcPr>
          <w:p w14:paraId="4C17A579" w14:textId="77777777" w:rsidR="00771196" w:rsidRDefault="00771196">
            <w:pPr>
              <w:tabs>
                <w:tab w:val="left" w:pos="1274"/>
              </w:tabs>
              <w:spacing w:line="280" w:lineRule="exact"/>
              <w:jc w:val="center"/>
              <w:rPr>
                <w:sz w:val="21"/>
                <w:szCs w:val="21"/>
              </w:rPr>
            </w:pPr>
            <w:r>
              <w:rPr>
                <w:sz w:val="21"/>
                <w:szCs w:val="21"/>
              </w:rPr>
              <w:t>0.00</w:t>
            </w:r>
          </w:p>
        </w:tc>
        <w:tc>
          <w:tcPr>
            <w:tcW w:w="761" w:type="dxa"/>
            <w:tcBorders>
              <w:top w:val="single" w:sz="4" w:space="0" w:color="auto"/>
              <w:left w:val="single" w:sz="4" w:space="0" w:color="auto"/>
              <w:bottom w:val="single" w:sz="12" w:space="0" w:color="auto"/>
              <w:right w:val="single" w:sz="4" w:space="0" w:color="auto"/>
            </w:tcBorders>
            <w:vAlign w:val="center"/>
            <w:hideMark/>
          </w:tcPr>
          <w:p w14:paraId="4233E53A" w14:textId="77777777" w:rsidR="00771196" w:rsidRDefault="00771196">
            <w:pPr>
              <w:tabs>
                <w:tab w:val="left" w:pos="1274"/>
              </w:tabs>
              <w:spacing w:line="280" w:lineRule="exact"/>
              <w:jc w:val="center"/>
              <w:rPr>
                <w:sz w:val="21"/>
                <w:szCs w:val="21"/>
              </w:rPr>
            </w:pPr>
            <w:r>
              <w:rPr>
                <w:sz w:val="21"/>
                <w:szCs w:val="21"/>
              </w:rPr>
              <w:t>0.07</w:t>
            </w:r>
          </w:p>
        </w:tc>
        <w:tc>
          <w:tcPr>
            <w:tcW w:w="761" w:type="dxa"/>
            <w:tcBorders>
              <w:top w:val="single" w:sz="4" w:space="0" w:color="auto"/>
              <w:left w:val="single" w:sz="4" w:space="0" w:color="auto"/>
              <w:bottom w:val="single" w:sz="12" w:space="0" w:color="auto"/>
              <w:right w:val="single" w:sz="4" w:space="0" w:color="auto"/>
            </w:tcBorders>
            <w:vAlign w:val="center"/>
            <w:hideMark/>
          </w:tcPr>
          <w:p w14:paraId="5BEDCCD7" w14:textId="77777777" w:rsidR="00771196" w:rsidRDefault="00771196">
            <w:pPr>
              <w:tabs>
                <w:tab w:val="left" w:pos="1274"/>
              </w:tabs>
              <w:spacing w:line="280" w:lineRule="exact"/>
              <w:jc w:val="center"/>
              <w:rPr>
                <w:sz w:val="21"/>
                <w:szCs w:val="21"/>
              </w:rPr>
            </w:pPr>
            <w:r>
              <w:rPr>
                <w:sz w:val="21"/>
                <w:szCs w:val="21"/>
              </w:rPr>
              <w:t>0.07</w:t>
            </w:r>
          </w:p>
        </w:tc>
        <w:tc>
          <w:tcPr>
            <w:tcW w:w="761" w:type="dxa"/>
            <w:tcBorders>
              <w:top w:val="single" w:sz="4" w:space="0" w:color="auto"/>
              <w:left w:val="single" w:sz="4" w:space="0" w:color="auto"/>
              <w:bottom w:val="single" w:sz="12" w:space="0" w:color="auto"/>
              <w:right w:val="single" w:sz="4" w:space="0" w:color="auto"/>
            </w:tcBorders>
            <w:vAlign w:val="center"/>
            <w:hideMark/>
          </w:tcPr>
          <w:p w14:paraId="4CD84E17" w14:textId="77777777" w:rsidR="00771196" w:rsidRDefault="00771196">
            <w:pPr>
              <w:tabs>
                <w:tab w:val="left" w:pos="1274"/>
              </w:tabs>
              <w:spacing w:line="280" w:lineRule="exact"/>
              <w:jc w:val="center"/>
              <w:rPr>
                <w:sz w:val="21"/>
                <w:szCs w:val="21"/>
              </w:rPr>
            </w:pPr>
            <w:r>
              <w:rPr>
                <w:sz w:val="21"/>
                <w:szCs w:val="21"/>
              </w:rPr>
              <w:t>0.00</w:t>
            </w:r>
          </w:p>
        </w:tc>
        <w:tc>
          <w:tcPr>
            <w:tcW w:w="761" w:type="dxa"/>
            <w:tcBorders>
              <w:top w:val="single" w:sz="4" w:space="0" w:color="auto"/>
              <w:left w:val="single" w:sz="4" w:space="0" w:color="auto"/>
              <w:bottom w:val="single" w:sz="12" w:space="0" w:color="auto"/>
              <w:right w:val="single" w:sz="4" w:space="0" w:color="auto"/>
            </w:tcBorders>
            <w:vAlign w:val="center"/>
            <w:hideMark/>
          </w:tcPr>
          <w:p w14:paraId="2138971B" w14:textId="77777777" w:rsidR="00771196" w:rsidRDefault="00771196">
            <w:pPr>
              <w:tabs>
                <w:tab w:val="left" w:pos="1274"/>
              </w:tabs>
              <w:spacing w:line="280" w:lineRule="exact"/>
              <w:jc w:val="center"/>
              <w:rPr>
                <w:sz w:val="21"/>
                <w:szCs w:val="21"/>
              </w:rPr>
            </w:pPr>
            <w:r>
              <w:rPr>
                <w:sz w:val="21"/>
                <w:szCs w:val="21"/>
              </w:rPr>
              <w:t>0.00</w:t>
            </w:r>
          </w:p>
        </w:tc>
        <w:tc>
          <w:tcPr>
            <w:tcW w:w="761" w:type="dxa"/>
            <w:tcBorders>
              <w:top w:val="single" w:sz="4" w:space="0" w:color="auto"/>
              <w:left w:val="single" w:sz="4" w:space="0" w:color="auto"/>
              <w:bottom w:val="single" w:sz="12" w:space="0" w:color="auto"/>
              <w:right w:val="single" w:sz="4" w:space="0" w:color="auto"/>
            </w:tcBorders>
            <w:vAlign w:val="center"/>
            <w:hideMark/>
          </w:tcPr>
          <w:p w14:paraId="1309BCFB" w14:textId="77777777" w:rsidR="00771196" w:rsidRDefault="00771196">
            <w:pPr>
              <w:tabs>
                <w:tab w:val="left" w:pos="1274"/>
              </w:tabs>
              <w:spacing w:line="280" w:lineRule="exact"/>
              <w:jc w:val="center"/>
              <w:rPr>
                <w:sz w:val="21"/>
                <w:szCs w:val="21"/>
              </w:rPr>
            </w:pPr>
            <w:r>
              <w:rPr>
                <w:sz w:val="21"/>
                <w:szCs w:val="21"/>
              </w:rPr>
              <w:t>0.07</w:t>
            </w:r>
          </w:p>
        </w:tc>
        <w:tc>
          <w:tcPr>
            <w:tcW w:w="761" w:type="dxa"/>
            <w:tcBorders>
              <w:top w:val="single" w:sz="4" w:space="0" w:color="auto"/>
              <w:left w:val="single" w:sz="4" w:space="0" w:color="auto"/>
              <w:bottom w:val="single" w:sz="12" w:space="0" w:color="auto"/>
              <w:right w:val="single" w:sz="4" w:space="0" w:color="auto"/>
            </w:tcBorders>
            <w:vAlign w:val="center"/>
            <w:hideMark/>
          </w:tcPr>
          <w:p w14:paraId="77A3984F" w14:textId="77777777" w:rsidR="00771196" w:rsidRDefault="00771196">
            <w:pPr>
              <w:tabs>
                <w:tab w:val="left" w:pos="1274"/>
              </w:tabs>
              <w:spacing w:line="280" w:lineRule="exact"/>
              <w:jc w:val="center"/>
              <w:rPr>
                <w:sz w:val="21"/>
                <w:szCs w:val="21"/>
              </w:rPr>
            </w:pPr>
            <w:r>
              <w:rPr>
                <w:sz w:val="21"/>
                <w:szCs w:val="21"/>
              </w:rPr>
              <w:t>0.14</w:t>
            </w:r>
          </w:p>
        </w:tc>
        <w:tc>
          <w:tcPr>
            <w:tcW w:w="761" w:type="dxa"/>
            <w:tcBorders>
              <w:top w:val="single" w:sz="4" w:space="0" w:color="auto"/>
              <w:left w:val="single" w:sz="4" w:space="0" w:color="auto"/>
              <w:bottom w:val="single" w:sz="12" w:space="0" w:color="auto"/>
              <w:right w:val="single" w:sz="4" w:space="0" w:color="auto"/>
            </w:tcBorders>
            <w:vAlign w:val="center"/>
            <w:hideMark/>
          </w:tcPr>
          <w:p w14:paraId="5A171891" w14:textId="77777777" w:rsidR="00771196" w:rsidRDefault="00771196">
            <w:pPr>
              <w:tabs>
                <w:tab w:val="left" w:pos="1274"/>
              </w:tabs>
              <w:spacing w:line="280" w:lineRule="exact"/>
              <w:jc w:val="center"/>
              <w:rPr>
                <w:sz w:val="21"/>
                <w:szCs w:val="21"/>
              </w:rPr>
            </w:pPr>
            <w:r>
              <w:rPr>
                <w:sz w:val="21"/>
                <w:szCs w:val="21"/>
              </w:rPr>
              <w:t>0.14</w:t>
            </w:r>
          </w:p>
        </w:tc>
        <w:tc>
          <w:tcPr>
            <w:tcW w:w="761" w:type="dxa"/>
            <w:tcBorders>
              <w:top w:val="single" w:sz="4" w:space="0" w:color="auto"/>
              <w:left w:val="single" w:sz="4" w:space="0" w:color="auto"/>
              <w:bottom w:val="single" w:sz="12" w:space="0" w:color="auto"/>
              <w:right w:val="nil"/>
            </w:tcBorders>
            <w:vAlign w:val="center"/>
            <w:hideMark/>
          </w:tcPr>
          <w:p w14:paraId="431654E8" w14:textId="77777777" w:rsidR="00771196" w:rsidRDefault="00771196">
            <w:pPr>
              <w:tabs>
                <w:tab w:val="left" w:pos="1274"/>
              </w:tabs>
              <w:spacing w:line="280" w:lineRule="exact"/>
              <w:jc w:val="center"/>
              <w:rPr>
                <w:sz w:val="21"/>
                <w:szCs w:val="21"/>
              </w:rPr>
            </w:pPr>
            <w:r>
              <w:rPr>
                <w:sz w:val="21"/>
                <w:szCs w:val="21"/>
              </w:rPr>
              <w:t>0.00</w:t>
            </w:r>
          </w:p>
        </w:tc>
      </w:tr>
    </w:tbl>
    <w:p w14:paraId="621E6844" w14:textId="719082D9" w:rsidR="00771196" w:rsidRDefault="00771196" w:rsidP="00771196">
      <w:pPr>
        <w:tabs>
          <w:tab w:val="left" w:pos="1274"/>
        </w:tabs>
        <w:spacing w:line="500" w:lineRule="exact"/>
        <w:ind w:firstLine="482"/>
        <w:jc w:val="center"/>
        <w:rPr>
          <w:b/>
        </w:rPr>
      </w:pPr>
      <w:r>
        <w:rPr>
          <w:rFonts w:hint="eastAsia"/>
          <w:b/>
        </w:rPr>
        <w:t>表</w:t>
      </w:r>
      <w:r>
        <w:rPr>
          <w:rFonts w:hint="eastAsia"/>
          <w:b/>
        </w:rPr>
        <w:t>5.2</w:t>
      </w:r>
      <w:r>
        <w:rPr>
          <w:b/>
        </w:rPr>
        <w:t xml:space="preserve">-3  </w:t>
      </w:r>
      <w:r>
        <w:rPr>
          <w:rFonts w:hint="eastAsia"/>
          <w:b/>
        </w:rPr>
        <w:t>近年泗洪县各月及全年风向出现频率分布（％）</w:t>
      </w:r>
    </w:p>
    <w:tbl>
      <w:tblPr>
        <w:tblW w:w="0" w:type="auto"/>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190"/>
        <w:gridCol w:w="762"/>
        <w:gridCol w:w="765"/>
        <w:gridCol w:w="763"/>
        <w:gridCol w:w="764"/>
        <w:gridCol w:w="763"/>
        <w:gridCol w:w="764"/>
        <w:gridCol w:w="764"/>
        <w:gridCol w:w="764"/>
        <w:gridCol w:w="762"/>
        <w:gridCol w:w="765"/>
        <w:gridCol w:w="763"/>
        <w:gridCol w:w="766"/>
        <w:gridCol w:w="763"/>
        <w:gridCol w:w="766"/>
        <w:gridCol w:w="764"/>
        <w:gridCol w:w="765"/>
        <w:gridCol w:w="763"/>
      </w:tblGrid>
      <w:tr w:rsidR="00771196" w14:paraId="04A897BB" w14:textId="77777777" w:rsidTr="00771196">
        <w:trPr>
          <w:trHeight w:val="340"/>
        </w:trPr>
        <w:tc>
          <w:tcPr>
            <w:tcW w:w="1190" w:type="dxa"/>
            <w:tcBorders>
              <w:top w:val="single" w:sz="12" w:space="0" w:color="auto"/>
              <w:left w:val="nil"/>
              <w:bottom w:val="single" w:sz="4" w:space="0" w:color="auto"/>
              <w:right w:val="single" w:sz="4" w:space="0" w:color="auto"/>
            </w:tcBorders>
            <w:vAlign w:val="center"/>
            <w:hideMark/>
          </w:tcPr>
          <w:p w14:paraId="4392F0E3" w14:textId="77777777" w:rsidR="00771196" w:rsidRDefault="00771196">
            <w:pPr>
              <w:tabs>
                <w:tab w:val="left" w:pos="469"/>
              </w:tabs>
              <w:spacing w:line="280" w:lineRule="exact"/>
              <w:jc w:val="center"/>
              <w:rPr>
                <w:sz w:val="21"/>
                <w:szCs w:val="21"/>
              </w:rPr>
            </w:pPr>
            <w:r>
              <w:rPr>
                <w:rFonts w:hint="eastAsia"/>
                <w:sz w:val="21"/>
                <w:szCs w:val="21"/>
              </w:rPr>
              <w:t>月份</w:t>
            </w:r>
          </w:p>
        </w:tc>
        <w:tc>
          <w:tcPr>
            <w:tcW w:w="762" w:type="dxa"/>
            <w:tcBorders>
              <w:top w:val="single" w:sz="12" w:space="0" w:color="auto"/>
              <w:left w:val="single" w:sz="4" w:space="0" w:color="auto"/>
              <w:bottom w:val="single" w:sz="4" w:space="0" w:color="auto"/>
              <w:right w:val="single" w:sz="4" w:space="0" w:color="auto"/>
            </w:tcBorders>
            <w:vAlign w:val="center"/>
            <w:hideMark/>
          </w:tcPr>
          <w:p w14:paraId="77301BCA" w14:textId="77777777" w:rsidR="00771196" w:rsidRDefault="00771196">
            <w:pPr>
              <w:tabs>
                <w:tab w:val="left" w:pos="469"/>
              </w:tabs>
              <w:spacing w:line="280" w:lineRule="exact"/>
              <w:jc w:val="center"/>
              <w:rPr>
                <w:sz w:val="21"/>
                <w:szCs w:val="21"/>
              </w:rPr>
            </w:pPr>
            <w:r>
              <w:rPr>
                <w:sz w:val="21"/>
                <w:szCs w:val="21"/>
              </w:rPr>
              <w:t>N</w:t>
            </w:r>
          </w:p>
        </w:tc>
        <w:tc>
          <w:tcPr>
            <w:tcW w:w="765" w:type="dxa"/>
            <w:tcBorders>
              <w:top w:val="single" w:sz="12" w:space="0" w:color="auto"/>
              <w:left w:val="single" w:sz="4" w:space="0" w:color="auto"/>
              <w:bottom w:val="single" w:sz="4" w:space="0" w:color="auto"/>
              <w:right w:val="single" w:sz="4" w:space="0" w:color="auto"/>
            </w:tcBorders>
            <w:vAlign w:val="center"/>
            <w:hideMark/>
          </w:tcPr>
          <w:p w14:paraId="0BA700BC" w14:textId="77777777" w:rsidR="00771196" w:rsidRDefault="00771196">
            <w:pPr>
              <w:tabs>
                <w:tab w:val="left" w:pos="469"/>
              </w:tabs>
              <w:spacing w:line="280" w:lineRule="exact"/>
              <w:jc w:val="center"/>
              <w:rPr>
                <w:sz w:val="21"/>
                <w:szCs w:val="21"/>
              </w:rPr>
            </w:pPr>
            <w:r>
              <w:rPr>
                <w:sz w:val="21"/>
                <w:szCs w:val="21"/>
              </w:rPr>
              <w:t>NNE</w:t>
            </w:r>
          </w:p>
        </w:tc>
        <w:tc>
          <w:tcPr>
            <w:tcW w:w="763" w:type="dxa"/>
            <w:tcBorders>
              <w:top w:val="single" w:sz="12" w:space="0" w:color="auto"/>
              <w:left w:val="single" w:sz="4" w:space="0" w:color="auto"/>
              <w:bottom w:val="single" w:sz="4" w:space="0" w:color="auto"/>
              <w:right w:val="single" w:sz="4" w:space="0" w:color="auto"/>
            </w:tcBorders>
            <w:vAlign w:val="center"/>
            <w:hideMark/>
          </w:tcPr>
          <w:p w14:paraId="20D3D270" w14:textId="77777777" w:rsidR="00771196" w:rsidRDefault="00771196">
            <w:pPr>
              <w:tabs>
                <w:tab w:val="left" w:pos="469"/>
              </w:tabs>
              <w:spacing w:line="280" w:lineRule="exact"/>
              <w:jc w:val="center"/>
              <w:rPr>
                <w:sz w:val="21"/>
                <w:szCs w:val="21"/>
              </w:rPr>
            </w:pPr>
            <w:r>
              <w:rPr>
                <w:sz w:val="21"/>
                <w:szCs w:val="21"/>
              </w:rPr>
              <w:t>NE</w:t>
            </w:r>
          </w:p>
        </w:tc>
        <w:tc>
          <w:tcPr>
            <w:tcW w:w="764" w:type="dxa"/>
            <w:tcBorders>
              <w:top w:val="single" w:sz="12" w:space="0" w:color="auto"/>
              <w:left w:val="single" w:sz="4" w:space="0" w:color="auto"/>
              <w:bottom w:val="single" w:sz="4" w:space="0" w:color="auto"/>
              <w:right w:val="single" w:sz="4" w:space="0" w:color="auto"/>
            </w:tcBorders>
            <w:vAlign w:val="center"/>
            <w:hideMark/>
          </w:tcPr>
          <w:p w14:paraId="793CD79E" w14:textId="77777777" w:rsidR="00771196" w:rsidRDefault="00771196">
            <w:pPr>
              <w:tabs>
                <w:tab w:val="left" w:pos="469"/>
              </w:tabs>
              <w:spacing w:line="280" w:lineRule="exact"/>
              <w:jc w:val="center"/>
              <w:rPr>
                <w:sz w:val="21"/>
                <w:szCs w:val="21"/>
              </w:rPr>
            </w:pPr>
            <w:r>
              <w:rPr>
                <w:sz w:val="21"/>
                <w:szCs w:val="21"/>
              </w:rPr>
              <w:t>ENE</w:t>
            </w:r>
          </w:p>
        </w:tc>
        <w:tc>
          <w:tcPr>
            <w:tcW w:w="763" w:type="dxa"/>
            <w:tcBorders>
              <w:top w:val="single" w:sz="12" w:space="0" w:color="auto"/>
              <w:left w:val="single" w:sz="4" w:space="0" w:color="auto"/>
              <w:bottom w:val="single" w:sz="4" w:space="0" w:color="auto"/>
              <w:right w:val="single" w:sz="4" w:space="0" w:color="auto"/>
            </w:tcBorders>
            <w:vAlign w:val="center"/>
            <w:hideMark/>
          </w:tcPr>
          <w:p w14:paraId="2E28CCCC" w14:textId="77777777" w:rsidR="00771196" w:rsidRDefault="00771196">
            <w:pPr>
              <w:tabs>
                <w:tab w:val="left" w:pos="469"/>
              </w:tabs>
              <w:spacing w:line="280" w:lineRule="exact"/>
              <w:jc w:val="center"/>
              <w:rPr>
                <w:sz w:val="21"/>
                <w:szCs w:val="21"/>
              </w:rPr>
            </w:pPr>
            <w:r>
              <w:rPr>
                <w:sz w:val="21"/>
                <w:szCs w:val="21"/>
              </w:rPr>
              <w:t>E</w:t>
            </w:r>
          </w:p>
        </w:tc>
        <w:tc>
          <w:tcPr>
            <w:tcW w:w="764" w:type="dxa"/>
            <w:tcBorders>
              <w:top w:val="single" w:sz="12" w:space="0" w:color="auto"/>
              <w:left w:val="single" w:sz="4" w:space="0" w:color="auto"/>
              <w:bottom w:val="single" w:sz="4" w:space="0" w:color="auto"/>
              <w:right w:val="single" w:sz="4" w:space="0" w:color="auto"/>
            </w:tcBorders>
            <w:vAlign w:val="center"/>
            <w:hideMark/>
          </w:tcPr>
          <w:p w14:paraId="6E458673" w14:textId="77777777" w:rsidR="00771196" w:rsidRDefault="00771196">
            <w:pPr>
              <w:tabs>
                <w:tab w:val="left" w:pos="469"/>
              </w:tabs>
              <w:spacing w:line="280" w:lineRule="exact"/>
              <w:jc w:val="center"/>
              <w:rPr>
                <w:sz w:val="21"/>
                <w:szCs w:val="21"/>
              </w:rPr>
            </w:pPr>
            <w:r>
              <w:rPr>
                <w:sz w:val="21"/>
                <w:szCs w:val="21"/>
              </w:rPr>
              <w:t>ESE</w:t>
            </w:r>
          </w:p>
        </w:tc>
        <w:tc>
          <w:tcPr>
            <w:tcW w:w="764" w:type="dxa"/>
            <w:tcBorders>
              <w:top w:val="single" w:sz="12" w:space="0" w:color="auto"/>
              <w:left w:val="single" w:sz="4" w:space="0" w:color="auto"/>
              <w:bottom w:val="single" w:sz="4" w:space="0" w:color="auto"/>
              <w:right w:val="single" w:sz="4" w:space="0" w:color="auto"/>
            </w:tcBorders>
            <w:vAlign w:val="center"/>
            <w:hideMark/>
          </w:tcPr>
          <w:p w14:paraId="7C43C988" w14:textId="77777777" w:rsidR="00771196" w:rsidRDefault="00771196">
            <w:pPr>
              <w:tabs>
                <w:tab w:val="left" w:pos="469"/>
              </w:tabs>
              <w:spacing w:line="280" w:lineRule="exact"/>
              <w:jc w:val="center"/>
              <w:rPr>
                <w:sz w:val="21"/>
                <w:szCs w:val="21"/>
              </w:rPr>
            </w:pPr>
            <w:r>
              <w:rPr>
                <w:sz w:val="21"/>
                <w:szCs w:val="21"/>
              </w:rPr>
              <w:t>SE</w:t>
            </w:r>
          </w:p>
        </w:tc>
        <w:tc>
          <w:tcPr>
            <w:tcW w:w="764" w:type="dxa"/>
            <w:tcBorders>
              <w:top w:val="single" w:sz="12" w:space="0" w:color="auto"/>
              <w:left w:val="single" w:sz="4" w:space="0" w:color="auto"/>
              <w:bottom w:val="single" w:sz="4" w:space="0" w:color="auto"/>
              <w:right w:val="single" w:sz="4" w:space="0" w:color="auto"/>
            </w:tcBorders>
            <w:vAlign w:val="center"/>
            <w:hideMark/>
          </w:tcPr>
          <w:p w14:paraId="4F976BDA" w14:textId="77777777" w:rsidR="00771196" w:rsidRDefault="00771196">
            <w:pPr>
              <w:tabs>
                <w:tab w:val="left" w:pos="469"/>
              </w:tabs>
              <w:spacing w:line="280" w:lineRule="exact"/>
              <w:jc w:val="center"/>
              <w:rPr>
                <w:sz w:val="21"/>
                <w:szCs w:val="21"/>
              </w:rPr>
            </w:pPr>
            <w:r>
              <w:rPr>
                <w:sz w:val="21"/>
                <w:szCs w:val="21"/>
              </w:rPr>
              <w:t>SSE</w:t>
            </w:r>
          </w:p>
        </w:tc>
        <w:tc>
          <w:tcPr>
            <w:tcW w:w="762" w:type="dxa"/>
            <w:tcBorders>
              <w:top w:val="single" w:sz="12" w:space="0" w:color="auto"/>
              <w:left w:val="single" w:sz="4" w:space="0" w:color="auto"/>
              <w:bottom w:val="single" w:sz="4" w:space="0" w:color="auto"/>
              <w:right w:val="single" w:sz="4" w:space="0" w:color="auto"/>
            </w:tcBorders>
            <w:vAlign w:val="center"/>
            <w:hideMark/>
          </w:tcPr>
          <w:p w14:paraId="7F11775D" w14:textId="77777777" w:rsidR="00771196" w:rsidRDefault="00771196">
            <w:pPr>
              <w:tabs>
                <w:tab w:val="left" w:pos="469"/>
              </w:tabs>
              <w:spacing w:line="280" w:lineRule="exact"/>
              <w:jc w:val="center"/>
              <w:rPr>
                <w:sz w:val="21"/>
                <w:szCs w:val="21"/>
              </w:rPr>
            </w:pPr>
            <w:r>
              <w:rPr>
                <w:sz w:val="21"/>
                <w:szCs w:val="21"/>
              </w:rPr>
              <w:t>S</w:t>
            </w:r>
          </w:p>
        </w:tc>
        <w:tc>
          <w:tcPr>
            <w:tcW w:w="765" w:type="dxa"/>
            <w:tcBorders>
              <w:top w:val="single" w:sz="12" w:space="0" w:color="auto"/>
              <w:left w:val="single" w:sz="4" w:space="0" w:color="auto"/>
              <w:bottom w:val="single" w:sz="4" w:space="0" w:color="auto"/>
              <w:right w:val="single" w:sz="4" w:space="0" w:color="auto"/>
            </w:tcBorders>
            <w:vAlign w:val="center"/>
            <w:hideMark/>
          </w:tcPr>
          <w:p w14:paraId="5C1D1D93" w14:textId="77777777" w:rsidR="00771196" w:rsidRDefault="00771196">
            <w:pPr>
              <w:tabs>
                <w:tab w:val="left" w:pos="469"/>
              </w:tabs>
              <w:spacing w:line="280" w:lineRule="exact"/>
              <w:jc w:val="center"/>
              <w:rPr>
                <w:sz w:val="21"/>
                <w:szCs w:val="21"/>
              </w:rPr>
            </w:pPr>
            <w:r>
              <w:rPr>
                <w:sz w:val="21"/>
                <w:szCs w:val="21"/>
              </w:rPr>
              <w:t>SSW</w:t>
            </w:r>
          </w:p>
        </w:tc>
        <w:tc>
          <w:tcPr>
            <w:tcW w:w="763" w:type="dxa"/>
            <w:tcBorders>
              <w:top w:val="single" w:sz="12" w:space="0" w:color="auto"/>
              <w:left w:val="single" w:sz="4" w:space="0" w:color="auto"/>
              <w:bottom w:val="single" w:sz="4" w:space="0" w:color="auto"/>
              <w:right w:val="single" w:sz="4" w:space="0" w:color="auto"/>
            </w:tcBorders>
            <w:vAlign w:val="center"/>
            <w:hideMark/>
          </w:tcPr>
          <w:p w14:paraId="640474BB" w14:textId="77777777" w:rsidR="00771196" w:rsidRDefault="00771196">
            <w:pPr>
              <w:tabs>
                <w:tab w:val="left" w:pos="469"/>
              </w:tabs>
              <w:spacing w:line="280" w:lineRule="exact"/>
              <w:jc w:val="center"/>
              <w:rPr>
                <w:sz w:val="21"/>
                <w:szCs w:val="21"/>
              </w:rPr>
            </w:pPr>
            <w:r>
              <w:rPr>
                <w:sz w:val="21"/>
                <w:szCs w:val="21"/>
              </w:rPr>
              <w:t>SW</w:t>
            </w:r>
          </w:p>
        </w:tc>
        <w:tc>
          <w:tcPr>
            <w:tcW w:w="766" w:type="dxa"/>
            <w:tcBorders>
              <w:top w:val="single" w:sz="12" w:space="0" w:color="auto"/>
              <w:left w:val="single" w:sz="4" w:space="0" w:color="auto"/>
              <w:bottom w:val="single" w:sz="4" w:space="0" w:color="auto"/>
              <w:right w:val="single" w:sz="4" w:space="0" w:color="auto"/>
            </w:tcBorders>
            <w:vAlign w:val="center"/>
            <w:hideMark/>
          </w:tcPr>
          <w:p w14:paraId="19FF0C18" w14:textId="77777777" w:rsidR="00771196" w:rsidRDefault="00771196">
            <w:pPr>
              <w:tabs>
                <w:tab w:val="left" w:pos="469"/>
              </w:tabs>
              <w:spacing w:line="280" w:lineRule="exact"/>
              <w:jc w:val="center"/>
              <w:rPr>
                <w:sz w:val="21"/>
                <w:szCs w:val="21"/>
              </w:rPr>
            </w:pPr>
            <w:r>
              <w:rPr>
                <w:sz w:val="21"/>
                <w:szCs w:val="21"/>
              </w:rPr>
              <w:t>WSW</w:t>
            </w:r>
          </w:p>
        </w:tc>
        <w:tc>
          <w:tcPr>
            <w:tcW w:w="763" w:type="dxa"/>
            <w:tcBorders>
              <w:top w:val="single" w:sz="12" w:space="0" w:color="auto"/>
              <w:left w:val="single" w:sz="4" w:space="0" w:color="auto"/>
              <w:bottom w:val="single" w:sz="4" w:space="0" w:color="auto"/>
              <w:right w:val="single" w:sz="4" w:space="0" w:color="auto"/>
            </w:tcBorders>
            <w:vAlign w:val="center"/>
            <w:hideMark/>
          </w:tcPr>
          <w:p w14:paraId="687FA63F" w14:textId="77777777" w:rsidR="00771196" w:rsidRDefault="00771196">
            <w:pPr>
              <w:tabs>
                <w:tab w:val="left" w:pos="469"/>
              </w:tabs>
              <w:spacing w:line="280" w:lineRule="exact"/>
              <w:jc w:val="center"/>
              <w:rPr>
                <w:sz w:val="21"/>
                <w:szCs w:val="21"/>
              </w:rPr>
            </w:pPr>
            <w:r>
              <w:rPr>
                <w:sz w:val="21"/>
                <w:szCs w:val="21"/>
              </w:rPr>
              <w:t>W</w:t>
            </w:r>
          </w:p>
        </w:tc>
        <w:tc>
          <w:tcPr>
            <w:tcW w:w="766" w:type="dxa"/>
            <w:tcBorders>
              <w:top w:val="single" w:sz="12" w:space="0" w:color="auto"/>
              <w:left w:val="single" w:sz="4" w:space="0" w:color="auto"/>
              <w:bottom w:val="single" w:sz="4" w:space="0" w:color="auto"/>
              <w:right w:val="single" w:sz="4" w:space="0" w:color="auto"/>
            </w:tcBorders>
            <w:vAlign w:val="center"/>
            <w:hideMark/>
          </w:tcPr>
          <w:p w14:paraId="04199B34" w14:textId="77777777" w:rsidR="00771196" w:rsidRDefault="00771196">
            <w:pPr>
              <w:tabs>
                <w:tab w:val="left" w:pos="469"/>
              </w:tabs>
              <w:spacing w:line="280" w:lineRule="exact"/>
              <w:jc w:val="center"/>
              <w:rPr>
                <w:sz w:val="21"/>
                <w:szCs w:val="21"/>
              </w:rPr>
            </w:pPr>
            <w:r>
              <w:rPr>
                <w:sz w:val="21"/>
                <w:szCs w:val="21"/>
              </w:rPr>
              <w:t>WNW</w:t>
            </w:r>
          </w:p>
        </w:tc>
        <w:tc>
          <w:tcPr>
            <w:tcW w:w="764" w:type="dxa"/>
            <w:tcBorders>
              <w:top w:val="single" w:sz="12" w:space="0" w:color="auto"/>
              <w:left w:val="single" w:sz="4" w:space="0" w:color="auto"/>
              <w:bottom w:val="single" w:sz="4" w:space="0" w:color="auto"/>
              <w:right w:val="single" w:sz="4" w:space="0" w:color="auto"/>
            </w:tcBorders>
            <w:vAlign w:val="center"/>
            <w:hideMark/>
          </w:tcPr>
          <w:p w14:paraId="6563C4F9" w14:textId="77777777" w:rsidR="00771196" w:rsidRDefault="00771196">
            <w:pPr>
              <w:tabs>
                <w:tab w:val="left" w:pos="469"/>
              </w:tabs>
              <w:spacing w:line="280" w:lineRule="exact"/>
              <w:jc w:val="center"/>
              <w:rPr>
                <w:sz w:val="21"/>
                <w:szCs w:val="21"/>
              </w:rPr>
            </w:pPr>
            <w:r>
              <w:rPr>
                <w:sz w:val="21"/>
                <w:szCs w:val="21"/>
              </w:rPr>
              <w:t>NW</w:t>
            </w:r>
          </w:p>
        </w:tc>
        <w:tc>
          <w:tcPr>
            <w:tcW w:w="765" w:type="dxa"/>
            <w:tcBorders>
              <w:top w:val="single" w:sz="12" w:space="0" w:color="auto"/>
              <w:left w:val="single" w:sz="4" w:space="0" w:color="auto"/>
              <w:bottom w:val="single" w:sz="4" w:space="0" w:color="auto"/>
              <w:right w:val="single" w:sz="4" w:space="0" w:color="auto"/>
            </w:tcBorders>
            <w:vAlign w:val="center"/>
            <w:hideMark/>
          </w:tcPr>
          <w:p w14:paraId="3F886F4E" w14:textId="77777777" w:rsidR="00771196" w:rsidRDefault="00771196">
            <w:pPr>
              <w:tabs>
                <w:tab w:val="left" w:pos="469"/>
              </w:tabs>
              <w:spacing w:line="280" w:lineRule="exact"/>
              <w:jc w:val="center"/>
              <w:rPr>
                <w:sz w:val="21"/>
                <w:szCs w:val="21"/>
              </w:rPr>
            </w:pPr>
            <w:r>
              <w:rPr>
                <w:sz w:val="21"/>
                <w:szCs w:val="21"/>
              </w:rPr>
              <w:t>NNW</w:t>
            </w:r>
          </w:p>
        </w:tc>
        <w:tc>
          <w:tcPr>
            <w:tcW w:w="763" w:type="dxa"/>
            <w:tcBorders>
              <w:top w:val="single" w:sz="12" w:space="0" w:color="auto"/>
              <w:left w:val="single" w:sz="4" w:space="0" w:color="auto"/>
              <w:bottom w:val="single" w:sz="4" w:space="0" w:color="auto"/>
              <w:right w:val="nil"/>
            </w:tcBorders>
            <w:vAlign w:val="center"/>
            <w:hideMark/>
          </w:tcPr>
          <w:p w14:paraId="7022DDEC" w14:textId="77777777" w:rsidR="00771196" w:rsidRDefault="00771196">
            <w:pPr>
              <w:tabs>
                <w:tab w:val="left" w:pos="469"/>
              </w:tabs>
              <w:spacing w:line="280" w:lineRule="exact"/>
              <w:jc w:val="center"/>
              <w:rPr>
                <w:sz w:val="21"/>
                <w:szCs w:val="21"/>
              </w:rPr>
            </w:pPr>
            <w:r>
              <w:rPr>
                <w:sz w:val="21"/>
                <w:szCs w:val="21"/>
              </w:rPr>
              <w:t>C</w:t>
            </w:r>
          </w:p>
        </w:tc>
      </w:tr>
      <w:tr w:rsidR="00771196" w14:paraId="6594B892" w14:textId="77777777" w:rsidTr="00771196">
        <w:trPr>
          <w:trHeight w:val="340"/>
        </w:trPr>
        <w:tc>
          <w:tcPr>
            <w:tcW w:w="1190" w:type="dxa"/>
            <w:tcBorders>
              <w:top w:val="single" w:sz="4" w:space="0" w:color="auto"/>
              <w:left w:val="nil"/>
              <w:bottom w:val="single" w:sz="4" w:space="0" w:color="auto"/>
              <w:right w:val="single" w:sz="4" w:space="0" w:color="auto"/>
            </w:tcBorders>
            <w:vAlign w:val="center"/>
            <w:hideMark/>
          </w:tcPr>
          <w:p w14:paraId="52D1911D" w14:textId="77777777" w:rsidR="00771196" w:rsidRDefault="00771196">
            <w:pPr>
              <w:tabs>
                <w:tab w:val="left" w:pos="1274"/>
              </w:tabs>
              <w:spacing w:line="280" w:lineRule="exact"/>
              <w:jc w:val="center"/>
              <w:rPr>
                <w:sz w:val="21"/>
                <w:szCs w:val="21"/>
              </w:rPr>
            </w:pPr>
            <w:r>
              <w:rPr>
                <w:sz w:val="21"/>
                <w:szCs w:val="21"/>
              </w:rPr>
              <w:t>1</w:t>
            </w:r>
          </w:p>
        </w:tc>
        <w:tc>
          <w:tcPr>
            <w:tcW w:w="762" w:type="dxa"/>
            <w:tcBorders>
              <w:top w:val="single" w:sz="4" w:space="0" w:color="auto"/>
              <w:left w:val="single" w:sz="4" w:space="0" w:color="auto"/>
              <w:bottom w:val="single" w:sz="4" w:space="0" w:color="auto"/>
              <w:right w:val="single" w:sz="4" w:space="0" w:color="auto"/>
            </w:tcBorders>
            <w:vAlign w:val="center"/>
            <w:hideMark/>
          </w:tcPr>
          <w:p w14:paraId="4CB8D782" w14:textId="77777777" w:rsidR="00771196" w:rsidRDefault="00771196">
            <w:pPr>
              <w:spacing w:line="280" w:lineRule="exact"/>
              <w:jc w:val="center"/>
              <w:rPr>
                <w:sz w:val="21"/>
                <w:szCs w:val="21"/>
              </w:rPr>
            </w:pPr>
            <w:r>
              <w:rPr>
                <w:sz w:val="21"/>
                <w:szCs w:val="21"/>
              </w:rPr>
              <w:t>9</w:t>
            </w:r>
          </w:p>
        </w:tc>
        <w:tc>
          <w:tcPr>
            <w:tcW w:w="765" w:type="dxa"/>
            <w:tcBorders>
              <w:top w:val="single" w:sz="4" w:space="0" w:color="auto"/>
              <w:left w:val="single" w:sz="4" w:space="0" w:color="auto"/>
              <w:bottom w:val="single" w:sz="4" w:space="0" w:color="auto"/>
              <w:right w:val="single" w:sz="4" w:space="0" w:color="auto"/>
            </w:tcBorders>
            <w:vAlign w:val="center"/>
            <w:hideMark/>
          </w:tcPr>
          <w:p w14:paraId="6A306520" w14:textId="77777777" w:rsidR="00771196" w:rsidRDefault="00771196">
            <w:pPr>
              <w:spacing w:line="280" w:lineRule="exact"/>
              <w:jc w:val="center"/>
              <w:rPr>
                <w:sz w:val="21"/>
                <w:szCs w:val="21"/>
              </w:rPr>
            </w:pPr>
            <w:r>
              <w:rPr>
                <w:sz w:val="21"/>
                <w:szCs w:val="21"/>
              </w:rPr>
              <w:t>7.7</w:t>
            </w:r>
          </w:p>
        </w:tc>
        <w:tc>
          <w:tcPr>
            <w:tcW w:w="763" w:type="dxa"/>
            <w:tcBorders>
              <w:top w:val="single" w:sz="4" w:space="0" w:color="auto"/>
              <w:left w:val="single" w:sz="4" w:space="0" w:color="auto"/>
              <w:bottom w:val="single" w:sz="4" w:space="0" w:color="auto"/>
              <w:right w:val="single" w:sz="4" w:space="0" w:color="auto"/>
            </w:tcBorders>
            <w:vAlign w:val="center"/>
            <w:hideMark/>
          </w:tcPr>
          <w:p w14:paraId="5DA460BA" w14:textId="77777777" w:rsidR="00771196" w:rsidRDefault="00771196">
            <w:pPr>
              <w:spacing w:line="280" w:lineRule="exact"/>
              <w:jc w:val="center"/>
              <w:rPr>
                <w:sz w:val="21"/>
                <w:szCs w:val="21"/>
              </w:rPr>
            </w:pPr>
            <w:r>
              <w:rPr>
                <w:sz w:val="21"/>
                <w:szCs w:val="21"/>
              </w:rPr>
              <w:t>11</w:t>
            </w:r>
          </w:p>
        </w:tc>
        <w:tc>
          <w:tcPr>
            <w:tcW w:w="764" w:type="dxa"/>
            <w:tcBorders>
              <w:top w:val="single" w:sz="4" w:space="0" w:color="auto"/>
              <w:left w:val="single" w:sz="4" w:space="0" w:color="auto"/>
              <w:bottom w:val="single" w:sz="4" w:space="0" w:color="auto"/>
              <w:right w:val="single" w:sz="4" w:space="0" w:color="auto"/>
            </w:tcBorders>
            <w:vAlign w:val="center"/>
            <w:hideMark/>
          </w:tcPr>
          <w:p w14:paraId="061FB330" w14:textId="77777777" w:rsidR="00771196" w:rsidRDefault="00771196">
            <w:pPr>
              <w:spacing w:line="280" w:lineRule="exact"/>
              <w:jc w:val="center"/>
              <w:rPr>
                <w:sz w:val="21"/>
                <w:szCs w:val="21"/>
              </w:rPr>
            </w:pPr>
            <w:r>
              <w:rPr>
                <w:sz w:val="21"/>
                <w:szCs w:val="21"/>
              </w:rPr>
              <w:t>8</w:t>
            </w:r>
          </w:p>
        </w:tc>
        <w:tc>
          <w:tcPr>
            <w:tcW w:w="763" w:type="dxa"/>
            <w:tcBorders>
              <w:top w:val="single" w:sz="4" w:space="0" w:color="auto"/>
              <w:left w:val="single" w:sz="4" w:space="0" w:color="auto"/>
              <w:bottom w:val="single" w:sz="4" w:space="0" w:color="auto"/>
              <w:right w:val="single" w:sz="4" w:space="0" w:color="auto"/>
            </w:tcBorders>
            <w:vAlign w:val="center"/>
            <w:hideMark/>
          </w:tcPr>
          <w:p w14:paraId="0929F655" w14:textId="77777777" w:rsidR="00771196" w:rsidRDefault="00771196">
            <w:pPr>
              <w:spacing w:line="280" w:lineRule="exact"/>
              <w:jc w:val="center"/>
              <w:rPr>
                <w:sz w:val="21"/>
                <w:szCs w:val="21"/>
              </w:rPr>
            </w:pPr>
            <w:r>
              <w:rPr>
                <w:sz w:val="21"/>
                <w:szCs w:val="21"/>
              </w:rPr>
              <w:t>11</w:t>
            </w:r>
          </w:p>
        </w:tc>
        <w:tc>
          <w:tcPr>
            <w:tcW w:w="764" w:type="dxa"/>
            <w:tcBorders>
              <w:top w:val="single" w:sz="4" w:space="0" w:color="auto"/>
              <w:left w:val="single" w:sz="4" w:space="0" w:color="auto"/>
              <w:bottom w:val="single" w:sz="4" w:space="0" w:color="auto"/>
              <w:right w:val="single" w:sz="4" w:space="0" w:color="auto"/>
            </w:tcBorders>
            <w:vAlign w:val="center"/>
            <w:hideMark/>
          </w:tcPr>
          <w:p w14:paraId="29DBCFB4" w14:textId="77777777" w:rsidR="00771196" w:rsidRDefault="00771196">
            <w:pPr>
              <w:spacing w:line="280" w:lineRule="exact"/>
              <w:jc w:val="center"/>
              <w:rPr>
                <w:sz w:val="21"/>
                <w:szCs w:val="21"/>
              </w:rPr>
            </w:pPr>
            <w:r>
              <w:rPr>
                <w:sz w:val="21"/>
                <w:szCs w:val="21"/>
              </w:rPr>
              <w:t>5.3</w:t>
            </w:r>
          </w:p>
        </w:tc>
        <w:tc>
          <w:tcPr>
            <w:tcW w:w="764" w:type="dxa"/>
            <w:tcBorders>
              <w:top w:val="single" w:sz="4" w:space="0" w:color="auto"/>
              <w:left w:val="single" w:sz="4" w:space="0" w:color="auto"/>
              <w:bottom w:val="single" w:sz="4" w:space="0" w:color="auto"/>
              <w:right w:val="single" w:sz="4" w:space="0" w:color="auto"/>
            </w:tcBorders>
            <w:vAlign w:val="center"/>
            <w:hideMark/>
          </w:tcPr>
          <w:p w14:paraId="70BC0866" w14:textId="77777777" w:rsidR="00771196" w:rsidRDefault="00771196">
            <w:pPr>
              <w:spacing w:line="280" w:lineRule="exact"/>
              <w:jc w:val="center"/>
              <w:rPr>
                <w:sz w:val="21"/>
                <w:szCs w:val="21"/>
              </w:rPr>
            </w:pPr>
            <w:r>
              <w:rPr>
                <w:sz w:val="21"/>
                <w:szCs w:val="21"/>
              </w:rPr>
              <w:t>3</w:t>
            </w:r>
          </w:p>
        </w:tc>
        <w:tc>
          <w:tcPr>
            <w:tcW w:w="764" w:type="dxa"/>
            <w:tcBorders>
              <w:top w:val="single" w:sz="4" w:space="0" w:color="auto"/>
              <w:left w:val="single" w:sz="4" w:space="0" w:color="auto"/>
              <w:bottom w:val="single" w:sz="4" w:space="0" w:color="auto"/>
              <w:right w:val="single" w:sz="4" w:space="0" w:color="auto"/>
            </w:tcBorders>
            <w:vAlign w:val="center"/>
            <w:hideMark/>
          </w:tcPr>
          <w:p w14:paraId="789B335A" w14:textId="77777777" w:rsidR="00771196" w:rsidRDefault="00771196">
            <w:pPr>
              <w:spacing w:line="280" w:lineRule="exact"/>
              <w:jc w:val="center"/>
              <w:rPr>
                <w:sz w:val="21"/>
                <w:szCs w:val="21"/>
              </w:rPr>
            </w:pPr>
            <w:r>
              <w:rPr>
                <w:sz w:val="21"/>
                <w:szCs w:val="21"/>
              </w:rPr>
              <w:t>2</w:t>
            </w:r>
          </w:p>
        </w:tc>
        <w:tc>
          <w:tcPr>
            <w:tcW w:w="762" w:type="dxa"/>
            <w:tcBorders>
              <w:top w:val="single" w:sz="4" w:space="0" w:color="auto"/>
              <w:left w:val="single" w:sz="4" w:space="0" w:color="auto"/>
              <w:bottom w:val="single" w:sz="4" w:space="0" w:color="auto"/>
              <w:right w:val="single" w:sz="4" w:space="0" w:color="auto"/>
            </w:tcBorders>
            <w:vAlign w:val="center"/>
            <w:hideMark/>
          </w:tcPr>
          <w:p w14:paraId="750DFF19" w14:textId="77777777" w:rsidR="00771196" w:rsidRDefault="00771196">
            <w:pPr>
              <w:spacing w:line="280" w:lineRule="exact"/>
              <w:jc w:val="center"/>
              <w:rPr>
                <w:sz w:val="21"/>
                <w:szCs w:val="21"/>
              </w:rPr>
            </w:pPr>
            <w:r>
              <w:rPr>
                <w:sz w:val="21"/>
                <w:szCs w:val="21"/>
              </w:rPr>
              <w:t>4.7</w:t>
            </w:r>
          </w:p>
        </w:tc>
        <w:tc>
          <w:tcPr>
            <w:tcW w:w="765" w:type="dxa"/>
            <w:tcBorders>
              <w:top w:val="single" w:sz="4" w:space="0" w:color="auto"/>
              <w:left w:val="single" w:sz="4" w:space="0" w:color="auto"/>
              <w:bottom w:val="single" w:sz="4" w:space="0" w:color="auto"/>
              <w:right w:val="single" w:sz="4" w:space="0" w:color="auto"/>
            </w:tcBorders>
            <w:vAlign w:val="center"/>
            <w:hideMark/>
          </w:tcPr>
          <w:p w14:paraId="35006894" w14:textId="77777777" w:rsidR="00771196" w:rsidRDefault="00771196">
            <w:pPr>
              <w:spacing w:line="280" w:lineRule="exact"/>
              <w:jc w:val="center"/>
              <w:rPr>
                <w:sz w:val="21"/>
                <w:szCs w:val="21"/>
              </w:rPr>
            </w:pPr>
            <w:r>
              <w:rPr>
                <w:sz w:val="21"/>
                <w:szCs w:val="21"/>
              </w:rPr>
              <w:t>2.3</w:t>
            </w:r>
          </w:p>
        </w:tc>
        <w:tc>
          <w:tcPr>
            <w:tcW w:w="763" w:type="dxa"/>
            <w:tcBorders>
              <w:top w:val="single" w:sz="4" w:space="0" w:color="auto"/>
              <w:left w:val="single" w:sz="4" w:space="0" w:color="auto"/>
              <w:bottom w:val="single" w:sz="4" w:space="0" w:color="auto"/>
              <w:right w:val="single" w:sz="4" w:space="0" w:color="auto"/>
            </w:tcBorders>
            <w:vAlign w:val="center"/>
            <w:hideMark/>
          </w:tcPr>
          <w:p w14:paraId="6BB8D167" w14:textId="77777777" w:rsidR="00771196" w:rsidRDefault="00771196">
            <w:pPr>
              <w:spacing w:line="280" w:lineRule="exact"/>
              <w:jc w:val="center"/>
              <w:rPr>
                <w:sz w:val="21"/>
                <w:szCs w:val="21"/>
              </w:rPr>
            </w:pPr>
            <w:r>
              <w:rPr>
                <w:sz w:val="21"/>
                <w:szCs w:val="21"/>
              </w:rPr>
              <w:t>2.7</w:t>
            </w:r>
          </w:p>
        </w:tc>
        <w:tc>
          <w:tcPr>
            <w:tcW w:w="766" w:type="dxa"/>
            <w:tcBorders>
              <w:top w:val="single" w:sz="4" w:space="0" w:color="auto"/>
              <w:left w:val="single" w:sz="4" w:space="0" w:color="auto"/>
              <w:bottom w:val="single" w:sz="4" w:space="0" w:color="auto"/>
              <w:right w:val="single" w:sz="4" w:space="0" w:color="auto"/>
            </w:tcBorders>
            <w:vAlign w:val="center"/>
            <w:hideMark/>
          </w:tcPr>
          <w:p w14:paraId="2C463BE1" w14:textId="77777777" w:rsidR="00771196" w:rsidRDefault="00771196">
            <w:pPr>
              <w:spacing w:line="280" w:lineRule="exact"/>
              <w:jc w:val="center"/>
              <w:rPr>
                <w:sz w:val="21"/>
                <w:szCs w:val="21"/>
              </w:rPr>
            </w:pPr>
            <w:r>
              <w:rPr>
                <w:sz w:val="21"/>
                <w:szCs w:val="21"/>
              </w:rPr>
              <w:t>3. 7</w:t>
            </w:r>
          </w:p>
        </w:tc>
        <w:tc>
          <w:tcPr>
            <w:tcW w:w="763" w:type="dxa"/>
            <w:tcBorders>
              <w:top w:val="single" w:sz="4" w:space="0" w:color="auto"/>
              <w:left w:val="single" w:sz="4" w:space="0" w:color="auto"/>
              <w:bottom w:val="single" w:sz="4" w:space="0" w:color="auto"/>
              <w:right w:val="single" w:sz="4" w:space="0" w:color="auto"/>
            </w:tcBorders>
            <w:vAlign w:val="center"/>
            <w:hideMark/>
          </w:tcPr>
          <w:p w14:paraId="1D73E9F4" w14:textId="77777777" w:rsidR="00771196" w:rsidRDefault="00771196">
            <w:pPr>
              <w:spacing w:line="280" w:lineRule="exact"/>
              <w:jc w:val="center"/>
              <w:rPr>
                <w:sz w:val="21"/>
                <w:szCs w:val="21"/>
              </w:rPr>
            </w:pPr>
            <w:r>
              <w:rPr>
                <w:sz w:val="21"/>
                <w:szCs w:val="21"/>
              </w:rPr>
              <w:t>4.7</w:t>
            </w:r>
          </w:p>
        </w:tc>
        <w:tc>
          <w:tcPr>
            <w:tcW w:w="766" w:type="dxa"/>
            <w:tcBorders>
              <w:top w:val="single" w:sz="4" w:space="0" w:color="auto"/>
              <w:left w:val="single" w:sz="4" w:space="0" w:color="auto"/>
              <w:bottom w:val="single" w:sz="4" w:space="0" w:color="auto"/>
              <w:right w:val="single" w:sz="4" w:space="0" w:color="auto"/>
            </w:tcBorders>
            <w:vAlign w:val="center"/>
            <w:hideMark/>
          </w:tcPr>
          <w:p w14:paraId="02E2E67F" w14:textId="77777777" w:rsidR="00771196" w:rsidRDefault="00771196">
            <w:pPr>
              <w:spacing w:line="280" w:lineRule="exact"/>
              <w:jc w:val="center"/>
              <w:rPr>
                <w:sz w:val="21"/>
                <w:szCs w:val="21"/>
              </w:rPr>
            </w:pPr>
            <w:r>
              <w:rPr>
                <w:sz w:val="21"/>
                <w:szCs w:val="21"/>
              </w:rPr>
              <w:t>6.7</w:t>
            </w:r>
          </w:p>
        </w:tc>
        <w:tc>
          <w:tcPr>
            <w:tcW w:w="764" w:type="dxa"/>
            <w:tcBorders>
              <w:top w:val="single" w:sz="4" w:space="0" w:color="auto"/>
              <w:left w:val="single" w:sz="4" w:space="0" w:color="auto"/>
              <w:bottom w:val="single" w:sz="4" w:space="0" w:color="auto"/>
              <w:right w:val="single" w:sz="4" w:space="0" w:color="auto"/>
            </w:tcBorders>
            <w:vAlign w:val="center"/>
            <w:hideMark/>
          </w:tcPr>
          <w:p w14:paraId="55B15A18" w14:textId="77777777" w:rsidR="00771196" w:rsidRDefault="00771196">
            <w:pPr>
              <w:spacing w:line="280" w:lineRule="exact"/>
              <w:jc w:val="center"/>
              <w:rPr>
                <w:sz w:val="21"/>
                <w:szCs w:val="21"/>
              </w:rPr>
            </w:pPr>
            <w:r>
              <w:rPr>
                <w:sz w:val="21"/>
                <w:szCs w:val="21"/>
              </w:rPr>
              <w:t>6. 7</w:t>
            </w:r>
          </w:p>
        </w:tc>
        <w:tc>
          <w:tcPr>
            <w:tcW w:w="765" w:type="dxa"/>
            <w:tcBorders>
              <w:top w:val="single" w:sz="4" w:space="0" w:color="auto"/>
              <w:left w:val="single" w:sz="4" w:space="0" w:color="auto"/>
              <w:bottom w:val="single" w:sz="4" w:space="0" w:color="auto"/>
              <w:right w:val="single" w:sz="4" w:space="0" w:color="auto"/>
            </w:tcBorders>
            <w:vAlign w:val="center"/>
            <w:hideMark/>
          </w:tcPr>
          <w:p w14:paraId="0FDA4143" w14:textId="77777777" w:rsidR="00771196" w:rsidRDefault="00771196">
            <w:pPr>
              <w:spacing w:line="280" w:lineRule="exact"/>
              <w:jc w:val="center"/>
              <w:rPr>
                <w:sz w:val="21"/>
                <w:szCs w:val="21"/>
              </w:rPr>
            </w:pPr>
            <w:r>
              <w:rPr>
                <w:sz w:val="21"/>
                <w:szCs w:val="21"/>
              </w:rPr>
              <w:t>4</w:t>
            </w:r>
          </w:p>
        </w:tc>
        <w:tc>
          <w:tcPr>
            <w:tcW w:w="763" w:type="dxa"/>
            <w:tcBorders>
              <w:top w:val="single" w:sz="4" w:space="0" w:color="auto"/>
              <w:left w:val="single" w:sz="4" w:space="0" w:color="auto"/>
              <w:bottom w:val="single" w:sz="4" w:space="0" w:color="auto"/>
              <w:right w:val="nil"/>
            </w:tcBorders>
            <w:vAlign w:val="center"/>
            <w:hideMark/>
          </w:tcPr>
          <w:p w14:paraId="43065918" w14:textId="77777777" w:rsidR="00771196" w:rsidRDefault="00771196">
            <w:pPr>
              <w:spacing w:line="280" w:lineRule="exact"/>
              <w:jc w:val="center"/>
              <w:rPr>
                <w:sz w:val="21"/>
                <w:szCs w:val="21"/>
              </w:rPr>
            </w:pPr>
            <w:r>
              <w:rPr>
                <w:sz w:val="21"/>
                <w:szCs w:val="21"/>
              </w:rPr>
              <w:t>8</w:t>
            </w:r>
          </w:p>
        </w:tc>
      </w:tr>
      <w:tr w:rsidR="00771196" w14:paraId="0FE87EA1" w14:textId="77777777" w:rsidTr="00771196">
        <w:trPr>
          <w:trHeight w:val="340"/>
        </w:trPr>
        <w:tc>
          <w:tcPr>
            <w:tcW w:w="1190" w:type="dxa"/>
            <w:tcBorders>
              <w:top w:val="single" w:sz="4" w:space="0" w:color="auto"/>
              <w:left w:val="nil"/>
              <w:bottom w:val="single" w:sz="4" w:space="0" w:color="auto"/>
              <w:right w:val="single" w:sz="4" w:space="0" w:color="auto"/>
            </w:tcBorders>
            <w:vAlign w:val="center"/>
            <w:hideMark/>
          </w:tcPr>
          <w:p w14:paraId="1579A47D" w14:textId="77777777" w:rsidR="00771196" w:rsidRDefault="00771196">
            <w:pPr>
              <w:tabs>
                <w:tab w:val="left" w:pos="1274"/>
              </w:tabs>
              <w:spacing w:line="280" w:lineRule="exact"/>
              <w:jc w:val="center"/>
              <w:rPr>
                <w:sz w:val="21"/>
                <w:szCs w:val="21"/>
              </w:rPr>
            </w:pPr>
            <w:r>
              <w:rPr>
                <w:sz w:val="21"/>
                <w:szCs w:val="21"/>
              </w:rPr>
              <w:t>2</w:t>
            </w:r>
          </w:p>
        </w:tc>
        <w:tc>
          <w:tcPr>
            <w:tcW w:w="762" w:type="dxa"/>
            <w:tcBorders>
              <w:top w:val="single" w:sz="4" w:space="0" w:color="auto"/>
              <w:left w:val="single" w:sz="4" w:space="0" w:color="auto"/>
              <w:bottom w:val="single" w:sz="4" w:space="0" w:color="auto"/>
              <w:right w:val="single" w:sz="4" w:space="0" w:color="auto"/>
            </w:tcBorders>
            <w:vAlign w:val="center"/>
            <w:hideMark/>
          </w:tcPr>
          <w:p w14:paraId="76A81504" w14:textId="77777777" w:rsidR="00771196" w:rsidRDefault="00771196">
            <w:pPr>
              <w:spacing w:line="280" w:lineRule="exact"/>
              <w:jc w:val="center"/>
              <w:rPr>
                <w:sz w:val="21"/>
                <w:szCs w:val="21"/>
              </w:rPr>
            </w:pPr>
            <w:r>
              <w:rPr>
                <w:sz w:val="21"/>
                <w:szCs w:val="21"/>
              </w:rPr>
              <w:t>7</w:t>
            </w:r>
          </w:p>
        </w:tc>
        <w:tc>
          <w:tcPr>
            <w:tcW w:w="765" w:type="dxa"/>
            <w:tcBorders>
              <w:top w:val="single" w:sz="4" w:space="0" w:color="auto"/>
              <w:left w:val="single" w:sz="4" w:space="0" w:color="auto"/>
              <w:bottom w:val="single" w:sz="4" w:space="0" w:color="auto"/>
              <w:right w:val="single" w:sz="4" w:space="0" w:color="auto"/>
            </w:tcBorders>
            <w:vAlign w:val="center"/>
            <w:hideMark/>
          </w:tcPr>
          <w:p w14:paraId="293B30D7" w14:textId="77777777" w:rsidR="00771196" w:rsidRDefault="00771196">
            <w:pPr>
              <w:spacing w:line="280" w:lineRule="exact"/>
              <w:jc w:val="center"/>
              <w:rPr>
                <w:sz w:val="21"/>
                <w:szCs w:val="21"/>
              </w:rPr>
            </w:pPr>
            <w:r>
              <w:rPr>
                <w:sz w:val="21"/>
                <w:szCs w:val="21"/>
              </w:rPr>
              <w:t>7</w:t>
            </w:r>
          </w:p>
        </w:tc>
        <w:tc>
          <w:tcPr>
            <w:tcW w:w="763" w:type="dxa"/>
            <w:tcBorders>
              <w:top w:val="single" w:sz="4" w:space="0" w:color="auto"/>
              <w:left w:val="single" w:sz="4" w:space="0" w:color="auto"/>
              <w:bottom w:val="single" w:sz="4" w:space="0" w:color="auto"/>
              <w:right w:val="single" w:sz="4" w:space="0" w:color="auto"/>
            </w:tcBorders>
            <w:vAlign w:val="center"/>
            <w:hideMark/>
          </w:tcPr>
          <w:p w14:paraId="5ECD81A5" w14:textId="77777777" w:rsidR="00771196" w:rsidRDefault="00771196">
            <w:pPr>
              <w:spacing w:line="280" w:lineRule="exact"/>
              <w:jc w:val="center"/>
              <w:rPr>
                <w:sz w:val="21"/>
                <w:szCs w:val="21"/>
              </w:rPr>
            </w:pPr>
            <w:r>
              <w:rPr>
                <w:sz w:val="21"/>
                <w:szCs w:val="21"/>
              </w:rPr>
              <w:t>9.3</w:t>
            </w:r>
          </w:p>
        </w:tc>
        <w:tc>
          <w:tcPr>
            <w:tcW w:w="764" w:type="dxa"/>
            <w:tcBorders>
              <w:top w:val="single" w:sz="4" w:space="0" w:color="auto"/>
              <w:left w:val="single" w:sz="4" w:space="0" w:color="auto"/>
              <w:bottom w:val="single" w:sz="4" w:space="0" w:color="auto"/>
              <w:right w:val="single" w:sz="4" w:space="0" w:color="auto"/>
            </w:tcBorders>
            <w:vAlign w:val="center"/>
            <w:hideMark/>
          </w:tcPr>
          <w:p w14:paraId="0CF3731B" w14:textId="77777777" w:rsidR="00771196" w:rsidRDefault="00771196">
            <w:pPr>
              <w:spacing w:line="280" w:lineRule="exact"/>
              <w:jc w:val="center"/>
              <w:rPr>
                <w:sz w:val="21"/>
                <w:szCs w:val="21"/>
              </w:rPr>
            </w:pPr>
            <w:r>
              <w:rPr>
                <w:sz w:val="21"/>
                <w:szCs w:val="21"/>
              </w:rPr>
              <w:t>10</w:t>
            </w:r>
          </w:p>
        </w:tc>
        <w:tc>
          <w:tcPr>
            <w:tcW w:w="763" w:type="dxa"/>
            <w:tcBorders>
              <w:top w:val="single" w:sz="4" w:space="0" w:color="auto"/>
              <w:left w:val="single" w:sz="4" w:space="0" w:color="auto"/>
              <w:bottom w:val="single" w:sz="4" w:space="0" w:color="auto"/>
              <w:right w:val="single" w:sz="4" w:space="0" w:color="auto"/>
            </w:tcBorders>
            <w:vAlign w:val="center"/>
            <w:hideMark/>
          </w:tcPr>
          <w:p w14:paraId="72939651" w14:textId="77777777" w:rsidR="00771196" w:rsidRDefault="00771196">
            <w:pPr>
              <w:spacing w:line="280" w:lineRule="exact"/>
              <w:jc w:val="center"/>
              <w:rPr>
                <w:sz w:val="21"/>
                <w:szCs w:val="21"/>
              </w:rPr>
            </w:pPr>
            <w:r>
              <w:rPr>
                <w:sz w:val="21"/>
                <w:szCs w:val="21"/>
              </w:rPr>
              <w:t>20</w:t>
            </w:r>
          </w:p>
        </w:tc>
        <w:tc>
          <w:tcPr>
            <w:tcW w:w="764" w:type="dxa"/>
            <w:tcBorders>
              <w:top w:val="single" w:sz="4" w:space="0" w:color="auto"/>
              <w:left w:val="single" w:sz="4" w:space="0" w:color="auto"/>
              <w:bottom w:val="single" w:sz="4" w:space="0" w:color="auto"/>
              <w:right w:val="single" w:sz="4" w:space="0" w:color="auto"/>
            </w:tcBorders>
            <w:vAlign w:val="center"/>
            <w:hideMark/>
          </w:tcPr>
          <w:p w14:paraId="22FA9485" w14:textId="77777777" w:rsidR="00771196" w:rsidRDefault="00771196">
            <w:pPr>
              <w:spacing w:line="280" w:lineRule="exact"/>
              <w:jc w:val="center"/>
              <w:rPr>
                <w:sz w:val="21"/>
                <w:szCs w:val="21"/>
              </w:rPr>
            </w:pPr>
            <w:r>
              <w:rPr>
                <w:sz w:val="21"/>
                <w:szCs w:val="21"/>
              </w:rPr>
              <w:t>7.3</w:t>
            </w:r>
          </w:p>
        </w:tc>
        <w:tc>
          <w:tcPr>
            <w:tcW w:w="764" w:type="dxa"/>
            <w:tcBorders>
              <w:top w:val="single" w:sz="4" w:space="0" w:color="auto"/>
              <w:left w:val="single" w:sz="4" w:space="0" w:color="auto"/>
              <w:bottom w:val="single" w:sz="4" w:space="0" w:color="auto"/>
              <w:right w:val="single" w:sz="4" w:space="0" w:color="auto"/>
            </w:tcBorders>
            <w:vAlign w:val="center"/>
            <w:hideMark/>
          </w:tcPr>
          <w:p w14:paraId="022065CC" w14:textId="77777777" w:rsidR="00771196" w:rsidRDefault="00771196">
            <w:pPr>
              <w:spacing w:line="280" w:lineRule="exact"/>
              <w:jc w:val="center"/>
              <w:rPr>
                <w:sz w:val="21"/>
                <w:szCs w:val="21"/>
              </w:rPr>
            </w:pPr>
            <w:r>
              <w:rPr>
                <w:sz w:val="21"/>
                <w:szCs w:val="21"/>
              </w:rPr>
              <w:t>6.7</w:t>
            </w:r>
          </w:p>
        </w:tc>
        <w:tc>
          <w:tcPr>
            <w:tcW w:w="764" w:type="dxa"/>
            <w:tcBorders>
              <w:top w:val="single" w:sz="4" w:space="0" w:color="auto"/>
              <w:left w:val="single" w:sz="4" w:space="0" w:color="auto"/>
              <w:bottom w:val="single" w:sz="4" w:space="0" w:color="auto"/>
              <w:right w:val="single" w:sz="4" w:space="0" w:color="auto"/>
            </w:tcBorders>
            <w:vAlign w:val="center"/>
            <w:hideMark/>
          </w:tcPr>
          <w:p w14:paraId="2FEDEE6B" w14:textId="77777777" w:rsidR="00771196" w:rsidRDefault="00771196">
            <w:pPr>
              <w:spacing w:line="280" w:lineRule="exact"/>
              <w:jc w:val="center"/>
              <w:rPr>
                <w:sz w:val="21"/>
                <w:szCs w:val="21"/>
              </w:rPr>
            </w:pPr>
            <w:r>
              <w:rPr>
                <w:sz w:val="21"/>
                <w:szCs w:val="21"/>
              </w:rPr>
              <w:t>5</w:t>
            </w:r>
          </w:p>
        </w:tc>
        <w:tc>
          <w:tcPr>
            <w:tcW w:w="762" w:type="dxa"/>
            <w:tcBorders>
              <w:top w:val="single" w:sz="4" w:space="0" w:color="auto"/>
              <w:left w:val="single" w:sz="4" w:space="0" w:color="auto"/>
              <w:bottom w:val="single" w:sz="4" w:space="0" w:color="auto"/>
              <w:right w:val="single" w:sz="4" w:space="0" w:color="auto"/>
            </w:tcBorders>
            <w:vAlign w:val="center"/>
            <w:hideMark/>
          </w:tcPr>
          <w:p w14:paraId="55E05843" w14:textId="77777777" w:rsidR="00771196" w:rsidRDefault="00771196">
            <w:pPr>
              <w:spacing w:line="280" w:lineRule="exact"/>
              <w:jc w:val="center"/>
              <w:rPr>
                <w:sz w:val="21"/>
                <w:szCs w:val="21"/>
              </w:rPr>
            </w:pPr>
            <w:r>
              <w:rPr>
                <w:sz w:val="21"/>
                <w:szCs w:val="21"/>
              </w:rPr>
              <w:t>4.5</w:t>
            </w:r>
          </w:p>
        </w:tc>
        <w:tc>
          <w:tcPr>
            <w:tcW w:w="765" w:type="dxa"/>
            <w:tcBorders>
              <w:top w:val="single" w:sz="4" w:space="0" w:color="auto"/>
              <w:left w:val="single" w:sz="4" w:space="0" w:color="auto"/>
              <w:bottom w:val="single" w:sz="4" w:space="0" w:color="auto"/>
              <w:right w:val="single" w:sz="4" w:space="0" w:color="auto"/>
            </w:tcBorders>
            <w:vAlign w:val="center"/>
            <w:hideMark/>
          </w:tcPr>
          <w:p w14:paraId="1AA6E792" w14:textId="77777777" w:rsidR="00771196" w:rsidRDefault="00771196">
            <w:pPr>
              <w:spacing w:line="280" w:lineRule="exact"/>
              <w:jc w:val="center"/>
              <w:rPr>
                <w:sz w:val="21"/>
                <w:szCs w:val="21"/>
              </w:rPr>
            </w:pPr>
            <w:r>
              <w:rPr>
                <w:sz w:val="21"/>
                <w:szCs w:val="21"/>
              </w:rPr>
              <w:t>5</w:t>
            </w:r>
          </w:p>
        </w:tc>
        <w:tc>
          <w:tcPr>
            <w:tcW w:w="763" w:type="dxa"/>
            <w:tcBorders>
              <w:top w:val="single" w:sz="4" w:space="0" w:color="auto"/>
              <w:left w:val="single" w:sz="4" w:space="0" w:color="auto"/>
              <w:bottom w:val="single" w:sz="4" w:space="0" w:color="auto"/>
              <w:right w:val="single" w:sz="4" w:space="0" w:color="auto"/>
            </w:tcBorders>
            <w:vAlign w:val="center"/>
            <w:hideMark/>
          </w:tcPr>
          <w:p w14:paraId="100E8EBA" w14:textId="77777777" w:rsidR="00771196" w:rsidRDefault="00771196">
            <w:pPr>
              <w:spacing w:line="280" w:lineRule="exact"/>
              <w:jc w:val="center"/>
              <w:rPr>
                <w:sz w:val="21"/>
                <w:szCs w:val="21"/>
              </w:rPr>
            </w:pPr>
            <w:r>
              <w:rPr>
                <w:sz w:val="21"/>
                <w:szCs w:val="21"/>
              </w:rPr>
              <w:t>2.7</w:t>
            </w:r>
          </w:p>
        </w:tc>
        <w:tc>
          <w:tcPr>
            <w:tcW w:w="766" w:type="dxa"/>
            <w:tcBorders>
              <w:top w:val="single" w:sz="4" w:space="0" w:color="auto"/>
              <w:left w:val="single" w:sz="4" w:space="0" w:color="auto"/>
              <w:bottom w:val="single" w:sz="4" w:space="0" w:color="auto"/>
              <w:right w:val="single" w:sz="4" w:space="0" w:color="auto"/>
            </w:tcBorders>
            <w:vAlign w:val="center"/>
            <w:hideMark/>
          </w:tcPr>
          <w:p w14:paraId="19864260" w14:textId="77777777" w:rsidR="00771196" w:rsidRDefault="00771196">
            <w:pPr>
              <w:spacing w:line="280" w:lineRule="exact"/>
              <w:jc w:val="center"/>
              <w:rPr>
                <w:sz w:val="21"/>
                <w:szCs w:val="21"/>
              </w:rPr>
            </w:pPr>
            <w:r>
              <w:rPr>
                <w:sz w:val="21"/>
                <w:szCs w:val="21"/>
              </w:rPr>
              <w:t>2. 7</w:t>
            </w:r>
          </w:p>
        </w:tc>
        <w:tc>
          <w:tcPr>
            <w:tcW w:w="763" w:type="dxa"/>
            <w:tcBorders>
              <w:top w:val="single" w:sz="4" w:space="0" w:color="auto"/>
              <w:left w:val="single" w:sz="4" w:space="0" w:color="auto"/>
              <w:bottom w:val="single" w:sz="4" w:space="0" w:color="auto"/>
              <w:right w:val="single" w:sz="4" w:space="0" w:color="auto"/>
            </w:tcBorders>
            <w:vAlign w:val="center"/>
            <w:hideMark/>
          </w:tcPr>
          <w:p w14:paraId="4EAD1752" w14:textId="77777777" w:rsidR="00771196" w:rsidRDefault="00771196">
            <w:pPr>
              <w:spacing w:line="280" w:lineRule="exact"/>
              <w:jc w:val="center"/>
              <w:rPr>
                <w:sz w:val="21"/>
                <w:szCs w:val="21"/>
              </w:rPr>
            </w:pPr>
            <w:r>
              <w:rPr>
                <w:sz w:val="21"/>
                <w:szCs w:val="21"/>
              </w:rPr>
              <w:t>1.7</w:t>
            </w:r>
          </w:p>
        </w:tc>
        <w:tc>
          <w:tcPr>
            <w:tcW w:w="766" w:type="dxa"/>
            <w:tcBorders>
              <w:top w:val="single" w:sz="4" w:space="0" w:color="auto"/>
              <w:left w:val="single" w:sz="4" w:space="0" w:color="auto"/>
              <w:bottom w:val="single" w:sz="4" w:space="0" w:color="auto"/>
              <w:right w:val="single" w:sz="4" w:space="0" w:color="auto"/>
            </w:tcBorders>
            <w:vAlign w:val="center"/>
            <w:hideMark/>
          </w:tcPr>
          <w:p w14:paraId="61647257" w14:textId="77777777" w:rsidR="00771196" w:rsidRDefault="00771196">
            <w:pPr>
              <w:spacing w:line="280" w:lineRule="exact"/>
              <w:jc w:val="center"/>
              <w:rPr>
                <w:sz w:val="21"/>
                <w:szCs w:val="21"/>
              </w:rPr>
            </w:pPr>
            <w:r>
              <w:rPr>
                <w:sz w:val="21"/>
                <w:szCs w:val="21"/>
              </w:rPr>
              <w:t>3.7</w:t>
            </w:r>
          </w:p>
        </w:tc>
        <w:tc>
          <w:tcPr>
            <w:tcW w:w="764" w:type="dxa"/>
            <w:tcBorders>
              <w:top w:val="single" w:sz="4" w:space="0" w:color="auto"/>
              <w:left w:val="single" w:sz="4" w:space="0" w:color="auto"/>
              <w:bottom w:val="single" w:sz="4" w:space="0" w:color="auto"/>
              <w:right w:val="single" w:sz="4" w:space="0" w:color="auto"/>
            </w:tcBorders>
            <w:vAlign w:val="center"/>
            <w:hideMark/>
          </w:tcPr>
          <w:p w14:paraId="65834D5E" w14:textId="77777777" w:rsidR="00771196" w:rsidRDefault="00771196">
            <w:pPr>
              <w:spacing w:line="280" w:lineRule="exact"/>
              <w:jc w:val="center"/>
              <w:rPr>
                <w:sz w:val="21"/>
                <w:szCs w:val="21"/>
              </w:rPr>
            </w:pPr>
            <w:r>
              <w:rPr>
                <w:sz w:val="21"/>
                <w:szCs w:val="21"/>
              </w:rPr>
              <w:t>3</w:t>
            </w:r>
          </w:p>
        </w:tc>
        <w:tc>
          <w:tcPr>
            <w:tcW w:w="765" w:type="dxa"/>
            <w:tcBorders>
              <w:top w:val="single" w:sz="4" w:space="0" w:color="auto"/>
              <w:left w:val="single" w:sz="4" w:space="0" w:color="auto"/>
              <w:bottom w:val="single" w:sz="4" w:space="0" w:color="auto"/>
              <w:right w:val="single" w:sz="4" w:space="0" w:color="auto"/>
            </w:tcBorders>
            <w:vAlign w:val="center"/>
            <w:hideMark/>
          </w:tcPr>
          <w:p w14:paraId="793C0036" w14:textId="77777777" w:rsidR="00771196" w:rsidRDefault="00771196">
            <w:pPr>
              <w:spacing w:line="280" w:lineRule="exact"/>
              <w:jc w:val="center"/>
              <w:rPr>
                <w:sz w:val="21"/>
                <w:szCs w:val="21"/>
              </w:rPr>
            </w:pPr>
            <w:r>
              <w:rPr>
                <w:sz w:val="21"/>
                <w:szCs w:val="21"/>
              </w:rPr>
              <w:t>4.7</w:t>
            </w:r>
          </w:p>
        </w:tc>
        <w:tc>
          <w:tcPr>
            <w:tcW w:w="763" w:type="dxa"/>
            <w:tcBorders>
              <w:top w:val="single" w:sz="4" w:space="0" w:color="auto"/>
              <w:left w:val="single" w:sz="4" w:space="0" w:color="auto"/>
              <w:bottom w:val="single" w:sz="4" w:space="0" w:color="auto"/>
              <w:right w:val="nil"/>
            </w:tcBorders>
            <w:vAlign w:val="center"/>
            <w:hideMark/>
          </w:tcPr>
          <w:p w14:paraId="0DE11B7F" w14:textId="77777777" w:rsidR="00771196" w:rsidRDefault="00771196">
            <w:pPr>
              <w:spacing w:line="280" w:lineRule="exact"/>
              <w:jc w:val="center"/>
              <w:rPr>
                <w:sz w:val="21"/>
                <w:szCs w:val="21"/>
              </w:rPr>
            </w:pPr>
            <w:r>
              <w:rPr>
                <w:sz w:val="21"/>
                <w:szCs w:val="21"/>
              </w:rPr>
              <w:t>6</w:t>
            </w:r>
          </w:p>
        </w:tc>
      </w:tr>
      <w:tr w:rsidR="00771196" w14:paraId="2E5B1C8E" w14:textId="77777777" w:rsidTr="00771196">
        <w:trPr>
          <w:trHeight w:val="340"/>
        </w:trPr>
        <w:tc>
          <w:tcPr>
            <w:tcW w:w="1190" w:type="dxa"/>
            <w:tcBorders>
              <w:top w:val="single" w:sz="4" w:space="0" w:color="auto"/>
              <w:left w:val="nil"/>
              <w:bottom w:val="single" w:sz="4" w:space="0" w:color="auto"/>
              <w:right w:val="single" w:sz="4" w:space="0" w:color="auto"/>
            </w:tcBorders>
            <w:vAlign w:val="center"/>
            <w:hideMark/>
          </w:tcPr>
          <w:p w14:paraId="654E8F66" w14:textId="77777777" w:rsidR="00771196" w:rsidRDefault="00771196">
            <w:pPr>
              <w:tabs>
                <w:tab w:val="left" w:pos="1274"/>
              </w:tabs>
              <w:spacing w:line="280" w:lineRule="exact"/>
              <w:jc w:val="center"/>
              <w:rPr>
                <w:sz w:val="21"/>
                <w:szCs w:val="21"/>
              </w:rPr>
            </w:pPr>
            <w:r>
              <w:rPr>
                <w:sz w:val="21"/>
                <w:szCs w:val="21"/>
              </w:rPr>
              <w:t>3</w:t>
            </w:r>
          </w:p>
        </w:tc>
        <w:tc>
          <w:tcPr>
            <w:tcW w:w="762" w:type="dxa"/>
            <w:tcBorders>
              <w:top w:val="single" w:sz="4" w:space="0" w:color="auto"/>
              <w:left w:val="single" w:sz="4" w:space="0" w:color="auto"/>
              <w:bottom w:val="single" w:sz="4" w:space="0" w:color="auto"/>
              <w:right w:val="single" w:sz="4" w:space="0" w:color="auto"/>
            </w:tcBorders>
            <w:vAlign w:val="center"/>
            <w:hideMark/>
          </w:tcPr>
          <w:p w14:paraId="11E01CA4" w14:textId="77777777" w:rsidR="00771196" w:rsidRDefault="00771196">
            <w:pPr>
              <w:spacing w:line="280" w:lineRule="exact"/>
              <w:jc w:val="center"/>
              <w:rPr>
                <w:sz w:val="21"/>
                <w:szCs w:val="21"/>
              </w:rPr>
            </w:pPr>
            <w:r>
              <w:rPr>
                <w:sz w:val="21"/>
                <w:szCs w:val="21"/>
              </w:rPr>
              <w:t>4</w:t>
            </w:r>
          </w:p>
        </w:tc>
        <w:tc>
          <w:tcPr>
            <w:tcW w:w="765" w:type="dxa"/>
            <w:tcBorders>
              <w:top w:val="single" w:sz="4" w:space="0" w:color="auto"/>
              <w:left w:val="single" w:sz="4" w:space="0" w:color="auto"/>
              <w:bottom w:val="single" w:sz="4" w:space="0" w:color="auto"/>
              <w:right w:val="single" w:sz="4" w:space="0" w:color="auto"/>
            </w:tcBorders>
            <w:vAlign w:val="center"/>
            <w:hideMark/>
          </w:tcPr>
          <w:p w14:paraId="5DB77839" w14:textId="77777777" w:rsidR="00771196" w:rsidRDefault="00771196">
            <w:pPr>
              <w:spacing w:line="280" w:lineRule="exact"/>
              <w:jc w:val="center"/>
              <w:rPr>
                <w:sz w:val="21"/>
                <w:szCs w:val="21"/>
              </w:rPr>
            </w:pPr>
            <w:r>
              <w:rPr>
                <w:sz w:val="21"/>
                <w:szCs w:val="21"/>
              </w:rPr>
              <w:t>3.7</w:t>
            </w:r>
          </w:p>
        </w:tc>
        <w:tc>
          <w:tcPr>
            <w:tcW w:w="763" w:type="dxa"/>
            <w:tcBorders>
              <w:top w:val="single" w:sz="4" w:space="0" w:color="auto"/>
              <w:left w:val="single" w:sz="4" w:space="0" w:color="auto"/>
              <w:bottom w:val="single" w:sz="4" w:space="0" w:color="auto"/>
              <w:right w:val="single" w:sz="4" w:space="0" w:color="auto"/>
            </w:tcBorders>
            <w:vAlign w:val="center"/>
            <w:hideMark/>
          </w:tcPr>
          <w:p w14:paraId="628C08D5" w14:textId="77777777" w:rsidR="00771196" w:rsidRDefault="00771196">
            <w:pPr>
              <w:spacing w:line="280" w:lineRule="exact"/>
              <w:jc w:val="center"/>
              <w:rPr>
                <w:sz w:val="21"/>
                <w:szCs w:val="21"/>
              </w:rPr>
            </w:pPr>
            <w:r>
              <w:rPr>
                <w:sz w:val="21"/>
                <w:szCs w:val="21"/>
              </w:rPr>
              <w:t>6</w:t>
            </w:r>
          </w:p>
        </w:tc>
        <w:tc>
          <w:tcPr>
            <w:tcW w:w="764" w:type="dxa"/>
            <w:tcBorders>
              <w:top w:val="single" w:sz="4" w:space="0" w:color="auto"/>
              <w:left w:val="single" w:sz="4" w:space="0" w:color="auto"/>
              <w:bottom w:val="single" w:sz="4" w:space="0" w:color="auto"/>
              <w:right w:val="single" w:sz="4" w:space="0" w:color="auto"/>
            </w:tcBorders>
            <w:vAlign w:val="center"/>
            <w:hideMark/>
          </w:tcPr>
          <w:p w14:paraId="313BC353" w14:textId="77777777" w:rsidR="00771196" w:rsidRDefault="00771196">
            <w:pPr>
              <w:spacing w:line="280" w:lineRule="exact"/>
              <w:jc w:val="center"/>
              <w:rPr>
                <w:sz w:val="21"/>
                <w:szCs w:val="21"/>
              </w:rPr>
            </w:pPr>
            <w:r>
              <w:rPr>
                <w:sz w:val="21"/>
                <w:szCs w:val="21"/>
              </w:rPr>
              <w:t>12</w:t>
            </w:r>
          </w:p>
        </w:tc>
        <w:tc>
          <w:tcPr>
            <w:tcW w:w="763" w:type="dxa"/>
            <w:tcBorders>
              <w:top w:val="single" w:sz="4" w:space="0" w:color="auto"/>
              <w:left w:val="single" w:sz="4" w:space="0" w:color="auto"/>
              <w:bottom w:val="single" w:sz="4" w:space="0" w:color="auto"/>
              <w:right w:val="single" w:sz="4" w:space="0" w:color="auto"/>
            </w:tcBorders>
            <w:vAlign w:val="center"/>
            <w:hideMark/>
          </w:tcPr>
          <w:p w14:paraId="5CC108DD" w14:textId="77777777" w:rsidR="00771196" w:rsidRDefault="00771196">
            <w:pPr>
              <w:spacing w:line="280" w:lineRule="exact"/>
              <w:jc w:val="center"/>
              <w:rPr>
                <w:sz w:val="21"/>
                <w:szCs w:val="21"/>
              </w:rPr>
            </w:pPr>
            <w:r>
              <w:rPr>
                <w:sz w:val="21"/>
                <w:szCs w:val="21"/>
              </w:rPr>
              <w:t>8.7</w:t>
            </w:r>
          </w:p>
        </w:tc>
        <w:tc>
          <w:tcPr>
            <w:tcW w:w="764" w:type="dxa"/>
            <w:tcBorders>
              <w:top w:val="single" w:sz="4" w:space="0" w:color="auto"/>
              <w:left w:val="single" w:sz="4" w:space="0" w:color="auto"/>
              <w:bottom w:val="single" w:sz="4" w:space="0" w:color="auto"/>
              <w:right w:val="single" w:sz="4" w:space="0" w:color="auto"/>
            </w:tcBorders>
            <w:vAlign w:val="center"/>
            <w:hideMark/>
          </w:tcPr>
          <w:p w14:paraId="747DEB96" w14:textId="77777777" w:rsidR="00771196" w:rsidRDefault="00771196">
            <w:pPr>
              <w:spacing w:line="280" w:lineRule="exact"/>
              <w:jc w:val="center"/>
              <w:rPr>
                <w:sz w:val="21"/>
                <w:szCs w:val="21"/>
              </w:rPr>
            </w:pPr>
            <w:r>
              <w:rPr>
                <w:sz w:val="21"/>
                <w:szCs w:val="21"/>
              </w:rPr>
              <w:t>9.3</w:t>
            </w:r>
          </w:p>
        </w:tc>
        <w:tc>
          <w:tcPr>
            <w:tcW w:w="764" w:type="dxa"/>
            <w:tcBorders>
              <w:top w:val="single" w:sz="4" w:space="0" w:color="auto"/>
              <w:left w:val="single" w:sz="4" w:space="0" w:color="auto"/>
              <w:bottom w:val="single" w:sz="4" w:space="0" w:color="auto"/>
              <w:right w:val="single" w:sz="4" w:space="0" w:color="auto"/>
            </w:tcBorders>
            <w:vAlign w:val="center"/>
            <w:hideMark/>
          </w:tcPr>
          <w:p w14:paraId="1DC3C983" w14:textId="77777777" w:rsidR="00771196" w:rsidRDefault="00771196">
            <w:pPr>
              <w:spacing w:line="280" w:lineRule="exact"/>
              <w:jc w:val="center"/>
              <w:rPr>
                <w:sz w:val="21"/>
                <w:szCs w:val="21"/>
              </w:rPr>
            </w:pPr>
            <w:r>
              <w:rPr>
                <w:sz w:val="21"/>
                <w:szCs w:val="21"/>
              </w:rPr>
              <w:t>7.7</w:t>
            </w:r>
          </w:p>
        </w:tc>
        <w:tc>
          <w:tcPr>
            <w:tcW w:w="764" w:type="dxa"/>
            <w:tcBorders>
              <w:top w:val="single" w:sz="4" w:space="0" w:color="auto"/>
              <w:left w:val="single" w:sz="4" w:space="0" w:color="auto"/>
              <w:bottom w:val="single" w:sz="4" w:space="0" w:color="auto"/>
              <w:right w:val="single" w:sz="4" w:space="0" w:color="auto"/>
            </w:tcBorders>
            <w:vAlign w:val="center"/>
            <w:hideMark/>
          </w:tcPr>
          <w:p w14:paraId="7B166F58" w14:textId="77777777" w:rsidR="00771196" w:rsidRDefault="00771196">
            <w:pPr>
              <w:spacing w:line="280" w:lineRule="exact"/>
              <w:jc w:val="center"/>
              <w:rPr>
                <w:sz w:val="21"/>
                <w:szCs w:val="21"/>
              </w:rPr>
            </w:pPr>
            <w:r>
              <w:rPr>
                <w:sz w:val="21"/>
                <w:szCs w:val="21"/>
              </w:rPr>
              <w:t>10</w:t>
            </w:r>
          </w:p>
        </w:tc>
        <w:tc>
          <w:tcPr>
            <w:tcW w:w="762" w:type="dxa"/>
            <w:tcBorders>
              <w:top w:val="single" w:sz="4" w:space="0" w:color="auto"/>
              <w:left w:val="single" w:sz="4" w:space="0" w:color="auto"/>
              <w:bottom w:val="single" w:sz="4" w:space="0" w:color="auto"/>
              <w:right w:val="single" w:sz="4" w:space="0" w:color="auto"/>
            </w:tcBorders>
            <w:vAlign w:val="center"/>
            <w:hideMark/>
          </w:tcPr>
          <w:p w14:paraId="26BA6B1F" w14:textId="77777777" w:rsidR="00771196" w:rsidRDefault="00771196">
            <w:pPr>
              <w:spacing w:line="280" w:lineRule="exact"/>
              <w:jc w:val="center"/>
              <w:rPr>
                <w:sz w:val="21"/>
                <w:szCs w:val="21"/>
              </w:rPr>
            </w:pPr>
            <w:r>
              <w:rPr>
                <w:sz w:val="21"/>
                <w:szCs w:val="21"/>
              </w:rPr>
              <w:t>4.7</w:t>
            </w:r>
          </w:p>
        </w:tc>
        <w:tc>
          <w:tcPr>
            <w:tcW w:w="765" w:type="dxa"/>
            <w:tcBorders>
              <w:top w:val="single" w:sz="4" w:space="0" w:color="auto"/>
              <w:left w:val="single" w:sz="4" w:space="0" w:color="auto"/>
              <w:bottom w:val="single" w:sz="4" w:space="0" w:color="auto"/>
              <w:right w:val="single" w:sz="4" w:space="0" w:color="auto"/>
            </w:tcBorders>
            <w:vAlign w:val="center"/>
            <w:hideMark/>
          </w:tcPr>
          <w:p w14:paraId="58AC4A2B" w14:textId="77777777" w:rsidR="00771196" w:rsidRDefault="00771196">
            <w:pPr>
              <w:spacing w:line="280" w:lineRule="exact"/>
              <w:jc w:val="center"/>
              <w:rPr>
                <w:sz w:val="21"/>
                <w:szCs w:val="21"/>
              </w:rPr>
            </w:pPr>
            <w:r>
              <w:rPr>
                <w:sz w:val="21"/>
                <w:szCs w:val="21"/>
              </w:rPr>
              <w:t>4</w:t>
            </w:r>
          </w:p>
        </w:tc>
        <w:tc>
          <w:tcPr>
            <w:tcW w:w="763" w:type="dxa"/>
            <w:tcBorders>
              <w:top w:val="single" w:sz="4" w:space="0" w:color="auto"/>
              <w:left w:val="single" w:sz="4" w:space="0" w:color="auto"/>
              <w:bottom w:val="single" w:sz="4" w:space="0" w:color="auto"/>
              <w:right w:val="single" w:sz="4" w:space="0" w:color="auto"/>
            </w:tcBorders>
            <w:vAlign w:val="center"/>
            <w:hideMark/>
          </w:tcPr>
          <w:p w14:paraId="64A63F84" w14:textId="77777777" w:rsidR="00771196" w:rsidRDefault="00771196">
            <w:pPr>
              <w:spacing w:line="280" w:lineRule="exact"/>
              <w:jc w:val="center"/>
              <w:rPr>
                <w:sz w:val="21"/>
                <w:szCs w:val="21"/>
              </w:rPr>
            </w:pPr>
            <w:r>
              <w:rPr>
                <w:sz w:val="21"/>
                <w:szCs w:val="21"/>
              </w:rPr>
              <w:t>4.7</w:t>
            </w:r>
          </w:p>
        </w:tc>
        <w:tc>
          <w:tcPr>
            <w:tcW w:w="766" w:type="dxa"/>
            <w:tcBorders>
              <w:top w:val="single" w:sz="4" w:space="0" w:color="auto"/>
              <w:left w:val="single" w:sz="4" w:space="0" w:color="auto"/>
              <w:bottom w:val="single" w:sz="4" w:space="0" w:color="auto"/>
              <w:right w:val="single" w:sz="4" w:space="0" w:color="auto"/>
            </w:tcBorders>
            <w:vAlign w:val="center"/>
            <w:hideMark/>
          </w:tcPr>
          <w:p w14:paraId="58DF9A5F" w14:textId="77777777" w:rsidR="00771196" w:rsidRDefault="00771196">
            <w:pPr>
              <w:spacing w:line="280" w:lineRule="exact"/>
              <w:jc w:val="center"/>
              <w:rPr>
                <w:sz w:val="21"/>
                <w:szCs w:val="21"/>
              </w:rPr>
            </w:pPr>
            <w:r>
              <w:rPr>
                <w:sz w:val="21"/>
                <w:szCs w:val="21"/>
              </w:rPr>
              <w:t>6</w:t>
            </w:r>
          </w:p>
        </w:tc>
        <w:tc>
          <w:tcPr>
            <w:tcW w:w="763" w:type="dxa"/>
            <w:tcBorders>
              <w:top w:val="single" w:sz="4" w:space="0" w:color="auto"/>
              <w:left w:val="single" w:sz="4" w:space="0" w:color="auto"/>
              <w:bottom w:val="single" w:sz="4" w:space="0" w:color="auto"/>
              <w:right w:val="single" w:sz="4" w:space="0" w:color="auto"/>
            </w:tcBorders>
            <w:vAlign w:val="center"/>
            <w:hideMark/>
          </w:tcPr>
          <w:p w14:paraId="15320C2D" w14:textId="77777777" w:rsidR="00771196" w:rsidRDefault="00771196">
            <w:pPr>
              <w:spacing w:line="280" w:lineRule="exact"/>
              <w:jc w:val="center"/>
              <w:rPr>
                <w:sz w:val="21"/>
                <w:szCs w:val="21"/>
              </w:rPr>
            </w:pPr>
            <w:r>
              <w:rPr>
                <w:sz w:val="21"/>
                <w:szCs w:val="21"/>
              </w:rPr>
              <w:t>6</w:t>
            </w:r>
          </w:p>
        </w:tc>
        <w:tc>
          <w:tcPr>
            <w:tcW w:w="766" w:type="dxa"/>
            <w:tcBorders>
              <w:top w:val="single" w:sz="4" w:space="0" w:color="auto"/>
              <w:left w:val="single" w:sz="4" w:space="0" w:color="auto"/>
              <w:bottom w:val="single" w:sz="4" w:space="0" w:color="auto"/>
              <w:right w:val="single" w:sz="4" w:space="0" w:color="auto"/>
            </w:tcBorders>
            <w:vAlign w:val="center"/>
            <w:hideMark/>
          </w:tcPr>
          <w:p w14:paraId="3C09CFC6" w14:textId="77777777" w:rsidR="00771196" w:rsidRDefault="00771196">
            <w:pPr>
              <w:spacing w:line="280" w:lineRule="exact"/>
              <w:jc w:val="center"/>
              <w:rPr>
                <w:sz w:val="21"/>
                <w:szCs w:val="21"/>
              </w:rPr>
            </w:pPr>
            <w:r>
              <w:rPr>
                <w:sz w:val="21"/>
                <w:szCs w:val="21"/>
              </w:rPr>
              <w:t>5.7</w:t>
            </w:r>
          </w:p>
        </w:tc>
        <w:tc>
          <w:tcPr>
            <w:tcW w:w="764" w:type="dxa"/>
            <w:tcBorders>
              <w:top w:val="single" w:sz="4" w:space="0" w:color="auto"/>
              <w:left w:val="single" w:sz="4" w:space="0" w:color="auto"/>
              <w:bottom w:val="single" w:sz="4" w:space="0" w:color="auto"/>
              <w:right w:val="single" w:sz="4" w:space="0" w:color="auto"/>
            </w:tcBorders>
            <w:vAlign w:val="center"/>
            <w:hideMark/>
          </w:tcPr>
          <w:p w14:paraId="5F74A5F6" w14:textId="77777777" w:rsidR="00771196" w:rsidRDefault="00771196">
            <w:pPr>
              <w:spacing w:line="280" w:lineRule="exact"/>
              <w:jc w:val="center"/>
              <w:rPr>
                <w:sz w:val="21"/>
                <w:szCs w:val="21"/>
              </w:rPr>
            </w:pPr>
            <w:r>
              <w:rPr>
                <w:sz w:val="21"/>
                <w:szCs w:val="21"/>
              </w:rPr>
              <w:t>3</w:t>
            </w:r>
          </w:p>
        </w:tc>
        <w:tc>
          <w:tcPr>
            <w:tcW w:w="765" w:type="dxa"/>
            <w:tcBorders>
              <w:top w:val="single" w:sz="4" w:space="0" w:color="auto"/>
              <w:left w:val="single" w:sz="4" w:space="0" w:color="auto"/>
              <w:bottom w:val="single" w:sz="4" w:space="0" w:color="auto"/>
              <w:right w:val="single" w:sz="4" w:space="0" w:color="auto"/>
            </w:tcBorders>
            <w:vAlign w:val="center"/>
            <w:hideMark/>
          </w:tcPr>
          <w:p w14:paraId="190FAFB4" w14:textId="77777777" w:rsidR="00771196" w:rsidRDefault="00771196">
            <w:pPr>
              <w:spacing w:line="280" w:lineRule="exact"/>
              <w:jc w:val="center"/>
              <w:rPr>
                <w:sz w:val="21"/>
                <w:szCs w:val="21"/>
              </w:rPr>
            </w:pPr>
            <w:r>
              <w:rPr>
                <w:sz w:val="21"/>
                <w:szCs w:val="21"/>
              </w:rPr>
              <w:t>3</w:t>
            </w:r>
          </w:p>
        </w:tc>
        <w:tc>
          <w:tcPr>
            <w:tcW w:w="763" w:type="dxa"/>
            <w:tcBorders>
              <w:top w:val="single" w:sz="4" w:space="0" w:color="auto"/>
              <w:left w:val="single" w:sz="4" w:space="0" w:color="auto"/>
              <w:bottom w:val="single" w:sz="4" w:space="0" w:color="auto"/>
              <w:right w:val="nil"/>
            </w:tcBorders>
            <w:vAlign w:val="center"/>
            <w:hideMark/>
          </w:tcPr>
          <w:p w14:paraId="09D43DFF" w14:textId="77777777" w:rsidR="00771196" w:rsidRDefault="00771196">
            <w:pPr>
              <w:spacing w:line="280" w:lineRule="exact"/>
              <w:jc w:val="center"/>
              <w:rPr>
                <w:sz w:val="21"/>
                <w:szCs w:val="21"/>
              </w:rPr>
            </w:pPr>
            <w:r>
              <w:rPr>
                <w:sz w:val="21"/>
                <w:szCs w:val="21"/>
              </w:rPr>
              <w:t>5</w:t>
            </w:r>
          </w:p>
        </w:tc>
      </w:tr>
      <w:tr w:rsidR="00771196" w14:paraId="3EC377C0" w14:textId="77777777" w:rsidTr="00771196">
        <w:trPr>
          <w:trHeight w:val="340"/>
        </w:trPr>
        <w:tc>
          <w:tcPr>
            <w:tcW w:w="1190" w:type="dxa"/>
            <w:tcBorders>
              <w:top w:val="single" w:sz="4" w:space="0" w:color="auto"/>
              <w:left w:val="nil"/>
              <w:bottom w:val="single" w:sz="4" w:space="0" w:color="auto"/>
              <w:right w:val="single" w:sz="4" w:space="0" w:color="auto"/>
            </w:tcBorders>
            <w:vAlign w:val="center"/>
            <w:hideMark/>
          </w:tcPr>
          <w:p w14:paraId="786340E9" w14:textId="77777777" w:rsidR="00771196" w:rsidRDefault="00771196">
            <w:pPr>
              <w:tabs>
                <w:tab w:val="left" w:pos="1274"/>
              </w:tabs>
              <w:spacing w:line="280" w:lineRule="exact"/>
              <w:jc w:val="center"/>
              <w:rPr>
                <w:sz w:val="21"/>
                <w:szCs w:val="21"/>
              </w:rPr>
            </w:pPr>
            <w:r>
              <w:rPr>
                <w:sz w:val="21"/>
                <w:szCs w:val="21"/>
              </w:rPr>
              <w:t>4</w:t>
            </w:r>
          </w:p>
        </w:tc>
        <w:tc>
          <w:tcPr>
            <w:tcW w:w="762" w:type="dxa"/>
            <w:tcBorders>
              <w:top w:val="single" w:sz="4" w:space="0" w:color="auto"/>
              <w:left w:val="single" w:sz="4" w:space="0" w:color="auto"/>
              <w:bottom w:val="single" w:sz="4" w:space="0" w:color="auto"/>
              <w:right w:val="single" w:sz="4" w:space="0" w:color="auto"/>
            </w:tcBorders>
            <w:vAlign w:val="center"/>
            <w:hideMark/>
          </w:tcPr>
          <w:p w14:paraId="12BE15DF" w14:textId="77777777" w:rsidR="00771196" w:rsidRDefault="00771196">
            <w:pPr>
              <w:spacing w:line="280" w:lineRule="exact"/>
              <w:jc w:val="center"/>
              <w:rPr>
                <w:sz w:val="21"/>
                <w:szCs w:val="21"/>
              </w:rPr>
            </w:pPr>
            <w:r>
              <w:rPr>
                <w:sz w:val="21"/>
                <w:szCs w:val="21"/>
              </w:rPr>
              <w:t>4.3</w:t>
            </w:r>
          </w:p>
        </w:tc>
        <w:tc>
          <w:tcPr>
            <w:tcW w:w="765" w:type="dxa"/>
            <w:tcBorders>
              <w:top w:val="single" w:sz="4" w:space="0" w:color="auto"/>
              <w:left w:val="single" w:sz="4" w:space="0" w:color="auto"/>
              <w:bottom w:val="single" w:sz="4" w:space="0" w:color="auto"/>
              <w:right w:val="single" w:sz="4" w:space="0" w:color="auto"/>
            </w:tcBorders>
            <w:vAlign w:val="center"/>
            <w:hideMark/>
          </w:tcPr>
          <w:p w14:paraId="2159BCCB" w14:textId="77777777" w:rsidR="00771196" w:rsidRDefault="00771196">
            <w:pPr>
              <w:spacing w:line="280" w:lineRule="exact"/>
              <w:jc w:val="center"/>
              <w:rPr>
                <w:sz w:val="21"/>
                <w:szCs w:val="21"/>
              </w:rPr>
            </w:pPr>
            <w:r>
              <w:rPr>
                <w:sz w:val="21"/>
                <w:szCs w:val="21"/>
              </w:rPr>
              <w:t>4.7</w:t>
            </w:r>
          </w:p>
        </w:tc>
        <w:tc>
          <w:tcPr>
            <w:tcW w:w="763" w:type="dxa"/>
            <w:tcBorders>
              <w:top w:val="single" w:sz="4" w:space="0" w:color="auto"/>
              <w:left w:val="single" w:sz="4" w:space="0" w:color="auto"/>
              <w:bottom w:val="single" w:sz="4" w:space="0" w:color="auto"/>
              <w:right w:val="single" w:sz="4" w:space="0" w:color="auto"/>
            </w:tcBorders>
            <w:vAlign w:val="center"/>
            <w:hideMark/>
          </w:tcPr>
          <w:p w14:paraId="0AAC74BE" w14:textId="77777777" w:rsidR="00771196" w:rsidRDefault="00771196">
            <w:pPr>
              <w:spacing w:line="280" w:lineRule="exact"/>
              <w:jc w:val="center"/>
              <w:rPr>
                <w:sz w:val="21"/>
                <w:szCs w:val="21"/>
              </w:rPr>
            </w:pPr>
            <w:r>
              <w:rPr>
                <w:sz w:val="21"/>
                <w:szCs w:val="21"/>
              </w:rPr>
              <w:t>7</w:t>
            </w:r>
          </w:p>
        </w:tc>
        <w:tc>
          <w:tcPr>
            <w:tcW w:w="764" w:type="dxa"/>
            <w:tcBorders>
              <w:top w:val="single" w:sz="4" w:space="0" w:color="auto"/>
              <w:left w:val="single" w:sz="4" w:space="0" w:color="auto"/>
              <w:bottom w:val="single" w:sz="4" w:space="0" w:color="auto"/>
              <w:right w:val="single" w:sz="4" w:space="0" w:color="auto"/>
            </w:tcBorders>
            <w:vAlign w:val="center"/>
            <w:hideMark/>
          </w:tcPr>
          <w:p w14:paraId="15074AF5" w14:textId="77777777" w:rsidR="00771196" w:rsidRDefault="00771196">
            <w:pPr>
              <w:spacing w:line="280" w:lineRule="exact"/>
              <w:jc w:val="center"/>
              <w:rPr>
                <w:sz w:val="21"/>
                <w:szCs w:val="21"/>
              </w:rPr>
            </w:pPr>
            <w:r>
              <w:rPr>
                <w:sz w:val="21"/>
                <w:szCs w:val="21"/>
              </w:rPr>
              <w:t>4.3</w:t>
            </w:r>
          </w:p>
        </w:tc>
        <w:tc>
          <w:tcPr>
            <w:tcW w:w="763" w:type="dxa"/>
            <w:tcBorders>
              <w:top w:val="single" w:sz="4" w:space="0" w:color="auto"/>
              <w:left w:val="single" w:sz="4" w:space="0" w:color="auto"/>
              <w:bottom w:val="single" w:sz="4" w:space="0" w:color="auto"/>
              <w:right w:val="single" w:sz="4" w:space="0" w:color="auto"/>
            </w:tcBorders>
            <w:vAlign w:val="center"/>
            <w:hideMark/>
          </w:tcPr>
          <w:p w14:paraId="53D359BE" w14:textId="77777777" w:rsidR="00771196" w:rsidRDefault="00771196">
            <w:pPr>
              <w:spacing w:line="280" w:lineRule="exact"/>
              <w:jc w:val="center"/>
              <w:rPr>
                <w:sz w:val="21"/>
                <w:szCs w:val="21"/>
              </w:rPr>
            </w:pPr>
            <w:r>
              <w:rPr>
                <w:sz w:val="21"/>
                <w:szCs w:val="21"/>
              </w:rPr>
              <w:t>7.3</w:t>
            </w:r>
          </w:p>
        </w:tc>
        <w:tc>
          <w:tcPr>
            <w:tcW w:w="764" w:type="dxa"/>
            <w:tcBorders>
              <w:top w:val="single" w:sz="4" w:space="0" w:color="auto"/>
              <w:left w:val="single" w:sz="4" w:space="0" w:color="auto"/>
              <w:bottom w:val="single" w:sz="4" w:space="0" w:color="auto"/>
              <w:right w:val="single" w:sz="4" w:space="0" w:color="auto"/>
            </w:tcBorders>
            <w:vAlign w:val="center"/>
            <w:hideMark/>
          </w:tcPr>
          <w:p w14:paraId="6E26A576" w14:textId="77777777" w:rsidR="00771196" w:rsidRDefault="00771196">
            <w:pPr>
              <w:spacing w:line="280" w:lineRule="exact"/>
              <w:jc w:val="center"/>
              <w:rPr>
                <w:sz w:val="21"/>
                <w:szCs w:val="21"/>
              </w:rPr>
            </w:pPr>
            <w:r>
              <w:rPr>
                <w:sz w:val="21"/>
                <w:szCs w:val="21"/>
              </w:rPr>
              <w:t>8.3</w:t>
            </w:r>
          </w:p>
        </w:tc>
        <w:tc>
          <w:tcPr>
            <w:tcW w:w="764" w:type="dxa"/>
            <w:tcBorders>
              <w:top w:val="single" w:sz="4" w:space="0" w:color="auto"/>
              <w:left w:val="single" w:sz="4" w:space="0" w:color="auto"/>
              <w:bottom w:val="single" w:sz="4" w:space="0" w:color="auto"/>
              <w:right w:val="single" w:sz="4" w:space="0" w:color="auto"/>
            </w:tcBorders>
            <w:vAlign w:val="center"/>
            <w:hideMark/>
          </w:tcPr>
          <w:p w14:paraId="5BA69F18" w14:textId="77777777" w:rsidR="00771196" w:rsidRDefault="00771196">
            <w:pPr>
              <w:spacing w:line="280" w:lineRule="exact"/>
              <w:jc w:val="center"/>
              <w:rPr>
                <w:sz w:val="21"/>
                <w:szCs w:val="21"/>
              </w:rPr>
            </w:pPr>
            <w:r>
              <w:rPr>
                <w:sz w:val="21"/>
                <w:szCs w:val="21"/>
              </w:rPr>
              <w:t>10</w:t>
            </w:r>
          </w:p>
        </w:tc>
        <w:tc>
          <w:tcPr>
            <w:tcW w:w="764" w:type="dxa"/>
            <w:tcBorders>
              <w:top w:val="single" w:sz="4" w:space="0" w:color="auto"/>
              <w:left w:val="single" w:sz="4" w:space="0" w:color="auto"/>
              <w:bottom w:val="single" w:sz="4" w:space="0" w:color="auto"/>
              <w:right w:val="single" w:sz="4" w:space="0" w:color="auto"/>
            </w:tcBorders>
            <w:vAlign w:val="center"/>
            <w:hideMark/>
          </w:tcPr>
          <w:p w14:paraId="223245E5" w14:textId="77777777" w:rsidR="00771196" w:rsidRDefault="00771196">
            <w:pPr>
              <w:spacing w:line="280" w:lineRule="exact"/>
              <w:jc w:val="center"/>
              <w:rPr>
                <w:sz w:val="21"/>
                <w:szCs w:val="21"/>
              </w:rPr>
            </w:pPr>
            <w:r>
              <w:rPr>
                <w:sz w:val="21"/>
                <w:szCs w:val="21"/>
              </w:rPr>
              <w:t>8. 7</w:t>
            </w:r>
          </w:p>
        </w:tc>
        <w:tc>
          <w:tcPr>
            <w:tcW w:w="762" w:type="dxa"/>
            <w:tcBorders>
              <w:top w:val="single" w:sz="4" w:space="0" w:color="auto"/>
              <w:left w:val="single" w:sz="4" w:space="0" w:color="auto"/>
              <w:bottom w:val="single" w:sz="4" w:space="0" w:color="auto"/>
              <w:right w:val="single" w:sz="4" w:space="0" w:color="auto"/>
            </w:tcBorders>
            <w:vAlign w:val="center"/>
            <w:hideMark/>
          </w:tcPr>
          <w:p w14:paraId="7DB0246D" w14:textId="77777777" w:rsidR="00771196" w:rsidRDefault="00771196">
            <w:pPr>
              <w:spacing w:line="280" w:lineRule="exact"/>
              <w:jc w:val="center"/>
              <w:rPr>
                <w:sz w:val="21"/>
                <w:szCs w:val="21"/>
              </w:rPr>
            </w:pPr>
            <w:r>
              <w:rPr>
                <w:sz w:val="21"/>
                <w:szCs w:val="21"/>
              </w:rPr>
              <w:t>11</w:t>
            </w:r>
          </w:p>
        </w:tc>
        <w:tc>
          <w:tcPr>
            <w:tcW w:w="765" w:type="dxa"/>
            <w:tcBorders>
              <w:top w:val="single" w:sz="4" w:space="0" w:color="auto"/>
              <w:left w:val="single" w:sz="4" w:space="0" w:color="auto"/>
              <w:bottom w:val="single" w:sz="4" w:space="0" w:color="auto"/>
              <w:right w:val="single" w:sz="4" w:space="0" w:color="auto"/>
            </w:tcBorders>
            <w:vAlign w:val="center"/>
            <w:hideMark/>
          </w:tcPr>
          <w:p w14:paraId="69725950" w14:textId="77777777" w:rsidR="00771196" w:rsidRDefault="00771196">
            <w:pPr>
              <w:spacing w:line="280" w:lineRule="exact"/>
              <w:jc w:val="center"/>
              <w:rPr>
                <w:sz w:val="21"/>
                <w:szCs w:val="21"/>
              </w:rPr>
            </w:pPr>
            <w:r>
              <w:rPr>
                <w:sz w:val="21"/>
                <w:szCs w:val="21"/>
              </w:rPr>
              <w:t>9.7</w:t>
            </w:r>
          </w:p>
        </w:tc>
        <w:tc>
          <w:tcPr>
            <w:tcW w:w="763" w:type="dxa"/>
            <w:tcBorders>
              <w:top w:val="single" w:sz="4" w:space="0" w:color="auto"/>
              <w:left w:val="single" w:sz="4" w:space="0" w:color="auto"/>
              <w:bottom w:val="single" w:sz="4" w:space="0" w:color="auto"/>
              <w:right w:val="single" w:sz="4" w:space="0" w:color="auto"/>
            </w:tcBorders>
            <w:vAlign w:val="center"/>
            <w:hideMark/>
          </w:tcPr>
          <w:p w14:paraId="62D94BAB" w14:textId="77777777" w:rsidR="00771196" w:rsidRDefault="00771196">
            <w:pPr>
              <w:spacing w:line="280" w:lineRule="exact"/>
              <w:jc w:val="center"/>
              <w:rPr>
                <w:sz w:val="21"/>
                <w:szCs w:val="21"/>
              </w:rPr>
            </w:pPr>
            <w:r>
              <w:rPr>
                <w:sz w:val="21"/>
                <w:szCs w:val="21"/>
              </w:rPr>
              <w:t>7.3</w:t>
            </w:r>
          </w:p>
        </w:tc>
        <w:tc>
          <w:tcPr>
            <w:tcW w:w="766" w:type="dxa"/>
            <w:tcBorders>
              <w:top w:val="single" w:sz="4" w:space="0" w:color="auto"/>
              <w:left w:val="single" w:sz="4" w:space="0" w:color="auto"/>
              <w:bottom w:val="single" w:sz="4" w:space="0" w:color="auto"/>
              <w:right w:val="single" w:sz="4" w:space="0" w:color="auto"/>
            </w:tcBorders>
            <w:vAlign w:val="center"/>
            <w:hideMark/>
          </w:tcPr>
          <w:p w14:paraId="4538D7C1" w14:textId="77777777" w:rsidR="00771196" w:rsidRDefault="00771196">
            <w:pPr>
              <w:spacing w:line="280" w:lineRule="exact"/>
              <w:jc w:val="center"/>
              <w:rPr>
                <w:sz w:val="21"/>
                <w:szCs w:val="21"/>
              </w:rPr>
            </w:pPr>
            <w:r>
              <w:rPr>
                <w:sz w:val="21"/>
                <w:szCs w:val="21"/>
              </w:rPr>
              <w:t>6</w:t>
            </w:r>
          </w:p>
        </w:tc>
        <w:tc>
          <w:tcPr>
            <w:tcW w:w="763" w:type="dxa"/>
            <w:tcBorders>
              <w:top w:val="single" w:sz="4" w:space="0" w:color="auto"/>
              <w:left w:val="single" w:sz="4" w:space="0" w:color="auto"/>
              <w:bottom w:val="single" w:sz="4" w:space="0" w:color="auto"/>
              <w:right w:val="single" w:sz="4" w:space="0" w:color="auto"/>
            </w:tcBorders>
            <w:vAlign w:val="center"/>
            <w:hideMark/>
          </w:tcPr>
          <w:p w14:paraId="30B9F1E3" w14:textId="77777777" w:rsidR="00771196" w:rsidRDefault="00771196">
            <w:pPr>
              <w:spacing w:line="280" w:lineRule="exact"/>
              <w:jc w:val="center"/>
              <w:rPr>
                <w:sz w:val="21"/>
                <w:szCs w:val="21"/>
              </w:rPr>
            </w:pPr>
            <w:r>
              <w:rPr>
                <w:sz w:val="21"/>
                <w:szCs w:val="21"/>
              </w:rPr>
              <w:t>2</w:t>
            </w:r>
          </w:p>
        </w:tc>
        <w:tc>
          <w:tcPr>
            <w:tcW w:w="766" w:type="dxa"/>
            <w:tcBorders>
              <w:top w:val="single" w:sz="4" w:space="0" w:color="auto"/>
              <w:left w:val="single" w:sz="4" w:space="0" w:color="auto"/>
              <w:bottom w:val="single" w:sz="4" w:space="0" w:color="auto"/>
              <w:right w:val="single" w:sz="4" w:space="0" w:color="auto"/>
            </w:tcBorders>
            <w:vAlign w:val="center"/>
            <w:hideMark/>
          </w:tcPr>
          <w:p w14:paraId="68816515" w14:textId="77777777" w:rsidR="00771196" w:rsidRDefault="00771196">
            <w:pPr>
              <w:spacing w:line="280" w:lineRule="exact"/>
              <w:jc w:val="center"/>
              <w:rPr>
                <w:sz w:val="21"/>
                <w:szCs w:val="21"/>
              </w:rPr>
            </w:pPr>
            <w:r>
              <w:rPr>
                <w:sz w:val="21"/>
                <w:szCs w:val="21"/>
              </w:rPr>
              <w:t>2.7</w:t>
            </w:r>
          </w:p>
        </w:tc>
        <w:tc>
          <w:tcPr>
            <w:tcW w:w="764" w:type="dxa"/>
            <w:tcBorders>
              <w:top w:val="single" w:sz="4" w:space="0" w:color="auto"/>
              <w:left w:val="single" w:sz="4" w:space="0" w:color="auto"/>
              <w:bottom w:val="single" w:sz="4" w:space="0" w:color="auto"/>
              <w:right w:val="single" w:sz="4" w:space="0" w:color="auto"/>
            </w:tcBorders>
            <w:vAlign w:val="center"/>
            <w:hideMark/>
          </w:tcPr>
          <w:p w14:paraId="470FCBBE" w14:textId="77777777" w:rsidR="00771196" w:rsidRDefault="00771196">
            <w:pPr>
              <w:spacing w:line="280" w:lineRule="exact"/>
              <w:jc w:val="center"/>
              <w:rPr>
                <w:sz w:val="21"/>
                <w:szCs w:val="21"/>
              </w:rPr>
            </w:pPr>
            <w:r>
              <w:rPr>
                <w:sz w:val="21"/>
                <w:szCs w:val="21"/>
              </w:rPr>
              <w:t>2.3</w:t>
            </w:r>
          </w:p>
        </w:tc>
        <w:tc>
          <w:tcPr>
            <w:tcW w:w="765" w:type="dxa"/>
            <w:tcBorders>
              <w:top w:val="single" w:sz="4" w:space="0" w:color="auto"/>
              <w:left w:val="single" w:sz="4" w:space="0" w:color="auto"/>
              <w:bottom w:val="single" w:sz="4" w:space="0" w:color="auto"/>
              <w:right w:val="single" w:sz="4" w:space="0" w:color="auto"/>
            </w:tcBorders>
            <w:vAlign w:val="center"/>
            <w:hideMark/>
          </w:tcPr>
          <w:p w14:paraId="44080E31" w14:textId="77777777" w:rsidR="00771196" w:rsidRDefault="00771196">
            <w:pPr>
              <w:spacing w:line="280" w:lineRule="exact"/>
              <w:jc w:val="center"/>
              <w:rPr>
                <w:sz w:val="21"/>
                <w:szCs w:val="21"/>
              </w:rPr>
            </w:pPr>
            <w:r>
              <w:rPr>
                <w:sz w:val="21"/>
                <w:szCs w:val="21"/>
              </w:rPr>
              <w:t>4.7</w:t>
            </w:r>
          </w:p>
        </w:tc>
        <w:tc>
          <w:tcPr>
            <w:tcW w:w="763" w:type="dxa"/>
            <w:tcBorders>
              <w:top w:val="single" w:sz="4" w:space="0" w:color="auto"/>
              <w:left w:val="single" w:sz="4" w:space="0" w:color="auto"/>
              <w:bottom w:val="single" w:sz="4" w:space="0" w:color="auto"/>
              <w:right w:val="nil"/>
            </w:tcBorders>
            <w:vAlign w:val="center"/>
            <w:hideMark/>
          </w:tcPr>
          <w:p w14:paraId="0415434C" w14:textId="77777777" w:rsidR="00771196" w:rsidRDefault="00771196">
            <w:pPr>
              <w:spacing w:line="280" w:lineRule="exact"/>
              <w:jc w:val="center"/>
              <w:rPr>
                <w:sz w:val="21"/>
                <w:szCs w:val="21"/>
              </w:rPr>
            </w:pPr>
            <w:r>
              <w:rPr>
                <w:sz w:val="21"/>
                <w:szCs w:val="21"/>
              </w:rPr>
              <w:t>3.3</w:t>
            </w:r>
          </w:p>
        </w:tc>
      </w:tr>
      <w:tr w:rsidR="00771196" w14:paraId="1904621A" w14:textId="77777777" w:rsidTr="00771196">
        <w:trPr>
          <w:trHeight w:val="340"/>
        </w:trPr>
        <w:tc>
          <w:tcPr>
            <w:tcW w:w="1190" w:type="dxa"/>
            <w:tcBorders>
              <w:top w:val="single" w:sz="4" w:space="0" w:color="auto"/>
              <w:left w:val="nil"/>
              <w:bottom w:val="single" w:sz="4" w:space="0" w:color="auto"/>
              <w:right w:val="single" w:sz="4" w:space="0" w:color="auto"/>
            </w:tcBorders>
            <w:vAlign w:val="center"/>
            <w:hideMark/>
          </w:tcPr>
          <w:p w14:paraId="6BD5E2FB" w14:textId="77777777" w:rsidR="00771196" w:rsidRDefault="00771196">
            <w:pPr>
              <w:tabs>
                <w:tab w:val="left" w:pos="1274"/>
              </w:tabs>
              <w:spacing w:line="280" w:lineRule="exact"/>
              <w:jc w:val="center"/>
              <w:rPr>
                <w:sz w:val="21"/>
                <w:szCs w:val="21"/>
              </w:rPr>
            </w:pPr>
            <w:r>
              <w:rPr>
                <w:sz w:val="21"/>
                <w:szCs w:val="21"/>
              </w:rPr>
              <w:t>5</w:t>
            </w:r>
          </w:p>
        </w:tc>
        <w:tc>
          <w:tcPr>
            <w:tcW w:w="762" w:type="dxa"/>
            <w:tcBorders>
              <w:top w:val="single" w:sz="4" w:space="0" w:color="auto"/>
              <w:left w:val="single" w:sz="4" w:space="0" w:color="auto"/>
              <w:bottom w:val="single" w:sz="4" w:space="0" w:color="auto"/>
              <w:right w:val="single" w:sz="4" w:space="0" w:color="auto"/>
            </w:tcBorders>
            <w:vAlign w:val="center"/>
            <w:hideMark/>
          </w:tcPr>
          <w:p w14:paraId="0771960C" w14:textId="77777777" w:rsidR="00771196" w:rsidRDefault="00771196">
            <w:pPr>
              <w:spacing w:line="280" w:lineRule="exact"/>
              <w:jc w:val="center"/>
              <w:rPr>
                <w:sz w:val="21"/>
                <w:szCs w:val="21"/>
              </w:rPr>
            </w:pPr>
            <w:r>
              <w:rPr>
                <w:sz w:val="21"/>
                <w:szCs w:val="21"/>
              </w:rPr>
              <w:t>2</w:t>
            </w:r>
          </w:p>
        </w:tc>
        <w:tc>
          <w:tcPr>
            <w:tcW w:w="765" w:type="dxa"/>
            <w:tcBorders>
              <w:top w:val="single" w:sz="4" w:space="0" w:color="auto"/>
              <w:left w:val="single" w:sz="4" w:space="0" w:color="auto"/>
              <w:bottom w:val="single" w:sz="4" w:space="0" w:color="auto"/>
              <w:right w:val="single" w:sz="4" w:space="0" w:color="auto"/>
            </w:tcBorders>
            <w:vAlign w:val="center"/>
            <w:hideMark/>
          </w:tcPr>
          <w:p w14:paraId="2B95FC30" w14:textId="77777777" w:rsidR="00771196" w:rsidRDefault="00771196">
            <w:pPr>
              <w:spacing w:line="280" w:lineRule="exact"/>
              <w:jc w:val="center"/>
              <w:rPr>
                <w:sz w:val="21"/>
                <w:szCs w:val="21"/>
              </w:rPr>
            </w:pPr>
            <w:r>
              <w:rPr>
                <w:sz w:val="21"/>
                <w:szCs w:val="21"/>
              </w:rPr>
              <w:t>2</w:t>
            </w:r>
          </w:p>
        </w:tc>
        <w:tc>
          <w:tcPr>
            <w:tcW w:w="763" w:type="dxa"/>
            <w:tcBorders>
              <w:top w:val="single" w:sz="4" w:space="0" w:color="auto"/>
              <w:left w:val="single" w:sz="4" w:space="0" w:color="auto"/>
              <w:bottom w:val="single" w:sz="4" w:space="0" w:color="auto"/>
              <w:right w:val="single" w:sz="4" w:space="0" w:color="auto"/>
            </w:tcBorders>
            <w:vAlign w:val="center"/>
            <w:hideMark/>
          </w:tcPr>
          <w:p w14:paraId="33F88F43" w14:textId="77777777" w:rsidR="00771196" w:rsidRDefault="00771196">
            <w:pPr>
              <w:spacing w:line="280" w:lineRule="exact"/>
              <w:jc w:val="center"/>
              <w:rPr>
                <w:sz w:val="21"/>
                <w:szCs w:val="21"/>
              </w:rPr>
            </w:pPr>
            <w:r>
              <w:rPr>
                <w:sz w:val="21"/>
                <w:szCs w:val="21"/>
              </w:rPr>
              <w:t>3.7</w:t>
            </w:r>
          </w:p>
        </w:tc>
        <w:tc>
          <w:tcPr>
            <w:tcW w:w="764" w:type="dxa"/>
            <w:tcBorders>
              <w:top w:val="single" w:sz="4" w:space="0" w:color="auto"/>
              <w:left w:val="single" w:sz="4" w:space="0" w:color="auto"/>
              <w:bottom w:val="single" w:sz="4" w:space="0" w:color="auto"/>
              <w:right w:val="single" w:sz="4" w:space="0" w:color="auto"/>
            </w:tcBorders>
            <w:vAlign w:val="center"/>
            <w:hideMark/>
          </w:tcPr>
          <w:p w14:paraId="619CBE4D" w14:textId="77777777" w:rsidR="00771196" w:rsidRDefault="00771196">
            <w:pPr>
              <w:spacing w:line="280" w:lineRule="exact"/>
              <w:jc w:val="center"/>
              <w:rPr>
                <w:sz w:val="21"/>
                <w:szCs w:val="21"/>
              </w:rPr>
            </w:pPr>
            <w:r>
              <w:rPr>
                <w:sz w:val="21"/>
                <w:szCs w:val="21"/>
              </w:rPr>
              <w:t>5</w:t>
            </w:r>
          </w:p>
        </w:tc>
        <w:tc>
          <w:tcPr>
            <w:tcW w:w="763" w:type="dxa"/>
            <w:tcBorders>
              <w:top w:val="single" w:sz="4" w:space="0" w:color="auto"/>
              <w:left w:val="single" w:sz="4" w:space="0" w:color="auto"/>
              <w:bottom w:val="single" w:sz="4" w:space="0" w:color="auto"/>
              <w:right w:val="single" w:sz="4" w:space="0" w:color="auto"/>
            </w:tcBorders>
            <w:vAlign w:val="center"/>
            <w:hideMark/>
          </w:tcPr>
          <w:p w14:paraId="553D7C51" w14:textId="77777777" w:rsidR="00771196" w:rsidRDefault="00771196">
            <w:pPr>
              <w:spacing w:line="280" w:lineRule="exact"/>
              <w:jc w:val="center"/>
              <w:rPr>
                <w:sz w:val="21"/>
                <w:szCs w:val="21"/>
              </w:rPr>
            </w:pPr>
            <w:r>
              <w:rPr>
                <w:sz w:val="21"/>
                <w:szCs w:val="21"/>
              </w:rPr>
              <w:t>12</w:t>
            </w:r>
          </w:p>
        </w:tc>
        <w:tc>
          <w:tcPr>
            <w:tcW w:w="764" w:type="dxa"/>
            <w:tcBorders>
              <w:top w:val="single" w:sz="4" w:space="0" w:color="auto"/>
              <w:left w:val="single" w:sz="4" w:space="0" w:color="auto"/>
              <w:bottom w:val="single" w:sz="4" w:space="0" w:color="auto"/>
              <w:right w:val="single" w:sz="4" w:space="0" w:color="auto"/>
            </w:tcBorders>
            <w:vAlign w:val="center"/>
            <w:hideMark/>
          </w:tcPr>
          <w:p w14:paraId="32D7224B" w14:textId="77777777" w:rsidR="00771196" w:rsidRDefault="00771196">
            <w:pPr>
              <w:spacing w:line="280" w:lineRule="exact"/>
              <w:jc w:val="center"/>
              <w:rPr>
                <w:sz w:val="21"/>
                <w:szCs w:val="21"/>
              </w:rPr>
            </w:pPr>
            <w:r>
              <w:rPr>
                <w:sz w:val="21"/>
                <w:szCs w:val="21"/>
              </w:rPr>
              <w:t>14</w:t>
            </w:r>
          </w:p>
        </w:tc>
        <w:tc>
          <w:tcPr>
            <w:tcW w:w="764" w:type="dxa"/>
            <w:tcBorders>
              <w:top w:val="single" w:sz="4" w:space="0" w:color="auto"/>
              <w:left w:val="single" w:sz="4" w:space="0" w:color="auto"/>
              <w:bottom w:val="single" w:sz="4" w:space="0" w:color="auto"/>
              <w:right w:val="single" w:sz="4" w:space="0" w:color="auto"/>
            </w:tcBorders>
            <w:vAlign w:val="center"/>
            <w:hideMark/>
          </w:tcPr>
          <w:p w14:paraId="024B5C2F" w14:textId="77777777" w:rsidR="00771196" w:rsidRDefault="00771196">
            <w:pPr>
              <w:spacing w:line="280" w:lineRule="exact"/>
              <w:jc w:val="center"/>
              <w:rPr>
                <w:sz w:val="21"/>
                <w:szCs w:val="21"/>
              </w:rPr>
            </w:pPr>
            <w:r>
              <w:rPr>
                <w:sz w:val="21"/>
                <w:szCs w:val="21"/>
              </w:rPr>
              <w:t>12.7</w:t>
            </w:r>
          </w:p>
        </w:tc>
        <w:tc>
          <w:tcPr>
            <w:tcW w:w="764" w:type="dxa"/>
            <w:tcBorders>
              <w:top w:val="single" w:sz="4" w:space="0" w:color="auto"/>
              <w:left w:val="single" w:sz="4" w:space="0" w:color="auto"/>
              <w:bottom w:val="single" w:sz="4" w:space="0" w:color="auto"/>
              <w:right w:val="single" w:sz="4" w:space="0" w:color="auto"/>
            </w:tcBorders>
            <w:vAlign w:val="center"/>
            <w:hideMark/>
          </w:tcPr>
          <w:p w14:paraId="201C2EC0" w14:textId="77777777" w:rsidR="00771196" w:rsidRDefault="00771196">
            <w:pPr>
              <w:spacing w:line="280" w:lineRule="exact"/>
              <w:jc w:val="center"/>
              <w:rPr>
                <w:sz w:val="21"/>
                <w:szCs w:val="21"/>
              </w:rPr>
            </w:pPr>
            <w:r>
              <w:rPr>
                <w:sz w:val="21"/>
                <w:szCs w:val="21"/>
              </w:rPr>
              <w:t>9</w:t>
            </w:r>
          </w:p>
        </w:tc>
        <w:tc>
          <w:tcPr>
            <w:tcW w:w="762" w:type="dxa"/>
            <w:tcBorders>
              <w:top w:val="single" w:sz="4" w:space="0" w:color="auto"/>
              <w:left w:val="single" w:sz="4" w:space="0" w:color="auto"/>
              <w:bottom w:val="single" w:sz="4" w:space="0" w:color="auto"/>
              <w:right w:val="single" w:sz="4" w:space="0" w:color="auto"/>
            </w:tcBorders>
            <w:vAlign w:val="center"/>
            <w:hideMark/>
          </w:tcPr>
          <w:p w14:paraId="743A2DA7" w14:textId="77777777" w:rsidR="00771196" w:rsidRDefault="00771196">
            <w:pPr>
              <w:spacing w:line="280" w:lineRule="exact"/>
              <w:jc w:val="center"/>
              <w:rPr>
                <w:sz w:val="21"/>
                <w:szCs w:val="21"/>
              </w:rPr>
            </w:pPr>
            <w:r>
              <w:rPr>
                <w:sz w:val="21"/>
                <w:szCs w:val="21"/>
              </w:rPr>
              <w:t>7</w:t>
            </w:r>
          </w:p>
        </w:tc>
        <w:tc>
          <w:tcPr>
            <w:tcW w:w="765" w:type="dxa"/>
            <w:tcBorders>
              <w:top w:val="single" w:sz="4" w:space="0" w:color="auto"/>
              <w:left w:val="single" w:sz="4" w:space="0" w:color="auto"/>
              <w:bottom w:val="single" w:sz="4" w:space="0" w:color="auto"/>
              <w:right w:val="single" w:sz="4" w:space="0" w:color="auto"/>
            </w:tcBorders>
            <w:vAlign w:val="center"/>
            <w:hideMark/>
          </w:tcPr>
          <w:p w14:paraId="76F64F75" w14:textId="77777777" w:rsidR="00771196" w:rsidRDefault="00771196">
            <w:pPr>
              <w:spacing w:line="280" w:lineRule="exact"/>
              <w:jc w:val="center"/>
              <w:rPr>
                <w:sz w:val="21"/>
                <w:szCs w:val="21"/>
              </w:rPr>
            </w:pPr>
            <w:r>
              <w:rPr>
                <w:sz w:val="21"/>
                <w:szCs w:val="21"/>
              </w:rPr>
              <w:t>13</w:t>
            </w:r>
          </w:p>
        </w:tc>
        <w:tc>
          <w:tcPr>
            <w:tcW w:w="763" w:type="dxa"/>
            <w:tcBorders>
              <w:top w:val="single" w:sz="4" w:space="0" w:color="auto"/>
              <w:left w:val="single" w:sz="4" w:space="0" w:color="auto"/>
              <w:bottom w:val="single" w:sz="4" w:space="0" w:color="auto"/>
              <w:right w:val="single" w:sz="4" w:space="0" w:color="auto"/>
            </w:tcBorders>
            <w:vAlign w:val="center"/>
            <w:hideMark/>
          </w:tcPr>
          <w:p w14:paraId="62533C01" w14:textId="77777777" w:rsidR="00771196" w:rsidRDefault="00771196">
            <w:pPr>
              <w:spacing w:line="280" w:lineRule="exact"/>
              <w:jc w:val="center"/>
              <w:rPr>
                <w:sz w:val="21"/>
                <w:szCs w:val="21"/>
              </w:rPr>
            </w:pPr>
            <w:r>
              <w:rPr>
                <w:sz w:val="21"/>
                <w:szCs w:val="21"/>
              </w:rPr>
              <w:t>4.3</w:t>
            </w:r>
          </w:p>
        </w:tc>
        <w:tc>
          <w:tcPr>
            <w:tcW w:w="766" w:type="dxa"/>
            <w:tcBorders>
              <w:top w:val="single" w:sz="4" w:space="0" w:color="auto"/>
              <w:left w:val="single" w:sz="4" w:space="0" w:color="auto"/>
              <w:bottom w:val="single" w:sz="4" w:space="0" w:color="auto"/>
              <w:right w:val="single" w:sz="4" w:space="0" w:color="auto"/>
            </w:tcBorders>
            <w:vAlign w:val="center"/>
            <w:hideMark/>
          </w:tcPr>
          <w:p w14:paraId="2E31DFFC" w14:textId="77777777" w:rsidR="00771196" w:rsidRDefault="00771196">
            <w:pPr>
              <w:spacing w:line="280" w:lineRule="exact"/>
              <w:jc w:val="center"/>
              <w:rPr>
                <w:sz w:val="21"/>
                <w:szCs w:val="21"/>
              </w:rPr>
            </w:pPr>
            <w:r>
              <w:rPr>
                <w:sz w:val="21"/>
                <w:szCs w:val="21"/>
              </w:rPr>
              <w:t>1. 7</w:t>
            </w:r>
          </w:p>
        </w:tc>
        <w:tc>
          <w:tcPr>
            <w:tcW w:w="763" w:type="dxa"/>
            <w:tcBorders>
              <w:top w:val="single" w:sz="4" w:space="0" w:color="auto"/>
              <w:left w:val="single" w:sz="4" w:space="0" w:color="auto"/>
              <w:bottom w:val="single" w:sz="4" w:space="0" w:color="auto"/>
              <w:right w:val="single" w:sz="4" w:space="0" w:color="auto"/>
            </w:tcBorders>
            <w:vAlign w:val="center"/>
            <w:hideMark/>
          </w:tcPr>
          <w:p w14:paraId="4A6A966C" w14:textId="77777777" w:rsidR="00771196" w:rsidRDefault="00771196">
            <w:pPr>
              <w:spacing w:line="280" w:lineRule="exact"/>
              <w:jc w:val="center"/>
              <w:rPr>
                <w:sz w:val="21"/>
                <w:szCs w:val="21"/>
              </w:rPr>
            </w:pPr>
            <w:r>
              <w:rPr>
                <w:sz w:val="21"/>
                <w:szCs w:val="21"/>
              </w:rPr>
              <w:t>3.3</w:t>
            </w:r>
          </w:p>
        </w:tc>
        <w:tc>
          <w:tcPr>
            <w:tcW w:w="766" w:type="dxa"/>
            <w:tcBorders>
              <w:top w:val="single" w:sz="4" w:space="0" w:color="auto"/>
              <w:left w:val="single" w:sz="4" w:space="0" w:color="auto"/>
              <w:bottom w:val="single" w:sz="4" w:space="0" w:color="auto"/>
              <w:right w:val="single" w:sz="4" w:space="0" w:color="auto"/>
            </w:tcBorders>
            <w:vAlign w:val="center"/>
            <w:hideMark/>
          </w:tcPr>
          <w:p w14:paraId="761978D6" w14:textId="77777777" w:rsidR="00771196" w:rsidRDefault="00771196">
            <w:pPr>
              <w:spacing w:line="280" w:lineRule="exact"/>
              <w:jc w:val="center"/>
              <w:rPr>
                <w:sz w:val="21"/>
                <w:szCs w:val="21"/>
              </w:rPr>
            </w:pPr>
            <w:r>
              <w:rPr>
                <w:sz w:val="21"/>
                <w:szCs w:val="21"/>
              </w:rPr>
              <w:t>3.3</w:t>
            </w:r>
          </w:p>
        </w:tc>
        <w:tc>
          <w:tcPr>
            <w:tcW w:w="764" w:type="dxa"/>
            <w:tcBorders>
              <w:top w:val="single" w:sz="4" w:space="0" w:color="auto"/>
              <w:left w:val="single" w:sz="4" w:space="0" w:color="auto"/>
              <w:bottom w:val="single" w:sz="4" w:space="0" w:color="auto"/>
              <w:right w:val="single" w:sz="4" w:space="0" w:color="auto"/>
            </w:tcBorders>
            <w:vAlign w:val="center"/>
            <w:hideMark/>
          </w:tcPr>
          <w:p w14:paraId="4A3D8E25" w14:textId="77777777" w:rsidR="00771196" w:rsidRDefault="00771196">
            <w:pPr>
              <w:spacing w:line="280" w:lineRule="exact"/>
              <w:jc w:val="center"/>
              <w:rPr>
                <w:sz w:val="21"/>
                <w:szCs w:val="21"/>
              </w:rPr>
            </w:pPr>
            <w:r>
              <w:rPr>
                <w:sz w:val="21"/>
                <w:szCs w:val="21"/>
              </w:rPr>
              <w:t>4.3</w:t>
            </w:r>
          </w:p>
        </w:tc>
        <w:tc>
          <w:tcPr>
            <w:tcW w:w="765" w:type="dxa"/>
            <w:tcBorders>
              <w:top w:val="single" w:sz="4" w:space="0" w:color="auto"/>
              <w:left w:val="single" w:sz="4" w:space="0" w:color="auto"/>
              <w:bottom w:val="single" w:sz="4" w:space="0" w:color="auto"/>
              <w:right w:val="single" w:sz="4" w:space="0" w:color="auto"/>
            </w:tcBorders>
            <w:vAlign w:val="center"/>
            <w:hideMark/>
          </w:tcPr>
          <w:p w14:paraId="36830A91" w14:textId="77777777" w:rsidR="00771196" w:rsidRDefault="00771196">
            <w:pPr>
              <w:spacing w:line="280" w:lineRule="exact"/>
              <w:jc w:val="center"/>
              <w:rPr>
                <w:sz w:val="21"/>
                <w:szCs w:val="21"/>
              </w:rPr>
            </w:pPr>
            <w:r>
              <w:rPr>
                <w:sz w:val="21"/>
                <w:szCs w:val="21"/>
              </w:rPr>
              <w:t>3.3</w:t>
            </w:r>
          </w:p>
        </w:tc>
        <w:tc>
          <w:tcPr>
            <w:tcW w:w="763" w:type="dxa"/>
            <w:tcBorders>
              <w:top w:val="single" w:sz="4" w:space="0" w:color="auto"/>
              <w:left w:val="single" w:sz="4" w:space="0" w:color="auto"/>
              <w:bottom w:val="single" w:sz="4" w:space="0" w:color="auto"/>
              <w:right w:val="nil"/>
            </w:tcBorders>
            <w:vAlign w:val="center"/>
            <w:hideMark/>
          </w:tcPr>
          <w:p w14:paraId="5C393072" w14:textId="77777777" w:rsidR="00771196" w:rsidRDefault="00771196">
            <w:pPr>
              <w:spacing w:line="280" w:lineRule="exact"/>
              <w:jc w:val="center"/>
              <w:rPr>
                <w:sz w:val="21"/>
                <w:szCs w:val="21"/>
              </w:rPr>
            </w:pPr>
            <w:r>
              <w:rPr>
                <w:sz w:val="21"/>
                <w:szCs w:val="21"/>
              </w:rPr>
              <w:t>4.3</w:t>
            </w:r>
          </w:p>
        </w:tc>
      </w:tr>
      <w:tr w:rsidR="00771196" w14:paraId="68C40F6B" w14:textId="77777777" w:rsidTr="00771196">
        <w:trPr>
          <w:trHeight w:val="340"/>
        </w:trPr>
        <w:tc>
          <w:tcPr>
            <w:tcW w:w="1190" w:type="dxa"/>
            <w:tcBorders>
              <w:top w:val="single" w:sz="4" w:space="0" w:color="auto"/>
              <w:left w:val="nil"/>
              <w:bottom w:val="single" w:sz="4" w:space="0" w:color="auto"/>
              <w:right w:val="single" w:sz="4" w:space="0" w:color="auto"/>
            </w:tcBorders>
            <w:vAlign w:val="center"/>
            <w:hideMark/>
          </w:tcPr>
          <w:p w14:paraId="58344D5F" w14:textId="77777777" w:rsidR="00771196" w:rsidRDefault="00771196">
            <w:pPr>
              <w:tabs>
                <w:tab w:val="left" w:pos="1274"/>
              </w:tabs>
              <w:spacing w:line="280" w:lineRule="exact"/>
              <w:jc w:val="center"/>
              <w:rPr>
                <w:sz w:val="21"/>
                <w:szCs w:val="21"/>
              </w:rPr>
            </w:pPr>
            <w:r>
              <w:rPr>
                <w:sz w:val="21"/>
                <w:szCs w:val="21"/>
              </w:rPr>
              <w:t>6</w:t>
            </w:r>
          </w:p>
        </w:tc>
        <w:tc>
          <w:tcPr>
            <w:tcW w:w="762" w:type="dxa"/>
            <w:tcBorders>
              <w:top w:val="single" w:sz="4" w:space="0" w:color="auto"/>
              <w:left w:val="single" w:sz="4" w:space="0" w:color="auto"/>
              <w:bottom w:val="single" w:sz="4" w:space="0" w:color="auto"/>
              <w:right w:val="single" w:sz="4" w:space="0" w:color="auto"/>
            </w:tcBorders>
            <w:vAlign w:val="center"/>
            <w:hideMark/>
          </w:tcPr>
          <w:p w14:paraId="69890BC1" w14:textId="77777777" w:rsidR="00771196" w:rsidRDefault="00771196">
            <w:pPr>
              <w:spacing w:line="280" w:lineRule="exact"/>
              <w:jc w:val="center"/>
              <w:rPr>
                <w:sz w:val="21"/>
                <w:szCs w:val="21"/>
              </w:rPr>
            </w:pPr>
            <w:r>
              <w:rPr>
                <w:sz w:val="21"/>
                <w:szCs w:val="21"/>
              </w:rPr>
              <w:t>2</w:t>
            </w:r>
          </w:p>
        </w:tc>
        <w:tc>
          <w:tcPr>
            <w:tcW w:w="765" w:type="dxa"/>
            <w:tcBorders>
              <w:top w:val="single" w:sz="4" w:space="0" w:color="auto"/>
              <w:left w:val="single" w:sz="4" w:space="0" w:color="auto"/>
              <w:bottom w:val="single" w:sz="4" w:space="0" w:color="auto"/>
              <w:right w:val="single" w:sz="4" w:space="0" w:color="auto"/>
            </w:tcBorders>
            <w:vAlign w:val="center"/>
            <w:hideMark/>
          </w:tcPr>
          <w:p w14:paraId="4994C793" w14:textId="77777777" w:rsidR="00771196" w:rsidRDefault="00771196">
            <w:pPr>
              <w:spacing w:line="280" w:lineRule="exact"/>
              <w:jc w:val="center"/>
              <w:rPr>
                <w:sz w:val="21"/>
                <w:szCs w:val="21"/>
              </w:rPr>
            </w:pPr>
            <w:r>
              <w:rPr>
                <w:sz w:val="21"/>
                <w:szCs w:val="21"/>
              </w:rPr>
              <w:t>2.5</w:t>
            </w:r>
          </w:p>
        </w:tc>
        <w:tc>
          <w:tcPr>
            <w:tcW w:w="763" w:type="dxa"/>
            <w:tcBorders>
              <w:top w:val="single" w:sz="4" w:space="0" w:color="auto"/>
              <w:left w:val="single" w:sz="4" w:space="0" w:color="auto"/>
              <w:bottom w:val="single" w:sz="4" w:space="0" w:color="auto"/>
              <w:right w:val="single" w:sz="4" w:space="0" w:color="auto"/>
            </w:tcBorders>
            <w:vAlign w:val="center"/>
            <w:hideMark/>
          </w:tcPr>
          <w:p w14:paraId="6BB931C9" w14:textId="77777777" w:rsidR="00771196" w:rsidRDefault="00771196">
            <w:pPr>
              <w:spacing w:line="280" w:lineRule="exact"/>
              <w:jc w:val="center"/>
              <w:rPr>
                <w:sz w:val="21"/>
                <w:szCs w:val="21"/>
              </w:rPr>
            </w:pPr>
            <w:r>
              <w:rPr>
                <w:sz w:val="21"/>
                <w:szCs w:val="21"/>
              </w:rPr>
              <w:t>3</w:t>
            </w:r>
          </w:p>
        </w:tc>
        <w:tc>
          <w:tcPr>
            <w:tcW w:w="764" w:type="dxa"/>
            <w:tcBorders>
              <w:top w:val="single" w:sz="4" w:space="0" w:color="auto"/>
              <w:left w:val="single" w:sz="4" w:space="0" w:color="auto"/>
              <w:bottom w:val="single" w:sz="4" w:space="0" w:color="auto"/>
              <w:right w:val="single" w:sz="4" w:space="0" w:color="auto"/>
            </w:tcBorders>
            <w:vAlign w:val="center"/>
            <w:hideMark/>
          </w:tcPr>
          <w:p w14:paraId="3AB7CEA0" w14:textId="77777777" w:rsidR="00771196" w:rsidRDefault="00771196">
            <w:pPr>
              <w:spacing w:line="280" w:lineRule="exact"/>
              <w:jc w:val="center"/>
              <w:rPr>
                <w:sz w:val="21"/>
                <w:szCs w:val="21"/>
              </w:rPr>
            </w:pPr>
            <w:r>
              <w:rPr>
                <w:sz w:val="21"/>
                <w:szCs w:val="21"/>
              </w:rPr>
              <w:t>14</w:t>
            </w:r>
          </w:p>
        </w:tc>
        <w:tc>
          <w:tcPr>
            <w:tcW w:w="763" w:type="dxa"/>
            <w:tcBorders>
              <w:top w:val="single" w:sz="4" w:space="0" w:color="auto"/>
              <w:left w:val="single" w:sz="4" w:space="0" w:color="auto"/>
              <w:bottom w:val="single" w:sz="4" w:space="0" w:color="auto"/>
              <w:right w:val="single" w:sz="4" w:space="0" w:color="auto"/>
            </w:tcBorders>
            <w:vAlign w:val="center"/>
            <w:hideMark/>
          </w:tcPr>
          <w:p w14:paraId="387EAB77" w14:textId="77777777" w:rsidR="00771196" w:rsidRDefault="00771196">
            <w:pPr>
              <w:spacing w:line="280" w:lineRule="exact"/>
              <w:jc w:val="center"/>
              <w:rPr>
                <w:sz w:val="21"/>
                <w:szCs w:val="21"/>
              </w:rPr>
            </w:pPr>
            <w:r>
              <w:rPr>
                <w:sz w:val="21"/>
                <w:szCs w:val="21"/>
              </w:rPr>
              <w:t>13</w:t>
            </w:r>
          </w:p>
        </w:tc>
        <w:tc>
          <w:tcPr>
            <w:tcW w:w="764" w:type="dxa"/>
            <w:tcBorders>
              <w:top w:val="single" w:sz="4" w:space="0" w:color="auto"/>
              <w:left w:val="single" w:sz="4" w:space="0" w:color="auto"/>
              <w:bottom w:val="single" w:sz="4" w:space="0" w:color="auto"/>
              <w:right w:val="single" w:sz="4" w:space="0" w:color="auto"/>
            </w:tcBorders>
            <w:vAlign w:val="center"/>
            <w:hideMark/>
          </w:tcPr>
          <w:p w14:paraId="6E84B7D0" w14:textId="77777777" w:rsidR="00771196" w:rsidRDefault="00771196">
            <w:pPr>
              <w:spacing w:line="280" w:lineRule="exact"/>
              <w:jc w:val="center"/>
              <w:rPr>
                <w:sz w:val="21"/>
                <w:szCs w:val="21"/>
              </w:rPr>
            </w:pPr>
            <w:r>
              <w:rPr>
                <w:sz w:val="21"/>
                <w:szCs w:val="21"/>
              </w:rPr>
              <w:t>15</w:t>
            </w:r>
          </w:p>
        </w:tc>
        <w:tc>
          <w:tcPr>
            <w:tcW w:w="764" w:type="dxa"/>
            <w:tcBorders>
              <w:top w:val="single" w:sz="4" w:space="0" w:color="auto"/>
              <w:left w:val="single" w:sz="4" w:space="0" w:color="auto"/>
              <w:bottom w:val="single" w:sz="4" w:space="0" w:color="auto"/>
              <w:right w:val="single" w:sz="4" w:space="0" w:color="auto"/>
            </w:tcBorders>
            <w:vAlign w:val="center"/>
            <w:hideMark/>
          </w:tcPr>
          <w:p w14:paraId="748CA09E" w14:textId="77777777" w:rsidR="00771196" w:rsidRDefault="00771196">
            <w:pPr>
              <w:spacing w:line="280" w:lineRule="exact"/>
              <w:jc w:val="center"/>
              <w:rPr>
                <w:sz w:val="21"/>
                <w:szCs w:val="21"/>
              </w:rPr>
            </w:pPr>
            <w:r>
              <w:rPr>
                <w:sz w:val="21"/>
                <w:szCs w:val="21"/>
              </w:rPr>
              <w:t>10</w:t>
            </w:r>
          </w:p>
        </w:tc>
        <w:tc>
          <w:tcPr>
            <w:tcW w:w="764" w:type="dxa"/>
            <w:tcBorders>
              <w:top w:val="single" w:sz="4" w:space="0" w:color="auto"/>
              <w:left w:val="single" w:sz="4" w:space="0" w:color="auto"/>
              <w:bottom w:val="single" w:sz="4" w:space="0" w:color="auto"/>
              <w:right w:val="single" w:sz="4" w:space="0" w:color="auto"/>
            </w:tcBorders>
            <w:vAlign w:val="center"/>
            <w:hideMark/>
          </w:tcPr>
          <w:p w14:paraId="51FAC98E" w14:textId="77777777" w:rsidR="00771196" w:rsidRDefault="00771196">
            <w:pPr>
              <w:spacing w:line="280" w:lineRule="exact"/>
              <w:jc w:val="center"/>
              <w:rPr>
                <w:sz w:val="21"/>
                <w:szCs w:val="21"/>
              </w:rPr>
            </w:pPr>
            <w:r>
              <w:rPr>
                <w:sz w:val="21"/>
                <w:szCs w:val="21"/>
              </w:rPr>
              <w:t>12.3</w:t>
            </w:r>
          </w:p>
        </w:tc>
        <w:tc>
          <w:tcPr>
            <w:tcW w:w="762" w:type="dxa"/>
            <w:tcBorders>
              <w:top w:val="single" w:sz="4" w:space="0" w:color="auto"/>
              <w:left w:val="single" w:sz="4" w:space="0" w:color="auto"/>
              <w:bottom w:val="single" w:sz="4" w:space="0" w:color="auto"/>
              <w:right w:val="single" w:sz="4" w:space="0" w:color="auto"/>
            </w:tcBorders>
            <w:vAlign w:val="center"/>
            <w:hideMark/>
          </w:tcPr>
          <w:p w14:paraId="1D1325AE" w14:textId="77777777" w:rsidR="00771196" w:rsidRDefault="00771196">
            <w:pPr>
              <w:spacing w:line="280" w:lineRule="exact"/>
              <w:jc w:val="center"/>
              <w:rPr>
                <w:sz w:val="21"/>
                <w:szCs w:val="21"/>
              </w:rPr>
            </w:pPr>
            <w:r>
              <w:rPr>
                <w:sz w:val="21"/>
                <w:szCs w:val="21"/>
              </w:rPr>
              <w:t>9.7</w:t>
            </w:r>
          </w:p>
        </w:tc>
        <w:tc>
          <w:tcPr>
            <w:tcW w:w="765" w:type="dxa"/>
            <w:tcBorders>
              <w:top w:val="single" w:sz="4" w:space="0" w:color="auto"/>
              <w:left w:val="single" w:sz="4" w:space="0" w:color="auto"/>
              <w:bottom w:val="single" w:sz="4" w:space="0" w:color="auto"/>
              <w:right w:val="single" w:sz="4" w:space="0" w:color="auto"/>
            </w:tcBorders>
            <w:vAlign w:val="center"/>
            <w:hideMark/>
          </w:tcPr>
          <w:p w14:paraId="02993691" w14:textId="77777777" w:rsidR="00771196" w:rsidRDefault="00771196">
            <w:pPr>
              <w:spacing w:line="280" w:lineRule="exact"/>
              <w:jc w:val="center"/>
              <w:rPr>
                <w:sz w:val="21"/>
                <w:szCs w:val="21"/>
              </w:rPr>
            </w:pPr>
            <w:r>
              <w:rPr>
                <w:sz w:val="21"/>
                <w:szCs w:val="21"/>
              </w:rPr>
              <w:t>6.7</w:t>
            </w:r>
          </w:p>
        </w:tc>
        <w:tc>
          <w:tcPr>
            <w:tcW w:w="763" w:type="dxa"/>
            <w:tcBorders>
              <w:top w:val="single" w:sz="4" w:space="0" w:color="auto"/>
              <w:left w:val="single" w:sz="4" w:space="0" w:color="auto"/>
              <w:bottom w:val="single" w:sz="4" w:space="0" w:color="auto"/>
              <w:right w:val="single" w:sz="4" w:space="0" w:color="auto"/>
            </w:tcBorders>
            <w:vAlign w:val="center"/>
            <w:hideMark/>
          </w:tcPr>
          <w:p w14:paraId="4ACF0E8D" w14:textId="77777777" w:rsidR="00771196" w:rsidRDefault="00771196">
            <w:pPr>
              <w:spacing w:line="280" w:lineRule="exact"/>
              <w:jc w:val="center"/>
              <w:rPr>
                <w:sz w:val="21"/>
                <w:szCs w:val="21"/>
              </w:rPr>
            </w:pPr>
            <w:r>
              <w:rPr>
                <w:sz w:val="21"/>
                <w:szCs w:val="21"/>
              </w:rPr>
              <w:t>4</w:t>
            </w:r>
          </w:p>
        </w:tc>
        <w:tc>
          <w:tcPr>
            <w:tcW w:w="766" w:type="dxa"/>
            <w:tcBorders>
              <w:top w:val="single" w:sz="4" w:space="0" w:color="auto"/>
              <w:left w:val="single" w:sz="4" w:space="0" w:color="auto"/>
              <w:bottom w:val="single" w:sz="4" w:space="0" w:color="auto"/>
              <w:right w:val="single" w:sz="4" w:space="0" w:color="auto"/>
            </w:tcBorders>
            <w:vAlign w:val="center"/>
            <w:hideMark/>
          </w:tcPr>
          <w:p w14:paraId="046E01B5" w14:textId="77777777" w:rsidR="00771196" w:rsidRDefault="00771196">
            <w:pPr>
              <w:spacing w:line="280" w:lineRule="exact"/>
              <w:jc w:val="center"/>
              <w:rPr>
                <w:sz w:val="21"/>
                <w:szCs w:val="21"/>
              </w:rPr>
            </w:pPr>
            <w:r>
              <w:rPr>
                <w:sz w:val="21"/>
                <w:szCs w:val="21"/>
              </w:rPr>
              <w:t>3</w:t>
            </w:r>
          </w:p>
        </w:tc>
        <w:tc>
          <w:tcPr>
            <w:tcW w:w="763" w:type="dxa"/>
            <w:tcBorders>
              <w:top w:val="single" w:sz="4" w:space="0" w:color="auto"/>
              <w:left w:val="single" w:sz="4" w:space="0" w:color="auto"/>
              <w:bottom w:val="single" w:sz="4" w:space="0" w:color="auto"/>
              <w:right w:val="single" w:sz="4" w:space="0" w:color="auto"/>
            </w:tcBorders>
            <w:vAlign w:val="center"/>
            <w:hideMark/>
          </w:tcPr>
          <w:p w14:paraId="0B443601" w14:textId="77777777" w:rsidR="00771196" w:rsidRDefault="00771196">
            <w:pPr>
              <w:spacing w:line="280" w:lineRule="exact"/>
              <w:jc w:val="center"/>
              <w:rPr>
                <w:sz w:val="21"/>
                <w:szCs w:val="21"/>
              </w:rPr>
            </w:pPr>
            <w:r>
              <w:rPr>
                <w:sz w:val="21"/>
                <w:szCs w:val="21"/>
              </w:rPr>
              <w:t>2</w:t>
            </w:r>
          </w:p>
        </w:tc>
        <w:tc>
          <w:tcPr>
            <w:tcW w:w="766" w:type="dxa"/>
            <w:tcBorders>
              <w:top w:val="single" w:sz="4" w:space="0" w:color="auto"/>
              <w:left w:val="single" w:sz="4" w:space="0" w:color="auto"/>
              <w:bottom w:val="single" w:sz="4" w:space="0" w:color="auto"/>
              <w:right w:val="single" w:sz="4" w:space="0" w:color="auto"/>
            </w:tcBorders>
            <w:vAlign w:val="center"/>
            <w:hideMark/>
          </w:tcPr>
          <w:p w14:paraId="52D86F26" w14:textId="77777777" w:rsidR="00771196" w:rsidRDefault="00771196">
            <w:pPr>
              <w:spacing w:line="280" w:lineRule="exact"/>
              <w:jc w:val="center"/>
              <w:rPr>
                <w:sz w:val="21"/>
                <w:szCs w:val="21"/>
              </w:rPr>
            </w:pPr>
            <w:r>
              <w:rPr>
                <w:sz w:val="21"/>
                <w:szCs w:val="21"/>
              </w:rPr>
              <w:t>2</w:t>
            </w:r>
          </w:p>
        </w:tc>
        <w:tc>
          <w:tcPr>
            <w:tcW w:w="764" w:type="dxa"/>
            <w:tcBorders>
              <w:top w:val="single" w:sz="4" w:space="0" w:color="auto"/>
              <w:left w:val="single" w:sz="4" w:space="0" w:color="auto"/>
              <w:bottom w:val="single" w:sz="4" w:space="0" w:color="auto"/>
              <w:right w:val="single" w:sz="4" w:space="0" w:color="auto"/>
            </w:tcBorders>
            <w:vAlign w:val="center"/>
            <w:hideMark/>
          </w:tcPr>
          <w:p w14:paraId="542CD3C7" w14:textId="77777777" w:rsidR="00771196" w:rsidRDefault="00771196">
            <w:pPr>
              <w:spacing w:line="280" w:lineRule="exact"/>
              <w:jc w:val="center"/>
              <w:rPr>
                <w:sz w:val="21"/>
                <w:szCs w:val="21"/>
              </w:rPr>
            </w:pPr>
            <w:r>
              <w:rPr>
                <w:sz w:val="21"/>
                <w:szCs w:val="21"/>
              </w:rPr>
              <w:t>1. 7</w:t>
            </w:r>
          </w:p>
        </w:tc>
        <w:tc>
          <w:tcPr>
            <w:tcW w:w="765" w:type="dxa"/>
            <w:tcBorders>
              <w:top w:val="single" w:sz="4" w:space="0" w:color="auto"/>
              <w:left w:val="single" w:sz="4" w:space="0" w:color="auto"/>
              <w:bottom w:val="single" w:sz="4" w:space="0" w:color="auto"/>
              <w:right w:val="single" w:sz="4" w:space="0" w:color="auto"/>
            </w:tcBorders>
            <w:vAlign w:val="center"/>
            <w:hideMark/>
          </w:tcPr>
          <w:p w14:paraId="56C5645D" w14:textId="77777777" w:rsidR="00771196" w:rsidRDefault="00771196">
            <w:pPr>
              <w:spacing w:line="280" w:lineRule="exact"/>
              <w:jc w:val="center"/>
              <w:rPr>
                <w:sz w:val="21"/>
                <w:szCs w:val="21"/>
              </w:rPr>
            </w:pPr>
            <w:r>
              <w:rPr>
                <w:sz w:val="21"/>
                <w:szCs w:val="21"/>
              </w:rPr>
              <w:t>3.5</w:t>
            </w:r>
          </w:p>
        </w:tc>
        <w:tc>
          <w:tcPr>
            <w:tcW w:w="763" w:type="dxa"/>
            <w:tcBorders>
              <w:top w:val="single" w:sz="4" w:space="0" w:color="auto"/>
              <w:left w:val="single" w:sz="4" w:space="0" w:color="auto"/>
              <w:bottom w:val="single" w:sz="4" w:space="0" w:color="auto"/>
              <w:right w:val="nil"/>
            </w:tcBorders>
            <w:vAlign w:val="center"/>
            <w:hideMark/>
          </w:tcPr>
          <w:p w14:paraId="6DA83347" w14:textId="77777777" w:rsidR="00771196" w:rsidRDefault="00771196">
            <w:pPr>
              <w:spacing w:line="280" w:lineRule="exact"/>
              <w:jc w:val="center"/>
              <w:rPr>
                <w:sz w:val="21"/>
                <w:szCs w:val="21"/>
              </w:rPr>
            </w:pPr>
            <w:r>
              <w:rPr>
                <w:sz w:val="21"/>
                <w:szCs w:val="21"/>
              </w:rPr>
              <w:t>7.3</w:t>
            </w:r>
          </w:p>
        </w:tc>
      </w:tr>
      <w:tr w:rsidR="00771196" w14:paraId="25984AAB" w14:textId="77777777" w:rsidTr="00771196">
        <w:trPr>
          <w:trHeight w:val="340"/>
        </w:trPr>
        <w:tc>
          <w:tcPr>
            <w:tcW w:w="1190" w:type="dxa"/>
            <w:tcBorders>
              <w:top w:val="single" w:sz="4" w:space="0" w:color="auto"/>
              <w:left w:val="nil"/>
              <w:bottom w:val="single" w:sz="4" w:space="0" w:color="auto"/>
              <w:right w:val="single" w:sz="4" w:space="0" w:color="auto"/>
            </w:tcBorders>
            <w:vAlign w:val="center"/>
            <w:hideMark/>
          </w:tcPr>
          <w:p w14:paraId="449079FA" w14:textId="77777777" w:rsidR="00771196" w:rsidRDefault="00771196">
            <w:pPr>
              <w:tabs>
                <w:tab w:val="left" w:pos="1274"/>
              </w:tabs>
              <w:spacing w:line="280" w:lineRule="exact"/>
              <w:jc w:val="center"/>
              <w:rPr>
                <w:sz w:val="21"/>
                <w:szCs w:val="21"/>
              </w:rPr>
            </w:pPr>
            <w:r>
              <w:rPr>
                <w:sz w:val="21"/>
                <w:szCs w:val="21"/>
              </w:rPr>
              <w:t>7</w:t>
            </w:r>
          </w:p>
        </w:tc>
        <w:tc>
          <w:tcPr>
            <w:tcW w:w="762" w:type="dxa"/>
            <w:tcBorders>
              <w:top w:val="single" w:sz="4" w:space="0" w:color="auto"/>
              <w:left w:val="single" w:sz="4" w:space="0" w:color="auto"/>
              <w:bottom w:val="single" w:sz="4" w:space="0" w:color="auto"/>
              <w:right w:val="single" w:sz="4" w:space="0" w:color="auto"/>
            </w:tcBorders>
            <w:vAlign w:val="center"/>
            <w:hideMark/>
          </w:tcPr>
          <w:p w14:paraId="75A43A31" w14:textId="77777777" w:rsidR="00771196" w:rsidRDefault="00771196">
            <w:pPr>
              <w:spacing w:line="280" w:lineRule="exact"/>
              <w:jc w:val="center"/>
              <w:rPr>
                <w:sz w:val="21"/>
                <w:szCs w:val="21"/>
              </w:rPr>
            </w:pPr>
            <w:r>
              <w:rPr>
                <w:sz w:val="21"/>
                <w:szCs w:val="21"/>
              </w:rPr>
              <w:t>1.3</w:t>
            </w:r>
          </w:p>
        </w:tc>
        <w:tc>
          <w:tcPr>
            <w:tcW w:w="765" w:type="dxa"/>
            <w:tcBorders>
              <w:top w:val="single" w:sz="4" w:space="0" w:color="auto"/>
              <w:left w:val="single" w:sz="4" w:space="0" w:color="auto"/>
              <w:bottom w:val="single" w:sz="4" w:space="0" w:color="auto"/>
              <w:right w:val="single" w:sz="4" w:space="0" w:color="auto"/>
            </w:tcBorders>
            <w:vAlign w:val="center"/>
            <w:hideMark/>
          </w:tcPr>
          <w:p w14:paraId="385969DB" w14:textId="77777777" w:rsidR="00771196" w:rsidRDefault="00771196">
            <w:pPr>
              <w:spacing w:line="280" w:lineRule="exact"/>
              <w:jc w:val="center"/>
              <w:rPr>
                <w:sz w:val="21"/>
                <w:szCs w:val="21"/>
              </w:rPr>
            </w:pPr>
            <w:r>
              <w:rPr>
                <w:sz w:val="21"/>
                <w:szCs w:val="21"/>
              </w:rPr>
              <w:t>4.3</w:t>
            </w:r>
          </w:p>
        </w:tc>
        <w:tc>
          <w:tcPr>
            <w:tcW w:w="763" w:type="dxa"/>
            <w:tcBorders>
              <w:top w:val="single" w:sz="4" w:space="0" w:color="auto"/>
              <w:left w:val="single" w:sz="4" w:space="0" w:color="auto"/>
              <w:bottom w:val="single" w:sz="4" w:space="0" w:color="auto"/>
              <w:right w:val="single" w:sz="4" w:space="0" w:color="auto"/>
            </w:tcBorders>
            <w:vAlign w:val="center"/>
            <w:hideMark/>
          </w:tcPr>
          <w:p w14:paraId="593EBA5E" w14:textId="77777777" w:rsidR="00771196" w:rsidRDefault="00771196">
            <w:pPr>
              <w:spacing w:line="280" w:lineRule="exact"/>
              <w:jc w:val="center"/>
              <w:rPr>
                <w:sz w:val="21"/>
                <w:szCs w:val="21"/>
              </w:rPr>
            </w:pPr>
            <w:r>
              <w:rPr>
                <w:sz w:val="21"/>
                <w:szCs w:val="21"/>
              </w:rPr>
              <w:t>7.3</w:t>
            </w:r>
          </w:p>
        </w:tc>
        <w:tc>
          <w:tcPr>
            <w:tcW w:w="764" w:type="dxa"/>
            <w:tcBorders>
              <w:top w:val="single" w:sz="4" w:space="0" w:color="auto"/>
              <w:left w:val="single" w:sz="4" w:space="0" w:color="auto"/>
              <w:bottom w:val="single" w:sz="4" w:space="0" w:color="auto"/>
              <w:right w:val="single" w:sz="4" w:space="0" w:color="auto"/>
            </w:tcBorders>
            <w:vAlign w:val="center"/>
            <w:hideMark/>
          </w:tcPr>
          <w:p w14:paraId="568090BF" w14:textId="77777777" w:rsidR="00771196" w:rsidRDefault="00771196">
            <w:pPr>
              <w:spacing w:line="280" w:lineRule="exact"/>
              <w:jc w:val="center"/>
              <w:rPr>
                <w:sz w:val="21"/>
                <w:szCs w:val="21"/>
              </w:rPr>
            </w:pPr>
            <w:r>
              <w:rPr>
                <w:sz w:val="21"/>
                <w:szCs w:val="21"/>
              </w:rPr>
              <w:t>15</w:t>
            </w:r>
          </w:p>
        </w:tc>
        <w:tc>
          <w:tcPr>
            <w:tcW w:w="763" w:type="dxa"/>
            <w:tcBorders>
              <w:top w:val="single" w:sz="4" w:space="0" w:color="auto"/>
              <w:left w:val="single" w:sz="4" w:space="0" w:color="auto"/>
              <w:bottom w:val="single" w:sz="4" w:space="0" w:color="auto"/>
              <w:right w:val="single" w:sz="4" w:space="0" w:color="auto"/>
            </w:tcBorders>
            <w:vAlign w:val="center"/>
            <w:hideMark/>
          </w:tcPr>
          <w:p w14:paraId="1D3DDF1B" w14:textId="77777777" w:rsidR="00771196" w:rsidRDefault="00771196">
            <w:pPr>
              <w:spacing w:line="280" w:lineRule="exact"/>
              <w:jc w:val="center"/>
              <w:rPr>
                <w:sz w:val="21"/>
                <w:szCs w:val="21"/>
              </w:rPr>
            </w:pPr>
            <w:r>
              <w:rPr>
                <w:sz w:val="21"/>
                <w:szCs w:val="21"/>
              </w:rPr>
              <w:t>12</w:t>
            </w:r>
          </w:p>
        </w:tc>
        <w:tc>
          <w:tcPr>
            <w:tcW w:w="764" w:type="dxa"/>
            <w:tcBorders>
              <w:top w:val="single" w:sz="4" w:space="0" w:color="auto"/>
              <w:left w:val="single" w:sz="4" w:space="0" w:color="auto"/>
              <w:bottom w:val="single" w:sz="4" w:space="0" w:color="auto"/>
              <w:right w:val="single" w:sz="4" w:space="0" w:color="auto"/>
            </w:tcBorders>
            <w:vAlign w:val="center"/>
            <w:hideMark/>
          </w:tcPr>
          <w:p w14:paraId="69A4E1FA" w14:textId="77777777" w:rsidR="00771196" w:rsidRDefault="00771196">
            <w:pPr>
              <w:spacing w:line="280" w:lineRule="exact"/>
              <w:jc w:val="center"/>
              <w:rPr>
                <w:sz w:val="21"/>
                <w:szCs w:val="21"/>
              </w:rPr>
            </w:pPr>
            <w:r>
              <w:rPr>
                <w:sz w:val="21"/>
                <w:szCs w:val="21"/>
              </w:rPr>
              <w:t>7.7</w:t>
            </w:r>
          </w:p>
        </w:tc>
        <w:tc>
          <w:tcPr>
            <w:tcW w:w="764" w:type="dxa"/>
            <w:tcBorders>
              <w:top w:val="single" w:sz="4" w:space="0" w:color="auto"/>
              <w:left w:val="single" w:sz="4" w:space="0" w:color="auto"/>
              <w:bottom w:val="single" w:sz="4" w:space="0" w:color="auto"/>
              <w:right w:val="single" w:sz="4" w:space="0" w:color="auto"/>
            </w:tcBorders>
            <w:vAlign w:val="center"/>
            <w:hideMark/>
          </w:tcPr>
          <w:p w14:paraId="757E257C" w14:textId="77777777" w:rsidR="00771196" w:rsidRDefault="00771196">
            <w:pPr>
              <w:spacing w:line="280" w:lineRule="exact"/>
              <w:jc w:val="center"/>
              <w:rPr>
                <w:sz w:val="21"/>
                <w:szCs w:val="21"/>
              </w:rPr>
            </w:pPr>
            <w:r>
              <w:rPr>
                <w:sz w:val="21"/>
                <w:szCs w:val="21"/>
              </w:rPr>
              <w:t>4.7</w:t>
            </w:r>
          </w:p>
        </w:tc>
        <w:tc>
          <w:tcPr>
            <w:tcW w:w="764" w:type="dxa"/>
            <w:tcBorders>
              <w:top w:val="single" w:sz="4" w:space="0" w:color="auto"/>
              <w:left w:val="single" w:sz="4" w:space="0" w:color="auto"/>
              <w:bottom w:val="single" w:sz="4" w:space="0" w:color="auto"/>
              <w:right w:val="single" w:sz="4" w:space="0" w:color="auto"/>
            </w:tcBorders>
            <w:vAlign w:val="center"/>
            <w:hideMark/>
          </w:tcPr>
          <w:p w14:paraId="0370F4F2" w14:textId="77777777" w:rsidR="00771196" w:rsidRDefault="00771196">
            <w:pPr>
              <w:spacing w:line="280" w:lineRule="exact"/>
              <w:jc w:val="center"/>
              <w:rPr>
                <w:sz w:val="21"/>
                <w:szCs w:val="21"/>
              </w:rPr>
            </w:pPr>
            <w:r>
              <w:rPr>
                <w:sz w:val="21"/>
                <w:szCs w:val="21"/>
              </w:rPr>
              <w:t>6. 7</w:t>
            </w:r>
          </w:p>
        </w:tc>
        <w:tc>
          <w:tcPr>
            <w:tcW w:w="762" w:type="dxa"/>
            <w:tcBorders>
              <w:top w:val="single" w:sz="4" w:space="0" w:color="auto"/>
              <w:left w:val="single" w:sz="4" w:space="0" w:color="auto"/>
              <w:bottom w:val="single" w:sz="4" w:space="0" w:color="auto"/>
              <w:right w:val="single" w:sz="4" w:space="0" w:color="auto"/>
            </w:tcBorders>
            <w:vAlign w:val="center"/>
            <w:hideMark/>
          </w:tcPr>
          <w:p w14:paraId="1F7194CC" w14:textId="77777777" w:rsidR="00771196" w:rsidRDefault="00771196">
            <w:pPr>
              <w:spacing w:line="280" w:lineRule="exact"/>
              <w:jc w:val="center"/>
              <w:rPr>
                <w:sz w:val="21"/>
                <w:szCs w:val="21"/>
              </w:rPr>
            </w:pPr>
            <w:r>
              <w:rPr>
                <w:sz w:val="21"/>
                <w:szCs w:val="21"/>
              </w:rPr>
              <w:t>7.3</w:t>
            </w:r>
          </w:p>
        </w:tc>
        <w:tc>
          <w:tcPr>
            <w:tcW w:w="765" w:type="dxa"/>
            <w:tcBorders>
              <w:top w:val="single" w:sz="4" w:space="0" w:color="auto"/>
              <w:left w:val="single" w:sz="4" w:space="0" w:color="auto"/>
              <w:bottom w:val="single" w:sz="4" w:space="0" w:color="auto"/>
              <w:right w:val="single" w:sz="4" w:space="0" w:color="auto"/>
            </w:tcBorders>
            <w:vAlign w:val="center"/>
            <w:hideMark/>
          </w:tcPr>
          <w:p w14:paraId="63662861" w14:textId="77777777" w:rsidR="00771196" w:rsidRDefault="00771196">
            <w:pPr>
              <w:spacing w:line="280" w:lineRule="exact"/>
              <w:jc w:val="center"/>
              <w:rPr>
                <w:sz w:val="21"/>
                <w:szCs w:val="21"/>
              </w:rPr>
            </w:pPr>
            <w:r>
              <w:rPr>
                <w:sz w:val="21"/>
                <w:szCs w:val="21"/>
              </w:rPr>
              <w:t>7</w:t>
            </w:r>
          </w:p>
        </w:tc>
        <w:tc>
          <w:tcPr>
            <w:tcW w:w="763" w:type="dxa"/>
            <w:tcBorders>
              <w:top w:val="single" w:sz="4" w:space="0" w:color="auto"/>
              <w:left w:val="single" w:sz="4" w:space="0" w:color="auto"/>
              <w:bottom w:val="single" w:sz="4" w:space="0" w:color="auto"/>
              <w:right w:val="single" w:sz="4" w:space="0" w:color="auto"/>
            </w:tcBorders>
            <w:vAlign w:val="center"/>
            <w:hideMark/>
          </w:tcPr>
          <w:p w14:paraId="6127FC02" w14:textId="77777777" w:rsidR="00771196" w:rsidRDefault="00771196">
            <w:pPr>
              <w:spacing w:line="280" w:lineRule="exact"/>
              <w:jc w:val="center"/>
              <w:rPr>
                <w:sz w:val="21"/>
                <w:szCs w:val="21"/>
              </w:rPr>
            </w:pPr>
            <w:r>
              <w:rPr>
                <w:sz w:val="21"/>
                <w:szCs w:val="21"/>
              </w:rPr>
              <w:t>4</w:t>
            </w:r>
          </w:p>
        </w:tc>
        <w:tc>
          <w:tcPr>
            <w:tcW w:w="766" w:type="dxa"/>
            <w:tcBorders>
              <w:top w:val="single" w:sz="4" w:space="0" w:color="auto"/>
              <w:left w:val="single" w:sz="4" w:space="0" w:color="auto"/>
              <w:bottom w:val="single" w:sz="4" w:space="0" w:color="auto"/>
              <w:right w:val="single" w:sz="4" w:space="0" w:color="auto"/>
            </w:tcBorders>
            <w:vAlign w:val="center"/>
            <w:hideMark/>
          </w:tcPr>
          <w:p w14:paraId="55FBD2B5" w14:textId="77777777" w:rsidR="00771196" w:rsidRDefault="00771196">
            <w:pPr>
              <w:spacing w:line="280" w:lineRule="exact"/>
              <w:jc w:val="center"/>
              <w:rPr>
                <w:sz w:val="21"/>
                <w:szCs w:val="21"/>
              </w:rPr>
            </w:pPr>
            <w:r>
              <w:rPr>
                <w:sz w:val="21"/>
                <w:szCs w:val="21"/>
              </w:rPr>
              <w:t>4. 3</w:t>
            </w:r>
          </w:p>
        </w:tc>
        <w:tc>
          <w:tcPr>
            <w:tcW w:w="763" w:type="dxa"/>
            <w:tcBorders>
              <w:top w:val="single" w:sz="4" w:space="0" w:color="auto"/>
              <w:left w:val="single" w:sz="4" w:space="0" w:color="auto"/>
              <w:bottom w:val="single" w:sz="4" w:space="0" w:color="auto"/>
              <w:right w:val="single" w:sz="4" w:space="0" w:color="auto"/>
            </w:tcBorders>
            <w:vAlign w:val="center"/>
            <w:hideMark/>
          </w:tcPr>
          <w:p w14:paraId="38CF5EDE" w14:textId="77777777" w:rsidR="00771196" w:rsidRDefault="00771196">
            <w:pPr>
              <w:spacing w:line="280" w:lineRule="exact"/>
              <w:jc w:val="center"/>
              <w:rPr>
                <w:sz w:val="21"/>
                <w:szCs w:val="21"/>
              </w:rPr>
            </w:pPr>
            <w:r>
              <w:rPr>
                <w:sz w:val="21"/>
                <w:szCs w:val="21"/>
              </w:rPr>
              <w:t>3.3</w:t>
            </w:r>
          </w:p>
        </w:tc>
        <w:tc>
          <w:tcPr>
            <w:tcW w:w="766" w:type="dxa"/>
            <w:tcBorders>
              <w:top w:val="single" w:sz="4" w:space="0" w:color="auto"/>
              <w:left w:val="single" w:sz="4" w:space="0" w:color="auto"/>
              <w:bottom w:val="single" w:sz="4" w:space="0" w:color="auto"/>
              <w:right w:val="single" w:sz="4" w:space="0" w:color="auto"/>
            </w:tcBorders>
            <w:vAlign w:val="center"/>
            <w:hideMark/>
          </w:tcPr>
          <w:p w14:paraId="067740D2" w14:textId="77777777" w:rsidR="00771196" w:rsidRDefault="00771196">
            <w:pPr>
              <w:spacing w:line="280" w:lineRule="exact"/>
              <w:jc w:val="center"/>
              <w:rPr>
                <w:sz w:val="21"/>
                <w:szCs w:val="21"/>
              </w:rPr>
            </w:pPr>
            <w:r>
              <w:rPr>
                <w:sz w:val="21"/>
                <w:szCs w:val="21"/>
              </w:rPr>
              <w:t>1.5</w:t>
            </w:r>
          </w:p>
        </w:tc>
        <w:tc>
          <w:tcPr>
            <w:tcW w:w="764" w:type="dxa"/>
            <w:tcBorders>
              <w:top w:val="single" w:sz="4" w:space="0" w:color="auto"/>
              <w:left w:val="single" w:sz="4" w:space="0" w:color="auto"/>
              <w:bottom w:val="single" w:sz="4" w:space="0" w:color="auto"/>
              <w:right w:val="single" w:sz="4" w:space="0" w:color="auto"/>
            </w:tcBorders>
            <w:vAlign w:val="center"/>
            <w:hideMark/>
          </w:tcPr>
          <w:p w14:paraId="27FE676C" w14:textId="77777777" w:rsidR="00771196" w:rsidRDefault="00771196">
            <w:pPr>
              <w:spacing w:line="280" w:lineRule="exact"/>
              <w:jc w:val="center"/>
              <w:rPr>
                <w:sz w:val="21"/>
                <w:szCs w:val="21"/>
              </w:rPr>
            </w:pPr>
            <w:r>
              <w:rPr>
                <w:sz w:val="21"/>
                <w:szCs w:val="21"/>
              </w:rPr>
              <w:t>3.3</w:t>
            </w:r>
          </w:p>
        </w:tc>
        <w:tc>
          <w:tcPr>
            <w:tcW w:w="765" w:type="dxa"/>
            <w:tcBorders>
              <w:top w:val="single" w:sz="4" w:space="0" w:color="auto"/>
              <w:left w:val="single" w:sz="4" w:space="0" w:color="auto"/>
              <w:bottom w:val="single" w:sz="4" w:space="0" w:color="auto"/>
              <w:right w:val="single" w:sz="4" w:space="0" w:color="auto"/>
            </w:tcBorders>
            <w:vAlign w:val="center"/>
            <w:hideMark/>
          </w:tcPr>
          <w:p w14:paraId="65D25760" w14:textId="77777777" w:rsidR="00771196" w:rsidRDefault="00771196">
            <w:pPr>
              <w:spacing w:line="280" w:lineRule="exact"/>
              <w:jc w:val="center"/>
              <w:rPr>
                <w:sz w:val="21"/>
                <w:szCs w:val="21"/>
              </w:rPr>
            </w:pPr>
            <w:r>
              <w:rPr>
                <w:sz w:val="21"/>
                <w:szCs w:val="21"/>
              </w:rPr>
              <w:t>2.3</w:t>
            </w:r>
          </w:p>
        </w:tc>
        <w:tc>
          <w:tcPr>
            <w:tcW w:w="763" w:type="dxa"/>
            <w:tcBorders>
              <w:top w:val="single" w:sz="4" w:space="0" w:color="auto"/>
              <w:left w:val="single" w:sz="4" w:space="0" w:color="auto"/>
              <w:bottom w:val="single" w:sz="4" w:space="0" w:color="auto"/>
              <w:right w:val="nil"/>
            </w:tcBorders>
            <w:vAlign w:val="center"/>
            <w:hideMark/>
          </w:tcPr>
          <w:p w14:paraId="516EE01B" w14:textId="77777777" w:rsidR="00771196" w:rsidRDefault="00771196">
            <w:pPr>
              <w:spacing w:line="280" w:lineRule="exact"/>
              <w:jc w:val="center"/>
              <w:rPr>
                <w:sz w:val="21"/>
                <w:szCs w:val="21"/>
              </w:rPr>
            </w:pPr>
            <w:r>
              <w:rPr>
                <w:sz w:val="21"/>
                <w:szCs w:val="21"/>
              </w:rPr>
              <w:t>10</w:t>
            </w:r>
          </w:p>
        </w:tc>
      </w:tr>
      <w:tr w:rsidR="00771196" w14:paraId="7F6F0FB9" w14:textId="77777777" w:rsidTr="00771196">
        <w:trPr>
          <w:trHeight w:val="340"/>
        </w:trPr>
        <w:tc>
          <w:tcPr>
            <w:tcW w:w="1190" w:type="dxa"/>
            <w:tcBorders>
              <w:top w:val="single" w:sz="4" w:space="0" w:color="auto"/>
              <w:left w:val="nil"/>
              <w:bottom w:val="single" w:sz="4" w:space="0" w:color="auto"/>
              <w:right w:val="single" w:sz="4" w:space="0" w:color="auto"/>
            </w:tcBorders>
            <w:vAlign w:val="center"/>
            <w:hideMark/>
          </w:tcPr>
          <w:p w14:paraId="5E755A4F" w14:textId="77777777" w:rsidR="00771196" w:rsidRDefault="00771196">
            <w:pPr>
              <w:tabs>
                <w:tab w:val="left" w:pos="1274"/>
              </w:tabs>
              <w:spacing w:line="280" w:lineRule="exact"/>
              <w:jc w:val="center"/>
              <w:rPr>
                <w:sz w:val="21"/>
                <w:szCs w:val="21"/>
              </w:rPr>
            </w:pPr>
            <w:r>
              <w:rPr>
                <w:sz w:val="21"/>
                <w:szCs w:val="21"/>
              </w:rPr>
              <w:t>8</w:t>
            </w:r>
          </w:p>
        </w:tc>
        <w:tc>
          <w:tcPr>
            <w:tcW w:w="762" w:type="dxa"/>
            <w:tcBorders>
              <w:top w:val="single" w:sz="4" w:space="0" w:color="auto"/>
              <w:left w:val="single" w:sz="4" w:space="0" w:color="auto"/>
              <w:bottom w:val="single" w:sz="4" w:space="0" w:color="auto"/>
              <w:right w:val="single" w:sz="4" w:space="0" w:color="auto"/>
            </w:tcBorders>
            <w:vAlign w:val="center"/>
            <w:hideMark/>
          </w:tcPr>
          <w:p w14:paraId="571680E2" w14:textId="77777777" w:rsidR="00771196" w:rsidRDefault="00771196">
            <w:pPr>
              <w:spacing w:line="280" w:lineRule="exact"/>
              <w:jc w:val="center"/>
              <w:rPr>
                <w:sz w:val="21"/>
                <w:szCs w:val="21"/>
              </w:rPr>
            </w:pPr>
            <w:r>
              <w:rPr>
                <w:sz w:val="21"/>
                <w:szCs w:val="21"/>
              </w:rPr>
              <w:t>9</w:t>
            </w:r>
          </w:p>
        </w:tc>
        <w:tc>
          <w:tcPr>
            <w:tcW w:w="765" w:type="dxa"/>
            <w:tcBorders>
              <w:top w:val="single" w:sz="4" w:space="0" w:color="auto"/>
              <w:left w:val="single" w:sz="4" w:space="0" w:color="auto"/>
              <w:bottom w:val="single" w:sz="4" w:space="0" w:color="auto"/>
              <w:right w:val="single" w:sz="4" w:space="0" w:color="auto"/>
            </w:tcBorders>
            <w:vAlign w:val="center"/>
            <w:hideMark/>
          </w:tcPr>
          <w:p w14:paraId="155B456E" w14:textId="77777777" w:rsidR="00771196" w:rsidRDefault="00771196">
            <w:pPr>
              <w:spacing w:line="280" w:lineRule="exact"/>
              <w:jc w:val="center"/>
              <w:rPr>
                <w:sz w:val="21"/>
                <w:szCs w:val="21"/>
              </w:rPr>
            </w:pPr>
            <w:r>
              <w:rPr>
                <w:sz w:val="21"/>
                <w:szCs w:val="21"/>
              </w:rPr>
              <w:t>10</w:t>
            </w:r>
          </w:p>
        </w:tc>
        <w:tc>
          <w:tcPr>
            <w:tcW w:w="763" w:type="dxa"/>
            <w:tcBorders>
              <w:top w:val="single" w:sz="4" w:space="0" w:color="auto"/>
              <w:left w:val="single" w:sz="4" w:space="0" w:color="auto"/>
              <w:bottom w:val="single" w:sz="4" w:space="0" w:color="auto"/>
              <w:right w:val="single" w:sz="4" w:space="0" w:color="auto"/>
            </w:tcBorders>
            <w:vAlign w:val="center"/>
            <w:hideMark/>
          </w:tcPr>
          <w:p w14:paraId="698352F1" w14:textId="77777777" w:rsidR="00771196" w:rsidRDefault="00771196">
            <w:pPr>
              <w:spacing w:line="280" w:lineRule="exact"/>
              <w:jc w:val="center"/>
              <w:rPr>
                <w:sz w:val="21"/>
                <w:szCs w:val="21"/>
              </w:rPr>
            </w:pPr>
            <w:r>
              <w:rPr>
                <w:sz w:val="21"/>
                <w:szCs w:val="21"/>
              </w:rPr>
              <w:t>7.7</w:t>
            </w:r>
          </w:p>
        </w:tc>
        <w:tc>
          <w:tcPr>
            <w:tcW w:w="764" w:type="dxa"/>
            <w:tcBorders>
              <w:top w:val="single" w:sz="4" w:space="0" w:color="auto"/>
              <w:left w:val="single" w:sz="4" w:space="0" w:color="auto"/>
              <w:bottom w:val="single" w:sz="4" w:space="0" w:color="auto"/>
              <w:right w:val="single" w:sz="4" w:space="0" w:color="auto"/>
            </w:tcBorders>
            <w:vAlign w:val="center"/>
            <w:hideMark/>
          </w:tcPr>
          <w:p w14:paraId="6E11DA6A" w14:textId="77777777" w:rsidR="00771196" w:rsidRDefault="00771196">
            <w:pPr>
              <w:spacing w:line="280" w:lineRule="exact"/>
              <w:jc w:val="center"/>
              <w:rPr>
                <w:sz w:val="21"/>
                <w:szCs w:val="21"/>
              </w:rPr>
            </w:pPr>
            <w:r>
              <w:rPr>
                <w:sz w:val="21"/>
                <w:szCs w:val="21"/>
              </w:rPr>
              <w:t>14</w:t>
            </w:r>
          </w:p>
        </w:tc>
        <w:tc>
          <w:tcPr>
            <w:tcW w:w="763" w:type="dxa"/>
            <w:tcBorders>
              <w:top w:val="single" w:sz="4" w:space="0" w:color="auto"/>
              <w:left w:val="single" w:sz="4" w:space="0" w:color="auto"/>
              <w:bottom w:val="single" w:sz="4" w:space="0" w:color="auto"/>
              <w:right w:val="single" w:sz="4" w:space="0" w:color="auto"/>
            </w:tcBorders>
            <w:vAlign w:val="center"/>
            <w:hideMark/>
          </w:tcPr>
          <w:p w14:paraId="3DF4FFCE" w14:textId="77777777" w:rsidR="00771196" w:rsidRDefault="00771196">
            <w:pPr>
              <w:spacing w:line="280" w:lineRule="exact"/>
              <w:jc w:val="center"/>
              <w:rPr>
                <w:sz w:val="21"/>
                <w:szCs w:val="21"/>
              </w:rPr>
            </w:pPr>
            <w:r>
              <w:rPr>
                <w:sz w:val="21"/>
                <w:szCs w:val="21"/>
              </w:rPr>
              <w:t>15</w:t>
            </w:r>
          </w:p>
        </w:tc>
        <w:tc>
          <w:tcPr>
            <w:tcW w:w="764" w:type="dxa"/>
            <w:tcBorders>
              <w:top w:val="single" w:sz="4" w:space="0" w:color="auto"/>
              <w:left w:val="single" w:sz="4" w:space="0" w:color="auto"/>
              <w:bottom w:val="single" w:sz="4" w:space="0" w:color="auto"/>
              <w:right w:val="single" w:sz="4" w:space="0" w:color="auto"/>
            </w:tcBorders>
            <w:vAlign w:val="center"/>
            <w:hideMark/>
          </w:tcPr>
          <w:p w14:paraId="7B065FDE" w14:textId="77777777" w:rsidR="00771196" w:rsidRDefault="00771196">
            <w:pPr>
              <w:spacing w:line="280" w:lineRule="exact"/>
              <w:jc w:val="center"/>
              <w:rPr>
                <w:sz w:val="21"/>
                <w:szCs w:val="21"/>
              </w:rPr>
            </w:pPr>
            <w:r>
              <w:rPr>
                <w:sz w:val="21"/>
                <w:szCs w:val="21"/>
              </w:rPr>
              <w:t>9</w:t>
            </w:r>
          </w:p>
        </w:tc>
        <w:tc>
          <w:tcPr>
            <w:tcW w:w="764" w:type="dxa"/>
            <w:tcBorders>
              <w:top w:val="single" w:sz="4" w:space="0" w:color="auto"/>
              <w:left w:val="single" w:sz="4" w:space="0" w:color="auto"/>
              <w:bottom w:val="single" w:sz="4" w:space="0" w:color="auto"/>
              <w:right w:val="single" w:sz="4" w:space="0" w:color="auto"/>
            </w:tcBorders>
            <w:vAlign w:val="center"/>
            <w:hideMark/>
          </w:tcPr>
          <w:p w14:paraId="3E98C647" w14:textId="77777777" w:rsidR="00771196" w:rsidRDefault="00771196">
            <w:pPr>
              <w:spacing w:line="280" w:lineRule="exact"/>
              <w:jc w:val="center"/>
              <w:rPr>
                <w:sz w:val="21"/>
                <w:szCs w:val="21"/>
              </w:rPr>
            </w:pPr>
            <w:r>
              <w:rPr>
                <w:sz w:val="21"/>
                <w:szCs w:val="21"/>
              </w:rPr>
              <w:t>5.7</w:t>
            </w:r>
          </w:p>
        </w:tc>
        <w:tc>
          <w:tcPr>
            <w:tcW w:w="764" w:type="dxa"/>
            <w:tcBorders>
              <w:top w:val="single" w:sz="4" w:space="0" w:color="auto"/>
              <w:left w:val="single" w:sz="4" w:space="0" w:color="auto"/>
              <w:bottom w:val="single" w:sz="4" w:space="0" w:color="auto"/>
              <w:right w:val="single" w:sz="4" w:space="0" w:color="auto"/>
            </w:tcBorders>
            <w:vAlign w:val="center"/>
            <w:hideMark/>
          </w:tcPr>
          <w:p w14:paraId="05FB6A96" w14:textId="77777777" w:rsidR="00771196" w:rsidRDefault="00771196">
            <w:pPr>
              <w:spacing w:line="280" w:lineRule="exact"/>
              <w:jc w:val="center"/>
              <w:rPr>
                <w:sz w:val="21"/>
                <w:szCs w:val="21"/>
              </w:rPr>
            </w:pPr>
            <w:r>
              <w:rPr>
                <w:sz w:val="21"/>
                <w:szCs w:val="21"/>
              </w:rPr>
              <w:t>8.5</w:t>
            </w:r>
          </w:p>
        </w:tc>
        <w:tc>
          <w:tcPr>
            <w:tcW w:w="762" w:type="dxa"/>
            <w:tcBorders>
              <w:top w:val="single" w:sz="4" w:space="0" w:color="auto"/>
              <w:left w:val="single" w:sz="4" w:space="0" w:color="auto"/>
              <w:bottom w:val="single" w:sz="4" w:space="0" w:color="auto"/>
              <w:right w:val="single" w:sz="4" w:space="0" w:color="auto"/>
            </w:tcBorders>
            <w:vAlign w:val="center"/>
            <w:hideMark/>
          </w:tcPr>
          <w:p w14:paraId="1934B956" w14:textId="77777777" w:rsidR="00771196" w:rsidRDefault="00771196">
            <w:pPr>
              <w:spacing w:line="280" w:lineRule="exact"/>
              <w:jc w:val="center"/>
              <w:rPr>
                <w:sz w:val="21"/>
                <w:szCs w:val="21"/>
              </w:rPr>
            </w:pPr>
            <w:r>
              <w:rPr>
                <w:sz w:val="21"/>
                <w:szCs w:val="21"/>
              </w:rPr>
              <w:t>5.7</w:t>
            </w:r>
          </w:p>
        </w:tc>
        <w:tc>
          <w:tcPr>
            <w:tcW w:w="765" w:type="dxa"/>
            <w:tcBorders>
              <w:top w:val="single" w:sz="4" w:space="0" w:color="auto"/>
              <w:left w:val="single" w:sz="4" w:space="0" w:color="auto"/>
              <w:bottom w:val="single" w:sz="4" w:space="0" w:color="auto"/>
              <w:right w:val="single" w:sz="4" w:space="0" w:color="auto"/>
            </w:tcBorders>
            <w:vAlign w:val="center"/>
            <w:hideMark/>
          </w:tcPr>
          <w:p w14:paraId="16B6DE9A" w14:textId="77777777" w:rsidR="00771196" w:rsidRDefault="00771196">
            <w:pPr>
              <w:spacing w:line="280" w:lineRule="exact"/>
              <w:jc w:val="center"/>
              <w:rPr>
                <w:sz w:val="21"/>
                <w:szCs w:val="21"/>
              </w:rPr>
            </w:pPr>
            <w:r>
              <w:rPr>
                <w:sz w:val="21"/>
                <w:szCs w:val="21"/>
              </w:rPr>
              <w:t>2.3</w:t>
            </w:r>
          </w:p>
        </w:tc>
        <w:tc>
          <w:tcPr>
            <w:tcW w:w="763" w:type="dxa"/>
            <w:tcBorders>
              <w:top w:val="single" w:sz="4" w:space="0" w:color="auto"/>
              <w:left w:val="single" w:sz="4" w:space="0" w:color="auto"/>
              <w:bottom w:val="single" w:sz="4" w:space="0" w:color="auto"/>
              <w:right w:val="single" w:sz="4" w:space="0" w:color="auto"/>
            </w:tcBorders>
            <w:vAlign w:val="center"/>
            <w:hideMark/>
          </w:tcPr>
          <w:p w14:paraId="008682EE" w14:textId="77777777" w:rsidR="00771196" w:rsidRDefault="00771196">
            <w:pPr>
              <w:spacing w:line="280" w:lineRule="exact"/>
              <w:jc w:val="center"/>
              <w:rPr>
                <w:sz w:val="21"/>
                <w:szCs w:val="21"/>
              </w:rPr>
            </w:pPr>
            <w:r>
              <w:rPr>
                <w:sz w:val="21"/>
                <w:szCs w:val="21"/>
              </w:rPr>
              <w:t>2</w:t>
            </w:r>
          </w:p>
        </w:tc>
        <w:tc>
          <w:tcPr>
            <w:tcW w:w="766" w:type="dxa"/>
            <w:tcBorders>
              <w:top w:val="single" w:sz="4" w:space="0" w:color="auto"/>
              <w:left w:val="single" w:sz="4" w:space="0" w:color="auto"/>
              <w:bottom w:val="single" w:sz="4" w:space="0" w:color="auto"/>
              <w:right w:val="single" w:sz="4" w:space="0" w:color="auto"/>
            </w:tcBorders>
            <w:vAlign w:val="center"/>
            <w:hideMark/>
          </w:tcPr>
          <w:p w14:paraId="435994CA" w14:textId="77777777" w:rsidR="00771196" w:rsidRDefault="00771196">
            <w:pPr>
              <w:spacing w:line="280" w:lineRule="exact"/>
              <w:jc w:val="center"/>
              <w:rPr>
                <w:sz w:val="21"/>
                <w:szCs w:val="21"/>
              </w:rPr>
            </w:pPr>
            <w:r>
              <w:rPr>
                <w:sz w:val="21"/>
                <w:szCs w:val="21"/>
              </w:rPr>
              <w:t>1.5</w:t>
            </w:r>
          </w:p>
        </w:tc>
        <w:tc>
          <w:tcPr>
            <w:tcW w:w="763" w:type="dxa"/>
            <w:tcBorders>
              <w:top w:val="single" w:sz="4" w:space="0" w:color="auto"/>
              <w:left w:val="single" w:sz="4" w:space="0" w:color="auto"/>
              <w:bottom w:val="single" w:sz="4" w:space="0" w:color="auto"/>
              <w:right w:val="single" w:sz="4" w:space="0" w:color="auto"/>
            </w:tcBorders>
            <w:vAlign w:val="center"/>
            <w:hideMark/>
          </w:tcPr>
          <w:p w14:paraId="5EADE94A" w14:textId="77777777" w:rsidR="00771196" w:rsidRDefault="00771196">
            <w:pPr>
              <w:spacing w:line="280" w:lineRule="exact"/>
              <w:jc w:val="center"/>
              <w:rPr>
                <w:sz w:val="21"/>
                <w:szCs w:val="21"/>
              </w:rPr>
            </w:pPr>
            <w:r>
              <w:rPr>
                <w:sz w:val="21"/>
                <w:szCs w:val="21"/>
              </w:rPr>
              <w:t>1.3</w:t>
            </w:r>
          </w:p>
        </w:tc>
        <w:tc>
          <w:tcPr>
            <w:tcW w:w="766" w:type="dxa"/>
            <w:tcBorders>
              <w:top w:val="single" w:sz="4" w:space="0" w:color="auto"/>
              <w:left w:val="single" w:sz="4" w:space="0" w:color="auto"/>
              <w:bottom w:val="single" w:sz="4" w:space="0" w:color="auto"/>
              <w:right w:val="single" w:sz="4" w:space="0" w:color="auto"/>
            </w:tcBorders>
            <w:vAlign w:val="center"/>
            <w:hideMark/>
          </w:tcPr>
          <w:p w14:paraId="50DBB45E" w14:textId="77777777" w:rsidR="00771196" w:rsidRDefault="00771196">
            <w:pPr>
              <w:spacing w:line="280" w:lineRule="exact"/>
              <w:jc w:val="center"/>
              <w:rPr>
                <w:sz w:val="21"/>
                <w:szCs w:val="21"/>
              </w:rPr>
            </w:pPr>
            <w:r>
              <w:rPr>
                <w:sz w:val="21"/>
                <w:szCs w:val="21"/>
              </w:rPr>
              <w:t>2.3</w:t>
            </w:r>
          </w:p>
        </w:tc>
        <w:tc>
          <w:tcPr>
            <w:tcW w:w="764" w:type="dxa"/>
            <w:tcBorders>
              <w:top w:val="single" w:sz="4" w:space="0" w:color="auto"/>
              <w:left w:val="single" w:sz="4" w:space="0" w:color="auto"/>
              <w:bottom w:val="single" w:sz="4" w:space="0" w:color="auto"/>
              <w:right w:val="single" w:sz="4" w:space="0" w:color="auto"/>
            </w:tcBorders>
            <w:vAlign w:val="center"/>
            <w:hideMark/>
          </w:tcPr>
          <w:p w14:paraId="17A356FD" w14:textId="77777777" w:rsidR="00771196" w:rsidRDefault="00771196">
            <w:pPr>
              <w:spacing w:line="280" w:lineRule="exact"/>
              <w:jc w:val="center"/>
              <w:rPr>
                <w:sz w:val="21"/>
                <w:szCs w:val="21"/>
              </w:rPr>
            </w:pPr>
            <w:r>
              <w:rPr>
                <w:sz w:val="21"/>
                <w:szCs w:val="21"/>
              </w:rPr>
              <w:t>2. 7</w:t>
            </w:r>
          </w:p>
        </w:tc>
        <w:tc>
          <w:tcPr>
            <w:tcW w:w="765" w:type="dxa"/>
            <w:tcBorders>
              <w:top w:val="single" w:sz="4" w:space="0" w:color="auto"/>
              <w:left w:val="single" w:sz="4" w:space="0" w:color="auto"/>
              <w:bottom w:val="single" w:sz="4" w:space="0" w:color="auto"/>
              <w:right w:val="single" w:sz="4" w:space="0" w:color="auto"/>
            </w:tcBorders>
            <w:vAlign w:val="center"/>
            <w:hideMark/>
          </w:tcPr>
          <w:p w14:paraId="704CDD68" w14:textId="77777777" w:rsidR="00771196" w:rsidRDefault="00771196">
            <w:pPr>
              <w:spacing w:line="280" w:lineRule="exact"/>
              <w:jc w:val="center"/>
              <w:rPr>
                <w:sz w:val="21"/>
                <w:szCs w:val="21"/>
              </w:rPr>
            </w:pPr>
            <w:r>
              <w:rPr>
                <w:sz w:val="21"/>
                <w:szCs w:val="21"/>
              </w:rPr>
              <w:t>3.7</w:t>
            </w:r>
          </w:p>
        </w:tc>
        <w:tc>
          <w:tcPr>
            <w:tcW w:w="763" w:type="dxa"/>
            <w:tcBorders>
              <w:top w:val="single" w:sz="4" w:space="0" w:color="auto"/>
              <w:left w:val="single" w:sz="4" w:space="0" w:color="auto"/>
              <w:bottom w:val="single" w:sz="4" w:space="0" w:color="auto"/>
              <w:right w:val="nil"/>
            </w:tcBorders>
            <w:vAlign w:val="center"/>
            <w:hideMark/>
          </w:tcPr>
          <w:p w14:paraId="4FD6D325" w14:textId="77777777" w:rsidR="00771196" w:rsidRDefault="00771196">
            <w:pPr>
              <w:spacing w:line="280" w:lineRule="exact"/>
              <w:jc w:val="center"/>
              <w:rPr>
                <w:sz w:val="21"/>
                <w:szCs w:val="21"/>
              </w:rPr>
            </w:pPr>
            <w:r>
              <w:rPr>
                <w:sz w:val="21"/>
                <w:szCs w:val="21"/>
              </w:rPr>
              <w:t>12</w:t>
            </w:r>
          </w:p>
        </w:tc>
      </w:tr>
      <w:tr w:rsidR="00771196" w14:paraId="542F3091" w14:textId="77777777" w:rsidTr="00771196">
        <w:trPr>
          <w:trHeight w:val="340"/>
        </w:trPr>
        <w:tc>
          <w:tcPr>
            <w:tcW w:w="1190" w:type="dxa"/>
            <w:tcBorders>
              <w:top w:val="single" w:sz="4" w:space="0" w:color="auto"/>
              <w:left w:val="nil"/>
              <w:bottom w:val="single" w:sz="4" w:space="0" w:color="auto"/>
              <w:right w:val="single" w:sz="4" w:space="0" w:color="auto"/>
            </w:tcBorders>
            <w:vAlign w:val="center"/>
            <w:hideMark/>
          </w:tcPr>
          <w:p w14:paraId="62BB31E1" w14:textId="77777777" w:rsidR="00771196" w:rsidRDefault="00771196">
            <w:pPr>
              <w:tabs>
                <w:tab w:val="left" w:pos="1274"/>
              </w:tabs>
              <w:spacing w:line="280" w:lineRule="exact"/>
              <w:jc w:val="center"/>
              <w:rPr>
                <w:sz w:val="21"/>
                <w:szCs w:val="21"/>
              </w:rPr>
            </w:pPr>
            <w:r>
              <w:rPr>
                <w:sz w:val="21"/>
                <w:szCs w:val="21"/>
              </w:rPr>
              <w:t>9</w:t>
            </w:r>
          </w:p>
        </w:tc>
        <w:tc>
          <w:tcPr>
            <w:tcW w:w="762" w:type="dxa"/>
            <w:tcBorders>
              <w:top w:val="single" w:sz="4" w:space="0" w:color="auto"/>
              <w:left w:val="single" w:sz="4" w:space="0" w:color="auto"/>
              <w:bottom w:val="single" w:sz="4" w:space="0" w:color="auto"/>
              <w:right w:val="single" w:sz="4" w:space="0" w:color="auto"/>
            </w:tcBorders>
            <w:vAlign w:val="center"/>
            <w:hideMark/>
          </w:tcPr>
          <w:p w14:paraId="42756060" w14:textId="77777777" w:rsidR="00771196" w:rsidRDefault="00771196">
            <w:pPr>
              <w:spacing w:line="280" w:lineRule="exact"/>
              <w:jc w:val="center"/>
              <w:rPr>
                <w:sz w:val="21"/>
                <w:szCs w:val="21"/>
              </w:rPr>
            </w:pPr>
            <w:r>
              <w:rPr>
                <w:sz w:val="21"/>
                <w:szCs w:val="21"/>
              </w:rPr>
              <w:t>10</w:t>
            </w:r>
          </w:p>
        </w:tc>
        <w:tc>
          <w:tcPr>
            <w:tcW w:w="765" w:type="dxa"/>
            <w:tcBorders>
              <w:top w:val="single" w:sz="4" w:space="0" w:color="auto"/>
              <w:left w:val="single" w:sz="4" w:space="0" w:color="auto"/>
              <w:bottom w:val="single" w:sz="4" w:space="0" w:color="auto"/>
              <w:right w:val="single" w:sz="4" w:space="0" w:color="auto"/>
            </w:tcBorders>
            <w:vAlign w:val="center"/>
            <w:hideMark/>
          </w:tcPr>
          <w:p w14:paraId="2BFF2256" w14:textId="77777777" w:rsidR="00771196" w:rsidRDefault="00771196">
            <w:pPr>
              <w:spacing w:line="280" w:lineRule="exact"/>
              <w:jc w:val="center"/>
              <w:rPr>
                <w:sz w:val="21"/>
                <w:szCs w:val="21"/>
              </w:rPr>
            </w:pPr>
            <w:r>
              <w:rPr>
                <w:sz w:val="21"/>
                <w:szCs w:val="21"/>
              </w:rPr>
              <w:t>11</w:t>
            </w:r>
          </w:p>
        </w:tc>
        <w:tc>
          <w:tcPr>
            <w:tcW w:w="763" w:type="dxa"/>
            <w:tcBorders>
              <w:top w:val="single" w:sz="4" w:space="0" w:color="auto"/>
              <w:left w:val="single" w:sz="4" w:space="0" w:color="auto"/>
              <w:bottom w:val="single" w:sz="4" w:space="0" w:color="auto"/>
              <w:right w:val="single" w:sz="4" w:space="0" w:color="auto"/>
            </w:tcBorders>
            <w:vAlign w:val="center"/>
            <w:hideMark/>
          </w:tcPr>
          <w:p w14:paraId="75D50073" w14:textId="77777777" w:rsidR="00771196" w:rsidRDefault="00771196">
            <w:pPr>
              <w:spacing w:line="280" w:lineRule="exact"/>
              <w:jc w:val="center"/>
              <w:rPr>
                <w:sz w:val="21"/>
                <w:szCs w:val="21"/>
              </w:rPr>
            </w:pPr>
            <w:r>
              <w:rPr>
                <w:sz w:val="21"/>
                <w:szCs w:val="21"/>
              </w:rPr>
              <w:t>15</w:t>
            </w:r>
          </w:p>
        </w:tc>
        <w:tc>
          <w:tcPr>
            <w:tcW w:w="764" w:type="dxa"/>
            <w:tcBorders>
              <w:top w:val="single" w:sz="4" w:space="0" w:color="auto"/>
              <w:left w:val="single" w:sz="4" w:space="0" w:color="auto"/>
              <w:bottom w:val="single" w:sz="4" w:space="0" w:color="auto"/>
              <w:right w:val="single" w:sz="4" w:space="0" w:color="auto"/>
            </w:tcBorders>
            <w:vAlign w:val="center"/>
            <w:hideMark/>
          </w:tcPr>
          <w:p w14:paraId="077F395C" w14:textId="77777777" w:rsidR="00771196" w:rsidRDefault="00771196">
            <w:pPr>
              <w:spacing w:line="280" w:lineRule="exact"/>
              <w:jc w:val="center"/>
              <w:rPr>
                <w:sz w:val="21"/>
                <w:szCs w:val="21"/>
              </w:rPr>
            </w:pPr>
            <w:r>
              <w:rPr>
                <w:sz w:val="21"/>
                <w:szCs w:val="21"/>
              </w:rPr>
              <w:t>12</w:t>
            </w:r>
          </w:p>
        </w:tc>
        <w:tc>
          <w:tcPr>
            <w:tcW w:w="763" w:type="dxa"/>
            <w:tcBorders>
              <w:top w:val="single" w:sz="4" w:space="0" w:color="auto"/>
              <w:left w:val="single" w:sz="4" w:space="0" w:color="auto"/>
              <w:bottom w:val="single" w:sz="4" w:space="0" w:color="auto"/>
              <w:right w:val="single" w:sz="4" w:space="0" w:color="auto"/>
            </w:tcBorders>
            <w:vAlign w:val="center"/>
            <w:hideMark/>
          </w:tcPr>
          <w:p w14:paraId="36C84262" w14:textId="77777777" w:rsidR="00771196" w:rsidRDefault="00771196">
            <w:pPr>
              <w:spacing w:line="280" w:lineRule="exact"/>
              <w:jc w:val="center"/>
              <w:rPr>
                <w:sz w:val="21"/>
                <w:szCs w:val="21"/>
              </w:rPr>
            </w:pPr>
            <w:r>
              <w:rPr>
                <w:sz w:val="21"/>
                <w:szCs w:val="21"/>
              </w:rPr>
              <w:t>11</w:t>
            </w:r>
          </w:p>
        </w:tc>
        <w:tc>
          <w:tcPr>
            <w:tcW w:w="764" w:type="dxa"/>
            <w:tcBorders>
              <w:top w:val="single" w:sz="4" w:space="0" w:color="auto"/>
              <w:left w:val="single" w:sz="4" w:space="0" w:color="auto"/>
              <w:bottom w:val="single" w:sz="4" w:space="0" w:color="auto"/>
              <w:right w:val="single" w:sz="4" w:space="0" w:color="auto"/>
            </w:tcBorders>
            <w:vAlign w:val="center"/>
            <w:hideMark/>
          </w:tcPr>
          <w:p w14:paraId="3BA779C7" w14:textId="77777777" w:rsidR="00771196" w:rsidRDefault="00771196">
            <w:pPr>
              <w:spacing w:line="280" w:lineRule="exact"/>
              <w:jc w:val="center"/>
              <w:rPr>
                <w:sz w:val="21"/>
                <w:szCs w:val="21"/>
              </w:rPr>
            </w:pPr>
            <w:r>
              <w:rPr>
                <w:sz w:val="21"/>
                <w:szCs w:val="21"/>
              </w:rPr>
              <w:t>5.7</w:t>
            </w:r>
          </w:p>
        </w:tc>
        <w:tc>
          <w:tcPr>
            <w:tcW w:w="764" w:type="dxa"/>
            <w:tcBorders>
              <w:top w:val="single" w:sz="4" w:space="0" w:color="auto"/>
              <w:left w:val="single" w:sz="4" w:space="0" w:color="auto"/>
              <w:bottom w:val="single" w:sz="4" w:space="0" w:color="auto"/>
              <w:right w:val="single" w:sz="4" w:space="0" w:color="auto"/>
            </w:tcBorders>
            <w:vAlign w:val="center"/>
            <w:hideMark/>
          </w:tcPr>
          <w:p w14:paraId="22F78868" w14:textId="77777777" w:rsidR="00771196" w:rsidRDefault="00771196">
            <w:pPr>
              <w:spacing w:line="280" w:lineRule="exact"/>
              <w:jc w:val="center"/>
              <w:rPr>
                <w:sz w:val="21"/>
                <w:szCs w:val="21"/>
              </w:rPr>
            </w:pPr>
            <w:r>
              <w:rPr>
                <w:sz w:val="21"/>
                <w:szCs w:val="21"/>
              </w:rPr>
              <w:t>4.3</w:t>
            </w:r>
          </w:p>
        </w:tc>
        <w:tc>
          <w:tcPr>
            <w:tcW w:w="764" w:type="dxa"/>
            <w:tcBorders>
              <w:top w:val="single" w:sz="4" w:space="0" w:color="auto"/>
              <w:left w:val="single" w:sz="4" w:space="0" w:color="auto"/>
              <w:bottom w:val="single" w:sz="4" w:space="0" w:color="auto"/>
              <w:right w:val="single" w:sz="4" w:space="0" w:color="auto"/>
            </w:tcBorders>
            <w:vAlign w:val="center"/>
            <w:hideMark/>
          </w:tcPr>
          <w:p w14:paraId="0D38D1B4" w14:textId="77777777" w:rsidR="00771196" w:rsidRDefault="00771196">
            <w:pPr>
              <w:spacing w:line="280" w:lineRule="exact"/>
              <w:jc w:val="center"/>
              <w:rPr>
                <w:sz w:val="21"/>
                <w:szCs w:val="21"/>
              </w:rPr>
            </w:pPr>
            <w:r>
              <w:rPr>
                <w:sz w:val="21"/>
                <w:szCs w:val="21"/>
              </w:rPr>
              <w:t>1. 7</w:t>
            </w:r>
          </w:p>
        </w:tc>
        <w:tc>
          <w:tcPr>
            <w:tcW w:w="762" w:type="dxa"/>
            <w:tcBorders>
              <w:top w:val="single" w:sz="4" w:space="0" w:color="auto"/>
              <w:left w:val="single" w:sz="4" w:space="0" w:color="auto"/>
              <w:bottom w:val="single" w:sz="4" w:space="0" w:color="auto"/>
              <w:right w:val="single" w:sz="4" w:space="0" w:color="auto"/>
            </w:tcBorders>
            <w:vAlign w:val="center"/>
            <w:hideMark/>
          </w:tcPr>
          <w:p w14:paraId="57D1AAA6" w14:textId="77777777" w:rsidR="00771196" w:rsidRDefault="00771196">
            <w:pPr>
              <w:spacing w:line="280" w:lineRule="exact"/>
              <w:jc w:val="center"/>
              <w:rPr>
                <w:sz w:val="21"/>
                <w:szCs w:val="21"/>
              </w:rPr>
            </w:pPr>
            <w:r>
              <w:rPr>
                <w:sz w:val="21"/>
                <w:szCs w:val="21"/>
              </w:rPr>
              <w:t>2.3</w:t>
            </w:r>
          </w:p>
        </w:tc>
        <w:tc>
          <w:tcPr>
            <w:tcW w:w="765" w:type="dxa"/>
            <w:tcBorders>
              <w:top w:val="single" w:sz="4" w:space="0" w:color="auto"/>
              <w:left w:val="single" w:sz="4" w:space="0" w:color="auto"/>
              <w:bottom w:val="single" w:sz="4" w:space="0" w:color="auto"/>
              <w:right w:val="single" w:sz="4" w:space="0" w:color="auto"/>
            </w:tcBorders>
            <w:vAlign w:val="center"/>
            <w:hideMark/>
          </w:tcPr>
          <w:p w14:paraId="218C8E5A" w14:textId="77777777" w:rsidR="00771196" w:rsidRDefault="00771196">
            <w:pPr>
              <w:spacing w:line="280" w:lineRule="exact"/>
              <w:jc w:val="center"/>
              <w:rPr>
                <w:sz w:val="21"/>
                <w:szCs w:val="21"/>
              </w:rPr>
            </w:pPr>
            <w:r>
              <w:rPr>
                <w:sz w:val="21"/>
                <w:szCs w:val="21"/>
              </w:rPr>
              <w:t>2</w:t>
            </w:r>
          </w:p>
        </w:tc>
        <w:tc>
          <w:tcPr>
            <w:tcW w:w="763" w:type="dxa"/>
            <w:tcBorders>
              <w:top w:val="single" w:sz="4" w:space="0" w:color="auto"/>
              <w:left w:val="single" w:sz="4" w:space="0" w:color="auto"/>
              <w:bottom w:val="single" w:sz="4" w:space="0" w:color="auto"/>
              <w:right w:val="single" w:sz="4" w:space="0" w:color="auto"/>
            </w:tcBorders>
            <w:vAlign w:val="center"/>
            <w:hideMark/>
          </w:tcPr>
          <w:p w14:paraId="283DE9B0" w14:textId="77777777" w:rsidR="00771196" w:rsidRDefault="00771196">
            <w:pPr>
              <w:spacing w:line="280" w:lineRule="exact"/>
              <w:jc w:val="center"/>
              <w:rPr>
                <w:sz w:val="21"/>
                <w:szCs w:val="21"/>
              </w:rPr>
            </w:pPr>
            <w:r>
              <w:rPr>
                <w:sz w:val="21"/>
                <w:szCs w:val="21"/>
              </w:rPr>
              <w:t>1.3</w:t>
            </w:r>
          </w:p>
        </w:tc>
        <w:tc>
          <w:tcPr>
            <w:tcW w:w="766" w:type="dxa"/>
            <w:tcBorders>
              <w:top w:val="single" w:sz="4" w:space="0" w:color="auto"/>
              <w:left w:val="single" w:sz="4" w:space="0" w:color="auto"/>
              <w:bottom w:val="single" w:sz="4" w:space="0" w:color="auto"/>
              <w:right w:val="single" w:sz="4" w:space="0" w:color="auto"/>
            </w:tcBorders>
            <w:vAlign w:val="center"/>
            <w:hideMark/>
          </w:tcPr>
          <w:p w14:paraId="6A3ADA5A" w14:textId="77777777" w:rsidR="00771196" w:rsidRDefault="00771196">
            <w:pPr>
              <w:spacing w:line="280" w:lineRule="exact"/>
              <w:jc w:val="center"/>
              <w:rPr>
                <w:sz w:val="21"/>
                <w:szCs w:val="21"/>
              </w:rPr>
            </w:pPr>
            <w:r>
              <w:rPr>
                <w:sz w:val="21"/>
                <w:szCs w:val="21"/>
              </w:rPr>
              <w:t>2</w:t>
            </w:r>
          </w:p>
        </w:tc>
        <w:tc>
          <w:tcPr>
            <w:tcW w:w="763" w:type="dxa"/>
            <w:tcBorders>
              <w:top w:val="single" w:sz="4" w:space="0" w:color="auto"/>
              <w:left w:val="single" w:sz="4" w:space="0" w:color="auto"/>
              <w:bottom w:val="single" w:sz="4" w:space="0" w:color="auto"/>
              <w:right w:val="single" w:sz="4" w:space="0" w:color="auto"/>
            </w:tcBorders>
            <w:vAlign w:val="center"/>
            <w:hideMark/>
          </w:tcPr>
          <w:p w14:paraId="6ED7B198" w14:textId="77777777" w:rsidR="00771196" w:rsidRDefault="00771196">
            <w:pPr>
              <w:spacing w:line="280" w:lineRule="exact"/>
              <w:jc w:val="center"/>
              <w:rPr>
                <w:sz w:val="21"/>
                <w:szCs w:val="21"/>
              </w:rPr>
            </w:pPr>
            <w:r>
              <w:rPr>
                <w:sz w:val="21"/>
                <w:szCs w:val="21"/>
              </w:rPr>
              <w:t>1</w:t>
            </w:r>
          </w:p>
        </w:tc>
        <w:tc>
          <w:tcPr>
            <w:tcW w:w="766" w:type="dxa"/>
            <w:tcBorders>
              <w:top w:val="single" w:sz="4" w:space="0" w:color="auto"/>
              <w:left w:val="single" w:sz="4" w:space="0" w:color="auto"/>
              <w:bottom w:val="single" w:sz="4" w:space="0" w:color="auto"/>
              <w:right w:val="single" w:sz="4" w:space="0" w:color="auto"/>
            </w:tcBorders>
            <w:vAlign w:val="center"/>
            <w:hideMark/>
          </w:tcPr>
          <w:p w14:paraId="63C4FA92" w14:textId="77777777" w:rsidR="00771196" w:rsidRDefault="00771196">
            <w:pPr>
              <w:spacing w:line="280" w:lineRule="exact"/>
              <w:jc w:val="center"/>
              <w:rPr>
                <w:sz w:val="21"/>
                <w:szCs w:val="21"/>
              </w:rPr>
            </w:pPr>
            <w:r>
              <w:rPr>
                <w:sz w:val="21"/>
                <w:szCs w:val="21"/>
              </w:rPr>
              <w:t>3.3</w:t>
            </w:r>
          </w:p>
        </w:tc>
        <w:tc>
          <w:tcPr>
            <w:tcW w:w="764" w:type="dxa"/>
            <w:tcBorders>
              <w:top w:val="single" w:sz="4" w:space="0" w:color="auto"/>
              <w:left w:val="single" w:sz="4" w:space="0" w:color="auto"/>
              <w:bottom w:val="single" w:sz="4" w:space="0" w:color="auto"/>
              <w:right w:val="single" w:sz="4" w:space="0" w:color="auto"/>
            </w:tcBorders>
            <w:vAlign w:val="center"/>
            <w:hideMark/>
          </w:tcPr>
          <w:p w14:paraId="16CD9187" w14:textId="77777777" w:rsidR="00771196" w:rsidRDefault="00771196">
            <w:pPr>
              <w:spacing w:line="280" w:lineRule="exact"/>
              <w:jc w:val="center"/>
              <w:rPr>
                <w:sz w:val="21"/>
                <w:szCs w:val="21"/>
              </w:rPr>
            </w:pPr>
            <w:r>
              <w:rPr>
                <w:sz w:val="21"/>
                <w:szCs w:val="21"/>
              </w:rPr>
              <w:t>4.3</w:t>
            </w:r>
          </w:p>
        </w:tc>
        <w:tc>
          <w:tcPr>
            <w:tcW w:w="765" w:type="dxa"/>
            <w:tcBorders>
              <w:top w:val="single" w:sz="4" w:space="0" w:color="auto"/>
              <w:left w:val="single" w:sz="4" w:space="0" w:color="auto"/>
              <w:bottom w:val="single" w:sz="4" w:space="0" w:color="auto"/>
              <w:right w:val="single" w:sz="4" w:space="0" w:color="auto"/>
            </w:tcBorders>
            <w:vAlign w:val="center"/>
            <w:hideMark/>
          </w:tcPr>
          <w:p w14:paraId="67549D64" w14:textId="77777777" w:rsidR="00771196" w:rsidRDefault="00771196">
            <w:pPr>
              <w:spacing w:line="280" w:lineRule="exact"/>
              <w:jc w:val="center"/>
              <w:rPr>
                <w:sz w:val="21"/>
                <w:szCs w:val="21"/>
              </w:rPr>
            </w:pPr>
            <w:r>
              <w:rPr>
                <w:sz w:val="21"/>
                <w:szCs w:val="21"/>
              </w:rPr>
              <w:t>5.7</w:t>
            </w:r>
          </w:p>
        </w:tc>
        <w:tc>
          <w:tcPr>
            <w:tcW w:w="763" w:type="dxa"/>
            <w:tcBorders>
              <w:top w:val="single" w:sz="4" w:space="0" w:color="auto"/>
              <w:left w:val="single" w:sz="4" w:space="0" w:color="auto"/>
              <w:bottom w:val="single" w:sz="4" w:space="0" w:color="auto"/>
              <w:right w:val="nil"/>
            </w:tcBorders>
            <w:vAlign w:val="center"/>
            <w:hideMark/>
          </w:tcPr>
          <w:p w14:paraId="3426EBC2" w14:textId="77777777" w:rsidR="00771196" w:rsidRDefault="00771196">
            <w:pPr>
              <w:spacing w:line="280" w:lineRule="exact"/>
              <w:jc w:val="center"/>
              <w:rPr>
                <w:sz w:val="21"/>
                <w:szCs w:val="21"/>
              </w:rPr>
            </w:pPr>
            <w:r>
              <w:rPr>
                <w:sz w:val="21"/>
                <w:szCs w:val="21"/>
              </w:rPr>
              <w:t>10</w:t>
            </w:r>
          </w:p>
        </w:tc>
      </w:tr>
      <w:tr w:rsidR="00771196" w14:paraId="79435A66" w14:textId="77777777" w:rsidTr="00771196">
        <w:trPr>
          <w:trHeight w:val="340"/>
        </w:trPr>
        <w:tc>
          <w:tcPr>
            <w:tcW w:w="1190" w:type="dxa"/>
            <w:tcBorders>
              <w:top w:val="single" w:sz="4" w:space="0" w:color="auto"/>
              <w:left w:val="nil"/>
              <w:bottom w:val="single" w:sz="4" w:space="0" w:color="auto"/>
              <w:right w:val="single" w:sz="4" w:space="0" w:color="auto"/>
            </w:tcBorders>
            <w:vAlign w:val="center"/>
            <w:hideMark/>
          </w:tcPr>
          <w:p w14:paraId="31670245" w14:textId="77777777" w:rsidR="00771196" w:rsidRDefault="00771196">
            <w:pPr>
              <w:tabs>
                <w:tab w:val="left" w:pos="1274"/>
              </w:tabs>
              <w:spacing w:line="280" w:lineRule="exact"/>
              <w:jc w:val="center"/>
              <w:rPr>
                <w:sz w:val="21"/>
                <w:szCs w:val="21"/>
              </w:rPr>
            </w:pPr>
            <w:r>
              <w:rPr>
                <w:sz w:val="21"/>
                <w:szCs w:val="21"/>
              </w:rPr>
              <w:t>10</w:t>
            </w:r>
          </w:p>
        </w:tc>
        <w:tc>
          <w:tcPr>
            <w:tcW w:w="762" w:type="dxa"/>
            <w:tcBorders>
              <w:top w:val="single" w:sz="4" w:space="0" w:color="auto"/>
              <w:left w:val="single" w:sz="4" w:space="0" w:color="auto"/>
              <w:bottom w:val="single" w:sz="4" w:space="0" w:color="auto"/>
              <w:right w:val="single" w:sz="4" w:space="0" w:color="auto"/>
            </w:tcBorders>
            <w:vAlign w:val="center"/>
            <w:hideMark/>
          </w:tcPr>
          <w:p w14:paraId="57CED181" w14:textId="77777777" w:rsidR="00771196" w:rsidRDefault="00771196">
            <w:pPr>
              <w:spacing w:line="280" w:lineRule="exact"/>
              <w:jc w:val="center"/>
              <w:rPr>
                <w:sz w:val="21"/>
                <w:szCs w:val="21"/>
              </w:rPr>
            </w:pPr>
            <w:r>
              <w:rPr>
                <w:sz w:val="21"/>
                <w:szCs w:val="21"/>
              </w:rPr>
              <w:t>11</w:t>
            </w:r>
          </w:p>
        </w:tc>
        <w:tc>
          <w:tcPr>
            <w:tcW w:w="765" w:type="dxa"/>
            <w:tcBorders>
              <w:top w:val="single" w:sz="4" w:space="0" w:color="auto"/>
              <w:left w:val="single" w:sz="4" w:space="0" w:color="auto"/>
              <w:bottom w:val="single" w:sz="4" w:space="0" w:color="auto"/>
              <w:right w:val="single" w:sz="4" w:space="0" w:color="auto"/>
            </w:tcBorders>
            <w:vAlign w:val="center"/>
            <w:hideMark/>
          </w:tcPr>
          <w:p w14:paraId="344823CC" w14:textId="77777777" w:rsidR="00771196" w:rsidRDefault="00771196">
            <w:pPr>
              <w:spacing w:line="280" w:lineRule="exact"/>
              <w:jc w:val="center"/>
              <w:rPr>
                <w:sz w:val="21"/>
                <w:szCs w:val="21"/>
              </w:rPr>
            </w:pPr>
            <w:r>
              <w:rPr>
                <w:sz w:val="21"/>
                <w:szCs w:val="21"/>
              </w:rPr>
              <w:t>8</w:t>
            </w:r>
          </w:p>
        </w:tc>
        <w:tc>
          <w:tcPr>
            <w:tcW w:w="763" w:type="dxa"/>
            <w:tcBorders>
              <w:top w:val="single" w:sz="4" w:space="0" w:color="auto"/>
              <w:left w:val="single" w:sz="4" w:space="0" w:color="auto"/>
              <w:bottom w:val="single" w:sz="4" w:space="0" w:color="auto"/>
              <w:right w:val="single" w:sz="4" w:space="0" w:color="auto"/>
            </w:tcBorders>
            <w:vAlign w:val="center"/>
            <w:hideMark/>
          </w:tcPr>
          <w:p w14:paraId="4E920C18" w14:textId="77777777" w:rsidR="00771196" w:rsidRDefault="00771196">
            <w:pPr>
              <w:spacing w:line="280" w:lineRule="exact"/>
              <w:jc w:val="center"/>
              <w:rPr>
                <w:sz w:val="21"/>
                <w:szCs w:val="21"/>
              </w:rPr>
            </w:pPr>
            <w:r>
              <w:rPr>
                <w:sz w:val="21"/>
                <w:szCs w:val="21"/>
              </w:rPr>
              <w:t>7.3</w:t>
            </w:r>
          </w:p>
        </w:tc>
        <w:tc>
          <w:tcPr>
            <w:tcW w:w="764" w:type="dxa"/>
            <w:tcBorders>
              <w:top w:val="single" w:sz="4" w:space="0" w:color="auto"/>
              <w:left w:val="single" w:sz="4" w:space="0" w:color="auto"/>
              <w:bottom w:val="single" w:sz="4" w:space="0" w:color="auto"/>
              <w:right w:val="single" w:sz="4" w:space="0" w:color="auto"/>
            </w:tcBorders>
            <w:vAlign w:val="center"/>
            <w:hideMark/>
          </w:tcPr>
          <w:p w14:paraId="53E6DD65" w14:textId="77777777" w:rsidR="00771196" w:rsidRDefault="00771196">
            <w:pPr>
              <w:spacing w:line="280" w:lineRule="exact"/>
              <w:jc w:val="center"/>
              <w:rPr>
                <w:sz w:val="21"/>
                <w:szCs w:val="21"/>
              </w:rPr>
            </w:pPr>
            <w:r>
              <w:rPr>
                <w:sz w:val="21"/>
                <w:szCs w:val="21"/>
              </w:rPr>
              <w:t>11</w:t>
            </w:r>
          </w:p>
        </w:tc>
        <w:tc>
          <w:tcPr>
            <w:tcW w:w="763" w:type="dxa"/>
            <w:tcBorders>
              <w:top w:val="single" w:sz="4" w:space="0" w:color="auto"/>
              <w:left w:val="single" w:sz="4" w:space="0" w:color="auto"/>
              <w:bottom w:val="single" w:sz="4" w:space="0" w:color="auto"/>
              <w:right w:val="single" w:sz="4" w:space="0" w:color="auto"/>
            </w:tcBorders>
            <w:vAlign w:val="center"/>
            <w:hideMark/>
          </w:tcPr>
          <w:p w14:paraId="5AC83C03" w14:textId="77777777" w:rsidR="00771196" w:rsidRDefault="00771196">
            <w:pPr>
              <w:spacing w:line="280" w:lineRule="exact"/>
              <w:jc w:val="center"/>
              <w:rPr>
                <w:sz w:val="21"/>
                <w:szCs w:val="21"/>
              </w:rPr>
            </w:pPr>
            <w:r>
              <w:rPr>
                <w:sz w:val="21"/>
                <w:szCs w:val="21"/>
              </w:rPr>
              <w:t>15</w:t>
            </w:r>
          </w:p>
        </w:tc>
        <w:tc>
          <w:tcPr>
            <w:tcW w:w="764" w:type="dxa"/>
            <w:tcBorders>
              <w:top w:val="single" w:sz="4" w:space="0" w:color="auto"/>
              <w:left w:val="single" w:sz="4" w:space="0" w:color="auto"/>
              <w:bottom w:val="single" w:sz="4" w:space="0" w:color="auto"/>
              <w:right w:val="single" w:sz="4" w:space="0" w:color="auto"/>
            </w:tcBorders>
            <w:vAlign w:val="center"/>
            <w:hideMark/>
          </w:tcPr>
          <w:p w14:paraId="4EB33480" w14:textId="77777777" w:rsidR="00771196" w:rsidRDefault="00771196">
            <w:pPr>
              <w:spacing w:line="280" w:lineRule="exact"/>
              <w:jc w:val="center"/>
              <w:rPr>
                <w:sz w:val="21"/>
                <w:szCs w:val="21"/>
              </w:rPr>
            </w:pPr>
            <w:r>
              <w:rPr>
                <w:sz w:val="21"/>
                <w:szCs w:val="21"/>
              </w:rPr>
              <w:t>7</w:t>
            </w:r>
          </w:p>
        </w:tc>
        <w:tc>
          <w:tcPr>
            <w:tcW w:w="764" w:type="dxa"/>
            <w:tcBorders>
              <w:top w:val="single" w:sz="4" w:space="0" w:color="auto"/>
              <w:left w:val="single" w:sz="4" w:space="0" w:color="auto"/>
              <w:bottom w:val="single" w:sz="4" w:space="0" w:color="auto"/>
              <w:right w:val="single" w:sz="4" w:space="0" w:color="auto"/>
            </w:tcBorders>
            <w:vAlign w:val="center"/>
            <w:hideMark/>
          </w:tcPr>
          <w:p w14:paraId="4BF2048A" w14:textId="77777777" w:rsidR="00771196" w:rsidRDefault="00771196">
            <w:pPr>
              <w:spacing w:line="280" w:lineRule="exact"/>
              <w:jc w:val="center"/>
              <w:rPr>
                <w:sz w:val="21"/>
                <w:szCs w:val="21"/>
              </w:rPr>
            </w:pPr>
            <w:r>
              <w:rPr>
                <w:sz w:val="21"/>
                <w:szCs w:val="21"/>
              </w:rPr>
              <w:t>4.7</w:t>
            </w:r>
          </w:p>
        </w:tc>
        <w:tc>
          <w:tcPr>
            <w:tcW w:w="764" w:type="dxa"/>
            <w:tcBorders>
              <w:top w:val="single" w:sz="4" w:space="0" w:color="auto"/>
              <w:left w:val="single" w:sz="4" w:space="0" w:color="auto"/>
              <w:bottom w:val="single" w:sz="4" w:space="0" w:color="auto"/>
              <w:right w:val="single" w:sz="4" w:space="0" w:color="auto"/>
            </w:tcBorders>
            <w:vAlign w:val="center"/>
            <w:hideMark/>
          </w:tcPr>
          <w:p w14:paraId="1EA50D82" w14:textId="77777777" w:rsidR="00771196" w:rsidRDefault="00771196">
            <w:pPr>
              <w:spacing w:line="280" w:lineRule="exact"/>
              <w:jc w:val="center"/>
              <w:rPr>
                <w:sz w:val="21"/>
                <w:szCs w:val="21"/>
              </w:rPr>
            </w:pPr>
            <w:r>
              <w:rPr>
                <w:sz w:val="21"/>
                <w:szCs w:val="21"/>
              </w:rPr>
              <w:t>3. 7</w:t>
            </w:r>
          </w:p>
        </w:tc>
        <w:tc>
          <w:tcPr>
            <w:tcW w:w="762" w:type="dxa"/>
            <w:tcBorders>
              <w:top w:val="single" w:sz="4" w:space="0" w:color="auto"/>
              <w:left w:val="single" w:sz="4" w:space="0" w:color="auto"/>
              <w:bottom w:val="single" w:sz="4" w:space="0" w:color="auto"/>
              <w:right w:val="single" w:sz="4" w:space="0" w:color="auto"/>
            </w:tcBorders>
            <w:vAlign w:val="center"/>
            <w:hideMark/>
          </w:tcPr>
          <w:p w14:paraId="3D03F2DE" w14:textId="77777777" w:rsidR="00771196" w:rsidRDefault="00771196">
            <w:pPr>
              <w:spacing w:line="280" w:lineRule="exact"/>
              <w:jc w:val="center"/>
              <w:rPr>
                <w:sz w:val="21"/>
                <w:szCs w:val="21"/>
              </w:rPr>
            </w:pPr>
            <w:r>
              <w:rPr>
                <w:sz w:val="21"/>
                <w:szCs w:val="21"/>
              </w:rPr>
              <w:t>5</w:t>
            </w:r>
          </w:p>
        </w:tc>
        <w:tc>
          <w:tcPr>
            <w:tcW w:w="765" w:type="dxa"/>
            <w:tcBorders>
              <w:top w:val="single" w:sz="4" w:space="0" w:color="auto"/>
              <w:left w:val="single" w:sz="4" w:space="0" w:color="auto"/>
              <w:bottom w:val="single" w:sz="4" w:space="0" w:color="auto"/>
              <w:right w:val="single" w:sz="4" w:space="0" w:color="auto"/>
            </w:tcBorders>
            <w:vAlign w:val="center"/>
            <w:hideMark/>
          </w:tcPr>
          <w:p w14:paraId="5B8902CB" w14:textId="77777777" w:rsidR="00771196" w:rsidRDefault="00771196">
            <w:pPr>
              <w:spacing w:line="280" w:lineRule="exact"/>
              <w:jc w:val="center"/>
              <w:rPr>
                <w:sz w:val="21"/>
                <w:szCs w:val="21"/>
              </w:rPr>
            </w:pPr>
            <w:r>
              <w:rPr>
                <w:sz w:val="21"/>
                <w:szCs w:val="21"/>
              </w:rPr>
              <w:t>3.5</w:t>
            </w:r>
          </w:p>
        </w:tc>
        <w:tc>
          <w:tcPr>
            <w:tcW w:w="763" w:type="dxa"/>
            <w:tcBorders>
              <w:top w:val="single" w:sz="4" w:space="0" w:color="auto"/>
              <w:left w:val="single" w:sz="4" w:space="0" w:color="auto"/>
              <w:bottom w:val="single" w:sz="4" w:space="0" w:color="auto"/>
              <w:right w:val="single" w:sz="4" w:space="0" w:color="auto"/>
            </w:tcBorders>
            <w:vAlign w:val="center"/>
            <w:hideMark/>
          </w:tcPr>
          <w:p w14:paraId="323CFEE9" w14:textId="77777777" w:rsidR="00771196" w:rsidRDefault="00771196">
            <w:pPr>
              <w:spacing w:line="280" w:lineRule="exact"/>
              <w:jc w:val="center"/>
              <w:rPr>
                <w:sz w:val="21"/>
                <w:szCs w:val="21"/>
              </w:rPr>
            </w:pPr>
            <w:r>
              <w:rPr>
                <w:sz w:val="21"/>
                <w:szCs w:val="21"/>
              </w:rPr>
              <w:t>1.5</w:t>
            </w:r>
          </w:p>
        </w:tc>
        <w:tc>
          <w:tcPr>
            <w:tcW w:w="766" w:type="dxa"/>
            <w:tcBorders>
              <w:top w:val="single" w:sz="4" w:space="0" w:color="auto"/>
              <w:left w:val="single" w:sz="4" w:space="0" w:color="auto"/>
              <w:bottom w:val="single" w:sz="4" w:space="0" w:color="auto"/>
              <w:right w:val="single" w:sz="4" w:space="0" w:color="auto"/>
            </w:tcBorders>
            <w:vAlign w:val="center"/>
            <w:hideMark/>
          </w:tcPr>
          <w:p w14:paraId="690C1053" w14:textId="77777777" w:rsidR="00771196" w:rsidRDefault="00771196">
            <w:pPr>
              <w:spacing w:line="280" w:lineRule="exact"/>
              <w:jc w:val="center"/>
              <w:rPr>
                <w:sz w:val="21"/>
                <w:szCs w:val="21"/>
              </w:rPr>
            </w:pPr>
            <w:r>
              <w:rPr>
                <w:sz w:val="21"/>
                <w:szCs w:val="21"/>
              </w:rPr>
              <w:t>2.3</w:t>
            </w:r>
          </w:p>
        </w:tc>
        <w:tc>
          <w:tcPr>
            <w:tcW w:w="763" w:type="dxa"/>
            <w:tcBorders>
              <w:top w:val="single" w:sz="4" w:space="0" w:color="auto"/>
              <w:left w:val="single" w:sz="4" w:space="0" w:color="auto"/>
              <w:bottom w:val="single" w:sz="4" w:space="0" w:color="auto"/>
              <w:right w:val="single" w:sz="4" w:space="0" w:color="auto"/>
            </w:tcBorders>
            <w:vAlign w:val="center"/>
            <w:hideMark/>
          </w:tcPr>
          <w:p w14:paraId="0EDB3EA2" w14:textId="77777777" w:rsidR="00771196" w:rsidRDefault="00771196">
            <w:pPr>
              <w:spacing w:line="280" w:lineRule="exact"/>
              <w:jc w:val="center"/>
              <w:rPr>
                <w:sz w:val="21"/>
                <w:szCs w:val="21"/>
              </w:rPr>
            </w:pPr>
            <w:r>
              <w:rPr>
                <w:sz w:val="21"/>
                <w:szCs w:val="21"/>
              </w:rPr>
              <w:t>3</w:t>
            </w:r>
          </w:p>
        </w:tc>
        <w:tc>
          <w:tcPr>
            <w:tcW w:w="766" w:type="dxa"/>
            <w:tcBorders>
              <w:top w:val="single" w:sz="4" w:space="0" w:color="auto"/>
              <w:left w:val="single" w:sz="4" w:space="0" w:color="auto"/>
              <w:bottom w:val="single" w:sz="4" w:space="0" w:color="auto"/>
              <w:right w:val="single" w:sz="4" w:space="0" w:color="auto"/>
            </w:tcBorders>
            <w:vAlign w:val="center"/>
            <w:hideMark/>
          </w:tcPr>
          <w:p w14:paraId="0BFE97B5" w14:textId="77777777" w:rsidR="00771196" w:rsidRDefault="00771196">
            <w:pPr>
              <w:spacing w:line="280" w:lineRule="exact"/>
              <w:jc w:val="center"/>
              <w:rPr>
                <w:sz w:val="21"/>
                <w:szCs w:val="21"/>
              </w:rPr>
            </w:pPr>
            <w:r>
              <w:rPr>
                <w:sz w:val="21"/>
                <w:szCs w:val="21"/>
              </w:rPr>
              <w:t>2.7</w:t>
            </w:r>
          </w:p>
        </w:tc>
        <w:tc>
          <w:tcPr>
            <w:tcW w:w="764" w:type="dxa"/>
            <w:tcBorders>
              <w:top w:val="single" w:sz="4" w:space="0" w:color="auto"/>
              <w:left w:val="single" w:sz="4" w:space="0" w:color="auto"/>
              <w:bottom w:val="single" w:sz="4" w:space="0" w:color="auto"/>
              <w:right w:val="single" w:sz="4" w:space="0" w:color="auto"/>
            </w:tcBorders>
            <w:vAlign w:val="center"/>
            <w:hideMark/>
          </w:tcPr>
          <w:p w14:paraId="410EBFD7" w14:textId="77777777" w:rsidR="00771196" w:rsidRDefault="00771196">
            <w:pPr>
              <w:spacing w:line="280" w:lineRule="exact"/>
              <w:jc w:val="center"/>
              <w:rPr>
                <w:sz w:val="21"/>
                <w:szCs w:val="21"/>
              </w:rPr>
            </w:pPr>
            <w:r>
              <w:rPr>
                <w:sz w:val="21"/>
                <w:szCs w:val="21"/>
              </w:rPr>
              <w:t>4. 7</w:t>
            </w:r>
          </w:p>
        </w:tc>
        <w:tc>
          <w:tcPr>
            <w:tcW w:w="765" w:type="dxa"/>
            <w:tcBorders>
              <w:top w:val="single" w:sz="4" w:space="0" w:color="auto"/>
              <w:left w:val="single" w:sz="4" w:space="0" w:color="auto"/>
              <w:bottom w:val="single" w:sz="4" w:space="0" w:color="auto"/>
              <w:right w:val="single" w:sz="4" w:space="0" w:color="auto"/>
            </w:tcBorders>
            <w:vAlign w:val="center"/>
            <w:hideMark/>
          </w:tcPr>
          <w:p w14:paraId="6DE260B6" w14:textId="77777777" w:rsidR="00771196" w:rsidRDefault="00771196">
            <w:pPr>
              <w:spacing w:line="280" w:lineRule="exact"/>
              <w:jc w:val="center"/>
              <w:rPr>
                <w:sz w:val="21"/>
                <w:szCs w:val="21"/>
              </w:rPr>
            </w:pPr>
            <w:r>
              <w:rPr>
                <w:sz w:val="21"/>
                <w:szCs w:val="21"/>
              </w:rPr>
              <w:t>4</w:t>
            </w:r>
          </w:p>
        </w:tc>
        <w:tc>
          <w:tcPr>
            <w:tcW w:w="763" w:type="dxa"/>
            <w:tcBorders>
              <w:top w:val="single" w:sz="4" w:space="0" w:color="auto"/>
              <w:left w:val="single" w:sz="4" w:space="0" w:color="auto"/>
              <w:bottom w:val="single" w:sz="4" w:space="0" w:color="auto"/>
              <w:right w:val="nil"/>
            </w:tcBorders>
            <w:vAlign w:val="center"/>
            <w:hideMark/>
          </w:tcPr>
          <w:p w14:paraId="20A51C82" w14:textId="77777777" w:rsidR="00771196" w:rsidRDefault="00771196">
            <w:pPr>
              <w:spacing w:line="280" w:lineRule="exact"/>
              <w:jc w:val="center"/>
              <w:rPr>
                <w:sz w:val="21"/>
                <w:szCs w:val="21"/>
              </w:rPr>
            </w:pPr>
            <w:r>
              <w:rPr>
                <w:sz w:val="21"/>
                <w:szCs w:val="21"/>
              </w:rPr>
              <w:t>9</w:t>
            </w:r>
          </w:p>
        </w:tc>
      </w:tr>
      <w:tr w:rsidR="00771196" w14:paraId="616C3189" w14:textId="77777777" w:rsidTr="00771196">
        <w:trPr>
          <w:trHeight w:val="340"/>
        </w:trPr>
        <w:tc>
          <w:tcPr>
            <w:tcW w:w="1190" w:type="dxa"/>
            <w:tcBorders>
              <w:top w:val="single" w:sz="4" w:space="0" w:color="auto"/>
              <w:left w:val="nil"/>
              <w:bottom w:val="single" w:sz="4" w:space="0" w:color="auto"/>
              <w:right w:val="single" w:sz="4" w:space="0" w:color="auto"/>
            </w:tcBorders>
            <w:vAlign w:val="center"/>
            <w:hideMark/>
          </w:tcPr>
          <w:p w14:paraId="27EFFD95" w14:textId="77777777" w:rsidR="00771196" w:rsidRDefault="00771196">
            <w:pPr>
              <w:tabs>
                <w:tab w:val="left" w:pos="1274"/>
              </w:tabs>
              <w:spacing w:line="280" w:lineRule="exact"/>
              <w:jc w:val="center"/>
              <w:rPr>
                <w:sz w:val="21"/>
                <w:szCs w:val="21"/>
              </w:rPr>
            </w:pPr>
            <w:r>
              <w:rPr>
                <w:sz w:val="21"/>
                <w:szCs w:val="21"/>
              </w:rPr>
              <w:t>11</w:t>
            </w:r>
          </w:p>
        </w:tc>
        <w:tc>
          <w:tcPr>
            <w:tcW w:w="762" w:type="dxa"/>
            <w:tcBorders>
              <w:top w:val="single" w:sz="4" w:space="0" w:color="auto"/>
              <w:left w:val="single" w:sz="4" w:space="0" w:color="auto"/>
              <w:bottom w:val="single" w:sz="4" w:space="0" w:color="auto"/>
              <w:right w:val="single" w:sz="4" w:space="0" w:color="auto"/>
            </w:tcBorders>
            <w:vAlign w:val="center"/>
            <w:hideMark/>
          </w:tcPr>
          <w:p w14:paraId="3CE000A4" w14:textId="77777777" w:rsidR="00771196" w:rsidRDefault="00771196">
            <w:pPr>
              <w:spacing w:line="280" w:lineRule="exact"/>
              <w:jc w:val="center"/>
              <w:rPr>
                <w:sz w:val="21"/>
                <w:szCs w:val="21"/>
              </w:rPr>
            </w:pPr>
            <w:r>
              <w:rPr>
                <w:sz w:val="21"/>
                <w:szCs w:val="21"/>
              </w:rPr>
              <w:t>8.7</w:t>
            </w:r>
          </w:p>
        </w:tc>
        <w:tc>
          <w:tcPr>
            <w:tcW w:w="765" w:type="dxa"/>
            <w:tcBorders>
              <w:top w:val="single" w:sz="4" w:space="0" w:color="auto"/>
              <w:left w:val="single" w:sz="4" w:space="0" w:color="auto"/>
              <w:bottom w:val="single" w:sz="4" w:space="0" w:color="auto"/>
              <w:right w:val="single" w:sz="4" w:space="0" w:color="auto"/>
            </w:tcBorders>
            <w:vAlign w:val="center"/>
            <w:hideMark/>
          </w:tcPr>
          <w:p w14:paraId="7885604D" w14:textId="77777777" w:rsidR="00771196" w:rsidRDefault="00771196">
            <w:pPr>
              <w:spacing w:line="280" w:lineRule="exact"/>
              <w:jc w:val="center"/>
              <w:rPr>
                <w:sz w:val="21"/>
                <w:szCs w:val="21"/>
              </w:rPr>
            </w:pPr>
            <w:r>
              <w:rPr>
                <w:sz w:val="21"/>
                <w:szCs w:val="21"/>
              </w:rPr>
              <w:t>12</w:t>
            </w:r>
          </w:p>
        </w:tc>
        <w:tc>
          <w:tcPr>
            <w:tcW w:w="763" w:type="dxa"/>
            <w:tcBorders>
              <w:top w:val="single" w:sz="4" w:space="0" w:color="auto"/>
              <w:left w:val="single" w:sz="4" w:space="0" w:color="auto"/>
              <w:bottom w:val="single" w:sz="4" w:space="0" w:color="auto"/>
              <w:right w:val="single" w:sz="4" w:space="0" w:color="auto"/>
            </w:tcBorders>
            <w:vAlign w:val="center"/>
            <w:hideMark/>
          </w:tcPr>
          <w:p w14:paraId="2FCC6A2D" w14:textId="77777777" w:rsidR="00771196" w:rsidRDefault="00771196">
            <w:pPr>
              <w:spacing w:line="280" w:lineRule="exact"/>
              <w:jc w:val="center"/>
              <w:rPr>
                <w:sz w:val="21"/>
                <w:szCs w:val="21"/>
              </w:rPr>
            </w:pPr>
            <w:r>
              <w:rPr>
                <w:sz w:val="21"/>
                <w:szCs w:val="21"/>
              </w:rPr>
              <w:t>9</w:t>
            </w:r>
          </w:p>
        </w:tc>
        <w:tc>
          <w:tcPr>
            <w:tcW w:w="764" w:type="dxa"/>
            <w:tcBorders>
              <w:top w:val="single" w:sz="4" w:space="0" w:color="auto"/>
              <w:left w:val="single" w:sz="4" w:space="0" w:color="auto"/>
              <w:bottom w:val="single" w:sz="4" w:space="0" w:color="auto"/>
              <w:right w:val="single" w:sz="4" w:space="0" w:color="auto"/>
            </w:tcBorders>
            <w:vAlign w:val="center"/>
            <w:hideMark/>
          </w:tcPr>
          <w:p w14:paraId="50121218" w14:textId="77777777" w:rsidR="00771196" w:rsidRDefault="00771196">
            <w:pPr>
              <w:spacing w:line="280" w:lineRule="exact"/>
              <w:jc w:val="center"/>
              <w:rPr>
                <w:sz w:val="21"/>
                <w:szCs w:val="21"/>
              </w:rPr>
            </w:pPr>
            <w:r>
              <w:rPr>
                <w:sz w:val="21"/>
                <w:szCs w:val="21"/>
              </w:rPr>
              <w:t>11</w:t>
            </w:r>
          </w:p>
        </w:tc>
        <w:tc>
          <w:tcPr>
            <w:tcW w:w="763" w:type="dxa"/>
            <w:tcBorders>
              <w:top w:val="single" w:sz="4" w:space="0" w:color="auto"/>
              <w:left w:val="single" w:sz="4" w:space="0" w:color="auto"/>
              <w:bottom w:val="single" w:sz="4" w:space="0" w:color="auto"/>
              <w:right w:val="single" w:sz="4" w:space="0" w:color="auto"/>
            </w:tcBorders>
            <w:vAlign w:val="center"/>
            <w:hideMark/>
          </w:tcPr>
          <w:p w14:paraId="604D0313" w14:textId="77777777" w:rsidR="00771196" w:rsidRDefault="00771196">
            <w:pPr>
              <w:spacing w:line="280" w:lineRule="exact"/>
              <w:jc w:val="center"/>
              <w:rPr>
                <w:sz w:val="21"/>
                <w:szCs w:val="21"/>
              </w:rPr>
            </w:pPr>
            <w:r>
              <w:rPr>
                <w:sz w:val="21"/>
                <w:szCs w:val="21"/>
              </w:rPr>
              <w:t>7.3</w:t>
            </w:r>
          </w:p>
        </w:tc>
        <w:tc>
          <w:tcPr>
            <w:tcW w:w="764" w:type="dxa"/>
            <w:tcBorders>
              <w:top w:val="single" w:sz="4" w:space="0" w:color="auto"/>
              <w:left w:val="single" w:sz="4" w:space="0" w:color="auto"/>
              <w:bottom w:val="single" w:sz="4" w:space="0" w:color="auto"/>
              <w:right w:val="single" w:sz="4" w:space="0" w:color="auto"/>
            </w:tcBorders>
            <w:vAlign w:val="center"/>
            <w:hideMark/>
          </w:tcPr>
          <w:p w14:paraId="057BE060" w14:textId="77777777" w:rsidR="00771196" w:rsidRDefault="00771196">
            <w:pPr>
              <w:spacing w:line="280" w:lineRule="exact"/>
              <w:jc w:val="center"/>
              <w:rPr>
                <w:sz w:val="21"/>
                <w:szCs w:val="21"/>
              </w:rPr>
            </w:pPr>
            <w:r>
              <w:rPr>
                <w:sz w:val="21"/>
                <w:szCs w:val="21"/>
              </w:rPr>
              <w:t>6.7</w:t>
            </w:r>
          </w:p>
        </w:tc>
        <w:tc>
          <w:tcPr>
            <w:tcW w:w="764" w:type="dxa"/>
            <w:tcBorders>
              <w:top w:val="single" w:sz="4" w:space="0" w:color="auto"/>
              <w:left w:val="single" w:sz="4" w:space="0" w:color="auto"/>
              <w:bottom w:val="single" w:sz="4" w:space="0" w:color="auto"/>
              <w:right w:val="single" w:sz="4" w:space="0" w:color="auto"/>
            </w:tcBorders>
            <w:vAlign w:val="center"/>
            <w:hideMark/>
          </w:tcPr>
          <w:p w14:paraId="7C5B68A3" w14:textId="77777777" w:rsidR="00771196" w:rsidRDefault="00771196">
            <w:pPr>
              <w:spacing w:line="280" w:lineRule="exact"/>
              <w:jc w:val="center"/>
              <w:rPr>
                <w:sz w:val="21"/>
                <w:szCs w:val="21"/>
              </w:rPr>
            </w:pPr>
            <w:r>
              <w:rPr>
                <w:sz w:val="21"/>
                <w:szCs w:val="21"/>
              </w:rPr>
              <w:t>2.3</w:t>
            </w:r>
          </w:p>
        </w:tc>
        <w:tc>
          <w:tcPr>
            <w:tcW w:w="764" w:type="dxa"/>
            <w:tcBorders>
              <w:top w:val="single" w:sz="4" w:space="0" w:color="auto"/>
              <w:left w:val="single" w:sz="4" w:space="0" w:color="auto"/>
              <w:bottom w:val="single" w:sz="4" w:space="0" w:color="auto"/>
              <w:right w:val="single" w:sz="4" w:space="0" w:color="auto"/>
            </w:tcBorders>
            <w:vAlign w:val="center"/>
            <w:hideMark/>
          </w:tcPr>
          <w:p w14:paraId="59CA2408" w14:textId="77777777" w:rsidR="00771196" w:rsidRDefault="00771196">
            <w:pPr>
              <w:spacing w:line="280" w:lineRule="exact"/>
              <w:jc w:val="center"/>
              <w:rPr>
                <w:sz w:val="21"/>
                <w:szCs w:val="21"/>
              </w:rPr>
            </w:pPr>
            <w:r>
              <w:rPr>
                <w:sz w:val="21"/>
                <w:szCs w:val="21"/>
              </w:rPr>
              <w:t>3. 7</w:t>
            </w:r>
          </w:p>
        </w:tc>
        <w:tc>
          <w:tcPr>
            <w:tcW w:w="762" w:type="dxa"/>
            <w:tcBorders>
              <w:top w:val="single" w:sz="4" w:space="0" w:color="auto"/>
              <w:left w:val="single" w:sz="4" w:space="0" w:color="auto"/>
              <w:bottom w:val="single" w:sz="4" w:space="0" w:color="auto"/>
              <w:right w:val="single" w:sz="4" w:space="0" w:color="auto"/>
            </w:tcBorders>
            <w:vAlign w:val="center"/>
            <w:hideMark/>
          </w:tcPr>
          <w:p w14:paraId="3AD5399F" w14:textId="77777777" w:rsidR="00771196" w:rsidRDefault="00771196">
            <w:pPr>
              <w:spacing w:line="280" w:lineRule="exact"/>
              <w:jc w:val="center"/>
              <w:rPr>
                <w:sz w:val="21"/>
                <w:szCs w:val="21"/>
              </w:rPr>
            </w:pPr>
            <w:r>
              <w:rPr>
                <w:sz w:val="21"/>
                <w:szCs w:val="21"/>
              </w:rPr>
              <w:t>4.7</w:t>
            </w:r>
          </w:p>
        </w:tc>
        <w:tc>
          <w:tcPr>
            <w:tcW w:w="765" w:type="dxa"/>
            <w:tcBorders>
              <w:top w:val="single" w:sz="4" w:space="0" w:color="auto"/>
              <w:left w:val="single" w:sz="4" w:space="0" w:color="auto"/>
              <w:bottom w:val="single" w:sz="4" w:space="0" w:color="auto"/>
              <w:right w:val="single" w:sz="4" w:space="0" w:color="auto"/>
            </w:tcBorders>
            <w:vAlign w:val="center"/>
            <w:hideMark/>
          </w:tcPr>
          <w:p w14:paraId="21106620" w14:textId="77777777" w:rsidR="00771196" w:rsidRDefault="00771196">
            <w:pPr>
              <w:spacing w:line="280" w:lineRule="exact"/>
              <w:jc w:val="center"/>
              <w:rPr>
                <w:sz w:val="21"/>
                <w:szCs w:val="21"/>
              </w:rPr>
            </w:pPr>
            <w:r>
              <w:rPr>
                <w:sz w:val="21"/>
                <w:szCs w:val="21"/>
              </w:rPr>
              <w:t>7.3</w:t>
            </w:r>
          </w:p>
        </w:tc>
        <w:tc>
          <w:tcPr>
            <w:tcW w:w="763" w:type="dxa"/>
            <w:tcBorders>
              <w:top w:val="single" w:sz="4" w:space="0" w:color="auto"/>
              <w:left w:val="single" w:sz="4" w:space="0" w:color="auto"/>
              <w:bottom w:val="single" w:sz="4" w:space="0" w:color="auto"/>
              <w:right w:val="single" w:sz="4" w:space="0" w:color="auto"/>
            </w:tcBorders>
            <w:vAlign w:val="center"/>
            <w:hideMark/>
          </w:tcPr>
          <w:p w14:paraId="0D2A998B" w14:textId="77777777" w:rsidR="00771196" w:rsidRDefault="00771196">
            <w:pPr>
              <w:spacing w:line="280" w:lineRule="exact"/>
              <w:jc w:val="center"/>
              <w:rPr>
                <w:sz w:val="21"/>
                <w:szCs w:val="21"/>
              </w:rPr>
            </w:pPr>
            <w:r>
              <w:rPr>
                <w:sz w:val="21"/>
                <w:szCs w:val="21"/>
              </w:rPr>
              <w:t>3.7</w:t>
            </w:r>
          </w:p>
        </w:tc>
        <w:tc>
          <w:tcPr>
            <w:tcW w:w="766" w:type="dxa"/>
            <w:tcBorders>
              <w:top w:val="single" w:sz="4" w:space="0" w:color="auto"/>
              <w:left w:val="single" w:sz="4" w:space="0" w:color="auto"/>
              <w:bottom w:val="single" w:sz="4" w:space="0" w:color="auto"/>
              <w:right w:val="single" w:sz="4" w:space="0" w:color="auto"/>
            </w:tcBorders>
            <w:vAlign w:val="center"/>
            <w:hideMark/>
          </w:tcPr>
          <w:p w14:paraId="36511AA6" w14:textId="77777777" w:rsidR="00771196" w:rsidRDefault="00771196">
            <w:pPr>
              <w:spacing w:line="280" w:lineRule="exact"/>
              <w:jc w:val="center"/>
              <w:rPr>
                <w:sz w:val="21"/>
                <w:szCs w:val="21"/>
              </w:rPr>
            </w:pPr>
            <w:r>
              <w:rPr>
                <w:sz w:val="21"/>
                <w:szCs w:val="21"/>
              </w:rPr>
              <w:t>3. 7</w:t>
            </w:r>
          </w:p>
        </w:tc>
        <w:tc>
          <w:tcPr>
            <w:tcW w:w="763" w:type="dxa"/>
            <w:tcBorders>
              <w:top w:val="single" w:sz="4" w:space="0" w:color="auto"/>
              <w:left w:val="single" w:sz="4" w:space="0" w:color="auto"/>
              <w:bottom w:val="single" w:sz="4" w:space="0" w:color="auto"/>
              <w:right w:val="single" w:sz="4" w:space="0" w:color="auto"/>
            </w:tcBorders>
            <w:vAlign w:val="center"/>
            <w:hideMark/>
          </w:tcPr>
          <w:p w14:paraId="60783223" w14:textId="77777777" w:rsidR="00771196" w:rsidRDefault="00771196">
            <w:pPr>
              <w:spacing w:line="280" w:lineRule="exact"/>
              <w:jc w:val="center"/>
              <w:rPr>
                <w:sz w:val="21"/>
                <w:szCs w:val="21"/>
              </w:rPr>
            </w:pPr>
            <w:r>
              <w:rPr>
                <w:sz w:val="21"/>
                <w:szCs w:val="21"/>
              </w:rPr>
              <w:t>5</w:t>
            </w:r>
          </w:p>
        </w:tc>
        <w:tc>
          <w:tcPr>
            <w:tcW w:w="766" w:type="dxa"/>
            <w:tcBorders>
              <w:top w:val="single" w:sz="4" w:space="0" w:color="auto"/>
              <w:left w:val="single" w:sz="4" w:space="0" w:color="auto"/>
              <w:bottom w:val="single" w:sz="4" w:space="0" w:color="auto"/>
              <w:right w:val="single" w:sz="4" w:space="0" w:color="auto"/>
            </w:tcBorders>
            <w:vAlign w:val="center"/>
            <w:hideMark/>
          </w:tcPr>
          <w:p w14:paraId="7E284EC4" w14:textId="77777777" w:rsidR="00771196" w:rsidRDefault="00771196">
            <w:pPr>
              <w:spacing w:line="280" w:lineRule="exact"/>
              <w:jc w:val="center"/>
              <w:rPr>
                <w:sz w:val="21"/>
                <w:szCs w:val="21"/>
              </w:rPr>
            </w:pPr>
            <w:r>
              <w:rPr>
                <w:sz w:val="21"/>
                <w:szCs w:val="21"/>
              </w:rPr>
              <w:t>2</w:t>
            </w:r>
          </w:p>
        </w:tc>
        <w:tc>
          <w:tcPr>
            <w:tcW w:w="764" w:type="dxa"/>
            <w:tcBorders>
              <w:top w:val="single" w:sz="4" w:space="0" w:color="auto"/>
              <w:left w:val="single" w:sz="4" w:space="0" w:color="auto"/>
              <w:bottom w:val="single" w:sz="4" w:space="0" w:color="auto"/>
              <w:right w:val="single" w:sz="4" w:space="0" w:color="auto"/>
            </w:tcBorders>
            <w:vAlign w:val="center"/>
            <w:hideMark/>
          </w:tcPr>
          <w:p w14:paraId="6B629E2D" w14:textId="77777777" w:rsidR="00771196" w:rsidRDefault="00771196">
            <w:pPr>
              <w:spacing w:line="280" w:lineRule="exact"/>
              <w:jc w:val="center"/>
              <w:rPr>
                <w:sz w:val="21"/>
                <w:szCs w:val="21"/>
              </w:rPr>
            </w:pPr>
            <w:r>
              <w:rPr>
                <w:sz w:val="21"/>
                <w:szCs w:val="21"/>
              </w:rPr>
              <w:t>3</w:t>
            </w:r>
          </w:p>
        </w:tc>
        <w:tc>
          <w:tcPr>
            <w:tcW w:w="765" w:type="dxa"/>
            <w:tcBorders>
              <w:top w:val="single" w:sz="4" w:space="0" w:color="auto"/>
              <w:left w:val="single" w:sz="4" w:space="0" w:color="auto"/>
              <w:bottom w:val="single" w:sz="4" w:space="0" w:color="auto"/>
              <w:right w:val="single" w:sz="4" w:space="0" w:color="auto"/>
            </w:tcBorders>
            <w:vAlign w:val="center"/>
            <w:hideMark/>
          </w:tcPr>
          <w:p w14:paraId="415B109F" w14:textId="77777777" w:rsidR="00771196" w:rsidRDefault="00771196">
            <w:pPr>
              <w:spacing w:line="280" w:lineRule="exact"/>
              <w:jc w:val="center"/>
              <w:rPr>
                <w:sz w:val="21"/>
                <w:szCs w:val="21"/>
              </w:rPr>
            </w:pPr>
            <w:r>
              <w:rPr>
                <w:sz w:val="21"/>
                <w:szCs w:val="21"/>
              </w:rPr>
              <w:t>3</w:t>
            </w:r>
          </w:p>
        </w:tc>
        <w:tc>
          <w:tcPr>
            <w:tcW w:w="763" w:type="dxa"/>
            <w:tcBorders>
              <w:top w:val="single" w:sz="4" w:space="0" w:color="auto"/>
              <w:left w:val="single" w:sz="4" w:space="0" w:color="auto"/>
              <w:bottom w:val="single" w:sz="4" w:space="0" w:color="auto"/>
              <w:right w:val="nil"/>
            </w:tcBorders>
            <w:vAlign w:val="center"/>
            <w:hideMark/>
          </w:tcPr>
          <w:p w14:paraId="5D99695E" w14:textId="77777777" w:rsidR="00771196" w:rsidRDefault="00771196">
            <w:pPr>
              <w:spacing w:line="280" w:lineRule="exact"/>
              <w:jc w:val="center"/>
              <w:rPr>
                <w:sz w:val="21"/>
                <w:szCs w:val="21"/>
              </w:rPr>
            </w:pPr>
            <w:r>
              <w:rPr>
                <w:sz w:val="21"/>
                <w:szCs w:val="21"/>
              </w:rPr>
              <w:t>10</w:t>
            </w:r>
          </w:p>
        </w:tc>
      </w:tr>
      <w:tr w:rsidR="00771196" w14:paraId="50CA27CC" w14:textId="77777777" w:rsidTr="00771196">
        <w:trPr>
          <w:trHeight w:val="340"/>
        </w:trPr>
        <w:tc>
          <w:tcPr>
            <w:tcW w:w="1190" w:type="dxa"/>
            <w:tcBorders>
              <w:top w:val="single" w:sz="4" w:space="0" w:color="auto"/>
              <w:left w:val="nil"/>
              <w:bottom w:val="single" w:sz="4" w:space="0" w:color="auto"/>
              <w:right w:val="single" w:sz="4" w:space="0" w:color="auto"/>
            </w:tcBorders>
            <w:vAlign w:val="center"/>
            <w:hideMark/>
          </w:tcPr>
          <w:p w14:paraId="0EB52E50" w14:textId="77777777" w:rsidR="00771196" w:rsidRDefault="00771196">
            <w:pPr>
              <w:tabs>
                <w:tab w:val="left" w:pos="1274"/>
              </w:tabs>
              <w:spacing w:line="280" w:lineRule="exact"/>
              <w:jc w:val="center"/>
              <w:rPr>
                <w:sz w:val="21"/>
                <w:szCs w:val="21"/>
              </w:rPr>
            </w:pPr>
            <w:r>
              <w:rPr>
                <w:sz w:val="21"/>
                <w:szCs w:val="21"/>
              </w:rPr>
              <w:t>12</w:t>
            </w:r>
          </w:p>
        </w:tc>
        <w:tc>
          <w:tcPr>
            <w:tcW w:w="762" w:type="dxa"/>
            <w:tcBorders>
              <w:top w:val="single" w:sz="4" w:space="0" w:color="auto"/>
              <w:left w:val="single" w:sz="4" w:space="0" w:color="auto"/>
              <w:bottom w:val="single" w:sz="4" w:space="0" w:color="auto"/>
              <w:right w:val="single" w:sz="4" w:space="0" w:color="auto"/>
            </w:tcBorders>
            <w:vAlign w:val="center"/>
            <w:hideMark/>
          </w:tcPr>
          <w:p w14:paraId="57BE68DC" w14:textId="77777777" w:rsidR="00771196" w:rsidRDefault="00771196">
            <w:pPr>
              <w:spacing w:line="280" w:lineRule="exact"/>
              <w:jc w:val="center"/>
              <w:rPr>
                <w:sz w:val="21"/>
                <w:szCs w:val="21"/>
              </w:rPr>
            </w:pPr>
            <w:r>
              <w:rPr>
                <w:sz w:val="21"/>
                <w:szCs w:val="21"/>
              </w:rPr>
              <w:t>6</w:t>
            </w:r>
          </w:p>
        </w:tc>
        <w:tc>
          <w:tcPr>
            <w:tcW w:w="765" w:type="dxa"/>
            <w:tcBorders>
              <w:top w:val="single" w:sz="4" w:space="0" w:color="auto"/>
              <w:left w:val="single" w:sz="4" w:space="0" w:color="auto"/>
              <w:bottom w:val="single" w:sz="4" w:space="0" w:color="auto"/>
              <w:right w:val="single" w:sz="4" w:space="0" w:color="auto"/>
            </w:tcBorders>
            <w:vAlign w:val="center"/>
            <w:hideMark/>
          </w:tcPr>
          <w:p w14:paraId="3EC9A9CC" w14:textId="77777777" w:rsidR="00771196" w:rsidRDefault="00771196">
            <w:pPr>
              <w:spacing w:line="280" w:lineRule="exact"/>
              <w:jc w:val="center"/>
              <w:rPr>
                <w:sz w:val="21"/>
                <w:szCs w:val="21"/>
              </w:rPr>
            </w:pPr>
            <w:r>
              <w:rPr>
                <w:sz w:val="21"/>
                <w:szCs w:val="21"/>
              </w:rPr>
              <w:t>7.3</w:t>
            </w:r>
          </w:p>
        </w:tc>
        <w:tc>
          <w:tcPr>
            <w:tcW w:w="763" w:type="dxa"/>
            <w:tcBorders>
              <w:top w:val="single" w:sz="4" w:space="0" w:color="auto"/>
              <w:left w:val="single" w:sz="4" w:space="0" w:color="auto"/>
              <w:bottom w:val="single" w:sz="4" w:space="0" w:color="auto"/>
              <w:right w:val="single" w:sz="4" w:space="0" w:color="auto"/>
            </w:tcBorders>
            <w:vAlign w:val="center"/>
            <w:hideMark/>
          </w:tcPr>
          <w:p w14:paraId="5983C3D6" w14:textId="77777777" w:rsidR="00771196" w:rsidRDefault="00771196">
            <w:pPr>
              <w:spacing w:line="280" w:lineRule="exact"/>
              <w:jc w:val="center"/>
              <w:rPr>
                <w:sz w:val="21"/>
                <w:szCs w:val="21"/>
              </w:rPr>
            </w:pPr>
            <w:r>
              <w:rPr>
                <w:sz w:val="21"/>
                <w:szCs w:val="21"/>
              </w:rPr>
              <w:t>8.7</w:t>
            </w:r>
          </w:p>
        </w:tc>
        <w:tc>
          <w:tcPr>
            <w:tcW w:w="764" w:type="dxa"/>
            <w:tcBorders>
              <w:top w:val="single" w:sz="4" w:space="0" w:color="auto"/>
              <w:left w:val="single" w:sz="4" w:space="0" w:color="auto"/>
              <w:bottom w:val="single" w:sz="4" w:space="0" w:color="auto"/>
              <w:right w:val="single" w:sz="4" w:space="0" w:color="auto"/>
            </w:tcBorders>
            <w:vAlign w:val="center"/>
            <w:hideMark/>
          </w:tcPr>
          <w:p w14:paraId="2EFCC295" w14:textId="77777777" w:rsidR="00771196" w:rsidRDefault="00771196">
            <w:pPr>
              <w:spacing w:line="280" w:lineRule="exact"/>
              <w:jc w:val="center"/>
              <w:rPr>
                <w:sz w:val="21"/>
                <w:szCs w:val="21"/>
              </w:rPr>
            </w:pPr>
            <w:r>
              <w:rPr>
                <w:sz w:val="21"/>
                <w:szCs w:val="21"/>
              </w:rPr>
              <w:t>9.7</w:t>
            </w:r>
          </w:p>
        </w:tc>
        <w:tc>
          <w:tcPr>
            <w:tcW w:w="763" w:type="dxa"/>
            <w:tcBorders>
              <w:top w:val="single" w:sz="4" w:space="0" w:color="auto"/>
              <w:left w:val="single" w:sz="4" w:space="0" w:color="auto"/>
              <w:bottom w:val="single" w:sz="4" w:space="0" w:color="auto"/>
              <w:right w:val="single" w:sz="4" w:space="0" w:color="auto"/>
            </w:tcBorders>
            <w:vAlign w:val="center"/>
            <w:hideMark/>
          </w:tcPr>
          <w:p w14:paraId="31C19FCD" w14:textId="77777777" w:rsidR="00771196" w:rsidRDefault="00771196">
            <w:pPr>
              <w:spacing w:line="280" w:lineRule="exact"/>
              <w:jc w:val="center"/>
              <w:rPr>
                <w:sz w:val="21"/>
                <w:szCs w:val="21"/>
              </w:rPr>
            </w:pPr>
            <w:r>
              <w:rPr>
                <w:sz w:val="21"/>
                <w:szCs w:val="21"/>
              </w:rPr>
              <w:t>9.3</w:t>
            </w:r>
          </w:p>
        </w:tc>
        <w:tc>
          <w:tcPr>
            <w:tcW w:w="764" w:type="dxa"/>
            <w:tcBorders>
              <w:top w:val="single" w:sz="4" w:space="0" w:color="auto"/>
              <w:left w:val="single" w:sz="4" w:space="0" w:color="auto"/>
              <w:bottom w:val="single" w:sz="4" w:space="0" w:color="auto"/>
              <w:right w:val="single" w:sz="4" w:space="0" w:color="auto"/>
            </w:tcBorders>
            <w:vAlign w:val="center"/>
            <w:hideMark/>
          </w:tcPr>
          <w:p w14:paraId="6C1C54DC" w14:textId="77777777" w:rsidR="00771196" w:rsidRDefault="00771196">
            <w:pPr>
              <w:spacing w:line="280" w:lineRule="exact"/>
              <w:jc w:val="center"/>
              <w:rPr>
                <w:sz w:val="21"/>
                <w:szCs w:val="21"/>
              </w:rPr>
            </w:pPr>
            <w:r>
              <w:rPr>
                <w:sz w:val="21"/>
                <w:szCs w:val="21"/>
              </w:rPr>
              <w:t>6</w:t>
            </w:r>
          </w:p>
        </w:tc>
        <w:tc>
          <w:tcPr>
            <w:tcW w:w="764" w:type="dxa"/>
            <w:tcBorders>
              <w:top w:val="single" w:sz="4" w:space="0" w:color="auto"/>
              <w:left w:val="single" w:sz="4" w:space="0" w:color="auto"/>
              <w:bottom w:val="single" w:sz="4" w:space="0" w:color="auto"/>
              <w:right w:val="single" w:sz="4" w:space="0" w:color="auto"/>
            </w:tcBorders>
            <w:vAlign w:val="center"/>
            <w:hideMark/>
          </w:tcPr>
          <w:p w14:paraId="15F07083" w14:textId="77777777" w:rsidR="00771196" w:rsidRDefault="00771196">
            <w:pPr>
              <w:spacing w:line="280" w:lineRule="exact"/>
              <w:jc w:val="center"/>
              <w:rPr>
                <w:sz w:val="21"/>
                <w:szCs w:val="21"/>
              </w:rPr>
            </w:pPr>
            <w:r>
              <w:rPr>
                <w:sz w:val="21"/>
                <w:szCs w:val="21"/>
              </w:rPr>
              <w:t>5</w:t>
            </w:r>
          </w:p>
        </w:tc>
        <w:tc>
          <w:tcPr>
            <w:tcW w:w="764" w:type="dxa"/>
            <w:tcBorders>
              <w:top w:val="single" w:sz="4" w:space="0" w:color="auto"/>
              <w:left w:val="single" w:sz="4" w:space="0" w:color="auto"/>
              <w:bottom w:val="single" w:sz="4" w:space="0" w:color="auto"/>
              <w:right w:val="single" w:sz="4" w:space="0" w:color="auto"/>
            </w:tcBorders>
            <w:vAlign w:val="center"/>
            <w:hideMark/>
          </w:tcPr>
          <w:p w14:paraId="44191D58" w14:textId="77777777" w:rsidR="00771196" w:rsidRDefault="00771196">
            <w:pPr>
              <w:spacing w:line="280" w:lineRule="exact"/>
              <w:jc w:val="center"/>
              <w:rPr>
                <w:sz w:val="21"/>
                <w:szCs w:val="21"/>
              </w:rPr>
            </w:pPr>
            <w:r>
              <w:rPr>
                <w:sz w:val="21"/>
                <w:szCs w:val="21"/>
              </w:rPr>
              <w:t>3</w:t>
            </w:r>
          </w:p>
        </w:tc>
        <w:tc>
          <w:tcPr>
            <w:tcW w:w="762" w:type="dxa"/>
            <w:tcBorders>
              <w:top w:val="single" w:sz="4" w:space="0" w:color="auto"/>
              <w:left w:val="single" w:sz="4" w:space="0" w:color="auto"/>
              <w:bottom w:val="single" w:sz="4" w:space="0" w:color="auto"/>
              <w:right w:val="single" w:sz="4" w:space="0" w:color="auto"/>
            </w:tcBorders>
            <w:vAlign w:val="center"/>
            <w:hideMark/>
          </w:tcPr>
          <w:p w14:paraId="128784F3" w14:textId="77777777" w:rsidR="00771196" w:rsidRDefault="00771196">
            <w:pPr>
              <w:spacing w:line="280" w:lineRule="exact"/>
              <w:jc w:val="center"/>
              <w:rPr>
                <w:sz w:val="21"/>
                <w:szCs w:val="21"/>
              </w:rPr>
            </w:pPr>
            <w:r>
              <w:rPr>
                <w:sz w:val="21"/>
                <w:szCs w:val="21"/>
              </w:rPr>
              <w:t>3.3</w:t>
            </w:r>
          </w:p>
        </w:tc>
        <w:tc>
          <w:tcPr>
            <w:tcW w:w="765" w:type="dxa"/>
            <w:tcBorders>
              <w:top w:val="single" w:sz="4" w:space="0" w:color="auto"/>
              <w:left w:val="single" w:sz="4" w:space="0" w:color="auto"/>
              <w:bottom w:val="single" w:sz="4" w:space="0" w:color="auto"/>
              <w:right w:val="single" w:sz="4" w:space="0" w:color="auto"/>
            </w:tcBorders>
            <w:vAlign w:val="center"/>
            <w:hideMark/>
          </w:tcPr>
          <w:p w14:paraId="740418CB" w14:textId="77777777" w:rsidR="00771196" w:rsidRDefault="00771196">
            <w:pPr>
              <w:spacing w:line="280" w:lineRule="exact"/>
              <w:jc w:val="center"/>
              <w:rPr>
                <w:sz w:val="21"/>
                <w:szCs w:val="21"/>
              </w:rPr>
            </w:pPr>
            <w:r>
              <w:rPr>
                <w:sz w:val="21"/>
                <w:szCs w:val="21"/>
              </w:rPr>
              <w:t>2.3</w:t>
            </w:r>
          </w:p>
        </w:tc>
        <w:tc>
          <w:tcPr>
            <w:tcW w:w="763" w:type="dxa"/>
            <w:tcBorders>
              <w:top w:val="single" w:sz="4" w:space="0" w:color="auto"/>
              <w:left w:val="single" w:sz="4" w:space="0" w:color="auto"/>
              <w:bottom w:val="single" w:sz="4" w:space="0" w:color="auto"/>
              <w:right w:val="single" w:sz="4" w:space="0" w:color="auto"/>
            </w:tcBorders>
            <w:vAlign w:val="center"/>
            <w:hideMark/>
          </w:tcPr>
          <w:p w14:paraId="5C381EA1" w14:textId="77777777" w:rsidR="00771196" w:rsidRDefault="00771196">
            <w:pPr>
              <w:spacing w:line="280" w:lineRule="exact"/>
              <w:jc w:val="center"/>
              <w:rPr>
                <w:sz w:val="21"/>
                <w:szCs w:val="21"/>
              </w:rPr>
            </w:pPr>
            <w:r>
              <w:rPr>
                <w:sz w:val="21"/>
                <w:szCs w:val="21"/>
              </w:rPr>
              <w:t>3</w:t>
            </w:r>
          </w:p>
        </w:tc>
        <w:tc>
          <w:tcPr>
            <w:tcW w:w="766" w:type="dxa"/>
            <w:tcBorders>
              <w:top w:val="single" w:sz="4" w:space="0" w:color="auto"/>
              <w:left w:val="single" w:sz="4" w:space="0" w:color="auto"/>
              <w:bottom w:val="single" w:sz="4" w:space="0" w:color="auto"/>
              <w:right w:val="single" w:sz="4" w:space="0" w:color="auto"/>
            </w:tcBorders>
            <w:vAlign w:val="center"/>
            <w:hideMark/>
          </w:tcPr>
          <w:p w14:paraId="6FFBDC21" w14:textId="77777777" w:rsidR="00771196" w:rsidRDefault="00771196">
            <w:pPr>
              <w:spacing w:line="280" w:lineRule="exact"/>
              <w:jc w:val="center"/>
              <w:rPr>
                <w:sz w:val="21"/>
                <w:szCs w:val="21"/>
              </w:rPr>
            </w:pPr>
            <w:r>
              <w:rPr>
                <w:sz w:val="21"/>
                <w:szCs w:val="21"/>
              </w:rPr>
              <w:t>5</w:t>
            </w:r>
          </w:p>
        </w:tc>
        <w:tc>
          <w:tcPr>
            <w:tcW w:w="763" w:type="dxa"/>
            <w:tcBorders>
              <w:top w:val="single" w:sz="4" w:space="0" w:color="auto"/>
              <w:left w:val="single" w:sz="4" w:space="0" w:color="auto"/>
              <w:bottom w:val="single" w:sz="4" w:space="0" w:color="auto"/>
              <w:right w:val="single" w:sz="4" w:space="0" w:color="auto"/>
            </w:tcBorders>
            <w:vAlign w:val="center"/>
            <w:hideMark/>
          </w:tcPr>
          <w:p w14:paraId="2C38CF6E" w14:textId="77777777" w:rsidR="00771196" w:rsidRDefault="00771196">
            <w:pPr>
              <w:spacing w:line="280" w:lineRule="exact"/>
              <w:jc w:val="center"/>
              <w:rPr>
                <w:sz w:val="21"/>
                <w:szCs w:val="21"/>
              </w:rPr>
            </w:pPr>
            <w:r>
              <w:rPr>
                <w:sz w:val="21"/>
                <w:szCs w:val="21"/>
              </w:rPr>
              <w:t>4.3</w:t>
            </w:r>
          </w:p>
        </w:tc>
        <w:tc>
          <w:tcPr>
            <w:tcW w:w="766" w:type="dxa"/>
            <w:tcBorders>
              <w:top w:val="single" w:sz="4" w:space="0" w:color="auto"/>
              <w:left w:val="single" w:sz="4" w:space="0" w:color="auto"/>
              <w:bottom w:val="single" w:sz="4" w:space="0" w:color="auto"/>
              <w:right w:val="single" w:sz="4" w:space="0" w:color="auto"/>
            </w:tcBorders>
            <w:vAlign w:val="center"/>
            <w:hideMark/>
          </w:tcPr>
          <w:p w14:paraId="1A7A88F4" w14:textId="77777777" w:rsidR="00771196" w:rsidRDefault="00771196">
            <w:pPr>
              <w:spacing w:line="280" w:lineRule="exact"/>
              <w:jc w:val="center"/>
              <w:rPr>
                <w:sz w:val="21"/>
                <w:szCs w:val="21"/>
              </w:rPr>
            </w:pPr>
            <w:r>
              <w:rPr>
                <w:sz w:val="21"/>
                <w:szCs w:val="21"/>
              </w:rPr>
              <w:t>7.3</w:t>
            </w:r>
          </w:p>
        </w:tc>
        <w:tc>
          <w:tcPr>
            <w:tcW w:w="764" w:type="dxa"/>
            <w:tcBorders>
              <w:top w:val="single" w:sz="4" w:space="0" w:color="auto"/>
              <w:left w:val="single" w:sz="4" w:space="0" w:color="auto"/>
              <w:bottom w:val="single" w:sz="4" w:space="0" w:color="auto"/>
              <w:right w:val="single" w:sz="4" w:space="0" w:color="auto"/>
            </w:tcBorders>
            <w:vAlign w:val="center"/>
            <w:hideMark/>
          </w:tcPr>
          <w:p w14:paraId="69E4B1E2" w14:textId="77777777" w:rsidR="00771196" w:rsidRDefault="00771196">
            <w:pPr>
              <w:spacing w:line="280" w:lineRule="exact"/>
              <w:jc w:val="center"/>
              <w:rPr>
                <w:sz w:val="21"/>
                <w:szCs w:val="21"/>
              </w:rPr>
            </w:pPr>
            <w:r>
              <w:rPr>
                <w:sz w:val="21"/>
                <w:szCs w:val="21"/>
              </w:rPr>
              <w:t>8. 7</w:t>
            </w:r>
          </w:p>
        </w:tc>
        <w:tc>
          <w:tcPr>
            <w:tcW w:w="765" w:type="dxa"/>
            <w:tcBorders>
              <w:top w:val="single" w:sz="4" w:space="0" w:color="auto"/>
              <w:left w:val="single" w:sz="4" w:space="0" w:color="auto"/>
              <w:bottom w:val="single" w:sz="4" w:space="0" w:color="auto"/>
              <w:right w:val="single" w:sz="4" w:space="0" w:color="auto"/>
            </w:tcBorders>
            <w:vAlign w:val="center"/>
            <w:hideMark/>
          </w:tcPr>
          <w:p w14:paraId="0589229E" w14:textId="77777777" w:rsidR="00771196" w:rsidRDefault="00771196">
            <w:pPr>
              <w:spacing w:line="280" w:lineRule="exact"/>
              <w:jc w:val="center"/>
              <w:rPr>
                <w:sz w:val="21"/>
                <w:szCs w:val="21"/>
              </w:rPr>
            </w:pPr>
            <w:r>
              <w:rPr>
                <w:sz w:val="21"/>
                <w:szCs w:val="21"/>
              </w:rPr>
              <w:t>5</w:t>
            </w:r>
          </w:p>
        </w:tc>
        <w:tc>
          <w:tcPr>
            <w:tcW w:w="763" w:type="dxa"/>
            <w:tcBorders>
              <w:top w:val="single" w:sz="4" w:space="0" w:color="auto"/>
              <w:left w:val="single" w:sz="4" w:space="0" w:color="auto"/>
              <w:bottom w:val="single" w:sz="4" w:space="0" w:color="auto"/>
              <w:right w:val="nil"/>
            </w:tcBorders>
            <w:vAlign w:val="center"/>
            <w:hideMark/>
          </w:tcPr>
          <w:p w14:paraId="7901B002" w14:textId="77777777" w:rsidR="00771196" w:rsidRDefault="00771196">
            <w:pPr>
              <w:spacing w:line="280" w:lineRule="exact"/>
              <w:jc w:val="center"/>
              <w:rPr>
                <w:sz w:val="21"/>
                <w:szCs w:val="21"/>
              </w:rPr>
            </w:pPr>
            <w:r>
              <w:rPr>
                <w:sz w:val="21"/>
                <w:szCs w:val="21"/>
              </w:rPr>
              <w:t>6</w:t>
            </w:r>
          </w:p>
        </w:tc>
      </w:tr>
      <w:tr w:rsidR="00771196" w14:paraId="4924A2B9" w14:textId="77777777" w:rsidTr="00771196">
        <w:trPr>
          <w:trHeight w:val="340"/>
        </w:trPr>
        <w:tc>
          <w:tcPr>
            <w:tcW w:w="1190" w:type="dxa"/>
            <w:tcBorders>
              <w:top w:val="single" w:sz="4" w:space="0" w:color="auto"/>
              <w:left w:val="nil"/>
              <w:bottom w:val="single" w:sz="12" w:space="0" w:color="auto"/>
              <w:right w:val="single" w:sz="4" w:space="0" w:color="auto"/>
            </w:tcBorders>
            <w:vAlign w:val="center"/>
            <w:hideMark/>
          </w:tcPr>
          <w:p w14:paraId="7665ACAD" w14:textId="77777777" w:rsidR="00771196" w:rsidRDefault="00771196">
            <w:pPr>
              <w:tabs>
                <w:tab w:val="left" w:pos="1274"/>
              </w:tabs>
              <w:spacing w:line="280" w:lineRule="exact"/>
              <w:jc w:val="center"/>
              <w:rPr>
                <w:sz w:val="21"/>
                <w:szCs w:val="21"/>
              </w:rPr>
            </w:pPr>
            <w:r>
              <w:rPr>
                <w:rFonts w:hint="eastAsia"/>
                <w:sz w:val="21"/>
                <w:szCs w:val="21"/>
              </w:rPr>
              <w:t>全年</w:t>
            </w:r>
          </w:p>
        </w:tc>
        <w:tc>
          <w:tcPr>
            <w:tcW w:w="762" w:type="dxa"/>
            <w:tcBorders>
              <w:top w:val="single" w:sz="4" w:space="0" w:color="auto"/>
              <w:left w:val="single" w:sz="4" w:space="0" w:color="auto"/>
              <w:bottom w:val="single" w:sz="12" w:space="0" w:color="auto"/>
              <w:right w:val="single" w:sz="4" w:space="0" w:color="auto"/>
            </w:tcBorders>
            <w:vAlign w:val="center"/>
            <w:hideMark/>
          </w:tcPr>
          <w:p w14:paraId="359E5472" w14:textId="77777777" w:rsidR="00771196" w:rsidRDefault="00771196">
            <w:pPr>
              <w:spacing w:line="280" w:lineRule="exact"/>
              <w:jc w:val="center"/>
              <w:rPr>
                <w:sz w:val="21"/>
                <w:szCs w:val="21"/>
              </w:rPr>
            </w:pPr>
            <w:r>
              <w:rPr>
                <w:sz w:val="21"/>
                <w:szCs w:val="21"/>
              </w:rPr>
              <w:t>6</w:t>
            </w:r>
          </w:p>
        </w:tc>
        <w:tc>
          <w:tcPr>
            <w:tcW w:w="765" w:type="dxa"/>
            <w:tcBorders>
              <w:top w:val="single" w:sz="4" w:space="0" w:color="auto"/>
              <w:left w:val="single" w:sz="4" w:space="0" w:color="auto"/>
              <w:bottom w:val="single" w:sz="12" w:space="0" w:color="auto"/>
              <w:right w:val="single" w:sz="4" w:space="0" w:color="auto"/>
            </w:tcBorders>
            <w:vAlign w:val="center"/>
            <w:hideMark/>
          </w:tcPr>
          <w:p w14:paraId="161A6CF6" w14:textId="77777777" w:rsidR="00771196" w:rsidRDefault="00771196">
            <w:pPr>
              <w:spacing w:line="280" w:lineRule="exact"/>
              <w:jc w:val="center"/>
              <w:rPr>
                <w:sz w:val="21"/>
                <w:szCs w:val="21"/>
              </w:rPr>
            </w:pPr>
            <w:r>
              <w:rPr>
                <w:sz w:val="21"/>
                <w:szCs w:val="21"/>
              </w:rPr>
              <w:t>6.3</w:t>
            </w:r>
          </w:p>
        </w:tc>
        <w:tc>
          <w:tcPr>
            <w:tcW w:w="763" w:type="dxa"/>
            <w:tcBorders>
              <w:top w:val="single" w:sz="4" w:space="0" w:color="auto"/>
              <w:left w:val="single" w:sz="4" w:space="0" w:color="auto"/>
              <w:bottom w:val="single" w:sz="12" w:space="0" w:color="auto"/>
              <w:right w:val="single" w:sz="4" w:space="0" w:color="auto"/>
            </w:tcBorders>
            <w:vAlign w:val="center"/>
            <w:hideMark/>
          </w:tcPr>
          <w:p w14:paraId="0ED2E127" w14:textId="77777777" w:rsidR="00771196" w:rsidRDefault="00771196">
            <w:pPr>
              <w:spacing w:line="280" w:lineRule="exact"/>
              <w:jc w:val="center"/>
              <w:rPr>
                <w:sz w:val="21"/>
                <w:szCs w:val="21"/>
              </w:rPr>
            </w:pPr>
            <w:r>
              <w:rPr>
                <w:sz w:val="21"/>
                <w:szCs w:val="21"/>
              </w:rPr>
              <w:t>8</w:t>
            </w:r>
          </w:p>
        </w:tc>
        <w:tc>
          <w:tcPr>
            <w:tcW w:w="764" w:type="dxa"/>
            <w:tcBorders>
              <w:top w:val="single" w:sz="4" w:space="0" w:color="auto"/>
              <w:left w:val="single" w:sz="4" w:space="0" w:color="auto"/>
              <w:bottom w:val="single" w:sz="12" w:space="0" w:color="auto"/>
              <w:right w:val="single" w:sz="4" w:space="0" w:color="auto"/>
            </w:tcBorders>
            <w:vAlign w:val="center"/>
            <w:hideMark/>
          </w:tcPr>
          <w:p w14:paraId="4B144918" w14:textId="77777777" w:rsidR="00771196" w:rsidRDefault="00771196">
            <w:pPr>
              <w:spacing w:line="280" w:lineRule="exact"/>
              <w:jc w:val="center"/>
              <w:rPr>
                <w:sz w:val="21"/>
                <w:szCs w:val="21"/>
              </w:rPr>
            </w:pPr>
            <w:r>
              <w:rPr>
                <w:sz w:val="21"/>
                <w:szCs w:val="21"/>
              </w:rPr>
              <w:t>11</w:t>
            </w:r>
          </w:p>
        </w:tc>
        <w:tc>
          <w:tcPr>
            <w:tcW w:w="763" w:type="dxa"/>
            <w:tcBorders>
              <w:top w:val="single" w:sz="4" w:space="0" w:color="auto"/>
              <w:left w:val="single" w:sz="4" w:space="0" w:color="auto"/>
              <w:bottom w:val="single" w:sz="12" w:space="0" w:color="auto"/>
              <w:right w:val="single" w:sz="4" w:space="0" w:color="auto"/>
            </w:tcBorders>
            <w:vAlign w:val="center"/>
            <w:hideMark/>
          </w:tcPr>
          <w:p w14:paraId="6444F2D6" w14:textId="77777777" w:rsidR="00771196" w:rsidRDefault="00771196">
            <w:pPr>
              <w:spacing w:line="280" w:lineRule="exact"/>
              <w:jc w:val="center"/>
              <w:rPr>
                <w:sz w:val="21"/>
                <w:szCs w:val="21"/>
              </w:rPr>
            </w:pPr>
            <w:r>
              <w:rPr>
                <w:sz w:val="21"/>
                <w:szCs w:val="21"/>
              </w:rPr>
              <w:t>12</w:t>
            </w:r>
          </w:p>
        </w:tc>
        <w:tc>
          <w:tcPr>
            <w:tcW w:w="764" w:type="dxa"/>
            <w:tcBorders>
              <w:top w:val="single" w:sz="4" w:space="0" w:color="auto"/>
              <w:left w:val="single" w:sz="4" w:space="0" w:color="auto"/>
              <w:bottom w:val="single" w:sz="12" w:space="0" w:color="auto"/>
              <w:right w:val="single" w:sz="4" w:space="0" w:color="auto"/>
            </w:tcBorders>
            <w:vAlign w:val="center"/>
            <w:hideMark/>
          </w:tcPr>
          <w:p w14:paraId="4424E2C5" w14:textId="77777777" w:rsidR="00771196" w:rsidRDefault="00771196">
            <w:pPr>
              <w:spacing w:line="280" w:lineRule="exact"/>
              <w:jc w:val="center"/>
              <w:rPr>
                <w:sz w:val="21"/>
                <w:szCs w:val="21"/>
              </w:rPr>
            </w:pPr>
            <w:r>
              <w:rPr>
                <w:sz w:val="21"/>
                <w:szCs w:val="21"/>
              </w:rPr>
              <w:t>8.3</w:t>
            </w:r>
          </w:p>
        </w:tc>
        <w:tc>
          <w:tcPr>
            <w:tcW w:w="764" w:type="dxa"/>
            <w:tcBorders>
              <w:top w:val="single" w:sz="4" w:space="0" w:color="auto"/>
              <w:left w:val="single" w:sz="4" w:space="0" w:color="auto"/>
              <w:bottom w:val="single" w:sz="12" w:space="0" w:color="auto"/>
              <w:right w:val="single" w:sz="4" w:space="0" w:color="auto"/>
            </w:tcBorders>
            <w:vAlign w:val="center"/>
            <w:hideMark/>
          </w:tcPr>
          <w:p w14:paraId="561C700A" w14:textId="77777777" w:rsidR="00771196" w:rsidRDefault="00771196">
            <w:pPr>
              <w:spacing w:line="280" w:lineRule="exact"/>
              <w:jc w:val="center"/>
              <w:rPr>
                <w:sz w:val="21"/>
                <w:szCs w:val="21"/>
              </w:rPr>
            </w:pPr>
            <w:r>
              <w:rPr>
                <w:sz w:val="21"/>
                <w:szCs w:val="21"/>
              </w:rPr>
              <w:t>6.3</w:t>
            </w:r>
          </w:p>
        </w:tc>
        <w:tc>
          <w:tcPr>
            <w:tcW w:w="764" w:type="dxa"/>
            <w:tcBorders>
              <w:top w:val="single" w:sz="4" w:space="0" w:color="auto"/>
              <w:left w:val="single" w:sz="4" w:space="0" w:color="auto"/>
              <w:bottom w:val="single" w:sz="12" w:space="0" w:color="auto"/>
              <w:right w:val="single" w:sz="4" w:space="0" w:color="auto"/>
            </w:tcBorders>
            <w:vAlign w:val="center"/>
            <w:hideMark/>
          </w:tcPr>
          <w:p w14:paraId="1C030C9F" w14:textId="77777777" w:rsidR="00771196" w:rsidRDefault="00771196">
            <w:pPr>
              <w:spacing w:line="280" w:lineRule="exact"/>
              <w:jc w:val="center"/>
              <w:rPr>
                <w:sz w:val="21"/>
                <w:szCs w:val="21"/>
              </w:rPr>
            </w:pPr>
            <w:r>
              <w:rPr>
                <w:sz w:val="21"/>
                <w:szCs w:val="21"/>
              </w:rPr>
              <w:t>5. 7</w:t>
            </w:r>
          </w:p>
        </w:tc>
        <w:tc>
          <w:tcPr>
            <w:tcW w:w="762" w:type="dxa"/>
            <w:tcBorders>
              <w:top w:val="single" w:sz="4" w:space="0" w:color="auto"/>
              <w:left w:val="single" w:sz="4" w:space="0" w:color="auto"/>
              <w:bottom w:val="single" w:sz="12" w:space="0" w:color="auto"/>
              <w:right w:val="single" w:sz="4" w:space="0" w:color="auto"/>
            </w:tcBorders>
            <w:vAlign w:val="center"/>
            <w:hideMark/>
          </w:tcPr>
          <w:p w14:paraId="3C07F333" w14:textId="77777777" w:rsidR="00771196" w:rsidRDefault="00771196">
            <w:pPr>
              <w:spacing w:line="280" w:lineRule="exact"/>
              <w:jc w:val="center"/>
              <w:rPr>
                <w:sz w:val="21"/>
                <w:szCs w:val="21"/>
              </w:rPr>
            </w:pPr>
            <w:r>
              <w:rPr>
                <w:sz w:val="21"/>
                <w:szCs w:val="21"/>
              </w:rPr>
              <w:t>5.7</w:t>
            </w:r>
          </w:p>
        </w:tc>
        <w:tc>
          <w:tcPr>
            <w:tcW w:w="765" w:type="dxa"/>
            <w:tcBorders>
              <w:top w:val="single" w:sz="4" w:space="0" w:color="auto"/>
              <w:left w:val="single" w:sz="4" w:space="0" w:color="auto"/>
              <w:bottom w:val="single" w:sz="12" w:space="0" w:color="auto"/>
              <w:right w:val="single" w:sz="4" w:space="0" w:color="auto"/>
            </w:tcBorders>
            <w:vAlign w:val="center"/>
            <w:hideMark/>
          </w:tcPr>
          <w:p w14:paraId="1809B14A" w14:textId="77777777" w:rsidR="00771196" w:rsidRDefault="00771196">
            <w:pPr>
              <w:spacing w:line="280" w:lineRule="exact"/>
              <w:jc w:val="center"/>
              <w:rPr>
                <w:sz w:val="21"/>
                <w:szCs w:val="21"/>
              </w:rPr>
            </w:pPr>
            <w:r>
              <w:rPr>
                <w:sz w:val="21"/>
                <w:szCs w:val="21"/>
              </w:rPr>
              <w:t>5</w:t>
            </w:r>
          </w:p>
        </w:tc>
        <w:tc>
          <w:tcPr>
            <w:tcW w:w="763" w:type="dxa"/>
            <w:tcBorders>
              <w:top w:val="single" w:sz="4" w:space="0" w:color="auto"/>
              <w:left w:val="single" w:sz="4" w:space="0" w:color="auto"/>
              <w:bottom w:val="single" w:sz="12" w:space="0" w:color="auto"/>
              <w:right w:val="single" w:sz="4" w:space="0" w:color="auto"/>
            </w:tcBorders>
            <w:vAlign w:val="center"/>
            <w:hideMark/>
          </w:tcPr>
          <w:p w14:paraId="46E31B7B" w14:textId="77777777" w:rsidR="00771196" w:rsidRDefault="00771196">
            <w:pPr>
              <w:spacing w:line="280" w:lineRule="exact"/>
              <w:jc w:val="center"/>
              <w:rPr>
                <w:sz w:val="21"/>
                <w:szCs w:val="21"/>
              </w:rPr>
            </w:pPr>
            <w:r>
              <w:rPr>
                <w:sz w:val="21"/>
                <w:szCs w:val="21"/>
              </w:rPr>
              <w:t>3.3</w:t>
            </w:r>
          </w:p>
        </w:tc>
        <w:tc>
          <w:tcPr>
            <w:tcW w:w="766" w:type="dxa"/>
            <w:tcBorders>
              <w:top w:val="single" w:sz="4" w:space="0" w:color="auto"/>
              <w:left w:val="single" w:sz="4" w:space="0" w:color="auto"/>
              <w:bottom w:val="single" w:sz="12" w:space="0" w:color="auto"/>
              <w:right w:val="single" w:sz="4" w:space="0" w:color="auto"/>
            </w:tcBorders>
            <w:vAlign w:val="center"/>
            <w:hideMark/>
          </w:tcPr>
          <w:p w14:paraId="11A20EFC" w14:textId="77777777" w:rsidR="00771196" w:rsidRDefault="00771196">
            <w:pPr>
              <w:spacing w:line="280" w:lineRule="exact"/>
              <w:jc w:val="center"/>
              <w:rPr>
                <w:sz w:val="21"/>
                <w:szCs w:val="21"/>
              </w:rPr>
            </w:pPr>
            <w:r>
              <w:rPr>
                <w:sz w:val="21"/>
                <w:szCs w:val="21"/>
              </w:rPr>
              <w:t>3. 3</w:t>
            </w:r>
          </w:p>
        </w:tc>
        <w:tc>
          <w:tcPr>
            <w:tcW w:w="763" w:type="dxa"/>
            <w:tcBorders>
              <w:top w:val="single" w:sz="4" w:space="0" w:color="auto"/>
              <w:left w:val="single" w:sz="4" w:space="0" w:color="auto"/>
              <w:bottom w:val="single" w:sz="12" w:space="0" w:color="auto"/>
              <w:right w:val="single" w:sz="4" w:space="0" w:color="auto"/>
            </w:tcBorders>
            <w:vAlign w:val="center"/>
            <w:hideMark/>
          </w:tcPr>
          <w:p w14:paraId="11259019" w14:textId="77777777" w:rsidR="00771196" w:rsidRDefault="00771196">
            <w:pPr>
              <w:spacing w:line="280" w:lineRule="exact"/>
              <w:jc w:val="center"/>
              <w:rPr>
                <w:sz w:val="21"/>
                <w:szCs w:val="21"/>
              </w:rPr>
            </w:pPr>
            <w:r>
              <w:rPr>
                <w:sz w:val="21"/>
                <w:szCs w:val="21"/>
              </w:rPr>
              <w:t>3</w:t>
            </w:r>
          </w:p>
        </w:tc>
        <w:tc>
          <w:tcPr>
            <w:tcW w:w="766" w:type="dxa"/>
            <w:tcBorders>
              <w:top w:val="single" w:sz="4" w:space="0" w:color="auto"/>
              <w:left w:val="single" w:sz="4" w:space="0" w:color="auto"/>
              <w:bottom w:val="single" w:sz="12" w:space="0" w:color="auto"/>
              <w:right w:val="single" w:sz="4" w:space="0" w:color="auto"/>
            </w:tcBorders>
            <w:vAlign w:val="center"/>
            <w:hideMark/>
          </w:tcPr>
          <w:p w14:paraId="6915CB8C" w14:textId="77777777" w:rsidR="00771196" w:rsidRDefault="00771196">
            <w:pPr>
              <w:spacing w:line="280" w:lineRule="exact"/>
              <w:jc w:val="center"/>
              <w:rPr>
                <w:sz w:val="21"/>
                <w:szCs w:val="21"/>
              </w:rPr>
            </w:pPr>
            <w:r>
              <w:rPr>
                <w:sz w:val="21"/>
                <w:szCs w:val="21"/>
              </w:rPr>
              <w:t>3.7</w:t>
            </w:r>
          </w:p>
        </w:tc>
        <w:tc>
          <w:tcPr>
            <w:tcW w:w="764" w:type="dxa"/>
            <w:tcBorders>
              <w:top w:val="single" w:sz="4" w:space="0" w:color="auto"/>
              <w:left w:val="single" w:sz="4" w:space="0" w:color="auto"/>
              <w:bottom w:val="single" w:sz="12" w:space="0" w:color="auto"/>
              <w:right w:val="single" w:sz="4" w:space="0" w:color="auto"/>
            </w:tcBorders>
            <w:vAlign w:val="center"/>
            <w:hideMark/>
          </w:tcPr>
          <w:p w14:paraId="042EAA1B" w14:textId="77777777" w:rsidR="00771196" w:rsidRDefault="00771196">
            <w:pPr>
              <w:spacing w:line="280" w:lineRule="exact"/>
              <w:jc w:val="center"/>
              <w:rPr>
                <w:sz w:val="21"/>
                <w:szCs w:val="21"/>
              </w:rPr>
            </w:pPr>
            <w:r>
              <w:rPr>
                <w:sz w:val="21"/>
                <w:szCs w:val="21"/>
              </w:rPr>
              <w:t>3. 7</w:t>
            </w:r>
          </w:p>
        </w:tc>
        <w:tc>
          <w:tcPr>
            <w:tcW w:w="765" w:type="dxa"/>
            <w:tcBorders>
              <w:top w:val="single" w:sz="4" w:space="0" w:color="auto"/>
              <w:left w:val="single" w:sz="4" w:space="0" w:color="auto"/>
              <w:bottom w:val="single" w:sz="12" w:space="0" w:color="auto"/>
              <w:right w:val="single" w:sz="4" w:space="0" w:color="auto"/>
            </w:tcBorders>
            <w:vAlign w:val="center"/>
            <w:hideMark/>
          </w:tcPr>
          <w:p w14:paraId="0D408509" w14:textId="77777777" w:rsidR="00771196" w:rsidRDefault="00771196">
            <w:pPr>
              <w:spacing w:line="280" w:lineRule="exact"/>
              <w:jc w:val="center"/>
              <w:rPr>
                <w:sz w:val="21"/>
                <w:szCs w:val="21"/>
              </w:rPr>
            </w:pPr>
            <w:r>
              <w:rPr>
                <w:sz w:val="21"/>
                <w:szCs w:val="21"/>
              </w:rPr>
              <w:t>3.7</w:t>
            </w:r>
          </w:p>
        </w:tc>
        <w:tc>
          <w:tcPr>
            <w:tcW w:w="763" w:type="dxa"/>
            <w:tcBorders>
              <w:top w:val="single" w:sz="4" w:space="0" w:color="auto"/>
              <w:left w:val="single" w:sz="4" w:space="0" w:color="auto"/>
              <w:bottom w:val="single" w:sz="12" w:space="0" w:color="auto"/>
              <w:right w:val="nil"/>
            </w:tcBorders>
            <w:vAlign w:val="center"/>
            <w:hideMark/>
          </w:tcPr>
          <w:p w14:paraId="7F3C58B9" w14:textId="77777777" w:rsidR="00771196" w:rsidRDefault="00771196">
            <w:pPr>
              <w:spacing w:line="280" w:lineRule="exact"/>
              <w:jc w:val="center"/>
              <w:rPr>
                <w:sz w:val="21"/>
                <w:szCs w:val="21"/>
              </w:rPr>
            </w:pPr>
            <w:r>
              <w:rPr>
                <w:sz w:val="21"/>
                <w:szCs w:val="21"/>
              </w:rPr>
              <w:t>7</w:t>
            </w:r>
          </w:p>
        </w:tc>
      </w:tr>
    </w:tbl>
    <w:p w14:paraId="1D83743E" w14:textId="77777777" w:rsidR="00771196" w:rsidRDefault="00771196" w:rsidP="00771196">
      <w:pPr>
        <w:widowControl/>
        <w:jc w:val="left"/>
        <w:sectPr w:rsidR="00771196">
          <w:pgSz w:w="16840" w:h="11907" w:orient="landscape"/>
          <w:pgMar w:top="1440" w:right="1440" w:bottom="1440" w:left="1440" w:header="851" w:footer="992" w:gutter="0"/>
          <w:cols w:space="720"/>
        </w:sectPr>
      </w:pPr>
    </w:p>
    <w:p w14:paraId="570F2A9D" w14:textId="35EE3850" w:rsidR="00771196" w:rsidRDefault="00771196" w:rsidP="00771196">
      <w:pPr>
        <w:spacing w:line="500" w:lineRule="exact"/>
        <w:ind w:firstLine="482"/>
      </w:pPr>
      <w:r>
        <w:rPr>
          <w:rFonts w:hint="eastAsia"/>
        </w:rPr>
        <w:lastRenderedPageBreak/>
        <w:t>根据气象统计绘制泗洪县风向玫瑰图见图</w:t>
      </w:r>
      <w:r>
        <w:rPr>
          <w:rFonts w:hint="eastAsia"/>
        </w:rPr>
        <w:t>5.2</w:t>
      </w:r>
      <w:r>
        <w:t>-1</w:t>
      </w:r>
      <w:r>
        <w:rPr>
          <w:rFonts w:hint="eastAsia"/>
        </w:rPr>
        <w:t>。各风向年平均风速见表</w:t>
      </w:r>
      <w:r>
        <w:rPr>
          <w:rFonts w:hint="eastAsia"/>
        </w:rPr>
        <w:t>5.2</w:t>
      </w:r>
      <w:r>
        <w:t>-4</w:t>
      </w:r>
      <w:r>
        <w:rPr>
          <w:rFonts w:hint="eastAsia"/>
        </w:rPr>
        <w:t>。</w:t>
      </w:r>
    </w:p>
    <w:p w14:paraId="7BE2BCCC" w14:textId="42F9AB08" w:rsidR="00771196" w:rsidRDefault="00771196" w:rsidP="00771196">
      <w:pPr>
        <w:spacing w:before="120"/>
        <w:jc w:val="center"/>
        <w:rPr>
          <w:sz w:val="28"/>
          <w:szCs w:val="28"/>
        </w:rPr>
      </w:pPr>
      <w:r>
        <w:rPr>
          <w:rFonts w:eastAsia="仿宋"/>
          <w:noProof/>
          <w:color w:val="000000"/>
          <w:kern w:val="0"/>
          <w:sz w:val="28"/>
          <w:szCs w:val="28"/>
        </w:rPr>
        <w:drawing>
          <wp:inline distT="0" distB="0" distL="0" distR="0" wp14:anchorId="73EDCDFF" wp14:editId="538D8F2E">
            <wp:extent cx="1916430" cy="1741170"/>
            <wp:effectExtent l="0" t="0" r="7620" b="0"/>
            <wp:docPr id="10" name="图片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16430" cy="1741170"/>
                    </a:xfrm>
                    <a:prstGeom prst="rect">
                      <a:avLst/>
                    </a:prstGeom>
                    <a:noFill/>
                    <a:ln>
                      <a:noFill/>
                    </a:ln>
                  </pic:spPr>
                </pic:pic>
              </a:graphicData>
            </a:graphic>
          </wp:inline>
        </w:drawing>
      </w:r>
    </w:p>
    <w:p w14:paraId="4471D04D" w14:textId="2578989C" w:rsidR="00771196" w:rsidRDefault="00771196" w:rsidP="00771196">
      <w:pPr>
        <w:spacing w:line="500" w:lineRule="exact"/>
        <w:ind w:firstLine="482"/>
        <w:jc w:val="center"/>
        <w:rPr>
          <w:b/>
        </w:rPr>
      </w:pPr>
      <w:r>
        <w:rPr>
          <w:rFonts w:hint="eastAsia"/>
          <w:b/>
        </w:rPr>
        <w:t>图</w:t>
      </w:r>
      <w:r>
        <w:rPr>
          <w:rFonts w:hint="eastAsia"/>
          <w:b/>
        </w:rPr>
        <w:t>5.2</w:t>
      </w:r>
      <w:r>
        <w:rPr>
          <w:b/>
        </w:rPr>
        <w:t xml:space="preserve">-1  </w:t>
      </w:r>
      <w:r>
        <w:rPr>
          <w:rFonts w:hint="eastAsia"/>
          <w:b/>
        </w:rPr>
        <w:t>泗洪县全年风向玫瑰图</w:t>
      </w:r>
    </w:p>
    <w:p w14:paraId="5D50ECEB" w14:textId="2A80AA78" w:rsidR="00771196" w:rsidRDefault="00771196" w:rsidP="00771196">
      <w:pPr>
        <w:spacing w:line="500" w:lineRule="exact"/>
        <w:ind w:firstLine="482"/>
        <w:jc w:val="center"/>
        <w:rPr>
          <w:b/>
        </w:rPr>
      </w:pPr>
      <w:r>
        <w:rPr>
          <w:rFonts w:hint="eastAsia"/>
          <w:b/>
        </w:rPr>
        <w:t>表</w:t>
      </w:r>
      <w:r>
        <w:rPr>
          <w:rFonts w:hint="eastAsia"/>
          <w:b/>
        </w:rPr>
        <w:t>5.2</w:t>
      </w:r>
      <w:r>
        <w:rPr>
          <w:b/>
        </w:rPr>
        <w:t xml:space="preserve">-4  </w:t>
      </w:r>
      <w:r>
        <w:rPr>
          <w:rFonts w:hint="eastAsia"/>
          <w:b/>
        </w:rPr>
        <w:t>各风向年均风速统计（</w:t>
      </w:r>
      <w:r>
        <w:rPr>
          <w:b/>
        </w:rPr>
        <w:t>m/s</w:t>
      </w:r>
      <w:r>
        <w:rPr>
          <w:rFonts w:hint="eastAsia"/>
          <w:b/>
        </w:rPr>
        <w:t>）</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643"/>
        <w:gridCol w:w="759"/>
        <w:gridCol w:w="814"/>
        <w:gridCol w:w="769"/>
        <w:gridCol w:w="918"/>
        <w:gridCol w:w="885"/>
        <w:gridCol w:w="960"/>
        <w:gridCol w:w="885"/>
        <w:gridCol w:w="895"/>
      </w:tblGrid>
      <w:tr w:rsidR="00771196" w14:paraId="1FB8017E" w14:textId="77777777" w:rsidTr="00771196">
        <w:trPr>
          <w:trHeight w:val="397"/>
          <w:jc w:val="center"/>
        </w:trPr>
        <w:tc>
          <w:tcPr>
            <w:tcW w:w="963" w:type="pct"/>
            <w:tcBorders>
              <w:top w:val="single" w:sz="12" w:space="0" w:color="auto"/>
              <w:left w:val="nil"/>
              <w:bottom w:val="single" w:sz="4" w:space="0" w:color="auto"/>
              <w:right w:val="single" w:sz="4" w:space="0" w:color="auto"/>
            </w:tcBorders>
            <w:vAlign w:val="center"/>
            <w:hideMark/>
          </w:tcPr>
          <w:p w14:paraId="049DD023" w14:textId="77777777" w:rsidR="00771196" w:rsidRDefault="00771196">
            <w:pPr>
              <w:spacing w:line="280" w:lineRule="exact"/>
              <w:jc w:val="center"/>
              <w:rPr>
                <w:sz w:val="21"/>
                <w:szCs w:val="21"/>
              </w:rPr>
            </w:pPr>
            <w:r>
              <w:rPr>
                <w:rFonts w:hint="eastAsia"/>
                <w:sz w:val="21"/>
                <w:szCs w:val="21"/>
              </w:rPr>
              <w:t>风</w:t>
            </w:r>
            <w:r>
              <w:rPr>
                <w:sz w:val="21"/>
                <w:szCs w:val="21"/>
              </w:rPr>
              <w:t xml:space="preserve">  </w:t>
            </w:r>
            <w:r>
              <w:rPr>
                <w:rFonts w:hint="eastAsia"/>
                <w:sz w:val="21"/>
                <w:szCs w:val="21"/>
              </w:rPr>
              <w:t>向</w:t>
            </w:r>
          </w:p>
        </w:tc>
        <w:tc>
          <w:tcPr>
            <w:tcW w:w="445" w:type="pct"/>
            <w:tcBorders>
              <w:top w:val="single" w:sz="12" w:space="0" w:color="auto"/>
              <w:left w:val="single" w:sz="4" w:space="0" w:color="auto"/>
              <w:bottom w:val="single" w:sz="4" w:space="0" w:color="auto"/>
              <w:right w:val="single" w:sz="4" w:space="0" w:color="auto"/>
            </w:tcBorders>
            <w:vAlign w:val="center"/>
            <w:hideMark/>
          </w:tcPr>
          <w:p w14:paraId="35467D3F" w14:textId="77777777" w:rsidR="00771196" w:rsidRDefault="00771196">
            <w:pPr>
              <w:spacing w:line="280" w:lineRule="exact"/>
              <w:jc w:val="center"/>
              <w:rPr>
                <w:sz w:val="21"/>
                <w:szCs w:val="21"/>
              </w:rPr>
            </w:pPr>
            <w:r>
              <w:rPr>
                <w:sz w:val="21"/>
                <w:szCs w:val="21"/>
              </w:rPr>
              <w:t>N</w:t>
            </w:r>
          </w:p>
        </w:tc>
        <w:tc>
          <w:tcPr>
            <w:tcW w:w="477" w:type="pct"/>
            <w:tcBorders>
              <w:top w:val="single" w:sz="12" w:space="0" w:color="auto"/>
              <w:left w:val="single" w:sz="4" w:space="0" w:color="auto"/>
              <w:bottom w:val="single" w:sz="4" w:space="0" w:color="auto"/>
              <w:right w:val="single" w:sz="4" w:space="0" w:color="auto"/>
            </w:tcBorders>
            <w:vAlign w:val="center"/>
            <w:hideMark/>
          </w:tcPr>
          <w:p w14:paraId="6C3FAC01" w14:textId="77777777" w:rsidR="00771196" w:rsidRDefault="00771196">
            <w:pPr>
              <w:spacing w:line="280" w:lineRule="exact"/>
              <w:jc w:val="center"/>
              <w:rPr>
                <w:sz w:val="21"/>
                <w:szCs w:val="21"/>
              </w:rPr>
            </w:pPr>
            <w:r>
              <w:rPr>
                <w:sz w:val="21"/>
                <w:szCs w:val="21"/>
              </w:rPr>
              <w:t>NNE</w:t>
            </w:r>
          </w:p>
        </w:tc>
        <w:tc>
          <w:tcPr>
            <w:tcW w:w="451" w:type="pct"/>
            <w:tcBorders>
              <w:top w:val="single" w:sz="12" w:space="0" w:color="auto"/>
              <w:left w:val="single" w:sz="4" w:space="0" w:color="auto"/>
              <w:bottom w:val="single" w:sz="4" w:space="0" w:color="auto"/>
              <w:right w:val="single" w:sz="4" w:space="0" w:color="auto"/>
            </w:tcBorders>
            <w:vAlign w:val="center"/>
            <w:hideMark/>
          </w:tcPr>
          <w:p w14:paraId="61B6A590" w14:textId="77777777" w:rsidR="00771196" w:rsidRDefault="00771196">
            <w:pPr>
              <w:spacing w:line="280" w:lineRule="exact"/>
              <w:jc w:val="center"/>
              <w:rPr>
                <w:sz w:val="21"/>
                <w:szCs w:val="21"/>
              </w:rPr>
            </w:pPr>
            <w:r>
              <w:rPr>
                <w:sz w:val="21"/>
                <w:szCs w:val="21"/>
              </w:rPr>
              <w:t>NE</w:t>
            </w:r>
          </w:p>
        </w:tc>
        <w:tc>
          <w:tcPr>
            <w:tcW w:w="538" w:type="pct"/>
            <w:tcBorders>
              <w:top w:val="single" w:sz="12" w:space="0" w:color="auto"/>
              <w:left w:val="single" w:sz="4" w:space="0" w:color="auto"/>
              <w:bottom w:val="single" w:sz="4" w:space="0" w:color="auto"/>
              <w:right w:val="single" w:sz="4" w:space="0" w:color="auto"/>
            </w:tcBorders>
            <w:vAlign w:val="center"/>
            <w:hideMark/>
          </w:tcPr>
          <w:p w14:paraId="36FA6140" w14:textId="77777777" w:rsidR="00771196" w:rsidRDefault="00771196">
            <w:pPr>
              <w:spacing w:line="280" w:lineRule="exact"/>
              <w:jc w:val="center"/>
              <w:rPr>
                <w:sz w:val="21"/>
                <w:szCs w:val="21"/>
              </w:rPr>
            </w:pPr>
            <w:r>
              <w:rPr>
                <w:sz w:val="21"/>
                <w:szCs w:val="21"/>
              </w:rPr>
              <w:t>ENE</w:t>
            </w:r>
          </w:p>
        </w:tc>
        <w:tc>
          <w:tcPr>
            <w:tcW w:w="519" w:type="pct"/>
            <w:tcBorders>
              <w:top w:val="single" w:sz="12" w:space="0" w:color="auto"/>
              <w:left w:val="single" w:sz="4" w:space="0" w:color="auto"/>
              <w:bottom w:val="single" w:sz="4" w:space="0" w:color="auto"/>
              <w:right w:val="single" w:sz="4" w:space="0" w:color="auto"/>
            </w:tcBorders>
            <w:vAlign w:val="center"/>
            <w:hideMark/>
          </w:tcPr>
          <w:p w14:paraId="3E71A938" w14:textId="77777777" w:rsidR="00771196" w:rsidRDefault="00771196">
            <w:pPr>
              <w:spacing w:line="280" w:lineRule="exact"/>
              <w:jc w:val="center"/>
              <w:rPr>
                <w:sz w:val="21"/>
                <w:szCs w:val="21"/>
              </w:rPr>
            </w:pPr>
            <w:r>
              <w:rPr>
                <w:sz w:val="21"/>
                <w:szCs w:val="21"/>
              </w:rPr>
              <w:t>E</w:t>
            </w:r>
          </w:p>
        </w:tc>
        <w:tc>
          <w:tcPr>
            <w:tcW w:w="563" w:type="pct"/>
            <w:tcBorders>
              <w:top w:val="single" w:sz="12" w:space="0" w:color="auto"/>
              <w:left w:val="single" w:sz="4" w:space="0" w:color="auto"/>
              <w:bottom w:val="single" w:sz="4" w:space="0" w:color="auto"/>
              <w:right w:val="single" w:sz="4" w:space="0" w:color="auto"/>
            </w:tcBorders>
            <w:vAlign w:val="center"/>
            <w:hideMark/>
          </w:tcPr>
          <w:p w14:paraId="2975A26F" w14:textId="77777777" w:rsidR="00771196" w:rsidRDefault="00771196">
            <w:pPr>
              <w:spacing w:line="280" w:lineRule="exact"/>
              <w:jc w:val="center"/>
              <w:rPr>
                <w:sz w:val="21"/>
                <w:szCs w:val="21"/>
              </w:rPr>
            </w:pPr>
            <w:r>
              <w:rPr>
                <w:sz w:val="21"/>
                <w:szCs w:val="21"/>
              </w:rPr>
              <w:t>ESE</w:t>
            </w:r>
          </w:p>
        </w:tc>
        <w:tc>
          <w:tcPr>
            <w:tcW w:w="519" w:type="pct"/>
            <w:tcBorders>
              <w:top w:val="single" w:sz="12" w:space="0" w:color="auto"/>
              <w:left w:val="single" w:sz="4" w:space="0" w:color="auto"/>
              <w:bottom w:val="single" w:sz="4" w:space="0" w:color="auto"/>
              <w:right w:val="single" w:sz="4" w:space="0" w:color="auto"/>
            </w:tcBorders>
            <w:vAlign w:val="center"/>
            <w:hideMark/>
          </w:tcPr>
          <w:p w14:paraId="20E5550B" w14:textId="77777777" w:rsidR="00771196" w:rsidRDefault="00771196">
            <w:pPr>
              <w:spacing w:line="280" w:lineRule="exact"/>
              <w:jc w:val="center"/>
              <w:rPr>
                <w:sz w:val="21"/>
                <w:szCs w:val="21"/>
              </w:rPr>
            </w:pPr>
            <w:r>
              <w:rPr>
                <w:sz w:val="21"/>
                <w:szCs w:val="21"/>
              </w:rPr>
              <w:t>SE</w:t>
            </w:r>
          </w:p>
        </w:tc>
        <w:tc>
          <w:tcPr>
            <w:tcW w:w="525" w:type="pct"/>
            <w:tcBorders>
              <w:top w:val="single" w:sz="12" w:space="0" w:color="auto"/>
              <w:left w:val="single" w:sz="4" w:space="0" w:color="auto"/>
              <w:bottom w:val="single" w:sz="4" w:space="0" w:color="auto"/>
              <w:right w:val="nil"/>
            </w:tcBorders>
            <w:vAlign w:val="center"/>
            <w:hideMark/>
          </w:tcPr>
          <w:p w14:paraId="18FC3CDF" w14:textId="77777777" w:rsidR="00771196" w:rsidRDefault="00771196">
            <w:pPr>
              <w:spacing w:line="280" w:lineRule="exact"/>
              <w:jc w:val="center"/>
              <w:rPr>
                <w:sz w:val="21"/>
                <w:szCs w:val="21"/>
              </w:rPr>
            </w:pPr>
            <w:r>
              <w:rPr>
                <w:sz w:val="21"/>
                <w:szCs w:val="21"/>
              </w:rPr>
              <w:t>SSE</w:t>
            </w:r>
          </w:p>
        </w:tc>
      </w:tr>
      <w:tr w:rsidR="00771196" w14:paraId="0A72DC12" w14:textId="77777777" w:rsidTr="00771196">
        <w:trPr>
          <w:trHeight w:val="397"/>
          <w:jc w:val="center"/>
        </w:trPr>
        <w:tc>
          <w:tcPr>
            <w:tcW w:w="963" w:type="pct"/>
            <w:tcBorders>
              <w:top w:val="single" w:sz="4" w:space="0" w:color="auto"/>
              <w:left w:val="nil"/>
              <w:bottom w:val="single" w:sz="4" w:space="0" w:color="auto"/>
              <w:right w:val="single" w:sz="4" w:space="0" w:color="auto"/>
            </w:tcBorders>
            <w:vAlign w:val="center"/>
            <w:hideMark/>
          </w:tcPr>
          <w:p w14:paraId="711E0760" w14:textId="77777777" w:rsidR="00771196" w:rsidRDefault="00771196">
            <w:pPr>
              <w:spacing w:line="280" w:lineRule="exact"/>
              <w:jc w:val="center"/>
              <w:rPr>
                <w:sz w:val="21"/>
                <w:szCs w:val="21"/>
              </w:rPr>
            </w:pPr>
            <w:r>
              <w:rPr>
                <w:rFonts w:hint="eastAsia"/>
                <w:sz w:val="21"/>
                <w:szCs w:val="21"/>
              </w:rPr>
              <w:t>平均风速</w:t>
            </w:r>
            <w:r>
              <w:rPr>
                <w:sz w:val="21"/>
                <w:szCs w:val="21"/>
              </w:rPr>
              <w:t>(m/s)</w:t>
            </w:r>
          </w:p>
        </w:tc>
        <w:tc>
          <w:tcPr>
            <w:tcW w:w="445" w:type="pct"/>
            <w:tcBorders>
              <w:top w:val="single" w:sz="4" w:space="0" w:color="auto"/>
              <w:left w:val="single" w:sz="4" w:space="0" w:color="auto"/>
              <w:bottom w:val="single" w:sz="4" w:space="0" w:color="auto"/>
              <w:right w:val="single" w:sz="4" w:space="0" w:color="auto"/>
            </w:tcBorders>
            <w:vAlign w:val="center"/>
            <w:hideMark/>
          </w:tcPr>
          <w:p w14:paraId="280DEE74" w14:textId="77777777" w:rsidR="00771196" w:rsidRDefault="00771196">
            <w:pPr>
              <w:spacing w:line="280" w:lineRule="exact"/>
              <w:jc w:val="center"/>
              <w:rPr>
                <w:sz w:val="21"/>
                <w:szCs w:val="21"/>
              </w:rPr>
            </w:pPr>
            <w:r>
              <w:rPr>
                <w:sz w:val="21"/>
                <w:szCs w:val="21"/>
              </w:rPr>
              <w:t>2.3</w:t>
            </w:r>
          </w:p>
        </w:tc>
        <w:tc>
          <w:tcPr>
            <w:tcW w:w="477" w:type="pct"/>
            <w:tcBorders>
              <w:top w:val="single" w:sz="4" w:space="0" w:color="auto"/>
              <w:left w:val="single" w:sz="4" w:space="0" w:color="auto"/>
              <w:bottom w:val="single" w:sz="4" w:space="0" w:color="auto"/>
              <w:right w:val="single" w:sz="4" w:space="0" w:color="auto"/>
            </w:tcBorders>
            <w:vAlign w:val="center"/>
            <w:hideMark/>
          </w:tcPr>
          <w:p w14:paraId="3981A64B" w14:textId="77777777" w:rsidR="00771196" w:rsidRDefault="00771196">
            <w:pPr>
              <w:spacing w:line="280" w:lineRule="exact"/>
              <w:jc w:val="center"/>
              <w:rPr>
                <w:sz w:val="21"/>
                <w:szCs w:val="21"/>
              </w:rPr>
            </w:pPr>
            <w:r>
              <w:rPr>
                <w:sz w:val="21"/>
                <w:szCs w:val="21"/>
              </w:rPr>
              <w:t>2.0</w:t>
            </w:r>
          </w:p>
        </w:tc>
        <w:tc>
          <w:tcPr>
            <w:tcW w:w="451" w:type="pct"/>
            <w:tcBorders>
              <w:top w:val="single" w:sz="4" w:space="0" w:color="auto"/>
              <w:left w:val="single" w:sz="4" w:space="0" w:color="auto"/>
              <w:bottom w:val="single" w:sz="4" w:space="0" w:color="auto"/>
              <w:right w:val="single" w:sz="4" w:space="0" w:color="auto"/>
            </w:tcBorders>
            <w:vAlign w:val="center"/>
            <w:hideMark/>
          </w:tcPr>
          <w:p w14:paraId="3DD55008" w14:textId="77777777" w:rsidR="00771196" w:rsidRDefault="00771196">
            <w:pPr>
              <w:spacing w:line="280" w:lineRule="exact"/>
              <w:jc w:val="center"/>
              <w:rPr>
                <w:sz w:val="21"/>
                <w:szCs w:val="21"/>
              </w:rPr>
            </w:pPr>
            <w:r>
              <w:rPr>
                <w:sz w:val="21"/>
                <w:szCs w:val="21"/>
              </w:rPr>
              <w:t>2.0</w:t>
            </w:r>
          </w:p>
        </w:tc>
        <w:tc>
          <w:tcPr>
            <w:tcW w:w="538" w:type="pct"/>
            <w:tcBorders>
              <w:top w:val="single" w:sz="4" w:space="0" w:color="auto"/>
              <w:left w:val="single" w:sz="4" w:space="0" w:color="auto"/>
              <w:bottom w:val="single" w:sz="4" w:space="0" w:color="auto"/>
              <w:right w:val="single" w:sz="4" w:space="0" w:color="auto"/>
            </w:tcBorders>
            <w:vAlign w:val="center"/>
            <w:hideMark/>
          </w:tcPr>
          <w:p w14:paraId="3B6C1301" w14:textId="77777777" w:rsidR="00771196" w:rsidRDefault="00771196">
            <w:pPr>
              <w:spacing w:line="280" w:lineRule="exact"/>
              <w:jc w:val="center"/>
              <w:rPr>
                <w:sz w:val="21"/>
                <w:szCs w:val="21"/>
              </w:rPr>
            </w:pPr>
            <w:r>
              <w:rPr>
                <w:sz w:val="21"/>
                <w:szCs w:val="21"/>
              </w:rPr>
              <w:t>2.2</w:t>
            </w:r>
          </w:p>
        </w:tc>
        <w:tc>
          <w:tcPr>
            <w:tcW w:w="519" w:type="pct"/>
            <w:tcBorders>
              <w:top w:val="single" w:sz="4" w:space="0" w:color="auto"/>
              <w:left w:val="single" w:sz="4" w:space="0" w:color="auto"/>
              <w:bottom w:val="single" w:sz="4" w:space="0" w:color="auto"/>
              <w:right w:val="single" w:sz="4" w:space="0" w:color="auto"/>
            </w:tcBorders>
            <w:vAlign w:val="center"/>
            <w:hideMark/>
          </w:tcPr>
          <w:p w14:paraId="3C21EDDF" w14:textId="77777777" w:rsidR="00771196" w:rsidRDefault="00771196">
            <w:pPr>
              <w:spacing w:line="280" w:lineRule="exact"/>
              <w:jc w:val="center"/>
              <w:rPr>
                <w:sz w:val="21"/>
                <w:szCs w:val="21"/>
              </w:rPr>
            </w:pPr>
            <w:r>
              <w:rPr>
                <w:sz w:val="21"/>
                <w:szCs w:val="21"/>
              </w:rPr>
              <w:t>2.1</w:t>
            </w:r>
          </w:p>
        </w:tc>
        <w:tc>
          <w:tcPr>
            <w:tcW w:w="563" w:type="pct"/>
            <w:tcBorders>
              <w:top w:val="single" w:sz="4" w:space="0" w:color="auto"/>
              <w:left w:val="single" w:sz="4" w:space="0" w:color="auto"/>
              <w:bottom w:val="single" w:sz="4" w:space="0" w:color="auto"/>
              <w:right w:val="single" w:sz="4" w:space="0" w:color="auto"/>
            </w:tcBorders>
            <w:vAlign w:val="center"/>
            <w:hideMark/>
          </w:tcPr>
          <w:p w14:paraId="7CAF5C0D" w14:textId="77777777" w:rsidR="00771196" w:rsidRDefault="00771196">
            <w:pPr>
              <w:spacing w:line="280" w:lineRule="exact"/>
              <w:jc w:val="center"/>
              <w:rPr>
                <w:sz w:val="21"/>
                <w:szCs w:val="21"/>
              </w:rPr>
            </w:pPr>
            <w:r>
              <w:rPr>
                <w:sz w:val="21"/>
                <w:szCs w:val="21"/>
              </w:rPr>
              <w:t>2.1</w:t>
            </w:r>
          </w:p>
        </w:tc>
        <w:tc>
          <w:tcPr>
            <w:tcW w:w="519" w:type="pct"/>
            <w:tcBorders>
              <w:top w:val="single" w:sz="4" w:space="0" w:color="auto"/>
              <w:left w:val="single" w:sz="4" w:space="0" w:color="auto"/>
              <w:bottom w:val="single" w:sz="4" w:space="0" w:color="auto"/>
              <w:right w:val="single" w:sz="4" w:space="0" w:color="auto"/>
            </w:tcBorders>
            <w:vAlign w:val="center"/>
            <w:hideMark/>
          </w:tcPr>
          <w:p w14:paraId="6E6B48F8" w14:textId="77777777" w:rsidR="00771196" w:rsidRDefault="00771196">
            <w:pPr>
              <w:spacing w:line="280" w:lineRule="exact"/>
              <w:jc w:val="center"/>
              <w:rPr>
                <w:sz w:val="21"/>
                <w:szCs w:val="21"/>
              </w:rPr>
            </w:pPr>
            <w:r>
              <w:rPr>
                <w:sz w:val="21"/>
                <w:szCs w:val="21"/>
              </w:rPr>
              <w:t>2.0</w:t>
            </w:r>
          </w:p>
        </w:tc>
        <w:tc>
          <w:tcPr>
            <w:tcW w:w="525" w:type="pct"/>
            <w:tcBorders>
              <w:top w:val="single" w:sz="4" w:space="0" w:color="auto"/>
              <w:left w:val="single" w:sz="4" w:space="0" w:color="auto"/>
              <w:bottom w:val="single" w:sz="4" w:space="0" w:color="auto"/>
              <w:right w:val="nil"/>
            </w:tcBorders>
            <w:vAlign w:val="center"/>
            <w:hideMark/>
          </w:tcPr>
          <w:p w14:paraId="24DB41AA" w14:textId="77777777" w:rsidR="00771196" w:rsidRDefault="00771196">
            <w:pPr>
              <w:spacing w:line="280" w:lineRule="exact"/>
              <w:jc w:val="center"/>
              <w:rPr>
                <w:sz w:val="21"/>
                <w:szCs w:val="21"/>
              </w:rPr>
            </w:pPr>
            <w:r>
              <w:rPr>
                <w:sz w:val="21"/>
                <w:szCs w:val="21"/>
              </w:rPr>
              <w:t>1.9</w:t>
            </w:r>
          </w:p>
        </w:tc>
      </w:tr>
      <w:tr w:rsidR="00771196" w14:paraId="501B9DD4" w14:textId="77777777" w:rsidTr="00771196">
        <w:trPr>
          <w:trHeight w:val="397"/>
          <w:jc w:val="center"/>
        </w:trPr>
        <w:tc>
          <w:tcPr>
            <w:tcW w:w="963" w:type="pct"/>
            <w:tcBorders>
              <w:top w:val="single" w:sz="4" w:space="0" w:color="auto"/>
              <w:left w:val="nil"/>
              <w:bottom w:val="single" w:sz="4" w:space="0" w:color="auto"/>
              <w:right w:val="single" w:sz="4" w:space="0" w:color="auto"/>
            </w:tcBorders>
            <w:vAlign w:val="center"/>
            <w:hideMark/>
          </w:tcPr>
          <w:p w14:paraId="737152B0" w14:textId="77777777" w:rsidR="00771196" w:rsidRDefault="00771196">
            <w:pPr>
              <w:spacing w:line="280" w:lineRule="exact"/>
              <w:jc w:val="center"/>
              <w:rPr>
                <w:sz w:val="21"/>
                <w:szCs w:val="21"/>
              </w:rPr>
            </w:pPr>
            <w:r>
              <w:rPr>
                <w:rFonts w:hint="eastAsia"/>
                <w:sz w:val="21"/>
                <w:szCs w:val="21"/>
              </w:rPr>
              <w:t>风</w:t>
            </w:r>
            <w:r>
              <w:rPr>
                <w:sz w:val="21"/>
                <w:szCs w:val="21"/>
              </w:rPr>
              <w:t xml:space="preserve">  </w:t>
            </w:r>
            <w:r>
              <w:rPr>
                <w:rFonts w:hint="eastAsia"/>
                <w:sz w:val="21"/>
                <w:szCs w:val="21"/>
              </w:rPr>
              <w:t>向</w:t>
            </w:r>
          </w:p>
        </w:tc>
        <w:tc>
          <w:tcPr>
            <w:tcW w:w="445" w:type="pct"/>
            <w:tcBorders>
              <w:top w:val="single" w:sz="4" w:space="0" w:color="auto"/>
              <w:left w:val="single" w:sz="4" w:space="0" w:color="auto"/>
              <w:bottom w:val="single" w:sz="4" w:space="0" w:color="auto"/>
              <w:right w:val="single" w:sz="4" w:space="0" w:color="auto"/>
            </w:tcBorders>
            <w:vAlign w:val="center"/>
            <w:hideMark/>
          </w:tcPr>
          <w:p w14:paraId="5D7E13F6" w14:textId="77777777" w:rsidR="00771196" w:rsidRDefault="00771196">
            <w:pPr>
              <w:spacing w:line="280" w:lineRule="exact"/>
              <w:jc w:val="center"/>
              <w:rPr>
                <w:sz w:val="21"/>
                <w:szCs w:val="21"/>
              </w:rPr>
            </w:pPr>
            <w:r>
              <w:rPr>
                <w:sz w:val="21"/>
                <w:szCs w:val="21"/>
              </w:rPr>
              <w:t>S</w:t>
            </w:r>
          </w:p>
        </w:tc>
        <w:tc>
          <w:tcPr>
            <w:tcW w:w="477" w:type="pct"/>
            <w:tcBorders>
              <w:top w:val="single" w:sz="4" w:space="0" w:color="auto"/>
              <w:left w:val="single" w:sz="4" w:space="0" w:color="auto"/>
              <w:bottom w:val="single" w:sz="4" w:space="0" w:color="auto"/>
              <w:right w:val="single" w:sz="4" w:space="0" w:color="auto"/>
            </w:tcBorders>
            <w:vAlign w:val="center"/>
            <w:hideMark/>
          </w:tcPr>
          <w:p w14:paraId="48D09F1B" w14:textId="77777777" w:rsidR="00771196" w:rsidRDefault="00771196">
            <w:pPr>
              <w:spacing w:line="280" w:lineRule="exact"/>
              <w:jc w:val="center"/>
              <w:rPr>
                <w:sz w:val="21"/>
                <w:szCs w:val="21"/>
              </w:rPr>
            </w:pPr>
            <w:r>
              <w:rPr>
                <w:sz w:val="21"/>
                <w:szCs w:val="21"/>
              </w:rPr>
              <w:t>SSW</w:t>
            </w:r>
          </w:p>
        </w:tc>
        <w:tc>
          <w:tcPr>
            <w:tcW w:w="451" w:type="pct"/>
            <w:tcBorders>
              <w:top w:val="single" w:sz="4" w:space="0" w:color="auto"/>
              <w:left w:val="single" w:sz="4" w:space="0" w:color="auto"/>
              <w:bottom w:val="single" w:sz="4" w:space="0" w:color="auto"/>
              <w:right w:val="single" w:sz="4" w:space="0" w:color="auto"/>
            </w:tcBorders>
            <w:vAlign w:val="center"/>
            <w:hideMark/>
          </w:tcPr>
          <w:p w14:paraId="0674A761" w14:textId="77777777" w:rsidR="00771196" w:rsidRDefault="00771196">
            <w:pPr>
              <w:spacing w:line="280" w:lineRule="exact"/>
              <w:jc w:val="center"/>
              <w:rPr>
                <w:sz w:val="21"/>
                <w:szCs w:val="21"/>
              </w:rPr>
            </w:pPr>
            <w:r>
              <w:rPr>
                <w:sz w:val="21"/>
                <w:szCs w:val="21"/>
              </w:rPr>
              <w:t>SW</w:t>
            </w:r>
          </w:p>
        </w:tc>
        <w:tc>
          <w:tcPr>
            <w:tcW w:w="538" w:type="pct"/>
            <w:tcBorders>
              <w:top w:val="single" w:sz="4" w:space="0" w:color="auto"/>
              <w:left w:val="single" w:sz="4" w:space="0" w:color="auto"/>
              <w:bottom w:val="single" w:sz="4" w:space="0" w:color="auto"/>
              <w:right w:val="single" w:sz="4" w:space="0" w:color="auto"/>
            </w:tcBorders>
            <w:vAlign w:val="center"/>
            <w:hideMark/>
          </w:tcPr>
          <w:p w14:paraId="4445DC2D" w14:textId="77777777" w:rsidR="00771196" w:rsidRDefault="00771196">
            <w:pPr>
              <w:spacing w:line="280" w:lineRule="exact"/>
              <w:jc w:val="center"/>
              <w:rPr>
                <w:sz w:val="21"/>
                <w:szCs w:val="21"/>
              </w:rPr>
            </w:pPr>
            <w:r>
              <w:rPr>
                <w:sz w:val="21"/>
                <w:szCs w:val="21"/>
              </w:rPr>
              <w:t>WSW</w:t>
            </w:r>
          </w:p>
        </w:tc>
        <w:tc>
          <w:tcPr>
            <w:tcW w:w="519" w:type="pct"/>
            <w:tcBorders>
              <w:top w:val="single" w:sz="4" w:space="0" w:color="auto"/>
              <w:left w:val="single" w:sz="4" w:space="0" w:color="auto"/>
              <w:bottom w:val="single" w:sz="4" w:space="0" w:color="auto"/>
              <w:right w:val="single" w:sz="4" w:space="0" w:color="auto"/>
            </w:tcBorders>
            <w:vAlign w:val="center"/>
            <w:hideMark/>
          </w:tcPr>
          <w:p w14:paraId="471C7D12" w14:textId="77777777" w:rsidR="00771196" w:rsidRDefault="00771196">
            <w:pPr>
              <w:spacing w:line="280" w:lineRule="exact"/>
              <w:jc w:val="center"/>
              <w:rPr>
                <w:sz w:val="21"/>
                <w:szCs w:val="21"/>
              </w:rPr>
            </w:pPr>
            <w:r>
              <w:rPr>
                <w:sz w:val="21"/>
                <w:szCs w:val="21"/>
              </w:rPr>
              <w:t>W</w:t>
            </w:r>
          </w:p>
        </w:tc>
        <w:tc>
          <w:tcPr>
            <w:tcW w:w="563" w:type="pct"/>
            <w:tcBorders>
              <w:top w:val="single" w:sz="4" w:space="0" w:color="auto"/>
              <w:left w:val="single" w:sz="4" w:space="0" w:color="auto"/>
              <w:bottom w:val="single" w:sz="4" w:space="0" w:color="auto"/>
              <w:right w:val="single" w:sz="4" w:space="0" w:color="auto"/>
            </w:tcBorders>
            <w:vAlign w:val="center"/>
            <w:hideMark/>
          </w:tcPr>
          <w:p w14:paraId="2AF6E366" w14:textId="77777777" w:rsidR="00771196" w:rsidRDefault="00771196">
            <w:pPr>
              <w:spacing w:line="280" w:lineRule="exact"/>
              <w:jc w:val="center"/>
              <w:rPr>
                <w:sz w:val="21"/>
                <w:szCs w:val="21"/>
              </w:rPr>
            </w:pPr>
            <w:r>
              <w:rPr>
                <w:sz w:val="21"/>
                <w:szCs w:val="21"/>
              </w:rPr>
              <w:t>WNW</w:t>
            </w:r>
          </w:p>
        </w:tc>
        <w:tc>
          <w:tcPr>
            <w:tcW w:w="519" w:type="pct"/>
            <w:tcBorders>
              <w:top w:val="single" w:sz="4" w:space="0" w:color="auto"/>
              <w:left w:val="single" w:sz="4" w:space="0" w:color="auto"/>
              <w:bottom w:val="single" w:sz="4" w:space="0" w:color="auto"/>
              <w:right w:val="single" w:sz="4" w:space="0" w:color="auto"/>
            </w:tcBorders>
            <w:vAlign w:val="center"/>
            <w:hideMark/>
          </w:tcPr>
          <w:p w14:paraId="5C7E7AF2" w14:textId="77777777" w:rsidR="00771196" w:rsidRDefault="00771196">
            <w:pPr>
              <w:spacing w:line="280" w:lineRule="exact"/>
              <w:jc w:val="center"/>
              <w:rPr>
                <w:sz w:val="21"/>
                <w:szCs w:val="21"/>
              </w:rPr>
            </w:pPr>
            <w:r>
              <w:rPr>
                <w:sz w:val="21"/>
                <w:szCs w:val="21"/>
              </w:rPr>
              <w:t>NW</w:t>
            </w:r>
          </w:p>
        </w:tc>
        <w:tc>
          <w:tcPr>
            <w:tcW w:w="525" w:type="pct"/>
            <w:tcBorders>
              <w:top w:val="single" w:sz="4" w:space="0" w:color="auto"/>
              <w:left w:val="single" w:sz="4" w:space="0" w:color="auto"/>
              <w:bottom w:val="single" w:sz="4" w:space="0" w:color="auto"/>
              <w:right w:val="nil"/>
            </w:tcBorders>
            <w:vAlign w:val="center"/>
            <w:hideMark/>
          </w:tcPr>
          <w:p w14:paraId="7B3F8D46" w14:textId="77777777" w:rsidR="00771196" w:rsidRDefault="00771196">
            <w:pPr>
              <w:spacing w:line="280" w:lineRule="exact"/>
              <w:jc w:val="center"/>
              <w:rPr>
                <w:sz w:val="21"/>
                <w:szCs w:val="21"/>
              </w:rPr>
            </w:pPr>
            <w:r>
              <w:rPr>
                <w:sz w:val="21"/>
                <w:szCs w:val="21"/>
              </w:rPr>
              <w:t>NNW</w:t>
            </w:r>
          </w:p>
        </w:tc>
      </w:tr>
      <w:tr w:rsidR="00771196" w14:paraId="1BC9BB9F" w14:textId="77777777" w:rsidTr="00771196">
        <w:trPr>
          <w:trHeight w:val="397"/>
          <w:jc w:val="center"/>
        </w:trPr>
        <w:tc>
          <w:tcPr>
            <w:tcW w:w="963" w:type="pct"/>
            <w:tcBorders>
              <w:top w:val="single" w:sz="4" w:space="0" w:color="auto"/>
              <w:left w:val="nil"/>
              <w:bottom w:val="single" w:sz="12" w:space="0" w:color="auto"/>
              <w:right w:val="single" w:sz="4" w:space="0" w:color="auto"/>
            </w:tcBorders>
            <w:vAlign w:val="center"/>
            <w:hideMark/>
          </w:tcPr>
          <w:p w14:paraId="4E82C154" w14:textId="77777777" w:rsidR="00771196" w:rsidRDefault="00771196">
            <w:pPr>
              <w:spacing w:line="280" w:lineRule="exact"/>
              <w:jc w:val="center"/>
              <w:rPr>
                <w:sz w:val="21"/>
                <w:szCs w:val="21"/>
              </w:rPr>
            </w:pPr>
            <w:r>
              <w:rPr>
                <w:rFonts w:hint="eastAsia"/>
                <w:sz w:val="21"/>
                <w:szCs w:val="21"/>
              </w:rPr>
              <w:t>平均风速</w:t>
            </w:r>
            <w:r>
              <w:rPr>
                <w:sz w:val="21"/>
                <w:szCs w:val="21"/>
              </w:rPr>
              <w:t>(m/s)</w:t>
            </w:r>
          </w:p>
        </w:tc>
        <w:tc>
          <w:tcPr>
            <w:tcW w:w="445" w:type="pct"/>
            <w:tcBorders>
              <w:top w:val="single" w:sz="4" w:space="0" w:color="auto"/>
              <w:left w:val="single" w:sz="4" w:space="0" w:color="auto"/>
              <w:bottom w:val="single" w:sz="12" w:space="0" w:color="auto"/>
              <w:right w:val="single" w:sz="4" w:space="0" w:color="auto"/>
            </w:tcBorders>
            <w:vAlign w:val="center"/>
            <w:hideMark/>
          </w:tcPr>
          <w:p w14:paraId="093FA243" w14:textId="77777777" w:rsidR="00771196" w:rsidRDefault="00771196">
            <w:pPr>
              <w:spacing w:line="280" w:lineRule="exact"/>
              <w:jc w:val="center"/>
              <w:rPr>
                <w:sz w:val="21"/>
                <w:szCs w:val="21"/>
              </w:rPr>
            </w:pPr>
            <w:r>
              <w:rPr>
                <w:sz w:val="21"/>
                <w:szCs w:val="21"/>
              </w:rPr>
              <w:t>2.0</w:t>
            </w:r>
          </w:p>
        </w:tc>
        <w:tc>
          <w:tcPr>
            <w:tcW w:w="477" w:type="pct"/>
            <w:tcBorders>
              <w:top w:val="single" w:sz="4" w:space="0" w:color="auto"/>
              <w:left w:val="single" w:sz="4" w:space="0" w:color="auto"/>
              <w:bottom w:val="single" w:sz="12" w:space="0" w:color="auto"/>
              <w:right w:val="single" w:sz="4" w:space="0" w:color="auto"/>
            </w:tcBorders>
            <w:vAlign w:val="center"/>
            <w:hideMark/>
          </w:tcPr>
          <w:p w14:paraId="6940A9A5" w14:textId="77777777" w:rsidR="00771196" w:rsidRDefault="00771196">
            <w:pPr>
              <w:spacing w:line="280" w:lineRule="exact"/>
              <w:jc w:val="center"/>
              <w:rPr>
                <w:sz w:val="21"/>
                <w:szCs w:val="21"/>
              </w:rPr>
            </w:pPr>
            <w:r>
              <w:rPr>
                <w:sz w:val="21"/>
                <w:szCs w:val="21"/>
              </w:rPr>
              <w:t>1.9</w:t>
            </w:r>
          </w:p>
        </w:tc>
        <w:tc>
          <w:tcPr>
            <w:tcW w:w="451" w:type="pct"/>
            <w:tcBorders>
              <w:top w:val="single" w:sz="4" w:space="0" w:color="auto"/>
              <w:left w:val="single" w:sz="4" w:space="0" w:color="auto"/>
              <w:bottom w:val="single" w:sz="12" w:space="0" w:color="auto"/>
              <w:right w:val="single" w:sz="4" w:space="0" w:color="auto"/>
            </w:tcBorders>
            <w:vAlign w:val="center"/>
            <w:hideMark/>
          </w:tcPr>
          <w:p w14:paraId="70B91FD1" w14:textId="77777777" w:rsidR="00771196" w:rsidRDefault="00771196">
            <w:pPr>
              <w:spacing w:line="280" w:lineRule="exact"/>
              <w:jc w:val="center"/>
              <w:rPr>
                <w:sz w:val="21"/>
                <w:szCs w:val="21"/>
              </w:rPr>
            </w:pPr>
            <w:r>
              <w:rPr>
                <w:sz w:val="21"/>
                <w:szCs w:val="21"/>
              </w:rPr>
              <w:t>2.2</w:t>
            </w:r>
          </w:p>
        </w:tc>
        <w:tc>
          <w:tcPr>
            <w:tcW w:w="538" w:type="pct"/>
            <w:tcBorders>
              <w:top w:val="single" w:sz="4" w:space="0" w:color="auto"/>
              <w:left w:val="single" w:sz="4" w:space="0" w:color="auto"/>
              <w:bottom w:val="single" w:sz="12" w:space="0" w:color="auto"/>
              <w:right w:val="single" w:sz="4" w:space="0" w:color="auto"/>
            </w:tcBorders>
            <w:vAlign w:val="center"/>
            <w:hideMark/>
          </w:tcPr>
          <w:p w14:paraId="09067EF4" w14:textId="77777777" w:rsidR="00771196" w:rsidRDefault="00771196">
            <w:pPr>
              <w:spacing w:line="280" w:lineRule="exact"/>
              <w:jc w:val="center"/>
              <w:rPr>
                <w:sz w:val="21"/>
                <w:szCs w:val="21"/>
              </w:rPr>
            </w:pPr>
            <w:r>
              <w:rPr>
                <w:sz w:val="21"/>
                <w:szCs w:val="21"/>
              </w:rPr>
              <w:t>1.9</w:t>
            </w:r>
          </w:p>
        </w:tc>
        <w:tc>
          <w:tcPr>
            <w:tcW w:w="519" w:type="pct"/>
            <w:tcBorders>
              <w:top w:val="single" w:sz="4" w:space="0" w:color="auto"/>
              <w:left w:val="single" w:sz="4" w:space="0" w:color="auto"/>
              <w:bottom w:val="single" w:sz="12" w:space="0" w:color="auto"/>
              <w:right w:val="single" w:sz="4" w:space="0" w:color="auto"/>
            </w:tcBorders>
            <w:vAlign w:val="center"/>
            <w:hideMark/>
          </w:tcPr>
          <w:p w14:paraId="59410B04" w14:textId="77777777" w:rsidR="00771196" w:rsidRDefault="00771196">
            <w:pPr>
              <w:spacing w:line="280" w:lineRule="exact"/>
              <w:jc w:val="center"/>
              <w:rPr>
                <w:sz w:val="21"/>
                <w:szCs w:val="21"/>
              </w:rPr>
            </w:pPr>
            <w:r>
              <w:rPr>
                <w:sz w:val="21"/>
                <w:szCs w:val="21"/>
              </w:rPr>
              <w:t>2.0</w:t>
            </w:r>
          </w:p>
        </w:tc>
        <w:tc>
          <w:tcPr>
            <w:tcW w:w="563" w:type="pct"/>
            <w:tcBorders>
              <w:top w:val="single" w:sz="4" w:space="0" w:color="auto"/>
              <w:left w:val="single" w:sz="4" w:space="0" w:color="auto"/>
              <w:bottom w:val="single" w:sz="12" w:space="0" w:color="auto"/>
              <w:right w:val="single" w:sz="4" w:space="0" w:color="auto"/>
            </w:tcBorders>
            <w:vAlign w:val="center"/>
            <w:hideMark/>
          </w:tcPr>
          <w:p w14:paraId="2F507105" w14:textId="77777777" w:rsidR="00771196" w:rsidRDefault="00771196">
            <w:pPr>
              <w:spacing w:line="280" w:lineRule="exact"/>
              <w:jc w:val="center"/>
              <w:rPr>
                <w:sz w:val="21"/>
                <w:szCs w:val="21"/>
              </w:rPr>
            </w:pPr>
            <w:r>
              <w:rPr>
                <w:sz w:val="21"/>
                <w:szCs w:val="21"/>
              </w:rPr>
              <w:t>2.0</w:t>
            </w:r>
          </w:p>
        </w:tc>
        <w:tc>
          <w:tcPr>
            <w:tcW w:w="519" w:type="pct"/>
            <w:tcBorders>
              <w:top w:val="single" w:sz="4" w:space="0" w:color="auto"/>
              <w:left w:val="single" w:sz="4" w:space="0" w:color="auto"/>
              <w:bottom w:val="single" w:sz="12" w:space="0" w:color="auto"/>
              <w:right w:val="single" w:sz="4" w:space="0" w:color="auto"/>
            </w:tcBorders>
            <w:vAlign w:val="center"/>
            <w:hideMark/>
          </w:tcPr>
          <w:p w14:paraId="3C0C9B1E" w14:textId="77777777" w:rsidR="00771196" w:rsidRDefault="00771196">
            <w:pPr>
              <w:spacing w:line="280" w:lineRule="exact"/>
              <w:jc w:val="center"/>
              <w:rPr>
                <w:sz w:val="21"/>
                <w:szCs w:val="21"/>
              </w:rPr>
            </w:pPr>
            <w:r>
              <w:rPr>
                <w:sz w:val="21"/>
                <w:szCs w:val="21"/>
              </w:rPr>
              <w:t>2.2</w:t>
            </w:r>
          </w:p>
        </w:tc>
        <w:tc>
          <w:tcPr>
            <w:tcW w:w="525" w:type="pct"/>
            <w:tcBorders>
              <w:top w:val="single" w:sz="4" w:space="0" w:color="auto"/>
              <w:left w:val="single" w:sz="4" w:space="0" w:color="auto"/>
              <w:bottom w:val="single" w:sz="12" w:space="0" w:color="auto"/>
              <w:right w:val="nil"/>
            </w:tcBorders>
            <w:vAlign w:val="center"/>
            <w:hideMark/>
          </w:tcPr>
          <w:p w14:paraId="4AA7A09E" w14:textId="77777777" w:rsidR="00771196" w:rsidRDefault="00771196">
            <w:pPr>
              <w:spacing w:line="280" w:lineRule="exact"/>
              <w:jc w:val="center"/>
              <w:rPr>
                <w:sz w:val="21"/>
                <w:szCs w:val="21"/>
              </w:rPr>
            </w:pPr>
            <w:r>
              <w:rPr>
                <w:sz w:val="21"/>
                <w:szCs w:val="21"/>
              </w:rPr>
              <w:t>2.2</w:t>
            </w:r>
          </w:p>
        </w:tc>
      </w:tr>
    </w:tbl>
    <w:p w14:paraId="6F86590B" w14:textId="77777777" w:rsidR="00771196" w:rsidRDefault="00771196">
      <w:pPr>
        <w:spacing w:before="31"/>
        <w:ind w:firstLine="480"/>
        <w:rPr>
          <w:color w:val="FF0000"/>
        </w:rPr>
      </w:pPr>
    </w:p>
    <w:p w14:paraId="03783422" w14:textId="77777777" w:rsidR="00871D91" w:rsidRPr="002C480A" w:rsidRDefault="00592FB0">
      <w:pPr>
        <w:pStyle w:val="3"/>
      </w:pPr>
      <w:r w:rsidRPr="002C480A">
        <w:t>5.2.</w:t>
      </w:r>
      <w:r w:rsidRPr="002C480A">
        <w:rPr>
          <w:rFonts w:hint="eastAsia"/>
        </w:rPr>
        <w:t>3</w:t>
      </w:r>
      <w:r w:rsidRPr="002C480A">
        <w:t>环境空气影响预测</w:t>
      </w:r>
    </w:p>
    <w:p w14:paraId="56C3FE1F" w14:textId="77777777" w:rsidR="00F542C8" w:rsidRPr="002C480A" w:rsidRDefault="00F542C8" w:rsidP="00F542C8">
      <w:pPr>
        <w:ind w:firstLineChars="200" w:firstLine="480"/>
      </w:pPr>
      <w:r w:rsidRPr="002C480A">
        <w:t>根据《环境影响评价技术导则</w:t>
      </w:r>
      <w:r w:rsidRPr="002C480A">
        <w:t xml:space="preserve"> </w:t>
      </w:r>
      <w:r w:rsidRPr="002C480A">
        <w:t>大气环境》（</w:t>
      </w:r>
      <w:r w:rsidRPr="002C480A">
        <w:t>HJ2.2-2018</w:t>
      </w:r>
      <w:r w:rsidRPr="002C480A">
        <w:t>），采用</w:t>
      </w:r>
      <w:r w:rsidRPr="002C480A">
        <w:t xml:space="preserve"> HJ2.2-2018 </w:t>
      </w:r>
      <w:r w:rsidRPr="002C480A">
        <w:t>大气导则推荐的</w:t>
      </w:r>
      <w:r w:rsidRPr="002C480A">
        <w:t xml:space="preserve"> AERSCREEN </w:t>
      </w:r>
      <w:r w:rsidRPr="002C480A">
        <w:t>估算模型进行评价等级判定。</w:t>
      </w:r>
    </w:p>
    <w:p w14:paraId="37F8C39A" w14:textId="77777777" w:rsidR="00F542C8" w:rsidRPr="002C480A" w:rsidRDefault="00F542C8" w:rsidP="00F542C8">
      <w:pPr>
        <w:ind w:firstLineChars="200" w:firstLine="480"/>
      </w:pPr>
      <w:r w:rsidRPr="002C480A">
        <w:t>（</w:t>
      </w:r>
      <w:r w:rsidRPr="002C480A">
        <w:t>1</w:t>
      </w:r>
      <w:r w:rsidRPr="002C480A">
        <w:t>）源强参数</w:t>
      </w:r>
    </w:p>
    <w:p w14:paraId="5D74CAB4" w14:textId="5F2B6281" w:rsidR="00F542C8" w:rsidRPr="002C480A" w:rsidRDefault="00F542C8" w:rsidP="00F542C8">
      <w:pPr>
        <w:ind w:firstLineChars="200" w:firstLine="480"/>
      </w:pPr>
      <w:r w:rsidRPr="002C480A">
        <w:t>本项目废气源强详见表</w:t>
      </w:r>
      <w:r w:rsidR="005726C1" w:rsidRPr="002C480A">
        <w:rPr>
          <w:rFonts w:hint="eastAsia"/>
        </w:rPr>
        <w:t>5.2-</w:t>
      </w:r>
      <w:r w:rsidR="00771196">
        <w:rPr>
          <w:rFonts w:hint="eastAsia"/>
        </w:rPr>
        <w:t>5</w:t>
      </w:r>
      <w:r w:rsidRPr="002C480A">
        <w:t>、表</w:t>
      </w:r>
      <w:r w:rsidR="005726C1" w:rsidRPr="002C480A">
        <w:rPr>
          <w:rFonts w:hint="eastAsia"/>
        </w:rPr>
        <w:t>5.2-</w:t>
      </w:r>
      <w:r w:rsidR="00771196">
        <w:rPr>
          <w:rFonts w:hint="eastAsia"/>
        </w:rPr>
        <w:t>6</w:t>
      </w:r>
      <w:r w:rsidRPr="002C480A">
        <w:t>。</w:t>
      </w:r>
    </w:p>
    <w:p w14:paraId="64913A79" w14:textId="1B4A30BD" w:rsidR="005726C1" w:rsidRPr="002C480A" w:rsidRDefault="005726C1" w:rsidP="005726C1">
      <w:pPr>
        <w:spacing w:line="240" w:lineRule="auto"/>
        <w:jc w:val="center"/>
        <w:rPr>
          <w:b/>
        </w:rPr>
      </w:pPr>
      <w:r w:rsidRPr="002C480A">
        <w:rPr>
          <w:b/>
        </w:rPr>
        <w:t>表</w:t>
      </w:r>
      <w:r w:rsidRPr="002C480A">
        <w:rPr>
          <w:b/>
        </w:rPr>
        <w:t>5.2-</w:t>
      </w:r>
      <w:r w:rsidR="00771196">
        <w:rPr>
          <w:rFonts w:hint="eastAsia"/>
          <w:b/>
        </w:rPr>
        <w:t>5</w:t>
      </w:r>
      <w:r w:rsidRPr="002C480A">
        <w:rPr>
          <w:b/>
        </w:rPr>
        <w:t xml:space="preserve">  </w:t>
      </w:r>
      <w:r w:rsidRPr="002C480A">
        <w:rPr>
          <w:b/>
        </w:rPr>
        <w:t>主要废气污染源参数一览表（点源）</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810"/>
        <w:gridCol w:w="847"/>
        <w:gridCol w:w="850"/>
        <w:gridCol w:w="1134"/>
        <w:gridCol w:w="851"/>
        <w:gridCol w:w="708"/>
        <w:gridCol w:w="851"/>
        <w:gridCol w:w="1022"/>
        <w:gridCol w:w="687"/>
        <w:gridCol w:w="745"/>
      </w:tblGrid>
      <w:tr w:rsidR="002C480A" w:rsidRPr="002C480A" w14:paraId="001008DE" w14:textId="77777777" w:rsidTr="00A70B1E">
        <w:trPr>
          <w:trHeight w:val="283"/>
          <w:jc w:val="center"/>
        </w:trPr>
        <w:tc>
          <w:tcPr>
            <w:tcW w:w="810" w:type="dxa"/>
            <w:vMerge w:val="restart"/>
            <w:tcBorders>
              <w:top w:val="single" w:sz="12" w:space="0" w:color="auto"/>
              <w:left w:val="nil"/>
              <w:bottom w:val="single" w:sz="4" w:space="0" w:color="auto"/>
              <w:right w:val="single" w:sz="4" w:space="0" w:color="auto"/>
            </w:tcBorders>
            <w:vAlign w:val="center"/>
          </w:tcPr>
          <w:p w14:paraId="327D210E" w14:textId="77777777" w:rsidR="005726C1" w:rsidRPr="002C480A" w:rsidRDefault="005726C1" w:rsidP="000168B1">
            <w:pPr>
              <w:spacing w:line="240" w:lineRule="auto"/>
              <w:jc w:val="center"/>
              <w:rPr>
                <w:b/>
                <w:sz w:val="21"/>
                <w:szCs w:val="21"/>
              </w:rPr>
            </w:pPr>
            <w:r w:rsidRPr="002C480A">
              <w:rPr>
                <w:b/>
                <w:sz w:val="21"/>
                <w:szCs w:val="21"/>
              </w:rPr>
              <w:t>污染源名称</w:t>
            </w:r>
          </w:p>
        </w:tc>
        <w:tc>
          <w:tcPr>
            <w:tcW w:w="1697" w:type="dxa"/>
            <w:gridSpan w:val="2"/>
            <w:tcBorders>
              <w:top w:val="single" w:sz="12" w:space="0" w:color="auto"/>
              <w:left w:val="single" w:sz="4" w:space="0" w:color="auto"/>
              <w:bottom w:val="single" w:sz="4" w:space="0" w:color="auto"/>
              <w:right w:val="single" w:sz="4" w:space="0" w:color="auto"/>
            </w:tcBorders>
            <w:vAlign w:val="center"/>
          </w:tcPr>
          <w:p w14:paraId="0569DB8C" w14:textId="77777777" w:rsidR="005726C1" w:rsidRPr="002C480A" w:rsidRDefault="005726C1" w:rsidP="000168B1">
            <w:pPr>
              <w:spacing w:line="240" w:lineRule="auto"/>
              <w:jc w:val="center"/>
              <w:rPr>
                <w:b/>
                <w:sz w:val="21"/>
                <w:szCs w:val="21"/>
              </w:rPr>
            </w:pPr>
            <w:r w:rsidRPr="002C480A">
              <w:rPr>
                <w:b/>
                <w:sz w:val="21"/>
                <w:szCs w:val="21"/>
              </w:rPr>
              <w:t>排气筒底部中心坐标（</w:t>
            </w:r>
            <w:r w:rsidRPr="002C480A">
              <w:rPr>
                <w:b/>
                <w:sz w:val="21"/>
                <w:szCs w:val="21"/>
              </w:rPr>
              <w:t>°</w:t>
            </w:r>
            <w:r w:rsidRPr="002C480A">
              <w:rPr>
                <w:b/>
                <w:sz w:val="21"/>
                <w:szCs w:val="21"/>
              </w:rPr>
              <w:t>）</w:t>
            </w:r>
          </w:p>
        </w:tc>
        <w:tc>
          <w:tcPr>
            <w:tcW w:w="1134" w:type="dxa"/>
            <w:vMerge w:val="restart"/>
            <w:tcBorders>
              <w:top w:val="single" w:sz="12" w:space="0" w:color="auto"/>
              <w:left w:val="single" w:sz="4" w:space="0" w:color="auto"/>
              <w:bottom w:val="single" w:sz="4" w:space="0" w:color="auto"/>
              <w:right w:val="single" w:sz="4" w:space="0" w:color="auto"/>
            </w:tcBorders>
            <w:vAlign w:val="center"/>
          </w:tcPr>
          <w:p w14:paraId="49184BF2" w14:textId="77777777" w:rsidR="005726C1" w:rsidRPr="002C480A" w:rsidRDefault="005726C1" w:rsidP="000168B1">
            <w:pPr>
              <w:spacing w:line="240" w:lineRule="auto"/>
              <w:jc w:val="center"/>
              <w:rPr>
                <w:b/>
                <w:sz w:val="21"/>
                <w:szCs w:val="21"/>
              </w:rPr>
            </w:pPr>
            <w:r w:rsidRPr="002C480A">
              <w:rPr>
                <w:b/>
                <w:sz w:val="21"/>
                <w:szCs w:val="21"/>
              </w:rPr>
              <w:t>排气筒底部海拔高度（</w:t>
            </w:r>
            <w:r w:rsidRPr="002C480A">
              <w:rPr>
                <w:b/>
                <w:sz w:val="21"/>
                <w:szCs w:val="21"/>
              </w:rPr>
              <w:t>m</w:t>
            </w:r>
            <w:r w:rsidRPr="002C480A">
              <w:rPr>
                <w:b/>
                <w:sz w:val="21"/>
                <w:szCs w:val="21"/>
              </w:rPr>
              <w:t>）</w:t>
            </w:r>
          </w:p>
        </w:tc>
        <w:tc>
          <w:tcPr>
            <w:tcW w:w="3432" w:type="dxa"/>
            <w:gridSpan w:val="4"/>
            <w:tcBorders>
              <w:top w:val="single" w:sz="12" w:space="0" w:color="auto"/>
              <w:left w:val="single" w:sz="4" w:space="0" w:color="auto"/>
              <w:bottom w:val="single" w:sz="4" w:space="0" w:color="auto"/>
              <w:right w:val="single" w:sz="4" w:space="0" w:color="auto"/>
            </w:tcBorders>
            <w:vAlign w:val="center"/>
          </w:tcPr>
          <w:p w14:paraId="442664B2" w14:textId="77777777" w:rsidR="005726C1" w:rsidRPr="002C480A" w:rsidRDefault="005726C1" w:rsidP="000168B1">
            <w:pPr>
              <w:spacing w:line="240" w:lineRule="auto"/>
              <w:jc w:val="center"/>
              <w:rPr>
                <w:b/>
                <w:sz w:val="21"/>
                <w:szCs w:val="21"/>
              </w:rPr>
            </w:pPr>
            <w:r w:rsidRPr="002C480A">
              <w:rPr>
                <w:b/>
                <w:sz w:val="21"/>
                <w:szCs w:val="21"/>
              </w:rPr>
              <w:t>排气筒参数</w:t>
            </w:r>
          </w:p>
        </w:tc>
        <w:tc>
          <w:tcPr>
            <w:tcW w:w="687" w:type="dxa"/>
            <w:vMerge w:val="restart"/>
            <w:tcBorders>
              <w:top w:val="single" w:sz="12" w:space="0" w:color="auto"/>
              <w:left w:val="single" w:sz="4" w:space="0" w:color="auto"/>
              <w:bottom w:val="single" w:sz="4" w:space="0" w:color="auto"/>
              <w:right w:val="single" w:sz="4" w:space="0" w:color="auto"/>
            </w:tcBorders>
            <w:vAlign w:val="center"/>
          </w:tcPr>
          <w:p w14:paraId="0FF1DC14" w14:textId="77777777" w:rsidR="005726C1" w:rsidRPr="002C480A" w:rsidRDefault="005726C1" w:rsidP="000168B1">
            <w:pPr>
              <w:spacing w:line="240" w:lineRule="auto"/>
              <w:jc w:val="center"/>
              <w:rPr>
                <w:b/>
                <w:sz w:val="21"/>
                <w:szCs w:val="21"/>
              </w:rPr>
            </w:pPr>
            <w:r w:rsidRPr="002C480A">
              <w:rPr>
                <w:b/>
                <w:sz w:val="21"/>
                <w:szCs w:val="21"/>
              </w:rPr>
              <w:t>污染物名称</w:t>
            </w:r>
          </w:p>
        </w:tc>
        <w:tc>
          <w:tcPr>
            <w:tcW w:w="745" w:type="dxa"/>
            <w:vMerge w:val="restart"/>
            <w:tcBorders>
              <w:top w:val="single" w:sz="12" w:space="0" w:color="auto"/>
              <w:left w:val="single" w:sz="4" w:space="0" w:color="auto"/>
              <w:bottom w:val="single" w:sz="4" w:space="0" w:color="auto"/>
              <w:right w:val="nil"/>
            </w:tcBorders>
            <w:vAlign w:val="center"/>
          </w:tcPr>
          <w:p w14:paraId="4C94B5D2" w14:textId="77777777" w:rsidR="005726C1" w:rsidRPr="002C480A" w:rsidRDefault="005726C1" w:rsidP="000168B1">
            <w:pPr>
              <w:spacing w:line="240" w:lineRule="auto"/>
              <w:jc w:val="center"/>
              <w:rPr>
                <w:b/>
                <w:sz w:val="21"/>
                <w:szCs w:val="21"/>
              </w:rPr>
            </w:pPr>
            <w:r w:rsidRPr="002C480A">
              <w:rPr>
                <w:b/>
                <w:sz w:val="21"/>
                <w:szCs w:val="21"/>
              </w:rPr>
              <w:t>排放速率（</w:t>
            </w:r>
            <w:r w:rsidRPr="002C480A">
              <w:rPr>
                <w:b/>
                <w:sz w:val="21"/>
                <w:szCs w:val="21"/>
              </w:rPr>
              <w:t>kg/h</w:t>
            </w:r>
            <w:r w:rsidRPr="002C480A">
              <w:rPr>
                <w:b/>
                <w:sz w:val="21"/>
                <w:szCs w:val="21"/>
              </w:rPr>
              <w:t>）</w:t>
            </w:r>
          </w:p>
        </w:tc>
      </w:tr>
      <w:tr w:rsidR="002C480A" w:rsidRPr="002C480A" w14:paraId="1625F370" w14:textId="77777777" w:rsidTr="00A70B1E">
        <w:trPr>
          <w:trHeight w:val="283"/>
          <w:jc w:val="center"/>
        </w:trPr>
        <w:tc>
          <w:tcPr>
            <w:tcW w:w="810" w:type="dxa"/>
            <w:vMerge/>
            <w:tcBorders>
              <w:top w:val="single" w:sz="12" w:space="0" w:color="auto"/>
              <w:left w:val="nil"/>
              <w:bottom w:val="single" w:sz="4" w:space="0" w:color="auto"/>
              <w:right w:val="single" w:sz="4" w:space="0" w:color="auto"/>
            </w:tcBorders>
            <w:vAlign w:val="center"/>
          </w:tcPr>
          <w:p w14:paraId="0230DC62" w14:textId="77777777" w:rsidR="005726C1" w:rsidRPr="002C480A" w:rsidRDefault="005726C1" w:rsidP="000168B1">
            <w:pPr>
              <w:spacing w:line="240" w:lineRule="auto"/>
              <w:jc w:val="center"/>
              <w:rPr>
                <w:sz w:val="21"/>
                <w:szCs w:val="21"/>
              </w:rPr>
            </w:pPr>
          </w:p>
        </w:tc>
        <w:tc>
          <w:tcPr>
            <w:tcW w:w="847" w:type="dxa"/>
            <w:tcBorders>
              <w:top w:val="single" w:sz="4" w:space="0" w:color="auto"/>
              <w:left w:val="single" w:sz="4" w:space="0" w:color="auto"/>
              <w:bottom w:val="single" w:sz="4" w:space="0" w:color="auto"/>
              <w:right w:val="single" w:sz="4" w:space="0" w:color="auto"/>
            </w:tcBorders>
            <w:vAlign w:val="center"/>
          </w:tcPr>
          <w:p w14:paraId="278343C4" w14:textId="77777777" w:rsidR="005726C1" w:rsidRPr="002C480A" w:rsidRDefault="005726C1" w:rsidP="000168B1">
            <w:pPr>
              <w:spacing w:line="240" w:lineRule="auto"/>
              <w:jc w:val="center"/>
              <w:rPr>
                <w:b/>
                <w:sz w:val="21"/>
                <w:szCs w:val="21"/>
              </w:rPr>
            </w:pPr>
            <w:r w:rsidRPr="002C480A">
              <w:rPr>
                <w:b/>
                <w:sz w:val="21"/>
                <w:szCs w:val="21"/>
              </w:rPr>
              <w:t>经度</w:t>
            </w:r>
          </w:p>
        </w:tc>
        <w:tc>
          <w:tcPr>
            <w:tcW w:w="850" w:type="dxa"/>
            <w:tcBorders>
              <w:top w:val="single" w:sz="4" w:space="0" w:color="auto"/>
              <w:left w:val="single" w:sz="4" w:space="0" w:color="auto"/>
              <w:bottom w:val="single" w:sz="4" w:space="0" w:color="auto"/>
              <w:right w:val="single" w:sz="4" w:space="0" w:color="auto"/>
            </w:tcBorders>
            <w:vAlign w:val="center"/>
          </w:tcPr>
          <w:p w14:paraId="71CB851E" w14:textId="77777777" w:rsidR="005726C1" w:rsidRPr="002C480A" w:rsidRDefault="005726C1" w:rsidP="000168B1">
            <w:pPr>
              <w:spacing w:line="240" w:lineRule="auto"/>
              <w:jc w:val="center"/>
              <w:rPr>
                <w:b/>
                <w:sz w:val="21"/>
                <w:szCs w:val="21"/>
              </w:rPr>
            </w:pPr>
            <w:r w:rsidRPr="002C480A">
              <w:rPr>
                <w:b/>
                <w:sz w:val="21"/>
                <w:szCs w:val="21"/>
              </w:rPr>
              <w:t>纬度</w:t>
            </w:r>
          </w:p>
        </w:tc>
        <w:tc>
          <w:tcPr>
            <w:tcW w:w="1134" w:type="dxa"/>
            <w:vMerge/>
            <w:tcBorders>
              <w:top w:val="single" w:sz="12" w:space="0" w:color="auto"/>
              <w:left w:val="single" w:sz="4" w:space="0" w:color="auto"/>
              <w:bottom w:val="single" w:sz="4" w:space="0" w:color="auto"/>
              <w:right w:val="single" w:sz="4" w:space="0" w:color="auto"/>
            </w:tcBorders>
            <w:vAlign w:val="center"/>
          </w:tcPr>
          <w:p w14:paraId="27BED280" w14:textId="77777777" w:rsidR="005726C1" w:rsidRPr="002C480A" w:rsidRDefault="005726C1" w:rsidP="000168B1">
            <w:pPr>
              <w:spacing w:line="240" w:lineRule="auto"/>
              <w:jc w:val="center"/>
              <w:rPr>
                <w:b/>
                <w:sz w:val="21"/>
                <w:szCs w:val="21"/>
              </w:rPr>
            </w:pPr>
          </w:p>
        </w:tc>
        <w:tc>
          <w:tcPr>
            <w:tcW w:w="851" w:type="dxa"/>
            <w:tcBorders>
              <w:top w:val="single" w:sz="4" w:space="0" w:color="auto"/>
              <w:left w:val="single" w:sz="4" w:space="0" w:color="auto"/>
              <w:bottom w:val="single" w:sz="4" w:space="0" w:color="auto"/>
              <w:right w:val="single" w:sz="4" w:space="0" w:color="auto"/>
            </w:tcBorders>
            <w:vAlign w:val="center"/>
          </w:tcPr>
          <w:p w14:paraId="5E9E430D" w14:textId="77777777" w:rsidR="005726C1" w:rsidRPr="002C480A" w:rsidRDefault="005726C1" w:rsidP="000168B1">
            <w:pPr>
              <w:spacing w:line="240" w:lineRule="auto"/>
              <w:jc w:val="center"/>
              <w:rPr>
                <w:b/>
                <w:sz w:val="21"/>
                <w:szCs w:val="21"/>
              </w:rPr>
            </w:pPr>
            <w:r w:rsidRPr="002C480A">
              <w:rPr>
                <w:b/>
                <w:sz w:val="21"/>
                <w:szCs w:val="21"/>
              </w:rPr>
              <w:t>高度（</w:t>
            </w:r>
            <w:r w:rsidRPr="002C480A">
              <w:rPr>
                <w:b/>
                <w:sz w:val="21"/>
                <w:szCs w:val="21"/>
              </w:rPr>
              <w:t>m</w:t>
            </w:r>
            <w:r w:rsidRPr="002C480A">
              <w:rPr>
                <w:b/>
                <w:sz w:val="21"/>
                <w:szCs w:val="21"/>
              </w:rPr>
              <w:t>）</w:t>
            </w:r>
          </w:p>
        </w:tc>
        <w:tc>
          <w:tcPr>
            <w:tcW w:w="708" w:type="dxa"/>
            <w:tcBorders>
              <w:top w:val="single" w:sz="4" w:space="0" w:color="auto"/>
              <w:left w:val="single" w:sz="4" w:space="0" w:color="auto"/>
              <w:bottom w:val="single" w:sz="4" w:space="0" w:color="auto"/>
              <w:right w:val="single" w:sz="4" w:space="0" w:color="auto"/>
            </w:tcBorders>
            <w:vAlign w:val="center"/>
          </w:tcPr>
          <w:p w14:paraId="787F3FA8" w14:textId="77777777" w:rsidR="005726C1" w:rsidRPr="002C480A" w:rsidRDefault="005726C1" w:rsidP="000168B1">
            <w:pPr>
              <w:spacing w:line="240" w:lineRule="auto"/>
              <w:jc w:val="center"/>
              <w:rPr>
                <w:b/>
                <w:sz w:val="21"/>
                <w:szCs w:val="21"/>
              </w:rPr>
            </w:pPr>
            <w:r w:rsidRPr="002C480A">
              <w:rPr>
                <w:b/>
                <w:sz w:val="21"/>
                <w:szCs w:val="21"/>
              </w:rPr>
              <w:t>内径（</w:t>
            </w:r>
            <w:r w:rsidRPr="002C480A">
              <w:rPr>
                <w:b/>
                <w:sz w:val="21"/>
                <w:szCs w:val="21"/>
              </w:rPr>
              <w:t>m</w:t>
            </w:r>
            <w:r w:rsidRPr="002C480A">
              <w:rPr>
                <w:b/>
                <w:sz w:val="21"/>
                <w:szCs w:val="21"/>
              </w:rPr>
              <w:t>）</w:t>
            </w:r>
          </w:p>
        </w:tc>
        <w:tc>
          <w:tcPr>
            <w:tcW w:w="851" w:type="dxa"/>
            <w:tcBorders>
              <w:top w:val="single" w:sz="4" w:space="0" w:color="auto"/>
              <w:left w:val="single" w:sz="4" w:space="0" w:color="auto"/>
              <w:bottom w:val="single" w:sz="4" w:space="0" w:color="auto"/>
              <w:right w:val="single" w:sz="4" w:space="0" w:color="auto"/>
            </w:tcBorders>
            <w:vAlign w:val="center"/>
          </w:tcPr>
          <w:p w14:paraId="44BA0C7D" w14:textId="77777777" w:rsidR="005726C1" w:rsidRPr="002C480A" w:rsidRDefault="005726C1" w:rsidP="000168B1">
            <w:pPr>
              <w:spacing w:line="240" w:lineRule="auto"/>
              <w:jc w:val="center"/>
              <w:rPr>
                <w:b/>
                <w:sz w:val="21"/>
                <w:szCs w:val="21"/>
              </w:rPr>
            </w:pPr>
            <w:r w:rsidRPr="002C480A">
              <w:rPr>
                <w:b/>
                <w:sz w:val="21"/>
                <w:szCs w:val="21"/>
              </w:rPr>
              <w:t>温度（</w:t>
            </w:r>
            <w:r w:rsidRPr="002C480A">
              <w:rPr>
                <w:rFonts w:ascii="宋体" w:hAnsi="宋体" w:cs="宋体" w:hint="eastAsia"/>
                <w:b/>
                <w:sz w:val="21"/>
                <w:szCs w:val="21"/>
              </w:rPr>
              <w:t>℃</w:t>
            </w:r>
            <w:r w:rsidRPr="002C480A">
              <w:rPr>
                <w:b/>
                <w:sz w:val="21"/>
                <w:szCs w:val="21"/>
              </w:rPr>
              <w:t>）</w:t>
            </w:r>
          </w:p>
        </w:tc>
        <w:tc>
          <w:tcPr>
            <w:tcW w:w="1022" w:type="dxa"/>
            <w:tcBorders>
              <w:top w:val="single" w:sz="4" w:space="0" w:color="auto"/>
              <w:left w:val="single" w:sz="4" w:space="0" w:color="auto"/>
              <w:bottom w:val="single" w:sz="4" w:space="0" w:color="auto"/>
              <w:right w:val="single" w:sz="4" w:space="0" w:color="auto"/>
            </w:tcBorders>
            <w:vAlign w:val="center"/>
          </w:tcPr>
          <w:p w14:paraId="307DE603" w14:textId="77777777" w:rsidR="005726C1" w:rsidRPr="002C480A" w:rsidRDefault="005726C1" w:rsidP="000168B1">
            <w:pPr>
              <w:spacing w:line="240" w:lineRule="auto"/>
              <w:jc w:val="center"/>
              <w:rPr>
                <w:b/>
                <w:sz w:val="21"/>
                <w:szCs w:val="21"/>
              </w:rPr>
            </w:pPr>
            <w:r w:rsidRPr="002C480A">
              <w:rPr>
                <w:b/>
                <w:sz w:val="21"/>
                <w:szCs w:val="21"/>
              </w:rPr>
              <w:t>流量（</w:t>
            </w:r>
            <w:r w:rsidRPr="002C480A">
              <w:rPr>
                <w:b/>
                <w:sz w:val="21"/>
                <w:szCs w:val="21"/>
              </w:rPr>
              <w:t>m</w:t>
            </w:r>
            <w:r w:rsidRPr="002C480A">
              <w:rPr>
                <w:b/>
                <w:sz w:val="21"/>
                <w:szCs w:val="21"/>
                <w:vertAlign w:val="superscript"/>
              </w:rPr>
              <w:t>3</w:t>
            </w:r>
            <w:r w:rsidRPr="002C480A">
              <w:rPr>
                <w:b/>
                <w:sz w:val="21"/>
                <w:szCs w:val="21"/>
              </w:rPr>
              <w:t>/h</w:t>
            </w:r>
            <w:r w:rsidRPr="002C480A">
              <w:rPr>
                <w:b/>
                <w:sz w:val="21"/>
                <w:szCs w:val="21"/>
              </w:rPr>
              <w:t>）</w:t>
            </w:r>
          </w:p>
        </w:tc>
        <w:tc>
          <w:tcPr>
            <w:tcW w:w="687" w:type="dxa"/>
            <w:vMerge/>
            <w:tcBorders>
              <w:top w:val="single" w:sz="12" w:space="0" w:color="auto"/>
              <w:left w:val="single" w:sz="4" w:space="0" w:color="auto"/>
              <w:bottom w:val="single" w:sz="4" w:space="0" w:color="auto"/>
              <w:right w:val="single" w:sz="4" w:space="0" w:color="auto"/>
            </w:tcBorders>
            <w:vAlign w:val="center"/>
          </w:tcPr>
          <w:p w14:paraId="68EDC952" w14:textId="77777777" w:rsidR="005726C1" w:rsidRPr="002C480A" w:rsidRDefault="005726C1" w:rsidP="000168B1">
            <w:pPr>
              <w:spacing w:line="240" w:lineRule="auto"/>
              <w:jc w:val="center"/>
              <w:rPr>
                <w:sz w:val="21"/>
                <w:szCs w:val="21"/>
              </w:rPr>
            </w:pPr>
          </w:p>
        </w:tc>
        <w:tc>
          <w:tcPr>
            <w:tcW w:w="745" w:type="dxa"/>
            <w:vMerge/>
            <w:tcBorders>
              <w:top w:val="single" w:sz="12" w:space="0" w:color="auto"/>
              <w:left w:val="single" w:sz="4" w:space="0" w:color="auto"/>
              <w:bottom w:val="single" w:sz="4" w:space="0" w:color="auto"/>
              <w:right w:val="nil"/>
            </w:tcBorders>
            <w:vAlign w:val="center"/>
          </w:tcPr>
          <w:p w14:paraId="05512C87" w14:textId="77777777" w:rsidR="005726C1" w:rsidRPr="002C480A" w:rsidRDefault="005726C1" w:rsidP="000168B1">
            <w:pPr>
              <w:spacing w:line="240" w:lineRule="auto"/>
              <w:jc w:val="center"/>
              <w:rPr>
                <w:sz w:val="21"/>
                <w:szCs w:val="21"/>
              </w:rPr>
            </w:pPr>
          </w:p>
        </w:tc>
      </w:tr>
      <w:tr w:rsidR="002C480A" w:rsidRPr="002C480A" w14:paraId="545754A3" w14:textId="77777777" w:rsidTr="00A70B1E">
        <w:trPr>
          <w:trHeight w:val="283"/>
          <w:jc w:val="center"/>
        </w:trPr>
        <w:tc>
          <w:tcPr>
            <w:tcW w:w="810" w:type="dxa"/>
            <w:vMerge w:val="restart"/>
            <w:tcBorders>
              <w:top w:val="single" w:sz="4" w:space="0" w:color="auto"/>
              <w:left w:val="nil"/>
              <w:right w:val="single" w:sz="4" w:space="0" w:color="auto"/>
            </w:tcBorders>
            <w:vAlign w:val="center"/>
          </w:tcPr>
          <w:p w14:paraId="48F8D299" w14:textId="02881B13" w:rsidR="000F1C1E" w:rsidRPr="002C480A" w:rsidRDefault="000F1C1E" w:rsidP="000168B1">
            <w:pPr>
              <w:spacing w:line="240" w:lineRule="auto"/>
              <w:jc w:val="center"/>
              <w:rPr>
                <w:sz w:val="21"/>
                <w:szCs w:val="21"/>
              </w:rPr>
            </w:pPr>
            <w:r w:rsidRPr="002C480A">
              <w:rPr>
                <w:rFonts w:hint="eastAsia"/>
                <w:sz w:val="21"/>
                <w:szCs w:val="21"/>
              </w:rPr>
              <w:t>DA006</w:t>
            </w:r>
          </w:p>
        </w:tc>
        <w:tc>
          <w:tcPr>
            <w:tcW w:w="847" w:type="dxa"/>
            <w:vMerge w:val="restart"/>
            <w:tcBorders>
              <w:top w:val="single" w:sz="4" w:space="0" w:color="auto"/>
              <w:left w:val="single" w:sz="4" w:space="0" w:color="auto"/>
              <w:right w:val="single" w:sz="4" w:space="0" w:color="auto"/>
            </w:tcBorders>
            <w:vAlign w:val="center"/>
          </w:tcPr>
          <w:p w14:paraId="0CB4194B" w14:textId="762C0912" w:rsidR="000F1C1E" w:rsidRPr="002C480A" w:rsidRDefault="00300C66" w:rsidP="000168B1">
            <w:pPr>
              <w:spacing w:line="240" w:lineRule="auto"/>
              <w:jc w:val="center"/>
              <w:rPr>
                <w:sz w:val="21"/>
                <w:szCs w:val="21"/>
              </w:rPr>
            </w:pPr>
            <w:r>
              <w:rPr>
                <w:rFonts w:hint="eastAsia"/>
                <w:sz w:val="21"/>
                <w:szCs w:val="21"/>
              </w:rPr>
              <w:t>118.1769</w:t>
            </w:r>
          </w:p>
        </w:tc>
        <w:tc>
          <w:tcPr>
            <w:tcW w:w="850" w:type="dxa"/>
            <w:vMerge w:val="restart"/>
            <w:tcBorders>
              <w:top w:val="single" w:sz="4" w:space="0" w:color="auto"/>
              <w:left w:val="single" w:sz="4" w:space="0" w:color="auto"/>
              <w:right w:val="single" w:sz="4" w:space="0" w:color="auto"/>
            </w:tcBorders>
            <w:vAlign w:val="center"/>
          </w:tcPr>
          <w:p w14:paraId="743B0053" w14:textId="1264F772" w:rsidR="000F1C1E" w:rsidRPr="002C480A" w:rsidRDefault="00300C66" w:rsidP="000168B1">
            <w:pPr>
              <w:spacing w:line="240" w:lineRule="auto"/>
              <w:jc w:val="center"/>
              <w:rPr>
                <w:sz w:val="21"/>
                <w:szCs w:val="21"/>
              </w:rPr>
            </w:pPr>
            <w:r>
              <w:rPr>
                <w:rFonts w:hint="eastAsia"/>
                <w:sz w:val="21"/>
                <w:szCs w:val="21"/>
              </w:rPr>
              <w:t>33.5403</w:t>
            </w:r>
          </w:p>
        </w:tc>
        <w:tc>
          <w:tcPr>
            <w:tcW w:w="1134" w:type="dxa"/>
            <w:vMerge w:val="restart"/>
            <w:tcBorders>
              <w:top w:val="single" w:sz="4" w:space="0" w:color="auto"/>
              <w:left w:val="single" w:sz="4" w:space="0" w:color="auto"/>
              <w:right w:val="single" w:sz="4" w:space="0" w:color="auto"/>
            </w:tcBorders>
            <w:vAlign w:val="center"/>
          </w:tcPr>
          <w:p w14:paraId="16886531" w14:textId="57AB2925" w:rsidR="000F1C1E" w:rsidRPr="002C480A" w:rsidRDefault="000F1C1E" w:rsidP="000168B1">
            <w:pPr>
              <w:spacing w:line="240" w:lineRule="auto"/>
              <w:jc w:val="center"/>
              <w:rPr>
                <w:sz w:val="21"/>
                <w:szCs w:val="21"/>
              </w:rPr>
            </w:pPr>
            <w:r w:rsidRPr="002C480A">
              <w:rPr>
                <w:rFonts w:hint="eastAsia"/>
                <w:sz w:val="21"/>
                <w:szCs w:val="21"/>
              </w:rPr>
              <w:t>20</w:t>
            </w:r>
          </w:p>
        </w:tc>
        <w:tc>
          <w:tcPr>
            <w:tcW w:w="851" w:type="dxa"/>
            <w:vMerge w:val="restart"/>
            <w:tcBorders>
              <w:top w:val="single" w:sz="4" w:space="0" w:color="auto"/>
              <w:left w:val="single" w:sz="4" w:space="0" w:color="auto"/>
              <w:right w:val="single" w:sz="4" w:space="0" w:color="auto"/>
            </w:tcBorders>
            <w:vAlign w:val="center"/>
          </w:tcPr>
          <w:p w14:paraId="099ED827" w14:textId="0F068D2E" w:rsidR="000F1C1E" w:rsidRPr="002C480A" w:rsidRDefault="000F1C1E" w:rsidP="000168B1">
            <w:pPr>
              <w:spacing w:line="240" w:lineRule="auto"/>
              <w:jc w:val="center"/>
              <w:rPr>
                <w:sz w:val="21"/>
                <w:szCs w:val="21"/>
              </w:rPr>
            </w:pPr>
            <w:r w:rsidRPr="002C480A">
              <w:rPr>
                <w:rFonts w:hint="eastAsia"/>
                <w:sz w:val="21"/>
                <w:szCs w:val="21"/>
              </w:rPr>
              <w:t>15</w:t>
            </w:r>
          </w:p>
        </w:tc>
        <w:tc>
          <w:tcPr>
            <w:tcW w:w="708" w:type="dxa"/>
            <w:vMerge w:val="restart"/>
            <w:tcBorders>
              <w:top w:val="single" w:sz="4" w:space="0" w:color="auto"/>
              <w:left w:val="single" w:sz="4" w:space="0" w:color="auto"/>
              <w:right w:val="single" w:sz="4" w:space="0" w:color="auto"/>
            </w:tcBorders>
            <w:vAlign w:val="center"/>
          </w:tcPr>
          <w:p w14:paraId="2DD7115B" w14:textId="4EA1F35A" w:rsidR="000F1C1E" w:rsidRPr="002C480A" w:rsidRDefault="000F1C1E" w:rsidP="000168B1">
            <w:pPr>
              <w:spacing w:line="240" w:lineRule="auto"/>
              <w:jc w:val="center"/>
              <w:rPr>
                <w:sz w:val="21"/>
                <w:szCs w:val="21"/>
              </w:rPr>
            </w:pPr>
            <w:r w:rsidRPr="002C480A">
              <w:rPr>
                <w:rFonts w:hint="eastAsia"/>
                <w:sz w:val="21"/>
                <w:szCs w:val="21"/>
              </w:rPr>
              <w:t>0.8</w:t>
            </w:r>
          </w:p>
        </w:tc>
        <w:tc>
          <w:tcPr>
            <w:tcW w:w="851" w:type="dxa"/>
            <w:vMerge w:val="restart"/>
            <w:tcBorders>
              <w:top w:val="single" w:sz="4" w:space="0" w:color="auto"/>
              <w:left w:val="single" w:sz="4" w:space="0" w:color="auto"/>
              <w:right w:val="single" w:sz="4" w:space="0" w:color="auto"/>
            </w:tcBorders>
            <w:vAlign w:val="center"/>
          </w:tcPr>
          <w:p w14:paraId="2EC1AAF3" w14:textId="75264C4D" w:rsidR="000F1C1E" w:rsidRPr="002C480A" w:rsidRDefault="000F1C1E" w:rsidP="000168B1">
            <w:pPr>
              <w:spacing w:line="240" w:lineRule="auto"/>
              <w:jc w:val="center"/>
              <w:rPr>
                <w:sz w:val="21"/>
                <w:szCs w:val="21"/>
              </w:rPr>
            </w:pPr>
            <w:r w:rsidRPr="002C480A">
              <w:rPr>
                <w:rFonts w:hint="eastAsia"/>
                <w:sz w:val="21"/>
                <w:szCs w:val="21"/>
              </w:rPr>
              <w:t>20</w:t>
            </w:r>
          </w:p>
        </w:tc>
        <w:tc>
          <w:tcPr>
            <w:tcW w:w="1022" w:type="dxa"/>
            <w:vMerge w:val="restart"/>
            <w:tcBorders>
              <w:top w:val="single" w:sz="4" w:space="0" w:color="auto"/>
              <w:left w:val="single" w:sz="4" w:space="0" w:color="auto"/>
              <w:right w:val="single" w:sz="4" w:space="0" w:color="auto"/>
            </w:tcBorders>
            <w:vAlign w:val="center"/>
          </w:tcPr>
          <w:p w14:paraId="56C7EC6A" w14:textId="4D034B52" w:rsidR="000F1C1E" w:rsidRPr="002C480A" w:rsidRDefault="000F1C1E" w:rsidP="000168B1">
            <w:pPr>
              <w:spacing w:line="240" w:lineRule="auto"/>
              <w:jc w:val="center"/>
              <w:rPr>
                <w:sz w:val="21"/>
                <w:szCs w:val="21"/>
              </w:rPr>
            </w:pPr>
            <w:r w:rsidRPr="002C480A">
              <w:rPr>
                <w:rFonts w:hint="eastAsia"/>
                <w:sz w:val="21"/>
                <w:szCs w:val="21"/>
              </w:rPr>
              <w:t>30000</w:t>
            </w:r>
          </w:p>
        </w:tc>
        <w:tc>
          <w:tcPr>
            <w:tcW w:w="687" w:type="dxa"/>
            <w:tcBorders>
              <w:top w:val="single" w:sz="4" w:space="0" w:color="auto"/>
              <w:left w:val="single" w:sz="4" w:space="0" w:color="auto"/>
              <w:bottom w:val="single" w:sz="4" w:space="0" w:color="auto"/>
              <w:right w:val="single" w:sz="4" w:space="0" w:color="auto"/>
            </w:tcBorders>
            <w:vAlign w:val="center"/>
          </w:tcPr>
          <w:p w14:paraId="4EC58AEE" w14:textId="00E02134" w:rsidR="000F1C1E" w:rsidRPr="002C480A" w:rsidRDefault="000F1C1E" w:rsidP="000168B1">
            <w:pPr>
              <w:spacing w:line="240" w:lineRule="auto"/>
              <w:jc w:val="center"/>
              <w:rPr>
                <w:sz w:val="21"/>
                <w:szCs w:val="21"/>
              </w:rPr>
            </w:pPr>
            <w:r w:rsidRPr="002C480A">
              <w:rPr>
                <w:rFonts w:hint="eastAsia"/>
                <w:sz w:val="21"/>
                <w:szCs w:val="21"/>
              </w:rPr>
              <w:t>氨气</w:t>
            </w:r>
          </w:p>
        </w:tc>
        <w:tc>
          <w:tcPr>
            <w:tcW w:w="745" w:type="dxa"/>
            <w:tcBorders>
              <w:top w:val="single" w:sz="4" w:space="0" w:color="auto"/>
              <w:left w:val="single" w:sz="4" w:space="0" w:color="auto"/>
              <w:bottom w:val="single" w:sz="4" w:space="0" w:color="auto"/>
              <w:right w:val="nil"/>
            </w:tcBorders>
            <w:vAlign w:val="center"/>
          </w:tcPr>
          <w:p w14:paraId="0B6F9FEF" w14:textId="01E3D88B" w:rsidR="000F1C1E" w:rsidRPr="002C480A" w:rsidRDefault="000F1C1E" w:rsidP="000168B1">
            <w:pPr>
              <w:spacing w:line="240" w:lineRule="auto"/>
              <w:jc w:val="center"/>
              <w:rPr>
                <w:sz w:val="21"/>
                <w:szCs w:val="21"/>
              </w:rPr>
            </w:pPr>
            <w:r w:rsidRPr="002C480A">
              <w:rPr>
                <w:rFonts w:hint="eastAsia"/>
                <w:bCs/>
                <w:sz w:val="18"/>
                <w:szCs w:val="18"/>
              </w:rPr>
              <w:t>8.96</w:t>
            </w:r>
            <w:r w:rsidRPr="002C480A">
              <w:rPr>
                <w:rFonts w:hint="eastAsia"/>
                <w:bCs/>
                <w:sz w:val="18"/>
                <w:szCs w:val="18"/>
              </w:rPr>
              <w:t>×</w:t>
            </w:r>
            <w:r w:rsidRPr="002C480A">
              <w:rPr>
                <w:rFonts w:hint="eastAsia"/>
                <w:bCs/>
                <w:sz w:val="18"/>
                <w:szCs w:val="18"/>
              </w:rPr>
              <w:t>10</w:t>
            </w:r>
            <w:r w:rsidRPr="002C480A">
              <w:rPr>
                <w:rFonts w:hint="eastAsia"/>
                <w:bCs/>
                <w:sz w:val="18"/>
                <w:szCs w:val="18"/>
                <w:vertAlign w:val="superscript"/>
              </w:rPr>
              <w:t>-3</w:t>
            </w:r>
          </w:p>
        </w:tc>
      </w:tr>
      <w:tr w:rsidR="002C480A" w:rsidRPr="002C480A" w14:paraId="098712F5" w14:textId="77777777" w:rsidTr="00A70B1E">
        <w:trPr>
          <w:trHeight w:val="283"/>
          <w:jc w:val="center"/>
        </w:trPr>
        <w:tc>
          <w:tcPr>
            <w:tcW w:w="810" w:type="dxa"/>
            <w:vMerge/>
            <w:tcBorders>
              <w:left w:val="nil"/>
              <w:right w:val="single" w:sz="4" w:space="0" w:color="auto"/>
            </w:tcBorders>
            <w:vAlign w:val="center"/>
          </w:tcPr>
          <w:p w14:paraId="3556CFA0" w14:textId="77777777" w:rsidR="000F1C1E" w:rsidRPr="002C480A" w:rsidRDefault="000F1C1E" w:rsidP="000168B1">
            <w:pPr>
              <w:spacing w:line="240" w:lineRule="auto"/>
              <w:jc w:val="center"/>
              <w:rPr>
                <w:sz w:val="21"/>
                <w:szCs w:val="21"/>
              </w:rPr>
            </w:pPr>
          </w:p>
        </w:tc>
        <w:tc>
          <w:tcPr>
            <w:tcW w:w="847" w:type="dxa"/>
            <w:vMerge/>
            <w:tcBorders>
              <w:left w:val="single" w:sz="4" w:space="0" w:color="auto"/>
              <w:right w:val="single" w:sz="4" w:space="0" w:color="auto"/>
            </w:tcBorders>
            <w:vAlign w:val="center"/>
          </w:tcPr>
          <w:p w14:paraId="5E6801DE" w14:textId="77777777" w:rsidR="000F1C1E" w:rsidRPr="002C480A" w:rsidRDefault="000F1C1E" w:rsidP="000168B1">
            <w:pPr>
              <w:spacing w:line="240" w:lineRule="auto"/>
              <w:jc w:val="center"/>
              <w:rPr>
                <w:sz w:val="21"/>
                <w:szCs w:val="21"/>
              </w:rPr>
            </w:pPr>
          </w:p>
        </w:tc>
        <w:tc>
          <w:tcPr>
            <w:tcW w:w="850" w:type="dxa"/>
            <w:vMerge/>
            <w:tcBorders>
              <w:left w:val="single" w:sz="4" w:space="0" w:color="auto"/>
              <w:right w:val="single" w:sz="4" w:space="0" w:color="auto"/>
            </w:tcBorders>
            <w:vAlign w:val="center"/>
          </w:tcPr>
          <w:p w14:paraId="571C8C32" w14:textId="77777777" w:rsidR="000F1C1E" w:rsidRPr="002C480A" w:rsidRDefault="000F1C1E" w:rsidP="000168B1">
            <w:pPr>
              <w:spacing w:line="240" w:lineRule="auto"/>
              <w:jc w:val="center"/>
              <w:rPr>
                <w:sz w:val="21"/>
                <w:szCs w:val="21"/>
              </w:rPr>
            </w:pPr>
          </w:p>
        </w:tc>
        <w:tc>
          <w:tcPr>
            <w:tcW w:w="1134" w:type="dxa"/>
            <w:vMerge/>
            <w:tcBorders>
              <w:left w:val="single" w:sz="4" w:space="0" w:color="auto"/>
              <w:right w:val="single" w:sz="4" w:space="0" w:color="auto"/>
            </w:tcBorders>
            <w:vAlign w:val="center"/>
          </w:tcPr>
          <w:p w14:paraId="7D3B3F3D" w14:textId="77777777" w:rsidR="000F1C1E" w:rsidRPr="002C480A" w:rsidRDefault="000F1C1E" w:rsidP="000168B1">
            <w:pPr>
              <w:spacing w:line="240" w:lineRule="auto"/>
              <w:jc w:val="center"/>
              <w:rPr>
                <w:sz w:val="21"/>
                <w:szCs w:val="21"/>
              </w:rPr>
            </w:pPr>
          </w:p>
        </w:tc>
        <w:tc>
          <w:tcPr>
            <w:tcW w:w="851" w:type="dxa"/>
            <w:vMerge/>
            <w:tcBorders>
              <w:left w:val="single" w:sz="4" w:space="0" w:color="auto"/>
              <w:right w:val="single" w:sz="4" w:space="0" w:color="auto"/>
            </w:tcBorders>
            <w:vAlign w:val="center"/>
          </w:tcPr>
          <w:p w14:paraId="64F608A2" w14:textId="77777777" w:rsidR="000F1C1E" w:rsidRPr="002C480A" w:rsidRDefault="000F1C1E" w:rsidP="000168B1">
            <w:pPr>
              <w:spacing w:line="240" w:lineRule="auto"/>
              <w:jc w:val="center"/>
              <w:rPr>
                <w:sz w:val="21"/>
                <w:szCs w:val="21"/>
              </w:rPr>
            </w:pPr>
          </w:p>
        </w:tc>
        <w:tc>
          <w:tcPr>
            <w:tcW w:w="708" w:type="dxa"/>
            <w:vMerge/>
            <w:tcBorders>
              <w:left w:val="single" w:sz="4" w:space="0" w:color="auto"/>
              <w:right w:val="single" w:sz="4" w:space="0" w:color="auto"/>
            </w:tcBorders>
            <w:vAlign w:val="center"/>
          </w:tcPr>
          <w:p w14:paraId="4DB62A42" w14:textId="77777777" w:rsidR="000F1C1E" w:rsidRPr="002C480A" w:rsidRDefault="000F1C1E" w:rsidP="000168B1">
            <w:pPr>
              <w:spacing w:line="240" w:lineRule="auto"/>
              <w:jc w:val="center"/>
              <w:rPr>
                <w:sz w:val="21"/>
                <w:szCs w:val="21"/>
              </w:rPr>
            </w:pPr>
          </w:p>
        </w:tc>
        <w:tc>
          <w:tcPr>
            <w:tcW w:w="851" w:type="dxa"/>
            <w:vMerge/>
            <w:tcBorders>
              <w:left w:val="single" w:sz="4" w:space="0" w:color="auto"/>
              <w:right w:val="single" w:sz="4" w:space="0" w:color="auto"/>
            </w:tcBorders>
            <w:vAlign w:val="center"/>
          </w:tcPr>
          <w:p w14:paraId="60800608" w14:textId="77777777" w:rsidR="000F1C1E" w:rsidRPr="002C480A" w:rsidRDefault="000F1C1E" w:rsidP="000168B1">
            <w:pPr>
              <w:spacing w:line="240" w:lineRule="auto"/>
              <w:jc w:val="center"/>
              <w:rPr>
                <w:sz w:val="21"/>
                <w:szCs w:val="21"/>
              </w:rPr>
            </w:pPr>
          </w:p>
        </w:tc>
        <w:tc>
          <w:tcPr>
            <w:tcW w:w="1022" w:type="dxa"/>
            <w:vMerge/>
            <w:tcBorders>
              <w:left w:val="single" w:sz="4" w:space="0" w:color="auto"/>
              <w:right w:val="single" w:sz="4" w:space="0" w:color="auto"/>
            </w:tcBorders>
            <w:vAlign w:val="center"/>
          </w:tcPr>
          <w:p w14:paraId="2A745BDD" w14:textId="77777777" w:rsidR="000F1C1E" w:rsidRPr="002C480A" w:rsidRDefault="000F1C1E" w:rsidP="000168B1">
            <w:pPr>
              <w:spacing w:line="240" w:lineRule="auto"/>
              <w:jc w:val="center"/>
              <w:rPr>
                <w:sz w:val="21"/>
                <w:szCs w:val="21"/>
              </w:rPr>
            </w:pPr>
          </w:p>
        </w:tc>
        <w:tc>
          <w:tcPr>
            <w:tcW w:w="687" w:type="dxa"/>
            <w:tcBorders>
              <w:top w:val="single" w:sz="4" w:space="0" w:color="auto"/>
              <w:left w:val="single" w:sz="4" w:space="0" w:color="auto"/>
              <w:bottom w:val="single" w:sz="4" w:space="0" w:color="auto"/>
              <w:right w:val="single" w:sz="4" w:space="0" w:color="auto"/>
            </w:tcBorders>
            <w:vAlign w:val="center"/>
          </w:tcPr>
          <w:p w14:paraId="4CF509E5" w14:textId="31668615" w:rsidR="000F1C1E" w:rsidRPr="002C480A" w:rsidRDefault="000F1C1E" w:rsidP="000168B1">
            <w:pPr>
              <w:spacing w:line="240" w:lineRule="auto"/>
              <w:jc w:val="center"/>
              <w:rPr>
                <w:sz w:val="21"/>
                <w:szCs w:val="21"/>
              </w:rPr>
            </w:pPr>
            <w:r w:rsidRPr="002C480A">
              <w:rPr>
                <w:rFonts w:hint="eastAsia"/>
                <w:sz w:val="21"/>
                <w:szCs w:val="21"/>
              </w:rPr>
              <w:t>硫化氢</w:t>
            </w:r>
          </w:p>
        </w:tc>
        <w:tc>
          <w:tcPr>
            <w:tcW w:w="745" w:type="dxa"/>
            <w:tcBorders>
              <w:top w:val="single" w:sz="4" w:space="0" w:color="auto"/>
              <w:left w:val="single" w:sz="4" w:space="0" w:color="auto"/>
              <w:bottom w:val="single" w:sz="4" w:space="0" w:color="auto"/>
              <w:right w:val="nil"/>
            </w:tcBorders>
            <w:vAlign w:val="center"/>
          </w:tcPr>
          <w:p w14:paraId="6F898382" w14:textId="1CF70F1C" w:rsidR="000F1C1E" w:rsidRPr="002C480A" w:rsidRDefault="000F1C1E" w:rsidP="000168B1">
            <w:pPr>
              <w:spacing w:line="240" w:lineRule="auto"/>
              <w:jc w:val="center"/>
              <w:rPr>
                <w:sz w:val="21"/>
                <w:szCs w:val="21"/>
              </w:rPr>
            </w:pPr>
            <w:r w:rsidRPr="002C480A">
              <w:rPr>
                <w:rFonts w:hint="eastAsia"/>
                <w:bCs/>
                <w:sz w:val="18"/>
                <w:szCs w:val="18"/>
              </w:rPr>
              <w:t>4.1</w:t>
            </w:r>
            <w:r w:rsidRPr="002C480A">
              <w:rPr>
                <w:rFonts w:hint="eastAsia"/>
                <w:bCs/>
                <w:sz w:val="18"/>
                <w:szCs w:val="18"/>
              </w:rPr>
              <w:t>×</w:t>
            </w:r>
            <w:r w:rsidRPr="002C480A">
              <w:rPr>
                <w:rFonts w:hint="eastAsia"/>
                <w:bCs/>
                <w:sz w:val="18"/>
                <w:szCs w:val="18"/>
              </w:rPr>
              <w:t>10</w:t>
            </w:r>
            <w:r w:rsidRPr="002C480A">
              <w:rPr>
                <w:rFonts w:hint="eastAsia"/>
                <w:bCs/>
                <w:sz w:val="18"/>
                <w:szCs w:val="18"/>
                <w:vertAlign w:val="superscript"/>
              </w:rPr>
              <w:t>-4</w:t>
            </w:r>
          </w:p>
        </w:tc>
      </w:tr>
    </w:tbl>
    <w:p w14:paraId="60B858D1" w14:textId="12DD6AC5" w:rsidR="005726C1" w:rsidRPr="002C480A" w:rsidRDefault="005726C1" w:rsidP="00A70B1E">
      <w:pPr>
        <w:spacing w:beforeLines="50" w:before="120" w:afterLines="50" w:after="120" w:line="240" w:lineRule="auto"/>
        <w:jc w:val="center"/>
        <w:rPr>
          <w:b/>
        </w:rPr>
      </w:pPr>
      <w:r w:rsidRPr="002C480A">
        <w:rPr>
          <w:b/>
        </w:rPr>
        <w:t>表</w:t>
      </w:r>
      <w:r w:rsidRPr="002C480A">
        <w:rPr>
          <w:b/>
        </w:rPr>
        <w:t>5.2-</w:t>
      </w:r>
      <w:r w:rsidR="00771196">
        <w:rPr>
          <w:rFonts w:hint="eastAsia"/>
          <w:b/>
        </w:rPr>
        <w:t>6</w:t>
      </w:r>
      <w:r w:rsidRPr="002C480A">
        <w:rPr>
          <w:b/>
        </w:rPr>
        <w:t xml:space="preserve">  </w:t>
      </w:r>
      <w:r w:rsidRPr="002C480A">
        <w:rPr>
          <w:b/>
        </w:rPr>
        <w:t>主要废气污染源参数一览表</w:t>
      </w:r>
      <w:r w:rsidRPr="002C480A">
        <w:rPr>
          <w:b/>
        </w:rPr>
        <w:t>(</w:t>
      </w:r>
      <w:r w:rsidRPr="002C480A">
        <w:rPr>
          <w:b/>
        </w:rPr>
        <w:t>矩形面源</w:t>
      </w:r>
      <w:r w:rsidRPr="002C480A">
        <w:rPr>
          <w:b/>
        </w:rPr>
        <w:t xml:space="preserve">) </w:t>
      </w:r>
    </w:p>
    <w:tbl>
      <w:tblPr>
        <w:tblW w:w="0" w:type="auto"/>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944"/>
        <w:gridCol w:w="854"/>
        <w:gridCol w:w="851"/>
        <w:gridCol w:w="850"/>
        <w:gridCol w:w="709"/>
        <w:gridCol w:w="709"/>
        <w:gridCol w:w="992"/>
        <w:gridCol w:w="1134"/>
        <w:gridCol w:w="1462"/>
      </w:tblGrid>
      <w:tr w:rsidR="002C480A" w:rsidRPr="002C480A" w14:paraId="555270BD" w14:textId="77777777" w:rsidTr="000F1C1E">
        <w:trPr>
          <w:trHeight w:val="284"/>
          <w:jc w:val="center"/>
        </w:trPr>
        <w:tc>
          <w:tcPr>
            <w:tcW w:w="944" w:type="dxa"/>
            <w:vMerge w:val="restart"/>
            <w:vAlign w:val="center"/>
          </w:tcPr>
          <w:p w14:paraId="1B3423FE" w14:textId="77777777" w:rsidR="005726C1" w:rsidRPr="002C480A" w:rsidRDefault="005726C1" w:rsidP="000168B1">
            <w:pPr>
              <w:spacing w:line="240" w:lineRule="auto"/>
              <w:jc w:val="center"/>
              <w:rPr>
                <w:b/>
                <w:sz w:val="21"/>
                <w:szCs w:val="21"/>
              </w:rPr>
            </w:pPr>
            <w:r w:rsidRPr="002C480A">
              <w:rPr>
                <w:b/>
                <w:sz w:val="21"/>
                <w:szCs w:val="21"/>
              </w:rPr>
              <w:t>污染源名称</w:t>
            </w:r>
          </w:p>
        </w:tc>
        <w:tc>
          <w:tcPr>
            <w:tcW w:w="1705" w:type="dxa"/>
            <w:gridSpan w:val="2"/>
            <w:vAlign w:val="center"/>
          </w:tcPr>
          <w:p w14:paraId="3A55877D" w14:textId="77777777" w:rsidR="005726C1" w:rsidRPr="002C480A" w:rsidRDefault="005726C1" w:rsidP="000168B1">
            <w:pPr>
              <w:spacing w:line="240" w:lineRule="auto"/>
              <w:jc w:val="center"/>
              <w:rPr>
                <w:b/>
                <w:sz w:val="21"/>
                <w:szCs w:val="21"/>
              </w:rPr>
            </w:pPr>
            <w:r w:rsidRPr="002C480A">
              <w:rPr>
                <w:b/>
                <w:sz w:val="21"/>
                <w:szCs w:val="21"/>
              </w:rPr>
              <w:t>坐标</w:t>
            </w:r>
          </w:p>
        </w:tc>
        <w:tc>
          <w:tcPr>
            <w:tcW w:w="850" w:type="dxa"/>
            <w:vMerge w:val="restart"/>
            <w:vAlign w:val="center"/>
          </w:tcPr>
          <w:p w14:paraId="7E3B936F" w14:textId="77777777" w:rsidR="005726C1" w:rsidRPr="002C480A" w:rsidRDefault="005726C1" w:rsidP="000168B1">
            <w:pPr>
              <w:spacing w:line="240" w:lineRule="auto"/>
              <w:jc w:val="center"/>
              <w:rPr>
                <w:b/>
                <w:sz w:val="21"/>
                <w:szCs w:val="21"/>
              </w:rPr>
            </w:pPr>
            <w:r w:rsidRPr="002C480A">
              <w:rPr>
                <w:b/>
                <w:sz w:val="21"/>
                <w:szCs w:val="21"/>
              </w:rPr>
              <w:t>海拔高度（</w:t>
            </w:r>
            <w:r w:rsidRPr="002C480A">
              <w:rPr>
                <w:b/>
                <w:sz w:val="21"/>
                <w:szCs w:val="21"/>
              </w:rPr>
              <w:t>m</w:t>
            </w:r>
            <w:r w:rsidRPr="002C480A">
              <w:rPr>
                <w:b/>
                <w:sz w:val="21"/>
                <w:szCs w:val="21"/>
              </w:rPr>
              <w:t>）</w:t>
            </w:r>
          </w:p>
        </w:tc>
        <w:tc>
          <w:tcPr>
            <w:tcW w:w="2410" w:type="dxa"/>
            <w:gridSpan w:val="3"/>
            <w:vAlign w:val="center"/>
          </w:tcPr>
          <w:p w14:paraId="4E93FF09" w14:textId="77777777" w:rsidR="005726C1" w:rsidRPr="002C480A" w:rsidRDefault="005726C1" w:rsidP="000168B1">
            <w:pPr>
              <w:spacing w:line="240" w:lineRule="auto"/>
              <w:jc w:val="center"/>
              <w:rPr>
                <w:b/>
                <w:sz w:val="21"/>
                <w:szCs w:val="21"/>
              </w:rPr>
            </w:pPr>
            <w:r w:rsidRPr="002C480A">
              <w:rPr>
                <w:b/>
                <w:sz w:val="21"/>
                <w:szCs w:val="21"/>
              </w:rPr>
              <w:t>矩形面源</w:t>
            </w:r>
          </w:p>
        </w:tc>
        <w:tc>
          <w:tcPr>
            <w:tcW w:w="1134" w:type="dxa"/>
            <w:vMerge w:val="restart"/>
            <w:vAlign w:val="center"/>
          </w:tcPr>
          <w:p w14:paraId="1EABE3E6" w14:textId="77777777" w:rsidR="005726C1" w:rsidRPr="002C480A" w:rsidRDefault="005726C1" w:rsidP="000168B1">
            <w:pPr>
              <w:spacing w:line="240" w:lineRule="auto"/>
              <w:jc w:val="center"/>
              <w:rPr>
                <w:b/>
                <w:sz w:val="21"/>
                <w:szCs w:val="21"/>
              </w:rPr>
            </w:pPr>
            <w:r w:rsidRPr="002C480A">
              <w:rPr>
                <w:b/>
                <w:sz w:val="21"/>
                <w:szCs w:val="21"/>
              </w:rPr>
              <w:t>污染物名称</w:t>
            </w:r>
          </w:p>
        </w:tc>
        <w:tc>
          <w:tcPr>
            <w:tcW w:w="1462" w:type="dxa"/>
            <w:vMerge w:val="restart"/>
            <w:vAlign w:val="center"/>
          </w:tcPr>
          <w:p w14:paraId="4352AA0C" w14:textId="77777777" w:rsidR="005726C1" w:rsidRPr="002C480A" w:rsidRDefault="005726C1" w:rsidP="000168B1">
            <w:pPr>
              <w:spacing w:line="240" w:lineRule="auto"/>
              <w:jc w:val="center"/>
              <w:rPr>
                <w:b/>
                <w:sz w:val="21"/>
                <w:szCs w:val="21"/>
              </w:rPr>
            </w:pPr>
            <w:r w:rsidRPr="002C480A">
              <w:rPr>
                <w:b/>
                <w:sz w:val="21"/>
                <w:szCs w:val="21"/>
              </w:rPr>
              <w:t>排放速率（</w:t>
            </w:r>
            <w:r w:rsidRPr="002C480A">
              <w:rPr>
                <w:b/>
                <w:sz w:val="21"/>
                <w:szCs w:val="21"/>
              </w:rPr>
              <w:t>kg/h</w:t>
            </w:r>
            <w:r w:rsidRPr="002C480A">
              <w:rPr>
                <w:b/>
                <w:sz w:val="21"/>
                <w:szCs w:val="21"/>
              </w:rPr>
              <w:t>）</w:t>
            </w:r>
          </w:p>
        </w:tc>
      </w:tr>
      <w:tr w:rsidR="00300C66" w:rsidRPr="002C480A" w14:paraId="2F204FBC" w14:textId="77777777" w:rsidTr="000F1C1E">
        <w:trPr>
          <w:trHeight w:val="284"/>
          <w:jc w:val="center"/>
        </w:trPr>
        <w:tc>
          <w:tcPr>
            <w:tcW w:w="944" w:type="dxa"/>
            <w:vMerge/>
            <w:vAlign w:val="center"/>
          </w:tcPr>
          <w:p w14:paraId="56BBEF74" w14:textId="77777777" w:rsidR="00300C66" w:rsidRPr="002C480A" w:rsidRDefault="00300C66" w:rsidP="000168B1">
            <w:pPr>
              <w:spacing w:line="240" w:lineRule="auto"/>
              <w:rPr>
                <w:b/>
                <w:sz w:val="21"/>
                <w:szCs w:val="21"/>
              </w:rPr>
            </w:pPr>
          </w:p>
        </w:tc>
        <w:tc>
          <w:tcPr>
            <w:tcW w:w="854" w:type="dxa"/>
            <w:vAlign w:val="center"/>
          </w:tcPr>
          <w:p w14:paraId="02DE2B75" w14:textId="041F3FC1" w:rsidR="00300C66" w:rsidRPr="002C480A" w:rsidRDefault="00300C66" w:rsidP="000168B1">
            <w:pPr>
              <w:spacing w:line="240" w:lineRule="auto"/>
              <w:jc w:val="center"/>
              <w:rPr>
                <w:b/>
                <w:sz w:val="21"/>
                <w:szCs w:val="21"/>
              </w:rPr>
            </w:pPr>
            <w:r w:rsidRPr="002C480A">
              <w:rPr>
                <w:b/>
                <w:sz w:val="21"/>
                <w:szCs w:val="21"/>
              </w:rPr>
              <w:t>经度</w:t>
            </w:r>
          </w:p>
        </w:tc>
        <w:tc>
          <w:tcPr>
            <w:tcW w:w="851" w:type="dxa"/>
            <w:vAlign w:val="center"/>
          </w:tcPr>
          <w:p w14:paraId="2035D3B7" w14:textId="7809D3F4" w:rsidR="00300C66" w:rsidRPr="002C480A" w:rsidRDefault="00300C66" w:rsidP="000168B1">
            <w:pPr>
              <w:spacing w:line="240" w:lineRule="auto"/>
              <w:jc w:val="center"/>
              <w:rPr>
                <w:b/>
                <w:sz w:val="21"/>
                <w:szCs w:val="21"/>
              </w:rPr>
            </w:pPr>
            <w:r w:rsidRPr="002C480A">
              <w:rPr>
                <w:b/>
                <w:sz w:val="21"/>
                <w:szCs w:val="21"/>
              </w:rPr>
              <w:t>纬度</w:t>
            </w:r>
          </w:p>
        </w:tc>
        <w:tc>
          <w:tcPr>
            <w:tcW w:w="850" w:type="dxa"/>
            <w:vMerge/>
            <w:vAlign w:val="center"/>
          </w:tcPr>
          <w:p w14:paraId="4C07CD67" w14:textId="77777777" w:rsidR="00300C66" w:rsidRPr="002C480A" w:rsidRDefault="00300C66" w:rsidP="000168B1">
            <w:pPr>
              <w:spacing w:line="240" w:lineRule="auto"/>
              <w:jc w:val="center"/>
              <w:rPr>
                <w:sz w:val="21"/>
                <w:szCs w:val="21"/>
              </w:rPr>
            </w:pPr>
          </w:p>
        </w:tc>
        <w:tc>
          <w:tcPr>
            <w:tcW w:w="709" w:type="dxa"/>
            <w:vAlign w:val="center"/>
          </w:tcPr>
          <w:p w14:paraId="625FC28E" w14:textId="77777777" w:rsidR="00300C66" w:rsidRPr="002C480A" w:rsidRDefault="00300C66" w:rsidP="000168B1">
            <w:pPr>
              <w:spacing w:line="240" w:lineRule="auto"/>
              <w:jc w:val="center"/>
              <w:rPr>
                <w:b/>
                <w:sz w:val="21"/>
                <w:szCs w:val="21"/>
              </w:rPr>
            </w:pPr>
            <w:r w:rsidRPr="002C480A">
              <w:rPr>
                <w:b/>
                <w:sz w:val="21"/>
                <w:szCs w:val="21"/>
              </w:rPr>
              <w:t>长度（</w:t>
            </w:r>
            <w:r w:rsidRPr="002C480A">
              <w:rPr>
                <w:b/>
                <w:sz w:val="21"/>
                <w:szCs w:val="21"/>
              </w:rPr>
              <w:t>m</w:t>
            </w:r>
            <w:r w:rsidRPr="002C480A">
              <w:rPr>
                <w:b/>
                <w:sz w:val="21"/>
                <w:szCs w:val="21"/>
              </w:rPr>
              <w:t>）</w:t>
            </w:r>
          </w:p>
        </w:tc>
        <w:tc>
          <w:tcPr>
            <w:tcW w:w="709" w:type="dxa"/>
            <w:vAlign w:val="center"/>
          </w:tcPr>
          <w:p w14:paraId="0EB7AF22" w14:textId="77777777" w:rsidR="00300C66" w:rsidRPr="002C480A" w:rsidRDefault="00300C66" w:rsidP="000168B1">
            <w:pPr>
              <w:spacing w:line="240" w:lineRule="auto"/>
              <w:jc w:val="center"/>
              <w:rPr>
                <w:b/>
                <w:sz w:val="21"/>
                <w:szCs w:val="21"/>
              </w:rPr>
            </w:pPr>
            <w:r w:rsidRPr="002C480A">
              <w:rPr>
                <w:b/>
                <w:sz w:val="21"/>
                <w:szCs w:val="21"/>
              </w:rPr>
              <w:t>宽度（</w:t>
            </w:r>
            <w:r w:rsidRPr="002C480A">
              <w:rPr>
                <w:b/>
                <w:sz w:val="21"/>
                <w:szCs w:val="21"/>
              </w:rPr>
              <w:t>m</w:t>
            </w:r>
            <w:r w:rsidRPr="002C480A">
              <w:rPr>
                <w:b/>
                <w:sz w:val="21"/>
                <w:szCs w:val="21"/>
              </w:rPr>
              <w:t>）</w:t>
            </w:r>
          </w:p>
        </w:tc>
        <w:tc>
          <w:tcPr>
            <w:tcW w:w="992" w:type="dxa"/>
            <w:vAlign w:val="center"/>
          </w:tcPr>
          <w:p w14:paraId="37C67442" w14:textId="77777777" w:rsidR="00300C66" w:rsidRPr="002C480A" w:rsidRDefault="00300C66" w:rsidP="000168B1">
            <w:pPr>
              <w:spacing w:line="240" w:lineRule="auto"/>
              <w:jc w:val="center"/>
              <w:rPr>
                <w:b/>
                <w:sz w:val="21"/>
                <w:szCs w:val="21"/>
              </w:rPr>
            </w:pPr>
            <w:r w:rsidRPr="002C480A">
              <w:rPr>
                <w:b/>
                <w:sz w:val="21"/>
                <w:szCs w:val="21"/>
              </w:rPr>
              <w:t>有效高度（</w:t>
            </w:r>
            <w:r w:rsidRPr="002C480A">
              <w:rPr>
                <w:b/>
                <w:sz w:val="21"/>
                <w:szCs w:val="21"/>
              </w:rPr>
              <w:t>m</w:t>
            </w:r>
            <w:r w:rsidRPr="002C480A">
              <w:rPr>
                <w:b/>
                <w:sz w:val="21"/>
                <w:szCs w:val="21"/>
              </w:rPr>
              <w:t>）</w:t>
            </w:r>
          </w:p>
        </w:tc>
        <w:tc>
          <w:tcPr>
            <w:tcW w:w="1134" w:type="dxa"/>
            <w:vMerge/>
            <w:vAlign w:val="center"/>
          </w:tcPr>
          <w:p w14:paraId="5366D7B3" w14:textId="77777777" w:rsidR="00300C66" w:rsidRPr="002C480A" w:rsidRDefault="00300C66" w:rsidP="000168B1">
            <w:pPr>
              <w:spacing w:line="240" w:lineRule="auto"/>
              <w:rPr>
                <w:sz w:val="21"/>
                <w:szCs w:val="21"/>
              </w:rPr>
            </w:pPr>
          </w:p>
        </w:tc>
        <w:tc>
          <w:tcPr>
            <w:tcW w:w="1462" w:type="dxa"/>
            <w:vMerge/>
            <w:vAlign w:val="center"/>
          </w:tcPr>
          <w:p w14:paraId="2B6DD20F" w14:textId="77777777" w:rsidR="00300C66" w:rsidRPr="002C480A" w:rsidRDefault="00300C66" w:rsidP="000168B1">
            <w:pPr>
              <w:spacing w:line="240" w:lineRule="auto"/>
              <w:rPr>
                <w:sz w:val="21"/>
                <w:szCs w:val="21"/>
              </w:rPr>
            </w:pPr>
          </w:p>
        </w:tc>
      </w:tr>
      <w:tr w:rsidR="002C480A" w:rsidRPr="002C480A" w14:paraId="47E23B31" w14:textId="77777777" w:rsidTr="000F1C1E">
        <w:trPr>
          <w:trHeight w:val="284"/>
          <w:jc w:val="center"/>
        </w:trPr>
        <w:tc>
          <w:tcPr>
            <w:tcW w:w="944" w:type="dxa"/>
            <w:vMerge w:val="restart"/>
            <w:vAlign w:val="center"/>
          </w:tcPr>
          <w:p w14:paraId="059FA150" w14:textId="4869221E" w:rsidR="000F1C1E" w:rsidRPr="002C480A" w:rsidRDefault="000F1C1E" w:rsidP="000168B1">
            <w:pPr>
              <w:spacing w:line="240" w:lineRule="auto"/>
              <w:jc w:val="center"/>
              <w:rPr>
                <w:sz w:val="21"/>
                <w:szCs w:val="21"/>
              </w:rPr>
            </w:pPr>
            <w:r w:rsidRPr="002C480A">
              <w:rPr>
                <w:rFonts w:hint="eastAsia"/>
                <w:sz w:val="21"/>
                <w:szCs w:val="21"/>
              </w:rPr>
              <w:t>综合处</w:t>
            </w:r>
            <w:r w:rsidRPr="002C480A">
              <w:rPr>
                <w:rFonts w:hint="eastAsia"/>
                <w:sz w:val="21"/>
                <w:szCs w:val="21"/>
              </w:rPr>
              <w:lastRenderedPageBreak/>
              <w:t>理车间</w:t>
            </w:r>
          </w:p>
        </w:tc>
        <w:tc>
          <w:tcPr>
            <w:tcW w:w="854" w:type="dxa"/>
            <w:vMerge w:val="restart"/>
            <w:vAlign w:val="center"/>
          </w:tcPr>
          <w:p w14:paraId="57FC2E83" w14:textId="2C1527A9" w:rsidR="000F1C1E" w:rsidRPr="002C480A" w:rsidRDefault="00300C66" w:rsidP="000168B1">
            <w:pPr>
              <w:spacing w:line="240" w:lineRule="auto"/>
              <w:jc w:val="center"/>
              <w:rPr>
                <w:sz w:val="21"/>
                <w:szCs w:val="21"/>
              </w:rPr>
            </w:pPr>
            <w:r>
              <w:rPr>
                <w:rFonts w:hint="eastAsia"/>
                <w:sz w:val="21"/>
                <w:szCs w:val="21"/>
              </w:rPr>
              <w:lastRenderedPageBreak/>
              <w:t>118.17</w:t>
            </w:r>
            <w:r>
              <w:rPr>
                <w:rFonts w:hint="eastAsia"/>
                <w:sz w:val="21"/>
                <w:szCs w:val="21"/>
              </w:rPr>
              <w:lastRenderedPageBreak/>
              <w:t>66</w:t>
            </w:r>
          </w:p>
        </w:tc>
        <w:tc>
          <w:tcPr>
            <w:tcW w:w="851" w:type="dxa"/>
            <w:vMerge w:val="restart"/>
            <w:vAlign w:val="center"/>
          </w:tcPr>
          <w:p w14:paraId="00913721" w14:textId="429F4726" w:rsidR="000F1C1E" w:rsidRPr="002C480A" w:rsidRDefault="00300C66" w:rsidP="000168B1">
            <w:pPr>
              <w:spacing w:line="240" w:lineRule="auto"/>
              <w:jc w:val="center"/>
              <w:rPr>
                <w:sz w:val="21"/>
                <w:szCs w:val="21"/>
              </w:rPr>
            </w:pPr>
            <w:r>
              <w:rPr>
                <w:rFonts w:hint="eastAsia"/>
                <w:sz w:val="21"/>
                <w:szCs w:val="21"/>
              </w:rPr>
              <w:lastRenderedPageBreak/>
              <w:t>33.540</w:t>
            </w:r>
            <w:r>
              <w:rPr>
                <w:rFonts w:hint="eastAsia"/>
                <w:sz w:val="21"/>
                <w:szCs w:val="21"/>
              </w:rPr>
              <w:lastRenderedPageBreak/>
              <w:t>0</w:t>
            </w:r>
          </w:p>
        </w:tc>
        <w:tc>
          <w:tcPr>
            <w:tcW w:w="850" w:type="dxa"/>
            <w:vMerge w:val="restart"/>
            <w:vAlign w:val="center"/>
          </w:tcPr>
          <w:p w14:paraId="5DFC90CD" w14:textId="77777777" w:rsidR="000F1C1E" w:rsidRPr="002C480A" w:rsidRDefault="000F1C1E" w:rsidP="000168B1">
            <w:pPr>
              <w:spacing w:line="240" w:lineRule="auto"/>
              <w:jc w:val="center"/>
              <w:rPr>
                <w:sz w:val="21"/>
                <w:szCs w:val="21"/>
              </w:rPr>
            </w:pPr>
            <w:r w:rsidRPr="002C480A">
              <w:rPr>
                <w:sz w:val="21"/>
                <w:szCs w:val="21"/>
              </w:rPr>
              <w:lastRenderedPageBreak/>
              <w:t>2</w:t>
            </w:r>
            <w:r w:rsidRPr="002C480A">
              <w:rPr>
                <w:rFonts w:hint="eastAsia"/>
                <w:sz w:val="21"/>
                <w:szCs w:val="21"/>
              </w:rPr>
              <w:t>0</w:t>
            </w:r>
          </w:p>
        </w:tc>
        <w:tc>
          <w:tcPr>
            <w:tcW w:w="709" w:type="dxa"/>
            <w:vMerge w:val="restart"/>
            <w:vAlign w:val="center"/>
          </w:tcPr>
          <w:p w14:paraId="3D4C01EF" w14:textId="3B1F2436" w:rsidR="000F1C1E" w:rsidRPr="002C480A" w:rsidRDefault="000F1C1E" w:rsidP="000168B1">
            <w:pPr>
              <w:spacing w:line="240" w:lineRule="auto"/>
              <w:jc w:val="center"/>
              <w:rPr>
                <w:sz w:val="21"/>
                <w:szCs w:val="21"/>
              </w:rPr>
            </w:pPr>
            <w:r w:rsidRPr="002C480A">
              <w:rPr>
                <w:rFonts w:hint="eastAsia"/>
                <w:sz w:val="21"/>
                <w:szCs w:val="21"/>
              </w:rPr>
              <w:t>45</w:t>
            </w:r>
          </w:p>
        </w:tc>
        <w:tc>
          <w:tcPr>
            <w:tcW w:w="709" w:type="dxa"/>
            <w:vMerge w:val="restart"/>
            <w:vAlign w:val="center"/>
          </w:tcPr>
          <w:p w14:paraId="27F2FDA0" w14:textId="34BCF858" w:rsidR="000F1C1E" w:rsidRPr="002C480A" w:rsidRDefault="000F1C1E" w:rsidP="000168B1">
            <w:pPr>
              <w:spacing w:line="240" w:lineRule="auto"/>
              <w:jc w:val="center"/>
              <w:rPr>
                <w:sz w:val="21"/>
                <w:szCs w:val="21"/>
              </w:rPr>
            </w:pPr>
            <w:r w:rsidRPr="002C480A">
              <w:rPr>
                <w:rFonts w:hint="eastAsia"/>
                <w:sz w:val="21"/>
                <w:szCs w:val="21"/>
              </w:rPr>
              <w:t>24</w:t>
            </w:r>
          </w:p>
        </w:tc>
        <w:tc>
          <w:tcPr>
            <w:tcW w:w="992" w:type="dxa"/>
            <w:vMerge w:val="restart"/>
            <w:vAlign w:val="center"/>
          </w:tcPr>
          <w:p w14:paraId="2FF8A7C3" w14:textId="298B3D1F" w:rsidR="000F1C1E" w:rsidRPr="002C480A" w:rsidRDefault="000F1C1E" w:rsidP="000168B1">
            <w:pPr>
              <w:spacing w:line="240" w:lineRule="auto"/>
              <w:jc w:val="center"/>
              <w:rPr>
                <w:sz w:val="21"/>
                <w:szCs w:val="21"/>
              </w:rPr>
            </w:pPr>
            <w:r w:rsidRPr="002C480A">
              <w:rPr>
                <w:rFonts w:hint="eastAsia"/>
                <w:sz w:val="21"/>
                <w:szCs w:val="21"/>
              </w:rPr>
              <w:t>10</w:t>
            </w:r>
          </w:p>
        </w:tc>
        <w:tc>
          <w:tcPr>
            <w:tcW w:w="1134" w:type="dxa"/>
            <w:vAlign w:val="center"/>
          </w:tcPr>
          <w:p w14:paraId="7148A600" w14:textId="77777777" w:rsidR="000F1C1E" w:rsidRPr="002C480A" w:rsidRDefault="000F1C1E" w:rsidP="000168B1">
            <w:pPr>
              <w:spacing w:line="240" w:lineRule="auto"/>
              <w:jc w:val="center"/>
              <w:rPr>
                <w:sz w:val="21"/>
                <w:szCs w:val="21"/>
              </w:rPr>
            </w:pPr>
            <w:r w:rsidRPr="002C480A">
              <w:rPr>
                <w:sz w:val="21"/>
                <w:szCs w:val="21"/>
              </w:rPr>
              <w:t>NH</w:t>
            </w:r>
            <w:r w:rsidRPr="002C480A">
              <w:rPr>
                <w:sz w:val="21"/>
                <w:szCs w:val="21"/>
                <w:vertAlign w:val="subscript"/>
              </w:rPr>
              <w:t>3</w:t>
            </w:r>
          </w:p>
        </w:tc>
        <w:tc>
          <w:tcPr>
            <w:tcW w:w="1462" w:type="dxa"/>
            <w:vAlign w:val="center"/>
          </w:tcPr>
          <w:p w14:paraId="0B1536C1" w14:textId="1082606C" w:rsidR="000F1C1E" w:rsidRPr="002C480A" w:rsidRDefault="000F1C1E" w:rsidP="000168B1">
            <w:pPr>
              <w:spacing w:line="240" w:lineRule="auto"/>
              <w:jc w:val="center"/>
              <w:rPr>
                <w:rFonts w:eastAsiaTheme="minorEastAsia"/>
                <w:snapToGrid w:val="0"/>
                <w:sz w:val="21"/>
                <w:szCs w:val="21"/>
              </w:rPr>
            </w:pPr>
            <w:r w:rsidRPr="002C480A">
              <w:rPr>
                <w:rFonts w:hint="eastAsia"/>
                <w:sz w:val="21"/>
                <w:szCs w:val="21"/>
              </w:rPr>
              <w:t>1.18</w:t>
            </w:r>
            <w:r w:rsidRPr="002C480A">
              <w:rPr>
                <w:rFonts w:hint="eastAsia"/>
                <w:sz w:val="21"/>
                <w:szCs w:val="21"/>
              </w:rPr>
              <w:t>×</w:t>
            </w:r>
            <w:r w:rsidRPr="002C480A">
              <w:rPr>
                <w:rFonts w:hint="eastAsia"/>
                <w:sz w:val="21"/>
                <w:szCs w:val="21"/>
              </w:rPr>
              <w:t>10</w:t>
            </w:r>
            <w:r w:rsidRPr="002C480A">
              <w:rPr>
                <w:rFonts w:hint="eastAsia"/>
                <w:sz w:val="21"/>
                <w:szCs w:val="21"/>
                <w:vertAlign w:val="superscript"/>
              </w:rPr>
              <w:t>-3</w:t>
            </w:r>
          </w:p>
        </w:tc>
      </w:tr>
      <w:tr w:rsidR="002C480A" w:rsidRPr="002C480A" w14:paraId="6BCE6F5E" w14:textId="77777777" w:rsidTr="000F1C1E">
        <w:trPr>
          <w:trHeight w:val="284"/>
          <w:jc w:val="center"/>
        </w:trPr>
        <w:tc>
          <w:tcPr>
            <w:tcW w:w="944" w:type="dxa"/>
            <w:vMerge/>
            <w:vAlign w:val="center"/>
          </w:tcPr>
          <w:p w14:paraId="4D059FAA" w14:textId="77777777" w:rsidR="000F1C1E" w:rsidRPr="002C480A" w:rsidRDefault="000F1C1E" w:rsidP="000168B1">
            <w:pPr>
              <w:spacing w:line="240" w:lineRule="auto"/>
              <w:jc w:val="center"/>
              <w:rPr>
                <w:sz w:val="21"/>
                <w:szCs w:val="21"/>
              </w:rPr>
            </w:pPr>
          </w:p>
        </w:tc>
        <w:tc>
          <w:tcPr>
            <w:tcW w:w="854" w:type="dxa"/>
            <w:vMerge/>
            <w:vAlign w:val="center"/>
          </w:tcPr>
          <w:p w14:paraId="6BCB26EE" w14:textId="77777777" w:rsidR="000F1C1E" w:rsidRPr="002C480A" w:rsidRDefault="000F1C1E" w:rsidP="000168B1">
            <w:pPr>
              <w:spacing w:line="240" w:lineRule="auto"/>
              <w:jc w:val="center"/>
              <w:rPr>
                <w:sz w:val="21"/>
                <w:szCs w:val="21"/>
              </w:rPr>
            </w:pPr>
          </w:p>
        </w:tc>
        <w:tc>
          <w:tcPr>
            <w:tcW w:w="851" w:type="dxa"/>
            <w:vMerge/>
            <w:vAlign w:val="center"/>
          </w:tcPr>
          <w:p w14:paraId="6BA1610F" w14:textId="77777777" w:rsidR="000F1C1E" w:rsidRPr="002C480A" w:rsidRDefault="000F1C1E" w:rsidP="000168B1">
            <w:pPr>
              <w:spacing w:line="240" w:lineRule="auto"/>
              <w:jc w:val="center"/>
              <w:rPr>
                <w:sz w:val="21"/>
                <w:szCs w:val="21"/>
              </w:rPr>
            </w:pPr>
          </w:p>
        </w:tc>
        <w:tc>
          <w:tcPr>
            <w:tcW w:w="850" w:type="dxa"/>
            <w:vMerge/>
            <w:vAlign w:val="center"/>
          </w:tcPr>
          <w:p w14:paraId="29156C2B" w14:textId="77777777" w:rsidR="000F1C1E" w:rsidRPr="002C480A" w:rsidRDefault="000F1C1E" w:rsidP="000168B1">
            <w:pPr>
              <w:spacing w:line="240" w:lineRule="auto"/>
              <w:jc w:val="center"/>
              <w:rPr>
                <w:sz w:val="21"/>
                <w:szCs w:val="21"/>
              </w:rPr>
            </w:pPr>
          </w:p>
        </w:tc>
        <w:tc>
          <w:tcPr>
            <w:tcW w:w="709" w:type="dxa"/>
            <w:vMerge/>
            <w:vAlign w:val="center"/>
          </w:tcPr>
          <w:p w14:paraId="35E380DE" w14:textId="77777777" w:rsidR="000F1C1E" w:rsidRPr="002C480A" w:rsidRDefault="000F1C1E" w:rsidP="000168B1">
            <w:pPr>
              <w:spacing w:line="240" w:lineRule="auto"/>
              <w:jc w:val="center"/>
              <w:rPr>
                <w:sz w:val="21"/>
                <w:szCs w:val="21"/>
              </w:rPr>
            </w:pPr>
          </w:p>
        </w:tc>
        <w:tc>
          <w:tcPr>
            <w:tcW w:w="709" w:type="dxa"/>
            <w:vMerge/>
            <w:vAlign w:val="center"/>
          </w:tcPr>
          <w:p w14:paraId="73D396EB" w14:textId="77777777" w:rsidR="000F1C1E" w:rsidRPr="002C480A" w:rsidRDefault="000F1C1E" w:rsidP="000168B1">
            <w:pPr>
              <w:spacing w:line="240" w:lineRule="auto"/>
              <w:jc w:val="center"/>
              <w:rPr>
                <w:sz w:val="21"/>
                <w:szCs w:val="21"/>
              </w:rPr>
            </w:pPr>
          </w:p>
        </w:tc>
        <w:tc>
          <w:tcPr>
            <w:tcW w:w="992" w:type="dxa"/>
            <w:vMerge/>
            <w:vAlign w:val="center"/>
          </w:tcPr>
          <w:p w14:paraId="1751A026" w14:textId="77777777" w:rsidR="000F1C1E" w:rsidRPr="002C480A" w:rsidRDefault="000F1C1E" w:rsidP="000168B1">
            <w:pPr>
              <w:spacing w:line="240" w:lineRule="auto"/>
              <w:jc w:val="center"/>
              <w:rPr>
                <w:sz w:val="21"/>
                <w:szCs w:val="21"/>
              </w:rPr>
            </w:pPr>
          </w:p>
        </w:tc>
        <w:tc>
          <w:tcPr>
            <w:tcW w:w="1134" w:type="dxa"/>
            <w:vAlign w:val="center"/>
          </w:tcPr>
          <w:p w14:paraId="31797F23" w14:textId="77777777" w:rsidR="000F1C1E" w:rsidRPr="002C480A" w:rsidRDefault="000F1C1E" w:rsidP="000168B1">
            <w:pPr>
              <w:spacing w:line="240" w:lineRule="auto"/>
              <w:jc w:val="center"/>
              <w:rPr>
                <w:sz w:val="21"/>
                <w:szCs w:val="21"/>
              </w:rPr>
            </w:pPr>
            <w:r w:rsidRPr="002C480A">
              <w:rPr>
                <w:sz w:val="21"/>
                <w:szCs w:val="21"/>
              </w:rPr>
              <w:t>H</w:t>
            </w:r>
            <w:r w:rsidRPr="002C480A">
              <w:rPr>
                <w:sz w:val="21"/>
                <w:szCs w:val="21"/>
                <w:vertAlign w:val="subscript"/>
              </w:rPr>
              <w:t>2</w:t>
            </w:r>
            <w:r w:rsidRPr="002C480A">
              <w:rPr>
                <w:sz w:val="21"/>
                <w:szCs w:val="21"/>
              </w:rPr>
              <w:t>S</w:t>
            </w:r>
          </w:p>
        </w:tc>
        <w:tc>
          <w:tcPr>
            <w:tcW w:w="1462" w:type="dxa"/>
            <w:vAlign w:val="center"/>
          </w:tcPr>
          <w:p w14:paraId="1D0F376F" w14:textId="1564124F" w:rsidR="000F1C1E" w:rsidRPr="002C480A" w:rsidRDefault="000F1C1E" w:rsidP="000168B1">
            <w:pPr>
              <w:spacing w:line="240" w:lineRule="auto"/>
              <w:jc w:val="center"/>
              <w:rPr>
                <w:rFonts w:eastAsiaTheme="minorEastAsia"/>
                <w:snapToGrid w:val="0"/>
                <w:sz w:val="21"/>
                <w:szCs w:val="21"/>
              </w:rPr>
            </w:pPr>
            <w:r w:rsidRPr="002C480A">
              <w:rPr>
                <w:rFonts w:hint="eastAsia"/>
                <w:sz w:val="21"/>
                <w:szCs w:val="21"/>
              </w:rPr>
              <w:t>5.4</w:t>
            </w:r>
            <w:r w:rsidRPr="002C480A">
              <w:rPr>
                <w:rFonts w:hint="eastAsia"/>
                <w:sz w:val="21"/>
                <w:szCs w:val="21"/>
              </w:rPr>
              <w:t>×</w:t>
            </w:r>
            <w:r w:rsidRPr="002C480A">
              <w:rPr>
                <w:rFonts w:hint="eastAsia"/>
                <w:sz w:val="21"/>
                <w:szCs w:val="21"/>
              </w:rPr>
              <w:t>10</w:t>
            </w:r>
            <w:r w:rsidRPr="002C480A">
              <w:rPr>
                <w:rFonts w:hint="eastAsia"/>
                <w:sz w:val="21"/>
                <w:szCs w:val="21"/>
                <w:vertAlign w:val="superscript"/>
              </w:rPr>
              <w:t>-5</w:t>
            </w:r>
          </w:p>
        </w:tc>
      </w:tr>
    </w:tbl>
    <w:p w14:paraId="70434BDE" w14:textId="77777777" w:rsidR="00F542C8" w:rsidRPr="002C480A" w:rsidRDefault="00F542C8" w:rsidP="00A70B1E">
      <w:pPr>
        <w:spacing w:beforeLines="50" w:before="120"/>
        <w:ind w:firstLineChars="200" w:firstLine="480"/>
      </w:pPr>
      <w:r w:rsidRPr="002C480A">
        <w:lastRenderedPageBreak/>
        <w:t>（</w:t>
      </w:r>
      <w:r w:rsidRPr="002C480A">
        <w:t>2</w:t>
      </w:r>
      <w:r w:rsidRPr="002C480A">
        <w:t>）评价因子和评价标准筛选</w:t>
      </w:r>
    </w:p>
    <w:p w14:paraId="60C28366" w14:textId="1AD8A7F7" w:rsidR="00F542C8" w:rsidRPr="002C480A" w:rsidRDefault="00F542C8" w:rsidP="00F542C8">
      <w:pPr>
        <w:jc w:val="center"/>
        <w:rPr>
          <w:b/>
          <w:szCs w:val="21"/>
        </w:rPr>
      </w:pPr>
      <w:r w:rsidRPr="002C480A">
        <w:rPr>
          <w:b/>
          <w:szCs w:val="21"/>
        </w:rPr>
        <w:t>表</w:t>
      </w:r>
      <w:r w:rsidRPr="002C480A">
        <w:rPr>
          <w:b/>
          <w:szCs w:val="21"/>
        </w:rPr>
        <w:t>5.</w:t>
      </w:r>
      <w:r w:rsidRPr="002C480A">
        <w:rPr>
          <w:rFonts w:hint="eastAsia"/>
          <w:b/>
          <w:szCs w:val="21"/>
        </w:rPr>
        <w:t>2-</w:t>
      </w:r>
      <w:r w:rsidR="00771196">
        <w:rPr>
          <w:rFonts w:hint="eastAsia"/>
          <w:b/>
          <w:szCs w:val="21"/>
        </w:rPr>
        <w:t>7</w:t>
      </w:r>
      <w:r w:rsidRPr="002C480A">
        <w:rPr>
          <w:b/>
          <w:szCs w:val="21"/>
        </w:rPr>
        <w:t xml:space="preserve"> </w:t>
      </w:r>
      <w:r w:rsidRPr="002C480A">
        <w:rPr>
          <w:b/>
          <w:szCs w:val="21"/>
        </w:rPr>
        <w:t>评价因子和评价标准一览表</w:t>
      </w:r>
    </w:p>
    <w:tbl>
      <w:tblPr>
        <w:tblW w:w="5000" w:type="pct"/>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51"/>
        <w:gridCol w:w="1840"/>
        <w:gridCol w:w="1711"/>
        <w:gridCol w:w="3466"/>
      </w:tblGrid>
      <w:tr w:rsidR="002C480A" w:rsidRPr="002C480A" w14:paraId="16AE43B4" w14:textId="77777777" w:rsidTr="00F542C8">
        <w:trPr>
          <w:trHeight w:val="397"/>
        </w:trPr>
        <w:tc>
          <w:tcPr>
            <w:tcW w:w="1351" w:type="dxa"/>
            <w:tcBorders>
              <w:bottom w:val="single" w:sz="12" w:space="0" w:color="auto"/>
            </w:tcBorders>
            <w:shd w:val="clear" w:color="auto" w:fill="auto"/>
            <w:vAlign w:val="center"/>
          </w:tcPr>
          <w:p w14:paraId="2137D4B8" w14:textId="77777777" w:rsidR="00F542C8" w:rsidRPr="002C480A" w:rsidRDefault="00F542C8" w:rsidP="000168B1">
            <w:pPr>
              <w:spacing w:line="280" w:lineRule="exact"/>
              <w:jc w:val="center"/>
              <w:rPr>
                <w:sz w:val="21"/>
                <w:szCs w:val="21"/>
              </w:rPr>
            </w:pPr>
            <w:r w:rsidRPr="002C480A">
              <w:rPr>
                <w:sz w:val="21"/>
                <w:szCs w:val="21"/>
              </w:rPr>
              <w:t>评价因子</w:t>
            </w:r>
          </w:p>
        </w:tc>
        <w:tc>
          <w:tcPr>
            <w:tcW w:w="1840" w:type="dxa"/>
            <w:tcBorders>
              <w:bottom w:val="single" w:sz="12" w:space="0" w:color="auto"/>
            </w:tcBorders>
            <w:shd w:val="clear" w:color="auto" w:fill="auto"/>
            <w:vAlign w:val="center"/>
          </w:tcPr>
          <w:p w14:paraId="75E86990" w14:textId="77777777" w:rsidR="00F542C8" w:rsidRPr="002C480A" w:rsidRDefault="00F542C8" w:rsidP="000168B1">
            <w:pPr>
              <w:spacing w:line="280" w:lineRule="exact"/>
              <w:jc w:val="center"/>
              <w:rPr>
                <w:sz w:val="21"/>
                <w:szCs w:val="21"/>
              </w:rPr>
            </w:pPr>
            <w:r w:rsidRPr="002C480A">
              <w:rPr>
                <w:sz w:val="21"/>
                <w:szCs w:val="21"/>
              </w:rPr>
              <w:t>取值时间</w:t>
            </w:r>
          </w:p>
        </w:tc>
        <w:tc>
          <w:tcPr>
            <w:tcW w:w="1711" w:type="dxa"/>
            <w:tcBorders>
              <w:bottom w:val="single" w:sz="12" w:space="0" w:color="auto"/>
            </w:tcBorders>
            <w:shd w:val="clear" w:color="auto" w:fill="auto"/>
            <w:vAlign w:val="center"/>
          </w:tcPr>
          <w:p w14:paraId="7026A788" w14:textId="77777777" w:rsidR="00F542C8" w:rsidRPr="002C480A" w:rsidRDefault="00F542C8" w:rsidP="000168B1">
            <w:pPr>
              <w:spacing w:line="280" w:lineRule="exact"/>
              <w:jc w:val="center"/>
              <w:rPr>
                <w:sz w:val="21"/>
                <w:szCs w:val="21"/>
              </w:rPr>
            </w:pPr>
            <w:r w:rsidRPr="002C480A">
              <w:rPr>
                <w:sz w:val="21"/>
                <w:szCs w:val="21"/>
              </w:rPr>
              <w:t>标准值（</w:t>
            </w:r>
            <w:r w:rsidRPr="002C480A">
              <w:rPr>
                <w:sz w:val="21"/>
                <w:szCs w:val="21"/>
              </w:rPr>
              <w:t>μg/m</w:t>
            </w:r>
            <w:r w:rsidRPr="002C480A">
              <w:rPr>
                <w:sz w:val="21"/>
                <w:szCs w:val="21"/>
                <w:vertAlign w:val="superscript"/>
              </w:rPr>
              <w:t>3</w:t>
            </w:r>
            <w:r w:rsidRPr="002C480A">
              <w:rPr>
                <w:sz w:val="21"/>
                <w:szCs w:val="21"/>
              </w:rPr>
              <w:t>）</w:t>
            </w:r>
          </w:p>
        </w:tc>
        <w:tc>
          <w:tcPr>
            <w:tcW w:w="3466" w:type="dxa"/>
            <w:tcBorders>
              <w:bottom w:val="single" w:sz="12" w:space="0" w:color="auto"/>
            </w:tcBorders>
            <w:shd w:val="clear" w:color="auto" w:fill="auto"/>
            <w:vAlign w:val="center"/>
          </w:tcPr>
          <w:p w14:paraId="15F5EDBE" w14:textId="77777777" w:rsidR="00F542C8" w:rsidRPr="002C480A" w:rsidRDefault="00F542C8" w:rsidP="000168B1">
            <w:pPr>
              <w:spacing w:line="280" w:lineRule="exact"/>
              <w:jc w:val="center"/>
              <w:rPr>
                <w:sz w:val="21"/>
                <w:szCs w:val="21"/>
              </w:rPr>
            </w:pPr>
            <w:r w:rsidRPr="002C480A">
              <w:rPr>
                <w:sz w:val="21"/>
                <w:szCs w:val="21"/>
              </w:rPr>
              <w:t>标准来源</w:t>
            </w:r>
          </w:p>
        </w:tc>
      </w:tr>
      <w:tr w:rsidR="002C480A" w:rsidRPr="002C480A" w14:paraId="64054BB7" w14:textId="77777777" w:rsidTr="00F542C8">
        <w:trPr>
          <w:trHeight w:val="397"/>
        </w:trPr>
        <w:tc>
          <w:tcPr>
            <w:tcW w:w="1351" w:type="dxa"/>
            <w:shd w:val="clear" w:color="auto" w:fill="auto"/>
            <w:vAlign w:val="center"/>
          </w:tcPr>
          <w:p w14:paraId="2A792CCA" w14:textId="77777777" w:rsidR="00F542C8" w:rsidRPr="002C480A" w:rsidRDefault="00F542C8" w:rsidP="000168B1">
            <w:pPr>
              <w:spacing w:line="240" w:lineRule="auto"/>
              <w:jc w:val="center"/>
              <w:rPr>
                <w:sz w:val="21"/>
                <w:szCs w:val="21"/>
              </w:rPr>
            </w:pPr>
            <w:r w:rsidRPr="002C480A">
              <w:rPr>
                <w:sz w:val="21"/>
                <w:szCs w:val="21"/>
              </w:rPr>
              <w:t>NH</w:t>
            </w:r>
            <w:r w:rsidRPr="002C480A">
              <w:rPr>
                <w:sz w:val="21"/>
                <w:szCs w:val="21"/>
                <w:vertAlign w:val="subscript"/>
              </w:rPr>
              <w:t>3</w:t>
            </w:r>
          </w:p>
        </w:tc>
        <w:tc>
          <w:tcPr>
            <w:tcW w:w="1840" w:type="dxa"/>
            <w:shd w:val="clear" w:color="auto" w:fill="auto"/>
            <w:vAlign w:val="center"/>
          </w:tcPr>
          <w:p w14:paraId="05B81B3A" w14:textId="77777777" w:rsidR="00F542C8" w:rsidRPr="002C480A" w:rsidRDefault="00F542C8" w:rsidP="000168B1">
            <w:pPr>
              <w:spacing w:line="240" w:lineRule="auto"/>
              <w:jc w:val="center"/>
              <w:rPr>
                <w:sz w:val="21"/>
                <w:szCs w:val="21"/>
              </w:rPr>
            </w:pPr>
            <w:r w:rsidRPr="002C480A">
              <w:rPr>
                <w:sz w:val="21"/>
                <w:szCs w:val="21"/>
              </w:rPr>
              <w:t>1</w:t>
            </w:r>
            <w:r w:rsidRPr="002C480A">
              <w:rPr>
                <w:sz w:val="21"/>
                <w:szCs w:val="21"/>
              </w:rPr>
              <w:t>小时平均</w:t>
            </w:r>
          </w:p>
        </w:tc>
        <w:tc>
          <w:tcPr>
            <w:tcW w:w="1711" w:type="dxa"/>
            <w:shd w:val="clear" w:color="auto" w:fill="auto"/>
            <w:vAlign w:val="center"/>
          </w:tcPr>
          <w:p w14:paraId="02F92B62" w14:textId="77777777" w:rsidR="00F542C8" w:rsidRPr="002C480A" w:rsidRDefault="00F542C8" w:rsidP="000168B1">
            <w:pPr>
              <w:spacing w:line="240" w:lineRule="auto"/>
              <w:jc w:val="center"/>
              <w:rPr>
                <w:sz w:val="21"/>
                <w:szCs w:val="21"/>
              </w:rPr>
            </w:pPr>
            <w:r w:rsidRPr="002C480A">
              <w:rPr>
                <w:sz w:val="21"/>
                <w:szCs w:val="21"/>
              </w:rPr>
              <w:t>200</w:t>
            </w:r>
          </w:p>
        </w:tc>
        <w:tc>
          <w:tcPr>
            <w:tcW w:w="3466" w:type="dxa"/>
            <w:shd w:val="clear" w:color="auto" w:fill="auto"/>
            <w:vAlign w:val="center"/>
          </w:tcPr>
          <w:p w14:paraId="2C0201A1" w14:textId="77777777" w:rsidR="00F542C8" w:rsidRPr="002C480A" w:rsidRDefault="00F542C8" w:rsidP="000168B1">
            <w:pPr>
              <w:spacing w:line="280" w:lineRule="exact"/>
              <w:jc w:val="center"/>
              <w:rPr>
                <w:sz w:val="21"/>
                <w:szCs w:val="21"/>
              </w:rPr>
            </w:pPr>
            <w:r w:rsidRPr="002C480A">
              <w:rPr>
                <w:sz w:val="21"/>
                <w:szCs w:val="21"/>
              </w:rPr>
              <w:t>《环境影响评价技术导则</w:t>
            </w:r>
            <w:r w:rsidRPr="002C480A">
              <w:rPr>
                <w:sz w:val="21"/>
                <w:szCs w:val="21"/>
              </w:rPr>
              <w:t xml:space="preserve"> </w:t>
            </w:r>
            <w:r w:rsidRPr="002C480A">
              <w:rPr>
                <w:sz w:val="21"/>
                <w:szCs w:val="21"/>
              </w:rPr>
              <w:t>大气环境》（</w:t>
            </w:r>
            <w:r w:rsidRPr="002C480A">
              <w:rPr>
                <w:sz w:val="21"/>
                <w:szCs w:val="21"/>
              </w:rPr>
              <w:t>HJ 2.2-2018</w:t>
            </w:r>
            <w:r w:rsidRPr="002C480A">
              <w:rPr>
                <w:sz w:val="21"/>
                <w:szCs w:val="21"/>
              </w:rPr>
              <w:t>）附录</w:t>
            </w:r>
          </w:p>
        </w:tc>
      </w:tr>
      <w:tr w:rsidR="002C480A" w:rsidRPr="002C480A" w14:paraId="2E7F418E" w14:textId="77777777" w:rsidTr="00F542C8">
        <w:trPr>
          <w:trHeight w:val="397"/>
        </w:trPr>
        <w:tc>
          <w:tcPr>
            <w:tcW w:w="1351" w:type="dxa"/>
            <w:shd w:val="clear" w:color="auto" w:fill="auto"/>
            <w:vAlign w:val="center"/>
          </w:tcPr>
          <w:p w14:paraId="3A368E3D" w14:textId="77777777" w:rsidR="00F542C8" w:rsidRPr="002C480A" w:rsidRDefault="00F542C8" w:rsidP="000168B1">
            <w:pPr>
              <w:spacing w:line="240" w:lineRule="auto"/>
              <w:jc w:val="center"/>
              <w:rPr>
                <w:sz w:val="21"/>
                <w:szCs w:val="21"/>
              </w:rPr>
            </w:pPr>
            <w:r w:rsidRPr="002C480A">
              <w:rPr>
                <w:sz w:val="21"/>
                <w:szCs w:val="21"/>
              </w:rPr>
              <w:t>H</w:t>
            </w:r>
            <w:r w:rsidRPr="002C480A">
              <w:rPr>
                <w:sz w:val="21"/>
                <w:szCs w:val="21"/>
                <w:vertAlign w:val="subscript"/>
              </w:rPr>
              <w:t>2</w:t>
            </w:r>
            <w:r w:rsidRPr="002C480A">
              <w:rPr>
                <w:sz w:val="21"/>
                <w:szCs w:val="21"/>
              </w:rPr>
              <w:t>S</w:t>
            </w:r>
          </w:p>
        </w:tc>
        <w:tc>
          <w:tcPr>
            <w:tcW w:w="1840" w:type="dxa"/>
            <w:shd w:val="clear" w:color="auto" w:fill="auto"/>
            <w:vAlign w:val="center"/>
          </w:tcPr>
          <w:p w14:paraId="59FB7D12" w14:textId="77777777" w:rsidR="00F542C8" w:rsidRPr="002C480A" w:rsidRDefault="00F542C8" w:rsidP="000168B1">
            <w:pPr>
              <w:spacing w:line="240" w:lineRule="auto"/>
              <w:jc w:val="center"/>
              <w:rPr>
                <w:sz w:val="21"/>
                <w:szCs w:val="21"/>
              </w:rPr>
            </w:pPr>
            <w:r w:rsidRPr="002C480A">
              <w:rPr>
                <w:sz w:val="21"/>
                <w:szCs w:val="21"/>
              </w:rPr>
              <w:t>1</w:t>
            </w:r>
            <w:r w:rsidRPr="002C480A">
              <w:rPr>
                <w:sz w:val="21"/>
                <w:szCs w:val="21"/>
              </w:rPr>
              <w:t>小时平均</w:t>
            </w:r>
          </w:p>
        </w:tc>
        <w:tc>
          <w:tcPr>
            <w:tcW w:w="1711" w:type="dxa"/>
            <w:shd w:val="clear" w:color="auto" w:fill="auto"/>
            <w:vAlign w:val="center"/>
          </w:tcPr>
          <w:p w14:paraId="1FF9FD3F" w14:textId="77777777" w:rsidR="00F542C8" w:rsidRPr="002C480A" w:rsidRDefault="00F542C8" w:rsidP="000168B1">
            <w:pPr>
              <w:spacing w:line="240" w:lineRule="auto"/>
              <w:jc w:val="center"/>
              <w:rPr>
                <w:sz w:val="21"/>
                <w:szCs w:val="21"/>
              </w:rPr>
            </w:pPr>
            <w:r w:rsidRPr="002C480A">
              <w:rPr>
                <w:sz w:val="21"/>
                <w:szCs w:val="21"/>
              </w:rPr>
              <w:t>10</w:t>
            </w:r>
          </w:p>
        </w:tc>
        <w:tc>
          <w:tcPr>
            <w:tcW w:w="3466" w:type="dxa"/>
            <w:shd w:val="clear" w:color="auto" w:fill="auto"/>
            <w:vAlign w:val="center"/>
          </w:tcPr>
          <w:p w14:paraId="54752E54" w14:textId="77777777" w:rsidR="00F542C8" w:rsidRPr="002C480A" w:rsidRDefault="00F542C8" w:rsidP="000168B1">
            <w:pPr>
              <w:spacing w:line="280" w:lineRule="exact"/>
              <w:jc w:val="center"/>
              <w:rPr>
                <w:sz w:val="21"/>
                <w:szCs w:val="21"/>
              </w:rPr>
            </w:pPr>
            <w:r w:rsidRPr="002C480A">
              <w:rPr>
                <w:sz w:val="21"/>
                <w:szCs w:val="21"/>
              </w:rPr>
              <w:t>《环境影响评价技术导则</w:t>
            </w:r>
            <w:r w:rsidRPr="002C480A">
              <w:rPr>
                <w:sz w:val="21"/>
                <w:szCs w:val="21"/>
              </w:rPr>
              <w:t xml:space="preserve"> </w:t>
            </w:r>
            <w:r w:rsidRPr="002C480A">
              <w:rPr>
                <w:sz w:val="21"/>
                <w:szCs w:val="21"/>
              </w:rPr>
              <w:t>大气环境》（</w:t>
            </w:r>
            <w:r w:rsidRPr="002C480A">
              <w:rPr>
                <w:sz w:val="21"/>
                <w:szCs w:val="21"/>
              </w:rPr>
              <w:t>HJ 2.2-2018</w:t>
            </w:r>
            <w:r w:rsidRPr="002C480A">
              <w:rPr>
                <w:sz w:val="21"/>
                <w:szCs w:val="21"/>
              </w:rPr>
              <w:t>）附录</w:t>
            </w:r>
          </w:p>
        </w:tc>
      </w:tr>
    </w:tbl>
    <w:p w14:paraId="1A3AEB2A" w14:textId="77777777" w:rsidR="005726C1" w:rsidRPr="002C480A" w:rsidRDefault="005726C1" w:rsidP="00A70B1E">
      <w:pPr>
        <w:spacing w:beforeLines="50" w:before="120"/>
      </w:pPr>
      <w:r w:rsidRPr="002C480A">
        <w:rPr>
          <w:rFonts w:hint="eastAsia"/>
        </w:rPr>
        <w:t xml:space="preserve">    </w:t>
      </w:r>
      <w:r w:rsidRPr="002C480A">
        <w:t>（</w:t>
      </w:r>
      <w:r w:rsidRPr="002C480A">
        <w:t>3</w:t>
      </w:r>
      <w:r w:rsidRPr="002C480A">
        <w:t>）项目参数</w:t>
      </w:r>
    </w:p>
    <w:p w14:paraId="615C5BA2" w14:textId="7E1058C9" w:rsidR="005726C1" w:rsidRPr="002C480A" w:rsidRDefault="005726C1" w:rsidP="005726C1">
      <w:pPr>
        <w:ind w:firstLineChars="200" w:firstLine="480"/>
      </w:pPr>
      <w:r w:rsidRPr="002C480A">
        <w:t>估算模式所用参数见表</w:t>
      </w:r>
      <w:r w:rsidRPr="002C480A">
        <w:t>5.2-</w:t>
      </w:r>
      <w:r w:rsidR="00771196">
        <w:rPr>
          <w:rFonts w:hint="eastAsia"/>
        </w:rPr>
        <w:t>8</w:t>
      </w:r>
      <w:r w:rsidRPr="002C480A">
        <w:t>。</w:t>
      </w:r>
    </w:p>
    <w:p w14:paraId="2F344A97" w14:textId="11919534" w:rsidR="005726C1" w:rsidRPr="002C480A" w:rsidRDefault="005726C1" w:rsidP="005726C1">
      <w:pPr>
        <w:spacing w:line="240" w:lineRule="auto"/>
        <w:jc w:val="center"/>
        <w:rPr>
          <w:b/>
        </w:rPr>
      </w:pPr>
      <w:r w:rsidRPr="002C480A">
        <w:rPr>
          <w:b/>
        </w:rPr>
        <w:t>表</w:t>
      </w:r>
      <w:r w:rsidRPr="002C480A">
        <w:rPr>
          <w:b/>
        </w:rPr>
        <w:t>5.2-</w:t>
      </w:r>
      <w:r w:rsidR="00771196">
        <w:rPr>
          <w:rFonts w:hint="eastAsia"/>
          <w:b/>
        </w:rPr>
        <w:t>8</w:t>
      </w:r>
      <w:r w:rsidRPr="002C480A">
        <w:rPr>
          <w:b/>
        </w:rPr>
        <w:t xml:space="preserve">  </w:t>
      </w:r>
      <w:r w:rsidRPr="002C480A">
        <w:rPr>
          <w:b/>
        </w:rPr>
        <w:t>估算模式参数表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663"/>
        <w:gridCol w:w="2663"/>
        <w:gridCol w:w="3179"/>
      </w:tblGrid>
      <w:tr w:rsidR="002C480A" w:rsidRPr="002C480A" w14:paraId="425BEADA" w14:textId="77777777" w:rsidTr="000168B1">
        <w:trPr>
          <w:trHeight w:val="284"/>
          <w:jc w:val="center"/>
        </w:trPr>
        <w:tc>
          <w:tcPr>
            <w:tcW w:w="5326" w:type="dxa"/>
            <w:gridSpan w:val="2"/>
            <w:tcBorders>
              <w:top w:val="single" w:sz="12" w:space="0" w:color="auto"/>
              <w:left w:val="nil"/>
              <w:bottom w:val="single" w:sz="4" w:space="0" w:color="auto"/>
              <w:right w:val="single" w:sz="4" w:space="0" w:color="auto"/>
            </w:tcBorders>
            <w:vAlign w:val="center"/>
          </w:tcPr>
          <w:p w14:paraId="041E5C8C" w14:textId="77777777" w:rsidR="005726C1" w:rsidRPr="002C480A" w:rsidRDefault="005726C1" w:rsidP="000168B1">
            <w:pPr>
              <w:spacing w:line="240" w:lineRule="auto"/>
              <w:jc w:val="center"/>
              <w:rPr>
                <w:b/>
                <w:sz w:val="21"/>
                <w:szCs w:val="21"/>
              </w:rPr>
            </w:pPr>
            <w:r w:rsidRPr="002C480A">
              <w:rPr>
                <w:b/>
                <w:sz w:val="21"/>
                <w:szCs w:val="21"/>
              </w:rPr>
              <w:t>参数</w:t>
            </w:r>
          </w:p>
        </w:tc>
        <w:tc>
          <w:tcPr>
            <w:tcW w:w="3179" w:type="dxa"/>
            <w:tcBorders>
              <w:top w:val="single" w:sz="12" w:space="0" w:color="auto"/>
              <w:left w:val="single" w:sz="4" w:space="0" w:color="auto"/>
              <w:bottom w:val="single" w:sz="4" w:space="0" w:color="auto"/>
              <w:right w:val="nil"/>
            </w:tcBorders>
            <w:vAlign w:val="center"/>
          </w:tcPr>
          <w:p w14:paraId="1BD12A99" w14:textId="77777777" w:rsidR="005726C1" w:rsidRPr="002C480A" w:rsidRDefault="005726C1" w:rsidP="000168B1">
            <w:pPr>
              <w:spacing w:line="240" w:lineRule="auto"/>
              <w:jc w:val="center"/>
              <w:rPr>
                <w:b/>
                <w:sz w:val="21"/>
                <w:szCs w:val="21"/>
              </w:rPr>
            </w:pPr>
            <w:r w:rsidRPr="002C480A">
              <w:rPr>
                <w:b/>
                <w:sz w:val="21"/>
                <w:szCs w:val="21"/>
              </w:rPr>
              <w:t>取值</w:t>
            </w:r>
          </w:p>
        </w:tc>
      </w:tr>
      <w:tr w:rsidR="002C480A" w:rsidRPr="002C480A" w14:paraId="486B3552" w14:textId="77777777" w:rsidTr="000168B1">
        <w:trPr>
          <w:trHeight w:val="284"/>
          <w:jc w:val="center"/>
        </w:trPr>
        <w:tc>
          <w:tcPr>
            <w:tcW w:w="2663" w:type="dxa"/>
            <w:vMerge w:val="restart"/>
            <w:tcBorders>
              <w:top w:val="single" w:sz="4" w:space="0" w:color="auto"/>
              <w:left w:val="nil"/>
              <w:bottom w:val="single" w:sz="4" w:space="0" w:color="auto"/>
              <w:right w:val="single" w:sz="4" w:space="0" w:color="auto"/>
            </w:tcBorders>
            <w:vAlign w:val="center"/>
          </w:tcPr>
          <w:p w14:paraId="5B4D7AAB" w14:textId="77777777" w:rsidR="00D214F1" w:rsidRPr="002C480A" w:rsidRDefault="00D214F1" w:rsidP="000168B1">
            <w:pPr>
              <w:spacing w:line="240" w:lineRule="auto"/>
              <w:jc w:val="center"/>
              <w:rPr>
                <w:sz w:val="21"/>
                <w:szCs w:val="21"/>
              </w:rPr>
            </w:pPr>
            <w:r w:rsidRPr="002C480A">
              <w:rPr>
                <w:sz w:val="21"/>
                <w:szCs w:val="21"/>
              </w:rPr>
              <w:t>城市</w:t>
            </w:r>
            <w:r w:rsidRPr="002C480A">
              <w:rPr>
                <w:sz w:val="21"/>
                <w:szCs w:val="21"/>
              </w:rPr>
              <w:t>/</w:t>
            </w:r>
            <w:r w:rsidRPr="002C480A">
              <w:rPr>
                <w:sz w:val="21"/>
                <w:szCs w:val="21"/>
              </w:rPr>
              <w:t>农村选项</w:t>
            </w:r>
          </w:p>
        </w:tc>
        <w:tc>
          <w:tcPr>
            <w:tcW w:w="2663" w:type="dxa"/>
            <w:tcBorders>
              <w:top w:val="single" w:sz="4" w:space="0" w:color="auto"/>
              <w:left w:val="single" w:sz="4" w:space="0" w:color="auto"/>
              <w:bottom w:val="single" w:sz="4" w:space="0" w:color="auto"/>
              <w:right w:val="single" w:sz="4" w:space="0" w:color="auto"/>
            </w:tcBorders>
            <w:vAlign w:val="center"/>
          </w:tcPr>
          <w:p w14:paraId="4667EB48" w14:textId="77777777" w:rsidR="00D214F1" w:rsidRPr="002C480A" w:rsidRDefault="00D214F1" w:rsidP="000168B1">
            <w:pPr>
              <w:spacing w:line="240" w:lineRule="auto"/>
              <w:jc w:val="center"/>
              <w:rPr>
                <w:sz w:val="21"/>
                <w:szCs w:val="21"/>
              </w:rPr>
            </w:pPr>
            <w:r w:rsidRPr="002C480A">
              <w:rPr>
                <w:sz w:val="21"/>
                <w:szCs w:val="21"/>
              </w:rPr>
              <w:t>城市</w:t>
            </w:r>
            <w:r w:rsidRPr="002C480A">
              <w:rPr>
                <w:sz w:val="21"/>
                <w:szCs w:val="21"/>
              </w:rPr>
              <w:t>/</w:t>
            </w:r>
            <w:r w:rsidRPr="002C480A">
              <w:rPr>
                <w:sz w:val="21"/>
                <w:szCs w:val="21"/>
              </w:rPr>
              <w:t>农村</w:t>
            </w:r>
          </w:p>
        </w:tc>
        <w:tc>
          <w:tcPr>
            <w:tcW w:w="3179" w:type="dxa"/>
            <w:tcBorders>
              <w:top w:val="single" w:sz="4" w:space="0" w:color="auto"/>
              <w:left w:val="single" w:sz="4" w:space="0" w:color="auto"/>
              <w:bottom w:val="single" w:sz="4" w:space="0" w:color="auto"/>
              <w:right w:val="nil"/>
            </w:tcBorders>
            <w:vAlign w:val="center"/>
          </w:tcPr>
          <w:p w14:paraId="1BB9F7FC" w14:textId="44B129B4" w:rsidR="00D214F1" w:rsidRPr="002C480A" w:rsidRDefault="00D214F1" w:rsidP="000168B1">
            <w:pPr>
              <w:spacing w:line="240" w:lineRule="auto"/>
              <w:jc w:val="center"/>
              <w:rPr>
                <w:sz w:val="21"/>
                <w:szCs w:val="21"/>
              </w:rPr>
            </w:pPr>
            <w:r w:rsidRPr="002C480A">
              <w:rPr>
                <w:sz w:val="21"/>
                <w:szCs w:val="21"/>
              </w:rPr>
              <w:t>农村</w:t>
            </w:r>
          </w:p>
        </w:tc>
      </w:tr>
      <w:tr w:rsidR="002C480A" w:rsidRPr="002C480A" w14:paraId="585D93D5" w14:textId="77777777" w:rsidTr="000168B1">
        <w:trPr>
          <w:trHeight w:val="284"/>
          <w:jc w:val="center"/>
        </w:trPr>
        <w:tc>
          <w:tcPr>
            <w:tcW w:w="2663" w:type="dxa"/>
            <w:vMerge/>
            <w:tcBorders>
              <w:top w:val="single" w:sz="4" w:space="0" w:color="auto"/>
              <w:left w:val="nil"/>
              <w:bottom w:val="single" w:sz="4" w:space="0" w:color="auto"/>
              <w:right w:val="single" w:sz="4" w:space="0" w:color="auto"/>
            </w:tcBorders>
            <w:vAlign w:val="center"/>
          </w:tcPr>
          <w:p w14:paraId="53E95C29" w14:textId="77777777" w:rsidR="00D214F1" w:rsidRPr="002C480A" w:rsidRDefault="00D214F1" w:rsidP="000168B1">
            <w:pPr>
              <w:spacing w:line="240" w:lineRule="auto"/>
              <w:rPr>
                <w:sz w:val="21"/>
                <w:szCs w:val="21"/>
              </w:rPr>
            </w:pPr>
          </w:p>
        </w:tc>
        <w:tc>
          <w:tcPr>
            <w:tcW w:w="2663" w:type="dxa"/>
            <w:tcBorders>
              <w:top w:val="single" w:sz="4" w:space="0" w:color="auto"/>
              <w:left w:val="single" w:sz="4" w:space="0" w:color="auto"/>
              <w:bottom w:val="single" w:sz="4" w:space="0" w:color="auto"/>
              <w:right w:val="single" w:sz="4" w:space="0" w:color="auto"/>
            </w:tcBorders>
            <w:vAlign w:val="center"/>
          </w:tcPr>
          <w:p w14:paraId="3A8174C6" w14:textId="77777777" w:rsidR="00D214F1" w:rsidRPr="002C480A" w:rsidRDefault="00D214F1" w:rsidP="000168B1">
            <w:pPr>
              <w:spacing w:line="240" w:lineRule="auto"/>
              <w:jc w:val="center"/>
              <w:rPr>
                <w:sz w:val="21"/>
                <w:szCs w:val="21"/>
              </w:rPr>
            </w:pPr>
            <w:r w:rsidRPr="002C480A">
              <w:rPr>
                <w:sz w:val="21"/>
                <w:szCs w:val="21"/>
              </w:rPr>
              <w:t>人口数</w:t>
            </w:r>
          </w:p>
        </w:tc>
        <w:tc>
          <w:tcPr>
            <w:tcW w:w="3179" w:type="dxa"/>
            <w:tcBorders>
              <w:top w:val="single" w:sz="4" w:space="0" w:color="auto"/>
              <w:left w:val="single" w:sz="4" w:space="0" w:color="auto"/>
              <w:bottom w:val="single" w:sz="4" w:space="0" w:color="auto"/>
              <w:right w:val="nil"/>
            </w:tcBorders>
            <w:vAlign w:val="center"/>
          </w:tcPr>
          <w:p w14:paraId="1369AEA4" w14:textId="358506DA" w:rsidR="00D214F1" w:rsidRPr="002C480A" w:rsidRDefault="00D214F1" w:rsidP="000168B1">
            <w:pPr>
              <w:spacing w:line="240" w:lineRule="auto"/>
              <w:jc w:val="center"/>
              <w:rPr>
                <w:sz w:val="21"/>
                <w:szCs w:val="21"/>
              </w:rPr>
            </w:pPr>
            <w:r w:rsidRPr="002C480A">
              <w:rPr>
                <w:rFonts w:hint="eastAsia"/>
                <w:sz w:val="21"/>
                <w:szCs w:val="21"/>
              </w:rPr>
              <w:t>/</w:t>
            </w:r>
          </w:p>
        </w:tc>
      </w:tr>
      <w:tr w:rsidR="002C480A" w:rsidRPr="002C480A" w14:paraId="3EDCDA84" w14:textId="77777777" w:rsidTr="000168B1">
        <w:trPr>
          <w:trHeight w:val="284"/>
          <w:jc w:val="center"/>
        </w:trPr>
        <w:tc>
          <w:tcPr>
            <w:tcW w:w="5326" w:type="dxa"/>
            <w:gridSpan w:val="2"/>
            <w:tcBorders>
              <w:top w:val="single" w:sz="4" w:space="0" w:color="auto"/>
              <w:left w:val="nil"/>
              <w:bottom w:val="single" w:sz="4" w:space="0" w:color="auto"/>
              <w:right w:val="single" w:sz="4" w:space="0" w:color="auto"/>
            </w:tcBorders>
            <w:vAlign w:val="center"/>
          </w:tcPr>
          <w:p w14:paraId="18FD2C72" w14:textId="77777777" w:rsidR="00D214F1" w:rsidRPr="002C480A" w:rsidRDefault="00D214F1" w:rsidP="000168B1">
            <w:pPr>
              <w:spacing w:line="240" w:lineRule="auto"/>
              <w:jc w:val="center"/>
              <w:rPr>
                <w:sz w:val="21"/>
                <w:szCs w:val="21"/>
              </w:rPr>
            </w:pPr>
            <w:r w:rsidRPr="002C480A">
              <w:rPr>
                <w:sz w:val="21"/>
                <w:szCs w:val="21"/>
              </w:rPr>
              <w:t>最高环境温度（</w:t>
            </w:r>
            <w:r w:rsidRPr="002C480A">
              <w:rPr>
                <w:rFonts w:ascii="宋体" w:hAnsi="宋体" w:cs="宋体" w:hint="eastAsia"/>
                <w:sz w:val="21"/>
                <w:szCs w:val="21"/>
              </w:rPr>
              <w:t>℃</w:t>
            </w:r>
            <w:r w:rsidRPr="002C480A">
              <w:rPr>
                <w:sz w:val="21"/>
                <w:szCs w:val="21"/>
              </w:rPr>
              <w:t>）</w:t>
            </w:r>
          </w:p>
        </w:tc>
        <w:tc>
          <w:tcPr>
            <w:tcW w:w="3179" w:type="dxa"/>
            <w:tcBorders>
              <w:top w:val="single" w:sz="4" w:space="0" w:color="auto"/>
              <w:left w:val="single" w:sz="4" w:space="0" w:color="auto"/>
              <w:bottom w:val="single" w:sz="4" w:space="0" w:color="auto"/>
              <w:right w:val="nil"/>
            </w:tcBorders>
            <w:vAlign w:val="center"/>
          </w:tcPr>
          <w:p w14:paraId="439ED1A1" w14:textId="77777777" w:rsidR="00D214F1" w:rsidRPr="002C480A" w:rsidRDefault="00D214F1" w:rsidP="000168B1">
            <w:pPr>
              <w:spacing w:line="240" w:lineRule="auto"/>
              <w:jc w:val="center"/>
              <w:rPr>
                <w:sz w:val="21"/>
                <w:szCs w:val="21"/>
              </w:rPr>
            </w:pPr>
            <w:r w:rsidRPr="002C480A">
              <w:rPr>
                <w:sz w:val="21"/>
                <w:szCs w:val="21"/>
              </w:rPr>
              <w:t>38</w:t>
            </w:r>
            <w:r w:rsidRPr="002C480A">
              <w:rPr>
                <w:rFonts w:hint="eastAsia"/>
                <w:sz w:val="21"/>
                <w:szCs w:val="21"/>
              </w:rPr>
              <w:t>.5</w:t>
            </w:r>
          </w:p>
        </w:tc>
      </w:tr>
      <w:tr w:rsidR="002C480A" w:rsidRPr="002C480A" w14:paraId="0B79CD92" w14:textId="77777777" w:rsidTr="000168B1">
        <w:trPr>
          <w:trHeight w:val="284"/>
          <w:jc w:val="center"/>
        </w:trPr>
        <w:tc>
          <w:tcPr>
            <w:tcW w:w="5326" w:type="dxa"/>
            <w:gridSpan w:val="2"/>
            <w:tcBorders>
              <w:top w:val="single" w:sz="4" w:space="0" w:color="auto"/>
              <w:left w:val="nil"/>
              <w:bottom w:val="single" w:sz="4" w:space="0" w:color="auto"/>
              <w:right w:val="single" w:sz="4" w:space="0" w:color="auto"/>
            </w:tcBorders>
            <w:vAlign w:val="center"/>
          </w:tcPr>
          <w:p w14:paraId="39B7C94E" w14:textId="77777777" w:rsidR="00D214F1" w:rsidRPr="002C480A" w:rsidRDefault="00D214F1" w:rsidP="000168B1">
            <w:pPr>
              <w:spacing w:line="240" w:lineRule="auto"/>
              <w:jc w:val="center"/>
              <w:rPr>
                <w:sz w:val="21"/>
                <w:szCs w:val="21"/>
              </w:rPr>
            </w:pPr>
            <w:r w:rsidRPr="002C480A">
              <w:rPr>
                <w:sz w:val="21"/>
                <w:szCs w:val="21"/>
              </w:rPr>
              <w:t>最低环境温度（</w:t>
            </w:r>
            <w:r w:rsidRPr="002C480A">
              <w:rPr>
                <w:rFonts w:ascii="宋体" w:hAnsi="宋体" w:cs="宋体" w:hint="eastAsia"/>
                <w:sz w:val="21"/>
                <w:szCs w:val="21"/>
              </w:rPr>
              <w:t>℃</w:t>
            </w:r>
            <w:r w:rsidRPr="002C480A">
              <w:rPr>
                <w:sz w:val="21"/>
                <w:szCs w:val="21"/>
              </w:rPr>
              <w:t>）</w:t>
            </w:r>
          </w:p>
        </w:tc>
        <w:tc>
          <w:tcPr>
            <w:tcW w:w="3179" w:type="dxa"/>
            <w:tcBorders>
              <w:top w:val="single" w:sz="4" w:space="0" w:color="auto"/>
              <w:left w:val="single" w:sz="4" w:space="0" w:color="auto"/>
              <w:bottom w:val="single" w:sz="4" w:space="0" w:color="auto"/>
              <w:right w:val="nil"/>
            </w:tcBorders>
            <w:vAlign w:val="center"/>
          </w:tcPr>
          <w:p w14:paraId="5AB27686" w14:textId="77777777" w:rsidR="00D214F1" w:rsidRPr="002C480A" w:rsidRDefault="00D214F1" w:rsidP="000168B1">
            <w:pPr>
              <w:spacing w:line="240" w:lineRule="auto"/>
              <w:jc w:val="center"/>
              <w:rPr>
                <w:sz w:val="21"/>
                <w:szCs w:val="21"/>
              </w:rPr>
            </w:pPr>
            <w:r w:rsidRPr="002C480A">
              <w:rPr>
                <w:sz w:val="21"/>
                <w:szCs w:val="21"/>
              </w:rPr>
              <w:t>-1</w:t>
            </w:r>
            <w:r w:rsidRPr="002C480A">
              <w:rPr>
                <w:rFonts w:hint="eastAsia"/>
                <w:sz w:val="21"/>
                <w:szCs w:val="21"/>
              </w:rPr>
              <w:t>6.5</w:t>
            </w:r>
          </w:p>
        </w:tc>
      </w:tr>
      <w:tr w:rsidR="002C480A" w:rsidRPr="002C480A" w14:paraId="3321850A" w14:textId="77777777" w:rsidTr="000168B1">
        <w:trPr>
          <w:trHeight w:val="284"/>
          <w:jc w:val="center"/>
        </w:trPr>
        <w:tc>
          <w:tcPr>
            <w:tcW w:w="5326" w:type="dxa"/>
            <w:gridSpan w:val="2"/>
            <w:tcBorders>
              <w:top w:val="single" w:sz="4" w:space="0" w:color="auto"/>
              <w:left w:val="nil"/>
              <w:bottom w:val="single" w:sz="4" w:space="0" w:color="auto"/>
              <w:right w:val="single" w:sz="4" w:space="0" w:color="auto"/>
            </w:tcBorders>
            <w:vAlign w:val="center"/>
          </w:tcPr>
          <w:p w14:paraId="5AD01A2D" w14:textId="77777777" w:rsidR="00D214F1" w:rsidRPr="002C480A" w:rsidRDefault="00D214F1" w:rsidP="000168B1">
            <w:pPr>
              <w:spacing w:line="240" w:lineRule="auto"/>
              <w:jc w:val="center"/>
              <w:rPr>
                <w:sz w:val="21"/>
                <w:szCs w:val="21"/>
              </w:rPr>
            </w:pPr>
            <w:r w:rsidRPr="002C480A">
              <w:rPr>
                <w:sz w:val="21"/>
                <w:szCs w:val="21"/>
              </w:rPr>
              <w:t>土地利用类型</w:t>
            </w:r>
          </w:p>
        </w:tc>
        <w:tc>
          <w:tcPr>
            <w:tcW w:w="3179" w:type="dxa"/>
            <w:tcBorders>
              <w:top w:val="single" w:sz="4" w:space="0" w:color="auto"/>
              <w:left w:val="single" w:sz="4" w:space="0" w:color="auto"/>
              <w:bottom w:val="single" w:sz="4" w:space="0" w:color="auto"/>
              <w:right w:val="nil"/>
            </w:tcBorders>
            <w:vAlign w:val="center"/>
          </w:tcPr>
          <w:p w14:paraId="7C891CC4" w14:textId="77777777" w:rsidR="00D214F1" w:rsidRPr="002C480A" w:rsidRDefault="00D214F1" w:rsidP="000168B1">
            <w:pPr>
              <w:spacing w:line="240" w:lineRule="auto"/>
              <w:jc w:val="center"/>
              <w:rPr>
                <w:sz w:val="21"/>
                <w:szCs w:val="21"/>
              </w:rPr>
            </w:pPr>
            <w:r w:rsidRPr="002C480A">
              <w:rPr>
                <w:sz w:val="21"/>
                <w:szCs w:val="21"/>
              </w:rPr>
              <w:t>城市</w:t>
            </w:r>
          </w:p>
        </w:tc>
      </w:tr>
      <w:tr w:rsidR="002C480A" w:rsidRPr="002C480A" w14:paraId="15AC672E" w14:textId="77777777" w:rsidTr="000168B1">
        <w:trPr>
          <w:trHeight w:val="284"/>
          <w:jc w:val="center"/>
        </w:trPr>
        <w:tc>
          <w:tcPr>
            <w:tcW w:w="5326" w:type="dxa"/>
            <w:gridSpan w:val="2"/>
            <w:tcBorders>
              <w:top w:val="single" w:sz="4" w:space="0" w:color="auto"/>
              <w:left w:val="nil"/>
              <w:bottom w:val="single" w:sz="4" w:space="0" w:color="auto"/>
              <w:right w:val="single" w:sz="4" w:space="0" w:color="auto"/>
            </w:tcBorders>
            <w:vAlign w:val="center"/>
          </w:tcPr>
          <w:p w14:paraId="27F99199" w14:textId="77777777" w:rsidR="00D214F1" w:rsidRPr="002C480A" w:rsidRDefault="00D214F1" w:rsidP="000168B1">
            <w:pPr>
              <w:spacing w:line="240" w:lineRule="auto"/>
              <w:jc w:val="center"/>
              <w:rPr>
                <w:sz w:val="21"/>
                <w:szCs w:val="21"/>
              </w:rPr>
            </w:pPr>
            <w:r w:rsidRPr="002C480A">
              <w:rPr>
                <w:sz w:val="21"/>
                <w:szCs w:val="21"/>
              </w:rPr>
              <w:t>区域湿度条件</w:t>
            </w:r>
          </w:p>
        </w:tc>
        <w:tc>
          <w:tcPr>
            <w:tcW w:w="3179" w:type="dxa"/>
            <w:tcBorders>
              <w:top w:val="single" w:sz="4" w:space="0" w:color="auto"/>
              <w:left w:val="single" w:sz="4" w:space="0" w:color="auto"/>
              <w:bottom w:val="single" w:sz="4" w:space="0" w:color="auto"/>
              <w:right w:val="nil"/>
            </w:tcBorders>
            <w:vAlign w:val="center"/>
          </w:tcPr>
          <w:p w14:paraId="2C536091" w14:textId="77777777" w:rsidR="00D214F1" w:rsidRPr="002C480A" w:rsidRDefault="00D214F1" w:rsidP="000168B1">
            <w:pPr>
              <w:spacing w:line="240" w:lineRule="auto"/>
              <w:jc w:val="center"/>
              <w:rPr>
                <w:sz w:val="21"/>
                <w:szCs w:val="21"/>
              </w:rPr>
            </w:pPr>
            <w:r w:rsidRPr="002C480A">
              <w:rPr>
                <w:sz w:val="21"/>
                <w:szCs w:val="21"/>
              </w:rPr>
              <w:t>中等湿度气候</w:t>
            </w:r>
          </w:p>
        </w:tc>
      </w:tr>
      <w:tr w:rsidR="002C480A" w:rsidRPr="002C480A" w14:paraId="4BAACAC9" w14:textId="77777777" w:rsidTr="000168B1">
        <w:trPr>
          <w:trHeight w:val="284"/>
          <w:jc w:val="center"/>
        </w:trPr>
        <w:tc>
          <w:tcPr>
            <w:tcW w:w="2663" w:type="dxa"/>
            <w:vMerge w:val="restart"/>
            <w:tcBorders>
              <w:top w:val="single" w:sz="4" w:space="0" w:color="auto"/>
              <w:left w:val="nil"/>
              <w:bottom w:val="single" w:sz="4" w:space="0" w:color="auto"/>
              <w:right w:val="single" w:sz="4" w:space="0" w:color="auto"/>
            </w:tcBorders>
            <w:vAlign w:val="center"/>
          </w:tcPr>
          <w:p w14:paraId="11FF14A6" w14:textId="77777777" w:rsidR="00D214F1" w:rsidRPr="002C480A" w:rsidRDefault="00D214F1" w:rsidP="000168B1">
            <w:pPr>
              <w:spacing w:line="240" w:lineRule="auto"/>
              <w:jc w:val="center"/>
              <w:rPr>
                <w:sz w:val="21"/>
                <w:szCs w:val="21"/>
              </w:rPr>
            </w:pPr>
            <w:r w:rsidRPr="002C480A">
              <w:rPr>
                <w:sz w:val="21"/>
                <w:szCs w:val="21"/>
              </w:rPr>
              <w:t>是否考虑地形</w:t>
            </w:r>
          </w:p>
        </w:tc>
        <w:tc>
          <w:tcPr>
            <w:tcW w:w="2663" w:type="dxa"/>
            <w:tcBorders>
              <w:top w:val="single" w:sz="4" w:space="0" w:color="auto"/>
              <w:left w:val="single" w:sz="4" w:space="0" w:color="auto"/>
              <w:bottom w:val="single" w:sz="4" w:space="0" w:color="auto"/>
              <w:right w:val="single" w:sz="4" w:space="0" w:color="auto"/>
            </w:tcBorders>
            <w:vAlign w:val="center"/>
          </w:tcPr>
          <w:p w14:paraId="01C7DBFB" w14:textId="77777777" w:rsidR="00D214F1" w:rsidRPr="002C480A" w:rsidRDefault="00D214F1" w:rsidP="000168B1">
            <w:pPr>
              <w:spacing w:line="240" w:lineRule="auto"/>
              <w:jc w:val="center"/>
              <w:rPr>
                <w:sz w:val="21"/>
                <w:szCs w:val="21"/>
              </w:rPr>
            </w:pPr>
            <w:r w:rsidRPr="002C480A">
              <w:rPr>
                <w:sz w:val="21"/>
                <w:szCs w:val="21"/>
              </w:rPr>
              <w:t>考虑地形</w:t>
            </w:r>
          </w:p>
        </w:tc>
        <w:tc>
          <w:tcPr>
            <w:tcW w:w="3179" w:type="dxa"/>
            <w:tcBorders>
              <w:top w:val="single" w:sz="4" w:space="0" w:color="auto"/>
              <w:left w:val="single" w:sz="4" w:space="0" w:color="auto"/>
              <w:bottom w:val="single" w:sz="4" w:space="0" w:color="auto"/>
              <w:right w:val="nil"/>
            </w:tcBorders>
            <w:vAlign w:val="center"/>
          </w:tcPr>
          <w:p w14:paraId="6B4EDE15" w14:textId="724085E9" w:rsidR="00D214F1" w:rsidRPr="002C480A" w:rsidRDefault="00D214F1" w:rsidP="000168B1">
            <w:pPr>
              <w:spacing w:line="280" w:lineRule="exact"/>
              <w:jc w:val="center"/>
              <w:rPr>
                <w:sz w:val="21"/>
                <w:szCs w:val="21"/>
              </w:rPr>
            </w:pPr>
            <w:r w:rsidRPr="002C480A">
              <w:rPr>
                <w:sz w:val="21"/>
                <w:szCs w:val="21"/>
              </w:rPr>
              <w:sym w:font="Wingdings 2" w:char="F052"/>
            </w:r>
            <w:r w:rsidRPr="002C480A">
              <w:rPr>
                <w:sz w:val="21"/>
                <w:szCs w:val="21"/>
              </w:rPr>
              <w:t>是</w:t>
            </w:r>
            <w:r w:rsidRPr="002C480A">
              <w:rPr>
                <w:sz w:val="21"/>
                <w:szCs w:val="21"/>
              </w:rPr>
              <w:t xml:space="preserve">  □</w:t>
            </w:r>
            <w:r w:rsidRPr="002C480A">
              <w:rPr>
                <w:sz w:val="21"/>
                <w:szCs w:val="21"/>
              </w:rPr>
              <w:t>否</w:t>
            </w:r>
          </w:p>
        </w:tc>
      </w:tr>
      <w:tr w:rsidR="002C480A" w:rsidRPr="002C480A" w14:paraId="13A5916C" w14:textId="77777777" w:rsidTr="000168B1">
        <w:trPr>
          <w:trHeight w:val="284"/>
          <w:jc w:val="center"/>
        </w:trPr>
        <w:tc>
          <w:tcPr>
            <w:tcW w:w="2663" w:type="dxa"/>
            <w:vMerge/>
            <w:tcBorders>
              <w:top w:val="single" w:sz="4" w:space="0" w:color="auto"/>
              <w:left w:val="nil"/>
              <w:bottom w:val="single" w:sz="4" w:space="0" w:color="auto"/>
              <w:right w:val="single" w:sz="4" w:space="0" w:color="auto"/>
            </w:tcBorders>
            <w:vAlign w:val="center"/>
          </w:tcPr>
          <w:p w14:paraId="723254DD" w14:textId="77777777" w:rsidR="00D214F1" w:rsidRPr="002C480A" w:rsidRDefault="00D214F1" w:rsidP="000168B1">
            <w:pPr>
              <w:spacing w:line="240" w:lineRule="auto"/>
              <w:jc w:val="center"/>
              <w:rPr>
                <w:sz w:val="21"/>
                <w:szCs w:val="21"/>
              </w:rPr>
            </w:pPr>
          </w:p>
        </w:tc>
        <w:tc>
          <w:tcPr>
            <w:tcW w:w="2663" w:type="dxa"/>
            <w:tcBorders>
              <w:top w:val="single" w:sz="4" w:space="0" w:color="auto"/>
              <w:left w:val="single" w:sz="4" w:space="0" w:color="auto"/>
              <w:bottom w:val="single" w:sz="4" w:space="0" w:color="auto"/>
              <w:right w:val="single" w:sz="4" w:space="0" w:color="auto"/>
            </w:tcBorders>
            <w:vAlign w:val="center"/>
          </w:tcPr>
          <w:p w14:paraId="0FEE85F1" w14:textId="77777777" w:rsidR="00D214F1" w:rsidRPr="002C480A" w:rsidRDefault="00D214F1" w:rsidP="000168B1">
            <w:pPr>
              <w:spacing w:line="240" w:lineRule="auto"/>
              <w:jc w:val="center"/>
              <w:rPr>
                <w:sz w:val="21"/>
                <w:szCs w:val="21"/>
              </w:rPr>
            </w:pPr>
            <w:r w:rsidRPr="002C480A">
              <w:rPr>
                <w:sz w:val="21"/>
                <w:szCs w:val="21"/>
              </w:rPr>
              <w:t>地形数据分辨率</w:t>
            </w:r>
          </w:p>
        </w:tc>
        <w:tc>
          <w:tcPr>
            <w:tcW w:w="3179" w:type="dxa"/>
            <w:tcBorders>
              <w:top w:val="single" w:sz="4" w:space="0" w:color="auto"/>
              <w:left w:val="single" w:sz="4" w:space="0" w:color="auto"/>
              <w:bottom w:val="single" w:sz="4" w:space="0" w:color="auto"/>
              <w:right w:val="nil"/>
            </w:tcBorders>
            <w:vAlign w:val="center"/>
          </w:tcPr>
          <w:p w14:paraId="4C953881" w14:textId="2A27E5A3" w:rsidR="00D214F1" w:rsidRPr="002C480A" w:rsidRDefault="00D214F1" w:rsidP="000168B1">
            <w:pPr>
              <w:spacing w:line="280" w:lineRule="exact"/>
              <w:jc w:val="center"/>
              <w:rPr>
                <w:sz w:val="21"/>
                <w:szCs w:val="21"/>
              </w:rPr>
            </w:pPr>
            <w:r w:rsidRPr="002C480A">
              <w:rPr>
                <w:sz w:val="21"/>
                <w:szCs w:val="21"/>
              </w:rPr>
              <w:t>90</w:t>
            </w:r>
          </w:p>
        </w:tc>
      </w:tr>
      <w:tr w:rsidR="002C480A" w:rsidRPr="002C480A" w14:paraId="0802016C" w14:textId="77777777" w:rsidTr="000168B1">
        <w:trPr>
          <w:trHeight w:val="284"/>
          <w:jc w:val="center"/>
        </w:trPr>
        <w:tc>
          <w:tcPr>
            <w:tcW w:w="2663" w:type="dxa"/>
            <w:vMerge w:val="restart"/>
            <w:tcBorders>
              <w:top w:val="single" w:sz="4" w:space="0" w:color="auto"/>
              <w:left w:val="nil"/>
              <w:bottom w:val="single" w:sz="12" w:space="0" w:color="auto"/>
              <w:right w:val="single" w:sz="4" w:space="0" w:color="auto"/>
            </w:tcBorders>
            <w:vAlign w:val="center"/>
          </w:tcPr>
          <w:p w14:paraId="51C88691" w14:textId="77777777" w:rsidR="00D214F1" w:rsidRPr="002C480A" w:rsidRDefault="00D214F1" w:rsidP="000168B1">
            <w:pPr>
              <w:spacing w:line="240" w:lineRule="auto"/>
              <w:jc w:val="center"/>
              <w:rPr>
                <w:sz w:val="21"/>
                <w:szCs w:val="21"/>
              </w:rPr>
            </w:pPr>
            <w:r w:rsidRPr="002C480A">
              <w:rPr>
                <w:sz w:val="21"/>
                <w:szCs w:val="21"/>
              </w:rPr>
              <w:t>是否考虑熏烟</w:t>
            </w:r>
          </w:p>
        </w:tc>
        <w:tc>
          <w:tcPr>
            <w:tcW w:w="2663" w:type="dxa"/>
            <w:tcBorders>
              <w:top w:val="single" w:sz="4" w:space="0" w:color="auto"/>
              <w:left w:val="single" w:sz="4" w:space="0" w:color="auto"/>
              <w:bottom w:val="single" w:sz="4" w:space="0" w:color="auto"/>
              <w:right w:val="single" w:sz="4" w:space="0" w:color="auto"/>
            </w:tcBorders>
            <w:vAlign w:val="center"/>
          </w:tcPr>
          <w:p w14:paraId="14DF5A92" w14:textId="77777777" w:rsidR="00D214F1" w:rsidRPr="002C480A" w:rsidRDefault="00D214F1" w:rsidP="000168B1">
            <w:pPr>
              <w:spacing w:line="240" w:lineRule="auto"/>
              <w:jc w:val="center"/>
              <w:rPr>
                <w:sz w:val="21"/>
                <w:szCs w:val="21"/>
              </w:rPr>
            </w:pPr>
            <w:r w:rsidRPr="002C480A">
              <w:rPr>
                <w:sz w:val="21"/>
                <w:szCs w:val="21"/>
              </w:rPr>
              <w:t>考虑岸线熏烟</w:t>
            </w:r>
          </w:p>
        </w:tc>
        <w:tc>
          <w:tcPr>
            <w:tcW w:w="3179" w:type="dxa"/>
            <w:tcBorders>
              <w:top w:val="single" w:sz="4" w:space="0" w:color="auto"/>
              <w:left w:val="single" w:sz="4" w:space="0" w:color="auto"/>
              <w:bottom w:val="single" w:sz="4" w:space="0" w:color="auto"/>
              <w:right w:val="nil"/>
            </w:tcBorders>
            <w:vAlign w:val="center"/>
          </w:tcPr>
          <w:p w14:paraId="57A24A1C" w14:textId="63549EA2" w:rsidR="00D214F1" w:rsidRPr="002C480A" w:rsidRDefault="00D214F1" w:rsidP="000168B1">
            <w:pPr>
              <w:spacing w:line="280" w:lineRule="exact"/>
              <w:jc w:val="center"/>
              <w:rPr>
                <w:sz w:val="21"/>
                <w:szCs w:val="21"/>
              </w:rPr>
            </w:pPr>
            <w:r w:rsidRPr="002C480A">
              <w:rPr>
                <w:sz w:val="21"/>
                <w:szCs w:val="21"/>
              </w:rPr>
              <w:t>□</w:t>
            </w:r>
            <w:r w:rsidRPr="002C480A">
              <w:rPr>
                <w:sz w:val="21"/>
                <w:szCs w:val="21"/>
              </w:rPr>
              <w:t>是</w:t>
            </w:r>
            <w:r w:rsidRPr="002C480A">
              <w:rPr>
                <w:sz w:val="21"/>
                <w:szCs w:val="21"/>
              </w:rPr>
              <w:t xml:space="preserve">  </w:t>
            </w:r>
            <w:r w:rsidRPr="002C480A">
              <w:rPr>
                <w:sz w:val="21"/>
                <w:szCs w:val="21"/>
              </w:rPr>
              <w:sym w:font="Wingdings 2" w:char="F052"/>
            </w:r>
            <w:r w:rsidRPr="002C480A">
              <w:rPr>
                <w:sz w:val="21"/>
                <w:szCs w:val="21"/>
              </w:rPr>
              <w:t>否</w:t>
            </w:r>
          </w:p>
        </w:tc>
      </w:tr>
      <w:tr w:rsidR="002C480A" w:rsidRPr="002C480A" w14:paraId="2F44B8B8" w14:textId="77777777" w:rsidTr="000168B1">
        <w:trPr>
          <w:trHeight w:val="284"/>
          <w:jc w:val="center"/>
        </w:trPr>
        <w:tc>
          <w:tcPr>
            <w:tcW w:w="2663" w:type="dxa"/>
            <w:vMerge/>
            <w:tcBorders>
              <w:top w:val="single" w:sz="4" w:space="0" w:color="auto"/>
              <w:left w:val="nil"/>
              <w:bottom w:val="single" w:sz="12" w:space="0" w:color="auto"/>
              <w:right w:val="single" w:sz="4" w:space="0" w:color="auto"/>
            </w:tcBorders>
            <w:vAlign w:val="center"/>
          </w:tcPr>
          <w:p w14:paraId="4FFD3944" w14:textId="77777777" w:rsidR="00D214F1" w:rsidRPr="002C480A" w:rsidRDefault="00D214F1" w:rsidP="000168B1">
            <w:pPr>
              <w:spacing w:line="240" w:lineRule="auto"/>
              <w:rPr>
                <w:sz w:val="21"/>
                <w:szCs w:val="21"/>
              </w:rPr>
            </w:pPr>
          </w:p>
        </w:tc>
        <w:tc>
          <w:tcPr>
            <w:tcW w:w="2663" w:type="dxa"/>
            <w:tcBorders>
              <w:top w:val="single" w:sz="4" w:space="0" w:color="auto"/>
              <w:left w:val="single" w:sz="4" w:space="0" w:color="auto"/>
              <w:bottom w:val="single" w:sz="4" w:space="0" w:color="auto"/>
              <w:right w:val="single" w:sz="4" w:space="0" w:color="auto"/>
            </w:tcBorders>
            <w:vAlign w:val="center"/>
          </w:tcPr>
          <w:p w14:paraId="408AC5E9" w14:textId="77777777" w:rsidR="00D214F1" w:rsidRPr="002C480A" w:rsidRDefault="00D214F1" w:rsidP="000168B1">
            <w:pPr>
              <w:spacing w:line="240" w:lineRule="auto"/>
              <w:jc w:val="center"/>
              <w:rPr>
                <w:sz w:val="21"/>
                <w:szCs w:val="21"/>
              </w:rPr>
            </w:pPr>
            <w:r w:rsidRPr="002C480A">
              <w:rPr>
                <w:sz w:val="21"/>
                <w:szCs w:val="21"/>
              </w:rPr>
              <w:t>岸线距离</w:t>
            </w:r>
            <w:r w:rsidRPr="002C480A">
              <w:rPr>
                <w:sz w:val="21"/>
                <w:szCs w:val="21"/>
              </w:rPr>
              <w:t>/km</w:t>
            </w:r>
          </w:p>
        </w:tc>
        <w:tc>
          <w:tcPr>
            <w:tcW w:w="3179" w:type="dxa"/>
            <w:tcBorders>
              <w:top w:val="single" w:sz="4" w:space="0" w:color="auto"/>
              <w:left w:val="single" w:sz="4" w:space="0" w:color="auto"/>
              <w:bottom w:val="single" w:sz="4" w:space="0" w:color="auto"/>
              <w:right w:val="nil"/>
            </w:tcBorders>
            <w:vAlign w:val="center"/>
          </w:tcPr>
          <w:p w14:paraId="26D75E2D" w14:textId="56A475FE" w:rsidR="00D214F1" w:rsidRPr="002C480A" w:rsidRDefault="00D214F1" w:rsidP="000168B1">
            <w:pPr>
              <w:spacing w:line="280" w:lineRule="exact"/>
              <w:jc w:val="center"/>
              <w:rPr>
                <w:sz w:val="21"/>
                <w:szCs w:val="21"/>
              </w:rPr>
            </w:pPr>
            <w:r w:rsidRPr="002C480A">
              <w:rPr>
                <w:sz w:val="21"/>
                <w:szCs w:val="21"/>
              </w:rPr>
              <w:t>/</w:t>
            </w:r>
          </w:p>
        </w:tc>
      </w:tr>
      <w:tr w:rsidR="002C480A" w:rsidRPr="002C480A" w14:paraId="5A1B79F3" w14:textId="77777777" w:rsidTr="000168B1">
        <w:trPr>
          <w:trHeight w:val="284"/>
          <w:jc w:val="center"/>
        </w:trPr>
        <w:tc>
          <w:tcPr>
            <w:tcW w:w="2663" w:type="dxa"/>
            <w:vMerge/>
            <w:tcBorders>
              <w:top w:val="single" w:sz="4" w:space="0" w:color="auto"/>
              <w:left w:val="nil"/>
              <w:bottom w:val="single" w:sz="12" w:space="0" w:color="auto"/>
              <w:right w:val="single" w:sz="4" w:space="0" w:color="auto"/>
            </w:tcBorders>
            <w:vAlign w:val="center"/>
          </w:tcPr>
          <w:p w14:paraId="7A6F328C" w14:textId="77777777" w:rsidR="00D214F1" w:rsidRPr="002C480A" w:rsidRDefault="00D214F1" w:rsidP="000168B1">
            <w:pPr>
              <w:spacing w:line="240" w:lineRule="auto"/>
              <w:rPr>
                <w:sz w:val="21"/>
                <w:szCs w:val="21"/>
              </w:rPr>
            </w:pPr>
          </w:p>
        </w:tc>
        <w:tc>
          <w:tcPr>
            <w:tcW w:w="2663" w:type="dxa"/>
            <w:tcBorders>
              <w:top w:val="single" w:sz="4" w:space="0" w:color="auto"/>
              <w:left w:val="single" w:sz="4" w:space="0" w:color="auto"/>
              <w:bottom w:val="single" w:sz="12" w:space="0" w:color="auto"/>
              <w:right w:val="single" w:sz="4" w:space="0" w:color="auto"/>
            </w:tcBorders>
            <w:vAlign w:val="center"/>
          </w:tcPr>
          <w:p w14:paraId="16F31E8C" w14:textId="77777777" w:rsidR="00D214F1" w:rsidRPr="002C480A" w:rsidRDefault="00D214F1" w:rsidP="000168B1">
            <w:pPr>
              <w:spacing w:line="240" w:lineRule="auto"/>
              <w:jc w:val="center"/>
              <w:rPr>
                <w:sz w:val="21"/>
                <w:szCs w:val="21"/>
              </w:rPr>
            </w:pPr>
            <w:r w:rsidRPr="002C480A">
              <w:rPr>
                <w:sz w:val="21"/>
                <w:szCs w:val="21"/>
              </w:rPr>
              <w:t>岸线方向</w:t>
            </w:r>
            <w:r w:rsidRPr="002C480A">
              <w:rPr>
                <w:sz w:val="21"/>
                <w:szCs w:val="21"/>
              </w:rPr>
              <w:t>/°</w:t>
            </w:r>
          </w:p>
        </w:tc>
        <w:tc>
          <w:tcPr>
            <w:tcW w:w="3179" w:type="dxa"/>
            <w:tcBorders>
              <w:top w:val="single" w:sz="4" w:space="0" w:color="auto"/>
              <w:left w:val="single" w:sz="4" w:space="0" w:color="auto"/>
              <w:bottom w:val="single" w:sz="12" w:space="0" w:color="auto"/>
              <w:right w:val="nil"/>
            </w:tcBorders>
            <w:vAlign w:val="center"/>
          </w:tcPr>
          <w:p w14:paraId="07E793BD" w14:textId="48936049" w:rsidR="00D214F1" w:rsidRPr="002C480A" w:rsidRDefault="00D214F1" w:rsidP="000168B1">
            <w:pPr>
              <w:spacing w:line="280" w:lineRule="exact"/>
              <w:jc w:val="center"/>
              <w:rPr>
                <w:sz w:val="21"/>
                <w:szCs w:val="21"/>
              </w:rPr>
            </w:pPr>
            <w:r w:rsidRPr="002C480A">
              <w:rPr>
                <w:sz w:val="21"/>
                <w:szCs w:val="21"/>
              </w:rPr>
              <w:t>/</w:t>
            </w:r>
          </w:p>
        </w:tc>
      </w:tr>
    </w:tbl>
    <w:p w14:paraId="6B223345" w14:textId="77777777" w:rsidR="00871D91" w:rsidRPr="002C480A" w:rsidRDefault="00592FB0" w:rsidP="00A70B1E">
      <w:pPr>
        <w:spacing w:beforeLines="50" w:before="120"/>
        <w:ind w:firstLineChars="200" w:firstLine="480"/>
      </w:pPr>
      <w:r w:rsidRPr="002C480A">
        <w:t>（</w:t>
      </w:r>
      <w:r w:rsidR="005726C1" w:rsidRPr="002C480A">
        <w:rPr>
          <w:rFonts w:hint="eastAsia"/>
        </w:rPr>
        <w:t>4</w:t>
      </w:r>
      <w:r w:rsidRPr="002C480A">
        <w:t>）</w:t>
      </w:r>
      <w:r w:rsidR="005726C1" w:rsidRPr="002C480A">
        <w:rPr>
          <w:szCs w:val="21"/>
        </w:rPr>
        <w:t>评价等级判定</w:t>
      </w:r>
    </w:p>
    <w:p w14:paraId="1A15CFA9" w14:textId="77777777" w:rsidR="005726C1" w:rsidRPr="002C480A" w:rsidRDefault="005726C1" w:rsidP="005726C1">
      <w:pPr>
        <w:ind w:firstLineChars="200" w:firstLine="480"/>
        <w:jc w:val="left"/>
        <w:rPr>
          <w:szCs w:val="21"/>
        </w:rPr>
      </w:pPr>
      <w:r w:rsidRPr="002C480A">
        <w:rPr>
          <w:szCs w:val="21"/>
        </w:rPr>
        <w:t>根据《环境影响评价技术导则大气环境》（</w:t>
      </w:r>
      <w:r w:rsidRPr="002C480A">
        <w:rPr>
          <w:szCs w:val="21"/>
        </w:rPr>
        <w:t>HJ2.2-2018</w:t>
      </w:r>
      <w:r w:rsidRPr="002C480A">
        <w:rPr>
          <w:szCs w:val="21"/>
        </w:rPr>
        <w:t>），采用推荐模式中的估算模型</w:t>
      </w:r>
      <w:r w:rsidRPr="002C480A">
        <w:rPr>
          <w:szCs w:val="21"/>
        </w:rPr>
        <w:t xml:space="preserve">AERSCREEN </w:t>
      </w:r>
      <w:r w:rsidRPr="002C480A">
        <w:rPr>
          <w:szCs w:val="21"/>
        </w:rPr>
        <w:t>对污染物的最大地面占标率</w:t>
      </w:r>
      <w:r w:rsidRPr="002C480A">
        <w:rPr>
          <w:szCs w:val="21"/>
        </w:rPr>
        <w:t>Pi</w:t>
      </w:r>
      <w:r w:rsidRPr="002C480A">
        <w:rPr>
          <w:szCs w:val="21"/>
        </w:rPr>
        <w:t>（第</w:t>
      </w:r>
      <w:r w:rsidRPr="002C480A">
        <w:rPr>
          <w:szCs w:val="21"/>
        </w:rPr>
        <w:t xml:space="preserve">i </w:t>
      </w:r>
      <w:r w:rsidRPr="002C480A">
        <w:rPr>
          <w:szCs w:val="21"/>
        </w:rPr>
        <w:t>个污染物）及第</w:t>
      </w:r>
      <w:r w:rsidRPr="002C480A">
        <w:rPr>
          <w:szCs w:val="21"/>
        </w:rPr>
        <w:t xml:space="preserve">i </w:t>
      </w:r>
      <w:r w:rsidRPr="002C480A">
        <w:rPr>
          <w:szCs w:val="21"/>
        </w:rPr>
        <w:t>个污染物的地面浓度达标准限值</w:t>
      </w:r>
      <w:r w:rsidRPr="002C480A">
        <w:rPr>
          <w:szCs w:val="21"/>
        </w:rPr>
        <w:t>10%</w:t>
      </w:r>
      <w:r w:rsidRPr="002C480A">
        <w:rPr>
          <w:szCs w:val="21"/>
        </w:rPr>
        <w:t>时所对应的最远距离</w:t>
      </w:r>
      <w:r w:rsidRPr="002C480A">
        <w:rPr>
          <w:szCs w:val="21"/>
        </w:rPr>
        <w:t>D10%</w:t>
      </w:r>
      <w:r w:rsidRPr="002C480A">
        <w:rPr>
          <w:szCs w:val="21"/>
        </w:rPr>
        <w:t>进行计算。其中</w:t>
      </w:r>
      <w:r w:rsidRPr="002C480A">
        <w:rPr>
          <w:szCs w:val="21"/>
        </w:rPr>
        <w:t xml:space="preserve">Pi </w:t>
      </w:r>
      <w:r w:rsidRPr="002C480A">
        <w:rPr>
          <w:szCs w:val="21"/>
        </w:rPr>
        <w:t>定为：</w:t>
      </w:r>
    </w:p>
    <w:p w14:paraId="51CC47F5" w14:textId="77777777" w:rsidR="005726C1" w:rsidRPr="002C480A" w:rsidRDefault="005726C1" w:rsidP="005726C1">
      <w:pPr>
        <w:jc w:val="center"/>
        <w:rPr>
          <w:szCs w:val="21"/>
        </w:rPr>
      </w:pPr>
      <w:r w:rsidRPr="002C480A">
        <w:rPr>
          <w:noProof/>
          <w:position w:val="-30"/>
          <w:szCs w:val="28"/>
        </w:rPr>
        <w:drawing>
          <wp:inline distT="0" distB="0" distL="0" distR="0" wp14:anchorId="0CF5A343" wp14:editId="78BAC34E">
            <wp:extent cx="1009650" cy="46101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09650" cy="461010"/>
                    </a:xfrm>
                    <a:prstGeom prst="rect">
                      <a:avLst/>
                    </a:prstGeom>
                    <a:noFill/>
                    <a:ln>
                      <a:noFill/>
                    </a:ln>
                  </pic:spPr>
                </pic:pic>
              </a:graphicData>
            </a:graphic>
          </wp:inline>
        </w:drawing>
      </w:r>
    </w:p>
    <w:p w14:paraId="24F1595F" w14:textId="77777777" w:rsidR="005726C1" w:rsidRPr="002C480A" w:rsidRDefault="005726C1" w:rsidP="005726C1">
      <w:pPr>
        <w:ind w:firstLineChars="200" w:firstLine="480"/>
        <w:jc w:val="left"/>
        <w:rPr>
          <w:szCs w:val="21"/>
        </w:rPr>
      </w:pPr>
      <w:r w:rsidRPr="002C480A">
        <w:rPr>
          <w:szCs w:val="21"/>
        </w:rPr>
        <w:t>式中：</w:t>
      </w:r>
      <w:r w:rsidRPr="002C480A">
        <w:rPr>
          <w:szCs w:val="21"/>
        </w:rPr>
        <w:t>Pi—</w:t>
      </w:r>
      <w:r w:rsidRPr="002C480A">
        <w:rPr>
          <w:szCs w:val="21"/>
        </w:rPr>
        <w:t>第</w:t>
      </w:r>
      <w:r w:rsidRPr="002C480A">
        <w:rPr>
          <w:szCs w:val="21"/>
        </w:rPr>
        <w:t>i</w:t>
      </w:r>
      <w:r w:rsidRPr="002C480A">
        <w:rPr>
          <w:szCs w:val="21"/>
        </w:rPr>
        <w:t>个污染物的最大地面空气质量浓度占标率，</w:t>
      </w:r>
      <w:r w:rsidRPr="002C480A">
        <w:rPr>
          <w:szCs w:val="21"/>
        </w:rPr>
        <w:t>%</w:t>
      </w:r>
      <w:r w:rsidRPr="002C480A">
        <w:rPr>
          <w:szCs w:val="21"/>
        </w:rPr>
        <w:t>；</w:t>
      </w:r>
    </w:p>
    <w:p w14:paraId="59FE6368" w14:textId="77777777" w:rsidR="005726C1" w:rsidRPr="002C480A" w:rsidRDefault="005726C1" w:rsidP="005726C1">
      <w:pPr>
        <w:ind w:firstLineChars="200" w:firstLine="480"/>
        <w:jc w:val="left"/>
        <w:rPr>
          <w:szCs w:val="21"/>
        </w:rPr>
      </w:pPr>
      <w:r w:rsidRPr="002C480A">
        <w:rPr>
          <w:szCs w:val="21"/>
        </w:rPr>
        <w:t>ci—</w:t>
      </w:r>
      <w:r w:rsidRPr="002C480A">
        <w:rPr>
          <w:szCs w:val="21"/>
        </w:rPr>
        <w:t>采用估算模型计算的第</w:t>
      </w:r>
      <w:r w:rsidRPr="002C480A">
        <w:rPr>
          <w:szCs w:val="21"/>
        </w:rPr>
        <w:t>i</w:t>
      </w:r>
      <w:r w:rsidRPr="002C480A">
        <w:rPr>
          <w:szCs w:val="21"/>
        </w:rPr>
        <w:t>个污染物最大</w:t>
      </w:r>
      <w:r w:rsidRPr="002C480A">
        <w:rPr>
          <w:szCs w:val="21"/>
        </w:rPr>
        <w:t>1h</w:t>
      </w:r>
      <w:r w:rsidRPr="002C480A">
        <w:rPr>
          <w:szCs w:val="21"/>
        </w:rPr>
        <w:t>地面空气质量浓度，</w:t>
      </w:r>
      <w:r w:rsidRPr="002C480A">
        <w:rPr>
          <w:szCs w:val="21"/>
        </w:rPr>
        <w:t>μg /m</w:t>
      </w:r>
      <w:r w:rsidRPr="002C480A">
        <w:rPr>
          <w:szCs w:val="21"/>
          <w:vertAlign w:val="superscript"/>
        </w:rPr>
        <w:t>3</w:t>
      </w:r>
      <w:r w:rsidRPr="002C480A">
        <w:rPr>
          <w:szCs w:val="21"/>
        </w:rPr>
        <w:t>；</w:t>
      </w:r>
    </w:p>
    <w:p w14:paraId="0F387B14" w14:textId="77777777" w:rsidR="005726C1" w:rsidRPr="002C480A" w:rsidRDefault="005726C1" w:rsidP="005726C1">
      <w:pPr>
        <w:ind w:firstLineChars="200" w:firstLine="480"/>
        <w:jc w:val="left"/>
        <w:rPr>
          <w:szCs w:val="21"/>
        </w:rPr>
      </w:pPr>
      <w:r w:rsidRPr="002C480A">
        <w:rPr>
          <w:szCs w:val="21"/>
        </w:rPr>
        <w:t>c0i—</w:t>
      </w:r>
      <w:r w:rsidRPr="002C480A">
        <w:rPr>
          <w:szCs w:val="21"/>
        </w:rPr>
        <w:t>第</w:t>
      </w:r>
      <w:r w:rsidRPr="002C480A">
        <w:rPr>
          <w:szCs w:val="21"/>
        </w:rPr>
        <w:t>i</w:t>
      </w:r>
      <w:r w:rsidRPr="002C480A">
        <w:rPr>
          <w:szCs w:val="21"/>
        </w:rPr>
        <w:t>个污染物的环境空气质量标准，</w:t>
      </w:r>
      <w:r w:rsidRPr="002C480A">
        <w:rPr>
          <w:szCs w:val="21"/>
        </w:rPr>
        <w:t>μg/m</w:t>
      </w:r>
      <w:r w:rsidRPr="002C480A">
        <w:rPr>
          <w:szCs w:val="21"/>
          <w:vertAlign w:val="superscript"/>
        </w:rPr>
        <w:t>3</w:t>
      </w:r>
      <w:r w:rsidRPr="002C480A">
        <w:rPr>
          <w:szCs w:val="21"/>
        </w:rPr>
        <w:t>。</w:t>
      </w:r>
    </w:p>
    <w:p w14:paraId="04D67022" w14:textId="6CDA92F7" w:rsidR="005726C1" w:rsidRPr="002C480A" w:rsidRDefault="005726C1" w:rsidP="005726C1">
      <w:pPr>
        <w:rPr>
          <w:szCs w:val="21"/>
        </w:rPr>
      </w:pPr>
      <w:r w:rsidRPr="002C480A">
        <w:rPr>
          <w:szCs w:val="21"/>
        </w:rPr>
        <w:t>大气评价工作等级判定表如表</w:t>
      </w:r>
      <w:r w:rsidRPr="002C480A">
        <w:rPr>
          <w:rFonts w:hint="eastAsia"/>
          <w:szCs w:val="21"/>
        </w:rPr>
        <w:t>5.2-</w:t>
      </w:r>
      <w:r w:rsidR="00771196">
        <w:rPr>
          <w:rFonts w:hint="eastAsia"/>
          <w:szCs w:val="21"/>
        </w:rPr>
        <w:t>9</w:t>
      </w:r>
      <w:r w:rsidRPr="002C480A">
        <w:rPr>
          <w:szCs w:val="21"/>
        </w:rPr>
        <w:t>所示。</w:t>
      </w:r>
    </w:p>
    <w:p w14:paraId="31986EDE" w14:textId="2ACD0BAA" w:rsidR="00871D91" w:rsidRPr="002C480A" w:rsidRDefault="00592FB0">
      <w:pPr>
        <w:spacing w:line="240" w:lineRule="auto"/>
        <w:jc w:val="center"/>
        <w:rPr>
          <w:b/>
        </w:rPr>
      </w:pPr>
      <w:r w:rsidRPr="002C480A">
        <w:rPr>
          <w:b/>
        </w:rPr>
        <w:t>表</w:t>
      </w:r>
      <w:r w:rsidRPr="002C480A">
        <w:rPr>
          <w:b/>
        </w:rPr>
        <w:t>5.2-</w:t>
      </w:r>
      <w:r w:rsidR="00771196">
        <w:rPr>
          <w:rFonts w:hint="eastAsia"/>
          <w:b/>
        </w:rPr>
        <w:t>9</w:t>
      </w:r>
      <w:r w:rsidRPr="002C480A">
        <w:rPr>
          <w:b/>
        </w:rPr>
        <w:t xml:space="preserve">  </w:t>
      </w:r>
      <w:r w:rsidRPr="002C480A">
        <w:rPr>
          <w:b/>
        </w:rPr>
        <w:t>评价等级判别表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4252"/>
        <w:gridCol w:w="4253"/>
      </w:tblGrid>
      <w:tr w:rsidR="00C96CE1" w:rsidRPr="002C480A" w14:paraId="340F13AA" w14:textId="77777777">
        <w:trPr>
          <w:trHeight w:val="283"/>
          <w:jc w:val="center"/>
        </w:trPr>
        <w:tc>
          <w:tcPr>
            <w:tcW w:w="4252" w:type="dxa"/>
            <w:tcBorders>
              <w:top w:val="single" w:sz="12" w:space="0" w:color="auto"/>
              <w:left w:val="nil"/>
              <w:bottom w:val="single" w:sz="4" w:space="0" w:color="auto"/>
              <w:right w:val="single" w:sz="4" w:space="0" w:color="auto"/>
            </w:tcBorders>
            <w:vAlign w:val="center"/>
          </w:tcPr>
          <w:p w14:paraId="3FE1FC10" w14:textId="77777777" w:rsidR="00871D91" w:rsidRPr="002C480A" w:rsidRDefault="00592FB0">
            <w:pPr>
              <w:spacing w:line="240" w:lineRule="auto"/>
              <w:jc w:val="center"/>
              <w:rPr>
                <w:b/>
                <w:sz w:val="21"/>
                <w:szCs w:val="21"/>
              </w:rPr>
            </w:pPr>
            <w:r w:rsidRPr="002C480A">
              <w:rPr>
                <w:b/>
                <w:sz w:val="21"/>
                <w:szCs w:val="21"/>
              </w:rPr>
              <w:t>评价工作等级</w:t>
            </w:r>
          </w:p>
        </w:tc>
        <w:tc>
          <w:tcPr>
            <w:tcW w:w="4253" w:type="dxa"/>
            <w:tcBorders>
              <w:top w:val="single" w:sz="12" w:space="0" w:color="auto"/>
              <w:left w:val="single" w:sz="4" w:space="0" w:color="auto"/>
              <w:bottom w:val="single" w:sz="4" w:space="0" w:color="auto"/>
              <w:right w:val="nil"/>
            </w:tcBorders>
            <w:vAlign w:val="center"/>
          </w:tcPr>
          <w:p w14:paraId="5B8FBB3E" w14:textId="77777777" w:rsidR="00871D91" w:rsidRPr="002C480A" w:rsidRDefault="00592FB0">
            <w:pPr>
              <w:spacing w:line="240" w:lineRule="auto"/>
              <w:jc w:val="center"/>
              <w:rPr>
                <w:b/>
                <w:sz w:val="21"/>
                <w:szCs w:val="21"/>
              </w:rPr>
            </w:pPr>
            <w:r w:rsidRPr="002C480A">
              <w:rPr>
                <w:b/>
                <w:sz w:val="21"/>
                <w:szCs w:val="21"/>
              </w:rPr>
              <w:t>评价工作分级依据</w:t>
            </w:r>
          </w:p>
        </w:tc>
      </w:tr>
      <w:tr w:rsidR="00C96CE1" w:rsidRPr="002C480A" w14:paraId="0071853B" w14:textId="77777777">
        <w:trPr>
          <w:trHeight w:val="283"/>
          <w:jc w:val="center"/>
        </w:trPr>
        <w:tc>
          <w:tcPr>
            <w:tcW w:w="4252" w:type="dxa"/>
            <w:tcBorders>
              <w:top w:val="single" w:sz="4" w:space="0" w:color="auto"/>
              <w:left w:val="nil"/>
              <w:bottom w:val="single" w:sz="4" w:space="0" w:color="auto"/>
              <w:right w:val="single" w:sz="4" w:space="0" w:color="auto"/>
            </w:tcBorders>
            <w:vAlign w:val="center"/>
          </w:tcPr>
          <w:p w14:paraId="417227F1" w14:textId="77777777" w:rsidR="00871D91" w:rsidRPr="002C480A" w:rsidRDefault="00592FB0">
            <w:pPr>
              <w:spacing w:line="240" w:lineRule="auto"/>
              <w:jc w:val="center"/>
              <w:rPr>
                <w:sz w:val="21"/>
                <w:szCs w:val="21"/>
              </w:rPr>
            </w:pPr>
            <w:r w:rsidRPr="002C480A">
              <w:rPr>
                <w:sz w:val="21"/>
                <w:szCs w:val="21"/>
              </w:rPr>
              <w:lastRenderedPageBreak/>
              <w:t>一级评价</w:t>
            </w:r>
          </w:p>
        </w:tc>
        <w:tc>
          <w:tcPr>
            <w:tcW w:w="4253" w:type="dxa"/>
            <w:tcBorders>
              <w:top w:val="single" w:sz="4" w:space="0" w:color="auto"/>
              <w:left w:val="single" w:sz="4" w:space="0" w:color="auto"/>
              <w:bottom w:val="single" w:sz="4" w:space="0" w:color="auto"/>
              <w:right w:val="nil"/>
            </w:tcBorders>
            <w:vAlign w:val="center"/>
          </w:tcPr>
          <w:p w14:paraId="53731175" w14:textId="77777777" w:rsidR="00871D91" w:rsidRPr="002C480A" w:rsidRDefault="00592FB0">
            <w:pPr>
              <w:spacing w:line="240" w:lineRule="auto"/>
              <w:jc w:val="center"/>
              <w:rPr>
                <w:sz w:val="21"/>
                <w:szCs w:val="21"/>
              </w:rPr>
            </w:pPr>
            <w:r w:rsidRPr="002C480A">
              <w:rPr>
                <w:sz w:val="21"/>
                <w:szCs w:val="21"/>
              </w:rPr>
              <w:t>Pmax≥10%</w:t>
            </w:r>
          </w:p>
        </w:tc>
      </w:tr>
      <w:tr w:rsidR="00C96CE1" w:rsidRPr="002C480A" w14:paraId="18AB8873" w14:textId="77777777">
        <w:trPr>
          <w:trHeight w:val="283"/>
          <w:jc w:val="center"/>
        </w:trPr>
        <w:tc>
          <w:tcPr>
            <w:tcW w:w="4252" w:type="dxa"/>
            <w:tcBorders>
              <w:top w:val="single" w:sz="4" w:space="0" w:color="auto"/>
              <w:left w:val="nil"/>
              <w:bottom w:val="single" w:sz="4" w:space="0" w:color="auto"/>
              <w:right w:val="single" w:sz="4" w:space="0" w:color="auto"/>
            </w:tcBorders>
            <w:vAlign w:val="center"/>
          </w:tcPr>
          <w:p w14:paraId="1E10E61A" w14:textId="77777777" w:rsidR="00871D91" w:rsidRPr="002C480A" w:rsidRDefault="00592FB0">
            <w:pPr>
              <w:spacing w:line="240" w:lineRule="auto"/>
              <w:jc w:val="center"/>
              <w:rPr>
                <w:sz w:val="21"/>
                <w:szCs w:val="21"/>
              </w:rPr>
            </w:pPr>
            <w:r w:rsidRPr="002C480A">
              <w:rPr>
                <w:sz w:val="21"/>
                <w:szCs w:val="21"/>
              </w:rPr>
              <w:t>二级评价</w:t>
            </w:r>
          </w:p>
        </w:tc>
        <w:tc>
          <w:tcPr>
            <w:tcW w:w="4253" w:type="dxa"/>
            <w:tcBorders>
              <w:top w:val="single" w:sz="4" w:space="0" w:color="auto"/>
              <w:left w:val="single" w:sz="4" w:space="0" w:color="auto"/>
              <w:bottom w:val="single" w:sz="4" w:space="0" w:color="auto"/>
              <w:right w:val="nil"/>
            </w:tcBorders>
            <w:vAlign w:val="center"/>
          </w:tcPr>
          <w:p w14:paraId="095839BC" w14:textId="77777777" w:rsidR="00871D91" w:rsidRPr="002C480A" w:rsidRDefault="00592FB0">
            <w:pPr>
              <w:spacing w:line="240" w:lineRule="auto"/>
              <w:jc w:val="center"/>
              <w:rPr>
                <w:sz w:val="21"/>
                <w:szCs w:val="21"/>
              </w:rPr>
            </w:pPr>
            <w:r w:rsidRPr="002C480A">
              <w:rPr>
                <w:sz w:val="21"/>
                <w:szCs w:val="21"/>
              </w:rPr>
              <w:t>1%≤Pmax</w:t>
            </w:r>
            <w:r w:rsidRPr="002C480A">
              <w:rPr>
                <w:sz w:val="21"/>
                <w:szCs w:val="21"/>
              </w:rPr>
              <w:t>＜</w:t>
            </w:r>
            <w:r w:rsidRPr="002C480A">
              <w:rPr>
                <w:sz w:val="21"/>
                <w:szCs w:val="21"/>
              </w:rPr>
              <w:t>10%</w:t>
            </w:r>
          </w:p>
        </w:tc>
      </w:tr>
      <w:tr w:rsidR="00C96CE1" w:rsidRPr="002C480A" w14:paraId="666A4A1C" w14:textId="77777777">
        <w:trPr>
          <w:trHeight w:val="283"/>
          <w:jc w:val="center"/>
        </w:trPr>
        <w:tc>
          <w:tcPr>
            <w:tcW w:w="4252" w:type="dxa"/>
            <w:tcBorders>
              <w:top w:val="single" w:sz="4" w:space="0" w:color="auto"/>
              <w:left w:val="nil"/>
              <w:bottom w:val="single" w:sz="12" w:space="0" w:color="auto"/>
              <w:right w:val="single" w:sz="4" w:space="0" w:color="auto"/>
            </w:tcBorders>
            <w:vAlign w:val="center"/>
          </w:tcPr>
          <w:p w14:paraId="079E66E1" w14:textId="77777777" w:rsidR="00871D91" w:rsidRPr="002C480A" w:rsidRDefault="00592FB0">
            <w:pPr>
              <w:spacing w:line="240" w:lineRule="auto"/>
              <w:jc w:val="center"/>
              <w:rPr>
                <w:sz w:val="21"/>
                <w:szCs w:val="21"/>
              </w:rPr>
            </w:pPr>
            <w:r w:rsidRPr="002C480A">
              <w:rPr>
                <w:sz w:val="21"/>
                <w:szCs w:val="21"/>
              </w:rPr>
              <w:t>三级评价</w:t>
            </w:r>
          </w:p>
        </w:tc>
        <w:tc>
          <w:tcPr>
            <w:tcW w:w="4253" w:type="dxa"/>
            <w:tcBorders>
              <w:top w:val="single" w:sz="4" w:space="0" w:color="auto"/>
              <w:left w:val="single" w:sz="4" w:space="0" w:color="auto"/>
              <w:bottom w:val="single" w:sz="12" w:space="0" w:color="auto"/>
              <w:right w:val="nil"/>
            </w:tcBorders>
            <w:vAlign w:val="center"/>
          </w:tcPr>
          <w:p w14:paraId="62DD7F52" w14:textId="77777777" w:rsidR="00871D91" w:rsidRPr="002C480A" w:rsidRDefault="00592FB0">
            <w:pPr>
              <w:spacing w:line="240" w:lineRule="auto"/>
              <w:jc w:val="center"/>
              <w:rPr>
                <w:sz w:val="21"/>
                <w:szCs w:val="21"/>
              </w:rPr>
            </w:pPr>
            <w:r w:rsidRPr="002C480A">
              <w:rPr>
                <w:sz w:val="21"/>
                <w:szCs w:val="21"/>
              </w:rPr>
              <w:t>Pmax</w:t>
            </w:r>
            <w:r w:rsidRPr="002C480A">
              <w:rPr>
                <w:sz w:val="21"/>
                <w:szCs w:val="21"/>
              </w:rPr>
              <w:t>＜</w:t>
            </w:r>
            <w:r w:rsidRPr="002C480A">
              <w:rPr>
                <w:sz w:val="21"/>
                <w:szCs w:val="21"/>
              </w:rPr>
              <w:t>1%</w:t>
            </w:r>
          </w:p>
        </w:tc>
      </w:tr>
    </w:tbl>
    <w:p w14:paraId="16AA0A1D" w14:textId="56230FEC" w:rsidR="00D10C2B" w:rsidRPr="002C480A" w:rsidRDefault="00D10C2B" w:rsidP="00A70B1E">
      <w:pPr>
        <w:spacing w:beforeLines="50" w:before="120"/>
        <w:ind w:firstLineChars="100" w:firstLine="241"/>
        <w:jc w:val="center"/>
        <w:rPr>
          <w:b/>
        </w:rPr>
      </w:pPr>
      <w:r w:rsidRPr="002C480A">
        <w:rPr>
          <w:b/>
        </w:rPr>
        <w:t>表</w:t>
      </w:r>
      <w:r w:rsidR="000D66FD" w:rsidRPr="002C480A">
        <w:rPr>
          <w:rFonts w:hint="eastAsia"/>
          <w:b/>
        </w:rPr>
        <w:t>5.2-1</w:t>
      </w:r>
      <w:r w:rsidR="00771196">
        <w:rPr>
          <w:rFonts w:hint="eastAsia"/>
          <w:b/>
        </w:rPr>
        <w:t>0</w:t>
      </w:r>
      <w:r w:rsidRPr="002C480A">
        <w:rPr>
          <w:b/>
        </w:rPr>
        <w:t xml:space="preserve"> </w:t>
      </w:r>
      <w:r w:rsidRPr="002C480A">
        <w:rPr>
          <w:b/>
        </w:rPr>
        <w:t>污染源估算模型计算结果表</w:t>
      </w:r>
    </w:p>
    <w:tbl>
      <w:tblPr>
        <w:tblW w:w="5000" w:type="pct"/>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59"/>
        <w:gridCol w:w="929"/>
        <w:gridCol w:w="1134"/>
        <w:gridCol w:w="1417"/>
        <w:gridCol w:w="1716"/>
        <w:gridCol w:w="1254"/>
        <w:gridCol w:w="1259"/>
      </w:tblGrid>
      <w:tr w:rsidR="002C480A" w:rsidRPr="002C480A" w14:paraId="3A4D83B3" w14:textId="77777777" w:rsidTr="008215DD">
        <w:trPr>
          <w:trHeight w:val="397"/>
        </w:trPr>
        <w:tc>
          <w:tcPr>
            <w:tcW w:w="1588" w:type="dxa"/>
            <w:gridSpan w:val="2"/>
            <w:vMerge w:val="restart"/>
            <w:shd w:val="clear" w:color="auto" w:fill="auto"/>
            <w:vAlign w:val="center"/>
          </w:tcPr>
          <w:p w14:paraId="1452AA44" w14:textId="77777777" w:rsidR="00B37373" w:rsidRPr="002C480A" w:rsidRDefault="00B37373" w:rsidP="008215DD">
            <w:pPr>
              <w:spacing w:line="240" w:lineRule="auto"/>
              <w:jc w:val="center"/>
              <w:rPr>
                <w:sz w:val="21"/>
                <w:szCs w:val="21"/>
              </w:rPr>
            </w:pPr>
            <w:r w:rsidRPr="002C480A">
              <w:rPr>
                <w:sz w:val="21"/>
                <w:szCs w:val="21"/>
              </w:rPr>
              <w:t>排放源</w:t>
            </w:r>
          </w:p>
        </w:tc>
        <w:tc>
          <w:tcPr>
            <w:tcW w:w="1134" w:type="dxa"/>
            <w:vMerge w:val="restart"/>
            <w:shd w:val="clear" w:color="auto" w:fill="auto"/>
            <w:vAlign w:val="center"/>
          </w:tcPr>
          <w:p w14:paraId="425AC13A" w14:textId="77777777" w:rsidR="00B37373" w:rsidRPr="002C480A" w:rsidRDefault="00B37373" w:rsidP="008215DD">
            <w:pPr>
              <w:spacing w:line="240" w:lineRule="auto"/>
              <w:jc w:val="center"/>
              <w:rPr>
                <w:sz w:val="21"/>
                <w:szCs w:val="21"/>
              </w:rPr>
            </w:pPr>
            <w:r w:rsidRPr="002C480A">
              <w:rPr>
                <w:sz w:val="21"/>
                <w:szCs w:val="21"/>
              </w:rPr>
              <w:t>污染因子</w:t>
            </w:r>
          </w:p>
        </w:tc>
        <w:tc>
          <w:tcPr>
            <w:tcW w:w="4387" w:type="dxa"/>
            <w:gridSpan w:val="3"/>
            <w:tcBorders>
              <w:bottom w:val="single" w:sz="12" w:space="0" w:color="auto"/>
            </w:tcBorders>
            <w:shd w:val="clear" w:color="auto" w:fill="auto"/>
            <w:vAlign w:val="center"/>
          </w:tcPr>
          <w:p w14:paraId="2EB3B5B3" w14:textId="77777777" w:rsidR="00B37373" w:rsidRPr="002C480A" w:rsidRDefault="00B37373" w:rsidP="008215DD">
            <w:pPr>
              <w:spacing w:line="240" w:lineRule="auto"/>
              <w:jc w:val="center"/>
              <w:rPr>
                <w:sz w:val="21"/>
                <w:szCs w:val="21"/>
              </w:rPr>
            </w:pPr>
            <w:r w:rsidRPr="002C480A">
              <w:rPr>
                <w:sz w:val="21"/>
                <w:szCs w:val="21"/>
              </w:rPr>
              <w:t>Pi</w:t>
            </w:r>
          </w:p>
        </w:tc>
        <w:tc>
          <w:tcPr>
            <w:tcW w:w="1259" w:type="dxa"/>
            <w:vMerge w:val="restart"/>
            <w:tcBorders>
              <w:top w:val="single" w:sz="12" w:space="0" w:color="auto"/>
              <w:bottom w:val="single" w:sz="12" w:space="0" w:color="auto"/>
            </w:tcBorders>
            <w:shd w:val="clear" w:color="auto" w:fill="auto"/>
            <w:vAlign w:val="center"/>
          </w:tcPr>
          <w:p w14:paraId="3F4E4F85" w14:textId="77777777" w:rsidR="00B37373" w:rsidRPr="002C480A" w:rsidRDefault="00B37373" w:rsidP="008215DD">
            <w:pPr>
              <w:spacing w:line="240" w:lineRule="auto"/>
              <w:jc w:val="center"/>
              <w:rPr>
                <w:sz w:val="21"/>
                <w:szCs w:val="21"/>
              </w:rPr>
            </w:pPr>
            <w:r w:rsidRPr="002C480A">
              <w:rPr>
                <w:sz w:val="21"/>
                <w:szCs w:val="21"/>
              </w:rPr>
              <w:t>D10%</w:t>
            </w:r>
            <w:r w:rsidRPr="002C480A">
              <w:rPr>
                <w:sz w:val="21"/>
                <w:szCs w:val="21"/>
              </w:rPr>
              <w:t>（</w:t>
            </w:r>
            <w:r w:rsidRPr="002C480A">
              <w:rPr>
                <w:sz w:val="21"/>
                <w:szCs w:val="21"/>
              </w:rPr>
              <w:t>m</w:t>
            </w:r>
            <w:r w:rsidRPr="002C480A">
              <w:rPr>
                <w:sz w:val="21"/>
                <w:szCs w:val="21"/>
              </w:rPr>
              <w:t>）</w:t>
            </w:r>
          </w:p>
        </w:tc>
      </w:tr>
      <w:tr w:rsidR="002C480A" w:rsidRPr="002C480A" w14:paraId="7447A0EB" w14:textId="77777777" w:rsidTr="008215DD">
        <w:trPr>
          <w:trHeight w:val="397"/>
        </w:trPr>
        <w:tc>
          <w:tcPr>
            <w:tcW w:w="1588" w:type="dxa"/>
            <w:gridSpan w:val="2"/>
            <w:vMerge/>
            <w:tcBorders>
              <w:bottom w:val="single" w:sz="12" w:space="0" w:color="auto"/>
            </w:tcBorders>
            <w:shd w:val="clear" w:color="auto" w:fill="auto"/>
            <w:vAlign w:val="center"/>
          </w:tcPr>
          <w:p w14:paraId="4AC23076" w14:textId="77777777" w:rsidR="00B37373" w:rsidRPr="002C480A" w:rsidRDefault="00B37373" w:rsidP="008215DD">
            <w:pPr>
              <w:spacing w:line="240" w:lineRule="auto"/>
              <w:jc w:val="center"/>
              <w:rPr>
                <w:sz w:val="21"/>
                <w:szCs w:val="21"/>
              </w:rPr>
            </w:pPr>
          </w:p>
        </w:tc>
        <w:tc>
          <w:tcPr>
            <w:tcW w:w="1134" w:type="dxa"/>
            <w:vMerge/>
            <w:tcBorders>
              <w:bottom w:val="single" w:sz="12" w:space="0" w:color="auto"/>
            </w:tcBorders>
            <w:shd w:val="clear" w:color="auto" w:fill="auto"/>
            <w:vAlign w:val="center"/>
          </w:tcPr>
          <w:p w14:paraId="16C9EED2" w14:textId="77777777" w:rsidR="00B37373" w:rsidRPr="002C480A" w:rsidRDefault="00B37373" w:rsidP="008215DD">
            <w:pPr>
              <w:spacing w:line="240" w:lineRule="auto"/>
              <w:jc w:val="center"/>
              <w:rPr>
                <w:sz w:val="21"/>
                <w:szCs w:val="21"/>
              </w:rPr>
            </w:pPr>
          </w:p>
        </w:tc>
        <w:tc>
          <w:tcPr>
            <w:tcW w:w="1417" w:type="dxa"/>
            <w:tcBorders>
              <w:top w:val="single" w:sz="12" w:space="0" w:color="auto"/>
              <w:bottom w:val="single" w:sz="12" w:space="0" w:color="auto"/>
            </w:tcBorders>
            <w:shd w:val="clear" w:color="auto" w:fill="auto"/>
            <w:vAlign w:val="center"/>
          </w:tcPr>
          <w:p w14:paraId="5BDB9A7F" w14:textId="77777777" w:rsidR="00B37373" w:rsidRPr="002C480A" w:rsidRDefault="00B37373" w:rsidP="008215DD">
            <w:pPr>
              <w:spacing w:line="240" w:lineRule="auto"/>
              <w:jc w:val="center"/>
              <w:rPr>
                <w:sz w:val="21"/>
                <w:szCs w:val="21"/>
              </w:rPr>
            </w:pPr>
            <w:r w:rsidRPr="002C480A">
              <w:rPr>
                <w:sz w:val="21"/>
                <w:szCs w:val="21"/>
              </w:rPr>
              <w:t>最大落地浓度（</w:t>
            </w:r>
            <w:r w:rsidR="00527187" w:rsidRPr="002C480A">
              <w:rPr>
                <w:sz w:val="21"/>
                <w:szCs w:val="21"/>
              </w:rPr>
              <w:t>u</w:t>
            </w:r>
            <w:r w:rsidRPr="002C480A">
              <w:rPr>
                <w:sz w:val="21"/>
                <w:szCs w:val="21"/>
              </w:rPr>
              <w:t>g/m</w:t>
            </w:r>
            <w:r w:rsidRPr="002C480A">
              <w:rPr>
                <w:sz w:val="21"/>
                <w:szCs w:val="21"/>
                <w:vertAlign w:val="superscript"/>
              </w:rPr>
              <w:t>3</w:t>
            </w:r>
            <w:r w:rsidRPr="002C480A">
              <w:rPr>
                <w:sz w:val="21"/>
                <w:szCs w:val="21"/>
              </w:rPr>
              <w:t>）</w:t>
            </w:r>
          </w:p>
        </w:tc>
        <w:tc>
          <w:tcPr>
            <w:tcW w:w="1716" w:type="dxa"/>
            <w:tcBorders>
              <w:top w:val="single" w:sz="12" w:space="0" w:color="auto"/>
              <w:bottom w:val="single" w:sz="12" w:space="0" w:color="auto"/>
            </w:tcBorders>
            <w:shd w:val="clear" w:color="auto" w:fill="auto"/>
            <w:vAlign w:val="center"/>
          </w:tcPr>
          <w:p w14:paraId="12C2DA6C" w14:textId="77777777" w:rsidR="00B37373" w:rsidRPr="002C480A" w:rsidRDefault="00B37373" w:rsidP="008215DD">
            <w:pPr>
              <w:spacing w:line="240" w:lineRule="auto"/>
              <w:jc w:val="center"/>
              <w:rPr>
                <w:sz w:val="21"/>
                <w:szCs w:val="21"/>
              </w:rPr>
            </w:pPr>
            <w:r w:rsidRPr="002C480A">
              <w:rPr>
                <w:sz w:val="21"/>
                <w:szCs w:val="21"/>
              </w:rPr>
              <w:t>最大落地浓度占标率（</w:t>
            </w:r>
            <w:r w:rsidRPr="002C480A">
              <w:rPr>
                <w:sz w:val="21"/>
                <w:szCs w:val="21"/>
              </w:rPr>
              <w:t>%</w:t>
            </w:r>
            <w:r w:rsidRPr="002C480A">
              <w:rPr>
                <w:sz w:val="21"/>
                <w:szCs w:val="21"/>
              </w:rPr>
              <w:t>）</w:t>
            </w:r>
          </w:p>
        </w:tc>
        <w:tc>
          <w:tcPr>
            <w:tcW w:w="1254" w:type="dxa"/>
            <w:tcBorders>
              <w:top w:val="single" w:sz="12" w:space="0" w:color="auto"/>
              <w:bottom w:val="single" w:sz="12" w:space="0" w:color="auto"/>
            </w:tcBorders>
            <w:shd w:val="clear" w:color="auto" w:fill="auto"/>
            <w:vAlign w:val="center"/>
          </w:tcPr>
          <w:p w14:paraId="5842245E" w14:textId="77777777" w:rsidR="00B37373" w:rsidRPr="002C480A" w:rsidRDefault="00B37373" w:rsidP="008215DD">
            <w:pPr>
              <w:spacing w:line="240" w:lineRule="auto"/>
              <w:jc w:val="center"/>
              <w:rPr>
                <w:sz w:val="21"/>
                <w:szCs w:val="21"/>
              </w:rPr>
            </w:pPr>
            <w:r w:rsidRPr="002C480A">
              <w:rPr>
                <w:sz w:val="21"/>
                <w:szCs w:val="21"/>
              </w:rPr>
              <w:t>评价标准（</w:t>
            </w:r>
            <w:r w:rsidR="00527187" w:rsidRPr="002C480A">
              <w:rPr>
                <w:sz w:val="21"/>
                <w:szCs w:val="21"/>
              </w:rPr>
              <w:t>u</w:t>
            </w:r>
            <w:r w:rsidRPr="002C480A">
              <w:rPr>
                <w:sz w:val="21"/>
                <w:szCs w:val="21"/>
              </w:rPr>
              <w:t>g/m</w:t>
            </w:r>
            <w:r w:rsidRPr="002C480A">
              <w:rPr>
                <w:sz w:val="21"/>
                <w:szCs w:val="21"/>
                <w:vertAlign w:val="superscript"/>
              </w:rPr>
              <w:t>3</w:t>
            </w:r>
            <w:r w:rsidRPr="002C480A">
              <w:rPr>
                <w:sz w:val="21"/>
                <w:szCs w:val="21"/>
              </w:rPr>
              <w:t>）</w:t>
            </w:r>
          </w:p>
        </w:tc>
        <w:tc>
          <w:tcPr>
            <w:tcW w:w="1259" w:type="dxa"/>
            <w:vMerge/>
            <w:tcBorders>
              <w:top w:val="single" w:sz="4" w:space="0" w:color="auto"/>
              <w:bottom w:val="single" w:sz="12" w:space="0" w:color="auto"/>
            </w:tcBorders>
            <w:shd w:val="clear" w:color="auto" w:fill="auto"/>
            <w:vAlign w:val="center"/>
          </w:tcPr>
          <w:p w14:paraId="7C7A20C2" w14:textId="77777777" w:rsidR="00B37373" w:rsidRPr="002C480A" w:rsidRDefault="00B37373" w:rsidP="008215DD">
            <w:pPr>
              <w:spacing w:line="240" w:lineRule="auto"/>
              <w:jc w:val="center"/>
              <w:rPr>
                <w:sz w:val="21"/>
                <w:szCs w:val="21"/>
              </w:rPr>
            </w:pPr>
          </w:p>
        </w:tc>
      </w:tr>
      <w:tr w:rsidR="002C480A" w:rsidRPr="002C480A" w14:paraId="09FC92C1" w14:textId="77777777" w:rsidTr="008215DD">
        <w:trPr>
          <w:trHeight w:val="397"/>
        </w:trPr>
        <w:tc>
          <w:tcPr>
            <w:tcW w:w="659" w:type="dxa"/>
            <w:vMerge w:val="restart"/>
            <w:tcBorders>
              <w:top w:val="single" w:sz="12" w:space="0" w:color="auto"/>
            </w:tcBorders>
            <w:shd w:val="clear" w:color="auto" w:fill="auto"/>
            <w:vAlign w:val="center"/>
          </w:tcPr>
          <w:p w14:paraId="7AF54DAE" w14:textId="77777777" w:rsidR="00527187" w:rsidRPr="002C480A" w:rsidRDefault="00527187" w:rsidP="008215DD">
            <w:pPr>
              <w:spacing w:line="240" w:lineRule="auto"/>
              <w:jc w:val="center"/>
              <w:rPr>
                <w:sz w:val="21"/>
                <w:szCs w:val="21"/>
              </w:rPr>
            </w:pPr>
            <w:r w:rsidRPr="002C480A">
              <w:rPr>
                <w:sz w:val="21"/>
                <w:szCs w:val="21"/>
              </w:rPr>
              <w:t>有组织</w:t>
            </w:r>
          </w:p>
        </w:tc>
        <w:tc>
          <w:tcPr>
            <w:tcW w:w="929" w:type="dxa"/>
            <w:vMerge w:val="restart"/>
            <w:tcBorders>
              <w:top w:val="single" w:sz="12" w:space="0" w:color="auto"/>
            </w:tcBorders>
            <w:shd w:val="clear" w:color="auto" w:fill="auto"/>
            <w:vAlign w:val="center"/>
          </w:tcPr>
          <w:p w14:paraId="2FB20539" w14:textId="7EB6BED2" w:rsidR="00527187" w:rsidRPr="002C480A" w:rsidRDefault="000F1C1E" w:rsidP="008215DD">
            <w:pPr>
              <w:spacing w:line="240" w:lineRule="auto"/>
              <w:jc w:val="center"/>
              <w:rPr>
                <w:sz w:val="21"/>
                <w:szCs w:val="21"/>
              </w:rPr>
            </w:pPr>
            <w:r w:rsidRPr="002C480A">
              <w:rPr>
                <w:rFonts w:hint="eastAsia"/>
                <w:sz w:val="21"/>
                <w:szCs w:val="21"/>
              </w:rPr>
              <w:t>DA006</w:t>
            </w:r>
          </w:p>
        </w:tc>
        <w:tc>
          <w:tcPr>
            <w:tcW w:w="1134" w:type="dxa"/>
            <w:tcBorders>
              <w:top w:val="single" w:sz="12" w:space="0" w:color="auto"/>
              <w:bottom w:val="single" w:sz="8" w:space="0" w:color="auto"/>
            </w:tcBorders>
            <w:shd w:val="clear" w:color="auto" w:fill="auto"/>
            <w:vAlign w:val="center"/>
          </w:tcPr>
          <w:p w14:paraId="5B7F1CAB" w14:textId="4465EB67" w:rsidR="00527187" w:rsidRPr="002C480A" w:rsidRDefault="000F1C1E" w:rsidP="008215DD">
            <w:pPr>
              <w:spacing w:line="240" w:lineRule="auto"/>
              <w:jc w:val="center"/>
              <w:rPr>
                <w:sz w:val="21"/>
                <w:szCs w:val="21"/>
              </w:rPr>
            </w:pPr>
            <w:r w:rsidRPr="002C480A">
              <w:rPr>
                <w:sz w:val="21"/>
                <w:szCs w:val="21"/>
              </w:rPr>
              <w:t>NH</w:t>
            </w:r>
            <w:r w:rsidRPr="002C480A">
              <w:rPr>
                <w:sz w:val="21"/>
                <w:szCs w:val="21"/>
                <w:vertAlign w:val="subscript"/>
              </w:rPr>
              <w:t>3</w:t>
            </w:r>
          </w:p>
        </w:tc>
        <w:tc>
          <w:tcPr>
            <w:tcW w:w="1417" w:type="dxa"/>
            <w:tcBorders>
              <w:bottom w:val="single" w:sz="8" w:space="0" w:color="auto"/>
            </w:tcBorders>
            <w:shd w:val="clear" w:color="auto" w:fill="auto"/>
            <w:vAlign w:val="center"/>
          </w:tcPr>
          <w:p w14:paraId="367BB878" w14:textId="77777777" w:rsidR="00527187" w:rsidRPr="002C480A" w:rsidRDefault="00527187" w:rsidP="000168B1">
            <w:pPr>
              <w:spacing w:line="240" w:lineRule="auto"/>
              <w:jc w:val="center"/>
              <w:rPr>
                <w:sz w:val="21"/>
                <w:szCs w:val="21"/>
              </w:rPr>
            </w:pPr>
            <w:r w:rsidRPr="002C480A">
              <w:rPr>
                <w:rFonts w:hint="eastAsia"/>
                <w:sz w:val="21"/>
                <w:szCs w:val="21"/>
              </w:rPr>
              <w:t>5.18</w:t>
            </w:r>
            <w:r w:rsidRPr="002C480A">
              <w:rPr>
                <w:rFonts w:hint="eastAsia"/>
                <w:sz w:val="21"/>
                <w:szCs w:val="21"/>
              </w:rPr>
              <w:t>×</w:t>
            </w:r>
            <w:r w:rsidRPr="002C480A">
              <w:rPr>
                <w:rFonts w:hint="eastAsia"/>
                <w:sz w:val="21"/>
                <w:szCs w:val="21"/>
              </w:rPr>
              <w:t>10</w:t>
            </w:r>
            <w:r w:rsidRPr="002C480A">
              <w:rPr>
                <w:rFonts w:hint="eastAsia"/>
                <w:sz w:val="21"/>
                <w:szCs w:val="21"/>
                <w:vertAlign w:val="superscript"/>
              </w:rPr>
              <w:t>-5</w:t>
            </w:r>
          </w:p>
        </w:tc>
        <w:tc>
          <w:tcPr>
            <w:tcW w:w="1716" w:type="dxa"/>
            <w:tcBorders>
              <w:bottom w:val="single" w:sz="8" w:space="0" w:color="auto"/>
            </w:tcBorders>
            <w:shd w:val="clear" w:color="auto" w:fill="auto"/>
            <w:vAlign w:val="center"/>
          </w:tcPr>
          <w:p w14:paraId="4360A018" w14:textId="72DBEA04" w:rsidR="00527187" w:rsidRPr="002C480A" w:rsidRDefault="002C480A" w:rsidP="000168B1">
            <w:pPr>
              <w:spacing w:line="240" w:lineRule="auto"/>
              <w:jc w:val="center"/>
              <w:rPr>
                <w:sz w:val="21"/>
                <w:szCs w:val="21"/>
              </w:rPr>
            </w:pPr>
            <w:r>
              <w:rPr>
                <w:rFonts w:hint="eastAsia"/>
                <w:sz w:val="21"/>
                <w:szCs w:val="21"/>
              </w:rPr>
              <w:t>0.49</w:t>
            </w:r>
          </w:p>
        </w:tc>
        <w:tc>
          <w:tcPr>
            <w:tcW w:w="1254" w:type="dxa"/>
            <w:tcBorders>
              <w:top w:val="single" w:sz="12" w:space="0" w:color="auto"/>
              <w:bottom w:val="single" w:sz="8" w:space="0" w:color="auto"/>
            </w:tcBorders>
            <w:shd w:val="clear" w:color="auto" w:fill="auto"/>
            <w:vAlign w:val="center"/>
          </w:tcPr>
          <w:p w14:paraId="6CEAA403" w14:textId="11ACCB10" w:rsidR="00527187" w:rsidRPr="002C480A" w:rsidRDefault="002C480A" w:rsidP="000168B1">
            <w:pPr>
              <w:spacing w:line="240" w:lineRule="auto"/>
              <w:jc w:val="center"/>
              <w:rPr>
                <w:sz w:val="21"/>
                <w:szCs w:val="21"/>
              </w:rPr>
            </w:pPr>
            <w:r>
              <w:rPr>
                <w:rFonts w:hint="eastAsia"/>
                <w:sz w:val="21"/>
                <w:szCs w:val="21"/>
              </w:rPr>
              <w:t>0.971</w:t>
            </w:r>
          </w:p>
        </w:tc>
        <w:tc>
          <w:tcPr>
            <w:tcW w:w="1259" w:type="dxa"/>
            <w:tcBorders>
              <w:top w:val="single" w:sz="12" w:space="0" w:color="auto"/>
              <w:bottom w:val="single" w:sz="8" w:space="0" w:color="auto"/>
            </w:tcBorders>
            <w:shd w:val="clear" w:color="auto" w:fill="auto"/>
            <w:vAlign w:val="center"/>
          </w:tcPr>
          <w:p w14:paraId="00A30B7E" w14:textId="77777777" w:rsidR="00527187" w:rsidRPr="002C480A" w:rsidRDefault="00527187" w:rsidP="008215DD">
            <w:pPr>
              <w:spacing w:line="240" w:lineRule="auto"/>
              <w:jc w:val="center"/>
              <w:rPr>
                <w:sz w:val="21"/>
                <w:szCs w:val="21"/>
              </w:rPr>
            </w:pPr>
            <w:r w:rsidRPr="002C480A">
              <w:rPr>
                <w:sz w:val="21"/>
                <w:szCs w:val="21"/>
              </w:rPr>
              <w:t>/</w:t>
            </w:r>
          </w:p>
        </w:tc>
      </w:tr>
      <w:tr w:rsidR="002C480A" w:rsidRPr="002C480A" w14:paraId="271C65E2" w14:textId="77777777" w:rsidTr="008215DD">
        <w:trPr>
          <w:trHeight w:val="397"/>
        </w:trPr>
        <w:tc>
          <w:tcPr>
            <w:tcW w:w="659" w:type="dxa"/>
            <w:vMerge/>
            <w:tcBorders>
              <w:top w:val="single" w:sz="12" w:space="0" w:color="auto"/>
            </w:tcBorders>
            <w:shd w:val="clear" w:color="auto" w:fill="auto"/>
            <w:vAlign w:val="center"/>
          </w:tcPr>
          <w:p w14:paraId="3996AF83" w14:textId="77777777" w:rsidR="00527187" w:rsidRPr="002C480A" w:rsidRDefault="00527187" w:rsidP="008215DD">
            <w:pPr>
              <w:spacing w:line="240" w:lineRule="auto"/>
              <w:jc w:val="center"/>
              <w:rPr>
                <w:sz w:val="21"/>
                <w:szCs w:val="21"/>
              </w:rPr>
            </w:pPr>
          </w:p>
        </w:tc>
        <w:tc>
          <w:tcPr>
            <w:tcW w:w="929" w:type="dxa"/>
            <w:vMerge/>
            <w:shd w:val="clear" w:color="auto" w:fill="auto"/>
            <w:vAlign w:val="center"/>
          </w:tcPr>
          <w:p w14:paraId="64D7F8CF" w14:textId="77777777" w:rsidR="00527187" w:rsidRPr="002C480A" w:rsidRDefault="00527187" w:rsidP="008215DD">
            <w:pPr>
              <w:spacing w:line="240" w:lineRule="auto"/>
              <w:jc w:val="center"/>
              <w:rPr>
                <w:sz w:val="21"/>
                <w:szCs w:val="21"/>
              </w:rPr>
            </w:pPr>
          </w:p>
        </w:tc>
        <w:tc>
          <w:tcPr>
            <w:tcW w:w="1134" w:type="dxa"/>
            <w:tcBorders>
              <w:top w:val="single" w:sz="8" w:space="0" w:color="auto"/>
            </w:tcBorders>
            <w:shd w:val="clear" w:color="auto" w:fill="auto"/>
            <w:vAlign w:val="center"/>
          </w:tcPr>
          <w:p w14:paraId="4C7118FB" w14:textId="29E98576" w:rsidR="00527187" w:rsidRPr="002C480A" w:rsidRDefault="000F1C1E" w:rsidP="008215DD">
            <w:pPr>
              <w:spacing w:line="240" w:lineRule="auto"/>
              <w:jc w:val="center"/>
              <w:rPr>
                <w:sz w:val="21"/>
                <w:szCs w:val="21"/>
              </w:rPr>
            </w:pPr>
            <w:r w:rsidRPr="002C480A">
              <w:rPr>
                <w:sz w:val="21"/>
                <w:szCs w:val="21"/>
              </w:rPr>
              <w:t>H</w:t>
            </w:r>
            <w:r w:rsidRPr="002C480A">
              <w:rPr>
                <w:sz w:val="21"/>
                <w:szCs w:val="21"/>
                <w:vertAlign w:val="subscript"/>
              </w:rPr>
              <w:t>2</w:t>
            </w:r>
            <w:r w:rsidRPr="002C480A">
              <w:rPr>
                <w:sz w:val="21"/>
                <w:szCs w:val="21"/>
              </w:rPr>
              <w:t>S</w:t>
            </w:r>
          </w:p>
        </w:tc>
        <w:tc>
          <w:tcPr>
            <w:tcW w:w="1417" w:type="dxa"/>
            <w:tcBorders>
              <w:top w:val="single" w:sz="8" w:space="0" w:color="auto"/>
            </w:tcBorders>
            <w:shd w:val="clear" w:color="auto" w:fill="auto"/>
            <w:vAlign w:val="center"/>
          </w:tcPr>
          <w:p w14:paraId="29D831B9" w14:textId="77777777" w:rsidR="00527187" w:rsidRPr="002C480A" w:rsidRDefault="00527187" w:rsidP="000168B1">
            <w:pPr>
              <w:spacing w:line="240" w:lineRule="auto"/>
              <w:jc w:val="center"/>
              <w:rPr>
                <w:sz w:val="21"/>
                <w:szCs w:val="21"/>
              </w:rPr>
            </w:pPr>
            <w:r w:rsidRPr="002C480A">
              <w:rPr>
                <w:rFonts w:hint="eastAsia"/>
                <w:sz w:val="21"/>
                <w:szCs w:val="21"/>
              </w:rPr>
              <w:t>0.0989</w:t>
            </w:r>
          </w:p>
        </w:tc>
        <w:tc>
          <w:tcPr>
            <w:tcW w:w="1716" w:type="dxa"/>
            <w:tcBorders>
              <w:top w:val="single" w:sz="8" w:space="0" w:color="auto"/>
            </w:tcBorders>
            <w:shd w:val="clear" w:color="auto" w:fill="auto"/>
            <w:vAlign w:val="center"/>
          </w:tcPr>
          <w:p w14:paraId="65F84632" w14:textId="79AD8AA5" w:rsidR="00527187" w:rsidRPr="002C480A" w:rsidRDefault="002C480A" w:rsidP="000168B1">
            <w:pPr>
              <w:spacing w:line="240" w:lineRule="auto"/>
              <w:jc w:val="center"/>
              <w:rPr>
                <w:sz w:val="21"/>
                <w:szCs w:val="21"/>
              </w:rPr>
            </w:pPr>
            <w:r>
              <w:rPr>
                <w:rFonts w:hint="eastAsia"/>
                <w:sz w:val="21"/>
                <w:szCs w:val="21"/>
              </w:rPr>
              <w:t>0.44</w:t>
            </w:r>
          </w:p>
        </w:tc>
        <w:tc>
          <w:tcPr>
            <w:tcW w:w="1254" w:type="dxa"/>
            <w:tcBorders>
              <w:top w:val="single" w:sz="8" w:space="0" w:color="auto"/>
            </w:tcBorders>
            <w:shd w:val="clear" w:color="auto" w:fill="auto"/>
            <w:vAlign w:val="center"/>
          </w:tcPr>
          <w:p w14:paraId="00A9CAA7" w14:textId="2CF6E6AD" w:rsidR="00527187" w:rsidRPr="002C480A" w:rsidRDefault="002C480A" w:rsidP="000168B1">
            <w:pPr>
              <w:spacing w:line="240" w:lineRule="auto"/>
              <w:jc w:val="center"/>
              <w:rPr>
                <w:sz w:val="21"/>
                <w:szCs w:val="21"/>
              </w:rPr>
            </w:pPr>
            <w:r>
              <w:rPr>
                <w:rFonts w:hint="eastAsia"/>
                <w:sz w:val="21"/>
                <w:szCs w:val="21"/>
              </w:rPr>
              <w:t>0.437</w:t>
            </w:r>
          </w:p>
        </w:tc>
        <w:tc>
          <w:tcPr>
            <w:tcW w:w="1259" w:type="dxa"/>
            <w:tcBorders>
              <w:top w:val="single" w:sz="8" w:space="0" w:color="auto"/>
            </w:tcBorders>
            <w:shd w:val="clear" w:color="auto" w:fill="auto"/>
            <w:vAlign w:val="center"/>
          </w:tcPr>
          <w:p w14:paraId="0CD01E05" w14:textId="77777777" w:rsidR="00527187" w:rsidRPr="002C480A" w:rsidRDefault="00527187" w:rsidP="008215DD">
            <w:pPr>
              <w:spacing w:line="240" w:lineRule="auto"/>
              <w:jc w:val="center"/>
              <w:rPr>
                <w:sz w:val="21"/>
                <w:szCs w:val="21"/>
              </w:rPr>
            </w:pPr>
            <w:r w:rsidRPr="002C480A">
              <w:rPr>
                <w:sz w:val="21"/>
                <w:szCs w:val="21"/>
              </w:rPr>
              <w:t>/</w:t>
            </w:r>
          </w:p>
        </w:tc>
      </w:tr>
      <w:tr w:rsidR="002C480A" w:rsidRPr="002C480A" w14:paraId="696EB625" w14:textId="77777777" w:rsidTr="008215DD">
        <w:trPr>
          <w:trHeight w:val="397"/>
        </w:trPr>
        <w:tc>
          <w:tcPr>
            <w:tcW w:w="659" w:type="dxa"/>
            <w:vMerge w:val="restart"/>
            <w:shd w:val="clear" w:color="auto" w:fill="auto"/>
            <w:vAlign w:val="center"/>
          </w:tcPr>
          <w:p w14:paraId="65989195" w14:textId="77777777" w:rsidR="00527187" w:rsidRPr="002C480A" w:rsidRDefault="00527187" w:rsidP="008215DD">
            <w:pPr>
              <w:spacing w:line="240" w:lineRule="auto"/>
              <w:jc w:val="center"/>
              <w:rPr>
                <w:sz w:val="21"/>
                <w:szCs w:val="21"/>
              </w:rPr>
            </w:pPr>
            <w:r w:rsidRPr="002C480A">
              <w:rPr>
                <w:sz w:val="21"/>
                <w:szCs w:val="21"/>
              </w:rPr>
              <w:t>无组织</w:t>
            </w:r>
          </w:p>
        </w:tc>
        <w:tc>
          <w:tcPr>
            <w:tcW w:w="929" w:type="dxa"/>
            <w:vMerge w:val="restart"/>
            <w:shd w:val="clear" w:color="auto" w:fill="auto"/>
            <w:vAlign w:val="center"/>
          </w:tcPr>
          <w:p w14:paraId="2915FFAF" w14:textId="77777777" w:rsidR="00527187" w:rsidRPr="002C480A" w:rsidRDefault="00527187" w:rsidP="008215DD">
            <w:pPr>
              <w:spacing w:line="240" w:lineRule="auto"/>
              <w:jc w:val="center"/>
              <w:rPr>
                <w:sz w:val="21"/>
                <w:szCs w:val="21"/>
              </w:rPr>
            </w:pPr>
            <w:r w:rsidRPr="002C480A">
              <w:rPr>
                <w:rFonts w:hint="eastAsia"/>
                <w:sz w:val="21"/>
                <w:szCs w:val="21"/>
              </w:rPr>
              <w:t>综合处理车间</w:t>
            </w:r>
          </w:p>
        </w:tc>
        <w:tc>
          <w:tcPr>
            <w:tcW w:w="1134" w:type="dxa"/>
            <w:shd w:val="clear" w:color="auto" w:fill="auto"/>
            <w:vAlign w:val="center"/>
          </w:tcPr>
          <w:p w14:paraId="4BFEAE65" w14:textId="7EB99AEB" w:rsidR="00527187" w:rsidRPr="002C480A" w:rsidRDefault="000F1C1E" w:rsidP="000F1C1E">
            <w:pPr>
              <w:spacing w:line="240" w:lineRule="auto"/>
              <w:jc w:val="center"/>
              <w:rPr>
                <w:sz w:val="21"/>
                <w:szCs w:val="21"/>
              </w:rPr>
            </w:pPr>
            <w:r w:rsidRPr="002C480A">
              <w:rPr>
                <w:sz w:val="21"/>
                <w:szCs w:val="21"/>
              </w:rPr>
              <w:t>NH</w:t>
            </w:r>
            <w:r w:rsidRPr="002C480A">
              <w:rPr>
                <w:sz w:val="21"/>
                <w:szCs w:val="21"/>
                <w:vertAlign w:val="subscript"/>
              </w:rPr>
              <w:t>3</w:t>
            </w:r>
          </w:p>
        </w:tc>
        <w:tc>
          <w:tcPr>
            <w:tcW w:w="1417" w:type="dxa"/>
            <w:shd w:val="clear" w:color="auto" w:fill="auto"/>
            <w:vAlign w:val="center"/>
          </w:tcPr>
          <w:p w14:paraId="04754005" w14:textId="77777777" w:rsidR="00527187" w:rsidRPr="002C480A" w:rsidRDefault="00527187" w:rsidP="000168B1">
            <w:pPr>
              <w:spacing w:line="240" w:lineRule="auto"/>
              <w:jc w:val="center"/>
              <w:rPr>
                <w:sz w:val="21"/>
                <w:szCs w:val="21"/>
              </w:rPr>
            </w:pPr>
            <w:r w:rsidRPr="002C480A">
              <w:rPr>
                <w:rFonts w:hint="eastAsia"/>
                <w:sz w:val="21"/>
                <w:szCs w:val="21"/>
              </w:rPr>
              <w:t>0.921</w:t>
            </w:r>
          </w:p>
        </w:tc>
        <w:tc>
          <w:tcPr>
            <w:tcW w:w="1716" w:type="dxa"/>
            <w:shd w:val="clear" w:color="auto" w:fill="E7E6E6"/>
            <w:vAlign w:val="center"/>
          </w:tcPr>
          <w:p w14:paraId="2125C5CD" w14:textId="45AC6521" w:rsidR="00527187" w:rsidRPr="002C480A" w:rsidRDefault="002C480A" w:rsidP="000168B1">
            <w:pPr>
              <w:spacing w:line="240" w:lineRule="auto"/>
              <w:jc w:val="center"/>
              <w:rPr>
                <w:sz w:val="21"/>
                <w:szCs w:val="21"/>
              </w:rPr>
            </w:pPr>
            <w:r>
              <w:rPr>
                <w:rFonts w:hint="eastAsia"/>
                <w:sz w:val="21"/>
                <w:szCs w:val="21"/>
              </w:rPr>
              <w:t>0.53</w:t>
            </w:r>
          </w:p>
        </w:tc>
        <w:tc>
          <w:tcPr>
            <w:tcW w:w="1254" w:type="dxa"/>
            <w:shd w:val="clear" w:color="auto" w:fill="auto"/>
            <w:vAlign w:val="center"/>
          </w:tcPr>
          <w:p w14:paraId="412215FA" w14:textId="16FC47BA" w:rsidR="00527187" w:rsidRPr="002C480A" w:rsidRDefault="002C480A" w:rsidP="000168B1">
            <w:pPr>
              <w:spacing w:line="240" w:lineRule="auto"/>
              <w:jc w:val="center"/>
              <w:rPr>
                <w:sz w:val="21"/>
                <w:szCs w:val="21"/>
              </w:rPr>
            </w:pPr>
            <w:r>
              <w:rPr>
                <w:rFonts w:hint="eastAsia"/>
                <w:sz w:val="21"/>
                <w:szCs w:val="21"/>
              </w:rPr>
              <w:t>1.06</w:t>
            </w:r>
          </w:p>
        </w:tc>
        <w:tc>
          <w:tcPr>
            <w:tcW w:w="1259" w:type="dxa"/>
            <w:shd w:val="clear" w:color="auto" w:fill="auto"/>
            <w:vAlign w:val="center"/>
          </w:tcPr>
          <w:p w14:paraId="53B1DCC1" w14:textId="77777777" w:rsidR="00527187" w:rsidRPr="002C480A" w:rsidRDefault="00527187" w:rsidP="008215DD">
            <w:pPr>
              <w:spacing w:line="240" w:lineRule="auto"/>
              <w:jc w:val="center"/>
              <w:rPr>
                <w:sz w:val="21"/>
                <w:szCs w:val="21"/>
              </w:rPr>
            </w:pPr>
            <w:r w:rsidRPr="002C480A">
              <w:rPr>
                <w:sz w:val="21"/>
                <w:szCs w:val="21"/>
              </w:rPr>
              <w:t>/</w:t>
            </w:r>
          </w:p>
        </w:tc>
      </w:tr>
      <w:tr w:rsidR="002C480A" w:rsidRPr="002C480A" w14:paraId="60F4EA8F" w14:textId="77777777" w:rsidTr="008215DD">
        <w:trPr>
          <w:trHeight w:val="397"/>
        </w:trPr>
        <w:tc>
          <w:tcPr>
            <w:tcW w:w="659" w:type="dxa"/>
            <w:vMerge/>
            <w:shd w:val="clear" w:color="auto" w:fill="auto"/>
            <w:vAlign w:val="center"/>
          </w:tcPr>
          <w:p w14:paraId="574EA812" w14:textId="77777777" w:rsidR="00527187" w:rsidRPr="002C480A" w:rsidRDefault="00527187" w:rsidP="008215DD">
            <w:pPr>
              <w:spacing w:line="240" w:lineRule="auto"/>
              <w:jc w:val="center"/>
              <w:rPr>
                <w:sz w:val="21"/>
                <w:szCs w:val="21"/>
              </w:rPr>
            </w:pPr>
          </w:p>
        </w:tc>
        <w:tc>
          <w:tcPr>
            <w:tcW w:w="929" w:type="dxa"/>
            <w:vMerge/>
            <w:shd w:val="clear" w:color="auto" w:fill="auto"/>
            <w:vAlign w:val="center"/>
          </w:tcPr>
          <w:p w14:paraId="7F929353" w14:textId="77777777" w:rsidR="00527187" w:rsidRPr="002C480A" w:rsidRDefault="00527187" w:rsidP="008215DD">
            <w:pPr>
              <w:spacing w:line="240" w:lineRule="auto"/>
              <w:jc w:val="center"/>
              <w:rPr>
                <w:sz w:val="21"/>
                <w:szCs w:val="21"/>
              </w:rPr>
            </w:pPr>
          </w:p>
        </w:tc>
        <w:tc>
          <w:tcPr>
            <w:tcW w:w="1134" w:type="dxa"/>
            <w:shd w:val="clear" w:color="auto" w:fill="auto"/>
            <w:vAlign w:val="center"/>
          </w:tcPr>
          <w:p w14:paraId="352AE0B9" w14:textId="317934E4" w:rsidR="00527187" w:rsidRPr="002C480A" w:rsidRDefault="000F1C1E" w:rsidP="000168B1">
            <w:pPr>
              <w:spacing w:line="240" w:lineRule="auto"/>
              <w:jc w:val="center"/>
              <w:rPr>
                <w:sz w:val="21"/>
                <w:szCs w:val="21"/>
              </w:rPr>
            </w:pPr>
            <w:r w:rsidRPr="002C480A">
              <w:rPr>
                <w:sz w:val="21"/>
                <w:szCs w:val="21"/>
              </w:rPr>
              <w:t>H</w:t>
            </w:r>
            <w:r w:rsidRPr="002C480A">
              <w:rPr>
                <w:sz w:val="21"/>
                <w:szCs w:val="21"/>
                <w:vertAlign w:val="subscript"/>
              </w:rPr>
              <w:t>2</w:t>
            </w:r>
            <w:r w:rsidRPr="002C480A">
              <w:rPr>
                <w:sz w:val="21"/>
                <w:szCs w:val="21"/>
              </w:rPr>
              <w:t>S</w:t>
            </w:r>
          </w:p>
        </w:tc>
        <w:tc>
          <w:tcPr>
            <w:tcW w:w="1417" w:type="dxa"/>
            <w:shd w:val="clear" w:color="auto" w:fill="auto"/>
            <w:vAlign w:val="center"/>
          </w:tcPr>
          <w:p w14:paraId="48FBDF91" w14:textId="77777777" w:rsidR="00527187" w:rsidRPr="002C480A" w:rsidRDefault="00527187" w:rsidP="000168B1">
            <w:pPr>
              <w:spacing w:line="240" w:lineRule="auto"/>
              <w:jc w:val="center"/>
              <w:rPr>
                <w:sz w:val="21"/>
                <w:szCs w:val="21"/>
              </w:rPr>
            </w:pPr>
            <w:r w:rsidRPr="002C480A">
              <w:rPr>
                <w:rFonts w:hint="eastAsia"/>
                <w:sz w:val="21"/>
                <w:szCs w:val="21"/>
              </w:rPr>
              <w:t>2.21</w:t>
            </w:r>
          </w:p>
        </w:tc>
        <w:tc>
          <w:tcPr>
            <w:tcW w:w="1716" w:type="dxa"/>
            <w:shd w:val="clear" w:color="auto" w:fill="auto"/>
            <w:vAlign w:val="center"/>
          </w:tcPr>
          <w:p w14:paraId="01BC86A9" w14:textId="01B072B7" w:rsidR="00527187" w:rsidRPr="002C480A" w:rsidRDefault="002C480A" w:rsidP="000168B1">
            <w:pPr>
              <w:spacing w:line="240" w:lineRule="auto"/>
              <w:jc w:val="center"/>
              <w:rPr>
                <w:sz w:val="21"/>
                <w:szCs w:val="21"/>
              </w:rPr>
            </w:pPr>
            <w:r>
              <w:rPr>
                <w:rFonts w:hint="eastAsia"/>
                <w:sz w:val="21"/>
                <w:szCs w:val="21"/>
              </w:rPr>
              <w:t>0.50</w:t>
            </w:r>
          </w:p>
        </w:tc>
        <w:tc>
          <w:tcPr>
            <w:tcW w:w="1254" w:type="dxa"/>
            <w:shd w:val="clear" w:color="auto" w:fill="auto"/>
            <w:vAlign w:val="center"/>
          </w:tcPr>
          <w:p w14:paraId="3886B1B9" w14:textId="5DB6B78C" w:rsidR="00527187" w:rsidRPr="002C480A" w:rsidRDefault="002C480A" w:rsidP="000168B1">
            <w:pPr>
              <w:spacing w:line="240" w:lineRule="auto"/>
              <w:jc w:val="center"/>
              <w:rPr>
                <w:sz w:val="21"/>
                <w:szCs w:val="21"/>
              </w:rPr>
            </w:pPr>
            <w:r>
              <w:rPr>
                <w:rFonts w:hint="eastAsia"/>
                <w:sz w:val="21"/>
                <w:szCs w:val="21"/>
              </w:rPr>
              <w:t>0.05</w:t>
            </w:r>
          </w:p>
        </w:tc>
        <w:tc>
          <w:tcPr>
            <w:tcW w:w="1259" w:type="dxa"/>
            <w:shd w:val="clear" w:color="auto" w:fill="auto"/>
            <w:vAlign w:val="center"/>
          </w:tcPr>
          <w:p w14:paraId="225CE61F" w14:textId="77777777" w:rsidR="00527187" w:rsidRPr="002C480A" w:rsidRDefault="00527187" w:rsidP="008215DD">
            <w:pPr>
              <w:spacing w:line="240" w:lineRule="auto"/>
              <w:jc w:val="center"/>
              <w:rPr>
                <w:sz w:val="21"/>
                <w:szCs w:val="21"/>
              </w:rPr>
            </w:pPr>
            <w:r w:rsidRPr="002C480A">
              <w:rPr>
                <w:sz w:val="21"/>
                <w:szCs w:val="21"/>
              </w:rPr>
              <w:t>/</w:t>
            </w:r>
          </w:p>
        </w:tc>
      </w:tr>
    </w:tbl>
    <w:p w14:paraId="0572E9C2" w14:textId="7D980A51" w:rsidR="00D10C2B" w:rsidRPr="00786A2E" w:rsidRDefault="000D66FD" w:rsidP="00786A2E">
      <w:pPr>
        <w:tabs>
          <w:tab w:val="left" w:pos="1680"/>
        </w:tabs>
        <w:ind w:firstLineChars="200" w:firstLine="480"/>
      </w:pPr>
      <w:r w:rsidRPr="002C480A">
        <w:t>由上表可见，本项目各污染物各污染源中</w:t>
      </w:r>
      <w:r w:rsidR="002C480A" w:rsidRPr="002C480A">
        <w:rPr>
          <w:rFonts w:hint="eastAsia"/>
        </w:rPr>
        <w:t>无组织源氨气</w:t>
      </w:r>
      <w:r w:rsidRPr="002C480A">
        <w:t>占标率最高，</w:t>
      </w:r>
      <w:r w:rsidRPr="002C480A">
        <w:t>Pmax</w:t>
      </w:r>
      <w:r w:rsidRPr="002C480A">
        <w:t>为</w:t>
      </w:r>
      <w:r w:rsidR="002C480A" w:rsidRPr="002C480A">
        <w:rPr>
          <w:rFonts w:hint="eastAsia"/>
        </w:rPr>
        <w:t>0.53</w:t>
      </w:r>
      <w:r w:rsidRPr="002C480A">
        <w:t>%</w:t>
      </w:r>
      <w:r w:rsidRPr="002C480A">
        <w:t>，</w:t>
      </w:r>
      <w:r w:rsidR="002C480A" w:rsidRPr="002C480A">
        <w:t xml:space="preserve"> </w:t>
      </w:r>
      <w:r w:rsidRPr="002C480A">
        <w:t>Pmax&lt;1%</w:t>
      </w:r>
      <w:r w:rsidRPr="002C480A">
        <w:t>，根据《环境影响评价技术导则大气环境》（</w:t>
      </w:r>
      <w:r w:rsidRPr="002C480A">
        <w:t>HJ2.2-2018</w:t>
      </w:r>
      <w:r w:rsidRPr="002C480A">
        <w:t>），大气环境评价工作等级为</w:t>
      </w:r>
      <w:r w:rsidR="002C480A" w:rsidRPr="002C480A">
        <w:rPr>
          <w:rFonts w:hint="eastAsia"/>
        </w:rPr>
        <w:t>三</w:t>
      </w:r>
      <w:r w:rsidRPr="002C480A">
        <w:t>级。</w:t>
      </w:r>
      <w:r w:rsidR="00652B8E">
        <w:rPr>
          <w:rFonts w:hint="eastAsia"/>
          <w:noProof/>
        </w:rPr>
        <w:t>根据《环境影响评价技术导则</w:t>
      </w:r>
      <w:r w:rsidR="00652B8E">
        <w:rPr>
          <w:rFonts w:hint="eastAsia"/>
          <w:noProof/>
        </w:rPr>
        <w:t xml:space="preserve">  </w:t>
      </w:r>
      <w:r w:rsidR="00652B8E">
        <w:rPr>
          <w:rFonts w:hint="eastAsia"/>
          <w:noProof/>
        </w:rPr>
        <w:t>大气环境》三级评价</w:t>
      </w:r>
      <w:r w:rsidR="00652B8E" w:rsidRPr="00786A2E">
        <w:rPr>
          <w:rFonts w:hint="eastAsia"/>
          <w:noProof/>
        </w:rPr>
        <w:t>不需设置大气环境影响评价范围。</w:t>
      </w:r>
    </w:p>
    <w:p w14:paraId="5557AE95" w14:textId="34EDF266" w:rsidR="00D10C2B" w:rsidRPr="00786A2E" w:rsidRDefault="001A2C2A" w:rsidP="00786A2E">
      <w:r w:rsidRPr="00786A2E">
        <w:rPr>
          <w:rFonts w:hint="eastAsia"/>
        </w:rPr>
        <w:t xml:space="preserve">    </w:t>
      </w:r>
      <w:r w:rsidRPr="00786A2E">
        <w:rPr>
          <w:rFonts w:hint="eastAsia"/>
        </w:rPr>
        <w:t>（</w:t>
      </w:r>
      <w:r w:rsidR="00E96C9C" w:rsidRPr="00786A2E">
        <w:rPr>
          <w:rFonts w:hint="eastAsia"/>
        </w:rPr>
        <w:t>5</w:t>
      </w:r>
      <w:r w:rsidRPr="00786A2E">
        <w:rPr>
          <w:rFonts w:hint="eastAsia"/>
        </w:rPr>
        <w:t>）</w:t>
      </w:r>
      <w:r w:rsidRPr="00786A2E">
        <w:rPr>
          <w:szCs w:val="21"/>
        </w:rPr>
        <w:t>非正常排放源强</w:t>
      </w:r>
    </w:p>
    <w:p w14:paraId="1FD1731B" w14:textId="77777777" w:rsidR="0000192D" w:rsidRPr="00786A2E" w:rsidRDefault="0000192D" w:rsidP="00786A2E">
      <w:pPr>
        <w:ind w:firstLineChars="200" w:firstLine="480"/>
        <w:rPr>
          <w:kern w:val="0"/>
        </w:rPr>
      </w:pPr>
      <w:r w:rsidRPr="00786A2E">
        <w:rPr>
          <w:rFonts w:hint="eastAsia"/>
          <w:kern w:val="0"/>
        </w:rPr>
        <w:t>本项目非正常及事故排放考虑：</w:t>
      </w:r>
    </w:p>
    <w:p w14:paraId="7A969D5D" w14:textId="444CD745" w:rsidR="0000192D" w:rsidRPr="00786A2E" w:rsidRDefault="0000192D" w:rsidP="00786A2E">
      <w:pPr>
        <w:ind w:firstLineChars="200" w:firstLine="480"/>
        <w:jc w:val="left"/>
        <w:rPr>
          <w:rFonts w:eastAsiaTheme="minorEastAsia"/>
          <w:kern w:val="0"/>
        </w:rPr>
      </w:pPr>
      <w:r w:rsidRPr="00786A2E">
        <w:rPr>
          <w:rFonts w:hint="eastAsia"/>
          <w:kern w:val="0"/>
        </w:rPr>
        <w:t>恶臭收集系统失效，臭气未经收集全部以无组织形式直接逸散。</w:t>
      </w:r>
    </w:p>
    <w:p w14:paraId="7F200041" w14:textId="0F674B85" w:rsidR="0000192D" w:rsidRPr="00786A2E" w:rsidRDefault="0000192D" w:rsidP="00786A2E">
      <w:pPr>
        <w:jc w:val="center"/>
        <w:rPr>
          <w:b/>
        </w:rPr>
      </w:pPr>
      <w:r w:rsidRPr="00786A2E">
        <w:rPr>
          <w:rFonts w:hint="eastAsia"/>
          <w:b/>
        </w:rPr>
        <w:t>表</w:t>
      </w:r>
      <w:r w:rsidR="00A85DB1" w:rsidRPr="00786A2E">
        <w:rPr>
          <w:b/>
        </w:rPr>
        <w:t>5.2-1</w:t>
      </w:r>
      <w:r w:rsidR="00786A2E">
        <w:rPr>
          <w:rFonts w:hint="eastAsia"/>
          <w:b/>
        </w:rPr>
        <w:t>1</w:t>
      </w:r>
      <w:r w:rsidR="00A85DB1" w:rsidRPr="00786A2E">
        <w:rPr>
          <w:b/>
        </w:rPr>
        <w:t xml:space="preserve">   </w:t>
      </w:r>
      <w:r w:rsidR="00786A2E">
        <w:rPr>
          <w:rFonts w:hint="eastAsia"/>
          <w:b/>
        </w:rPr>
        <w:t>非正常工况下</w:t>
      </w:r>
      <w:r w:rsidR="00A85DB1" w:rsidRPr="00786A2E">
        <w:rPr>
          <w:rFonts w:hint="eastAsia"/>
          <w:b/>
        </w:rPr>
        <w:t>大气污染源排放状况</w:t>
      </w:r>
    </w:p>
    <w:tbl>
      <w:tblPr>
        <w:tblW w:w="5000" w:type="pct"/>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04"/>
        <w:gridCol w:w="2126"/>
        <w:gridCol w:w="851"/>
        <w:gridCol w:w="1559"/>
        <w:gridCol w:w="1134"/>
        <w:gridCol w:w="1394"/>
      </w:tblGrid>
      <w:tr w:rsidR="00786A2E" w:rsidRPr="00786A2E" w14:paraId="01B06CAA" w14:textId="77777777" w:rsidTr="00D35F12">
        <w:trPr>
          <w:trHeight w:val="397"/>
        </w:trPr>
        <w:tc>
          <w:tcPr>
            <w:tcW w:w="1304" w:type="dxa"/>
            <w:tcBorders>
              <w:bottom w:val="single" w:sz="12" w:space="0" w:color="auto"/>
            </w:tcBorders>
            <w:shd w:val="clear" w:color="auto" w:fill="auto"/>
            <w:vAlign w:val="center"/>
          </w:tcPr>
          <w:p w14:paraId="3BDFF844" w14:textId="77777777" w:rsidR="00353526" w:rsidRPr="00786A2E" w:rsidRDefault="00353526" w:rsidP="000168B1">
            <w:pPr>
              <w:spacing w:line="280" w:lineRule="exact"/>
              <w:jc w:val="center"/>
              <w:rPr>
                <w:sz w:val="21"/>
                <w:szCs w:val="21"/>
              </w:rPr>
            </w:pPr>
            <w:r w:rsidRPr="00786A2E">
              <w:rPr>
                <w:sz w:val="21"/>
                <w:szCs w:val="21"/>
              </w:rPr>
              <w:t>非正常排放源</w:t>
            </w:r>
          </w:p>
        </w:tc>
        <w:tc>
          <w:tcPr>
            <w:tcW w:w="2126" w:type="dxa"/>
            <w:tcBorders>
              <w:bottom w:val="single" w:sz="12" w:space="0" w:color="auto"/>
            </w:tcBorders>
            <w:shd w:val="clear" w:color="auto" w:fill="auto"/>
            <w:vAlign w:val="center"/>
          </w:tcPr>
          <w:p w14:paraId="1A441429" w14:textId="77777777" w:rsidR="00353526" w:rsidRPr="00786A2E" w:rsidRDefault="00353526" w:rsidP="000168B1">
            <w:pPr>
              <w:spacing w:line="280" w:lineRule="exact"/>
              <w:jc w:val="center"/>
              <w:rPr>
                <w:sz w:val="21"/>
                <w:szCs w:val="21"/>
              </w:rPr>
            </w:pPr>
            <w:r w:rsidRPr="00786A2E">
              <w:rPr>
                <w:sz w:val="21"/>
                <w:szCs w:val="21"/>
              </w:rPr>
              <w:t>非正常排放原因</w:t>
            </w:r>
          </w:p>
        </w:tc>
        <w:tc>
          <w:tcPr>
            <w:tcW w:w="851" w:type="dxa"/>
            <w:tcBorders>
              <w:bottom w:val="single" w:sz="12" w:space="0" w:color="auto"/>
            </w:tcBorders>
            <w:shd w:val="clear" w:color="auto" w:fill="auto"/>
            <w:vAlign w:val="center"/>
          </w:tcPr>
          <w:p w14:paraId="40C61900" w14:textId="77777777" w:rsidR="00353526" w:rsidRPr="00786A2E" w:rsidRDefault="00353526" w:rsidP="000168B1">
            <w:pPr>
              <w:spacing w:line="280" w:lineRule="exact"/>
              <w:jc w:val="center"/>
              <w:rPr>
                <w:sz w:val="21"/>
                <w:szCs w:val="21"/>
              </w:rPr>
            </w:pPr>
            <w:r w:rsidRPr="00786A2E">
              <w:rPr>
                <w:sz w:val="21"/>
                <w:szCs w:val="21"/>
              </w:rPr>
              <w:t>污染物</w:t>
            </w:r>
          </w:p>
        </w:tc>
        <w:tc>
          <w:tcPr>
            <w:tcW w:w="1559" w:type="dxa"/>
            <w:tcBorders>
              <w:bottom w:val="single" w:sz="12" w:space="0" w:color="auto"/>
            </w:tcBorders>
            <w:shd w:val="clear" w:color="auto" w:fill="auto"/>
            <w:vAlign w:val="center"/>
          </w:tcPr>
          <w:p w14:paraId="17D35963" w14:textId="0CEF3A64" w:rsidR="00353526" w:rsidRPr="00786A2E" w:rsidRDefault="00353526" w:rsidP="00D35F12">
            <w:pPr>
              <w:spacing w:line="280" w:lineRule="exact"/>
              <w:jc w:val="center"/>
              <w:rPr>
                <w:sz w:val="21"/>
                <w:szCs w:val="21"/>
              </w:rPr>
            </w:pPr>
            <w:r w:rsidRPr="00786A2E">
              <w:rPr>
                <w:sz w:val="21"/>
                <w:szCs w:val="21"/>
              </w:rPr>
              <w:t>非正常排放速率（</w:t>
            </w:r>
            <w:r w:rsidRPr="00786A2E">
              <w:rPr>
                <w:sz w:val="21"/>
                <w:szCs w:val="21"/>
              </w:rPr>
              <w:t>kg/h</w:t>
            </w:r>
            <w:r w:rsidRPr="00786A2E">
              <w:rPr>
                <w:sz w:val="21"/>
                <w:szCs w:val="21"/>
              </w:rPr>
              <w:t>）</w:t>
            </w:r>
          </w:p>
        </w:tc>
        <w:tc>
          <w:tcPr>
            <w:tcW w:w="1134" w:type="dxa"/>
            <w:tcBorders>
              <w:bottom w:val="single" w:sz="12" w:space="0" w:color="auto"/>
            </w:tcBorders>
            <w:shd w:val="clear" w:color="auto" w:fill="auto"/>
            <w:vAlign w:val="center"/>
          </w:tcPr>
          <w:p w14:paraId="3095D5A7" w14:textId="509FC0E7" w:rsidR="00353526" w:rsidRPr="00786A2E" w:rsidRDefault="00353526" w:rsidP="00D35F12">
            <w:pPr>
              <w:spacing w:line="280" w:lineRule="exact"/>
              <w:jc w:val="center"/>
              <w:rPr>
                <w:sz w:val="21"/>
                <w:szCs w:val="21"/>
              </w:rPr>
            </w:pPr>
            <w:r w:rsidRPr="00786A2E">
              <w:rPr>
                <w:sz w:val="21"/>
                <w:szCs w:val="21"/>
              </w:rPr>
              <w:t>单次持续时间（</w:t>
            </w:r>
            <w:r w:rsidRPr="00786A2E">
              <w:rPr>
                <w:sz w:val="21"/>
                <w:szCs w:val="21"/>
              </w:rPr>
              <w:t>h</w:t>
            </w:r>
            <w:r w:rsidRPr="00786A2E">
              <w:rPr>
                <w:sz w:val="21"/>
                <w:szCs w:val="21"/>
              </w:rPr>
              <w:t>）</w:t>
            </w:r>
          </w:p>
        </w:tc>
        <w:tc>
          <w:tcPr>
            <w:tcW w:w="1394" w:type="dxa"/>
            <w:tcBorders>
              <w:bottom w:val="single" w:sz="12" w:space="0" w:color="auto"/>
            </w:tcBorders>
            <w:shd w:val="clear" w:color="auto" w:fill="auto"/>
            <w:vAlign w:val="center"/>
          </w:tcPr>
          <w:p w14:paraId="44EE3693" w14:textId="1BB84F10" w:rsidR="00353526" w:rsidRPr="00786A2E" w:rsidRDefault="00353526" w:rsidP="00D35F12">
            <w:pPr>
              <w:spacing w:line="280" w:lineRule="exact"/>
              <w:jc w:val="center"/>
              <w:rPr>
                <w:sz w:val="21"/>
                <w:szCs w:val="21"/>
              </w:rPr>
            </w:pPr>
            <w:r w:rsidRPr="00786A2E">
              <w:rPr>
                <w:sz w:val="21"/>
                <w:szCs w:val="21"/>
              </w:rPr>
              <w:t>年发生频次（次）</w:t>
            </w:r>
          </w:p>
        </w:tc>
      </w:tr>
      <w:tr w:rsidR="00786A2E" w:rsidRPr="00786A2E" w14:paraId="4EDF22B9" w14:textId="77777777" w:rsidTr="00D35F12">
        <w:trPr>
          <w:trHeight w:val="397"/>
        </w:trPr>
        <w:tc>
          <w:tcPr>
            <w:tcW w:w="1304" w:type="dxa"/>
            <w:vMerge w:val="restart"/>
            <w:shd w:val="clear" w:color="auto" w:fill="auto"/>
            <w:vAlign w:val="center"/>
          </w:tcPr>
          <w:p w14:paraId="4864A5AC" w14:textId="37698B38" w:rsidR="00786A2E" w:rsidRPr="00786A2E" w:rsidRDefault="00786A2E" w:rsidP="00353526">
            <w:pPr>
              <w:spacing w:line="280" w:lineRule="exact"/>
              <w:jc w:val="center"/>
              <w:rPr>
                <w:sz w:val="21"/>
                <w:szCs w:val="21"/>
              </w:rPr>
            </w:pPr>
            <w:r w:rsidRPr="00786A2E">
              <w:rPr>
                <w:rFonts w:hint="eastAsia"/>
                <w:snapToGrid w:val="0"/>
                <w:kern w:val="0"/>
                <w:sz w:val="21"/>
                <w:szCs w:val="21"/>
              </w:rPr>
              <w:t>综合处理间</w:t>
            </w:r>
          </w:p>
        </w:tc>
        <w:tc>
          <w:tcPr>
            <w:tcW w:w="2126" w:type="dxa"/>
            <w:vMerge w:val="restart"/>
            <w:shd w:val="clear" w:color="auto" w:fill="auto"/>
            <w:vAlign w:val="center"/>
          </w:tcPr>
          <w:p w14:paraId="58348C87" w14:textId="6B9D1CF2" w:rsidR="00786A2E" w:rsidRPr="00786A2E" w:rsidRDefault="00786A2E" w:rsidP="00353526">
            <w:pPr>
              <w:spacing w:line="280" w:lineRule="exact"/>
              <w:jc w:val="center"/>
              <w:rPr>
                <w:sz w:val="21"/>
                <w:szCs w:val="21"/>
              </w:rPr>
            </w:pPr>
            <w:r w:rsidRPr="00786A2E">
              <w:rPr>
                <w:rFonts w:hint="eastAsia"/>
                <w:kern w:val="0"/>
                <w:sz w:val="21"/>
                <w:szCs w:val="21"/>
              </w:rPr>
              <w:t>恶臭收集系统失效，臭气未经收集全部以无组织形式直接逸散</w:t>
            </w:r>
          </w:p>
        </w:tc>
        <w:tc>
          <w:tcPr>
            <w:tcW w:w="851" w:type="dxa"/>
            <w:shd w:val="clear" w:color="auto" w:fill="auto"/>
            <w:vAlign w:val="center"/>
          </w:tcPr>
          <w:p w14:paraId="72FFF719" w14:textId="77777777" w:rsidR="00786A2E" w:rsidRPr="00786A2E" w:rsidRDefault="00786A2E" w:rsidP="00353526">
            <w:pPr>
              <w:spacing w:line="280" w:lineRule="exact"/>
              <w:jc w:val="center"/>
              <w:rPr>
                <w:sz w:val="21"/>
                <w:szCs w:val="21"/>
              </w:rPr>
            </w:pPr>
            <w:r w:rsidRPr="00786A2E">
              <w:rPr>
                <w:kern w:val="0"/>
                <w:sz w:val="21"/>
                <w:szCs w:val="21"/>
              </w:rPr>
              <w:t>NH</w:t>
            </w:r>
            <w:r w:rsidRPr="00786A2E">
              <w:rPr>
                <w:kern w:val="0"/>
                <w:sz w:val="21"/>
                <w:szCs w:val="21"/>
                <w:vertAlign w:val="subscript"/>
              </w:rPr>
              <w:t>3</w:t>
            </w:r>
          </w:p>
        </w:tc>
        <w:tc>
          <w:tcPr>
            <w:tcW w:w="1559" w:type="dxa"/>
            <w:shd w:val="clear" w:color="auto" w:fill="auto"/>
            <w:vAlign w:val="center"/>
          </w:tcPr>
          <w:p w14:paraId="60B7750A" w14:textId="0BE62FDD" w:rsidR="00786A2E" w:rsidRPr="00786A2E" w:rsidRDefault="00786A2E" w:rsidP="00353526">
            <w:pPr>
              <w:spacing w:line="280" w:lineRule="exact"/>
              <w:jc w:val="center"/>
              <w:rPr>
                <w:sz w:val="21"/>
                <w:szCs w:val="21"/>
              </w:rPr>
            </w:pPr>
            <w:r w:rsidRPr="00786A2E">
              <w:rPr>
                <w:rFonts w:hint="eastAsia"/>
                <w:sz w:val="21"/>
                <w:szCs w:val="21"/>
              </w:rPr>
              <w:t>2.24</w:t>
            </w:r>
            <w:r w:rsidRPr="00786A2E">
              <w:rPr>
                <w:rFonts w:hint="eastAsia"/>
                <w:sz w:val="21"/>
                <w:szCs w:val="21"/>
              </w:rPr>
              <w:t>×</w:t>
            </w:r>
            <w:r w:rsidRPr="00786A2E">
              <w:rPr>
                <w:rFonts w:hint="eastAsia"/>
                <w:sz w:val="21"/>
                <w:szCs w:val="21"/>
              </w:rPr>
              <w:t>10</w:t>
            </w:r>
            <w:r w:rsidRPr="00786A2E">
              <w:rPr>
                <w:rFonts w:hint="eastAsia"/>
                <w:sz w:val="21"/>
                <w:szCs w:val="21"/>
                <w:vertAlign w:val="superscript"/>
              </w:rPr>
              <w:t>-2</w:t>
            </w:r>
          </w:p>
        </w:tc>
        <w:tc>
          <w:tcPr>
            <w:tcW w:w="1134" w:type="dxa"/>
            <w:vMerge w:val="restart"/>
            <w:shd w:val="clear" w:color="auto" w:fill="auto"/>
            <w:vAlign w:val="center"/>
          </w:tcPr>
          <w:p w14:paraId="7911DD51" w14:textId="77777777" w:rsidR="00786A2E" w:rsidRPr="00786A2E" w:rsidRDefault="00786A2E" w:rsidP="00353526">
            <w:pPr>
              <w:spacing w:line="280" w:lineRule="exact"/>
              <w:jc w:val="center"/>
              <w:rPr>
                <w:sz w:val="21"/>
                <w:szCs w:val="21"/>
              </w:rPr>
            </w:pPr>
            <w:r w:rsidRPr="00786A2E">
              <w:rPr>
                <w:sz w:val="21"/>
                <w:szCs w:val="21"/>
              </w:rPr>
              <w:t>0.5</w:t>
            </w:r>
          </w:p>
        </w:tc>
        <w:tc>
          <w:tcPr>
            <w:tcW w:w="1394" w:type="dxa"/>
            <w:vMerge w:val="restart"/>
            <w:shd w:val="clear" w:color="auto" w:fill="auto"/>
            <w:vAlign w:val="center"/>
          </w:tcPr>
          <w:p w14:paraId="3D6460B7" w14:textId="77777777" w:rsidR="00786A2E" w:rsidRPr="00786A2E" w:rsidRDefault="00786A2E" w:rsidP="00353526">
            <w:pPr>
              <w:spacing w:line="280" w:lineRule="exact"/>
              <w:jc w:val="center"/>
              <w:rPr>
                <w:sz w:val="21"/>
                <w:szCs w:val="21"/>
              </w:rPr>
            </w:pPr>
            <w:r w:rsidRPr="00786A2E">
              <w:rPr>
                <w:sz w:val="21"/>
                <w:szCs w:val="21"/>
              </w:rPr>
              <w:t>≤1</w:t>
            </w:r>
          </w:p>
        </w:tc>
      </w:tr>
      <w:tr w:rsidR="00786A2E" w:rsidRPr="00786A2E" w14:paraId="672133D2" w14:textId="77777777" w:rsidTr="00D35F12">
        <w:trPr>
          <w:trHeight w:val="397"/>
        </w:trPr>
        <w:tc>
          <w:tcPr>
            <w:tcW w:w="1304" w:type="dxa"/>
            <w:vMerge/>
            <w:shd w:val="clear" w:color="auto" w:fill="auto"/>
            <w:vAlign w:val="center"/>
          </w:tcPr>
          <w:p w14:paraId="6143EFAB" w14:textId="77777777" w:rsidR="00786A2E" w:rsidRPr="00786A2E" w:rsidRDefault="00786A2E" w:rsidP="00353526">
            <w:pPr>
              <w:spacing w:line="280" w:lineRule="exact"/>
              <w:jc w:val="center"/>
              <w:rPr>
                <w:sz w:val="21"/>
                <w:szCs w:val="21"/>
              </w:rPr>
            </w:pPr>
          </w:p>
        </w:tc>
        <w:tc>
          <w:tcPr>
            <w:tcW w:w="2126" w:type="dxa"/>
            <w:vMerge/>
            <w:shd w:val="clear" w:color="auto" w:fill="auto"/>
            <w:vAlign w:val="center"/>
          </w:tcPr>
          <w:p w14:paraId="064E5282" w14:textId="77777777" w:rsidR="00786A2E" w:rsidRPr="00786A2E" w:rsidRDefault="00786A2E" w:rsidP="00353526">
            <w:pPr>
              <w:spacing w:line="280" w:lineRule="exact"/>
              <w:jc w:val="center"/>
              <w:rPr>
                <w:bCs/>
                <w:kern w:val="0"/>
                <w:sz w:val="21"/>
                <w:szCs w:val="21"/>
              </w:rPr>
            </w:pPr>
          </w:p>
        </w:tc>
        <w:tc>
          <w:tcPr>
            <w:tcW w:w="851" w:type="dxa"/>
            <w:shd w:val="clear" w:color="auto" w:fill="auto"/>
            <w:vAlign w:val="center"/>
          </w:tcPr>
          <w:p w14:paraId="05C00179" w14:textId="77777777" w:rsidR="00786A2E" w:rsidRPr="00786A2E" w:rsidRDefault="00786A2E" w:rsidP="00353526">
            <w:pPr>
              <w:spacing w:line="280" w:lineRule="exact"/>
              <w:jc w:val="center"/>
              <w:rPr>
                <w:sz w:val="21"/>
                <w:szCs w:val="21"/>
              </w:rPr>
            </w:pPr>
            <w:r w:rsidRPr="00786A2E">
              <w:rPr>
                <w:kern w:val="0"/>
                <w:sz w:val="21"/>
                <w:szCs w:val="21"/>
              </w:rPr>
              <w:t>H</w:t>
            </w:r>
            <w:r w:rsidRPr="00786A2E">
              <w:rPr>
                <w:kern w:val="0"/>
                <w:sz w:val="21"/>
                <w:szCs w:val="21"/>
                <w:vertAlign w:val="subscript"/>
              </w:rPr>
              <w:t>2</w:t>
            </w:r>
            <w:r w:rsidRPr="00786A2E">
              <w:rPr>
                <w:kern w:val="0"/>
                <w:sz w:val="21"/>
                <w:szCs w:val="21"/>
              </w:rPr>
              <w:t>S</w:t>
            </w:r>
          </w:p>
        </w:tc>
        <w:tc>
          <w:tcPr>
            <w:tcW w:w="1559" w:type="dxa"/>
            <w:shd w:val="clear" w:color="auto" w:fill="auto"/>
            <w:vAlign w:val="center"/>
          </w:tcPr>
          <w:p w14:paraId="320533EF" w14:textId="1F4620E8" w:rsidR="00786A2E" w:rsidRPr="00786A2E" w:rsidRDefault="00786A2E" w:rsidP="00353526">
            <w:pPr>
              <w:spacing w:line="280" w:lineRule="exact"/>
              <w:jc w:val="center"/>
              <w:rPr>
                <w:sz w:val="21"/>
                <w:szCs w:val="21"/>
              </w:rPr>
            </w:pPr>
            <w:r w:rsidRPr="00786A2E">
              <w:rPr>
                <w:rFonts w:hint="eastAsia"/>
                <w:sz w:val="21"/>
                <w:szCs w:val="21"/>
              </w:rPr>
              <w:t>1.026</w:t>
            </w:r>
            <w:r w:rsidRPr="00786A2E">
              <w:rPr>
                <w:rFonts w:hint="eastAsia"/>
                <w:sz w:val="21"/>
                <w:szCs w:val="21"/>
              </w:rPr>
              <w:t>×</w:t>
            </w:r>
            <w:r w:rsidRPr="00786A2E">
              <w:rPr>
                <w:rFonts w:hint="eastAsia"/>
                <w:sz w:val="21"/>
                <w:szCs w:val="21"/>
              </w:rPr>
              <w:t>10</w:t>
            </w:r>
            <w:r w:rsidRPr="00786A2E">
              <w:rPr>
                <w:rFonts w:hint="eastAsia"/>
                <w:sz w:val="21"/>
                <w:szCs w:val="21"/>
                <w:vertAlign w:val="superscript"/>
              </w:rPr>
              <w:t>-3</w:t>
            </w:r>
          </w:p>
        </w:tc>
        <w:tc>
          <w:tcPr>
            <w:tcW w:w="1134" w:type="dxa"/>
            <w:vMerge/>
            <w:shd w:val="clear" w:color="auto" w:fill="auto"/>
            <w:vAlign w:val="center"/>
          </w:tcPr>
          <w:p w14:paraId="0CA61B6A" w14:textId="77777777" w:rsidR="00786A2E" w:rsidRPr="00786A2E" w:rsidRDefault="00786A2E" w:rsidP="00353526">
            <w:pPr>
              <w:spacing w:line="280" w:lineRule="exact"/>
              <w:jc w:val="center"/>
              <w:rPr>
                <w:sz w:val="21"/>
                <w:szCs w:val="21"/>
              </w:rPr>
            </w:pPr>
          </w:p>
        </w:tc>
        <w:tc>
          <w:tcPr>
            <w:tcW w:w="1394" w:type="dxa"/>
            <w:vMerge/>
            <w:shd w:val="clear" w:color="auto" w:fill="auto"/>
            <w:vAlign w:val="center"/>
          </w:tcPr>
          <w:p w14:paraId="5B765ED7" w14:textId="77777777" w:rsidR="00786A2E" w:rsidRPr="00786A2E" w:rsidRDefault="00786A2E" w:rsidP="00353526">
            <w:pPr>
              <w:spacing w:line="280" w:lineRule="exact"/>
              <w:jc w:val="center"/>
              <w:rPr>
                <w:sz w:val="21"/>
                <w:szCs w:val="21"/>
              </w:rPr>
            </w:pPr>
          </w:p>
        </w:tc>
      </w:tr>
    </w:tbl>
    <w:p w14:paraId="0D4FD1C8" w14:textId="5EE75F67" w:rsidR="00F068FF" w:rsidRPr="00786A2E" w:rsidRDefault="001A2C2A" w:rsidP="00786A2E">
      <w:pPr>
        <w:spacing w:beforeLines="50" w:before="120"/>
        <w:rPr>
          <w:szCs w:val="21"/>
        </w:rPr>
      </w:pPr>
      <w:r w:rsidRPr="00786A2E">
        <w:rPr>
          <w:rFonts w:hint="eastAsia"/>
        </w:rPr>
        <w:t xml:space="preserve">    </w:t>
      </w:r>
      <w:r w:rsidR="00F068FF" w:rsidRPr="00786A2E">
        <w:rPr>
          <w:szCs w:val="21"/>
        </w:rPr>
        <w:t>根据估算模式计算结果，得到项目非正常工况下各污染物的最大落地浓度以及对应的距离，从而得到最大落地浓度的占标率，进而对污染源的环境影响程度进行分析评价。预测结果见表</w:t>
      </w:r>
      <w:r w:rsidR="00F068FF" w:rsidRPr="00786A2E">
        <w:rPr>
          <w:szCs w:val="21"/>
        </w:rPr>
        <w:t xml:space="preserve"> 5.2-</w:t>
      </w:r>
      <w:r w:rsidR="00786A2E">
        <w:rPr>
          <w:rFonts w:hint="eastAsia"/>
          <w:szCs w:val="21"/>
        </w:rPr>
        <w:t>12</w:t>
      </w:r>
      <w:r w:rsidR="00F068FF" w:rsidRPr="00786A2E">
        <w:rPr>
          <w:szCs w:val="21"/>
        </w:rPr>
        <w:t>。</w:t>
      </w:r>
    </w:p>
    <w:p w14:paraId="4A2FA56C" w14:textId="28A1B69D" w:rsidR="00F068FF" w:rsidRPr="00786A2E" w:rsidRDefault="00F068FF" w:rsidP="00F068FF">
      <w:pPr>
        <w:jc w:val="center"/>
        <w:rPr>
          <w:b/>
          <w:szCs w:val="21"/>
        </w:rPr>
      </w:pPr>
      <w:r w:rsidRPr="00786A2E">
        <w:rPr>
          <w:b/>
          <w:szCs w:val="21"/>
        </w:rPr>
        <w:t>表</w:t>
      </w:r>
      <w:r w:rsidRPr="00786A2E">
        <w:rPr>
          <w:b/>
          <w:szCs w:val="21"/>
        </w:rPr>
        <w:t>5.2-</w:t>
      </w:r>
      <w:r w:rsidR="00786A2E">
        <w:rPr>
          <w:rFonts w:hint="eastAsia"/>
          <w:b/>
          <w:szCs w:val="21"/>
        </w:rPr>
        <w:t>12</w:t>
      </w:r>
      <w:r w:rsidRPr="00786A2E">
        <w:rPr>
          <w:b/>
          <w:szCs w:val="21"/>
        </w:rPr>
        <w:t xml:space="preserve"> </w:t>
      </w:r>
      <w:r w:rsidRPr="00786A2E">
        <w:rPr>
          <w:b/>
          <w:szCs w:val="21"/>
        </w:rPr>
        <w:t>非正常工况估算模式计算结果表</w:t>
      </w:r>
    </w:p>
    <w:tbl>
      <w:tblPr>
        <w:tblW w:w="5000" w:type="pct"/>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35"/>
        <w:gridCol w:w="1481"/>
        <w:gridCol w:w="1205"/>
        <w:gridCol w:w="1252"/>
        <w:gridCol w:w="1198"/>
        <w:gridCol w:w="1272"/>
        <w:gridCol w:w="1125"/>
      </w:tblGrid>
      <w:tr w:rsidR="00786A2E" w:rsidRPr="00786A2E" w14:paraId="1210CD6F" w14:textId="77777777" w:rsidTr="00F068FF">
        <w:trPr>
          <w:trHeight w:val="397"/>
        </w:trPr>
        <w:tc>
          <w:tcPr>
            <w:tcW w:w="835" w:type="dxa"/>
            <w:tcBorders>
              <w:bottom w:val="single" w:sz="12" w:space="0" w:color="auto"/>
            </w:tcBorders>
            <w:shd w:val="clear" w:color="auto" w:fill="auto"/>
            <w:vAlign w:val="center"/>
          </w:tcPr>
          <w:p w14:paraId="20E9E9D1" w14:textId="77777777" w:rsidR="00F068FF" w:rsidRPr="00786A2E" w:rsidRDefault="00F068FF" w:rsidP="000168B1">
            <w:pPr>
              <w:spacing w:line="280" w:lineRule="exact"/>
              <w:jc w:val="center"/>
              <w:rPr>
                <w:sz w:val="21"/>
                <w:szCs w:val="21"/>
              </w:rPr>
            </w:pPr>
            <w:r w:rsidRPr="00786A2E">
              <w:rPr>
                <w:sz w:val="21"/>
                <w:szCs w:val="21"/>
              </w:rPr>
              <w:t>排气筒</w:t>
            </w:r>
          </w:p>
        </w:tc>
        <w:tc>
          <w:tcPr>
            <w:tcW w:w="1481" w:type="dxa"/>
            <w:tcBorders>
              <w:bottom w:val="single" w:sz="12" w:space="0" w:color="auto"/>
            </w:tcBorders>
            <w:shd w:val="clear" w:color="auto" w:fill="auto"/>
            <w:vAlign w:val="center"/>
          </w:tcPr>
          <w:p w14:paraId="48BBB8A3" w14:textId="77777777" w:rsidR="00F068FF" w:rsidRPr="00786A2E" w:rsidRDefault="00F068FF" w:rsidP="000168B1">
            <w:pPr>
              <w:spacing w:line="280" w:lineRule="exact"/>
              <w:jc w:val="center"/>
              <w:rPr>
                <w:sz w:val="21"/>
                <w:szCs w:val="21"/>
              </w:rPr>
            </w:pPr>
            <w:r w:rsidRPr="00786A2E">
              <w:rPr>
                <w:sz w:val="21"/>
                <w:szCs w:val="21"/>
              </w:rPr>
              <w:t>污染物</w:t>
            </w:r>
          </w:p>
        </w:tc>
        <w:tc>
          <w:tcPr>
            <w:tcW w:w="1205" w:type="dxa"/>
            <w:tcBorders>
              <w:bottom w:val="single" w:sz="12" w:space="0" w:color="auto"/>
            </w:tcBorders>
            <w:shd w:val="clear" w:color="auto" w:fill="auto"/>
            <w:vAlign w:val="center"/>
          </w:tcPr>
          <w:p w14:paraId="64A72A84" w14:textId="77777777" w:rsidR="00F068FF" w:rsidRPr="00786A2E" w:rsidRDefault="00F068FF" w:rsidP="000168B1">
            <w:pPr>
              <w:spacing w:line="280" w:lineRule="exact"/>
              <w:jc w:val="center"/>
              <w:rPr>
                <w:sz w:val="21"/>
                <w:szCs w:val="21"/>
              </w:rPr>
            </w:pPr>
            <w:r w:rsidRPr="00786A2E">
              <w:rPr>
                <w:sz w:val="21"/>
                <w:szCs w:val="21"/>
              </w:rPr>
              <w:t>最大落地浓度距离（</w:t>
            </w:r>
            <w:r w:rsidRPr="00786A2E">
              <w:rPr>
                <w:sz w:val="21"/>
                <w:szCs w:val="21"/>
              </w:rPr>
              <w:t>m</w:t>
            </w:r>
            <w:r w:rsidRPr="00786A2E">
              <w:rPr>
                <w:sz w:val="21"/>
                <w:szCs w:val="21"/>
              </w:rPr>
              <w:t>）</w:t>
            </w:r>
          </w:p>
        </w:tc>
        <w:tc>
          <w:tcPr>
            <w:tcW w:w="1252" w:type="dxa"/>
            <w:tcBorders>
              <w:bottom w:val="single" w:sz="12" w:space="0" w:color="auto"/>
            </w:tcBorders>
            <w:shd w:val="clear" w:color="auto" w:fill="auto"/>
            <w:vAlign w:val="center"/>
          </w:tcPr>
          <w:p w14:paraId="7C16F9F8" w14:textId="14F58FDD" w:rsidR="00F068FF" w:rsidRPr="00786A2E" w:rsidRDefault="00F068FF" w:rsidP="000168B1">
            <w:pPr>
              <w:spacing w:line="280" w:lineRule="exact"/>
              <w:jc w:val="center"/>
              <w:rPr>
                <w:sz w:val="21"/>
                <w:szCs w:val="21"/>
              </w:rPr>
            </w:pPr>
            <w:r w:rsidRPr="00786A2E">
              <w:rPr>
                <w:sz w:val="21"/>
                <w:szCs w:val="21"/>
              </w:rPr>
              <w:t>最大落地浓度（</w:t>
            </w:r>
            <w:r w:rsidRPr="00786A2E">
              <w:t>u</w:t>
            </w:r>
            <w:r w:rsidRPr="00786A2E">
              <w:rPr>
                <w:sz w:val="21"/>
                <w:szCs w:val="21"/>
              </w:rPr>
              <w:t>g/m</w:t>
            </w:r>
            <w:r w:rsidRPr="00786A2E">
              <w:rPr>
                <w:sz w:val="21"/>
                <w:szCs w:val="21"/>
                <w:vertAlign w:val="superscript"/>
              </w:rPr>
              <w:t>3</w:t>
            </w:r>
            <w:r w:rsidRPr="00786A2E">
              <w:rPr>
                <w:sz w:val="21"/>
                <w:szCs w:val="21"/>
              </w:rPr>
              <w:t>）</w:t>
            </w:r>
          </w:p>
        </w:tc>
        <w:tc>
          <w:tcPr>
            <w:tcW w:w="1198" w:type="dxa"/>
            <w:tcBorders>
              <w:bottom w:val="single" w:sz="12" w:space="0" w:color="auto"/>
            </w:tcBorders>
            <w:shd w:val="clear" w:color="auto" w:fill="auto"/>
            <w:vAlign w:val="center"/>
          </w:tcPr>
          <w:p w14:paraId="18808E24" w14:textId="77777777" w:rsidR="00F068FF" w:rsidRPr="00786A2E" w:rsidRDefault="00F068FF" w:rsidP="000168B1">
            <w:pPr>
              <w:spacing w:line="280" w:lineRule="exact"/>
              <w:jc w:val="center"/>
              <w:rPr>
                <w:sz w:val="21"/>
                <w:szCs w:val="21"/>
              </w:rPr>
            </w:pPr>
            <w:r w:rsidRPr="00786A2E">
              <w:rPr>
                <w:sz w:val="21"/>
                <w:szCs w:val="21"/>
              </w:rPr>
              <w:t>最大占标率（</w:t>
            </w:r>
            <w:r w:rsidRPr="00786A2E">
              <w:rPr>
                <w:sz w:val="21"/>
                <w:szCs w:val="21"/>
              </w:rPr>
              <w:t>%</w:t>
            </w:r>
            <w:r w:rsidRPr="00786A2E">
              <w:rPr>
                <w:sz w:val="21"/>
                <w:szCs w:val="21"/>
              </w:rPr>
              <w:t>）</w:t>
            </w:r>
          </w:p>
        </w:tc>
        <w:tc>
          <w:tcPr>
            <w:tcW w:w="1272" w:type="dxa"/>
            <w:tcBorders>
              <w:bottom w:val="single" w:sz="12" w:space="0" w:color="auto"/>
            </w:tcBorders>
            <w:shd w:val="clear" w:color="auto" w:fill="auto"/>
            <w:vAlign w:val="center"/>
          </w:tcPr>
          <w:p w14:paraId="16D9B60D" w14:textId="3A23A845" w:rsidR="00F068FF" w:rsidRPr="00786A2E" w:rsidRDefault="00F068FF" w:rsidP="000168B1">
            <w:pPr>
              <w:spacing w:line="280" w:lineRule="exact"/>
              <w:jc w:val="center"/>
              <w:rPr>
                <w:sz w:val="21"/>
                <w:szCs w:val="21"/>
              </w:rPr>
            </w:pPr>
            <w:r w:rsidRPr="00786A2E">
              <w:rPr>
                <w:sz w:val="21"/>
                <w:szCs w:val="21"/>
              </w:rPr>
              <w:t>评价标准（</w:t>
            </w:r>
            <w:r w:rsidRPr="00786A2E">
              <w:t>u</w:t>
            </w:r>
            <w:r w:rsidRPr="00786A2E">
              <w:rPr>
                <w:sz w:val="21"/>
                <w:szCs w:val="21"/>
              </w:rPr>
              <w:t>g/m</w:t>
            </w:r>
            <w:r w:rsidRPr="00786A2E">
              <w:rPr>
                <w:sz w:val="21"/>
                <w:szCs w:val="21"/>
                <w:vertAlign w:val="superscript"/>
              </w:rPr>
              <w:t>3</w:t>
            </w:r>
            <w:r w:rsidRPr="00786A2E">
              <w:rPr>
                <w:sz w:val="21"/>
                <w:szCs w:val="21"/>
              </w:rPr>
              <w:t>）</w:t>
            </w:r>
          </w:p>
        </w:tc>
        <w:tc>
          <w:tcPr>
            <w:tcW w:w="1125" w:type="dxa"/>
            <w:tcBorders>
              <w:bottom w:val="single" w:sz="12" w:space="0" w:color="auto"/>
            </w:tcBorders>
            <w:shd w:val="clear" w:color="auto" w:fill="auto"/>
            <w:vAlign w:val="center"/>
          </w:tcPr>
          <w:p w14:paraId="3929C253" w14:textId="77777777" w:rsidR="00F068FF" w:rsidRPr="00786A2E" w:rsidRDefault="00F068FF" w:rsidP="000168B1">
            <w:pPr>
              <w:spacing w:line="280" w:lineRule="exact"/>
              <w:jc w:val="center"/>
              <w:rPr>
                <w:sz w:val="21"/>
                <w:szCs w:val="21"/>
              </w:rPr>
            </w:pPr>
            <w:r w:rsidRPr="00786A2E">
              <w:rPr>
                <w:sz w:val="21"/>
                <w:szCs w:val="21"/>
              </w:rPr>
              <w:t>达标情况</w:t>
            </w:r>
          </w:p>
        </w:tc>
      </w:tr>
      <w:tr w:rsidR="00786A2E" w:rsidRPr="00786A2E" w14:paraId="58AF9A88" w14:textId="77777777" w:rsidTr="00F068FF">
        <w:trPr>
          <w:trHeight w:val="397"/>
        </w:trPr>
        <w:tc>
          <w:tcPr>
            <w:tcW w:w="835" w:type="dxa"/>
            <w:vMerge w:val="restart"/>
            <w:tcBorders>
              <w:top w:val="single" w:sz="12" w:space="0" w:color="auto"/>
            </w:tcBorders>
            <w:shd w:val="clear" w:color="auto" w:fill="auto"/>
            <w:vAlign w:val="center"/>
          </w:tcPr>
          <w:p w14:paraId="13457B9B" w14:textId="0482EF9B" w:rsidR="00F068FF" w:rsidRPr="00786A2E" w:rsidRDefault="00F068FF" w:rsidP="00F068FF">
            <w:pPr>
              <w:spacing w:line="280" w:lineRule="exact"/>
              <w:jc w:val="center"/>
              <w:rPr>
                <w:sz w:val="21"/>
                <w:szCs w:val="21"/>
              </w:rPr>
            </w:pPr>
            <w:r w:rsidRPr="00786A2E">
              <w:rPr>
                <w:sz w:val="21"/>
                <w:szCs w:val="21"/>
              </w:rPr>
              <w:t>H1</w:t>
            </w:r>
          </w:p>
        </w:tc>
        <w:tc>
          <w:tcPr>
            <w:tcW w:w="1481" w:type="dxa"/>
            <w:tcBorders>
              <w:top w:val="single" w:sz="12" w:space="0" w:color="auto"/>
            </w:tcBorders>
            <w:shd w:val="clear" w:color="auto" w:fill="auto"/>
            <w:vAlign w:val="center"/>
          </w:tcPr>
          <w:p w14:paraId="6BA396CA" w14:textId="72BF8382" w:rsidR="00F068FF" w:rsidRPr="00786A2E" w:rsidRDefault="00F068FF" w:rsidP="00F068FF">
            <w:pPr>
              <w:spacing w:line="280" w:lineRule="exact"/>
              <w:jc w:val="center"/>
              <w:rPr>
                <w:sz w:val="21"/>
                <w:szCs w:val="21"/>
              </w:rPr>
            </w:pPr>
            <w:r w:rsidRPr="00786A2E">
              <w:rPr>
                <w:kern w:val="0"/>
                <w:sz w:val="21"/>
                <w:szCs w:val="21"/>
              </w:rPr>
              <w:t>NH</w:t>
            </w:r>
            <w:r w:rsidRPr="00786A2E">
              <w:rPr>
                <w:kern w:val="0"/>
                <w:sz w:val="21"/>
                <w:szCs w:val="21"/>
                <w:vertAlign w:val="subscript"/>
              </w:rPr>
              <w:t>3</w:t>
            </w:r>
          </w:p>
        </w:tc>
        <w:tc>
          <w:tcPr>
            <w:tcW w:w="1205" w:type="dxa"/>
            <w:tcBorders>
              <w:top w:val="single" w:sz="12" w:space="0" w:color="auto"/>
            </w:tcBorders>
            <w:shd w:val="clear" w:color="auto" w:fill="auto"/>
            <w:vAlign w:val="center"/>
          </w:tcPr>
          <w:p w14:paraId="7DDCA709" w14:textId="75884708" w:rsidR="00F068FF" w:rsidRPr="00786A2E" w:rsidRDefault="00786A2E" w:rsidP="00F068FF">
            <w:pPr>
              <w:spacing w:line="280" w:lineRule="exact"/>
              <w:jc w:val="center"/>
              <w:rPr>
                <w:sz w:val="21"/>
                <w:szCs w:val="21"/>
              </w:rPr>
            </w:pPr>
            <w:r w:rsidRPr="00786A2E">
              <w:rPr>
                <w:rFonts w:hint="eastAsia"/>
                <w:sz w:val="21"/>
                <w:szCs w:val="21"/>
              </w:rPr>
              <w:t>34</w:t>
            </w:r>
          </w:p>
        </w:tc>
        <w:tc>
          <w:tcPr>
            <w:tcW w:w="1252" w:type="dxa"/>
            <w:tcBorders>
              <w:top w:val="single" w:sz="12" w:space="0" w:color="auto"/>
            </w:tcBorders>
            <w:shd w:val="clear" w:color="auto" w:fill="auto"/>
            <w:vAlign w:val="center"/>
          </w:tcPr>
          <w:p w14:paraId="1500F497" w14:textId="3E139D8B" w:rsidR="00F068FF" w:rsidRPr="00786A2E" w:rsidRDefault="00786A2E" w:rsidP="00F068FF">
            <w:pPr>
              <w:spacing w:line="280" w:lineRule="exact"/>
              <w:jc w:val="center"/>
              <w:rPr>
                <w:sz w:val="21"/>
                <w:szCs w:val="21"/>
              </w:rPr>
            </w:pPr>
            <w:r w:rsidRPr="00786A2E">
              <w:rPr>
                <w:rFonts w:hint="eastAsia"/>
                <w:sz w:val="21"/>
                <w:szCs w:val="21"/>
              </w:rPr>
              <w:t>21.3</w:t>
            </w:r>
          </w:p>
        </w:tc>
        <w:tc>
          <w:tcPr>
            <w:tcW w:w="1198" w:type="dxa"/>
            <w:tcBorders>
              <w:top w:val="single" w:sz="12" w:space="0" w:color="auto"/>
            </w:tcBorders>
            <w:shd w:val="clear" w:color="auto" w:fill="auto"/>
            <w:vAlign w:val="center"/>
          </w:tcPr>
          <w:p w14:paraId="60B4031F" w14:textId="5BBF92AC" w:rsidR="00F068FF" w:rsidRPr="00786A2E" w:rsidRDefault="00786A2E" w:rsidP="00F068FF">
            <w:pPr>
              <w:spacing w:line="280" w:lineRule="exact"/>
              <w:jc w:val="center"/>
              <w:rPr>
                <w:sz w:val="21"/>
                <w:szCs w:val="21"/>
              </w:rPr>
            </w:pPr>
            <w:r w:rsidRPr="00786A2E">
              <w:rPr>
                <w:rFonts w:hint="eastAsia"/>
                <w:sz w:val="21"/>
                <w:szCs w:val="21"/>
              </w:rPr>
              <w:t>10.64</w:t>
            </w:r>
          </w:p>
        </w:tc>
        <w:tc>
          <w:tcPr>
            <w:tcW w:w="1272" w:type="dxa"/>
            <w:tcBorders>
              <w:top w:val="single" w:sz="12" w:space="0" w:color="auto"/>
            </w:tcBorders>
            <w:shd w:val="clear" w:color="auto" w:fill="auto"/>
            <w:vAlign w:val="center"/>
          </w:tcPr>
          <w:p w14:paraId="74E893ED" w14:textId="1D40C9DC" w:rsidR="00F068FF" w:rsidRPr="00786A2E" w:rsidRDefault="00F068FF" w:rsidP="00F068FF">
            <w:pPr>
              <w:spacing w:line="280" w:lineRule="exact"/>
              <w:jc w:val="center"/>
              <w:rPr>
                <w:sz w:val="21"/>
                <w:szCs w:val="21"/>
              </w:rPr>
            </w:pPr>
            <w:r w:rsidRPr="00786A2E">
              <w:rPr>
                <w:rFonts w:hint="eastAsia"/>
                <w:sz w:val="21"/>
                <w:szCs w:val="21"/>
              </w:rPr>
              <w:t>200</w:t>
            </w:r>
          </w:p>
        </w:tc>
        <w:tc>
          <w:tcPr>
            <w:tcW w:w="1125" w:type="dxa"/>
            <w:tcBorders>
              <w:top w:val="single" w:sz="12" w:space="0" w:color="auto"/>
            </w:tcBorders>
            <w:shd w:val="clear" w:color="auto" w:fill="auto"/>
            <w:vAlign w:val="center"/>
          </w:tcPr>
          <w:p w14:paraId="197FD8DF" w14:textId="04DC704B" w:rsidR="00F068FF" w:rsidRPr="00786A2E" w:rsidRDefault="00F068FF" w:rsidP="00F068FF">
            <w:pPr>
              <w:spacing w:line="280" w:lineRule="exact"/>
              <w:jc w:val="center"/>
              <w:rPr>
                <w:sz w:val="21"/>
                <w:szCs w:val="21"/>
              </w:rPr>
            </w:pPr>
            <w:r w:rsidRPr="00786A2E">
              <w:rPr>
                <w:rFonts w:hint="eastAsia"/>
                <w:sz w:val="21"/>
                <w:szCs w:val="21"/>
              </w:rPr>
              <w:t>达标</w:t>
            </w:r>
          </w:p>
        </w:tc>
      </w:tr>
      <w:tr w:rsidR="00786A2E" w:rsidRPr="00786A2E" w14:paraId="737F5A1E" w14:textId="77777777" w:rsidTr="00F068FF">
        <w:trPr>
          <w:trHeight w:val="397"/>
        </w:trPr>
        <w:tc>
          <w:tcPr>
            <w:tcW w:w="835" w:type="dxa"/>
            <w:vMerge/>
            <w:shd w:val="clear" w:color="auto" w:fill="auto"/>
            <w:vAlign w:val="center"/>
          </w:tcPr>
          <w:p w14:paraId="63C84419" w14:textId="77777777" w:rsidR="00F068FF" w:rsidRPr="00786A2E" w:rsidRDefault="00F068FF" w:rsidP="00F068FF">
            <w:pPr>
              <w:spacing w:line="280" w:lineRule="exact"/>
              <w:jc w:val="center"/>
              <w:rPr>
                <w:sz w:val="21"/>
                <w:szCs w:val="21"/>
              </w:rPr>
            </w:pPr>
          </w:p>
        </w:tc>
        <w:tc>
          <w:tcPr>
            <w:tcW w:w="1481" w:type="dxa"/>
            <w:shd w:val="clear" w:color="auto" w:fill="auto"/>
            <w:vAlign w:val="center"/>
          </w:tcPr>
          <w:p w14:paraId="14E9541E" w14:textId="0049A2D5" w:rsidR="00F068FF" w:rsidRPr="00786A2E" w:rsidRDefault="00F068FF" w:rsidP="00F068FF">
            <w:pPr>
              <w:spacing w:line="280" w:lineRule="exact"/>
              <w:jc w:val="center"/>
              <w:rPr>
                <w:sz w:val="21"/>
                <w:szCs w:val="21"/>
              </w:rPr>
            </w:pPr>
            <w:r w:rsidRPr="00786A2E">
              <w:rPr>
                <w:kern w:val="0"/>
                <w:sz w:val="21"/>
                <w:szCs w:val="21"/>
              </w:rPr>
              <w:t>H</w:t>
            </w:r>
            <w:r w:rsidRPr="00786A2E">
              <w:rPr>
                <w:kern w:val="0"/>
                <w:sz w:val="21"/>
                <w:szCs w:val="21"/>
                <w:vertAlign w:val="subscript"/>
              </w:rPr>
              <w:t>2</w:t>
            </w:r>
            <w:r w:rsidRPr="00786A2E">
              <w:rPr>
                <w:kern w:val="0"/>
                <w:sz w:val="21"/>
                <w:szCs w:val="21"/>
              </w:rPr>
              <w:t>S</w:t>
            </w:r>
          </w:p>
        </w:tc>
        <w:tc>
          <w:tcPr>
            <w:tcW w:w="1205" w:type="dxa"/>
            <w:shd w:val="clear" w:color="auto" w:fill="auto"/>
            <w:vAlign w:val="center"/>
          </w:tcPr>
          <w:p w14:paraId="564CBEFD" w14:textId="0819EED4" w:rsidR="00F068FF" w:rsidRPr="00786A2E" w:rsidRDefault="00786A2E" w:rsidP="00F068FF">
            <w:pPr>
              <w:spacing w:line="280" w:lineRule="exact"/>
              <w:jc w:val="center"/>
              <w:rPr>
                <w:sz w:val="21"/>
                <w:szCs w:val="21"/>
              </w:rPr>
            </w:pPr>
            <w:r w:rsidRPr="00786A2E">
              <w:rPr>
                <w:rFonts w:hint="eastAsia"/>
                <w:sz w:val="21"/>
                <w:szCs w:val="21"/>
              </w:rPr>
              <w:t>34</w:t>
            </w:r>
          </w:p>
        </w:tc>
        <w:tc>
          <w:tcPr>
            <w:tcW w:w="1252" w:type="dxa"/>
            <w:shd w:val="clear" w:color="auto" w:fill="auto"/>
            <w:vAlign w:val="center"/>
          </w:tcPr>
          <w:p w14:paraId="5947E3AC" w14:textId="118FC234" w:rsidR="00F068FF" w:rsidRPr="00786A2E" w:rsidRDefault="00786A2E" w:rsidP="00F068FF">
            <w:pPr>
              <w:spacing w:line="280" w:lineRule="exact"/>
              <w:jc w:val="center"/>
              <w:rPr>
                <w:sz w:val="21"/>
                <w:szCs w:val="21"/>
              </w:rPr>
            </w:pPr>
            <w:r w:rsidRPr="00786A2E">
              <w:rPr>
                <w:rFonts w:hint="eastAsia"/>
                <w:sz w:val="21"/>
                <w:szCs w:val="21"/>
              </w:rPr>
              <w:t>0.958</w:t>
            </w:r>
          </w:p>
        </w:tc>
        <w:tc>
          <w:tcPr>
            <w:tcW w:w="1198" w:type="dxa"/>
            <w:shd w:val="clear" w:color="auto" w:fill="auto"/>
            <w:vAlign w:val="center"/>
          </w:tcPr>
          <w:p w14:paraId="35F62FAD" w14:textId="5F6AB87C" w:rsidR="00F068FF" w:rsidRPr="00786A2E" w:rsidRDefault="00786A2E" w:rsidP="00F068FF">
            <w:pPr>
              <w:spacing w:line="280" w:lineRule="exact"/>
              <w:jc w:val="center"/>
              <w:rPr>
                <w:sz w:val="21"/>
                <w:szCs w:val="21"/>
              </w:rPr>
            </w:pPr>
            <w:r w:rsidRPr="00786A2E">
              <w:rPr>
                <w:rFonts w:hint="eastAsia"/>
                <w:sz w:val="21"/>
                <w:szCs w:val="21"/>
              </w:rPr>
              <w:t>9.58</w:t>
            </w:r>
          </w:p>
        </w:tc>
        <w:tc>
          <w:tcPr>
            <w:tcW w:w="1272" w:type="dxa"/>
            <w:shd w:val="clear" w:color="auto" w:fill="auto"/>
            <w:vAlign w:val="center"/>
          </w:tcPr>
          <w:p w14:paraId="408FD2CB" w14:textId="598CAD2D" w:rsidR="00F068FF" w:rsidRPr="00786A2E" w:rsidRDefault="00F068FF" w:rsidP="00F068FF">
            <w:pPr>
              <w:spacing w:line="280" w:lineRule="exact"/>
              <w:jc w:val="center"/>
              <w:rPr>
                <w:sz w:val="21"/>
                <w:szCs w:val="21"/>
              </w:rPr>
            </w:pPr>
            <w:r w:rsidRPr="00786A2E">
              <w:rPr>
                <w:rFonts w:hint="eastAsia"/>
                <w:sz w:val="21"/>
                <w:szCs w:val="21"/>
              </w:rPr>
              <w:t>10</w:t>
            </w:r>
          </w:p>
        </w:tc>
        <w:tc>
          <w:tcPr>
            <w:tcW w:w="1125" w:type="dxa"/>
            <w:shd w:val="clear" w:color="auto" w:fill="auto"/>
            <w:vAlign w:val="center"/>
          </w:tcPr>
          <w:p w14:paraId="68969281" w14:textId="77526DAE" w:rsidR="00F068FF" w:rsidRPr="00786A2E" w:rsidRDefault="00786A2E" w:rsidP="00F068FF">
            <w:pPr>
              <w:spacing w:line="280" w:lineRule="exact"/>
              <w:jc w:val="center"/>
              <w:rPr>
                <w:sz w:val="21"/>
                <w:szCs w:val="21"/>
              </w:rPr>
            </w:pPr>
            <w:r w:rsidRPr="00786A2E">
              <w:rPr>
                <w:rFonts w:hint="eastAsia"/>
                <w:sz w:val="21"/>
                <w:szCs w:val="21"/>
              </w:rPr>
              <w:t>达标</w:t>
            </w:r>
          </w:p>
        </w:tc>
      </w:tr>
    </w:tbl>
    <w:p w14:paraId="2070557F" w14:textId="242FD90A" w:rsidR="000168B1" w:rsidRPr="00786A2E" w:rsidRDefault="00786A2E" w:rsidP="00786A2E">
      <w:pPr>
        <w:ind w:firstLineChars="200" w:firstLine="480"/>
      </w:pPr>
      <w:r w:rsidRPr="00786A2E">
        <w:rPr>
          <w:rFonts w:hint="eastAsia"/>
        </w:rPr>
        <w:t>根据非正常工况下面源预测结果分析情况可见，非正常工况下</w:t>
      </w:r>
      <w:r w:rsidRPr="00786A2E">
        <w:rPr>
          <w:rFonts w:hint="eastAsia"/>
        </w:rPr>
        <w:t>NH</w:t>
      </w:r>
      <w:r w:rsidRPr="00786A2E">
        <w:rPr>
          <w:rFonts w:hint="eastAsia"/>
          <w:vertAlign w:val="subscript"/>
        </w:rPr>
        <w:t>3</w:t>
      </w:r>
      <w:r w:rsidRPr="00786A2E">
        <w:rPr>
          <w:rFonts w:hint="eastAsia"/>
        </w:rPr>
        <w:t>、</w:t>
      </w:r>
      <w:r w:rsidRPr="00786A2E">
        <w:rPr>
          <w:rFonts w:hint="eastAsia"/>
        </w:rPr>
        <w:t>H</w:t>
      </w:r>
      <w:r w:rsidRPr="00786A2E">
        <w:rPr>
          <w:rFonts w:hint="eastAsia"/>
          <w:vertAlign w:val="subscript"/>
        </w:rPr>
        <w:t>2</w:t>
      </w:r>
      <w:r w:rsidRPr="00786A2E">
        <w:rPr>
          <w:rFonts w:hint="eastAsia"/>
        </w:rPr>
        <w:t>S</w:t>
      </w:r>
      <w:r w:rsidRPr="00786A2E">
        <w:rPr>
          <w:rFonts w:hint="eastAsia"/>
        </w:rPr>
        <w:t>在评价区内最大落地浓度均能达到《环境影响评价技术导则</w:t>
      </w:r>
      <w:r w:rsidRPr="00786A2E">
        <w:rPr>
          <w:rFonts w:hint="eastAsia"/>
        </w:rPr>
        <w:t xml:space="preserve"> </w:t>
      </w:r>
      <w:r w:rsidRPr="00786A2E">
        <w:rPr>
          <w:rFonts w:hint="eastAsia"/>
        </w:rPr>
        <w:t>大气环境》</w:t>
      </w:r>
      <w:r w:rsidRPr="00786A2E">
        <w:rPr>
          <w:rFonts w:hint="eastAsia"/>
        </w:rPr>
        <w:lastRenderedPageBreak/>
        <w:t>（</w:t>
      </w:r>
      <w:r w:rsidRPr="00786A2E">
        <w:rPr>
          <w:rFonts w:hint="eastAsia"/>
        </w:rPr>
        <w:t>HJ/T2.2-2018</w:t>
      </w:r>
      <w:r w:rsidRPr="00786A2E">
        <w:rPr>
          <w:rFonts w:hint="eastAsia"/>
        </w:rPr>
        <w:t>）附录</w:t>
      </w:r>
      <w:r w:rsidRPr="00786A2E">
        <w:rPr>
          <w:rFonts w:hint="eastAsia"/>
        </w:rPr>
        <w:t>D</w:t>
      </w:r>
      <w:r w:rsidRPr="00786A2E">
        <w:rPr>
          <w:rFonts w:hint="eastAsia"/>
        </w:rPr>
        <w:t>其他污染物空气质量浓度参考限值要求，但对外环境影响程度比正常工况有所增大。由此可知，需采取严格的风险预防措施，尽量避免废气收集处理系统故障事故的发生。</w:t>
      </w:r>
    </w:p>
    <w:p w14:paraId="2F5848E6" w14:textId="4AA6D753" w:rsidR="00871D91" w:rsidRPr="004F3590" w:rsidRDefault="00592FB0">
      <w:pPr>
        <w:pStyle w:val="3"/>
      </w:pPr>
      <w:r w:rsidRPr="004F3590">
        <w:t>5.2.</w:t>
      </w:r>
      <w:r w:rsidR="00786A2E" w:rsidRPr="004F3590">
        <w:rPr>
          <w:rFonts w:hint="eastAsia"/>
        </w:rPr>
        <w:t>4</w:t>
      </w:r>
      <w:r w:rsidR="004F3590" w:rsidRPr="004F3590">
        <w:rPr>
          <w:rFonts w:hint="eastAsia"/>
        </w:rPr>
        <w:t>异味</w:t>
      </w:r>
      <w:r w:rsidRPr="004F3590">
        <w:t>影响分析</w:t>
      </w:r>
    </w:p>
    <w:p w14:paraId="500D17A5" w14:textId="75943389" w:rsidR="004F3590" w:rsidRPr="004F3590" w:rsidRDefault="004F3590">
      <w:pPr>
        <w:ind w:firstLineChars="200" w:firstLine="480"/>
      </w:pPr>
      <w:r w:rsidRPr="004F3590">
        <w:t>本项目恶臭气体主要来源于餐厨废弃物处理过程产生的氨气、硫化氢等污染物。其主要危害为：</w:t>
      </w:r>
    </w:p>
    <w:p w14:paraId="3DCB5952" w14:textId="77777777" w:rsidR="004F3590" w:rsidRDefault="004F3590">
      <w:pPr>
        <w:ind w:firstLineChars="200" w:firstLine="480"/>
      </w:pPr>
      <w:r w:rsidRPr="004F3590">
        <w:t>（</w:t>
      </w:r>
      <w:r w:rsidRPr="004F3590">
        <w:t>1</w:t>
      </w:r>
      <w:r w:rsidRPr="004F3590">
        <w:t>）异味危害主要有六个方面：</w:t>
      </w:r>
    </w:p>
    <w:p w14:paraId="36EEE97B" w14:textId="77777777" w:rsidR="004F3590" w:rsidRDefault="004F3590">
      <w:pPr>
        <w:ind w:firstLineChars="200" w:firstLine="480"/>
      </w:pPr>
      <w:r w:rsidRPr="004F3590">
        <w:rPr>
          <w:rFonts w:ascii="宋体" w:hAnsi="宋体" w:cs="宋体" w:hint="eastAsia"/>
        </w:rPr>
        <w:t>①</w:t>
      </w:r>
      <w:r w:rsidRPr="004F3590">
        <w:t>危害呼吸系统。人们突然闻到异味，就会产生反射性的抑制吸气，使呼吸次数减少，深度变浅，甚至会暂时停止吸气，妨碍正常呼吸功能。</w:t>
      </w:r>
    </w:p>
    <w:p w14:paraId="06B97351" w14:textId="77777777" w:rsidR="004F3590" w:rsidRDefault="004F3590">
      <w:pPr>
        <w:ind w:firstLineChars="200" w:firstLine="480"/>
      </w:pPr>
      <w:r w:rsidRPr="004F3590">
        <w:rPr>
          <w:rFonts w:ascii="宋体" w:hAnsi="宋体" w:cs="宋体" w:hint="eastAsia"/>
        </w:rPr>
        <w:t>②</w:t>
      </w:r>
      <w:r w:rsidRPr="004F3590">
        <w:t>危害循环系统。随着呼吸的变化，会出现脉搏和血压的变化。如氨、苯肼刺激性异味气</w:t>
      </w:r>
      <w:r w:rsidRPr="004F3590">
        <w:t xml:space="preserve"> </w:t>
      </w:r>
      <w:r w:rsidRPr="004F3590">
        <w:t>体会使血压出现先下降后上升，脉搏先减慢后加快的现象。</w:t>
      </w:r>
    </w:p>
    <w:p w14:paraId="7966E85D" w14:textId="77777777" w:rsidR="004F3590" w:rsidRDefault="004F3590">
      <w:pPr>
        <w:ind w:firstLineChars="200" w:firstLine="480"/>
      </w:pPr>
      <w:r w:rsidRPr="004F3590">
        <w:rPr>
          <w:rFonts w:ascii="宋体" w:hAnsi="宋体" w:cs="宋体" w:hint="eastAsia"/>
        </w:rPr>
        <w:t>③</w:t>
      </w:r>
      <w:r w:rsidRPr="004F3590">
        <w:t>危害消化系统。经常接触异味，会使人厌食、恶心，甚至呕吐，进而发展为消化功能减</w:t>
      </w:r>
      <w:r w:rsidRPr="004F3590">
        <w:t xml:space="preserve"> </w:t>
      </w:r>
      <w:r w:rsidRPr="004F3590">
        <w:t>退。</w:t>
      </w:r>
    </w:p>
    <w:p w14:paraId="4A6DD225" w14:textId="77777777" w:rsidR="00636940" w:rsidRDefault="004F3590">
      <w:pPr>
        <w:ind w:firstLineChars="200" w:firstLine="480"/>
      </w:pPr>
      <w:r w:rsidRPr="004F3590">
        <w:rPr>
          <w:rFonts w:ascii="宋体" w:hAnsi="宋体" w:cs="宋体" w:hint="eastAsia"/>
        </w:rPr>
        <w:t>④</w:t>
      </w:r>
      <w:r w:rsidRPr="004F3590">
        <w:t>危害内分泌系统。经常受异味刺激，会使内分泌系统的分泌功能紊乱，影响机体的代谢</w:t>
      </w:r>
      <w:r w:rsidRPr="004F3590">
        <w:t xml:space="preserve"> </w:t>
      </w:r>
      <w:r w:rsidRPr="004F3590">
        <w:t>活动。</w:t>
      </w:r>
      <w:r w:rsidRPr="004F3590">
        <w:t xml:space="preserve"> </w:t>
      </w:r>
    </w:p>
    <w:p w14:paraId="5BBDC936" w14:textId="77777777" w:rsidR="00636940" w:rsidRPr="00636940" w:rsidRDefault="004F3590">
      <w:pPr>
        <w:ind w:firstLineChars="200" w:firstLine="480"/>
      </w:pPr>
      <w:r w:rsidRPr="004F3590">
        <w:rPr>
          <w:rFonts w:ascii="宋体" w:hAnsi="宋体" w:cs="宋体" w:hint="eastAsia"/>
        </w:rPr>
        <w:t>⑤</w:t>
      </w:r>
      <w:r w:rsidRPr="004F3590">
        <w:t>危害神经系统。长期受到一种或几种低浓度异味物质的刺激，会引起嗅觉脱失、嗅觉疲</w:t>
      </w:r>
      <w:r w:rsidRPr="004F3590">
        <w:t xml:space="preserve"> </w:t>
      </w:r>
      <w:r w:rsidRPr="004F3590">
        <w:t>劳等障碍。</w:t>
      </w:r>
      <w:r w:rsidRPr="004F3590">
        <w:t>“</w:t>
      </w:r>
      <w:r w:rsidRPr="004F3590">
        <w:t>久闻而不知其臭</w:t>
      </w:r>
      <w:r w:rsidRPr="004F3590">
        <w:t>”</w:t>
      </w:r>
      <w:r w:rsidRPr="004F3590">
        <w:t>，使嗅觉丧失了第一道防御功能，但脑神经仍</w:t>
      </w:r>
      <w:r w:rsidRPr="00636940">
        <w:t>不断受到刺激和损</w:t>
      </w:r>
      <w:r w:rsidRPr="00636940">
        <w:t xml:space="preserve"> </w:t>
      </w:r>
      <w:r w:rsidRPr="00636940">
        <w:t>伤，最后导致大脑皮层兴奋和抑制的调节功能失调。</w:t>
      </w:r>
      <w:r w:rsidRPr="00636940">
        <w:t xml:space="preserve"> </w:t>
      </w:r>
    </w:p>
    <w:p w14:paraId="295DBE63" w14:textId="77777777" w:rsidR="00636940" w:rsidRPr="00636940" w:rsidRDefault="004F3590">
      <w:pPr>
        <w:ind w:firstLineChars="200" w:firstLine="480"/>
      </w:pPr>
      <w:r w:rsidRPr="00636940">
        <w:rPr>
          <w:rFonts w:ascii="宋体" w:hAnsi="宋体" w:cs="宋体" w:hint="eastAsia"/>
        </w:rPr>
        <w:t>⑥</w:t>
      </w:r>
      <w:r w:rsidRPr="00636940">
        <w:t>对精神的影响。异味使人精神烦躁不安，思想不集中，工作效率减低，判断力和记忆力</w:t>
      </w:r>
      <w:r w:rsidRPr="00636940">
        <w:t xml:space="preserve"> </w:t>
      </w:r>
      <w:r w:rsidRPr="00636940">
        <w:t>下降，影响大脑的思考活动。</w:t>
      </w:r>
      <w:r w:rsidRPr="00636940">
        <w:t xml:space="preserve"> </w:t>
      </w:r>
    </w:p>
    <w:p w14:paraId="7D296A26" w14:textId="1F2C2D1B" w:rsidR="00636940" w:rsidRPr="00CF6085" w:rsidRDefault="004F3590">
      <w:pPr>
        <w:ind w:firstLineChars="200" w:firstLine="480"/>
      </w:pPr>
      <w:r w:rsidRPr="00636940">
        <w:t>（</w:t>
      </w:r>
      <w:r w:rsidRPr="00636940">
        <w:t>2</w:t>
      </w:r>
      <w:r w:rsidRPr="00636940">
        <w:t>）异味影响分析</w:t>
      </w:r>
      <w:r w:rsidRPr="00636940">
        <w:t xml:space="preserve"> </w:t>
      </w:r>
      <w:r w:rsidRPr="00636940">
        <w:t>本项目排放气体中</w:t>
      </w:r>
      <w:r w:rsidRPr="00636940">
        <w:t xml:space="preserve"> NH</w:t>
      </w:r>
      <w:r w:rsidRPr="00636940">
        <w:rPr>
          <w:vertAlign w:val="subscript"/>
        </w:rPr>
        <w:t>3</w:t>
      </w:r>
      <w:r w:rsidRPr="00636940">
        <w:t>、</w:t>
      </w:r>
      <w:r w:rsidRPr="00636940">
        <w:t>H</w:t>
      </w:r>
      <w:r w:rsidRPr="00636940">
        <w:rPr>
          <w:vertAlign w:val="subscript"/>
        </w:rPr>
        <w:t>2</w:t>
      </w:r>
      <w:r w:rsidRPr="00636940">
        <w:t xml:space="preserve">S </w:t>
      </w:r>
      <w:r w:rsidRPr="00636940">
        <w:t>属于恶臭污染物，若处置不当将对周边环境产生恶臭影响。</w:t>
      </w:r>
      <w:r w:rsidRPr="00636940">
        <w:t xml:space="preserve"> </w:t>
      </w:r>
      <w:r w:rsidRPr="00636940">
        <w:t>根据资料查阅</w:t>
      </w:r>
      <w:r w:rsidRPr="00636940">
        <w:t xml:space="preserve"> NH</w:t>
      </w:r>
      <w:r w:rsidRPr="00636940">
        <w:rPr>
          <w:vertAlign w:val="subscript"/>
        </w:rPr>
        <w:t>3</w:t>
      </w:r>
      <w:r w:rsidRPr="00636940">
        <w:t>、</w:t>
      </w:r>
      <w:r w:rsidRPr="00636940">
        <w:t>H</w:t>
      </w:r>
      <w:r w:rsidRPr="00636940">
        <w:rPr>
          <w:vertAlign w:val="subscript"/>
        </w:rPr>
        <w:t>2</w:t>
      </w:r>
      <w:r w:rsidRPr="00636940">
        <w:t xml:space="preserve">S </w:t>
      </w:r>
      <w:r w:rsidRPr="00636940">
        <w:t>的嗅阈值见表</w:t>
      </w:r>
      <w:r w:rsidRPr="00636940">
        <w:t xml:space="preserve"> 5.2-</w:t>
      </w:r>
      <w:r w:rsidR="00F70A19">
        <w:t>13</w:t>
      </w:r>
      <w:r w:rsidRPr="00636940">
        <w:t>。</w:t>
      </w:r>
    </w:p>
    <w:p w14:paraId="42B34D9C" w14:textId="775E6265" w:rsidR="00871D91" w:rsidRPr="00CF6085" w:rsidRDefault="004F3590" w:rsidP="00F70A19">
      <w:pPr>
        <w:ind w:firstLineChars="200" w:firstLine="482"/>
        <w:jc w:val="center"/>
        <w:rPr>
          <w:b/>
          <w:bCs/>
        </w:rPr>
      </w:pPr>
      <w:r w:rsidRPr="00CF6085">
        <w:rPr>
          <w:b/>
          <w:bCs/>
        </w:rPr>
        <w:t>表</w:t>
      </w:r>
      <w:r w:rsidRPr="00CF6085">
        <w:rPr>
          <w:b/>
          <w:bCs/>
        </w:rPr>
        <w:t xml:space="preserve"> 5.2-</w:t>
      </w:r>
      <w:r w:rsidR="00F70A19" w:rsidRPr="00CF6085">
        <w:rPr>
          <w:b/>
          <w:bCs/>
        </w:rPr>
        <w:t>13</w:t>
      </w:r>
      <w:r w:rsidRPr="00CF6085">
        <w:rPr>
          <w:b/>
          <w:bCs/>
        </w:rPr>
        <w:t xml:space="preserve"> </w:t>
      </w:r>
      <w:r w:rsidRPr="00CF6085">
        <w:rPr>
          <w:b/>
          <w:bCs/>
        </w:rPr>
        <w:t>异味气体污染物恶臭阈值</w:t>
      </w:r>
    </w:p>
    <w:tbl>
      <w:tblPr>
        <w:tblStyle w:val="aff5"/>
        <w:tblW w:w="0" w:type="auto"/>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2132"/>
        <w:gridCol w:w="2132"/>
        <w:gridCol w:w="2132"/>
        <w:gridCol w:w="2132"/>
      </w:tblGrid>
      <w:tr w:rsidR="00CF6085" w:rsidRPr="00CF6085" w14:paraId="46AEC91B" w14:textId="77777777" w:rsidTr="00636940">
        <w:tc>
          <w:tcPr>
            <w:tcW w:w="2132" w:type="dxa"/>
          </w:tcPr>
          <w:p w14:paraId="078A5E6A" w14:textId="5A6ACFF9" w:rsidR="00636940" w:rsidRPr="00CF6085" w:rsidRDefault="00636940" w:rsidP="00636940">
            <w:pPr>
              <w:spacing w:line="240" w:lineRule="auto"/>
              <w:jc w:val="center"/>
              <w:rPr>
                <w:b/>
                <w:sz w:val="21"/>
                <w:szCs w:val="21"/>
              </w:rPr>
            </w:pPr>
            <w:r w:rsidRPr="00CF6085">
              <w:rPr>
                <w:rFonts w:hint="eastAsia"/>
                <w:b/>
                <w:sz w:val="21"/>
                <w:szCs w:val="21"/>
              </w:rPr>
              <w:t>名称</w:t>
            </w:r>
          </w:p>
        </w:tc>
        <w:tc>
          <w:tcPr>
            <w:tcW w:w="2132" w:type="dxa"/>
          </w:tcPr>
          <w:p w14:paraId="6254B0BE" w14:textId="4EB96FCE" w:rsidR="00636940" w:rsidRPr="00CF6085" w:rsidRDefault="00636940" w:rsidP="00636940">
            <w:pPr>
              <w:spacing w:line="240" w:lineRule="auto"/>
              <w:jc w:val="center"/>
              <w:rPr>
                <w:b/>
                <w:sz w:val="21"/>
                <w:szCs w:val="21"/>
              </w:rPr>
            </w:pPr>
            <w:r w:rsidRPr="00CF6085">
              <w:rPr>
                <w:rFonts w:hint="eastAsia"/>
                <w:b/>
                <w:sz w:val="21"/>
                <w:szCs w:val="21"/>
              </w:rPr>
              <w:t>气味</w:t>
            </w:r>
          </w:p>
        </w:tc>
        <w:tc>
          <w:tcPr>
            <w:tcW w:w="2132" w:type="dxa"/>
          </w:tcPr>
          <w:p w14:paraId="660D579E" w14:textId="5B15CC16" w:rsidR="00636940" w:rsidRPr="00CF6085" w:rsidRDefault="00636940" w:rsidP="00636940">
            <w:pPr>
              <w:spacing w:line="240" w:lineRule="auto"/>
              <w:jc w:val="center"/>
              <w:rPr>
                <w:b/>
                <w:sz w:val="21"/>
                <w:szCs w:val="21"/>
              </w:rPr>
            </w:pPr>
            <w:r w:rsidRPr="00CF6085">
              <w:rPr>
                <w:rFonts w:hint="eastAsia"/>
                <w:b/>
                <w:sz w:val="21"/>
                <w:szCs w:val="21"/>
              </w:rPr>
              <w:t>嗅觉阈值（</w:t>
            </w:r>
            <w:r w:rsidRPr="00CF6085">
              <w:rPr>
                <w:rFonts w:hint="eastAsia"/>
                <w:b/>
                <w:sz w:val="21"/>
                <w:szCs w:val="21"/>
              </w:rPr>
              <w:t>ppm</w:t>
            </w:r>
            <w:r w:rsidRPr="00CF6085">
              <w:rPr>
                <w:rFonts w:hint="eastAsia"/>
                <w:b/>
                <w:sz w:val="21"/>
                <w:szCs w:val="21"/>
              </w:rPr>
              <w:t>，</w:t>
            </w:r>
            <w:r w:rsidRPr="00CF6085">
              <w:rPr>
                <w:rFonts w:hint="eastAsia"/>
                <w:b/>
                <w:sz w:val="21"/>
                <w:szCs w:val="21"/>
              </w:rPr>
              <w:t>v/v</w:t>
            </w:r>
            <w:r w:rsidRPr="00CF6085">
              <w:rPr>
                <w:rFonts w:hint="eastAsia"/>
                <w:b/>
                <w:sz w:val="21"/>
                <w:szCs w:val="21"/>
              </w:rPr>
              <w:t>）</w:t>
            </w:r>
          </w:p>
        </w:tc>
        <w:tc>
          <w:tcPr>
            <w:tcW w:w="2132" w:type="dxa"/>
          </w:tcPr>
          <w:p w14:paraId="28E72623" w14:textId="54737BFE" w:rsidR="00636940" w:rsidRPr="00CF6085" w:rsidRDefault="00636940" w:rsidP="00636940">
            <w:pPr>
              <w:spacing w:line="240" w:lineRule="auto"/>
              <w:jc w:val="center"/>
              <w:rPr>
                <w:b/>
                <w:sz w:val="21"/>
                <w:szCs w:val="21"/>
              </w:rPr>
            </w:pPr>
            <w:r w:rsidRPr="00CF6085">
              <w:rPr>
                <w:rFonts w:hint="eastAsia"/>
                <w:b/>
                <w:sz w:val="21"/>
                <w:szCs w:val="21"/>
              </w:rPr>
              <w:t>嗅觉阈值（</w:t>
            </w:r>
            <w:r w:rsidRPr="00CF6085">
              <w:rPr>
                <w:rFonts w:hint="eastAsia"/>
                <w:b/>
                <w:sz w:val="21"/>
                <w:szCs w:val="21"/>
              </w:rPr>
              <w:t>mg/m</w:t>
            </w:r>
            <w:r w:rsidRPr="00CF6085">
              <w:rPr>
                <w:rFonts w:hint="eastAsia"/>
                <w:b/>
                <w:sz w:val="21"/>
                <w:szCs w:val="21"/>
                <w:vertAlign w:val="superscript"/>
              </w:rPr>
              <w:t>3</w:t>
            </w:r>
            <w:r w:rsidRPr="00CF6085">
              <w:rPr>
                <w:rFonts w:hint="eastAsia"/>
                <w:b/>
                <w:sz w:val="21"/>
                <w:szCs w:val="21"/>
              </w:rPr>
              <w:t>）</w:t>
            </w:r>
          </w:p>
        </w:tc>
      </w:tr>
      <w:tr w:rsidR="00CF6085" w:rsidRPr="00CF6085" w14:paraId="5C21D82E" w14:textId="77777777" w:rsidTr="00636940">
        <w:tc>
          <w:tcPr>
            <w:tcW w:w="2132" w:type="dxa"/>
          </w:tcPr>
          <w:p w14:paraId="3A65FA15" w14:textId="6E0FF157" w:rsidR="00636940" w:rsidRPr="00CF6085" w:rsidRDefault="00636940" w:rsidP="00636940">
            <w:pPr>
              <w:spacing w:line="240" w:lineRule="auto"/>
              <w:jc w:val="center"/>
              <w:rPr>
                <w:bCs/>
                <w:sz w:val="21"/>
                <w:szCs w:val="21"/>
              </w:rPr>
            </w:pPr>
            <w:r w:rsidRPr="00CF6085">
              <w:rPr>
                <w:rFonts w:hint="eastAsia"/>
                <w:bCs/>
                <w:sz w:val="21"/>
                <w:szCs w:val="21"/>
              </w:rPr>
              <w:t>氨（</w:t>
            </w:r>
            <w:r w:rsidRPr="00CF6085">
              <w:rPr>
                <w:bCs/>
                <w:sz w:val="21"/>
                <w:szCs w:val="21"/>
              </w:rPr>
              <w:t>NH</w:t>
            </w:r>
            <w:r w:rsidRPr="00CF6085">
              <w:rPr>
                <w:bCs/>
                <w:sz w:val="21"/>
                <w:szCs w:val="21"/>
                <w:vertAlign w:val="subscript"/>
              </w:rPr>
              <w:t>3</w:t>
            </w:r>
            <w:r w:rsidRPr="00CF6085">
              <w:rPr>
                <w:rFonts w:hint="eastAsia"/>
                <w:bCs/>
                <w:sz w:val="21"/>
                <w:szCs w:val="21"/>
              </w:rPr>
              <w:t>）</w:t>
            </w:r>
          </w:p>
        </w:tc>
        <w:tc>
          <w:tcPr>
            <w:tcW w:w="2132" w:type="dxa"/>
          </w:tcPr>
          <w:p w14:paraId="7537D955" w14:textId="4A629646" w:rsidR="00636940" w:rsidRPr="00CF6085" w:rsidRDefault="00095542" w:rsidP="00636940">
            <w:pPr>
              <w:spacing w:line="240" w:lineRule="auto"/>
              <w:jc w:val="center"/>
              <w:rPr>
                <w:bCs/>
                <w:sz w:val="21"/>
                <w:szCs w:val="21"/>
              </w:rPr>
            </w:pPr>
            <w:r w:rsidRPr="00CF6085">
              <w:rPr>
                <w:rFonts w:hint="eastAsia"/>
                <w:bCs/>
                <w:sz w:val="21"/>
                <w:szCs w:val="21"/>
              </w:rPr>
              <w:t>强烈刺激性气体</w:t>
            </w:r>
          </w:p>
        </w:tc>
        <w:tc>
          <w:tcPr>
            <w:tcW w:w="2132" w:type="dxa"/>
          </w:tcPr>
          <w:p w14:paraId="7A998CAF" w14:textId="492D0ADA" w:rsidR="00636940" w:rsidRPr="00CF6085" w:rsidRDefault="00F70A19" w:rsidP="00636940">
            <w:pPr>
              <w:spacing w:line="240" w:lineRule="auto"/>
              <w:jc w:val="center"/>
              <w:rPr>
                <w:bCs/>
                <w:sz w:val="21"/>
                <w:szCs w:val="21"/>
              </w:rPr>
            </w:pPr>
            <w:r w:rsidRPr="00CF6085">
              <w:rPr>
                <w:rFonts w:hint="eastAsia"/>
                <w:bCs/>
                <w:sz w:val="21"/>
                <w:szCs w:val="21"/>
              </w:rPr>
              <w:t>1</w:t>
            </w:r>
            <w:r w:rsidRPr="00CF6085">
              <w:rPr>
                <w:bCs/>
                <w:sz w:val="21"/>
                <w:szCs w:val="21"/>
              </w:rPr>
              <w:t>.5</w:t>
            </w:r>
          </w:p>
        </w:tc>
        <w:tc>
          <w:tcPr>
            <w:tcW w:w="2132" w:type="dxa"/>
          </w:tcPr>
          <w:p w14:paraId="6FB70AAF" w14:textId="3FDEEA22" w:rsidR="00636940" w:rsidRPr="00CF6085" w:rsidRDefault="00F70A19" w:rsidP="00636940">
            <w:pPr>
              <w:spacing w:line="240" w:lineRule="auto"/>
              <w:jc w:val="center"/>
              <w:rPr>
                <w:bCs/>
                <w:sz w:val="21"/>
                <w:szCs w:val="21"/>
              </w:rPr>
            </w:pPr>
            <w:r w:rsidRPr="00CF6085">
              <w:rPr>
                <w:rFonts w:hint="eastAsia"/>
                <w:bCs/>
                <w:sz w:val="21"/>
                <w:szCs w:val="21"/>
              </w:rPr>
              <w:t>1</w:t>
            </w:r>
            <w:r w:rsidRPr="00CF6085">
              <w:rPr>
                <w:bCs/>
                <w:sz w:val="21"/>
                <w:szCs w:val="21"/>
              </w:rPr>
              <w:t>.043</w:t>
            </w:r>
          </w:p>
        </w:tc>
      </w:tr>
      <w:tr w:rsidR="00CF6085" w:rsidRPr="00CF6085" w14:paraId="61D0DC18" w14:textId="77777777" w:rsidTr="00636940">
        <w:tc>
          <w:tcPr>
            <w:tcW w:w="2132" w:type="dxa"/>
          </w:tcPr>
          <w:p w14:paraId="196F3940" w14:textId="2433B0BC" w:rsidR="00636940" w:rsidRPr="00CF6085" w:rsidRDefault="00636940" w:rsidP="00636940">
            <w:pPr>
              <w:spacing w:line="240" w:lineRule="auto"/>
              <w:jc w:val="center"/>
              <w:rPr>
                <w:bCs/>
                <w:sz w:val="21"/>
                <w:szCs w:val="21"/>
              </w:rPr>
            </w:pPr>
            <w:r w:rsidRPr="00CF6085">
              <w:rPr>
                <w:rFonts w:hint="eastAsia"/>
                <w:bCs/>
                <w:sz w:val="21"/>
                <w:szCs w:val="21"/>
              </w:rPr>
              <w:t>硫化氢（</w:t>
            </w:r>
            <w:r w:rsidRPr="00CF6085">
              <w:rPr>
                <w:bCs/>
                <w:sz w:val="21"/>
                <w:szCs w:val="21"/>
              </w:rPr>
              <w:t>H</w:t>
            </w:r>
            <w:r w:rsidRPr="00CF6085">
              <w:rPr>
                <w:bCs/>
                <w:sz w:val="21"/>
                <w:szCs w:val="21"/>
                <w:vertAlign w:val="subscript"/>
              </w:rPr>
              <w:t>2</w:t>
            </w:r>
            <w:r w:rsidRPr="00CF6085">
              <w:rPr>
                <w:bCs/>
                <w:sz w:val="21"/>
                <w:szCs w:val="21"/>
              </w:rPr>
              <w:t>S</w:t>
            </w:r>
            <w:r w:rsidRPr="00CF6085">
              <w:rPr>
                <w:rFonts w:hint="eastAsia"/>
                <w:bCs/>
                <w:sz w:val="21"/>
                <w:szCs w:val="21"/>
              </w:rPr>
              <w:t>）</w:t>
            </w:r>
          </w:p>
        </w:tc>
        <w:tc>
          <w:tcPr>
            <w:tcW w:w="2132" w:type="dxa"/>
          </w:tcPr>
          <w:p w14:paraId="5AF40C3D" w14:textId="013D454A" w:rsidR="00636940" w:rsidRPr="00CF6085" w:rsidRDefault="00095542" w:rsidP="00636940">
            <w:pPr>
              <w:spacing w:line="240" w:lineRule="auto"/>
              <w:jc w:val="center"/>
              <w:rPr>
                <w:bCs/>
                <w:sz w:val="21"/>
                <w:szCs w:val="21"/>
              </w:rPr>
            </w:pPr>
            <w:r w:rsidRPr="00CF6085">
              <w:rPr>
                <w:rFonts w:hint="eastAsia"/>
                <w:bCs/>
                <w:sz w:val="21"/>
                <w:szCs w:val="21"/>
              </w:rPr>
              <w:t>臭鸡蛋气味</w:t>
            </w:r>
          </w:p>
        </w:tc>
        <w:tc>
          <w:tcPr>
            <w:tcW w:w="2132" w:type="dxa"/>
          </w:tcPr>
          <w:p w14:paraId="5F865EA5" w14:textId="3D27E4E5" w:rsidR="00636940" w:rsidRPr="00CF6085" w:rsidRDefault="00F70A19" w:rsidP="00636940">
            <w:pPr>
              <w:spacing w:line="240" w:lineRule="auto"/>
              <w:jc w:val="center"/>
              <w:rPr>
                <w:bCs/>
                <w:sz w:val="21"/>
                <w:szCs w:val="21"/>
              </w:rPr>
            </w:pPr>
            <w:r w:rsidRPr="00CF6085">
              <w:rPr>
                <w:rFonts w:hint="eastAsia"/>
                <w:bCs/>
                <w:sz w:val="21"/>
                <w:szCs w:val="21"/>
              </w:rPr>
              <w:t>0</w:t>
            </w:r>
            <w:r w:rsidRPr="00CF6085">
              <w:rPr>
                <w:bCs/>
                <w:sz w:val="21"/>
                <w:szCs w:val="21"/>
              </w:rPr>
              <w:t>.00041</w:t>
            </w:r>
          </w:p>
        </w:tc>
        <w:tc>
          <w:tcPr>
            <w:tcW w:w="2132" w:type="dxa"/>
          </w:tcPr>
          <w:p w14:paraId="40E9BBA7" w14:textId="520D6DDC" w:rsidR="00636940" w:rsidRPr="00CF6085" w:rsidRDefault="00F70A19" w:rsidP="00636940">
            <w:pPr>
              <w:spacing w:line="240" w:lineRule="auto"/>
              <w:jc w:val="center"/>
              <w:rPr>
                <w:bCs/>
                <w:sz w:val="21"/>
                <w:szCs w:val="21"/>
              </w:rPr>
            </w:pPr>
            <w:r w:rsidRPr="00CF6085">
              <w:rPr>
                <w:rFonts w:hint="eastAsia"/>
                <w:bCs/>
                <w:sz w:val="21"/>
                <w:szCs w:val="21"/>
              </w:rPr>
              <w:t>0.0</w:t>
            </w:r>
            <w:r w:rsidRPr="00CF6085">
              <w:rPr>
                <w:bCs/>
                <w:sz w:val="21"/>
                <w:szCs w:val="21"/>
              </w:rPr>
              <w:t>0057</w:t>
            </w:r>
          </w:p>
        </w:tc>
      </w:tr>
    </w:tbl>
    <w:p w14:paraId="67F30088" w14:textId="0424E1DB" w:rsidR="00636940" w:rsidRPr="00CF6085" w:rsidRDefault="006E005A" w:rsidP="006E005A">
      <w:pPr>
        <w:spacing w:line="240" w:lineRule="auto"/>
        <w:rPr>
          <w:bCs/>
          <w:sz w:val="21"/>
          <w:szCs w:val="21"/>
        </w:rPr>
      </w:pPr>
      <w:r w:rsidRPr="00CF6085">
        <w:rPr>
          <w:rFonts w:hint="eastAsia"/>
          <w:bCs/>
          <w:sz w:val="21"/>
          <w:szCs w:val="21"/>
        </w:rPr>
        <w:t>注：浓度单位</w:t>
      </w:r>
      <w:r w:rsidRPr="00CF6085">
        <w:rPr>
          <w:rFonts w:hint="eastAsia"/>
          <w:bCs/>
          <w:sz w:val="21"/>
          <w:szCs w:val="21"/>
        </w:rPr>
        <w:t>ppm</w:t>
      </w:r>
      <w:r w:rsidRPr="00CF6085">
        <w:rPr>
          <w:rFonts w:hint="eastAsia"/>
          <w:bCs/>
          <w:sz w:val="21"/>
          <w:szCs w:val="21"/>
        </w:rPr>
        <w:t>与</w:t>
      </w:r>
      <w:r w:rsidRPr="00CF6085">
        <w:rPr>
          <w:rFonts w:hint="eastAsia"/>
          <w:bCs/>
          <w:sz w:val="21"/>
          <w:szCs w:val="21"/>
        </w:rPr>
        <w:t>mg/m</w:t>
      </w:r>
      <w:r w:rsidRPr="00CF6085">
        <w:rPr>
          <w:rFonts w:hint="eastAsia"/>
          <w:bCs/>
          <w:sz w:val="21"/>
          <w:szCs w:val="21"/>
          <w:vertAlign w:val="superscript"/>
        </w:rPr>
        <w:t>3</w:t>
      </w:r>
      <w:r w:rsidRPr="00CF6085">
        <w:rPr>
          <w:rFonts w:hint="eastAsia"/>
          <w:bCs/>
          <w:sz w:val="21"/>
          <w:szCs w:val="21"/>
        </w:rPr>
        <w:t>的换算关系：</w:t>
      </w:r>
      <w:r w:rsidRPr="00CF6085">
        <w:rPr>
          <w:rFonts w:hint="eastAsia"/>
          <w:bCs/>
          <w:sz w:val="21"/>
          <w:szCs w:val="21"/>
        </w:rPr>
        <w:t>mg/m</w:t>
      </w:r>
      <w:r w:rsidRPr="00CF6085">
        <w:rPr>
          <w:rFonts w:hint="eastAsia"/>
          <w:bCs/>
          <w:sz w:val="21"/>
          <w:szCs w:val="21"/>
          <w:vertAlign w:val="superscript"/>
        </w:rPr>
        <w:t>3</w:t>
      </w:r>
      <w:r w:rsidRPr="00CF6085">
        <w:rPr>
          <w:rFonts w:hint="eastAsia"/>
          <w:bCs/>
          <w:sz w:val="21"/>
          <w:szCs w:val="21"/>
        </w:rPr>
        <w:t>=</w:t>
      </w:r>
      <w:r w:rsidRPr="00CF6085">
        <w:rPr>
          <w:bCs/>
          <w:sz w:val="21"/>
          <w:szCs w:val="21"/>
        </w:rPr>
        <w:t>M/22.4</w:t>
      </w:r>
      <w:r w:rsidRPr="00CF6085">
        <w:rPr>
          <w:rFonts w:ascii="宋体" w:hAnsi="宋体" w:hint="eastAsia"/>
          <w:bCs/>
          <w:sz w:val="21"/>
          <w:szCs w:val="21"/>
        </w:rPr>
        <w:t>•</w:t>
      </w:r>
      <w:r w:rsidRPr="00CF6085">
        <w:rPr>
          <w:rFonts w:hint="eastAsia"/>
          <w:bCs/>
          <w:sz w:val="21"/>
          <w:szCs w:val="21"/>
        </w:rPr>
        <w:t>ppm</w:t>
      </w:r>
      <w:r w:rsidRPr="00CF6085">
        <w:rPr>
          <w:rFonts w:ascii="宋体" w:hAnsi="宋体" w:hint="eastAsia"/>
          <w:bCs/>
          <w:sz w:val="21"/>
          <w:szCs w:val="21"/>
        </w:rPr>
        <w:t>•</w:t>
      </w:r>
      <w:r w:rsidRPr="00CF6085">
        <w:rPr>
          <w:rFonts w:hint="eastAsia"/>
          <w:bCs/>
          <w:sz w:val="21"/>
          <w:szCs w:val="21"/>
        </w:rPr>
        <w:t>[</w:t>
      </w:r>
      <w:r w:rsidRPr="00CF6085">
        <w:rPr>
          <w:bCs/>
          <w:sz w:val="21"/>
          <w:szCs w:val="21"/>
        </w:rPr>
        <w:t>273/</w:t>
      </w:r>
      <w:r w:rsidRPr="00CF6085">
        <w:rPr>
          <w:rFonts w:hint="eastAsia"/>
          <w:bCs/>
          <w:sz w:val="21"/>
          <w:szCs w:val="21"/>
        </w:rPr>
        <w:t>（</w:t>
      </w:r>
      <w:r w:rsidRPr="00CF6085">
        <w:rPr>
          <w:rFonts w:hint="eastAsia"/>
          <w:bCs/>
          <w:sz w:val="21"/>
          <w:szCs w:val="21"/>
        </w:rPr>
        <w:t>2</w:t>
      </w:r>
      <w:r w:rsidRPr="00CF6085">
        <w:rPr>
          <w:bCs/>
          <w:sz w:val="21"/>
          <w:szCs w:val="21"/>
        </w:rPr>
        <w:t>73</w:t>
      </w:r>
      <w:r w:rsidRPr="00CF6085">
        <w:rPr>
          <w:rFonts w:hint="eastAsia"/>
          <w:bCs/>
          <w:sz w:val="21"/>
          <w:szCs w:val="21"/>
        </w:rPr>
        <w:t>+</w:t>
      </w:r>
      <w:r w:rsidRPr="00CF6085">
        <w:rPr>
          <w:bCs/>
          <w:sz w:val="21"/>
          <w:szCs w:val="21"/>
        </w:rPr>
        <w:t>T</w:t>
      </w:r>
      <w:r w:rsidRPr="00CF6085">
        <w:rPr>
          <w:rFonts w:hint="eastAsia"/>
          <w:bCs/>
          <w:sz w:val="21"/>
          <w:szCs w:val="21"/>
        </w:rPr>
        <w:t>）</w:t>
      </w:r>
      <w:r w:rsidRPr="00CF6085">
        <w:rPr>
          <w:bCs/>
          <w:sz w:val="21"/>
          <w:szCs w:val="21"/>
        </w:rPr>
        <w:t>]</w:t>
      </w:r>
      <w:r w:rsidRPr="00CF6085">
        <w:rPr>
          <w:rFonts w:hint="eastAsia"/>
          <w:bCs/>
          <w:sz w:val="21"/>
          <w:szCs w:val="21"/>
        </w:rPr>
        <w:t>*</w:t>
      </w:r>
      <w:r w:rsidRPr="00CF6085">
        <w:rPr>
          <w:rFonts w:hint="eastAsia"/>
          <w:bCs/>
          <w:sz w:val="21"/>
          <w:szCs w:val="21"/>
        </w:rPr>
        <w:t>（</w:t>
      </w:r>
      <w:r w:rsidRPr="00CF6085">
        <w:rPr>
          <w:rFonts w:hint="eastAsia"/>
          <w:bCs/>
          <w:sz w:val="21"/>
          <w:szCs w:val="21"/>
        </w:rPr>
        <w:t>Ba</w:t>
      </w:r>
      <w:r w:rsidRPr="00CF6085">
        <w:rPr>
          <w:bCs/>
          <w:sz w:val="21"/>
          <w:szCs w:val="21"/>
        </w:rPr>
        <w:t>/101325</w:t>
      </w:r>
      <w:r w:rsidRPr="00CF6085">
        <w:rPr>
          <w:rFonts w:hint="eastAsia"/>
          <w:bCs/>
          <w:sz w:val="21"/>
          <w:szCs w:val="21"/>
        </w:rPr>
        <w:t>），其中：</w:t>
      </w:r>
      <w:r w:rsidRPr="00CF6085">
        <w:rPr>
          <w:rFonts w:hint="eastAsia"/>
          <w:bCs/>
          <w:sz w:val="21"/>
          <w:szCs w:val="21"/>
        </w:rPr>
        <w:t>M</w:t>
      </w:r>
      <w:r w:rsidRPr="00CF6085">
        <w:rPr>
          <w:rFonts w:hint="eastAsia"/>
          <w:bCs/>
          <w:sz w:val="21"/>
          <w:szCs w:val="21"/>
        </w:rPr>
        <w:t>—为气体分子量；</w:t>
      </w:r>
      <w:r w:rsidRPr="00CF6085">
        <w:rPr>
          <w:rFonts w:hint="eastAsia"/>
          <w:bCs/>
          <w:sz w:val="21"/>
          <w:szCs w:val="21"/>
        </w:rPr>
        <w:t>ppm</w:t>
      </w:r>
      <w:r w:rsidRPr="00CF6085">
        <w:rPr>
          <w:rFonts w:hint="eastAsia"/>
          <w:bCs/>
          <w:sz w:val="21"/>
          <w:szCs w:val="21"/>
        </w:rPr>
        <w:t>—测定的体积浓度值；</w:t>
      </w:r>
      <w:r w:rsidRPr="00CF6085">
        <w:rPr>
          <w:rFonts w:hint="eastAsia"/>
          <w:bCs/>
          <w:sz w:val="21"/>
          <w:szCs w:val="21"/>
        </w:rPr>
        <w:t>T</w:t>
      </w:r>
      <w:r w:rsidRPr="00CF6085">
        <w:rPr>
          <w:rFonts w:hint="eastAsia"/>
          <w:bCs/>
          <w:sz w:val="21"/>
          <w:szCs w:val="21"/>
        </w:rPr>
        <w:t>—温度；</w:t>
      </w:r>
      <w:r w:rsidRPr="00CF6085">
        <w:rPr>
          <w:rFonts w:hint="eastAsia"/>
          <w:bCs/>
          <w:sz w:val="21"/>
          <w:szCs w:val="21"/>
        </w:rPr>
        <w:t>Ba</w:t>
      </w:r>
      <w:r w:rsidRPr="00CF6085">
        <w:rPr>
          <w:rFonts w:hint="eastAsia"/>
          <w:bCs/>
          <w:sz w:val="21"/>
          <w:szCs w:val="21"/>
        </w:rPr>
        <w:t>—压力。根据</w:t>
      </w:r>
      <w:r w:rsidR="00CF6085" w:rsidRPr="00CF6085">
        <w:rPr>
          <w:rFonts w:hint="eastAsia"/>
          <w:bCs/>
          <w:sz w:val="21"/>
          <w:szCs w:val="21"/>
        </w:rPr>
        <w:t>上式可折算出常温常压下（</w:t>
      </w:r>
      <w:r w:rsidR="00CF6085" w:rsidRPr="00CF6085">
        <w:rPr>
          <w:rFonts w:hint="eastAsia"/>
          <w:bCs/>
          <w:sz w:val="21"/>
          <w:szCs w:val="21"/>
        </w:rPr>
        <w:t>T=</w:t>
      </w:r>
      <w:r w:rsidR="00CF6085" w:rsidRPr="00CF6085">
        <w:rPr>
          <w:bCs/>
          <w:sz w:val="21"/>
          <w:szCs w:val="21"/>
        </w:rPr>
        <w:t>25</w:t>
      </w:r>
      <w:r w:rsidR="00CF6085" w:rsidRPr="00CF6085">
        <w:rPr>
          <w:rFonts w:hint="eastAsia"/>
          <w:bCs/>
          <w:sz w:val="21"/>
          <w:szCs w:val="21"/>
        </w:rPr>
        <w:t>℃、</w:t>
      </w:r>
      <w:r w:rsidR="00CF6085" w:rsidRPr="00CF6085">
        <w:rPr>
          <w:rFonts w:hint="eastAsia"/>
          <w:bCs/>
          <w:sz w:val="21"/>
          <w:szCs w:val="21"/>
        </w:rPr>
        <w:t>Ba=</w:t>
      </w:r>
      <w:r w:rsidR="00CF6085" w:rsidRPr="00CF6085">
        <w:rPr>
          <w:bCs/>
          <w:sz w:val="21"/>
          <w:szCs w:val="21"/>
        </w:rPr>
        <w:t>101325</w:t>
      </w:r>
      <w:r w:rsidR="00CF6085" w:rsidRPr="00CF6085">
        <w:rPr>
          <w:rFonts w:hint="eastAsia"/>
          <w:bCs/>
          <w:sz w:val="21"/>
          <w:szCs w:val="21"/>
        </w:rPr>
        <w:t>帕）</w:t>
      </w:r>
      <w:r w:rsidR="00CF6085" w:rsidRPr="00CF6085">
        <w:rPr>
          <w:rFonts w:hint="eastAsia"/>
          <w:bCs/>
          <w:sz w:val="21"/>
          <w:szCs w:val="21"/>
        </w:rPr>
        <w:t>N</w:t>
      </w:r>
      <w:r w:rsidR="00CF6085" w:rsidRPr="00CF6085">
        <w:rPr>
          <w:bCs/>
          <w:sz w:val="21"/>
          <w:szCs w:val="21"/>
        </w:rPr>
        <w:t>H</w:t>
      </w:r>
      <w:r w:rsidR="00CF6085" w:rsidRPr="00CF6085">
        <w:rPr>
          <w:bCs/>
          <w:sz w:val="21"/>
          <w:szCs w:val="21"/>
          <w:vertAlign w:val="subscript"/>
        </w:rPr>
        <w:t>3</w:t>
      </w:r>
      <w:r w:rsidR="00CF6085" w:rsidRPr="00CF6085">
        <w:rPr>
          <w:rFonts w:hint="eastAsia"/>
          <w:bCs/>
          <w:sz w:val="21"/>
          <w:szCs w:val="21"/>
        </w:rPr>
        <w:t>以及</w:t>
      </w:r>
      <w:r w:rsidR="00CF6085" w:rsidRPr="00CF6085">
        <w:rPr>
          <w:bCs/>
          <w:sz w:val="21"/>
          <w:szCs w:val="21"/>
        </w:rPr>
        <w:t>H</w:t>
      </w:r>
      <w:r w:rsidR="00CF6085" w:rsidRPr="00CF6085">
        <w:rPr>
          <w:bCs/>
          <w:sz w:val="21"/>
          <w:szCs w:val="21"/>
          <w:vertAlign w:val="subscript"/>
        </w:rPr>
        <w:t>2</w:t>
      </w:r>
      <w:r w:rsidR="00CF6085" w:rsidRPr="00CF6085">
        <w:rPr>
          <w:bCs/>
          <w:sz w:val="21"/>
          <w:szCs w:val="21"/>
        </w:rPr>
        <w:t>S</w:t>
      </w:r>
      <w:r w:rsidR="00CF6085" w:rsidRPr="00CF6085">
        <w:rPr>
          <w:rFonts w:hint="eastAsia"/>
          <w:bCs/>
          <w:sz w:val="21"/>
          <w:szCs w:val="21"/>
        </w:rPr>
        <w:t>嗅觉阈值。</w:t>
      </w:r>
    </w:p>
    <w:p w14:paraId="6A53CA72" w14:textId="77777777" w:rsidR="00636940" w:rsidRPr="00C96CE1" w:rsidRDefault="00636940">
      <w:pPr>
        <w:spacing w:line="240" w:lineRule="auto"/>
        <w:jc w:val="center"/>
        <w:rPr>
          <w:b/>
          <w:color w:val="FF0000"/>
        </w:rPr>
      </w:pPr>
    </w:p>
    <w:p w14:paraId="2FF60E7B" w14:textId="46E71804" w:rsidR="00064A68" w:rsidRPr="00064A68" w:rsidRDefault="00064A68" w:rsidP="00064A68">
      <w:pPr>
        <w:ind w:firstLineChars="200" w:firstLine="480"/>
      </w:pPr>
      <w:r w:rsidRPr="00064A68">
        <w:rPr>
          <w:rFonts w:ascii="宋体" w:hAnsi="宋体" w:hint="eastAsia"/>
        </w:rPr>
        <w:lastRenderedPageBreak/>
        <w:t>①</w:t>
      </w:r>
      <w:r w:rsidR="00CF6085" w:rsidRPr="00064A68">
        <w:t>正常排放恶臭影响分析</w:t>
      </w:r>
      <w:r w:rsidR="00CF6085" w:rsidRPr="00064A68">
        <w:t xml:space="preserve"> </w:t>
      </w:r>
      <w:r w:rsidR="00CF6085" w:rsidRPr="00064A68">
        <w:t>根据本次恶臭气体正常无组织排放预测结果，评价区范围内和敏感保护目标处恶臭气体最大落地浓度见表</w:t>
      </w:r>
      <w:r w:rsidR="00CF6085" w:rsidRPr="00064A68">
        <w:t>5.2-10</w:t>
      </w:r>
      <w:r w:rsidR="00CF6085" w:rsidRPr="00064A68">
        <w:t>。由表</w:t>
      </w:r>
      <w:r w:rsidR="00CF6085" w:rsidRPr="00064A68">
        <w:t>5.2-10</w:t>
      </w:r>
      <w:r w:rsidR="00CF6085" w:rsidRPr="00064A68">
        <w:t>可知，正常工况下，本项目</w:t>
      </w:r>
      <w:r w:rsidR="00CF6085" w:rsidRPr="00064A68">
        <w:t xml:space="preserve"> NH</w:t>
      </w:r>
      <w:r w:rsidR="00CF6085" w:rsidRPr="00064A68">
        <w:rPr>
          <w:vertAlign w:val="subscript"/>
        </w:rPr>
        <w:t>3</w:t>
      </w:r>
      <w:r w:rsidR="00CF6085" w:rsidRPr="00064A68">
        <w:t>最大落地浓度为</w:t>
      </w:r>
      <w:r w:rsidR="00CF6085" w:rsidRPr="00064A68">
        <w:rPr>
          <w:rFonts w:hint="eastAsia"/>
        </w:rPr>
        <w:t>9</w:t>
      </w:r>
      <w:r w:rsidR="00CF6085" w:rsidRPr="00064A68">
        <w:t>.</w:t>
      </w:r>
      <w:r w:rsidR="00CF6085" w:rsidRPr="00064A68">
        <w:rPr>
          <w:rFonts w:hint="eastAsia"/>
        </w:rPr>
        <w:t>21</w:t>
      </w:r>
      <w:r w:rsidR="00CF6085" w:rsidRPr="00064A68">
        <w:t>E-04mg/m</w:t>
      </w:r>
      <w:r w:rsidR="00CF6085" w:rsidRPr="00064A68">
        <w:rPr>
          <w:vertAlign w:val="superscript"/>
        </w:rPr>
        <w:t>3</w:t>
      </w:r>
      <w:r w:rsidR="00CF6085" w:rsidRPr="00064A68">
        <w:t>未超过其嗅阈值，</w:t>
      </w:r>
      <w:r w:rsidR="00CF6085" w:rsidRPr="00064A68">
        <w:t>H</w:t>
      </w:r>
      <w:r w:rsidR="00CF6085" w:rsidRPr="00064A68">
        <w:rPr>
          <w:vertAlign w:val="subscript"/>
        </w:rPr>
        <w:t>2</w:t>
      </w:r>
      <w:r w:rsidR="00CF6085" w:rsidRPr="00064A68">
        <w:t>S</w:t>
      </w:r>
      <w:r w:rsidR="00CF6085" w:rsidRPr="00064A68">
        <w:t>最大落地浓度为</w:t>
      </w:r>
      <w:r w:rsidR="00CF6085" w:rsidRPr="00064A68">
        <w:t xml:space="preserve"> </w:t>
      </w:r>
      <w:r w:rsidR="00D17088" w:rsidRPr="00064A68">
        <w:t>2.21</w:t>
      </w:r>
      <w:r w:rsidR="00CF6085" w:rsidRPr="00064A68">
        <w:t>E-0</w:t>
      </w:r>
      <w:r w:rsidR="00D17088" w:rsidRPr="00064A68">
        <w:t>3</w:t>
      </w:r>
      <w:r w:rsidR="00CF6085" w:rsidRPr="00064A68">
        <w:t>mg/m</w:t>
      </w:r>
      <w:r w:rsidR="00CF6085" w:rsidRPr="00064A68">
        <w:rPr>
          <w:vertAlign w:val="superscript"/>
        </w:rPr>
        <w:t>3</w:t>
      </w:r>
      <w:r w:rsidR="00CF6085" w:rsidRPr="00064A68">
        <w:t>未超过其嗅阈值。</w:t>
      </w:r>
      <w:r w:rsidR="00CF6085" w:rsidRPr="00064A68">
        <w:rPr>
          <w:rFonts w:ascii="宋体" w:hAnsi="宋体" w:cs="宋体" w:hint="eastAsia"/>
        </w:rPr>
        <w:t>②</w:t>
      </w:r>
      <w:r w:rsidR="00CF6085" w:rsidRPr="00064A68">
        <w:t>非正常排放恶臭影响分析</w:t>
      </w:r>
      <w:r w:rsidR="00CF6085" w:rsidRPr="00064A68">
        <w:t xml:space="preserve"> </w:t>
      </w:r>
      <w:r w:rsidR="00CF6085" w:rsidRPr="00064A68">
        <w:t>当恶臭收集系统故障或恶臭废气处理装置失效时，排放的恶臭物质也将增多。根据非正常情况下恶臭气体排放预测结果，恶臭收集系统失效工况下污染物排放影响最为严重，该工况下</w:t>
      </w:r>
      <w:r w:rsidR="00D17088" w:rsidRPr="00064A68">
        <w:t>NH</w:t>
      </w:r>
      <w:r w:rsidR="00D17088" w:rsidRPr="00064A68">
        <w:rPr>
          <w:vertAlign w:val="subscript"/>
        </w:rPr>
        <w:t>3</w:t>
      </w:r>
      <w:r w:rsidR="00D17088" w:rsidRPr="00064A68">
        <w:t>、</w:t>
      </w:r>
      <w:r w:rsidR="00D17088" w:rsidRPr="00064A68">
        <w:t>H</w:t>
      </w:r>
      <w:r w:rsidR="00D17088" w:rsidRPr="00064A68">
        <w:rPr>
          <w:vertAlign w:val="subscript"/>
        </w:rPr>
        <w:t>2</w:t>
      </w:r>
      <w:r w:rsidR="00D17088" w:rsidRPr="00064A68">
        <w:t>S</w:t>
      </w:r>
      <w:r w:rsidR="00D17088" w:rsidRPr="00064A68">
        <w:t>最大落地浓度分别为</w:t>
      </w:r>
      <w:r w:rsidR="00D17088" w:rsidRPr="00064A68">
        <w:t>2.13E-0</w:t>
      </w:r>
      <w:r w:rsidRPr="00064A68">
        <w:t>2</w:t>
      </w:r>
      <w:r w:rsidR="00D17088" w:rsidRPr="00064A68">
        <w:t>和</w:t>
      </w:r>
      <w:r w:rsidR="00D17088" w:rsidRPr="00064A68">
        <w:t xml:space="preserve"> 9.</w:t>
      </w:r>
      <w:r w:rsidRPr="00064A68">
        <w:t>58</w:t>
      </w:r>
      <w:r w:rsidR="00D17088" w:rsidRPr="00064A68">
        <w:t>E-04mg/m</w:t>
      </w:r>
      <w:r w:rsidR="00D17088" w:rsidRPr="00064A68">
        <w:rPr>
          <w:vertAlign w:val="superscript"/>
        </w:rPr>
        <w:t>3</w:t>
      </w:r>
      <w:r w:rsidR="00D17088" w:rsidRPr="00064A68">
        <w:t>，未超过其嗅阈值。</w:t>
      </w:r>
      <w:r w:rsidR="00D17088" w:rsidRPr="00064A68">
        <w:t xml:space="preserve"> </w:t>
      </w:r>
    </w:p>
    <w:p w14:paraId="35359F20" w14:textId="77777777" w:rsidR="00064A68" w:rsidRDefault="00D17088" w:rsidP="00064A68">
      <w:pPr>
        <w:ind w:firstLineChars="200" w:firstLine="480"/>
      </w:pPr>
      <w:r w:rsidRPr="00064A68">
        <w:t>因此，本项目正常工况下无组织排放的恶臭对周边的异味影响较小；一旦出现恶臭收集系</w:t>
      </w:r>
      <w:r w:rsidRPr="00064A68">
        <w:t xml:space="preserve"> </w:t>
      </w:r>
      <w:r w:rsidRPr="00064A68">
        <w:t>统故障造成恶臭全部无组织排放时，对外环境影响程度比正常工况有所增大，因此厂内必须加强管理，防止恶臭气味对人体产生影响，同时避免恶臭收集系统和风机出现故障等事故发生。</w:t>
      </w:r>
    </w:p>
    <w:p w14:paraId="15DAD56A" w14:textId="30212829" w:rsidR="00CF6085" w:rsidRPr="00064A68" w:rsidRDefault="00D17088" w:rsidP="00064A68">
      <w:pPr>
        <w:ind w:firstLineChars="200" w:firstLine="480"/>
      </w:pPr>
      <w:r w:rsidRPr="00064A68">
        <w:t>为使恶臭对周围环境影响减至最低，建议对厂区建筑物进行合理布局，实行立体绿化，建</w:t>
      </w:r>
      <w:r w:rsidRPr="00064A68">
        <w:t xml:space="preserve"> </w:t>
      </w:r>
      <w:r w:rsidRPr="00064A68">
        <w:t>设绿化隔离带使厂界和周围保护目标恶臭影响降至最低。同时，根据影响预测结果，氨、硫化氢等异味污染物正常排放情况下对周围环境影响无明显影响，大气环境影响程度较小，但仍应加强污染控制管理，减少不正常排放情况的发生，异味污染是可以得到控制的</w:t>
      </w:r>
      <w:r w:rsidR="00064A68">
        <w:rPr>
          <w:rFonts w:hint="eastAsia"/>
        </w:rPr>
        <w:t>。</w:t>
      </w:r>
    </w:p>
    <w:p w14:paraId="106CC531" w14:textId="1AF0CEC2" w:rsidR="00871D91" w:rsidRPr="00DE0C41" w:rsidRDefault="00592FB0">
      <w:pPr>
        <w:pStyle w:val="3"/>
      </w:pPr>
      <w:r w:rsidRPr="00DE0C41">
        <w:t>5.2.</w:t>
      </w:r>
      <w:r w:rsidR="00F675B7" w:rsidRPr="00DE0C41">
        <w:t>5</w:t>
      </w:r>
      <w:r w:rsidRPr="00DE0C41">
        <w:t>防护距离</w:t>
      </w:r>
    </w:p>
    <w:p w14:paraId="5089B15E" w14:textId="3B36CBCE" w:rsidR="00F675B7" w:rsidRPr="00DE0C41" w:rsidRDefault="00DE0C41">
      <w:pPr>
        <w:ind w:firstLineChars="200" w:firstLine="480"/>
        <w:rPr>
          <w:rFonts w:ascii="宋体" w:hAnsi="宋体" w:cs="宋体"/>
        </w:rPr>
      </w:pPr>
      <w:r w:rsidRPr="00DE0C41">
        <w:rPr>
          <w:rFonts w:ascii="宋体" w:hAnsi="宋体" w:cs="宋体"/>
        </w:rPr>
        <w:t>本项目大气影响评价等级为三级，本次评价仅对卫生防护距离进行估算。</w:t>
      </w:r>
    </w:p>
    <w:p w14:paraId="5C94FEA0" w14:textId="5B6E241A" w:rsidR="00871D91" w:rsidRPr="003B5880" w:rsidRDefault="005D4592">
      <w:pPr>
        <w:ind w:firstLineChars="200" w:firstLine="480"/>
      </w:pPr>
      <w:r w:rsidRPr="005D4592">
        <w:rPr>
          <w:rFonts w:hint="eastAsia"/>
        </w:rPr>
        <w:t>根据《大气有害物质无组织排放卫生防护距离推导技术导则》（</w:t>
      </w:r>
      <w:r w:rsidRPr="005D4592">
        <w:t>GB/T39499-2020</w:t>
      </w:r>
      <w:r w:rsidRPr="005D4592">
        <w:rPr>
          <w:rFonts w:hint="eastAsia"/>
        </w:rPr>
        <w:t>）规定，无组织排放有害气体的生产单元（生产区、车间、工段）与居民区之间应设置卫生防</w:t>
      </w:r>
      <w:r w:rsidRPr="003B5880">
        <w:rPr>
          <w:rFonts w:hint="eastAsia"/>
        </w:rPr>
        <w:t>护距离，计算公式如下：</w:t>
      </w:r>
    </w:p>
    <w:p w14:paraId="5AF935D6" w14:textId="77777777" w:rsidR="00871D91" w:rsidRPr="003B5880" w:rsidRDefault="00592FB0">
      <w:pPr>
        <w:ind w:firstLineChars="200" w:firstLine="480"/>
      </w:pPr>
      <w:r w:rsidRPr="003B5880">
        <w:object w:dxaOrig="3057" w:dyaOrig="693" w14:anchorId="7485D50B">
          <v:shape id="_x0000_i1030" type="#_x0000_t75" style="width:153pt;height:34.8pt" o:ole="">
            <v:imagedata r:id="rId44" o:title=""/>
            <o:lock v:ext="edit" aspectratio="f"/>
          </v:shape>
          <o:OLEObject Type="Embed" ProgID="Visio.DrawingConvertable.15" ShapeID="_x0000_i1030" DrawAspect="Content" ObjectID="_1701017786" r:id="rId45"/>
        </w:object>
      </w:r>
    </w:p>
    <w:p w14:paraId="25933A4C" w14:textId="77777777" w:rsidR="00871D91" w:rsidRPr="003B5880" w:rsidRDefault="00592FB0">
      <w:pPr>
        <w:ind w:firstLineChars="200" w:firstLine="480"/>
      </w:pPr>
      <w:r w:rsidRPr="003B5880">
        <w:t>式中：</w:t>
      </w:r>
      <w:r w:rsidRPr="003B5880">
        <w:t>C</w:t>
      </w:r>
      <w:r w:rsidRPr="003B5880">
        <w:rPr>
          <w:vertAlign w:val="subscript"/>
        </w:rPr>
        <w:t>m</w:t>
      </w:r>
      <w:r w:rsidRPr="003B5880">
        <w:t>：标准浓度限值，</w:t>
      </w:r>
      <w:r w:rsidRPr="003B5880">
        <w:t>mg/m</w:t>
      </w:r>
      <w:r w:rsidRPr="003B5880">
        <w:rPr>
          <w:vertAlign w:val="superscript"/>
        </w:rPr>
        <w:t>3</w:t>
      </w:r>
      <w:r w:rsidRPr="003B5880">
        <w:t>；</w:t>
      </w:r>
    </w:p>
    <w:p w14:paraId="1C302A23" w14:textId="77777777" w:rsidR="00871D91" w:rsidRPr="003B5880" w:rsidRDefault="00592FB0">
      <w:pPr>
        <w:ind w:firstLineChars="200" w:firstLine="480"/>
      </w:pPr>
      <w:r w:rsidRPr="003B5880">
        <w:t>Q</w:t>
      </w:r>
      <w:r w:rsidRPr="003B5880">
        <w:rPr>
          <w:vertAlign w:val="subscript"/>
        </w:rPr>
        <w:t>C</w:t>
      </w:r>
      <w:r w:rsidRPr="003B5880">
        <w:t>：工业企业有害气体排放量可以达到的控制水平，</w:t>
      </w:r>
      <w:r w:rsidRPr="003B5880">
        <w:t xml:space="preserve"> kg/h</w:t>
      </w:r>
      <w:r w:rsidRPr="003B5880">
        <w:t>；</w:t>
      </w:r>
    </w:p>
    <w:p w14:paraId="7ECD40DA" w14:textId="77777777" w:rsidR="00871D91" w:rsidRPr="003B5880" w:rsidRDefault="00592FB0">
      <w:pPr>
        <w:ind w:firstLineChars="200" w:firstLine="480"/>
      </w:pPr>
      <w:r w:rsidRPr="003B5880">
        <w:t>L</w:t>
      </w:r>
      <w:r w:rsidRPr="003B5880">
        <w:t>：工业企业所需卫生防护距离，</w:t>
      </w:r>
      <w:r w:rsidRPr="003B5880">
        <w:t>m</w:t>
      </w:r>
      <w:r w:rsidRPr="003B5880">
        <w:t>；</w:t>
      </w:r>
    </w:p>
    <w:p w14:paraId="233DD79E" w14:textId="77777777" w:rsidR="00871D91" w:rsidRPr="003B5880" w:rsidRDefault="00592FB0">
      <w:pPr>
        <w:ind w:firstLineChars="200" w:firstLine="480"/>
      </w:pPr>
      <w:r w:rsidRPr="003B5880">
        <w:t>γ</w:t>
      </w:r>
      <w:r w:rsidRPr="003B5880">
        <w:t>：有害气体排放源所在生产单元的等效半径，</w:t>
      </w:r>
      <w:r w:rsidRPr="003B5880">
        <w:t>m</w:t>
      </w:r>
      <w:r w:rsidRPr="003B5880">
        <w:t>；</w:t>
      </w:r>
    </w:p>
    <w:p w14:paraId="16859BF2" w14:textId="77777777" w:rsidR="00871D91" w:rsidRPr="003B5880" w:rsidRDefault="00592FB0">
      <w:pPr>
        <w:ind w:firstLineChars="200" w:firstLine="480"/>
      </w:pPr>
      <w:r w:rsidRPr="003B5880">
        <w:t>A</w:t>
      </w:r>
      <w:r w:rsidRPr="003B5880">
        <w:t>、</w:t>
      </w:r>
      <w:r w:rsidRPr="003B5880">
        <w:t>B</w:t>
      </w:r>
      <w:r w:rsidRPr="003B5880">
        <w:t>、</w:t>
      </w:r>
      <w:r w:rsidRPr="003B5880">
        <w:t>C</w:t>
      </w:r>
      <w:r w:rsidRPr="003B5880">
        <w:t>、</w:t>
      </w:r>
      <w:r w:rsidRPr="003B5880">
        <w:t>D</w:t>
      </w:r>
      <w:r w:rsidRPr="003B5880">
        <w:t>：计算系数。</w:t>
      </w:r>
    </w:p>
    <w:p w14:paraId="1EBC5AB3" w14:textId="1FAF0124" w:rsidR="00871D91" w:rsidRPr="003B5880" w:rsidRDefault="00592FB0">
      <w:pPr>
        <w:ind w:firstLineChars="200" w:firstLine="480"/>
      </w:pPr>
      <w:r w:rsidRPr="003B5880">
        <w:t>根据卫生防护距离计算公式计算的各无组织排放单元排放的主要污染物</w:t>
      </w:r>
      <w:r w:rsidRPr="003B5880">
        <w:lastRenderedPageBreak/>
        <w:t>H</w:t>
      </w:r>
      <w:r w:rsidRPr="003B5880">
        <w:rPr>
          <w:vertAlign w:val="subscript"/>
        </w:rPr>
        <w:t>2</w:t>
      </w:r>
      <w:r w:rsidRPr="003B5880">
        <w:t>S</w:t>
      </w:r>
      <w:r w:rsidRPr="003B5880">
        <w:t>、</w:t>
      </w:r>
      <w:r w:rsidRPr="003B5880">
        <w:t>NH</w:t>
      </w:r>
      <w:r w:rsidRPr="003B5880">
        <w:rPr>
          <w:vertAlign w:val="subscript"/>
        </w:rPr>
        <w:t>3</w:t>
      </w:r>
      <w:r w:rsidRPr="003B5880">
        <w:t>的卫生防护距离列于表</w:t>
      </w:r>
      <w:r w:rsidRPr="003B5880">
        <w:t>5.2-</w:t>
      </w:r>
      <w:r w:rsidR="003B5880">
        <w:t>14</w:t>
      </w:r>
      <w:r w:rsidRPr="003B5880">
        <w:t>。</w:t>
      </w:r>
    </w:p>
    <w:p w14:paraId="3AF038F4" w14:textId="778E73ED" w:rsidR="00871D91" w:rsidRPr="003B5880" w:rsidRDefault="00592FB0">
      <w:pPr>
        <w:spacing w:line="240" w:lineRule="auto"/>
        <w:jc w:val="center"/>
        <w:rPr>
          <w:b/>
        </w:rPr>
      </w:pPr>
      <w:r w:rsidRPr="003B5880">
        <w:rPr>
          <w:b/>
        </w:rPr>
        <w:t>表</w:t>
      </w:r>
      <w:r w:rsidRPr="003B5880">
        <w:rPr>
          <w:b/>
        </w:rPr>
        <w:t>5.2-</w:t>
      </w:r>
      <w:r w:rsidR="003B5880">
        <w:rPr>
          <w:b/>
        </w:rPr>
        <w:t>14</w:t>
      </w:r>
      <w:r w:rsidRPr="003B5880">
        <w:rPr>
          <w:b/>
        </w:rPr>
        <w:t xml:space="preserve"> </w:t>
      </w:r>
      <w:r w:rsidRPr="003B5880">
        <w:rPr>
          <w:b/>
        </w:rPr>
        <w:t>卫生防护距离计算参数及计算结果</w:t>
      </w:r>
    </w:p>
    <w:tbl>
      <w:tblPr>
        <w:tblW w:w="8505"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94"/>
        <w:gridCol w:w="843"/>
        <w:gridCol w:w="1340"/>
        <w:gridCol w:w="870"/>
        <w:gridCol w:w="871"/>
        <w:gridCol w:w="1240"/>
        <w:gridCol w:w="1023"/>
        <w:gridCol w:w="1024"/>
      </w:tblGrid>
      <w:tr w:rsidR="003B5880" w:rsidRPr="003B5880" w14:paraId="75684E97" w14:textId="77777777" w:rsidTr="003B5880">
        <w:trPr>
          <w:trHeight w:val="283"/>
          <w:jc w:val="center"/>
        </w:trPr>
        <w:tc>
          <w:tcPr>
            <w:tcW w:w="1294" w:type="dxa"/>
            <w:vAlign w:val="center"/>
          </w:tcPr>
          <w:p w14:paraId="2CC5BDC3" w14:textId="77777777" w:rsidR="00871D91" w:rsidRPr="003B5880" w:rsidRDefault="00592FB0">
            <w:pPr>
              <w:spacing w:line="240" w:lineRule="auto"/>
              <w:jc w:val="center"/>
              <w:rPr>
                <w:b/>
                <w:sz w:val="21"/>
                <w:szCs w:val="21"/>
              </w:rPr>
            </w:pPr>
            <w:r w:rsidRPr="003B5880">
              <w:rPr>
                <w:b/>
                <w:sz w:val="21"/>
                <w:szCs w:val="21"/>
              </w:rPr>
              <w:t>污染源位置</w:t>
            </w:r>
          </w:p>
        </w:tc>
        <w:tc>
          <w:tcPr>
            <w:tcW w:w="843" w:type="dxa"/>
            <w:vAlign w:val="center"/>
          </w:tcPr>
          <w:p w14:paraId="390DA281" w14:textId="77777777" w:rsidR="00871D91" w:rsidRPr="003B5880" w:rsidRDefault="00592FB0">
            <w:pPr>
              <w:spacing w:line="240" w:lineRule="auto"/>
              <w:jc w:val="center"/>
              <w:rPr>
                <w:b/>
                <w:sz w:val="21"/>
                <w:szCs w:val="21"/>
              </w:rPr>
            </w:pPr>
            <w:r w:rsidRPr="003B5880">
              <w:rPr>
                <w:b/>
                <w:sz w:val="21"/>
                <w:szCs w:val="21"/>
              </w:rPr>
              <w:t>污染物</w:t>
            </w:r>
          </w:p>
        </w:tc>
        <w:tc>
          <w:tcPr>
            <w:tcW w:w="1340" w:type="dxa"/>
            <w:vAlign w:val="center"/>
          </w:tcPr>
          <w:p w14:paraId="5B1FFF56" w14:textId="77777777" w:rsidR="00871D91" w:rsidRPr="003B5880" w:rsidRDefault="00592FB0">
            <w:pPr>
              <w:spacing w:line="240" w:lineRule="auto"/>
              <w:jc w:val="center"/>
              <w:rPr>
                <w:b/>
                <w:sz w:val="21"/>
                <w:szCs w:val="21"/>
              </w:rPr>
            </w:pPr>
            <w:r w:rsidRPr="003B5880">
              <w:rPr>
                <w:b/>
                <w:sz w:val="21"/>
                <w:szCs w:val="21"/>
              </w:rPr>
              <w:t>排放量（</w:t>
            </w:r>
            <w:r w:rsidRPr="003B5880">
              <w:rPr>
                <w:b/>
                <w:sz w:val="21"/>
                <w:szCs w:val="21"/>
              </w:rPr>
              <w:t>kg/h</w:t>
            </w:r>
            <w:r w:rsidRPr="003B5880">
              <w:rPr>
                <w:b/>
                <w:sz w:val="21"/>
                <w:szCs w:val="21"/>
              </w:rPr>
              <w:t>）</w:t>
            </w:r>
          </w:p>
        </w:tc>
        <w:tc>
          <w:tcPr>
            <w:tcW w:w="870" w:type="dxa"/>
            <w:vAlign w:val="center"/>
          </w:tcPr>
          <w:p w14:paraId="7593633A" w14:textId="77777777" w:rsidR="00871D91" w:rsidRPr="003B5880" w:rsidRDefault="00592FB0">
            <w:pPr>
              <w:spacing w:line="240" w:lineRule="auto"/>
              <w:jc w:val="center"/>
              <w:rPr>
                <w:b/>
                <w:sz w:val="21"/>
                <w:szCs w:val="21"/>
              </w:rPr>
            </w:pPr>
            <w:r w:rsidRPr="003B5880">
              <w:rPr>
                <w:b/>
                <w:sz w:val="21"/>
                <w:szCs w:val="21"/>
              </w:rPr>
              <w:t>面积（</w:t>
            </w:r>
            <w:r w:rsidRPr="003B5880">
              <w:rPr>
                <w:b/>
                <w:sz w:val="21"/>
                <w:szCs w:val="21"/>
              </w:rPr>
              <w:t>m</w:t>
            </w:r>
            <w:r w:rsidRPr="003B5880">
              <w:rPr>
                <w:b/>
                <w:sz w:val="21"/>
                <w:szCs w:val="21"/>
                <w:vertAlign w:val="superscript"/>
              </w:rPr>
              <w:t>2</w:t>
            </w:r>
            <w:r w:rsidRPr="003B5880">
              <w:rPr>
                <w:b/>
                <w:sz w:val="21"/>
                <w:szCs w:val="21"/>
              </w:rPr>
              <w:t>）</w:t>
            </w:r>
          </w:p>
        </w:tc>
        <w:tc>
          <w:tcPr>
            <w:tcW w:w="871" w:type="dxa"/>
            <w:vAlign w:val="center"/>
          </w:tcPr>
          <w:p w14:paraId="325291DF" w14:textId="77777777" w:rsidR="00871D91" w:rsidRPr="003B5880" w:rsidRDefault="00592FB0">
            <w:pPr>
              <w:spacing w:line="240" w:lineRule="auto"/>
              <w:jc w:val="center"/>
              <w:rPr>
                <w:b/>
                <w:sz w:val="21"/>
                <w:szCs w:val="21"/>
              </w:rPr>
            </w:pPr>
            <w:r w:rsidRPr="003B5880">
              <w:rPr>
                <w:b/>
                <w:sz w:val="21"/>
                <w:szCs w:val="21"/>
              </w:rPr>
              <w:t>高度（</w:t>
            </w:r>
            <w:r w:rsidRPr="003B5880">
              <w:rPr>
                <w:b/>
                <w:sz w:val="21"/>
                <w:szCs w:val="21"/>
              </w:rPr>
              <w:t>m</w:t>
            </w:r>
            <w:r w:rsidRPr="003B5880">
              <w:rPr>
                <w:b/>
                <w:sz w:val="21"/>
                <w:szCs w:val="21"/>
              </w:rPr>
              <w:t>）</w:t>
            </w:r>
          </w:p>
        </w:tc>
        <w:tc>
          <w:tcPr>
            <w:tcW w:w="1240" w:type="dxa"/>
            <w:vAlign w:val="center"/>
          </w:tcPr>
          <w:p w14:paraId="24B2DDC6" w14:textId="77777777" w:rsidR="00871D91" w:rsidRPr="003B5880" w:rsidRDefault="00592FB0">
            <w:pPr>
              <w:spacing w:line="240" w:lineRule="auto"/>
              <w:jc w:val="center"/>
              <w:rPr>
                <w:b/>
                <w:sz w:val="21"/>
                <w:szCs w:val="21"/>
              </w:rPr>
            </w:pPr>
            <w:r w:rsidRPr="003B5880">
              <w:rPr>
                <w:b/>
                <w:sz w:val="21"/>
                <w:szCs w:val="21"/>
              </w:rPr>
              <w:t>小时标准（</w:t>
            </w:r>
            <w:r w:rsidRPr="003B5880">
              <w:rPr>
                <w:b/>
                <w:sz w:val="21"/>
                <w:szCs w:val="21"/>
              </w:rPr>
              <w:t>mg/m</w:t>
            </w:r>
            <w:r w:rsidRPr="003B5880">
              <w:rPr>
                <w:b/>
                <w:sz w:val="21"/>
                <w:szCs w:val="21"/>
                <w:vertAlign w:val="superscript"/>
              </w:rPr>
              <w:t>3</w:t>
            </w:r>
            <w:r w:rsidRPr="003B5880">
              <w:rPr>
                <w:b/>
                <w:sz w:val="21"/>
                <w:szCs w:val="21"/>
              </w:rPr>
              <w:t>）</w:t>
            </w:r>
          </w:p>
        </w:tc>
        <w:tc>
          <w:tcPr>
            <w:tcW w:w="1023" w:type="dxa"/>
            <w:vAlign w:val="center"/>
          </w:tcPr>
          <w:p w14:paraId="7CF2AC86" w14:textId="77777777" w:rsidR="00871D91" w:rsidRPr="003B5880" w:rsidRDefault="00592FB0">
            <w:pPr>
              <w:spacing w:line="240" w:lineRule="auto"/>
              <w:jc w:val="center"/>
              <w:rPr>
                <w:b/>
                <w:sz w:val="21"/>
                <w:szCs w:val="21"/>
              </w:rPr>
            </w:pPr>
            <w:r w:rsidRPr="003B5880">
              <w:rPr>
                <w:b/>
                <w:sz w:val="21"/>
                <w:szCs w:val="21"/>
              </w:rPr>
              <w:t>计算结果（</w:t>
            </w:r>
            <w:r w:rsidRPr="003B5880">
              <w:rPr>
                <w:b/>
                <w:sz w:val="21"/>
                <w:szCs w:val="21"/>
              </w:rPr>
              <w:t>m</w:t>
            </w:r>
            <w:r w:rsidRPr="003B5880">
              <w:rPr>
                <w:b/>
                <w:sz w:val="21"/>
                <w:szCs w:val="21"/>
              </w:rPr>
              <w:t>）</w:t>
            </w:r>
          </w:p>
        </w:tc>
        <w:tc>
          <w:tcPr>
            <w:tcW w:w="1024" w:type="dxa"/>
            <w:vAlign w:val="center"/>
          </w:tcPr>
          <w:p w14:paraId="04D18858" w14:textId="77777777" w:rsidR="00871D91" w:rsidRPr="003B5880" w:rsidRDefault="00592FB0">
            <w:pPr>
              <w:spacing w:line="240" w:lineRule="auto"/>
              <w:jc w:val="center"/>
              <w:rPr>
                <w:b/>
                <w:sz w:val="21"/>
                <w:szCs w:val="21"/>
              </w:rPr>
            </w:pPr>
            <w:r w:rsidRPr="003B5880">
              <w:rPr>
                <w:b/>
                <w:sz w:val="21"/>
                <w:szCs w:val="21"/>
              </w:rPr>
              <w:t>L</w:t>
            </w:r>
            <w:r w:rsidRPr="003B5880">
              <w:rPr>
                <w:b/>
                <w:sz w:val="21"/>
                <w:szCs w:val="21"/>
              </w:rPr>
              <w:t>（</w:t>
            </w:r>
            <w:r w:rsidRPr="003B5880">
              <w:rPr>
                <w:b/>
                <w:sz w:val="21"/>
                <w:szCs w:val="21"/>
              </w:rPr>
              <w:t>m</w:t>
            </w:r>
            <w:r w:rsidRPr="003B5880">
              <w:rPr>
                <w:b/>
                <w:sz w:val="21"/>
                <w:szCs w:val="21"/>
              </w:rPr>
              <w:t>）</w:t>
            </w:r>
          </w:p>
        </w:tc>
      </w:tr>
      <w:tr w:rsidR="003B5880" w:rsidRPr="003B5880" w14:paraId="064C6763" w14:textId="77777777" w:rsidTr="003B5880">
        <w:trPr>
          <w:trHeight w:val="283"/>
          <w:jc w:val="center"/>
        </w:trPr>
        <w:tc>
          <w:tcPr>
            <w:tcW w:w="1294" w:type="dxa"/>
            <w:vMerge w:val="restart"/>
            <w:vAlign w:val="center"/>
          </w:tcPr>
          <w:p w14:paraId="3D9BE0A8" w14:textId="77777777" w:rsidR="003B5880" w:rsidRPr="003B5880" w:rsidRDefault="003B5880" w:rsidP="003B5880">
            <w:pPr>
              <w:spacing w:line="240" w:lineRule="auto"/>
              <w:jc w:val="center"/>
              <w:rPr>
                <w:sz w:val="21"/>
                <w:szCs w:val="21"/>
              </w:rPr>
            </w:pPr>
            <w:r w:rsidRPr="003B5880">
              <w:rPr>
                <w:sz w:val="21"/>
                <w:szCs w:val="21"/>
              </w:rPr>
              <w:t>餐厨预处理车间</w:t>
            </w:r>
          </w:p>
        </w:tc>
        <w:tc>
          <w:tcPr>
            <w:tcW w:w="843" w:type="dxa"/>
            <w:vAlign w:val="center"/>
          </w:tcPr>
          <w:p w14:paraId="200652CB" w14:textId="77777777" w:rsidR="003B5880" w:rsidRPr="003B5880" w:rsidRDefault="003B5880" w:rsidP="003B5880">
            <w:pPr>
              <w:spacing w:line="240" w:lineRule="auto"/>
              <w:jc w:val="center"/>
              <w:rPr>
                <w:sz w:val="21"/>
                <w:szCs w:val="21"/>
              </w:rPr>
            </w:pPr>
            <w:r w:rsidRPr="003B5880">
              <w:rPr>
                <w:sz w:val="21"/>
                <w:szCs w:val="21"/>
              </w:rPr>
              <w:t>NH</w:t>
            </w:r>
            <w:r w:rsidRPr="003B5880">
              <w:rPr>
                <w:sz w:val="21"/>
                <w:szCs w:val="21"/>
                <w:vertAlign w:val="subscript"/>
              </w:rPr>
              <w:t>3</w:t>
            </w:r>
          </w:p>
        </w:tc>
        <w:tc>
          <w:tcPr>
            <w:tcW w:w="1340" w:type="dxa"/>
            <w:vAlign w:val="center"/>
          </w:tcPr>
          <w:p w14:paraId="2DA2ED58" w14:textId="39557BD9" w:rsidR="003B5880" w:rsidRPr="003B5880" w:rsidRDefault="003B5880" w:rsidP="003B5880">
            <w:pPr>
              <w:spacing w:line="240" w:lineRule="auto"/>
              <w:jc w:val="center"/>
              <w:rPr>
                <w:rFonts w:eastAsiaTheme="minorEastAsia"/>
                <w:snapToGrid w:val="0"/>
                <w:sz w:val="21"/>
                <w:szCs w:val="21"/>
              </w:rPr>
            </w:pPr>
            <w:r w:rsidRPr="003B5880">
              <w:rPr>
                <w:rFonts w:hint="eastAsia"/>
                <w:sz w:val="21"/>
                <w:szCs w:val="21"/>
              </w:rPr>
              <w:t>1.18</w:t>
            </w:r>
            <w:r w:rsidRPr="003B5880">
              <w:rPr>
                <w:rFonts w:hint="eastAsia"/>
                <w:sz w:val="21"/>
                <w:szCs w:val="21"/>
              </w:rPr>
              <w:t>×</w:t>
            </w:r>
            <w:r w:rsidRPr="003B5880">
              <w:rPr>
                <w:rFonts w:hint="eastAsia"/>
                <w:sz w:val="21"/>
                <w:szCs w:val="21"/>
              </w:rPr>
              <w:t>10</w:t>
            </w:r>
            <w:r w:rsidRPr="003B5880">
              <w:rPr>
                <w:rFonts w:hint="eastAsia"/>
                <w:sz w:val="21"/>
                <w:szCs w:val="21"/>
                <w:vertAlign w:val="superscript"/>
              </w:rPr>
              <w:t>-3</w:t>
            </w:r>
          </w:p>
        </w:tc>
        <w:tc>
          <w:tcPr>
            <w:tcW w:w="870" w:type="dxa"/>
            <w:vMerge w:val="restart"/>
            <w:vAlign w:val="center"/>
          </w:tcPr>
          <w:p w14:paraId="5E781A44" w14:textId="5D980F36" w:rsidR="003B5880" w:rsidRPr="003B5880" w:rsidRDefault="003B5880" w:rsidP="003B5880">
            <w:pPr>
              <w:spacing w:line="240" w:lineRule="auto"/>
              <w:jc w:val="center"/>
              <w:rPr>
                <w:rFonts w:eastAsiaTheme="minorEastAsia"/>
                <w:snapToGrid w:val="0"/>
                <w:sz w:val="21"/>
                <w:szCs w:val="21"/>
              </w:rPr>
            </w:pPr>
            <w:r w:rsidRPr="003B5880">
              <w:rPr>
                <w:rFonts w:eastAsiaTheme="minorEastAsia"/>
                <w:snapToGrid w:val="0"/>
                <w:sz w:val="21"/>
                <w:szCs w:val="21"/>
              </w:rPr>
              <w:t>1080</w:t>
            </w:r>
          </w:p>
        </w:tc>
        <w:tc>
          <w:tcPr>
            <w:tcW w:w="871" w:type="dxa"/>
            <w:vMerge w:val="restart"/>
            <w:vAlign w:val="center"/>
          </w:tcPr>
          <w:p w14:paraId="40947F9D" w14:textId="0507420F" w:rsidR="003B5880" w:rsidRPr="003B5880" w:rsidRDefault="003B5880" w:rsidP="003B5880">
            <w:pPr>
              <w:spacing w:line="240" w:lineRule="auto"/>
              <w:jc w:val="center"/>
              <w:rPr>
                <w:sz w:val="21"/>
                <w:szCs w:val="21"/>
              </w:rPr>
            </w:pPr>
            <w:r w:rsidRPr="003B5880">
              <w:rPr>
                <w:sz w:val="21"/>
                <w:szCs w:val="21"/>
              </w:rPr>
              <w:t>10</w:t>
            </w:r>
          </w:p>
        </w:tc>
        <w:tc>
          <w:tcPr>
            <w:tcW w:w="1240" w:type="dxa"/>
            <w:vAlign w:val="center"/>
          </w:tcPr>
          <w:p w14:paraId="1BF08CDE" w14:textId="77777777" w:rsidR="003B5880" w:rsidRPr="003B5880" w:rsidRDefault="003B5880" w:rsidP="003B5880">
            <w:pPr>
              <w:spacing w:line="240" w:lineRule="auto"/>
              <w:jc w:val="center"/>
              <w:rPr>
                <w:sz w:val="21"/>
                <w:szCs w:val="21"/>
              </w:rPr>
            </w:pPr>
            <w:r w:rsidRPr="003B5880">
              <w:rPr>
                <w:sz w:val="21"/>
                <w:szCs w:val="21"/>
              </w:rPr>
              <w:t>0.20</w:t>
            </w:r>
          </w:p>
        </w:tc>
        <w:tc>
          <w:tcPr>
            <w:tcW w:w="1023" w:type="dxa"/>
            <w:vAlign w:val="center"/>
          </w:tcPr>
          <w:p w14:paraId="7658EA86" w14:textId="47F15CD3" w:rsidR="003B5880" w:rsidRPr="003B5880" w:rsidRDefault="003B5880" w:rsidP="003B5880">
            <w:pPr>
              <w:spacing w:line="240" w:lineRule="auto"/>
              <w:jc w:val="center"/>
              <w:rPr>
                <w:sz w:val="21"/>
                <w:szCs w:val="21"/>
              </w:rPr>
            </w:pPr>
            <w:r w:rsidRPr="003B5880">
              <w:rPr>
                <w:rFonts w:hint="eastAsia"/>
                <w:sz w:val="21"/>
                <w:szCs w:val="21"/>
              </w:rPr>
              <w:t>＜</w:t>
            </w:r>
            <w:r w:rsidRPr="003B5880">
              <w:rPr>
                <w:rFonts w:hint="eastAsia"/>
                <w:sz w:val="21"/>
                <w:szCs w:val="21"/>
              </w:rPr>
              <w:t>1</w:t>
            </w:r>
            <w:r w:rsidRPr="003B5880">
              <w:rPr>
                <w:sz w:val="21"/>
                <w:szCs w:val="21"/>
              </w:rPr>
              <w:t>0</w:t>
            </w:r>
          </w:p>
        </w:tc>
        <w:tc>
          <w:tcPr>
            <w:tcW w:w="1024" w:type="dxa"/>
            <w:vAlign w:val="center"/>
          </w:tcPr>
          <w:p w14:paraId="4C2A1AA1" w14:textId="77777777" w:rsidR="003B5880" w:rsidRPr="003B5880" w:rsidRDefault="003B5880" w:rsidP="003B5880">
            <w:pPr>
              <w:spacing w:line="240" w:lineRule="auto"/>
              <w:jc w:val="center"/>
              <w:rPr>
                <w:sz w:val="21"/>
                <w:szCs w:val="21"/>
              </w:rPr>
            </w:pPr>
            <w:r w:rsidRPr="003B5880">
              <w:rPr>
                <w:sz w:val="21"/>
                <w:szCs w:val="21"/>
              </w:rPr>
              <w:t>50</w:t>
            </w:r>
          </w:p>
        </w:tc>
      </w:tr>
      <w:tr w:rsidR="003B5880" w:rsidRPr="003B5880" w14:paraId="7DB26250" w14:textId="77777777" w:rsidTr="003B5880">
        <w:trPr>
          <w:trHeight w:val="283"/>
          <w:jc w:val="center"/>
        </w:trPr>
        <w:tc>
          <w:tcPr>
            <w:tcW w:w="1294" w:type="dxa"/>
            <w:vMerge/>
            <w:vAlign w:val="center"/>
          </w:tcPr>
          <w:p w14:paraId="3C26ECB9" w14:textId="77777777" w:rsidR="003B5880" w:rsidRPr="003B5880" w:rsidRDefault="003B5880" w:rsidP="003B5880">
            <w:pPr>
              <w:spacing w:line="240" w:lineRule="auto"/>
              <w:jc w:val="center"/>
              <w:rPr>
                <w:sz w:val="21"/>
                <w:szCs w:val="21"/>
              </w:rPr>
            </w:pPr>
          </w:p>
        </w:tc>
        <w:tc>
          <w:tcPr>
            <w:tcW w:w="843" w:type="dxa"/>
            <w:vAlign w:val="center"/>
          </w:tcPr>
          <w:p w14:paraId="3C54520B" w14:textId="77777777" w:rsidR="003B5880" w:rsidRPr="003B5880" w:rsidRDefault="003B5880" w:rsidP="003B5880">
            <w:pPr>
              <w:spacing w:line="240" w:lineRule="auto"/>
              <w:jc w:val="center"/>
              <w:rPr>
                <w:sz w:val="21"/>
                <w:szCs w:val="21"/>
              </w:rPr>
            </w:pPr>
            <w:r w:rsidRPr="003B5880">
              <w:rPr>
                <w:sz w:val="21"/>
                <w:szCs w:val="21"/>
              </w:rPr>
              <w:t>H</w:t>
            </w:r>
            <w:r w:rsidRPr="003B5880">
              <w:rPr>
                <w:sz w:val="21"/>
                <w:szCs w:val="21"/>
                <w:vertAlign w:val="subscript"/>
              </w:rPr>
              <w:t>2</w:t>
            </w:r>
            <w:r w:rsidRPr="003B5880">
              <w:rPr>
                <w:sz w:val="21"/>
                <w:szCs w:val="21"/>
              </w:rPr>
              <w:t>S</w:t>
            </w:r>
          </w:p>
        </w:tc>
        <w:tc>
          <w:tcPr>
            <w:tcW w:w="1340" w:type="dxa"/>
            <w:vAlign w:val="center"/>
          </w:tcPr>
          <w:p w14:paraId="09DC4BDD" w14:textId="1CC442AD" w:rsidR="003B5880" w:rsidRPr="003B5880" w:rsidRDefault="003B5880" w:rsidP="003B5880">
            <w:pPr>
              <w:spacing w:line="240" w:lineRule="auto"/>
              <w:jc w:val="center"/>
              <w:rPr>
                <w:rFonts w:eastAsiaTheme="minorEastAsia"/>
                <w:snapToGrid w:val="0"/>
                <w:sz w:val="21"/>
                <w:szCs w:val="21"/>
              </w:rPr>
            </w:pPr>
            <w:r w:rsidRPr="003B5880">
              <w:rPr>
                <w:rFonts w:hint="eastAsia"/>
                <w:sz w:val="21"/>
                <w:szCs w:val="21"/>
              </w:rPr>
              <w:t>5.4</w:t>
            </w:r>
            <w:r w:rsidRPr="003B5880">
              <w:rPr>
                <w:rFonts w:hint="eastAsia"/>
                <w:sz w:val="21"/>
                <w:szCs w:val="21"/>
              </w:rPr>
              <w:t>×</w:t>
            </w:r>
            <w:r w:rsidRPr="003B5880">
              <w:rPr>
                <w:rFonts w:hint="eastAsia"/>
                <w:sz w:val="21"/>
                <w:szCs w:val="21"/>
              </w:rPr>
              <w:t>10</w:t>
            </w:r>
            <w:r w:rsidRPr="003B5880">
              <w:rPr>
                <w:rFonts w:hint="eastAsia"/>
                <w:sz w:val="21"/>
                <w:szCs w:val="21"/>
                <w:vertAlign w:val="superscript"/>
              </w:rPr>
              <w:t>-5</w:t>
            </w:r>
          </w:p>
        </w:tc>
        <w:tc>
          <w:tcPr>
            <w:tcW w:w="870" w:type="dxa"/>
            <w:vMerge/>
            <w:vAlign w:val="center"/>
          </w:tcPr>
          <w:p w14:paraId="635704EC" w14:textId="77777777" w:rsidR="003B5880" w:rsidRPr="003B5880" w:rsidRDefault="003B5880" w:rsidP="003B5880">
            <w:pPr>
              <w:spacing w:line="240" w:lineRule="auto"/>
              <w:jc w:val="center"/>
              <w:rPr>
                <w:sz w:val="21"/>
                <w:szCs w:val="21"/>
              </w:rPr>
            </w:pPr>
          </w:p>
        </w:tc>
        <w:tc>
          <w:tcPr>
            <w:tcW w:w="871" w:type="dxa"/>
            <w:vMerge/>
            <w:vAlign w:val="center"/>
          </w:tcPr>
          <w:p w14:paraId="1C64AEF3" w14:textId="77777777" w:rsidR="003B5880" w:rsidRPr="003B5880" w:rsidRDefault="003B5880" w:rsidP="003B5880">
            <w:pPr>
              <w:spacing w:line="240" w:lineRule="auto"/>
              <w:jc w:val="center"/>
              <w:rPr>
                <w:sz w:val="21"/>
                <w:szCs w:val="21"/>
              </w:rPr>
            </w:pPr>
          </w:p>
        </w:tc>
        <w:tc>
          <w:tcPr>
            <w:tcW w:w="1240" w:type="dxa"/>
            <w:vAlign w:val="center"/>
          </w:tcPr>
          <w:p w14:paraId="5D985241" w14:textId="77777777" w:rsidR="003B5880" w:rsidRPr="003B5880" w:rsidRDefault="003B5880" w:rsidP="003B5880">
            <w:pPr>
              <w:spacing w:line="240" w:lineRule="auto"/>
              <w:jc w:val="center"/>
              <w:rPr>
                <w:sz w:val="21"/>
                <w:szCs w:val="21"/>
              </w:rPr>
            </w:pPr>
            <w:r w:rsidRPr="003B5880">
              <w:rPr>
                <w:sz w:val="21"/>
                <w:szCs w:val="21"/>
              </w:rPr>
              <w:t>0.01</w:t>
            </w:r>
          </w:p>
        </w:tc>
        <w:tc>
          <w:tcPr>
            <w:tcW w:w="1023" w:type="dxa"/>
            <w:vAlign w:val="center"/>
          </w:tcPr>
          <w:p w14:paraId="3798675F" w14:textId="6EB6DDD0" w:rsidR="003B5880" w:rsidRPr="003B5880" w:rsidRDefault="003B5880" w:rsidP="003B5880">
            <w:pPr>
              <w:spacing w:line="240" w:lineRule="auto"/>
              <w:jc w:val="center"/>
              <w:rPr>
                <w:sz w:val="21"/>
                <w:szCs w:val="21"/>
              </w:rPr>
            </w:pPr>
            <w:r w:rsidRPr="003B5880">
              <w:rPr>
                <w:rFonts w:hint="eastAsia"/>
                <w:sz w:val="21"/>
                <w:szCs w:val="21"/>
              </w:rPr>
              <w:t>＜</w:t>
            </w:r>
            <w:r w:rsidRPr="003B5880">
              <w:rPr>
                <w:rFonts w:hint="eastAsia"/>
                <w:sz w:val="21"/>
                <w:szCs w:val="21"/>
              </w:rPr>
              <w:t>1</w:t>
            </w:r>
            <w:r w:rsidRPr="003B5880">
              <w:rPr>
                <w:sz w:val="21"/>
                <w:szCs w:val="21"/>
              </w:rPr>
              <w:t>0</w:t>
            </w:r>
          </w:p>
        </w:tc>
        <w:tc>
          <w:tcPr>
            <w:tcW w:w="1024" w:type="dxa"/>
            <w:vAlign w:val="center"/>
          </w:tcPr>
          <w:p w14:paraId="6CC28698" w14:textId="77777777" w:rsidR="003B5880" w:rsidRPr="003B5880" w:rsidRDefault="003B5880" w:rsidP="003B5880">
            <w:pPr>
              <w:spacing w:line="240" w:lineRule="auto"/>
              <w:jc w:val="center"/>
              <w:rPr>
                <w:sz w:val="21"/>
                <w:szCs w:val="21"/>
              </w:rPr>
            </w:pPr>
            <w:r w:rsidRPr="003B5880">
              <w:rPr>
                <w:sz w:val="21"/>
                <w:szCs w:val="21"/>
              </w:rPr>
              <w:t>50</w:t>
            </w:r>
          </w:p>
        </w:tc>
      </w:tr>
    </w:tbl>
    <w:p w14:paraId="52C42D05" w14:textId="62B0B36C" w:rsidR="00871D91" w:rsidRPr="00FE635E" w:rsidRDefault="00592FB0" w:rsidP="002E31C3">
      <w:pPr>
        <w:spacing w:beforeLines="50" w:before="120"/>
        <w:ind w:firstLineChars="200" w:firstLine="480"/>
      </w:pPr>
      <w:r w:rsidRPr="003B5880">
        <w:t>因此，本项目的餐厨预处理车间设置</w:t>
      </w:r>
      <w:r w:rsidRPr="003B5880">
        <w:t>100m</w:t>
      </w:r>
      <w:r w:rsidRPr="003B5880">
        <w:t>的卫生防护距离。通过对其他餐厨垃圾处理项目异味影响类比调查分析，在密闭生产车间的废气未经任何除臭处理时，在车间排气筒下风向</w:t>
      </w:r>
      <w:r w:rsidRPr="003B5880">
        <w:t xml:space="preserve">140 </w:t>
      </w:r>
      <w:r w:rsidRPr="003B5880">
        <w:t>米以内，距离越近，居民反映臭气浓度污染越严重；</w:t>
      </w:r>
      <w:r w:rsidRPr="003B5880">
        <w:t xml:space="preserve">140 </w:t>
      </w:r>
      <w:r w:rsidRPr="003B5880">
        <w:t>米以外的居民则普遍反映臭气污染较小，</w:t>
      </w:r>
      <w:r w:rsidRPr="003B5880">
        <w:rPr>
          <w:rFonts w:hint="eastAsia"/>
        </w:rPr>
        <w:t>从严要求，</w:t>
      </w:r>
      <w:r w:rsidRPr="003B5880">
        <w:t>故最终确定本项目卫生防护区域为</w:t>
      </w:r>
      <w:r w:rsidRPr="003B5880">
        <w:rPr>
          <w:rFonts w:hint="eastAsia"/>
        </w:rPr>
        <w:t>厂界</w:t>
      </w:r>
      <w:r w:rsidRPr="003B5880">
        <w:t>向外</w:t>
      </w:r>
      <w:r w:rsidRPr="003B5880">
        <w:t xml:space="preserve">200 </w:t>
      </w:r>
      <w:r w:rsidRPr="003B5880">
        <w:t>米范围内。根据项目单位的介绍及现场勘察，项目卫生</w:t>
      </w:r>
      <w:r w:rsidRPr="00FE635E">
        <w:t>防护距离内无医院、学校、居民等敏感保护目标，以后在该防护距离内不得规划和建设环境敏感目标。</w:t>
      </w:r>
    </w:p>
    <w:p w14:paraId="4AFFFC9F" w14:textId="5600E052" w:rsidR="00871D91" w:rsidRPr="00FE635E" w:rsidRDefault="00592FB0">
      <w:pPr>
        <w:pStyle w:val="3"/>
      </w:pPr>
      <w:r w:rsidRPr="00FE635E">
        <w:t>5.2.</w:t>
      </w:r>
      <w:r w:rsidR="0042163F">
        <w:t>6</w:t>
      </w:r>
      <w:r w:rsidRPr="00FE635E">
        <w:t>大气影响评价结论</w:t>
      </w:r>
    </w:p>
    <w:p w14:paraId="598B3780" w14:textId="55B6EA07" w:rsidR="00871D91" w:rsidRPr="00FE635E" w:rsidRDefault="00592FB0">
      <w:pPr>
        <w:ind w:firstLineChars="200" w:firstLine="480"/>
      </w:pPr>
      <w:r w:rsidRPr="00FE635E">
        <w:t>本项目位于环境质量非达标区，评价范围内无一类区，本项目采用了</w:t>
      </w:r>
      <w:r w:rsidRPr="00FE635E">
        <w:t>Aerscreen</w:t>
      </w:r>
      <w:r w:rsidRPr="00FE635E">
        <w:t>模型初步预测大气环境影响，预测因子包括：</w:t>
      </w:r>
      <w:r w:rsidR="003B5880" w:rsidRPr="00FE635E">
        <w:t xml:space="preserve"> </w:t>
      </w:r>
      <w:r w:rsidRPr="00FE635E">
        <w:t>NH</w:t>
      </w:r>
      <w:r w:rsidRPr="00FE635E">
        <w:rPr>
          <w:vertAlign w:val="subscript"/>
        </w:rPr>
        <w:t>3</w:t>
      </w:r>
      <w:r w:rsidRPr="00FE635E">
        <w:t>、</w:t>
      </w:r>
      <w:r w:rsidRPr="00FE635E">
        <w:t>H</w:t>
      </w:r>
      <w:r w:rsidRPr="00FE635E">
        <w:rPr>
          <w:vertAlign w:val="subscript"/>
        </w:rPr>
        <w:t>2</w:t>
      </w:r>
      <w:r w:rsidRPr="00FE635E">
        <w:t>S</w:t>
      </w:r>
      <w:r w:rsidRPr="00FE635E">
        <w:t>，初步预测结果表明：</w:t>
      </w:r>
    </w:p>
    <w:p w14:paraId="4CDD1E3D" w14:textId="769E11D9" w:rsidR="00871D91" w:rsidRPr="00FE635E" w:rsidRDefault="00592FB0">
      <w:pPr>
        <w:ind w:firstLineChars="200" w:firstLine="480"/>
      </w:pPr>
      <w:r w:rsidRPr="00FE635E">
        <w:t>（</w:t>
      </w:r>
      <w:r w:rsidRPr="00FE635E">
        <w:t>1</w:t>
      </w:r>
      <w:r w:rsidRPr="00FE635E">
        <w:t>）项目评价等级为</w:t>
      </w:r>
      <w:r w:rsidR="003B5880" w:rsidRPr="00FE635E">
        <w:rPr>
          <w:rFonts w:hint="eastAsia"/>
        </w:rPr>
        <w:t>三</w:t>
      </w:r>
      <w:r w:rsidRPr="00FE635E">
        <w:t>级，</w:t>
      </w:r>
      <w:r w:rsidR="003B5880" w:rsidRPr="00FE635E">
        <w:t>本项目建成后排放的污染物浓度较低，对环境空气质量影响较小</w:t>
      </w:r>
      <w:r w:rsidRPr="00FE635E">
        <w:t>；</w:t>
      </w:r>
    </w:p>
    <w:p w14:paraId="570A0F32" w14:textId="7E9DA0B4" w:rsidR="00871D91" w:rsidRPr="00FE635E" w:rsidRDefault="00592FB0">
      <w:pPr>
        <w:ind w:firstLineChars="200" w:firstLine="480"/>
      </w:pPr>
      <w:r w:rsidRPr="00FE635E">
        <w:t>（</w:t>
      </w:r>
      <w:r w:rsidR="003B5880" w:rsidRPr="00FE635E">
        <w:t>2</w:t>
      </w:r>
      <w:r w:rsidRPr="00FE635E">
        <w:t>）本项目卫生防护距离推荐值为：</w:t>
      </w:r>
      <w:r w:rsidRPr="00FE635E">
        <w:rPr>
          <w:rFonts w:hint="eastAsia"/>
        </w:rPr>
        <w:t>厂界</w:t>
      </w:r>
      <w:r w:rsidRPr="00FE635E">
        <w:t>向外</w:t>
      </w:r>
      <w:r w:rsidRPr="00FE635E">
        <w:t xml:space="preserve">200 </w:t>
      </w:r>
      <w:r w:rsidRPr="00FE635E">
        <w:t>米范围内，根据项目单位的介绍及现场勘察，项目卫生防护距离内无医院、学校、居民等敏感保护目标，以后在该防护距离内不得规划和建设环境敏感目标。</w:t>
      </w:r>
    </w:p>
    <w:p w14:paraId="6F8D653B" w14:textId="1F8AA8DE" w:rsidR="003B5880" w:rsidRPr="00FE635E" w:rsidRDefault="003B5880">
      <w:pPr>
        <w:ind w:firstLineChars="200" w:firstLine="480"/>
      </w:pPr>
      <w:r w:rsidRPr="00FE635E">
        <w:t>从以上分析可以看出，本项目排放的大气污染物对环境影响较小，从大气环境影响角度分析，本项目建设可行。</w:t>
      </w:r>
      <w:r w:rsidRPr="00FE635E">
        <w:t xml:space="preserve"> </w:t>
      </w:r>
      <w:r w:rsidRPr="00FE635E">
        <w:t>本项目</w:t>
      </w:r>
      <w:r w:rsidR="0042163F" w:rsidRPr="00FE635E">
        <w:t>全厂大气污染物</w:t>
      </w:r>
      <w:r w:rsidR="0042163F">
        <w:rPr>
          <w:rFonts w:hint="eastAsia"/>
        </w:rPr>
        <w:t>有</w:t>
      </w:r>
      <w:r w:rsidR="0042163F" w:rsidRPr="00FE635E">
        <w:t>组织排放量核算见表</w:t>
      </w:r>
      <w:r w:rsidR="0042163F" w:rsidRPr="00FE635E">
        <w:t>5.2-15</w:t>
      </w:r>
      <w:r w:rsidR="0042163F">
        <w:rPr>
          <w:rFonts w:hint="eastAsia"/>
        </w:rPr>
        <w:t>，</w:t>
      </w:r>
      <w:r w:rsidRPr="00FE635E">
        <w:t>全厂大气污染物无组织排放量核算见表</w:t>
      </w:r>
      <w:r w:rsidRPr="00FE635E">
        <w:t>5.2-1</w:t>
      </w:r>
      <w:r w:rsidR="0042163F">
        <w:t>6</w:t>
      </w:r>
      <w:r w:rsidRPr="00FE635E">
        <w:t>，大气污染物年排放量核算见表</w:t>
      </w:r>
      <w:r w:rsidRPr="00FE635E">
        <w:t>5.2-1</w:t>
      </w:r>
      <w:r w:rsidR="0042163F">
        <w:t>7</w:t>
      </w:r>
      <w:r w:rsidRPr="00FE635E">
        <w:t>，本项目全厂污染源非正常排放量核算见表</w:t>
      </w:r>
      <w:r w:rsidRPr="00FE635E">
        <w:t xml:space="preserve"> 5.2-1</w:t>
      </w:r>
      <w:r w:rsidR="0042163F">
        <w:t>8</w:t>
      </w:r>
      <w:r w:rsidRPr="00FE635E">
        <w:t>。项目大气环境影响评价自查表见表</w:t>
      </w:r>
      <w:r w:rsidRPr="00FE635E">
        <w:t xml:space="preserve"> 5.2- 1</w:t>
      </w:r>
      <w:r w:rsidR="0042163F">
        <w:t>9</w:t>
      </w:r>
      <w:r w:rsidRPr="00FE635E">
        <w:t>。</w:t>
      </w:r>
      <w:r w:rsidRPr="00FE635E">
        <w:t xml:space="preserve"> </w:t>
      </w:r>
    </w:p>
    <w:p w14:paraId="00244EB5" w14:textId="368DF272" w:rsidR="0042163F" w:rsidRDefault="0042163F" w:rsidP="00FE635E">
      <w:pPr>
        <w:ind w:firstLineChars="200" w:firstLine="482"/>
        <w:jc w:val="center"/>
        <w:rPr>
          <w:b/>
          <w:bCs/>
        </w:rPr>
      </w:pPr>
      <w:r w:rsidRPr="00FE635E">
        <w:rPr>
          <w:b/>
          <w:bCs/>
        </w:rPr>
        <w:t>表</w:t>
      </w:r>
      <w:r w:rsidRPr="00FE635E">
        <w:rPr>
          <w:b/>
          <w:bCs/>
        </w:rPr>
        <w:t xml:space="preserve"> 5.2-1</w:t>
      </w:r>
      <w:r>
        <w:rPr>
          <w:b/>
          <w:bCs/>
        </w:rPr>
        <w:t>5</w:t>
      </w:r>
      <w:r w:rsidRPr="00FE635E">
        <w:rPr>
          <w:b/>
          <w:bCs/>
        </w:rPr>
        <w:t xml:space="preserve"> </w:t>
      </w:r>
      <w:r w:rsidRPr="00FE635E">
        <w:rPr>
          <w:b/>
          <w:bCs/>
        </w:rPr>
        <w:t>大气污染物</w:t>
      </w:r>
      <w:r>
        <w:rPr>
          <w:rFonts w:hint="eastAsia"/>
          <w:b/>
          <w:bCs/>
        </w:rPr>
        <w:t>有</w:t>
      </w:r>
      <w:r w:rsidRPr="00FE635E">
        <w:rPr>
          <w:b/>
          <w:bCs/>
        </w:rPr>
        <w:t>组织排放量核算表</w:t>
      </w:r>
    </w:p>
    <w:tbl>
      <w:tblPr>
        <w:tblW w:w="9072" w:type="dxa"/>
        <w:jc w:val="center"/>
        <w:tblBorders>
          <w:top w:val="single" w:sz="12" w:space="0" w:color="000000"/>
          <w:bottom w:val="single" w:sz="12" w:space="0" w:color="000000"/>
          <w:insideH w:val="single" w:sz="8" w:space="0" w:color="000000"/>
          <w:insideV w:val="single" w:sz="8" w:space="0" w:color="000000"/>
        </w:tblBorders>
        <w:tblLayout w:type="fixed"/>
        <w:tblLook w:val="04A0" w:firstRow="1" w:lastRow="0" w:firstColumn="1" w:lastColumn="0" w:noHBand="0" w:noVBand="1"/>
      </w:tblPr>
      <w:tblGrid>
        <w:gridCol w:w="699"/>
        <w:gridCol w:w="1322"/>
        <w:gridCol w:w="1524"/>
        <w:gridCol w:w="1843"/>
        <w:gridCol w:w="1984"/>
        <w:gridCol w:w="1700"/>
      </w:tblGrid>
      <w:tr w:rsidR="0042163F" w:rsidRPr="0056604E" w14:paraId="78163022" w14:textId="77777777" w:rsidTr="0042163F">
        <w:trPr>
          <w:trHeight w:val="397"/>
          <w:jc w:val="center"/>
        </w:trPr>
        <w:tc>
          <w:tcPr>
            <w:tcW w:w="699" w:type="dxa"/>
            <w:vAlign w:val="center"/>
            <w:hideMark/>
          </w:tcPr>
          <w:p w14:paraId="28692B99" w14:textId="77777777" w:rsidR="0042163F" w:rsidRPr="0056604E" w:rsidRDefault="0042163F">
            <w:pPr>
              <w:pStyle w:val="affffa"/>
              <w:spacing w:line="320" w:lineRule="exact"/>
              <w:rPr>
                <w:rFonts w:ascii="Times New Roman" w:eastAsia="宋体" w:hAnsi="Times New Roman"/>
                <w:color w:val="000000"/>
                <w:kern w:val="2"/>
                <w:sz w:val="21"/>
                <w:szCs w:val="21"/>
              </w:rPr>
            </w:pPr>
            <w:r w:rsidRPr="0056604E">
              <w:rPr>
                <w:rFonts w:ascii="Times New Roman" w:eastAsia="宋体" w:hAnsi="Times New Roman"/>
                <w:color w:val="000000"/>
                <w:sz w:val="21"/>
                <w:szCs w:val="21"/>
              </w:rPr>
              <w:t>序号</w:t>
            </w:r>
          </w:p>
        </w:tc>
        <w:tc>
          <w:tcPr>
            <w:tcW w:w="1322" w:type="dxa"/>
            <w:vAlign w:val="center"/>
            <w:hideMark/>
          </w:tcPr>
          <w:p w14:paraId="65BA4ACE" w14:textId="77777777" w:rsidR="0042163F" w:rsidRPr="0056604E" w:rsidRDefault="0042163F">
            <w:pPr>
              <w:pStyle w:val="affffa"/>
              <w:spacing w:line="320" w:lineRule="exact"/>
              <w:rPr>
                <w:rFonts w:ascii="Times New Roman" w:eastAsia="宋体" w:hAnsi="Times New Roman"/>
                <w:color w:val="000000"/>
                <w:sz w:val="21"/>
                <w:szCs w:val="21"/>
              </w:rPr>
            </w:pPr>
            <w:r w:rsidRPr="0056604E">
              <w:rPr>
                <w:rFonts w:ascii="Times New Roman" w:eastAsia="宋体" w:hAnsi="Times New Roman"/>
                <w:color w:val="000000"/>
                <w:sz w:val="21"/>
                <w:szCs w:val="21"/>
              </w:rPr>
              <w:t>排放口编号</w:t>
            </w:r>
          </w:p>
        </w:tc>
        <w:tc>
          <w:tcPr>
            <w:tcW w:w="1524" w:type="dxa"/>
            <w:vAlign w:val="center"/>
            <w:hideMark/>
          </w:tcPr>
          <w:p w14:paraId="36D4B790" w14:textId="77777777" w:rsidR="0042163F" w:rsidRPr="0056604E" w:rsidRDefault="0042163F">
            <w:pPr>
              <w:pStyle w:val="affffa"/>
              <w:spacing w:line="320" w:lineRule="exact"/>
              <w:rPr>
                <w:rFonts w:ascii="Times New Roman" w:eastAsia="宋体" w:hAnsi="Times New Roman"/>
                <w:color w:val="000000"/>
                <w:sz w:val="21"/>
                <w:szCs w:val="21"/>
              </w:rPr>
            </w:pPr>
            <w:r w:rsidRPr="0056604E">
              <w:rPr>
                <w:rFonts w:ascii="Times New Roman" w:eastAsia="宋体" w:hAnsi="Times New Roman"/>
                <w:color w:val="000000"/>
                <w:sz w:val="21"/>
                <w:szCs w:val="21"/>
              </w:rPr>
              <w:t>污染物</w:t>
            </w:r>
          </w:p>
        </w:tc>
        <w:tc>
          <w:tcPr>
            <w:tcW w:w="1843" w:type="dxa"/>
            <w:vAlign w:val="center"/>
            <w:hideMark/>
          </w:tcPr>
          <w:p w14:paraId="1992CEB4" w14:textId="77777777" w:rsidR="0042163F" w:rsidRPr="0056604E" w:rsidRDefault="0042163F">
            <w:pPr>
              <w:pStyle w:val="affffa"/>
              <w:spacing w:line="320" w:lineRule="exact"/>
              <w:rPr>
                <w:rFonts w:ascii="Times New Roman" w:eastAsia="宋体" w:hAnsi="Times New Roman"/>
                <w:color w:val="000000"/>
                <w:sz w:val="21"/>
                <w:szCs w:val="21"/>
              </w:rPr>
            </w:pPr>
            <w:r w:rsidRPr="0056604E">
              <w:rPr>
                <w:rFonts w:ascii="Times New Roman" w:eastAsia="宋体" w:hAnsi="Times New Roman"/>
                <w:color w:val="000000"/>
                <w:sz w:val="21"/>
                <w:szCs w:val="21"/>
              </w:rPr>
              <w:t>核算排放浓度</w:t>
            </w:r>
            <w:r w:rsidRPr="0056604E">
              <w:rPr>
                <w:rFonts w:ascii="Times New Roman" w:eastAsia="宋体" w:hAnsi="Times New Roman"/>
                <w:color w:val="000000"/>
                <w:sz w:val="21"/>
                <w:szCs w:val="21"/>
              </w:rPr>
              <w:t>/</w:t>
            </w:r>
          </w:p>
          <w:p w14:paraId="30109C7E" w14:textId="77777777" w:rsidR="0042163F" w:rsidRPr="0056604E" w:rsidRDefault="0042163F">
            <w:pPr>
              <w:pStyle w:val="affffa"/>
              <w:spacing w:line="320" w:lineRule="exact"/>
              <w:rPr>
                <w:rFonts w:ascii="Times New Roman" w:eastAsia="宋体" w:hAnsi="Times New Roman"/>
                <w:color w:val="000000"/>
                <w:sz w:val="21"/>
                <w:szCs w:val="21"/>
              </w:rPr>
            </w:pPr>
            <w:r w:rsidRPr="0056604E">
              <w:rPr>
                <w:rFonts w:ascii="Times New Roman" w:eastAsia="宋体" w:hAnsi="Times New Roman"/>
                <w:color w:val="000000"/>
                <w:sz w:val="21"/>
                <w:szCs w:val="21"/>
              </w:rPr>
              <w:t>（</w:t>
            </w:r>
            <w:r w:rsidRPr="0056604E">
              <w:rPr>
                <w:rFonts w:ascii="Times New Roman" w:eastAsia="宋体" w:hAnsi="Times New Roman"/>
                <w:color w:val="000000"/>
                <w:sz w:val="21"/>
                <w:szCs w:val="21"/>
              </w:rPr>
              <w:t>mg/m</w:t>
            </w:r>
            <w:r w:rsidRPr="0056604E">
              <w:rPr>
                <w:rFonts w:ascii="Times New Roman" w:eastAsia="宋体" w:hAnsi="Times New Roman"/>
                <w:color w:val="000000"/>
                <w:sz w:val="21"/>
                <w:szCs w:val="21"/>
                <w:vertAlign w:val="superscript"/>
              </w:rPr>
              <w:t>3</w:t>
            </w:r>
            <w:r w:rsidRPr="0056604E">
              <w:rPr>
                <w:rFonts w:ascii="Times New Roman" w:eastAsia="宋体" w:hAnsi="Times New Roman"/>
                <w:color w:val="000000"/>
                <w:sz w:val="21"/>
                <w:szCs w:val="21"/>
              </w:rPr>
              <w:t>）</w:t>
            </w:r>
          </w:p>
        </w:tc>
        <w:tc>
          <w:tcPr>
            <w:tcW w:w="1984" w:type="dxa"/>
            <w:vAlign w:val="center"/>
            <w:hideMark/>
          </w:tcPr>
          <w:p w14:paraId="08506418" w14:textId="77777777" w:rsidR="0042163F" w:rsidRPr="0056604E" w:rsidRDefault="0042163F">
            <w:pPr>
              <w:pStyle w:val="affffa"/>
              <w:spacing w:line="320" w:lineRule="exact"/>
              <w:rPr>
                <w:rFonts w:ascii="Times New Roman" w:eastAsia="宋体" w:hAnsi="Times New Roman"/>
                <w:color w:val="000000"/>
                <w:sz w:val="21"/>
                <w:szCs w:val="21"/>
              </w:rPr>
            </w:pPr>
            <w:r w:rsidRPr="0056604E">
              <w:rPr>
                <w:rFonts w:ascii="Times New Roman" w:eastAsia="宋体" w:hAnsi="Times New Roman"/>
                <w:color w:val="000000"/>
                <w:sz w:val="21"/>
                <w:szCs w:val="21"/>
              </w:rPr>
              <w:t>核算排放速率</w:t>
            </w:r>
            <w:r w:rsidRPr="0056604E">
              <w:rPr>
                <w:rFonts w:ascii="Times New Roman" w:eastAsia="宋体" w:hAnsi="Times New Roman"/>
                <w:color w:val="000000"/>
                <w:sz w:val="21"/>
                <w:szCs w:val="21"/>
              </w:rPr>
              <w:t>/</w:t>
            </w:r>
          </w:p>
          <w:p w14:paraId="0F1CA9CA" w14:textId="77777777" w:rsidR="0042163F" w:rsidRPr="0056604E" w:rsidRDefault="0042163F">
            <w:pPr>
              <w:pStyle w:val="affffa"/>
              <w:spacing w:line="320" w:lineRule="exact"/>
              <w:rPr>
                <w:rFonts w:ascii="Times New Roman" w:eastAsia="宋体" w:hAnsi="Times New Roman"/>
                <w:color w:val="000000"/>
                <w:sz w:val="21"/>
                <w:szCs w:val="21"/>
              </w:rPr>
            </w:pPr>
            <w:r w:rsidRPr="0056604E">
              <w:rPr>
                <w:rFonts w:ascii="Times New Roman" w:eastAsia="宋体" w:hAnsi="Times New Roman"/>
                <w:color w:val="000000"/>
                <w:sz w:val="21"/>
                <w:szCs w:val="21"/>
              </w:rPr>
              <w:t>（</w:t>
            </w:r>
            <w:r w:rsidRPr="0056604E">
              <w:rPr>
                <w:rFonts w:ascii="Times New Roman" w:eastAsia="宋体" w:hAnsi="Times New Roman"/>
                <w:color w:val="000000"/>
                <w:sz w:val="21"/>
                <w:szCs w:val="21"/>
              </w:rPr>
              <w:t>kg/h</w:t>
            </w:r>
            <w:r w:rsidRPr="0056604E">
              <w:rPr>
                <w:rFonts w:ascii="Times New Roman" w:eastAsia="宋体" w:hAnsi="Times New Roman"/>
                <w:color w:val="000000"/>
                <w:sz w:val="21"/>
                <w:szCs w:val="21"/>
              </w:rPr>
              <w:t>）</w:t>
            </w:r>
          </w:p>
        </w:tc>
        <w:tc>
          <w:tcPr>
            <w:tcW w:w="1700" w:type="dxa"/>
            <w:vAlign w:val="center"/>
            <w:hideMark/>
          </w:tcPr>
          <w:p w14:paraId="59AA5F48" w14:textId="77777777" w:rsidR="0042163F" w:rsidRPr="0056604E" w:rsidRDefault="0042163F">
            <w:pPr>
              <w:pStyle w:val="affffa"/>
              <w:spacing w:line="320" w:lineRule="exact"/>
              <w:rPr>
                <w:rFonts w:ascii="Times New Roman" w:eastAsia="宋体" w:hAnsi="Times New Roman"/>
                <w:color w:val="000000"/>
                <w:sz w:val="21"/>
                <w:szCs w:val="21"/>
              </w:rPr>
            </w:pPr>
            <w:r w:rsidRPr="0056604E">
              <w:rPr>
                <w:rFonts w:ascii="Times New Roman" w:eastAsia="宋体" w:hAnsi="Times New Roman"/>
                <w:color w:val="000000"/>
                <w:sz w:val="21"/>
                <w:szCs w:val="21"/>
              </w:rPr>
              <w:t>核算年排放量</w:t>
            </w:r>
            <w:r w:rsidRPr="0056604E">
              <w:rPr>
                <w:rFonts w:ascii="Times New Roman" w:eastAsia="宋体" w:hAnsi="Times New Roman"/>
                <w:color w:val="000000"/>
                <w:sz w:val="21"/>
                <w:szCs w:val="21"/>
              </w:rPr>
              <w:t>/</w:t>
            </w:r>
            <w:r w:rsidRPr="0056604E">
              <w:rPr>
                <w:rFonts w:ascii="Times New Roman" w:eastAsia="宋体" w:hAnsi="Times New Roman"/>
                <w:color w:val="000000"/>
                <w:sz w:val="21"/>
                <w:szCs w:val="21"/>
              </w:rPr>
              <w:t>（</w:t>
            </w:r>
            <w:r w:rsidRPr="0056604E">
              <w:rPr>
                <w:rFonts w:ascii="Times New Roman" w:eastAsia="宋体" w:hAnsi="Times New Roman"/>
                <w:color w:val="000000"/>
                <w:sz w:val="21"/>
                <w:szCs w:val="21"/>
              </w:rPr>
              <w:t>t/a</w:t>
            </w:r>
            <w:r w:rsidRPr="0056604E">
              <w:rPr>
                <w:rFonts w:ascii="Times New Roman" w:eastAsia="宋体" w:hAnsi="Times New Roman"/>
                <w:color w:val="000000"/>
                <w:sz w:val="21"/>
                <w:szCs w:val="21"/>
              </w:rPr>
              <w:t>）</w:t>
            </w:r>
          </w:p>
        </w:tc>
      </w:tr>
      <w:tr w:rsidR="0042163F" w:rsidRPr="0056604E" w14:paraId="1AD2E4C1" w14:textId="77777777" w:rsidTr="0042163F">
        <w:trPr>
          <w:trHeight w:val="397"/>
          <w:jc w:val="center"/>
        </w:trPr>
        <w:tc>
          <w:tcPr>
            <w:tcW w:w="9072" w:type="dxa"/>
            <w:gridSpan w:val="6"/>
            <w:vAlign w:val="center"/>
            <w:hideMark/>
          </w:tcPr>
          <w:p w14:paraId="06418689" w14:textId="77777777" w:rsidR="0042163F" w:rsidRPr="0056604E" w:rsidRDefault="0042163F">
            <w:pPr>
              <w:pStyle w:val="affffa"/>
              <w:spacing w:line="320" w:lineRule="exact"/>
              <w:rPr>
                <w:rFonts w:ascii="Times New Roman" w:eastAsia="宋体" w:hAnsi="Times New Roman"/>
                <w:color w:val="000000"/>
                <w:sz w:val="21"/>
                <w:szCs w:val="21"/>
              </w:rPr>
            </w:pPr>
            <w:r w:rsidRPr="0056604E">
              <w:rPr>
                <w:rFonts w:ascii="Times New Roman" w:eastAsia="宋体" w:hAnsi="Times New Roman"/>
                <w:color w:val="000000"/>
                <w:sz w:val="21"/>
                <w:szCs w:val="21"/>
              </w:rPr>
              <w:t>主要排放口</w:t>
            </w:r>
          </w:p>
        </w:tc>
      </w:tr>
      <w:tr w:rsidR="0042163F" w:rsidRPr="0056604E" w14:paraId="420B3930" w14:textId="77777777" w:rsidTr="0042163F">
        <w:trPr>
          <w:trHeight w:val="397"/>
          <w:jc w:val="center"/>
        </w:trPr>
        <w:tc>
          <w:tcPr>
            <w:tcW w:w="699" w:type="dxa"/>
            <w:vAlign w:val="center"/>
          </w:tcPr>
          <w:p w14:paraId="279E6F52" w14:textId="5DC594F7" w:rsidR="0042163F" w:rsidRPr="0056604E" w:rsidRDefault="0042163F">
            <w:pPr>
              <w:pStyle w:val="affffa"/>
              <w:spacing w:line="320" w:lineRule="exact"/>
              <w:rPr>
                <w:rFonts w:ascii="Times New Roman" w:eastAsia="宋体" w:hAnsi="Times New Roman"/>
                <w:color w:val="000000"/>
                <w:sz w:val="21"/>
                <w:szCs w:val="21"/>
              </w:rPr>
            </w:pPr>
          </w:p>
        </w:tc>
        <w:tc>
          <w:tcPr>
            <w:tcW w:w="1322" w:type="dxa"/>
            <w:vAlign w:val="center"/>
          </w:tcPr>
          <w:p w14:paraId="042160E7" w14:textId="6A8DD231" w:rsidR="0042163F" w:rsidRPr="0056604E" w:rsidRDefault="0042163F">
            <w:pPr>
              <w:pStyle w:val="affffa"/>
              <w:spacing w:line="320" w:lineRule="exact"/>
              <w:rPr>
                <w:rFonts w:ascii="Times New Roman" w:eastAsia="宋体" w:hAnsi="Times New Roman"/>
                <w:color w:val="000000"/>
                <w:sz w:val="21"/>
                <w:szCs w:val="21"/>
              </w:rPr>
            </w:pPr>
          </w:p>
        </w:tc>
        <w:tc>
          <w:tcPr>
            <w:tcW w:w="1524" w:type="dxa"/>
            <w:vAlign w:val="center"/>
          </w:tcPr>
          <w:p w14:paraId="0F8F35AB" w14:textId="48291169" w:rsidR="0042163F" w:rsidRPr="0056604E" w:rsidRDefault="0042163F">
            <w:pPr>
              <w:pStyle w:val="affffc"/>
              <w:spacing w:line="240" w:lineRule="exact"/>
              <w:rPr>
                <w:sz w:val="21"/>
              </w:rPr>
            </w:pPr>
          </w:p>
        </w:tc>
        <w:tc>
          <w:tcPr>
            <w:tcW w:w="1843" w:type="dxa"/>
            <w:vAlign w:val="center"/>
          </w:tcPr>
          <w:p w14:paraId="040A99FF" w14:textId="1069DBFC" w:rsidR="0042163F" w:rsidRPr="0056604E" w:rsidRDefault="0042163F">
            <w:pPr>
              <w:widowControl/>
              <w:jc w:val="center"/>
              <w:textAlignment w:val="center"/>
              <w:rPr>
                <w:sz w:val="21"/>
                <w:szCs w:val="21"/>
              </w:rPr>
            </w:pPr>
          </w:p>
        </w:tc>
        <w:tc>
          <w:tcPr>
            <w:tcW w:w="1984" w:type="dxa"/>
            <w:vAlign w:val="center"/>
          </w:tcPr>
          <w:p w14:paraId="25C279F2" w14:textId="0442C41A" w:rsidR="0042163F" w:rsidRPr="0056604E" w:rsidRDefault="0042163F">
            <w:pPr>
              <w:widowControl/>
              <w:jc w:val="center"/>
              <w:textAlignment w:val="center"/>
              <w:rPr>
                <w:sz w:val="21"/>
                <w:szCs w:val="21"/>
              </w:rPr>
            </w:pPr>
          </w:p>
        </w:tc>
        <w:tc>
          <w:tcPr>
            <w:tcW w:w="1700" w:type="dxa"/>
            <w:vAlign w:val="center"/>
          </w:tcPr>
          <w:p w14:paraId="30CCF622" w14:textId="1A9FEC8E" w:rsidR="0042163F" w:rsidRPr="0056604E" w:rsidRDefault="0042163F">
            <w:pPr>
              <w:widowControl/>
              <w:jc w:val="center"/>
              <w:textAlignment w:val="center"/>
              <w:rPr>
                <w:sz w:val="21"/>
                <w:szCs w:val="21"/>
              </w:rPr>
            </w:pPr>
          </w:p>
        </w:tc>
      </w:tr>
      <w:tr w:rsidR="0042163F" w:rsidRPr="0056604E" w14:paraId="624AE1F1" w14:textId="77777777" w:rsidTr="0042163F">
        <w:trPr>
          <w:trHeight w:val="397"/>
          <w:jc w:val="center"/>
        </w:trPr>
        <w:tc>
          <w:tcPr>
            <w:tcW w:w="2021" w:type="dxa"/>
            <w:gridSpan w:val="2"/>
            <w:vAlign w:val="center"/>
            <w:hideMark/>
          </w:tcPr>
          <w:p w14:paraId="4727A16D" w14:textId="77777777" w:rsidR="0042163F" w:rsidRPr="0056604E" w:rsidRDefault="0042163F">
            <w:pPr>
              <w:pStyle w:val="affffa"/>
              <w:spacing w:line="320" w:lineRule="exact"/>
              <w:rPr>
                <w:rFonts w:ascii="Times New Roman" w:eastAsia="宋体" w:hAnsi="Times New Roman"/>
                <w:color w:val="000000"/>
                <w:sz w:val="21"/>
                <w:szCs w:val="21"/>
              </w:rPr>
            </w:pPr>
            <w:r w:rsidRPr="0056604E">
              <w:rPr>
                <w:rFonts w:ascii="Times New Roman" w:eastAsia="宋体" w:hAnsi="Times New Roman"/>
                <w:color w:val="000000"/>
                <w:sz w:val="21"/>
                <w:szCs w:val="21"/>
              </w:rPr>
              <w:t>排放口合计</w:t>
            </w:r>
          </w:p>
        </w:tc>
        <w:tc>
          <w:tcPr>
            <w:tcW w:w="5351" w:type="dxa"/>
            <w:gridSpan w:val="3"/>
            <w:vAlign w:val="center"/>
          </w:tcPr>
          <w:p w14:paraId="5668B6A0" w14:textId="7922BCC0" w:rsidR="0042163F" w:rsidRPr="0056604E" w:rsidRDefault="0042163F">
            <w:pPr>
              <w:pStyle w:val="affffc"/>
              <w:spacing w:line="240" w:lineRule="exact"/>
              <w:rPr>
                <w:sz w:val="21"/>
              </w:rPr>
            </w:pPr>
          </w:p>
        </w:tc>
        <w:tc>
          <w:tcPr>
            <w:tcW w:w="1700" w:type="dxa"/>
            <w:vAlign w:val="center"/>
          </w:tcPr>
          <w:p w14:paraId="0A3304C6" w14:textId="211D390F" w:rsidR="0042163F" w:rsidRPr="0056604E" w:rsidRDefault="0042163F">
            <w:pPr>
              <w:widowControl/>
              <w:jc w:val="center"/>
              <w:textAlignment w:val="center"/>
              <w:rPr>
                <w:color w:val="000000"/>
                <w:kern w:val="0"/>
                <w:sz w:val="21"/>
                <w:szCs w:val="21"/>
                <w:lang w:bidi="ar"/>
              </w:rPr>
            </w:pPr>
          </w:p>
        </w:tc>
      </w:tr>
      <w:tr w:rsidR="0042163F" w:rsidRPr="0056604E" w14:paraId="11B8D89C" w14:textId="77777777" w:rsidTr="0042163F">
        <w:trPr>
          <w:trHeight w:val="397"/>
          <w:jc w:val="center"/>
        </w:trPr>
        <w:tc>
          <w:tcPr>
            <w:tcW w:w="9072" w:type="dxa"/>
            <w:gridSpan w:val="6"/>
            <w:vAlign w:val="center"/>
            <w:hideMark/>
          </w:tcPr>
          <w:p w14:paraId="0D4B02D8" w14:textId="77777777" w:rsidR="0042163F" w:rsidRPr="0056604E" w:rsidRDefault="0042163F">
            <w:pPr>
              <w:pStyle w:val="affffa"/>
              <w:spacing w:line="320" w:lineRule="exact"/>
              <w:rPr>
                <w:rFonts w:ascii="Times New Roman" w:eastAsia="宋体" w:hAnsi="Times New Roman"/>
                <w:color w:val="000000"/>
                <w:kern w:val="2"/>
                <w:sz w:val="21"/>
                <w:szCs w:val="21"/>
              </w:rPr>
            </w:pPr>
            <w:r w:rsidRPr="0056604E">
              <w:rPr>
                <w:rFonts w:ascii="Times New Roman" w:eastAsia="宋体" w:hAnsi="Times New Roman"/>
                <w:color w:val="000000"/>
                <w:sz w:val="21"/>
                <w:szCs w:val="21"/>
              </w:rPr>
              <w:t>一般排放口</w:t>
            </w:r>
          </w:p>
        </w:tc>
      </w:tr>
      <w:tr w:rsidR="0056604E" w:rsidRPr="0056604E" w14:paraId="2AA64CDF" w14:textId="77777777" w:rsidTr="0042163F">
        <w:trPr>
          <w:trHeight w:val="427"/>
          <w:jc w:val="center"/>
        </w:trPr>
        <w:tc>
          <w:tcPr>
            <w:tcW w:w="699" w:type="dxa"/>
            <w:vAlign w:val="center"/>
            <w:hideMark/>
          </w:tcPr>
          <w:p w14:paraId="7B5A9EBA" w14:textId="77777777" w:rsidR="0056604E" w:rsidRPr="0056604E" w:rsidRDefault="0056604E" w:rsidP="0056604E">
            <w:pPr>
              <w:pStyle w:val="affffa"/>
              <w:spacing w:line="320" w:lineRule="exact"/>
              <w:rPr>
                <w:rFonts w:ascii="Times New Roman" w:eastAsia="宋体" w:hAnsi="Times New Roman"/>
                <w:color w:val="000000"/>
                <w:sz w:val="21"/>
                <w:szCs w:val="21"/>
              </w:rPr>
            </w:pPr>
            <w:r w:rsidRPr="0056604E">
              <w:rPr>
                <w:rFonts w:ascii="Times New Roman" w:eastAsia="宋体" w:hAnsi="Times New Roman"/>
                <w:color w:val="000000"/>
                <w:sz w:val="21"/>
                <w:szCs w:val="21"/>
              </w:rPr>
              <w:t>1</w:t>
            </w:r>
          </w:p>
        </w:tc>
        <w:tc>
          <w:tcPr>
            <w:tcW w:w="1322" w:type="dxa"/>
            <w:vMerge w:val="restart"/>
            <w:vAlign w:val="center"/>
            <w:hideMark/>
          </w:tcPr>
          <w:p w14:paraId="5E883F67" w14:textId="49C9DE39" w:rsidR="0056604E" w:rsidRPr="0056604E" w:rsidRDefault="0056604E" w:rsidP="0056604E">
            <w:pPr>
              <w:spacing w:line="280" w:lineRule="exact"/>
              <w:jc w:val="center"/>
              <w:rPr>
                <w:sz w:val="21"/>
                <w:szCs w:val="21"/>
              </w:rPr>
            </w:pPr>
            <w:r w:rsidRPr="0056604E">
              <w:rPr>
                <w:sz w:val="21"/>
                <w:szCs w:val="21"/>
              </w:rPr>
              <w:t>DA006</w:t>
            </w:r>
          </w:p>
        </w:tc>
        <w:tc>
          <w:tcPr>
            <w:tcW w:w="1524" w:type="dxa"/>
            <w:vAlign w:val="center"/>
            <w:hideMark/>
          </w:tcPr>
          <w:p w14:paraId="2BF539BF" w14:textId="6C308880" w:rsidR="0056604E" w:rsidRPr="0056604E" w:rsidRDefault="0056604E" w:rsidP="0056604E">
            <w:pPr>
              <w:pStyle w:val="affffc"/>
              <w:spacing w:line="240" w:lineRule="exact"/>
              <w:rPr>
                <w:sz w:val="21"/>
              </w:rPr>
            </w:pPr>
            <w:r>
              <w:t>NH</w:t>
            </w:r>
            <w:r w:rsidRPr="00FE635E">
              <w:rPr>
                <w:vertAlign w:val="subscript"/>
              </w:rPr>
              <w:t>3</w:t>
            </w:r>
          </w:p>
        </w:tc>
        <w:tc>
          <w:tcPr>
            <w:tcW w:w="1843" w:type="dxa"/>
            <w:vAlign w:val="center"/>
            <w:hideMark/>
          </w:tcPr>
          <w:p w14:paraId="79B51A5E" w14:textId="40814688" w:rsidR="0056604E" w:rsidRPr="0056604E" w:rsidRDefault="0056604E" w:rsidP="0056604E">
            <w:pPr>
              <w:jc w:val="center"/>
              <w:rPr>
                <w:color w:val="000000"/>
                <w:sz w:val="21"/>
                <w:szCs w:val="21"/>
              </w:rPr>
            </w:pPr>
            <w:r w:rsidRPr="0056604E">
              <w:rPr>
                <w:rFonts w:hint="eastAsia"/>
                <w:bCs/>
                <w:sz w:val="21"/>
                <w:szCs w:val="21"/>
              </w:rPr>
              <w:t>0.3</w:t>
            </w:r>
          </w:p>
        </w:tc>
        <w:tc>
          <w:tcPr>
            <w:tcW w:w="1984" w:type="dxa"/>
            <w:vAlign w:val="center"/>
            <w:hideMark/>
          </w:tcPr>
          <w:p w14:paraId="33C17B04" w14:textId="364F1998" w:rsidR="0056604E" w:rsidRPr="0056604E" w:rsidRDefault="0056604E" w:rsidP="0056604E">
            <w:pPr>
              <w:jc w:val="center"/>
              <w:rPr>
                <w:color w:val="000000"/>
                <w:sz w:val="21"/>
                <w:szCs w:val="21"/>
              </w:rPr>
            </w:pPr>
            <w:r w:rsidRPr="0056604E">
              <w:rPr>
                <w:rFonts w:hint="eastAsia"/>
                <w:bCs/>
                <w:sz w:val="21"/>
                <w:szCs w:val="21"/>
              </w:rPr>
              <w:t>8.96</w:t>
            </w:r>
            <w:r w:rsidRPr="0056604E">
              <w:rPr>
                <w:rFonts w:hint="eastAsia"/>
                <w:bCs/>
                <w:sz w:val="21"/>
                <w:szCs w:val="21"/>
              </w:rPr>
              <w:t>×</w:t>
            </w:r>
            <w:r w:rsidRPr="0056604E">
              <w:rPr>
                <w:rFonts w:hint="eastAsia"/>
                <w:bCs/>
                <w:sz w:val="21"/>
                <w:szCs w:val="21"/>
              </w:rPr>
              <w:t>10</w:t>
            </w:r>
            <w:r w:rsidRPr="0056604E">
              <w:rPr>
                <w:rFonts w:hint="eastAsia"/>
                <w:bCs/>
                <w:sz w:val="21"/>
                <w:szCs w:val="21"/>
                <w:vertAlign w:val="superscript"/>
              </w:rPr>
              <w:t>-3</w:t>
            </w:r>
          </w:p>
        </w:tc>
        <w:tc>
          <w:tcPr>
            <w:tcW w:w="1700" w:type="dxa"/>
            <w:vAlign w:val="center"/>
            <w:hideMark/>
          </w:tcPr>
          <w:p w14:paraId="20990D77" w14:textId="30474277" w:rsidR="0056604E" w:rsidRPr="0056604E" w:rsidRDefault="0056604E" w:rsidP="0056604E">
            <w:pPr>
              <w:jc w:val="center"/>
              <w:rPr>
                <w:color w:val="000000"/>
                <w:sz w:val="21"/>
                <w:szCs w:val="21"/>
              </w:rPr>
            </w:pPr>
            <w:r w:rsidRPr="0056604E">
              <w:rPr>
                <w:bCs/>
                <w:sz w:val="21"/>
                <w:szCs w:val="21"/>
              </w:rPr>
              <w:t>0.08</w:t>
            </w:r>
          </w:p>
        </w:tc>
      </w:tr>
      <w:tr w:rsidR="0056604E" w:rsidRPr="0056604E" w14:paraId="2F7A11CC" w14:textId="77777777" w:rsidTr="0042163F">
        <w:trPr>
          <w:trHeight w:val="397"/>
          <w:jc w:val="center"/>
        </w:trPr>
        <w:tc>
          <w:tcPr>
            <w:tcW w:w="699" w:type="dxa"/>
            <w:vAlign w:val="center"/>
            <w:hideMark/>
          </w:tcPr>
          <w:p w14:paraId="48DFDB28" w14:textId="77777777" w:rsidR="0056604E" w:rsidRPr="0056604E" w:rsidRDefault="0056604E" w:rsidP="0056604E">
            <w:pPr>
              <w:pStyle w:val="affffa"/>
              <w:spacing w:line="320" w:lineRule="exact"/>
              <w:rPr>
                <w:rFonts w:ascii="Times New Roman" w:eastAsia="宋体" w:hAnsi="Times New Roman"/>
                <w:color w:val="000000"/>
                <w:sz w:val="21"/>
                <w:szCs w:val="21"/>
              </w:rPr>
            </w:pPr>
            <w:r w:rsidRPr="0056604E">
              <w:rPr>
                <w:rFonts w:ascii="Times New Roman" w:eastAsia="宋体" w:hAnsi="Times New Roman"/>
                <w:color w:val="000000"/>
                <w:sz w:val="21"/>
                <w:szCs w:val="21"/>
              </w:rPr>
              <w:t>2</w:t>
            </w:r>
          </w:p>
        </w:tc>
        <w:tc>
          <w:tcPr>
            <w:tcW w:w="1322" w:type="dxa"/>
            <w:vMerge/>
            <w:vAlign w:val="center"/>
            <w:hideMark/>
          </w:tcPr>
          <w:p w14:paraId="4EE766B2" w14:textId="77777777" w:rsidR="0056604E" w:rsidRPr="0056604E" w:rsidRDefault="0056604E" w:rsidP="0056604E">
            <w:pPr>
              <w:widowControl/>
              <w:jc w:val="left"/>
              <w:rPr>
                <w:sz w:val="21"/>
                <w:szCs w:val="21"/>
              </w:rPr>
            </w:pPr>
          </w:p>
        </w:tc>
        <w:tc>
          <w:tcPr>
            <w:tcW w:w="1524" w:type="dxa"/>
            <w:vAlign w:val="center"/>
            <w:hideMark/>
          </w:tcPr>
          <w:p w14:paraId="1E5B9A5A" w14:textId="7B3AC89E" w:rsidR="0056604E" w:rsidRPr="0056604E" w:rsidRDefault="0056604E" w:rsidP="0056604E">
            <w:pPr>
              <w:pStyle w:val="affffc"/>
              <w:spacing w:line="240" w:lineRule="exact"/>
              <w:rPr>
                <w:sz w:val="21"/>
              </w:rPr>
            </w:pPr>
            <w:r>
              <w:rPr>
                <w:rFonts w:hint="eastAsia"/>
              </w:rPr>
              <w:t>H</w:t>
            </w:r>
            <w:r w:rsidRPr="00FE635E">
              <w:rPr>
                <w:vertAlign w:val="subscript"/>
              </w:rPr>
              <w:t>2</w:t>
            </w:r>
            <w:r>
              <w:t>S</w:t>
            </w:r>
          </w:p>
        </w:tc>
        <w:tc>
          <w:tcPr>
            <w:tcW w:w="1843" w:type="dxa"/>
            <w:vAlign w:val="center"/>
            <w:hideMark/>
          </w:tcPr>
          <w:p w14:paraId="3B3D2073" w14:textId="6DEF97BA" w:rsidR="0056604E" w:rsidRPr="0056604E" w:rsidRDefault="0056604E" w:rsidP="0056604E">
            <w:pPr>
              <w:jc w:val="center"/>
              <w:rPr>
                <w:color w:val="000000"/>
                <w:sz w:val="21"/>
                <w:szCs w:val="21"/>
              </w:rPr>
            </w:pPr>
            <w:r w:rsidRPr="0056604E">
              <w:rPr>
                <w:rFonts w:hint="eastAsia"/>
                <w:bCs/>
                <w:sz w:val="21"/>
                <w:szCs w:val="21"/>
              </w:rPr>
              <w:t>0.014</w:t>
            </w:r>
          </w:p>
        </w:tc>
        <w:tc>
          <w:tcPr>
            <w:tcW w:w="1984" w:type="dxa"/>
            <w:vAlign w:val="center"/>
            <w:hideMark/>
          </w:tcPr>
          <w:p w14:paraId="3312A6A2" w14:textId="6518224C" w:rsidR="0056604E" w:rsidRPr="0056604E" w:rsidRDefault="0056604E" w:rsidP="0056604E">
            <w:pPr>
              <w:jc w:val="center"/>
              <w:rPr>
                <w:color w:val="000000"/>
                <w:sz w:val="21"/>
                <w:szCs w:val="21"/>
              </w:rPr>
            </w:pPr>
            <w:r w:rsidRPr="0056604E">
              <w:rPr>
                <w:rFonts w:hint="eastAsia"/>
                <w:bCs/>
                <w:sz w:val="21"/>
                <w:szCs w:val="21"/>
              </w:rPr>
              <w:t>4.1</w:t>
            </w:r>
            <w:r w:rsidRPr="0056604E">
              <w:rPr>
                <w:rFonts w:hint="eastAsia"/>
                <w:bCs/>
                <w:sz w:val="21"/>
                <w:szCs w:val="21"/>
              </w:rPr>
              <w:t>×</w:t>
            </w:r>
            <w:r w:rsidRPr="0056604E">
              <w:rPr>
                <w:rFonts w:hint="eastAsia"/>
                <w:bCs/>
                <w:sz w:val="21"/>
                <w:szCs w:val="21"/>
              </w:rPr>
              <w:t>10</w:t>
            </w:r>
            <w:r w:rsidRPr="0056604E">
              <w:rPr>
                <w:rFonts w:hint="eastAsia"/>
                <w:bCs/>
                <w:sz w:val="21"/>
                <w:szCs w:val="21"/>
                <w:vertAlign w:val="superscript"/>
              </w:rPr>
              <w:t>-4</w:t>
            </w:r>
          </w:p>
        </w:tc>
        <w:tc>
          <w:tcPr>
            <w:tcW w:w="1700" w:type="dxa"/>
            <w:vAlign w:val="center"/>
            <w:hideMark/>
          </w:tcPr>
          <w:p w14:paraId="6D8F59EF" w14:textId="45910110" w:rsidR="0056604E" w:rsidRPr="0056604E" w:rsidRDefault="0056604E" w:rsidP="0056604E">
            <w:pPr>
              <w:jc w:val="center"/>
              <w:rPr>
                <w:color w:val="000000"/>
                <w:sz w:val="21"/>
                <w:szCs w:val="21"/>
              </w:rPr>
            </w:pPr>
            <w:r w:rsidRPr="0056604E">
              <w:rPr>
                <w:bCs/>
                <w:sz w:val="21"/>
                <w:szCs w:val="21"/>
              </w:rPr>
              <w:t>0.0036</w:t>
            </w:r>
          </w:p>
        </w:tc>
      </w:tr>
      <w:tr w:rsidR="0056604E" w:rsidRPr="0056604E" w14:paraId="5A6C3307" w14:textId="77777777" w:rsidTr="0042163F">
        <w:trPr>
          <w:trHeight w:val="397"/>
          <w:jc w:val="center"/>
        </w:trPr>
        <w:tc>
          <w:tcPr>
            <w:tcW w:w="2021" w:type="dxa"/>
            <w:gridSpan w:val="2"/>
            <w:vMerge w:val="restart"/>
            <w:vAlign w:val="center"/>
            <w:hideMark/>
          </w:tcPr>
          <w:p w14:paraId="6D97B9D5" w14:textId="77777777" w:rsidR="0056604E" w:rsidRPr="0056604E" w:rsidRDefault="0056604E" w:rsidP="0056604E">
            <w:pPr>
              <w:pStyle w:val="affffa"/>
              <w:spacing w:line="320" w:lineRule="exact"/>
              <w:rPr>
                <w:rFonts w:ascii="Times New Roman" w:eastAsia="宋体" w:hAnsi="Times New Roman"/>
                <w:color w:val="000000"/>
                <w:sz w:val="21"/>
                <w:szCs w:val="21"/>
              </w:rPr>
            </w:pPr>
            <w:r w:rsidRPr="0056604E">
              <w:rPr>
                <w:rFonts w:ascii="Times New Roman" w:eastAsia="宋体" w:hAnsi="Times New Roman"/>
                <w:color w:val="000000"/>
                <w:sz w:val="21"/>
                <w:szCs w:val="21"/>
              </w:rPr>
              <w:t>一般排放口合计</w:t>
            </w:r>
          </w:p>
        </w:tc>
        <w:tc>
          <w:tcPr>
            <w:tcW w:w="5351" w:type="dxa"/>
            <w:gridSpan w:val="3"/>
            <w:vAlign w:val="center"/>
            <w:hideMark/>
          </w:tcPr>
          <w:p w14:paraId="70C10E85" w14:textId="29D838C2" w:rsidR="0056604E" w:rsidRPr="0056604E" w:rsidRDefault="0056604E" w:rsidP="0056604E">
            <w:pPr>
              <w:pStyle w:val="affffc"/>
              <w:spacing w:line="240" w:lineRule="exact"/>
              <w:rPr>
                <w:sz w:val="21"/>
              </w:rPr>
            </w:pPr>
            <w:r>
              <w:t>NH</w:t>
            </w:r>
            <w:r w:rsidRPr="00FE635E">
              <w:rPr>
                <w:vertAlign w:val="subscript"/>
              </w:rPr>
              <w:t>3</w:t>
            </w:r>
          </w:p>
        </w:tc>
        <w:tc>
          <w:tcPr>
            <w:tcW w:w="1700" w:type="dxa"/>
            <w:vAlign w:val="center"/>
            <w:hideMark/>
          </w:tcPr>
          <w:p w14:paraId="3957051E" w14:textId="40BBEDCF" w:rsidR="0056604E" w:rsidRPr="0056604E" w:rsidRDefault="0056604E" w:rsidP="0056604E">
            <w:pPr>
              <w:widowControl/>
              <w:jc w:val="center"/>
              <w:textAlignment w:val="center"/>
              <w:rPr>
                <w:kern w:val="0"/>
                <w:sz w:val="21"/>
                <w:szCs w:val="21"/>
              </w:rPr>
            </w:pPr>
            <w:r w:rsidRPr="0056604E">
              <w:rPr>
                <w:bCs/>
                <w:sz w:val="21"/>
                <w:szCs w:val="21"/>
              </w:rPr>
              <w:t>0.08</w:t>
            </w:r>
          </w:p>
        </w:tc>
      </w:tr>
      <w:tr w:rsidR="0056604E" w:rsidRPr="0056604E" w14:paraId="7B75BEC0" w14:textId="77777777" w:rsidTr="0042163F">
        <w:trPr>
          <w:trHeight w:val="397"/>
          <w:jc w:val="center"/>
        </w:trPr>
        <w:tc>
          <w:tcPr>
            <w:tcW w:w="2021" w:type="dxa"/>
            <w:gridSpan w:val="2"/>
            <w:vMerge/>
            <w:vAlign w:val="center"/>
            <w:hideMark/>
          </w:tcPr>
          <w:p w14:paraId="03EE794D" w14:textId="77777777" w:rsidR="0056604E" w:rsidRPr="0056604E" w:rsidRDefault="0056604E" w:rsidP="0056604E">
            <w:pPr>
              <w:widowControl/>
              <w:jc w:val="left"/>
              <w:rPr>
                <w:color w:val="000000"/>
                <w:sz w:val="21"/>
                <w:szCs w:val="21"/>
              </w:rPr>
            </w:pPr>
          </w:p>
        </w:tc>
        <w:tc>
          <w:tcPr>
            <w:tcW w:w="5351" w:type="dxa"/>
            <w:gridSpan w:val="3"/>
            <w:vAlign w:val="center"/>
            <w:hideMark/>
          </w:tcPr>
          <w:p w14:paraId="6EB025B5" w14:textId="74416292" w:rsidR="0056604E" w:rsidRPr="0056604E" w:rsidRDefault="0056604E" w:rsidP="0056604E">
            <w:pPr>
              <w:pStyle w:val="affffc"/>
              <w:spacing w:line="240" w:lineRule="exact"/>
              <w:rPr>
                <w:sz w:val="21"/>
              </w:rPr>
            </w:pPr>
            <w:r>
              <w:rPr>
                <w:rFonts w:hint="eastAsia"/>
              </w:rPr>
              <w:t>H</w:t>
            </w:r>
            <w:r w:rsidRPr="00FE635E">
              <w:rPr>
                <w:vertAlign w:val="subscript"/>
              </w:rPr>
              <w:t>2</w:t>
            </w:r>
            <w:r>
              <w:t>S</w:t>
            </w:r>
          </w:p>
        </w:tc>
        <w:tc>
          <w:tcPr>
            <w:tcW w:w="1700" w:type="dxa"/>
            <w:vAlign w:val="center"/>
            <w:hideMark/>
          </w:tcPr>
          <w:p w14:paraId="76A38D6E" w14:textId="5F73A243" w:rsidR="0056604E" w:rsidRPr="0056604E" w:rsidRDefault="0056604E" w:rsidP="0056604E">
            <w:pPr>
              <w:widowControl/>
              <w:jc w:val="center"/>
              <w:textAlignment w:val="center"/>
              <w:rPr>
                <w:kern w:val="0"/>
                <w:sz w:val="21"/>
                <w:szCs w:val="21"/>
              </w:rPr>
            </w:pPr>
            <w:r w:rsidRPr="0056604E">
              <w:rPr>
                <w:bCs/>
                <w:sz w:val="21"/>
                <w:szCs w:val="21"/>
              </w:rPr>
              <w:t>0.0036</w:t>
            </w:r>
          </w:p>
        </w:tc>
      </w:tr>
      <w:tr w:rsidR="0042163F" w:rsidRPr="0056604E" w14:paraId="318C1227" w14:textId="77777777" w:rsidTr="0042163F">
        <w:trPr>
          <w:trHeight w:val="397"/>
          <w:jc w:val="center"/>
        </w:trPr>
        <w:tc>
          <w:tcPr>
            <w:tcW w:w="9072" w:type="dxa"/>
            <w:gridSpan w:val="6"/>
            <w:vAlign w:val="center"/>
            <w:hideMark/>
          </w:tcPr>
          <w:p w14:paraId="2C4D6E45" w14:textId="77777777" w:rsidR="0042163F" w:rsidRPr="0056604E" w:rsidRDefault="0042163F">
            <w:pPr>
              <w:pStyle w:val="affffa"/>
              <w:spacing w:line="320" w:lineRule="exact"/>
              <w:rPr>
                <w:rFonts w:ascii="Times New Roman" w:eastAsia="宋体" w:hAnsi="Times New Roman"/>
                <w:color w:val="000000"/>
                <w:sz w:val="21"/>
                <w:szCs w:val="21"/>
              </w:rPr>
            </w:pPr>
            <w:r w:rsidRPr="0056604E">
              <w:rPr>
                <w:rFonts w:ascii="Times New Roman" w:eastAsia="宋体" w:hAnsi="Times New Roman"/>
                <w:color w:val="000000"/>
                <w:sz w:val="21"/>
                <w:szCs w:val="21"/>
              </w:rPr>
              <w:t>有组织排放总计</w:t>
            </w:r>
          </w:p>
        </w:tc>
      </w:tr>
      <w:tr w:rsidR="0056604E" w:rsidRPr="0056604E" w14:paraId="5C5E60F7" w14:textId="77777777" w:rsidTr="0042163F">
        <w:trPr>
          <w:trHeight w:val="397"/>
          <w:jc w:val="center"/>
        </w:trPr>
        <w:tc>
          <w:tcPr>
            <w:tcW w:w="2021" w:type="dxa"/>
            <w:gridSpan w:val="2"/>
            <w:vMerge w:val="restart"/>
            <w:vAlign w:val="center"/>
            <w:hideMark/>
          </w:tcPr>
          <w:p w14:paraId="65A127C6" w14:textId="77777777" w:rsidR="0056604E" w:rsidRPr="0056604E" w:rsidRDefault="0056604E" w:rsidP="0056604E">
            <w:pPr>
              <w:pStyle w:val="affffa"/>
              <w:spacing w:line="320" w:lineRule="exact"/>
              <w:rPr>
                <w:rFonts w:ascii="Times New Roman" w:eastAsia="宋体" w:hAnsi="Times New Roman"/>
                <w:color w:val="000000"/>
                <w:sz w:val="21"/>
                <w:szCs w:val="21"/>
              </w:rPr>
            </w:pPr>
            <w:r w:rsidRPr="0056604E">
              <w:rPr>
                <w:rFonts w:ascii="Times New Roman" w:eastAsia="宋体" w:hAnsi="Times New Roman"/>
                <w:color w:val="000000"/>
                <w:sz w:val="21"/>
                <w:szCs w:val="21"/>
              </w:rPr>
              <w:t>有组织排放总计</w:t>
            </w:r>
          </w:p>
        </w:tc>
        <w:tc>
          <w:tcPr>
            <w:tcW w:w="5351" w:type="dxa"/>
            <w:gridSpan w:val="3"/>
            <w:vAlign w:val="center"/>
            <w:hideMark/>
          </w:tcPr>
          <w:p w14:paraId="727FCD50" w14:textId="1AFB9513" w:rsidR="0056604E" w:rsidRPr="0056604E" w:rsidRDefault="0056604E" w:rsidP="0056604E">
            <w:pPr>
              <w:pStyle w:val="affffc"/>
              <w:spacing w:line="240" w:lineRule="exact"/>
              <w:rPr>
                <w:sz w:val="21"/>
              </w:rPr>
            </w:pPr>
            <w:r>
              <w:t>NH</w:t>
            </w:r>
            <w:r w:rsidRPr="00FE635E">
              <w:rPr>
                <w:vertAlign w:val="subscript"/>
              </w:rPr>
              <w:t>3</w:t>
            </w:r>
          </w:p>
        </w:tc>
        <w:tc>
          <w:tcPr>
            <w:tcW w:w="1700" w:type="dxa"/>
            <w:vAlign w:val="center"/>
            <w:hideMark/>
          </w:tcPr>
          <w:p w14:paraId="2BF475F7" w14:textId="55008E58" w:rsidR="0056604E" w:rsidRPr="0056604E" w:rsidRDefault="0056604E" w:rsidP="0056604E">
            <w:pPr>
              <w:widowControl/>
              <w:jc w:val="center"/>
              <w:textAlignment w:val="center"/>
              <w:rPr>
                <w:color w:val="000000"/>
                <w:kern w:val="0"/>
                <w:sz w:val="21"/>
                <w:szCs w:val="21"/>
              </w:rPr>
            </w:pPr>
            <w:r w:rsidRPr="0056604E">
              <w:rPr>
                <w:bCs/>
                <w:sz w:val="21"/>
                <w:szCs w:val="21"/>
              </w:rPr>
              <w:t>0.08</w:t>
            </w:r>
          </w:p>
        </w:tc>
      </w:tr>
      <w:tr w:rsidR="0056604E" w:rsidRPr="0056604E" w14:paraId="20C72DB4" w14:textId="77777777" w:rsidTr="0042163F">
        <w:trPr>
          <w:trHeight w:val="397"/>
          <w:jc w:val="center"/>
        </w:trPr>
        <w:tc>
          <w:tcPr>
            <w:tcW w:w="2021" w:type="dxa"/>
            <w:gridSpan w:val="2"/>
            <w:vMerge/>
            <w:vAlign w:val="center"/>
            <w:hideMark/>
          </w:tcPr>
          <w:p w14:paraId="2BBAD493" w14:textId="77777777" w:rsidR="0056604E" w:rsidRPr="0056604E" w:rsidRDefault="0056604E" w:rsidP="0056604E">
            <w:pPr>
              <w:widowControl/>
              <w:jc w:val="left"/>
              <w:rPr>
                <w:color w:val="000000"/>
                <w:sz w:val="21"/>
                <w:szCs w:val="21"/>
              </w:rPr>
            </w:pPr>
          </w:p>
        </w:tc>
        <w:tc>
          <w:tcPr>
            <w:tcW w:w="5351" w:type="dxa"/>
            <w:gridSpan w:val="3"/>
            <w:vAlign w:val="center"/>
            <w:hideMark/>
          </w:tcPr>
          <w:p w14:paraId="3979D402" w14:textId="5520BEC6" w:rsidR="0056604E" w:rsidRPr="0056604E" w:rsidRDefault="0056604E" w:rsidP="0056604E">
            <w:pPr>
              <w:pStyle w:val="affffc"/>
              <w:spacing w:line="240" w:lineRule="exact"/>
              <w:rPr>
                <w:sz w:val="21"/>
              </w:rPr>
            </w:pPr>
            <w:r>
              <w:rPr>
                <w:rFonts w:hint="eastAsia"/>
              </w:rPr>
              <w:t>H</w:t>
            </w:r>
            <w:r w:rsidRPr="00FE635E">
              <w:rPr>
                <w:vertAlign w:val="subscript"/>
              </w:rPr>
              <w:t>2</w:t>
            </w:r>
            <w:r>
              <w:t>S</w:t>
            </w:r>
          </w:p>
        </w:tc>
        <w:tc>
          <w:tcPr>
            <w:tcW w:w="1700" w:type="dxa"/>
            <w:vAlign w:val="center"/>
            <w:hideMark/>
          </w:tcPr>
          <w:p w14:paraId="11C72AF2" w14:textId="6AE8E699" w:rsidR="0056604E" w:rsidRPr="0056604E" w:rsidRDefault="0056604E" w:rsidP="0056604E">
            <w:pPr>
              <w:widowControl/>
              <w:jc w:val="center"/>
              <w:textAlignment w:val="center"/>
              <w:rPr>
                <w:color w:val="000000"/>
                <w:kern w:val="0"/>
                <w:sz w:val="21"/>
                <w:szCs w:val="21"/>
              </w:rPr>
            </w:pPr>
            <w:r w:rsidRPr="0056604E">
              <w:rPr>
                <w:bCs/>
                <w:sz w:val="21"/>
                <w:szCs w:val="21"/>
              </w:rPr>
              <w:t>0.0036</w:t>
            </w:r>
          </w:p>
        </w:tc>
      </w:tr>
    </w:tbl>
    <w:p w14:paraId="7ACBF293" w14:textId="77777777" w:rsidR="0042163F" w:rsidRDefault="0042163F" w:rsidP="00FE635E">
      <w:pPr>
        <w:ind w:firstLineChars="200" w:firstLine="482"/>
        <w:jc w:val="center"/>
        <w:rPr>
          <w:b/>
          <w:bCs/>
        </w:rPr>
      </w:pPr>
    </w:p>
    <w:p w14:paraId="002B08D0" w14:textId="64A59C66" w:rsidR="003B5880" w:rsidRPr="00FE635E" w:rsidRDefault="0042163F" w:rsidP="00FE635E">
      <w:pPr>
        <w:ind w:firstLineChars="200" w:firstLine="482"/>
        <w:jc w:val="center"/>
        <w:rPr>
          <w:b/>
          <w:bCs/>
        </w:rPr>
      </w:pPr>
      <w:r w:rsidRPr="00FE635E">
        <w:rPr>
          <w:b/>
          <w:bCs/>
        </w:rPr>
        <w:t>表</w:t>
      </w:r>
      <w:r w:rsidRPr="00FE635E">
        <w:rPr>
          <w:b/>
          <w:bCs/>
        </w:rPr>
        <w:t xml:space="preserve"> 5.2-1</w:t>
      </w:r>
      <w:r>
        <w:rPr>
          <w:b/>
          <w:bCs/>
        </w:rPr>
        <w:t>6</w:t>
      </w:r>
      <w:r w:rsidRPr="00FE635E">
        <w:rPr>
          <w:b/>
          <w:bCs/>
        </w:rPr>
        <w:t xml:space="preserve"> </w:t>
      </w:r>
      <w:r w:rsidRPr="00FE635E">
        <w:rPr>
          <w:b/>
          <w:bCs/>
        </w:rPr>
        <w:t>大气污染物无组织排放量核算表</w:t>
      </w:r>
    </w:p>
    <w:tbl>
      <w:tblPr>
        <w:tblW w:w="9173" w:type="dxa"/>
        <w:jc w:val="center"/>
        <w:tblBorders>
          <w:top w:val="single" w:sz="12" w:space="0" w:color="auto"/>
          <w:bottom w:val="single" w:sz="12" w:space="0" w:color="auto"/>
          <w:insideH w:val="single" w:sz="8" w:space="0" w:color="auto"/>
          <w:insideV w:val="single" w:sz="4" w:space="0" w:color="auto"/>
        </w:tblBorders>
        <w:tblLayout w:type="fixed"/>
        <w:tblLook w:val="04A0" w:firstRow="1" w:lastRow="0" w:firstColumn="1" w:lastColumn="0" w:noHBand="0" w:noVBand="1"/>
      </w:tblPr>
      <w:tblGrid>
        <w:gridCol w:w="609"/>
        <w:gridCol w:w="1122"/>
        <w:gridCol w:w="827"/>
        <w:gridCol w:w="1889"/>
        <w:gridCol w:w="1108"/>
        <w:gridCol w:w="1207"/>
        <w:gridCol w:w="1230"/>
        <w:gridCol w:w="1181"/>
      </w:tblGrid>
      <w:tr w:rsidR="00FE635E" w14:paraId="217C360F" w14:textId="77777777" w:rsidTr="00FE635E">
        <w:trPr>
          <w:cantSplit/>
          <w:trHeight w:val="340"/>
          <w:jc w:val="center"/>
        </w:trPr>
        <w:tc>
          <w:tcPr>
            <w:tcW w:w="609" w:type="dxa"/>
            <w:vMerge w:val="restart"/>
            <w:vAlign w:val="center"/>
            <w:hideMark/>
          </w:tcPr>
          <w:p w14:paraId="3D672739" w14:textId="77777777" w:rsidR="00FE635E" w:rsidRDefault="00FE635E">
            <w:pPr>
              <w:spacing w:beforeLines="10" w:before="24" w:afterLines="10" w:after="24" w:line="0" w:lineRule="atLeast"/>
              <w:jc w:val="center"/>
              <w:rPr>
                <w:sz w:val="21"/>
                <w:szCs w:val="21"/>
              </w:rPr>
            </w:pPr>
            <w:r>
              <w:rPr>
                <w:rFonts w:hint="eastAsia"/>
                <w:sz w:val="21"/>
                <w:szCs w:val="21"/>
              </w:rPr>
              <w:t>序号</w:t>
            </w:r>
          </w:p>
        </w:tc>
        <w:tc>
          <w:tcPr>
            <w:tcW w:w="1122" w:type="dxa"/>
            <w:vMerge w:val="restart"/>
            <w:vAlign w:val="center"/>
            <w:hideMark/>
          </w:tcPr>
          <w:p w14:paraId="395878C5" w14:textId="77777777" w:rsidR="00FE635E" w:rsidRDefault="00FE635E">
            <w:pPr>
              <w:spacing w:beforeLines="10" w:before="24" w:afterLines="10" w:after="24" w:line="0" w:lineRule="atLeast"/>
              <w:jc w:val="center"/>
              <w:rPr>
                <w:sz w:val="21"/>
                <w:szCs w:val="21"/>
              </w:rPr>
            </w:pPr>
            <w:r>
              <w:rPr>
                <w:rFonts w:hint="eastAsia"/>
                <w:sz w:val="21"/>
                <w:szCs w:val="21"/>
              </w:rPr>
              <w:t>产污环节</w:t>
            </w:r>
          </w:p>
        </w:tc>
        <w:tc>
          <w:tcPr>
            <w:tcW w:w="827" w:type="dxa"/>
            <w:vMerge w:val="restart"/>
            <w:vAlign w:val="center"/>
            <w:hideMark/>
          </w:tcPr>
          <w:p w14:paraId="121DE6D9" w14:textId="77777777" w:rsidR="00FE635E" w:rsidRDefault="00FE635E">
            <w:pPr>
              <w:spacing w:beforeLines="10" w:before="24" w:afterLines="10" w:after="24" w:line="0" w:lineRule="atLeast"/>
              <w:jc w:val="center"/>
              <w:rPr>
                <w:sz w:val="21"/>
                <w:szCs w:val="21"/>
              </w:rPr>
            </w:pPr>
            <w:r>
              <w:rPr>
                <w:rFonts w:hint="eastAsia"/>
                <w:sz w:val="21"/>
                <w:szCs w:val="21"/>
              </w:rPr>
              <w:t>污染物</w:t>
            </w:r>
          </w:p>
        </w:tc>
        <w:tc>
          <w:tcPr>
            <w:tcW w:w="1889" w:type="dxa"/>
            <w:vMerge w:val="restart"/>
            <w:vAlign w:val="center"/>
            <w:hideMark/>
          </w:tcPr>
          <w:p w14:paraId="202DDF09" w14:textId="77777777" w:rsidR="00FE635E" w:rsidRDefault="00FE635E">
            <w:pPr>
              <w:spacing w:beforeLines="10" w:before="24" w:afterLines="10" w:after="24" w:line="0" w:lineRule="atLeast"/>
              <w:jc w:val="center"/>
              <w:rPr>
                <w:sz w:val="21"/>
                <w:szCs w:val="21"/>
              </w:rPr>
            </w:pPr>
            <w:r>
              <w:rPr>
                <w:rFonts w:hint="eastAsia"/>
                <w:sz w:val="21"/>
                <w:szCs w:val="21"/>
              </w:rPr>
              <w:t>主要污染防治措施</w:t>
            </w:r>
          </w:p>
        </w:tc>
        <w:tc>
          <w:tcPr>
            <w:tcW w:w="3545" w:type="dxa"/>
            <w:gridSpan w:val="3"/>
            <w:vAlign w:val="center"/>
            <w:hideMark/>
          </w:tcPr>
          <w:p w14:paraId="1AD22BB2" w14:textId="77777777" w:rsidR="00FE635E" w:rsidRDefault="00FE635E">
            <w:pPr>
              <w:spacing w:beforeLines="10" w:before="24" w:afterLines="10" w:after="24" w:line="0" w:lineRule="atLeast"/>
              <w:jc w:val="center"/>
              <w:rPr>
                <w:sz w:val="21"/>
                <w:szCs w:val="21"/>
              </w:rPr>
            </w:pPr>
            <w:r>
              <w:rPr>
                <w:rFonts w:hint="eastAsia"/>
                <w:sz w:val="21"/>
                <w:szCs w:val="21"/>
              </w:rPr>
              <w:t>国家或地方污染物排放标准</w:t>
            </w:r>
          </w:p>
        </w:tc>
        <w:tc>
          <w:tcPr>
            <w:tcW w:w="1181" w:type="dxa"/>
            <w:vMerge w:val="restart"/>
            <w:vAlign w:val="center"/>
            <w:hideMark/>
          </w:tcPr>
          <w:p w14:paraId="0BE313D3" w14:textId="77777777" w:rsidR="00FE635E" w:rsidRDefault="00FE635E">
            <w:pPr>
              <w:spacing w:beforeLines="10" w:before="24" w:afterLines="10" w:after="24" w:line="0" w:lineRule="atLeast"/>
              <w:jc w:val="center"/>
              <w:rPr>
                <w:sz w:val="21"/>
                <w:szCs w:val="21"/>
              </w:rPr>
            </w:pPr>
            <w:r>
              <w:rPr>
                <w:rFonts w:hint="eastAsia"/>
                <w:sz w:val="21"/>
                <w:szCs w:val="21"/>
              </w:rPr>
              <w:t>年排放量（</w:t>
            </w:r>
            <w:r>
              <w:rPr>
                <w:sz w:val="21"/>
                <w:szCs w:val="21"/>
              </w:rPr>
              <w:t>t/a</w:t>
            </w:r>
            <w:r>
              <w:rPr>
                <w:rFonts w:hint="eastAsia"/>
                <w:sz w:val="21"/>
                <w:szCs w:val="21"/>
              </w:rPr>
              <w:t>）</w:t>
            </w:r>
          </w:p>
        </w:tc>
      </w:tr>
      <w:tr w:rsidR="00FE635E" w14:paraId="489793D6" w14:textId="77777777" w:rsidTr="00FE635E">
        <w:trPr>
          <w:cantSplit/>
          <w:trHeight w:val="340"/>
          <w:jc w:val="center"/>
        </w:trPr>
        <w:tc>
          <w:tcPr>
            <w:tcW w:w="609" w:type="dxa"/>
            <w:vMerge/>
            <w:vAlign w:val="center"/>
            <w:hideMark/>
          </w:tcPr>
          <w:p w14:paraId="35329DF7" w14:textId="77777777" w:rsidR="00FE635E" w:rsidRDefault="00FE635E">
            <w:pPr>
              <w:widowControl/>
              <w:jc w:val="left"/>
              <w:rPr>
                <w:sz w:val="21"/>
                <w:szCs w:val="21"/>
              </w:rPr>
            </w:pPr>
          </w:p>
        </w:tc>
        <w:tc>
          <w:tcPr>
            <w:tcW w:w="1122" w:type="dxa"/>
            <w:vMerge/>
            <w:vAlign w:val="center"/>
            <w:hideMark/>
          </w:tcPr>
          <w:p w14:paraId="71E2CF44" w14:textId="77777777" w:rsidR="00FE635E" w:rsidRDefault="00FE635E">
            <w:pPr>
              <w:widowControl/>
              <w:jc w:val="left"/>
              <w:rPr>
                <w:sz w:val="21"/>
                <w:szCs w:val="21"/>
              </w:rPr>
            </w:pPr>
          </w:p>
        </w:tc>
        <w:tc>
          <w:tcPr>
            <w:tcW w:w="827" w:type="dxa"/>
            <w:vMerge/>
            <w:vAlign w:val="center"/>
            <w:hideMark/>
          </w:tcPr>
          <w:p w14:paraId="253648EF" w14:textId="77777777" w:rsidR="00FE635E" w:rsidRDefault="00FE635E">
            <w:pPr>
              <w:widowControl/>
              <w:jc w:val="left"/>
              <w:rPr>
                <w:sz w:val="21"/>
                <w:szCs w:val="21"/>
              </w:rPr>
            </w:pPr>
          </w:p>
        </w:tc>
        <w:tc>
          <w:tcPr>
            <w:tcW w:w="1889" w:type="dxa"/>
            <w:vMerge/>
            <w:vAlign w:val="center"/>
            <w:hideMark/>
          </w:tcPr>
          <w:p w14:paraId="2E98BB96" w14:textId="77777777" w:rsidR="00FE635E" w:rsidRDefault="00FE635E">
            <w:pPr>
              <w:widowControl/>
              <w:jc w:val="left"/>
              <w:rPr>
                <w:sz w:val="21"/>
                <w:szCs w:val="21"/>
              </w:rPr>
            </w:pPr>
          </w:p>
        </w:tc>
        <w:tc>
          <w:tcPr>
            <w:tcW w:w="2315" w:type="dxa"/>
            <w:gridSpan w:val="2"/>
            <w:vAlign w:val="center"/>
            <w:hideMark/>
          </w:tcPr>
          <w:p w14:paraId="34613D43" w14:textId="77777777" w:rsidR="00FE635E" w:rsidRDefault="00FE635E">
            <w:pPr>
              <w:spacing w:beforeLines="10" w:before="24" w:afterLines="10" w:after="24" w:line="0" w:lineRule="atLeast"/>
              <w:jc w:val="center"/>
              <w:rPr>
                <w:sz w:val="21"/>
                <w:szCs w:val="21"/>
              </w:rPr>
            </w:pPr>
            <w:r>
              <w:rPr>
                <w:rFonts w:hint="eastAsia"/>
                <w:sz w:val="21"/>
                <w:szCs w:val="21"/>
              </w:rPr>
              <w:t>标准名称</w:t>
            </w:r>
          </w:p>
        </w:tc>
        <w:tc>
          <w:tcPr>
            <w:tcW w:w="1230" w:type="dxa"/>
            <w:vAlign w:val="center"/>
            <w:hideMark/>
          </w:tcPr>
          <w:p w14:paraId="11781008" w14:textId="77777777" w:rsidR="00FE635E" w:rsidRDefault="00FE635E">
            <w:pPr>
              <w:spacing w:beforeLines="10" w:before="24" w:afterLines="10" w:after="24" w:line="0" w:lineRule="atLeast"/>
              <w:jc w:val="center"/>
              <w:rPr>
                <w:sz w:val="21"/>
                <w:szCs w:val="21"/>
              </w:rPr>
            </w:pPr>
            <w:r>
              <w:rPr>
                <w:rFonts w:hint="eastAsia"/>
                <w:sz w:val="21"/>
                <w:szCs w:val="21"/>
              </w:rPr>
              <w:t>浓度限值（</w:t>
            </w:r>
            <w:r>
              <w:rPr>
                <w:sz w:val="21"/>
                <w:szCs w:val="21"/>
              </w:rPr>
              <w:t>mg/m</w:t>
            </w:r>
            <w:r>
              <w:rPr>
                <w:sz w:val="21"/>
                <w:szCs w:val="21"/>
                <w:vertAlign w:val="superscript"/>
              </w:rPr>
              <w:t>3</w:t>
            </w:r>
            <w:r>
              <w:rPr>
                <w:rFonts w:hint="eastAsia"/>
                <w:sz w:val="21"/>
                <w:szCs w:val="21"/>
              </w:rPr>
              <w:t>）</w:t>
            </w:r>
          </w:p>
        </w:tc>
        <w:tc>
          <w:tcPr>
            <w:tcW w:w="1181" w:type="dxa"/>
            <w:vMerge/>
            <w:vAlign w:val="center"/>
            <w:hideMark/>
          </w:tcPr>
          <w:p w14:paraId="460BAA78" w14:textId="77777777" w:rsidR="00FE635E" w:rsidRDefault="00FE635E">
            <w:pPr>
              <w:widowControl/>
              <w:jc w:val="left"/>
              <w:rPr>
                <w:sz w:val="21"/>
                <w:szCs w:val="21"/>
              </w:rPr>
            </w:pPr>
          </w:p>
        </w:tc>
      </w:tr>
      <w:tr w:rsidR="0042163F" w14:paraId="4AB8D5EB" w14:textId="77777777" w:rsidTr="00FE635E">
        <w:trPr>
          <w:cantSplit/>
          <w:trHeight w:val="340"/>
          <w:jc w:val="center"/>
        </w:trPr>
        <w:tc>
          <w:tcPr>
            <w:tcW w:w="609" w:type="dxa"/>
            <w:vAlign w:val="center"/>
            <w:hideMark/>
          </w:tcPr>
          <w:p w14:paraId="7A0F5533" w14:textId="77777777" w:rsidR="0042163F" w:rsidRDefault="0042163F" w:rsidP="0042163F">
            <w:pPr>
              <w:spacing w:beforeLines="10" w:before="24" w:afterLines="10" w:after="24" w:line="0" w:lineRule="atLeast"/>
              <w:jc w:val="center"/>
              <w:rPr>
                <w:sz w:val="21"/>
                <w:szCs w:val="21"/>
              </w:rPr>
            </w:pPr>
            <w:r>
              <w:rPr>
                <w:sz w:val="21"/>
                <w:szCs w:val="21"/>
              </w:rPr>
              <w:t>1</w:t>
            </w:r>
          </w:p>
        </w:tc>
        <w:tc>
          <w:tcPr>
            <w:tcW w:w="1122" w:type="dxa"/>
            <w:vMerge w:val="restart"/>
            <w:vAlign w:val="center"/>
            <w:hideMark/>
          </w:tcPr>
          <w:p w14:paraId="39448B46" w14:textId="3346ED53" w:rsidR="0042163F" w:rsidRDefault="0042163F" w:rsidP="0042163F">
            <w:pPr>
              <w:spacing w:beforeLines="10" w:before="24" w:afterLines="10" w:after="24" w:line="0" w:lineRule="atLeast"/>
              <w:jc w:val="center"/>
              <w:rPr>
                <w:sz w:val="21"/>
                <w:szCs w:val="21"/>
              </w:rPr>
            </w:pPr>
            <w:r>
              <w:rPr>
                <w:rFonts w:hint="eastAsia"/>
                <w:sz w:val="21"/>
                <w:szCs w:val="21"/>
              </w:rPr>
              <w:t>综合车间</w:t>
            </w:r>
          </w:p>
        </w:tc>
        <w:tc>
          <w:tcPr>
            <w:tcW w:w="827" w:type="dxa"/>
            <w:vAlign w:val="center"/>
            <w:hideMark/>
          </w:tcPr>
          <w:p w14:paraId="159FDF1D" w14:textId="1B8EB606" w:rsidR="0042163F" w:rsidRDefault="0042163F" w:rsidP="0042163F">
            <w:pPr>
              <w:pStyle w:val="affffc"/>
              <w:spacing w:line="240" w:lineRule="exact"/>
              <w:rPr>
                <w:sz w:val="21"/>
              </w:rPr>
            </w:pPr>
            <w:r>
              <w:t>NH</w:t>
            </w:r>
            <w:r w:rsidRPr="00FE635E">
              <w:rPr>
                <w:vertAlign w:val="subscript"/>
              </w:rPr>
              <w:t>3</w:t>
            </w:r>
          </w:p>
        </w:tc>
        <w:tc>
          <w:tcPr>
            <w:tcW w:w="1889" w:type="dxa"/>
            <w:vMerge w:val="restart"/>
            <w:vAlign w:val="center"/>
            <w:hideMark/>
          </w:tcPr>
          <w:p w14:paraId="313F177B" w14:textId="77777777" w:rsidR="0042163F" w:rsidRDefault="0042163F" w:rsidP="0042163F">
            <w:pPr>
              <w:spacing w:beforeLines="10" w:before="24" w:afterLines="10" w:after="24" w:line="0" w:lineRule="atLeast"/>
              <w:jc w:val="center"/>
              <w:rPr>
                <w:color w:val="FF0000"/>
                <w:sz w:val="21"/>
                <w:szCs w:val="21"/>
              </w:rPr>
            </w:pPr>
            <w:r>
              <w:rPr>
                <w:rFonts w:hint="eastAsia"/>
                <w:color w:val="000000"/>
                <w:sz w:val="21"/>
                <w:szCs w:val="21"/>
              </w:rPr>
              <w:t>加强车间密闭、采用先进生产设备、提高收集效率、加强厂区绿化等</w:t>
            </w:r>
          </w:p>
        </w:tc>
        <w:tc>
          <w:tcPr>
            <w:tcW w:w="2315" w:type="dxa"/>
            <w:gridSpan w:val="2"/>
            <w:vMerge w:val="restart"/>
            <w:vAlign w:val="center"/>
            <w:hideMark/>
          </w:tcPr>
          <w:p w14:paraId="5C748925" w14:textId="13E7EE65" w:rsidR="0042163F" w:rsidRDefault="0042163F" w:rsidP="0042163F">
            <w:pPr>
              <w:spacing w:beforeLines="10" w:before="24" w:afterLines="10" w:after="24" w:line="0" w:lineRule="atLeast"/>
              <w:rPr>
                <w:color w:val="FF0000"/>
                <w:sz w:val="21"/>
                <w:szCs w:val="21"/>
              </w:rPr>
            </w:pPr>
            <w:r w:rsidRPr="00FE635E">
              <w:rPr>
                <w:sz w:val="21"/>
                <w:szCs w:val="21"/>
              </w:rPr>
              <w:t>《恶臭污染物排放标</w:t>
            </w:r>
            <w:r w:rsidRPr="00FE635E">
              <w:rPr>
                <w:sz w:val="21"/>
                <w:szCs w:val="21"/>
              </w:rPr>
              <w:t xml:space="preserve"> </w:t>
            </w:r>
            <w:r w:rsidRPr="00FE635E">
              <w:rPr>
                <w:sz w:val="21"/>
                <w:szCs w:val="21"/>
              </w:rPr>
              <w:t>准》（</w:t>
            </w:r>
            <w:r w:rsidRPr="00FE635E">
              <w:rPr>
                <w:sz w:val="21"/>
                <w:szCs w:val="21"/>
              </w:rPr>
              <w:t>GB14554-93</w:t>
            </w:r>
            <w:r w:rsidRPr="00FE635E">
              <w:rPr>
                <w:sz w:val="21"/>
                <w:szCs w:val="21"/>
              </w:rPr>
              <w:t>）</w:t>
            </w:r>
          </w:p>
        </w:tc>
        <w:tc>
          <w:tcPr>
            <w:tcW w:w="1230" w:type="dxa"/>
            <w:vAlign w:val="center"/>
          </w:tcPr>
          <w:p w14:paraId="7DBE4ADF" w14:textId="16D53D7A" w:rsidR="0042163F" w:rsidRPr="0042163F" w:rsidRDefault="0042163F" w:rsidP="0042163F">
            <w:pPr>
              <w:spacing w:beforeLines="10" w:before="24" w:afterLines="10" w:after="24" w:line="0" w:lineRule="atLeast"/>
              <w:jc w:val="center"/>
              <w:rPr>
                <w:color w:val="000000"/>
                <w:sz w:val="21"/>
                <w:szCs w:val="21"/>
              </w:rPr>
            </w:pPr>
            <w:r>
              <w:rPr>
                <w:color w:val="000000"/>
                <w:sz w:val="21"/>
                <w:szCs w:val="21"/>
              </w:rPr>
              <w:t>1.5</w:t>
            </w:r>
          </w:p>
        </w:tc>
        <w:tc>
          <w:tcPr>
            <w:tcW w:w="1181" w:type="dxa"/>
            <w:vAlign w:val="center"/>
          </w:tcPr>
          <w:p w14:paraId="084B4593" w14:textId="615B5523" w:rsidR="0042163F" w:rsidRDefault="0042163F" w:rsidP="0042163F">
            <w:pPr>
              <w:spacing w:line="280" w:lineRule="exact"/>
              <w:jc w:val="center"/>
              <w:rPr>
                <w:color w:val="000000"/>
                <w:sz w:val="21"/>
                <w:szCs w:val="21"/>
              </w:rPr>
            </w:pPr>
            <w:r w:rsidRPr="00D214F1">
              <w:rPr>
                <w:rFonts w:hint="eastAsia"/>
                <w:sz w:val="21"/>
                <w:szCs w:val="21"/>
              </w:rPr>
              <w:t>0.01</w:t>
            </w:r>
          </w:p>
        </w:tc>
      </w:tr>
      <w:tr w:rsidR="0042163F" w14:paraId="2AB4D7EF" w14:textId="77777777" w:rsidTr="00FE635E">
        <w:trPr>
          <w:cantSplit/>
          <w:trHeight w:val="340"/>
          <w:jc w:val="center"/>
        </w:trPr>
        <w:tc>
          <w:tcPr>
            <w:tcW w:w="609" w:type="dxa"/>
            <w:vAlign w:val="center"/>
            <w:hideMark/>
          </w:tcPr>
          <w:p w14:paraId="2FF37715" w14:textId="77777777" w:rsidR="0042163F" w:rsidRDefault="0042163F" w:rsidP="0042163F">
            <w:pPr>
              <w:spacing w:beforeLines="10" w:before="24" w:afterLines="10" w:after="24" w:line="0" w:lineRule="atLeast"/>
              <w:jc w:val="center"/>
              <w:rPr>
                <w:sz w:val="21"/>
                <w:szCs w:val="21"/>
              </w:rPr>
            </w:pPr>
            <w:r>
              <w:rPr>
                <w:sz w:val="21"/>
                <w:szCs w:val="21"/>
              </w:rPr>
              <w:t>2</w:t>
            </w:r>
          </w:p>
        </w:tc>
        <w:tc>
          <w:tcPr>
            <w:tcW w:w="1122" w:type="dxa"/>
            <w:vMerge/>
            <w:vAlign w:val="center"/>
            <w:hideMark/>
          </w:tcPr>
          <w:p w14:paraId="2A2C2AE2" w14:textId="77777777" w:rsidR="0042163F" w:rsidRDefault="0042163F" w:rsidP="0042163F">
            <w:pPr>
              <w:widowControl/>
              <w:jc w:val="left"/>
              <w:rPr>
                <w:sz w:val="21"/>
                <w:szCs w:val="21"/>
              </w:rPr>
            </w:pPr>
          </w:p>
        </w:tc>
        <w:tc>
          <w:tcPr>
            <w:tcW w:w="827" w:type="dxa"/>
            <w:vAlign w:val="center"/>
            <w:hideMark/>
          </w:tcPr>
          <w:p w14:paraId="7B75FA29" w14:textId="2621C83E" w:rsidR="0042163F" w:rsidRDefault="0042163F" w:rsidP="0042163F">
            <w:pPr>
              <w:pStyle w:val="affffc"/>
              <w:spacing w:line="240" w:lineRule="exact"/>
              <w:rPr>
                <w:sz w:val="21"/>
              </w:rPr>
            </w:pPr>
            <w:r>
              <w:rPr>
                <w:rFonts w:hint="eastAsia"/>
              </w:rPr>
              <w:t>H</w:t>
            </w:r>
            <w:r w:rsidRPr="00FE635E">
              <w:rPr>
                <w:vertAlign w:val="subscript"/>
              </w:rPr>
              <w:t>2</w:t>
            </w:r>
            <w:r>
              <w:t>S</w:t>
            </w:r>
          </w:p>
        </w:tc>
        <w:tc>
          <w:tcPr>
            <w:tcW w:w="1889" w:type="dxa"/>
            <w:vMerge/>
            <w:vAlign w:val="center"/>
            <w:hideMark/>
          </w:tcPr>
          <w:p w14:paraId="780B03D5" w14:textId="77777777" w:rsidR="0042163F" w:rsidRDefault="0042163F" w:rsidP="0042163F">
            <w:pPr>
              <w:widowControl/>
              <w:jc w:val="left"/>
              <w:rPr>
                <w:color w:val="FF0000"/>
                <w:sz w:val="21"/>
                <w:szCs w:val="21"/>
              </w:rPr>
            </w:pPr>
          </w:p>
        </w:tc>
        <w:tc>
          <w:tcPr>
            <w:tcW w:w="2315" w:type="dxa"/>
            <w:gridSpan w:val="2"/>
            <w:vMerge/>
            <w:vAlign w:val="center"/>
            <w:hideMark/>
          </w:tcPr>
          <w:p w14:paraId="599EF5D8" w14:textId="77777777" w:rsidR="0042163F" w:rsidRDefault="0042163F" w:rsidP="0042163F">
            <w:pPr>
              <w:widowControl/>
              <w:jc w:val="left"/>
              <w:rPr>
                <w:color w:val="FF0000"/>
                <w:sz w:val="21"/>
                <w:szCs w:val="21"/>
              </w:rPr>
            </w:pPr>
          </w:p>
        </w:tc>
        <w:tc>
          <w:tcPr>
            <w:tcW w:w="1230" w:type="dxa"/>
            <w:vAlign w:val="center"/>
          </w:tcPr>
          <w:p w14:paraId="424A35DC" w14:textId="7C702711" w:rsidR="0042163F" w:rsidRDefault="0042163F" w:rsidP="0042163F">
            <w:pPr>
              <w:spacing w:beforeLines="10" w:before="24" w:afterLines="10" w:after="24" w:line="0" w:lineRule="atLeast"/>
              <w:jc w:val="center"/>
              <w:rPr>
                <w:color w:val="000000"/>
                <w:sz w:val="21"/>
                <w:szCs w:val="21"/>
              </w:rPr>
            </w:pPr>
            <w:r>
              <w:rPr>
                <w:rFonts w:hint="eastAsia"/>
                <w:color w:val="000000"/>
                <w:sz w:val="21"/>
                <w:szCs w:val="21"/>
              </w:rPr>
              <w:t>0</w:t>
            </w:r>
            <w:r>
              <w:rPr>
                <w:color w:val="000000"/>
                <w:sz w:val="21"/>
                <w:szCs w:val="21"/>
              </w:rPr>
              <w:t>.06</w:t>
            </w:r>
          </w:p>
        </w:tc>
        <w:tc>
          <w:tcPr>
            <w:tcW w:w="1181" w:type="dxa"/>
            <w:vAlign w:val="center"/>
          </w:tcPr>
          <w:p w14:paraId="34012352" w14:textId="07DE1608" w:rsidR="0042163F" w:rsidRDefault="0042163F" w:rsidP="0042163F">
            <w:pPr>
              <w:spacing w:line="280" w:lineRule="exact"/>
              <w:jc w:val="center"/>
              <w:rPr>
                <w:color w:val="000000"/>
                <w:sz w:val="21"/>
                <w:szCs w:val="21"/>
              </w:rPr>
            </w:pPr>
            <w:r w:rsidRPr="00D214F1">
              <w:rPr>
                <w:rFonts w:hint="eastAsia"/>
                <w:sz w:val="21"/>
                <w:szCs w:val="21"/>
              </w:rPr>
              <w:t>0.00047</w:t>
            </w:r>
          </w:p>
        </w:tc>
      </w:tr>
      <w:tr w:rsidR="00FE635E" w14:paraId="5BE210CB" w14:textId="77777777" w:rsidTr="00FE635E">
        <w:trPr>
          <w:cantSplit/>
          <w:trHeight w:val="340"/>
          <w:jc w:val="center"/>
        </w:trPr>
        <w:tc>
          <w:tcPr>
            <w:tcW w:w="9173" w:type="dxa"/>
            <w:gridSpan w:val="8"/>
            <w:vAlign w:val="center"/>
            <w:hideMark/>
          </w:tcPr>
          <w:p w14:paraId="5EE39543" w14:textId="77777777" w:rsidR="00FE635E" w:rsidRDefault="00FE635E">
            <w:pPr>
              <w:spacing w:beforeLines="10" w:before="24" w:afterLines="10" w:after="24" w:line="0" w:lineRule="atLeast"/>
              <w:jc w:val="center"/>
              <w:rPr>
                <w:sz w:val="21"/>
                <w:szCs w:val="21"/>
              </w:rPr>
            </w:pPr>
            <w:r>
              <w:rPr>
                <w:rFonts w:hint="eastAsia"/>
                <w:sz w:val="21"/>
                <w:szCs w:val="21"/>
              </w:rPr>
              <w:t>无组织排放总计</w:t>
            </w:r>
          </w:p>
        </w:tc>
      </w:tr>
      <w:tr w:rsidR="0042163F" w14:paraId="24127173" w14:textId="77777777" w:rsidTr="00FE635E">
        <w:trPr>
          <w:cantSplit/>
          <w:trHeight w:val="340"/>
          <w:jc w:val="center"/>
        </w:trPr>
        <w:tc>
          <w:tcPr>
            <w:tcW w:w="2558" w:type="dxa"/>
            <w:gridSpan w:val="3"/>
            <w:vMerge w:val="restart"/>
            <w:vAlign w:val="center"/>
            <w:hideMark/>
          </w:tcPr>
          <w:p w14:paraId="0AAB1357" w14:textId="77777777" w:rsidR="0042163F" w:rsidRDefault="0042163F" w:rsidP="0042163F">
            <w:pPr>
              <w:spacing w:beforeLines="10" w:before="24" w:afterLines="10" w:after="24" w:line="0" w:lineRule="atLeast"/>
              <w:jc w:val="center"/>
              <w:rPr>
                <w:sz w:val="21"/>
                <w:szCs w:val="21"/>
              </w:rPr>
            </w:pPr>
            <w:r>
              <w:rPr>
                <w:rFonts w:hint="eastAsia"/>
                <w:sz w:val="21"/>
                <w:szCs w:val="21"/>
              </w:rPr>
              <w:t>无组织排放总计</w:t>
            </w:r>
          </w:p>
        </w:tc>
        <w:tc>
          <w:tcPr>
            <w:tcW w:w="2997" w:type="dxa"/>
            <w:gridSpan w:val="2"/>
            <w:vAlign w:val="center"/>
            <w:hideMark/>
          </w:tcPr>
          <w:p w14:paraId="6011B10B" w14:textId="1AF2E520" w:rsidR="0042163F" w:rsidRDefault="0042163F" w:rsidP="0042163F">
            <w:pPr>
              <w:pStyle w:val="affffc"/>
              <w:spacing w:line="240" w:lineRule="exact"/>
              <w:rPr>
                <w:sz w:val="21"/>
              </w:rPr>
            </w:pPr>
            <w:r>
              <w:t>NH</w:t>
            </w:r>
            <w:r>
              <w:rPr>
                <w:vertAlign w:val="subscript"/>
              </w:rPr>
              <w:t>3</w:t>
            </w:r>
          </w:p>
        </w:tc>
        <w:tc>
          <w:tcPr>
            <w:tcW w:w="3618" w:type="dxa"/>
            <w:gridSpan w:val="3"/>
            <w:vAlign w:val="center"/>
          </w:tcPr>
          <w:p w14:paraId="21C1D4EE" w14:textId="3BB5FFCE" w:rsidR="0042163F" w:rsidRDefault="0042163F" w:rsidP="0042163F">
            <w:pPr>
              <w:widowControl/>
              <w:jc w:val="center"/>
              <w:textAlignment w:val="center"/>
              <w:rPr>
                <w:color w:val="000000"/>
                <w:sz w:val="21"/>
                <w:szCs w:val="21"/>
              </w:rPr>
            </w:pPr>
            <w:r w:rsidRPr="00D214F1">
              <w:rPr>
                <w:rFonts w:hint="eastAsia"/>
                <w:sz w:val="21"/>
                <w:szCs w:val="21"/>
              </w:rPr>
              <w:t>0.01</w:t>
            </w:r>
          </w:p>
        </w:tc>
      </w:tr>
      <w:tr w:rsidR="0042163F" w14:paraId="0ACBF905" w14:textId="77777777" w:rsidTr="00FE635E">
        <w:trPr>
          <w:cantSplit/>
          <w:trHeight w:val="340"/>
          <w:jc w:val="center"/>
        </w:trPr>
        <w:tc>
          <w:tcPr>
            <w:tcW w:w="2558" w:type="dxa"/>
            <w:gridSpan w:val="3"/>
            <w:vMerge/>
            <w:vAlign w:val="center"/>
            <w:hideMark/>
          </w:tcPr>
          <w:p w14:paraId="72970B16" w14:textId="77777777" w:rsidR="0042163F" w:rsidRDefault="0042163F" w:rsidP="0042163F">
            <w:pPr>
              <w:widowControl/>
              <w:jc w:val="left"/>
              <w:rPr>
                <w:sz w:val="21"/>
                <w:szCs w:val="21"/>
              </w:rPr>
            </w:pPr>
          </w:p>
        </w:tc>
        <w:tc>
          <w:tcPr>
            <w:tcW w:w="2997" w:type="dxa"/>
            <w:gridSpan w:val="2"/>
            <w:vAlign w:val="center"/>
            <w:hideMark/>
          </w:tcPr>
          <w:p w14:paraId="279141AE" w14:textId="371DF90B" w:rsidR="0042163F" w:rsidRDefault="0042163F" w:rsidP="0042163F">
            <w:pPr>
              <w:pStyle w:val="affffc"/>
              <w:spacing w:line="240" w:lineRule="exact"/>
              <w:rPr>
                <w:sz w:val="21"/>
              </w:rPr>
            </w:pPr>
            <w:r>
              <w:rPr>
                <w:rFonts w:hint="eastAsia"/>
              </w:rPr>
              <w:t>H</w:t>
            </w:r>
            <w:r w:rsidRPr="00FE635E">
              <w:rPr>
                <w:vertAlign w:val="subscript"/>
              </w:rPr>
              <w:t>2</w:t>
            </w:r>
            <w:r>
              <w:t>S</w:t>
            </w:r>
          </w:p>
        </w:tc>
        <w:tc>
          <w:tcPr>
            <w:tcW w:w="3618" w:type="dxa"/>
            <w:gridSpan w:val="3"/>
            <w:vAlign w:val="center"/>
          </w:tcPr>
          <w:p w14:paraId="0A917F44" w14:textId="50235215" w:rsidR="0042163F" w:rsidRDefault="0042163F" w:rsidP="0042163F">
            <w:pPr>
              <w:widowControl/>
              <w:jc w:val="center"/>
              <w:textAlignment w:val="center"/>
              <w:rPr>
                <w:color w:val="000000"/>
                <w:sz w:val="21"/>
                <w:szCs w:val="21"/>
              </w:rPr>
            </w:pPr>
            <w:r w:rsidRPr="00D214F1">
              <w:rPr>
                <w:rFonts w:hint="eastAsia"/>
                <w:sz w:val="21"/>
                <w:szCs w:val="21"/>
              </w:rPr>
              <w:t>0.00047</w:t>
            </w:r>
          </w:p>
        </w:tc>
      </w:tr>
    </w:tbl>
    <w:p w14:paraId="370753D3" w14:textId="77777777" w:rsidR="003D0085" w:rsidRDefault="003D0085" w:rsidP="0056604E">
      <w:pPr>
        <w:tabs>
          <w:tab w:val="left" w:pos="1680"/>
        </w:tabs>
        <w:spacing w:line="500" w:lineRule="exact"/>
        <w:ind w:firstLineChars="200" w:firstLine="494"/>
        <w:jc w:val="center"/>
        <w:rPr>
          <w:b/>
          <w:spacing w:val="3"/>
        </w:rPr>
      </w:pPr>
    </w:p>
    <w:p w14:paraId="517600F1" w14:textId="28BBE940" w:rsidR="0056604E" w:rsidRDefault="0056604E" w:rsidP="0056604E">
      <w:pPr>
        <w:tabs>
          <w:tab w:val="left" w:pos="1680"/>
        </w:tabs>
        <w:spacing w:line="500" w:lineRule="exact"/>
        <w:ind w:firstLineChars="200" w:firstLine="494"/>
        <w:jc w:val="center"/>
        <w:rPr>
          <w:b/>
          <w:spacing w:val="3"/>
        </w:rPr>
      </w:pPr>
      <w:r>
        <w:rPr>
          <w:rFonts w:hint="eastAsia"/>
          <w:b/>
          <w:spacing w:val="3"/>
        </w:rPr>
        <w:t>表</w:t>
      </w:r>
      <w:r>
        <w:rPr>
          <w:b/>
          <w:spacing w:val="3"/>
        </w:rPr>
        <w:t>5.2</w:t>
      </w:r>
      <w:r w:rsidR="001462C4">
        <w:rPr>
          <w:rFonts w:hint="eastAsia"/>
          <w:b/>
          <w:spacing w:val="3"/>
        </w:rPr>
        <w:t>-</w:t>
      </w:r>
      <w:r>
        <w:rPr>
          <w:b/>
          <w:spacing w:val="3"/>
        </w:rPr>
        <w:t xml:space="preserve">17  </w:t>
      </w:r>
      <w:r>
        <w:rPr>
          <w:rFonts w:hint="eastAsia"/>
          <w:b/>
          <w:spacing w:val="3"/>
        </w:rPr>
        <w:t>大气污染物年排放量核算表</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051"/>
        <w:gridCol w:w="3427"/>
        <w:gridCol w:w="3594"/>
      </w:tblGrid>
      <w:tr w:rsidR="0056604E" w:rsidRPr="0056604E" w14:paraId="68A4A2DB" w14:textId="77777777" w:rsidTr="0056604E">
        <w:trPr>
          <w:trHeight w:val="397"/>
          <w:jc w:val="center"/>
        </w:trPr>
        <w:tc>
          <w:tcPr>
            <w:tcW w:w="2051" w:type="dxa"/>
            <w:tcBorders>
              <w:top w:val="single" w:sz="12" w:space="0" w:color="auto"/>
              <w:left w:val="nil"/>
              <w:bottom w:val="single" w:sz="4" w:space="0" w:color="auto"/>
              <w:right w:val="single" w:sz="4" w:space="0" w:color="auto"/>
            </w:tcBorders>
            <w:vAlign w:val="center"/>
            <w:hideMark/>
          </w:tcPr>
          <w:p w14:paraId="370F0FE4" w14:textId="77777777" w:rsidR="0056604E" w:rsidRPr="0056604E" w:rsidRDefault="0056604E">
            <w:pPr>
              <w:pStyle w:val="affffa"/>
              <w:spacing w:line="320" w:lineRule="exact"/>
              <w:rPr>
                <w:rFonts w:ascii="Times New Roman" w:eastAsiaTheme="minorEastAsia" w:hAnsi="Times New Roman"/>
                <w:sz w:val="21"/>
                <w:szCs w:val="21"/>
              </w:rPr>
            </w:pPr>
            <w:r w:rsidRPr="0056604E">
              <w:rPr>
                <w:rFonts w:ascii="Times New Roman" w:eastAsiaTheme="minorEastAsia" w:hAnsi="Times New Roman"/>
                <w:sz w:val="21"/>
                <w:szCs w:val="21"/>
              </w:rPr>
              <w:t>序号</w:t>
            </w:r>
          </w:p>
        </w:tc>
        <w:tc>
          <w:tcPr>
            <w:tcW w:w="3427" w:type="dxa"/>
            <w:tcBorders>
              <w:top w:val="single" w:sz="12" w:space="0" w:color="auto"/>
              <w:left w:val="single" w:sz="4" w:space="0" w:color="auto"/>
              <w:bottom w:val="single" w:sz="4" w:space="0" w:color="auto"/>
              <w:right w:val="single" w:sz="4" w:space="0" w:color="auto"/>
            </w:tcBorders>
            <w:vAlign w:val="center"/>
            <w:hideMark/>
          </w:tcPr>
          <w:p w14:paraId="57E17EB6" w14:textId="77777777" w:rsidR="0056604E" w:rsidRPr="0056604E" w:rsidRDefault="0056604E">
            <w:pPr>
              <w:pStyle w:val="affffa"/>
              <w:spacing w:line="320" w:lineRule="exact"/>
              <w:rPr>
                <w:rFonts w:ascii="Times New Roman" w:eastAsiaTheme="minorEastAsia" w:hAnsi="Times New Roman"/>
                <w:sz w:val="21"/>
                <w:szCs w:val="21"/>
              </w:rPr>
            </w:pPr>
            <w:r w:rsidRPr="0056604E">
              <w:rPr>
                <w:rFonts w:ascii="Times New Roman" w:eastAsiaTheme="minorEastAsia" w:hAnsi="Times New Roman"/>
                <w:sz w:val="21"/>
                <w:szCs w:val="21"/>
              </w:rPr>
              <w:t>污染物</w:t>
            </w:r>
          </w:p>
        </w:tc>
        <w:tc>
          <w:tcPr>
            <w:tcW w:w="3594" w:type="dxa"/>
            <w:tcBorders>
              <w:top w:val="single" w:sz="12" w:space="0" w:color="auto"/>
              <w:left w:val="single" w:sz="4" w:space="0" w:color="auto"/>
              <w:bottom w:val="single" w:sz="4" w:space="0" w:color="auto"/>
              <w:right w:val="nil"/>
            </w:tcBorders>
            <w:vAlign w:val="center"/>
            <w:hideMark/>
          </w:tcPr>
          <w:p w14:paraId="00C6E0A4" w14:textId="77777777" w:rsidR="0056604E" w:rsidRPr="0056604E" w:rsidRDefault="0056604E">
            <w:pPr>
              <w:pStyle w:val="affffa"/>
              <w:spacing w:line="320" w:lineRule="exact"/>
              <w:rPr>
                <w:rFonts w:ascii="Times New Roman" w:eastAsiaTheme="minorEastAsia" w:hAnsi="Times New Roman"/>
                <w:sz w:val="21"/>
                <w:szCs w:val="21"/>
              </w:rPr>
            </w:pPr>
            <w:r w:rsidRPr="0056604E">
              <w:rPr>
                <w:rFonts w:ascii="Times New Roman" w:eastAsiaTheme="minorEastAsia" w:hAnsi="Times New Roman"/>
                <w:sz w:val="21"/>
                <w:szCs w:val="21"/>
              </w:rPr>
              <w:t>年排放量</w:t>
            </w:r>
            <w:r w:rsidRPr="0056604E">
              <w:rPr>
                <w:rFonts w:ascii="Times New Roman" w:eastAsiaTheme="minorEastAsia" w:hAnsi="Times New Roman"/>
                <w:sz w:val="21"/>
                <w:szCs w:val="21"/>
              </w:rPr>
              <w:t>/</w:t>
            </w:r>
            <w:r w:rsidRPr="0056604E">
              <w:rPr>
                <w:rFonts w:ascii="Times New Roman" w:eastAsiaTheme="minorEastAsia" w:hAnsi="Times New Roman"/>
                <w:sz w:val="21"/>
                <w:szCs w:val="21"/>
              </w:rPr>
              <w:t>（</w:t>
            </w:r>
            <w:r w:rsidRPr="0056604E">
              <w:rPr>
                <w:rFonts w:ascii="Times New Roman" w:eastAsiaTheme="minorEastAsia" w:hAnsi="Times New Roman"/>
                <w:sz w:val="21"/>
                <w:szCs w:val="21"/>
              </w:rPr>
              <w:t>t/a</w:t>
            </w:r>
            <w:r w:rsidRPr="0056604E">
              <w:rPr>
                <w:rFonts w:ascii="Times New Roman" w:eastAsiaTheme="minorEastAsia" w:hAnsi="Times New Roman"/>
                <w:sz w:val="21"/>
                <w:szCs w:val="21"/>
              </w:rPr>
              <w:t>）</w:t>
            </w:r>
          </w:p>
        </w:tc>
      </w:tr>
      <w:tr w:rsidR="0056604E" w:rsidRPr="0056604E" w14:paraId="7B9D7FBB" w14:textId="77777777" w:rsidTr="0056604E">
        <w:trPr>
          <w:trHeight w:val="397"/>
          <w:jc w:val="center"/>
        </w:trPr>
        <w:tc>
          <w:tcPr>
            <w:tcW w:w="2051" w:type="dxa"/>
            <w:tcBorders>
              <w:top w:val="single" w:sz="4" w:space="0" w:color="auto"/>
              <w:left w:val="nil"/>
              <w:bottom w:val="single" w:sz="4" w:space="0" w:color="auto"/>
              <w:right w:val="single" w:sz="4" w:space="0" w:color="auto"/>
            </w:tcBorders>
            <w:vAlign w:val="center"/>
            <w:hideMark/>
          </w:tcPr>
          <w:p w14:paraId="0F089D01" w14:textId="77777777" w:rsidR="0056604E" w:rsidRPr="0056604E" w:rsidRDefault="0056604E" w:rsidP="0056604E">
            <w:pPr>
              <w:pStyle w:val="affffa"/>
              <w:spacing w:line="320" w:lineRule="exact"/>
              <w:rPr>
                <w:rFonts w:ascii="Times New Roman" w:eastAsiaTheme="minorEastAsia" w:hAnsi="Times New Roman"/>
                <w:color w:val="000000"/>
                <w:sz w:val="21"/>
                <w:szCs w:val="21"/>
              </w:rPr>
            </w:pPr>
            <w:r w:rsidRPr="0056604E">
              <w:rPr>
                <w:rFonts w:ascii="Times New Roman" w:eastAsiaTheme="minorEastAsia" w:hAnsi="Times New Roman"/>
                <w:color w:val="000000"/>
                <w:sz w:val="21"/>
                <w:szCs w:val="21"/>
              </w:rPr>
              <w:t>1</w:t>
            </w:r>
          </w:p>
        </w:tc>
        <w:tc>
          <w:tcPr>
            <w:tcW w:w="3427" w:type="dxa"/>
            <w:tcBorders>
              <w:top w:val="single" w:sz="4" w:space="0" w:color="auto"/>
              <w:left w:val="single" w:sz="4" w:space="0" w:color="auto"/>
              <w:bottom w:val="single" w:sz="4" w:space="0" w:color="auto"/>
              <w:right w:val="single" w:sz="4" w:space="0" w:color="auto"/>
            </w:tcBorders>
            <w:vAlign w:val="center"/>
            <w:hideMark/>
          </w:tcPr>
          <w:p w14:paraId="587BEE74" w14:textId="55329389" w:rsidR="0056604E" w:rsidRPr="0056604E" w:rsidRDefault="0056604E" w:rsidP="0056604E">
            <w:pPr>
              <w:autoSpaceDE w:val="0"/>
              <w:autoSpaceDN w:val="0"/>
              <w:spacing w:line="240" w:lineRule="exact"/>
              <w:jc w:val="center"/>
              <w:rPr>
                <w:rFonts w:eastAsiaTheme="minorEastAsia"/>
                <w:color w:val="000000"/>
                <w:sz w:val="21"/>
                <w:szCs w:val="21"/>
              </w:rPr>
            </w:pPr>
            <w:r w:rsidRPr="0056604E">
              <w:rPr>
                <w:sz w:val="21"/>
                <w:szCs w:val="21"/>
              </w:rPr>
              <w:t>NH</w:t>
            </w:r>
            <w:r w:rsidRPr="0056604E">
              <w:rPr>
                <w:sz w:val="21"/>
                <w:szCs w:val="21"/>
                <w:vertAlign w:val="subscript"/>
              </w:rPr>
              <w:t>3</w:t>
            </w:r>
          </w:p>
        </w:tc>
        <w:tc>
          <w:tcPr>
            <w:tcW w:w="3594" w:type="dxa"/>
            <w:tcBorders>
              <w:top w:val="single" w:sz="4" w:space="0" w:color="auto"/>
              <w:left w:val="single" w:sz="4" w:space="0" w:color="auto"/>
              <w:bottom w:val="single" w:sz="4" w:space="0" w:color="auto"/>
              <w:right w:val="nil"/>
            </w:tcBorders>
            <w:vAlign w:val="center"/>
          </w:tcPr>
          <w:p w14:paraId="2577AFBC" w14:textId="21551637" w:rsidR="0056604E" w:rsidRPr="0056604E" w:rsidRDefault="0056604E" w:rsidP="0056604E">
            <w:pPr>
              <w:widowControl/>
              <w:jc w:val="center"/>
              <w:textAlignment w:val="center"/>
              <w:rPr>
                <w:rFonts w:eastAsiaTheme="minorEastAsia"/>
                <w:color w:val="000000"/>
                <w:kern w:val="0"/>
                <w:sz w:val="21"/>
                <w:szCs w:val="21"/>
                <w:lang w:bidi="ar"/>
              </w:rPr>
            </w:pPr>
            <w:r>
              <w:rPr>
                <w:rFonts w:eastAsiaTheme="minorEastAsia" w:hint="eastAsia"/>
                <w:color w:val="000000"/>
                <w:kern w:val="0"/>
                <w:sz w:val="21"/>
                <w:szCs w:val="21"/>
                <w:lang w:bidi="ar"/>
              </w:rPr>
              <w:t>0</w:t>
            </w:r>
            <w:r>
              <w:rPr>
                <w:rFonts w:eastAsiaTheme="minorEastAsia"/>
                <w:color w:val="000000"/>
                <w:kern w:val="0"/>
                <w:sz w:val="21"/>
                <w:szCs w:val="21"/>
                <w:lang w:bidi="ar"/>
              </w:rPr>
              <w:t>.09</w:t>
            </w:r>
          </w:p>
        </w:tc>
      </w:tr>
      <w:tr w:rsidR="0056604E" w:rsidRPr="0056604E" w14:paraId="19C4A113" w14:textId="77777777" w:rsidTr="0056604E">
        <w:trPr>
          <w:trHeight w:val="397"/>
          <w:jc w:val="center"/>
        </w:trPr>
        <w:tc>
          <w:tcPr>
            <w:tcW w:w="2051" w:type="dxa"/>
            <w:tcBorders>
              <w:top w:val="single" w:sz="4" w:space="0" w:color="auto"/>
              <w:left w:val="nil"/>
              <w:bottom w:val="single" w:sz="12" w:space="0" w:color="auto"/>
              <w:right w:val="single" w:sz="4" w:space="0" w:color="auto"/>
            </w:tcBorders>
            <w:vAlign w:val="center"/>
            <w:hideMark/>
          </w:tcPr>
          <w:p w14:paraId="643A313A" w14:textId="77777777" w:rsidR="0056604E" w:rsidRPr="0056604E" w:rsidRDefault="0056604E" w:rsidP="0056604E">
            <w:pPr>
              <w:pStyle w:val="affffa"/>
              <w:spacing w:line="320" w:lineRule="exact"/>
              <w:rPr>
                <w:rFonts w:ascii="Times New Roman" w:eastAsiaTheme="minorEastAsia" w:hAnsi="Times New Roman"/>
                <w:color w:val="000000"/>
                <w:kern w:val="2"/>
                <w:sz w:val="21"/>
                <w:szCs w:val="21"/>
              </w:rPr>
            </w:pPr>
            <w:r w:rsidRPr="0056604E">
              <w:rPr>
                <w:rFonts w:ascii="Times New Roman" w:eastAsiaTheme="minorEastAsia" w:hAnsi="Times New Roman"/>
                <w:color w:val="000000"/>
                <w:sz w:val="21"/>
                <w:szCs w:val="21"/>
              </w:rPr>
              <w:t>2</w:t>
            </w:r>
          </w:p>
        </w:tc>
        <w:tc>
          <w:tcPr>
            <w:tcW w:w="3427" w:type="dxa"/>
            <w:tcBorders>
              <w:top w:val="single" w:sz="4" w:space="0" w:color="auto"/>
              <w:left w:val="single" w:sz="4" w:space="0" w:color="auto"/>
              <w:bottom w:val="single" w:sz="12" w:space="0" w:color="auto"/>
              <w:right w:val="single" w:sz="4" w:space="0" w:color="auto"/>
            </w:tcBorders>
            <w:vAlign w:val="center"/>
            <w:hideMark/>
          </w:tcPr>
          <w:p w14:paraId="277F677F" w14:textId="56B26EA1" w:rsidR="0056604E" w:rsidRPr="0056604E" w:rsidRDefault="0056604E" w:rsidP="0056604E">
            <w:pPr>
              <w:autoSpaceDE w:val="0"/>
              <w:autoSpaceDN w:val="0"/>
              <w:spacing w:line="240" w:lineRule="exact"/>
              <w:jc w:val="center"/>
              <w:rPr>
                <w:rFonts w:eastAsiaTheme="minorEastAsia"/>
                <w:color w:val="000000"/>
                <w:sz w:val="21"/>
                <w:szCs w:val="21"/>
              </w:rPr>
            </w:pPr>
            <w:r w:rsidRPr="0056604E">
              <w:rPr>
                <w:rFonts w:hint="eastAsia"/>
                <w:sz w:val="21"/>
                <w:szCs w:val="21"/>
              </w:rPr>
              <w:t>H</w:t>
            </w:r>
            <w:r w:rsidRPr="0056604E">
              <w:rPr>
                <w:sz w:val="21"/>
                <w:szCs w:val="21"/>
                <w:vertAlign w:val="subscript"/>
              </w:rPr>
              <w:t>2</w:t>
            </w:r>
            <w:r w:rsidRPr="0056604E">
              <w:rPr>
                <w:sz w:val="21"/>
                <w:szCs w:val="21"/>
              </w:rPr>
              <w:t>S</w:t>
            </w:r>
          </w:p>
        </w:tc>
        <w:tc>
          <w:tcPr>
            <w:tcW w:w="3594" w:type="dxa"/>
            <w:tcBorders>
              <w:top w:val="single" w:sz="4" w:space="0" w:color="auto"/>
              <w:left w:val="single" w:sz="4" w:space="0" w:color="auto"/>
              <w:bottom w:val="single" w:sz="12" w:space="0" w:color="auto"/>
              <w:right w:val="nil"/>
            </w:tcBorders>
            <w:vAlign w:val="center"/>
          </w:tcPr>
          <w:p w14:paraId="5DB23C6A" w14:textId="0CF48F8D" w:rsidR="0056604E" w:rsidRPr="0056604E" w:rsidRDefault="00E53414" w:rsidP="0056604E">
            <w:pPr>
              <w:widowControl/>
              <w:jc w:val="center"/>
              <w:textAlignment w:val="center"/>
              <w:rPr>
                <w:rFonts w:eastAsiaTheme="minorEastAsia"/>
                <w:color w:val="000000"/>
                <w:kern w:val="0"/>
                <w:sz w:val="21"/>
                <w:szCs w:val="21"/>
                <w:lang w:bidi="ar"/>
              </w:rPr>
            </w:pPr>
            <w:r>
              <w:rPr>
                <w:rFonts w:eastAsiaTheme="minorEastAsia" w:hint="eastAsia"/>
                <w:color w:val="000000"/>
                <w:kern w:val="0"/>
                <w:sz w:val="21"/>
                <w:szCs w:val="21"/>
                <w:lang w:bidi="ar"/>
              </w:rPr>
              <w:t>0</w:t>
            </w:r>
            <w:r>
              <w:rPr>
                <w:rFonts w:eastAsiaTheme="minorEastAsia"/>
                <w:color w:val="000000"/>
                <w:kern w:val="0"/>
                <w:sz w:val="21"/>
                <w:szCs w:val="21"/>
                <w:lang w:bidi="ar"/>
              </w:rPr>
              <w:t>.00407</w:t>
            </w:r>
          </w:p>
        </w:tc>
      </w:tr>
    </w:tbl>
    <w:p w14:paraId="6C814B22" w14:textId="77777777" w:rsidR="003D0085" w:rsidRDefault="003D0085" w:rsidP="00E53414">
      <w:pPr>
        <w:tabs>
          <w:tab w:val="left" w:pos="1680"/>
        </w:tabs>
        <w:spacing w:line="500" w:lineRule="exact"/>
        <w:jc w:val="center"/>
        <w:rPr>
          <w:b/>
        </w:rPr>
      </w:pPr>
    </w:p>
    <w:p w14:paraId="72B7614E" w14:textId="59226101" w:rsidR="00E53414" w:rsidRDefault="00E53414" w:rsidP="00E53414">
      <w:pPr>
        <w:tabs>
          <w:tab w:val="left" w:pos="1680"/>
        </w:tabs>
        <w:spacing w:line="500" w:lineRule="exact"/>
        <w:jc w:val="center"/>
        <w:rPr>
          <w:b/>
        </w:rPr>
      </w:pPr>
      <w:r>
        <w:rPr>
          <w:rFonts w:hint="eastAsia"/>
          <w:b/>
        </w:rPr>
        <w:t>表</w:t>
      </w:r>
      <w:r w:rsidR="001462C4">
        <w:rPr>
          <w:b/>
        </w:rPr>
        <w:t>5.2</w:t>
      </w:r>
      <w:r w:rsidR="001462C4">
        <w:rPr>
          <w:rFonts w:hint="eastAsia"/>
          <w:b/>
        </w:rPr>
        <w:t>-</w:t>
      </w:r>
      <w:r w:rsidR="001462C4">
        <w:rPr>
          <w:b/>
        </w:rPr>
        <w:t>18</w:t>
      </w:r>
      <w:r>
        <w:rPr>
          <w:b/>
        </w:rPr>
        <w:t xml:space="preserve">  </w:t>
      </w:r>
      <w:r>
        <w:rPr>
          <w:rFonts w:hint="eastAsia"/>
          <w:b/>
        </w:rPr>
        <w:t>污染源非正常排放量核算表</w:t>
      </w:r>
    </w:p>
    <w:tbl>
      <w:tblPr>
        <w:tblW w:w="9072" w:type="dxa"/>
        <w:jc w:val="center"/>
        <w:tblBorders>
          <w:top w:val="single" w:sz="12" w:space="0" w:color="000000"/>
          <w:bottom w:val="single" w:sz="12"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488"/>
        <w:gridCol w:w="907"/>
        <w:gridCol w:w="1016"/>
        <w:gridCol w:w="992"/>
        <w:gridCol w:w="1134"/>
        <w:gridCol w:w="1134"/>
        <w:gridCol w:w="851"/>
        <w:gridCol w:w="804"/>
        <w:gridCol w:w="1746"/>
      </w:tblGrid>
      <w:tr w:rsidR="00E53414" w:rsidRPr="00E53414" w14:paraId="482EBD8D" w14:textId="77777777" w:rsidTr="00E53414">
        <w:trPr>
          <w:trHeight w:val="397"/>
          <w:jc w:val="center"/>
        </w:trPr>
        <w:tc>
          <w:tcPr>
            <w:tcW w:w="488" w:type="dxa"/>
            <w:tcBorders>
              <w:top w:val="single" w:sz="12" w:space="0" w:color="000000"/>
              <w:left w:val="nil"/>
              <w:bottom w:val="single" w:sz="6" w:space="0" w:color="000000"/>
              <w:right w:val="single" w:sz="6" w:space="0" w:color="000000"/>
            </w:tcBorders>
            <w:vAlign w:val="center"/>
            <w:hideMark/>
          </w:tcPr>
          <w:p w14:paraId="001CD318" w14:textId="77777777" w:rsidR="00E53414" w:rsidRPr="00E53414" w:rsidRDefault="00E53414">
            <w:pPr>
              <w:pStyle w:val="affffa"/>
              <w:spacing w:line="240" w:lineRule="auto"/>
              <w:rPr>
                <w:rFonts w:ascii="Times New Roman" w:eastAsiaTheme="minorEastAsia" w:hAnsi="Times New Roman"/>
                <w:color w:val="000000"/>
                <w:sz w:val="21"/>
                <w:szCs w:val="21"/>
              </w:rPr>
            </w:pPr>
            <w:r w:rsidRPr="00E53414">
              <w:rPr>
                <w:rFonts w:ascii="Times New Roman" w:eastAsiaTheme="minorEastAsia" w:hAnsi="Times New Roman"/>
                <w:color w:val="000000"/>
                <w:sz w:val="21"/>
                <w:szCs w:val="21"/>
              </w:rPr>
              <w:t>序号</w:t>
            </w:r>
          </w:p>
        </w:tc>
        <w:tc>
          <w:tcPr>
            <w:tcW w:w="907" w:type="dxa"/>
            <w:tcBorders>
              <w:top w:val="single" w:sz="12" w:space="0" w:color="000000"/>
              <w:left w:val="single" w:sz="6" w:space="0" w:color="000000"/>
              <w:bottom w:val="single" w:sz="6" w:space="0" w:color="000000"/>
              <w:right w:val="single" w:sz="6" w:space="0" w:color="000000"/>
            </w:tcBorders>
            <w:vAlign w:val="center"/>
            <w:hideMark/>
          </w:tcPr>
          <w:p w14:paraId="6CDAE69B" w14:textId="77777777" w:rsidR="00E53414" w:rsidRPr="00E53414" w:rsidRDefault="00E53414">
            <w:pPr>
              <w:pStyle w:val="affffa"/>
              <w:spacing w:line="240" w:lineRule="auto"/>
              <w:rPr>
                <w:rFonts w:ascii="Times New Roman" w:eastAsiaTheme="minorEastAsia" w:hAnsi="Times New Roman"/>
                <w:color w:val="000000"/>
                <w:sz w:val="21"/>
                <w:szCs w:val="21"/>
              </w:rPr>
            </w:pPr>
            <w:r w:rsidRPr="00E53414">
              <w:rPr>
                <w:rFonts w:ascii="Times New Roman" w:eastAsiaTheme="minorEastAsia" w:hAnsi="Times New Roman"/>
                <w:color w:val="000000"/>
                <w:sz w:val="21"/>
                <w:szCs w:val="21"/>
              </w:rPr>
              <w:t>污染源</w:t>
            </w:r>
          </w:p>
        </w:tc>
        <w:tc>
          <w:tcPr>
            <w:tcW w:w="1016" w:type="dxa"/>
            <w:tcBorders>
              <w:top w:val="single" w:sz="12" w:space="0" w:color="000000"/>
              <w:left w:val="single" w:sz="6" w:space="0" w:color="000000"/>
              <w:bottom w:val="single" w:sz="6" w:space="0" w:color="000000"/>
              <w:right w:val="single" w:sz="6" w:space="0" w:color="000000"/>
            </w:tcBorders>
            <w:vAlign w:val="center"/>
            <w:hideMark/>
          </w:tcPr>
          <w:p w14:paraId="24CDAC91" w14:textId="77777777" w:rsidR="00E53414" w:rsidRPr="00E53414" w:rsidRDefault="00E53414">
            <w:pPr>
              <w:pStyle w:val="affffa"/>
              <w:spacing w:line="240" w:lineRule="auto"/>
              <w:rPr>
                <w:rFonts w:ascii="Times New Roman" w:eastAsiaTheme="minorEastAsia" w:hAnsi="Times New Roman"/>
                <w:color w:val="000000"/>
                <w:sz w:val="21"/>
                <w:szCs w:val="21"/>
              </w:rPr>
            </w:pPr>
            <w:r w:rsidRPr="00E53414">
              <w:rPr>
                <w:rFonts w:ascii="Times New Roman" w:eastAsiaTheme="minorEastAsia" w:hAnsi="Times New Roman"/>
                <w:color w:val="000000"/>
                <w:sz w:val="21"/>
                <w:szCs w:val="21"/>
              </w:rPr>
              <w:t>非正常排放原因</w:t>
            </w:r>
          </w:p>
        </w:tc>
        <w:tc>
          <w:tcPr>
            <w:tcW w:w="992" w:type="dxa"/>
            <w:tcBorders>
              <w:top w:val="single" w:sz="12" w:space="0" w:color="000000"/>
              <w:left w:val="single" w:sz="6" w:space="0" w:color="000000"/>
              <w:bottom w:val="single" w:sz="6" w:space="0" w:color="000000"/>
              <w:right w:val="single" w:sz="6" w:space="0" w:color="000000"/>
            </w:tcBorders>
            <w:vAlign w:val="center"/>
            <w:hideMark/>
          </w:tcPr>
          <w:p w14:paraId="0161F9E4" w14:textId="77777777" w:rsidR="00E53414" w:rsidRPr="00E53414" w:rsidRDefault="00E53414">
            <w:pPr>
              <w:pStyle w:val="affffa"/>
              <w:spacing w:line="240" w:lineRule="auto"/>
              <w:rPr>
                <w:rFonts w:ascii="Times New Roman" w:eastAsiaTheme="minorEastAsia" w:hAnsi="Times New Roman"/>
                <w:color w:val="000000"/>
                <w:sz w:val="21"/>
                <w:szCs w:val="21"/>
              </w:rPr>
            </w:pPr>
            <w:r w:rsidRPr="00E53414">
              <w:rPr>
                <w:rFonts w:ascii="Times New Roman" w:eastAsiaTheme="minorEastAsia" w:hAnsi="Times New Roman"/>
                <w:color w:val="000000"/>
                <w:sz w:val="21"/>
                <w:szCs w:val="21"/>
              </w:rPr>
              <w:t>污染物</w:t>
            </w:r>
          </w:p>
        </w:tc>
        <w:tc>
          <w:tcPr>
            <w:tcW w:w="1134" w:type="dxa"/>
            <w:tcBorders>
              <w:top w:val="single" w:sz="12" w:space="0" w:color="000000"/>
              <w:left w:val="single" w:sz="6" w:space="0" w:color="000000"/>
              <w:bottom w:val="single" w:sz="6" w:space="0" w:color="000000"/>
              <w:right w:val="single" w:sz="6" w:space="0" w:color="000000"/>
            </w:tcBorders>
            <w:vAlign w:val="center"/>
            <w:hideMark/>
          </w:tcPr>
          <w:p w14:paraId="26BC50AF" w14:textId="77777777" w:rsidR="00E53414" w:rsidRPr="00E53414" w:rsidRDefault="00E53414">
            <w:pPr>
              <w:pStyle w:val="affffa"/>
              <w:spacing w:line="240" w:lineRule="auto"/>
              <w:rPr>
                <w:rFonts w:ascii="Times New Roman" w:eastAsiaTheme="minorEastAsia" w:hAnsi="Times New Roman"/>
                <w:color w:val="000000"/>
                <w:sz w:val="21"/>
                <w:szCs w:val="21"/>
              </w:rPr>
            </w:pPr>
            <w:r w:rsidRPr="00E53414">
              <w:rPr>
                <w:rFonts w:ascii="Times New Roman" w:eastAsiaTheme="minorEastAsia" w:hAnsi="Times New Roman"/>
                <w:color w:val="000000"/>
                <w:sz w:val="21"/>
                <w:szCs w:val="21"/>
              </w:rPr>
              <w:t>非正常排放浓度</w:t>
            </w:r>
            <w:r w:rsidRPr="00E53414">
              <w:rPr>
                <w:rFonts w:ascii="Times New Roman" w:eastAsiaTheme="minorEastAsia" w:hAnsi="Times New Roman"/>
                <w:color w:val="000000"/>
                <w:sz w:val="21"/>
                <w:szCs w:val="21"/>
              </w:rPr>
              <w:t>/(mg/m</w:t>
            </w:r>
            <w:r w:rsidRPr="00E53414">
              <w:rPr>
                <w:rFonts w:ascii="Times New Roman" w:eastAsiaTheme="minorEastAsia" w:hAnsi="Times New Roman"/>
                <w:color w:val="000000"/>
                <w:sz w:val="21"/>
                <w:szCs w:val="21"/>
                <w:vertAlign w:val="superscript"/>
              </w:rPr>
              <w:t>3</w:t>
            </w:r>
            <w:r w:rsidRPr="00E53414">
              <w:rPr>
                <w:rFonts w:ascii="Times New Roman" w:eastAsiaTheme="minorEastAsia" w:hAnsi="Times New Roman"/>
                <w:color w:val="000000"/>
                <w:sz w:val="21"/>
                <w:szCs w:val="21"/>
              </w:rPr>
              <w:t>)</w:t>
            </w:r>
          </w:p>
        </w:tc>
        <w:tc>
          <w:tcPr>
            <w:tcW w:w="1134" w:type="dxa"/>
            <w:tcBorders>
              <w:top w:val="single" w:sz="12" w:space="0" w:color="000000"/>
              <w:left w:val="single" w:sz="6" w:space="0" w:color="000000"/>
              <w:bottom w:val="single" w:sz="6" w:space="0" w:color="000000"/>
              <w:right w:val="single" w:sz="6" w:space="0" w:color="000000"/>
            </w:tcBorders>
            <w:vAlign w:val="center"/>
            <w:hideMark/>
          </w:tcPr>
          <w:p w14:paraId="21700D8A" w14:textId="77777777" w:rsidR="00E53414" w:rsidRPr="00E53414" w:rsidRDefault="00E53414">
            <w:pPr>
              <w:pStyle w:val="affffa"/>
              <w:spacing w:line="240" w:lineRule="auto"/>
              <w:rPr>
                <w:rFonts w:ascii="Times New Roman" w:eastAsiaTheme="minorEastAsia" w:hAnsi="Times New Roman"/>
                <w:color w:val="000000"/>
                <w:sz w:val="21"/>
                <w:szCs w:val="21"/>
              </w:rPr>
            </w:pPr>
            <w:r w:rsidRPr="00E53414">
              <w:rPr>
                <w:rFonts w:ascii="Times New Roman" w:eastAsiaTheme="minorEastAsia" w:hAnsi="Times New Roman"/>
                <w:color w:val="000000"/>
                <w:sz w:val="21"/>
                <w:szCs w:val="21"/>
              </w:rPr>
              <w:t>非正常排放速率</w:t>
            </w:r>
            <w:r w:rsidRPr="00E53414">
              <w:rPr>
                <w:rFonts w:ascii="Times New Roman" w:eastAsiaTheme="minorEastAsia" w:hAnsi="Times New Roman"/>
                <w:color w:val="000000"/>
                <w:sz w:val="21"/>
                <w:szCs w:val="21"/>
              </w:rPr>
              <w:t>/(kg/h</w:t>
            </w:r>
            <w:r w:rsidRPr="00E53414">
              <w:rPr>
                <w:rFonts w:ascii="Times New Roman" w:eastAsiaTheme="minorEastAsia" w:hAnsi="Times New Roman"/>
                <w:color w:val="000000"/>
                <w:sz w:val="21"/>
                <w:szCs w:val="21"/>
              </w:rPr>
              <w:t>）</w:t>
            </w:r>
          </w:p>
        </w:tc>
        <w:tc>
          <w:tcPr>
            <w:tcW w:w="851" w:type="dxa"/>
            <w:tcBorders>
              <w:top w:val="single" w:sz="12" w:space="0" w:color="000000"/>
              <w:left w:val="single" w:sz="6" w:space="0" w:color="000000"/>
              <w:bottom w:val="single" w:sz="6" w:space="0" w:color="000000"/>
              <w:right w:val="single" w:sz="6" w:space="0" w:color="000000"/>
            </w:tcBorders>
            <w:vAlign w:val="center"/>
            <w:hideMark/>
          </w:tcPr>
          <w:p w14:paraId="62C41C71" w14:textId="77777777" w:rsidR="00E53414" w:rsidRPr="00E53414" w:rsidRDefault="00E53414">
            <w:pPr>
              <w:pStyle w:val="affffa"/>
              <w:spacing w:line="240" w:lineRule="auto"/>
              <w:rPr>
                <w:rFonts w:ascii="Times New Roman" w:eastAsiaTheme="minorEastAsia" w:hAnsi="Times New Roman"/>
                <w:color w:val="000000"/>
                <w:sz w:val="21"/>
                <w:szCs w:val="21"/>
              </w:rPr>
            </w:pPr>
            <w:r w:rsidRPr="00E53414">
              <w:rPr>
                <w:rFonts w:ascii="Times New Roman" w:eastAsiaTheme="minorEastAsia" w:hAnsi="Times New Roman"/>
                <w:color w:val="000000"/>
                <w:sz w:val="21"/>
                <w:szCs w:val="21"/>
              </w:rPr>
              <w:t>单次持续时间</w:t>
            </w:r>
            <w:r w:rsidRPr="00E53414">
              <w:rPr>
                <w:rFonts w:ascii="Times New Roman" w:eastAsiaTheme="minorEastAsia" w:hAnsi="Times New Roman"/>
                <w:color w:val="000000"/>
                <w:sz w:val="21"/>
                <w:szCs w:val="21"/>
              </w:rPr>
              <w:t>/h</w:t>
            </w:r>
          </w:p>
        </w:tc>
        <w:tc>
          <w:tcPr>
            <w:tcW w:w="804" w:type="dxa"/>
            <w:tcBorders>
              <w:top w:val="single" w:sz="12" w:space="0" w:color="000000"/>
              <w:left w:val="single" w:sz="6" w:space="0" w:color="000000"/>
              <w:bottom w:val="single" w:sz="6" w:space="0" w:color="000000"/>
              <w:right w:val="single" w:sz="6" w:space="0" w:color="000000"/>
            </w:tcBorders>
            <w:vAlign w:val="center"/>
            <w:hideMark/>
          </w:tcPr>
          <w:p w14:paraId="1884112E" w14:textId="77777777" w:rsidR="00E53414" w:rsidRPr="00E53414" w:rsidRDefault="00E53414">
            <w:pPr>
              <w:pStyle w:val="affffa"/>
              <w:spacing w:line="240" w:lineRule="auto"/>
              <w:rPr>
                <w:rFonts w:ascii="Times New Roman" w:eastAsiaTheme="minorEastAsia" w:hAnsi="Times New Roman"/>
                <w:color w:val="000000"/>
                <w:sz w:val="21"/>
                <w:szCs w:val="21"/>
              </w:rPr>
            </w:pPr>
            <w:r w:rsidRPr="00E53414">
              <w:rPr>
                <w:rFonts w:ascii="Times New Roman" w:eastAsiaTheme="minorEastAsia" w:hAnsi="Times New Roman"/>
                <w:color w:val="000000"/>
                <w:sz w:val="21"/>
                <w:szCs w:val="21"/>
              </w:rPr>
              <w:t>年发生频次</w:t>
            </w:r>
            <w:r w:rsidRPr="00E53414">
              <w:rPr>
                <w:rFonts w:ascii="Times New Roman" w:eastAsiaTheme="minorEastAsia" w:hAnsi="Times New Roman"/>
                <w:color w:val="000000"/>
                <w:sz w:val="21"/>
                <w:szCs w:val="21"/>
              </w:rPr>
              <w:t>/</w:t>
            </w:r>
            <w:r w:rsidRPr="00E53414">
              <w:rPr>
                <w:rFonts w:ascii="Times New Roman" w:eastAsiaTheme="minorEastAsia" w:hAnsi="Times New Roman"/>
                <w:color w:val="000000"/>
                <w:sz w:val="21"/>
                <w:szCs w:val="21"/>
              </w:rPr>
              <w:t>次</w:t>
            </w:r>
          </w:p>
        </w:tc>
        <w:tc>
          <w:tcPr>
            <w:tcW w:w="1746" w:type="dxa"/>
            <w:tcBorders>
              <w:top w:val="single" w:sz="12" w:space="0" w:color="000000"/>
              <w:left w:val="single" w:sz="6" w:space="0" w:color="000000"/>
              <w:bottom w:val="single" w:sz="6" w:space="0" w:color="000000"/>
              <w:right w:val="nil"/>
            </w:tcBorders>
            <w:vAlign w:val="center"/>
            <w:hideMark/>
          </w:tcPr>
          <w:p w14:paraId="1D93BFB8" w14:textId="77777777" w:rsidR="00E53414" w:rsidRPr="00E53414" w:rsidRDefault="00E53414">
            <w:pPr>
              <w:pStyle w:val="affffa"/>
              <w:spacing w:line="240" w:lineRule="auto"/>
              <w:rPr>
                <w:rFonts w:ascii="Times New Roman" w:eastAsiaTheme="minorEastAsia" w:hAnsi="Times New Roman"/>
                <w:color w:val="000000"/>
                <w:sz w:val="21"/>
                <w:szCs w:val="21"/>
              </w:rPr>
            </w:pPr>
            <w:r w:rsidRPr="00E53414">
              <w:rPr>
                <w:rFonts w:ascii="Times New Roman" w:eastAsiaTheme="minorEastAsia" w:hAnsi="Times New Roman"/>
                <w:color w:val="000000"/>
                <w:sz w:val="21"/>
                <w:szCs w:val="21"/>
              </w:rPr>
              <w:t>应对</w:t>
            </w:r>
            <w:r w:rsidRPr="00E53414">
              <w:rPr>
                <w:rFonts w:ascii="Times New Roman" w:eastAsiaTheme="minorEastAsia" w:hAnsi="Times New Roman"/>
                <w:color w:val="000000"/>
                <w:sz w:val="21"/>
                <w:szCs w:val="21"/>
              </w:rPr>
              <w:br/>
            </w:r>
            <w:r w:rsidRPr="00E53414">
              <w:rPr>
                <w:rFonts w:ascii="Times New Roman" w:eastAsiaTheme="minorEastAsia" w:hAnsi="Times New Roman"/>
                <w:color w:val="000000"/>
                <w:sz w:val="21"/>
                <w:szCs w:val="21"/>
              </w:rPr>
              <w:t>措施</w:t>
            </w:r>
          </w:p>
        </w:tc>
      </w:tr>
      <w:tr w:rsidR="00E53414" w:rsidRPr="00E53414" w14:paraId="41577321" w14:textId="77777777" w:rsidTr="00E53414">
        <w:trPr>
          <w:trHeight w:val="356"/>
          <w:jc w:val="center"/>
        </w:trPr>
        <w:tc>
          <w:tcPr>
            <w:tcW w:w="488" w:type="dxa"/>
            <w:vMerge w:val="restart"/>
            <w:tcBorders>
              <w:top w:val="single" w:sz="6" w:space="0" w:color="000000"/>
              <w:left w:val="nil"/>
              <w:right w:val="single" w:sz="6" w:space="0" w:color="000000"/>
            </w:tcBorders>
            <w:vAlign w:val="center"/>
            <w:hideMark/>
          </w:tcPr>
          <w:p w14:paraId="442A9D8B" w14:textId="31FF23A2" w:rsidR="00E53414" w:rsidRPr="00E53414" w:rsidRDefault="00E53414" w:rsidP="00E53414">
            <w:pPr>
              <w:pStyle w:val="affffa"/>
              <w:spacing w:line="240" w:lineRule="auto"/>
              <w:rPr>
                <w:rFonts w:ascii="Times New Roman" w:eastAsiaTheme="minorEastAsia" w:hAnsi="Times New Roman"/>
                <w:color w:val="000000"/>
                <w:sz w:val="21"/>
                <w:szCs w:val="21"/>
              </w:rPr>
            </w:pPr>
            <w:r w:rsidRPr="00E53414">
              <w:rPr>
                <w:rFonts w:ascii="Times New Roman" w:eastAsiaTheme="minorEastAsia" w:hAnsi="Times New Roman"/>
                <w:color w:val="000000"/>
                <w:sz w:val="21"/>
                <w:szCs w:val="21"/>
              </w:rPr>
              <w:t>1</w:t>
            </w:r>
          </w:p>
        </w:tc>
        <w:tc>
          <w:tcPr>
            <w:tcW w:w="907" w:type="dxa"/>
            <w:vMerge w:val="restart"/>
            <w:tcBorders>
              <w:top w:val="single" w:sz="6" w:space="0" w:color="000000"/>
              <w:left w:val="single" w:sz="6" w:space="0" w:color="000000"/>
              <w:bottom w:val="single" w:sz="12" w:space="0" w:color="000000"/>
              <w:right w:val="single" w:sz="6" w:space="0" w:color="000000"/>
            </w:tcBorders>
            <w:vAlign w:val="center"/>
            <w:hideMark/>
          </w:tcPr>
          <w:p w14:paraId="31EAB6BD" w14:textId="4713D1A7" w:rsidR="00E53414" w:rsidRPr="00E53414" w:rsidRDefault="00E53414" w:rsidP="00E53414">
            <w:pPr>
              <w:autoSpaceDE w:val="0"/>
              <w:autoSpaceDN w:val="0"/>
              <w:jc w:val="center"/>
              <w:rPr>
                <w:rFonts w:eastAsiaTheme="minorEastAsia"/>
                <w:sz w:val="21"/>
                <w:szCs w:val="21"/>
              </w:rPr>
            </w:pPr>
            <w:r>
              <w:rPr>
                <w:rFonts w:eastAsiaTheme="minorEastAsia"/>
                <w:sz w:val="21"/>
                <w:szCs w:val="21"/>
              </w:rPr>
              <w:t>DA006</w:t>
            </w:r>
          </w:p>
        </w:tc>
        <w:tc>
          <w:tcPr>
            <w:tcW w:w="1016" w:type="dxa"/>
            <w:vMerge w:val="restart"/>
            <w:tcBorders>
              <w:top w:val="single" w:sz="6" w:space="0" w:color="000000"/>
              <w:left w:val="single" w:sz="6" w:space="0" w:color="000000"/>
              <w:bottom w:val="single" w:sz="12" w:space="0" w:color="000000"/>
              <w:right w:val="single" w:sz="6" w:space="0" w:color="000000"/>
            </w:tcBorders>
            <w:vAlign w:val="center"/>
            <w:hideMark/>
          </w:tcPr>
          <w:p w14:paraId="147130F4" w14:textId="2D1AA04A" w:rsidR="00E53414" w:rsidRPr="00E53414" w:rsidRDefault="00E53414" w:rsidP="00E53414">
            <w:pPr>
              <w:jc w:val="center"/>
              <w:rPr>
                <w:rFonts w:eastAsiaTheme="minorEastAsia"/>
                <w:color w:val="000000"/>
                <w:sz w:val="21"/>
                <w:szCs w:val="21"/>
              </w:rPr>
            </w:pPr>
            <w:r>
              <w:rPr>
                <w:rFonts w:eastAsiaTheme="minorEastAsia" w:hint="eastAsia"/>
                <w:color w:val="000000"/>
                <w:sz w:val="21"/>
                <w:szCs w:val="21"/>
              </w:rPr>
              <w:t>除臭系统故障</w:t>
            </w:r>
          </w:p>
        </w:tc>
        <w:tc>
          <w:tcPr>
            <w:tcW w:w="992" w:type="dxa"/>
            <w:tcBorders>
              <w:top w:val="single" w:sz="6" w:space="0" w:color="000000"/>
              <w:left w:val="single" w:sz="6" w:space="0" w:color="000000"/>
              <w:bottom w:val="single" w:sz="6" w:space="0" w:color="000000"/>
              <w:right w:val="single" w:sz="6" w:space="0" w:color="000000"/>
            </w:tcBorders>
            <w:vAlign w:val="center"/>
            <w:hideMark/>
          </w:tcPr>
          <w:p w14:paraId="556FAE45" w14:textId="2602498C" w:rsidR="00E53414" w:rsidRPr="00E53414" w:rsidRDefault="00E53414" w:rsidP="00E53414">
            <w:pPr>
              <w:pStyle w:val="affffc"/>
              <w:spacing w:line="240" w:lineRule="auto"/>
              <w:rPr>
                <w:rFonts w:eastAsiaTheme="minorEastAsia"/>
                <w:color w:val="000000"/>
                <w:sz w:val="21"/>
              </w:rPr>
            </w:pPr>
            <w:r w:rsidRPr="0056604E">
              <w:rPr>
                <w:sz w:val="21"/>
              </w:rPr>
              <w:t>NH</w:t>
            </w:r>
            <w:r w:rsidRPr="0056604E">
              <w:rPr>
                <w:sz w:val="21"/>
                <w:vertAlign w:val="subscript"/>
              </w:rPr>
              <w:t>3</w:t>
            </w:r>
          </w:p>
        </w:tc>
        <w:tc>
          <w:tcPr>
            <w:tcW w:w="1134" w:type="dxa"/>
            <w:tcBorders>
              <w:top w:val="single" w:sz="6" w:space="0" w:color="000000"/>
              <w:left w:val="single" w:sz="6" w:space="0" w:color="000000"/>
              <w:bottom w:val="single" w:sz="6" w:space="0" w:color="000000"/>
              <w:right w:val="single" w:sz="6" w:space="0" w:color="000000"/>
            </w:tcBorders>
            <w:vAlign w:val="center"/>
            <w:hideMark/>
          </w:tcPr>
          <w:p w14:paraId="387D7EA9" w14:textId="6BC4BE21" w:rsidR="00E53414" w:rsidRPr="00E53414" w:rsidRDefault="00E53414" w:rsidP="00E53414">
            <w:pPr>
              <w:jc w:val="center"/>
              <w:rPr>
                <w:rFonts w:eastAsiaTheme="minorEastAsia"/>
                <w:color w:val="000000"/>
                <w:sz w:val="21"/>
                <w:szCs w:val="21"/>
              </w:rPr>
            </w:pPr>
            <w:r w:rsidRPr="00E53414">
              <w:rPr>
                <w:rFonts w:hint="eastAsia"/>
                <w:bCs/>
                <w:sz w:val="21"/>
                <w:szCs w:val="21"/>
              </w:rPr>
              <w:t>0.75</w:t>
            </w:r>
          </w:p>
        </w:tc>
        <w:tc>
          <w:tcPr>
            <w:tcW w:w="1134" w:type="dxa"/>
            <w:tcBorders>
              <w:top w:val="single" w:sz="6" w:space="0" w:color="000000"/>
              <w:left w:val="single" w:sz="6" w:space="0" w:color="000000"/>
              <w:bottom w:val="single" w:sz="6" w:space="0" w:color="000000"/>
              <w:right w:val="single" w:sz="6" w:space="0" w:color="000000"/>
            </w:tcBorders>
            <w:vAlign w:val="center"/>
            <w:hideMark/>
          </w:tcPr>
          <w:p w14:paraId="4170DAF5" w14:textId="3A4161C1" w:rsidR="00E53414" w:rsidRPr="00E53414" w:rsidRDefault="00E53414" w:rsidP="00E53414">
            <w:pPr>
              <w:jc w:val="center"/>
              <w:rPr>
                <w:rFonts w:eastAsiaTheme="minorEastAsia"/>
                <w:color w:val="000000"/>
                <w:sz w:val="21"/>
                <w:szCs w:val="21"/>
              </w:rPr>
            </w:pPr>
            <w:r w:rsidRPr="00E53414">
              <w:rPr>
                <w:rFonts w:hint="eastAsia"/>
                <w:sz w:val="21"/>
                <w:szCs w:val="21"/>
              </w:rPr>
              <w:t>2.24</w:t>
            </w:r>
            <w:r w:rsidRPr="00E53414">
              <w:rPr>
                <w:rFonts w:hint="eastAsia"/>
                <w:sz w:val="21"/>
                <w:szCs w:val="21"/>
              </w:rPr>
              <w:t>×</w:t>
            </w:r>
            <w:r w:rsidRPr="00E53414">
              <w:rPr>
                <w:rFonts w:hint="eastAsia"/>
                <w:sz w:val="21"/>
                <w:szCs w:val="21"/>
              </w:rPr>
              <w:t>10</w:t>
            </w:r>
            <w:r w:rsidRPr="00E53414">
              <w:rPr>
                <w:rFonts w:hint="eastAsia"/>
                <w:sz w:val="21"/>
                <w:szCs w:val="21"/>
                <w:vertAlign w:val="superscript"/>
              </w:rPr>
              <w:t>-2</w:t>
            </w:r>
          </w:p>
        </w:tc>
        <w:tc>
          <w:tcPr>
            <w:tcW w:w="851" w:type="dxa"/>
            <w:vMerge w:val="restart"/>
            <w:tcBorders>
              <w:top w:val="single" w:sz="6" w:space="0" w:color="000000"/>
              <w:left w:val="single" w:sz="6" w:space="0" w:color="000000"/>
              <w:bottom w:val="single" w:sz="12" w:space="0" w:color="000000"/>
              <w:right w:val="single" w:sz="6" w:space="0" w:color="000000"/>
            </w:tcBorders>
            <w:vAlign w:val="center"/>
            <w:hideMark/>
          </w:tcPr>
          <w:p w14:paraId="218CC05F" w14:textId="77777777" w:rsidR="00E53414" w:rsidRPr="00E53414" w:rsidRDefault="00E53414" w:rsidP="00E53414">
            <w:pPr>
              <w:pStyle w:val="affffa"/>
              <w:spacing w:line="240" w:lineRule="auto"/>
              <w:rPr>
                <w:rFonts w:ascii="Times New Roman" w:eastAsiaTheme="minorEastAsia" w:hAnsi="Times New Roman"/>
                <w:color w:val="000000"/>
                <w:sz w:val="21"/>
                <w:szCs w:val="21"/>
              </w:rPr>
            </w:pPr>
            <w:r w:rsidRPr="00E53414">
              <w:rPr>
                <w:rFonts w:ascii="Times New Roman" w:eastAsiaTheme="minorEastAsia" w:hAnsi="Times New Roman"/>
                <w:color w:val="000000"/>
                <w:sz w:val="21"/>
                <w:szCs w:val="21"/>
              </w:rPr>
              <w:t>0.5</w:t>
            </w:r>
          </w:p>
        </w:tc>
        <w:tc>
          <w:tcPr>
            <w:tcW w:w="804" w:type="dxa"/>
            <w:vMerge w:val="restart"/>
            <w:tcBorders>
              <w:top w:val="single" w:sz="6" w:space="0" w:color="000000"/>
              <w:left w:val="single" w:sz="6" w:space="0" w:color="000000"/>
              <w:bottom w:val="single" w:sz="12" w:space="0" w:color="000000"/>
              <w:right w:val="single" w:sz="6" w:space="0" w:color="000000"/>
            </w:tcBorders>
            <w:vAlign w:val="center"/>
            <w:hideMark/>
          </w:tcPr>
          <w:p w14:paraId="2FBCCE69" w14:textId="77777777" w:rsidR="00E53414" w:rsidRPr="00E53414" w:rsidRDefault="00E53414" w:rsidP="00E53414">
            <w:pPr>
              <w:pStyle w:val="affffa"/>
              <w:spacing w:line="240" w:lineRule="auto"/>
              <w:rPr>
                <w:rFonts w:ascii="Times New Roman" w:eastAsiaTheme="minorEastAsia" w:hAnsi="Times New Roman"/>
                <w:color w:val="000000"/>
                <w:sz w:val="21"/>
                <w:szCs w:val="21"/>
              </w:rPr>
            </w:pPr>
            <w:r w:rsidRPr="00E53414">
              <w:rPr>
                <w:rFonts w:ascii="Times New Roman" w:eastAsiaTheme="minorEastAsia" w:hAnsi="Times New Roman"/>
                <w:color w:val="000000"/>
                <w:sz w:val="21"/>
                <w:szCs w:val="21"/>
              </w:rPr>
              <w:t>1</w:t>
            </w:r>
          </w:p>
        </w:tc>
        <w:tc>
          <w:tcPr>
            <w:tcW w:w="1746" w:type="dxa"/>
            <w:vMerge w:val="restart"/>
            <w:tcBorders>
              <w:top w:val="single" w:sz="6" w:space="0" w:color="000000"/>
              <w:left w:val="single" w:sz="6" w:space="0" w:color="000000"/>
              <w:bottom w:val="single" w:sz="12" w:space="0" w:color="000000"/>
              <w:right w:val="nil"/>
            </w:tcBorders>
            <w:vAlign w:val="center"/>
            <w:hideMark/>
          </w:tcPr>
          <w:p w14:paraId="79475A13" w14:textId="77777777" w:rsidR="00E53414" w:rsidRPr="00E53414" w:rsidRDefault="00E53414" w:rsidP="00E53414">
            <w:pPr>
              <w:pStyle w:val="affffa"/>
              <w:spacing w:line="240" w:lineRule="auto"/>
              <w:rPr>
                <w:rFonts w:ascii="Times New Roman" w:eastAsiaTheme="minorEastAsia" w:hAnsi="Times New Roman"/>
                <w:color w:val="000000"/>
                <w:sz w:val="21"/>
                <w:szCs w:val="21"/>
              </w:rPr>
            </w:pPr>
            <w:r w:rsidRPr="00E53414">
              <w:rPr>
                <w:rFonts w:ascii="Times New Roman" w:eastAsiaTheme="minorEastAsia" w:hAnsi="Times New Roman"/>
                <w:sz w:val="21"/>
                <w:szCs w:val="21"/>
              </w:rPr>
              <w:t>加强废气处理设施的管理，定期检修，建立健全的环保管理机构</w:t>
            </w:r>
          </w:p>
        </w:tc>
      </w:tr>
      <w:tr w:rsidR="00E53414" w:rsidRPr="00E53414" w14:paraId="4B4A846C" w14:textId="77777777" w:rsidTr="00E53414">
        <w:trPr>
          <w:trHeight w:val="354"/>
          <w:jc w:val="center"/>
        </w:trPr>
        <w:tc>
          <w:tcPr>
            <w:tcW w:w="488" w:type="dxa"/>
            <w:vMerge/>
            <w:tcBorders>
              <w:left w:val="nil"/>
              <w:bottom w:val="single" w:sz="12" w:space="0" w:color="000000"/>
              <w:right w:val="single" w:sz="6" w:space="0" w:color="000000"/>
            </w:tcBorders>
            <w:vAlign w:val="center"/>
            <w:hideMark/>
          </w:tcPr>
          <w:p w14:paraId="52E885F0" w14:textId="1149B02E" w:rsidR="00E53414" w:rsidRPr="00E53414" w:rsidRDefault="00E53414" w:rsidP="00E53414">
            <w:pPr>
              <w:pStyle w:val="affffa"/>
              <w:spacing w:line="240" w:lineRule="auto"/>
              <w:rPr>
                <w:rFonts w:ascii="Times New Roman" w:eastAsiaTheme="minorEastAsia" w:hAnsi="Times New Roman"/>
                <w:color w:val="000000"/>
                <w:sz w:val="21"/>
                <w:szCs w:val="21"/>
              </w:rPr>
            </w:pPr>
          </w:p>
        </w:tc>
        <w:tc>
          <w:tcPr>
            <w:tcW w:w="907" w:type="dxa"/>
            <w:vMerge/>
            <w:tcBorders>
              <w:top w:val="single" w:sz="6" w:space="0" w:color="000000"/>
              <w:left w:val="single" w:sz="6" w:space="0" w:color="000000"/>
              <w:bottom w:val="single" w:sz="12" w:space="0" w:color="000000"/>
              <w:right w:val="single" w:sz="6" w:space="0" w:color="000000"/>
            </w:tcBorders>
            <w:vAlign w:val="center"/>
            <w:hideMark/>
          </w:tcPr>
          <w:p w14:paraId="3D6736EF" w14:textId="77777777" w:rsidR="00E53414" w:rsidRPr="00E53414" w:rsidRDefault="00E53414" w:rsidP="00E53414">
            <w:pPr>
              <w:widowControl/>
              <w:jc w:val="left"/>
              <w:rPr>
                <w:rFonts w:eastAsiaTheme="minorEastAsia"/>
                <w:sz w:val="21"/>
                <w:szCs w:val="21"/>
              </w:rPr>
            </w:pPr>
          </w:p>
        </w:tc>
        <w:tc>
          <w:tcPr>
            <w:tcW w:w="1016" w:type="dxa"/>
            <w:vMerge/>
            <w:tcBorders>
              <w:top w:val="single" w:sz="6" w:space="0" w:color="000000"/>
              <w:left w:val="single" w:sz="6" w:space="0" w:color="000000"/>
              <w:bottom w:val="single" w:sz="12" w:space="0" w:color="000000"/>
              <w:right w:val="single" w:sz="6" w:space="0" w:color="000000"/>
            </w:tcBorders>
            <w:vAlign w:val="center"/>
            <w:hideMark/>
          </w:tcPr>
          <w:p w14:paraId="3BB33422" w14:textId="77777777" w:rsidR="00E53414" w:rsidRPr="00E53414" w:rsidRDefault="00E53414" w:rsidP="00E53414">
            <w:pPr>
              <w:widowControl/>
              <w:jc w:val="left"/>
              <w:rPr>
                <w:rFonts w:eastAsiaTheme="minorEastAsia"/>
                <w:color w:val="000000"/>
                <w:sz w:val="21"/>
                <w:szCs w:val="21"/>
              </w:rPr>
            </w:pPr>
          </w:p>
        </w:tc>
        <w:tc>
          <w:tcPr>
            <w:tcW w:w="992" w:type="dxa"/>
            <w:tcBorders>
              <w:top w:val="single" w:sz="6" w:space="0" w:color="000000"/>
              <w:left w:val="single" w:sz="6" w:space="0" w:color="000000"/>
              <w:bottom w:val="single" w:sz="12" w:space="0" w:color="000000"/>
              <w:right w:val="single" w:sz="6" w:space="0" w:color="000000"/>
            </w:tcBorders>
            <w:vAlign w:val="center"/>
            <w:hideMark/>
          </w:tcPr>
          <w:p w14:paraId="64E3D6DD" w14:textId="78CB2E84" w:rsidR="00E53414" w:rsidRPr="00E53414" w:rsidRDefault="00E53414" w:rsidP="00E53414">
            <w:pPr>
              <w:pStyle w:val="affffc"/>
              <w:spacing w:line="240" w:lineRule="auto"/>
              <w:rPr>
                <w:rFonts w:eastAsiaTheme="minorEastAsia"/>
                <w:color w:val="000000"/>
                <w:sz w:val="21"/>
              </w:rPr>
            </w:pPr>
            <w:r w:rsidRPr="0056604E">
              <w:rPr>
                <w:rFonts w:hint="eastAsia"/>
                <w:sz w:val="21"/>
              </w:rPr>
              <w:t>H</w:t>
            </w:r>
            <w:r w:rsidRPr="0056604E">
              <w:rPr>
                <w:sz w:val="21"/>
                <w:vertAlign w:val="subscript"/>
              </w:rPr>
              <w:t>2</w:t>
            </w:r>
            <w:r w:rsidRPr="0056604E">
              <w:rPr>
                <w:sz w:val="21"/>
              </w:rPr>
              <w:t>S</w:t>
            </w:r>
          </w:p>
        </w:tc>
        <w:tc>
          <w:tcPr>
            <w:tcW w:w="1134" w:type="dxa"/>
            <w:tcBorders>
              <w:top w:val="single" w:sz="6" w:space="0" w:color="000000"/>
              <w:left w:val="single" w:sz="6" w:space="0" w:color="000000"/>
              <w:bottom w:val="single" w:sz="12" w:space="0" w:color="000000"/>
              <w:right w:val="single" w:sz="6" w:space="0" w:color="000000"/>
            </w:tcBorders>
            <w:vAlign w:val="center"/>
            <w:hideMark/>
          </w:tcPr>
          <w:p w14:paraId="13B6C650" w14:textId="0A74C003" w:rsidR="00E53414" w:rsidRPr="00E53414" w:rsidRDefault="00E53414" w:rsidP="00E53414">
            <w:pPr>
              <w:jc w:val="center"/>
              <w:rPr>
                <w:rFonts w:eastAsiaTheme="minorEastAsia"/>
                <w:color w:val="000000"/>
                <w:sz w:val="21"/>
                <w:szCs w:val="21"/>
              </w:rPr>
            </w:pPr>
            <w:r w:rsidRPr="00E53414">
              <w:rPr>
                <w:rFonts w:hint="eastAsia"/>
                <w:bCs/>
                <w:sz w:val="21"/>
                <w:szCs w:val="21"/>
              </w:rPr>
              <w:t>0.0342</w:t>
            </w:r>
          </w:p>
        </w:tc>
        <w:tc>
          <w:tcPr>
            <w:tcW w:w="1134" w:type="dxa"/>
            <w:tcBorders>
              <w:top w:val="single" w:sz="6" w:space="0" w:color="000000"/>
              <w:left w:val="single" w:sz="6" w:space="0" w:color="000000"/>
              <w:bottom w:val="single" w:sz="12" w:space="0" w:color="000000"/>
              <w:right w:val="single" w:sz="6" w:space="0" w:color="000000"/>
            </w:tcBorders>
            <w:vAlign w:val="center"/>
            <w:hideMark/>
          </w:tcPr>
          <w:p w14:paraId="65E29F5C" w14:textId="07E73226" w:rsidR="00E53414" w:rsidRPr="00E53414" w:rsidRDefault="00E53414" w:rsidP="00E53414">
            <w:pPr>
              <w:jc w:val="center"/>
              <w:rPr>
                <w:rFonts w:eastAsiaTheme="minorEastAsia"/>
                <w:color w:val="000000"/>
                <w:sz w:val="21"/>
                <w:szCs w:val="21"/>
              </w:rPr>
            </w:pPr>
            <w:r w:rsidRPr="00E53414">
              <w:rPr>
                <w:rFonts w:hint="eastAsia"/>
                <w:sz w:val="21"/>
                <w:szCs w:val="21"/>
              </w:rPr>
              <w:t>1.026</w:t>
            </w:r>
            <w:r w:rsidRPr="00E53414">
              <w:rPr>
                <w:rFonts w:hint="eastAsia"/>
                <w:sz w:val="21"/>
                <w:szCs w:val="21"/>
              </w:rPr>
              <w:t>×</w:t>
            </w:r>
            <w:r w:rsidRPr="00E53414">
              <w:rPr>
                <w:rFonts w:hint="eastAsia"/>
                <w:sz w:val="21"/>
                <w:szCs w:val="21"/>
              </w:rPr>
              <w:t>10</w:t>
            </w:r>
            <w:r w:rsidRPr="00E53414">
              <w:rPr>
                <w:rFonts w:hint="eastAsia"/>
                <w:sz w:val="21"/>
                <w:szCs w:val="21"/>
                <w:vertAlign w:val="superscript"/>
              </w:rPr>
              <w:t>-3</w:t>
            </w:r>
          </w:p>
        </w:tc>
        <w:tc>
          <w:tcPr>
            <w:tcW w:w="851" w:type="dxa"/>
            <w:vMerge/>
            <w:tcBorders>
              <w:top w:val="single" w:sz="6" w:space="0" w:color="000000"/>
              <w:left w:val="single" w:sz="6" w:space="0" w:color="000000"/>
              <w:bottom w:val="single" w:sz="12" w:space="0" w:color="000000"/>
              <w:right w:val="single" w:sz="6" w:space="0" w:color="000000"/>
            </w:tcBorders>
            <w:vAlign w:val="center"/>
            <w:hideMark/>
          </w:tcPr>
          <w:p w14:paraId="42088462" w14:textId="77777777" w:rsidR="00E53414" w:rsidRPr="00E53414" w:rsidRDefault="00E53414" w:rsidP="00E53414">
            <w:pPr>
              <w:widowControl/>
              <w:jc w:val="left"/>
              <w:rPr>
                <w:rFonts w:eastAsiaTheme="minorEastAsia"/>
                <w:color w:val="000000"/>
                <w:sz w:val="21"/>
                <w:szCs w:val="21"/>
              </w:rPr>
            </w:pPr>
          </w:p>
        </w:tc>
        <w:tc>
          <w:tcPr>
            <w:tcW w:w="804" w:type="dxa"/>
            <w:vMerge/>
            <w:tcBorders>
              <w:top w:val="single" w:sz="6" w:space="0" w:color="000000"/>
              <w:left w:val="single" w:sz="6" w:space="0" w:color="000000"/>
              <w:bottom w:val="single" w:sz="12" w:space="0" w:color="000000"/>
              <w:right w:val="single" w:sz="6" w:space="0" w:color="000000"/>
            </w:tcBorders>
            <w:vAlign w:val="center"/>
            <w:hideMark/>
          </w:tcPr>
          <w:p w14:paraId="5BCB7605" w14:textId="77777777" w:rsidR="00E53414" w:rsidRPr="00E53414" w:rsidRDefault="00E53414" w:rsidP="00E53414">
            <w:pPr>
              <w:widowControl/>
              <w:jc w:val="left"/>
              <w:rPr>
                <w:rFonts w:eastAsiaTheme="minorEastAsia"/>
                <w:color w:val="000000"/>
                <w:sz w:val="21"/>
                <w:szCs w:val="21"/>
              </w:rPr>
            </w:pPr>
          </w:p>
        </w:tc>
        <w:tc>
          <w:tcPr>
            <w:tcW w:w="1746" w:type="dxa"/>
            <w:vMerge/>
            <w:tcBorders>
              <w:top w:val="single" w:sz="6" w:space="0" w:color="000000"/>
              <w:left w:val="single" w:sz="6" w:space="0" w:color="000000"/>
              <w:bottom w:val="single" w:sz="12" w:space="0" w:color="000000"/>
              <w:right w:val="nil"/>
            </w:tcBorders>
            <w:vAlign w:val="center"/>
            <w:hideMark/>
          </w:tcPr>
          <w:p w14:paraId="277B9687" w14:textId="77777777" w:rsidR="00E53414" w:rsidRPr="00E53414" w:rsidRDefault="00E53414" w:rsidP="00E53414">
            <w:pPr>
              <w:widowControl/>
              <w:jc w:val="left"/>
              <w:rPr>
                <w:rFonts w:eastAsiaTheme="minorEastAsia"/>
                <w:color w:val="000000"/>
                <w:sz w:val="21"/>
                <w:szCs w:val="21"/>
              </w:rPr>
            </w:pPr>
          </w:p>
        </w:tc>
      </w:tr>
    </w:tbl>
    <w:p w14:paraId="73890562" w14:textId="03DF0346" w:rsidR="003B5880" w:rsidRDefault="003B5880">
      <w:pPr>
        <w:ind w:firstLineChars="200" w:firstLine="480"/>
        <w:rPr>
          <w:color w:val="FF0000"/>
        </w:rPr>
      </w:pPr>
    </w:p>
    <w:p w14:paraId="79D72F28" w14:textId="20CFE5D7" w:rsidR="001462C4" w:rsidRDefault="001462C4" w:rsidP="001462C4">
      <w:pPr>
        <w:tabs>
          <w:tab w:val="left" w:pos="1680"/>
        </w:tabs>
        <w:spacing w:line="500" w:lineRule="exact"/>
        <w:ind w:firstLineChars="200" w:firstLine="494"/>
        <w:jc w:val="center"/>
        <w:rPr>
          <w:b/>
          <w:color w:val="000000"/>
          <w:spacing w:val="3"/>
        </w:rPr>
      </w:pPr>
      <w:r>
        <w:rPr>
          <w:rFonts w:hint="eastAsia"/>
          <w:b/>
          <w:color w:val="000000"/>
          <w:spacing w:val="3"/>
        </w:rPr>
        <w:lastRenderedPageBreak/>
        <w:t>表</w:t>
      </w:r>
      <w:r>
        <w:rPr>
          <w:b/>
          <w:color w:val="000000"/>
          <w:spacing w:val="3"/>
        </w:rPr>
        <w:t>5.2</w:t>
      </w:r>
      <w:r>
        <w:rPr>
          <w:rFonts w:hint="eastAsia"/>
          <w:b/>
          <w:color w:val="000000"/>
          <w:spacing w:val="3"/>
        </w:rPr>
        <w:t>-</w:t>
      </w:r>
      <w:r>
        <w:rPr>
          <w:b/>
          <w:color w:val="000000"/>
          <w:spacing w:val="3"/>
        </w:rPr>
        <w:t xml:space="preserve">19  </w:t>
      </w:r>
      <w:r>
        <w:rPr>
          <w:rFonts w:hint="eastAsia"/>
          <w:b/>
          <w:color w:val="000000"/>
          <w:spacing w:val="3"/>
        </w:rPr>
        <w:t>大气环境影响评价自查表</w:t>
      </w:r>
    </w:p>
    <w:tbl>
      <w:tblPr>
        <w:tblW w:w="9145" w:type="dxa"/>
        <w:jc w:val="center"/>
        <w:tblBorders>
          <w:top w:val="single" w:sz="12" w:space="0" w:color="000000"/>
          <w:bottom w:val="single" w:sz="12" w:space="0" w:color="000000"/>
          <w:insideH w:val="single" w:sz="4" w:space="0" w:color="000000"/>
          <w:insideV w:val="single" w:sz="4" w:space="0" w:color="000000"/>
        </w:tblBorders>
        <w:tblLayout w:type="fixed"/>
        <w:tblLook w:val="04A0" w:firstRow="1" w:lastRow="0" w:firstColumn="1" w:lastColumn="0" w:noHBand="0" w:noVBand="1"/>
      </w:tblPr>
      <w:tblGrid>
        <w:gridCol w:w="709"/>
        <w:gridCol w:w="1178"/>
        <w:gridCol w:w="1127"/>
        <w:gridCol w:w="675"/>
        <w:gridCol w:w="148"/>
        <w:gridCol w:w="510"/>
        <w:gridCol w:w="281"/>
        <w:gridCol w:w="280"/>
        <w:gridCol w:w="394"/>
        <w:gridCol w:w="77"/>
        <w:gridCol w:w="300"/>
        <w:gridCol w:w="359"/>
        <w:gridCol w:w="366"/>
        <w:gridCol w:w="277"/>
        <w:gridCol w:w="65"/>
        <w:gridCol w:w="436"/>
        <w:gridCol w:w="328"/>
        <w:gridCol w:w="139"/>
        <w:gridCol w:w="191"/>
        <w:gridCol w:w="52"/>
        <w:gridCol w:w="135"/>
        <w:gridCol w:w="514"/>
        <w:gridCol w:w="604"/>
      </w:tblGrid>
      <w:tr w:rsidR="001462C4" w14:paraId="464523BF" w14:textId="77777777" w:rsidTr="001462C4">
        <w:trPr>
          <w:trHeight w:val="397"/>
          <w:jc w:val="center"/>
        </w:trPr>
        <w:tc>
          <w:tcPr>
            <w:tcW w:w="1887" w:type="dxa"/>
            <w:gridSpan w:val="2"/>
            <w:tcBorders>
              <w:top w:val="single" w:sz="12" w:space="0" w:color="000000"/>
              <w:left w:val="nil"/>
              <w:bottom w:val="single" w:sz="4" w:space="0" w:color="000000"/>
              <w:right w:val="single" w:sz="4" w:space="0" w:color="000000"/>
            </w:tcBorders>
            <w:vAlign w:val="center"/>
            <w:hideMark/>
          </w:tcPr>
          <w:p w14:paraId="4F390ED0" w14:textId="77777777" w:rsidR="001462C4" w:rsidRDefault="001462C4">
            <w:pPr>
              <w:spacing w:line="300" w:lineRule="exact"/>
              <w:jc w:val="center"/>
              <w:rPr>
                <w:sz w:val="21"/>
                <w:szCs w:val="21"/>
              </w:rPr>
            </w:pPr>
            <w:r>
              <w:rPr>
                <w:rFonts w:hint="eastAsia"/>
                <w:sz w:val="21"/>
                <w:szCs w:val="21"/>
              </w:rPr>
              <w:t>工作内容</w:t>
            </w:r>
          </w:p>
        </w:tc>
        <w:tc>
          <w:tcPr>
            <w:tcW w:w="7258" w:type="dxa"/>
            <w:gridSpan w:val="21"/>
            <w:tcBorders>
              <w:top w:val="single" w:sz="12" w:space="0" w:color="000000"/>
              <w:left w:val="single" w:sz="4" w:space="0" w:color="000000"/>
              <w:bottom w:val="single" w:sz="4" w:space="0" w:color="000000"/>
              <w:right w:val="nil"/>
            </w:tcBorders>
            <w:vAlign w:val="center"/>
            <w:hideMark/>
          </w:tcPr>
          <w:p w14:paraId="5AFA1003" w14:textId="77777777" w:rsidR="001462C4" w:rsidRDefault="001462C4">
            <w:pPr>
              <w:spacing w:line="300" w:lineRule="exact"/>
              <w:jc w:val="center"/>
              <w:rPr>
                <w:sz w:val="21"/>
                <w:szCs w:val="21"/>
              </w:rPr>
            </w:pPr>
            <w:r>
              <w:rPr>
                <w:rFonts w:hint="eastAsia"/>
                <w:sz w:val="21"/>
                <w:szCs w:val="21"/>
              </w:rPr>
              <w:t>自查项目</w:t>
            </w:r>
          </w:p>
        </w:tc>
      </w:tr>
      <w:tr w:rsidR="001462C4" w14:paraId="0E60F370" w14:textId="77777777" w:rsidTr="001462C4">
        <w:trPr>
          <w:trHeight w:val="397"/>
          <w:jc w:val="center"/>
        </w:trPr>
        <w:tc>
          <w:tcPr>
            <w:tcW w:w="709" w:type="dxa"/>
            <w:vMerge w:val="restart"/>
            <w:tcBorders>
              <w:top w:val="single" w:sz="4" w:space="0" w:color="000000"/>
              <w:left w:val="nil"/>
              <w:bottom w:val="single" w:sz="4" w:space="0" w:color="000000"/>
              <w:right w:val="single" w:sz="4" w:space="0" w:color="000000"/>
            </w:tcBorders>
            <w:vAlign w:val="center"/>
            <w:hideMark/>
          </w:tcPr>
          <w:p w14:paraId="65793C5D" w14:textId="77777777" w:rsidR="001462C4" w:rsidRDefault="001462C4">
            <w:pPr>
              <w:spacing w:line="300" w:lineRule="exact"/>
              <w:jc w:val="center"/>
              <w:rPr>
                <w:sz w:val="21"/>
                <w:szCs w:val="21"/>
              </w:rPr>
            </w:pPr>
            <w:r>
              <w:rPr>
                <w:rFonts w:hint="eastAsia"/>
                <w:sz w:val="21"/>
                <w:szCs w:val="21"/>
              </w:rPr>
              <w:t>评价等级与范围</w:t>
            </w:r>
          </w:p>
        </w:tc>
        <w:tc>
          <w:tcPr>
            <w:tcW w:w="1178" w:type="dxa"/>
            <w:tcBorders>
              <w:top w:val="single" w:sz="4" w:space="0" w:color="000000"/>
              <w:left w:val="single" w:sz="4" w:space="0" w:color="000000"/>
              <w:bottom w:val="single" w:sz="4" w:space="0" w:color="000000"/>
              <w:right w:val="single" w:sz="4" w:space="0" w:color="000000"/>
            </w:tcBorders>
            <w:vAlign w:val="center"/>
            <w:hideMark/>
          </w:tcPr>
          <w:p w14:paraId="770D9DCA" w14:textId="77777777" w:rsidR="001462C4" w:rsidRDefault="001462C4">
            <w:pPr>
              <w:spacing w:line="300" w:lineRule="exact"/>
              <w:jc w:val="center"/>
              <w:rPr>
                <w:sz w:val="21"/>
                <w:szCs w:val="21"/>
              </w:rPr>
            </w:pPr>
            <w:r>
              <w:rPr>
                <w:rFonts w:hint="eastAsia"/>
                <w:sz w:val="21"/>
                <w:szCs w:val="21"/>
              </w:rPr>
              <w:t>评价等级</w:t>
            </w:r>
          </w:p>
        </w:tc>
        <w:tc>
          <w:tcPr>
            <w:tcW w:w="2741" w:type="dxa"/>
            <w:gridSpan w:val="5"/>
            <w:tcBorders>
              <w:top w:val="single" w:sz="4" w:space="0" w:color="000000"/>
              <w:left w:val="single" w:sz="4" w:space="0" w:color="000000"/>
              <w:bottom w:val="single" w:sz="4" w:space="0" w:color="000000"/>
              <w:right w:val="single" w:sz="4" w:space="0" w:color="000000"/>
            </w:tcBorders>
            <w:vAlign w:val="center"/>
            <w:hideMark/>
          </w:tcPr>
          <w:p w14:paraId="606B3EB3" w14:textId="77777777" w:rsidR="001462C4" w:rsidRDefault="001462C4">
            <w:pPr>
              <w:spacing w:line="300" w:lineRule="exact"/>
              <w:jc w:val="center"/>
              <w:rPr>
                <w:sz w:val="21"/>
                <w:szCs w:val="21"/>
              </w:rPr>
            </w:pPr>
            <w:r>
              <w:rPr>
                <w:rFonts w:hint="eastAsia"/>
                <w:sz w:val="21"/>
                <w:szCs w:val="21"/>
              </w:rPr>
              <w:t>一级</w:t>
            </w:r>
            <w:r>
              <w:rPr>
                <w:sz w:val="21"/>
                <w:szCs w:val="21"/>
              </w:rPr>
              <w:t>□</w:t>
            </w:r>
          </w:p>
        </w:tc>
        <w:tc>
          <w:tcPr>
            <w:tcW w:w="2554" w:type="dxa"/>
            <w:gridSpan w:val="9"/>
            <w:tcBorders>
              <w:top w:val="single" w:sz="4" w:space="0" w:color="000000"/>
              <w:left w:val="single" w:sz="4" w:space="0" w:color="000000"/>
              <w:bottom w:val="single" w:sz="4" w:space="0" w:color="000000"/>
              <w:right w:val="single" w:sz="4" w:space="0" w:color="auto"/>
            </w:tcBorders>
            <w:vAlign w:val="center"/>
            <w:hideMark/>
          </w:tcPr>
          <w:p w14:paraId="0D513DA9" w14:textId="4BD0B41B" w:rsidR="001462C4" w:rsidRDefault="001462C4">
            <w:pPr>
              <w:spacing w:line="300" w:lineRule="exact"/>
              <w:jc w:val="center"/>
              <w:rPr>
                <w:sz w:val="21"/>
                <w:szCs w:val="21"/>
              </w:rPr>
            </w:pPr>
            <w:r>
              <w:rPr>
                <w:rFonts w:hint="eastAsia"/>
                <w:sz w:val="21"/>
                <w:szCs w:val="21"/>
              </w:rPr>
              <w:t>二级</w:t>
            </w:r>
            <w:r>
              <w:rPr>
                <w:sz w:val="21"/>
                <w:szCs w:val="21"/>
              </w:rPr>
              <w:t>□</w:t>
            </w:r>
          </w:p>
        </w:tc>
        <w:tc>
          <w:tcPr>
            <w:tcW w:w="1963" w:type="dxa"/>
            <w:gridSpan w:val="7"/>
            <w:tcBorders>
              <w:top w:val="single" w:sz="4" w:space="0" w:color="000000"/>
              <w:left w:val="single" w:sz="4" w:space="0" w:color="auto"/>
              <w:bottom w:val="single" w:sz="4" w:space="0" w:color="000000"/>
              <w:right w:val="nil"/>
            </w:tcBorders>
            <w:vAlign w:val="center"/>
            <w:hideMark/>
          </w:tcPr>
          <w:p w14:paraId="00B72DB4" w14:textId="4EB9DFEF" w:rsidR="001462C4" w:rsidRDefault="001462C4">
            <w:pPr>
              <w:spacing w:line="300" w:lineRule="exact"/>
              <w:jc w:val="center"/>
              <w:rPr>
                <w:sz w:val="21"/>
                <w:szCs w:val="21"/>
              </w:rPr>
            </w:pPr>
            <w:r>
              <w:rPr>
                <w:rFonts w:hint="eastAsia"/>
                <w:sz w:val="21"/>
                <w:szCs w:val="21"/>
              </w:rPr>
              <w:t>三级</w:t>
            </w:r>
            <w:r>
              <w:rPr>
                <w:rFonts w:ascii="Segoe UI Emoji" w:hAnsi="Segoe UI Emoji" w:cs="Segoe UI Emoji"/>
                <w:sz w:val="21"/>
                <w:szCs w:val="21"/>
              </w:rPr>
              <w:t>☑</w:t>
            </w:r>
          </w:p>
        </w:tc>
      </w:tr>
      <w:tr w:rsidR="001462C4" w14:paraId="53B86736" w14:textId="77777777" w:rsidTr="001462C4">
        <w:trPr>
          <w:trHeight w:val="397"/>
          <w:jc w:val="center"/>
        </w:trPr>
        <w:tc>
          <w:tcPr>
            <w:tcW w:w="709" w:type="dxa"/>
            <w:vMerge/>
            <w:tcBorders>
              <w:top w:val="single" w:sz="4" w:space="0" w:color="000000"/>
              <w:left w:val="nil"/>
              <w:bottom w:val="single" w:sz="4" w:space="0" w:color="000000"/>
              <w:right w:val="single" w:sz="4" w:space="0" w:color="000000"/>
            </w:tcBorders>
            <w:vAlign w:val="center"/>
            <w:hideMark/>
          </w:tcPr>
          <w:p w14:paraId="3867C723" w14:textId="77777777" w:rsidR="001462C4" w:rsidRDefault="001462C4">
            <w:pPr>
              <w:widowControl/>
              <w:jc w:val="left"/>
              <w:rPr>
                <w:sz w:val="21"/>
                <w:szCs w:val="21"/>
              </w:rPr>
            </w:pPr>
          </w:p>
        </w:tc>
        <w:tc>
          <w:tcPr>
            <w:tcW w:w="1178" w:type="dxa"/>
            <w:tcBorders>
              <w:top w:val="single" w:sz="4" w:space="0" w:color="000000"/>
              <w:left w:val="single" w:sz="4" w:space="0" w:color="000000"/>
              <w:bottom w:val="single" w:sz="4" w:space="0" w:color="000000"/>
              <w:right w:val="single" w:sz="4" w:space="0" w:color="000000"/>
            </w:tcBorders>
            <w:vAlign w:val="center"/>
            <w:hideMark/>
          </w:tcPr>
          <w:p w14:paraId="004F5895" w14:textId="77777777" w:rsidR="001462C4" w:rsidRDefault="001462C4">
            <w:pPr>
              <w:spacing w:line="300" w:lineRule="exact"/>
              <w:jc w:val="center"/>
              <w:rPr>
                <w:sz w:val="21"/>
                <w:szCs w:val="21"/>
              </w:rPr>
            </w:pPr>
            <w:r>
              <w:rPr>
                <w:rFonts w:hint="eastAsia"/>
                <w:sz w:val="21"/>
                <w:szCs w:val="21"/>
              </w:rPr>
              <w:t>评价范围</w:t>
            </w:r>
          </w:p>
        </w:tc>
        <w:tc>
          <w:tcPr>
            <w:tcW w:w="2741" w:type="dxa"/>
            <w:gridSpan w:val="5"/>
            <w:tcBorders>
              <w:top w:val="single" w:sz="4" w:space="0" w:color="000000"/>
              <w:left w:val="single" w:sz="4" w:space="0" w:color="000000"/>
              <w:bottom w:val="single" w:sz="4" w:space="0" w:color="000000"/>
              <w:right w:val="single" w:sz="4" w:space="0" w:color="000000"/>
            </w:tcBorders>
            <w:vAlign w:val="center"/>
            <w:hideMark/>
          </w:tcPr>
          <w:p w14:paraId="7F05F33D" w14:textId="77777777" w:rsidR="001462C4" w:rsidRDefault="001462C4">
            <w:pPr>
              <w:spacing w:line="300" w:lineRule="exact"/>
              <w:jc w:val="center"/>
              <w:rPr>
                <w:sz w:val="21"/>
                <w:szCs w:val="21"/>
              </w:rPr>
            </w:pPr>
            <w:r>
              <w:rPr>
                <w:rFonts w:hint="eastAsia"/>
                <w:sz w:val="21"/>
                <w:szCs w:val="21"/>
              </w:rPr>
              <w:t>边长</w:t>
            </w:r>
            <w:r>
              <w:rPr>
                <w:sz w:val="21"/>
                <w:szCs w:val="21"/>
              </w:rPr>
              <w:t>=50km□</w:t>
            </w:r>
          </w:p>
        </w:tc>
        <w:tc>
          <w:tcPr>
            <w:tcW w:w="2554" w:type="dxa"/>
            <w:gridSpan w:val="9"/>
            <w:tcBorders>
              <w:top w:val="single" w:sz="4" w:space="0" w:color="000000"/>
              <w:left w:val="single" w:sz="4" w:space="0" w:color="000000"/>
              <w:bottom w:val="single" w:sz="4" w:space="0" w:color="000000"/>
              <w:right w:val="single" w:sz="4" w:space="0" w:color="auto"/>
            </w:tcBorders>
            <w:vAlign w:val="center"/>
            <w:hideMark/>
          </w:tcPr>
          <w:p w14:paraId="22516453" w14:textId="77777777" w:rsidR="001462C4" w:rsidRDefault="001462C4">
            <w:pPr>
              <w:spacing w:line="300" w:lineRule="exact"/>
              <w:jc w:val="center"/>
              <w:rPr>
                <w:sz w:val="21"/>
                <w:szCs w:val="21"/>
              </w:rPr>
            </w:pPr>
            <w:r>
              <w:rPr>
                <w:rFonts w:hint="eastAsia"/>
                <w:sz w:val="21"/>
                <w:szCs w:val="21"/>
              </w:rPr>
              <w:t>边长</w:t>
            </w:r>
            <w:r>
              <w:rPr>
                <w:sz w:val="21"/>
                <w:szCs w:val="21"/>
              </w:rPr>
              <w:t>5~50km□</w:t>
            </w:r>
          </w:p>
        </w:tc>
        <w:tc>
          <w:tcPr>
            <w:tcW w:w="1963" w:type="dxa"/>
            <w:gridSpan w:val="7"/>
            <w:tcBorders>
              <w:top w:val="single" w:sz="4" w:space="0" w:color="000000"/>
              <w:left w:val="single" w:sz="4" w:space="0" w:color="auto"/>
              <w:bottom w:val="single" w:sz="4" w:space="0" w:color="000000"/>
              <w:right w:val="nil"/>
            </w:tcBorders>
            <w:vAlign w:val="center"/>
            <w:hideMark/>
          </w:tcPr>
          <w:p w14:paraId="27827B14" w14:textId="77777777" w:rsidR="001462C4" w:rsidRDefault="001462C4">
            <w:pPr>
              <w:spacing w:line="300" w:lineRule="exact"/>
              <w:jc w:val="center"/>
              <w:rPr>
                <w:sz w:val="21"/>
                <w:szCs w:val="21"/>
              </w:rPr>
            </w:pPr>
            <w:r>
              <w:rPr>
                <w:rFonts w:hint="eastAsia"/>
                <w:sz w:val="21"/>
                <w:szCs w:val="21"/>
              </w:rPr>
              <w:t>边长</w:t>
            </w:r>
            <w:r>
              <w:rPr>
                <w:sz w:val="21"/>
                <w:szCs w:val="21"/>
              </w:rPr>
              <w:t>=5km</w:t>
            </w:r>
            <w:r>
              <w:rPr>
                <w:rFonts w:ascii="Segoe UI Emoji" w:eastAsia="MS Mincho" w:hAnsi="Segoe UI Emoji" w:cs="Segoe UI Emoji"/>
                <w:sz w:val="21"/>
                <w:szCs w:val="21"/>
              </w:rPr>
              <w:t>☑</w:t>
            </w:r>
          </w:p>
        </w:tc>
      </w:tr>
      <w:tr w:rsidR="001462C4" w14:paraId="70DFBF26" w14:textId="77777777" w:rsidTr="001462C4">
        <w:trPr>
          <w:trHeight w:val="397"/>
          <w:jc w:val="center"/>
        </w:trPr>
        <w:tc>
          <w:tcPr>
            <w:tcW w:w="709" w:type="dxa"/>
            <w:tcBorders>
              <w:top w:val="single" w:sz="4" w:space="0" w:color="000000"/>
              <w:left w:val="nil"/>
              <w:bottom w:val="single" w:sz="4" w:space="0" w:color="000000"/>
              <w:right w:val="single" w:sz="4" w:space="0" w:color="000000"/>
            </w:tcBorders>
            <w:vAlign w:val="center"/>
            <w:hideMark/>
          </w:tcPr>
          <w:p w14:paraId="645C5E41" w14:textId="77777777" w:rsidR="001462C4" w:rsidRDefault="001462C4">
            <w:pPr>
              <w:spacing w:line="300" w:lineRule="exact"/>
              <w:jc w:val="center"/>
              <w:rPr>
                <w:sz w:val="21"/>
                <w:szCs w:val="21"/>
              </w:rPr>
            </w:pPr>
            <w:r>
              <w:rPr>
                <w:rFonts w:hint="eastAsia"/>
                <w:sz w:val="21"/>
                <w:szCs w:val="21"/>
              </w:rPr>
              <w:t>评价因子</w:t>
            </w:r>
          </w:p>
        </w:tc>
        <w:tc>
          <w:tcPr>
            <w:tcW w:w="1178" w:type="dxa"/>
            <w:tcBorders>
              <w:top w:val="single" w:sz="4" w:space="0" w:color="000000"/>
              <w:left w:val="single" w:sz="4" w:space="0" w:color="000000"/>
              <w:bottom w:val="single" w:sz="4" w:space="0" w:color="000000"/>
              <w:right w:val="single" w:sz="4" w:space="0" w:color="000000"/>
            </w:tcBorders>
            <w:vAlign w:val="center"/>
            <w:hideMark/>
          </w:tcPr>
          <w:p w14:paraId="4698C312" w14:textId="77777777" w:rsidR="001462C4" w:rsidRDefault="001462C4">
            <w:pPr>
              <w:spacing w:line="300" w:lineRule="exact"/>
              <w:jc w:val="center"/>
              <w:rPr>
                <w:sz w:val="21"/>
                <w:szCs w:val="21"/>
              </w:rPr>
            </w:pPr>
            <w:r>
              <w:rPr>
                <w:sz w:val="21"/>
                <w:szCs w:val="21"/>
              </w:rPr>
              <w:t>SO</w:t>
            </w:r>
            <w:r>
              <w:rPr>
                <w:sz w:val="21"/>
                <w:szCs w:val="21"/>
                <w:vertAlign w:val="subscript"/>
              </w:rPr>
              <w:t>2</w:t>
            </w:r>
            <w:r>
              <w:rPr>
                <w:sz w:val="21"/>
                <w:szCs w:val="21"/>
              </w:rPr>
              <w:t>+NO</w:t>
            </w:r>
            <w:r>
              <w:rPr>
                <w:sz w:val="21"/>
                <w:szCs w:val="21"/>
                <w:vertAlign w:val="subscript"/>
              </w:rPr>
              <w:t>X</w:t>
            </w:r>
            <w:r>
              <w:rPr>
                <w:rFonts w:hint="eastAsia"/>
                <w:sz w:val="21"/>
                <w:szCs w:val="21"/>
              </w:rPr>
              <w:t>排放量</w:t>
            </w:r>
          </w:p>
        </w:tc>
        <w:tc>
          <w:tcPr>
            <w:tcW w:w="1950" w:type="dxa"/>
            <w:gridSpan w:val="3"/>
            <w:tcBorders>
              <w:top w:val="single" w:sz="4" w:space="0" w:color="000000"/>
              <w:left w:val="single" w:sz="4" w:space="0" w:color="000000"/>
              <w:bottom w:val="single" w:sz="4" w:space="0" w:color="000000"/>
              <w:right w:val="single" w:sz="4" w:space="0" w:color="000000"/>
            </w:tcBorders>
            <w:vAlign w:val="center"/>
            <w:hideMark/>
          </w:tcPr>
          <w:p w14:paraId="6D80731C" w14:textId="77777777" w:rsidR="001462C4" w:rsidRDefault="001462C4">
            <w:pPr>
              <w:spacing w:line="300" w:lineRule="exact"/>
              <w:jc w:val="center"/>
              <w:rPr>
                <w:sz w:val="21"/>
                <w:szCs w:val="21"/>
              </w:rPr>
            </w:pPr>
            <w:r>
              <w:rPr>
                <w:sz w:val="21"/>
                <w:szCs w:val="21"/>
              </w:rPr>
              <w:t>≥20000t/a□</w:t>
            </w:r>
          </w:p>
        </w:tc>
        <w:tc>
          <w:tcPr>
            <w:tcW w:w="2201" w:type="dxa"/>
            <w:gridSpan w:val="7"/>
            <w:tcBorders>
              <w:top w:val="single" w:sz="4" w:space="0" w:color="000000"/>
              <w:left w:val="single" w:sz="4" w:space="0" w:color="000000"/>
              <w:bottom w:val="single" w:sz="4" w:space="0" w:color="000000"/>
              <w:right w:val="single" w:sz="4" w:space="0" w:color="000000"/>
            </w:tcBorders>
            <w:vAlign w:val="center"/>
            <w:hideMark/>
          </w:tcPr>
          <w:p w14:paraId="73CCF6C0" w14:textId="77777777" w:rsidR="001462C4" w:rsidRDefault="001462C4">
            <w:pPr>
              <w:spacing w:line="300" w:lineRule="exact"/>
              <w:jc w:val="center"/>
              <w:rPr>
                <w:sz w:val="21"/>
                <w:szCs w:val="21"/>
              </w:rPr>
            </w:pPr>
            <w:r>
              <w:rPr>
                <w:sz w:val="21"/>
                <w:szCs w:val="21"/>
              </w:rPr>
              <w:t>500~2000t/a□</w:t>
            </w:r>
          </w:p>
        </w:tc>
        <w:tc>
          <w:tcPr>
            <w:tcW w:w="3107" w:type="dxa"/>
            <w:gridSpan w:val="11"/>
            <w:tcBorders>
              <w:top w:val="single" w:sz="4" w:space="0" w:color="000000"/>
              <w:left w:val="single" w:sz="4" w:space="0" w:color="000000"/>
              <w:bottom w:val="single" w:sz="4" w:space="0" w:color="000000"/>
              <w:right w:val="nil"/>
            </w:tcBorders>
            <w:vAlign w:val="center"/>
            <w:hideMark/>
          </w:tcPr>
          <w:p w14:paraId="19230E13" w14:textId="77777777" w:rsidR="001462C4" w:rsidRDefault="001462C4">
            <w:pPr>
              <w:spacing w:line="300" w:lineRule="exact"/>
              <w:jc w:val="center"/>
              <w:rPr>
                <w:sz w:val="21"/>
                <w:szCs w:val="21"/>
              </w:rPr>
            </w:pPr>
            <w:r>
              <w:rPr>
                <w:rFonts w:hint="eastAsia"/>
                <w:sz w:val="21"/>
                <w:szCs w:val="21"/>
              </w:rPr>
              <w:t>小于</w:t>
            </w:r>
            <w:r>
              <w:rPr>
                <w:sz w:val="21"/>
                <w:szCs w:val="21"/>
              </w:rPr>
              <w:t>500t/a</w:t>
            </w:r>
            <w:r>
              <w:rPr>
                <w:rFonts w:ascii="Segoe UI Emoji" w:hAnsi="Segoe UI Emoji" w:cs="Segoe UI Emoji"/>
                <w:sz w:val="21"/>
                <w:szCs w:val="21"/>
              </w:rPr>
              <w:t>☑</w:t>
            </w:r>
          </w:p>
        </w:tc>
      </w:tr>
      <w:tr w:rsidR="001462C4" w14:paraId="013456A7" w14:textId="77777777" w:rsidTr="001462C4">
        <w:trPr>
          <w:trHeight w:val="397"/>
          <w:jc w:val="center"/>
        </w:trPr>
        <w:tc>
          <w:tcPr>
            <w:tcW w:w="709" w:type="dxa"/>
            <w:tcBorders>
              <w:top w:val="single" w:sz="4" w:space="0" w:color="000000"/>
              <w:left w:val="nil"/>
              <w:bottom w:val="single" w:sz="4" w:space="0" w:color="000000"/>
              <w:right w:val="single" w:sz="4" w:space="0" w:color="000000"/>
            </w:tcBorders>
            <w:vAlign w:val="center"/>
            <w:hideMark/>
          </w:tcPr>
          <w:p w14:paraId="52B50340" w14:textId="77777777" w:rsidR="001462C4" w:rsidRDefault="001462C4">
            <w:pPr>
              <w:spacing w:line="300" w:lineRule="exact"/>
              <w:jc w:val="center"/>
              <w:rPr>
                <w:sz w:val="21"/>
                <w:szCs w:val="21"/>
              </w:rPr>
            </w:pPr>
            <w:r>
              <w:rPr>
                <w:rFonts w:hint="eastAsia"/>
                <w:sz w:val="21"/>
                <w:szCs w:val="21"/>
              </w:rPr>
              <w:t>评价标准</w:t>
            </w:r>
          </w:p>
        </w:tc>
        <w:tc>
          <w:tcPr>
            <w:tcW w:w="1178" w:type="dxa"/>
            <w:tcBorders>
              <w:top w:val="single" w:sz="4" w:space="0" w:color="000000"/>
              <w:left w:val="single" w:sz="4" w:space="0" w:color="000000"/>
              <w:bottom w:val="single" w:sz="4" w:space="0" w:color="000000"/>
              <w:right w:val="single" w:sz="4" w:space="0" w:color="000000"/>
            </w:tcBorders>
            <w:vAlign w:val="center"/>
            <w:hideMark/>
          </w:tcPr>
          <w:p w14:paraId="054A7E34" w14:textId="77777777" w:rsidR="001462C4" w:rsidRDefault="001462C4">
            <w:pPr>
              <w:spacing w:line="300" w:lineRule="exact"/>
              <w:jc w:val="center"/>
              <w:rPr>
                <w:sz w:val="21"/>
                <w:szCs w:val="21"/>
              </w:rPr>
            </w:pPr>
            <w:r>
              <w:rPr>
                <w:rFonts w:hint="eastAsia"/>
                <w:sz w:val="21"/>
                <w:szCs w:val="21"/>
              </w:rPr>
              <w:t>评价标准</w:t>
            </w:r>
          </w:p>
        </w:tc>
        <w:tc>
          <w:tcPr>
            <w:tcW w:w="1950" w:type="dxa"/>
            <w:gridSpan w:val="3"/>
            <w:tcBorders>
              <w:top w:val="single" w:sz="4" w:space="0" w:color="000000"/>
              <w:left w:val="single" w:sz="4" w:space="0" w:color="000000"/>
              <w:bottom w:val="single" w:sz="4" w:space="0" w:color="000000"/>
              <w:right w:val="single" w:sz="4" w:space="0" w:color="000000"/>
            </w:tcBorders>
            <w:vAlign w:val="center"/>
            <w:hideMark/>
          </w:tcPr>
          <w:p w14:paraId="15D83D1A" w14:textId="77777777" w:rsidR="001462C4" w:rsidRDefault="001462C4">
            <w:pPr>
              <w:spacing w:line="300" w:lineRule="exact"/>
              <w:jc w:val="center"/>
              <w:rPr>
                <w:sz w:val="21"/>
                <w:szCs w:val="21"/>
              </w:rPr>
            </w:pPr>
            <w:r>
              <w:rPr>
                <w:rFonts w:hint="eastAsia"/>
                <w:sz w:val="21"/>
                <w:szCs w:val="21"/>
              </w:rPr>
              <w:t>国家标准</w:t>
            </w:r>
            <w:r>
              <w:rPr>
                <w:rFonts w:ascii="Segoe UI Emoji" w:hAnsi="Segoe UI Emoji" w:cs="Segoe UI Emoji"/>
                <w:sz w:val="21"/>
                <w:szCs w:val="21"/>
              </w:rPr>
              <w:t>☑</w:t>
            </w:r>
          </w:p>
        </w:tc>
        <w:tc>
          <w:tcPr>
            <w:tcW w:w="2201" w:type="dxa"/>
            <w:gridSpan w:val="7"/>
            <w:tcBorders>
              <w:top w:val="single" w:sz="4" w:space="0" w:color="000000"/>
              <w:left w:val="single" w:sz="4" w:space="0" w:color="000000"/>
              <w:bottom w:val="single" w:sz="4" w:space="0" w:color="000000"/>
              <w:right w:val="single" w:sz="4" w:space="0" w:color="000000"/>
            </w:tcBorders>
            <w:vAlign w:val="center"/>
            <w:hideMark/>
          </w:tcPr>
          <w:p w14:paraId="23ACC85E" w14:textId="0FAE615D" w:rsidR="001462C4" w:rsidRDefault="001462C4">
            <w:pPr>
              <w:spacing w:line="300" w:lineRule="exact"/>
              <w:jc w:val="center"/>
              <w:rPr>
                <w:sz w:val="21"/>
                <w:szCs w:val="21"/>
              </w:rPr>
            </w:pPr>
            <w:r>
              <w:rPr>
                <w:rFonts w:hint="eastAsia"/>
                <w:sz w:val="21"/>
                <w:szCs w:val="21"/>
              </w:rPr>
              <w:t>地方标准</w:t>
            </w:r>
            <w:r>
              <w:rPr>
                <w:sz w:val="21"/>
                <w:szCs w:val="21"/>
              </w:rPr>
              <w:t>□</w:t>
            </w:r>
          </w:p>
        </w:tc>
        <w:tc>
          <w:tcPr>
            <w:tcW w:w="1472" w:type="dxa"/>
            <w:gridSpan w:val="5"/>
            <w:tcBorders>
              <w:top w:val="single" w:sz="4" w:space="0" w:color="000000"/>
              <w:left w:val="single" w:sz="4" w:space="0" w:color="000000"/>
              <w:bottom w:val="single" w:sz="4" w:space="0" w:color="000000"/>
              <w:right w:val="single" w:sz="4" w:space="0" w:color="000000"/>
            </w:tcBorders>
            <w:vAlign w:val="center"/>
            <w:hideMark/>
          </w:tcPr>
          <w:p w14:paraId="368F8149" w14:textId="52FC0D57" w:rsidR="001462C4" w:rsidRDefault="001462C4">
            <w:pPr>
              <w:spacing w:line="300" w:lineRule="exact"/>
              <w:jc w:val="center"/>
              <w:rPr>
                <w:sz w:val="21"/>
                <w:szCs w:val="21"/>
              </w:rPr>
            </w:pPr>
            <w:r>
              <w:rPr>
                <w:rFonts w:hint="eastAsia"/>
                <w:sz w:val="21"/>
                <w:szCs w:val="21"/>
              </w:rPr>
              <w:t>附录</w:t>
            </w:r>
            <w:r>
              <w:rPr>
                <w:sz w:val="21"/>
                <w:szCs w:val="21"/>
              </w:rPr>
              <w:t>D□</w:t>
            </w:r>
          </w:p>
        </w:tc>
        <w:tc>
          <w:tcPr>
            <w:tcW w:w="1635" w:type="dxa"/>
            <w:gridSpan w:val="6"/>
            <w:tcBorders>
              <w:top w:val="single" w:sz="4" w:space="0" w:color="000000"/>
              <w:left w:val="single" w:sz="4" w:space="0" w:color="000000"/>
              <w:bottom w:val="single" w:sz="4" w:space="0" w:color="000000"/>
              <w:right w:val="nil"/>
            </w:tcBorders>
            <w:vAlign w:val="center"/>
            <w:hideMark/>
          </w:tcPr>
          <w:p w14:paraId="3A5F9DC5" w14:textId="77777777" w:rsidR="001462C4" w:rsidRDefault="001462C4">
            <w:pPr>
              <w:spacing w:line="300" w:lineRule="exact"/>
              <w:jc w:val="center"/>
              <w:rPr>
                <w:sz w:val="21"/>
                <w:szCs w:val="21"/>
              </w:rPr>
            </w:pPr>
            <w:r>
              <w:rPr>
                <w:rFonts w:hint="eastAsia"/>
                <w:sz w:val="21"/>
                <w:szCs w:val="21"/>
              </w:rPr>
              <w:t>其他标准</w:t>
            </w:r>
            <w:r>
              <w:rPr>
                <w:sz w:val="21"/>
                <w:szCs w:val="21"/>
              </w:rPr>
              <w:t>□</w:t>
            </w:r>
          </w:p>
        </w:tc>
      </w:tr>
      <w:tr w:rsidR="001462C4" w14:paraId="0333C4D3" w14:textId="77777777" w:rsidTr="001462C4">
        <w:trPr>
          <w:trHeight w:val="397"/>
          <w:jc w:val="center"/>
        </w:trPr>
        <w:tc>
          <w:tcPr>
            <w:tcW w:w="709" w:type="dxa"/>
            <w:vMerge w:val="restart"/>
            <w:tcBorders>
              <w:top w:val="single" w:sz="4" w:space="0" w:color="000000"/>
              <w:left w:val="nil"/>
              <w:bottom w:val="single" w:sz="4" w:space="0" w:color="000000"/>
              <w:right w:val="single" w:sz="4" w:space="0" w:color="000000"/>
            </w:tcBorders>
            <w:vAlign w:val="center"/>
            <w:hideMark/>
          </w:tcPr>
          <w:p w14:paraId="4FECEE1A" w14:textId="77777777" w:rsidR="001462C4" w:rsidRDefault="001462C4">
            <w:pPr>
              <w:spacing w:line="300" w:lineRule="exact"/>
              <w:jc w:val="center"/>
              <w:rPr>
                <w:sz w:val="21"/>
                <w:szCs w:val="21"/>
              </w:rPr>
            </w:pPr>
            <w:r>
              <w:rPr>
                <w:rFonts w:hint="eastAsia"/>
                <w:sz w:val="21"/>
                <w:szCs w:val="21"/>
              </w:rPr>
              <w:t>现状评价</w:t>
            </w:r>
          </w:p>
        </w:tc>
        <w:tc>
          <w:tcPr>
            <w:tcW w:w="1178" w:type="dxa"/>
            <w:tcBorders>
              <w:top w:val="single" w:sz="4" w:space="0" w:color="000000"/>
              <w:left w:val="single" w:sz="4" w:space="0" w:color="000000"/>
              <w:bottom w:val="single" w:sz="4" w:space="0" w:color="000000"/>
              <w:right w:val="single" w:sz="4" w:space="0" w:color="000000"/>
            </w:tcBorders>
            <w:vAlign w:val="center"/>
            <w:hideMark/>
          </w:tcPr>
          <w:p w14:paraId="4F774672" w14:textId="77777777" w:rsidR="001462C4" w:rsidRDefault="001462C4">
            <w:pPr>
              <w:spacing w:line="300" w:lineRule="exact"/>
              <w:jc w:val="center"/>
              <w:rPr>
                <w:sz w:val="21"/>
                <w:szCs w:val="21"/>
              </w:rPr>
            </w:pPr>
            <w:r>
              <w:rPr>
                <w:rFonts w:hint="eastAsia"/>
                <w:sz w:val="21"/>
                <w:szCs w:val="21"/>
              </w:rPr>
              <w:t>环境功能区</w:t>
            </w:r>
          </w:p>
        </w:tc>
        <w:tc>
          <w:tcPr>
            <w:tcW w:w="1950" w:type="dxa"/>
            <w:gridSpan w:val="3"/>
            <w:tcBorders>
              <w:top w:val="single" w:sz="4" w:space="0" w:color="000000"/>
              <w:left w:val="single" w:sz="4" w:space="0" w:color="000000"/>
              <w:bottom w:val="single" w:sz="4" w:space="0" w:color="000000"/>
              <w:right w:val="single" w:sz="4" w:space="0" w:color="000000"/>
            </w:tcBorders>
            <w:vAlign w:val="center"/>
            <w:hideMark/>
          </w:tcPr>
          <w:p w14:paraId="2DD6510B" w14:textId="77777777" w:rsidR="001462C4" w:rsidRDefault="001462C4">
            <w:pPr>
              <w:spacing w:line="300" w:lineRule="exact"/>
              <w:jc w:val="center"/>
              <w:rPr>
                <w:sz w:val="21"/>
                <w:szCs w:val="21"/>
              </w:rPr>
            </w:pPr>
            <w:r>
              <w:rPr>
                <w:rFonts w:hint="eastAsia"/>
                <w:sz w:val="21"/>
                <w:szCs w:val="21"/>
              </w:rPr>
              <w:t>一类区</w:t>
            </w:r>
            <w:r>
              <w:rPr>
                <w:sz w:val="21"/>
                <w:szCs w:val="21"/>
              </w:rPr>
              <w:t>□</w:t>
            </w:r>
          </w:p>
        </w:tc>
        <w:tc>
          <w:tcPr>
            <w:tcW w:w="2201" w:type="dxa"/>
            <w:gridSpan w:val="7"/>
            <w:tcBorders>
              <w:top w:val="single" w:sz="4" w:space="0" w:color="000000"/>
              <w:left w:val="single" w:sz="4" w:space="0" w:color="000000"/>
              <w:bottom w:val="single" w:sz="4" w:space="0" w:color="000000"/>
              <w:right w:val="single" w:sz="4" w:space="0" w:color="000000"/>
            </w:tcBorders>
            <w:vAlign w:val="center"/>
            <w:hideMark/>
          </w:tcPr>
          <w:p w14:paraId="11EFCD5E" w14:textId="77777777" w:rsidR="001462C4" w:rsidRDefault="001462C4">
            <w:pPr>
              <w:spacing w:line="300" w:lineRule="exact"/>
              <w:jc w:val="center"/>
              <w:rPr>
                <w:sz w:val="21"/>
                <w:szCs w:val="21"/>
              </w:rPr>
            </w:pPr>
            <w:r>
              <w:rPr>
                <w:rFonts w:hint="eastAsia"/>
                <w:sz w:val="21"/>
                <w:szCs w:val="21"/>
              </w:rPr>
              <w:t>二类区</w:t>
            </w:r>
            <w:r>
              <w:rPr>
                <w:rFonts w:ascii="Segoe UI Emoji" w:hAnsi="Segoe UI Emoji" w:cs="Segoe UI Emoji"/>
                <w:sz w:val="21"/>
                <w:szCs w:val="21"/>
              </w:rPr>
              <w:t>☑</w:t>
            </w:r>
          </w:p>
        </w:tc>
        <w:tc>
          <w:tcPr>
            <w:tcW w:w="3107" w:type="dxa"/>
            <w:gridSpan w:val="11"/>
            <w:tcBorders>
              <w:top w:val="single" w:sz="4" w:space="0" w:color="000000"/>
              <w:left w:val="single" w:sz="4" w:space="0" w:color="000000"/>
              <w:bottom w:val="single" w:sz="4" w:space="0" w:color="000000"/>
              <w:right w:val="nil"/>
            </w:tcBorders>
            <w:vAlign w:val="center"/>
            <w:hideMark/>
          </w:tcPr>
          <w:p w14:paraId="37A655BB" w14:textId="77777777" w:rsidR="001462C4" w:rsidRDefault="001462C4">
            <w:pPr>
              <w:spacing w:line="300" w:lineRule="exact"/>
              <w:jc w:val="center"/>
              <w:rPr>
                <w:sz w:val="21"/>
                <w:szCs w:val="21"/>
              </w:rPr>
            </w:pPr>
            <w:r>
              <w:rPr>
                <w:rFonts w:hint="eastAsia"/>
                <w:sz w:val="21"/>
                <w:szCs w:val="21"/>
              </w:rPr>
              <w:t>一类区和二类区</w:t>
            </w:r>
            <w:r>
              <w:rPr>
                <w:sz w:val="21"/>
                <w:szCs w:val="21"/>
              </w:rPr>
              <w:t>□</w:t>
            </w:r>
          </w:p>
        </w:tc>
      </w:tr>
      <w:tr w:rsidR="001462C4" w14:paraId="05444093" w14:textId="77777777" w:rsidTr="001462C4">
        <w:trPr>
          <w:trHeight w:val="397"/>
          <w:jc w:val="center"/>
        </w:trPr>
        <w:tc>
          <w:tcPr>
            <w:tcW w:w="709" w:type="dxa"/>
            <w:vMerge/>
            <w:tcBorders>
              <w:top w:val="single" w:sz="4" w:space="0" w:color="000000"/>
              <w:left w:val="nil"/>
              <w:bottom w:val="single" w:sz="4" w:space="0" w:color="000000"/>
              <w:right w:val="single" w:sz="4" w:space="0" w:color="000000"/>
            </w:tcBorders>
            <w:vAlign w:val="center"/>
            <w:hideMark/>
          </w:tcPr>
          <w:p w14:paraId="7412769D" w14:textId="77777777" w:rsidR="001462C4" w:rsidRDefault="001462C4">
            <w:pPr>
              <w:widowControl/>
              <w:jc w:val="left"/>
              <w:rPr>
                <w:sz w:val="21"/>
                <w:szCs w:val="21"/>
              </w:rPr>
            </w:pPr>
          </w:p>
        </w:tc>
        <w:tc>
          <w:tcPr>
            <w:tcW w:w="1178" w:type="dxa"/>
            <w:tcBorders>
              <w:top w:val="single" w:sz="4" w:space="0" w:color="000000"/>
              <w:left w:val="single" w:sz="4" w:space="0" w:color="000000"/>
              <w:bottom w:val="single" w:sz="4" w:space="0" w:color="000000"/>
              <w:right w:val="single" w:sz="4" w:space="0" w:color="000000"/>
            </w:tcBorders>
            <w:vAlign w:val="center"/>
            <w:hideMark/>
          </w:tcPr>
          <w:p w14:paraId="035D6C70" w14:textId="77777777" w:rsidR="001462C4" w:rsidRDefault="001462C4">
            <w:pPr>
              <w:spacing w:line="300" w:lineRule="exact"/>
              <w:jc w:val="center"/>
              <w:rPr>
                <w:sz w:val="21"/>
                <w:szCs w:val="21"/>
              </w:rPr>
            </w:pPr>
            <w:r>
              <w:rPr>
                <w:rFonts w:hint="eastAsia"/>
                <w:sz w:val="21"/>
                <w:szCs w:val="21"/>
              </w:rPr>
              <w:t>评价基准年</w:t>
            </w:r>
          </w:p>
        </w:tc>
        <w:tc>
          <w:tcPr>
            <w:tcW w:w="7258" w:type="dxa"/>
            <w:gridSpan w:val="21"/>
            <w:tcBorders>
              <w:top w:val="single" w:sz="4" w:space="0" w:color="000000"/>
              <w:left w:val="single" w:sz="4" w:space="0" w:color="000000"/>
              <w:bottom w:val="single" w:sz="4" w:space="0" w:color="000000"/>
              <w:right w:val="nil"/>
            </w:tcBorders>
            <w:vAlign w:val="center"/>
            <w:hideMark/>
          </w:tcPr>
          <w:p w14:paraId="3215B16C" w14:textId="77777777" w:rsidR="001462C4" w:rsidRDefault="001462C4">
            <w:pPr>
              <w:spacing w:line="300" w:lineRule="exact"/>
              <w:jc w:val="center"/>
              <w:rPr>
                <w:color w:val="000000"/>
                <w:sz w:val="21"/>
                <w:szCs w:val="21"/>
              </w:rPr>
            </w:pPr>
            <w:r>
              <w:rPr>
                <w:rFonts w:hint="eastAsia"/>
                <w:color w:val="000000"/>
                <w:sz w:val="21"/>
                <w:szCs w:val="21"/>
              </w:rPr>
              <w:t>（</w:t>
            </w:r>
            <w:r>
              <w:rPr>
                <w:color w:val="000000"/>
                <w:sz w:val="21"/>
                <w:szCs w:val="21"/>
              </w:rPr>
              <w:t>2020</w:t>
            </w:r>
            <w:r>
              <w:rPr>
                <w:rFonts w:hint="eastAsia"/>
                <w:color w:val="000000"/>
                <w:sz w:val="21"/>
                <w:szCs w:val="21"/>
              </w:rPr>
              <w:t>）年</w:t>
            </w:r>
          </w:p>
        </w:tc>
      </w:tr>
      <w:tr w:rsidR="001462C4" w14:paraId="150A73C6" w14:textId="77777777" w:rsidTr="001462C4">
        <w:trPr>
          <w:trHeight w:val="397"/>
          <w:jc w:val="center"/>
        </w:trPr>
        <w:tc>
          <w:tcPr>
            <w:tcW w:w="709" w:type="dxa"/>
            <w:vMerge/>
            <w:tcBorders>
              <w:top w:val="single" w:sz="4" w:space="0" w:color="000000"/>
              <w:left w:val="nil"/>
              <w:bottom w:val="single" w:sz="4" w:space="0" w:color="000000"/>
              <w:right w:val="single" w:sz="4" w:space="0" w:color="000000"/>
            </w:tcBorders>
            <w:vAlign w:val="center"/>
            <w:hideMark/>
          </w:tcPr>
          <w:p w14:paraId="266DEDB1" w14:textId="77777777" w:rsidR="001462C4" w:rsidRDefault="001462C4">
            <w:pPr>
              <w:widowControl/>
              <w:jc w:val="left"/>
              <w:rPr>
                <w:sz w:val="21"/>
                <w:szCs w:val="21"/>
              </w:rPr>
            </w:pPr>
          </w:p>
        </w:tc>
        <w:tc>
          <w:tcPr>
            <w:tcW w:w="1178" w:type="dxa"/>
            <w:tcBorders>
              <w:top w:val="single" w:sz="4" w:space="0" w:color="000000"/>
              <w:left w:val="single" w:sz="4" w:space="0" w:color="000000"/>
              <w:bottom w:val="single" w:sz="4" w:space="0" w:color="000000"/>
              <w:right w:val="single" w:sz="4" w:space="0" w:color="000000"/>
            </w:tcBorders>
            <w:vAlign w:val="center"/>
            <w:hideMark/>
          </w:tcPr>
          <w:p w14:paraId="6244722B" w14:textId="77777777" w:rsidR="001462C4" w:rsidRDefault="001462C4">
            <w:pPr>
              <w:spacing w:line="300" w:lineRule="exact"/>
              <w:jc w:val="center"/>
              <w:rPr>
                <w:sz w:val="21"/>
                <w:szCs w:val="21"/>
              </w:rPr>
            </w:pPr>
            <w:r>
              <w:rPr>
                <w:rFonts w:hint="eastAsia"/>
                <w:sz w:val="21"/>
                <w:szCs w:val="21"/>
              </w:rPr>
              <w:t>环境空气质量现状调查数据来源</w:t>
            </w:r>
          </w:p>
        </w:tc>
        <w:tc>
          <w:tcPr>
            <w:tcW w:w="3792" w:type="dxa"/>
            <w:gridSpan w:val="9"/>
            <w:tcBorders>
              <w:top w:val="single" w:sz="4" w:space="0" w:color="000000"/>
              <w:left w:val="single" w:sz="4" w:space="0" w:color="000000"/>
              <w:bottom w:val="single" w:sz="4" w:space="0" w:color="000000"/>
              <w:right w:val="single" w:sz="4" w:space="0" w:color="000000"/>
            </w:tcBorders>
            <w:vAlign w:val="center"/>
            <w:hideMark/>
          </w:tcPr>
          <w:p w14:paraId="76DCD7C6" w14:textId="77777777" w:rsidR="001462C4" w:rsidRDefault="001462C4">
            <w:pPr>
              <w:spacing w:line="300" w:lineRule="exact"/>
              <w:jc w:val="center"/>
              <w:rPr>
                <w:sz w:val="21"/>
                <w:szCs w:val="21"/>
              </w:rPr>
            </w:pPr>
            <w:r>
              <w:rPr>
                <w:rFonts w:hint="eastAsia"/>
                <w:sz w:val="21"/>
                <w:szCs w:val="21"/>
              </w:rPr>
              <w:t>长期例行监测数据</w:t>
            </w:r>
            <w:r>
              <w:rPr>
                <w:sz w:val="21"/>
                <w:szCs w:val="21"/>
              </w:rPr>
              <w:t>□</w:t>
            </w:r>
          </w:p>
        </w:tc>
        <w:tc>
          <w:tcPr>
            <w:tcW w:w="2161" w:type="dxa"/>
            <w:gridSpan w:val="8"/>
            <w:tcBorders>
              <w:top w:val="single" w:sz="4" w:space="0" w:color="000000"/>
              <w:left w:val="single" w:sz="4" w:space="0" w:color="000000"/>
              <w:bottom w:val="single" w:sz="4" w:space="0" w:color="000000"/>
              <w:right w:val="single" w:sz="4" w:space="0" w:color="000000"/>
            </w:tcBorders>
            <w:vAlign w:val="center"/>
            <w:hideMark/>
          </w:tcPr>
          <w:p w14:paraId="114EC650" w14:textId="77777777" w:rsidR="001462C4" w:rsidRDefault="001462C4">
            <w:pPr>
              <w:spacing w:line="300" w:lineRule="exact"/>
              <w:jc w:val="center"/>
              <w:rPr>
                <w:sz w:val="21"/>
                <w:szCs w:val="21"/>
              </w:rPr>
            </w:pPr>
            <w:r>
              <w:rPr>
                <w:rFonts w:hint="eastAsia"/>
                <w:sz w:val="21"/>
                <w:szCs w:val="21"/>
              </w:rPr>
              <w:t>主管部门发布的数据</w:t>
            </w:r>
            <w:r>
              <w:rPr>
                <w:rFonts w:ascii="Segoe UI Emoji" w:hAnsi="Segoe UI Emoji" w:cs="Segoe UI Emoji"/>
                <w:sz w:val="21"/>
                <w:szCs w:val="21"/>
              </w:rPr>
              <w:t>☑</w:t>
            </w:r>
          </w:p>
        </w:tc>
        <w:tc>
          <w:tcPr>
            <w:tcW w:w="1305" w:type="dxa"/>
            <w:gridSpan w:val="4"/>
            <w:tcBorders>
              <w:top w:val="single" w:sz="4" w:space="0" w:color="000000"/>
              <w:left w:val="single" w:sz="4" w:space="0" w:color="000000"/>
              <w:bottom w:val="single" w:sz="4" w:space="0" w:color="000000"/>
              <w:right w:val="nil"/>
            </w:tcBorders>
            <w:vAlign w:val="center"/>
            <w:hideMark/>
          </w:tcPr>
          <w:p w14:paraId="161A9673" w14:textId="77777777" w:rsidR="001462C4" w:rsidRDefault="001462C4">
            <w:pPr>
              <w:spacing w:line="300" w:lineRule="exact"/>
              <w:jc w:val="center"/>
              <w:rPr>
                <w:sz w:val="21"/>
                <w:szCs w:val="21"/>
              </w:rPr>
            </w:pPr>
            <w:r>
              <w:rPr>
                <w:rFonts w:hint="eastAsia"/>
                <w:sz w:val="21"/>
                <w:szCs w:val="21"/>
              </w:rPr>
              <w:t>现状补充监测</w:t>
            </w:r>
            <w:r>
              <w:rPr>
                <w:rFonts w:ascii="Segoe UI Emoji" w:hAnsi="Segoe UI Emoji" w:cs="Segoe UI Emoji"/>
                <w:sz w:val="21"/>
                <w:szCs w:val="21"/>
              </w:rPr>
              <w:t>☑</w:t>
            </w:r>
          </w:p>
        </w:tc>
      </w:tr>
      <w:tr w:rsidR="001462C4" w14:paraId="5E2D930A" w14:textId="77777777" w:rsidTr="001462C4">
        <w:trPr>
          <w:trHeight w:val="397"/>
          <w:jc w:val="center"/>
        </w:trPr>
        <w:tc>
          <w:tcPr>
            <w:tcW w:w="709" w:type="dxa"/>
            <w:vMerge/>
            <w:tcBorders>
              <w:top w:val="single" w:sz="4" w:space="0" w:color="000000"/>
              <w:left w:val="nil"/>
              <w:bottom w:val="single" w:sz="4" w:space="0" w:color="000000"/>
              <w:right w:val="single" w:sz="4" w:space="0" w:color="000000"/>
            </w:tcBorders>
            <w:vAlign w:val="center"/>
            <w:hideMark/>
          </w:tcPr>
          <w:p w14:paraId="4D083D09" w14:textId="77777777" w:rsidR="001462C4" w:rsidRDefault="001462C4">
            <w:pPr>
              <w:widowControl/>
              <w:jc w:val="left"/>
              <w:rPr>
                <w:sz w:val="21"/>
                <w:szCs w:val="21"/>
              </w:rPr>
            </w:pPr>
          </w:p>
        </w:tc>
        <w:tc>
          <w:tcPr>
            <w:tcW w:w="1178" w:type="dxa"/>
            <w:tcBorders>
              <w:top w:val="single" w:sz="4" w:space="0" w:color="000000"/>
              <w:left w:val="single" w:sz="4" w:space="0" w:color="000000"/>
              <w:bottom w:val="single" w:sz="4" w:space="0" w:color="000000"/>
              <w:right w:val="single" w:sz="4" w:space="0" w:color="000000"/>
            </w:tcBorders>
            <w:vAlign w:val="center"/>
            <w:hideMark/>
          </w:tcPr>
          <w:p w14:paraId="501A4E65" w14:textId="77777777" w:rsidR="001462C4" w:rsidRDefault="001462C4">
            <w:pPr>
              <w:spacing w:line="300" w:lineRule="exact"/>
              <w:jc w:val="center"/>
              <w:rPr>
                <w:sz w:val="21"/>
                <w:szCs w:val="21"/>
              </w:rPr>
            </w:pPr>
            <w:r>
              <w:rPr>
                <w:rFonts w:hint="eastAsia"/>
                <w:sz w:val="21"/>
                <w:szCs w:val="21"/>
              </w:rPr>
              <w:t>现状评价</w:t>
            </w:r>
          </w:p>
        </w:tc>
        <w:tc>
          <w:tcPr>
            <w:tcW w:w="3792" w:type="dxa"/>
            <w:gridSpan w:val="9"/>
            <w:tcBorders>
              <w:top w:val="single" w:sz="4" w:space="0" w:color="000000"/>
              <w:left w:val="single" w:sz="4" w:space="0" w:color="000000"/>
              <w:bottom w:val="single" w:sz="4" w:space="0" w:color="000000"/>
              <w:right w:val="single" w:sz="4" w:space="0" w:color="000000"/>
            </w:tcBorders>
            <w:vAlign w:val="center"/>
            <w:hideMark/>
          </w:tcPr>
          <w:p w14:paraId="1C3E6783" w14:textId="77777777" w:rsidR="001462C4" w:rsidRDefault="001462C4">
            <w:pPr>
              <w:spacing w:line="300" w:lineRule="exact"/>
              <w:jc w:val="center"/>
              <w:rPr>
                <w:sz w:val="21"/>
                <w:szCs w:val="21"/>
              </w:rPr>
            </w:pPr>
            <w:r>
              <w:rPr>
                <w:rFonts w:hint="eastAsia"/>
                <w:sz w:val="21"/>
                <w:szCs w:val="21"/>
              </w:rPr>
              <w:t>达标区</w:t>
            </w:r>
            <w:r>
              <w:rPr>
                <w:sz w:val="21"/>
                <w:szCs w:val="21"/>
              </w:rPr>
              <w:t>□</w:t>
            </w:r>
          </w:p>
        </w:tc>
        <w:tc>
          <w:tcPr>
            <w:tcW w:w="3466" w:type="dxa"/>
            <w:gridSpan w:val="12"/>
            <w:tcBorders>
              <w:top w:val="single" w:sz="4" w:space="0" w:color="000000"/>
              <w:left w:val="single" w:sz="4" w:space="0" w:color="000000"/>
              <w:bottom w:val="single" w:sz="4" w:space="0" w:color="000000"/>
              <w:right w:val="nil"/>
            </w:tcBorders>
            <w:vAlign w:val="center"/>
            <w:hideMark/>
          </w:tcPr>
          <w:p w14:paraId="2115D8DE" w14:textId="77777777" w:rsidR="001462C4" w:rsidRDefault="001462C4">
            <w:pPr>
              <w:spacing w:line="300" w:lineRule="exact"/>
              <w:jc w:val="center"/>
              <w:rPr>
                <w:sz w:val="21"/>
                <w:szCs w:val="21"/>
              </w:rPr>
            </w:pPr>
            <w:r>
              <w:rPr>
                <w:rFonts w:hint="eastAsia"/>
                <w:sz w:val="21"/>
                <w:szCs w:val="21"/>
              </w:rPr>
              <w:t>不达标区</w:t>
            </w:r>
            <w:r>
              <w:rPr>
                <w:rFonts w:ascii="Segoe UI Emoji" w:hAnsi="Segoe UI Emoji" w:cs="Segoe UI Emoji"/>
                <w:sz w:val="21"/>
                <w:szCs w:val="21"/>
              </w:rPr>
              <w:t>☑</w:t>
            </w:r>
          </w:p>
        </w:tc>
      </w:tr>
      <w:tr w:rsidR="001462C4" w14:paraId="745B49EA" w14:textId="77777777" w:rsidTr="001462C4">
        <w:trPr>
          <w:trHeight w:val="397"/>
          <w:jc w:val="center"/>
        </w:trPr>
        <w:tc>
          <w:tcPr>
            <w:tcW w:w="709" w:type="dxa"/>
            <w:tcBorders>
              <w:top w:val="single" w:sz="4" w:space="0" w:color="000000"/>
              <w:left w:val="nil"/>
              <w:bottom w:val="single" w:sz="4" w:space="0" w:color="000000"/>
              <w:right w:val="single" w:sz="4" w:space="0" w:color="000000"/>
            </w:tcBorders>
            <w:vAlign w:val="center"/>
            <w:hideMark/>
          </w:tcPr>
          <w:p w14:paraId="156ED109" w14:textId="77777777" w:rsidR="001462C4" w:rsidRDefault="001462C4">
            <w:pPr>
              <w:spacing w:line="300" w:lineRule="exact"/>
              <w:jc w:val="center"/>
              <w:rPr>
                <w:sz w:val="21"/>
                <w:szCs w:val="21"/>
              </w:rPr>
            </w:pPr>
            <w:r>
              <w:rPr>
                <w:rFonts w:hint="eastAsia"/>
                <w:sz w:val="21"/>
                <w:szCs w:val="21"/>
              </w:rPr>
              <w:t>污染源调查</w:t>
            </w:r>
          </w:p>
        </w:tc>
        <w:tc>
          <w:tcPr>
            <w:tcW w:w="1178" w:type="dxa"/>
            <w:tcBorders>
              <w:top w:val="single" w:sz="4" w:space="0" w:color="000000"/>
              <w:left w:val="single" w:sz="4" w:space="0" w:color="000000"/>
              <w:bottom w:val="single" w:sz="4" w:space="0" w:color="000000"/>
              <w:right w:val="single" w:sz="4" w:space="0" w:color="000000"/>
            </w:tcBorders>
            <w:vAlign w:val="center"/>
            <w:hideMark/>
          </w:tcPr>
          <w:p w14:paraId="5755F70C" w14:textId="77777777" w:rsidR="001462C4" w:rsidRDefault="001462C4">
            <w:pPr>
              <w:spacing w:line="300" w:lineRule="exact"/>
              <w:jc w:val="center"/>
              <w:rPr>
                <w:sz w:val="21"/>
                <w:szCs w:val="21"/>
              </w:rPr>
            </w:pPr>
            <w:r>
              <w:rPr>
                <w:rFonts w:hint="eastAsia"/>
                <w:sz w:val="21"/>
                <w:szCs w:val="21"/>
              </w:rPr>
              <w:t>调查内容</w:t>
            </w:r>
          </w:p>
        </w:tc>
        <w:tc>
          <w:tcPr>
            <w:tcW w:w="2460" w:type="dxa"/>
            <w:gridSpan w:val="4"/>
            <w:tcBorders>
              <w:top w:val="single" w:sz="4" w:space="0" w:color="000000"/>
              <w:left w:val="single" w:sz="4" w:space="0" w:color="000000"/>
              <w:bottom w:val="single" w:sz="4" w:space="0" w:color="000000"/>
              <w:right w:val="single" w:sz="4" w:space="0" w:color="000000"/>
            </w:tcBorders>
            <w:vAlign w:val="center"/>
            <w:hideMark/>
          </w:tcPr>
          <w:p w14:paraId="17F36AB8" w14:textId="77777777" w:rsidR="001462C4" w:rsidRDefault="001462C4">
            <w:pPr>
              <w:spacing w:line="300" w:lineRule="exact"/>
              <w:jc w:val="center"/>
              <w:rPr>
                <w:sz w:val="21"/>
                <w:szCs w:val="21"/>
              </w:rPr>
            </w:pPr>
            <w:r>
              <w:rPr>
                <w:rFonts w:hint="eastAsia"/>
                <w:sz w:val="21"/>
                <w:szCs w:val="21"/>
              </w:rPr>
              <w:t>本项目正常排放源</w:t>
            </w:r>
            <w:r>
              <w:rPr>
                <w:rFonts w:ascii="Segoe UI Emoji" w:hAnsi="Segoe UI Emoji" w:cs="Segoe UI Emoji"/>
                <w:sz w:val="21"/>
                <w:szCs w:val="21"/>
              </w:rPr>
              <w:t>☑</w:t>
            </w:r>
          </w:p>
          <w:p w14:paraId="7051C2C6" w14:textId="77777777" w:rsidR="001462C4" w:rsidRDefault="001462C4">
            <w:pPr>
              <w:spacing w:line="300" w:lineRule="exact"/>
              <w:jc w:val="center"/>
              <w:rPr>
                <w:sz w:val="21"/>
                <w:szCs w:val="21"/>
              </w:rPr>
            </w:pPr>
            <w:r>
              <w:rPr>
                <w:rFonts w:hint="eastAsia"/>
                <w:sz w:val="21"/>
                <w:szCs w:val="21"/>
              </w:rPr>
              <w:t>本项目非正常排放源</w:t>
            </w:r>
            <w:r>
              <w:rPr>
                <w:rFonts w:ascii="Segoe UI Emoji" w:hAnsi="Segoe UI Emoji" w:cs="Segoe UI Emoji"/>
                <w:sz w:val="21"/>
                <w:szCs w:val="21"/>
              </w:rPr>
              <w:t>☑</w:t>
            </w:r>
          </w:p>
          <w:p w14:paraId="0BAA0D09" w14:textId="77777777" w:rsidR="001462C4" w:rsidRDefault="001462C4">
            <w:pPr>
              <w:spacing w:line="300" w:lineRule="exact"/>
              <w:jc w:val="center"/>
              <w:rPr>
                <w:sz w:val="21"/>
                <w:szCs w:val="21"/>
              </w:rPr>
            </w:pPr>
            <w:r>
              <w:rPr>
                <w:rFonts w:hint="eastAsia"/>
                <w:sz w:val="21"/>
                <w:szCs w:val="21"/>
              </w:rPr>
              <w:t>现有污染源</w:t>
            </w:r>
            <w:r>
              <w:rPr>
                <w:sz w:val="21"/>
                <w:szCs w:val="21"/>
              </w:rPr>
              <w:t>□</w:t>
            </w:r>
          </w:p>
        </w:tc>
        <w:tc>
          <w:tcPr>
            <w:tcW w:w="2057" w:type="dxa"/>
            <w:gridSpan w:val="7"/>
            <w:tcBorders>
              <w:top w:val="single" w:sz="4" w:space="0" w:color="000000"/>
              <w:left w:val="single" w:sz="4" w:space="0" w:color="000000"/>
              <w:bottom w:val="single" w:sz="4" w:space="0" w:color="000000"/>
              <w:right w:val="single" w:sz="4" w:space="0" w:color="000000"/>
            </w:tcBorders>
            <w:vAlign w:val="center"/>
            <w:hideMark/>
          </w:tcPr>
          <w:p w14:paraId="15C2C35A" w14:textId="77777777" w:rsidR="001462C4" w:rsidRDefault="001462C4">
            <w:pPr>
              <w:spacing w:line="300" w:lineRule="exact"/>
              <w:jc w:val="center"/>
              <w:rPr>
                <w:sz w:val="21"/>
                <w:szCs w:val="21"/>
              </w:rPr>
            </w:pPr>
            <w:r>
              <w:rPr>
                <w:rFonts w:hint="eastAsia"/>
                <w:sz w:val="21"/>
                <w:szCs w:val="21"/>
              </w:rPr>
              <w:t>拟替代的污染源</w:t>
            </w:r>
            <w:r>
              <w:rPr>
                <w:sz w:val="21"/>
                <w:szCs w:val="21"/>
              </w:rPr>
              <w:t>□</w:t>
            </w:r>
          </w:p>
        </w:tc>
        <w:tc>
          <w:tcPr>
            <w:tcW w:w="1623" w:type="dxa"/>
            <w:gridSpan w:val="8"/>
            <w:tcBorders>
              <w:top w:val="single" w:sz="4" w:space="0" w:color="000000"/>
              <w:left w:val="single" w:sz="4" w:space="0" w:color="000000"/>
              <w:bottom w:val="single" w:sz="4" w:space="0" w:color="000000"/>
              <w:right w:val="single" w:sz="4" w:space="0" w:color="000000"/>
            </w:tcBorders>
            <w:vAlign w:val="center"/>
            <w:hideMark/>
          </w:tcPr>
          <w:p w14:paraId="6BCD0632" w14:textId="77777777" w:rsidR="001462C4" w:rsidRDefault="001462C4">
            <w:pPr>
              <w:spacing w:line="300" w:lineRule="exact"/>
              <w:jc w:val="center"/>
              <w:rPr>
                <w:sz w:val="21"/>
                <w:szCs w:val="21"/>
              </w:rPr>
            </w:pPr>
            <w:r>
              <w:rPr>
                <w:rFonts w:hint="eastAsia"/>
                <w:sz w:val="21"/>
                <w:szCs w:val="21"/>
              </w:rPr>
              <w:t>其他在建、拟建项目污染源</w:t>
            </w:r>
            <w:r>
              <w:rPr>
                <w:sz w:val="21"/>
                <w:szCs w:val="21"/>
              </w:rPr>
              <w:t>□</w:t>
            </w:r>
          </w:p>
        </w:tc>
        <w:tc>
          <w:tcPr>
            <w:tcW w:w="1118" w:type="dxa"/>
            <w:gridSpan w:val="2"/>
            <w:tcBorders>
              <w:top w:val="single" w:sz="4" w:space="0" w:color="000000"/>
              <w:left w:val="single" w:sz="4" w:space="0" w:color="000000"/>
              <w:bottom w:val="single" w:sz="4" w:space="0" w:color="000000"/>
              <w:right w:val="nil"/>
            </w:tcBorders>
            <w:vAlign w:val="center"/>
            <w:hideMark/>
          </w:tcPr>
          <w:p w14:paraId="33739657" w14:textId="77777777" w:rsidR="001462C4" w:rsidRDefault="001462C4">
            <w:pPr>
              <w:spacing w:line="300" w:lineRule="exact"/>
              <w:jc w:val="center"/>
              <w:rPr>
                <w:sz w:val="21"/>
                <w:szCs w:val="21"/>
              </w:rPr>
            </w:pPr>
            <w:r>
              <w:rPr>
                <w:rFonts w:hint="eastAsia"/>
                <w:sz w:val="21"/>
                <w:szCs w:val="21"/>
              </w:rPr>
              <w:t>区域污染源</w:t>
            </w:r>
            <w:r>
              <w:rPr>
                <w:sz w:val="21"/>
                <w:szCs w:val="21"/>
              </w:rPr>
              <w:t>□</w:t>
            </w:r>
          </w:p>
        </w:tc>
      </w:tr>
      <w:tr w:rsidR="001462C4" w14:paraId="59EDFEB6" w14:textId="77777777" w:rsidTr="001462C4">
        <w:trPr>
          <w:trHeight w:val="397"/>
          <w:jc w:val="center"/>
        </w:trPr>
        <w:tc>
          <w:tcPr>
            <w:tcW w:w="709" w:type="dxa"/>
            <w:vMerge w:val="restart"/>
            <w:tcBorders>
              <w:top w:val="single" w:sz="4" w:space="0" w:color="000000"/>
              <w:left w:val="nil"/>
              <w:bottom w:val="single" w:sz="4" w:space="0" w:color="000000"/>
              <w:right w:val="single" w:sz="4" w:space="0" w:color="000000"/>
            </w:tcBorders>
            <w:vAlign w:val="center"/>
            <w:hideMark/>
          </w:tcPr>
          <w:p w14:paraId="6D2F8CB1" w14:textId="77777777" w:rsidR="001462C4" w:rsidRDefault="001462C4">
            <w:pPr>
              <w:spacing w:line="300" w:lineRule="exact"/>
              <w:jc w:val="center"/>
              <w:rPr>
                <w:sz w:val="21"/>
                <w:szCs w:val="21"/>
              </w:rPr>
            </w:pPr>
            <w:r>
              <w:rPr>
                <w:rFonts w:hint="eastAsia"/>
                <w:sz w:val="21"/>
                <w:szCs w:val="21"/>
              </w:rPr>
              <w:t>大气环境影响预测与评价</w:t>
            </w:r>
          </w:p>
        </w:tc>
        <w:tc>
          <w:tcPr>
            <w:tcW w:w="1178" w:type="dxa"/>
            <w:tcBorders>
              <w:top w:val="single" w:sz="4" w:space="0" w:color="000000"/>
              <w:left w:val="single" w:sz="4" w:space="0" w:color="000000"/>
              <w:bottom w:val="single" w:sz="4" w:space="0" w:color="000000"/>
              <w:right w:val="single" w:sz="4" w:space="0" w:color="000000"/>
            </w:tcBorders>
            <w:vAlign w:val="center"/>
            <w:hideMark/>
          </w:tcPr>
          <w:p w14:paraId="543557B6" w14:textId="77777777" w:rsidR="001462C4" w:rsidRDefault="001462C4">
            <w:pPr>
              <w:spacing w:line="300" w:lineRule="exact"/>
              <w:jc w:val="center"/>
              <w:rPr>
                <w:sz w:val="21"/>
                <w:szCs w:val="21"/>
              </w:rPr>
            </w:pPr>
            <w:r>
              <w:rPr>
                <w:rFonts w:hint="eastAsia"/>
                <w:sz w:val="21"/>
                <w:szCs w:val="21"/>
              </w:rPr>
              <w:t>预测模型</w:t>
            </w:r>
          </w:p>
        </w:tc>
        <w:tc>
          <w:tcPr>
            <w:tcW w:w="1127" w:type="dxa"/>
            <w:tcBorders>
              <w:top w:val="single" w:sz="4" w:space="0" w:color="000000"/>
              <w:left w:val="single" w:sz="4" w:space="0" w:color="000000"/>
              <w:bottom w:val="single" w:sz="4" w:space="0" w:color="000000"/>
              <w:right w:val="single" w:sz="4" w:space="0" w:color="000000"/>
            </w:tcBorders>
            <w:vAlign w:val="center"/>
            <w:hideMark/>
          </w:tcPr>
          <w:p w14:paraId="1D72D33C" w14:textId="77777777" w:rsidR="001462C4" w:rsidRDefault="001462C4">
            <w:pPr>
              <w:spacing w:line="300" w:lineRule="exact"/>
              <w:jc w:val="center"/>
              <w:rPr>
                <w:sz w:val="21"/>
                <w:szCs w:val="21"/>
              </w:rPr>
            </w:pPr>
            <w:r>
              <w:rPr>
                <w:sz w:val="21"/>
                <w:szCs w:val="21"/>
              </w:rPr>
              <w:t>AERMOD</w:t>
            </w:r>
          </w:p>
          <w:p w14:paraId="591E70C6" w14:textId="77777777" w:rsidR="001462C4" w:rsidRDefault="001462C4">
            <w:pPr>
              <w:spacing w:line="300" w:lineRule="exact"/>
              <w:jc w:val="center"/>
              <w:rPr>
                <w:sz w:val="21"/>
                <w:szCs w:val="21"/>
              </w:rPr>
            </w:pPr>
            <w:r>
              <w:rPr>
                <w:sz w:val="21"/>
                <w:szCs w:val="21"/>
              </w:rPr>
              <w:t>□</w:t>
            </w:r>
          </w:p>
        </w:tc>
        <w:tc>
          <w:tcPr>
            <w:tcW w:w="823" w:type="dxa"/>
            <w:gridSpan w:val="2"/>
            <w:tcBorders>
              <w:top w:val="single" w:sz="4" w:space="0" w:color="000000"/>
              <w:left w:val="single" w:sz="4" w:space="0" w:color="000000"/>
              <w:bottom w:val="single" w:sz="4" w:space="0" w:color="000000"/>
              <w:right w:val="single" w:sz="4" w:space="0" w:color="000000"/>
            </w:tcBorders>
            <w:vAlign w:val="center"/>
            <w:hideMark/>
          </w:tcPr>
          <w:p w14:paraId="7FD93CCF" w14:textId="77777777" w:rsidR="001462C4" w:rsidRDefault="001462C4">
            <w:pPr>
              <w:spacing w:line="300" w:lineRule="exact"/>
              <w:jc w:val="center"/>
              <w:rPr>
                <w:sz w:val="21"/>
                <w:szCs w:val="21"/>
              </w:rPr>
            </w:pPr>
            <w:r>
              <w:rPr>
                <w:sz w:val="21"/>
                <w:szCs w:val="21"/>
              </w:rPr>
              <w:t>ADMS</w:t>
            </w:r>
          </w:p>
          <w:p w14:paraId="4BFECC15" w14:textId="77777777" w:rsidR="001462C4" w:rsidRDefault="001462C4">
            <w:pPr>
              <w:spacing w:line="300" w:lineRule="exact"/>
              <w:jc w:val="center"/>
              <w:rPr>
                <w:sz w:val="21"/>
                <w:szCs w:val="21"/>
              </w:rPr>
            </w:pPr>
            <w:r>
              <w:rPr>
                <w:sz w:val="21"/>
                <w:szCs w:val="21"/>
              </w:rPr>
              <w:t>□</w:t>
            </w:r>
          </w:p>
        </w:tc>
        <w:tc>
          <w:tcPr>
            <w:tcW w:w="1465" w:type="dxa"/>
            <w:gridSpan w:val="4"/>
            <w:tcBorders>
              <w:top w:val="single" w:sz="4" w:space="0" w:color="000000"/>
              <w:left w:val="single" w:sz="4" w:space="0" w:color="000000"/>
              <w:bottom w:val="single" w:sz="4" w:space="0" w:color="000000"/>
              <w:right w:val="single" w:sz="4" w:space="0" w:color="000000"/>
            </w:tcBorders>
            <w:vAlign w:val="center"/>
            <w:hideMark/>
          </w:tcPr>
          <w:p w14:paraId="08E81747" w14:textId="77777777" w:rsidR="001462C4" w:rsidRDefault="001462C4">
            <w:pPr>
              <w:spacing w:line="300" w:lineRule="exact"/>
              <w:jc w:val="center"/>
              <w:rPr>
                <w:sz w:val="21"/>
                <w:szCs w:val="21"/>
              </w:rPr>
            </w:pPr>
            <w:r>
              <w:rPr>
                <w:sz w:val="21"/>
                <w:szCs w:val="21"/>
              </w:rPr>
              <w:t>AUSTAL2000</w:t>
            </w:r>
          </w:p>
          <w:p w14:paraId="4AD1A382" w14:textId="77777777" w:rsidR="001462C4" w:rsidRDefault="001462C4">
            <w:pPr>
              <w:spacing w:line="300" w:lineRule="exact"/>
              <w:jc w:val="center"/>
              <w:rPr>
                <w:sz w:val="21"/>
                <w:szCs w:val="21"/>
              </w:rPr>
            </w:pPr>
            <w:r>
              <w:rPr>
                <w:sz w:val="21"/>
                <w:szCs w:val="21"/>
              </w:rPr>
              <w:t>□</w:t>
            </w:r>
          </w:p>
        </w:tc>
        <w:tc>
          <w:tcPr>
            <w:tcW w:w="1444" w:type="dxa"/>
            <w:gridSpan w:val="6"/>
            <w:tcBorders>
              <w:top w:val="single" w:sz="4" w:space="0" w:color="000000"/>
              <w:left w:val="single" w:sz="4" w:space="0" w:color="000000"/>
              <w:bottom w:val="single" w:sz="4" w:space="0" w:color="000000"/>
              <w:right w:val="single" w:sz="4" w:space="0" w:color="000000"/>
            </w:tcBorders>
            <w:vAlign w:val="center"/>
            <w:hideMark/>
          </w:tcPr>
          <w:p w14:paraId="677A8C37" w14:textId="77777777" w:rsidR="001462C4" w:rsidRDefault="001462C4">
            <w:pPr>
              <w:spacing w:line="300" w:lineRule="exact"/>
              <w:jc w:val="center"/>
              <w:rPr>
                <w:sz w:val="21"/>
                <w:szCs w:val="21"/>
              </w:rPr>
            </w:pPr>
            <w:r>
              <w:rPr>
                <w:sz w:val="21"/>
                <w:szCs w:val="21"/>
              </w:rPr>
              <w:t>EDMS/AEDT</w:t>
            </w:r>
          </w:p>
          <w:p w14:paraId="6361F996" w14:textId="77777777" w:rsidR="001462C4" w:rsidRDefault="001462C4">
            <w:pPr>
              <w:spacing w:line="300" w:lineRule="exact"/>
              <w:jc w:val="center"/>
              <w:rPr>
                <w:sz w:val="21"/>
                <w:szCs w:val="21"/>
              </w:rPr>
            </w:pPr>
            <w:r>
              <w:rPr>
                <w:sz w:val="21"/>
                <w:szCs w:val="21"/>
              </w:rPr>
              <w:t>□</w:t>
            </w:r>
          </w:p>
        </w:tc>
        <w:tc>
          <w:tcPr>
            <w:tcW w:w="1146" w:type="dxa"/>
            <w:gridSpan w:val="5"/>
            <w:tcBorders>
              <w:top w:val="single" w:sz="4" w:space="0" w:color="000000"/>
              <w:left w:val="single" w:sz="4" w:space="0" w:color="000000"/>
              <w:bottom w:val="single" w:sz="4" w:space="0" w:color="000000"/>
              <w:right w:val="single" w:sz="4" w:space="0" w:color="000000"/>
            </w:tcBorders>
            <w:vAlign w:val="center"/>
            <w:hideMark/>
          </w:tcPr>
          <w:p w14:paraId="40B0E701" w14:textId="77777777" w:rsidR="001462C4" w:rsidRDefault="001462C4">
            <w:pPr>
              <w:spacing w:line="300" w:lineRule="exact"/>
              <w:jc w:val="center"/>
              <w:rPr>
                <w:sz w:val="21"/>
                <w:szCs w:val="21"/>
              </w:rPr>
            </w:pPr>
            <w:r>
              <w:rPr>
                <w:sz w:val="21"/>
                <w:szCs w:val="21"/>
              </w:rPr>
              <w:t>CALPUFF</w:t>
            </w:r>
          </w:p>
          <w:p w14:paraId="5D9AE056" w14:textId="77777777" w:rsidR="001462C4" w:rsidRDefault="001462C4">
            <w:pPr>
              <w:spacing w:line="300" w:lineRule="exact"/>
              <w:jc w:val="center"/>
              <w:rPr>
                <w:sz w:val="21"/>
                <w:szCs w:val="21"/>
              </w:rPr>
            </w:pPr>
            <w:r>
              <w:rPr>
                <w:sz w:val="21"/>
                <w:szCs w:val="21"/>
              </w:rPr>
              <w:t>□</w:t>
            </w:r>
          </w:p>
        </w:tc>
        <w:tc>
          <w:tcPr>
            <w:tcW w:w="649" w:type="dxa"/>
            <w:gridSpan w:val="2"/>
            <w:tcBorders>
              <w:top w:val="single" w:sz="4" w:space="0" w:color="000000"/>
              <w:left w:val="single" w:sz="4" w:space="0" w:color="000000"/>
              <w:bottom w:val="single" w:sz="4" w:space="0" w:color="000000"/>
              <w:right w:val="single" w:sz="4" w:space="0" w:color="000000"/>
            </w:tcBorders>
            <w:vAlign w:val="center"/>
            <w:hideMark/>
          </w:tcPr>
          <w:p w14:paraId="199D2E51" w14:textId="77777777" w:rsidR="001462C4" w:rsidRDefault="001462C4">
            <w:pPr>
              <w:spacing w:line="300" w:lineRule="exact"/>
              <w:jc w:val="center"/>
              <w:rPr>
                <w:sz w:val="21"/>
                <w:szCs w:val="21"/>
              </w:rPr>
            </w:pPr>
            <w:r>
              <w:rPr>
                <w:rFonts w:hint="eastAsia"/>
                <w:sz w:val="21"/>
                <w:szCs w:val="21"/>
              </w:rPr>
              <w:t>网格模型</w:t>
            </w:r>
          </w:p>
          <w:p w14:paraId="3E06A28E" w14:textId="77777777" w:rsidR="001462C4" w:rsidRDefault="001462C4">
            <w:pPr>
              <w:spacing w:line="300" w:lineRule="exact"/>
              <w:jc w:val="center"/>
              <w:rPr>
                <w:sz w:val="21"/>
                <w:szCs w:val="21"/>
              </w:rPr>
            </w:pPr>
            <w:r>
              <w:rPr>
                <w:sz w:val="21"/>
                <w:szCs w:val="21"/>
              </w:rPr>
              <w:t>□</w:t>
            </w:r>
          </w:p>
        </w:tc>
        <w:tc>
          <w:tcPr>
            <w:tcW w:w="604" w:type="dxa"/>
            <w:tcBorders>
              <w:top w:val="single" w:sz="4" w:space="0" w:color="000000"/>
              <w:left w:val="single" w:sz="4" w:space="0" w:color="000000"/>
              <w:bottom w:val="single" w:sz="4" w:space="0" w:color="000000"/>
              <w:right w:val="nil"/>
            </w:tcBorders>
            <w:vAlign w:val="center"/>
            <w:hideMark/>
          </w:tcPr>
          <w:p w14:paraId="1F970638" w14:textId="77777777" w:rsidR="001462C4" w:rsidRDefault="001462C4">
            <w:pPr>
              <w:spacing w:line="300" w:lineRule="exact"/>
              <w:jc w:val="center"/>
              <w:rPr>
                <w:sz w:val="21"/>
                <w:szCs w:val="21"/>
              </w:rPr>
            </w:pPr>
            <w:r>
              <w:rPr>
                <w:rFonts w:hint="eastAsia"/>
                <w:sz w:val="21"/>
                <w:szCs w:val="21"/>
              </w:rPr>
              <w:t>其他</w:t>
            </w:r>
          </w:p>
          <w:p w14:paraId="7FD643A5" w14:textId="77777777" w:rsidR="001462C4" w:rsidRDefault="001462C4">
            <w:pPr>
              <w:spacing w:line="300" w:lineRule="exact"/>
              <w:jc w:val="center"/>
              <w:rPr>
                <w:sz w:val="21"/>
                <w:szCs w:val="21"/>
              </w:rPr>
            </w:pPr>
            <w:r>
              <w:rPr>
                <w:rFonts w:ascii="Segoe UI Emoji" w:hAnsi="Segoe UI Emoji" w:cs="Segoe UI Emoji"/>
                <w:sz w:val="21"/>
                <w:szCs w:val="21"/>
              </w:rPr>
              <w:t>☑</w:t>
            </w:r>
          </w:p>
        </w:tc>
      </w:tr>
      <w:tr w:rsidR="001462C4" w14:paraId="48AF61C5" w14:textId="77777777" w:rsidTr="001462C4">
        <w:trPr>
          <w:trHeight w:val="397"/>
          <w:jc w:val="center"/>
        </w:trPr>
        <w:tc>
          <w:tcPr>
            <w:tcW w:w="709" w:type="dxa"/>
            <w:vMerge/>
            <w:tcBorders>
              <w:top w:val="single" w:sz="4" w:space="0" w:color="000000"/>
              <w:left w:val="nil"/>
              <w:bottom w:val="single" w:sz="4" w:space="0" w:color="000000"/>
              <w:right w:val="single" w:sz="4" w:space="0" w:color="000000"/>
            </w:tcBorders>
            <w:vAlign w:val="center"/>
            <w:hideMark/>
          </w:tcPr>
          <w:p w14:paraId="1A516A01" w14:textId="77777777" w:rsidR="001462C4" w:rsidRDefault="001462C4">
            <w:pPr>
              <w:widowControl/>
              <w:jc w:val="left"/>
              <w:rPr>
                <w:sz w:val="21"/>
                <w:szCs w:val="21"/>
              </w:rPr>
            </w:pPr>
          </w:p>
        </w:tc>
        <w:tc>
          <w:tcPr>
            <w:tcW w:w="1178" w:type="dxa"/>
            <w:tcBorders>
              <w:top w:val="single" w:sz="4" w:space="0" w:color="000000"/>
              <w:left w:val="single" w:sz="4" w:space="0" w:color="000000"/>
              <w:bottom w:val="single" w:sz="4" w:space="0" w:color="000000"/>
              <w:right w:val="single" w:sz="4" w:space="0" w:color="000000"/>
            </w:tcBorders>
            <w:vAlign w:val="center"/>
            <w:hideMark/>
          </w:tcPr>
          <w:p w14:paraId="405C72B1" w14:textId="77777777" w:rsidR="001462C4" w:rsidRDefault="001462C4">
            <w:pPr>
              <w:spacing w:line="300" w:lineRule="exact"/>
              <w:jc w:val="center"/>
              <w:rPr>
                <w:sz w:val="21"/>
                <w:szCs w:val="21"/>
              </w:rPr>
            </w:pPr>
            <w:r>
              <w:rPr>
                <w:rFonts w:hint="eastAsia"/>
                <w:sz w:val="21"/>
                <w:szCs w:val="21"/>
              </w:rPr>
              <w:t>预测范围</w:t>
            </w:r>
          </w:p>
        </w:tc>
        <w:tc>
          <w:tcPr>
            <w:tcW w:w="1950" w:type="dxa"/>
            <w:gridSpan w:val="3"/>
            <w:tcBorders>
              <w:top w:val="single" w:sz="4" w:space="0" w:color="000000"/>
              <w:left w:val="single" w:sz="4" w:space="0" w:color="000000"/>
              <w:bottom w:val="single" w:sz="4" w:space="0" w:color="000000"/>
              <w:right w:val="single" w:sz="4" w:space="0" w:color="000000"/>
            </w:tcBorders>
            <w:vAlign w:val="center"/>
            <w:hideMark/>
          </w:tcPr>
          <w:p w14:paraId="35A8D155" w14:textId="77777777" w:rsidR="001462C4" w:rsidRDefault="001462C4">
            <w:pPr>
              <w:spacing w:line="300" w:lineRule="exact"/>
              <w:jc w:val="center"/>
              <w:rPr>
                <w:sz w:val="21"/>
                <w:szCs w:val="21"/>
              </w:rPr>
            </w:pPr>
            <w:r>
              <w:rPr>
                <w:rFonts w:hint="eastAsia"/>
                <w:sz w:val="21"/>
                <w:szCs w:val="21"/>
              </w:rPr>
              <w:t>边长</w:t>
            </w:r>
            <w:r>
              <w:rPr>
                <w:sz w:val="21"/>
                <w:szCs w:val="21"/>
              </w:rPr>
              <w:t>≥50km□</w:t>
            </w:r>
          </w:p>
        </w:tc>
        <w:tc>
          <w:tcPr>
            <w:tcW w:w="2909" w:type="dxa"/>
            <w:gridSpan w:val="10"/>
            <w:tcBorders>
              <w:top w:val="single" w:sz="4" w:space="0" w:color="000000"/>
              <w:left w:val="single" w:sz="4" w:space="0" w:color="000000"/>
              <w:bottom w:val="single" w:sz="4" w:space="0" w:color="000000"/>
              <w:right w:val="single" w:sz="4" w:space="0" w:color="auto"/>
            </w:tcBorders>
            <w:vAlign w:val="center"/>
            <w:hideMark/>
          </w:tcPr>
          <w:p w14:paraId="28738C56" w14:textId="77777777" w:rsidR="001462C4" w:rsidRDefault="001462C4">
            <w:pPr>
              <w:spacing w:line="300" w:lineRule="exact"/>
              <w:jc w:val="center"/>
              <w:rPr>
                <w:sz w:val="21"/>
                <w:szCs w:val="21"/>
              </w:rPr>
            </w:pPr>
            <w:r>
              <w:rPr>
                <w:rFonts w:hint="eastAsia"/>
                <w:sz w:val="21"/>
                <w:szCs w:val="21"/>
              </w:rPr>
              <w:t>边长</w:t>
            </w:r>
            <w:r>
              <w:rPr>
                <w:sz w:val="21"/>
                <w:szCs w:val="21"/>
              </w:rPr>
              <w:t>5~50km□</w:t>
            </w:r>
          </w:p>
        </w:tc>
        <w:tc>
          <w:tcPr>
            <w:tcW w:w="2399" w:type="dxa"/>
            <w:gridSpan w:val="8"/>
            <w:tcBorders>
              <w:top w:val="single" w:sz="4" w:space="0" w:color="000000"/>
              <w:left w:val="single" w:sz="4" w:space="0" w:color="auto"/>
              <w:bottom w:val="single" w:sz="4" w:space="0" w:color="000000"/>
              <w:right w:val="nil"/>
            </w:tcBorders>
            <w:vAlign w:val="center"/>
            <w:hideMark/>
          </w:tcPr>
          <w:p w14:paraId="73DB8CA4" w14:textId="77777777" w:rsidR="001462C4" w:rsidRDefault="001462C4">
            <w:pPr>
              <w:spacing w:line="300" w:lineRule="exact"/>
              <w:jc w:val="center"/>
              <w:rPr>
                <w:sz w:val="21"/>
                <w:szCs w:val="21"/>
              </w:rPr>
            </w:pPr>
            <w:r>
              <w:rPr>
                <w:rFonts w:hint="eastAsia"/>
                <w:sz w:val="21"/>
                <w:szCs w:val="21"/>
              </w:rPr>
              <w:t>边长</w:t>
            </w:r>
            <w:r>
              <w:rPr>
                <w:sz w:val="21"/>
                <w:szCs w:val="21"/>
              </w:rPr>
              <w:t>=5km</w:t>
            </w:r>
            <w:r>
              <w:rPr>
                <w:rFonts w:ascii="Segoe UI Emoji" w:hAnsi="Segoe UI Emoji" w:cs="Segoe UI Emoji"/>
                <w:sz w:val="21"/>
                <w:szCs w:val="21"/>
              </w:rPr>
              <w:t>☑</w:t>
            </w:r>
          </w:p>
        </w:tc>
      </w:tr>
      <w:tr w:rsidR="001462C4" w14:paraId="5A8715E4" w14:textId="77777777" w:rsidTr="001462C4">
        <w:trPr>
          <w:trHeight w:val="397"/>
          <w:jc w:val="center"/>
        </w:trPr>
        <w:tc>
          <w:tcPr>
            <w:tcW w:w="709" w:type="dxa"/>
            <w:vMerge/>
            <w:tcBorders>
              <w:top w:val="single" w:sz="4" w:space="0" w:color="000000"/>
              <w:left w:val="nil"/>
              <w:bottom w:val="single" w:sz="4" w:space="0" w:color="000000"/>
              <w:right w:val="single" w:sz="4" w:space="0" w:color="000000"/>
            </w:tcBorders>
            <w:vAlign w:val="center"/>
            <w:hideMark/>
          </w:tcPr>
          <w:p w14:paraId="0B469584" w14:textId="77777777" w:rsidR="001462C4" w:rsidRDefault="001462C4">
            <w:pPr>
              <w:widowControl/>
              <w:jc w:val="left"/>
              <w:rPr>
                <w:sz w:val="21"/>
                <w:szCs w:val="21"/>
              </w:rPr>
            </w:pPr>
          </w:p>
        </w:tc>
        <w:tc>
          <w:tcPr>
            <w:tcW w:w="1178" w:type="dxa"/>
            <w:tcBorders>
              <w:top w:val="single" w:sz="4" w:space="0" w:color="000000"/>
              <w:left w:val="single" w:sz="4" w:space="0" w:color="000000"/>
              <w:bottom w:val="single" w:sz="4" w:space="0" w:color="000000"/>
              <w:right w:val="single" w:sz="4" w:space="0" w:color="000000"/>
            </w:tcBorders>
            <w:vAlign w:val="center"/>
            <w:hideMark/>
          </w:tcPr>
          <w:p w14:paraId="2DE29F5A" w14:textId="77777777" w:rsidR="001462C4" w:rsidRDefault="001462C4">
            <w:pPr>
              <w:spacing w:line="300" w:lineRule="exact"/>
              <w:jc w:val="center"/>
              <w:rPr>
                <w:sz w:val="21"/>
                <w:szCs w:val="21"/>
              </w:rPr>
            </w:pPr>
            <w:r>
              <w:rPr>
                <w:rFonts w:hint="eastAsia"/>
                <w:sz w:val="21"/>
                <w:szCs w:val="21"/>
              </w:rPr>
              <w:t>预测因子</w:t>
            </w:r>
          </w:p>
        </w:tc>
        <w:tc>
          <w:tcPr>
            <w:tcW w:w="4794" w:type="dxa"/>
            <w:gridSpan w:val="12"/>
            <w:tcBorders>
              <w:top w:val="single" w:sz="4" w:space="0" w:color="000000"/>
              <w:left w:val="single" w:sz="4" w:space="0" w:color="000000"/>
              <w:bottom w:val="single" w:sz="4" w:space="0" w:color="000000"/>
              <w:right w:val="single" w:sz="4" w:space="0" w:color="000000"/>
            </w:tcBorders>
            <w:vAlign w:val="center"/>
            <w:hideMark/>
          </w:tcPr>
          <w:p w14:paraId="6A081496" w14:textId="04FE75C4" w:rsidR="001462C4" w:rsidRDefault="001462C4" w:rsidP="001462C4">
            <w:pPr>
              <w:spacing w:line="300" w:lineRule="exact"/>
              <w:jc w:val="center"/>
              <w:rPr>
                <w:sz w:val="21"/>
                <w:szCs w:val="21"/>
              </w:rPr>
            </w:pPr>
            <w:r>
              <w:rPr>
                <w:rFonts w:hint="eastAsia"/>
                <w:sz w:val="21"/>
                <w:szCs w:val="21"/>
              </w:rPr>
              <w:t>预测因子（</w:t>
            </w:r>
            <w:r w:rsidRPr="001462C4">
              <w:rPr>
                <w:color w:val="000000"/>
                <w:sz w:val="21"/>
                <w:szCs w:val="21"/>
              </w:rPr>
              <w:t>NH</w:t>
            </w:r>
            <w:r w:rsidRPr="001462C4">
              <w:rPr>
                <w:color w:val="000000"/>
                <w:sz w:val="21"/>
                <w:szCs w:val="21"/>
                <w:vertAlign w:val="subscript"/>
              </w:rPr>
              <w:t>3</w:t>
            </w:r>
            <w:r>
              <w:rPr>
                <w:rFonts w:hint="eastAsia"/>
                <w:color w:val="000000"/>
                <w:sz w:val="21"/>
                <w:szCs w:val="21"/>
              </w:rPr>
              <w:t>、</w:t>
            </w:r>
            <w:r w:rsidRPr="001462C4">
              <w:rPr>
                <w:color w:val="000000"/>
                <w:sz w:val="21"/>
                <w:szCs w:val="21"/>
              </w:rPr>
              <w:t>H</w:t>
            </w:r>
            <w:r w:rsidRPr="001462C4">
              <w:rPr>
                <w:color w:val="000000"/>
                <w:sz w:val="21"/>
                <w:szCs w:val="21"/>
                <w:vertAlign w:val="subscript"/>
              </w:rPr>
              <w:t>2</w:t>
            </w:r>
            <w:r w:rsidRPr="001462C4">
              <w:rPr>
                <w:color w:val="000000"/>
                <w:sz w:val="21"/>
                <w:szCs w:val="21"/>
              </w:rPr>
              <w:t>S</w:t>
            </w:r>
            <w:r>
              <w:rPr>
                <w:rFonts w:hint="eastAsia"/>
                <w:sz w:val="21"/>
                <w:szCs w:val="21"/>
              </w:rPr>
              <w:t>）</w:t>
            </w:r>
          </w:p>
        </w:tc>
        <w:tc>
          <w:tcPr>
            <w:tcW w:w="2464" w:type="dxa"/>
            <w:gridSpan w:val="9"/>
            <w:tcBorders>
              <w:top w:val="single" w:sz="4" w:space="0" w:color="000000"/>
              <w:left w:val="single" w:sz="4" w:space="0" w:color="000000"/>
              <w:bottom w:val="single" w:sz="4" w:space="0" w:color="000000"/>
              <w:right w:val="nil"/>
            </w:tcBorders>
            <w:vAlign w:val="center"/>
            <w:hideMark/>
          </w:tcPr>
          <w:p w14:paraId="530AB6FA" w14:textId="77777777" w:rsidR="001462C4" w:rsidRDefault="001462C4">
            <w:pPr>
              <w:spacing w:line="300" w:lineRule="exact"/>
              <w:jc w:val="center"/>
              <w:rPr>
                <w:sz w:val="21"/>
                <w:szCs w:val="21"/>
              </w:rPr>
            </w:pPr>
            <w:r>
              <w:rPr>
                <w:rFonts w:hint="eastAsia"/>
                <w:sz w:val="21"/>
                <w:szCs w:val="21"/>
              </w:rPr>
              <w:t>包括二次</w:t>
            </w:r>
            <w:r>
              <w:rPr>
                <w:sz w:val="21"/>
                <w:szCs w:val="21"/>
              </w:rPr>
              <w:t>PM2.5□</w:t>
            </w:r>
          </w:p>
          <w:p w14:paraId="5D1A71A8" w14:textId="77777777" w:rsidR="001462C4" w:rsidRDefault="001462C4">
            <w:pPr>
              <w:spacing w:line="300" w:lineRule="exact"/>
              <w:jc w:val="center"/>
              <w:rPr>
                <w:sz w:val="21"/>
                <w:szCs w:val="21"/>
              </w:rPr>
            </w:pPr>
            <w:r>
              <w:rPr>
                <w:rFonts w:hint="eastAsia"/>
                <w:sz w:val="21"/>
                <w:szCs w:val="21"/>
              </w:rPr>
              <w:t>不包括二次</w:t>
            </w:r>
            <w:r>
              <w:rPr>
                <w:sz w:val="21"/>
                <w:szCs w:val="21"/>
              </w:rPr>
              <w:t>PM2.5</w:t>
            </w:r>
            <w:r>
              <w:rPr>
                <w:rFonts w:ascii="Segoe UI Emoji" w:hAnsi="Segoe UI Emoji" w:cs="Segoe UI Emoji"/>
                <w:sz w:val="21"/>
                <w:szCs w:val="21"/>
              </w:rPr>
              <w:t>☑</w:t>
            </w:r>
          </w:p>
        </w:tc>
      </w:tr>
      <w:tr w:rsidR="001462C4" w14:paraId="225F0CCD" w14:textId="77777777" w:rsidTr="001462C4">
        <w:trPr>
          <w:trHeight w:val="397"/>
          <w:jc w:val="center"/>
        </w:trPr>
        <w:tc>
          <w:tcPr>
            <w:tcW w:w="709" w:type="dxa"/>
            <w:vMerge/>
            <w:tcBorders>
              <w:top w:val="single" w:sz="4" w:space="0" w:color="000000"/>
              <w:left w:val="nil"/>
              <w:bottom w:val="single" w:sz="4" w:space="0" w:color="000000"/>
              <w:right w:val="single" w:sz="4" w:space="0" w:color="000000"/>
            </w:tcBorders>
            <w:vAlign w:val="center"/>
            <w:hideMark/>
          </w:tcPr>
          <w:p w14:paraId="0B5FC032" w14:textId="77777777" w:rsidR="001462C4" w:rsidRDefault="001462C4">
            <w:pPr>
              <w:widowControl/>
              <w:jc w:val="left"/>
              <w:rPr>
                <w:sz w:val="21"/>
                <w:szCs w:val="21"/>
              </w:rPr>
            </w:pPr>
          </w:p>
        </w:tc>
        <w:tc>
          <w:tcPr>
            <w:tcW w:w="1178" w:type="dxa"/>
            <w:tcBorders>
              <w:top w:val="single" w:sz="4" w:space="0" w:color="000000"/>
              <w:left w:val="single" w:sz="4" w:space="0" w:color="000000"/>
              <w:bottom w:val="single" w:sz="4" w:space="0" w:color="000000"/>
              <w:right w:val="single" w:sz="4" w:space="0" w:color="000000"/>
            </w:tcBorders>
            <w:vAlign w:val="center"/>
            <w:hideMark/>
          </w:tcPr>
          <w:p w14:paraId="735CF502" w14:textId="77777777" w:rsidR="001462C4" w:rsidRDefault="001462C4">
            <w:pPr>
              <w:spacing w:line="300" w:lineRule="exact"/>
              <w:jc w:val="center"/>
              <w:rPr>
                <w:sz w:val="21"/>
                <w:szCs w:val="21"/>
              </w:rPr>
            </w:pPr>
            <w:r>
              <w:rPr>
                <w:rFonts w:hint="eastAsia"/>
                <w:sz w:val="21"/>
                <w:szCs w:val="21"/>
              </w:rPr>
              <w:t>正常排放短期浓度贡献值</w:t>
            </w:r>
          </w:p>
        </w:tc>
        <w:tc>
          <w:tcPr>
            <w:tcW w:w="4794" w:type="dxa"/>
            <w:gridSpan w:val="12"/>
            <w:tcBorders>
              <w:top w:val="single" w:sz="4" w:space="0" w:color="000000"/>
              <w:left w:val="single" w:sz="4" w:space="0" w:color="000000"/>
              <w:bottom w:val="single" w:sz="4" w:space="0" w:color="000000"/>
              <w:right w:val="single" w:sz="4" w:space="0" w:color="000000"/>
            </w:tcBorders>
            <w:vAlign w:val="center"/>
            <w:hideMark/>
          </w:tcPr>
          <w:p w14:paraId="50304C6E" w14:textId="77777777" w:rsidR="001462C4" w:rsidRDefault="001462C4">
            <w:pPr>
              <w:spacing w:line="300" w:lineRule="exact"/>
              <w:jc w:val="center"/>
              <w:rPr>
                <w:sz w:val="21"/>
                <w:szCs w:val="21"/>
              </w:rPr>
            </w:pPr>
            <w:r>
              <w:rPr>
                <w:sz w:val="21"/>
                <w:szCs w:val="21"/>
              </w:rPr>
              <w:t>C</w:t>
            </w:r>
            <w:r>
              <w:rPr>
                <w:rFonts w:hint="eastAsia"/>
                <w:sz w:val="21"/>
                <w:szCs w:val="21"/>
                <w:vertAlign w:val="subscript"/>
              </w:rPr>
              <w:t>本项目</w:t>
            </w:r>
            <w:r>
              <w:rPr>
                <w:rFonts w:hint="eastAsia"/>
                <w:sz w:val="21"/>
                <w:szCs w:val="21"/>
              </w:rPr>
              <w:t>最大占标率</w:t>
            </w:r>
            <w:r>
              <w:rPr>
                <w:sz w:val="21"/>
                <w:szCs w:val="21"/>
              </w:rPr>
              <w:t>≤100%</w:t>
            </w:r>
            <w:r>
              <w:rPr>
                <w:rFonts w:ascii="Segoe UI Emoji" w:hAnsi="Segoe UI Emoji" w:cs="Segoe UI Emoji"/>
                <w:sz w:val="21"/>
                <w:szCs w:val="21"/>
              </w:rPr>
              <w:t>☑</w:t>
            </w:r>
          </w:p>
        </w:tc>
        <w:tc>
          <w:tcPr>
            <w:tcW w:w="2464" w:type="dxa"/>
            <w:gridSpan w:val="9"/>
            <w:tcBorders>
              <w:top w:val="single" w:sz="4" w:space="0" w:color="000000"/>
              <w:left w:val="single" w:sz="4" w:space="0" w:color="000000"/>
              <w:bottom w:val="single" w:sz="4" w:space="0" w:color="000000"/>
              <w:right w:val="nil"/>
            </w:tcBorders>
            <w:vAlign w:val="center"/>
            <w:hideMark/>
          </w:tcPr>
          <w:p w14:paraId="67F0F7CB" w14:textId="77777777" w:rsidR="001462C4" w:rsidRDefault="001462C4">
            <w:pPr>
              <w:spacing w:line="300" w:lineRule="exact"/>
              <w:jc w:val="center"/>
              <w:rPr>
                <w:sz w:val="21"/>
                <w:szCs w:val="21"/>
              </w:rPr>
            </w:pPr>
            <w:r>
              <w:rPr>
                <w:sz w:val="21"/>
                <w:szCs w:val="21"/>
              </w:rPr>
              <w:t>C</w:t>
            </w:r>
            <w:r>
              <w:rPr>
                <w:rFonts w:hint="eastAsia"/>
                <w:sz w:val="21"/>
                <w:szCs w:val="21"/>
                <w:vertAlign w:val="subscript"/>
              </w:rPr>
              <w:t>本项目</w:t>
            </w:r>
            <w:r>
              <w:rPr>
                <w:rFonts w:hint="eastAsia"/>
                <w:sz w:val="21"/>
                <w:szCs w:val="21"/>
              </w:rPr>
              <w:t>最大占标率＞</w:t>
            </w:r>
            <w:r>
              <w:rPr>
                <w:sz w:val="21"/>
                <w:szCs w:val="21"/>
              </w:rPr>
              <w:t>100%□</w:t>
            </w:r>
          </w:p>
        </w:tc>
      </w:tr>
      <w:tr w:rsidR="001462C4" w14:paraId="6BB85011" w14:textId="77777777" w:rsidTr="001462C4">
        <w:trPr>
          <w:trHeight w:val="397"/>
          <w:jc w:val="center"/>
        </w:trPr>
        <w:tc>
          <w:tcPr>
            <w:tcW w:w="709" w:type="dxa"/>
            <w:vMerge/>
            <w:tcBorders>
              <w:top w:val="single" w:sz="4" w:space="0" w:color="000000"/>
              <w:left w:val="nil"/>
              <w:bottom w:val="single" w:sz="4" w:space="0" w:color="000000"/>
              <w:right w:val="single" w:sz="4" w:space="0" w:color="000000"/>
            </w:tcBorders>
            <w:vAlign w:val="center"/>
            <w:hideMark/>
          </w:tcPr>
          <w:p w14:paraId="337AD716" w14:textId="77777777" w:rsidR="001462C4" w:rsidRDefault="001462C4">
            <w:pPr>
              <w:widowControl/>
              <w:jc w:val="left"/>
              <w:rPr>
                <w:sz w:val="21"/>
                <w:szCs w:val="21"/>
              </w:rPr>
            </w:pPr>
          </w:p>
        </w:tc>
        <w:tc>
          <w:tcPr>
            <w:tcW w:w="1178" w:type="dxa"/>
            <w:vMerge w:val="restart"/>
            <w:tcBorders>
              <w:top w:val="single" w:sz="4" w:space="0" w:color="000000"/>
              <w:left w:val="single" w:sz="4" w:space="0" w:color="000000"/>
              <w:bottom w:val="single" w:sz="4" w:space="0" w:color="000000"/>
              <w:right w:val="single" w:sz="4" w:space="0" w:color="000000"/>
            </w:tcBorders>
            <w:vAlign w:val="center"/>
            <w:hideMark/>
          </w:tcPr>
          <w:p w14:paraId="0A9A2CD4" w14:textId="77777777" w:rsidR="001462C4" w:rsidRDefault="001462C4">
            <w:pPr>
              <w:spacing w:line="300" w:lineRule="exact"/>
              <w:jc w:val="center"/>
              <w:rPr>
                <w:sz w:val="21"/>
                <w:szCs w:val="21"/>
              </w:rPr>
            </w:pPr>
            <w:r>
              <w:rPr>
                <w:rFonts w:hint="eastAsia"/>
                <w:sz w:val="21"/>
                <w:szCs w:val="21"/>
              </w:rPr>
              <w:t>正常排放年均浓度贡献值</w:t>
            </w:r>
          </w:p>
        </w:tc>
        <w:tc>
          <w:tcPr>
            <w:tcW w:w="1802" w:type="dxa"/>
            <w:gridSpan w:val="2"/>
            <w:tcBorders>
              <w:top w:val="single" w:sz="4" w:space="0" w:color="000000"/>
              <w:left w:val="single" w:sz="4" w:space="0" w:color="000000"/>
              <w:bottom w:val="single" w:sz="4" w:space="0" w:color="000000"/>
              <w:right w:val="single" w:sz="4" w:space="0" w:color="000000"/>
            </w:tcBorders>
            <w:vAlign w:val="center"/>
            <w:hideMark/>
          </w:tcPr>
          <w:p w14:paraId="57B67F94" w14:textId="77777777" w:rsidR="001462C4" w:rsidRDefault="001462C4">
            <w:pPr>
              <w:spacing w:line="300" w:lineRule="exact"/>
              <w:jc w:val="center"/>
              <w:rPr>
                <w:sz w:val="21"/>
                <w:szCs w:val="21"/>
              </w:rPr>
            </w:pPr>
            <w:r>
              <w:rPr>
                <w:rFonts w:hint="eastAsia"/>
                <w:sz w:val="21"/>
                <w:szCs w:val="21"/>
              </w:rPr>
              <w:t>一类区</w:t>
            </w:r>
          </w:p>
        </w:tc>
        <w:tc>
          <w:tcPr>
            <w:tcW w:w="2992" w:type="dxa"/>
            <w:gridSpan w:val="10"/>
            <w:tcBorders>
              <w:top w:val="single" w:sz="4" w:space="0" w:color="000000"/>
              <w:left w:val="single" w:sz="4" w:space="0" w:color="000000"/>
              <w:bottom w:val="single" w:sz="4" w:space="0" w:color="000000"/>
              <w:right w:val="single" w:sz="4" w:space="0" w:color="000000"/>
            </w:tcBorders>
            <w:vAlign w:val="center"/>
            <w:hideMark/>
          </w:tcPr>
          <w:p w14:paraId="0F49444F" w14:textId="77777777" w:rsidR="001462C4" w:rsidRDefault="001462C4">
            <w:pPr>
              <w:spacing w:line="300" w:lineRule="exact"/>
              <w:jc w:val="center"/>
              <w:rPr>
                <w:sz w:val="21"/>
                <w:szCs w:val="21"/>
              </w:rPr>
            </w:pPr>
            <w:r>
              <w:rPr>
                <w:sz w:val="21"/>
                <w:szCs w:val="21"/>
              </w:rPr>
              <w:t>C</w:t>
            </w:r>
            <w:r>
              <w:rPr>
                <w:rFonts w:hint="eastAsia"/>
                <w:sz w:val="21"/>
                <w:szCs w:val="21"/>
                <w:vertAlign w:val="subscript"/>
              </w:rPr>
              <w:t>本项目</w:t>
            </w:r>
            <w:r>
              <w:rPr>
                <w:rFonts w:hint="eastAsia"/>
                <w:sz w:val="21"/>
                <w:szCs w:val="21"/>
              </w:rPr>
              <w:t>最大占标率</w:t>
            </w:r>
            <w:r>
              <w:rPr>
                <w:sz w:val="21"/>
                <w:szCs w:val="21"/>
              </w:rPr>
              <w:t>≤10%□</w:t>
            </w:r>
          </w:p>
        </w:tc>
        <w:tc>
          <w:tcPr>
            <w:tcW w:w="2464" w:type="dxa"/>
            <w:gridSpan w:val="9"/>
            <w:tcBorders>
              <w:top w:val="single" w:sz="4" w:space="0" w:color="000000"/>
              <w:left w:val="single" w:sz="4" w:space="0" w:color="000000"/>
              <w:bottom w:val="single" w:sz="4" w:space="0" w:color="000000"/>
              <w:right w:val="nil"/>
            </w:tcBorders>
            <w:vAlign w:val="center"/>
            <w:hideMark/>
          </w:tcPr>
          <w:p w14:paraId="08CE41A0" w14:textId="77777777" w:rsidR="001462C4" w:rsidRDefault="001462C4">
            <w:pPr>
              <w:spacing w:line="300" w:lineRule="exact"/>
              <w:jc w:val="center"/>
              <w:rPr>
                <w:sz w:val="21"/>
                <w:szCs w:val="21"/>
              </w:rPr>
            </w:pPr>
            <w:r>
              <w:rPr>
                <w:sz w:val="21"/>
                <w:szCs w:val="21"/>
              </w:rPr>
              <w:t>C</w:t>
            </w:r>
            <w:r>
              <w:rPr>
                <w:rFonts w:hint="eastAsia"/>
                <w:sz w:val="21"/>
                <w:szCs w:val="21"/>
                <w:vertAlign w:val="subscript"/>
              </w:rPr>
              <w:t>本项目</w:t>
            </w:r>
            <w:r>
              <w:rPr>
                <w:rFonts w:hint="eastAsia"/>
                <w:sz w:val="21"/>
                <w:szCs w:val="21"/>
              </w:rPr>
              <w:t>最大占标率＞</w:t>
            </w:r>
            <w:r>
              <w:rPr>
                <w:sz w:val="21"/>
                <w:szCs w:val="21"/>
              </w:rPr>
              <w:t>10%□</w:t>
            </w:r>
          </w:p>
        </w:tc>
      </w:tr>
      <w:tr w:rsidR="001462C4" w14:paraId="06FD13EF" w14:textId="77777777" w:rsidTr="001462C4">
        <w:trPr>
          <w:trHeight w:val="397"/>
          <w:jc w:val="center"/>
        </w:trPr>
        <w:tc>
          <w:tcPr>
            <w:tcW w:w="709" w:type="dxa"/>
            <w:vMerge/>
            <w:tcBorders>
              <w:top w:val="single" w:sz="4" w:space="0" w:color="000000"/>
              <w:left w:val="nil"/>
              <w:bottom w:val="single" w:sz="4" w:space="0" w:color="000000"/>
              <w:right w:val="single" w:sz="4" w:space="0" w:color="000000"/>
            </w:tcBorders>
            <w:vAlign w:val="center"/>
            <w:hideMark/>
          </w:tcPr>
          <w:p w14:paraId="18E49E2E" w14:textId="77777777" w:rsidR="001462C4" w:rsidRDefault="001462C4">
            <w:pPr>
              <w:widowControl/>
              <w:jc w:val="left"/>
              <w:rPr>
                <w:sz w:val="21"/>
                <w:szCs w:val="21"/>
              </w:rPr>
            </w:pPr>
          </w:p>
        </w:tc>
        <w:tc>
          <w:tcPr>
            <w:tcW w:w="1178" w:type="dxa"/>
            <w:vMerge/>
            <w:tcBorders>
              <w:top w:val="single" w:sz="4" w:space="0" w:color="000000"/>
              <w:left w:val="single" w:sz="4" w:space="0" w:color="000000"/>
              <w:bottom w:val="single" w:sz="4" w:space="0" w:color="000000"/>
              <w:right w:val="single" w:sz="4" w:space="0" w:color="000000"/>
            </w:tcBorders>
            <w:vAlign w:val="center"/>
            <w:hideMark/>
          </w:tcPr>
          <w:p w14:paraId="159503E2" w14:textId="77777777" w:rsidR="001462C4" w:rsidRDefault="001462C4">
            <w:pPr>
              <w:widowControl/>
              <w:jc w:val="left"/>
              <w:rPr>
                <w:sz w:val="21"/>
                <w:szCs w:val="21"/>
              </w:rPr>
            </w:pPr>
          </w:p>
        </w:tc>
        <w:tc>
          <w:tcPr>
            <w:tcW w:w="1802" w:type="dxa"/>
            <w:gridSpan w:val="2"/>
            <w:tcBorders>
              <w:top w:val="single" w:sz="4" w:space="0" w:color="000000"/>
              <w:left w:val="single" w:sz="4" w:space="0" w:color="000000"/>
              <w:bottom w:val="single" w:sz="4" w:space="0" w:color="000000"/>
              <w:right w:val="single" w:sz="4" w:space="0" w:color="000000"/>
            </w:tcBorders>
            <w:vAlign w:val="center"/>
            <w:hideMark/>
          </w:tcPr>
          <w:p w14:paraId="10C2BF49" w14:textId="77777777" w:rsidR="001462C4" w:rsidRDefault="001462C4">
            <w:pPr>
              <w:spacing w:line="300" w:lineRule="exact"/>
              <w:jc w:val="center"/>
              <w:rPr>
                <w:sz w:val="21"/>
                <w:szCs w:val="21"/>
              </w:rPr>
            </w:pPr>
            <w:r>
              <w:rPr>
                <w:rFonts w:hint="eastAsia"/>
                <w:sz w:val="21"/>
                <w:szCs w:val="21"/>
              </w:rPr>
              <w:t>二类区</w:t>
            </w:r>
          </w:p>
        </w:tc>
        <w:tc>
          <w:tcPr>
            <w:tcW w:w="2992" w:type="dxa"/>
            <w:gridSpan w:val="10"/>
            <w:tcBorders>
              <w:top w:val="single" w:sz="4" w:space="0" w:color="000000"/>
              <w:left w:val="single" w:sz="4" w:space="0" w:color="000000"/>
              <w:bottom w:val="single" w:sz="4" w:space="0" w:color="000000"/>
              <w:right w:val="single" w:sz="4" w:space="0" w:color="000000"/>
            </w:tcBorders>
            <w:vAlign w:val="center"/>
            <w:hideMark/>
          </w:tcPr>
          <w:p w14:paraId="1A310041" w14:textId="77777777" w:rsidR="001462C4" w:rsidRDefault="001462C4">
            <w:pPr>
              <w:spacing w:line="300" w:lineRule="exact"/>
              <w:jc w:val="center"/>
              <w:rPr>
                <w:sz w:val="21"/>
                <w:szCs w:val="21"/>
              </w:rPr>
            </w:pPr>
            <w:r>
              <w:rPr>
                <w:sz w:val="21"/>
                <w:szCs w:val="21"/>
              </w:rPr>
              <w:t>C</w:t>
            </w:r>
            <w:r>
              <w:rPr>
                <w:rFonts w:hint="eastAsia"/>
                <w:sz w:val="21"/>
                <w:szCs w:val="21"/>
                <w:vertAlign w:val="subscript"/>
              </w:rPr>
              <w:t>本项目</w:t>
            </w:r>
            <w:r>
              <w:rPr>
                <w:rFonts w:hint="eastAsia"/>
                <w:sz w:val="21"/>
                <w:szCs w:val="21"/>
              </w:rPr>
              <w:t>最大占标率</w:t>
            </w:r>
            <w:r>
              <w:rPr>
                <w:sz w:val="21"/>
                <w:szCs w:val="21"/>
              </w:rPr>
              <w:t>≤30%□</w:t>
            </w:r>
          </w:p>
        </w:tc>
        <w:tc>
          <w:tcPr>
            <w:tcW w:w="2464" w:type="dxa"/>
            <w:gridSpan w:val="9"/>
            <w:tcBorders>
              <w:top w:val="single" w:sz="4" w:space="0" w:color="000000"/>
              <w:left w:val="single" w:sz="4" w:space="0" w:color="000000"/>
              <w:bottom w:val="single" w:sz="4" w:space="0" w:color="000000"/>
              <w:right w:val="nil"/>
            </w:tcBorders>
            <w:vAlign w:val="center"/>
            <w:hideMark/>
          </w:tcPr>
          <w:p w14:paraId="64E381F2" w14:textId="77777777" w:rsidR="001462C4" w:rsidRDefault="001462C4">
            <w:pPr>
              <w:spacing w:line="300" w:lineRule="exact"/>
              <w:jc w:val="center"/>
              <w:rPr>
                <w:sz w:val="21"/>
                <w:szCs w:val="21"/>
              </w:rPr>
            </w:pPr>
            <w:r>
              <w:rPr>
                <w:sz w:val="21"/>
                <w:szCs w:val="21"/>
              </w:rPr>
              <w:t>C</w:t>
            </w:r>
            <w:r>
              <w:rPr>
                <w:rFonts w:hint="eastAsia"/>
                <w:sz w:val="21"/>
                <w:szCs w:val="21"/>
                <w:vertAlign w:val="subscript"/>
              </w:rPr>
              <w:t>本项目</w:t>
            </w:r>
            <w:r>
              <w:rPr>
                <w:rFonts w:hint="eastAsia"/>
                <w:sz w:val="21"/>
                <w:szCs w:val="21"/>
              </w:rPr>
              <w:t>最大占标率＞</w:t>
            </w:r>
            <w:r>
              <w:rPr>
                <w:sz w:val="21"/>
                <w:szCs w:val="21"/>
              </w:rPr>
              <w:t>30%□</w:t>
            </w:r>
          </w:p>
        </w:tc>
      </w:tr>
      <w:tr w:rsidR="001462C4" w14:paraId="03C588FF" w14:textId="77777777" w:rsidTr="001462C4">
        <w:trPr>
          <w:trHeight w:val="397"/>
          <w:jc w:val="center"/>
        </w:trPr>
        <w:tc>
          <w:tcPr>
            <w:tcW w:w="709" w:type="dxa"/>
            <w:vMerge/>
            <w:tcBorders>
              <w:top w:val="single" w:sz="4" w:space="0" w:color="000000"/>
              <w:left w:val="nil"/>
              <w:bottom w:val="single" w:sz="4" w:space="0" w:color="000000"/>
              <w:right w:val="single" w:sz="4" w:space="0" w:color="000000"/>
            </w:tcBorders>
            <w:vAlign w:val="center"/>
            <w:hideMark/>
          </w:tcPr>
          <w:p w14:paraId="35F26455" w14:textId="77777777" w:rsidR="001462C4" w:rsidRDefault="001462C4">
            <w:pPr>
              <w:widowControl/>
              <w:jc w:val="left"/>
              <w:rPr>
                <w:sz w:val="21"/>
                <w:szCs w:val="21"/>
              </w:rPr>
            </w:pPr>
          </w:p>
        </w:tc>
        <w:tc>
          <w:tcPr>
            <w:tcW w:w="1178" w:type="dxa"/>
            <w:tcBorders>
              <w:top w:val="single" w:sz="4" w:space="0" w:color="000000"/>
              <w:left w:val="single" w:sz="4" w:space="0" w:color="000000"/>
              <w:bottom w:val="single" w:sz="4" w:space="0" w:color="000000"/>
              <w:right w:val="single" w:sz="4" w:space="0" w:color="000000"/>
            </w:tcBorders>
            <w:vAlign w:val="center"/>
            <w:hideMark/>
          </w:tcPr>
          <w:p w14:paraId="2EFFE6AC" w14:textId="77777777" w:rsidR="001462C4" w:rsidRDefault="001462C4">
            <w:pPr>
              <w:spacing w:line="300" w:lineRule="exact"/>
              <w:jc w:val="center"/>
              <w:rPr>
                <w:sz w:val="21"/>
                <w:szCs w:val="21"/>
              </w:rPr>
            </w:pPr>
            <w:r>
              <w:rPr>
                <w:rFonts w:hint="eastAsia"/>
                <w:sz w:val="21"/>
                <w:szCs w:val="21"/>
              </w:rPr>
              <w:t>非正常排放</w:t>
            </w:r>
            <w:r>
              <w:rPr>
                <w:sz w:val="21"/>
                <w:szCs w:val="21"/>
              </w:rPr>
              <w:t>1h</w:t>
            </w:r>
            <w:r>
              <w:rPr>
                <w:rFonts w:hint="eastAsia"/>
                <w:sz w:val="21"/>
                <w:szCs w:val="21"/>
              </w:rPr>
              <w:t>浓度贡献值</w:t>
            </w:r>
          </w:p>
        </w:tc>
        <w:tc>
          <w:tcPr>
            <w:tcW w:w="1802" w:type="dxa"/>
            <w:gridSpan w:val="2"/>
            <w:tcBorders>
              <w:top w:val="single" w:sz="4" w:space="0" w:color="000000"/>
              <w:left w:val="single" w:sz="4" w:space="0" w:color="000000"/>
              <w:bottom w:val="single" w:sz="4" w:space="0" w:color="000000"/>
              <w:right w:val="single" w:sz="4" w:space="0" w:color="000000"/>
            </w:tcBorders>
            <w:vAlign w:val="center"/>
            <w:hideMark/>
          </w:tcPr>
          <w:p w14:paraId="2A412D80" w14:textId="77777777" w:rsidR="001462C4" w:rsidRDefault="001462C4">
            <w:pPr>
              <w:spacing w:line="300" w:lineRule="exact"/>
              <w:jc w:val="center"/>
              <w:rPr>
                <w:sz w:val="21"/>
                <w:szCs w:val="21"/>
              </w:rPr>
            </w:pPr>
            <w:r>
              <w:rPr>
                <w:rFonts w:hint="eastAsia"/>
                <w:sz w:val="21"/>
                <w:szCs w:val="21"/>
              </w:rPr>
              <w:t>非正常持续时长（</w:t>
            </w:r>
            <w:r>
              <w:rPr>
                <w:sz w:val="21"/>
                <w:szCs w:val="21"/>
              </w:rPr>
              <w:t>0.5</w:t>
            </w:r>
            <w:r>
              <w:rPr>
                <w:rFonts w:hint="eastAsia"/>
                <w:sz w:val="21"/>
                <w:szCs w:val="21"/>
              </w:rPr>
              <w:t>）</w:t>
            </w:r>
            <w:r>
              <w:rPr>
                <w:sz w:val="21"/>
                <w:szCs w:val="21"/>
              </w:rPr>
              <w:t>h</w:t>
            </w:r>
          </w:p>
        </w:tc>
        <w:tc>
          <w:tcPr>
            <w:tcW w:w="2992" w:type="dxa"/>
            <w:gridSpan w:val="10"/>
            <w:tcBorders>
              <w:top w:val="single" w:sz="4" w:space="0" w:color="000000"/>
              <w:left w:val="single" w:sz="4" w:space="0" w:color="000000"/>
              <w:bottom w:val="single" w:sz="4" w:space="0" w:color="000000"/>
              <w:right w:val="single" w:sz="4" w:space="0" w:color="000000"/>
            </w:tcBorders>
            <w:vAlign w:val="center"/>
            <w:hideMark/>
          </w:tcPr>
          <w:p w14:paraId="217B5940" w14:textId="77777777" w:rsidR="001462C4" w:rsidRDefault="001462C4">
            <w:pPr>
              <w:spacing w:line="300" w:lineRule="exact"/>
              <w:jc w:val="center"/>
              <w:rPr>
                <w:sz w:val="21"/>
                <w:szCs w:val="21"/>
              </w:rPr>
            </w:pPr>
            <w:r>
              <w:rPr>
                <w:sz w:val="21"/>
                <w:szCs w:val="21"/>
              </w:rPr>
              <w:t>C</w:t>
            </w:r>
            <w:r>
              <w:rPr>
                <w:rFonts w:hint="eastAsia"/>
                <w:sz w:val="21"/>
                <w:szCs w:val="21"/>
                <w:vertAlign w:val="subscript"/>
              </w:rPr>
              <w:t>非正常</w:t>
            </w:r>
            <w:r>
              <w:rPr>
                <w:rFonts w:hint="eastAsia"/>
                <w:sz w:val="21"/>
                <w:szCs w:val="21"/>
              </w:rPr>
              <w:t>占标率</w:t>
            </w:r>
            <w:r>
              <w:rPr>
                <w:sz w:val="21"/>
                <w:szCs w:val="21"/>
              </w:rPr>
              <w:t>≤100%</w:t>
            </w:r>
            <w:r>
              <w:rPr>
                <w:rFonts w:ascii="Segoe UI Emoji" w:hAnsi="Segoe UI Emoji" w:cs="Segoe UI Emoji"/>
                <w:sz w:val="21"/>
                <w:szCs w:val="21"/>
              </w:rPr>
              <w:t>☑</w:t>
            </w:r>
          </w:p>
        </w:tc>
        <w:tc>
          <w:tcPr>
            <w:tcW w:w="2464" w:type="dxa"/>
            <w:gridSpan w:val="9"/>
            <w:tcBorders>
              <w:top w:val="single" w:sz="4" w:space="0" w:color="000000"/>
              <w:left w:val="single" w:sz="4" w:space="0" w:color="000000"/>
              <w:bottom w:val="single" w:sz="4" w:space="0" w:color="000000"/>
              <w:right w:val="nil"/>
            </w:tcBorders>
            <w:vAlign w:val="center"/>
            <w:hideMark/>
          </w:tcPr>
          <w:p w14:paraId="141BA63F" w14:textId="77777777" w:rsidR="001462C4" w:rsidRDefault="001462C4">
            <w:pPr>
              <w:spacing w:line="300" w:lineRule="exact"/>
              <w:jc w:val="center"/>
              <w:rPr>
                <w:sz w:val="21"/>
                <w:szCs w:val="21"/>
              </w:rPr>
            </w:pPr>
            <w:r>
              <w:rPr>
                <w:sz w:val="21"/>
                <w:szCs w:val="21"/>
              </w:rPr>
              <w:t>C</w:t>
            </w:r>
            <w:r>
              <w:rPr>
                <w:rFonts w:hint="eastAsia"/>
                <w:sz w:val="21"/>
                <w:szCs w:val="21"/>
                <w:vertAlign w:val="subscript"/>
              </w:rPr>
              <w:t>非正常</w:t>
            </w:r>
            <w:r>
              <w:rPr>
                <w:rFonts w:hint="eastAsia"/>
                <w:sz w:val="21"/>
                <w:szCs w:val="21"/>
              </w:rPr>
              <w:t>占标率＞</w:t>
            </w:r>
            <w:r>
              <w:rPr>
                <w:sz w:val="21"/>
                <w:szCs w:val="21"/>
              </w:rPr>
              <w:t>100%□</w:t>
            </w:r>
          </w:p>
        </w:tc>
      </w:tr>
      <w:tr w:rsidR="001462C4" w14:paraId="1BFC0EDA" w14:textId="77777777" w:rsidTr="001462C4">
        <w:trPr>
          <w:trHeight w:val="397"/>
          <w:jc w:val="center"/>
        </w:trPr>
        <w:tc>
          <w:tcPr>
            <w:tcW w:w="709" w:type="dxa"/>
            <w:vMerge/>
            <w:tcBorders>
              <w:top w:val="single" w:sz="4" w:space="0" w:color="000000"/>
              <w:left w:val="nil"/>
              <w:bottom w:val="single" w:sz="4" w:space="0" w:color="000000"/>
              <w:right w:val="single" w:sz="4" w:space="0" w:color="000000"/>
            </w:tcBorders>
            <w:vAlign w:val="center"/>
            <w:hideMark/>
          </w:tcPr>
          <w:p w14:paraId="4C254466" w14:textId="77777777" w:rsidR="001462C4" w:rsidRDefault="001462C4">
            <w:pPr>
              <w:widowControl/>
              <w:jc w:val="left"/>
              <w:rPr>
                <w:sz w:val="21"/>
                <w:szCs w:val="21"/>
              </w:rPr>
            </w:pPr>
          </w:p>
        </w:tc>
        <w:tc>
          <w:tcPr>
            <w:tcW w:w="1178" w:type="dxa"/>
            <w:tcBorders>
              <w:top w:val="single" w:sz="4" w:space="0" w:color="000000"/>
              <w:left w:val="single" w:sz="4" w:space="0" w:color="000000"/>
              <w:bottom w:val="single" w:sz="4" w:space="0" w:color="000000"/>
              <w:right w:val="single" w:sz="4" w:space="0" w:color="000000"/>
            </w:tcBorders>
            <w:vAlign w:val="center"/>
            <w:hideMark/>
          </w:tcPr>
          <w:p w14:paraId="4CBDEBE0" w14:textId="77777777" w:rsidR="001462C4" w:rsidRDefault="001462C4">
            <w:pPr>
              <w:spacing w:line="300" w:lineRule="exact"/>
              <w:jc w:val="center"/>
              <w:rPr>
                <w:sz w:val="21"/>
                <w:szCs w:val="21"/>
              </w:rPr>
            </w:pPr>
            <w:r>
              <w:rPr>
                <w:rFonts w:hint="eastAsia"/>
                <w:sz w:val="21"/>
                <w:szCs w:val="21"/>
              </w:rPr>
              <w:t>保证率日平均浓度和年平均浓度叠加值</w:t>
            </w:r>
          </w:p>
        </w:tc>
        <w:tc>
          <w:tcPr>
            <w:tcW w:w="4151" w:type="dxa"/>
            <w:gridSpan w:val="10"/>
            <w:tcBorders>
              <w:top w:val="single" w:sz="4" w:space="0" w:color="000000"/>
              <w:left w:val="single" w:sz="4" w:space="0" w:color="000000"/>
              <w:bottom w:val="single" w:sz="4" w:space="0" w:color="000000"/>
              <w:right w:val="single" w:sz="4" w:space="0" w:color="000000"/>
            </w:tcBorders>
            <w:vAlign w:val="center"/>
            <w:hideMark/>
          </w:tcPr>
          <w:p w14:paraId="2D0EBCA7" w14:textId="77777777" w:rsidR="001462C4" w:rsidRDefault="001462C4">
            <w:pPr>
              <w:spacing w:line="300" w:lineRule="exact"/>
              <w:jc w:val="center"/>
              <w:rPr>
                <w:sz w:val="21"/>
                <w:szCs w:val="21"/>
              </w:rPr>
            </w:pPr>
            <w:r>
              <w:rPr>
                <w:sz w:val="21"/>
                <w:szCs w:val="21"/>
              </w:rPr>
              <w:t>C</w:t>
            </w:r>
            <w:r>
              <w:rPr>
                <w:rFonts w:hint="eastAsia"/>
                <w:sz w:val="21"/>
                <w:szCs w:val="21"/>
                <w:vertAlign w:val="subscript"/>
              </w:rPr>
              <w:t>叠加</w:t>
            </w:r>
            <w:r>
              <w:rPr>
                <w:rFonts w:hint="eastAsia"/>
                <w:sz w:val="21"/>
                <w:szCs w:val="21"/>
              </w:rPr>
              <w:t>达标</w:t>
            </w:r>
            <w:r>
              <w:rPr>
                <w:sz w:val="21"/>
                <w:szCs w:val="21"/>
              </w:rPr>
              <w:t>□</w:t>
            </w:r>
          </w:p>
        </w:tc>
        <w:tc>
          <w:tcPr>
            <w:tcW w:w="3107" w:type="dxa"/>
            <w:gridSpan w:val="11"/>
            <w:tcBorders>
              <w:top w:val="single" w:sz="4" w:space="0" w:color="000000"/>
              <w:left w:val="single" w:sz="4" w:space="0" w:color="000000"/>
              <w:bottom w:val="single" w:sz="4" w:space="0" w:color="000000"/>
              <w:right w:val="nil"/>
            </w:tcBorders>
            <w:vAlign w:val="center"/>
            <w:hideMark/>
          </w:tcPr>
          <w:p w14:paraId="29682910" w14:textId="77777777" w:rsidR="001462C4" w:rsidRDefault="001462C4">
            <w:pPr>
              <w:spacing w:line="300" w:lineRule="exact"/>
              <w:jc w:val="center"/>
              <w:rPr>
                <w:sz w:val="21"/>
                <w:szCs w:val="21"/>
              </w:rPr>
            </w:pPr>
            <w:r>
              <w:rPr>
                <w:sz w:val="21"/>
                <w:szCs w:val="21"/>
              </w:rPr>
              <w:t>C</w:t>
            </w:r>
            <w:r>
              <w:rPr>
                <w:rFonts w:hint="eastAsia"/>
                <w:sz w:val="21"/>
                <w:szCs w:val="21"/>
                <w:vertAlign w:val="subscript"/>
              </w:rPr>
              <w:t>叠加</w:t>
            </w:r>
            <w:r>
              <w:rPr>
                <w:rFonts w:hint="eastAsia"/>
                <w:sz w:val="21"/>
                <w:szCs w:val="21"/>
              </w:rPr>
              <w:t>不达标</w:t>
            </w:r>
            <w:r>
              <w:rPr>
                <w:sz w:val="21"/>
                <w:szCs w:val="21"/>
              </w:rPr>
              <w:t>□</w:t>
            </w:r>
          </w:p>
        </w:tc>
      </w:tr>
      <w:tr w:rsidR="001462C4" w14:paraId="74F879D5" w14:textId="77777777" w:rsidTr="001462C4">
        <w:trPr>
          <w:trHeight w:val="397"/>
          <w:jc w:val="center"/>
        </w:trPr>
        <w:tc>
          <w:tcPr>
            <w:tcW w:w="709" w:type="dxa"/>
            <w:vMerge/>
            <w:tcBorders>
              <w:top w:val="single" w:sz="4" w:space="0" w:color="000000"/>
              <w:left w:val="nil"/>
              <w:bottom w:val="single" w:sz="4" w:space="0" w:color="000000"/>
              <w:right w:val="single" w:sz="4" w:space="0" w:color="000000"/>
            </w:tcBorders>
            <w:vAlign w:val="center"/>
            <w:hideMark/>
          </w:tcPr>
          <w:p w14:paraId="2FD271FA" w14:textId="77777777" w:rsidR="001462C4" w:rsidRDefault="001462C4">
            <w:pPr>
              <w:widowControl/>
              <w:jc w:val="left"/>
              <w:rPr>
                <w:sz w:val="21"/>
                <w:szCs w:val="21"/>
              </w:rPr>
            </w:pPr>
          </w:p>
        </w:tc>
        <w:tc>
          <w:tcPr>
            <w:tcW w:w="1178" w:type="dxa"/>
            <w:tcBorders>
              <w:top w:val="single" w:sz="4" w:space="0" w:color="000000"/>
              <w:left w:val="single" w:sz="4" w:space="0" w:color="000000"/>
              <w:bottom w:val="single" w:sz="4" w:space="0" w:color="000000"/>
              <w:right w:val="single" w:sz="4" w:space="0" w:color="000000"/>
            </w:tcBorders>
            <w:vAlign w:val="center"/>
            <w:hideMark/>
          </w:tcPr>
          <w:p w14:paraId="376B40D0" w14:textId="77777777" w:rsidR="001462C4" w:rsidRDefault="001462C4">
            <w:pPr>
              <w:spacing w:line="300" w:lineRule="exact"/>
              <w:jc w:val="center"/>
              <w:rPr>
                <w:sz w:val="21"/>
                <w:szCs w:val="21"/>
              </w:rPr>
            </w:pPr>
            <w:r>
              <w:rPr>
                <w:rFonts w:hint="eastAsia"/>
                <w:sz w:val="21"/>
                <w:szCs w:val="21"/>
              </w:rPr>
              <w:t>区域环境质量的整体变化情况</w:t>
            </w:r>
          </w:p>
        </w:tc>
        <w:tc>
          <w:tcPr>
            <w:tcW w:w="4151" w:type="dxa"/>
            <w:gridSpan w:val="10"/>
            <w:tcBorders>
              <w:top w:val="single" w:sz="4" w:space="0" w:color="000000"/>
              <w:left w:val="single" w:sz="4" w:space="0" w:color="000000"/>
              <w:bottom w:val="single" w:sz="4" w:space="0" w:color="000000"/>
              <w:right w:val="single" w:sz="4" w:space="0" w:color="000000"/>
            </w:tcBorders>
            <w:vAlign w:val="center"/>
            <w:hideMark/>
          </w:tcPr>
          <w:p w14:paraId="28A23FDC" w14:textId="77777777" w:rsidR="001462C4" w:rsidRDefault="001462C4">
            <w:pPr>
              <w:spacing w:line="300" w:lineRule="exact"/>
              <w:jc w:val="center"/>
              <w:rPr>
                <w:sz w:val="21"/>
                <w:szCs w:val="21"/>
              </w:rPr>
            </w:pPr>
            <w:r>
              <w:rPr>
                <w:sz w:val="21"/>
                <w:szCs w:val="21"/>
              </w:rPr>
              <w:t>k≤-20%□</w:t>
            </w:r>
          </w:p>
        </w:tc>
        <w:tc>
          <w:tcPr>
            <w:tcW w:w="3107" w:type="dxa"/>
            <w:gridSpan w:val="11"/>
            <w:tcBorders>
              <w:top w:val="single" w:sz="4" w:space="0" w:color="000000"/>
              <w:left w:val="single" w:sz="4" w:space="0" w:color="000000"/>
              <w:bottom w:val="single" w:sz="4" w:space="0" w:color="000000"/>
              <w:right w:val="nil"/>
            </w:tcBorders>
            <w:vAlign w:val="center"/>
            <w:hideMark/>
          </w:tcPr>
          <w:p w14:paraId="73789BA8" w14:textId="77777777" w:rsidR="001462C4" w:rsidRDefault="001462C4">
            <w:pPr>
              <w:spacing w:line="300" w:lineRule="exact"/>
              <w:jc w:val="center"/>
              <w:rPr>
                <w:sz w:val="21"/>
                <w:szCs w:val="21"/>
              </w:rPr>
            </w:pPr>
            <w:r>
              <w:rPr>
                <w:sz w:val="21"/>
                <w:szCs w:val="21"/>
              </w:rPr>
              <w:t>k</w:t>
            </w:r>
            <w:r>
              <w:rPr>
                <w:rFonts w:hint="eastAsia"/>
                <w:sz w:val="21"/>
                <w:szCs w:val="21"/>
              </w:rPr>
              <w:t>＞</w:t>
            </w:r>
            <w:r>
              <w:rPr>
                <w:sz w:val="21"/>
                <w:szCs w:val="21"/>
              </w:rPr>
              <w:t>-20%□</w:t>
            </w:r>
          </w:p>
        </w:tc>
      </w:tr>
      <w:tr w:rsidR="001462C4" w14:paraId="1F5ED2DF" w14:textId="77777777" w:rsidTr="001462C4">
        <w:trPr>
          <w:trHeight w:val="397"/>
          <w:jc w:val="center"/>
        </w:trPr>
        <w:tc>
          <w:tcPr>
            <w:tcW w:w="709" w:type="dxa"/>
            <w:vMerge w:val="restart"/>
            <w:tcBorders>
              <w:top w:val="single" w:sz="4" w:space="0" w:color="000000"/>
              <w:left w:val="nil"/>
              <w:bottom w:val="single" w:sz="4" w:space="0" w:color="000000"/>
              <w:right w:val="single" w:sz="4" w:space="0" w:color="000000"/>
            </w:tcBorders>
            <w:vAlign w:val="center"/>
            <w:hideMark/>
          </w:tcPr>
          <w:p w14:paraId="7B66DFAE" w14:textId="77777777" w:rsidR="001462C4" w:rsidRDefault="001462C4">
            <w:pPr>
              <w:spacing w:line="300" w:lineRule="exact"/>
              <w:jc w:val="center"/>
              <w:rPr>
                <w:sz w:val="21"/>
                <w:szCs w:val="21"/>
              </w:rPr>
            </w:pPr>
            <w:r>
              <w:rPr>
                <w:rFonts w:hint="eastAsia"/>
                <w:sz w:val="21"/>
                <w:szCs w:val="21"/>
              </w:rPr>
              <w:t>环境监测计划</w:t>
            </w:r>
          </w:p>
        </w:tc>
        <w:tc>
          <w:tcPr>
            <w:tcW w:w="1178" w:type="dxa"/>
            <w:tcBorders>
              <w:top w:val="single" w:sz="4" w:space="0" w:color="000000"/>
              <w:left w:val="single" w:sz="4" w:space="0" w:color="000000"/>
              <w:bottom w:val="single" w:sz="4" w:space="0" w:color="000000"/>
              <w:right w:val="single" w:sz="4" w:space="0" w:color="000000"/>
            </w:tcBorders>
            <w:vAlign w:val="center"/>
            <w:hideMark/>
          </w:tcPr>
          <w:p w14:paraId="34A0076E" w14:textId="77777777" w:rsidR="001462C4" w:rsidRDefault="001462C4">
            <w:pPr>
              <w:spacing w:line="300" w:lineRule="exact"/>
              <w:jc w:val="center"/>
              <w:rPr>
                <w:sz w:val="21"/>
                <w:szCs w:val="21"/>
              </w:rPr>
            </w:pPr>
            <w:r>
              <w:rPr>
                <w:rFonts w:hint="eastAsia"/>
                <w:sz w:val="21"/>
                <w:szCs w:val="21"/>
              </w:rPr>
              <w:t>污染源监测</w:t>
            </w:r>
          </w:p>
        </w:tc>
        <w:tc>
          <w:tcPr>
            <w:tcW w:w="3021" w:type="dxa"/>
            <w:gridSpan w:val="6"/>
            <w:tcBorders>
              <w:top w:val="single" w:sz="4" w:space="0" w:color="000000"/>
              <w:left w:val="single" w:sz="4" w:space="0" w:color="000000"/>
              <w:bottom w:val="single" w:sz="4" w:space="0" w:color="000000"/>
              <w:right w:val="single" w:sz="4" w:space="0" w:color="000000"/>
            </w:tcBorders>
            <w:vAlign w:val="center"/>
            <w:hideMark/>
          </w:tcPr>
          <w:p w14:paraId="7A49CC1E" w14:textId="69F500ED" w:rsidR="001462C4" w:rsidRDefault="001462C4">
            <w:pPr>
              <w:spacing w:line="300" w:lineRule="exact"/>
              <w:rPr>
                <w:sz w:val="21"/>
                <w:szCs w:val="21"/>
              </w:rPr>
            </w:pPr>
            <w:r>
              <w:rPr>
                <w:rFonts w:hint="eastAsia"/>
                <w:sz w:val="21"/>
                <w:szCs w:val="21"/>
              </w:rPr>
              <w:t>监测因子：（</w:t>
            </w:r>
            <w:r w:rsidRPr="001462C4">
              <w:rPr>
                <w:color w:val="000000"/>
                <w:sz w:val="21"/>
                <w:szCs w:val="21"/>
              </w:rPr>
              <w:t>NH</w:t>
            </w:r>
            <w:r w:rsidRPr="001462C4">
              <w:rPr>
                <w:color w:val="000000"/>
                <w:sz w:val="21"/>
                <w:szCs w:val="21"/>
                <w:vertAlign w:val="subscript"/>
              </w:rPr>
              <w:t>3</w:t>
            </w:r>
            <w:r>
              <w:rPr>
                <w:rFonts w:hint="eastAsia"/>
                <w:color w:val="000000"/>
                <w:sz w:val="21"/>
                <w:szCs w:val="21"/>
              </w:rPr>
              <w:t>、</w:t>
            </w:r>
            <w:r w:rsidRPr="001462C4">
              <w:rPr>
                <w:color w:val="000000"/>
                <w:sz w:val="21"/>
                <w:szCs w:val="21"/>
              </w:rPr>
              <w:t>H</w:t>
            </w:r>
            <w:r w:rsidRPr="001462C4">
              <w:rPr>
                <w:color w:val="000000"/>
                <w:sz w:val="21"/>
                <w:szCs w:val="21"/>
                <w:vertAlign w:val="subscript"/>
              </w:rPr>
              <w:t>2</w:t>
            </w:r>
            <w:r w:rsidRPr="001462C4">
              <w:rPr>
                <w:color w:val="000000"/>
                <w:sz w:val="21"/>
                <w:szCs w:val="21"/>
              </w:rPr>
              <w:t>S</w:t>
            </w:r>
            <w:r>
              <w:rPr>
                <w:rFonts w:hint="eastAsia"/>
                <w:sz w:val="21"/>
                <w:szCs w:val="21"/>
              </w:rPr>
              <w:t>）</w:t>
            </w:r>
          </w:p>
        </w:tc>
        <w:tc>
          <w:tcPr>
            <w:tcW w:w="2741" w:type="dxa"/>
            <w:gridSpan w:val="10"/>
            <w:tcBorders>
              <w:top w:val="single" w:sz="4" w:space="0" w:color="000000"/>
              <w:left w:val="single" w:sz="4" w:space="0" w:color="000000"/>
              <w:bottom w:val="single" w:sz="4" w:space="0" w:color="000000"/>
              <w:right w:val="single" w:sz="4" w:space="0" w:color="000000"/>
            </w:tcBorders>
            <w:vAlign w:val="center"/>
            <w:hideMark/>
          </w:tcPr>
          <w:p w14:paraId="7C288DD6" w14:textId="77777777" w:rsidR="001462C4" w:rsidRDefault="001462C4">
            <w:pPr>
              <w:spacing w:line="300" w:lineRule="exact"/>
              <w:jc w:val="center"/>
              <w:rPr>
                <w:sz w:val="21"/>
                <w:szCs w:val="21"/>
              </w:rPr>
            </w:pPr>
            <w:r>
              <w:rPr>
                <w:rFonts w:hint="eastAsia"/>
                <w:sz w:val="21"/>
                <w:szCs w:val="21"/>
              </w:rPr>
              <w:t>有组织废气监测</w:t>
            </w:r>
            <w:r>
              <w:rPr>
                <w:rFonts w:ascii="Segoe UI Emoji" w:hAnsi="Segoe UI Emoji" w:cs="Segoe UI Emoji"/>
                <w:sz w:val="21"/>
                <w:szCs w:val="21"/>
              </w:rPr>
              <w:t>☑</w:t>
            </w:r>
          </w:p>
          <w:p w14:paraId="3AD63D29" w14:textId="77777777" w:rsidR="001462C4" w:rsidRDefault="001462C4">
            <w:pPr>
              <w:spacing w:line="300" w:lineRule="exact"/>
              <w:jc w:val="center"/>
              <w:rPr>
                <w:sz w:val="21"/>
                <w:szCs w:val="21"/>
              </w:rPr>
            </w:pPr>
            <w:r>
              <w:rPr>
                <w:rFonts w:hint="eastAsia"/>
                <w:sz w:val="21"/>
                <w:szCs w:val="21"/>
              </w:rPr>
              <w:t>无组织废气监测</w:t>
            </w:r>
            <w:r>
              <w:rPr>
                <w:rFonts w:ascii="Segoe UI Emoji" w:hAnsi="Segoe UI Emoji" w:cs="Segoe UI Emoji"/>
                <w:sz w:val="21"/>
                <w:szCs w:val="21"/>
              </w:rPr>
              <w:t>☑</w:t>
            </w:r>
          </w:p>
        </w:tc>
        <w:tc>
          <w:tcPr>
            <w:tcW w:w="1496" w:type="dxa"/>
            <w:gridSpan w:val="5"/>
            <w:tcBorders>
              <w:top w:val="single" w:sz="4" w:space="0" w:color="000000"/>
              <w:left w:val="single" w:sz="4" w:space="0" w:color="000000"/>
              <w:bottom w:val="single" w:sz="4" w:space="0" w:color="000000"/>
              <w:right w:val="nil"/>
            </w:tcBorders>
            <w:vAlign w:val="center"/>
            <w:hideMark/>
          </w:tcPr>
          <w:p w14:paraId="47F50F75" w14:textId="77777777" w:rsidR="001462C4" w:rsidRDefault="001462C4">
            <w:pPr>
              <w:spacing w:line="300" w:lineRule="exact"/>
              <w:jc w:val="center"/>
              <w:rPr>
                <w:sz w:val="21"/>
                <w:szCs w:val="21"/>
              </w:rPr>
            </w:pPr>
            <w:r>
              <w:rPr>
                <w:rFonts w:hint="eastAsia"/>
                <w:sz w:val="21"/>
                <w:szCs w:val="21"/>
              </w:rPr>
              <w:t>无监测</w:t>
            </w:r>
            <w:r>
              <w:rPr>
                <w:sz w:val="21"/>
                <w:szCs w:val="21"/>
              </w:rPr>
              <w:t>□</w:t>
            </w:r>
          </w:p>
        </w:tc>
      </w:tr>
      <w:tr w:rsidR="001462C4" w14:paraId="627898BE" w14:textId="77777777" w:rsidTr="001462C4">
        <w:trPr>
          <w:trHeight w:val="397"/>
          <w:jc w:val="center"/>
        </w:trPr>
        <w:tc>
          <w:tcPr>
            <w:tcW w:w="709" w:type="dxa"/>
            <w:vMerge/>
            <w:tcBorders>
              <w:top w:val="single" w:sz="4" w:space="0" w:color="000000"/>
              <w:left w:val="nil"/>
              <w:bottom w:val="single" w:sz="4" w:space="0" w:color="000000"/>
              <w:right w:val="single" w:sz="4" w:space="0" w:color="000000"/>
            </w:tcBorders>
            <w:vAlign w:val="center"/>
            <w:hideMark/>
          </w:tcPr>
          <w:p w14:paraId="13CC86E9" w14:textId="77777777" w:rsidR="001462C4" w:rsidRDefault="001462C4">
            <w:pPr>
              <w:widowControl/>
              <w:jc w:val="left"/>
              <w:rPr>
                <w:sz w:val="21"/>
                <w:szCs w:val="21"/>
              </w:rPr>
            </w:pPr>
          </w:p>
        </w:tc>
        <w:tc>
          <w:tcPr>
            <w:tcW w:w="1178" w:type="dxa"/>
            <w:tcBorders>
              <w:top w:val="single" w:sz="4" w:space="0" w:color="000000"/>
              <w:left w:val="single" w:sz="4" w:space="0" w:color="000000"/>
              <w:bottom w:val="single" w:sz="4" w:space="0" w:color="000000"/>
              <w:right w:val="single" w:sz="4" w:space="0" w:color="000000"/>
            </w:tcBorders>
            <w:vAlign w:val="center"/>
            <w:hideMark/>
          </w:tcPr>
          <w:p w14:paraId="28606094" w14:textId="77777777" w:rsidR="001462C4" w:rsidRDefault="001462C4">
            <w:pPr>
              <w:spacing w:line="300" w:lineRule="exact"/>
              <w:jc w:val="center"/>
              <w:rPr>
                <w:sz w:val="21"/>
                <w:szCs w:val="21"/>
              </w:rPr>
            </w:pPr>
            <w:r>
              <w:rPr>
                <w:rFonts w:hint="eastAsia"/>
                <w:sz w:val="21"/>
                <w:szCs w:val="21"/>
              </w:rPr>
              <w:t>环境质量检测</w:t>
            </w:r>
          </w:p>
        </w:tc>
        <w:tc>
          <w:tcPr>
            <w:tcW w:w="3021" w:type="dxa"/>
            <w:gridSpan w:val="6"/>
            <w:tcBorders>
              <w:top w:val="single" w:sz="4" w:space="0" w:color="000000"/>
              <w:left w:val="single" w:sz="4" w:space="0" w:color="000000"/>
              <w:bottom w:val="single" w:sz="4" w:space="0" w:color="000000"/>
              <w:right w:val="single" w:sz="4" w:space="0" w:color="000000"/>
            </w:tcBorders>
            <w:vAlign w:val="center"/>
            <w:hideMark/>
          </w:tcPr>
          <w:p w14:paraId="1465CFA1" w14:textId="77777777" w:rsidR="001462C4" w:rsidRDefault="001462C4">
            <w:pPr>
              <w:spacing w:line="300" w:lineRule="exact"/>
              <w:jc w:val="center"/>
              <w:rPr>
                <w:sz w:val="21"/>
                <w:szCs w:val="21"/>
              </w:rPr>
            </w:pPr>
            <w:r>
              <w:rPr>
                <w:rFonts w:hint="eastAsia"/>
                <w:sz w:val="21"/>
                <w:szCs w:val="21"/>
              </w:rPr>
              <w:t>监测因子：（</w:t>
            </w:r>
            <w:r>
              <w:rPr>
                <w:sz w:val="21"/>
                <w:szCs w:val="21"/>
              </w:rPr>
              <w:t>/</w:t>
            </w:r>
            <w:r>
              <w:rPr>
                <w:rFonts w:hint="eastAsia"/>
                <w:sz w:val="21"/>
                <w:szCs w:val="21"/>
              </w:rPr>
              <w:t>）</w:t>
            </w:r>
          </w:p>
        </w:tc>
        <w:tc>
          <w:tcPr>
            <w:tcW w:w="2741" w:type="dxa"/>
            <w:gridSpan w:val="10"/>
            <w:tcBorders>
              <w:top w:val="single" w:sz="4" w:space="0" w:color="000000"/>
              <w:left w:val="single" w:sz="4" w:space="0" w:color="000000"/>
              <w:bottom w:val="single" w:sz="4" w:space="0" w:color="000000"/>
              <w:right w:val="single" w:sz="4" w:space="0" w:color="000000"/>
            </w:tcBorders>
            <w:vAlign w:val="center"/>
            <w:hideMark/>
          </w:tcPr>
          <w:p w14:paraId="20DB205E" w14:textId="77777777" w:rsidR="001462C4" w:rsidRDefault="001462C4">
            <w:pPr>
              <w:spacing w:line="300" w:lineRule="exact"/>
              <w:jc w:val="center"/>
              <w:rPr>
                <w:sz w:val="21"/>
                <w:szCs w:val="21"/>
              </w:rPr>
            </w:pPr>
            <w:r>
              <w:rPr>
                <w:rFonts w:hint="eastAsia"/>
                <w:sz w:val="21"/>
                <w:szCs w:val="21"/>
              </w:rPr>
              <w:t>监测点位数（</w:t>
            </w:r>
            <w:r>
              <w:rPr>
                <w:sz w:val="21"/>
                <w:szCs w:val="21"/>
              </w:rPr>
              <w:t>2</w:t>
            </w:r>
            <w:r>
              <w:rPr>
                <w:rFonts w:hint="eastAsia"/>
                <w:sz w:val="21"/>
                <w:szCs w:val="21"/>
              </w:rPr>
              <w:t>）</w:t>
            </w:r>
          </w:p>
        </w:tc>
        <w:tc>
          <w:tcPr>
            <w:tcW w:w="1496" w:type="dxa"/>
            <w:gridSpan w:val="5"/>
            <w:tcBorders>
              <w:top w:val="single" w:sz="4" w:space="0" w:color="000000"/>
              <w:left w:val="single" w:sz="4" w:space="0" w:color="000000"/>
              <w:bottom w:val="single" w:sz="4" w:space="0" w:color="000000"/>
              <w:right w:val="nil"/>
            </w:tcBorders>
            <w:vAlign w:val="center"/>
            <w:hideMark/>
          </w:tcPr>
          <w:p w14:paraId="11757790" w14:textId="77777777" w:rsidR="001462C4" w:rsidRDefault="001462C4">
            <w:pPr>
              <w:spacing w:line="300" w:lineRule="exact"/>
              <w:jc w:val="center"/>
              <w:rPr>
                <w:sz w:val="21"/>
                <w:szCs w:val="21"/>
              </w:rPr>
            </w:pPr>
            <w:r>
              <w:rPr>
                <w:rFonts w:hint="eastAsia"/>
                <w:sz w:val="21"/>
                <w:szCs w:val="21"/>
              </w:rPr>
              <w:t>无监测</w:t>
            </w:r>
            <w:r>
              <w:rPr>
                <w:sz w:val="21"/>
                <w:szCs w:val="21"/>
              </w:rPr>
              <w:t>□</w:t>
            </w:r>
          </w:p>
        </w:tc>
      </w:tr>
      <w:tr w:rsidR="001462C4" w14:paraId="134FF59A" w14:textId="77777777" w:rsidTr="001462C4">
        <w:trPr>
          <w:trHeight w:val="397"/>
          <w:jc w:val="center"/>
        </w:trPr>
        <w:tc>
          <w:tcPr>
            <w:tcW w:w="709" w:type="dxa"/>
            <w:vMerge w:val="restart"/>
            <w:tcBorders>
              <w:top w:val="single" w:sz="4" w:space="0" w:color="000000"/>
              <w:left w:val="nil"/>
              <w:bottom w:val="single" w:sz="4" w:space="0" w:color="000000"/>
              <w:right w:val="single" w:sz="4" w:space="0" w:color="000000"/>
            </w:tcBorders>
            <w:vAlign w:val="center"/>
            <w:hideMark/>
          </w:tcPr>
          <w:p w14:paraId="47888B29" w14:textId="77777777" w:rsidR="001462C4" w:rsidRDefault="001462C4">
            <w:pPr>
              <w:spacing w:line="300" w:lineRule="exact"/>
              <w:jc w:val="center"/>
              <w:rPr>
                <w:sz w:val="21"/>
                <w:szCs w:val="21"/>
              </w:rPr>
            </w:pPr>
            <w:r>
              <w:rPr>
                <w:rFonts w:hint="eastAsia"/>
                <w:sz w:val="21"/>
                <w:szCs w:val="21"/>
              </w:rPr>
              <w:t>评价</w:t>
            </w:r>
          </w:p>
          <w:p w14:paraId="5C4F9170" w14:textId="77777777" w:rsidR="001462C4" w:rsidRDefault="001462C4">
            <w:pPr>
              <w:spacing w:line="300" w:lineRule="exact"/>
              <w:jc w:val="center"/>
              <w:rPr>
                <w:sz w:val="21"/>
                <w:szCs w:val="21"/>
              </w:rPr>
            </w:pPr>
            <w:r>
              <w:rPr>
                <w:rFonts w:hint="eastAsia"/>
                <w:sz w:val="21"/>
                <w:szCs w:val="21"/>
              </w:rPr>
              <w:t>结论</w:t>
            </w:r>
          </w:p>
        </w:tc>
        <w:tc>
          <w:tcPr>
            <w:tcW w:w="1178" w:type="dxa"/>
            <w:tcBorders>
              <w:top w:val="single" w:sz="4" w:space="0" w:color="000000"/>
              <w:left w:val="single" w:sz="4" w:space="0" w:color="000000"/>
              <w:bottom w:val="single" w:sz="4" w:space="0" w:color="000000"/>
              <w:right w:val="single" w:sz="4" w:space="0" w:color="000000"/>
            </w:tcBorders>
            <w:vAlign w:val="center"/>
            <w:hideMark/>
          </w:tcPr>
          <w:p w14:paraId="738B64F4" w14:textId="77777777" w:rsidR="001462C4" w:rsidRDefault="001462C4">
            <w:pPr>
              <w:spacing w:line="300" w:lineRule="exact"/>
              <w:jc w:val="center"/>
              <w:rPr>
                <w:sz w:val="21"/>
                <w:szCs w:val="21"/>
              </w:rPr>
            </w:pPr>
            <w:r>
              <w:rPr>
                <w:rFonts w:hint="eastAsia"/>
                <w:sz w:val="21"/>
                <w:szCs w:val="21"/>
              </w:rPr>
              <w:t>环境影响</w:t>
            </w:r>
          </w:p>
        </w:tc>
        <w:tc>
          <w:tcPr>
            <w:tcW w:w="7258" w:type="dxa"/>
            <w:gridSpan w:val="21"/>
            <w:tcBorders>
              <w:top w:val="single" w:sz="4" w:space="0" w:color="000000"/>
              <w:left w:val="single" w:sz="4" w:space="0" w:color="000000"/>
              <w:bottom w:val="single" w:sz="4" w:space="0" w:color="000000"/>
              <w:right w:val="nil"/>
            </w:tcBorders>
            <w:vAlign w:val="center"/>
            <w:hideMark/>
          </w:tcPr>
          <w:p w14:paraId="45ACDABA" w14:textId="77777777" w:rsidR="001462C4" w:rsidRDefault="001462C4">
            <w:pPr>
              <w:spacing w:line="300" w:lineRule="exact"/>
              <w:jc w:val="center"/>
              <w:rPr>
                <w:sz w:val="21"/>
                <w:szCs w:val="21"/>
              </w:rPr>
            </w:pPr>
            <w:r>
              <w:rPr>
                <w:rFonts w:hint="eastAsia"/>
                <w:sz w:val="21"/>
                <w:szCs w:val="21"/>
              </w:rPr>
              <w:t>可以接受</w:t>
            </w:r>
            <w:r>
              <w:rPr>
                <w:rFonts w:ascii="Segoe UI Emoji" w:hAnsi="Segoe UI Emoji" w:cs="Segoe UI Emoji"/>
                <w:sz w:val="21"/>
                <w:szCs w:val="21"/>
              </w:rPr>
              <w:t>☑</w:t>
            </w:r>
            <w:r>
              <w:rPr>
                <w:sz w:val="21"/>
                <w:szCs w:val="21"/>
              </w:rPr>
              <w:t xml:space="preserve">             </w:t>
            </w:r>
            <w:r>
              <w:rPr>
                <w:rFonts w:hint="eastAsia"/>
                <w:sz w:val="21"/>
                <w:szCs w:val="21"/>
              </w:rPr>
              <w:t>不可接受</w:t>
            </w:r>
            <w:r>
              <w:rPr>
                <w:sz w:val="21"/>
                <w:szCs w:val="21"/>
              </w:rPr>
              <w:t>□</w:t>
            </w:r>
          </w:p>
        </w:tc>
      </w:tr>
      <w:tr w:rsidR="001462C4" w14:paraId="0B60087A" w14:textId="77777777" w:rsidTr="001462C4">
        <w:trPr>
          <w:trHeight w:val="397"/>
          <w:jc w:val="center"/>
        </w:trPr>
        <w:tc>
          <w:tcPr>
            <w:tcW w:w="709" w:type="dxa"/>
            <w:vMerge/>
            <w:tcBorders>
              <w:top w:val="single" w:sz="4" w:space="0" w:color="000000"/>
              <w:left w:val="nil"/>
              <w:bottom w:val="single" w:sz="4" w:space="0" w:color="000000"/>
              <w:right w:val="single" w:sz="4" w:space="0" w:color="000000"/>
            </w:tcBorders>
            <w:vAlign w:val="center"/>
            <w:hideMark/>
          </w:tcPr>
          <w:p w14:paraId="7D8DDB3A" w14:textId="77777777" w:rsidR="001462C4" w:rsidRDefault="001462C4">
            <w:pPr>
              <w:widowControl/>
              <w:jc w:val="left"/>
              <w:rPr>
                <w:sz w:val="21"/>
                <w:szCs w:val="21"/>
              </w:rPr>
            </w:pPr>
          </w:p>
        </w:tc>
        <w:tc>
          <w:tcPr>
            <w:tcW w:w="1178" w:type="dxa"/>
            <w:tcBorders>
              <w:top w:val="single" w:sz="4" w:space="0" w:color="000000"/>
              <w:left w:val="single" w:sz="4" w:space="0" w:color="000000"/>
              <w:bottom w:val="single" w:sz="4" w:space="0" w:color="000000"/>
              <w:right w:val="single" w:sz="4" w:space="0" w:color="000000"/>
            </w:tcBorders>
            <w:vAlign w:val="center"/>
            <w:hideMark/>
          </w:tcPr>
          <w:p w14:paraId="46202872" w14:textId="77777777" w:rsidR="001462C4" w:rsidRDefault="001462C4">
            <w:pPr>
              <w:spacing w:line="300" w:lineRule="exact"/>
              <w:jc w:val="center"/>
              <w:rPr>
                <w:sz w:val="21"/>
                <w:szCs w:val="21"/>
              </w:rPr>
            </w:pPr>
            <w:r>
              <w:rPr>
                <w:rFonts w:hint="eastAsia"/>
                <w:sz w:val="21"/>
                <w:szCs w:val="21"/>
              </w:rPr>
              <w:t>大气环境防护距离</w:t>
            </w:r>
          </w:p>
        </w:tc>
        <w:tc>
          <w:tcPr>
            <w:tcW w:w="7258" w:type="dxa"/>
            <w:gridSpan w:val="21"/>
            <w:tcBorders>
              <w:top w:val="single" w:sz="4" w:space="0" w:color="000000"/>
              <w:left w:val="single" w:sz="4" w:space="0" w:color="000000"/>
              <w:bottom w:val="single" w:sz="4" w:space="0" w:color="000000"/>
              <w:right w:val="nil"/>
            </w:tcBorders>
            <w:vAlign w:val="center"/>
            <w:hideMark/>
          </w:tcPr>
          <w:p w14:paraId="5ABC784D" w14:textId="77777777" w:rsidR="001462C4" w:rsidRDefault="001462C4">
            <w:pPr>
              <w:spacing w:line="300" w:lineRule="exact"/>
              <w:jc w:val="center"/>
              <w:rPr>
                <w:sz w:val="21"/>
                <w:szCs w:val="21"/>
              </w:rPr>
            </w:pPr>
            <w:r>
              <w:rPr>
                <w:rFonts w:hint="eastAsia"/>
                <w:sz w:val="21"/>
                <w:szCs w:val="21"/>
              </w:rPr>
              <w:t>距（</w:t>
            </w:r>
            <w:r>
              <w:rPr>
                <w:sz w:val="21"/>
                <w:szCs w:val="21"/>
              </w:rPr>
              <w:t xml:space="preserve"> / </w:t>
            </w:r>
            <w:r>
              <w:rPr>
                <w:rFonts w:hint="eastAsia"/>
                <w:sz w:val="21"/>
                <w:szCs w:val="21"/>
              </w:rPr>
              <w:t>）厂界最远（</w:t>
            </w:r>
            <w:r>
              <w:rPr>
                <w:sz w:val="21"/>
                <w:szCs w:val="21"/>
              </w:rPr>
              <w:t>/</w:t>
            </w:r>
            <w:r>
              <w:rPr>
                <w:rFonts w:hint="eastAsia"/>
                <w:sz w:val="21"/>
                <w:szCs w:val="21"/>
              </w:rPr>
              <w:t>）</w:t>
            </w:r>
            <w:r>
              <w:rPr>
                <w:sz w:val="21"/>
                <w:szCs w:val="21"/>
              </w:rPr>
              <w:t>m</w:t>
            </w:r>
          </w:p>
        </w:tc>
      </w:tr>
      <w:tr w:rsidR="001462C4" w14:paraId="4A35809D" w14:textId="63E2FE70" w:rsidTr="001462C4">
        <w:trPr>
          <w:trHeight w:val="397"/>
          <w:jc w:val="center"/>
        </w:trPr>
        <w:tc>
          <w:tcPr>
            <w:tcW w:w="709" w:type="dxa"/>
            <w:vMerge/>
            <w:tcBorders>
              <w:top w:val="single" w:sz="4" w:space="0" w:color="000000"/>
              <w:left w:val="nil"/>
              <w:bottom w:val="single" w:sz="4" w:space="0" w:color="000000"/>
              <w:right w:val="single" w:sz="4" w:space="0" w:color="000000"/>
            </w:tcBorders>
            <w:vAlign w:val="center"/>
            <w:hideMark/>
          </w:tcPr>
          <w:p w14:paraId="7E31F660" w14:textId="77777777" w:rsidR="001462C4" w:rsidRDefault="001462C4">
            <w:pPr>
              <w:widowControl/>
              <w:jc w:val="left"/>
              <w:rPr>
                <w:sz w:val="21"/>
                <w:szCs w:val="21"/>
              </w:rPr>
            </w:pPr>
          </w:p>
        </w:tc>
        <w:tc>
          <w:tcPr>
            <w:tcW w:w="1178" w:type="dxa"/>
            <w:tcBorders>
              <w:top w:val="single" w:sz="4" w:space="0" w:color="000000"/>
              <w:left w:val="single" w:sz="4" w:space="0" w:color="000000"/>
              <w:bottom w:val="single" w:sz="4" w:space="0" w:color="000000"/>
              <w:right w:val="single" w:sz="4" w:space="0" w:color="000000"/>
            </w:tcBorders>
            <w:vAlign w:val="center"/>
            <w:hideMark/>
          </w:tcPr>
          <w:p w14:paraId="5DC5BAB5" w14:textId="77777777" w:rsidR="001462C4" w:rsidRDefault="001462C4">
            <w:pPr>
              <w:spacing w:line="300" w:lineRule="exact"/>
              <w:jc w:val="center"/>
              <w:rPr>
                <w:sz w:val="21"/>
                <w:szCs w:val="21"/>
              </w:rPr>
            </w:pPr>
            <w:r>
              <w:rPr>
                <w:rFonts w:hint="eastAsia"/>
                <w:sz w:val="21"/>
                <w:szCs w:val="21"/>
              </w:rPr>
              <w:t>污染源年排放量</w:t>
            </w:r>
          </w:p>
        </w:tc>
        <w:tc>
          <w:tcPr>
            <w:tcW w:w="3492" w:type="dxa"/>
            <w:gridSpan w:val="8"/>
            <w:tcBorders>
              <w:top w:val="single" w:sz="4" w:space="0" w:color="000000"/>
              <w:left w:val="single" w:sz="4" w:space="0" w:color="000000"/>
              <w:bottom w:val="single" w:sz="4" w:space="0" w:color="000000"/>
              <w:right w:val="single" w:sz="8" w:space="0" w:color="auto"/>
            </w:tcBorders>
            <w:vAlign w:val="center"/>
            <w:hideMark/>
          </w:tcPr>
          <w:p w14:paraId="05989915" w14:textId="6E5D43F3" w:rsidR="001462C4" w:rsidRDefault="001462C4" w:rsidP="001462C4">
            <w:pPr>
              <w:spacing w:line="300" w:lineRule="exact"/>
              <w:jc w:val="center"/>
              <w:rPr>
                <w:color w:val="000000"/>
                <w:sz w:val="21"/>
                <w:szCs w:val="21"/>
              </w:rPr>
            </w:pPr>
            <w:r w:rsidRPr="001462C4">
              <w:rPr>
                <w:color w:val="000000"/>
                <w:sz w:val="21"/>
                <w:szCs w:val="21"/>
              </w:rPr>
              <w:t>NH</w:t>
            </w:r>
            <w:r w:rsidRPr="001462C4">
              <w:rPr>
                <w:color w:val="000000"/>
                <w:sz w:val="21"/>
                <w:szCs w:val="21"/>
                <w:vertAlign w:val="subscript"/>
              </w:rPr>
              <w:t>3</w:t>
            </w:r>
            <w:r>
              <w:rPr>
                <w:rFonts w:hint="eastAsia"/>
                <w:color w:val="000000"/>
                <w:sz w:val="21"/>
                <w:szCs w:val="21"/>
              </w:rPr>
              <w:t>：（</w:t>
            </w:r>
            <w:r w:rsidRPr="001462C4">
              <w:rPr>
                <w:color w:val="000000"/>
                <w:sz w:val="21"/>
                <w:szCs w:val="21"/>
              </w:rPr>
              <w:t>0.09</w:t>
            </w:r>
            <w:r>
              <w:rPr>
                <w:rFonts w:hint="eastAsia"/>
                <w:color w:val="000000"/>
                <w:sz w:val="21"/>
                <w:szCs w:val="21"/>
              </w:rPr>
              <w:t>）</w:t>
            </w:r>
            <w:r>
              <w:rPr>
                <w:rFonts w:hint="eastAsia"/>
                <w:color w:val="000000"/>
                <w:sz w:val="21"/>
                <w:szCs w:val="21"/>
              </w:rPr>
              <w:t>t</w:t>
            </w:r>
            <w:r>
              <w:rPr>
                <w:color w:val="000000"/>
                <w:sz w:val="21"/>
                <w:szCs w:val="21"/>
              </w:rPr>
              <w:t>/a</w:t>
            </w:r>
          </w:p>
        </w:tc>
        <w:tc>
          <w:tcPr>
            <w:tcW w:w="3766" w:type="dxa"/>
            <w:gridSpan w:val="13"/>
            <w:tcBorders>
              <w:top w:val="single" w:sz="4" w:space="0" w:color="000000"/>
              <w:left w:val="single" w:sz="8" w:space="0" w:color="auto"/>
              <w:bottom w:val="single" w:sz="4" w:space="0" w:color="000000"/>
              <w:right w:val="nil"/>
            </w:tcBorders>
            <w:vAlign w:val="center"/>
          </w:tcPr>
          <w:p w14:paraId="164801A1" w14:textId="4C29CF5A" w:rsidR="001462C4" w:rsidRDefault="001462C4">
            <w:pPr>
              <w:spacing w:line="300" w:lineRule="exact"/>
              <w:jc w:val="center"/>
              <w:rPr>
                <w:color w:val="000000"/>
                <w:sz w:val="21"/>
                <w:szCs w:val="21"/>
              </w:rPr>
            </w:pPr>
            <w:r w:rsidRPr="001462C4">
              <w:rPr>
                <w:color w:val="000000"/>
                <w:sz w:val="21"/>
                <w:szCs w:val="21"/>
              </w:rPr>
              <w:t>H</w:t>
            </w:r>
            <w:r w:rsidRPr="001462C4">
              <w:rPr>
                <w:color w:val="000000"/>
                <w:sz w:val="21"/>
                <w:szCs w:val="21"/>
                <w:vertAlign w:val="subscript"/>
              </w:rPr>
              <w:t>2</w:t>
            </w:r>
            <w:r w:rsidRPr="001462C4">
              <w:rPr>
                <w:color w:val="000000"/>
                <w:sz w:val="21"/>
                <w:szCs w:val="21"/>
              </w:rPr>
              <w:t>S</w:t>
            </w:r>
            <w:r>
              <w:rPr>
                <w:rFonts w:hint="eastAsia"/>
                <w:color w:val="000000"/>
                <w:sz w:val="21"/>
                <w:szCs w:val="21"/>
              </w:rPr>
              <w:t>：（</w:t>
            </w:r>
            <w:r w:rsidRPr="001462C4">
              <w:rPr>
                <w:color w:val="000000"/>
                <w:sz w:val="21"/>
                <w:szCs w:val="21"/>
              </w:rPr>
              <w:t>0.00407</w:t>
            </w:r>
            <w:r>
              <w:rPr>
                <w:rFonts w:hint="eastAsia"/>
                <w:color w:val="000000"/>
                <w:sz w:val="21"/>
                <w:szCs w:val="21"/>
              </w:rPr>
              <w:t>）</w:t>
            </w:r>
            <w:r>
              <w:rPr>
                <w:rFonts w:hint="eastAsia"/>
                <w:color w:val="000000"/>
                <w:sz w:val="21"/>
                <w:szCs w:val="21"/>
              </w:rPr>
              <w:t>t</w:t>
            </w:r>
            <w:r>
              <w:rPr>
                <w:color w:val="000000"/>
                <w:sz w:val="21"/>
                <w:szCs w:val="21"/>
              </w:rPr>
              <w:t>/a</w:t>
            </w:r>
          </w:p>
        </w:tc>
      </w:tr>
      <w:tr w:rsidR="001462C4" w14:paraId="1F271A12" w14:textId="77777777" w:rsidTr="001462C4">
        <w:trPr>
          <w:trHeight w:val="397"/>
          <w:jc w:val="center"/>
        </w:trPr>
        <w:tc>
          <w:tcPr>
            <w:tcW w:w="9145" w:type="dxa"/>
            <w:gridSpan w:val="23"/>
            <w:tcBorders>
              <w:top w:val="single" w:sz="4" w:space="0" w:color="000000"/>
              <w:left w:val="nil"/>
              <w:bottom w:val="single" w:sz="12" w:space="0" w:color="000000"/>
              <w:right w:val="nil"/>
            </w:tcBorders>
            <w:vAlign w:val="center"/>
            <w:hideMark/>
          </w:tcPr>
          <w:p w14:paraId="0193D38B" w14:textId="77777777" w:rsidR="001462C4" w:rsidRDefault="001462C4">
            <w:pPr>
              <w:spacing w:line="300" w:lineRule="exact"/>
              <w:jc w:val="center"/>
              <w:rPr>
                <w:sz w:val="21"/>
                <w:szCs w:val="21"/>
              </w:rPr>
            </w:pPr>
            <w:r>
              <w:rPr>
                <w:rFonts w:hint="eastAsia"/>
                <w:sz w:val="21"/>
                <w:szCs w:val="21"/>
              </w:rPr>
              <w:t>注：</w:t>
            </w:r>
            <w:r>
              <w:rPr>
                <w:sz w:val="21"/>
                <w:szCs w:val="21"/>
              </w:rPr>
              <w:t>“□”</w:t>
            </w:r>
            <w:r>
              <w:rPr>
                <w:rFonts w:hint="eastAsia"/>
                <w:sz w:val="21"/>
                <w:szCs w:val="21"/>
              </w:rPr>
              <w:t>为勾选项，填</w:t>
            </w:r>
            <w:r>
              <w:rPr>
                <w:sz w:val="21"/>
                <w:szCs w:val="21"/>
              </w:rPr>
              <w:t>“√”</w:t>
            </w:r>
            <w:r>
              <w:rPr>
                <w:rFonts w:hint="eastAsia"/>
                <w:sz w:val="21"/>
                <w:szCs w:val="21"/>
              </w:rPr>
              <w:t>；</w:t>
            </w:r>
            <w:r>
              <w:rPr>
                <w:sz w:val="21"/>
                <w:szCs w:val="21"/>
              </w:rPr>
              <w:t>“</w:t>
            </w:r>
            <w:r>
              <w:rPr>
                <w:rFonts w:hint="eastAsia"/>
                <w:sz w:val="21"/>
                <w:szCs w:val="21"/>
              </w:rPr>
              <w:t>（</w:t>
            </w:r>
            <w:r>
              <w:rPr>
                <w:sz w:val="21"/>
                <w:szCs w:val="21"/>
              </w:rPr>
              <w:t xml:space="preserve">    </w:t>
            </w:r>
            <w:r>
              <w:rPr>
                <w:rFonts w:hint="eastAsia"/>
                <w:sz w:val="21"/>
                <w:szCs w:val="21"/>
              </w:rPr>
              <w:t>）</w:t>
            </w:r>
            <w:r>
              <w:rPr>
                <w:sz w:val="21"/>
                <w:szCs w:val="21"/>
              </w:rPr>
              <w:t>”</w:t>
            </w:r>
            <w:r>
              <w:rPr>
                <w:rFonts w:hint="eastAsia"/>
                <w:sz w:val="21"/>
                <w:szCs w:val="21"/>
              </w:rPr>
              <w:t>为内容填写项</w:t>
            </w:r>
          </w:p>
        </w:tc>
      </w:tr>
    </w:tbl>
    <w:p w14:paraId="3A957EC2" w14:textId="77777777" w:rsidR="003B5880" w:rsidRPr="003B5880" w:rsidRDefault="003B5880">
      <w:pPr>
        <w:ind w:firstLineChars="200" w:firstLine="480"/>
        <w:rPr>
          <w:color w:val="FF0000"/>
        </w:rPr>
      </w:pPr>
    </w:p>
    <w:p w14:paraId="37F5C41C" w14:textId="77777777" w:rsidR="00871D91" w:rsidRPr="00DD7440" w:rsidRDefault="00592FB0">
      <w:pPr>
        <w:pStyle w:val="2"/>
      </w:pPr>
      <w:bookmarkStart w:id="119" w:name="_Toc9244224"/>
      <w:bookmarkStart w:id="120" w:name="_Toc90386550"/>
      <w:r w:rsidRPr="006852A3">
        <w:t>5.3</w:t>
      </w:r>
      <w:r w:rsidRPr="006852A3">
        <w:t>地表水环境影响分析</w:t>
      </w:r>
      <w:bookmarkEnd w:id="119"/>
      <w:bookmarkEnd w:id="120"/>
    </w:p>
    <w:p w14:paraId="6A7142EE" w14:textId="23F52394" w:rsidR="00871D91" w:rsidRPr="00DD7440" w:rsidRDefault="006852A3" w:rsidP="00EB787C">
      <w:pPr>
        <w:ind w:firstLine="482"/>
      </w:pPr>
      <w:r w:rsidRPr="00DD7440">
        <w:rPr>
          <w:bCs/>
          <w:kern w:val="0"/>
          <w:szCs w:val="28"/>
        </w:rPr>
        <w:t>根据工程分析，本项目</w:t>
      </w:r>
      <w:r w:rsidRPr="00DD7440">
        <w:rPr>
          <w:rFonts w:hint="eastAsia"/>
          <w:bCs/>
          <w:kern w:val="0"/>
          <w:szCs w:val="28"/>
        </w:rPr>
        <w:t>生产</w:t>
      </w:r>
      <w:r w:rsidRPr="00DD7440">
        <w:rPr>
          <w:bCs/>
          <w:kern w:val="0"/>
          <w:szCs w:val="28"/>
        </w:rPr>
        <w:t>废水依托生活垃圾焚烧发电</w:t>
      </w:r>
      <w:r w:rsidRPr="00DD7440">
        <w:rPr>
          <w:rFonts w:hint="eastAsia"/>
          <w:bCs/>
          <w:kern w:val="0"/>
          <w:szCs w:val="28"/>
        </w:rPr>
        <w:t>项目</w:t>
      </w:r>
      <w:r w:rsidRPr="00DD7440">
        <w:rPr>
          <w:bCs/>
          <w:kern w:val="0"/>
          <w:szCs w:val="28"/>
        </w:rPr>
        <w:t>渗滤液处理站处理后接入市政管网，生活污水经发电厂化粪池处理后接入市政管网，进入</w:t>
      </w:r>
      <w:r w:rsidRPr="00DD7440">
        <w:rPr>
          <w:rFonts w:hint="eastAsia"/>
          <w:bCs/>
          <w:kern w:val="0"/>
          <w:szCs w:val="28"/>
        </w:rPr>
        <w:t>泗洪县城北污水处理厂处理</w:t>
      </w:r>
      <w:r w:rsidRPr="00DD7440">
        <w:rPr>
          <w:bCs/>
          <w:kern w:val="0"/>
          <w:szCs w:val="28"/>
        </w:rPr>
        <w:t>。</w:t>
      </w:r>
    </w:p>
    <w:p w14:paraId="16219FB9" w14:textId="77777777" w:rsidR="00871D91" w:rsidRPr="00DD7440" w:rsidRDefault="00592FB0">
      <w:pPr>
        <w:pStyle w:val="3"/>
      </w:pPr>
      <w:r w:rsidRPr="00DD7440">
        <w:t>5.3.1</w:t>
      </w:r>
      <w:r w:rsidRPr="00DD7440">
        <w:t>污水厂正常排放环境影响</w:t>
      </w:r>
    </w:p>
    <w:p w14:paraId="22F927F8" w14:textId="1E4EFE3D" w:rsidR="00871D91" w:rsidRPr="00DD7440" w:rsidRDefault="00592FB0">
      <w:pPr>
        <w:ind w:firstLineChars="200" w:firstLine="480"/>
      </w:pPr>
      <w:r w:rsidRPr="00DD7440">
        <w:t>本项目的外排污水排入</w:t>
      </w:r>
      <w:r w:rsidR="00C96CE1" w:rsidRPr="00DD7440">
        <w:t>泗洪</w:t>
      </w:r>
      <w:r w:rsidR="00C17E8F" w:rsidRPr="00DD7440">
        <w:t>县城北污水处理厂</w:t>
      </w:r>
      <w:r w:rsidRPr="00DD7440">
        <w:t>集中处理，尾水排放执行《城镇污水处理厂污染物排放标准》（</w:t>
      </w:r>
      <w:r w:rsidRPr="00DD7440">
        <w:t>GB18918-2002</w:t>
      </w:r>
      <w:r w:rsidRPr="00DD7440">
        <w:t>）中一级</w:t>
      </w:r>
      <w:r w:rsidRPr="00DD7440">
        <w:t>A</w:t>
      </w:r>
      <w:r w:rsidRPr="00DD7440">
        <w:t>标准，排入</w:t>
      </w:r>
      <w:r w:rsidR="006852A3" w:rsidRPr="00DD7440">
        <w:rPr>
          <w:rFonts w:hint="eastAsia"/>
        </w:rPr>
        <w:t>濉</w:t>
      </w:r>
      <w:r w:rsidR="00930274" w:rsidRPr="00DD7440">
        <w:t>河</w:t>
      </w:r>
      <w:r w:rsidRPr="00DD7440">
        <w:t>。</w:t>
      </w:r>
    </w:p>
    <w:p w14:paraId="4B7F0B91" w14:textId="3E87D616" w:rsidR="00871D91" w:rsidRPr="00DD7440" w:rsidRDefault="006852A3">
      <w:pPr>
        <w:ind w:firstLineChars="200" w:firstLine="480"/>
      </w:pPr>
      <w:r w:rsidRPr="00DD7440">
        <w:t>根据《泗洪城北污水处理厂扩建工程项目环境影响报告书》中地表水环境影响评价预测结果：</w:t>
      </w:r>
      <w:r w:rsidRPr="00DD7440">
        <w:t xml:space="preserve"> </w:t>
      </w:r>
      <w:r w:rsidRPr="00DD7440">
        <w:t>城北污水处理厂排污口上游水质</w:t>
      </w:r>
      <w:r w:rsidRPr="00DD7440">
        <w:t>COD</w:t>
      </w:r>
      <w:r w:rsidRPr="00DD7440">
        <w:t>为</w:t>
      </w:r>
      <w:r w:rsidRPr="00DD7440">
        <w:t>28 mg/L</w:t>
      </w:r>
      <w:r w:rsidRPr="00DD7440">
        <w:t>，城北污水处理厂服务范围内污水均经</w:t>
      </w:r>
      <w:r w:rsidRPr="00DD7440">
        <w:t xml:space="preserve"> </w:t>
      </w:r>
      <w:r w:rsidRPr="00DD7440">
        <w:t>收集、处理后达标排放，且污水排放口下游无污染物汇入条件下：正常工况排放，排污口下段</w:t>
      </w:r>
      <w:r w:rsidRPr="00DD7440">
        <w:t xml:space="preserve"> 2900 m </w:t>
      </w:r>
      <w:r w:rsidRPr="00DD7440">
        <w:t>处</w:t>
      </w:r>
      <w:r w:rsidRPr="00DD7440">
        <w:t xml:space="preserve"> COD </w:t>
      </w:r>
      <w:r w:rsidRPr="00DD7440">
        <w:t>浓度为</w:t>
      </w:r>
      <w:r w:rsidRPr="00DD7440">
        <w:t xml:space="preserve"> 29.58 mg/L</w:t>
      </w:r>
      <w:r w:rsidRPr="00DD7440">
        <w:t>，可达到《地表水环境质量标准中》</w:t>
      </w:r>
      <w:r w:rsidRPr="00DD7440">
        <w:t xml:space="preserve">GB3838-2002 </w:t>
      </w:r>
      <w:r w:rsidRPr="00DD7440">
        <w:t>中的</w:t>
      </w:r>
      <w:r w:rsidRPr="00DD7440">
        <w:t>Ⅳ</w:t>
      </w:r>
      <w:r w:rsidRPr="00DD7440">
        <w:t>类</w:t>
      </w:r>
      <w:r w:rsidRPr="00DD7440">
        <w:t xml:space="preserve"> </w:t>
      </w:r>
      <w:r w:rsidRPr="00DD7440">
        <w:t>标准（</w:t>
      </w:r>
      <w:r w:rsidRPr="00DD7440">
        <w:t>30 mg/L</w:t>
      </w:r>
      <w:r w:rsidRPr="00DD7440">
        <w:t>）。事故排放条件下，排污口下段</w:t>
      </w:r>
      <w:r w:rsidRPr="00DD7440">
        <w:t xml:space="preserve"> 9400 m </w:t>
      </w:r>
      <w:r w:rsidRPr="00DD7440">
        <w:t>处</w:t>
      </w:r>
      <w:r w:rsidRPr="00DD7440">
        <w:t xml:space="preserve"> COD </w:t>
      </w:r>
      <w:r w:rsidRPr="00DD7440">
        <w:t>浓度为</w:t>
      </w:r>
      <w:r w:rsidRPr="00DD7440">
        <w:t xml:space="preserve"> 29.59 mg/L</w:t>
      </w:r>
      <w:r w:rsidRPr="00DD7440">
        <w:t>，符合《地</w:t>
      </w:r>
      <w:r w:rsidRPr="00DD7440">
        <w:t xml:space="preserve"> </w:t>
      </w:r>
      <w:r w:rsidRPr="00DD7440">
        <w:t>表水环境质量标准中》（</w:t>
      </w:r>
      <w:r w:rsidRPr="00DD7440">
        <w:t>GB3838-2002</w:t>
      </w:r>
      <w:r w:rsidRPr="00DD7440">
        <w:t>）中的</w:t>
      </w:r>
      <w:r w:rsidRPr="00DD7440">
        <w:t>Ⅳ</w:t>
      </w:r>
      <w:r w:rsidRPr="00DD7440">
        <w:t>类标准。因此，企业事故排放对濉河水质影响较大，应加强运营管理，禁止出现事故排放。持久性污染物铅正常排放工况下，混合完成后浓度为</w:t>
      </w:r>
      <w:r w:rsidRPr="00DD7440">
        <w:t xml:space="preserve"> 0.125 mg/L</w:t>
      </w:r>
      <w:r w:rsidRPr="00DD7440">
        <w:t>；事故排放工况下，混合完成后浓度为</w:t>
      </w:r>
      <w:r w:rsidRPr="00DD7440">
        <w:t xml:space="preserve"> 0.15 mg/L</w:t>
      </w:r>
      <w:r w:rsidRPr="00DD7440">
        <w:t>，超出地表水</w:t>
      </w:r>
      <w:r w:rsidRPr="00DD7440">
        <w:t>Ⅳ</w:t>
      </w:r>
      <w:r w:rsidRPr="00DD7440">
        <w:t>类标准铅浓度</w:t>
      </w:r>
      <w:r w:rsidRPr="00DD7440">
        <w:t xml:space="preserve"> 2~3 </w:t>
      </w:r>
      <w:r w:rsidRPr="00DD7440">
        <w:t>倍，对濉河水质影响较大。由于铅等持久性污染物无法被分解，只能够通过转移的方式存在于不同介质中，必须从源头排放采取减量措施，以减少对水环境的污染。对于泗洪经济开发区内排</w:t>
      </w:r>
      <w:r w:rsidRPr="00DD7440">
        <w:lastRenderedPageBreak/>
        <w:t>放持久性污染物的企业应加强监管，严禁超标排放。将持久性有机物排放总量控制在合理范围内，可以实现濉河水质达标。</w:t>
      </w:r>
    </w:p>
    <w:p w14:paraId="63EB9589" w14:textId="77777777" w:rsidR="00871D91" w:rsidRPr="00DD7440" w:rsidRDefault="00592FB0">
      <w:pPr>
        <w:ind w:firstLineChars="200" w:firstLine="480"/>
      </w:pPr>
      <w:r w:rsidRPr="00DD7440">
        <w:t>综上，本项目废水对周边水环境影响较小。</w:t>
      </w:r>
    </w:p>
    <w:p w14:paraId="41789080" w14:textId="606F7C96" w:rsidR="00871D91" w:rsidRPr="00DD7440" w:rsidRDefault="00592FB0">
      <w:pPr>
        <w:pStyle w:val="3"/>
      </w:pPr>
      <w:r w:rsidRPr="00DD7440">
        <w:t>5.3.</w:t>
      </w:r>
      <w:r w:rsidR="00DD7440" w:rsidRPr="00DD7440">
        <w:t>2</w:t>
      </w:r>
      <w:r w:rsidRPr="00DD7440">
        <w:t>本项目废水事故排放环境影响分析</w:t>
      </w:r>
    </w:p>
    <w:p w14:paraId="494C64A1" w14:textId="6EBDEFD9" w:rsidR="00871D91" w:rsidRPr="00DD7440" w:rsidRDefault="0001074A">
      <w:pPr>
        <w:ind w:firstLine="480"/>
      </w:pPr>
      <w:r>
        <w:rPr>
          <w:rFonts w:hint="eastAsia"/>
        </w:rPr>
        <w:t>焚烧项目渗滤液处理站</w:t>
      </w:r>
      <w:r w:rsidR="00592FB0" w:rsidRPr="00DD7440">
        <w:t>发生故障时，可能导致超标废水进入管网，对园区污水处理厂造成冲击。</w:t>
      </w:r>
      <w:r w:rsidR="00DD7440" w:rsidRPr="00DD7440">
        <w:rPr>
          <w:rFonts w:hint="eastAsia"/>
        </w:rPr>
        <w:t>焚烧</w:t>
      </w:r>
      <w:r w:rsidR="00592FB0" w:rsidRPr="00DD7440">
        <w:t>项目建设</w:t>
      </w:r>
      <w:r w:rsidR="00DD7440" w:rsidRPr="00DD7440">
        <w:rPr>
          <w:rFonts w:hint="eastAsia"/>
        </w:rPr>
        <w:t>两</w:t>
      </w:r>
      <w:r w:rsidR="00592FB0" w:rsidRPr="00DD7440">
        <w:t>座事故应急池，容积</w:t>
      </w:r>
      <w:r w:rsidR="00DD7440" w:rsidRPr="00DD7440">
        <w:rPr>
          <w:rFonts w:hint="eastAsia"/>
        </w:rPr>
        <w:t>均为</w:t>
      </w:r>
      <w:r w:rsidR="00DD7440" w:rsidRPr="00DD7440">
        <w:rPr>
          <w:rFonts w:hint="eastAsia"/>
        </w:rPr>
        <w:t>1</w:t>
      </w:r>
      <w:r w:rsidR="00DD7440" w:rsidRPr="00DD7440">
        <w:t>500</w:t>
      </w:r>
      <w:r w:rsidR="00592FB0" w:rsidRPr="00DD7440">
        <w:t>m</w:t>
      </w:r>
      <w:r w:rsidR="00592FB0" w:rsidRPr="00DD7440">
        <w:rPr>
          <w:vertAlign w:val="superscript"/>
        </w:rPr>
        <w:t>3</w:t>
      </w:r>
      <w:r w:rsidR="00592FB0" w:rsidRPr="00DD7440">
        <w:t>，与污水管网连通，当发生故障时可暂存生产废水，待故障消除时将废水泵入</w:t>
      </w:r>
      <w:r w:rsidR="00DD7440" w:rsidRPr="00DD7440">
        <w:rPr>
          <w:rFonts w:hint="eastAsia"/>
        </w:rPr>
        <w:t>渗沥液处理站</w:t>
      </w:r>
      <w:r w:rsidR="00592FB0" w:rsidRPr="00DD7440">
        <w:t>处理达标后接管。</w:t>
      </w:r>
      <w:r>
        <w:rPr>
          <w:rFonts w:hint="eastAsia"/>
        </w:rPr>
        <w:t>本项目也设置容积为</w:t>
      </w:r>
      <w:r>
        <w:rPr>
          <w:rFonts w:hint="eastAsia"/>
        </w:rPr>
        <w:t>539</w:t>
      </w:r>
      <w:r w:rsidRPr="0001074A">
        <w:t xml:space="preserve"> </w:t>
      </w:r>
      <w:r w:rsidRPr="00DD7440">
        <w:t>m</w:t>
      </w:r>
      <w:r w:rsidRPr="00DD7440">
        <w:rPr>
          <w:vertAlign w:val="superscript"/>
        </w:rPr>
        <w:t>3</w:t>
      </w:r>
      <w:r>
        <w:rPr>
          <w:rFonts w:hint="eastAsia"/>
        </w:rPr>
        <w:t>的应急事故池，当废水不能排入焚烧项目渗滤液处理站的时候启用，</w:t>
      </w:r>
      <w:r w:rsidR="00592FB0" w:rsidRPr="00DD7440">
        <w:t>所以本项目废水事故排放对水环境影响较小。</w:t>
      </w:r>
    </w:p>
    <w:p w14:paraId="12BD3E12" w14:textId="3FEE6961" w:rsidR="00871D91" w:rsidRPr="00DD7440" w:rsidRDefault="00592FB0">
      <w:pPr>
        <w:pStyle w:val="3"/>
      </w:pPr>
      <w:r w:rsidRPr="00DD7440">
        <w:t>5.3.</w:t>
      </w:r>
      <w:r w:rsidR="00DD7440" w:rsidRPr="00DD7440">
        <w:t>3</w:t>
      </w:r>
      <w:r w:rsidRPr="00DD7440">
        <w:t>地表水环境影响评价结论</w:t>
      </w:r>
    </w:p>
    <w:p w14:paraId="0102FA41" w14:textId="07A7575D" w:rsidR="00871D91" w:rsidRPr="00DD7440" w:rsidRDefault="00592FB0">
      <w:pPr>
        <w:ind w:firstLine="480"/>
      </w:pPr>
      <w:r w:rsidRPr="00DD7440">
        <w:t>本项目为间接排放，废水经预处理后接管</w:t>
      </w:r>
      <w:r w:rsidR="00C96CE1" w:rsidRPr="00DD7440">
        <w:t>泗洪</w:t>
      </w:r>
      <w:r w:rsidR="00C17E8F" w:rsidRPr="00DD7440">
        <w:t>县城北污水处理厂</w:t>
      </w:r>
      <w:r w:rsidRPr="00DD7440">
        <w:t>集中处理，尾水达标排入</w:t>
      </w:r>
      <w:r w:rsidR="00DD7440" w:rsidRPr="00DD7440">
        <w:rPr>
          <w:rFonts w:hint="eastAsia"/>
        </w:rPr>
        <w:t>濉河</w:t>
      </w:r>
      <w:r w:rsidRPr="00DD7440">
        <w:t>。经分析评价，本项目废水对地表水环境影响较小。因此，本项目地表水环境影响可接受。</w:t>
      </w:r>
    </w:p>
    <w:p w14:paraId="6A474E8D" w14:textId="77777777" w:rsidR="00871D91" w:rsidRPr="00DD7440" w:rsidRDefault="00592FB0">
      <w:pPr>
        <w:ind w:firstLine="480"/>
      </w:pPr>
      <w:r w:rsidRPr="00DD7440">
        <w:t>根据</w:t>
      </w:r>
      <w:r w:rsidRPr="00DD7440">
        <w:t>HJ 2.3-2018</w:t>
      </w:r>
      <w:r w:rsidRPr="00DD7440">
        <w:t>，项目废水污染物排放信息表见表</w:t>
      </w:r>
      <w:r w:rsidRPr="00DD7440">
        <w:t>5.3-1~5.3-4</w:t>
      </w:r>
      <w:r w:rsidRPr="00DD7440">
        <w:t>。</w:t>
      </w:r>
    </w:p>
    <w:p w14:paraId="4C9D673E" w14:textId="77777777" w:rsidR="00871D91" w:rsidRPr="00C96CE1" w:rsidRDefault="00871D91">
      <w:pPr>
        <w:ind w:firstLineChars="200" w:firstLine="480"/>
        <w:rPr>
          <w:color w:val="FF0000"/>
        </w:rPr>
        <w:sectPr w:rsidR="00871D91" w:rsidRPr="00C96CE1">
          <w:headerReference w:type="even" r:id="rId46"/>
          <w:footerReference w:type="even" r:id="rId47"/>
          <w:footerReference w:type="default" r:id="rId48"/>
          <w:headerReference w:type="first" r:id="rId49"/>
          <w:footerReference w:type="first" r:id="rId50"/>
          <w:pgSz w:w="11906" w:h="16838"/>
          <w:pgMar w:top="1440" w:right="1797" w:bottom="1440" w:left="1797" w:header="851" w:footer="992" w:gutter="0"/>
          <w:cols w:space="720"/>
          <w:docGrid w:linePitch="312"/>
        </w:sectPr>
      </w:pPr>
    </w:p>
    <w:p w14:paraId="4D8E89AB" w14:textId="77777777" w:rsidR="00871D91" w:rsidRPr="00DD7440" w:rsidRDefault="00592FB0">
      <w:pPr>
        <w:spacing w:line="240" w:lineRule="atLeast"/>
        <w:jc w:val="center"/>
        <w:rPr>
          <w:b/>
          <w:bCs/>
        </w:rPr>
      </w:pPr>
      <w:r w:rsidRPr="00DD7440">
        <w:rPr>
          <w:b/>
          <w:bCs/>
        </w:rPr>
        <w:lastRenderedPageBreak/>
        <w:t>表</w:t>
      </w:r>
      <w:r w:rsidRPr="00DD7440">
        <w:rPr>
          <w:b/>
          <w:bCs/>
        </w:rPr>
        <w:t xml:space="preserve">5.3-1  </w:t>
      </w:r>
      <w:r w:rsidRPr="00DD7440">
        <w:rPr>
          <w:b/>
          <w:bCs/>
        </w:rPr>
        <w:t>废水类别、污染物及污染治理设施信息表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449"/>
        <w:gridCol w:w="1353"/>
        <w:gridCol w:w="930"/>
        <w:gridCol w:w="1407"/>
        <w:gridCol w:w="1574"/>
        <w:gridCol w:w="1134"/>
        <w:gridCol w:w="1344"/>
        <w:gridCol w:w="1538"/>
        <w:gridCol w:w="758"/>
        <w:gridCol w:w="1278"/>
        <w:gridCol w:w="1276"/>
      </w:tblGrid>
      <w:tr w:rsidR="00DD7440" w:rsidRPr="00DD7440" w14:paraId="240364A1" w14:textId="77777777">
        <w:trPr>
          <w:jc w:val="center"/>
        </w:trPr>
        <w:tc>
          <w:tcPr>
            <w:tcW w:w="449" w:type="dxa"/>
            <w:vMerge w:val="restart"/>
            <w:vAlign w:val="center"/>
          </w:tcPr>
          <w:p w14:paraId="70443E48" w14:textId="77777777" w:rsidR="00871D91" w:rsidRPr="00DD7440" w:rsidRDefault="00592FB0">
            <w:pPr>
              <w:spacing w:line="240" w:lineRule="auto"/>
              <w:jc w:val="center"/>
              <w:rPr>
                <w:b/>
                <w:sz w:val="21"/>
                <w:szCs w:val="21"/>
              </w:rPr>
            </w:pPr>
            <w:r w:rsidRPr="00DD7440">
              <w:rPr>
                <w:b/>
                <w:sz w:val="21"/>
                <w:szCs w:val="21"/>
              </w:rPr>
              <w:t>序号</w:t>
            </w:r>
          </w:p>
        </w:tc>
        <w:tc>
          <w:tcPr>
            <w:tcW w:w="1353" w:type="dxa"/>
            <w:vMerge w:val="restart"/>
            <w:vAlign w:val="center"/>
          </w:tcPr>
          <w:p w14:paraId="05165635" w14:textId="77777777" w:rsidR="00871D91" w:rsidRPr="00DD7440" w:rsidRDefault="00592FB0">
            <w:pPr>
              <w:spacing w:line="240" w:lineRule="auto"/>
              <w:jc w:val="center"/>
              <w:rPr>
                <w:b/>
                <w:sz w:val="21"/>
                <w:szCs w:val="21"/>
              </w:rPr>
            </w:pPr>
            <w:r w:rsidRPr="00DD7440">
              <w:rPr>
                <w:b/>
                <w:sz w:val="21"/>
                <w:szCs w:val="21"/>
              </w:rPr>
              <w:t>废水类别</w:t>
            </w:r>
            <w:r w:rsidRPr="00DD7440">
              <w:rPr>
                <w:b/>
                <w:sz w:val="21"/>
                <w:szCs w:val="21"/>
                <w:vertAlign w:val="superscript"/>
              </w:rPr>
              <w:t>（</w:t>
            </w:r>
            <w:r w:rsidRPr="00DD7440">
              <w:rPr>
                <w:b/>
                <w:sz w:val="21"/>
                <w:szCs w:val="21"/>
                <w:vertAlign w:val="superscript"/>
              </w:rPr>
              <w:t>a</w:t>
            </w:r>
            <w:r w:rsidRPr="00DD7440">
              <w:rPr>
                <w:b/>
                <w:sz w:val="21"/>
                <w:szCs w:val="21"/>
                <w:vertAlign w:val="superscript"/>
              </w:rPr>
              <w:t>）</w:t>
            </w:r>
          </w:p>
        </w:tc>
        <w:tc>
          <w:tcPr>
            <w:tcW w:w="930" w:type="dxa"/>
            <w:vMerge w:val="restart"/>
            <w:vAlign w:val="center"/>
          </w:tcPr>
          <w:p w14:paraId="44F5E115" w14:textId="77777777" w:rsidR="00871D91" w:rsidRPr="00DD7440" w:rsidRDefault="00592FB0">
            <w:pPr>
              <w:spacing w:line="240" w:lineRule="auto"/>
              <w:jc w:val="center"/>
              <w:rPr>
                <w:b/>
                <w:sz w:val="21"/>
                <w:szCs w:val="21"/>
              </w:rPr>
            </w:pPr>
            <w:r w:rsidRPr="00DD7440">
              <w:rPr>
                <w:b/>
                <w:sz w:val="21"/>
                <w:szCs w:val="21"/>
              </w:rPr>
              <w:t>污染物种类</w:t>
            </w:r>
            <w:r w:rsidRPr="00DD7440">
              <w:rPr>
                <w:b/>
                <w:sz w:val="21"/>
                <w:szCs w:val="21"/>
                <w:vertAlign w:val="superscript"/>
              </w:rPr>
              <w:t>（</w:t>
            </w:r>
            <w:r w:rsidRPr="00DD7440">
              <w:rPr>
                <w:b/>
                <w:sz w:val="21"/>
                <w:szCs w:val="21"/>
                <w:vertAlign w:val="superscript"/>
              </w:rPr>
              <w:t>b</w:t>
            </w:r>
            <w:r w:rsidRPr="00DD7440">
              <w:rPr>
                <w:b/>
                <w:sz w:val="21"/>
                <w:szCs w:val="21"/>
                <w:vertAlign w:val="superscript"/>
              </w:rPr>
              <w:t>）</w:t>
            </w:r>
          </w:p>
        </w:tc>
        <w:tc>
          <w:tcPr>
            <w:tcW w:w="1407" w:type="dxa"/>
            <w:vMerge w:val="restart"/>
            <w:vAlign w:val="center"/>
          </w:tcPr>
          <w:p w14:paraId="27C8B474" w14:textId="77777777" w:rsidR="00871D91" w:rsidRPr="00DD7440" w:rsidRDefault="00592FB0">
            <w:pPr>
              <w:spacing w:line="240" w:lineRule="auto"/>
              <w:jc w:val="center"/>
              <w:rPr>
                <w:b/>
                <w:sz w:val="21"/>
                <w:szCs w:val="21"/>
              </w:rPr>
            </w:pPr>
            <w:r w:rsidRPr="00DD7440">
              <w:rPr>
                <w:b/>
                <w:sz w:val="21"/>
                <w:szCs w:val="21"/>
              </w:rPr>
              <w:t>排放去向</w:t>
            </w:r>
            <w:r w:rsidRPr="00DD7440">
              <w:rPr>
                <w:b/>
                <w:sz w:val="21"/>
                <w:szCs w:val="21"/>
                <w:vertAlign w:val="superscript"/>
              </w:rPr>
              <w:t>（</w:t>
            </w:r>
            <w:r w:rsidRPr="00DD7440">
              <w:rPr>
                <w:b/>
                <w:sz w:val="21"/>
                <w:szCs w:val="21"/>
                <w:vertAlign w:val="superscript"/>
              </w:rPr>
              <w:t>c</w:t>
            </w:r>
            <w:r w:rsidRPr="00DD7440">
              <w:rPr>
                <w:b/>
                <w:sz w:val="21"/>
                <w:szCs w:val="21"/>
                <w:vertAlign w:val="superscript"/>
              </w:rPr>
              <w:t>）</w:t>
            </w:r>
          </w:p>
        </w:tc>
        <w:tc>
          <w:tcPr>
            <w:tcW w:w="1574" w:type="dxa"/>
            <w:vMerge w:val="restart"/>
            <w:vAlign w:val="center"/>
          </w:tcPr>
          <w:p w14:paraId="59BF871A" w14:textId="77777777" w:rsidR="00871D91" w:rsidRPr="00DD7440" w:rsidRDefault="00592FB0">
            <w:pPr>
              <w:spacing w:line="240" w:lineRule="auto"/>
              <w:jc w:val="center"/>
              <w:rPr>
                <w:b/>
                <w:sz w:val="21"/>
                <w:szCs w:val="21"/>
              </w:rPr>
            </w:pPr>
            <w:r w:rsidRPr="00DD7440">
              <w:rPr>
                <w:b/>
                <w:sz w:val="21"/>
                <w:szCs w:val="21"/>
              </w:rPr>
              <w:t>排放规律</w:t>
            </w:r>
            <w:r w:rsidRPr="00DD7440">
              <w:rPr>
                <w:b/>
                <w:sz w:val="21"/>
                <w:szCs w:val="21"/>
                <w:vertAlign w:val="superscript"/>
              </w:rPr>
              <w:t>（</w:t>
            </w:r>
            <w:r w:rsidRPr="00DD7440">
              <w:rPr>
                <w:b/>
                <w:sz w:val="21"/>
                <w:szCs w:val="21"/>
                <w:vertAlign w:val="superscript"/>
              </w:rPr>
              <w:t>d</w:t>
            </w:r>
            <w:r w:rsidRPr="00DD7440">
              <w:rPr>
                <w:b/>
                <w:sz w:val="21"/>
                <w:szCs w:val="21"/>
                <w:vertAlign w:val="superscript"/>
              </w:rPr>
              <w:t>）</w:t>
            </w:r>
          </w:p>
        </w:tc>
        <w:tc>
          <w:tcPr>
            <w:tcW w:w="4016" w:type="dxa"/>
            <w:gridSpan w:val="3"/>
            <w:vAlign w:val="center"/>
          </w:tcPr>
          <w:p w14:paraId="23AEDCCB" w14:textId="77777777" w:rsidR="00871D91" w:rsidRPr="00DD7440" w:rsidRDefault="00592FB0">
            <w:pPr>
              <w:spacing w:line="240" w:lineRule="auto"/>
              <w:jc w:val="center"/>
              <w:rPr>
                <w:b/>
                <w:sz w:val="21"/>
                <w:szCs w:val="21"/>
              </w:rPr>
            </w:pPr>
            <w:r w:rsidRPr="00DD7440">
              <w:rPr>
                <w:b/>
                <w:sz w:val="21"/>
                <w:szCs w:val="21"/>
              </w:rPr>
              <w:t>污染治理设施</w:t>
            </w:r>
          </w:p>
        </w:tc>
        <w:tc>
          <w:tcPr>
            <w:tcW w:w="758" w:type="dxa"/>
            <w:vMerge w:val="restart"/>
            <w:vAlign w:val="center"/>
          </w:tcPr>
          <w:p w14:paraId="06592440" w14:textId="77777777" w:rsidR="00871D91" w:rsidRPr="00DD7440" w:rsidRDefault="00592FB0">
            <w:pPr>
              <w:spacing w:line="240" w:lineRule="auto"/>
              <w:jc w:val="center"/>
              <w:rPr>
                <w:b/>
                <w:sz w:val="21"/>
                <w:szCs w:val="21"/>
              </w:rPr>
            </w:pPr>
            <w:r w:rsidRPr="00DD7440">
              <w:rPr>
                <w:b/>
                <w:sz w:val="21"/>
                <w:szCs w:val="21"/>
              </w:rPr>
              <w:t>排放口编号</w:t>
            </w:r>
            <w:r w:rsidRPr="00DD7440">
              <w:rPr>
                <w:b/>
                <w:sz w:val="21"/>
                <w:szCs w:val="21"/>
                <w:vertAlign w:val="superscript"/>
              </w:rPr>
              <w:t>（</w:t>
            </w:r>
            <w:r w:rsidRPr="00DD7440">
              <w:rPr>
                <w:b/>
                <w:sz w:val="21"/>
                <w:szCs w:val="21"/>
                <w:vertAlign w:val="superscript"/>
              </w:rPr>
              <w:t>f</w:t>
            </w:r>
            <w:r w:rsidRPr="00DD7440">
              <w:rPr>
                <w:b/>
                <w:sz w:val="21"/>
                <w:szCs w:val="21"/>
                <w:vertAlign w:val="superscript"/>
              </w:rPr>
              <w:t>）</w:t>
            </w:r>
          </w:p>
        </w:tc>
        <w:tc>
          <w:tcPr>
            <w:tcW w:w="1278" w:type="dxa"/>
            <w:vMerge w:val="restart"/>
            <w:vAlign w:val="center"/>
          </w:tcPr>
          <w:p w14:paraId="24D07030" w14:textId="77777777" w:rsidR="00871D91" w:rsidRPr="00DD7440" w:rsidRDefault="00592FB0">
            <w:pPr>
              <w:spacing w:line="240" w:lineRule="auto"/>
              <w:jc w:val="center"/>
              <w:rPr>
                <w:b/>
                <w:sz w:val="21"/>
                <w:szCs w:val="21"/>
              </w:rPr>
            </w:pPr>
            <w:r w:rsidRPr="00DD7440">
              <w:rPr>
                <w:b/>
                <w:sz w:val="21"/>
                <w:szCs w:val="21"/>
              </w:rPr>
              <w:t>排放口设置是否符合要求</w:t>
            </w:r>
            <w:r w:rsidRPr="00DD7440">
              <w:rPr>
                <w:b/>
                <w:sz w:val="21"/>
                <w:szCs w:val="21"/>
                <w:vertAlign w:val="superscript"/>
              </w:rPr>
              <w:t>（</w:t>
            </w:r>
            <w:r w:rsidRPr="00DD7440">
              <w:rPr>
                <w:b/>
                <w:sz w:val="21"/>
                <w:szCs w:val="21"/>
                <w:vertAlign w:val="superscript"/>
              </w:rPr>
              <w:t>g</w:t>
            </w:r>
            <w:r w:rsidRPr="00DD7440">
              <w:rPr>
                <w:b/>
                <w:sz w:val="21"/>
                <w:szCs w:val="21"/>
                <w:vertAlign w:val="superscript"/>
              </w:rPr>
              <w:t>）</w:t>
            </w:r>
          </w:p>
        </w:tc>
        <w:tc>
          <w:tcPr>
            <w:tcW w:w="1276" w:type="dxa"/>
            <w:vMerge w:val="restart"/>
            <w:vAlign w:val="center"/>
          </w:tcPr>
          <w:p w14:paraId="6B6C991B" w14:textId="77777777" w:rsidR="00871D91" w:rsidRPr="00DD7440" w:rsidRDefault="00592FB0">
            <w:pPr>
              <w:spacing w:line="240" w:lineRule="auto"/>
              <w:jc w:val="center"/>
              <w:rPr>
                <w:b/>
                <w:sz w:val="21"/>
                <w:szCs w:val="21"/>
              </w:rPr>
            </w:pPr>
            <w:r w:rsidRPr="00DD7440">
              <w:rPr>
                <w:b/>
                <w:sz w:val="21"/>
                <w:szCs w:val="21"/>
              </w:rPr>
              <w:t>排放口</w:t>
            </w:r>
          </w:p>
          <w:p w14:paraId="403A9F70" w14:textId="77777777" w:rsidR="00871D91" w:rsidRPr="00DD7440" w:rsidRDefault="00592FB0">
            <w:pPr>
              <w:spacing w:line="240" w:lineRule="auto"/>
              <w:jc w:val="center"/>
              <w:rPr>
                <w:b/>
                <w:sz w:val="21"/>
                <w:szCs w:val="21"/>
              </w:rPr>
            </w:pPr>
            <w:r w:rsidRPr="00DD7440">
              <w:rPr>
                <w:b/>
                <w:sz w:val="21"/>
                <w:szCs w:val="21"/>
              </w:rPr>
              <w:t>类型</w:t>
            </w:r>
          </w:p>
        </w:tc>
      </w:tr>
      <w:tr w:rsidR="00DD7440" w:rsidRPr="00DD7440" w14:paraId="30DC61A3" w14:textId="77777777">
        <w:trPr>
          <w:jc w:val="center"/>
        </w:trPr>
        <w:tc>
          <w:tcPr>
            <w:tcW w:w="449" w:type="dxa"/>
            <w:vMerge/>
            <w:vAlign w:val="center"/>
          </w:tcPr>
          <w:p w14:paraId="31383F45" w14:textId="77777777" w:rsidR="00871D91" w:rsidRPr="00DD7440" w:rsidRDefault="00871D91">
            <w:pPr>
              <w:widowControl/>
              <w:spacing w:line="240" w:lineRule="auto"/>
              <w:jc w:val="left"/>
              <w:rPr>
                <w:b/>
                <w:sz w:val="21"/>
                <w:szCs w:val="21"/>
              </w:rPr>
            </w:pPr>
          </w:p>
        </w:tc>
        <w:tc>
          <w:tcPr>
            <w:tcW w:w="1353" w:type="dxa"/>
            <w:vMerge/>
            <w:vAlign w:val="center"/>
          </w:tcPr>
          <w:p w14:paraId="55DFF82E" w14:textId="77777777" w:rsidR="00871D91" w:rsidRPr="00DD7440" w:rsidRDefault="00871D91">
            <w:pPr>
              <w:widowControl/>
              <w:spacing w:line="240" w:lineRule="auto"/>
              <w:jc w:val="left"/>
              <w:rPr>
                <w:b/>
                <w:sz w:val="21"/>
                <w:szCs w:val="21"/>
              </w:rPr>
            </w:pPr>
          </w:p>
        </w:tc>
        <w:tc>
          <w:tcPr>
            <w:tcW w:w="930" w:type="dxa"/>
            <w:vMerge/>
            <w:vAlign w:val="center"/>
          </w:tcPr>
          <w:p w14:paraId="0C40ECCF" w14:textId="77777777" w:rsidR="00871D91" w:rsidRPr="00DD7440" w:rsidRDefault="00871D91">
            <w:pPr>
              <w:widowControl/>
              <w:spacing w:line="240" w:lineRule="auto"/>
              <w:jc w:val="left"/>
              <w:rPr>
                <w:b/>
                <w:sz w:val="21"/>
                <w:szCs w:val="21"/>
              </w:rPr>
            </w:pPr>
          </w:p>
        </w:tc>
        <w:tc>
          <w:tcPr>
            <w:tcW w:w="1407" w:type="dxa"/>
            <w:vMerge/>
            <w:vAlign w:val="center"/>
          </w:tcPr>
          <w:p w14:paraId="31C96A7C" w14:textId="77777777" w:rsidR="00871D91" w:rsidRPr="00DD7440" w:rsidRDefault="00871D91">
            <w:pPr>
              <w:widowControl/>
              <w:spacing w:line="240" w:lineRule="auto"/>
              <w:jc w:val="left"/>
              <w:rPr>
                <w:b/>
                <w:sz w:val="21"/>
                <w:szCs w:val="21"/>
              </w:rPr>
            </w:pPr>
          </w:p>
        </w:tc>
        <w:tc>
          <w:tcPr>
            <w:tcW w:w="1574" w:type="dxa"/>
            <w:vMerge/>
            <w:vAlign w:val="center"/>
          </w:tcPr>
          <w:p w14:paraId="1706F41C" w14:textId="77777777" w:rsidR="00871D91" w:rsidRPr="00DD7440" w:rsidRDefault="00871D91">
            <w:pPr>
              <w:widowControl/>
              <w:spacing w:line="240" w:lineRule="auto"/>
              <w:jc w:val="left"/>
              <w:rPr>
                <w:b/>
                <w:sz w:val="21"/>
                <w:szCs w:val="21"/>
              </w:rPr>
            </w:pPr>
          </w:p>
        </w:tc>
        <w:tc>
          <w:tcPr>
            <w:tcW w:w="1134" w:type="dxa"/>
            <w:vAlign w:val="center"/>
          </w:tcPr>
          <w:p w14:paraId="00CFA094" w14:textId="77777777" w:rsidR="00871D91" w:rsidRPr="00DD7440" w:rsidRDefault="00592FB0">
            <w:pPr>
              <w:spacing w:line="240" w:lineRule="auto"/>
              <w:jc w:val="center"/>
              <w:rPr>
                <w:b/>
                <w:sz w:val="21"/>
                <w:szCs w:val="21"/>
              </w:rPr>
            </w:pPr>
            <w:r w:rsidRPr="00DD7440">
              <w:rPr>
                <w:b/>
                <w:sz w:val="21"/>
                <w:szCs w:val="21"/>
              </w:rPr>
              <w:t>污染治理设施编号</w:t>
            </w:r>
          </w:p>
        </w:tc>
        <w:tc>
          <w:tcPr>
            <w:tcW w:w="1344" w:type="dxa"/>
            <w:vAlign w:val="center"/>
          </w:tcPr>
          <w:p w14:paraId="38500F67" w14:textId="77777777" w:rsidR="00871D91" w:rsidRPr="00DD7440" w:rsidRDefault="00592FB0">
            <w:pPr>
              <w:spacing w:line="240" w:lineRule="auto"/>
              <w:jc w:val="center"/>
              <w:rPr>
                <w:b/>
                <w:sz w:val="21"/>
                <w:szCs w:val="21"/>
              </w:rPr>
            </w:pPr>
            <w:r w:rsidRPr="00DD7440">
              <w:rPr>
                <w:b/>
                <w:sz w:val="21"/>
                <w:szCs w:val="21"/>
              </w:rPr>
              <w:t>污染治理设施名称</w:t>
            </w:r>
            <w:r w:rsidRPr="00DD7440">
              <w:rPr>
                <w:b/>
                <w:sz w:val="21"/>
                <w:szCs w:val="21"/>
                <w:vertAlign w:val="superscript"/>
              </w:rPr>
              <w:t>（</w:t>
            </w:r>
            <w:r w:rsidRPr="00DD7440">
              <w:rPr>
                <w:b/>
                <w:sz w:val="21"/>
                <w:szCs w:val="21"/>
                <w:vertAlign w:val="superscript"/>
              </w:rPr>
              <w:t>e</w:t>
            </w:r>
            <w:r w:rsidRPr="00DD7440">
              <w:rPr>
                <w:b/>
                <w:sz w:val="21"/>
                <w:szCs w:val="21"/>
                <w:vertAlign w:val="superscript"/>
              </w:rPr>
              <w:t>）</w:t>
            </w:r>
          </w:p>
        </w:tc>
        <w:tc>
          <w:tcPr>
            <w:tcW w:w="1538" w:type="dxa"/>
            <w:vAlign w:val="center"/>
          </w:tcPr>
          <w:p w14:paraId="726BC0C0" w14:textId="77777777" w:rsidR="00871D91" w:rsidRPr="00DD7440" w:rsidRDefault="00592FB0">
            <w:pPr>
              <w:spacing w:line="240" w:lineRule="auto"/>
              <w:jc w:val="center"/>
              <w:rPr>
                <w:b/>
                <w:sz w:val="21"/>
                <w:szCs w:val="21"/>
              </w:rPr>
            </w:pPr>
            <w:r w:rsidRPr="00DD7440">
              <w:rPr>
                <w:b/>
                <w:sz w:val="21"/>
                <w:szCs w:val="21"/>
              </w:rPr>
              <w:t>污染治理设施工艺</w:t>
            </w:r>
          </w:p>
        </w:tc>
        <w:tc>
          <w:tcPr>
            <w:tcW w:w="758" w:type="dxa"/>
            <w:vMerge/>
            <w:vAlign w:val="center"/>
          </w:tcPr>
          <w:p w14:paraId="2ACE855B" w14:textId="77777777" w:rsidR="00871D91" w:rsidRPr="00DD7440" w:rsidRDefault="00871D91">
            <w:pPr>
              <w:widowControl/>
              <w:spacing w:line="240" w:lineRule="auto"/>
              <w:jc w:val="left"/>
              <w:rPr>
                <w:b/>
                <w:sz w:val="21"/>
                <w:szCs w:val="21"/>
              </w:rPr>
            </w:pPr>
          </w:p>
        </w:tc>
        <w:tc>
          <w:tcPr>
            <w:tcW w:w="1278" w:type="dxa"/>
            <w:vMerge/>
            <w:vAlign w:val="center"/>
          </w:tcPr>
          <w:p w14:paraId="4FDEB46C" w14:textId="77777777" w:rsidR="00871D91" w:rsidRPr="00DD7440" w:rsidRDefault="00871D91">
            <w:pPr>
              <w:widowControl/>
              <w:spacing w:line="240" w:lineRule="auto"/>
              <w:jc w:val="left"/>
              <w:rPr>
                <w:b/>
                <w:sz w:val="21"/>
                <w:szCs w:val="21"/>
              </w:rPr>
            </w:pPr>
          </w:p>
        </w:tc>
        <w:tc>
          <w:tcPr>
            <w:tcW w:w="1276" w:type="dxa"/>
            <w:vMerge/>
            <w:vAlign w:val="center"/>
          </w:tcPr>
          <w:p w14:paraId="2DBC6E33" w14:textId="77777777" w:rsidR="00871D91" w:rsidRPr="00DD7440" w:rsidRDefault="00871D91">
            <w:pPr>
              <w:widowControl/>
              <w:spacing w:line="240" w:lineRule="auto"/>
              <w:jc w:val="left"/>
              <w:rPr>
                <w:b/>
                <w:sz w:val="21"/>
                <w:szCs w:val="21"/>
              </w:rPr>
            </w:pPr>
          </w:p>
        </w:tc>
      </w:tr>
      <w:tr w:rsidR="00DD7440" w:rsidRPr="00DD7440" w14:paraId="146C28D2" w14:textId="77777777">
        <w:trPr>
          <w:jc w:val="center"/>
        </w:trPr>
        <w:tc>
          <w:tcPr>
            <w:tcW w:w="449" w:type="dxa"/>
            <w:vAlign w:val="center"/>
          </w:tcPr>
          <w:p w14:paraId="119A6C28" w14:textId="77777777" w:rsidR="00871D91" w:rsidRPr="00DD7440" w:rsidRDefault="00592FB0">
            <w:pPr>
              <w:spacing w:line="240" w:lineRule="auto"/>
              <w:jc w:val="center"/>
              <w:rPr>
                <w:sz w:val="21"/>
                <w:szCs w:val="21"/>
              </w:rPr>
            </w:pPr>
            <w:r w:rsidRPr="00DD7440">
              <w:rPr>
                <w:sz w:val="21"/>
                <w:szCs w:val="21"/>
              </w:rPr>
              <w:t>1</w:t>
            </w:r>
          </w:p>
        </w:tc>
        <w:tc>
          <w:tcPr>
            <w:tcW w:w="1353" w:type="dxa"/>
            <w:vAlign w:val="center"/>
          </w:tcPr>
          <w:p w14:paraId="6C33E803" w14:textId="0D67E880" w:rsidR="00871D91" w:rsidRPr="00DD7440" w:rsidRDefault="00DD7440">
            <w:pPr>
              <w:spacing w:line="240" w:lineRule="auto"/>
              <w:jc w:val="center"/>
              <w:rPr>
                <w:sz w:val="21"/>
                <w:szCs w:val="21"/>
              </w:rPr>
            </w:pPr>
            <w:r w:rsidRPr="00DD7440">
              <w:rPr>
                <w:rFonts w:hint="eastAsia"/>
                <w:sz w:val="21"/>
                <w:szCs w:val="21"/>
              </w:rPr>
              <w:t>生产废水</w:t>
            </w:r>
            <w:r w:rsidR="00592FB0" w:rsidRPr="00DD7440">
              <w:rPr>
                <w:sz w:val="21"/>
                <w:szCs w:val="21"/>
              </w:rPr>
              <w:t>、初期雨水</w:t>
            </w:r>
          </w:p>
        </w:tc>
        <w:tc>
          <w:tcPr>
            <w:tcW w:w="930" w:type="dxa"/>
            <w:vAlign w:val="center"/>
          </w:tcPr>
          <w:p w14:paraId="1E589EBF" w14:textId="77777777" w:rsidR="00871D91" w:rsidRPr="00DD7440" w:rsidRDefault="00592FB0">
            <w:pPr>
              <w:spacing w:line="240" w:lineRule="auto"/>
              <w:jc w:val="center"/>
              <w:rPr>
                <w:sz w:val="21"/>
                <w:szCs w:val="21"/>
              </w:rPr>
            </w:pPr>
            <w:r w:rsidRPr="00DD7440">
              <w:rPr>
                <w:sz w:val="21"/>
                <w:szCs w:val="21"/>
              </w:rPr>
              <w:t>COD</w:t>
            </w:r>
            <w:r w:rsidRPr="00DD7440">
              <w:rPr>
                <w:sz w:val="21"/>
                <w:szCs w:val="21"/>
              </w:rPr>
              <w:t>、</w:t>
            </w:r>
            <w:r w:rsidRPr="00DD7440">
              <w:rPr>
                <w:sz w:val="21"/>
                <w:szCs w:val="21"/>
              </w:rPr>
              <w:t>BOD</w:t>
            </w:r>
            <w:r w:rsidRPr="00DD7440">
              <w:rPr>
                <w:sz w:val="21"/>
                <w:szCs w:val="21"/>
                <w:vertAlign w:val="subscript"/>
              </w:rPr>
              <w:t>5</w:t>
            </w:r>
            <w:r w:rsidRPr="00DD7440">
              <w:rPr>
                <w:sz w:val="21"/>
                <w:szCs w:val="21"/>
              </w:rPr>
              <w:t>、氨氮、</w:t>
            </w:r>
            <w:r w:rsidRPr="00DD7440">
              <w:rPr>
                <w:sz w:val="21"/>
                <w:szCs w:val="21"/>
              </w:rPr>
              <w:t>SS</w:t>
            </w:r>
            <w:r w:rsidRPr="00DD7440">
              <w:rPr>
                <w:sz w:val="21"/>
                <w:szCs w:val="21"/>
              </w:rPr>
              <w:t>、</w:t>
            </w:r>
            <w:r w:rsidRPr="00DD7440">
              <w:rPr>
                <w:sz w:val="21"/>
                <w:szCs w:val="21"/>
              </w:rPr>
              <w:t>TP</w:t>
            </w:r>
            <w:r w:rsidRPr="00DD7440">
              <w:rPr>
                <w:sz w:val="21"/>
                <w:szCs w:val="21"/>
              </w:rPr>
              <w:t>、</w:t>
            </w:r>
            <w:r w:rsidRPr="00DD7440">
              <w:rPr>
                <w:sz w:val="21"/>
                <w:szCs w:val="21"/>
              </w:rPr>
              <w:t>TN</w:t>
            </w:r>
            <w:r w:rsidRPr="00DD7440">
              <w:rPr>
                <w:sz w:val="21"/>
                <w:szCs w:val="21"/>
              </w:rPr>
              <w:t>、动植物油</w:t>
            </w:r>
          </w:p>
        </w:tc>
        <w:tc>
          <w:tcPr>
            <w:tcW w:w="1407" w:type="dxa"/>
            <w:vAlign w:val="center"/>
          </w:tcPr>
          <w:p w14:paraId="48CECF57" w14:textId="2D38BDDD" w:rsidR="00871D91" w:rsidRPr="00DD7440" w:rsidRDefault="00592FB0">
            <w:pPr>
              <w:spacing w:line="240" w:lineRule="auto"/>
              <w:jc w:val="center"/>
              <w:rPr>
                <w:sz w:val="21"/>
                <w:szCs w:val="21"/>
              </w:rPr>
            </w:pPr>
            <w:r w:rsidRPr="00DD7440">
              <w:rPr>
                <w:sz w:val="21"/>
                <w:szCs w:val="21"/>
              </w:rPr>
              <w:t>排至</w:t>
            </w:r>
            <w:r w:rsidR="00DD7440" w:rsidRPr="00DD7440">
              <w:rPr>
                <w:rFonts w:hint="eastAsia"/>
                <w:sz w:val="21"/>
                <w:szCs w:val="21"/>
              </w:rPr>
              <w:t>生活垃圾焚烧项目渗沥液处理站</w:t>
            </w:r>
          </w:p>
        </w:tc>
        <w:tc>
          <w:tcPr>
            <w:tcW w:w="1574" w:type="dxa"/>
            <w:vAlign w:val="center"/>
          </w:tcPr>
          <w:p w14:paraId="40F52129" w14:textId="6699B1F2" w:rsidR="00871D91" w:rsidRPr="00DD7440" w:rsidRDefault="00592FB0" w:rsidP="00293994">
            <w:pPr>
              <w:spacing w:line="240" w:lineRule="auto"/>
              <w:jc w:val="center"/>
              <w:rPr>
                <w:sz w:val="21"/>
                <w:szCs w:val="21"/>
              </w:rPr>
            </w:pPr>
            <w:r w:rsidRPr="00DD7440">
              <w:rPr>
                <w:sz w:val="21"/>
                <w:szCs w:val="21"/>
              </w:rPr>
              <w:t>间断排放，</w:t>
            </w:r>
            <w:r w:rsidR="00293994" w:rsidRPr="00DD7440">
              <w:rPr>
                <w:sz w:val="21"/>
                <w:szCs w:val="21"/>
              </w:rPr>
              <w:t>排放期间流量稳定</w:t>
            </w:r>
            <w:r w:rsidRPr="00DD7440">
              <w:rPr>
                <w:sz w:val="21"/>
                <w:szCs w:val="21"/>
              </w:rPr>
              <w:t>。</w:t>
            </w:r>
          </w:p>
        </w:tc>
        <w:tc>
          <w:tcPr>
            <w:tcW w:w="1134" w:type="dxa"/>
            <w:vAlign w:val="center"/>
          </w:tcPr>
          <w:p w14:paraId="1705F298" w14:textId="77777777" w:rsidR="00871D91" w:rsidRPr="00DD7440" w:rsidRDefault="00592FB0">
            <w:pPr>
              <w:spacing w:line="240" w:lineRule="auto"/>
              <w:jc w:val="center"/>
              <w:rPr>
                <w:sz w:val="21"/>
                <w:szCs w:val="21"/>
              </w:rPr>
            </w:pPr>
            <w:r w:rsidRPr="00DD7440">
              <w:rPr>
                <w:sz w:val="21"/>
                <w:szCs w:val="21"/>
              </w:rPr>
              <w:t>TW001</w:t>
            </w:r>
          </w:p>
        </w:tc>
        <w:tc>
          <w:tcPr>
            <w:tcW w:w="1344" w:type="dxa"/>
            <w:vAlign w:val="center"/>
          </w:tcPr>
          <w:p w14:paraId="5A387CBF" w14:textId="3231E242" w:rsidR="00871D91" w:rsidRPr="00DD7440" w:rsidRDefault="00DD7440">
            <w:pPr>
              <w:spacing w:line="240" w:lineRule="auto"/>
              <w:jc w:val="center"/>
              <w:rPr>
                <w:sz w:val="21"/>
                <w:szCs w:val="21"/>
              </w:rPr>
            </w:pPr>
            <w:r w:rsidRPr="00DD7440">
              <w:rPr>
                <w:rFonts w:hint="eastAsia"/>
                <w:sz w:val="21"/>
                <w:szCs w:val="21"/>
              </w:rPr>
              <w:t>渗沥液处理站</w:t>
            </w:r>
          </w:p>
        </w:tc>
        <w:tc>
          <w:tcPr>
            <w:tcW w:w="1538" w:type="dxa"/>
            <w:vAlign w:val="center"/>
          </w:tcPr>
          <w:p w14:paraId="441688D3" w14:textId="438AA667" w:rsidR="00871D91" w:rsidRPr="00DD7440" w:rsidRDefault="0098769D">
            <w:pPr>
              <w:spacing w:line="240" w:lineRule="auto"/>
              <w:jc w:val="center"/>
              <w:rPr>
                <w:sz w:val="21"/>
                <w:szCs w:val="21"/>
              </w:rPr>
            </w:pPr>
            <w:r w:rsidRPr="0098769D">
              <w:rPr>
                <w:rFonts w:hint="eastAsia"/>
                <w:sz w:val="21"/>
                <w:szCs w:val="21"/>
              </w:rPr>
              <w:t>预处理系统</w:t>
            </w:r>
            <w:r w:rsidRPr="0098769D">
              <w:rPr>
                <w:rFonts w:hint="eastAsia"/>
                <w:sz w:val="21"/>
                <w:szCs w:val="21"/>
              </w:rPr>
              <w:t>+UBF</w:t>
            </w:r>
            <w:r w:rsidRPr="0098769D">
              <w:rPr>
                <w:rFonts w:hint="eastAsia"/>
                <w:sz w:val="21"/>
                <w:szCs w:val="21"/>
              </w:rPr>
              <w:t>厌氧</w:t>
            </w:r>
            <w:r w:rsidRPr="0098769D">
              <w:rPr>
                <w:rFonts w:hint="eastAsia"/>
                <w:sz w:val="21"/>
                <w:szCs w:val="21"/>
              </w:rPr>
              <w:t>+</w:t>
            </w:r>
            <w:r w:rsidRPr="0098769D">
              <w:rPr>
                <w:rFonts w:hint="eastAsia"/>
                <w:sz w:val="21"/>
                <w:szCs w:val="21"/>
              </w:rPr>
              <w:t>硝化反硝化生物膜（</w:t>
            </w:r>
            <w:r w:rsidRPr="0098769D">
              <w:rPr>
                <w:rFonts w:hint="eastAsia"/>
                <w:sz w:val="21"/>
                <w:szCs w:val="21"/>
              </w:rPr>
              <w:t>A/O-MBR</w:t>
            </w:r>
            <w:r w:rsidRPr="0098769D">
              <w:rPr>
                <w:rFonts w:hint="eastAsia"/>
                <w:sz w:val="21"/>
                <w:szCs w:val="21"/>
              </w:rPr>
              <w:t>）</w:t>
            </w:r>
            <w:r w:rsidRPr="0098769D">
              <w:rPr>
                <w:rFonts w:hint="eastAsia"/>
                <w:sz w:val="21"/>
                <w:szCs w:val="21"/>
              </w:rPr>
              <w:t>+</w:t>
            </w:r>
            <w:r w:rsidRPr="0098769D">
              <w:rPr>
                <w:rFonts w:hint="eastAsia"/>
                <w:sz w:val="21"/>
                <w:szCs w:val="21"/>
              </w:rPr>
              <w:t>纳滤（</w:t>
            </w:r>
            <w:r w:rsidRPr="0098769D">
              <w:rPr>
                <w:rFonts w:hint="eastAsia"/>
                <w:sz w:val="21"/>
                <w:szCs w:val="21"/>
              </w:rPr>
              <w:t>NF</w:t>
            </w:r>
            <w:r w:rsidRPr="0098769D">
              <w:rPr>
                <w:rFonts w:hint="eastAsia"/>
                <w:sz w:val="21"/>
                <w:szCs w:val="21"/>
              </w:rPr>
              <w:t>）</w:t>
            </w:r>
          </w:p>
        </w:tc>
        <w:tc>
          <w:tcPr>
            <w:tcW w:w="758" w:type="dxa"/>
            <w:vAlign w:val="center"/>
          </w:tcPr>
          <w:p w14:paraId="2F8BCD89" w14:textId="77777777" w:rsidR="00871D91" w:rsidRPr="00DD7440" w:rsidRDefault="00592FB0">
            <w:pPr>
              <w:spacing w:line="240" w:lineRule="auto"/>
              <w:jc w:val="center"/>
              <w:rPr>
                <w:sz w:val="21"/>
                <w:szCs w:val="21"/>
              </w:rPr>
            </w:pPr>
            <w:r w:rsidRPr="00DD7440">
              <w:rPr>
                <w:sz w:val="21"/>
                <w:szCs w:val="21"/>
              </w:rPr>
              <w:t>DW001</w:t>
            </w:r>
          </w:p>
        </w:tc>
        <w:tc>
          <w:tcPr>
            <w:tcW w:w="1278" w:type="dxa"/>
            <w:vAlign w:val="center"/>
          </w:tcPr>
          <w:p w14:paraId="2158D42B" w14:textId="77777777" w:rsidR="00871D91" w:rsidRPr="00DD7440" w:rsidRDefault="00592FB0">
            <w:pPr>
              <w:spacing w:line="240" w:lineRule="auto"/>
              <w:jc w:val="center"/>
              <w:rPr>
                <w:snapToGrid w:val="0"/>
                <w:kern w:val="20"/>
                <w:sz w:val="21"/>
                <w:szCs w:val="21"/>
              </w:rPr>
            </w:pPr>
            <w:r w:rsidRPr="00DD7440">
              <w:rPr>
                <w:sz w:val="21"/>
                <w:szCs w:val="21"/>
              </w:rPr>
              <w:t>√</w:t>
            </w:r>
            <w:r w:rsidRPr="00DD7440">
              <w:rPr>
                <w:sz w:val="21"/>
                <w:szCs w:val="21"/>
              </w:rPr>
              <w:t>是</w:t>
            </w:r>
          </w:p>
          <w:p w14:paraId="67D02F77" w14:textId="77777777" w:rsidR="00871D91" w:rsidRPr="00DD7440" w:rsidRDefault="00592FB0">
            <w:pPr>
              <w:spacing w:line="240" w:lineRule="auto"/>
              <w:jc w:val="center"/>
              <w:rPr>
                <w:sz w:val="21"/>
                <w:szCs w:val="21"/>
              </w:rPr>
            </w:pPr>
            <w:r w:rsidRPr="00DD7440">
              <w:rPr>
                <w:sz w:val="21"/>
                <w:szCs w:val="21"/>
              </w:rPr>
              <w:t>□</w:t>
            </w:r>
            <w:r w:rsidRPr="00DD7440">
              <w:rPr>
                <w:sz w:val="21"/>
                <w:szCs w:val="21"/>
              </w:rPr>
              <w:t>否</w:t>
            </w:r>
          </w:p>
        </w:tc>
        <w:tc>
          <w:tcPr>
            <w:tcW w:w="1276" w:type="dxa"/>
            <w:vAlign w:val="center"/>
          </w:tcPr>
          <w:p w14:paraId="38B9CAC3" w14:textId="77777777" w:rsidR="00871D91" w:rsidRPr="00DD7440" w:rsidRDefault="00592FB0">
            <w:pPr>
              <w:spacing w:line="240" w:lineRule="auto"/>
              <w:rPr>
                <w:snapToGrid w:val="0"/>
                <w:kern w:val="20"/>
                <w:sz w:val="21"/>
                <w:szCs w:val="21"/>
              </w:rPr>
            </w:pPr>
            <w:r w:rsidRPr="00DD7440">
              <w:rPr>
                <w:sz w:val="21"/>
                <w:szCs w:val="21"/>
              </w:rPr>
              <w:t>√</w:t>
            </w:r>
            <w:r w:rsidRPr="00DD7440">
              <w:rPr>
                <w:sz w:val="21"/>
                <w:szCs w:val="21"/>
              </w:rPr>
              <w:t>企业总排</w:t>
            </w:r>
          </w:p>
          <w:p w14:paraId="4AA46F35" w14:textId="77777777" w:rsidR="00871D91" w:rsidRPr="00DD7440" w:rsidRDefault="00592FB0">
            <w:pPr>
              <w:spacing w:line="240" w:lineRule="auto"/>
              <w:rPr>
                <w:sz w:val="21"/>
                <w:szCs w:val="21"/>
              </w:rPr>
            </w:pPr>
            <w:r w:rsidRPr="00DD7440">
              <w:rPr>
                <w:sz w:val="21"/>
                <w:szCs w:val="21"/>
              </w:rPr>
              <w:t>□</w:t>
            </w:r>
            <w:r w:rsidRPr="00DD7440">
              <w:rPr>
                <w:sz w:val="21"/>
                <w:szCs w:val="21"/>
              </w:rPr>
              <w:t>雨水排放</w:t>
            </w:r>
          </w:p>
          <w:p w14:paraId="214B3253" w14:textId="77777777" w:rsidR="00871D91" w:rsidRPr="00DD7440" w:rsidRDefault="00592FB0">
            <w:pPr>
              <w:spacing w:line="240" w:lineRule="auto"/>
              <w:rPr>
                <w:sz w:val="21"/>
                <w:szCs w:val="21"/>
              </w:rPr>
            </w:pPr>
            <w:r w:rsidRPr="00DD7440">
              <w:rPr>
                <w:sz w:val="21"/>
                <w:szCs w:val="21"/>
              </w:rPr>
              <w:t>□</w:t>
            </w:r>
            <w:r w:rsidRPr="00DD7440">
              <w:rPr>
                <w:spacing w:val="-10"/>
                <w:sz w:val="21"/>
                <w:szCs w:val="21"/>
              </w:rPr>
              <w:t>清净下水排放</w:t>
            </w:r>
          </w:p>
          <w:p w14:paraId="5CD66D79" w14:textId="77777777" w:rsidR="00871D91" w:rsidRPr="00DD7440" w:rsidRDefault="00592FB0">
            <w:pPr>
              <w:spacing w:line="240" w:lineRule="auto"/>
              <w:rPr>
                <w:sz w:val="21"/>
                <w:szCs w:val="21"/>
              </w:rPr>
            </w:pPr>
            <w:r w:rsidRPr="00DD7440">
              <w:rPr>
                <w:sz w:val="21"/>
                <w:szCs w:val="21"/>
              </w:rPr>
              <w:t>□</w:t>
            </w:r>
            <w:r w:rsidRPr="00DD7440">
              <w:rPr>
                <w:sz w:val="21"/>
                <w:szCs w:val="21"/>
              </w:rPr>
              <w:t>温排水排放</w:t>
            </w:r>
          </w:p>
          <w:p w14:paraId="29329433" w14:textId="77777777" w:rsidR="00871D91" w:rsidRPr="00DD7440" w:rsidRDefault="00592FB0">
            <w:pPr>
              <w:spacing w:line="240" w:lineRule="auto"/>
              <w:rPr>
                <w:sz w:val="21"/>
                <w:szCs w:val="21"/>
              </w:rPr>
            </w:pPr>
            <w:r w:rsidRPr="00DD7440">
              <w:rPr>
                <w:sz w:val="21"/>
                <w:szCs w:val="21"/>
              </w:rPr>
              <w:t>□</w:t>
            </w:r>
            <w:r w:rsidRPr="00DD7440">
              <w:rPr>
                <w:sz w:val="21"/>
                <w:szCs w:val="21"/>
              </w:rPr>
              <w:t>车间或车间处理设施排放口</w:t>
            </w:r>
          </w:p>
        </w:tc>
      </w:tr>
      <w:tr w:rsidR="00E93746" w:rsidRPr="00DD7440" w14:paraId="41A91288" w14:textId="77777777">
        <w:trPr>
          <w:jc w:val="center"/>
        </w:trPr>
        <w:tc>
          <w:tcPr>
            <w:tcW w:w="449" w:type="dxa"/>
            <w:vAlign w:val="center"/>
          </w:tcPr>
          <w:p w14:paraId="68C65B9F" w14:textId="2B092A9D" w:rsidR="00E93746" w:rsidRPr="00DD7440" w:rsidRDefault="00E93746" w:rsidP="00E93746">
            <w:pPr>
              <w:spacing w:line="240" w:lineRule="auto"/>
              <w:jc w:val="center"/>
              <w:rPr>
                <w:sz w:val="21"/>
                <w:szCs w:val="21"/>
              </w:rPr>
            </w:pPr>
            <w:r>
              <w:rPr>
                <w:sz w:val="21"/>
                <w:szCs w:val="21"/>
              </w:rPr>
              <w:t>2</w:t>
            </w:r>
          </w:p>
        </w:tc>
        <w:tc>
          <w:tcPr>
            <w:tcW w:w="1353" w:type="dxa"/>
            <w:vAlign w:val="center"/>
          </w:tcPr>
          <w:p w14:paraId="1CB5C5BF" w14:textId="6A168C80" w:rsidR="00E93746" w:rsidRPr="00DD7440" w:rsidRDefault="00E93746" w:rsidP="00E93746">
            <w:pPr>
              <w:spacing w:line="240" w:lineRule="auto"/>
              <w:jc w:val="center"/>
              <w:rPr>
                <w:sz w:val="21"/>
                <w:szCs w:val="21"/>
              </w:rPr>
            </w:pPr>
            <w:r>
              <w:rPr>
                <w:rFonts w:hint="eastAsia"/>
                <w:sz w:val="21"/>
                <w:szCs w:val="21"/>
              </w:rPr>
              <w:t>生活废水</w:t>
            </w:r>
          </w:p>
        </w:tc>
        <w:tc>
          <w:tcPr>
            <w:tcW w:w="930" w:type="dxa"/>
            <w:vAlign w:val="center"/>
          </w:tcPr>
          <w:p w14:paraId="046FE1D8" w14:textId="1EE24DEA" w:rsidR="00E93746" w:rsidRPr="00DD7440" w:rsidRDefault="00E93746" w:rsidP="00E93746">
            <w:pPr>
              <w:spacing w:line="240" w:lineRule="auto"/>
              <w:jc w:val="center"/>
              <w:rPr>
                <w:sz w:val="21"/>
                <w:szCs w:val="21"/>
              </w:rPr>
            </w:pPr>
            <w:r w:rsidRPr="00DD7440">
              <w:rPr>
                <w:sz w:val="21"/>
                <w:szCs w:val="21"/>
              </w:rPr>
              <w:t>COD</w:t>
            </w:r>
            <w:r w:rsidRPr="00DD7440">
              <w:rPr>
                <w:sz w:val="21"/>
                <w:szCs w:val="21"/>
              </w:rPr>
              <w:t>、</w:t>
            </w:r>
            <w:r w:rsidRPr="00DD7440">
              <w:rPr>
                <w:sz w:val="21"/>
                <w:szCs w:val="21"/>
              </w:rPr>
              <w:t>BOD</w:t>
            </w:r>
            <w:r w:rsidRPr="00DD7440">
              <w:rPr>
                <w:sz w:val="21"/>
                <w:szCs w:val="21"/>
                <w:vertAlign w:val="subscript"/>
              </w:rPr>
              <w:t>5</w:t>
            </w:r>
            <w:r w:rsidRPr="00DD7440">
              <w:rPr>
                <w:sz w:val="21"/>
                <w:szCs w:val="21"/>
              </w:rPr>
              <w:t>、氨氮、</w:t>
            </w:r>
            <w:r w:rsidRPr="00DD7440">
              <w:rPr>
                <w:sz w:val="21"/>
                <w:szCs w:val="21"/>
              </w:rPr>
              <w:t>SS</w:t>
            </w:r>
            <w:r w:rsidRPr="00DD7440">
              <w:rPr>
                <w:sz w:val="21"/>
                <w:szCs w:val="21"/>
              </w:rPr>
              <w:t>、</w:t>
            </w:r>
            <w:r w:rsidRPr="00DD7440">
              <w:rPr>
                <w:sz w:val="21"/>
                <w:szCs w:val="21"/>
              </w:rPr>
              <w:t>TP</w:t>
            </w:r>
            <w:r w:rsidRPr="00DD7440">
              <w:rPr>
                <w:sz w:val="21"/>
                <w:szCs w:val="21"/>
              </w:rPr>
              <w:t>、</w:t>
            </w:r>
            <w:r w:rsidRPr="00DD7440">
              <w:rPr>
                <w:sz w:val="21"/>
                <w:szCs w:val="21"/>
              </w:rPr>
              <w:t xml:space="preserve">TN </w:t>
            </w:r>
          </w:p>
        </w:tc>
        <w:tc>
          <w:tcPr>
            <w:tcW w:w="1407" w:type="dxa"/>
            <w:vAlign w:val="center"/>
          </w:tcPr>
          <w:p w14:paraId="5337CA73" w14:textId="59AB7D9D" w:rsidR="00E93746" w:rsidRPr="00DD7440" w:rsidRDefault="00E93746" w:rsidP="00E93746">
            <w:pPr>
              <w:spacing w:line="240" w:lineRule="auto"/>
              <w:jc w:val="center"/>
              <w:rPr>
                <w:sz w:val="21"/>
                <w:szCs w:val="21"/>
              </w:rPr>
            </w:pPr>
            <w:r w:rsidRPr="00DD7440">
              <w:rPr>
                <w:sz w:val="21"/>
                <w:szCs w:val="21"/>
              </w:rPr>
              <w:t>排至</w:t>
            </w:r>
            <w:r>
              <w:rPr>
                <w:rFonts w:hint="eastAsia"/>
                <w:sz w:val="21"/>
                <w:szCs w:val="21"/>
              </w:rPr>
              <w:t>化粪池</w:t>
            </w:r>
          </w:p>
        </w:tc>
        <w:tc>
          <w:tcPr>
            <w:tcW w:w="1574" w:type="dxa"/>
            <w:vAlign w:val="center"/>
          </w:tcPr>
          <w:p w14:paraId="1E5E7359" w14:textId="22FEC814" w:rsidR="00E93746" w:rsidRPr="00DD7440" w:rsidRDefault="00E93746" w:rsidP="00E93746">
            <w:pPr>
              <w:spacing w:line="240" w:lineRule="auto"/>
              <w:jc w:val="center"/>
              <w:rPr>
                <w:sz w:val="21"/>
                <w:szCs w:val="21"/>
              </w:rPr>
            </w:pPr>
            <w:r w:rsidRPr="00DD7440">
              <w:rPr>
                <w:sz w:val="21"/>
                <w:szCs w:val="21"/>
              </w:rPr>
              <w:t>间断排放，排放期间流量</w:t>
            </w:r>
            <w:r>
              <w:rPr>
                <w:rFonts w:hint="eastAsia"/>
                <w:sz w:val="21"/>
                <w:szCs w:val="21"/>
              </w:rPr>
              <w:t>不</w:t>
            </w:r>
            <w:r w:rsidRPr="00DD7440">
              <w:rPr>
                <w:sz w:val="21"/>
                <w:szCs w:val="21"/>
              </w:rPr>
              <w:t>稳定。</w:t>
            </w:r>
          </w:p>
        </w:tc>
        <w:tc>
          <w:tcPr>
            <w:tcW w:w="1134" w:type="dxa"/>
            <w:vAlign w:val="center"/>
          </w:tcPr>
          <w:p w14:paraId="287BE172" w14:textId="12718060" w:rsidR="00E93746" w:rsidRPr="00DD7440" w:rsidRDefault="00E93746" w:rsidP="00E93746">
            <w:pPr>
              <w:spacing w:line="240" w:lineRule="auto"/>
              <w:jc w:val="center"/>
              <w:rPr>
                <w:sz w:val="21"/>
                <w:szCs w:val="21"/>
              </w:rPr>
            </w:pPr>
            <w:r w:rsidRPr="00DD7440">
              <w:rPr>
                <w:sz w:val="21"/>
                <w:szCs w:val="21"/>
              </w:rPr>
              <w:t>TW00</w:t>
            </w:r>
            <w:r>
              <w:rPr>
                <w:sz w:val="21"/>
                <w:szCs w:val="21"/>
              </w:rPr>
              <w:t>2</w:t>
            </w:r>
          </w:p>
        </w:tc>
        <w:tc>
          <w:tcPr>
            <w:tcW w:w="1344" w:type="dxa"/>
            <w:vAlign w:val="center"/>
          </w:tcPr>
          <w:p w14:paraId="33848A29" w14:textId="427C0DB8" w:rsidR="00E93746" w:rsidRPr="00DD7440" w:rsidRDefault="00E93746" w:rsidP="00E93746">
            <w:pPr>
              <w:spacing w:line="240" w:lineRule="auto"/>
              <w:jc w:val="center"/>
              <w:rPr>
                <w:sz w:val="21"/>
                <w:szCs w:val="21"/>
              </w:rPr>
            </w:pPr>
            <w:r>
              <w:rPr>
                <w:rFonts w:hint="eastAsia"/>
                <w:sz w:val="21"/>
                <w:szCs w:val="21"/>
              </w:rPr>
              <w:t>化粪池</w:t>
            </w:r>
          </w:p>
        </w:tc>
        <w:tc>
          <w:tcPr>
            <w:tcW w:w="1538" w:type="dxa"/>
            <w:vAlign w:val="center"/>
          </w:tcPr>
          <w:p w14:paraId="7EB52620" w14:textId="7228BB69" w:rsidR="00E93746" w:rsidRPr="0098769D" w:rsidRDefault="00E93746" w:rsidP="00E93746">
            <w:pPr>
              <w:spacing w:line="240" w:lineRule="auto"/>
              <w:jc w:val="center"/>
              <w:rPr>
                <w:sz w:val="21"/>
                <w:szCs w:val="21"/>
              </w:rPr>
            </w:pPr>
            <w:r>
              <w:rPr>
                <w:rFonts w:hint="eastAsia"/>
                <w:sz w:val="21"/>
                <w:szCs w:val="21"/>
              </w:rPr>
              <w:t>化粪池</w:t>
            </w:r>
          </w:p>
        </w:tc>
        <w:tc>
          <w:tcPr>
            <w:tcW w:w="758" w:type="dxa"/>
            <w:vAlign w:val="center"/>
          </w:tcPr>
          <w:p w14:paraId="068494A9" w14:textId="3B0E19C1" w:rsidR="00E93746" w:rsidRPr="00DD7440" w:rsidRDefault="00E93746" w:rsidP="00E77FC6">
            <w:pPr>
              <w:spacing w:line="240" w:lineRule="auto"/>
              <w:jc w:val="center"/>
              <w:rPr>
                <w:sz w:val="21"/>
                <w:szCs w:val="21"/>
              </w:rPr>
            </w:pPr>
            <w:r w:rsidRPr="00DD7440">
              <w:rPr>
                <w:sz w:val="21"/>
                <w:szCs w:val="21"/>
              </w:rPr>
              <w:t>DW00</w:t>
            </w:r>
            <w:r w:rsidR="00E77FC6">
              <w:rPr>
                <w:rFonts w:hint="eastAsia"/>
                <w:sz w:val="21"/>
                <w:szCs w:val="21"/>
              </w:rPr>
              <w:t>3</w:t>
            </w:r>
          </w:p>
        </w:tc>
        <w:tc>
          <w:tcPr>
            <w:tcW w:w="1278" w:type="dxa"/>
            <w:vAlign w:val="center"/>
          </w:tcPr>
          <w:p w14:paraId="094234CD" w14:textId="77777777" w:rsidR="00E93746" w:rsidRPr="00DD7440" w:rsidRDefault="00E93746" w:rsidP="00E93746">
            <w:pPr>
              <w:spacing w:line="240" w:lineRule="auto"/>
              <w:jc w:val="center"/>
              <w:rPr>
                <w:snapToGrid w:val="0"/>
                <w:kern w:val="20"/>
                <w:sz w:val="21"/>
                <w:szCs w:val="21"/>
              </w:rPr>
            </w:pPr>
            <w:r w:rsidRPr="00DD7440">
              <w:rPr>
                <w:sz w:val="21"/>
                <w:szCs w:val="21"/>
              </w:rPr>
              <w:t>√</w:t>
            </w:r>
            <w:r w:rsidRPr="00DD7440">
              <w:rPr>
                <w:sz w:val="21"/>
                <w:szCs w:val="21"/>
              </w:rPr>
              <w:t>是</w:t>
            </w:r>
          </w:p>
          <w:p w14:paraId="2747D4C3" w14:textId="4BF044DC" w:rsidR="00E93746" w:rsidRPr="00DD7440" w:rsidRDefault="00E93746" w:rsidP="00E93746">
            <w:pPr>
              <w:spacing w:line="240" w:lineRule="auto"/>
              <w:jc w:val="center"/>
              <w:rPr>
                <w:sz w:val="21"/>
                <w:szCs w:val="21"/>
              </w:rPr>
            </w:pPr>
            <w:r w:rsidRPr="00DD7440">
              <w:rPr>
                <w:sz w:val="21"/>
                <w:szCs w:val="21"/>
              </w:rPr>
              <w:t>□</w:t>
            </w:r>
            <w:r w:rsidRPr="00DD7440">
              <w:rPr>
                <w:sz w:val="21"/>
                <w:szCs w:val="21"/>
              </w:rPr>
              <w:t>否</w:t>
            </w:r>
          </w:p>
        </w:tc>
        <w:tc>
          <w:tcPr>
            <w:tcW w:w="1276" w:type="dxa"/>
            <w:vAlign w:val="center"/>
          </w:tcPr>
          <w:p w14:paraId="5B8E8217" w14:textId="77777777" w:rsidR="00E93746" w:rsidRPr="00DD7440" w:rsidRDefault="00E93746" w:rsidP="00E93746">
            <w:pPr>
              <w:spacing w:line="240" w:lineRule="auto"/>
              <w:rPr>
                <w:snapToGrid w:val="0"/>
                <w:kern w:val="20"/>
                <w:sz w:val="21"/>
                <w:szCs w:val="21"/>
              </w:rPr>
            </w:pPr>
            <w:r w:rsidRPr="00DD7440">
              <w:rPr>
                <w:sz w:val="21"/>
                <w:szCs w:val="21"/>
              </w:rPr>
              <w:t>√</w:t>
            </w:r>
            <w:r w:rsidRPr="00DD7440">
              <w:rPr>
                <w:sz w:val="21"/>
                <w:szCs w:val="21"/>
              </w:rPr>
              <w:t>企业总排</w:t>
            </w:r>
          </w:p>
          <w:p w14:paraId="052181DA" w14:textId="77777777" w:rsidR="00E93746" w:rsidRPr="00DD7440" w:rsidRDefault="00E93746" w:rsidP="00E93746">
            <w:pPr>
              <w:spacing w:line="240" w:lineRule="auto"/>
              <w:rPr>
                <w:sz w:val="21"/>
                <w:szCs w:val="21"/>
              </w:rPr>
            </w:pPr>
            <w:r w:rsidRPr="00DD7440">
              <w:rPr>
                <w:sz w:val="21"/>
                <w:szCs w:val="21"/>
              </w:rPr>
              <w:t>□</w:t>
            </w:r>
            <w:r w:rsidRPr="00DD7440">
              <w:rPr>
                <w:sz w:val="21"/>
                <w:szCs w:val="21"/>
              </w:rPr>
              <w:t>雨水排放</w:t>
            </w:r>
          </w:p>
          <w:p w14:paraId="717F4556" w14:textId="77777777" w:rsidR="00E93746" w:rsidRPr="00DD7440" w:rsidRDefault="00E93746" w:rsidP="00E93746">
            <w:pPr>
              <w:spacing w:line="240" w:lineRule="auto"/>
              <w:rPr>
                <w:sz w:val="21"/>
                <w:szCs w:val="21"/>
              </w:rPr>
            </w:pPr>
            <w:r w:rsidRPr="00DD7440">
              <w:rPr>
                <w:sz w:val="21"/>
                <w:szCs w:val="21"/>
              </w:rPr>
              <w:t>□</w:t>
            </w:r>
            <w:r w:rsidRPr="00DD7440">
              <w:rPr>
                <w:spacing w:val="-10"/>
                <w:sz w:val="21"/>
                <w:szCs w:val="21"/>
              </w:rPr>
              <w:t>清净下水排放</w:t>
            </w:r>
          </w:p>
          <w:p w14:paraId="3A93D679" w14:textId="77777777" w:rsidR="00E93746" w:rsidRPr="00DD7440" w:rsidRDefault="00E93746" w:rsidP="00E93746">
            <w:pPr>
              <w:spacing w:line="240" w:lineRule="auto"/>
              <w:rPr>
                <w:sz w:val="21"/>
                <w:szCs w:val="21"/>
              </w:rPr>
            </w:pPr>
            <w:r w:rsidRPr="00DD7440">
              <w:rPr>
                <w:sz w:val="21"/>
                <w:szCs w:val="21"/>
              </w:rPr>
              <w:t>□</w:t>
            </w:r>
            <w:r w:rsidRPr="00DD7440">
              <w:rPr>
                <w:sz w:val="21"/>
                <w:szCs w:val="21"/>
              </w:rPr>
              <w:t>温排水排放</w:t>
            </w:r>
          </w:p>
          <w:p w14:paraId="09BA0D9E" w14:textId="5497BEE4" w:rsidR="00E93746" w:rsidRPr="00DD7440" w:rsidRDefault="00E93746" w:rsidP="00E93746">
            <w:pPr>
              <w:spacing w:line="240" w:lineRule="auto"/>
              <w:rPr>
                <w:sz w:val="21"/>
                <w:szCs w:val="21"/>
              </w:rPr>
            </w:pPr>
            <w:r w:rsidRPr="00DD7440">
              <w:rPr>
                <w:sz w:val="21"/>
                <w:szCs w:val="21"/>
              </w:rPr>
              <w:t>□</w:t>
            </w:r>
            <w:r w:rsidRPr="00DD7440">
              <w:rPr>
                <w:sz w:val="21"/>
                <w:szCs w:val="21"/>
              </w:rPr>
              <w:t>车间或车间处理设施排放口</w:t>
            </w:r>
          </w:p>
        </w:tc>
      </w:tr>
      <w:tr w:rsidR="00E93746" w:rsidRPr="00DD7440" w14:paraId="57C655A9" w14:textId="77777777">
        <w:trPr>
          <w:jc w:val="center"/>
        </w:trPr>
        <w:tc>
          <w:tcPr>
            <w:tcW w:w="13041" w:type="dxa"/>
            <w:gridSpan w:val="11"/>
            <w:vAlign w:val="center"/>
          </w:tcPr>
          <w:p w14:paraId="58707E1A" w14:textId="77777777" w:rsidR="00E93746" w:rsidRPr="00DD7440" w:rsidRDefault="00E93746" w:rsidP="00E93746">
            <w:pPr>
              <w:spacing w:line="240" w:lineRule="auto"/>
              <w:ind w:firstLine="360"/>
              <w:rPr>
                <w:sz w:val="21"/>
                <w:szCs w:val="21"/>
              </w:rPr>
            </w:pPr>
            <w:r w:rsidRPr="00DD7440">
              <w:rPr>
                <w:sz w:val="21"/>
                <w:szCs w:val="21"/>
                <w:vertAlign w:val="superscript"/>
              </w:rPr>
              <w:t xml:space="preserve">a </w:t>
            </w:r>
            <w:r w:rsidRPr="00DD7440">
              <w:rPr>
                <w:sz w:val="21"/>
                <w:szCs w:val="21"/>
              </w:rPr>
              <w:t>指产生废水的工艺、工序，或废水类型的名称。</w:t>
            </w:r>
          </w:p>
          <w:p w14:paraId="6EA29936" w14:textId="77777777" w:rsidR="00E93746" w:rsidRPr="00DD7440" w:rsidRDefault="00E93746" w:rsidP="00E93746">
            <w:pPr>
              <w:spacing w:line="240" w:lineRule="auto"/>
              <w:ind w:firstLine="360"/>
              <w:rPr>
                <w:sz w:val="21"/>
                <w:szCs w:val="21"/>
              </w:rPr>
            </w:pPr>
            <w:r w:rsidRPr="00DD7440">
              <w:rPr>
                <w:sz w:val="21"/>
                <w:szCs w:val="21"/>
                <w:vertAlign w:val="superscript"/>
              </w:rPr>
              <w:t xml:space="preserve">b </w:t>
            </w:r>
            <w:r w:rsidRPr="00DD7440">
              <w:rPr>
                <w:sz w:val="21"/>
                <w:szCs w:val="21"/>
              </w:rPr>
              <w:t>指产生的主要污染物类型，以相应排放标准中确定的污染因子为准。</w:t>
            </w:r>
          </w:p>
          <w:p w14:paraId="6EDCB0CA" w14:textId="77777777" w:rsidR="00E93746" w:rsidRPr="00DD7440" w:rsidRDefault="00E93746" w:rsidP="00E93746">
            <w:pPr>
              <w:spacing w:line="240" w:lineRule="auto"/>
              <w:ind w:firstLine="360"/>
              <w:rPr>
                <w:sz w:val="21"/>
                <w:szCs w:val="21"/>
              </w:rPr>
            </w:pPr>
            <w:r w:rsidRPr="00DD7440">
              <w:rPr>
                <w:sz w:val="21"/>
                <w:szCs w:val="21"/>
                <w:vertAlign w:val="superscript"/>
              </w:rPr>
              <w:t xml:space="preserve">c </w:t>
            </w:r>
            <w:r w:rsidRPr="00DD7440">
              <w:rPr>
                <w:sz w:val="21"/>
                <w:szCs w:val="21"/>
              </w:rPr>
              <w:t>包括不外排；排至厂内综合污水处理站；直接进入海域；直接进入江河、湖、库等水环境；进入城市下水道（再入江河、湖、库）；进入城市下水道（再入沿海海域）；进入城市污水处理厂；直接进入污灌农田；进入地渗或蒸发地；进入其他单位；工业废水集中处理厂；其他（包括回用等）。对于工艺、工序产生的废水，</w:t>
            </w:r>
            <w:r w:rsidRPr="00DD7440">
              <w:rPr>
                <w:sz w:val="21"/>
                <w:szCs w:val="21"/>
              </w:rPr>
              <w:t>“</w:t>
            </w:r>
            <w:r w:rsidRPr="00DD7440">
              <w:rPr>
                <w:sz w:val="21"/>
                <w:szCs w:val="21"/>
              </w:rPr>
              <w:t>不外排</w:t>
            </w:r>
            <w:r w:rsidRPr="00DD7440">
              <w:rPr>
                <w:sz w:val="21"/>
                <w:szCs w:val="21"/>
              </w:rPr>
              <w:t>”</w:t>
            </w:r>
            <w:r w:rsidRPr="00DD7440">
              <w:rPr>
                <w:sz w:val="21"/>
                <w:szCs w:val="21"/>
              </w:rPr>
              <w:t>指全部在工序内部循环使用，</w:t>
            </w:r>
            <w:r w:rsidRPr="00DD7440">
              <w:rPr>
                <w:sz w:val="21"/>
                <w:szCs w:val="21"/>
              </w:rPr>
              <w:t>“</w:t>
            </w:r>
            <w:r w:rsidRPr="00DD7440">
              <w:rPr>
                <w:sz w:val="21"/>
                <w:szCs w:val="21"/>
              </w:rPr>
              <w:t>排至厂内综合污水处理站</w:t>
            </w:r>
            <w:r w:rsidRPr="00DD7440">
              <w:rPr>
                <w:sz w:val="21"/>
                <w:szCs w:val="21"/>
              </w:rPr>
              <w:t>”</w:t>
            </w:r>
            <w:r w:rsidRPr="00DD7440">
              <w:rPr>
                <w:sz w:val="21"/>
                <w:szCs w:val="21"/>
              </w:rPr>
              <w:t>指工序废水经处理后排至综合处理站。对于综合污水处理站，</w:t>
            </w:r>
            <w:r w:rsidRPr="00DD7440">
              <w:rPr>
                <w:sz w:val="21"/>
                <w:szCs w:val="21"/>
              </w:rPr>
              <w:t>“</w:t>
            </w:r>
            <w:r w:rsidRPr="00DD7440">
              <w:rPr>
                <w:sz w:val="21"/>
                <w:szCs w:val="21"/>
              </w:rPr>
              <w:t>不外排</w:t>
            </w:r>
            <w:r w:rsidRPr="00DD7440">
              <w:rPr>
                <w:sz w:val="21"/>
                <w:szCs w:val="21"/>
              </w:rPr>
              <w:t>”</w:t>
            </w:r>
            <w:r w:rsidRPr="00DD7440">
              <w:rPr>
                <w:sz w:val="21"/>
                <w:szCs w:val="21"/>
              </w:rPr>
              <w:t>指全厂废水经处理后全部回用不排放。</w:t>
            </w:r>
          </w:p>
          <w:p w14:paraId="23771F1C" w14:textId="77777777" w:rsidR="00E93746" w:rsidRPr="00DD7440" w:rsidRDefault="00E93746" w:rsidP="00E93746">
            <w:pPr>
              <w:spacing w:line="240" w:lineRule="auto"/>
              <w:ind w:firstLine="360"/>
              <w:rPr>
                <w:sz w:val="21"/>
                <w:szCs w:val="21"/>
              </w:rPr>
            </w:pPr>
            <w:r w:rsidRPr="00DD7440">
              <w:rPr>
                <w:sz w:val="21"/>
                <w:szCs w:val="21"/>
                <w:vertAlign w:val="superscript"/>
              </w:rPr>
              <w:t xml:space="preserve">d </w:t>
            </w:r>
            <w:r w:rsidRPr="00DD7440">
              <w:rPr>
                <w:sz w:val="21"/>
                <w:szCs w:val="21"/>
              </w:rPr>
              <w:t>包括连续排放，流量稳定；连续排放，流量不稳定，但有周期性规律；连续排放，流量不稳定，但有规律，且不属于周期性规律；连续排放，流量不稳定，属于冲击型排放；连续排放，流量不稳定且无规律，但不属于冲击型排放；间断排放，排放期间流量稳定；间断排放，排放期间流量不稳定，但有周期性规律；间断排放，排放期间流量不稳定，但有规律，且不属于非周期性规律；间断排放，排放期间流量不稳定，属于冲击型排放；间断排放，排放期间流量不稳定且无规律，但不属于冲击型排放。</w:t>
            </w:r>
          </w:p>
          <w:p w14:paraId="2BF1340A" w14:textId="77777777" w:rsidR="00E93746" w:rsidRPr="00DD7440" w:rsidRDefault="00E93746" w:rsidP="00E93746">
            <w:pPr>
              <w:spacing w:line="240" w:lineRule="auto"/>
              <w:ind w:firstLine="360"/>
              <w:rPr>
                <w:sz w:val="21"/>
                <w:szCs w:val="21"/>
              </w:rPr>
            </w:pPr>
            <w:r w:rsidRPr="00DD7440">
              <w:rPr>
                <w:sz w:val="21"/>
                <w:szCs w:val="21"/>
                <w:vertAlign w:val="superscript"/>
              </w:rPr>
              <w:lastRenderedPageBreak/>
              <w:t xml:space="preserve">e </w:t>
            </w:r>
            <w:r w:rsidRPr="00DD7440">
              <w:rPr>
                <w:sz w:val="21"/>
                <w:szCs w:val="21"/>
              </w:rPr>
              <w:t>指主要污水处理设施名称，如</w:t>
            </w:r>
            <w:r w:rsidRPr="00DD7440">
              <w:rPr>
                <w:sz w:val="21"/>
                <w:szCs w:val="21"/>
              </w:rPr>
              <w:t>“</w:t>
            </w:r>
            <w:r w:rsidRPr="00DD7440">
              <w:rPr>
                <w:sz w:val="21"/>
                <w:szCs w:val="21"/>
              </w:rPr>
              <w:t>综合污水处理站</w:t>
            </w:r>
            <w:r w:rsidRPr="00DD7440">
              <w:rPr>
                <w:sz w:val="21"/>
                <w:szCs w:val="21"/>
              </w:rPr>
              <w:t>”“</w:t>
            </w:r>
            <w:r w:rsidRPr="00DD7440">
              <w:rPr>
                <w:sz w:val="21"/>
                <w:szCs w:val="21"/>
              </w:rPr>
              <w:t>生活污水处理系统</w:t>
            </w:r>
            <w:r w:rsidRPr="00DD7440">
              <w:rPr>
                <w:sz w:val="21"/>
                <w:szCs w:val="21"/>
              </w:rPr>
              <w:t>”</w:t>
            </w:r>
            <w:r w:rsidRPr="00DD7440">
              <w:rPr>
                <w:sz w:val="21"/>
                <w:szCs w:val="21"/>
              </w:rPr>
              <w:t>等。</w:t>
            </w:r>
          </w:p>
          <w:p w14:paraId="5F662651" w14:textId="77777777" w:rsidR="00E93746" w:rsidRPr="00DD7440" w:rsidRDefault="00E93746" w:rsidP="00E93746">
            <w:pPr>
              <w:spacing w:line="240" w:lineRule="auto"/>
              <w:ind w:firstLine="360"/>
              <w:rPr>
                <w:sz w:val="21"/>
                <w:szCs w:val="21"/>
              </w:rPr>
            </w:pPr>
            <w:r w:rsidRPr="00DD7440">
              <w:rPr>
                <w:sz w:val="21"/>
                <w:szCs w:val="21"/>
                <w:vertAlign w:val="superscript"/>
              </w:rPr>
              <w:t xml:space="preserve">f </w:t>
            </w:r>
            <w:r w:rsidRPr="00DD7440">
              <w:rPr>
                <w:sz w:val="21"/>
                <w:szCs w:val="21"/>
              </w:rPr>
              <w:t>排放口编号可按地方环境管理部门现有编号进行填写或由企业根据国家相关规范进行编制。</w:t>
            </w:r>
          </w:p>
          <w:p w14:paraId="6CD8E497" w14:textId="77777777" w:rsidR="00E93746" w:rsidRPr="00DD7440" w:rsidRDefault="00E93746" w:rsidP="00E93746">
            <w:pPr>
              <w:spacing w:line="240" w:lineRule="auto"/>
              <w:ind w:firstLineChars="171" w:firstLine="359"/>
              <w:rPr>
                <w:sz w:val="21"/>
                <w:szCs w:val="21"/>
              </w:rPr>
            </w:pPr>
            <w:r w:rsidRPr="00DD7440">
              <w:rPr>
                <w:sz w:val="21"/>
                <w:szCs w:val="21"/>
                <w:vertAlign w:val="superscript"/>
              </w:rPr>
              <w:t xml:space="preserve">g </w:t>
            </w:r>
            <w:r w:rsidRPr="00DD7440">
              <w:rPr>
                <w:sz w:val="21"/>
                <w:szCs w:val="21"/>
              </w:rPr>
              <w:t>指排放口设置是否符合排放口规范化整治技术要求等相关文件的规定。</w:t>
            </w:r>
          </w:p>
        </w:tc>
      </w:tr>
    </w:tbl>
    <w:p w14:paraId="6ED1284E" w14:textId="77777777" w:rsidR="00871D91" w:rsidRPr="004079F3" w:rsidRDefault="00871D91">
      <w:pPr>
        <w:spacing w:line="240" w:lineRule="auto"/>
        <w:jc w:val="center"/>
        <w:rPr>
          <w:b/>
        </w:rPr>
      </w:pPr>
    </w:p>
    <w:p w14:paraId="4EE66149" w14:textId="77777777" w:rsidR="00A73B7B" w:rsidRPr="004079F3" w:rsidRDefault="00A73B7B">
      <w:pPr>
        <w:spacing w:line="240" w:lineRule="auto"/>
        <w:jc w:val="center"/>
        <w:rPr>
          <w:b/>
        </w:rPr>
      </w:pPr>
    </w:p>
    <w:p w14:paraId="69043876" w14:textId="2A029BC5" w:rsidR="00871D91" w:rsidRPr="004079F3" w:rsidRDefault="00592FB0">
      <w:pPr>
        <w:spacing w:line="240" w:lineRule="auto"/>
        <w:jc w:val="center"/>
        <w:rPr>
          <w:b/>
          <w:szCs w:val="20"/>
        </w:rPr>
      </w:pPr>
      <w:r w:rsidRPr="004079F3">
        <w:rPr>
          <w:b/>
        </w:rPr>
        <w:t>表</w:t>
      </w:r>
      <w:r w:rsidRPr="004079F3">
        <w:rPr>
          <w:b/>
        </w:rPr>
        <w:t xml:space="preserve">5.3-2 </w:t>
      </w:r>
      <w:r w:rsidRPr="004079F3">
        <w:rPr>
          <w:b/>
        </w:rPr>
        <w:t>废水间接排放口基本情况表</w:t>
      </w:r>
    </w:p>
    <w:tbl>
      <w:tblPr>
        <w:tblW w:w="0" w:type="auto"/>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544"/>
        <w:gridCol w:w="894"/>
        <w:gridCol w:w="1206"/>
        <w:gridCol w:w="1109"/>
        <w:gridCol w:w="1499"/>
        <w:gridCol w:w="891"/>
        <w:gridCol w:w="777"/>
        <w:gridCol w:w="1010"/>
        <w:gridCol w:w="1250"/>
        <w:gridCol w:w="1102"/>
        <w:gridCol w:w="2759"/>
      </w:tblGrid>
      <w:tr w:rsidR="00A73B7B" w:rsidRPr="00A73B7B" w14:paraId="6F98B2F5" w14:textId="77777777" w:rsidTr="00A73B7B">
        <w:tc>
          <w:tcPr>
            <w:tcW w:w="544" w:type="dxa"/>
            <w:vMerge w:val="restart"/>
            <w:vAlign w:val="center"/>
          </w:tcPr>
          <w:p w14:paraId="61F6F815" w14:textId="77777777" w:rsidR="00871D91" w:rsidRPr="00A73B7B" w:rsidRDefault="00592FB0">
            <w:pPr>
              <w:widowControl/>
              <w:spacing w:line="240" w:lineRule="auto"/>
              <w:jc w:val="center"/>
              <w:rPr>
                <w:b/>
                <w:sz w:val="21"/>
                <w:szCs w:val="21"/>
              </w:rPr>
            </w:pPr>
            <w:r w:rsidRPr="00A73B7B">
              <w:rPr>
                <w:b/>
                <w:sz w:val="21"/>
                <w:szCs w:val="21"/>
              </w:rPr>
              <w:t>序号</w:t>
            </w:r>
          </w:p>
        </w:tc>
        <w:tc>
          <w:tcPr>
            <w:tcW w:w="894" w:type="dxa"/>
            <w:vMerge w:val="restart"/>
            <w:vAlign w:val="center"/>
          </w:tcPr>
          <w:p w14:paraId="5A982913" w14:textId="77777777" w:rsidR="00871D91" w:rsidRPr="00A73B7B" w:rsidRDefault="00592FB0">
            <w:pPr>
              <w:widowControl/>
              <w:spacing w:line="240" w:lineRule="auto"/>
              <w:jc w:val="center"/>
              <w:rPr>
                <w:b/>
                <w:sz w:val="21"/>
                <w:szCs w:val="21"/>
              </w:rPr>
            </w:pPr>
            <w:r w:rsidRPr="00A73B7B">
              <w:rPr>
                <w:b/>
                <w:sz w:val="21"/>
                <w:szCs w:val="21"/>
              </w:rPr>
              <w:t>排放口编号</w:t>
            </w:r>
          </w:p>
        </w:tc>
        <w:tc>
          <w:tcPr>
            <w:tcW w:w="2315" w:type="dxa"/>
            <w:gridSpan w:val="2"/>
            <w:vAlign w:val="center"/>
          </w:tcPr>
          <w:p w14:paraId="1A6CA9E0" w14:textId="77777777" w:rsidR="00871D91" w:rsidRPr="00A73B7B" w:rsidRDefault="00592FB0">
            <w:pPr>
              <w:widowControl/>
              <w:spacing w:line="240" w:lineRule="auto"/>
              <w:jc w:val="center"/>
              <w:rPr>
                <w:b/>
                <w:sz w:val="21"/>
                <w:szCs w:val="21"/>
              </w:rPr>
            </w:pPr>
            <w:r w:rsidRPr="00A73B7B">
              <w:rPr>
                <w:b/>
                <w:sz w:val="21"/>
                <w:szCs w:val="21"/>
              </w:rPr>
              <w:t>排放口地理坐标</w:t>
            </w:r>
            <w:r w:rsidRPr="00A73B7B">
              <w:rPr>
                <w:b/>
                <w:sz w:val="21"/>
                <w:szCs w:val="21"/>
                <w:vertAlign w:val="superscript"/>
              </w:rPr>
              <w:t>（</w:t>
            </w:r>
            <w:r w:rsidRPr="00A73B7B">
              <w:rPr>
                <w:b/>
                <w:sz w:val="21"/>
                <w:szCs w:val="21"/>
                <w:vertAlign w:val="superscript"/>
              </w:rPr>
              <w:t>a</w:t>
            </w:r>
            <w:r w:rsidRPr="00A73B7B">
              <w:rPr>
                <w:b/>
                <w:sz w:val="21"/>
                <w:szCs w:val="21"/>
                <w:vertAlign w:val="superscript"/>
              </w:rPr>
              <w:t>）</w:t>
            </w:r>
          </w:p>
        </w:tc>
        <w:tc>
          <w:tcPr>
            <w:tcW w:w="1499" w:type="dxa"/>
            <w:vMerge w:val="restart"/>
            <w:vAlign w:val="center"/>
          </w:tcPr>
          <w:p w14:paraId="55BDC666" w14:textId="77777777" w:rsidR="00871D91" w:rsidRPr="00A73B7B" w:rsidRDefault="00592FB0">
            <w:pPr>
              <w:widowControl/>
              <w:spacing w:line="240" w:lineRule="auto"/>
              <w:jc w:val="center"/>
              <w:rPr>
                <w:b/>
                <w:sz w:val="21"/>
                <w:szCs w:val="21"/>
              </w:rPr>
            </w:pPr>
            <w:r w:rsidRPr="00A73B7B">
              <w:rPr>
                <w:b/>
                <w:sz w:val="21"/>
                <w:szCs w:val="21"/>
              </w:rPr>
              <w:t>废水排放量</w:t>
            </w:r>
            <w:r w:rsidRPr="00A73B7B">
              <w:rPr>
                <w:b/>
                <w:sz w:val="21"/>
                <w:szCs w:val="21"/>
              </w:rPr>
              <w:t>/</w:t>
            </w:r>
            <w:r w:rsidRPr="00A73B7B">
              <w:rPr>
                <w:b/>
                <w:sz w:val="21"/>
                <w:szCs w:val="21"/>
              </w:rPr>
              <w:t>（</w:t>
            </w:r>
            <w:r w:rsidRPr="00A73B7B">
              <w:rPr>
                <w:b/>
                <w:sz w:val="21"/>
                <w:szCs w:val="21"/>
              </w:rPr>
              <w:t>t/a</w:t>
            </w:r>
            <w:r w:rsidRPr="00A73B7B">
              <w:rPr>
                <w:b/>
                <w:sz w:val="21"/>
                <w:szCs w:val="21"/>
              </w:rPr>
              <w:t>）</w:t>
            </w:r>
          </w:p>
        </w:tc>
        <w:tc>
          <w:tcPr>
            <w:tcW w:w="891" w:type="dxa"/>
            <w:vMerge w:val="restart"/>
            <w:vAlign w:val="center"/>
          </w:tcPr>
          <w:p w14:paraId="6C711097" w14:textId="77777777" w:rsidR="00871D91" w:rsidRPr="00A73B7B" w:rsidRDefault="00592FB0">
            <w:pPr>
              <w:widowControl/>
              <w:spacing w:line="240" w:lineRule="auto"/>
              <w:jc w:val="center"/>
              <w:rPr>
                <w:b/>
                <w:sz w:val="21"/>
                <w:szCs w:val="21"/>
              </w:rPr>
            </w:pPr>
            <w:r w:rsidRPr="00A73B7B">
              <w:rPr>
                <w:b/>
                <w:sz w:val="21"/>
                <w:szCs w:val="21"/>
              </w:rPr>
              <w:t>排放去向</w:t>
            </w:r>
          </w:p>
        </w:tc>
        <w:tc>
          <w:tcPr>
            <w:tcW w:w="777" w:type="dxa"/>
            <w:vMerge w:val="restart"/>
            <w:vAlign w:val="center"/>
          </w:tcPr>
          <w:p w14:paraId="48967361" w14:textId="77777777" w:rsidR="00871D91" w:rsidRPr="00A73B7B" w:rsidRDefault="00592FB0">
            <w:pPr>
              <w:widowControl/>
              <w:spacing w:line="240" w:lineRule="auto"/>
              <w:jc w:val="center"/>
              <w:rPr>
                <w:b/>
                <w:sz w:val="21"/>
                <w:szCs w:val="21"/>
              </w:rPr>
            </w:pPr>
            <w:r w:rsidRPr="00A73B7B">
              <w:rPr>
                <w:b/>
                <w:sz w:val="21"/>
                <w:szCs w:val="21"/>
              </w:rPr>
              <w:t>排放规律</w:t>
            </w:r>
          </w:p>
        </w:tc>
        <w:tc>
          <w:tcPr>
            <w:tcW w:w="1010" w:type="dxa"/>
            <w:vMerge w:val="restart"/>
            <w:vAlign w:val="center"/>
          </w:tcPr>
          <w:p w14:paraId="4ED53A43" w14:textId="77777777" w:rsidR="00871D91" w:rsidRPr="00A73B7B" w:rsidRDefault="00592FB0">
            <w:pPr>
              <w:widowControl/>
              <w:spacing w:line="240" w:lineRule="auto"/>
              <w:jc w:val="center"/>
              <w:rPr>
                <w:b/>
                <w:sz w:val="21"/>
                <w:szCs w:val="21"/>
              </w:rPr>
            </w:pPr>
            <w:r w:rsidRPr="00A73B7B">
              <w:rPr>
                <w:b/>
                <w:sz w:val="21"/>
                <w:szCs w:val="21"/>
              </w:rPr>
              <w:t>间歇排放时段</w:t>
            </w:r>
          </w:p>
        </w:tc>
        <w:tc>
          <w:tcPr>
            <w:tcW w:w="5111" w:type="dxa"/>
            <w:gridSpan w:val="3"/>
            <w:vAlign w:val="center"/>
          </w:tcPr>
          <w:p w14:paraId="6528F700" w14:textId="77777777" w:rsidR="00871D91" w:rsidRPr="00A73B7B" w:rsidRDefault="00592FB0">
            <w:pPr>
              <w:widowControl/>
              <w:spacing w:line="240" w:lineRule="auto"/>
              <w:jc w:val="center"/>
              <w:rPr>
                <w:b/>
                <w:sz w:val="21"/>
                <w:szCs w:val="21"/>
              </w:rPr>
            </w:pPr>
            <w:r w:rsidRPr="00A73B7B">
              <w:rPr>
                <w:b/>
                <w:sz w:val="21"/>
                <w:szCs w:val="21"/>
              </w:rPr>
              <w:t>受纳污水处理厂信息</w:t>
            </w:r>
          </w:p>
        </w:tc>
      </w:tr>
      <w:tr w:rsidR="00A73B7B" w:rsidRPr="00A73B7B" w14:paraId="2E49DB49" w14:textId="77777777" w:rsidTr="00A73B7B">
        <w:tc>
          <w:tcPr>
            <w:tcW w:w="544" w:type="dxa"/>
            <w:vMerge/>
            <w:vAlign w:val="center"/>
          </w:tcPr>
          <w:p w14:paraId="501659CA" w14:textId="77777777" w:rsidR="00871D91" w:rsidRPr="00A73B7B" w:rsidRDefault="00871D91">
            <w:pPr>
              <w:widowControl/>
              <w:spacing w:line="240" w:lineRule="auto"/>
              <w:jc w:val="left"/>
              <w:rPr>
                <w:b/>
                <w:sz w:val="21"/>
                <w:szCs w:val="21"/>
              </w:rPr>
            </w:pPr>
          </w:p>
        </w:tc>
        <w:tc>
          <w:tcPr>
            <w:tcW w:w="894" w:type="dxa"/>
            <w:vMerge/>
            <w:vAlign w:val="center"/>
          </w:tcPr>
          <w:p w14:paraId="047F6CBC" w14:textId="77777777" w:rsidR="00871D91" w:rsidRPr="00A73B7B" w:rsidRDefault="00871D91">
            <w:pPr>
              <w:widowControl/>
              <w:spacing w:line="240" w:lineRule="auto"/>
              <w:jc w:val="left"/>
              <w:rPr>
                <w:b/>
                <w:sz w:val="21"/>
                <w:szCs w:val="21"/>
              </w:rPr>
            </w:pPr>
          </w:p>
        </w:tc>
        <w:tc>
          <w:tcPr>
            <w:tcW w:w="1206" w:type="dxa"/>
            <w:vAlign w:val="center"/>
          </w:tcPr>
          <w:p w14:paraId="277B0D50" w14:textId="77777777" w:rsidR="00871D91" w:rsidRPr="00A73B7B" w:rsidRDefault="00592FB0">
            <w:pPr>
              <w:widowControl/>
              <w:spacing w:line="240" w:lineRule="auto"/>
              <w:jc w:val="center"/>
              <w:rPr>
                <w:b/>
                <w:sz w:val="21"/>
                <w:szCs w:val="21"/>
              </w:rPr>
            </w:pPr>
            <w:r w:rsidRPr="00A73B7B">
              <w:rPr>
                <w:b/>
                <w:sz w:val="21"/>
                <w:szCs w:val="21"/>
              </w:rPr>
              <w:t>经度</w:t>
            </w:r>
          </w:p>
        </w:tc>
        <w:tc>
          <w:tcPr>
            <w:tcW w:w="1109" w:type="dxa"/>
            <w:vAlign w:val="center"/>
          </w:tcPr>
          <w:p w14:paraId="36BA8590" w14:textId="77777777" w:rsidR="00871D91" w:rsidRPr="00A73B7B" w:rsidRDefault="00592FB0">
            <w:pPr>
              <w:widowControl/>
              <w:spacing w:line="240" w:lineRule="auto"/>
              <w:jc w:val="center"/>
              <w:rPr>
                <w:b/>
                <w:sz w:val="21"/>
                <w:szCs w:val="21"/>
              </w:rPr>
            </w:pPr>
            <w:r w:rsidRPr="00A73B7B">
              <w:rPr>
                <w:b/>
                <w:sz w:val="21"/>
                <w:szCs w:val="21"/>
              </w:rPr>
              <w:t>纬度</w:t>
            </w:r>
          </w:p>
        </w:tc>
        <w:tc>
          <w:tcPr>
            <w:tcW w:w="1499" w:type="dxa"/>
            <w:vMerge/>
            <w:vAlign w:val="center"/>
          </w:tcPr>
          <w:p w14:paraId="2CA2B470" w14:textId="77777777" w:rsidR="00871D91" w:rsidRPr="00A73B7B" w:rsidRDefault="00871D91">
            <w:pPr>
              <w:widowControl/>
              <w:spacing w:line="240" w:lineRule="auto"/>
              <w:jc w:val="left"/>
              <w:rPr>
                <w:b/>
                <w:sz w:val="21"/>
                <w:szCs w:val="21"/>
              </w:rPr>
            </w:pPr>
          </w:p>
        </w:tc>
        <w:tc>
          <w:tcPr>
            <w:tcW w:w="891" w:type="dxa"/>
            <w:vMerge/>
            <w:vAlign w:val="center"/>
          </w:tcPr>
          <w:p w14:paraId="78F0FF55" w14:textId="77777777" w:rsidR="00871D91" w:rsidRPr="00A73B7B" w:rsidRDefault="00871D91">
            <w:pPr>
              <w:widowControl/>
              <w:spacing w:line="240" w:lineRule="auto"/>
              <w:jc w:val="left"/>
              <w:rPr>
                <w:b/>
                <w:sz w:val="21"/>
                <w:szCs w:val="21"/>
              </w:rPr>
            </w:pPr>
          </w:p>
        </w:tc>
        <w:tc>
          <w:tcPr>
            <w:tcW w:w="777" w:type="dxa"/>
            <w:vMerge/>
            <w:vAlign w:val="center"/>
          </w:tcPr>
          <w:p w14:paraId="50804721" w14:textId="77777777" w:rsidR="00871D91" w:rsidRPr="00A73B7B" w:rsidRDefault="00871D91">
            <w:pPr>
              <w:widowControl/>
              <w:spacing w:line="240" w:lineRule="auto"/>
              <w:jc w:val="left"/>
              <w:rPr>
                <w:b/>
                <w:sz w:val="21"/>
                <w:szCs w:val="21"/>
              </w:rPr>
            </w:pPr>
          </w:p>
        </w:tc>
        <w:tc>
          <w:tcPr>
            <w:tcW w:w="1010" w:type="dxa"/>
            <w:vMerge/>
            <w:vAlign w:val="center"/>
          </w:tcPr>
          <w:p w14:paraId="6435A284" w14:textId="77777777" w:rsidR="00871D91" w:rsidRPr="00A73B7B" w:rsidRDefault="00871D91">
            <w:pPr>
              <w:widowControl/>
              <w:spacing w:line="240" w:lineRule="auto"/>
              <w:jc w:val="left"/>
              <w:rPr>
                <w:b/>
                <w:sz w:val="21"/>
                <w:szCs w:val="21"/>
              </w:rPr>
            </w:pPr>
          </w:p>
        </w:tc>
        <w:tc>
          <w:tcPr>
            <w:tcW w:w="1250" w:type="dxa"/>
            <w:vAlign w:val="center"/>
          </w:tcPr>
          <w:p w14:paraId="78A88082" w14:textId="77777777" w:rsidR="00871D91" w:rsidRPr="00A73B7B" w:rsidRDefault="00592FB0">
            <w:pPr>
              <w:widowControl/>
              <w:spacing w:line="240" w:lineRule="auto"/>
              <w:jc w:val="center"/>
              <w:rPr>
                <w:b/>
                <w:sz w:val="21"/>
                <w:szCs w:val="21"/>
              </w:rPr>
            </w:pPr>
            <w:r w:rsidRPr="00A73B7B">
              <w:rPr>
                <w:b/>
                <w:sz w:val="21"/>
                <w:szCs w:val="21"/>
              </w:rPr>
              <w:t>名称</w:t>
            </w:r>
            <w:r w:rsidRPr="00A73B7B">
              <w:rPr>
                <w:b/>
                <w:sz w:val="21"/>
                <w:szCs w:val="21"/>
                <w:vertAlign w:val="superscript"/>
              </w:rPr>
              <w:t>（</w:t>
            </w:r>
            <w:r w:rsidRPr="00A73B7B">
              <w:rPr>
                <w:b/>
                <w:sz w:val="21"/>
                <w:szCs w:val="21"/>
                <w:vertAlign w:val="superscript"/>
              </w:rPr>
              <w:t>b</w:t>
            </w:r>
            <w:r w:rsidRPr="00A73B7B">
              <w:rPr>
                <w:b/>
                <w:sz w:val="21"/>
                <w:szCs w:val="21"/>
                <w:vertAlign w:val="superscript"/>
              </w:rPr>
              <w:t>）</w:t>
            </w:r>
          </w:p>
        </w:tc>
        <w:tc>
          <w:tcPr>
            <w:tcW w:w="1102" w:type="dxa"/>
            <w:vAlign w:val="center"/>
          </w:tcPr>
          <w:p w14:paraId="73570445" w14:textId="77777777" w:rsidR="00871D91" w:rsidRPr="00A73B7B" w:rsidRDefault="00592FB0">
            <w:pPr>
              <w:widowControl/>
              <w:spacing w:line="240" w:lineRule="auto"/>
              <w:jc w:val="center"/>
              <w:rPr>
                <w:b/>
                <w:sz w:val="21"/>
                <w:szCs w:val="21"/>
              </w:rPr>
            </w:pPr>
            <w:r w:rsidRPr="00A73B7B">
              <w:rPr>
                <w:b/>
                <w:sz w:val="21"/>
                <w:szCs w:val="21"/>
              </w:rPr>
              <w:t>污染物种类</w:t>
            </w:r>
          </w:p>
        </w:tc>
        <w:tc>
          <w:tcPr>
            <w:tcW w:w="2759" w:type="dxa"/>
            <w:vAlign w:val="center"/>
          </w:tcPr>
          <w:p w14:paraId="6C4BAD72" w14:textId="77777777" w:rsidR="00871D91" w:rsidRPr="00A73B7B" w:rsidRDefault="00592FB0">
            <w:pPr>
              <w:widowControl/>
              <w:spacing w:line="240" w:lineRule="auto"/>
              <w:jc w:val="center"/>
              <w:rPr>
                <w:b/>
                <w:sz w:val="21"/>
                <w:szCs w:val="21"/>
              </w:rPr>
            </w:pPr>
            <w:r w:rsidRPr="00A73B7B">
              <w:rPr>
                <w:b/>
                <w:sz w:val="21"/>
                <w:szCs w:val="21"/>
              </w:rPr>
              <w:t>国家或地方污染物排放标准浓度限值</w:t>
            </w:r>
            <w:r w:rsidRPr="00A73B7B">
              <w:rPr>
                <w:b/>
                <w:sz w:val="21"/>
                <w:szCs w:val="21"/>
              </w:rPr>
              <w:t>/(mg/L)</w:t>
            </w:r>
          </w:p>
        </w:tc>
      </w:tr>
      <w:tr w:rsidR="00A73B7B" w:rsidRPr="00A73B7B" w14:paraId="00A2FFC0" w14:textId="77777777" w:rsidTr="00A73B7B">
        <w:tc>
          <w:tcPr>
            <w:tcW w:w="544" w:type="dxa"/>
            <w:vMerge w:val="restart"/>
            <w:vAlign w:val="center"/>
          </w:tcPr>
          <w:p w14:paraId="626E5682" w14:textId="77777777" w:rsidR="00A73B7B" w:rsidRPr="00A73B7B" w:rsidRDefault="00A73B7B" w:rsidP="00A73B7B">
            <w:pPr>
              <w:widowControl/>
              <w:spacing w:line="240" w:lineRule="auto"/>
              <w:jc w:val="center"/>
              <w:rPr>
                <w:sz w:val="21"/>
                <w:szCs w:val="21"/>
              </w:rPr>
            </w:pPr>
            <w:r w:rsidRPr="00A73B7B">
              <w:rPr>
                <w:sz w:val="21"/>
                <w:szCs w:val="21"/>
              </w:rPr>
              <w:t>1</w:t>
            </w:r>
          </w:p>
        </w:tc>
        <w:tc>
          <w:tcPr>
            <w:tcW w:w="894" w:type="dxa"/>
            <w:vMerge w:val="restart"/>
            <w:vAlign w:val="center"/>
          </w:tcPr>
          <w:p w14:paraId="3DF9B502" w14:textId="77777777" w:rsidR="00A73B7B" w:rsidRPr="00A73B7B" w:rsidRDefault="00A73B7B" w:rsidP="00A73B7B">
            <w:pPr>
              <w:widowControl/>
              <w:spacing w:line="240" w:lineRule="auto"/>
              <w:jc w:val="center"/>
              <w:rPr>
                <w:sz w:val="21"/>
                <w:szCs w:val="21"/>
              </w:rPr>
            </w:pPr>
            <w:r w:rsidRPr="00A73B7B">
              <w:rPr>
                <w:sz w:val="21"/>
                <w:szCs w:val="21"/>
              </w:rPr>
              <w:t>DW001</w:t>
            </w:r>
          </w:p>
        </w:tc>
        <w:tc>
          <w:tcPr>
            <w:tcW w:w="1206" w:type="dxa"/>
            <w:vMerge w:val="restart"/>
            <w:vAlign w:val="center"/>
          </w:tcPr>
          <w:p w14:paraId="2FA1EA44" w14:textId="56B70256" w:rsidR="00A73B7B" w:rsidRPr="00A73B7B" w:rsidRDefault="00A73B7B" w:rsidP="00A73B7B">
            <w:pPr>
              <w:widowControl/>
              <w:spacing w:line="240" w:lineRule="auto"/>
              <w:rPr>
                <w:sz w:val="21"/>
                <w:szCs w:val="21"/>
              </w:rPr>
            </w:pPr>
            <w:r w:rsidRPr="00A73B7B">
              <w:rPr>
                <w:sz w:val="21"/>
              </w:rPr>
              <w:t>118°10′28.17″</w:t>
            </w:r>
          </w:p>
        </w:tc>
        <w:tc>
          <w:tcPr>
            <w:tcW w:w="1109" w:type="dxa"/>
            <w:vMerge w:val="restart"/>
            <w:vAlign w:val="center"/>
          </w:tcPr>
          <w:p w14:paraId="71A4F2B0" w14:textId="78B00F1F" w:rsidR="00A73B7B" w:rsidRPr="00A73B7B" w:rsidRDefault="00A73B7B" w:rsidP="00A73B7B">
            <w:pPr>
              <w:widowControl/>
              <w:spacing w:line="240" w:lineRule="auto"/>
              <w:jc w:val="center"/>
              <w:rPr>
                <w:sz w:val="21"/>
                <w:szCs w:val="21"/>
              </w:rPr>
            </w:pPr>
            <w:r w:rsidRPr="00A73B7B">
              <w:rPr>
                <w:sz w:val="21"/>
              </w:rPr>
              <w:t>33°32′44.71″</w:t>
            </w:r>
          </w:p>
        </w:tc>
        <w:tc>
          <w:tcPr>
            <w:tcW w:w="1499" w:type="dxa"/>
            <w:vMerge w:val="restart"/>
            <w:vAlign w:val="center"/>
          </w:tcPr>
          <w:p w14:paraId="5FFF4EC9" w14:textId="6779AD37" w:rsidR="00A73B7B" w:rsidRPr="00A73B7B" w:rsidRDefault="00A73B7B" w:rsidP="00A73B7B">
            <w:pPr>
              <w:widowControl/>
              <w:spacing w:line="240" w:lineRule="auto"/>
              <w:jc w:val="center"/>
              <w:rPr>
                <w:sz w:val="21"/>
                <w:szCs w:val="21"/>
              </w:rPr>
            </w:pPr>
            <w:r w:rsidRPr="00A73B7B">
              <w:rPr>
                <w:rFonts w:eastAsiaTheme="minorEastAsia"/>
                <w:sz w:val="21"/>
                <w:szCs w:val="21"/>
              </w:rPr>
              <w:t>21705</w:t>
            </w:r>
            <w:r w:rsidRPr="00A73B7B">
              <w:rPr>
                <w:rFonts w:eastAsiaTheme="minorEastAsia" w:hint="eastAsia"/>
                <w:sz w:val="21"/>
                <w:szCs w:val="21"/>
              </w:rPr>
              <w:t>.1</w:t>
            </w:r>
          </w:p>
        </w:tc>
        <w:tc>
          <w:tcPr>
            <w:tcW w:w="891" w:type="dxa"/>
            <w:vMerge w:val="restart"/>
            <w:vAlign w:val="center"/>
          </w:tcPr>
          <w:p w14:paraId="607E50CE" w14:textId="77777777" w:rsidR="00A73B7B" w:rsidRPr="00A73B7B" w:rsidRDefault="00A73B7B" w:rsidP="00A73B7B">
            <w:pPr>
              <w:widowControl/>
              <w:spacing w:line="240" w:lineRule="auto"/>
              <w:jc w:val="center"/>
              <w:rPr>
                <w:sz w:val="21"/>
                <w:szCs w:val="21"/>
              </w:rPr>
            </w:pPr>
            <w:r w:rsidRPr="00A73B7B">
              <w:rPr>
                <w:sz w:val="21"/>
                <w:szCs w:val="21"/>
              </w:rPr>
              <w:t>污水处理厂</w:t>
            </w:r>
          </w:p>
        </w:tc>
        <w:tc>
          <w:tcPr>
            <w:tcW w:w="777" w:type="dxa"/>
            <w:vMerge w:val="restart"/>
            <w:vAlign w:val="center"/>
          </w:tcPr>
          <w:p w14:paraId="68EEDC3B" w14:textId="4D4AC7D5" w:rsidR="00A73B7B" w:rsidRPr="00A73B7B" w:rsidRDefault="00A73B7B" w:rsidP="00A73B7B">
            <w:pPr>
              <w:widowControl/>
              <w:spacing w:line="240" w:lineRule="auto"/>
              <w:jc w:val="center"/>
              <w:rPr>
                <w:sz w:val="21"/>
                <w:szCs w:val="21"/>
              </w:rPr>
            </w:pPr>
            <w:r w:rsidRPr="00A73B7B">
              <w:rPr>
                <w:rFonts w:hint="eastAsia"/>
                <w:sz w:val="21"/>
                <w:szCs w:val="21"/>
              </w:rPr>
              <w:t>间断</w:t>
            </w:r>
          </w:p>
        </w:tc>
        <w:tc>
          <w:tcPr>
            <w:tcW w:w="1010" w:type="dxa"/>
            <w:vMerge w:val="restart"/>
            <w:vAlign w:val="center"/>
          </w:tcPr>
          <w:p w14:paraId="2E83A4C4" w14:textId="77777777" w:rsidR="00A73B7B" w:rsidRPr="00A73B7B" w:rsidRDefault="00A73B7B" w:rsidP="00A73B7B">
            <w:pPr>
              <w:widowControl/>
              <w:spacing w:line="240" w:lineRule="auto"/>
              <w:jc w:val="center"/>
              <w:rPr>
                <w:sz w:val="21"/>
                <w:szCs w:val="21"/>
              </w:rPr>
            </w:pPr>
            <w:r w:rsidRPr="00A73B7B">
              <w:rPr>
                <w:sz w:val="21"/>
                <w:szCs w:val="21"/>
              </w:rPr>
              <w:t>/</w:t>
            </w:r>
          </w:p>
        </w:tc>
        <w:tc>
          <w:tcPr>
            <w:tcW w:w="1250" w:type="dxa"/>
            <w:vMerge w:val="restart"/>
            <w:vAlign w:val="center"/>
          </w:tcPr>
          <w:p w14:paraId="0B54CB2C" w14:textId="5F2F3542" w:rsidR="00A73B7B" w:rsidRPr="00A73B7B" w:rsidRDefault="00A73B7B" w:rsidP="00A73B7B">
            <w:pPr>
              <w:widowControl/>
              <w:spacing w:line="240" w:lineRule="auto"/>
              <w:jc w:val="center"/>
              <w:rPr>
                <w:sz w:val="21"/>
                <w:szCs w:val="21"/>
              </w:rPr>
            </w:pPr>
            <w:r w:rsidRPr="00A73B7B">
              <w:rPr>
                <w:sz w:val="21"/>
                <w:szCs w:val="21"/>
              </w:rPr>
              <w:t>泗洪县城北污水处理厂</w:t>
            </w:r>
          </w:p>
        </w:tc>
        <w:tc>
          <w:tcPr>
            <w:tcW w:w="1102" w:type="dxa"/>
            <w:vAlign w:val="center"/>
          </w:tcPr>
          <w:p w14:paraId="4F0313E7" w14:textId="77777777" w:rsidR="00A73B7B" w:rsidRPr="00A73B7B" w:rsidRDefault="00A73B7B" w:rsidP="00A73B7B">
            <w:pPr>
              <w:widowControl/>
              <w:spacing w:line="240" w:lineRule="auto"/>
              <w:jc w:val="center"/>
              <w:rPr>
                <w:sz w:val="21"/>
                <w:szCs w:val="21"/>
              </w:rPr>
            </w:pPr>
            <w:r w:rsidRPr="00A73B7B">
              <w:rPr>
                <w:sz w:val="21"/>
                <w:szCs w:val="21"/>
              </w:rPr>
              <w:t>COD</w:t>
            </w:r>
          </w:p>
        </w:tc>
        <w:tc>
          <w:tcPr>
            <w:tcW w:w="2759" w:type="dxa"/>
            <w:vAlign w:val="center"/>
          </w:tcPr>
          <w:p w14:paraId="441F523E" w14:textId="77777777" w:rsidR="00A73B7B" w:rsidRPr="00A73B7B" w:rsidRDefault="00A73B7B" w:rsidP="00A73B7B">
            <w:pPr>
              <w:widowControl/>
              <w:spacing w:line="240" w:lineRule="auto"/>
              <w:jc w:val="center"/>
              <w:rPr>
                <w:sz w:val="21"/>
                <w:szCs w:val="21"/>
              </w:rPr>
            </w:pPr>
            <w:r w:rsidRPr="00A73B7B">
              <w:rPr>
                <w:sz w:val="21"/>
                <w:szCs w:val="21"/>
              </w:rPr>
              <w:t>50</w:t>
            </w:r>
          </w:p>
        </w:tc>
      </w:tr>
      <w:tr w:rsidR="00A73B7B" w:rsidRPr="00A73B7B" w14:paraId="77D2869E" w14:textId="77777777" w:rsidTr="00A73B7B">
        <w:tc>
          <w:tcPr>
            <w:tcW w:w="544" w:type="dxa"/>
            <w:vMerge/>
            <w:vAlign w:val="center"/>
          </w:tcPr>
          <w:p w14:paraId="083A1975" w14:textId="77777777" w:rsidR="00A73B7B" w:rsidRPr="00A73B7B" w:rsidRDefault="00A73B7B" w:rsidP="00A73B7B">
            <w:pPr>
              <w:widowControl/>
              <w:spacing w:line="240" w:lineRule="auto"/>
              <w:jc w:val="center"/>
              <w:rPr>
                <w:sz w:val="21"/>
                <w:szCs w:val="21"/>
              </w:rPr>
            </w:pPr>
          </w:p>
        </w:tc>
        <w:tc>
          <w:tcPr>
            <w:tcW w:w="894" w:type="dxa"/>
            <w:vMerge/>
            <w:vAlign w:val="center"/>
          </w:tcPr>
          <w:p w14:paraId="37EF5387" w14:textId="77777777" w:rsidR="00A73B7B" w:rsidRPr="00A73B7B" w:rsidRDefault="00A73B7B" w:rsidP="00A73B7B">
            <w:pPr>
              <w:widowControl/>
              <w:spacing w:line="240" w:lineRule="auto"/>
              <w:jc w:val="center"/>
              <w:rPr>
                <w:sz w:val="21"/>
                <w:szCs w:val="21"/>
              </w:rPr>
            </w:pPr>
          </w:p>
        </w:tc>
        <w:tc>
          <w:tcPr>
            <w:tcW w:w="1206" w:type="dxa"/>
            <w:vMerge/>
            <w:vAlign w:val="center"/>
          </w:tcPr>
          <w:p w14:paraId="736445F5" w14:textId="77777777" w:rsidR="00A73B7B" w:rsidRPr="00A73B7B" w:rsidRDefault="00A73B7B" w:rsidP="00A73B7B">
            <w:pPr>
              <w:widowControl/>
              <w:spacing w:line="240" w:lineRule="auto"/>
              <w:rPr>
                <w:sz w:val="21"/>
                <w:szCs w:val="21"/>
              </w:rPr>
            </w:pPr>
          </w:p>
        </w:tc>
        <w:tc>
          <w:tcPr>
            <w:tcW w:w="1109" w:type="dxa"/>
            <w:vMerge/>
            <w:vAlign w:val="center"/>
          </w:tcPr>
          <w:p w14:paraId="68DCBD57" w14:textId="77777777" w:rsidR="00A73B7B" w:rsidRPr="00A73B7B" w:rsidRDefault="00A73B7B" w:rsidP="00A73B7B">
            <w:pPr>
              <w:widowControl/>
              <w:spacing w:line="240" w:lineRule="auto"/>
              <w:jc w:val="center"/>
              <w:rPr>
                <w:sz w:val="21"/>
                <w:szCs w:val="21"/>
              </w:rPr>
            </w:pPr>
          </w:p>
        </w:tc>
        <w:tc>
          <w:tcPr>
            <w:tcW w:w="1499" w:type="dxa"/>
            <w:vMerge/>
            <w:vAlign w:val="center"/>
          </w:tcPr>
          <w:p w14:paraId="77589DD3" w14:textId="77777777" w:rsidR="00A73B7B" w:rsidRPr="00A73B7B" w:rsidRDefault="00A73B7B" w:rsidP="00A73B7B">
            <w:pPr>
              <w:widowControl/>
              <w:spacing w:line="240" w:lineRule="auto"/>
              <w:jc w:val="center"/>
              <w:rPr>
                <w:sz w:val="21"/>
                <w:szCs w:val="21"/>
              </w:rPr>
            </w:pPr>
          </w:p>
        </w:tc>
        <w:tc>
          <w:tcPr>
            <w:tcW w:w="891" w:type="dxa"/>
            <w:vMerge/>
            <w:vAlign w:val="center"/>
          </w:tcPr>
          <w:p w14:paraId="1DABA516" w14:textId="77777777" w:rsidR="00A73B7B" w:rsidRPr="00A73B7B" w:rsidRDefault="00A73B7B" w:rsidP="00A73B7B">
            <w:pPr>
              <w:widowControl/>
              <w:spacing w:line="240" w:lineRule="auto"/>
              <w:jc w:val="center"/>
              <w:rPr>
                <w:sz w:val="21"/>
                <w:szCs w:val="21"/>
              </w:rPr>
            </w:pPr>
          </w:p>
        </w:tc>
        <w:tc>
          <w:tcPr>
            <w:tcW w:w="777" w:type="dxa"/>
            <w:vMerge/>
            <w:vAlign w:val="center"/>
          </w:tcPr>
          <w:p w14:paraId="5CE8F32A" w14:textId="77777777" w:rsidR="00A73B7B" w:rsidRPr="00A73B7B" w:rsidRDefault="00A73B7B" w:rsidP="00A73B7B">
            <w:pPr>
              <w:widowControl/>
              <w:spacing w:line="240" w:lineRule="auto"/>
              <w:jc w:val="center"/>
              <w:rPr>
                <w:sz w:val="21"/>
                <w:szCs w:val="21"/>
              </w:rPr>
            </w:pPr>
          </w:p>
        </w:tc>
        <w:tc>
          <w:tcPr>
            <w:tcW w:w="1010" w:type="dxa"/>
            <w:vMerge/>
            <w:vAlign w:val="center"/>
          </w:tcPr>
          <w:p w14:paraId="6FC5789B" w14:textId="77777777" w:rsidR="00A73B7B" w:rsidRPr="00A73B7B" w:rsidRDefault="00A73B7B" w:rsidP="00A73B7B">
            <w:pPr>
              <w:widowControl/>
              <w:spacing w:line="240" w:lineRule="auto"/>
              <w:jc w:val="center"/>
              <w:rPr>
                <w:sz w:val="21"/>
                <w:szCs w:val="21"/>
              </w:rPr>
            </w:pPr>
          </w:p>
        </w:tc>
        <w:tc>
          <w:tcPr>
            <w:tcW w:w="1250" w:type="dxa"/>
            <w:vMerge/>
            <w:vAlign w:val="center"/>
          </w:tcPr>
          <w:p w14:paraId="05B0D729" w14:textId="77777777" w:rsidR="00A73B7B" w:rsidRPr="00A73B7B" w:rsidRDefault="00A73B7B" w:rsidP="00A73B7B">
            <w:pPr>
              <w:widowControl/>
              <w:spacing w:line="240" w:lineRule="auto"/>
              <w:jc w:val="center"/>
              <w:rPr>
                <w:sz w:val="21"/>
                <w:szCs w:val="21"/>
              </w:rPr>
            </w:pPr>
          </w:p>
        </w:tc>
        <w:tc>
          <w:tcPr>
            <w:tcW w:w="1102" w:type="dxa"/>
            <w:vAlign w:val="center"/>
          </w:tcPr>
          <w:p w14:paraId="6C3AF551" w14:textId="77777777" w:rsidR="00A73B7B" w:rsidRPr="00A73B7B" w:rsidRDefault="00A73B7B" w:rsidP="00A73B7B">
            <w:pPr>
              <w:widowControl/>
              <w:spacing w:line="240" w:lineRule="auto"/>
              <w:jc w:val="center"/>
              <w:rPr>
                <w:sz w:val="21"/>
                <w:szCs w:val="21"/>
              </w:rPr>
            </w:pPr>
            <w:r w:rsidRPr="00A73B7B">
              <w:rPr>
                <w:sz w:val="21"/>
                <w:szCs w:val="21"/>
              </w:rPr>
              <w:t>BOD</w:t>
            </w:r>
            <w:r w:rsidRPr="00A73B7B">
              <w:rPr>
                <w:sz w:val="21"/>
                <w:szCs w:val="21"/>
                <w:vertAlign w:val="subscript"/>
              </w:rPr>
              <w:t>5</w:t>
            </w:r>
          </w:p>
        </w:tc>
        <w:tc>
          <w:tcPr>
            <w:tcW w:w="2759" w:type="dxa"/>
            <w:vAlign w:val="center"/>
          </w:tcPr>
          <w:p w14:paraId="2CE211D3" w14:textId="77777777" w:rsidR="00A73B7B" w:rsidRPr="00A73B7B" w:rsidRDefault="00A73B7B" w:rsidP="00A73B7B">
            <w:pPr>
              <w:widowControl/>
              <w:spacing w:line="240" w:lineRule="auto"/>
              <w:jc w:val="center"/>
              <w:rPr>
                <w:sz w:val="21"/>
                <w:szCs w:val="21"/>
              </w:rPr>
            </w:pPr>
            <w:r w:rsidRPr="00A73B7B">
              <w:rPr>
                <w:sz w:val="21"/>
                <w:szCs w:val="21"/>
              </w:rPr>
              <w:t>10</w:t>
            </w:r>
          </w:p>
        </w:tc>
      </w:tr>
      <w:tr w:rsidR="00A73B7B" w:rsidRPr="00A73B7B" w14:paraId="58C7A298" w14:textId="77777777" w:rsidTr="00A73B7B">
        <w:tc>
          <w:tcPr>
            <w:tcW w:w="544" w:type="dxa"/>
            <w:vMerge/>
            <w:vAlign w:val="center"/>
          </w:tcPr>
          <w:p w14:paraId="628359BA" w14:textId="77777777" w:rsidR="00A73B7B" w:rsidRPr="00A73B7B" w:rsidRDefault="00A73B7B" w:rsidP="00A73B7B">
            <w:pPr>
              <w:widowControl/>
              <w:spacing w:line="240" w:lineRule="auto"/>
              <w:jc w:val="left"/>
              <w:rPr>
                <w:sz w:val="21"/>
                <w:szCs w:val="21"/>
              </w:rPr>
            </w:pPr>
          </w:p>
        </w:tc>
        <w:tc>
          <w:tcPr>
            <w:tcW w:w="894" w:type="dxa"/>
            <w:vMerge/>
            <w:vAlign w:val="center"/>
          </w:tcPr>
          <w:p w14:paraId="64161800" w14:textId="77777777" w:rsidR="00A73B7B" w:rsidRPr="00A73B7B" w:rsidRDefault="00A73B7B" w:rsidP="00A73B7B">
            <w:pPr>
              <w:widowControl/>
              <w:spacing w:line="240" w:lineRule="auto"/>
              <w:jc w:val="left"/>
              <w:rPr>
                <w:sz w:val="21"/>
                <w:szCs w:val="21"/>
              </w:rPr>
            </w:pPr>
          </w:p>
        </w:tc>
        <w:tc>
          <w:tcPr>
            <w:tcW w:w="1206" w:type="dxa"/>
            <w:vMerge/>
            <w:vAlign w:val="center"/>
          </w:tcPr>
          <w:p w14:paraId="3EA39343" w14:textId="77777777" w:rsidR="00A73B7B" w:rsidRPr="00A73B7B" w:rsidRDefault="00A73B7B" w:rsidP="00A73B7B">
            <w:pPr>
              <w:widowControl/>
              <w:spacing w:line="240" w:lineRule="auto"/>
              <w:jc w:val="left"/>
              <w:rPr>
                <w:sz w:val="21"/>
                <w:szCs w:val="21"/>
              </w:rPr>
            </w:pPr>
          </w:p>
        </w:tc>
        <w:tc>
          <w:tcPr>
            <w:tcW w:w="1109" w:type="dxa"/>
            <w:vMerge/>
            <w:vAlign w:val="center"/>
          </w:tcPr>
          <w:p w14:paraId="24555452" w14:textId="77777777" w:rsidR="00A73B7B" w:rsidRPr="00A73B7B" w:rsidRDefault="00A73B7B" w:rsidP="00A73B7B">
            <w:pPr>
              <w:widowControl/>
              <w:spacing w:line="240" w:lineRule="auto"/>
              <w:jc w:val="left"/>
              <w:rPr>
                <w:sz w:val="21"/>
                <w:szCs w:val="21"/>
              </w:rPr>
            </w:pPr>
          </w:p>
        </w:tc>
        <w:tc>
          <w:tcPr>
            <w:tcW w:w="1499" w:type="dxa"/>
            <w:vMerge/>
            <w:vAlign w:val="center"/>
          </w:tcPr>
          <w:p w14:paraId="7890A59A" w14:textId="77777777" w:rsidR="00A73B7B" w:rsidRPr="00A73B7B" w:rsidRDefault="00A73B7B" w:rsidP="00A73B7B">
            <w:pPr>
              <w:widowControl/>
              <w:spacing w:line="240" w:lineRule="auto"/>
              <w:jc w:val="left"/>
              <w:rPr>
                <w:sz w:val="21"/>
                <w:szCs w:val="21"/>
              </w:rPr>
            </w:pPr>
          </w:p>
        </w:tc>
        <w:tc>
          <w:tcPr>
            <w:tcW w:w="891" w:type="dxa"/>
            <w:vMerge/>
            <w:vAlign w:val="center"/>
          </w:tcPr>
          <w:p w14:paraId="602E00A6" w14:textId="77777777" w:rsidR="00A73B7B" w:rsidRPr="00A73B7B" w:rsidRDefault="00A73B7B" w:rsidP="00A73B7B">
            <w:pPr>
              <w:widowControl/>
              <w:spacing w:line="240" w:lineRule="auto"/>
              <w:jc w:val="left"/>
              <w:rPr>
                <w:sz w:val="21"/>
                <w:szCs w:val="21"/>
              </w:rPr>
            </w:pPr>
          </w:p>
        </w:tc>
        <w:tc>
          <w:tcPr>
            <w:tcW w:w="777" w:type="dxa"/>
            <w:vMerge/>
            <w:vAlign w:val="center"/>
          </w:tcPr>
          <w:p w14:paraId="5FDBDC4F" w14:textId="77777777" w:rsidR="00A73B7B" w:rsidRPr="00A73B7B" w:rsidRDefault="00A73B7B" w:rsidP="00A73B7B">
            <w:pPr>
              <w:widowControl/>
              <w:spacing w:line="240" w:lineRule="auto"/>
              <w:jc w:val="left"/>
              <w:rPr>
                <w:sz w:val="21"/>
                <w:szCs w:val="21"/>
              </w:rPr>
            </w:pPr>
          </w:p>
        </w:tc>
        <w:tc>
          <w:tcPr>
            <w:tcW w:w="1010" w:type="dxa"/>
            <w:vMerge/>
            <w:vAlign w:val="center"/>
          </w:tcPr>
          <w:p w14:paraId="109FB425" w14:textId="77777777" w:rsidR="00A73B7B" w:rsidRPr="00A73B7B" w:rsidRDefault="00A73B7B" w:rsidP="00A73B7B">
            <w:pPr>
              <w:widowControl/>
              <w:spacing w:line="240" w:lineRule="auto"/>
              <w:jc w:val="left"/>
              <w:rPr>
                <w:sz w:val="21"/>
                <w:szCs w:val="21"/>
              </w:rPr>
            </w:pPr>
          </w:p>
        </w:tc>
        <w:tc>
          <w:tcPr>
            <w:tcW w:w="1250" w:type="dxa"/>
            <w:vMerge/>
            <w:vAlign w:val="center"/>
          </w:tcPr>
          <w:p w14:paraId="59CEA311" w14:textId="77777777" w:rsidR="00A73B7B" w:rsidRPr="00A73B7B" w:rsidRDefault="00A73B7B" w:rsidP="00A73B7B">
            <w:pPr>
              <w:widowControl/>
              <w:spacing w:line="240" w:lineRule="auto"/>
              <w:jc w:val="left"/>
              <w:rPr>
                <w:sz w:val="21"/>
                <w:szCs w:val="21"/>
              </w:rPr>
            </w:pPr>
          </w:p>
        </w:tc>
        <w:tc>
          <w:tcPr>
            <w:tcW w:w="1102" w:type="dxa"/>
            <w:vAlign w:val="center"/>
          </w:tcPr>
          <w:p w14:paraId="6752A2C8" w14:textId="77777777" w:rsidR="00A73B7B" w:rsidRPr="00A73B7B" w:rsidRDefault="00A73B7B" w:rsidP="00A73B7B">
            <w:pPr>
              <w:widowControl/>
              <w:spacing w:line="240" w:lineRule="auto"/>
              <w:jc w:val="center"/>
              <w:rPr>
                <w:sz w:val="21"/>
                <w:szCs w:val="21"/>
              </w:rPr>
            </w:pPr>
            <w:r w:rsidRPr="00A73B7B">
              <w:rPr>
                <w:sz w:val="21"/>
                <w:szCs w:val="21"/>
              </w:rPr>
              <w:t>SS</w:t>
            </w:r>
          </w:p>
        </w:tc>
        <w:tc>
          <w:tcPr>
            <w:tcW w:w="2759" w:type="dxa"/>
            <w:vAlign w:val="center"/>
          </w:tcPr>
          <w:p w14:paraId="683BCA2A" w14:textId="77777777" w:rsidR="00A73B7B" w:rsidRPr="00A73B7B" w:rsidRDefault="00A73B7B" w:rsidP="00A73B7B">
            <w:pPr>
              <w:widowControl/>
              <w:spacing w:line="240" w:lineRule="auto"/>
              <w:jc w:val="center"/>
              <w:rPr>
                <w:sz w:val="21"/>
                <w:szCs w:val="21"/>
              </w:rPr>
            </w:pPr>
            <w:r w:rsidRPr="00A73B7B">
              <w:rPr>
                <w:sz w:val="21"/>
                <w:szCs w:val="21"/>
              </w:rPr>
              <w:t>10</w:t>
            </w:r>
          </w:p>
        </w:tc>
      </w:tr>
      <w:tr w:rsidR="00A73B7B" w:rsidRPr="00A73B7B" w14:paraId="44A55891" w14:textId="77777777" w:rsidTr="00A73B7B">
        <w:tc>
          <w:tcPr>
            <w:tcW w:w="544" w:type="dxa"/>
            <w:vMerge/>
            <w:vAlign w:val="center"/>
          </w:tcPr>
          <w:p w14:paraId="7DB58C4A" w14:textId="77777777" w:rsidR="00A73B7B" w:rsidRPr="00A73B7B" w:rsidRDefault="00A73B7B" w:rsidP="00A73B7B">
            <w:pPr>
              <w:widowControl/>
              <w:spacing w:line="240" w:lineRule="auto"/>
              <w:jc w:val="left"/>
              <w:rPr>
                <w:sz w:val="21"/>
                <w:szCs w:val="21"/>
              </w:rPr>
            </w:pPr>
          </w:p>
        </w:tc>
        <w:tc>
          <w:tcPr>
            <w:tcW w:w="894" w:type="dxa"/>
            <w:vMerge/>
            <w:vAlign w:val="center"/>
          </w:tcPr>
          <w:p w14:paraId="38D3E260" w14:textId="77777777" w:rsidR="00A73B7B" w:rsidRPr="00A73B7B" w:rsidRDefault="00A73B7B" w:rsidP="00A73B7B">
            <w:pPr>
              <w:widowControl/>
              <w:spacing w:line="240" w:lineRule="auto"/>
              <w:jc w:val="left"/>
              <w:rPr>
                <w:sz w:val="21"/>
                <w:szCs w:val="21"/>
              </w:rPr>
            </w:pPr>
          </w:p>
        </w:tc>
        <w:tc>
          <w:tcPr>
            <w:tcW w:w="1206" w:type="dxa"/>
            <w:vMerge/>
            <w:vAlign w:val="center"/>
          </w:tcPr>
          <w:p w14:paraId="33A06181" w14:textId="77777777" w:rsidR="00A73B7B" w:rsidRPr="00A73B7B" w:rsidRDefault="00A73B7B" w:rsidP="00A73B7B">
            <w:pPr>
              <w:widowControl/>
              <w:spacing w:line="240" w:lineRule="auto"/>
              <w:jc w:val="left"/>
              <w:rPr>
                <w:sz w:val="21"/>
                <w:szCs w:val="21"/>
              </w:rPr>
            </w:pPr>
          </w:p>
        </w:tc>
        <w:tc>
          <w:tcPr>
            <w:tcW w:w="1109" w:type="dxa"/>
            <w:vMerge/>
            <w:vAlign w:val="center"/>
          </w:tcPr>
          <w:p w14:paraId="2AC96988" w14:textId="77777777" w:rsidR="00A73B7B" w:rsidRPr="00A73B7B" w:rsidRDefault="00A73B7B" w:rsidP="00A73B7B">
            <w:pPr>
              <w:widowControl/>
              <w:spacing w:line="240" w:lineRule="auto"/>
              <w:jc w:val="left"/>
              <w:rPr>
                <w:sz w:val="21"/>
                <w:szCs w:val="21"/>
              </w:rPr>
            </w:pPr>
          </w:p>
        </w:tc>
        <w:tc>
          <w:tcPr>
            <w:tcW w:w="1499" w:type="dxa"/>
            <w:vMerge/>
            <w:vAlign w:val="center"/>
          </w:tcPr>
          <w:p w14:paraId="0BE24DD1" w14:textId="77777777" w:rsidR="00A73B7B" w:rsidRPr="00A73B7B" w:rsidRDefault="00A73B7B" w:rsidP="00A73B7B">
            <w:pPr>
              <w:widowControl/>
              <w:spacing w:line="240" w:lineRule="auto"/>
              <w:jc w:val="left"/>
              <w:rPr>
                <w:sz w:val="21"/>
                <w:szCs w:val="21"/>
              </w:rPr>
            </w:pPr>
          </w:p>
        </w:tc>
        <w:tc>
          <w:tcPr>
            <w:tcW w:w="891" w:type="dxa"/>
            <w:vMerge/>
            <w:vAlign w:val="center"/>
          </w:tcPr>
          <w:p w14:paraId="03D00260" w14:textId="77777777" w:rsidR="00A73B7B" w:rsidRPr="00A73B7B" w:rsidRDefault="00A73B7B" w:rsidP="00A73B7B">
            <w:pPr>
              <w:widowControl/>
              <w:spacing w:line="240" w:lineRule="auto"/>
              <w:jc w:val="left"/>
              <w:rPr>
                <w:sz w:val="21"/>
                <w:szCs w:val="21"/>
              </w:rPr>
            </w:pPr>
          </w:p>
        </w:tc>
        <w:tc>
          <w:tcPr>
            <w:tcW w:w="777" w:type="dxa"/>
            <w:vMerge/>
            <w:vAlign w:val="center"/>
          </w:tcPr>
          <w:p w14:paraId="5DF7E03C" w14:textId="77777777" w:rsidR="00A73B7B" w:rsidRPr="00A73B7B" w:rsidRDefault="00A73B7B" w:rsidP="00A73B7B">
            <w:pPr>
              <w:widowControl/>
              <w:spacing w:line="240" w:lineRule="auto"/>
              <w:jc w:val="left"/>
              <w:rPr>
                <w:sz w:val="21"/>
                <w:szCs w:val="21"/>
              </w:rPr>
            </w:pPr>
          </w:p>
        </w:tc>
        <w:tc>
          <w:tcPr>
            <w:tcW w:w="1010" w:type="dxa"/>
            <w:vMerge/>
            <w:vAlign w:val="center"/>
          </w:tcPr>
          <w:p w14:paraId="096242F4" w14:textId="77777777" w:rsidR="00A73B7B" w:rsidRPr="00A73B7B" w:rsidRDefault="00A73B7B" w:rsidP="00A73B7B">
            <w:pPr>
              <w:widowControl/>
              <w:spacing w:line="240" w:lineRule="auto"/>
              <w:jc w:val="left"/>
              <w:rPr>
                <w:sz w:val="21"/>
                <w:szCs w:val="21"/>
              </w:rPr>
            </w:pPr>
          </w:p>
        </w:tc>
        <w:tc>
          <w:tcPr>
            <w:tcW w:w="1250" w:type="dxa"/>
            <w:vMerge/>
            <w:vAlign w:val="center"/>
          </w:tcPr>
          <w:p w14:paraId="19AF465C" w14:textId="77777777" w:rsidR="00A73B7B" w:rsidRPr="00A73B7B" w:rsidRDefault="00A73B7B" w:rsidP="00A73B7B">
            <w:pPr>
              <w:widowControl/>
              <w:spacing w:line="240" w:lineRule="auto"/>
              <w:jc w:val="left"/>
              <w:rPr>
                <w:sz w:val="21"/>
                <w:szCs w:val="21"/>
              </w:rPr>
            </w:pPr>
          </w:p>
        </w:tc>
        <w:tc>
          <w:tcPr>
            <w:tcW w:w="1102" w:type="dxa"/>
            <w:vAlign w:val="center"/>
          </w:tcPr>
          <w:p w14:paraId="742B0857" w14:textId="77777777" w:rsidR="00A73B7B" w:rsidRPr="00A73B7B" w:rsidRDefault="00A73B7B" w:rsidP="00A73B7B">
            <w:pPr>
              <w:widowControl/>
              <w:spacing w:line="240" w:lineRule="auto"/>
              <w:jc w:val="center"/>
              <w:rPr>
                <w:sz w:val="21"/>
                <w:szCs w:val="21"/>
              </w:rPr>
            </w:pPr>
            <w:r w:rsidRPr="00A73B7B">
              <w:rPr>
                <w:sz w:val="21"/>
                <w:szCs w:val="21"/>
              </w:rPr>
              <w:t>氨氮</w:t>
            </w:r>
          </w:p>
        </w:tc>
        <w:tc>
          <w:tcPr>
            <w:tcW w:w="2759" w:type="dxa"/>
            <w:vAlign w:val="center"/>
          </w:tcPr>
          <w:p w14:paraId="31EBF867" w14:textId="77777777" w:rsidR="00A73B7B" w:rsidRPr="00A73B7B" w:rsidRDefault="00A73B7B" w:rsidP="00A73B7B">
            <w:pPr>
              <w:widowControl/>
              <w:spacing w:line="240" w:lineRule="auto"/>
              <w:jc w:val="center"/>
              <w:rPr>
                <w:sz w:val="21"/>
                <w:szCs w:val="21"/>
              </w:rPr>
            </w:pPr>
            <w:r w:rsidRPr="00A73B7B">
              <w:rPr>
                <w:sz w:val="21"/>
                <w:szCs w:val="21"/>
              </w:rPr>
              <w:t>5</w:t>
            </w:r>
          </w:p>
        </w:tc>
      </w:tr>
      <w:tr w:rsidR="00A73B7B" w:rsidRPr="00A73B7B" w14:paraId="7C92A254" w14:textId="77777777" w:rsidTr="00A73B7B">
        <w:tc>
          <w:tcPr>
            <w:tcW w:w="544" w:type="dxa"/>
            <w:vMerge/>
            <w:vAlign w:val="center"/>
          </w:tcPr>
          <w:p w14:paraId="164381A7" w14:textId="77777777" w:rsidR="00A73B7B" w:rsidRPr="00A73B7B" w:rsidRDefault="00A73B7B" w:rsidP="00A73B7B">
            <w:pPr>
              <w:widowControl/>
              <w:spacing w:line="240" w:lineRule="auto"/>
              <w:jc w:val="left"/>
              <w:rPr>
                <w:sz w:val="21"/>
                <w:szCs w:val="21"/>
              </w:rPr>
            </w:pPr>
          </w:p>
        </w:tc>
        <w:tc>
          <w:tcPr>
            <w:tcW w:w="894" w:type="dxa"/>
            <w:vMerge/>
            <w:vAlign w:val="center"/>
          </w:tcPr>
          <w:p w14:paraId="36D1A861" w14:textId="77777777" w:rsidR="00A73B7B" w:rsidRPr="00A73B7B" w:rsidRDefault="00A73B7B" w:rsidP="00A73B7B">
            <w:pPr>
              <w:widowControl/>
              <w:spacing w:line="240" w:lineRule="auto"/>
              <w:jc w:val="left"/>
              <w:rPr>
                <w:sz w:val="21"/>
                <w:szCs w:val="21"/>
              </w:rPr>
            </w:pPr>
          </w:p>
        </w:tc>
        <w:tc>
          <w:tcPr>
            <w:tcW w:w="1206" w:type="dxa"/>
            <w:vMerge/>
            <w:vAlign w:val="center"/>
          </w:tcPr>
          <w:p w14:paraId="24355A5F" w14:textId="77777777" w:rsidR="00A73B7B" w:rsidRPr="00A73B7B" w:rsidRDefault="00A73B7B" w:rsidP="00A73B7B">
            <w:pPr>
              <w:widowControl/>
              <w:spacing w:line="240" w:lineRule="auto"/>
              <w:jc w:val="left"/>
              <w:rPr>
                <w:sz w:val="21"/>
                <w:szCs w:val="21"/>
              </w:rPr>
            </w:pPr>
          </w:p>
        </w:tc>
        <w:tc>
          <w:tcPr>
            <w:tcW w:w="1109" w:type="dxa"/>
            <w:vMerge/>
            <w:vAlign w:val="center"/>
          </w:tcPr>
          <w:p w14:paraId="2DD8ACC7" w14:textId="77777777" w:rsidR="00A73B7B" w:rsidRPr="00A73B7B" w:rsidRDefault="00A73B7B" w:rsidP="00A73B7B">
            <w:pPr>
              <w:widowControl/>
              <w:spacing w:line="240" w:lineRule="auto"/>
              <w:jc w:val="left"/>
              <w:rPr>
                <w:sz w:val="21"/>
                <w:szCs w:val="21"/>
              </w:rPr>
            </w:pPr>
          </w:p>
        </w:tc>
        <w:tc>
          <w:tcPr>
            <w:tcW w:w="1499" w:type="dxa"/>
            <w:vMerge/>
            <w:vAlign w:val="center"/>
          </w:tcPr>
          <w:p w14:paraId="6C6925F5" w14:textId="77777777" w:rsidR="00A73B7B" w:rsidRPr="00A73B7B" w:rsidRDefault="00A73B7B" w:rsidP="00A73B7B">
            <w:pPr>
              <w:widowControl/>
              <w:spacing w:line="240" w:lineRule="auto"/>
              <w:jc w:val="left"/>
              <w:rPr>
                <w:sz w:val="21"/>
                <w:szCs w:val="21"/>
              </w:rPr>
            </w:pPr>
          </w:p>
        </w:tc>
        <w:tc>
          <w:tcPr>
            <w:tcW w:w="891" w:type="dxa"/>
            <w:vMerge/>
            <w:vAlign w:val="center"/>
          </w:tcPr>
          <w:p w14:paraId="18E215C7" w14:textId="77777777" w:rsidR="00A73B7B" w:rsidRPr="00A73B7B" w:rsidRDefault="00A73B7B" w:rsidP="00A73B7B">
            <w:pPr>
              <w:widowControl/>
              <w:spacing w:line="240" w:lineRule="auto"/>
              <w:jc w:val="left"/>
              <w:rPr>
                <w:sz w:val="21"/>
                <w:szCs w:val="21"/>
              </w:rPr>
            </w:pPr>
          </w:p>
        </w:tc>
        <w:tc>
          <w:tcPr>
            <w:tcW w:w="777" w:type="dxa"/>
            <w:vMerge/>
            <w:vAlign w:val="center"/>
          </w:tcPr>
          <w:p w14:paraId="346A2AD1" w14:textId="77777777" w:rsidR="00A73B7B" w:rsidRPr="00A73B7B" w:rsidRDefault="00A73B7B" w:rsidP="00A73B7B">
            <w:pPr>
              <w:widowControl/>
              <w:spacing w:line="240" w:lineRule="auto"/>
              <w:jc w:val="left"/>
              <w:rPr>
                <w:sz w:val="21"/>
                <w:szCs w:val="21"/>
              </w:rPr>
            </w:pPr>
          </w:p>
        </w:tc>
        <w:tc>
          <w:tcPr>
            <w:tcW w:w="1010" w:type="dxa"/>
            <w:vMerge/>
            <w:vAlign w:val="center"/>
          </w:tcPr>
          <w:p w14:paraId="67F95E41" w14:textId="77777777" w:rsidR="00A73B7B" w:rsidRPr="00A73B7B" w:rsidRDefault="00A73B7B" w:rsidP="00A73B7B">
            <w:pPr>
              <w:widowControl/>
              <w:spacing w:line="240" w:lineRule="auto"/>
              <w:jc w:val="left"/>
              <w:rPr>
                <w:sz w:val="21"/>
                <w:szCs w:val="21"/>
              </w:rPr>
            </w:pPr>
          </w:p>
        </w:tc>
        <w:tc>
          <w:tcPr>
            <w:tcW w:w="1250" w:type="dxa"/>
            <w:vMerge/>
            <w:vAlign w:val="center"/>
          </w:tcPr>
          <w:p w14:paraId="64A1C4A5" w14:textId="77777777" w:rsidR="00A73B7B" w:rsidRPr="00A73B7B" w:rsidRDefault="00A73B7B" w:rsidP="00A73B7B">
            <w:pPr>
              <w:widowControl/>
              <w:spacing w:line="240" w:lineRule="auto"/>
              <w:jc w:val="left"/>
              <w:rPr>
                <w:sz w:val="21"/>
                <w:szCs w:val="21"/>
              </w:rPr>
            </w:pPr>
          </w:p>
        </w:tc>
        <w:tc>
          <w:tcPr>
            <w:tcW w:w="1102" w:type="dxa"/>
            <w:vAlign w:val="center"/>
          </w:tcPr>
          <w:p w14:paraId="2D01D066" w14:textId="77777777" w:rsidR="00A73B7B" w:rsidRPr="00A73B7B" w:rsidRDefault="00A73B7B" w:rsidP="00A73B7B">
            <w:pPr>
              <w:widowControl/>
              <w:spacing w:line="240" w:lineRule="auto"/>
              <w:jc w:val="center"/>
              <w:rPr>
                <w:sz w:val="21"/>
                <w:szCs w:val="21"/>
              </w:rPr>
            </w:pPr>
            <w:r w:rsidRPr="00A73B7B">
              <w:rPr>
                <w:sz w:val="21"/>
                <w:szCs w:val="21"/>
              </w:rPr>
              <w:t>TN</w:t>
            </w:r>
          </w:p>
        </w:tc>
        <w:tc>
          <w:tcPr>
            <w:tcW w:w="2759" w:type="dxa"/>
            <w:vAlign w:val="center"/>
          </w:tcPr>
          <w:p w14:paraId="39A4A675" w14:textId="77777777" w:rsidR="00A73B7B" w:rsidRPr="00A73B7B" w:rsidRDefault="00A73B7B" w:rsidP="00A73B7B">
            <w:pPr>
              <w:widowControl/>
              <w:spacing w:line="240" w:lineRule="auto"/>
              <w:jc w:val="center"/>
              <w:rPr>
                <w:sz w:val="21"/>
                <w:szCs w:val="21"/>
              </w:rPr>
            </w:pPr>
            <w:r w:rsidRPr="00A73B7B">
              <w:rPr>
                <w:sz w:val="21"/>
                <w:szCs w:val="21"/>
              </w:rPr>
              <w:t>15</w:t>
            </w:r>
          </w:p>
        </w:tc>
      </w:tr>
      <w:tr w:rsidR="00A73B7B" w:rsidRPr="00A73B7B" w14:paraId="375AB317" w14:textId="77777777" w:rsidTr="00A73B7B">
        <w:tc>
          <w:tcPr>
            <w:tcW w:w="544" w:type="dxa"/>
            <w:vMerge/>
            <w:vAlign w:val="center"/>
          </w:tcPr>
          <w:p w14:paraId="206A69D4" w14:textId="77777777" w:rsidR="00A73B7B" w:rsidRPr="00A73B7B" w:rsidRDefault="00A73B7B" w:rsidP="00A73B7B">
            <w:pPr>
              <w:widowControl/>
              <w:spacing w:line="240" w:lineRule="auto"/>
              <w:jc w:val="left"/>
              <w:rPr>
                <w:sz w:val="21"/>
                <w:szCs w:val="21"/>
              </w:rPr>
            </w:pPr>
          </w:p>
        </w:tc>
        <w:tc>
          <w:tcPr>
            <w:tcW w:w="894" w:type="dxa"/>
            <w:vMerge/>
            <w:vAlign w:val="center"/>
          </w:tcPr>
          <w:p w14:paraId="2D6AA07D" w14:textId="77777777" w:rsidR="00A73B7B" w:rsidRPr="00A73B7B" w:rsidRDefault="00A73B7B" w:rsidP="00A73B7B">
            <w:pPr>
              <w:widowControl/>
              <w:spacing w:line="240" w:lineRule="auto"/>
              <w:jc w:val="left"/>
              <w:rPr>
                <w:sz w:val="21"/>
                <w:szCs w:val="21"/>
              </w:rPr>
            </w:pPr>
          </w:p>
        </w:tc>
        <w:tc>
          <w:tcPr>
            <w:tcW w:w="1206" w:type="dxa"/>
            <w:vMerge/>
            <w:vAlign w:val="center"/>
          </w:tcPr>
          <w:p w14:paraId="6E9BB745" w14:textId="77777777" w:rsidR="00A73B7B" w:rsidRPr="00A73B7B" w:rsidRDefault="00A73B7B" w:rsidP="00A73B7B">
            <w:pPr>
              <w:widowControl/>
              <w:spacing w:line="240" w:lineRule="auto"/>
              <w:jc w:val="left"/>
              <w:rPr>
                <w:sz w:val="21"/>
                <w:szCs w:val="21"/>
              </w:rPr>
            </w:pPr>
          </w:p>
        </w:tc>
        <w:tc>
          <w:tcPr>
            <w:tcW w:w="1109" w:type="dxa"/>
            <w:vMerge/>
            <w:vAlign w:val="center"/>
          </w:tcPr>
          <w:p w14:paraId="66D2C66E" w14:textId="77777777" w:rsidR="00A73B7B" w:rsidRPr="00A73B7B" w:rsidRDefault="00A73B7B" w:rsidP="00A73B7B">
            <w:pPr>
              <w:widowControl/>
              <w:spacing w:line="240" w:lineRule="auto"/>
              <w:jc w:val="left"/>
              <w:rPr>
                <w:sz w:val="21"/>
                <w:szCs w:val="21"/>
              </w:rPr>
            </w:pPr>
          </w:p>
        </w:tc>
        <w:tc>
          <w:tcPr>
            <w:tcW w:w="1499" w:type="dxa"/>
            <w:vMerge/>
            <w:vAlign w:val="center"/>
          </w:tcPr>
          <w:p w14:paraId="3F13473F" w14:textId="77777777" w:rsidR="00A73B7B" w:rsidRPr="00A73B7B" w:rsidRDefault="00A73B7B" w:rsidP="00A73B7B">
            <w:pPr>
              <w:widowControl/>
              <w:spacing w:line="240" w:lineRule="auto"/>
              <w:jc w:val="left"/>
              <w:rPr>
                <w:sz w:val="21"/>
                <w:szCs w:val="21"/>
              </w:rPr>
            </w:pPr>
          </w:p>
        </w:tc>
        <w:tc>
          <w:tcPr>
            <w:tcW w:w="891" w:type="dxa"/>
            <w:vMerge/>
            <w:vAlign w:val="center"/>
          </w:tcPr>
          <w:p w14:paraId="61A11B32" w14:textId="77777777" w:rsidR="00A73B7B" w:rsidRPr="00A73B7B" w:rsidRDefault="00A73B7B" w:rsidP="00A73B7B">
            <w:pPr>
              <w:widowControl/>
              <w:spacing w:line="240" w:lineRule="auto"/>
              <w:jc w:val="left"/>
              <w:rPr>
                <w:sz w:val="21"/>
                <w:szCs w:val="21"/>
              </w:rPr>
            </w:pPr>
          </w:p>
        </w:tc>
        <w:tc>
          <w:tcPr>
            <w:tcW w:w="777" w:type="dxa"/>
            <w:vMerge/>
            <w:vAlign w:val="center"/>
          </w:tcPr>
          <w:p w14:paraId="7C9D28CC" w14:textId="77777777" w:rsidR="00A73B7B" w:rsidRPr="00A73B7B" w:rsidRDefault="00A73B7B" w:rsidP="00A73B7B">
            <w:pPr>
              <w:widowControl/>
              <w:spacing w:line="240" w:lineRule="auto"/>
              <w:jc w:val="left"/>
              <w:rPr>
                <w:sz w:val="21"/>
                <w:szCs w:val="21"/>
              </w:rPr>
            </w:pPr>
          </w:p>
        </w:tc>
        <w:tc>
          <w:tcPr>
            <w:tcW w:w="1010" w:type="dxa"/>
            <w:vMerge/>
            <w:vAlign w:val="center"/>
          </w:tcPr>
          <w:p w14:paraId="34331FEF" w14:textId="77777777" w:rsidR="00A73B7B" w:rsidRPr="00A73B7B" w:rsidRDefault="00A73B7B" w:rsidP="00A73B7B">
            <w:pPr>
              <w:widowControl/>
              <w:spacing w:line="240" w:lineRule="auto"/>
              <w:jc w:val="left"/>
              <w:rPr>
                <w:sz w:val="21"/>
                <w:szCs w:val="21"/>
              </w:rPr>
            </w:pPr>
          </w:p>
        </w:tc>
        <w:tc>
          <w:tcPr>
            <w:tcW w:w="1250" w:type="dxa"/>
            <w:vMerge/>
            <w:vAlign w:val="center"/>
          </w:tcPr>
          <w:p w14:paraId="285CD730" w14:textId="77777777" w:rsidR="00A73B7B" w:rsidRPr="00A73B7B" w:rsidRDefault="00A73B7B" w:rsidP="00A73B7B">
            <w:pPr>
              <w:widowControl/>
              <w:spacing w:line="240" w:lineRule="auto"/>
              <w:jc w:val="left"/>
              <w:rPr>
                <w:sz w:val="21"/>
                <w:szCs w:val="21"/>
              </w:rPr>
            </w:pPr>
          </w:p>
        </w:tc>
        <w:tc>
          <w:tcPr>
            <w:tcW w:w="1102" w:type="dxa"/>
            <w:vAlign w:val="center"/>
          </w:tcPr>
          <w:p w14:paraId="0CB80B3B" w14:textId="77777777" w:rsidR="00A73B7B" w:rsidRPr="00A73B7B" w:rsidRDefault="00A73B7B" w:rsidP="00A73B7B">
            <w:pPr>
              <w:widowControl/>
              <w:spacing w:line="240" w:lineRule="auto"/>
              <w:jc w:val="center"/>
              <w:rPr>
                <w:sz w:val="21"/>
                <w:szCs w:val="21"/>
              </w:rPr>
            </w:pPr>
            <w:r w:rsidRPr="00A73B7B">
              <w:rPr>
                <w:sz w:val="21"/>
                <w:szCs w:val="21"/>
              </w:rPr>
              <w:t>TP</w:t>
            </w:r>
          </w:p>
        </w:tc>
        <w:tc>
          <w:tcPr>
            <w:tcW w:w="2759" w:type="dxa"/>
            <w:vAlign w:val="center"/>
          </w:tcPr>
          <w:p w14:paraId="0B939228" w14:textId="77777777" w:rsidR="00A73B7B" w:rsidRPr="00A73B7B" w:rsidRDefault="00A73B7B" w:rsidP="00A73B7B">
            <w:pPr>
              <w:widowControl/>
              <w:spacing w:line="240" w:lineRule="auto"/>
              <w:jc w:val="center"/>
              <w:rPr>
                <w:sz w:val="21"/>
                <w:szCs w:val="21"/>
              </w:rPr>
            </w:pPr>
            <w:r w:rsidRPr="00A73B7B">
              <w:rPr>
                <w:sz w:val="21"/>
                <w:szCs w:val="21"/>
              </w:rPr>
              <w:t>0.5</w:t>
            </w:r>
          </w:p>
        </w:tc>
      </w:tr>
      <w:tr w:rsidR="00A73B7B" w:rsidRPr="00A73B7B" w14:paraId="057E9BF4" w14:textId="77777777" w:rsidTr="00A73B7B">
        <w:tc>
          <w:tcPr>
            <w:tcW w:w="544" w:type="dxa"/>
            <w:vMerge/>
            <w:vAlign w:val="center"/>
          </w:tcPr>
          <w:p w14:paraId="2D9559CA" w14:textId="77777777" w:rsidR="00A73B7B" w:rsidRPr="00A73B7B" w:rsidRDefault="00A73B7B" w:rsidP="00A73B7B">
            <w:pPr>
              <w:widowControl/>
              <w:spacing w:line="240" w:lineRule="auto"/>
              <w:jc w:val="left"/>
              <w:rPr>
                <w:sz w:val="21"/>
                <w:szCs w:val="21"/>
              </w:rPr>
            </w:pPr>
          </w:p>
        </w:tc>
        <w:tc>
          <w:tcPr>
            <w:tcW w:w="894" w:type="dxa"/>
            <w:vMerge/>
            <w:vAlign w:val="center"/>
          </w:tcPr>
          <w:p w14:paraId="55A26B74" w14:textId="77777777" w:rsidR="00A73B7B" w:rsidRPr="00A73B7B" w:rsidRDefault="00A73B7B" w:rsidP="00A73B7B">
            <w:pPr>
              <w:widowControl/>
              <w:spacing w:line="240" w:lineRule="auto"/>
              <w:jc w:val="left"/>
              <w:rPr>
                <w:sz w:val="21"/>
                <w:szCs w:val="21"/>
              </w:rPr>
            </w:pPr>
          </w:p>
        </w:tc>
        <w:tc>
          <w:tcPr>
            <w:tcW w:w="1206" w:type="dxa"/>
            <w:vMerge/>
            <w:vAlign w:val="center"/>
          </w:tcPr>
          <w:p w14:paraId="53012F82" w14:textId="77777777" w:rsidR="00A73B7B" w:rsidRPr="00A73B7B" w:rsidRDefault="00A73B7B" w:rsidP="00A73B7B">
            <w:pPr>
              <w:widowControl/>
              <w:spacing w:line="240" w:lineRule="auto"/>
              <w:jc w:val="left"/>
              <w:rPr>
                <w:sz w:val="21"/>
                <w:szCs w:val="21"/>
              </w:rPr>
            </w:pPr>
          </w:p>
        </w:tc>
        <w:tc>
          <w:tcPr>
            <w:tcW w:w="1109" w:type="dxa"/>
            <w:vMerge/>
            <w:vAlign w:val="center"/>
          </w:tcPr>
          <w:p w14:paraId="6F887D6B" w14:textId="77777777" w:rsidR="00A73B7B" w:rsidRPr="00A73B7B" w:rsidRDefault="00A73B7B" w:rsidP="00A73B7B">
            <w:pPr>
              <w:widowControl/>
              <w:spacing w:line="240" w:lineRule="auto"/>
              <w:jc w:val="left"/>
              <w:rPr>
                <w:sz w:val="21"/>
                <w:szCs w:val="21"/>
              </w:rPr>
            </w:pPr>
          </w:p>
        </w:tc>
        <w:tc>
          <w:tcPr>
            <w:tcW w:w="1499" w:type="dxa"/>
            <w:vMerge/>
            <w:vAlign w:val="center"/>
          </w:tcPr>
          <w:p w14:paraId="624060FD" w14:textId="77777777" w:rsidR="00A73B7B" w:rsidRPr="00A73B7B" w:rsidRDefault="00A73B7B" w:rsidP="00A73B7B">
            <w:pPr>
              <w:widowControl/>
              <w:spacing w:line="240" w:lineRule="auto"/>
              <w:jc w:val="left"/>
              <w:rPr>
                <w:sz w:val="21"/>
                <w:szCs w:val="21"/>
              </w:rPr>
            </w:pPr>
          </w:p>
        </w:tc>
        <w:tc>
          <w:tcPr>
            <w:tcW w:w="891" w:type="dxa"/>
            <w:vMerge/>
            <w:vAlign w:val="center"/>
          </w:tcPr>
          <w:p w14:paraId="5AD5B222" w14:textId="77777777" w:rsidR="00A73B7B" w:rsidRPr="00A73B7B" w:rsidRDefault="00A73B7B" w:rsidP="00A73B7B">
            <w:pPr>
              <w:widowControl/>
              <w:spacing w:line="240" w:lineRule="auto"/>
              <w:jc w:val="left"/>
              <w:rPr>
                <w:sz w:val="21"/>
                <w:szCs w:val="21"/>
              </w:rPr>
            </w:pPr>
          </w:p>
        </w:tc>
        <w:tc>
          <w:tcPr>
            <w:tcW w:w="777" w:type="dxa"/>
            <w:vMerge/>
            <w:vAlign w:val="center"/>
          </w:tcPr>
          <w:p w14:paraId="531FB597" w14:textId="77777777" w:rsidR="00A73B7B" w:rsidRPr="00A73B7B" w:rsidRDefault="00A73B7B" w:rsidP="00A73B7B">
            <w:pPr>
              <w:widowControl/>
              <w:spacing w:line="240" w:lineRule="auto"/>
              <w:jc w:val="left"/>
              <w:rPr>
                <w:sz w:val="21"/>
                <w:szCs w:val="21"/>
              </w:rPr>
            </w:pPr>
          </w:p>
        </w:tc>
        <w:tc>
          <w:tcPr>
            <w:tcW w:w="1010" w:type="dxa"/>
            <w:vMerge/>
            <w:vAlign w:val="center"/>
          </w:tcPr>
          <w:p w14:paraId="028649A3" w14:textId="77777777" w:rsidR="00A73B7B" w:rsidRPr="00A73B7B" w:rsidRDefault="00A73B7B" w:rsidP="00A73B7B">
            <w:pPr>
              <w:widowControl/>
              <w:spacing w:line="240" w:lineRule="auto"/>
              <w:jc w:val="left"/>
              <w:rPr>
                <w:sz w:val="21"/>
                <w:szCs w:val="21"/>
              </w:rPr>
            </w:pPr>
          </w:p>
        </w:tc>
        <w:tc>
          <w:tcPr>
            <w:tcW w:w="1250" w:type="dxa"/>
            <w:vMerge/>
            <w:vAlign w:val="center"/>
          </w:tcPr>
          <w:p w14:paraId="74C39547" w14:textId="77777777" w:rsidR="00A73B7B" w:rsidRPr="00A73B7B" w:rsidRDefault="00A73B7B" w:rsidP="00A73B7B">
            <w:pPr>
              <w:widowControl/>
              <w:spacing w:line="240" w:lineRule="auto"/>
              <w:jc w:val="left"/>
              <w:rPr>
                <w:sz w:val="21"/>
                <w:szCs w:val="21"/>
              </w:rPr>
            </w:pPr>
          </w:p>
        </w:tc>
        <w:tc>
          <w:tcPr>
            <w:tcW w:w="1102" w:type="dxa"/>
            <w:vAlign w:val="center"/>
          </w:tcPr>
          <w:p w14:paraId="0E42C54D" w14:textId="77777777" w:rsidR="00A73B7B" w:rsidRPr="00A73B7B" w:rsidRDefault="00A73B7B" w:rsidP="00A73B7B">
            <w:pPr>
              <w:widowControl/>
              <w:spacing w:line="240" w:lineRule="auto"/>
              <w:jc w:val="center"/>
              <w:rPr>
                <w:sz w:val="21"/>
                <w:szCs w:val="21"/>
              </w:rPr>
            </w:pPr>
            <w:r w:rsidRPr="00A73B7B">
              <w:rPr>
                <w:sz w:val="21"/>
                <w:szCs w:val="21"/>
              </w:rPr>
              <w:t>动植物油</w:t>
            </w:r>
          </w:p>
        </w:tc>
        <w:tc>
          <w:tcPr>
            <w:tcW w:w="2759" w:type="dxa"/>
            <w:vAlign w:val="center"/>
          </w:tcPr>
          <w:p w14:paraId="3297D2CC" w14:textId="77777777" w:rsidR="00A73B7B" w:rsidRPr="00A73B7B" w:rsidRDefault="00A73B7B" w:rsidP="00A73B7B">
            <w:pPr>
              <w:widowControl/>
              <w:spacing w:line="240" w:lineRule="auto"/>
              <w:jc w:val="center"/>
              <w:rPr>
                <w:sz w:val="21"/>
                <w:szCs w:val="21"/>
              </w:rPr>
            </w:pPr>
            <w:r w:rsidRPr="00A73B7B">
              <w:rPr>
                <w:sz w:val="21"/>
                <w:szCs w:val="21"/>
              </w:rPr>
              <w:t>1</w:t>
            </w:r>
          </w:p>
        </w:tc>
      </w:tr>
      <w:tr w:rsidR="00A73B7B" w:rsidRPr="00A73B7B" w14:paraId="3F31CB3C" w14:textId="77777777" w:rsidTr="00A73B7B">
        <w:tc>
          <w:tcPr>
            <w:tcW w:w="544" w:type="dxa"/>
            <w:vMerge w:val="restart"/>
            <w:vAlign w:val="center"/>
          </w:tcPr>
          <w:p w14:paraId="161A512A" w14:textId="7731C891" w:rsidR="00A73B7B" w:rsidRPr="00A73B7B" w:rsidRDefault="00A73B7B" w:rsidP="00A73B7B">
            <w:pPr>
              <w:widowControl/>
              <w:spacing w:line="240" w:lineRule="auto"/>
              <w:jc w:val="left"/>
              <w:rPr>
                <w:sz w:val="21"/>
                <w:szCs w:val="21"/>
              </w:rPr>
            </w:pPr>
            <w:r w:rsidRPr="00A73B7B">
              <w:rPr>
                <w:rFonts w:hint="eastAsia"/>
                <w:sz w:val="21"/>
                <w:szCs w:val="21"/>
              </w:rPr>
              <w:t>2</w:t>
            </w:r>
          </w:p>
        </w:tc>
        <w:tc>
          <w:tcPr>
            <w:tcW w:w="894" w:type="dxa"/>
            <w:vMerge w:val="restart"/>
            <w:vAlign w:val="center"/>
          </w:tcPr>
          <w:p w14:paraId="0AA87C5F" w14:textId="1B420762" w:rsidR="00A73B7B" w:rsidRPr="00A73B7B" w:rsidRDefault="00A73B7B" w:rsidP="00E77FC6">
            <w:pPr>
              <w:widowControl/>
              <w:spacing w:line="240" w:lineRule="auto"/>
              <w:jc w:val="left"/>
              <w:rPr>
                <w:sz w:val="21"/>
                <w:szCs w:val="21"/>
              </w:rPr>
            </w:pPr>
            <w:r w:rsidRPr="00A73B7B">
              <w:rPr>
                <w:rFonts w:hint="eastAsia"/>
                <w:sz w:val="21"/>
                <w:szCs w:val="21"/>
              </w:rPr>
              <w:t>D</w:t>
            </w:r>
            <w:r w:rsidRPr="00A73B7B">
              <w:rPr>
                <w:sz w:val="21"/>
                <w:szCs w:val="21"/>
              </w:rPr>
              <w:t>W00</w:t>
            </w:r>
            <w:r w:rsidR="00E77FC6">
              <w:rPr>
                <w:rFonts w:hint="eastAsia"/>
                <w:sz w:val="21"/>
                <w:szCs w:val="21"/>
              </w:rPr>
              <w:t>3</w:t>
            </w:r>
          </w:p>
        </w:tc>
        <w:tc>
          <w:tcPr>
            <w:tcW w:w="1206" w:type="dxa"/>
            <w:vMerge w:val="restart"/>
            <w:vAlign w:val="center"/>
          </w:tcPr>
          <w:p w14:paraId="7CB80041" w14:textId="54F5CA96" w:rsidR="00A73B7B" w:rsidRPr="00A73B7B" w:rsidRDefault="004079F3" w:rsidP="004079F3">
            <w:pPr>
              <w:widowControl/>
              <w:spacing w:line="240" w:lineRule="auto"/>
              <w:jc w:val="left"/>
              <w:rPr>
                <w:sz w:val="21"/>
                <w:szCs w:val="21"/>
              </w:rPr>
            </w:pPr>
            <w:r w:rsidRPr="00A73B7B">
              <w:rPr>
                <w:sz w:val="21"/>
              </w:rPr>
              <w:t>118°10′</w:t>
            </w:r>
            <w:r>
              <w:rPr>
                <w:rFonts w:hint="eastAsia"/>
                <w:sz w:val="21"/>
              </w:rPr>
              <w:t>31.48</w:t>
            </w:r>
            <w:r w:rsidRPr="00A73B7B">
              <w:rPr>
                <w:sz w:val="21"/>
              </w:rPr>
              <w:t>″</w:t>
            </w:r>
          </w:p>
        </w:tc>
        <w:tc>
          <w:tcPr>
            <w:tcW w:w="1109" w:type="dxa"/>
            <w:vMerge w:val="restart"/>
            <w:vAlign w:val="center"/>
          </w:tcPr>
          <w:p w14:paraId="39EEC336" w14:textId="5A2A78AE" w:rsidR="00A73B7B" w:rsidRPr="00A73B7B" w:rsidRDefault="004079F3" w:rsidP="004079F3">
            <w:pPr>
              <w:widowControl/>
              <w:spacing w:line="240" w:lineRule="auto"/>
              <w:jc w:val="left"/>
              <w:rPr>
                <w:sz w:val="21"/>
                <w:szCs w:val="21"/>
              </w:rPr>
            </w:pPr>
            <w:r w:rsidRPr="00A73B7B">
              <w:rPr>
                <w:sz w:val="21"/>
              </w:rPr>
              <w:t>33°32′</w:t>
            </w:r>
            <w:r>
              <w:rPr>
                <w:rFonts w:hint="eastAsia"/>
                <w:sz w:val="21"/>
              </w:rPr>
              <w:t>22.04</w:t>
            </w:r>
            <w:r w:rsidRPr="00A73B7B">
              <w:rPr>
                <w:sz w:val="21"/>
              </w:rPr>
              <w:t>″</w:t>
            </w:r>
          </w:p>
        </w:tc>
        <w:tc>
          <w:tcPr>
            <w:tcW w:w="1499" w:type="dxa"/>
            <w:vMerge w:val="restart"/>
            <w:vAlign w:val="center"/>
          </w:tcPr>
          <w:p w14:paraId="17C3C35D" w14:textId="41F7080C" w:rsidR="00A73B7B" w:rsidRPr="00A73B7B" w:rsidRDefault="00A73B7B" w:rsidP="004079F3">
            <w:pPr>
              <w:widowControl/>
              <w:spacing w:line="240" w:lineRule="auto"/>
              <w:jc w:val="center"/>
              <w:rPr>
                <w:sz w:val="21"/>
                <w:szCs w:val="21"/>
              </w:rPr>
            </w:pPr>
            <w:r w:rsidRPr="00A73B7B">
              <w:rPr>
                <w:rFonts w:eastAsiaTheme="minorEastAsia"/>
                <w:sz w:val="21"/>
                <w:szCs w:val="21"/>
              </w:rPr>
              <w:t>730</w:t>
            </w:r>
          </w:p>
        </w:tc>
        <w:tc>
          <w:tcPr>
            <w:tcW w:w="891" w:type="dxa"/>
            <w:vMerge/>
            <w:vAlign w:val="center"/>
          </w:tcPr>
          <w:p w14:paraId="4C2A8AF8" w14:textId="77777777" w:rsidR="00A73B7B" w:rsidRPr="00A73B7B" w:rsidRDefault="00A73B7B" w:rsidP="00A73B7B">
            <w:pPr>
              <w:widowControl/>
              <w:spacing w:line="240" w:lineRule="auto"/>
              <w:jc w:val="left"/>
              <w:rPr>
                <w:sz w:val="21"/>
                <w:szCs w:val="21"/>
              </w:rPr>
            </w:pPr>
          </w:p>
        </w:tc>
        <w:tc>
          <w:tcPr>
            <w:tcW w:w="777" w:type="dxa"/>
            <w:vMerge w:val="restart"/>
            <w:vAlign w:val="center"/>
          </w:tcPr>
          <w:p w14:paraId="1722312D" w14:textId="28B19374" w:rsidR="00A73B7B" w:rsidRPr="00A73B7B" w:rsidRDefault="00A73B7B" w:rsidP="00A73B7B">
            <w:pPr>
              <w:widowControl/>
              <w:spacing w:line="240" w:lineRule="auto"/>
              <w:jc w:val="left"/>
              <w:rPr>
                <w:sz w:val="21"/>
                <w:szCs w:val="21"/>
              </w:rPr>
            </w:pPr>
            <w:r w:rsidRPr="00A73B7B">
              <w:rPr>
                <w:rFonts w:hint="eastAsia"/>
                <w:sz w:val="21"/>
                <w:szCs w:val="21"/>
              </w:rPr>
              <w:t>间断</w:t>
            </w:r>
          </w:p>
        </w:tc>
        <w:tc>
          <w:tcPr>
            <w:tcW w:w="1010" w:type="dxa"/>
            <w:vMerge w:val="restart"/>
            <w:vAlign w:val="center"/>
          </w:tcPr>
          <w:p w14:paraId="15C5401A" w14:textId="31AEC3B0" w:rsidR="00A73B7B" w:rsidRPr="00A73B7B" w:rsidRDefault="00A73B7B" w:rsidP="00A73B7B">
            <w:pPr>
              <w:widowControl/>
              <w:spacing w:line="240" w:lineRule="auto"/>
              <w:jc w:val="left"/>
              <w:rPr>
                <w:sz w:val="21"/>
                <w:szCs w:val="21"/>
              </w:rPr>
            </w:pPr>
            <w:r w:rsidRPr="00A73B7B">
              <w:rPr>
                <w:rFonts w:hint="eastAsia"/>
                <w:sz w:val="21"/>
                <w:szCs w:val="21"/>
              </w:rPr>
              <w:t>/</w:t>
            </w:r>
          </w:p>
        </w:tc>
        <w:tc>
          <w:tcPr>
            <w:tcW w:w="1250" w:type="dxa"/>
            <w:vMerge w:val="restart"/>
            <w:vAlign w:val="center"/>
          </w:tcPr>
          <w:p w14:paraId="4B38D420" w14:textId="5A33AB7E" w:rsidR="00A73B7B" w:rsidRPr="00A73B7B" w:rsidRDefault="00A73B7B" w:rsidP="00A73B7B">
            <w:pPr>
              <w:widowControl/>
              <w:spacing w:line="240" w:lineRule="auto"/>
              <w:jc w:val="left"/>
              <w:rPr>
                <w:sz w:val="21"/>
                <w:szCs w:val="21"/>
              </w:rPr>
            </w:pPr>
            <w:r w:rsidRPr="00A73B7B">
              <w:rPr>
                <w:sz w:val="21"/>
                <w:szCs w:val="21"/>
              </w:rPr>
              <w:t>泗洪县城北污水处理厂</w:t>
            </w:r>
          </w:p>
        </w:tc>
        <w:tc>
          <w:tcPr>
            <w:tcW w:w="1102" w:type="dxa"/>
            <w:vAlign w:val="center"/>
          </w:tcPr>
          <w:p w14:paraId="5E2EAFAE" w14:textId="7763B511" w:rsidR="00A73B7B" w:rsidRPr="00A73B7B" w:rsidRDefault="00A73B7B" w:rsidP="00A73B7B">
            <w:pPr>
              <w:widowControl/>
              <w:spacing w:line="240" w:lineRule="auto"/>
              <w:jc w:val="center"/>
              <w:rPr>
                <w:sz w:val="21"/>
                <w:szCs w:val="21"/>
              </w:rPr>
            </w:pPr>
            <w:r w:rsidRPr="00A73B7B">
              <w:rPr>
                <w:sz w:val="21"/>
                <w:szCs w:val="21"/>
              </w:rPr>
              <w:t>COD</w:t>
            </w:r>
          </w:p>
        </w:tc>
        <w:tc>
          <w:tcPr>
            <w:tcW w:w="2759" w:type="dxa"/>
            <w:vAlign w:val="center"/>
          </w:tcPr>
          <w:p w14:paraId="4016A12B" w14:textId="4726369A" w:rsidR="00A73B7B" w:rsidRPr="00A73B7B" w:rsidRDefault="00A73B7B" w:rsidP="00A73B7B">
            <w:pPr>
              <w:widowControl/>
              <w:spacing w:line="240" w:lineRule="auto"/>
              <w:jc w:val="center"/>
              <w:rPr>
                <w:sz w:val="21"/>
                <w:szCs w:val="21"/>
              </w:rPr>
            </w:pPr>
            <w:r w:rsidRPr="00A73B7B">
              <w:rPr>
                <w:sz w:val="21"/>
                <w:szCs w:val="21"/>
              </w:rPr>
              <w:t>50</w:t>
            </w:r>
          </w:p>
        </w:tc>
      </w:tr>
      <w:tr w:rsidR="00A73B7B" w:rsidRPr="00A73B7B" w14:paraId="11E74292" w14:textId="77777777" w:rsidTr="00A73B7B">
        <w:tc>
          <w:tcPr>
            <w:tcW w:w="544" w:type="dxa"/>
            <w:vMerge/>
            <w:vAlign w:val="center"/>
          </w:tcPr>
          <w:p w14:paraId="4F63A351" w14:textId="77777777" w:rsidR="00A73B7B" w:rsidRPr="00A73B7B" w:rsidRDefault="00A73B7B" w:rsidP="00A73B7B">
            <w:pPr>
              <w:widowControl/>
              <w:spacing w:line="240" w:lineRule="auto"/>
              <w:jc w:val="left"/>
              <w:rPr>
                <w:sz w:val="21"/>
                <w:szCs w:val="21"/>
              </w:rPr>
            </w:pPr>
          </w:p>
        </w:tc>
        <w:tc>
          <w:tcPr>
            <w:tcW w:w="894" w:type="dxa"/>
            <w:vMerge/>
            <w:vAlign w:val="center"/>
          </w:tcPr>
          <w:p w14:paraId="3C7D41AD" w14:textId="77777777" w:rsidR="00A73B7B" w:rsidRPr="00A73B7B" w:rsidRDefault="00A73B7B" w:rsidP="00A73B7B">
            <w:pPr>
              <w:widowControl/>
              <w:spacing w:line="240" w:lineRule="auto"/>
              <w:jc w:val="left"/>
              <w:rPr>
                <w:sz w:val="21"/>
                <w:szCs w:val="21"/>
              </w:rPr>
            </w:pPr>
          </w:p>
        </w:tc>
        <w:tc>
          <w:tcPr>
            <w:tcW w:w="1206" w:type="dxa"/>
            <w:vMerge/>
            <w:vAlign w:val="center"/>
          </w:tcPr>
          <w:p w14:paraId="2C4D6F3A" w14:textId="77777777" w:rsidR="00A73B7B" w:rsidRPr="00A73B7B" w:rsidRDefault="00A73B7B" w:rsidP="00A73B7B">
            <w:pPr>
              <w:widowControl/>
              <w:spacing w:line="240" w:lineRule="auto"/>
              <w:jc w:val="left"/>
              <w:rPr>
                <w:sz w:val="21"/>
                <w:szCs w:val="21"/>
              </w:rPr>
            </w:pPr>
          </w:p>
        </w:tc>
        <w:tc>
          <w:tcPr>
            <w:tcW w:w="1109" w:type="dxa"/>
            <w:vMerge/>
            <w:vAlign w:val="center"/>
          </w:tcPr>
          <w:p w14:paraId="31B0D4B2" w14:textId="77777777" w:rsidR="00A73B7B" w:rsidRPr="00A73B7B" w:rsidRDefault="00A73B7B" w:rsidP="00A73B7B">
            <w:pPr>
              <w:widowControl/>
              <w:spacing w:line="240" w:lineRule="auto"/>
              <w:jc w:val="left"/>
              <w:rPr>
                <w:sz w:val="21"/>
                <w:szCs w:val="21"/>
              </w:rPr>
            </w:pPr>
          </w:p>
        </w:tc>
        <w:tc>
          <w:tcPr>
            <w:tcW w:w="1499" w:type="dxa"/>
            <w:vMerge/>
            <w:vAlign w:val="center"/>
          </w:tcPr>
          <w:p w14:paraId="67DC7539" w14:textId="77777777" w:rsidR="00A73B7B" w:rsidRPr="00A73B7B" w:rsidRDefault="00A73B7B" w:rsidP="00A73B7B">
            <w:pPr>
              <w:widowControl/>
              <w:spacing w:line="240" w:lineRule="auto"/>
              <w:jc w:val="left"/>
              <w:rPr>
                <w:sz w:val="21"/>
                <w:szCs w:val="21"/>
              </w:rPr>
            </w:pPr>
          </w:p>
        </w:tc>
        <w:tc>
          <w:tcPr>
            <w:tcW w:w="891" w:type="dxa"/>
            <w:vMerge/>
            <w:vAlign w:val="center"/>
          </w:tcPr>
          <w:p w14:paraId="0F89ED44" w14:textId="77777777" w:rsidR="00A73B7B" w:rsidRPr="00A73B7B" w:rsidRDefault="00A73B7B" w:rsidP="00A73B7B">
            <w:pPr>
              <w:widowControl/>
              <w:spacing w:line="240" w:lineRule="auto"/>
              <w:jc w:val="left"/>
              <w:rPr>
                <w:sz w:val="21"/>
                <w:szCs w:val="21"/>
              </w:rPr>
            </w:pPr>
          </w:p>
        </w:tc>
        <w:tc>
          <w:tcPr>
            <w:tcW w:w="777" w:type="dxa"/>
            <w:vMerge/>
            <w:vAlign w:val="center"/>
          </w:tcPr>
          <w:p w14:paraId="39601036" w14:textId="77777777" w:rsidR="00A73B7B" w:rsidRPr="00A73B7B" w:rsidRDefault="00A73B7B" w:rsidP="00A73B7B">
            <w:pPr>
              <w:widowControl/>
              <w:spacing w:line="240" w:lineRule="auto"/>
              <w:jc w:val="left"/>
              <w:rPr>
                <w:sz w:val="21"/>
                <w:szCs w:val="21"/>
              </w:rPr>
            </w:pPr>
          </w:p>
        </w:tc>
        <w:tc>
          <w:tcPr>
            <w:tcW w:w="1010" w:type="dxa"/>
            <w:vMerge/>
            <w:vAlign w:val="center"/>
          </w:tcPr>
          <w:p w14:paraId="355ABE89" w14:textId="77777777" w:rsidR="00A73B7B" w:rsidRPr="00A73B7B" w:rsidRDefault="00A73B7B" w:rsidP="00A73B7B">
            <w:pPr>
              <w:widowControl/>
              <w:spacing w:line="240" w:lineRule="auto"/>
              <w:jc w:val="left"/>
              <w:rPr>
                <w:sz w:val="21"/>
                <w:szCs w:val="21"/>
              </w:rPr>
            </w:pPr>
          </w:p>
        </w:tc>
        <w:tc>
          <w:tcPr>
            <w:tcW w:w="1250" w:type="dxa"/>
            <w:vMerge/>
            <w:vAlign w:val="center"/>
          </w:tcPr>
          <w:p w14:paraId="754C5C37" w14:textId="77777777" w:rsidR="00A73B7B" w:rsidRPr="00A73B7B" w:rsidRDefault="00A73B7B" w:rsidP="00A73B7B">
            <w:pPr>
              <w:widowControl/>
              <w:spacing w:line="240" w:lineRule="auto"/>
              <w:jc w:val="left"/>
              <w:rPr>
                <w:sz w:val="21"/>
                <w:szCs w:val="21"/>
              </w:rPr>
            </w:pPr>
          </w:p>
        </w:tc>
        <w:tc>
          <w:tcPr>
            <w:tcW w:w="1102" w:type="dxa"/>
            <w:vAlign w:val="center"/>
          </w:tcPr>
          <w:p w14:paraId="0D7AB101" w14:textId="20097B4D" w:rsidR="00A73B7B" w:rsidRPr="00A73B7B" w:rsidRDefault="00A73B7B" w:rsidP="00A73B7B">
            <w:pPr>
              <w:widowControl/>
              <w:spacing w:line="240" w:lineRule="auto"/>
              <w:jc w:val="center"/>
              <w:rPr>
                <w:sz w:val="21"/>
                <w:szCs w:val="21"/>
              </w:rPr>
            </w:pPr>
            <w:r w:rsidRPr="00A73B7B">
              <w:rPr>
                <w:sz w:val="21"/>
                <w:szCs w:val="21"/>
              </w:rPr>
              <w:t>BOD</w:t>
            </w:r>
            <w:r w:rsidRPr="00A73B7B">
              <w:rPr>
                <w:sz w:val="21"/>
                <w:szCs w:val="21"/>
                <w:vertAlign w:val="subscript"/>
              </w:rPr>
              <w:t>5</w:t>
            </w:r>
          </w:p>
        </w:tc>
        <w:tc>
          <w:tcPr>
            <w:tcW w:w="2759" w:type="dxa"/>
            <w:vAlign w:val="center"/>
          </w:tcPr>
          <w:p w14:paraId="36E53321" w14:textId="26CC0C25" w:rsidR="00A73B7B" w:rsidRPr="00A73B7B" w:rsidRDefault="00A73B7B" w:rsidP="00A73B7B">
            <w:pPr>
              <w:widowControl/>
              <w:spacing w:line="240" w:lineRule="auto"/>
              <w:jc w:val="center"/>
              <w:rPr>
                <w:sz w:val="21"/>
                <w:szCs w:val="21"/>
              </w:rPr>
            </w:pPr>
            <w:r w:rsidRPr="00A73B7B">
              <w:rPr>
                <w:sz w:val="21"/>
                <w:szCs w:val="21"/>
              </w:rPr>
              <w:t>10</w:t>
            </w:r>
          </w:p>
        </w:tc>
      </w:tr>
      <w:tr w:rsidR="00A73B7B" w:rsidRPr="00A73B7B" w14:paraId="79326471" w14:textId="77777777" w:rsidTr="00A73B7B">
        <w:tc>
          <w:tcPr>
            <w:tcW w:w="544" w:type="dxa"/>
            <w:vMerge/>
            <w:vAlign w:val="center"/>
          </w:tcPr>
          <w:p w14:paraId="391900D9" w14:textId="77777777" w:rsidR="00A73B7B" w:rsidRPr="00A73B7B" w:rsidRDefault="00A73B7B" w:rsidP="00A73B7B">
            <w:pPr>
              <w:widowControl/>
              <w:spacing w:line="240" w:lineRule="auto"/>
              <w:jc w:val="left"/>
              <w:rPr>
                <w:sz w:val="21"/>
                <w:szCs w:val="21"/>
              </w:rPr>
            </w:pPr>
          </w:p>
        </w:tc>
        <w:tc>
          <w:tcPr>
            <w:tcW w:w="894" w:type="dxa"/>
            <w:vMerge/>
            <w:vAlign w:val="center"/>
          </w:tcPr>
          <w:p w14:paraId="0F4247F9" w14:textId="77777777" w:rsidR="00A73B7B" w:rsidRPr="00A73B7B" w:rsidRDefault="00A73B7B" w:rsidP="00A73B7B">
            <w:pPr>
              <w:widowControl/>
              <w:spacing w:line="240" w:lineRule="auto"/>
              <w:jc w:val="left"/>
              <w:rPr>
                <w:sz w:val="21"/>
                <w:szCs w:val="21"/>
              </w:rPr>
            </w:pPr>
          </w:p>
        </w:tc>
        <w:tc>
          <w:tcPr>
            <w:tcW w:w="1206" w:type="dxa"/>
            <w:vMerge/>
            <w:vAlign w:val="center"/>
          </w:tcPr>
          <w:p w14:paraId="7CCFC557" w14:textId="77777777" w:rsidR="00A73B7B" w:rsidRPr="00A73B7B" w:rsidRDefault="00A73B7B" w:rsidP="00A73B7B">
            <w:pPr>
              <w:widowControl/>
              <w:spacing w:line="240" w:lineRule="auto"/>
              <w:jc w:val="left"/>
              <w:rPr>
                <w:sz w:val="21"/>
                <w:szCs w:val="21"/>
              </w:rPr>
            </w:pPr>
          </w:p>
        </w:tc>
        <w:tc>
          <w:tcPr>
            <w:tcW w:w="1109" w:type="dxa"/>
            <w:vMerge/>
            <w:vAlign w:val="center"/>
          </w:tcPr>
          <w:p w14:paraId="49D2890D" w14:textId="77777777" w:rsidR="00A73B7B" w:rsidRPr="00A73B7B" w:rsidRDefault="00A73B7B" w:rsidP="00A73B7B">
            <w:pPr>
              <w:widowControl/>
              <w:spacing w:line="240" w:lineRule="auto"/>
              <w:jc w:val="left"/>
              <w:rPr>
                <w:sz w:val="21"/>
                <w:szCs w:val="21"/>
              </w:rPr>
            </w:pPr>
          </w:p>
        </w:tc>
        <w:tc>
          <w:tcPr>
            <w:tcW w:w="1499" w:type="dxa"/>
            <w:vMerge/>
            <w:vAlign w:val="center"/>
          </w:tcPr>
          <w:p w14:paraId="2CE087AC" w14:textId="77777777" w:rsidR="00A73B7B" w:rsidRPr="00A73B7B" w:rsidRDefault="00A73B7B" w:rsidP="00A73B7B">
            <w:pPr>
              <w:widowControl/>
              <w:spacing w:line="240" w:lineRule="auto"/>
              <w:jc w:val="left"/>
              <w:rPr>
                <w:sz w:val="21"/>
                <w:szCs w:val="21"/>
              </w:rPr>
            </w:pPr>
          </w:p>
        </w:tc>
        <w:tc>
          <w:tcPr>
            <w:tcW w:w="891" w:type="dxa"/>
            <w:vMerge/>
            <w:vAlign w:val="center"/>
          </w:tcPr>
          <w:p w14:paraId="3CC1A40E" w14:textId="77777777" w:rsidR="00A73B7B" w:rsidRPr="00A73B7B" w:rsidRDefault="00A73B7B" w:rsidP="00A73B7B">
            <w:pPr>
              <w:widowControl/>
              <w:spacing w:line="240" w:lineRule="auto"/>
              <w:jc w:val="left"/>
              <w:rPr>
                <w:sz w:val="21"/>
                <w:szCs w:val="21"/>
              </w:rPr>
            </w:pPr>
          </w:p>
        </w:tc>
        <w:tc>
          <w:tcPr>
            <w:tcW w:w="777" w:type="dxa"/>
            <w:vMerge/>
            <w:vAlign w:val="center"/>
          </w:tcPr>
          <w:p w14:paraId="6BBF8D5E" w14:textId="77777777" w:rsidR="00A73B7B" w:rsidRPr="00A73B7B" w:rsidRDefault="00A73B7B" w:rsidP="00A73B7B">
            <w:pPr>
              <w:widowControl/>
              <w:spacing w:line="240" w:lineRule="auto"/>
              <w:jc w:val="left"/>
              <w:rPr>
                <w:sz w:val="21"/>
                <w:szCs w:val="21"/>
              </w:rPr>
            </w:pPr>
          </w:p>
        </w:tc>
        <w:tc>
          <w:tcPr>
            <w:tcW w:w="1010" w:type="dxa"/>
            <w:vMerge/>
            <w:vAlign w:val="center"/>
          </w:tcPr>
          <w:p w14:paraId="2E9F38A6" w14:textId="77777777" w:rsidR="00A73B7B" w:rsidRPr="00A73B7B" w:rsidRDefault="00A73B7B" w:rsidP="00A73B7B">
            <w:pPr>
              <w:widowControl/>
              <w:spacing w:line="240" w:lineRule="auto"/>
              <w:jc w:val="left"/>
              <w:rPr>
                <w:sz w:val="21"/>
                <w:szCs w:val="21"/>
              </w:rPr>
            </w:pPr>
          </w:p>
        </w:tc>
        <w:tc>
          <w:tcPr>
            <w:tcW w:w="1250" w:type="dxa"/>
            <w:vMerge/>
            <w:vAlign w:val="center"/>
          </w:tcPr>
          <w:p w14:paraId="2D4D088E" w14:textId="77777777" w:rsidR="00A73B7B" w:rsidRPr="00A73B7B" w:rsidRDefault="00A73B7B" w:rsidP="00A73B7B">
            <w:pPr>
              <w:widowControl/>
              <w:spacing w:line="240" w:lineRule="auto"/>
              <w:jc w:val="left"/>
              <w:rPr>
                <w:sz w:val="21"/>
                <w:szCs w:val="21"/>
              </w:rPr>
            </w:pPr>
          </w:p>
        </w:tc>
        <w:tc>
          <w:tcPr>
            <w:tcW w:w="1102" w:type="dxa"/>
            <w:vAlign w:val="center"/>
          </w:tcPr>
          <w:p w14:paraId="7F4DF7AA" w14:textId="7CFAB2BE" w:rsidR="00A73B7B" w:rsidRPr="00A73B7B" w:rsidRDefault="00A73B7B" w:rsidP="00A73B7B">
            <w:pPr>
              <w:widowControl/>
              <w:spacing w:line="240" w:lineRule="auto"/>
              <w:jc w:val="center"/>
              <w:rPr>
                <w:sz w:val="21"/>
                <w:szCs w:val="21"/>
              </w:rPr>
            </w:pPr>
            <w:r w:rsidRPr="00A73B7B">
              <w:rPr>
                <w:sz w:val="21"/>
                <w:szCs w:val="21"/>
              </w:rPr>
              <w:t>SS</w:t>
            </w:r>
          </w:p>
        </w:tc>
        <w:tc>
          <w:tcPr>
            <w:tcW w:w="2759" w:type="dxa"/>
            <w:vAlign w:val="center"/>
          </w:tcPr>
          <w:p w14:paraId="6D232AEB" w14:textId="38A811EB" w:rsidR="00A73B7B" w:rsidRPr="00A73B7B" w:rsidRDefault="00A73B7B" w:rsidP="00A73B7B">
            <w:pPr>
              <w:widowControl/>
              <w:spacing w:line="240" w:lineRule="auto"/>
              <w:jc w:val="center"/>
              <w:rPr>
                <w:sz w:val="21"/>
                <w:szCs w:val="21"/>
              </w:rPr>
            </w:pPr>
            <w:r w:rsidRPr="00A73B7B">
              <w:rPr>
                <w:sz w:val="21"/>
                <w:szCs w:val="21"/>
              </w:rPr>
              <w:t>10</w:t>
            </w:r>
          </w:p>
        </w:tc>
      </w:tr>
      <w:tr w:rsidR="00A73B7B" w:rsidRPr="00A73B7B" w14:paraId="4710C900" w14:textId="77777777" w:rsidTr="00A73B7B">
        <w:tc>
          <w:tcPr>
            <w:tcW w:w="544" w:type="dxa"/>
            <w:vMerge/>
            <w:vAlign w:val="center"/>
          </w:tcPr>
          <w:p w14:paraId="24D0B09D" w14:textId="77777777" w:rsidR="00A73B7B" w:rsidRPr="00A73B7B" w:rsidRDefault="00A73B7B" w:rsidP="00A73B7B">
            <w:pPr>
              <w:widowControl/>
              <w:spacing w:line="240" w:lineRule="auto"/>
              <w:jc w:val="left"/>
              <w:rPr>
                <w:sz w:val="21"/>
                <w:szCs w:val="21"/>
              </w:rPr>
            </w:pPr>
          </w:p>
        </w:tc>
        <w:tc>
          <w:tcPr>
            <w:tcW w:w="894" w:type="dxa"/>
            <w:vMerge/>
            <w:vAlign w:val="center"/>
          </w:tcPr>
          <w:p w14:paraId="7514323A" w14:textId="77777777" w:rsidR="00A73B7B" w:rsidRPr="00A73B7B" w:rsidRDefault="00A73B7B" w:rsidP="00A73B7B">
            <w:pPr>
              <w:widowControl/>
              <w:spacing w:line="240" w:lineRule="auto"/>
              <w:jc w:val="left"/>
              <w:rPr>
                <w:sz w:val="21"/>
                <w:szCs w:val="21"/>
              </w:rPr>
            </w:pPr>
          </w:p>
        </w:tc>
        <w:tc>
          <w:tcPr>
            <w:tcW w:w="1206" w:type="dxa"/>
            <w:vMerge/>
            <w:vAlign w:val="center"/>
          </w:tcPr>
          <w:p w14:paraId="22D7C7F1" w14:textId="77777777" w:rsidR="00A73B7B" w:rsidRPr="00A73B7B" w:rsidRDefault="00A73B7B" w:rsidP="00A73B7B">
            <w:pPr>
              <w:widowControl/>
              <w:spacing w:line="240" w:lineRule="auto"/>
              <w:jc w:val="left"/>
              <w:rPr>
                <w:sz w:val="21"/>
                <w:szCs w:val="21"/>
              </w:rPr>
            </w:pPr>
          </w:p>
        </w:tc>
        <w:tc>
          <w:tcPr>
            <w:tcW w:w="1109" w:type="dxa"/>
            <w:vMerge/>
            <w:vAlign w:val="center"/>
          </w:tcPr>
          <w:p w14:paraId="4B1E3F8B" w14:textId="77777777" w:rsidR="00A73B7B" w:rsidRPr="00A73B7B" w:rsidRDefault="00A73B7B" w:rsidP="00A73B7B">
            <w:pPr>
              <w:widowControl/>
              <w:spacing w:line="240" w:lineRule="auto"/>
              <w:jc w:val="left"/>
              <w:rPr>
                <w:sz w:val="21"/>
                <w:szCs w:val="21"/>
              </w:rPr>
            </w:pPr>
          </w:p>
        </w:tc>
        <w:tc>
          <w:tcPr>
            <w:tcW w:w="1499" w:type="dxa"/>
            <w:vMerge/>
            <w:vAlign w:val="center"/>
          </w:tcPr>
          <w:p w14:paraId="62788CEA" w14:textId="77777777" w:rsidR="00A73B7B" w:rsidRPr="00A73B7B" w:rsidRDefault="00A73B7B" w:rsidP="00A73B7B">
            <w:pPr>
              <w:widowControl/>
              <w:spacing w:line="240" w:lineRule="auto"/>
              <w:jc w:val="left"/>
              <w:rPr>
                <w:sz w:val="21"/>
                <w:szCs w:val="21"/>
              </w:rPr>
            </w:pPr>
          </w:p>
        </w:tc>
        <w:tc>
          <w:tcPr>
            <w:tcW w:w="891" w:type="dxa"/>
            <w:vMerge/>
            <w:vAlign w:val="center"/>
          </w:tcPr>
          <w:p w14:paraId="45C2C98B" w14:textId="77777777" w:rsidR="00A73B7B" w:rsidRPr="00A73B7B" w:rsidRDefault="00A73B7B" w:rsidP="00A73B7B">
            <w:pPr>
              <w:widowControl/>
              <w:spacing w:line="240" w:lineRule="auto"/>
              <w:jc w:val="left"/>
              <w:rPr>
                <w:sz w:val="21"/>
                <w:szCs w:val="21"/>
              </w:rPr>
            </w:pPr>
          </w:p>
        </w:tc>
        <w:tc>
          <w:tcPr>
            <w:tcW w:w="777" w:type="dxa"/>
            <w:vMerge/>
            <w:vAlign w:val="center"/>
          </w:tcPr>
          <w:p w14:paraId="5CBABFD9" w14:textId="77777777" w:rsidR="00A73B7B" w:rsidRPr="00A73B7B" w:rsidRDefault="00A73B7B" w:rsidP="00A73B7B">
            <w:pPr>
              <w:widowControl/>
              <w:spacing w:line="240" w:lineRule="auto"/>
              <w:jc w:val="left"/>
              <w:rPr>
                <w:sz w:val="21"/>
                <w:szCs w:val="21"/>
              </w:rPr>
            </w:pPr>
          </w:p>
        </w:tc>
        <w:tc>
          <w:tcPr>
            <w:tcW w:w="1010" w:type="dxa"/>
            <w:vMerge/>
            <w:vAlign w:val="center"/>
          </w:tcPr>
          <w:p w14:paraId="035EC652" w14:textId="77777777" w:rsidR="00A73B7B" w:rsidRPr="00A73B7B" w:rsidRDefault="00A73B7B" w:rsidP="00A73B7B">
            <w:pPr>
              <w:widowControl/>
              <w:spacing w:line="240" w:lineRule="auto"/>
              <w:jc w:val="left"/>
              <w:rPr>
                <w:sz w:val="21"/>
                <w:szCs w:val="21"/>
              </w:rPr>
            </w:pPr>
          </w:p>
        </w:tc>
        <w:tc>
          <w:tcPr>
            <w:tcW w:w="1250" w:type="dxa"/>
            <w:vMerge/>
            <w:vAlign w:val="center"/>
          </w:tcPr>
          <w:p w14:paraId="65EAED23" w14:textId="77777777" w:rsidR="00A73B7B" w:rsidRPr="00A73B7B" w:rsidRDefault="00A73B7B" w:rsidP="00A73B7B">
            <w:pPr>
              <w:widowControl/>
              <w:spacing w:line="240" w:lineRule="auto"/>
              <w:jc w:val="left"/>
              <w:rPr>
                <w:sz w:val="21"/>
                <w:szCs w:val="21"/>
              </w:rPr>
            </w:pPr>
          </w:p>
        </w:tc>
        <w:tc>
          <w:tcPr>
            <w:tcW w:w="1102" w:type="dxa"/>
            <w:vAlign w:val="center"/>
          </w:tcPr>
          <w:p w14:paraId="00983E25" w14:textId="22C4379E" w:rsidR="00A73B7B" w:rsidRPr="00A73B7B" w:rsidRDefault="00A73B7B" w:rsidP="00A73B7B">
            <w:pPr>
              <w:widowControl/>
              <w:spacing w:line="240" w:lineRule="auto"/>
              <w:jc w:val="center"/>
              <w:rPr>
                <w:sz w:val="21"/>
                <w:szCs w:val="21"/>
              </w:rPr>
            </w:pPr>
            <w:r w:rsidRPr="00A73B7B">
              <w:rPr>
                <w:sz w:val="21"/>
                <w:szCs w:val="21"/>
              </w:rPr>
              <w:t>氨氮</w:t>
            </w:r>
          </w:p>
        </w:tc>
        <w:tc>
          <w:tcPr>
            <w:tcW w:w="2759" w:type="dxa"/>
            <w:vAlign w:val="center"/>
          </w:tcPr>
          <w:p w14:paraId="6B94D087" w14:textId="5C967AAB" w:rsidR="00A73B7B" w:rsidRPr="00A73B7B" w:rsidRDefault="00A73B7B" w:rsidP="00A73B7B">
            <w:pPr>
              <w:widowControl/>
              <w:spacing w:line="240" w:lineRule="auto"/>
              <w:jc w:val="center"/>
              <w:rPr>
                <w:sz w:val="21"/>
                <w:szCs w:val="21"/>
              </w:rPr>
            </w:pPr>
            <w:r w:rsidRPr="00A73B7B">
              <w:rPr>
                <w:sz w:val="21"/>
                <w:szCs w:val="21"/>
              </w:rPr>
              <w:t>5</w:t>
            </w:r>
          </w:p>
        </w:tc>
      </w:tr>
      <w:tr w:rsidR="00A73B7B" w:rsidRPr="00A73B7B" w14:paraId="3B7AE4CC" w14:textId="77777777" w:rsidTr="00A73B7B">
        <w:tc>
          <w:tcPr>
            <w:tcW w:w="544" w:type="dxa"/>
            <w:vMerge/>
            <w:vAlign w:val="center"/>
          </w:tcPr>
          <w:p w14:paraId="7FDCF4A4" w14:textId="77777777" w:rsidR="00A73B7B" w:rsidRPr="00A73B7B" w:rsidRDefault="00A73B7B" w:rsidP="00A73B7B">
            <w:pPr>
              <w:widowControl/>
              <w:spacing w:line="240" w:lineRule="auto"/>
              <w:jc w:val="left"/>
              <w:rPr>
                <w:sz w:val="21"/>
                <w:szCs w:val="21"/>
              </w:rPr>
            </w:pPr>
          </w:p>
        </w:tc>
        <w:tc>
          <w:tcPr>
            <w:tcW w:w="894" w:type="dxa"/>
            <w:vMerge/>
            <w:vAlign w:val="center"/>
          </w:tcPr>
          <w:p w14:paraId="5AA243B1" w14:textId="77777777" w:rsidR="00A73B7B" w:rsidRPr="00A73B7B" w:rsidRDefault="00A73B7B" w:rsidP="00A73B7B">
            <w:pPr>
              <w:widowControl/>
              <w:spacing w:line="240" w:lineRule="auto"/>
              <w:jc w:val="left"/>
              <w:rPr>
                <w:sz w:val="21"/>
                <w:szCs w:val="21"/>
              </w:rPr>
            </w:pPr>
          </w:p>
        </w:tc>
        <w:tc>
          <w:tcPr>
            <w:tcW w:w="1206" w:type="dxa"/>
            <w:vMerge/>
            <w:vAlign w:val="center"/>
          </w:tcPr>
          <w:p w14:paraId="1E0BD0EB" w14:textId="77777777" w:rsidR="00A73B7B" w:rsidRPr="00A73B7B" w:rsidRDefault="00A73B7B" w:rsidP="00A73B7B">
            <w:pPr>
              <w:widowControl/>
              <w:spacing w:line="240" w:lineRule="auto"/>
              <w:jc w:val="left"/>
              <w:rPr>
                <w:sz w:val="21"/>
                <w:szCs w:val="21"/>
              </w:rPr>
            </w:pPr>
          </w:p>
        </w:tc>
        <w:tc>
          <w:tcPr>
            <w:tcW w:w="1109" w:type="dxa"/>
            <w:vMerge/>
            <w:vAlign w:val="center"/>
          </w:tcPr>
          <w:p w14:paraId="465A8543" w14:textId="77777777" w:rsidR="00A73B7B" w:rsidRPr="00A73B7B" w:rsidRDefault="00A73B7B" w:rsidP="00A73B7B">
            <w:pPr>
              <w:widowControl/>
              <w:spacing w:line="240" w:lineRule="auto"/>
              <w:jc w:val="left"/>
              <w:rPr>
                <w:sz w:val="21"/>
                <w:szCs w:val="21"/>
              </w:rPr>
            </w:pPr>
          </w:p>
        </w:tc>
        <w:tc>
          <w:tcPr>
            <w:tcW w:w="1499" w:type="dxa"/>
            <w:vMerge/>
            <w:vAlign w:val="center"/>
          </w:tcPr>
          <w:p w14:paraId="19B73688" w14:textId="77777777" w:rsidR="00A73B7B" w:rsidRPr="00A73B7B" w:rsidRDefault="00A73B7B" w:rsidP="00A73B7B">
            <w:pPr>
              <w:widowControl/>
              <w:spacing w:line="240" w:lineRule="auto"/>
              <w:jc w:val="left"/>
              <w:rPr>
                <w:sz w:val="21"/>
                <w:szCs w:val="21"/>
              </w:rPr>
            </w:pPr>
          </w:p>
        </w:tc>
        <w:tc>
          <w:tcPr>
            <w:tcW w:w="891" w:type="dxa"/>
            <w:vMerge/>
            <w:vAlign w:val="center"/>
          </w:tcPr>
          <w:p w14:paraId="24B3B50F" w14:textId="77777777" w:rsidR="00A73B7B" w:rsidRPr="00A73B7B" w:rsidRDefault="00A73B7B" w:rsidP="00A73B7B">
            <w:pPr>
              <w:widowControl/>
              <w:spacing w:line="240" w:lineRule="auto"/>
              <w:jc w:val="left"/>
              <w:rPr>
                <w:sz w:val="21"/>
                <w:szCs w:val="21"/>
              </w:rPr>
            </w:pPr>
          </w:p>
        </w:tc>
        <w:tc>
          <w:tcPr>
            <w:tcW w:w="777" w:type="dxa"/>
            <w:vMerge/>
            <w:vAlign w:val="center"/>
          </w:tcPr>
          <w:p w14:paraId="1D35B607" w14:textId="77777777" w:rsidR="00A73B7B" w:rsidRPr="00A73B7B" w:rsidRDefault="00A73B7B" w:rsidP="00A73B7B">
            <w:pPr>
              <w:widowControl/>
              <w:spacing w:line="240" w:lineRule="auto"/>
              <w:jc w:val="left"/>
              <w:rPr>
                <w:sz w:val="21"/>
                <w:szCs w:val="21"/>
              </w:rPr>
            </w:pPr>
          </w:p>
        </w:tc>
        <w:tc>
          <w:tcPr>
            <w:tcW w:w="1010" w:type="dxa"/>
            <w:vMerge/>
            <w:vAlign w:val="center"/>
          </w:tcPr>
          <w:p w14:paraId="3094D926" w14:textId="77777777" w:rsidR="00A73B7B" w:rsidRPr="00A73B7B" w:rsidRDefault="00A73B7B" w:rsidP="00A73B7B">
            <w:pPr>
              <w:widowControl/>
              <w:spacing w:line="240" w:lineRule="auto"/>
              <w:jc w:val="left"/>
              <w:rPr>
                <w:sz w:val="21"/>
                <w:szCs w:val="21"/>
              </w:rPr>
            </w:pPr>
          </w:p>
        </w:tc>
        <w:tc>
          <w:tcPr>
            <w:tcW w:w="1250" w:type="dxa"/>
            <w:vMerge/>
            <w:vAlign w:val="center"/>
          </w:tcPr>
          <w:p w14:paraId="595B5FE5" w14:textId="77777777" w:rsidR="00A73B7B" w:rsidRPr="00A73B7B" w:rsidRDefault="00A73B7B" w:rsidP="00A73B7B">
            <w:pPr>
              <w:widowControl/>
              <w:spacing w:line="240" w:lineRule="auto"/>
              <w:jc w:val="left"/>
              <w:rPr>
                <w:sz w:val="21"/>
                <w:szCs w:val="21"/>
              </w:rPr>
            </w:pPr>
          </w:p>
        </w:tc>
        <w:tc>
          <w:tcPr>
            <w:tcW w:w="1102" w:type="dxa"/>
            <w:vAlign w:val="center"/>
          </w:tcPr>
          <w:p w14:paraId="217AACE9" w14:textId="13ECDCE6" w:rsidR="00A73B7B" w:rsidRPr="00A73B7B" w:rsidRDefault="00A73B7B" w:rsidP="00A73B7B">
            <w:pPr>
              <w:widowControl/>
              <w:spacing w:line="240" w:lineRule="auto"/>
              <w:jc w:val="center"/>
              <w:rPr>
                <w:sz w:val="21"/>
                <w:szCs w:val="21"/>
              </w:rPr>
            </w:pPr>
            <w:r w:rsidRPr="00A73B7B">
              <w:rPr>
                <w:sz w:val="21"/>
                <w:szCs w:val="21"/>
              </w:rPr>
              <w:t>TN</w:t>
            </w:r>
          </w:p>
        </w:tc>
        <w:tc>
          <w:tcPr>
            <w:tcW w:w="2759" w:type="dxa"/>
            <w:vAlign w:val="center"/>
          </w:tcPr>
          <w:p w14:paraId="7A481C84" w14:textId="00E310D1" w:rsidR="00A73B7B" w:rsidRPr="00A73B7B" w:rsidRDefault="00A73B7B" w:rsidP="00A73B7B">
            <w:pPr>
              <w:widowControl/>
              <w:spacing w:line="240" w:lineRule="auto"/>
              <w:jc w:val="center"/>
              <w:rPr>
                <w:sz w:val="21"/>
                <w:szCs w:val="21"/>
              </w:rPr>
            </w:pPr>
            <w:r w:rsidRPr="00A73B7B">
              <w:rPr>
                <w:sz w:val="21"/>
                <w:szCs w:val="21"/>
              </w:rPr>
              <w:t>15</w:t>
            </w:r>
          </w:p>
        </w:tc>
      </w:tr>
      <w:tr w:rsidR="00A73B7B" w:rsidRPr="00A73B7B" w14:paraId="48AE4C62" w14:textId="77777777" w:rsidTr="00A73B7B">
        <w:tc>
          <w:tcPr>
            <w:tcW w:w="544" w:type="dxa"/>
            <w:vMerge/>
            <w:vAlign w:val="center"/>
          </w:tcPr>
          <w:p w14:paraId="78152271" w14:textId="77777777" w:rsidR="00A73B7B" w:rsidRPr="00A73B7B" w:rsidRDefault="00A73B7B" w:rsidP="00A73B7B">
            <w:pPr>
              <w:widowControl/>
              <w:spacing w:line="240" w:lineRule="auto"/>
              <w:jc w:val="left"/>
              <w:rPr>
                <w:sz w:val="21"/>
                <w:szCs w:val="21"/>
              </w:rPr>
            </w:pPr>
          </w:p>
        </w:tc>
        <w:tc>
          <w:tcPr>
            <w:tcW w:w="894" w:type="dxa"/>
            <w:vMerge/>
            <w:vAlign w:val="center"/>
          </w:tcPr>
          <w:p w14:paraId="5DD7480E" w14:textId="77777777" w:rsidR="00A73B7B" w:rsidRPr="00A73B7B" w:rsidRDefault="00A73B7B" w:rsidP="00A73B7B">
            <w:pPr>
              <w:widowControl/>
              <w:spacing w:line="240" w:lineRule="auto"/>
              <w:jc w:val="left"/>
              <w:rPr>
                <w:sz w:val="21"/>
                <w:szCs w:val="21"/>
              </w:rPr>
            </w:pPr>
          </w:p>
        </w:tc>
        <w:tc>
          <w:tcPr>
            <w:tcW w:w="1206" w:type="dxa"/>
            <w:vMerge/>
            <w:vAlign w:val="center"/>
          </w:tcPr>
          <w:p w14:paraId="26F4166E" w14:textId="77777777" w:rsidR="00A73B7B" w:rsidRPr="00A73B7B" w:rsidRDefault="00A73B7B" w:rsidP="00A73B7B">
            <w:pPr>
              <w:widowControl/>
              <w:spacing w:line="240" w:lineRule="auto"/>
              <w:jc w:val="left"/>
              <w:rPr>
                <w:sz w:val="21"/>
                <w:szCs w:val="21"/>
              </w:rPr>
            </w:pPr>
          </w:p>
        </w:tc>
        <w:tc>
          <w:tcPr>
            <w:tcW w:w="1109" w:type="dxa"/>
            <w:vMerge/>
            <w:vAlign w:val="center"/>
          </w:tcPr>
          <w:p w14:paraId="7D0D4F87" w14:textId="77777777" w:rsidR="00A73B7B" w:rsidRPr="00A73B7B" w:rsidRDefault="00A73B7B" w:rsidP="00A73B7B">
            <w:pPr>
              <w:widowControl/>
              <w:spacing w:line="240" w:lineRule="auto"/>
              <w:jc w:val="left"/>
              <w:rPr>
                <w:sz w:val="21"/>
                <w:szCs w:val="21"/>
              </w:rPr>
            </w:pPr>
          </w:p>
        </w:tc>
        <w:tc>
          <w:tcPr>
            <w:tcW w:w="1499" w:type="dxa"/>
            <w:vMerge/>
            <w:vAlign w:val="center"/>
          </w:tcPr>
          <w:p w14:paraId="02B0D885" w14:textId="77777777" w:rsidR="00A73B7B" w:rsidRPr="00A73B7B" w:rsidRDefault="00A73B7B" w:rsidP="00A73B7B">
            <w:pPr>
              <w:widowControl/>
              <w:spacing w:line="240" w:lineRule="auto"/>
              <w:jc w:val="left"/>
              <w:rPr>
                <w:sz w:val="21"/>
                <w:szCs w:val="21"/>
              </w:rPr>
            </w:pPr>
          </w:p>
        </w:tc>
        <w:tc>
          <w:tcPr>
            <w:tcW w:w="891" w:type="dxa"/>
            <w:vMerge/>
            <w:vAlign w:val="center"/>
          </w:tcPr>
          <w:p w14:paraId="556F1E23" w14:textId="77777777" w:rsidR="00A73B7B" w:rsidRPr="00A73B7B" w:rsidRDefault="00A73B7B" w:rsidP="00A73B7B">
            <w:pPr>
              <w:widowControl/>
              <w:spacing w:line="240" w:lineRule="auto"/>
              <w:jc w:val="left"/>
              <w:rPr>
                <w:sz w:val="21"/>
                <w:szCs w:val="21"/>
              </w:rPr>
            </w:pPr>
          </w:p>
        </w:tc>
        <w:tc>
          <w:tcPr>
            <w:tcW w:w="777" w:type="dxa"/>
            <w:vMerge/>
            <w:vAlign w:val="center"/>
          </w:tcPr>
          <w:p w14:paraId="22E40AEC" w14:textId="77777777" w:rsidR="00A73B7B" w:rsidRPr="00A73B7B" w:rsidRDefault="00A73B7B" w:rsidP="00A73B7B">
            <w:pPr>
              <w:widowControl/>
              <w:spacing w:line="240" w:lineRule="auto"/>
              <w:jc w:val="left"/>
              <w:rPr>
                <w:sz w:val="21"/>
                <w:szCs w:val="21"/>
              </w:rPr>
            </w:pPr>
          </w:p>
        </w:tc>
        <w:tc>
          <w:tcPr>
            <w:tcW w:w="1010" w:type="dxa"/>
            <w:vMerge/>
            <w:vAlign w:val="center"/>
          </w:tcPr>
          <w:p w14:paraId="2183C0ED" w14:textId="77777777" w:rsidR="00A73B7B" w:rsidRPr="00A73B7B" w:rsidRDefault="00A73B7B" w:rsidP="00A73B7B">
            <w:pPr>
              <w:widowControl/>
              <w:spacing w:line="240" w:lineRule="auto"/>
              <w:jc w:val="left"/>
              <w:rPr>
                <w:sz w:val="21"/>
                <w:szCs w:val="21"/>
              </w:rPr>
            </w:pPr>
          </w:p>
        </w:tc>
        <w:tc>
          <w:tcPr>
            <w:tcW w:w="1250" w:type="dxa"/>
            <w:vMerge/>
            <w:vAlign w:val="center"/>
          </w:tcPr>
          <w:p w14:paraId="568CF89F" w14:textId="77777777" w:rsidR="00A73B7B" w:rsidRPr="00A73B7B" w:rsidRDefault="00A73B7B" w:rsidP="00A73B7B">
            <w:pPr>
              <w:widowControl/>
              <w:spacing w:line="240" w:lineRule="auto"/>
              <w:jc w:val="left"/>
              <w:rPr>
                <w:sz w:val="21"/>
                <w:szCs w:val="21"/>
              </w:rPr>
            </w:pPr>
          </w:p>
        </w:tc>
        <w:tc>
          <w:tcPr>
            <w:tcW w:w="1102" w:type="dxa"/>
            <w:vAlign w:val="center"/>
          </w:tcPr>
          <w:p w14:paraId="792AD243" w14:textId="2208CA50" w:rsidR="00A73B7B" w:rsidRPr="00A73B7B" w:rsidRDefault="00A73B7B" w:rsidP="00A73B7B">
            <w:pPr>
              <w:widowControl/>
              <w:spacing w:line="240" w:lineRule="auto"/>
              <w:jc w:val="center"/>
              <w:rPr>
                <w:sz w:val="21"/>
                <w:szCs w:val="21"/>
              </w:rPr>
            </w:pPr>
            <w:r w:rsidRPr="00A73B7B">
              <w:rPr>
                <w:sz w:val="21"/>
                <w:szCs w:val="21"/>
              </w:rPr>
              <w:t>TP</w:t>
            </w:r>
          </w:p>
        </w:tc>
        <w:tc>
          <w:tcPr>
            <w:tcW w:w="2759" w:type="dxa"/>
            <w:vAlign w:val="center"/>
          </w:tcPr>
          <w:p w14:paraId="7AD140C2" w14:textId="4646353B" w:rsidR="00A73B7B" w:rsidRPr="00A73B7B" w:rsidRDefault="00A73B7B" w:rsidP="00A73B7B">
            <w:pPr>
              <w:widowControl/>
              <w:spacing w:line="240" w:lineRule="auto"/>
              <w:jc w:val="center"/>
              <w:rPr>
                <w:sz w:val="21"/>
                <w:szCs w:val="21"/>
              </w:rPr>
            </w:pPr>
            <w:r w:rsidRPr="00A73B7B">
              <w:rPr>
                <w:sz w:val="21"/>
                <w:szCs w:val="21"/>
              </w:rPr>
              <w:t>0.5</w:t>
            </w:r>
          </w:p>
        </w:tc>
      </w:tr>
      <w:tr w:rsidR="00A73B7B" w:rsidRPr="00A73B7B" w14:paraId="52A4EAFC" w14:textId="77777777" w:rsidTr="00A73B7B">
        <w:tc>
          <w:tcPr>
            <w:tcW w:w="13041" w:type="dxa"/>
            <w:gridSpan w:val="11"/>
            <w:vAlign w:val="center"/>
          </w:tcPr>
          <w:p w14:paraId="653189D3" w14:textId="77777777" w:rsidR="00A73B7B" w:rsidRPr="00A73B7B" w:rsidRDefault="00A73B7B" w:rsidP="00A73B7B">
            <w:pPr>
              <w:spacing w:line="240" w:lineRule="auto"/>
              <w:ind w:firstLine="420"/>
              <w:rPr>
                <w:sz w:val="21"/>
                <w:szCs w:val="21"/>
                <w:lang w:val="zh-CN"/>
              </w:rPr>
            </w:pPr>
            <w:r w:rsidRPr="00A73B7B">
              <w:rPr>
                <w:sz w:val="21"/>
                <w:szCs w:val="21"/>
                <w:vertAlign w:val="superscript"/>
                <w:lang w:val="zh-CN"/>
              </w:rPr>
              <w:t xml:space="preserve">a </w:t>
            </w:r>
            <w:r w:rsidRPr="00A73B7B">
              <w:rPr>
                <w:sz w:val="21"/>
                <w:szCs w:val="21"/>
                <w:lang w:val="zh-CN"/>
              </w:rPr>
              <w:t>对于排至厂外公共污水处理系统的排放口，指废水排出厂界处经纬度坐标。</w:t>
            </w:r>
          </w:p>
          <w:p w14:paraId="3881479C" w14:textId="77777777" w:rsidR="00A73B7B" w:rsidRPr="00A73B7B" w:rsidRDefault="00A73B7B" w:rsidP="00A73B7B">
            <w:pPr>
              <w:spacing w:line="240" w:lineRule="auto"/>
              <w:ind w:firstLineChars="200" w:firstLine="420"/>
              <w:rPr>
                <w:sz w:val="21"/>
                <w:szCs w:val="21"/>
                <w:lang w:val="zh-CN"/>
              </w:rPr>
            </w:pPr>
            <w:r w:rsidRPr="00A73B7B">
              <w:rPr>
                <w:sz w:val="21"/>
                <w:szCs w:val="21"/>
                <w:vertAlign w:val="superscript"/>
                <w:lang w:val="zh-CN"/>
              </w:rPr>
              <w:t xml:space="preserve">b </w:t>
            </w:r>
            <w:r w:rsidRPr="00A73B7B">
              <w:rPr>
                <w:sz w:val="21"/>
                <w:szCs w:val="21"/>
                <w:lang w:val="zh-CN"/>
              </w:rPr>
              <w:t>指厂外城镇或工业污水集中处理设施名称，如</w:t>
            </w:r>
            <w:r w:rsidRPr="00A73B7B">
              <w:rPr>
                <w:sz w:val="21"/>
                <w:szCs w:val="21"/>
                <w:lang w:val="zh-CN"/>
              </w:rPr>
              <w:t>×××</w:t>
            </w:r>
            <w:r w:rsidRPr="00A73B7B">
              <w:rPr>
                <w:sz w:val="21"/>
                <w:szCs w:val="21"/>
                <w:lang w:val="zh-CN"/>
              </w:rPr>
              <w:t>生活污水处理厂、</w:t>
            </w:r>
            <w:r w:rsidRPr="00A73B7B">
              <w:rPr>
                <w:sz w:val="21"/>
                <w:szCs w:val="21"/>
                <w:lang w:val="zh-CN"/>
              </w:rPr>
              <w:t>×××</w:t>
            </w:r>
            <w:r w:rsidRPr="00A73B7B">
              <w:rPr>
                <w:sz w:val="21"/>
                <w:szCs w:val="21"/>
                <w:lang w:val="zh-CN"/>
              </w:rPr>
              <w:t>化工园区污水处理厂等。</w:t>
            </w:r>
          </w:p>
        </w:tc>
      </w:tr>
    </w:tbl>
    <w:p w14:paraId="1BD7B20C" w14:textId="77777777" w:rsidR="00871D91" w:rsidRPr="00C96CE1" w:rsidRDefault="00871D91">
      <w:pPr>
        <w:ind w:firstLine="482"/>
        <w:jc w:val="center"/>
        <w:rPr>
          <w:b/>
          <w:color w:val="FF0000"/>
          <w:szCs w:val="20"/>
        </w:rPr>
        <w:sectPr w:rsidR="00871D91" w:rsidRPr="00C96CE1">
          <w:pgSz w:w="16838" w:h="11906" w:orient="landscape"/>
          <w:pgMar w:top="1440" w:right="1800" w:bottom="1440" w:left="1800" w:header="851" w:footer="992" w:gutter="0"/>
          <w:cols w:space="720"/>
          <w:docGrid w:linePitch="326"/>
        </w:sectPr>
      </w:pPr>
    </w:p>
    <w:p w14:paraId="3CD62A6F" w14:textId="77777777" w:rsidR="00871D91" w:rsidRPr="00642A28" w:rsidRDefault="00592FB0">
      <w:pPr>
        <w:widowControl/>
        <w:jc w:val="center"/>
        <w:rPr>
          <w:rFonts w:eastAsia="黑体"/>
          <w:sz w:val="21"/>
        </w:rPr>
      </w:pPr>
      <w:r w:rsidRPr="00642A28">
        <w:rPr>
          <w:b/>
        </w:rPr>
        <w:lastRenderedPageBreak/>
        <w:t>表</w:t>
      </w:r>
      <w:r w:rsidRPr="00642A28">
        <w:rPr>
          <w:b/>
        </w:rPr>
        <w:t xml:space="preserve">5.3-3 </w:t>
      </w:r>
      <w:r w:rsidRPr="00642A28">
        <w:rPr>
          <w:b/>
        </w:rPr>
        <w:t>废水污染物排放执行标准表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940"/>
        <w:gridCol w:w="1142"/>
        <w:gridCol w:w="1701"/>
        <w:gridCol w:w="2835"/>
        <w:gridCol w:w="1887"/>
      </w:tblGrid>
      <w:tr w:rsidR="00642A28" w:rsidRPr="00642A28" w14:paraId="6D465943" w14:textId="77777777">
        <w:trPr>
          <w:jc w:val="center"/>
        </w:trPr>
        <w:tc>
          <w:tcPr>
            <w:tcW w:w="940" w:type="dxa"/>
            <w:vMerge w:val="restart"/>
            <w:vAlign w:val="center"/>
          </w:tcPr>
          <w:p w14:paraId="7F26C760" w14:textId="77777777" w:rsidR="00871D91" w:rsidRPr="00642A28" w:rsidRDefault="00592FB0">
            <w:pPr>
              <w:widowControl/>
              <w:spacing w:line="240" w:lineRule="auto"/>
              <w:jc w:val="center"/>
              <w:rPr>
                <w:b/>
                <w:sz w:val="21"/>
                <w:szCs w:val="21"/>
              </w:rPr>
            </w:pPr>
            <w:r w:rsidRPr="00642A28">
              <w:rPr>
                <w:b/>
                <w:sz w:val="21"/>
                <w:szCs w:val="21"/>
              </w:rPr>
              <w:t>序号</w:t>
            </w:r>
          </w:p>
        </w:tc>
        <w:tc>
          <w:tcPr>
            <w:tcW w:w="1142" w:type="dxa"/>
            <w:vMerge w:val="restart"/>
            <w:vAlign w:val="center"/>
          </w:tcPr>
          <w:p w14:paraId="0DBBB307" w14:textId="77777777" w:rsidR="00871D91" w:rsidRPr="00642A28" w:rsidRDefault="00592FB0">
            <w:pPr>
              <w:widowControl/>
              <w:spacing w:line="240" w:lineRule="auto"/>
              <w:jc w:val="center"/>
              <w:rPr>
                <w:b/>
                <w:sz w:val="21"/>
                <w:szCs w:val="21"/>
              </w:rPr>
            </w:pPr>
            <w:r w:rsidRPr="00642A28">
              <w:rPr>
                <w:b/>
                <w:sz w:val="21"/>
                <w:szCs w:val="21"/>
              </w:rPr>
              <w:t>排放口编号</w:t>
            </w:r>
          </w:p>
        </w:tc>
        <w:tc>
          <w:tcPr>
            <w:tcW w:w="1701" w:type="dxa"/>
            <w:vMerge w:val="restart"/>
            <w:vAlign w:val="center"/>
          </w:tcPr>
          <w:p w14:paraId="74CFBE79" w14:textId="77777777" w:rsidR="00871D91" w:rsidRPr="00642A28" w:rsidRDefault="00592FB0">
            <w:pPr>
              <w:widowControl/>
              <w:spacing w:line="240" w:lineRule="auto"/>
              <w:jc w:val="center"/>
              <w:rPr>
                <w:b/>
                <w:sz w:val="21"/>
                <w:szCs w:val="21"/>
              </w:rPr>
            </w:pPr>
            <w:r w:rsidRPr="00642A28">
              <w:rPr>
                <w:b/>
                <w:sz w:val="21"/>
                <w:szCs w:val="21"/>
              </w:rPr>
              <w:t>污染物种类</w:t>
            </w:r>
          </w:p>
        </w:tc>
        <w:tc>
          <w:tcPr>
            <w:tcW w:w="4722" w:type="dxa"/>
            <w:gridSpan w:val="2"/>
            <w:vAlign w:val="center"/>
          </w:tcPr>
          <w:p w14:paraId="60CB2B3B" w14:textId="77777777" w:rsidR="00871D91" w:rsidRPr="00642A28" w:rsidRDefault="00592FB0">
            <w:pPr>
              <w:widowControl/>
              <w:spacing w:line="240" w:lineRule="auto"/>
              <w:jc w:val="center"/>
              <w:rPr>
                <w:b/>
                <w:sz w:val="21"/>
                <w:szCs w:val="21"/>
              </w:rPr>
            </w:pPr>
            <w:r w:rsidRPr="00642A28">
              <w:rPr>
                <w:b/>
                <w:sz w:val="21"/>
                <w:szCs w:val="21"/>
              </w:rPr>
              <w:t>国家或地方污染物排放标准及其他按规定商定的排放协议</w:t>
            </w:r>
            <w:r w:rsidRPr="00642A28">
              <w:rPr>
                <w:b/>
                <w:sz w:val="21"/>
                <w:szCs w:val="21"/>
                <w:vertAlign w:val="superscript"/>
              </w:rPr>
              <w:t>（</w:t>
            </w:r>
            <w:r w:rsidRPr="00642A28">
              <w:rPr>
                <w:b/>
                <w:sz w:val="21"/>
                <w:szCs w:val="21"/>
                <w:vertAlign w:val="superscript"/>
              </w:rPr>
              <w:t>a</w:t>
            </w:r>
            <w:r w:rsidRPr="00642A28">
              <w:rPr>
                <w:b/>
                <w:sz w:val="21"/>
                <w:szCs w:val="21"/>
                <w:vertAlign w:val="superscript"/>
              </w:rPr>
              <w:t>）</w:t>
            </w:r>
          </w:p>
        </w:tc>
      </w:tr>
      <w:tr w:rsidR="00642A28" w:rsidRPr="00642A28" w14:paraId="10D05424" w14:textId="77777777">
        <w:trPr>
          <w:jc w:val="center"/>
        </w:trPr>
        <w:tc>
          <w:tcPr>
            <w:tcW w:w="940" w:type="dxa"/>
            <w:vMerge/>
            <w:vAlign w:val="center"/>
          </w:tcPr>
          <w:p w14:paraId="3EDB4F95" w14:textId="77777777" w:rsidR="00871D91" w:rsidRPr="00642A28" w:rsidRDefault="00871D91">
            <w:pPr>
              <w:widowControl/>
              <w:spacing w:line="240" w:lineRule="auto"/>
              <w:jc w:val="left"/>
              <w:rPr>
                <w:b/>
                <w:sz w:val="21"/>
                <w:szCs w:val="21"/>
              </w:rPr>
            </w:pPr>
          </w:p>
        </w:tc>
        <w:tc>
          <w:tcPr>
            <w:tcW w:w="1142" w:type="dxa"/>
            <w:vMerge/>
            <w:vAlign w:val="center"/>
          </w:tcPr>
          <w:p w14:paraId="7E88E4DC" w14:textId="77777777" w:rsidR="00871D91" w:rsidRPr="00642A28" w:rsidRDefault="00871D91">
            <w:pPr>
              <w:widowControl/>
              <w:spacing w:line="240" w:lineRule="auto"/>
              <w:jc w:val="left"/>
              <w:rPr>
                <w:b/>
                <w:sz w:val="21"/>
                <w:szCs w:val="21"/>
              </w:rPr>
            </w:pPr>
          </w:p>
        </w:tc>
        <w:tc>
          <w:tcPr>
            <w:tcW w:w="1701" w:type="dxa"/>
            <w:vMerge/>
            <w:vAlign w:val="center"/>
          </w:tcPr>
          <w:p w14:paraId="64C0D50A" w14:textId="77777777" w:rsidR="00871D91" w:rsidRPr="00642A28" w:rsidRDefault="00871D91">
            <w:pPr>
              <w:widowControl/>
              <w:spacing w:line="240" w:lineRule="auto"/>
              <w:jc w:val="left"/>
              <w:rPr>
                <w:b/>
                <w:sz w:val="21"/>
                <w:szCs w:val="21"/>
              </w:rPr>
            </w:pPr>
          </w:p>
        </w:tc>
        <w:tc>
          <w:tcPr>
            <w:tcW w:w="2835" w:type="dxa"/>
            <w:vAlign w:val="center"/>
          </w:tcPr>
          <w:p w14:paraId="54B9CA0E" w14:textId="77777777" w:rsidR="00871D91" w:rsidRPr="00642A28" w:rsidRDefault="00592FB0">
            <w:pPr>
              <w:widowControl/>
              <w:spacing w:line="240" w:lineRule="auto"/>
              <w:jc w:val="center"/>
              <w:rPr>
                <w:b/>
                <w:sz w:val="21"/>
                <w:szCs w:val="21"/>
              </w:rPr>
            </w:pPr>
            <w:r w:rsidRPr="00642A28">
              <w:rPr>
                <w:b/>
                <w:sz w:val="21"/>
                <w:szCs w:val="21"/>
              </w:rPr>
              <w:t>名称</w:t>
            </w:r>
          </w:p>
        </w:tc>
        <w:tc>
          <w:tcPr>
            <w:tcW w:w="1887" w:type="dxa"/>
            <w:vAlign w:val="center"/>
          </w:tcPr>
          <w:p w14:paraId="76896ABA" w14:textId="77777777" w:rsidR="00871D91" w:rsidRPr="00642A28" w:rsidRDefault="00592FB0">
            <w:pPr>
              <w:widowControl/>
              <w:spacing w:line="240" w:lineRule="auto"/>
              <w:jc w:val="center"/>
              <w:rPr>
                <w:b/>
                <w:sz w:val="21"/>
                <w:szCs w:val="21"/>
              </w:rPr>
            </w:pPr>
            <w:r w:rsidRPr="00642A28">
              <w:rPr>
                <w:b/>
                <w:sz w:val="21"/>
                <w:szCs w:val="21"/>
              </w:rPr>
              <w:t>浓度限值</w:t>
            </w:r>
            <w:r w:rsidRPr="00642A28">
              <w:rPr>
                <w:b/>
                <w:sz w:val="21"/>
                <w:szCs w:val="21"/>
              </w:rPr>
              <w:t>/(mg/L)</w:t>
            </w:r>
          </w:p>
        </w:tc>
      </w:tr>
      <w:tr w:rsidR="00642A28" w:rsidRPr="00642A28" w14:paraId="7B26DB1D" w14:textId="77777777">
        <w:trPr>
          <w:jc w:val="center"/>
        </w:trPr>
        <w:tc>
          <w:tcPr>
            <w:tcW w:w="940" w:type="dxa"/>
            <w:vAlign w:val="center"/>
          </w:tcPr>
          <w:p w14:paraId="23389237" w14:textId="77777777" w:rsidR="00642A28" w:rsidRPr="00642A28" w:rsidRDefault="00642A28" w:rsidP="00642A28">
            <w:pPr>
              <w:widowControl/>
              <w:spacing w:line="240" w:lineRule="auto"/>
              <w:jc w:val="center"/>
              <w:rPr>
                <w:sz w:val="21"/>
                <w:szCs w:val="21"/>
              </w:rPr>
            </w:pPr>
            <w:r w:rsidRPr="00642A28">
              <w:rPr>
                <w:sz w:val="21"/>
                <w:szCs w:val="21"/>
              </w:rPr>
              <w:t>1</w:t>
            </w:r>
          </w:p>
        </w:tc>
        <w:tc>
          <w:tcPr>
            <w:tcW w:w="1142" w:type="dxa"/>
            <w:vMerge w:val="restart"/>
            <w:vAlign w:val="center"/>
          </w:tcPr>
          <w:p w14:paraId="4C4E171B" w14:textId="77777777" w:rsidR="00642A28" w:rsidRPr="00642A28" w:rsidRDefault="00642A28" w:rsidP="00642A28">
            <w:pPr>
              <w:widowControl/>
              <w:spacing w:line="240" w:lineRule="auto"/>
              <w:jc w:val="center"/>
              <w:rPr>
                <w:sz w:val="21"/>
                <w:szCs w:val="21"/>
              </w:rPr>
            </w:pPr>
            <w:r w:rsidRPr="00642A28">
              <w:rPr>
                <w:sz w:val="21"/>
                <w:szCs w:val="21"/>
              </w:rPr>
              <w:t>DW001</w:t>
            </w:r>
          </w:p>
        </w:tc>
        <w:tc>
          <w:tcPr>
            <w:tcW w:w="1701" w:type="dxa"/>
            <w:vAlign w:val="center"/>
          </w:tcPr>
          <w:p w14:paraId="6AD93974" w14:textId="77777777" w:rsidR="00642A28" w:rsidRPr="00642A28" w:rsidRDefault="00642A28" w:rsidP="00642A28">
            <w:pPr>
              <w:widowControl/>
              <w:spacing w:line="240" w:lineRule="auto"/>
              <w:jc w:val="center"/>
              <w:rPr>
                <w:sz w:val="21"/>
                <w:szCs w:val="21"/>
              </w:rPr>
            </w:pPr>
            <w:r w:rsidRPr="00642A28">
              <w:rPr>
                <w:sz w:val="21"/>
                <w:szCs w:val="21"/>
              </w:rPr>
              <w:t>COD</w:t>
            </w:r>
          </w:p>
        </w:tc>
        <w:tc>
          <w:tcPr>
            <w:tcW w:w="2835" w:type="dxa"/>
            <w:vMerge w:val="restart"/>
            <w:vAlign w:val="center"/>
          </w:tcPr>
          <w:p w14:paraId="2A7DFE65" w14:textId="780C9749" w:rsidR="00642A28" w:rsidRPr="00642A28" w:rsidRDefault="00642A28" w:rsidP="00642A28">
            <w:pPr>
              <w:widowControl/>
              <w:spacing w:line="240" w:lineRule="auto"/>
              <w:jc w:val="center"/>
              <w:rPr>
                <w:sz w:val="21"/>
                <w:szCs w:val="21"/>
              </w:rPr>
            </w:pPr>
            <w:r w:rsidRPr="00642A28">
              <w:rPr>
                <w:sz w:val="21"/>
                <w:szCs w:val="21"/>
              </w:rPr>
              <w:t>泗洪县城北污水处理厂接管要求</w:t>
            </w:r>
          </w:p>
        </w:tc>
        <w:tc>
          <w:tcPr>
            <w:tcW w:w="1887" w:type="dxa"/>
            <w:vAlign w:val="center"/>
          </w:tcPr>
          <w:p w14:paraId="3E9527DB" w14:textId="7490EED0" w:rsidR="00642A28" w:rsidRPr="00642A28" w:rsidRDefault="00642A28" w:rsidP="00642A28">
            <w:pPr>
              <w:widowControl/>
              <w:spacing w:line="240" w:lineRule="auto"/>
              <w:jc w:val="center"/>
              <w:rPr>
                <w:sz w:val="21"/>
                <w:szCs w:val="21"/>
              </w:rPr>
            </w:pPr>
            <w:r w:rsidRPr="00642A28">
              <w:rPr>
                <w:rFonts w:hint="eastAsia"/>
                <w:snapToGrid w:val="0"/>
                <w:kern w:val="0"/>
                <w:sz w:val="21"/>
                <w:szCs w:val="21"/>
              </w:rPr>
              <w:t>500</w:t>
            </w:r>
          </w:p>
        </w:tc>
      </w:tr>
      <w:tr w:rsidR="00642A28" w:rsidRPr="00642A28" w14:paraId="3C8AF975" w14:textId="77777777">
        <w:trPr>
          <w:jc w:val="center"/>
        </w:trPr>
        <w:tc>
          <w:tcPr>
            <w:tcW w:w="940" w:type="dxa"/>
            <w:vAlign w:val="center"/>
          </w:tcPr>
          <w:p w14:paraId="1CB0F095" w14:textId="77777777" w:rsidR="00642A28" w:rsidRPr="00642A28" w:rsidRDefault="00642A28" w:rsidP="00642A28">
            <w:pPr>
              <w:widowControl/>
              <w:spacing w:line="240" w:lineRule="auto"/>
              <w:jc w:val="center"/>
              <w:rPr>
                <w:sz w:val="21"/>
                <w:szCs w:val="21"/>
              </w:rPr>
            </w:pPr>
            <w:r w:rsidRPr="00642A28">
              <w:rPr>
                <w:sz w:val="21"/>
                <w:szCs w:val="21"/>
              </w:rPr>
              <w:t>2</w:t>
            </w:r>
          </w:p>
        </w:tc>
        <w:tc>
          <w:tcPr>
            <w:tcW w:w="1142" w:type="dxa"/>
            <w:vMerge/>
            <w:vAlign w:val="center"/>
          </w:tcPr>
          <w:p w14:paraId="4B0A4025" w14:textId="77777777" w:rsidR="00642A28" w:rsidRPr="00642A28" w:rsidRDefault="00642A28" w:rsidP="00642A28">
            <w:pPr>
              <w:widowControl/>
              <w:spacing w:line="240" w:lineRule="auto"/>
              <w:jc w:val="center"/>
              <w:rPr>
                <w:sz w:val="21"/>
                <w:szCs w:val="21"/>
              </w:rPr>
            </w:pPr>
          </w:p>
        </w:tc>
        <w:tc>
          <w:tcPr>
            <w:tcW w:w="1701" w:type="dxa"/>
            <w:vAlign w:val="center"/>
          </w:tcPr>
          <w:p w14:paraId="634BB83C" w14:textId="77777777" w:rsidR="00642A28" w:rsidRPr="00642A28" w:rsidRDefault="00642A28" w:rsidP="00642A28">
            <w:pPr>
              <w:widowControl/>
              <w:spacing w:line="240" w:lineRule="auto"/>
              <w:jc w:val="center"/>
              <w:rPr>
                <w:sz w:val="21"/>
                <w:szCs w:val="21"/>
              </w:rPr>
            </w:pPr>
            <w:r w:rsidRPr="00642A28">
              <w:rPr>
                <w:sz w:val="21"/>
                <w:szCs w:val="21"/>
              </w:rPr>
              <w:t>BOD</w:t>
            </w:r>
            <w:r w:rsidRPr="00642A28">
              <w:rPr>
                <w:sz w:val="21"/>
                <w:szCs w:val="21"/>
                <w:vertAlign w:val="subscript"/>
              </w:rPr>
              <w:t>5</w:t>
            </w:r>
          </w:p>
        </w:tc>
        <w:tc>
          <w:tcPr>
            <w:tcW w:w="2835" w:type="dxa"/>
            <w:vMerge/>
            <w:vAlign w:val="center"/>
          </w:tcPr>
          <w:p w14:paraId="6AE7CC1B" w14:textId="77777777" w:rsidR="00642A28" w:rsidRPr="00642A28" w:rsidRDefault="00642A28" w:rsidP="00642A28">
            <w:pPr>
              <w:widowControl/>
              <w:spacing w:line="240" w:lineRule="auto"/>
              <w:jc w:val="center"/>
              <w:rPr>
                <w:sz w:val="21"/>
                <w:szCs w:val="21"/>
              </w:rPr>
            </w:pPr>
          </w:p>
        </w:tc>
        <w:tc>
          <w:tcPr>
            <w:tcW w:w="1887" w:type="dxa"/>
            <w:vAlign w:val="center"/>
          </w:tcPr>
          <w:p w14:paraId="598E20BE" w14:textId="7AA79B4A" w:rsidR="00642A28" w:rsidRPr="00642A28" w:rsidRDefault="00642A28" w:rsidP="00642A28">
            <w:pPr>
              <w:widowControl/>
              <w:spacing w:line="240" w:lineRule="auto"/>
              <w:jc w:val="center"/>
              <w:rPr>
                <w:sz w:val="21"/>
                <w:szCs w:val="21"/>
              </w:rPr>
            </w:pPr>
            <w:r w:rsidRPr="00642A28">
              <w:rPr>
                <w:rFonts w:hint="eastAsia"/>
                <w:snapToGrid w:val="0"/>
                <w:kern w:val="0"/>
                <w:sz w:val="21"/>
                <w:szCs w:val="21"/>
              </w:rPr>
              <w:t>350</w:t>
            </w:r>
          </w:p>
        </w:tc>
      </w:tr>
      <w:tr w:rsidR="00642A28" w:rsidRPr="00642A28" w14:paraId="12AB5D6C" w14:textId="77777777">
        <w:trPr>
          <w:jc w:val="center"/>
        </w:trPr>
        <w:tc>
          <w:tcPr>
            <w:tcW w:w="940" w:type="dxa"/>
            <w:vAlign w:val="center"/>
          </w:tcPr>
          <w:p w14:paraId="3A90CE94" w14:textId="77777777" w:rsidR="00642A28" w:rsidRPr="00642A28" w:rsidRDefault="00642A28" w:rsidP="00642A28">
            <w:pPr>
              <w:widowControl/>
              <w:spacing w:line="240" w:lineRule="auto"/>
              <w:jc w:val="center"/>
              <w:rPr>
                <w:sz w:val="21"/>
                <w:szCs w:val="21"/>
              </w:rPr>
            </w:pPr>
            <w:r w:rsidRPr="00642A28">
              <w:rPr>
                <w:sz w:val="21"/>
                <w:szCs w:val="21"/>
              </w:rPr>
              <w:t>3</w:t>
            </w:r>
          </w:p>
        </w:tc>
        <w:tc>
          <w:tcPr>
            <w:tcW w:w="1142" w:type="dxa"/>
            <w:vMerge/>
            <w:vAlign w:val="center"/>
          </w:tcPr>
          <w:p w14:paraId="6051CBC5" w14:textId="77777777" w:rsidR="00642A28" w:rsidRPr="00642A28" w:rsidRDefault="00642A28" w:rsidP="00642A28">
            <w:pPr>
              <w:widowControl/>
              <w:spacing w:line="240" w:lineRule="auto"/>
              <w:jc w:val="left"/>
              <w:rPr>
                <w:sz w:val="21"/>
                <w:szCs w:val="21"/>
              </w:rPr>
            </w:pPr>
          </w:p>
        </w:tc>
        <w:tc>
          <w:tcPr>
            <w:tcW w:w="1701" w:type="dxa"/>
            <w:vAlign w:val="center"/>
          </w:tcPr>
          <w:p w14:paraId="3D0333C3" w14:textId="77777777" w:rsidR="00642A28" w:rsidRPr="00642A28" w:rsidRDefault="00642A28" w:rsidP="00642A28">
            <w:pPr>
              <w:widowControl/>
              <w:spacing w:line="240" w:lineRule="auto"/>
              <w:jc w:val="center"/>
              <w:rPr>
                <w:sz w:val="21"/>
                <w:szCs w:val="21"/>
              </w:rPr>
            </w:pPr>
            <w:r w:rsidRPr="00642A28">
              <w:rPr>
                <w:sz w:val="21"/>
                <w:szCs w:val="21"/>
              </w:rPr>
              <w:t>SS</w:t>
            </w:r>
          </w:p>
        </w:tc>
        <w:tc>
          <w:tcPr>
            <w:tcW w:w="2835" w:type="dxa"/>
            <w:vMerge/>
            <w:vAlign w:val="center"/>
          </w:tcPr>
          <w:p w14:paraId="3EE58898" w14:textId="77777777" w:rsidR="00642A28" w:rsidRPr="00642A28" w:rsidRDefault="00642A28" w:rsidP="00642A28">
            <w:pPr>
              <w:widowControl/>
              <w:spacing w:line="240" w:lineRule="auto"/>
              <w:jc w:val="left"/>
              <w:rPr>
                <w:sz w:val="21"/>
                <w:szCs w:val="21"/>
              </w:rPr>
            </w:pPr>
          </w:p>
        </w:tc>
        <w:tc>
          <w:tcPr>
            <w:tcW w:w="1887" w:type="dxa"/>
            <w:vAlign w:val="center"/>
          </w:tcPr>
          <w:p w14:paraId="06B6175F" w14:textId="77269699" w:rsidR="00642A28" w:rsidRPr="00642A28" w:rsidRDefault="00642A28" w:rsidP="00642A28">
            <w:pPr>
              <w:widowControl/>
              <w:spacing w:line="240" w:lineRule="auto"/>
              <w:jc w:val="center"/>
              <w:rPr>
                <w:sz w:val="21"/>
                <w:szCs w:val="21"/>
              </w:rPr>
            </w:pPr>
            <w:r w:rsidRPr="00642A28">
              <w:rPr>
                <w:rFonts w:hint="eastAsia"/>
                <w:snapToGrid w:val="0"/>
                <w:kern w:val="0"/>
                <w:sz w:val="21"/>
                <w:szCs w:val="21"/>
              </w:rPr>
              <w:t>400</w:t>
            </w:r>
          </w:p>
        </w:tc>
      </w:tr>
      <w:tr w:rsidR="00642A28" w:rsidRPr="00642A28" w14:paraId="02DC90F4" w14:textId="77777777">
        <w:trPr>
          <w:jc w:val="center"/>
        </w:trPr>
        <w:tc>
          <w:tcPr>
            <w:tcW w:w="940" w:type="dxa"/>
            <w:vAlign w:val="center"/>
          </w:tcPr>
          <w:p w14:paraId="532BBDC4" w14:textId="77777777" w:rsidR="00642A28" w:rsidRPr="00642A28" w:rsidRDefault="00642A28" w:rsidP="00642A28">
            <w:pPr>
              <w:widowControl/>
              <w:spacing w:line="240" w:lineRule="auto"/>
              <w:jc w:val="center"/>
              <w:rPr>
                <w:sz w:val="21"/>
                <w:szCs w:val="21"/>
              </w:rPr>
            </w:pPr>
            <w:r w:rsidRPr="00642A28">
              <w:rPr>
                <w:sz w:val="21"/>
                <w:szCs w:val="21"/>
              </w:rPr>
              <w:t>4</w:t>
            </w:r>
          </w:p>
        </w:tc>
        <w:tc>
          <w:tcPr>
            <w:tcW w:w="1142" w:type="dxa"/>
            <w:vMerge/>
            <w:vAlign w:val="center"/>
          </w:tcPr>
          <w:p w14:paraId="501BF79F" w14:textId="77777777" w:rsidR="00642A28" w:rsidRPr="00642A28" w:rsidRDefault="00642A28" w:rsidP="00642A28">
            <w:pPr>
              <w:widowControl/>
              <w:spacing w:line="240" w:lineRule="auto"/>
              <w:jc w:val="left"/>
              <w:rPr>
                <w:sz w:val="21"/>
                <w:szCs w:val="21"/>
              </w:rPr>
            </w:pPr>
          </w:p>
        </w:tc>
        <w:tc>
          <w:tcPr>
            <w:tcW w:w="1701" w:type="dxa"/>
            <w:vAlign w:val="center"/>
          </w:tcPr>
          <w:p w14:paraId="5BF76C6C" w14:textId="77777777" w:rsidR="00642A28" w:rsidRPr="00642A28" w:rsidRDefault="00642A28" w:rsidP="00642A28">
            <w:pPr>
              <w:widowControl/>
              <w:spacing w:line="240" w:lineRule="auto"/>
              <w:jc w:val="center"/>
              <w:rPr>
                <w:sz w:val="21"/>
                <w:szCs w:val="21"/>
              </w:rPr>
            </w:pPr>
            <w:r w:rsidRPr="00642A28">
              <w:rPr>
                <w:sz w:val="21"/>
                <w:szCs w:val="21"/>
              </w:rPr>
              <w:t>氨氮</w:t>
            </w:r>
          </w:p>
        </w:tc>
        <w:tc>
          <w:tcPr>
            <w:tcW w:w="2835" w:type="dxa"/>
            <w:vMerge/>
            <w:vAlign w:val="center"/>
          </w:tcPr>
          <w:p w14:paraId="3E074706" w14:textId="77777777" w:rsidR="00642A28" w:rsidRPr="00642A28" w:rsidRDefault="00642A28" w:rsidP="00642A28">
            <w:pPr>
              <w:widowControl/>
              <w:spacing w:line="240" w:lineRule="auto"/>
              <w:jc w:val="left"/>
              <w:rPr>
                <w:sz w:val="21"/>
                <w:szCs w:val="21"/>
              </w:rPr>
            </w:pPr>
          </w:p>
        </w:tc>
        <w:tc>
          <w:tcPr>
            <w:tcW w:w="1887" w:type="dxa"/>
            <w:vAlign w:val="center"/>
          </w:tcPr>
          <w:p w14:paraId="383C7836" w14:textId="361AA97B" w:rsidR="00642A28" w:rsidRPr="00642A28" w:rsidRDefault="00642A28" w:rsidP="00642A28">
            <w:pPr>
              <w:widowControl/>
              <w:spacing w:line="240" w:lineRule="auto"/>
              <w:jc w:val="center"/>
              <w:rPr>
                <w:sz w:val="21"/>
                <w:szCs w:val="21"/>
              </w:rPr>
            </w:pPr>
            <w:r w:rsidRPr="00642A28">
              <w:rPr>
                <w:rFonts w:hint="eastAsia"/>
                <w:snapToGrid w:val="0"/>
                <w:kern w:val="0"/>
                <w:sz w:val="21"/>
                <w:szCs w:val="21"/>
              </w:rPr>
              <w:t>45</w:t>
            </w:r>
          </w:p>
        </w:tc>
      </w:tr>
      <w:tr w:rsidR="00642A28" w:rsidRPr="00642A28" w14:paraId="5173C25E" w14:textId="77777777">
        <w:trPr>
          <w:jc w:val="center"/>
        </w:trPr>
        <w:tc>
          <w:tcPr>
            <w:tcW w:w="940" w:type="dxa"/>
            <w:vAlign w:val="center"/>
          </w:tcPr>
          <w:p w14:paraId="62B1923E" w14:textId="77777777" w:rsidR="00642A28" w:rsidRPr="00642A28" w:rsidRDefault="00642A28" w:rsidP="00642A28">
            <w:pPr>
              <w:widowControl/>
              <w:spacing w:line="240" w:lineRule="auto"/>
              <w:jc w:val="center"/>
              <w:rPr>
                <w:sz w:val="21"/>
                <w:szCs w:val="21"/>
              </w:rPr>
            </w:pPr>
            <w:r w:rsidRPr="00642A28">
              <w:rPr>
                <w:sz w:val="21"/>
                <w:szCs w:val="21"/>
              </w:rPr>
              <w:t>5</w:t>
            </w:r>
          </w:p>
        </w:tc>
        <w:tc>
          <w:tcPr>
            <w:tcW w:w="1142" w:type="dxa"/>
            <w:vMerge/>
            <w:vAlign w:val="center"/>
          </w:tcPr>
          <w:p w14:paraId="514437CE" w14:textId="77777777" w:rsidR="00642A28" w:rsidRPr="00642A28" w:rsidRDefault="00642A28" w:rsidP="00642A28">
            <w:pPr>
              <w:widowControl/>
              <w:spacing w:line="240" w:lineRule="auto"/>
              <w:jc w:val="left"/>
              <w:rPr>
                <w:sz w:val="21"/>
                <w:szCs w:val="21"/>
              </w:rPr>
            </w:pPr>
          </w:p>
        </w:tc>
        <w:tc>
          <w:tcPr>
            <w:tcW w:w="1701" w:type="dxa"/>
            <w:vAlign w:val="center"/>
          </w:tcPr>
          <w:p w14:paraId="411DBE2A" w14:textId="77777777" w:rsidR="00642A28" w:rsidRPr="00642A28" w:rsidRDefault="00642A28" w:rsidP="00642A28">
            <w:pPr>
              <w:widowControl/>
              <w:spacing w:line="240" w:lineRule="auto"/>
              <w:jc w:val="center"/>
              <w:rPr>
                <w:sz w:val="21"/>
                <w:szCs w:val="21"/>
              </w:rPr>
            </w:pPr>
            <w:r w:rsidRPr="00642A28">
              <w:rPr>
                <w:sz w:val="21"/>
                <w:szCs w:val="21"/>
              </w:rPr>
              <w:t>TN</w:t>
            </w:r>
          </w:p>
        </w:tc>
        <w:tc>
          <w:tcPr>
            <w:tcW w:w="2835" w:type="dxa"/>
            <w:vMerge/>
            <w:vAlign w:val="center"/>
          </w:tcPr>
          <w:p w14:paraId="2D15336A" w14:textId="77777777" w:rsidR="00642A28" w:rsidRPr="00642A28" w:rsidRDefault="00642A28" w:rsidP="00642A28">
            <w:pPr>
              <w:widowControl/>
              <w:spacing w:line="240" w:lineRule="auto"/>
              <w:jc w:val="left"/>
              <w:rPr>
                <w:sz w:val="21"/>
                <w:szCs w:val="21"/>
              </w:rPr>
            </w:pPr>
          </w:p>
        </w:tc>
        <w:tc>
          <w:tcPr>
            <w:tcW w:w="1887" w:type="dxa"/>
            <w:vAlign w:val="center"/>
          </w:tcPr>
          <w:p w14:paraId="21624167" w14:textId="58861A82" w:rsidR="00642A28" w:rsidRPr="00642A28" w:rsidRDefault="00642A28" w:rsidP="00642A28">
            <w:pPr>
              <w:widowControl/>
              <w:spacing w:line="240" w:lineRule="auto"/>
              <w:jc w:val="center"/>
              <w:rPr>
                <w:sz w:val="21"/>
                <w:szCs w:val="21"/>
              </w:rPr>
            </w:pPr>
            <w:r w:rsidRPr="00642A28">
              <w:rPr>
                <w:rFonts w:hint="eastAsia"/>
                <w:snapToGrid w:val="0"/>
                <w:kern w:val="0"/>
                <w:sz w:val="21"/>
                <w:szCs w:val="21"/>
              </w:rPr>
              <w:t>70</w:t>
            </w:r>
          </w:p>
        </w:tc>
      </w:tr>
      <w:tr w:rsidR="00642A28" w:rsidRPr="00642A28" w14:paraId="37B09AC8" w14:textId="77777777">
        <w:trPr>
          <w:jc w:val="center"/>
        </w:trPr>
        <w:tc>
          <w:tcPr>
            <w:tcW w:w="940" w:type="dxa"/>
            <w:vAlign w:val="center"/>
          </w:tcPr>
          <w:p w14:paraId="60F46198" w14:textId="77777777" w:rsidR="00642A28" w:rsidRPr="00642A28" w:rsidRDefault="00642A28" w:rsidP="00642A28">
            <w:pPr>
              <w:widowControl/>
              <w:spacing w:line="240" w:lineRule="auto"/>
              <w:jc w:val="center"/>
              <w:rPr>
                <w:sz w:val="21"/>
                <w:szCs w:val="21"/>
              </w:rPr>
            </w:pPr>
            <w:r w:rsidRPr="00642A28">
              <w:rPr>
                <w:sz w:val="21"/>
                <w:szCs w:val="21"/>
              </w:rPr>
              <w:t>6</w:t>
            </w:r>
          </w:p>
        </w:tc>
        <w:tc>
          <w:tcPr>
            <w:tcW w:w="1142" w:type="dxa"/>
            <w:vMerge/>
            <w:vAlign w:val="center"/>
          </w:tcPr>
          <w:p w14:paraId="1A50EF12" w14:textId="77777777" w:rsidR="00642A28" w:rsidRPr="00642A28" w:rsidRDefault="00642A28" w:rsidP="00642A28">
            <w:pPr>
              <w:widowControl/>
              <w:spacing w:line="240" w:lineRule="auto"/>
              <w:jc w:val="left"/>
              <w:rPr>
                <w:sz w:val="21"/>
                <w:szCs w:val="21"/>
              </w:rPr>
            </w:pPr>
          </w:p>
        </w:tc>
        <w:tc>
          <w:tcPr>
            <w:tcW w:w="1701" w:type="dxa"/>
            <w:vAlign w:val="center"/>
          </w:tcPr>
          <w:p w14:paraId="2DF039C4" w14:textId="77777777" w:rsidR="00642A28" w:rsidRPr="00642A28" w:rsidRDefault="00642A28" w:rsidP="00642A28">
            <w:pPr>
              <w:widowControl/>
              <w:spacing w:line="240" w:lineRule="auto"/>
              <w:jc w:val="center"/>
              <w:rPr>
                <w:sz w:val="21"/>
                <w:szCs w:val="21"/>
              </w:rPr>
            </w:pPr>
            <w:r w:rsidRPr="00642A28">
              <w:rPr>
                <w:sz w:val="21"/>
                <w:szCs w:val="21"/>
              </w:rPr>
              <w:t>TP</w:t>
            </w:r>
          </w:p>
        </w:tc>
        <w:tc>
          <w:tcPr>
            <w:tcW w:w="2835" w:type="dxa"/>
            <w:vMerge/>
            <w:vAlign w:val="center"/>
          </w:tcPr>
          <w:p w14:paraId="73E4DED4" w14:textId="77777777" w:rsidR="00642A28" w:rsidRPr="00642A28" w:rsidRDefault="00642A28" w:rsidP="00642A28">
            <w:pPr>
              <w:widowControl/>
              <w:spacing w:line="240" w:lineRule="auto"/>
              <w:jc w:val="left"/>
              <w:rPr>
                <w:sz w:val="21"/>
                <w:szCs w:val="21"/>
              </w:rPr>
            </w:pPr>
          </w:p>
        </w:tc>
        <w:tc>
          <w:tcPr>
            <w:tcW w:w="1887" w:type="dxa"/>
            <w:vAlign w:val="center"/>
          </w:tcPr>
          <w:p w14:paraId="2E4567EC" w14:textId="2E0D84A3" w:rsidR="00642A28" w:rsidRPr="00642A28" w:rsidRDefault="00642A28" w:rsidP="00642A28">
            <w:pPr>
              <w:widowControl/>
              <w:spacing w:line="240" w:lineRule="auto"/>
              <w:jc w:val="center"/>
              <w:rPr>
                <w:sz w:val="21"/>
                <w:szCs w:val="21"/>
              </w:rPr>
            </w:pPr>
            <w:r w:rsidRPr="00642A28">
              <w:rPr>
                <w:rFonts w:hint="eastAsia"/>
                <w:snapToGrid w:val="0"/>
                <w:kern w:val="0"/>
                <w:sz w:val="21"/>
                <w:szCs w:val="21"/>
              </w:rPr>
              <w:t>8</w:t>
            </w:r>
          </w:p>
        </w:tc>
      </w:tr>
      <w:tr w:rsidR="00642A28" w:rsidRPr="00642A28" w14:paraId="3A1E2869" w14:textId="77777777">
        <w:trPr>
          <w:jc w:val="center"/>
        </w:trPr>
        <w:tc>
          <w:tcPr>
            <w:tcW w:w="940" w:type="dxa"/>
            <w:vAlign w:val="center"/>
          </w:tcPr>
          <w:p w14:paraId="0D2EC087" w14:textId="77777777" w:rsidR="00642A28" w:rsidRPr="00642A28" w:rsidRDefault="00642A28" w:rsidP="00642A28">
            <w:pPr>
              <w:widowControl/>
              <w:spacing w:line="240" w:lineRule="auto"/>
              <w:jc w:val="center"/>
              <w:rPr>
                <w:sz w:val="21"/>
                <w:szCs w:val="21"/>
              </w:rPr>
            </w:pPr>
            <w:r w:rsidRPr="00642A28">
              <w:rPr>
                <w:sz w:val="21"/>
                <w:szCs w:val="21"/>
              </w:rPr>
              <w:t>7</w:t>
            </w:r>
          </w:p>
        </w:tc>
        <w:tc>
          <w:tcPr>
            <w:tcW w:w="1142" w:type="dxa"/>
            <w:vMerge/>
            <w:vAlign w:val="center"/>
          </w:tcPr>
          <w:p w14:paraId="559CB4A9" w14:textId="77777777" w:rsidR="00642A28" w:rsidRPr="00642A28" w:rsidRDefault="00642A28" w:rsidP="00642A28">
            <w:pPr>
              <w:widowControl/>
              <w:spacing w:line="240" w:lineRule="auto"/>
              <w:jc w:val="left"/>
              <w:rPr>
                <w:sz w:val="21"/>
                <w:szCs w:val="21"/>
              </w:rPr>
            </w:pPr>
          </w:p>
        </w:tc>
        <w:tc>
          <w:tcPr>
            <w:tcW w:w="1701" w:type="dxa"/>
            <w:vAlign w:val="center"/>
          </w:tcPr>
          <w:p w14:paraId="77CBAB61" w14:textId="77777777" w:rsidR="00642A28" w:rsidRPr="00642A28" w:rsidRDefault="00642A28" w:rsidP="00642A28">
            <w:pPr>
              <w:widowControl/>
              <w:spacing w:line="240" w:lineRule="auto"/>
              <w:jc w:val="center"/>
              <w:rPr>
                <w:sz w:val="21"/>
                <w:szCs w:val="21"/>
              </w:rPr>
            </w:pPr>
            <w:r w:rsidRPr="00642A28">
              <w:rPr>
                <w:sz w:val="21"/>
                <w:szCs w:val="21"/>
              </w:rPr>
              <w:t>动植物油</w:t>
            </w:r>
          </w:p>
        </w:tc>
        <w:tc>
          <w:tcPr>
            <w:tcW w:w="2835" w:type="dxa"/>
            <w:vMerge/>
            <w:vAlign w:val="center"/>
          </w:tcPr>
          <w:p w14:paraId="5B7AAF55" w14:textId="77777777" w:rsidR="00642A28" w:rsidRPr="00642A28" w:rsidRDefault="00642A28" w:rsidP="00642A28">
            <w:pPr>
              <w:widowControl/>
              <w:spacing w:line="240" w:lineRule="auto"/>
              <w:jc w:val="center"/>
              <w:rPr>
                <w:sz w:val="21"/>
                <w:szCs w:val="21"/>
              </w:rPr>
            </w:pPr>
          </w:p>
        </w:tc>
        <w:tc>
          <w:tcPr>
            <w:tcW w:w="1887" w:type="dxa"/>
            <w:vAlign w:val="center"/>
          </w:tcPr>
          <w:p w14:paraId="0CA53CE7" w14:textId="1EB01FB6" w:rsidR="00642A28" w:rsidRPr="00642A28" w:rsidRDefault="00642A28" w:rsidP="00642A28">
            <w:pPr>
              <w:widowControl/>
              <w:spacing w:line="240" w:lineRule="auto"/>
              <w:jc w:val="center"/>
              <w:rPr>
                <w:sz w:val="21"/>
                <w:szCs w:val="21"/>
              </w:rPr>
            </w:pPr>
            <w:r w:rsidRPr="00642A28">
              <w:rPr>
                <w:rFonts w:hint="eastAsia"/>
                <w:snapToGrid w:val="0"/>
                <w:kern w:val="0"/>
                <w:sz w:val="21"/>
                <w:szCs w:val="21"/>
              </w:rPr>
              <w:t>15</w:t>
            </w:r>
          </w:p>
        </w:tc>
      </w:tr>
      <w:tr w:rsidR="00D405C9" w:rsidRPr="00642A28" w14:paraId="0E6CD289" w14:textId="77777777">
        <w:trPr>
          <w:jc w:val="center"/>
        </w:trPr>
        <w:tc>
          <w:tcPr>
            <w:tcW w:w="940" w:type="dxa"/>
            <w:vAlign w:val="center"/>
          </w:tcPr>
          <w:p w14:paraId="7C2E8AAF" w14:textId="4C3CA9AC" w:rsidR="00D405C9" w:rsidRPr="00642A28" w:rsidRDefault="00D405C9" w:rsidP="00D405C9">
            <w:pPr>
              <w:widowControl/>
              <w:spacing w:line="240" w:lineRule="auto"/>
              <w:jc w:val="center"/>
              <w:rPr>
                <w:sz w:val="21"/>
                <w:szCs w:val="21"/>
              </w:rPr>
            </w:pPr>
            <w:r>
              <w:rPr>
                <w:sz w:val="21"/>
                <w:szCs w:val="21"/>
              </w:rPr>
              <w:t>8</w:t>
            </w:r>
          </w:p>
        </w:tc>
        <w:tc>
          <w:tcPr>
            <w:tcW w:w="1142" w:type="dxa"/>
            <w:vMerge w:val="restart"/>
            <w:vAlign w:val="center"/>
          </w:tcPr>
          <w:p w14:paraId="208B60E0" w14:textId="652176A4" w:rsidR="00D405C9" w:rsidRPr="00642A28" w:rsidRDefault="00D405C9" w:rsidP="00E77FC6">
            <w:pPr>
              <w:widowControl/>
              <w:spacing w:line="240" w:lineRule="auto"/>
              <w:jc w:val="left"/>
              <w:rPr>
                <w:sz w:val="21"/>
                <w:szCs w:val="21"/>
              </w:rPr>
            </w:pPr>
            <w:r>
              <w:rPr>
                <w:rFonts w:hint="eastAsia"/>
                <w:sz w:val="21"/>
                <w:szCs w:val="21"/>
              </w:rPr>
              <w:t>D</w:t>
            </w:r>
            <w:r>
              <w:rPr>
                <w:sz w:val="21"/>
                <w:szCs w:val="21"/>
              </w:rPr>
              <w:t>W00</w:t>
            </w:r>
            <w:r w:rsidR="00E77FC6">
              <w:rPr>
                <w:rFonts w:hint="eastAsia"/>
                <w:sz w:val="21"/>
                <w:szCs w:val="21"/>
              </w:rPr>
              <w:t>3</w:t>
            </w:r>
          </w:p>
        </w:tc>
        <w:tc>
          <w:tcPr>
            <w:tcW w:w="1701" w:type="dxa"/>
            <w:vAlign w:val="center"/>
          </w:tcPr>
          <w:p w14:paraId="1E102A3F" w14:textId="584D717F" w:rsidR="00D405C9" w:rsidRPr="00642A28" w:rsidRDefault="00D405C9" w:rsidP="00D405C9">
            <w:pPr>
              <w:widowControl/>
              <w:spacing w:line="240" w:lineRule="auto"/>
              <w:jc w:val="center"/>
              <w:rPr>
                <w:sz w:val="21"/>
                <w:szCs w:val="21"/>
              </w:rPr>
            </w:pPr>
            <w:r w:rsidRPr="00642A28">
              <w:rPr>
                <w:sz w:val="21"/>
                <w:szCs w:val="21"/>
              </w:rPr>
              <w:t>COD</w:t>
            </w:r>
          </w:p>
        </w:tc>
        <w:tc>
          <w:tcPr>
            <w:tcW w:w="2835" w:type="dxa"/>
            <w:vMerge w:val="restart"/>
            <w:vAlign w:val="center"/>
          </w:tcPr>
          <w:p w14:paraId="6D31878E" w14:textId="241B7FCC" w:rsidR="00D405C9" w:rsidRPr="00642A28" w:rsidRDefault="00D405C9" w:rsidP="00D405C9">
            <w:pPr>
              <w:widowControl/>
              <w:spacing w:line="240" w:lineRule="auto"/>
              <w:jc w:val="center"/>
              <w:rPr>
                <w:sz w:val="21"/>
                <w:szCs w:val="21"/>
              </w:rPr>
            </w:pPr>
            <w:r w:rsidRPr="00642A28">
              <w:rPr>
                <w:sz w:val="21"/>
                <w:szCs w:val="21"/>
              </w:rPr>
              <w:t>泗洪县城北污水处理厂接管要求</w:t>
            </w:r>
          </w:p>
        </w:tc>
        <w:tc>
          <w:tcPr>
            <w:tcW w:w="1887" w:type="dxa"/>
            <w:vAlign w:val="center"/>
          </w:tcPr>
          <w:p w14:paraId="202A362B" w14:textId="07348FA5" w:rsidR="00D405C9" w:rsidRPr="00642A28" w:rsidRDefault="00D405C9" w:rsidP="00D405C9">
            <w:pPr>
              <w:widowControl/>
              <w:spacing w:line="240" w:lineRule="auto"/>
              <w:jc w:val="center"/>
              <w:rPr>
                <w:snapToGrid w:val="0"/>
                <w:kern w:val="0"/>
                <w:sz w:val="21"/>
                <w:szCs w:val="21"/>
              </w:rPr>
            </w:pPr>
            <w:r w:rsidRPr="00642A28">
              <w:rPr>
                <w:rFonts w:hint="eastAsia"/>
                <w:snapToGrid w:val="0"/>
                <w:kern w:val="0"/>
                <w:sz w:val="21"/>
                <w:szCs w:val="21"/>
              </w:rPr>
              <w:t>500</w:t>
            </w:r>
          </w:p>
        </w:tc>
      </w:tr>
      <w:tr w:rsidR="00D405C9" w:rsidRPr="00642A28" w14:paraId="0A477C27" w14:textId="77777777">
        <w:trPr>
          <w:jc w:val="center"/>
        </w:trPr>
        <w:tc>
          <w:tcPr>
            <w:tcW w:w="940" w:type="dxa"/>
            <w:vAlign w:val="center"/>
          </w:tcPr>
          <w:p w14:paraId="68924FDB" w14:textId="291CFAB1" w:rsidR="00D405C9" w:rsidRPr="00642A28" w:rsidRDefault="00D405C9" w:rsidP="00D405C9">
            <w:pPr>
              <w:widowControl/>
              <w:spacing w:line="240" w:lineRule="auto"/>
              <w:jc w:val="center"/>
              <w:rPr>
                <w:sz w:val="21"/>
                <w:szCs w:val="21"/>
              </w:rPr>
            </w:pPr>
            <w:r>
              <w:rPr>
                <w:rFonts w:hint="eastAsia"/>
                <w:sz w:val="21"/>
                <w:szCs w:val="21"/>
              </w:rPr>
              <w:t>9</w:t>
            </w:r>
          </w:p>
        </w:tc>
        <w:tc>
          <w:tcPr>
            <w:tcW w:w="1142" w:type="dxa"/>
            <w:vMerge/>
            <w:vAlign w:val="center"/>
          </w:tcPr>
          <w:p w14:paraId="500E8330" w14:textId="77777777" w:rsidR="00D405C9" w:rsidRPr="00642A28" w:rsidRDefault="00D405C9" w:rsidP="00D405C9">
            <w:pPr>
              <w:widowControl/>
              <w:spacing w:line="240" w:lineRule="auto"/>
              <w:jc w:val="left"/>
              <w:rPr>
                <w:sz w:val="21"/>
                <w:szCs w:val="21"/>
              </w:rPr>
            </w:pPr>
          </w:p>
        </w:tc>
        <w:tc>
          <w:tcPr>
            <w:tcW w:w="1701" w:type="dxa"/>
            <w:vAlign w:val="center"/>
          </w:tcPr>
          <w:p w14:paraId="57CBA13A" w14:textId="2E080C59" w:rsidR="00D405C9" w:rsidRPr="00642A28" w:rsidRDefault="00D405C9" w:rsidP="00D405C9">
            <w:pPr>
              <w:widowControl/>
              <w:spacing w:line="240" w:lineRule="auto"/>
              <w:jc w:val="center"/>
              <w:rPr>
                <w:sz w:val="21"/>
                <w:szCs w:val="21"/>
              </w:rPr>
            </w:pPr>
            <w:r w:rsidRPr="00642A28">
              <w:rPr>
                <w:sz w:val="21"/>
                <w:szCs w:val="21"/>
              </w:rPr>
              <w:t>BOD</w:t>
            </w:r>
            <w:r w:rsidRPr="00642A28">
              <w:rPr>
                <w:sz w:val="21"/>
                <w:szCs w:val="21"/>
                <w:vertAlign w:val="subscript"/>
              </w:rPr>
              <w:t>5</w:t>
            </w:r>
          </w:p>
        </w:tc>
        <w:tc>
          <w:tcPr>
            <w:tcW w:w="2835" w:type="dxa"/>
            <w:vMerge/>
            <w:vAlign w:val="center"/>
          </w:tcPr>
          <w:p w14:paraId="39F51147" w14:textId="77777777" w:rsidR="00D405C9" w:rsidRPr="00642A28" w:rsidRDefault="00D405C9" w:rsidP="00D405C9">
            <w:pPr>
              <w:widowControl/>
              <w:spacing w:line="240" w:lineRule="auto"/>
              <w:jc w:val="center"/>
              <w:rPr>
                <w:sz w:val="21"/>
                <w:szCs w:val="21"/>
              </w:rPr>
            </w:pPr>
          </w:p>
        </w:tc>
        <w:tc>
          <w:tcPr>
            <w:tcW w:w="1887" w:type="dxa"/>
            <w:vAlign w:val="center"/>
          </w:tcPr>
          <w:p w14:paraId="09A49727" w14:textId="0677739A" w:rsidR="00D405C9" w:rsidRPr="00642A28" w:rsidRDefault="00D405C9" w:rsidP="00D405C9">
            <w:pPr>
              <w:widowControl/>
              <w:spacing w:line="240" w:lineRule="auto"/>
              <w:jc w:val="center"/>
              <w:rPr>
                <w:snapToGrid w:val="0"/>
                <w:kern w:val="0"/>
                <w:sz w:val="21"/>
                <w:szCs w:val="21"/>
              </w:rPr>
            </w:pPr>
            <w:r w:rsidRPr="00642A28">
              <w:rPr>
                <w:rFonts w:hint="eastAsia"/>
                <w:snapToGrid w:val="0"/>
                <w:kern w:val="0"/>
                <w:sz w:val="21"/>
                <w:szCs w:val="21"/>
              </w:rPr>
              <w:t>350</w:t>
            </w:r>
          </w:p>
        </w:tc>
      </w:tr>
      <w:tr w:rsidR="00D405C9" w:rsidRPr="00642A28" w14:paraId="150304F3" w14:textId="77777777">
        <w:trPr>
          <w:jc w:val="center"/>
        </w:trPr>
        <w:tc>
          <w:tcPr>
            <w:tcW w:w="940" w:type="dxa"/>
            <w:vAlign w:val="center"/>
          </w:tcPr>
          <w:p w14:paraId="6D81EAD5" w14:textId="57CA131E" w:rsidR="00D405C9" w:rsidRPr="00642A28" w:rsidRDefault="00D405C9" w:rsidP="00D405C9">
            <w:pPr>
              <w:widowControl/>
              <w:spacing w:line="240" w:lineRule="auto"/>
              <w:jc w:val="center"/>
              <w:rPr>
                <w:sz w:val="21"/>
                <w:szCs w:val="21"/>
              </w:rPr>
            </w:pPr>
            <w:r>
              <w:rPr>
                <w:sz w:val="21"/>
                <w:szCs w:val="21"/>
              </w:rPr>
              <w:t>10</w:t>
            </w:r>
          </w:p>
        </w:tc>
        <w:tc>
          <w:tcPr>
            <w:tcW w:w="1142" w:type="dxa"/>
            <w:vMerge/>
            <w:vAlign w:val="center"/>
          </w:tcPr>
          <w:p w14:paraId="2C1ACF9D" w14:textId="77777777" w:rsidR="00D405C9" w:rsidRPr="00642A28" w:rsidRDefault="00D405C9" w:rsidP="00D405C9">
            <w:pPr>
              <w:widowControl/>
              <w:spacing w:line="240" w:lineRule="auto"/>
              <w:jc w:val="left"/>
              <w:rPr>
                <w:sz w:val="21"/>
                <w:szCs w:val="21"/>
              </w:rPr>
            </w:pPr>
          </w:p>
        </w:tc>
        <w:tc>
          <w:tcPr>
            <w:tcW w:w="1701" w:type="dxa"/>
            <w:vAlign w:val="center"/>
          </w:tcPr>
          <w:p w14:paraId="1B9B729C" w14:textId="05CE8BCD" w:rsidR="00D405C9" w:rsidRPr="00642A28" w:rsidRDefault="00D405C9" w:rsidP="00D405C9">
            <w:pPr>
              <w:widowControl/>
              <w:spacing w:line="240" w:lineRule="auto"/>
              <w:jc w:val="center"/>
              <w:rPr>
                <w:sz w:val="21"/>
                <w:szCs w:val="21"/>
              </w:rPr>
            </w:pPr>
            <w:r w:rsidRPr="00642A28">
              <w:rPr>
                <w:sz w:val="21"/>
                <w:szCs w:val="21"/>
              </w:rPr>
              <w:t>SS</w:t>
            </w:r>
          </w:p>
        </w:tc>
        <w:tc>
          <w:tcPr>
            <w:tcW w:w="2835" w:type="dxa"/>
            <w:vMerge/>
            <w:vAlign w:val="center"/>
          </w:tcPr>
          <w:p w14:paraId="35888378" w14:textId="77777777" w:rsidR="00D405C9" w:rsidRPr="00642A28" w:rsidRDefault="00D405C9" w:rsidP="00D405C9">
            <w:pPr>
              <w:widowControl/>
              <w:spacing w:line="240" w:lineRule="auto"/>
              <w:jc w:val="center"/>
              <w:rPr>
                <w:sz w:val="21"/>
                <w:szCs w:val="21"/>
              </w:rPr>
            </w:pPr>
          </w:p>
        </w:tc>
        <w:tc>
          <w:tcPr>
            <w:tcW w:w="1887" w:type="dxa"/>
            <w:vAlign w:val="center"/>
          </w:tcPr>
          <w:p w14:paraId="5128604B" w14:textId="2F9A9970" w:rsidR="00D405C9" w:rsidRPr="00642A28" w:rsidRDefault="00D405C9" w:rsidP="00D405C9">
            <w:pPr>
              <w:widowControl/>
              <w:spacing w:line="240" w:lineRule="auto"/>
              <w:jc w:val="center"/>
              <w:rPr>
                <w:snapToGrid w:val="0"/>
                <w:kern w:val="0"/>
                <w:sz w:val="21"/>
                <w:szCs w:val="21"/>
              </w:rPr>
            </w:pPr>
            <w:r w:rsidRPr="00642A28">
              <w:rPr>
                <w:rFonts w:hint="eastAsia"/>
                <w:snapToGrid w:val="0"/>
                <w:kern w:val="0"/>
                <w:sz w:val="21"/>
                <w:szCs w:val="21"/>
              </w:rPr>
              <w:t>400</w:t>
            </w:r>
          </w:p>
        </w:tc>
      </w:tr>
      <w:tr w:rsidR="00D405C9" w:rsidRPr="00642A28" w14:paraId="72C31EE9" w14:textId="77777777">
        <w:trPr>
          <w:jc w:val="center"/>
        </w:trPr>
        <w:tc>
          <w:tcPr>
            <w:tcW w:w="940" w:type="dxa"/>
            <w:vAlign w:val="center"/>
          </w:tcPr>
          <w:p w14:paraId="454916B5" w14:textId="51974067" w:rsidR="00D405C9" w:rsidRPr="00642A28" w:rsidRDefault="00D405C9" w:rsidP="00D405C9">
            <w:pPr>
              <w:widowControl/>
              <w:spacing w:line="240" w:lineRule="auto"/>
              <w:jc w:val="center"/>
              <w:rPr>
                <w:sz w:val="21"/>
                <w:szCs w:val="21"/>
              </w:rPr>
            </w:pPr>
            <w:r>
              <w:rPr>
                <w:rFonts w:hint="eastAsia"/>
                <w:sz w:val="21"/>
                <w:szCs w:val="21"/>
              </w:rPr>
              <w:t>1</w:t>
            </w:r>
            <w:r>
              <w:rPr>
                <w:sz w:val="21"/>
                <w:szCs w:val="21"/>
              </w:rPr>
              <w:t>1</w:t>
            </w:r>
          </w:p>
        </w:tc>
        <w:tc>
          <w:tcPr>
            <w:tcW w:w="1142" w:type="dxa"/>
            <w:vMerge/>
            <w:vAlign w:val="center"/>
          </w:tcPr>
          <w:p w14:paraId="1FF8E4F0" w14:textId="77777777" w:rsidR="00D405C9" w:rsidRPr="00642A28" w:rsidRDefault="00D405C9" w:rsidP="00D405C9">
            <w:pPr>
              <w:widowControl/>
              <w:spacing w:line="240" w:lineRule="auto"/>
              <w:jc w:val="left"/>
              <w:rPr>
                <w:sz w:val="21"/>
                <w:szCs w:val="21"/>
              </w:rPr>
            </w:pPr>
          </w:p>
        </w:tc>
        <w:tc>
          <w:tcPr>
            <w:tcW w:w="1701" w:type="dxa"/>
            <w:vAlign w:val="center"/>
          </w:tcPr>
          <w:p w14:paraId="2A739418" w14:textId="5FD5E64D" w:rsidR="00D405C9" w:rsidRPr="00642A28" w:rsidRDefault="00D405C9" w:rsidP="00D405C9">
            <w:pPr>
              <w:widowControl/>
              <w:spacing w:line="240" w:lineRule="auto"/>
              <w:jc w:val="center"/>
              <w:rPr>
                <w:sz w:val="21"/>
                <w:szCs w:val="21"/>
              </w:rPr>
            </w:pPr>
            <w:r w:rsidRPr="00642A28">
              <w:rPr>
                <w:sz w:val="21"/>
                <w:szCs w:val="21"/>
              </w:rPr>
              <w:t>氨氮</w:t>
            </w:r>
          </w:p>
        </w:tc>
        <w:tc>
          <w:tcPr>
            <w:tcW w:w="2835" w:type="dxa"/>
            <w:vMerge/>
            <w:vAlign w:val="center"/>
          </w:tcPr>
          <w:p w14:paraId="2F052C72" w14:textId="77777777" w:rsidR="00D405C9" w:rsidRPr="00642A28" w:rsidRDefault="00D405C9" w:rsidP="00D405C9">
            <w:pPr>
              <w:widowControl/>
              <w:spacing w:line="240" w:lineRule="auto"/>
              <w:jc w:val="center"/>
              <w:rPr>
                <w:sz w:val="21"/>
                <w:szCs w:val="21"/>
              </w:rPr>
            </w:pPr>
          </w:p>
        </w:tc>
        <w:tc>
          <w:tcPr>
            <w:tcW w:w="1887" w:type="dxa"/>
            <w:vAlign w:val="center"/>
          </w:tcPr>
          <w:p w14:paraId="7486CF14" w14:textId="58FD23E5" w:rsidR="00D405C9" w:rsidRPr="00642A28" w:rsidRDefault="00D405C9" w:rsidP="00D405C9">
            <w:pPr>
              <w:widowControl/>
              <w:spacing w:line="240" w:lineRule="auto"/>
              <w:jc w:val="center"/>
              <w:rPr>
                <w:snapToGrid w:val="0"/>
                <w:kern w:val="0"/>
                <w:sz w:val="21"/>
                <w:szCs w:val="21"/>
              </w:rPr>
            </w:pPr>
            <w:r w:rsidRPr="00642A28">
              <w:rPr>
                <w:rFonts w:hint="eastAsia"/>
                <w:snapToGrid w:val="0"/>
                <w:kern w:val="0"/>
                <w:sz w:val="21"/>
                <w:szCs w:val="21"/>
              </w:rPr>
              <w:t>45</w:t>
            </w:r>
          </w:p>
        </w:tc>
      </w:tr>
      <w:tr w:rsidR="00D405C9" w:rsidRPr="00642A28" w14:paraId="7814F33C" w14:textId="77777777">
        <w:trPr>
          <w:jc w:val="center"/>
        </w:trPr>
        <w:tc>
          <w:tcPr>
            <w:tcW w:w="940" w:type="dxa"/>
            <w:vAlign w:val="center"/>
          </w:tcPr>
          <w:p w14:paraId="3212C84A" w14:textId="24FA4F32" w:rsidR="00D405C9" w:rsidRPr="00642A28" w:rsidRDefault="00D405C9" w:rsidP="00D405C9">
            <w:pPr>
              <w:widowControl/>
              <w:spacing w:line="240" w:lineRule="auto"/>
              <w:jc w:val="center"/>
              <w:rPr>
                <w:sz w:val="21"/>
                <w:szCs w:val="21"/>
              </w:rPr>
            </w:pPr>
            <w:r>
              <w:rPr>
                <w:rFonts w:hint="eastAsia"/>
                <w:sz w:val="21"/>
                <w:szCs w:val="21"/>
              </w:rPr>
              <w:t>1</w:t>
            </w:r>
            <w:r>
              <w:rPr>
                <w:sz w:val="21"/>
                <w:szCs w:val="21"/>
              </w:rPr>
              <w:t>2</w:t>
            </w:r>
          </w:p>
        </w:tc>
        <w:tc>
          <w:tcPr>
            <w:tcW w:w="1142" w:type="dxa"/>
            <w:vMerge/>
            <w:vAlign w:val="center"/>
          </w:tcPr>
          <w:p w14:paraId="159A9DAC" w14:textId="77777777" w:rsidR="00D405C9" w:rsidRPr="00642A28" w:rsidRDefault="00D405C9" w:rsidP="00D405C9">
            <w:pPr>
              <w:widowControl/>
              <w:spacing w:line="240" w:lineRule="auto"/>
              <w:jc w:val="left"/>
              <w:rPr>
                <w:sz w:val="21"/>
                <w:szCs w:val="21"/>
              </w:rPr>
            </w:pPr>
          </w:p>
        </w:tc>
        <w:tc>
          <w:tcPr>
            <w:tcW w:w="1701" w:type="dxa"/>
            <w:vAlign w:val="center"/>
          </w:tcPr>
          <w:p w14:paraId="679F7A57" w14:textId="2BF105F8" w:rsidR="00D405C9" w:rsidRPr="00642A28" w:rsidRDefault="00D405C9" w:rsidP="00D405C9">
            <w:pPr>
              <w:widowControl/>
              <w:spacing w:line="240" w:lineRule="auto"/>
              <w:jc w:val="center"/>
              <w:rPr>
                <w:sz w:val="21"/>
                <w:szCs w:val="21"/>
              </w:rPr>
            </w:pPr>
            <w:r w:rsidRPr="00642A28">
              <w:rPr>
                <w:sz w:val="21"/>
                <w:szCs w:val="21"/>
              </w:rPr>
              <w:t>TN</w:t>
            </w:r>
          </w:p>
        </w:tc>
        <w:tc>
          <w:tcPr>
            <w:tcW w:w="2835" w:type="dxa"/>
            <w:vMerge/>
            <w:vAlign w:val="center"/>
          </w:tcPr>
          <w:p w14:paraId="6C2557E9" w14:textId="77777777" w:rsidR="00D405C9" w:rsidRPr="00642A28" w:rsidRDefault="00D405C9" w:rsidP="00D405C9">
            <w:pPr>
              <w:widowControl/>
              <w:spacing w:line="240" w:lineRule="auto"/>
              <w:jc w:val="center"/>
              <w:rPr>
                <w:sz w:val="21"/>
                <w:szCs w:val="21"/>
              </w:rPr>
            </w:pPr>
          </w:p>
        </w:tc>
        <w:tc>
          <w:tcPr>
            <w:tcW w:w="1887" w:type="dxa"/>
            <w:vAlign w:val="center"/>
          </w:tcPr>
          <w:p w14:paraId="6FAA6C98" w14:textId="0256E99A" w:rsidR="00D405C9" w:rsidRPr="00642A28" w:rsidRDefault="00D405C9" w:rsidP="00D405C9">
            <w:pPr>
              <w:widowControl/>
              <w:spacing w:line="240" w:lineRule="auto"/>
              <w:jc w:val="center"/>
              <w:rPr>
                <w:snapToGrid w:val="0"/>
                <w:kern w:val="0"/>
                <w:sz w:val="21"/>
                <w:szCs w:val="21"/>
              </w:rPr>
            </w:pPr>
            <w:r w:rsidRPr="00642A28">
              <w:rPr>
                <w:rFonts w:hint="eastAsia"/>
                <w:snapToGrid w:val="0"/>
                <w:kern w:val="0"/>
                <w:sz w:val="21"/>
                <w:szCs w:val="21"/>
              </w:rPr>
              <w:t>70</w:t>
            </w:r>
          </w:p>
        </w:tc>
      </w:tr>
      <w:tr w:rsidR="00D405C9" w:rsidRPr="00642A28" w14:paraId="7EF3444B" w14:textId="77777777">
        <w:trPr>
          <w:jc w:val="center"/>
        </w:trPr>
        <w:tc>
          <w:tcPr>
            <w:tcW w:w="940" w:type="dxa"/>
            <w:vAlign w:val="center"/>
          </w:tcPr>
          <w:p w14:paraId="0E2DFFF4" w14:textId="3BC0BE05" w:rsidR="00D405C9" w:rsidRPr="00642A28" w:rsidRDefault="00D405C9" w:rsidP="00D405C9">
            <w:pPr>
              <w:widowControl/>
              <w:spacing w:line="240" w:lineRule="auto"/>
              <w:jc w:val="center"/>
              <w:rPr>
                <w:sz w:val="21"/>
                <w:szCs w:val="21"/>
              </w:rPr>
            </w:pPr>
            <w:r>
              <w:rPr>
                <w:rFonts w:hint="eastAsia"/>
                <w:sz w:val="21"/>
                <w:szCs w:val="21"/>
              </w:rPr>
              <w:t>1</w:t>
            </w:r>
            <w:r>
              <w:rPr>
                <w:sz w:val="21"/>
                <w:szCs w:val="21"/>
              </w:rPr>
              <w:t>3</w:t>
            </w:r>
          </w:p>
        </w:tc>
        <w:tc>
          <w:tcPr>
            <w:tcW w:w="1142" w:type="dxa"/>
            <w:vMerge/>
            <w:vAlign w:val="center"/>
          </w:tcPr>
          <w:p w14:paraId="15C0D955" w14:textId="77777777" w:rsidR="00D405C9" w:rsidRPr="00642A28" w:rsidRDefault="00D405C9" w:rsidP="00D405C9">
            <w:pPr>
              <w:widowControl/>
              <w:spacing w:line="240" w:lineRule="auto"/>
              <w:jc w:val="left"/>
              <w:rPr>
                <w:sz w:val="21"/>
                <w:szCs w:val="21"/>
              </w:rPr>
            </w:pPr>
          </w:p>
        </w:tc>
        <w:tc>
          <w:tcPr>
            <w:tcW w:w="1701" w:type="dxa"/>
            <w:vAlign w:val="center"/>
          </w:tcPr>
          <w:p w14:paraId="225E535E" w14:textId="587EC772" w:rsidR="00D405C9" w:rsidRPr="00642A28" w:rsidRDefault="00D405C9" w:rsidP="00D405C9">
            <w:pPr>
              <w:widowControl/>
              <w:spacing w:line="240" w:lineRule="auto"/>
              <w:jc w:val="center"/>
              <w:rPr>
                <w:sz w:val="21"/>
                <w:szCs w:val="21"/>
              </w:rPr>
            </w:pPr>
            <w:r w:rsidRPr="00642A28">
              <w:rPr>
                <w:sz w:val="21"/>
                <w:szCs w:val="21"/>
              </w:rPr>
              <w:t>TP</w:t>
            </w:r>
          </w:p>
        </w:tc>
        <w:tc>
          <w:tcPr>
            <w:tcW w:w="2835" w:type="dxa"/>
            <w:vMerge/>
            <w:vAlign w:val="center"/>
          </w:tcPr>
          <w:p w14:paraId="17B10D8D" w14:textId="77777777" w:rsidR="00D405C9" w:rsidRPr="00642A28" w:rsidRDefault="00D405C9" w:rsidP="00D405C9">
            <w:pPr>
              <w:widowControl/>
              <w:spacing w:line="240" w:lineRule="auto"/>
              <w:jc w:val="center"/>
              <w:rPr>
                <w:sz w:val="21"/>
                <w:szCs w:val="21"/>
              </w:rPr>
            </w:pPr>
          </w:p>
        </w:tc>
        <w:tc>
          <w:tcPr>
            <w:tcW w:w="1887" w:type="dxa"/>
            <w:vAlign w:val="center"/>
          </w:tcPr>
          <w:p w14:paraId="7E6189E0" w14:textId="5B4C7184" w:rsidR="00D405C9" w:rsidRPr="00642A28" w:rsidRDefault="00D405C9" w:rsidP="00D405C9">
            <w:pPr>
              <w:widowControl/>
              <w:spacing w:line="240" w:lineRule="auto"/>
              <w:jc w:val="center"/>
              <w:rPr>
                <w:snapToGrid w:val="0"/>
                <w:kern w:val="0"/>
                <w:sz w:val="21"/>
                <w:szCs w:val="21"/>
              </w:rPr>
            </w:pPr>
            <w:r w:rsidRPr="00642A28">
              <w:rPr>
                <w:rFonts w:hint="eastAsia"/>
                <w:snapToGrid w:val="0"/>
                <w:kern w:val="0"/>
                <w:sz w:val="21"/>
                <w:szCs w:val="21"/>
              </w:rPr>
              <w:t>8</w:t>
            </w:r>
          </w:p>
        </w:tc>
      </w:tr>
      <w:tr w:rsidR="00D405C9" w:rsidRPr="00642A28" w14:paraId="6CF7001A" w14:textId="77777777">
        <w:trPr>
          <w:jc w:val="center"/>
        </w:trPr>
        <w:tc>
          <w:tcPr>
            <w:tcW w:w="8505" w:type="dxa"/>
            <w:gridSpan w:val="5"/>
            <w:vAlign w:val="center"/>
          </w:tcPr>
          <w:p w14:paraId="32010A5B" w14:textId="77777777" w:rsidR="00D405C9" w:rsidRPr="00642A28" w:rsidRDefault="00D405C9" w:rsidP="00D405C9">
            <w:pPr>
              <w:spacing w:line="240" w:lineRule="auto"/>
              <w:jc w:val="left"/>
              <w:rPr>
                <w:sz w:val="21"/>
                <w:szCs w:val="21"/>
                <w:lang w:val="zh-CN"/>
              </w:rPr>
            </w:pPr>
            <w:r w:rsidRPr="00642A28">
              <w:rPr>
                <w:sz w:val="21"/>
                <w:szCs w:val="21"/>
                <w:vertAlign w:val="superscript"/>
                <w:lang w:val="zh-CN"/>
              </w:rPr>
              <w:t>a</w:t>
            </w:r>
            <w:r w:rsidRPr="00642A28">
              <w:rPr>
                <w:sz w:val="21"/>
                <w:szCs w:val="21"/>
                <w:lang w:val="zh-CN"/>
              </w:rPr>
              <w:t xml:space="preserve"> </w:t>
            </w:r>
            <w:r w:rsidRPr="00642A28">
              <w:rPr>
                <w:sz w:val="21"/>
                <w:szCs w:val="21"/>
                <w:lang w:val="zh-CN"/>
              </w:rPr>
              <w:t>指对应排放口须执行的国家或地方污染物排放标准以及其他按规定商定建设项目水污染物排放控制要求的协议，据此确定的排放浓度限值。</w:t>
            </w:r>
          </w:p>
        </w:tc>
      </w:tr>
    </w:tbl>
    <w:p w14:paraId="5ACBC461" w14:textId="77777777" w:rsidR="00871D91" w:rsidRPr="00C96CE1" w:rsidRDefault="00871D91">
      <w:pPr>
        <w:spacing w:line="240" w:lineRule="auto"/>
        <w:jc w:val="center"/>
        <w:rPr>
          <w:b/>
          <w:color w:val="FF0000"/>
        </w:rPr>
      </w:pPr>
    </w:p>
    <w:p w14:paraId="56399C79" w14:textId="77777777" w:rsidR="00871D91" w:rsidRPr="00E67A00" w:rsidRDefault="00592FB0">
      <w:pPr>
        <w:spacing w:line="240" w:lineRule="auto"/>
        <w:jc w:val="center"/>
        <w:rPr>
          <w:b/>
        </w:rPr>
      </w:pPr>
      <w:r w:rsidRPr="00E67A00">
        <w:rPr>
          <w:b/>
        </w:rPr>
        <w:t>表</w:t>
      </w:r>
      <w:r w:rsidRPr="00E67A00">
        <w:rPr>
          <w:b/>
        </w:rPr>
        <w:t xml:space="preserve">5.3-4 </w:t>
      </w:r>
      <w:r w:rsidRPr="00E67A00">
        <w:rPr>
          <w:b/>
        </w:rPr>
        <w:t>废水污染物排放信息表</w:t>
      </w:r>
    </w:p>
    <w:tbl>
      <w:tblPr>
        <w:tblW w:w="0" w:type="auto"/>
        <w:jc w:val="center"/>
        <w:tblBorders>
          <w:top w:val="single" w:sz="12" w:space="0" w:color="auto"/>
          <w:bottom w:val="single" w:sz="12" w:space="0" w:color="auto"/>
          <w:insideH w:val="single" w:sz="8" w:space="0" w:color="auto"/>
          <w:insideV w:val="single" w:sz="8" w:space="0" w:color="auto"/>
        </w:tblBorders>
        <w:tblLayout w:type="fixed"/>
        <w:tblLook w:val="04A0" w:firstRow="1" w:lastRow="0" w:firstColumn="1" w:lastColumn="0" w:noHBand="0" w:noVBand="1"/>
      </w:tblPr>
      <w:tblGrid>
        <w:gridCol w:w="674"/>
        <w:gridCol w:w="993"/>
        <w:gridCol w:w="1861"/>
        <w:gridCol w:w="1808"/>
        <w:gridCol w:w="1602"/>
        <w:gridCol w:w="1590"/>
      </w:tblGrid>
      <w:tr w:rsidR="00E67A00" w:rsidRPr="00E67A00" w14:paraId="135237E2" w14:textId="77777777">
        <w:trPr>
          <w:jc w:val="center"/>
        </w:trPr>
        <w:tc>
          <w:tcPr>
            <w:tcW w:w="674" w:type="dxa"/>
            <w:vAlign w:val="center"/>
          </w:tcPr>
          <w:p w14:paraId="7B34A29F" w14:textId="77777777" w:rsidR="00871D91" w:rsidRPr="00E67A00" w:rsidRDefault="00592FB0">
            <w:pPr>
              <w:widowControl/>
              <w:spacing w:line="240" w:lineRule="auto"/>
              <w:jc w:val="center"/>
              <w:rPr>
                <w:b/>
                <w:bCs/>
                <w:kern w:val="0"/>
                <w:sz w:val="21"/>
                <w:szCs w:val="21"/>
              </w:rPr>
            </w:pPr>
            <w:r w:rsidRPr="00E67A00">
              <w:rPr>
                <w:b/>
                <w:bCs/>
                <w:kern w:val="0"/>
                <w:sz w:val="21"/>
                <w:szCs w:val="21"/>
              </w:rPr>
              <w:t>序号</w:t>
            </w:r>
          </w:p>
        </w:tc>
        <w:tc>
          <w:tcPr>
            <w:tcW w:w="993" w:type="dxa"/>
            <w:vAlign w:val="center"/>
          </w:tcPr>
          <w:p w14:paraId="2D4FB7B5" w14:textId="77777777" w:rsidR="00871D91" w:rsidRPr="00E67A00" w:rsidRDefault="00592FB0">
            <w:pPr>
              <w:widowControl/>
              <w:spacing w:line="240" w:lineRule="auto"/>
              <w:jc w:val="center"/>
              <w:rPr>
                <w:b/>
                <w:bCs/>
                <w:kern w:val="0"/>
                <w:sz w:val="21"/>
                <w:szCs w:val="21"/>
              </w:rPr>
            </w:pPr>
            <w:r w:rsidRPr="00E67A00">
              <w:rPr>
                <w:b/>
                <w:bCs/>
                <w:kern w:val="0"/>
                <w:sz w:val="21"/>
                <w:szCs w:val="21"/>
              </w:rPr>
              <w:t>排放口编号</w:t>
            </w:r>
          </w:p>
        </w:tc>
        <w:tc>
          <w:tcPr>
            <w:tcW w:w="1861" w:type="dxa"/>
            <w:vAlign w:val="center"/>
          </w:tcPr>
          <w:p w14:paraId="66475DAA" w14:textId="77777777" w:rsidR="00871D91" w:rsidRPr="00E67A00" w:rsidRDefault="00592FB0">
            <w:pPr>
              <w:widowControl/>
              <w:spacing w:line="240" w:lineRule="auto"/>
              <w:jc w:val="center"/>
              <w:rPr>
                <w:b/>
                <w:bCs/>
                <w:kern w:val="0"/>
                <w:sz w:val="21"/>
                <w:szCs w:val="21"/>
              </w:rPr>
            </w:pPr>
            <w:r w:rsidRPr="00E67A00">
              <w:rPr>
                <w:b/>
                <w:bCs/>
                <w:kern w:val="0"/>
                <w:sz w:val="21"/>
                <w:szCs w:val="21"/>
              </w:rPr>
              <w:t>污染物种类</w:t>
            </w:r>
          </w:p>
        </w:tc>
        <w:tc>
          <w:tcPr>
            <w:tcW w:w="1808" w:type="dxa"/>
            <w:vAlign w:val="center"/>
          </w:tcPr>
          <w:p w14:paraId="5AE12477" w14:textId="77777777" w:rsidR="00871D91" w:rsidRPr="00E67A00" w:rsidRDefault="00592FB0">
            <w:pPr>
              <w:widowControl/>
              <w:spacing w:line="240" w:lineRule="auto"/>
              <w:jc w:val="center"/>
              <w:rPr>
                <w:b/>
                <w:bCs/>
                <w:kern w:val="0"/>
                <w:sz w:val="21"/>
                <w:szCs w:val="21"/>
              </w:rPr>
            </w:pPr>
            <w:r w:rsidRPr="00E67A00">
              <w:rPr>
                <w:b/>
                <w:bCs/>
                <w:kern w:val="0"/>
                <w:sz w:val="21"/>
                <w:szCs w:val="21"/>
              </w:rPr>
              <w:t>排放浓度</w:t>
            </w:r>
            <w:r w:rsidRPr="00E67A00">
              <w:rPr>
                <w:b/>
                <w:bCs/>
                <w:kern w:val="0"/>
                <w:sz w:val="21"/>
                <w:szCs w:val="21"/>
              </w:rPr>
              <w:t>/</w:t>
            </w:r>
            <w:r w:rsidRPr="00E67A00">
              <w:rPr>
                <w:b/>
                <w:bCs/>
                <w:kern w:val="0"/>
                <w:sz w:val="21"/>
                <w:szCs w:val="21"/>
              </w:rPr>
              <w:t>（</w:t>
            </w:r>
            <w:r w:rsidRPr="00E67A00">
              <w:rPr>
                <w:b/>
                <w:bCs/>
                <w:kern w:val="0"/>
                <w:sz w:val="21"/>
                <w:szCs w:val="21"/>
              </w:rPr>
              <w:t>mg/L</w:t>
            </w:r>
            <w:r w:rsidRPr="00E67A00">
              <w:rPr>
                <w:b/>
                <w:bCs/>
                <w:kern w:val="0"/>
                <w:sz w:val="21"/>
                <w:szCs w:val="21"/>
              </w:rPr>
              <w:t>）</w:t>
            </w:r>
          </w:p>
        </w:tc>
        <w:tc>
          <w:tcPr>
            <w:tcW w:w="1602" w:type="dxa"/>
            <w:vAlign w:val="center"/>
          </w:tcPr>
          <w:p w14:paraId="0A40BDAE" w14:textId="77777777" w:rsidR="00871D91" w:rsidRPr="00E67A00" w:rsidRDefault="00592FB0">
            <w:pPr>
              <w:widowControl/>
              <w:spacing w:line="240" w:lineRule="auto"/>
              <w:jc w:val="center"/>
              <w:rPr>
                <w:b/>
                <w:bCs/>
                <w:kern w:val="0"/>
                <w:sz w:val="21"/>
                <w:szCs w:val="21"/>
              </w:rPr>
            </w:pPr>
            <w:r w:rsidRPr="00E67A00">
              <w:rPr>
                <w:b/>
                <w:bCs/>
                <w:kern w:val="0"/>
                <w:sz w:val="21"/>
                <w:szCs w:val="21"/>
              </w:rPr>
              <w:t>日排放量</w:t>
            </w:r>
            <w:r w:rsidRPr="00E67A00">
              <w:rPr>
                <w:b/>
                <w:bCs/>
                <w:kern w:val="0"/>
                <w:sz w:val="21"/>
                <w:szCs w:val="21"/>
              </w:rPr>
              <w:t>/</w:t>
            </w:r>
            <w:r w:rsidRPr="00E67A00">
              <w:rPr>
                <w:b/>
                <w:bCs/>
                <w:kern w:val="0"/>
                <w:sz w:val="21"/>
                <w:szCs w:val="21"/>
              </w:rPr>
              <w:t>（</w:t>
            </w:r>
            <w:r w:rsidRPr="00E67A00">
              <w:rPr>
                <w:b/>
                <w:bCs/>
                <w:kern w:val="0"/>
                <w:sz w:val="21"/>
                <w:szCs w:val="21"/>
              </w:rPr>
              <w:t>t/d</w:t>
            </w:r>
            <w:r w:rsidRPr="00E67A00">
              <w:rPr>
                <w:b/>
                <w:bCs/>
                <w:kern w:val="0"/>
                <w:sz w:val="21"/>
                <w:szCs w:val="21"/>
              </w:rPr>
              <w:t>）</w:t>
            </w:r>
          </w:p>
        </w:tc>
        <w:tc>
          <w:tcPr>
            <w:tcW w:w="1590" w:type="dxa"/>
            <w:vAlign w:val="center"/>
          </w:tcPr>
          <w:p w14:paraId="70B96485" w14:textId="77777777" w:rsidR="00871D91" w:rsidRPr="00E67A00" w:rsidRDefault="00592FB0">
            <w:pPr>
              <w:widowControl/>
              <w:spacing w:line="240" w:lineRule="auto"/>
              <w:jc w:val="center"/>
              <w:rPr>
                <w:b/>
                <w:bCs/>
                <w:kern w:val="0"/>
                <w:sz w:val="21"/>
                <w:szCs w:val="21"/>
              </w:rPr>
            </w:pPr>
            <w:r w:rsidRPr="00E67A00">
              <w:rPr>
                <w:b/>
                <w:bCs/>
                <w:kern w:val="0"/>
                <w:sz w:val="21"/>
                <w:szCs w:val="21"/>
              </w:rPr>
              <w:t>年排放量</w:t>
            </w:r>
            <w:r w:rsidRPr="00E67A00">
              <w:rPr>
                <w:b/>
                <w:bCs/>
                <w:kern w:val="0"/>
                <w:sz w:val="21"/>
                <w:szCs w:val="21"/>
              </w:rPr>
              <w:t>/</w:t>
            </w:r>
            <w:r w:rsidRPr="00E67A00">
              <w:rPr>
                <w:b/>
                <w:bCs/>
                <w:kern w:val="0"/>
                <w:sz w:val="21"/>
                <w:szCs w:val="21"/>
              </w:rPr>
              <w:t>（</w:t>
            </w:r>
            <w:r w:rsidRPr="00E67A00">
              <w:rPr>
                <w:b/>
                <w:bCs/>
                <w:kern w:val="0"/>
                <w:sz w:val="21"/>
                <w:szCs w:val="21"/>
              </w:rPr>
              <w:t>t/a</w:t>
            </w:r>
            <w:r w:rsidRPr="00E67A00">
              <w:rPr>
                <w:b/>
                <w:bCs/>
                <w:kern w:val="0"/>
                <w:sz w:val="21"/>
                <w:szCs w:val="21"/>
              </w:rPr>
              <w:t>）</w:t>
            </w:r>
          </w:p>
        </w:tc>
      </w:tr>
      <w:tr w:rsidR="00E67A00" w:rsidRPr="00E67A00" w14:paraId="3A198265" w14:textId="77777777" w:rsidTr="002232A3">
        <w:trPr>
          <w:jc w:val="center"/>
        </w:trPr>
        <w:tc>
          <w:tcPr>
            <w:tcW w:w="674" w:type="dxa"/>
            <w:vMerge w:val="restart"/>
            <w:vAlign w:val="center"/>
          </w:tcPr>
          <w:p w14:paraId="54368C6D" w14:textId="77777777" w:rsidR="00E67A00" w:rsidRPr="00E67A00" w:rsidRDefault="00E67A00" w:rsidP="00E67A00">
            <w:pPr>
              <w:widowControl/>
              <w:spacing w:line="240" w:lineRule="auto"/>
              <w:jc w:val="center"/>
              <w:rPr>
                <w:kern w:val="0"/>
                <w:sz w:val="21"/>
                <w:szCs w:val="21"/>
              </w:rPr>
            </w:pPr>
            <w:r w:rsidRPr="00E67A00">
              <w:rPr>
                <w:kern w:val="0"/>
                <w:sz w:val="21"/>
                <w:szCs w:val="21"/>
              </w:rPr>
              <w:t>1</w:t>
            </w:r>
          </w:p>
        </w:tc>
        <w:tc>
          <w:tcPr>
            <w:tcW w:w="993" w:type="dxa"/>
            <w:vMerge w:val="restart"/>
            <w:vAlign w:val="center"/>
          </w:tcPr>
          <w:p w14:paraId="4BB61BB2" w14:textId="77777777" w:rsidR="00E67A00" w:rsidRPr="00E67A00" w:rsidRDefault="00E67A00" w:rsidP="00E67A00">
            <w:pPr>
              <w:widowControl/>
              <w:spacing w:line="240" w:lineRule="auto"/>
              <w:jc w:val="center"/>
              <w:rPr>
                <w:kern w:val="0"/>
                <w:sz w:val="21"/>
                <w:szCs w:val="21"/>
              </w:rPr>
            </w:pPr>
            <w:r w:rsidRPr="00E67A00">
              <w:rPr>
                <w:kern w:val="0"/>
                <w:sz w:val="21"/>
                <w:szCs w:val="21"/>
              </w:rPr>
              <w:t>DW001</w:t>
            </w:r>
          </w:p>
        </w:tc>
        <w:tc>
          <w:tcPr>
            <w:tcW w:w="1861" w:type="dxa"/>
            <w:vAlign w:val="center"/>
          </w:tcPr>
          <w:p w14:paraId="24515D4C" w14:textId="77777777" w:rsidR="00E67A00" w:rsidRPr="00E67A00" w:rsidRDefault="00E67A00" w:rsidP="00E67A00">
            <w:pPr>
              <w:widowControl/>
              <w:spacing w:line="240" w:lineRule="auto"/>
              <w:jc w:val="center"/>
              <w:rPr>
                <w:sz w:val="21"/>
                <w:szCs w:val="21"/>
              </w:rPr>
            </w:pPr>
            <w:r w:rsidRPr="00E67A00">
              <w:rPr>
                <w:sz w:val="21"/>
                <w:szCs w:val="21"/>
              </w:rPr>
              <w:t>COD</w:t>
            </w:r>
          </w:p>
        </w:tc>
        <w:tc>
          <w:tcPr>
            <w:tcW w:w="1808" w:type="dxa"/>
            <w:vAlign w:val="center"/>
          </w:tcPr>
          <w:p w14:paraId="6074FA15" w14:textId="06555CC9" w:rsidR="00E67A00" w:rsidRPr="00E67A00" w:rsidRDefault="00E67A00" w:rsidP="00E67A00">
            <w:pPr>
              <w:spacing w:line="240" w:lineRule="auto"/>
              <w:jc w:val="center"/>
              <w:rPr>
                <w:rFonts w:eastAsiaTheme="minorEastAsia"/>
                <w:sz w:val="21"/>
                <w:szCs w:val="21"/>
              </w:rPr>
            </w:pPr>
            <w:r w:rsidRPr="00E67A00">
              <w:rPr>
                <w:sz w:val="21"/>
                <w:szCs w:val="21"/>
              </w:rPr>
              <w:t>480</w:t>
            </w:r>
          </w:p>
        </w:tc>
        <w:tc>
          <w:tcPr>
            <w:tcW w:w="1602" w:type="dxa"/>
            <w:vAlign w:val="bottom"/>
          </w:tcPr>
          <w:p w14:paraId="02AAF0CB" w14:textId="33856F3D" w:rsidR="00E67A00" w:rsidRPr="00E67A00" w:rsidRDefault="00E67A00" w:rsidP="00E67A00">
            <w:pPr>
              <w:widowControl/>
              <w:spacing w:line="240" w:lineRule="auto"/>
              <w:jc w:val="center"/>
              <w:rPr>
                <w:kern w:val="0"/>
                <w:sz w:val="21"/>
                <w:szCs w:val="21"/>
              </w:rPr>
            </w:pPr>
            <w:r w:rsidRPr="00E67A00">
              <w:rPr>
                <w:rFonts w:hint="eastAsia"/>
                <w:sz w:val="22"/>
                <w:szCs w:val="22"/>
              </w:rPr>
              <w:t>0.028542466</w:t>
            </w:r>
          </w:p>
        </w:tc>
        <w:tc>
          <w:tcPr>
            <w:tcW w:w="1590" w:type="dxa"/>
            <w:vAlign w:val="center"/>
          </w:tcPr>
          <w:p w14:paraId="72E44434" w14:textId="12404F58" w:rsidR="00E67A00" w:rsidRPr="00E67A00" w:rsidRDefault="00E67A00" w:rsidP="00E67A00">
            <w:pPr>
              <w:spacing w:line="240" w:lineRule="auto"/>
              <w:jc w:val="center"/>
              <w:rPr>
                <w:sz w:val="21"/>
                <w:szCs w:val="21"/>
              </w:rPr>
            </w:pPr>
            <w:r w:rsidRPr="00E67A00">
              <w:rPr>
                <w:sz w:val="21"/>
                <w:szCs w:val="21"/>
              </w:rPr>
              <w:t>10.418</w:t>
            </w:r>
          </w:p>
        </w:tc>
      </w:tr>
      <w:tr w:rsidR="00E67A00" w:rsidRPr="00E67A00" w14:paraId="60D42A68" w14:textId="77777777" w:rsidTr="002232A3">
        <w:trPr>
          <w:jc w:val="center"/>
        </w:trPr>
        <w:tc>
          <w:tcPr>
            <w:tcW w:w="674" w:type="dxa"/>
            <w:vMerge/>
            <w:vAlign w:val="center"/>
          </w:tcPr>
          <w:p w14:paraId="7FAC1EB3" w14:textId="77777777" w:rsidR="00E67A00" w:rsidRPr="00E67A00" w:rsidRDefault="00E67A00" w:rsidP="00E67A00">
            <w:pPr>
              <w:widowControl/>
              <w:spacing w:line="240" w:lineRule="auto"/>
              <w:jc w:val="center"/>
              <w:rPr>
                <w:kern w:val="0"/>
                <w:sz w:val="21"/>
                <w:szCs w:val="21"/>
              </w:rPr>
            </w:pPr>
          </w:p>
        </w:tc>
        <w:tc>
          <w:tcPr>
            <w:tcW w:w="993" w:type="dxa"/>
            <w:vMerge/>
            <w:vAlign w:val="center"/>
          </w:tcPr>
          <w:p w14:paraId="0922BA35" w14:textId="77777777" w:rsidR="00E67A00" w:rsidRPr="00E67A00" w:rsidRDefault="00E67A00" w:rsidP="00E67A00">
            <w:pPr>
              <w:widowControl/>
              <w:spacing w:line="240" w:lineRule="auto"/>
              <w:jc w:val="center"/>
              <w:rPr>
                <w:kern w:val="0"/>
                <w:sz w:val="21"/>
                <w:szCs w:val="21"/>
              </w:rPr>
            </w:pPr>
          </w:p>
        </w:tc>
        <w:tc>
          <w:tcPr>
            <w:tcW w:w="1861" w:type="dxa"/>
            <w:vAlign w:val="center"/>
          </w:tcPr>
          <w:p w14:paraId="144E3C6D" w14:textId="77777777" w:rsidR="00E67A00" w:rsidRPr="00E67A00" w:rsidRDefault="00E67A00" w:rsidP="00E67A00">
            <w:pPr>
              <w:widowControl/>
              <w:spacing w:line="240" w:lineRule="auto"/>
              <w:jc w:val="center"/>
              <w:rPr>
                <w:sz w:val="21"/>
                <w:szCs w:val="21"/>
              </w:rPr>
            </w:pPr>
            <w:r w:rsidRPr="00E67A00">
              <w:rPr>
                <w:sz w:val="21"/>
                <w:szCs w:val="21"/>
              </w:rPr>
              <w:t>BOD</w:t>
            </w:r>
            <w:r w:rsidRPr="00E67A00">
              <w:rPr>
                <w:sz w:val="21"/>
                <w:szCs w:val="21"/>
                <w:vertAlign w:val="subscript"/>
              </w:rPr>
              <w:t>5</w:t>
            </w:r>
          </w:p>
        </w:tc>
        <w:tc>
          <w:tcPr>
            <w:tcW w:w="1808" w:type="dxa"/>
            <w:vAlign w:val="center"/>
          </w:tcPr>
          <w:p w14:paraId="1870EBC8" w14:textId="75896E4A" w:rsidR="00E67A00" w:rsidRPr="00E67A00" w:rsidRDefault="00E67A00" w:rsidP="00E67A00">
            <w:pPr>
              <w:spacing w:line="240" w:lineRule="auto"/>
              <w:jc w:val="center"/>
              <w:rPr>
                <w:rFonts w:eastAsiaTheme="minorEastAsia"/>
                <w:sz w:val="21"/>
                <w:szCs w:val="21"/>
              </w:rPr>
            </w:pPr>
            <w:r w:rsidRPr="00E67A00">
              <w:rPr>
                <w:sz w:val="21"/>
                <w:szCs w:val="21"/>
              </w:rPr>
              <w:t>240</w:t>
            </w:r>
          </w:p>
        </w:tc>
        <w:tc>
          <w:tcPr>
            <w:tcW w:w="1602" w:type="dxa"/>
            <w:vAlign w:val="bottom"/>
          </w:tcPr>
          <w:p w14:paraId="3F120464" w14:textId="210945FD" w:rsidR="00E67A00" w:rsidRPr="00E67A00" w:rsidRDefault="00E67A00" w:rsidP="00E67A00">
            <w:pPr>
              <w:widowControl/>
              <w:spacing w:line="240" w:lineRule="auto"/>
              <w:jc w:val="center"/>
              <w:rPr>
                <w:kern w:val="0"/>
                <w:sz w:val="21"/>
                <w:szCs w:val="21"/>
              </w:rPr>
            </w:pPr>
            <w:r w:rsidRPr="00E67A00">
              <w:rPr>
                <w:rFonts w:hint="eastAsia"/>
                <w:sz w:val="22"/>
                <w:szCs w:val="22"/>
              </w:rPr>
              <w:t>0.014271233</w:t>
            </w:r>
          </w:p>
        </w:tc>
        <w:tc>
          <w:tcPr>
            <w:tcW w:w="1590" w:type="dxa"/>
            <w:vAlign w:val="center"/>
          </w:tcPr>
          <w:p w14:paraId="313F34AA" w14:textId="0E8C1C9C" w:rsidR="00E67A00" w:rsidRPr="00E67A00" w:rsidRDefault="00E67A00" w:rsidP="00E67A00">
            <w:pPr>
              <w:spacing w:line="240" w:lineRule="auto"/>
              <w:jc w:val="center"/>
              <w:rPr>
                <w:sz w:val="21"/>
                <w:szCs w:val="21"/>
              </w:rPr>
            </w:pPr>
            <w:r w:rsidRPr="00E67A00">
              <w:rPr>
                <w:sz w:val="21"/>
                <w:szCs w:val="21"/>
              </w:rPr>
              <w:t>5.209</w:t>
            </w:r>
          </w:p>
        </w:tc>
      </w:tr>
      <w:tr w:rsidR="00E67A00" w:rsidRPr="00E67A00" w14:paraId="7B3A117D" w14:textId="77777777" w:rsidTr="002232A3">
        <w:trPr>
          <w:jc w:val="center"/>
        </w:trPr>
        <w:tc>
          <w:tcPr>
            <w:tcW w:w="674" w:type="dxa"/>
            <w:vMerge/>
            <w:vAlign w:val="center"/>
          </w:tcPr>
          <w:p w14:paraId="466BD104" w14:textId="77777777" w:rsidR="00E67A00" w:rsidRPr="00E67A00" w:rsidRDefault="00E67A00" w:rsidP="00E67A00">
            <w:pPr>
              <w:widowControl/>
              <w:spacing w:line="240" w:lineRule="auto"/>
              <w:jc w:val="left"/>
              <w:rPr>
                <w:kern w:val="0"/>
                <w:sz w:val="21"/>
                <w:szCs w:val="21"/>
              </w:rPr>
            </w:pPr>
          </w:p>
        </w:tc>
        <w:tc>
          <w:tcPr>
            <w:tcW w:w="993" w:type="dxa"/>
            <w:vMerge/>
            <w:vAlign w:val="center"/>
          </w:tcPr>
          <w:p w14:paraId="313E5C3F" w14:textId="77777777" w:rsidR="00E67A00" w:rsidRPr="00E67A00" w:rsidRDefault="00E67A00" w:rsidP="00E67A00">
            <w:pPr>
              <w:widowControl/>
              <w:spacing w:line="240" w:lineRule="auto"/>
              <w:jc w:val="left"/>
              <w:rPr>
                <w:kern w:val="0"/>
                <w:sz w:val="21"/>
                <w:szCs w:val="21"/>
              </w:rPr>
            </w:pPr>
          </w:p>
        </w:tc>
        <w:tc>
          <w:tcPr>
            <w:tcW w:w="1861" w:type="dxa"/>
            <w:vAlign w:val="center"/>
          </w:tcPr>
          <w:p w14:paraId="4065B5E7" w14:textId="77777777" w:rsidR="00E67A00" w:rsidRPr="00E67A00" w:rsidRDefault="00E67A00" w:rsidP="00E67A00">
            <w:pPr>
              <w:widowControl/>
              <w:spacing w:line="240" w:lineRule="auto"/>
              <w:jc w:val="center"/>
              <w:rPr>
                <w:sz w:val="21"/>
                <w:szCs w:val="21"/>
              </w:rPr>
            </w:pPr>
            <w:r w:rsidRPr="00E67A00">
              <w:rPr>
                <w:sz w:val="21"/>
                <w:szCs w:val="21"/>
              </w:rPr>
              <w:t>SS</w:t>
            </w:r>
          </w:p>
        </w:tc>
        <w:tc>
          <w:tcPr>
            <w:tcW w:w="1808" w:type="dxa"/>
            <w:vAlign w:val="center"/>
          </w:tcPr>
          <w:p w14:paraId="190030AB" w14:textId="57749572" w:rsidR="00E67A00" w:rsidRPr="00E67A00" w:rsidRDefault="00E67A00" w:rsidP="00E67A00">
            <w:pPr>
              <w:spacing w:line="240" w:lineRule="auto"/>
              <w:jc w:val="center"/>
              <w:rPr>
                <w:rFonts w:eastAsiaTheme="minorEastAsia"/>
                <w:sz w:val="21"/>
                <w:szCs w:val="21"/>
              </w:rPr>
            </w:pPr>
            <w:r w:rsidRPr="00E67A00">
              <w:rPr>
                <w:sz w:val="21"/>
                <w:szCs w:val="21"/>
              </w:rPr>
              <w:t>200</w:t>
            </w:r>
          </w:p>
        </w:tc>
        <w:tc>
          <w:tcPr>
            <w:tcW w:w="1602" w:type="dxa"/>
            <w:vAlign w:val="bottom"/>
          </w:tcPr>
          <w:p w14:paraId="3757CA1E" w14:textId="7BCEB1AE" w:rsidR="00E67A00" w:rsidRPr="00E67A00" w:rsidRDefault="00E67A00" w:rsidP="00E67A00">
            <w:pPr>
              <w:widowControl/>
              <w:spacing w:line="240" w:lineRule="auto"/>
              <w:jc w:val="center"/>
              <w:rPr>
                <w:kern w:val="0"/>
                <w:sz w:val="21"/>
                <w:szCs w:val="21"/>
              </w:rPr>
            </w:pPr>
            <w:r w:rsidRPr="00E67A00">
              <w:rPr>
                <w:rFonts w:hint="eastAsia"/>
                <w:sz w:val="22"/>
                <w:szCs w:val="22"/>
              </w:rPr>
              <w:t>0.011893151</w:t>
            </w:r>
          </w:p>
        </w:tc>
        <w:tc>
          <w:tcPr>
            <w:tcW w:w="1590" w:type="dxa"/>
            <w:vAlign w:val="center"/>
          </w:tcPr>
          <w:p w14:paraId="3DF1AB01" w14:textId="14ED4B4C" w:rsidR="00E67A00" w:rsidRPr="00E67A00" w:rsidRDefault="00E67A00" w:rsidP="00E67A00">
            <w:pPr>
              <w:spacing w:line="240" w:lineRule="auto"/>
              <w:jc w:val="center"/>
              <w:rPr>
                <w:sz w:val="21"/>
                <w:szCs w:val="21"/>
              </w:rPr>
            </w:pPr>
            <w:r w:rsidRPr="00E67A00">
              <w:rPr>
                <w:sz w:val="21"/>
                <w:szCs w:val="21"/>
              </w:rPr>
              <w:t>4.341</w:t>
            </w:r>
          </w:p>
        </w:tc>
      </w:tr>
      <w:tr w:rsidR="00E67A00" w:rsidRPr="00E67A00" w14:paraId="6BBB001C" w14:textId="77777777" w:rsidTr="002232A3">
        <w:trPr>
          <w:jc w:val="center"/>
        </w:trPr>
        <w:tc>
          <w:tcPr>
            <w:tcW w:w="674" w:type="dxa"/>
            <w:vMerge/>
            <w:vAlign w:val="center"/>
          </w:tcPr>
          <w:p w14:paraId="7DBDD73A" w14:textId="77777777" w:rsidR="00E67A00" w:rsidRPr="00E67A00" w:rsidRDefault="00E67A00" w:rsidP="00E67A00">
            <w:pPr>
              <w:widowControl/>
              <w:spacing w:line="240" w:lineRule="auto"/>
              <w:jc w:val="left"/>
              <w:rPr>
                <w:kern w:val="0"/>
                <w:sz w:val="21"/>
                <w:szCs w:val="21"/>
              </w:rPr>
            </w:pPr>
          </w:p>
        </w:tc>
        <w:tc>
          <w:tcPr>
            <w:tcW w:w="993" w:type="dxa"/>
            <w:vMerge/>
            <w:vAlign w:val="center"/>
          </w:tcPr>
          <w:p w14:paraId="76F6BEC8" w14:textId="77777777" w:rsidR="00E67A00" w:rsidRPr="00E67A00" w:rsidRDefault="00E67A00" w:rsidP="00E67A00">
            <w:pPr>
              <w:widowControl/>
              <w:spacing w:line="240" w:lineRule="auto"/>
              <w:jc w:val="left"/>
              <w:rPr>
                <w:kern w:val="0"/>
                <w:sz w:val="21"/>
                <w:szCs w:val="21"/>
              </w:rPr>
            </w:pPr>
          </w:p>
        </w:tc>
        <w:tc>
          <w:tcPr>
            <w:tcW w:w="1861" w:type="dxa"/>
            <w:vAlign w:val="center"/>
          </w:tcPr>
          <w:p w14:paraId="73020274" w14:textId="77777777" w:rsidR="00E67A00" w:rsidRPr="00E67A00" w:rsidRDefault="00E67A00" w:rsidP="00E67A00">
            <w:pPr>
              <w:widowControl/>
              <w:spacing w:line="240" w:lineRule="auto"/>
              <w:jc w:val="center"/>
              <w:rPr>
                <w:sz w:val="21"/>
                <w:szCs w:val="21"/>
              </w:rPr>
            </w:pPr>
            <w:r w:rsidRPr="00E67A00">
              <w:rPr>
                <w:sz w:val="21"/>
                <w:szCs w:val="21"/>
              </w:rPr>
              <w:t>氨氮</w:t>
            </w:r>
          </w:p>
        </w:tc>
        <w:tc>
          <w:tcPr>
            <w:tcW w:w="1808" w:type="dxa"/>
            <w:vAlign w:val="center"/>
          </w:tcPr>
          <w:p w14:paraId="2F250976" w14:textId="4E8738F3" w:rsidR="00E67A00" w:rsidRPr="00E67A00" w:rsidRDefault="00E67A00" w:rsidP="00E67A00">
            <w:pPr>
              <w:spacing w:line="240" w:lineRule="auto"/>
              <w:jc w:val="center"/>
              <w:rPr>
                <w:rFonts w:eastAsiaTheme="minorEastAsia"/>
                <w:sz w:val="21"/>
                <w:szCs w:val="21"/>
              </w:rPr>
            </w:pPr>
            <w:r w:rsidRPr="00E67A00">
              <w:rPr>
                <w:sz w:val="21"/>
                <w:szCs w:val="21"/>
              </w:rPr>
              <w:t>28</w:t>
            </w:r>
          </w:p>
        </w:tc>
        <w:tc>
          <w:tcPr>
            <w:tcW w:w="1602" w:type="dxa"/>
            <w:vAlign w:val="bottom"/>
          </w:tcPr>
          <w:p w14:paraId="3AE8CE4E" w14:textId="438357F2" w:rsidR="00E67A00" w:rsidRPr="00E67A00" w:rsidRDefault="00E67A00" w:rsidP="00E67A00">
            <w:pPr>
              <w:widowControl/>
              <w:spacing w:line="240" w:lineRule="auto"/>
              <w:jc w:val="center"/>
              <w:rPr>
                <w:kern w:val="0"/>
                <w:sz w:val="21"/>
                <w:szCs w:val="21"/>
              </w:rPr>
            </w:pPr>
            <w:r w:rsidRPr="00E67A00">
              <w:rPr>
                <w:rFonts w:hint="eastAsia"/>
                <w:sz w:val="22"/>
                <w:szCs w:val="22"/>
              </w:rPr>
              <w:t>0.001665753</w:t>
            </w:r>
          </w:p>
        </w:tc>
        <w:tc>
          <w:tcPr>
            <w:tcW w:w="1590" w:type="dxa"/>
            <w:vAlign w:val="center"/>
          </w:tcPr>
          <w:p w14:paraId="103F6965" w14:textId="1956C243" w:rsidR="00E67A00" w:rsidRPr="00E67A00" w:rsidRDefault="00E67A00" w:rsidP="00E67A00">
            <w:pPr>
              <w:spacing w:line="240" w:lineRule="auto"/>
              <w:jc w:val="center"/>
              <w:rPr>
                <w:sz w:val="21"/>
                <w:szCs w:val="21"/>
              </w:rPr>
            </w:pPr>
            <w:r w:rsidRPr="00E67A00">
              <w:rPr>
                <w:sz w:val="21"/>
                <w:szCs w:val="21"/>
              </w:rPr>
              <w:t>0.608</w:t>
            </w:r>
          </w:p>
        </w:tc>
      </w:tr>
      <w:tr w:rsidR="00E67A00" w:rsidRPr="00E67A00" w14:paraId="152D472C" w14:textId="77777777" w:rsidTr="002232A3">
        <w:trPr>
          <w:jc w:val="center"/>
        </w:trPr>
        <w:tc>
          <w:tcPr>
            <w:tcW w:w="674" w:type="dxa"/>
            <w:vMerge/>
            <w:vAlign w:val="center"/>
          </w:tcPr>
          <w:p w14:paraId="000029C3" w14:textId="77777777" w:rsidR="00E67A00" w:rsidRPr="00E67A00" w:rsidRDefault="00E67A00" w:rsidP="00E67A00">
            <w:pPr>
              <w:widowControl/>
              <w:spacing w:line="240" w:lineRule="auto"/>
              <w:jc w:val="left"/>
              <w:rPr>
                <w:kern w:val="0"/>
                <w:sz w:val="21"/>
                <w:szCs w:val="21"/>
              </w:rPr>
            </w:pPr>
          </w:p>
        </w:tc>
        <w:tc>
          <w:tcPr>
            <w:tcW w:w="993" w:type="dxa"/>
            <w:vMerge/>
            <w:vAlign w:val="center"/>
          </w:tcPr>
          <w:p w14:paraId="214ECD6C" w14:textId="77777777" w:rsidR="00E67A00" w:rsidRPr="00E67A00" w:rsidRDefault="00E67A00" w:rsidP="00E67A00">
            <w:pPr>
              <w:widowControl/>
              <w:spacing w:line="240" w:lineRule="auto"/>
              <w:jc w:val="left"/>
              <w:rPr>
                <w:kern w:val="0"/>
                <w:sz w:val="21"/>
                <w:szCs w:val="21"/>
              </w:rPr>
            </w:pPr>
          </w:p>
        </w:tc>
        <w:tc>
          <w:tcPr>
            <w:tcW w:w="1861" w:type="dxa"/>
            <w:vAlign w:val="center"/>
          </w:tcPr>
          <w:p w14:paraId="672B68D2" w14:textId="40C2BB90" w:rsidR="00E67A00" w:rsidRPr="00E67A00" w:rsidRDefault="00E67A00" w:rsidP="00E67A00">
            <w:pPr>
              <w:widowControl/>
              <w:spacing w:line="240" w:lineRule="auto"/>
              <w:jc w:val="center"/>
              <w:rPr>
                <w:sz w:val="21"/>
                <w:szCs w:val="21"/>
              </w:rPr>
            </w:pPr>
            <w:r w:rsidRPr="00E67A00">
              <w:rPr>
                <w:sz w:val="21"/>
                <w:szCs w:val="21"/>
              </w:rPr>
              <w:t>TP</w:t>
            </w:r>
          </w:p>
        </w:tc>
        <w:tc>
          <w:tcPr>
            <w:tcW w:w="1808" w:type="dxa"/>
            <w:vAlign w:val="center"/>
          </w:tcPr>
          <w:p w14:paraId="07613DF3" w14:textId="0EFCAECF" w:rsidR="00E67A00" w:rsidRPr="00E67A00" w:rsidRDefault="00E67A00" w:rsidP="00E67A00">
            <w:pPr>
              <w:spacing w:line="240" w:lineRule="auto"/>
              <w:jc w:val="center"/>
              <w:rPr>
                <w:rFonts w:eastAsiaTheme="minorEastAsia"/>
                <w:sz w:val="21"/>
                <w:szCs w:val="21"/>
              </w:rPr>
            </w:pPr>
            <w:r w:rsidRPr="00E67A00">
              <w:rPr>
                <w:sz w:val="21"/>
                <w:szCs w:val="21"/>
              </w:rPr>
              <w:t>5</w:t>
            </w:r>
          </w:p>
        </w:tc>
        <w:tc>
          <w:tcPr>
            <w:tcW w:w="1602" w:type="dxa"/>
            <w:vAlign w:val="bottom"/>
          </w:tcPr>
          <w:p w14:paraId="389237D8" w14:textId="20D1C2F2" w:rsidR="00E67A00" w:rsidRPr="00E67A00" w:rsidRDefault="00E67A00" w:rsidP="00E67A00">
            <w:pPr>
              <w:widowControl/>
              <w:spacing w:line="240" w:lineRule="auto"/>
              <w:jc w:val="center"/>
              <w:rPr>
                <w:kern w:val="0"/>
                <w:sz w:val="21"/>
                <w:szCs w:val="21"/>
              </w:rPr>
            </w:pPr>
            <w:r w:rsidRPr="00E67A00">
              <w:rPr>
                <w:rFonts w:hint="eastAsia"/>
                <w:sz w:val="22"/>
                <w:szCs w:val="22"/>
              </w:rPr>
              <w:t>0.00029589</w:t>
            </w:r>
          </w:p>
        </w:tc>
        <w:tc>
          <w:tcPr>
            <w:tcW w:w="1590" w:type="dxa"/>
            <w:vAlign w:val="center"/>
          </w:tcPr>
          <w:p w14:paraId="5C752585" w14:textId="0586FF90" w:rsidR="00E67A00" w:rsidRPr="00E67A00" w:rsidRDefault="00E67A00" w:rsidP="00E67A00">
            <w:pPr>
              <w:spacing w:line="240" w:lineRule="auto"/>
              <w:jc w:val="center"/>
              <w:rPr>
                <w:sz w:val="21"/>
                <w:szCs w:val="21"/>
              </w:rPr>
            </w:pPr>
            <w:r w:rsidRPr="00E67A00">
              <w:rPr>
                <w:sz w:val="21"/>
                <w:szCs w:val="21"/>
              </w:rPr>
              <w:t>0.108</w:t>
            </w:r>
          </w:p>
        </w:tc>
      </w:tr>
      <w:tr w:rsidR="00E67A00" w:rsidRPr="00E67A00" w14:paraId="384C39F6" w14:textId="77777777" w:rsidTr="002232A3">
        <w:trPr>
          <w:jc w:val="center"/>
        </w:trPr>
        <w:tc>
          <w:tcPr>
            <w:tcW w:w="674" w:type="dxa"/>
            <w:vMerge/>
            <w:vAlign w:val="center"/>
          </w:tcPr>
          <w:p w14:paraId="05100D06" w14:textId="77777777" w:rsidR="00E67A00" w:rsidRPr="00E67A00" w:rsidRDefault="00E67A00" w:rsidP="00E67A00">
            <w:pPr>
              <w:widowControl/>
              <w:spacing w:line="240" w:lineRule="auto"/>
              <w:jc w:val="left"/>
              <w:rPr>
                <w:kern w:val="0"/>
                <w:sz w:val="21"/>
                <w:szCs w:val="21"/>
              </w:rPr>
            </w:pPr>
          </w:p>
        </w:tc>
        <w:tc>
          <w:tcPr>
            <w:tcW w:w="993" w:type="dxa"/>
            <w:vMerge/>
            <w:vAlign w:val="center"/>
          </w:tcPr>
          <w:p w14:paraId="53D04ED5" w14:textId="77777777" w:rsidR="00E67A00" w:rsidRPr="00E67A00" w:rsidRDefault="00E67A00" w:rsidP="00E67A00">
            <w:pPr>
              <w:widowControl/>
              <w:spacing w:line="240" w:lineRule="auto"/>
              <w:jc w:val="left"/>
              <w:rPr>
                <w:kern w:val="0"/>
                <w:sz w:val="21"/>
                <w:szCs w:val="21"/>
              </w:rPr>
            </w:pPr>
          </w:p>
        </w:tc>
        <w:tc>
          <w:tcPr>
            <w:tcW w:w="1861" w:type="dxa"/>
            <w:vAlign w:val="center"/>
          </w:tcPr>
          <w:p w14:paraId="796D2F4C" w14:textId="07A0D973" w:rsidR="00E67A00" w:rsidRPr="00E67A00" w:rsidRDefault="00E67A00" w:rsidP="00E67A00">
            <w:pPr>
              <w:widowControl/>
              <w:spacing w:line="240" w:lineRule="auto"/>
              <w:jc w:val="center"/>
              <w:rPr>
                <w:sz w:val="21"/>
                <w:szCs w:val="21"/>
              </w:rPr>
            </w:pPr>
            <w:r w:rsidRPr="00E67A00">
              <w:rPr>
                <w:sz w:val="21"/>
                <w:szCs w:val="21"/>
              </w:rPr>
              <w:t xml:space="preserve">TN </w:t>
            </w:r>
          </w:p>
        </w:tc>
        <w:tc>
          <w:tcPr>
            <w:tcW w:w="1808" w:type="dxa"/>
            <w:vAlign w:val="center"/>
          </w:tcPr>
          <w:p w14:paraId="6CBC625B" w14:textId="1AF98B99" w:rsidR="00E67A00" w:rsidRPr="00E67A00" w:rsidRDefault="00E67A00" w:rsidP="00E67A00">
            <w:pPr>
              <w:spacing w:line="240" w:lineRule="auto"/>
              <w:jc w:val="center"/>
              <w:rPr>
                <w:rFonts w:eastAsiaTheme="minorEastAsia"/>
                <w:sz w:val="21"/>
                <w:szCs w:val="21"/>
              </w:rPr>
            </w:pPr>
            <w:r w:rsidRPr="00E67A00">
              <w:rPr>
                <w:sz w:val="21"/>
                <w:szCs w:val="21"/>
              </w:rPr>
              <w:t>30</w:t>
            </w:r>
          </w:p>
        </w:tc>
        <w:tc>
          <w:tcPr>
            <w:tcW w:w="1602" w:type="dxa"/>
            <w:vAlign w:val="bottom"/>
          </w:tcPr>
          <w:p w14:paraId="12161EB1" w14:textId="2A308433" w:rsidR="00E67A00" w:rsidRPr="00E67A00" w:rsidRDefault="00E67A00" w:rsidP="00E67A00">
            <w:pPr>
              <w:widowControl/>
              <w:spacing w:line="240" w:lineRule="auto"/>
              <w:jc w:val="center"/>
              <w:rPr>
                <w:kern w:val="0"/>
                <w:sz w:val="21"/>
                <w:szCs w:val="21"/>
              </w:rPr>
            </w:pPr>
            <w:r w:rsidRPr="00E67A00">
              <w:rPr>
                <w:rFonts w:hint="eastAsia"/>
                <w:sz w:val="22"/>
                <w:szCs w:val="22"/>
              </w:rPr>
              <w:t>0.001783562</w:t>
            </w:r>
          </w:p>
        </w:tc>
        <w:tc>
          <w:tcPr>
            <w:tcW w:w="1590" w:type="dxa"/>
            <w:vAlign w:val="center"/>
          </w:tcPr>
          <w:p w14:paraId="75A439D9" w14:textId="509ACB58" w:rsidR="00E67A00" w:rsidRPr="00E67A00" w:rsidRDefault="00E67A00" w:rsidP="00E67A00">
            <w:pPr>
              <w:spacing w:line="240" w:lineRule="auto"/>
              <w:jc w:val="center"/>
              <w:rPr>
                <w:sz w:val="21"/>
                <w:szCs w:val="21"/>
              </w:rPr>
            </w:pPr>
            <w:r w:rsidRPr="00E67A00">
              <w:rPr>
                <w:sz w:val="21"/>
                <w:szCs w:val="21"/>
              </w:rPr>
              <w:t>0.651</w:t>
            </w:r>
          </w:p>
        </w:tc>
      </w:tr>
      <w:tr w:rsidR="00E67A00" w:rsidRPr="00E67A00" w14:paraId="1EB38AAF" w14:textId="77777777" w:rsidTr="002232A3">
        <w:trPr>
          <w:jc w:val="center"/>
        </w:trPr>
        <w:tc>
          <w:tcPr>
            <w:tcW w:w="674" w:type="dxa"/>
            <w:vMerge/>
            <w:vAlign w:val="center"/>
          </w:tcPr>
          <w:p w14:paraId="5F585D38" w14:textId="77777777" w:rsidR="00E67A00" w:rsidRPr="00E67A00" w:rsidRDefault="00E67A00" w:rsidP="00E67A00">
            <w:pPr>
              <w:widowControl/>
              <w:spacing w:line="240" w:lineRule="auto"/>
              <w:jc w:val="left"/>
              <w:rPr>
                <w:kern w:val="0"/>
                <w:sz w:val="21"/>
                <w:szCs w:val="21"/>
              </w:rPr>
            </w:pPr>
          </w:p>
        </w:tc>
        <w:tc>
          <w:tcPr>
            <w:tcW w:w="993" w:type="dxa"/>
            <w:vMerge/>
            <w:vAlign w:val="center"/>
          </w:tcPr>
          <w:p w14:paraId="5BFD18CA" w14:textId="77777777" w:rsidR="00E67A00" w:rsidRPr="00E67A00" w:rsidRDefault="00E67A00" w:rsidP="00E67A00">
            <w:pPr>
              <w:widowControl/>
              <w:spacing w:line="240" w:lineRule="auto"/>
              <w:jc w:val="left"/>
              <w:rPr>
                <w:kern w:val="0"/>
                <w:sz w:val="21"/>
                <w:szCs w:val="21"/>
              </w:rPr>
            </w:pPr>
          </w:p>
        </w:tc>
        <w:tc>
          <w:tcPr>
            <w:tcW w:w="1861" w:type="dxa"/>
            <w:vAlign w:val="center"/>
          </w:tcPr>
          <w:p w14:paraId="17ACE95B" w14:textId="77777777" w:rsidR="00E67A00" w:rsidRPr="00E67A00" w:rsidRDefault="00E67A00" w:rsidP="00E67A00">
            <w:pPr>
              <w:widowControl/>
              <w:spacing w:line="240" w:lineRule="auto"/>
              <w:jc w:val="center"/>
              <w:rPr>
                <w:sz w:val="21"/>
                <w:szCs w:val="21"/>
              </w:rPr>
            </w:pPr>
            <w:r w:rsidRPr="00E67A00">
              <w:rPr>
                <w:sz w:val="21"/>
                <w:szCs w:val="21"/>
              </w:rPr>
              <w:t>动植物油</w:t>
            </w:r>
          </w:p>
        </w:tc>
        <w:tc>
          <w:tcPr>
            <w:tcW w:w="1808" w:type="dxa"/>
            <w:vAlign w:val="center"/>
          </w:tcPr>
          <w:p w14:paraId="5F811815" w14:textId="62C3AAF8" w:rsidR="00E67A00" w:rsidRPr="00E67A00" w:rsidRDefault="00E67A00" w:rsidP="00E67A00">
            <w:pPr>
              <w:spacing w:line="240" w:lineRule="auto"/>
              <w:jc w:val="center"/>
              <w:rPr>
                <w:rFonts w:eastAsiaTheme="minorEastAsia"/>
                <w:sz w:val="21"/>
                <w:szCs w:val="21"/>
              </w:rPr>
            </w:pPr>
            <w:r w:rsidRPr="00E67A00">
              <w:rPr>
                <w:sz w:val="21"/>
                <w:szCs w:val="21"/>
              </w:rPr>
              <w:t>5</w:t>
            </w:r>
          </w:p>
        </w:tc>
        <w:tc>
          <w:tcPr>
            <w:tcW w:w="1602" w:type="dxa"/>
            <w:vAlign w:val="bottom"/>
          </w:tcPr>
          <w:p w14:paraId="7685B72A" w14:textId="224C5A8B" w:rsidR="00E67A00" w:rsidRPr="00E67A00" w:rsidRDefault="00E67A00" w:rsidP="00E67A00">
            <w:pPr>
              <w:widowControl/>
              <w:spacing w:line="240" w:lineRule="auto"/>
              <w:jc w:val="center"/>
              <w:rPr>
                <w:kern w:val="0"/>
                <w:sz w:val="21"/>
                <w:szCs w:val="21"/>
              </w:rPr>
            </w:pPr>
            <w:r w:rsidRPr="00E67A00">
              <w:rPr>
                <w:rFonts w:hint="eastAsia"/>
                <w:sz w:val="22"/>
                <w:szCs w:val="22"/>
              </w:rPr>
              <w:t>0.00029589</w:t>
            </w:r>
          </w:p>
        </w:tc>
        <w:tc>
          <w:tcPr>
            <w:tcW w:w="1590" w:type="dxa"/>
            <w:vAlign w:val="center"/>
          </w:tcPr>
          <w:p w14:paraId="02D0C8C9" w14:textId="5AD4D70A" w:rsidR="00E67A00" w:rsidRPr="00E67A00" w:rsidRDefault="00E67A00" w:rsidP="00E67A00">
            <w:pPr>
              <w:spacing w:line="240" w:lineRule="auto"/>
              <w:jc w:val="center"/>
              <w:rPr>
                <w:sz w:val="21"/>
                <w:szCs w:val="21"/>
              </w:rPr>
            </w:pPr>
            <w:r w:rsidRPr="00E67A00">
              <w:rPr>
                <w:sz w:val="21"/>
                <w:szCs w:val="21"/>
              </w:rPr>
              <w:t>0.108</w:t>
            </w:r>
          </w:p>
        </w:tc>
      </w:tr>
      <w:tr w:rsidR="00E67A00" w:rsidRPr="00E67A00" w14:paraId="7E45CF68" w14:textId="77777777" w:rsidTr="002232A3">
        <w:trPr>
          <w:jc w:val="center"/>
        </w:trPr>
        <w:tc>
          <w:tcPr>
            <w:tcW w:w="674" w:type="dxa"/>
            <w:vMerge w:val="restart"/>
            <w:vAlign w:val="center"/>
          </w:tcPr>
          <w:p w14:paraId="0F117F7D" w14:textId="76BCDF75" w:rsidR="00E67A00" w:rsidRPr="00E67A00" w:rsidRDefault="00E67A00" w:rsidP="00E67A00">
            <w:pPr>
              <w:widowControl/>
              <w:spacing w:line="240" w:lineRule="auto"/>
              <w:jc w:val="left"/>
              <w:rPr>
                <w:kern w:val="0"/>
                <w:sz w:val="21"/>
                <w:szCs w:val="21"/>
              </w:rPr>
            </w:pPr>
            <w:r w:rsidRPr="00E67A00">
              <w:rPr>
                <w:rFonts w:hint="eastAsia"/>
                <w:kern w:val="0"/>
                <w:sz w:val="21"/>
                <w:szCs w:val="21"/>
              </w:rPr>
              <w:t>2</w:t>
            </w:r>
          </w:p>
        </w:tc>
        <w:tc>
          <w:tcPr>
            <w:tcW w:w="993" w:type="dxa"/>
            <w:vMerge w:val="restart"/>
            <w:vAlign w:val="center"/>
          </w:tcPr>
          <w:p w14:paraId="2D54927D" w14:textId="2DE1FB8A" w:rsidR="00E67A00" w:rsidRPr="00E67A00" w:rsidRDefault="00E67A00" w:rsidP="00E77FC6">
            <w:pPr>
              <w:widowControl/>
              <w:spacing w:line="240" w:lineRule="auto"/>
              <w:jc w:val="left"/>
              <w:rPr>
                <w:kern w:val="0"/>
                <w:sz w:val="21"/>
                <w:szCs w:val="21"/>
              </w:rPr>
            </w:pPr>
            <w:r w:rsidRPr="00E67A00">
              <w:rPr>
                <w:rFonts w:hint="eastAsia"/>
                <w:kern w:val="0"/>
                <w:sz w:val="21"/>
                <w:szCs w:val="21"/>
              </w:rPr>
              <w:t>D</w:t>
            </w:r>
            <w:r w:rsidRPr="00E67A00">
              <w:rPr>
                <w:kern w:val="0"/>
                <w:sz w:val="21"/>
                <w:szCs w:val="21"/>
              </w:rPr>
              <w:t>W00</w:t>
            </w:r>
            <w:r w:rsidR="00E77FC6">
              <w:rPr>
                <w:rFonts w:hint="eastAsia"/>
                <w:kern w:val="0"/>
                <w:sz w:val="21"/>
                <w:szCs w:val="21"/>
              </w:rPr>
              <w:t>3</w:t>
            </w:r>
          </w:p>
        </w:tc>
        <w:tc>
          <w:tcPr>
            <w:tcW w:w="1861" w:type="dxa"/>
            <w:vAlign w:val="center"/>
          </w:tcPr>
          <w:p w14:paraId="2084821B" w14:textId="5007EB0A" w:rsidR="00E67A00" w:rsidRPr="00E67A00" w:rsidRDefault="00E67A00" w:rsidP="00E67A00">
            <w:pPr>
              <w:widowControl/>
              <w:spacing w:line="240" w:lineRule="auto"/>
              <w:jc w:val="center"/>
              <w:rPr>
                <w:sz w:val="21"/>
                <w:szCs w:val="21"/>
              </w:rPr>
            </w:pPr>
            <w:r w:rsidRPr="00E67A00">
              <w:rPr>
                <w:sz w:val="21"/>
                <w:szCs w:val="21"/>
              </w:rPr>
              <w:t>COD</w:t>
            </w:r>
          </w:p>
        </w:tc>
        <w:tc>
          <w:tcPr>
            <w:tcW w:w="1808" w:type="dxa"/>
            <w:vAlign w:val="center"/>
          </w:tcPr>
          <w:p w14:paraId="167FFE3C" w14:textId="632D2F40" w:rsidR="00E67A00" w:rsidRPr="00E67A00" w:rsidRDefault="00E67A00" w:rsidP="00E67A00">
            <w:pPr>
              <w:spacing w:line="240" w:lineRule="auto"/>
              <w:jc w:val="center"/>
              <w:rPr>
                <w:rFonts w:eastAsiaTheme="minorEastAsia"/>
                <w:sz w:val="21"/>
                <w:szCs w:val="21"/>
              </w:rPr>
            </w:pPr>
            <w:r w:rsidRPr="00E67A00">
              <w:rPr>
                <w:sz w:val="21"/>
                <w:szCs w:val="21"/>
              </w:rPr>
              <w:t>350</w:t>
            </w:r>
          </w:p>
        </w:tc>
        <w:tc>
          <w:tcPr>
            <w:tcW w:w="1602" w:type="dxa"/>
            <w:vAlign w:val="bottom"/>
          </w:tcPr>
          <w:p w14:paraId="4748EEA8" w14:textId="663A3AF2" w:rsidR="00E67A00" w:rsidRPr="00E67A00" w:rsidRDefault="00E67A00" w:rsidP="00E67A00">
            <w:pPr>
              <w:widowControl/>
              <w:spacing w:line="240" w:lineRule="auto"/>
              <w:jc w:val="center"/>
              <w:rPr>
                <w:sz w:val="21"/>
                <w:szCs w:val="21"/>
              </w:rPr>
            </w:pPr>
            <w:r w:rsidRPr="00E67A00">
              <w:rPr>
                <w:rFonts w:hint="eastAsia"/>
                <w:sz w:val="22"/>
                <w:szCs w:val="22"/>
              </w:rPr>
              <w:t>0.00070137</w:t>
            </w:r>
          </w:p>
        </w:tc>
        <w:tc>
          <w:tcPr>
            <w:tcW w:w="1590" w:type="dxa"/>
            <w:vAlign w:val="center"/>
          </w:tcPr>
          <w:p w14:paraId="53F878F9" w14:textId="1204763C" w:rsidR="00E67A00" w:rsidRPr="00E67A00" w:rsidRDefault="00E67A00" w:rsidP="00E67A00">
            <w:pPr>
              <w:spacing w:line="240" w:lineRule="auto"/>
              <w:jc w:val="center"/>
              <w:rPr>
                <w:sz w:val="21"/>
                <w:szCs w:val="21"/>
              </w:rPr>
            </w:pPr>
            <w:r w:rsidRPr="00E67A00">
              <w:rPr>
                <w:sz w:val="21"/>
                <w:szCs w:val="21"/>
              </w:rPr>
              <w:t>0.256</w:t>
            </w:r>
          </w:p>
        </w:tc>
      </w:tr>
      <w:tr w:rsidR="00E67A00" w:rsidRPr="00E67A00" w14:paraId="1136C55D" w14:textId="77777777" w:rsidTr="002232A3">
        <w:trPr>
          <w:jc w:val="center"/>
        </w:trPr>
        <w:tc>
          <w:tcPr>
            <w:tcW w:w="674" w:type="dxa"/>
            <w:vMerge/>
            <w:vAlign w:val="center"/>
          </w:tcPr>
          <w:p w14:paraId="2F2026F6" w14:textId="77777777" w:rsidR="00E67A00" w:rsidRPr="00E67A00" w:rsidRDefault="00E67A00" w:rsidP="00E67A00">
            <w:pPr>
              <w:widowControl/>
              <w:spacing w:line="240" w:lineRule="auto"/>
              <w:jc w:val="left"/>
              <w:rPr>
                <w:kern w:val="0"/>
                <w:sz w:val="21"/>
                <w:szCs w:val="21"/>
              </w:rPr>
            </w:pPr>
          </w:p>
        </w:tc>
        <w:tc>
          <w:tcPr>
            <w:tcW w:w="993" w:type="dxa"/>
            <w:vMerge/>
            <w:vAlign w:val="center"/>
          </w:tcPr>
          <w:p w14:paraId="7F8388F3" w14:textId="77777777" w:rsidR="00E67A00" w:rsidRPr="00E67A00" w:rsidRDefault="00E67A00" w:rsidP="00E67A00">
            <w:pPr>
              <w:widowControl/>
              <w:spacing w:line="240" w:lineRule="auto"/>
              <w:jc w:val="left"/>
              <w:rPr>
                <w:kern w:val="0"/>
                <w:sz w:val="21"/>
                <w:szCs w:val="21"/>
              </w:rPr>
            </w:pPr>
          </w:p>
        </w:tc>
        <w:tc>
          <w:tcPr>
            <w:tcW w:w="1861" w:type="dxa"/>
            <w:vAlign w:val="center"/>
          </w:tcPr>
          <w:p w14:paraId="7429CD75" w14:textId="5AD0BA1E" w:rsidR="00E67A00" w:rsidRPr="00E67A00" w:rsidRDefault="00E67A00" w:rsidP="00E67A00">
            <w:pPr>
              <w:widowControl/>
              <w:spacing w:line="240" w:lineRule="auto"/>
              <w:jc w:val="center"/>
              <w:rPr>
                <w:sz w:val="21"/>
                <w:szCs w:val="21"/>
              </w:rPr>
            </w:pPr>
            <w:r w:rsidRPr="00E67A00">
              <w:rPr>
                <w:sz w:val="21"/>
                <w:szCs w:val="21"/>
              </w:rPr>
              <w:t>BOD</w:t>
            </w:r>
            <w:r w:rsidRPr="00E67A00">
              <w:rPr>
                <w:sz w:val="21"/>
                <w:szCs w:val="21"/>
                <w:vertAlign w:val="subscript"/>
              </w:rPr>
              <w:t>5</w:t>
            </w:r>
          </w:p>
        </w:tc>
        <w:tc>
          <w:tcPr>
            <w:tcW w:w="1808" w:type="dxa"/>
            <w:vAlign w:val="center"/>
          </w:tcPr>
          <w:p w14:paraId="02BBF306" w14:textId="577A86A3" w:rsidR="00E67A00" w:rsidRPr="00E67A00" w:rsidRDefault="00E67A00" w:rsidP="00E67A00">
            <w:pPr>
              <w:spacing w:line="240" w:lineRule="auto"/>
              <w:jc w:val="center"/>
              <w:rPr>
                <w:rFonts w:eastAsiaTheme="minorEastAsia"/>
                <w:sz w:val="21"/>
                <w:szCs w:val="21"/>
              </w:rPr>
            </w:pPr>
            <w:r w:rsidRPr="00E67A00">
              <w:rPr>
                <w:sz w:val="21"/>
                <w:szCs w:val="21"/>
              </w:rPr>
              <w:t>200</w:t>
            </w:r>
          </w:p>
        </w:tc>
        <w:tc>
          <w:tcPr>
            <w:tcW w:w="1602" w:type="dxa"/>
            <w:vAlign w:val="bottom"/>
          </w:tcPr>
          <w:p w14:paraId="7F66E7D8" w14:textId="62F43572" w:rsidR="00E67A00" w:rsidRPr="00E67A00" w:rsidRDefault="00E67A00" w:rsidP="00E67A00">
            <w:pPr>
              <w:widowControl/>
              <w:spacing w:line="240" w:lineRule="auto"/>
              <w:jc w:val="center"/>
              <w:rPr>
                <w:sz w:val="21"/>
                <w:szCs w:val="21"/>
              </w:rPr>
            </w:pPr>
            <w:r w:rsidRPr="00E67A00">
              <w:rPr>
                <w:rFonts w:hint="eastAsia"/>
                <w:sz w:val="22"/>
                <w:szCs w:val="22"/>
              </w:rPr>
              <w:t>0.0004</w:t>
            </w:r>
          </w:p>
        </w:tc>
        <w:tc>
          <w:tcPr>
            <w:tcW w:w="1590" w:type="dxa"/>
            <w:vAlign w:val="center"/>
          </w:tcPr>
          <w:p w14:paraId="29D9524B" w14:textId="50389557" w:rsidR="00E67A00" w:rsidRPr="00E67A00" w:rsidRDefault="00E67A00" w:rsidP="00E67A00">
            <w:pPr>
              <w:spacing w:line="240" w:lineRule="auto"/>
              <w:jc w:val="center"/>
              <w:rPr>
                <w:sz w:val="21"/>
                <w:szCs w:val="21"/>
              </w:rPr>
            </w:pPr>
            <w:r w:rsidRPr="00E67A00">
              <w:rPr>
                <w:sz w:val="21"/>
                <w:szCs w:val="21"/>
              </w:rPr>
              <w:t>0.146</w:t>
            </w:r>
          </w:p>
        </w:tc>
      </w:tr>
      <w:tr w:rsidR="00E67A00" w:rsidRPr="00E67A00" w14:paraId="7E660FF2" w14:textId="77777777" w:rsidTr="002232A3">
        <w:trPr>
          <w:jc w:val="center"/>
        </w:trPr>
        <w:tc>
          <w:tcPr>
            <w:tcW w:w="674" w:type="dxa"/>
            <w:vMerge/>
            <w:vAlign w:val="center"/>
          </w:tcPr>
          <w:p w14:paraId="314B3C67" w14:textId="77777777" w:rsidR="00E67A00" w:rsidRPr="00E67A00" w:rsidRDefault="00E67A00" w:rsidP="00E67A00">
            <w:pPr>
              <w:widowControl/>
              <w:spacing w:line="240" w:lineRule="auto"/>
              <w:jc w:val="left"/>
              <w:rPr>
                <w:kern w:val="0"/>
                <w:sz w:val="21"/>
                <w:szCs w:val="21"/>
              </w:rPr>
            </w:pPr>
          </w:p>
        </w:tc>
        <w:tc>
          <w:tcPr>
            <w:tcW w:w="993" w:type="dxa"/>
            <w:vMerge/>
            <w:vAlign w:val="center"/>
          </w:tcPr>
          <w:p w14:paraId="2E5907C5" w14:textId="77777777" w:rsidR="00E67A00" w:rsidRPr="00E67A00" w:rsidRDefault="00E67A00" w:rsidP="00E67A00">
            <w:pPr>
              <w:widowControl/>
              <w:spacing w:line="240" w:lineRule="auto"/>
              <w:jc w:val="left"/>
              <w:rPr>
                <w:kern w:val="0"/>
                <w:sz w:val="21"/>
                <w:szCs w:val="21"/>
              </w:rPr>
            </w:pPr>
          </w:p>
        </w:tc>
        <w:tc>
          <w:tcPr>
            <w:tcW w:w="1861" w:type="dxa"/>
            <w:vAlign w:val="center"/>
          </w:tcPr>
          <w:p w14:paraId="288BEDEE" w14:textId="148108C9" w:rsidR="00E67A00" w:rsidRPr="00E67A00" w:rsidRDefault="00E67A00" w:rsidP="00E67A00">
            <w:pPr>
              <w:widowControl/>
              <w:spacing w:line="240" w:lineRule="auto"/>
              <w:jc w:val="center"/>
              <w:rPr>
                <w:sz w:val="21"/>
                <w:szCs w:val="21"/>
              </w:rPr>
            </w:pPr>
            <w:r w:rsidRPr="00E67A00">
              <w:rPr>
                <w:sz w:val="21"/>
                <w:szCs w:val="21"/>
              </w:rPr>
              <w:t>SS</w:t>
            </w:r>
          </w:p>
        </w:tc>
        <w:tc>
          <w:tcPr>
            <w:tcW w:w="1808" w:type="dxa"/>
            <w:vAlign w:val="center"/>
          </w:tcPr>
          <w:p w14:paraId="1B338361" w14:textId="128BF3A2" w:rsidR="00E67A00" w:rsidRPr="00E67A00" w:rsidRDefault="00E67A00" w:rsidP="00E67A00">
            <w:pPr>
              <w:spacing w:line="240" w:lineRule="auto"/>
              <w:jc w:val="center"/>
              <w:rPr>
                <w:rFonts w:eastAsiaTheme="minorEastAsia"/>
                <w:sz w:val="21"/>
                <w:szCs w:val="21"/>
              </w:rPr>
            </w:pPr>
            <w:r w:rsidRPr="00E67A00">
              <w:rPr>
                <w:sz w:val="21"/>
                <w:szCs w:val="21"/>
              </w:rPr>
              <w:t>100</w:t>
            </w:r>
          </w:p>
        </w:tc>
        <w:tc>
          <w:tcPr>
            <w:tcW w:w="1602" w:type="dxa"/>
            <w:vAlign w:val="bottom"/>
          </w:tcPr>
          <w:p w14:paraId="2243D165" w14:textId="4DB346F5" w:rsidR="00E67A00" w:rsidRPr="00E67A00" w:rsidRDefault="00E67A00" w:rsidP="00E67A00">
            <w:pPr>
              <w:widowControl/>
              <w:spacing w:line="240" w:lineRule="auto"/>
              <w:jc w:val="center"/>
              <w:rPr>
                <w:sz w:val="21"/>
                <w:szCs w:val="21"/>
              </w:rPr>
            </w:pPr>
            <w:r w:rsidRPr="00E67A00">
              <w:rPr>
                <w:rFonts w:hint="eastAsia"/>
                <w:sz w:val="22"/>
                <w:szCs w:val="22"/>
              </w:rPr>
              <w:t>0.0002</w:t>
            </w:r>
          </w:p>
        </w:tc>
        <w:tc>
          <w:tcPr>
            <w:tcW w:w="1590" w:type="dxa"/>
            <w:vAlign w:val="center"/>
          </w:tcPr>
          <w:p w14:paraId="1EC4C92A" w14:textId="25C617A1" w:rsidR="00E67A00" w:rsidRPr="00E67A00" w:rsidRDefault="00E67A00" w:rsidP="00E67A00">
            <w:pPr>
              <w:spacing w:line="240" w:lineRule="auto"/>
              <w:jc w:val="center"/>
              <w:rPr>
                <w:sz w:val="21"/>
                <w:szCs w:val="21"/>
              </w:rPr>
            </w:pPr>
            <w:r w:rsidRPr="00E67A00">
              <w:rPr>
                <w:sz w:val="21"/>
                <w:szCs w:val="21"/>
              </w:rPr>
              <w:t>0.073</w:t>
            </w:r>
          </w:p>
        </w:tc>
      </w:tr>
      <w:tr w:rsidR="00E67A00" w:rsidRPr="00E67A00" w14:paraId="6BAAAB3B" w14:textId="77777777" w:rsidTr="002232A3">
        <w:trPr>
          <w:jc w:val="center"/>
        </w:trPr>
        <w:tc>
          <w:tcPr>
            <w:tcW w:w="674" w:type="dxa"/>
            <w:vMerge/>
            <w:vAlign w:val="center"/>
          </w:tcPr>
          <w:p w14:paraId="1F4CD27A" w14:textId="77777777" w:rsidR="00E67A00" w:rsidRPr="00E67A00" w:rsidRDefault="00E67A00" w:rsidP="00E67A00">
            <w:pPr>
              <w:widowControl/>
              <w:spacing w:line="240" w:lineRule="auto"/>
              <w:jc w:val="left"/>
              <w:rPr>
                <w:kern w:val="0"/>
                <w:sz w:val="21"/>
                <w:szCs w:val="21"/>
              </w:rPr>
            </w:pPr>
          </w:p>
        </w:tc>
        <w:tc>
          <w:tcPr>
            <w:tcW w:w="993" w:type="dxa"/>
            <w:vMerge/>
            <w:vAlign w:val="center"/>
          </w:tcPr>
          <w:p w14:paraId="61334FE9" w14:textId="77777777" w:rsidR="00E67A00" w:rsidRPr="00E67A00" w:rsidRDefault="00E67A00" w:rsidP="00E67A00">
            <w:pPr>
              <w:widowControl/>
              <w:spacing w:line="240" w:lineRule="auto"/>
              <w:jc w:val="left"/>
              <w:rPr>
                <w:kern w:val="0"/>
                <w:sz w:val="21"/>
                <w:szCs w:val="21"/>
              </w:rPr>
            </w:pPr>
          </w:p>
        </w:tc>
        <w:tc>
          <w:tcPr>
            <w:tcW w:w="1861" w:type="dxa"/>
            <w:vAlign w:val="center"/>
          </w:tcPr>
          <w:p w14:paraId="088D8353" w14:textId="353AD279" w:rsidR="00E67A00" w:rsidRPr="00E67A00" w:rsidRDefault="00E67A00" w:rsidP="00E67A00">
            <w:pPr>
              <w:widowControl/>
              <w:spacing w:line="240" w:lineRule="auto"/>
              <w:jc w:val="center"/>
              <w:rPr>
                <w:sz w:val="21"/>
                <w:szCs w:val="21"/>
              </w:rPr>
            </w:pPr>
            <w:r w:rsidRPr="00E67A00">
              <w:rPr>
                <w:sz w:val="21"/>
                <w:szCs w:val="21"/>
              </w:rPr>
              <w:t>氨氮</w:t>
            </w:r>
          </w:p>
        </w:tc>
        <w:tc>
          <w:tcPr>
            <w:tcW w:w="1808" w:type="dxa"/>
            <w:vAlign w:val="center"/>
          </w:tcPr>
          <w:p w14:paraId="37F3CD49" w14:textId="1E0E4E38" w:rsidR="00E67A00" w:rsidRPr="00E67A00" w:rsidRDefault="00E67A00" w:rsidP="00E67A00">
            <w:pPr>
              <w:spacing w:line="240" w:lineRule="auto"/>
              <w:jc w:val="center"/>
              <w:rPr>
                <w:rFonts w:eastAsiaTheme="minorEastAsia"/>
                <w:sz w:val="21"/>
                <w:szCs w:val="21"/>
              </w:rPr>
            </w:pPr>
            <w:r w:rsidRPr="00E67A00">
              <w:rPr>
                <w:sz w:val="21"/>
                <w:szCs w:val="21"/>
              </w:rPr>
              <w:t>30</w:t>
            </w:r>
          </w:p>
        </w:tc>
        <w:tc>
          <w:tcPr>
            <w:tcW w:w="1602" w:type="dxa"/>
            <w:vAlign w:val="bottom"/>
          </w:tcPr>
          <w:p w14:paraId="1F1743F6" w14:textId="71B5F819" w:rsidR="00E67A00" w:rsidRPr="00E67A00" w:rsidRDefault="00E67A00" w:rsidP="00E67A00">
            <w:pPr>
              <w:widowControl/>
              <w:spacing w:line="240" w:lineRule="auto"/>
              <w:jc w:val="center"/>
              <w:rPr>
                <w:sz w:val="21"/>
                <w:szCs w:val="21"/>
              </w:rPr>
            </w:pPr>
            <w:r w:rsidRPr="00E67A00">
              <w:rPr>
                <w:rFonts w:hint="eastAsia"/>
                <w:sz w:val="22"/>
                <w:szCs w:val="22"/>
              </w:rPr>
              <w:t>0.00006</w:t>
            </w:r>
          </w:p>
        </w:tc>
        <w:tc>
          <w:tcPr>
            <w:tcW w:w="1590" w:type="dxa"/>
            <w:vAlign w:val="center"/>
          </w:tcPr>
          <w:p w14:paraId="5A96F10F" w14:textId="3B8539FB" w:rsidR="00E67A00" w:rsidRPr="00E67A00" w:rsidRDefault="00E67A00" w:rsidP="00E67A00">
            <w:pPr>
              <w:spacing w:line="240" w:lineRule="auto"/>
              <w:jc w:val="center"/>
              <w:rPr>
                <w:sz w:val="21"/>
                <w:szCs w:val="21"/>
              </w:rPr>
            </w:pPr>
            <w:r w:rsidRPr="00E67A00">
              <w:rPr>
                <w:sz w:val="21"/>
                <w:szCs w:val="21"/>
              </w:rPr>
              <w:t>0.0219</w:t>
            </w:r>
          </w:p>
        </w:tc>
      </w:tr>
      <w:tr w:rsidR="00E67A00" w:rsidRPr="00E67A00" w14:paraId="5CD5AEDF" w14:textId="77777777" w:rsidTr="002232A3">
        <w:trPr>
          <w:jc w:val="center"/>
        </w:trPr>
        <w:tc>
          <w:tcPr>
            <w:tcW w:w="674" w:type="dxa"/>
            <w:vMerge/>
            <w:vAlign w:val="center"/>
          </w:tcPr>
          <w:p w14:paraId="4A51B781" w14:textId="77777777" w:rsidR="00E67A00" w:rsidRPr="00E67A00" w:rsidRDefault="00E67A00" w:rsidP="00E67A00">
            <w:pPr>
              <w:widowControl/>
              <w:spacing w:line="240" w:lineRule="auto"/>
              <w:jc w:val="left"/>
              <w:rPr>
                <w:kern w:val="0"/>
                <w:sz w:val="21"/>
                <w:szCs w:val="21"/>
              </w:rPr>
            </w:pPr>
          </w:p>
        </w:tc>
        <w:tc>
          <w:tcPr>
            <w:tcW w:w="993" w:type="dxa"/>
            <w:vMerge/>
            <w:vAlign w:val="center"/>
          </w:tcPr>
          <w:p w14:paraId="3BF9AF06" w14:textId="77777777" w:rsidR="00E67A00" w:rsidRPr="00E67A00" w:rsidRDefault="00E67A00" w:rsidP="00E67A00">
            <w:pPr>
              <w:widowControl/>
              <w:spacing w:line="240" w:lineRule="auto"/>
              <w:jc w:val="left"/>
              <w:rPr>
                <w:kern w:val="0"/>
                <w:sz w:val="21"/>
                <w:szCs w:val="21"/>
              </w:rPr>
            </w:pPr>
          </w:p>
        </w:tc>
        <w:tc>
          <w:tcPr>
            <w:tcW w:w="1861" w:type="dxa"/>
            <w:vAlign w:val="center"/>
          </w:tcPr>
          <w:p w14:paraId="74BC46E1" w14:textId="43C8FF73" w:rsidR="00E67A00" w:rsidRPr="00E67A00" w:rsidRDefault="00E67A00" w:rsidP="00E67A00">
            <w:pPr>
              <w:widowControl/>
              <w:spacing w:line="240" w:lineRule="auto"/>
              <w:jc w:val="center"/>
              <w:rPr>
                <w:sz w:val="21"/>
                <w:szCs w:val="21"/>
              </w:rPr>
            </w:pPr>
            <w:r w:rsidRPr="00E67A00">
              <w:rPr>
                <w:sz w:val="21"/>
                <w:szCs w:val="21"/>
              </w:rPr>
              <w:t>TP</w:t>
            </w:r>
          </w:p>
        </w:tc>
        <w:tc>
          <w:tcPr>
            <w:tcW w:w="1808" w:type="dxa"/>
            <w:vAlign w:val="center"/>
          </w:tcPr>
          <w:p w14:paraId="75F80D70" w14:textId="3A8ABDDB" w:rsidR="00E67A00" w:rsidRPr="00E67A00" w:rsidRDefault="00E67A00" w:rsidP="00E67A00">
            <w:pPr>
              <w:spacing w:line="240" w:lineRule="auto"/>
              <w:jc w:val="center"/>
              <w:rPr>
                <w:rFonts w:eastAsiaTheme="minorEastAsia"/>
                <w:sz w:val="21"/>
                <w:szCs w:val="21"/>
              </w:rPr>
            </w:pPr>
            <w:r w:rsidRPr="00E67A00">
              <w:rPr>
                <w:sz w:val="21"/>
                <w:szCs w:val="21"/>
              </w:rPr>
              <w:t>3</w:t>
            </w:r>
          </w:p>
        </w:tc>
        <w:tc>
          <w:tcPr>
            <w:tcW w:w="1602" w:type="dxa"/>
            <w:vAlign w:val="bottom"/>
          </w:tcPr>
          <w:p w14:paraId="48286A83" w14:textId="6CFBC1C7" w:rsidR="00E67A00" w:rsidRPr="00E67A00" w:rsidRDefault="00E67A00" w:rsidP="00E67A00">
            <w:pPr>
              <w:widowControl/>
              <w:spacing w:line="240" w:lineRule="auto"/>
              <w:jc w:val="center"/>
              <w:rPr>
                <w:sz w:val="21"/>
                <w:szCs w:val="21"/>
              </w:rPr>
            </w:pPr>
            <w:r w:rsidRPr="00E67A00">
              <w:rPr>
                <w:rFonts w:hint="eastAsia"/>
                <w:sz w:val="22"/>
                <w:szCs w:val="22"/>
              </w:rPr>
              <w:t>0.000006</w:t>
            </w:r>
          </w:p>
        </w:tc>
        <w:tc>
          <w:tcPr>
            <w:tcW w:w="1590" w:type="dxa"/>
            <w:vAlign w:val="center"/>
          </w:tcPr>
          <w:p w14:paraId="518B01EC" w14:textId="010E1865" w:rsidR="00E67A00" w:rsidRPr="00E67A00" w:rsidRDefault="00E67A00" w:rsidP="00E67A00">
            <w:pPr>
              <w:spacing w:line="240" w:lineRule="auto"/>
              <w:jc w:val="center"/>
              <w:rPr>
                <w:sz w:val="21"/>
                <w:szCs w:val="21"/>
              </w:rPr>
            </w:pPr>
            <w:r w:rsidRPr="00E67A00">
              <w:rPr>
                <w:sz w:val="21"/>
                <w:szCs w:val="21"/>
              </w:rPr>
              <w:t>0.00219</w:t>
            </w:r>
          </w:p>
        </w:tc>
      </w:tr>
      <w:tr w:rsidR="00E67A00" w:rsidRPr="00E67A00" w14:paraId="7CC6B25A" w14:textId="77777777" w:rsidTr="002232A3">
        <w:trPr>
          <w:jc w:val="center"/>
        </w:trPr>
        <w:tc>
          <w:tcPr>
            <w:tcW w:w="674" w:type="dxa"/>
            <w:vMerge/>
            <w:vAlign w:val="center"/>
          </w:tcPr>
          <w:p w14:paraId="016BE45C" w14:textId="77777777" w:rsidR="00E67A00" w:rsidRPr="00E67A00" w:rsidRDefault="00E67A00" w:rsidP="00E67A00">
            <w:pPr>
              <w:widowControl/>
              <w:spacing w:line="240" w:lineRule="auto"/>
              <w:jc w:val="left"/>
              <w:rPr>
                <w:kern w:val="0"/>
                <w:sz w:val="21"/>
                <w:szCs w:val="21"/>
              </w:rPr>
            </w:pPr>
          </w:p>
        </w:tc>
        <w:tc>
          <w:tcPr>
            <w:tcW w:w="993" w:type="dxa"/>
            <w:vMerge/>
            <w:vAlign w:val="center"/>
          </w:tcPr>
          <w:p w14:paraId="23245984" w14:textId="77777777" w:rsidR="00E67A00" w:rsidRPr="00E67A00" w:rsidRDefault="00E67A00" w:rsidP="00E67A00">
            <w:pPr>
              <w:widowControl/>
              <w:spacing w:line="240" w:lineRule="auto"/>
              <w:jc w:val="left"/>
              <w:rPr>
                <w:kern w:val="0"/>
                <w:sz w:val="21"/>
                <w:szCs w:val="21"/>
              </w:rPr>
            </w:pPr>
          </w:p>
        </w:tc>
        <w:tc>
          <w:tcPr>
            <w:tcW w:w="1861" w:type="dxa"/>
            <w:vAlign w:val="center"/>
          </w:tcPr>
          <w:p w14:paraId="448AEA5B" w14:textId="6181989F" w:rsidR="00E67A00" w:rsidRPr="00E67A00" w:rsidRDefault="00E67A00" w:rsidP="00E67A00">
            <w:pPr>
              <w:widowControl/>
              <w:spacing w:line="240" w:lineRule="auto"/>
              <w:jc w:val="center"/>
              <w:rPr>
                <w:sz w:val="21"/>
                <w:szCs w:val="21"/>
              </w:rPr>
            </w:pPr>
            <w:r w:rsidRPr="00E67A00">
              <w:rPr>
                <w:sz w:val="21"/>
                <w:szCs w:val="21"/>
              </w:rPr>
              <w:t>TN</w:t>
            </w:r>
          </w:p>
        </w:tc>
        <w:tc>
          <w:tcPr>
            <w:tcW w:w="1808" w:type="dxa"/>
            <w:vAlign w:val="center"/>
          </w:tcPr>
          <w:p w14:paraId="204D7C64" w14:textId="5D6D05F7" w:rsidR="00E67A00" w:rsidRPr="00E67A00" w:rsidRDefault="00E67A00" w:rsidP="00E67A00">
            <w:pPr>
              <w:spacing w:line="240" w:lineRule="auto"/>
              <w:jc w:val="center"/>
              <w:rPr>
                <w:rFonts w:eastAsiaTheme="minorEastAsia"/>
                <w:sz w:val="21"/>
                <w:szCs w:val="21"/>
              </w:rPr>
            </w:pPr>
            <w:r w:rsidRPr="00E67A00">
              <w:rPr>
                <w:sz w:val="21"/>
                <w:szCs w:val="21"/>
              </w:rPr>
              <w:t>40</w:t>
            </w:r>
          </w:p>
        </w:tc>
        <w:tc>
          <w:tcPr>
            <w:tcW w:w="1602" w:type="dxa"/>
            <w:vAlign w:val="bottom"/>
          </w:tcPr>
          <w:p w14:paraId="57A9C385" w14:textId="1145E250" w:rsidR="00E67A00" w:rsidRPr="00E67A00" w:rsidRDefault="00E67A00" w:rsidP="00E67A00">
            <w:pPr>
              <w:widowControl/>
              <w:spacing w:line="240" w:lineRule="auto"/>
              <w:jc w:val="center"/>
              <w:rPr>
                <w:sz w:val="21"/>
                <w:szCs w:val="21"/>
              </w:rPr>
            </w:pPr>
            <w:r w:rsidRPr="00E67A00">
              <w:rPr>
                <w:rFonts w:hint="eastAsia"/>
                <w:sz w:val="22"/>
                <w:szCs w:val="22"/>
              </w:rPr>
              <w:t>0.00008</w:t>
            </w:r>
          </w:p>
        </w:tc>
        <w:tc>
          <w:tcPr>
            <w:tcW w:w="1590" w:type="dxa"/>
            <w:vAlign w:val="center"/>
          </w:tcPr>
          <w:p w14:paraId="26BEB230" w14:textId="14CA95BD" w:rsidR="00E67A00" w:rsidRPr="00E67A00" w:rsidRDefault="00E67A00" w:rsidP="00E67A00">
            <w:pPr>
              <w:spacing w:line="240" w:lineRule="auto"/>
              <w:jc w:val="center"/>
              <w:rPr>
                <w:sz w:val="21"/>
                <w:szCs w:val="21"/>
              </w:rPr>
            </w:pPr>
            <w:r w:rsidRPr="00E67A00">
              <w:rPr>
                <w:sz w:val="21"/>
                <w:szCs w:val="21"/>
              </w:rPr>
              <w:t>0.0292</w:t>
            </w:r>
          </w:p>
        </w:tc>
      </w:tr>
      <w:tr w:rsidR="00E67A00" w:rsidRPr="00E67A00" w14:paraId="2398429F" w14:textId="77777777" w:rsidTr="002232A3">
        <w:trPr>
          <w:jc w:val="center"/>
        </w:trPr>
        <w:tc>
          <w:tcPr>
            <w:tcW w:w="1667" w:type="dxa"/>
            <w:gridSpan w:val="2"/>
            <w:vMerge w:val="restart"/>
            <w:vAlign w:val="center"/>
          </w:tcPr>
          <w:p w14:paraId="68DC0FE0" w14:textId="77777777" w:rsidR="00E67A00" w:rsidRPr="00E67A00" w:rsidRDefault="00E67A00" w:rsidP="00E67A00">
            <w:pPr>
              <w:widowControl/>
              <w:spacing w:line="240" w:lineRule="auto"/>
              <w:jc w:val="center"/>
              <w:rPr>
                <w:kern w:val="0"/>
                <w:sz w:val="21"/>
                <w:szCs w:val="21"/>
              </w:rPr>
            </w:pPr>
            <w:r w:rsidRPr="00E67A00">
              <w:rPr>
                <w:kern w:val="0"/>
                <w:sz w:val="21"/>
                <w:szCs w:val="21"/>
              </w:rPr>
              <w:t>全厂排放口合计</w:t>
            </w:r>
          </w:p>
        </w:tc>
        <w:tc>
          <w:tcPr>
            <w:tcW w:w="3669" w:type="dxa"/>
            <w:gridSpan w:val="2"/>
            <w:vAlign w:val="center"/>
          </w:tcPr>
          <w:p w14:paraId="5D59ECF9" w14:textId="77777777" w:rsidR="00E67A00" w:rsidRPr="00E67A00" w:rsidRDefault="00E67A00" w:rsidP="00E67A00">
            <w:pPr>
              <w:widowControl/>
              <w:spacing w:line="240" w:lineRule="auto"/>
              <w:jc w:val="center"/>
              <w:rPr>
                <w:sz w:val="21"/>
                <w:szCs w:val="21"/>
              </w:rPr>
            </w:pPr>
            <w:r w:rsidRPr="00E67A00">
              <w:rPr>
                <w:sz w:val="21"/>
                <w:szCs w:val="21"/>
              </w:rPr>
              <w:t>COD</w:t>
            </w:r>
          </w:p>
        </w:tc>
        <w:tc>
          <w:tcPr>
            <w:tcW w:w="1602" w:type="dxa"/>
            <w:vAlign w:val="bottom"/>
          </w:tcPr>
          <w:p w14:paraId="5DE4FC2C" w14:textId="21A54B0F" w:rsidR="00E67A00" w:rsidRPr="00E67A00" w:rsidRDefault="00E67A00" w:rsidP="00E67A00">
            <w:pPr>
              <w:widowControl/>
              <w:spacing w:line="240" w:lineRule="auto"/>
              <w:jc w:val="center"/>
              <w:rPr>
                <w:kern w:val="0"/>
                <w:sz w:val="21"/>
                <w:szCs w:val="21"/>
              </w:rPr>
            </w:pPr>
            <w:r w:rsidRPr="00E67A00">
              <w:rPr>
                <w:rFonts w:hint="eastAsia"/>
                <w:sz w:val="22"/>
                <w:szCs w:val="22"/>
              </w:rPr>
              <w:t>0.029243836</w:t>
            </w:r>
          </w:p>
        </w:tc>
        <w:tc>
          <w:tcPr>
            <w:tcW w:w="1590" w:type="dxa"/>
            <w:vAlign w:val="bottom"/>
          </w:tcPr>
          <w:p w14:paraId="34AB1D85" w14:textId="58F3CE63" w:rsidR="00E67A00" w:rsidRPr="00E67A00" w:rsidRDefault="00E67A00" w:rsidP="00E67A00">
            <w:pPr>
              <w:spacing w:line="240" w:lineRule="auto"/>
              <w:jc w:val="center"/>
              <w:rPr>
                <w:sz w:val="21"/>
                <w:szCs w:val="21"/>
              </w:rPr>
            </w:pPr>
            <w:r w:rsidRPr="00E67A00">
              <w:rPr>
                <w:rFonts w:hint="eastAsia"/>
                <w:sz w:val="22"/>
                <w:szCs w:val="22"/>
              </w:rPr>
              <w:t>10.674</w:t>
            </w:r>
          </w:p>
        </w:tc>
      </w:tr>
      <w:tr w:rsidR="00E67A00" w:rsidRPr="00E67A00" w14:paraId="20AF82EE" w14:textId="77777777" w:rsidTr="002232A3">
        <w:trPr>
          <w:jc w:val="center"/>
        </w:trPr>
        <w:tc>
          <w:tcPr>
            <w:tcW w:w="1667" w:type="dxa"/>
            <w:gridSpan w:val="2"/>
            <w:vMerge/>
            <w:vAlign w:val="center"/>
          </w:tcPr>
          <w:p w14:paraId="2340964B" w14:textId="77777777" w:rsidR="00E67A00" w:rsidRPr="00E67A00" w:rsidRDefault="00E67A00" w:rsidP="00E67A00">
            <w:pPr>
              <w:widowControl/>
              <w:spacing w:line="240" w:lineRule="auto"/>
              <w:jc w:val="center"/>
              <w:rPr>
                <w:kern w:val="0"/>
                <w:sz w:val="21"/>
                <w:szCs w:val="21"/>
              </w:rPr>
            </w:pPr>
          </w:p>
        </w:tc>
        <w:tc>
          <w:tcPr>
            <w:tcW w:w="3669" w:type="dxa"/>
            <w:gridSpan w:val="2"/>
            <w:vAlign w:val="center"/>
          </w:tcPr>
          <w:p w14:paraId="7FD28E7D" w14:textId="77777777" w:rsidR="00E67A00" w:rsidRPr="00E67A00" w:rsidRDefault="00E67A00" w:rsidP="00E67A00">
            <w:pPr>
              <w:widowControl/>
              <w:spacing w:line="240" w:lineRule="auto"/>
              <w:jc w:val="center"/>
              <w:rPr>
                <w:sz w:val="21"/>
                <w:szCs w:val="21"/>
              </w:rPr>
            </w:pPr>
            <w:r w:rsidRPr="00E67A00">
              <w:rPr>
                <w:sz w:val="21"/>
                <w:szCs w:val="21"/>
              </w:rPr>
              <w:t>BOD</w:t>
            </w:r>
            <w:r w:rsidRPr="00E67A00">
              <w:rPr>
                <w:sz w:val="21"/>
                <w:szCs w:val="21"/>
                <w:vertAlign w:val="subscript"/>
              </w:rPr>
              <w:t>5</w:t>
            </w:r>
          </w:p>
        </w:tc>
        <w:tc>
          <w:tcPr>
            <w:tcW w:w="1602" w:type="dxa"/>
            <w:vAlign w:val="bottom"/>
          </w:tcPr>
          <w:p w14:paraId="4BB14A0B" w14:textId="5D3D5511" w:rsidR="00E67A00" w:rsidRPr="00E67A00" w:rsidRDefault="00E67A00" w:rsidP="00E67A00">
            <w:pPr>
              <w:widowControl/>
              <w:spacing w:line="240" w:lineRule="auto"/>
              <w:jc w:val="center"/>
              <w:rPr>
                <w:kern w:val="0"/>
                <w:sz w:val="21"/>
                <w:szCs w:val="21"/>
              </w:rPr>
            </w:pPr>
            <w:r w:rsidRPr="00E67A00">
              <w:rPr>
                <w:rFonts w:hint="eastAsia"/>
                <w:sz w:val="22"/>
                <w:szCs w:val="22"/>
              </w:rPr>
              <w:t>0.014671233</w:t>
            </w:r>
          </w:p>
        </w:tc>
        <w:tc>
          <w:tcPr>
            <w:tcW w:w="1590" w:type="dxa"/>
            <w:vAlign w:val="bottom"/>
          </w:tcPr>
          <w:p w14:paraId="6B7272EB" w14:textId="1C41A31A" w:rsidR="00E67A00" w:rsidRPr="00E67A00" w:rsidRDefault="00E67A00" w:rsidP="00E67A00">
            <w:pPr>
              <w:spacing w:line="240" w:lineRule="auto"/>
              <w:jc w:val="center"/>
              <w:rPr>
                <w:sz w:val="21"/>
                <w:szCs w:val="21"/>
              </w:rPr>
            </w:pPr>
            <w:r w:rsidRPr="00E67A00">
              <w:rPr>
                <w:rFonts w:hint="eastAsia"/>
                <w:sz w:val="22"/>
                <w:szCs w:val="22"/>
              </w:rPr>
              <w:t>5.355</w:t>
            </w:r>
          </w:p>
        </w:tc>
      </w:tr>
      <w:tr w:rsidR="00E67A00" w:rsidRPr="00E67A00" w14:paraId="2167481A" w14:textId="77777777" w:rsidTr="002232A3">
        <w:trPr>
          <w:jc w:val="center"/>
        </w:trPr>
        <w:tc>
          <w:tcPr>
            <w:tcW w:w="1667" w:type="dxa"/>
            <w:gridSpan w:val="2"/>
            <w:vMerge/>
            <w:vAlign w:val="center"/>
          </w:tcPr>
          <w:p w14:paraId="083EAB1F" w14:textId="77777777" w:rsidR="00E67A00" w:rsidRPr="00E67A00" w:rsidRDefault="00E67A00" w:rsidP="00E67A00">
            <w:pPr>
              <w:widowControl/>
              <w:spacing w:line="240" w:lineRule="auto"/>
              <w:jc w:val="left"/>
              <w:rPr>
                <w:kern w:val="0"/>
                <w:sz w:val="21"/>
                <w:szCs w:val="21"/>
              </w:rPr>
            </w:pPr>
          </w:p>
        </w:tc>
        <w:tc>
          <w:tcPr>
            <w:tcW w:w="3669" w:type="dxa"/>
            <w:gridSpan w:val="2"/>
            <w:vAlign w:val="center"/>
          </w:tcPr>
          <w:p w14:paraId="673782C0" w14:textId="77777777" w:rsidR="00E67A00" w:rsidRPr="00E67A00" w:rsidRDefault="00E67A00" w:rsidP="00E67A00">
            <w:pPr>
              <w:widowControl/>
              <w:spacing w:line="240" w:lineRule="auto"/>
              <w:jc w:val="center"/>
              <w:rPr>
                <w:sz w:val="21"/>
                <w:szCs w:val="21"/>
              </w:rPr>
            </w:pPr>
            <w:r w:rsidRPr="00E67A00">
              <w:rPr>
                <w:sz w:val="21"/>
                <w:szCs w:val="21"/>
              </w:rPr>
              <w:t>SS</w:t>
            </w:r>
          </w:p>
        </w:tc>
        <w:tc>
          <w:tcPr>
            <w:tcW w:w="1602" w:type="dxa"/>
            <w:vAlign w:val="bottom"/>
          </w:tcPr>
          <w:p w14:paraId="579FEC52" w14:textId="14F5461E" w:rsidR="00E67A00" w:rsidRPr="00E67A00" w:rsidRDefault="00E67A00" w:rsidP="00E67A00">
            <w:pPr>
              <w:widowControl/>
              <w:spacing w:line="240" w:lineRule="auto"/>
              <w:jc w:val="center"/>
              <w:rPr>
                <w:kern w:val="0"/>
                <w:sz w:val="21"/>
                <w:szCs w:val="21"/>
              </w:rPr>
            </w:pPr>
            <w:r w:rsidRPr="00E67A00">
              <w:rPr>
                <w:rFonts w:hint="eastAsia"/>
                <w:sz w:val="22"/>
                <w:szCs w:val="22"/>
              </w:rPr>
              <w:t>0.012093151</w:t>
            </w:r>
          </w:p>
        </w:tc>
        <w:tc>
          <w:tcPr>
            <w:tcW w:w="1590" w:type="dxa"/>
            <w:vAlign w:val="bottom"/>
          </w:tcPr>
          <w:p w14:paraId="2D39E733" w14:textId="1D1AEEF2" w:rsidR="00E67A00" w:rsidRPr="00E67A00" w:rsidRDefault="00E67A00" w:rsidP="00E67A00">
            <w:pPr>
              <w:spacing w:line="240" w:lineRule="auto"/>
              <w:jc w:val="center"/>
              <w:rPr>
                <w:sz w:val="21"/>
                <w:szCs w:val="21"/>
              </w:rPr>
            </w:pPr>
            <w:r w:rsidRPr="00E67A00">
              <w:rPr>
                <w:rFonts w:hint="eastAsia"/>
                <w:sz w:val="22"/>
                <w:szCs w:val="22"/>
              </w:rPr>
              <w:t>4.414</w:t>
            </w:r>
          </w:p>
        </w:tc>
      </w:tr>
      <w:tr w:rsidR="00E67A00" w:rsidRPr="00E67A00" w14:paraId="26017E92" w14:textId="77777777" w:rsidTr="002232A3">
        <w:trPr>
          <w:jc w:val="center"/>
        </w:trPr>
        <w:tc>
          <w:tcPr>
            <w:tcW w:w="1667" w:type="dxa"/>
            <w:gridSpan w:val="2"/>
            <w:vMerge/>
            <w:vAlign w:val="center"/>
          </w:tcPr>
          <w:p w14:paraId="1245C63E" w14:textId="77777777" w:rsidR="00E67A00" w:rsidRPr="00E67A00" w:rsidRDefault="00E67A00" w:rsidP="00E67A00">
            <w:pPr>
              <w:widowControl/>
              <w:spacing w:line="240" w:lineRule="auto"/>
              <w:jc w:val="left"/>
              <w:rPr>
                <w:kern w:val="0"/>
                <w:sz w:val="21"/>
                <w:szCs w:val="21"/>
              </w:rPr>
            </w:pPr>
          </w:p>
        </w:tc>
        <w:tc>
          <w:tcPr>
            <w:tcW w:w="3669" w:type="dxa"/>
            <w:gridSpan w:val="2"/>
            <w:vAlign w:val="center"/>
          </w:tcPr>
          <w:p w14:paraId="19D3063A" w14:textId="77777777" w:rsidR="00E67A00" w:rsidRPr="00E67A00" w:rsidRDefault="00E67A00" w:rsidP="00E67A00">
            <w:pPr>
              <w:widowControl/>
              <w:spacing w:line="240" w:lineRule="auto"/>
              <w:jc w:val="center"/>
              <w:rPr>
                <w:sz w:val="21"/>
                <w:szCs w:val="21"/>
              </w:rPr>
            </w:pPr>
            <w:r w:rsidRPr="00E67A00">
              <w:rPr>
                <w:sz w:val="21"/>
                <w:szCs w:val="21"/>
              </w:rPr>
              <w:t>氨氮</w:t>
            </w:r>
          </w:p>
        </w:tc>
        <w:tc>
          <w:tcPr>
            <w:tcW w:w="1602" w:type="dxa"/>
            <w:vAlign w:val="bottom"/>
          </w:tcPr>
          <w:p w14:paraId="4FA2A068" w14:textId="208FB7AE" w:rsidR="00E67A00" w:rsidRPr="00E67A00" w:rsidRDefault="00E67A00" w:rsidP="00E67A00">
            <w:pPr>
              <w:widowControl/>
              <w:spacing w:line="240" w:lineRule="auto"/>
              <w:jc w:val="center"/>
              <w:rPr>
                <w:kern w:val="0"/>
                <w:sz w:val="21"/>
                <w:szCs w:val="21"/>
              </w:rPr>
            </w:pPr>
            <w:r w:rsidRPr="00E67A00">
              <w:rPr>
                <w:rFonts w:hint="eastAsia"/>
                <w:sz w:val="22"/>
                <w:szCs w:val="22"/>
              </w:rPr>
              <w:t>0.001725753</w:t>
            </w:r>
          </w:p>
        </w:tc>
        <w:tc>
          <w:tcPr>
            <w:tcW w:w="1590" w:type="dxa"/>
            <w:vAlign w:val="bottom"/>
          </w:tcPr>
          <w:p w14:paraId="2CF09E9B" w14:textId="2D4D6CDE" w:rsidR="00E67A00" w:rsidRPr="00E67A00" w:rsidRDefault="00E67A00" w:rsidP="00E67A00">
            <w:pPr>
              <w:spacing w:line="240" w:lineRule="auto"/>
              <w:jc w:val="center"/>
              <w:rPr>
                <w:sz w:val="21"/>
                <w:szCs w:val="21"/>
              </w:rPr>
            </w:pPr>
            <w:r w:rsidRPr="00E67A00">
              <w:rPr>
                <w:rFonts w:hint="eastAsia"/>
                <w:sz w:val="22"/>
                <w:szCs w:val="22"/>
              </w:rPr>
              <w:t>0.6299</w:t>
            </w:r>
          </w:p>
        </w:tc>
      </w:tr>
      <w:tr w:rsidR="00E67A00" w:rsidRPr="00E67A00" w14:paraId="7DD35DD0" w14:textId="77777777" w:rsidTr="002232A3">
        <w:trPr>
          <w:jc w:val="center"/>
        </w:trPr>
        <w:tc>
          <w:tcPr>
            <w:tcW w:w="1667" w:type="dxa"/>
            <w:gridSpan w:val="2"/>
            <w:vMerge/>
            <w:vAlign w:val="center"/>
          </w:tcPr>
          <w:p w14:paraId="22616DD9" w14:textId="77777777" w:rsidR="00E67A00" w:rsidRPr="00E67A00" w:rsidRDefault="00E67A00" w:rsidP="00E67A00">
            <w:pPr>
              <w:widowControl/>
              <w:spacing w:line="240" w:lineRule="auto"/>
              <w:jc w:val="left"/>
              <w:rPr>
                <w:kern w:val="0"/>
                <w:sz w:val="21"/>
                <w:szCs w:val="21"/>
              </w:rPr>
            </w:pPr>
          </w:p>
        </w:tc>
        <w:tc>
          <w:tcPr>
            <w:tcW w:w="3669" w:type="dxa"/>
            <w:gridSpan w:val="2"/>
            <w:vAlign w:val="center"/>
          </w:tcPr>
          <w:p w14:paraId="0EBFEA43" w14:textId="77777777" w:rsidR="00E67A00" w:rsidRPr="00E67A00" w:rsidRDefault="00E67A00" w:rsidP="00E67A00">
            <w:pPr>
              <w:widowControl/>
              <w:spacing w:line="240" w:lineRule="auto"/>
              <w:jc w:val="center"/>
              <w:rPr>
                <w:sz w:val="21"/>
                <w:szCs w:val="21"/>
              </w:rPr>
            </w:pPr>
            <w:r w:rsidRPr="00E67A00">
              <w:rPr>
                <w:sz w:val="21"/>
                <w:szCs w:val="21"/>
              </w:rPr>
              <w:t>TN</w:t>
            </w:r>
          </w:p>
        </w:tc>
        <w:tc>
          <w:tcPr>
            <w:tcW w:w="1602" w:type="dxa"/>
            <w:vAlign w:val="bottom"/>
          </w:tcPr>
          <w:p w14:paraId="738ACA4D" w14:textId="44864C54" w:rsidR="00E67A00" w:rsidRPr="00E67A00" w:rsidRDefault="00E67A00" w:rsidP="00E67A00">
            <w:pPr>
              <w:widowControl/>
              <w:spacing w:line="240" w:lineRule="auto"/>
              <w:jc w:val="center"/>
              <w:rPr>
                <w:kern w:val="0"/>
                <w:sz w:val="21"/>
                <w:szCs w:val="21"/>
              </w:rPr>
            </w:pPr>
            <w:r w:rsidRPr="00E67A00">
              <w:rPr>
                <w:rFonts w:hint="eastAsia"/>
                <w:sz w:val="22"/>
                <w:szCs w:val="22"/>
              </w:rPr>
              <w:t>0.00030189</w:t>
            </w:r>
          </w:p>
        </w:tc>
        <w:tc>
          <w:tcPr>
            <w:tcW w:w="1590" w:type="dxa"/>
            <w:vAlign w:val="bottom"/>
          </w:tcPr>
          <w:p w14:paraId="2E7FF47E" w14:textId="0E5647E9" w:rsidR="00E67A00" w:rsidRPr="00E67A00" w:rsidRDefault="00E67A00" w:rsidP="00E67A00">
            <w:pPr>
              <w:spacing w:line="240" w:lineRule="auto"/>
              <w:jc w:val="center"/>
              <w:rPr>
                <w:sz w:val="21"/>
                <w:szCs w:val="21"/>
              </w:rPr>
            </w:pPr>
            <w:r w:rsidRPr="00E67A00">
              <w:rPr>
                <w:rFonts w:hint="eastAsia"/>
                <w:sz w:val="22"/>
                <w:szCs w:val="22"/>
              </w:rPr>
              <w:t>0.11019</w:t>
            </w:r>
          </w:p>
        </w:tc>
      </w:tr>
      <w:tr w:rsidR="00E67A00" w:rsidRPr="00E67A00" w14:paraId="2AFB2001" w14:textId="77777777" w:rsidTr="002232A3">
        <w:trPr>
          <w:jc w:val="center"/>
        </w:trPr>
        <w:tc>
          <w:tcPr>
            <w:tcW w:w="1667" w:type="dxa"/>
            <w:gridSpan w:val="2"/>
            <w:vMerge/>
            <w:vAlign w:val="center"/>
          </w:tcPr>
          <w:p w14:paraId="30C2DED0" w14:textId="77777777" w:rsidR="00E67A00" w:rsidRPr="00E67A00" w:rsidRDefault="00E67A00" w:rsidP="00E67A00">
            <w:pPr>
              <w:widowControl/>
              <w:spacing w:line="240" w:lineRule="auto"/>
              <w:jc w:val="left"/>
              <w:rPr>
                <w:kern w:val="0"/>
                <w:sz w:val="21"/>
                <w:szCs w:val="21"/>
              </w:rPr>
            </w:pPr>
          </w:p>
        </w:tc>
        <w:tc>
          <w:tcPr>
            <w:tcW w:w="3669" w:type="dxa"/>
            <w:gridSpan w:val="2"/>
            <w:vAlign w:val="center"/>
          </w:tcPr>
          <w:p w14:paraId="3EEA9AEB" w14:textId="77777777" w:rsidR="00E67A00" w:rsidRPr="00E67A00" w:rsidRDefault="00E67A00" w:rsidP="00E67A00">
            <w:pPr>
              <w:widowControl/>
              <w:spacing w:line="240" w:lineRule="auto"/>
              <w:jc w:val="center"/>
              <w:rPr>
                <w:sz w:val="21"/>
                <w:szCs w:val="21"/>
              </w:rPr>
            </w:pPr>
            <w:r w:rsidRPr="00E67A00">
              <w:rPr>
                <w:sz w:val="21"/>
                <w:szCs w:val="21"/>
              </w:rPr>
              <w:t>TP</w:t>
            </w:r>
          </w:p>
        </w:tc>
        <w:tc>
          <w:tcPr>
            <w:tcW w:w="1602" w:type="dxa"/>
            <w:vAlign w:val="bottom"/>
          </w:tcPr>
          <w:p w14:paraId="4945FC8B" w14:textId="6F2AFC3E" w:rsidR="00E67A00" w:rsidRPr="00E67A00" w:rsidRDefault="00E67A00" w:rsidP="00E67A00">
            <w:pPr>
              <w:widowControl/>
              <w:spacing w:line="240" w:lineRule="auto"/>
              <w:jc w:val="center"/>
              <w:rPr>
                <w:kern w:val="0"/>
                <w:sz w:val="21"/>
                <w:szCs w:val="21"/>
              </w:rPr>
            </w:pPr>
            <w:r w:rsidRPr="00E67A00">
              <w:rPr>
                <w:rFonts w:hint="eastAsia"/>
                <w:sz w:val="22"/>
                <w:szCs w:val="22"/>
              </w:rPr>
              <w:t>0.001863562</w:t>
            </w:r>
          </w:p>
        </w:tc>
        <w:tc>
          <w:tcPr>
            <w:tcW w:w="1590" w:type="dxa"/>
            <w:vAlign w:val="bottom"/>
          </w:tcPr>
          <w:p w14:paraId="1CF62BCD" w14:textId="1F115F28" w:rsidR="00E67A00" w:rsidRPr="00E67A00" w:rsidRDefault="00E67A00" w:rsidP="00E67A00">
            <w:pPr>
              <w:spacing w:line="240" w:lineRule="auto"/>
              <w:jc w:val="center"/>
              <w:rPr>
                <w:sz w:val="21"/>
                <w:szCs w:val="21"/>
              </w:rPr>
            </w:pPr>
            <w:r w:rsidRPr="00E67A00">
              <w:rPr>
                <w:rFonts w:hint="eastAsia"/>
                <w:sz w:val="22"/>
                <w:szCs w:val="22"/>
              </w:rPr>
              <w:t>0.6802</w:t>
            </w:r>
          </w:p>
        </w:tc>
      </w:tr>
      <w:tr w:rsidR="00E67A00" w:rsidRPr="00E67A00" w14:paraId="7CC5D075" w14:textId="77777777" w:rsidTr="002232A3">
        <w:trPr>
          <w:jc w:val="center"/>
        </w:trPr>
        <w:tc>
          <w:tcPr>
            <w:tcW w:w="1667" w:type="dxa"/>
            <w:gridSpan w:val="2"/>
            <w:vMerge/>
            <w:vAlign w:val="center"/>
          </w:tcPr>
          <w:p w14:paraId="7F07999B" w14:textId="77777777" w:rsidR="00E67A00" w:rsidRPr="00E67A00" w:rsidRDefault="00E67A00" w:rsidP="00E67A00">
            <w:pPr>
              <w:widowControl/>
              <w:spacing w:line="240" w:lineRule="auto"/>
              <w:jc w:val="left"/>
              <w:rPr>
                <w:kern w:val="0"/>
                <w:sz w:val="21"/>
                <w:szCs w:val="21"/>
              </w:rPr>
            </w:pPr>
          </w:p>
        </w:tc>
        <w:tc>
          <w:tcPr>
            <w:tcW w:w="3669" w:type="dxa"/>
            <w:gridSpan w:val="2"/>
            <w:vAlign w:val="center"/>
          </w:tcPr>
          <w:p w14:paraId="619CC7F1" w14:textId="77777777" w:rsidR="00E67A00" w:rsidRPr="00E67A00" w:rsidRDefault="00E67A00" w:rsidP="00E67A00">
            <w:pPr>
              <w:widowControl/>
              <w:spacing w:line="240" w:lineRule="auto"/>
              <w:jc w:val="center"/>
              <w:rPr>
                <w:sz w:val="21"/>
                <w:szCs w:val="21"/>
              </w:rPr>
            </w:pPr>
            <w:r w:rsidRPr="00E67A00">
              <w:rPr>
                <w:sz w:val="21"/>
                <w:szCs w:val="21"/>
              </w:rPr>
              <w:t>动植物油</w:t>
            </w:r>
          </w:p>
        </w:tc>
        <w:tc>
          <w:tcPr>
            <w:tcW w:w="1602" w:type="dxa"/>
            <w:vAlign w:val="bottom"/>
          </w:tcPr>
          <w:p w14:paraId="56AF5379" w14:textId="5F1BCC89" w:rsidR="00E67A00" w:rsidRPr="00E67A00" w:rsidRDefault="00E67A00" w:rsidP="00E67A00">
            <w:pPr>
              <w:widowControl/>
              <w:spacing w:line="240" w:lineRule="auto"/>
              <w:jc w:val="center"/>
              <w:rPr>
                <w:kern w:val="0"/>
                <w:sz w:val="21"/>
                <w:szCs w:val="21"/>
              </w:rPr>
            </w:pPr>
            <w:r w:rsidRPr="00E67A00">
              <w:rPr>
                <w:rFonts w:hint="eastAsia"/>
                <w:sz w:val="22"/>
                <w:szCs w:val="22"/>
              </w:rPr>
              <w:t>0.00029589</w:t>
            </w:r>
          </w:p>
        </w:tc>
        <w:tc>
          <w:tcPr>
            <w:tcW w:w="1590" w:type="dxa"/>
            <w:vAlign w:val="bottom"/>
          </w:tcPr>
          <w:p w14:paraId="1F222A84" w14:textId="787C4D21" w:rsidR="00E67A00" w:rsidRPr="00E67A00" w:rsidRDefault="00E67A00" w:rsidP="00E67A00">
            <w:pPr>
              <w:spacing w:line="240" w:lineRule="auto"/>
              <w:jc w:val="center"/>
              <w:rPr>
                <w:sz w:val="21"/>
                <w:szCs w:val="21"/>
              </w:rPr>
            </w:pPr>
            <w:r w:rsidRPr="00E67A00">
              <w:rPr>
                <w:rFonts w:hint="eastAsia"/>
                <w:sz w:val="22"/>
                <w:szCs w:val="22"/>
              </w:rPr>
              <w:t>0.108</w:t>
            </w:r>
          </w:p>
        </w:tc>
      </w:tr>
      <w:tr w:rsidR="00E67A00" w:rsidRPr="00E67A00" w14:paraId="2EDF8E79" w14:textId="77777777">
        <w:trPr>
          <w:jc w:val="center"/>
        </w:trPr>
        <w:tc>
          <w:tcPr>
            <w:tcW w:w="8528" w:type="dxa"/>
            <w:gridSpan w:val="6"/>
            <w:vAlign w:val="center"/>
          </w:tcPr>
          <w:p w14:paraId="4BDB15C9" w14:textId="77777777" w:rsidR="006B1BC7" w:rsidRPr="00E67A00" w:rsidRDefault="006B1BC7" w:rsidP="006B1BC7">
            <w:pPr>
              <w:widowControl/>
              <w:spacing w:line="240" w:lineRule="auto"/>
              <w:jc w:val="left"/>
              <w:rPr>
                <w:kern w:val="0"/>
                <w:sz w:val="21"/>
                <w:szCs w:val="21"/>
              </w:rPr>
            </w:pPr>
            <w:r w:rsidRPr="00E67A00">
              <w:rPr>
                <w:kern w:val="0"/>
                <w:sz w:val="21"/>
                <w:szCs w:val="21"/>
              </w:rPr>
              <w:t>注：日排放量和年排放量均指接管量。</w:t>
            </w:r>
          </w:p>
        </w:tc>
      </w:tr>
    </w:tbl>
    <w:p w14:paraId="51697240" w14:textId="77777777" w:rsidR="00871D91" w:rsidRPr="00C96CE1" w:rsidRDefault="00871D91">
      <w:pPr>
        <w:rPr>
          <w:color w:val="FF0000"/>
        </w:rPr>
      </w:pPr>
    </w:p>
    <w:p w14:paraId="5550E73A" w14:textId="77777777" w:rsidR="00871D91" w:rsidRPr="00E67A00" w:rsidRDefault="00592FB0">
      <w:pPr>
        <w:pStyle w:val="2"/>
      </w:pPr>
      <w:r w:rsidRPr="00E67A00">
        <w:lastRenderedPageBreak/>
        <w:t xml:space="preserve"> </w:t>
      </w:r>
      <w:bookmarkStart w:id="121" w:name="_Toc9244225"/>
      <w:bookmarkStart w:id="122" w:name="_Toc90386551"/>
      <w:r w:rsidRPr="00E67A00">
        <w:t>5.4</w:t>
      </w:r>
      <w:r w:rsidRPr="00E67A00">
        <w:t>声环境影响分析</w:t>
      </w:r>
      <w:bookmarkEnd w:id="121"/>
      <w:bookmarkEnd w:id="122"/>
    </w:p>
    <w:p w14:paraId="1BC37E14" w14:textId="77777777" w:rsidR="00871D91" w:rsidRPr="00E67A00" w:rsidRDefault="00592FB0">
      <w:pPr>
        <w:pStyle w:val="3"/>
      </w:pPr>
      <w:r w:rsidRPr="00E67A00">
        <w:t>5.4.1</w:t>
      </w:r>
      <w:r w:rsidRPr="00E67A00">
        <w:t>噪声源情况</w:t>
      </w:r>
      <w:r w:rsidRPr="00E67A00">
        <w:t xml:space="preserve"> </w:t>
      </w:r>
    </w:p>
    <w:p w14:paraId="35C88F39" w14:textId="77777777" w:rsidR="00871D91" w:rsidRPr="00E67A00" w:rsidRDefault="00592FB0">
      <w:pPr>
        <w:ind w:firstLineChars="200" w:firstLine="480"/>
      </w:pPr>
      <w:r w:rsidRPr="00E67A00">
        <w:t>主要的噪声设备和噪声水平详见表</w:t>
      </w:r>
      <w:r w:rsidRPr="00E67A00">
        <w:t>5.4-1</w:t>
      </w:r>
      <w:r w:rsidRPr="00E67A00">
        <w:t>。</w:t>
      </w:r>
    </w:p>
    <w:p w14:paraId="6A2B3BE5" w14:textId="77777777" w:rsidR="00871D91" w:rsidRPr="00E67A00" w:rsidRDefault="00592FB0">
      <w:pPr>
        <w:jc w:val="center"/>
        <w:rPr>
          <w:b/>
        </w:rPr>
      </w:pPr>
      <w:r w:rsidRPr="00E67A00">
        <w:rPr>
          <w:b/>
        </w:rPr>
        <w:t>表</w:t>
      </w:r>
      <w:r w:rsidRPr="00E67A00">
        <w:rPr>
          <w:b/>
        </w:rPr>
        <w:t xml:space="preserve">5.4-1  </w:t>
      </w:r>
      <w:r w:rsidRPr="00E67A00">
        <w:rPr>
          <w:b/>
        </w:rPr>
        <w:t>噪声设备一览表（</w:t>
      </w:r>
      <w:r w:rsidRPr="00E67A00">
        <w:rPr>
          <w:b/>
        </w:rPr>
        <w:t>dB</w:t>
      </w:r>
      <w:r w:rsidRPr="00E67A00">
        <w:rPr>
          <w:b/>
        </w:rPr>
        <w:t>（</w:t>
      </w:r>
      <w:r w:rsidRPr="00E67A00">
        <w:rPr>
          <w:b/>
        </w:rPr>
        <w:t>A</w:t>
      </w:r>
      <w:r w:rsidRPr="00E67A00">
        <w:rPr>
          <w:b/>
        </w:rPr>
        <w:t>））</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380"/>
        <w:gridCol w:w="1566"/>
        <w:gridCol w:w="1370"/>
        <w:gridCol w:w="1464"/>
        <w:gridCol w:w="1236"/>
        <w:gridCol w:w="1140"/>
        <w:gridCol w:w="1348"/>
      </w:tblGrid>
      <w:tr w:rsidR="00AC5868" w:rsidRPr="00AC5868" w14:paraId="0AEFB813" w14:textId="77777777" w:rsidTr="00AC5868">
        <w:trPr>
          <w:trHeight w:val="283"/>
          <w:jc w:val="center"/>
        </w:trPr>
        <w:tc>
          <w:tcPr>
            <w:tcW w:w="380" w:type="dxa"/>
            <w:vAlign w:val="center"/>
          </w:tcPr>
          <w:p w14:paraId="17A5B741" w14:textId="77777777" w:rsidR="00871D91" w:rsidRPr="00AC5868" w:rsidRDefault="00592FB0">
            <w:pPr>
              <w:pBdr>
                <w:top w:val="none" w:sz="0" w:space="1" w:color="auto"/>
                <w:left w:val="none" w:sz="0" w:space="4" w:color="auto"/>
                <w:bottom w:val="none" w:sz="0" w:space="1" w:color="auto"/>
                <w:right w:val="none" w:sz="0" w:space="4" w:color="auto"/>
              </w:pBdr>
              <w:spacing w:line="240" w:lineRule="auto"/>
              <w:jc w:val="center"/>
              <w:rPr>
                <w:b/>
                <w:bCs/>
                <w:sz w:val="21"/>
                <w:szCs w:val="21"/>
              </w:rPr>
            </w:pPr>
            <w:r w:rsidRPr="00AC5868">
              <w:rPr>
                <w:b/>
                <w:bCs/>
                <w:sz w:val="21"/>
                <w:szCs w:val="21"/>
              </w:rPr>
              <w:t>序号</w:t>
            </w:r>
          </w:p>
        </w:tc>
        <w:tc>
          <w:tcPr>
            <w:tcW w:w="1566" w:type="dxa"/>
            <w:vAlign w:val="center"/>
          </w:tcPr>
          <w:p w14:paraId="4B740424" w14:textId="77777777" w:rsidR="00871D91" w:rsidRPr="00AC5868" w:rsidRDefault="00592FB0">
            <w:pPr>
              <w:pBdr>
                <w:top w:val="none" w:sz="0" w:space="1" w:color="auto"/>
                <w:left w:val="none" w:sz="0" w:space="4" w:color="auto"/>
                <w:bottom w:val="none" w:sz="0" w:space="1" w:color="auto"/>
                <w:right w:val="none" w:sz="0" w:space="4" w:color="auto"/>
              </w:pBdr>
              <w:spacing w:line="240" w:lineRule="auto"/>
              <w:jc w:val="center"/>
              <w:rPr>
                <w:b/>
                <w:bCs/>
                <w:sz w:val="21"/>
                <w:szCs w:val="21"/>
              </w:rPr>
            </w:pPr>
            <w:r w:rsidRPr="00AC5868">
              <w:rPr>
                <w:b/>
                <w:bCs/>
                <w:sz w:val="21"/>
                <w:szCs w:val="21"/>
              </w:rPr>
              <w:t>设备名称</w:t>
            </w:r>
          </w:p>
        </w:tc>
        <w:tc>
          <w:tcPr>
            <w:tcW w:w="1370" w:type="dxa"/>
            <w:vAlign w:val="center"/>
          </w:tcPr>
          <w:p w14:paraId="3CCFB684" w14:textId="77777777" w:rsidR="00871D91" w:rsidRPr="00AC5868" w:rsidRDefault="00592FB0">
            <w:pPr>
              <w:pBdr>
                <w:top w:val="none" w:sz="0" w:space="1" w:color="auto"/>
                <w:left w:val="none" w:sz="0" w:space="4" w:color="auto"/>
                <w:bottom w:val="none" w:sz="0" w:space="1" w:color="auto"/>
                <w:right w:val="none" w:sz="0" w:space="4" w:color="auto"/>
              </w:pBdr>
              <w:spacing w:line="240" w:lineRule="auto"/>
              <w:jc w:val="center"/>
              <w:rPr>
                <w:b/>
                <w:bCs/>
                <w:sz w:val="21"/>
                <w:szCs w:val="21"/>
              </w:rPr>
            </w:pPr>
            <w:r w:rsidRPr="00AC5868">
              <w:rPr>
                <w:b/>
                <w:bCs/>
                <w:sz w:val="21"/>
                <w:szCs w:val="21"/>
              </w:rPr>
              <w:t>等效声级</w:t>
            </w:r>
            <w:r w:rsidRPr="00AC5868">
              <w:rPr>
                <w:b/>
                <w:bCs/>
                <w:sz w:val="21"/>
                <w:szCs w:val="21"/>
              </w:rPr>
              <w:t>Db</w:t>
            </w:r>
            <w:r w:rsidRPr="00AC5868">
              <w:rPr>
                <w:b/>
                <w:bCs/>
                <w:sz w:val="21"/>
                <w:szCs w:val="21"/>
              </w:rPr>
              <w:t>（</w:t>
            </w:r>
            <w:r w:rsidRPr="00AC5868">
              <w:rPr>
                <w:b/>
                <w:bCs/>
                <w:sz w:val="21"/>
                <w:szCs w:val="21"/>
              </w:rPr>
              <w:t>A</w:t>
            </w:r>
            <w:r w:rsidRPr="00AC5868">
              <w:rPr>
                <w:b/>
                <w:bCs/>
                <w:sz w:val="21"/>
                <w:szCs w:val="21"/>
              </w:rPr>
              <w:t>）（单机）</w:t>
            </w:r>
          </w:p>
        </w:tc>
        <w:tc>
          <w:tcPr>
            <w:tcW w:w="1464" w:type="dxa"/>
            <w:vAlign w:val="center"/>
          </w:tcPr>
          <w:p w14:paraId="0799ACD7" w14:textId="77777777" w:rsidR="00871D91" w:rsidRPr="00AC5868" w:rsidRDefault="00592FB0">
            <w:pPr>
              <w:pBdr>
                <w:top w:val="none" w:sz="0" w:space="1" w:color="auto"/>
                <w:left w:val="none" w:sz="0" w:space="4" w:color="auto"/>
                <w:bottom w:val="none" w:sz="0" w:space="1" w:color="auto"/>
                <w:right w:val="none" w:sz="0" w:space="4" w:color="auto"/>
              </w:pBdr>
              <w:spacing w:line="240" w:lineRule="auto"/>
              <w:jc w:val="center"/>
              <w:rPr>
                <w:b/>
                <w:bCs/>
                <w:sz w:val="21"/>
                <w:szCs w:val="21"/>
              </w:rPr>
            </w:pPr>
            <w:r w:rsidRPr="00AC5868">
              <w:rPr>
                <w:b/>
                <w:bCs/>
                <w:sz w:val="21"/>
                <w:szCs w:val="21"/>
              </w:rPr>
              <w:t>所在车间（工段）名称</w:t>
            </w:r>
          </w:p>
        </w:tc>
        <w:tc>
          <w:tcPr>
            <w:tcW w:w="1236" w:type="dxa"/>
            <w:vAlign w:val="center"/>
          </w:tcPr>
          <w:p w14:paraId="2D886124" w14:textId="77777777" w:rsidR="00871D91" w:rsidRPr="00AC5868" w:rsidRDefault="00592FB0">
            <w:pPr>
              <w:pBdr>
                <w:top w:val="none" w:sz="0" w:space="1" w:color="auto"/>
                <w:left w:val="none" w:sz="0" w:space="4" w:color="auto"/>
                <w:bottom w:val="none" w:sz="0" w:space="1" w:color="auto"/>
                <w:right w:val="none" w:sz="0" w:space="4" w:color="auto"/>
              </w:pBdr>
              <w:spacing w:line="240" w:lineRule="auto"/>
              <w:jc w:val="center"/>
              <w:rPr>
                <w:b/>
                <w:bCs/>
                <w:sz w:val="21"/>
                <w:szCs w:val="21"/>
              </w:rPr>
            </w:pPr>
            <w:r w:rsidRPr="00AC5868">
              <w:rPr>
                <w:b/>
                <w:bCs/>
                <w:sz w:val="21"/>
                <w:szCs w:val="21"/>
              </w:rPr>
              <w:t>距最近厂界位置（</w:t>
            </w:r>
            <w:r w:rsidRPr="00AC5868">
              <w:rPr>
                <w:b/>
                <w:bCs/>
                <w:sz w:val="21"/>
                <w:szCs w:val="21"/>
              </w:rPr>
              <w:t>m</w:t>
            </w:r>
            <w:r w:rsidRPr="00AC5868">
              <w:rPr>
                <w:b/>
                <w:bCs/>
                <w:sz w:val="21"/>
                <w:szCs w:val="21"/>
              </w:rPr>
              <w:t>）</w:t>
            </w:r>
          </w:p>
        </w:tc>
        <w:tc>
          <w:tcPr>
            <w:tcW w:w="1140" w:type="dxa"/>
            <w:vAlign w:val="center"/>
          </w:tcPr>
          <w:p w14:paraId="64035BEC" w14:textId="77777777" w:rsidR="00871D91" w:rsidRPr="00AC5868" w:rsidRDefault="00592FB0">
            <w:pPr>
              <w:pBdr>
                <w:top w:val="none" w:sz="0" w:space="1" w:color="auto"/>
                <w:left w:val="none" w:sz="0" w:space="4" w:color="auto"/>
                <w:bottom w:val="none" w:sz="0" w:space="1" w:color="auto"/>
                <w:right w:val="none" w:sz="0" w:space="4" w:color="auto"/>
              </w:pBdr>
              <w:spacing w:line="240" w:lineRule="auto"/>
              <w:jc w:val="center"/>
              <w:rPr>
                <w:b/>
                <w:bCs/>
                <w:sz w:val="21"/>
                <w:szCs w:val="21"/>
              </w:rPr>
            </w:pPr>
            <w:r w:rsidRPr="00AC5868">
              <w:rPr>
                <w:b/>
                <w:bCs/>
                <w:sz w:val="21"/>
                <w:szCs w:val="21"/>
              </w:rPr>
              <w:t>治理措施</w:t>
            </w:r>
          </w:p>
        </w:tc>
        <w:tc>
          <w:tcPr>
            <w:tcW w:w="1348" w:type="dxa"/>
            <w:vAlign w:val="center"/>
          </w:tcPr>
          <w:p w14:paraId="6FEA4F43" w14:textId="77777777" w:rsidR="00871D91" w:rsidRPr="00AC5868" w:rsidRDefault="00592FB0">
            <w:pPr>
              <w:pBdr>
                <w:top w:val="none" w:sz="0" w:space="1" w:color="auto"/>
                <w:left w:val="none" w:sz="0" w:space="4" w:color="auto"/>
                <w:bottom w:val="none" w:sz="0" w:space="1" w:color="auto"/>
                <w:right w:val="none" w:sz="0" w:space="4" w:color="auto"/>
              </w:pBdr>
              <w:spacing w:line="240" w:lineRule="auto"/>
              <w:jc w:val="center"/>
              <w:rPr>
                <w:b/>
                <w:bCs/>
                <w:sz w:val="21"/>
                <w:szCs w:val="21"/>
              </w:rPr>
            </w:pPr>
            <w:r w:rsidRPr="00AC5868">
              <w:rPr>
                <w:b/>
                <w:bCs/>
                <w:sz w:val="21"/>
                <w:szCs w:val="21"/>
              </w:rPr>
              <w:t>治理后噪声级</w:t>
            </w:r>
            <w:r w:rsidRPr="00AC5868">
              <w:rPr>
                <w:b/>
                <w:bCs/>
                <w:sz w:val="21"/>
                <w:szCs w:val="21"/>
              </w:rPr>
              <w:t>Db</w:t>
            </w:r>
            <w:r w:rsidRPr="00AC5868">
              <w:rPr>
                <w:b/>
                <w:bCs/>
                <w:sz w:val="21"/>
                <w:szCs w:val="21"/>
              </w:rPr>
              <w:t>（</w:t>
            </w:r>
            <w:r w:rsidRPr="00AC5868">
              <w:rPr>
                <w:b/>
                <w:bCs/>
                <w:sz w:val="21"/>
                <w:szCs w:val="21"/>
              </w:rPr>
              <w:t>A</w:t>
            </w:r>
            <w:r w:rsidRPr="00AC5868">
              <w:rPr>
                <w:b/>
                <w:bCs/>
                <w:sz w:val="21"/>
                <w:szCs w:val="21"/>
              </w:rPr>
              <w:t>）</w:t>
            </w:r>
          </w:p>
        </w:tc>
      </w:tr>
      <w:tr w:rsidR="00AC5868" w:rsidRPr="00AC5868" w14:paraId="33240FE2" w14:textId="77777777" w:rsidTr="00AC5868">
        <w:trPr>
          <w:trHeight w:val="283"/>
          <w:jc w:val="center"/>
        </w:trPr>
        <w:tc>
          <w:tcPr>
            <w:tcW w:w="380" w:type="dxa"/>
            <w:vAlign w:val="center"/>
          </w:tcPr>
          <w:p w14:paraId="297578C3" w14:textId="77777777" w:rsidR="00871D91" w:rsidRPr="00AC5868" w:rsidRDefault="00592FB0">
            <w:pPr>
              <w:pBdr>
                <w:top w:val="none" w:sz="0" w:space="1" w:color="auto"/>
                <w:left w:val="none" w:sz="0" w:space="4" w:color="auto"/>
                <w:bottom w:val="none" w:sz="0" w:space="1" w:color="auto"/>
                <w:right w:val="none" w:sz="0" w:space="4" w:color="auto"/>
              </w:pBdr>
              <w:spacing w:line="240" w:lineRule="auto"/>
              <w:jc w:val="center"/>
              <w:rPr>
                <w:sz w:val="21"/>
                <w:szCs w:val="21"/>
              </w:rPr>
            </w:pPr>
            <w:r w:rsidRPr="00AC5868">
              <w:rPr>
                <w:sz w:val="21"/>
                <w:szCs w:val="21"/>
              </w:rPr>
              <w:t>1</w:t>
            </w:r>
          </w:p>
        </w:tc>
        <w:tc>
          <w:tcPr>
            <w:tcW w:w="1566" w:type="dxa"/>
            <w:vAlign w:val="center"/>
          </w:tcPr>
          <w:p w14:paraId="1AA68BBC" w14:textId="77777777" w:rsidR="00871D91" w:rsidRPr="00AC5868" w:rsidRDefault="00592FB0">
            <w:pPr>
              <w:pBdr>
                <w:top w:val="none" w:sz="0" w:space="1" w:color="auto"/>
                <w:left w:val="none" w:sz="0" w:space="4" w:color="auto"/>
                <w:bottom w:val="none" w:sz="0" w:space="1" w:color="auto"/>
                <w:right w:val="none" w:sz="0" w:space="4" w:color="auto"/>
              </w:pBdr>
              <w:spacing w:line="240" w:lineRule="auto"/>
              <w:jc w:val="center"/>
              <w:rPr>
                <w:sz w:val="21"/>
                <w:szCs w:val="21"/>
              </w:rPr>
            </w:pPr>
            <w:r w:rsidRPr="00AC5868">
              <w:rPr>
                <w:sz w:val="21"/>
                <w:szCs w:val="21"/>
              </w:rPr>
              <w:t>螺旋输送机</w:t>
            </w:r>
          </w:p>
        </w:tc>
        <w:tc>
          <w:tcPr>
            <w:tcW w:w="1370" w:type="dxa"/>
            <w:vAlign w:val="center"/>
          </w:tcPr>
          <w:p w14:paraId="024B7C4C" w14:textId="77777777" w:rsidR="00871D91" w:rsidRPr="00AC5868" w:rsidRDefault="00592FB0">
            <w:pPr>
              <w:pBdr>
                <w:top w:val="none" w:sz="0" w:space="1" w:color="auto"/>
                <w:left w:val="none" w:sz="0" w:space="4" w:color="auto"/>
                <w:bottom w:val="none" w:sz="0" w:space="1" w:color="auto"/>
                <w:right w:val="none" w:sz="0" w:space="4" w:color="auto"/>
              </w:pBdr>
              <w:spacing w:line="240" w:lineRule="auto"/>
              <w:jc w:val="center"/>
              <w:rPr>
                <w:sz w:val="21"/>
                <w:szCs w:val="21"/>
              </w:rPr>
            </w:pPr>
            <w:r w:rsidRPr="00AC5868">
              <w:rPr>
                <w:sz w:val="21"/>
                <w:szCs w:val="21"/>
              </w:rPr>
              <w:t>75</w:t>
            </w:r>
          </w:p>
        </w:tc>
        <w:tc>
          <w:tcPr>
            <w:tcW w:w="1464" w:type="dxa"/>
            <w:vMerge w:val="restart"/>
            <w:vAlign w:val="center"/>
          </w:tcPr>
          <w:p w14:paraId="24EC30A6" w14:textId="77777777" w:rsidR="00871D91" w:rsidRPr="00AC5868" w:rsidRDefault="00592FB0">
            <w:pPr>
              <w:pBdr>
                <w:top w:val="none" w:sz="0" w:space="1" w:color="auto"/>
                <w:left w:val="none" w:sz="0" w:space="4" w:color="auto"/>
                <w:bottom w:val="none" w:sz="0" w:space="1" w:color="auto"/>
                <w:right w:val="none" w:sz="0" w:space="4" w:color="auto"/>
              </w:pBdr>
              <w:spacing w:line="240" w:lineRule="auto"/>
              <w:jc w:val="center"/>
              <w:rPr>
                <w:sz w:val="21"/>
                <w:szCs w:val="21"/>
              </w:rPr>
            </w:pPr>
            <w:r w:rsidRPr="00AC5868">
              <w:rPr>
                <w:sz w:val="21"/>
                <w:szCs w:val="21"/>
              </w:rPr>
              <w:t>预处理车间</w:t>
            </w:r>
          </w:p>
        </w:tc>
        <w:tc>
          <w:tcPr>
            <w:tcW w:w="1236" w:type="dxa"/>
            <w:vMerge w:val="restart"/>
            <w:vAlign w:val="center"/>
          </w:tcPr>
          <w:p w14:paraId="14131D43" w14:textId="77777777" w:rsidR="00871D91" w:rsidRPr="00AC5868" w:rsidRDefault="00592FB0">
            <w:pPr>
              <w:pBdr>
                <w:top w:val="none" w:sz="0" w:space="1" w:color="auto"/>
                <w:left w:val="none" w:sz="0" w:space="4" w:color="auto"/>
                <w:bottom w:val="none" w:sz="0" w:space="1" w:color="auto"/>
                <w:right w:val="none" w:sz="0" w:space="4" w:color="auto"/>
              </w:pBdr>
              <w:spacing w:line="240" w:lineRule="auto"/>
              <w:jc w:val="center"/>
              <w:rPr>
                <w:sz w:val="21"/>
                <w:szCs w:val="21"/>
              </w:rPr>
            </w:pPr>
            <w:r w:rsidRPr="00AC5868">
              <w:rPr>
                <w:sz w:val="21"/>
                <w:szCs w:val="21"/>
              </w:rPr>
              <w:t>东厂界</w:t>
            </w:r>
            <w:r w:rsidRPr="00AC5868">
              <w:rPr>
                <w:sz w:val="21"/>
                <w:szCs w:val="21"/>
              </w:rPr>
              <w:t>12.4</w:t>
            </w:r>
          </w:p>
        </w:tc>
        <w:tc>
          <w:tcPr>
            <w:tcW w:w="1140" w:type="dxa"/>
            <w:vMerge w:val="restart"/>
            <w:vAlign w:val="center"/>
          </w:tcPr>
          <w:p w14:paraId="3C564C5C" w14:textId="77777777" w:rsidR="00871D91" w:rsidRPr="00AC5868" w:rsidRDefault="00592FB0">
            <w:pPr>
              <w:pBdr>
                <w:top w:val="none" w:sz="0" w:space="1" w:color="auto"/>
                <w:left w:val="none" w:sz="0" w:space="4" w:color="auto"/>
                <w:bottom w:val="none" w:sz="0" w:space="1" w:color="auto"/>
                <w:right w:val="none" w:sz="0" w:space="4" w:color="auto"/>
              </w:pBdr>
              <w:spacing w:line="240" w:lineRule="auto"/>
              <w:jc w:val="center"/>
              <w:rPr>
                <w:sz w:val="21"/>
                <w:szCs w:val="21"/>
              </w:rPr>
            </w:pPr>
            <w:r w:rsidRPr="00AC5868">
              <w:rPr>
                <w:sz w:val="21"/>
                <w:szCs w:val="21"/>
              </w:rPr>
              <w:t>合理布局、室内建筑隔声</w:t>
            </w:r>
          </w:p>
        </w:tc>
        <w:tc>
          <w:tcPr>
            <w:tcW w:w="1348" w:type="dxa"/>
            <w:vAlign w:val="center"/>
          </w:tcPr>
          <w:p w14:paraId="55BC4807" w14:textId="77777777" w:rsidR="00871D91" w:rsidRPr="00AC5868" w:rsidRDefault="00592FB0">
            <w:pPr>
              <w:pBdr>
                <w:top w:val="none" w:sz="0" w:space="1" w:color="auto"/>
                <w:left w:val="none" w:sz="0" w:space="4" w:color="auto"/>
                <w:bottom w:val="none" w:sz="0" w:space="1" w:color="auto"/>
                <w:right w:val="none" w:sz="0" w:space="4" w:color="auto"/>
              </w:pBdr>
              <w:spacing w:line="240" w:lineRule="auto"/>
              <w:jc w:val="center"/>
              <w:rPr>
                <w:sz w:val="21"/>
                <w:szCs w:val="21"/>
              </w:rPr>
            </w:pPr>
            <w:r w:rsidRPr="00AC5868">
              <w:rPr>
                <w:sz w:val="21"/>
                <w:szCs w:val="21"/>
              </w:rPr>
              <w:t>45</w:t>
            </w:r>
          </w:p>
        </w:tc>
      </w:tr>
      <w:tr w:rsidR="00AC5868" w:rsidRPr="00AC5868" w14:paraId="492E7F84" w14:textId="77777777" w:rsidTr="00AC5868">
        <w:trPr>
          <w:trHeight w:val="283"/>
          <w:jc w:val="center"/>
        </w:trPr>
        <w:tc>
          <w:tcPr>
            <w:tcW w:w="380" w:type="dxa"/>
            <w:vAlign w:val="center"/>
          </w:tcPr>
          <w:p w14:paraId="098214B1" w14:textId="77777777" w:rsidR="00871D91" w:rsidRPr="00AC5868" w:rsidRDefault="00592FB0">
            <w:pPr>
              <w:pBdr>
                <w:top w:val="none" w:sz="0" w:space="1" w:color="auto"/>
                <w:left w:val="none" w:sz="0" w:space="4" w:color="auto"/>
                <w:bottom w:val="none" w:sz="0" w:space="1" w:color="auto"/>
                <w:right w:val="none" w:sz="0" w:space="4" w:color="auto"/>
              </w:pBdr>
              <w:spacing w:line="240" w:lineRule="auto"/>
              <w:jc w:val="center"/>
              <w:rPr>
                <w:sz w:val="21"/>
                <w:szCs w:val="21"/>
              </w:rPr>
            </w:pPr>
            <w:r w:rsidRPr="00AC5868">
              <w:rPr>
                <w:sz w:val="21"/>
                <w:szCs w:val="21"/>
              </w:rPr>
              <w:t>2</w:t>
            </w:r>
          </w:p>
        </w:tc>
        <w:tc>
          <w:tcPr>
            <w:tcW w:w="1566" w:type="dxa"/>
            <w:vAlign w:val="center"/>
          </w:tcPr>
          <w:p w14:paraId="5E6077A2" w14:textId="0E1494F9" w:rsidR="00871D91" w:rsidRPr="00AC5868" w:rsidRDefault="00AC5868">
            <w:pPr>
              <w:pBdr>
                <w:top w:val="none" w:sz="0" w:space="1" w:color="auto"/>
                <w:left w:val="none" w:sz="0" w:space="4" w:color="auto"/>
                <w:bottom w:val="none" w:sz="0" w:space="1" w:color="auto"/>
                <w:right w:val="none" w:sz="0" w:space="4" w:color="auto"/>
              </w:pBdr>
              <w:spacing w:line="240" w:lineRule="auto"/>
              <w:jc w:val="center"/>
              <w:rPr>
                <w:sz w:val="21"/>
                <w:szCs w:val="21"/>
              </w:rPr>
            </w:pPr>
            <w:r w:rsidRPr="00AC5868">
              <w:rPr>
                <w:rFonts w:hint="eastAsia"/>
                <w:sz w:val="21"/>
                <w:szCs w:val="21"/>
              </w:rPr>
              <w:t>大物质分选机</w:t>
            </w:r>
          </w:p>
        </w:tc>
        <w:tc>
          <w:tcPr>
            <w:tcW w:w="1370" w:type="dxa"/>
            <w:vAlign w:val="center"/>
          </w:tcPr>
          <w:p w14:paraId="35DA5792" w14:textId="77777777" w:rsidR="00871D91" w:rsidRPr="00AC5868" w:rsidRDefault="00592FB0">
            <w:pPr>
              <w:pBdr>
                <w:top w:val="none" w:sz="0" w:space="1" w:color="auto"/>
                <w:left w:val="none" w:sz="0" w:space="4" w:color="auto"/>
                <w:bottom w:val="none" w:sz="0" w:space="1" w:color="auto"/>
                <w:right w:val="none" w:sz="0" w:space="4" w:color="auto"/>
              </w:pBdr>
              <w:spacing w:line="240" w:lineRule="auto"/>
              <w:jc w:val="center"/>
              <w:rPr>
                <w:sz w:val="21"/>
                <w:szCs w:val="21"/>
              </w:rPr>
            </w:pPr>
            <w:r w:rsidRPr="00AC5868">
              <w:rPr>
                <w:sz w:val="21"/>
                <w:szCs w:val="21"/>
              </w:rPr>
              <w:t>60</w:t>
            </w:r>
          </w:p>
        </w:tc>
        <w:tc>
          <w:tcPr>
            <w:tcW w:w="1464" w:type="dxa"/>
            <w:vMerge/>
            <w:vAlign w:val="center"/>
          </w:tcPr>
          <w:p w14:paraId="145E4E17" w14:textId="77777777" w:rsidR="00871D91" w:rsidRPr="00AC5868" w:rsidRDefault="00871D91">
            <w:pPr>
              <w:pBdr>
                <w:top w:val="none" w:sz="0" w:space="1" w:color="auto"/>
                <w:left w:val="none" w:sz="0" w:space="4" w:color="auto"/>
                <w:bottom w:val="none" w:sz="0" w:space="1" w:color="auto"/>
                <w:right w:val="none" w:sz="0" w:space="4" w:color="auto"/>
              </w:pBdr>
              <w:spacing w:line="240" w:lineRule="auto"/>
              <w:jc w:val="center"/>
              <w:rPr>
                <w:sz w:val="21"/>
                <w:szCs w:val="21"/>
              </w:rPr>
            </w:pPr>
          </w:p>
        </w:tc>
        <w:tc>
          <w:tcPr>
            <w:tcW w:w="1236" w:type="dxa"/>
            <w:vMerge/>
            <w:vAlign w:val="center"/>
          </w:tcPr>
          <w:p w14:paraId="00E677DD" w14:textId="77777777" w:rsidR="00871D91" w:rsidRPr="00AC5868" w:rsidRDefault="00871D91">
            <w:pPr>
              <w:pBdr>
                <w:top w:val="none" w:sz="0" w:space="1" w:color="auto"/>
                <w:left w:val="none" w:sz="0" w:space="4" w:color="auto"/>
                <w:bottom w:val="none" w:sz="0" w:space="1" w:color="auto"/>
                <w:right w:val="none" w:sz="0" w:space="4" w:color="auto"/>
              </w:pBdr>
              <w:spacing w:line="240" w:lineRule="auto"/>
              <w:jc w:val="center"/>
              <w:rPr>
                <w:sz w:val="21"/>
                <w:szCs w:val="21"/>
              </w:rPr>
            </w:pPr>
          </w:p>
        </w:tc>
        <w:tc>
          <w:tcPr>
            <w:tcW w:w="1140" w:type="dxa"/>
            <w:vMerge/>
            <w:vAlign w:val="center"/>
          </w:tcPr>
          <w:p w14:paraId="249112E8" w14:textId="77777777" w:rsidR="00871D91" w:rsidRPr="00AC5868" w:rsidRDefault="00871D91">
            <w:pPr>
              <w:pBdr>
                <w:top w:val="none" w:sz="0" w:space="1" w:color="auto"/>
                <w:left w:val="none" w:sz="0" w:space="4" w:color="auto"/>
                <w:bottom w:val="none" w:sz="0" w:space="1" w:color="auto"/>
                <w:right w:val="none" w:sz="0" w:space="4" w:color="auto"/>
              </w:pBdr>
              <w:spacing w:line="240" w:lineRule="auto"/>
              <w:jc w:val="center"/>
              <w:rPr>
                <w:sz w:val="21"/>
                <w:szCs w:val="21"/>
              </w:rPr>
            </w:pPr>
          </w:p>
        </w:tc>
        <w:tc>
          <w:tcPr>
            <w:tcW w:w="1348" w:type="dxa"/>
            <w:vAlign w:val="center"/>
          </w:tcPr>
          <w:p w14:paraId="6C8F1BE8" w14:textId="77777777" w:rsidR="00871D91" w:rsidRPr="00AC5868" w:rsidRDefault="00592FB0">
            <w:pPr>
              <w:pBdr>
                <w:top w:val="none" w:sz="0" w:space="1" w:color="auto"/>
                <w:left w:val="none" w:sz="0" w:space="4" w:color="auto"/>
                <w:bottom w:val="none" w:sz="0" w:space="1" w:color="auto"/>
                <w:right w:val="none" w:sz="0" w:space="4" w:color="auto"/>
              </w:pBdr>
              <w:spacing w:line="240" w:lineRule="auto"/>
              <w:jc w:val="center"/>
              <w:rPr>
                <w:sz w:val="21"/>
                <w:szCs w:val="21"/>
              </w:rPr>
            </w:pPr>
            <w:r w:rsidRPr="00AC5868">
              <w:rPr>
                <w:sz w:val="21"/>
                <w:szCs w:val="21"/>
              </w:rPr>
              <w:t>55</w:t>
            </w:r>
          </w:p>
        </w:tc>
      </w:tr>
      <w:tr w:rsidR="00AC5868" w:rsidRPr="00AC5868" w14:paraId="71162AF4" w14:textId="77777777" w:rsidTr="00AC5868">
        <w:trPr>
          <w:trHeight w:val="283"/>
          <w:jc w:val="center"/>
        </w:trPr>
        <w:tc>
          <w:tcPr>
            <w:tcW w:w="380" w:type="dxa"/>
            <w:vAlign w:val="center"/>
          </w:tcPr>
          <w:p w14:paraId="30FCF439" w14:textId="1EF34766" w:rsidR="00871D91" w:rsidRPr="00AC5868" w:rsidRDefault="00462BF6">
            <w:pPr>
              <w:pBdr>
                <w:top w:val="none" w:sz="0" w:space="1" w:color="auto"/>
                <w:left w:val="none" w:sz="0" w:space="4" w:color="auto"/>
                <w:bottom w:val="none" w:sz="0" w:space="1" w:color="auto"/>
                <w:right w:val="none" w:sz="0" w:space="4" w:color="auto"/>
              </w:pBdr>
              <w:spacing w:line="240" w:lineRule="auto"/>
              <w:jc w:val="center"/>
              <w:rPr>
                <w:sz w:val="21"/>
                <w:szCs w:val="21"/>
              </w:rPr>
            </w:pPr>
            <w:r w:rsidRPr="00AC5868">
              <w:rPr>
                <w:rFonts w:hint="eastAsia"/>
                <w:sz w:val="21"/>
                <w:szCs w:val="21"/>
              </w:rPr>
              <w:t>3</w:t>
            </w:r>
          </w:p>
        </w:tc>
        <w:tc>
          <w:tcPr>
            <w:tcW w:w="1566" w:type="dxa"/>
            <w:vAlign w:val="center"/>
          </w:tcPr>
          <w:p w14:paraId="73320745" w14:textId="31DB5BBE" w:rsidR="00871D91" w:rsidRPr="00AC5868" w:rsidRDefault="00462BF6">
            <w:pPr>
              <w:pBdr>
                <w:top w:val="none" w:sz="0" w:space="1" w:color="auto"/>
                <w:left w:val="none" w:sz="0" w:space="4" w:color="auto"/>
                <w:bottom w:val="none" w:sz="0" w:space="1" w:color="auto"/>
                <w:right w:val="none" w:sz="0" w:space="4" w:color="auto"/>
              </w:pBdr>
              <w:spacing w:line="240" w:lineRule="auto"/>
              <w:jc w:val="center"/>
              <w:rPr>
                <w:sz w:val="21"/>
                <w:szCs w:val="21"/>
              </w:rPr>
            </w:pPr>
            <w:r w:rsidRPr="00AC5868">
              <w:rPr>
                <w:sz w:val="21"/>
                <w:szCs w:val="21"/>
              </w:rPr>
              <w:t>剪切机</w:t>
            </w:r>
          </w:p>
        </w:tc>
        <w:tc>
          <w:tcPr>
            <w:tcW w:w="1370" w:type="dxa"/>
            <w:vAlign w:val="center"/>
          </w:tcPr>
          <w:p w14:paraId="614DD6BA" w14:textId="77777777" w:rsidR="00871D91" w:rsidRPr="00AC5868" w:rsidRDefault="00592FB0">
            <w:pPr>
              <w:pBdr>
                <w:top w:val="none" w:sz="0" w:space="1" w:color="auto"/>
                <w:left w:val="none" w:sz="0" w:space="4" w:color="auto"/>
                <w:bottom w:val="none" w:sz="0" w:space="1" w:color="auto"/>
                <w:right w:val="none" w:sz="0" w:space="4" w:color="auto"/>
              </w:pBdr>
              <w:spacing w:line="240" w:lineRule="auto"/>
              <w:jc w:val="center"/>
              <w:rPr>
                <w:sz w:val="21"/>
                <w:szCs w:val="21"/>
              </w:rPr>
            </w:pPr>
            <w:r w:rsidRPr="00AC5868">
              <w:rPr>
                <w:sz w:val="21"/>
                <w:szCs w:val="21"/>
              </w:rPr>
              <w:t>75</w:t>
            </w:r>
          </w:p>
        </w:tc>
        <w:tc>
          <w:tcPr>
            <w:tcW w:w="1464" w:type="dxa"/>
            <w:vMerge/>
            <w:vAlign w:val="center"/>
          </w:tcPr>
          <w:p w14:paraId="023396BC" w14:textId="77777777" w:rsidR="00871D91" w:rsidRPr="00AC5868" w:rsidRDefault="00871D91">
            <w:pPr>
              <w:pBdr>
                <w:top w:val="none" w:sz="0" w:space="1" w:color="auto"/>
                <w:left w:val="none" w:sz="0" w:space="4" w:color="auto"/>
                <w:bottom w:val="none" w:sz="0" w:space="1" w:color="auto"/>
                <w:right w:val="none" w:sz="0" w:space="4" w:color="auto"/>
              </w:pBdr>
              <w:spacing w:line="240" w:lineRule="auto"/>
              <w:jc w:val="center"/>
              <w:rPr>
                <w:sz w:val="21"/>
                <w:szCs w:val="21"/>
              </w:rPr>
            </w:pPr>
          </w:p>
        </w:tc>
        <w:tc>
          <w:tcPr>
            <w:tcW w:w="1236" w:type="dxa"/>
            <w:vMerge/>
            <w:vAlign w:val="center"/>
          </w:tcPr>
          <w:p w14:paraId="102A52C3" w14:textId="77777777" w:rsidR="00871D91" w:rsidRPr="00AC5868" w:rsidRDefault="00871D91">
            <w:pPr>
              <w:pBdr>
                <w:top w:val="none" w:sz="0" w:space="1" w:color="auto"/>
                <w:left w:val="none" w:sz="0" w:space="4" w:color="auto"/>
                <w:bottom w:val="none" w:sz="0" w:space="1" w:color="auto"/>
                <w:right w:val="none" w:sz="0" w:space="4" w:color="auto"/>
              </w:pBdr>
              <w:spacing w:line="240" w:lineRule="auto"/>
              <w:jc w:val="center"/>
              <w:rPr>
                <w:sz w:val="21"/>
                <w:szCs w:val="21"/>
              </w:rPr>
            </w:pPr>
          </w:p>
        </w:tc>
        <w:tc>
          <w:tcPr>
            <w:tcW w:w="1140" w:type="dxa"/>
            <w:vMerge/>
            <w:vAlign w:val="center"/>
          </w:tcPr>
          <w:p w14:paraId="42B5B99D" w14:textId="77777777" w:rsidR="00871D91" w:rsidRPr="00AC5868" w:rsidRDefault="00871D91">
            <w:pPr>
              <w:pBdr>
                <w:top w:val="none" w:sz="0" w:space="1" w:color="auto"/>
                <w:left w:val="none" w:sz="0" w:space="4" w:color="auto"/>
                <w:bottom w:val="none" w:sz="0" w:space="1" w:color="auto"/>
                <w:right w:val="none" w:sz="0" w:space="4" w:color="auto"/>
              </w:pBdr>
              <w:spacing w:line="240" w:lineRule="auto"/>
              <w:jc w:val="center"/>
              <w:rPr>
                <w:sz w:val="21"/>
                <w:szCs w:val="21"/>
              </w:rPr>
            </w:pPr>
          </w:p>
        </w:tc>
        <w:tc>
          <w:tcPr>
            <w:tcW w:w="1348" w:type="dxa"/>
            <w:vAlign w:val="center"/>
          </w:tcPr>
          <w:p w14:paraId="509EA469" w14:textId="77777777" w:rsidR="00871D91" w:rsidRPr="00AC5868" w:rsidRDefault="00592FB0">
            <w:pPr>
              <w:pBdr>
                <w:top w:val="none" w:sz="0" w:space="1" w:color="auto"/>
                <w:left w:val="none" w:sz="0" w:space="4" w:color="auto"/>
                <w:bottom w:val="none" w:sz="0" w:space="1" w:color="auto"/>
                <w:right w:val="none" w:sz="0" w:space="4" w:color="auto"/>
              </w:pBdr>
              <w:spacing w:line="240" w:lineRule="auto"/>
              <w:jc w:val="center"/>
              <w:rPr>
                <w:sz w:val="21"/>
                <w:szCs w:val="21"/>
              </w:rPr>
            </w:pPr>
            <w:r w:rsidRPr="00AC5868">
              <w:rPr>
                <w:sz w:val="21"/>
                <w:szCs w:val="21"/>
              </w:rPr>
              <w:t>60</w:t>
            </w:r>
          </w:p>
        </w:tc>
      </w:tr>
      <w:tr w:rsidR="00AC5868" w:rsidRPr="00AC5868" w14:paraId="65F701EA" w14:textId="77777777" w:rsidTr="00AC5868">
        <w:trPr>
          <w:trHeight w:val="283"/>
          <w:jc w:val="center"/>
        </w:trPr>
        <w:tc>
          <w:tcPr>
            <w:tcW w:w="380" w:type="dxa"/>
            <w:vAlign w:val="center"/>
          </w:tcPr>
          <w:p w14:paraId="7A7AD889" w14:textId="7929DC02" w:rsidR="00462BF6" w:rsidRPr="00AC5868" w:rsidRDefault="00462BF6">
            <w:pPr>
              <w:pBdr>
                <w:top w:val="none" w:sz="0" w:space="1" w:color="auto"/>
                <w:left w:val="none" w:sz="0" w:space="4" w:color="auto"/>
                <w:bottom w:val="none" w:sz="0" w:space="1" w:color="auto"/>
                <w:right w:val="none" w:sz="0" w:space="4" w:color="auto"/>
              </w:pBdr>
              <w:spacing w:line="240" w:lineRule="auto"/>
              <w:jc w:val="center"/>
              <w:rPr>
                <w:sz w:val="21"/>
                <w:szCs w:val="21"/>
              </w:rPr>
            </w:pPr>
            <w:r w:rsidRPr="00AC5868">
              <w:rPr>
                <w:sz w:val="21"/>
                <w:szCs w:val="21"/>
              </w:rPr>
              <w:t>4</w:t>
            </w:r>
          </w:p>
        </w:tc>
        <w:tc>
          <w:tcPr>
            <w:tcW w:w="1566" w:type="dxa"/>
            <w:vAlign w:val="center"/>
          </w:tcPr>
          <w:p w14:paraId="55D1F063" w14:textId="77777777" w:rsidR="00462BF6" w:rsidRPr="00AC5868" w:rsidRDefault="00462BF6">
            <w:pPr>
              <w:pBdr>
                <w:top w:val="none" w:sz="0" w:space="1" w:color="auto"/>
                <w:left w:val="none" w:sz="0" w:space="4" w:color="auto"/>
                <w:bottom w:val="none" w:sz="0" w:space="1" w:color="auto"/>
                <w:right w:val="none" w:sz="0" w:space="4" w:color="auto"/>
              </w:pBdr>
              <w:spacing w:line="240" w:lineRule="auto"/>
              <w:jc w:val="center"/>
              <w:rPr>
                <w:sz w:val="21"/>
                <w:szCs w:val="21"/>
              </w:rPr>
            </w:pPr>
            <w:r w:rsidRPr="00AC5868">
              <w:rPr>
                <w:sz w:val="21"/>
                <w:szCs w:val="21"/>
              </w:rPr>
              <w:t>压滤机</w:t>
            </w:r>
          </w:p>
        </w:tc>
        <w:tc>
          <w:tcPr>
            <w:tcW w:w="1370" w:type="dxa"/>
            <w:vAlign w:val="center"/>
          </w:tcPr>
          <w:p w14:paraId="71FFE01A" w14:textId="77777777" w:rsidR="00462BF6" w:rsidRPr="00AC5868" w:rsidRDefault="00462BF6">
            <w:pPr>
              <w:pBdr>
                <w:top w:val="none" w:sz="0" w:space="1" w:color="auto"/>
                <w:left w:val="none" w:sz="0" w:space="4" w:color="auto"/>
                <w:bottom w:val="none" w:sz="0" w:space="1" w:color="auto"/>
                <w:right w:val="none" w:sz="0" w:space="4" w:color="auto"/>
              </w:pBdr>
              <w:spacing w:line="240" w:lineRule="auto"/>
              <w:jc w:val="center"/>
              <w:rPr>
                <w:sz w:val="21"/>
                <w:szCs w:val="21"/>
              </w:rPr>
            </w:pPr>
            <w:r w:rsidRPr="00AC5868">
              <w:rPr>
                <w:sz w:val="21"/>
                <w:szCs w:val="21"/>
              </w:rPr>
              <w:t>75</w:t>
            </w:r>
          </w:p>
        </w:tc>
        <w:tc>
          <w:tcPr>
            <w:tcW w:w="1464" w:type="dxa"/>
            <w:vMerge/>
            <w:vAlign w:val="center"/>
          </w:tcPr>
          <w:p w14:paraId="004532FF" w14:textId="77777777" w:rsidR="00462BF6" w:rsidRPr="00AC5868" w:rsidRDefault="00462BF6">
            <w:pPr>
              <w:pBdr>
                <w:top w:val="none" w:sz="0" w:space="1" w:color="auto"/>
                <w:left w:val="none" w:sz="0" w:space="4" w:color="auto"/>
                <w:bottom w:val="none" w:sz="0" w:space="1" w:color="auto"/>
                <w:right w:val="none" w:sz="0" w:space="4" w:color="auto"/>
              </w:pBdr>
              <w:spacing w:line="240" w:lineRule="auto"/>
              <w:jc w:val="center"/>
              <w:rPr>
                <w:sz w:val="21"/>
                <w:szCs w:val="21"/>
              </w:rPr>
            </w:pPr>
          </w:p>
        </w:tc>
        <w:tc>
          <w:tcPr>
            <w:tcW w:w="1236" w:type="dxa"/>
            <w:vMerge/>
            <w:vAlign w:val="center"/>
          </w:tcPr>
          <w:p w14:paraId="79C20353" w14:textId="77777777" w:rsidR="00462BF6" w:rsidRPr="00AC5868" w:rsidRDefault="00462BF6">
            <w:pPr>
              <w:pBdr>
                <w:top w:val="none" w:sz="0" w:space="1" w:color="auto"/>
                <w:left w:val="none" w:sz="0" w:space="4" w:color="auto"/>
                <w:bottom w:val="none" w:sz="0" w:space="1" w:color="auto"/>
                <w:right w:val="none" w:sz="0" w:space="4" w:color="auto"/>
              </w:pBdr>
              <w:spacing w:line="240" w:lineRule="auto"/>
              <w:jc w:val="center"/>
              <w:rPr>
                <w:sz w:val="21"/>
                <w:szCs w:val="21"/>
              </w:rPr>
            </w:pPr>
          </w:p>
        </w:tc>
        <w:tc>
          <w:tcPr>
            <w:tcW w:w="1140" w:type="dxa"/>
            <w:vMerge/>
            <w:vAlign w:val="center"/>
          </w:tcPr>
          <w:p w14:paraId="23068B2E" w14:textId="77777777" w:rsidR="00462BF6" w:rsidRPr="00AC5868" w:rsidRDefault="00462BF6">
            <w:pPr>
              <w:pBdr>
                <w:top w:val="none" w:sz="0" w:space="1" w:color="auto"/>
                <w:left w:val="none" w:sz="0" w:space="4" w:color="auto"/>
                <w:bottom w:val="none" w:sz="0" w:space="1" w:color="auto"/>
                <w:right w:val="none" w:sz="0" w:space="4" w:color="auto"/>
              </w:pBdr>
              <w:spacing w:line="240" w:lineRule="auto"/>
              <w:jc w:val="center"/>
              <w:rPr>
                <w:sz w:val="21"/>
                <w:szCs w:val="21"/>
              </w:rPr>
            </w:pPr>
          </w:p>
        </w:tc>
        <w:tc>
          <w:tcPr>
            <w:tcW w:w="1348" w:type="dxa"/>
            <w:vAlign w:val="center"/>
          </w:tcPr>
          <w:p w14:paraId="4D162785" w14:textId="77777777" w:rsidR="00462BF6" w:rsidRPr="00AC5868" w:rsidRDefault="00462BF6">
            <w:pPr>
              <w:pBdr>
                <w:top w:val="none" w:sz="0" w:space="1" w:color="auto"/>
                <w:left w:val="none" w:sz="0" w:space="4" w:color="auto"/>
                <w:bottom w:val="none" w:sz="0" w:space="1" w:color="auto"/>
                <w:right w:val="none" w:sz="0" w:space="4" w:color="auto"/>
              </w:pBdr>
              <w:spacing w:line="240" w:lineRule="auto"/>
              <w:jc w:val="center"/>
              <w:rPr>
                <w:sz w:val="21"/>
                <w:szCs w:val="21"/>
              </w:rPr>
            </w:pPr>
            <w:r w:rsidRPr="00AC5868">
              <w:rPr>
                <w:sz w:val="21"/>
                <w:szCs w:val="21"/>
              </w:rPr>
              <w:t>45</w:t>
            </w:r>
          </w:p>
        </w:tc>
      </w:tr>
      <w:tr w:rsidR="00AC5868" w:rsidRPr="00AC5868" w14:paraId="0BE846C2" w14:textId="77777777" w:rsidTr="00AC5868">
        <w:trPr>
          <w:trHeight w:val="283"/>
          <w:jc w:val="center"/>
        </w:trPr>
        <w:tc>
          <w:tcPr>
            <w:tcW w:w="380" w:type="dxa"/>
            <w:vAlign w:val="center"/>
          </w:tcPr>
          <w:p w14:paraId="50115DBA" w14:textId="55EA40A5" w:rsidR="00462BF6" w:rsidRPr="00AC5868" w:rsidRDefault="00462BF6">
            <w:pPr>
              <w:pBdr>
                <w:top w:val="none" w:sz="0" w:space="1" w:color="auto"/>
                <w:left w:val="none" w:sz="0" w:space="4" w:color="auto"/>
                <w:bottom w:val="none" w:sz="0" w:space="1" w:color="auto"/>
                <w:right w:val="none" w:sz="0" w:space="4" w:color="auto"/>
              </w:pBdr>
              <w:spacing w:line="240" w:lineRule="auto"/>
              <w:jc w:val="center"/>
              <w:rPr>
                <w:sz w:val="21"/>
                <w:szCs w:val="21"/>
              </w:rPr>
            </w:pPr>
            <w:r w:rsidRPr="00AC5868">
              <w:rPr>
                <w:sz w:val="21"/>
                <w:szCs w:val="21"/>
              </w:rPr>
              <w:t>5</w:t>
            </w:r>
          </w:p>
        </w:tc>
        <w:tc>
          <w:tcPr>
            <w:tcW w:w="1566" w:type="dxa"/>
            <w:vAlign w:val="center"/>
          </w:tcPr>
          <w:p w14:paraId="45457BBE" w14:textId="77777777" w:rsidR="00462BF6" w:rsidRPr="00AC5868" w:rsidRDefault="00462BF6">
            <w:pPr>
              <w:pBdr>
                <w:top w:val="none" w:sz="0" w:space="1" w:color="auto"/>
                <w:left w:val="none" w:sz="0" w:space="4" w:color="auto"/>
                <w:bottom w:val="none" w:sz="0" w:space="1" w:color="auto"/>
                <w:right w:val="none" w:sz="0" w:space="4" w:color="auto"/>
              </w:pBdr>
              <w:spacing w:line="240" w:lineRule="auto"/>
              <w:jc w:val="center"/>
              <w:rPr>
                <w:sz w:val="21"/>
                <w:szCs w:val="21"/>
              </w:rPr>
            </w:pPr>
            <w:r w:rsidRPr="00AC5868">
              <w:rPr>
                <w:sz w:val="21"/>
                <w:szCs w:val="21"/>
              </w:rPr>
              <w:t>各种泵</w:t>
            </w:r>
          </w:p>
        </w:tc>
        <w:tc>
          <w:tcPr>
            <w:tcW w:w="1370" w:type="dxa"/>
            <w:vAlign w:val="center"/>
          </w:tcPr>
          <w:p w14:paraId="15A8F354" w14:textId="77777777" w:rsidR="00462BF6" w:rsidRPr="00AC5868" w:rsidRDefault="00462BF6">
            <w:pPr>
              <w:pBdr>
                <w:top w:val="none" w:sz="0" w:space="1" w:color="auto"/>
                <w:left w:val="none" w:sz="0" w:space="4" w:color="auto"/>
                <w:bottom w:val="none" w:sz="0" w:space="1" w:color="auto"/>
                <w:right w:val="none" w:sz="0" w:space="4" w:color="auto"/>
              </w:pBdr>
              <w:spacing w:line="240" w:lineRule="auto"/>
              <w:jc w:val="center"/>
              <w:rPr>
                <w:sz w:val="21"/>
                <w:szCs w:val="21"/>
              </w:rPr>
            </w:pPr>
            <w:r w:rsidRPr="00AC5868">
              <w:rPr>
                <w:sz w:val="21"/>
                <w:szCs w:val="21"/>
              </w:rPr>
              <w:t>90</w:t>
            </w:r>
          </w:p>
        </w:tc>
        <w:tc>
          <w:tcPr>
            <w:tcW w:w="1464" w:type="dxa"/>
            <w:vMerge/>
            <w:vAlign w:val="center"/>
          </w:tcPr>
          <w:p w14:paraId="0D8BA60D" w14:textId="77777777" w:rsidR="00462BF6" w:rsidRPr="00AC5868" w:rsidRDefault="00462BF6">
            <w:pPr>
              <w:pBdr>
                <w:top w:val="none" w:sz="0" w:space="1" w:color="auto"/>
                <w:left w:val="none" w:sz="0" w:space="4" w:color="auto"/>
                <w:bottom w:val="none" w:sz="0" w:space="1" w:color="auto"/>
                <w:right w:val="none" w:sz="0" w:space="4" w:color="auto"/>
              </w:pBdr>
              <w:spacing w:line="240" w:lineRule="auto"/>
              <w:jc w:val="center"/>
              <w:rPr>
                <w:sz w:val="21"/>
                <w:szCs w:val="21"/>
              </w:rPr>
            </w:pPr>
          </w:p>
        </w:tc>
        <w:tc>
          <w:tcPr>
            <w:tcW w:w="1236" w:type="dxa"/>
            <w:vMerge/>
            <w:vAlign w:val="center"/>
          </w:tcPr>
          <w:p w14:paraId="416DED9B" w14:textId="77777777" w:rsidR="00462BF6" w:rsidRPr="00AC5868" w:rsidRDefault="00462BF6">
            <w:pPr>
              <w:pBdr>
                <w:top w:val="none" w:sz="0" w:space="1" w:color="auto"/>
                <w:left w:val="none" w:sz="0" w:space="4" w:color="auto"/>
                <w:bottom w:val="none" w:sz="0" w:space="1" w:color="auto"/>
                <w:right w:val="none" w:sz="0" w:space="4" w:color="auto"/>
              </w:pBdr>
              <w:spacing w:line="240" w:lineRule="auto"/>
              <w:jc w:val="center"/>
              <w:rPr>
                <w:sz w:val="21"/>
                <w:szCs w:val="21"/>
              </w:rPr>
            </w:pPr>
          </w:p>
        </w:tc>
        <w:tc>
          <w:tcPr>
            <w:tcW w:w="1140" w:type="dxa"/>
            <w:vMerge/>
            <w:vAlign w:val="center"/>
          </w:tcPr>
          <w:p w14:paraId="31412595" w14:textId="77777777" w:rsidR="00462BF6" w:rsidRPr="00AC5868" w:rsidRDefault="00462BF6">
            <w:pPr>
              <w:pBdr>
                <w:top w:val="none" w:sz="0" w:space="1" w:color="auto"/>
                <w:left w:val="none" w:sz="0" w:space="4" w:color="auto"/>
                <w:bottom w:val="none" w:sz="0" w:space="1" w:color="auto"/>
                <w:right w:val="none" w:sz="0" w:space="4" w:color="auto"/>
              </w:pBdr>
              <w:spacing w:line="240" w:lineRule="auto"/>
              <w:jc w:val="center"/>
              <w:rPr>
                <w:sz w:val="21"/>
                <w:szCs w:val="21"/>
              </w:rPr>
            </w:pPr>
          </w:p>
        </w:tc>
        <w:tc>
          <w:tcPr>
            <w:tcW w:w="1348" w:type="dxa"/>
            <w:vAlign w:val="center"/>
          </w:tcPr>
          <w:p w14:paraId="2B4B898A" w14:textId="77777777" w:rsidR="00462BF6" w:rsidRPr="00AC5868" w:rsidRDefault="00462BF6">
            <w:pPr>
              <w:pBdr>
                <w:top w:val="none" w:sz="0" w:space="1" w:color="auto"/>
                <w:left w:val="none" w:sz="0" w:space="4" w:color="auto"/>
                <w:bottom w:val="none" w:sz="0" w:space="1" w:color="auto"/>
                <w:right w:val="none" w:sz="0" w:space="4" w:color="auto"/>
              </w:pBdr>
              <w:spacing w:line="240" w:lineRule="auto"/>
              <w:jc w:val="center"/>
              <w:rPr>
                <w:sz w:val="21"/>
                <w:szCs w:val="21"/>
              </w:rPr>
            </w:pPr>
            <w:r w:rsidRPr="00AC5868">
              <w:rPr>
                <w:sz w:val="21"/>
                <w:szCs w:val="21"/>
              </w:rPr>
              <w:t>60</w:t>
            </w:r>
          </w:p>
        </w:tc>
      </w:tr>
      <w:tr w:rsidR="00AC5868" w:rsidRPr="00AC5868" w14:paraId="6F87C3CD" w14:textId="77777777" w:rsidTr="00AC5868">
        <w:trPr>
          <w:trHeight w:val="283"/>
          <w:jc w:val="center"/>
        </w:trPr>
        <w:tc>
          <w:tcPr>
            <w:tcW w:w="380" w:type="dxa"/>
            <w:vAlign w:val="center"/>
          </w:tcPr>
          <w:p w14:paraId="68EF28DC" w14:textId="16BEE6D1" w:rsidR="00462BF6" w:rsidRPr="00AC5868" w:rsidRDefault="00462BF6">
            <w:pPr>
              <w:pBdr>
                <w:top w:val="none" w:sz="0" w:space="1" w:color="auto"/>
                <w:left w:val="none" w:sz="0" w:space="4" w:color="auto"/>
                <w:bottom w:val="none" w:sz="0" w:space="1" w:color="auto"/>
                <w:right w:val="none" w:sz="0" w:space="4" w:color="auto"/>
              </w:pBdr>
              <w:spacing w:line="240" w:lineRule="auto"/>
              <w:jc w:val="center"/>
              <w:rPr>
                <w:sz w:val="21"/>
                <w:szCs w:val="21"/>
              </w:rPr>
            </w:pPr>
            <w:r w:rsidRPr="00AC5868">
              <w:rPr>
                <w:sz w:val="21"/>
                <w:szCs w:val="21"/>
              </w:rPr>
              <w:t>6</w:t>
            </w:r>
          </w:p>
        </w:tc>
        <w:tc>
          <w:tcPr>
            <w:tcW w:w="1566" w:type="dxa"/>
            <w:vAlign w:val="center"/>
          </w:tcPr>
          <w:p w14:paraId="39FF7C74" w14:textId="77777777" w:rsidR="00462BF6" w:rsidRPr="00AC5868" w:rsidRDefault="00462BF6">
            <w:pPr>
              <w:pBdr>
                <w:top w:val="none" w:sz="0" w:space="1" w:color="auto"/>
                <w:left w:val="none" w:sz="0" w:space="4" w:color="auto"/>
                <w:bottom w:val="none" w:sz="0" w:space="1" w:color="auto"/>
                <w:right w:val="none" w:sz="0" w:space="4" w:color="auto"/>
              </w:pBdr>
              <w:spacing w:line="240" w:lineRule="auto"/>
              <w:jc w:val="center"/>
              <w:rPr>
                <w:sz w:val="21"/>
                <w:szCs w:val="21"/>
              </w:rPr>
            </w:pPr>
            <w:r w:rsidRPr="00AC5868">
              <w:rPr>
                <w:sz w:val="21"/>
                <w:szCs w:val="21"/>
              </w:rPr>
              <w:t>搅拌器</w:t>
            </w:r>
          </w:p>
        </w:tc>
        <w:tc>
          <w:tcPr>
            <w:tcW w:w="1370" w:type="dxa"/>
            <w:vAlign w:val="center"/>
          </w:tcPr>
          <w:p w14:paraId="195643A3" w14:textId="77777777" w:rsidR="00462BF6" w:rsidRPr="00AC5868" w:rsidRDefault="00462BF6">
            <w:pPr>
              <w:pBdr>
                <w:top w:val="none" w:sz="0" w:space="1" w:color="auto"/>
                <w:left w:val="none" w:sz="0" w:space="4" w:color="auto"/>
                <w:bottom w:val="none" w:sz="0" w:space="1" w:color="auto"/>
                <w:right w:val="none" w:sz="0" w:space="4" w:color="auto"/>
              </w:pBdr>
              <w:spacing w:line="240" w:lineRule="auto"/>
              <w:jc w:val="center"/>
              <w:rPr>
                <w:sz w:val="21"/>
                <w:szCs w:val="21"/>
              </w:rPr>
            </w:pPr>
            <w:r w:rsidRPr="00AC5868">
              <w:rPr>
                <w:sz w:val="21"/>
                <w:szCs w:val="21"/>
              </w:rPr>
              <w:t>75</w:t>
            </w:r>
          </w:p>
        </w:tc>
        <w:tc>
          <w:tcPr>
            <w:tcW w:w="1464" w:type="dxa"/>
            <w:vMerge/>
            <w:vAlign w:val="center"/>
          </w:tcPr>
          <w:p w14:paraId="1D6D815C" w14:textId="77777777" w:rsidR="00462BF6" w:rsidRPr="00AC5868" w:rsidRDefault="00462BF6">
            <w:pPr>
              <w:pBdr>
                <w:top w:val="none" w:sz="0" w:space="1" w:color="auto"/>
                <w:left w:val="none" w:sz="0" w:space="4" w:color="auto"/>
                <w:bottom w:val="none" w:sz="0" w:space="1" w:color="auto"/>
                <w:right w:val="none" w:sz="0" w:space="4" w:color="auto"/>
              </w:pBdr>
              <w:spacing w:line="240" w:lineRule="auto"/>
              <w:jc w:val="center"/>
              <w:rPr>
                <w:sz w:val="21"/>
                <w:szCs w:val="21"/>
              </w:rPr>
            </w:pPr>
          </w:p>
        </w:tc>
        <w:tc>
          <w:tcPr>
            <w:tcW w:w="1236" w:type="dxa"/>
            <w:vMerge/>
            <w:vAlign w:val="center"/>
          </w:tcPr>
          <w:p w14:paraId="0D08624B" w14:textId="77777777" w:rsidR="00462BF6" w:rsidRPr="00AC5868" w:rsidRDefault="00462BF6">
            <w:pPr>
              <w:pBdr>
                <w:top w:val="none" w:sz="0" w:space="1" w:color="auto"/>
                <w:left w:val="none" w:sz="0" w:space="4" w:color="auto"/>
                <w:bottom w:val="none" w:sz="0" w:space="1" w:color="auto"/>
                <w:right w:val="none" w:sz="0" w:space="4" w:color="auto"/>
              </w:pBdr>
              <w:spacing w:line="240" w:lineRule="auto"/>
              <w:jc w:val="center"/>
              <w:rPr>
                <w:sz w:val="21"/>
                <w:szCs w:val="21"/>
              </w:rPr>
            </w:pPr>
          </w:p>
        </w:tc>
        <w:tc>
          <w:tcPr>
            <w:tcW w:w="1140" w:type="dxa"/>
            <w:vMerge/>
            <w:vAlign w:val="center"/>
          </w:tcPr>
          <w:p w14:paraId="15AF8FBF" w14:textId="77777777" w:rsidR="00462BF6" w:rsidRPr="00AC5868" w:rsidRDefault="00462BF6">
            <w:pPr>
              <w:pBdr>
                <w:top w:val="none" w:sz="0" w:space="1" w:color="auto"/>
                <w:left w:val="none" w:sz="0" w:space="4" w:color="auto"/>
                <w:bottom w:val="none" w:sz="0" w:space="1" w:color="auto"/>
                <w:right w:val="none" w:sz="0" w:space="4" w:color="auto"/>
              </w:pBdr>
              <w:spacing w:line="240" w:lineRule="auto"/>
              <w:jc w:val="center"/>
              <w:rPr>
                <w:sz w:val="21"/>
                <w:szCs w:val="21"/>
              </w:rPr>
            </w:pPr>
          </w:p>
        </w:tc>
        <w:tc>
          <w:tcPr>
            <w:tcW w:w="1348" w:type="dxa"/>
            <w:vAlign w:val="center"/>
          </w:tcPr>
          <w:p w14:paraId="0B2A4438" w14:textId="77777777" w:rsidR="00462BF6" w:rsidRPr="00AC5868" w:rsidRDefault="00462BF6">
            <w:pPr>
              <w:pBdr>
                <w:top w:val="none" w:sz="0" w:space="1" w:color="auto"/>
                <w:left w:val="none" w:sz="0" w:space="4" w:color="auto"/>
                <w:bottom w:val="none" w:sz="0" w:space="1" w:color="auto"/>
                <w:right w:val="none" w:sz="0" w:space="4" w:color="auto"/>
              </w:pBdr>
              <w:spacing w:line="240" w:lineRule="auto"/>
              <w:jc w:val="center"/>
              <w:rPr>
                <w:sz w:val="21"/>
                <w:szCs w:val="21"/>
              </w:rPr>
            </w:pPr>
            <w:r w:rsidRPr="00AC5868">
              <w:rPr>
                <w:sz w:val="21"/>
                <w:szCs w:val="21"/>
              </w:rPr>
              <w:t>60</w:t>
            </w:r>
          </w:p>
        </w:tc>
      </w:tr>
      <w:tr w:rsidR="00AC5868" w:rsidRPr="00AC5868" w14:paraId="3CB0B727" w14:textId="77777777" w:rsidTr="00AC5868">
        <w:trPr>
          <w:trHeight w:val="283"/>
          <w:jc w:val="center"/>
        </w:trPr>
        <w:tc>
          <w:tcPr>
            <w:tcW w:w="380" w:type="dxa"/>
            <w:vAlign w:val="center"/>
          </w:tcPr>
          <w:p w14:paraId="466F76CC" w14:textId="34A9907B" w:rsidR="00462BF6" w:rsidRPr="00AC5868" w:rsidRDefault="00462BF6">
            <w:pPr>
              <w:pBdr>
                <w:top w:val="none" w:sz="0" w:space="1" w:color="auto"/>
                <w:left w:val="none" w:sz="0" w:space="4" w:color="auto"/>
                <w:bottom w:val="none" w:sz="0" w:space="1" w:color="auto"/>
                <w:right w:val="none" w:sz="0" w:space="4" w:color="auto"/>
              </w:pBdr>
              <w:spacing w:line="240" w:lineRule="auto"/>
              <w:jc w:val="center"/>
              <w:rPr>
                <w:sz w:val="21"/>
                <w:szCs w:val="21"/>
              </w:rPr>
            </w:pPr>
            <w:r w:rsidRPr="00AC5868">
              <w:rPr>
                <w:sz w:val="21"/>
                <w:szCs w:val="21"/>
              </w:rPr>
              <w:t>7</w:t>
            </w:r>
          </w:p>
        </w:tc>
        <w:tc>
          <w:tcPr>
            <w:tcW w:w="1566" w:type="dxa"/>
            <w:vAlign w:val="center"/>
          </w:tcPr>
          <w:p w14:paraId="3D2D5C88" w14:textId="77777777" w:rsidR="00462BF6" w:rsidRPr="00AC5868" w:rsidRDefault="00462BF6">
            <w:pPr>
              <w:pBdr>
                <w:top w:val="none" w:sz="0" w:space="1" w:color="auto"/>
                <w:left w:val="none" w:sz="0" w:space="4" w:color="auto"/>
                <w:bottom w:val="none" w:sz="0" w:space="1" w:color="auto"/>
                <w:right w:val="none" w:sz="0" w:space="4" w:color="auto"/>
              </w:pBdr>
              <w:spacing w:line="240" w:lineRule="auto"/>
              <w:jc w:val="center"/>
              <w:rPr>
                <w:sz w:val="21"/>
                <w:szCs w:val="21"/>
              </w:rPr>
            </w:pPr>
            <w:r w:rsidRPr="00AC5868">
              <w:rPr>
                <w:sz w:val="21"/>
                <w:szCs w:val="21"/>
              </w:rPr>
              <w:t>压缩机</w:t>
            </w:r>
          </w:p>
        </w:tc>
        <w:tc>
          <w:tcPr>
            <w:tcW w:w="1370" w:type="dxa"/>
            <w:vAlign w:val="center"/>
          </w:tcPr>
          <w:p w14:paraId="1043A0E1" w14:textId="77777777" w:rsidR="00462BF6" w:rsidRPr="00AC5868" w:rsidRDefault="00462BF6">
            <w:pPr>
              <w:pBdr>
                <w:top w:val="none" w:sz="0" w:space="1" w:color="auto"/>
                <w:left w:val="none" w:sz="0" w:space="4" w:color="auto"/>
                <w:bottom w:val="none" w:sz="0" w:space="1" w:color="auto"/>
                <w:right w:val="none" w:sz="0" w:space="4" w:color="auto"/>
              </w:pBdr>
              <w:spacing w:line="240" w:lineRule="auto"/>
              <w:jc w:val="center"/>
              <w:rPr>
                <w:sz w:val="21"/>
                <w:szCs w:val="21"/>
              </w:rPr>
            </w:pPr>
            <w:r w:rsidRPr="00AC5868">
              <w:rPr>
                <w:sz w:val="21"/>
                <w:szCs w:val="21"/>
              </w:rPr>
              <w:t>75</w:t>
            </w:r>
          </w:p>
        </w:tc>
        <w:tc>
          <w:tcPr>
            <w:tcW w:w="1464" w:type="dxa"/>
            <w:vMerge/>
            <w:vAlign w:val="center"/>
          </w:tcPr>
          <w:p w14:paraId="0D7F988E" w14:textId="77777777" w:rsidR="00462BF6" w:rsidRPr="00AC5868" w:rsidRDefault="00462BF6">
            <w:pPr>
              <w:pBdr>
                <w:top w:val="none" w:sz="0" w:space="1" w:color="auto"/>
                <w:left w:val="none" w:sz="0" w:space="4" w:color="auto"/>
                <w:bottom w:val="none" w:sz="0" w:space="1" w:color="auto"/>
                <w:right w:val="none" w:sz="0" w:space="4" w:color="auto"/>
              </w:pBdr>
              <w:spacing w:line="240" w:lineRule="auto"/>
              <w:jc w:val="center"/>
              <w:rPr>
                <w:sz w:val="21"/>
                <w:szCs w:val="21"/>
              </w:rPr>
            </w:pPr>
          </w:p>
        </w:tc>
        <w:tc>
          <w:tcPr>
            <w:tcW w:w="1236" w:type="dxa"/>
            <w:vMerge/>
            <w:vAlign w:val="center"/>
          </w:tcPr>
          <w:p w14:paraId="730C37A1" w14:textId="77777777" w:rsidR="00462BF6" w:rsidRPr="00AC5868" w:rsidRDefault="00462BF6">
            <w:pPr>
              <w:pBdr>
                <w:top w:val="none" w:sz="0" w:space="1" w:color="auto"/>
                <w:left w:val="none" w:sz="0" w:space="4" w:color="auto"/>
                <w:bottom w:val="none" w:sz="0" w:space="1" w:color="auto"/>
                <w:right w:val="none" w:sz="0" w:space="4" w:color="auto"/>
              </w:pBdr>
              <w:spacing w:line="240" w:lineRule="auto"/>
              <w:jc w:val="center"/>
              <w:rPr>
                <w:sz w:val="21"/>
                <w:szCs w:val="21"/>
              </w:rPr>
            </w:pPr>
          </w:p>
        </w:tc>
        <w:tc>
          <w:tcPr>
            <w:tcW w:w="1140" w:type="dxa"/>
            <w:vMerge/>
            <w:vAlign w:val="center"/>
          </w:tcPr>
          <w:p w14:paraId="36BF1699" w14:textId="77777777" w:rsidR="00462BF6" w:rsidRPr="00AC5868" w:rsidRDefault="00462BF6">
            <w:pPr>
              <w:pBdr>
                <w:top w:val="none" w:sz="0" w:space="1" w:color="auto"/>
                <w:left w:val="none" w:sz="0" w:space="4" w:color="auto"/>
                <w:bottom w:val="none" w:sz="0" w:space="1" w:color="auto"/>
                <w:right w:val="none" w:sz="0" w:space="4" w:color="auto"/>
              </w:pBdr>
              <w:spacing w:line="240" w:lineRule="auto"/>
              <w:jc w:val="center"/>
              <w:rPr>
                <w:sz w:val="21"/>
                <w:szCs w:val="21"/>
              </w:rPr>
            </w:pPr>
          </w:p>
        </w:tc>
        <w:tc>
          <w:tcPr>
            <w:tcW w:w="1348" w:type="dxa"/>
            <w:vAlign w:val="center"/>
          </w:tcPr>
          <w:p w14:paraId="5BD2AFD7" w14:textId="77777777" w:rsidR="00462BF6" w:rsidRPr="00AC5868" w:rsidRDefault="00462BF6">
            <w:pPr>
              <w:pBdr>
                <w:top w:val="none" w:sz="0" w:space="1" w:color="auto"/>
                <w:left w:val="none" w:sz="0" w:space="4" w:color="auto"/>
                <w:bottom w:val="none" w:sz="0" w:space="1" w:color="auto"/>
                <w:right w:val="none" w:sz="0" w:space="4" w:color="auto"/>
              </w:pBdr>
              <w:spacing w:line="240" w:lineRule="auto"/>
              <w:jc w:val="center"/>
              <w:rPr>
                <w:sz w:val="21"/>
                <w:szCs w:val="21"/>
              </w:rPr>
            </w:pPr>
            <w:r w:rsidRPr="00AC5868">
              <w:rPr>
                <w:sz w:val="21"/>
                <w:szCs w:val="21"/>
              </w:rPr>
              <w:t>40</w:t>
            </w:r>
          </w:p>
        </w:tc>
      </w:tr>
      <w:tr w:rsidR="00AC5868" w:rsidRPr="00AC5868" w14:paraId="713771F8" w14:textId="77777777" w:rsidTr="00AC5868">
        <w:trPr>
          <w:trHeight w:val="283"/>
          <w:jc w:val="center"/>
        </w:trPr>
        <w:tc>
          <w:tcPr>
            <w:tcW w:w="380" w:type="dxa"/>
            <w:vAlign w:val="center"/>
          </w:tcPr>
          <w:p w14:paraId="626F2A28" w14:textId="68188D22" w:rsidR="00462BF6" w:rsidRPr="00AC5868" w:rsidRDefault="00462BF6">
            <w:pPr>
              <w:pBdr>
                <w:top w:val="none" w:sz="0" w:space="1" w:color="auto"/>
                <w:left w:val="none" w:sz="0" w:space="4" w:color="auto"/>
                <w:bottom w:val="none" w:sz="0" w:space="1" w:color="auto"/>
                <w:right w:val="none" w:sz="0" w:space="4" w:color="auto"/>
              </w:pBdr>
              <w:spacing w:line="240" w:lineRule="auto"/>
              <w:jc w:val="center"/>
              <w:rPr>
                <w:sz w:val="21"/>
                <w:szCs w:val="21"/>
              </w:rPr>
            </w:pPr>
            <w:r w:rsidRPr="00AC5868">
              <w:rPr>
                <w:sz w:val="21"/>
                <w:szCs w:val="21"/>
              </w:rPr>
              <w:t>8</w:t>
            </w:r>
          </w:p>
        </w:tc>
        <w:tc>
          <w:tcPr>
            <w:tcW w:w="1566" w:type="dxa"/>
            <w:vAlign w:val="center"/>
          </w:tcPr>
          <w:p w14:paraId="5DB13C50" w14:textId="77777777" w:rsidR="00462BF6" w:rsidRPr="00AC5868" w:rsidRDefault="00462BF6">
            <w:pPr>
              <w:pBdr>
                <w:top w:val="none" w:sz="0" w:space="1" w:color="auto"/>
                <w:left w:val="none" w:sz="0" w:space="4" w:color="auto"/>
                <w:bottom w:val="none" w:sz="0" w:space="1" w:color="auto"/>
                <w:right w:val="none" w:sz="0" w:space="4" w:color="auto"/>
              </w:pBdr>
              <w:spacing w:line="240" w:lineRule="auto"/>
              <w:jc w:val="center"/>
              <w:rPr>
                <w:sz w:val="21"/>
                <w:szCs w:val="21"/>
              </w:rPr>
            </w:pPr>
            <w:r w:rsidRPr="00AC5868">
              <w:rPr>
                <w:sz w:val="21"/>
                <w:szCs w:val="21"/>
              </w:rPr>
              <w:t>脱水机</w:t>
            </w:r>
          </w:p>
        </w:tc>
        <w:tc>
          <w:tcPr>
            <w:tcW w:w="1370" w:type="dxa"/>
            <w:vAlign w:val="center"/>
          </w:tcPr>
          <w:p w14:paraId="7363A599" w14:textId="77777777" w:rsidR="00462BF6" w:rsidRPr="00AC5868" w:rsidRDefault="00462BF6">
            <w:pPr>
              <w:pBdr>
                <w:top w:val="none" w:sz="0" w:space="1" w:color="auto"/>
                <w:left w:val="none" w:sz="0" w:space="4" w:color="auto"/>
                <w:bottom w:val="none" w:sz="0" w:space="1" w:color="auto"/>
                <w:right w:val="none" w:sz="0" w:space="4" w:color="auto"/>
              </w:pBdr>
              <w:spacing w:line="240" w:lineRule="auto"/>
              <w:jc w:val="center"/>
              <w:rPr>
                <w:sz w:val="21"/>
                <w:szCs w:val="21"/>
              </w:rPr>
            </w:pPr>
            <w:r w:rsidRPr="00AC5868">
              <w:rPr>
                <w:sz w:val="21"/>
                <w:szCs w:val="21"/>
              </w:rPr>
              <w:t>80</w:t>
            </w:r>
          </w:p>
        </w:tc>
        <w:tc>
          <w:tcPr>
            <w:tcW w:w="1464" w:type="dxa"/>
            <w:vMerge/>
            <w:vAlign w:val="center"/>
          </w:tcPr>
          <w:p w14:paraId="50D4C4EF" w14:textId="77777777" w:rsidR="00462BF6" w:rsidRPr="00AC5868" w:rsidRDefault="00462BF6">
            <w:pPr>
              <w:pBdr>
                <w:top w:val="none" w:sz="0" w:space="1" w:color="auto"/>
                <w:left w:val="none" w:sz="0" w:space="4" w:color="auto"/>
                <w:bottom w:val="none" w:sz="0" w:space="1" w:color="auto"/>
                <w:right w:val="none" w:sz="0" w:space="4" w:color="auto"/>
              </w:pBdr>
              <w:spacing w:line="240" w:lineRule="auto"/>
              <w:jc w:val="center"/>
              <w:rPr>
                <w:sz w:val="21"/>
                <w:szCs w:val="21"/>
              </w:rPr>
            </w:pPr>
          </w:p>
        </w:tc>
        <w:tc>
          <w:tcPr>
            <w:tcW w:w="1236" w:type="dxa"/>
            <w:vMerge/>
            <w:vAlign w:val="center"/>
          </w:tcPr>
          <w:p w14:paraId="0D93E376" w14:textId="77777777" w:rsidR="00462BF6" w:rsidRPr="00AC5868" w:rsidRDefault="00462BF6">
            <w:pPr>
              <w:pBdr>
                <w:top w:val="none" w:sz="0" w:space="1" w:color="auto"/>
                <w:left w:val="none" w:sz="0" w:space="4" w:color="auto"/>
                <w:bottom w:val="none" w:sz="0" w:space="1" w:color="auto"/>
                <w:right w:val="none" w:sz="0" w:space="4" w:color="auto"/>
              </w:pBdr>
              <w:spacing w:line="240" w:lineRule="auto"/>
              <w:jc w:val="center"/>
              <w:rPr>
                <w:sz w:val="21"/>
                <w:szCs w:val="21"/>
              </w:rPr>
            </w:pPr>
          </w:p>
        </w:tc>
        <w:tc>
          <w:tcPr>
            <w:tcW w:w="1140" w:type="dxa"/>
            <w:vMerge/>
            <w:vAlign w:val="center"/>
          </w:tcPr>
          <w:p w14:paraId="7D89E926" w14:textId="77777777" w:rsidR="00462BF6" w:rsidRPr="00AC5868" w:rsidRDefault="00462BF6">
            <w:pPr>
              <w:pBdr>
                <w:top w:val="none" w:sz="0" w:space="1" w:color="auto"/>
                <w:left w:val="none" w:sz="0" w:space="4" w:color="auto"/>
                <w:bottom w:val="none" w:sz="0" w:space="1" w:color="auto"/>
                <w:right w:val="none" w:sz="0" w:space="4" w:color="auto"/>
              </w:pBdr>
              <w:spacing w:line="240" w:lineRule="auto"/>
              <w:jc w:val="center"/>
              <w:rPr>
                <w:sz w:val="21"/>
                <w:szCs w:val="21"/>
              </w:rPr>
            </w:pPr>
          </w:p>
        </w:tc>
        <w:tc>
          <w:tcPr>
            <w:tcW w:w="1348" w:type="dxa"/>
            <w:vAlign w:val="center"/>
          </w:tcPr>
          <w:p w14:paraId="2EC25B5B" w14:textId="77777777" w:rsidR="00462BF6" w:rsidRPr="00AC5868" w:rsidRDefault="00462BF6">
            <w:pPr>
              <w:pBdr>
                <w:top w:val="none" w:sz="0" w:space="1" w:color="auto"/>
                <w:left w:val="none" w:sz="0" w:space="4" w:color="auto"/>
                <w:bottom w:val="none" w:sz="0" w:space="1" w:color="auto"/>
                <w:right w:val="none" w:sz="0" w:space="4" w:color="auto"/>
              </w:pBdr>
              <w:spacing w:line="240" w:lineRule="auto"/>
              <w:jc w:val="center"/>
              <w:rPr>
                <w:sz w:val="21"/>
                <w:szCs w:val="21"/>
              </w:rPr>
            </w:pPr>
            <w:r w:rsidRPr="00AC5868">
              <w:rPr>
                <w:sz w:val="21"/>
                <w:szCs w:val="21"/>
              </w:rPr>
              <w:t>40</w:t>
            </w:r>
          </w:p>
        </w:tc>
      </w:tr>
      <w:tr w:rsidR="00AC5868" w:rsidRPr="00AC5868" w14:paraId="4617E6D2" w14:textId="77777777" w:rsidTr="00AC5868">
        <w:trPr>
          <w:trHeight w:val="283"/>
          <w:jc w:val="center"/>
        </w:trPr>
        <w:tc>
          <w:tcPr>
            <w:tcW w:w="380" w:type="dxa"/>
            <w:vAlign w:val="center"/>
          </w:tcPr>
          <w:p w14:paraId="771C34F8" w14:textId="29EA5CB5" w:rsidR="00462BF6" w:rsidRPr="00AC5868" w:rsidRDefault="00462BF6">
            <w:pPr>
              <w:pBdr>
                <w:top w:val="none" w:sz="0" w:space="1" w:color="auto"/>
                <w:left w:val="none" w:sz="0" w:space="4" w:color="auto"/>
                <w:bottom w:val="none" w:sz="0" w:space="1" w:color="auto"/>
                <w:right w:val="none" w:sz="0" w:space="4" w:color="auto"/>
              </w:pBdr>
              <w:spacing w:line="240" w:lineRule="auto"/>
              <w:jc w:val="center"/>
              <w:rPr>
                <w:sz w:val="21"/>
                <w:szCs w:val="21"/>
              </w:rPr>
            </w:pPr>
            <w:r w:rsidRPr="00AC5868">
              <w:rPr>
                <w:sz w:val="21"/>
                <w:szCs w:val="21"/>
              </w:rPr>
              <w:t>9</w:t>
            </w:r>
          </w:p>
        </w:tc>
        <w:tc>
          <w:tcPr>
            <w:tcW w:w="1566" w:type="dxa"/>
            <w:vAlign w:val="center"/>
          </w:tcPr>
          <w:p w14:paraId="1029144B" w14:textId="77777777" w:rsidR="00462BF6" w:rsidRPr="00AC5868" w:rsidRDefault="00462BF6">
            <w:pPr>
              <w:pBdr>
                <w:top w:val="none" w:sz="0" w:space="1" w:color="auto"/>
                <w:left w:val="none" w:sz="0" w:space="4" w:color="auto"/>
                <w:bottom w:val="none" w:sz="0" w:space="1" w:color="auto"/>
                <w:right w:val="none" w:sz="0" w:space="4" w:color="auto"/>
              </w:pBdr>
              <w:spacing w:line="240" w:lineRule="auto"/>
              <w:jc w:val="center"/>
              <w:rPr>
                <w:sz w:val="21"/>
                <w:szCs w:val="21"/>
              </w:rPr>
            </w:pPr>
            <w:r w:rsidRPr="00AC5868">
              <w:rPr>
                <w:sz w:val="21"/>
                <w:szCs w:val="21"/>
              </w:rPr>
              <w:t>三相分离机</w:t>
            </w:r>
          </w:p>
        </w:tc>
        <w:tc>
          <w:tcPr>
            <w:tcW w:w="1370" w:type="dxa"/>
            <w:vAlign w:val="center"/>
          </w:tcPr>
          <w:p w14:paraId="12FC4103" w14:textId="77777777" w:rsidR="00462BF6" w:rsidRPr="00AC5868" w:rsidRDefault="00462BF6">
            <w:pPr>
              <w:pBdr>
                <w:top w:val="none" w:sz="0" w:space="1" w:color="auto"/>
                <w:left w:val="none" w:sz="0" w:space="4" w:color="auto"/>
                <w:bottom w:val="none" w:sz="0" w:space="1" w:color="auto"/>
                <w:right w:val="none" w:sz="0" w:space="4" w:color="auto"/>
              </w:pBdr>
              <w:spacing w:line="240" w:lineRule="auto"/>
              <w:jc w:val="center"/>
              <w:rPr>
                <w:sz w:val="21"/>
                <w:szCs w:val="21"/>
              </w:rPr>
            </w:pPr>
            <w:r w:rsidRPr="00AC5868">
              <w:rPr>
                <w:sz w:val="21"/>
                <w:szCs w:val="21"/>
              </w:rPr>
              <w:t>80</w:t>
            </w:r>
          </w:p>
        </w:tc>
        <w:tc>
          <w:tcPr>
            <w:tcW w:w="1464" w:type="dxa"/>
            <w:vMerge/>
            <w:vAlign w:val="center"/>
          </w:tcPr>
          <w:p w14:paraId="7256D9AB" w14:textId="77777777" w:rsidR="00462BF6" w:rsidRPr="00AC5868" w:rsidRDefault="00462BF6">
            <w:pPr>
              <w:pBdr>
                <w:top w:val="none" w:sz="0" w:space="1" w:color="auto"/>
                <w:left w:val="none" w:sz="0" w:space="4" w:color="auto"/>
                <w:bottom w:val="none" w:sz="0" w:space="1" w:color="auto"/>
                <w:right w:val="none" w:sz="0" w:space="4" w:color="auto"/>
              </w:pBdr>
              <w:spacing w:line="240" w:lineRule="auto"/>
              <w:jc w:val="center"/>
              <w:rPr>
                <w:sz w:val="21"/>
                <w:szCs w:val="21"/>
              </w:rPr>
            </w:pPr>
          </w:p>
        </w:tc>
        <w:tc>
          <w:tcPr>
            <w:tcW w:w="1236" w:type="dxa"/>
            <w:vMerge/>
            <w:vAlign w:val="center"/>
          </w:tcPr>
          <w:p w14:paraId="08E95D33" w14:textId="77777777" w:rsidR="00462BF6" w:rsidRPr="00AC5868" w:rsidRDefault="00462BF6">
            <w:pPr>
              <w:pBdr>
                <w:top w:val="none" w:sz="0" w:space="1" w:color="auto"/>
                <w:left w:val="none" w:sz="0" w:space="4" w:color="auto"/>
                <w:bottom w:val="none" w:sz="0" w:space="1" w:color="auto"/>
                <w:right w:val="none" w:sz="0" w:space="4" w:color="auto"/>
              </w:pBdr>
              <w:spacing w:line="240" w:lineRule="auto"/>
              <w:jc w:val="center"/>
              <w:rPr>
                <w:sz w:val="21"/>
                <w:szCs w:val="21"/>
              </w:rPr>
            </w:pPr>
          </w:p>
        </w:tc>
        <w:tc>
          <w:tcPr>
            <w:tcW w:w="1140" w:type="dxa"/>
            <w:vMerge/>
            <w:vAlign w:val="center"/>
          </w:tcPr>
          <w:p w14:paraId="7BA92C8A" w14:textId="77777777" w:rsidR="00462BF6" w:rsidRPr="00AC5868" w:rsidRDefault="00462BF6">
            <w:pPr>
              <w:pBdr>
                <w:top w:val="none" w:sz="0" w:space="1" w:color="auto"/>
                <w:left w:val="none" w:sz="0" w:space="4" w:color="auto"/>
                <w:bottom w:val="none" w:sz="0" w:space="1" w:color="auto"/>
                <w:right w:val="none" w:sz="0" w:space="4" w:color="auto"/>
              </w:pBdr>
              <w:spacing w:line="240" w:lineRule="auto"/>
              <w:jc w:val="center"/>
              <w:rPr>
                <w:sz w:val="21"/>
                <w:szCs w:val="21"/>
              </w:rPr>
            </w:pPr>
          </w:p>
        </w:tc>
        <w:tc>
          <w:tcPr>
            <w:tcW w:w="1348" w:type="dxa"/>
            <w:vAlign w:val="center"/>
          </w:tcPr>
          <w:p w14:paraId="241EA11F" w14:textId="77777777" w:rsidR="00462BF6" w:rsidRPr="00AC5868" w:rsidRDefault="00462BF6">
            <w:pPr>
              <w:pBdr>
                <w:top w:val="none" w:sz="0" w:space="1" w:color="auto"/>
                <w:left w:val="none" w:sz="0" w:space="4" w:color="auto"/>
                <w:bottom w:val="none" w:sz="0" w:space="1" w:color="auto"/>
                <w:right w:val="none" w:sz="0" w:space="4" w:color="auto"/>
              </w:pBdr>
              <w:spacing w:line="240" w:lineRule="auto"/>
              <w:jc w:val="center"/>
              <w:rPr>
                <w:sz w:val="21"/>
                <w:szCs w:val="21"/>
              </w:rPr>
            </w:pPr>
            <w:r w:rsidRPr="00AC5868">
              <w:rPr>
                <w:sz w:val="21"/>
                <w:szCs w:val="21"/>
              </w:rPr>
              <w:t>40</w:t>
            </w:r>
          </w:p>
        </w:tc>
      </w:tr>
    </w:tbl>
    <w:p w14:paraId="1DFEE7D9" w14:textId="77777777" w:rsidR="00871D91" w:rsidRPr="00AC5868" w:rsidRDefault="00592FB0">
      <w:pPr>
        <w:pStyle w:val="3"/>
      </w:pPr>
      <w:r w:rsidRPr="00AC5868">
        <w:t>5.4.2</w:t>
      </w:r>
      <w:r w:rsidRPr="00AC5868">
        <w:t>声环境影响预测</w:t>
      </w:r>
      <w:r w:rsidRPr="00AC5868">
        <w:t xml:space="preserve"> </w:t>
      </w:r>
    </w:p>
    <w:p w14:paraId="57113657" w14:textId="77777777" w:rsidR="00871D91" w:rsidRPr="00AC5868" w:rsidRDefault="00592FB0">
      <w:pPr>
        <w:ind w:firstLineChars="200" w:firstLine="480"/>
      </w:pPr>
      <w:r w:rsidRPr="00AC5868">
        <w:t>（</w:t>
      </w:r>
      <w:r w:rsidRPr="00AC5868">
        <w:t>1</w:t>
      </w:r>
      <w:r w:rsidRPr="00AC5868">
        <w:t>）声级的计算</w:t>
      </w:r>
    </w:p>
    <w:p w14:paraId="4A5E7E86" w14:textId="77777777" w:rsidR="00871D91" w:rsidRPr="00AC5868" w:rsidRDefault="00592FB0">
      <w:pPr>
        <w:ind w:firstLineChars="200" w:firstLine="480"/>
      </w:pPr>
      <w:r w:rsidRPr="00AC5868">
        <w:rPr>
          <w:noProof/>
        </w:rPr>
        <w:drawing>
          <wp:anchor distT="0" distB="0" distL="114300" distR="114300" simplePos="0" relativeHeight="251652096" behindDoc="0" locked="0" layoutInCell="1" allowOverlap="1" wp14:anchorId="4D4B0D58" wp14:editId="2FE3813F">
            <wp:simplePos x="0" y="0"/>
            <wp:positionH relativeFrom="column">
              <wp:posOffset>1874520</wp:posOffset>
            </wp:positionH>
            <wp:positionV relativeFrom="paragraph">
              <wp:posOffset>302260</wp:posOffset>
            </wp:positionV>
            <wp:extent cx="1943100" cy="504190"/>
            <wp:effectExtent l="0" t="0" r="0" b="0"/>
            <wp:wrapNone/>
            <wp:docPr id="591"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图片 4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943100" cy="504190"/>
                    </a:xfrm>
                    <a:prstGeom prst="rect">
                      <a:avLst/>
                    </a:prstGeom>
                    <a:noFill/>
                    <a:ln>
                      <a:noFill/>
                    </a:ln>
                  </pic:spPr>
                </pic:pic>
              </a:graphicData>
            </a:graphic>
          </wp:anchor>
        </w:drawing>
      </w:r>
      <w:r w:rsidRPr="00AC5868">
        <w:rPr>
          <w:rFonts w:ascii="宋体" w:hAnsi="宋体" w:cs="宋体" w:hint="eastAsia"/>
        </w:rPr>
        <w:t>①</w:t>
      </w:r>
      <w:r w:rsidRPr="00AC5868">
        <w:t>建设项目声源在预测点产生的等效声级贡献值（</w:t>
      </w:r>
      <w:r w:rsidRPr="00AC5868">
        <w:t>Leqg</w:t>
      </w:r>
      <w:r w:rsidRPr="00AC5868">
        <w:t>）计算公式：</w:t>
      </w:r>
    </w:p>
    <w:p w14:paraId="2628A922" w14:textId="77777777" w:rsidR="00871D91" w:rsidRPr="00AC5868" w:rsidRDefault="00871D91"/>
    <w:p w14:paraId="00ED37A6" w14:textId="77777777" w:rsidR="00871D91" w:rsidRPr="00AC5868" w:rsidRDefault="00592FB0">
      <w:pPr>
        <w:ind w:firstLineChars="200" w:firstLine="480"/>
      </w:pPr>
      <w:r w:rsidRPr="00AC5868">
        <w:t>式中：</w:t>
      </w:r>
    </w:p>
    <w:p w14:paraId="277C9AEC" w14:textId="77777777" w:rsidR="00871D91" w:rsidRPr="00AC5868" w:rsidRDefault="00592FB0">
      <w:pPr>
        <w:ind w:firstLineChars="200" w:firstLine="480"/>
      </w:pPr>
      <w:r w:rsidRPr="00AC5868">
        <w:object w:dxaOrig="435" w:dyaOrig="394" w14:anchorId="1AABA5D3">
          <v:shape id="_x0000_i1031" type="#_x0000_t75" style="width:22.4pt;height:19.7pt" o:ole="">
            <v:imagedata r:id="rId52" o:title=""/>
          </v:shape>
          <o:OLEObject Type="Embed" ProgID="Visio.DrawingConvertable.15" ShapeID="_x0000_i1031" DrawAspect="Content" ObjectID="_1701017787" r:id="rId53"/>
        </w:object>
      </w:r>
      <w:r w:rsidRPr="00AC5868">
        <w:t>——</w:t>
      </w:r>
      <w:r w:rsidRPr="00AC5868">
        <w:t>建设项目声源在预测点的等效声级贡献值，</w:t>
      </w:r>
      <w:r w:rsidRPr="00AC5868">
        <w:t>dB(A)</w:t>
      </w:r>
      <w:r w:rsidRPr="00AC5868">
        <w:t>；</w:t>
      </w:r>
    </w:p>
    <w:p w14:paraId="72500B60" w14:textId="77777777" w:rsidR="00871D91" w:rsidRPr="00AC5868" w:rsidRDefault="00592FB0">
      <w:pPr>
        <w:ind w:firstLineChars="200" w:firstLine="480"/>
      </w:pPr>
      <w:r w:rsidRPr="00AC5868">
        <w:object w:dxaOrig="380" w:dyaOrig="421" w14:anchorId="4605521D">
          <v:shape id="_x0000_i1032" type="#_x0000_t75" style="width:19.7pt;height:21.05pt" o:ole="">
            <v:imagedata r:id="rId54" o:title=""/>
          </v:shape>
          <o:OLEObject Type="Embed" ProgID="Visio.DrawingConvertable.15" ShapeID="_x0000_i1032" DrawAspect="Content" ObjectID="_1701017788" r:id="rId55"/>
        </w:object>
      </w:r>
      <w:r w:rsidRPr="00AC5868">
        <w:t>——i</w:t>
      </w:r>
      <w:r w:rsidRPr="00AC5868">
        <w:t>声源在预测点产生的</w:t>
      </w:r>
      <w:r w:rsidRPr="00AC5868">
        <w:t>A</w:t>
      </w:r>
      <w:r w:rsidRPr="00AC5868">
        <w:t>省级，</w:t>
      </w:r>
      <w:r w:rsidRPr="00AC5868">
        <w:t>dB(A)</w:t>
      </w:r>
      <w:r w:rsidRPr="00AC5868">
        <w:t>；</w:t>
      </w:r>
    </w:p>
    <w:p w14:paraId="03D15DB3" w14:textId="77777777" w:rsidR="00871D91" w:rsidRPr="00AC5868" w:rsidRDefault="00592FB0">
      <w:pPr>
        <w:ind w:firstLineChars="200" w:firstLine="480"/>
      </w:pPr>
      <w:r w:rsidRPr="00AC5868">
        <w:t>T  ——</w:t>
      </w:r>
      <w:r w:rsidRPr="00AC5868">
        <w:t>预测计算的时间段，</w:t>
      </w:r>
      <w:r w:rsidRPr="00AC5868">
        <w:t>s</w:t>
      </w:r>
      <w:r w:rsidRPr="00AC5868">
        <w:t>；</w:t>
      </w:r>
    </w:p>
    <w:p w14:paraId="1204429E" w14:textId="77777777" w:rsidR="00871D91" w:rsidRPr="00AC5868" w:rsidRDefault="00592FB0">
      <w:pPr>
        <w:ind w:firstLineChars="200" w:firstLine="480"/>
      </w:pPr>
      <w:r w:rsidRPr="00AC5868">
        <w:t>ti  ——i</w:t>
      </w:r>
      <w:r w:rsidRPr="00AC5868">
        <w:t>声源在</w:t>
      </w:r>
      <w:r w:rsidRPr="00AC5868">
        <w:t>T</w:t>
      </w:r>
      <w:r w:rsidRPr="00AC5868">
        <w:t>时段内的运行时间，</w:t>
      </w:r>
      <w:r w:rsidRPr="00AC5868">
        <w:t>s</w:t>
      </w:r>
      <w:r w:rsidRPr="00AC5868">
        <w:t>。</w:t>
      </w:r>
    </w:p>
    <w:p w14:paraId="487C6FC7" w14:textId="77777777" w:rsidR="00871D91" w:rsidRPr="00AC5868" w:rsidRDefault="00592FB0">
      <w:pPr>
        <w:ind w:firstLineChars="200" w:firstLine="480"/>
      </w:pPr>
      <w:r w:rsidRPr="00AC5868">
        <w:rPr>
          <w:rFonts w:ascii="宋体" w:hAnsi="宋体" w:cs="宋体" w:hint="eastAsia"/>
        </w:rPr>
        <w:t>②</w:t>
      </w:r>
      <w:r w:rsidRPr="00AC5868">
        <w:t>预测点的预测等效声级（</w:t>
      </w:r>
      <w:r w:rsidRPr="00AC5868">
        <w:object w:dxaOrig="380" w:dyaOrig="394" w14:anchorId="552C00CB">
          <v:shape id="_x0000_i1033" type="#_x0000_t75" style="width:19.7pt;height:19.7pt" o:ole="">
            <v:imagedata r:id="rId56" o:title=""/>
          </v:shape>
          <o:OLEObject Type="Embed" ProgID="Visio.DrawingConvertable.15" ShapeID="_x0000_i1033" DrawAspect="Content" ObjectID="_1701017789" r:id="rId57"/>
        </w:object>
      </w:r>
      <w:r w:rsidRPr="00AC5868">
        <w:t>）计算公式：</w:t>
      </w:r>
    </w:p>
    <w:p w14:paraId="68D910F6" w14:textId="77777777" w:rsidR="00871D91" w:rsidRPr="00AC5868" w:rsidRDefault="00592FB0">
      <w:pPr>
        <w:ind w:firstLineChars="200" w:firstLine="480"/>
      </w:pPr>
      <w:r w:rsidRPr="00AC5868">
        <w:object w:dxaOrig="2894" w:dyaOrig="475" w14:anchorId="142758EB">
          <v:shape id="_x0000_i1034" type="#_x0000_t75" style="width:144.7pt;height:23.75pt" o:ole="">
            <v:imagedata r:id="rId58" o:title=""/>
          </v:shape>
          <o:OLEObject Type="Embed" ProgID="Visio.DrawingConvertable.15" ShapeID="_x0000_i1034" DrawAspect="Content" ObjectID="_1701017790" r:id="rId59"/>
        </w:object>
      </w:r>
    </w:p>
    <w:p w14:paraId="6A6CAE3E" w14:textId="77777777" w:rsidR="00871D91" w:rsidRPr="00AC5868" w:rsidRDefault="00592FB0">
      <w:pPr>
        <w:ind w:firstLineChars="200" w:firstLine="480"/>
      </w:pPr>
      <w:r w:rsidRPr="00AC5868">
        <w:t>式中：</w:t>
      </w:r>
    </w:p>
    <w:p w14:paraId="66656A8C" w14:textId="77777777" w:rsidR="00871D91" w:rsidRPr="00AC5868" w:rsidRDefault="00592FB0">
      <w:pPr>
        <w:ind w:firstLineChars="200" w:firstLine="480"/>
      </w:pPr>
      <w:r w:rsidRPr="00AC5868">
        <w:object w:dxaOrig="435" w:dyaOrig="394" w14:anchorId="448AFBCC">
          <v:shape id="_x0000_i1035" type="#_x0000_t75" style="width:22.4pt;height:19.7pt" o:ole="">
            <v:imagedata r:id="rId52" o:title=""/>
          </v:shape>
          <o:OLEObject Type="Embed" ProgID="Visio.DrawingConvertable.15" ShapeID="_x0000_i1035" DrawAspect="Content" ObjectID="_1701017791" r:id="rId60"/>
        </w:object>
      </w:r>
      <w:r w:rsidRPr="00AC5868">
        <w:t>——</w:t>
      </w:r>
      <w:r w:rsidRPr="00AC5868">
        <w:t>建设项目声源在预测点的等效声级贡献值，</w:t>
      </w:r>
      <w:r w:rsidRPr="00AC5868">
        <w:t>dB(A)</w:t>
      </w:r>
      <w:r w:rsidRPr="00AC5868">
        <w:t>；</w:t>
      </w:r>
    </w:p>
    <w:p w14:paraId="5BB55785" w14:textId="77777777" w:rsidR="00871D91" w:rsidRPr="00AC5868" w:rsidRDefault="00592FB0">
      <w:pPr>
        <w:ind w:firstLineChars="200" w:firstLine="480"/>
      </w:pPr>
      <w:r w:rsidRPr="00AC5868">
        <w:object w:dxaOrig="435" w:dyaOrig="394" w14:anchorId="22EAA571">
          <v:shape id="_x0000_i1036" type="#_x0000_t75" style="width:22.4pt;height:19.7pt" o:ole="">
            <v:imagedata r:id="rId61" o:title=""/>
          </v:shape>
          <o:OLEObject Type="Embed" ProgID="Visio.DrawingConvertable.15" ShapeID="_x0000_i1036" DrawAspect="Content" ObjectID="_1701017792" r:id="rId62"/>
        </w:object>
      </w:r>
      <w:r w:rsidRPr="00AC5868">
        <w:t>——</w:t>
      </w:r>
      <w:r w:rsidRPr="00AC5868">
        <w:t>预测点的背景值，</w:t>
      </w:r>
      <w:r w:rsidRPr="00AC5868">
        <w:t>dB(A)</w:t>
      </w:r>
      <w:r w:rsidRPr="00AC5868">
        <w:t>。</w:t>
      </w:r>
    </w:p>
    <w:p w14:paraId="56EB8147" w14:textId="77777777" w:rsidR="00871D91" w:rsidRPr="00AC5868" w:rsidRDefault="00592FB0">
      <w:pPr>
        <w:ind w:firstLineChars="200" w:firstLine="480"/>
      </w:pPr>
      <w:r w:rsidRPr="00AC5868">
        <w:rPr>
          <w:rFonts w:ascii="宋体" w:hAnsi="宋体" w:cs="宋体" w:hint="eastAsia"/>
        </w:rPr>
        <w:t>③</w:t>
      </w:r>
      <w:r w:rsidRPr="00AC5868">
        <w:t>户外声传播计算公式：</w:t>
      </w:r>
    </w:p>
    <w:p w14:paraId="23CB5337" w14:textId="77777777" w:rsidR="00871D91" w:rsidRPr="00AC5868" w:rsidRDefault="00592FB0">
      <w:pPr>
        <w:ind w:firstLineChars="200" w:firstLine="480"/>
      </w:pPr>
      <w:r w:rsidRPr="00AC5868">
        <w:object w:dxaOrig="4605" w:dyaOrig="448" w14:anchorId="1ED99BD9">
          <v:shape id="_x0000_i1037" type="#_x0000_t75" style="width:230.25pt;height:22.4pt" o:ole="">
            <v:imagedata r:id="rId63" o:title=""/>
          </v:shape>
          <o:OLEObject Type="Embed" ProgID="Visio.DrawingConvertable.15" ShapeID="_x0000_i1037" DrawAspect="Content" ObjectID="_1701017793" r:id="rId64"/>
        </w:object>
      </w:r>
    </w:p>
    <w:p w14:paraId="4A443754" w14:textId="77777777" w:rsidR="00871D91" w:rsidRPr="00AC5868" w:rsidRDefault="00592FB0">
      <w:pPr>
        <w:ind w:firstLineChars="200" w:firstLine="480"/>
      </w:pPr>
      <w:r w:rsidRPr="00AC5868">
        <w:t>预测点的</w:t>
      </w:r>
      <w:r w:rsidRPr="00AC5868">
        <w:t>A</w:t>
      </w:r>
      <w:r w:rsidRPr="00AC5868">
        <w:t>声级</w:t>
      </w:r>
      <w:r w:rsidRPr="00AC5868">
        <w:object w:dxaOrig="625" w:dyaOrig="435" w14:anchorId="1D3C855D">
          <v:shape id="_x0000_i1038" type="#_x0000_t75" style="width:31.25pt;height:22.4pt" o:ole="">
            <v:imagedata r:id="rId65" o:title=""/>
          </v:shape>
          <o:OLEObject Type="Embed" ProgID="Visio.DrawingConvertable.15" ShapeID="_x0000_i1038" DrawAspect="Content" ObjectID="_1701017794" r:id="rId66"/>
        </w:object>
      </w:r>
      <w:r w:rsidRPr="00AC5868">
        <w:t>计算公式：</w:t>
      </w:r>
    </w:p>
    <w:p w14:paraId="360B5CE5" w14:textId="77777777" w:rsidR="00871D91" w:rsidRPr="00AC5868" w:rsidRDefault="00592FB0">
      <w:pPr>
        <w:ind w:firstLineChars="200" w:firstLine="480"/>
      </w:pPr>
      <w:r w:rsidRPr="00AC5868">
        <w:object w:dxaOrig="3125" w:dyaOrig="734" w14:anchorId="35D4F6BC">
          <v:shape id="_x0000_i1039" type="#_x0000_t75" style="width:155.65pt;height:36.7pt" o:ole="">
            <v:imagedata r:id="rId67" o:title=""/>
          </v:shape>
          <o:OLEObject Type="Embed" ProgID="Visio.DrawingConvertable.15" ShapeID="_x0000_i1039" DrawAspect="Content" ObjectID="_1701017795" r:id="rId68"/>
        </w:object>
      </w:r>
    </w:p>
    <w:p w14:paraId="6CF78CB0" w14:textId="77777777" w:rsidR="00871D91" w:rsidRPr="00AC5868" w:rsidRDefault="00592FB0">
      <w:pPr>
        <w:ind w:firstLineChars="200" w:firstLine="480"/>
      </w:pPr>
      <w:r w:rsidRPr="00AC5868">
        <w:t>a</w:t>
      </w:r>
      <w:r w:rsidRPr="00AC5868">
        <w:t>、点声源的几何发散衰减计算公式：</w:t>
      </w:r>
    </w:p>
    <w:p w14:paraId="6FDD316C" w14:textId="77777777" w:rsidR="00871D91" w:rsidRPr="00AC5868" w:rsidRDefault="00592FB0">
      <w:pPr>
        <w:ind w:firstLineChars="200" w:firstLine="480"/>
      </w:pPr>
      <w:r w:rsidRPr="00AC5868">
        <w:object w:dxaOrig="2866" w:dyaOrig="435" w14:anchorId="460A5BBE">
          <v:shape id="_x0000_i1040" type="#_x0000_t75" style="width:143.3pt;height:22.4pt" o:ole="">
            <v:imagedata r:id="rId69" o:title=""/>
          </v:shape>
          <o:OLEObject Type="Embed" ProgID="Visio.DrawingConvertable.15" ShapeID="_x0000_i1040" DrawAspect="Content" ObjectID="_1701017796" r:id="rId70"/>
        </w:object>
      </w:r>
    </w:p>
    <w:p w14:paraId="13BDF53F" w14:textId="77777777" w:rsidR="00871D91" w:rsidRPr="00AC5868" w:rsidRDefault="00592FB0">
      <w:pPr>
        <w:ind w:firstLineChars="200" w:firstLine="480"/>
      </w:pPr>
      <w:r w:rsidRPr="00AC5868">
        <w:object w:dxaOrig="1766" w:dyaOrig="435" w14:anchorId="166E72E0">
          <v:shape id="_x0000_i1041" type="#_x0000_t75" style="width:87.6pt;height:22.4pt" o:ole="">
            <v:imagedata r:id="rId71" o:title=""/>
          </v:shape>
          <o:OLEObject Type="Embed" ProgID="Visio.DrawingConvertable.15" ShapeID="_x0000_i1041" DrawAspect="Content" ObjectID="_1701017797" r:id="rId72"/>
        </w:object>
      </w:r>
    </w:p>
    <w:p w14:paraId="797632D9" w14:textId="77777777" w:rsidR="00871D91" w:rsidRPr="00AC5868" w:rsidRDefault="00592FB0">
      <w:pPr>
        <w:ind w:firstLineChars="200" w:firstLine="480"/>
      </w:pPr>
      <w:r w:rsidRPr="00AC5868">
        <w:t>式中：</w:t>
      </w:r>
      <w:r w:rsidRPr="00AC5868">
        <w:t>Lp</w:t>
      </w:r>
      <w:r w:rsidRPr="00AC5868">
        <w:t>（</w:t>
      </w:r>
      <w:r w:rsidRPr="00AC5868">
        <w:t>r</w:t>
      </w:r>
      <w:r w:rsidRPr="00AC5868">
        <w:t>）</w:t>
      </w:r>
      <w:r w:rsidRPr="00AC5868">
        <w:t>——</w:t>
      </w:r>
      <w:r w:rsidRPr="00AC5868">
        <w:t>点声源在预测点</w:t>
      </w:r>
      <w:r w:rsidRPr="00AC5868">
        <w:t>(r)</w:t>
      </w:r>
      <w:r w:rsidRPr="00AC5868">
        <w:t>处的等效声级；</w:t>
      </w:r>
    </w:p>
    <w:p w14:paraId="46899B2E" w14:textId="77777777" w:rsidR="00871D91" w:rsidRPr="00AC5868" w:rsidRDefault="00592FB0">
      <w:pPr>
        <w:ind w:firstLineChars="200" w:firstLine="480"/>
      </w:pPr>
      <w:r w:rsidRPr="00AC5868">
        <w:t xml:space="preserve">      Lp</w:t>
      </w:r>
      <w:r w:rsidRPr="00AC5868">
        <w:t>（</w:t>
      </w:r>
      <w:r w:rsidRPr="00AC5868">
        <w:t>r0</w:t>
      </w:r>
      <w:r w:rsidRPr="00AC5868">
        <w:t>）</w:t>
      </w:r>
      <w:r w:rsidRPr="00AC5868">
        <w:t>——</w:t>
      </w:r>
      <w:r w:rsidRPr="00AC5868">
        <w:t>参考位置</w:t>
      </w:r>
      <w:r w:rsidRPr="00AC5868">
        <w:t>r0</w:t>
      </w:r>
      <w:r w:rsidRPr="00AC5868">
        <w:t>处的等效声级；</w:t>
      </w:r>
    </w:p>
    <w:p w14:paraId="2813005D" w14:textId="77777777" w:rsidR="00871D91" w:rsidRPr="00AC5868" w:rsidRDefault="00592FB0">
      <w:pPr>
        <w:ind w:firstLineChars="200" w:firstLine="480"/>
      </w:pPr>
      <w:r w:rsidRPr="00AC5868">
        <w:t xml:space="preserve">      r——</w:t>
      </w:r>
      <w:r w:rsidRPr="00AC5868">
        <w:t>预测点距声源的距离，</w:t>
      </w:r>
      <w:r w:rsidRPr="00AC5868">
        <w:t>m</w:t>
      </w:r>
      <w:r w:rsidRPr="00AC5868">
        <w:t>；</w:t>
      </w:r>
    </w:p>
    <w:p w14:paraId="7C01C2A7" w14:textId="77777777" w:rsidR="00871D91" w:rsidRPr="00AC5868" w:rsidRDefault="00592FB0">
      <w:pPr>
        <w:ind w:firstLineChars="200" w:firstLine="480"/>
      </w:pPr>
      <w:r w:rsidRPr="00AC5868">
        <w:t xml:space="preserve">      r0——</w:t>
      </w:r>
      <w:r w:rsidRPr="00AC5868">
        <w:t>参考位置距声源的距离，</w:t>
      </w:r>
      <w:r w:rsidRPr="00AC5868">
        <w:t>m</w:t>
      </w:r>
      <w:r w:rsidRPr="00AC5868">
        <w:t>；</w:t>
      </w:r>
    </w:p>
    <w:p w14:paraId="6A957CD2" w14:textId="77777777" w:rsidR="00871D91" w:rsidRPr="00AC5868" w:rsidRDefault="00592FB0">
      <w:pPr>
        <w:ind w:firstLineChars="200" w:firstLine="480"/>
      </w:pPr>
      <w:r w:rsidRPr="00AC5868">
        <w:t>b</w:t>
      </w:r>
      <w:r w:rsidRPr="00AC5868">
        <w:t>、空气吸收引起的衰减计算公式：</w:t>
      </w:r>
    </w:p>
    <w:p w14:paraId="03E283BF" w14:textId="77777777" w:rsidR="00871D91" w:rsidRPr="00AC5868" w:rsidRDefault="00592FB0">
      <w:pPr>
        <w:ind w:firstLineChars="200" w:firstLine="480"/>
      </w:pPr>
      <w:r w:rsidRPr="00AC5868">
        <w:object w:dxaOrig="1617" w:dyaOrig="706" w14:anchorId="2639AF9A">
          <v:shape id="_x0000_i1042" type="#_x0000_t75" style="width:80.85pt;height:35.3pt" o:ole="">
            <v:imagedata r:id="rId73" o:title=""/>
          </v:shape>
          <o:OLEObject Type="Embed" ProgID="Visio.DrawingConvertable.15" ShapeID="_x0000_i1042" DrawAspect="Content" ObjectID="_1701017798" r:id="rId74"/>
        </w:object>
      </w:r>
    </w:p>
    <w:p w14:paraId="23E4E8BE" w14:textId="77777777" w:rsidR="00871D91" w:rsidRPr="00AC5868" w:rsidRDefault="00592FB0">
      <w:pPr>
        <w:ind w:firstLineChars="200" w:firstLine="480"/>
      </w:pPr>
      <w:r w:rsidRPr="00AC5868">
        <w:t>式中：</w:t>
      </w:r>
      <w:r w:rsidRPr="00AC5868">
        <w:t>a</w:t>
      </w:r>
      <w:r w:rsidRPr="00AC5868">
        <w:t>为适度、温度和声波频率函数，预测计算中一般根据建设项目所处区域常年平均气温、适度选择相应的空气吸收系数。</w:t>
      </w:r>
    </w:p>
    <w:p w14:paraId="1FC176E6" w14:textId="77777777" w:rsidR="00871D91" w:rsidRPr="00AC5868" w:rsidRDefault="00592FB0">
      <w:pPr>
        <w:ind w:firstLineChars="200" w:firstLine="480"/>
      </w:pPr>
      <w:r w:rsidRPr="00AC5868">
        <w:t>c</w:t>
      </w:r>
      <w:r w:rsidRPr="00AC5868">
        <w:t>、声屏障引起的衰减公式：</w:t>
      </w:r>
    </w:p>
    <w:p w14:paraId="5BFB2008" w14:textId="77777777" w:rsidR="00871D91" w:rsidRPr="00AC5868" w:rsidRDefault="00592FB0">
      <w:r w:rsidRPr="00AC5868">
        <w:rPr>
          <w:noProof/>
        </w:rPr>
        <w:drawing>
          <wp:anchor distT="0" distB="0" distL="114300" distR="114300" simplePos="0" relativeHeight="251654144" behindDoc="0" locked="0" layoutInCell="1" allowOverlap="1" wp14:anchorId="0E127194" wp14:editId="45E215BE">
            <wp:simplePos x="0" y="0"/>
            <wp:positionH relativeFrom="column">
              <wp:posOffset>1552575</wp:posOffset>
            </wp:positionH>
            <wp:positionV relativeFrom="paragraph">
              <wp:posOffset>-22225</wp:posOffset>
            </wp:positionV>
            <wp:extent cx="2895600" cy="485775"/>
            <wp:effectExtent l="0" t="0" r="0" b="0"/>
            <wp:wrapNone/>
            <wp:docPr id="592"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图片 4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2895600" cy="485775"/>
                    </a:xfrm>
                    <a:prstGeom prst="rect">
                      <a:avLst/>
                    </a:prstGeom>
                    <a:noFill/>
                    <a:ln>
                      <a:noFill/>
                    </a:ln>
                  </pic:spPr>
                </pic:pic>
              </a:graphicData>
            </a:graphic>
          </wp:anchor>
        </w:drawing>
      </w:r>
    </w:p>
    <w:p w14:paraId="4C08C1E0" w14:textId="77777777" w:rsidR="00871D91" w:rsidRPr="00AC5868" w:rsidRDefault="00871D91">
      <w:pPr>
        <w:ind w:firstLineChars="200" w:firstLine="480"/>
      </w:pPr>
    </w:p>
    <w:p w14:paraId="07028898" w14:textId="77777777" w:rsidR="00871D91" w:rsidRPr="00AC5868" w:rsidRDefault="00871D91">
      <w:pPr>
        <w:ind w:firstLineChars="200" w:firstLine="480"/>
      </w:pPr>
    </w:p>
    <w:p w14:paraId="073ED702" w14:textId="77777777" w:rsidR="00871D91" w:rsidRPr="00AC5868" w:rsidRDefault="00592FB0">
      <w:pPr>
        <w:ind w:firstLineChars="200" w:firstLine="480"/>
      </w:pPr>
      <w:r w:rsidRPr="00AC5868">
        <w:t>式中：</w:t>
      </w:r>
      <w:r w:rsidRPr="00AC5868">
        <w:t xml:space="preserve">                       N</w:t>
      </w:r>
      <w:r w:rsidRPr="00AC5868">
        <w:t>＝</w:t>
      </w:r>
      <w:r w:rsidRPr="00AC5868">
        <w:t>2δ</w:t>
      </w:r>
      <w:r w:rsidRPr="00AC5868">
        <w:t>／</w:t>
      </w:r>
      <w:r w:rsidRPr="00AC5868">
        <w:t>λ</w:t>
      </w:r>
    </w:p>
    <w:p w14:paraId="10CB2C84" w14:textId="77777777" w:rsidR="00871D91" w:rsidRPr="00AC5868" w:rsidRDefault="00592FB0">
      <w:pPr>
        <w:ind w:firstLineChars="200" w:firstLine="480"/>
      </w:pPr>
      <w:r w:rsidRPr="00AC5868">
        <w:t>λ</w:t>
      </w:r>
      <w:r w:rsidRPr="00AC5868">
        <w:t>为声波波长</w:t>
      </w:r>
    </w:p>
    <w:p w14:paraId="5D776DB0" w14:textId="77777777" w:rsidR="00871D91" w:rsidRPr="00AC5868" w:rsidRDefault="00592FB0">
      <w:pPr>
        <w:ind w:firstLineChars="200" w:firstLine="480"/>
      </w:pPr>
      <w:r w:rsidRPr="00AC5868">
        <w:t>δ</w:t>
      </w:r>
      <w:r w:rsidRPr="00AC5868">
        <w:t>＝</w:t>
      </w:r>
      <w:r w:rsidRPr="00AC5868">
        <w:t>SO</w:t>
      </w:r>
      <w:r w:rsidRPr="00AC5868">
        <w:t>＋</w:t>
      </w:r>
      <w:r w:rsidRPr="00AC5868">
        <w:t>OP—SP</w:t>
      </w:r>
      <w:r w:rsidRPr="00AC5868">
        <w:t>为声程差（见下图）。</w:t>
      </w:r>
    </w:p>
    <w:p w14:paraId="49B7D972" w14:textId="77777777" w:rsidR="00871D91" w:rsidRPr="00AC5868" w:rsidRDefault="00592FB0">
      <w:r w:rsidRPr="00AC5868">
        <w:rPr>
          <w:noProof/>
        </w:rPr>
        <mc:AlternateContent>
          <mc:Choice Requires="wpg">
            <w:drawing>
              <wp:anchor distT="0" distB="0" distL="114300" distR="114300" simplePos="0" relativeHeight="251653120" behindDoc="0" locked="0" layoutInCell="1" allowOverlap="1" wp14:anchorId="1C9117E3" wp14:editId="0D68FB49">
                <wp:simplePos x="0" y="0"/>
                <wp:positionH relativeFrom="column">
                  <wp:posOffset>1645920</wp:posOffset>
                </wp:positionH>
                <wp:positionV relativeFrom="paragraph">
                  <wp:posOffset>45720</wp:posOffset>
                </wp:positionV>
                <wp:extent cx="2286000" cy="1024255"/>
                <wp:effectExtent l="0" t="0" r="0" b="0"/>
                <wp:wrapNone/>
                <wp:docPr id="21" name="组合 34"/>
                <wp:cNvGraphicFramePr/>
                <a:graphic xmlns:a="http://schemas.openxmlformats.org/drawingml/2006/main">
                  <a:graphicData uri="http://schemas.microsoft.com/office/word/2010/wordprocessingGroup">
                    <wpg:wgp>
                      <wpg:cNvGrpSpPr/>
                      <wpg:grpSpPr>
                        <a:xfrm>
                          <a:off x="0" y="0"/>
                          <a:ext cx="2286000" cy="1024255"/>
                          <a:chOff x="0" y="0"/>
                          <a:chExt cx="3600" cy="1613"/>
                        </a:xfrm>
                      </wpg:grpSpPr>
                      <wps:wsp>
                        <wps:cNvPr id="35" name="Text Box 3850"/>
                        <wps:cNvSpPr txBox="1">
                          <a:spLocks noChangeArrowheads="1"/>
                        </wps:cNvSpPr>
                        <wps:spPr bwMode="auto">
                          <a:xfrm>
                            <a:off x="1800" y="0"/>
                            <a:ext cx="360" cy="624"/>
                          </a:xfrm>
                          <a:prstGeom prst="rect">
                            <a:avLst/>
                          </a:prstGeom>
                          <a:solidFill>
                            <a:srgbClr val="FFFFFF"/>
                          </a:solidFill>
                          <a:ln>
                            <a:noFill/>
                          </a:ln>
                        </wps:spPr>
                        <wps:txbx>
                          <w:txbxContent>
                            <w:p w14:paraId="729AF434" w14:textId="77777777" w:rsidR="0005570A" w:rsidRDefault="0005570A">
                              <w:r>
                                <w:t>O</w:t>
                              </w:r>
                            </w:p>
                          </w:txbxContent>
                        </wps:txbx>
                        <wps:bodyPr rot="0" vert="horz" wrap="square" lIns="91440" tIns="45720" rIns="91440" bIns="45720" anchor="t" anchorCtr="0" upright="1">
                          <a:noAutofit/>
                        </wps:bodyPr>
                      </wps:wsp>
                      <wpg:grpSp>
                        <wpg:cNvPr id="36" name="Group 3851"/>
                        <wpg:cNvGrpSpPr/>
                        <wpg:grpSpPr>
                          <a:xfrm>
                            <a:off x="0" y="365"/>
                            <a:ext cx="3600" cy="1248"/>
                            <a:chOff x="0" y="0"/>
                            <a:chExt cx="3600" cy="1248"/>
                          </a:xfrm>
                        </wpg:grpSpPr>
                        <wps:wsp>
                          <wps:cNvPr id="37" name="Line 3852"/>
                          <wps:cNvCnPr>
                            <a:cxnSpLocks noChangeShapeType="1"/>
                          </wps:cNvCnPr>
                          <wps:spPr bwMode="auto">
                            <a:xfrm>
                              <a:off x="2040" y="0"/>
                              <a:ext cx="1" cy="1041"/>
                            </a:xfrm>
                            <a:prstGeom prst="line">
                              <a:avLst/>
                            </a:prstGeom>
                            <a:noFill/>
                            <a:ln w="25400">
                              <a:solidFill>
                                <a:srgbClr val="0000FF"/>
                              </a:solidFill>
                              <a:round/>
                            </a:ln>
                          </wps:spPr>
                          <wps:bodyPr/>
                        </wps:wsp>
                        <wps:wsp>
                          <wps:cNvPr id="38" name="Line 3853"/>
                          <wps:cNvCnPr>
                            <a:cxnSpLocks noChangeShapeType="1"/>
                          </wps:cNvCnPr>
                          <wps:spPr bwMode="auto">
                            <a:xfrm flipV="1">
                              <a:off x="360" y="0"/>
                              <a:ext cx="1681" cy="937"/>
                            </a:xfrm>
                            <a:prstGeom prst="line">
                              <a:avLst/>
                            </a:prstGeom>
                            <a:noFill/>
                            <a:ln w="9525">
                              <a:solidFill>
                                <a:srgbClr val="0000FF"/>
                              </a:solidFill>
                              <a:prstDash val="sysDot"/>
                              <a:round/>
                            </a:ln>
                          </wps:spPr>
                          <wps:bodyPr/>
                        </wps:wsp>
                        <wps:wsp>
                          <wps:cNvPr id="39" name="Line 3854"/>
                          <wps:cNvCnPr>
                            <a:cxnSpLocks noChangeShapeType="1"/>
                          </wps:cNvCnPr>
                          <wps:spPr bwMode="auto">
                            <a:xfrm>
                              <a:off x="2040" y="0"/>
                              <a:ext cx="1201" cy="521"/>
                            </a:xfrm>
                            <a:prstGeom prst="line">
                              <a:avLst/>
                            </a:prstGeom>
                            <a:noFill/>
                            <a:ln w="9525">
                              <a:solidFill>
                                <a:srgbClr val="0000FF"/>
                              </a:solidFill>
                              <a:prstDash val="sysDot"/>
                              <a:round/>
                            </a:ln>
                          </wps:spPr>
                          <wps:bodyPr/>
                        </wps:wsp>
                        <wps:wsp>
                          <wps:cNvPr id="40" name="Line 3855"/>
                          <wps:cNvCnPr>
                            <a:cxnSpLocks noChangeShapeType="1"/>
                          </wps:cNvCnPr>
                          <wps:spPr bwMode="auto">
                            <a:xfrm flipV="1">
                              <a:off x="360" y="509"/>
                              <a:ext cx="2881" cy="417"/>
                            </a:xfrm>
                            <a:prstGeom prst="line">
                              <a:avLst/>
                            </a:prstGeom>
                            <a:noFill/>
                            <a:ln w="9525">
                              <a:solidFill>
                                <a:srgbClr val="0000FF"/>
                              </a:solidFill>
                              <a:prstDash val="sysDot"/>
                              <a:round/>
                            </a:ln>
                          </wps:spPr>
                          <wps:bodyPr/>
                        </wps:wsp>
                        <wps:wsp>
                          <wps:cNvPr id="41" name="Text Box 3856"/>
                          <wps:cNvSpPr txBox="1">
                            <a:spLocks noChangeArrowheads="1"/>
                          </wps:cNvSpPr>
                          <wps:spPr bwMode="auto">
                            <a:xfrm>
                              <a:off x="0" y="624"/>
                              <a:ext cx="360" cy="624"/>
                            </a:xfrm>
                            <a:prstGeom prst="rect">
                              <a:avLst/>
                            </a:prstGeom>
                            <a:solidFill>
                              <a:srgbClr val="FFFFFF"/>
                            </a:solidFill>
                            <a:ln>
                              <a:noFill/>
                            </a:ln>
                          </wps:spPr>
                          <wps:txbx>
                            <w:txbxContent>
                              <w:p w14:paraId="75AD5C1D" w14:textId="77777777" w:rsidR="0005570A" w:rsidRDefault="0005570A">
                                <w:r>
                                  <w:t>S</w:t>
                                </w:r>
                              </w:p>
                            </w:txbxContent>
                          </wps:txbx>
                          <wps:bodyPr rot="0" vert="horz" wrap="square" lIns="91440" tIns="45720" rIns="91440" bIns="45720" anchor="t" anchorCtr="0" upright="1">
                            <a:noAutofit/>
                          </wps:bodyPr>
                        </wps:wsp>
                        <wps:wsp>
                          <wps:cNvPr id="42" name="Text Box 3857"/>
                          <wps:cNvSpPr txBox="1">
                            <a:spLocks noChangeArrowheads="1"/>
                          </wps:cNvSpPr>
                          <wps:spPr bwMode="auto">
                            <a:xfrm>
                              <a:off x="3240" y="221"/>
                              <a:ext cx="360" cy="624"/>
                            </a:xfrm>
                            <a:prstGeom prst="rect">
                              <a:avLst/>
                            </a:prstGeom>
                            <a:solidFill>
                              <a:srgbClr val="FFFFFF"/>
                            </a:solidFill>
                            <a:ln>
                              <a:noFill/>
                            </a:ln>
                          </wps:spPr>
                          <wps:txbx>
                            <w:txbxContent>
                              <w:p w14:paraId="0A896D3C" w14:textId="77777777" w:rsidR="0005570A" w:rsidRDefault="0005570A">
                                <w:r>
                                  <w:t>P</w:t>
                                </w:r>
                              </w:p>
                            </w:txbxContent>
                          </wps:txbx>
                          <wps:bodyPr rot="0" vert="horz" wrap="square" lIns="91440" tIns="45720" rIns="91440" bIns="45720" anchor="t" anchorCtr="0" upright="1">
                            <a:noAutofit/>
                          </wps:bodyPr>
                        </wps:wsp>
                      </wpg:grpSp>
                    </wpg:wgp>
                  </a:graphicData>
                </a:graphic>
              </wp:anchor>
            </w:drawing>
          </mc:Choice>
          <mc:Fallback>
            <w:pict>
              <v:group id="组合 34" o:spid="_x0000_s1044" style="position:absolute;left:0;text-align:left;margin-left:129.6pt;margin-top:3.6pt;width:180pt;height:80.65pt;z-index:251653120" coordsize="3600,1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">
                <v:shape id="Text Box 3850" o:spid="_x0000_s1045" type="#_x0000_t202" style="position:absolute;left:1800;width:36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EhcMA&#10;AADbAAAADwAAAGRycy9kb3ducmV2LnhtbESP3WrCQBSE7wu+w3IEb4purI22qatUocXbqA9wzB6T&#10;0OzZkF3z8/ZdQfBymJlvmPW2N5VoqXGlZQXzWQSCOLO65FzB+fQz/QDhPLLGyjIpGMjBdjN6WWOi&#10;bccptUefiwBhl6CCwvs6kdJlBRl0M1sTB+9qG4M+yCaXusEuwE0l36JoKQ2WHBYKrGlfUPZ3vBkF&#10;10P3Gn92l19/XqXvyx2Wq4sdlJqM++8vEJ56/ww/2getYBHD/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MEhcMAAADbAAAADwAAAAAAAAAAAAAAAACYAgAAZHJzL2Rv&#10;d25yZXYueG1sUEsFBgAAAAAEAAQA9QAAAIgDAAAAAA==&#10;" stroked="f">
                  <v:textbox>
                    <w:txbxContent>
                      <w:p w14:paraId="729AF434" w14:textId="77777777" w:rsidR="0005570A" w:rsidRDefault="0005570A">
                        <w:r>
                          <w:t>O</w:t>
                        </w:r>
                      </w:p>
                    </w:txbxContent>
                  </v:textbox>
                </v:shape>
                <v:group id="Group 3851" o:spid="_x0000_s1046" style="position:absolute;top:365;width:3600;height:1248" coordsize="3600,1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line id="Line 3852" o:spid="_x0000_s1047" style="position:absolute;visibility:visible;mso-wrap-style:square" from="2040,0" to="2041,1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GFYsQAAADbAAAADwAAAGRycy9kb3ducmV2LnhtbESPUUvDQBCE3wX/w7GCb/bSFmpJey2l&#10;oNhCEVN93+bWSzC3F3Nrk/77niD4OMzMN8xyPfhGnamLdWAD41EGirgMtmZn4P349DAHFQXZYhOY&#10;DFwownp1e7PE3Iae3+hciFMJwjFHA5VIm2sdy4o8xlFoiZP3GTqPkmTntO2wT3Df6EmWzbTHmtNC&#10;hS1tKyq/ih9vwL1O997LoZfv7Xz3cTxN6sI9G3N/N2wWoIQG+Q//tV+sgekj/H5JP0Cv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oYVixAAAANsAAAAPAAAAAAAAAAAA&#10;AAAAAKECAABkcnMvZG93bnJldi54bWxQSwUGAAAAAAQABAD5AAAAkgMAAAAA&#10;" strokecolor="blue" strokeweight="2pt"/>
                  <v:line id="Line 3853" o:spid="_x0000_s1048" style="position:absolute;flip:y;visibility:visible;mso-wrap-style:square" from="360,0" to="2041,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xcor8AAADbAAAADwAAAGRycy9kb3ducmV2LnhtbERPz2uDMBS+D/Y/hDfYbcZ1UIo1Sjco&#10;K97Wup0f5lWl5sUlmdr/fjkUevz4fuflYgYxkfO9ZQWvSQqCuLG651ZBfdq/bED4gKxxsEwKruSh&#10;LB4fcsy0nfmLpmNoRQxhn6GCLoQxk9I3HRn0iR2JI3e2zmCI0LVSO5xjuBnkKk3X0mDPsaHDkT46&#10;ai7HP6NgXSMPv++Hq638d7M4X+mfz0qp56dltwURaAl38c190Are4tj4Jf4AWfw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Axcor8AAADbAAAADwAAAAAAAAAAAAAAAACh&#10;AgAAZHJzL2Rvd25yZXYueG1sUEsFBgAAAAAEAAQA+QAAAI0DAAAAAA==&#10;" strokecolor="blue">
                    <v:stroke dashstyle="1 1"/>
                  </v:line>
                  <v:line id="Line 3854" o:spid="_x0000_s1049" style="position:absolute;visibility:visible;mso-wrap-style:square" from="2040,0" to="3241,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hMlcQAAADbAAAADwAAAGRycy9kb3ducmV2LnhtbESP0WoCMRRE3wv+Q7iCL6UmWrG6GqUI&#10;BX1oi7YfcNlcN4ubmyVJ1+3fN4LQx2FmzjDrbe8a0VGItWcNk7ECQVx6U3Ol4fvr7WkBIiZkg41n&#10;0vBLEbabwcMaC+OvfKTulCqRIRwL1GBTagspY2nJYRz7ljh7Zx8cpixDJU3Aa4a7Rk6VmkuHNecF&#10;iy3tLJWX04/T8Hg4vPTn90uw9mO6b2edUrNPpfVo2L+uQCTq03/43t4bDc9LuH3JP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SEyVxAAAANsAAAAPAAAAAAAAAAAA&#10;AAAAAKECAABkcnMvZG93bnJldi54bWxQSwUGAAAAAAQABAD5AAAAkgMAAAAA&#10;" strokecolor="blue">
                    <v:stroke dashstyle="1 1"/>
                  </v:line>
                  <v:line id="Line 3855" o:spid="_x0000_s1050" style="position:absolute;flip:y;visibility:visible;mso-wrap-style:square" from="360,509" to="3241,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wj2b8AAADbAAAADwAAAGRycy9kb3ducmV2LnhtbERPz2uDMBS+D/Y/hDfYbcaVUYo1Sjco&#10;K97Wup0f5lWl5sUlmdr/fjkUevz4fuflYgYxkfO9ZQWvSQqCuLG651ZBfdq/bED4gKxxsEwKruSh&#10;LB4fcsy0nfmLpmNoRQxhn6GCLoQxk9I3HRn0iR2JI3e2zmCI0LVSO5xjuBnkKk3X0mDPsaHDkT46&#10;ai7HP6NgXSMPv++Hq638d7M4X+mfz0qp56dltwURaAl38c190Are4vr4Jf4AWfw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nwj2b8AAADbAAAADwAAAAAAAAAAAAAAAACh&#10;AgAAZHJzL2Rvd25yZXYueG1sUEsFBgAAAAAEAAQA+QAAAI0DAAAAAA==&#10;" strokecolor="blue">
                    <v:stroke dashstyle="1 1"/>
                  </v:line>
                  <v:shape id="Text Box 3856" o:spid="_x0000_s1051" type="#_x0000_t202" style="position:absolute;top:624;width:36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5x+8QA&#10;AADbAAAADwAAAGRycy9kb3ducmV2LnhtbESPzWrDMBCE74W8g9hALyWWU9z8OJFNWmjJNT8PsLY2&#10;tom1MpYa229fFQo9DjPzDbPPR9OKB/WusaxgGcUgiEurG64UXC+fiw0I55E1tpZJwUQO8mz2tMdU&#10;24FP9Dj7SgQIuxQV1N53qZSurMmgi2xHHLyb7Q36IPtK6h6HADetfI3jlTTYcFiosaOPmsr7+dso&#10;uB2Hl7ftUHz56/qUrN6xWRd2Uup5Ph52IDyN/j/81z5qBckSfr+EH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ecfvEAAAA2wAAAA8AAAAAAAAAAAAAAAAAmAIAAGRycy9k&#10;b3ducmV2LnhtbFBLBQYAAAAABAAEAPUAAACJAwAAAAA=&#10;" stroked="f">
                    <v:textbox>
                      <w:txbxContent>
                        <w:p w14:paraId="75AD5C1D" w14:textId="77777777" w:rsidR="0005570A" w:rsidRDefault="0005570A">
                          <w:r>
                            <w:t>S</w:t>
                          </w:r>
                        </w:p>
                      </w:txbxContent>
                    </v:textbox>
                  </v:shape>
                  <v:shape id="Text Box 3857" o:spid="_x0000_s1052" type="#_x0000_t202" style="position:absolute;left:3240;top:221;width:36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vjMQA&#10;AADbAAAADwAAAGRycy9kb3ducmV2LnhtbESP3WrCQBSE7wu+w3KE3hTdKKk/0U1oCxZvoz7AMXtM&#10;gtmzIbs1ydt3hUIvh5n5htlng2nEgzpXW1awmEcgiAuray4VXM6H2QaE88gaG8ukYCQHWTp52WOi&#10;bc85PU6+FAHCLkEFlfdtIqUrKjLo5rYlDt7NdgZ9kF0pdYd9gJtGLqNoJQ3WHBYqbOmrouJ++jEK&#10;bsf+7X3bX7/9ZZ3Hq0+s11c7KvU6HT52IDwN/j/81z5qBfES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M74zEAAAA2wAAAA8AAAAAAAAAAAAAAAAAmAIAAGRycy9k&#10;b3ducmV2LnhtbFBLBQYAAAAABAAEAPUAAACJAwAAAAA=&#10;" stroked="f">
                    <v:textbox>
                      <w:txbxContent>
                        <w:p w14:paraId="0A896D3C" w14:textId="77777777" w:rsidR="0005570A" w:rsidRDefault="0005570A">
                          <w:r>
                            <w:t>P</w:t>
                          </w:r>
                        </w:p>
                      </w:txbxContent>
                    </v:textbox>
                  </v:shape>
                </v:group>
              </v:group>
            </w:pict>
          </mc:Fallback>
        </mc:AlternateContent>
      </w:r>
    </w:p>
    <w:p w14:paraId="2D1DC275" w14:textId="77777777" w:rsidR="00871D91" w:rsidRPr="00AC5868" w:rsidRDefault="00871D91"/>
    <w:p w14:paraId="69B9C663" w14:textId="77777777" w:rsidR="00871D91" w:rsidRPr="00AC5868" w:rsidRDefault="00871D91"/>
    <w:p w14:paraId="16FCB389" w14:textId="77777777" w:rsidR="00871D91" w:rsidRPr="00AC5868" w:rsidRDefault="00871D91"/>
    <w:p w14:paraId="77805400" w14:textId="77777777" w:rsidR="00871D91" w:rsidRPr="00AC5868" w:rsidRDefault="00592FB0">
      <w:pPr>
        <w:ind w:firstLineChars="200" w:firstLine="480"/>
      </w:pPr>
      <w:r w:rsidRPr="00AC5868">
        <w:t>d</w:t>
      </w:r>
      <w:r w:rsidRPr="00AC5868">
        <w:t>、地面效应衰减计算公式：</w:t>
      </w:r>
    </w:p>
    <w:p w14:paraId="11237DE9" w14:textId="77777777" w:rsidR="00871D91" w:rsidRPr="00AC5868" w:rsidRDefault="00592FB0">
      <w:pPr>
        <w:ind w:firstLineChars="200" w:firstLine="480"/>
      </w:pPr>
      <w:r w:rsidRPr="00AC5868">
        <w:object w:dxaOrig="2350" w:dyaOrig="815" w14:anchorId="235B49A2">
          <v:shape id="_x0000_i1043" type="#_x0000_t75" style="width:117.5pt;height:40.75pt" o:ole="">
            <v:imagedata r:id="rId76" o:title=""/>
          </v:shape>
          <o:OLEObject Type="Embed" ProgID="Visio.DrawingConvertable.15" ShapeID="_x0000_i1043" DrawAspect="Content" ObjectID="_1701017799" r:id="rId77"/>
        </w:object>
      </w:r>
    </w:p>
    <w:p w14:paraId="19A21B81" w14:textId="77777777" w:rsidR="00871D91" w:rsidRPr="00AC5868" w:rsidRDefault="00592FB0">
      <w:pPr>
        <w:ind w:firstLineChars="200" w:firstLine="480"/>
      </w:pPr>
      <w:r w:rsidRPr="00AC5868">
        <w:lastRenderedPageBreak/>
        <w:t>式中：</w:t>
      </w:r>
      <w:r w:rsidRPr="00AC5868">
        <w:t>hm——</w:t>
      </w:r>
      <w:r w:rsidRPr="00AC5868">
        <w:t>传播路径的平均离地高度，</w:t>
      </w:r>
      <w:r w:rsidRPr="00AC5868">
        <w:t>m</w:t>
      </w:r>
      <w:r w:rsidRPr="00AC5868">
        <w:t>。</w:t>
      </w:r>
    </w:p>
    <w:p w14:paraId="7B05DEC1" w14:textId="77777777" w:rsidR="00871D91" w:rsidRPr="00AC5868" w:rsidRDefault="00592FB0">
      <w:pPr>
        <w:ind w:firstLineChars="200" w:firstLine="480"/>
      </w:pPr>
      <w:r w:rsidRPr="00AC5868">
        <w:t>e</w:t>
      </w:r>
      <w:r w:rsidRPr="00AC5868">
        <w:t>、其他多方面原因引起的衰减（</w:t>
      </w:r>
      <w:r w:rsidRPr="00AC5868">
        <w:t>Amisc</w:t>
      </w:r>
      <w:r w:rsidRPr="00AC5868">
        <w:t>）</w:t>
      </w:r>
    </w:p>
    <w:p w14:paraId="2B3F897A" w14:textId="77777777" w:rsidR="00871D91" w:rsidRPr="00AC5868" w:rsidRDefault="00592FB0">
      <w:pPr>
        <w:ind w:firstLineChars="200" w:firstLine="480"/>
      </w:pPr>
      <w:r w:rsidRPr="00AC5868">
        <w:t>其他衰减包括通过工业场所的衰减，通过房屋群的衰减等，一般不考虑自然条件（如风、温度梯度、雾）变化引起的附加修正。工业场所的衰减、房屋群的衰减等可参照</w:t>
      </w:r>
      <w:r w:rsidRPr="00AC5868">
        <w:t>GB/T17247.2</w:t>
      </w:r>
      <w:r w:rsidRPr="00AC5868">
        <w:t>计算。</w:t>
      </w:r>
    </w:p>
    <w:p w14:paraId="3F89CE6F" w14:textId="77777777" w:rsidR="00871D91" w:rsidRPr="00AC5868" w:rsidRDefault="00592FB0">
      <w:pPr>
        <w:ind w:firstLineChars="200" w:firstLine="480"/>
      </w:pPr>
      <w:r w:rsidRPr="00AC5868">
        <w:t>（</w:t>
      </w:r>
      <w:r w:rsidRPr="00AC5868">
        <w:t>2</w:t>
      </w:r>
      <w:r w:rsidRPr="00AC5868">
        <w:t>）预测结果</w:t>
      </w:r>
    </w:p>
    <w:p w14:paraId="24C14C3F" w14:textId="77777777" w:rsidR="00871D91" w:rsidRPr="00AC5868" w:rsidRDefault="00592FB0">
      <w:pPr>
        <w:ind w:firstLineChars="200" w:firstLine="480"/>
      </w:pPr>
      <w:r w:rsidRPr="00AC5868">
        <w:t>根据本项目的特点和现有的资料数据，对计算模式进行简化，为充分估算声源对周围环境的影响，对不满足计算条件的小额正衰减予以忽略，在此基础上进一步计算各预测点的声级。预测结果见表</w:t>
      </w:r>
      <w:r w:rsidRPr="00AC5868">
        <w:t>5.4-2</w:t>
      </w:r>
      <w:r w:rsidRPr="00AC5868">
        <w:t>。</w:t>
      </w:r>
    </w:p>
    <w:p w14:paraId="2696D126" w14:textId="77777777" w:rsidR="00871D91" w:rsidRPr="00AC5868" w:rsidRDefault="00592FB0">
      <w:pPr>
        <w:spacing w:line="240" w:lineRule="auto"/>
        <w:jc w:val="center"/>
        <w:rPr>
          <w:b/>
        </w:rPr>
      </w:pPr>
      <w:r w:rsidRPr="00AC5868">
        <w:rPr>
          <w:b/>
        </w:rPr>
        <w:t>表</w:t>
      </w:r>
      <w:r w:rsidRPr="00AC5868">
        <w:rPr>
          <w:b/>
        </w:rPr>
        <w:t xml:space="preserve">5.4-2  </w:t>
      </w:r>
      <w:r w:rsidRPr="00AC5868">
        <w:rPr>
          <w:b/>
        </w:rPr>
        <w:t>厂界各测点声环境质量预测结果</w:t>
      </w:r>
      <w:r w:rsidRPr="00AC5868">
        <w:rPr>
          <w:b/>
        </w:rPr>
        <w:t xml:space="preserve">  (dB(A))</w:t>
      </w:r>
    </w:p>
    <w:tbl>
      <w:tblPr>
        <w:tblW w:w="5000" w:type="pct"/>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25"/>
        <w:gridCol w:w="742"/>
        <w:gridCol w:w="1277"/>
        <w:gridCol w:w="894"/>
        <w:gridCol w:w="890"/>
        <w:gridCol w:w="890"/>
        <w:gridCol w:w="890"/>
        <w:gridCol w:w="890"/>
        <w:gridCol w:w="1270"/>
      </w:tblGrid>
      <w:tr w:rsidR="00AC5868" w:rsidRPr="00AC5868" w14:paraId="6218C8C6" w14:textId="77777777" w:rsidTr="001958B4">
        <w:trPr>
          <w:trHeight w:val="340"/>
          <w:tblHeader/>
        </w:trPr>
        <w:tc>
          <w:tcPr>
            <w:tcW w:w="373" w:type="pct"/>
            <w:vAlign w:val="center"/>
          </w:tcPr>
          <w:p w14:paraId="02E2647E" w14:textId="77777777" w:rsidR="00871D91" w:rsidRPr="00AC5868" w:rsidRDefault="00592FB0">
            <w:pPr>
              <w:spacing w:line="240" w:lineRule="auto"/>
              <w:jc w:val="center"/>
              <w:rPr>
                <w:b/>
                <w:sz w:val="21"/>
                <w:szCs w:val="21"/>
              </w:rPr>
            </w:pPr>
            <w:r w:rsidRPr="00AC5868">
              <w:rPr>
                <w:b/>
                <w:sz w:val="21"/>
                <w:szCs w:val="21"/>
              </w:rPr>
              <w:t>序号</w:t>
            </w:r>
          </w:p>
        </w:tc>
        <w:tc>
          <w:tcPr>
            <w:tcW w:w="443" w:type="pct"/>
            <w:vAlign w:val="center"/>
          </w:tcPr>
          <w:p w14:paraId="4235E667" w14:textId="77777777" w:rsidR="00871D91" w:rsidRPr="00AC5868" w:rsidRDefault="00592FB0">
            <w:pPr>
              <w:spacing w:line="240" w:lineRule="auto"/>
              <w:jc w:val="center"/>
              <w:rPr>
                <w:b/>
                <w:sz w:val="21"/>
                <w:szCs w:val="21"/>
              </w:rPr>
            </w:pPr>
            <w:r w:rsidRPr="00AC5868">
              <w:rPr>
                <w:b/>
                <w:sz w:val="21"/>
                <w:szCs w:val="21"/>
              </w:rPr>
              <w:t>点位编号</w:t>
            </w:r>
          </w:p>
        </w:tc>
        <w:tc>
          <w:tcPr>
            <w:tcW w:w="763" w:type="pct"/>
            <w:vAlign w:val="center"/>
          </w:tcPr>
          <w:p w14:paraId="28D4D2D7" w14:textId="77777777" w:rsidR="00871D91" w:rsidRPr="00AC5868" w:rsidRDefault="00592FB0">
            <w:pPr>
              <w:spacing w:line="240" w:lineRule="auto"/>
              <w:jc w:val="center"/>
              <w:rPr>
                <w:b/>
                <w:sz w:val="21"/>
                <w:szCs w:val="21"/>
              </w:rPr>
            </w:pPr>
            <w:r w:rsidRPr="00AC5868">
              <w:rPr>
                <w:b/>
                <w:sz w:val="21"/>
                <w:szCs w:val="21"/>
              </w:rPr>
              <w:t>位置</w:t>
            </w:r>
          </w:p>
        </w:tc>
        <w:tc>
          <w:tcPr>
            <w:tcW w:w="534" w:type="pct"/>
            <w:vAlign w:val="center"/>
          </w:tcPr>
          <w:p w14:paraId="07A94F49" w14:textId="77777777" w:rsidR="00871D91" w:rsidRPr="00AC5868" w:rsidRDefault="00592FB0">
            <w:pPr>
              <w:spacing w:line="240" w:lineRule="auto"/>
              <w:jc w:val="center"/>
              <w:rPr>
                <w:b/>
                <w:sz w:val="21"/>
                <w:szCs w:val="21"/>
              </w:rPr>
            </w:pPr>
            <w:r w:rsidRPr="00AC5868">
              <w:rPr>
                <w:b/>
                <w:sz w:val="21"/>
                <w:szCs w:val="21"/>
              </w:rPr>
              <w:t>时间</w:t>
            </w:r>
          </w:p>
        </w:tc>
        <w:tc>
          <w:tcPr>
            <w:tcW w:w="532" w:type="pct"/>
            <w:vAlign w:val="center"/>
          </w:tcPr>
          <w:p w14:paraId="05535A72" w14:textId="77777777" w:rsidR="00871D91" w:rsidRPr="00AC5868" w:rsidRDefault="00592FB0">
            <w:pPr>
              <w:spacing w:line="240" w:lineRule="auto"/>
              <w:jc w:val="center"/>
              <w:rPr>
                <w:b/>
                <w:sz w:val="21"/>
                <w:szCs w:val="21"/>
              </w:rPr>
            </w:pPr>
            <w:r w:rsidRPr="00AC5868">
              <w:rPr>
                <w:b/>
                <w:sz w:val="21"/>
                <w:szCs w:val="21"/>
              </w:rPr>
              <w:t>现状值</w:t>
            </w:r>
          </w:p>
        </w:tc>
        <w:tc>
          <w:tcPr>
            <w:tcW w:w="532" w:type="pct"/>
            <w:vAlign w:val="center"/>
          </w:tcPr>
          <w:p w14:paraId="69C1805B" w14:textId="77777777" w:rsidR="00871D91" w:rsidRPr="00AC5868" w:rsidRDefault="00592FB0">
            <w:pPr>
              <w:spacing w:line="240" w:lineRule="auto"/>
              <w:jc w:val="center"/>
              <w:rPr>
                <w:b/>
                <w:sz w:val="21"/>
                <w:szCs w:val="21"/>
              </w:rPr>
            </w:pPr>
            <w:r w:rsidRPr="00AC5868">
              <w:rPr>
                <w:b/>
                <w:sz w:val="21"/>
                <w:szCs w:val="21"/>
              </w:rPr>
              <w:t>贡献值</w:t>
            </w:r>
          </w:p>
        </w:tc>
        <w:tc>
          <w:tcPr>
            <w:tcW w:w="532" w:type="pct"/>
            <w:vAlign w:val="center"/>
          </w:tcPr>
          <w:p w14:paraId="3F66250F" w14:textId="77777777" w:rsidR="00871D91" w:rsidRPr="00502F61" w:rsidRDefault="00592FB0">
            <w:pPr>
              <w:spacing w:line="240" w:lineRule="auto"/>
              <w:jc w:val="center"/>
              <w:rPr>
                <w:b/>
                <w:sz w:val="21"/>
                <w:szCs w:val="21"/>
              </w:rPr>
            </w:pPr>
            <w:r w:rsidRPr="00502F61">
              <w:rPr>
                <w:b/>
                <w:sz w:val="21"/>
                <w:szCs w:val="21"/>
              </w:rPr>
              <w:t>叠加值</w:t>
            </w:r>
          </w:p>
        </w:tc>
        <w:tc>
          <w:tcPr>
            <w:tcW w:w="532" w:type="pct"/>
            <w:vAlign w:val="center"/>
          </w:tcPr>
          <w:p w14:paraId="4CA88FE8" w14:textId="77777777" w:rsidR="00871D91" w:rsidRPr="00AC5868" w:rsidRDefault="00592FB0">
            <w:pPr>
              <w:spacing w:line="240" w:lineRule="auto"/>
              <w:jc w:val="center"/>
              <w:rPr>
                <w:b/>
                <w:sz w:val="21"/>
                <w:szCs w:val="21"/>
              </w:rPr>
            </w:pPr>
            <w:r w:rsidRPr="00AC5868">
              <w:rPr>
                <w:b/>
                <w:sz w:val="21"/>
                <w:szCs w:val="21"/>
              </w:rPr>
              <w:t>标准值</w:t>
            </w:r>
          </w:p>
        </w:tc>
        <w:tc>
          <w:tcPr>
            <w:tcW w:w="760" w:type="pct"/>
            <w:vAlign w:val="center"/>
          </w:tcPr>
          <w:p w14:paraId="79A5A0DA" w14:textId="77777777" w:rsidR="00871D91" w:rsidRPr="00AC5868" w:rsidRDefault="00592FB0">
            <w:pPr>
              <w:spacing w:line="240" w:lineRule="auto"/>
              <w:jc w:val="center"/>
              <w:rPr>
                <w:b/>
                <w:sz w:val="21"/>
                <w:szCs w:val="21"/>
              </w:rPr>
            </w:pPr>
            <w:r w:rsidRPr="00AC5868">
              <w:rPr>
                <w:b/>
                <w:sz w:val="21"/>
                <w:szCs w:val="21"/>
              </w:rPr>
              <w:t>达标情况</w:t>
            </w:r>
          </w:p>
        </w:tc>
      </w:tr>
      <w:tr w:rsidR="00AC5868" w:rsidRPr="00AC5868" w14:paraId="1477DFE1" w14:textId="77777777" w:rsidTr="001958B4">
        <w:trPr>
          <w:trHeight w:val="340"/>
        </w:trPr>
        <w:tc>
          <w:tcPr>
            <w:tcW w:w="373" w:type="pct"/>
            <w:vMerge w:val="restart"/>
            <w:vAlign w:val="center"/>
          </w:tcPr>
          <w:p w14:paraId="6BDB3E40" w14:textId="77777777" w:rsidR="00871D91" w:rsidRPr="00AC5868" w:rsidRDefault="00592FB0">
            <w:pPr>
              <w:spacing w:line="240" w:lineRule="auto"/>
              <w:jc w:val="center"/>
              <w:rPr>
                <w:sz w:val="21"/>
                <w:szCs w:val="21"/>
              </w:rPr>
            </w:pPr>
            <w:r w:rsidRPr="00AC5868">
              <w:rPr>
                <w:sz w:val="21"/>
                <w:szCs w:val="21"/>
              </w:rPr>
              <w:t>1</w:t>
            </w:r>
          </w:p>
        </w:tc>
        <w:tc>
          <w:tcPr>
            <w:tcW w:w="443" w:type="pct"/>
            <w:vMerge w:val="restart"/>
            <w:vAlign w:val="center"/>
          </w:tcPr>
          <w:p w14:paraId="54F013C9" w14:textId="77777777" w:rsidR="00871D91" w:rsidRPr="00AC5868" w:rsidRDefault="00592FB0">
            <w:pPr>
              <w:spacing w:line="240" w:lineRule="auto"/>
              <w:jc w:val="center"/>
              <w:rPr>
                <w:sz w:val="21"/>
                <w:szCs w:val="21"/>
              </w:rPr>
            </w:pPr>
            <w:r w:rsidRPr="00AC5868">
              <w:rPr>
                <w:sz w:val="21"/>
                <w:szCs w:val="21"/>
              </w:rPr>
              <w:t>N1</w:t>
            </w:r>
          </w:p>
        </w:tc>
        <w:tc>
          <w:tcPr>
            <w:tcW w:w="763" w:type="pct"/>
            <w:vMerge w:val="restart"/>
            <w:vAlign w:val="center"/>
          </w:tcPr>
          <w:p w14:paraId="1933EDA6" w14:textId="4829036F" w:rsidR="00871D91" w:rsidRPr="00AC5868" w:rsidRDefault="00592FB0">
            <w:pPr>
              <w:spacing w:line="240" w:lineRule="auto"/>
              <w:jc w:val="center"/>
              <w:rPr>
                <w:sz w:val="21"/>
                <w:szCs w:val="21"/>
              </w:rPr>
            </w:pPr>
            <w:r w:rsidRPr="00AC5868">
              <w:rPr>
                <w:sz w:val="21"/>
                <w:szCs w:val="21"/>
              </w:rPr>
              <w:t>北厂界</w:t>
            </w:r>
          </w:p>
        </w:tc>
        <w:tc>
          <w:tcPr>
            <w:tcW w:w="534" w:type="pct"/>
            <w:vAlign w:val="center"/>
          </w:tcPr>
          <w:p w14:paraId="7830B4CB" w14:textId="77777777" w:rsidR="00871D91" w:rsidRPr="00AC5868" w:rsidRDefault="00592FB0">
            <w:pPr>
              <w:spacing w:line="240" w:lineRule="auto"/>
              <w:jc w:val="center"/>
              <w:rPr>
                <w:sz w:val="21"/>
                <w:szCs w:val="21"/>
              </w:rPr>
            </w:pPr>
            <w:r w:rsidRPr="00AC5868">
              <w:rPr>
                <w:sz w:val="21"/>
                <w:szCs w:val="21"/>
              </w:rPr>
              <w:t>昼间</w:t>
            </w:r>
          </w:p>
        </w:tc>
        <w:tc>
          <w:tcPr>
            <w:tcW w:w="532" w:type="pct"/>
            <w:vAlign w:val="center"/>
          </w:tcPr>
          <w:p w14:paraId="7F94D87D" w14:textId="495535F1" w:rsidR="00871D91" w:rsidRPr="00AC5868" w:rsidRDefault="00AC5868">
            <w:pPr>
              <w:spacing w:line="240" w:lineRule="auto"/>
              <w:jc w:val="center"/>
              <w:rPr>
                <w:sz w:val="21"/>
                <w:szCs w:val="21"/>
              </w:rPr>
            </w:pPr>
            <w:r>
              <w:rPr>
                <w:rFonts w:hint="eastAsia"/>
                <w:sz w:val="21"/>
                <w:szCs w:val="21"/>
              </w:rPr>
              <w:t>5</w:t>
            </w:r>
            <w:r>
              <w:rPr>
                <w:sz w:val="21"/>
                <w:szCs w:val="21"/>
              </w:rPr>
              <w:t>6.5</w:t>
            </w:r>
          </w:p>
        </w:tc>
        <w:tc>
          <w:tcPr>
            <w:tcW w:w="532" w:type="pct"/>
            <w:vMerge w:val="restart"/>
            <w:vAlign w:val="center"/>
          </w:tcPr>
          <w:p w14:paraId="0C422049" w14:textId="04007828" w:rsidR="00871D91" w:rsidRPr="00AC5868" w:rsidRDefault="00592FB0" w:rsidP="00502F61">
            <w:pPr>
              <w:spacing w:line="240" w:lineRule="auto"/>
              <w:jc w:val="center"/>
              <w:rPr>
                <w:sz w:val="21"/>
                <w:szCs w:val="21"/>
              </w:rPr>
            </w:pPr>
            <w:r w:rsidRPr="00AC5868">
              <w:rPr>
                <w:sz w:val="21"/>
                <w:szCs w:val="21"/>
              </w:rPr>
              <w:t>4</w:t>
            </w:r>
            <w:r w:rsidR="00502F61">
              <w:rPr>
                <w:rFonts w:hint="eastAsia"/>
                <w:sz w:val="21"/>
                <w:szCs w:val="21"/>
              </w:rPr>
              <w:t>5</w:t>
            </w:r>
            <w:r w:rsidRPr="00AC5868">
              <w:rPr>
                <w:sz w:val="21"/>
                <w:szCs w:val="21"/>
              </w:rPr>
              <w:t>.86</w:t>
            </w:r>
          </w:p>
        </w:tc>
        <w:tc>
          <w:tcPr>
            <w:tcW w:w="532" w:type="pct"/>
            <w:vAlign w:val="center"/>
          </w:tcPr>
          <w:p w14:paraId="5FDD4125" w14:textId="2E12D801" w:rsidR="00871D91" w:rsidRPr="00502F61" w:rsidRDefault="00502F61" w:rsidP="00502F61">
            <w:pPr>
              <w:spacing w:line="240" w:lineRule="auto"/>
              <w:jc w:val="center"/>
              <w:rPr>
                <w:sz w:val="21"/>
                <w:szCs w:val="21"/>
              </w:rPr>
            </w:pPr>
            <w:r w:rsidRPr="00502F61">
              <w:rPr>
                <w:rFonts w:hint="eastAsia"/>
                <w:sz w:val="21"/>
                <w:szCs w:val="21"/>
              </w:rPr>
              <w:t>56.86</w:t>
            </w:r>
          </w:p>
        </w:tc>
        <w:tc>
          <w:tcPr>
            <w:tcW w:w="532" w:type="pct"/>
            <w:vAlign w:val="center"/>
          </w:tcPr>
          <w:p w14:paraId="46192439" w14:textId="77777777" w:rsidR="00871D91" w:rsidRPr="00AC5868" w:rsidRDefault="00592FB0">
            <w:pPr>
              <w:spacing w:line="240" w:lineRule="auto"/>
              <w:jc w:val="center"/>
              <w:rPr>
                <w:sz w:val="21"/>
                <w:szCs w:val="21"/>
              </w:rPr>
            </w:pPr>
            <w:r w:rsidRPr="00AC5868">
              <w:rPr>
                <w:sz w:val="21"/>
                <w:szCs w:val="21"/>
              </w:rPr>
              <w:t>60</w:t>
            </w:r>
          </w:p>
        </w:tc>
        <w:tc>
          <w:tcPr>
            <w:tcW w:w="760" w:type="pct"/>
            <w:vAlign w:val="center"/>
          </w:tcPr>
          <w:p w14:paraId="4D8F7B3E" w14:textId="77777777" w:rsidR="00871D91" w:rsidRPr="00AC5868" w:rsidRDefault="00592FB0">
            <w:pPr>
              <w:spacing w:line="240" w:lineRule="auto"/>
              <w:jc w:val="center"/>
              <w:rPr>
                <w:sz w:val="21"/>
                <w:szCs w:val="21"/>
              </w:rPr>
            </w:pPr>
            <w:r w:rsidRPr="00AC5868">
              <w:rPr>
                <w:sz w:val="21"/>
                <w:szCs w:val="21"/>
              </w:rPr>
              <w:t>达标</w:t>
            </w:r>
          </w:p>
        </w:tc>
      </w:tr>
      <w:tr w:rsidR="00AC5868" w:rsidRPr="00AC5868" w14:paraId="0C215303" w14:textId="77777777" w:rsidTr="001958B4">
        <w:trPr>
          <w:trHeight w:val="340"/>
        </w:trPr>
        <w:tc>
          <w:tcPr>
            <w:tcW w:w="373" w:type="pct"/>
            <w:vMerge/>
            <w:vAlign w:val="center"/>
          </w:tcPr>
          <w:p w14:paraId="55D472DC" w14:textId="77777777" w:rsidR="00871D91" w:rsidRPr="00AC5868" w:rsidRDefault="00871D91">
            <w:pPr>
              <w:spacing w:line="240" w:lineRule="auto"/>
              <w:jc w:val="center"/>
              <w:rPr>
                <w:sz w:val="21"/>
                <w:szCs w:val="21"/>
              </w:rPr>
            </w:pPr>
          </w:p>
        </w:tc>
        <w:tc>
          <w:tcPr>
            <w:tcW w:w="443" w:type="pct"/>
            <w:vMerge/>
            <w:vAlign w:val="center"/>
          </w:tcPr>
          <w:p w14:paraId="52473DA2" w14:textId="77777777" w:rsidR="00871D91" w:rsidRPr="00AC5868" w:rsidRDefault="00871D91">
            <w:pPr>
              <w:spacing w:line="240" w:lineRule="auto"/>
              <w:jc w:val="center"/>
              <w:rPr>
                <w:sz w:val="21"/>
                <w:szCs w:val="21"/>
              </w:rPr>
            </w:pPr>
          </w:p>
        </w:tc>
        <w:tc>
          <w:tcPr>
            <w:tcW w:w="763" w:type="pct"/>
            <w:vMerge/>
            <w:vAlign w:val="center"/>
          </w:tcPr>
          <w:p w14:paraId="12145648" w14:textId="77777777" w:rsidR="00871D91" w:rsidRPr="00AC5868" w:rsidRDefault="00871D91">
            <w:pPr>
              <w:spacing w:line="240" w:lineRule="auto"/>
              <w:jc w:val="center"/>
              <w:rPr>
                <w:sz w:val="21"/>
                <w:szCs w:val="21"/>
              </w:rPr>
            </w:pPr>
          </w:p>
        </w:tc>
        <w:tc>
          <w:tcPr>
            <w:tcW w:w="534" w:type="pct"/>
            <w:vAlign w:val="center"/>
          </w:tcPr>
          <w:p w14:paraId="313EC73F" w14:textId="77777777" w:rsidR="00871D91" w:rsidRPr="00AC5868" w:rsidRDefault="00592FB0">
            <w:pPr>
              <w:spacing w:line="240" w:lineRule="auto"/>
              <w:jc w:val="center"/>
              <w:rPr>
                <w:sz w:val="21"/>
                <w:szCs w:val="21"/>
              </w:rPr>
            </w:pPr>
            <w:r w:rsidRPr="00AC5868">
              <w:rPr>
                <w:sz w:val="21"/>
                <w:szCs w:val="21"/>
              </w:rPr>
              <w:t>夜间</w:t>
            </w:r>
          </w:p>
        </w:tc>
        <w:tc>
          <w:tcPr>
            <w:tcW w:w="532" w:type="pct"/>
            <w:vAlign w:val="center"/>
          </w:tcPr>
          <w:p w14:paraId="506E937A" w14:textId="32F1780B" w:rsidR="00871D91" w:rsidRPr="00AC5868" w:rsidRDefault="00AC5868">
            <w:pPr>
              <w:spacing w:line="240" w:lineRule="auto"/>
              <w:jc w:val="center"/>
              <w:rPr>
                <w:sz w:val="21"/>
                <w:szCs w:val="21"/>
              </w:rPr>
            </w:pPr>
            <w:r>
              <w:rPr>
                <w:rFonts w:hint="eastAsia"/>
                <w:sz w:val="21"/>
                <w:szCs w:val="21"/>
              </w:rPr>
              <w:t>4</w:t>
            </w:r>
            <w:r>
              <w:rPr>
                <w:sz w:val="21"/>
                <w:szCs w:val="21"/>
              </w:rPr>
              <w:t>5.5</w:t>
            </w:r>
          </w:p>
        </w:tc>
        <w:tc>
          <w:tcPr>
            <w:tcW w:w="532" w:type="pct"/>
            <w:vMerge/>
            <w:vAlign w:val="center"/>
          </w:tcPr>
          <w:p w14:paraId="3D1C961F" w14:textId="77777777" w:rsidR="00871D91" w:rsidRPr="00AC5868" w:rsidRDefault="00871D91">
            <w:pPr>
              <w:spacing w:line="240" w:lineRule="auto"/>
              <w:jc w:val="center"/>
              <w:rPr>
                <w:sz w:val="21"/>
                <w:szCs w:val="21"/>
              </w:rPr>
            </w:pPr>
          </w:p>
        </w:tc>
        <w:tc>
          <w:tcPr>
            <w:tcW w:w="532" w:type="pct"/>
            <w:vAlign w:val="center"/>
          </w:tcPr>
          <w:p w14:paraId="0CB80532" w14:textId="33C38875" w:rsidR="00871D91" w:rsidRPr="00502F61" w:rsidRDefault="00502F61">
            <w:pPr>
              <w:spacing w:line="240" w:lineRule="auto"/>
              <w:jc w:val="center"/>
              <w:rPr>
                <w:sz w:val="21"/>
                <w:szCs w:val="21"/>
              </w:rPr>
            </w:pPr>
            <w:r w:rsidRPr="00502F61">
              <w:rPr>
                <w:rFonts w:hint="eastAsia"/>
                <w:sz w:val="21"/>
                <w:szCs w:val="21"/>
              </w:rPr>
              <w:t>48.69</w:t>
            </w:r>
          </w:p>
        </w:tc>
        <w:tc>
          <w:tcPr>
            <w:tcW w:w="532" w:type="pct"/>
            <w:vAlign w:val="center"/>
          </w:tcPr>
          <w:p w14:paraId="0AAC1227" w14:textId="77777777" w:rsidR="00871D91" w:rsidRPr="00AC5868" w:rsidRDefault="00592FB0">
            <w:pPr>
              <w:spacing w:line="240" w:lineRule="auto"/>
              <w:jc w:val="center"/>
              <w:rPr>
                <w:sz w:val="21"/>
                <w:szCs w:val="21"/>
              </w:rPr>
            </w:pPr>
            <w:r w:rsidRPr="00AC5868">
              <w:rPr>
                <w:sz w:val="21"/>
                <w:szCs w:val="21"/>
              </w:rPr>
              <w:t>50</w:t>
            </w:r>
          </w:p>
        </w:tc>
        <w:tc>
          <w:tcPr>
            <w:tcW w:w="760" w:type="pct"/>
            <w:vAlign w:val="center"/>
          </w:tcPr>
          <w:p w14:paraId="0641247C" w14:textId="77777777" w:rsidR="00871D91" w:rsidRPr="00AC5868" w:rsidRDefault="00592FB0">
            <w:pPr>
              <w:spacing w:line="240" w:lineRule="auto"/>
              <w:jc w:val="center"/>
              <w:rPr>
                <w:sz w:val="21"/>
                <w:szCs w:val="21"/>
              </w:rPr>
            </w:pPr>
            <w:r w:rsidRPr="00AC5868">
              <w:rPr>
                <w:sz w:val="21"/>
                <w:szCs w:val="21"/>
              </w:rPr>
              <w:t>达标</w:t>
            </w:r>
          </w:p>
        </w:tc>
      </w:tr>
      <w:tr w:rsidR="00AC5868" w:rsidRPr="00AC5868" w14:paraId="5CBCB238" w14:textId="77777777" w:rsidTr="001958B4">
        <w:trPr>
          <w:trHeight w:val="340"/>
        </w:trPr>
        <w:tc>
          <w:tcPr>
            <w:tcW w:w="373" w:type="pct"/>
            <w:vMerge w:val="restart"/>
            <w:vAlign w:val="center"/>
          </w:tcPr>
          <w:p w14:paraId="757A42C6" w14:textId="77777777" w:rsidR="00871D91" w:rsidRPr="00AC5868" w:rsidRDefault="00592FB0">
            <w:pPr>
              <w:spacing w:line="240" w:lineRule="auto"/>
              <w:jc w:val="center"/>
              <w:rPr>
                <w:sz w:val="21"/>
                <w:szCs w:val="21"/>
              </w:rPr>
            </w:pPr>
            <w:r w:rsidRPr="00AC5868">
              <w:rPr>
                <w:sz w:val="21"/>
                <w:szCs w:val="21"/>
              </w:rPr>
              <w:t>2</w:t>
            </w:r>
          </w:p>
        </w:tc>
        <w:tc>
          <w:tcPr>
            <w:tcW w:w="443" w:type="pct"/>
            <w:vMerge w:val="restart"/>
            <w:vAlign w:val="center"/>
          </w:tcPr>
          <w:p w14:paraId="6E6097F8" w14:textId="77777777" w:rsidR="00871D91" w:rsidRPr="00AC5868" w:rsidRDefault="00592FB0">
            <w:pPr>
              <w:spacing w:line="240" w:lineRule="auto"/>
              <w:jc w:val="center"/>
              <w:rPr>
                <w:sz w:val="21"/>
                <w:szCs w:val="21"/>
              </w:rPr>
            </w:pPr>
            <w:r w:rsidRPr="00AC5868">
              <w:rPr>
                <w:sz w:val="21"/>
                <w:szCs w:val="21"/>
              </w:rPr>
              <w:t>N2</w:t>
            </w:r>
          </w:p>
        </w:tc>
        <w:tc>
          <w:tcPr>
            <w:tcW w:w="763" w:type="pct"/>
            <w:vMerge w:val="restart"/>
            <w:vAlign w:val="center"/>
          </w:tcPr>
          <w:p w14:paraId="0AB2F09F" w14:textId="473CE3DE" w:rsidR="00871D91" w:rsidRPr="00AC5868" w:rsidRDefault="00AC5868">
            <w:pPr>
              <w:spacing w:line="240" w:lineRule="auto"/>
              <w:jc w:val="center"/>
              <w:rPr>
                <w:sz w:val="21"/>
                <w:szCs w:val="21"/>
              </w:rPr>
            </w:pPr>
            <w:r>
              <w:rPr>
                <w:rFonts w:hint="eastAsia"/>
                <w:sz w:val="21"/>
                <w:szCs w:val="21"/>
              </w:rPr>
              <w:t>南</w:t>
            </w:r>
            <w:r w:rsidR="00592FB0" w:rsidRPr="00AC5868">
              <w:rPr>
                <w:sz w:val="21"/>
                <w:szCs w:val="21"/>
              </w:rPr>
              <w:t>厂界</w:t>
            </w:r>
          </w:p>
        </w:tc>
        <w:tc>
          <w:tcPr>
            <w:tcW w:w="534" w:type="pct"/>
            <w:vAlign w:val="center"/>
          </w:tcPr>
          <w:p w14:paraId="0DC5AA0E" w14:textId="77777777" w:rsidR="00871D91" w:rsidRPr="00AC5868" w:rsidRDefault="00592FB0">
            <w:pPr>
              <w:spacing w:line="240" w:lineRule="auto"/>
              <w:jc w:val="center"/>
              <w:rPr>
                <w:sz w:val="21"/>
                <w:szCs w:val="21"/>
              </w:rPr>
            </w:pPr>
            <w:r w:rsidRPr="00AC5868">
              <w:rPr>
                <w:sz w:val="21"/>
                <w:szCs w:val="21"/>
              </w:rPr>
              <w:t>昼间</w:t>
            </w:r>
          </w:p>
        </w:tc>
        <w:tc>
          <w:tcPr>
            <w:tcW w:w="532" w:type="pct"/>
            <w:vAlign w:val="center"/>
          </w:tcPr>
          <w:p w14:paraId="73198797" w14:textId="59DCBB55" w:rsidR="00871D91" w:rsidRPr="00AC5868" w:rsidRDefault="00AC5868">
            <w:pPr>
              <w:spacing w:line="240" w:lineRule="auto"/>
              <w:jc w:val="center"/>
              <w:rPr>
                <w:sz w:val="21"/>
                <w:szCs w:val="21"/>
              </w:rPr>
            </w:pPr>
            <w:r>
              <w:rPr>
                <w:rFonts w:hint="eastAsia"/>
                <w:sz w:val="21"/>
                <w:szCs w:val="21"/>
              </w:rPr>
              <w:t>5</w:t>
            </w:r>
            <w:r>
              <w:rPr>
                <w:sz w:val="21"/>
                <w:szCs w:val="21"/>
              </w:rPr>
              <w:t>8.4</w:t>
            </w:r>
          </w:p>
        </w:tc>
        <w:tc>
          <w:tcPr>
            <w:tcW w:w="532" w:type="pct"/>
            <w:vMerge w:val="restart"/>
            <w:vAlign w:val="center"/>
          </w:tcPr>
          <w:p w14:paraId="3573A803" w14:textId="77777777" w:rsidR="00871D91" w:rsidRPr="00AC5868" w:rsidRDefault="00592FB0">
            <w:pPr>
              <w:spacing w:line="240" w:lineRule="auto"/>
              <w:jc w:val="center"/>
              <w:rPr>
                <w:sz w:val="21"/>
                <w:szCs w:val="21"/>
              </w:rPr>
            </w:pPr>
            <w:r w:rsidRPr="00AC5868">
              <w:rPr>
                <w:sz w:val="21"/>
                <w:szCs w:val="21"/>
              </w:rPr>
              <w:t>41.67</w:t>
            </w:r>
          </w:p>
        </w:tc>
        <w:tc>
          <w:tcPr>
            <w:tcW w:w="532" w:type="pct"/>
            <w:vAlign w:val="center"/>
          </w:tcPr>
          <w:p w14:paraId="3101542E" w14:textId="59EBC9E0" w:rsidR="00871D91" w:rsidRPr="00502F61" w:rsidRDefault="00502F61">
            <w:pPr>
              <w:spacing w:line="240" w:lineRule="auto"/>
              <w:jc w:val="center"/>
              <w:rPr>
                <w:sz w:val="21"/>
                <w:szCs w:val="21"/>
              </w:rPr>
            </w:pPr>
            <w:r w:rsidRPr="00502F61">
              <w:rPr>
                <w:rFonts w:hint="eastAsia"/>
                <w:sz w:val="21"/>
                <w:szCs w:val="21"/>
              </w:rPr>
              <w:t>58.49</w:t>
            </w:r>
          </w:p>
        </w:tc>
        <w:tc>
          <w:tcPr>
            <w:tcW w:w="532" w:type="pct"/>
            <w:vAlign w:val="center"/>
          </w:tcPr>
          <w:p w14:paraId="1B07416E" w14:textId="77777777" w:rsidR="00871D91" w:rsidRPr="00AC5868" w:rsidRDefault="00592FB0">
            <w:pPr>
              <w:spacing w:line="240" w:lineRule="auto"/>
              <w:jc w:val="center"/>
              <w:rPr>
                <w:sz w:val="21"/>
                <w:szCs w:val="21"/>
              </w:rPr>
            </w:pPr>
            <w:r w:rsidRPr="00AC5868">
              <w:rPr>
                <w:sz w:val="21"/>
                <w:szCs w:val="21"/>
              </w:rPr>
              <w:t>60</w:t>
            </w:r>
          </w:p>
        </w:tc>
        <w:tc>
          <w:tcPr>
            <w:tcW w:w="760" w:type="pct"/>
            <w:vAlign w:val="center"/>
          </w:tcPr>
          <w:p w14:paraId="0065CED7" w14:textId="77777777" w:rsidR="00871D91" w:rsidRPr="00AC5868" w:rsidRDefault="00592FB0">
            <w:pPr>
              <w:spacing w:line="240" w:lineRule="auto"/>
              <w:jc w:val="center"/>
              <w:rPr>
                <w:sz w:val="21"/>
                <w:szCs w:val="21"/>
              </w:rPr>
            </w:pPr>
            <w:r w:rsidRPr="00AC5868">
              <w:rPr>
                <w:sz w:val="21"/>
                <w:szCs w:val="21"/>
              </w:rPr>
              <w:t>达标</w:t>
            </w:r>
          </w:p>
        </w:tc>
      </w:tr>
      <w:tr w:rsidR="00AC5868" w:rsidRPr="00AC5868" w14:paraId="66D532DF" w14:textId="77777777" w:rsidTr="001958B4">
        <w:trPr>
          <w:trHeight w:val="340"/>
        </w:trPr>
        <w:tc>
          <w:tcPr>
            <w:tcW w:w="373" w:type="pct"/>
            <w:vMerge/>
            <w:vAlign w:val="center"/>
          </w:tcPr>
          <w:p w14:paraId="4E0DFD50" w14:textId="77777777" w:rsidR="00871D91" w:rsidRPr="00AC5868" w:rsidRDefault="00871D91">
            <w:pPr>
              <w:spacing w:line="240" w:lineRule="auto"/>
              <w:jc w:val="center"/>
              <w:rPr>
                <w:sz w:val="21"/>
                <w:szCs w:val="21"/>
              </w:rPr>
            </w:pPr>
          </w:p>
        </w:tc>
        <w:tc>
          <w:tcPr>
            <w:tcW w:w="443" w:type="pct"/>
            <w:vMerge/>
            <w:vAlign w:val="center"/>
          </w:tcPr>
          <w:p w14:paraId="09BBCEAB" w14:textId="77777777" w:rsidR="00871D91" w:rsidRPr="00AC5868" w:rsidRDefault="00871D91">
            <w:pPr>
              <w:spacing w:line="240" w:lineRule="auto"/>
              <w:jc w:val="center"/>
              <w:rPr>
                <w:sz w:val="21"/>
                <w:szCs w:val="21"/>
              </w:rPr>
            </w:pPr>
          </w:p>
        </w:tc>
        <w:tc>
          <w:tcPr>
            <w:tcW w:w="763" w:type="pct"/>
            <w:vMerge/>
            <w:vAlign w:val="center"/>
          </w:tcPr>
          <w:p w14:paraId="04F4191E" w14:textId="77777777" w:rsidR="00871D91" w:rsidRPr="00AC5868" w:rsidRDefault="00871D91">
            <w:pPr>
              <w:spacing w:line="240" w:lineRule="auto"/>
              <w:jc w:val="center"/>
              <w:rPr>
                <w:sz w:val="21"/>
                <w:szCs w:val="21"/>
              </w:rPr>
            </w:pPr>
          </w:p>
        </w:tc>
        <w:tc>
          <w:tcPr>
            <w:tcW w:w="534" w:type="pct"/>
            <w:vAlign w:val="center"/>
          </w:tcPr>
          <w:p w14:paraId="237440B5" w14:textId="77777777" w:rsidR="00871D91" w:rsidRPr="00AC5868" w:rsidRDefault="00592FB0">
            <w:pPr>
              <w:spacing w:line="240" w:lineRule="auto"/>
              <w:jc w:val="center"/>
              <w:rPr>
                <w:sz w:val="21"/>
                <w:szCs w:val="21"/>
              </w:rPr>
            </w:pPr>
            <w:r w:rsidRPr="00AC5868">
              <w:rPr>
                <w:sz w:val="21"/>
                <w:szCs w:val="21"/>
              </w:rPr>
              <w:t>夜间</w:t>
            </w:r>
          </w:p>
        </w:tc>
        <w:tc>
          <w:tcPr>
            <w:tcW w:w="532" w:type="pct"/>
            <w:vAlign w:val="center"/>
          </w:tcPr>
          <w:p w14:paraId="3DE32B0F" w14:textId="4934E903" w:rsidR="00871D91" w:rsidRPr="00AC5868" w:rsidRDefault="00AC5868">
            <w:pPr>
              <w:spacing w:line="240" w:lineRule="auto"/>
              <w:jc w:val="center"/>
              <w:rPr>
                <w:sz w:val="21"/>
                <w:szCs w:val="21"/>
              </w:rPr>
            </w:pPr>
            <w:r>
              <w:rPr>
                <w:rFonts w:hint="eastAsia"/>
                <w:sz w:val="21"/>
                <w:szCs w:val="21"/>
              </w:rPr>
              <w:t>4</w:t>
            </w:r>
            <w:r>
              <w:rPr>
                <w:sz w:val="21"/>
                <w:szCs w:val="21"/>
              </w:rPr>
              <w:t>7.5</w:t>
            </w:r>
          </w:p>
        </w:tc>
        <w:tc>
          <w:tcPr>
            <w:tcW w:w="532" w:type="pct"/>
            <w:vMerge/>
            <w:vAlign w:val="center"/>
          </w:tcPr>
          <w:p w14:paraId="4EF7A6FB" w14:textId="77777777" w:rsidR="00871D91" w:rsidRPr="00AC5868" w:rsidRDefault="00871D91">
            <w:pPr>
              <w:spacing w:line="240" w:lineRule="auto"/>
              <w:jc w:val="center"/>
              <w:rPr>
                <w:sz w:val="21"/>
                <w:szCs w:val="21"/>
              </w:rPr>
            </w:pPr>
          </w:p>
        </w:tc>
        <w:tc>
          <w:tcPr>
            <w:tcW w:w="532" w:type="pct"/>
            <w:vAlign w:val="center"/>
          </w:tcPr>
          <w:p w14:paraId="0DCDBE6F" w14:textId="6F56CF49" w:rsidR="00871D91" w:rsidRPr="00502F61" w:rsidRDefault="00502F61">
            <w:pPr>
              <w:spacing w:line="240" w:lineRule="auto"/>
              <w:jc w:val="center"/>
              <w:rPr>
                <w:sz w:val="21"/>
                <w:szCs w:val="21"/>
              </w:rPr>
            </w:pPr>
            <w:r w:rsidRPr="00502F61">
              <w:rPr>
                <w:rFonts w:hint="eastAsia"/>
                <w:sz w:val="21"/>
                <w:szCs w:val="21"/>
              </w:rPr>
              <w:t>48.64</w:t>
            </w:r>
          </w:p>
        </w:tc>
        <w:tc>
          <w:tcPr>
            <w:tcW w:w="532" w:type="pct"/>
            <w:vAlign w:val="center"/>
          </w:tcPr>
          <w:p w14:paraId="290F543C" w14:textId="77777777" w:rsidR="00871D91" w:rsidRPr="00AC5868" w:rsidRDefault="00592FB0">
            <w:pPr>
              <w:spacing w:line="240" w:lineRule="auto"/>
              <w:jc w:val="center"/>
              <w:rPr>
                <w:sz w:val="21"/>
                <w:szCs w:val="21"/>
              </w:rPr>
            </w:pPr>
            <w:r w:rsidRPr="00AC5868">
              <w:rPr>
                <w:sz w:val="21"/>
                <w:szCs w:val="21"/>
              </w:rPr>
              <w:t>50</w:t>
            </w:r>
          </w:p>
        </w:tc>
        <w:tc>
          <w:tcPr>
            <w:tcW w:w="760" w:type="pct"/>
            <w:vAlign w:val="center"/>
          </w:tcPr>
          <w:p w14:paraId="4C1F4635" w14:textId="77777777" w:rsidR="00871D91" w:rsidRPr="00AC5868" w:rsidRDefault="00592FB0">
            <w:pPr>
              <w:spacing w:line="240" w:lineRule="auto"/>
              <w:jc w:val="center"/>
              <w:rPr>
                <w:sz w:val="21"/>
                <w:szCs w:val="21"/>
              </w:rPr>
            </w:pPr>
            <w:r w:rsidRPr="00AC5868">
              <w:rPr>
                <w:sz w:val="21"/>
                <w:szCs w:val="21"/>
              </w:rPr>
              <w:t>达标</w:t>
            </w:r>
          </w:p>
        </w:tc>
      </w:tr>
      <w:tr w:rsidR="00AC5868" w:rsidRPr="00AC5868" w14:paraId="47E3A22C" w14:textId="77777777" w:rsidTr="001958B4">
        <w:trPr>
          <w:trHeight w:val="340"/>
        </w:trPr>
        <w:tc>
          <w:tcPr>
            <w:tcW w:w="373" w:type="pct"/>
            <w:vMerge w:val="restart"/>
            <w:vAlign w:val="center"/>
          </w:tcPr>
          <w:p w14:paraId="1C0D8A21" w14:textId="77777777" w:rsidR="00871D91" w:rsidRPr="00AC5868" w:rsidRDefault="00592FB0">
            <w:pPr>
              <w:spacing w:line="240" w:lineRule="auto"/>
              <w:jc w:val="center"/>
              <w:rPr>
                <w:sz w:val="21"/>
                <w:szCs w:val="21"/>
              </w:rPr>
            </w:pPr>
            <w:r w:rsidRPr="00AC5868">
              <w:rPr>
                <w:sz w:val="21"/>
                <w:szCs w:val="21"/>
              </w:rPr>
              <w:t>3</w:t>
            </w:r>
          </w:p>
        </w:tc>
        <w:tc>
          <w:tcPr>
            <w:tcW w:w="443" w:type="pct"/>
            <w:vMerge w:val="restart"/>
            <w:vAlign w:val="center"/>
          </w:tcPr>
          <w:p w14:paraId="4E78C3CB" w14:textId="77777777" w:rsidR="00871D91" w:rsidRPr="00AC5868" w:rsidRDefault="00592FB0">
            <w:pPr>
              <w:spacing w:line="240" w:lineRule="auto"/>
              <w:jc w:val="center"/>
              <w:rPr>
                <w:sz w:val="21"/>
                <w:szCs w:val="21"/>
              </w:rPr>
            </w:pPr>
            <w:r w:rsidRPr="00AC5868">
              <w:rPr>
                <w:sz w:val="21"/>
                <w:szCs w:val="21"/>
              </w:rPr>
              <w:t>N3</w:t>
            </w:r>
          </w:p>
        </w:tc>
        <w:tc>
          <w:tcPr>
            <w:tcW w:w="763" w:type="pct"/>
            <w:vMerge w:val="restart"/>
            <w:vAlign w:val="center"/>
          </w:tcPr>
          <w:p w14:paraId="09FC183E" w14:textId="1160BD9B" w:rsidR="00871D91" w:rsidRPr="00AC5868" w:rsidRDefault="00AC5868">
            <w:pPr>
              <w:spacing w:line="240" w:lineRule="auto"/>
              <w:jc w:val="center"/>
              <w:rPr>
                <w:sz w:val="21"/>
                <w:szCs w:val="21"/>
              </w:rPr>
            </w:pPr>
            <w:r>
              <w:rPr>
                <w:rFonts w:hint="eastAsia"/>
                <w:sz w:val="21"/>
                <w:szCs w:val="21"/>
              </w:rPr>
              <w:t>西</w:t>
            </w:r>
            <w:r w:rsidR="00592FB0" w:rsidRPr="00AC5868">
              <w:rPr>
                <w:sz w:val="21"/>
                <w:szCs w:val="21"/>
              </w:rPr>
              <w:t>厂界</w:t>
            </w:r>
          </w:p>
        </w:tc>
        <w:tc>
          <w:tcPr>
            <w:tcW w:w="534" w:type="pct"/>
            <w:vAlign w:val="center"/>
          </w:tcPr>
          <w:p w14:paraId="273ABFAB" w14:textId="77777777" w:rsidR="00871D91" w:rsidRPr="00AC5868" w:rsidRDefault="00592FB0">
            <w:pPr>
              <w:spacing w:line="240" w:lineRule="auto"/>
              <w:jc w:val="center"/>
              <w:rPr>
                <w:sz w:val="21"/>
                <w:szCs w:val="21"/>
              </w:rPr>
            </w:pPr>
            <w:r w:rsidRPr="00AC5868">
              <w:rPr>
                <w:sz w:val="21"/>
                <w:szCs w:val="21"/>
              </w:rPr>
              <w:t>昼间</w:t>
            </w:r>
          </w:p>
        </w:tc>
        <w:tc>
          <w:tcPr>
            <w:tcW w:w="532" w:type="pct"/>
            <w:vAlign w:val="center"/>
          </w:tcPr>
          <w:p w14:paraId="13D7BEFE" w14:textId="6919ED8B" w:rsidR="00871D91" w:rsidRPr="00AC5868" w:rsidRDefault="00AC5868">
            <w:pPr>
              <w:spacing w:line="240" w:lineRule="auto"/>
              <w:jc w:val="center"/>
              <w:rPr>
                <w:sz w:val="21"/>
                <w:szCs w:val="21"/>
              </w:rPr>
            </w:pPr>
            <w:r>
              <w:rPr>
                <w:rFonts w:hint="eastAsia"/>
                <w:sz w:val="21"/>
                <w:szCs w:val="21"/>
              </w:rPr>
              <w:t>5</w:t>
            </w:r>
            <w:r>
              <w:rPr>
                <w:sz w:val="21"/>
                <w:szCs w:val="21"/>
              </w:rPr>
              <w:t>7.5</w:t>
            </w:r>
          </w:p>
        </w:tc>
        <w:tc>
          <w:tcPr>
            <w:tcW w:w="532" w:type="pct"/>
            <w:vMerge w:val="restart"/>
            <w:vAlign w:val="center"/>
          </w:tcPr>
          <w:p w14:paraId="56C6CEC5" w14:textId="77777777" w:rsidR="00871D91" w:rsidRPr="00AC5868" w:rsidRDefault="00592FB0">
            <w:pPr>
              <w:spacing w:line="240" w:lineRule="auto"/>
              <w:jc w:val="center"/>
              <w:rPr>
                <w:sz w:val="21"/>
                <w:szCs w:val="21"/>
              </w:rPr>
            </w:pPr>
            <w:r w:rsidRPr="00AC5868">
              <w:rPr>
                <w:sz w:val="21"/>
                <w:szCs w:val="21"/>
              </w:rPr>
              <w:t>40.27</w:t>
            </w:r>
          </w:p>
        </w:tc>
        <w:tc>
          <w:tcPr>
            <w:tcW w:w="532" w:type="pct"/>
            <w:vAlign w:val="center"/>
          </w:tcPr>
          <w:p w14:paraId="23F733C2" w14:textId="705B1B1A" w:rsidR="00871D91" w:rsidRPr="00502F61" w:rsidRDefault="00502F61">
            <w:pPr>
              <w:spacing w:line="240" w:lineRule="auto"/>
              <w:jc w:val="center"/>
              <w:rPr>
                <w:sz w:val="21"/>
                <w:szCs w:val="21"/>
              </w:rPr>
            </w:pPr>
            <w:r w:rsidRPr="00502F61">
              <w:rPr>
                <w:rFonts w:hint="eastAsia"/>
                <w:sz w:val="21"/>
                <w:szCs w:val="21"/>
              </w:rPr>
              <w:t>57.58</w:t>
            </w:r>
          </w:p>
        </w:tc>
        <w:tc>
          <w:tcPr>
            <w:tcW w:w="532" w:type="pct"/>
            <w:vAlign w:val="center"/>
          </w:tcPr>
          <w:p w14:paraId="5D896B4C" w14:textId="77777777" w:rsidR="00871D91" w:rsidRPr="00AC5868" w:rsidRDefault="00592FB0">
            <w:pPr>
              <w:spacing w:line="240" w:lineRule="auto"/>
              <w:jc w:val="center"/>
              <w:rPr>
                <w:sz w:val="21"/>
                <w:szCs w:val="21"/>
              </w:rPr>
            </w:pPr>
            <w:r w:rsidRPr="00AC5868">
              <w:rPr>
                <w:sz w:val="21"/>
                <w:szCs w:val="21"/>
              </w:rPr>
              <w:t>60</w:t>
            </w:r>
          </w:p>
        </w:tc>
        <w:tc>
          <w:tcPr>
            <w:tcW w:w="760" w:type="pct"/>
            <w:vAlign w:val="center"/>
          </w:tcPr>
          <w:p w14:paraId="7BE629EF" w14:textId="77777777" w:rsidR="00871D91" w:rsidRPr="00AC5868" w:rsidRDefault="00592FB0">
            <w:pPr>
              <w:spacing w:line="240" w:lineRule="auto"/>
              <w:jc w:val="center"/>
              <w:rPr>
                <w:sz w:val="21"/>
                <w:szCs w:val="21"/>
              </w:rPr>
            </w:pPr>
            <w:r w:rsidRPr="00AC5868">
              <w:rPr>
                <w:sz w:val="21"/>
                <w:szCs w:val="21"/>
              </w:rPr>
              <w:t>达标</w:t>
            </w:r>
          </w:p>
        </w:tc>
      </w:tr>
      <w:tr w:rsidR="00AC5868" w:rsidRPr="00AC5868" w14:paraId="29D2C15B" w14:textId="77777777" w:rsidTr="001958B4">
        <w:trPr>
          <w:trHeight w:val="340"/>
        </w:trPr>
        <w:tc>
          <w:tcPr>
            <w:tcW w:w="373" w:type="pct"/>
            <w:vMerge/>
            <w:vAlign w:val="center"/>
          </w:tcPr>
          <w:p w14:paraId="02D13EA4" w14:textId="77777777" w:rsidR="00871D91" w:rsidRPr="00AC5868" w:rsidRDefault="00871D91">
            <w:pPr>
              <w:spacing w:line="240" w:lineRule="auto"/>
              <w:jc w:val="center"/>
              <w:rPr>
                <w:sz w:val="21"/>
                <w:szCs w:val="21"/>
              </w:rPr>
            </w:pPr>
          </w:p>
        </w:tc>
        <w:tc>
          <w:tcPr>
            <w:tcW w:w="443" w:type="pct"/>
            <w:vMerge/>
            <w:vAlign w:val="center"/>
          </w:tcPr>
          <w:p w14:paraId="305CC616" w14:textId="77777777" w:rsidR="00871D91" w:rsidRPr="00AC5868" w:rsidRDefault="00871D91">
            <w:pPr>
              <w:spacing w:line="240" w:lineRule="auto"/>
              <w:jc w:val="center"/>
              <w:rPr>
                <w:sz w:val="21"/>
                <w:szCs w:val="21"/>
              </w:rPr>
            </w:pPr>
          </w:p>
        </w:tc>
        <w:tc>
          <w:tcPr>
            <w:tcW w:w="763" w:type="pct"/>
            <w:vMerge/>
            <w:vAlign w:val="center"/>
          </w:tcPr>
          <w:p w14:paraId="72280FC9" w14:textId="77777777" w:rsidR="00871D91" w:rsidRPr="00AC5868" w:rsidRDefault="00871D91">
            <w:pPr>
              <w:spacing w:line="240" w:lineRule="auto"/>
              <w:jc w:val="center"/>
              <w:rPr>
                <w:sz w:val="21"/>
                <w:szCs w:val="21"/>
              </w:rPr>
            </w:pPr>
          </w:p>
        </w:tc>
        <w:tc>
          <w:tcPr>
            <w:tcW w:w="534" w:type="pct"/>
            <w:vAlign w:val="center"/>
          </w:tcPr>
          <w:p w14:paraId="05F2820B" w14:textId="77777777" w:rsidR="00871D91" w:rsidRPr="00AC5868" w:rsidRDefault="00592FB0">
            <w:pPr>
              <w:spacing w:line="240" w:lineRule="auto"/>
              <w:jc w:val="center"/>
              <w:rPr>
                <w:sz w:val="21"/>
                <w:szCs w:val="21"/>
              </w:rPr>
            </w:pPr>
            <w:r w:rsidRPr="00AC5868">
              <w:rPr>
                <w:sz w:val="21"/>
                <w:szCs w:val="21"/>
              </w:rPr>
              <w:t>夜间</w:t>
            </w:r>
          </w:p>
        </w:tc>
        <w:tc>
          <w:tcPr>
            <w:tcW w:w="532" w:type="pct"/>
            <w:vAlign w:val="center"/>
          </w:tcPr>
          <w:p w14:paraId="43738263" w14:textId="6E08BE5C" w:rsidR="00871D91" w:rsidRPr="00AC5868" w:rsidRDefault="001958B4">
            <w:pPr>
              <w:spacing w:line="240" w:lineRule="auto"/>
              <w:jc w:val="center"/>
              <w:rPr>
                <w:sz w:val="21"/>
                <w:szCs w:val="21"/>
              </w:rPr>
            </w:pPr>
            <w:r>
              <w:rPr>
                <w:rFonts w:hint="eastAsia"/>
                <w:sz w:val="21"/>
                <w:szCs w:val="21"/>
              </w:rPr>
              <w:t>4</w:t>
            </w:r>
            <w:r>
              <w:rPr>
                <w:sz w:val="21"/>
                <w:szCs w:val="21"/>
              </w:rPr>
              <w:t>7</w:t>
            </w:r>
          </w:p>
        </w:tc>
        <w:tc>
          <w:tcPr>
            <w:tcW w:w="532" w:type="pct"/>
            <w:vMerge/>
            <w:vAlign w:val="center"/>
          </w:tcPr>
          <w:p w14:paraId="415DF81E" w14:textId="77777777" w:rsidR="00871D91" w:rsidRPr="00AC5868" w:rsidRDefault="00871D91">
            <w:pPr>
              <w:spacing w:line="240" w:lineRule="auto"/>
              <w:jc w:val="center"/>
              <w:rPr>
                <w:sz w:val="21"/>
                <w:szCs w:val="21"/>
              </w:rPr>
            </w:pPr>
          </w:p>
        </w:tc>
        <w:tc>
          <w:tcPr>
            <w:tcW w:w="532" w:type="pct"/>
            <w:vAlign w:val="center"/>
          </w:tcPr>
          <w:p w14:paraId="4D045CCE" w14:textId="722BB0C0" w:rsidR="00871D91" w:rsidRPr="00502F61" w:rsidRDefault="00502F61">
            <w:pPr>
              <w:spacing w:line="240" w:lineRule="auto"/>
              <w:jc w:val="center"/>
              <w:rPr>
                <w:sz w:val="21"/>
                <w:szCs w:val="21"/>
              </w:rPr>
            </w:pPr>
            <w:r w:rsidRPr="00502F61">
              <w:rPr>
                <w:rFonts w:hint="eastAsia"/>
                <w:sz w:val="21"/>
                <w:szCs w:val="21"/>
              </w:rPr>
              <w:t>47.83</w:t>
            </w:r>
          </w:p>
        </w:tc>
        <w:tc>
          <w:tcPr>
            <w:tcW w:w="532" w:type="pct"/>
            <w:vAlign w:val="center"/>
          </w:tcPr>
          <w:p w14:paraId="3B6936BC" w14:textId="77777777" w:rsidR="00871D91" w:rsidRPr="00AC5868" w:rsidRDefault="00592FB0">
            <w:pPr>
              <w:spacing w:line="240" w:lineRule="auto"/>
              <w:jc w:val="center"/>
              <w:rPr>
                <w:sz w:val="21"/>
                <w:szCs w:val="21"/>
              </w:rPr>
            </w:pPr>
            <w:r w:rsidRPr="00AC5868">
              <w:rPr>
                <w:sz w:val="21"/>
                <w:szCs w:val="21"/>
              </w:rPr>
              <w:t>50</w:t>
            </w:r>
          </w:p>
        </w:tc>
        <w:tc>
          <w:tcPr>
            <w:tcW w:w="760" w:type="pct"/>
            <w:vAlign w:val="center"/>
          </w:tcPr>
          <w:p w14:paraId="4E65935A" w14:textId="77777777" w:rsidR="00871D91" w:rsidRPr="00AC5868" w:rsidRDefault="00592FB0">
            <w:pPr>
              <w:spacing w:line="240" w:lineRule="auto"/>
              <w:jc w:val="center"/>
              <w:rPr>
                <w:sz w:val="21"/>
                <w:szCs w:val="21"/>
              </w:rPr>
            </w:pPr>
            <w:r w:rsidRPr="00AC5868">
              <w:rPr>
                <w:sz w:val="21"/>
                <w:szCs w:val="21"/>
              </w:rPr>
              <w:t>达标</w:t>
            </w:r>
          </w:p>
        </w:tc>
      </w:tr>
      <w:tr w:rsidR="00AC5868" w:rsidRPr="00AC5868" w14:paraId="55948E15" w14:textId="77777777" w:rsidTr="001958B4">
        <w:trPr>
          <w:trHeight w:val="340"/>
        </w:trPr>
        <w:tc>
          <w:tcPr>
            <w:tcW w:w="373" w:type="pct"/>
            <w:vMerge w:val="restart"/>
            <w:vAlign w:val="center"/>
          </w:tcPr>
          <w:p w14:paraId="15509BD9" w14:textId="77777777" w:rsidR="00871D91" w:rsidRPr="00AC5868" w:rsidRDefault="00592FB0">
            <w:pPr>
              <w:spacing w:line="240" w:lineRule="auto"/>
              <w:jc w:val="center"/>
              <w:rPr>
                <w:sz w:val="21"/>
                <w:szCs w:val="21"/>
              </w:rPr>
            </w:pPr>
            <w:r w:rsidRPr="00AC5868">
              <w:rPr>
                <w:sz w:val="21"/>
                <w:szCs w:val="21"/>
              </w:rPr>
              <w:t>4</w:t>
            </w:r>
          </w:p>
        </w:tc>
        <w:tc>
          <w:tcPr>
            <w:tcW w:w="443" w:type="pct"/>
            <w:vMerge w:val="restart"/>
            <w:vAlign w:val="center"/>
          </w:tcPr>
          <w:p w14:paraId="50779ADD" w14:textId="77777777" w:rsidR="00871D91" w:rsidRPr="00AC5868" w:rsidRDefault="00592FB0">
            <w:pPr>
              <w:spacing w:line="240" w:lineRule="auto"/>
              <w:jc w:val="center"/>
              <w:rPr>
                <w:sz w:val="21"/>
                <w:szCs w:val="21"/>
              </w:rPr>
            </w:pPr>
            <w:r w:rsidRPr="00AC5868">
              <w:rPr>
                <w:sz w:val="21"/>
                <w:szCs w:val="21"/>
              </w:rPr>
              <w:t>N4</w:t>
            </w:r>
          </w:p>
        </w:tc>
        <w:tc>
          <w:tcPr>
            <w:tcW w:w="763" w:type="pct"/>
            <w:vMerge w:val="restart"/>
            <w:vAlign w:val="center"/>
          </w:tcPr>
          <w:p w14:paraId="177CF19F" w14:textId="67EB9D38" w:rsidR="00871D91" w:rsidRPr="00AC5868" w:rsidRDefault="00592FB0">
            <w:pPr>
              <w:spacing w:line="240" w:lineRule="auto"/>
              <w:jc w:val="center"/>
              <w:rPr>
                <w:sz w:val="21"/>
                <w:szCs w:val="21"/>
              </w:rPr>
            </w:pPr>
            <w:r w:rsidRPr="00AC5868">
              <w:rPr>
                <w:sz w:val="21"/>
                <w:szCs w:val="21"/>
              </w:rPr>
              <w:t>东厂界</w:t>
            </w:r>
          </w:p>
        </w:tc>
        <w:tc>
          <w:tcPr>
            <w:tcW w:w="534" w:type="pct"/>
            <w:vAlign w:val="center"/>
          </w:tcPr>
          <w:p w14:paraId="2F4E125E" w14:textId="77777777" w:rsidR="00871D91" w:rsidRPr="00AC5868" w:rsidRDefault="00592FB0">
            <w:pPr>
              <w:spacing w:line="240" w:lineRule="auto"/>
              <w:jc w:val="center"/>
              <w:rPr>
                <w:sz w:val="21"/>
                <w:szCs w:val="21"/>
              </w:rPr>
            </w:pPr>
            <w:r w:rsidRPr="00AC5868">
              <w:rPr>
                <w:sz w:val="21"/>
                <w:szCs w:val="21"/>
              </w:rPr>
              <w:t>昼间</w:t>
            </w:r>
          </w:p>
        </w:tc>
        <w:tc>
          <w:tcPr>
            <w:tcW w:w="532" w:type="pct"/>
            <w:vAlign w:val="center"/>
          </w:tcPr>
          <w:p w14:paraId="61235D10" w14:textId="10909CE9" w:rsidR="00871D91" w:rsidRPr="00AC5868" w:rsidRDefault="001958B4">
            <w:pPr>
              <w:spacing w:line="240" w:lineRule="auto"/>
              <w:jc w:val="center"/>
              <w:rPr>
                <w:sz w:val="21"/>
                <w:szCs w:val="21"/>
              </w:rPr>
            </w:pPr>
            <w:r>
              <w:rPr>
                <w:rFonts w:hint="eastAsia"/>
                <w:sz w:val="21"/>
                <w:szCs w:val="21"/>
              </w:rPr>
              <w:t>5</w:t>
            </w:r>
            <w:r>
              <w:rPr>
                <w:sz w:val="21"/>
                <w:szCs w:val="21"/>
              </w:rPr>
              <w:t>5.5</w:t>
            </w:r>
          </w:p>
        </w:tc>
        <w:tc>
          <w:tcPr>
            <w:tcW w:w="532" w:type="pct"/>
            <w:vMerge w:val="restart"/>
            <w:vAlign w:val="center"/>
          </w:tcPr>
          <w:p w14:paraId="24B62281" w14:textId="77777777" w:rsidR="00871D91" w:rsidRPr="00AC5868" w:rsidRDefault="00592FB0">
            <w:pPr>
              <w:spacing w:line="240" w:lineRule="auto"/>
              <w:jc w:val="center"/>
              <w:rPr>
                <w:sz w:val="21"/>
                <w:szCs w:val="21"/>
              </w:rPr>
            </w:pPr>
            <w:r w:rsidRPr="00AC5868">
              <w:rPr>
                <w:sz w:val="21"/>
                <w:szCs w:val="21"/>
              </w:rPr>
              <w:t>40.32</w:t>
            </w:r>
          </w:p>
        </w:tc>
        <w:tc>
          <w:tcPr>
            <w:tcW w:w="532" w:type="pct"/>
            <w:vAlign w:val="center"/>
          </w:tcPr>
          <w:p w14:paraId="7A5673B8" w14:textId="11289CC8" w:rsidR="00871D91" w:rsidRPr="00502F61" w:rsidRDefault="00502F61">
            <w:pPr>
              <w:spacing w:line="240" w:lineRule="auto"/>
              <w:jc w:val="center"/>
              <w:rPr>
                <w:sz w:val="21"/>
                <w:szCs w:val="21"/>
              </w:rPr>
            </w:pPr>
            <w:r w:rsidRPr="00502F61">
              <w:rPr>
                <w:rFonts w:hint="eastAsia"/>
                <w:sz w:val="21"/>
                <w:szCs w:val="21"/>
              </w:rPr>
              <w:t>55.62</w:t>
            </w:r>
          </w:p>
        </w:tc>
        <w:tc>
          <w:tcPr>
            <w:tcW w:w="532" w:type="pct"/>
            <w:vAlign w:val="center"/>
          </w:tcPr>
          <w:p w14:paraId="61A25746" w14:textId="77777777" w:rsidR="00871D91" w:rsidRPr="00AC5868" w:rsidRDefault="00592FB0">
            <w:pPr>
              <w:spacing w:line="240" w:lineRule="auto"/>
              <w:jc w:val="center"/>
              <w:rPr>
                <w:sz w:val="21"/>
                <w:szCs w:val="21"/>
              </w:rPr>
            </w:pPr>
            <w:r w:rsidRPr="00AC5868">
              <w:rPr>
                <w:sz w:val="21"/>
                <w:szCs w:val="21"/>
              </w:rPr>
              <w:t>60</w:t>
            </w:r>
          </w:p>
        </w:tc>
        <w:tc>
          <w:tcPr>
            <w:tcW w:w="760" w:type="pct"/>
            <w:vAlign w:val="center"/>
          </w:tcPr>
          <w:p w14:paraId="2BFAF4F8" w14:textId="77777777" w:rsidR="00871D91" w:rsidRPr="00AC5868" w:rsidRDefault="00592FB0">
            <w:pPr>
              <w:spacing w:line="240" w:lineRule="auto"/>
              <w:jc w:val="center"/>
              <w:rPr>
                <w:sz w:val="21"/>
                <w:szCs w:val="21"/>
              </w:rPr>
            </w:pPr>
            <w:r w:rsidRPr="00AC5868">
              <w:rPr>
                <w:sz w:val="21"/>
                <w:szCs w:val="21"/>
              </w:rPr>
              <w:t>达标</w:t>
            </w:r>
          </w:p>
        </w:tc>
      </w:tr>
      <w:tr w:rsidR="00AC5868" w:rsidRPr="00AC5868" w14:paraId="4CB915BF" w14:textId="77777777" w:rsidTr="001958B4">
        <w:trPr>
          <w:trHeight w:val="340"/>
        </w:trPr>
        <w:tc>
          <w:tcPr>
            <w:tcW w:w="373" w:type="pct"/>
            <w:vMerge/>
            <w:vAlign w:val="center"/>
          </w:tcPr>
          <w:p w14:paraId="3F1B9A1D" w14:textId="77777777" w:rsidR="00871D91" w:rsidRPr="00AC5868" w:rsidRDefault="00871D91">
            <w:pPr>
              <w:spacing w:line="240" w:lineRule="auto"/>
              <w:jc w:val="center"/>
              <w:rPr>
                <w:sz w:val="21"/>
                <w:szCs w:val="21"/>
              </w:rPr>
            </w:pPr>
          </w:p>
        </w:tc>
        <w:tc>
          <w:tcPr>
            <w:tcW w:w="443" w:type="pct"/>
            <w:vMerge/>
            <w:vAlign w:val="center"/>
          </w:tcPr>
          <w:p w14:paraId="20F42640" w14:textId="77777777" w:rsidR="00871D91" w:rsidRPr="00AC5868" w:rsidRDefault="00871D91">
            <w:pPr>
              <w:spacing w:line="240" w:lineRule="auto"/>
              <w:jc w:val="center"/>
              <w:rPr>
                <w:sz w:val="21"/>
                <w:szCs w:val="21"/>
              </w:rPr>
            </w:pPr>
          </w:p>
        </w:tc>
        <w:tc>
          <w:tcPr>
            <w:tcW w:w="763" w:type="pct"/>
            <w:vMerge/>
            <w:vAlign w:val="center"/>
          </w:tcPr>
          <w:p w14:paraId="516C2550" w14:textId="77777777" w:rsidR="00871D91" w:rsidRPr="00AC5868" w:rsidRDefault="00871D91">
            <w:pPr>
              <w:spacing w:line="240" w:lineRule="auto"/>
              <w:jc w:val="center"/>
              <w:rPr>
                <w:sz w:val="21"/>
                <w:szCs w:val="21"/>
              </w:rPr>
            </w:pPr>
          </w:p>
        </w:tc>
        <w:tc>
          <w:tcPr>
            <w:tcW w:w="534" w:type="pct"/>
            <w:vAlign w:val="center"/>
          </w:tcPr>
          <w:p w14:paraId="3CE05384" w14:textId="77777777" w:rsidR="00871D91" w:rsidRPr="00AC5868" w:rsidRDefault="00592FB0">
            <w:pPr>
              <w:spacing w:line="240" w:lineRule="auto"/>
              <w:jc w:val="center"/>
              <w:rPr>
                <w:sz w:val="21"/>
                <w:szCs w:val="21"/>
              </w:rPr>
            </w:pPr>
            <w:r w:rsidRPr="00AC5868">
              <w:rPr>
                <w:sz w:val="21"/>
                <w:szCs w:val="21"/>
              </w:rPr>
              <w:t>夜间</w:t>
            </w:r>
          </w:p>
        </w:tc>
        <w:tc>
          <w:tcPr>
            <w:tcW w:w="532" w:type="pct"/>
            <w:vAlign w:val="center"/>
          </w:tcPr>
          <w:p w14:paraId="04F0C68C" w14:textId="0D63AE4D" w:rsidR="00871D91" w:rsidRPr="00AC5868" w:rsidRDefault="001958B4">
            <w:pPr>
              <w:spacing w:line="240" w:lineRule="auto"/>
              <w:jc w:val="center"/>
              <w:rPr>
                <w:sz w:val="21"/>
                <w:szCs w:val="21"/>
              </w:rPr>
            </w:pPr>
            <w:r>
              <w:rPr>
                <w:rFonts w:hint="eastAsia"/>
                <w:sz w:val="21"/>
                <w:szCs w:val="21"/>
              </w:rPr>
              <w:t>4</w:t>
            </w:r>
            <w:r>
              <w:rPr>
                <w:sz w:val="21"/>
                <w:szCs w:val="21"/>
              </w:rPr>
              <w:t>4.5</w:t>
            </w:r>
          </w:p>
        </w:tc>
        <w:tc>
          <w:tcPr>
            <w:tcW w:w="532" w:type="pct"/>
            <w:vMerge/>
            <w:vAlign w:val="center"/>
          </w:tcPr>
          <w:p w14:paraId="23FDA94D" w14:textId="77777777" w:rsidR="00871D91" w:rsidRPr="00AC5868" w:rsidRDefault="00871D91">
            <w:pPr>
              <w:spacing w:line="240" w:lineRule="auto"/>
              <w:jc w:val="center"/>
              <w:rPr>
                <w:sz w:val="21"/>
                <w:szCs w:val="21"/>
              </w:rPr>
            </w:pPr>
          </w:p>
        </w:tc>
        <w:tc>
          <w:tcPr>
            <w:tcW w:w="532" w:type="pct"/>
            <w:vAlign w:val="center"/>
          </w:tcPr>
          <w:p w14:paraId="5554AA8A" w14:textId="5E134ED7" w:rsidR="00871D91" w:rsidRPr="00502F61" w:rsidRDefault="00502F61">
            <w:pPr>
              <w:spacing w:line="240" w:lineRule="auto"/>
              <w:jc w:val="center"/>
              <w:rPr>
                <w:sz w:val="21"/>
                <w:szCs w:val="21"/>
              </w:rPr>
            </w:pPr>
            <w:r w:rsidRPr="00502F61">
              <w:rPr>
                <w:rFonts w:hint="eastAsia"/>
                <w:sz w:val="21"/>
                <w:szCs w:val="21"/>
              </w:rPr>
              <w:t>45.9</w:t>
            </w:r>
          </w:p>
        </w:tc>
        <w:tc>
          <w:tcPr>
            <w:tcW w:w="532" w:type="pct"/>
            <w:vAlign w:val="center"/>
          </w:tcPr>
          <w:p w14:paraId="2C1F597C" w14:textId="77777777" w:rsidR="00871D91" w:rsidRPr="00AC5868" w:rsidRDefault="00592FB0">
            <w:pPr>
              <w:spacing w:line="240" w:lineRule="auto"/>
              <w:jc w:val="center"/>
              <w:rPr>
                <w:sz w:val="21"/>
                <w:szCs w:val="21"/>
              </w:rPr>
            </w:pPr>
            <w:r w:rsidRPr="00AC5868">
              <w:rPr>
                <w:sz w:val="21"/>
                <w:szCs w:val="21"/>
              </w:rPr>
              <w:t>50</w:t>
            </w:r>
          </w:p>
        </w:tc>
        <w:tc>
          <w:tcPr>
            <w:tcW w:w="760" w:type="pct"/>
            <w:vAlign w:val="center"/>
          </w:tcPr>
          <w:p w14:paraId="49B8AC5C" w14:textId="77777777" w:rsidR="00871D91" w:rsidRPr="00AC5868" w:rsidRDefault="00592FB0">
            <w:pPr>
              <w:spacing w:line="240" w:lineRule="auto"/>
              <w:jc w:val="center"/>
              <w:rPr>
                <w:sz w:val="21"/>
                <w:szCs w:val="21"/>
              </w:rPr>
            </w:pPr>
            <w:r w:rsidRPr="00AC5868">
              <w:rPr>
                <w:sz w:val="21"/>
                <w:szCs w:val="21"/>
              </w:rPr>
              <w:t>达标</w:t>
            </w:r>
          </w:p>
        </w:tc>
      </w:tr>
    </w:tbl>
    <w:p w14:paraId="579CC15B" w14:textId="77777777" w:rsidR="00871D91" w:rsidRPr="001958B4" w:rsidRDefault="00592FB0">
      <w:pPr>
        <w:pStyle w:val="3"/>
      </w:pPr>
      <w:r w:rsidRPr="001958B4">
        <w:t>5.4.3</w:t>
      </w:r>
      <w:r w:rsidRPr="001958B4">
        <w:t>评价结果</w:t>
      </w:r>
      <w:r w:rsidRPr="001958B4">
        <w:t xml:space="preserve"> </w:t>
      </w:r>
    </w:p>
    <w:p w14:paraId="33B2B10D" w14:textId="77777777" w:rsidR="00871D91" w:rsidRPr="001958B4" w:rsidRDefault="00592FB0">
      <w:pPr>
        <w:ind w:firstLineChars="200" w:firstLine="480"/>
      </w:pPr>
      <w:r w:rsidRPr="001958B4">
        <w:t>从表</w:t>
      </w:r>
      <w:r w:rsidRPr="001958B4">
        <w:t>5.4-2</w:t>
      </w:r>
      <w:r w:rsidRPr="001958B4">
        <w:t>可知，项目建成后，厂界噪声各点均能达到《工业企业厂界噪声排放标准》（</w:t>
      </w:r>
      <w:r w:rsidRPr="001958B4">
        <w:t>GB12348-2008</w:t>
      </w:r>
      <w:r w:rsidRPr="001958B4">
        <w:t>）中的</w:t>
      </w:r>
      <w:r w:rsidRPr="001958B4">
        <w:t>2</w:t>
      </w:r>
      <w:r w:rsidRPr="001958B4">
        <w:t>类标准要求，故本项目建成后不会出现噪声扰民现象。</w:t>
      </w:r>
    </w:p>
    <w:p w14:paraId="693F1643" w14:textId="77777777" w:rsidR="00871D91" w:rsidRPr="001958B4" w:rsidRDefault="00592FB0">
      <w:pPr>
        <w:pStyle w:val="2"/>
      </w:pPr>
      <w:bookmarkStart w:id="123" w:name="_Toc9244226"/>
      <w:bookmarkStart w:id="124" w:name="_Toc90386552"/>
      <w:r w:rsidRPr="001958B4">
        <w:t>5.5</w:t>
      </w:r>
      <w:r w:rsidRPr="001958B4">
        <w:t>地下水环境影响分析</w:t>
      </w:r>
      <w:bookmarkEnd w:id="123"/>
      <w:bookmarkEnd w:id="124"/>
    </w:p>
    <w:p w14:paraId="344600AD" w14:textId="42F98B2D" w:rsidR="00871D91" w:rsidRPr="003C5ED4" w:rsidRDefault="00592FB0">
      <w:pPr>
        <w:pStyle w:val="3"/>
      </w:pPr>
      <w:r w:rsidRPr="001958B4">
        <w:t>5.5.1</w:t>
      </w:r>
      <w:r w:rsidRPr="001958B4">
        <w:t>区域</w:t>
      </w:r>
      <w:r w:rsidRPr="003C5ED4">
        <w:t>地质</w:t>
      </w:r>
      <w:r w:rsidR="001958B4" w:rsidRPr="003C5ED4">
        <w:rPr>
          <w:rFonts w:hint="eastAsia"/>
        </w:rPr>
        <w:t>条件</w:t>
      </w:r>
    </w:p>
    <w:p w14:paraId="1B5401A2" w14:textId="7FFA5E1D" w:rsidR="001958B4" w:rsidRPr="003C5ED4" w:rsidRDefault="001958B4" w:rsidP="001958B4">
      <w:pPr>
        <w:pStyle w:val="4"/>
        <w:tabs>
          <w:tab w:val="left" w:pos="2160"/>
        </w:tabs>
        <w:ind w:firstLineChars="0" w:firstLine="0"/>
      </w:pPr>
      <w:r w:rsidRPr="003C5ED4">
        <w:t>5.5.1.1</w:t>
      </w:r>
      <w:r w:rsidRPr="003C5ED4">
        <w:rPr>
          <w:rFonts w:hint="eastAsia"/>
        </w:rPr>
        <w:t>地形地貌</w:t>
      </w:r>
    </w:p>
    <w:p w14:paraId="53937F54" w14:textId="520ADD88" w:rsidR="001958B4" w:rsidRPr="003C5ED4" w:rsidRDefault="001958B4">
      <w:pPr>
        <w:ind w:firstLine="480"/>
      </w:pPr>
      <w:r w:rsidRPr="003C5ED4">
        <w:t>泗洪属秦岭纬向构造的东延部分，受黄河夺淮影响，境内有三岗三洼两平原</w:t>
      </w:r>
      <w:r w:rsidRPr="003C5ED4">
        <w:t xml:space="preserve"> </w:t>
      </w:r>
      <w:r w:rsidRPr="003C5ED4">
        <w:rPr>
          <w:rFonts w:hint="eastAsia"/>
        </w:rPr>
        <w:t>（</w:t>
      </w:r>
      <w:r w:rsidRPr="003C5ED4">
        <w:t>西南岗、濉</w:t>
      </w:r>
      <w:r w:rsidR="00F20577" w:rsidRPr="003C5ED4">
        <w:t>汴岗、安东岗、沿淮洼、溧河洼、安河洼、北部沙土平原和中部黑土平原</w:t>
      </w:r>
      <w:r w:rsidR="00F20577" w:rsidRPr="003C5ED4">
        <w:rPr>
          <w:rFonts w:hint="eastAsia"/>
        </w:rPr>
        <w:t>）</w:t>
      </w:r>
      <w:r w:rsidR="00F20577" w:rsidRPr="003C5ED4">
        <w:t>，地面高程变化较</w:t>
      </w:r>
      <w:r w:rsidR="00F20577" w:rsidRPr="003C5ED4">
        <w:t xml:space="preserve"> </w:t>
      </w:r>
      <w:r w:rsidR="00F20577" w:rsidRPr="003C5ED4">
        <w:t>大，最高点西南岗、魏营乡、赵圩东岗岭，海拔</w:t>
      </w:r>
      <w:r w:rsidR="00F20577" w:rsidRPr="003C5ED4">
        <w:t xml:space="preserve"> 61</w:t>
      </w:r>
      <w:r w:rsidR="00AF0782" w:rsidRPr="003C5ED4">
        <w:rPr>
          <w:rFonts w:hint="eastAsia"/>
        </w:rPr>
        <w:t>.</w:t>
      </w:r>
      <w:r w:rsidR="00F20577" w:rsidRPr="003C5ED4">
        <w:t>4m</w:t>
      </w:r>
      <w:r w:rsidR="00AF0782" w:rsidRPr="003C5ED4">
        <w:rPr>
          <w:rFonts w:hint="eastAsia"/>
        </w:rPr>
        <w:t>（</w:t>
      </w:r>
      <w:r w:rsidR="00AF0782" w:rsidRPr="003C5ED4">
        <w:t>废黄河零点，下同</w:t>
      </w:r>
      <w:r w:rsidR="00AF0782" w:rsidRPr="003C5ED4">
        <w:rPr>
          <w:rFonts w:hint="eastAsia"/>
        </w:rPr>
        <w:t>）</w:t>
      </w:r>
      <w:r w:rsidR="00F20577" w:rsidRPr="003C5ED4">
        <w:t>，最低点洪泽湖底，海拔</w:t>
      </w:r>
      <w:r w:rsidR="00F20577" w:rsidRPr="003C5ED4">
        <w:t>10m</w:t>
      </w:r>
      <w:r w:rsidR="00F20577" w:rsidRPr="003C5ED4">
        <w:t>左右，境内地形总的趋势是西高东低，北高南低，由西北部岗丘区向东南部洪泽湖倾斜。境内自然河流多</w:t>
      </w:r>
      <w:r w:rsidR="00F20577" w:rsidRPr="003C5ED4">
        <w:lastRenderedPageBreak/>
        <w:t>由西北流向东南，从岗间洼地流入洪泽湖。垃圾电厂位于泗洪县西北部，评价区内地形以波状平原及岗地为主（图</w:t>
      </w:r>
      <w:r w:rsidR="00AF0782" w:rsidRPr="003C5ED4">
        <w:rPr>
          <w:rFonts w:hint="eastAsia"/>
        </w:rPr>
        <w:t>5</w:t>
      </w:r>
      <w:r w:rsidR="00AF0782" w:rsidRPr="003C5ED4">
        <w:t>.5</w:t>
      </w:r>
      <w:r w:rsidR="00F20577" w:rsidRPr="003C5ED4">
        <w:t>-1</w:t>
      </w:r>
      <w:r w:rsidR="00F20577" w:rsidRPr="003C5ED4">
        <w:t>），地势起</w:t>
      </w:r>
      <w:r w:rsidR="00F20577" w:rsidRPr="003C5ED4">
        <w:t xml:space="preserve"> </w:t>
      </w:r>
      <w:r w:rsidR="00F20577" w:rsidRPr="003C5ED4">
        <w:t>伏较大，地面高程为</w:t>
      </w:r>
      <w:r w:rsidR="00F20577" w:rsidRPr="003C5ED4">
        <w:t>14.0</w:t>
      </w:r>
      <w:r w:rsidR="00F20577" w:rsidRPr="003C5ED4">
        <w:t>～</w:t>
      </w:r>
      <w:r w:rsidR="00F20577" w:rsidRPr="003C5ED4">
        <w:t>59.6m</w:t>
      </w:r>
      <w:r w:rsidR="00F20577" w:rsidRPr="003C5ED4">
        <w:t>（黄海高程系），最高点为重岗山顶峰，高程为</w:t>
      </w:r>
      <w:r w:rsidR="00F20577" w:rsidRPr="003C5ED4">
        <w:t>59.6m</w:t>
      </w:r>
      <w:r w:rsidR="008B3118" w:rsidRPr="003C5ED4">
        <w:rPr>
          <w:rFonts w:hint="eastAsia"/>
        </w:rPr>
        <w:t>。</w:t>
      </w:r>
    </w:p>
    <w:p w14:paraId="05E19AE1" w14:textId="1226E377" w:rsidR="008B3118" w:rsidRDefault="008B3118">
      <w:pPr>
        <w:ind w:firstLine="480"/>
        <w:rPr>
          <w:color w:val="FF0000"/>
        </w:rPr>
      </w:pPr>
      <w:r>
        <w:rPr>
          <w:noProof/>
        </w:rPr>
        <mc:AlternateContent>
          <mc:Choice Requires="wps">
            <w:drawing>
              <wp:anchor distT="0" distB="0" distL="114300" distR="114300" simplePos="0" relativeHeight="251658240" behindDoc="0" locked="0" layoutInCell="1" allowOverlap="1" wp14:anchorId="609412C5" wp14:editId="0F7CCA28">
                <wp:simplePos x="0" y="0"/>
                <wp:positionH relativeFrom="column">
                  <wp:posOffset>4388848</wp:posOffset>
                </wp:positionH>
                <wp:positionV relativeFrom="paragraph">
                  <wp:posOffset>3491865</wp:posOffset>
                </wp:positionV>
                <wp:extent cx="212271" cy="114300"/>
                <wp:effectExtent l="0" t="0" r="16510" b="19050"/>
                <wp:wrapNone/>
                <wp:docPr id="33" name="矩形 33"/>
                <wp:cNvGraphicFramePr/>
                <a:graphic xmlns:a="http://schemas.openxmlformats.org/drawingml/2006/main">
                  <a:graphicData uri="http://schemas.microsoft.com/office/word/2010/wordprocessingShape">
                    <wps:wsp>
                      <wps:cNvSpPr/>
                      <wps:spPr>
                        <a:xfrm>
                          <a:off x="0" y="0"/>
                          <a:ext cx="212271" cy="11430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42A5FF" id="矩形 33" o:spid="_x0000_s1026" style="position:absolute;left:0;text-align:left;margin-left:345.6pt;margin-top:274.95pt;width:16.7pt;height: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" fillcolor="red" strokecolor="red" strokeweight="2pt"/>
            </w:pict>
          </mc:Fallback>
        </mc:AlternateContent>
      </w:r>
      <w:r>
        <w:rPr>
          <w:noProof/>
        </w:rPr>
        <mc:AlternateContent>
          <mc:Choice Requires="wps">
            <w:drawing>
              <wp:anchor distT="0" distB="0" distL="114300" distR="114300" simplePos="0" relativeHeight="251656192" behindDoc="0" locked="0" layoutInCell="1" allowOverlap="1" wp14:anchorId="09F93461" wp14:editId="41642192">
                <wp:simplePos x="0" y="0"/>
                <wp:positionH relativeFrom="column">
                  <wp:posOffset>2139678</wp:posOffset>
                </wp:positionH>
                <wp:positionV relativeFrom="paragraph">
                  <wp:posOffset>3072765</wp:posOffset>
                </wp:positionV>
                <wp:extent cx="70757" cy="179614"/>
                <wp:effectExtent l="0" t="0" r="24765" b="11430"/>
                <wp:wrapNone/>
                <wp:docPr id="20" name="矩形 20"/>
                <wp:cNvGraphicFramePr/>
                <a:graphic xmlns:a="http://schemas.openxmlformats.org/drawingml/2006/main">
                  <a:graphicData uri="http://schemas.microsoft.com/office/word/2010/wordprocessingShape">
                    <wps:wsp>
                      <wps:cNvSpPr/>
                      <wps:spPr>
                        <a:xfrm>
                          <a:off x="0" y="0"/>
                          <a:ext cx="70757" cy="179614"/>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AA9115" id="矩形 20" o:spid="_x0000_s1026" style="position:absolute;left:0;text-align:left;margin-left:168.5pt;margin-top:241.95pt;width:5.55pt;height:14.1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" fillcolor="red" strokecolor="red" strokeweight="2pt"/>
            </w:pict>
          </mc:Fallback>
        </mc:AlternateContent>
      </w:r>
      <w:r>
        <w:rPr>
          <w:noProof/>
        </w:rPr>
        <w:drawing>
          <wp:inline distT="0" distB="0" distL="0" distR="0" wp14:anchorId="68199732" wp14:editId="3968AAFE">
            <wp:extent cx="5278120" cy="5765800"/>
            <wp:effectExtent l="0" t="0" r="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278120" cy="5765800"/>
                    </a:xfrm>
                    <a:prstGeom prst="rect">
                      <a:avLst/>
                    </a:prstGeom>
                  </pic:spPr>
                </pic:pic>
              </a:graphicData>
            </a:graphic>
          </wp:inline>
        </w:drawing>
      </w:r>
    </w:p>
    <w:p w14:paraId="71C1B77C" w14:textId="1C9BEC8C" w:rsidR="008B3118" w:rsidRPr="004079F3" w:rsidRDefault="003C5ED4" w:rsidP="003C5ED4">
      <w:pPr>
        <w:ind w:firstLine="480"/>
        <w:jc w:val="center"/>
        <w:rPr>
          <w:b/>
        </w:rPr>
      </w:pPr>
      <w:r w:rsidRPr="004079F3">
        <w:rPr>
          <w:rFonts w:hint="eastAsia"/>
          <w:b/>
        </w:rPr>
        <w:t>图</w:t>
      </w:r>
      <w:r w:rsidRPr="004079F3">
        <w:rPr>
          <w:rFonts w:hint="eastAsia"/>
          <w:b/>
        </w:rPr>
        <w:t>5</w:t>
      </w:r>
      <w:r w:rsidRPr="004079F3">
        <w:rPr>
          <w:b/>
        </w:rPr>
        <w:t>.5</w:t>
      </w:r>
      <w:r w:rsidRPr="004079F3">
        <w:rPr>
          <w:rFonts w:hint="eastAsia"/>
          <w:b/>
        </w:rPr>
        <w:t>-</w:t>
      </w:r>
      <w:r w:rsidRPr="004079F3">
        <w:rPr>
          <w:b/>
        </w:rPr>
        <w:t xml:space="preserve">1  </w:t>
      </w:r>
      <w:r w:rsidRPr="004079F3">
        <w:rPr>
          <w:rFonts w:hint="eastAsia"/>
          <w:b/>
        </w:rPr>
        <w:t>评价区地质地貌图</w:t>
      </w:r>
    </w:p>
    <w:p w14:paraId="26978992" w14:textId="4FB5863D" w:rsidR="003C5ED4" w:rsidRPr="00227639" w:rsidRDefault="003C5ED4" w:rsidP="003C5ED4">
      <w:pPr>
        <w:pStyle w:val="4"/>
        <w:tabs>
          <w:tab w:val="left" w:pos="2160"/>
        </w:tabs>
        <w:ind w:firstLineChars="0" w:firstLine="0"/>
      </w:pPr>
      <w:r w:rsidRPr="003C5ED4">
        <w:t>5.5.1.2</w:t>
      </w:r>
      <w:r w:rsidRPr="003C5ED4">
        <w:rPr>
          <w:rFonts w:hint="eastAsia"/>
        </w:rPr>
        <w:t>地</w:t>
      </w:r>
      <w:r w:rsidRPr="00227639">
        <w:rPr>
          <w:rFonts w:hint="eastAsia"/>
        </w:rPr>
        <w:t>层</w:t>
      </w:r>
    </w:p>
    <w:p w14:paraId="0400D7A7" w14:textId="4F6AD182" w:rsidR="008B3118" w:rsidRPr="00227639" w:rsidRDefault="003E2C80">
      <w:pPr>
        <w:ind w:firstLine="480"/>
      </w:pPr>
      <w:r w:rsidRPr="00227639">
        <w:t>工作区地层属华北地层区，郯庐断裂带地层分区。出露最老地层为白垩系上统王氏组（</w:t>
      </w:r>
      <w:r w:rsidRPr="00227639">
        <w:t>K</w:t>
      </w:r>
      <w:r w:rsidRPr="00227639">
        <w:rPr>
          <w:vertAlign w:val="subscript"/>
        </w:rPr>
        <w:t>2W</w:t>
      </w:r>
      <w:r w:rsidRPr="00227639">
        <w:t>）。其它地层有上新统宿迁组（</w:t>
      </w:r>
      <w:r w:rsidRPr="00227639">
        <w:t>N</w:t>
      </w:r>
      <w:r w:rsidRPr="00227639">
        <w:rPr>
          <w:vertAlign w:val="subscript"/>
        </w:rPr>
        <w:t>2S</w:t>
      </w:r>
      <w:r w:rsidRPr="00227639">
        <w:t>）、上更新统（</w:t>
      </w:r>
      <w:r w:rsidRPr="00227639">
        <w:t>Qp</w:t>
      </w:r>
      <w:r w:rsidRPr="00227639">
        <w:rPr>
          <w:vertAlign w:val="superscript"/>
        </w:rPr>
        <w:t>3</w:t>
      </w:r>
      <w:r w:rsidRPr="00227639">
        <w:t>）和全新统（</w:t>
      </w:r>
      <w:r w:rsidRPr="00227639">
        <w:t>Qh</w:t>
      </w:r>
      <w:r w:rsidRPr="00227639">
        <w:t>）。</w:t>
      </w:r>
    </w:p>
    <w:p w14:paraId="02DC3B64" w14:textId="77777777" w:rsidR="00227639" w:rsidRPr="00227639" w:rsidRDefault="00227639">
      <w:pPr>
        <w:ind w:firstLine="480"/>
      </w:pPr>
      <w:r w:rsidRPr="00227639">
        <w:rPr>
          <w:rFonts w:hint="eastAsia"/>
        </w:rPr>
        <w:t>（</w:t>
      </w:r>
      <w:r w:rsidRPr="00227639">
        <w:rPr>
          <w:rFonts w:hint="eastAsia"/>
        </w:rPr>
        <w:t>1</w:t>
      </w:r>
      <w:r w:rsidRPr="00227639">
        <w:rPr>
          <w:rFonts w:hint="eastAsia"/>
        </w:rPr>
        <w:t>）</w:t>
      </w:r>
      <w:r w:rsidRPr="00227639">
        <w:t>王氏组（</w:t>
      </w:r>
      <w:r w:rsidRPr="00227639">
        <w:t>K</w:t>
      </w:r>
      <w:r w:rsidRPr="00227639">
        <w:rPr>
          <w:vertAlign w:val="subscript"/>
        </w:rPr>
        <w:t>2W</w:t>
      </w:r>
      <w:r w:rsidRPr="00227639">
        <w:t>）：区内王氏组（</w:t>
      </w:r>
      <w:r w:rsidRPr="00227639">
        <w:t>K</w:t>
      </w:r>
      <w:r w:rsidRPr="00227639">
        <w:rPr>
          <w:vertAlign w:val="subscript"/>
        </w:rPr>
        <w:t>2W</w:t>
      </w:r>
      <w:r w:rsidRPr="00227639">
        <w:t>）主要出露在</w:t>
      </w:r>
      <w:r w:rsidRPr="00227639">
        <w:t xml:space="preserve"> f1 </w:t>
      </w:r>
      <w:r w:rsidRPr="00227639">
        <w:t>断裂以西的重岗山以及红山水库南西方向的沟谷中。区内所见主要岩性为浅紫色、砖红色中厚层</w:t>
      </w:r>
      <w:r w:rsidRPr="00227639">
        <w:lastRenderedPageBreak/>
        <w:t>粉细砂岩为主，固结程度稍差。局部含砾，砾石成分较复杂，主要有片麻岩、闪长岩、石英岩、石英砂岩等；磨圆度较</w:t>
      </w:r>
      <w:r w:rsidRPr="00227639">
        <w:t xml:space="preserve"> </w:t>
      </w:r>
      <w:r w:rsidRPr="00227639">
        <w:t>差，一般呈次棱角状；砾径为</w:t>
      </w:r>
      <w:r w:rsidRPr="00227639">
        <w:t xml:space="preserve"> 2</w:t>
      </w:r>
      <w:r w:rsidRPr="00227639">
        <w:t>～</w:t>
      </w:r>
      <w:r w:rsidRPr="00227639">
        <w:t>25cm</w:t>
      </w:r>
      <w:r w:rsidRPr="00227639">
        <w:t>，大多为</w:t>
      </w:r>
      <w:r w:rsidRPr="00227639">
        <w:t xml:space="preserve"> 3-5cm</w:t>
      </w:r>
      <w:r w:rsidRPr="00227639">
        <w:t>。</w:t>
      </w:r>
      <w:r w:rsidRPr="00227639">
        <w:t xml:space="preserve"> </w:t>
      </w:r>
    </w:p>
    <w:p w14:paraId="2A25D840" w14:textId="78269B4D" w:rsidR="00227639" w:rsidRPr="00227639" w:rsidRDefault="00227639">
      <w:pPr>
        <w:ind w:firstLine="480"/>
      </w:pPr>
      <w:r w:rsidRPr="00227639">
        <w:rPr>
          <w:rFonts w:hint="eastAsia"/>
        </w:rPr>
        <w:t>（</w:t>
      </w:r>
      <w:r w:rsidRPr="00227639">
        <w:rPr>
          <w:rFonts w:hint="eastAsia"/>
        </w:rPr>
        <w:t>2</w:t>
      </w:r>
      <w:r w:rsidRPr="00227639">
        <w:rPr>
          <w:rFonts w:hint="eastAsia"/>
        </w:rPr>
        <w:t>）</w:t>
      </w:r>
      <w:r w:rsidRPr="00227639">
        <w:t>宿迁组（</w:t>
      </w:r>
      <w:r w:rsidRPr="00227639">
        <w:t>N</w:t>
      </w:r>
      <w:r w:rsidRPr="00227639">
        <w:rPr>
          <w:vertAlign w:val="subscript"/>
        </w:rPr>
        <w:t>2S</w:t>
      </w:r>
      <w:r w:rsidRPr="00227639">
        <w:t>）：根据钻孔和采砂宕口揭露，上部为灰白色粘土，含钙质结核，向下依</w:t>
      </w:r>
      <w:r w:rsidRPr="00227639">
        <w:t xml:space="preserve"> </w:t>
      </w:r>
      <w:r w:rsidRPr="00227639">
        <w:t>次变为灰白色中、粗砂，含砾粗砂。夹多层黄绿、灰绿、土黄色粉细砂及粘土薄层。水平、交错层理发育。沉积厚度变化较大，以</w:t>
      </w:r>
      <w:r w:rsidRPr="00227639">
        <w:t>f1</w:t>
      </w:r>
      <w:r w:rsidRPr="00227639">
        <w:t>断裂为界，厚度呈西部薄东部厚的特征。</w:t>
      </w:r>
      <w:r w:rsidRPr="00227639">
        <w:t>f1</w:t>
      </w:r>
      <w:r w:rsidRPr="00227639">
        <w:t>断裂西侧岗地一般为</w:t>
      </w:r>
      <w:r w:rsidRPr="00227639">
        <w:t>2</w:t>
      </w:r>
      <w:r w:rsidRPr="00227639">
        <w:t>～</w:t>
      </w:r>
      <w:r w:rsidRPr="00227639">
        <w:t>5</w:t>
      </w:r>
      <w:r w:rsidRPr="00227639">
        <w:t>米，东侧平原区一般</w:t>
      </w:r>
      <w:r w:rsidRPr="00227639">
        <w:t>20</w:t>
      </w:r>
      <w:r w:rsidRPr="00227639">
        <w:t>～</w:t>
      </w:r>
      <w:r w:rsidRPr="00227639">
        <w:t>25</w:t>
      </w:r>
      <w:r w:rsidRPr="00227639">
        <w:t>米，厚者大于</w:t>
      </w:r>
      <w:r w:rsidRPr="00227639">
        <w:t>60</w:t>
      </w:r>
      <w:r w:rsidRPr="00227639">
        <w:t>米。</w:t>
      </w:r>
    </w:p>
    <w:p w14:paraId="5C1A8077" w14:textId="77777777" w:rsidR="00227639" w:rsidRPr="00227639" w:rsidRDefault="00227639">
      <w:pPr>
        <w:ind w:firstLine="480"/>
      </w:pPr>
      <w:r w:rsidRPr="00227639">
        <w:rPr>
          <w:rFonts w:hint="eastAsia"/>
        </w:rPr>
        <w:t>（</w:t>
      </w:r>
      <w:r w:rsidRPr="00227639">
        <w:rPr>
          <w:rFonts w:hint="eastAsia"/>
        </w:rPr>
        <w:t>3</w:t>
      </w:r>
      <w:r w:rsidRPr="00227639">
        <w:rPr>
          <w:rFonts w:hint="eastAsia"/>
        </w:rPr>
        <w:t>）</w:t>
      </w:r>
      <w:r w:rsidRPr="00227639">
        <w:t>更新统（</w:t>
      </w:r>
      <w:r w:rsidRPr="00227639">
        <w:t>Qp</w:t>
      </w:r>
      <w:r w:rsidRPr="00227639">
        <w:t>）：本区第四纪分布广泛，沉积环境比较复杂，新构造上升强烈，前第四系顶界遭受侵蚀破坏，形成构造台地和侵蚀低估地相间的复杂古地形。沉积物厚度主要受基地</w:t>
      </w:r>
      <w:r w:rsidRPr="00227639">
        <w:t xml:space="preserve"> </w:t>
      </w:r>
      <w:r w:rsidRPr="00227639">
        <w:t>构造控制，总厚度一般</w:t>
      </w:r>
      <w:r w:rsidRPr="00227639">
        <w:t>5</w:t>
      </w:r>
      <w:r w:rsidRPr="00227639">
        <w:t>～</w:t>
      </w:r>
      <w:r w:rsidRPr="00227639">
        <w:t>15</w:t>
      </w:r>
      <w:r w:rsidRPr="00227639">
        <w:t>米。在西北部岗地区则因构造隆起，厚度减至</w:t>
      </w:r>
      <w:r w:rsidRPr="00227639">
        <w:t>2</w:t>
      </w:r>
      <w:r w:rsidRPr="00227639">
        <w:t>～</w:t>
      </w:r>
      <w:r w:rsidRPr="00227639">
        <w:t>3</w:t>
      </w:r>
      <w:r w:rsidRPr="00227639">
        <w:t>米。主要岩</w:t>
      </w:r>
      <w:r w:rsidRPr="00227639">
        <w:t xml:space="preserve"> </w:t>
      </w:r>
      <w:r w:rsidRPr="00227639">
        <w:t>性为：灰黄、土黄色粘土、亚粘土，含砾，砾石成份复杂。局部含钙质结核。</w:t>
      </w:r>
      <w:r w:rsidRPr="00227639">
        <w:t xml:space="preserve"> </w:t>
      </w:r>
    </w:p>
    <w:p w14:paraId="00CE819C" w14:textId="2DCA91D4" w:rsidR="001958B4" w:rsidRPr="00227639" w:rsidRDefault="00227639">
      <w:pPr>
        <w:ind w:firstLine="480"/>
      </w:pPr>
      <w:r w:rsidRPr="00227639">
        <w:rPr>
          <w:rFonts w:hint="eastAsia"/>
        </w:rPr>
        <w:t>（</w:t>
      </w:r>
      <w:r w:rsidRPr="00227639">
        <w:rPr>
          <w:rFonts w:hint="eastAsia"/>
        </w:rPr>
        <w:t>4</w:t>
      </w:r>
      <w:r w:rsidRPr="00227639">
        <w:rPr>
          <w:rFonts w:hint="eastAsia"/>
        </w:rPr>
        <w:t>）</w:t>
      </w:r>
      <w:r w:rsidRPr="00227639">
        <w:t>全新统（</w:t>
      </w:r>
      <w:r w:rsidRPr="00227639">
        <w:t>Qh</w:t>
      </w:r>
      <w:r w:rsidRPr="00227639">
        <w:t>）：仅分布于工作区红山水库、魏庄水库等水库周围一带，岩性为灰褐、灰</w:t>
      </w:r>
      <w:r w:rsidRPr="00227639">
        <w:t xml:space="preserve"> </w:t>
      </w:r>
      <w:r w:rsidRPr="00227639">
        <w:t>黑色粘土、粉质粘土，含淡水贝壳。</w:t>
      </w:r>
    </w:p>
    <w:p w14:paraId="30E2A22C" w14:textId="7FF04C49" w:rsidR="00227639" w:rsidRPr="00227639" w:rsidRDefault="00227639" w:rsidP="00227639">
      <w:pPr>
        <w:pStyle w:val="4"/>
        <w:tabs>
          <w:tab w:val="left" w:pos="2160"/>
        </w:tabs>
        <w:ind w:firstLineChars="0" w:firstLine="0"/>
      </w:pPr>
      <w:r w:rsidRPr="00227639">
        <w:t>5.5.1.3</w:t>
      </w:r>
      <w:r w:rsidRPr="00227639">
        <w:rPr>
          <w:rFonts w:hint="eastAsia"/>
        </w:rPr>
        <w:t>地质构造</w:t>
      </w:r>
    </w:p>
    <w:p w14:paraId="2A2F7D57" w14:textId="18A2C32B" w:rsidR="001958B4" w:rsidRPr="00227639" w:rsidRDefault="00227639">
      <w:pPr>
        <w:ind w:firstLine="480"/>
      </w:pPr>
      <w:r w:rsidRPr="00227639">
        <w:t>项目区基岩出露较少，覆盖层厚度较大，断裂构造比较发育，主要为郯庐断裂带的次级</w:t>
      </w:r>
      <w:r w:rsidRPr="00227639">
        <w:t xml:space="preserve"> </w:t>
      </w:r>
      <w:r w:rsidRPr="00227639">
        <w:t>断裂。按其走向可分为北北西向（近南北向）、北西向和北东向三组（图</w:t>
      </w:r>
      <w:r w:rsidRPr="00227639">
        <w:t>5.5-2</w:t>
      </w:r>
      <w:r w:rsidRPr="00227639">
        <w:t>）。</w:t>
      </w:r>
    </w:p>
    <w:p w14:paraId="39473B80" w14:textId="5E28BD6D" w:rsidR="001958B4" w:rsidRDefault="003A31E8">
      <w:pPr>
        <w:ind w:firstLine="480"/>
        <w:rPr>
          <w:color w:val="FF0000"/>
        </w:rPr>
      </w:pPr>
      <w:r>
        <w:rPr>
          <w:noProof/>
        </w:rPr>
        <w:lastRenderedPageBreak/>
        <mc:AlternateContent>
          <mc:Choice Requires="wps">
            <w:drawing>
              <wp:anchor distT="0" distB="0" distL="114300" distR="114300" simplePos="0" relativeHeight="251663360" behindDoc="0" locked="0" layoutInCell="1" allowOverlap="1" wp14:anchorId="18047171" wp14:editId="7F749AA7">
                <wp:simplePos x="0" y="0"/>
                <wp:positionH relativeFrom="column">
                  <wp:posOffset>4482465</wp:posOffset>
                </wp:positionH>
                <wp:positionV relativeFrom="paragraph">
                  <wp:posOffset>2392680</wp:posOffset>
                </wp:positionV>
                <wp:extent cx="236220" cy="152400"/>
                <wp:effectExtent l="0" t="0" r="11430" b="19050"/>
                <wp:wrapNone/>
                <wp:docPr id="53" name="矩形 53"/>
                <wp:cNvGraphicFramePr/>
                <a:graphic xmlns:a="http://schemas.openxmlformats.org/drawingml/2006/main">
                  <a:graphicData uri="http://schemas.microsoft.com/office/word/2010/wordprocessingShape">
                    <wps:wsp>
                      <wps:cNvSpPr/>
                      <wps:spPr>
                        <a:xfrm>
                          <a:off x="0" y="0"/>
                          <a:ext cx="236220" cy="15240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CD2288" id="矩形 53" o:spid="_x0000_s1026" style="position:absolute;left:0;text-align:left;margin-left:352.95pt;margin-top:188.4pt;width:18.6pt;height: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" fillcolor="red" strokecolor="red" strokeweight="2pt"/>
            </w:pict>
          </mc:Fallback>
        </mc:AlternateContent>
      </w:r>
      <w:r>
        <w:rPr>
          <w:noProof/>
        </w:rPr>
        <mc:AlternateContent>
          <mc:Choice Requires="wps">
            <w:drawing>
              <wp:anchor distT="0" distB="0" distL="114300" distR="114300" simplePos="0" relativeHeight="251661312" behindDoc="0" locked="0" layoutInCell="1" allowOverlap="1" wp14:anchorId="20A16511" wp14:editId="375DE457">
                <wp:simplePos x="0" y="0"/>
                <wp:positionH relativeFrom="column">
                  <wp:posOffset>2287905</wp:posOffset>
                </wp:positionH>
                <wp:positionV relativeFrom="paragraph">
                  <wp:posOffset>3802380</wp:posOffset>
                </wp:positionV>
                <wp:extent cx="106680" cy="220980"/>
                <wp:effectExtent l="0" t="0" r="26670" b="26670"/>
                <wp:wrapNone/>
                <wp:docPr id="51" name="矩形 51"/>
                <wp:cNvGraphicFramePr/>
                <a:graphic xmlns:a="http://schemas.openxmlformats.org/drawingml/2006/main">
                  <a:graphicData uri="http://schemas.microsoft.com/office/word/2010/wordprocessingShape">
                    <wps:wsp>
                      <wps:cNvSpPr/>
                      <wps:spPr>
                        <a:xfrm>
                          <a:off x="0" y="0"/>
                          <a:ext cx="106680" cy="22098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BF5530" id="矩形 51" o:spid="_x0000_s1026" style="position:absolute;left:0;text-align:left;margin-left:180.15pt;margin-top:299.4pt;width:8.4pt;height:17.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" fillcolor="red" strokecolor="red" strokeweight="2pt"/>
            </w:pict>
          </mc:Fallback>
        </mc:AlternateContent>
      </w:r>
      <w:r>
        <w:rPr>
          <w:noProof/>
        </w:rPr>
        <w:drawing>
          <wp:inline distT="0" distB="0" distL="0" distR="0" wp14:anchorId="6147EA84" wp14:editId="280DB832">
            <wp:extent cx="5278120" cy="5270500"/>
            <wp:effectExtent l="0" t="0" r="0" b="635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278120" cy="5270500"/>
                    </a:xfrm>
                    <a:prstGeom prst="rect">
                      <a:avLst/>
                    </a:prstGeom>
                  </pic:spPr>
                </pic:pic>
              </a:graphicData>
            </a:graphic>
          </wp:inline>
        </w:drawing>
      </w:r>
    </w:p>
    <w:p w14:paraId="4BBF5266" w14:textId="7D26751C" w:rsidR="001958B4" w:rsidRPr="004079F3" w:rsidRDefault="003A31E8" w:rsidP="003A31E8">
      <w:pPr>
        <w:ind w:firstLine="480"/>
        <w:jc w:val="center"/>
        <w:rPr>
          <w:b/>
        </w:rPr>
      </w:pPr>
      <w:r w:rsidRPr="004079F3">
        <w:rPr>
          <w:rFonts w:hint="eastAsia"/>
          <w:b/>
        </w:rPr>
        <w:t>图</w:t>
      </w:r>
      <w:r w:rsidRPr="004079F3">
        <w:rPr>
          <w:rFonts w:hint="eastAsia"/>
          <w:b/>
        </w:rPr>
        <w:t>5</w:t>
      </w:r>
      <w:r w:rsidRPr="004079F3">
        <w:rPr>
          <w:b/>
        </w:rPr>
        <w:t>.5</w:t>
      </w:r>
      <w:r w:rsidRPr="004079F3">
        <w:rPr>
          <w:rFonts w:hint="eastAsia"/>
          <w:b/>
        </w:rPr>
        <w:t>-</w:t>
      </w:r>
      <w:r w:rsidRPr="004079F3">
        <w:rPr>
          <w:b/>
        </w:rPr>
        <w:t xml:space="preserve">2  </w:t>
      </w:r>
      <w:r w:rsidRPr="004079F3">
        <w:rPr>
          <w:rFonts w:hint="eastAsia"/>
          <w:b/>
        </w:rPr>
        <w:t>调查区断裂构造分布图</w:t>
      </w:r>
    </w:p>
    <w:p w14:paraId="2C6015F2" w14:textId="02152D6D" w:rsidR="003A31E8" w:rsidRPr="005262EB" w:rsidRDefault="003A31E8" w:rsidP="003A31E8">
      <w:pPr>
        <w:ind w:firstLine="480"/>
      </w:pPr>
      <w:r w:rsidRPr="005262EB">
        <w:t>1</w:t>
      </w:r>
      <w:r w:rsidRPr="005262EB">
        <w:t>、北北西向（近南北向）断裂</w:t>
      </w:r>
    </w:p>
    <w:p w14:paraId="60ABD6E3" w14:textId="77777777" w:rsidR="003A31E8" w:rsidRDefault="003A31E8" w:rsidP="003A31E8">
      <w:pPr>
        <w:ind w:firstLine="480"/>
      </w:pPr>
      <w:r w:rsidRPr="005262EB">
        <w:rPr>
          <w:rFonts w:ascii="宋体" w:hAnsi="宋体" w:cs="宋体" w:hint="eastAsia"/>
        </w:rPr>
        <w:t>①</w:t>
      </w:r>
      <w:r w:rsidRPr="005262EB">
        <w:t>、</w:t>
      </w:r>
      <w:r w:rsidRPr="005262EB">
        <w:t>f1</w:t>
      </w:r>
      <w:r w:rsidRPr="003A31E8">
        <w:t xml:space="preserve"> </w:t>
      </w:r>
      <w:r w:rsidRPr="003A31E8">
        <w:t>断裂</w:t>
      </w:r>
      <w:r w:rsidRPr="003A31E8">
        <w:t xml:space="preserve"> </w:t>
      </w:r>
      <w:r w:rsidRPr="003A31E8">
        <w:t>该断裂贯穿整个工作区，地表出露约</w:t>
      </w:r>
      <w:r w:rsidRPr="003A31E8">
        <w:t>200</w:t>
      </w:r>
      <w:r w:rsidRPr="003A31E8">
        <w:t>米。断层性质为逆断层，表现为晚白垩世王氏组砂岩逆冲与上新统宿迁组砂层之上。断层走向</w:t>
      </w:r>
      <w:r w:rsidRPr="003A31E8">
        <w:t>350°</w:t>
      </w:r>
      <w:r w:rsidRPr="003A31E8">
        <w:t>，倾向南西，倾角</w:t>
      </w:r>
      <w:r w:rsidRPr="003A31E8">
        <w:t>60°</w:t>
      </w:r>
      <w:r w:rsidRPr="003A31E8">
        <w:t>，破碎带宽</w:t>
      </w:r>
      <w:r w:rsidRPr="003A31E8">
        <w:t>5</w:t>
      </w:r>
      <w:r w:rsidRPr="003A31E8">
        <w:t>米，</w:t>
      </w:r>
      <w:r w:rsidRPr="003A31E8">
        <w:t xml:space="preserve"> </w:t>
      </w:r>
      <w:r w:rsidRPr="003A31E8">
        <w:t>断面较平直，见有断层角砾岩、断层泥、构造透镜体。据物探资料推测及钻孔验证，该断层断距大于</w:t>
      </w:r>
      <w:r w:rsidRPr="003A31E8">
        <w:t>50</w:t>
      </w:r>
      <w:r w:rsidRPr="003A31E8">
        <w:t>米，其被后期数条北西向的断裂错断。在与</w:t>
      </w:r>
      <w:r w:rsidRPr="003A31E8">
        <w:t>f7</w:t>
      </w:r>
      <w:r w:rsidRPr="003A31E8">
        <w:t>交汇的部位经地表氡析出率和土壤氡浓度测量资料推测该处破碎严重。</w:t>
      </w:r>
    </w:p>
    <w:p w14:paraId="1428ABA8" w14:textId="77777777" w:rsidR="003A31E8" w:rsidRDefault="003A31E8" w:rsidP="003A31E8">
      <w:pPr>
        <w:ind w:firstLine="480"/>
      </w:pPr>
      <w:r w:rsidRPr="003A31E8">
        <w:rPr>
          <w:rFonts w:ascii="宋体" w:hAnsi="宋体" w:cs="宋体" w:hint="eastAsia"/>
        </w:rPr>
        <w:t>②</w:t>
      </w:r>
      <w:r w:rsidRPr="003A31E8">
        <w:t>、</w:t>
      </w:r>
      <w:r w:rsidRPr="003A31E8">
        <w:t>f2</w:t>
      </w:r>
      <w:r w:rsidRPr="003A31E8">
        <w:t>断裂走向大体平行</w:t>
      </w:r>
      <w:r w:rsidRPr="003A31E8">
        <w:t>f1</w:t>
      </w:r>
      <w:r w:rsidRPr="003A31E8">
        <w:t>断裂，东倾。由物探推断的隐伏断层，上覆松散厚度＞</w:t>
      </w:r>
      <w:r w:rsidRPr="003A31E8">
        <w:t xml:space="preserve">60 </w:t>
      </w:r>
      <w:r w:rsidRPr="003A31E8">
        <w:t>米。</w:t>
      </w:r>
      <w:r w:rsidRPr="003A31E8">
        <w:t xml:space="preserve"> </w:t>
      </w:r>
    </w:p>
    <w:p w14:paraId="64C0F1A7" w14:textId="77777777" w:rsidR="00A03241" w:rsidRDefault="003A31E8" w:rsidP="003A31E8">
      <w:pPr>
        <w:ind w:firstLine="480"/>
      </w:pPr>
      <w:r w:rsidRPr="003A31E8">
        <w:t>2</w:t>
      </w:r>
      <w:r w:rsidRPr="003A31E8">
        <w:t>、北西向断裂</w:t>
      </w:r>
      <w:r w:rsidRPr="003A31E8">
        <w:t xml:space="preserve"> </w:t>
      </w:r>
      <w:r w:rsidRPr="003A31E8">
        <w:t>共有五条断层，均为物探推断。该组断裂主要表现为右行错断</w:t>
      </w:r>
      <w:r w:rsidRPr="003A31E8">
        <w:t>f1</w:t>
      </w:r>
      <w:r w:rsidRPr="003A31E8">
        <w:t>、</w:t>
      </w:r>
      <w:r w:rsidRPr="003A31E8">
        <w:t>f2</w:t>
      </w:r>
      <w:r w:rsidRPr="003A31E8">
        <w:t>断裂，据错断后的近</w:t>
      </w:r>
      <w:r w:rsidR="00A03241" w:rsidRPr="00A03241">
        <w:t>南北向</w:t>
      </w:r>
      <w:r w:rsidR="00A03241" w:rsidRPr="00A03241">
        <w:t>f1</w:t>
      </w:r>
      <w:r w:rsidR="00A03241" w:rsidRPr="00A03241">
        <w:t>断裂上、下盘地层分布位置，推测北西</w:t>
      </w:r>
      <w:r w:rsidR="00A03241" w:rsidRPr="00A03241">
        <w:lastRenderedPageBreak/>
        <w:t>向断裂右行错距为</w:t>
      </w:r>
      <w:r w:rsidR="00A03241" w:rsidRPr="00A03241">
        <w:t>40—100</w:t>
      </w:r>
      <w:r w:rsidR="00A03241" w:rsidRPr="00A03241">
        <w:t>米左右。</w:t>
      </w:r>
      <w:r w:rsidR="00A03241" w:rsidRPr="00A03241">
        <w:t xml:space="preserve"> </w:t>
      </w:r>
    </w:p>
    <w:p w14:paraId="06D3A35F" w14:textId="77777777" w:rsidR="00A03241" w:rsidRDefault="00A03241" w:rsidP="003A31E8">
      <w:pPr>
        <w:ind w:firstLine="480"/>
      </w:pPr>
      <w:r w:rsidRPr="00A03241">
        <w:t>3</w:t>
      </w:r>
      <w:r w:rsidRPr="00A03241">
        <w:t>、北东向断裂</w:t>
      </w:r>
      <w:r w:rsidRPr="00A03241">
        <w:t xml:space="preserve"> </w:t>
      </w:r>
      <w:r w:rsidRPr="00A03241">
        <w:t>北东向断裂</w:t>
      </w:r>
      <w:r w:rsidRPr="00A03241">
        <w:t>f3</w:t>
      </w:r>
      <w:r w:rsidRPr="00A03241">
        <w:t>、</w:t>
      </w:r>
      <w:r w:rsidRPr="00A03241">
        <w:t>f4</w:t>
      </w:r>
      <w:r w:rsidRPr="00A03241">
        <w:t>，在重岗山南侧基岩出露区断续展布。表现为破碎带，断层性质不明。</w:t>
      </w:r>
      <w:r w:rsidRPr="00A03241">
        <w:t xml:space="preserve"> </w:t>
      </w:r>
      <w:r w:rsidRPr="00A03241">
        <w:t>郯庐断裂带是华北地台最主要的断裂构造之一，由于郯庐断裂带控制了白垩纪地层青山组、王氏组的沉积，故一般认为其主要的大规模的活动发生在早白垩世之前（燕山早期）。燕山晚期，在华北地台范围，郯庐断裂带以张性为主，形成裂谷形地堑，在地堑内沉积了白垩纪地层；新生代，一般认为郯庐断裂带以断块活动为主，在引张地段，控制沉积了第三纪地层，而在隆起地段则缺失沉积。</w:t>
      </w:r>
      <w:r w:rsidRPr="00A03241">
        <w:t xml:space="preserve"> </w:t>
      </w:r>
      <w:r w:rsidRPr="00A03241">
        <w:t>根据《泗洪县生活垃圾焚烧发电项目岩土工程勘察报告》，项目所在区断裂均非全新活动断裂，属于区域基本稳定场地，适宜本工程建设。</w:t>
      </w:r>
    </w:p>
    <w:p w14:paraId="080A9BFC" w14:textId="4B74F18B" w:rsidR="003A31E8" w:rsidRPr="000A240E" w:rsidRDefault="00A03241" w:rsidP="003A31E8">
      <w:pPr>
        <w:ind w:firstLine="480"/>
      </w:pPr>
      <w:r w:rsidRPr="00A03241">
        <w:t xml:space="preserve"> 4</w:t>
      </w:r>
      <w:r w:rsidRPr="00A03241">
        <w:t>、地震据历史地震记载，本项目所在区域历史上未记载到破坏性地震，表明该区历史地震活动水平很弱，其现代地震活动水平亦不高，地震稀少且强度低，本项目所在区域新构造运动缓慢，属较稳定区。按国家标准</w:t>
      </w:r>
      <w:r w:rsidRPr="00A03241">
        <w:t xml:space="preserve"> GB50011-2010</w:t>
      </w:r>
      <w:r w:rsidRPr="00A03241">
        <w:t>，本区抗震设防烈度为</w:t>
      </w:r>
      <w:r w:rsidRPr="00A03241">
        <w:t>7</w:t>
      </w:r>
      <w:r w:rsidRPr="00A03241">
        <w:t>度，设计</w:t>
      </w:r>
      <w:r w:rsidRPr="000A240E">
        <w:t>基本地震加速度值为</w:t>
      </w:r>
      <w:r w:rsidRPr="000A240E">
        <w:t>0.10g</w:t>
      </w:r>
      <w:r w:rsidR="005262EB" w:rsidRPr="000A240E">
        <w:rPr>
          <w:rFonts w:hint="eastAsia"/>
        </w:rPr>
        <w:t>。</w:t>
      </w:r>
    </w:p>
    <w:p w14:paraId="680AA177" w14:textId="5AD3D94F" w:rsidR="00871D91" w:rsidRPr="000A240E" w:rsidRDefault="00592FB0">
      <w:pPr>
        <w:pStyle w:val="3"/>
      </w:pPr>
      <w:r w:rsidRPr="000A240E">
        <w:t>5.5.2</w:t>
      </w:r>
      <w:r w:rsidRPr="000A240E">
        <w:t>区域水文地质</w:t>
      </w:r>
      <w:r w:rsidR="005262EB" w:rsidRPr="000A240E">
        <w:rPr>
          <w:rFonts w:hint="eastAsia"/>
        </w:rPr>
        <w:t>条件</w:t>
      </w:r>
    </w:p>
    <w:p w14:paraId="0325B9BF" w14:textId="49D85B06" w:rsidR="005262EB" w:rsidRPr="000A240E" w:rsidRDefault="005262EB" w:rsidP="005262EB">
      <w:pPr>
        <w:pStyle w:val="4"/>
        <w:tabs>
          <w:tab w:val="left" w:pos="2160"/>
        </w:tabs>
        <w:ind w:firstLineChars="0" w:firstLine="0"/>
      </w:pPr>
      <w:r w:rsidRPr="000A240E">
        <w:t>5.5.2.1</w:t>
      </w:r>
      <w:r w:rsidRPr="000A240E">
        <w:rPr>
          <w:rFonts w:hint="eastAsia"/>
        </w:rPr>
        <w:t>地层及渗透性</w:t>
      </w:r>
    </w:p>
    <w:p w14:paraId="540279F3" w14:textId="4ABF3C2D" w:rsidR="005262EB" w:rsidRPr="000A240E" w:rsidRDefault="00B650B8">
      <w:pPr>
        <w:spacing w:before="31"/>
        <w:ind w:firstLine="480"/>
        <w:jc w:val="left"/>
        <w:rPr>
          <w:rFonts w:eastAsiaTheme="minorEastAsia"/>
        </w:rPr>
      </w:pPr>
      <w:r w:rsidRPr="000A240E">
        <w:rPr>
          <w:rFonts w:eastAsiaTheme="minorEastAsia"/>
        </w:rPr>
        <w:t>根据评价范围环境水文地质勘查报告，评价区内出露最老地层白垩系上统王氏组（</w:t>
      </w:r>
      <w:r w:rsidRPr="000A240E">
        <w:rPr>
          <w:rFonts w:eastAsiaTheme="minorEastAsia"/>
        </w:rPr>
        <w:t>K</w:t>
      </w:r>
      <w:r w:rsidRPr="000A240E">
        <w:rPr>
          <w:rFonts w:eastAsiaTheme="minorEastAsia"/>
          <w:vertAlign w:val="subscript"/>
        </w:rPr>
        <w:t>2W</w:t>
      </w:r>
      <w:r w:rsidRPr="000A240E">
        <w:rPr>
          <w:rFonts w:eastAsiaTheme="minorEastAsia"/>
        </w:rPr>
        <w:t>）。</w:t>
      </w:r>
      <w:r w:rsidRPr="000A240E">
        <w:rPr>
          <w:rFonts w:eastAsiaTheme="minorEastAsia"/>
        </w:rPr>
        <w:t xml:space="preserve"> </w:t>
      </w:r>
      <w:r w:rsidRPr="000A240E">
        <w:rPr>
          <w:rFonts w:eastAsiaTheme="minorEastAsia"/>
        </w:rPr>
        <w:t>其它地层有上新统宿迁组（</w:t>
      </w:r>
      <w:r w:rsidRPr="000A240E">
        <w:rPr>
          <w:rFonts w:eastAsiaTheme="minorEastAsia"/>
        </w:rPr>
        <w:t>N</w:t>
      </w:r>
      <w:r w:rsidRPr="000A240E">
        <w:rPr>
          <w:rFonts w:eastAsiaTheme="minorEastAsia"/>
          <w:vertAlign w:val="subscript"/>
        </w:rPr>
        <w:t>2S</w:t>
      </w:r>
      <w:r w:rsidRPr="000A240E">
        <w:rPr>
          <w:rFonts w:eastAsiaTheme="minorEastAsia"/>
        </w:rPr>
        <w:t>）、上更新统（</w:t>
      </w:r>
      <w:r w:rsidRPr="000A240E">
        <w:rPr>
          <w:rFonts w:eastAsiaTheme="minorEastAsia"/>
        </w:rPr>
        <w:t>Qp</w:t>
      </w:r>
      <w:r w:rsidRPr="000A240E">
        <w:rPr>
          <w:rFonts w:eastAsiaTheme="minorEastAsia"/>
          <w:vertAlign w:val="superscript"/>
        </w:rPr>
        <w:t>3</w:t>
      </w:r>
      <w:r w:rsidRPr="000A240E">
        <w:rPr>
          <w:rFonts w:eastAsiaTheme="minorEastAsia"/>
        </w:rPr>
        <w:t>）和全新统（</w:t>
      </w:r>
      <w:r w:rsidRPr="000A240E">
        <w:rPr>
          <w:rFonts w:eastAsiaTheme="minorEastAsia"/>
        </w:rPr>
        <w:t>Qh</w:t>
      </w:r>
      <w:r w:rsidRPr="000A240E">
        <w:rPr>
          <w:rFonts w:eastAsiaTheme="minorEastAsia"/>
        </w:rPr>
        <w:t>）。地下水主要分布于松散层中。松散层组包括新近系、第四系，厚度</w:t>
      </w:r>
      <w:r w:rsidRPr="000A240E">
        <w:rPr>
          <w:rFonts w:eastAsiaTheme="minorEastAsia"/>
        </w:rPr>
        <w:t>40</w:t>
      </w:r>
      <w:r w:rsidRPr="000A240E">
        <w:rPr>
          <w:rFonts w:eastAsiaTheme="minorEastAsia"/>
        </w:rPr>
        <w:t>～</w:t>
      </w:r>
      <w:r w:rsidRPr="000A240E">
        <w:rPr>
          <w:rFonts w:eastAsiaTheme="minorEastAsia"/>
        </w:rPr>
        <w:t>120m</w:t>
      </w:r>
      <w:r w:rsidRPr="000A240E">
        <w:rPr>
          <w:rFonts w:eastAsiaTheme="minorEastAsia"/>
        </w:rPr>
        <w:t>。厂区</w:t>
      </w:r>
      <w:r w:rsidRPr="000A240E">
        <w:rPr>
          <w:rFonts w:eastAsiaTheme="minorEastAsia"/>
        </w:rPr>
        <w:t>F</w:t>
      </w:r>
      <w:r w:rsidRPr="000A240E">
        <w:rPr>
          <w:rFonts w:eastAsiaTheme="minorEastAsia"/>
          <w:vertAlign w:val="subscript"/>
        </w:rPr>
        <w:t>2</w:t>
      </w:r>
      <w:r w:rsidRPr="000A240E">
        <w:rPr>
          <w:rFonts w:eastAsiaTheme="minorEastAsia"/>
        </w:rPr>
        <w:t>断层以西松散层不甚发育，主要为含砾亚粘土、含砾中粗砂等，厚度一般</w:t>
      </w:r>
      <w:r w:rsidRPr="000A240E">
        <w:rPr>
          <w:rFonts w:eastAsiaTheme="minorEastAsia"/>
        </w:rPr>
        <w:t>2</w:t>
      </w:r>
      <w:r w:rsidRPr="000A240E">
        <w:rPr>
          <w:rFonts w:eastAsiaTheme="minorEastAsia"/>
        </w:rPr>
        <w:t>～</w:t>
      </w:r>
      <w:r w:rsidRPr="000A240E">
        <w:rPr>
          <w:rFonts w:eastAsiaTheme="minorEastAsia"/>
        </w:rPr>
        <w:t>10m</w:t>
      </w:r>
      <w:r w:rsidRPr="000A240E">
        <w:rPr>
          <w:rFonts w:eastAsiaTheme="minorEastAsia"/>
        </w:rPr>
        <w:t>，下部为灰褐</w:t>
      </w:r>
      <w:r w:rsidRPr="000A240E">
        <w:rPr>
          <w:rFonts w:eastAsiaTheme="minorEastAsia"/>
        </w:rPr>
        <w:t>—</w:t>
      </w:r>
      <w:r w:rsidRPr="000A240E">
        <w:rPr>
          <w:rFonts w:eastAsiaTheme="minorEastAsia"/>
        </w:rPr>
        <w:t>棕红色</w:t>
      </w:r>
      <w:r w:rsidR="00CC57AC" w:rsidRPr="000A240E">
        <w:rPr>
          <w:rFonts w:eastAsiaTheme="minorEastAsia"/>
        </w:rPr>
        <w:t>K</w:t>
      </w:r>
      <w:r w:rsidR="00CC57AC" w:rsidRPr="000A240E">
        <w:rPr>
          <w:rFonts w:eastAsiaTheme="minorEastAsia"/>
          <w:vertAlign w:val="subscript"/>
        </w:rPr>
        <w:t>2W</w:t>
      </w:r>
      <w:r w:rsidRPr="000A240E">
        <w:rPr>
          <w:rFonts w:eastAsiaTheme="minorEastAsia"/>
        </w:rPr>
        <w:t>砂岩。</w:t>
      </w:r>
      <w:r w:rsidRPr="000A240E">
        <w:rPr>
          <w:rFonts w:eastAsiaTheme="minorEastAsia"/>
        </w:rPr>
        <w:t>F</w:t>
      </w:r>
      <w:r w:rsidRPr="000A240E">
        <w:rPr>
          <w:rFonts w:eastAsiaTheme="minorEastAsia"/>
          <w:vertAlign w:val="subscript"/>
        </w:rPr>
        <w:t>2</w:t>
      </w:r>
      <w:r w:rsidRPr="000A240E">
        <w:rPr>
          <w:rFonts w:eastAsiaTheme="minorEastAsia"/>
        </w:rPr>
        <w:t>断层以东松散层较发育，表层为棕黄色亚粘土，厚度约</w:t>
      </w:r>
      <w:r w:rsidRPr="000A240E">
        <w:rPr>
          <w:rFonts w:eastAsiaTheme="minorEastAsia"/>
        </w:rPr>
        <w:t>2m</w:t>
      </w:r>
      <w:r w:rsidRPr="000A240E">
        <w:rPr>
          <w:rFonts w:eastAsiaTheme="minorEastAsia"/>
        </w:rPr>
        <w:t>左右，下部为含砾中粗砂，厚度大于</w:t>
      </w:r>
      <w:r w:rsidRPr="000A240E">
        <w:rPr>
          <w:rFonts w:eastAsiaTheme="minorEastAsia"/>
        </w:rPr>
        <w:t>40m</w:t>
      </w:r>
      <w:r w:rsidRPr="000A240E">
        <w:rPr>
          <w:rFonts w:eastAsiaTheme="minorEastAsia"/>
        </w:rPr>
        <w:t>，中粗砂含水层下伏地层为粘土层，相对隔水。根据</w:t>
      </w:r>
      <w:r w:rsidR="00CC57AC" w:rsidRPr="000A240E">
        <w:rPr>
          <w:rFonts w:eastAsiaTheme="minorEastAsia" w:hint="eastAsia"/>
        </w:rPr>
        <w:t>焚烧发电项目</w:t>
      </w:r>
      <w:r w:rsidRPr="000A240E">
        <w:rPr>
          <w:rFonts w:eastAsiaTheme="minorEastAsia"/>
        </w:rPr>
        <w:t>水文地质资料，</w:t>
      </w:r>
      <w:r w:rsidR="00CC57AC" w:rsidRPr="000A240E">
        <w:rPr>
          <w:rFonts w:eastAsiaTheme="minorEastAsia" w:hint="eastAsia"/>
        </w:rPr>
        <w:t>项目区</w:t>
      </w:r>
      <w:r w:rsidRPr="000A240E">
        <w:rPr>
          <w:rFonts w:eastAsiaTheme="minorEastAsia"/>
        </w:rPr>
        <w:t>域典型钻孔柱状图如图</w:t>
      </w:r>
      <w:r w:rsidR="00CC57AC" w:rsidRPr="000A240E">
        <w:rPr>
          <w:rFonts w:eastAsiaTheme="minorEastAsia"/>
        </w:rPr>
        <w:t>5</w:t>
      </w:r>
      <w:r w:rsidRPr="000A240E">
        <w:rPr>
          <w:rFonts w:eastAsiaTheme="minorEastAsia"/>
        </w:rPr>
        <w:t>.</w:t>
      </w:r>
      <w:r w:rsidR="000A240E">
        <w:rPr>
          <w:rFonts w:eastAsiaTheme="minorEastAsia"/>
        </w:rPr>
        <w:t>5</w:t>
      </w:r>
      <w:r w:rsidRPr="000A240E">
        <w:rPr>
          <w:rFonts w:eastAsiaTheme="minorEastAsia"/>
        </w:rPr>
        <w:t>-3</w:t>
      </w:r>
      <w:r w:rsidRPr="000A240E">
        <w:rPr>
          <w:rFonts w:eastAsiaTheme="minorEastAsia"/>
        </w:rPr>
        <w:t>（</w:t>
      </w:r>
      <w:r w:rsidRPr="000A240E">
        <w:rPr>
          <w:rFonts w:eastAsiaTheme="minorEastAsia"/>
        </w:rPr>
        <w:t>a</w:t>
      </w:r>
      <w:r w:rsidRPr="000A240E">
        <w:rPr>
          <w:rFonts w:eastAsiaTheme="minorEastAsia"/>
        </w:rPr>
        <w:t>）、图</w:t>
      </w:r>
      <w:r w:rsidR="00CC57AC" w:rsidRPr="000A240E">
        <w:rPr>
          <w:rFonts w:eastAsiaTheme="minorEastAsia"/>
        </w:rPr>
        <w:t>5</w:t>
      </w:r>
      <w:r w:rsidRPr="000A240E">
        <w:rPr>
          <w:rFonts w:eastAsiaTheme="minorEastAsia"/>
        </w:rPr>
        <w:t>.</w:t>
      </w:r>
      <w:r w:rsidR="000A240E">
        <w:rPr>
          <w:rFonts w:eastAsiaTheme="minorEastAsia"/>
        </w:rPr>
        <w:t>5</w:t>
      </w:r>
      <w:r w:rsidRPr="000A240E">
        <w:rPr>
          <w:rFonts w:eastAsiaTheme="minorEastAsia"/>
        </w:rPr>
        <w:t>-3</w:t>
      </w:r>
      <w:r w:rsidRPr="000A240E">
        <w:rPr>
          <w:rFonts w:eastAsiaTheme="minorEastAsia"/>
        </w:rPr>
        <w:t>（</w:t>
      </w:r>
      <w:r w:rsidRPr="000A240E">
        <w:rPr>
          <w:rFonts w:eastAsiaTheme="minorEastAsia"/>
        </w:rPr>
        <w:t>b</w:t>
      </w:r>
      <w:r w:rsidRPr="000A240E">
        <w:rPr>
          <w:rFonts w:eastAsiaTheme="minorEastAsia"/>
        </w:rPr>
        <w:t>）以及图</w:t>
      </w:r>
      <w:r w:rsidR="00CC57AC" w:rsidRPr="000A240E">
        <w:rPr>
          <w:rFonts w:eastAsiaTheme="minorEastAsia"/>
        </w:rPr>
        <w:t>5</w:t>
      </w:r>
      <w:r w:rsidRPr="000A240E">
        <w:rPr>
          <w:rFonts w:eastAsiaTheme="minorEastAsia"/>
        </w:rPr>
        <w:t>.</w:t>
      </w:r>
      <w:r w:rsidR="000A240E">
        <w:rPr>
          <w:rFonts w:eastAsiaTheme="minorEastAsia"/>
        </w:rPr>
        <w:t>5</w:t>
      </w:r>
      <w:r w:rsidRPr="000A240E">
        <w:rPr>
          <w:rFonts w:eastAsiaTheme="minorEastAsia"/>
        </w:rPr>
        <w:t>-3</w:t>
      </w:r>
      <w:r w:rsidRPr="000A240E">
        <w:rPr>
          <w:rFonts w:eastAsiaTheme="minorEastAsia"/>
        </w:rPr>
        <w:t>（</w:t>
      </w:r>
      <w:r w:rsidRPr="000A240E">
        <w:rPr>
          <w:rFonts w:eastAsiaTheme="minorEastAsia"/>
        </w:rPr>
        <w:t>c</w:t>
      </w:r>
      <w:r w:rsidRPr="000A240E">
        <w:rPr>
          <w:rFonts w:eastAsiaTheme="minorEastAsia"/>
        </w:rPr>
        <w:t>）所示</w:t>
      </w:r>
    </w:p>
    <w:p w14:paraId="5D68F927" w14:textId="53A94568" w:rsidR="005262EB" w:rsidRPr="000A240E" w:rsidRDefault="00CC57AC">
      <w:pPr>
        <w:spacing w:before="31"/>
        <w:ind w:firstLine="480"/>
        <w:jc w:val="left"/>
        <w:rPr>
          <w:rFonts w:eastAsiaTheme="minorEastAsia"/>
        </w:rPr>
      </w:pPr>
      <w:bookmarkStart w:id="125" w:name="_Toc487890280"/>
      <w:r w:rsidRPr="000A240E">
        <w:rPr>
          <w:noProof/>
          <w:kern w:val="0"/>
        </w:rPr>
        <w:lastRenderedPageBreak/>
        <w:drawing>
          <wp:inline distT="0" distB="0" distL="0" distR="0" wp14:anchorId="1B3FEF72" wp14:editId="316020CB">
            <wp:extent cx="5273040" cy="7612380"/>
            <wp:effectExtent l="0" t="0" r="3810" b="762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273040" cy="7612380"/>
                    </a:xfrm>
                    <a:prstGeom prst="rect">
                      <a:avLst/>
                    </a:prstGeom>
                    <a:noFill/>
                    <a:ln>
                      <a:noFill/>
                    </a:ln>
                  </pic:spPr>
                </pic:pic>
              </a:graphicData>
            </a:graphic>
          </wp:inline>
        </w:drawing>
      </w:r>
      <w:bookmarkEnd w:id="125"/>
    </w:p>
    <w:p w14:paraId="596C9C64" w14:textId="7857F030" w:rsidR="005262EB" w:rsidRPr="006C2B79" w:rsidRDefault="00CC57AC" w:rsidP="00CC57AC">
      <w:pPr>
        <w:spacing w:before="31"/>
        <w:ind w:firstLine="480"/>
        <w:jc w:val="center"/>
        <w:rPr>
          <w:rFonts w:eastAsiaTheme="minorEastAsia"/>
        </w:rPr>
      </w:pPr>
      <w:r w:rsidRPr="006C2B79">
        <w:rPr>
          <w:rFonts w:eastAsiaTheme="minorEastAsia" w:hint="eastAsia"/>
          <w:b/>
        </w:rPr>
        <w:t>图</w:t>
      </w:r>
      <w:r w:rsidRPr="006C2B79">
        <w:rPr>
          <w:rFonts w:eastAsiaTheme="minorEastAsia"/>
          <w:b/>
        </w:rPr>
        <w:t>5.</w:t>
      </w:r>
      <w:r w:rsidR="000A240E">
        <w:rPr>
          <w:rFonts w:eastAsiaTheme="minorEastAsia"/>
          <w:b/>
        </w:rPr>
        <w:t>5</w:t>
      </w:r>
      <w:r w:rsidRPr="006C2B79">
        <w:rPr>
          <w:rFonts w:eastAsiaTheme="minorEastAsia" w:hint="eastAsia"/>
          <w:b/>
        </w:rPr>
        <w:t>-</w:t>
      </w:r>
      <w:r w:rsidRPr="006C2B79">
        <w:rPr>
          <w:rFonts w:eastAsiaTheme="minorEastAsia"/>
          <w:b/>
        </w:rPr>
        <w:t>3</w:t>
      </w:r>
      <w:r w:rsidRPr="006C2B79">
        <w:rPr>
          <w:rFonts w:eastAsiaTheme="minorEastAsia" w:hint="eastAsia"/>
          <w:b/>
        </w:rPr>
        <w:t>（</w:t>
      </w:r>
      <w:r w:rsidRPr="006C2B79">
        <w:rPr>
          <w:rFonts w:eastAsiaTheme="minorEastAsia"/>
          <w:b/>
        </w:rPr>
        <w:t>a</w:t>
      </w:r>
      <w:r w:rsidRPr="006C2B79">
        <w:rPr>
          <w:rFonts w:eastAsiaTheme="minorEastAsia" w:hint="eastAsia"/>
          <w:b/>
        </w:rPr>
        <w:t>）</w:t>
      </w:r>
      <w:r w:rsidRPr="006C2B79">
        <w:rPr>
          <w:rFonts w:eastAsiaTheme="minorEastAsia"/>
          <w:b/>
        </w:rPr>
        <w:t>D7</w:t>
      </w:r>
      <w:r w:rsidRPr="006C2B79">
        <w:rPr>
          <w:rFonts w:eastAsiaTheme="minorEastAsia" w:hint="eastAsia"/>
          <w:b/>
        </w:rPr>
        <w:t>钻孔柱状图</w:t>
      </w:r>
    </w:p>
    <w:p w14:paraId="62E19533" w14:textId="1C3D15E5" w:rsidR="005262EB" w:rsidRDefault="00CC57AC">
      <w:pPr>
        <w:spacing w:before="31"/>
        <w:ind w:firstLine="480"/>
        <w:jc w:val="left"/>
        <w:rPr>
          <w:rFonts w:eastAsiaTheme="minorEastAsia"/>
          <w:color w:val="FF0000"/>
        </w:rPr>
      </w:pPr>
      <w:bookmarkStart w:id="126" w:name="_Toc487889753"/>
      <w:r>
        <w:rPr>
          <w:noProof/>
          <w:kern w:val="0"/>
        </w:rPr>
        <w:lastRenderedPageBreak/>
        <w:drawing>
          <wp:inline distT="0" distB="0" distL="0" distR="0" wp14:anchorId="1B28CF15" wp14:editId="4FD6E24A">
            <wp:extent cx="5278120" cy="736155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278120" cy="7361555"/>
                    </a:xfrm>
                    <a:prstGeom prst="rect">
                      <a:avLst/>
                    </a:prstGeom>
                    <a:noFill/>
                    <a:ln>
                      <a:noFill/>
                    </a:ln>
                  </pic:spPr>
                </pic:pic>
              </a:graphicData>
            </a:graphic>
          </wp:inline>
        </w:drawing>
      </w:r>
      <w:bookmarkEnd w:id="126"/>
    </w:p>
    <w:p w14:paraId="2AA8EF46" w14:textId="56E32626" w:rsidR="00CC57AC" w:rsidRPr="006C2B79" w:rsidRDefault="00CC57AC" w:rsidP="00CC57AC">
      <w:pPr>
        <w:spacing w:before="31"/>
        <w:ind w:firstLine="480"/>
        <w:jc w:val="center"/>
        <w:rPr>
          <w:rFonts w:eastAsiaTheme="minorEastAsia"/>
        </w:rPr>
      </w:pPr>
      <w:r w:rsidRPr="006C2B79">
        <w:rPr>
          <w:rFonts w:eastAsiaTheme="minorEastAsia" w:hint="eastAsia"/>
          <w:b/>
        </w:rPr>
        <w:t>图</w:t>
      </w:r>
      <w:r w:rsidRPr="006C2B79">
        <w:rPr>
          <w:rFonts w:eastAsiaTheme="minorEastAsia"/>
          <w:b/>
        </w:rPr>
        <w:t>5.</w:t>
      </w:r>
      <w:r w:rsidR="000A240E">
        <w:rPr>
          <w:rFonts w:eastAsiaTheme="minorEastAsia"/>
          <w:b/>
        </w:rPr>
        <w:t>5</w:t>
      </w:r>
      <w:r w:rsidRPr="006C2B79">
        <w:rPr>
          <w:rFonts w:eastAsiaTheme="minorEastAsia" w:hint="eastAsia"/>
          <w:b/>
        </w:rPr>
        <w:t>-</w:t>
      </w:r>
      <w:r w:rsidRPr="006C2B79">
        <w:rPr>
          <w:rFonts w:eastAsiaTheme="minorEastAsia"/>
          <w:b/>
        </w:rPr>
        <w:t>3</w:t>
      </w:r>
      <w:r w:rsidRPr="006C2B79">
        <w:rPr>
          <w:rFonts w:eastAsiaTheme="minorEastAsia" w:hint="eastAsia"/>
          <w:b/>
        </w:rPr>
        <w:t>（</w:t>
      </w:r>
      <w:r w:rsidRPr="006C2B79">
        <w:rPr>
          <w:rFonts w:eastAsiaTheme="minorEastAsia" w:hint="eastAsia"/>
          <w:b/>
        </w:rPr>
        <w:t>b</w:t>
      </w:r>
      <w:r w:rsidRPr="006C2B79">
        <w:rPr>
          <w:rFonts w:eastAsiaTheme="minorEastAsia" w:hint="eastAsia"/>
          <w:b/>
        </w:rPr>
        <w:t>）</w:t>
      </w:r>
      <w:r w:rsidRPr="006C2B79">
        <w:rPr>
          <w:rFonts w:eastAsiaTheme="minorEastAsia"/>
          <w:b/>
        </w:rPr>
        <w:t>D1</w:t>
      </w:r>
      <w:r w:rsidRPr="006C2B79">
        <w:rPr>
          <w:rFonts w:eastAsiaTheme="minorEastAsia" w:hint="eastAsia"/>
          <w:b/>
        </w:rPr>
        <w:t>钻孔柱状图</w:t>
      </w:r>
    </w:p>
    <w:p w14:paraId="7002DCB6" w14:textId="77777777" w:rsidR="00CC57AC" w:rsidRDefault="00CC57AC">
      <w:pPr>
        <w:spacing w:before="31"/>
        <w:ind w:firstLine="480"/>
        <w:jc w:val="left"/>
        <w:rPr>
          <w:rFonts w:eastAsiaTheme="minorEastAsia"/>
          <w:color w:val="FF0000"/>
        </w:rPr>
      </w:pPr>
    </w:p>
    <w:p w14:paraId="25536AEA" w14:textId="53032A31" w:rsidR="00CC57AC" w:rsidRDefault="006C2B79">
      <w:pPr>
        <w:spacing w:before="31"/>
        <w:ind w:firstLine="480"/>
        <w:jc w:val="left"/>
        <w:rPr>
          <w:rFonts w:eastAsiaTheme="minorEastAsia"/>
          <w:color w:val="FF0000"/>
        </w:rPr>
      </w:pPr>
      <w:bookmarkStart w:id="127" w:name="_Toc485980833"/>
      <w:r>
        <w:rPr>
          <w:noProof/>
          <w:kern w:val="0"/>
        </w:rPr>
        <w:lastRenderedPageBreak/>
        <w:drawing>
          <wp:inline distT="0" distB="0" distL="0" distR="0" wp14:anchorId="28B392AD" wp14:editId="01B402DC">
            <wp:extent cx="5006340" cy="7025640"/>
            <wp:effectExtent l="0" t="0" r="3810" b="381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006340" cy="7025640"/>
                    </a:xfrm>
                    <a:prstGeom prst="rect">
                      <a:avLst/>
                    </a:prstGeom>
                    <a:noFill/>
                    <a:ln>
                      <a:noFill/>
                    </a:ln>
                  </pic:spPr>
                </pic:pic>
              </a:graphicData>
            </a:graphic>
          </wp:inline>
        </w:drawing>
      </w:r>
      <w:bookmarkEnd w:id="127"/>
    </w:p>
    <w:p w14:paraId="10AA42AC" w14:textId="7C34829E" w:rsidR="00CC57AC" w:rsidRPr="006C2B79" w:rsidRDefault="006C2B79" w:rsidP="006C2B79">
      <w:pPr>
        <w:spacing w:before="31"/>
        <w:ind w:firstLine="480"/>
        <w:jc w:val="center"/>
        <w:rPr>
          <w:rFonts w:eastAsiaTheme="minorEastAsia"/>
        </w:rPr>
      </w:pPr>
      <w:r w:rsidRPr="006C2B79">
        <w:rPr>
          <w:rFonts w:eastAsiaTheme="minorEastAsia" w:hint="eastAsia"/>
          <w:b/>
        </w:rPr>
        <w:t>图</w:t>
      </w:r>
      <w:r w:rsidRPr="006C2B79">
        <w:rPr>
          <w:rFonts w:eastAsiaTheme="minorEastAsia"/>
          <w:b/>
        </w:rPr>
        <w:t>5.</w:t>
      </w:r>
      <w:r w:rsidR="000A240E">
        <w:rPr>
          <w:rFonts w:eastAsiaTheme="minorEastAsia"/>
          <w:b/>
        </w:rPr>
        <w:t>5</w:t>
      </w:r>
      <w:r w:rsidRPr="006C2B79">
        <w:rPr>
          <w:rFonts w:eastAsiaTheme="minorEastAsia" w:hint="eastAsia"/>
          <w:b/>
        </w:rPr>
        <w:t>-</w:t>
      </w:r>
      <w:r w:rsidRPr="006C2B79">
        <w:rPr>
          <w:rFonts w:eastAsiaTheme="minorEastAsia"/>
          <w:b/>
        </w:rPr>
        <w:t>3</w:t>
      </w:r>
      <w:r w:rsidRPr="006C2B79">
        <w:rPr>
          <w:rFonts w:eastAsiaTheme="minorEastAsia" w:hint="eastAsia"/>
          <w:b/>
        </w:rPr>
        <w:t>（</w:t>
      </w:r>
      <w:r w:rsidRPr="006C2B79">
        <w:rPr>
          <w:rFonts w:eastAsiaTheme="minorEastAsia" w:hint="eastAsia"/>
          <w:b/>
        </w:rPr>
        <w:t>c</w:t>
      </w:r>
      <w:r w:rsidRPr="006C2B79">
        <w:rPr>
          <w:rFonts w:eastAsiaTheme="minorEastAsia" w:hint="eastAsia"/>
          <w:b/>
        </w:rPr>
        <w:t>）</w:t>
      </w:r>
      <w:r w:rsidRPr="006C2B79">
        <w:rPr>
          <w:rFonts w:eastAsiaTheme="minorEastAsia"/>
          <w:b/>
        </w:rPr>
        <w:t>LJ</w:t>
      </w:r>
      <w:r w:rsidRPr="006C2B79">
        <w:rPr>
          <w:rFonts w:eastAsiaTheme="minorEastAsia" w:hint="eastAsia"/>
          <w:b/>
        </w:rPr>
        <w:t>钻孔柱状图</w:t>
      </w:r>
    </w:p>
    <w:p w14:paraId="36EDBA7E" w14:textId="2FA07AAB" w:rsidR="00CC57AC" w:rsidRPr="00BE3D1A" w:rsidRDefault="008D1B08">
      <w:pPr>
        <w:spacing w:before="31"/>
        <w:ind w:firstLine="480"/>
        <w:jc w:val="left"/>
        <w:rPr>
          <w:rFonts w:eastAsiaTheme="minorEastAsia"/>
        </w:rPr>
      </w:pPr>
      <w:r w:rsidRPr="00BE3D1A">
        <w:rPr>
          <w:rFonts w:eastAsiaTheme="minorEastAsia"/>
        </w:rPr>
        <w:t>环境水文地质专项勘察钻探过程中对评价范围内分布的不同地层进行野外抽水试验或取</w:t>
      </w:r>
      <w:r w:rsidRPr="00BE3D1A">
        <w:rPr>
          <w:rFonts w:eastAsiaTheme="minorEastAsia"/>
        </w:rPr>
        <w:t xml:space="preserve"> </w:t>
      </w:r>
      <w:r w:rsidRPr="00BE3D1A">
        <w:rPr>
          <w:rFonts w:eastAsiaTheme="minorEastAsia"/>
        </w:rPr>
        <w:t>原状土样（每种土取平行土样）进行室内渗透实验，获取不同地层渗透系数，渗透系数实验</w:t>
      </w:r>
      <w:r w:rsidRPr="00BE3D1A">
        <w:rPr>
          <w:rFonts w:eastAsiaTheme="minorEastAsia"/>
        </w:rPr>
        <w:t xml:space="preserve"> </w:t>
      </w:r>
      <w:r w:rsidRPr="00BE3D1A">
        <w:rPr>
          <w:rFonts w:eastAsiaTheme="minorEastAsia"/>
        </w:rPr>
        <w:t>结果统计见表</w:t>
      </w:r>
      <w:r w:rsidRPr="00BE3D1A">
        <w:rPr>
          <w:rFonts w:eastAsiaTheme="minorEastAsia"/>
        </w:rPr>
        <w:t>5.5-1</w:t>
      </w:r>
      <w:r w:rsidRPr="00BE3D1A">
        <w:rPr>
          <w:rFonts w:eastAsiaTheme="minorEastAsia"/>
        </w:rPr>
        <w:t>。根据渗透系数实验成果，评价范围内上覆填土、亚粘土层以及含水层下</w:t>
      </w:r>
      <w:r w:rsidRPr="00BE3D1A">
        <w:rPr>
          <w:rFonts w:eastAsiaTheme="minorEastAsia"/>
        </w:rPr>
        <w:t xml:space="preserve"> </w:t>
      </w:r>
      <w:r w:rsidRPr="00BE3D1A">
        <w:rPr>
          <w:rFonts w:eastAsiaTheme="minorEastAsia"/>
        </w:rPr>
        <w:t>伏的粘土层总体渗透性能较差，其中粘土层是很好的相对隔水层。粉砂、中粗砂层渗透性好，</w:t>
      </w:r>
      <w:r w:rsidRPr="00BE3D1A">
        <w:rPr>
          <w:rFonts w:eastAsiaTheme="minorEastAsia" w:hint="eastAsia"/>
        </w:rPr>
        <w:t>为含水层。</w:t>
      </w:r>
    </w:p>
    <w:p w14:paraId="1FBCDFD3" w14:textId="493CB2E7" w:rsidR="008D1B08" w:rsidRDefault="008D1B08" w:rsidP="008D1B08">
      <w:pPr>
        <w:spacing w:line="500" w:lineRule="exact"/>
        <w:jc w:val="center"/>
        <w:rPr>
          <w:bCs/>
        </w:rPr>
      </w:pPr>
      <w:r>
        <w:rPr>
          <w:rFonts w:hint="eastAsia"/>
          <w:b/>
        </w:rPr>
        <w:lastRenderedPageBreak/>
        <w:t>表</w:t>
      </w:r>
      <w:r>
        <w:rPr>
          <w:b/>
        </w:rPr>
        <w:t xml:space="preserve">5.5-1  </w:t>
      </w:r>
      <w:r>
        <w:rPr>
          <w:rFonts w:hint="eastAsia"/>
          <w:b/>
        </w:rPr>
        <w:t>各土层渗透系数一览表</w:t>
      </w:r>
    </w:p>
    <w:tbl>
      <w:tblPr>
        <w:tblW w:w="5000" w:type="pct"/>
        <w:tblBorders>
          <w:top w:val="single" w:sz="12" w:space="0" w:color="auto"/>
          <w:bottom w:val="single" w:sz="12" w:space="0" w:color="auto"/>
          <w:insideH w:val="single" w:sz="8" w:space="0" w:color="auto"/>
          <w:insideV w:val="single" w:sz="4" w:space="0" w:color="auto"/>
        </w:tblBorders>
        <w:tblLook w:val="04A0" w:firstRow="1" w:lastRow="0" w:firstColumn="1" w:lastColumn="0" w:noHBand="0" w:noVBand="1"/>
      </w:tblPr>
      <w:tblGrid>
        <w:gridCol w:w="1706"/>
        <w:gridCol w:w="1706"/>
        <w:gridCol w:w="1173"/>
        <w:gridCol w:w="1992"/>
        <w:gridCol w:w="1951"/>
      </w:tblGrid>
      <w:tr w:rsidR="008D1B08" w14:paraId="7D497856" w14:textId="77777777" w:rsidTr="008D1B08">
        <w:trPr>
          <w:cantSplit/>
          <w:trHeight w:hRule="exact" w:val="397"/>
        </w:trPr>
        <w:tc>
          <w:tcPr>
            <w:tcW w:w="1000" w:type="pct"/>
            <w:vMerge w:val="restart"/>
            <w:vAlign w:val="center"/>
            <w:hideMark/>
          </w:tcPr>
          <w:p w14:paraId="2BE36B9C" w14:textId="77777777" w:rsidR="008D1B08" w:rsidRDefault="008D1B08">
            <w:pPr>
              <w:spacing w:line="280" w:lineRule="exact"/>
              <w:jc w:val="center"/>
              <w:rPr>
                <w:sz w:val="21"/>
                <w:szCs w:val="21"/>
              </w:rPr>
            </w:pPr>
            <w:r>
              <w:rPr>
                <w:rFonts w:hint="eastAsia"/>
                <w:sz w:val="21"/>
                <w:szCs w:val="21"/>
              </w:rPr>
              <w:t>土层名称</w:t>
            </w:r>
          </w:p>
        </w:tc>
        <w:tc>
          <w:tcPr>
            <w:tcW w:w="1000" w:type="pct"/>
            <w:vMerge w:val="restart"/>
            <w:vAlign w:val="center"/>
            <w:hideMark/>
          </w:tcPr>
          <w:p w14:paraId="4EA3FDDD" w14:textId="77777777" w:rsidR="008D1B08" w:rsidRDefault="008D1B08">
            <w:pPr>
              <w:spacing w:line="280" w:lineRule="exact"/>
              <w:jc w:val="center"/>
              <w:rPr>
                <w:sz w:val="21"/>
                <w:szCs w:val="21"/>
              </w:rPr>
            </w:pPr>
            <w:r>
              <w:rPr>
                <w:rFonts w:hint="eastAsia"/>
                <w:sz w:val="21"/>
                <w:szCs w:val="21"/>
              </w:rPr>
              <w:t>实验方法</w:t>
            </w:r>
          </w:p>
        </w:tc>
        <w:tc>
          <w:tcPr>
            <w:tcW w:w="688" w:type="pct"/>
            <w:vMerge w:val="restart"/>
            <w:vAlign w:val="center"/>
            <w:hideMark/>
          </w:tcPr>
          <w:p w14:paraId="044ED7FD" w14:textId="77777777" w:rsidR="008D1B08" w:rsidRDefault="008D1B08">
            <w:pPr>
              <w:spacing w:line="280" w:lineRule="exact"/>
              <w:jc w:val="center"/>
              <w:rPr>
                <w:sz w:val="21"/>
                <w:szCs w:val="21"/>
              </w:rPr>
            </w:pPr>
            <w:r>
              <w:rPr>
                <w:rFonts w:hint="eastAsia"/>
                <w:sz w:val="21"/>
                <w:szCs w:val="21"/>
              </w:rPr>
              <w:t>取值类型</w:t>
            </w:r>
          </w:p>
        </w:tc>
        <w:tc>
          <w:tcPr>
            <w:tcW w:w="2313" w:type="pct"/>
            <w:gridSpan w:val="2"/>
            <w:vAlign w:val="center"/>
            <w:hideMark/>
          </w:tcPr>
          <w:p w14:paraId="5FC0AA13" w14:textId="77777777" w:rsidR="008D1B08" w:rsidRDefault="008D1B08">
            <w:pPr>
              <w:spacing w:line="280" w:lineRule="exact"/>
              <w:jc w:val="center"/>
              <w:rPr>
                <w:sz w:val="21"/>
                <w:szCs w:val="21"/>
              </w:rPr>
            </w:pPr>
            <w:r>
              <w:rPr>
                <w:rFonts w:hint="eastAsia"/>
                <w:sz w:val="21"/>
                <w:szCs w:val="21"/>
              </w:rPr>
              <w:t>渗透系数</w:t>
            </w:r>
          </w:p>
        </w:tc>
      </w:tr>
      <w:tr w:rsidR="008D1B08" w14:paraId="234258BC" w14:textId="77777777" w:rsidTr="008D1B08">
        <w:trPr>
          <w:cantSplit/>
          <w:trHeight w:hRule="exact" w:val="397"/>
        </w:trPr>
        <w:tc>
          <w:tcPr>
            <w:tcW w:w="0" w:type="auto"/>
            <w:vMerge/>
            <w:vAlign w:val="center"/>
            <w:hideMark/>
          </w:tcPr>
          <w:p w14:paraId="069A687E" w14:textId="77777777" w:rsidR="008D1B08" w:rsidRDefault="008D1B08">
            <w:pPr>
              <w:widowControl/>
              <w:jc w:val="left"/>
              <w:rPr>
                <w:sz w:val="21"/>
                <w:szCs w:val="21"/>
              </w:rPr>
            </w:pPr>
          </w:p>
        </w:tc>
        <w:tc>
          <w:tcPr>
            <w:tcW w:w="0" w:type="auto"/>
            <w:vMerge/>
            <w:vAlign w:val="center"/>
            <w:hideMark/>
          </w:tcPr>
          <w:p w14:paraId="6CA756F4" w14:textId="77777777" w:rsidR="008D1B08" w:rsidRDefault="008D1B08">
            <w:pPr>
              <w:widowControl/>
              <w:jc w:val="left"/>
              <w:rPr>
                <w:sz w:val="21"/>
                <w:szCs w:val="21"/>
              </w:rPr>
            </w:pPr>
          </w:p>
        </w:tc>
        <w:tc>
          <w:tcPr>
            <w:tcW w:w="0" w:type="auto"/>
            <w:vMerge/>
            <w:vAlign w:val="center"/>
            <w:hideMark/>
          </w:tcPr>
          <w:p w14:paraId="6ABFBCC8" w14:textId="77777777" w:rsidR="008D1B08" w:rsidRDefault="008D1B08">
            <w:pPr>
              <w:widowControl/>
              <w:jc w:val="left"/>
              <w:rPr>
                <w:sz w:val="21"/>
                <w:szCs w:val="21"/>
              </w:rPr>
            </w:pPr>
          </w:p>
        </w:tc>
        <w:tc>
          <w:tcPr>
            <w:tcW w:w="1168" w:type="pct"/>
            <w:vAlign w:val="center"/>
            <w:hideMark/>
          </w:tcPr>
          <w:p w14:paraId="58BA4575" w14:textId="77777777" w:rsidR="008D1B08" w:rsidRDefault="008D1B08">
            <w:pPr>
              <w:spacing w:line="280" w:lineRule="exact"/>
              <w:jc w:val="center"/>
              <w:rPr>
                <w:sz w:val="21"/>
                <w:szCs w:val="21"/>
              </w:rPr>
            </w:pPr>
            <w:r>
              <w:rPr>
                <w:rFonts w:hint="eastAsia"/>
                <w:sz w:val="21"/>
                <w:szCs w:val="21"/>
              </w:rPr>
              <w:t>水平</w:t>
            </w:r>
          </w:p>
        </w:tc>
        <w:tc>
          <w:tcPr>
            <w:tcW w:w="1144" w:type="pct"/>
            <w:vAlign w:val="center"/>
            <w:hideMark/>
          </w:tcPr>
          <w:p w14:paraId="7D077C8E" w14:textId="77777777" w:rsidR="008D1B08" w:rsidRDefault="008D1B08">
            <w:pPr>
              <w:spacing w:line="280" w:lineRule="exact"/>
              <w:jc w:val="center"/>
              <w:rPr>
                <w:sz w:val="21"/>
                <w:szCs w:val="21"/>
              </w:rPr>
            </w:pPr>
            <w:r>
              <w:rPr>
                <w:rFonts w:hint="eastAsia"/>
                <w:sz w:val="21"/>
                <w:szCs w:val="21"/>
              </w:rPr>
              <w:t>垂直</w:t>
            </w:r>
          </w:p>
        </w:tc>
      </w:tr>
      <w:tr w:rsidR="008D1B08" w14:paraId="05132414" w14:textId="77777777" w:rsidTr="008D1B08">
        <w:trPr>
          <w:cantSplit/>
          <w:trHeight w:hRule="exact" w:val="397"/>
        </w:trPr>
        <w:tc>
          <w:tcPr>
            <w:tcW w:w="0" w:type="auto"/>
            <w:vMerge/>
            <w:vAlign w:val="center"/>
            <w:hideMark/>
          </w:tcPr>
          <w:p w14:paraId="4352F598" w14:textId="77777777" w:rsidR="008D1B08" w:rsidRDefault="008D1B08">
            <w:pPr>
              <w:widowControl/>
              <w:jc w:val="left"/>
              <w:rPr>
                <w:sz w:val="21"/>
                <w:szCs w:val="21"/>
              </w:rPr>
            </w:pPr>
          </w:p>
        </w:tc>
        <w:tc>
          <w:tcPr>
            <w:tcW w:w="0" w:type="auto"/>
            <w:vMerge/>
            <w:vAlign w:val="center"/>
            <w:hideMark/>
          </w:tcPr>
          <w:p w14:paraId="60A4A521" w14:textId="77777777" w:rsidR="008D1B08" w:rsidRDefault="008D1B08">
            <w:pPr>
              <w:widowControl/>
              <w:jc w:val="left"/>
              <w:rPr>
                <w:sz w:val="21"/>
                <w:szCs w:val="21"/>
              </w:rPr>
            </w:pPr>
          </w:p>
        </w:tc>
        <w:tc>
          <w:tcPr>
            <w:tcW w:w="0" w:type="auto"/>
            <w:vMerge/>
            <w:vAlign w:val="center"/>
            <w:hideMark/>
          </w:tcPr>
          <w:p w14:paraId="275FC5D2" w14:textId="77777777" w:rsidR="008D1B08" w:rsidRDefault="008D1B08">
            <w:pPr>
              <w:widowControl/>
              <w:jc w:val="left"/>
              <w:rPr>
                <w:sz w:val="21"/>
                <w:szCs w:val="21"/>
              </w:rPr>
            </w:pPr>
          </w:p>
        </w:tc>
        <w:tc>
          <w:tcPr>
            <w:tcW w:w="1168" w:type="pct"/>
            <w:vAlign w:val="center"/>
            <w:hideMark/>
          </w:tcPr>
          <w:p w14:paraId="2034D32C" w14:textId="77777777" w:rsidR="008D1B08" w:rsidRDefault="008D1B08">
            <w:pPr>
              <w:spacing w:line="280" w:lineRule="exact"/>
              <w:jc w:val="center"/>
              <w:rPr>
                <w:sz w:val="21"/>
                <w:szCs w:val="21"/>
              </w:rPr>
            </w:pPr>
            <w:r>
              <w:rPr>
                <w:sz w:val="21"/>
                <w:szCs w:val="21"/>
              </w:rPr>
              <w:t>cm/s</w:t>
            </w:r>
          </w:p>
        </w:tc>
        <w:tc>
          <w:tcPr>
            <w:tcW w:w="1144" w:type="pct"/>
            <w:vAlign w:val="center"/>
            <w:hideMark/>
          </w:tcPr>
          <w:p w14:paraId="2595F635" w14:textId="77777777" w:rsidR="008D1B08" w:rsidRDefault="008D1B08">
            <w:pPr>
              <w:spacing w:line="280" w:lineRule="exact"/>
              <w:jc w:val="center"/>
              <w:rPr>
                <w:sz w:val="21"/>
                <w:szCs w:val="21"/>
              </w:rPr>
            </w:pPr>
            <w:r>
              <w:rPr>
                <w:sz w:val="21"/>
                <w:szCs w:val="21"/>
              </w:rPr>
              <w:t>cm/s</w:t>
            </w:r>
          </w:p>
        </w:tc>
      </w:tr>
      <w:tr w:rsidR="008D1B08" w14:paraId="7F1F413D" w14:textId="77777777" w:rsidTr="008D1B08">
        <w:trPr>
          <w:cantSplit/>
          <w:trHeight w:hRule="exact" w:val="397"/>
        </w:trPr>
        <w:tc>
          <w:tcPr>
            <w:tcW w:w="1000" w:type="pct"/>
            <w:vMerge w:val="restart"/>
            <w:vAlign w:val="center"/>
            <w:hideMark/>
          </w:tcPr>
          <w:p w14:paraId="4A5BB80E" w14:textId="77777777" w:rsidR="008D1B08" w:rsidRDefault="008D1B08">
            <w:pPr>
              <w:spacing w:line="280" w:lineRule="exact"/>
              <w:jc w:val="center"/>
              <w:rPr>
                <w:sz w:val="21"/>
                <w:szCs w:val="21"/>
              </w:rPr>
            </w:pPr>
            <w:r>
              <w:rPr>
                <w:rFonts w:hint="eastAsia"/>
                <w:sz w:val="21"/>
                <w:szCs w:val="21"/>
              </w:rPr>
              <w:t>填土</w:t>
            </w:r>
          </w:p>
        </w:tc>
        <w:tc>
          <w:tcPr>
            <w:tcW w:w="1000" w:type="pct"/>
            <w:vMerge w:val="restart"/>
            <w:vAlign w:val="center"/>
            <w:hideMark/>
          </w:tcPr>
          <w:p w14:paraId="3BB0D20B" w14:textId="77777777" w:rsidR="008D1B08" w:rsidRDefault="008D1B08">
            <w:pPr>
              <w:spacing w:line="280" w:lineRule="exact"/>
              <w:jc w:val="center"/>
              <w:rPr>
                <w:sz w:val="21"/>
                <w:szCs w:val="21"/>
              </w:rPr>
            </w:pPr>
            <w:r>
              <w:rPr>
                <w:rFonts w:hint="eastAsia"/>
                <w:sz w:val="21"/>
                <w:szCs w:val="21"/>
              </w:rPr>
              <w:t>室内实验</w:t>
            </w:r>
          </w:p>
        </w:tc>
        <w:tc>
          <w:tcPr>
            <w:tcW w:w="688" w:type="pct"/>
            <w:vAlign w:val="center"/>
            <w:hideMark/>
          </w:tcPr>
          <w:p w14:paraId="0976CB7D" w14:textId="77777777" w:rsidR="008D1B08" w:rsidRDefault="008D1B08">
            <w:pPr>
              <w:spacing w:line="280" w:lineRule="exact"/>
              <w:jc w:val="center"/>
              <w:rPr>
                <w:sz w:val="21"/>
                <w:szCs w:val="21"/>
              </w:rPr>
            </w:pPr>
            <w:r>
              <w:rPr>
                <w:rFonts w:hint="eastAsia"/>
                <w:sz w:val="21"/>
                <w:szCs w:val="21"/>
              </w:rPr>
              <w:t>区间值</w:t>
            </w:r>
          </w:p>
        </w:tc>
        <w:tc>
          <w:tcPr>
            <w:tcW w:w="1168" w:type="pct"/>
            <w:vAlign w:val="center"/>
            <w:hideMark/>
          </w:tcPr>
          <w:p w14:paraId="2D692592" w14:textId="77777777" w:rsidR="008D1B08" w:rsidRDefault="008D1B08">
            <w:pPr>
              <w:spacing w:line="280" w:lineRule="exact"/>
              <w:jc w:val="center"/>
              <w:rPr>
                <w:sz w:val="21"/>
                <w:szCs w:val="21"/>
              </w:rPr>
            </w:pPr>
            <w:r>
              <w:rPr>
                <w:sz w:val="21"/>
                <w:szCs w:val="21"/>
              </w:rPr>
              <w:t>--</w:t>
            </w:r>
          </w:p>
        </w:tc>
        <w:tc>
          <w:tcPr>
            <w:tcW w:w="1144" w:type="pct"/>
            <w:vAlign w:val="center"/>
            <w:hideMark/>
          </w:tcPr>
          <w:p w14:paraId="35D31D7E" w14:textId="77777777" w:rsidR="008D1B08" w:rsidRDefault="008D1B08">
            <w:pPr>
              <w:spacing w:line="280" w:lineRule="exact"/>
              <w:jc w:val="center"/>
              <w:rPr>
                <w:sz w:val="21"/>
                <w:szCs w:val="21"/>
              </w:rPr>
            </w:pPr>
            <w:r>
              <w:rPr>
                <w:sz w:val="21"/>
                <w:szCs w:val="21"/>
              </w:rPr>
              <w:t>0.72×10</w:t>
            </w:r>
            <w:r>
              <w:rPr>
                <w:sz w:val="21"/>
                <w:szCs w:val="21"/>
                <w:vertAlign w:val="superscript"/>
              </w:rPr>
              <w:t>-6</w:t>
            </w:r>
            <w:r>
              <w:rPr>
                <w:rFonts w:hint="eastAsia"/>
                <w:sz w:val="21"/>
                <w:szCs w:val="21"/>
              </w:rPr>
              <w:t>～</w:t>
            </w:r>
            <w:r>
              <w:rPr>
                <w:sz w:val="21"/>
                <w:szCs w:val="21"/>
              </w:rPr>
              <w:t>1.3×10</w:t>
            </w:r>
            <w:r>
              <w:rPr>
                <w:sz w:val="21"/>
                <w:szCs w:val="21"/>
                <w:vertAlign w:val="superscript"/>
              </w:rPr>
              <w:t>-6</w:t>
            </w:r>
          </w:p>
        </w:tc>
      </w:tr>
      <w:tr w:rsidR="008D1B08" w14:paraId="2678AC33" w14:textId="77777777" w:rsidTr="008D1B08">
        <w:trPr>
          <w:cantSplit/>
          <w:trHeight w:hRule="exact" w:val="397"/>
        </w:trPr>
        <w:tc>
          <w:tcPr>
            <w:tcW w:w="0" w:type="auto"/>
            <w:vMerge/>
            <w:vAlign w:val="center"/>
            <w:hideMark/>
          </w:tcPr>
          <w:p w14:paraId="6D16B286" w14:textId="77777777" w:rsidR="008D1B08" w:rsidRDefault="008D1B08">
            <w:pPr>
              <w:widowControl/>
              <w:jc w:val="left"/>
              <w:rPr>
                <w:sz w:val="21"/>
                <w:szCs w:val="21"/>
              </w:rPr>
            </w:pPr>
          </w:p>
        </w:tc>
        <w:tc>
          <w:tcPr>
            <w:tcW w:w="0" w:type="auto"/>
            <w:vMerge/>
            <w:vAlign w:val="center"/>
            <w:hideMark/>
          </w:tcPr>
          <w:p w14:paraId="1ACBB824" w14:textId="77777777" w:rsidR="008D1B08" w:rsidRDefault="008D1B08">
            <w:pPr>
              <w:widowControl/>
              <w:jc w:val="left"/>
              <w:rPr>
                <w:sz w:val="21"/>
                <w:szCs w:val="21"/>
              </w:rPr>
            </w:pPr>
          </w:p>
        </w:tc>
        <w:tc>
          <w:tcPr>
            <w:tcW w:w="688" w:type="pct"/>
            <w:vAlign w:val="center"/>
            <w:hideMark/>
          </w:tcPr>
          <w:p w14:paraId="1464017E" w14:textId="77777777" w:rsidR="008D1B08" w:rsidRDefault="008D1B08">
            <w:pPr>
              <w:spacing w:line="280" w:lineRule="exact"/>
              <w:jc w:val="center"/>
              <w:rPr>
                <w:sz w:val="21"/>
                <w:szCs w:val="21"/>
              </w:rPr>
            </w:pPr>
            <w:r>
              <w:rPr>
                <w:rFonts w:hint="eastAsia"/>
                <w:sz w:val="21"/>
                <w:szCs w:val="21"/>
              </w:rPr>
              <w:t>平均值</w:t>
            </w:r>
          </w:p>
        </w:tc>
        <w:tc>
          <w:tcPr>
            <w:tcW w:w="1168" w:type="pct"/>
            <w:vAlign w:val="center"/>
            <w:hideMark/>
          </w:tcPr>
          <w:p w14:paraId="5B99EC07" w14:textId="77777777" w:rsidR="008D1B08" w:rsidRDefault="008D1B08">
            <w:pPr>
              <w:spacing w:line="280" w:lineRule="exact"/>
              <w:jc w:val="center"/>
              <w:rPr>
                <w:sz w:val="21"/>
                <w:szCs w:val="21"/>
              </w:rPr>
            </w:pPr>
            <w:r>
              <w:rPr>
                <w:sz w:val="21"/>
                <w:szCs w:val="21"/>
              </w:rPr>
              <w:t>2.7×10</w:t>
            </w:r>
            <w:r>
              <w:rPr>
                <w:sz w:val="21"/>
                <w:szCs w:val="21"/>
                <w:vertAlign w:val="superscript"/>
              </w:rPr>
              <w:t>-6</w:t>
            </w:r>
          </w:p>
        </w:tc>
        <w:tc>
          <w:tcPr>
            <w:tcW w:w="1144" w:type="pct"/>
            <w:vAlign w:val="center"/>
            <w:hideMark/>
          </w:tcPr>
          <w:p w14:paraId="3B00BDA8" w14:textId="77777777" w:rsidR="008D1B08" w:rsidRDefault="008D1B08">
            <w:pPr>
              <w:spacing w:line="280" w:lineRule="exact"/>
              <w:jc w:val="center"/>
              <w:rPr>
                <w:sz w:val="21"/>
                <w:szCs w:val="21"/>
              </w:rPr>
            </w:pPr>
            <w:r>
              <w:rPr>
                <w:sz w:val="21"/>
                <w:szCs w:val="21"/>
              </w:rPr>
              <w:t>1.01×10</w:t>
            </w:r>
            <w:r>
              <w:rPr>
                <w:sz w:val="21"/>
                <w:szCs w:val="21"/>
                <w:vertAlign w:val="superscript"/>
              </w:rPr>
              <w:t>-6</w:t>
            </w:r>
          </w:p>
        </w:tc>
      </w:tr>
      <w:tr w:rsidR="008D1B08" w14:paraId="00639D75" w14:textId="77777777" w:rsidTr="008D1B08">
        <w:trPr>
          <w:cantSplit/>
          <w:trHeight w:hRule="exact" w:val="397"/>
        </w:trPr>
        <w:tc>
          <w:tcPr>
            <w:tcW w:w="1000" w:type="pct"/>
            <w:vMerge w:val="restart"/>
            <w:vAlign w:val="center"/>
            <w:hideMark/>
          </w:tcPr>
          <w:p w14:paraId="7E72F604" w14:textId="77777777" w:rsidR="008D1B08" w:rsidRDefault="008D1B08">
            <w:pPr>
              <w:spacing w:line="280" w:lineRule="exact"/>
              <w:jc w:val="center"/>
              <w:rPr>
                <w:sz w:val="21"/>
                <w:szCs w:val="21"/>
              </w:rPr>
            </w:pPr>
            <w:r>
              <w:rPr>
                <w:rFonts w:hint="eastAsia"/>
                <w:sz w:val="21"/>
                <w:szCs w:val="21"/>
              </w:rPr>
              <w:t>亚粘土</w:t>
            </w:r>
          </w:p>
        </w:tc>
        <w:tc>
          <w:tcPr>
            <w:tcW w:w="0" w:type="auto"/>
            <w:vMerge/>
            <w:vAlign w:val="center"/>
            <w:hideMark/>
          </w:tcPr>
          <w:p w14:paraId="1B550153" w14:textId="77777777" w:rsidR="008D1B08" w:rsidRDefault="008D1B08">
            <w:pPr>
              <w:widowControl/>
              <w:jc w:val="left"/>
              <w:rPr>
                <w:sz w:val="21"/>
                <w:szCs w:val="21"/>
              </w:rPr>
            </w:pPr>
          </w:p>
        </w:tc>
        <w:tc>
          <w:tcPr>
            <w:tcW w:w="688" w:type="pct"/>
            <w:vAlign w:val="center"/>
            <w:hideMark/>
          </w:tcPr>
          <w:p w14:paraId="27208906" w14:textId="77777777" w:rsidR="008D1B08" w:rsidRDefault="008D1B08">
            <w:pPr>
              <w:spacing w:line="280" w:lineRule="exact"/>
              <w:jc w:val="center"/>
              <w:rPr>
                <w:sz w:val="21"/>
                <w:szCs w:val="21"/>
              </w:rPr>
            </w:pPr>
            <w:r>
              <w:rPr>
                <w:rFonts w:hint="eastAsia"/>
                <w:sz w:val="21"/>
                <w:szCs w:val="21"/>
              </w:rPr>
              <w:t>区间值</w:t>
            </w:r>
          </w:p>
        </w:tc>
        <w:tc>
          <w:tcPr>
            <w:tcW w:w="1168" w:type="pct"/>
            <w:vAlign w:val="center"/>
            <w:hideMark/>
          </w:tcPr>
          <w:p w14:paraId="263563AD" w14:textId="77777777" w:rsidR="008D1B08" w:rsidRDefault="008D1B08">
            <w:pPr>
              <w:spacing w:line="280" w:lineRule="exact"/>
              <w:jc w:val="center"/>
              <w:rPr>
                <w:sz w:val="21"/>
                <w:szCs w:val="21"/>
              </w:rPr>
            </w:pPr>
            <w:r>
              <w:rPr>
                <w:sz w:val="21"/>
                <w:szCs w:val="21"/>
              </w:rPr>
              <w:t>2.7×10</w:t>
            </w:r>
            <w:r>
              <w:rPr>
                <w:sz w:val="21"/>
                <w:szCs w:val="21"/>
                <w:vertAlign w:val="superscript"/>
              </w:rPr>
              <w:t>-6</w:t>
            </w:r>
            <w:r>
              <w:rPr>
                <w:rFonts w:hint="eastAsia"/>
                <w:sz w:val="21"/>
                <w:szCs w:val="21"/>
              </w:rPr>
              <w:t>～</w:t>
            </w:r>
            <w:r>
              <w:rPr>
                <w:sz w:val="21"/>
                <w:szCs w:val="21"/>
              </w:rPr>
              <w:t>7.6×10</w:t>
            </w:r>
            <w:r>
              <w:rPr>
                <w:sz w:val="21"/>
                <w:szCs w:val="21"/>
                <w:vertAlign w:val="superscript"/>
              </w:rPr>
              <w:t>-5</w:t>
            </w:r>
          </w:p>
        </w:tc>
        <w:tc>
          <w:tcPr>
            <w:tcW w:w="1144" w:type="pct"/>
            <w:vAlign w:val="center"/>
            <w:hideMark/>
          </w:tcPr>
          <w:p w14:paraId="693DBC09" w14:textId="77777777" w:rsidR="008D1B08" w:rsidRDefault="008D1B08">
            <w:pPr>
              <w:spacing w:line="280" w:lineRule="exact"/>
              <w:jc w:val="center"/>
              <w:rPr>
                <w:sz w:val="21"/>
                <w:szCs w:val="21"/>
              </w:rPr>
            </w:pPr>
            <w:r>
              <w:rPr>
                <w:sz w:val="21"/>
                <w:szCs w:val="21"/>
              </w:rPr>
              <w:t>7.2×10</w:t>
            </w:r>
            <w:r>
              <w:rPr>
                <w:sz w:val="21"/>
                <w:szCs w:val="21"/>
                <w:vertAlign w:val="superscript"/>
              </w:rPr>
              <w:t>-7</w:t>
            </w:r>
            <w:r>
              <w:rPr>
                <w:rFonts w:hint="eastAsia"/>
                <w:sz w:val="21"/>
                <w:szCs w:val="21"/>
              </w:rPr>
              <w:t>～</w:t>
            </w:r>
            <w:r>
              <w:rPr>
                <w:sz w:val="21"/>
                <w:szCs w:val="21"/>
              </w:rPr>
              <w:t>2.8×10</w:t>
            </w:r>
            <w:r>
              <w:rPr>
                <w:sz w:val="21"/>
                <w:szCs w:val="21"/>
                <w:vertAlign w:val="superscript"/>
              </w:rPr>
              <w:t>-5</w:t>
            </w:r>
          </w:p>
        </w:tc>
      </w:tr>
      <w:tr w:rsidR="008D1B08" w14:paraId="0BEFCFA0" w14:textId="77777777" w:rsidTr="008D1B08">
        <w:trPr>
          <w:cantSplit/>
          <w:trHeight w:hRule="exact" w:val="397"/>
        </w:trPr>
        <w:tc>
          <w:tcPr>
            <w:tcW w:w="0" w:type="auto"/>
            <w:vMerge/>
            <w:vAlign w:val="center"/>
            <w:hideMark/>
          </w:tcPr>
          <w:p w14:paraId="089C5278" w14:textId="77777777" w:rsidR="008D1B08" w:rsidRDefault="008D1B08">
            <w:pPr>
              <w:widowControl/>
              <w:jc w:val="left"/>
              <w:rPr>
                <w:sz w:val="21"/>
                <w:szCs w:val="21"/>
              </w:rPr>
            </w:pPr>
          </w:p>
        </w:tc>
        <w:tc>
          <w:tcPr>
            <w:tcW w:w="0" w:type="auto"/>
            <w:vMerge/>
            <w:vAlign w:val="center"/>
            <w:hideMark/>
          </w:tcPr>
          <w:p w14:paraId="70148B93" w14:textId="77777777" w:rsidR="008D1B08" w:rsidRDefault="008D1B08">
            <w:pPr>
              <w:widowControl/>
              <w:jc w:val="left"/>
              <w:rPr>
                <w:sz w:val="21"/>
                <w:szCs w:val="21"/>
              </w:rPr>
            </w:pPr>
          </w:p>
        </w:tc>
        <w:tc>
          <w:tcPr>
            <w:tcW w:w="688" w:type="pct"/>
            <w:vAlign w:val="center"/>
            <w:hideMark/>
          </w:tcPr>
          <w:p w14:paraId="5F3B87A5" w14:textId="77777777" w:rsidR="008D1B08" w:rsidRDefault="008D1B08">
            <w:pPr>
              <w:spacing w:line="280" w:lineRule="exact"/>
              <w:jc w:val="center"/>
              <w:rPr>
                <w:sz w:val="21"/>
                <w:szCs w:val="21"/>
              </w:rPr>
            </w:pPr>
            <w:r>
              <w:rPr>
                <w:rFonts w:hint="eastAsia"/>
                <w:sz w:val="21"/>
                <w:szCs w:val="21"/>
              </w:rPr>
              <w:t>平均值</w:t>
            </w:r>
          </w:p>
        </w:tc>
        <w:tc>
          <w:tcPr>
            <w:tcW w:w="1168" w:type="pct"/>
            <w:vAlign w:val="center"/>
            <w:hideMark/>
          </w:tcPr>
          <w:p w14:paraId="09CF9C3D" w14:textId="77777777" w:rsidR="008D1B08" w:rsidRDefault="008D1B08">
            <w:pPr>
              <w:spacing w:line="280" w:lineRule="exact"/>
              <w:jc w:val="center"/>
              <w:rPr>
                <w:sz w:val="21"/>
                <w:szCs w:val="21"/>
              </w:rPr>
            </w:pPr>
            <w:r>
              <w:rPr>
                <w:sz w:val="21"/>
                <w:szCs w:val="21"/>
              </w:rPr>
              <w:t>3.86×10</w:t>
            </w:r>
            <w:r>
              <w:rPr>
                <w:sz w:val="21"/>
                <w:szCs w:val="21"/>
                <w:vertAlign w:val="superscript"/>
              </w:rPr>
              <w:t>-5</w:t>
            </w:r>
          </w:p>
        </w:tc>
        <w:tc>
          <w:tcPr>
            <w:tcW w:w="1144" w:type="pct"/>
            <w:vAlign w:val="center"/>
            <w:hideMark/>
          </w:tcPr>
          <w:p w14:paraId="7CA974B9" w14:textId="77777777" w:rsidR="008D1B08" w:rsidRDefault="008D1B08">
            <w:pPr>
              <w:spacing w:line="280" w:lineRule="exact"/>
              <w:jc w:val="center"/>
              <w:rPr>
                <w:sz w:val="21"/>
                <w:szCs w:val="21"/>
              </w:rPr>
            </w:pPr>
            <w:r>
              <w:rPr>
                <w:sz w:val="21"/>
                <w:szCs w:val="21"/>
              </w:rPr>
              <w:t>7.88×10</w:t>
            </w:r>
            <w:r>
              <w:rPr>
                <w:sz w:val="21"/>
                <w:szCs w:val="21"/>
                <w:vertAlign w:val="superscript"/>
              </w:rPr>
              <w:t>-6</w:t>
            </w:r>
          </w:p>
        </w:tc>
      </w:tr>
      <w:tr w:rsidR="008D1B08" w14:paraId="3F2E1DFC" w14:textId="77777777" w:rsidTr="008D1B08">
        <w:trPr>
          <w:cantSplit/>
          <w:trHeight w:hRule="exact" w:val="397"/>
        </w:trPr>
        <w:tc>
          <w:tcPr>
            <w:tcW w:w="1000" w:type="pct"/>
            <w:vMerge w:val="restart"/>
            <w:vAlign w:val="center"/>
            <w:hideMark/>
          </w:tcPr>
          <w:p w14:paraId="09FCEEB1" w14:textId="77777777" w:rsidR="008D1B08" w:rsidRDefault="008D1B08">
            <w:pPr>
              <w:spacing w:line="280" w:lineRule="exact"/>
              <w:jc w:val="center"/>
              <w:rPr>
                <w:sz w:val="21"/>
                <w:szCs w:val="21"/>
              </w:rPr>
            </w:pPr>
            <w:r>
              <w:rPr>
                <w:rFonts w:hint="eastAsia"/>
                <w:sz w:val="21"/>
                <w:szCs w:val="21"/>
              </w:rPr>
              <w:t>粉砂</w:t>
            </w:r>
          </w:p>
        </w:tc>
        <w:tc>
          <w:tcPr>
            <w:tcW w:w="0" w:type="auto"/>
            <w:vMerge/>
            <w:vAlign w:val="center"/>
            <w:hideMark/>
          </w:tcPr>
          <w:p w14:paraId="475DAD4E" w14:textId="77777777" w:rsidR="008D1B08" w:rsidRDefault="008D1B08">
            <w:pPr>
              <w:widowControl/>
              <w:jc w:val="left"/>
              <w:rPr>
                <w:sz w:val="21"/>
                <w:szCs w:val="21"/>
              </w:rPr>
            </w:pPr>
          </w:p>
        </w:tc>
        <w:tc>
          <w:tcPr>
            <w:tcW w:w="688" w:type="pct"/>
            <w:vAlign w:val="center"/>
            <w:hideMark/>
          </w:tcPr>
          <w:p w14:paraId="6FCE5B3B" w14:textId="77777777" w:rsidR="008D1B08" w:rsidRDefault="008D1B08">
            <w:pPr>
              <w:spacing w:line="280" w:lineRule="exact"/>
              <w:jc w:val="center"/>
              <w:rPr>
                <w:sz w:val="21"/>
                <w:szCs w:val="21"/>
              </w:rPr>
            </w:pPr>
            <w:r>
              <w:rPr>
                <w:rFonts w:hint="eastAsia"/>
                <w:sz w:val="21"/>
                <w:szCs w:val="21"/>
              </w:rPr>
              <w:t>区间值</w:t>
            </w:r>
          </w:p>
        </w:tc>
        <w:tc>
          <w:tcPr>
            <w:tcW w:w="1168" w:type="pct"/>
            <w:vAlign w:val="center"/>
            <w:hideMark/>
          </w:tcPr>
          <w:p w14:paraId="5A8ED4BA" w14:textId="77777777" w:rsidR="008D1B08" w:rsidRDefault="008D1B08">
            <w:pPr>
              <w:spacing w:line="280" w:lineRule="exact"/>
              <w:jc w:val="center"/>
              <w:rPr>
                <w:sz w:val="21"/>
                <w:szCs w:val="21"/>
              </w:rPr>
            </w:pPr>
            <w:r>
              <w:rPr>
                <w:sz w:val="21"/>
                <w:szCs w:val="21"/>
              </w:rPr>
              <w:t>4.00×10</w:t>
            </w:r>
            <w:r>
              <w:rPr>
                <w:sz w:val="21"/>
                <w:szCs w:val="21"/>
                <w:vertAlign w:val="superscript"/>
              </w:rPr>
              <w:t>-4</w:t>
            </w:r>
            <w:r>
              <w:rPr>
                <w:rFonts w:hint="eastAsia"/>
                <w:sz w:val="21"/>
                <w:szCs w:val="21"/>
              </w:rPr>
              <w:t>～</w:t>
            </w:r>
            <w:r>
              <w:rPr>
                <w:sz w:val="21"/>
                <w:szCs w:val="21"/>
              </w:rPr>
              <w:t>2.80×10</w:t>
            </w:r>
            <w:r>
              <w:rPr>
                <w:sz w:val="21"/>
                <w:szCs w:val="21"/>
                <w:vertAlign w:val="superscript"/>
              </w:rPr>
              <w:t>-4</w:t>
            </w:r>
          </w:p>
        </w:tc>
        <w:tc>
          <w:tcPr>
            <w:tcW w:w="1144" w:type="pct"/>
            <w:vAlign w:val="center"/>
            <w:hideMark/>
          </w:tcPr>
          <w:p w14:paraId="3483CBCC" w14:textId="77777777" w:rsidR="008D1B08" w:rsidRDefault="008D1B08">
            <w:pPr>
              <w:spacing w:line="280" w:lineRule="exact"/>
              <w:jc w:val="center"/>
              <w:rPr>
                <w:sz w:val="21"/>
                <w:szCs w:val="21"/>
              </w:rPr>
            </w:pPr>
            <w:r>
              <w:rPr>
                <w:sz w:val="21"/>
                <w:szCs w:val="21"/>
              </w:rPr>
              <w:t>1.60×10</w:t>
            </w:r>
            <w:r>
              <w:rPr>
                <w:sz w:val="21"/>
                <w:szCs w:val="21"/>
                <w:vertAlign w:val="superscript"/>
              </w:rPr>
              <w:t>-4</w:t>
            </w:r>
            <w:r>
              <w:rPr>
                <w:rFonts w:hint="eastAsia"/>
                <w:sz w:val="21"/>
                <w:szCs w:val="21"/>
              </w:rPr>
              <w:t>～</w:t>
            </w:r>
            <w:r>
              <w:rPr>
                <w:sz w:val="21"/>
                <w:szCs w:val="21"/>
              </w:rPr>
              <w:t>5.90×10</w:t>
            </w:r>
            <w:r>
              <w:rPr>
                <w:sz w:val="21"/>
                <w:szCs w:val="21"/>
                <w:vertAlign w:val="superscript"/>
              </w:rPr>
              <w:t>-5</w:t>
            </w:r>
          </w:p>
        </w:tc>
      </w:tr>
      <w:tr w:rsidR="008D1B08" w14:paraId="2173CF55" w14:textId="77777777" w:rsidTr="008D1B08">
        <w:trPr>
          <w:cantSplit/>
          <w:trHeight w:hRule="exact" w:val="397"/>
        </w:trPr>
        <w:tc>
          <w:tcPr>
            <w:tcW w:w="0" w:type="auto"/>
            <w:vMerge/>
            <w:vAlign w:val="center"/>
            <w:hideMark/>
          </w:tcPr>
          <w:p w14:paraId="67413452" w14:textId="77777777" w:rsidR="008D1B08" w:rsidRDefault="008D1B08">
            <w:pPr>
              <w:widowControl/>
              <w:jc w:val="left"/>
              <w:rPr>
                <w:sz w:val="21"/>
                <w:szCs w:val="21"/>
              </w:rPr>
            </w:pPr>
          </w:p>
        </w:tc>
        <w:tc>
          <w:tcPr>
            <w:tcW w:w="0" w:type="auto"/>
            <w:vMerge/>
            <w:vAlign w:val="center"/>
            <w:hideMark/>
          </w:tcPr>
          <w:p w14:paraId="4B811D95" w14:textId="77777777" w:rsidR="008D1B08" w:rsidRDefault="008D1B08">
            <w:pPr>
              <w:widowControl/>
              <w:jc w:val="left"/>
              <w:rPr>
                <w:sz w:val="21"/>
                <w:szCs w:val="21"/>
              </w:rPr>
            </w:pPr>
          </w:p>
        </w:tc>
        <w:tc>
          <w:tcPr>
            <w:tcW w:w="688" w:type="pct"/>
            <w:vAlign w:val="center"/>
            <w:hideMark/>
          </w:tcPr>
          <w:p w14:paraId="3358B745" w14:textId="77777777" w:rsidR="008D1B08" w:rsidRDefault="008D1B08">
            <w:pPr>
              <w:spacing w:line="280" w:lineRule="exact"/>
              <w:jc w:val="center"/>
              <w:rPr>
                <w:sz w:val="21"/>
                <w:szCs w:val="21"/>
              </w:rPr>
            </w:pPr>
            <w:r>
              <w:rPr>
                <w:rFonts w:hint="eastAsia"/>
                <w:sz w:val="21"/>
                <w:szCs w:val="21"/>
              </w:rPr>
              <w:t>平均值</w:t>
            </w:r>
          </w:p>
        </w:tc>
        <w:tc>
          <w:tcPr>
            <w:tcW w:w="1168" w:type="pct"/>
            <w:vAlign w:val="center"/>
            <w:hideMark/>
          </w:tcPr>
          <w:p w14:paraId="6D7B993F" w14:textId="77777777" w:rsidR="008D1B08" w:rsidRDefault="008D1B08">
            <w:pPr>
              <w:spacing w:line="280" w:lineRule="exact"/>
              <w:jc w:val="center"/>
              <w:rPr>
                <w:sz w:val="21"/>
                <w:szCs w:val="21"/>
              </w:rPr>
            </w:pPr>
            <w:r>
              <w:rPr>
                <w:sz w:val="21"/>
                <w:szCs w:val="21"/>
              </w:rPr>
              <w:t>3.40×10</w:t>
            </w:r>
            <w:r>
              <w:rPr>
                <w:sz w:val="21"/>
                <w:szCs w:val="21"/>
                <w:vertAlign w:val="superscript"/>
              </w:rPr>
              <w:t>-4</w:t>
            </w:r>
          </w:p>
        </w:tc>
        <w:tc>
          <w:tcPr>
            <w:tcW w:w="1144" w:type="pct"/>
            <w:vAlign w:val="center"/>
            <w:hideMark/>
          </w:tcPr>
          <w:p w14:paraId="39B2F528" w14:textId="77777777" w:rsidR="008D1B08" w:rsidRDefault="008D1B08">
            <w:pPr>
              <w:spacing w:line="280" w:lineRule="exact"/>
              <w:jc w:val="center"/>
              <w:rPr>
                <w:sz w:val="21"/>
                <w:szCs w:val="21"/>
              </w:rPr>
            </w:pPr>
            <w:r>
              <w:rPr>
                <w:sz w:val="21"/>
                <w:szCs w:val="21"/>
              </w:rPr>
              <w:t>1.09×10</w:t>
            </w:r>
            <w:r>
              <w:rPr>
                <w:sz w:val="21"/>
                <w:szCs w:val="21"/>
                <w:vertAlign w:val="superscript"/>
              </w:rPr>
              <w:t>-4</w:t>
            </w:r>
          </w:p>
        </w:tc>
      </w:tr>
      <w:tr w:rsidR="008D1B08" w14:paraId="4F923A40" w14:textId="77777777" w:rsidTr="008D1B08">
        <w:trPr>
          <w:cantSplit/>
          <w:trHeight w:hRule="exact" w:val="397"/>
        </w:trPr>
        <w:tc>
          <w:tcPr>
            <w:tcW w:w="1000" w:type="pct"/>
            <w:vMerge w:val="restart"/>
            <w:vAlign w:val="center"/>
            <w:hideMark/>
          </w:tcPr>
          <w:p w14:paraId="72E5B483" w14:textId="77777777" w:rsidR="008D1B08" w:rsidRDefault="008D1B08">
            <w:pPr>
              <w:spacing w:line="280" w:lineRule="exact"/>
              <w:jc w:val="center"/>
              <w:rPr>
                <w:sz w:val="21"/>
                <w:szCs w:val="21"/>
              </w:rPr>
            </w:pPr>
            <w:r>
              <w:rPr>
                <w:rFonts w:hint="eastAsia"/>
                <w:sz w:val="21"/>
                <w:szCs w:val="21"/>
              </w:rPr>
              <w:t>中粗砂</w:t>
            </w:r>
          </w:p>
        </w:tc>
        <w:tc>
          <w:tcPr>
            <w:tcW w:w="1000" w:type="pct"/>
            <w:vMerge w:val="restart"/>
            <w:vAlign w:val="center"/>
            <w:hideMark/>
          </w:tcPr>
          <w:p w14:paraId="714AEE1D" w14:textId="77777777" w:rsidR="008D1B08" w:rsidRDefault="008D1B08">
            <w:pPr>
              <w:spacing w:line="280" w:lineRule="exact"/>
              <w:jc w:val="center"/>
              <w:rPr>
                <w:sz w:val="21"/>
                <w:szCs w:val="21"/>
              </w:rPr>
            </w:pPr>
            <w:r>
              <w:rPr>
                <w:rFonts w:hint="eastAsia"/>
                <w:sz w:val="21"/>
                <w:szCs w:val="21"/>
              </w:rPr>
              <w:t>野外抽水实验</w:t>
            </w:r>
          </w:p>
        </w:tc>
        <w:tc>
          <w:tcPr>
            <w:tcW w:w="688" w:type="pct"/>
            <w:vAlign w:val="center"/>
            <w:hideMark/>
          </w:tcPr>
          <w:p w14:paraId="629DB75C" w14:textId="77777777" w:rsidR="008D1B08" w:rsidRDefault="008D1B08">
            <w:pPr>
              <w:spacing w:line="280" w:lineRule="exact"/>
              <w:jc w:val="center"/>
              <w:rPr>
                <w:sz w:val="21"/>
                <w:szCs w:val="21"/>
              </w:rPr>
            </w:pPr>
            <w:r>
              <w:rPr>
                <w:rFonts w:hint="eastAsia"/>
                <w:sz w:val="21"/>
                <w:szCs w:val="21"/>
              </w:rPr>
              <w:t>区间值</w:t>
            </w:r>
          </w:p>
        </w:tc>
        <w:tc>
          <w:tcPr>
            <w:tcW w:w="2313" w:type="pct"/>
            <w:gridSpan w:val="2"/>
            <w:vAlign w:val="center"/>
            <w:hideMark/>
          </w:tcPr>
          <w:p w14:paraId="579022C1" w14:textId="77777777" w:rsidR="008D1B08" w:rsidRDefault="008D1B08">
            <w:pPr>
              <w:spacing w:line="280" w:lineRule="exact"/>
              <w:jc w:val="center"/>
              <w:rPr>
                <w:sz w:val="21"/>
                <w:szCs w:val="21"/>
              </w:rPr>
            </w:pPr>
            <w:r>
              <w:rPr>
                <w:sz w:val="21"/>
                <w:szCs w:val="21"/>
              </w:rPr>
              <w:t>2.4×10</w:t>
            </w:r>
            <w:r>
              <w:rPr>
                <w:sz w:val="21"/>
                <w:szCs w:val="21"/>
                <w:vertAlign w:val="superscript"/>
              </w:rPr>
              <w:t>-3</w:t>
            </w:r>
            <w:r>
              <w:rPr>
                <w:rFonts w:hint="eastAsia"/>
                <w:sz w:val="21"/>
                <w:szCs w:val="21"/>
              </w:rPr>
              <w:t>～</w:t>
            </w:r>
            <w:r>
              <w:rPr>
                <w:sz w:val="21"/>
                <w:szCs w:val="21"/>
              </w:rPr>
              <w:t>2.8×10</w:t>
            </w:r>
            <w:r>
              <w:rPr>
                <w:sz w:val="21"/>
                <w:szCs w:val="21"/>
                <w:vertAlign w:val="superscript"/>
              </w:rPr>
              <w:t>-3</w:t>
            </w:r>
          </w:p>
        </w:tc>
      </w:tr>
      <w:tr w:rsidR="008D1B08" w14:paraId="472B55ED" w14:textId="77777777" w:rsidTr="008D1B08">
        <w:trPr>
          <w:cantSplit/>
          <w:trHeight w:hRule="exact" w:val="397"/>
        </w:trPr>
        <w:tc>
          <w:tcPr>
            <w:tcW w:w="0" w:type="auto"/>
            <w:vMerge/>
            <w:vAlign w:val="center"/>
            <w:hideMark/>
          </w:tcPr>
          <w:p w14:paraId="37D197EB" w14:textId="77777777" w:rsidR="008D1B08" w:rsidRDefault="008D1B08">
            <w:pPr>
              <w:widowControl/>
              <w:jc w:val="left"/>
              <w:rPr>
                <w:sz w:val="21"/>
                <w:szCs w:val="21"/>
              </w:rPr>
            </w:pPr>
          </w:p>
        </w:tc>
        <w:tc>
          <w:tcPr>
            <w:tcW w:w="0" w:type="auto"/>
            <w:vMerge/>
            <w:vAlign w:val="center"/>
            <w:hideMark/>
          </w:tcPr>
          <w:p w14:paraId="7EBDF712" w14:textId="77777777" w:rsidR="008D1B08" w:rsidRDefault="008D1B08">
            <w:pPr>
              <w:widowControl/>
              <w:jc w:val="left"/>
              <w:rPr>
                <w:sz w:val="21"/>
                <w:szCs w:val="21"/>
              </w:rPr>
            </w:pPr>
          </w:p>
        </w:tc>
        <w:tc>
          <w:tcPr>
            <w:tcW w:w="688" w:type="pct"/>
            <w:vAlign w:val="center"/>
            <w:hideMark/>
          </w:tcPr>
          <w:p w14:paraId="58BC7289" w14:textId="77777777" w:rsidR="008D1B08" w:rsidRDefault="008D1B08">
            <w:pPr>
              <w:spacing w:line="280" w:lineRule="exact"/>
              <w:jc w:val="center"/>
              <w:rPr>
                <w:sz w:val="21"/>
                <w:szCs w:val="21"/>
              </w:rPr>
            </w:pPr>
            <w:r>
              <w:rPr>
                <w:rFonts w:hint="eastAsia"/>
                <w:sz w:val="21"/>
                <w:szCs w:val="21"/>
              </w:rPr>
              <w:t>平均值</w:t>
            </w:r>
          </w:p>
        </w:tc>
        <w:tc>
          <w:tcPr>
            <w:tcW w:w="2313" w:type="pct"/>
            <w:gridSpan w:val="2"/>
            <w:vAlign w:val="center"/>
            <w:hideMark/>
          </w:tcPr>
          <w:p w14:paraId="5082DB7E" w14:textId="77777777" w:rsidR="008D1B08" w:rsidRDefault="008D1B08">
            <w:pPr>
              <w:spacing w:line="280" w:lineRule="exact"/>
              <w:jc w:val="center"/>
              <w:rPr>
                <w:sz w:val="21"/>
                <w:szCs w:val="21"/>
              </w:rPr>
            </w:pPr>
            <w:r>
              <w:rPr>
                <w:sz w:val="21"/>
                <w:szCs w:val="21"/>
              </w:rPr>
              <w:t>2.5×10</w:t>
            </w:r>
            <w:r>
              <w:rPr>
                <w:sz w:val="21"/>
                <w:szCs w:val="21"/>
                <w:vertAlign w:val="superscript"/>
              </w:rPr>
              <w:t>-3</w:t>
            </w:r>
          </w:p>
        </w:tc>
      </w:tr>
      <w:tr w:rsidR="008D1B08" w14:paraId="32C1A2CB" w14:textId="77777777" w:rsidTr="008D1B08">
        <w:trPr>
          <w:cantSplit/>
          <w:trHeight w:hRule="exact" w:val="397"/>
        </w:trPr>
        <w:tc>
          <w:tcPr>
            <w:tcW w:w="1000" w:type="pct"/>
            <w:vMerge w:val="restart"/>
            <w:vAlign w:val="center"/>
            <w:hideMark/>
          </w:tcPr>
          <w:p w14:paraId="648C472D" w14:textId="77777777" w:rsidR="008D1B08" w:rsidRDefault="008D1B08">
            <w:pPr>
              <w:spacing w:line="280" w:lineRule="exact"/>
              <w:jc w:val="center"/>
              <w:rPr>
                <w:sz w:val="21"/>
                <w:szCs w:val="21"/>
              </w:rPr>
            </w:pPr>
            <w:r>
              <w:rPr>
                <w:rFonts w:hint="eastAsia"/>
                <w:sz w:val="21"/>
                <w:szCs w:val="21"/>
              </w:rPr>
              <w:t>粘土</w:t>
            </w:r>
          </w:p>
        </w:tc>
        <w:tc>
          <w:tcPr>
            <w:tcW w:w="1000" w:type="pct"/>
            <w:vMerge w:val="restart"/>
            <w:vAlign w:val="center"/>
            <w:hideMark/>
          </w:tcPr>
          <w:p w14:paraId="749380A1" w14:textId="77777777" w:rsidR="008D1B08" w:rsidRDefault="008D1B08">
            <w:pPr>
              <w:spacing w:line="280" w:lineRule="exact"/>
              <w:jc w:val="center"/>
              <w:rPr>
                <w:sz w:val="21"/>
                <w:szCs w:val="21"/>
              </w:rPr>
            </w:pPr>
            <w:r>
              <w:rPr>
                <w:rFonts w:hint="eastAsia"/>
                <w:sz w:val="21"/>
                <w:szCs w:val="21"/>
              </w:rPr>
              <w:t>室内实验</w:t>
            </w:r>
          </w:p>
        </w:tc>
        <w:tc>
          <w:tcPr>
            <w:tcW w:w="688" w:type="pct"/>
            <w:vAlign w:val="center"/>
            <w:hideMark/>
          </w:tcPr>
          <w:p w14:paraId="59BAA748" w14:textId="77777777" w:rsidR="008D1B08" w:rsidRDefault="008D1B08">
            <w:pPr>
              <w:spacing w:line="280" w:lineRule="exact"/>
              <w:jc w:val="center"/>
              <w:rPr>
                <w:sz w:val="21"/>
                <w:szCs w:val="21"/>
              </w:rPr>
            </w:pPr>
            <w:r>
              <w:rPr>
                <w:rFonts w:hint="eastAsia"/>
                <w:sz w:val="21"/>
                <w:szCs w:val="21"/>
              </w:rPr>
              <w:t>区间值</w:t>
            </w:r>
          </w:p>
        </w:tc>
        <w:tc>
          <w:tcPr>
            <w:tcW w:w="1168" w:type="pct"/>
            <w:vAlign w:val="center"/>
            <w:hideMark/>
          </w:tcPr>
          <w:p w14:paraId="68B06CAA" w14:textId="77777777" w:rsidR="008D1B08" w:rsidRDefault="008D1B08">
            <w:pPr>
              <w:spacing w:line="280" w:lineRule="exact"/>
              <w:jc w:val="center"/>
              <w:rPr>
                <w:sz w:val="21"/>
                <w:szCs w:val="21"/>
              </w:rPr>
            </w:pPr>
            <w:r>
              <w:rPr>
                <w:sz w:val="21"/>
                <w:szCs w:val="21"/>
              </w:rPr>
              <w:t>1.50×10</w:t>
            </w:r>
            <w:r>
              <w:rPr>
                <w:sz w:val="21"/>
                <w:szCs w:val="21"/>
                <w:vertAlign w:val="superscript"/>
              </w:rPr>
              <w:t>-6</w:t>
            </w:r>
            <w:r>
              <w:rPr>
                <w:rFonts w:hint="eastAsia"/>
                <w:sz w:val="21"/>
                <w:szCs w:val="21"/>
              </w:rPr>
              <w:t>～</w:t>
            </w:r>
            <w:r>
              <w:rPr>
                <w:sz w:val="21"/>
                <w:szCs w:val="21"/>
              </w:rPr>
              <w:t>9.50×10</w:t>
            </w:r>
            <w:r>
              <w:rPr>
                <w:sz w:val="21"/>
                <w:szCs w:val="21"/>
                <w:vertAlign w:val="superscript"/>
              </w:rPr>
              <w:t>-6</w:t>
            </w:r>
          </w:p>
        </w:tc>
        <w:tc>
          <w:tcPr>
            <w:tcW w:w="1144" w:type="pct"/>
            <w:vAlign w:val="center"/>
            <w:hideMark/>
          </w:tcPr>
          <w:p w14:paraId="5345AB18" w14:textId="77777777" w:rsidR="008D1B08" w:rsidRDefault="008D1B08">
            <w:pPr>
              <w:spacing w:line="280" w:lineRule="exact"/>
              <w:jc w:val="center"/>
              <w:rPr>
                <w:sz w:val="21"/>
                <w:szCs w:val="21"/>
              </w:rPr>
            </w:pPr>
            <w:r>
              <w:rPr>
                <w:sz w:val="21"/>
                <w:szCs w:val="21"/>
              </w:rPr>
              <w:t>2.00×10</w:t>
            </w:r>
            <w:r>
              <w:rPr>
                <w:sz w:val="21"/>
                <w:szCs w:val="21"/>
                <w:vertAlign w:val="superscript"/>
              </w:rPr>
              <w:t>-7</w:t>
            </w:r>
            <w:r>
              <w:rPr>
                <w:rFonts w:hint="eastAsia"/>
                <w:sz w:val="21"/>
                <w:szCs w:val="21"/>
              </w:rPr>
              <w:t>～</w:t>
            </w:r>
            <w:r>
              <w:rPr>
                <w:sz w:val="21"/>
                <w:szCs w:val="21"/>
              </w:rPr>
              <w:t>2.00×10</w:t>
            </w:r>
            <w:r>
              <w:rPr>
                <w:sz w:val="21"/>
                <w:szCs w:val="21"/>
                <w:vertAlign w:val="superscript"/>
              </w:rPr>
              <w:t>-6</w:t>
            </w:r>
          </w:p>
        </w:tc>
      </w:tr>
      <w:tr w:rsidR="008D1B08" w14:paraId="0EEE12BD" w14:textId="77777777" w:rsidTr="008D1B08">
        <w:trPr>
          <w:cantSplit/>
          <w:trHeight w:hRule="exact" w:val="397"/>
        </w:trPr>
        <w:tc>
          <w:tcPr>
            <w:tcW w:w="0" w:type="auto"/>
            <w:vMerge/>
            <w:vAlign w:val="center"/>
            <w:hideMark/>
          </w:tcPr>
          <w:p w14:paraId="498F0EE0" w14:textId="77777777" w:rsidR="008D1B08" w:rsidRDefault="008D1B08">
            <w:pPr>
              <w:widowControl/>
              <w:jc w:val="left"/>
              <w:rPr>
                <w:sz w:val="21"/>
                <w:szCs w:val="21"/>
              </w:rPr>
            </w:pPr>
          </w:p>
        </w:tc>
        <w:tc>
          <w:tcPr>
            <w:tcW w:w="0" w:type="auto"/>
            <w:vMerge/>
            <w:vAlign w:val="center"/>
            <w:hideMark/>
          </w:tcPr>
          <w:p w14:paraId="103A8C02" w14:textId="77777777" w:rsidR="008D1B08" w:rsidRDefault="008D1B08">
            <w:pPr>
              <w:widowControl/>
              <w:jc w:val="left"/>
              <w:rPr>
                <w:sz w:val="21"/>
                <w:szCs w:val="21"/>
              </w:rPr>
            </w:pPr>
          </w:p>
        </w:tc>
        <w:tc>
          <w:tcPr>
            <w:tcW w:w="688" w:type="pct"/>
            <w:vAlign w:val="center"/>
            <w:hideMark/>
          </w:tcPr>
          <w:p w14:paraId="3119DA08" w14:textId="77777777" w:rsidR="008D1B08" w:rsidRDefault="008D1B08">
            <w:pPr>
              <w:spacing w:line="280" w:lineRule="exact"/>
              <w:jc w:val="center"/>
              <w:rPr>
                <w:sz w:val="21"/>
                <w:szCs w:val="21"/>
              </w:rPr>
            </w:pPr>
            <w:r>
              <w:rPr>
                <w:rFonts w:hint="eastAsia"/>
                <w:sz w:val="21"/>
                <w:szCs w:val="21"/>
              </w:rPr>
              <w:t>平均值</w:t>
            </w:r>
          </w:p>
        </w:tc>
        <w:tc>
          <w:tcPr>
            <w:tcW w:w="1168" w:type="pct"/>
            <w:vAlign w:val="center"/>
            <w:hideMark/>
          </w:tcPr>
          <w:p w14:paraId="47CE2C50" w14:textId="77777777" w:rsidR="008D1B08" w:rsidRDefault="008D1B08">
            <w:pPr>
              <w:spacing w:line="280" w:lineRule="exact"/>
              <w:jc w:val="center"/>
              <w:rPr>
                <w:sz w:val="21"/>
                <w:szCs w:val="21"/>
              </w:rPr>
            </w:pPr>
            <w:r>
              <w:rPr>
                <w:sz w:val="21"/>
                <w:szCs w:val="21"/>
              </w:rPr>
              <w:t>4.86×10</w:t>
            </w:r>
            <w:r>
              <w:rPr>
                <w:sz w:val="21"/>
                <w:szCs w:val="21"/>
                <w:vertAlign w:val="superscript"/>
              </w:rPr>
              <w:t>-6</w:t>
            </w:r>
          </w:p>
        </w:tc>
        <w:tc>
          <w:tcPr>
            <w:tcW w:w="1144" w:type="pct"/>
            <w:vAlign w:val="center"/>
            <w:hideMark/>
          </w:tcPr>
          <w:p w14:paraId="4B86D6DF" w14:textId="77777777" w:rsidR="008D1B08" w:rsidRDefault="008D1B08">
            <w:pPr>
              <w:spacing w:line="280" w:lineRule="exact"/>
              <w:jc w:val="center"/>
              <w:rPr>
                <w:sz w:val="21"/>
                <w:szCs w:val="21"/>
              </w:rPr>
            </w:pPr>
            <w:r>
              <w:rPr>
                <w:sz w:val="21"/>
                <w:szCs w:val="21"/>
              </w:rPr>
              <w:t>8.83×10</w:t>
            </w:r>
            <w:r>
              <w:rPr>
                <w:sz w:val="21"/>
                <w:szCs w:val="21"/>
                <w:vertAlign w:val="superscript"/>
              </w:rPr>
              <w:t>-7</w:t>
            </w:r>
          </w:p>
        </w:tc>
      </w:tr>
    </w:tbl>
    <w:p w14:paraId="3A8EAF0A" w14:textId="77777777" w:rsidR="008D1B08" w:rsidRPr="000A240E" w:rsidRDefault="008D1B08">
      <w:pPr>
        <w:spacing w:before="31"/>
        <w:ind w:firstLine="480"/>
        <w:jc w:val="left"/>
        <w:rPr>
          <w:rFonts w:eastAsiaTheme="minorEastAsia"/>
        </w:rPr>
      </w:pPr>
    </w:p>
    <w:p w14:paraId="1C1B551B" w14:textId="68F8B60D" w:rsidR="00BE3D1A" w:rsidRPr="000A240E" w:rsidRDefault="00BE3D1A" w:rsidP="00BE3D1A">
      <w:pPr>
        <w:pStyle w:val="4"/>
        <w:tabs>
          <w:tab w:val="left" w:pos="2160"/>
        </w:tabs>
        <w:ind w:firstLineChars="0" w:firstLine="0"/>
      </w:pPr>
      <w:r w:rsidRPr="000A240E">
        <w:t>5.5.2.2</w:t>
      </w:r>
      <w:r w:rsidRPr="000A240E">
        <w:rPr>
          <w:rFonts w:hint="eastAsia"/>
        </w:rPr>
        <w:t>地下水含水系统特征</w:t>
      </w:r>
    </w:p>
    <w:p w14:paraId="5335E4B4" w14:textId="77777777" w:rsidR="00BE3D1A" w:rsidRPr="000A240E" w:rsidRDefault="00BE3D1A">
      <w:pPr>
        <w:spacing w:before="31"/>
        <w:ind w:firstLine="480"/>
        <w:jc w:val="left"/>
        <w:rPr>
          <w:rFonts w:eastAsiaTheme="minorEastAsia"/>
        </w:rPr>
      </w:pPr>
      <w:r w:rsidRPr="000A240E">
        <w:rPr>
          <w:rFonts w:eastAsiaTheme="minorEastAsia"/>
        </w:rPr>
        <w:t>根据钻孔揭露地层渗透特征，评价范围内含水层组由更新统粉、细砂以及新近系下草湾组、宿迁组含砾中粗砂、砾砂、砾石层等组成。根据含水层含水介质、埋藏条件，孔隙浅层</w:t>
      </w:r>
      <w:r w:rsidRPr="000A240E">
        <w:rPr>
          <w:rFonts w:eastAsiaTheme="minorEastAsia"/>
        </w:rPr>
        <w:t xml:space="preserve"> </w:t>
      </w:r>
      <w:r w:rsidRPr="000A240E">
        <w:rPr>
          <w:rFonts w:eastAsiaTheme="minorEastAsia"/>
        </w:rPr>
        <w:t>地下水可分潜水、承压水二个含水层组。评价范围水文地质平面图如图</w:t>
      </w:r>
      <w:r w:rsidRPr="000A240E">
        <w:rPr>
          <w:rFonts w:eastAsiaTheme="minorEastAsia"/>
        </w:rPr>
        <w:t xml:space="preserve">5.5-4 </w:t>
      </w:r>
      <w:r w:rsidRPr="000A240E">
        <w:rPr>
          <w:rFonts w:eastAsiaTheme="minorEastAsia"/>
        </w:rPr>
        <w:t>所示，评价范围东西向（</w:t>
      </w:r>
      <w:r w:rsidRPr="000A240E">
        <w:rPr>
          <w:rFonts w:eastAsiaTheme="minorEastAsia"/>
        </w:rPr>
        <w:t>I-I′</w:t>
      </w:r>
      <w:r w:rsidRPr="000A240E">
        <w:rPr>
          <w:rFonts w:eastAsiaTheme="minorEastAsia"/>
        </w:rPr>
        <w:t>剖面）和南北向（</w:t>
      </w:r>
      <w:r w:rsidRPr="000A240E">
        <w:rPr>
          <w:rFonts w:eastAsiaTheme="minorEastAsia"/>
        </w:rPr>
        <w:t>II-II′</w:t>
      </w:r>
      <w:r w:rsidRPr="000A240E">
        <w:rPr>
          <w:rFonts w:eastAsiaTheme="minorEastAsia"/>
        </w:rPr>
        <w:t>剖面）水文地质剖面图分别如图</w:t>
      </w:r>
      <w:r w:rsidRPr="000A240E">
        <w:rPr>
          <w:rFonts w:eastAsiaTheme="minorEastAsia"/>
        </w:rPr>
        <w:t>5.5-5</w:t>
      </w:r>
      <w:r w:rsidRPr="000A240E">
        <w:rPr>
          <w:rFonts w:eastAsiaTheme="minorEastAsia"/>
        </w:rPr>
        <w:t>（</w:t>
      </w:r>
      <w:r w:rsidRPr="000A240E">
        <w:rPr>
          <w:rFonts w:eastAsiaTheme="minorEastAsia"/>
        </w:rPr>
        <w:t>a</w:t>
      </w:r>
      <w:r w:rsidRPr="000A240E">
        <w:rPr>
          <w:rFonts w:eastAsiaTheme="minorEastAsia"/>
        </w:rPr>
        <w:t>）和</w:t>
      </w:r>
      <w:r w:rsidRPr="000A240E">
        <w:rPr>
          <w:rFonts w:eastAsiaTheme="minorEastAsia"/>
        </w:rPr>
        <w:t>5.5-5</w:t>
      </w:r>
      <w:r w:rsidRPr="000A240E">
        <w:rPr>
          <w:rFonts w:eastAsiaTheme="minorEastAsia"/>
        </w:rPr>
        <w:t>（</w:t>
      </w:r>
      <w:r w:rsidRPr="000A240E">
        <w:rPr>
          <w:rFonts w:eastAsiaTheme="minorEastAsia"/>
        </w:rPr>
        <w:t>b</w:t>
      </w:r>
      <w:r w:rsidRPr="000A240E">
        <w:rPr>
          <w:rFonts w:eastAsiaTheme="minorEastAsia"/>
        </w:rPr>
        <w:t>）所</w:t>
      </w:r>
      <w:r w:rsidRPr="000A240E">
        <w:rPr>
          <w:rFonts w:eastAsiaTheme="minorEastAsia"/>
        </w:rPr>
        <w:t xml:space="preserve"> </w:t>
      </w:r>
      <w:r w:rsidRPr="000A240E">
        <w:rPr>
          <w:rFonts w:eastAsiaTheme="minorEastAsia"/>
        </w:rPr>
        <w:t>示。</w:t>
      </w:r>
    </w:p>
    <w:p w14:paraId="3E71877E" w14:textId="77777777" w:rsidR="000A240E" w:rsidRPr="000A240E" w:rsidRDefault="00BE3D1A">
      <w:pPr>
        <w:spacing w:before="31"/>
        <w:ind w:firstLine="480"/>
        <w:jc w:val="left"/>
        <w:rPr>
          <w:rFonts w:eastAsiaTheme="minorEastAsia"/>
        </w:rPr>
      </w:pPr>
      <w:r w:rsidRPr="000A240E">
        <w:rPr>
          <w:rFonts w:ascii="宋体" w:hAnsi="宋体" w:cs="宋体" w:hint="eastAsia"/>
        </w:rPr>
        <w:t>①</w:t>
      </w:r>
      <w:r w:rsidRPr="000A240E">
        <w:rPr>
          <w:rFonts w:eastAsiaTheme="minorEastAsia"/>
        </w:rPr>
        <w:t>潜水含水层组评价区普遍分布，含水层主要由碎石土、亚粘土和粉砂层组成，含水层厚度一般小于</w:t>
      </w:r>
      <w:r w:rsidRPr="000A240E">
        <w:rPr>
          <w:rFonts w:eastAsiaTheme="minorEastAsia"/>
        </w:rPr>
        <w:t>10m</w:t>
      </w:r>
      <w:r w:rsidRPr="000A240E">
        <w:rPr>
          <w:rFonts w:eastAsiaTheme="minorEastAsia"/>
        </w:rPr>
        <w:t>，富水性较差，单井涌水量一般小于</w:t>
      </w:r>
      <w:r w:rsidRPr="000A240E">
        <w:rPr>
          <w:rFonts w:eastAsiaTheme="minorEastAsia"/>
        </w:rPr>
        <w:t>10m</w:t>
      </w:r>
      <w:r w:rsidRPr="000A240E">
        <w:rPr>
          <w:rFonts w:eastAsiaTheme="minorEastAsia"/>
          <w:vertAlign w:val="superscript"/>
        </w:rPr>
        <w:t>3</w:t>
      </w:r>
      <w:r w:rsidRPr="000A240E">
        <w:rPr>
          <w:rFonts w:eastAsiaTheme="minorEastAsia"/>
        </w:rPr>
        <w:t xml:space="preserve"> /d</w:t>
      </w:r>
      <w:r w:rsidRPr="000A240E">
        <w:rPr>
          <w:rFonts w:eastAsiaTheme="minorEastAsia"/>
        </w:rPr>
        <w:t>。在</w:t>
      </w:r>
      <w:r w:rsidRPr="000A240E">
        <w:rPr>
          <w:rFonts w:eastAsiaTheme="minorEastAsia"/>
        </w:rPr>
        <w:t xml:space="preserve"> f1</w:t>
      </w:r>
      <w:r w:rsidRPr="000A240E">
        <w:rPr>
          <w:rFonts w:eastAsiaTheme="minorEastAsia"/>
        </w:rPr>
        <w:t>、</w:t>
      </w:r>
      <w:r w:rsidRPr="000A240E">
        <w:rPr>
          <w:rFonts w:eastAsiaTheme="minorEastAsia"/>
        </w:rPr>
        <w:t xml:space="preserve">f2 </w:t>
      </w:r>
      <w:r w:rsidRPr="000A240E">
        <w:rPr>
          <w:rFonts w:eastAsiaTheme="minorEastAsia"/>
        </w:rPr>
        <w:t>断层间，砂层发育，单井涌水量较大。潜水水位埋深随微地貌形态而异，岗地区埋深大，平原区小，一般在</w:t>
      </w:r>
      <w:r w:rsidRPr="000A240E">
        <w:rPr>
          <w:rFonts w:eastAsiaTheme="minorEastAsia"/>
        </w:rPr>
        <w:t xml:space="preserve"> 6</w:t>
      </w:r>
      <w:r w:rsidRPr="000A240E">
        <w:rPr>
          <w:rFonts w:eastAsiaTheme="minorEastAsia"/>
        </w:rPr>
        <w:t>～</w:t>
      </w:r>
      <w:r w:rsidRPr="000A240E">
        <w:rPr>
          <w:rFonts w:eastAsiaTheme="minorEastAsia"/>
        </w:rPr>
        <w:t>11m</w:t>
      </w:r>
      <w:r w:rsidRPr="000A240E">
        <w:rPr>
          <w:rFonts w:eastAsiaTheme="minorEastAsia"/>
        </w:rPr>
        <w:t>，随季节变化，雨季水位上升旱季水位下降，年变幅</w:t>
      </w:r>
      <w:r w:rsidRPr="000A240E">
        <w:rPr>
          <w:rFonts w:eastAsiaTheme="minorEastAsia"/>
        </w:rPr>
        <w:t xml:space="preserve"> 1.0m-5m </w:t>
      </w:r>
      <w:r w:rsidRPr="000A240E">
        <w:rPr>
          <w:rFonts w:eastAsiaTheme="minorEastAsia"/>
        </w:rPr>
        <w:t>左右。水化学类型多为</w:t>
      </w:r>
      <w:r w:rsidRPr="000A240E">
        <w:rPr>
          <w:rFonts w:eastAsiaTheme="minorEastAsia"/>
        </w:rPr>
        <w:t xml:space="preserve"> Cl·HCO</w:t>
      </w:r>
      <w:r w:rsidRPr="000A240E">
        <w:rPr>
          <w:rFonts w:eastAsiaTheme="minorEastAsia"/>
          <w:vertAlign w:val="subscript"/>
        </w:rPr>
        <w:t>3</w:t>
      </w:r>
      <w:r w:rsidRPr="000A240E">
        <w:rPr>
          <w:rFonts w:eastAsiaTheme="minorEastAsia"/>
        </w:rPr>
        <w:t xml:space="preserve">-Ca·Na </w:t>
      </w:r>
      <w:r w:rsidRPr="000A240E">
        <w:rPr>
          <w:rFonts w:eastAsiaTheme="minorEastAsia"/>
        </w:rPr>
        <w:t>型淡水，</w:t>
      </w:r>
      <w:r w:rsidRPr="000A240E">
        <w:rPr>
          <w:rFonts w:eastAsiaTheme="minorEastAsia"/>
        </w:rPr>
        <w:t xml:space="preserve"> </w:t>
      </w:r>
      <w:r w:rsidRPr="000A240E">
        <w:rPr>
          <w:rFonts w:eastAsiaTheme="minorEastAsia"/>
        </w:rPr>
        <w:t>矿化度一般小于</w:t>
      </w:r>
      <w:r w:rsidRPr="000A240E">
        <w:rPr>
          <w:rFonts w:eastAsiaTheme="minorEastAsia"/>
        </w:rPr>
        <w:t xml:space="preserve"> 0.5g</w:t>
      </w:r>
      <w:r w:rsidRPr="000A240E">
        <w:rPr>
          <w:rFonts w:eastAsiaTheme="minorEastAsia"/>
        </w:rPr>
        <w:t>／</w:t>
      </w:r>
      <w:r w:rsidRPr="000A240E">
        <w:rPr>
          <w:rFonts w:eastAsiaTheme="minorEastAsia"/>
        </w:rPr>
        <w:t>L</w:t>
      </w:r>
      <w:r w:rsidRPr="000A240E">
        <w:rPr>
          <w:rFonts w:eastAsiaTheme="minorEastAsia"/>
        </w:rPr>
        <w:t>，</w:t>
      </w:r>
      <w:r w:rsidRPr="000A240E">
        <w:rPr>
          <w:rFonts w:eastAsiaTheme="minorEastAsia"/>
        </w:rPr>
        <w:t xml:space="preserve">PH </w:t>
      </w:r>
      <w:r w:rsidRPr="000A240E">
        <w:rPr>
          <w:rFonts w:eastAsiaTheme="minorEastAsia"/>
        </w:rPr>
        <w:t>值一般为</w:t>
      </w:r>
      <w:r w:rsidRPr="000A240E">
        <w:rPr>
          <w:rFonts w:eastAsiaTheme="minorEastAsia"/>
        </w:rPr>
        <w:t xml:space="preserve"> 7.4</w:t>
      </w:r>
      <w:r w:rsidRPr="000A240E">
        <w:rPr>
          <w:rFonts w:eastAsiaTheme="minorEastAsia"/>
        </w:rPr>
        <w:t>，钙离子一般</w:t>
      </w:r>
      <w:r w:rsidRPr="000A240E">
        <w:rPr>
          <w:rFonts w:eastAsiaTheme="minorEastAsia"/>
        </w:rPr>
        <w:t xml:space="preserve"> 54.7 mg/L </w:t>
      </w:r>
      <w:r w:rsidRPr="000A240E">
        <w:rPr>
          <w:rFonts w:eastAsiaTheme="minorEastAsia"/>
        </w:rPr>
        <w:t>左右，镁离子一般为</w:t>
      </w:r>
      <w:r w:rsidRPr="000A240E">
        <w:rPr>
          <w:rFonts w:eastAsiaTheme="minorEastAsia"/>
        </w:rPr>
        <w:t xml:space="preserve"> 13.7 mg/L </w:t>
      </w:r>
      <w:r w:rsidRPr="000A240E">
        <w:rPr>
          <w:rFonts w:eastAsiaTheme="minorEastAsia"/>
        </w:rPr>
        <w:t>左右，氨离子未检出，氯离子为</w:t>
      </w:r>
      <w:r w:rsidRPr="000A240E">
        <w:rPr>
          <w:rFonts w:eastAsiaTheme="minorEastAsia"/>
        </w:rPr>
        <w:t xml:space="preserve"> 35.4mg/L </w:t>
      </w:r>
      <w:r w:rsidRPr="000A240E">
        <w:rPr>
          <w:rFonts w:eastAsiaTheme="minorEastAsia"/>
        </w:rPr>
        <w:t>左右，硫酸根离子离子为</w:t>
      </w:r>
      <w:r w:rsidRPr="000A240E">
        <w:rPr>
          <w:rFonts w:eastAsiaTheme="minorEastAsia"/>
        </w:rPr>
        <w:t xml:space="preserve"> 55.7mg/L </w:t>
      </w:r>
      <w:r w:rsidRPr="000A240E">
        <w:rPr>
          <w:rFonts w:eastAsiaTheme="minorEastAsia"/>
        </w:rPr>
        <w:t>左右，重</w:t>
      </w:r>
      <w:r w:rsidRPr="000A240E">
        <w:rPr>
          <w:rFonts w:eastAsiaTheme="minorEastAsia"/>
        </w:rPr>
        <w:t xml:space="preserve"> </w:t>
      </w:r>
      <w:r w:rsidRPr="000A240E">
        <w:rPr>
          <w:rFonts w:eastAsiaTheme="minorEastAsia"/>
        </w:rPr>
        <w:t>碳酸根离子离子为</w:t>
      </w:r>
      <w:r w:rsidRPr="000A240E">
        <w:rPr>
          <w:rFonts w:eastAsiaTheme="minorEastAsia"/>
        </w:rPr>
        <w:t xml:space="preserve"> 178.8mg/L </w:t>
      </w:r>
      <w:r w:rsidRPr="000A240E">
        <w:rPr>
          <w:rFonts w:eastAsiaTheme="minorEastAsia"/>
        </w:rPr>
        <w:t>左右。</w:t>
      </w:r>
    </w:p>
    <w:p w14:paraId="0AE72954" w14:textId="7638EE50" w:rsidR="008D1B08" w:rsidRPr="000A240E" w:rsidRDefault="00BE3D1A">
      <w:pPr>
        <w:spacing w:before="31"/>
        <w:ind w:firstLine="480"/>
        <w:jc w:val="left"/>
        <w:rPr>
          <w:rFonts w:eastAsiaTheme="minorEastAsia"/>
        </w:rPr>
      </w:pPr>
      <w:r w:rsidRPr="000A240E">
        <w:rPr>
          <w:rFonts w:ascii="宋体" w:hAnsi="宋体" w:cs="宋体" w:hint="eastAsia"/>
        </w:rPr>
        <w:t>②</w:t>
      </w:r>
      <w:r w:rsidRPr="000A240E">
        <w:rPr>
          <w:rFonts w:eastAsiaTheme="minorEastAsia"/>
        </w:rPr>
        <w:t>第</w:t>
      </w:r>
      <w:r w:rsidRPr="000A240E">
        <w:rPr>
          <w:rFonts w:eastAsiaTheme="minorEastAsia"/>
        </w:rPr>
        <w:t xml:space="preserve"> I </w:t>
      </w:r>
      <w:r w:rsidRPr="000A240E">
        <w:rPr>
          <w:rFonts w:eastAsiaTheme="minorEastAsia"/>
        </w:rPr>
        <w:t>承压水含水层组普遍分布，含水层岩性主要为灰、灰白色含砾粉砂</w:t>
      </w:r>
      <w:r w:rsidRPr="000A240E">
        <w:rPr>
          <w:rFonts w:eastAsiaTheme="minorEastAsia"/>
        </w:rPr>
        <w:t>—</w:t>
      </w:r>
      <w:r w:rsidRPr="000A240E">
        <w:rPr>
          <w:rFonts w:eastAsiaTheme="minorEastAsia"/>
        </w:rPr>
        <w:t>中粗砂。泥质含量较高，局部夹亚砂土、亚粘土薄层，呈千层饼状。含水层厚</w:t>
      </w:r>
      <w:r w:rsidRPr="000A240E">
        <w:rPr>
          <w:rFonts w:eastAsiaTheme="minorEastAsia"/>
        </w:rPr>
        <w:lastRenderedPageBreak/>
        <w:t>度变化较大，由凌城</w:t>
      </w:r>
      <w:r w:rsidRPr="000A240E">
        <w:rPr>
          <w:rFonts w:eastAsiaTheme="minorEastAsia"/>
        </w:rPr>
        <w:t>—</w:t>
      </w:r>
      <w:r w:rsidRPr="000A240E">
        <w:rPr>
          <w:rFonts w:eastAsiaTheme="minorEastAsia"/>
        </w:rPr>
        <w:t>上塘古河道（位于厂区西侧</w:t>
      </w:r>
      <w:r w:rsidRPr="000A240E">
        <w:rPr>
          <w:rFonts w:eastAsiaTheme="minorEastAsia"/>
        </w:rPr>
        <w:t xml:space="preserve"> 10</w:t>
      </w:r>
      <w:r w:rsidRPr="000A240E">
        <w:rPr>
          <w:rFonts w:eastAsiaTheme="minorEastAsia"/>
        </w:rPr>
        <w:t>公里左右，古河道宽约</w:t>
      </w:r>
      <w:r w:rsidRPr="000A240E">
        <w:rPr>
          <w:rFonts w:eastAsiaTheme="minorEastAsia"/>
        </w:rPr>
        <w:t xml:space="preserve"> 10 </w:t>
      </w:r>
      <w:r w:rsidRPr="000A240E">
        <w:rPr>
          <w:rFonts w:eastAsiaTheme="minorEastAsia"/>
        </w:rPr>
        <w:t>公里）河床中心向两侧厚度变薄，颗粒变细。厚度由几米到几十米不等。埋深由北向南、由中心向两侧逐渐变浅，一般</w:t>
      </w:r>
      <w:r w:rsidRPr="000A240E">
        <w:rPr>
          <w:rFonts w:eastAsiaTheme="minorEastAsia"/>
        </w:rPr>
        <w:t xml:space="preserve"> 20</w:t>
      </w:r>
      <w:r w:rsidRPr="000A240E">
        <w:rPr>
          <w:rFonts w:eastAsiaTheme="minorEastAsia"/>
        </w:rPr>
        <w:t>～</w:t>
      </w:r>
      <w:r w:rsidRPr="000A240E">
        <w:rPr>
          <w:rFonts w:eastAsiaTheme="minorEastAsia"/>
        </w:rPr>
        <w:t>100m</w:t>
      </w:r>
      <w:r w:rsidRPr="000A240E">
        <w:rPr>
          <w:rFonts w:eastAsiaTheme="minorEastAsia"/>
        </w:rPr>
        <w:t>，靠近重岗山地区小于</w:t>
      </w:r>
      <w:r w:rsidR="000A240E" w:rsidRPr="000A240E">
        <w:rPr>
          <w:rFonts w:eastAsiaTheme="minorEastAsia"/>
        </w:rPr>
        <w:t>50m</w:t>
      </w:r>
      <w:r w:rsidR="000A240E" w:rsidRPr="000A240E">
        <w:rPr>
          <w:rFonts w:eastAsiaTheme="minorEastAsia"/>
        </w:rPr>
        <w:t>。地下水富水性由凌</w:t>
      </w:r>
      <w:r w:rsidR="000A240E" w:rsidRPr="000A240E">
        <w:rPr>
          <w:rFonts w:eastAsiaTheme="minorEastAsia"/>
        </w:rPr>
        <w:t>—</w:t>
      </w:r>
      <w:r w:rsidR="000A240E" w:rsidRPr="000A240E">
        <w:rPr>
          <w:rFonts w:eastAsiaTheme="minorEastAsia"/>
        </w:rPr>
        <w:t>塘古河道控制，单井涌水量一般在</w:t>
      </w:r>
      <w:r w:rsidR="000A240E" w:rsidRPr="000A240E">
        <w:rPr>
          <w:rFonts w:eastAsiaTheme="minorEastAsia"/>
        </w:rPr>
        <w:t xml:space="preserve"> 1000</w:t>
      </w:r>
      <w:r w:rsidR="000A240E" w:rsidRPr="000A240E">
        <w:rPr>
          <w:rFonts w:eastAsiaTheme="minorEastAsia"/>
        </w:rPr>
        <w:t>～</w:t>
      </w:r>
      <w:r w:rsidR="000A240E" w:rsidRPr="000A240E">
        <w:rPr>
          <w:rFonts w:eastAsiaTheme="minorEastAsia"/>
        </w:rPr>
        <w:t>3000m</w:t>
      </w:r>
      <w:r w:rsidR="000A240E" w:rsidRPr="000A240E">
        <w:rPr>
          <w:rFonts w:eastAsiaTheme="minorEastAsia"/>
          <w:vertAlign w:val="superscript"/>
        </w:rPr>
        <w:t>3</w:t>
      </w:r>
      <w:r w:rsidR="000A240E" w:rsidRPr="000A240E">
        <w:rPr>
          <w:rFonts w:eastAsiaTheme="minorEastAsia"/>
        </w:rPr>
        <w:t xml:space="preserve"> /d </w:t>
      </w:r>
      <w:r w:rsidR="000A240E" w:rsidRPr="000A240E">
        <w:rPr>
          <w:rFonts w:eastAsiaTheme="minorEastAsia"/>
        </w:rPr>
        <w:t>左右。重岗山</w:t>
      </w:r>
      <w:r w:rsidR="000A240E" w:rsidRPr="000A240E">
        <w:rPr>
          <w:rFonts w:eastAsiaTheme="minorEastAsia"/>
        </w:rPr>
        <w:t xml:space="preserve"> </w:t>
      </w:r>
      <w:r w:rsidR="000A240E" w:rsidRPr="000A240E">
        <w:rPr>
          <w:rFonts w:eastAsiaTheme="minorEastAsia"/>
        </w:rPr>
        <w:t>周围地区，含水层薄，颗粒细，渗透性差，单井涌水量一般在</w:t>
      </w:r>
      <w:r w:rsidR="000A240E" w:rsidRPr="000A240E">
        <w:rPr>
          <w:rFonts w:eastAsiaTheme="minorEastAsia"/>
        </w:rPr>
        <w:t xml:space="preserve"> 100</w:t>
      </w:r>
      <w:r w:rsidR="000A240E" w:rsidRPr="000A240E">
        <w:rPr>
          <w:rFonts w:eastAsiaTheme="minorEastAsia"/>
        </w:rPr>
        <w:t>～</w:t>
      </w:r>
      <w:r w:rsidR="000A240E" w:rsidRPr="000A240E">
        <w:rPr>
          <w:rFonts w:eastAsiaTheme="minorEastAsia"/>
        </w:rPr>
        <w:t xml:space="preserve">1000m3 /d </w:t>
      </w:r>
      <w:r w:rsidR="000A240E" w:rsidRPr="000A240E">
        <w:rPr>
          <w:rFonts w:eastAsiaTheme="minorEastAsia"/>
        </w:rPr>
        <w:t>左右。承压水为该地主要饮用水源，开采比较严重，水位埋深较大，一般</w:t>
      </w:r>
      <w:r w:rsidR="000A240E" w:rsidRPr="000A240E">
        <w:rPr>
          <w:rFonts w:eastAsiaTheme="minorEastAsia"/>
        </w:rPr>
        <w:t xml:space="preserve"> 15</w:t>
      </w:r>
      <w:r w:rsidR="000A240E" w:rsidRPr="000A240E">
        <w:rPr>
          <w:rFonts w:eastAsiaTheme="minorEastAsia"/>
        </w:rPr>
        <w:t>～</w:t>
      </w:r>
      <w:r w:rsidR="000A240E" w:rsidRPr="000A240E">
        <w:rPr>
          <w:rFonts w:eastAsiaTheme="minorEastAsia"/>
        </w:rPr>
        <w:t>20m</w:t>
      </w:r>
      <w:r w:rsidR="000A240E" w:rsidRPr="000A240E">
        <w:rPr>
          <w:rFonts w:eastAsiaTheme="minorEastAsia"/>
        </w:rPr>
        <w:t>，矿化度一般</w:t>
      </w:r>
      <w:r w:rsidR="000A240E" w:rsidRPr="000A240E">
        <w:rPr>
          <w:rFonts w:eastAsiaTheme="minorEastAsia"/>
        </w:rPr>
        <w:t xml:space="preserve"> 0.5g</w:t>
      </w:r>
      <w:r w:rsidR="000A240E" w:rsidRPr="000A240E">
        <w:rPr>
          <w:rFonts w:eastAsiaTheme="minorEastAsia"/>
        </w:rPr>
        <w:t>／</w:t>
      </w:r>
      <w:r w:rsidR="000A240E" w:rsidRPr="000A240E">
        <w:rPr>
          <w:rFonts w:eastAsiaTheme="minorEastAsia"/>
        </w:rPr>
        <w:t>L</w:t>
      </w:r>
      <w:r w:rsidR="000A240E" w:rsidRPr="000A240E">
        <w:rPr>
          <w:rFonts w:eastAsiaTheme="minorEastAsia"/>
        </w:rPr>
        <w:t>，水</w:t>
      </w:r>
      <w:r w:rsidR="000A240E" w:rsidRPr="000A240E">
        <w:rPr>
          <w:rFonts w:eastAsiaTheme="minorEastAsia"/>
        </w:rPr>
        <w:t xml:space="preserve"> </w:t>
      </w:r>
      <w:r w:rsidR="000A240E" w:rsidRPr="000A240E">
        <w:rPr>
          <w:rFonts w:eastAsiaTheme="minorEastAsia"/>
        </w:rPr>
        <w:t>质类型多为</w:t>
      </w:r>
      <w:r w:rsidR="000A240E" w:rsidRPr="000A240E">
        <w:rPr>
          <w:rFonts w:eastAsiaTheme="minorEastAsia"/>
        </w:rPr>
        <w:t xml:space="preserve"> Cl·HCO</w:t>
      </w:r>
      <w:r w:rsidR="000A240E" w:rsidRPr="000A240E">
        <w:rPr>
          <w:rFonts w:eastAsiaTheme="minorEastAsia"/>
          <w:vertAlign w:val="subscript"/>
        </w:rPr>
        <w:t>3</w:t>
      </w:r>
      <w:r w:rsidR="000A240E" w:rsidRPr="000A240E">
        <w:rPr>
          <w:rFonts w:eastAsiaTheme="minorEastAsia"/>
        </w:rPr>
        <w:t xml:space="preserve">-Ca·Na </w:t>
      </w:r>
      <w:r w:rsidR="000A240E" w:rsidRPr="000A240E">
        <w:rPr>
          <w:rFonts w:eastAsiaTheme="minorEastAsia"/>
        </w:rPr>
        <w:t>型，</w:t>
      </w:r>
      <w:r w:rsidR="000A240E" w:rsidRPr="000A240E">
        <w:rPr>
          <w:rFonts w:eastAsiaTheme="minorEastAsia"/>
        </w:rPr>
        <w:t xml:space="preserve">pH </w:t>
      </w:r>
      <w:r w:rsidR="000A240E" w:rsidRPr="000A240E">
        <w:rPr>
          <w:rFonts w:eastAsiaTheme="minorEastAsia"/>
        </w:rPr>
        <w:t>值一般为</w:t>
      </w:r>
      <w:r w:rsidR="000A240E" w:rsidRPr="000A240E">
        <w:rPr>
          <w:rFonts w:eastAsiaTheme="minorEastAsia"/>
        </w:rPr>
        <w:t xml:space="preserve"> 7.1</w:t>
      </w:r>
      <w:r w:rsidR="000A240E" w:rsidRPr="000A240E">
        <w:rPr>
          <w:rFonts w:eastAsiaTheme="minorEastAsia"/>
        </w:rPr>
        <w:t>，钙离子一般</w:t>
      </w:r>
      <w:r w:rsidR="000A240E" w:rsidRPr="000A240E">
        <w:rPr>
          <w:rFonts w:eastAsiaTheme="minorEastAsia"/>
        </w:rPr>
        <w:t xml:space="preserve"> 45.3mg/L </w:t>
      </w:r>
      <w:r w:rsidR="000A240E" w:rsidRPr="000A240E">
        <w:rPr>
          <w:rFonts w:eastAsiaTheme="minorEastAsia"/>
        </w:rPr>
        <w:t>左右，镁离子一般为</w:t>
      </w:r>
      <w:r w:rsidR="000A240E" w:rsidRPr="000A240E">
        <w:rPr>
          <w:rFonts w:eastAsiaTheme="minorEastAsia"/>
        </w:rPr>
        <w:t xml:space="preserve"> 8.5mg/L </w:t>
      </w:r>
      <w:r w:rsidR="000A240E" w:rsidRPr="000A240E">
        <w:rPr>
          <w:rFonts w:eastAsiaTheme="minorEastAsia"/>
        </w:rPr>
        <w:t>左右，氨离子未检出，氯离子为</w:t>
      </w:r>
      <w:r w:rsidR="000A240E" w:rsidRPr="000A240E">
        <w:rPr>
          <w:rFonts w:eastAsiaTheme="minorEastAsia"/>
        </w:rPr>
        <w:t xml:space="preserve"> 32.6mg/L </w:t>
      </w:r>
      <w:r w:rsidR="000A240E" w:rsidRPr="000A240E">
        <w:rPr>
          <w:rFonts w:eastAsiaTheme="minorEastAsia"/>
        </w:rPr>
        <w:t>左右，硫酸根离子离子为</w:t>
      </w:r>
      <w:r w:rsidR="000A240E" w:rsidRPr="000A240E">
        <w:rPr>
          <w:rFonts w:eastAsiaTheme="minorEastAsia"/>
        </w:rPr>
        <w:t xml:space="preserve"> 27.4mg/L </w:t>
      </w:r>
      <w:r w:rsidR="000A240E" w:rsidRPr="000A240E">
        <w:rPr>
          <w:rFonts w:eastAsiaTheme="minorEastAsia"/>
        </w:rPr>
        <w:t>左右，</w:t>
      </w:r>
      <w:r w:rsidR="000A240E" w:rsidRPr="000A240E">
        <w:rPr>
          <w:rFonts w:eastAsiaTheme="minorEastAsia"/>
        </w:rPr>
        <w:t xml:space="preserve"> </w:t>
      </w:r>
      <w:r w:rsidR="000A240E" w:rsidRPr="000A240E">
        <w:rPr>
          <w:rFonts w:eastAsiaTheme="minorEastAsia"/>
        </w:rPr>
        <w:t>重碳酸根离子离子为</w:t>
      </w:r>
      <w:r w:rsidR="000A240E" w:rsidRPr="000A240E">
        <w:rPr>
          <w:rFonts w:eastAsiaTheme="minorEastAsia"/>
        </w:rPr>
        <w:t xml:space="preserve"> 247.1mg/L </w:t>
      </w:r>
      <w:r w:rsidR="000A240E" w:rsidRPr="000A240E">
        <w:rPr>
          <w:rFonts w:eastAsiaTheme="minorEastAsia"/>
        </w:rPr>
        <w:t>左右。总体上来说，承压水质相对较好，可作为生活饮用水水源。</w:t>
      </w:r>
    </w:p>
    <w:p w14:paraId="5FBFDB72" w14:textId="06F41731" w:rsidR="008D1B08" w:rsidRPr="000A240E" w:rsidRDefault="000A240E" w:rsidP="000A240E">
      <w:pPr>
        <w:spacing w:before="31"/>
        <w:ind w:firstLine="480"/>
        <w:jc w:val="center"/>
        <w:rPr>
          <w:rFonts w:eastAsiaTheme="minorEastAsia"/>
        </w:rPr>
      </w:pPr>
      <w:r w:rsidRPr="000A240E">
        <w:rPr>
          <w:rFonts w:eastAsiaTheme="minorEastAsia" w:hint="eastAsia"/>
          <w:b/>
        </w:rPr>
        <w:t>图</w:t>
      </w:r>
      <w:r w:rsidRPr="000A240E">
        <w:rPr>
          <w:rFonts w:eastAsiaTheme="minorEastAsia"/>
          <w:b/>
        </w:rPr>
        <w:t xml:space="preserve">5.5-4 </w:t>
      </w:r>
      <w:r w:rsidRPr="000A240E">
        <w:rPr>
          <w:rFonts w:eastAsiaTheme="minorEastAsia" w:hint="eastAsia"/>
          <w:b/>
        </w:rPr>
        <w:t>评价区水文地质图</w:t>
      </w:r>
      <w:r w:rsidRPr="000A240E">
        <w:rPr>
          <w:rFonts w:ascii="宋体" w:hAnsi="宋体" w:cs="宋体"/>
          <w:noProof/>
          <w:kern w:val="0"/>
        </w:rPr>
        <w:drawing>
          <wp:anchor distT="0" distB="0" distL="114300" distR="114300" simplePos="0" relativeHeight="251664384" behindDoc="0" locked="0" layoutInCell="1" allowOverlap="1" wp14:anchorId="7E6A51A6" wp14:editId="71DE5A75">
            <wp:simplePos x="0" y="0"/>
            <wp:positionH relativeFrom="page">
              <wp:posOffset>1141095</wp:posOffset>
            </wp:positionH>
            <wp:positionV relativeFrom="page">
              <wp:posOffset>4457065</wp:posOffset>
            </wp:positionV>
            <wp:extent cx="5160010" cy="3135630"/>
            <wp:effectExtent l="0" t="0" r="2540" b="7620"/>
            <wp:wrapSquare wrapText="bothSides"/>
            <wp:docPr id="60" name="图片 60" descr="PPL0KO)~ECM~@H)CHPXLZ$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PPL0KO)~ECM~@H)CHPXLZ$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160010" cy="3135630"/>
                    </a:xfrm>
                    <a:prstGeom prst="rect">
                      <a:avLst/>
                    </a:prstGeom>
                    <a:noFill/>
                  </pic:spPr>
                </pic:pic>
              </a:graphicData>
            </a:graphic>
            <wp14:sizeRelH relativeFrom="page">
              <wp14:pctWidth>0</wp14:pctWidth>
            </wp14:sizeRelH>
            <wp14:sizeRelV relativeFrom="page">
              <wp14:pctHeight>0</wp14:pctHeight>
            </wp14:sizeRelV>
          </wp:anchor>
        </w:drawing>
      </w:r>
    </w:p>
    <w:p w14:paraId="1EC7E985" w14:textId="5070184B" w:rsidR="008D1B08" w:rsidRDefault="000A240E">
      <w:pPr>
        <w:spacing w:before="31"/>
        <w:ind w:firstLine="480"/>
        <w:jc w:val="left"/>
        <w:rPr>
          <w:rFonts w:eastAsiaTheme="minorEastAsia"/>
          <w:color w:val="FF0000"/>
        </w:rPr>
      </w:pPr>
      <w:r>
        <w:rPr>
          <w:noProof/>
          <w:kern w:val="0"/>
        </w:rPr>
        <w:drawing>
          <wp:inline distT="0" distB="0" distL="0" distR="0" wp14:anchorId="16C3A012" wp14:editId="7A411E9B">
            <wp:extent cx="5278120" cy="1210945"/>
            <wp:effectExtent l="0" t="0" r="0" b="825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84" r:link="rId85">
                      <a:extLst>
                        <a:ext uri="{28A0092B-C50C-407E-A947-70E740481C1C}">
                          <a14:useLocalDpi xmlns:a14="http://schemas.microsoft.com/office/drawing/2010/main" val="0"/>
                        </a:ext>
                      </a:extLst>
                    </a:blip>
                    <a:srcRect/>
                    <a:stretch>
                      <a:fillRect/>
                    </a:stretch>
                  </pic:blipFill>
                  <pic:spPr bwMode="auto">
                    <a:xfrm>
                      <a:off x="0" y="0"/>
                      <a:ext cx="5278120" cy="1210945"/>
                    </a:xfrm>
                    <a:prstGeom prst="rect">
                      <a:avLst/>
                    </a:prstGeom>
                    <a:noFill/>
                    <a:ln>
                      <a:noFill/>
                    </a:ln>
                  </pic:spPr>
                </pic:pic>
              </a:graphicData>
            </a:graphic>
          </wp:inline>
        </w:drawing>
      </w:r>
    </w:p>
    <w:p w14:paraId="681FFD52" w14:textId="4324CE65" w:rsidR="008D1B08" w:rsidRDefault="000A240E" w:rsidP="000A240E">
      <w:pPr>
        <w:spacing w:before="31"/>
        <w:ind w:firstLine="480"/>
        <w:jc w:val="center"/>
        <w:rPr>
          <w:rFonts w:eastAsiaTheme="minorEastAsia"/>
          <w:color w:val="FF0000"/>
        </w:rPr>
      </w:pPr>
      <w:r>
        <w:rPr>
          <w:rFonts w:hint="eastAsia"/>
          <w:b/>
        </w:rPr>
        <w:t>图</w:t>
      </w:r>
      <w:r>
        <w:rPr>
          <w:b/>
        </w:rPr>
        <w:t>5.5</w:t>
      </w:r>
      <w:r>
        <w:rPr>
          <w:rFonts w:hint="eastAsia"/>
          <w:b/>
        </w:rPr>
        <w:t>-</w:t>
      </w:r>
      <w:r>
        <w:rPr>
          <w:b/>
        </w:rPr>
        <w:t xml:space="preserve">5(a) </w:t>
      </w:r>
      <w:r>
        <w:rPr>
          <w:rFonts w:hint="eastAsia"/>
          <w:b/>
        </w:rPr>
        <w:t>评价区</w:t>
      </w:r>
      <w:r>
        <w:rPr>
          <w:b/>
        </w:rPr>
        <w:t>I-I′(</w:t>
      </w:r>
      <w:r>
        <w:rPr>
          <w:rFonts w:hint="eastAsia"/>
          <w:b/>
        </w:rPr>
        <w:t>东西向</w:t>
      </w:r>
      <w:r>
        <w:rPr>
          <w:b/>
        </w:rPr>
        <w:t>)</w:t>
      </w:r>
      <w:r>
        <w:rPr>
          <w:rFonts w:hint="eastAsia"/>
          <w:b/>
        </w:rPr>
        <w:t>水文地质剖面图</w:t>
      </w:r>
    </w:p>
    <w:p w14:paraId="3FF146D0" w14:textId="26367E45" w:rsidR="000A240E" w:rsidRDefault="000A240E">
      <w:pPr>
        <w:spacing w:before="31"/>
        <w:ind w:firstLine="480"/>
        <w:jc w:val="left"/>
        <w:rPr>
          <w:rFonts w:eastAsiaTheme="minorEastAsia"/>
          <w:color w:val="FF0000"/>
        </w:rPr>
      </w:pPr>
    </w:p>
    <w:p w14:paraId="1396D557" w14:textId="4DF5A757" w:rsidR="000A240E" w:rsidRDefault="000A240E">
      <w:pPr>
        <w:spacing w:before="31"/>
        <w:ind w:firstLine="480"/>
        <w:jc w:val="left"/>
        <w:rPr>
          <w:rFonts w:eastAsiaTheme="minorEastAsia"/>
          <w:color w:val="FF0000"/>
        </w:rPr>
      </w:pPr>
      <w:r>
        <w:rPr>
          <w:noProof/>
          <w:kern w:val="0"/>
        </w:rPr>
        <w:lastRenderedPageBreak/>
        <w:drawing>
          <wp:inline distT="0" distB="0" distL="0" distR="0" wp14:anchorId="78177761" wp14:editId="2F402B01">
            <wp:extent cx="5278120" cy="101346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86" r:link="rId87">
                      <a:extLst>
                        <a:ext uri="{28A0092B-C50C-407E-A947-70E740481C1C}">
                          <a14:useLocalDpi xmlns:a14="http://schemas.microsoft.com/office/drawing/2010/main" val="0"/>
                        </a:ext>
                      </a:extLst>
                    </a:blip>
                    <a:srcRect/>
                    <a:stretch>
                      <a:fillRect/>
                    </a:stretch>
                  </pic:blipFill>
                  <pic:spPr bwMode="auto">
                    <a:xfrm>
                      <a:off x="0" y="0"/>
                      <a:ext cx="5278120" cy="1013460"/>
                    </a:xfrm>
                    <a:prstGeom prst="rect">
                      <a:avLst/>
                    </a:prstGeom>
                    <a:noFill/>
                    <a:ln>
                      <a:noFill/>
                    </a:ln>
                  </pic:spPr>
                </pic:pic>
              </a:graphicData>
            </a:graphic>
          </wp:inline>
        </w:drawing>
      </w:r>
    </w:p>
    <w:p w14:paraId="6F846203" w14:textId="71CAD0A9" w:rsidR="000A240E" w:rsidRPr="0047622E" w:rsidRDefault="000A240E" w:rsidP="000A240E">
      <w:pPr>
        <w:spacing w:before="31"/>
        <w:ind w:firstLine="480"/>
        <w:jc w:val="center"/>
        <w:rPr>
          <w:rFonts w:eastAsiaTheme="minorEastAsia"/>
        </w:rPr>
      </w:pPr>
      <w:r>
        <w:rPr>
          <w:rFonts w:hint="eastAsia"/>
          <w:b/>
        </w:rPr>
        <w:t>图</w:t>
      </w:r>
      <w:r w:rsidRPr="0047622E">
        <w:rPr>
          <w:b/>
        </w:rPr>
        <w:t>5.5</w:t>
      </w:r>
      <w:r w:rsidRPr="0047622E">
        <w:rPr>
          <w:rFonts w:hint="eastAsia"/>
          <w:b/>
        </w:rPr>
        <w:t>-</w:t>
      </w:r>
      <w:r w:rsidRPr="0047622E">
        <w:rPr>
          <w:b/>
        </w:rPr>
        <w:t xml:space="preserve">5 (b) </w:t>
      </w:r>
      <w:r w:rsidRPr="0047622E">
        <w:rPr>
          <w:rFonts w:hint="eastAsia"/>
          <w:b/>
        </w:rPr>
        <w:t>评价区</w:t>
      </w:r>
      <w:r w:rsidRPr="0047622E">
        <w:rPr>
          <w:b/>
        </w:rPr>
        <w:t>II-II′(</w:t>
      </w:r>
      <w:r w:rsidRPr="0047622E">
        <w:rPr>
          <w:rFonts w:hint="eastAsia"/>
          <w:b/>
        </w:rPr>
        <w:t>南北向</w:t>
      </w:r>
      <w:r w:rsidRPr="0047622E">
        <w:rPr>
          <w:b/>
        </w:rPr>
        <w:t>)</w:t>
      </w:r>
      <w:r w:rsidRPr="0047622E">
        <w:rPr>
          <w:rFonts w:hint="eastAsia"/>
          <w:b/>
        </w:rPr>
        <w:t>水文地质剖面图</w:t>
      </w:r>
    </w:p>
    <w:p w14:paraId="67A04906" w14:textId="0FACC417" w:rsidR="00A60B32" w:rsidRPr="0047622E" w:rsidRDefault="00A60B32" w:rsidP="00A60B32">
      <w:pPr>
        <w:pStyle w:val="4"/>
        <w:tabs>
          <w:tab w:val="left" w:pos="2160"/>
        </w:tabs>
        <w:ind w:firstLineChars="0" w:firstLine="0"/>
      </w:pPr>
      <w:r w:rsidRPr="0047622E">
        <w:t>5.5.2.3</w:t>
      </w:r>
      <w:r w:rsidRPr="0047622E">
        <w:rPr>
          <w:rFonts w:hint="eastAsia"/>
        </w:rPr>
        <w:t>地下水</w:t>
      </w:r>
      <w:r w:rsidR="001A522D" w:rsidRPr="0047622E">
        <w:rPr>
          <w:rFonts w:hint="eastAsia"/>
        </w:rPr>
        <w:t>补径排条件</w:t>
      </w:r>
    </w:p>
    <w:p w14:paraId="537254CB" w14:textId="7B7692E9" w:rsidR="000A240E" w:rsidRPr="0047622E" w:rsidRDefault="0047622E">
      <w:pPr>
        <w:spacing w:before="31"/>
        <w:ind w:firstLine="480"/>
        <w:jc w:val="left"/>
        <w:rPr>
          <w:rFonts w:eastAsiaTheme="minorEastAsia"/>
        </w:rPr>
      </w:pPr>
      <w:r w:rsidRPr="0047622E">
        <w:rPr>
          <w:rFonts w:eastAsiaTheme="minorEastAsia"/>
        </w:rPr>
        <w:t>拟建项目评价范围地处重岗山岗地区，包气带岩性为残坡积及冲湖积的含砾亚粘土、粘</w:t>
      </w:r>
      <w:r w:rsidRPr="0047622E">
        <w:rPr>
          <w:rFonts w:eastAsiaTheme="minorEastAsia"/>
        </w:rPr>
        <w:t xml:space="preserve"> </w:t>
      </w:r>
      <w:r w:rsidRPr="0047622E">
        <w:rPr>
          <w:rFonts w:eastAsiaTheme="minorEastAsia"/>
        </w:rPr>
        <w:t>土、砂层和冲积、冲洪积的亚砂土、亚粘土等。砂层及冲积、冲洪积的亚砂土，透水性较好，有利于降水的入渗。评价区地下水主要接受降水补给。</w:t>
      </w:r>
      <w:r w:rsidRPr="0047622E">
        <w:rPr>
          <w:rFonts w:eastAsiaTheme="minorEastAsia"/>
        </w:rPr>
        <w:t xml:space="preserve"> </w:t>
      </w:r>
      <w:r w:rsidRPr="0047622E">
        <w:rPr>
          <w:rFonts w:eastAsiaTheme="minorEastAsia"/>
        </w:rPr>
        <w:t>评价范围内孔隙潜水位埋深一般在</w:t>
      </w:r>
      <w:r w:rsidRPr="0047622E">
        <w:rPr>
          <w:rFonts w:eastAsiaTheme="minorEastAsia"/>
        </w:rPr>
        <w:t xml:space="preserve"> 6</w:t>
      </w:r>
      <w:r w:rsidRPr="0047622E">
        <w:rPr>
          <w:rFonts w:eastAsiaTheme="minorEastAsia"/>
        </w:rPr>
        <w:t>～</w:t>
      </w:r>
      <w:r w:rsidRPr="0047622E">
        <w:rPr>
          <w:rFonts w:eastAsiaTheme="minorEastAsia"/>
        </w:rPr>
        <w:t xml:space="preserve">11m </w:t>
      </w:r>
      <w:r w:rsidRPr="0047622E">
        <w:rPr>
          <w:rFonts w:eastAsiaTheme="minorEastAsia"/>
        </w:rPr>
        <w:t>左右，第</w:t>
      </w:r>
      <w:r w:rsidRPr="0047622E">
        <w:rPr>
          <w:rFonts w:eastAsiaTheme="minorEastAsia"/>
        </w:rPr>
        <w:t xml:space="preserve"> I </w:t>
      </w:r>
      <w:r w:rsidRPr="0047622E">
        <w:rPr>
          <w:rFonts w:eastAsiaTheme="minorEastAsia"/>
        </w:rPr>
        <w:t>承压水位在</w:t>
      </w:r>
      <w:r w:rsidRPr="0047622E">
        <w:rPr>
          <w:rFonts w:eastAsiaTheme="minorEastAsia"/>
        </w:rPr>
        <w:t xml:space="preserve"> 25</w:t>
      </w:r>
      <w:r w:rsidRPr="0047622E">
        <w:rPr>
          <w:rFonts w:eastAsiaTheme="minorEastAsia"/>
        </w:rPr>
        <w:t>～</w:t>
      </w:r>
      <w:r w:rsidRPr="0047622E">
        <w:rPr>
          <w:rFonts w:eastAsiaTheme="minorEastAsia"/>
        </w:rPr>
        <w:t xml:space="preserve">30m </w:t>
      </w:r>
      <w:r w:rsidRPr="0047622E">
        <w:rPr>
          <w:rFonts w:eastAsiaTheme="minorEastAsia"/>
        </w:rPr>
        <w:t>左右，受地貌控制，即地势高的地区水位较高，地势低的地区相对较低，地下水由地势高的地区流向地势底的地区。根据环境水文地质勘察工作中钻孔及民井的地下水位统测数据，评价范围内地下水流以重岗山山脊为分水岭，分别向东、西两侧的平原地区径流，在地下水</w:t>
      </w:r>
      <w:r w:rsidRPr="0047622E">
        <w:rPr>
          <w:rFonts w:eastAsiaTheme="minorEastAsia"/>
        </w:rPr>
        <w:t>-</w:t>
      </w:r>
      <w:r w:rsidRPr="0047622E">
        <w:rPr>
          <w:rFonts w:eastAsiaTheme="minorEastAsia"/>
        </w:rPr>
        <w:t>地表水水力联系地区，排泄于地表河流水体。</w:t>
      </w:r>
      <w:r w:rsidRPr="0047622E">
        <w:rPr>
          <w:rFonts w:eastAsiaTheme="minorEastAsia"/>
        </w:rPr>
        <w:t xml:space="preserve"> </w:t>
      </w:r>
      <w:r w:rsidRPr="0047622E">
        <w:rPr>
          <w:rFonts w:eastAsiaTheme="minorEastAsia"/>
        </w:rPr>
        <w:t>评价范围内居民生活开采利用地下水，主要开采层为第</w:t>
      </w:r>
      <w:r w:rsidRPr="0047622E">
        <w:rPr>
          <w:rFonts w:eastAsiaTheme="minorEastAsia"/>
        </w:rPr>
        <w:t xml:space="preserve"> I </w:t>
      </w:r>
      <w:r w:rsidRPr="0047622E">
        <w:rPr>
          <w:rFonts w:eastAsiaTheme="minorEastAsia"/>
        </w:rPr>
        <w:t>承压及其以下含水层，地下水消耗于人工开采，处于降水～入渗～人工开采或天然排泄的就地循环状态。</w:t>
      </w:r>
    </w:p>
    <w:p w14:paraId="264B1E53" w14:textId="76B13C81" w:rsidR="00871D91" w:rsidRPr="00D90E1A" w:rsidRDefault="00592FB0">
      <w:pPr>
        <w:pStyle w:val="3"/>
      </w:pPr>
      <w:r w:rsidRPr="00D90E1A">
        <w:t>5.5.3</w:t>
      </w:r>
      <w:r w:rsidR="00C45179" w:rsidRPr="00D90E1A">
        <w:rPr>
          <w:rFonts w:hint="eastAsia"/>
        </w:rPr>
        <w:t>地下水环境影响分析</w:t>
      </w:r>
    </w:p>
    <w:p w14:paraId="562EA0F9" w14:textId="6EBE25E4" w:rsidR="00D90E1A" w:rsidRPr="00E818DB" w:rsidRDefault="00D90E1A" w:rsidP="00D90E1A">
      <w:pPr>
        <w:pStyle w:val="4"/>
        <w:tabs>
          <w:tab w:val="left" w:pos="2160"/>
        </w:tabs>
        <w:ind w:firstLineChars="0" w:firstLine="0"/>
      </w:pPr>
      <w:r w:rsidRPr="0047622E">
        <w:t>5.5.</w:t>
      </w:r>
      <w:r w:rsidR="0098525A">
        <w:t>3.1</w:t>
      </w:r>
      <w:r>
        <w:rPr>
          <w:rFonts w:hint="eastAsia"/>
        </w:rPr>
        <w:t>厂区水文地质条件</w:t>
      </w:r>
      <w:r w:rsidRPr="00E818DB">
        <w:rPr>
          <w:rFonts w:hint="eastAsia"/>
        </w:rPr>
        <w:t>分析</w:t>
      </w:r>
    </w:p>
    <w:p w14:paraId="6123309A" w14:textId="77777777" w:rsidR="00E818DB" w:rsidRPr="00E818DB" w:rsidRDefault="00E818DB">
      <w:pPr>
        <w:ind w:firstLine="480"/>
      </w:pPr>
      <w:r w:rsidRPr="00E818DB">
        <w:t>根据地下水环评导则（</w:t>
      </w:r>
      <w:r w:rsidRPr="00E818DB">
        <w:t>HJ610-2016</w:t>
      </w:r>
      <w:r w:rsidRPr="00E818DB">
        <w:t>）要求，地下水三级评价可采用解析法或类比预测分</w:t>
      </w:r>
      <w:r w:rsidRPr="00E818DB">
        <w:t xml:space="preserve"> </w:t>
      </w:r>
      <w:r w:rsidRPr="00E818DB">
        <w:t>析，结合区域水文地质条件并参考</w:t>
      </w:r>
      <w:r w:rsidRPr="00E818DB">
        <w:rPr>
          <w:rFonts w:hint="eastAsia"/>
        </w:rPr>
        <w:t>垃圾焚烧</w:t>
      </w:r>
      <w:r w:rsidRPr="00E818DB">
        <w:t>项目环评报告地下水环境影响预测（数值法）得到以下结论：</w:t>
      </w:r>
    </w:p>
    <w:p w14:paraId="5E45595C" w14:textId="094F7598" w:rsidR="00E818DB" w:rsidRPr="00E818DB" w:rsidRDefault="00E818DB">
      <w:pPr>
        <w:ind w:firstLine="480"/>
      </w:pPr>
      <w:r w:rsidRPr="00E818DB">
        <w:rPr>
          <w:rFonts w:ascii="宋体" w:hAnsi="宋体" w:cs="宋体" w:hint="eastAsia"/>
        </w:rPr>
        <w:t>①</w:t>
      </w:r>
      <w:r w:rsidRPr="00E818DB">
        <w:t>拟建项目西侧重岗山山脊为地下水分水岭，地下水由分水岭自西向东流至早陈河。</w:t>
      </w:r>
    </w:p>
    <w:p w14:paraId="54055BBC" w14:textId="485F1086" w:rsidR="00E818DB" w:rsidRPr="00E818DB" w:rsidRDefault="00E818DB" w:rsidP="00E818DB">
      <w:pPr>
        <w:ind w:firstLineChars="200" w:firstLine="480"/>
      </w:pPr>
      <w:r w:rsidRPr="00E818DB">
        <w:rPr>
          <w:rFonts w:ascii="宋体" w:hAnsi="宋体" w:cs="宋体" w:hint="eastAsia"/>
        </w:rPr>
        <w:t>②</w:t>
      </w:r>
      <w:r w:rsidRPr="00E818DB">
        <w:t>厂区地下水类型以潜水为主，潜水含水层厚度约</w:t>
      </w:r>
      <w:r w:rsidRPr="00E818DB">
        <w:t xml:space="preserve"> 35-40m</w:t>
      </w:r>
      <w:r w:rsidRPr="00E818DB">
        <w:t>，岩性为含砾中粗砂，下伏粘土层；第</w:t>
      </w:r>
      <w:r w:rsidRPr="00E818DB">
        <w:t>Ⅰ</w:t>
      </w:r>
      <w:r w:rsidRPr="00E818DB">
        <w:t>承压含水层自早陈河向西至</w:t>
      </w:r>
      <w:r w:rsidRPr="00E818DB">
        <w:t xml:space="preserve"> f2 </w:t>
      </w:r>
      <w:r w:rsidRPr="00E818DB">
        <w:t>断层逐渐变薄，并形成尖灭。</w:t>
      </w:r>
    </w:p>
    <w:p w14:paraId="1E2AF7B6" w14:textId="77777777" w:rsidR="00E818DB" w:rsidRPr="00E818DB" w:rsidRDefault="00E818DB" w:rsidP="00E818DB">
      <w:pPr>
        <w:ind w:firstLineChars="200" w:firstLine="480"/>
      </w:pPr>
      <w:r w:rsidRPr="00E818DB">
        <w:rPr>
          <w:rFonts w:ascii="宋体" w:hAnsi="宋体" w:cs="宋体" w:hint="eastAsia"/>
        </w:rPr>
        <w:t>③</w:t>
      </w:r>
      <w:r w:rsidRPr="00E818DB">
        <w:rPr>
          <w:rFonts w:hint="eastAsia"/>
        </w:rPr>
        <w:t>垃圾焚烧项目</w:t>
      </w:r>
      <w:r w:rsidRPr="00E818DB">
        <w:t>地下水环境影响预测结果显示：无论是正常工况还是事故工况，在</w:t>
      </w:r>
      <w:r w:rsidRPr="00E818DB">
        <w:t xml:space="preserve"> 40 </w:t>
      </w:r>
      <w:r w:rsidRPr="00E818DB">
        <w:t>年内，污染物均未迁移到</w:t>
      </w:r>
      <w:r w:rsidRPr="00E818DB">
        <w:t xml:space="preserve"> f2 </w:t>
      </w:r>
      <w:r w:rsidRPr="00E818DB">
        <w:t>断层东侧的第</w:t>
      </w:r>
      <w:r w:rsidRPr="00E818DB">
        <w:t>Ⅰ</w:t>
      </w:r>
      <w:r w:rsidRPr="00E818DB">
        <w:t>承压含水层，拟建场地可能影响到的含水层为</w:t>
      </w:r>
      <w:r w:rsidRPr="00E818DB">
        <w:t xml:space="preserve"> f1 </w:t>
      </w:r>
      <w:r w:rsidRPr="00E818DB">
        <w:t>和</w:t>
      </w:r>
      <w:r w:rsidRPr="00E818DB">
        <w:t xml:space="preserve"> f2 </w:t>
      </w:r>
      <w:r w:rsidRPr="00E818DB">
        <w:t>断层之间的潜水含水层。</w:t>
      </w:r>
      <w:r w:rsidRPr="00E818DB">
        <w:t xml:space="preserve"> </w:t>
      </w:r>
    </w:p>
    <w:p w14:paraId="106A804E" w14:textId="4C7F933C" w:rsidR="00C45179" w:rsidRPr="00E818DB" w:rsidRDefault="00E818DB" w:rsidP="00E818DB">
      <w:pPr>
        <w:ind w:firstLineChars="200" w:firstLine="480"/>
      </w:pPr>
      <w:r w:rsidRPr="00E818DB">
        <w:rPr>
          <w:rFonts w:ascii="宋体" w:hAnsi="宋体" w:cs="宋体" w:hint="eastAsia"/>
        </w:rPr>
        <w:t>④</w:t>
      </w:r>
      <w:r w:rsidRPr="00E818DB">
        <w:t>污染物水平迁移范围小，和场区水文地质条件密切相关：场区潜水含水层</w:t>
      </w:r>
      <w:r w:rsidRPr="00E818DB">
        <w:lastRenderedPageBreak/>
        <w:t>虽然渗透系</w:t>
      </w:r>
      <w:r w:rsidRPr="00E818DB">
        <w:t xml:space="preserve"> </w:t>
      </w:r>
      <w:r w:rsidRPr="00E818DB">
        <w:t>数较大，但水力坡度很小，地下水总体径流十分缓慢，区域地下水流场分布如图</w:t>
      </w:r>
      <w:r w:rsidRPr="00E818DB">
        <w:t>5.5</w:t>
      </w:r>
      <w:r w:rsidRPr="00E818DB">
        <w:rPr>
          <w:rFonts w:hint="eastAsia"/>
        </w:rPr>
        <w:t>-</w:t>
      </w:r>
      <w:r w:rsidR="0098525A">
        <w:t>6</w:t>
      </w:r>
      <w:r w:rsidRPr="00E818DB">
        <w:t>所示。</w:t>
      </w:r>
    </w:p>
    <w:p w14:paraId="14712467" w14:textId="7E20DDBA" w:rsidR="00C45179" w:rsidRPr="0098525A" w:rsidRDefault="0098525A" w:rsidP="0098525A">
      <w:pPr>
        <w:ind w:firstLine="480"/>
        <w:jc w:val="center"/>
        <w:rPr>
          <w:color w:val="FF0000"/>
        </w:rPr>
      </w:pPr>
      <w:r>
        <w:rPr>
          <w:noProof/>
        </w:rPr>
        <w:drawing>
          <wp:inline distT="0" distB="0" distL="0" distR="0" wp14:anchorId="4DE731C3" wp14:editId="4BBE813B">
            <wp:extent cx="2743438" cy="3383573"/>
            <wp:effectExtent l="0" t="0" r="0" b="762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743438" cy="3383573"/>
                    </a:xfrm>
                    <a:prstGeom prst="rect">
                      <a:avLst/>
                    </a:prstGeom>
                  </pic:spPr>
                </pic:pic>
              </a:graphicData>
            </a:graphic>
          </wp:inline>
        </w:drawing>
      </w:r>
    </w:p>
    <w:p w14:paraId="47966544" w14:textId="283250E1" w:rsidR="0098525A" w:rsidRPr="004079F3" w:rsidRDefault="0098525A" w:rsidP="0098525A">
      <w:pPr>
        <w:ind w:firstLine="480"/>
        <w:jc w:val="center"/>
        <w:rPr>
          <w:b/>
        </w:rPr>
      </w:pPr>
      <w:r w:rsidRPr="004079F3">
        <w:rPr>
          <w:b/>
        </w:rPr>
        <w:t>图</w:t>
      </w:r>
      <w:r w:rsidRPr="004079F3">
        <w:rPr>
          <w:b/>
        </w:rPr>
        <w:t xml:space="preserve"> 5.5-6 </w:t>
      </w:r>
      <w:r w:rsidRPr="004079F3">
        <w:rPr>
          <w:b/>
        </w:rPr>
        <w:t>区域潜水流场分布图</w:t>
      </w:r>
    </w:p>
    <w:p w14:paraId="60F40C69" w14:textId="2D559BBC" w:rsidR="00E818DB" w:rsidRPr="002B67C0" w:rsidRDefault="0098525A">
      <w:pPr>
        <w:ind w:firstLine="480"/>
      </w:pPr>
      <w:r w:rsidRPr="0098525A">
        <w:t>综上所述，</w:t>
      </w:r>
      <w:r w:rsidRPr="0098525A">
        <w:t xml:space="preserve">f1 </w:t>
      </w:r>
      <w:r w:rsidRPr="0098525A">
        <w:t>和</w:t>
      </w:r>
      <w:r w:rsidRPr="0098525A">
        <w:t xml:space="preserve"> f2 </w:t>
      </w:r>
      <w:r w:rsidRPr="0098525A">
        <w:t>断层间潜水含水层对本项目较为敏感，本次地下水环境影响预测评价采用解析法，通过模拟典型污染因子在地下水中的迁移过程，进一步分析</w:t>
      </w:r>
      <w:r w:rsidRPr="002B67C0">
        <w:t>污染物影响范围。</w:t>
      </w:r>
    </w:p>
    <w:p w14:paraId="5C331E06" w14:textId="7B588D42" w:rsidR="002B67C0" w:rsidRPr="002B67C0" w:rsidRDefault="002B67C0" w:rsidP="002B67C0">
      <w:pPr>
        <w:pStyle w:val="4"/>
        <w:tabs>
          <w:tab w:val="left" w:pos="2160"/>
        </w:tabs>
        <w:ind w:firstLineChars="0" w:firstLine="0"/>
      </w:pPr>
      <w:r w:rsidRPr="002B67C0">
        <w:t>5.5.3.</w:t>
      </w:r>
      <w:r w:rsidRPr="002B67C0">
        <w:rPr>
          <w:rFonts w:hint="eastAsia"/>
        </w:rPr>
        <w:t>2</w:t>
      </w:r>
      <w:r w:rsidRPr="002B67C0">
        <w:rPr>
          <w:rFonts w:hint="eastAsia"/>
        </w:rPr>
        <w:t>工况分析</w:t>
      </w:r>
    </w:p>
    <w:p w14:paraId="72261B4F" w14:textId="7BCFB78B" w:rsidR="002B67C0" w:rsidRPr="002B67C0" w:rsidRDefault="002B67C0" w:rsidP="002B67C0">
      <w:pPr>
        <w:ind w:firstLine="480"/>
      </w:pPr>
      <w:r w:rsidRPr="002B67C0">
        <w:rPr>
          <w:rFonts w:hint="eastAsia"/>
        </w:rPr>
        <w:t>①正常工况下，厂区的污水防渗措施到位，污水管道和污水处理设施运行正常的情况下，对地下水无渗漏，基本无污染。</w:t>
      </w:r>
    </w:p>
    <w:p w14:paraId="77FD4ABC" w14:textId="11F39C0B" w:rsidR="00E818DB" w:rsidRPr="002B67C0" w:rsidRDefault="002B67C0" w:rsidP="002B67C0">
      <w:pPr>
        <w:ind w:firstLine="480"/>
      </w:pPr>
      <w:r w:rsidRPr="002B67C0">
        <w:rPr>
          <w:rFonts w:hint="eastAsia"/>
        </w:rPr>
        <w:t>②非正常工况下，本项目建设的渗滤液处理系统发生损坏破裂，防渗措施失效，按照最大风险原则，渗漏的污水直接与地下水接触，将对地下水水质将产生严重影响，从而对厂区及周边地下水造成污染。</w:t>
      </w:r>
    </w:p>
    <w:p w14:paraId="67FC991E" w14:textId="7E9BEF11" w:rsidR="002B67C0" w:rsidRPr="002B67C0" w:rsidRDefault="002B67C0" w:rsidP="002B67C0">
      <w:pPr>
        <w:pStyle w:val="4"/>
        <w:tabs>
          <w:tab w:val="left" w:pos="2160"/>
        </w:tabs>
        <w:ind w:firstLineChars="0" w:firstLine="0"/>
      </w:pPr>
      <w:r w:rsidRPr="002B67C0">
        <w:t>5.5.3.</w:t>
      </w:r>
      <w:r>
        <w:rPr>
          <w:rFonts w:hint="eastAsia"/>
        </w:rPr>
        <w:t>3</w:t>
      </w:r>
      <w:r>
        <w:rPr>
          <w:rFonts w:hint="eastAsia"/>
        </w:rPr>
        <w:t>预测模型</w:t>
      </w:r>
    </w:p>
    <w:p w14:paraId="560A5463" w14:textId="77777777" w:rsidR="00450B9A" w:rsidRDefault="00450B9A" w:rsidP="00450B9A">
      <w:pPr>
        <w:ind w:firstLine="480"/>
      </w:pPr>
      <w:r>
        <w:rPr>
          <w:rFonts w:hint="eastAsia"/>
        </w:rPr>
        <w:t>①正常情况下，厂区基本不产生地下水污染，故不做预测。</w:t>
      </w:r>
    </w:p>
    <w:p w14:paraId="3FB017BE" w14:textId="2DDE7923" w:rsidR="00450B9A" w:rsidRDefault="00450B9A" w:rsidP="00450B9A">
      <w:pPr>
        <w:ind w:firstLine="480"/>
      </w:pPr>
      <w:r>
        <w:rPr>
          <w:rFonts w:hint="eastAsia"/>
        </w:rPr>
        <w:t>②非正常工况下，主要考虑渗滤液处理系统对地下水可能造成的影响。因此将污染源视为连续稳定释放的点源，通过对污染物源强的分析，筛选出具有代表性的污染因子进行正向推算。分别计算</w:t>
      </w:r>
      <w:r>
        <w:rPr>
          <w:rFonts w:hint="eastAsia"/>
        </w:rPr>
        <w:t xml:space="preserve"> 100 </w:t>
      </w:r>
      <w:r>
        <w:rPr>
          <w:rFonts w:hint="eastAsia"/>
        </w:rPr>
        <w:t>天，</w:t>
      </w:r>
      <w:r>
        <w:rPr>
          <w:rFonts w:hint="eastAsia"/>
        </w:rPr>
        <w:t xml:space="preserve">1000 </w:t>
      </w:r>
      <w:r>
        <w:rPr>
          <w:rFonts w:hint="eastAsia"/>
        </w:rPr>
        <w:t>天，</w:t>
      </w:r>
      <w:r>
        <w:rPr>
          <w:rFonts w:hint="eastAsia"/>
        </w:rPr>
        <w:t xml:space="preserve">10 </w:t>
      </w:r>
      <w:r>
        <w:rPr>
          <w:rFonts w:hint="eastAsia"/>
        </w:rPr>
        <w:t>年，</w:t>
      </w:r>
      <w:r>
        <w:rPr>
          <w:rFonts w:hint="eastAsia"/>
        </w:rPr>
        <w:t xml:space="preserve">20 </w:t>
      </w:r>
      <w:r>
        <w:rPr>
          <w:rFonts w:hint="eastAsia"/>
        </w:rPr>
        <w:t>年后的污染物的超标距离。</w:t>
      </w:r>
    </w:p>
    <w:p w14:paraId="54054B63" w14:textId="2A3E32A6" w:rsidR="002232A3" w:rsidRPr="00552077" w:rsidRDefault="00450B9A" w:rsidP="00450B9A">
      <w:pPr>
        <w:ind w:firstLine="480"/>
      </w:pPr>
      <w:r>
        <w:rPr>
          <w:rFonts w:hint="eastAsia"/>
        </w:rPr>
        <w:lastRenderedPageBreak/>
        <w:t>对污染物的厂区潜水环境影响预测采用《环境影响评价技术导则</w:t>
      </w:r>
      <w:r>
        <w:rPr>
          <w:rFonts w:hint="eastAsia"/>
        </w:rPr>
        <w:t>-</w:t>
      </w:r>
      <w:r>
        <w:rPr>
          <w:rFonts w:hint="eastAsia"/>
        </w:rPr>
        <w:t>地下水环境》（</w:t>
      </w:r>
      <w:r>
        <w:rPr>
          <w:rFonts w:hint="eastAsia"/>
        </w:rPr>
        <w:t>HJ61</w:t>
      </w:r>
      <w:r w:rsidRPr="00552077">
        <w:rPr>
          <w:rFonts w:hint="eastAsia"/>
        </w:rPr>
        <w:t>0-2016</w:t>
      </w:r>
      <w:r w:rsidRPr="00552077">
        <w:rPr>
          <w:rFonts w:hint="eastAsia"/>
        </w:rPr>
        <w:t>）推荐的一维稳定流动一维水动力弥散问题，概化条件为一维半无限长多孔介质柱体，一端为定浓度边界。其解析解为：</w:t>
      </w:r>
    </w:p>
    <w:p w14:paraId="190674A6" w14:textId="77777777" w:rsidR="00871D91" w:rsidRPr="00552077" w:rsidRDefault="006C4A4B">
      <w:pPr>
        <w:spacing w:beforeLines="50" w:before="120" w:line="240" w:lineRule="auto"/>
        <w:ind w:firstLine="640"/>
        <w:rPr>
          <w:sz w:val="32"/>
        </w:rPr>
      </w:pPr>
      <m:oMath>
        <m:f>
          <m:fPr>
            <m:ctrlPr>
              <w:rPr>
                <w:rFonts w:ascii="Cambria Math" w:hAnsi="Cambria Math"/>
                <w:sz w:val="32"/>
              </w:rPr>
            </m:ctrlPr>
          </m:fPr>
          <m:num>
            <m:r>
              <w:rPr>
                <w:rFonts w:ascii="Cambria Math" w:hAnsi="Cambria Math"/>
                <w:sz w:val="32"/>
              </w:rPr>
              <m:t>c</m:t>
            </m:r>
          </m:num>
          <m:den>
            <m:r>
              <w:rPr>
                <w:rFonts w:ascii="Cambria Math" w:hAnsi="Cambria Math"/>
                <w:sz w:val="32"/>
              </w:rPr>
              <m:t>co</m:t>
            </m:r>
          </m:den>
        </m:f>
        <m:r>
          <m:rPr>
            <m:sty m:val="p"/>
          </m:rPr>
          <w:rPr>
            <w:rFonts w:ascii="Cambria Math" w:hAnsi="Cambria Math"/>
            <w:sz w:val="32"/>
          </w:rPr>
          <m:t>=</m:t>
        </m:r>
        <m:f>
          <m:fPr>
            <m:ctrlPr>
              <w:rPr>
                <w:rFonts w:ascii="Cambria Math" w:hAnsi="Cambria Math"/>
                <w:sz w:val="32"/>
              </w:rPr>
            </m:ctrlPr>
          </m:fPr>
          <m:num>
            <m:r>
              <w:rPr>
                <w:rFonts w:ascii="Cambria Math" w:hAnsi="Cambria Math"/>
                <w:sz w:val="32"/>
              </w:rPr>
              <m:t>1</m:t>
            </m:r>
          </m:num>
          <m:den>
            <m:r>
              <w:rPr>
                <w:rFonts w:ascii="Cambria Math" w:hAnsi="Cambria Math"/>
                <w:sz w:val="32"/>
              </w:rPr>
              <m:t>2</m:t>
            </m:r>
          </m:den>
        </m:f>
        <m:r>
          <w:rPr>
            <w:rFonts w:ascii="Cambria Math" w:hAnsi="Cambria Math"/>
            <w:sz w:val="32"/>
          </w:rPr>
          <m:t>erfc</m:t>
        </m:r>
        <m:d>
          <m:dPr>
            <m:ctrlPr>
              <w:rPr>
                <w:rFonts w:ascii="Cambria Math" w:hAnsi="Cambria Math"/>
                <w:i/>
                <w:sz w:val="32"/>
              </w:rPr>
            </m:ctrlPr>
          </m:dPr>
          <m:e>
            <m:f>
              <m:fPr>
                <m:ctrlPr>
                  <w:rPr>
                    <w:rFonts w:ascii="Cambria Math" w:hAnsi="Cambria Math"/>
                    <w:i/>
                    <w:sz w:val="32"/>
                  </w:rPr>
                </m:ctrlPr>
              </m:fPr>
              <m:num>
                <m:r>
                  <w:rPr>
                    <w:rFonts w:ascii="Cambria Math" w:hAnsi="Cambria Math"/>
                    <w:sz w:val="32"/>
                  </w:rPr>
                  <m:t>x-ut</m:t>
                </m:r>
              </m:num>
              <m:den>
                <m:r>
                  <w:rPr>
                    <w:rFonts w:ascii="Cambria Math" w:hAnsi="Cambria Math"/>
                    <w:sz w:val="32"/>
                  </w:rPr>
                  <m:t>2</m:t>
                </m:r>
                <m:rad>
                  <m:radPr>
                    <m:degHide m:val="1"/>
                    <m:ctrlPr>
                      <w:rPr>
                        <w:rFonts w:ascii="Cambria Math" w:hAnsi="Cambria Math"/>
                        <w:i/>
                        <w:sz w:val="32"/>
                      </w:rPr>
                    </m:ctrlPr>
                  </m:radPr>
                  <m:deg/>
                  <m:e>
                    <m:sSub>
                      <m:sSubPr>
                        <m:ctrlPr>
                          <w:rPr>
                            <w:rFonts w:ascii="Cambria Math" w:hAnsi="Cambria Math"/>
                            <w:i/>
                            <w:sz w:val="32"/>
                          </w:rPr>
                        </m:ctrlPr>
                      </m:sSubPr>
                      <m:e>
                        <m:r>
                          <w:rPr>
                            <w:rFonts w:ascii="Cambria Math" w:hAnsi="Cambria Math"/>
                            <w:sz w:val="32"/>
                          </w:rPr>
                          <m:t>D</m:t>
                        </m:r>
                      </m:e>
                      <m:sub>
                        <m:r>
                          <w:rPr>
                            <w:rFonts w:ascii="Cambria Math" w:hAnsi="Cambria Math"/>
                            <w:sz w:val="32"/>
                          </w:rPr>
                          <m:t>L</m:t>
                        </m:r>
                      </m:sub>
                    </m:sSub>
                    <m:r>
                      <w:rPr>
                        <w:rFonts w:ascii="Cambria Math" w:hAnsi="Cambria Math"/>
                        <w:sz w:val="32"/>
                      </w:rPr>
                      <m:t>t</m:t>
                    </m:r>
                  </m:e>
                </m:rad>
              </m:den>
            </m:f>
          </m:e>
        </m:d>
        <m:r>
          <w:rPr>
            <w:rFonts w:ascii="Cambria Math" w:hAnsi="Cambria Math"/>
            <w:sz w:val="32"/>
          </w:rPr>
          <m:t>+</m:t>
        </m:r>
        <m:f>
          <m:fPr>
            <m:ctrlPr>
              <w:rPr>
                <w:rFonts w:ascii="Cambria Math" w:hAnsi="Cambria Math"/>
                <w:sz w:val="32"/>
              </w:rPr>
            </m:ctrlPr>
          </m:fPr>
          <m:num>
            <m:r>
              <w:rPr>
                <w:rFonts w:ascii="Cambria Math" w:hAnsi="Cambria Math"/>
                <w:sz w:val="32"/>
              </w:rPr>
              <m:t>1</m:t>
            </m:r>
          </m:num>
          <m:den>
            <m:r>
              <w:rPr>
                <w:rFonts w:ascii="Cambria Math" w:hAnsi="Cambria Math"/>
                <w:sz w:val="32"/>
              </w:rPr>
              <m:t>2</m:t>
            </m:r>
          </m:den>
        </m:f>
        <m:sSup>
          <m:sSupPr>
            <m:ctrlPr>
              <w:rPr>
                <w:rFonts w:ascii="Cambria Math" w:hAnsi="Cambria Math"/>
                <w:i/>
                <w:sz w:val="32"/>
              </w:rPr>
            </m:ctrlPr>
          </m:sSupPr>
          <m:e>
            <m:r>
              <w:rPr>
                <w:rFonts w:ascii="Cambria Math" w:hAnsi="Cambria Math"/>
                <w:sz w:val="32"/>
              </w:rPr>
              <m:t>e</m:t>
            </m:r>
          </m:e>
          <m:sup>
            <m:f>
              <m:fPr>
                <m:ctrlPr>
                  <w:rPr>
                    <w:rFonts w:ascii="Cambria Math" w:hAnsi="Cambria Math"/>
                    <w:i/>
                    <w:sz w:val="32"/>
                  </w:rPr>
                </m:ctrlPr>
              </m:fPr>
              <m:num>
                <m:r>
                  <w:rPr>
                    <w:rFonts w:ascii="Cambria Math" w:hAnsi="Cambria Math"/>
                    <w:sz w:val="32"/>
                  </w:rPr>
                  <m:t>ux</m:t>
                </m:r>
              </m:num>
              <m:den>
                <m:sSub>
                  <m:sSubPr>
                    <m:ctrlPr>
                      <w:rPr>
                        <w:rFonts w:ascii="Cambria Math" w:hAnsi="Cambria Math"/>
                        <w:i/>
                        <w:sz w:val="32"/>
                      </w:rPr>
                    </m:ctrlPr>
                  </m:sSubPr>
                  <m:e>
                    <m:r>
                      <w:rPr>
                        <w:rFonts w:ascii="Cambria Math" w:hAnsi="Cambria Math"/>
                        <w:sz w:val="32"/>
                      </w:rPr>
                      <m:t>D</m:t>
                    </m:r>
                  </m:e>
                  <m:sub>
                    <m:r>
                      <w:rPr>
                        <w:rFonts w:ascii="Cambria Math" w:hAnsi="Cambria Math"/>
                        <w:sz w:val="32"/>
                      </w:rPr>
                      <m:t>L</m:t>
                    </m:r>
                  </m:sub>
                </m:sSub>
              </m:den>
            </m:f>
          </m:sup>
        </m:sSup>
      </m:oMath>
      <w:r w:rsidR="00592FB0" w:rsidRPr="00552077">
        <w:rPr>
          <w:sz w:val="32"/>
        </w:rPr>
        <w:t>erfc</w:t>
      </w:r>
      <m:oMath>
        <m:d>
          <m:dPr>
            <m:ctrlPr>
              <w:rPr>
                <w:rFonts w:ascii="Cambria Math" w:hAnsi="Cambria Math"/>
                <w:i/>
                <w:sz w:val="32"/>
              </w:rPr>
            </m:ctrlPr>
          </m:dPr>
          <m:e>
            <m:f>
              <m:fPr>
                <m:ctrlPr>
                  <w:rPr>
                    <w:rFonts w:ascii="Cambria Math" w:hAnsi="Cambria Math"/>
                    <w:i/>
                    <w:sz w:val="32"/>
                  </w:rPr>
                </m:ctrlPr>
              </m:fPr>
              <m:num>
                <m:r>
                  <w:rPr>
                    <w:rFonts w:ascii="Cambria Math" w:hAnsi="Cambria Math"/>
                    <w:sz w:val="32"/>
                  </w:rPr>
                  <m:t>x+ut</m:t>
                </m:r>
              </m:num>
              <m:den>
                <m:r>
                  <w:rPr>
                    <w:rFonts w:ascii="Cambria Math" w:hAnsi="Cambria Math"/>
                    <w:sz w:val="32"/>
                  </w:rPr>
                  <m:t>2</m:t>
                </m:r>
                <m:rad>
                  <m:radPr>
                    <m:degHide m:val="1"/>
                    <m:ctrlPr>
                      <w:rPr>
                        <w:rFonts w:ascii="Cambria Math" w:hAnsi="Cambria Math"/>
                        <w:i/>
                        <w:sz w:val="32"/>
                      </w:rPr>
                    </m:ctrlPr>
                  </m:radPr>
                  <m:deg/>
                  <m:e>
                    <m:sSub>
                      <m:sSubPr>
                        <m:ctrlPr>
                          <w:rPr>
                            <w:rFonts w:ascii="Cambria Math" w:hAnsi="Cambria Math"/>
                            <w:i/>
                            <w:sz w:val="32"/>
                          </w:rPr>
                        </m:ctrlPr>
                      </m:sSubPr>
                      <m:e>
                        <m:r>
                          <w:rPr>
                            <w:rFonts w:ascii="Cambria Math" w:hAnsi="Cambria Math"/>
                            <w:sz w:val="32"/>
                          </w:rPr>
                          <m:t>D</m:t>
                        </m:r>
                      </m:e>
                      <m:sub>
                        <m:r>
                          <w:rPr>
                            <w:rFonts w:ascii="Cambria Math" w:hAnsi="Cambria Math"/>
                            <w:sz w:val="32"/>
                          </w:rPr>
                          <m:t>L</m:t>
                        </m:r>
                      </m:sub>
                    </m:sSub>
                    <m:r>
                      <w:rPr>
                        <w:rFonts w:ascii="Cambria Math" w:hAnsi="Cambria Math"/>
                        <w:sz w:val="32"/>
                      </w:rPr>
                      <m:t>t</m:t>
                    </m:r>
                  </m:e>
                </m:rad>
              </m:den>
            </m:f>
          </m:e>
        </m:d>
      </m:oMath>
    </w:p>
    <w:p w14:paraId="27B5C724" w14:textId="77777777" w:rsidR="00871D91" w:rsidRPr="00552077" w:rsidRDefault="00592FB0">
      <w:pPr>
        <w:adjustRightInd/>
        <w:ind w:firstLine="480"/>
        <w:jc w:val="left"/>
        <w:rPr>
          <w:rFonts w:eastAsiaTheme="minorEastAsia"/>
          <w:szCs w:val="22"/>
        </w:rPr>
      </w:pPr>
      <w:r w:rsidRPr="00552077">
        <w:rPr>
          <w:rFonts w:eastAsiaTheme="minorEastAsia"/>
          <w:szCs w:val="22"/>
        </w:rPr>
        <w:t>式中：</w:t>
      </w:r>
      <w:r w:rsidRPr="00552077">
        <w:rPr>
          <w:rFonts w:eastAsiaTheme="minorEastAsia"/>
          <w:szCs w:val="22"/>
        </w:rPr>
        <w:t>x—</w:t>
      </w:r>
      <w:r w:rsidRPr="00552077">
        <w:rPr>
          <w:rFonts w:eastAsiaTheme="minorEastAsia"/>
          <w:szCs w:val="22"/>
        </w:rPr>
        <w:t>预测点距污染源强的距离，</w:t>
      </w:r>
      <w:r w:rsidRPr="00552077">
        <w:rPr>
          <w:rFonts w:eastAsiaTheme="minorEastAsia"/>
          <w:szCs w:val="22"/>
        </w:rPr>
        <w:t>m</w:t>
      </w:r>
      <w:r w:rsidRPr="00552077">
        <w:rPr>
          <w:rFonts w:eastAsiaTheme="minorEastAsia"/>
          <w:szCs w:val="22"/>
        </w:rPr>
        <w:t>；</w:t>
      </w:r>
    </w:p>
    <w:p w14:paraId="03A58AD2" w14:textId="77777777" w:rsidR="00871D91" w:rsidRPr="00552077" w:rsidRDefault="00592FB0">
      <w:pPr>
        <w:adjustRightInd/>
        <w:ind w:firstLine="480"/>
        <w:jc w:val="left"/>
        <w:rPr>
          <w:rFonts w:eastAsiaTheme="minorEastAsia"/>
          <w:szCs w:val="22"/>
        </w:rPr>
      </w:pPr>
      <w:r w:rsidRPr="00552077">
        <w:rPr>
          <w:rFonts w:eastAsiaTheme="minorEastAsia"/>
          <w:szCs w:val="22"/>
        </w:rPr>
        <w:t xml:space="preserve">      t—</w:t>
      </w:r>
      <w:r w:rsidRPr="00552077">
        <w:rPr>
          <w:rFonts w:eastAsiaTheme="minorEastAsia"/>
          <w:szCs w:val="22"/>
        </w:rPr>
        <w:t>预测时间，</w:t>
      </w:r>
      <w:r w:rsidRPr="00552077">
        <w:rPr>
          <w:rFonts w:eastAsiaTheme="minorEastAsia"/>
          <w:szCs w:val="22"/>
        </w:rPr>
        <w:t>d</w:t>
      </w:r>
      <w:r w:rsidRPr="00552077">
        <w:rPr>
          <w:rFonts w:eastAsiaTheme="minorEastAsia"/>
          <w:szCs w:val="22"/>
        </w:rPr>
        <w:t>；</w:t>
      </w:r>
    </w:p>
    <w:p w14:paraId="00CB4C7F" w14:textId="77777777" w:rsidR="00871D91" w:rsidRPr="00552077" w:rsidRDefault="00592FB0">
      <w:pPr>
        <w:adjustRightInd/>
        <w:ind w:firstLine="480"/>
        <w:jc w:val="left"/>
        <w:rPr>
          <w:rFonts w:eastAsiaTheme="minorEastAsia"/>
          <w:szCs w:val="22"/>
        </w:rPr>
      </w:pPr>
      <w:r w:rsidRPr="00552077">
        <w:rPr>
          <w:rFonts w:eastAsiaTheme="minorEastAsia"/>
          <w:szCs w:val="22"/>
        </w:rPr>
        <w:t xml:space="preserve">      C—t</w:t>
      </w:r>
      <w:r w:rsidRPr="00552077">
        <w:rPr>
          <w:rFonts w:eastAsiaTheme="minorEastAsia"/>
          <w:szCs w:val="22"/>
        </w:rPr>
        <w:t>时刻</w:t>
      </w:r>
      <w:r w:rsidRPr="00552077">
        <w:rPr>
          <w:rFonts w:eastAsiaTheme="minorEastAsia"/>
          <w:szCs w:val="22"/>
        </w:rPr>
        <w:t>x</w:t>
      </w:r>
      <w:r w:rsidRPr="00552077">
        <w:rPr>
          <w:rFonts w:eastAsiaTheme="minorEastAsia"/>
          <w:szCs w:val="22"/>
        </w:rPr>
        <w:t>处的污染物浓度，</w:t>
      </w:r>
      <w:r w:rsidRPr="00552077">
        <w:rPr>
          <w:rFonts w:eastAsiaTheme="minorEastAsia"/>
          <w:szCs w:val="22"/>
        </w:rPr>
        <w:t>mg/L</w:t>
      </w:r>
      <w:r w:rsidRPr="00552077">
        <w:rPr>
          <w:rFonts w:eastAsiaTheme="minorEastAsia"/>
          <w:szCs w:val="22"/>
        </w:rPr>
        <w:t>；</w:t>
      </w:r>
    </w:p>
    <w:p w14:paraId="12424C14" w14:textId="77777777" w:rsidR="00871D91" w:rsidRPr="00552077" w:rsidRDefault="00592FB0">
      <w:pPr>
        <w:adjustRightInd/>
        <w:ind w:firstLine="480"/>
        <w:jc w:val="left"/>
        <w:rPr>
          <w:rFonts w:eastAsiaTheme="minorEastAsia"/>
          <w:szCs w:val="22"/>
        </w:rPr>
      </w:pPr>
      <w:r w:rsidRPr="00552077">
        <w:rPr>
          <w:rFonts w:eastAsiaTheme="minorEastAsia"/>
          <w:szCs w:val="22"/>
        </w:rPr>
        <w:t xml:space="preserve">      C</w:t>
      </w:r>
      <w:r w:rsidRPr="00552077">
        <w:rPr>
          <w:rFonts w:eastAsiaTheme="minorEastAsia"/>
          <w:szCs w:val="22"/>
          <w:vertAlign w:val="subscript"/>
        </w:rPr>
        <w:t>0</w:t>
      </w:r>
      <w:r w:rsidRPr="00552077">
        <w:rPr>
          <w:rFonts w:eastAsiaTheme="minorEastAsia"/>
          <w:szCs w:val="22"/>
        </w:rPr>
        <w:t>—</w:t>
      </w:r>
      <w:r w:rsidRPr="00552077">
        <w:rPr>
          <w:rFonts w:eastAsiaTheme="minorEastAsia"/>
          <w:szCs w:val="22"/>
        </w:rPr>
        <w:t>地下水污染源强浓度，</w:t>
      </w:r>
      <w:r w:rsidRPr="00552077">
        <w:rPr>
          <w:rFonts w:eastAsiaTheme="minorEastAsia"/>
          <w:szCs w:val="22"/>
        </w:rPr>
        <w:t>mg/L</w:t>
      </w:r>
      <w:r w:rsidRPr="00552077">
        <w:rPr>
          <w:rFonts w:eastAsiaTheme="minorEastAsia"/>
          <w:szCs w:val="22"/>
        </w:rPr>
        <w:t>；</w:t>
      </w:r>
    </w:p>
    <w:p w14:paraId="146D47A1" w14:textId="77777777" w:rsidR="00871D91" w:rsidRPr="00552077" w:rsidRDefault="00592FB0">
      <w:pPr>
        <w:adjustRightInd/>
        <w:ind w:firstLine="480"/>
        <w:jc w:val="left"/>
        <w:rPr>
          <w:rFonts w:eastAsiaTheme="minorEastAsia"/>
          <w:szCs w:val="22"/>
        </w:rPr>
      </w:pPr>
      <w:r w:rsidRPr="00552077">
        <w:rPr>
          <w:rFonts w:eastAsiaTheme="minorEastAsia"/>
          <w:szCs w:val="22"/>
        </w:rPr>
        <w:t xml:space="preserve">      u—</w:t>
      </w:r>
      <w:r w:rsidRPr="00552077">
        <w:rPr>
          <w:rFonts w:eastAsiaTheme="minorEastAsia"/>
          <w:szCs w:val="22"/>
        </w:rPr>
        <w:t>水流速度，</w:t>
      </w:r>
      <w:r w:rsidRPr="00552077">
        <w:rPr>
          <w:rFonts w:eastAsiaTheme="minorEastAsia"/>
          <w:szCs w:val="22"/>
        </w:rPr>
        <w:t>m/d</w:t>
      </w:r>
      <w:r w:rsidRPr="00552077">
        <w:rPr>
          <w:rFonts w:eastAsiaTheme="minorEastAsia"/>
          <w:szCs w:val="22"/>
        </w:rPr>
        <w:t>；</w:t>
      </w:r>
    </w:p>
    <w:p w14:paraId="3F61987C" w14:textId="77777777" w:rsidR="00871D91" w:rsidRPr="00552077" w:rsidRDefault="00592FB0">
      <w:pPr>
        <w:adjustRightInd/>
        <w:ind w:firstLine="480"/>
        <w:jc w:val="left"/>
        <w:rPr>
          <w:rFonts w:eastAsiaTheme="minorEastAsia"/>
          <w:szCs w:val="22"/>
        </w:rPr>
      </w:pPr>
      <w:r w:rsidRPr="00552077">
        <w:rPr>
          <w:rFonts w:eastAsiaTheme="minorEastAsia"/>
          <w:szCs w:val="22"/>
        </w:rPr>
        <w:t xml:space="preserve">      D</w:t>
      </w:r>
      <w:r w:rsidRPr="00552077">
        <w:rPr>
          <w:rFonts w:eastAsiaTheme="minorEastAsia"/>
          <w:szCs w:val="22"/>
          <w:vertAlign w:val="subscript"/>
        </w:rPr>
        <w:t>L</w:t>
      </w:r>
      <w:r w:rsidRPr="00552077">
        <w:rPr>
          <w:rFonts w:eastAsiaTheme="minorEastAsia"/>
          <w:szCs w:val="22"/>
        </w:rPr>
        <w:t>—</w:t>
      </w:r>
      <w:r w:rsidRPr="00552077">
        <w:rPr>
          <w:rFonts w:eastAsiaTheme="minorEastAsia"/>
          <w:szCs w:val="22"/>
        </w:rPr>
        <w:t>纵向弥散系数，</w:t>
      </w:r>
      <w:r w:rsidRPr="00552077">
        <w:rPr>
          <w:rFonts w:eastAsiaTheme="minorEastAsia"/>
          <w:szCs w:val="22"/>
        </w:rPr>
        <w:t>m</w:t>
      </w:r>
      <w:r w:rsidRPr="00552077">
        <w:rPr>
          <w:rFonts w:eastAsiaTheme="minorEastAsia"/>
          <w:szCs w:val="22"/>
          <w:vertAlign w:val="superscript"/>
        </w:rPr>
        <w:t>2</w:t>
      </w:r>
      <w:r w:rsidRPr="00552077">
        <w:rPr>
          <w:rFonts w:eastAsiaTheme="minorEastAsia"/>
          <w:szCs w:val="22"/>
        </w:rPr>
        <w:t>/d</w:t>
      </w:r>
      <w:r w:rsidRPr="00552077">
        <w:rPr>
          <w:rFonts w:eastAsiaTheme="minorEastAsia"/>
          <w:szCs w:val="22"/>
        </w:rPr>
        <w:t>；</w:t>
      </w:r>
    </w:p>
    <w:p w14:paraId="1E239697" w14:textId="77777777" w:rsidR="00871D91" w:rsidRPr="00552077" w:rsidRDefault="00592FB0">
      <w:pPr>
        <w:adjustRightInd/>
        <w:ind w:firstLine="480"/>
        <w:jc w:val="left"/>
        <w:rPr>
          <w:rFonts w:eastAsiaTheme="minorEastAsia"/>
          <w:szCs w:val="22"/>
        </w:rPr>
      </w:pPr>
      <w:r w:rsidRPr="00552077">
        <w:rPr>
          <w:rFonts w:eastAsiaTheme="minorEastAsia"/>
          <w:szCs w:val="22"/>
        </w:rPr>
        <w:t xml:space="preserve">      erfc (  )—</w:t>
      </w:r>
      <w:r w:rsidRPr="00552077">
        <w:rPr>
          <w:rFonts w:eastAsiaTheme="minorEastAsia"/>
          <w:szCs w:val="22"/>
        </w:rPr>
        <w:t>余误差函数。</w:t>
      </w:r>
    </w:p>
    <w:p w14:paraId="5654F03A" w14:textId="2CAAFB86" w:rsidR="00871D91" w:rsidRPr="00552077" w:rsidRDefault="00592FB0">
      <w:pPr>
        <w:pStyle w:val="4"/>
        <w:tabs>
          <w:tab w:val="left" w:pos="2160"/>
        </w:tabs>
        <w:ind w:firstLineChars="0" w:firstLine="0"/>
      </w:pPr>
      <w:r w:rsidRPr="00552077">
        <w:t>5.5.5.4</w:t>
      </w:r>
      <w:r w:rsidR="00450B9A" w:rsidRPr="00552077">
        <w:rPr>
          <w:rFonts w:hint="eastAsia"/>
        </w:rPr>
        <w:t>预测因子</w:t>
      </w:r>
    </w:p>
    <w:p w14:paraId="30AC71DE" w14:textId="163CF9D8" w:rsidR="00450B9A" w:rsidRPr="00502F61" w:rsidRDefault="00450B9A" w:rsidP="00450B9A">
      <w:pPr>
        <w:adjustRightInd/>
        <w:snapToGrid/>
        <w:ind w:firstLine="480"/>
        <w:rPr>
          <w:rFonts w:eastAsiaTheme="minorEastAsia"/>
        </w:rPr>
      </w:pPr>
      <w:r w:rsidRPr="00552077">
        <w:rPr>
          <w:rFonts w:eastAsiaTheme="minorEastAsia" w:hint="eastAsia"/>
        </w:rPr>
        <w:t>本项目重点考虑垃圾渗滤液中的污染因子，根据拟建项目污染因子特征和标准指数选择评价因子，模拟其在地下水系统中随时间的迁移过程。采用标准指数法计算不同污染因子的标准指数，污染因子</w:t>
      </w:r>
      <w:r w:rsidRPr="00552077">
        <w:rPr>
          <w:rFonts w:eastAsiaTheme="minorEastAsia" w:hint="eastAsia"/>
        </w:rPr>
        <w:t>SS</w:t>
      </w:r>
      <w:r w:rsidRPr="00552077">
        <w:rPr>
          <w:rFonts w:eastAsiaTheme="minorEastAsia" w:hint="eastAsia"/>
        </w:rPr>
        <w:t>、</w:t>
      </w:r>
      <w:r w:rsidRPr="00552077">
        <w:rPr>
          <w:rFonts w:eastAsiaTheme="minorEastAsia" w:hint="eastAsia"/>
        </w:rPr>
        <w:t>BOD</w:t>
      </w:r>
      <w:r w:rsidRPr="00552077">
        <w:rPr>
          <w:rFonts w:eastAsiaTheme="minorEastAsia" w:hint="eastAsia"/>
          <w:vertAlign w:val="subscript"/>
        </w:rPr>
        <w:t>5</w:t>
      </w:r>
      <w:r w:rsidRPr="00552077">
        <w:rPr>
          <w:rFonts w:eastAsiaTheme="minorEastAsia" w:hint="eastAsia"/>
        </w:rPr>
        <w:t>和总磷采用的是《地表水</w:t>
      </w:r>
      <w:r w:rsidRPr="00502F61">
        <w:rPr>
          <w:rFonts w:eastAsiaTheme="minorEastAsia" w:hint="eastAsia"/>
        </w:rPr>
        <w:t>环境质量标准》的Ⅲ类标准；其它污染因子采用的排放标准是《地下水质量标准》Ⅲ类标准。初始浓度和污染因子标准指数分别见下表。</w:t>
      </w:r>
    </w:p>
    <w:p w14:paraId="4627C02A" w14:textId="232C291B" w:rsidR="00871D91" w:rsidRPr="00502F61" w:rsidRDefault="00592FB0">
      <w:pPr>
        <w:adjustRightInd/>
        <w:snapToGrid/>
        <w:ind w:firstLine="480"/>
        <w:jc w:val="center"/>
        <w:rPr>
          <w:b/>
          <w:szCs w:val="21"/>
        </w:rPr>
      </w:pPr>
      <w:r w:rsidRPr="00502F61">
        <w:rPr>
          <w:b/>
          <w:szCs w:val="21"/>
        </w:rPr>
        <w:t>表</w:t>
      </w:r>
      <w:r w:rsidRPr="00502F61">
        <w:rPr>
          <w:b/>
          <w:szCs w:val="21"/>
        </w:rPr>
        <w:t>5.5-2</w:t>
      </w:r>
      <w:r w:rsidR="00552077" w:rsidRPr="00502F61">
        <w:rPr>
          <w:rFonts w:hint="eastAsia"/>
          <w:b/>
          <w:szCs w:val="21"/>
        </w:rPr>
        <w:t>调节池污染因子标准指数计算结果表</w:t>
      </w:r>
    </w:p>
    <w:tbl>
      <w:tblPr>
        <w:tblW w:w="4988"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1798"/>
        <w:gridCol w:w="1142"/>
        <w:gridCol w:w="1394"/>
        <w:gridCol w:w="1392"/>
        <w:gridCol w:w="1392"/>
        <w:gridCol w:w="1390"/>
      </w:tblGrid>
      <w:tr w:rsidR="00502F61" w:rsidRPr="00502F61" w14:paraId="60BF0DA4" w14:textId="10E2E395" w:rsidTr="00002181">
        <w:trPr>
          <w:trHeight w:val="331"/>
          <w:jc w:val="center"/>
        </w:trPr>
        <w:tc>
          <w:tcPr>
            <w:tcW w:w="1057" w:type="pct"/>
            <w:shd w:val="clear" w:color="auto" w:fill="auto"/>
            <w:vAlign w:val="center"/>
          </w:tcPr>
          <w:p w14:paraId="7E03E551" w14:textId="31FCF5E0" w:rsidR="00552077" w:rsidRPr="00502F61" w:rsidRDefault="00002181" w:rsidP="00552077">
            <w:pPr>
              <w:spacing w:line="240" w:lineRule="auto"/>
              <w:jc w:val="center"/>
              <w:rPr>
                <w:rFonts w:eastAsiaTheme="minorEastAsia"/>
                <w:b/>
                <w:sz w:val="21"/>
                <w:szCs w:val="21"/>
                <w:lang w:val="zh-CN"/>
              </w:rPr>
            </w:pPr>
            <w:r w:rsidRPr="00502F61">
              <w:rPr>
                <w:rFonts w:eastAsiaTheme="minorEastAsia" w:hint="eastAsia"/>
                <w:b/>
                <w:sz w:val="21"/>
                <w:szCs w:val="21"/>
                <w:lang w:val="zh-CN"/>
              </w:rPr>
              <w:t>污染因子</w:t>
            </w:r>
          </w:p>
        </w:tc>
        <w:tc>
          <w:tcPr>
            <w:tcW w:w="671" w:type="pct"/>
            <w:shd w:val="clear" w:color="auto" w:fill="auto"/>
            <w:vAlign w:val="center"/>
          </w:tcPr>
          <w:p w14:paraId="7681615D" w14:textId="26C5A68C" w:rsidR="00552077" w:rsidRPr="00502F61" w:rsidRDefault="00002181" w:rsidP="00002181">
            <w:pPr>
              <w:spacing w:line="240" w:lineRule="auto"/>
              <w:jc w:val="center"/>
              <w:rPr>
                <w:rFonts w:eastAsiaTheme="minorEastAsia"/>
                <w:b/>
                <w:sz w:val="21"/>
                <w:szCs w:val="21"/>
                <w:lang w:val="zh-CN"/>
              </w:rPr>
            </w:pPr>
            <w:r w:rsidRPr="00502F61">
              <w:rPr>
                <w:rFonts w:eastAsiaTheme="minorEastAsia" w:hint="eastAsia"/>
                <w:b/>
                <w:sz w:val="21"/>
                <w:szCs w:val="21"/>
                <w:lang w:val="zh-CN"/>
              </w:rPr>
              <w:t>COD</w:t>
            </w:r>
          </w:p>
        </w:tc>
        <w:tc>
          <w:tcPr>
            <w:tcW w:w="819" w:type="pct"/>
            <w:shd w:val="clear" w:color="auto" w:fill="auto"/>
            <w:vAlign w:val="center"/>
          </w:tcPr>
          <w:p w14:paraId="5C812040" w14:textId="2B346170" w:rsidR="00552077" w:rsidRPr="00502F61" w:rsidRDefault="00002181" w:rsidP="00552077">
            <w:pPr>
              <w:spacing w:line="240" w:lineRule="auto"/>
              <w:jc w:val="center"/>
              <w:rPr>
                <w:rFonts w:eastAsiaTheme="minorEastAsia"/>
                <w:b/>
                <w:sz w:val="21"/>
                <w:szCs w:val="21"/>
                <w:lang w:val="zh-CN"/>
              </w:rPr>
            </w:pPr>
            <w:r w:rsidRPr="00502F61">
              <w:rPr>
                <w:rFonts w:eastAsiaTheme="minorEastAsia" w:hint="eastAsia"/>
                <w:b/>
                <w:sz w:val="21"/>
                <w:szCs w:val="21"/>
                <w:lang w:val="zh-CN"/>
              </w:rPr>
              <w:t>SS</w:t>
            </w:r>
          </w:p>
        </w:tc>
        <w:tc>
          <w:tcPr>
            <w:tcW w:w="818" w:type="pct"/>
            <w:vAlign w:val="center"/>
          </w:tcPr>
          <w:p w14:paraId="06D19983" w14:textId="138ACC6C" w:rsidR="00552077" w:rsidRPr="00502F61" w:rsidRDefault="00002181" w:rsidP="00552077">
            <w:pPr>
              <w:spacing w:line="240" w:lineRule="auto"/>
              <w:jc w:val="center"/>
              <w:rPr>
                <w:rFonts w:eastAsiaTheme="minorEastAsia"/>
                <w:b/>
                <w:sz w:val="21"/>
                <w:szCs w:val="21"/>
                <w:lang w:val="zh-CN"/>
              </w:rPr>
            </w:pPr>
            <w:r w:rsidRPr="00502F61">
              <w:rPr>
                <w:rFonts w:eastAsiaTheme="minorEastAsia" w:hint="eastAsia"/>
                <w:b/>
                <w:sz w:val="21"/>
                <w:szCs w:val="21"/>
                <w:lang w:val="zh-CN"/>
              </w:rPr>
              <w:t>氨氮</w:t>
            </w:r>
          </w:p>
        </w:tc>
        <w:tc>
          <w:tcPr>
            <w:tcW w:w="818" w:type="pct"/>
            <w:vAlign w:val="center"/>
          </w:tcPr>
          <w:p w14:paraId="06017FA1" w14:textId="2F6159E2" w:rsidR="00552077" w:rsidRPr="00502F61" w:rsidRDefault="00002181" w:rsidP="00552077">
            <w:pPr>
              <w:spacing w:line="240" w:lineRule="auto"/>
              <w:jc w:val="center"/>
              <w:rPr>
                <w:rFonts w:eastAsiaTheme="minorEastAsia"/>
                <w:b/>
                <w:sz w:val="21"/>
                <w:szCs w:val="21"/>
                <w:lang w:val="zh-CN"/>
              </w:rPr>
            </w:pPr>
            <w:r w:rsidRPr="00502F61">
              <w:rPr>
                <w:rFonts w:eastAsiaTheme="minorEastAsia" w:hint="eastAsia"/>
                <w:b/>
                <w:sz w:val="21"/>
                <w:szCs w:val="21"/>
                <w:lang w:val="zh-CN"/>
              </w:rPr>
              <w:t>BOD</w:t>
            </w:r>
            <w:r w:rsidRPr="00502F61">
              <w:rPr>
                <w:rFonts w:eastAsiaTheme="minorEastAsia" w:hint="eastAsia"/>
                <w:b/>
                <w:sz w:val="21"/>
                <w:szCs w:val="21"/>
                <w:vertAlign w:val="subscript"/>
                <w:lang w:val="zh-CN"/>
              </w:rPr>
              <w:t>5</w:t>
            </w:r>
          </w:p>
        </w:tc>
        <w:tc>
          <w:tcPr>
            <w:tcW w:w="817" w:type="pct"/>
            <w:vAlign w:val="center"/>
          </w:tcPr>
          <w:p w14:paraId="6B417C94" w14:textId="36CD95D2" w:rsidR="00552077" w:rsidRPr="00502F61" w:rsidRDefault="00002181" w:rsidP="00552077">
            <w:pPr>
              <w:spacing w:line="240" w:lineRule="auto"/>
              <w:jc w:val="center"/>
              <w:rPr>
                <w:rFonts w:eastAsiaTheme="minorEastAsia"/>
                <w:b/>
                <w:sz w:val="21"/>
                <w:szCs w:val="21"/>
                <w:lang w:val="zh-CN"/>
              </w:rPr>
            </w:pPr>
            <w:r w:rsidRPr="00502F61">
              <w:rPr>
                <w:rFonts w:eastAsiaTheme="minorEastAsia" w:hint="eastAsia"/>
                <w:b/>
                <w:sz w:val="21"/>
                <w:szCs w:val="21"/>
                <w:lang w:val="zh-CN"/>
              </w:rPr>
              <w:t>总磷</w:t>
            </w:r>
          </w:p>
        </w:tc>
      </w:tr>
      <w:tr w:rsidR="00502F61" w:rsidRPr="00502F61" w14:paraId="21AAD081" w14:textId="4A553579" w:rsidTr="00002181">
        <w:trPr>
          <w:trHeight w:val="331"/>
          <w:jc w:val="center"/>
        </w:trPr>
        <w:tc>
          <w:tcPr>
            <w:tcW w:w="1057" w:type="pct"/>
            <w:shd w:val="clear" w:color="auto" w:fill="auto"/>
            <w:vAlign w:val="center"/>
          </w:tcPr>
          <w:p w14:paraId="1C7B36FB" w14:textId="56FF71B3" w:rsidR="00552077" w:rsidRPr="00502F61" w:rsidRDefault="00002181" w:rsidP="00552077">
            <w:pPr>
              <w:spacing w:line="240" w:lineRule="auto"/>
              <w:jc w:val="center"/>
              <w:rPr>
                <w:rFonts w:eastAsiaTheme="minorEastAsia"/>
                <w:sz w:val="21"/>
                <w:szCs w:val="21"/>
                <w:lang w:val="zh-CN"/>
              </w:rPr>
            </w:pPr>
            <w:r w:rsidRPr="00502F61">
              <w:rPr>
                <w:rFonts w:eastAsiaTheme="minorEastAsia" w:hint="eastAsia"/>
                <w:sz w:val="21"/>
                <w:szCs w:val="21"/>
                <w:lang w:val="zh-CN"/>
              </w:rPr>
              <w:t>源强（</w:t>
            </w:r>
            <w:r w:rsidRPr="00502F61">
              <w:rPr>
                <w:rFonts w:eastAsiaTheme="minorEastAsia" w:hint="eastAsia"/>
                <w:sz w:val="21"/>
                <w:szCs w:val="21"/>
                <w:lang w:val="zh-CN"/>
              </w:rPr>
              <w:t>mg/L</w:t>
            </w:r>
            <w:r w:rsidRPr="00502F61">
              <w:rPr>
                <w:rFonts w:eastAsiaTheme="minorEastAsia" w:hint="eastAsia"/>
                <w:sz w:val="21"/>
                <w:szCs w:val="21"/>
                <w:lang w:val="zh-CN"/>
              </w:rPr>
              <w:t>）</w:t>
            </w:r>
          </w:p>
        </w:tc>
        <w:tc>
          <w:tcPr>
            <w:tcW w:w="671" w:type="pct"/>
            <w:shd w:val="clear" w:color="auto" w:fill="auto"/>
            <w:vAlign w:val="center"/>
          </w:tcPr>
          <w:p w14:paraId="3DF8EBF6" w14:textId="07931D4F" w:rsidR="00552077" w:rsidRPr="00502F61" w:rsidRDefault="00002181" w:rsidP="00552077">
            <w:pPr>
              <w:spacing w:line="240" w:lineRule="auto"/>
              <w:jc w:val="center"/>
              <w:rPr>
                <w:rFonts w:eastAsiaTheme="minorEastAsia"/>
                <w:sz w:val="21"/>
                <w:szCs w:val="21"/>
                <w:lang w:val="zh-CN"/>
              </w:rPr>
            </w:pPr>
            <w:r w:rsidRPr="00502F61">
              <w:rPr>
                <w:rFonts w:eastAsiaTheme="minorEastAsia" w:hint="eastAsia"/>
                <w:sz w:val="21"/>
                <w:szCs w:val="21"/>
                <w:lang w:val="zh-CN"/>
              </w:rPr>
              <w:t>60000</w:t>
            </w:r>
          </w:p>
        </w:tc>
        <w:tc>
          <w:tcPr>
            <w:tcW w:w="819" w:type="pct"/>
            <w:shd w:val="clear" w:color="auto" w:fill="auto"/>
            <w:vAlign w:val="center"/>
          </w:tcPr>
          <w:p w14:paraId="11811FBA" w14:textId="31D80803" w:rsidR="00552077" w:rsidRPr="00502F61" w:rsidRDefault="00002181" w:rsidP="00552077">
            <w:pPr>
              <w:spacing w:line="240" w:lineRule="auto"/>
              <w:jc w:val="center"/>
              <w:rPr>
                <w:rFonts w:eastAsiaTheme="minorEastAsia"/>
                <w:sz w:val="21"/>
                <w:szCs w:val="21"/>
                <w:lang w:val="zh-CN"/>
              </w:rPr>
            </w:pPr>
            <w:r w:rsidRPr="00502F61">
              <w:rPr>
                <w:rFonts w:eastAsiaTheme="minorEastAsia" w:hint="eastAsia"/>
                <w:sz w:val="21"/>
                <w:szCs w:val="21"/>
                <w:lang w:val="zh-CN"/>
              </w:rPr>
              <w:t>2000</w:t>
            </w:r>
          </w:p>
        </w:tc>
        <w:tc>
          <w:tcPr>
            <w:tcW w:w="818" w:type="pct"/>
            <w:vAlign w:val="center"/>
          </w:tcPr>
          <w:p w14:paraId="0026748B" w14:textId="47B82A4A" w:rsidR="00552077" w:rsidRPr="00502F61" w:rsidRDefault="00002181" w:rsidP="00552077">
            <w:pPr>
              <w:spacing w:line="240" w:lineRule="auto"/>
              <w:jc w:val="center"/>
              <w:rPr>
                <w:rFonts w:eastAsiaTheme="minorEastAsia"/>
                <w:sz w:val="21"/>
                <w:szCs w:val="21"/>
                <w:lang w:val="zh-CN"/>
              </w:rPr>
            </w:pPr>
            <w:r w:rsidRPr="00502F61">
              <w:rPr>
                <w:rFonts w:eastAsiaTheme="minorEastAsia" w:hint="eastAsia"/>
                <w:sz w:val="21"/>
                <w:szCs w:val="21"/>
                <w:lang w:val="zh-CN"/>
              </w:rPr>
              <w:t>2000</w:t>
            </w:r>
          </w:p>
        </w:tc>
        <w:tc>
          <w:tcPr>
            <w:tcW w:w="818" w:type="pct"/>
            <w:vAlign w:val="center"/>
          </w:tcPr>
          <w:p w14:paraId="00EE3DC1" w14:textId="7F3B327E" w:rsidR="00552077" w:rsidRPr="00502F61" w:rsidRDefault="00002181" w:rsidP="00552077">
            <w:pPr>
              <w:spacing w:line="240" w:lineRule="auto"/>
              <w:jc w:val="center"/>
              <w:rPr>
                <w:rFonts w:eastAsiaTheme="minorEastAsia"/>
                <w:sz w:val="21"/>
                <w:szCs w:val="21"/>
                <w:lang w:val="zh-CN"/>
              </w:rPr>
            </w:pPr>
            <w:r w:rsidRPr="00502F61">
              <w:rPr>
                <w:rFonts w:eastAsiaTheme="minorEastAsia" w:hint="eastAsia"/>
                <w:sz w:val="21"/>
                <w:szCs w:val="21"/>
                <w:lang w:val="zh-CN"/>
              </w:rPr>
              <w:t>20000</w:t>
            </w:r>
          </w:p>
        </w:tc>
        <w:tc>
          <w:tcPr>
            <w:tcW w:w="817" w:type="pct"/>
            <w:vAlign w:val="center"/>
          </w:tcPr>
          <w:p w14:paraId="41F1389A" w14:textId="1D0D1545" w:rsidR="00552077" w:rsidRPr="00502F61" w:rsidRDefault="00002181" w:rsidP="00552077">
            <w:pPr>
              <w:spacing w:line="240" w:lineRule="auto"/>
              <w:jc w:val="center"/>
              <w:rPr>
                <w:rFonts w:eastAsiaTheme="minorEastAsia"/>
                <w:sz w:val="21"/>
                <w:szCs w:val="21"/>
                <w:lang w:val="zh-CN"/>
              </w:rPr>
            </w:pPr>
            <w:r w:rsidRPr="00502F61">
              <w:rPr>
                <w:rFonts w:eastAsiaTheme="minorEastAsia" w:hint="eastAsia"/>
                <w:sz w:val="21"/>
                <w:szCs w:val="21"/>
                <w:lang w:val="zh-CN"/>
              </w:rPr>
              <w:t>120</w:t>
            </w:r>
          </w:p>
        </w:tc>
      </w:tr>
      <w:tr w:rsidR="00502F61" w:rsidRPr="00502F61" w14:paraId="7193792C" w14:textId="5E153706" w:rsidTr="00002181">
        <w:trPr>
          <w:trHeight w:val="331"/>
          <w:jc w:val="center"/>
        </w:trPr>
        <w:tc>
          <w:tcPr>
            <w:tcW w:w="1057" w:type="pct"/>
            <w:shd w:val="clear" w:color="auto" w:fill="auto"/>
            <w:vAlign w:val="center"/>
          </w:tcPr>
          <w:p w14:paraId="6F03FDD2" w14:textId="78EB2EEF" w:rsidR="00552077" w:rsidRPr="00502F61" w:rsidRDefault="00002181" w:rsidP="00002181">
            <w:pPr>
              <w:spacing w:line="240" w:lineRule="auto"/>
              <w:jc w:val="center"/>
              <w:rPr>
                <w:rFonts w:eastAsiaTheme="minorEastAsia"/>
                <w:sz w:val="21"/>
                <w:szCs w:val="21"/>
                <w:lang w:val="zh-CN"/>
              </w:rPr>
            </w:pPr>
            <w:r w:rsidRPr="00502F61">
              <w:rPr>
                <w:rFonts w:eastAsiaTheme="minorEastAsia" w:hint="eastAsia"/>
                <w:sz w:val="21"/>
                <w:szCs w:val="21"/>
                <w:lang w:val="zh-CN"/>
              </w:rPr>
              <w:t>执行标准（</w:t>
            </w:r>
            <w:r w:rsidRPr="00502F61">
              <w:rPr>
                <w:rFonts w:eastAsiaTheme="minorEastAsia" w:hint="eastAsia"/>
                <w:sz w:val="21"/>
                <w:szCs w:val="21"/>
                <w:lang w:val="zh-CN"/>
              </w:rPr>
              <w:t>mg/L</w:t>
            </w:r>
            <w:r w:rsidRPr="00502F61">
              <w:rPr>
                <w:rFonts w:eastAsiaTheme="minorEastAsia" w:hint="eastAsia"/>
                <w:sz w:val="21"/>
                <w:szCs w:val="21"/>
                <w:lang w:val="zh-CN"/>
              </w:rPr>
              <w:t>）</w:t>
            </w:r>
          </w:p>
        </w:tc>
        <w:tc>
          <w:tcPr>
            <w:tcW w:w="671" w:type="pct"/>
            <w:shd w:val="clear" w:color="auto" w:fill="auto"/>
            <w:vAlign w:val="center"/>
          </w:tcPr>
          <w:p w14:paraId="072D60AC" w14:textId="19F5B789" w:rsidR="00552077" w:rsidRPr="00502F61" w:rsidRDefault="00002181" w:rsidP="00552077">
            <w:pPr>
              <w:spacing w:line="240" w:lineRule="auto"/>
              <w:jc w:val="center"/>
              <w:rPr>
                <w:rFonts w:eastAsiaTheme="minorEastAsia"/>
                <w:sz w:val="21"/>
                <w:szCs w:val="21"/>
                <w:lang w:val="zh-CN"/>
              </w:rPr>
            </w:pPr>
            <w:r w:rsidRPr="00502F61">
              <w:rPr>
                <w:rFonts w:eastAsiaTheme="minorEastAsia" w:hint="eastAsia"/>
                <w:sz w:val="21"/>
                <w:szCs w:val="21"/>
                <w:lang w:val="zh-CN"/>
              </w:rPr>
              <w:t>3</w:t>
            </w:r>
          </w:p>
        </w:tc>
        <w:tc>
          <w:tcPr>
            <w:tcW w:w="819" w:type="pct"/>
            <w:shd w:val="clear" w:color="auto" w:fill="auto"/>
            <w:vAlign w:val="center"/>
          </w:tcPr>
          <w:p w14:paraId="72E26040" w14:textId="37150A84" w:rsidR="00552077" w:rsidRPr="00502F61" w:rsidRDefault="00002181" w:rsidP="00552077">
            <w:pPr>
              <w:spacing w:line="240" w:lineRule="auto"/>
              <w:jc w:val="center"/>
              <w:rPr>
                <w:rFonts w:eastAsiaTheme="minorEastAsia"/>
                <w:sz w:val="21"/>
                <w:szCs w:val="21"/>
                <w:lang w:val="zh-CN"/>
              </w:rPr>
            </w:pPr>
            <w:r w:rsidRPr="00502F61">
              <w:rPr>
                <w:rFonts w:eastAsiaTheme="minorEastAsia" w:hint="eastAsia"/>
                <w:sz w:val="21"/>
                <w:szCs w:val="21"/>
                <w:lang w:val="zh-CN"/>
              </w:rPr>
              <w:t>30</w:t>
            </w:r>
          </w:p>
        </w:tc>
        <w:tc>
          <w:tcPr>
            <w:tcW w:w="818" w:type="pct"/>
            <w:vAlign w:val="center"/>
          </w:tcPr>
          <w:p w14:paraId="7F41F57D" w14:textId="3D414DC3" w:rsidR="00552077" w:rsidRPr="00502F61" w:rsidRDefault="00002181" w:rsidP="00552077">
            <w:pPr>
              <w:spacing w:line="240" w:lineRule="auto"/>
              <w:jc w:val="center"/>
              <w:rPr>
                <w:rFonts w:eastAsiaTheme="minorEastAsia"/>
                <w:sz w:val="21"/>
                <w:szCs w:val="21"/>
                <w:lang w:val="zh-CN"/>
              </w:rPr>
            </w:pPr>
            <w:r w:rsidRPr="00502F61">
              <w:rPr>
                <w:rFonts w:eastAsiaTheme="minorEastAsia" w:hint="eastAsia"/>
                <w:sz w:val="21"/>
                <w:szCs w:val="21"/>
                <w:lang w:val="zh-CN"/>
              </w:rPr>
              <w:t>0.5</w:t>
            </w:r>
          </w:p>
        </w:tc>
        <w:tc>
          <w:tcPr>
            <w:tcW w:w="818" w:type="pct"/>
            <w:vAlign w:val="center"/>
          </w:tcPr>
          <w:p w14:paraId="458C0D33" w14:textId="0D50FA39" w:rsidR="00552077" w:rsidRPr="00502F61" w:rsidRDefault="00002181" w:rsidP="00552077">
            <w:pPr>
              <w:spacing w:line="240" w:lineRule="auto"/>
              <w:jc w:val="center"/>
              <w:rPr>
                <w:rFonts w:eastAsiaTheme="minorEastAsia"/>
                <w:sz w:val="21"/>
                <w:szCs w:val="21"/>
                <w:lang w:val="zh-CN"/>
              </w:rPr>
            </w:pPr>
            <w:r w:rsidRPr="00502F61">
              <w:rPr>
                <w:rFonts w:eastAsiaTheme="minorEastAsia" w:hint="eastAsia"/>
                <w:sz w:val="21"/>
                <w:szCs w:val="21"/>
                <w:lang w:val="zh-CN"/>
              </w:rPr>
              <w:t>4</w:t>
            </w:r>
          </w:p>
        </w:tc>
        <w:tc>
          <w:tcPr>
            <w:tcW w:w="817" w:type="pct"/>
            <w:vAlign w:val="center"/>
          </w:tcPr>
          <w:p w14:paraId="6EECBB2B" w14:textId="769C2203" w:rsidR="00552077" w:rsidRPr="00502F61" w:rsidRDefault="00002181" w:rsidP="00552077">
            <w:pPr>
              <w:spacing w:line="240" w:lineRule="auto"/>
              <w:jc w:val="center"/>
              <w:rPr>
                <w:rFonts w:eastAsiaTheme="minorEastAsia"/>
                <w:sz w:val="21"/>
                <w:szCs w:val="21"/>
                <w:lang w:val="zh-CN"/>
              </w:rPr>
            </w:pPr>
            <w:r w:rsidRPr="00502F61">
              <w:rPr>
                <w:rFonts w:eastAsiaTheme="minorEastAsia" w:hint="eastAsia"/>
                <w:sz w:val="21"/>
                <w:szCs w:val="21"/>
                <w:lang w:val="zh-CN"/>
              </w:rPr>
              <w:t>0.2</w:t>
            </w:r>
          </w:p>
        </w:tc>
      </w:tr>
      <w:tr w:rsidR="00502F61" w:rsidRPr="00502F61" w14:paraId="12C1C5B8" w14:textId="0AD5403C" w:rsidTr="00002181">
        <w:trPr>
          <w:trHeight w:val="331"/>
          <w:jc w:val="center"/>
        </w:trPr>
        <w:tc>
          <w:tcPr>
            <w:tcW w:w="1057" w:type="pct"/>
            <w:shd w:val="clear" w:color="auto" w:fill="auto"/>
            <w:vAlign w:val="center"/>
          </w:tcPr>
          <w:p w14:paraId="4AD54D02" w14:textId="635E939B" w:rsidR="00552077" w:rsidRPr="00502F61" w:rsidRDefault="00002181" w:rsidP="00552077">
            <w:pPr>
              <w:spacing w:line="240" w:lineRule="auto"/>
              <w:jc w:val="center"/>
              <w:rPr>
                <w:rFonts w:eastAsiaTheme="minorEastAsia"/>
                <w:sz w:val="21"/>
                <w:szCs w:val="21"/>
                <w:lang w:val="zh-CN"/>
              </w:rPr>
            </w:pPr>
            <w:r w:rsidRPr="00502F61">
              <w:rPr>
                <w:rFonts w:eastAsiaTheme="minorEastAsia" w:hint="eastAsia"/>
                <w:sz w:val="21"/>
                <w:szCs w:val="21"/>
                <w:lang w:val="zh-CN"/>
              </w:rPr>
              <w:t>标准指数</w:t>
            </w:r>
          </w:p>
        </w:tc>
        <w:tc>
          <w:tcPr>
            <w:tcW w:w="671" w:type="pct"/>
            <w:shd w:val="clear" w:color="auto" w:fill="auto"/>
            <w:vAlign w:val="center"/>
          </w:tcPr>
          <w:p w14:paraId="73F81C31" w14:textId="028EB07B" w:rsidR="00552077" w:rsidRPr="00502F61" w:rsidRDefault="00002181" w:rsidP="00552077">
            <w:pPr>
              <w:spacing w:line="240" w:lineRule="auto"/>
              <w:jc w:val="center"/>
              <w:rPr>
                <w:rFonts w:eastAsiaTheme="minorEastAsia"/>
                <w:sz w:val="21"/>
                <w:szCs w:val="21"/>
                <w:lang w:val="zh-CN"/>
              </w:rPr>
            </w:pPr>
            <w:r w:rsidRPr="00502F61">
              <w:rPr>
                <w:rFonts w:eastAsiaTheme="minorEastAsia" w:hint="eastAsia"/>
                <w:sz w:val="21"/>
                <w:szCs w:val="21"/>
                <w:lang w:val="zh-CN"/>
              </w:rPr>
              <w:t>20000</w:t>
            </w:r>
          </w:p>
        </w:tc>
        <w:tc>
          <w:tcPr>
            <w:tcW w:w="819" w:type="pct"/>
            <w:shd w:val="clear" w:color="auto" w:fill="auto"/>
            <w:vAlign w:val="center"/>
          </w:tcPr>
          <w:p w14:paraId="105E752C" w14:textId="5ED1CDF7" w:rsidR="00552077" w:rsidRPr="00502F61" w:rsidRDefault="00002181" w:rsidP="00552077">
            <w:pPr>
              <w:spacing w:line="240" w:lineRule="auto"/>
              <w:jc w:val="center"/>
              <w:rPr>
                <w:rFonts w:eastAsiaTheme="minorEastAsia"/>
                <w:sz w:val="21"/>
                <w:szCs w:val="21"/>
                <w:lang w:val="zh-CN"/>
              </w:rPr>
            </w:pPr>
            <w:r w:rsidRPr="00502F61">
              <w:rPr>
                <w:rFonts w:eastAsiaTheme="minorEastAsia" w:hint="eastAsia"/>
                <w:sz w:val="21"/>
                <w:szCs w:val="21"/>
                <w:lang w:val="zh-CN"/>
              </w:rPr>
              <w:t>66.67</w:t>
            </w:r>
          </w:p>
        </w:tc>
        <w:tc>
          <w:tcPr>
            <w:tcW w:w="818" w:type="pct"/>
            <w:vAlign w:val="center"/>
          </w:tcPr>
          <w:p w14:paraId="115738F6" w14:textId="31D766C1" w:rsidR="00552077" w:rsidRPr="00502F61" w:rsidRDefault="00002181" w:rsidP="00552077">
            <w:pPr>
              <w:spacing w:line="240" w:lineRule="auto"/>
              <w:jc w:val="center"/>
              <w:rPr>
                <w:rFonts w:eastAsiaTheme="minorEastAsia"/>
                <w:sz w:val="21"/>
                <w:szCs w:val="21"/>
                <w:lang w:val="zh-CN"/>
              </w:rPr>
            </w:pPr>
            <w:r w:rsidRPr="00502F61">
              <w:rPr>
                <w:rFonts w:eastAsiaTheme="minorEastAsia" w:hint="eastAsia"/>
                <w:sz w:val="21"/>
                <w:szCs w:val="21"/>
                <w:lang w:val="zh-CN"/>
              </w:rPr>
              <w:t>4000</w:t>
            </w:r>
          </w:p>
        </w:tc>
        <w:tc>
          <w:tcPr>
            <w:tcW w:w="818" w:type="pct"/>
            <w:vAlign w:val="center"/>
          </w:tcPr>
          <w:p w14:paraId="313452C9" w14:textId="2F8DD4C7" w:rsidR="00552077" w:rsidRPr="00502F61" w:rsidRDefault="00002181" w:rsidP="00552077">
            <w:pPr>
              <w:spacing w:line="240" w:lineRule="auto"/>
              <w:jc w:val="center"/>
              <w:rPr>
                <w:rFonts w:eastAsiaTheme="minorEastAsia"/>
                <w:sz w:val="21"/>
                <w:szCs w:val="21"/>
                <w:lang w:val="zh-CN"/>
              </w:rPr>
            </w:pPr>
            <w:r w:rsidRPr="00502F61">
              <w:rPr>
                <w:rFonts w:eastAsiaTheme="minorEastAsia" w:hint="eastAsia"/>
                <w:sz w:val="21"/>
                <w:szCs w:val="21"/>
                <w:lang w:val="zh-CN"/>
              </w:rPr>
              <w:t>5000</w:t>
            </w:r>
          </w:p>
        </w:tc>
        <w:tc>
          <w:tcPr>
            <w:tcW w:w="817" w:type="pct"/>
            <w:vAlign w:val="center"/>
          </w:tcPr>
          <w:p w14:paraId="320DE895" w14:textId="6F28A7E3" w:rsidR="00552077" w:rsidRPr="00502F61" w:rsidRDefault="00002181" w:rsidP="00552077">
            <w:pPr>
              <w:spacing w:line="240" w:lineRule="auto"/>
              <w:jc w:val="center"/>
              <w:rPr>
                <w:rFonts w:eastAsiaTheme="minorEastAsia"/>
                <w:sz w:val="21"/>
                <w:szCs w:val="21"/>
                <w:lang w:val="zh-CN"/>
              </w:rPr>
            </w:pPr>
            <w:r w:rsidRPr="00502F61">
              <w:rPr>
                <w:rFonts w:eastAsiaTheme="minorEastAsia" w:hint="eastAsia"/>
                <w:sz w:val="21"/>
                <w:szCs w:val="21"/>
                <w:lang w:val="zh-CN"/>
              </w:rPr>
              <w:t>600</w:t>
            </w:r>
          </w:p>
        </w:tc>
      </w:tr>
    </w:tbl>
    <w:p w14:paraId="558C3D00" w14:textId="7B2C74E3" w:rsidR="00002181" w:rsidRPr="00502F61" w:rsidRDefault="00002181" w:rsidP="00002181">
      <w:pPr>
        <w:adjustRightInd/>
        <w:snapToGrid/>
        <w:ind w:firstLine="480"/>
        <w:rPr>
          <w:rFonts w:eastAsiaTheme="minorEastAsia"/>
          <w:szCs w:val="22"/>
          <w:lang w:val="zh-CN"/>
        </w:rPr>
      </w:pPr>
      <w:r w:rsidRPr="00502F61">
        <w:rPr>
          <w:rFonts w:eastAsiaTheme="minorEastAsia" w:hint="eastAsia"/>
          <w:szCs w:val="22"/>
          <w:lang w:val="zh-CN"/>
        </w:rPr>
        <w:t>根据计算结果，选择标准指数较大的</w:t>
      </w:r>
      <w:r w:rsidRPr="00502F61">
        <w:rPr>
          <w:rFonts w:eastAsiaTheme="minorEastAsia" w:hint="eastAsia"/>
          <w:szCs w:val="22"/>
          <w:lang w:val="zh-CN"/>
        </w:rPr>
        <w:t xml:space="preserve"> COD</w:t>
      </w:r>
      <w:r w:rsidRPr="00502F61">
        <w:rPr>
          <w:rFonts w:eastAsiaTheme="minorEastAsia" w:hint="eastAsia"/>
          <w:szCs w:val="22"/>
          <w:lang w:val="zh-CN"/>
        </w:rPr>
        <w:t>、</w:t>
      </w:r>
      <w:r w:rsidRPr="00502F61">
        <w:rPr>
          <w:rFonts w:eastAsiaTheme="minorEastAsia" w:hint="eastAsia"/>
          <w:szCs w:val="22"/>
          <w:lang w:val="zh-CN"/>
        </w:rPr>
        <w:t>BOD</w:t>
      </w:r>
      <w:r w:rsidRPr="00502F61">
        <w:rPr>
          <w:rFonts w:eastAsiaTheme="minorEastAsia" w:hint="eastAsia"/>
          <w:szCs w:val="22"/>
          <w:vertAlign w:val="subscript"/>
          <w:lang w:val="zh-CN"/>
        </w:rPr>
        <w:t>5</w:t>
      </w:r>
      <w:r w:rsidRPr="00502F61">
        <w:rPr>
          <w:rFonts w:eastAsiaTheme="minorEastAsia" w:hint="eastAsia"/>
          <w:szCs w:val="22"/>
          <w:lang w:val="zh-CN"/>
        </w:rPr>
        <w:t>和氨氮作为预测因子，虽然</w:t>
      </w:r>
      <w:r w:rsidRPr="00502F61">
        <w:rPr>
          <w:rFonts w:eastAsiaTheme="minorEastAsia" w:hint="eastAsia"/>
          <w:szCs w:val="22"/>
          <w:lang w:val="zh-CN"/>
        </w:rPr>
        <w:t xml:space="preserve"> COD </w:t>
      </w:r>
      <w:r w:rsidRPr="00502F61">
        <w:rPr>
          <w:rFonts w:eastAsiaTheme="minorEastAsia" w:hint="eastAsia"/>
          <w:szCs w:val="22"/>
          <w:lang w:val="zh-CN"/>
        </w:rPr>
        <w:t>在地表含量较高，但实验数据显示进入地下水后含量极低，基本被沿途生物消耗掉，本次以高锰酸盐指数替代，其含量可反映地下水中有机污染物的大小。多年的数据积累表明高锰酸盐指数一般来说是</w:t>
      </w:r>
      <w:r w:rsidRPr="00502F61">
        <w:rPr>
          <w:rFonts w:eastAsiaTheme="minorEastAsia" w:hint="eastAsia"/>
          <w:szCs w:val="22"/>
          <w:lang w:val="zh-CN"/>
        </w:rPr>
        <w:t>COD</w:t>
      </w:r>
      <w:r w:rsidRPr="00502F61">
        <w:rPr>
          <w:rFonts w:eastAsiaTheme="minorEastAsia" w:hint="eastAsia"/>
          <w:szCs w:val="22"/>
          <w:lang w:val="zh-CN"/>
        </w:rPr>
        <w:t>的</w:t>
      </w:r>
      <w:r w:rsidRPr="00502F61">
        <w:rPr>
          <w:rFonts w:eastAsiaTheme="minorEastAsia" w:hint="eastAsia"/>
          <w:szCs w:val="22"/>
          <w:lang w:val="zh-CN"/>
        </w:rPr>
        <w:t>40%~50%</w:t>
      </w:r>
      <w:r w:rsidRPr="00502F61">
        <w:rPr>
          <w:rFonts w:eastAsiaTheme="minorEastAsia" w:hint="eastAsia"/>
          <w:szCs w:val="22"/>
          <w:lang w:val="zh-CN"/>
        </w:rPr>
        <w:t>。</w:t>
      </w:r>
    </w:p>
    <w:p w14:paraId="7396DC62" w14:textId="327D3EF2" w:rsidR="00871D91" w:rsidRPr="00502F61" w:rsidRDefault="00002181" w:rsidP="00002181">
      <w:pPr>
        <w:adjustRightInd/>
        <w:snapToGrid/>
        <w:ind w:firstLine="480"/>
        <w:rPr>
          <w:rFonts w:eastAsiaTheme="minorEastAsia"/>
          <w:szCs w:val="22"/>
          <w:lang w:val="zh-CN"/>
        </w:rPr>
      </w:pPr>
      <w:r w:rsidRPr="00502F61">
        <w:rPr>
          <w:rFonts w:eastAsiaTheme="minorEastAsia" w:hint="eastAsia"/>
          <w:szCs w:val="22"/>
          <w:lang w:val="zh-CN"/>
        </w:rPr>
        <w:t>非正常工况下，本次预测假定调节池防渗措施完全失效，污染物直接进入潜水含水层。按风险最大原则，高锰酸盐指数的源强取</w:t>
      </w:r>
      <w:r w:rsidRPr="00502F61">
        <w:rPr>
          <w:rFonts w:eastAsiaTheme="minorEastAsia" w:hint="eastAsia"/>
          <w:szCs w:val="22"/>
          <w:lang w:val="zh-CN"/>
        </w:rPr>
        <w:t>30000mg/L</w:t>
      </w:r>
      <w:r w:rsidRPr="00502F61">
        <w:rPr>
          <w:rFonts w:eastAsiaTheme="minorEastAsia" w:hint="eastAsia"/>
          <w:szCs w:val="22"/>
          <w:lang w:val="zh-CN"/>
        </w:rPr>
        <w:t>，</w:t>
      </w:r>
      <w:r w:rsidRPr="00502F61">
        <w:rPr>
          <w:rFonts w:eastAsiaTheme="minorEastAsia" w:hint="eastAsia"/>
          <w:szCs w:val="22"/>
          <w:lang w:val="zh-CN"/>
        </w:rPr>
        <w:t>BOD</w:t>
      </w:r>
      <w:r w:rsidRPr="00502F61">
        <w:rPr>
          <w:rFonts w:eastAsiaTheme="minorEastAsia" w:hint="eastAsia"/>
          <w:szCs w:val="22"/>
          <w:vertAlign w:val="subscript"/>
          <w:lang w:val="zh-CN"/>
        </w:rPr>
        <w:t>5</w:t>
      </w:r>
      <w:r w:rsidRPr="00502F61">
        <w:rPr>
          <w:rFonts w:eastAsiaTheme="minorEastAsia" w:hint="eastAsia"/>
          <w:szCs w:val="22"/>
          <w:lang w:val="zh-CN"/>
        </w:rPr>
        <w:t>的源强取</w:t>
      </w:r>
      <w:r w:rsidRPr="00502F61">
        <w:rPr>
          <w:rFonts w:eastAsiaTheme="minorEastAsia" w:hint="eastAsia"/>
          <w:szCs w:val="22"/>
          <w:lang w:val="zh-CN"/>
        </w:rPr>
        <w:t xml:space="preserve"> 20000mg/L</w:t>
      </w:r>
      <w:r w:rsidRPr="00502F61">
        <w:rPr>
          <w:rFonts w:eastAsiaTheme="minorEastAsia" w:hint="eastAsia"/>
          <w:szCs w:val="22"/>
          <w:lang w:val="zh-CN"/>
        </w:rPr>
        <w:t>，氨氮源强取</w:t>
      </w:r>
      <w:r w:rsidRPr="00502F61">
        <w:rPr>
          <w:rFonts w:eastAsiaTheme="minorEastAsia" w:hint="eastAsia"/>
          <w:szCs w:val="22"/>
          <w:lang w:val="zh-CN"/>
        </w:rPr>
        <w:t>2000mg/L</w:t>
      </w:r>
      <w:r w:rsidRPr="00502F61">
        <w:rPr>
          <w:rFonts w:eastAsiaTheme="minorEastAsia" w:hint="eastAsia"/>
          <w:szCs w:val="22"/>
          <w:lang w:val="zh-CN"/>
        </w:rPr>
        <w:t>。</w:t>
      </w:r>
    </w:p>
    <w:p w14:paraId="6C77AB1E" w14:textId="62B0E314" w:rsidR="00502F61" w:rsidRPr="00502F61" w:rsidRDefault="00502F61" w:rsidP="00502F61">
      <w:pPr>
        <w:pStyle w:val="4"/>
        <w:tabs>
          <w:tab w:val="left" w:pos="2160"/>
        </w:tabs>
        <w:ind w:firstLineChars="0" w:firstLine="0"/>
      </w:pPr>
      <w:r w:rsidRPr="00502F61">
        <w:lastRenderedPageBreak/>
        <w:t>5.5.5.5</w:t>
      </w:r>
      <w:r w:rsidRPr="00502F61">
        <w:rPr>
          <w:rFonts w:hint="eastAsia"/>
        </w:rPr>
        <w:t>模型参数</w:t>
      </w:r>
    </w:p>
    <w:p w14:paraId="55EDA156" w14:textId="6165B67F" w:rsidR="00871D91" w:rsidRPr="00502F61" w:rsidRDefault="00502F61" w:rsidP="00502F61">
      <w:pPr>
        <w:adjustRightInd/>
        <w:snapToGrid/>
        <w:ind w:firstLine="480"/>
        <w:rPr>
          <w:rFonts w:eastAsiaTheme="minorEastAsia"/>
          <w:szCs w:val="22"/>
          <w:lang w:val="zh-CN"/>
        </w:rPr>
      </w:pPr>
      <w:r w:rsidRPr="00502F61">
        <w:rPr>
          <w:rFonts w:eastAsiaTheme="minorEastAsia" w:hint="eastAsia"/>
          <w:szCs w:val="22"/>
          <w:lang w:val="zh-CN"/>
        </w:rPr>
        <w:t>潜水含水层的渗透系数根据水文地质勘察成果资料并参考焚烧项目环评报告，取</w:t>
      </w:r>
      <w:r w:rsidRPr="00502F61">
        <w:rPr>
          <w:rFonts w:eastAsiaTheme="minorEastAsia" w:hint="eastAsia"/>
          <w:szCs w:val="22"/>
          <w:lang w:val="zh-CN"/>
        </w:rPr>
        <w:t>K=2.2m/d</w:t>
      </w:r>
      <w:r w:rsidRPr="00502F61">
        <w:rPr>
          <w:rFonts w:eastAsiaTheme="minorEastAsia" w:hint="eastAsia"/>
          <w:szCs w:val="22"/>
          <w:lang w:val="zh-CN"/>
        </w:rPr>
        <w:t>，水力坡度取</w:t>
      </w:r>
      <w:r w:rsidRPr="00502F61">
        <w:rPr>
          <w:rFonts w:eastAsiaTheme="minorEastAsia" w:hint="eastAsia"/>
          <w:szCs w:val="22"/>
          <w:lang w:val="zh-CN"/>
        </w:rPr>
        <w:t xml:space="preserve"> 1</w:t>
      </w:r>
      <w:r w:rsidRPr="00502F61">
        <w:rPr>
          <w:rFonts w:eastAsiaTheme="minorEastAsia" w:hint="eastAsia"/>
          <w:szCs w:val="22"/>
          <w:lang w:val="zh-CN"/>
        </w:rPr>
        <w:t>‰，含砾中粗砂的孔隙度根据经验值取</w:t>
      </w:r>
      <w:r w:rsidRPr="00502F61">
        <w:rPr>
          <w:rFonts w:eastAsiaTheme="minorEastAsia" w:hint="eastAsia"/>
          <w:szCs w:val="22"/>
          <w:lang w:val="zh-CN"/>
        </w:rPr>
        <w:t xml:space="preserve"> 0.35</w:t>
      </w:r>
      <w:r w:rsidRPr="00502F61">
        <w:rPr>
          <w:rFonts w:eastAsiaTheme="minorEastAsia" w:hint="eastAsia"/>
          <w:szCs w:val="22"/>
          <w:lang w:val="zh-CN"/>
        </w:rPr>
        <w:t>，有效孔隙度为</w:t>
      </w:r>
      <w:r w:rsidRPr="00502F61">
        <w:rPr>
          <w:rFonts w:eastAsiaTheme="minorEastAsia" w:hint="eastAsia"/>
          <w:szCs w:val="22"/>
          <w:lang w:val="zh-CN"/>
        </w:rPr>
        <w:t xml:space="preserve"> 0.25</w:t>
      </w:r>
      <w:r w:rsidRPr="00502F61">
        <w:rPr>
          <w:rFonts w:eastAsiaTheme="minorEastAsia" w:hint="eastAsia"/>
          <w:szCs w:val="22"/>
          <w:lang w:val="zh-CN"/>
        </w:rPr>
        <w:t>。</w:t>
      </w:r>
    </w:p>
    <w:p w14:paraId="592EE6AC" w14:textId="563969D1" w:rsidR="00502F61" w:rsidRPr="00502F61" w:rsidRDefault="00502F61" w:rsidP="00502F61">
      <w:pPr>
        <w:adjustRightInd/>
        <w:snapToGrid/>
        <w:ind w:firstLine="480"/>
        <w:rPr>
          <w:rFonts w:eastAsiaTheme="minorEastAsia"/>
          <w:szCs w:val="22"/>
          <w:lang w:val="zh-CN"/>
        </w:rPr>
      </w:pPr>
      <w:r w:rsidRPr="00502F61">
        <w:rPr>
          <w:rFonts w:eastAsiaTheme="minorEastAsia" w:hint="eastAsia"/>
          <w:szCs w:val="22"/>
          <w:lang w:val="zh-CN"/>
        </w:rPr>
        <w:t>对弥散度，采取土样进行了室内弥散试验，并充分考虑其尺度效应，结合条件相似地区（常熟粉土室内弥散试验、张家港野外弥散试验）实际工作的成果，本次评价范围潜水含水层纵向弥散度取</w:t>
      </w:r>
      <w:r w:rsidRPr="00502F61">
        <w:rPr>
          <w:rFonts w:eastAsiaTheme="minorEastAsia" w:hint="eastAsia"/>
          <w:szCs w:val="22"/>
          <w:lang w:val="zh-CN"/>
        </w:rPr>
        <w:t xml:space="preserve"> 50m</w:t>
      </w:r>
      <w:r w:rsidRPr="00502F61">
        <w:rPr>
          <w:rFonts w:eastAsiaTheme="minorEastAsia" w:hint="eastAsia"/>
          <w:szCs w:val="22"/>
          <w:lang w:val="zh-CN"/>
        </w:rPr>
        <w:t>。</w:t>
      </w:r>
    </w:p>
    <w:p w14:paraId="370459B2" w14:textId="77542B19" w:rsidR="00502F61" w:rsidRPr="00502F61" w:rsidRDefault="00502F61" w:rsidP="00502F61">
      <w:pPr>
        <w:adjustRightInd/>
        <w:snapToGrid/>
        <w:ind w:firstLine="480"/>
        <w:rPr>
          <w:rFonts w:eastAsiaTheme="minorEastAsia"/>
          <w:szCs w:val="22"/>
          <w:lang w:val="zh-CN"/>
        </w:rPr>
      </w:pPr>
      <w:r w:rsidRPr="00502F61">
        <w:rPr>
          <w:rFonts w:eastAsiaTheme="minorEastAsia" w:hint="eastAsia"/>
          <w:szCs w:val="22"/>
          <w:lang w:val="zh-CN"/>
        </w:rPr>
        <w:t>地下水实际流速和弥散系数的确定按下列方法取得：</w:t>
      </w:r>
    </w:p>
    <w:p w14:paraId="45A62EC0" w14:textId="77777777" w:rsidR="00871D91" w:rsidRPr="00502F61" w:rsidRDefault="00592FB0">
      <w:pPr>
        <w:adjustRightInd/>
        <w:snapToGrid/>
        <w:ind w:firstLine="480"/>
        <w:jc w:val="center"/>
        <w:rPr>
          <w:rFonts w:eastAsiaTheme="minorEastAsia"/>
          <w:szCs w:val="22"/>
          <w:vertAlign w:val="superscript"/>
          <w:lang w:val="pt-BR"/>
        </w:rPr>
      </w:pPr>
      <w:r w:rsidRPr="00502F61">
        <w:rPr>
          <w:rFonts w:eastAsiaTheme="minorEastAsia"/>
          <w:szCs w:val="22"/>
          <w:lang w:val="pt-BR"/>
        </w:rPr>
        <w:t>U</w:t>
      </w:r>
      <w:r w:rsidRPr="00502F61">
        <w:rPr>
          <w:rFonts w:eastAsiaTheme="minorEastAsia"/>
          <w:szCs w:val="22"/>
          <w:lang w:val="pt-BR"/>
        </w:rPr>
        <w:t>＝</w:t>
      </w:r>
      <w:r w:rsidRPr="00502F61">
        <w:rPr>
          <w:rFonts w:eastAsiaTheme="minorEastAsia"/>
          <w:szCs w:val="22"/>
          <w:lang w:val="pt-BR"/>
        </w:rPr>
        <w:t>K×I</w:t>
      </w:r>
      <w:r w:rsidRPr="00502F61">
        <w:rPr>
          <w:rFonts w:eastAsiaTheme="minorEastAsia"/>
          <w:szCs w:val="22"/>
          <w:lang w:val="pt-BR"/>
        </w:rPr>
        <w:t>／</w:t>
      </w:r>
      <w:r w:rsidRPr="00502F61">
        <w:rPr>
          <w:rFonts w:eastAsiaTheme="minorEastAsia"/>
          <w:szCs w:val="22"/>
          <w:lang w:val="pt-BR"/>
        </w:rPr>
        <w:t xml:space="preserve">n </w:t>
      </w:r>
      <w:r w:rsidRPr="00502F61">
        <w:rPr>
          <w:rFonts w:eastAsiaTheme="minorEastAsia"/>
          <w:szCs w:val="22"/>
          <w:lang w:val="pt-BR"/>
        </w:rPr>
        <w:t>；</w:t>
      </w:r>
      <w:r w:rsidRPr="00502F61">
        <w:rPr>
          <w:rFonts w:eastAsiaTheme="minorEastAsia"/>
          <w:szCs w:val="22"/>
          <w:lang w:val="pt-BR"/>
        </w:rPr>
        <w:t>D</w:t>
      </w:r>
      <w:r w:rsidRPr="00502F61">
        <w:rPr>
          <w:rFonts w:eastAsiaTheme="minorEastAsia"/>
          <w:szCs w:val="22"/>
          <w:vertAlign w:val="subscript"/>
          <w:lang w:val="pt-BR"/>
        </w:rPr>
        <w:t>L</w:t>
      </w:r>
      <w:r w:rsidRPr="00502F61">
        <w:rPr>
          <w:rFonts w:eastAsiaTheme="minorEastAsia"/>
          <w:szCs w:val="22"/>
          <w:lang w:val="pt-BR"/>
        </w:rPr>
        <w:t>＝</w:t>
      </w:r>
      <w:r w:rsidRPr="00502F61">
        <w:rPr>
          <w:rFonts w:eastAsiaTheme="minorEastAsia"/>
          <w:szCs w:val="22"/>
          <w:lang w:val="pt-BR"/>
        </w:rPr>
        <w:t>a</w:t>
      </w:r>
      <w:r w:rsidRPr="00502F61">
        <w:rPr>
          <w:rFonts w:eastAsiaTheme="minorEastAsia"/>
          <w:szCs w:val="22"/>
          <w:vertAlign w:val="subscript"/>
          <w:lang w:val="pt-BR"/>
        </w:rPr>
        <w:t>L</w:t>
      </w:r>
      <w:r w:rsidRPr="00502F61">
        <w:rPr>
          <w:rFonts w:eastAsiaTheme="minorEastAsia"/>
          <w:szCs w:val="22"/>
          <w:lang w:val="pt-BR"/>
        </w:rPr>
        <w:t>×U</w:t>
      </w:r>
      <w:r w:rsidRPr="00502F61">
        <w:rPr>
          <w:rFonts w:eastAsiaTheme="minorEastAsia"/>
          <w:szCs w:val="22"/>
          <w:vertAlign w:val="superscript"/>
          <w:lang w:val="pt-BR"/>
        </w:rPr>
        <w:t>m</w:t>
      </w:r>
      <w:r w:rsidRPr="00502F61">
        <w:rPr>
          <w:rFonts w:eastAsiaTheme="minorEastAsia"/>
          <w:szCs w:val="22"/>
          <w:lang w:val="pt-BR"/>
        </w:rPr>
        <w:t xml:space="preserve"> </w:t>
      </w:r>
      <w:r w:rsidRPr="00502F61">
        <w:rPr>
          <w:rFonts w:eastAsiaTheme="minorEastAsia"/>
          <w:szCs w:val="22"/>
          <w:lang w:val="pt-BR"/>
        </w:rPr>
        <w:t>；</w:t>
      </w:r>
      <w:r w:rsidRPr="00502F61">
        <w:rPr>
          <w:rFonts w:eastAsiaTheme="minorEastAsia"/>
          <w:szCs w:val="22"/>
          <w:lang w:val="pt-BR"/>
        </w:rPr>
        <w:t>D</w:t>
      </w:r>
      <w:r w:rsidRPr="00502F61">
        <w:rPr>
          <w:rFonts w:eastAsiaTheme="minorEastAsia"/>
          <w:szCs w:val="22"/>
          <w:vertAlign w:val="subscript"/>
          <w:lang w:val="pt-BR"/>
        </w:rPr>
        <w:t>T</w:t>
      </w:r>
      <w:r w:rsidRPr="00502F61">
        <w:rPr>
          <w:rFonts w:eastAsiaTheme="minorEastAsia"/>
          <w:szCs w:val="22"/>
          <w:lang w:val="pt-BR"/>
        </w:rPr>
        <w:t>＝</w:t>
      </w:r>
      <w:r w:rsidRPr="00502F61">
        <w:rPr>
          <w:rFonts w:eastAsiaTheme="minorEastAsia"/>
          <w:szCs w:val="22"/>
          <w:lang w:val="pt-BR"/>
        </w:rPr>
        <w:t>a</w:t>
      </w:r>
      <w:r w:rsidRPr="00502F61">
        <w:rPr>
          <w:rFonts w:eastAsiaTheme="minorEastAsia"/>
          <w:szCs w:val="22"/>
          <w:vertAlign w:val="subscript"/>
          <w:lang w:val="pt-BR"/>
        </w:rPr>
        <w:t>T</w:t>
      </w:r>
      <w:r w:rsidRPr="00502F61">
        <w:rPr>
          <w:rFonts w:eastAsiaTheme="minorEastAsia"/>
          <w:szCs w:val="22"/>
          <w:lang w:val="pt-BR"/>
        </w:rPr>
        <w:t>×U</w:t>
      </w:r>
      <w:r w:rsidRPr="00502F61">
        <w:rPr>
          <w:rFonts w:eastAsiaTheme="minorEastAsia"/>
          <w:szCs w:val="22"/>
          <w:vertAlign w:val="superscript"/>
          <w:lang w:val="pt-BR"/>
        </w:rPr>
        <w:t>m</w:t>
      </w:r>
    </w:p>
    <w:p w14:paraId="135C445C" w14:textId="77777777" w:rsidR="00871D91" w:rsidRPr="00502F61" w:rsidRDefault="00592FB0">
      <w:pPr>
        <w:adjustRightInd/>
        <w:snapToGrid/>
        <w:ind w:firstLine="480"/>
        <w:jc w:val="left"/>
        <w:rPr>
          <w:rFonts w:eastAsiaTheme="minorEastAsia"/>
          <w:szCs w:val="22"/>
        </w:rPr>
      </w:pPr>
      <w:r w:rsidRPr="00502F61">
        <w:rPr>
          <w:rFonts w:eastAsiaTheme="minorEastAsia"/>
          <w:szCs w:val="22"/>
        </w:rPr>
        <w:t>其中</w:t>
      </w:r>
      <w:r w:rsidRPr="00502F61">
        <w:rPr>
          <w:rFonts w:eastAsiaTheme="minorEastAsia"/>
          <w:szCs w:val="22"/>
          <w:lang w:val="pt-BR"/>
        </w:rPr>
        <w:t>：</w:t>
      </w:r>
      <w:r w:rsidRPr="00502F61">
        <w:rPr>
          <w:rFonts w:eastAsiaTheme="minorEastAsia"/>
          <w:szCs w:val="22"/>
          <w:lang w:val="pt-BR"/>
        </w:rPr>
        <w:t>U—</w:t>
      </w:r>
      <w:r w:rsidRPr="00502F61">
        <w:rPr>
          <w:rFonts w:eastAsiaTheme="minorEastAsia"/>
          <w:szCs w:val="22"/>
        </w:rPr>
        <w:t>地下水实际流速</w:t>
      </w:r>
      <w:r w:rsidRPr="00502F61">
        <w:rPr>
          <w:rFonts w:eastAsiaTheme="minorEastAsia"/>
          <w:szCs w:val="22"/>
          <w:lang w:val="pt-BR"/>
        </w:rPr>
        <w:t>，</w:t>
      </w:r>
      <w:r w:rsidRPr="00502F61">
        <w:rPr>
          <w:rFonts w:eastAsiaTheme="minorEastAsia"/>
          <w:szCs w:val="22"/>
          <w:lang w:val="pt-BR"/>
        </w:rPr>
        <w:t>m/d</w:t>
      </w:r>
      <w:r w:rsidRPr="00502F61">
        <w:rPr>
          <w:rFonts w:eastAsiaTheme="minorEastAsia"/>
          <w:szCs w:val="22"/>
          <w:lang w:val="pt-BR"/>
        </w:rPr>
        <w:t>；</w:t>
      </w:r>
      <w:r w:rsidRPr="00502F61">
        <w:rPr>
          <w:rFonts w:eastAsiaTheme="minorEastAsia"/>
          <w:szCs w:val="22"/>
          <w:lang w:val="pt-BR"/>
        </w:rPr>
        <w:t>K—</w:t>
      </w:r>
      <w:r w:rsidRPr="00502F61">
        <w:rPr>
          <w:rFonts w:eastAsiaTheme="minorEastAsia"/>
          <w:szCs w:val="22"/>
        </w:rPr>
        <w:t>渗透系数</w:t>
      </w:r>
      <w:r w:rsidRPr="00502F61">
        <w:rPr>
          <w:rFonts w:eastAsiaTheme="minorEastAsia"/>
          <w:szCs w:val="22"/>
          <w:lang w:val="pt-BR"/>
        </w:rPr>
        <w:t>，</w:t>
      </w:r>
      <w:r w:rsidRPr="00502F61">
        <w:rPr>
          <w:rFonts w:eastAsiaTheme="minorEastAsia"/>
          <w:szCs w:val="22"/>
          <w:lang w:val="pt-BR"/>
        </w:rPr>
        <w:t>m/d</w:t>
      </w:r>
      <w:r w:rsidRPr="00502F61">
        <w:rPr>
          <w:rFonts w:eastAsiaTheme="minorEastAsia"/>
          <w:szCs w:val="22"/>
          <w:lang w:val="pt-BR"/>
        </w:rPr>
        <w:t>；</w:t>
      </w:r>
      <w:r w:rsidRPr="00502F61">
        <w:rPr>
          <w:rFonts w:eastAsiaTheme="minorEastAsia"/>
          <w:szCs w:val="22"/>
          <w:lang w:val="pt-BR"/>
        </w:rPr>
        <w:t>I—</w:t>
      </w:r>
      <w:r w:rsidRPr="00502F61">
        <w:rPr>
          <w:rFonts w:eastAsiaTheme="minorEastAsia"/>
          <w:szCs w:val="22"/>
        </w:rPr>
        <w:t>水力坡度</w:t>
      </w:r>
      <w:r w:rsidRPr="00502F61">
        <w:rPr>
          <w:rFonts w:eastAsiaTheme="minorEastAsia"/>
          <w:szCs w:val="22"/>
          <w:lang w:val="pt-BR"/>
        </w:rPr>
        <w:t>；</w:t>
      </w:r>
      <w:r w:rsidRPr="00502F61">
        <w:rPr>
          <w:rFonts w:eastAsiaTheme="minorEastAsia"/>
          <w:szCs w:val="22"/>
          <w:lang w:val="pt-BR"/>
        </w:rPr>
        <w:t>n—</w:t>
      </w:r>
      <w:r w:rsidRPr="00502F61">
        <w:rPr>
          <w:rFonts w:eastAsiaTheme="minorEastAsia"/>
          <w:szCs w:val="22"/>
        </w:rPr>
        <w:t>孔隙度</w:t>
      </w:r>
      <w:r w:rsidRPr="00502F61">
        <w:rPr>
          <w:rFonts w:eastAsiaTheme="minorEastAsia"/>
          <w:szCs w:val="22"/>
          <w:lang w:val="pt-BR"/>
        </w:rPr>
        <w:t>；</w:t>
      </w:r>
      <w:r w:rsidRPr="00502F61">
        <w:rPr>
          <w:rFonts w:eastAsiaTheme="minorEastAsia"/>
          <w:szCs w:val="22"/>
        </w:rPr>
        <w:t>m—</w:t>
      </w:r>
      <w:r w:rsidRPr="00502F61">
        <w:rPr>
          <w:rFonts w:eastAsiaTheme="minorEastAsia"/>
          <w:szCs w:val="22"/>
        </w:rPr>
        <w:t>指数；</w:t>
      </w:r>
      <w:r w:rsidRPr="00502F61">
        <w:rPr>
          <w:rFonts w:eastAsiaTheme="minorEastAsia"/>
          <w:szCs w:val="22"/>
          <w:lang w:val="pt-BR"/>
        </w:rPr>
        <w:t>D</w:t>
      </w:r>
      <w:r w:rsidRPr="00502F61">
        <w:rPr>
          <w:rFonts w:eastAsiaTheme="minorEastAsia"/>
          <w:szCs w:val="22"/>
          <w:vertAlign w:val="subscript"/>
          <w:lang w:val="pt-BR"/>
        </w:rPr>
        <w:t>L</w:t>
      </w:r>
      <w:r w:rsidRPr="00502F61">
        <w:rPr>
          <w:rFonts w:eastAsiaTheme="minorEastAsia"/>
          <w:szCs w:val="22"/>
          <w:lang w:val="pt-BR"/>
        </w:rPr>
        <w:t>—</w:t>
      </w:r>
      <w:r w:rsidRPr="00502F61">
        <w:rPr>
          <w:rFonts w:eastAsiaTheme="minorEastAsia"/>
          <w:szCs w:val="22"/>
        </w:rPr>
        <w:t>纵向弥散系数</w:t>
      </w:r>
      <w:r w:rsidRPr="00502F61">
        <w:rPr>
          <w:rFonts w:eastAsiaTheme="minorEastAsia"/>
          <w:szCs w:val="22"/>
          <w:lang w:val="pt-BR"/>
        </w:rPr>
        <w:t>，</w:t>
      </w:r>
      <w:r w:rsidRPr="00502F61">
        <w:rPr>
          <w:rFonts w:eastAsiaTheme="minorEastAsia"/>
          <w:szCs w:val="22"/>
          <w:lang w:val="pt-BR"/>
        </w:rPr>
        <w:t>m</w:t>
      </w:r>
      <w:r w:rsidRPr="00502F61">
        <w:rPr>
          <w:rFonts w:eastAsiaTheme="minorEastAsia"/>
          <w:szCs w:val="22"/>
          <w:vertAlign w:val="superscript"/>
          <w:lang w:val="pt-BR"/>
        </w:rPr>
        <w:t>2</w:t>
      </w:r>
      <w:r w:rsidRPr="00502F61">
        <w:rPr>
          <w:rFonts w:eastAsiaTheme="minorEastAsia"/>
          <w:szCs w:val="22"/>
          <w:lang w:val="pt-BR"/>
        </w:rPr>
        <w:t>/d</w:t>
      </w:r>
      <w:r w:rsidRPr="00502F61">
        <w:rPr>
          <w:rFonts w:eastAsiaTheme="minorEastAsia"/>
          <w:szCs w:val="22"/>
          <w:lang w:val="pt-BR"/>
        </w:rPr>
        <w:t>；</w:t>
      </w:r>
      <w:r w:rsidRPr="00502F61">
        <w:rPr>
          <w:rFonts w:eastAsiaTheme="minorEastAsia"/>
          <w:szCs w:val="22"/>
          <w:lang w:val="pt-BR"/>
        </w:rPr>
        <w:t>D</w:t>
      </w:r>
      <w:r w:rsidRPr="00502F61">
        <w:rPr>
          <w:rFonts w:eastAsiaTheme="minorEastAsia"/>
          <w:szCs w:val="22"/>
          <w:vertAlign w:val="subscript"/>
          <w:lang w:val="pt-BR"/>
        </w:rPr>
        <w:t>T</w:t>
      </w:r>
      <w:r w:rsidRPr="00502F61">
        <w:rPr>
          <w:rFonts w:eastAsiaTheme="minorEastAsia"/>
          <w:szCs w:val="22"/>
          <w:lang w:val="pt-BR"/>
        </w:rPr>
        <w:t>—</w:t>
      </w:r>
      <w:r w:rsidRPr="00502F61">
        <w:rPr>
          <w:rFonts w:eastAsiaTheme="minorEastAsia"/>
          <w:szCs w:val="22"/>
          <w:lang w:val="pt-BR"/>
        </w:rPr>
        <w:t>横向弥散系数，</w:t>
      </w:r>
      <w:r w:rsidRPr="00502F61">
        <w:rPr>
          <w:rFonts w:eastAsiaTheme="minorEastAsia"/>
          <w:szCs w:val="22"/>
          <w:lang w:val="pt-BR"/>
        </w:rPr>
        <w:t>m</w:t>
      </w:r>
      <w:r w:rsidRPr="00502F61">
        <w:rPr>
          <w:rFonts w:eastAsiaTheme="minorEastAsia"/>
          <w:szCs w:val="22"/>
          <w:vertAlign w:val="superscript"/>
          <w:lang w:val="pt-BR"/>
        </w:rPr>
        <w:t>2</w:t>
      </w:r>
      <w:r w:rsidRPr="00502F61">
        <w:rPr>
          <w:rFonts w:eastAsiaTheme="minorEastAsia"/>
          <w:szCs w:val="22"/>
          <w:lang w:val="pt-BR"/>
        </w:rPr>
        <w:t>/d</w:t>
      </w:r>
      <w:r w:rsidRPr="00502F61">
        <w:rPr>
          <w:rFonts w:eastAsiaTheme="minorEastAsia"/>
          <w:szCs w:val="22"/>
          <w:lang w:val="pt-BR"/>
        </w:rPr>
        <w:t>；</w:t>
      </w:r>
      <w:r w:rsidRPr="00502F61">
        <w:rPr>
          <w:rFonts w:eastAsiaTheme="minorEastAsia"/>
          <w:szCs w:val="22"/>
        </w:rPr>
        <w:t>a</w:t>
      </w:r>
      <w:r w:rsidRPr="00502F61">
        <w:rPr>
          <w:rFonts w:eastAsiaTheme="minorEastAsia"/>
          <w:szCs w:val="22"/>
          <w:vertAlign w:val="subscript"/>
        </w:rPr>
        <w:t>L</w:t>
      </w:r>
      <w:r w:rsidRPr="00502F61">
        <w:rPr>
          <w:rFonts w:eastAsiaTheme="minorEastAsia"/>
          <w:szCs w:val="22"/>
        </w:rPr>
        <w:t>—</w:t>
      </w:r>
      <w:r w:rsidRPr="00502F61">
        <w:rPr>
          <w:rFonts w:eastAsiaTheme="minorEastAsia"/>
          <w:szCs w:val="22"/>
        </w:rPr>
        <w:t>纵向弥散度；</w:t>
      </w:r>
      <w:r w:rsidRPr="00502F61">
        <w:rPr>
          <w:rFonts w:eastAsiaTheme="minorEastAsia"/>
          <w:szCs w:val="22"/>
        </w:rPr>
        <w:t>a</w:t>
      </w:r>
      <w:r w:rsidRPr="00502F61">
        <w:rPr>
          <w:rFonts w:eastAsiaTheme="minorEastAsia"/>
          <w:szCs w:val="22"/>
          <w:vertAlign w:val="subscript"/>
        </w:rPr>
        <w:t>T</w:t>
      </w:r>
      <w:r w:rsidRPr="00502F61">
        <w:rPr>
          <w:rFonts w:eastAsiaTheme="minorEastAsia"/>
          <w:szCs w:val="22"/>
        </w:rPr>
        <w:t>—</w:t>
      </w:r>
      <w:r w:rsidRPr="00502F61">
        <w:rPr>
          <w:rFonts w:eastAsiaTheme="minorEastAsia"/>
          <w:szCs w:val="22"/>
        </w:rPr>
        <w:t>横向弥散度。</w:t>
      </w:r>
    </w:p>
    <w:p w14:paraId="55B73145" w14:textId="77777777" w:rsidR="00871D91" w:rsidRPr="00502F61" w:rsidRDefault="00592FB0">
      <w:pPr>
        <w:adjustRightInd/>
        <w:snapToGrid/>
        <w:ind w:firstLine="480"/>
        <w:jc w:val="left"/>
        <w:rPr>
          <w:rFonts w:eastAsiaTheme="minorEastAsia"/>
          <w:szCs w:val="22"/>
        </w:rPr>
      </w:pPr>
      <w:r w:rsidRPr="00502F61">
        <w:rPr>
          <w:rFonts w:eastAsiaTheme="minorEastAsia"/>
          <w:szCs w:val="22"/>
        </w:rPr>
        <w:t>计算参数结果见表</w:t>
      </w:r>
      <w:r w:rsidRPr="00502F61">
        <w:rPr>
          <w:rFonts w:eastAsiaTheme="minorEastAsia"/>
          <w:szCs w:val="22"/>
        </w:rPr>
        <w:t>5.5-4</w:t>
      </w:r>
      <w:r w:rsidRPr="00502F61">
        <w:rPr>
          <w:rFonts w:eastAsiaTheme="minorEastAsia"/>
          <w:szCs w:val="22"/>
        </w:rPr>
        <w:t>。</w:t>
      </w:r>
    </w:p>
    <w:p w14:paraId="6FEA1894" w14:textId="77777777" w:rsidR="00871D91" w:rsidRPr="00502F61" w:rsidRDefault="00592FB0">
      <w:pPr>
        <w:adjustRightInd/>
        <w:snapToGrid/>
        <w:ind w:firstLine="480"/>
        <w:jc w:val="center"/>
        <w:rPr>
          <w:rFonts w:eastAsiaTheme="minorEastAsia"/>
          <w:b/>
          <w:szCs w:val="22"/>
        </w:rPr>
      </w:pPr>
      <w:r w:rsidRPr="00502F61">
        <w:rPr>
          <w:rFonts w:eastAsiaTheme="minorEastAsia"/>
          <w:b/>
          <w:szCs w:val="22"/>
        </w:rPr>
        <w:t>表</w:t>
      </w:r>
      <w:r w:rsidRPr="00502F61">
        <w:rPr>
          <w:rFonts w:eastAsiaTheme="minorEastAsia"/>
          <w:b/>
          <w:szCs w:val="22"/>
        </w:rPr>
        <w:t xml:space="preserve">5.5-4  </w:t>
      </w:r>
      <w:r w:rsidRPr="00502F61">
        <w:rPr>
          <w:rFonts w:eastAsiaTheme="minorEastAsia"/>
          <w:b/>
          <w:szCs w:val="22"/>
        </w:rPr>
        <w:t>计算参数一览表</w:t>
      </w:r>
    </w:p>
    <w:tbl>
      <w:tblPr>
        <w:tblW w:w="5002"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953"/>
        <w:gridCol w:w="1532"/>
        <w:gridCol w:w="1563"/>
        <w:gridCol w:w="961"/>
        <w:gridCol w:w="862"/>
        <w:gridCol w:w="1660"/>
      </w:tblGrid>
      <w:tr w:rsidR="00502F61" w:rsidRPr="00502F61" w14:paraId="760F360F" w14:textId="77777777">
        <w:trPr>
          <w:trHeight w:val="360"/>
          <w:jc w:val="center"/>
        </w:trPr>
        <w:tc>
          <w:tcPr>
            <w:tcW w:w="1145" w:type="pct"/>
            <w:vMerge w:val="restart"/>
            <w:tcBorders>
              <w:top w:val="single" w:sz="12" w:space="0" w:color="auto"/>
              <w:bottom w:val="single" w:sz="2" w:space="0" w:color="auto"/>
              <w:right w:val="single" w:sz="2" w:space="0" w:color="auto"/>
              <w:tl2br w:val="single" w:sz="8" w:space="0" w:color="auto"/>
            </w:tcBorders>
            <w:shd w:val="clear" w:color="auto" w:fill="auto"/>
            <w:vAlign w:val="center"/>
          </w:tcPr>
          <w:p w14:paraId="02BDD0EB" w14:textId="77777777" w:rsidR="00871D91" w:rsidRPr="00502F61" w:rsidRDefault="00592FB0">
            <w:pPr>
              <w:spacing w:line="240" w:lineRule="auto"/>
              <w:ind w:firstLine="480"/>
              <w:jc w:val="center"/>
              <w:rPr>
                <w:b/>
                <w:sz w:val="21"/>
                <w:szCs w:val="21"/>
              </w:rPr>
            </w:pPr>
            <w:r w:rsidRPr="00502F61">
              <w:rPr>
                <w:b/>
                <w:sz w:val="21"/>
                <w:szCs w:val="21"/>
              </w:rPr>
              <w:t>参数</w:t>
            </w:r>
          </w:p>
          <w:p w14:paraId="47047142" w14:textId="77777777" w:rsidR="00871D91" w:rsidRPr="00502F61" w:rsidRDefault="00592FB0">
            <w:pPr>
              <w:spacing w:line="240" w:lineRule="auto"/>
              <w:jc w:val="center"/>
              <w:rPr>
                <w:b/>
                <w:sz w:val="21"/>
                <w:szCs w:val="21"/>
              </w:rPr>
            </w:pPr>
            <w:r w:rsidRPr="00502F61">
              <w:rPr>
                <w:b/>
                <w:sz w:val="21"/>
                <w:szCs w:val="21"/>
              </w:rPr>
              <w:t>含水层</w:t>
            </w:r>
          </w:p>
        </w:tc>
        <w:tc>
          <w:tcPr>
            <w:tcW w:w="898" w:type="pct"/>
            <w:vMerge w:val="restart"/>
            <w:tcBorders>
              <w:top w:val="single" w:sz="12" w:space="0" w:color="auto"/>
              <w:left w:val="single" w:sz="2" w:space="0" w:color="auto"/>
              <w:bottom w:val="single" w:sz="2" w:space="0" w:color="auto"/>
              <w:right w:val="single" w:sz="2" w:space="0" w:color="auto"/>
            </w:tcBorders>
            <w:shd w:val="clear" w:color="auto" w:fill="auto"/>
            <w:vAlign w:val="center"/>
          </w:tcPr>
          <w:p w14:paraId="1079B910" w14:textId="77777777" w:rsidR="00871D91" w:rsidRPr="00502F61" w:rsidRDefault="00592FB0">
            <w:pPr>
              <w:spacing w:line="240" w:lineRule="auto"/>
              <w:jc w:val="center"/>
              <w:rPr>
                <w:b/>
                <w:sz w:val="21"/>
                <w:szCs w:val="21"/>
              </w:rPr>
            </w:pPr>
            <w:r w:rsidRPr="00502F61">
              <w:rPr>
                <w:b/>
                <w:sz w:val="21"/>
                <w:szCs w:val="21"/>
              </w:rPr>
              <w:t>水流速度</w:t>
            </w:r>
            <w:r w:rsidRPr="00502F61">
              <w:rPr>
                <w:b/>
                <w:sz w:val="21"/>
                <w:szCs w:val="21"/>
              </w:rPr>
              <w:t>U</w:t>
            </w:r>
            <w:r w:rsidRPr="00502F61">
              <w:rPr>
                <w:b/>
                <w:sz w:val="21"/>
                <w:szCs w:val="21"/>
              </w:rPr>
              <w:t>（</w:t>
            </w:r>
            <w:r w:rsidRPr="00502F61">
              <w:rPr>
                <w:b/>
                <w:sz w:val="21"/>
                <w:szCs w:val="21"/>
              </w:rPr>
              <w:t>m/d</w:t>
            </w:r>
            <w:r w:rsidRPr="00502F61">
              <w:rPr>
                <w:b/>
                <w:sz w:val="21"/>
                <w:szCs w:val="21"/>
              </w:rPr>
              <w:t>）</w:t>
            </w:r>
          </w:p>
        </w:tc>
        <w:tc>
          <w:tcPr>
            <w:tcW w:w="916" w:type="pct"/>
            <w:vMerge w:val="restart"/>
            <w:tcBorders>
              <w:top w:val="single" w:sz="12" w:space="0" w:color="auto"/>
              <w:left w:val="single" w:sz="2" w:space="0" w:color="auto"/>
              <w:bottom w:val="single" w:sz="2" w:space="0" w:color="auto"/>
              <w:right w:val="single" w:sz="2" w:space="0" w:color="auto"/>
            </w:tcBorders>
            <w:shd w:val="clear" w:color="auto" w:fill="auto"/>
            <w:vAlign w:val="center"/>
          </w:tcPr>
          <w:p w14:paraId="28BD5B41" w14:textId="77777777" w:rsidR="00871D91" w:rsidRPr="00502F61" w:rsidRDefault="00592FB0">
            <w:pPr>
              <w:spacing w:line="240" w:lineRule="auto"/>
              <w:jc w:val="center"/>
              <w:rPr>
                <w:b/>
                <w:sz w:val="21"/>
                <w:szCs w:val="21"/>
              </w:rPr>
            </w:pPr>
            <w:r w:rsidRPr="00502F61">
              <w:rPr>
                <w:b/>
                <w:sz w:val="21"/>
                <w:szCs w:val="21"/>
              </w:rPr>
              <w:t>纵向弥散系数</w:t>
            </w:r>
            <w:r w:rsidRPr="00502F61">
              <w:rPr>
                <w:b/>
                <w:sz w:val="21"/>
                <w:szCs w:val="21"/>
              </w:rPr>
              <w:t>D</w:t>
            </w:r>
            <w:r w:rsidRPr="00502F61">
              <w:rPr>
                <w:b/>
                <w:sz w:val="21"/>
                <w:szCs w:val="21"/>
                <w:vertAlign w:val="subscript"/>
              </w:rPr>
              <w:t>L</w:t>
            </w:r>
            <w:r w:rsidRPr="00502F61">
              <w:rPr>
                <w:b/>
                <w:sz w:val="21"/>
                <w:szCs w:val="21"/>
              </w:rPr>
              <w:t>（</w:t>
            </w:r>
            <w:r w:rsidRPr="00502F61">
              <w:rPr>
                <w:b/>
                <w:sz w:val="21"/>
                <w:szCs w:val="21"/>
              </w:rPr>
              <w:t>m</w:t>
            </w:r>
            <w:r w:rsidRPr="00502F61">
              <w:rPr>
                <w:b/>
                <w:sz w:val="21"/>
                <w:szCs w:val="21"/>
                <w:vertAlign w:val="superscript"/>
              </w:rPr>
              <w:t>2</w:t>
            </w:r>
            <w:r w:rsidRPr="00502F61">
              <w:rPr>
                <w:b/>
                <w:sz w:val="21"/>
                <w:szCs w:val="21"/>
              </w:rPr>
              <w:t>/d</w:t>
            </w:r>
            <w:r w:rsidRPr="00502F61">
              <w:rPr>
                <w:b/>
                <w:sz w:val="21"/>
                <w:szCs w:val="21"/>
              </w:rPr>
              <w:t>）</w:t>
            </w:r>
          </w:p>
        </w:tc>
        <w:tc>
          <w:tcPr>
            <w:tcW w:w="2041" w:type="pct"/>
            <w:gridSpan w:val="3"/>
            <w:tcBorders>
              <w:top w:val="single" w:sz="12" w:space="0" w:color="auto"/>
              <w:left w:val="single" w:sz="2" w:space="0" w:color="auto"/>
              <w:bottom w:val="single" w:sz="2" w:space="0" w:color="auto"/>
              <w:right w:val="nil"/>
            </w:tcBorders>
            <w:vAlign w:val="center"/>
          </w:tcPr>
          <w:p w14:paraId="0362882F" w14:textId="77777777" w:rsidR="00871D91" w:rsidRPr="00502F61" w:rsidRDefault="00592FB0">
            <w:pPr>
              <w:spacing w:line="240" w:lineRule="auto"/>
              <w:jc w:val="center"/>
              <w:rPr>
                <w:b/>
                <w:sz w:val="21"/>
                <w:szCs w:val="21"/>
              </w:rPr>
            </w:pPr>
            <w:r w:rsidRPr="00502F61">
              <w:rPr>
                <w:b/>
                <w:sz w:val="21"/>
                <w:szCs w:val="21"/>
              </w:rPr>
              <w:t>污染源强</w:t>
            </w:r>
            <w:r w:rsidRPr="00502F61">
              <w:rPr>
                <w:b/>
                <w:sz w:val="21"/>
                <w:szCs w:val="21"/>
              </w:rPr>
              <w:t>C</w:t>
            </w:r>
            <w:r w:rsidRPr="00502F61">
              <w:rPr>
                <w:b/>
                <w:sz w:val="21"/>
                <w:szCs w:val="21"/>
                <w:vertAlign w:val="subscript"/>
              </w:rPr>
              <w:t>0</w:t>
            </w:r>
            <w:r w:rsidRPr="00502F61">
              <w:rPr>
                <w:b/>
                <w:sz w:val="21"/>
                <w:szCs w:val="21"/>
              </w:rPr>
              <w:t>（</w:t>
            </w:r>
            <w:r w:rsidRPr="00502F61">
              <w:rPr>
                <w:b/>
                <w:sz w:val="21"/>
                <w:szCs w:val="21"/>
              </w:rPr>
              <w:t>mg/L</w:t>
            </w:r>
            <w:r w:rsidRPr="00502F61">
              <w:rPr>
                <w:b/>
                <w:sz w:val="21"/>
                <w:szCs w:val="21"/>
              </w:rPr>
              <w:t>）</w:t>
            </w:r>
          </w:p>
        </w:tc>
      </w:tr>
      <w:tr w:rsidR="00502F61" w:rsidRPr="00502F61" w14:paraId="7249935B" w14:textId="77777777" w:rsidTr="00502F61">
        <w:trPr>
          <w:trHeight w:val="360"/>
          <w:jc w:val="center"/>
        </w:trPr>
        <w:tc>
          <w:tcPr>
            <w:tcW w:w="1145" w:type="pct"/>
            <w:vMerge/>
            <w:tcBorders>
              <w:top w:val="single" w:sz="2" w:space="0" w:color="auto"/>
              <w:bottom w:val="single" w:sz="2" w:space="0" w:color="auto"/>
              <w:right w:val="single" w:sz="2" w:space="0" w:color="auto"/>
              <w:tl2br w:val="single" w:sz="8" w:space="0" w:color="auto"/>
            </w:tcBorders>
            <w:shd w:val="clear" w:color="auto" w:fill="auto"/>
            <w:vAlign w:val="center"/>
          </w:tcPr>
          <w:p w14:paraId="4099C620" w14:textId="77777777" w:rsidR="00502F61" w:rsidRPr="00502F61" w:rsidRDefault="00502F61">
            <w:pPr>
              <w:spacing w:line="240" w:lineRule="auto"/>
              <w:jc w:val="center"/>
              <w:rPr>
                <w:sz w:val="21"/>
                <w:szCs w:val="21"/>
              </w:rPr>
            </w:pPr>
          </w:p>
        </w:tc>
        <w:tc>
          <w:tcPr>
            <w:tcW w:w="898" w:type="pct"/>
            <w:vMerge/>
            <w:tcBorders>
              <w:top w:val="single" w:sz="2" w:space="0" w:color="auto"/>
              <w:left w:val="single" w:sz="2" w:space="0" w:color="auto"/>
              <w:bottom w:val="single" w:sz="2" w:space="0" w:color="auto"/>
              <w:right w:val="single" w:sz="2" w:space="0" w:color="auto"/>
            </w:tcBorders>
            <w:shd w:val="clear" w:color="auto" w:fill="auto"/>
            <w:vAlign w:val="center"/>
          </w:tcPr>
          <w:p w14:paraId="66528A05" w14:textId="77777777" w:rsidR="00502F61" w:rsidRPr="00502F61" w:rsidRDefault="00502F61">
            <w:pPr>
              <w:spacing w:line="240" w:lineRule="auto"/>
              <w:jc w:val="center"/>
              <w:rPr>
                <w:sz w:val="21"/>
                <w:szCs w:val="21"/>
              </w:rPr>
            </w:pPr>
          </w:p>
        </w:tc>
        <w:tc>
          <w:tcPr>
            <w:tcW w:w="916" w:type="pct"/>
            <w:vMerge/>
            <w:tcBorders>
              <w:top w:val="single" w:sz="2" w:space="0" w:color="auto"/>
              <w:left w:val="single" w:sz="2" w:space="0" w:color="auto"/>
              <w:bottom w:val="single" w:sz="2" w:space="0" w:color="auto"/>
              <w:right w:val="single" w:sz="2" w:space="0" w:color="auto"/>
            </w:tcBorders>
            <w:shd w:val="clear" w:color="auto" w:fill="auto"/>
            <w:vAlign w:val="center"/>
          </w:tcPr>
          <w:p w14:paraId="0785DE33" w14:textId="77777777" w:rsidR="00502F61" w:rsidRPr="00502F61" w:rsidRDefault="00502F61">
            <w:pPr>
              <w:spacing w:line="240" w:lineRule="auto"/>
              <w:jc w:val="center"/>
              <w:rPr>
                <w:sz w:val="21"/>
                <w:szCs w:val="21"/>
              </w:rPr>
            </w:pPr>
          </w:p>
        </w:tc>
        <w:tc>
          <w:tcPr>
            <w:tcW w:w="563" w:type="pct"/>
            <w:tcBorders>
              <w:top w:val="single" w:sz="2" w:space="0" w:color="auto"/>
              <w:left w:val="single" w:sz="2" w:space="0" w:color="auto"/>
              <w:bottom w:val="single" w:sz="2" w:space="0" w:color="auto"/>
              <w:right w:val="single" w:sz="4" w:space="0" w:color="auto"/>
            </w:tcBorders>
            <w:vAlign w:val="center"/>
          </w:tcPr>
          <w:p w14:paraId="35AA1216" w14:textId="77777777" w:rsidR="00502F61" w:rsidRPr="00502F61" w:rsidRDefault="00502F61">
            <w:pPr>
              <w:spacing w:line="240" w:lineRule="auto"/>
              <w:jc w:val="center"/>
              <w:rPr>
                <w:sz w:val="21"/>
                <w:szCs w:val="21"/>
              </w:rPr>
            </w:pPr>
            <w:r w:rsidRPr="00502F61">
              <w:rPr>
                <w:sz w:val="21"/>
                <w:szCs w:val="21"/>
              </w:rPr>
              <w:t>COD</w:t>
            </w:r>
            <w:r w:rsidRPr="00502F61">
              <w:rPr>
                <w:sz w:val="21"/>
                <w:szCs w:val="21"/>
                <w:vertAlign w:val="subscript"/>
              </w:rPr>
              <w:t>Mn</w:t>
            </w:r>
          </w:p>
        </w:tc>
        <w:tc>
          <w:tcPr>
            <w:tcW w:w="505" w:type="pct"/>
            <w:tcBorders>
              <w:top w:val="single" w:sz="2" w:space="0" w:color="auto"/>
              <w:left w:val="single" w:sz="4" w:space="0" w:color="auto"/>
              <w:bottom w:val="single" w:sz="2" w:space="0" w:color="auto"/>
              <w:right w:val="single" w:sz="2" w:space="0" w:color="auto"/>
            </w:tcBorders>
            <w:vAlign w:val="center"/>
          </w:tcPr>
          <w:p w14:paraId="3DA3D478" w14:textId="2C82B686" w:rsidR="00502F61" w:rsidRPr="00502F61" w:rsidRDefault="00502F61">
            <w:pPr>
              <w:spacing w:line="240" w:lineRule="auto"/>
              <w:jc w:val="center"/>
              <w:rPr>
                <w:sz w:val="21"/>
                <w:szCs w:val="21"/>
              </w:rPr>
            </w:pPr>
            <w:r w:rsidRPr="00502F61">
              <w:rPr>
                <w:rFonts w:hint="eastAsia"/>
                <w:sz w:val="21"/>
                <w:szCs w:val="21"/>
              </w:rPr>
              <w:t>BOD</w:t>
            </w:r>
            <w:r w:rsidRPr="00502F61">
              <w:rPr>
                <w:rFonts w:hint="eastAsia"/>
                <w:sz w:val="21"/>
                <w:szCs w:val="21"/>
                <w:vertAlign w:val="subscript"/>
              </w:rPr>
              <w:t>5</w:t>
            </w:r>
          </w:p>
        </w:tc>
        <w:tc>
          <w:tcPr>
            <w:tcW w:w="973" w:type="pct"/>
            <w:tcBorders>
              <w:top w:val="single" w:sz="2" w:space="0" w:color="auto"/>
              <w:left w:val="single" w:sz="2" w:space="0" w:color="auto"/>
              <w:bottom w:val="single" w:sz="2" w:space="0" w:color="auto"/>
              <w:right w:val="nil"/>
            </w:tcBorders>
            <w:vAlign w:val="center"/>
          </w:tcPr>
          <w:p w14:paraId="58849B60" w14:textId="27BDF66F" w:rsidR="00502F61" w:rsidRPr="00502F61" w:rsidRDefault="00502F61">
            <w:pPr>
              <w:spacing w:line="240" w:lineRule="auto"/>
              <w:jc w:val="center"/>
              <w:rPr>
                <w:sz w:val="21"/>
                <w:szCs w:val="21"/>
              </w:rPr>
            </w:pPr>
            <w:r w:rsidRPr="00502F61">
              <w:rPr>
                <w:sz w:val="21"/>
                <w:szCs w:val="21"/>
              </w:rPr>
              <w:t>氨氮</w:t>
            </w:r>
          </w:p>
        </w:tc>
      </w:tr>
      <w:tr w:rsidR="00502F61" w:rsidRPr="00502F61" w14:paraId="0ADDECE0" w14:textId="77777777" w:rsidTr="00502F61">
        <w:trPr>
          <w:jc w:val="center"/>
        </w:trPr>
        <w:tc>
          <w:tcPr>
            <w:tcW w:w="1145" w:type="pct"/>
            <w:tcBorders>
              <w:top w:val="single" w:sz="2" w:space="0" w:color="auto"/>
              <w:bottom w:val="single" w:sz="12" w:space="0" w:color="auto"/>
              <w:right w:val="single" w:sz="2" w:space="0" w:color="auto"/>
            </w:tcBorders>
            <w:shd w:val="clear" w:color="auto" w:fill="auto"/>
            <w:vAlign w:val="center"/>
          </w:tcPr>
          <w:p w14:paraId="0BA6EFF7" w14:textId="77777777" w:rsidR="00502F61" w:rsidRPr="00502F61" w:rsidRDefault="00502F61">
            <w:pPr>
              <w:spacing w:line="240" w:lineRule="auto"/>
              <w:jc w:val="center"/>
              <w:rPr>
                <w:sz w:val="21"/>
                <w:szCs w:val="21"/>
              </w:rPr>
            </w:pPr>
            <w:r w:rsidRPr="00502F61">
              <w:rPr>
                <w:sz w:val="21"/>
                <w:szCs w:val="21"/>
              </w:rPr>
              <w:t>项目建设区含水层</w:t>
            </w:r>
          </w:p>
        </w:tc>
        <w:tc>
          <w:tcPr>
            <w:tcW w:w="898" w:type="pct"/>
            <w:tcBorders>
              <w:top w:val="single" w:sz="2" w:space="0" w:color="auto"/>
              <w:left w:val="single" w:sz="2" w:space="0" w:color="auto"/>
              <w:bottom w:val="single" w:sz="12" w:space="0" w:color="auto"/>
              <w:right w:val="single" w:sz="2" w:space="0" w:color="auto"/>
            </w:tcBorders>
            <w:shd w:val="clear" w:color="auto" w:fill="auto"/>
            <w:vAlign w:val="center"/>
          </w:tcPr>
          <w:p w14:paraId="1E508B68" w14:textId="4313D0A8" w:rsidR="00502F61" w:rsidRPr="00502F61" w:rsidRDefault="00502F61">
            <w:pPr>
              <w:spacing w:line="240" w:lineRule="auto"/>
              <w:jc w:val="center"/>
              <w:rPr>
                <w:sz w:val="21"/>
                <w:szCs w:val="21"/>
              </w:rPr>
            </w:pPr>
            <w:r w:rsidRPr="00502F61">
              <w:rPr>
                <w:rFonts w:hint="eastAsia"/>
                <w:sz w:val="21"/>
                <w:szCs w:val="21"/>
              </w:rPr>
              <w:t>8.8</w:t>
            </w:r>
            <w:r w:rsidRPr="00502F61">
              <w:rPr>
                <w:rFonts w:hint="eastAsia"/>
                <w:sz w:val="21"/>
                <w:szCs w:val="21"/>
              </w:rPr>
              <w:t>×</w:t>
            </w:r>
            <w:r w:rsidRPr="00502F61">
              <w:rPr>
                <w:rFonts w:hint="eastAsia"/>
                <w:sz w:val="21"/>
                <w:szCs w:val="21"/>
              </w:rPr>
              <w:t>10</w:t>
            </w:r>
            <w:r w:rsidRPr="00502F61">
              <w:rPr>
                <w:rFonts w:hint="eastAsia"/>
                <w:sz w:val="21"/>
                <w:szCs w:val="21"/>
                <w:vertAlign w:val="superscript"/>
              </w:rPr>
              <w:t>-3</w:t>
            </w:r>
          </w:p>
        </w:tc>
        <w:tc>
          <w:tcPr>
            <w:tcW w:w="916" w:type="pct"/>
            <w:tcBorders>
              <w:top w:val="single" w:sz="2" w:space="0" w:color="auto"/>
              <w:left w:val="single" w:sz="2" w:space="0" w:color="auto"/>
              <w:bottom w:val="single" w:sz="12" w:space="0" w:color="auto"/>
              <w:right w:val="single" w:sz="2" w:space="0" w:color="auto"/>
            </w:tcBorders>
            <w:shd w:val="clear" w:color="auto" w:fill="auto"/>
            <w:vAlign w:val="center"/>
          </w:tcPr>
          <w:p w14:paraId="1300E2DC" w14:textId="678A31D0" w:rsidR="00502F61" w:rsidRPr="00502F61" w:rsidRDefault="00502F61" w:rsidP="00502F61">
            <w:pPr>
              <w:spacing w:line="240" w:lineRule="auto"/>
              <w:jc w:val="center"/>
              <w:rPr>
                <w:sz w:val="21"/>
                <w:szCs w:val="21"/>
              </w:rPr>
            </w:pPr>
            <w:r w:rsidRPr="00502F61">
              <w:rPr>
                <w:sz w:val="21"/>
                <w:szCs w:val="21"/>
              </w:rPr>
              <w:t>0.</w:t>
            </w:r>
            <w:r w:rsidRPr="00502F61">
              <w:rPr>
                <w:rFonts w:hint="eastAsia"/>
                <w:sz w:val="21"/>
                <w:szCs w:val="21"/>
              </w:rPr>
              <w:t>44</w:t>
            </w:r>
          </w:p>
        </w:tc>
        <w:tc>
          <w:tcPr>
            <w:tcW w:w="563" w:type="pct"/>
            <w:tcBorders>
              <w:top w:val="single" w:sz="2" w:space="0" w:color="auto"/>
              <w:left w:val="single" w:sz="2" w:space="0" w:color="auto"/>
              <w:bottom w:val="single" w:sz="12" w:space="0" w:color="auto"/>
              <w:right w:val="single" w:sz="4" w:space="0" w:color="auto"/>
            </w:tcBorders>
            <w:vAlign w:val="center"/>
          </w:tcPr>
          <w:p w14:paraId="240BCFBD" w14:textId="77777777" w:rsidR="00502F61" w:rsidRPr="00502F61" w:rsidRDefault="00502F61">
            <w:pPr>
              <w:spacing w:line="240" w:lineRule="auto"/>
              <w:jc w:val="center"/>
              <w:rPr>
                <w:sz w:val="21"/>
                <w:szCs w:val="21"/>
              </w:rPr>
            </w:pPr>
            <w:r w:rsidRPr="00502F61">
              <w:rPr>
                <w:sz w:val="21"/>
                <w:szCs w:val="21"/>
              </w:rPr>
              <w:t>30000</w:t>
            </w:r>
          </w:p>
        </w:tc>
        <w:tc>
          <w:tcPr>
            <w:tcW w:w="505" w:type="pct"/>
            <w:tcBorders>
              <w:top w:val="single" w:sz="2" w:space="0" w:color="auto"/>
              <w:left w:val="single" w:sz="4" w:space="0" w:color="auto"/>
              <w:bottom w:val="single" w:sz="12" w:space="0" w:color="auto"/>
              <w:right w:val="single" w:sz="2" w:space="0" w:color="auto"/>
            </w:tcBorders>
            <w:vAlign w:val="center"/>
          </w:tcPr>
          <w:p w14:paraId="17BE6A9C" w14:textId="2DA107E0" w:rsidR="00502F61" w:rsidRPr="00502F61" w:rsidRDefault="00502F61">
            <w:pPr>
              <w:spacing w:line="240" w:lineRule="auto"/>
              <w:jc w:val="center"/>
              <w:rPr>
                <w:sz w:val="21"/>
                <w:szCs w:val="21"/>
              </w:rPr>
            </w:pPr>
            <w:r w:rsidRPr="00502F61">
              <w:rPr>
                <w:rFonts w:hint="eastAsia"/>
                <w:sz w:val="21"/>
                <w:szCs w:val="21"/>
              </w:rPr>
              <w:t>20000</w:t>
            </w:r>
          </w:p>
        </w:tc>
        <w:tc>
          <w:tcPr>
            <w:tcW w:w="973" w:type="pct"/>
            <w:tcBorders>
              <w:top w:val="single" w:sz="2" w:space="0" w:color="auto"/>
              <w:left w:val="single" w:sz="2" w:space="0" w:color="auto"/>
              <w:bottom w:val="single" w:sz="12" w:space="0" w:color="auto"/>
              <w:right w:val="nil"/>
            </w:tcBorders>
            <w:vAlign w:val="center"/>
          </w:tcPr>
          <w:p w14:paraId="742D59E0" w14:textId="3673E900" w:rsidR="00502F61" w:rsidRPr="00502F61" w:rsidRDefault="00502F61">
            <w:pPr>
              <w:spacing w:line="240" w:lineRule="auto"/>
              <w:jc w:val="center"/>
              <w:rPr>
                <w:sz w:val="21"/>
                <w:szCs w:val="21"/>
              </w:rPr>
            </w:pPr>
            <w:r w:rsidRPr="00502F61">
              <w:rPr>
                <w:sz w:val="21"/>
                <w:szCs w:val="21"/>
              </w:rPr>
              <w:t>2000</w:t>
            </w:r>
          </w:p>
        </w:tc>
      </w:tr>
    </w:tbl>
    <w:p w14:paraId="7ED502A5" w14:textId="28CBC7A9" w:rsidR="00871D91" w:rsidRPr="00863A80" w:rsidRDefault="00592FB0">
      <w:pPr>
        <w:pStyle w:val="4"/>
        <w:tabs>
          <w:tab w:val="left" w:pos="2160"/>
        </w:tabs>
        <w:ind w:firstLineChars="0" w:firstLine="0"/>
      </w:pPr>
      <w:r w:rsidRPr="00502F61">
        <w:t>5.5.5.</w:t>
      </w:r>
      <w:r w:rsidR="00502F61" w:rsidRPr="00502F61">
        <w:rPr>
          <w:rFonts w:hint="eastAsia"/>
        </w:rPr>
        <w:t>6</w:t>
      </w:r>
      <w:r w:rsidRPr="00502F61">
        <w:t>预测</w:t>
      </w:r>
      <w:r w:rsidRPr="00863A80">
        <w:t>结果</w:t>
      </w:r>
      <w:r w:rsidR="00502F61" w:rsidRPr="00863A80">
        <w:rPr>
          <w:rFonts w:hint="eastAsia"/>
        </w:rPr>
        <w:t>与分析</w:t>
      </w:r>
    </w:p>
    <w:p w14:paraId="4CD379C3" w14:textId="200260AE" w:rsidR="00871D91" w:rsidRPr="00792DF1" w:rsidRDefault="00863A80" w:rsidP="00863A80">
      <w:pPr>
        <w:adjustRightInd/>
        <w:snapToGrid/>
        <w:ind w:firstLine="420"/>
        <w:rPr>
          <w:rFonts w:eastAsiaTheme="minorEastAsia"/>
          <w:szCs w:val="22"/>
          <w:lang w:val="zh-CN"/>
        </w:rPr>
      </w:pPr>
      <w:r w:rsidRPr="00863A80">
        <w:rPr>
          <w:rFonts w:eastAsiaTheme="minorEastAsia" w:hint="eastAsia"/>
          <w:szCs w:val="22"/>
          <w:lang w:val="zh-CN"/>
        </w:rPr>
        <w:t>本次地下水环境影响预测非正常工况下污染物对地下水环境的影响，模拟污染因子高锰酸盐指数、</w:t>
      </w:r>
      <w:r w:rsidRPr="00863A80">
        <w:rPr>
          <w:rFonts w:eastAsiaTheme="minorEastAsia" w:hint="eastAsia"/>
          <w:szCs w:val="22"/>
          <w:lang w:val="zh-CN"/>
        </w:rPr>
        <w:t>BOD</w:t>
      </w:r>
      <w:r w:rsidRPr="00863A80">
        <w:rPr>
          <w:rFonts w:eastAsiaTheme="minorEastAsia" w:hint="eastAsia"/>
          <w:szCs w:val="22"/>
          <w:vertAlign w:val="subscript"/>
          <w:lang w:val="zh-CN"/>
        </w:rPr>
        <w:t>5</w:t>
      </w:r>
      <w:r w:rsidRPr="00863A80">
        <w:rPr>
          <w:rFonts w:eastAsiaTheme="minorEastAsia" w:hint="eastAsia"/>
          <w:szCs w:val="22"/>
          <w:lang w:val="zh-CN"/>
        </w:rPr>
        <w:t>、氨氮在地下水中的迁移过程，并分析污染物超标范围。高锰酸盐指数和氨</w:t>
      </w:r>
      <w:r w:rsidRPr="00792DF1">
        <w:rPr>
          <w:rFonts w:eastAsiaTheme="minorEastAsia" w:hint="eastAsia"/>
          <w:szCs w:val="22"/>
          <w:lang w:val="zh-CN"/>
        </w:rPr>
        <w:t>氮参照《地下水质量标准》Ⅲ类标准限值（分别为</w:t>
      </w:r>
      <w:r w:rsidRPr="00792DF1">
        <w:rPr>
          <w:rFonts w:eastAsiaTheme="minorEastAsia" w:hint="eastAsia"/>
          <w:szCs w:val="22"/>
          <w:lang w:val="zh-CN"/>
        </w:rPr>
        <w:t>3mg/L</w:t>
      </w:r>
      <w:r w:rsidRPr="00792DF1">
        <w:rPr>
          <w:rFonts w:eastAsiaTheme="minorEastAsia" w:hint="eastAsia"/>
          <w:szCs w:val="22"/>
          <w:lang w:val="zh-CN"/>
        </w:rPr>
        <w:t>、</w:t>
      </w:r>
      <w:r w:rsidRPr="00792DF1">
        <w:rPr>
          <w:rFonts w:eastAsiaTheme="minorEastAsia" w:hint="eastAsia"/>
          <w:szCs w:val="22"/>
          <w:lang w:val="zh-CN"/>
        </w:rPr>
        <w:t>0.5mg/L</w:t>
      </w:r>
      <w:r w:rsidRPr="00792DF1">
        <w:rPr>
          <w:rFonts w:eastAsiaTheme="minorEastAsia" w:hint="eastAsia"/>
          <w:szCs w:val="22"/>
          <w:lang w:val="zh-CN"/>
        </w:rPr>
        <w:t>和</w:t>
      </w:r>
      <w:r w:rsidRPr="00792DF1">
        <w:rPr>
          <w:rFonts w:eastAsiaTheme="minorEastAsia" w:hint="eastAsia"/>
          <w:szCs w:val="22"/>
          <w:lang w:val="zh-CN"/>
        </w:rPr>
        <w:t>0.01mg/L</w:t>
      </w:r>
      <w:r w:rsidRPr="00792DF1">
        <w:rPr>
          <w:rFonts w:eastAsiaTheme="minorEastAsia" w:hint="eastAsia"/>
          <w:szCs w:val="22"/>
          <w:lang w:val="zh-CN"/>
        </w:rPr>
        <w:t>），</w:t>
      </w:r>
      <w:r w:rsidRPr="00792DF1">
        <w:rPr>
          <w:rFonts w:eastAsiaTheme="minorEastAsia" w:hint="eastAsia"/>
          <w:szCs w:val="22"/>
          <w:lang w:val="zh-CN"/>
        </w:rPr>
        <w:t>BOD</w:t>
      </w:r>
      <w:r w:rsidRPr="00792DF1">
        <w:rPr>
          <w:rFonts w:eastAsiaTheme="minorEastAsia" w:hint="eastAsia"/>
          <w:szCs w:val="22"/>
          <w:vertAlign w:val="subscript"/>
          <w:lang w:val="zh-CN"/>
        </w:rPr>
        <w:t>5</w:t>
      </w:r>
      <w:r w:rsidRPr="00792DF1">
        <w:rPr>
          <w:rFonts w:eastAsiaTheme="minorEastAsia" w:hint="eastAsia"/>
          <w:szCs w:val="22"/>
          <w:lang w:val="zh-CN"/>
        </w:rPr>
        <w:t>参照《地表水质量标准》Ⅲ类标准限值（为</w:t>
      </w:r>
      <w:r w:rsidRPr="00792DF1">
        <w:rPr>
          <w:rFonts w:eastAsiaTheme="minorEastAsia" w:hint="eastAsia"/>
          <w:szCs w:val="22"/>
          <w:lang w:val="zh-CN"/>
        </w:rPr>
        <w:t>4mg/L</w:t>
      </w:r>
      <w:r w:rsidRPr="00792DF1">
        <w:rPr>
          <w:rFonts w:eastAsiaTheme="minorEastAsia" w:hint="eastAsia"/>
          <w:szCs w:val="22"/>
          <w:lang w:val="zh-CN"/>
        </w:rPr>
        <w:t>），污染物运移范围计算见下表。</w:t>
      </w:r>
    </w:p>
    <w:p w14:paraId="230E274D" w14:textId="3EB31C4D" w:rsidR="00871D91" w:rsidRPr="00792DF1" w:rsidRDefault="00592FB0">
      <w:pPr>
        <w:adjustRightInd/>
        <w:snapToGrid/>
        <w:jc w:val="center"/>
        <w:rPr>
          <w:rFonts w:eastAsiaTheme="minorEastAsia"/>
          <w:b/>
          <w:szCs w:val="22"/>
        </w:rPr>
      </w:pPr>
      <w:r w:rsidRPr="00792DF1">
        <w:rPr>
          <w:rFonts w:eastAsiaTheme="minorEastAsia"/>
          <w:b/>
          <w:szCs w:val="22"/>
        </w:rPr>
        <w:t>表</w:t>
      </w:r>
      <w:r w:rsidRPr="00792DF1">
        <w:rPr>
          <w:rFonts w:eastAsiaTheme="minorEastAsia"/>
          <w:b/>
          <w:szCs w:val="22"/>
        </w:rPr>
        <w:t>5.5-</w:t>
      </w:r>
      <w:r w:rsidR="00074A9A" w:rsidRPr="00792DF1">
        <w:rPr>
          <w:rFonts w:eastAsiaTheme="minorEastAsia" w:hint="eastAsia"/>
          <w:b/>
          <w:szCs w:val="22"/>
        </w:rPr>
        <w:t>5</w:t>
      </w:r>
      <w:r w:rsidRPr="00792DF1">
        <w:rPr>
          <w:rFonts w:eastAsiaTheme="minorEastAsia"/>
          <w:b/>
          <w:szCs w:val="22"/>
        </w:rPr>
        <w:t xml:space="preserve">  </w:t>
      </w:r>
      <w:r w:rsidR="00074A9A" w:rsidRPr="00792DF1">
        <w:rPr>
          <w:rFonts w:eastAsiaTheme="minorEastAsia" w:hint="eastAsia"/>
          <w:b/>
          <w:szCs w:val="22"/>
        </w:rPr>
        <w:t>污染物高锰酸盐指数运移范围预测结果表（单位：</w:t>
      </w:r>
      <w:r w:rsidR="00074A9A" w:rsidRPr="00792DF1">
        <w:rPr>
          <w:rFonts w:eastAsiaTheme="minorEastAsia" w:hint="eastAsia"/>
          <w:b/>
          <w:szCs w:val="22"/>
        </w:rPr>
        <w:t xml:space="preserve">mg/L </w:t>
      </w:r>
      <w:r w:rsidR="00074A9A" w:rsidRPr="00792DF1">
        <w:rPr>
          <w:rFonts w:eastAsiaTheme="minorEastAsia" w:hint="eastAsia"/>
          <w:b/>
          <w:szCs w:val="22"/>
        </w:rPr>
        <w:t>）</w:t>
      </w:r>
    </w:p>
    <w:tbl>
      <w:tblPr>
        <w:tblW w:w="4994" w:type="pct"/>
        <w:tblBorders>
          <w:top w:val="single" w:sz="12" w:space="0" w:color="000000"/>
          <w:bottom w:val="single" w:sz="12" w:space="0" w:color="000000"/>
          <w:insideH w:val="single" w:sz="4" w:space="0" w:color="000000"/>
          <w:insideV w:val="single" w:sz="4" w:space="0" w:color="000000"/>
        </w:tblBorders>
        <w:tblCellMar>
          <w:left w:w="10" w:type="dxa"/>
          <w:right w:w="10" w:type="dxa"/>
        </w:tblCellMar>
        <w:tblLook w:val="04A0" w:firstRow="1" w:lastRow="0" w:firstColumn="1" w:lastColumn="0" w:noHBand="0" w:noVBand="1"/>
      </w:tblPr>
      <w:tblGrid>
        <w:gridCol w:w="1254"/>
        <w:gridCol w:w="1248"/>
        <w:gridCol w:w="1248"/>
        <w:gridCol w:w="1245"/>
        <w:gridCol w:w="1245"/>
        <w:gridCol w:w="1036"/>
        <w:gridCol w:w="1036"/>
      </w:tblGrid>
      <w:tr w:rsidR="00792DF1" w:rsidRPr="00792DF1" w14:paraId="2260653F" w14:textId="3D3F6FEF" w:rsidTr="00074A9A">
        <w:trPr>
          <w:trHeight w:val="340"/>
          <w:tblHeader/>
        </w:trPr>
        <w:tc>
          <w:tcPr>
            <w:tcW w:w="754" w:type="pct"/>
            <w:shd w:val="clear" w:color="auto" w:fill="auto"/>
            <w:tcMar>
              <w:left w:w="0" w:type="dxa"/>
              <w:right w:w="0" w:type="dxa"/>
            </w:tcMar>
            <w:vAlign w:val="center"/>
          </w:tcPr>
          <w:p w14:paraId="71068478" w14:textId="1DADBFF7" w:rsidR="00074A9A" w:rsidRPr="00792DF1" w:rsidRDefault="00074A9A" w:rsidP="00074A9A">
            <w:pPr>
              <w:spacing w:line="240" w:lineRule="auto"/>
              <w:jc w:val="center"/>
              <w:rPr>
                <w:b/>
                <w:sz w:val="21"/>
                <w:szCs w:val="21"/>
              </w:rPr>
            </w:pPr>
            <w:r w:rsidRPr="00792DF1">
              <w:rPr>
                <w:rFonts w:hint="eastAsia"/>
                <w:b/>
                <w:sz w:val="21"/>
                <w:szCs w:val="21"/>
              </w:rPr>
              <w:t>时间</w:t>
            </w:r>
          </w:p>
        </w:tc>
        <w:tc>
          <w:tcPr>
            <w:tcW w:w="751" w:type="pct"/>
            <w:shd w:val="clear" w:color="auto" w:fill="auto"/>
            <w:tcMar>
              <w:left w:w="0" w:type="dxa"/>
              <w:right w:w="0" w:type="dxa"/>
            </w:tcMar>
            <w:vAlign w:val="center"/>
          </w:tcPr>
          <w:p w14:paraId="2214E515" w14:textId="2DAA3242" w:rsidR="00074A9A" w:rsidRPr="00792DF1" w:rsidRDefault="00074A9A" w:rsidP="00074A9A">
            <w:pPr>
              <w:spacing w:line="240" w:lineRule="auto"/>
              <w:jc w:val="center"/>
              <w:rPr>
                <w:b/>
                <w:sz w:val="21"/>
                <w:szCs w:val="21"/>
              </w:rPr>
            </w:pPr>
            <w:r w:rsidRPr="00792DF1">
              <w:rPr>
                <w:rFonts w:hint="eastAsia"/>
                <w:b/>
                <w:sz w:val="21"/>
                <w:szCs w:val="21"/>
              </w:rPr>
              <w:t>距离</w:t>
            </w:r>
            <w:r w:rsidRPr="00792DF1">
              <w:rPr>
                <w:b/>
                <w:sz w:val="21"/>
                <w:szCs w:val="21"/>
              </w:rPr>
              <w:t>（</w:t>
            </w:r>
            <w:r w:rsidRPr="00792DF1">
              <w:rPr>
                <w:b/>
                <w:sz w:val="21"/>
                <w:szCs w:val="21"/>
              </w:rPr>
              <w:t>m</w:t>
            </w:r>
            <w:r w:rsidRPr="00792DF1">
              <w:rPr>
                <w:b/>
                <w:sz w:val="21"/>
                <w:szCs w:val="21"/>
              </w:rPr>
              <w:t>）</w:t>
            </w:r>
          </w:p>
        </w:tc>
        <w:tc>
          <w:tcPr>
            <w:tcW w:w="751" w:type="pct"/>
            <w:shd w:val="clear" w:color="auto" w:fill="auto"/>
            <w:tcMar>
              <w:left w:w="0" w:type="dxa"/>
              <w:right w:w="0" w:type="dxa"/>
            </w:tcMar>
            <w:vAlign w:val="center"/>
          </w:tcPr>
          <w:p w14:paraId="16A52947" w14:textId="7D501995" w:rsidR="00074A9A" w:rsidRPr="00792DF1" w:rsidRDefault="00074A9A" w:rsidP="00074A9A">
            <w:pPr>
              <w:spacing w:line="240" w:lineRule="auto"/>
              <w:jc w:val="center"/>
              <w:rPr>
                <w:b/>
                <w:sz w:val="21"/>
                <w:szCs w:val="21"/>
              </w:rPr>
            </w:pPr>
            <w:r w:rsidRPr="00792DF1">
              <w:rPr>
                <w:rFonts w:hint="eastAsia"/>
                <w:b/>
                <w:sz w:val="21"/>
                <w:szCs w:val="21"/>
              </w:rPr>
              <w:t>37.3</w:t>
            </w:r>
          </w:p>
        </w:tc>
        <w:tc>
          <w:tcPr>
            <w:tcW w:w="749" w:type="pct"/>
            <w:shd w:val="clear" w:color="auto" w:fill="auto"/>
            <w:tcMar>
              <w:left w:w="0" w:type="dxa"/>
              <w:right w:w="0" w:type="dxa"/>
            </w:tcMar>
            <w:vAlign w:val="center"/>
          </w:tcPr>
          <w:p w14:paraId="592D49AE" w14:textId="04F2631E" w:rsidR="00074A9A" w:rsidRPr="00792DF1" w:rsidRDefault="00074A9A" w:rsidP="00074A9A">
            <w:pPr>
              <w:spacing w:line="240" w:lineRule="auto"/>
              <w:jc w:val="center"/>
              <w:rPr>
                <w:b/>
                <w:sz w:val="21"/>
                <w:szCs w:val="21"/>
              </w:rPr>
            </w:pPr>
            <w:r w:rsidRPr="00792DF1">
              <w:rPr>
                <w:rFonts w:hint="eastAsia"/>
                <w:b/>
                <w:sz w:val="21"/>
                <w:szCs w:val="21"/>
              </w:rPr>
              <w:t>37.4</w:t>
            </w:r>
          </w:p>
        </w:tc>
        <w:tc>
          <w:tcPr>
            <w:tcW w:w="749" w:type="pct"/>
            <w:shd w:val="clear" w:color="auto" w:fill="auto"/>
            <w:tcMar>
              <w:left w:w="0" w:type="dxa"/>
              <w:right w:w="0" w:type="dxa"/>
            </w:tcMar>
            <w:vAlign w:val="center"/>
          </w:tcPr>
          <w:p w14:paraId="39707D97" w14:textId="61D11E48" w:rsidR="00074A9A" w:rsidRPr="00792DF1" w:rsidRDefault="00074A9A" w:rsidP="00074A9A">
            <w:pPr>
              <w:spacing w:line="240" w:lineRule="auto"/>
              <w:jc w:val="center"/>
              <w:rPr>
                <w:b/>
                <w:sz w:val="21"/>
                <w:szCs w:val="21"/>
              </w:rPr>
            </w:pPr>
            <w:r w:rsidRPr="00792DF1">
              <w:rPr>
                <w:rFonts w:hint="eastAsia"/>
                <w:b/>
                <w:sz w:val="21"/>
                <w:szCs w:val="21"/>
              </w:rPr>
              <w:t>123.8</w:t>
            </w:r>
          </w:p>
        </w:tc>
        <w:tc>
          <w:tcPr>
            <w:tcW w:w="623" w:type="pct"/>
            <w:shd w:val="clear" w:color="auto" w:fill="auto"/>
            <w:tcMar>
              <w:left w:w="0" w:type="dxa"/>
              <w:right w:w="0" w:type="dxa"/>
            </w:tcMar>
            <w:vAlign w:val="center"/>
          </w:tcPr>
          <w:p w14:paraId="2B8EDA7B" w14:textId="2E83ACB0" w:rsidR="00074A9A" w:rsidRPr="00792DF1" w:rsidRDefault="00074A9A" w:rsidP="00074A9A">
            <w:pPr>
              <w:spacing w:line="240" w:lineRule="auto"/>
              <w:jc w:val="center"/>
              <w:rPr>
                <w:b/>
                <w:sz w:val="21"/>
                <w:szCs w:val="21"/>
              </w:rPr>
            </w:pPr>
            <w:r w:rsidRPr="00792DF1">
              <w:rPr>
                <w:rFonts w:hint="eastAsia"/>
                <w:b/>
                <w:sz w:val="21"/>
                <w:szCs w:val="21"/>
              </w:rPr>
              <w:t>251.2</w:t>
            </w:r>
          </w:p>
        </w:tc>
        <w:tc>
          <w:tcPr>
            <w:tcW w:w="623" w:type="pct"/>
            <w:vAlign w:val="center"/>
          </w:tcPr>
          <w:p w14:paraId="45B5ECBB" w14:textId="0C84B16F" w:rsidR="00074A9A" w:rsidRPr="00792DF1" w:rsidRDefault="00074A9A" w:rsidP="00074A9A">
            <w:pPr>
              <w:spacing w:line="240" w:lineRule="auto"/>
              <w:jc w:val="center"/>
              <w:rPr>
                <w:b/>
                <w:sz w:val="21"/>
                <w:szCs w:val="21"/>
              </w:rPr>
            </w:pPr>
            <w:r w:rsidRPr="00792DF1">
              <w:rPr>
                <w:rFonts w:hint="eastAsia"/>
                <w:b/>
                <w:sz w:val="21"/>
                <w:szCs w:val="21"/>
              </w:rPr>
              <w:t>373.3</w:t>
            </w:r>
          </w:p>
        </w:tc>
      </w:tr>
      <w:tr w:rsidR="00792DF1" w:rsidRPr="00792DF1" w14:paraId="538C2820" w14:textId="6F4791A8" w:rsidTr="00074A9A">
        <w:trPr>
          <w:trHeight w:val="340"/>
        </w:trPr>
        <w:tc>
          <w:tcPr>
            <w:tcW w:w="754" w:type="pct"/>
            <w:vMerge w:val="restart"/>
            <w:shd w:val="clear" w:color="auto" w:fill="auto"/>
            <w:tcMar>
              <w:left w:w="0" w:type="dxa"/>
              <w:right w:w="0" w:type="dxa"/>
            </w:tcMar>
            <w:vAlign w:val="center"/>
          </w:tcPr>
          <w:p w14:paraId="6718DD14" w14:textId="05489902" w:rsidR="00074A9A" w:rsidRPr="00792DF1" w:rsidRDefault="00074A9A" w:rsidP="00074A9A">
            <w:pPr>
              <w:spacing w:line="240" w:lineRule="auto"/>
              <w:jc w:val="center"/>
              <w:rPr>
                <w:sz w:val="21"/>
                <w:szCs w:val="21"/>
              </w:rPr>
            </w:pPr>
            <w:r w:rsidRPr="00792DF1">
              <w:rPr>
                <w:rFonts w:hint="eastAsia"/>
                <w:sz w:val="21"/>
                <w:szCs w:val="21"/>
              </w:rPr>
              <w:t>100d</w:t>
            </w:r>
          </w:p>
        </w:tc>
        <w:tc>
          <w:tcPr>
            <w:tcW w:w="751" w:type="pct"/>
            <w:shd w:val="clear" w:color="auto" w:fill="auto"/>
            <w:tcMar>
              <w:left w:w="0" w:type="dxa"/>
              <w:right w:w="0" w:type="dxa"/>
            </w:tcMar>
            <w:vAlign w:val="center"/>
          </w:tcPr>
          <w:p w14:paraId="3FE63523" w14:textId="15C94012" w:rsidR="00074A9A" w:rsidRPr="00792DF1" w:rsidRDefault="00074A9A" w:rsidP="00074A9A">
            <w:pPr>
              <w:spacing w:line="240" w:lineRule="auto"/>
              <w:jc w:val="center"/>
              <w:rPr>
                <w:sz w:val="21"/>
                <w:szCs w:val="21"/>
              </w:rPr>
            </w:pPr>
            <w:r w:rsidRPr="00792DF1">
              <w:rPr>
                <w:sz w:val="21"/>
                <w:szCs w:val="21"/>
              </w:rPr>
              <w:t>浓度</w:t>
            </w:r>
          </w:p>
        </w:tc>
        <w:tc>
          <w:tcPr>
            <w:tcW w:w="751" w:type="pct"/>
            <w:shd w:val="clear" w:color="auto" w:fill="auto"/>
            <w:tcMar>
              <w:left w:w="0" w:type="dxa"/>
              <w:right w:w="0" w:type="dxa"/>
            </w:tcMar>
            <w:vAlign w:val="center"/>
          </w:tcPr>
          <w:p w14:paraId="7D9156A1" w14:textId="5997AC77" w:rsidR="00074A9A" w:rsidRPr="00792DF1" w:rsidRDefault="00074A9A" w:rsidP="00074A9A">
            <w:pPr>
              <w:spacing w:line="240" w:lineRule="auto"/>
              <w:jc w:val="center"/>
              <w:rPr>
                <w:sz w:val="21"/>
                <w:szCs w:val="21"/>
              </w:rPr>
            </w:pPr>
            <w:r w:rsidRPr="00792DF1">
              <w:rPr>
                <w:rFonts w:hint="eastAsia"/>
                <w:sz w:val="21"/>
                <w:szCs w:val="21"/>
              </w:rPr>
              <w:t>3.04</w:t>
            </w:r>
          </w:p>
        </w:tc>
        <w:tc>
          <w:tcPr>
            <w:tcW w:w="749" w:type="pct"/>
            <w:shd w:val="clear" w:color="auto" w:fill="auto"/>
            <w:tcMar>
              <w:left w:w="0" w:type="dxa"/>
              <w:right w:w="0" w:type="dxa"/>
            </w:tcMar>
            <w:vAlign w:val="center"/>
          </w:tcPr>
          <w:p w14:paraId="4BB5534D" w14:textId="2AC03377" w:rsidR="00074A9A" w:rsidRPr="00792DF1" w:rsidRDefault="00074A9A" w:rsidP="00074A9A">
            <w:pPr>
              <w:spacing w:line="240" w:lineRule="auto"/>
              <w:jc w:val="center"/>
              <w:rPr>
                <w:sz w:val="21"/>
                <w:szCs w:val="21"/>
              </w:rPr>
            </w:pPr>
            <w:r w:rsidRPr="00792DF1">
              <w:rPr>
                <w:rFonts w:hint="eastAsia"/>
                <w:sz w:val="21"/>
                <w:szCs w:val="21"/>
              </w:rPr>
              <w:t>2.91</w:t>
            </w:r>
          </w:p>
        </w:tc>
        <w:tc>
          <w:tcPr>
            <w:tcW w:w="749" w:type="pct"/>
            <w:shd w:val="clear" w:color="auto" w:fill="auto"/>
            <w:tcMar>
              <w:left w:w="0" w:type="dxa"/>
              <w:right w:w="0" w:type="dxa"/>
            </w:tcMar>
            <w:vAlign w:val="center"/>
          </w:tcPr>
          <w:p w14:paraId="064991B5" w14:textId="65658F04" w:rsidR="00074A9A" w:rsidRPr="00792DF1" w:rsidRDefault="00074A9A" w:rsidP="00074A9A">
            <w:pPr>
              <w:spacing w:line="240" w:lineRule="auto"/>
              <w:jc w:val="center"/>
              <w:rPr>
                <w:sz w:val="21"/>
                <w:szCs w:val="21"/>
              </w:rPr>
            </w:pPr>
          </w:p>
        </w:tc>
        <w:tc>
          <w:tcPr>
            <w:tcW w:w="623" w:type="pct"/>
            <w:shd w:val="clear" w:color="auto" w:fill="auto"/>
            <w:tcMar>
              <w:left w:w="0" w:type="dxa"/>
              <w:right w:w="0" w:type="dxa"/>
            </w:tcMar>
            <w:vAlign w:val="center"/>
          </w:tcPr>
          <w:p w14:paraId="4F679356" w14:textId="0473B14D" w:rsidR="00074A9A" w:rsidRPr="00792DF1" w:rsidRDefault="00074A9A" w:rsidP="00074A9A">
            <w:pPr>
              <w:spacing w:line="240" w:lineRule="auto"/>
              <w:jc w:val="center"/>
              <w:rPr>
                <w:sz w:val="21"/>
                <w:szCs w:val="21"/>
              </w:rPr>
            </w:pPr>
          </w:p>
        </w:tc>
        <w:tc>
          <w:tcPr>
            <w:tcW w:w="623" w:type="pct"/>
            <w:vAlign w:val="center"/>
          </w:tcPr>
          <w:p w14:paraId="27ABBE10" w14:textId="77777777" w:rsidR="00074A9A" w:rsidRPr="00792DF1" w:rsidRDefault="00074A9A" w:rsidP="00074A9A">
            <w:pPr>
              <w:spacing w:line="240" w:lineRule="auto"/>
              <w:jc w:val="center"/>
              <w:rPr>
                <w:sz w:val="21"/>
                <w:szCs w:val="21"/>
              </w:rPr>
            </w:pPr>
          </w:p>
        </w:tc>
      </w:tr>
      <w:tr w:rsidR="00792DF1" w:rsidRPr="00792DF1" w14:paraId="36F8B862" w14:textId="02A7322D" w:rsidTr="00074A9A">
        <w:trPr>
          <w:trHeight w:val="340"/>
        </w:trPr>
        <w:tc>
          <w:tcPr>
            <w:tcW w:w="754" w:type="pct"/>
            <w:vMerge/>
            <w:shd w:val="clear" w:color="000000" w:fill="FFFFFF"/>
            <w:tcMar>
              <w:left w:w="0" w:type="dxa"/>
              <w:right w:w="0" w:type="dxa"/>
            </w:tcMar>
            <w:vAlign w:val="center"/>
          </w:tcPr>
          <w:p w14:paraId="42EC4451" w14:textId="77777777" w:rsidR="00074A9A" w:rsidRPr="00792DF1" w:rsidRDefault="00074A9A" w:rsidP="00074A9A">
            <w:pPr>
              <w:spacing w:line="240" w:lineRule="auto"/>
              <w:jc w:val="center"/>
              <w:rPr>
                <w:sz w:val="21"/>
                <w:szCs w:val="21"/>
              </w:rPr>
            </w:pPr>
          </w:p>
        </w:tc>
        <w:tc>
          <w:tcPr>
            <w:tcW w:w="751" w:type="pct"/>
            <w:shd w:val="clear" w:color="auto" w:fill="auto"/>
            <w:tcMar>
              <w:left w:w="0" w:type="dxa"/>
              <w:right w:w="0" w:type="dxa"/>
            </w:tcMar>
            <w:vAlign w:val="center"/>
          </w:tcPr>
          <w:p w14:paraId="7D05B874" w14:textId="77777777" w:rsidR="00074A9A" w:rsidRPr="00792DF1" w:rsidRDefault="00074A9A" w:rsidP="00074A9A">
            <w:pPr>
              <w:spacing w:line="240" w:lineRule="auto"/>
              <w:jc w:val="center"/>
              <w:rPr>
                <w:sz w:val="21"/>
                <w:szCs w:val="21"/>
              </w:rPr>
            </w:pPr>
            <w:r w:rsidRPr="00792DF1">
              <w:rPr>
                <w:sz w:val="21"/>
                <w:szCs w:val="21"/>
              </w:rPr>
              <w:t>污染指数</w:t>
            </w:r>
          </w:p>
        </w:tc>
        <w:tc>
          <w:tcPr>
            <w:tcW w:w="751" w:type="pct"/>
            <w:shd w:val="clear" w:color="auto" w:fill="auto"/>
            <w:tcMar>
              <w:left w:w="0" w:type="dxa"/>
              <w:right w:w="0" w:type="dxa"/>
            </w:tcMar>
            <w:vAlign w:val="center"/>
          </w:tcPr>
          <w:p w14:paraId="5F8242F5" w14:textId="2A8314BA" w:rsidR="00074A9A" w:rsidRPr="00792DF1" w:rsidRDefault="00074A9A" w:rsidP="00074A9A">
            <w:pPr>
              <w:spacing w:line="240" w:lineRule="auto"/>
              <w:jc w:val="center"/>
              <w:rPr>
                <w:sz w:val="21"/>
                <w:szCs w:val="21"/>
              </w:rPr>
            </w:pPr>
            <w:r w:rsidRPr="00792DF1">
              <w:rPr>
                <w:rFonts w:hint="eastAsia"/>
                <w:sz w:val="21"/>
                <w:szCs w:val="21"/>
              </w:rPr>
              <w:t>1.01</w:t>
            </w:r>
          </w:p>
        </w:tc>
        <w:tc>
          <w:tcPr>
            <w:tcW w:w="749" w:type="pct"/>
            <w:shd w:val="clear" w:color="auto" w:fill="auto"/>
            <w:tcMar>
              <w:left w:w="0" w:type="dxa"/>
              <w:right w:w="0" w:type="dxa"/>
            </w:tcMar>
            <w:vAlign w:val="center"/>
          </w:tcPr>
          <w:p w14:paraId="234FA4EC" w14:textId="01BEFBC4" w:rsidR="00074A9A" w:rsidRPr="00792DF1" w:rsidRDefault="00074A9A" w:rsidP="00074A9A">
            <w:pPr>
              <w:spacing w:line="240" w:lineRule="auto"/>
              <w:jc w:val="center"/>
              <w:rPr>
                <w:sz w:val="21"/>
                <w:szCs w:val="21"/>
              </w:rPr>
            </w:pPr>
            <w:r w:rsidRPr="00792DF1">
              <w:rPr>
                <w:rFonts w:hint="eastAsia"/>
                <w:sz w:val="21"/>
                <w:szCs w:val="21"/>
              </w:rPr>
              <w:t>0.97</w:t>
            </w:r>
          </w:p>
        </w:tc>
        <w:tc>
          <w:tcPr>
            <w:tcW w:w="749" w:type="pct"/>
            <w:shd w:val="clear" w:color="auto" w:fill="auto"/>
            <w:tcMar>
              <w:left w:w="0" w:type="dxa"/>
              <w:right w:w="0" w:type="dxa"/>
            </w:tcMar>
            <w:vAlign w:val="center"/>
          </w:tcPr>
          <w:p w14:paraId="4176A523" w14:textId="2721ED18" w:rsidR="00074A9A" w:rsidRPr="00792DF1" w:rsidRDefault="00074A9A" w:rsidP="00074A9A">
            <w:pPr>
              <w:spacing w:line="240" w:lineRule="auto"/>
              <w:jc w:val="center"/>
              <w:rPr>
                <w:sz w:val="21"/>
                <w:szCs w:val="21"/>
              </w:rPr>
            </w:pPr>
          </w:p>
        </w:tc>
        <w:tc>
          <w:tcPr>
            <w:tcW w:w="623" w:type="pct"/>
            <w:shd w:val="clear" w:color="auto" w:fill="auto"/>
            <w:tcMar>
              <w:left w:w="0" w:type="dxa"/>
              <w:right w:w="0" w:type="dxa"/>
            </w:tcMar>
            <w:vAlign w:val="center"/>
          </w:tcPr>
          <w:p w14:paraId="7FA9FA6A" w14:textId="6F4AE436" w:rsidR="00074A9A" w:rsidRPr="00792DF1" w:rsidRDefault="00074A9A" w:rsidP="00074A9A">
            <w:pPr>
              <w:spacing w:line="240" w:lineRule="auto"/>
              <w:jc w:val="center"/>
              <w:rPr>
                <w:sz w:val="21"/>
                <w:szCs w:val="21"/>
              </w:rPr>
            </w:pPr>
          </w:p>
        </w:tc>
        <w:tc>
          <w:tcPr>
            <w:tcW w:w="623" w:type="pct"/>
            <w:vAlign w:val="center"/>
          </w:tcPr>
          <w:p w14:paraId="633C8AF6" w14:textId="77777777" w:rsidR="00074A9A" w:rsidRPr="00792DF1" w:rsidRDefault="00074A9A" w:rsidP="00074A9A">
            <w:pPr>
              <w:spacing w:line="240" w:lineRule="auto"/>
              <w:jc w:val="center"/>
              <w:rPr>
                <w:sz w:val="21"/>
                <w:szCs w:val="21"/>
              </w:rPr>
            </w:pPr>
          </w:p>
        </w:tc>
      </w:tr>
      <w:tr w:rsidR="00792DF1" w:rsidRPr="00792DF1" w14:paraId="085CF24F" w14:textId="24ABFC6D" w:rsidTr="00074A9A">
        <w:trPr>
          <w:trHeight w:val="340"/>
        </w:trPr>
        <w:tc>
          <w:tcPr>
            <w:tcW w:w="754" w:type="pct"/>
            <w:vMerge w:val="restart"/>
            <w:shd w:val="clear" w:color="auto" w:fill="auto"/>
            <w:tcMar>
              <w:left w:w="0" w:type="dxa"/>
              <w:right w:w="0" w:type="dxa"/>
            </w:tcMar>
            <w:vAlign w:val="center"/>
          </w:tcPr>
          <w:p w14:paraId="7EC65573" w14:textId="41C45902" w:rsidR="00074A9A" w:rsidRPr="00792DF1" w:rsidRDefault="00074A9A" w:rsidP="00074A9A">
            <w:pPr>
              <w:spacing w:line="240" w:lineRule="auto"/>
              <w:jc w:val="center"/>
              <w:rPr>
                <w:sz w:val="21"/>
                <w:szCs w:val="21"/>
              </w:rPr>
            </w:pPr>
            <w:r w:rsidRPr="00792DF1">
              <w:rPr>
                <w:rFonts w:hint="eastAsia"/>
                <w:sz w:val="21"/>
                <w:szCs w:val="21"/>
              </w:rPr>
              <w:t>1000d</w:t>
            </w:r>
          </w:p>
        </w:tc>
        <w:tc>
          <w:tcPr>
            <w:tcW w:w="751" w:type="pct"/>
            <w:shd w:val="clear" w:color="auto" w:fill="auto"/>
            <w:tcMar>
              <w:left w:w="0" w:type="dxa"/>
              <w:right w:w="0" w:type="dxa"/>
            </w:tcMar>
            <w:vAlign w:val="center"/>
          </w:tcPr>
          <w:p w14:paraId="19C9126B" w14:textId="67565679" w:rsidR="00074A9A" w:rsidRPr="00792DF1" w:rsidRDefault="00074A9A" w:rsidP="00074A9A">
            <w:pPr>
              <w:spacing w:line="240" w:lineRule="auto"/>
              <w:jc w:val="center"/>
              <w:rPr>
                <w:sz w:val="21"/>
                <w:szCs w:val="21"/>
              </w:rPr>
            </w:pPr>
            <w:r w:rsidRPr="00792DF1">
              <w:rPr>
                <w:sz w:val="21"/>
                <w:szCs w:val="21"/>
              </w:rPr>
              <w:t>浓度</w:t>
            </w:r>
          </w:p>
        </w:tc>
        <w:tc>
          <w:tcPr>
            <w:tcW w:w="751" w:type="pct"/>
            <w:shd w:val="clear" w:color="auto" w:fill="auto"/>
            <w:tcMar>
              <w:left w:w="0" w:type="dxa"/>
              <w:right w:w="0" w:type="dxa"/>
            </w:tcMar>
            <w:vAlign w:val="center"/>
          </w:tcPr>
          <w:p w14:paraId="51D44D3D" w14:textId="047EDC46" w:rsidR="00074A9A" w:rsidRPr="00792DF1" w:rsidRDefault="00074A9A" w:rsidP="00074A9A">
            <w:pPr>
              <w:spacing w:line="240" w:lineRule="auto"/>
              <w:jc w:val="center"/>
              <w:rPr>
                <w:sz w:val="21"/>
                <w:szCs w:val="21"/>
              </w:rPr>
            </w:pPr>
          </w:p>
        </w:tc>
        <w:tc>
          <w:tcPr>
            <w:tcW w:w="749" w:type="pct"/>
            <w:shd w:val="clear" w:color="auto" w:fill="auto"/>
            <w:tcMar>
              <w:left w:w="0" w:type="dxa"/>
              <w:right w:w="0" w:type="dxa"/>
            </w:tcMar>
            <w:vAlign w:val="center"/>
          </w:tcPr>
          <w:p w14:paraId="58A40A1B" w14:textId="16CD39AA" w:rsidR="00074A9A" w:rsidRPr="00792DF1" w:rsidRDefault="00074A9A" w:rsidP="00074A9A">
            <w:pPr>
              <w:spacing w:line="240" w:lineRule="auto"/>
              <w:jc w:val="center"/>
              <w:rPr>
                <w:sz w:val="21"/>
                <w:szCs w:val="21"/>
              </w:rPr>
            </w:pPr>
            <w:r w:rsidRPr="00792DF1">
              <w:rPr>
                <w:rFonts w:hint="eastAsia"/>
                <w:sz w:val="21"/>
                <w:szCs w:val="21"/>
              </w:rPr>
              <w:t>8808.1</w:t>
            </w:r>
          </w:p>
        </w:tc>
        <w:tc>
          <w:tcPr>
            <w:tcW w:w="749" w:type="pct"/>
            <w:shd w:val="clear" w:color="auto" w:fill="auto"/>
            <w:tcMar>
              <w:left w:w="0" w:type="dxa"/>
              <w:right w:w="0" w:type="dxa"/>
            </w:tcMar>
            <w:vAlign w:val="center"/>
          </w:tcPr>
          <w:p w14:paraId="28248BB2" w14:textId="15DE6932" w:rsidR="00074A9A" w:rsidRPr="00792DF1" w:rsidRDefault="00074A9A" w:rsidP="00074A9A">
            <w:pPr>
              <w:spacing w:line="240" w:lineRule="auto"/>
              <w:jc w:val="center"/>
              <w:rPr>
                <w:sz w:val="21"/>
                <w:szCs w:val="21"/>
              </w:rPr>
            </w:pPr>
            <w:r w:rsidRPr="00792DF1">
              <w:rPr>
                <w:rFonts w:hint="eastAsia"/>
                <w:sz w:val="21"/>
                <w:szCs w:val="21"/>
              </w:rPr>
              <w:t>2.98</w:t>
            </w:r>
          </w:p>
        </w:tc>
        <w:tc>
          <w:tcPr>
            <w:tcW w:w="623" w:type="pct"/>
            <w:shd w:val="clear" w:color="auto" w:fill="auto"/>
            <w:tcMar>
              <w:left w:w="0" w:type="dxa"/>
              <w:right w:w="0" w:type="dxa"/>
            </w:tcMar>
            <w:vAlign w:val="center"/>
          </w:tcPr>
          <w:p w14:paraId="1D0FF5FF" w14:textId="083A3A27" w:rsidR="00074A9A" w:rsidRPr="00792DF1" w:rsidRDefault="00074A9A" w:rsidP="00074A9A">
            <w:pPr>
              <w:spacing w:line="240" w:lineRule="auto"/>
              <w:jc w:val="center"/>
              <w:rPr>
                <w:sz w:val="21"/>
                <w:szCs w:val="21"/>
              </w:rPr>
            </w:pPr>
          </w:p>
        </w:tc>
        <w:tc>
          <w:tcPr>
            <w:tcW w:w="623" w:type="pct"/>
            <w:vAlign w:val="center"/>
          </w:tcPr>
          <w:p w14:paraId="74FFB225" w14:textId="77777777" w:rsidR="00074A9A" w:rsidRPr="00792DF1" w:rsidRDefault="00074A9A" w:rsidP="00074A9A">
            <w:pPr>
              <w:spacing w:line="240" w:lineRule="auto"/>
              <w:jc w:val="center"/>
              <w:rPr>
                <w:sz w:val="21"/>
                <w:szCs w:val="21"/>
              </w:rPr>
            </w:pPr>
          </w:p>
        </w:tc>
      </w:tr>
      <w:tr w:rsidR="00792DF1" w:rsidRPr="00792DF1" w14:paraId="1621F9A5" w14:textId="10621966" w:rsidTr="00074A9A">
        <w:trPr>
          <w:trHeight w:val="340"/>
        </w:trPr>
        <w:tc>
          <w:tcPr>
            <w:tcW w:w="754" w:type="pct"/>
            <w:vMerge/>
            <w:shd w:val="clear" w:color="000000" w:fill="FFFFFF"/>
            <w:tcMar>
              <w:left w:w="0" w:type="dxa"/>
              <w:right w:w="0" w:type="dxa"/>
            </w:tcMar>
            <w:vAlign w:val="center"/>
          </w:tcPr>
          <w:p w14:paraId="70C87CCA" w14:textId="77777777" w:rsidR="00074A9A" w:rsidRPr="00792DF1" w:rsidRDefault="00074A9A" w:rsidP="00074A9A">
            <w:pPr>
              <w:spacing w:line="240" w:lineRule="auto"/>
              <w:jc w:val="center"/>
              <w:rPr>
                <w:sz w:val="21"/>
                <w:szCs w:val="21"/>
              </w:rPr>
            </w:pPr>
          </w:p>
        </w:tc>
        <w:tc>
          <w:tcPr>
            <w:tcW w:w="751" w:type="pct"/>
            <w:shd w:val="clear" w:color="auto" w:fill="auto"/>
            <w:tcMar>
              <w:left w:w="0" w:type="dxa"/>
              <w:right w:w="0" w:type="dxa"/>
            </w:tcMar>
            <w:vAlign w:val="center"/>
          </w:tcPr>
          <w:p w14:paraId="56684525" w14:textId="77777777" w:rsidR="00074A9A" w:rsidRPr="00792DF1" w:rsidRDefault="00074A9A" w:rsidP="00074A9A">
            <w:pPr>
              <w:spacing w:line="240" w:lineRule="auto"/>
              <w:jc w:val="center"/>
              <w:rPr>
                <w:sz w:val="21"/>
                <w:szCs w:val="21"/>
              </w:rPr>
            </w:pPr>
            <w:r w:rsidRPr="00792DF1">
              <w:rPr>
                <w:sz w:val="21"/>
                <w:szCs w:val="21"/>
              </w:rPr>
              <w:t>污染指数</w:t>
            </w:r>
          </w:p>
        </w:tc>
        <w:tc>
          <w:tcPr>
            <w:tcW w:w="751" w:type="pct"/>
            <w:shd w:val="clear" w:color="auto" w:fill="auto"/>
            <w:tcMar>
              <w:left w:w="0" w:type="dxa"/>
              <w:right w:w="0" w:type="dxa"/>
            </w:tcMar>
            <w:vAlign w:val="center"/>
          </w:tcPr>
          <w:p w14:paraId="79318EB4" w14:textId="5493033A" w:rsidR="00074A9A" w:rsidRPr="00792DF1" w:rsidRDefault="00074A9A" w:rsidP="00074A9A">
            <w:pPr>
              <w:spacing w:line="240" w:lineRule="auto"/>
              <w:jc w:val="center"/>
              <w:rPr>
                <w:sz w:val="21"/>
                <w:szCs w:val="21"/>
              </w:rPr>
            </w:pPr>
          </w:p>
        </w:tc>
        <w:tc>
          <w:tcPr>
            <w:tcW w:w="749" w:type="pct"/>
            <w:shd w:val="clear" w:color="auto" w:fill="auto"/>
            <w:tcMar>
              <w:left w:w="0" w:type="dxa"/>
              <w:right w:w="0" w:type="dxa"/>
            </w:tcMar>
            <w:vAlign w:val="center"/>
          </w:tcPr>
          <w:p w14:paraId="7D3C8FAA" w14:textId="5A29EFB9" w:rsidR="00074A9A" w:rsidRPr="00792DF1" w:rsidRDefault="00074A9A" w:rsidP="00074A9A">
            <w:pPr>
              <w:spacing w:line="240" w:lineRule="auto"/>
              <w:jc w:val="center"/>
              <w:rPr>
                <w:sz w:val="21"/>
                <w:szCs w:val="21"/>
              </w:rPr>
            </w:pPr>
            <w:r w:rsidRPr="00792DF1">
              <w:rPr>
                <w:rFonts w:hint="eastAsia"/>
                <w:sz w:val="21"/>
                <w:szCs w:val="21"/>
              </w:rPr>
              <w:t>2936.03</w:t>
            </w:r>
          </w:p>
        </w:tc>
        <w:tc>
          <w:tcPr>
            <w:tcW w:w="749" w:type="pct"/>
            <w:shd w:val="clear" w:color="auto" w:fill="auto"/>
            <w:tcMar>
              <w:left w:w="0" w:type="dxa"/>
              <w:right w:w="0" w:type="dxa"/>
            </w:tcMar>
            <w:vAlign w:val="center"/>
          </w:tcPr>
          <w:p w14:paraId="17606BC4" w14:textId="1076669A" w:rsidR="00074A9A" w:rsidRPr="00792DF1" w:rsidRDefault="00074A9A" w:rsidP="00074A9A">
            <w:pPr>
              <w:spacing w:line="240" w:lineRule="auto"/>
              <w:jc w:val="center"/>
              <w:rPr>
                <w:sz w:val="21"/>
                <w:szCs w:val="21"/>
              </w:rPr>
            </w:pPr>
            <w:r w:rsidRPr="00792DF1">
              <w:rPr>
                <w:rFonts w:hint="eastAsia"/>
                <w:sz w:val="21"/>
                <w:szCs w:val="21"/>
              </w:rPr>
              <w:t>0.99</w:t>
            </w:r>
          </w:p>
        </w:tc>
        <w:tc>
          <w:tcPr>
            <w:tcW w:w="623" w:type="pct"/>
            <w:shd w:val="clear" w:color="auto" w:fill="auto"/>
            <w:tcMar>
              <w:left w:w="0" w:type="dxa"/>
              <w:right w:w="0" w:type="dxa"/>
            </w:tcMar>
            <w:vAlign w:val="center"/>
          </w:tcPr>
          <w:p w14:paraId="6912ED2E" w14:textId="11D51F88" w:rsidR="00074A9A" w:rsidRPr="00792DF1" w:rsidRDefault="00074A9A" w:rsidP="00074A9A">
            <w:pPr>
              <w:spacing w:line="240" w:lineRule="auto"/>
              <w:jc w:val="center"/>
              <w:rPr>
                <w:sz w:val="21"/>
                <w:szCs w:val="21"/>
              </w:rPr>
            </w:pPr>
          </w:p>
        </w:tc>
        <w:tc>
          <w:tcPr>
            <w:tcW w:w="623" w:type="pct"/>
            <w:vAlign w:val="center"/>
          </w:tcPr>
          <w:p w14:paraId="1E751D5F" w14:textId="77777777" w:rsidR="00074A9A" w:rsidRPr="00792DF1" w:rsidRDefault="00074A9A" w:rsidP="00074A9A">
            <w:pPr>
              <w:spacing w:line="240" w:lineRule="auto"/>
              <w:jc w:val="center"/>
              <w:rPr>
                <w:sz w:val="21"/>
                <w:szCs w:val="21"/>
              </w:rPr>
            </w:pPr>
          </w:p>
        </w:tc>
      </w:tr>
      <w:tr w:rsidR="00792DF1" w:rsidRPr="00792DF1" w14:paraId="6097B6FC" w14:textId="0DF48BA6" w:rsidTr="00074A9A">
        <w:trPr>
          <w:trHeight w:val="340"/>
        </w:trPr>
        <w:tc>
          <w:tcPr>
            <w:tcW w:w="754" w:type="pct"/>
            <w:vMerge w:val="restart"/>
            <w:shd w:val="clear" w:color="auto" w:fill="auto"/>
            <w:tcMar>
              <w:left w:w="0" w:type="dxa"/>
              <w:right w:w="0" w:type="dxa"/>
            </w:tcMar>
            <w:vAlign w:val="center"/>
          </w:tcPr>
          <w:p w14:paraId="3072F30D" w14:textId="62667B9B" w:rsidR="00074A9A" w:rsidRPr="00792DF1" w:rsidRDefault="00074A9A" w:rsidP="00074A9A">
            <w:pPr>
              <w:spacing w:line="240" w:lineRule="auto"/>
              <w:jc w:val="center"/>
              <w:rPr>
                <w:sz w:val="21"/>
                <w:szCs w:val="21"/>
              </w:rPr>
            </w:pPr>
            <w:r w:rsidRPr="00792DF1">
              <w:rPr>
                <w:rFonts w:hint="eastAsia"/>
                <w:sz w:val="21"/>
                <w:szCs w:val="21"/>
              </w:rPr>
              <w:t>10</w:t>
            </w:r>
            <w:r w:rsidRPr="00792DF1">
              <w:rPr>
                <w:rFonts w:hint="eastAsia"/>
                <w:sz w:val="21"/>
                <w:szCs w:val="21"/>
              </w:rPr>
              <w:t>年</w:t>
            </w:r>
          </w:p>
        </w:tc>
        <w:tc>
          <w:tcPr>
            <w:tcW w:w="751" w:type="pct"/>
            <w:shd w:val="clear" w:color="auto" w:fill="auto"/>
            <w:tcMar>
              <w:left w:w="0" w:type="dxa"/>
              <w:right w:w="0" w:type="dxa"/>
            </w:tcMar>
            <w:vAlign w:val="center"/>
          </w:tcPr>
          <w:p w14:paraId="44E317D5" w14:textId="1C882FA8" w:rsidR="00074A9A" w:rsidRPr="00792DF1" w:rsidRDefault="00074A9A" w:rsidP="00074A9A">
            <w:pPr>
              <w:spacing w:line="240" w:lineRule="auto"/>
              <w:jc w:val="center"/>
              <w:rPr>
                <w:sz w:val="21"/>
                <w:szCs w:val="21"/>
              </w:rPr>
            </w:pPr>
            <w:r w:rsidRPr="00792DF1">
              <w:rPr>
                <w:sz w:val="21"/>
                <w:szCs w:val="21"/>
              </w:rPr>
              <w:t>浓度</w:t>
            </w:r>
          </w:p>
        </w:tc>
        <w:tc>
          <w:tcPr>
            <w:tcW w:w="751" w:type="pct"/>
            <w:shd w:val="clear" w:color="auto" w:fill="auto"/>
            <w:tcMar>
              <w:left w:w="0" w:type="dxa"/>
              <w:right w:w="0" w:type="dxa"/>
            </w:tcMar>
            <w:vAlign w:val="center"/>
          </w:tcPr>
          <w:p w14:paraId="5716259D" w14:textId="77777777" w:rsidR="00074A9A" w:rsidRPr="00792DF1" w:rsidRDefault="00074A9A" w:rsidP="00074A9A">
            <w:pPr>
              <w:spacing w:line="240" w:lineRule="auto"/>
              <w:jc w:val="center"/>
              <w:rPr>
                <w:sz w:val="21"/>
                <w:szCs w:val="21"/>
              </w:rPr>
            </w:pPr>
          </w:p>
        </w:tc>
        <w:tc>
          <w:tcPr>
            <w:tcW w:w="749" w:type="pct"/>
            <w:shd w:val="clear" w:color="auto" w:fill="auto"/>
            <w:tcMar>
              <w:left w:w="0" w:type="dxa"/>
              <w:right w:w="0" w:type="dxa"/>
            </w:tcMar>
            <w:vAlign w:val="center"/>
          </w:tcPr>
          <w:p w14:paraId="07ADCCB5" w14:textId="497DA04F" w:rsidR="00074A9A" w:rsidRPr="00792DF1" w:rsidRDefault="00074A9A" w:rsidP="00074A9A">
            <w:pPr>
              <w:spacing w:line="240" w:lineRule="auto"/>
              <w:jc w:val="center"/>
              <w:rPr>
                <w:sz w:val="21"/>
                <w:szCs w:val="21"/>
              </w:rPr>
            </w:pPr>
          </w:p>
        </w:tc>
        <w:tc>
          <w:tcPr>
            <w:tcW w:w="749" w:type="pct"/>
            <w:shd w:val="clear" w:color="auto" w:fill="auto"/>
            <w:tcMar>
              <w:left w:w="0" w:type="dxa"/>
              <w:right w:w="0" w:type="dxa"/>
            </w:tcMar>
            <w:vAlign w:val="center"/>
          </w:tcPr>
          <w:p w14:paraId="3192F8F9" w14:textId="39A7C25A" w:rsidR="00074A9A" w:rsidRPr="00792DF1" w:rsidRDefault="00074A9A" w:rsidP="00074A9A">
            <w:pPr>
              <w:spacing w:line="240" w:lineRule="auto"/>
              <w:jc w:val="center"/>
              <w:rPr>
                <w:sz w:val="21"/>
                <w:szCs w:val="21"/>
              </w:rPr>
            </w:pPr>
            <w:r w:rsidRPr="00792DF1">
              <w:rPr>
                <w:rFonts w:hint="eastAsia"/>
                <w:sz w:val="21"/>
                <w:szCs w:val="21"/>
              </w:rPr>
              <w:t>2645.5</w:t>
            </w:r>
          </w:p>
        </w:tc>
        <w:tc>
          <w:tcPr>
            <w:tcW w:w="623" w:type="pct"/>
            <w:shd w:val="clear" w:color="auto" w:fill="auto"/>
            <w:tcMar>
              <w:left w:w="0" w:type="dxa"/>
              <w:right w:w="0" w:type="dxa"/>
            </w:tcMar>
            <w:vAlign w:val="center"/>
          </w:tcPr>
          <w:p w14:paraId="6E662B4A" w14:textId="3820382F" w:rsidR="00074A9A" w:rsidRPr="00792DF1" w:rsidRDefault="00074A9A" w:rsidP="00074A9A">
            <w:pPr>
              <w:spacing w:line="240" w:lineRule="auto"/>
              <w:jc w:val="center"/>
              <w:rPr>
                <w:sz w:val="21"/>
                <w:szCs w:val="21"/>
              </w:rPr>
            </w:pPr>
            <w:r w:rsidRPr="00792DF1">
              <w:rPr>
                <w:rFonts w:hint="eastAsia"/>
                <w:sz w:val="21"/>
                <w:szCs w:val="21"/>
              </w:rPr>
              <w:t>2.98</w:t>
            </w:r>
          </w:p>
        </w:tc>
        <w:tc>
          <w:tcPr>
            <w:tcW w:w="623" w:type="pct"/>
            <w:vAlign w:val="center"/>
          </w:tcPr>
          <w:p w14:paraId="799E1360" w14:textId="77777777" w:rsidR="00074A9A" w:rsidRPr="00792DF1" w:rsidRDefault="00074A9A" w:rsidP="00074A9A">
            <w:pPr>
              <w:spacing w:line="240" w:lineRule="auto"/>
              <w:jc w:val="center"/>
              <w:rPr>
                <w:sz w:val="21"/>
                <w:szCs w:val="21"/>
              </w:rPr>
            </w:pPr>
          </w:p>
        </w:tc>
      </w:tr>
      <w:tr w:rsidR="00792DF1" w:rsidRPr="00792DF1" w14:paraId="2863C298" w14:textId="405A534B" w:rsidTr="00074A9A">
        <w:trPr>
          <w:trHeight w:val="340"/>
        </w:trPr>
        <w:tc>
          <w:tcPr>
            <w:tcW w:w="754" w:type="pct"/>
            <w:vMerge/>
            <w:shd w:val="clear" w:color="000000" w:fill="FFFFFF"/>
            <w:tcMar>
              <w:left w:w="0" w:type="dxa"/>
              <w:right w:w="0" w:type="dxa"/>
            </w:tcMar>
            <w:vAlign w:val="center"/>
          </w:tcPr>
          <w:p w14:paraId="3753BA30" w14:textId="77777777" w:rsidR="00074A9A" w:rsidRPr="00792DF1" w:rsidRDefault="00074A9A" w:rsidP="00074A9A">
            <w:pPr>
              <w:spacing w:line="240" w:lineRule="auto"/>
              <w:jc w:val="center"/>
              <w:rPr>
                <w:sz w:val="21"/>
                <w:szCs w:val="21"/>
              </w:rPr>
            </w:pPr>
          </w:p>
        </w:tc>
        <w:tc>
          <w:tcPr>
            <w:tcW w:w="751" w:type="pct"/>
            <w:shd w:val="clear" w:color="auto" w:fill="auto"/>
            <w:tcMar>
              <w:left w:w="0" w:type="dxa"/>
              <w:right w:w="0" w:type="dxa"/>
            </w:tcMar>
            <w:vAlign w:val="center"/>
          </w:tcPr>
          <w:p w14:paraId="221A98B5" w14:textId="77777777" w:rsidR="00074A9A" w:rsidRPr="00792DF1" w:rsidRDefault="00074A9A" w:rsidP="00074A9A">
            <w:pPr>
              <w:spacing w:line="240" w:lineRule="auto"/>
              <w:jc w:val="center"/>
              <w:rPr>
                <w:sz w:val="21"/>
                <w:szCs w:val="21"/>
              </w:rPr>
            </w:pPr>
            <w:r w:rsidRPr="00792DF1">
              <w:rPr>
                <w:sz w:val="21"/>
                <w:szCs w:val="21"/>
              </w:rPr>
              <w:t>污染指数</w:t>
            </w:r>
          </w:p>
        </w:tc>
        <w:tc>
          <w:tcPr>
            <w:tcW w:w="751" w:type="pct"/>
            <w:shd w:val="clear" w:color="auto" w:fill="auto"/>
            <w:tcMar>
              <w:left w:w="0" w:type="dxa"/>
              <w:right w:w="0" w:type="dxa"/>
            </w:tcMar>
            <w:vAlign w:val="center"/>
          </w:tcPr>
          <w:p w14:paraId="7161265A" w14:textId="77777777" w:rsidR="00074A9A" w:rsidRPr="00792DF1" w:rsidRDefault="00074A9A" w:rsidP="00074A9A">
            <w:pPr>
              <w:spacing w:line="240" w:lineRule="auto"/>
              <w:jc w:val="center"/>
              <w:rPr>
                <w:sz w:val="21"/>
                <w:szCs w:val="21"/>
              </w:rPr>
            </w:pPr>
          </w:p>
        </w:tc>
        <w:tc>
          <w:tcPr>
            <w:tcW w:w="749" w:type="pct"/>
            <w:shd w:val="clear" w:color="auto" w:fill="auto"/>
            <w:tcMar>
              <w:left w:w="0" w:type="dxa"/>
              <w:right w:w="0" w:type="dxa"/>
            </w:tcMar>
            <w:vAlign w:val="center"/>
          </w:tcPr>
          <w:p w14:paraId="3709394A" w14:textId="675C2698" w:rsidR="00074A9A" w:rsidRPr="00792DF1" w:rsidRDefault="00074A9A" w:rsidP="00074A9A">
            <w:pPr>
              <w:spacing w:line="240" w:lineRule="auto"/>
              <w:jc w:val="center"/>
              <w:rPr>
                <w:sz w:val="21"/>
                <w:szCs w:val="21"/>
              </w:rPr>
            </w:pPr>
          </w:p>
        </w:tc>
        <w:tc>
          <w:tcPr>
            <w:tcW w:w="749" w:type="pct"/>
            <w:shd w:val="clear" w:color="auto" w:fill="auto"/>
            <w:tcMar>
              <w:left w:w="0" w:type="dxa"/>
              <w:right w:w="0" w:type="dxa"/>
            </w:tcMar>
            <w:vAlign w:val="center"/>
          </w:tcPr>
          <w:p w14:paraId="77E7A99D" w14:textId="73D7C7FD" w:rsidR="00074A9A" w:rsidRPr="00792DF1" w:rsidRDefault="00074A9A" w:rsidP="00074A9A">
            <w:pPr>
              <w:spacing w:line="240" w:lineRule="auto"/>
              <w:jc w:val="center"/>
              <w:rPr>
                <w:sz w:val="21"/>
                <w:szCs w:val="21"/>
              </w:rPr>
            </w:pPr>
            <w:r w:rsidRPr="00792DF1">
              <w:rPr>
                <w:rFonts w:hint="eastAsia"/>
                <w:sz w:val="21"/>
                <w:szCs w:val="21"/>
              </w:rPr>
              <w:t>881.83</w:t>
            </w:r>
          </w:p>
        </w:tc>
        <w:tc>
          <w:tcPr>
            <w:tcW w:w="623" w:type="pct"/>
            <w:shd w:val="clear" w:color="auto" w:fill="auto"/>
            <w:tcMar>
              <w:left w:w="0" w:type="dxa"/>
              <w:right w:w="0" w:type="dxa"/>
            </w:tcMar>
            <w:vAlign w:val="center"/>
          </w:tcPr>
          <w:p w14:paraId="0D62F528" w14:textId="471845E8" w:rsidR="00074A9A" w:rsidRPr="00792DF1" w:rsidRDefault="00074A9A" w:rsidP="00074A9A">
            <w:pPr>
              <w:spacing w:line="240" w:lineRule="auto"/>
              <w:jc w:val="center"/>
              <w:rPr>
                <w:sz w:val="21"/>
                <w:szCs w:val="21"/>
              </w:rPr>
            </w:pPr>
            <w:r w:rsidRPr="00792DF1">
              <w:rPr>
                <w:rFonts w:hint="eastAsia"/>
                <w:sz w:val="21"/>
                <w:szCs w:val="21"/>
              </w:rPr>
              <w:t>0.99</w:t>
            </w:r>
          </w:p>
        </w:tc>
        <w:tc>
          <w:tcPr>
            <w:tcW w:w="623" w:type="pct"/>
            <w:vAlign w:val="center"/>
          </w:tcPr>
          <w:p w14:paraId="643A4307" w14:textId="77777777" w:rsidR="00074A9A" w:rsidRPr="00792DF1" w:rsidRDefault="00074A9A" w:rsidP="00074A9A">
            <w:pPr>
              <w:spacing w:line="240" w:lineRule="auto"/>
              <w:jc w:val="center"/>
              <w:rPr>
                <w:sz w:val="21"/>
                <w:szCs w:val="21"/>
              </w:rPr>
            </w:pPr>
          </w:p>
        </w:tc>
      </w:tr>
      <w:tr w:rsidR="00792DF1" w:rsidRPr="00792DF1" w14:paraId="3E17FAA7" w14:textId="2A2A5B21" w:rsidTr="00074A9A">
        <w:trPr>
          <w:trHeight w:val="340"/>
        </w:trPr>
        <w:tc>
          <w:tcPr>
            <w:tcW w:w="754" w:type="pct"/>
            <w:vMerge w:val="restart"/>
            <w:shd w:val="clear" w:color="auto" w:fill="auto"/>
            <w:tcMar>
              <w:left w:w="0" w:type="dxa"/>
              <w:right w:w="0" w:type="dxa"/>
            </w:tcMar>
            <w:vAlign w:val="center"/>
          </w:tcPr>
          <w:p w14:paraId="162D0A80" w14:textId="03964D08" w:rsidR="00074A9A" w:rsidRPr="00792DF1" w:rsidRDefault="00074A9A" w:rsidP="00074A9A">
            <w:pPr>
              <w:spacing w:line="240" w:lineRule="auto"/>
              <w:jc w:val="center"/>
              <w:rPr>
                <w:sz w:val="21"/>
                <w:szCs w:val="21"/>
              </w:rPr>
            </w:pPr>
            <w:r w:rsidRPr="00792DF1">
              <w:rPr>
                <w:rFonts w:hint="eastAsia"/>
                <w:sz w:val="21"/>
                <w:szCs w:val="21"/>
              </w:rPr>
              <w:t>20</w:t>
            </w:r>
            <w:r w:rsidRPr="00792DF1">
              <w:rPr>
                <w:rFonts w:hint="eastAsia"/>
                <w:sz w:val="21"/>
                <w:szCs w:val="21"/>
              </w:rPr>
              <w:t>年</w:t>
            </w:r>
          </w:p>
        </w:tc>
        <w:tc>
          <w:tcPr>
            <w:tcW w:w="751" w:type="pct"/>
            <w:shd w:val="clear" w:color="auto" w:fill="auto"/>
            <w:tcMar>
              <w:left w:w="0" w:type="dxa"/>
              <w:right w:w="0" w:type="dxa"/>
            </w:tcMar>
            <w:vAlign w:val="center"/>
          </w:tcPr>
          <w:p w14:paraId="58F89CB3" w14:textId="1E855D11" w:rsidR="00074A9A" w:rsidRPr="00792DF1" w:rsidRDefault="00074A9A" w:rsidP="00074A9A">
            <w:pPr>
              <w:spacing w:line="240" w:lineRule="auto"/>
              <w:jc w:val="center"/>
              <w:rPr>
                <w:sz w:val="21"/>
                <w:szCs w:val="21"/>
              </w:rPr>
            </w:pPr>
            <w:r w:rsidRPr="00792DF1">
              <w:rPr>
                <w:sz w:val="21"/>
                <w:szCs w:val="21"/>
              </w:rPr>
              <w:t>浓度</w:t>
            </w:r>
          </w:p>
        </w:tc>
        <w:tc>
          <w:tcPr>
            <w:tcW w:w="751" w:type="pct"/>
            <w:shd w:val="clear" w:color="auto" w:fill="auto"/>
            <w:tcMar>
              <w:left w:w="0" w:type="dxa"/>
              <w:right w:w="0" w:type="dxa"/>
            </w:tcMar>
            <w:vAlign w:val="center"/>
          </w:tcPr>
          <w:p w14:paraId="54A074D0" w14:textId="77777777" w:rsidR="00074A9A" w:rsidRPr="00792DF1" w:rsidRDefault="00074A9A" w:rsidP="00074A9A">
            <w:pPr>
              <w:spacing w:line="240" w:lineRule="auto"/>
              <w:jc w:val="center"/>
              <w:rPr>
                <w:sz w:val="21"/>
                <w:szCs w:val="21"/>
              </w:rPr>
            </w:pPr>
          </w:p>
        </w:tc>
        <w:tc>
          <w:tcPr>
            <w:tcW w:w="749" w:type="pct"/>
            <w:shd w:val="clear" w:color="auto" w:fill="auto"/>
            <w:tcMar>
              <w:left w:w="0" w:type="dxa"/>
              <w:right w:w="0" w:type="dxa"/>
            </w:tcMar>
            <w:vAlign w:val="center"/>
          </w:tcPr>
          <w:p w14:paraId="2AAE3E15" w14:textId="77777777" w:rsidR="00074A9A" w:rsidRPr="00792DF1" w:rsidRDefault="00074A9A" w:rsidP="00074A9A">
            <w:pPr>
              <w:spacing w:line="240" w:lineRule="auto"/>
              <w:jc w:val="center"/>
              <w:rPr>
                <w:sz w:val="21"/>
                <w:szCs w:val="21"/>
              </w:rPr>
            </w:pPr>
          </w:p>
        </w:tc>
        <w:tc>
          <w:tcPr>
            <w:tcW w:w="749" w:type="pct"/>
            <w:shd w:val="clear" w:color="auto" w:fill="auto"/>
            <w:tcMar>
              <w:left w:w="0" w:type="dxa"/>
              <w:right w:w="0" w:type="dxa"/>
            </w:tcMar>
            <w:vAlign w:val="center"/>
          </w:tcPr>
          <w:p w14:paraId="79908265" w14:textId="4E3C76DB" w:rsidR="00074A9A" w:rsidRPr="00792DF1" w:rsidRDefault="00074A9A" w:rsidP="00074A9A">
            <w:pPr>
              <w:spacing w:line="240" w:lineRule="auto"/>
              <w:jc w:val="center"/>
              <w:rPr>
                <w:sz w:val="21"/>
                <w:szCs w:val="21"/>
              </w:rPr>
            </w:pPr>
          </w:p>
        </w:tc>
        <w:tc>
          <w:tcPr>
            <w:tcW w:w="623" w:type="pct"/>
            <w:shd w:val="clear" w:color="auto" w:fill="auto"/>
            <w:tcMar>
              <w:left w:w="0" w:type="dxa"/>
              <w:right w:w="0" w:type="dxa"/>
            </w:tcMar>
            <w:vAlign w:val="center"/>
          </w:tcPr>
          <w:p w14:paraId="37E74392" w14:textId="093E9F2A" w:rsidR="00074A9A" w:rsidRPr="00792DF1" w:rsidRDefault="00074A9A" w:rsidP="00074A9A">
            <w:pPr>
              <w:spacing w:line="240" w:lineRule="auto"/>
              <w:jc w:val="center"/>
              <w:rPr>
                <w:sz w:val="21"/>
                <w:szCs w:val="21"/>
              </w:rPr>
            </w:pPr>
            <w:r w:rsidRPr="00792DF1">
              <w:rPr>
                <w:rFonts w:hint="eastAsia"/>
                <w:sz w:val="21"/>
                <w:szCs w:val="21"/>
              </w:rPr>
              <w:t>484.1</w:t>
            </w:r>
          </w:p>
        </w:tc>
        <w:tc>
          <w:tcPr>
            <w:tcW w:w="623" w:type="pct"/>
            <w:vAlign w:val="center"/>
          </w:tcPr>
          <w:p w14:paraId="35F6D6EF" w14:textId="426CC57B" w:rsidR="00074A9A" w:rsidRPr="00792DF1" w:rsidRDefault="00074A9A" w:rsidP="00074A9A">
            <w:pPr>
              <w:spacing w:line="240" w:lineRule="auto"/>
              <w:jc w:val="center"/>
              <w:rPr>
                <w:sz w:val="21"/>
                <w:szCs w:val="21"/>
              </w:rPr>
            </w:pPr>
            <w:r w:rsidRPr="00792DF1">
              <w:rPr>
                <w:rFonts w:hint="eastAsia"/>
                <w:sz w:val="21"/>
                <w:szCs w:val="21"/>
              </w:rPr>
              <w:t>2.99</w:t>
            </w:r>
          </w:p>
        </w:tc>
      </w:tr>
      <w:tr w:rsidR="00792DF1" w:rsidRPr="00792DF1" w14:paraId="73F2ADB3" w14:textId="59A04F69" w:rsidTr="00074A9A">
        <w:trPr>
          <w:trHeight w:val="340"/>
        </w:trPr>
        <w:tc>
          <w:tcPr>
            <w:tcW w:w="754" w:type="pct"/>
            <w:vMerge/>
            <w:shd w:val="clear" w:color="000000" w:fill="FFFFFF"/>
            <w:tcMar>
              <w:left w:w="0" w:type="dxa"/>
              <w:right w:w="0" w:type="dxa"/>
            </w:tcMar>
            <w:vAlign w:val="center"/>
          </w:tcPr>
          <w:p w14:paraId="38F79E80" w14:textId="77777777" w:rsidR="00074A9A" w:rsidRPr="00792DF1" w:rsidRDefault="00074A9A" w:rsidP="00074A9A">
            <w:pPr>
              <w:spacing w:line="240" w:lineRule="auto"/>
              <w:jc w:val="center"/>
              <w:rPr>
                <w:sz w:val="21"/>
                <w:szCs w:val="21"/>
              </w:rPr>
            </w:pPr>
          </w:p>
        </w:tc>
        <w:tc>
          <w:tcPr>
            <w:tcW w:w="751" w:type="pct"/>
            <w:shd w:val="clear" w:color="auto" w:fill="auto"/>
            <w:tcMar>
              <w:left w:w="0" w:type="dxa"/>
              <w:right w:w="0" w:type="dxa"/>
            </w:tcMar>
            <w:vAlign w:val="center"/>
          </w:tcPr>
          <w:p w14:paraId="0E88796F" w14:textId="77777777" w:rsidR="00074A9A" w:rsidRPr="00792DF1" w:rsidRDefault="00074A9A" w:rsidP="00074A9A">
            <w:pPr>
              <w:spacing w:line="240" w:lineRule="auto"/>
              <w:jc w:val="center"/>
              <w:rPr>
                <w:sz w:val="21"/>
                <w:szCs w:val="21"/>
              </w:rPr>
            </w:pPr>
            <w:r w:rsidRPr="00792DF1">
              <w:rPr>
                <w:sz w:val="21"/>
                <w:szCs w:val="21"/>
              </w:rPr>
              <w:t>污染指数</w:t>
            </w:r>
          </w:p>
        </w:tc>
        <w:tc>
          <w:tcPr>
            <w:tcW w:w="751" w:type="pct"/>
            <w:shd w:val="clear" w:color="auto" w:fill="auto"/>
            <w:tcMar>
              <w:left w:w="0" w:type="dxa"/>
              <w:right w:w="0" w:type="dxa"/>
            </w:tcMar>
            <w:vAlign w:val="center"/>
          </w:tcPr>
          <w:p w14:paraId="24A73E24" w14:textId="77777777" w:rsidR="00074A9A" w:rsidRPr="00792DF1" w:rsidRDefault="00074A9A" w:rsidP="00074A9A">
            <w:pPr>
              <w:spacing w:line="240" w:lineRule="auto"/>
              <w:jc w:val="center"/>
              <w:rPr>
                <w:sz w:val="21"/>
                <w:szCs w:val="21"/>
              </w:rPr>
            </w:pPr>
          </w:p>
        </w:tc>
        <w:tc>
          <w:tcPr>
            <w:tcW w:w="749" w:type="pct"/>
            <w:shd w:val="clear" w:color="auto" w:fill="auto"/>
            <w:tcMar>
              <w:left w:w="0" w:type="dxa"/>
              <w:right w:w="0" w:type="dxa"/>
            </w:tcMar>
            <w:vAlign w:val="center"/>
          </w:tcPr>
          <w:p w14:paraId="3F07A200" w14:textId="77777777" w:rsidR="00074A9A" w:rsidRPr="00792DF1" w:rsidRDefault="00074A9A" w:rsidP="00074A9A">
            <w:pPr>
              <w:spacing w:line="240" w:lineRule="auto"/>
              <w:jc w:val="center"/>
              <w:rPr>
                <w:sz w:val="21"/>
                <w:szCs w:val="21"/>
              </w:rPr>
            </w:pPr>
          </w:p>
        </w:tc>
        <w:tc>
          <w:tcPr>
            <w:tcW w:w="749" w:type="pct"/>
            <w:shd w:val="clear" w:color="auto" w:fill="auto"/>
            <w:tcMar>
              <w:left w:w="0" w:type="dxa"/>
              <w:right w:w="0" w:type="dxa"/>
            </w:tcMar>
            <w:vAlign w:val="center"/>
          </w:tcPr>
          <w:p w14:paraId="22DEB950" w14:textId="5EEAC5DC" w:rsidR="00074A9A" w:rsidRPr="00792DF1" w:rsidRDefault="00074A9A" w:rsidP="00074A9A">
            <w:pPr>
              <w:spacing w:line="240" w:lineRule="auto"/>
              <w:jc w:val="center"/>
              <w:rPr>
                <w:sz w:val="21"/>
                <w:szCs w:val="21"/>
              </w:rPr>
            </w:pPr>
          </w:p>
        </w:tc>
        <w:tc>
          <w:tcPr>
            <w:tcW w:w="623" w:type="pct"/>
            <w:shd w:val="clear" w:color="auto" w:fill="auto"/>
            <w:tcMar>
              <w:left w:w="0" w:type="dxa"/>
              <w:right w:w="0" w:type="dxa"/>
            </w:tcMar>
            <w:vAlign w:val="center"/>
          </w:tcPr>
          <w:p w14:paraId="5577E756" w14:textId="61E0D480" w:rsidR="00074A9A" w:rsidRPr="00792DF1" w:rsidRDefault="00074A9A" w:rsidP="00074A9A">
            <w:pPr>
              <w:spacing w:line="240" w:lineRule="auto"/>
              <w:jc w:val="center"/>
              <w:rPr>
                <w:sz w:val="21"/>
                <w:szCs w:val="21"/>
              </w:rPr>
            </w:pPr>
            <w:r w:rsidRPr="00792DF1">
              <w:rPr>
                <w:rFonts w:hint="eastAsia"/>
                <w:sz w:val="21"/>
                <w:szCs w:val="21"/>
              </w:rPr>
              <w:t>161.37</w:t>
            </w:r>
          </w:p>
        </w:tc>
        <w:tc>
          <w:tcPr>
            <w:tcW w:w="623" w:type="pct"/>
            <w:vAlign w:val="center"/>
          </w:tcPr>
          <w:p w14:paraId="76135F02" w14:textId="09452405" w:rsidR="00074A9A" w:rsidRPr="00792DF1" w:rsidRDefault="00074A9A" w:rsidP="00074A9A">
            <w:pPr>
              <w:spacing w:line="240" w:lineRule="auto"/>
              <w:jc w:val="center"/>
              <w:rPr>
                <w:sz w:val="21"/>
                <w:szCs w:val="21"/>
              </w:rPr>
            </w:pPr>
            <w:r w:rsidRPr="00792DF1">
              <w:rPr>
                <w:rFonts w:hint="eastAsia"/>
                <w:sz w:val="21"/>
                <w:szCs w:val="21"/>
              </w:rPr>
              <w:t>0.99</w:t>
            </w:r>
          </w:p>
        </w:tc>
      </w:tr>
    </w:tbl>
    <w:p w14:paraId="3CA79556" w14:textId="77777777" w:rsidR="00074A9A" w:rsidRPr="00792DF1" w:rsidRDefault="00074A9A" w:rsidP="00074A9A">
      <w:pPr>
        <w:adjustRightInd/>
        <w:snapToGrid/>
        <w:jc w:val="center"/>
        <w:rPr>
          <w:rFonts w:eastAsiaTheme="minorEastAsia"/>
          <w:b/>
          <w:szCs w:val="22"/>
        </w:rPr>
      </w:pPr>
    </w:p>
    <w:p w14:paraId="6C7B89E5" w14:textId="3B49D291" w:rsidR="00074A9A" w:rsidRPr="00792DF1" w:rsidRDefault="00074A9A" w:rsidP="00074A9A">
      <w:pPr>
        <w:adjustRightInd/>
        <w:snapToGrid/>
        <w:jc w:val="center"/>
        <w:rPr>
          <w:rFonts w:eastAsiaTheme="minorEastAsia"/>
          <w:b/>
          <w:szCs w:val="22"/>
        </w:rPr>
      </w:pPr>
      <w:r w:rsidRPr="00792DF1">
        <w:rPr>
          <w:rFonts w:eastAsiaTheme="minorEastAsia"/>
          <w:b/>
          <w:szCs w:val="22"/>
        </w:rPr>
        <w:t>表</w:t>
      </w:r>
      <w:r w:rsidRPr="00792DF1">
        <w:rPr>
          <w:rFonts w:eastAsiaTheme="minorEastAsia"/>
          <w:b/>
          <w:szCs w:val="22"/>
        </w:rPr>
        <w:t>5.5-</w:t>
      </w:r>
      <w:r w:rsidRPr="00792DF1">
        <w:rPr>
          <w:rFonts w:eastAsiaTheme="minorEastAsia" w:hint="eastAsia"/>
          <w:b/>
          <w:szCs w:val="22"/>
        </w:rPr>
        <w:t>6</w:t>
      </w:r>
      <w:r w:rsidRPr="00792DF1">
        <w:rPr>
          <w:rFonts w:eastAsiaTheme="minorEastAsia"/>
          <w:b/>
          <w:szCs w:val="22"/>
        </w:rPr>
        <w:t xml:space="preserve">  </w:t>
      </w:r>
      <w:r w:rsidRPr="00792DF1">
        <w:rPr>
          <w:rFonts w:eastAsiaTheme="minorEastAsia" w:hint="eastAsia"/>
          <w:b/>
          <w:szCs w:val="22"/>
        </w:rPr>
        <w:t>污染物</w:t>
      </w:r>
      <w:r w:rsidRPr="00792DF1">
        <w:rPr>
          <w:rFonts w:eastAsiaTheme="minorEastAsia" w:hint="eastAsia"/>
          <w:b/>
          <w:szCs w:val="22"/>
        </w:rPr>
        <w:t>BOD</w:t>
      </w:r>
      <w:r w:rsidRPr="00792DF1">
        <w:rPr>
          <w:rFonts w:eastAsiaTheme="minorEastAsia" w:hint="eastAsia"/>
          <w:b/>
          <w:szCs w:val="22"/>
          <w:vertAlign w:val="subscript"/>
        </w:rPr>
        <w:t>5</w:t>
      </w:r>
      <w:r w:rsidRPr="00792DF1">
        <w:rPr>
          <w:rFonts w:eastAsiaTheme="minorEastAsia" w:hint="eastAsia"/>
          <w:b/>
          <w:szCs w:val="22"/>
        </w:rPr>
        <w:t>运移范围预测结果表（单位：</w:t>
      </w:r>
      <w:r w:rsidRPr="00792DF1">
        <w:rPr>
          <w:rFonts w:eastAsiaTheme="minorEastAsia" w:hint="eastAsia"/>
          <w:b/>
          <w:szCs w:val="22"/>
        </w:rPr>
        <w:t xml:space="preserve">mg/L </w:t>
      </w:r>
      <w:r w:rsidRPr="00792DF1">
        <w:rPr>
          <w:rFonts w:eastAsiaTheme="minorEastAsia" w:hint="eastAsia"/>
          <w:b/>
          <w:szCs w:val="22"/>
        </w:rPr>
        <w:t>）</w:t>
      </w:r>
    </w:p>
    <w:tbl>
      <w:tblPr>
        <w:tblW w:w="4994" w:type="pct"/>
        <w:tblBorders>
          <w:top w:val="single" w:sz="12" w:space="0" w:color="000000"/>
          <w:bottom w:val="single" w:sz="12" w:space="0" w:color="000000"/>
          <w:insideH w:val="single" w:sz="4" w:space="0" w:color="000000"/>
          <w:insideV w:val="single" w:sz="4" w:space="0" w:color="000000"/>
        </w:tblBorders>
        <w:tblCellMar>
          <w:left w:w="10" w:type="dxa"/>
          <w:right w:w="10" w:type="dxa"/>
        </w:tblCellMar>
        <w:tblLook w:val="04A0" w:firstRow="1" w:lastRow="0" w:firstColumn="1" w:lastColumn="0" w:noHBand="0" w:noVBand="1"/>
      </w:tblPr>
      <w:tblGrid>
        <w:gridCol w:w="1254"/>
        <w:gridCol w:w="1248"/>
        <w:gridCol w:w="1248"/>
        <w:gridCol w:w="1245"/>
        <w:gridCol w:w="1245"/>
        <w:gridCol w:w="1036"/>
        <w:gridCol w:w="1036"/>
      </w:tblGrid>
      <w:tr w:rsidR="00792DF1" w:rsidRPr="00792DF1" w14:paraId="7626B6B0" w14:textId="77777777" w:rsidTr="000157A3">
        <w:trPr>
          <w:trHeight w:val="340"/>
          <w:tblHeader/>
        </w:trPr>
        <w:tc>
          <w:tcPr>
            <w:tcW w:w="754" w:type="pct"/>
            <w:shd w:val="clear" w:color="auto" w:fill="auto"/>
            <w:tcMar>
              <w:left w:w="0" w:type="dxa"/>
              <w:right w:w="0" w:type="dxa"/>
            </w:tcMar>
            <w:vAlign w:val="center"/>
          </w:tcPr>
          <w:p w14:paraId="5A660F93" w14:textId="77777777" w:rsidR="00074A9A" w:rsidRPr="00792DF1" w:rsidRDefault="00074A9A" w:rsidP="000157A3">
            <w:pPr>
              <w:spacing w:line="240" w:lineRule="auto"/>
              <w:jc w:val="center"/>
              <w:rPr>
                <w:b/>
                <w:sz w:val="21"/>
                <w:szCs w:val="21"/>
              </w:rPr>
            </w:pPr>
            <w:r w:rsidRPr="00792DF1">
              <w:rPr>
                <w:rFonts w:hint="eastAsia"/>
                <w:b/>
                <w:sz w:val="21"/>
                <w:szCs w:val="21"/>
              </w:rPr>
              <w:t>时间</w:t>
            </w:r>
          </w:p>
        </w:tc>
        <w:tc>
          <w:tcPr>
            <w:tcW w:w="751" w:type="pct"/>
            <w:shd w:val="clear" w:color="auto" w:fill="auto"/>
            <w:tcMar>
              <w:left w:w="0" w:type="dxa"/>
              <w:right w:w="0" w:type="dxa"/>
            </w:tcMar>
            <w:vAlign w:val="center"/>
          </w:tcPr>
          <w:p w14:paraId="18705E22" w14:textId="77777777" w:rsidR="00074A9A" w:rsidRPr="00792DF1" w:rsidRDefault="00074A9A" w:rsidP="000157A3">
            <w:pPr>
              <w:spacing w:line="240" w:lineRule="auto"/>
              <w:jc w:val="center"/>
              <w:rPr>
                <w:b/>
                <w:sz w:val="21"/>
                <w:szCs w:val="21"/>
              </w:rPr>
            </w:pPr>
            <w:r w:rsidRPr="00792DF1">
              <w:rPr>
                <w:rFonts w:hint="eastAsia"/>
                <w:b/>
                <w:sz w:val="21"/>
                <w:szCs w:val="21"/>
              </w:rPr>
              <w:t>距离</w:t>
            </w:r>
            <w:r w:rsidRPr="00792DF1">
              <w:rPr>
                <w:b/>
                <w:sz w:val="21"/>
                <w:szCs w:val="21"/>
              </w:rPr>
              <w:t>（</w:t>
            </w:r>
            <w:r w:rsidRPr="00792DF1">
              <w:rPr>
                <w:b/>
                <w:sz w:val="21"/>
                <w:szCs w:val="21"/>
              </w:rPr>
              <w:t>m</w:t>
            </w:r>
            <w:r w:rsidRPr="00792DF1">
              <w:rPr>
                <w:b/>
                <w:sz w:val="21"/>
                <w:szCs w:val="21"/>
              </w:rPr>
              <w:t>）</w:t>
            </w:r>
          </w:p>
        </w:tc>
        <w:tc>
          <w:tcPr>
            <w:tcW w:w="751" w:type="pct"/>
            <w:shd w:val="clear" w:color="auto" w:fill="auto"/>
            <w:tcMar>
              <w:left w:w="0" w:type="dxa"/>
              <w:right w:w="0" w:type="dxa"/>
            </w:tcMar>
            <w:vAlign w:val="center"/>
          </w:tcPr>
          <w:p w14:paraId="29D80F20" w14:textId="446A6553" w:rsidR="00074A9A" w:rsidRPr="00792DF1" w:rsidRDefault="00074A9A" w:rsidP="000157A3">
            <w:pPr>
              <w:spacing w:line="240" w:lineRule="auto"/>
              <w:jc w:val="center"/>
              <w:rPr>
                <w:b/>
                <w:sz w:val="21"/>
                <w:szCs w:val="21"/>
              </w:rPr>
            </w:pPr>
            <w:r w:rsidRPr="00792DF1">
              <w:rPr>
                <w:rFonts w:hint="eastAsia"/>
                <w:b/>
                <w:sz w:val="21"/>
                <w:szCs w:val="21"/>
              </w:rPr>
              <w:t>35.7</w:t>
            </w:r>
          </w:p>
        </w:tc>
        <w:tc>
          <w:tcPr>
            <w:tcW w:w="749" w:type="pct"/>
            <w:shd w:val="clear" w:color="auto" w:fill="auto"/>
            <w:tcMar>
              <w:left w:w="0" w:type="dxa"/>
              <w:right w:w="0" w:type="dxa"/>
            </w:tcMar>
            <w:vAlign w:val="center"/>
          </w:tcPr>
          <w:p w14:paraId="60C9111F" w14:textId="40BDFC57" w:rsidR="00074A9A" w:rsidRPr="00792DF1" w:rsidRDefault="00074A9A" w:rsidP="000157A3">
            <w:pPr>
              <w:spacing w:line="240" w:lineRule="auto"/>
              <w:jc w:val="center"/>
              <w:rPr>
                <w:b/>
                <w:sz w:val="21"/>
                <w:szCs w:val="21"/>
              </w:rPr>
            </w:pPr>
            <w:r w:rsidRPr="00792DF1">
              <w:rPr>
                <w:rFonts w:hint="eastAsia"/>
                <w:b/>
                <w:sz w:val="21"/>
                <w:szCs w:val="21"/>
              </w:rPr>
              <w:t>35.8</w:t>
            </w:r>
          </w:p>
        </w:tc>
        <w:tc>
          <w:tcPr>
            <w:tcW w:w="749" w:type="pct"/>
            <w:shd w:val="clear" w:color="auto" w:fill="auto"/>
            <w:tcMar>
              <w:left w:w="0" w:type="dxa"/>
              <w:right w:w="0" w:type="dxa"/>
            </w:tcMar>
            <w:vAlign w:val="center"/>
          </w:tcPr>
          <w:p w14:paraId="1CA2AB94" w14:textId="5386719E" w:rsidR="00074A9A" w:rsidRPr="00792DF1" w:rsidRDefault="00074A9A" w:rsidP="000157A3">
            <w:pPr>
              <w:spacing w:line="240" w:lineRule="auto"/>
              <w:jc w:val="center"/>
              <w:rPr>
                <w:b/>
                <w:sz w:val="21"/>
                <w:szCs w:val="21"/>
              </w:rPr>
            </w:pPr>
            <w:r w:rsidRPr="00792DF1">
              <w:rPr>
                <w:rFonts w:hint="eastAsia"/>
                <w:b/>
                <w:sz w:val="21"/>
                <w:szCs w:val="21"/>
              </w:rPr>
              <w:t>118.7</w:t>
            </w:r>
          </w:p>
        </w:tc>
        <w:tc>
          <w:tcPr>
            <w:tcW w:w="623" w:type="pct"/>
            <w:shd w:val="clear" w:color="auto" w:fill="auto"/>
            <w:tcMar>
              <w:left w:w="0" w:type="dxa"/>
              <w:right w:w="0" w:type="dxa"/>
            </w:tcMar>
            <w:vAlign w:val="center"/>
          </w:tcPr>
          <w:p w14:paraId="279D1406" w14:textId="67C19655" w:rsidR="00074A9A" w:rsidRPr="00792DF1" w:rsidRDefault="00074A9A" w:rsidP="000157A3">
            <w:pPr>
              <w:spacing w:line="240" w:lineRule="auto"/>
              <w:jc w:val="center"/>
              <w:rPr>
                <w:b/>
                <w:sz w:val="21"/>
                <w:szCs w:val="21"/>
              </w:rPr>
            </w:pPr>
            <w:r w:rsidRPr="00792DF1">
              <w:rPr>
                <w:rFonts w:hint="eastAsia"/>
                <w:b/>
                <w:sz w:val="21"/>
                <w:szCs w:val="21"/>
              </w:rPr>
              <w:t>241.3</w:t>
            </w:r>
          </w:p>
        </w:tc>
        <w:tc>
          <w:tcPr>
            <w:tcW w:w="623" w:type="pct"/>
            <w:vAlign w:val="center"/>
          </w:tcPr>
          <w:p w14:paraId="5015FA0D" w14:textId="08B13637" w:rsidR="00074A9A" w:rsidRPr="00792DF1" w:rsidRDefault="00074A9A" w:rsidP="000157A3">
            <w:pPr>
              <w:spacing w:line="240" w:lineRule="auto"/>
              <w:jc w:val="center"/>
              <w:rPr>
                <w:b/>
                <w:sz w:val="21"/>
                <w:szCs w:val="21"/>
              </w:rPr>
            </w:pPr>
            <w:r w:rsidRPr="00792DF1">
              <w:rPr>
                <w:rFonts w:hint="eastAsia"/>
                <w:b/>
                <w:sz w:val="21"/>
                <w:szCs w:val="21"/>
              </w:rPr>
              <w:t>359.3</w:t>
            </w:r>
          </w:p>
        </w:tc>
      </w:tr>
      <w:tr w:rsidR="00792DF1" w:rsidRPr="00792DF1" w14:paraId="07071EE3" w14:textId="77777777" w:rsidTr="000157A3">
        <w:trPr>
          <w:trHeight w:val="340"/>
        </w:trPr>
        <w:tc>
          <w:tcPr>
            <w:tcW w:w="754" w:type="pct"/>
            <w:vMerge w:val="restart"/>
            <w:shd w:val="clear" w:color="auto" w:fill="auto"/>
            <w:tcMar>
              <w:left w:w="0" w:type="dxa"/>
              <w:right w:w="0" w:type="dxa"/>
            </w:tcMar>
            <w:vAlign w:val="center"/>
          </w:tcPr>
          <w:p w14:paraId="463B6257" w14:textId="77777777" w:rsidR="00074A9A" w:rsidRPr="00792DF1" w:rsidRDefault="00074A9A" w:rsidP="000157A3">
            <w:pPr>
              <w:spacing w:line="240" w:lineRule="auto"/>
              <w:jc w:val="center"/>
              <w:rPr>
                <w:sz w:val="21"/>
                <w:szCs w:val="21"/>
              </w:rPr>
            </w:pPr>
            <w:r w:rsidRPr="00792DF1">
              <w:rPr>
                <w:rFonts w:hint="eastAsia"/>
                <w:sz w:val="21"/>
                <w:szCs w:val="21"/>
              </w:rPr>
              <w:t>100d</w:t>
            </w:r>
          </w:p>
        </w:tc>
        <w:tc>
          <w:tcPr>
            <w:tcW w:w="751" w:type="pct"/>
            <w:shd w:val="clear" w:color="auto" w:fill="auto"/>
            <w:tcMar>
              <w:left w:w="0" w:type="dxa"/>
              <w:right w:w="0" w:type="dxa"/>
            </w:tcMar>
            <w:vAlign w:val="center"/>
          </w:tcPr>
          <w:p w14:paraId="6F388CBA" w14:textId="77777777" w:rsidR="00074A9A" w:rsidRPr="00792DF1" w:rsidRDefault="00074A9A" w:rsidP="000157A3">
            <w:pPr>
              <w:spacing w:line="240" w:lineRule="auto"/>
              <w:jc w:val="center"/>
              <w:rPr>
                <w:sz w:val="21"/>
                <w:szCs w:val="21"/>
              </w:rPr>
            </w:pPr>
            <w:r w:rsidRPr="00792DF1">
              <w:rPr>
                <w:sz w:val="21"/>
                <w:szCs w:val="21"/>
              </w:rPr>
              <w:t>浓度</w:t>
            </w:r>
          </w:p>
        </w:tc>
        <w:tc>
          <w:tcPr>
            <w:tcW w:w="751" w:type="pct"/>
            <w:shd w:val="clear" w:color="auto" w:fill="auto"/>
            <w:tcMar>
              <w:left w:w="0" w:type="dxa"/>
              <w:right w:w="0" w:type="dxa"/>
            </w:tcMar>
            <w:vAlign w:val="center"/>
          </w:tcPr>
          <w:p w14:paraId="677BB5B4" w14:textId="2F8598F5" w:rsidR="00074A9A" w:rsidRPr="00792DF1" w:rsidRDefault="00074A9A" w:rsidP="000157A3">
            <w:pPr>
              <w:spacing w:line="240" w:lineRule="auto"/>
              <w:jc w:val="center"/>
              <w:rPr>
                <w:sz w:val="21"/>
                <w:szCs w:val="21"/>
              </w:rPr>
            </w:pPr>
            <w:r w:rsidRPr="00792DF1">
              <w:rPr>
                <w:rFonts w:hint="eastAsia"/>
                <w:sz w:val="21"/>
                <w:szCs w:val="21"/>
              </w:rPr>
              <w:t>4.03</w:t>
            </w:r>
          </w:p>
        </w:tc>
        <w:tc>
          <w:tcPr>
            <w:tcW w:w="749" w:type="pct"/>
            <w:shd w:val="clear" w:color="auto" w:fill="auto"/>
            <w:tcMar>
              <w:left w:w="0" w:type="dxa"/>
              <w:right w:w="0" w:type="dxa"/>
            </w:tcMar>
            <w:vAlign w:val="center"/>
          </w:tcPr>
          <w:p w14:paraId="0FF69715" w14:textId="3349AA33" w:rsidR="00074A9A" w:rsidRPr="00792DF1" w:rsidRDefault="00074A9A" w:rsidP="000157A3">
            <w:pPr>
              <w:spacing w:line="240" w:lineRule="auto"/>
              <w:jc w:val="center"/>
              <w:rPr>
                <w:sz w:val="21"/>
                <w:szCs w:val="21"/>
              </w:rPr>
            </w:pPr>
            <w:r w:rsidRPr="00792DF1">
              <w:rPr>
                <w:rFonts w:hint="eastAsia"/>
                <w:sz w:val="21"/>
                <w:szCs w:val="21"/>
              </w:rPr>
              <w:t>3.86</w:t>
            </w:r>
          </w:p>
        </w:tc>
        <w:tc>
          <w:tcPr>
            <w:tcW w:w="749" w:type="pct"/>
            <w:shd w:val="clear" w:color="auto" w:fill="auto"/>
            <w:tcMar>
              <w:left w:w="0" w:type="dxa"/>
              <w:right w:w="0" w:type="dxa"/>
            </w:tcMar>
            <w:vAlign w:val="center"/>
          </w:tcPr>
          <w:p w14:paraId="020EA832" w14:textId="77777777" w:rsidR="00074A9A" w:rsidRPr="00792DF1" w:rsidRDefault="00074A9A" w:rsidP="000157A3">
            <w:pPr>
              <w:spacing w:line="240" w:lineRule="auto"/>
              <w:jc w:val="center"/>
              <w:rPr>
                <w:sz w:val="21"/>
                <w:szCs w:val="21"/>
              </w:rPr>
            </w:pPr>
          </w:p>
        </w:tc>
        <w:tc>
          <w:tcPr>
            <w:tcW w:w="623" w:type="pct"/>
            <w:shd w:val="clear" w:color="auto" w:fill="auto"/>
            <w:tcMar>
              <w:left w:w="0" w:type="dxa"/>
              <w:right w:w="0" w:type="dxa"/>
            </w:tcMar>
            <w:vAlign w:val="center"/>
          </w:tcPr>
          <w:p w14:paraId="0757360C" w14:textId="77777777" w:rsidR="00074A9A" w:rsidRPr="00792DF1" w:rsidRDefault="00074A9A" w:rsidP="000157A3">
            <w:pPr>
              <w:spacing w:line="240" w:lineRule="auto"/>
              <w:jc w:val="center"/>
              <w:rPr>
                <w:sz w:val="21"/>
                <w:szCs w:val="21"/>
              </w:rPr>
            </w:pPr>
          </w:p>
        </w:tc>
        <w:tc>
          <w:tcPr>
            <w:tcW w:w="623" w:type="pct"/>
            <w:vAlign w:val="center"/>
          </w:tcPr>
          <w:p w14:paraId="37C12076" w14:textId="77777777" w:rsidR="00074A9A" w:rsidRPr="00792DF1" w:rsidRDefault="00074A9A" w:rsidP="000157A3">
            <w:pPr>
              <w:spacing w:line="240" w:lineRule="auto"/>
              <w:jc w:val="center"/>
              <w:rPr>
                <w:sz w:val="21"/>
                <w:szCs w:val="21"/>
              </w:rPr>
            </w:pPr>
          </w:p>
        </w:tc>
      </w:tr>
      <w:tr w:rsidR="00792DF1" w:rsidRPr="00792DF1" w14:paraId="5D5C6B0F" w14:textId="77777777" w:rsidTr="000157A3">
        <w:trPr>
          <w:trHeight w:val="340"/>
        </w:trPr>
        <w:tc>
          <w:tcPr>
            <w:tcW w:w="754" w:type="pct"/>
            <w:vMerge/>
            <w:shd w:val="clear" w:color="000000" w:fill="FFFFFF"/>
            <w:tcMar>
              <w:left w:w="0" w:type="dxa"/>
              <w:right w:w="0" w:type="dxa"/>
            </w:tcMar>
            <w:vAlign w:val="center"/>
          </w:tcPr>
          <w:p w14:paraId="37388E5B" w14:textId="77777777" w:rsidR="00074A9A" w:rsidRPr="00792DF1" w:rsidRDefault="00074A9A" w:rsidP="000157A3">
            <w:pPr>
              <w:spacing w:line="240" w:lineRule="auto"/>
              <w:jc w:val="center"/>
              <w:rPr>
                <w:sz w:val="21"/>
                <w:szCs w:val="21"/>
              </w:rPr>
            </w:pPr>
          </w:p>
        </w:tc>
        <w:tc>
          <w:tcPr>
            <w:tcW w:w="751" w:type="pct"/>
            <w:shd w:val="clear" w:color="auto" w:fill="auto"/>
            <w:tcMar>
              <w:left w:w="0" w:type="dxa"/>
              <w:right w:w="0" w:type="dxa"/>
            </w:tcMar>
            <w:vAlign w:val="center"/>
          </w:tcPr>
          <w:p w14:paraId="0FBA1320" w14:textId="77777777" w:rsidR="00074A9A" w:rsidRPr="00792DF1" w:rsidRDefault="00074A9A" w:rsidP="000157A3">
            <w:pPr>
              <w:spacing w:line="240" w:lineRule="auto"/>
              <w:jc w:val="center"/>
              <w:rPr>
                <w:sz w:val="21"/>
                <w:szCs w:val="21"/>
              </w:rPr>
            </w:pPr>
            <w:r w:rsidRPr="00792DF1">
              <w:rPr>
                <w:sz w:val="21"/>
                <w:szCs w:val="21"/>
              </w:rPr>
              <w:t>污染指数</w:t>
            </w:r>
          </w:p>
        </w:tc>
        <w:tc>
          <w:tcPr>
            <w:tcW w:w="751" w:type="pct"/>
            <w:shd w:val="clear" w:color="auto" w:fill="auto"/>
            <w:tcMar>
              <w:left w:w="0" w:type="dxa"/>
              <w:right w:w="0" w:type="dxa"/>
            </w:tcMar>
            <w:vAlign w:val="center"/>
          </w:tcPr>
          <w:p w14:paraId="707C72D6" w14:textId="2C132D09" w:rsidR="00074A9A" w:rsidRPr="00792DF1" w:rsidRDefault="00074A9A" w:rsidP="000157A3">
            <w:pPr>
              <w:spacing w:line="240" w:lineRule="auto"/>
              <w:jc w:val="center"/>
              <w:rPr>
                <w:sz w:val="21"/>
                <w:szCs w:val="21"/>
              </w:rPr>
            </w:pPr>
            <w:r w:rsidRPr="00792DF1">
              <w:rPr>
                <w:rFonts w:hint="eastAsia"/>
                <w:sz w:val="21"/>
                <w:szCs w:val="21"/>
              </w:rPr>
              <w:t>1.01</w:t>
            </w:r>
          </w:p>
        </w:tc>
        <w:tc>
          <w:tcPr>
            <w:tcW w:w="749" w:type="pct"/>
            <w:shd w:val="clear" w:color="auto" w:fill="auto"/>
            <w:tcMar>
              <w:left w:w="0" w:type="dxa"/>
              <w:right w:w="0" w:type="dxa"/>
            </w:tcMar>
            <w:vAlign w:val="center"/>
          </w:tcPr>
          <w:p w14:paraId="714E6F21" w14:textId="76B3892F" w:rsidR="00074A9A" w:rsidRPr="00792DF1" w:rsidRDefault="00074A9A" w:rsidP="000157A3">
            <w:pPr>
              <w:spacing w:line="240" w:lineRule="auto"/>
              <w:jc w:val="center"/>
              <w:rPr>
                <w:sz w:val="21"/>
                <w:szCs w:val="21"/>
              </w:rPr>
            </w:pPr>
            <w:r w:rsidRPr="00792DF1">
              <w:rPr>
                <w:rFonts w:hint="eastAsia"/>
                <w:sz w:val="21"/>
                <w:szCs w:val="21"/>
              </w:rPr>
              <w:t>0.965</w:t>
            </w:r>
          </w:p>
        </w:tc>
        <w:tc>
          <w:tcPr>
            <w:tcW w:w="749" w:type="pct"/>
            <w:shd w:val="clear" w:color="auto" w:fill="auto"/>
            <w:tcMar>
              <w:left w:w="0" w:type="dxa"/>
              <w:right w:w="0" w:type="dxa"/>
            </w:tcMar>
            <w:vAlign w:val="center"/>
          </w:tcPr>
          <w:p w14:paraId="690A3AB3" w14:textId="77777777" w:rsidR="00074A9A" w:rsidRPr="00792DF1" w:rsidRDefault="00074A9A" w:rsidP="000157A3">
            <w:pPr>
              <w:spacing w:line="240" w:lineRule="auto"/>
              <w:jc w:val="center"/>
              <w:rPr>
                <w:sz w:val="21"/>
                <w:szCs w:val="21"/>
              </w:rPr>
            </w:pPr>
          </w:p>
        </w:tc>
        <w:tc>
          <w:tcPr>
            <w:tcW w:w="623" w:type="pct"/>
            <w:shd w:val="clear" w:color="auto" w:fill="auto"/>
            <w:tcMar>
              <w:left w:w="0" w:type="dxa"/>
              <w:right w:w="0" w:type="dxa"/>
            </w:tcMar>
            <w:vAlign w:val="center"/>
          </w:tcPr>
          <w:p w14:paraId="487ACCA7" w14:textId="77777777" w:rsidR="00074A9A" w:rsidRPr="00792DF1" w:rsidRDefault="00074A9A" w:rsidP="000157A3">
            <w:pPr>
              <w:spacing w:line="240" w:lineRule="auto"/>
              <w:jc w:val="center"/>
              <w:rPr>
                <w:sz w:val="21"/>
                <w:szCs w:val="21"/>
              </w:rPr>
            </w:pPr>
          </w:p>
        </w:tc>
        <w:tc>
          <w:tcPr>
            <w:tcW w:w="623" w:type="pct"/>
            <w:vAlign w:val="center"/>
          </w:tcPr>
          <w:p w14:paraId="2A0A0487" w14:textId="77777777" w:rsidR="00074A9A" w:rsidRPr="00792DF1" w:rsidRDefault="00074A9A" w:rsidP="000157A3">
            <w:pPr>
              <w:spacing w:line="240" w:lineRule="auto"/>
              <w:jc w:val="center"/>
              <w:rPr>
                <w:sz w:val="21"/>
                <w:szCs w:val="21"/>
              </w:rPr>
            </w:pPr>
          </w:p>
        </w:tc>
      </w:tr>
      <w:tr w:rsidR="00792DF1" w:rsidRPr="00792DF1" w14:paraId="5052BF51" w14:textId="77777777" w:rsidTr="000157A3">
        <w:trPr>
          <w:trHeight w:val="340"/>
        </w:trPr>
        <w:tc>
          <w:tcPr>
            <w:tcW w:w="754" w:type="pct"/>
            <w:vMerge w:val="restart"/>
            <w:shd w:val="clear" w:color="auto" w:fill="auto"/>
            <w:tcMar>
              <w:left w:w="0" w:type="dxa"/>
              <w:right w:w="0" w:type="dxa"/>
            </w:tcMar>
            <w:vAlign w:val="center"/>
          </w:tcPr>
          <w:p w14:paraId="3D840B3F" w14:textId="77777777" w:rsidR="00074A9A" w:rsidRPr="00792DF1" w:rsidRDefault="00074A9A" w:rsidP="000157A3">
            <w:pPr>
              <w:spacing w:line="240" w:lineRule="auto"/>
              <w:jc w:val="center"/>
              <w:rPr>
                <w:sz w:val="21"/>
                <w:szCs w:val="21"/>
              </w:rPr>
            </w:pPr>
            <w:r w:rsidRPr="00792DF1">
              <w:rPr>
                <w:rFonts w:hint="eastAsia"/>
                <w:sz w:val="21"/>
                <w:szCs w:val="21"/>
              </w:rPr>
              <w:t>1000d</w:t>
            </w:r>
          </w:p>
        </w:tc>
        <w:tc>
          <w:tcPr>
            <w:tcW w:w="751" w:type="pct"/>
            <w:shd w:val="clear" w:color="auto" w:fill="auto"/>
            <w:tcMar>
              <w:left w:w="0" w:type="dxa"/>
              <w:right w:w="0" w:type="dxa"/>
            </w:tcMar>
            <w:vAlign w:val="center"/>
          </w:tcPr>
          <w:p w14:paraId="0DB03FD7" w14:textId="77777777" w:rsidR="00074A9A" w:rsidRPr="00792DF1" w:rsidRDefault="00074A9A" w:rsidP="000157A3">
            <w:pPr>
              <w:spacing w:line="240" w:lineRule="auto"/>
              <w:jc w:val="center"/>
              <w:rPr>
                <w:sz w:val="21"/>
                <w:szCs w:val="21"/>
              </w:rPr>
            </w:pPr>
            <w:r w:rsidRPr="00792DF1">
              <w:rPr>
                <w:sz w:val="21"/>
                <w:szCs w:val="21"/>
              </w:rPr>
              <w:t>浓度</w:t>
            </w:r>
          </w:p>
        </w:tc>
        <w:tc>
          <w:tcPr>
            <w:tcW w:w="751" w:type="pct"/>
            <w:shd w:val="clear" w:color="auto" w:fill="auto"/>
            <w:tcMar>
              <w:left w:w="0" w:type="dxa"/>
              <w:right w:w="0" w:type="dxa"/>
            </w:tcMar>
            <w:vAlign w:val="center"/>
          </w:tcPr>
          <w:p w14:paraId="3D8DC750" w14:textId="77777777" w:rsidR="00074A9A" w:rsidRPr="00792DF1" w:rsidRDefault="00074A9A" w:rsidP="000157A3">
            <w:pPr>
              <w:spacing w:line="240" w:lineRule="auto"/>
              <w:jc w:val="center"/>
              <w:rPr>
                <w:sz w:val="21"/>
                <w:szCs w:val="21"/>
              </w:rPr>
            </w:pPr>
          </w:p>
        </w:tc>
        <w:tc>
          <w:tcPr>
            <w:tcW w:w="749" w:type="pct"/>
            <w:shd w:val="clear" w:color="auto" w:fill="auto"/>
            <w:tcMar>
              <w:left w:w="0" w:type="dxa"/>
              <w:right w:w="0" w:type="dxa"/>
            </w:tcMar>
            <w:vAlign w:val="center"/>
          </w:tcPr>
          <w:p w14:paraId="03242859" w14:textId="60A2C4E3" w:rsidR="00074A9A" w:rsidRPr="00792DF1" w:rsidRDefault="00074A9A" w:rsidP="000157A3">
            <w:pPr>
              <w:spacing w:line="240" w:lineRule="auto"/>
              <w:jc w:val="center"/>
              <w:rPr>
                <w:sz w:val="21"/>
                <w:szCs w:val="21"/>
              </w:rPr>
            </w:pPr>
            <w:r w:rsidRPr="00792DF1">
              <w:rPr>
                <w:rFonts w:hint="eastAsia"/>
                <w:sz w:val="21"/>
                <w:szCs w:val="21"/>
              </w:rPr>
              <w:t>6343.07</w:t>
            </w:r>
          </w:p>
        </w:tc>
        <w:tc>
          <w:tcPr>
            <w:tcW w:w="749" w:type="pct"/>
            <w:shd w:val="clear" w:color="auto" w:fill="auto"/>
            <w:tcMar>
              <w:left w:w="0" w:type="dxa"/>
              <w:right w:w="0" w:type="dxa"/>
            </w:tcMar>
            <w:vAlign w:val="center"/>
          </w:tcPr>
          <w:p w14:paraId="1D2CA178" w14:textId="379B801C" w:rsidR="00074A9A" w:rsidRPr="00792DF1" w:rsidRDefault="00074A9A" w:rsidP="000157A3">
            <w:pPr>
              <w:spacing w:line="240" w:lineRule="auto"/>
              <w:jc w:val="center"/>
              <w:rPr>
                <w:sz w:val="21"/>
                <w:szCs w:val="21"/>
              </w:rPr>
            </w:pPr>
            <w:r w:rsidRPr="00792DF1">
              <w:rPr>
                <w:rFonts w:hint="eastAsia"/>
                <w:sz w:val="21"/>
                <w:szCs w:val="21"/>
              </w:rPr>
              <w:t>3.97</w:t>
            </w:r>
          </w:p>
        </w:tc>
        <w:tc>
          <w:tcPr>
            <w:tcW w:w="623" w:type="pct"/>
            <w:shd w:val="clear" w:color="auto" w:fill="auto"/>
            <w:tcMar>
              <w:left w:w="0" w:type="dxa"/>
              <w:right w:w="0" w:type="dxa"/>
            </w:tcMar>
            <w:vAlign w:val="center"/>
          </w:tcPr>
          <w:p w14:paraId="543B48D8" w14:textId="77777777" w:rsidR="00074A9A" w:rsidRPr="00792DF1" w:rsidRDefault="00074A9A" w:rsidP="000157A3">
            <w:pPr>
              <w:spacing w:line="240" w:lineRule="auto"/>
              <w:jc w:val="center"/>
              <w:rPr>
                <w:sz w:val="21"/>
                <w:szCs w:val="21"/>
              </w:rPr>
            </w:pPr>
          </w:p>
        </w:tc>
        <w:tc>
          <w:tcPr>
            <w:tcW w:w="623" w:type="pct"/>
            <w:vAlign w:val="center"/>
          </w:tcPr>
          <w:p w14:paraId="0166658F" w14:textId="77777777" w:rsidR="00074A9A" w:rsidRPr="00792DF1" w:rsidRDefault="00074A9A" w:rsidP="000157A3">
            <w:pPr>
              <w:spacing w:line="240" w:lineRule="auto"/>
              <w:jc w:val="center"/>
              <w:rPr>
                <w:sz w:val="21"/>
                <w:szCs w:val="21"/>
              </w:rPr>
            </w:pPr>
          </w:p>
        </w:tc>
      </w:tr>
      <w:tr w:rsidR="00792DF1" w:rsidRPr="00792DF1" w14:paraId="79700428" w14:textId="77777777" w:rsidTr="000157A3">
        <w:trPr>
          <w:trHeight w:val="340"/>
        </w:trPr>
        <w:tc>
          <w:tcPr>
            <w:tcW w:w="754" w:type="pct"/>
            <w:vMerge/>
            <w:shd w:val="clear" w:color="000000" w:fill="FFFFFF"/>
            <w:tcMar>
              <w:left w:w="0" w:type="dxa"/>
              <w:right w:w="0" w:type="dxa"/>
            </w:tcMar>
            <w:vAlign w:val="center"/>
          </w:tcPr>
          <w:p w14:paraId="11827240" w14:textId="77777777" w:rsidR="00074A9A" w:rsidRPr="00792DF1" w:rsidRDefault="00074A9A" w:rsidP="000157A3">
            <w:pPr>
              <w:spacing w:line="240" w:lineRule="auto"/>
              <w:jc w:val="center"/>
              <w:rPr>
                <w:sz w:val="21"/>
                <w:szCs w:val="21"/>
              </w:rPr>
            </w:pPr>
          </w:p>
        </w:tc>
        <w:tc>
          <w:tcPr>
            <w:tcW w:w="751" w:type="pct"/>
            <w:shd w:val="clear" w:color="auto" w:fill="auto"/>
            <w:tcMar>
              <w:left w:w="0" w:type="dxa"/>
              <w:right w:w="0" w:type="dxa"/>
            </w:tcMar>
            <w:vAlign w:val="center"/>
          </w:tcPr>
          <w:p w14:paraId="5465CECD" w14:textId="77777777" w:rsidR="00074A9A" w:rsidRPr="00792DF1" w:rsidRDefault="00074A9A" w:rsidP="000157A3">
            <w:pPr>
              <w:spacing w:line="240" w:lineRule="auto"/>
              <w:jc w:val="center"/>
              <w:rPr>
                <w:sz w:val="21"/>
                <w:szCs w:val="21"/>
              </w:rPr>
            </w:pPr>
            <w:r w:rsidRPr="00792DF1">
              <w:rPr>
                <w:sz w:val="21"/>
                <w:szCs w:val="21"/>
              </w:rPr>
              <w:t>污染指数</w:t>
            </w:r>
          </w:p>
        </w:tc>
        <w:tc>
          <w:tcPr>
            <w:tcW w:w="751" w:type="pct"/>
            <w:shd w:val="clear" w:color="auto" w:fill="auto"/>
            <w:tcMar>
              <w:left w:w="0" w:type="dxa"/>
              <w:right w:w="0" w:type="dxa"/>
            </w:tcMar>
            <w:vAlign w:val="center"/>
          </w:tcPr>
          <w:p w14:paraId="60BB683C" w14:textId="77777777" w:rsidR="00074A9A" w:rsidRPr="00792DF1" w:rsidRDefault="00074A9A" w:rsidP="000157A3">
            <w:pPr>
              <w:spacing w:line="240" w:lineRule="auto"/>
              <w:jc w:val="center"/>
              <w:rPr>
                <w:sz w:val="21"/>
                <w:szCs w:val="21"/>
              </w:rPr>
            </w:pPr>
          </w:p>
        </w:tc>
        <w:tc>
          <w:tcPr>
            <w:tcW w:w="749" w:type="pct"/>
            <w:shd w:val="clear" w:color="auto" w:fill="auto"/>
            <w:tcMar>
              <w:left w:w="0" w:type="dxa"/>
              <w:right w:w="0" w:type="dxa"/>
            </w:tcMar>
            <w:vAlign w:val="center"/>
          </w:tcPr>
          <w:p w14:paraId="109AB6DE" w14:textId="5F681932" w:rsidR="00074A9A" w:rsidRPr="00792DF1" w:rsidRDefault="00074A9A" w:rsidP="000157A3">
            <w:pPr>
              <w:spacing w:line="240" w:lineRule="auto"/>
              <w:jc w:val="center"/>
              <w:rPr>
                <w:sz w:val="21"/>
                <w:szCs w:val="21"/>
              </w:rPr>
            </w:pPr>
            <w:r w:rsidRPr="00792DF1">
              <w:rPr>
                <w:rFonts w:hint="eastAsia"/>
                <w:sz w:val="21"/>
                <w:szCs w:val="21"/>
              </w:rPr>
              <w:t>1585.77</w:t>
            </w:r>
          </w:p>
        </w:tc>
        <w:tc>
          <w:tcPr>
            <w:tcW w:w="749" w:type="pct"/>
            <w:shd w:val="clear" w:color="auto" w:fill="auto"/>
            <w:tcMar>
              <w:left w:w="0" w:type="dxa"/>
              <w:right w:w="0" w:type="dxa"/>
            </w:tcMar>
            <w:vAlign w:val="center"/>
          </w:tcPr>
          <w:p w14:paraId="1A6619CC" w14:textId="638E900E" w:rsidR="00074A9A" w:rsidRPr="00792DF1" w:rsidRDefault="00074A9A" w:rsidP="000157A3">
            <w:pPr>
              <w:spacing w:line="240" w:lineRule="auto"/>
              <w:jc w:val="center"/>
              <w:rPr>
                <w:sz w:val="21"/>
                <w:szCs w:val="21"/>
              </w:rPr>
            </w:pPr>
            <w:r w:rsidRPr="00792DF1">
              <w:rPr>
                <w:rFonts w:hint="eastAsia"/>
                <w:sz w:val="21"/>
                <w:szCs w:val="21"/>
              </w:rPr>
              <w:t>0.99</w:t>
            </w:r>
          </w:p>
        </w:tc>
        <w:tc>
          <w:tcPr>
            <w:tcW w:w="623" w:type="pct"/>
            <w:shd w:val="clear" w:color="auto" w:fill="auto"/>
            <w:tcMar>
              <w:left w:w="0" w:type="dxa"/>
              <w:right w:w="0" w:type="dxa"/>
            </w:tcMar>
            <w:vAlign w:val="center"/>
          </w:tcPr>
          <w:p w14:paraId="59F874F5" w14:textId="77777777" w:rsidR="00074A9A" w:rsidRPr="00792DF1" w:rsidRDefault="00074A9A" w:rsidP="000157A3">
            <w:pPr>
              <w:spacing w:line="240" w:lineRule="auto"/>
              <w:jc w:val="center"/>
              <w:rPr>
                <w:sz w:val="21"/>
                <w:szCs w:val="21"/>
              </w:rPr>
            </w:pPr>
          </w:p>
        </w:tc>
        <w:tc>
          <w:tcPr>
            <w:tcW w:w="623" w:type="pct"/>
            <w:vAlign w:val="center"/>
          </w:tcPr>
          <w:p w14:paraId="2BABD0A5" w14:textId="77777777" w:rsidR="00074A9A" w:rsidRPr="00792DF1" w:rsidRDefault="00074A9A" w:rsidP="000157A3">
            <w:pPr>
              <w:spacing w:line="240" w:lineRule="auto"/>
              <w:jc w:val="center"/>
              <w:rPr>
                <w:sz w:val="21"/>
                <w:szCs w:val="21"/>
              </w:rPr>
            </w:pPr>
          </w:p>
        </w:tc>
      </w:tr>
      <w:tr w:rsidR="00792DF1" w:rsidRPr="00792DF1" w14:paraId="6B273685" w14:textId="77777777" w:rsidTr="000157A3">
        <w:trPr>
          <w:trHeight w:val="340"/>
        </w:trPr>
        <w:tc>
          <w:tcPr>
            <w:tcW w:w="754" w:type="pct"/>
            <w:vMerge w:val="restart"/>
            <w:shd w:val="clear" w:color="auto" w:fill="auto"/>
            <w:tcMar>
              <w:left w:w="0" w:type="dxa"/>
              <w:right w:w="0" w:type="dxa"/>
            </w:tcMar>
            <w:vAlign w:val="center"/>
          </w:tcPr>
          <w:p w14:paraId="595C77E7" w14:textId="77777777" w:rsidR="00074A9A" w:rsidRPr="00792DF1" w:rsidRDefault="00074A9A" w:rsidP="000157A3">
            <w:pPr>
              <w:spacing w:line="240" w:lineRule="auto"/>
              <w:jc w:val="center"/>
              <w:rPr>
                <w:sz w:val="21"/>
                <w:szCs w:val="21"/>
              </w:rPr>
            </w:pPr>
            <w:r w:rsidRPr="00792DF1">
              <w:rPr>
                <w:rFonts w:hint="eastAsia"/>
                <w:sz w:val="21"/>
                <w:szCs w:val="21"/>
              </w:rPr>
              <w:t>10</w:t>
            </w:r>
            <w:r w:rsidRPr="00792DF1">
              <w:rPr>
                <w:rFonts w:hint="eastAsia"/>
                <w:sz w:val="21"/>
                <w:szCs w:val="21"/>
              </w:rPr>
              <w:t>年</w:t>
            </w:r>
          </w:p>
        </w:tc>
        <w:tc>
          <w:tcPr>
            <w:tcW w:w="751" w:type="pct"/>
            <w:shd w:val="clear" w:color="auto" w:fill="auto"/>
            <w:tcMar>
              <w:left w:w="0" w:type="dxa"/>
              <w:right w:w="0" w:type="dxa"/>
            </w:tcMar>
            <w:vAlign w:val="center"/>
          </w:tcPr>
          <w:p w14:paraId="4B70BF0B" w14:textId="77777777" w:rsidR="00074A9A" w:rsidRPr="00792DF1" w:rsidRDefault="00074A9A" w:rsidP="000157A3">
            <w:pPr>
              <w:spacing w:line="240" w:lineRule="auto"/>
              <w:jc w:val="center"/>
              <w:rPr>
                <w:sz w:val="21"/>
                <w:szCs w:val="21"/>
              </w:rPr>
            </w:pPr>
            <w:r w:rsidRPr="00792DF1">
              <w:rPr>
                <w:sz w:val="21"/>
                <w:szCs w:val="21"/>
              </w:rPr>
              <w:t>浓度</w:t>
            </w:r>
          </w:p>
        </w:tc>
        <w:tc>
          <w:tcPr>
            <w:tcW w:w="751" w:type="pct"/>
            <w:shd w:val="clear" w:color="auto" w:fill="auto"/>
            <w:tcMar>
              <w:left w:w="0" w:type="dxa"/>
              <w:right w:w="0" w:type="dxa"/>
            </w:tcMar>
            <w:vAlign w:val="center"/>
          </w:tcPr>
          <w:p w14:paraId="3F5DF8F0" w14:textId="77777777" w:rsidR="00074A9A" w:rsidRPr="00792DF1" w:rsidRDefault="00074A9A" w:rsidP="000157A3">
            <w:pPr>
              <w:spacing w:line="240" w:lineRule="auto"/>
              <w:jc w:val="center"/>
              <w:rPr>
                <w:sz w:val="21"/>
                <w:szCs w:val="21"/>
              </w:rPr>
            </w:pPr>
          </w:p>
        </w:tc>
        <w:tc>
          <w:tcPr>
            <w:tcW w:w="749" w:type="pct"/>
            <w:shd w:val="clear" w:color="auto" w:fill="auto"/>
            <w:tcMar>
              <w:left w:w="0" w:type="dxa"/>
              <w:right w:w="0" w:type="dxa"/>
            </w:tcMar>
            <w:vAlign w:val="center"/>
          </w:tcPr>
          <w:p w14:paraId="1323F744" w14:textId="77777777" w:rsidR="00074A9A" w:rsidRPr="00792DF1" w:rsidRDefault="00074A9A" w:rsidP="000157A3">
            <w:pPr>
              <w:spacing w:line="240" w:lineRule="auto"/>
              <w:jc w:val="center"/>
              <w:rPr>
                <w:sz w:val="21"/>
                <w:szCs w:val="21"/>
              </w:rPr>
            </w:pPr>
          </w:p>
        </w:tc>
        <w:tc>
          <w:tcPr>
            <w:tcW w:w="749" w:type="pct"/>
            <w:shd w:val="clear" w:color="auto" w:fill="auto"/>
            <w:tcMar>
              <w:left w:w="0" w:type="dxa"/>
              <w:right w:w="0" w:type="dxa"/>
            </w:tcMar>
            <w:vAlign w:val="center"/>
          </w:tcPr>
          <w:p w14:paraId="65D1AAA4" w14:textId="6F3959C7" w:rsidR="00074A9A" w:rsidRPr="00792DF1" w:rsidRDefault="00074A9A" w:rsidP="000157A3">
            <w:pPr>
              <w:spacing w:line="240" w:lineRule="auto"/>
              <w:jc w:val="center"/>
              <w:rPr>
                <w:sz w:val="21"/>
                <w:szCs w:val="21"/>
              </w:rPr>
            </w:pPr>
            <w:r w:rsidRPr="00792DF1">
              <w:rPr>
                <w:rFonts w:hint="eastAsia"/>
                <w:sz w:val="21"/>
                <w:szCs w:val="21"/>
              </w:rPr>
              <w:t>2102.3</w:t>
            </w:r>
          </w:p>
        </w:tc>
        <w:tc>
          <w:tcPr>
            <w:tcW w:w="623" w:type="pct"/>
            <w:shd w:val="clear" w:color="auto" w:fill="auto"/>
            <w:tcMar>
              <w:left w:w="0" w:type="dxa"/>
              <w:right w:w="0" w:type="dxa"/>
            </w:tcMar>
            <w:vAlign w:val="center"/>
          </w:tcPr>
          <w:p w14:paraId="378C4599" w14:textId="61EA3AAE" w:rsidR="00074A9A" w:rsidRPr="00792DF1" w:rsidRDefault="00074A9A" w:rsidP="000157A3">
            <w:pPr>
              <w:spacing w:line="240" w:lineRule="auto"/>
              <w:jc w:val="center"/>
              <w:rPr>
                <w:sz w:val="21"/>
                <w:szCs w:val="21"/>
              </w:rPr>
            </w:pPr>
            <w:r w:rsidRPr="00792DF1">
              <w:rPr>
                <w:rFonts w:hint="eastAsia"/>
                <w:sz w:val="21"/>
                <w:szCs w:val="21"/>
              </w:rPr>
              <w:t>3.99</w:t>
            </w:r>
          </w:p>
        </w:tc>
        <w:tc>
          <w:tcPr>
            <w:tcW w:w="623" w:type="pct"/>
            <w:vAlign w:val="center"/>
          </w:tcPr>
          <w:p w14:paraId="1B56C744" w14:textId="77777777" w:rsidR="00074A9A" w:rsidRPr="00792DF1" w:rsidRDefault="00074A9A" w:rsidP="000157A3">
            <w:pPr>
              <w:spacing w:line="240" w:lineRule="auto"/>
              <w:jc w:val="center"/>
              <w:rPr>
                <w:sz w:val="21"/>
                <w:szCs w:val="21"/>
              </w:rPr>
            </w:pPr>
          </w:p>
        </w:tc>
      </w:tr>
      <w:tr w:rsidR="00792DF1" w:rsidRPr="00792DF1" w14:paraId="2E0C388B" w14:textId="77777777" w:rsidTr="000157A3">
        <w:trPr>
          <w:trHeight w:val="340"/>
        </w:trPr>
        <w:tc>
          <w:tcPr>
            <w:tcW w:w="754" w:type="pct"/>
            <w:vMerge/>
            <w:shd w:val="clear" w:color="000000" w:fill="FFFFFF"/>
            <w:tcMar>
              <w:left w:w="0" w:type="dxa"/>
              <w:right w:w="0" w:type="dxa"/>
            </w:tcMar>
            <w:vAlign w:val="center"/>
          </w:tcPr>
          <w:p w14:paraId="5A637CB5" w14:textId="77777777" w:rsidR="00074A9A" w:rsidRPr="00792DF1" w:rsidRDefault="00074A9A" w:rsidP="000157A3">
            <w:pPr>
              <w:spacing w:line="240" w:lineRule="auto"/>
              <w:jc w:val="center"/>
              <w:rPr>
                <w:sz w:val="21"/>
                <w:szCs w:val="21"/>
              </w:rPr>
            </w:pPr>
          </w:p>
        </w:tc>
        <w:tc>
          <w:tcPr>
            <w:tcW w:w="751" w:type="pct"/>
            <w:shd w:val="clear" w:color="auto" w:fill="auto"/>
            <w:tcMar>
              <w:left w:w="0" w:type="dxa"/>
              <w:right w:w="0" w:type="dxa"/>
            </w:tcMar>
            <w:vAlign w:val="center"/>
          </w:tcPr>
          <w:p w14:paraId="35B41747" w14:textId="77777777" w:rsidR="00074A9A" w:rsidRPr="00792DF1" w:rsidRDefault="00074A9A" w:rsidP="000157A3">
            <w:pPr>
              <w:spacing w:line="240" w:lineRule="auto"/>
              <w:jc w:val="center"/>
              <w:rPr>
                <w:sz w:val="21"/>
                <w:szCs w:val="21"/>
              </w:rPr>
            </w:pPr>
            <w:r w:rsidRPr="00792DF1">
              <w:rPr>
                <w:sz w:val="21"/>
                <w:szCs w:val="21"/>
              </w:rPr>
              <w:t>污染指数</w:t>
            </w:r>
          </w:p>
        </w:tc>
        <w:tc>
          <w:tcPr>
            <w:tcW w:w="751" w:type="pct"/>
            <w:shd w:val="clear" w:color="auto" w:fill="auto"/>
            <w:tcMar>
              <w:left w:w="0" w:type="dxa"/>
              <w:right w:w="0" w:type="dxa"/>
            </w:tcMar>
            <w:vAlign w:val="center"/>
          </w:tcPr>
          <w:p w14:paraId="58EDCB5E" w14:textId="77777777" w:rsidR="00074A9A" w:rsidRPr="00792DF1" w:rsidRDefault="00074A9A" w:rsidP="000157A3">
            <w:pPr>
              <w:spacing w:line="240" w:lineRule="auto"/>
              <w:jc w:val="center"/>
              <w:rPr>
                <w:sz w:val="21"/>
                <w:szCs w:val="21"/>
              </w:rPr>
            </w:pPr>
          </w:p>
        </w:tc>
        <w:tc>
          <w:tcPr>
            <w:tcW w:w="749" w:type="pct"/>
            <w:shd w:val="clear" w:color="auto" w:fill="auto"/>
            <w:tcMar>
              <w:left w:w="0" w:type="dxa"/>
              <w:right w:w="0" w:type="dxa"/>
            </w:tcMar>
            <w:vAlign w:val="center"/>
          </w:tcPr>
          <w:p w14:paraId="359FC76A" w14:textId="77777777" w:rsidR="00074A9A" w:rsidRPr="00792DF1" w:rsidRDefault="00074A9A" w:rsidP="000157A3">
            <w:pPr>
              <w:spacing w:line="240" w:lineRule="auto"/>
              <w:jc w:val="center"/>
              <w:rPr>
                <w:sz w:val="21"/>
                <w:szCs w:val="21"/>
              </w:rPr>
            </w:pPr>
          </w:p>
        </w:tc>
        <w:tc>
          <w:tcPr>
            <w:tcW w:w="749" w:type="pct"/>
            <w:shd w:val="clear" w:color="auto" w:fill="auto"/>
            <w:tcMar>
              <w:left w:w="0" w:type="dxa"/>
              <w:right w:w="0" w:type="dxa"/>
            </w:tcMar>
            <w:vAlign w:val="center"/>
          </w:tcPr>
          <w:p w14:paraId="4DB2076C" w14:textId="06360854" w:rsidR="00074A9A" w:rsidRPr="00792DF1" w:rsidRDefault="00074A9A" w:rsidP="000157A3">
            <w:pPr>
              <w:spacing w:line="240" w:lineRule="auto"/>
              <w:jc w:val="center"/>
              <w:rPr>
                <w:sz w:val="21"/>
                <w:szCs w:val="21"/>
              </w:rPr>
            </w:pPr>
            <w:r w:rsidRPr="00792DF1">
              <w:rPr>
                <w:rFonts w:hint="eastAsia"/>
                <w:sz w:val="21"/>
                <w:szCs w:val="21"/>
              </w:rPr>
              <w:t>525.58</w:t>
            </w:r>
          </w:p>
        </w:tc>
        <w:tc>
          <w:tcPr>
            <w:tcW w:w="623" w:type="pct"/>
            <w:shd w:val="clear" w:color="auto" w:fill="auto"/>
            <w:tcMar>
              <w:left w:w="0" w:type="dxa"/>
              <w:right w:w="0" w:type="dxa"/>
            </w:tcMar>
            <w:vAlign w:val="center"/>
          </w:tcPr>
          <w:p w14:paraId="41D392E0" w14:textId="71DA1FF1" w:rsidR="00074A9A" w:rsidRPr="00792DF1" w:rsidRDefault="00074A9A" w:rsidP="000157A3">
            <w:pPr>
              <w:spacing w:line="240" w:lineRule="auto"/>
              <w:jc w:val="center"/>
              <w:rPr>
                <w:sz w:val="21"/>
                <w:szCs w:val="21"/>
              </w:rPr>
            </w:pPr>
            <w:r w:rsidRPr="00792DF1">
              <w:rPr>
                <w:rFonts w:hint="eastAsia"/>
                <w:sz w:val="21"/>
                <w:szCs w:val="21"/>
              </w:rPr>
              <w:t>0.99</w:t>
            </w:r>
          </w:p>
        </w:tc>
        <w:tc>
          <w:tcPr>
            <w:tcW w:w="623" w:type="pct"/>
            <w:vAlign w:val="center"/>
          </w:tcPr>
          <w:p w14:paraId="6CB670A4" w14:textId="77777777" w:rsidR="00074A9A" w:rsidRPr="00792DF1" w:rsidRDefault="00074A9A" w:rsidP="000157A3">
            <w:pPr>
              <w:spacing w:line="240" w:lineRule="auto"/>
              <w:jc w:val="center"/>
              <w:rPr>
                <w:sz w:val="21"/>
                <w:szCs w:val="21"/>
              </w:rPr>
            </w:pPr>
          </w:p>
        </w:tc>
      </w:tr>
      <w:tr w:rsidR="00792DF1" w:rsidRPr="00792DF1" w14:paraId="0A1B2C75" w14:textId="77777777" w:rsidTr="000157A3">
        <w:trPr>
          <w:trHeight w:val="340"/>
        </w:trPr>
        <w:tc>
          <w:tcPr>
            <w:tcW w:w="754" w:type="pct"/>
            <w:vMerge w:val="restart"/>
            <w:shd w:val="clear" w:color="auto" w:fill="auto"/>
            <w:tcMar>
              <w:left w:w="0" w:type="dxa"/>
              <w:right w:w="0" w:type="dxa"/>
            </w:tcMar>
            <w:vAlign w:val="center"/>
          </w:tcPr>
          <w:p w14:paraId="25E1F4CE" w14:textId="77777777" w:rsidR="00074A9A" w:rsidRPr="00792DF1" w:rsidRDefault="00074A9A" w:rsidP="000157A3">
            <w:pPr>
              <w:spacing w:line="240" w:lineRule="auto"/>
              <w:jc w:val="center"/>
              <w:rPr>
                <w:sz w:val="21"/>
                <w:szCs w:val="21"/>
              </w:rPr>
            </w:pPr>
            <w:r w:rsidRPr="00792DF1">
              <w:rPr>
                <w:rFonts w:hint="eastAsia"/>
                <w:sz w:val="21"/>
                <w:szCs w:val="21"/>
              </w:rPr>
              <w:t>20</w:t>
            </w:r>
            <w:r w:rsidRPr="00792DF1">
              <w:rPr>
                <w:rFonts w:hint="eastAsia"/>
                <w:sz w:val="21"/>
                <w:szCs w:val="21"/>
              </w:rPr>
              <w:t>年</w:t>
            </w:r>
          </w:p>
        </w:tc>
        <w:tc>
          <w:tcPr>
            <w:tcW w:w="751" w:type="pct"/>
            <w:shd w:val="clear" w:color="auto" w:fill="auto"/>
            <w:tcMar>
              <w:left w:w="0" w:type="dxa"/>
              <w:right w:w="0" w:type="dxa"/>
            </w:tcMar>
            <w:vAlign w:val="center"/>
          </w:tcPr>
          <w:p w14:paraId="6879412D" w14:textId="77777777" w:rsidR="00074A9A" w:rsidRPr="00792DF1" w:rsidRDefault="00074A9A" w:rsidP="000157A3">
            <w:pPr>
              <w:spacing w:line="240" w:lineRule="auto"/>
              <w:jc w:val="center"/>
              <w:rPr>
                <w:sz w:val="21"/>
                <w:szCs w:val="21"/>
              </w:rPr>
            </w:pPr>
            <w:r w:rsidRPr="00792DF1">
              <w:rPr>
                <w:sz w:val="21"/>
                <w:szCs w:val="21"/>
              </w:rPr>
              <w:t>浓度</w:t>
            </w:r>
          </w:p>
        </w:tc>
        <w:tc>
          <w:tcPr>
            <w:tcW w:w="751" w:type="pct"/>
            <w:shd w:val="clear" w:color="auto" w:fill="auto"/>
            <w:tcMar>
              <w:left w:w="0" w:type="dxa"/>
              <w:right w:w="0" w:type="dxa"/>
            </w:tcMar>
            <w:vAlign w:val="center"/>
          </w:tcPr>
          <w:p w14:paraId="0EC639FC" w14:textId="77777777" w:rsidR="00074A9A" w:rsidRPr="00792DF1" w:rsidRDefault="00074A9A" w:rsidP="000157A3">
            <w:pPr>
              <w:spacing w:line="240" w:lineRule="auto"/>
              <w:jc w:val="center"/>
              <w:rPr>
                <w:sz w:val="21"/>
                <w:szCs w:val="21"/>
              </w:rPr>
            </w:pPr>
          </w:p>
        </w:tc>
        <w:tc>
          <w:tcPr>
            <w:tcW w:w="749" w:type="pct"/>
            <w:shd w:val="clear" w:color="auto" w:fill="auto"/>
            <w:tcMar>
              <w:left w:w="0" w:type="dxa"/>
              <w:right w:w="0" w:type="dxa"/>
            </w:tcMar>
            <w:vAlign w:val="center"/>
          </w:tcPr>
          <w:p w14:paraId="65AB3BD5" w14:textId="77777777" w:rsidR="00074A9A" w:rsidRPr="00792DF1" w:rsidRDefault="00074A9A" w:rsidP="000157A3">
            <w:pPr>
              <w:spacing w:line="240" w:lineRule="auto"/>
              <w:jc w:val="center"/>
              <w:rPr>
                <w:sz w:val="21"/>
                <w:szCs w:val="21"/>
              </w:rPr>
            </w:pPr>
          </w:p>
        </w:tc>
        <w:tc>
          <w:tcPr>
            <w:tcW w:w="749" w:type="pct"/>
            <w:shd w:val="clear" w:color="auto" w:fill="auto"/>
            <w:tcMar>
              <w:left w:w="0" w:type="dxa"/>
              <w:right w:w="0" w:type="dxa"/>
            </w:tcMar>
            <w:vAlign w:val="center"/>
          </w:tcPr>
          <w:p w14:paraId="75233890" w14:textId="77777777" w:rsidR="00074A9A" w:rsidRPr="00792DF1" w:rsidRDefault="00074A9A" w:rsidP="000157A3">
            <w:pPr>
              <w:spacing w:line="240" w:lineRule="auto"/>
              <w:jc w:val="center"/>
              <w:rPr>
                <w:sz w:val="21"/>
                <w:szCs w:val="21"/>
              </w:rPr>
            </w:pPr>
          </w:p>
        </w:tc>
        <w:tc>
          <w:tcPr>
            <w:tcW w:w="623" w:type="pct"/>
            <w:shd w:val="clear" w:color="auto" w:fill="auto"/>
            <w:tcMar>
              <w:left w:w="0" w:type="dxa"/>
              <w:right w:w="0" w:type="dxa"/>
            </w:tcMar>
            <w:vAlign w:val="center"/>
          </w:tcPr>
          <w:p w14:paraId="633DD283" w14:textId="58084E9F" w:rsidR="00074A9A" w:rsidRPr="00792DF1" w:rsidRDefault="00074A9A" w:rsidP="000157A3">
            <w:pPr>
              <w:spacing w:line="240" w:lineRule="auto"/>
              <w:jc w:val="center"/>
              <w:rPr>
                <w:sz w:val="21"/>
                <w:szCs w:val="21"/>
              </w:rPr>
            </w:pPr>
            <w:r w:rsidRPr="00792DF1">
              <w:rPr>
                <w:rFonts w:hint="eastAsia"/>
                <w:sz w:val="21"/>
                <w:szCs w:val="21"/>
              </w:rPr>
              <w:t>443.56</w:t>
            </w:r>
          </w:p>
        </w:tc>
        <w:tc>
          <w:tcPr>
            <w:tcW w:w="623" w:type="pct"/>
            <w:vAlign w:val="center"/>
          </w:tcPr>
          <w:p w14:paraId="55C1E280" w14:textId="5A48C7BD" w:rsidR="00074A9A" w:rsidRPr="00792DF1" w:rsidRDefault="00074A9A" w:rsidP="000157A3">
            <w:pPr>
              <w:spacing w:line="240" w:lineRule="auto"/>
              <w:jc w:val="center"/>
              <w:rPr>
                <w:sz w:val="21"/>
                <w:szCs w:val="21"/>
              </w:rPr>
            </w:pPr>
            <w:r w:rsidRPr="00792DF1">
              <w:rPr>
                <w:rFonts w:hint="eastAsia"/>
                <w:sz w:val="21"/>
                <w:szCs w:val="21"/>
              </w:rPr>
              <w:t>3.99</w:t>
            </w:r>
          </w:p>
        </w:tc>
      </w:tr>
      <w:tr w:rsidR="00792DF1" w:rsidRPr="00792DF1" w14:paraId="0050F3DA" w14:textId="77777777" w:rsidTr="000157A3">
        <w:trPr>
          <w:trHeight w:val="340"/>
        </w:trPr>
        <w:tc>
          <w:tcPr>
            <w:tcW w:w="754" w:type="pct"/>
            <w:vMerge/>
            <w:shd w:val="clear" w:color="000000" w:fill="FFFFFF"/>
            <w:tcMar>
              <w:left w:w="0" w:type="dxa"/>
              <w:right w:w="0" w:type="dxa"/>
            </w:tcMar>
            <w:vAlign w:val="center"/>
          </w:tcPr>
          <w:p w14:paraId="4F8543D1" w14:textId="77777777" w:rsidR="00074A9A" w:rsidRPr="00792DF1" w:rsidRDefault="00074A9A" w:rsidP="000157A3">
            <w:pPr>
              <w:spacing w:line="240" w:lineRule="auto"/>
              <w:jc w:val="center"/>
              <w:rPr>
                <w:sz w:val="21"/>
                <w:szCs w:val="21"/>
              </w:rPr>
            </w:pPr>
          </w:p>
        </w:tc>
        <w:tc>
          <w:tcPr>
            <w:tcW w:w="751" w:type="pct"/>
            <w:shd w:val="clear" w:color="auto" w:fill="auto"/>
            <w:tcMar>
              <w:left w:w="0" w:type="dxa"/>
              <w:right w:w="0" w:type="dxa"/>
            </w:tcMar>
            <w:vAlign w:val="center"/>
          </w:tcPr>
          <w:p w14:paraId="4687956C" w14:textId="77777777" w:rsidR="00074A9A" w:rsidRPr="00792DF1" w:rsidRDefault="00074A9A" w:rsidP="000157A3">
            <w:pPr>
              <w:spacing w:line="240" w:lineRule="auto"/>
              <w:jc w:val="center"/>
              <w:rPr>
                <w:sz w:val="21"/>
                <w:szCs w:val="21"/>
              </w:rPr>
            </w:pPr>
            <w:r w:rsidRPr="00792DF1">
              <w:rPr>
                <w:sz w:val="21"/>
                <w:szCs w:val="21"/>
              </w:rPr>
              <w:t>污染指数</w:t>
            </w:r>
          </w:p>
        </w:tc>
        <w:tc>
          <w:tcPr>
            <w:tcW w:w="751" w:type="pct"/>
            <w:shd w:val="clear" w:color="auto" w:fill="auto"/>
            <w:tcMar>
              <w:left w:w="0" w:type="dxa"/>
              <w:right w:w="0" w:type="dxa"/>
            </w:tcMar>
            <w:vAlign w:val="center"/>
          </w:tcPr>
          <w:p w14:paraId="5A7C2AAC" w14:textId="77777777" w:rsidR="00074A9A" w:rsidRPr="00792DF1" w:rsidRDefault="00074A9A" w:rsidP="000157A3">
            <w:pPr>
              <w:spacing w:line="240" w:lineRule="auto"/>
              <w:jc w:val="center"/>
              <w:rPr>
                <w:sz w:val="21"/>
                <w:szCs w:val="21"/>
              </w:rPr>
            </w:pPr>
          </w:p>
        </w:tc>
        <w:tc>
          <w:tcPr>
            <w:tcW w:w="749" w:type="pct"/>
            <w:shd w:val="clear" w:color="auto" w:fill="auto"/>
            <w:tcMar>
              <w:left w:w="0" w:type="dxa"/>
              <w:right w:w="0" w:type="dxa"/>
            </w:tcMar>
            <w:vAlign w:val="center"/>
          </w:tcPr>
          <w:p w14:paraId="687DEB8A" w14:textId="77777777" w:rsidR="00074A9A" w:rsidRPr="00792DF1" w:rsidRDefault="00074A9A" w:rsidP="000157A3">
            <w:pPr>
              <w:spacing w:line="240" w:lineRule="auto"/>
              <w:jc w:val="center"/>
              <w:rPr>
                <w:sz w:val="21"/>
                <w:szCs w:val="21"/>
              </w:rPr>
            </w:pPr>
          </w:p>
        </w:tc>
        <w:tc>
          <w:tcPr>
            <w:tcW w:w="749" w:type="pct"/>
            <w:shd w:val="clear" w:color="auto" w:fill="auto"/>
            <w:tcMar>
              <w:left w:w="0" w:type="dxa"/>
              <w:right w:w="0" w:type="dxa"/>
            </w:tcMar>
            <w:vAlign w:val="center"/>
          </w:tcPr>
          <w:p w14:paraId="41C1EBEB" w14:textId="77777777" w:rsidR="00074A9A" w:rsidRPr="00792DF1" w:rsidRDefault="00074A9A" w:rsidP="000157A3">
            <w:pPr>
              <w:spacing w:line="240" w:lineRule="auto"/>
              <w:jc w:val="center"/>
              <w:rPr>
                <w:sz w:val="21"/>
                <w:szCs w:val="21"/>
              </w:rPr>
            </w:pPr>
          </w:p>
        </w:tc>
        <w:tc>
          <w:tcPr>
            <w:tcW w:w="623" w:type="pct"/>
            <w:shd w:val="clear" w:color="auto" w:fill="auto"/>
            <w:tcMar>
              <w:left w:w="0" w:type="dxa"/>
              <w:right w:w="0" w:type="dxa"/>
            </w:tcMar>
            <w:vAlign w:val="center"/>
          </w:tcPr>
          <w:p w14:paraId="47846798" w14:textId="51BCFD28" w:rsidR="00074A9A" w:rsidRPr="00792DF1" w:rsidRDefault="00074A9A" w:rsidP="000157A3">
            <w:pPr>
              <w:spacing w:line="240" w:lineRule="auto"/>
              <w:jc w:val="center"/>
              <w:rPr>
                <w:sz w:val="21"/>
                <w:szCs w:val="21"/>
              </w:rPr>
            </w:pPr>
            <w:r w:rsidRPr="00792DF1">
              <w:rPr>
                <w:rFonts w:hint="eastAsia"/>
                <w:sz w:val="21"/>
                <w:szCs w:val="21"/>
              </w:rPr>
              <w:t>110.9</w:t>
            </w:r>
          </w:p>
        </w:tc>
        <w:tc>
          <w:tcPr>
            <w:tcW w:w="623" w:type="pct"/>
            <w:vAlign w:val="center"/>
          </w:tcPr>
          <w:p w14:paraId="3D870829" w14:textId="35238031" w:rsidR="00074A9A" w:rsidRPr="00792DF1" w:rsidRDefault="00074A9A" w:rsidP="000157A3">
            <w:pPr>
              <w:spacing w:line="240" w:lineRule="auto"/>
              <w:jc w:val="center"/>
              <w:rPr>
                <w:sz w:val="21"/>
                <w:szCs w:val="21"/>
              </w:rPr>
            </w:pPr>
            <w:r w:rsidRPr="00792DF1">
              <w:rPr>
                <w:rFonts w:hint="eastAsia"/>
                <w:sz w:val="21"/>
                <w:szCs w:val="21"/>
              </w:rPr>
              <w:t>0.99</w:t>
            </w:r>
          </w:p>
        </w:tc>
      </w:tr>
    </w:tbl>
    <w:p w14:paraId="3151D55B" w14:textId="18549310" w:rsidR="00871D91" w:rsidRPr="00792DF1" w:rsidRDefault="00871D91">
      <w:pPr>
        <w:adjustRightInd/>
        <w:snapToGrid/>
        <w:spacing w:line="240" w:lineRule="auto"/>
        <w:jc w:val="left"/>
        <w:rPr>
          <w:rFonts w:eastAsiaTheme="minorEastAsia"/>
          <w:szCs w:val="22"/>
        </w:rPr>
      </w:pPr>
    </w:p>
    <w:p w14:paraId="302F88DD" w14:textId="4F1DA78B" w:rsidR="00871D91" w:rsidRPr="00792DF1" w:rsidRDefault="00592FB0">
      <w:pPr>
        <w:adjustRightInd/>
        <w:snapToGrid/>
        <w:jc w:val="center"/>
        <w:rPr>
          <w:rFonts w:eastAsiaTheme="minorEastAsia"/>
          <w:b/>
          <w:szCs w:val="22"/>
        </w:rPr>
      </w:pPr>
      <w:r w:rsidRPr="00792DF1">
        <w:rPr>
          <w:rFonts w:eastAsiaTheme="minorEastAsia"/>
          <w:b/>
          <w:szCs w:val="22"/>
        </w:rPr>
        <w:t>表</w:t>
      </w:r>
      <w:r w:rsidRPr="00792DF1">
        <w:rPr>
          <w:rFonts w:eastAsiaTheme="minorEastAsia"/>
          <w:b/>
          <w:szCs w:val="22"/>
        </w:rPr>
        <w:t xml:space="preserve">5.5-7  </w:t>
      </w:r>
      <w:r w:rsidR="00792DF1" w:rsidRPr="00792DF1">
        <w:rPr>
          <w:rFonts w:eastAsiaTheme="minorEastAsia" w:hint="eastAsia"/>
          <w:b/>
          <w:szCs w:val="22"/>
        </w:rPr>
        <w:t>污染物氨氮运移范围预测结果表（单位：</w:t>
      </w:r>
      <w:r w:rsidR="00792DF1" w:rsidRPr="00792DF1">
        <w:rPr>
          <w:rFonts w:eastAsiaTheme="minorEastAsia" w:hint="eastAsia"/>
          <w:b/>
          <w:szCs w:val="22"/>
        </w:rPr>
        <w:t xml:space="preserve">mg/L </w:t>
      </w:r>
      <w:r w:rsidR="00792DF1" w:rsidRPr="00792DF1">
        <w:rPr>
          <w:rFonts w:eastAsiaTheme="minorEastAsia" w:hint="eastAsia"/>
          <w:b/>
          <w:szCs w:val="22"/>
        </w:rPr>
        <w:t>）</w:t>
      </w:r>
    </w:p>
    <w:tbl>
      <w:tblPr>
        <w:tblW w:w="4994" w:type="pct"/>
        <w:tblBorders>
          <w:top w:val="single" w:sz="12" w:space="0" w:color="000000"/>
          <w:bottom w:val="single" w:sz="12" w:space="0" w:color="000000"/>
          <w:insideH w:val="single" w:sz="4" w:space="0" w:color="000000"/>
          <w:insideV w:val="single" w:sz="4" w:space="0" w:color="000000"/>
        </w:tblBorders>
        <w:tblCellMar>
          <w:left w:w="10" w:type="dxa"/>
          <w:right w:w="10" w:type="dxa"/>
        </w:tblCellMar>
        <w:tblLook w:val="04A0" w:firstRow="1" w:lastRow="0" w:firstColumn="1" w:lastColumn="0" w:noHBand="0" w:noVBand="1"/>
      </w:tblPr>
      <w:tblGrid>
        <w:gridCol w:w="1254"/>
        <w:gridCol w:w="1248"/>
        <w:gridCol w:w="1248"/>
        <w:gridCol w:w="1245"/>
        <w:gridCol w:w="1245"/>
        <w:gridCol w:w="1036"/>
        <w:gridCol w:w="1036"/>
      </w:tblGrid>
      <w:tr w:rsidR="00792DF1" w:rsidRPr="00792DF1" w14:paraId="3B268545" w14:textId="77777777" w:rsidTr="000157A3">
        <w:trPr>
          <w:trHeight w:val="340"/>
          <w:tblHeader/>
        </w:trPr>
        <w:tc>
          <w:tcPr>
            <w:tcW w:w="754" w:type="pct"/>
            <w:shd w:val="clear" w:color="auto" w:fill="auto"/>
            <w:tcMar>
              <w:left w:w="0" w:type="dxa"/>
              <w:right w:w="0" w:type="dxa"/>
            </w:tcMar>
            <w:vAlign w:val="center"/>
          </w:tcPr>
          <w:p w14:paraId="2C32DB23" w14:textId="77777777" w:rsidR="00792DF1" w:rsidRPr="00792DF1" w:rsidRDefault="00792DF1" w:rsidP="000157A3">
            <w:pPr>
              <w:spacing w:line="240" w:lineRule="auto"/>
              <w:jc w:val="center"/>
              <w:rPr>
                <w:b/>
                <w:sz w:val="21"/>
                <w:szCs w:val="21"/>
              </w:rPr>
            </w:pPr>
            <w:r w:rsidRPr="00792DF1">
              <w:rPr>
                <w:rFonts w:hint="eastAsia"/>
                <w:b/>
                <w:sz w:val="21"/>
                <w:szCs w:val="21"/>
              </w:rPr>
              <w:t>时间</w:t>
            </w:r>
          </w:p>
        </w:tc>
        <w:tc>
          <w:tcPr>
            <w:tcW w:w="751" w:type="pct"/>
            <w:shd w:val="clear" w:color="auto" w:fill="auto"/>
            <w:tcMar>
              <w:left w:w="0" w:type="dxa"/>
              <w:right w:w="0" w:type="dxa"/>
            </w:tcMar>
            <w:vAlign w:val="center"/>
          </w:tcPr>
          <w:p w14:paraId="360DA7A1" w14:textId="77777777" w:rsidR="00792DF1" w:rsidRPr="00792DF1" w:rsidRDefault="00792DF1" w:rsidP="000157A3">
            <w:pPr>
              <w:spacing w:line="240" w:lineRule="auto"/>
              <w:jc w:val="center"/>
              <w:rPr>
                <w:b/>
                <w:sz w:val="21"/>
                <w:szCs w:val="21"/>
              </w:rPr>
            </w:pPr>
            <w:r w:rsidRPr="00792DF1">
              <w:rPr>
                <w:rFonts w:hint="eastAsia"/>
                <w:b/>
                <w:sz w:val="21"/>
                <w:szCs w:val="21"/>
              </w:rPr>
              <w:t>距离</w:t>
            </w:r>
            <w:r w:rsidRPr="00792DF1">
              <w:rPr>
                <w:b/>
                <w:sz w:val="21"/>
                <w:szCs w:val="21"/>
              </w:rPr>
              <w:t>（</w:t>
            </w:r>
            <w:r w:rsidRPr="00792DF1">
              <w:rPr>
                <w:b/>
                <w:sz w:val="21"/>
                <w:szCs w:val="21"/>
              </w:rPr>
              <w:t>m</w:t>
            </w:r>
            <w:r w:rsidRPr="00792DF1">
              <w:rPr>
                <w:b/>
                <w:sz w:val="21"/>
                <w:szCs w:val="21"/>
              </w:rPr>
              <w:t>）</w:t>
            </w:r>
          </w:p>
        </w:tc>
        <w:tc>
          <w:tcPr>
            <w:tcW w:w="751" w:type="pct"/>
            <w:shd w:val="clear" w:color="auto" w:fill="auto"/>
            <w:tcMar>
              <w:left w:w="0" w:type="dxa"/>
              <w:right w:w="0" w:type="dxa"/>
            </w:tcMar>
            <w:vAlign w:val="center"/>
          </w:tcPr>
          <w:p w14:paraId="44E4A421" w14:textId="3D2D4F06" w:rsidR="00792DF1" w:rsidRPr="00792DF1" w:rsidRDefault="00792DF1" w:rsidP="000157A3">
            <w:pPr>
              <w:spacing w:line="240" w:lineRule="auto"/>
              <w:jc w:val="center"/>
              <w:rPr>
                <w:b/>
                <w:sz w:val="21"/>
                <w:szCs w:val="21"/>
              </w:rPr>
            </w:pPr>
            <w:r w:rsidRPr="00792DF1">
              <w:rPr>
                <w:rFonts w:hint="eastAsia"/>
                <w:b/>
                <w:sz w:val="21"/>
                <w:szCs w:val="21"/>
              </w:rPr>
              <w:t>35.1</w:t>
            </w:r>
          </w:p>
        </w:tc>
        <w:tc>
          <w:tcPr>
            <w:tcW w:w="749" w:type="pct"/>
            <w:shd w:val="clear" w:color="auto" w:fill="auto"/>
            <w:tcMar>
              <w:left w:w="0" w:type="dxa"/>
              <w:right w:w="0" w:type="dxa"/>
            </w:tcMar>
            <w:vAlign w:val="center"/>
          </w:tcPr>
          <w:p w14:paraId="12795B43" w14:textId="0E3D60AA" w:rsidR="00792DF1" w:rsidRPr="00792DF1" w:rsidRDefault="00792DF1" w:rsidP="000157A3">
            <w:pPr>
              <w:spacing w:line="240" w:lineRule="auto"/>
              <w:jc w:val="center"/>
              <w:rPr>
                <w:b/>
                <w:sz w:val="21"/>
                <w:szCs w:val="21"/>
              </w:rPr>
            </w:pPr>
            <w:r w:rsidRPr="00792DF1">
              <w:rPr>
                <w:rFonts w:hint="eastAsia"/>
                <w:b/>
                <w:sz w:val="21"/>
                <w:szCs w:val="21"/>
              </w:rPr>
              <w:t>35.2</w:t>
            </w:r>
          </w:p>
        </w:tc>
        <w:tc>
          <w:tcPr>
            <w:tcW w:w="749" w:type="pct"/>
            <w:shd w:val="clear" w:color="auto" w:fill="auto"/>
            <w:tcMar>
              <w:left w:w="0" w:type="dxa"/>
              <w:right w:w="0" w:type="dxa"/>
            </w:tcMar>
            <w:vAlign w:val="center"/>
          </w:tcPr>
          <w:p w14:paraId="54AEC193" w14:textId="63B2182C" w:rsidR="00792DF1" w:rsidRPr="00792DF1" w:rsidRDefault="00792DF1" w:rsidP="000157A3">
            <w:pPr>
              <w:spacing w:line="240" w:lineRule="auto"/>
              <w:jc w:val="center"/>
              <w:rPr>
                <w:b/>
                <w:sz w:val="21"/>
                <w:szCs w:val="21"/>
              </w:rPr>
            </w:pPr>
            <w:r w:rsidRPr="00792DF1">
              <w:rPr>
                <w:rFonts w:hint="eastAsia"/>
                <w:b/>
                <w:sz w:val="21"/>
                <w:szCs w:val="21"/>
              </w:rPr>
              <w:t>117</w:t>
            </w:r>
          </w:p>
        </w:tc>
        <w:tc>
          <w:tcPr>
            <w:tcW w:w="623" w:type="pct"/>
            <w:shd w:val="clear" w:color="auto" w:fill="auto"/>
            <w:tcMar>
              <w:left w:w="0" w:type="dxa"/>
              <w:right w:w="0" w:type="dxa"/>
            </w:tcMar>
            <w:vAlign w:val="center"/>
          </w:tcPr>
          <w:p w14:paraId="4F4512FF" w14:textId="42563596" w:rsidR="00792DF1" w:rsidRPr="00792DF1" w:rsidRDefault="00792DF1" w:rsidP="000157A3">
            <w:pPr>
              <w:spacing w:line="240" w:lineRule="auto"/>
              <w:jc w:val="center"/>
              <w:rPr>
                <w:b/>
                <w:sz w:val="21"/>
                <w:szCs w:val="21"/>
              </w:rPr>
            </w:pPr>
            <w:r w:rsidRPr="00792DF1">
              <w:rPr>
                <w:rFonts w:hint="eastAsia"/>
                <w:b/>
                <w:sz w:val="21"/>
                <w:szCs w:val="21"/>
              </w:rPr>
              <w:t>238.1</w:t>
            </w:r>
          </w:p>
        </w:tc>
        <w:tc>
          <w:tcPr>
            <w:tcW w:w="623" w:type="pct"/>
            <w:vAlign w:val="center"/>
          </w:tcPr>
          <w:p w14:paraId="27F69E60" w14:textId="0052A106" w:rsidR="00792DF1" w:rsidRPr="00792DF1" w:rsidRDefault="00792DF1" w:rsidP="000157A3">
            <w:pPr>
              <w:spacing w:line="240" w:lineRule="auto"/>
              <w:jc w:val="center"/>
              <w:rPr>
                <w:b/>
                <w:sz w:val="21"/>
                <w:szCs w:val="21"/>
              </w:rPr>
            </w:pPr>
            <w:r w:rsidRPr="00792DF1">
              <w:rPr>
                <w:rFonts w:hint="eastAsia"/>
                <w:b/>
                <w:sz w:val="21"/>
                <w:szCs w:val="21"/>
              </w:rPr>
              <w:t>354.7</w:t>
            </w:r>
          </w:p>
        </w:tc>
      </w:tr>
      <w:tr w:rsidR="00792DF1" w:rsidRPr="00792DF1" w14:paraId="15449257" w14:textId="77777777" w:rsidTr="000157A3">
        <w:trPr>
          <w:trHeight w:val="340"/>
        </w:trPr>
        <w:tc>
          <w:tcPr>
            <w:tcW w:w="754" w:type="pct"/>
            <w:vMerge w:val="restart"/>
            <w:shd w:val="clear" w:color="auto" w:fill="auto"/>
            <w:tcMar>
              <w:left w:w="0" w:type="dxa"/>
              <w:right w:w="0" w:type="dxa"/>
            </w:tcMar>
            <w:vAlign w:val="center"/>
          </w:tcPr>
          <w:p w14:paraId="4FD36AFA" w14:textId="77777777" w:rsidR="00792DF1" w:rsidRPr="00792DF1" w:rsidRDefault="00792DF1" w:rsidP="000157A3">
            <w:pPr>
              <w:spacing w:line="240" w:lineRule="auto"/>
              <w:jc w:val="center"/>
              <w:rPr>
                <w:sz w:val="21"/>
                <w:szCs w:val="21"/>
              </w:rPr>
            </w:pPr>
            <w:r w:rsidRPr="00792DF1">
              <w:rPr>
                <w:rFonts w:hint="eastAsia"/>
                <w:sz w:val="21"/>
                <w:szCs w:val="21"/>
              </w:rPr>
              <w:t>100d</w:t>
            </w:r>
          </w:p>
        </w:tc>
        <w:tc>
          <w:tcPr>
            <w:tcW w:w="751" w:type="pct"/>
            <w:shd w:val="clear" w:color="auto" w:fill="auto"/>
            <w:tcMar>
              <w:left w:w="0" w:type="dxa"/>
              <w:right w:w="0" w:type="dxa"/>
            </w:tcMar>
            <w:vAlign w:val="center"/>
          </w:tcPr>
          <w:p w14:paraId="7CBBDA86" w14:textId="77777777" w:rsidR="00792DF1" w:rsidRPr="00792DF1" w:rsidRDefault="00792DF1" w:rsidP="000157A3">
            <w:pPr>
              <w:spacing w:line="240" w:lineRule="auto"/>
              <w:jc w:val="center"/>
              <w:rPr>
                <w:sz w:val="21"/>
                <w:szCs w:val="21"/>
              </w:rPr>
            </w:pPr>
            <w:r w:rsidRPr="00792DF1">
              <w:rPr>
                <w:sz w:val="21"/>
                <w:szCs w:val="21"/>
              </w:rPr>
              <w:t>浓度</w:t>
            </w:r>
          </w:p>
        </w:tc>
        <w:tc>
          <w:tcPr>
            <w:tcW w:w="751" w:type="pct"/>
            <w:shd w:val="clear" w:color="auto" w:fill="auto"/>
            <w:tcMar>
              <w:left w:w="0" w:type="dxa"/>
              <w:right w:w="0" w:type="dxa"/>
            </w:tcMar>
            <w:vAlign w:val="center"/>
          </w:tcPr>
          <w:p w14:paraId="4DBB417D" w14:textId="7CF81B5F" w:rsidR="00792DF1" w:rsidRPr="00792DF1" w:rsidRDefault="00792DF1" w:rsidP="000157A3">
            <w:pPr>
              <w:spacing w:line="240" w:lineRule="auto"/>
              <w:jc w:val="center"/>
              <w:rPr>
                <w:sz w:val="21"/>
                <w:szCs w:val="21"/>
              </w:rPr>
            </w:pPr>
            <w:r w:rsidRPr="00792DF1">
              <w:rPr>
                <w:rFonts w:hint="eastAsia"/>
                <w:sz w:val="21"/>
                <w:szCs w:val="21"/>
              </w:rPr>
              <w:t>0.52</w:t>
            </w:r>
          </w:p>
        </w:tc>
        <w:tc>
          <w:tcPr>
            <w:tcW w:w="749" w:type="pct"/>
            <w:shd w:val="clear" w:color="auto" w:fill="auto"/>
            <w:tcMar>
              <w:left w:w="0" w:type="dxa"/>
              <w:right w:w="0" w:type="dxa"/>
            </w:tcMar>
            <w:vAlign w:val="center"/>
          </w:tcPr>
          <w:p w14:paraId="23CC2729" w14:textId="553F148E" w:rsidR="00792DF1" w:rsidRPr="00792DF1" w:rsidRDefault="00792DF1" w:rsidP="000157A3">
            <w:pPr>
              <w:spacing w:line="240" w:lineRule="auto"/>
              <w:jc w:val="center"/>
              <w:rPr>
                <w:sz w:val="21"/>
                <w:szCs w:val="21"/>
              </w:rPr>
            </w:pPr>
            <w:r w:rsidRPr="00792DF1">
              <w:rPr>
                <w:rFonts w:hint="eastAsia"/>
                <w:sz w:val="21"/>
                <w:szCs w:val="21"/>
              </w:rPr>
              <w:t>0.49</w:t>
            </w:r>
          </w:p>
        </w:tc>
        <w:tc>
          <w:tcPr>
            <w:tcW w:w="749" w:type="pct"/>
            <w:shd w:val="clear" w:color="auto" w:fill="auto"/>
            <w:tcMar>
              <w:left w:w="0" w:type="dxa"/>
              <w:right w:w="0" w:type="dxa"/>
            </w:tcMar>
            <w:vAlign w:val="center"/>
          </w:tcPr>
          <w:p w14:paraId="6A07260F" w14:textId="77777777" w:rsidR="00792DF1" w:rsidRPr="00792DF1" w:rsidRDefault="00792DF1" w:rsidP="000157A3">
            <w:pPr>
              <w:spacing w:line="240" w:lineRule="auto"/>
              <w:jc w:val="center"/>
              <w:rPr>
                <w:sz w:val="21"/>
                <w:szCs w:val="21"/>
              </w:rPr>
            </w:pPr>
          </w:p>
        </w:tc>
        <w:tc>
          <w:tcPr>
            <w:tcW w:w="623" w:type="pct"/>
            <w:shd w:val="clear" w:color="auto" w:fill="auto"/>
            <w:tcMar>
              <w:left w:w="0" w:type="dxa"/>
              <w:right w:w="0" w:type="dxa"/>
            </w:tcMar>
            <w:vAlign w:val="center"/>
          </w:tcPr>
          <w:p w14:paraId="2F4C094F" w14:textId="77777777" w:rsidR="00792DF1" w:rsidRPr="00792DF1" w:rsidRDefault="00792DF1" w:rsidP="000157A3">
            <w:pPr>
              <w:spacing w:line="240" w:lineRule="auto"/>
              <w:jc w:val="center"/>
              <w:rPr>
                <w:sz w:val="21"/>
                <w:szCs w:val="21"/>
              </w:rPr>
            </w:pPr>
          </w:p>
        </w:tc>
        <w:tc>
          <w:tcPr>
            <w:tcW w:w="623" w:type="pct"/>
            <w:vAlign w:val="center"/>
          </w:tcPr>
          <w:p w14:paraId="130DD8D8" w14:textId="77777777" w:rsidR="00792DF1" w:rsidRPr="00792DF1" w:rsidRDefault="00792DF1" w:rsidP="000157A3">
            <w:pPr>
              <w:spacing w:line="240" w:lineRule="auto"/>
              <w:jc w:val="center"/>
              <w:rPr>
                <w:sz w:val="21"/>
                <w:szCs w:val="21"/>
              </w:rPr>
            </w:pPr>
          </w:p>
        </w:tc>
      </w:tr>
      <w:tr w:rsidR="00792DF1" w:rsidRPr="00792DF1" w14:paraId="2F21CC56" w14:textId="77777777" w:rsidTr="000157A3">
        <w:trPr>
          <w:trHeight w:val="340"/>
        </w:trPr>
        <w:tc>
          <w:tcPr>
            <w:tcW w:w="754" w:type="pct"/>
            <w:vMerge/>
            <w:shd w:val="clear" w:color="000000" w:fill="FFFFFF"/>
            <w:tcMar>
              <w:left w:w="0" w:type="dxa"/>
              <w:right w:w="0" w:type="dxa"/>
            </w:tcMar>
            <w:vAlign w:val="center"/>
          </w:tcPr>
          <w:p w14:paraId="02AECC1B" w14:textId="77777777" w:rsidR="00792DF1" w:rsidRPr="00792DF1" w:rsidRDefault="00792DF1" w:rsidP="000157A3">
            <w:pPr>
              <w:spacing w:line="240" w:lineRule="auto"/>
              <w:jc w:val="center"/>
              <w:rPr>
                <w:sz w:val="21"/>
                <w:szCs w:val="21"/>
              </w:rPr>
            </w:pPr>
          </w:p>
        </w:tc>
        <w:tc>
          <w:tcPr>
            <w:tcW w:w="751" w:type="pct"/>
            <w:shd w:val="clear" w:color="auto" w:fill="auto"/>
            <w:tcMar>
              <w:left w:w="0" w:type="dxa"/>
              <w:right w:w="0" w:type="dxa"/>
            </w:tcMar>
            <w:vAlign w:val="center"/>
          </w:tcPr>
          <w:p w14:paraId="06D8D9A4" w14:textId="77777777" w:rsidR="00792DF1" w:rsidRPr="00792DF1" w:rsidRDefault="00792DF1" w:rsidP="000157A3">
            <w:pPr>
              <w:spacing w:line="240" w:lineRule="auto"/>
              <w:jc w:val="center"/>
              <w:rPr>
                <w:sz w:val="21"/>
                <w:szCs w:val="21"/>
              </w:rPr>
            </w:pPr>
            <w:r w:rsidRPr="00792DF1">
              <w:rPr>
                <w:sz w:val="21"/>
                <w:szCs w:val="21"/>
              </w:rPr>
              <w:t>污染指数</w:t>
            </w:r>
          </w:p>
        </w:tc>
        <w:tc>
          <w:tcPr>
            <w:tcW w:w="751" w:type="pct"/>
            <w:shd w:val="clear" w:color="auto" w:fill="auto"/>
            <w:tcMar>
              <w:left w:w="0" w:type="dxa"/>
              <w:right w:w="0" w:type="dxa"/>
            </w:tcMar>
            <w:vAlign w:val="center"/>
          </w:tcPr>
          <w:p w14:paraId="4822140A" w14:textId="70047C33" w:rsidR="00792DF1" w:rsidRPr="00792DF1" w:rsidRDefault="00792DF1" w:rsidP="000157A3">
            <w:pPr>
              <w:spacing w:line="240" w:lineRule="auto"/>
              <w:jc w:val="center"/>
              <w:rPr>
                <w:sz w:val="21"/>
                <w:szCs w:val="21"/>
              </w:rPr>
            </w:pPr>
            <w:r w:rsidRPr="00792DF1">
              <w:rPr>
                <w:rFonts w:hint="eastAsia"/>
                <w:sz w:val="21"/>
                <w:szCs w:val="21"/>
              </w:rPr>
              <w:t>1.04</w:t>
            </w:r>
          </w:p>
        </w:tc>
        <w:tc>
          <w:tcPr>
            <w:tcW w:w="749" w:type="pct"/>
            <w:shd w:val="clear" w:color="auto" w:fill="auto"/>
            <w:tcMar>
              <w:left w:w="0" w:type="dxa"/>
              <w:right w:w="0" w:type="dxa"/>
            </w:tcMar>
            <w:vAlign w:val="center"/>
          </w:tcPr>
          <w:p w14:paraId="5E679B96" w14:textId="771DB0F4" w:rsidR="00792DF1" w:rsidRPr="00792DF1" w:rsidRDefault="00792DF1" w:rsidP="000157A3">
            <w:pPr>
              <w:spacing w:line="240" w:lineRule="auto"/>
              <w:jc w:val="center"/>
              <w:rPr>
                <w:sz w:val="21"/>
                <w:szCs w:val="21"/>
              </w:rPr>
            </w:pPr>
            <w:r w:rsidRPr="00792DF1">
              <w:rPr>
                <w:rFonts w:hint="eastAsia"/>
                <w:sz w:val="21"/>
                <w:szCs w:val="21"/>
              </w:rPr>
              <w:t>0.98</w:t>
            </w:r>
          </w:p>
        </w:tc>
        <w:tc>
          <w:tcPr>
            <w:tcW w:w="749" w:type="pct"/>
            <w:shd w:val="clear" w:color="auto" w:fill="auto"/>
            <w:tcMar>
              <w:left w:w="0" w:type="dxa"/>
              <w:right w:w="0" w:type="dxa"/>
            </w:tcMar>
            <w:vAlign w:val="center"/>
          </w:tcPr>
          <w:p w14:paraId="47C8C3DA" w14:textId="77777777" w:rsidR="00792DF1" w:rsidRPr="00792DF1" w:rsidRDefault="00792DF1" w:rsidP="000157A3">
            <w:pPr>
              <w:spacing w:line="240" w:lineRule="auto"/>
              <w:jc w:val="center"/>
              <w:rPr>
                <w:sz w:val="21"/>
                <w:szCs w:val="21"/>
              </w:rPr>
            </w:pPr>
          </w:p>
        </w:tc>
        <w:tc>
          <w:tcPr>
            <w:tcW w:w="623" w:type="pct"/>
            <w:shd w:val="clear" w:color="auto" w:fill="auto"/>
            <w:tcMar>
              <w:left w:w="0" w:type="dxa"/>
              <w:right w:w="0" w:type="dxa"/>
            </w:tcMar>
            <w:vAlign w:val="center"/>
          </w:tcPr>
          <w:p w14:paraId="7C0E4D6C" w14:textId="77777777" w:rsidR="00792DF1" w:rsidRPr="00792DF1" w:rsidRDefault="00792DF1" w:rsidP="000157A3">
            <w:pPr>
              <w:spacing w:line="240" w:lineRule="auto"/>
              <w:jc w:val="center"/>
              <w:rPr>
                <w:sz w:val="21"/>
                <w:szCs w:val="21"/>
              </w:rPr>
            </w:pPr>
          </w:p>
        </w:tc>
        <w:tc>
          <w:tcPr>
            <w:tcW w:w="623" w:type="pct"/>
            <w:vAlign w:val="center"/>
          </w:tcPr>
          <w:p w14:paraId="4BBD1029" w14:textId="77777777" w:rsidR="00792DF1" w:rsidRPr="00792DF1" w:rsidRDefault="00792DF1" w:rsidP="000157A3">
            <w:pPr>
              <w:spacing w:line="240" w:lineRule="auto"/>
              <w:jc w:val="center"/>
              <w:rPr>
                <w:sz w:val="21"/>
                <w:szCs w:val="21"/>
              </w:rPr>
            </w:pPr>
          </w:p>
        </w:tc>
      </w:tr>
      <w:tr w:rsidR="00792DF1" w:rsidRPr="00792DF1" w14:paraId="33C7FF55" w14:textId="77777777" w:rsidTr="000157A3">
        <w:trPr>
          <w:trHeight w:val="340"/>
        </w:trPr>
        <w:tc>
          <w:tcPr>
            <w:tcW w:w="754" w:type="pct"/>
            <w:vMerge w:val="restart"/>
            <w:shd w:val="clear" w:color="auto" w:fill="auto"/>
            <w:tcMar>
              <w:left w:w="0" w:type="dxa"/>
              <w:right w:w="0" w:type="dxa"/>
            </w:tcMar>
            <w:vAlign w:val="center"/>
          </w:tcPr>
          <w:p w14:paraId="3EA8D81C" w14:textId="77777777" w:rsidR="00792DF1" w:rsidRPr="00792DF1" w:rsidRDefault="00792DF1" w:rsidP="000157A3">
            <w:pPr>
              <w:spacing w:line="240" w:lineRule="auto"/>
              <w:jc w:val="center"/>
              <w:rPr>
                <w:sz w:val="21"/>
                <w:szCs w:val="21"/>
              </w:rPr>
            </w:pPr>
            <w:r w:rsidRPr="00792DF1">
              <w:rPr>
                <w:rFonts w:hint="eastAsia"/>
                <w:sz w:val="21"/>
                <w:szCs w:val="21"/>
              </w:rPr>
              <w:t>1000d</w:t>
            </w:r>
          </w:p>
        </w:tc>
        <w:tc>
          <w:tcPr>
            <w:tcW w:w="751" w:type="pct"/>
            <w:shd w:val="clear" w:color="auto" w:fill="auto"/>
            <w:tcMar>
              <w:left w:w="0" w:type="dxa"/>
              <w:right w:w="0" w:type="dxa"/>
            </w:tcMar>
            <w:vAlign w:val="center"/>
          </w:tcPr>
          <w:p w14:paraId="6E776DFB" w14:textId="77777777" w:rsidR="00792DF1" w:rsidRPr="00792DF1" w:rsidRDefault="00792DF1" w:rsidP="000157A3">
            <w:pPr>
              <w:spacing w:line="240" w:lineRule="auto"/>
              <w:jc w:val="center"/>
              <w:rPr>
                <w:sz w:val="21"/>
                <w:szCs w:val="21"/>
              </w:rPr>
            </w:pPr>
            <w:r w:rsidRPr="00792DF1">
              <w:rPr>
                <w:sz w:val="21"/>
                <w:szCs w:val="21"/>
              </w:rPr>
              <w:t>浓度</w:t>
            </w:r>
          </w:p>
        </w:tc>
        <w:tc>
          <w:tcPr>
            <w:tcW w:w="751" w:type="pct"/>
            <w:shd w:val="clear" w:color="auto" w:fill="auto"/>
            <w:tcMar>
              <w:left w:w="0" w:type="dxa"/>
              <w:right w:w="0" w:type="dxa"/>
            </w:tcMar>
            <w:vAlign w:val="center"/>
          </w:tcPr>
          <w:p w14:paraId="76C31EC8" w14:textId="77777777" w:rsidR="00792DF1" w:rsidRPr="00792DF1" w:rsidRDefault="00792DF1" w:rsidP="000157A3">
            <w:pPr>
              <w:spacing w:line="240" w:lineRule="auto"/>
              <w:jc w:val="center"/>
              <w:rPr>
                <w:sz w:val="21"/>
                <w:szCs w:val="21"/>
              </w:rPr>
            </w:pPr>
          </w:p>
        </w:tc>
        <w:tc>
          <w:tcPr>
            <w:tcW w:w="749" w:type="pct"/>
            <w:shd w:val="clear" w:color="auto" w:fill="auto"/>
            <w:tcMar>
              <w:left w:w="0" w:type="dxa"/>
              <w:right w:w="0" w:type="dxa"/>
            </w:tcMar>
            <w:vAlign w:val="center"/>
          </w:tcPr>
          <w:p w14:paraId="3680CE60" w14:textId="491A6738" w:rsidR="00792DF1" w:rsidRPr="00792DF1" w:rsidRDefault="00792DF1" w:rsidP="000157A3">
            <w:pPr>
              <w:spacing w:line="240" w:lineRule="auto"/>
              <w:jc w:val="center"/>
              <w:rPr>
                <w:sz w:val="21"/>
                <w:szCs w:val="21"/>
              </w:rPr>
            </w:pPr>
            <w:r w:rsidRPr="00792DF1">
              <w:rPr>
                <w:rFonts w:hint="eastAsia"/>
                <w:sz w:val="21"/>
                <w:szCs w:val="21"/>
              </w:rPr>
              <w:t>652.5</w:t>
            </w:r>
          </w:p>
        </w:tc>
        <w:tc>
          <w:tcPr>
            <w:tcW w:w="749" w:type="pct"/>
            <w:shd w:val="clear" w:color="auto" w:fill="auto"/>
            <w:tcMar>
              <w:left w:w="0" w:type="dxa"/>
              <w:right w:w="0" w:type="dxa"/>
            </w:tcMar>
            <w:vAlign w:val="center"/>
          </w:tcPr>
          <w:p w14:paraId="067A0C20" w14:textId="53DC97BB" w:rsidR="00792DF1" w:rsidRPr="00792DF1" w:rsidRDefault="00792DF1" w:rsidP="000157A3">
            <w:pPr>
              <w:spacing w:line="240" w:lineRule="auto"/>
              <w:jc w:val="center"/>
              <w:rPr>
                <w:sz w:val="21"/>
                <w:szCs w:val="21"/>
              </w:rPr>
            </w:pPr>
            <w:r w:rsidRPr="00792DF1">
              <w:rPr>
                <w:rFonts w:hint="eastAsia"/>
                <w:sz w:val="21"/>
                <w:szCs w:val="21"/>
              </w:rPr>
              <w:t>0.49</w:t>
            </w:r>
          </w:p>
        </w:tc>
        <w:tc>
          <w:tcPr>
            <w:tcW w:w="623" w:type="pct"/>
            <w:shd w:val="clear" w:color="auto" w:fill="auto"/>
            <w:tcMar>
              <w:left w:w="0" w:type="dxa"/>
              <w:right w:w="0" w:type="dxa"/>
            </w:tcMar>
            <w:vAlign w:val="center"/>
          </w:tcPr>
          <w:p w14:paraId="132FD389" w14:textId="77777777" w:rsidR="00792DF1" w:rsidRPr="00792DF1" w:rsidRDefault="00792DF1" w:rsidP="000157A3">
            <w:pPr>
              <w:spacing w:line="240" w:lineRule="auto"/>
              <w:jc w:val="center"/>
              <w:rPr>
                <w:sz w:val="21"/>
                <w:szCs w:val="21"/>
              </w:rPr>
            </w:pPr>
          </w:p>
        </w:tc>
        <w:tc>
          <w:tcPr>
            <w:tcW w:w="623" w:type="pct"/>
            <w:vAlign w:val="center"/>
          </w:tcPr>
          <w:p w14:paraId="2CD2F32E" w14:textId="77777777" w:rsidR="00792DF1" w:rsidRPr="00792DF1" w:rsidRDefault="00792DF1" w:rsidP="000157A3">
            <w:pPr>
              <w:spacing w:line="240" w:lineRule="auto"/>
              <w:jc w:val="center"/>
              <w:rPr>
                <w:sz w:val="21"/>
                <w:szCs w:val="21"/>
              </w:rPr>
            </w:pPr>
          </w:p>
        </w:tc>
      </w:tr>
      <w:tr w:rsidR="00792DF1" w:rsidRPr="00792DF1" w14:paraId="4CB222C5" w14:textId="77777777" w:rsidTr="000157A3">
        <w:trPr>
          <w:trHeight w:val="340"/>
        </w:trPr>
        <w:tc>
          <w:tcPr>
            <w:tcW w:w="754" w:type="pct"/>
            <w:vMerge/>
            <w:shd w:val="clear" w:color="000000" w:fill="FFFFFF"/>
            <w:tcMar>
              <w:left w:w="0" w:type="dxa"/>
              <w:right w:w="0" w:type="dxa"/>
            </w:tcMar>
            <w:vAlign w:val="center"/>
          </w:tcPr>
          <w:p w14:paraId="1A9B2EA2" w14:textId="77777777" w:rsidR="00792DF1" w:rsidRPr="00792DF1" w:rsidRDefault="00792DF1" w:rsidP="000157A3">
            <w:pPr>
              <w:spacing w:line="240" w:lineRule="auto"/>
              <w:jc w:val="center"/>
              <w:rPr>
                <w:sz w:val="21"/>
                <w:szCs w:val="21"/>
              </w:rPr>
            </w:pPr>
          </w:p>
        </w:tc>
        <w:tc>
          <w:tcPr>
            <w:tcW w:w="751" w:type="pct"/>
            <w:shd w:val="clear" w:color="auto" w:fill="auto"/>
            <w:tcMar>
              <w:left w:w="0" w:type="dxa"/>
              <w:right w:w="0" w:type="dxa"/>
            </w:tcMar>
            <w:vAlign w:val="center"/>
          </w:tcPr>
          <w:p w14:paraId="4E58ACA8" w14:textId="77777777" w:rsidR="00792DF1" w:rsidRPr="00792DF1" w:rsidRDefault="00792DF1" w:rsidP="000157A3">
            <w:pPr>
              <w:spacing w:line="240" w:lineRule="auto"/>
              <w:jc w:val="center"/>
              <w:rPr>
                <w:sz w:val="21"/>
                <w:szCs w:val="21"/>
              </w:rPr>
            </w:pPr>
            <w:r w:rsidRPr="00792DF1">
              <w:rPr>
                <w:sz w:val="21"/>
                <w:szCs w:val="21"/>
              </w:rPr>
              <w:t>污染指数</w:t>
            </w:r>
          </w:p>
        </w:tc>
        <w:tc>
          <w:tcPr>
            <w:tcW w:w="751" w:type="pct"/>
            <w:shd w:val="clear" w:color="auto" w:fill="auto"/>
            <w:tcMar>
              <w:left w:w="0" w:type="dxa"/>
              <w:right w:w="0" w:type="dxa"/>
            </w:tcMar>
            <w:vAlign w:val="center"/>
          </w:tcPr>
          <w:p w14:paraId="3AE47E86" w14:textId="77777777" w:rsidR="00792DF1" w:rsidRPr="00792DF1" w:rsidRDefault="00792DF1" w:rsidP="000157A3">
            <w:pPr>
              <w:spacing w:line="240" w:lineRule="auto"/>
              <w:jc w:val="center"/>
              <w:rPr>
                <w:sz w:val="21"/>
                <w:szCs w:val="21"/>
              </w:rPr>
            </w:pPr>
          </w:p>
        </w:tc>
        <w:tc>
          <w:tcPr>
            <w:tcW w:w="749" w:type="pct"/>
            <w:shd w:val="clear" w:color="auto" w:fill="auto"/>
            <w:tcMar>
              <w:left w:w="0" w:type="dxa"/>
              <w:right w:w="0" w:type="dxa"/>
            </w:tcMar>
            <w:vAlign w:val="center"/>
          </w:tcPr>
          <w:p w14:paraId="6AD6BE2F" w14:textId="14F69C73" w:rsidR="00792DF1" w:rsidRPr="00792DF1" w:rsidRDefault="00792DF1" w:rsidP="000157A3">
            <w:pPr>
              <w:spacing w:line="240" w:lineRule="auto"/>
              <w:jc w:val="center"/>
              <w:rPr>
                <w:sz w:val="21"/>
                <w:szCs w:val="21"/>
              </w:rPr>
            </w:pPr>
            <w:r w:rsidRPr="00792DF1">
              <w:rPr>
                <w:rFonts w:hint="eastAsia"/>
                <w:sz w:val="21"/>
                <w:szCs w:val="21"/>
              </w:rPr>
              <w:t>1305</w:t>
            </w:r>
          </w:p>
        </w:tc>
        <w:tc>
          <w:tcPr>
            <w:tcW w:w="749" w:type="pct"/>
            <w:shd w:val="clear" w:color="auto" w:fill="auto"/>
            <w:tcMar>
              <w:left w:w="0" w:type="dxa"/>
              <w:right w:w="0" w:type="dxa"/>
            </w:tcMar>
            <w:vAlign w:val="center"/>
          </w:tcPr>
          <w:p w14:paraId="4B4AF34E" w14:textId="50B5C45D" w:rsidR="00792DF1" w:rsidRPr="00792DF1" w:rsidRDefault="00792DF1" w:rsidP="000157A3">
            <w:pPr>
              <w:spacing w:line="240" w:lineRule="auto"/>
              <w:jc w:val="center"/>
              <w:rPr>
                <w:sz w:val="21"/>
                <w:szCs w:val="21"/>
              </w:rPr>
            </w:pPr>
            <w:r w:rsidRPr="00792DF1">
              <w:rPr>
                <w:rFonts w:hint="eastAsia"/>
                <w:sz w:val="21"/>
                <w:szCs w:val="21"/>
              </w:rPr>
              <w:t>0.98</w:t>
            </w:r>
          </w:p>
        </w:tc>
        <w:tc>
          <w:tcPr>
            <w:tcW w:w="623" w:type="pct"/>
            <w:shd w:val="clear" w:color="auto" w:fill="auto"/>
            <w:tcMar>
              <w:left w:w="0" w:type="dxa"/>
              <w:right w:w="0" w:type="dxa"/>
            </w:tcMar>
            <w:vAlign w:val="center"/>
          </w:tcPr>
          <w:p w14:paraId="1564D646" w14:textId="77777777" w:rsidR="00792DF1" w:rsidRPr="00792DF1" w:rsidRDefault="00792DF1" w:rsidP="000157A3">
            <w:pPr>
              <w:spacing w:line="240" w:lineRule="auto"/>
              <w:jc w:val="center"/>
              <w:rPr>
                <w:sz w:val="21"/>
                <w:szCs w:val="21"/>
              </w:rPr>
            </w:pPr>
          </w:p>
        </w:tc>
        <w:tc>
          <w:tcPr>
            <w:tcW w:w="623" w:type="pct"/>
            <w:vAlign w:val="center"/>
          </w:tcPr>
          <w:p w14:paraId="587CF439" w14:textId="77777777" w:rsidR="00792DF1" w:rsidRPr="00792DF1" w:rsidRDefault="00792DF1" w:rsidP="000157A3">
            <w:pPr>
              <w:spacing w:line="240" w:lineRule="auto"/>
              <w:jc w:val="center"/>
              <w:rPr>
                <w:sz w:val="21"/>
                <w:szCs w:val="21"/>
              </w:rPr>
            </w:pPr>
          </w:p>
        </w:tc>
      </w:tr>
      <w:tr w:rsidR="00792DF1" w:rsidRPr="00792DF1" w14:paraId="1CE95196" w14:textId="77777777" w:rsidTr="000157A3">
        <w:trPr>
          <w:trHeight w:val="340"/>
        </w:trPr>
        <w:tc>
          <w:tcPr>
            <w:tcW w:w="754" w:type="pct"/>
            <w:vMerge w:val="restart"/>
            <w:shd w:val="clear" w:color="auto" w:fill="auto"/>
            <w:tcMar>
              <w:left w:w="0" w:type="dxa"/>
              <w:right w:w="0" w:type="dxa"/>
            </w:tcMar>
            <w:vAlign w:val="center"/>
          </w:tcPr>
          <w:p w14:paraId="68ECC744" w14:textId="77777777" w:rsidR="00792DF1" w:rsidRPr="00792DF1" w:rsidRDefault="00792DF1" w:rsidP="000157A3">
            <w:pPr>
              <w:spacing w:line="240" w:lineRule="auto"/>
              <w:jc w:val="center"/>
              <w:rPr>
                <w:sz w:val="21"/>
                <w:szCs w:val="21"/>
              </w:rPr>
            </w:pPr>
            <w:r w:rsidRPr="00792DF1">
              <w:rPr>
                <w:rFonts w:hint="eastAsia"/>
                <w:sz w:val="21"/>
                <w:szCs w:val="21"/>
              </w:rPr>
              <w:t>10</w:t>
            </w:r>
            <w:r w:rsidRPr="00792DF1">
              <w:rPr>
                <w:rFonts w:hint="eastAsia"/>
                <w:sz w:val="21"/>
                <w:szCs w:val="21"/>
              </w:rPr>
              <w:t>年</w:t>
            </w:r>
          </w:p>
        </w:tc>
        <w:tc>
          <w:tcPr>
            <w:tcW w:w="751" w:type="pct"/>
            <w:shd w:val="clear" w:color="auto" w:fill="auto"/>
            <w:tcMar>
              <w:left w:w="0" w:type="dxa"/>
              <w:right w:w="0" w:type="dxa"/>
            </w:tcMar>
            <w:vAlign w:val="center"/>
          </w:tcPr>
          <w:p w14:paraId="5EA56487" w14:textId="77777777" w:rsidR="00792DF1" w:rsidRPr="00792DF1" w:rsidRDefault="00792DF1" w:rsidP="000157A3">
            <w:pPr>
              <w:spacing w:line="240" w:lineRule="auto"/>
              <w:jc w:val="center"/>
              <w:rPr>
                <w:sz w:val="21"/>
                <w:szCs w:val="21"/>
              </w:rPr>
            </w:pPr>
            <w:r w:rsidRPr="00792DF1">
              <w:rPr>
                <w:sz w:val="21"/>
                <w:szCs w:val="21"/>
              </w:rPr>
              <w:t>浓度</w:t>
            </w:r>
          </w:p>
        </w:tc>
        <w:tc>
          <w:tcPr>
            <w:tcW w:w="751" w:type="pct"/>
            <w:shd w:val="clear" w:color="auto" w:fill="auto"/>
            <w:tcMar>
              <w:left w:w="0" w:type="dxa"/>
              <w:right w:w="0" w:type="dxa"/>
            </w:tcMar>
            <w:vAlign w:val="center"/>
          </w:tcPr>
          <w:p w14:paraId="0A0E6D4E" w14:textId="77777777" w:rsidR="00792DF1" w:rsidRPr="00792DF1" w:rsidRDefault="00792DF1" w:rsidP="000157A3">
            <w:pPr>
              <w:spacing w:line="240" w:lineRule="auto"/>
              <w:jc w:val="center"/>
              <w:rPr>
                <w:sz w:val="21"/>
                <w:szCs w:val="21"/>
              </w:rPr>
            </w:pPr>
          </w:p>
        </w:tc>
        <w:tc>
          <w:tcPr>
            <w:tcW w:w="749" w:type="pct"/>
            <w:shd w:val="clear" w:color="auto" w:fill="auto"/>
            <w:tcMar>
              <w:left w:w="0" w:type="dxa"/>
              <w:right w:w="0" w:type="dxa"/>
            </w:tcMar>
            <w:vAlign w:val="center"/>
          </w:tcPr>
          <w:p w14:paraId="66841024" w14:textId="77777777" w:rsidR="00792DF1" w:rsidRPr="00792DF1" w:rsidRDefault="00792DF1" w:rsidP="000157A3">
            <w:pPr>
              <w:spacing w:line="240" w:lineRule="auto"/>
              <w:jc w:val="center"/>
              <w:rPr>
                <w:sz w:val="21"/>
                <w:szCs w:val="21"/>
              </w:rPr>
            </w:pPr>
          </w:p>
        </w:tc>
        <w:tc>
          <w:tcPr>
            <w:tcW w:w="749" w:type="pct"/>
            <w:shd w:val="clear" w:color="auto" w:fill="auto"/>
            <w:tcMar>
              <w:left w:w="0" w:type="dxa"/>
              <w:right w:w="0" w:type="dxa"/>
            </w:tcMar>
            <w:vAlign w:val="center"/>
          </w:tcPr>
          <w:p w14:paraId="736C27DE" w14:textId="683AFF0C" w:rsidR="00792DF1" w:rsidRPr="00792DF1" w:rsidRDefault="00792DF1" w:rsidP="000157A3">
            <w:pPr>
              <w:spacing w:line="240" w:lineRule="auto"/>
              <w:jc w:val="center"/>
              <w:rPr>
                <w:sz w:val="21"/>
                <w:szCs w:val="21"/>
              </w:rPr>
            </w:pPr>
            <w:r w:rsidRPr="00792DF1">
              <w:rPr>
                <w:rFonts w:hint="eastAsia"/>
                <w:sz w:val="21"/>
                <w:szCs w:val="21"/>
              </w:rPr>
              <w:t>222.6</w:t>
            </w:r>
          </w:p>
        </w:tc>
        <w:tc>
          <w:tcPr>
            <w:tcW w:w="623" w:type="pct"/>
            <w:shd w:val="clear" w:color="auto" w:fill="auto"/>
            <w:tcMar>
              <w:left w:w="0" w:type="dxa"/>
              <w:right w:w="0" w:type="dxa"/>
            </w:tcMar>
            <w:vAlign w:val="center"/>
          </w:tcPr>
          <w:p w14:paraId="174253FB" w14:textId="3F032394" w:rsidR="00792DF1" w:rsidRPr="00792DF1" w:rsidRDefault="00792DF1" w:rsidP="000157A3">
            <w:pPr>
              <w:spacing w:line="240" w:lineRule="auto"/>
              <w:jc w:val="center"/>
              <w:rPr>
                <w:sz w:val="21"/>
                <w:szCs w:val="21"/>
              </w:rPr>
            </w:pPr>
            <w:r w:rsidRPr="00792DF1">
              <w:rPr>
                <w:rFonts w:hint="eastAsia"/>
                <w:sz w:val="21"/>
                <w:szCs w:val="21"/>
              </w:rPr>
              <w:t>0.49</w:t>
            </w:r>
          </w:p>
        </w:tc>
        <w:tc>
          <w:tcPr>
            <w:tcW w:w="623" w:type="pct"/>
            <w:vAlign w:val="center"/>
          </w:tcPr>
          <w:p w14:paraId="669C800D" w14:textId="77777777" w:rsidR="00792DF1" w:rsidRPr="00792DF1" w:rsidRDefault="00792DF1" w:rsidP="000157A3">
            <w:pPr>
              <w:spacing w:line="240" w:lineRule="auto"/>
              <w:jc w:val="center"/>
              <w:rPr>
                <w:sz w:val="21"/>
                <w:szCs w:val="21"/>
              </w:rPr>
            </w:pPr>
          </w:p>
        </w:tc>
      </w:tr>
      <w:tr w:rsidR="00792DF1" w:rsidRPr="00792DF1" w14:paraId="63BDA671" w14:textId="77777777" w:rsidTr="000157A3">
        <w:trPr>
          <w:trHeight w:val="340"/>
        </w:trPr>
        <w:tc>
          <w:tcPr>
            <w:tcW w:w="754" w:type="pct"/>
            <w:vMerge/>
            <w:shd w:val="clear" w:color="000000" w:fill="FFFFFF"/>
            <w:tcMar>
              <w:left w:w="0" w:type="dxa"/>
              <w:right w:w="0" w:type="dxa"/>
            </w:tcMar>
            <w:vAlign w:val="center"/>
          </w:tcPr>
          <w:p w14:paraId="3DEB9952" w14:textId="77777777" w:rsidR="00792DF1" w:rsidRPr="00792DF1" w:rsidRDefault="00792DF1" w:rsidP="000157A3">
            <w:pPr>
              <w:spacing w:line="240" w:lineRule="auto"/>
              <w:jc w:val="center"/>
              <w:rPr>
                <w:sz w:val="21"/>
                <w:szCs w:val="21"/>
              </w:rPr>
            </w:pPr>
          </w:p>
        </w:tc>
        <w:tc>
          <w:tcPr>
            <w:tcW w:w="751" w:type="pct"/>
            <w:shd w:val="clear" w:color="auto" w:fill="auto"/>
            <w:tcMar>
              <w:left w:w="0" w:type="dxa"/>
              <w:right w:w="0" w:type="dxa"/>
            </w:tcMar>
            <w:vAlign w:val="center"/>
          </w:tcPr>
          <w:p w14:paraId="1265B09D" w14:textId="77777777" w:rsidR="00792DF1" w:rsidRPr="00792DF1" w:rsidRDefault="00792DF1" w:rsidP="000157A3">
            <w:pPr>
              <w:spacing w:line="240" w:lineRule="auto"/>
              <w:jc w:val="center"/>
              <w:rPr>
                <w:sz w:val="21"/>
                <w:szCs w:val="21"/>
              </w:rPr>
            </w:pPr>
            <w:r w:rsidRPr="00792DF1">
              <w:rPr>
                <w:sz w:val="21"/>
                <w:szCs w:val="21"/>
              </w:rPr>
              <w:t>污染指数</w:t>
            </w:r>
          </w:p>
        </w:tc>
        <w:tc>
          <w:tcPr>
            <w:tcW w:w="751" w:type="pct"/>
            <w:shd w:val="clear" w:color="auto" w:fill="auto"/>
            <w:tcMar>
              <w:left w:w="0" w:type="dxa"/>
              <w:right w:w="0" w:type="dxa"/>
            </w:tcMar>
            <w:vAlign w:val="center"/>
          </w:tcPr>
          <w:p w14:paraId="623537FF" w14:textId="77777777" w:rsidR="00792DF1" w:rsidRPr="00792DF1" w:rsidRDefault="00792DF1" w:rsidP="000157A3">
            <w:pPr>
              <w:spacing w:line="240" w:lineRule="auto"/>
              <w:jc w:val="center"/>
              <w:rPr>
                <w:sz w:val="21"/>
                <w:szCs w:val="21"/>
              </w:rPr>
            </w:pPr>
          </w:p>
        </w:tc>
        <w:tc>
          <w:tcPr>
            <w:tcW w:w="749" w:type="pct"/>
            <w:shd w:val="clear" w:color="auto" w:fill="auto"/>
            <w:tcMar>
              <w:left w:w="0" w:type="dxa"/>
              <w:right w:w="0" w:type="dxa"/>
            </w:tcMar>
            <w:vAlign w:val="center"/>
          </w:tcPr>
          <w:p w14:paraId="2EB21DFC" w14:textId="77777777" w:rsidR="00792DF1" w:rsidRPr="00792DF1" w:rsidRDefault="00792DF1" w:rsidP="000157A3">
            <w:pPr>
              <w:spacing w:line="240" w:lineRule="auto"/>
              <w:jc w:val="center"/>
              <w:rPr>
                <w:sz w:val="21"/>
                <w:szCs w:val="21"/>
              </w:rPr>
            </w:pPr>
          </w:p>
        </w:tc>
        <w:tc>
          <w:tcPr>
            <w:tcW w:w="749" w:type="pct"/>
            <w:shd w:val="clear" w:color="auto" w:fill="auto"/>
            <w:tcMar>
              <w:left w:w="0" w:type="dxa"/>
              <w:right w:w="0" w:type="dxa"/>
            </w:tcMar>
            <w:vAlign w:val="center"/>
          </w:tcPr>
          <w:p w14:paraId="0235190E" w14:textId="42FEAB6C" w:rsidR="00792DF1" w:rsidRPr="00792DF1" w:rsidRDefault="00792DF1" w:rsidP="000157A3">
            <w:pPr>
              <w:spacing w:line="240" w:lineRule="auto"/>
              <w:jc w:val="center"/>
              <w:rPr>
                <w:sz w:val="21"/>
                <w:szCs w:val="21"/>
              </w:rPr>
            </w:pPr>
            <w:r w:rsidRPr="00792DF1">
              <w:rPr>
                <w:rFonts w:hint="eastAsia"/>
                <w:sz w:val="21"/>
                <w:szCs w:val="21"/>
              </w:rPr>
              <w:t>445.2</w:t>
            </w:r>
          </w:p>
        </w:tc>
        <w:tc>
          <w:tcPr>
            <w:tcW w:w="623" w:type="pct"/>
            <w:shd w:val="clear" w:color="auto" w:fill="auto"/>
            <w:tcMar>
              <w:left w:w="0" w:type="dxa"/>
              <w:right w:w="0" w:type="dxa"/>
            </w:tcMar>
            <w:vAlign w:val="center"/>
          </w:tcPr>
          <w:p w14:paraId="4A0ECCA8" w14:textId="7678BA55" w:rsidR="00792DF1" w:rsidRPr="00792DF1" w:rsidRDefault="00792DF1" w:rsidP="000157A3">
            <w:pPr>
              <w:spacing w:line="240" w:lineRule="auto"/>
              <w:jc w:val="center"/>
              <w:rPr>
                <w:sz w:val="21"/>
                <w:szCs w:val="21"/>
              </w:rPr>
            </w:pPr>
            <w:r w:rsidRPr="00792DF1">
              <w:rPr>
                <w:rFonts w:hint="eastAsia"/>
                <w:sz w:val="21"/>
                <w:szCs w:val="21"/>
              </w:rPr>
              <w:t>0.98</w:t>
            </w:r>
          </w:p>
        </w:tc>
        <w:tc>
          <w:tcPr>
            <w:tcW w:w="623" w:type="pct"/>
            <w:vAlign w:val="center"/>
          </w:tcPr>
          <w:p w14:paraId="34CE2712" w14:textId="77777777" w:rsidR="00792DF1" w:rsidRPr="00792DF1" w:rsidRDefault="00792DF1" w:rsidP="000157A3">
            <w:pPr>
              <w:spacing w:line="240" w:lineRule="auto"/>
              <w:jc w:val="center"/>
              <w:rPr>
                <w:sz w:val="21"/>
                <w:szCs w:val="21"/>
              </w:rPr>
            </w:pPr>
          </w:p>
        </w:tc>
      </w:tr>
      <w:tr w:rsidR="00792DF1" w:rsidRPr="00792DF1" w14:paraId="0131551B" w14:textId="77777777" w:rsidTr="000157A3">
        <w:trPr>
          <w:trHeight w:val="340"/>
        </w:trPr>
        <w:tc>
          <w:tcPr>
            <w:tcW w:w="754" w:type="pct"/>
            <w:vMerge w:val="restart"/>
            <w:shd w:val="clear" w:color="auto" w:fill="auto"/>
            <w:tcMar>
              <w:left w:w="0" w:type="dxa"/>
              <w:right w:w="0" w:type="dxa"/>
            </w:tcMar>
            <w:vAlign w:val="center"/>
          </w:tcPr>
          <w:p w14:paraId="7DA73322" w14:textId="77777777" w:rsidR="00792DF1" w:rsidRPr="00792DF1" w:rsidRDefault="00792DF1" w:rsidP="000157A3">
            <w:pPr>
              <w:spacing w:line="240" w:lineRule="auto"/>
              <w:jc w:val="center"/>
              <w:rPr>
                <w:sz w:val="21"/>
                <w:szCs w:val="21"/>
              </w:rPr>
            </w:pPr>
            <w:r w:rsidRPr="00792DF1">
              <w:rPr>
                <w:rFonts w:hint="eastAsia"/>
                <w:sz w:val="21"/>
                <w:szCs w:val="21"/>
              </w:rPr>
              <w:t>20</w:t>
            </w:r>
            <w:r w:rsidRPr="00792DF1">
              <w:rPr>
                <w:rFonts w:hint="eastAsia"/>
                <w:sz w:val="21"/>
                <w:szCs w:val="21"/>
              </w:rPr>
              <w:t>年</w:t>
            </w:r>
          </w:p>
        </w:tc>
        <w:tc>
          <w:tcPr>
            <w:tcW w:w="751" w:type="pct"/>
            <w:shd w:val="clear" w:color="auto" w:fill="auto"/>
            <w:tcMar>
              <w:left w:w="0" w:type="dxa"/>
              <w:right w:w="0" w:type="dxa"/>
            </w:tcMar>
            <w:vAlign w:val="center"/>
          </w:tcPr>
          <w:p w14:paraId="1261A9BF" w14:textId="77777777" w:rsidR="00792DF1" w:rsidRPr="00792DF1" w:rsidRDefault="00792DF1" w:rsidP="000157A3">
            <w:pPr>
              <w:spacing w:line="240" w:lineRule="auto"/>
              <w:jc w:val="center"/>
              <w:rPr>
                <w:sz w:val="21"/>
                <w:szCs w:val="21"/>
              </w:rPr>
            </w:pPr>
            <w:r w:rsidRPr="00792DF1">
              <w:rPr>
                <w:sz w:val="21"/>
                <w:szCs w:val="21"/>
              </w:rPr>
              <w:t>浓度</w:t>
            </w:r>
          </w:p>
        </w:tc>
        <w:tc>
          <w:tcPr>
            <w:tcW w:w="751" w:type="pct"/>
            <w:shd w:val="clear" w:color="auto" w:fill="auto"/>
            <w:tcMar>
              <w:left w:w="0" w:type="dxa"/>
              <w:right w:w="0" w:type="dxa"/>
            </w:tcMar>
            <w:vAlign w:val="center"/>
          </w:tcPr>
          <w:p w14:paraId="47B9CABF" w14:textId="77777777" w:rsidR="00792DF1" w:rsidRPr="00792DF1" w:rsidRDefault="00792DF1" w:rsidP="000157A3">
            <w:pPr>
              <w:spacing w:line="240" w:lineRule="auto"/>
              <w:jc w:val="center"/>
              <w:rPr>
                <w:sz w:val="21"/>
                <w:szCs w:val="21"/>
              </w:rPr>
            </w:pPr>
          </w:p>
        </w:tc>
        <w:tc>
          <w:tcPr>
            <w:tcW w:w="749" w:type="pct"/>
            <w:shd w:val="clear" w:color="auto" w:fill="auto"/>
            <w:tcMar>
              <w:left w:w="0" w:type="dxa"/>
              <w:right w:w="0" w:type="dxa"/>
            </w:tcMar>
            <w:vAlign w:val="center"/>
          </w:tcPr>
          <w:p w14:paraId="3DA3CA5E" w14:textId="77777777" w:rsidR="00792DF1" w:rsidRPr="00792DF1" w:rsidRDefault="00792DF1" w:rsidP="000157A3">
            <w:pPr>
              <w:spacing w:line="240" w:lineRule="auto"/>
              <w:jc w:val="center"/>
              <w:rPr>
                <w:sz w:val="21"/>
                <w:szCs w:val="21"/>
              </w:rPr>
            </w:pPr>
          </w:p>
        </w:tc>
        <w:tc>
          <w:tcPr>
            <w:tcW w:w="749" w:type="pct"/>
            <w:shd w:val="clear" w:color="auto" w:fill="auto"/>
            <w:tcMar>
              <w:left w:w="0" w:type="dxa"/>
              <w:right w:w="0" w:type="dxa"/>
            </w:tcMar>
            <w:vAlign w:val="center"/>
          </w:tcPr>
          <w:p w14:paraId="4F974ED7" w14:textId="77777777" w:rsidR="00792DF1" w:rsidRPr="00792DF1" w:rsidRDefault="00792DF1" w:rsidP="000157A3">
            <w:pPr>
              <w:spacing w:line="240" w:lineRule="auto"/>
              <w:jc w:val="center"/>
              <w:rPr>
                <w:sz w:val="21"/>
                <w:szCs w:val="21"/>
              </w:rPr>
            </w:pPr>
          </w:p>
        </w:tc>
        <w:tc>
          <w:tcPr>
            <w:tcW w:w="623" w:type="pct"/>
            <w:shd w:val="clear" w:color="auto" w:fill="auto"/>
            <w:tcMar>
              <w:left w:w="0" w:type="dxa"/>
              <w:right w:w="0" w:type="dxa"/>
            </w:tcMar>
            <w:vAlign w:val="center"/>
          </w:tcPr>
          <w:p w14:paraId="7AB86E03" w14:textId="1091395B" w:rsidR="00792DF1" w:rsidRPr="00792DF1" w:rsidRDefault="00792DF1" w:rsidP="000157A3">
            <w:pPr>
              <w:spacing w:line="240" w:lineRule="auto"/>
              <w:jc w:val="center"/>
              <w:rPr>
                <w:sz w:val="21"/>
                <w:szCs w:val="21"/>
              </w:rPr>
            </w:pPr>
            <w:r w:rsidRPr="00792DF1">
              <w:rPr>
                <w:rFonts w:hint="eastAsia"/>
                <w:sz w:val="21"/>
                <w:szCs w:val="21"/>
              </w:rPr>
              <w:t>49.0</w:t>
            </w:r>
          </w:p>
        </w:tc>
        <w:tc>
          <w:tcPr>
            <w:tcW w:w="623" w:type="pct"/>
            <w:vAlign w:val="center"/>
          </w:tcPr>
          <w:p w14:paraId="1061561D" w14:textId="1D3810F1" w:rsidR="00792DF1" w:rsidRPr="00792DF1" w:rsidRDefault="00792DF1" w:rsidP="000157A3">
            <w:pPr>
              <w:spacing w:line="240" w:lineRule="auto"/>
              <w:jc w:val="center"/>
              <w:rPr>
                <w:sz w:val="21"/>
                <w:szCs w:val="21"/>
              </w:rPr>
            </w:pPr>
            <w:r w:rsidRPr="00792DF1">
              <w:rPr>
                <w:rFonts w:hint="eastAsia"/>
                <w:sz w:val="21"/>
                <w:szCs w:val="21"/>
              </w:rPr>
              <w:t>0.49</w:t>
            </w:r>
          </w:p>
        </w:tc>
      </w:tr>
      <w:tr w:rsidR="00792DF1" w:rsidRPr="00792DF1" w14:paraId="375AAF13" w14:textId="77777777" w:rsidTr="000157A3">
        <w:trPr>
          <w:trHeight w:val="340"/>
        </w:trPr>
        <w:tc>
          <w:tcPr>
            <w:tcW w:w="754" w:type="pct"/>
            <w:vMerge/>
            <w:shd w:val="clear" w:color="000000" w:fill="FFFFFF"/>
            <w:tcMar>
              <w:left w:w="0" w:type="dxa"/>
              <w:right w:w="0" w:type="dxa"/>
            </w:tcMar>
            <w:vAlign w:val="center"/>
          </w:tcPr>
          <w:p w14:paraId="5C9A939F" w14:textId="77777777" w:rsidR="00792DF1" w:rsidRPr="00792DF1" w:rsidRDefault="00792DF1" w:rsidP="000157A3">
            <w:pPr>
              <w:spacing w:line="240" w:lineRule="auto"/>
              <w:jc w:val="center"/>
              <w:rPr>
                <w:sz w:val="21"/>
                <w:szCs w:val="21"/>
              </w:rPr>
            </w:pPr>
          </w:p>
        </w:tc>
        <w:tc>
          <w:tcPr>
            <w:tcW w:w="751" w:type="pct"/>
            <w:shd w:val="clear" w:color="auto" w:fill="auto"/>
            <w:tcMar>
              <w:left w:w="0" w:type="dxa"/>
              <w:right w:w="0" w:type="dxa"/>
            </w:tcMar>
            <w:vAlign w:val="center"/>
          </w:tcPr>
          <w:p w14:paraId="311E180D" w14:textId="77777777" w:rsidR="00792DF1" w:rsidRPr="00792DF1" w:rsidRDefault="00792DF1" w:rsidP="000157A3">
            <w:pPr>
              <w:spacing w:line="240" w:lineRule="auto"/>
              <w:jc w:val="center"/>
              <w:rPr>
                <w:sz w:val="21"/>
                <w:szCs w:val="21"/>
              </w:rPr>
            </w:pPr>
            <w:r w:rsidRPr="00792DF1">
              <w:rPr>
                <w:sz w:val="21"/>
                <w:szCs w:val="21"/>
              </w:rPr>
              <w:t>污染指数</w:t>
            </w:r>
          </w:p>
        </w:tc>
        <w:tc>
          <w:tcPr>
            <w:tcW w:w="751" w:type="pct"/>
            <w:shd w:val="clear" w:color="auto" w:fill="auto"/>
            <w:tcMar>
              <w:left w:w="0" w:type="dxa"/>
              <w:right w:w="0" w:type="dxa"/>
            </w:tcMar>
            <w:vAlign w:val="center"/>
          </w:tcPr>
          <w:p w14:paraId="6A8D6F21" w14:textId="77777777" w:rsidR="00792DF1" w:rsidRPr="00792DF1" w:rsidRDefault="00792DF1" w:rsidP="000157A3">
            <w:pPr>
              <w:spacing w:line="240" w:lineRule="auto"/>
              <w:jc w:val="center"/>
              <w:rPr>
                <w:sz w:val="21"/>
                <w:szCs w:val="21"/>
              </w:rPr>
            </w:pPr>
          </w:p>
        </w:tc>
        <w:tc>
          <w:tcPr>
            <w:tcW w:w="749" w:type="pct"/>
            <w:shd w:val="clear" w:color="auto" w:fill="auto"/>
            <w:tcMar>
              <w:left w:w="0" w:type="dxa"/>
              <w:right w:w="0" w:type="dxa"/>
            </w:tcMar>
            <w:vAlign w:val="center"/>
          </w:tcPr>
          <w:p w14:paraId="4EED3EF9" w14:textId="77777777" w:rsidR="00792DF1" w:rsidRPr="00792DF1" w:rsidRDefault="00792DF1" w:rsidP="000157A3">
            <w:pPr>
              <w:spacing w:line="240" w:lineRule="auto"/>
              <w:jc w:val="center"/>
              <w:rPr>
                <w:sz w:val="21"/>
                <w:szCs w:val="21"/>
              </w:rPr>
            </w:pPr>
          </w:p>
        </w:tc>
        <w:tc>
          <w:tcPr>
            <w:tcW w:w="749" w:type="pct"/>
            <w:shd w:val="clear" w:color="auto" w:fill="auto"/>
            <w:tcMar>
              <w:left w:w="0" w:type="dxa"/>
              <w:right w:w="0" w:type="dxa"/>
            </w:tcMar>
            <w:vAlign w:val="center"/>
          </w:tcPr>
          <w:p w14:paraId="7E95A534" w14:textId="77777777" w:rsidR="00792DF1" w:rsidRPr="00792DF1" w:rsidRDefault="00792DF1" w:rsidP="000157A3">
            <w:pPr>
              <w:spacing w:line="240" w:lineRule="auto"/>
              <w:jc w:val="center"/>
              <w:rPr>
                <w:sz w:val="21"/>
                <w:szCs w:val="21"/>
              </w:rPr>
            </w:pPr>
          </w:p>
        </w:tc>
        <w:tc>
          <w:tcPr>
            <w:tcW w:w="623" w:type="pct"/>
            <w:shd w:val="clear" w:color="auto" w:fill="auto"/>
            <w:tcMar>
              <w:left w:w="0" w:type="dxa"/>
              <w:right w:w="0" w:type="dxa"/>
            </w:tcMar>
            <w:vAlign w:val="center"/>
          </w:tcPr>
          <w:p w14:paraId="4DEFB86C" w14:textId="2E520FE2" w:rsidR="00792DF1" w:rsidRPr="00792DF1" w:rsidRDefault="00792DF1" w:rsidP="000157A3">
            <w:pPr>
              <w:spacing w:line="240" w:lineRule="auto"/>
              <w:jc w:val="center"/>
              <w:rPr>
                <w:sz w:val="21"/>
                <w:szCs w:val="21"/>
              </w:rPr>
            </w:pPr>
            <w:r w:rsidRPr="00792DF1">
              <w:rPr>
                <w:rFonts w:hint="eastAsia"/>
                <w:sz w:val="21"/>
                <w:szCs w:val="21"/>
              </w:rPr>
              <w:t>98</w:t>
            </w:r>
          </w:p>
        </w:tc>
        <w:tc>
          <w:tcPr>
            <w:tcW w:w="623" w:type="pct"/>
            <w:vAlign w:val="center"/>
          </w:tcPr>
          <w:p w14:paraId="0082DCBB" w14:textId="0AEEBE1A" w:rsidR="00792DF1" w:rsidRPr="00792DF1" w:rsidRDefault="00792DF1" w:rsidP="000157A3">
            <w:pPr>
              <w:spacing w:line="240" w:lineRule="auto"/>
              <w:jc w:val="center"/>
              <w:rPr>
                <w:sz w:val="21"/>
                <w:szCs w:val="21"/>
              </w:rPr>
            </w:pPr>
            <w:r w:rsidRPr="00792DF1">
              <w:rPr>
                <w:rFonts w:hint="eastAsia"/>
                <w:sz w:val="21"/>
                <w:szCs w:val="21"/>
              </w:rPr>
              <w:t>0.98</w:t>
            </w:r>
          </w:p>
        </w:tc>
      </w:tr>
    </w:tbl>
    <w:p w14:paraId="622522BA" w14:textId="191D4E5C" w:rsidR="00792DF1" w:rsidRPr="00792DF1" w:rsidRDefault="00792DF1" w:rsidP="00792DF1">
      <w:pPr>
        <w:adjustRightInd/>
        <w:snapToGrid/>
        <w:ind w:firstLine="480"/>
        <w:jc w:val="left"/>
        <w:rPr>
          <w:rFonts w:eastAsiaTheme="minorEastAsia"/>
          <w:szCs w:val="22"/>
        </w:rPr>
      </w:pPr>
      <w:r w:rsidRPr="00792DF1">
        <w:rPr>
          <w:rFonts w:eastAsiaTheme="minorEastAsia" w:hint="eastAsia"/>
          <w:szCs w:val="22"/>
        </w:rPr>
        <w:t>从上表中可以看出，对照《地下水质量标准》（</w:t>
      </w:r>
      <w:r w:rsidRPr="00792DF1">
        <w:rPr>
          <w:rFonts w:eastAsiaTheme="minorEastAsia" w:hint="eastAsia"/>
          <w:szCs w:val="22"/>
        </w:rPr>
        <w:t>GB/T 14848-2017</w:t>
      </w:r>
      <w:r w:rsidRPr="00792DF1">
        <w:rPr>
          <w:rFonts w:eastAsiaTheme="minorEastAsia" w:hint="eastAsia"/>
          <w:szCs w:val="22"/>
        </w:rPr>
        <w:t>）中</w:t>
      </w:r>
      <w:r w:rsidRPr="00792DF1">
        <w:rPr>
          <w:rFonts w:eastAsiaTheme="minorEastAsia" w:hint="eastAsia"/>
          <w:szCs w:val="22"/>
        </w:rPr>
        <w:t xml:space="preserve"> </w:t>
      </w:r>
      <w:r w:rsidRPr="00792DF1">
        <w:rPr>
          <w:rFonts w:eastAsiaTheme="minorEastAsia" w:hint="eastAsia"/>
          <w:szCs w:val="22"/>
        </w:rPr>
        <w:t>Ш</w:t>
      </w:r>
      <w:r w:rsidRPr="00792DF1">
        <w:rPr>
          <w:rFonts w:eastAsiaTheme="minorEastAsia" w:hint="eastAsia"/>
          <w:szCs w:val="22"/>
        </w:rPr>
        <w:t xml:space="preserve"> </w:t>
      </w:r>
      <w:r w:rsidRPr="00792DF1">
        <w:rPr>
          <w:rFonts w:eastAsiaTheme="minorEastAsia" w:hint="eastAsia"/>
          <w:szCs w:val="22"/>
        </w:rPr>
        <w:t>类水标准，确定高锰酸盐指数在地下水中污染范围为：迁移</w:t>
      </w:r>
      <w:r w:rsidRPr="00792DF1">
        <w:rPr>
          <w:rFonts w:eastAsiaTheme="minorEastAsia" w:hint="eastAsia"/>
          <w:szCs w:val="22"/>
        </w:rPr>
        <w:t>100</w:t>
      </w:r>
      <w:r w:rsidRPr="00792DF1">
        <w:rPr>
          <w:rFonts w:eastAsiaTheme="minorEastAsia" w:hint="eastAsia"/>
          <w:szCs w:val="22"/>
        </w:rPr>
        <w:t>天扩散距离为</w:t>
      </w:r>
      <w:r w:rsidRPr="00792DF1">
        <w:rPr>
          <w:rFonts w:eastAsiaTheme="minorEastAsia" w:hint="eastAsia"/>
          <w:szCs w:val="22"/>
        </w:rPr>
        <w:t>37.4m</w:t>
      </w:r>
      <w:r w:rsidRPr="00792DF1">
        <w:rPr>
          <w:rFonts w:eastAsiaTheme="minorEastAsia" w:hint="eastAsia"/>
          <w:szCs w:val="22"/>
        </w:rPr>
        <w:t>，</w:t>
      </w:r>
      <w:r w:rsidRPr="00792DF1">
        <w:rPr>
          <w:rFonts w:eastAsiaTheme="minorEastAsia" w:hint="eastAsia"/>
          <w:szCs w:val="22"/>
        </w:rPr>
        <w:t>1000</w:t>
      </w:r>
      <w:r w:rsidRPr="00792DF1">
        <w:rPr>
          <w:rFonts w:eastAsiaTheme="minorEastAsia" w:hint="eastAsia"/>
          <w:szCs w:val="22"/>
        </w:rPr>
        <w:t>天时扩散</w:t>
      </w:r>
      <w:r w:rsidRPr="00792DF1">
        <w:rPr>
          <w:rFonts w:eastAsiaTheme="minorEastAsia" w:hint="eastAsia"/>
          <w:szCs w:val="22"/>
        </w:rPr>
        <w:t>123.8m</w:t>
      </w:r>
      <w:r w:rsidRPr="00792DF1">
        <w:rPr>
          <w:rFonts w:eastAsiaTheme="minorEastAsia" w:hint="eastAsia"/>
          <w:szCs w:val="22"/>
        </w:rPr>
        <w:t>，</w:t>
      </w:r>
      <w:r w:rsidRPr="00792DF1">
        <w:rPr>
          <w:rFonts w:eastAsiaTheme="minorEastAsia" w:hint="eastAsia"/>
          <w:szCs w:val="22"/>
        </w:rPr>
        <w:t>10</w:t>
      </w:r>
      <w:r w:rsidRPr="00792DF1">
        <w:rPr>
          <w:rFonts w:eastAsiaTheme="minorEastAsia" w:hint="eastAsia"/>
          <w:szCs w:val="22"/>
        </w:rPr>
        <w:t>年将扩散到</w:t>
      </w:r>
      <w:r w:rsidRPr="00792DF1">
        <w:rPr>
          <w:rFonts w:eastAsiaTheme="minorEastAsia" w:hint="eastAsia"/>
          <w:szCs w:val="22"/>
        </w:rPr>
        <w:t>251.2m</w:t>
      </w:r>
      <w:r w:rsidRPr="00792DF1">
        <w:rPr>
          <w:rFonts w:eastAsiaTheme="minorEastAsia" w:hint="eastAsia"/>
          <w:szCs w:val="22"/>
        </w:rPr>
        <w:t>，</w:t>
      </w:r>
      <w:r w:rsidRPr="00792DF1">
        <w:rPr>
          <w:rFonts w:eastAsiaTheme="minorEastAsia" w:hint="eastAsia"/>
          <w:szCs w:val="22"/>
        </w:rPr>
        <w:t>20</w:t>
      </w:r>
      <w:r w:rsidRPr="00792DF1">
        <w:rPr>
          <w:rFonts w:eastAsiaTheme="minorEastAsia" w:hint="eastAsia"/>
          <w:szCs w:val="22"/>
        </w:rPr>
        <w:t>年将扩散到</w:t>
      </w:r>
      <w:r w:rsidRPr="00792DF1">
        <w:rPr>
          <w:rFonts w:eastAsiaTheme="minorEastAsia" w:hint="eastAsia"/>
          <w:szCs w:val="22"/>
        </w:rPr>
        <w:t>373.3m</w:t>
      </w:r>
      <w:r w:rsidRPr="00792DF1">
        <w:rPr>
          <w:rFonts w:eastAsiaTheme="minorEastAsia" w:hint="eastAsia"/>
          <w:szCs w:val="22"/>
        </w:rPr>
        <w:t>；</w:t>
      </w:r>
      <w:r w:rsidRPr="00792DF1">
        <w:rPr>
          <w:rFonts w:eastAsiaTheme="minorEastAsia" w:hint="eastAsia"/>
          <w:szCs w:val="22"/>
        </w:rPr>
        <w:t>BOD</w:t>
      </w:r>
      <w:r w:rsidRPr="00792DF1">
        <w:rPr>
          <w:rFonts w:eastAsiaTheme="minorEastAsia" w:hint="eastAsia"/>
          <w:szCs w:val="22"/>
          <w:vertAlign w:val="subscript"/>
        </w:rPr>
        <w:t>5</w:t>
      </w:r>
      <w:r w:rsidRPr="00792DF1">
        <w:rPr>
          <w:rFonts w:eastAsiaTheme="minorEastAsia" w:hint="eastAsia"/>
          <w:szCs w:val="22"/>
        </w:rPr>
        <w:t>在地下水中污染范围为：迁移</w:t>
      </w:r>
      <w:r w:rsidRPr="00792DF1">
        <w:rPr>
          <w:rFonts w:eastAsiaTheme="minorEastAsia" w:hint="eastAsia"/>
          <w:szCs w:val="22"/>
        </w:rPr>
        <w:t>100</w:t>
      </w:r>
      <w:r w:rsidRPr="00792DF1">
        <w:rPr>
          <w:rFonts w:eastAsiaTheme="minorEastAsia" w:hint="eastAsia"/>
          <w:szCs w:val="22"/>
        </w:rPr>
        <w:t>天扩散距离为</w:t>
      </w:r>
      <w:r w:rsidRPr="00792DF1">
        <w:rPr>
          <w:rFonts w:eastAsiaTheme="minorEastAsia" w:hint="eastAsia"/>
          <w:szCs w:val="22"/>
        </w:rPr>
        <w:t>35.8m</w:t>
      </w:r>
      <w:r w:rsidRPr="00792DF1">
        <w:rPr>
          <w:rFonts w:eastAsiaTheme="minorEastAsia" w:hint="eastAsia"/>
          <w:szCs w:val="22"/>
        </w:rPr>
        <w:t>，</w:t>
      </w:r>
      <w:r w:rsidRPr="00792DF1">
        <w:rPr>
          <w:rFonts w:eastAsiaTheme="minorEastAsia" w:hint="eastAsia"/>
          <w:szCs w:val="22"/>
        </w:rPr>
        <w:t>1000</w:t>
      </w:r>
      <w:r w:rsidRPr="00792DF1">
        <w:rPr>
          <w:rFonts w:eastAsiaTheme="minorEastAsia" w:hint="eastAsia"/>
          <w:szCs w:val="22"/>
        </w:rPr>
        <w:t>天时扩散</w:t>
      </w:r>
      <w:r w:rsidRPr="00792DF1">
        <w:rPr>
          <w:rFonts w:eastAsiaTheme="minorEastAsia" w:hint="eastAsia"/>
          <w:szCs w:val="22"/>
        </w:rPr>
        <w:t>118.7m</w:t>
      </w:r>
      <w:r w:rsidRPr="00792DF1">
        <w:rPr>
          <w:rFonts w:eastAsiaTheme="minorEastAsia" w:hint="eastAsia"/>
          <w:szCs w:val="22"/>
        </w:rPr>
        <w:t>，</w:t>
      </w:r>
      <w:r w:rsidRPr="00792DF1">
        <w:rPr>
          <w:rFonts w:eastAsiaTheme="minorEastAsia" w:hint="eastAsia"/>
          <w:szCs w:val="22"/>
        </w:rPr>
        <w:t xml:space="preserve">10 </w:t>
      </w:r>
      <w:r w:rsidRPr="00792DF1">
        <w:rPr>
          <w:rFonts w:eastAsiaTheme="minorEastAsia" w:hint="eastAsia"/>
          <w:szCs w:val="22"/>
        </w:rPr>
        <w:t>年将扩散到</w:t>
      </w:r>
      <w:r w:rsidRPr="00792DF1">
        <w:rPr>
          <w:rFonts w:eastAsiaTheme="minorEastAsia" w:hint="eastAsia"/>
          <w:szCs w:val="22"/>
        </w:rPr>
        <w:t>241.3m</w:t>
      </w:r>
      <w:r w:rsidRPr="00792DF1">
        <w:rPr>
          <w:rFonts w:eastAsiaTheme="minorEastAsia" w:hint="eastAsia"/>
          <w:szCs w:val="22"/>
        </w:rPr>
        <w:t>，</w:t>
      </w:r>
      <w:r w:rsidRPr="00792DF1">
        <w:rPr>
          <w:rFonts w:eastAsiaTheme="minorEastAsia" w:hint="eastAsia"/>
          <w:szCs w:val="22"/>
        </w:rPr>
        <w:t xml:space="preserve">20 </w:t>
      </w:r>
      <w:r w:rsidRPr="00792DF1">
        <w:rPr>
          <w:rFonts w:eastAsiaTheme="minorEastAsia" w:hint="eastAsia"/>
          <w:szCs w:val="22"/>
        </w:rPr>
        <w:t>年将扩散到</w:t>
      </w:r>
      <w:r w:rsidRPr="00792DF1">
        <w:rPr>
          <w:rFonts w:eastAsiaTheme="minorEastAsia" w:hint="eastAsia"/>
          <w:szCs w:val="22"/>
        </w:rPr>
        <w:t>359.3m</w:t>
      </w:r>
      <w:r w:rsidRPr="00792DF1">
        <w:rPr>
          <w:rFonts w:eastAsiaTheme="minorEastAsia" w:hint="eastAsia"/>
          <w:szCs w:val="22"/>
        </w:rPr>
        <w:t>；氨氮在地下水中污染范围为：迁移</w:t>
      </w:r>
      <w:r w:rsidRPr="00792DF1">
        <w:rPr>
          <w:rFonts w:eastAsiaTheme="minorEastAsia" w:hint="eastAsia"/>
          <w:szCs w:val="22"/>
        </w:rPr>
        <w:t xml:space="preserve">100 </w:t>
      </w:r>
      <w:r w:rsidRPr="00792DF1">
        <w:rPr>
          <w:rFonts w:eastAsiaTheme="minorEastAsia" w:hint="eastAsia"/>
          <w:szCs w:val="22"/>
        </w:rPr>
        <w:t>天扩散距离为</w:t>
      </w:r>
      <w:r w:rsidRPr="00792DF1">
        <w:rPr>
          <w:rFonts w:eastAsiaTheme="minorEastAsia" w:hint="eastAsia"/>
          <w:szCs w:val="22"/>
        </w:rPr>
        <w:t>35.2m</w:t>
      </w:r>
      <w:r w:rsidRPr="00792DF1">
        <w:rPr>
          <w:rFonts w:eastAsiaTheme="minorEastAsia" w:hint="eastAsia"/>
          <w:szCs w:val="22"/>
        </w:rPr>
        <w:t>，</w:t>
      </w:r>
      <w:r w:rsidRPr="00792DF1">
        <w:rPr>
          <w:rFonts w:eastAsiaTheme="minorEastAsia" w:hint="eastAsia"/>
          <w:szCs w:val="22"/>
        </w:rPr>
        <w:t xml:space="preserve">1000 </w:t>
      </w:r>
      <w:r w:rsidRPr="00792DF1">
        <w:rPr>
          <w:rFonts w:eastAsiaTheme="minorEastAsia" w:hint="eastAsia"/>
          <w:szCs w:val="22"/>
        </w:rPr>
        <w:t>天时扩散</w:t>
      </w:r>
      <w:r w:rsidRPr="00792DF1">
        <w:rPr>
          <w:rFonts w:eastAsiaTheme="minorEastAsia" w:hint="eastAsia"/>
          <w:szCs w:val="22"/>
        </w:rPr>
        <w:t>117m</w:t>
      </w:r>
      <w:r w:rsidRPr="00792DF1">
        <w:rPr>
          <w:rFonts w:eastAsiaTheme="minorEastAsia" w:hint="eastAsia"/>
          <w:szCs w:val="22"/>
        </w:rPr>
        <w:t>，</w:t>
      </w:r>
      <w:r w:rsidRPr="00792DF1">
        <w:rPr>
          <w:rFonts w:eastAsiaTheme="minorEastAsia" w:hint="eastAsia"/>
          <w:szCs w:val="22"/>
        </w:rPr>
        <w:t>10</w:t>
      </w:r>
      <w:r w:rsidRPr="00792DF1">
        <w:rPr>
          <w:rFonts w:eastAsiaTheme="minorEastAsia" w:hint="eastAsia"/>
          <w:szCs w:val="22"/>
        </w:rPr>
        <w:t>年将扩散</w:t>
      </w:r>
      <w:r w:rsidRPr="00792DF1">
        <w:rPr>
          <w:rFonts w:eastAsiaTheme="minorEastAsia" w:hint="eastAsia"/>
          <w:szCs w:val="22"/>
        </w:rPr>
        <w:t>238.1m</w:t>
      </w:r>
      <w:r w:rsidRPr="00792DF1">
        <w:rPr>
          <w:rFonts w:eastAsiaTheme="minorEastAsia" w:hint="eastAsia"/>
          <w:szCs w:val="22"/>
        </w:rPr>
        <w:t>，</w:t>
      </w:r>
      <w:r w:rsidRPr="00792DF1">
        <w:rPr>
          <w:rFonts w:eastAsiaTheme="minorEastAsia" w:hint="eastAsia"/>
          <w:szCs w:val="22"/>
        </w:rPr>
        <w:t>20</w:t>
      </w:r>
      <w:r w:rsidRPr="00792DF1">
        <w:rPr>
          <w:rFonts w:eastAsiaTheme="minorEastAsia" w:hint="eastAsia"/>
          <w:szCs w:val="22"/>
        </w:rPr>
        <w:t>年将扩散到</w:t>
      </w:r>
      <w:r w:rsidRPr="00792DF1">
        <w:rPr>
          <w:rFonts w:eastAsiaTheme="minorEastAsia" w:hint="eastAsia"/>
          <w:szCs w:val="22"/>
        </w:rPr>
        <w:t>354.7m</w:t>
      </w:r>
      <w:r w:rsidRPr="00792DF1">
        <w:rPr>
          <w:rFonts w:eastAsiaTheme="minorEastAsia" w:hint="eastAsia"/>
          <w:szCs w:val="22"/>
        </w:rPr>
        <w:t>。</w:t>
      </w:r>
    </w:p>
    <w:p w14:paraId="45B212E3" w14:textId="352CA731" w:rsidR="00792DF1" w:rsidRPr="00792DF1" w:rsidRDefault="00792DF1" w:rsidP="00792DF1">
      <w:pPr>
        <w:adjustRightInd/>
        <w:snapToGrid/>
        <w:ind w:firstLine="480"/>
        <w:jc w:val="left"/>
        <w:rPr>
          <w:rFonts w:eastAsiaTheme="minorEastAsia"/>
          <w:szCs w:val="22"/>
        </w:rPr>
      </w:pPr>
      <w:r w:rsidRPr="00792DF1">
        <w:rPr>
          <w:rFonts w:eastAsiaTheme="minorEastAsia" w:hint="eastAsia"/>
          <w:szCs w:val="22"/>
        </w:rPr>
        <w:t>浅层潜水对本项目较为敏感，主要赋存于含砾中粗砂层中。正常工况下，由于拟建项目防渗要求高，不会引起厂区地下水超标，对地下水环境影响很小。非正常工况下，会导致浅层地下水污染超标，渗滤液发生持续泄露后，</w:t>
      </w:r>
      <w:r w:rsidRPr="00792DF1">
        <w:rPr>
          <w:rFonts w:eastAsiaTheme="minorEastAsia" w:hint="eastAsia"/>
          <w:szCs w:val="22"/>
        </w:rPr>
        <w:t>20</w:t>
      </w:r>
      <w:r w:rsidRPr="00792DF1">
        <w:rPr>
          <w:rFonts w:eastAsiaTheme="minorEastAsia" w:hint="eastAsia"/>
          <w:szCs w:val="22"/>
        </w:rPr>
        <w:t>年内污染物最远超标距离可达</w:t>
      </w:r>
      <w:r w:rsidRPr="00792DF1">
        <w:rPr>
          <w:rFonts w:eastAsiaTheme="minorEastAsia" w:hint="eastAsia"/>
          <w:szCs w:val="22"/>
        </w:rPr>
        <w:t>373.3m</w:t>
      </w:r>
      <w:r w:rsidRPr="00792DF1">
        <w:rPr>
          <w:rFonts w:eastAsiaTheme="minorEastAsia" w:hint="eastAsia"/>
          <w:szCs w:val="22"/>
        </w:rPr>
        <w:t>，沿地下水下游方向超出厂界约</w:t>
      </w:r>
      <w:r w:rsidRPr="00792DF1">
        <w:rPr>
          <w:rFonts w:eastAsiaTheme="minorEastAsia" w:hint="eastAsia"/>
          <w:szCs w:val="22"/>
        </w:rPr>
        <w:t>290m</w:t>
      </w:r>
      <w:r w:rsidRPr="00792DF1">
        <w:rPr>
          <w:rFonts w:eastAsiaTheme="minorEastAsia" w:hint="eastAsia"/>
          <w:szCs w:val="22"/>
        </w:rPr>
        <w:t>，距离最近</w:t>
      </w:r>
      <w:r w:rsidRPr="00792DF1">
        <w:rPr>
          <w:rFonts w:eastAsiaTheme="minorEastAsia" w:hint="eastAsia"/>
          <w:szCs w:val="22"/>
        </w:rPr>
        <w:lastRenderedPageBreak/>
        <w:t>的分散供水井（梁庙村鲍庄组，距离拟建场地</w:t>
      </w:r>
      <w:r w:rsidRPr="00792DF1">
        <w:rPr>
          <w:rFonts w:eastAsiaTheme="minorEastAsia" w:hint="eastAsia"/>
          <w:szCs w:val="22"/>
        </w:rPr>
        <w:t>1.15km</w:t>
      </w:r>
      <w:r w:rsidRPr="00792DF1">
        <w:rPr>
          <w:rFonts w:eastAsiaTheme="minorEastAsia" w:hint="eastAsia"/>
          <w:szCs w:val="22"/>
        </w:rPr>
        <w:t>）仍有较远距离，故本项目对地下水保护目标的影响很小，但应积极采取各种有效防腐防渗措施，并根据监测计划设置地下水监测井，及时发现问题，减少非正常工况的发生，杜绝污染地下水。</w:t>
      </w:r>
    </w:p>
    <w:p w14:paraId="23B7CD7B" w14:textId="77777777" w:rsidR="00871D91" w:rsidRPr="00792DF1" w:rsidRDefault="00592FB0">
      <w:pPr>
        <w:pStyle w:val="2"/>
      </w:pPr>
      <w:bookmarkStart w:id="128" w:name="_Toc9244227"/>
      <w:bookmarkStart w:id="129" w:name="_Toc90386553"/>
      <w:r w:rsidRPr="00792DF1">
        <w:t>5.6</w:t>
      </w:r>
      <w:r w:rsidRPr="00792DF1">
        <w:t>土壤环境影响分析</w:t>
      </w:r>
      <w:bookmarkEnd w:id="128"/>
      <w:bookmarkEnd w:id="129"/>
    </w:p>
    <w:p w14:paraId="5D52C02C" w14:textId="77777777" w:rsidR="00871D91" w:rsidRPr="00792DF1" w:rsidRDefault="00592FB0">
      <w:pPr>
        <w:ind w:firstLineChars="200" w:firstLine="480"/>
      </w:pPr>
      <w:r w:rsidRPr="00792DF1">
        <w:t>从本项目固体废物中主要有害成份来看，固废中重金属类物质、有机物类物质含量较高，若固体废物不考虑设置废物堆放处或者没有适当的防漏措施的垃圾处理，其中的有害组分很容易经过风化、雨水淋溶、地表径流的侵蚀，产生高温和有毒液体渗入土壤，杀死土壤中的微生物，破坏微生物与周围环境构成系统的平衡，导致草木不生，对于耕地则造成大面积的减产。同时这些水分经土壤渗入地下水，对地下水水质也造成污染。因此，本项目的固体废物必须得到妥善存放、处理处置。</w:t>
      </w:r>
    </w:p>
    <w:p w14:paraId="4AA345AE" w14:textId="77777777" w:rsidR="00871D91" w:rsidRPr="00792DF1" w:rsidRDefault="00592FB0">
      <w:pPr>
        <w:ind w:firstLineChars="200" w:firstLine="480"/>
      </w:pPr>
      <w:r w:rsidRPr="00792DF1">
        <w:t>本项目在综合处理间底部和侧墙均置入许多层防渗材料，并按照《餐厨垃圾处理技术规范》采购具有良好的防渗、防腐、保温和密闭性的厌氧消化器，可将渗滤液对土壤污染降至最低。</w:t>
      </w:r>
    </w:p>
    <w:p w14:paraId="74B4FB0D" w14:textId="77777777" w:rsidR="00871D91" w:rsidRPr="00792DF1" w:rsidRDefault="00592FB0">
      <w:pPr>
        <w:pStyle w:val="2"/>
      </w:pPr>
      <w:bookmarkStart w:id="130" w:name="_Toc9244228"/>
      <w:bookmarkStart w:id="131" w:name="_Toc90386554"/>
      <w:r w:rsidRPr="00792DF1">
        <w:t>5.7</w:t>
      </w:r>
      <w:r w:rsidRPr="00792DF1">
        <w:t>固体废物环境影响分析</w:t>
      </w:r>
      <w:bookmarkEnd w:id="130"/>
      <w:bookmarkEnd w:id="131"/>
    </w:p>
    <w:p w14:paraId="5E100F91" w14:textId="77777777" w:rsidR="00871D91" w:rsidRPr="00792DF1" w:rsidRDefault="00592FB0">
      <w:pPr>
        <w:pStyle w:val="3"/>
      </w:pPr>
      <w:r w:rsidRPr="00792DF1">
        <w:t>5.7.1</w:t>
      </w:r>
      <w:r w:rsidRPr="00792DF1">
        <w:t>固体废物产生及处置情况</w:t>
      </w:r>
      <w:r w:rsidRPr="00792DF1">
        <w:t xml:space="preserve"> </w:t>
      </w:r>
    </w:p>
    <w:p w14:paraId="2932129B" w14:textId="6000615F" w:rsidR="00871D91" w:rsidRPr="00D26064" w:rsidRDefault="00592FB0">
      <w:pPr>
        <w:ind w:firstLineChars="200" w:firstLine="480"/>
      </w:pPr>
      <w:r w:rsidRPr="00D26064">
        <w:t>根据项目工程分析，本项目运营期固体废物主要有分拣除砂筛分杂质、</w:t>
      </w:r>
      <w:r w:rsidR="009C2326">
        <w:t>毛油</w:t>
      </w:r>
      <w:r w:rsidRPr="00D26064">
        <w:t>、厂区办公生活垃圾等，总产生量为</w:t>
      </w:r>
      <w:r w:rsidR="00D26064" w:rsidRPr="00D26064">
        <w:t>20272.1</w:t>
      </w:r>
      <w:r w:rsidRPr="00D26064">
        <w:t>t/a</w:t>
      </w:r>
      <w:r w:rsidRPr="00D26064">
        <w:t>。</w:t>
      </w:r>
    </w:p>
    <w:p w14:paraId="0100917D" w14:textId="0040F3D2" w:rsidR="00871D91" w:rsidRPr="00D26064" w:rsidRDefault="00592FB0">
      <w:pPr>
        <w:ind w:firstLineChars="200" w:firstLine="480"/>
      </w:pPr>
      <w:r w:rsidRPr="00D26064">
        <w:t>本项目产生的粗杂、杂质、污泥等属一般固废，经收集后送</w:t>
      </w:r>
      <w:r w:rsidR="00C96CE1" w:rsidRPr="00D26064">
        <w:rPr>
          <w:rFonts w:hint="eastAsia"/>
        </w:rPr>
        <w:t>泗洪</w:t>
      </w:r>
      <w:r w:rsidRPr="00D26064">
        <w:rPr>
          <w:rFonts w:hint="eastAsia"/>
        </w:rPr>
        <w:t>生活垃圾焚烧发电项目</w:t>
      </w:r>
      <w:r w:rsidRPr="00D26064">
        <w:t>项目焚烧发电；</w:t>
      </w:r>
      <w:r w:rsidR="009C2326">
        <w:t>毛油</w:t>
      </w:r>
      <w:r w:rsidRPr="00D26064">
        <w:t>外售给油脂回收单位；生活垃圾由环卫部门收集</w:t>
      </w:r>
      <w:r w:rsidR="00C96CE1" w:rsidRPr="00D26064">
        <w:rPr>
          <w:rFonts w:hint="eastAsia"/>
        </w:rPr>
        <w:t>泗洪</w:t>
      </w:r>
      <w:r w:rsidRPr="00D26064">
        <w:rPr>
          <w:rFonts w:hint="eastAsia"/>
        </w:rPr>
        <w:t>生活垃圾焚烧发电项目</w:t>
      </w:r>
      <w:r w:rsidRPr="00D26064">
        <w:t>项目焚烧发电。</w:t>
      </w:r>
    </w:p>
    <w:p w14:paraId="0DDA1F56" w14:textId="40667C29" w:rsidR="00871D91" w:rsidRPr="00D26064" w:rsidRDefault="00592FB0" w:rsidP="00D26064">
      <w:pPr>
        <w:ind w:firstLineChars="200" w:firstLine="480"/>
      </w:pPr>
      <w:r w:rsidRPr="00D26064">
        <w:t>一般固废暂存场所采取防火、防扬散、防流失措施，地面硬化并进行防渗、防腐处理。</w:t>
      </w:r>
    </w:p>
    <w:p w14:paraId="03F0DF31" w14:textId="77777777" w:rsidR="00871D91" w:rsidRPr="00D26064" w:rsidRDefault="00592FB0">
      <w:pPr>
        <w:ind w:firstLineChars="200" w:firstLine="480"/>
      </w:pPr>
      <w:r w:rsidRPr="00D26064">
        <w:t>产生量及处置情况见表</w:t>
      </w:r>
      <w:r w:rsidRPr="00D26064">
        <w:t>5.7-1</w:t>
      </w:r>
      <w:r w:rsidRPr="00D26064">
        <w:t>。</w:t>
      </w:r>
    </w:p>
    <w:p w14:paraId="4AAF1B93" w14:textId="77777777" w:rsidR="00871D91" w:rsidRPr="00D26064" w:rsidRDefault="00592FB0">
      <w:pPr>
        <w:spacing w:line="240" w:lineRule="auto"/>
        <w:jc w:val="center"/>
        <w:rPr>
          <w:b/>
        </w:rPr>
      </w:pPr>
      <w:r w:rsidRPr="00D26064">
        <w:rPr>
          <w:b/>
        </w:rPr>
        <w:t>表</w:t>
      </w:r>
      <w:r w:rsidRPr="00D26064">
        <w:rPr>
          <w:b/>
        </w:rPr>
        <w:t xml:space="preserve">5.7-1 </w:t>
      </w:r>
      <w:r w:rsidRPr="00D26064">
        <w:rPr>
          <w:b/>
        </w:rPr>
        <w:t>建设项目固体废物利用处置方式评价表</w:t>
      </w:r>
    </w:p>
    <w:tbl>
      <w:tblPr>
        <w:tblW w:w="8505" w:type="dxa"/>
        <w:jc w:val="center"/>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381"/>
        <w:gridCol w:w="567"/>
        <w:gridCol w:w="1276"/>
        <w:gridCol w:w="708"/>
        <w:gridCol w:w="426"/>
        <w:gridCol w:w="899"/>
        <w:gridCol w:w="682"/>
        <w:gridCol w:w="456"/>
        <w:gridCol w:w="462"/>
        <w:gridCol w:w="800"/>
        <w:gridCol w:w="811"/>
        <w:gridCol w:w="1037"/>
      </w:tblGrid>
      <w:tr w:rsidR="00D26064" w:rsidRPr="00D26064" w14:paraId="781A9545" w14:textId="77777777" w:rsidTr="00D26064">
        <w:trPr>
          <w:trHeight w:val="283"/>
          <w:jc w:val="center"/>
        </w:trPr>
        <w:tc>
          <w:tcPr>
            <w:tcW w:w="381" w:type="dxa"/>
            <w:vAlign w:val="center"/>
          </w:tcPr>
          <w:p w14:paraId="3AC1C483" w14:textId="77777777" w:rsidR="00871D91" w:rsidRPr="00D26064" w:rsidRDefault="00592FB0">
            <w:pPr>
              <w:spacing w:line="240" w:lineRule="auto"/>
              <w:jc w:val="center"/>
              <w:rPr>
                <w:b/>
                <w:sz w:val="21"/>
                <w:szCs w:val="21"/>
              </w:rPr>
            </w:pPr>
            <w:r w:rsidRPr="00D26064">
              <w:rPr>
                <w:b/>
                <w:sz w:val="21"/>
                <w:szCs w:val="21"/>
              </w:rPr>
              <w:t>序号</w:t>
            </w:r>
          </w:p>
        </w:tc>
        <w:tc>
          <w:tcPr>
            <w:tcW w:w="567" w:type="dxa"/>
            <w:vAlign w:val="center"/>
          </w:tcPr>
          <w:p w14:paraId="369C992D" w14:textId="77777777" w:rsidR="00871D91" w:rsidRPr="00D26064" w:rsidRDefault="00592FB0">
            <w:pPr>
              <w:spacing w:line="240" w:lineRule="auto"/>
              <w:jc w:val="center"/>
              <w:rPr>
                <w:b/>
                <w:sz w:val="21"/>
                <w:szCs w:val="21"/>
              </w:rPr>
            </w:pPr>
            <w:r w:rsidRPr="00D26064">
              <w:rPr>
                <w:b/>
                <w:sz w:val="21"/>
                <w:szCs w:val="21"/>
              </w:rPr>
              <w:t>固废名称</w:t>
            </w:r>
          </w:p>
        </w:tc>
        <w:tc>
          <w:tcPr>
            <w:tcW w:w="1276" w:type="dxa"/>
            <w:vAlign w:val="center"/>
          </w:tcPr>
          <w:p w14:paraId="30AD270B" w14:textId="77777777" w:rsidR="00871D91" w:rsidRPr="00D26064" w:rsidRDefault="00592FB0">
            <w:pPr>
              <w:spacing w:line="240" w:lineRule="auto"/>
              <w:jc w:val="center"/>
              <w:rPr>
                <w:b/>
                <w:sz w:val="21"/>
                <w:szCs w:val="21"/>
              </w:rPr>
            </w:pPr>
            <w:r w:rsidRPr="00D26064">
              <w:rPr>
                <w:b/>
                <w:sz w:val="21"/>
                <w:szCs w:val="21"/>
              </w:rPr>
              <w:t>属性（危险废物、一般工业固体废物）</w:t>
            </w:r>
          </w:p>
        </w:tc>
        <w:tc>
          <w:tcPr>
            <w:tcW w:w="708" w:type="dxa"/>
            <w:vAlign w:val="center"/>
          </w:tcPr>
          <w:p w14:paraId="7DBFA6B6" w14:textId="77777777" w:rsidR="00871D91" w:rsidRPr="00D26064" w:rsidRDefault="00592FB0">
            <w:pPr>
              <w:spacing w:line="240" w:lineRule="auto"/>
              <w:jc w:val="center"/>
              <w:rPr>
                <w:b/>
                <w:sz w:val="21"/>
                <w:szCs w:val="21"/>
              </w:rPr>
            </w:pPr>
            <w:r w:rsidRPr="00D26064">
              <w:rPr>
                <w:b/>
                <w:sz w:val="21"/>
                <w:szCs w:val="21"/>
              </w:rPr>
              <w:t>产生工序</w:t>
            </w:r>
          </w:p>
        </w:tc>
        <w:tc>
          <w:tcPr>
            <w:tcW w:w="426" w:type="dxa"/>
            <w:vAlign w:val="center"/>
          </w:tcPr>
          <w:p w14:paraId="3C6B8C87" w14:textId="77777777" w:rsidR="00871D91" w:rsidRPr="00D26064" w:rsidRDefault="00592FB0">
            <w:pPr>
              <w:spacing w:line="240" w:lineRule="auto"/>
              <w:jc w:val="center"/>
              <w:rPr>
                <w:b/>
                <w:sz w:val="21"/>
                <w:szCs w:val="21"/>
              </w:rPr>
            </w:pPr>
            <w:r w:rsidRPr="00D26064">
              <w:rPr>
                <w:b/>
                <w:sz w:val="21"/>
                <w:szCs w:val="21"/>
              </w:rPr>
              <w:t>形态</w:t>
            </w:r>
          </w:p>
        </w:tc>
        <w:tc>
          <w:tcPr>
            <w:tcW w:w="899" w:type="dxa"/>
            <w:vAlign w:val="center"/>
          </w:tcPr>
          <w:p w14:paraId="04FAECFD" w14:textId="77777777" w:rsidR="00871D91" w:rsidRPr="00D26064" w:rsidRDefault="00592FB0">
            <w:pPr>
              <w:spacing w:line="240" w:lineRule="auto"/>
              <w:jc w:val="center"/>
              <w:rPr>
                <w:b/>
                <w:sz w:val="21"/>
                <w:szCs w:val="21"/>
              </w:rPr>
            </w:pPr>
            <w:r w:rsidRPr="00D26064">
              <w:rPr>
                <w:b/>
                <w:sz w:val="21"/>
                <w:szCs w:val="21"/>
              </w:rPr>
              <w:t>主要成分</w:t>
            </w:r>
          </w:p>
        </w:tc>
        <w:tc>
          <w:tcPr>
            <w:tcW w:w="682" w:type="dxa"/>
            <w:vAlign w:val="center"/>
          </w:tcPr>
          <w:p w14:paraId="29626680" w14:textId="77777777" w:rsidR="00871D91" w:rsidRPr="00D26064" w:rsidRDefault="00592FB0">
            <w:pPr>
              <w:spacing w:line="240" w:lineRule="auto"/>
              <w:jc w:val="center"/>
              <w:rPr>
                <w:b/>
                <w:sz w:val="21"/>
                <w:szCs w:val="21"/>
              </w:rPr>
            </w:pPr>
            <w:r w:rsidRPr="00D26064">
              <w:rPr>
                <w:b/>
                <w:sz w:val="21"/>
                <w:szCs w:val="21"/>
              </w:rPr>
              <w:t>危险特性鉴别方法</w:t>
            </w:r>
          </w:p>
        </w:tc>
        <w:tc>
          <w:tcPr>
            <w:tcW w:w="456" w:type="dxa"/>
            <w:vAlign w:val="center"/>
          </w:tcPr>
          <w:p w14:paraId="3F030601" w14:textId="77777777" w:rsidR="00871D91" w:rsidRPr="00D26064" w:rsidRDefault="00592FB0">
            <w:pPr>
              <w:spacing w:line="240" w:lineRule="auto"/>
              <w:jc w:val="center"/>
              <w:rPr>
                <w:b/>
                <w:sz w:val="21"/>
                <w:szCs w:val="21"/>
              </w:rPr>
            </w:pPr>
            <w:r w:rsidRPr="00D26064">
              <w:rPr>
                <w:b/>
                <w:sz w:val="21"/>
                <w:szCs w:val="21"/>
              </w:rPr>
              <w:t>危险特性</w:t>
            </w:r>
          </w:p>
        </w:tc>
        <w:tc>
          <w:tcPr>
            <w:tcW w:w="462" w:type="dxa"/>
            <w:vAlign w:val="center"/>
          </w:tcPr>
          <w:p w14:paraId="720A3578" w14:textId="77777777" w:rsidR="00871D91" w:rsidRPr="00D26064" w:rsidRDefault="00592FB0">
            <w:pPr>
              <w:spacing w:line="240" w:lineRule="auto"/>
              <w:jc w:val="center"/>
              <w:rPr>
                <w:b/>
                <w:sz w:val="21"/>
                <w:szCs w:val="21"/>
              </w:rPr>
            </w:pPr>
            <w:r w:rsidRPr="00D26064">
              <w:rPr>
                <w:b/>
                <w:sz w:val="21"/>
                <w:szCs w:val="21"/>
              </w:rPr>
              <w:t>废物类别</w:t>
            </w:r>
          </w:p>
        </w:tc>
        <w:tc>
          <w:tcPr>
            <w:tcW w:w="800" w:type="dxa"/>
            <w:vAlign w:val="center"/>
          </w:tcPr>
          <w:p w14:paraId="0CB22605" w14:textId="77777777" w:rsidR="00871D91" w:rsidRPr="00D26064" w:rsidRDefault="00592FB0">
            <w:pPr>
              <w:spacing w:line="240" w:lineRule="auto"/>
              <w:jc w:val="center"/>
              <w:rPr>
                <w:b/>
                <w:sz w:val="21"/>
                <w:szCs w:val="21"/>
              </w:rPr>
            </w:pPr>
            <w:r w:rsidRPr="00D26064">
              <w:rPr>
                <w:b/>
                <w:sz w:val="21"/>
                <w:szCs w:val="21"/>
              </w:rPr>
              <w:t>废物</w:t>
            </w:r>
          </w:p>
          <w:p w14:paraId="2969572C" w14:textId="77777777" w:rsidR="00871D91" w:rsidRPr="00D26064" w:rsidRDefault="00592FB0">
            <w:pPr>
              <w:spacing w:line="240" w:lineRule="auto"/>
              <w:jc w:val="center"/>
              <w:rPr>
                <w:b/>
                <w:sz w:val="21"/>
                <w:szCs w:val="21"/>
              </w:rPr>
            </w:pPr>
            <w:r w:rsidRPr="00D26064">
              <w:rPr>
                <w:b/>
                <w:sz w:val="21"/>
                <w:szCs w:val="21"/>
              </w:rPr>
              <w:t>代码</w:t>
            </w:r>
          </w:p>
        </w:tc>
        <w:tc>
          <w:tcPr>
            <w:tcW w:w="811" w:type="dxa"/>
            <w:vAlign w:val="center"/>
          </w:tcPr>
          <w:p w14:paraId="49420628" w14:textId="77777777" w:rsidR="00871D91" w:rsidRPr="00D26064" w:rsidRDefault="00592FB0">
            <w:pPr>
              <w:spacing w:line="240" w:lineRule="auto"/>
              <w:jc w:val="center"/>
              <w:rPr>
                <w:b/>
                <w:sz w:val="21"/>
                <w:szCs w:val="21"/>
              </w:rPr>
            </w:pPr>
            <w:r w:rsidRPr="00D26064">
              <w:rPr>
                <w:b/>
                <w:sz w:val="21"/>
                <w:szCs w:val="21"/>
              </w:rPr>
              <w:t>估算总产生量（</w:t>
            </w:r>
            <w:r w:rsidRPr="00D26064">
              <w:rPr>
                <w:b/>
                <w:sz w:val="21"/>
                <w:szCs w:val="21"/>
              </w:rPr>
              <w:t>t/a</w:t>
            </w:r>
            <w:r w:rsidRPr="00D26064">
              <w:rPr>
                <w:b/>
                <w:sz w:val="21"/>
                <w:szCs w:val="21"/>
              </w:rPr>
              <w:t>）</w:t>
            </w:r>
          </w:p>
        </w:tc>
        <w:tc>
          <w:tcPr>
            <w:tcW w:w="1037" w:type="dxa"/>
            <w:vAlign w:val="center"/>
          </w:tcPr>
          <w:p w14:paraId="04F2F7D7" w14:textId="77777777" w:rsidR="00871D91" w:rsidRPr="00D26064" w:rsidRDefault="00592FB0">
            <w:pPr>
              <w:spacing w:line="240" w:lineRule="auto"/>
              <w:jc w:val="center"/>
              <w:rPr>
                <w:b/>
                <w:sz w:val="21"/>
                <w:szCs w:val="21"/>
              </w:rPr>
            </w:pPr>
            <w:r w:rsidRPr="00D26064">
              <w:rPr>
                <w:b/>
                <w:sz w:val="21"/>
                <w:szCs w:val="21"/>
              </w:rPr>
              <w:t>利用处置情况</w:t>
            </w:r>
          </w:p>
        </w:tc>
      </w:tr>
      <w:tr w:rsidR="00D26064" w:rsidRPr="00D26064" w14:paraId="792A113E" w14:textId="77777777" w:rsidTr="00D26064">
        <w:trPr>
          <w:trHeight w:val="283"/>
          <w:jc w:val="center"/>
        </w:trPr>
        <w:tc>
          <w:tcPr>
            <w:tcW w:w="381" w:type="dxa"/>
            <w:vAlign w:val="center"/>
          </w:tcPr>
          <w:p w14:paraId="2EDD71AD" w14:textId="77777777" w:rsidR="00871D91" w:rsidRPr="00D26064" w:rsidRDefault="00592FB0">
            <w:pPr>
              <w:spacing w:line="240" w:lineRule="auto"/>
              <w:jc w:val="center"/>
              <w:rPr>
                <w:sz w:val="21"/>
                <w:szCs w:val="21"/>
              </w:rPr>
            </w:pPr>
            <w:r w:rsidRPr="00D26064">
              <w:rPr>
                <w:sz w:val="21"/>
                <w:szCs w:val="21"/>
              </w:rPr>
              <w:t>1</w:t>
            </w:r>
          </w:p>
        </w:tc>
        <w:tc>
          <w:tcPr>
            <w:tcW w:w="567" w:type="dxa"/>
            <w:vAlign w:val="center"/>
          </w:tcPr>
          <w:p w14:paraId="005ECC33" w14:textId="77777777" w:rsidR="00871D91" w:rsidRPr="00D26064" w:rsidRDefault="00592FB0">
            <w:pPr>
              <w:spacing w:line="240" w:lineRule="auto"/>
              <w:jc w:val="center"/>
              <w:rPr>
                <w:sz w:val="21"/>
                <w:szCs w:val="21"/>
              </w:rPr>
            </w:pPr>
            <w:r w:rsidRPr="00D26064">
              <w:rPr>
                <w:sz w:val="21"/>
                <w:szCs w:val="21"/>
              </w:rPr>
              <w:t>粗杂</w:t>
            </w:r>
          </w:p>
        </w:tc>
        <w:tc>
          <w:tcPr>
            <w:tcW w:w="1276" w:type="dxa"/>
            <w:vAlign w:val="center"/>
          </w:tcPr>
          <w:p w14:paraId="4FCC658B" w14:textId="77777777" w:rsidR="00871D91" w:rsidRPr="00D26064" w:rsidRDefault="00592FB0">
            <w:pPr>
              <w:spacing w:line="240" w:lineRule="auto"/>
              <w:jc w:val="center"/>
              <w:rPr>
                <w:sz w:val="21"/>
                <w:szCs w:val="21"/>
              </w:rPr>
            </w:pPr>
            <w:r w:rsidRPr="00D26064">
              <w:rPr>
                <w:sz w:val="21"/>
                <w:szCs w:val="21"/>
              </w:rPr>
              <w:t>一般固废</w:t>
            </w:r>
          </w:p>
        </w:tc>
        <w:tc>
          <w:tcPr>
            <w:tcW w:w="708" w:type="dxa"/>
            <w:vAlign w:val="center"/>
          </w:tcPr>
          <w:p w14:paraId="6F6054FE" w14:textId="77777777" w:rsidR="00871D91" w:rsidRPr="00D26064" w:rsidRDefault="00592FB0">
            <w:pPr>
              <w:spacing w:line="240" w:lineRule="auto"/>
              <w:jc w:val="center"/>
              <w:rPr>
                <w:sz w:val="21"/>
                <w:szCs w:val="21"/>
              </w:rPr>
            </w:pPr>
            <w:r w:rsidRPr="00D26064">
              <w:rPr>
                <w:sz w:val="21"/>
                <w:szCs w:val="21"/>
              </w:rPr>
              <w:t>预处理除杂分</w:t>
            </w:r>
            <w:r w:rsidRPr="00D26064">
              <w:rPr>
                <w:sz w:val="21"/>
                <w:szCs w:val="21"/>
              </w:rPr>
              <w:lastRenderedPageBreak/>
              <w:t>拣</w:t>
            </w:r>
          </w:p>
        </w:tc>
        <w:tc>
          <w:tcPr>
            <w:tcW w:w="426" w:type="dxa"/>
            <w:vAlign w:val="center"/>
          </w:tcPr>
          <w:p w14:paraId="5DA99825" w14:textId="77777777" w:rsidR="00871D91" w:rsidRPr="00D26064" w:rsidRDefault="00592FB0">
            <w:pPr>
              <w:spacing w:line="240" w:lineRule="auto"/>
              <w:jc w:val="center"/>
              <w:rPr>
                <w:sz w:val="21"/>
                <w:szCs w:val="21"/>
              </w:rPr>
            </w:pPr>
            <w:r w:rsidRPr="00D26064">
              <w:rPr>
                <w:sz w:val="21"/>
                <w:szCs w:val="21"/>
              </w:rPr>
              <w:lastRenderedPageBreak/>
              <w:t>固</w:t>
            </w:r>
          </w:p>
        </w:tc>
        <w:tc>
          <w:tcPr>
            <w:tcW w:w="899" w:type="dxa"/>
            <w:vAlign w:val="center"/>
          </w:tcPr>
          <w:p w14:paraId="4E3EB7A8" w14:textId="77777777" w:rsidR="00871D91" w:rsidRPr="00D26064" w:rsidRDefault="00592FB0">
            <w:pPr>
              <w:spacing w:line="240" w:lineRule="auto"/>
              <w:jc w:val="center"/>
              <w:rPr>
                <w:sz w:val="21"/>
                <w:szCs w:val="21"/>
              </w:rPr>
            </w:pPr>
            <w:r w:rsidRPr="00D26064">
              <w:rPr>
                <w:sz w:val="21"/>
                <w:szCs w:val="21"/>
              </w:rPr>
              <w:t>大粒径杂物、砂粒</w:t>
            </w:r>
          </w:p>
        </w:tc>
        <w:tc>
          <w:tcPr>
            <w:tcW w:w="682" w:type="dxa"/>
            <w:vAlign w:val="center"/>
          </w:tcPr>
          <w:p w14:paraId="5718774E" w14:textId="77777777" w:rsidR="00871D91" w:rsidRPr="00D26064" w:rsidRDefault="00592FB0">
            <w:pPr>
              <w:spacing w:line="240" w:lineRule="auto"/>
              <w:jc w:val="center"/>
              <w:rPr>
                <w:sz w:val="21"/>
                <w:szCs w:val="21"/>
              </w:rPr>
            </w:pPr>
            <w:r w:rsidRPr="00D26064">
              <w:rPr>
                <w:sz w:val="21"/>
                <w:szCs w:val="21"/>
              </w:rPr>
              <w:t>/</w:t>
            </w:r>
          </w:p>
        </w:tc>
        <w:tc>
          <w:tcPr>
            <w:tcW w:w="456" w:type="dxa"/>
            <w:vAlign w:val="center"/>
          </w:tcPr>
          <w:p w14:paraId="60A5CBEB" w14:textId="77777777" w:rsidR="00871D91" w:rsidRPr="00D26064" w:rsidRDefault="00592FB0">
            <w:pPr>
              <w:spacing w:line="240" w:lineRule="auto"/>
              <w:jc w:val="center"/>
              <w:rPr>
                <w:sz w:val="21"/>
                <w:szCs w:val="21"/>
              </w:rPr>
            </w:pPr>
            <w:r w:rsidRPr="00D26064">
              <w:rPr>
                <w:sz w:val="21"/>
                <w:szCs w:val="21"/>
              </w:rPr>
              <w:t>/</w:t>
            </w:r>
          </w:p>
        </w:tc>
        <w:tc>
          <w:tcPr>
            <w:tcW w:w="462" w:type="dxa"/>
            <w:vAlign w:val="center"/>
          </w:tcPr>
          <w:p w14:paraId="538CD561" w14:textId="77777777" w:rsidR="00871D91" w:rsidRPr="00D26064" w:rsidRDefault="00592FB0">
            <w:pPr>
              <w:spacing w:line="240" w:lineRule="auto"/>
              <w:jc w:val="center"/>
              <w:rPr>
                <w:sz w:val="21"/>
                <w:szCs w:val="21"/>
              </w:rPr>
            </w:pPr>
            <w:r w:rsidRPr="00D26064">
              <w:rPr>
                <w:sz w:val="21"/>
                <w:szCs w:val="21"/>
              </w:rPr>
              <w:t>/</w:t>
            </w:r>
          </w:p>
        </w:tc>
        <w:tc>
          <w:tcPr>
            <w:tcW w:w="800" w:type="dxa"/>
            <w:vAlign w:val="center"/>
          </w:tcPr>
          <w:p w14:paraId="5CE2D05D" w14:textId="77777777" w:rsidR="00871D91" w:rsidRPr="00D26064" w:rsidRDefault="00592FB0">
            <w:pPr>
              <w:spacing w:line="240" w:lineRule="auto"/>
              <w:jc w:val="center"/>
              <w:rPr>
                <w:sz w:val="21"/>
                <w:szCs w:val="21"/>
              </w:rPr>
            </w:pPr>
            <w:r w:rsidRPr="00D26064">
              <w:rPr>
                <w:sz w:val="21"/>
                <w:szCs w:val="21"/>
              </w:rPr>
              <w:t>99</w:t>
            </w:r>
          </w:p>
        </w:tc>
        <w:tc>
          <w:tcPr>
            <w:tcW w:w="811" w:type="dxa"/>
            <w:vAlign w:val="center"/>
          </w:tcPr>
          <w:p w14:paraId="04606FBB" w14:textId="341F6D96" w:rsidR="00871D91" w:rsidRPr="00D26064" w:rsidRDefault="00D26064">
            <w:pPr>
              <w:spacing w:line="240" w:lineRule="auto"/>
              <w:jc w:val="center"/>
              <w:rPr>
                <w:sz w:val="21"/>
                <w:szCs w:val="21"/>
              </w:rPr>
            </w:pPr>
            <w:r w:rsidRPr="00D26064">
              <w:rPr>
                <w:rFonts w:hint="eastAsia"/>
                <w:sz w:val="21"/>
                <w:szCs w:val="21"/>
              </w:rPr>
              <w:t>18666.1</w:t>
            </w:r>
          </w:p>
        </w:tc>
        <w:tc>
          <w:tcPr>
            <w:tcW w:w="1037" w:type="dxa"/>
            <w:vMerge w:val="restart"/>
            <w:vAlign w:val="center"/>
          </w:tcPr>
          <w:p w14:paraId="02AB1AA6" w14:textId="77777777" w:rsidR="00871D91" w:rsidRPr="00D26064" w:rsidRDefault="00592FB0">
            <w:pPr>
              <w:spacing w:line="240" w:lineRule="auto"/>
              <w:jc w:val="center"/>
              <w:rPr>
                <w:sz w:val="21"/>
                <w:szCs w:val="21"/>
              </w:rPr>
            </w:pPr>
            <w:r w:rsidRPr="00D26064">
              <w:rPr>
                <w:sz w:val="21"/>
                <w:szCs w:val="21"/>
              </w:rPr>
              <w:t>生活垃圾焚烧发电</w:t>
            </w:r>
            <w:r w:rsidRPr="00D26064">
              <w:rPr>
                <w:sz w:val="21"/>
                <w:szCs w:val="21"/>
              </w:rPr>
              <w:lastRenderedPageBreak/>
              <w:t>项目焚烧</w:t>
            </w:r>
          </w:p>
        </w:tc>
      </w:tr>
      <w:tr w:rsidR="00D26064" w:rsidRPr="00D26064" w14:paraId="475025AD" w14:textId="77777777" w:rsidTr="00D26064">
        <w:trPr>
          <w:trHeight w:val="283"/>
          <w:jc w:val="center"/>
        </w:trPr>
        <w:tc>
          <w:tcPr>
            <w:tcW w:w="381" w:type="dxa"/>
            <w:vAlign w:val="center"/>
          </w:tcPr>
          <w:p w14:paraId="5DE4678B" w14:textId="77777777" w:rsidR="00D26064" w:rsidRPr="00D26064" w:rsidRDefault="00D26064">
            <w:pPr>
              <w:spacing w:line="240" w:lineRule="auto"/>
              <w:jc w:val="center"/>
              <w:rPr>
                <w:sz w:val="21"/>
                <w:szCs w:val="21"/>
              </w:rPr>
            </w:pPr>
            <w:r w:rsidRPr="00D26064">
              <w:rPr>
                <w:sz w:val="21"/>
                <w:szCs w:val="21"/>
              </w:rPr>
              <w:lastRenderedPageBreak/>
              <w:t>2</w:t>
            </w:r>
          </w:p>
        </w:tc>
        <w:tc>
          <w:tcPr>
            <w:tcW w:w="567" w:type="dxa"/>
            <w:vAlign w:val="center"/>
          </w:tcPr>
          <w:p w14:paraId="1E651F2F" w14:textId="6286A2A6" w:rsidR="00D26064" w:rsidRPr="00D26064" w:rsidRDefault="00D26064">
            <w:pPr>
              <w:spacing w:line="240" w:lineRule="auto"/>
              <w:jc w:val="center"/>
              <w:rPr>
                <w:sz w:val="21"/>
                <w:szCs w:val="21"/>
              </w:rPr>
            </w:pPr>
            <w:r w:rsidRPr="00D26064">
              <w:rPr>
                <w:sz w:val="21"/>
                <w:szCs w:val="21"/>
              </w:rPr>
              <w:t>生活垃圾</w:t>
            </w:r>
          </w:p>
        </w:tc>
        <w:tc>
          <w:tcPr>
            <w:tcW w:w="1276" w:type="dxa"/>
            <w:vAlign w:val="center"/>
          </w:tcPr>
          <w:p w14:paraId="2869FFD4" w14:textId="621A9365" w:rsidR="00D26064" w:rsidRPr="00D26064" w:rsidRDefault="00D26064">
            <w:pPr>
              <w:spacing w:line="240" w:lineRule="auto"/>
              <w:jc w:val="center"/>
              <w:rPr>
                <w:sz w:val="21"/>
                <w:szCs w:val="21"/>
              </w:rPr>
            </w:pPr>
            <w:r w:rsidRPr="00D26064">
              <w:rPr>
                <w:sz w:val="21"/>
                <w:szCs w:val="21"/>
              </w:rPr>
              <w:t>一般固废</w:t>
            </w:r>
          </w:p>
        </w:tc>
        <w:tc>
          <w:tcPr>
            <w:tcW w:w="708" w:type="dxa"/>
            <w:vAlign w:val="center"/>
          </w:tcPr>
          <w:p w14:paraId="058832DF" w14:textId="30956268" w:rsidR="00D26064" w:rsidRPr="00D26064" w:rsidRDefault="00D26064">
            <w:pPr>
              <w:spacing w:line="240" w:lineRule="auto"/>
              <w:jc w:val="center"/>
              <w:rPr>
                <w:sz w:val="21"/>
                <w:szCs w:val="21"/>
              </w:rPr>
            </w:pPr>
            <w:r w:rsidRPr="00D26064">
              <w:rPr>
                <w:sz w:val="21"/>
                <w:szCs w:val="21"/>
              </w:rPr>
              <w:t>办公、生活</w:t>
            </w:r>
          </w:p>
        </w:tc>
        <w:tc>
          <w:tcPr>
            <w:tcW w:w="426" w:type="dxa"/>
            <w:vAlign w:val="center"/>
          </w:tcPr>
          <w:p w14:paraId="55145A18" w14:textId="6DED0C04" w:rsidR="00D26064" w:rsidRPr="00D26064" w:rsidRDefault="00D26064">
            <w:pPr>
              <w:spacing w:line="240" w:lineRule="auto"/>
              <w:jc w:val="center"/>
              <w:rPr>
                <w:sz w:val="21"/>
                <w:szCs w:val="21"/>
              </w:rPr>
            </w:pPr>
            <w:r w:rsidRPr="00D26064">
              <w:rPr>
                <w:sz w:val="21"/>
                <w:szCs w:val="21"/>
              </w:rPr>
              <w:t>固</w:t>
            </w:r>
          </w:p>
        </w:tc>
        <w:tc>
          <w:tcPr>
            <w:tcW w:w="899" w:type="dxa"/>
            <w:vAlign w:val="center"/>
          </w:tcPr>
          <w:p w14:paraId="08D136B2" w14:textId="39F2E64C" w:rsidR="00D26064" w:rsidRPr="00D26064" w:rsidRDefault="00D26064">
            <w:pPr>
              <w:spacing w:line="240" w:lineRule="auto"/>
              <w:jc w:val="center"/>
              <w:rPr>
                <w:sz w:val="21"/>
                <w:szCs w:val="21"/>
              </w:rPr>
            </w:pPr>
            <w:r w:rsidRPr="00D26064">
              <w:rPr>
                <w:sz w:val="21"/>
                <w:szCs w:val="21"/>
              </w:rPr>
              <w:t>纸、纺织物等</w:t>
            </w:r>
          </w:p>
        </w:tc>
        <w:tc>
          <w:tcPr>
            <w:tcW w:w="682" w:type="dxa"/>
            <w:vAlign w:val="center"/>
          </w:tcPr>
          <w:p w14:paraId="5D2BF453" w14:textId="3679BA37" w:rsidR="00D26064" w:rsidRPr="00D26064" w:rsidRDefault="00D26064">
            <w:pPr>
              <w:spacing w:line="240" w:lineRule="auto"/>
              <w:jc w:val="center"/>
              <w:rPr>
                <w:sz w:val="21"/>
                <w:szCs w:val="21"/>
              </w:rPr>
            </w:pPr>
            <w:r w:rsidRPr="00D26064">
              <w:rPr>
                <w:sz w:val="21"/>
                <w:szCs w:val="21"/>
              </w:rPr>
              <w:t>/</w:t>
            </w:r>
          </w:p>
        </w:tc>
        <w:tc>
          <w:tcPr>
            <w:tcW w:w="456" w:type="dxa"/>
            <w:vAlign w:val="center"/>
          </w:tcPr>
          <w:p w14:paraId="7A48EDB0" w14:textId="76E9AA31" w:rsidR="00D26064" w:rsidRPr="00D26064" w:rsidRDefault="00D26064">
            <w:pPr>
              <w:spacing w:line="240" w:lineRule="auto"/>
              <w:jc w:val="center"/>
              <w:rPr>
                <w:sz w:val="21"/>
                <w:szCs w:val="21"/>
              </w:rPr>
            </w:pPr>
            <w:r w:rsidRPr="00D26064">
              <w:rPr>
                <w:sz w:val="21"/>
                <w:szCs w:val="21"/>
              </w:rPr>
              <w:t>/</w:t>
            </w:r>
          </w:p>
        </w:tc>
        <w:tc>
          <w:tcPr>
            <w:tcW w:w="462" w:type="dxa"/>
            <w:vAlign w:val="center"/>
          </w:tcPr>
          <w:p w14:paraId="5AD37B76" w14:textId="7D330E50" w:rsidR="00D26064" w:rsidRPr="00D26064" w:rsidRDefault="00D26064">
            <w:pPr>
              <w:spacing w:line="240" w:lineRule="auto"/>
              <w:jc w:val="center"/>
              <w:rPr>
                <w:sz w:val="21"/>
                <w:szCs w:val="21"/>
              </w:rPr>
            </w:pPr>
            <w:r w:rsidRPr="00D26064">
              <w:rPr>
                <w:sz w:val="21"/>
                <w:szCs w:val="21"/>
              </w:rPr>
              <w:t>/</w:t>
            </w:r>
          </w:p>
        </w:tc>
        <w:tc>
          <w:tcPr>
            <w:tcW w:w="800" w:type="dxa"/>
            <w:vAlign w:val="center"/>
          </w:tcPr>
          <w:p w14:paraId="7E3447E3" w14:textId="2AB8FE49" w:rsidR="00D26064" w:rsidRPr="00D26064" w:rsidRDefault="00D26064">
            <w:pPr>
              <w:spacing w:line="240" w:lineRule="auto"/>
              <w:jc w:val="center"/>
              <w:rPr>
                <w:sz w:val="21"/>
                <w:szCs w:val="21"/>
              </w:rPr>
            </w:pPr>
            <w:r w:rsidRPr="00D26064">
              <w:rPr>
                <w:sz w:val="21"/>
                <w:szCs w:val="21"/>
              </w:rPr>
              <w:t>99</w:t>
            </w:r>
          </w:p>
        </w:tc>
        <w:tc>
          <w:tcPr>
            <w:tcW w:w="811" w:type="dxa"/>
            <w:vAlign w:val="center"/>
          </w:tcPr>
          <w:p w14:paraId="36B6D07E" w14:textId="7281A5AA" w:rsidR="00D26064" w:rsidRPr="00D26064" w:rsidRDefault="00D26064">
            <w:pPr>
              <w:spacing w:line="240" w:lineRule="auto"/>
              <w:jc w:val="center"/>
              <w:rPr>
                <w:sz w:val="21"/>
                <w:szCs w:val="21"/>
              </w:rPr>
            </w:pPr>
            <w:r w:rsidRPr="00D26064">
              <w:rPr>
                <w:rFonts w:hint="eastAsia"/>
                <w:sz w:val="21"/>
                <w:szCs w:val="21"/>
              </w:rPr>
              <w:t>18.25</w:t>
            </w:r>
          </w:p>
        </w:tc>
        <w:tc>
          <w:tcPr>
            <w:tcW w:w="1037" w:type="dxa"/>
            <w:vMerge/>
            <w:vAlign w:val="center"/>
          </w:tcPr>
          <w:p w14:paraId="1E694386" w14:textId="77777777" w:rsidR="00D26064" w:rsidRPr="00D26064" w:rsidRDefault="00D26064">
            <w:pPr>
              <w:spacing w:line="240" w:lineRule="auto"/>
              <w:jc w:val="center"/>
              <w:rPr>
                <w:sz w:val="21"/>
                <w:szCs w:val="21"/>
              </w:rPr>
            </w:pPr>
          </w:p>
        </w:tc>
      </w:tr>
      <w:tr w:rsidR="00D26064" w:rsidRPr="00D26064" w14:paraId="2F9BB058" w14:textId="77777777" w:rsidTr="00D26064">
        <w:trPr>
          <w:trHeight w:val="283"/>
          <w:jc w:val="center"/>
        </w:trPr>
        <w:tc>
          <w:tcPr>
            <w:tcW w:w="381" w:type="dxa"/>
            <w:vAlign w:val="center"/>
          </w:tcPr>
          <w:p w14:paraId="68C227F3" w14:textId="77777777" w:rsidR="00D26064" w:rsidRPr="00D26064" w:rsidRDefault="00D26064">
            <w:pPr>
              <w:spacing w:line="240" w:lineRule="auto"/>
              <w:jc w:val="center"/>
              <w:rPr>
                <w:sz w:val="21"/>
                <w:szCs w:val="21"/>
              </w:rPr>
            </w:pPr>
            <w:r w:rsidRPr="00D26064">
              <w:rPr>
                <w:sz w:val="21"/>
                <w:szCs w:val="21"/>
              </w:rPr>
              <w:t>3</w:t>
            </w:r>
          </w:p>
        </w:tc>
        <w:tc>
          <w:tcPr>
            <w:tcW w:w="567" w:type="dxa"/>
            <w:vAlign w:val="center"/>
          </w:tcPr>
          <w:p w14:paraId="7B8387C4" w14:textId="7A42EECA" w:rsidR="00D26064" w:rsidRPr="00D26064" w:rsidRDefault="009C2326">
            <w:pPr>
              <w:spacing w:line="240" w:lineRule="auto"/>
              <w:jc w:val="center"/>
              <w:rPr>
                <w:sz w:val="21"/>
                <w:szCs w:val="21"/>
              </w:rPr>
            </w:pPr>
            <w:r>
              <w:rPr>
                <w:sz w:val="21"/>
                <w:szCs w:val="21"/>
              </w:rPr>
              <w:t>毛油</w:t>
            </w:r>
          </w:p>
        </w:tc>
        <w:tc>
          <w:tcPr>
            <w:tcW w:w="1276" w:type="dxa"/>
            <w:vAlign w:val="center"/>
          </w:tcPr>
          <w:p w14:paraId="7FFC5905" w14:textId="26B26D0C" w:rsidR="00D26064" w:rsidRPr="00D26064" w:rsidRDefault="00D26064">
            <w:pPr>
              <w:spacing w:line="240" w:lineRule="auto"/>
              <w:jc w:val="center"/>
              <w:rPr>
                <w:sz w:val="21"/>
                <w:szCs w:val="21"/>
              </w:rPr>
            </w:pPr>
            <w:r w:rsidRPr="00D26064">
              <w:rPr>
                <w:sz w:val="21"/>
                <w:szCs w:val="21"/>
              </w:rPr>
              <w:t>一般固废</w:t>
            </w:r>
          </w:p>
        </w:tc>
        <w:tc>
          <w:tcPr>
            <w:tcW w:w="708" w:type="dxa"/>
            <w:vAlign w:val="center"/>
          </w:tcPr>
          <w:p w14:paraId="0EF00789" w14:textId="260E2619" w:rsidR="00D26064" w:rsidRPr="00D26064" w:rsidRDefault="00D26064">
            <w:pPr>
              <w:spacing w:line="240" w:lineRule="auto"/>
              <w:jc w:val="center"/>
              <w:rPr>
                <w:sz w:val="21"/>
                <w:szCs w:val="21"/>
              </w:rPr>
            </w:pPr>
            <w:r w:rsidRPr="00D26064">
              <w:rPr>
                <w:sz w:val="21"/>
                <w:szCs w:val="21"/>
              </w:rPr>
              <w:t>三相分离</w:t>
            </w:r>
          </w:p>
        </w:tc>
        <w:tc>
          <w:tcPr>
            <w:tcW w:w="426" w:type="dxa"/>
            <w:vAlign w:val="center"/>
          </w:tcPr>
          <w:p w14:paraId="295DC9D8" w14:textId="07D86487" w:rsidR="00D26064" w:rsidRPr="00D26064" w:rsidRDefault="00D26064">
            <w:pPr>
              <w:spacing w:line="240" w:lineRule="auto"/>
              <w:jc w:val="center"/>
              <w:rPr>
                <w:sz w:val="21"/>
                <w:szCs w:val="21"/>
              </w:rPr>
            </w:pPr>
            <w:r w:rsidRPr="00D26064">
              <w:rPr>
                <w:sz w:val="21"/>
                <w:szCs w:val="21"/>
              </w:rPr>
              <w:t>半固</w:t>
            </w:r>
          </w:p>
        </w:tc>
        <w:tc>
          <w:tcPr>
            <w:tcW w:w="899" w:type="dxa"/>
            <w:vAlign w:val="center"/>
          </w:tcPr>
          <w:p w14:paraId="0E152A5B" w14:textId="1395418C" w:rsidR="00D26064" w:rsidRPr="00D26064" w:rsidRDefault="00D26064">
            <w:pPr>
              <w:spacing w:line="240" w:lineRule="auto"/>
              <w:jc w:val="center"/>
              <w:rPr>
                <w:sz w:val="21"/>
                <w:szCs w:val="21"/>
              </w:rPr>
            </w:pPr>
            <w:r w:rsidRPr="00D26064">
              <w:rPr>
                <w:sz w:val="21"/>
                <w:szCs w:val="21"/>
              </w:rPr>
              <w:t>油脂</w:t>
            </w:r>
          </w:p>
        </w:tc>
        <w:tc>
          <w:tcPr>
            <w:tcW w:w="682" w:type="dxa"/>
            <w:vAlign w:val="center"/>
          </w:tcPr>
          <w:p w14:paraId="5D069217" w14:textId="60005BAB" w:rsidR="00D26064" w:rsidRPr="00D26064" w:rsidRDefault="00D26064">
            <w:pPr>
              <w:spacing w:line="240" w:lineRule="auto"/>
              <w:jc w:val="center"/>
              <w:rPr>
                <w:sz w:val="21"/>
                <w:szCs w:val="21"/>
              </w:rPr>
            </w:pPr>
            <w:r w:rsidRPr="00D26064">
              <w:rPr>
                <w:sz w:val="21"/>
                <w:szCs w:val="21"/>
              </w:rPr>
              <w:t>/</w:t>
            </w:r>
          </w:p>
        </w:tc>
        <w:tc>
          <w:tcPr>
            <w:tcW w:w="456" w:type="dxa"/>
            <w:vAlign w:val="center"/>
          </w:tcPr>
          <w:p w14:paraId="601F5C90" w14:textId="08C997BA" w:rsidR="00D26064" w:rsidRPr="00D26064" w:rsidRDefault="00D26064">
            <w:pPr>
              <w:spacing w:line="240" w:lineRule="auto"/>
              <w:jc w:val="center"/>
              <w:rPr>
                <w:sz w:val="21"/>
                <w:szCs w:val="21"/>
              </w:rPr>
            </w:pPr>
            <w:r w:rsidRPr="00D26064">
              <w:rPr>
                <w:sz w:val="21"/>
                <w:szCs w:val="21"/>
              </w:rPr>
              <w:t>/</w:t>
            </w:r>
          </w:p>
        </w:tc>
        <w:tc>
          <w:tcPr>
            <w:tcW w:w="462" w:type="dxa"/>
            <w:vAlign w:val="center"/>
          </w:tcPr>
          <w:p w14:paraId="2E2EE2D8" w14:textId="38CE5D90" w:rsidR="00D26064" w:rsidRPr="00D26064" w:rsidRDefault="00D26064">
            <w:pPr>
              <w:spacing w:line="240" w:lineRule="auto"/>
              <w:jc w:val="center"/>
              <w:rPr>
                <w:sz w:val="21"/>
                <w:szCs w:val="21"/>
              </w:rPr>
            </w:pPr>
            <w:r w:rsidRPr="00D26064">
              <w:rPr>
                <w:sz w:val="21"/>
                <w:szCs w:val="21"/>
              </w:rPr>
              <w:t>/</w:t>
            </w:r>
          </w:p>
        </w:tc>
        <w:tc>
          <w:tcPr>
            <w:tcW w:w="800" w:type="dxa"/>
            <w:vAlign w:val="center"/>
          </w:tcPr>
          <w:p w14:paraId="57C14CD6" w14:textId="2C9DA201" w:rsidR="00D26064" w:rsidRPr="00D26064" w:rsidRDefault="00D26064">
            <w:pPr>
              <w:spacing w:line="240" w:lineRule="auto"/>
              <w:jc w:val="center"/>
              <w:rPr>
                <w:sz w:val="21"/>
                <w:szCs w:val="21"/>
              </w:rPr>
            </w:pPr>
          </w:p>
        </w:tc>
        <w:tc>
          <w:tcPr>
            <w:tcW w:w="811" w:type="dxa"/>
            <w:vAlign w:val="center"/>
          </w:tcPr>
          <w:p w14:paraId="2DAD9BD0" w14:textId="5E85995A" w:rsidR="00D26064" w:rsidRPr="00D26064" w:rsidRDefault="00D26064">
            <w:pPr>
              <w:spacing w:line="240" w:lineRule="auto"/>
              <w:jc w:val="center"/>
              <w:rPr>
                <w:sz w:val="21"/>
                <w:szCs w:val="21"/>
              </w:rPr>
            </w:pPr>
            <w:r w:rsidRPr="00D26064">
              <w:rPr>
                <w:rFonts w:hint="eastAsia"/>
                <w:sz w:val="21"/>
                <w:szCs w:val="21"/>
              </w:rPr>
              <w:t>1587.75</w:t>
            </w:r>
          </w:p>
        </w:tc>
        <w:tc>
          <w:tcPr>
            <w:tcW w:w="1037" w:type="dxa"/>
            <w:vAlign w:val="center"/>
          </w:tcPr>
          <w:p w14:paraId="783F4DE1" w14:textId="097E9391" w:rsidR="00D26064" w:rsidRPr="00D26064" w:rsidRDefault="00D26064" w:rsidP="00D26064">
            <w:pPr>
              <w:spacing w:line="240" w:lineRule="auto"/>
              <w:jc w:val="center"/>
              <w:rPr>
                <w:sz w:val="21"/>
                <w:szCs w:val="21"/>
              </w:rPr>
            </w:pPr>
            <w:r>
              <w:rPr>
                <w:rFonts w:hint="eastAsia"/>
                <w:sz w:val="21"/>
                <w:szCs w:val="21"/>
              </w:rPr>
              <w:t>外售</w:t>
            </w:r>
          </w:p>
        </w:tc>
      </w:tr>
    </w:tbl>
    <w:p w14:paraId="371930D1" w14:textId="77777777" w:rsidR="00871D91" w:rsidRPr="00D26064" w:rsidRDefault="00592FB0">
      <w:pPr>
        <w:pStyle w:val="3"/>
      </w:pPr>
      <w:r w:rsidRPr="00D26064">
        <w:t>5.7.2</w:t>
      </w:r>
      <w:r w:rsidRPr="00D26064">
        <w:t>固体废物环境影响分析</w:t>
      </w:r>
    </w:p>
    <w:p w14:paraId="5C729A91" w14:textId="77777777" w:rsidR="00871D91" w:rsidRPr="00D26064" w:rsidRDefault="00592FB0">
      <w:pPr>
        <w:ind w:firstLineChars="200" w:firstLine="480"/>
        <w:rPr>
          <w:bCs/>
        </w:rPr>
      </w:pPr>
      <w:r w:rsidRPr="00D26064">
        <w:rPr>
          <w:bCs/>
        </w:rPr>
        <w:t>本项目建成后，对其所产生的固体废物严格按照上述固体废物处理要求进行处理处置，对周围环境及人体不会造成影响，亦不会造成二次污染。</w:t>
      </w:r>
    </w:p>
    <w:p w14:paraId="33A081F2" w14:textId="77777777" w:rsidR="00871D91" w:rsidRPr="00D26064" w:rsidRDefault="00592FB0">
      <w:pPr>
        <w:ind w:firstLineChars="200" w:firstLine="480"/>
      </w:pPr>
      <w:r w:rsidRPr="00D26064">
        <w:rPr>
          <w:bCs/>
        </w:rPr>
        <w:t>综上所述，拟建项目所产生的固体废物通过以上方法处理处置后，将不会对周围的环境产生影响，但必须指出的是，固体废物处理处置前在厂内的堆放、贮存场所应按照国家固体废物贮存有关要求设置，避免其对周围环境产生二次污染。通过以上措施，建设项目产生的固体废物均得到了妥善处置和利用，对外环境的影响可减至最小程度。</w:t>
      </w:r>
    </w:p>
    <w:p w14:paraId="2FA5EF84" w14:textId="77777777" w:rsidR="00871D91" w:rsidRPr="00D26064" w:rsidRDefault="00592FB0">
      <w:pPr>
        <w:pStyle w:val="2"/>
      </w:pPr>
      <w:bookmarkStart w:id="132" w:name="_Toc9244229"/>
      <w:bookmarkStart w:id="133" w:name="_Toc90386555"/>
      <w:r w:rsidRPr="00D26064">
        <w:t>5.8</w:t>
      </w:r>
      <w:r w:rsidRPr="00D26064">
        <w:t>环境风险影响分析</w:t>
      </w:r>
      <w:bookmarkEnd w:id="132"/>
      <w:bookmarkEnd w:id="133"/>
    </w:p>
    <w:p w14:paraId="0BE26330" w14:textId="1DF1BE46" w:rsidR="00871D91" w:rsidRPr="00D26064" w:rsidRDefault="00592FB0">
      <w:pPr>
        <w:pStyle w:val="3"/>
      </w:pPr>
      <w:r w:rsidRPr="00D26064">
        <w:t>5.8.</w:t>
      </w:r>
      <w:r w:rsidR="00057B79" w:rsidRPr="00D26064">
        <w:rPr>
          <w:rFonts w:hint="eastAsia"/>
        </w:rPr>
        <w:t>1</w:t>
      </w:r>
      <w:r w:rsidRPr="00D26064">
        <w:t>环境风险评价工作等级和范围</w:t>
      </w:r>
    </w:p>
    <w:p w14:paraId="0703DFD0" w14:textId="77777777" w:rsidR="00871D91" w:rsidRPr="00D26064" w:rsidRDefault="00592FB0">
      <w:pPr>
        <w:widowControl/>
        <w:ind w:firstLineChars="200" w:firstLine="480"/>
      </w:pPr>
      <w:r w:rsidRPr="00D26064">
        <w:rPr>
          <w:kern w:val="0"/>
          <w:lang w:bidi="ar"/>
        </w:rPr>
        <w:t>（</w:t>
      </w:r>
      <w:r w:rsidRPr="00D26064">
        <w:rPr>
          <w:kern w:val="0"/>
          <w:lang w:bidi="ar"/>
        </w:rPr>
        <w:t>1</w:t>
      </w:r>
      <w:r w:rsidRPr="00D26064">
        <w:rPr>
          <w:kern w:val="0"/>
          <w:lang w:bidi="ar"/>
        </w:rPr>
        <w:t>）危险物质数量与临界量比值（</w:t>
      </w:r>
      <w:r w:rsidRPr="00D26064">
        <w:rPr>
          <w:i/>
          <w:kern w:val="0"/>
          <w:lang w:bidi="ar"/>
        </w:rPr>
        <w:t>Q</w:t>
      </w:r>
      <w:r w:rsidRPr="00D26064">
        <w:rPr>
          <w:kern w:val="0"/>
          <w:lang w:bidi="ar"/>
        </w:rPr>
        <w:t>）</w:t>
      </w:r>
    </w:p>
    <w:p w14:paraId="3AADEAF5" w14:textId="77777777" w:rsidR="00871D91" w:rsidRPr="00D26064" w:rsidRDefault="00592FB0">
      <w:pPr>
        <w:widowControl/>
        <w:ind w:firstLineChars="200" w:firstLine="480"/>
        <w:jc w:val="left"/>
      </w:pPr>
      <w:r w:rsidRPr="00D26064">
        <w:rPr>
          <w:kern w:val="0"/>
          <w:lang w:bidi="ar"/>
        </w:rPr>
        <w:t>根据《建设项目环境风险评价技术导则》（</w:t>
      </w:r>
      <w:r w:rsidRPr="00D26064">
        <w:rPr>
          <w:kern w:val="0"/>
          <w:lang w:bidi="ar"/>
        </w:rPr>
        <w:t>HJ 169-2018</w:t>
      </w:r>
      <w:r w:rsidRPr="00D26064">
        <w:rPr>
          <w:kern w:val="0"/>
          <w:lang w:bidi="ar"/>
        </w:rPr>
        <w:t>）中危险物质与临界量比值（</w:t>
      </w:r>
      <w:r w:rsidRPr="00D26064">
        <w:rPr>
          <w:i/>
          <w:kern w:val="0"/>
          <w:lang w:bidi="ar"/>
        </w:rPr>
        <w:t>Q</w:t>
      </w:r>
      <w:r w:rsidRPr="00D26064">
        <w:rPr>
          <w:kern w:val="0"/>
          <w:lang w:bidi="ar"/>
        </w:rPr>
        <w:t>）计算方法。当只涉及一种危险物质时，计算该物质的总量与其临界量比值，即为</w:t>
      </w:r>
      <w:r w:rsidRPr="00D26064">
        <w:rPr>
          <w:i/>
          <w:kern w:val="0"/>
          <w:lang w:bidi="ar"/>
        </w:rPr>
        <w:t>Q</w:t>
      </w:r>
      <w:r w:rsidRPr="00D26064">
        <w:rPr>
          <w:kern w:val="0"/>
          <w:lang w:bidi="ar"/>
        </w:rPr>
        <w:t>；当存在多种危险物质时，则按以下公式计算物质总量与其临界量比值（</w:t>
      </w:r>
      <w:r w:rsidRPr="00D26064">
        <w:rPr>
          <w:i/>
          <w:kern w:val="0"/>
          <w:lang w:bidi="ar"/>
        </w:rPr>
        <w:t>Q</w:t>
      </w:r>
      <w:r w:rsidRPr="00D26064">
        <w:rPr>
          <w:kern w:val="0"/>
          <w:lang w:bidi="ar"/>
        </w:rPr>
        <w:t>）：</w:t>
      </w:r>
    </w:p>
    <w:p w14:paraId="3D1B7BEA" w14:textId="77777777" w:rsidR="00871D91" w:rsidRPr="00D26064" w:rsidRDefault="00592FB0">
      <w:pPr>
        <w:widowControl/>
        <w:jc w:val="center"/>
      </w:pPr>
      <w:r w:rsidRPr="00D26064">
        <w:rPr>
          <w:noProof/>
          <w:kern w:val="0"/>
        </w:rPr>
        <w:drawing>
          <wp:inline distT="0" distB="0" distL="0" distR="0" wp14:anchorId="5486543E" wp14:editId="07CF7C71">
            <wp:extent cx="1733550" cy="466725"/>
            <wp:effectExtent l="0" t="0" r="0" b="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0" y="0"/>
                      <a:ext cx="1733550" cy="466725"/>
                    </a:xfrm>
                    <a:prstGeom prst="rect">
                      <a:avLst/>
                    </a:prstGeom>
                    <a:noFill/>
                    <a:ln>
                      <a:noFill/>
                    </a:ln>
                  </pic:spPr>
                </pic:pic>
              </a:graphicData>
            </a:graphic>
          </wp:inline>
        </w:drawing>
      </w:r>
    </w:p>
    <w:p w14:paraId="626DA1B6" w14:textId="77777777" w:rsidR="00871D91" w:rsidRPr="00D26064" w:rsidRDefault="00592FB0">
      <w:pPr>
        <w:widowControl/>
        <w:ind w:firstLineChars="200" w:firstLine="480"/>
        <w:jc w:val="left"/>
      </w:pPr>
      <w:r w:rsidRPr="00D26064">
        <w:rPr>
          <w:kern w:val="0"/>
          <w:lang w:bidi="ar"/>
        </w:rPr>
        <w:t>式中：</w:t>
      </w:r>
      <w:r w:rsidRPr="00D26064">
        <w:rPr>
          <w:i/>
          <w:kern w:val="0"/>
          <w:lang w:bidi="ar"/>
        </w:rPr>
        <w:t>q</w:t>
      </w:r>
      <w:r w:rsidRPr="00D26064">
        <w:rPr>
          <w:kern w:val="0"/>
          <w:vertAlign w:val="subscript"/>
          <w:lang w:bidi="ar"/>
        </w:rPr>
        <w:t>1</w:t>
      </w:r>
      <w:r w:rsidRPr="00D26064">
        <w:rPr>
          <w:kern w:val="0"/>
          <w:lang w:bidi="ar"/>
        </w:rPr>
        <w:t>，</w:t>
      </w:r>
      <w:r w:rsidRPr="00D26064">
        <w:rPr>
          <w:i/>
          <w:kern w:val="0"/>
          <w:lang w:bidi="ar"/>
        </w:rPr>
        <w:t>q</w:t>
      </w:r>
      <w:r w:rsidRPr="00D26064">
        <w:rPr>
          <w:kern w:val="0"/>
          <w:vertAlign w:val="subscript"/>
          <w:lang w:bidi="ar"/>
        </w:rPr>
        <w:t>2</w:t>
      </w:r>
      <w:r w:rsidRPr="00D26064">
        <w:rPr>
          <w:kern w:val="0"/>
          <w:lang w:bidi="ar"/>
        </w:rPr>
        <w:t>…</w:t>
      </w:r>
      <w:r w:rsidRPr="00D26064">
        <w:rPr>
          <w:i/>
          <w:kern w:val="0"/>
          <w:lang w:bidi="ar"/>
        </w:rPr>
        <w:t>q</w:t>
      </w:r>
      <w:r w:rsidRPr="00D26064">
        <w:rPr>
          <w:kern w:val="0"/>
          <w:vertAlign w:val="subscript"/>
          <w:lang w:bidi="ar"/>
        </w:rPr>
        <w:t>n</w:t>
      </w:r>
      <w:r w:rsidRPr="00D26064">
        <w:rPr>
          <w:kern w:val="0"/>
          <w:lang w:bidi="ar"/>
        </w:rPr>
        <w:t>为每种危险物质的最大存在总量，</w:t>
      </w:r>
      <w:r w:rsidRPr="00D26064">
        <w:rPr>
          <w:kern w:val="0"/>
          <w:lang w:bidi="ar"/>
        </w:rPr>
        <w:t>t</w:t>
      </w:r>
      <w:r w:rsidRPr="00D26064">
        <w:rPr>
          <w:kern w:val="0"/>
          <w:lang w:bidi="ar"/>
        </w:rPr>
        <w:t>。</w:t>
      </w:r>
    </w:p>
    <w:p w14:paraId="22E1BDED" w14:textId="77777777" w:rsidR="00871D91" w:rsidRPr="00D26064" w:rsidRDefault="00592FB0">
      <w:pPr>
        <w:widowControl/>
        <w:ind w:firstLineChars="500" w:firstLine="1200"/>
        <w:jc w:val="left"/>
      </w:pPr>
      <w:r w:rsidRPr="00D26064">
        <w:rPr>
          <w:i/>
          <w:kern w:val="0"/>
          <w:lang w:bidi="ar"/>
        </w:rPr>
        <w:t>Q</w:t>
      </w:r>
      <w:r w:rsidRPr="00D26064">
        <w:rPr>
          <w:kern w:val="0"/>
          <w:vertAlign w:val="subscript"/>
          <w:lang w:bidi="ar"/>
        </w:rPr>
        <w:t>1</w:t>
      </w:r>
      <w:r w:rsidRPr="00D26064">
        <w:rPr>
          <w:kern w:val="0"/>
          <w:lang w:bidi="ar"/>
        </w:rPr>
        <w:t>，</w:t>
      </w:r>
      <w:r w:rsidRPr="00D26064">
        <w:rPr>
          <w:i/>
          <w:kern w:val="0"/>
          <w:lang w:bidi="ar"/>
        </w:rPr>
        <w:t>Q</w:t>
      </w:r>
      <w:r w:rsidRPr="00D26064">
        <w:rPr>
          <w:kern w:val="0"/>
          <w:vertAlign w:val="subscript"/>
          <w:lang w:bidi="ar"/>
        </w:rPr>
        <w:t>2</w:t>
      </w:r>
      <w:r w:rsidRPr="00D26064">
        <w:rPr>
          <w:kern w:val="0"/>
          <w:lang w:bidi="ar"/>
        </w:rPr>
        <w:t>…</w:t>
      </w:r>
      <w:r w:rsidRPr="00D26064">
        <w:rPr>
          <w:i/>
          <w:kern w:val="0"/>
          <w:lang w:bidi="ar"/>
        </w:rPr>
        <w:t>Q</w:t>
      </w:r>
      <w:r w:rsidRPr="00D26064">
        <w:rPr>
          <w:kern w:val="0"/>
          <w:vertAlign w:val="subscript"/>
          <w:lang w:bidi="ar"/>
        </w:rPr>
        <w:t>n</w:t>
      </w:r>
      <w:r w:rsidRPr="00D26064">
        <w:rPr>
          <w:kern w:val="0"/>
          <w:lang w:bidi="ar"/>
        </w:rPr>
        <w:t>为每种危险物质的临界量，</w:t>
      </w:r>
      <w:r w:rsidRPr="00D26064">
        <w:rPr>
          <w:kern w:val="0"/>
          <w:lang w:bidi="ar"/>
        </w:rPr>
        <w:t>t</w:t>
      </w:r>
      <w:r w:rsidRPr="00D26064">
        <w:rPr>
          <w:kern w:val="0"/>
          <w:lang w:bidi="ar"/>
        </w:rPr>
        <w:t>。</w:t>
      </w:r>
    </w:p>
    <w:p w14:paraId="493FFBC6" w14:textId="77777777" w:rsidR="00871D91" w:rsidRPr="00D26064" w:rsidRDefault="00592FB0">
      <w:pPr>
        <w:widowControl/>
        <w:ind w:firstLineChars="500" w:firstLine="1200"/>
        <w:jc w:val="left"/>
      </w:pPr>
      <w:r w:rsidRPr="00D26064">
        <w:rPr>
          <w:kern w:val="0"/>
          <w:lang w:bidi="ar"/>
        </w:rPr>
        <w:t>当</w:t>
      </w:r>
      <w:r w:rsidRPr="00D26064">
        <w:rPr>
          <w:i/>
          <w:kern w:val="0"/>
          <w:lang w:bidi="ar"/>
        </w:rPr>
        <w:t>Q</w:t>
      </w:r>
      <w:r w:rsidRPr="00D26064">
        <w:rPr>
          <w:kern w:val="0"/>
          <w:lang w:bidi="ar"/>
        </w:rPr>
        <w:t>＜</w:t>
      </w:r>
      <w:r w:rsidRPr="00D26064">
        <w:rPr>
          <w:kern w:val="0"/>
          <w:lang w:bidi="ar"/>
        </w:rPr>
        <w:t>1</w:t>
      </w:r>
      <w:r w:rsidRPr="00D26064">
        <w:rPr>
          <w:kern w:val="0"/>
          <w:lang w:bidi="ar"/>
        </w:rPr>
        <w:t>时，该项目环境风险潜势为</w:t>
      </w:r>
      <w:r w:rsidRPr="00D26064">
        <w:rPr>
          <w:kern w:val="0"/>
          <w:lang w:bidi="ar"/>
        </w:rPr>
        <w:t>1</w:t>
      </w:r>
      <w:r w:rsidRPr="00D26064">
        <w:rPr>
          <w:kern w:val="0"/>
          <w:lang w:bidi="ar"/>
        </w:rPr>
        <w:t>。</w:t>
      </w:r>
    </w:p>
    <w:p w14:paraId="36AAAA21" w14:textId="77777777" w:rsidR="00871D91" w:rsidRPr="00D26064" w:rsidRDefault="00592FB0">
      <w:pPr>
        <w:widowControl/>
        <w:ind w:firstLineChars="500" w:firstLine="1200"/>
        <w:jc w:val="left"/>
      </w:pPr>
      <w:r w:rsidRPr="00D26064">
        <w:rPr>
          <w:kern w:val="0"/>
          <w:lang w:bidi="ar"/>
        </w:rPr>
        <w:t>当</w:t>
      </w:r>
      <w:r w:rsidRPr="00D26064">
        <w:rPr>
          <w:i/>
          <w:kern w:val="0"/>
          <w:lang w:bidi="ar"/>
        </w:rPr>
        <w:t>Q</w:t>
      </w:r>
      <w:r w:rsidRPr="00D26064">
        <w:rPr>
          <w:kern w:val="0"/>
          <w:lang w:bidi="ar"/>
        </w:rPr>
        <w:t>≥1</w:t>
      </w:r>
      <w:r w:rsidRPr="00D26064">
        <w:rPr>
          <w:kern w:val="0"/>
          <w:lang w:bidi="ar"/>
        </w:rPr>
        <w:t>时，将</w:t>
      </w:r>
      <w:r w:rsidRPr="00D26064">
        <w:rPr>
          <w:i/>
          <w:kern w:val="0"/>
          <w:lang w:bidi="ar"/>
        </w:rPr>
        <w:t>Q</w:t>
      </w:r>
      <w:r w:rsidRPr="00D26064">
        <w:rPr>
          <w:kern w:val="0"/>
          <w:lang w:bidi="ar"/>
        </w:rPr>
        <w:t>值划分为：（</w:t>
      </w:r>
      <w:r w:rsidRPr="00D26064">
        <w:rPr>
          <w:kern w:val="0"/>
          <w:lang w:bidi="ar"/>
        </w:rPr>
        <w:t>1</w:t>
      </w:r>
      <w:r w:rsidRPr="00D26064">
        <w:rPr>
          <w:kern w:val="0"/>
          <w:lang w:bidi="ar"/>
        </w:rPr>
        <w:t>）</w:t>
      </w:r>
      <w:r w:rsidRPr="00D26064">
        <w:rPr>
          <w:kern w:val="0"/>
          <w:lang w:bidi="ar"/>
        </w:rPr>
        <w:t>1≤</w:t>
      </w:r>
      <w:r w:rsidRPr="00D26064">
        <w:rPr>
          <w:i/>
          <w:kern w:val="0"/>
          <w:lang w:bidi="ar"/>
        </w:rPr>
        <w:t>Q</w:t>
      </w:r>
      <w:r w:rsidRPr="00D26064">
        <w:rPr>
          <w:kern w:val="0"/>
          <w:lang w:bidi="ar"/>
        </w:rPr>
        <w:t>＜</w:t>
      </w:r>
      <w:r w:rsidRPr="00D26064">
        <w:rPr>
          <w:kern w:val="0"/>
          <w:lang w:bidi="ar"/>
        </w:rPr>
        <w:t>10</w:t>
      </w:r>
      <w:r w:rsidRPr="00D26064">
        <w:rPr>
          <w:kern w:val="0"/>
          <w:lang w:bidi="ar"/>
        </w:rPr>
        <w:t>；（</w:t>
      </w:r>
      <w:r w:rsidRPr="00D26064">
        <w:rPr>
          <w:kern w:val="0"/>
          <w:lang w:bidi="ar"/>
        </w:rPr>
        <w:t>2</w:t>
      </w:r>
      <w:r w:rsidRPr="00D26064">
        <w:rPr>
          <w:kern w:val="0"/>
          <w:lang w:bidi="ar"/>
        </w:rPr>
        <w:t>）</w:t>
      </w:r>
      <w:r w:rsidRPr="00D26064">
        <w:rPr>
          <w:kern w:val="0"/>
          <w:lang w:bidi="ar"/>
        </w:rPr>
        <w:t>10≤</w:t>
      </w:r>
      <w:r w:rsidRPr="00D26064">
        <w:rPr>
          <w:i/>
          <w:kern w:val="0"/>
          <w:lang w:bidi="ar"/>
        </w:rPr>
        <w:t>Q</w:t>
      </w:r>
      <w:r w:rsidRPr="00D26064">
        <w:rPr>
          <w:kern w:val="0"/>
          <w:lang w:bidi="ar"/>
        </w:rPr>
        <w:t>＜</w:t>
      </w:r>
      <w:r w:rsidRPr="00D26064">
        <w:rPr>
          <w:kern w:val="0"/>
          <w:lang w:bidi="ar"/>
        </w:rPr>
        <w:t>100</w:t>
      </w:r>
      <w:r w:rsidRPr="00D26064">
        <w:rPr>
          <w:kern w:val="0"/>
          <w:lang w:bidi="ar"/>
        </w:rPr>
        <w:t>；（</w:t>
      </w:r>
      <w:r w:rsidRPr="00D26064">
        <w:rPr>
          <w:kern w:val="0"/>
          <w:lang w:bidi="ar"/>
        </w:rPr>
        <w:t>3</w:t>
      </w:r>
      <w:r w:rsidRPr="00D26064">
        <w:rPr>
          <w:kern w:val="0"/>
          <w:lang w:bidi="ar"/>
        </w:rPr>
        <w:t>）</w:t>
      </w:r>
      <w:r w:rsidRPr="00D26064">
        <w:rPr>
          <w:i/>
          <w:kern w:val="0"/>
          <w:lang w:bidi="ar"/>
        </w:rPr>
        <w:t>Q</w:t>
      </w:r>
      <w:r w:rsidRPr="00D26064">
        <w:rPr>
          <w:kern w:val="0"/>
          <w:lang w:bidi="ar"/>
        </w:rPr>
        <w:t>≥100</w:t>
      </w:r>
      <w:r w:rsidRPr="00D26064">
        <w:rPr>
          <w:kern w:val="0"/>
          <w:lang w:bidi="ar"/>
        </w:rPr>
        <w:t>。</w:t>
      </w:r>
    </w:p>
    <w:p w14:paraId="4C4D8D9A" w14:textId="77777777" w:rsidR="00871D91" w:rsidRDefault="00592FB0">
      <w:pPr>
        <w:widowControl/>
        <w:ind w:firstLineChars="200" w:firstLine="480"/>
        <w:jc w:val="left"/>
        <w:rPr>
          <w:kern w:val="0"/>
          <w:lang w:bidi="ar"/>
        </w:rPr>
      </w:pPr>
      <w:r w:rsidRPr="00D26064">
        <w:rPr>
          <w:kern w:val="0"/>
          <w:lang w:bidi="ar"/>
        </w:rPr>
        <w:t>根据《建设项目环境风险评价技术导则》（</w:t>
      </w:r>
      <w:r w:rsidRPr="00D26064">
        <w:rPr>
          <w:kern w:val="0"/>
          <w:lang w:bidi="ar"/>
        </w:rPr>
        <w:t>HJ 169-2018</w:t>
      </w:r>
      <w:r w:rsidRPr="00D26064">
        <w:rPr>
          <w:kern w:val="0"/>
          <w:lang w:bidi="ar"/>
        </w:rPr>
        <w:t>）中辨识最大存在总量的依据和方法，建设项目建成后全厂最大存在总量辨识一览表见表</w:t>
      </w:r>
      <w:r w:rsidRPr="00D26064">
        <w:rPr>
          <w:kern w:val="0"/>
          <w:lang w:bidi="ar"/>
        </w:rPr>
        <w:t>5.8-1</w:t>
      </w:r>
      <w:r w:rsidRPr="00D26064">
        <w:rPr>
          <w:kern w:val="0"/>
          <w:lang w:bidi="ar"/>
        </w:rPr>
        <w:t>。</w:t>
      </w:r>
    </w:p>
    <w:p w14:paraId="57EFCDF5" w14:textId="77777777" w:rsidR="00D26064" w:rsidRDefault="00D26064">
      <w:pPr>
        <w:widowControl/>
        <w:ind w:firstLineChars="200" w:firstLine="480"/>
        <w:jc w:val="left"/>
        <w:rPr>
          <w:kern w:val="0"/>
          <w:lang w:bidi="ar"/>
        </w:rPr>
      </w:pPr>
    </w:p>
    <w:p w14:paraId="25BD1742" w14:textId="77777777" w:rsidR="00D26064" w:rsidRPr="00D26064" w:rsidRDefault="00D26064">
      <w:pPr>
        <w:widowControl/>
        <w:ind w:firstLineChars="200" w:firstLine="480"/>
        <w:jc w:val="left"/>
      </w:pPr>
    </w:p>
    <w:p w14:paraId="563E3013" w14:textId="77777777" w:rsidR="00871D91" w:rsidRPr="00D26064" w:rsidRDefault="00592FB0">
      <w:pPr>
        <w:widowControl/>
        <w:spacing w:line="240" w:lineRule="auto"/>
        <w:jc w:val="center"/>
        <w:rPr>
          <w:b/>
        </w:rPr>
      </w:pPr>
      <w:r w:rsidRPr="00D26064">
        <w:rPr>
          <w:b/>
          <w:kern w:val="0"/>
          <w:lang w:bidi="ar"/>
        </w:rPr>
        <w:lastRenderedPageBreak/>
        <w:t>表</w:t>
      </w:r>
      <w:r w:rsidRPr="00D26064">
        <w:rPr>
          <w:b/>
          <w:kern w:val="0"/>
          <w:lang w:bidi="ar"/>
        </w:rPr>
        <w:t xml:space="preserve">5.8-1  </w:t>
      </w:r>
      <w:r w:rsidRPr="00D26064">
        <w:rPr>
          <w:b/>
          <w:kern w:val="0"/>
          <w:lang w:bidi="ar"/>
        </w:rPr>
        <w:t>建设项目全厂最大存在总量辨识一览表</w:t>
      </w:r>
    </w:p>
    <w:tbl>
      <w:tblPr>
        <w:tblW w:w="0" w:type="auto"/>
        <w:jc w:val="center"/>
        <w:tblBorders>
          <w:top w:val="single" w:sz="12" w:space="0" w:color="auto"/>
          <w:left w:val="none" w:sz="6" w:space="0" w:color="auto"/>
          <w:bottom w:val="single" w:sz="12" w:space="0" w:color="auto"/>
          <w:right w:val="none" w:sz="6" w:space="0" w:color="auto"/>
          <w:insideH w:val="single" w:sz="6" w:space="0" w:color="auto"/>
          <w:insideV w:val="single" w:sz="6" w:space="0" w:color="auto"/>
        </w:tblBorders>
        <w:tblLayout w:type="fixed"/>
        <w:tblLook w:val="04A0" w:firstRow="1" w:lastRow="0" w:firstColumn="1" w:lastColumn="0" w:noHBand="0" w:noVBand="1"/>
      </w:tblPr>
      <w:tblGrid>
        <w:gridCol w:w="1507"/>
        <w:gridCol w:w="1536"/>
        <w:gridCol w:w="2604"/>
        <w:gridCol w:w="1455"/>
        <w:gridCol w:w="1402"/>
      </w:tblGrid>
      <w:tr w:rsidR="00492090" w:rsidRPr="00492090" w14:paraId="07E23508" w14:textId="77777777">
        <w:trPr>
          <w:trHeight w:val="283"/>
          <w:jc w:val="center"/>
        </w:trPr>
        <w:tc>
          <w:tcPr>
            <w:tcW w:w="1507" w:type="dxa"/>
            <w:tcBorders>
              <w:top w:val="single" w:sz="12" w:space="0" w:color="auto"/>
              <w:left w:val="nil"/>
              <w:bottom w:val="single" w:sz="6" w:space="0" w:color="auto"/>
              <w:right w:val="single" w:sz="6" w:space="0" w:color="auto"/>
            </w:tcBorders>
            <w:vAlign w:val="center"/>
          </w:tcPr>
          <w:p w14:paraId="2AC72EA8" w14:textId="77777777" w:rsidR="00871D91" w:rsidRPr="00492090" w:rsidRDefault="00592FB0">
            <w:pPr>
              <w:widowControl/>
              <w:autoSpaceDE w:val="0"/>
              <w:autoSpaceDN w:val="0"/>
              <w:spacing w:line="240" w:lineRule="auto"/>
              <w:jc w:val="center"/>
              <w:rPr>
                <w:b/>
                <w:sz w:val="21"/>
                <w:szCs w:val="21"/>
                <w:lang w:val="zh-CN"/>
              </w:rPr>
            </w:pPr>
            <w:r w:rsidRPr="00492090">
              <w:rPr>
                <w:b/>
                <w:sz w:val="21"/>
                <w:szCs w:val="21"/>
                <w:lang w:val="zh-CN" w:bidi="ar"/>
              </w:rPr>
              <w:t>物质名称</w:t>
            </w:r>
          </w:p>
        </w:tc>
        <w:tc>
          <w:tcPr>
            <w:tcW w:w="1536" w:type="dxa"/>
            <w:tcBorders>
              <w:top w:val="single" w:sz="12" w:space="0" w:color="auto"/>
              <w:left w:val="single" w:sz="6" w:space="0" w:color="auto"/>
              <w:bottom w:val="single" w:sz="6" w:space="0" w:color="auto"/>
              <w:right w:val="single" w:sz="6" w:space="0" w:color="auto"/>
            </w:tcBorders>
            <w:vAlign w:val="center"/>
          </w:tcPr>
          <w:p w14:paraId="3655B022" w14:textId="77777777" w:rsidR="00871D91" w:rsidRPr="00492090" w:rsidRDefault="00592FB0">
            <w:pPr>
              <w:widowControl/>
              <w:autoSpaceDE w:val="0"/>
              <w:autoSpaceDN w:val="0"/>
              <w:spacing w:line="240" w:lineRule="auto"/>
              <w:jc w:val="center"/>
              <w:rPr>
                <w:b/>
                <w:sz w:val="21"/>
                <w:szCs w:val="21"/>
                <w:lang w:val="zh-CN"/>
              </w:rPr>
            </w:pPr>
            <w:r w:rsidRPr="00492090">
              <w:rPr>
                <w:b/>
                <w:sz w:val="21"/>
                <w:szCs w:val="21"/>
                <w:lang w:val="zh-CN" w:bidi="ar"/>
              </w:rPr>
              <w:t>存储方式</w:t>
            </w:r>
          </w:p>
        </w:tc>
        <w:tc>
          <w:tcPr>
            <w:tcW w:w="2604" w:type="dxa"/>
            <w:tcBorders>
              <w:top w:val="single" w:sz="12" w:space="0" w:color="auto"/>
              <w:left w:val="single" w:sz="6" w:space="0" w:color="auto"/>
              <w:bottom w:val="single" w:sz="6" w:space="0" w:color="auto"/>
              <w:right w:val="single" w:sz="4" w:space="0" w:color="auto"/>
            </w:tcBorders>
            <w:vAlign w:val="center"/>
          </w:tcPr>
          <w:p w14:paraId="1052DEAC" w14:textId="77777777" w:rsidR="00871D91" w:rsidRPr="00492090" w:rsidRDefault="00592FB0">
            <w:pPr>
              <w:widowControl/>
              <w:autoSpaceDE w:val="0"/>
              <w:autoSpaceDN w:val="0"/>
              <w:spacing w:line="240" w:lineRule="auto"/>
              <w:jc w:val="center"/>
              <w:rPr>
                <w:b/>
                <w:sz w:val="21"/>
                <w:szCs w:val="21"/>
                <w:lang w:val="zh-CN"/>
              </w:rPr>
            </w:pPr>
            <w:r w:rsidRPr="00492090">
              <w:rPr>
                <w:b/>
                <w:sz w:val="21"/>
                <w:szCs w:val="21"/>
                <w:lang w:val="zh-CN" w:bidi="ar"/>
              </w:rPr>
              <w:t>最大贮存及使用量（</w:t>
            </w:r>
            <w:r w:rsidRPr="00492090">
              <w:rPr>
                <w:b/>
                <w:sz w:val="21"/>
                <w:szCs w:val="21"/>
                <w:lang w:val="zh-CN" w:bidi="ar"/>
              </w:rPr>
              <w:t>t</w:t>
            </w:r>
            <w:r w:rsidRPr="00492090">
              <w:rPr>
                <w:b/>
                <w:sz w:val="21"/>
                <w:szCs w:val="21"/>
                <w:lang w:val="zh-CN" w:bidi="ar"/>
              </w:rPr>
              <w:t>）</w:t>
            </w:r>
          </w:p>
        </w:tc>
        <w:tc>
          <w:tcPr>
            <w:tcW w:w="1455" w:type="dxa"/>
            <w:tcBorders>
              <w:top w:val="single" w:sz="12" w:space="0" w:color="auto"/>
              <w:left w:val="single" w:sz="4" w:space="0" w:color="auto"/>
              <w:bottom w:val="single" w:sz="6" w:space="0" w:color="auto"/>
              <w:right w:val="single" w:sz="4" w:space="0" w:color="auto"/>
            </w:tcBorders>
            <w:vAlign w:val="center"/>
          </w:tcPr>
          <w:p w14:paraId="5635298D" w14:textId="77777777" w:rsidR="00871D91" w:rsidRPr="00492090" w:rsidRDefault="00592FB0">
            <w:pPr>
              <w:widowControl/>
              <w:autoSpaceDE w:val="0"/>
              <w:autoSpaceDN w:val="0"/>
              <w:spacing w:line="240" w:lineRule="auto"/>
              <w:jc w:val="center"/>
              <w:rPr>
                <w:b/>
                <w:sz w:val="21"/>
                <w:szCs w:val="21"/>
                <w:lang w:val="zh-CN"/>
              </w:rPr>
            </w:pPr>
            <w:r w:rsidRPr="00492090">
              <w:rPr>
                <w:b/>
                <w:sz w:val="21"/>
                <w:szCs w:val="21"/>
                <w:lang w:val="zh-CN" w:bidi="ar"/>
              </w:rPr>
              <w:t>临界量（</w:t>
            </w:r>
            <w:r w:rsidRPr="00492090">
              <w:rPr>
                <w:b/>
                <w:sz w:val="21"/>
                <w:szCs w:val="21"/>
                <w:lang w:val="zh-CN" w:bidi="ar"/>
              </w:rPr>
              <w:t>t</w:t>
            </w:r>
            <w:r w:rsidRPr="00492090">
              <w:rPr>
                <w:b/>
                <w:sz w:val="21"/>
                <w:szCs w:val="21"/>
                <w:lang w:val="zh-CN" w:bidi="ar"/>
              </w:rPr>
              <w:t>）</w:t>
            </w:r>
          </w:p>
        </w:tc>
        <w:tc>
          <w:tcPr>
            <w:tcW w:w="1402" w:type="dxa"/>
            <w:tcBorders>
              <w:top w:val="single" w:sz="12" w:space="0" w:color="auto"/>
              <w:left w:val="single" w:sz="4" w:space="0" w:color="auto"/>
              <w:bottom w:val="single" w:sz="6" w:space="0" w:color="auto"/>
              <w:right w:val="nil"/>
            </w:tcBorders>
            <w:vAlign w:val="center"/>
          </w:tcPr>
          <w:p w14:paraId="5087E17C" w14:textId="77777777" w:rsidR="00871D91" w:rsidRPr="00492090" w:rsidRDefault="00592FB0">
            <w:pPr>
              <w:widowControl/>
              <w:autoSpaceDE w:val="0"/>
              <w:autoSpaceDN w:val="0"/>
              <w:spacing w:line="240" w:lineRule="auto"/>
              <w:jc w:val="center"/>
              <w:rPr>
                <w:b/>
                <w:sz w:val="21"/>
                <w:szCs w:val="21"/>
                <w:lang w:val="zh-CN"/>
              </w:rPr>
            </w:pPr>
            <w:r w:rsidRPr="00492090">
              <w:rPr>
                <w:b/>
                <w:sz w:val="21"/>
                <w:szCs w:val="21"/>
                <w:lang w:val="zh-CN" w:bidi="ar"/>
              </w:rPr>
              <w:t>q</w:t>
            </w:r>
            <w:r w:rsidRPr="00492090">
              <w:rPr>
                <w:b/>
                <w:sz w:val="21"/>
                <w:szCs w:val="21"/>
                <w:vertAlign w:val="subscript"/>
                <w:lang w:val="zh-CN" w:bidi="ar"/>
              </w:rPr>
              <w:t>i</w:t>
            </w:r>
            <w:r w:rsidRPr="00492090">
              <w:rPr>
                <w:b/>
                <w:sz w:val="21"/>
                <w:szCs w:val="21"/>
                <w:lang w:val="zh-CN" w:bidi="ar"/>
              </w:rPr>
              <w:t>/Q</w:t>
            </w:r>
          </w:p>
        </w:tc>
      </w:tr>
      <w:tr w:rsidR="00492090" w:rsidRPr="00492090" w14:paraId="311FE9E9" w14:textId="77777777">
        <w:trPr>
          <w:trHeight w:val="283"/>
          <w:jc w:val="center"/>
        </w:trPr>
        <w:tc>
          <w:tcPr>
            <w:tcW w:w="1507" w:type="dxa"/>
            <w:tcBorders>
              <w:top w:val="single" w:sz="6" w:space="0" w:color="auto"/>
              <w:left w:val="nil"/>
              <w:bottom w:val="single" w:sz="6" w:space="0" w:color="auto"/>
              <w:right w:val="single" w:sz="6" w:space="0" w:color="auto"/>
            </w:tcBorders>
            <w:vAlign w:val="center"/>
          </w:tcPr>
          <w:p w14:paraId="57697B00" w14:textId="32E9C9E6" w:rsidR="00871D91" w:rsidRPr="00492090" w:rsidRDefault="00D26064">
            <w:pPr>
              <w:widowControl/>
              <w:spacing w:line="240" w:lineRule="auto"/>
              <w:jc w:val="center"/>
              <w:rPr>
                <w:rFonts w:eastAsia="等线"/>
                <w:sz w:val="21"/>
                <w:szCs w:val="21"/>
              </w:rPr>
            </w:pPr>
            <w:r w:rsidRPr="00492090">
              <w:rPr>
                <w:rFonts w:hint="eastAsia"/>
                <w:sz w:val="21"/>
                <w:szCs w:val="21"/>
              </w:rPr>
              <w:t>氢氧化钠</w:t>
            </w:r>
          </w:p>
        </w:tc>
        <w:tc>
          <w:tcPr>
            <w:tcW w:w="1536" w:type="dxa"/>
            <w:tcBorders>
              <w:top w:val="single" w:sz="6" w:space="0" w:color="auto"/>
              <w:left w:val="single" w:sz="6" w:space="0" w:color="auto"/>
              <w:bottom w:val="single" w:sz="6" w:space="0" w:color="auto"/>
              <w:right w:val="single" w:sz="6" w:space="0" w:color="auto"/>
            </w:tcBorders>
            <w:vAlign w:val="center"/>
          </w:tcPr>
          <w:p w14:paraId="04A0825D" w14:textId="0815D718" w:rsidR="00871D91" w:rsidRPr="00492090" w:rsidRDefault="00D26064">
            <w:pPr>
              <w:widowControl/>
              <w:spacing w:line="240" w:lineRule="auto"/>
              <w:jc w:val="center"/>
              <w:rPr>
                <w:sz w:val="21"/>
                <w:szCs w:val="21"/>
              </w:rPr>
            </w:pPr>
            <w:r w:rsidRPr="00492090">
              <w:rPr>
                <w:rFonts w:hint="eastAsia"/>
                <w:sz w:val="21"/>
                <w:szCs w:val="21"/>
                <w:lang w:bidi="ar"/>
              </w:rPr>
              <w:t>桶装</w:t>
            </w:r>
          </w:p>
        </w:tc>
        <w:tc>
          <w:tcPr>
            <w:tcW w:w="2604" w:type="dxa"/>
            <w:tcBorders>
              <w:top w:val="single" w:sz="6" w:space="0" w:color="auto"/>
              <w:left w:val="single" w:sz="6" w:space="0" w:color="auto"/>
              <w:bottom w:val="single" w:sz="6" w:space="0" w:color="auto"/>
              <w:right w:val="single" w:sz="4" w:space="0" w:color="auto"/>
            </w:tcBorders>
            <w:vAlign w:val="center"/>
          </w:tcPr>
          <w:p w14:paraId="1CB5CD01" w14:textId="788BAB19" w:rsidR="00871D91" w:rsidRPr="00492090" w:rsidRDefault="00492090">
            <w:pPr>
              <w:pStyle w:val="aff2"/>
              <w:spacing w:before="0" w:beforeAutospacing="0" w:after="0" w:afterAutospacing="0" w:line="240" w:lineRule="auto"/>
              <w:jc w:val="center"/>
              <w:rPr>
                <w:rFonts w:ascii="Times New Roman" w:hAnsi="Times New Roman"/>
                <w:kern w:val="2"/>
                <w:sz w:val="21"/>
                <w:szCs w:val="21"/>
              </w:rPr>
            </w:pPr>
            <w:r w:rsidRPr="00492090">
              <w:rPr>
                <w:rFonts w:ascii="Times New Roman" w:hAnsi="Times New Roman" w:hint="eastAsia"/>
                <w:kern w:val="2"/>
                <w:sz w:val="21"/>
                <w:szCs w:val="21"/>
              </w:rPr>
              <w:t>4.5</w:t>
            </w:r>
          </w:p>
        </w:tc>
        <w:tc>
          <w:tcPr>
            <w:tcW w:w="1455" w:type="dxa"/>
            <w:tcBorders>
              <w:top w:val="single" w:sz="6" w:space="0" w:color="auto"/>
              <w:left w:val="single" w:sz="4" w:space="0" w:color="auto"/>
              <w:bottom w:val="single" w:sz="6" w:space="0" w:color="auto"/>
              <w:right w:val="single" w:sz="4" w:space="0" w:color="auto"/>
            </w:tcBorders>
            <w:vAlign w:val="center"/>
          </w:tcPr>
          <w:p w14:paraId="05866114" w14:textId="77777777" w:rsidR="00871D91" w:rsidRPr="00492090" w:rsidRDefault="00592FB0">
            <w:pPr>
              <w:pStyle w:val="aff2"/>
              <w:spacing w:before="0" w:beforeAutospacing="0" w:after="0" w:afterAutospacing="0" w:line="240" w:lineRule="auto"/>
              <w:jc w:val="center"/>
              <w:rPr>
                <w:rFonts w:ascii="Times New Roman" w:hAnsi="Times New Roman"/>
                <w:kern w:val="2"/>
                <w:sz w:val="21"/>
                <w:szCs w:val="21"/>
              </w:rPr>
            </w:pPr>
            <w:r w:rsidRPr="00492090">
              <w:rPr>
                <w:rFonts w:ascii="Times New Roman" w:hAnsi="Times New Roman"/>
                <w:kern w:val="2"/>
                <w:sz w:val="21"/>
                <w:szCs w:val="21"/>
              </w:rPr>
              <w:t>50</w:t>
            </w:r>
          </w:p>
        </w:tc>
        <w:tc>
          <w:tcPr>
            <w:tcW w:w="1402" w:type="dxa"/>
            <w:tcBorders>
              <w:top w:val="single" w:sz="6" w:space="0" w:color="auto"/>
              <w:left w:val="single" w:sz="4" w:space="0" w:color="auto"/>
              <w:bottom w:val="single" w:sz="6" w:space="0" w:color="auto"/>
              <w:right w:val="nil"/>
            </w:tcBorders>
            <w:vAlign w:val="center"/>
          </w:tcPr>
          <w:p w14:paraId="0F46FB35" w14:textId="25BB9859" w:rsidR="00871D91" w:rsidRPr="00492090" w:rsidRDefault="00492090" w:rsidP="00E54892">
            <w:pPr>
              <w:pStyle w:val="aff2"/>
              <w:spacing w:before="0" w:beforeAutospacing="0" w:after="0" w:afterAutospacing="0" w:line="240" w:lineRule="auto"/>
              <w:jc w:val="center"/>
              <w:rPr>
                <w:rFonts w:ascii="Times New Roman" w:hAnsi="Times New Roman"/>
                <w:kern w:val="2"/>
                <w:sz w:val="21"/>
                <w:szCs w:val="21"/>
              </w:rPr>
            </w:pPr>
            <w:r w:rsidRPr="00492090">
              <w:rPr>
                <w:rFonts w:ascii="Times New Roman" w:hAnsi="Times New Roman" w:hint="eastAsia"/>
                <w:kern w:val="2"/>
                <w:sz w:val="21"/>
                <w:szCs w:val="21"/>
              </w:rPr>
              <w:t>0.09</w:t>
            </w:r>
          </w:p>
        </w:tc>
      </w:tr>
      <w:tr w:rsidR="00492090" w:rsidRPr="00492090" w14:paraId="281BD33A" w14:textId="77777777">
        <w:trPr>
          <w:trHeight w:val="283"/>
          <w:jc w:val="center"/>
        </w:trPr>
        <w:tc>
          <w:tcPr>
            <w:tcW w:w="1507" w:type="dxa"/>
            <w:tcBorders>
              <w:top w:val="single" w:sz="6" w:space="0" w:color="auto"/>
              <w:left w:val="nil"/>
              <w:bottom w:val="single" w:sz="6" w:space="0" w:color="auto"/>
              <w:right w:val="single" w:sz="6" w:space="0" w:color="auto"/>
            </w:tcBorders>
            <w:vAlign w:val="center"/>
          </w:tcPr>
          <w:p w14:paraId="305D5854" w14:textId="77777777" w:rsidR="00871D91" w:rsidRPr="00492090" w:rsidRDefault="00592FB0">
            <w:pPr>
              <w:widowControl/>
              <w:spacing w:line="240" w:lineRule="auto"/>
              <w:jc w:val="center"/>
              <w:rPr>
                <w:sz w:val="21"/>
                <w:szCs w:val="21"/>
              </w:rPr>
            </w:pPr>
            <w:r w:rsidRPr="00492090">
              <w:rPr>
                <w:rFonts w:hint="eastAsia"/>
                <w:sz w:val="21"/>
                <w:szCs w:val="21"/>
              </w:rPr>
              <w:t>油脂</w:t>
            </w:r>
          </w:p>
        </w:tc>
        <w:tc>
          <w:tcPr>
            <w:tcW w:w="1536" w:type="dxa"/>
            <w:tcBorders>
              <w:top w:val="single" w:sz="6" w:space="0" w:color="auto"/>
              <w:left w:val="single" w:sz="6" w:space="0" w:color="auto"/>
              <w:bottom w:val="single" w:sz="6" w:space="0" w:color="auto"/>
              <w:right w:val="single" w:sz="6" w:space="0" w:color="auto"/>
            </w:tcBorders>
            <w:vAlign w:val="center"/>
          </w:tcPr>
          <w:p w14:paraId="08124957" w14:textId="77777777" w:rsidR="00871D91" w:rsidRPr="00492090" w:rsidRDefault="00592FB0">
            <w:pPr>
              <w:widowControl/>
              <w:spacing w:line="240" w:lineRule="auto"/>
              <w:jc w:val="center"/>
              <w:rPr>
                <w:sz w:val="21"/>
                <w:szCs w:val="21"/>
                <w:lang w:bidi="ar"/>
              </w:rPr>
            </w:pPr>
            <w:r w:rsidRPr="00492090">
              <w:rPr>
                <w:rFonts w:hint="eastAsia"/>
                <w:sz w:val="21"/>
                <w:szCs w:val="21"/>
                <w:lang w:bidi="ar"/>
              </w:rPr>
              <w:t>储罐</w:t>
            </w:r>
          </w:p>
        </w:tc>
        <w:tc>
          <w:tcPr>
            <w:tcW w:w="2604" w:type="dxa"/>
            <w:tcBorders>
              <w:top w:val="single" w:sz="6" w:space="0" w:color="auto"/>
              <w:left w:val="single" w:sz="6" w:space="0" w:color="auto"/>
              <w:bottom w:val="single" w:sz="6" w:space="0" w:color="auto"/>
              <w:right w:val="single" w:sz="4" w:space="0" w:color="auto"/>
            </w:tcBorders>
            <w:vAlign w:val="center"/>
          </w:tcPr>
          <w:p w14:paraId="40943246" w14:textId="5668D6D7" w:rsidR="00871D91" w:rsidRPr="00492090" w:rsidRDefault="00492090">
            <w:pPr>
              <w:pStyle w:val="aff2"/>
              <w:spacing w:before="0" w:beforeAutospacing="0" w:after="0" w:afterAutospacing="0" w:line="240" w:lineRule="auto"/>
              <w:jc w:val="center"/>
              <w:rPr>
                <w:rFonts w:ascii="Times New Roman" w:hAnsi="Times New Roman"/>
                <w:kern w:val="2"/>
                <w:sz w:val="21"/>
                <w:szCs w:val="21"/>
              </w:rPr>
            </w:pPr>
            <w:r w:rsidRPr="00492090">
              <w:rPr>
                <w:rFonts w:ascii="Times New Roman" w:hAnsi="Times New Roman" w:hint="eastAsia"/>
                <w:kern w:val="2"/>
                <w:sz w:val="21"/>
                <w:szCs w:val="21"/>
              </w:rPr>
              <w:t>40</w:t>
            </w:r>
          </w:p>
        </w:tc>
        <w:tc>
          <w:tcPr>
            <w:tcW w:w="1455" w:type="dxa"/>
            <w:tcBorders>
              <w:top w:val="single" w:sz="6" w:space="0" w:color="auto"/>
              <w:left w:val="single" w:sz="4" w:space="0" w:color="auto"/>
              <w:bottom w:val="single" w:sz="6" w:space="0" w:color="auto"/>
              <w:right w:val="single" w:sz="4" w:space="0" w:color="auto"/>
            </w:tcBorders>
            <w:vAlign w:val="center"/>
          </w:tcPr>
          <w:p w14:paraId="10596C97" w14:textId="77777777" w:rsidR="00871D91" w:rsidRPr="00492090" w:rsidRDefault="00592FB0">
            <w:pPr>
              <w:pStyle w:val="aff2"/>
              <w:spacing w:before="0" w:beforeAutospacing="0" w:after="0" w:afterAutospacing="0" w:line="240" w:lineRule="auto"/>
              <w:jc w:val="center"/>
              <w:rPr>
                <w:rFonts w:ascii="Times New Roman" w:hAnsi="Times New Roman"/>
                <w:kern w:val="2"/>
                <w:sz w:val="21"/>
                <w:szCs w:val="21"/>
              </w:rPr>
            </w:pPr>
            <w:r w:rsidRPr="00492090">
              <w:rPr>
                <w:rFonts w:ascii="Times New Roman" w:hAnsi="Times New Roman" w:hint="eastAsia"/>
                <w:kern w:val="2"/>
                <w:sz w:val="21"/>
                <w:szCs w:val="21"/>
              </w:rPr>
              <w:t>2500</w:t>
            </w:r>
          </w:p>
        </w:tc>
        <w:tc>
          <w:tcPr>
            <w:tcW w:w="1402" w:type="dxa"/>
            <w:tcBorders>
              <w:top w:val="single" w:sz="6" w:space="0" w:color="auto"/>
              <w:left w:val="single" w:sz="4" w:space="0" w:color="auto"/>
              <w:bottom w:val="single" w:sz="6" w:space="0" w:color="auto"/>
              <w:right w:val="nil"/>
            </w:tcBorders>
            <w:vAlign w:val="center"/>
          </w:tcPr>
          <w:p w14:paraId="51A7A96E" w14:textId="28D04E9F" w:rsidR="00871D91" w:rsidRPr="00492090" w:rsidRDefault="00492090">
            <w:pPr>
              <w:pStyle w:val="aff2"/>
              <w:spacing w:before="0" w:beforeAutospacing="0" w:after="0" w:afterAutospacing="0" w:line="240" w:lineRule="auto"/>
              <w:jc w:val="center"/>
              <w:rPr>
                <w:rFonts w:ascii="Times New Roman" w:hAnsi="Times New Roman"/>
                <w:kern w:val="2"/>
                <w:sz w:val="21"/>
                <w:szCs w:val="21"/>
              </w:rPr>
            </w:pPr>
            <w:r w:rsidRPr="00492090">
              <w:rPr>
                <w:rFonts w:ascii="Times New Roman" w:hAnsi="Times New Roman" w:hint="eastAsia"/>
                <w:kern w:val="2"/>
                <w:sz w:val="21"/>
                <w:szCs w:val="21"/>
              </w:rPr>
              <w:t>0.016</w:t>
            </w:r>
          </w:p>
        </w:tc>
      </w:tr>
      <w:tr w:rsidR="00492090" w:rsidRPr="00492090" w14:paraId="70128D5A" w14:textId="77777777">
        <w:trPr>
          <w:trHeight w:val="283"/>
          <w:jc w:val="center"/>
        </w:trPr>
        <w:tc>
          <w:tcPr>
            <w:tcW w:w="1507" w:type="dxa"/>
            <w:tcBorders>
              <w:top w:val="single" w:sz="6" w:space="0" w:color="auto"/>
              <w:left w:val="nil"/>
              <w:bottom w:val="single" w:sz="12" w:space="0" w:color="auto"/>
              <w:right w:val="single" w:sz="6" w:space="0" w:color="auto"/>
            </w:tcBorders>
            <w:vAlign w:val="center"/>
          </w:tcPr>
          <w:p w14:paraId="4E8331FC" w14:textId="77777777" w:rsidR="00871D91" w:rsidRPr="00492090" w:rsidRDefault="00592FB0">
            <w:pPr>
              <w:widowControl/>
              <w:autoSpaceDE w:val="0"/>
              <w:autoSpaceDN w:val="0"/>
              <w:spacing w:line="240" w:lineRule="auto"/>
              <w:jc w:val="center"/>
              <w:rPr>
                <w:sz w:val="21"/>
                <w:szCs w:val="21"/>
                <w:lang w:val="zh-CN"/>
              </w:rPr>
            </w:pPr>
            <w:r w:rsidRPr="00492090">
              <w:rPr>
                <w:sz w:val="21"/>
                <w:szCs w:val="21"/>
                <w:lang w:bidi="ar"/>
              </w:rPr>
              <w:t>Σq/Q</w:t>
            </w:r>
          </w:p>
        </w:tc>
        <w:tc>
          <w:tcPr>
            <w:tcW w:w="5595" w:type="dxa"/>
            <w:gridSpan w:val="3"/>
            <w:tcBorders>
              <w:top w:val="single" w:sz="6" w:space="0" w:color="auto"/>
              <w:left w:val="single" w:sz="6" w:space="0" w:color="auto"/>
              <w:bottom w:val="single" w:sz="12" w:space="0" w:color="auto"/>
              <w:right w:val="single" w:sz="4" w:space="0" w:color="auto"/>
            </w:tcBorders>
          </w:tcPr>
          <w:p w14:paraId="1A216931" w14:textId="77777777" w:rsidR="00871D91" w:rsidRPr="00492090" w:rsidRDefault="00592FB0">
            <w:pPr>
              <w:widowControl/>
              <w:autoSpaceDE w:val="0"/>
              <w:autoSpaceDN w:val="0"/>
              <w:spacing w:line="240" w:lineRule="auto"/>
              <w:jc w:val="center"/>
              <w:rPr>
                <w:sz w:val="21"/>
                <w:szCs w:val="21"/>
                <w:lang w:val="zh-CN"/>
              </w:rPr>
            </w:pPr>
            <w:r w:rsidRPr="00492090">
              <w:rPr>
                <w:sz w:val="21"/>
                <w:szCs w:val="21"/>
                <w:lang w:val="zh-CN" w:bidi="ar"/>
              </w:rPr>
              <w:t>合计</w:t>
            </w:r>
          </w:p>
        </w:tc>
        <w:tc>
          <w:tcPr>
            <w:tcW w:w="1402" w:type="dxa"/>
            <w:tcBorders>
              <w:top w:val="single" w:sz="6" w:space="0" w:color="auto"/>
              <w:left w:val="single" w:sz="4" w:space="0" w:color="auto"/>
              <w:bottom w:val="single" w:sz="12" w:space="0" w:color="auto"/>
              <w:right w:val="nil"/>
            </w:tcBorders>
            <w:vAlign w:val="center"/>
          </w:tcPr>
          <w:p w14:paraId="0ECD2BB6" w14:textId="5A64FDC1" w:rsidR="00871D91" w:rsidRPr="00492090" w:rsidRDefault="00492090" w:rsidP="00E54892">
            <w:pPr>
              <w:widowControl/>
              <w:autoSpaceDE w:val="0"/>
              <w:autoSpaceDN w:val="0"/>
              <w:spacing w:line="240" w:lineRule="auto"/>
              <w:jc w:val="center"/>
              <w:rPr>
                <w:sz w:val="21"/>
                <w:szCs w:val="21"/>
              </w:rPr>
            </w:pPr>
            <w:r w:rsidRPr="00492090">
              <w:rPr>
                <w:rFonts w:hint="eastAsia"/>
                <w:sz w:val="21"/>
                <w:szCs w:val="21"/>
              </w:rPr>
              <w:t>0.106</w:t>
            </w:r>
          </w:p>
        </w:tc>
      </w:tr>
    </w:tbl>
    <w:p w14:paraId="433C889E" w14:textId="33A42DDE" w:rsidR="00871D91" w:rsidRPr="00492090" w:rsidRDefault="00592FB0">
      <w:pPr>
        <w:widowControl/>
        <w:ind w:firstLineChars="200" w:firstLine="480"/>
      </w:pPr>
      <w:r w:rsidRPr="00492090">
        <w:rPr>
          <w:kern w:val="0"/>
          <w:lang w:bidi="ar"/>
        </w:rPr>
        <w:t>由上表可知，建设项目最大存在总量</w:t>
      </w:r>
      <w:r w:rsidRPr="00492090">
        <w:rPr>
          <w:i/>
          <w:kern w:val="0"/>
          <w:lang w:bidi="ar"/>
        </w:rPr>
        <w:t>Q</w:t>
      </w:r>
      <w:r w:rsidRPr="00492090">
        <w:rPr>
          <w:kern w:val="0"/>
          <w:lang w:bidi="ar"/>
        </w:rPr>
        <w:t>为</w:t>
      </w:r>
      <w:r w:rsidRPr="00492090">
        <w:rPr>
          <w:kern w:val="0"/>
          <w:lang w:bidi="ar"/>
        </w:rPr>
        <w:t>0.</w:t>
      </w:r>
      <w:r w:rsidR="00492090" w:rsidRPr="00492090">
        <w:rPr>
          <w:rFonts w:hint="eastAsia"/>
          <w:kern w:val="0"/>
          <w:lang w:bidi="ar"/>
        </w:rPr>
        <w:t>106</w:t>
      </w:r>
      <w:r w:rsidRPr="00492090">
        <w:rPr>
          <w:kern w:val="0"/>
          <w:lang w:bidi="ar"/>
        </w:rPr>
        <w:t>，本项目的环境风险潜势为</w:t>
      </w:r>
      <w:r w:rsidRPr="00492090">
        <w:rPr>
          <w:kern w:val="0"/>
          <w:lang w:bidi="ar"/>
        </w:rPr>
        <w:t>I</w:t>
      </w:r>
      <w:r w:rsidRPr="00492090">
        <w:rPr>
          <w:kern w:val="0"/>
          <w:lang w:bidi="ar"/>
        </w:rPr>
        <w:t>。</w:t>
      </w:r>
    </w:p>
    <w:p w14:paraId="0451F828" w14:textId="77777777" w:rsidR="00871D91" w:rsidRPr="00492090" w:rsidRDefault="00592FB0">
      <w:pPr>
        <w:widowControl/>
        <w:ind w:firstLineChars="200" w:firstLine="480"/>
      </w:pPr>
      <w:r w:rsidRPr="00492090">
        <w:rPr>
          <w:kern w:val="0"/>
          <w:lang w:bidi="ar"/>
        </w:rPr>
        <w:t>（</w:t>
      </w:r>
      <w:r w:rsidRPr="00492090">
        <w:rPr>
          <w:kern w:val="0"/>
          <w:lang w:bidi="ar"/>
        </w:rPr>
        <w:t>2</w:t>
      </w:r>
      <w:r w:rsidRPr="00492090">
        <w:rPr>
          <w:kern w:val="0"/>
          <w:lang w:bidi="ar"/>
        </w:rPr>
        <w:t>）环境风险潜势划分</w:t>
      </w:r>
    </w:p>
    <w:p w14:paraId="57A9D971" w14:textId="77777777" w:rsidR="00871D91" w:rsidRPr="00492090" w:rsidRDefault="00592FB0">
      <w:pPr>
        <w:widowControl/>
        <w:ind w:firstLineChars="200" w:firstLine="480"/>
      </w:pPr>
      <w:r w:rsidRPr="00492090">
        <w:rPr>
          <w:kern w:val="0"/>
          <w:lang w:bidi="ar"/>
        </w:rPr>
        <w:t>建设项目环境风险潜势划分为</w:t>
      </w:r>
      <w:r w:rsidRPr="00492090">
        <w:rPr>
          <w:rFonts w:ascii="宋体" w:hAnsi="宋体" w:cs="宋体" w:hint="eastAsia"/>
          <w:kern w:val="0"/>
          <w:lang w:bidi="ar"/>
        </w:rPr>
        <w:t>Ⅰ</w:t>
      </w:r>
      <w:r w:rsidRPr="00492090">
        <w:rPr>
          <w:kern w:val="0"/>
          <w:lang w:bidi="ar"/>
        </w:rPr>
        <w:t>、</w:t>
      </w:r>
      <w:r w:rsidRPr="00492090">
        <w:rPr>
          <w:rFonts w:ascii="宋体" w:hAnsi="宋体" w:cs="宋体" w:hint="eastAsia"/>
          <w:kern w:val="0"/>
          <w:lang w:bidi="ar"/>
        </w:rPr>
        <w:t>Ⅱ</w:t>
      </w:r>
      <w:r w:rsidRPr="00492090">
        <w:rPr>
          <w:kern w:val="0"/>
          <w:lang w:bidi="ar"/>
        </w:rPr>
        <w:t>、</w:t>
      </w:r>
      <w:r w:rsidRPr="00492090">
        <w:rPr>
          <w:rFonts w:ascii="宋体" w:hAnsi="宋体" w:cs="宋体" w:hint="eastAsia"/>
          <w:kern w:val="0"/>
          <w:lang w:bidi="ar"/>
        </w:rPr>
        <w:t>Ⅲ</w:t>
      </w:r>
      <w:r w:rsidRPr="00492090">
        <w:rPr>
          <w:kern w:val="0"/>
          <w:lang w:bidi="ar"/>
        </w:rPr>
        <w:t>、</w:t>
      </w:r>
      <w:r w:rsidRPr="00492090">
        <w:rPr>
          <w:rFonts w:ascii="宋体" w:hAnsi="宋体" w:cs="宋体" w:hint="eastAsia"/>
          <w:kern w:val="0"/>
          <w:lang w:bidi="ar"/>
        </w:rPr>
        <w:t>Ⅳ</w:t>
      </w:r>
      <w:r w:rsidRPr="00492090">
        <w:rPr>
          <w:kern w:val="0"/>
          <w:lang w:bidi="ar"/>
        </w:rPr>
        <w:t>/</w:t>
      </w:r>
      <w:r w:rsidRPr="00492090">
        <w:rPr>
          <w:rFonts w:ascii="宋体" w:hAnsi="宋体" w:cs="宋体" w:hint="eastAsia"/>
          <w:kern w:val="0"/>
          <w:lang w:bidi="ar"/>
        </w:rPr>
        <w:t>Ⅳ</w:t>
      </w:r>
      <w:r w:rsidRPr="00492090">
        <w:rPr>
          <w:kern w:val="0"/>
          <w:vertAlign w:val="superscript"/>
          <w:lang w:bidi="ar"/>
        </w:rPr>
        <w:t>+</w:t>
      </w:r>
      <w:r w:rsidRPr="00492090">
        <w:rPr>
          <w:kern w:val="0"/>
          <w:lang w:bidi="ar"/>
        </w:rPr>
        <w:t>级。根据建设项目涉及的物质和工艺系统的危险性及其所在地的环境敏感程度，结合事故情形下环境影响途径，对建设项目潜在环境危害程度进行分析，按照表</w:t>
      </w:r>
      <w:r w:rsidRPr="00492090">
        <w:rPr>
          <w:kern w:val="0"/>
          <w:lang w:bidi="ar"/>
        </w:rPr>
        <w:t>5.8-2</w:t>
      </w:r>
      <w:r w:rsidRPr="00492090">
        <w:rPr>
          <w:kern w:val="0"/>
          <w:lang w:bidi="ar"/>
        </w:rPr>
        <w:t>确定本项目的环境风险潜势。</w:t>
      </w:r>
    </w:p>
    <w:p w14:paraId="2A07A5C2" w14:textId="77777777" w:rsidR="00871D91" w:rsidRPr="00492090" w:rsidRDefault="00592FB0">
      <w:pPr>
        <w:widowControl/>
        <w:spacing w:line="240" w:lineRule="auto"/>
        <w:jc w:val="center"/>
        <w:rPr>
          <w:b/>
          <w:kern w:val="0"/>
          <w:lang w:bidi="ar"/>
        </w:rPr>
      </w:pPr>
      <w:r w:rsidRPr="00492090">
        <w:rPr>
          <w:b/>
          <w:kern w:val="0"/>
          <w:lang w:bidi="ar"/>
        </w:rPr>
        <w:t>表</w:t>
      </w:r>
      <w:r w:rsidRPr="00492090">
        <w:rPr>
          <w:b/>
          <w:kern w:val="0"/>
          <w:lang w:bidi="ar"/>
        </w:rPr>
        <w:t xml:space="preserve">5.8-2  </w:t>
      </w:r>
      <w:r w:rsidRPr="00492090">
        <w:rPr>
          <w:b/>
          <w:kern w:val="0"/>
          <w:lang w:bidi="ar"/>
        </w:rPr>
        <w:t>建设项目环境风险潜势划分判定表</w:t>
      </w:r>
    </w:p>
    <w:tbl>
      <w:tblPr>
        <w:tblW w:w="0" w:type="auto"/>
        <w:jc w:val="center"/>
        <w:tblBorders>
          <w:top w:val="single" w:sz="12" w:space="0" w:color="auto"/>
          <w:left w:val="none" w:sz="6" w:space="0" w:color="auto"/>
          <w:bottom w:val="single" w:sz="12" w:space="0" w:color="auto"/>
          <w:right w:val="none" w:sz="6"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659"/>
        <w:gridCol w:w="1726"/>
        <w:gridCol w:w="1762"/>
        <w:gridCol w:w="1614"/>
        <w:gridCol w:w="1743"/>
      </w:tblGrid>
      <w:tr w:rsidR="00C96CE1" w:rsidRPr="00492090" w14:paraId="48E65659" w14:textId="77777777">
        <w:trPr>
          <w:trHeight w:val="283"/>
          <w:jc w:val="center"/>
        </w:trPr>
        <w:tc>
          <w:tcPr>
            <w:tcW w:w="1659" w:type="dxa"/>
            <w:vMerge w:val="restart"/>
            <w:tcBorders>
              <w:top w:val="single" w:sz="12" w:space="0" w:color="auto"/>
              <w:left w:val="nil"/>
              <w:bottom w:val="single" w:sz="4" w:space="0" w:color="auto"/>
              <w:right w:val="single" w:sz="4" w:space="0" w:color="auto"/>
            </w:tcBorders>
            <w:shd w:val="clear" w:color="auto" w:fill="FFFFFF"/>
            <w:vAlign w:val="center"/>
          </w:tcPr>
          <w:p w14:paraId="026ED7ED" w14:textId="77777777" w:rsidR="00871D91" w:rsidRPr="00492090" w:rsidRDefault="00592FB0">
            <w:pPr>
              <w:widowControl/>
              <w:spacing w:line="240" w:lineRule="auto"/>
              <w:jc w:val="center"/>
              <w:rPr>
                <w:sz w:val="21"/>
                <w:szCs w:val="21"/>
              </w:rPr>
            </w:pPr>
            <w:r w:rsidRPr="00492090">
              <w:rPr>
                <w:b/>
                <w:bCs/>
                <w:sz w:val="21"/>
                <w:szCs w:val="21"/>
                <w:lang w:bidi="ar"/>
              </w:rPr>
              <w:t>环境敏感程度（</w:t>
            </w:r>
            <w:r w:rsidRPr="00492090">
              <w:rPr>
                <w:b/>
                <w:bCs/>
                <w:sz w:val="21"/>
                <w:szCs w:val="21"/>
                <w:lang w:bidi="ar"/>
              </w:rPr>
              <w:t>E</w:t>
            </w:r>
            <w:r w:rsidRPr="00492090">
              <w:rPr>
                <w:b/>
                <w:bCs/>
                <w:sz w:val="21"/>
                <w:szCs w:val="21"/>
                <w:lang w:bidi="ar"/>
              </w:rPr>
              <w:t>）</w:t>
            </w:r>
          </w:p>
        </w:tc>
        <w:tc>
          <w:tcPr>
            <w:tcW w:w="6845" w:type="dxa"/>
            <w:gridSpan w:val="4"/>
            <w:tcBorders>
              <w:top w:val="single" w:sz="12" w:space="0" w:color="auto"/>
              <w:left w:val="single" w:sz="4" w:space="0" w:color="auto"/>
              <w:bottom w:val="single" w:sz="4" w:space="0" w:color="auto"/>
              <w:right w:val="nil"/>
            </w:tcBorders>
            <w:shd w:val="clear" w:color="auto" w:fill="FFFFFF"/>
            <w:vAlign w:val="center"/>
          </w:tcPr>
          <w:p w14:paraId="715E4768" w14:textId="77777777" w:rsidR="00871D91" w:rsidRPr="00492090" w:rsidRDefault="00592FB0">
            <w:pPr>
              <w:widowControl/>
              <w:spacing w:line="240" w:lineRule="auto"/>
              <w:jc w:val="center"/>
              <w:rPr>
                <w:b/>
                <w:sz w:val="21"/>
                <w:szCs w:val="21"/>
              </w:rPr>
            </w:pPr>
            <w:r w:rsidRPr="00492090">
              <w:rPr>
                <w:b/>
                <w:sz w:val="21"/>
                <w:szCs w:val="21"/>
                <w:lang w:bidi="ar"/>
              </w:rPr>
              <w:t>危险物质及工艺系统危险性（</w:t>
            </w:r>
            <w:r w:rsidRPr="00492090">
              <w:rPr>
                <w:b/>
                <w:sz w:val="21"/>
                <w:szCs w:val="21"/>
                <w:lang w:bidi="ar"/>
              </w:rPr>
              <w:t>P</w:t>
            </w:r>
            <w:r w:rsidRPr="00492090">
              <w:rPr>
                <w:b/>
                <w:sz w:val="21"/>
                <w:szCs w:val="21"/>
                <w:lang w:bidi="ar"/>
              </w:rPr>
              <w:t>）</w:t>
            </w:r>
          </w:p>
        </w:tc>
      </w:tr>
      <w:tr w:rsidR="00C96CE1" w:rsidRPr="00492090" w14:paraId="392AE733" w14:textId="77777777">
        <w:trPr>
          <w:trHeight w:val="283"/>
          <w:jc w:val="center"/>
        </w:trPr>
        <w:tc>
          <w:tcPr>
            <w:tcW w:w="1659" w:type="dxa"/>
            <w:vMerge/>
            <w:tcBorders>
              <w:top w:val="single" w:sz="12" w:space="0" w:color="auto"/>
              <w:left w:val="nil"/>
              <w:bottom w:val="single" w:sz="4" w:space="0" w:color="auto"/>
              <w:right w:val="single" w:sz="4" w:space="0" w:color="auto"/>
            </w:tcBorders>
            <w:shd w:val="clear" w:color="auto" w:fill="FFFFFF"/>
            <w:vAlign w:val="center"/>
          </w:tcPr>
          <w:p w14:paraId="478B5E96" w14:textId="77777777" w:rsidR="00871D91" w:rsidRPr="00492090" w:rsidRDefault="00871D91">
            <w:pPr>
              <w:widowControl/>
              <w:spacing w:line="240" w:lineRule="auto"/>
              <w:rPr>
                <w:sz w:val="21"/>
                <w:szCs w:val="22"/>
              </w:rPr>
            </w:pPr>
          </w:p>
        </w:tc>
        <w:tc>
          <w:tcPr>
            <w:tcW w:w="1726" w:type="dxa"/>
            <w:tcBorders>
              <w:top w:val="single" w:sz="4" w:space="0" w:color="auto"/>
              <w:left w:val="single" w:sz="4" w:space="0" w:color="auto"/>
              <w:bottom w:val="single" w:sz="4" w:space="0" w:color="auto"/>
              <w:right w:val="single" w:sz="4" w:space="0" w:color="auto"/>
            </w:tcBorders>
            <w:shd w:val="clear" w:color="auto" w:fill="FFFFFF"/>
            <w:vAlign w:val="center"/>
          </w:tcPr>
          <w:p w14:paraId="48B87A8E" w14:textId="77777777" w:rsidR="00871D91" w:rsidRPr="00492090" w:rsidRDefault="00592FB0">
            <w:pPr>
              <w:widowControl/>
              <w:spacing w:line="240" w:lineRule="auto"/>
              <w:jc w:val="center"/>
              <w:rPr>
                <w:b/>
                <w:sz w:val="21"/>
                <w:szCs w:val="21"/>
              </w:rPr>
            </w:pPr>
            <w:r w:rsidRPr="00492090">
              <w:rPr>
                <w:b/>
                <w:sz w:val="21"/>
                <w:szCs w:val="21"/>
                <w:lang w:bidi="ar"/>
              </w:rPr>
              <w:t>极高危害（</w:t>
            </w:r>
            <w:r w:rsidRPr="00492090">
              <w:rPr>
                <w:b/>
                <w:sz w:val="21"/>
                <w:szCs w:val="21"/>
                <w:lang w:bidi="ar"/>
              </w:rPr>
              <w:t>P1</w:t>
            </w:r>
            <w:r w:rsidRPr="00492090">
              <w:rPr>
                <w:b/>
                <w:sz w:val="21"/>
                <w:szCs w:val="21"/>
                <w:lang w:bidi="ar"/>
              </w:rPr>
              <w:t>）</w:t>
            </w:r>
          </w:p>
        </w:tc>
        <w:tc>
          <w:tcPr>
            <w:tcW w:w="1762" w:type="dxa"/>
            <w:tcBorders>
              <w:top w:val="single" w:sz="4" w:space="0" w:color="auto"/>
              <w:left w:val="single" w:sz="4" w:space="0" w:color="auto"/>
              <w:bottom w:val="single" w:sz="4" w:space="0" w:color="auto"/>
              <w:right w:val="single" w:sz="4" w:space="0" w:color="auto"/>
            </w:tcBorders>
            <w:shd w:val="clear" w:color="auto" w:fill="FFFFFF"/>
            <w:vAlign w:val="center"/>
          </w:tcPr>
          <w:p w14:paraId="68428029" w14:textId="77777777" w:rsidR="00871D91" w:rsidRPr="00492090" w:rsidRDefault="00592FB0">
            <w:pPr>
              <w:widowControl/>
              <w:spacing w:line="240" w:lineRule="auto"/>
              <w:jc w:val="center"/>
              <w:rPr>
                <w:b/>
                <w:sz w:val="21"/>
                <w:szCs w:val="21"/>
              </w:rPr>
            </w:pPr>
            <w:r w:rsidRPr="00492090">
              <w:rPr>
                <w:b/>
                <w:sz w:val="21"/>
                <w:szCs w:val="21"/>
                <w:lang w:bidi="ar"/>
              </w:rPr>
              <w:t>高度危害（</w:t>
            </w:r>
            <w:r w:rsidRPr="00492090">
              <w:rPr>
                <w:b/>
                <w:sz w:val="21"/>
                <w:szCs w:val="21"/>
                <w:lang w:bidi="ar"/>
              </w:rPr>
              <w:t>P2</w:t>
            </w:r>
            <w:r w:rsidRPr="00492090">
              <w:rPr>
                <w:b/>
                <w:sz w:val="21"/>
                <w:szCs w:val="21"/>
                <w:lang w:bidi="ar"/>
              </w:rPr>
              <w:t>）</w:t>
            </w:r>
          </w:p>
        </w:tc>
        <w:tc>
          <w:tcPr>
            <w:tcW w:w="1614" w:type="dxa"/>
            <w:tcBorders>
              <w:top w:val="single" w:sz="4" w:space="0" w:color="auto"/>
              <w:left w:val="single" w:sz="4" w:space="0" w:color="auto"/>
              <w:bottom w:val="single" w:sz="4" w:space="0" w:color="auto"/>
              <w:right w:val="single" w:sz="4" w:space="0" w:color="auto"/>
            </w:tcBorders>
            <w:shd w:val="clear" w:color="auto" w:fill="FFFFFF"/>
            <w:vAlign w:val="center"/>
          </w:tcPr>
          <w:p w14:paraId="5A3B9848" w14:textId="77777777" w:rsidR="00871D91" w:rsidRPr="00492090" w:rsidRDefault="00592FB0">
            <w:pPr>
              <w:widowControl/>
              <w:spacing w:line="240" w:lineRule="auto"/>
              <w:jc w:val="center"/>
              <w:rPr>
                <w:b/>
                <w:sz w:val="21"/>
                <w:szCs w:val="21"/>
              </w:rPr>
            </w:pPr>
            <w:r w:rsidRPr="00492090">
              <w:rPr>
                <w:b/>
                <w:sz w:val="21"/>
                <w:szCs w:val="21"/>
                <w:lang w:bidi="ar"/>
              </w:rPr>
              <w:t>中度危害（</w:t>
            </w:r>
            <w:r w:rsidRPr="00492090">
              <w:rPr>
                <w:b/>
                <w:sz w:val="21"/>
                <w:szCs w:val="21"/>
                <w:lang w:bidi="ar"/>
              </w:rPr>
              <w:t>P3</w:t>
            </w:r>
            <w:r w:rsidRPr="00492090">
              <w:rPr>
                <w:b/>
                <w:sz w:val="21"/>
                <w:szCs w:val="21"/>
                <w:lang w:bidi="ar"/>
              </w:rPr>
              <w:t>）</w:t>
            </w:r>
          </w:p>
        </w:tc>
        <w:tc>
          <w:tcPr>
            <w:tcW w:w="1743" w:type="dxa"/>
            <w:tcBorders>
              <w:top w:val="single" w:sz="4" w:space="0" w:color="auto"/>
              <w:left w:val="single" w:sz="4" w:space="0" w:color="auto"/>
              <w:bottom w:val="single" w:sz="4" w:space="0" w:color="auto"/>
              <w:right w:val="nil"/>
            </w:tcBorders>
            <w:shd w:val="clear" w:color="auto" w:fill="FFFFFF"/>
            <w:vAlign w:val="center"/>
          </w:tcPr>
          <w:p w14:paraId="3B4DF7DF" w14:textId="77777777" w:rsidR="00871D91" w:rsidRPr="00492090" w:rsidRDefault="00592FB0">
            <w:pPr>
              <w:widowControl/>
              <w:spacing w:line="240" w:lineRule="auto"/>
              <w:jc w:val="center"/>
              <w:rPr>
                <w:b/>
                <w:sz w:val="21"/>
                <w:szCs w:val="21"/>
              </w:rPr>
            </w:pPr>
            <w:r w:rsidRPr="00492090">
              <w:rPr>
                <w:b/>
                <w:sz w:val="21"/>
                <w:szCs w:val="21"/>
                <w:lang w:bidi="ar"/>
              </w:rPr>
              <w:t>轻度危害（</w:t>
            </w:r>
            <w:r w:rsidRPr="00492090">
              <w:rPr>
                <w:b/>
                <w:sz w:val="21"/>
                <w:szCs w:val="21"/>
                <w:lang w:bidi="ar"/>
              </w:rPr>
              <w:t>P4</w:t>
            </w:r>
            <w:r w:rsidRPr="00492090">
              <w:rPr>
                <w:b/>
                <w:sz w:val="21"/>
                <w:szCs w:val="21"/>
                <w:lang w:bidi="ar"/>
              </w:rPr>
              <w:t>）</w:t>
            </w:r>
          </w:p>
        </w:tc>
      </w:tr>
      <w:tr w:rsidR="00C96CE1" w:rsidRPr="00492090" w14:paraId="277E31CC" w14:textId="77777777">
        <w:trPr>
          <w:trHeight w:val="283"/>
          <w:jc w:val="center"/>
        </w:trPr>
        <w:tc>
          <w:tcPr>
            <w:tcW w:w="1659" w:type="dxa"/>
            <w:tcBorders>
              <w:top w:val="single" w:sz="4" w:space="0" w:color="auto"/>
              <w:left w:val="nil"/>
              <w:bottom w:val="single" w:sz="4" w:space="0" w:color="auto"/>
              <w:right w:val="single" w:sz="4" w:space="0" w:color="auto"/>
            </w:tcBorders>
            <w:shd w:val="clear" w:color="auto" w:fill="FFFFFF"/>
            <w:vAlign w:val="center"/>
          </w:tcPr>
          <w:p w14:paraId="3DF46A6A" w14:textId="77777777" w:rsidR="00871D91" w:rsidRPr="00492090" w:rsidRDefault="00592FB0">
            <w:pPr>
              <w:widowControl/>
              <w:spacing w:line="240" w:lineRule="auto"/>
              <w:jc w:val="center"/>
              <w:rPr>
                <w:sz w:val="21"/>
                <w:szCs w:val="21"/>
              </w:rPr>
            </w:pPr>
            <w:r w:rsidRPr="00492090">
              <w:rPr>
                <w:sz w:val="21"/>
                <w:szCs w:val="21"/>
                <w:lang w:bidi="ar"/>
              </w:rPr>
              <w:t>环境高度敏感区（</w:t>
            </w:r>
            <w:r w:rsidRPr="00492090">
              <w:rPr>
                <w:sz w:val="21"/>
                <w:szCs w:val="21"/>
                <w:lang w:bidi="ar"/>
              </w:rPr>
              <w:t>E1</w:t>
            </w:r>
            <w:r w:rsidRPr="00492090">
              <w:rPr>
                <w:sz w:val="21"/>
                <w:szCs w:val="21"/>
                <w:lang w:bidi="ar"/>
              </w:rPr>
              <w:t>）</w:t>
            </w:r>
          </w:p>
        </w:tc>
        <w:tc>
          <w:tcPr>
            <w:tcW w:w="1726" w:type="dxa"/>
            <w:tcBorders>
              <w:top w:val="single" w:sz="4" w:space="0" w:color="auto"/>
              <w:left w:val="single" w:sz="4" w:space="0" w:color="auto"/>
              <w:bottom w:val="single" w:sz="4" w:space="0" w:color="auto"/>
              <w:right w:val="single" w:sz="4" w:space="0" w:color="auto"/>
            </w:tcBorders>
            <w:shd w:val="clear" w:color="auto" w:fill="FFFFFF"/>
            <w:vAlign w:val="center"/>
          </w:tcPr>
          <w:p w14:paraId="64A34B02" w14:textId="77777777" w:rsidR="00871D91" w:rsidRPr="00492090" w:rsidRDefault="00592FB0">
            <w:pPr>
              <w:widowControl/>
              <w:spacing w:line="240" w:lineRule="auto"/>
              <w:jc w:val="center"/>
              <w:rPr>
                <w:sz w:val="21"/>
                <w:szCs w:val="21"/>
              </w:rPr>
            </w:pPr>
            <w:r w:rsidRPr="00492090">
              <w:rPr>
                <w:rFonts w:ascii="宋体" w:hAnsi="宋体" w:cs="宋体" w:hint="eastAsia"/>
                <w:sz w:val="21"/>
                <w:szCs w:val="21"/>
                <w:lang w:bidi="ar"/>
              </w:rPr>
              <w:t>Ⅳ</w:t>
            </w:r>
            <w:r w:rsidRPr="00492090">
              <w:rPr>
                <w:sz w:val="21"/>
                <w:szCs w:val="21"/>
                <w:vertAlign w:val="superscript"/>
                <w:lang w:bidi="ar"/>
              </w:rPr>
              <w:t>+</w:t>
            </w:r>
          </w:p>
        </w:tc>
        <w:tc>
          <w:tcPr>
            <w:tcW w:w="1762" w:type="dxa"/>
            <w:tcBorders>
              <w:top w:val="single" w:sz="4" w:space="0" w:color="auto"/>
              <w:left w:val="single" w:sz="4" w:space="0" w:color="auto"/>
              <w:bottom w:val="single" w:sz="4" w:space="0" w:color="auto"/>
              <w:right w:val="single" w:sz="4" w:space="0" w:color="auto"/>
            </w:tcBorders>
            <w:shd w:val="clear" w:color="auto" w:fill="FFFFFF"/>
            <w:vAlign w:val="center"/>
          </w:tcPr>
          <w:p w14:paraId="67817825" w14:textId="77777777" w:rsidR="00871D91" w:rsidRPr="00492090" w:rsidRDefault="00592FB0">
            <w:pPr>
              <w:widowControl/>
              <w:spacing w:line="240" w:lineRule="auto"/>
              <w:jc w:val="center"/>
              <w:rPr>
                <w:sz w:val="21"/>
                <w:szCs w:val="21"/>
              </w:rPr>
            </w:pPr>
            <w:r w:rsidRPr="00492090">
              <w:rPr>
                <w:rFonts w:ascii="宋体" w:hAnsi="宋体" w:cs="宋体" w:hint="eastAsia"/>
                <w:sz w:val="21"/>
                <w:szCs w:val="21"/>
                <w:lang w:bidi="ar"/>
              </w:rPr>
              <w:t>Ⅳ</w:t>
            </w:r>
          </w:p>
        </w:tc>
        <w:tc>
          <w:tcPr>
            <w:tcW w:w="1614" w:type="dxa"/>
            <w:tcBorders>
              <w:top w:val="single" w:sz="4" w:space="0" w:color="auto"/>
              <w:left w:val="single" w:sz="4" w:space="0" w:color="auto"/>
              <w:bottom w:val="single" w:sz="4" w:space="0" w:color="auto"/>
              <w:right w:val="single" w:sz="4" w:space="0" w:color="auto"/>
            </w:tcBorders>
            <w:shd w:val="clear" w:color="auto" w:fill="FFFFFF"/>
            <w:vAlign w:val="center"/>
          </w:tcPr>
          <w:p w14:paraId="6CEB1D46" w14:textId="77777777" w:rsidR="00871D91" w:rsidRPr="00492090" w:rsidRDefault="00592FB0">
            <w:pPr>
              <w:widowControl/>
              <w:spacing w:line="240" w:lineRule="auto"/>
              <w:jc w:val="center"/>
              <w:rPr>
                <w:sz w:val="21"/>
                <w:szCs w:val="21"/>
              </w:rPr>
            </w:pPr>
            <w:r w:rsidRPr="00492090">
              <w:rPr>
                <w:rFonts w:ascii="宋体" w:hAnsi="宋体" w:cs="宋体" w:hint="eastAsia"/>
                <w:sz w:val="21"/>
                <w:szCs w:val="21"/>
                <w:lang w:bidi="ar"/>
              </w:rPr>
              <w:t>Ⅲ</w:t>
            </w:r>
          </w:p>
        </w:tc>
        <w:tc>
          <w:tcPr>
            <w:tcW w:w="1743" w:type="dxa"/>
            <w:tcBorders>
              <w:top w:val="single" w:sz="4" w:space="0" w:color="auto"/>
              <w:left w:val="single" w:sz="4" w:space="0" w:color="auto"/>
              <w:bottom w:val="single" w:sz="4" w:space="0" w:color="auto"/>
              <w:right w:val="nil"/>
            </w:tcBorders>
            <w:shd w:val="clear" w:color="auto" w:fill="FFFFFF"/>
            <w:vAlign w:val="center"/>
          </w:tcPr>
          <w:p w14:paraId="12CEED9C" w14:textId="77777777" w:rsidR="00871D91" w:rsidRPr="00492090" w:rsidRDefault="00592FB0">
            <w:pPr>
              <w:widowControl/>
              <w:spacing w:line="240" w:lineRule="auto"/>
              <w:jc w:val="center"/>
              <w:rPr>
                <w:sz w:val="21"/>
                <w:szCs w:val="21"/>
              </w:rPr>
            </w:pPr>
            <w:r w:rsidRPr="00492090">
              <w:rPr>
                <w:rFonts w:ascii="宋体" w:hAnsi="宋体" w:cs="宋体" w:hint="eastAsia"/>
                <w:sz w:val="21"/>
                <w:szCs w:val="21"/>
                <w:lang w:bidi="ar"/>
              </w:rPr>
              <w:t>Ⅲ</w:t>
            </w:r>
          </w:p>
        </w:tc>
      </w:tr>
      <w:tr w:rsidR="00C96CE1" w:rsidRPr="00492090" w14:paraId="179BBA68" w14:textId="77777777">
        <w:trPr>
          <w:trHeight w:val="283"/>
          <w:jc w:val="center"/>
        </w:trPr>
        <w:tc>
          <w:tcPr>
            <w:tcW w:w="1659" w:type="dxa"/>
            <w:tcBorders>
              <w:top w:val="single" w:sz="4" w:space="0" w:color="auto"/>
              <w:left w:val="nil"/>
              <w:bottom w:val="single" w:sz="4" w:space="0" w:color="auto"/>
              <w:right w:val="single" w:sz="4" w:space="0" w:color="auto"/>
            </w:tcBorders>
            <w:shd w:val="clear" w:color="auto" w:fill="FFFFFF"/>
            <w:vAlign w:val="center"/>
          </w:tcPr>
          <w:p w14:paraId="2F491476" w14:textId="77777777" w:rsidR="00871D91" w:rsidRPr="00492090" w:rsidRDefault="00592FB0">
            <w:pPr>
              <w:widowControl/>
              <w:spacing w:line="240" w:lineRule="auto"/>
              <w:jc w:val="center"/>
              <w:rPr>
                <w:sz w:val="21"/>
                <w:szCs w:val="21"/>
              </w:rPr>
            </w:pPr>
            <w:r w:rsidRPr="00492090">
              <w:rPr>
                <w:sz w:val="21"/>
                <w:szCs w:val="21"/>
                <w:lang w:bidi="ar"/>
              </w:rPr>
              <w:t>环境中度敏感区（</w:t>
            </w:r>
            <w:r w:rsidRPr="00492090">
              <w:rPr>
                <w:sz w:val="21"/>
                <w:szCs w:val="21"/>
                <w:lang w:bidi="ar"/>
              </w:rPr>
              <w:t>E2</w:t>
            </w:r>
            <w:r w:rsidRPr="00492090">
              <w:rPr>
                <w:sz w:val="21"/>
                <w:szCs w:val="21"/>
                <w:lang w:bidi="ar"/>
              </w:rPr>
              <w:t>）</w:t>
            </w:r>
          </w:p>
        </w:tc>
        <w:tc>
          <w:tcPr>
            <w:tcW w:w="1726" w:type="dxa"/>
            <w:tcBorders>
              <w:top w:val="single" w:sz="4" w:space="0" w:color="auto"/>
              <w:left w:val="single" w:sz="4" w:space="0" w:color="auto"/>
              <w:bottom w:val="single" w:sz="4" w:space="0" w:color="auto"/>
              <w:right w:val="single" w:sz="4" w:space="0" w:color="auto"/>
            </w:tcBorders>
            <w:shd w:val="clear" w:color="auto" w:fill="FFFFFF"/>
            <w:vAlign w:val="center"/>
          </w:tcPr>
          <w:p w14:paraId="21A2B2EF" w14:textId="77777777" w:rsidR="00871D91" w:rsidRPr="00492090" w:rsidRDefault="00592FB0">
            <w:pPr>
              <w:widowControl/>
              <w:spacing w:line="240" w:lineRule="auto"/>
              <w:jc w:val="center"/>
              <w:rPr>
                <w:sz w:val="21"/>
                <w:szCs w:val="21"/>
              </w:rPr>
            </w:pPr>
            <w:r w:rsidRPr="00492090">
              <w:rPr>
                <w:rFonts w:ascii="宋体" w:hAnsi="宋体" w:cs="宋体" w:hint="eastAsia"/>
                <w:sz w:val="21"/>
                <w:szCs w:val="21"/>
                <w:lang w:bidi="ar"/>
              </w:rPr>
              <w:t>Ⅳ</w:t>
            </w:r>
          </w:p>
        </w:tc>
        <w:tc>
          <w:tcPr>
            <w:tcW w:w="1762" w:type="dxa"/>
            <w:tcBorders>
              <w:top w:val="single" w:sz="4" w:space="0" w:color="auto"/>
              <w:left w:val="single" w:sz="4" w:space="0" w:color="auto"/>
              <w:bottom w:val="single" w:sz="4" w:space="0" w:color="auto"/>
              <w:right w:val="single" w:sz="4" w:space="0" w:color="auto"/>
            </w:tcBorders>
            <w:shd w:val="clear" w:color="auto" w:fill="FFFFFF"/>
            <w:vAlign w:val="center"/>
          </w:tcPr>
          <w:p w14:paraId="79B739E9" w14:textId="77777777" w:rsidR="00871D91" w:rsidRPr="00492090" w:rsidRDefault="00592FB0">
            <w:pPr>
              <w:widowControl/>
              <w:spacing w:line="240" w:lineRule="auto"/>
              <w:jc w:val="center"/>
              <w:rPr>
                <w:sz w:val="21"/>
                <w:szCs w:val="21"/>
              </w:rPr>
            </w:pPr>
            <w:r w:rsidRPr="00492090">
              <w:rPr>
                <w:rFonts w:ascii="宋体" w:hAnsi="宋体" w:cs="宋体" w:hint="eastAsia"/>
                <w:sz w:val="21"/>
                <w:szCs w:val="21"/>
                <w:lang w:bidi="ar"/>
              </w:rPr>
              <w:t>Ⅲ</w:t>
            </w:r>
          </w:p>
        </w:tc>
        <w:tc>
          <w:tcPr>
            <w:tcW w:w="1614" w:type="dxa"/>
            <w:tcBorders>
              <w:top w:val="single" w:sz="4" w:space="0" w:color="auto"/>
              <w:left w:val="single" w:sz="4" w:space="0" w:color="auto"/>
              <w:bottom w:val="single" w:sz="4" w:space="0" w:color="auto"/>
              <w:right w:val="single" w:sz="4" w:space="0" w:color="auto"/>
            </w:tcBorders>
            <w:shd w:val="clear" w:color="auto" w:fill="FFFFFF"/>
            <w:vAlign w:val="center"/>
          </w:tcPr>
          <w:p w14:paraId="05359D9A" w14:textId="77777777" w:rsidR="00871D91" w:rsidRPr="00492090" w:rsidRDefault="00592FB0">
            <w:pPr>
              <w:widowControl/>
              <w:spacing w:line="240" w:lineRule="auto"/>
              <w:jc w:val="center"/>
              <w:rPr>
                <w:sz w:val="21"/>
                <w:szCs w:val="21"/>
              </w:rPr>
            </w:pPr>
            <w:r w:rsidRPr="00492090">
              <w:rPr>
                <w:rFonts w:ascii="宋体" w:hAnsi="宋体" w:cs="宋体" w:hint="eastAsia"/>
                <w:sz w:val="21"/>
                <w:szCs w:val="21"/>
                <w:lang w:bidi="ar"/>
              </w:rPr>
              <w:t>Ⅲ</w:t>
            </w:r>
          </w:p>
        </w:tc>
        <w:tc>
          <w:tcPr>
            <w:tcW w:w="1743" w:type="dxa"/>
            <w:tcBorders>
              <w:top w:val="single" w:sz="4" w:space="0" w:color="auto"/>
              <w:left w:val="single" w:sz="4" w:space="0" w:color="auto"/>
              <w:bottom w:val="single" w:sz="4" w:space="0" w:color="auto"/>
              <w:right w:val="nil"/>
            </w:tcBorders>
            <w:shd w:val="clear" w:color="auto" w:fill="FFFFFF"/>
            <w:vAlign w:val="center"/>
          </w:tcPr>
          <w:p w14:paraId="74EBDD75" w14:textId="77777777" w:rsidR="00871D91" w:rsidRPr="00492090" w:rsidRDefault="00592FB0">
            <w:pPr>
              <w:widowControl/>
              <w:spacing w:line="240" w:lineRule="auto"/>
              <w:jc w:val="center"/>
              <w:rPr>
                <w:sz w:val="21"/>
                <w:szCs w:val="21"/>
              </w:rPr>
            </w:pPr>
            <w:r w:rsidRPr="00492090">
              <w:rPr>
                <w:rFonts w:ascii="宋体" w:hAnsi="宋体" w:cs="宋体" w:hint="eastAsia"/>
                <w:sz w:val="21"/>
                <w:szCs w:val="21"/>
                <w:lang w:bidi="ar"/>
              </w:rPr>
              <w:t>Ⅱ</w:t>
            </w:r>
          </w:p>
        </w:tc>
      </w:tr>
      <w:tr w:rsidR="00C96CE1" w:rsidRPr="00492090" w14:paraId="2B878CC7" w14:textId="77777777">
        <w:trPr>
          <w:trHeight w:val="283"/>
          <w:jc w:val="center"/>
        </w:trPr>
        <w:tc>
          <w:tcPr>
            <w:tcW w:w="1659" w:type="dxa"/>
            <w:tcBorders>
              <w:top w:val="single" w:sz="4" w:space="0" w:color="auto"/>
              <w:left w:val="nil"/>
              <w:bottom w:val="single" w:sz="12" w:space="0" w:color="auto"/>
              <w:right w:val="single" w:sz="4" w:space="0" w:color="auto"/>
            </w:tcBorders>
            <w:shd w:val="clear" w:color="auto" w:fill="FFFFFF"/>
            <w:vAlign w:val="center"/>
          </w:tcPr>
          <w:p w14:paraId="4C4AE6A5" w14:textId="77777777" w:rsidR="00871D91" w:rsidRPr="00492090" w:rsidRDefault="00592FB0">
            <w:pPr>
              <w:widowControl/>
              <w:spacing w:line="240" w:lineRule="auto"/>
              <w:jc w:val="center"/>
              <w:rPr>
                <w:sz w:val="21"/>
                <w:szCs w:val="21"/>
              </w:rPr>
            </w:pPr>
            <w:r w:rsidRPr="00492090">
              <w:rPr>
                <w:sz w:val="21"/>
                <w:szCs w:val="21"/>
                <w:lang w:bidi="ar"/>
              </w:rPr>
              <w:t>环境低度敏感区（</w:t>
            </w:r>
            <w:r w:rsidRPr="00492090">
              <w:rPr>
                <w:sz w:val="21"/>
                <w:szCs w:val="21"/>
                <w:lang w:bidi="ar"/>
              </w:rPr>
              <w:t>E3</w:t>
            </w:r>
            <w:r w:rsidRPr="00492090">
              <w:rPr>
                <w:sz w:val="21"/>
                <w:szCs w:val="21"/>
                <w:lang w:bidi="ar"/>
              </w:rPr>
              <w:t>）</w:t>
            </w:r>
          </w:p>
        </w:tc>
        <w:tc>
          <w:tcPr>
            <w:tcW w:w="1726" w:type="dxa"/>
            <w:tcBorders>
              <w:top w:val="single" w:sz="4" w:space="0" w:color="auto"/>
              <w:left w:val="single" w:sz="4" w:space="0" w:color="auto"/>
              <w:bottom w:val="single" w:sz="12" w:space="0" w:color="auto"/>
              <w:right w:val="single" w:sz="4" w:space="0" w:color="auto"/>
            </w:tcBorders>
            <w:shd w:val="clear" w:color="auto" w:fill="FFFFFF"/>
            <w:vAlign w:val="center"/>
          </w:tcPr>
          <w:p w14:paraId="707F30FD" w14:textId="77777777" w:rsidR="00871D91" w:rsidRPr="00492090" w:rsidRDefault="00592FB0">
            <w:pPr>
              <w:widowControl/>
              <w:spacing w:line="240" w:lineRule="auto"/>
              <w:jc w:val="center"/>
              <w:rPr>
                <w:sz w:val="21"/>
                <w:szCs w:val="21"/>
              </w:rPr>
            </w:pPr>
            <w:r w:rsidRPr="00492090">
              <w:rPr>
                <w:rFonts w:ascii="宋体" w:hAnsi="宋体" w:cs="宋体" w:hint="eastAsia"/>
                <w:sz w:val="21"/>
                <w:szCs w:val="21"/>
                <w:lang w:bidi="ar"/>
              </w:rPr>
              <w:t>Ⅲ</w:t>
            </w:r>
          </w:p>
        </w:tc>
        <w:tc>
          <w:tcPr>
            <w:tcW w:w="1762" w:type="dxa"/>
            <w:tcBorders>
              <w:top w:val="single" w:sz="4" w:space="0" w:color="auto"/>
              <w:left w:val="single" w:sz="4" w:space="0" w:color="auto"/>
              <w:bottom w:val="single" w:sz="12" w:space="0" w:color="auto"/>
              <w:right w:val="single" w:sz="4" w:space="0" w:color="auto"/>
            </w:tcBorders>
            <w:shd w:val="clear" w:color="auto" w:fill="FFFFFF"/>
            <w:vAlign w:val="center"/>
          </w:tcPr>
          <w:p w14:paraId="5A874D13" w14:textId="77777777" w:rsidR="00871D91" w:rsidRPr="00492090" w:rsidRDefault="00592FB0">
            <w:pPr>
              <w:widowControl/>
              <w:spacing w:line="240" w:lineRule="auto"/>
              <w:jc w:val="center"/>
              <w:rPr>
                <w:sz w:val="21"/>
                <w:szCs w:val="21"/>
              </w:rPr>
            </w:pPr>
            <w:r w:rsidRPr="00492090">
              <w:rPr>
                <w:rFonts w:ascii="宋体" w:hAnsi="宋体" w:cs="宋体" w:hint="eastAsia"/>
                <w:sz w:val="21"/>
                <w:szCs w:val="21"/>
                <w:lang w:bidi="ar"/>
              </w:rPr>
              <w:t>Ⅲ</w:t>
            </w:r>
          </w:p>
        </w:tc>
        <w:tc>
          <w:tcPr>
            <w:tcW w:w="1614" w:type="dxa"/>
            <w:tcBorders>
              <w:top w:val="single" w:sz="4" w:space="0" w:color="auto"/>
              <w:left w:val="single" w:sz="4" w:space="0" w:color="auto"/>
              <w:bottom w:val="single" w:sz="12" w:space="0" w:color="auto"/>
              <w:right w:val="single" w:sz="4" w:space="0" w:color="auto"/>
            </w:tcBorders>
            <w:shd w:val="clear" w:color="auto" w:fill="FFFFFF"/>
            <w:vAlign w:val="center"/>
          </w:tcPr>
          <w:p w14:paraId="13A4B2CA" w14:textId="77777777" w:rsidR="00871D91" w:rsidRPr="00492090" w:rsidRDefault="00592FB0">
            <w:pPr>
              <w:widowControl/>
              <w:spacing w:line="240" w:lineRule="auto"/>
              <w:jc w:val="center"/>
              <w:rPr>
                <w:sz w:val="21"/>
                <w:szCs w:val="21"/>
              </w:rPr>
            </w:pPr>
            <w:r w:rsidRPr="00492090">
              <w:rPr>
                <w:rFonts w:ascii="宋体" w:hAnsi="宋体" w:cs="宋体" w:hint="eastAsia"/>
                <w:sz w:val="21"/>
                <w:szCs w:val="21"/>
                <w:lang w:bidi="ar"/>
              </w:rPr>
              <w:t>Ⅱ</w:t>
            </w:r>
          </w:p>
        </w:tc>
        <w:tc>
          <w:tcPr>
            <w:tcW w:w="1743" w:type="dxa"/>
            <w:tcBorders>
              <w:top w:val="single" w:sz="4" w:space="0" w:color="auto"/>
              <w:left w:val="single" w:sz="4" w:space="0" w:color="auto"/>
              <w:bottom w:val="single" w:sz="12" w:space="0" w:color="auto"/>
              <w:right w:val="nil"/>
            </w:tcBorders>
            <w:shd w:val="clear" w:color="auto" w:fill="FFFFFF"/>
            <w:vAlign w:val="center"/>
          </w:tcPr>
          <w:p w14:paraId="306B9D8A" w14:textId="77777777" w:rsidR="00871D91" w:rsidRPr="00492090" w:rsidRDefault="00592FB0">
            <w:pPr>
              <w:widowControl/>
              <w:spacing w:line="240" w:lineRule="auto"/>
              <w:jc w:val="center"/>
              <w:rPr>
                <w:sz w:val="21"/>
                <w:szCs w:val="21"/>
              </w:rPr>
            </w:pPr>
            <w:r w:rsidRPr="00492090">
              <w:rPr>
                <w:rFonts w:ascii="宋体" w:hAnsi="宋体" w:cs="宋体" w:hint="eastAsia"/>
                <w:sz w:val="21"/>
                <w:szCs w:val="21"/>
                <w:lang w:bidi="ar"/>
              </w:rPr>
              <w:t>Ⅰ</w:t>
            </w:r>
          </w:p>
        </w:tc>
      </w:tr>
    </w:tbl>
    <w:p w14:paraId="0A307960" w14:textId="77777777" w:rsidR="00871D91" w:rsidRPr="00492090" w:rsidRDefault="00592FB0">
      <w:pPr>
        <w:pStyle w:val="ad"/>
        <w:ind w:firstLine="482"/>
        <w:jc w:val="left"/>
        <w:rPr>
          <w:rFonts w:ascii="Times New Roman" w:hAnsi="Times New Roman" w:hint="default"/>
        </w:rPr>
      </w:pPr>
      <w:r w:rsidRPr="00492090">
        <w:rPr>
          <w:rFonts w:ascii="Times New Roman" w:hAnsi="Times New Roman" w:hint="default"/>
        </w:rPr>
        <w:t>其中</w:t>
      </w:r>
      <w:r w:rsidRPr="00492090">
        <w:rPr>
          <w:rFonts w:ascii="Times New Roman" w:hAnsi="Times New Roman" w:hint="default"/>
        </w:rPr>
        <w:t>P</w:t>
      </w:r>
      <w:r w:rsidRPr="00492090">
        <w:rPr>
          <w:rFonts w:ascii="Times New Roman" w:hAnsi="Times New Roman" w:hint="default"/>
        </w:rPr>
        <w:t>的分级根据项目所涉及危险物质数量与临界量的比值（</w:t>
      </w:r>
      <w:r w:rsidRPr="00492090">
        <w:rPr>
          <w:rFonts w:ascii="Times New Roman" w:hAnsi="Times New Roman" w:hint="default"/>
        </w:rPr>
        <w:t>Q</w:t>
      </w:r>
      <w:r w:rsidRPr="00492090">
        <w:rPr>
          <w:rFonts w:ascii="Times New Roman" w:hAnsi="Times New Roman" w:hint="default"/>
        </w:rPr>
        <w:t>）和所属行业及生产工艺特点（</w:t>
      </w:r>
      <w:r w:rsidRPr="00492090">
        <w:rPr>
          <w:rFonts w:ascii="Times New Roman" w:hAnsi="Times New Roman" w:hint="default"/>
        </w:rPr>
        <w:t>M</w:t>
      </w:r>
      <w:r w:rsidRPr="00492090">
        <w:rPr>
          <w:rFonts w:ascii="Times New Roman" w:hAnsi="Times New Roman" w:hint="default"/>
        </w:rPr>
        <w:t>）进行判定。</w:t>
      </w:r>
    </w:p>
    <w:p w14:paraId="00AD0B81" w14:textId="77777777" w:rsidR="00871D91" w:rsidRPr="00492090" w:rsidRDefault="00592FB0">
      <w:pPr>
        <w:widowControl/>
        <w:ind w:firstLineChars="200" w:firstLine="480"/>
      </w:pPr>
      <w:r w:rsidRPr="00492090">
        <w:rPr>
          <w:kern w:val="0"/>
          <w:lang w:bidi="ar"/>
        </w:rPr>
        <w:t>（</w:t>
      </w:r>
      <w:r w:rsidRPr="00492090">
        <w:rPr>
          <w:kern w:val="0"/>
          <w:lang w:bidi="ar"/>
        </w:rPr>
        <w:t>3</w:t>
      </w:r>
      <w:r w:rsidRPr="00492090">
        <w:rPr>
          <w:kern w:val="0"/>
          <w:lang w:bidi="ar"/>
        </w:rPr>
        <w:t>）评价工作等级确定</w:t>
      </w:r>
    </w:p>
    <w:p w14:paraId="099F0D1D" w14:textId="77777777" w:rsidR="00871D91" w:rsidRPr="00492090" w:rsidRDefault="00592FB0">
      <w:pPr>
        <w:widowControl/>
        <w:ind w:firstLineChars="200" w:firstLine="480"/>
      </w:pPr>
      <w:r w:rsidRPr="00492090">
        <w:rPr>
          <w:kern w:val="0"/>
          <w:lang w:bidi="ar"/>
        </w:rPr>
        <w:t>按照《建设项目环境风险评价技术导则》（</w:t>
      </w:r>
      <w:r w:rsidRPr="00492090">
        <w:rPr>
          <w:kern w:val="0"/>
          <w:lang w:bidi="ar"/>
        </w:rPr>
        <w:t>HJ 169-2018</w:t>
      </w:r>
      <w:r w:rsidRPr="00492090">
        <w:rPr>
          <w:kern w:val="0"/>
          <w:lang w:bidi="ar"/>
        </w:rPr>
        <w:t>），本项目环境风险评价等级为三级，评价工作级别确定详见表</w:t>
      </w:r>
      <w:r w:rsidRPr="00492090">
        <w:rPr>
          <w:kern w:val="0"/>
          <w:lang w:bidi="ar"/>
        </w:rPr>
        <w:t>5.8-3</w:t>
      </w:r>
      <w:r w:rsidRPr="00492090">
        <w:rPr>
          <w:kern w:val="0"/>
          <w:lang w:bidi="ar"/>
        </w:rPr>
        <w:t>。</w:t>
      </w:r>
    </w:p>
    <w:p w14:paraId="35C6BC52" w14:textId="77777777" w:rsidR="00871D91" w:rsidRPr="00492090" w:rsidRDefault="00592FB0">
      <w:pPr>
        <w:widowControl/>
        <w:spacing w:line="240" w:lineRule="auto"/>
        <w:jc w:val="center"/>
        <w:rPr>
          <w:b/>
          <w:kern w:val="0"/>
          <w:lang w:bidi="ar"/>
        </w:rPr>
      </w:pPr>
      <w:r w:rsidRPr="00492090">
        <w:rPr>
          <w:b/>
          <w:kern w:val="0"/>
          <w:lang w:bidi="ar"/>
        </w:rPr>
        <w:t>表</w:t>
      </w:r>
      <w:r w:rsidRPr="00492090">
        <w:rPr>
          <w:b/>
          <w:kern w:val="0"/>
          <w:lang w:bidi="ar"/>
        </w:rPr>
        <w:t xml:space="preserve">5.8-3 </w:t>
      </w:r>
      <w:r w:rsidRPr="00492090">
        <w:rPr>
          <w:b/>
          <w:kern w:val="0"/>
          <w:lang w:bidi="ar"/>
        </w:rPr>
        <w:t>环境风险评价工作级别判定表</w:t>
      </w:r>
    </w:p>
    <w:tbl>
      <w:tblPr>
        <w:tblW w:w="0" w:type="auto"/>
        <w:jc w:val="center"/>
        <w:tblBorders>
          <w:top w:val="single" w:sz="12" w:space="0" w:color="auto"/>
          <w:left w:val="none" w:sz="6" w:space="0" w:color="auto"/>
          <w:bottom w:val="single" w:sz="12" w:space="0" w:color="auto"/>
          <w:right w:val="none" w:sz="6" w:space="0" w:color="auto"/>
          <w:insideH w:val="single" w:sz="4" w:space="0" w:color="auto"/>
          <w:insideV w:val="single" w:sz="4" w:space="0" w:color="auto"/>
        </w:tblBorders>
        <w:tblLayout w:type="fixed"/>
        <w:tblLook w:val="04A0" w:firstRow="1" w:lastRow="0" w:firstColumn="1" w:lastColumn="0" w:noHBand="0" w:noVBand="1"/>
      </w:tblPr>
      <w:tblGrid>
        <w:gridCol w:w="1637"/>
        <w:gridCol w:w="1842"/>
        <w:gridCol w:w="1688"/>
        <w:gridCol w:w="1809"/>
        <w:gridCol w:w="1528"/>
      </w:tblGrid>
      <w:tr w:rsidR="00C96CE1" w:rsidRPr="00492090" w14:paraId="4B775626" w14:textId="77777777">
        <w:trPr>
          <w:trHeight w:val="283"/>
          <w:jc w:val="center"/>
        </w:trPr>
        <w:tc>
          <w:tcPr>
            <w:tcW w:w="1637" w:type="dxa"/>
            <w:tcBorders>
              <w:top w:val="single" w:sz="12" w:space="0" w:color="auto"/>
              <w:left w:val="nil"/>
              <w:bottom w:val="single" w:sz="4" w:space="0" w:color="auto"/>
              <w:right w:val="single" w:sz="4" w:space="0" w:color="auto"/>
            </w:tcBorders>
            <w:vAlign w:val="center"/>
          </w:tcPr>
          <w:p w14:paraId="24337044" w14:textId="77777777" w:rsidR="00871D91" w:rsidRPr="00492090" w:rsidRDefault="00592FB0">
            <w:pPr>
              <w:widowControl/>
              <w:spacing w:line="240" w:lineRule="auto"/>
              <w:jc w:val="center"/>
              <w:rPr>
                <w:sz w:val="21"/>
                <w:szCs w:val="21"/>
              </w:rPr>
            </w:pPr>
            <w:r w:rsidRPr="00492090">
              <w:rPr>
                <w:sz w:val="21"/>
                <w:szCs w:val="21"/>
                <w:lang w:bidi="ar"/>
              </w:rPr>
              <w:t>环境风险潜势</w:t>
            </w:r>
          </w:p>
        </w:tc>
        <w:tc>
          <w:tcPr>
            <w:tcW w:w="1842" w:type="dxa"/>
            <w:tcBorders>
              <w:top w:val="single" w:sz="12" w:space="0" w:color="auto"/>
              <w:left w:val="single" w:sz="4" w:space="0" w:color="auto"/>
              <w:bottom w:val="single" w:sz="4" w:space="0" w:color="auto"/>
              <w:right w:val="single" w:sz="4" w:space="0" w:color="auto"/>
            </w:tcBorders>
            <w:vAlign w:val="center"/>
          </w:tcPr>
          <w:p w14:paraId="6466B406" w14:textId="77777777" w:rsidR="00871D91" w:rsidRPr="00492090" w:rsidRDefault="00592FB0">
            <w:pPr>
              <w:widowControl/>
              <w:spacing w:line="240" w:lineRule="auto"/>
              <w:jc w:val="center"/>
              <w:rPr>
                <w:b/>
                <w:sz w:val="21"/>
                <w:szCs w:val="21"/>
              </w:rPr>
            </w:pPr>
            <w:r w:rsidRPr="00492090">
              <w:rPr>
                <w:rFonts w:ascii="宋体" w:hAnsi="宋体" w:cs="宋体" w:hint="eastAsia"/>
                <w:sz w:val="21"/>
                <w:szCs w:val="21"/>
                <w:lang w:bidi="ar"/>
              </w:rPr>
              <w:t>Ⅳ</w:t>
            </w:r>
            <w:r w:rsidRPr="00492090">
              <w:rPr>
                <w:sz w:val="21"/>
                <w:szCs w:val="21"/>
                <w:lang w:bidi="ar"/>
              </w:rPr>
              <w:t>、</w:t>
            </w:r>
            <w:r w:rsidRPr="00492090">
              <w:rPr>
                <w:rFonts w:ascii="宋体" w:hAnsi="宋体" w:cs="宋体" w:hint="eastAsia"/>
                <w:sz w:val="21"/>
                <w:szCs w:val="21"/>
                <w:lang w:bidi="ar"/>
              </w:rPr>
              <w:t>Ⅳ</w:t>
            </w:r>
            <w:r w:rsidRPr="00492090">
              <w:rPr>
                <w:sz w:val="21"/>
                <w:szCs w:val="21"/>
                <w:vertAlign w:val="superscript"/>
                <w:lang w:bidi="ar"/>
              </w:rPr>
              <w:t>+</w:t>
            </w:r>
          </w:p>
        </w:tc>
        <w:tc>
          <w:tcPr>
            <w:tcW w:w="1688" w:type="dxa"/>
            <w:tcBorders>
              <w:top w:val="single" w:sz="12" w:space="0" w:color="auto"/>
              <w:left w:val="single" w:sz="4" w:space="0" w:color="auto"/>
              <w:bottom w:val="single" w:sz="4" w:space="0" w:color="auto"/>
              <w:right w:val="single" w:sz="4" w:space="0" w:color="auto"/>
            </w:tcBorders>
            <w:vAlign w:val="center"/>
          </w:tcPr>
          <w:p w14:paraId="5315236B" w14:textId="77777777" w:rsidR="00871D91" w:rsidRPr="00492090" w:rsidRDefault="00592FB0">
            <w:pPr>
              <w:widowControl/>
              <w:spacing w:line="240" w:lineRule="auto"/>
              <w:jc w:val="center"/>
              <w:rPr>
                <w:sz w:val="21"/>
                <w:szCs w:val="21"/>
              </w:rPr>
            </w:pPr>
            <w:r w:rsidRPr="00492090">
              <w:rPr>
                <w:rFonts w:ascii="宋体" w:hAnsi="宋体" w:cs="宋体" w:hint="eastAsia"/>
                <w:sz w:val="21"/>
                <w:szCs w:val="21"/>
                <w:lang w:bidi="ar"/>
              </w:rPr>
              <w:t>Ⅲ</w:t>
            </w:r>
          </w:p>
        </w:tc>
        <w:tc>
          <w:tcPr>
            <w:tcW w:w="1809" w:type="dxa"/>
            <w:tcBorders>
              <w:top w:val="single" w:sz="12" w:space="0" w:color="auto"/>
              <w:left w:val="single" w:sz="4" w:space="0" w:color="auto"/>
              <w:bottom w:val="single" w:sz="4" w:space="0" w:color="auto"/>
              <w:right w:val="single" w:sz="4" w:space="0" w:color="auto"/>
            </w:tcBorders>
            <w:vAlign w:val="center"/>
          </w:tcPr>
          <w:p w14:paraId="6CFCA685" w14:textId="77777777" w:rsidR="00871D91" w:rsidRPr="00492090" w:rsidRDefault="00592FB0">
            <w:pPr>
              <w:widowControl/>
              <w:spacing w:line="240" w:lineRule="auto"/>
              <w:jc w:val="center"/>
              <w:rPr>
                <w:sz w:val="21"/>
                <w:szCs w:val="21"/>
              </w:rPr>
            </w:pPr>
            <w:r w:rsidRPr="00492090">
              <w:rPr>
                <w:rFonts w:ascii="宋体" w:hAnsi="宋体" w:cs="宋体" w:hint="eastAsia"/>
                <w:sz w:val="21"/>
                <w:szCs w:val="21"/>
                <w:lang w:bidi="ar"/>
              </w:rPr>
              <w:t>Ⅱ</w:t>
            </w:r>
          </w:p>
        </w:tc>
        <w:tc>
          <w:tcPr>
            <w:tcW w:w="1528" w:type="dxa"/>
            <w:tcBorders>
              <w:top w:val="single" w:sz="12" w:space="0" w:color="auto"/>
              <w:left w:val="single" w:sz="4" w:space="0" w:color="auto"/>
              <w:bottom w:val="single" w:sz="4" w:space="0" w:color="auto"/>
              <w:right w:val="nil"/>
            </w:tcBorders>
            <w:vAlign w:val="center"/>
          </w:tcPr>
          <w:p w14:paraId="338D36AD" w14:textId="77777777" w:rsidR="00871D91" w:rsidRPr="00492090" w:rsidRDefault="00592FB0">
            <w:pPr>
              <w:widowControl/>
              <w:spacing w:line="240" w:lineRule="auto"/>
              <w:jc w:val="center"/>
              <w:rPr>
                <w:sz w:val="21"/>
                <w:szCs w:val="21"/>
              </w:rPr>
            </w:pPr>
            <w:r w:rsidRPr="00492090">
              <w:rPr>
                <w:rFonts w:ascii="宋体" w:hAnsi="宋体" w:cs="宋体" w:hint="eastAsia"/>
                <w:sz w:val="21"/>
                <w:szCs w:val="21"/>
                <w:lang w:bidi="ar"/>
              </w:rPr>
              <w:t>Ⅰ</w:t>
            </w:r>
          </w:p>
        </w:tc>
      </w:tr>
      <w:tr w:rsidR="00C96CE1" w:rsidRPr="00492090" w14:paraId="56013F78" w14:textId="77777777">
        <w:trPr>
          <w:trHeight w:val="283"/>
          <w:jc w:val="center"/>
        </w:trPr>
        <w:tc>
          <w:tcPr>
            <w:tcW w:w="1637" w:type="dxa"/>
            <w:tcBorders>
              <w:top w:val="single" w:sz="4" w:space="0" w:color="auto"/>
              <w:left w:val="nil"/>
              <w:bottom w:val="single" w:sz="12" w:space="0" w:color="auto"/>
              <w:right w:val="single" w:sz="4" w:space="0" w:color="auto"/>
            </w:tcBorders>
            <w:vAlign w:val="center"/>
          </w:tcPr>
          <w:p w14:paraId="3C30DEB3" w14:textId="77777777" w:rsidR="00871D91" w:rsidRPr="00492090" w:rsidRDefault="00592FB0">
            <w:pPr>
              <w:widowControl/>
              <w:spacing w:line="240" w:lineRule="auto"/>
              <w:jc w:val="center"/>
              <w:rPr>
                <w:sz w:val="21"/>
                <w:szCs w:val="21"/>
              </w:rPr>
            </w:pPr>
            <w:r w:rsidRPr="00492090">
              <w:rPr>
                <w:sz w:val="21"/>
                <w:szCs w:val="21"/>
                <w:lang w:bidi="ar"/>
              </w:rPr>
              <w:t>评价工作等级</w:t>
            </w:r>
          </w:p>
        </w:tc>
        <w:tc>
          <w:tcPr>
            <w:tcW w:w="1842" w:type="dxa"/>
            <w:tcBorders>
              <w:top w:val="single" w:sz="4" w:space="0" w:color="auto"/>
              <w:left w:val="single" w:sz="4" w:space="0" w:color="auto"/>
              <w:bottom w:val="single" w:sz="12" w:space="0" w:color="auto"/>
              <w:right w:val="single" w:sz="4" w:space="0" w:color="auto"/>
            </w:tcBorders>
            <w:vAlign w:val="center"/>
          </w:tcPr>
          <w:p w14:paraId="39DC4C46" w14:textId="77777777" w:rsidR="00871D91" w:rsidRPr="00492090" w:rsidRDefault="00592FB0">
            <w:pPr>
              <w:widowControl/>
              <w:spacing w:line="240" w:lineRule="auto"/>
              <w:jc w:val="center"/>
              <w:rPr>
                <w:sz w:val="21"/>
                <w:szCs w:val="21"/>
              </w:rPr>
            </w:pPr>
            <w:r w:rsidRPr="00492090">
              <w:rPr>
                <w:sz w:val="21"/>
                <w:szCs w:val="21"/>
                <w:lang w:bidi="ar"/>
              </w:rPr>
              <w:t>一</w:t>
            </w:r>
          </w:p>
        </w:tc>
        <w:tc>
          <w:tcPr>
            <w:tcW w:w="1688" w:type="dxa"/>
            <w:tcBorders>
              <w:top w:val="single" w:sz="4" w:space="0" w:color="auto"/>
              <w:left w:val="single" w:sz="4" w:space="0" w:color="auto"/>
              <w:bottom w:val="single" w:sz="12" w:space="0" w:color="auto"/>
              <w:right w:val="single" w:sz="4" w:space="0" w:color="auto"/>
            </w:tcBorders>
            <w:vAlign w:val="center"/>
          </w:tcPr>
          <w:p w14:paraId="5366EBB3" w14:textId="77777777" w:rsidR="00871D91" w:rsidRPr="00492090" w:rsidRDefault="00592FB0">
            <w:pPr>
              <w:widowControl/>
              <w:spacing w:line="240" w:lineRule="auto"/>
              <w:jc w:val="center"/>
              <w:rPr>
                <w:sz w:val="21"/>
                <w:szCs w:val="21"/>
              </w:rPr>
            </w:pPr>
            <w:r w:rsidRPr="00492090">
              <w:rPr>
                <w:sz w:val="21"/>
                <w:szCs w:val="21"/>
                <w:lang w:bidi="ar"/>
              </w:rPr>
              <w:t>二</w:t>
            </w:r>
          </w:p>
        </w:tc>
        <w:tc>
          <w:tcPr>
            <w:tcW w:w="1809" w:type="dxa"/>
            <w:tcBorders>
              <w:top w:val="single" w:sz="4" w:space="0" w:color="auto"/>
              <w:left w:val="single" w:sz="4" w:space="0" w:color="auto"/>
              <w:bottom w:val="single" w:sz="12" w:space="0" w:color="auto"/>
              <w:right w:val="single" w:sz="4" w:space="0" w:color="auto"/>
            </w:tcBorders>
            <w:vAlign w:val="center"/>
          </w:tcPr>
          <w:p w14:paraId="2E6D1CCD" w14:textId="77777777" w:rsidR="00871D91" w:rsidRPr="00492090" w:rsidRDefault="00592FB0">
            <w:pPr>
              <w:widowControl/>
              <w:spacing w:line="240" w:lineRule="auto"/>
              <w:jc w:val="center"/>
              <w:rPr>
                <w:sz w:val="21"/>
                <w:szCs w:val="21"/>
              </w:rPr>
            </w:pPr>
            <w:r w:rsidRPr="00492090">
              <w:rPr>
                <w:sz w:val="21"/>
                <w:szCs w:val="21"/>
                <w:lang w:bidi="ar"/>
              </w:rPr>
              <w:t>三</w:t>
            </w:r>
          </w:p>
        </w:tc>
        <w:tc>
          <w:tcPr>
            <w:tcW w:w="1528" w:type="dxa"/>
            <w:tcBorders>
              <w:top w:val="single" w:sz="4" w:space="0" w:color="auto"/>
              <w:left w:val="single" w:sz="4" w:space="0" w:color="auto"/>
              <w:bottom w:val="single" w:sz="12" w:space="0" w:color="auto"/>
              <w:right w:val="nil"/>
            </w:tcBorders>
            <w:vAlign w:val="center"/>
          </w:tcPr>
          <w:p w14:paraId="2AF6B818" w14:textId="77777777" w:rsidR="00871D91" w:rsidRPr="00492090" w:rsidRDefault="00592FB0">
            <w:pPr>
              <w:widowControl/>
              <w:spacing w:line="240" w:lineRule="auto"/>
              <w:jc w:val="center"/>
              <w:rPr>
                <w:sz w:val="21"/>
                <w:szCs w:val="21"/>
              </w:rPr>
            </w:pPr>
            <w:r w:rsidRPr="00492090">
              <w:rPr>
                <w:sz w:val="21"/>
                <w:szCs w:val="21"/>
                <w:lang w:bidi="ar"/>
              </w:rPr>
              <w:t>简单分析</w:t>
            </w:r>
            <w:r w:rsidRPr="00492090">
              <w:rPr>
                <w:sz w:val="21"/>
                <w:szCs w:val="21"/>
                <w:lang w:bidi="ar"/>
              </w:rPr>
              <w:t>*</w:t>
            </w:r>
          </w:p>
        </w:tc>
      </w:tr>
    </w:tbl>
    <w:p w14:paraId="08ECB4C4" w14:textId="77777777" w:rsidR="00871D91" w:rsidRPr="00492090" w:rsidRDefault="00592FB0">
      <w:pPr>
        <w:widowControl/>
        <w:rPr>
          <w:sz w:val="18"/>
          <w:szCs w:val="18"/>
        </w:rPr>
      </w:pPr>
      <w:r w:rsidRPr="00492090">
        <w:rPr>
          <w:b/>
          <w:kern w:val="0"/>
          <w:sz w:val="18"/>
          <w:szCs w:val="18"/>
          <w:lang w:bidi="ar"/>
        </w:rPr>
        <w:t>注：</w:t>
      </w:r>
      <w:r w:rsidRPr="00492090">
        <w:rPr>
          <w:b/>
          <w:kern w:val="0"/>
          <w:sz w:val="18"/>
          <w:szCs w:val="18"/>
          <w:lang w:bidi="ar"/>
        </w:rPr>
        <w:t>*</w:t>
      </w:r>
      <w:r w:rsidRPr="00492090">
        <w:rPr>
          <w:b/>
          <w:kern w:val="0"/>
          <w:sz w:val="18"/>
          <w:szCs w:val="18"/>
          <w:lang w:bidi="ar"/>
        </w:rPr>
        <w:t>简单分析是相对于详细评价工作内容而言，在描述危险物质、环境影响途径、环境危害后果、风险防范措施等方面给出定性的说明。</w:t>
      </w:r>
    </w:p>
    <w:p w14:paraId="7BDF7254" w14:textId="77777777" w:rsidR="00871D91" w:rsidRPr="00525C0C" w:rsidRDefault="00592FB0">
      <w:pPr>
        <w:widowControl/>
        <w:ind w:firstLineChars="200" w:firstLine="480"/>
      </w:pPr>
      <w:r w:rsidRPr="00492090">
        <w:rPr>
          <w:kern w:val="0"/>
          <w:lang w:bidi="ar"/>
        </w:rPr>
        <w:t>由上述分析可知，本项目环境风险评价只需做简</w:t>
      </w:r>
      <w:r w:rsidRPr="00525C0C">
        <w:rPr>
          <w:kern w:val="0"/>
          <w:lang w:bidi="ar"/>
        </w:rPr>
        <w:t>单分析，故根据《建设项目环境风险评价技术导则》（</w:t>
      </w:r>
      <w:r w:rsidRPr="00525C0C">
        <w:rPr>
          <w:kern w:val="0"/>
          <w:lang w:bidi="ar"/>
        </w:rPr>
        <w:t>HJ 169-2018</w:t>
      </w:r>
      <w:r w:rsidRPr="00525C0C">
        <w:rPr>
          <w:kern w:val="0"/>
          <w:lang w:bidi="ar"/>
        </w:rPr>
        <w:t>），</w:t>
      </w:r>
      <w:r w:rsidRPr="00525C0C">
        <w:t>大气环境风险评价范围为距离项目边界</w:t>
      </w:r>
      <w:r w:rsidRPr="00525C0C">
        <w:t>3km</w:t>
      </w:r>
      <w:r w:rsidRPr="00525C0C">
        <w:t>区域；地表水环境由于是接管污水处理厂，不直接对地表水环境造成风险，因此仅分析废水事故排放对污水处理厂的影响；地下水环境风险评价范围同地下水评价范围。</w:t>
      </w:r>
      <w:r w:rsidRPr="00525C0C">
        <w:rPr>
          <w:kern w:val="0"/>
          <w:lang w:bidi="ar"/>
        </w:rPr>
        <w:t>评价范围内主要环境风险保护目标见表</w:t>
      </w:r>
      <w:r w:rsidRPr="00525C0C">
        <w:rPr>
          <w:kern w:val="0"/>
          <w:lang w:bidi="ar"/>
        </w:rPr>
        <w:t>2.4-1</w:t>
      </w:r>
      <w:r w:rsidRPr="00525C0C">
        <w:rPr>
          <w:kern w:val="0"/>
          <w:lang w:bidi="ar"/>
        </w:rPr>
        <w:t>。</w:t>
      </w:r>
    </w:p>
    <w:p w14:paraId="46320A62" w14:textId="2199966A" w:rsidR="00871D91" w:rsidRPr="00525C0C" w:rsidRDefault="00592FB0">
      <w:pPr>
        <w:pStyle w:val="3"/>
      </w:pPr>
      <w:r w:rsidRPr="00525C0C">
        <w:lastRenderedPageBreak/>
        <w:t>5.8.</w:t>
      </w:r>
      <w:r w:rsidR="00057B79" w:rsidRPr="00525C0C">
        <w:rPr>
          <w:rFonts w:hint="eastAsia"/>
        </w:rPr>
        <w:t>2</w:t>
      </w:r>
      <w:r w:rsidRPr="00525C0C">
        <w:t>事故影响分析</w:t>
      </w:r>
    </w:p>
    <w:p w14:paraId="08C533D6" w14:textId="77777777" w:rsidR="00871D91" w:rsidRPr="00525C0C" w:rsidRDefault="00592FB0">
      <w:pPr>
        <w:widowControl/>
        <w:ind w:firstLineChars="200" w:firstLine="480"/>
      </w:pPr>
      <w:r w:rsidRPr="00525C0C">
        <w:rPr>
          <w:kern w:val="0"/>
          <w:lang w:bidi="ar"/>
        </w:rPr>
        <w:t>（</w:t>
      </w:r>
      <w:r w:rsidRPr="00525C0C">
        <w:rPr>
          <w:kern w:val="0"/>
          <w:lang w:bidi="ar"/>
        </w:rPr>
        <w:t>1</w:t>
      </w:r>
      <w:r w:rsidRPr="00525C0C">
        <w:rPr>
          <w:kern w:val="0"/>
          <w:lang w:bidi="ar"/>
        </w:rPr>
        <w:t>）</w:t>
      </w:r>
      <w:r w:rsidRPr="00525C0C">
        <w:rPr>
          <w:rFonts w:hint="eastAsia"/>
          <w:kern w:val="0"/>
          <w:lang w:bidi="ar"/>
        </w:rPr>
        <w:t>油脂储罐泄漏事故分析</w:t>
      </w:r>
    </w:p>
    <w:p w14:paraId="1062513E" w14:textId="213575DF" w:rsidR="00871D91" w:rsidRPr="00525C0C" w:rsidRDefault="00592FB0">
      <w:pPr>
        <w:ind w:firstLineChars="200" w:firstLine="480"/>
        <w:rPr>
          <w:bCs/>
          <w:kern w:val="0"/>
          <w:szCs w:val="28"/>
        </w:rPr>
      </w:pPr>
      <w:r w:rsidRPr="00525C0C">
        <w:rPr>
          <w:rFonts w:hint="eastAsia"/>
          <w:bCs/>
          <w:kern w:val="0"/>
          <w:szCs w:val="28"/>
        </w:rPr>
        <w:t>项目设</w:t>
      </w:r>
      <w:r w:rsidRPr="00525C0C">
        <w:rPr>
          <w:rFonts w:hint="eastAsia"/>
          <w:bCs/>
          <w:kern w:val="0"/>
          <w:szCs w:val="28"/>
        </w:rPr>
        <w:t>1</w:t>
      </w:r>
      <w:r w:rsidRPr="00525C0C">
        <w:rPr>
          <w:rFonts w:hint="eastAsia"/>
          <w:bCs/>
          <w:kern w:val="0"/>
          <w:szCs w:val="28"/>
        </w:rPr>
        <w:t>个</w:t>
      </w:r>
      <w:r w:rsidR="00525C0C" w:rsidRPr="00525C0C">
        <w:rPr>
          <w:rFonts w:hint="eastAsia"/>
          <w:bCs/>
          <w:kern w:val="0"/>
          <w:szCs w:val="28"/>
        </w:rPr>
        <w:t>40</w:t>
      </w:r>
      <w:r w:rsidRPr="00525C0C">
        <w:rPr>
          <w:bCs/>
          <w:kern w:val="0"/>
          <w:szCs w:val="28"/>
        </w:rPr>
        <w:t>m</w:t>
      </w:r>
      <w:r w:rsidRPr="00525C0C">
        <w:rPr>
          <w:bCs/>
          <w:kern w:val="0"/>
          <w:szCs w:val="28"/>
          <w:vertAlign w:val="superscript"/>
        </w:rPr>
        <w:t>3</w:t>
      </w:r>
      <w:r w:rsidRPr="00525C0C">
        <w:rPr>
          <w:rFonts w:hint="eastAsia"/>
          <w:bCs/>
          <w:kern w:val="0"/>
          <w:szCs w:val="28"/>
        </w:rPr>
        <w:t>储油罐，一旦发生油脂储罐破损、油脂泄露事故，若无相应防范措施，可渗漏污染地下水及土壤。根据计算，油脂泄露速率为</w:t>
      </w:r>
      <w:r w:rsidRPr="00525C0C">
        <w:rPr>
          <w:bCs/>
          <w:kern w:val="0"/>
          <w:szCs w:val="28"/>
        </w:rPr>
        <w:t>0.36kg/s</w:t>
      </w:r>
      <w:r w:rsidRPr="00525C0C">
        <w:rPr>
          <w:rFonts w:hint="eastAsia"/>
          <w:bCs/>
          <w:kern w:val="0"/>
          <w:szCs w:val="28"/>
        </w:rPr>
        <w:t>，由于储油罐储罐周边设置</w:t>
      </w:r>
      <w:r w:rsidRPr="00525C0C">
        <w:rPr>
          <w:bCs/>
          <w:kern w:val="0"/>
          <w:szCs w:val="28"/>
        </w:rPr>
        <w:t>1.0m</w:t>
      </w:r>
      <w:r w:rsidRPr="00525C0C">
        <w:rPr>
          <w:rFonts w:hint="eastAsia"/>
          <w:bCs/>
          <w:kern w:val="0"/>
          <w:szCs w:val="28"/>
        </w:rPr>
        <w:t>高围堰，容积约</w:t>
      </w:r>
      <w:r w:rsidR="00525C0C" w:rsidRPr="00525C0C">
        <w:rPr>
          <w:rFonts w:hint="eastAsia"/>
          <w:bCs/>
          <w:kern w:val="0"/>
          <w:szCs w:val="28"/>
        </w:rPr>
        <w:t>40</w:t>
      </w:r>
      <w:r w:rsidRPr="00525C0C">
        <w:rPr>
          <w:bCs/>
          <w:kern w:val="0"/>
          <w:szCs w:val="28"/>
        </w:rPr>
        <w:t>m</w:t>
      </w:r>
      <w:r w:rsidRPr="00525C0C">
        <w:rPr>
          <w:bCs/>
          <w:kern w:val="0"/>
          <w:szCs w:val="28"/>
          <w:vertAlign w:val="superscript"/>
        </w:rPr>
        <w:t>3</w:t>
      </w:r>
      <w:r w:rsidRPr="00525C0C">
        <w:rPr>
          <w:rFonts w:hint="eastAsia"/>
          <w:bCs/>
          <w:kern w:val="0"/>
          <w:szCs w:val="28"/>
        </w:rPr>
        <w:t>，大于最大罐区体积</w:t>
      </w:r>
      <w:r w:rsidR="00525C0C" w:rsidRPr="00525C0C">
        <w:rPr>
          <w:rFonts w:hint="eastAsia"/>
          <w:bCs/>
          <w:kern w:val="0"/>
          <w:szCs w:val="28"/>
        </w:rPr>
        <w:t>40</w:t>
      </w:r>
      <w:r w:rsidRPr="00525C0C">
        <w:rPr>
          <w:bCs/>
          <w:kern w:val="0"/>
          <w:szCs w:val="28"/>
        </w:rPr>
        <w:t>m</w:t>
      </w:r>
      <w:r w:rsidRPr="00525C0C">
        <w:rPr>
          <w:bCs/>
          <w:kern w:val="0"/>
          <w:szCs w:val="28"/>
          <w:vertAlign w:val="superscript"/>
        </w:rPr>
        <w:t>3</w:t>
      </w:r>
      <w:r w:rsidRPr="00525C0C">
        <w:rPr>
          <w:rFonts w:hint="eastAsia"/>
          <w:bCs/>
          <w:kern w:val="0"/>
          <w:szCs w:val="28"/>
        </w:rPr>
        <w:t>，可收集一个储罐泄露的油脂总量；同时罐区及围堰作基础防渗处理，因此，泄漏废液可截留于围堰内，通过应急泵收集至未破损储罐，围堰内废液不会出现溢流。</w:t>
      </w:r>
    </w:p>
    <w:p w14:paraId="26D3695A" w14:textId="77777777" w:rsidR="00871D91" w:rsidRPr="00525C0C" w:rsidRDefault="00592FB0">
      <w:pPr>
        <w:widowControl/>
        <w:ind w:firstLineChars="200" w:firstLine="480"/>
      </w:pPr>
      <w:r w:rsidRPr="00525C0C">
        <w:rPr>
          <w:rFonts w:hint="eastAsia"/>
          <w:bCs/>
          <w:kern w:val="0"/>
          <w:szCs w:val="28"/>
        </w:rPr>
        <w:t>此外，由于本次储油罐区主要用于暂存餐厨垃圾预处理后的毛油，性质相对稳定，在常温下挥发性很小，发生泄漏时，短时间内挥发进入环境空气的量很小，通过及时收集或清除泄漏物，不会对周边环境和人员造成明显影响。</w:t>
      </w:r>
    </w:p>
    <w:p w14:paraId="177D7385" w14:textId="77777777" w:rsidR="00871D91" w:rsidRPr="00F26799" w:rsidRDefault="00592FB0">
      <w:pPr>
        <w:widowControl/>
        <w:ind w:firstLineChars="200" w:firstLine="480"/>
        <w:jc w:val="left"/>
      </w:pPr>
      <w:r w:rsidRPr="00525C0C">
        <w:rPr>
          <w:rFonts w:hint="eastAsia"/>
          <w:kern w:val="0"/>
          <w:lang w:bidi="ar"/>
        </w:rPr>
        <w:t>（</w:t>
      </w:r>
      <w:r w:rsidRPr="00525C0C">
        <w:rPr>
          <w:rFonts w:hint="eastAsia"/>
          <w:kern w:val="0"/>
          <w:lang w:bidi="ar"/>
        </w:rPr>
        <w:t>2</w:t>
      </w:r>
      <w:r w:rsidRPr="00525C0C">
        <w:rPr>
          <w:rFonts w:hint="eastAsia"/>
          <w:kern w:val="0"/>
          <w:lang w:bidi="ar"/>
        </w:rPr>
        <w:t>）餐厨垃圾储</w:t>
      </w:r>
      <w:r w:rsidRPr="00F26799">
        <w:rPr>
          <w:rFonts w:hint="eastAsia"/>
          <w:kern w:val="0"/>
          <w:lang w:bidi="ar"/>
        </w:rPr>
        <w:t>运过程中的泄漏事故</w:t>
      </w:r>
    </w:p>
    <w:p w14:paraId="42C57648" w14:textId="77777777" w:rsidR="00871D91" w:rsidRPr="0048797F" w:rsidRDefault="00592FB0">
      <w:pPr>
        <w:widowControl/>
        <w:ind w:firstLineChars="200" w:firstLine="480"/>
        <w:jc w:val="left"/>
        <w:rPr>
          <w:bCs/>
          <w:kern w:val="0"/>
          <w:lang w:bidi="ar"/>
        </w:rPr>
      </w:pPr>
      <w:r w:rsidRPr="00F26799">
        <w:rPr>
          <w:rFonts w:hint="eastAsia"/>
          <w:bCs/>
          <w:kern w:val="0"/>
          <w:lang w:bidi="ar"/>
        </w:rPr>
        <w:t>本项目运输路线主要是公路，若交通事故、泄漏事故发生在公路上，餐厨垃圾及地沟油运输过程中一旦出现泄漏或遗撒，就会对土壤、大气等环境造成污染，但上述事故发生的概率较小。运输过程中设置防渗漏、防溢出、防扬散措施；不得超载；严格按照设定的运输路线行进，避开人群密集区；当发生翻车事故时，应立即使用随车的应急器材进行清理，避免对环境造成影响。在车辆密封良好的情况下，运</w:t>
      </w:r>
      <w:r w:rsidRPr="0048797F">
        <w:rPr>
          <w:rFonts w:hint="eastAsia"/>
          <w:bCs/>
          <w:kern w:val="0"/>
          <w:lang w:bidi="ar"/>
        </w:rPr>
        <w:t>输过程中可有效控制运输车的渗滤液泄露问题，对运输车所经过的道路两旁水体水质影响不大。</w:t>
      </w:r>
    </w:p>
    <w:p w14:paraId="02FC6F97" w14:textId="3505C48B" w:rsidR="00871D91" w:rsidRPr="0048797F" w:rsidRDefault="00592FB0">
      <w:pPr>
        <w:pStyle w:val="3"/>
      </w:pPr>
      <w:r w:rsidRPr="0048797F">
        <w:t>5.8.</w:t>
      </w:r>
      <w:r w:rsidR="0048797F" w:rsidRPr="0048797F">
        <w:rPr>
          <w:rFonts w:hint="eastAsia"/>
        </w:rPr>
        <w:t>3</w:t>
      </w:r>
      <w:r w:rsidRPr="0048797F">
        <w:rPr>
          <w:rFonts w:hint="eastAsia"/>
        </w:rPr>
        <w:t>小结</w:t>
      </w:r>
    </w:p>
    <w:p w14:paraId="2951B438" w14:textId="77777777" w:rsidR="00871D91" w:rsidRPr="0048797F" w:rsidRDefault="00592FB0">
      <w:pPr>
        <w:widowControl/>
        <w:ind w:firstLineChars="200" w:firstLine="480"/>
        <w:jc w:val="left"/>
        <w:rPr>
          <w:bCs/>
          <w:kern w:val="0"/>
          <w:lang w:bidi="ar"/>
        </w:rPr>
      </w:pPr>
      <w:r w:rsidRPr="0048797F">
        <w:rPr>
          <w:rFonts w:hint="eastAsia"/>
          <w:bCs/>
          <w:kern w:val="0"/>
          <w:lang w:bidi="ar"/>
        </w:rPr>
        <w:t>（</w:t>
      </w:r>
      <w:r w:rsidRPr="0048797F">
        <w:rPr>
          <w:bCs/>
          <w:kern w:val="0"/>
          <w:lang w:bidi="ar"/>
        </w:rPr>
        <w:t>1</w:t>
      </w:r>
      <w:r w:rsidRPr="0048797F">
        <w:rPr>
          <w:rFonts w:hint="eastAsia"/>
          <w:bCs/>
          <w:kern w:val="0"/>
          <w:lang w:bidi="ar"/>
        </w:rPr>
        <w:t>）本项目最大可信度事故为废气处理系统发生事故，此时排入大气中的各种污染因子对环境危害性比正常排放大的多，但不会破坏大气环境质量功能要求。</w:t>
      </w:r>
    </w:p>
    <w:p w14:paraId="3E7BA34F" w14:textId="77777777" w:rsidR="00871D91" w:rsidRPr="0048797F" w:rsidRDefault="00592FB0">
      <w:pPr>
        <w:widowControl/>
        <w:ind w:firstLineChars="200" w:firstLine="480"/>
        <w:jc w:val="left"/>
        <w:rPr>
          <w:bCs/>
          <w:kern w:val="0"/>
          <w:lang w:bidi="ar"/>
        </w:rPr>
      </w:pPr>
      <w:r w:rsidRPr="0048797F">
        <w:rPr>
          <w:rFonts w:hint="eastAsia"/>
          <w:bCs/>
          <w:kern w:val="0"/>
          <w:lang w:bidi="ar"/>
        </w:rPr>
        <w:t>（</w:t>
      </w:r>
      <w:r w:rsidRPr="0048797F">
        <w:rPr>
          <w:bCs/>
          <w:kern w:val="0"/>
          <w:lang w:bidi="ar"/>
        </w:rPr>
        <w:t>2</w:t>
      </w:r>
      <w:r w:rsidRPr="0048797F">
        <w:rPr>
          <w:rFonts w:hint="eastAsia"/>
          <w:bCs/>
          <w:kern w:val="0"/>
          <w:lang w:bidi="ar"/>
        </w:rPr>
        <w:t>）各项预防和应急措施是确保拟建项目安全正常运行的前提，必须认真落实。</w:t>
      </w:r>
    </w:p>
    <w:p w14:paraId="2834EBD0" w14:textId="77777777" w:rsidR="00871D91" w:rsidRPr="0048797F" w:rsidRDefault="00592FB0">
      <w:pPr>
        <w:widowControl/>
        <w:ind w:firstLineChars="200" w:firstLine="480"/>
        <w:jc w:val="left"/>
      </w:pPr>
      <w:r w:rsidRPr="0048797F">
        <w:rPr>
          <w:rFonts w:hint="eastAsia"/>
          <w:kern w:val="0"/>
          <w:lang w:bidi="ar"/>
        </w:rPr>
        <w:t>针对上述风险，企业需制定相应的风险应急措施。本项目的事故在自控系统和相应的备用设备齐全以及风险防范措施落实到位的情况下，风险是可以接受的。</w:t>
      </w:r>
    </w:p>
    <w:p w14:paraId="11474370" w14:textId="77777777" w:rsidR="00871D91" w:rsidRPr="0048797F" w:rsidRDefault="00592FB0">
      <w:pPr>
        <w:pStyle w:val="2"/>
      </w:pPr>
      <w:bookmarkStart w:id="134" w:name="_Toc9244230"/>
      <w:bookmarkStart w:id="135" w:name="_Toc90386556"/>
      <w:r w:rsidRPr="0048797F">
        <w:t>5.9</w:t>
      </w:r>
      <w:r w:rsidRPr="0048797F">
        <w:t>餐厨垃圾运输的影响分析及措施建议</w:t>
      </w:r>
      <w:bookmarkEnd w:id="134"/>
      <w:bookmarkEnd w:id="135"/>
    </w:p>
    <w:p w14:paraId="75F2CDFD" w14:textId="77777777" w:rsidR="00871D91" w:rsidRPr="0048797F" w:rsidRDefault="00592FB0">
      <w:pPr>
        <w:pStyle w:val="3"/>
      </w:pPr>
      <w:r w:rsidRPr="0048797F">
        <w:t>5.9.1</w:t>
      </w:r>
      <w:r w:rsidRPr="0048797F">
        <w:t>餐厨垃圾收集范围及运输路线</w:t>
      </w:r>
      <w:r w:rsidRPr="0048797F">
        <w:t xml:space="preserve"> </w:t>
      </w:r>
    </w:p>
    <w:p w14:paraId="7ED56CDA" w14:textId="0C4E6695" w:rsidR="00871D91" w:rsidRPr="0048797F" w:rsidRDefault="00592FB0" w:rsidP="0048797F">
      <w:pPr>
        <w:ind w:firstLineChars="200" w:firstLine="480"/>
        <w:rPr>
          <w:lang w:val="zh-TW" w:eastAsia="zh-TW"/>
        </w:rPr>
      </w:pPr>
      <w:r w:rsidRPr="0048797F">
        <w:t>本项目服务区域为：</w:t>
      </w:r>
      <w:r w:rsidR="0048797F">
        <w:rPr>
          <w:rFonts w:hint="eastAsia"/>
          <w:lang w:eastAsia="zh-TW"/>
        </w:rPr>
        <w:t>泗洪城区及各乡镇的企业、学校食堂及企事业单位</w:t>
      </w:r>
      <w:r w:rsidR="0048797F">
        <w:rPr>
          <w:rFonts w:hint="eastAsia"/>
          <w:lang w:eastAsia="zh-TW"/>
        </w:rPr>
        <w:t>/</w:t>
      </w:r>
      <w:r w:rsidR="0048797F">
        <w:rPr>
          <w:rFonts w:hint="eastAsia"/>
          <w:lang w:eastAsia="zh-TW"/>
        </w:rPr>
        <w:t>政</w:t>
      </w:r>
      <w:r w:rsidR="0048797F">
        <w:rPr>
          <w:rFonts w:hint="eastAsia"/>
          <w:lang w:eastAsia="zh-TW"/>
        </w:rPr>
        <w:lastRenderedPageBreak/>
        <w:t>府机关食堂、宾馆、饭店和各</w:t>
      </w:r>
      <w:r w:rsidR="0048797F" w:rsidRPr="0048797F">
        <w:rPr>
          <w:rFonts w:hint="eastAsia"/>
          <w:lang w:eastAsia="zh-TW"/>
        </w:rPr>
        <w:t>类小吃店、饮食摊点等产生的食物残余、食品加工废料、废食用油脂等。</w:t>
      </w:r>
    </w:p>
    <w:p w14:paraId="5CBDD078" w14:textId="77777777" w:rsidR="00871D91" w:rsidRPr="0048797F" w:rsidRDefault="00592FB0">
      <w:pPr>
        <w:pStyle w:val="3"/>
      </w:pPr>
      <w:r w:rsidRPr="0048797F">
        <w:t>5.9.2</w:t>
      </w:r>
      <w:r w:rsidRPr="0048797F">
        <w:t>餐厨垃圾运输的可行性分析</w:t>
      </w:r>
      <w:r w:rsidRPr="0048797F">
        <w:t xml:space="preserve"> </w:t>
      </w:r>
    </w:p>
    <w:p w14:paraId="78F36D5F" w14:textId="4FF0CCCE" w:rsidR="00871D91" w:rsidRPr="0048797F" w:rsidRDefault="00592FB0">
      <w:pPr>
        <w:ind w:firstLineChars="200" w:firstLine="480"/>
      </w:pPr>
      <w:r w:rsidRPr="0048797F">
        <w:rPr>
          <w:lang w:val="zh-TW"/>
        </w:rPr>
        <w:t>根据</w:t>
      </w:r>
      <w:r w:rsidR="00C96CE1" w:rsidRPr="0048797F">
        <w:rPr>
          <w:lang w:val="zh-TW"/>
        </w:rPr>
        <w:t>泗洪</w:t>
      </w:r>
      <w:r w:rsidRPr="0048797F">
        <w:rPr>
          <w:lang w:val="zh-TW"/>
        </w:rPr>
        <w:t>县餐饮业分布特点及各区实际情况，</w:t>
      </w:r>
      <w:r w:rsidR="00C96CE1" w:rsidRPr="0048797F">
        <w:rPr>
          <w:lang w:val="zh-TW"/>
        </w:rPr>
        <w:t>泗洪</w:t>
      </w:r>
      <w:r w:rsidRPr="0048797F">
        <w:rPr>
          <w:lang w:val="zh-TW"/>
        </w:rPr>
        <w:t>县餐厨废弃物收运系统应根据</w:t>
      </w:r>
      <w:r w:rsidRPr="0048797F">
        <w:rPr>
          <w:lang w:val="zh-TW"/>
        </w:rPr>
        <w:t>“</w:t>
      </w:r>
      <w:r w:rsidRPr="0048797F">
        <w:rPr>
          <w:lang w:val="zh-TW"/>
        </w:rPr>
        <w:t>属地管理、条块结合、统一收运、集中处置</w:t>
      </w:r>
      <w:r w:rsidRPr="0048797F">
        <w:rPr>
          <w:lang w:val="zh-TW"/>
        </w:rPr>
        <w:t>”</w:t>
      </w:r>
      <w:r w:rsidRPr="0048797F">
        <w:rPr>
          <w:lang w:val="zh-TW"/>
        </w:rPr>
        <w:t>的原则，按照试点先行，全面推广的方法，依托和参照生活垃圾收运体系，逐步建立健全</w:t>
      </w:r>
      <w:r w:rsidR="00C96CE1" w:rsidRPr="0048797F">
        <w:rPr>
          <w:lang w:val="zh-TW"/>
        </w:rPr>
        <w:t>泗洪</w:t>
      </w:r>
      <w:r w:rsidRPr="0048797F">
        <w:rPr>
          <w:lang w:val="zh-TW"/>
        </w:rPr>
        <w:t>县餐厨废弃物收运体系。</w:t>
      </w:r>
      <w:r w:rsidRPr="0048797F">
        <w:t>根据</w:t>
      </w:r>
      <w:r w:rsidR="00C96CE1" w:rsidRPr="0048797F">
        <w:t>泗洪</w:t>
      </w:r>
      <w:r w:rsidRPr="0048797F">
        <w:t>县餐厨垃圾收集处置的现状，收运系统的运行应按照</w:t>
      </w:r>
      <w:r w:rsidRPr="0048797F">
        <w:t>“</w:t>
      </w:r>
      <w:r w:rsidRPr="0048797F">
        <w:t>多点一线、串线成面、网络管理</w:t>
      </w:r>
      <w:r w:rsidRPr="0048797F">
        <w:t>”</w:t>
      </w:r>
      <w:r w:rsidRPr="0048797F">
        <w:t>的原则进行建设。收运队伍应该对本区域内的餐厨垃圾产生源进行调查，优先布设该区域繁华商业圈内的收集线路。其余的餐饮网点按照本区域的经济实力合理的进行规划。</w:t>
      </w:r>
    </w:p>
    <w:p w14:paraId="00A59B19" w14:textId="618F581A" w:rsidR="0048797F" w:rsidRPr="0048797F" w:rsidRDefault="0048797F" w:rsidP="0048797F">
      <w:pPr>
        <w:ind w:firstLineChars="200" w:firstLine="480"/>
      </w:pPr>
      <w:r w:rsidRPr="0048797F">
        <w:rPr>
          <w:rFonts w:hint="eastAsia"/>
        </w:rPr>
        <w:t>具体可以根据当地餐饮行业分布特点，以及各区餐饮行业的分布情况和密集</w:t>
      </w:r>
      <w:r w:rsidRPr="0048797F">
        <w:rPr>
          <w:rFonts w:hint="eastAsia"/>
        </w:rPr>
        <w:t xml:space="preserve"> </w:t>
      </w:r>
      <w:r w:rsidRPr="0048797F">
        <w:rPr>
          <w:rFonts w:hint="eastAsia"/>
        </w:rPr>
        <w:t>程度不同，以街道划分收运区域，采取“分区收运、街道设点、多点一线、数字管</w:t>
      </w:r>
      <w:r w:rsidRPr="0048797F">
        <w:rPr>
          <w:rFonts w:hint="eastAsia"/>
        </w:rPr>
        <w:t xml:space="preserve"> </w:t>
      </w:r>
      <w:r w:rsidRPr="0048797F">
        <w:rPr>
          <w:rFonts w:hint="eastAsia"/>
        </w:rPr>
        <w:t>理”的收集方式，将大型学校、机关及企事业单位食堂纳入统一收集线路。形成统一、有序的餐厨垃圾收运网络。重点和优先收集主要饮食一条街，大型农贸市场，四星级以上宾馆，大型企业、院校和机关食堂；然后逐步扩大收集范围至一般的饮食街、农贸市场，四星级以下宾馆，大型企业、院校、机关及餐馆、饭店；逐步提高收集率，将本项目覆盖区域的所有餐厨垃圾纳入收运范围。</w:t>
      </w:r>
    </w:p>
    <w:p w14:paraId="00CAFC71" w14:textId="6BD02F08" w:rsidR="00871D91" w:rsidRPr="009544E5" w:rsidRDefault="0048797F" w:rsidP="0048797F">
      <w:pPr>
        <w:ind w:firstLineChars="200" w:firstLine="480"/>
      </w:pPr>
      <w:r w:rsidRPr="0048797F">
        <w:rPr>
          <w:rFonts w:hint="eastAsia"/>
        </w:rPr>
        <w:t>根据餐厨垃圾的特性，以及泗洪各收运点与餐厨垃圾处理厂之间的距离，其主要产生在人口稠密的生活区和工作区域，收运按</w:t>
      </w:r>
      <w:r w:rsidRPr="0048797F">
        <w:rPr>
          <w:rFonts w:hint="eastAsia"/>
        </w:rPr>
        <w:t xml:space="preserve"> 2 </w:t>
      </w:r>
      <w:r w:rsidRPr="0048797F">
        <w:rPr>
          <w:rFonts w:hint="eastAsia"/>
        </w:rPr>
        <w:t>次</w:t>
      </w:r>
      <w:r w:rsidRPr="0048797F">
        <w:rPr>
          <w:rFonts w:hint="eastAsia"/>
        </w:rPr>
        <w:t>/</w:t>
      </w:r>
      <w:r w:rsidRPr="0048797F">
        <w:rPr>
          <w:rFonts w:hint="eastAsia"/>
        </w:rPr>
        <w:t>车•天估算（每天一班制），则每车次实际运行里程</w:t>
      </w:r>
      <w:r w:rsidRPr="009544E5">
        <w:rPr>
          <w:rFonts w:hint="eastAsia"/>
        </w:rPr>
        <w:t>估计约为</w:t>
      </w:r>
      <w:r w:rsidRPr="009544E5">
        <w:rPr>
          <w:rFonts w:hint="eastAsia"/>
        </w:rPr>
        <w:t xml:space="preserve"> 80~120 </w:t>
      </w:r>
      <w:r w:rsidRPr="009544E5">
        <w:rPr>
          <w:rFonts w:hint="eastAsia"/>
        </w:rPr>
        <w:t>公里</w:t>
      </w:r>
      <w:r w:rsidRPr="009544E5">
        <w:rPr>
          <w:rFonts w:hint="eastAsia"/>
        </w:rPr>
        <w:t>/</w:t>
      </w:r>
      <w:r w:rsidRPr="009544E5">
        <w:rPr>
          <w:rFonts w:hint="eastAsia"/>
        </w:rPr>
        <w:t>天。运输路线与运输次数可根据当地实际情况做调整。</w:t>
      </w:r>
      <w:r w:rsidR="00592FB0" w:rsidRPr="009544E5">
        <w:t>基本不会增加对运输路线沿途敏感目标的环境影响。</w:t>
      </w:r>
    </w:p>
    <w:p w14:paraId="06432444" w14:textId="77777777" w:rsidR="00871D91" w:rsidRPr="009544E5" w:rsidRDefault="00592FB0">
      <w:pPr>
        <w:pStyle w:val="3"/>
      </w:pPr>
      <w:r w:rsidRPr="009544E5">
        <w:t>5.9.3</w:t>
      </w:r>
      <w:r w:rsidRPr="009544E5">
        <w:t>餐厨垃圾运输影响分析及措施要求</w:t>
      </w:r>
    </w:p>
    <w:p w14:paraId="58D2F46F" w14:textId="77777777" w:rsidR="00871D91" w:rsidRPr="009544E5" w:rsidRDefault="00592FB0">
      <w:pPr>
        <w:ind w:firstLineChars="200" w:firstLine="480"/>
      </w:pPr>
      <w:r w:rsidRPr="009544E5">
        <w:t>（</w:t>
      </w:r>
      <w:r w:rsidRPr="009544E5">
        <w:t>1</w:t>
      </w:r>
      <w:r w:rsidRPr="009544E5">
        <w:t>）噪声影响</w:t>
      </w:r>
    </w:p>
    <w:p w14:paraId="2FF82059" w14:textId="77777777" w:rsidR="00871D91" w:rsidRPr="009544E5" w:rsidRDefault="00592FB0">
      <w:pPr>
        <w:ind w:firstLineChars="200" w:firstLine="480"/>
      </w:pPr>
      <w:r w:rsidRPr="009544E5">
        <w:t>垃圾运输车噪声源约为</w:t>
      </w:r>
      <w:r w:rsidRPr="009544E5">
        <w:t>85dB(A)</w:t>
      </w:r>
      <w:r w:rsidRPr="009544E5">
        <w:t>，经计算在道路两侧无任何障碍的情况下，道路两则</w:t>
      </w:r>
      <w:r w:rsidRPr="009544E5">
        <w:t>6m</w:t>
      </w:r>
      <w:r w:rsidRPr="009544E5">
        <w:t>以外的地方等效连续声级为</w:t>
      </w:r>
      <w:r w:rsidRPr="009544E5">
        <w:t>69dB(A)</w:t>
      </w:r>
      <w:r w:rsidRPr="009544E5">
        <w:t>，即在进厂道路两侧</w:t>
      </w:r>
      <w:r w:rsidRPr="009544E5">
        <w:t>6m</w:t>
      </w:r>
      <w:r w:rsidRPr="009544E5">
        <w:t>以外的地方，交通噪声符合昼间交通干线两侧等效连续声级低于</w:t>
      </w:r>
      <w:r w:rsidRPr="009544E5">
        <w:t>70dB(A)</w:t>
      </w:r>
      <w:r w:rsidRPr="009544E5">
        <w:t>的要求，但超过夜间噪声标准</w:t>
      </w:r>
      <w:r w:rsidRPr="009544E5">
        <w:t>55dB(A)</w:t>
      </w:r>
      <w:r w:rsidRPr="009544E5">
        <w:t>；在距公路</w:t>
      </w:r>
      <w:r w:rsidRPr="009544E5">
        <w:t>30</w:t>
      </w:r>
      <w:r w:rsidRPr="009544E5">
        <w:t>米的地方，等效连续声级为</w:t>
      </w:r>
      <w:r w:rsidRPr="009544E5">
        <w:t>55dB(A)</w:t>
      </w:r>
      <w:r w:rsidRPr="009544E5">
        <w:t>，可见在进厂道路两侧</w:t>
      </w:r>
      <w:r w:rsidRPr="009544E5">
        <w:t>30m</w:t>
      </w:r>
      <w:r w:rsidRPr="009544E5">
        <w:t>以外的地方，交通噪声符合交通干线两侧昼间和夜间等效连续声级低于</w:t>
      </w:r>
      <w:r w:rsidRPr="009544E5">
        <w:t>55dB(A)</w:t>
      </w:r>
      <w:r w:rsidRPr="009544E5">
        <w:t>的标准值。道路两侧</w:t>
      </w:r>
      <w:r w:rsidRPr="009544E5">
        <w:t>30m</w:t>
      </w:r>
      <w:r w:rsidRPr="009544E5">
        <w:t>内办公、生活居住场所会受</w:t>
      </w:r>
      <w:r w:rsidRPr="009544E5">
        <w:lastRenderedPageBreak/>
        <w:t>到垃圾运输车噪声的影响。</w:t>
      </w:r>
    </w:p>
    <w:p w14:paraId="5CFDBEA3" w14:textId="77777777" w:rsidR="00871D91" w:rsidRPr="009544E5" w:rsidRDefault="00592FB0">
      <w:pPr>
        <w:ind w:firstLineChars="200" w:firstLine="480"/>
      </w:pPr>
      <w:r w:rsidRPr="009544E5">
        <w:t>（</w:t>
      </w:r>
      <w:r w:rsidRPr="009544E5">
        <w:t>2</w:t>
      </w:r>
      <w:r w:rsidRPr="009544E5">
        <w:t>）恶臭与环境卫生影响</w:t>
      </w:r>
    </w:p>
    <w:p w14:paraId="0D8757EC" w14:textId="77777777" w:rsidR="00871D91" w:rsidRPr="009544E5" w:rsidRDefault="00592FB0">
      <w:pPr>
        <w:ind w:firstLineChars="200" w:firstLine="480"/>
      </w:pPr>
      <w:r w:rsidRPr="009544E5">
        <w:t>车辆在装料口及罐体卸料口均需配置高品质密封装置，确保车辆在收集和运输过程中密闭，杜绝洒漏而造成对气体和路面的二次污染问题；物料提升、卸桶均配置自动控制系统装置，减少设备故障率，提高效率。同时，设置物料满载报警及自动终止程序装置，避免人工操作易造成的物料过多外溢。另外，本项目垃圾的运输量较大，运输距离相对较远，一旦运输过程中发生交通事故，可能会由撒漏的垃圾产生恶臭，影响当地的环境卫生。运输部门要不断的改进垃圾车辆的密封性能，并注意检查、维护运输车辆，对有渗漏的车辆必须强制淘汰，以保护市容卫生环境。</w:t>
      </w:r>
    </w:p>
    <w:p w14:paraId="1C44B102" w14:textId="77777777" w:rsidR="00871D91" w:rsidRPr="009544E5" w:rsidRDefault="00592FB0">
      <w:pPr>
        <w:ind w:firstLineChars="200" w:firstLine="480"/>
      </w:pPr>
      <w:r w:rsidRPr="009544E5">
        <w:t>（</w:t>
      </w:r>
      <w:r w:rsidRPr="009544E5">
        <w:t>3</w:t>
      </w:r>
      <w:r w:rsidRPr="009544E5">
        <w:t>）废水影响</w:t>
      </w:r>
    </w:p>
    <w:p w14:paraId="12475D04" w14:textId="77777777" w:rsidR="00871D91" w:rsidRPr="009544E5" w:rsidRDefault="00592FB0">
      <w:pPr>
        <w:ind w:firstLineChars="200" w:firstLine="480"/>
      </w:pPr>
      <w:r w:rsidRPr="009544E5">
        <w:t>在车辆密封良好的情况下，运输过程中可有效控制餐厨垃圾运输车的垃圾渗滤液泄露问题，对垃圾运输车所经过的道路两旁水体水质影响不大。但是，若餐厨垃圾运输车出现餐厨垃圾水沿路洒漏，则会由雨水冲涮路面而对附近水体造成污染。</w:t>
      </w:r>
    </w:p>
    <w:p w14:paraId="56C81A46" w14:textId="77777777" w:rsidR="00871D91" w:rsidRPr="009544E5" w:rsidRDefault="00592FB0">
      <w:pPr>
        <w:ind w:firstLineChars="200" w:firstLine="480"/>
      </w:pPr>
      <w:r w:rsidRPr="009544E5">
        <w:t>（</w:t>
      </w:r>
      <w:r w:rsidRPr="009544E5">
        <w:t>4</w:t>
      </w:r>
      <w:r w:rsidRPr="009544E5">
        <w:t>）防止餐厨垃圾运输沿线环境污染的措施</w:t>
      </w:r>
    </w:p>
    <w:p w14:paraId="55A4D5A2" w14:textId="77777777" w:rsidR="00871D91" w:rsidRPr="009544E5" w:rsidRDefault="00592FB0">
      <w:pPr>
        <w:ind w:firstLineChars="200" w:firstLine="480"/>
      </w:pPr>
      <w:r w:rsidRPr="009544E5">
        <w:t>为防止餐厨垃圾运输沿线的环境污染，现有餐厨垃圾运输过程已采取如下污染控制措施：</w:t>
      </w:r>
    </w:p>
    <w:p w14:paraId="2FA47867" w14:textId="77777777" w:rsidR="00871D91" w:rsidRPr="009544E5" w:rsidRDefault="00592FB0">
      <w:pPr>
        <w:ind w:firstLineChars="200" w:firstLine="480"/>
      </w:pPr>
      <w:r w:rsidRPr="009544E5">
        <w:rPr>
          <w:rFonts w:ascii="宋体" w:hAnsi="宋体" w:cs="宋体" w:hint="eastAsia"/>
        </w:rPr>
        <w:t>①</w:t>
      </w:r>
      <w:r w:rsidRPr="009544E5">
        <w:t>车辆在装料口及罐体卸料口均需配置高品质密封装置，确保车辆在收集和运输过程中密闭，对垃圾运输车定期维修保养并及时更新垃圾运输车辆，确保垃圾运输车的密封性能良好。</w:t>
      </w:r>
    </w:p>
    <w:p w14:paraId="53ABC502" w14:textId="77777777" w:rsidR="00871D91" w:rsidRPr="009544E5" w:rsidRDefault="00592FB0">
      <w:pPr>
        <w:ind w:firstLineChars="200" w:firstLine="480"/>
      </w:pPr>
      <w:r w:rsidRPr="009544E5">
        <w:rPr>
          <w:rFonts w:ascii="宋体" w:hAnsi="宋体" w:cs="宋体" w:hint="eastAsia"/>
        </w:rPr>
        <w:t>②</w:t>
      </w:r>
      <w:r w:rsidRPr="009544E5">
        <w:t>定期清洗垃圾运输车，做好道路及其两侧的保洁工作。</w:t>
      </w:r>
    </w:p>
    <w:p w14:paraId="7FB1C367" w14:textId="77777777" w:rsidR="00871D91" w:rsidRPr="009544E5" w:rsidRDefault="00592FB0">
      <w:pPr>
        <w:ind w:firstLineChars="200" w:firstLine="480"/>
      </w:pPr>
      <w:r w:rsidRPr="009544E5">
        <w:rPr>
          <w:rFonts w:ascii="宋体" w:hAnsi="宋体" w:cs="宋体" w:hint="eastAsia"/>
        </w:rPr>
        <w:t>③</w:t>
      </w:r>
      <w:r w:rsidRPr="009544E5">
        <w:t>尽可能缩短垃圾运输车在敏感点附近滞留的时间，尽可能避免在进厂道路两旁新建办公、居住等敏感场所。</w:t>
      </w:r>
    </w:p>
    <w:p w14:paraId="61A232EA" w14:textId="77777777" w:rsidR="00871D91" w:rsidRPr="009544E5" w:rsidRDefault="00592FB0">
      <w:pPr>
        <w:ind w:firstLineChars="200" w:firstLine="480"/>
      </w:pPr>
      <w:r w:rsidRPr="009544E5">
        <w:rPr>
          <w:rFonts w:ascii="宋体" w:hAnsi="宋体" w:cs="宋体" w:hint="eastAsia"/>
        </w:rPr>
        <w:t>④</w:t>
      </w:r>
      <w:r w:rsidRPr="009544E5">
        <w:t>每辆运输车都配备必要的通讯工具，供应急联络用，当运输过程中发生事故，运输人员必须尽快通知有关管理部门进行妥善处理。</w:t>
      </w:r>
    </w:p>
    <w:p w14:paraId="26881573" w14:textId="77777777" w:rsidR="00871D91" w:rsidRPr="009544E5" w:rsidRDefault="00592FB0">
      <w:pPr>
        <w:ind w:firstLineChars="200" w:firstLine="480"/>
      </w:pPr>
      <w:r w:rsidRPr="009544E5">
        <w:rPr>
          <w:rFonts w:ascii="宋体" w:hAnsi="宋体" w:cs="宋体" w:hint="eastAsia"/>
        </w:rPr>
        <w:t>⑤</w:t>
      </w:r>
      <w:r w:rsidRPr="009544E5">
        <w:t>加强对运输司机的思想教育和技术培训，避免交通事故的发生。</w:t>
      </w:r>
    </w:p>
    <w:p w14:paraId="4B2B6F61" w14:textId="2CA93BC5" w:rsidR="00871D91" w:rsidRPr="009544E5" w:rsidRDefault="00592FB0" w:rsidP="0048797F">
      <w:pPr>
        <w:ind w:firstLineChars="200" w:firstLine="480"/>
      </w:pPr>
      <w:r w:rsidRPr="009544E5">
        <w:rPr>
          <w:rFonts w:ascii="宋体" w:hAnsi="宋体" w:cs="宋体" w:hint="eastAsia"/>
        </w:rPr>
        <w:t>⑥</w:t>
      </w:r>
      <w:r w:rsidRPr="009544E5">
        <w:t>对垃圾运输车辆注入信息化管理手段；加强垃圾运输车辆的跟踪监管；建立运输车辆的信息管理库，实现计量管理和垃圾运输的信息反馈制度。</w:t>
      </w:r>
    </w:p>
    <w:p w14:paraId="5C5CAD76" w14:textId="77777777" w:rsidR="00871D91" w:rsidRPr="00C96CE1" w:rsidRDefault="00871D91">
      <w:pPr>
        <w:rPr>
          <w:color w:val="FF0000"/>
        </w:rPr>
        <w:sectPr w:rsidR="00871D91" w:rsidRPr="00C96CE1">
          <w:headerReference w:type="even" r:id="rId90"/>
          <w:footerReference w:type="even" r:id="rId91"/>
          <w:headerReference w:type="first" r:id="rId92"/>
          <w:footerReference w:type="first" r:id="rId93"/>
          <w:pgSz w:w="11906" w:h="16838"/>
          <w:pgMar w:top="1440" w:right="1797" w:bottom="1440" w:left="1797" w:header="851" w:footer="992" w:gutter="0"/>
          <w:cols w:space="720"/>
          <w:docGrid w:linePitch="312"/>
        </w:sectPr>
      </w:pPr>
    </w:p>
    <w:p w14:paraId="6A775DCF" w14:textId="77777777" w:rsidR="00871D91" w:rsidRPr="00EC429F" w:rsidRDefault="00592FB0">
      <w:pPr>
        <w:pStyle w:val="1"/>
      </w:pPr>
      <w:bookmarkStart w:id="136" w:name="_Toc9244231"/>
      <w:bookmarkStart w:id="137" w:name="_Toc90386557"/>
      <w:r w:rsidRPr="00EC429F">
        <w:lastRenderedPageBreak/>
        <w:t>6</w:t>
      </w:r>
      <w:r w:rsidRPr="00EC429F">
        <w:t>环境保护措施及其可行性论证</w:t>
      </w:r>
      <w:bookmarkEnd w:id="136"/>
      <w:bookmarkEnd w:id="137"/>
    </w:p>
    <w:p w14:paraId="0056B528" w14:textId="77777777" w:rsidR="00871D91" w:rsidRPr="00EC429F" w:rsidRDefault="00592FB0">
      <w:pPr>
        <w:pStyle w:val="2"/>
      </w:pPr>
      <w:bookmarkStart w:id="138" w:name="_Toc9244232"/>
      <w:bookmarkStart w:id="139" w:name="_Toc90386558"/>
      <w:r w:rsidRPr="00EC429F">
        <w:t>6.1</w:t>
      </w:r>
      <w:r w:rsidRPr="00EC429F">
        <w:t>废气污染防治措施及其可行性论证</w:t>
      </w:r>
      <w:bookmarkEnd w:id="138"/>
      <w:bookmarkEnd w:id="139"/>
    </w:p>
    <w:p w14:paraId="197062AD" w14:textId="39CF441B" w:rsidR="00871D91" w:rsidRDefault="00592FB0">
      <w:pPr>
        <w:ind w:firstLineChars="200" w:firstLine="480"/>
      </w:pPr>
      <w:r w:rsidRPr="00EC429F">
        <w:t>本项目产生的大气污染物主要是餐厨垃圾预处理产生的恶臭</w:t>
      </w:r>
      <w:r w:rsidRPr="00341021">
        <w:t>气体</w:t>
      </w:r>
      <w:r w:rsidR="00EC429F" w:rsidRPr="00341021">
        <w:rPr>
          <w:rFonts w:hint="eastAsia"/>
        </w:rPr>
        <w:t>，</w:t>
      </w:r>
      <w:r w:rsidRPr="00341021">
        <w:t>恶臭气体收集</w:t>
      </w:r>
      <w:r w:rsidR="00EC429F" w:rsidRPr="00341021">
        <w:rPr>
          <w:rFonts w:hint="eastAsia"/>
        </w:rPr>
        <w:t>后进入除臭装置处理</w:t>
      </w:r>
      <w:r w:rsidRPr="00341021">
        <w:t>。</w:t>
      </w:r>
    </w:p>
    <w:p w14:paraId="1C0A3DB8" w14:textId="45E508A9" w:rsidR="00341021" w:rsidRPr="00341021" w:rsidRDefault="00341021" w:rsidP="00341021">
      <w:pPr>
        <w:pStyle w:val="3"/>
      </w:pPr>
      <w:r w:rsidRPr="00341021">
        <w:t>6.1.2</w:t>
      </w:r>
      <w:r>
        <w:rPr>
          <w:rFonts w:hint="eastAsia"/>
        </w:rPr>
        <w:t>收集方式</w:t>
      </w:r>
    </w:p>
    <w:p w14:paraId="1F936AA6" w14:textId="34EDF313" w:rsidR="00341021" w:rsidRDefault="00341021">
      <w:pPr>
        <w:ind w:firstLineChars="200" w:firstLine="480"/>
      </w:pPr>
      <w:r>
        <w:rPr>
          <w:rFonts w:hint="eastAsia"/>
        </w:rPr>
        <w:t>臭气收集方式详见报告</w:t>
      </w:r>
      <w:r>
        <w:rPr>
          <w:rFonts w:hint="eastAsia"/>
        </w:rPr>
        <w:t>3.4.2</w:t>
      </w:r>
      <w:r>
        <w:rPr>
          <w:rFonts w:hint="eastAsia"/>
        </w:rPr>
        <w:t>臭气收集及处理系统。</w:t>
      </w:r>
    </w:p>
    <w:tbl>
      <w:tblPr>
        <w:tblStyle w:val="af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8"/>
        <w:gridCol w:w="3160"/>
      </w:tblGrid>
      <w:tr w:rsidR="00341021" w:rsidRPr="00421C80" w14:paraId="2A6848EF" w14:textId="77777777" w:rsidTr="008515A9">
        <w:tc>
          <w:tcPr>
            <w:tcW w:w="4643" w:type="dxa"/>
          </w:tcPr>
          <w:p w14:paraId="49E21B0B" w14:textId="77777777" w:rsidR="00341021" w:rsidRPr="00421C80" w:rsidRDefault="00341021" w:rsidP="008515A9">
            <w:pPr>
              <w:jc w:val="center"/>
            </w:pPr>
            <w:r w:rsidRPr="00421C80">
              <w:rPr>
                <w:noProof/>
              </w:rPr>
              <w:drawing>
                <wp:inline distT="0" distB="0" distL="0" distR="0" wp14:anchorId="54159BAF" wp14:editId="5C027BD0">
                  <wp:extent cx="3328035" cy="1876425"/>
                  <wp:effectExtent l="0" t="0" r="5715" b="0"/>
                  <wp:docPr id="1355" name="图片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 name="图片 135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a:xfrm>
                            <a:off x="0" y="0"/>
                            <a:ext cx="3328737" cy="1876600"/>
                          </a:xfrm>
                          <a:prstGeom prst="rect">
                            <a:avLst/>
                          </a:prstGeom>
                          <a:noFill/>
                        </pic:spPr>
                      </pic:pic>
                    </a:graphicData>
                  </a:graphic>
                </wp:inline>
              </w:drawing>
            </w:r>
          </w:p>
        </w:tc>
        <w:tc>
          <w:tcPr>
            <w:tcW w:w="4643" w:type="dxa"/>
          </w:tcPr>
          <w:p w14:paraId="023445D9" w14:textId="77777777" w:rsidR="00341021" w:rsidRPr="00421C80" w:rsidRDefault="00341021" w:rsidP="008515A9">
            <w:pPr>
              <w:jc w:val="center"/>
            </w:pPr>
            <w:r w:rsidRPr="00421C80">
              <w:rPr>
                <w:noProof/>
              </w:rPr>
              <w:drawing>
                <wp:inline distT="0" distB="0" distL="0" distR="0" wp14:anchorId="6654C256" wp14:editId="5CB04D09">
                  <wp:extent cx="1899920" cy="1885950"/>
                  <wp:effectExtent l="0" t="0" r="5080" b="0"/>
                  <wp:docPr id="1357" name="图片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 name="图片 1357"/>
                          <pic:cNvPicPr>
                            <a:picLocks noChangeAspect="1"/>
                          </pic:cNvPicPr>
                        </pic:nvPicPr>
                        <pic:blipFill>
                          <a:blip r:embed="rId95" cstate="print">
                            <a:extLst>
                              <a:ext uri="{28A0092B-C50C-407E-A947-70E740481C1C}">
                                <a14:useLocalDpi xmlns:a14="http://schemas.microsoft.com/office/drawing/2010/main" val="0"/>
                              </a:ext>
                            </a:extLst>
                          </a:blip>
                          <a:srcRect r="43181"/>
                          <a:stretch>
                            <a:fillRect/>
                          </a:stretch>
                        </pic:blipFill>
                        <pic:spPr>
                          <a:xfrm>
                            <a:off x="0" y="0"/>
                            <a:ext cx="1910214" cy="1896284"/>
                          </a:xfrm>
                          <a:prstGeom prst="rect">
                            <a:avLst/>
                          </a:prstGeom>
                          <a:ln>
                            <a:noFill/>
                          </a:ln>
                        </pic:spPr>
                      </pic:pic>
                    </a:graphicData>
                  </a:graphic>
                </wp:inline>
              </w:drawing>
            </w:r>
          </w:p>
        </w:tc>
      </w:tr>
      <w:tr w:rsidR="00341021" w:rsidRPr="00421C80" w14:paraId="368E4981" w14:textId="77777777" w:rsidTr="008515A9">
        <w:tc>
          <w:tcPr>
            <w:tcW w:w="4643" w:type="dxa"/>
          </w:tcPr>
          <w:p w14:paraId="7DC2CE04" w14:textId="77777777" w:rsidR="00341021" w:rsidRPr="00421C80" w:rsidRDefault="00341021" w:rsidP="008515A9">
            <w:pPr>
              <w:jc w:val="center"/>
              <w:rPr>
                <w:szCs w:val="21"/>
              </w:rPr>
            </w:pPr>
            <w:r w:rsidRPr="00421C80">
              <w:rPr>
                <w:szCs w:val="21"/>
              </w:rPr>
              <w:t>洗筛机和吸气臂臭气口设计</w:t>
            </w:r>
          </w:p>
        </w:tc>
        <w:tc>
          <w:tcPr>
            <w:tcW w:w="4643" w:type="dxa"/>
          </w:tcPr>
          <w:p w14:paraId="35667474" w14:textId="77777777" w:rsidR="00341021" w:rsidRPr="00421C80" w:rsidRDefault="00341021" w:rsidP="008515A9">
            <w:pPr>
              <w:jc w:val="center"/>
              <w:rPr>
                <w:szCs w:val="21"/>
              </w:rPr>
            </w:pPr>
            <w:r w:rsidRPr="00421C80">
              <w:rPr>
                <w:szCs w:val="21"/>
              </w:rPr>
              <w:t>卸料间除臭设计</w:t>
            </w:r>
          </w:p>
        </w:tc>
      </w:tr>
    </w:tbl>
    <w:p w14:paraId="0BA698A8" w14:textId="77777777" w:rsidR="00341021" w:rsidRPr="00421C80" w:rsidRDefault="00341021" w:rsidP="00341021">
      <w:pPr>
        <w:spacing w:line="500" w:lineRule="exact"/>
        <w:ind w:firstLineChars="200" w:firstLine="482"/>
        <w:jc w:val="center"/>
        <w:rPr>
          <w:b/>
        </w:rPr>
      </w:pPr>
      <w:r w:rsidRPr="00421C80">
        <w:rPr>
          <w:b/>
        </w:rPr>
        <w:t>图</w:t>
      </w:r>
      <w:r w:rsidRPr="00421C80">
        <w:rPr>
          <w:b/>
        </w:rPr>
        <w:t xml:space="preserve">6.1-1 </w:t>
      </w:r>
      <w:r w:rsidRPr="00421C80">
        <w:rPr>
          <w:b/>
        </w:rPr>
        <w:t>拟建项目除臭设计</w:t>
      </w:r>
    </w:p>
    <w:tbl>
      <w:tblPr>
        <w:tblStyle w:val="af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1"/>
        <w:gridCol w:w="4247"/>
      </w:tblGrid>
      <w:tr w:rsidR="00341021" w:rsidRPr="00421C80" w14:paraId="339244EB" w14:textId="77777777" w:rsidTr="008515A9">
        <w:tc>
          <w:tcPr>
            <w:tcW w:w="4643" w:type="dxa"/>
          </w:tcPr>
          <w:p w14:paraId="113B20C1" w14:textId="77777777" w:rsidR="00341021" w:rsidRPr="00421C80" w:rsidRDefault="00341021" w:rsidP="008515A9">
            <w:pPr>
              <w:jc w:val="center"/>
            </w:pPr>
            <w:r w:rsidRPr="00421C80">
              <w:rPr>
                <w:noProof/>
              </w:rPr>
              <w:drawing>
                <wp:inline distT="0" distB="0" distL="0" distR="0" wp14:anchorId="72882C68" wp14:editId="6D1C7F53">
                  <wp:extent cx="2790825" cy="2092960"/>
                  <wp:effectExtent l="0" t="0" r="0" b="2540"/>
                  <wp:docPr id="1363" name="图片 1363" descr="E:\环科院\2017吴江餐厨垃圾\业主资料收集\照片\mmexport1516170532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 name="图片 1363" descr="E:\环科院\2017吴江餐厨垃圾\业主资料收集\照片\mmexport1516170532359.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a:xfrm>
                            <a:off x="0" y="0"/>
                            <a:ext cx="2793223" cy="2094917"/>
                          </a:xfrm>
                          <a:prstGeom prst="rect">
                            <a:avLst/>
                          </a:prstGeom>
                          <a:noFill/>
                          <a:ln>
                            <a:noFill/>
                          </a:ln>
                        </pic:spPr>
                      </pic:pic>
                    </a:graphicData>
                  </a:graphic>
                </wp:inline>
              </w:drawing>
            </w:r>
          </w:p>
        </w:tc>
        <w:tc>
          <w:tcPr>
            <w:tcW w:w="4643" w:type="dxa"/>
          </w:tcPr>
          <w:p w14:paraId="246436AD" w14:textId="77777777" w:rsidR="00341021" w:rsidRPr="00421C80" w:rsidRDefault="00341021" w:rsidP="008515A9">
            <w:pPr>
              <w:jc w:val="center"/>
            </w:pPr>
            <w:r w:rsidRPr="00421C80">
              <w:rPr>
                <w:noProof/>
              </w:rPr>
              <w:drawing>
                <wp:inline distT="0" distB="0" distL="0" distR="0" wp14:anchorId="794D826B" wp14:editId="2D913909">
                  <wp:extent cx="2767330" cy="2075180"/>
                  <wp:effectExtent l="0" t="0" r="0" b="1270"/>
                  <wp:docPr id="1364" name="图片 1364" descr="E:\环科院\2017吴江餐厨垃圾\业主资料收集\照片\mmexport1516170706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 name="图片 1364" descr="E:\环科院\2017吴江餐厨垃圾\业主资料收集\照片\mmexport1516170706952.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2767945" cy="2075353"/>
                          </a:xfrm>
                          <a:prstGeom prst="rect">
                            <a:avLst/>
                          </a:prstGeom>
                          <a:noFill/>
                          <a:ln>
                            <a:noFill/>
                          </a:ln>
                        </pic:spPr>
                      </pic:pic>
                    </a:graphicData>
                  </a:graphic>
                </wp:inline>
              </w:drawing>
            </w:r>
          </w:p>
        </w:tc>
      </w:tr>
      <w:tr w:rsidR="00341021" w:rsidRPr="00421C80" w14:paraId="7D5DDD10" w14:textId="77777777" w:rsidTr="008515A9">
        <w:tc>
          <w:tcPr>
            <w:tcW w:w="4643" w:type="dxa"/>
          </w:tcPr>
          <w:p w14:paraId="0D6ABC72" w14:textId="77777777" w:rsidR="00341021" w:rsidRPr="00421C80" w:rsidRDefault="00341021" w:rsidP="008515A9">
            <w:pPr>
              <w:jc w:val="center"/>
              <w:rPr>
                <w:szCs w:val="21"/>
              </w:rPr>
            </w:pPr>
            <w:r w:rsidRPr="00421C80">
              <w:rPr>
                <w:szCs w:val="21"/>
              </w:rPr>
              <w:t>设备</w:t>
            </w:r>
            <w:r w:rsidRPr="00421C80">
              <w:rPr>
                <w:rFonts w:eastAsiaTheme="minorEastAsia"/>
                <w:szCs w:val="21"/>
              </w:rPr>
              <w:t>密闭</w:t>
            </w:r>
          </w:p>
        </w:tc>
        <w:tc>
          <w:tcPr>
            <w:tcW w:w="4643" w:type="dxa"/>
          </w:tcPr>
          <w:p w14:paraId="52CC296B" w14:textId="77777777" w:rsidR="00341021" w:rsidRPr="00421C80" w:rsidRDefault="00341021" w:rsidP="008515A9">
            <w:pPr>
              <w:jc w:val="center"/>
              <w:rPr>
                <w:szCs w:val="21"/>
              </w:rPr>
            </w:pPr>
            <w:r w:rsidRPr="00421C80">
              <w:rPr>
                <w:rFonts w:eastAsiaTheme="minorEastAsia"/>
                <w:szCs w:val="21"/>
              </w:rPr>
              <w:t>集气罩</w:t>
            </w:r>
            <w:r w:rsidRPr="00421C80">
              <w:rPr>
                <w:szCs w:val="21"/>
              </w:rPr>
              <w:t>局部负压</w:t>
            </w:r>
          </w:p>
        </w:tc>
      </w:tr>
    </w:tbl>
    <w:p w14:paraId="14F69DEF" w14:textId="29B0557D" w:rsidR="00341021" w:rsidRPr="00421C80" w:rsidRDefault="00341021" w:rsidP="00341021">
      <w:pPr>
        <w:ind w:firstLineChars="200" w:firstLine="482"/>
        <w:jc w:val="center"/>
        <w:rPr>
          <w:b/>
        </w:rPr>
      </w:pPr>
      <w:r w:rsidRPr="00421C80">
        <w:rPr>
          <w:b/>
        </w:rPr>
        <w:t>图</w:t>
      </w:r>
      <w:r w:rsidRPr="00421C80">
        <w:rPr>
          <w:b/>
        </w:rPr>
        <w:t xml:space="preserve">6.1-2 </w:t>
      </w:r>
      <w:r w:rsidRPr="00341021">
        <w:rPr>
          <w:rFonts w:hint="eastAsia"/>
          <w:b/>
        </w:rPr>
        <w:t>光大环保能源（泗阳）有限公司</w:t>
      </w:r>
      <w:r>
        <w:rPr>
          <w:rFonts w:hint="eastAsia"/>
          <w:b/>
        </w:rPr>
        <w:t>餐厨垃圾处理项目</w:t>
      </w:r>
      <w:r w:rsidRPr="00421C80">
        <w:rPr>
          <w:b/>
        </w:rPr>
        <w:t>除臭实例</w:t>
      </w:r>
    </w:p>
    <w:p w14:paraId="635B8BA4" w14:textId="77777777" w:rsidR="00871D91" w:rsidRPr="00341021" w:rsidRDefault="00592FB0">
      <w:pPr>
        <w:pStyle w:val="3"/>
      </w:pPr>
      <w:r w:rsidRPr="00341021">
        <w:t>6.1.2</w:t>
      </w:r>
      <w:r w:rsidRPr="00341021">
        <w:t>恶臭废气治理措施</w:t>
      </w:r>
    </w:p>
    <w:p w14:paraId="4A08F901" w14:textId="60BF4451" w:rsidR="00871D91" w:rsidRPr="00341021" w:rsidRDefault="00341021" w:rsidP="00341021">
      <w:pPr>
        <w:spacing w:line="500" w:lineRule="exact"/>
        <w:ind w:firstLineChars="200" w:firstLine="480"/>
      </w:pPr>
      <w:r w:rsidRPr="00341021">
        <w:rPr>
          <w:rFonts w:hint="eastAsia"/>
        </w:rPr>
        <w:t>项目拟设置</w:t>
      </w:r>
      <w:r w:rsidRPr="00341021">
        <w:rPr>
          <w:rFonts w:hint="eastAsia"/>
        </w:rPr>
        <w:t xml:space="preserve"> 1</w:t>
      </w:r>
      <w:r w:rsidRPr="00341021">
        <w:rPr>
          <w:rFonts w:hint="eastAsia"/>
        </w:rPr>
        <w:t>套臭气收集处理设施，总抽风量为</w:t>
      </w:r>
      <w:r w:rsidRPr="00341021">
        <w:rPr>
          <w:rFonts w:hint="eastAsia"/>
        </w:rPr>
        <w:t>30000m</w:t>
      </w:r>
      <w:r w:rsidRPr="00341021">
        <w:rPr>
          <w:rFonts w:hint="eastAsia"/>
        </w:rPr>
        <w:t>³</w:t>
      </w:r>
      <w:r w:rsidRPr="00341021">
        <w:rPr>
          <w:rFonts w:hint="eastAsia"/>
        </w:rPr>
        <w:t>/h</w:t>
      </w:r>
      <w:r w:rsidRPr="00341021">
        <w:rPr>
          <w:rFonts w:hint="eastAsia"/>
        </w:rPr>
        <w:t>，臭气借助负压经集气风罩或吸气管道收集后，进入本项目设置的“一级喷淋</w:t>
      </w:r>
      <w:r w:rsidRPr="00341021">
        <w:rPr>
          <w:rFonts w:hint="eastAsia"/>
        </w:rPr>
        <w:t>+</w:t>
      </w:r>
      <w:r w:rsidRPr="00341021">
        <w:rPr>
          <w:rFonts w:hint="eastAsia"/>
        </w:rPr>
        <w:t>生物除臭”处理装置进行处理，尾气由排气筒集中排放。</w:t>
      </w:r>
    </w:p>
    <w:p w14:paraId="13078DA0" w14:textId="55D85350" w:rsidR="00341021" w:rsidRDefault="00341021" w:rsidP="00341021">
      <w:pPr>
        <w:ind w:firstLineChars="200" w:firstLine="480"/>
        <w:jc w:val="center"/>
        <w:rPr>
          <w:color w:val="FF0000"/>
        </w:rPr>
      </w:pPr>
      <w:r>
        <w:rPr>
          <w:noProof/>
        </w:rPr>
        <w:lastRenderedPageBreak/>
        <w:drawing>
          <wp:inline distT="0" distB="0" distL="0" distR="0" wp14:anchorId="67010B29" wp14:editId="3C72EA4D">
            <wp:extent cx="5278120" cy="838757"/>
            <wp:effectExtent l="0" t="0" r="0" b="0"/>
            <wp:docPr id="1344" name="图片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278120" cy="838757"/>
                    </a:xfrm>
                    <a:prstGeom prst="rect">
                      <a:avLst/>
                    </a:prstGeom>
                  </pic:spPr>
                </pic:pic>
              </a:graphicData>
            </a:graphic>
          </wp:inline>
        </w:drawing>
      </w:r>
    </w:p>
    <w:p w14:paraId="554580D1" w14:textId="24ACC4D3" w:rsidR="00871D91" w:rsidRPr="00341021" w:rsidRDefault="00592FB0" w:rsidP="00341021">
      <w:pPr>
        <w:ind w:firstLineChars="200" w:firstLine="482"/>
        <w:jc w:val="center"/>
        <w:rPr>
          <w:b/>
        </w:rPr>
      </w:pPr>
      <w:r w:rsidRPr="00341021">
        <w:rPr>
          <w:b/>
        </w:rPr>
        <w:t>图</w:t>
      </w:r>
      <w:r w:rsidRPr="00341021">
        <w:rPr>
          <w:b/>
        </w:rPr>
        <w:t xml:space="preserve">6.1-3  </w:t>
      </w:r>
      <w:r w:rsidRPr="00341021">
        <w:rPr>
          <w:b/>
        </w:rPr>
        <w:t>项目恶臭废气净化路径</w:t>
      </w:r>
    </w:p>
    <w:p w14:paraId="78D1F5B8" w14:textId="36FB0EB6" w:rsidR="00AF5563" w:rsidRPr="00AF5563" w:rsidRDefault="00341021" w:rsidP="00AF5563">
      <w:pPr>
        <w:ind w:firstLineChars="200" w:firstLine="480"/>
      </w:pPr>
      <w:r w:rsidRPr="00AF5563">
        <w:t>工艺流程如下：臭气首先经过</w:t>
      </w:r>
      <w:r w:rsidRPr="00AF5563">
        <w:rPr>
          <w:rFonts w:hint="eastAsia"/>
        </w:rPr>
        <w:t>化学</w:t>
      </w:r>
      <w:r w:rsidRPr="00AF5563">
        <w:t>洗涤塔，进入洗涤塔后，流经填充层时，洗涤液（</w:t>
      </w:r>
      <w:r w:rsidRPr="00AF5563">
        <w:t>NaOH</w:t>
      </w:r>
      <w:r w:rsidRPr="00AF5563">
        <w:t>）自喷嘴均匀洒于填充层表面以保持湿润；同时臭气与洗涤液在充分湿润的填料层相互接触，由于物理与化学的吸收作用，将臭气中酸性污染物吸收于洗涤液中而祛除。经过洗涤后的臭气，最后进入</w:t>
      </w:r>
      <w:r w:rsidRPr="00AF5563">
        <w:rPr>
          <w:rFonts w:hint="eastAsia"/>
        </w:rPr>
        <w:t>生物塔</w:t>
      </w:r>
      <w:r w:rsidR="00AF5563" w:rsidRPr="00AF5563">
        <w:rPr>
          <w:rFonts w:hint="eastAsia"/>
        </w:rPr>
        <w:t>处理，尾气通过</w:t>
      </w:r>
      <w:r w:rsidR="00AF5563" w:rsidRPr="00AF5563">
        <w:rPr>
          <w:rFonts w:hint="eastAsia"/>
        </w:rPr>
        <w:t>15m</w:t>
      </w:r>
      <w:r w:rsidR="00AF5563" w:rsidRPr="00AF5563">
        <w:rPr>
          <w:rFonts w:hint="eastAsia"/>
        </w:rPr>
        <w:t>高排气筒排放。</w:t>
      </w:r>
    </w:p>
    <w:p w14:paraId="0AB51EDE" w14:textId="77777777" w:rsidR="00871D91" w:rsidRPr="00AF5563" w:rsidRDefault="00592FB0">
      <w:pPr>
        <w:spacing w:line="500" w:lineRule="exact"/>
        <w:ind w:firstLineChars="200" w:firstLine="482"/>
        <w:rPr>
          <w:b/>
        </w:rPr>
      </w:pPr>
      <w:r w:rsidRPr="00AF5563">
        <w:rPr>
          <w:rFonts w:ascii="宋体" w:hAnsi="宋体" w:cs="宋体" w:hint="eastAsia"/>
          <w:b/>
        </w:rPr>
        <w:t>①</w:t>
      </w:r>
      <w:r w:rsidRPr="00AF5563">
        <w:rPr>
          <w:b/>
        </w:rPr>
        <w:t>化学洗涤除臭</w:t>
      </w:r>
    </w:p>
    <w:p w14:paraId="616DEA56" w14:textId="77777777" w:rsidR="00871D91" w:rsidRPr="00AF5563" w:rsidRDefault="00592FB0">
      <w:pPr>
        <w:spacing w:line="500" w:lineRule="exact"/>
        <w:ind w:firstLineChars="200" w:firstLine="480"/>
      </w:pPr>
      <w:r w:rsidRPr="00AF5563">
        <w:t>原理主要是根据臭气的成分利用酸、碱等作为洗涤喷淋溶液与气体中的臭气分子发生气</w:t>
      </w:r>
      <w:r w:rsidRPr="00AF5563">
        <w:t>-</w:t>
      </w:r>
      <w:r w:rsidRPr="00AF5563">
        <w:t>液接触，使气相中之臭味成分转移至液相，并藉化学药剂与臭味成分之中和等化学反应去除臭味物质。可应用化学洗涤方法处理臭味物质包括有机硫化合物、含氮化合物、有机酸、含氧碳氢化合物，含卤化物等。化学洗涤除臭设备常用的化学洗涤设备为填充塔，化学吸收液从塔顶往下喷淋，废气向上流，臭气与吸收液充分接触、反应而被去除。碱性吸收液常用含有</w:t>
      </w:r>
      <w:r w:rsidRPr="00AF5563">
        <w:t>1-10%</w:t>
      </w:r>
      <w:r w:rsidRPr="00AF5563">
        <w:t>氢氧化钠溶液，对消除硫化氢很有效，其它如甲硫醇、硫化甲基、二硫化甲基、低级脂肪酸等臭味物质，此法可获得甚佳处理效果。</w:t>
      </w:r>
    </w:p>
    <w:p w14:paraId="50C3CE37" w14:textId="77777777" w:rsidR="00871D91" w:rsidRPr="00AF5563" w:rsidRDefault="00592FB0">
      <w:pPr>
        <w:spacing w:line="500" w:lineRule="exact"/>
        <w:ind w:firstLine="480"/>
        <w:rPr>
          <w:bCs/>
          <w:kern w:val="0"/>
          <w:szCs w:val="28"/>
        </w:rPr>
      </w:pPr>
      <w:r w:rsidRPr="00AF5563">
        <w:rPr>
          <w:b/>
          <w:bCs/>
          <w:kern w:val="0"/>
          <w:szCs w:val="28"/>
        </w:rPr>
        <w:t>氢氧化钠洗涤</w:t>
      </w:r>
      <w:r w:rsidRPr="00AF5563">
        <w:rPr>
          <w:bCs/>
          <w:kern w:val="0"/>
          <w:szCs w:val="28"/>
        </w:rPr>
        <w:t>主要作用是通过中和反应去除含酸成分的恶臭气体，碱液对油脂还具有皂化和乳化作用可以去除废气中的含油成分。</w:t>
      </w:r>
    </w:p>
    <w:p w14:paraId="02CB002E" w14:textId="77777777" w:rsidR="00871D91" w:rsidRPr="00AF5563" w:rsidRDefault="00592FB0">
      <w:pPr>
        <w:spacing w:line="500" w:lineRule="exact"/>
        <w:ind w:firstLine="480"/>
        <w:rPr>
          <w:bCs/>
          <w:kern w:val="0"/>
          <w:szCs w:val="28"/>
        </w:rPr>
      </w:pPr>
      <w:r w:rsidRPr="00AF5563">
        <w:rPr>
          <w:bCs/>
          <w:kern w:val="0"/>
          <w:szCs w:val="28"/>
        </w:rPr>
        <w:t>废气中的含酸成分、油脂与碱性吸收液进行气液两相充分接触吸收后发生中和反应、皂化和乳化反应，除去含酸性成分的恶臭气体及油脂。</w:t>
      </w:r>
    </w:p>
    <w:p w14:paraId="40D2A347" w14:textId="77777777" w:rsidR="00871D91" w:rsidRPr="00AF5563" w:rsidRDefault="00592FB0">
      <w:pPr>
        <w:spacing w:line="500" w:lineRule="exact"/>
        <w:ind w:firstLine="480"/>
        <w:rPr>
          <w:bCs/>
          <w:kern w:val="0"/>
          <w:szCs w:val="28"/>
        </w:rPr>
      </w:pPr>
      <w:r w:rsidRPr="00AF5563">
        <w:rPr>
          <w:bCs/>
          <w:kern w:val="0"/>
          <w:szCs w:val="28"/>
        </w:rPr>
        <w:t>酸碱反应：</w:t>
      </w:r>
      <w:r w:rsidRPr="00AF5563">
        <w:rPr>
          <w:bCs/>
          <w:kern w:val="0"/>
          <w:szCs w:val="28"/>
        </w:rPr>
        <w:t>CO</w:t>
      </w:r>
      <w:r w:rsidRPr="00AF5563">
        <w:rPr>
          <w:bCs/>
          <w:kern w:val="0"/>
          <w:szCs w:val="28"/>
          <w:vertAlign w:val="subscript"/>
        </w:rPr>
        <w:t>2</w:t>
      </w:r>
      <w:r w:rsidRPr="00AF5563">
        <w:rPr>
          <w:bCs/>
          <w:kern w:val="0"/>
          <w:szCs w:val="28"/>
        </w:rPr>
        <w:t>+2NaOH=Na</w:t>
      </w:r>
      <w:r w:rsidRPr="00AF5563">
        <w:rPr>
          <w:bCs/>
          <w:kern w:val="0"/>
          <w:szCs w:val="28"/>
          <w:vertAlign w:val="subscript"/>
        </w:rPr>
        <w:t>2</w:t>
      </w:r>
      <w:r w:rsidRPr="00AF5563">
        <w:rPr>
          <w:bCs/>
          <w:kern w:val="0"/>
          <w:szCs w:val="28"/>
        </w:rPr>
        <w:t>CO</w:t>
      </w:r>
      <w:r w:rsidRPr="00AF5563">
        <w:rPr>
          <w:bCs/>
          <w:kern w:val="0"/>
          <w:szCs w:val="28"/>
          <w:vertAlign w:val="subscript"/>
        </w:rPr>
        <w:t>3</w:t>
      </w:r>
      <w:r w:rsidRPr="00AF5563">
        <w:rPr>
          <w:bCs/>
          <w:kern w:val="0"/>
          <w:szCs w:val="28"/>
        </w:rPr>
        <w:t>+H</w:t>
      </w:r>
      <w:r w:rsidRPr="00AF5563">
        <w:rPr>
          <w:bCs/>
          <w:kern w:val="0"/>
          <w:szCs w:val="28"/>
          <w:vertAlign w:val="subscript"/>
        </w:rPr>
        <w:t>2</w:t>
      </w:r>
      <w:r w:rsidRPr="00AF5563">
        <w:rPr>
          <w:bCs/>
          <w:kern w:val="0"/>
          <w:szCs w:val="28"/>
        </w:rPr>
        <w:t>O    H</w:t>
      </w:r>
      <w:r w:rsidRPr="00AF5563">
        <w:rPr>
          <w:bCs/>
          <w:kern w:val="0"/>
          <w:szCs w:val="28"/>
          <w:vertAlign w:val="subscript"/>
        </w:rPr>
        <w:t>2</w:t>
      </w:r>
      <w:r w:rsidRPr="00AF5563">
        <w:rPr>
          <w:bCs/>
          <w:kern w:val="0"/>
          <w:szCs w:val="28"/>
        </w:rPr>
        <w:t>S+2NaOH=Na</w:t>
      </w:r>
      <w:r w:rsidRPr="00AF5563">
        <w:rPr>
          <w:bCs/>
          <w:kern w:val="0"/>
          <w:szCs w:val="28"/>
          <w:vertAlign w:val="subscript"/>
        </w:rPr>
        <w:t>2</w:t>
      </w:r>
      <w:r w:rsidRPr="00AF5563">
        <w:rPr>
          <w:bCs/>
          <w:kern w:val="0"/>
          <w:szCs w:val="28"/>
        </w:rPr>
        <w:t>S+2H</w:t>
      </w:r>
      <w:r w:rsidRPr="00AF5563">
        <w:rPr>
          <w:bCs/>
          <w:kern w:val="0"/>
          <w:szCs w:val="28"/>
          <w:vertAlign w:val="subscript"/>
        </w:rPr>
        <w:t>2</w:t>
      </w:r>
      <w:r w:rsidRPr="00AF5563">
        <w:rPr>
          <w:bCs/>
          <w:kern w:val="0"/>
          <w:szCs w:val="28"/>
        </w:rPr>
        <w:t>O</w:t>
      </w:r>
    </w:p>
    <w:p w14:paraId="6BCEA7F8" w14:textId="77777777" w:rsidR="00871D91" w:rsidRPr="00AF5563" w:rsidRDefault="00592FB0">
      <w:pPr>
        <w:spacing w:line="500" w:lineRule="exact"/>
        <w:ind w:firstLine="480"/>
        <w:rPr>
          <w:bCs/>
          <w:kern w:val="0"/>
          <w:szCs w:val="28"/>
        </w:rPr>
      </w:pPr>
      <w:r w:rsidRPr="00AF5563">
        <w:rPr>
          <w:bCs/>
          <w:kern w:val="0"/>
          <w:szCs w:val="28"/>
        </w:rPr>
        <w:t>皂化反应：</w:t>
      </w:r>
    </w:p>
    <w:p w14:paraId="720EC961" w14:textId="77777777" w:rsidR="00871D91" w:rsidRPr="00AF5563" w:rsidRDefault="00592FB0">
      <w:pPr>
        <w:ind w:firstLine="482"/>
        <w:jc w:val="center"/>
        <w:rPr>
          <w:bCs/>
          <w:kern w:val="0"/>
          <w:szCs w:val="28"/>
        </w:rPr>
      </w:pPr>
      <w:r w:rsidRPr="00AF5563">
        <w:rPr>
          <w:bCs/>
          <w:noProof/>
          <w:kern w:val="0"/>
          <w:szCs w:val="28"/>
        </w:rPr>
        <w:drawing>
          <wp:inline distT="0" distB="0" distL="0" distR="0" wp14:anchorId="3E492B83" wp14:editId="5195E0DB">
            <wp:extent cx="3736975" cy="6096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a:xfrm>
                      <a:off x="0" y="0"/>
                      <a:ext cx="3736975" cy="609600"/>
                    </a:xfrm>
                    <a:prstGeom prst="rect">
                      <a:avLst/>
                    </a:prstGeom>
                    <a:noFill/>
                  </pic:spPr>
                </pic:pic>
              </a:graphicData>
            </a:graphic>
          </wp:inline>
        </w:drawing>
      </w:r>
    </w:p>
    <w:p w14:paraId="7622AC1D" w14:textId="0435D9E0" w:rsidR="00871D91" w:rsidRPr="00AF5563" w:rsidRDefault="00592FB0">
      <w:pPr>
        <w:spacing w:line="500" w:lineRule="exact"/>
        <w:ind w:firstLineChars="200" w:firstLine="482"/>
      </w:pPr>
      <w:r w:rsidRPr="00AF5563">
        <w:rPr>
          <w:rFonts w:ascii="宋体" w:hAnsi="宋体" w:cs="宋体" w:hint="eastAsia"/>
          <w:b/>
        </w:rPr>
        <w:t>②</w:t>
      </w:r>
      <w:r w:rsidR="00AF5563" w:rsidRPr="00AF5563">
        <w:rPr>
          <w:rFonts w:hint="eastAsia"/>
          <w:b/>
        </w:rPr>
        <w:t>除臭塔</w:t>
      </w:r>
    </w:p>
    <w:p w14:paraId="745F0360" w14:textId="77777777" w:rsidR="00AF5563" w:rsidRPr="00AF5563" w:rsidRDefault="00AF5563" w:rsidP="00AF5563">
      <w:pPr>
        <w:ind w:firstLineChars="200" w:firstLine="480"/>
        <w:rPr>
          <w:bCs/>
          <w:kern w:val="0"/>
          <w:szCs w:val="28"/>
        </w:rPr>
      </w:pPr>
      <w:r w:rsidRPr="00AF5563">
        <w:rPr>
          <w:bCs/>
          <w:kern w:val="0"/>
          <w:szCs w:val="28"/>
        </w:rPr>
        <w:t>生物除臭塔中填充了含有微生物以及一定水分生物填料。当废气臭气进入生</w:t>
      </w:r>
      <w:r w:rsidRPr="00AF5563">
        <w:rPr>
          <w:bCs/>
          <w:kern w:val="0"/>
          <w:szCs w:val="28"/>
        </w:rPr>
        <w:lastRenderedPageBreak/>
        <w:t>物除臭塔时，废气臭气中的污染物通过不断的扩散运动扩散到介质外层的水膜从而使污染物被介质吸收，介质表面所附着的各种微生物将污染物分解，同时将微生物分解成为的二氧化碳和水以及各种无机盐类还可以作为自身生长繁殖所需要的营养物质。</w:t>
      </w:r>
    </w:p>
    <w:p w14:paraId="7C116758" w14:textId="77777777" w:rsidR="00AF5563" w:rsidRPr="00AF5563" w:rsidRDefault="00AF5563" w:rsidP="00AF5563">
      <w:pPr>
        <w:ind w:firstLineChars="200" w:firstLine="480"/>
        <w:rPr>
          <w:bCs/>
          <w:kern w:val="0"/>
          <w:szCs w:val="28"/>
        </w:rPr>
      </w:pPr>
      <w:r w:rsidRPr="00AF5563">
        <w:rPr>
          <w:bCs/>
          <w:kern w:val="0"/>
          <w:szCs w:val="28"/>
        </w:rPr>
        <w:t>在这个生物除臭塔中，除去废气臭气需要经过三个阶段：</w:t>
      </w:r>
    </w:p>
    <w:p w14:paraId="42B68358" w14:textId="77777777" w:rsidR="00AF5563" w:rsidRPr="00AF5563" w:rsidRDefault="00AF5563" w:rsidP="00AF5563">
      <w:pPr>
        <w:ind w:firstLineChars="200" w:firstLine="480"/>
        <w:rPr>
          <w:bCs/>
          <w:kern w:val="0"/>
          <w:szCs w:val="28"/>
        </w:rPr>
      </w:pPr>
      <w:r w:rsidRPr="00AF5563">
        <w:rPr>
          <w:bCs/>
          <w:kern w:val="0"/>
          <w:szCs w:val="28"/>
        </w:rPr>
        <w:t>第一阶段，废气臭气中的污染物与水接触，溶于水中成为液相中的分子或离子。这一过程是物理过程，遵循亨利定律：</w:t>
      </w:r>
      <w:r w:rsidRPr="00AF5563">
        <w:rPr>
          <w:bCs/>
          <w:kern w:val="0"/>
          <w:szCs w:val="28"/>
        </w:rPr>
        <w:t>Pit=HXi</w:t>
      </w:r>
      <w:r w:rsidRPr="00AF5563">
        <w:rPr>
          <w:bCs/>
          <w:kern w:val="0"/>
          <w:szCs w:val="28"/>
        </w:rPr>
        <w:t>。</w:t>
      </w:r>
    </w:p>
    <w:p w14:paraId="6ED9A1DB" w14:textId="77777777" w:rsidR="00AF5563" w:rsidRPr="00AF5563" w:rsidRDefault="00AF5563" w:rsidP="00AF5563">
      <w:pPr>
        <w:ind w:firstLineChars="200" w:firstLine="480"/>
        <w:rPr>
          <w:bCs/>
          <w:kern w:val="0"/>
          <w:szCs w:val="28"/>
        </w:rPr>
      </w:pPr>
      <w:r w:rsidRPr="00AF5563">
        <w:rPr>
          <w:bCs/>
          <w:kern w:val="0"/>
          <w:szCs w:val="28"/>
        </w:rPr>
        <w:t>第二阶段，废气臭气溶液中的恶臭成分被微生物所分解，恶臭成分从水中转移至微生物体内。</w:t>
      </w:r>
    </w:p>
    <w:p w14:paraId="2E233510" w14:textId="77777777" w:rsidR="00AF5563" w:rsidRPr="00AF5563" w:rsidRDefault="00AF5563" w:rsidP="00AF5563">
      <w:pPr>
        <w:ind w:firstLineChars="200" w:firstLine="480"/>
        <w:rPr>
          <w:bCs/>
          <w:kern w:val="0"/>
          <w:szCs w:val="28"/>
        </w:rPr>
      </w:pPr>
      <w:r w:rsidRPr="00AF5563">
        <w:rPr>
          <w:bCs/>
          <w:kern w:val="0"/>
          <w:szCs w:val="28"/>
        </w:rPr>
        <w:t>第三阶段，进入微生物细胞中的有机物在细胞内各种酶的催化作用下，微生物对其进行氧化分解，同时进行合成自身生长繁殖所需要的营养物质。一部分有机物通过氧化分解最终转化为水，二氧化碳，氧气等无害物质。</w:t>
      </w:r>
    </w:p>
    <w:p w14:paraId="6023D77E" w14:textId="77777777" w:rsidR="00871D91" w:rsidRPr="00AF5563" w:rsidRDefault="00592FB0">
      <w:pPr>
        <w:pStyle w:val="3"/>
      </w:pPr>
      <w:bookmarkStart w:id="140" w:name="_Toc326482444"/>
      <w:r w:rsidRPr="00AF5563">
        <w:t>6.1.3</w:t>
      </w:r>
      <w:bookmarkEnd w:id="140"/>
      <w:r w:rsidRPr="00AF5563">
        <w:t>无组织废气污染控制措施</w:t>
      </w:r>
    </w:p>
    <w:p w14:paraId="5A0EDBDB" w14:textId="77777777" w:rsidR="00871D91" w:rsidRPr="00AF5563" w:rsidRDefault="00592FB0">
      <w:pPr>
        <w:ind w:firstLineChars="200" w:firstLine="480"/>
      </w:pPr>
      <w:bookmarkStart w:id="141" w:name="_Toc326482445"/>
      <w:r w:rsidRPr="00AF5563">
        <w:t>本项目餐厨垃圾由专业的自动装卸垃圾车运输，无组织排放的恶臭气体主要为附着在车辆上的垃圾及在倒出餐厨垃圾时产生的。项目的餐厨垃圾收集车辆应加强清洗，减少厂内恶臭的气体的产生。此外，在产生臭气的区域，可定期喷洒具有吸收、降解恶臭气体物质的生物提取降解液，起到降低和消除臭气的作用。项目生产过程中，拟采取的无组织废气排放削减措施如下：</w:t>
      </w:r>
    </w:p>
    <w:p w14:paraId="07154DA8" w14:textId="77777777" w:rsidR="00871D91" w:rsidRPr="00AF5563" w:rsidRDefault="00592FB0">
      <w:pPr>
        <w:ind w:firstLineChars="200" w:firstLine="480"/>
      </w:pPr>
      <w:r w:rsidRPr="00AF5563">
        <w:rPr>
          <w:rFonts w:ascii="宋体" w:hAnsi="宋体" w:cs="宋体" w:hint="eastAsia"/>
        </w:rPr>
        <w:t>①</w:t>
      </w:r>
      <w:r w:rsidRPr="00AF5563">
        <w:t>为尽可能减少卸料产生的气味外溢，卸料池设置液压启闭盖，仅在卸料时开启。卸料厅设电动堆积门，仅在收运车进出时打开，卸料厅和卸料池通过臭气收集系统保持负压。此外，料斗区域与预处理车间其他区域通过隔离墙分隔，对此区域重点设置臭气收集系统，收集臭气集中处理。卸料厅使用电动堆积门，配合工业风幕机，把臭气彻底隔绝，控制住气体外溢，便于臭气的收集。</w:t>
      </w:r>
    </w:p>
    <w:p w14:paraId="5750EB7D" w14:textId="77777777" w:rsidR="00871D91" w:rsidRPr="00AF5563" w:rsidRDefault="00592FB0">
      <w:pPr>
        <w:ind w:firstLineChars="200" w:firstLine="480"/>
      </w:pPr>
      <w:r w:rsidRPr="00AF5563">
        <w:rPr>
          <w:rFonts w:ascii="宋体" w:hAnsi="宋体" w:cs="宋体" w:hint="eastAsia"/>
        </w:rPr>
        <w:t>②</w:t>
      </w:r>
      <w:r w:rsidRPr="00AF5563">
        <w:t>本项目物料的输送，选用具有防泄漏的泵，避免了一般泵类因密封件老化造成物料泄漏，有效地防止无组织排放。</w:t>
      </w:r>
    </w:p>
    <w:p w14:paraId="566702DC" w14:textId="77777777" w:rsidR="00871D91" w:rsidRPr="00AF5563" w:rsidRDefault="00592FB0">
      <w:pPr>
        <w:ind w:firstLineChars="200" w:firstLine="480"/>
      </w:pPr>
      <w:r w:rsidRPr="00AF5563">
        <w:rPr>
          <w:rFonts w:ascii="宋体" w:hAnsi="宋体" w:cs="宋体" w:hint="eastAsia"/>
        </w:rPr>
        <w:t>③</w:t>
      </w:r>
      <w:r w:rsidRPr="00AF5563">
        <w:t>以管道法兰连接为主要潜在的泄漏点，设计中应采取比使用压力高一等级的法兰和紧固件。</w:t>
      </w:r>
    </w:p>
    <w:p w14:paraId="48E593B4" w14:textId="77777777" w:rsidR="00871D91" w:rsidRPr="00AF5563" w:rsidRDefault="00592FB0">
      <w:pPr>
        <w:ind w:firstLineChars="200" w:firstLine="480"/>
      </w:pPr>
      <w:r w:rsidRPr="00AF5563">
        <w:rPr>
          <w:rFonts w:ascii="宋体" w:hAnsi="宋体" w:cs="宋体" w:hint="eastAsia"/>
        </w:rPr>
        <w:t>④</w:t>
      </w:r>
      <w:r w:rsidRPr="00AF5563">
        <w:t>建立必要的各项管理制度，加强操作工人的岗位巡逻检查制度，发现泄漏及时消除。</w:t>
      </w:r>
    </w:p>
    <w:p w14:paraId="2A603BCE" w14:textId="77777777" w:rsidR="00871D91" w:rsidRPr="00AF5563" w:rsidRDefault="00592FB0">
      <w:pPr>
        <w:ind w:firstLineChars="200" w:firstLine="480"/>
      </w:pPr>
      <w:r w:rsidRPr="00AF5563">
        <w:lastRenderedPageBreak/>
        <w:t>本工程餐厨废弃物卸料大厅是室内臭气产生浓度最高的区域，也是臭气收集的重点，具体措施如下：</w:t>
      </w:r>
    </w:p>
    <w:p w14:paraId="48E31864" w14:textId="77777777" w:rsidR="00871D91" w:rsidRPr="00AF5563" w:rsidRDefault="00592FB0">
      <w:pPr>
        <w:ind w:firstLineChars="200" w:firstLine="480"/>
      </w:pPr>
      <w:r w:rsidRPr="00AF5563">
        <w:rPr>
          <w:rFonts w:ascii="宋体" w:hAnsi="宋体" w:cs="宋体" w:hint="eastAsia"/>
        </w:rPr>
        <w:t>①</w:t>
      </w:r>
      <w:r w:rsidRPr="00AF5563">
        <w:t>卸料厅使用电动堆积门，配合工业风幕机，减少臭气外溢；卸料大厅与预处理车间采用土建隔断，防止臭气进入后续处理设施。</w:t>
      </w:r>
    </w:p>
    <w:p w14:paraId="4B2B83E7" w14:textId="77777777" w:rsidR="00871D91" w:rsidRPr="00AF5563" w:rsidRDefault="00592FB0">
      <w:pPr>
        <w:ind w:firstLineChars="200" w:firstLine="480"/>
      </w:pPr>
      <w:r w:rsidRPr="00AF5563">
        <w:rPr>
          <w:rFonts w:ascii="宋体" w:hAnsi="宋体" w:cs="宋体" w:hint="eastAsia"/>
        </w:rPr>
        <w:t>②</w:t>
      </w:r>
      <w:r w:rsidRPr="00AF5563">
        <w:t>预处理设备尽可能采用密闭设备，减少臭气的自由逸散。</w:t>
      </w:r>
    </w:p>
    <w:p w14:paraId="5F700B02" w14:textId="77777777" w:rsidR="00871D91" w:rsidRPr="00AF5563" w:rsidRDefault="00592FB0">
      <w:pPr>
        <w:ind w:firstLineChars="200" w:firstLine="480"/>
      </w:pPr>
      <w:r w:rsidRPr="00AF5563">
        <w:rPr>
          <w:rFonts w:ascii="宋体" w:hAnsi="宋体" w:cs="宋体" w:hint="eastAsia"/>
        </w:rPr>
        <w:t>③</w:t>
      </w:r>
      <w:r w:rsidRPr="00AF5563">
        <w:t>预处理车间的垃圾卸料厅设计为双道门结构。在垃圾车到达时，外门打开，里门关闭；垃圾车进入卸料厅后，外门关闭，里门打开，垃圾车进行卸料作业。作业完毕，进行逆向操作。外门打开时，卸料厅通过臭气收集系统保持负压。</w:t>
      </w:r>
    </w:p>
    <w:p w14:paraId="6863409D" w14:textId="77777777" w:rsidR="00871D91" w:rsidRPr="00AF5563" w:rsidRDefault="00592FB0">
      <w:pPr>
        <w:ind w:firstLineChars="200" w:firstLine="480"/>
      </w:pPr>
      <w:r w:rsidRPr="00AF5563">
        <w:rPr>
          <w:rFonts w:ascii="宋体" w:hAnsi="宋体" w:cs="宋体" w:hint="eastAsia"/>
        </w:rPr>
        <w:t>④</w:t>
      </w:r>
      <w:r w:rsidRPr="00AF5563">
        <w:t>作业过程中及时冲洗卸料大厅地面及车辆进行冲洗后出厂，减少恶臭的气体的产生。</w:t>
      </w:r>
    </w:p>
    <w:p w14:paraId="42B2AEA9" w14:textId="77777777" w:rsidR="00871D91" w:rsidRPr="00AF5563" w:rsidRDefault="00592FB0">
      <w:pPr>
        <w:ind w:firstLineChars="200" w:firstLine="480"/>
      </w:pPr>
      <w:r w:rsidRPr="00AF5563">
        <w:t>通过采取上述各种措施后，可从收集、运输、贮存到预理全过程防止恶臭污染物的产生，将其控制在最小限度内。</w:t>
      </w:r>
    </w:p>
    <w:p w14:paraId="5BE36B40" w14:textId="77777777" w:rsidR="00871D91" w:rsidRPr="00AF5563" w:rsidRDefault="00592FB0">
      <w:pPr>
        <w:pStyle w:val="3"/>
      </w:pPr>
      <w:bookmarkStart w:id="142" w:name="_Toc326482446"/>
      <w:bookmarkStart w:id="143" w:name="_Toc251163023"/>
      <w:bookmarkStart w:id="144" w:name="_Toc247558965"/>
      <w:bookmarkStart w:id="145" w:name="_Toc234034280"/>
      <w:bookmarkStart w:id="146" w:name="_Toc380582786"/>
      <w:bookmarkStart w:id="147" w:name="_Toc363718196"/>
      <w:bookmarkStart w:id="148" w:name="_Toc328906352"/>
      <w:bookmarkEnd w:id="141"/>
      <w:r w:rsidRPr="00AF5563">
        <w:t>6.1.4</w:t>
      </w:r>
      <w:r w:rsidRPr="00AF5563">
        <w:t>废气污染防治措施经济可行性</w:t>
      </w:r>
    </w:p>
    <w:p w14:paraId="3E9658A2" w14:textId="31EBB3E1" w:rsidR="00871D91" w:rsidRPr="00AF5563" w:rsidRDefault="00592FB0">
      <w:pPr>
        <w:ind w:firstLineChars="200" w:firstLine="480"/>
      </w:pPr>
      <w:r w:rsidRPr="00AF5563">
        <w:t>本项目配置的废气处理装置成本约为</w:t>
      </w:r>
      <w:r w:rsidR="00AF5563" w:rsidRPr="00AF5563">
        <w:rPr>
          <w:rFonts w:hint="eastAsia"/>
        </w:rPr>
        <w:t>20</w:t>
      </w:r>
      <w:r w:rsidRPr="00AF5563">
        <w:t>万元，废气治理措施的投资占本项目总投资的</w:t>
      </w:r>
      <w:r w:rsidR="00AF5563" w:rsidRPr="00AF5563">
        <w:rPr>
          <w:rFonts w:hint="eastAsia"/>
        </w:rPr>
        <w:t>0.2</w:t>
      </w:r>
      <w:r w:rsidRPr="00AF5563">
        <w:t>%</w:t>
      </w:r>
      <w:r w:rsidRPr="00AF5563">
        <w:t>。</w:t>
      </w:r>
    </w:p>
    <w:p w14:paraId="28D30549" w14:textId="77777777" w:rsidR="00871D91" w:rsidRPr="00FD1263" w:rsidRDefault="00592FB0">
      <w:pPr>
        <w:ind w:firstLineChars="200" w:firstLine="480"/>
      </w:pPr>
      <w:r w:rsidRPr="00AF5563">
        <w:t>综上所述，本次环评认为本项目采取的废气治理措施在技术、经济方面均可行，建设单位在建设和运行过程中必须规范化操作，并加强日常管理，保证各类废气污染物达标排放</w:t>
      </w:r>
      <w:r w:rsidRPr="00FD1263">
        <w:t>。</w:t>
      </w:r>
    </w:p>
    <w:p w14:paraId="427E9178" w14:textId="77777777" w:rsidR="00871D91" w:rsidRPr="00FD1263" w:rsidRDefault="00592FB0">
      <w:pPr>
        <w:pStyle w:val="2"/>
      </w:pPr>
      <w:bookmarkStart w:id="149" w:name="_Toc9244233"/>
      <w:bookmarkStart w:id="150" w:name="_Toc90386559"/>
      <w:r w:rsidRPr="00FD1263">
        <w:t>6.2</w:t>
      </w:r>
      <w:r w:rsidRPr="00FD1263">
        <w:t>废水污染防治措施及其可行性论证</w:t>
      </w:r>
      <w:bookmarkEnd w:id="149"/>
      <w:bookmarkEnd w:id="150"/>
    </w:p>
    <w:p w14:paraId="0C9F7B2B" w14:textId="77777777" w:rsidR="00871D91" w:rsidRPr="00FD1263" w:rsidRDefault="00592FB0">
      <w:pPr>
        <w:pStyle w:val="3"/>
      </w:pPr>
      <w:r w:rsidRPr="00FD1263">
        <w:t>6.2.1</w:t>
      </w:r>
      <w:r w:rsidRPr="00FD1263">
        <w:t>废水产生情况和特点</w:t>
      </w:r>
    </w:p>
    <w:p w14:paraId="5D44DA8A" w14:textId="5FD24172" w:rsidR="00871D91" w:rsidRPr="00FD1263" w:rsidRDefault="00FD1263" w:rsidP="00EB787C">
      <w:pPr>
        <w:ind w:firstLine="482"/>
        <w:rPr>
          <w:bCs/>
          <w:kern w:val="0"/>
          <w:szCs w:val="28"/>
        </w:rPr>
      </w:pPr>
      <w:r w:rsidRPr="00FD1263">
        <w:rPr>
          <w:bCs/>
          <w:kern w:val="0"/>
          <w:szCs w:val="28"/>
        </w:rPr>
        <w:t>本项目产生的餐厨垃圾及</w:t>
      </w:r>
      <w:r w:rsidR="009C2326">
        <w:rPr>
          <w:bCs/>
          <w:kern w:val="0"/>
          <w:szCs w:val="28"/>
        </w:rPr>
        <w:t>毛油</w:t>
      </w:r>
      <w:r w:rsidRPr="00FD1263">
        <w:rPr>
          <w:bCs/>
          <w:kern w:val="0"/>
          <w:szCs w:val="28"/>
        </w:rPr>
        <w:t>预处理废水</w:t>
      </w:r>
      <w:r w:rsidRPr="00FD1263">
        <w:rPr>
          <w:rFonts w:hint="eastAsia"/>
          <w:bCs/>
          <w:kern w:val="0"/>
          <w:szCs w:val="28"/>
        </w:rPr>
        <w:t>和</w:t>
      </w:r>
      <w:r w:rsidR="00EB787C" w:rsidRPr="00FD1263">
        <w:rPr>
          <w:bCs/>
          <w:kern w:val="0"/>
          <w:szCs w:val="28"/>
        </w:rPr>
        <w:t>初期雨水经收集后进入</w:t>
      </w:r>
      <w:r w:rsidR="00AF5563" w:rsidRPr="00FD1263">
        <w:rPr>
          <w:rFonts w:hint="eastAsia"/>
          <w:bCs/>
          <w:kern w:val="0"/>
          <w:szCs w:val="28"/>
        </w:rPr>
        <w:t>焚烧项目渗沥液处理站</w:t>
      </w:r>
      <w:r w:rsidR="00AF5563" w:rsidRPr="00FD1263">
        <w:rPr>
          <w:bCs/>
          <w:kern w:val="0"/>
          <w:szCs w:val="28"/>
        </w:rPr>
        <w:t>采用</w:t>
      </w:r>
      <w:r w:rsidR="00AF5563" w:rsidRPr="00FD1263">
        <w:rPr>
          <w:bCs/>
          <w:kern w:val="0"/>
          <w:szCs w:val="28"/>
        </w:rPr>
        <w:t>“</w:t>
      </w:r>
      <w:r w:rsidR="00AF5563" w:rsidRPr="00FD1263">
        <w:rPr>
          <w:rFonts w:hint="eastAsia"/>
          <w:bCs/>
          <w:kern w:val="0"/>
          <w:szCs w:val="28"/>
        </w:rPr>
        <w:t>预处理系统</w:t>
      </w:r>
      <w:r w:rsidR="00AF5563" w:rsidRPr="00FD1263">
        <w:rPr>
          <w:rFonts w:hint="eastAsia"/>
          <w:bCs/>
          <w:kern w:val="0"/>
          <w:szCs w:val="28"/>
        </w:rPr>
        <w:t>+UBF</w:t>
      </w:r>
      <w:r w:rsidR="00AF5563" w:rsidRPr="00FD1263">
        <w:rPr>
          <w:rFonts w:hint="eastAsia"/>
          <w:bCs/>
          <w:kern w:val="0"/>
          <w:szCs w:val="28"/>
        </w:rPr>
        <w:t>厌氧</w:t>
      </w:r>
      <w:r w:rsidR="00AF5563" w:rsidRPr="00FD1263">
        <w:rPr>
          <w:rFonts w:hint="eastAsia"/>
          <w:bCs/>
          <w:kern w:val="0"/>
          <w:szCs w:val="28"/>
        </w:rPr>
        <w:t>+</w:t>
      </w:r>
      <w:r w:rsidR="00AF5563" w:rsidRPr="00FD1263">
        <w:rPr>
          <w:rFonts w:hint="eastAsia"/>
          <w:bCs/>
          <w:kern w:val="0"/>
          <w:szCs w:val="28"/>
        </w:rPr>
        <w:t>硝化反硝化生物膜（</w:t>
      </w:r>
      <w:r w:rsidR="00AF5563" w:rsidRPr="00FD1263">
        <w:rPr>
          <w:rFonts w:hint="eastAsia"/>
          <w:bCs/>
          <w:kern w:val="0"/>
          <w:szCs w:val="28"/>
        </w:rPr>
        <w:t>A/O-MBR</w:t>
      </w:r>
      <w:r w:rsidR="00AF5563" w:rsidRPr="00FD1263">
        <w:rPr>
          <w:rFonts w:hint="eastAsia"/>
          <w:bCs/>
          <w:kern w:val="0"/>
          <w:szCs w:val="28"/>
        </w:rPr>
        <w:t>）</w:t>
      </w:r>
      <w:r w:rsidR="00AF5563" w:rsidRPr="00FD1263">
        <w:rPr>
          <w:rFonts w:hint="eastAsia"/>
          <w:bCs/>
          <w:kern w:val="0"/>
          <w:szCs w:val="28"/>
        </w:rPr>
        <w:t>+</w:t>
      </w:r>
      <w:r w:rsidR="00AF5563" w:rsidRPr="00FD1263">
        <w:rPr>
          <w:rFonts w:hint="eastAsia"/>
          <w:bCs/>
          <w:kern w:val="0"/>
          <w:szCs w:val="28"/>
        </w:rPr>
        <w:t>纳滤（</w:t>
      </w:r>
      <w:r w:rsidR="00AF5563" w:rsidRPr="00FD1263">
        <w:rPr>
          <w:rFonts w:hint="eastAsia"/>
          <w:bCs/>
          <w:kern w:val="0"/>
          <w:szCs w:val="28"/>
        </w:rPr>
        <w:t>NF</w:t>
      </w:r>
      <w:r w:rsidR="00AF5563" w:rsidRPr="00FD1263">
        <w:rPr>
          <w:rFonts w:hint="eastAsia"/>
          <w:bCs/>
          <w:kern w:val="0"/>
          <w:szCs w:val="28"/>
        </w:rPr>
        <w:t>）</w:t>
      </w:r>
      <w:r w:rsidR="00AF5563" w:rsidRPr="00FD1263">
        <w:rPr>
          <w:bCs/>
          <w:kern w:val="0"/>
          <w:szCs w:val="28"/>
        </w:rPr>
        <w:t>”</w:t>
      </w:r>
      <w:r w:rsidR="00AF5563" w:rsidRPr="00FD1263">
        <w:rPr>
          <w:bCs/>
          <w:kern w:val="0"/>
          <w:szCs w:val="28"/>
        </w:rPr>
        <w:t>处理达标后接管泗洪县城北污水处理</w:t>
      </w:r>
      <w:r w:rsidR="00EB787C" w:rsidRPr="00FD1263">
        <w:rPr>
          <w:rFonts w:hint="eastAsia"/>
          <w:bCs/>
          <w:kern w:val="0"/>
          <w:szCs w:val="28"/>
        </w:rPr>
        <w:t>，处理后尾水执行《城镇污水处理厂污染物排放标准》（</w:t>
      </w:r>
      <w:r w:rsidR="00EB787C" w:rsidRPr="00FD1263">
        <w:rPr>
          <w:rFonts w:hint="eastAsia"/>
          <w:bCs/>
          <w:kern w:val="0"/>
          <w:szCs w:val="28"/>
        </w:rPr>
        <w:t>GB18918-2002</w:t>
      </w:r>
      <w:r w:rsidR="00EB787C" w:rsidRPr="00FD1263">
        <w:rPr>
          <w:rFonts w:hint="eastAsia"/>
          <w:bCs/>
          <w:kern w:val="0"/>
          <w:szCs w:val="28"/>
        </w:rPr>
        <w:t>）表</w:t>
      </w:r>
      <w:r w:rsidR="00EB787C" w:rsidRPr="00FD1263">
        <w:rPr>
          <w:rFonts w:hint="eastAsia"/>
          <w:bCs/>
          <w:kern w:val="0"/>
          <w:szCs w:val="28"/>
        </w:rPr>
        <w:t>1</w:t>
      </w:r>
      <w:r w:rsidR="00EB787C" w:rsidRPr="00FD1263">
        <w:rPr>
          <w:rFonts w:hint="eastAsia"/>
          <w:bCs/>
          <w:kern w:val="0"/>
          <w:szCs w:val="28"/>
        </w:rPr>
        <w:t>一级</w:t>
      </w:r>
      <w:r w:rsidR="00EB787C" w:rsidRPr="00FD1263">
        <w:rPr>
          <w:rFonts w:hint="eastAsia"/>
          <w:bCs/>
          <w:kern w:val="0"/>
          <w:szCs w:val="28"/>
        </w:rPr>
        <w:t>A</w:t>
      </w:r>
      <w:r w:rsidR="00EB787C" w:rsidRPr="00FD1263">
        <w:rPr>
          <w:rFonts w:hint="eastAsia"/>
          <w:bCs/>
          <w:kern w:val="0"/>
          <w:szCs w:val="28"/>
        </w:rPr>
        <w:t>标准，</w:t>
      </w:r>
      <w:r w:rsidR="00EB787C" w:rsidRPr="00FD1263">
        <w:rPr>
          <w:bCs/>
          <w:kern w:val="0"/>
          <w:szCs w:val="28"/>
        </w:rPr>
        <w:t>最终排入</w:t>
      </w:r>
      <w:r w:rsidRPr="00FD1263">
        <w:rPr>
          <w:rFonts w:hint="eastAsia"/>
          <w:bCs/>
          <w:kern w:val="0"/>
          <w:szCs w:val="28"/>
        </w:rPr>
        <w:t>濉河</w:t>
      </w:r>
      <w:r w:rsidR="00EB787C" w:rsidRPr="00FD1263">
        <w:rPr>
          <w:bCs/>
          <w:kern w:val="0"/>
          <w:szCs w:val="28"/>
        </w:rPr>
        <w:t>。</w:t>
      </w:r>
    </w:p>
    <w:p w14:paraId="48DB7BAF" w14:textId="428E2FC2" w:rsidR="00FD1263" w:rsidRPr="00FD1263" w:rsidRDefault="00FD1263" w:rsidP="00FD1263">
      <w:pPr>
        <w:pStyle w:val="3"/>
      </w:pPr>
      <w:r w:rsidRPr="00FD1263">
        <w:t>6.2.2</w:t>
      </w:r>
      <w:r w:rsidRPr="00FD1263">
        <w:rPr>
          <w:rFonts w:hint="eastAsia"/>
        </w:rPr>
        <w:t>生产</w:t>
      </w:r>
      <w:r w:rsidRPr="00FD1263">
        <w:t>废水</w:t>
      </w:r>
      <w:r w:rsidRPr="00FD1263">
        <w:rPr>
          <w:rFonts w:hint="eastAsia"/>
        </w:rPr>
        <w:t>依托</w:t>
      </w:r>
      <w:r w:rsidRPr="00FD1263">
        <w:t>处理</w:t>
      </w:r>
      <w:r w:rsidRPr="00FD1263">
        <w:rPr>
          <w:rFonts w:hint="eastAsia"/>
        </w:rPr>
        <w:t>可行性</w:t>
      </w:r>
    </w:p>
    <w:p w14:paraId="2FDDABCB" w14:textId="5D65558F" w:rsidR="00F47725" w:rsidRPr="00F47725" w:rsidRDefault="00F47725" w:rsidP="00F47725">
      <w:pPr>
        <w:ind w:firstLine="482"/>
        <w:rPr>
          <w:bCs/>
          <w:kern w:val="0"/>
          <w:szCs w:val="28"/>
        </w:rPr>
      </w:pPr>
      <w:r w:rsidRPr="00F47725">
        <w:rPr>
          <w:rFonts w:hint="eastAsia"/>
          <w:bCs/>
          <w:kern w:val="0"/>
          <w:szCs w:val="28"/>
        </w:rPr>
        <w:t>本项目生产废水主要为餐厨废弃物分离液、车辆地面及设备清洗水等，其中餐厨废弃物及</w:t>
      </w:r>
      <w:r w:rsidR="009C2326">
        <w:rPr>
          <w:rFonts w:hint="eastAsia"/>
          <w:bCs/>
          <w:kern w:val="0"/>
          <w:szCs w:val="28"/>
        </w:rPr>
        <w:t>毛油</w:t>
      </w:r>
      <w:r w:rsidRPr="00F47725">
        <w:rPr>
          <w:rFonts w:hint="eastAsia"/>
          <w:bCs/>
          <w:kern w:val="0"/>
          <w:szCs w:val="28"/>
        </w:rPr>
        <w:t>预处理废水性质与生活垃圾渗滤液相似，餐厨废弃物处理产生的废水较生活垃圾渗滤液具有高盐、高油的特点。本项目生产废水经管道排放至生活垃圾焚烧</w:t>
      </w:r>
      <w:r>
        <w:rPr>
          <w:rFonts w:hint="eastAsia"/>
          <w:bCs/>
          <w:kern w:val="0"/>
          <w:szCs w:val="28"/>
        </w:rPr>
        <w:t>项目</w:t>
      </w:r>
      <w:r w:rsidRPr="00F47725">
        <w:rPr>
          <w:rFonts w:hint="eastAsia"/>
          <w:bCs/>
          <w:kern w:val="0"/>
          <w:szCs w:val="28"/>
        </w:rPr>
        <w:t>渗滤液处理站集中进行处理后接管</w:t>
      </w:r>
      <w:r>
        <w:rPr>
          <w:rFonts w:hint="eastAsia"/>
          <w:bCs/>
          <w:kern w:val="0"/>
          <w:szCs w:val="28"/>
        </w:rPr>
        <w:t>城北</w:t>
      </w:r>
      <w:r w:rsidRPr="00F47725">
        <w:rPr>
          <w:rFonts w:hint="eastAsia"/>
          <w:bCs/>
          <w:kern w:val="0"/>
          <w:szCs w:val="28"/>
        </w:rPr>
        <w:t>污水处理厂，生活污水</w:t>
      </w:r>
      <w:r w:rsidRPr="00F47725">
        <w:rPr>
          <w:rFonts w:hint="eastAsia"/>
          <w:bCs/>
          <w:kern w:val="0"/>
          <w:szCs w:val="28"/>
        </w:rPr>
        <w:lastRenderedPageBreak/>
        <w:t>进入化粪池后接管</w:t>
      </w:r>
      <w:r>
        <w:rPr>
          <w:rFonts w:hint="eastAsia"/>
          <w:bCs/>
          <w:kern w:val="0"/>
          <w:szCs w:val="28"/>
        </w:rPr>
        <w:t>城北</w:t>
      </w:r>
      <w:r w:rsidRPr="00F47725">
        <w:rPr>
          <w:rFonts w:hint="eastAsia"/>
          <w:bCs/>
          <w:kern w:val="0"/>
          <w:szCs w:val="28"/>
        </w:rPr>
        <w:t>污水处理厂。</w:t>
      </w:r>
    </w:p>
    <w:p w14:paraId="1810D6A2" w14:textId="5BCD82E6" w:rsidR="00F47725" w:rsidRDefault="00F47725" w:rsidP="00FD1263">
      <w:pPr>
        <w:ind w:firstLine="482"/>
        <w:rPr>
          <w:bCs/>
          <w:kern w:val="0"/>
          <w:szCs w:val="28"/>
        </w:rPr>
      </w:pPr>
      <w:r w:rsidRPr="00F47725">
        <w:rPr>
          <w:rFonts w:hint="eastAsia"/>
          <w:bCs/>
          <w:kern w:val="0"/>
          <w:szCs w:val="28"/>
        </w:rPr>
        <w:t>本项目生产废水经渗滤液处理站处理后接管至污水处理厂。</w:t>
      </w:r>
    </w:p>
    <w:p w14:paraId="63CAEF47" w14:textId="2C7A9080" w:rsidR="00FD1263" w:rsidRDefault="00FD1263" w:rsidP="00FD1263">
      <w:pPr>
        <w:ind w:firstLine="482"/>
        <w:rPr>
          <w:bCs/>
          <w:kern w:val="0"/>
          <w:szCs w:val="28"/>
        </w:rPr>
      </w:pPr>
      <w:r>
        <w:rPr>
          <w:rFonts w:hint="eastAsia"/>
          <w:bCs/>
          <w:kern w:val="0"/>
          <w:szCs w:val="28"/>
        </w:rPr>
        <w:t>生活垃圾焚烧项目目前的渗滤液处理站</w:t>
      </w:r>
      <w:r w:rsidRPr="00FD1263">
        <w:rPr>
          <w:rFonts w:hint="eastAsia"/>
          <w:bCs/>
          <w:kern w:val="0"/>
          <w:szCs w:val="28"/>
        </w:rPr>
        <w:t>目前设计能力</w:t>
      </w:r>
      <w:r w:rsidRPr="00FD1263">
        <w:rPr>
          <w:rFonts w:hint="eastAsia"/>
          <w:bCs/>
          <w:kern w:val="0"/>
          <w:szCs w:val="28"/>
        </w:rPr>
        <w:t>350t/d</w:t>
      </w:r>
      <w:r w:rsidRPr="00FD1263">
        <w:rPr>
          <w:rFonts w:hint="eastAsia"/>
          <w:bCs/>
          <w:kern w:val="0"/>
          <w:szCs w:val="28"/>
        </w:rPr>
        <w:t>，因运营多年，相关设备老化，重新问题，导致处理水量达不到</w:t>
      </w:r>
      <w:r w:rsidRPr="00FD1263">
        <w:rPr>
          <w:rFonts w:hint="eastAsia"/>
          <w:bCs/>
          <w:kern w:val="0"/>
          <w:szCs w:val="28"/>
        </w:rPr>
        <w:t>350t/d</w:t>
      </w:r>
      <w:r w:rsidRPr="00FD1263">
        <w:rPr>
          <w:rFonts w:hint="eastAsia"/>
          <w:bCs/>
          <w:kern w:val="0"/>
          <w:szCs w:val="28"/>
        </w:rPr>
        <w:t>的设计能力，后续拟建的</w:t>
      </w:r>
      <w:r w:rsidRPr="00FD1263">
        <w:rPr>
          <w:bCs/>
          <w:kern w:val="0"/>
          <w:szCs w:val="28"/>
        </w:rPr>
        <w:t>泗洪县餐厨垃圾资源化处置项目</w:t>
      </w:r>
      <w:r w:rsidRPr="00FD1263">
        <w:rPr>
          <w:rFonts w:hint="eastAsia"/>
          <w:bCs/>
          <w:kern w:val="0"/>
          <w:szCs w:val="28"/>
        </w:rPr>
        <w:t>废水依托本项目的渗滤液处理站处置，拟打算对渗滤液处理站相关设备进行更换提高废水处置效率，已满足扩建后全场的渗滤液废水处置规模。</w:t>
      </w:r>
    </w:p>
    <w:p w14:paraId="662A6152" w14:textId="5A77A365" w:rsidR="00F47725" w:rsidRPr="00F47725" w:rsidRDefault="00FD1263" w:rsidP="00F47725">
      <w:pPr>
        <w:ind w:firstLine="482"/>
        <w:rPr>
          <w:bCs/>
          <w:kern w:val="0"/>
          <w:szCs w:val="28"/>
        </w:rPr>
      </w:pPr>
      <w:r>
        <w:rPr>
          <w:rFonts w:hint="eastAsia"/>
          <w:bCs/>
          <w:kern w:val="0"/>
          <w:szCs w:val="28"/>
        </w:rPr>
        <w:t>目前焚烧项目进入渗滤液处理站处理的水量为</w:t>
      </w:r>
      <w:r>
        <w:rPr>
          <w:rFonts w:hint="eastAsia"/>
          <w:bCs/>
          <w:kern w:val="0"/>
          <w:szCs w:val="28"/>
        </w:rPr>
        <w:t>2</w:t>
      </w:r>
      <w:r w:rsidR="00F47725">
        <w:rPr>
          <w:rFonts w:hint="eastAsia"/>
          <w:bCs/>
          <w:kern w:val="0"/>
          <w:szCs w:val="28"/>
        </w:rPr>
        <w:t>7</w:t>
      </w:r>
      <w:r>
        <w:rPr>
          <w:rFonts w:hint="eastAsia"/>
          <w:bCs/>
          <w:kern w:val="0"/>
          <w:szCs w:val="28"/>
        </w:rPr>
        <w:t>4.4t/d</w:t>
      </w:r>
      <w:r>
        <w:rPr>
          <w:rFonts w:hint="eastAsia"/>
          <w:bCs/>
          <w:kern w:val="0"/>
          <w:szCs w:val="28"/>
        </w:rPr>
        <w:t>，</w:t>
      </w:r>
      <w:r w:rsidR="00F47725">
        <w:rPr>
          <w:rFonts w:hint="eastAsia"/>
          <w:bCs/>
          <w:kern w:val="0"/>
          <w:szCs w:val="28"/>
        </w:rPr>
        <w:t>剩余处理能力</w:t>
      </w:r>
      <w:r w:rsidR="00F47725">
        <w:rPr>
          <w:rFonts w:hint="eastAsia"/>
          <w:bCs/>
          <w:kern w:val="0"/>
          <w:szCs w:val="28"/>
        </w:rPr>
        <w:t>75.6t/d</w:t>
      </w:r>
      <w:r w:rsidR="00F47725">
        <w:rPr>
          <w:rFonts w:hint="eastAsia"/>
          <w:bCs/>
          <w:kern w:val="0"/>
          <w:szCs w:val="28"/>
        </w:rPr>
        <w:t>，本项目拟产生废水量</w:t>
      </w:r>
      <w:r w:rsidR="00F47725">
        <w:rPr>
          <w:rFonts w:hint="eastAsia"/>
          <w:bCs/>
          <w:kern w:val="0"/>
          <w:szCs w:val="28"/>
        </w:rPr>
        <w:t>61.46t/d</w:t>
      </w:r>
      <w:r w:rsidR="00F47725">
        <w:rPr>
          <w:rFonts w:hint="eastAsia"/>
          <w:bCs/>
          <w:kern w:val="0"/>
          <w:szCs w:val="28"/>
        </w:rPr>
        <w:t>，</w:t>
      </w:r>
      <w:r w:rsidR="00F47725" w:rsidRPr="00F47725">
        <w:rPr>
          <w:rFonts w:hint="eastAsia"/>
          <w:bCs/>
          <w:kern w:val="0"/>
          <w:szCs w:val="28"/>
        </w:rPr>
        <w:t>现有厂区渗滤液处理站有能力接纳本项目产生的生产废水。同时，本项目废水通过管道进入垃圾渗滤液处理站调节池后盐分大大降低，根据企业调研情况，当餐厨废水占渗滤液处理站总处理量比例</w:t>
      </w:r>
      <w:r w:rsidR="00F47725" w:rsidRPr="00F47725">
        <w:rPr>
          <w:rFonts w:hint="eastAsia"/>
          <w:bCs/>
          <w:kern w:val="0"/>
          <w:szCs w:val="28"/>
        </w:rPr>
        <w:t>40%</w:t>
      </w:r>
      <w:r w:rsidR="00F47725" w:rsidRPr="00F47725">
        <w:rPr>
          <w:rFonts w:hint="eastAsia"/>
          <w:bCs/>
          <w:kern w:val="0"/>
          <w:szCs w:val="28"/>
        </w:rPr>
        <w:t>以下时，不会对渗滤液处理站造成冲击，渗滤液处理站的“</w:t>
      </w:r>
      <w:r w:rsidR="00F47725" w:rsidRPr="00F47725">
        <w:rPr>
          <w:rFonts w:hint="eastAsia"/>
          <w:bCs/>
          <w:kern w:val="0"/>
          <w:szCs w:val="28"/>
        </w:rPr>
        <w:t xml:space="preserve">NF </w:t>
      </w:r>
      <w:r w:rsidR="00F47725" w:rsidRPr="00F47725">
        <w:rPr>
          <w:rFonts w:hint="eastAsia"/>
          <w:bCs/>
          <w:kern w:val="0"/>
          <w:szCs w:val="28"/>
        </w:rPr>
        <w:t>纳滤”处理工艺，可有效除去盐和有机小分子杂质，能够保证后续出水稳定。本项目的建设不影响焚烧项目工艺用排水平衡。</w:t>
      </w:r>
    </w:p>
    <w:p w14:paraId="3580C9A2" w14:textId="0C0853A8" w:rsidR="00871D91" w:rsidRPr="00F47725" w:rsidRDefault="00592FB0">
      <w:pPr>
        <w:pStyle w:val="3"/>
      </w:pPr>
      <w:r w:rsidRPr="00F47725">
        <w:t>6.2.</w:t>
      </w:r>
      <w:r w:rsidR="006A5049">
        <w:rPr>
          <w:rFonts w:hint="eastAsia"/>
        </w:rPr>
        <w:t>3</w:t>
      </w:r>
      <w:r w:rsidR="00F47725" w:rsidRPr="00F47725">
        <w:rPr>
          <w:rFonts w:hint="eastAsia"/>
        </w:rPr>
        <w:t>生产废水水质依托</w:t>
      </w:r>
      <w:r w:rsidRPr="00F47725">
        <w:t>处理</w:t>
      </w:r>
      <w:r w:rsidR="00F47725" w:rsidRPr="00F47725">
        <w:rPr>
          <w:rFonts w:hint="eastAsia"/>
        </w:rPr>
        <w:t>可行性</w:t>
      </w:r>
    </w:p>
    <w:p w14:paraId="28C41C1A" w14:textId="5309859A" w:rsidR="00871D91" w:rsidRDefault="00F47725" w:rsidP="00F47725">
      <w:pPr>
        <w:ind w:firstLineChars="200" w:firstLine="480"/>
      </w:pPr>
      <w:r w:rsidRPr="00F47725">
        <w:rPr>
          <w:rFonts w:hint="eastAsia"/>
        </w:rPr>
        <w:t>本项目产生的生产废水经“</w:t>
      </w:r>
      <w:r w:rsidRPr="00F47725">
        <w:rPr>
          <w:rFonts w:hint="eastAsia"/>
          <w:bCs/>
          <w:kern w:val="0"/>
          <w:szCs w:val="28"/>
        </w:rPr>
        <w:t>预处理系统</w:t>
      </w:r>
      <w:r w:rsidRPr="00F47725">
        <w:rPr>
          <w:rFonts w:hint="eastAsia"/>
          <w:bCs/>
          <w:kern w:val="0"/>
          <w:szCs w:val="28"/>
        </w:rPr>
        <w:t>+UBF</w:t>
      </w:r>
      <w:r w:rsidRPr="00F47725">
        <w:rPr>
          <w:rFonts w:hint="eastAsia"/>
          <w:bCs/>
          <w:kern w:val="0"/>
          <w:szCs w:val="28"/>
        </w:rPr>
        <w:t>厌氧</w:t>
      </w:r>
      <w:r w:rsidRPr="00F47725">
        <w:rPr>
          <w:rFonts w:hint="eastAsia"/>
          <w:bCs/>
          <w:kern w:val="0"/>
          <w:szCs w:val="28"/>
        </w:rPr>
        <w:t>+</w:t>
      </w:r>
      <w:r w:rsidRPr="00F47725">
        <w:rPr>
          <w:rFonts w:hint="eastAsia"/>
          <w:bCs/>
          <w:kern w:val="0"/>
          <w:szCs w:val="28"/>
        </w:rPr>
        <w:t>硝化反硝化生物膜（</w:t>
      </w:r>
      <w:r w:rsidRPr="00F47725">
        <w:rPr>
          <w:rFonts w:hint="eastAsia"/>
          <w:bCs/>
          <w:kern w:val="0"/>
          <w:szCs w:val="28"/>
        </w:rPr>
        <w:t>A/O-MBR</w:t>
      </w:r>
      <w:r w:rsidRPr="00F47725">
        <w:rPr>
          <w:rFonts w:hint="eastAsia"/>
          <w:bCs/>
          <w:kern w:val="0"/>
          <w:szCs w:val="28"/>
        </w:rPr>
        <w:t>）</w:t>
      </w:r>
      <w:r w:rsidRPr="00F47725">
        <w:rPr>
          <w:rFonts w:hint="eastAsia"/>
          <w:bCs/>
          <w:kern w:val="0"/>
          <w:szCs w:val="28"/>
        </w:rPr>
        <w:t>+</w:t>
      </w:r>
      <w:r w:rsidRPr="00F47725">
        <w:rPr>
          <w:rFonts w:hint="eastAsia"/>
          <w:bCs/>
          <w:kern w:val="0"/>
          <w:szCs w:val="28"/>
        </w:rPr>
        <w:t>纳滤（</w:t>
      </w:r>
      <w:r w:rsidRPr="00F47725">
        <w:rPr>
          <w:rFonts w:hint="eastAsia"/>
          <w:bCs/>
          <w:kern w:val="0"/>
          <w:szCs w:val="28"/>
        </w:rPr>
        <w:t>NF</w:t>
      </w:r>
      <w:r w:rsidRPr="00F47725">
        <w:rPr>
          <w:rFonts w:hint="eastAsia"/>
          <w:bCs/>
          <w:kern w:val="0"/>
          <w:szCs w:val="28"/>
        </w:rPr>
        <w:t>）</w:t>
      </w:r>
      <w:r w:rsidRPr="00F47725">
        <w:rPr>
          <w:rFonts w:hint="eastAsia"/>
        </w:rPr>
        <w:t>”处理工艺处理，各主要工艺单元理论处理效率见表</w:t>
      </w:r>
      <w:r w:rsidRPr="00F47725">
        <w:rPr>
          <w:rFonts w:hint="eastAsia"/>
        </w:rPr>
        <w:t xml:space="preserve"> 6.2-1</w:t>
      </w:r>
      <w:r w:rsidRPr="00F47725">
        <w:rPr>
          <w:rFonts w:hint="eastAsia"/>
        </w:rPr>
        <w:t>。根据设计单位调研，餐厨废弃物脱水废液中动植物油，通过三相分离系统提油后废水中动植物油含量小于</w:t>
      </w:r>
      <w:r w:rsidRPr="00F47725">
        <w:rPr>
          <w:rFonts w:hint="eastAsia"/>
        </w:rPr>
        <w:t>150mg/L</w:t>
      </w:r>
      <w:r w:rsidRPr="00F47725">
        <w:rPr>
          <w:rFonts w:hint="eastAsia"/>
        </w:rPr>
        <w:t>，除油效率达到</w:t>
      </w:r>
      <w:r w:rsidRPr="00F47725">
        <w:rPr>
          <w:rFonts w:hint="eastAsia"/>
        </w:rPr>
        <w:t>97%</w:t>
      </w:r>
      <w:r w:rsidRPr="00F47725">
        <w:rPr>
          <w:rFonts w:hint="eastAsia"/>
        </w:rPr>
        <w:t>以上，根据同类项目情况，在做好三相分离除油保证除油效率的条件下，本项目废水中动植物油对渗滤液系统的影响可控。</w:t>
      </w:r>
    </w:p>
    <w:p w14:paraId="4435527B" w14:textId="2D3BC3E0" w:rsidR="00F47725" w:rsidRDefault="00F77A2E" w:rsidP="00F77A2E">
      <w:pPr>
        <w:ind w:firstLineChars="200" w:firstLine="482"/>
        <w:jc w:val="center"/>
        <w:rPr>
          <w:b/>
        </w:rPr>
      </w:pPr>
      <w:r w:rsidRPr="00F77A2E">
        <w:rPr>
          <w:rFonts w:hint="eastAsia"/>
          <w:b/>
        </w:rPr>
        <w:t>表</w:t>
      </w:r>
      <w:r w:rsidRPr="00F77A2E">
        <w:rPr>
          <w:rFonts w:hint="eastAsia"/>
          <w:b/>
        </w:rPr>
        <w:t xml:space="preserve">7.2-1  </w:t>
      </w:r>
      <w:r w:rsidRPr="00F77A2E">
        <w:rPr>
          <w:rFonts w:hint="eastAsia"/>
          <w:b/>
        </w:rPr>
        <w:t>各处理工艺效果分析</w:t>
      </w:r>
      <w:r w:rsidRPr="00F77A2E">
        <w:rPr>
          <w:rFonts w:hint="eastAsia"/>
          <w:b/>
        </w:rPr>
        <w:t xml:space="preserve">    </w:t>
      </w:r>
      <w:r w:rsidRPr="00F77A2E">
        <w:rPr>
          <w:rFonts w:hint="eastAsia"/>
          <w:b/>
        </w:rPr>
        <w:t>（单位：</w:t>
      </w:r>
      <w:r w:rsidRPr="00F77A2E">
        <w:rPr>
          <w:rFonts w:hint="eastAsia"/>
          <w:b/>
        </w:rPr>
        <w:t>pH</w:t>
      </w:r>
      <w:r w:rsidRPr="00F77A2E">
        <w:rPr>
          <w:rFonts w:hint="eastAsia"/>
          <w:b/>
        </w:rPr>
        <w:t>无量纲，其他为</w:t>
      </w:r>
      <w:r w:rsidRPr="00F77A2E">
        <w:rPr>
          <w:rFonts w:hint="eastAsia"/>
          <w:b/>
        </w:rPr>
        <w:t>mg/L</w:t>
      </w:r>
      <w:r w:rsidRPr="00F77A2E">
        <w:rPr>
          <w:rFonts w:hint="eastAsia"/>
          <w:b/>
        </w:rPr>
        <w:t>）</w:t>
      </w:r>
    </w:p>
    <w:tbl>
      <w:tblPr>
        <w:tblStyle w:val="aff5"/>
        <w:tblW w:w="0" w:type="auto"/>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1057"/>
        <w:gridCol w:w="836"/>
        <w:gridCol w:w="824"/>
        <w:gridCol w:w="838"/>
        <w:gridCol w:w="824"/>
        <w:gridCol w:w="823"/>
        <w:gridCol w:w="824"/>
        <w:gridCol w:w="823"/>
        <w:gridCol w:w="824"/>
        <w:gridCol w:w="855"/>
      </w:tblGrid>
      <w:tr w:rsidR="008515A9" w:rsidRPr="006E010F" w14:paraId="79EE789F" w14:textId="77777777" w:rsidTr="00B46137">
        <w:tc>
          <w:tcPr>
            <w:tcW w:w="1057" w:type="dxa"/>
            <w:vMerge w:val="restart"/>
            <w:vAlign w:val="center"/>
          </w:tcPr>
          <w:p w14:paraId="2AD6DA6B" w14:textId="45D37C89" w:rsidR="006E010F" w:rsidRPr="006E010F" w:rsidRDefault="006E010F" w:rsidP="006E010F">
            <w:pPr>
              <w:spacing w:line="240" w:lineRule="auto"/>
              <w:jc w:val="center"/>
              <w:rPr>
                <w:rFonts w:eastAsiaTheme="minorEastAsia"/>
                <w:b/>
                <w:sz w:val="21"/>
                <w:szCs w:val="21"/>
              </w:rPr>
            </w:pPr>
            <w:r w:rsidRPr="006E010F">
              <w:rPr>
                <w:rFonts w:eastAsiaTheme="minorEastAsia" w:hint="eastAsia"/>
                <w:b/>
                <w:sz w:val="21"/>
                <w:szCs w:val="21"/>
              </w:rPr>
              <w:t>处理单元</w:t>
            </w:r>
          </w:p>
        </w:tc>
        <w:tc>
          <w:tcPr>
            <w:tcW w:w="1660" w:type="dxa"/>
            <w:gridSpan w:val="2"/>
            <w:vAlign w:val="center"/>
          </w:tcPr>
          <w:p w14:paraId="22998109" w14:textId="5D5D7CAB" w:rsidR="006E010F" w:rsidRPr="006E010F" w:rsidRDefault="006E010F" w:rsidP="006E010F">
            <w:pPr>
              <w:spacing w:line="240" w:lineRule="auto"/>
              <w:jc w:val="center"/>
              <w:rPr>
                <w:rFonts w:eastAsiaTheme="minorEastAsia"/>
                <w:b/>
                <w:sz w:val="21"/>
                <w:szCs w:val="21"/>
              </w:rPr>
            </w:pPr>
            <w:r w:rsidRPr="006E010F">
              <w:rPr>
                <w:rFonts w:eastAsiaTheme="minorEastAsia" w:hint="eastAsia"/>
                <w:b/>
                <w:sz w:val="21"/>
                <w:szCs w:val="21"/>
              </w:rPr>
              <w:t>COD</w:t>
            </w:r>
          </w:p>
        </w:tc>
        <w:tc>
          <w:tcPr>
            <w:tcW w:w="1662" w:type="dxa"/>
            <w:gridSpan w:val="2"/>
            <w:vAlign w:val="center"/>
          </w:tcPr>
          <w:p w14:paraId="482198C2" w14:textId="66849159" w:rsidR="006E010F" w:rsidRPr="006E010F" w:rsidRDefault="006E010F" w:rsidP="006E010F">
            <w:pPr>
              <w:spacing w:line="240" w:lineRule="auto"/>
              <w:jc w:val="center"/>
              <w:rPr>
                <w:rFonts w:eastAsiaTheme="minorEastAsia"/>
                <w:b/>
                <w:sz w:val="21"/>
                <w:szCs w:val="21"/>
              </w:rPr>
            </w:pPr>
            <w:r w:rsidRPr="006E010F">
              <w:rPr>
                <w:rFonts w:eastAsiaTheme="minorEastAsia" w:hint="eastAsia"/>
                <w:b/>
                <w:sz w:val="21"/>
                <w:szCs w:val="21"/>
              </w:rPr>
              <w:t>BOD</w:t>
            </w:r>
            <w:r w:rsidRPr="006E010F">
              <w:rPr>
                <w:rFonts w:eastAsiaTheme="minorEastAsia" w:hint="eastAsia"/>
                <w:b/>
                <w:sz w:val="21"/>
                <w:szCs w:val="21"/>
                <w:vertAlign w:val="subscript"/>
              </w:rPr>
              <w:t>5</w:t>
            </w:r>
          </w:p>
        </w:tc>
        <w:tc>
          <w:tcPr>
            <w:tcW w:w="1647" w:type="dxa"/>
            <w:gridSpan w:val="2"/>
            <w:vAlign w:val="center"/>
          </w:tcPr>
          <w:p w14:paraId="0A5B8472" w14:textId="36F1360E" w:rsidR="006E010F" w:rsidRPr="006E010F" w:rsidRDefault="006E010F" w:rsidP="006E010F">
            <w:pPr>
              <w:spacing w:line="240" w:lineRule="auto"/>
              <w:jc w:val="center"/>
              <w:rPr>
                <w:rFonts w:eastAsiaTheme="minorEastAsia"/>
                <w:b/>
                <w:sz w:val="21"/>
                <w:szCs w:val="21"/>
              </w:rPr>
            </w:pPr>
            <w:r w:rsidRPr="006E010F">
              <w:rPr>
                <w:rFonts w:eastAsiaTheme="minorEastAsia" w:hint="eastAsia"/>
                <w:b/>
                <w:sz w:val="21"/>
                <w:szCs w:val="21"/>
              </w:rPr>
              <w:t>NH</w:t>
            </w:r>
            <w:r w:rsidRPr="006E010F">
              <w:rPr>
                <w:rFonts w:eastAsiaTheme="minorEastAsia" w:hint="eastAsia"/>
                <w:b/>
                <w:sz w:val="21"/>
                <w:szCs w:val="21"/>
                <w:vertAlign w:val="subscript"/>
              </w:rPr>
              <w:t>3</w:t>
            </w:r>
            <w:r w:rsidRPr="006E010F">
              <w:rPr>
                <w:rFonts w:eastAsiaTheme="minorEastAsia" w:hint="eastAsia"/>
                <w:b/>
                <w:sz w:val="21"/>
                <w:szCs w:val="21"/>
              </w:rPr>
              <w:t>-N</w:t>
            </w:r>
          </w:p>
        </w:tc>
        <w:tc>
          <w:tcPr>
            <w:tcW w:w="1647" w:type="dxa"/>
            <w:gridSpan w:val="2"/>
            <w:vAlign w:val="center"/>
          </w:tcPr>
          <w:p w14:paraId="0FB1807C" w14:textId="5EB397AB" w:rsidR="006E010F" w:rsidRPr="006E010F" w:rsidRDefault="006E010F" w:rsidP="006E010F">
            <w:pPr>
              <w:spacing w:line="240" w:lineRule="auto"/>
              <w:jc w:val="center"/>
              <w:rPr>
                <w:rFonts w:eastAsiaTheme="minorEastAsia"/>
                <w:b/>
                <w:sz w:val="21"/>
                <w:szCs w:val="21"/>
              </w:rPr>
            </w:pPr>
            <w:r w:rsidRPr="006E010F">
              <w:rPr>
                <w:rFonts w:eastAsiaTheme="minorEastAsia" w:hint="eastAsia"/>
                <w:b/>
                <w:sz w:val="21"/>
                <w:szCs w:val="21"/>
              </w:rPr>
              <w:t>SS</w:t>
            </w:r>
          </w:p>
        </w:tc>
        <w:tc>
          <w:tcPr>
            <w:tcW w:w="855" w:type="dxa"/>
            <w:vAlign w:val="center"/>
          </w:tcPr>
          <w:p w14:paraId="279AD51D" w14:textId="2ACE5A22" w:rsidR="006E010F" w:rsidRPr="006E010F" w:rsidRDefault="006E010F" w:rsidP="006E010F">
            <w:pPr>
              <w:spacing w:line="240" w:lineRule="auto"/>
              <w:jc w:val="center"/>
              <w:rPr>
                <w:rFonts w:eastAsiaTheme="minorEastAsia"/>
                <w:b/>
                <w:sz w:val="21"/>
                <w:szCs w:val="21"/>
              </w:rPr>
            </w:pPr>
            <w:r w:rsidRPr="006E010F">
              <w:rPr>
                <w:rFonts w:eastAsiaTheme="minorEastAsia" w:hint="eastAsia"/>
                <w:b/>
                <w:sz w:val="21"/>
                <w:szCs w:val="21"/>
              </w:rPr>
              <w:t>pH</w:t>
            </w:r>
          </w:p>
        </w:tc>
      </w:tr>
      <w:tr w:rsidR="008515A9" w:rsidRPr="006E010F" w14:paraId="09CB6993" w14:textId="77777777" w:rsidTr="00B46137">
        <w:tc>
          <w:tcPr>
            <w:tcW w:w="1057" w:type="dxa"/>
            <w:vMerge/>
            <w:vAlign w:val="center"/>
          </w:tcPr>
          <w:p w14:paraId="4C9669B7" w14:textId="77777777" w:rsidR="006E010F" w:rsidRPr="006E010F" w:rsidRDefault="006E010F" w:rsidP="006E010F">
            <w:pPr>
              <w:spacing w:line="240" w:lineRule="auto"/>
              <w:jc w:val="center"/>
              <w:rPr>
                <w:rFonts w:eastAsiaTheme="minorEastAsia"/>
                <w:b/>
                <w:sz w:val="21"/>
                <w:szCs w:val="21"/>
              </w:rPr>
            </w:pPr>
          </w:p>
        </w:tc>
        <w:tc>
          <w:tcPr>
            <w:tcW w:w="836" w:type="dxa"/>
            <w:vAlign w:val="center"/>
          </w:tcPr>
          <w:p w14:paraId="4162785B" w14:textId="6041A519" w:rsidR="006E010F" w:rsidRPr="006E010F" w:rsidRDefault="006E010F" w:rsidP="006E010F">
            <w:pPr>
              <w:spacing w:line="240" w:lineRule="auto"/>
              <w:jc w:val="center"/>
              <w:rPr>
                <w:rFonts w:eastAsiaTheme="minorEastAsia"/>
                <w:b/>
                <w:sz w:val="21"/>
                <w:szCs w:val="21"/>
              </w:rPr>
            </w:pPr>
            <w:r w:rsidRPr="006E010F">
              <w:rPr>
                <w:rFonts w:eastAsiaTheme="minorEastAsia"/>
                <w:b/>
                <w:sz w:val="21"/>
                <w:szCs w:val="21"/>
              </w:rPr>
              <w:t>进水浓度</w:t>
            </w:r>
          </w:p>
        </w:tc>
        <w:tc>
          <w:tcPr>
            <w:tcW w:w="824" w:type="dxa"/>
            <w:vAlign w:val="center"/>
          </w:tcPr>
          <w:p w14:paraId="79B023F4" w14:textId="27EFEC3D" w:rsidR="006E010F" w:rsidRPr="006E010F" w:rsidRDefault="006E010F" w:rsidP="006E010F">
            <w:pPr>
              <w:spacing w:line="240" w:lineRule="auto"/>
              <w:jc w:val="center"/>
              <w:rPr>
                <w:rFonts w:eastAsiaTheme="minorEastAsia"/>
                <w:b/>
                <w:sz w:val="21"/>
                <w:szCs w:val="21"/>
              </w:rPr>
            </w:pPr>
            <w:r w:rsidRPr="006E010F">
              <w:rPr>
                <w:rFonts w:eastAsiaTheme="minorEastAsia"/>
                <w:b/>
                <w:sz w:val="21"/>
                <w:szCs w:val="21"/>
              </w:rPr>
              <w:t>去除率</w:t>
            </w:r>
            <w:r w:rsidRPr="006E010F">
              <w:rPr>
                <w:rFonts w:eastAsiaTheme="minorEastAsia" w:hint="eastAsia"/>
                <w:b/>
                <w:sz w:val="21"/>
                <w:szCs w:val="21"/>
              </w:rPr>
              <w:t>%</w:t>
            </w:r>
          </w:p>
        </w:tc>
        <w:tc>
          <w:tcPr>
            <w:tcW w:w="838" w:type="dxa"/>
            <w:vAlign w:val="center"/>
          </w:tcPr>
          <w:p w14:paraId="7560533B" w14:textId="22D0A329" w:rsidR="006E010F" w:rsidRPr="006E010F" w:rsidRDefault="006E010F" w:rsidP="006E010F">
            <w:pPr>
              <w:spacing w:line="240" w:lineRule="auto"/>
              <w:jc w:val="center"/>
              <w:rPr>
                <w:rFonts w:eastAsiaTheme="minorEastAsia"/>
                <w:b/>
                <w:sz w:val="21"/>
                <w:szCs w:val="21"/>
              </w:rPr>
            </w:pPr>
            <w:r w:rsidRPr="006E010F">
              <w:rPr>
                <w:rFonts w:eastAsiaTheme="minorEastAsia"/>
                <w:b/>
                <w:sz w:val="21"/>
                <w:szCs w:val="21"/>
              </w:rPr>
              <w:t>进水浓度</w:t>
            </w:r>
          </w:p>
        </w:tc>
        <w:tc>
          <w:tcPr>
            <w:tcW w:w="824" w:type="dxa"/>
            <w:vAlign w:val="center"/>
          </w:tcPr>
          <w:p w14:paraId="0B65E790" w14:textId="58056165" w:rsidR="006E010F" w:rsidRPr="006E010F" w:rsidRDefault="006E010F" w:rsidP="006E010F">
            <w:pPr>
              <w:spacing w:line="240" w:lineRule="auto"/>
              <w:jc w:val="center"/>
              <w:rPr>
                <w:rFonts w:eastAsiaTheme="minorEastAsia"/>
                <w:b/>
                <w:sz w:val="21"/>
                <w:szCs w:val="21"/>
              </w:rPr>
            </w:pPr>
            <w:r w:rsidRPr="006E010F">
              <w:rPr>
                <w:rFonts w:eastAsiaTheme="minorEastAsia"/>
                <w:b/>
                <w:sz w:val="21"/>
                <w:szCs w:val="21"/>
              </w:rPr>
              <w:t>去除率</w:t>
            </w:r>
            <w:r w:rsidRPr="006E010F">
              <w:rPr>
                <w:rFonts w:eastAsiaTheme="minorEastAsia" w:hint="eastAsia"/>
                <w:b/>
                <w:sz w:val="21"/>
                <w:szCs w:val="21"/>
              </w:rPr>
              <w:t>%</w:t>
            </w:r>
          </w:p>
        </w:tc>
        <w:tc>
          <w:tcPr>
            <w:tcW w:w="823" w:type="dxa"/>
            <w:vAlign w:val="center"/>
          </w:tcPr>
          <w:p w14:paraId="5F712CCB" w14:textId="404F2774" w:rsidR="006E010F" w:rsidRPr="006E010F" w:rsidRDefault="006E010F" w:rsidP="006E010F">
            <w:pPr>
              <w:spacing w:line="240" w:lineRule="auto"/>
              <w:jc w:val="center"/>
              <w:rPr>
                <w:rFonts w:eastAsiaTheme="minorEastAsia"/>
                <w:b/>
                <w:sz w:val="21"/>
                <w:szCs w:val="21"/>
              </w:rPr>
            </w:pPr>
            <w:r w:rsidRPr="006E010F">
              <w:rPr>
                <w:rFonts w:eastAsiaTheme="minorEastAsia"/>
                <w:b/>
                <w:sz w:val="21"/>
                <w:szCs w:val="21"/>
              </w:rPr>
              <w:t>进水浓度</w:t>
            </w:r>
          </w:p>
        </w:tc>
        <w:tc>
          <w:tcPr>
            <w:tcW w:w="824" w:type="dxa"/>
            <w:vAlign w:val="center"/>
          </w:tcPr>
          <w:p w14:paraId="13D04B67" w14:textId="137ADAB0" w:rsidR="006E010F" w:rsidRPr="006E010F" w:rsidRDefault="006E010F" w:rsidP="006E010F">
            <w:pPr>
              <w:spacing w:line="240" w:lineRule="auto"/>
              <w:jc w:val="center"/>
              <w:rPr>
                <w:rFonts w:eastAsiaTheme="minorEastAsia"/>
                <w:b/>
                <w:sz w:val="21"/>
                <w:szCs w:val="21"/>
              </w:rPr>
            </w:pPr>
            <w:r w:rsidRPr="006E010F">
              <w:rPr>
                <w:rFonts w:eastAsiaTheme="minorEastAsia"/>
                <w:b/>
                <w:sz w:val="21"/>
                <w:szCs w:val="21"/>
              </w:rPr>
              <w:t>去除率</w:t>
            </w:r>
            <w:r w:rsidRPr="006E010F">
              <w:rPr>
                <w:rFonts w:eastAsiaTheme="minorEastAsia" w:hint="eastAsia"/>
                <w:b/>
                <w:sz w:val="21"/>
                <w:szCs w:val="21"/>
              </w:rPr>
              <w:t>%</w:t>
            </w:r>
          </w:p>
        </w:tc>
        <w:tc>
          <w:tcPr>
            <w:tcW w:w="823" w:type="dxa"/>
            <w:vAlign w:val="center"/>
          </w:tcPr>
          <w:p w14:paraId="38E97839" w14:textId="2976A067" w:rsidR="006E010F" w:rsidRPr="006E010F" w:rsidRDefault="006E010F" w:rsidP="006E010F">
            <w:pPr>
              <w:spacing w:line="240" w:lineRule="auto"/>
              <w:jc w:val="center"/>
              <w:rPr>
                <w:rFonts w:eastAsiaTheme="minorEastAsia"/>
                <w:b/>
                <w:sz w:val="21"/>
                <w:szCs w:val="21"/>
              </w:rPr>
            </w:pPr>
            <w:r w:rsidRPr="006E010F">
              <w:rPr>
                <w:rFonts w:eastAsiaTheme="minorEastAsia"/>
                <w:b/>
                <w:sz w:val="21"/>
                <w:szCs w:val="21"/>
              </w:rPr>
              <w:t>进水浓度</w:t>
            </w:r>
          </w:p>
        </w:tc>
        <w:tc>
          <w:tcPr>
            <w:tcW w:w="824" w:type="dxa"/>
            <w:vAlign w:val="center"/>
          </w:tcPr>
          <w:p w14:paraId="6FB5F952" w14:textId="6B28926D" w:rsidR="006E010F" w:rsidRPr="006E010F" w:rsidRDefault="006E010F" w:rsidP="006E010F">
            <w:pPr>
              <w:spacing w:line="240" w:lineRule="auto"/>
              <w:jc w:val="center"/>
              <w:rPr>
                <w:rFonts w:eastAsiaTheme="minorEastAsia"/>
                <w:b/>
                <w:sz w:val="21"/>
                <w:szCs w:val="21"/>
              </w:rPr>
            </w:pPr>
            <w:r w:rsidRPr="006E010F">
              <w:rPr>
                <w:rFonts w:eastAsiaTheme="minorEastAsia"/>
                <w:b/>
                <w:sz w:val="21"/>
                <w:szCs w:val="21"/>
              </w:rPr>
              <w:t>去除率</w:t>
            </w:r>
            <w:r w:rsidRPr="006E010F">
              <w:rPr>
                <w:rFonts w:eastAsiaTheme="minorEastAsia" w:hint="eastAsia"/>
                <w:b/>
                <w:sz w:val="21"/>
                <w:szCs w:val="21"/>
              </w:rPr>
              <w:t>%</w:t>
            </w:r>
          </w:p>
        </w:tc>
        <w:tc>
          <w:tcPr>
            <w:tcW w:w="855" w:type="dxa"/>
            <w:vAlign w:val="center"/>
          </w:tcPr>
          <w:p w14:paraId="332ABE18" w14:textId="49648A1E" w:rsidR="006E010F" w:rsidRPr="006E010F" w:rsidRDefault="006E010F" w:rsidP="006E010F">
            <w:pPr>
              <w:spacing w:line="240" w:lineRule="auto"/>
              <w:jc w:val="center"/>
              <w:rPr>
                <w:rFonts w:eastAsiaTheme="minorEastAsia"/>
                <w:b/>
                <w:sz w:val="21"/>
                <w:szCs w:val="21"/>
              </w:rPr>
            </w:pPr>
            <w:r w:rsidRPr="006E010F">
              <w:rPr>
                <w:rFonts w:eastAsiaTheme="minorEastAsia" w:hint="eastAsia"/>
                <w:b/>
                <w:sz w:val="21"/>
                <w:szCs w:val="21"/>
              </w:rPr>
              <w:t>范围</w:t>
            </w:r>
          </w:p>
        </w:tc>
      </w:tr>
      <w:tr w:rsidR="008515A9" w:rsidRPr="006E010F" w14:paraId="07B90598" w14:textId="77777777" w:rsidTr="00B46137">
        <w:tc>
          <w:tcPr>
            <w:tcW w:w="1057" w:type="dxa"/>
            <w:vAlign w:val="center"/>
          </w:tcPr>
          <w:p w14:paraId="5B9DF17C" w14:textId="2C3BB862" w:rsidR="006E010F" w:rsidRPr="006E010F" w:rsidRDefault="008515A9" w:rsidP="006E010F">
            <w:pPr>
              <w:spacing w:line="240" w:lineRule="auto"/>
              <w:jc w:val="center"/>
              <w:rPr>
                <w:rFonts w:eastAsiaTheme="minorEastAsia"/>
                <w:sz w:val="21"/>
                <w:szCs w:val="21"/>
              </w:rPr>
            </w:pPr>
            <w:r>
              <w:rPr>
                <w:rFonts w:eastAsiaTheme="minorEastAsia" w:hint="eastAsia"/>
                <w:sz w:val="21"/>
                <w:szCs w:val="21"/>
              </w:rPr>
              <w:t>进水</w:t>
            </w:r>
          </w:p>
        </w:tc>
        <w:tc>
          <w:tcPr>
            <w:tcW w:w="836" w:type="dxa"/>
            <w:vAlign w:val="center"/>
          </w:tcPr>
          <w:p w14:paraId="55460E04" w14:textId="7527A77F" w:rsidR="006E010F" w:rsidRPr="006E010F" w:rsidRDefault="008515A9" w:rsidP="006E010F">
            <w:pPr>
              <w:spacing w:line="240" w:lineRule="auto"/>
              <w:jc w:val="center"/>
              <w:rPr>
                <w:rFonts w:eastAsiaTheme="minorEastAsia"/>
                <w:sz w:val="21"/>
                <w:szCs w:val="21"/>
              </w:rPr>
            </w:pPr>
            <w:r>
              <w:rPr>
                <w:rFonts w:eastAsiaTheme="minorEastAsia" w:hint="eastAsia"/>
                <w:sz w:val="21"/>
                <w:szCs w:val="21"/>
              </w:rPr>
              <w:t>60000</w:t>
            </w:r>
          </w:p>
        </w:tc>
        <w:tc>
          <w:tcPr>
            <w:tcW w:w="824" w:type="dxa"/>
            <w:vAlign w:val="center"/>
          </w:tcPr>
          <w:p w14:paraId="7B94A5D6" w14:textId="087734DB" w:rsidR="006E010F" w:rsidRPr="006E010F" w:rsidRDefault="008515A9" w:rsidP="006E010F">
            <w:pPr>
              <w:spacing w:line="240" w:lineRule="auto"/>
              <w:jc w:val="center"/>
              <w:rPr>
                <w:rFonts w:eastAsiaTheme="minorEastAsia"/>
                <w:sz w:val="21"/>
                <w:szCs w:val="21"/>
              </w:rPr>
            </w:pPr>
            <w:r>
              <w:rPr>
                <w:rFonts w:eastAsiaTheme="minorEastAsia" w:hint="eastAsia"/>
                <w:sz w:val="21"/>
                <w:szCs w:val="21"/>
              </w:rPr>
              <w:t>/</w:t>
            </w:r>
          </w:p>
        </w:tc>
        <w:tc>
          <w:tcPr>
            <w:tcW w:w="838" w:type="dxa"/>
            <w:vAlign w:val="center"/>
          </w:tcPr>
          <w:p w14:paraId="10AB02A6" w14:textId="50CC7707" w:rsidR="006E010F" w:rsidRPr="006E010F" w:rsidRDefault="008515A9" w:rsidP="006E010F">
            <w:pPr>
              <w:spacing w:line="240" w:lineRule="auto"/>
              <w:jc w:val="center"/>
              <w:rPr>
                <w:rFonts w:eastAsiaTheme="minorEastAsia"/>
                <w:sz w:val="21"/>
                <w:szCs w:val="21"/>
              </w:rPr>
            </w:pPr>
            <w:r>
              <w:rPr>
                <w:rFonts w:eastAsiaTheme="minorEastAsia" w:hint="eastAsia"/>
                <w:sz w:val="21"/>
                <w:szCs w:val="21"/>
              </w:rPr>
              <w:t>30000</w:t>
            </w:r>
          </w:p>
        </w:tc>
        <w:tc>
          <w:tcPr>
            <w:tcW w:w="824" w:type="dxa"/>
            <w:vAlign w:val="center"/>
          </w:tcPr>
          <w:p w14:paraId="0B91502F" w14:textId="7147A390" w:rsidR="006E010F" w:rsidRPr="006E010F" w:rsidRDefault="008515A9" w:rsidP="006E010F">
            <w:pPr>
              <w:spacing w:line="240" w:lineRule="auto"/>
              <w:jc w:val="center"/>
              <w:rPr>
                <w:rFonts w:eastAsiaTheme="minorEastAsia"/>
                <w:sz w:val="21"/>
                <w:szCs w:val="21"/>
              </w:rPr>
            </w:pPr>
            <w:r>
              <w:rPr>
                <w:rFonts w:eastAsiaTheme="minorEastAsia" w:hint="eastAsia"/>
                <w:sz w:val="21"/>
                <w:szCs w:val="21"/>
              </w:rPr>
              <w:t>/</w:t>
            </w:r>
          </w:p>
        </w:tc>
        <w:tc>
          <w:tcPr>
            <w:tcW w:w="823" w:type="dxa"/>
            <w:vAlign w:val="center"/>
          </w:tcPr>
          <w:p w14:paraId="60BDBF30" w14:textId="3EF3DA98" w:rsidR="006E010F" w:rsidRPr="006E010F" w:rsidRDefault="008515A9" w:rsidP="006E010F">
            <w:pPr>
              <w:spacing w:line="240" w:lineRule="auto"/>
              <w:jc w:val="center"/>
              <w:rPr>
                <w:rFonts w:eastAsiaTheme="minorEastAsia"/>
                <w:sz w:val="21"/>
                <w:szCs w:val="21"/>
              </w:rPr>
            </w:pPr>
            <w:r>
              <w:rPr>
                <w:rFonts w:eastAsiaTheme="minorEastAsia" w:hint="eastAsia"/>
                <w:sz w:val="21"/>
                <w:szCs w:val="21"/>
              </w:rPr>
              <w:t>1500</w:t>
            </w:r>
          </w:p>
        </w:tc>
        <w:tc>
          <w:tcPr>
            <w:tcW w:w="824" w:type="dxa"/>
            <w:vAlign w:val="center"/>
          </w:tcPr>
          <w:p w14:paraId="6A5C8367" w14:textId="150E7E64" w:rsidR="006E010F" w:rsidRPr="006E010F" w:rsidRDefault="008515A9" w:rsidP="006E010F">
            <w:pPr>
              <w:spacing w:line="240" w:lineRule="auto"/>
              <w:jc w:val="center"/>
              <w:rPr>
                <w:rFonts w:eastAsiaTheme="minorEastAsia"/>
                <w:sz w:val="21"/>
                <w:szCs w:val="21"/>
              </w:rPr>
            </w:pPr>
            <w:r>
              <w:rPr>
                <w:rFonts w:eastAsiaTheme="minorEastAsia" w:hint="eastAsia"/>
                <w:sz w:val="21"/>
                <w:szCs w:val="21"/>
              </w:rPr>
              <w:t>-</w:t>
            </w:r>
          </w:p>
        </w:tc>
        <w:tc>
          <w:tcPr>
            <w:tcW w:w="823" w:type="dxa"/>
            <w:vAlign w:val="center"/>
          </w:tcPr>
          <w:p w14:paraId="7A2A06FE" w14:textId="5162893A" w:rsidR="006E010F" w:rsidRPr="006E010F" w:rsidRDefault="008515A9" w:rsidP="006E010F">
            <w:pPr>
              <w:spacing w:line="240" w:lineRule="auto"/>
              <w:jc w:val="center"/>
              <w:rPr>
                <w:rFonts w:eastAsiaTheme="minorEastAsia"/>
                <w:sz w:val="21"/>
                <w:szCs w:val="21"/>
              </w:rPr>
            </w:pPr>
            <w:r>
              <w:rPr>
                <w:rFonts w:eastAsiaTheme="minorEastAsia" w:hint="eastAsia"/>
                <w:sz w:val="21"/>
                <w:szCs w:val="21"/>
              </w:rPr>
              <w:t>4000</w:t>
            </w:r>
          </w:p>
        </w:tc>
        <w:tc>
          <w:tcPr>
            <w:tcW w:w="824" w:type="dxa"/>
            <w:vAlign w:val="center"/>
          </w:tcPr>
          <w:p w14:paraId="395B32CA" w14:textId="359B1FCB" w:rsidR="006E010F" w:rsidRPr="006E010F" w:rsidRDefault="008515A9" w:rsidP="006E010F">
            <w:pPr>
              <w:spacing w:line="240" w:lineRule="auto"/>
              <w:jc w:val="center"/>
              <w:rPr>
                <w:rFonts w:eastAsiaTheme="minorEastAsia"/>
                <w:sz w:val="21"/>
                <w:szCs w:val="21"/>
              </w:rPr>
            </w:pPr>
            <w:r>
              <w:rPr>
                <w:rFonts w:eastAsiaTheme="minorEastAsia" w:hint="eastAsia"/>
                <w:sz w:val="21"/>
                <w:szCs w:val="21"/>
              </w:rPr>
              <w:t>/</w:t>
            </w:r>
          </w:p>
        </w:tc>
        <w:tc>
          <w:tcPr>
            <w:tcW w:w="855" w:type="dxa"/>
            <w:vAlign w:val="center"/>
          </w:tcPr>
          <w:p w14:paraId="7AB8343D" w14:textId="44E4503A" w:rsidR="006E010F" w:rsidRPr="006E010F" w:rsidRDefault="008515A9" w:rsidP="006E010F">
            <w:pPr>
              <w:spacing w:line="240" w:lineRule="auto"/>
              <w:jc w:val="center"/>
              <w:rPr>
                <w:rFonts w:eastAsiaTheme="minorEastAsia"/>
                <w:sz w:val="21"/>
                <w:szCs w:val="21"/>
              </w:rPr>
            </w:pPr>
            <w:r>
              <w:rPr>
                <w:rFonts w:eastAsiaTheme="minorEastAsia" w:hint="eastAsia"/>
                <w:sz w:val="21"/>
                <w:szCs w:val="21"/>
              </w:rPr>
              <w:t>6~9</w:t>
            </w:r>
          </w:p>
        </w:tc>
      </w:tr>
      <w:tr w:rsidR="008515A9" w:rsidRPr="006E010F" w14:paraId="3E426F55" w14:textId="77777777" w:rsidTr="00B46137">
        <w:tc>
          <w:tcPr>
            <w:tcW w:w="1057" w:type="dxa"/>
            <w:vAlign w:val="center"/>
          </w:tcPr>
          <w:p w14:paraId="60184E3E" w14:textId="0A1D42A6" w:rsidR="006E010F" w:rsidRPr="006E010F" w:rsidRDefault="008515A9" w:rsidP="006E010F">
            <w:pPr>
              <w:spacing w:line="240" w:lineRule="auto"/>
              <w:jc w:val="center"/>
              <w:rPr>
                <w:rFonts w:eastAsiaTheme="minorEastAsia"/>
                <w:sz w:val="21"/>
                <w:szCs w:val="21"/>
              </w:rPr>
            </w:pPr>
            <w:r>
              <w:rPr>
                <w:rFonts w:eastAsiaTheme="minorEastAsia" w:hint="eastAsia"/>
                <w:sz w:val="21"/>
                <w:szCs w:val="21"/>
              </w:rPr>
              <w:t>调节池</w:t>
            </w:r>
          </w:p>
        </w:tc>
        <w:tc>
          <w:tcPr>
            <w:tcW w:w="836" w:type="dxa"/>
            <w:vAlign w:val="center"/>
          </w:tcPr>
          <w:p w14:paraId="1F7E78F1" w14:textId="0D51B417" w:rsidR="006E010F" w:rsidRPr="006E010F" w:rsidRDefault="008515A9" w:rsidP="006E010F">
            <w:pPr>
              <w:spacing w:line="240" w:lineRule="auto"/>
              <w:jc w:val="center"/>
              <w:rPr>
                <w:rFonts w:eastAsiaTheme="minorEastAsia"/>
                <w:sz w:val="21"/>
                <w:szCs w:val="21"/>
              </w:rPr>
            </w:pPr>
            <w:r>
              <w:rPr>
                <w:rFonts w:eastAsiaTheme="minorEastAsia" w:hint="eastAsia"/>
                <w:sz w:val="21"/>
                <w:szCs w:val="21"/>
              </w:rPr>
              <w:t>57000</w:t>
            </w:r>
          </w:p>
        </w:tc>
        <w:tc>
          <w:tcPr>
            <w:tcW w:w="824" w:type="dxa"/>
            <w:vAlign w:val="center"/>
          </w:tcPr>
          <w:p w14:paraId="51F275EA" w14:textId="60336A15" w:rsidR="006E010F" w:rsidRPr="006E010F" w:rsidRDefault="008515A9" w:rsidP="006E010F">
            <w:pPr>
              <w:spacing w:line="240" w:lineRule="auto"/>
              <w:jc w:val="center"/>
              <w:rPr>
                <w:rFonts w:eastAsiaTheme="minorEastAsia"/>
                <w:sz w:val="21"/>
                <w:szCs w:val="21"/>
              </w:rPr>
            </w:pPr>
            <w:r>
              <w:rPr>
                <w:rFonts w:eastAsiaTheme="minorEastAsia" w:hint="eastAsia"/>
                <w:sz w:val="21"/>
                <w:szCs w:val="21"/>
              </w:rPr>
              <w:t>5</w:t>
            </w:r>
          </w:p>
        </w:tc>
        <w:tc>
          <w:tcPr>
            <w:tcW w:w="838" w:type="dxa"/>
            <w:vAlign w:val="center"/>
          </w:tcPr>
          <w:p w14:paraId="5DA26CF8" w14:textId="3F34FC41" w:rsidR="006E010F" w:rsidRPr="006E010F" w:rsidRDefault="008515A9" w:rsidP="006E010F">
            <w:pPr>
              <w:spacing w:line="240" w:lineRule="auto"/>
              <w:jc w:val="center"/>
              <w:rPr>
                <w:rFonts w:eastAsiaTheme="minorEastAsia"/>
                <w:sz w:val="21"/>
                <w:szCs w:val="21"/>
              </w:rPr>
            </w:pPr>
            <w:r>
              <w:rPr>
                <w:rFonts w:eastAsiaTheme="minorEastAsia" w:hint="eastAsia"/>
                <w:sz w:val="21"/>
                <w:szCs w:val="21"/>
              </w:rPr>
              <w:t>29400</w:t>
            </w:r>
          </w:p>
        </w:tc>
        <w:tc>
          <w:tcPr>
            <w:tcW w:w="824" w:type="dxa"/>
            <w:vAlign w:val="center"/>
          </w:tcPr>
          <w:p w14:paraId="3B3B5391" w14:textId="645AB915" w:rsidR="006E010F" w:rsidRPr="006E010F" w:rsidRDefault="008515A9" w:rsidP="006E010F">
            <w:pPr>
              <w:spacing w:line="240" w:lineRule="auto"/>
              <w:jc w:val="center"/>
              <w:rPr>
                <w:rFonts w:eastAsiaTheme="minorEastAsia"/>
                <w:sz w:val="21"/>
                <w:szCs w:val="21"/>
              </w:rPr>
            </w:pPr>
            <w:r>
              <w:rPr>
                <w:rFonts w:eastAsiaTheme="minorEastAsia" w:hint="eastAsia"/>
                <w:sz w:val="21"/>
                <w:szCs w:val="21"/>
              </w:rPr>
              <w:t>2</w:t>
            </w:r>
          </w:p>
        </w:tc>
        <w:tc>
          <w:tcPr>
            <w:tcW w:w="823" w:type="dxa"/>
            <w:vAlign w:val="center"/>
          </w:tcPr>
          <w:p w14:paraId="6E01A39C" w14:textId="2C15C50C" w:rsidR="006E010F" w:rsidRPr="006E010F" w:rsidRDefault="008515A9" w:rsidP="006E010F">
            <w:pPr>
              <w:spacing w:line="240" w:lineRule="auto"/>
              <w:jc w:val="center"/>
              <w:rPr>
                <w:rFonts w:eastAsiaTheme="minorEastAsia"/>
                <w:sz w:val="21"/>
                <w:szCs w:val="21"/>
              </w:rPr>
            </w:pPr>
            <w:r>
              <w:rPr>
                <w:rFonts w:eastAsiaTheme="minorEastAsia" w:hint="eastAsia"/>
                <w:sz w:val="21"/>
                <w:szCs w:val="21"/>
              </w:rPr>
              <w:t>1500</w:t>
            </w:r>
          </w:p>
        </w:tc>
        <w:tc>
          <w:tcPr>
            <w:tcW w:w="824" w:type="dxa"/>
            <w:vAlign w:val="center"/>
          </w:tcPr>
          <w:p w14:paraId="4FEE91E1" w14:textId="68138636" w:rsidR="006E010F" w:rsidRPr="006E010F" w:rsidRDefault="008515A9" w:rsidP="006E010F">
            <w:pPr>
              <w:spacing w:line="240" w:lineRule="auto"/>
              <w:jc w:val="center"/>
              <w:rPr>
                <w:rFonts w:eastAsiaTheme="minorEastAsia"/>
                <w:sz w:val="21"/>
                <w:szCs w:val="21"/>
              </w:rPr>
            </w:pPr>
            <w:r>
              <w:rPr>
                <w:rFonts w:eastAsiaTheme="minorEastAsia" w:hint="eastAsia"/>
                <w:sz w:val="21"/>
                <w:szCs w:val="21"/>
              </w:rPr>
              <w:t>0</w:t>
            </w:r>
          </w:p>
        </w:tc>
        <w:tc>
          <w:tcPr>
            <w:tcW w:w="823" w:type="dxa"/>
            <w:vAlign w:val="center"/>
          </w:tcPr>
          <w:p w14:paraId="0E5F4879" w14:textId="4C374B30" w:rsidR="006E010F" w:rsidRPr="006E010F" w:rsidRDefault="008515A9" w:rsidP="006E010F">
            <w:pPr>
              <w:spacing w:line="240" w:lineRule="auto"/>
              <w:jc w:val="center"/>
              <w:rPr>
                <w:rFonts w:eastAsiaTheme="minorEastAsia"/>
                <w:sz w:val="21"/>
                <w:szCs w:val="21"/>
              </w:rPr>
            </w:pPr>
            <w:r>
              <w:rPr>
                <w:rFonts w:eastAsiaTheme="minorEastAsia" w:hint="eastAsia"/>
                <w:sz w:val="21"/>
                <w:szCs w:val="21"/>
              </w:rPr>
              <w:t>3800</w:t>
            </w:r>
          </w:p>
        </w:tc>
        <w:tc>
          <w:tcPr>
            <w:tcW w:w="824" w:type="dxa"/>
            <w:vAlign w:val="center"/>
          </w:tcPr>
          <w:p w14:paraId="786BF45D" w14:textId="1B1F910E" w:rsidR="006E010F" w:rsidRPr="006E010F" w:rsidRDefault="008515A9" w:rsidP="006E010F">
            <w:pPr>
              <w:spacing w:line="240" w:lineRule="auto"/>
              <w:jc w:val="center"/>
              <w:rPr>
                <w:rFonts w:eastAsiaTheme="minorEastAsia"/>
                <w:sz w:val="21"/>
                <w:szCs w:val="21"/>
              </w:rPr>
            </w:pPr>
            <w:r>
              <w:rPr>
                <w:rFonts w:eastAsiaTheme="minorEastAsia" w:hint="eastAsia"/>
                <w:sz w:val="21"/>
                <w:szCs w:val="21"/>
              </w:rPr>
              <w:t>5</w:t>
            </w:r>
          </w:p>
        </w:tc>
        <w:tc>
          <w:tcPr>
            <w:tcW w:w="855" w:type="dxa"/>
            <w:vAlign w:val="center"/>
          </w:tcPr>
          <w:p w14:paraId="608A8CA5" w14:textId="4578B8A4" w:rsidR="006E010F" w:rsidRPr="006E010F" w:rsidRDefault="008515A9" w:rsidP="006E010F">
            <w:pPr>
              <w:spacing w:line="240" w:lineRule="auto"/>
              <w:jc w:val="center"/>
              <w:rPr>
                <w:rFonts w:eastAsiaTheme="minorEastAsia"/>
                <w:sz w:val="21"/>
                <w:szCs w:val="21"/>
              </w:rPr>
            </w:pPr>
            <w:r>
              <w:rPr>
                <w:rFonts w:eastAsiaTheme="minorEastAsia" w:hint="eastAsia"/>
                <w:sz w:val="21"/>
                <w:szCs w:val="21"/>
              </w:rPr>
              <w:t>5~7</w:t>
            </w:r>
          </w:p>
        </w:tc>
      </w:tr>
      <w:tr w:rsidR="008515A9" w:rsidRPr="006E010F" w14:paraId="0242EB5B" w14:textId="77777777" w:rsidTr="00B46137">
        <w:tc>
          <w:tcPr>
            <w:tcW w:w="1057" w:type="dxa"/>
            <w:vAlign w:val="center"/>
          </w:tcPr>
          <w:p w14:paraId="15B5DE1B" w14:textId="55197A88" w:rsidR="006E010F" w:rsidRPr="006E010F" w:rsidRDefault="008515A9" w:rsidP="006E010F">
            <w:pPr>
              <w:spacing w:line="240" w:lineRule="auto"/>
              <w:jc w:val="center"/>
              <w:rPr>
                <w:rFonts w:eastAsiaTheme="minorEastAsia"/>
                <w:sz w:val="21"/>
                <w:szCs w:val="21"/>
              </w:rPr>
            </w:pPr>
            <w:r>
              <w:rPr>
                <w:rFonts w:eastAsiaTheme="minorEastAsia" w:hint="eastAsia"/>
                <w:sz w:val="21"/>
                <w:szCs w:val="21"/>
              </w:rPr>
              <w:t>混凝沉淀</w:t>
            </w:r>
          </w:p>
        </w:tc>
        <w:tc>
          <w:tcPr>
            <w:tcW w:w="836" w:type="dxa"/>
            <w:vAlign w:val="center"/>
          </w:tcPr>
          <w:p w14:paraId="7D167D8F" w14:textId="1276A110" w:rsidR="006E010F" w:rsidRPr="006E010F" w:rsidRDefault="008515A9" w:rsidP="006E010F">
            <w:pPr>
              <w:spacing w:line="240" w:lineRule="auto"/>
              <w:jc w:val="center"/>
              <w:rPr>
                <w:rFonts w:eastAsiaTheme="minorEastAsia"/>
                <w:sz w:val="21"/>
                <w:szCs w:val="21"/>
              </w:rPr>
            </w:pPr>
            <w:r>
              <w:rPr>
                <w:rFonts w:eastAsiaTheme="minorEastAsia" w:hint="eastAsia"/>
                <w:sz w:val="21"/>
                <w:szCs w:val="21"/>
              </w:rPr>
              <w:t>39900</w:t>
            </w:r>
          </w:p>
        </w:tc>
        <w:tc>
          <w:tcPr>
            <w:tcW w:w="824" w:type="dxa"/>
            <w:vAlign w:val="center"/>
          </w:tcPr>
          <w:p w14:paraId="62DBC94A" w14:textId="2F798E22" w:rsidR="006E010F" w:rsidRPr="006E010F" w:rsidRDefault="008515A9" w:rsidP="006E010F">
            <w:pPr>
              <w:spacing w:line="240" w:lineRule="auto"/>
              <w:jc w:val="center"/>
              <w:rPr>
                <w:rFonts w:eastAsiaTheme="minorEastAsia"/>
                <w:sz w:val="21"/>
                <w:szCs w:val="21"/>
              </w:rPr>
            </w:pPr>
            <w:r>
              <w:rPr>
                <w:rFonts w:eastAsiaTheme="minorEastAsia" w:hint="eastAsia"/>
                <w:sz w:val="21"/>
                <w:szCs w:val="21"/>
              </w:rPr>
              <w:t>30</w:t>
            </w:r>
          </w:p>
        </w:tc>
        <w:tc>
          <w:tcPr>
            <w:tcW w:w="838" w:type="dxa"/>
            <w:vAlign w:val="center"/>
          </w:tcPr>
          <w:p w14:paraId="24C5FCC4" w14:textId="6EBE24B9" w:rsidR="006E010F" w:rsidRPr="006E010F" w:rsidRDefault="008515A9" w:rsidP="006E010F">
            <w:pPr>
              <w:spacing w:line="240" w:lineRule="auto"/>
              <w:jc w:val="center"/>
              <w:rPr>
                <w:rFonts w:eastAsiaTheme="minorEastAsia"/>
                <w:sz w:val="21"/>
                <w:szCs w:val="21"/>
              </w:rPr>
            </w:pPr>
            <w:r>
              <w:rPr>
                <w:rFonts w:eastAsiaTheme="minorEastAsia" w:hint="eastAsia"/>
                <w:sz w:val="21"/>
                <w:szCs w:val="21"/>
              </w:rPr>
              <w:t>22050</w:t>
            </w:r>
          </w:p>
        </w:tc>
        <w:tc>
          <w:tcPr>
            <w:tcW w:w="824" w:type="dxa"/>
            <w:vAlign w:val="center"/>
          </w:tcPr>
          <w:p w14:paraId="5A7EBFB9" w14:textId="077B3885" w:rsidR="006E010F" w:rsidRPr="006E010F" w:rsidRDefault="008515A9" w:rsidP="006E010F">
            <w:pPr>
              <w:spacing w:line="240" w:lineRule="auto"/>
              <w:jc w:val="center"/>
              <w:rPr>
                <w:rFonts w:eastAsiaTheme="minorEastAsia"/>
                <w:sz w:val="21"/>
                <w:szCs w:val="21"/>
              </w:rPr>
            </w:pPr>
            <w:r>
              <w:rPr>
                <w:rFonts w:eastAsiaTheme="minorEastAsia" w:hint="eastAsia"/>
                <w:sz w:val="21"/>
                <w:szCs w:val="21"/>
              </w:rPr>
              <w:t>25</w:t>
            </w:r>
          </w:p>
        </w:tc>
        <w:tc>
          <w:tcPr>
            <w:tcW w:w="823" w:type="dxa"/>
            <w:vAlign w:val="center"/>
          </w:tcPr>
          <w:p w14:paraId="4B8DF1DA" w14:textId="5A35304E" w:rsidR="006E010F" w:rsidRPr="006E010F" w:rsidRDefault="008515A9" w:rsidP="006E010F">
            <w:pPr>
              <w:spacing w:line="240" w:lineRule="auto"/>
              <w:jc w:val="center"/>
              <w:rPr>
                <w:rFonts w:eastAsiaTheme="minorEastAsia"/>
                <w:sz w:val="21"/>
                <w:szCs w:val="21"/>
              </w:rPr>
            </w:pPr>
            <w:r>
              <w:rPr>
                <w:rFonts w:eastAsiaTheme="minorEastAsia" w:hint="eastAsia"/>
                <w:sz w:val="21"/>
                <w:szCs w:val="21"/>
              </w:rPr>
              <w:t>1350</w:t>
            </w:r>
          </w:p>
        </w:tc>
        <w:tc>
          <w:tcPr>
            <w:tcW w:w="824" w:type="dxa"/>
            <w:vAlign w:val="center"/>
          </w:tcPr>
          <w:p w14:paraId="1F840347" w14:textId="5010B52F" w:rsidR="006E010F" w:rsidRPr="006E010F" w:rsidRDefault="008515A9" w:rsidP="006E010F">
            <w:pPr>
              <w:spacing w:line="240" w:lineRule="auto"/>
              <w:jc w:val="center"/>
              <w:rPr>
                <w:rFonts w:eastAsiaTheme="minorEastAsia"/>
                <w:sz w:val="21"/>
                <w:szCs w:val="21"/>
              </w:rPr>
            </w:pPr>
            <w:r>
              <w:rPr>
                <w:rFonts w:eastAsiaTheme="minorEastAsia" w:hint="eastAsia"/>
                <w:sz w:val="21"/>
                <w:szCs w:val="21"/>
              </w:rPr>
              <w:t>10</w:t>
            </w:r>
          </w:p>
        </w:tc>
        <w:tc>
          <w:tcPr>
            <w:tcW w:w="823" w:type="dxa"/>
            <w:vAlign w:val="center"/>
          </w:tcPr>
          <w:p w14:paraId="267E6E6C" w14:textId="004C5778" w:rsidR="006E010F" w:rsidRPr="006E010F" w:rsidRDefault="008515A9" w:rsidP="006E010F">
            <w:pPr>
              <w:spacing w:line="240" w:lineRule="auto"/>
              <w:jc w:val="center"/>
              <w:rPr>
                <w:rFonts w:eastAsiaTheme="minorEastAsia"/>
                <w:sz w:val="21"/>
                <w:szCs w:val="21"/>
              </w:rPr>
            </w:pPr>
            <w:r>
              <w:rPr>
                <w:rFonts w:eastAsiaTheme="minorEastAsia" w:hint="eastAsia"/>
                <w:sz w:val="21"/>
                <w:szCs w:val="21"/>
              </w:rPr>
              <w:t>570</w:t>
            </w:r>
          </w:p>
        </w:tc>
        <w:tc>
          <w:tcPr>
            <w:tcW w:w="824" w:type="dxa"/>
            <w:vAlign w:val="center"/>
          </w:tcPr>
          <w:p w14:paraId="5B5EDE7A" w14:textId="250C858D" w:rsidR="006E010F" w:rsidRPr="006E010F" w:rsidRDefault="008515A9" w:rsidP="006E010F">
            <w:pPr>
              <w:spacing w:line="240" w:lineRule="auto"/>
              <w:jc w:val="center"/>
              <w:rPr>
                <w:rFonts w:eastAsiaTheme="minorEastAsia"/>
                <w:sz w:val="21"/>
                <w:szCs w:val="21"/>
              </w:rPr>
            </w:pPr>
            <w:r>
              <w:rPr>
                <w:rFonts w:eastAsiaTheme="minorEastAsia" w:hint="eastAsia"/>
                <w:sz w:val="21"/>
                <w:szCs w:val="21"/>
              </w:rPr>
              <w:t>85</w:t>
            </w:r>
          </w:p>
        </w:tc>
        <w:tc>
          <w:tcPr>
            <w:tcW w:w="855" w:type="dxa"/>
            <w:vAlign w:val="center"/>
          </w:tcPr>
          <w:p w14:paraId="6189E5D4" w14:textId="3AFF54FD" w:rsidR="006E010F" w:rsidRPr="006E010F" w:rsidRDefault="008515A9" w:rsidP="006E010F">
            <w:pPr>
              <w:spacing w:line="240" w:lineRule="auto"/>
              <w:jc w:val="center"/>
              <w:rPr>
                <w:rFonts w:eastAsiaTheme="minorEastAsia"/>
                <w:sz w:val="21"/>
                <w:szCs w:val="21"/>
              </w:rPr>
            </w:pPr>
            <w:r>
              <w:rPr>
                <w:rFonts w:eastAsiaTheme="minorEastAsia" w:hint="eastAsia"/>
                <w:sz w:val="21"/>
                <w:szCs w:val="21"/>
              </w:rPr>
              <w:t>5~7</w:t>
            </w:r>
          </w:p>
        </w:tc>
      </w:tr>
      <w:tr w:rsidR="008515A9" w:rsidRPr="006E010F" w14:paraId="43842DBE" w14:textId="77777777" w:rsidTr="00B46137">
        <w:tc>
          <w:tcPr>
            <w:tcW w:w="1057" w:type="dxa"/>
            <w:vAlign w:val="center"/>
          </w:tcPr>
          <w:p w14:paraId="5C4BC6C4" w14:textId="0EEB8E4C" w:rsidR="006E010F" w:rsidRPr="006E010F" w:rsidRDefault="008515A9" w:rsidP="006E010F">
            <w:pPr>
              <w:spacing w:line="240" w:lineRule="auto"/>
              <w:jc w:val="center"/>
              <w:rPr>
                <w:rFonts w:eastAsiaTheme="minorEastAsia"/>
                <w:sz w:val="21"/>
                <w:szCs w:val="21"/>
              </w:rPr>
            </w:pPr>
            <w:r>
              <w:rPr>
                <w:rFonts w:eastAsiaTheme="minorEastAsia" w:hint="eastAsia"/>
                <w:sz w:val="21"/>
                <w:szCs w:val="21"/>
              </w:rPr>
              <w:t>UBF</w:t>
            </w:r>
            <w:r>
              <w:rPr>
                <w:rFonts w:eastAsiaTheme="minorEastAsia" w:hint="eastAsia"/>
                <w:sz w:val="21"/>
                <w:szCs w:val="21"/>
              </w:rPr>
              <w:t>池</w:t>
            </w:r>
          </w:p>
        </w:tc>
        <w:tc>
          <w:tcPr>
            <w:tcW w:w="836" w:type="dxa"/>
            <w:vAlign w:val="center"/>
          </w:tcPr>
          <w:p w14:paraId="62153CB2" w14:textId="6C0D99F5" w:rsidR="006E010F" w:rsidRPr="006E010F" w:rsidRDefault="008515A9" w:rsidP="006E010F">
            <w:pPr>
              <w:spacing w:line="240" w:lineRule="auto"/>
              <w:jc w:val="center"/>
              <w:rPr>
                <w:rFonts w:eastAsiaTheme="minorEastAsia"/>
                <w:sz w:val="21"/>
                <w:szCs w:val="21"/>
              </w:rPr>
            </w:pPr>
            <w:r>
              <w:rPr>
                <w:rFonts w:eastAsiaTheme="minorEastAsia" w:hint="eastAsia"/>
                <w:sz w:val="21"/>
                <w:szCs w:val="21"/>
              </w:rPr>
              <w:t>11970</w:t>
            </w:r>
          </w:p>
        </w:tc>
        <w:tc>
          <w:tcPr>
            <w:tcW w:w="824" w:type="dxa"/>
            <w:vAlign w:val="center"/>
          </w:tcPr>
          <w:p w14:paraId="63C6744B" w14:textId="654E7468" w:rsidR="006E010F" w:rsidRPr="006E010F" w:rsidRDefault="008515A9" w:rsidP="006E010F">
            <w:pPr>
              <w:spacing w:line="240" w:lineRule="auto"/>
              <w:jc w:val="center"/>
              <w:rPr>
                <w:rFonts w:eastAsiaTheme="minorEastAsia"/>
                <w:sz w:val="21"/>
                <w:szCs w:val="21"/>
              </w:rPr>
            </w:pPr>
            <w:r>
              <w:rPr>
                <w:rFonts w:eastAsiaTheme="minorEastAsia" w:hint="eastAsia"/>
                <w:sz w:val="21"/>
                <w:szCs w:val="21"/>
              </w:rPr>
              <w:t>70</w:t>
            </w:r>
          </w:p>
        </w:tc>
        <w:tc>
          <w:tcPr>
            <w:tcW w:w="838" w:type="dxa"/>
            <w:vAlign w:val="center"/>
          </w:tcPr>
          <w:p w14:paraId="4F685635" w14:textId="0F93C89E" w:rsidR="006E010F" w:rsidRPr="006E010F" w:rsidRDefault="008515A9" w:rsidP="006E010F">
            <w:pPr>
              <w:spacing w:line="240" w:lineRule="auto"/>
              <w:jc w:val="center"/>
              <w:rPr>
                <w:rFonts w:eastAsiaTheme="minorEastAsia"/>
                <w:sz w:val="21"/>
                <w:szCs w:val="21"/>
              </w:rPr>
            </w:pPr>
            <w:r>
              <w:rPr>
                <w:rFonts w:eastAsiaTheme="minorEastAsia" w:hint="eastAsia"/>
                <w:sz w:val="21"/>
                <w:szCs w:val="21"/>
              </w:rPr>
              <w:t>6615</w:t>
            </w:r>
          </w:p>
        </w:tc>
        <w:tc>
          <w:tcPr>
            <w:tcW w:w="824" w:type="dxa"/>
            <w:vAlign w:val="center"/>
          </w:tcPr>
          <w:p w14:paraId="70C01DD8" w14:textId="1D33EA49" w:rsidR="006E010F" w:rsidRPr="006E010F" w:rsidRDefault="008515A9" w:rsidP="006E010F">
            <w:pPr>
              <w:spacing w:line="240" w:lineRule="auto"/>
              <w:jc w:val="center"/>
              <w:rPr>
                <w:rFonts w:eastAsiaTheme="minorEastAsia"/>
                <w:sz w:val="21"/>
                <w:szCs w:val="21"/>
              </w:rPr>
            </w:pPr>
            <w:r>
              <w:rPr>
                <w:rFonts w:eastAsiaTheme="minorEastAsia" w:hint="eastAsia"/>
                <w:sz w:val="21"/>
                <w:szCs w:val="21"/>
              </w:rPr>
              <w:t>70</w:t>
            </w:r>
          </w:p>
        </w:tc>
        <w:tc>
          <w:tcPr>
            <w:tcW w:w="823" w:type="dxa"/>
            <w:vAlign w:val="center"/>
          </w:tcPr>
          <w:p w14:paraId="1545EB92" w14:textId="458AFD19" w:rsidR="006E010F" w:rsidRPr="006E010F" w:rsidRDefault="008515A9" w:rsidP="006E010F">
            <w:pPr>
              <w:spacing w:line="240" w:lineRule="auto"/>
              <w:jc w:val="center"/>
              <w:rPr>
                <w:rFonts w:eastAsiaTheme="minorEastAsia"/>
                <w:sz w:val="21"/>
                <w:szCs w:val="21"/>
              </w:rPr>
            </w:pPr>
            <w:r>
              <w:rPr>
                <w:rFonts w:eastAsiaTheme="minorEastAsia" w:hint="eastAsia"/>
                <w:sz w:val="21"/>
                <w:szCs w:val="21"/>
              </w:rPr>
              <w:t>1148</w:t>
            </w:r>
          </w:p>
        </w:tc>
        <w:tc>
          <w:tcPr>
            <w:tcW w:w="824" w:type="dxa"/>
            <w:vAlign w:val="center"/>
          </w:tcPr>
          <w:p w14:paraId="366AFC82" w14:textId="2C03B7AC" w:rsidR="006E010F" w:rsidRPr="006E010F" w:rsidRDefault="008515A9" w:rsidP="006E010F">
            <w:pPr>
              <w:spacing w:line="240" w:lineRule="auto"/>
              <w:jc w:val="center"/>
              <w:rPr>
                <w:rFonts w:eastAsiaTheme="minorEastAsia"/>
                <w:sz w:val="21"/>
                <w:szCs w:val="21"/>
              </w:rPr>
            </w:pPr>
            <w:r>
              <w:rPr>
                <w:rFonts w:eastAsiaTheme="minorEastAsia" w:hint="eastAsia"/>
                <w:sz w:val="21"/>
                <w:szCs w:val="21"/>
              </w:rPr>
              <w:t>15</w:t>
            </w:r>
          </w:p>
        </w:tc>
        <w:tc>
          <w:tcPr>
            <w:tcW w:w="823" w:type="dxa"/>
            <w:vAlign w:val="center"/>
          </w:tcPr>
          <w:p w14:paraId="4165D11B" w14:textId="0BC440B5" w:rsidR="006E010F" w:rsidRPr="006E010F" w:rsidRDefault="008515A9" w:rsidP="006E010F">
            <w:pPr>
              <w:spacing w:line="240" w:lineRule="auto"/>
              <w:jc w:val="center"/>
              <w:rPr>
                <w:rFonts w:eastAsiaTheme="minorEastAsia"/>
                <w:sz w:val="21"/>
                <w:szCs w:val="21"/>
              </w:rPr>
            </w:pPr>
            <w:r>
              <w:rPr>
                <w:rFonts w:eastAsiaTheme="minorEastAsia" w:hint="eastAsia"/>
                <w:sz w:val="21"/>
                <w:szCs w:val="21"/>
              </w:rPr>
              <w:t>399</w:t>
            </w:r>
          </w:p>
        </w:tc>
        <w:tc>
          <w:tcPr>
            <w:tcW w:w="824" w:type="dxa"/>
            <w:vAlign w:val="center"/>
          </w:tcPr>
          <w:p w14:paraId="7A13D664" w14:textId="6C6C464A" w:rsidR="006E010F" w:rsidRPr="006E010F" w:rsidRDefault="008515A9" w:rsidP="006E010F">
            <w:pPr>
              <w:spacing w:line="240" w:lineRule="auto"/>
              <w:jc w:val="center"/>
              <w:rPr>
                <w:rFonts w:eastAsiaTheme="minorEastAsia"/>
                <w:sz w:val="21"/>
                <w:szCs w:val="21"/>
              </w:rPr>
            </w:pPr>
            <w:r>
              <w:rPr>
                <w:rFonts w:eastAsiaTheme="minorEastAsia" w:hint="eastAsia"/>
                <w:sz w:val="21"/>
                <w:szCs w:val="21"/>
              </w:rPr>
              <w:t>30</w:t>
            </w:r>
          </w:p>
        </w:tc>
        <w:tc>
          <w:tcPr>
            <w:tcW w:w="855" w:type="dxa"/>
            <w:vAlign w:val="center"/>
          </w:tcPr>
          <w:p w14:paraId="6614B582" w14:textId="625AC7ED" w:rsidR="006E010F" w:rsidRPr="006E010F" w:rsidRDefault="008515A9" w:rsidP="006E010F">
            <w:pPr>
              <w:spacing w:line="240" w:lineRule="auto"/>
              <w:jc w:val="center"/>
              <w:rPr>
                <w:rFonts w:eastAsiaTheme="minorEastAsia"/>
                <w:sz w:val="21"/>
                <w:szCs w:val="21"/>
              </w:rPr>
            </w:pPr>
            <w:r>
              <w:rPr>
                <w:rFonts w:eastAsiaTheme="minorEastAsia" w:hint="eastAsia"/>
                <w:sz w:val="21"/>
                <w:szCs w:val="21"/>
              </w:rPr>
              <w:t>6.8~7.2</w:t>
            </w:r>
          </w:p>
        </w:tc>
      </w:tr>
      <w:tr w:rsidR="008515A9" w:rsidRPr="006E010F" w14:paraId="0D259711" w14:textId="77777777" w:rsidTr="00B46137">
        <w:tc>
          <w:tcPr>
            <w:tcW w:w="1057" w:type="dxa"/>
            <w:vAlign w:val="center"/>
          </w:tcPr>
          <w:p w14:paraId="40DBB2FB" w14:textId="1941DCCD" w:rsidR="006E010F" w:rsidRPr="006E010F" w:rsidRDefault="008515A9" w:rsidP="006E010F">
            <w:pPr>
              <w:spacing w:line="240" w:lineRule="auto"/>
              <w:jc w:val="center"/>
              <w:rPr>
                <w:rFonts w:eastAsiaTheme="minorEastAsia"/>
                <w:sz w:val="21"/>
                <w:szCs w:val="21"/>
              </w:rPr>
            </w:pPr>
            <w:r>
              <w:rPr>
                <w:rFonts w:eastAsiaTheme="minorEastAsia" w:hint="eastAsia"/>
                <w:sz w:val="21"/>
                <w:szCs w:val="21"/>
              </w:rPr>
              <w:t>AO-MBR</w:t>
            </w:r>
            <w:r>
              <w:rPr>
                <w:rFonts w:eastAsiaTheme="minorEastAsia" w:hint="eastAsia"/>
                <w:sz w:val="21"/>
                <w:szCs w:val="21"/>
              </w:rPr>
              <w:t>池</w:t>
            </w:r>
          </w:p>
        </w:tc>
        <w:tc>
          <w:tcPr>
            <w:tcW w:w="836" w:type="dxa"/>
            <w:vAlign w:val="center"/>
          </w:tcPr>
          <w:p w14:paraId="476E22AC" w14:textId="60D84037" w:rsidR="006E010F" w:rsidRPr="006E010F" w:rsidRDefault="008515A9" w:rsidP="006E010F">
            <w:pPr>
              <w:spacing w:line="240" w:lineRule="auto"/>
              <w:jc w:val="center"/>
              <w:rPr>
                <w:rFonts w:eastAsiaTheme="minorEastAsia"/>
                <w:sz w:val="21"/>
                <w:szCs w:val="21"/>
              </w:rPr>
            </w:pPr>
            <w:r>
              <w:rPr>
                <w:rFonts w:eastAsiaTheme="minorEastAsia" w:hint="eastAsia"/>
                <w:sz w:val="21"/>
                <w:szCs w:val="21"/>
              </w:rPr>
              <w:t>598</w:t>
            </w:r>
          </w:p>
        </w:tc>
        <w:tc>
          <w:tcPr>
            <w:tcW w:w="824" w:type="dxa"/>
            <w:vAlign w:val="center"/>
          </w:tcPr>
          <w:p w14:paraId="6734F201" w14:textId="0DD4B39E" w:rsidR="006E010F" w:rsidRPr="006E010F" w:rsidRDefault="008515A9" w:rsidP="006E010F">
            <w:pPr>
              <w:spacing w:line="240" w:lineRule="auto"/>
              <w:jc w:val="center"/>
              <w:rPr>
                <w:rFonts w:eastAsiaTheme="minorEastAsia"/>
                <w:sz w:val="21"/>
                <w:szCs w:val="21"/>
              </w:rPr>
            </w:pPr>
            <w:r>
              <w:rPr>
                <w:rFonts w:eastAsiaTheme="minorEastAsia" w:hint="eastAsia"/>
                <w:sz w:val="21"/>
                <w:szCs w:val="21"/>
              </w:rPr>
              <w:t>95</w:t>
            </w:r>
          </w:p>
        </w:tc>
        <w:tc>
          <w:tcPr>
            <w:tcW w:w="838" w:type="dxa"/>
            <w:vAlign w:val="center"/>
          </w:tcPr>
          <w:p w14:paraId="7535022D" w14:textId="33840F2B" w:rsidR="006E010F" w:rsidRPr="006E010F" w:rsidRDefault="008515A9" w:rsidP="006E010F">
            <w:pPr>
              <w:spacing w:line="240" w:lineRule="auto"/>
              <w:jc w:val="center"/>
              <w:rPr>
                <w:rFonts w:eastAsiaTheme="minorEastAsia"/>
                <w:sz w:val="21"/>
                <w:szCs w:val="21"/>
              </w:rPr>
            </w:pPr>
            <w:r>
              <w:rPr>
                <w:rFonts w:eastAsiaTheme="minorEastAsia" w:hint="eastAsia"/>
                <w:sz w:val="21"/>
                <w:szCs w:val="21"/>
              </w:rPr>
              <w:t>330</w:t>
            </w:r>
          </w:p>
        </w:tc>
        <w:tc>
          <w:tcPr>
            <w:tcW w:w="824" w:type="dxa"/>
            <w:vAlign w:val="center"/>
          </w:tcPr>
          <w:p w14:paraId="0DA1752E" w14:textId="6BAFAD30" w:rsidR="006E010F" w:rsidRPr="006E010F" w:rsidRDefault="008515A9" w:rsidP="006E010F">
            <w:pPr>
              <w:spacing w:line="240" w:lineRule="auto"/>
              <w:jc w:val="center"/>
              <w:rPr>
                <w:rFonts w:eastAsiaTheme="minorEastAsia"/>
                <w:sz w:val="21"/>
                <w:szCs w:val="21"/>
              </w:rPr>
            </w:pPr>
            <w:r>
              <w:rPr>
                <w:rFonts w:eastAsiaTheme="minorEastAsia" w:hint="eastAsia"/>
                <w:sz w:val="21"/>
                <w:szCs w:val="21"/>
              </w:rPr>
              <w:t>95</w:t>
            </w:r>
          </w:p>
        </w:tc>
        <w:tc>
          <w:tcPr>
            <w:tcW w:w="823" w:type="dxa"/>
            <w:vAlign w:val="center"/>
          </w:tcPr>
          <w:p w14:paraId="061930B8" w14:textId="001C7CFB" w:rsidR="006E010F" w:rsidRPr="006E010F" w:rsidRDefault="008515A9" w:rsidP="006E010F">
            <w:pPr>
              <w:spacing w:line="240" w:lineRule="auto"/>
              <w:jc w:val="center"/>
              <w:rPr>
                <w:rFonts w:eastAsiaTheme="minorEastAsia"/>
                <w:sz w:val="21"/>
                <w:szCs w:val="21"/>
              </w:rPr>
            </w:pPr>
            <w:r>
              <w:rPr>
                <w:rFonts w:eastAsiaTheme="minorEastAsia" w:hint="eastAsia"/>
                <w:sz w:val="21"/>
                <w:szCs w:val="21"/>
              </w:rPr>
              <w:t>23</w:t>
            </w:r>
          </w:p>
        </w:tc>
        <w:tc>
          <w:tcPr>
            <w:tcW w:w="824" w:type="dxa"/>
            <w:vAlign w:val="center"/>
          </w:tcPr>
          <w:p w14:paraId="0F6EAF81" w14:textId="25AA1508" w:rsidR="006E010F" w:rsidRPr="006E010F" w:rsidRDefault="008515A9" w:rsidP="006E010F">
            <w:pPr>
              <w:spacing w:line="240" w:lineRule="auto"/>
              <w:jc w:val="center"/>
              <w:rPr>
                <w:rFonts w:eastAsiaTheme="minorEastAsia"/>
                <w:sz w:val="21"/>
                <w:szCs w:val="21"/>
              </w:rPr>
            </w:pPr>
            <w:r>
              <w:rPr>
                <w:rFonts w:eastAsiaTheme="minorEastAsia" w:hint="eastAsia"/>
                <w:sz w:val="21"/>
                <w:szCs w:val="21"/>
              </w:rPr>
              <w:t>98</w:t>
            </w:r>
          </w:p>
        </w:tc>
        <w:tc>
          <w:tcPr>
            <w:tcW w:w="823" w:type="dxa"/>
            <w:vAlign w:val="center"/>
          </w:tcPr>
          <w:p w14:paraId="244FA53B" w14:textId="02F31662" w:rsidR="006E010F" w:rsidRPr="006E010F" w:rsidRDefault="008515A9" w:rsidP="006E010F">
            <w:pPr>
              <w:spacing w:line="240" w:lineRule="auto"/>
              <w:jc w:val="center"/>
              <w:rPr>
                <w:rFonts w:eastAsiaTheme="minorEastAsia"/>
                <w:sz w:val="21"/>
                <w:szCs w:val="21"/>
              </w:rPr>
            </w:pPr>
            <w:r>
              <w:rPr>
                <w:rFonts w:eastAsiaTheme="minorEastAsia" w:hint="eastAsia"/>
                <w:sz w:val="21"/>
                <w:szCs w:val="21"/>
              </w:rPr>
              <w:t>4</w:t>
            </w:r>
          </w:p>
        </w:tc>
        <w:tc>
          <w:tcPr>
            <w:tcW w:w="824" w:type="dxa"/>
            <w:vAlign w:val="center"/>
          </w:tcPr>
          <w:p w14:paraId="1E829935" w14:textId="10D17D72" w:rsidR="006E010F" w:rsidRPr="006E010F" w:rsidRDefault="008515A9" w:rsidP="006E010F">
            <w:pPr>
              <w:spacing w:line="240" w:lineRule="auto"/>
              <w:jc w:val="center"/>
              <w:rPr>
                <w:rFonts w:eastAsiaTheme="minorEastAsia"/>
                <w:sz w:val="21"/>
                <w:szCs w:val="21"/>
              </w:rPr>
            </w:pPr>
            <w:r>
              <w:rPr>
                <w:rFonts w:eastAsiaTheme="minorEastAsia" w:hint="eastAsia"/>
                <w:sz w:val="21"/>
                <w:szCs w:val="21"/>
              </w:rPr>
              <w:t>99</w:t>
            </w:r>
          </w:p>
        </w:tc>
        <w:tc>
          <w:tcPr>
            <w:tcW w:w="855" w:type="dxa"/>
            <w:vAlign w:val="center"/>
          </w:tcPr>
          <w:p w14:paraId="133C58C1" w14:textId="7D117703" w:rsidR="006E010F" w:rsidRPr="006E010F" w:rsidRDefault="00B46137" w:rsidP="006E010F">
            <w:pPr>
              <w:spacing w:line="240" w:lineRule="auto"/>
              <w:jc w:val="center"/>
              <w:rPr>
                <w:rFonts w:eastAsiaTheme="minorEastAsia"/>
                <w:sz w:val="21"/>
                <w:szCs w:val="21"/>
              </w:rPr>
            </w:pPr>
            <w:r>
              <w:rPr>
                <w:rFonts w:eastAsiaTheme="minorEastAsia" w:hint="eastAsia"/>
                <w:sz w:val="21"/>
                <w:szCs w:val="21"/>
              </w:rPr>
              <w:t>6.8~7.2</w:t>
            </w:r>
          </w:p>
        </w:tc>
      </w:tr>
      <w:tr w:rsidR="008515A9" w:rsidRPr="006E010F" w14:paraId="30F45D0E" w14:textId="77777777" w:rsidTr="00B46137">
        <w:tc>
          <w:tcPr>
            <w:tcW w:w="1057" w:type="dxa"/>
            <w:vAlign w:val="center"/>
          </w:tcPr>
          <w:p w14:paraId="7E77154D" w14:textId="06E07596" w:rsidR="006E010F" w:rsidRPr="006E010F" w:rsidRDefault="008515A9" w:rsidP="006E010F">
            <w:pPr>
              <w:spacing w:line="240" w:lineRule="auto"/>
              <w:jc w:val="center"/>
              <w:rPr>
                <w:rFonts w:eastAsiaTheme="minorEastAsia"/>
                <w:sz w:val="21"/>
                <w:szCs w:val="21"/>
              </w:rPr>
            </w:pPr>
            <w:r>
              <w:rPr>
                <w:rFonts w:eastAsiaTheme="minorEastAsia" w:hint="eastAsia"/>
                <w:sz w:val="21"/>
                <w:szCs w:val="21"/>
              </w:rPr>
              <w:t>NF</w:t>
            </w:r>
            <w:r>
              <w:rPr>
                <w:rFonts w:eastAsiaTheme="minorEastAsia" w:hint="eastAsia"/>
                <w:sz w:val="21"/>
                <w:szCs w:val="21"/>
              </w:rPr>
              <w:t>装置</w:t>
            </w:r>
          </w:p>
        </w:tc>
        <w:tc>
          <w:tcPr>
            <w:tcW w:w="836" w:type="dxa"/>
            <w:vAlign w:val="center"/>
          </w:tcPr>
          <w:p w14:paraId="3979233C" w14:textId="632473B1" w:rsidR="006E010F" w:rsidRPr="006E010F" w:rsidRDefault="008515A9" w:rsidP="006E010F">
            <w:pPr>
              <w:spacing w:line="240" w:lineRule="auto"/>
              <w:jc w:val="center"/>
              <w:rPr>
                <w:rFonts w:eastAsiaTheme="minorEastAsia"/>
                <w:sz w:val="21"/>
                <w:szCs w:val="21"/>
              </w:rPr>
            </w:pPr>
            <w:r>
              <w:rPr>
                <w:rFonts w:eastAsiaTheme="minorEastAsia" w:hint="eastAsia"/>
                <w:sz w:val="21"/>
                <w:szCs w:val="21"/>
              </w:rPr>
              <w:t>90</w:t>
            </w:r>
          </w:p>
        </w:tc>
        <w:tc>
          <w:tcPr>
            <w:tcW w:w="824" w:type="dxa"/>
            <w:vAlign w:val="center"/>
          </w:tcPr>
          <w:p w14:paraId="77497CCD" w14:textId="33FB7536" w:rsidR="006E010F" w:rsidRPr="006E010F" w:rsidRDefault="008515A9" w:rsidP="006E010F">
            <w:pPr>
              <w:spacing w:line="240" w:lineRule="auto"/>
              <w:jc w:val="center"/>
              <w:rPr>
                <w:rFonts w:eastAsiaTheme="minorEastAsia"/>
                <w:sz w:val="21"/>
                <w:szCs w:val="21"/>
              </w:rPr>
            </w:pPr>
            <w:r>
              <w:rPr>
                <w:rFonts w:eastAsiaTheme="minorEastAsia" w:hint="eastAsia"/>
                <w:sz w:val="21"/>
                <w:szCs w:val="21"/>
              </w:rPr>
              <w:t>85</w:t>
            </w:r>
          </w:p>
        </w:tc>
        <w:tc>
          <w:tcPr>
            <w:tcW w:w="838" w:type="dxa"/>
            <w:vAlign w:val="center"/>
          </w:tcPr>
          <w:p w14:paraId="5945B3AA" w14:textId="6C46C02E" w:rsidR="006E010F" w:rsidRPr="006E010F" w:rsidRDefault="008515A9" w:rsidP="006E010F">
            <w:pPr>
              <w:spacing w:line="240" w:lineRule="auto"/>
              <w:jc w:val="center"/>
              <w:rPr>
                <w:rFonts w:eastAsiaTheme="minorEastAsia"/>
                <w:sz w:val="21"/>
                <w:szCs w:val="21"/>
              </w:rPr>
            </w:pPr>
            <w:r>
              <w:rPr>
                <w:rFonts w:eastAsiaTheme="minorEastAsia" w:hint="eastAsia"/>
                <w:sz w:val="21"/>
                <w:szCs w:val="21"/>
              </w:rPr>
              <w:t>50</w:t>
            </w:r>
          </w:p>
        </w:tc>
        <w:tc>
          <w:tcPr>
            <w:tcW w:w="824" w:type="dxa"/>
            <w:vAlign w:val="center"/>
          </w:tcPr>
          <w:p w14:paraId="620A6FE0" w14:textId="4D93ECE5" w:rsidR="006E010F" w:rsidRPr="006E010F" w:rsidRDefault="008515A9" w:rsidP="006E010F">
            <w:pPr>
              <w:spacing w:line="240" w:lineRule="auto"/>
              <w:jc w:val="center"/>
              <w:rPr>
                <w:rFonts w:eastAsiaTheme="minorEastAsia"/>
                <w:sz w:val="21"/>
                <w:szCs w:val="21"/>
              </w:rPr>
            </w:pPr>
            <w:r>
              <w:rPr>
                <w:rFonts w:eastAsiaTheme="minorEastAsia" w:hint="eastAsia"/>
                <w:sz w:val="21"/>
                <w:szCs w:val="21"/>
              </w:rPr>
              <w:t>85</w:t>
            </w:r>
          </w:p>
        </w:tc>
        <w:tc>
          <w:tcPr>
            <w:tcW w:w="823" w:type="dxa"/>
            <w:vAlign w:val="center"/>
          </w:tcPr>
          <w:p w14:paraId="4572CC86" w14:textId="5FF354F1" w:rsidR="006E010F" w:rsidRPr="006E010F" w:rsidRDefault="008515A9" w:rsidP="006E010F">
            <w:pPr>
              <w:spacing w:line="240" w:lineRule="auto"/>
              <w:jc w:val="center"/>
              <w:rPr>
                <w:rFonts w:eastAsiaTheme="minorEastAsia"/>
                <w:sz w:val="21"/>
                <w:szCs w:val="21"/>
              </w:rPr>
            </w:pPr>
            <w:r>
              <w:rPr>
                <w:rFonts w:eastAsiaTheme="minorEastAsia" w:hint="eastAsia"/>
                <w:sz w:val="21"/>
                <w:szCs w:val="21"/>
              </w:rPr>
              <w:t>14</w:t>
            </w:r>
          </w:p>
        </w:tc>
        <w:tc>
          <w:tcPr>
            <w:tcW w:w="824" w:type="dxa"/>
            <w:vAlign w:val="center"/>
          </w:tcPr>
          <w:p w14:paraId="601D1CF3" w14:textId="08F59BB1" w:rsidR="006E010F" w:rsidRPr="006E010F" w:rsidRDefault="008515A9" w:rsidP="006E010F">
            <w:pPr>
              <w:spacing w:line="240" w:lineRule="auto"/>
              <w:jc w:val="center"/>
              <w:rPr>
                <w:rFonts w:eastAsiaTheme="minorEastAsia"/>
                <w:sz w:val="21"/>
                <w:szCs w:val="21"/>
              </w:rPr>
            </w:pPr>
            <w:r>
              <w:rPr>
                <w:rFonts w:eastAsiaTheme="minorEastAsia" w:hint="eastAsia"/>
                <w:sz w:val="21"/>
                <w:szCs w:val="21"/>
              </w:rPr>
              <w:t>40</w:t>
            </w:r>
          </w:p>
        </w:tc>
        <w:tc>
          <w:tcPr>
            <w:tcW w:w="823" w:type="dxa"/>
            <w:vAlign w:val="center"/>
          </w:tcPr>
          <w:p w14:paraId="57EC822C" w14:textId="42AE590D" w:rsidR="006E010F" w:rsidRPr="006E010F" w:rsidRDefault="008515A9" w:rsidP="006E010F">
            <w:pPr>
              <w:spacing w:line="240" w:lineRule="auto"/>
              <w:jc w:val="center"/>
              <w:rPr>
                <w:rFonts w:eastAsiaTheme="minorEastAsia"/>
                <w:sz w:val="21"/>
                <w:szCs w:val="21"/>
              </w:rPr>
            </w:pPr>
            <w:r>
              <w:rPr>
                <w:rFonts w:eastAsiaTheme="minorEastAsia" w:hint="eastAsia"/>
                <w:sz w:val="21"/>
                <w:szCs w:val="21"/>
              </w:rPr>
              <w:t>0</w:t>
            </w:r>
          </w:p>
        </w:tc>
        <w:tc>
          <w:tcPr>
            <w:tcW w:w="824" w:type="dxa"/>
            <w:vAlign w:val="center"/>
          </w:tcPr>
          <w:p w14:paraId="274AC168" w14:textId="4FC63BEE" w:rsidR="006E010F" w:rsidRPr="006E010F" w:rsidRDefault="008515A9" w:rsidP="006E010F">
            <w:pPr>
              <w:spacing w:line="240" w:lineRule="auto"/>
              <w:jc w:val="center"/>
              <w:rPr>
                <w:rFonts w:eastAsiaTheme="minorEastAsia"/>
                <w:sz w:val="21"/>
                <w:szCs w:val="21"/>
              </w:rPr>
            </w:pPr>
            <w:r>
              <w:rPr>
                <w:rFonts w:eastAsiaTheme="minorEastAsia" w:hint="eastAsia"/>
                <w:sz w:val="21"/>
                <w:szCs w:val="21"/>
              </w:rPr>
              <w:t>100</w:t>
            </w:r>
          </w:p>
        </w:tc>
        <w:tc>
          <w:tcPr>
            <w:tcW w:w="855" w:type="dxa"/>
            <w:vAlign w:val="center"/>
          </w:tcPr>
          <w:p w14:paraId="79EA6A13" w14:textId="2B493A5C" w:rsidR="006E010F" w:rsidRPr="006E010F" w:rsidRDefault="00B46137" w:rsidP="006E010F">
            <w:pPr>
              <w:spacing w:line="240" w:lineRule="auto"/>
              <w:jc w:val="center"/>
              <w:rPr>
                <w:rFonts w:eastAsiaTheme="minorEastAsia"/>
                <w:sz w:val="21"/>
                <w:szCs w:val="21"/>
              </w:rPr>
            </w:pPr>
            <w:r>
              <w:rPr>
                <w:rFonts w:eastAsiaTheme="minorEastAsia" w:hint="eastAsia"/>
                <w:sz w:val="21"/>
                <w:szCs w:val="21"/>
              </w:rPr>
              <w:t>6~9</w:t>
            </w:r>
          </w:p>
        </w:tc>
      </w:tr>
      <w:tr w:rsidR="00B46137" w:rsidRPr="006E010F" w14:paraId="48765E79" w14:textId="77777777" w:rsidTr="00C066AA">
        <w:tc>
          <w:tcPr>
            <w:tcW w:w="1057" w:type="dxa"/>
            <w:vAlign w:val="center"/>
          </w:tcPr>
          <w:p w14:paraId="73333863" w14:textId="7CB7EE48" w:rsidR="00B46137" w:rsidRPr="006E010F" w:rsidRDefault="00B46137" w:rsidP="006E010F">
            <w:pPr>
              <w:spacing w:line="240" w:lineRule="auto"/>
              <w:jc w:val="center"/>
              <w:rPr>
                <w:rFonts w:eastAsiaTheme="minorEastAsia"/>
                <w:sz w:val="21"/>
                <w:szCs w:val="21"/>
              </w:rPr>
            </w:pPr>
            <w:r>
              <w:rPr>
                <w:rFonts w:eastAsiaTheme="minorEastAsia" w:hint="eastAsia"/>
                <w:sz w:val="21"/>
                <w:szCs w:val="21"/>
              </w:rPr>
              <w:t>设计出水浓度</w:t>
            </w:r>
          </w:p>
        </w:tc>
        <w:tc>
          <w:tcPr>
            <w:tcW w:w="1660" w:type="dxa"/>
            <w:gridSpan w:val="2"/>
            <w:vAlign w:val="center"/>
          </w:tcPr>
          <w:p w14:paraId="217779E3" w14:textId="6F515196" w:rsidR="00B46137" w:rsidRPr="006E010F" w:rsidRDefault="000F0C15" w:rsidP="006E010F">
            <w:pPr>
              <w:spacing w:line="240" w:lineRule="auto"/>
              <w:jc w:val="center"/>
              <w:rPr>
                <w:rFonts w:eastAsiaTheme="minorEastAsia"/>
                <w:sz w:val="21"/>
                <w:szCs w:val="21"/>
              </w:rPr>
            </w:pPr>
            <w:r w:rsidRPr="000F0C15">
              <w:rPr>
                <w:rFonts w:eastAsiaTheme="minorEastAsia"/>
                <w:sz w:val="21"/>
                <w:szCs w:val="21"/>
              </w:rPr>
              <w:t>≤</w:t>
            </w:r>
            <w:r>
              <w:rPr>
                <w:rFonts w:eastAsiaTheme="minorEastAsia" w:hint="eastAsia"/>
                <w:sz w:val="21"/>
                <w:szCs w:val="21"/>
              </w:rPr>
              <w:t>90</w:t>
            </w:r>
          </w:p>
        </w:tc>
        <w:tc>
          <w:tcPr>
            <w:tcW w:w="1662" w:type="dxa"/>
            <w:gridSpan w:val="2"/>
            <w:vAlign w:val="center"/>
          </w:tcPr>
          <w:p w14:paraId="2FE8E385" w14:textId="36C3FD4A" w:rsidR="00B46137" w:rsidRPr="006E010F" w:rsidRDefault="000F0C15" w:rsidP="006E010F">
            <w:pPr>
              <w:spacing w:line="240" w:lineRule="auto"/>
              <w:jc w:val="center"/>
              <w:rPr>
                <w:rFonts w:eastAsiaTheme="minorEastAsia"/>
                <w:sz w:val="21"/>
                <w:szCs w:val="21"/>
              </w:rPr>
            </w:pPr>
            <w:r>
              <w:rPr>
                <w:rFonts w:ascii="Arial" w:hAnsi="Arial" w:cs="Arial"/>
                <w:color w:val="222222"/>
                <w:sz w:val="20"/>
                <w:szCs w:val="20"/>
                <w:shd w:val="clear" w:color="auto" w:fill="FFFFFF"/>
              </w:rPr>
              <w:t>≤</w:t>
            </w:r>
            <w:r>
              <w:rPr>
                <w:rFonts w:ascii="Arial" w:hAnsi="Arial" w:cs="Arial" w:hint="eastAsia"/>
                <w:color w:val="222222"/>
                <w:sz w:val="20"/>
                <w:szCs w:val="20"/>
                <w:shd w:val="clear" w:color="auto" w:fill="FFFFFF"/>
              </w:rPr>
              <w:t>50</w:t>
            </w:r>
          </w:p>
        </w:tc>
        <w:tc>
          <w:tcPr>
            <w:tcW w:w="1647" w:type="dxa"/>
            <w:gridSpan w:val="2"/>
            <w:vAlign w:val="center"/>
          </w:tcPr>
          <w:p w14:paraId="3E2DF26D" w14:textId="3AF09CDF" w:rsidR="00B46137" w:rsidRPr="006E010F" w:rsidRDefault="000F0C15" w:rsidP="006E010F">
            <w:pPr>
              <w:spacing w:line="240" w:lineRule="auto"/>
              <w:jc w:val="center"/>
              <w:rPr>
                <w:rFonts w:eastAsiaTheme="minorEastAsia"/>
                <w:sz w:val="21"/>
                <w:szCs w:val="21"/>
              </w:rPr>
            </w:pPr>
            <w:r>
              <w:rPr>
                <w:rFonts w:ascii="Arial" w:hAnsi="Arial" w:cs="Arial"/>
                <w:color w:val="222222"/>
                <w:sz w:val="20"/>
                <w:szCs w:val="20"/>
                <w:shd w:val="clear" w:color="auto" w:fill="FFFFFF"/>
              </w:rPr>
              <w:t>≤</w:t>
            </w:r>
            <w:r>
              <w:rPr>
                <w:rFonts w:ascii="Arial" w:hAnsi="Arial" w:cs="Arial" w:hint="eastAsia"/>
                <w:color w:val="222222"/>
                <w:sz w:val="20"/>
                <w:szCs w:val="20"/>
                <w:shd w:val="clear" w:color="auto" w:fill="FFFFFF"/>
              </w:rPr>
              <w:t>14</w:t>
            </w:r>
          </w:p>
        </w:tc>
        <w:tc>
          <w:tcPr>
            <w:tcW w:w="1647" w:type="dxa"/>
            <w:gridSpan w:val="2"/>
            <w:vAlign w:val="center"/>
          </w:tcPr>
          <w:p w14:paraId="1768989A" w14:textId="56215421" w:rsidR="00B46137" w:rsidRPr="006E010F" w:rsidRDefault="000F0C15" w:rsidP="006E010F">
            <w:pPr>
              <w:spacing w:line="240" w:lineRule="auto"/>
              <w:jc w:val="center"/>
              <w:rPr>
                <w:rFonts w:eastAsiaTheme="minorEastAsia"/>
                <w:sz w:val="21"/>
                <w:szCs w:val="21"/>
              </w:rPr>
            </w:pPr>
            <w:r>
              <w:rPr>
                <w:rFonts w:ascii="Arial" w:hAnsi="Arial" w:cs="Arial"/>
                <w:color w:val="222222"/>
                <w:sz w:val="20"/>
                <w:szCs w:val="20"/>
                <w:shd w:val="clear" w:color="auto" w:fill="FFFFFF"/>
              </w:rPr>
              <w:t>≤</w:t>
            </w:r>
            <w:r>
              <w:rPr>
                <w:rFonts w:ascii="Arial" w:hAnsi="Arial" w:cs="Arial" w:hint="eastAsia"/>
                <w:color w:val="222222"/>
                <w:sz w:val="20"/>
                <w:szCs w:val="20"/>
                <w:shd w:val="clear" w:color="auto" w:fill="FFFFFF"/>
              </w:rPr>
              <w:t>70</w:t>
            </w:r>
          </w:p>
        </w:tc>
        <w:tc>
          <w:tcPr>
            <w:tcW w:w="855" w:type="dxa"/>
            <w:vAlign w:val="center"/>
          </w:tcPr>
          <w:p w14:paraId="22B30292" w14:textId="3067DC7A" w:rsidR="00B46137" w:rsidRPr="006E010F" w:rsidRDefault="00B46137" w:rsidP="006E010F">
            <w:pPr>
              <w:spacing w:line="240" w:lineRule="auto"/>
              <w:jc w:val="center"/>
              <w:rPr>
                <w:rFonts w:eastAsiaTheme="minorEastAsia"/>
                <w:sz w:val="21"/>
                <w:szCs w:val="21"/>
              </w:rPr>
            </w:pPr>
            <w:r>
              <w:rPr>
                <w:rFonts w:eastAsiaTheme="minorEastAsia" w:hint="eastAsia"/>
                <w:sz w:val="21"/>
                <w:szCs w:val="21"/>
              </w:rPr>
              <w:t>6~9</w:t>
            </w:r>
          </w:p>
        </w:tc>
      </w:tr>
      <w:tr w:rsidR="00B46137" w:rsidRPr="006E010F" w14:paraId="16F59EC5" w14:textId="77777777" w:rsidTr="00C066AA">
        <w:tc>
          <w:tcPr>
            <w:tcW w:w="1057" w:type="dxa"/>
            <w:vAlign w:val="center"/>
          </w:tcPr>
          <w:p w14:paraId="76212E6E" w14:textId="4439B6D3" w:rsidR="00B46137" w:rsidRPr="006E010F" w:rsidRDefault="00B46137" w:rsidP="006E010F">
            <w:pPr>
              <w:spacing w:line="240" w:lineRule="auto"/>
              <w:jc w:val="center"/>
              <w:rPr>
                <w:rFonts w:eastAsiaTheme="minorEastAsia"/>
                <w:sz w:val="21"/>
                <w:szCs w:val="21"/>
              </w:rPr>
            </w:pPr>
            <w:r>
              <w:rPr>
                <w:rFonts w:eastAsiaTheme="minorEastAsia" w:hint="eastAsia"/>
                <w:sz w:val="21"/>
                <w:szCs w:val="21"/>
              </w:rPr>
              <w:lastRenderedPageBreak/>
              <w:t>接管要求</w:t>
            </w:r>
          </w:p>
        </w:tc>
        <w:tc>
          <w:tcPr>
            <w:tcW w:w="1660" w:type="dxa"/>
            <w:gridSpan w:val="2"/>
            <w:vAlign w:val="center"/>
          </w:tcPr>
          <w:p w14:paraId="64B5F821" w14:textId="6E7EBA63" w:rsidR="00B46137" w:rsidRPr="006E010F" w:rsidRDefault="000F0C15" w:rsidP="006E010F">
            <w:pPr>
              <w:spacing w:line="240" w:lineRule="auto"/>
              <w:jc w:val="center"/>
              <w:rPr>
                <w:rFonts w:eastAsiaTheme="minorEastAsia"/>
                <w:sz w:val="21"/>
                <w:szCs w:val="21"/>
              </w:rPr>
            </w:pPr>
            <w:r>
              <w:rPr>
                <w:rFonts w:ascii="Arial" w:hAnsi="Arial" w:cs="Arial"/>
                <w:color w:val="222222"/>
                <w:sz w:val="20"/>
                <w:szCs w:val="20"/>
                <w:shd w:val="clear" w:color="auto" w:fill="FFFFFF"/>
              </w:rPr>
              <w:t>≤</w:t>
            </w:r>
            <w:r>
              <w:rPr>
                <w:rFonts w:ascii="Arial" w:hAnsi="Arial" w:cs="Arial" w:hint="eastAsia"/>
                <w:color w:val="222222"/>
                <w:sz w:val="20"/>
                <w:szCs w:val="20"/>
                <w:shd w:val="clear" w:color="auto" w:fill="FFFFFF"/>
              </w:rPr>
              <w:t>500</w:t>
            </w:r>
          </w:p>
        </w:tc>
        <w:tc>
          <w:tcPr>
            <w:tcW w:w="1662" w:type="dxa"/>
            <w:gridSpan w:val="2"/>
            <w:vAlign w:val="center"/>
          </w:tcPr>
          <w:p w14:paraId="09553B54" w14:textId="4E6D8102" w:rsidR="00B46137" w:rsidRPr="006E010F" w:rsidRDefault="000F0C15" w:rsidP="006E010F">
            <w:pPr>
              <w:spacing w:line="240" w:lineRule="auto"/>
              <w:jc w:val="center"/>
              <w:rPr>
                <w:rFonts w:eastAsiaTheme="minorEastAsia"/>
                <w:sz w:val="21"/>
                <w:szCs w:val="21"/>
              </w:rPr>
            </w:pPr>
            <w:r>
              <w:rPr>
                <w:rFonts w:ascii="Arial" w:hAnsi="Arial" w:cs="Arial"/>
                <w:color w:val="222222"/>
                <w:sz w:val="20"/>
                <w:szCs w:val="20"/>
                <w:shd w:val="clear" w:color="auto" w:fill="FFFFFF"/>
              </w:rPr>
              <w:t>≤</w:t>
            </w:r>
            <w:r>
              <w:rPr>
                <w:rFonts w:ascii="Arial" w:hAnsi="Arial" w:cs="Arial" w:hint="eastAsia"/>
                <w:color w:val="222222"/>
                <w:sz w:val="20"/>
                <w:szCs w:val="20"/>
                <w:shd w:val="clear" w:color="auto" w:fill="FFFFFF"/>
              </w:rPr>
              <w:t>300</w:t>
            </w:r>
          </w:p>
        </w:tc>
        <w:tc>
          <w:tcPr>
            <w:tcW w:w="1647" w:type="dxa"/>
            <w:gridSpan w:val="2"/>
            <w:vAlign w:val="center"/>
          </w:tcPr>
          <w:p w14:paraId="782BCB88" w14:textId="40A38438" w:rsidR="00B46137" w:rsidRPr="006E010F" w:rsidRDefault="000F0C15" w:rsidP="006E010F">
            <w:pPr>
              <w:spacing w:line="240" w:lineRule="auto"/>
              <w:jc w:val="center"/>
              <w:rPr>
                <w:rFonts w:eastAsiaTheme="minorEastAsia"/>
                <w:sz w:val="21"/>
                <w:szCs w:val="21"/>
              </w:rPr>
            </w:pPr>
            <w:r>
              <w:rPr>
                <w:rFonts w:ascii="Arial" w:hAnsi="Arial" w:cs="Arial"/>
                <w:color w:val="222222"/>
                <w:sz w:val="20"/>
                <w:szCs w:val="20"/>
                <w:shd w:val="clear" w:color="auto" w:fill="FFFFFF"/>
              </w:rPr>
              <w:t>≤</w:t>
            </w:r>
            <w:r>
              <w:rPr>
                <w:rFonts w:ascii="Arial" w:hAnsi="Arial" w:cs="Arial" w:hint="eastAsia"/>
                <w:color w:val="222222"/>
                <w:sz w:val="20"/>
                <w:szCs w:val="20"/>
                <w:shd w:val="clear" w:color="auto" w:fill="FFFFFF"/>
              </w:rPr>
              <w:t>45</w:t>
            </w:r>
          </w:p>
        </w:tc>
        <w:tc>
          <w:tcPr>
            <w:tcW w:w="1647" w:type="dxa"/>
            <w:gridSpan w:val="2"/>
            <w:vAlign w:val="center"/>
          </w:tcPr>
          <w:p w14:paraId="0C9BAD10" w14:textId="554BCF57" w:rsidR="00B46137" w:rsidRPr="006E010F" w:rsidRDefault="000F0C15" w:rsidP="006E010F">
            <w:pPr>
              <w:spacing w:line="240" w:lineRule="auto"/>
              <w:jc w:val="center"/>
              <w:rPr>
                <w:rFonts w:eastAsiaTheme="minorEastAsia"/>
                <w:sz w:val="21"/>
                <w:szCs w:val="21"/>
              </w:rPr>
            </w:pPr>
            <w:r>
              <w:rPr>
                <w:rFonts w:ascii="Arial" w:hAnsi="Arial" w:cs="Arial"/>
                <w:color w:val="222222"/>
                <w:sz w:val="20"/>
                <w:szCs w:val="20"/>
                <w:shd w:val="clear" w:color="auto" w:fill="FFFFFF"/>
              </w:rPr>
              <w:t>≤</w:t>
            </w:r>
            <w:r>
              <w:rPr>
                <w:rFonts w:ascii="Arial" w:hAnsi="Arial" w:cs="Arial" w:hint="eastAsia"/>
                <w:color w:val="222222"/>
                <w:sz w:val="20"/>
                <w:szCs w:val="20"/>
                <w:shd w:val="clear" w:color="auto" w:fill="FFFFFF"/>
              </w:rPr>
              <w:t>400</w:t>
            </w:r>
          </w:p>
        </w:tc>
        <w:tc>
          <w:tcPr>
            <w:tcW w:w="855" w:type="dxa"/>
            <w:vAlign w:val="center"/>
          </w:tcPr>
          <w:p w14:paraId="4B4AFDC0" w14:textId="1B8210EF" w:rsidR="00B46137" w:rsidRPr="006E010F" w:rsidRDefault="00B46137" w:rsidP="006E010F">
            <w:pPr>
              <w:spacing w:line="240" w:lineRule="auto"/>
              <w:jc w:val="center"/>
              <w:rPr>
                <w:rFonts w:eastAsiaTheme="minorEastAsia"/>
                <w:sz w:val="21"/>
                <w:szCs w:val="21"/>
              </w:rPr>
            </w:pPr>
            <w:r>
              <w:rPr>
                <w:rFonts w:eastAsiaTheme="minorEastAsia" w:hint="eastAsia"/>
                <w:sz w:val="21"/>
                <w:szCs w:val="21"/>
              </w:rPr>
              <w:t>6~9</w:t>
            </w:r>
          </w:p>
        </w:tc>
      </w:tr>
    </w:tbl>
    <w:p w14:paraId="68D631A7" w14:textId="77777777" w:rsidR="00F77A2E" w:rsidRPr="00F77A2E" w:rsidRDefault="00F77A2E" w:rsidP="00F77A2E">
      <w:pPr>
        <w:ind w:firstLineChars="200" w:firstLine="480"/>
        <w:jc w:val="center"/>
      </w:pPr>
    </w:p>
    <w:p w14:paraId="4CAA0F13" w14:textId="2CEC323D" w:rsidR="00F47725" w:rsidRDefault="00F47725" w:rsidP="00F47725">
      <w:pPr>
        <w:ind w:firstLineChars="200" w:firstLine="480"/>
      </w:pPr>
      <w:r>
        <w:rPr>
          <w:noProof/>
        </w:rPr>
        <w:drawing>
          <wp:inline distT="0" distB="0" distL="0" distR="0" wp14:anchorId="7C501783" wp14:editId="490F7D96">
            <wp:extent cx="5278120" cy="6938529"/>
            <wp:effectExtent l="0" t="0" r="0" b="0"/>
            <wp:docPr id="1345" name="图片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278120" cy="6938529"/>
                    </a:xfrm>
                    <a:prstGeom prst="rect">
                      <a:avLst/>
                    </a:prstGeom>
                  </pic:spPr>
                </pic:pic>
              </a:graphicData>
            </a:graphic>
          </wp:inline>
        </w:drawing>
      </w:r>
    </w:p>
    <w:p w14:paraId="3311364D" w14:textId="7F5B357B" w:rsidR="00F47725" w:rsidRPr="00F47725" w:rsidRDefault="00F47725" w:rsidP="00F47725">
      <w:pPr>
        <w:ind w:firstLineChars="200" w:firstLine="482"/>
        <w:jc w:val="center"/>
        <w:rPr>
          <w:b/>
        </w:rPr>
      </w:pPr>
      <w:r w:rsidRPr="00F47725">
        <w:rPr>
          <w:rFonts w:hint="eastAsia"/>
          <w:b/>
        </w:rPr>
        <w:t>图</w:t>
      </w:r>
      <w:r w:rsidRPr="00F47725">
        <w:rPr>
          <w:rFonts w:hint="eastAsia"/>
          <w:b/>
        </w:rPr>
        <w:t xml:space="preserve">6.2-1  </w:t>
      </w:r>
      <w:r w:rsidRPr="00F47725">
        <w:rPr>
          <w:rFonts w:hint="eastAsia"/>
          <w:b/>
        </w:rPr>
        <w:t>渗滤液处理站工艺流程</w:t>
      </w:r>
    </w:p>
    <w:p w14:paraId="6B136BBC" w14:textId="108ABF3A" w:rsidR="00F47725" w:rsidRPr="006A5049" w:rsidRDefault="00F47725" w:rsidP="00F47725">
      <w:pPr>
        <w:ind w:firstLineChars="200" w:firstLine="480"/>
        <w:rPr>
          <w:bCs/>
        </w:rPr>
      </w:pPr>
      <w:r w:rsidRPr="006A5049">
        <w:rPr>
          <w:rFonts w:hint="eastAsia"/>
          <w:bCs/>
        </w:rPr>
        <w:t>综上，正常工况下本项目生产废水依托生活垃圾焚烧电</w:t>
      </w:r>
      <w:r w:rsidR="006A5049">
        <w:rPr>
          <w:rFonts w:hint="eastAsia"/>
          <w:bCs/>
        </w:rPr>
        <w:t>项目</w:t>
      </w:r>
      <w:r w:rsidRPr="006A5049">
        <w:rPr>
          <w:rFonts w:hint="eastAsia"/>
          <w:bCs/>
        </w:rPr>
        <w:t>渗滤液处理站处理可行。</w:t>
      </w:r>
    </w:p>
    <w:p w14:paraId="130B24D1" w14:textId="77777777" w:rsidR="00F47725" w:rsidRPr="006A5049" w:rsidRDefault="00F47725">
      <w:pPr>
        <w:ind w:firstLineChars="200" w:firstLine="480"/>
      </w:pPr>
    </w:p>
    <w:p w14:paraId="2D9015BB" w14:textId="77777777" w:rsidR="00F47725" w:rsidRDefault="00F47725">
      <w:pPr>
        <w:ind w:firstLineChars="200" w:firstLine="480"/>
        <w:rPr>
          <w:color w:val="FF0000"/>
        </w:rPr>
      </w:pPr>
    </w:p>
    <w:p w14:paraId="7EE6394A" w14:textId="1A99E76C" w:rsidR="00871D91" w:rsidRPr="0020392F" w:rsidRDefault="00592FB0">
      <w:pPr>
        <w:pStyle w:val="3"/>
      </w:pPr>
      <w:r w:rsidRPr="0020392F">
        <w:lastRenderedPageBreak/>
        <w:t>6.2.</w:t>
      </w:r>
      <w:r w:rsidR="006A5049" w:rsidRPr="0020392F">
        <w:rPr>
          <w:rFonts w:hint="eastAsia"/>
        </w:rPr>
        <w:t>4</w:t>
      </w:r>
      <w:r w:rsidRPr="0020392F">
        <w:t>接管可行性分析</w:t>
      </w:r>
    </w:p>
    <w:p w14:paraId="6130CACF" w14:textId="1BAD40D3" w:rsidR="00871D91" w:rsidRPr="0020392F" w:rsidRDefault="00592FB0">
      <w:pPr>
        <w:pStyle w:val="4"/>
        <w:ind w:firstLine="482"/>
      </w:pPr>
      <w:r w:rsidRPr="0020392F">
        <w:t>6.2.5.1</w:t>
      </w:r>
      <w:r w:rsidR="00C96CE1" w:rsidRPr="0020392F">
        <w:t>泗洪</w:t>
      </w:r>
      <w:r w:rsidR="00C17E8F" w:rsidRPr="0020392F">
        <w:t>县城北污水处理厂</w:t>
      </w:r>
      <w:r w:rsidRPr="0020392F">
        <w:t>概况</w:t>
      </w:r>
    </w:p>
    <w:p w14:paraId="3E2FE85D" w14:textId="084C1A1B" w:rsidR="00871D91" w:rsidRPr="0020392F" w:rsidRDefault="005E7497" w:rsidP="005E7497">
      <w:pPr>
        <w:ind w:firstLine="480"/>
      </w:pPr>
      <w:r w:rsidRPr="0020392F">
        <w:rPr>
          <w:rFonts w:hint="eastAsia"/>
        </w:rPr>
        <w:t>本项目污水经市政污水管网进入泗洪县城北污水处理厂（简称城北污水厂）集中处理。城北污水厂位于泗洪县青阳镇濉河路与泰山路交叉东北侧，现有建设规模为</w:t>
      </w:r>
      <w:r w:rsidRPr="0020392F">
        <w:rPr>
          <w:rFonts w:hint="eastAsia"/>
        </w:rPr>
        <w:t>5</w:t>
      </w:r>
      <w:r w:rsidRPr="0020392F">
        <w:rPr>
          <w:rFonts w:hint="eastAsia"/>
        </w:rPr>
        <w:t>万</w:t>
      </w:r>
      <w:r w:rsidRPr="0020392F">
        <w:rPr>
          <w:rFonts w:hint="eastAsia"/>
        </w:rPr>
        <w:t>m</w:t>
      </w:r>
      <w:r w:rsidRPr="0020392F">
        <w:rPr>
          <w:rFonts w:hint="eastAsia"/>
          <w:vertAlign w:val="superscript"/>
        </w:rPr>
        <w:t>3</w:t>
      </w:r>
      <w:r w:rsidRPr="0020392F">
        <w:rPr>
          <w:rFonts w:hint="eastAsia"/>
        </w:rPr>
        <w:t>/d</w:t>
      </w:r>
      <w:r w:rsidRPr="0020392F">
        <w:rPr>
          <w:rFonts w:hint="eastAsia"/>
        </w:rPr>
        <w:t>，出水执行《城镇污水处理厂污染物排放标准》（</w:t>
      </w:r>
      <w:r w:rsidRPr="0020392F">
        <w:rPr>
          <w:rFonts w:hint="eastAsia"/>
        </w:rPr>
        <w:t>GB18918-2002</w:t>
      </w:r>
      <w:r w:rsidRPr="0020392F">
        <w:rPr>
          <w:rFonts w:hint="eastAsia"/>
        </w:rPr>
        <w:t>）一级</w:t>
      </w:r>
      <w:r w:rsidRPr="0020392F">
        <w:rPr>
          <w:rFonts w:hint="eastAsia"/>
        </w:rPr>
        <w:t xml:space="preserve"> A </w:t>
      </w:r>
      <w:r w:rsidRPr="0020392F">
        <w:rPr>
          <w:rFonts w:hint="eastAsia"/>
        </w:rPr>
        <w:t>标准。</w:t>
      </w:r>
    </w:p>
    <w:p w14:paraId="26BE7D90" w14:textId="77777777" w:rsidR="0020392F" w:rsidRPr="0020392F" w:rsidRDefault="0020392F" w:rsidP="0020392F">
      <w:pPr>
        <w:jc w:val="center"/>
        <w:rPr>
          <w:b/>
        </w:rPr>
      </w:pPr>
      <w:r w:rsidRPr="0020392F">
        <w:rPr>
          <w:b/>
        </w:rPr>
        <w:t>表</w:t>
      </w:r>
      <w:r w:rsidRPr="0020392F">
        <w:rPr>
          <w:b/>
        </w:rPr>
        <w:t>6.2-</w:t>
      </w:r>
      <w:r w:rsidRPr="0020392F">
        <w:rPr>
          <w:rFonts w:hint="eastAsia"/>
          <w:b/>
        </w:rPr>
        <w:t>2</w:t>
      </w:r>
      <w:r w:rsidRPr="0020392F">
        <w:rPr>
          <w:b/>
        </w:rPr>
        <w:t xml:space="preserve">  </w:t>
      </w:r>
      <w:r w:rsidRPr="0020392F">
        <w:rPr>
          <w:rFonts w:hint="eastAsia"/>
          <w:b/>
        </w:rPr>
        <w:t>环评批复及验收情况</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79"/>
        <w:gridCol w:w="2387"/>
        <w:gridCol w:w="1044"/>
        <w:gridCol w:w="1243"/>
        <w:gridCol w:w="1559"/>
        <w:gridCol w:w="800"/>
      </w:tblGrid>
      <w:tr w:rsidR="0020392F" w:rsidRPr="0020392F" w14:paraId="22518237" w14:textId="77777777" w:rsidTr="00C066AA">
        <w:trPr>
          <w:trHeight w:val="312"/>
          <w:tblHeader/>
          <w:jc w:val="center"/>
        </w:trPr>
        <w:tc>
          <w:tcPr>
            <w:tcW w:w="769" w:type="pct"/>
            <w:shd w:val="clear" w:color="auto" w:fill="auto"/>
            <w:vAlign w:val="center"/>
          </w:tcPr>
          <w:p w14:paraId="74E3BB93" w14:textId="77777777" w:rsidR="0020392F" w:rsidRPr="0020392F" w:rsidRDefault="0020392F" w:rsidP="00C066AA">
            <w:pPr>
              <w:spacing w:line="240" w:lineRule="auto"/>
              <w:jc w:val="center"/>
              <w:rPr>
                <w:b/>
                <w:sz w:val="21"/>
                <w:szCs w:val="21"/>
              </w:rPr>
            </w:pPr>
            <w:r w:rsidRPr="0020392F">
              <w:rPr>
                <w:rFonts w:hint="eastAsia"/>
                <w:b/>
                <w:sz w:val="21"/>
                <w:szCs w:val="21"/>
              </w:rPr>
              <w:t>企业名称</w:t>
            </w:r>
          </w:p>
        </w:tc>
        <w:tc>
          <w:tcPr>
            <w:tcW w:w="1436" w:type="pct"/>
            <w:shd w:val="clear" w:color="auto" w:fill="auto"/>
            <w:vAlign w:val="center"/>
          </w:tcPr>
          <w:p w14:paraId="5F9FF46E" w14:textId="77777777" w:rsidR="0020392F" w:rsidRPr="0020392F" w:rsidRDefault="0020392F" w:rsidP="00C066AA">
            <w:pPr>
              <w:spacing w:line="240" w:lineRule="auto"/>
              <w:jc w:val="center"/>
              <w:rPr>
                <w:b/>
                <w:sz w:val="21"/>
                <w:szCs w:val="21"/>
              </w:rPr>
            </w:pPr>
            <w:r w:rsidRPr="0020392F">
              <w:rPr>
                <w:rFonts w:hint="eastAsia"/>
                <w:b/>
                <w:sz w:val="21"/>
                <w:szCs w:val="21"/>
              </w:rPr>
              <w:t>项目名称</w:t>
            </w:r>
          </w:p>
        </w:tc>
        <w:tc>
          <w:tcPr>
            <w:tcW w:w="628" w:type="pct"/>
            <w:shd w:val="clear" w:color="auto" w:fill="auto"/>
            <w:vAlign w:val="center"/>
          </w:tcPr>
          <w:p w14:paraId="16710DBC" w14:textId="77777777" w:rsidR="0020392F" w:rsidRPr="0020392F" w:rsidRDefault="0020392F" w:rsidP="00C066AA">
            <w:pPr>
              <w:spacing w:line="240" w:lineRule="auto"/>
              <w:jc w:val="center"/>
              <w:rPr>
                <w:b/>
                <w:sz w:val="21"/>
                <w:szCs w:val="21"/>
              </w:rPr>
            </w:pPr>
            <w:r w:rsidRPr="0020392F">
              <w:rPr>
                <w:rFonts w:hint="eastAsia"/>
                <w:b/>
                <w:sz w:val="21"/>
                <w:szCs w:val="21"/>
              </w:rPr>
              <w:t>建设规模</w:t>
            </w:r>
          </w:p>
        </w:tc>
        <w:tc>
          <w:tcPr>
            <w:tcW w:w="748" w:type="pct"/>
            <w:shd w:val="clear" w:color="auto" w:fill="auto"/>
            <w:vAlign w:val="center"/>
          </w:tcPr>
          <w:p w14:paraId="0A289CBF" w14:textId="77777777" w:rsidR="0020392F" w:rsidRPr="0020392F" w:rsidRDefault="0020392F" w:rsidP="00C066AA">
            <w:pPr>
              <w:spacing w:line="240" w:lineRule="auto"/>
              <w:jc w:val="center"/>
              <w:rPr>
                <w:b/>
                <w:sz w:val="21"/>
                <w:szCs w:val="21"/>
              </w:rPr>
            </w:pPr>
            <w:r w:rsidRPr="0020392F">
              <w:rPr>
                <w:rFonts w:hint="eastAsia"/>
                <w:b/>
                <w:sz w:val="21"/>
                <w:szCs w:val="21"/>
              </w:rPr>
              <w:t>环评批文号</w:t>
            </w:r>
          </w:p>
        </w:tc>
        <w:tc>
          <w:tcPr>
            <w:tcW w:w="938" w:type="pct"/>
            <w:shd w:val="clear" w:color="auto" w:fill="auto"/>
            <w:vAlign w:val="center"/>
          </w:tcPr>
          <w:p w14:paraId="53120EBF" w14:textId="77777777" w:rsidR="0020392F" w:rsidRPr="0020392F" w:rsidRDefault="0020392F" w:rsidP="00C066AA">
            <w:pPr>
              <w:spacing w:line="240" w:lineRule="auto"/>
              <w:jc w:val="center"/>
              <w:rPr>
                <w:b/>
                <w:sz w:val="21"/>
                <w:szCs w:val="21"/>
              </w:rPr>
            </w:pPr>
            <w:r w:rsidRPr="0020392F">
              <w:rPr>
                <w:rFonts w:hint="eastAsia"/>
                <w:b/>
                <w:sz w:val="21"/>
                <w:szCs w:val="21"/>
              </w:rPr>
              <w:t>竣工环保验文号</w:t>
            </w:r>
          </w:p>
        </w:tc>
        <w:tc>
          <w:tcPr>
            <w:tcW w:w="481" w:type="pct"/>
            <w:shd w:val="clear" w:color="auto" w:fill="auto"/>
            <w:vAlign w:val="center"/>
          </w:tcPr>
          <w:p w14:paraId="76CC9A89" w14:textId="77777777" w:rsidR="0020392F" w:rsidRPr="0020392F" w:rsidRDefault="0020392F" w:rsidP="00C066AA">
            <w:pPr>
              <w:spacing w:line="240" w:lineRule="auto"/>
              <w:jc w:val="center"/>
              <w:rPr>
                <w:b/>
                <w:sz w:val="21"/>
                <w:szCs w:val="21"/>
              </w:rPr>
            </w:pPr>
            <w:r w:rsidRPr="0020392F">
              <w:rPr>
                <w:rFonts w:hint="eastAsia"/>
                <w:b/>
                <w:sz w:val="21"/>
                <w:szCs w:val="21"/>
              </w:rPr>
              <w:t>建设情况</w:t>
            </w:r>
          </w:p>
        </w:tc>
      </w:tr>
      <w:tr w:rsidR="0020392F" w:rsidRPr="0020392F" w14:paraId="68941386" w14:textId="77777777" w:rsidTr="00C066AA">
        <w:trPr>
          <w:trHeight w:val="312"/>
          <w:jc w:val="center"/>
        </w:trPr>
        <w:tc>
          <w:tcPr>
            <w:tcW w:w="769" w:type="pct"/>
            <w:vMerge w:val="restart"/>
            <w:shd w:val="clear" w:color="auto" w:fill="auto"/>
            <w:vAlign w:val="center"/>
          </w:tcPr>
          <w:p w14:paraId="2BFD48FB" w14:textId="77777777" w:rsidR="0020392F" w:rsidRPr="0020392F" w:rsidRDefault="0020392F" w:rsidP="00C066AA">
            <w:pPr>
              <w:spacing w:line="240" w:lineRule="auto"/>
              <w:jc w:val="center"/>
              <w:rPr>
                <w:sz w:val="21"/>
                <w:szCs w:val="21"/>
              </w:rPr>
            </w:pPr>
            <w:r w:rsidRPr="0020392F">
              <w:rPr>
                <w:rFonts w:hint="eastAsia"/>
                <w:sz w:val="21"/>
                <w:szCs w:val="21"/>
              </w:rPr>
              <w:t>泗洪县城北污水处理厂</w:t>
            </w:r>
          </w:p>
        </w:tc>
        <w:tc>
          <w:tcPr>
            <w:tcW w:w="1436" w:type="pct"/>
            <w:shd w:val="clear" w:color="auto" w:fill="auto"/>
            <w:vAlign w:val="center"/>
          </w:tcPr>
          <w:p w14:paraId="2EE58639" w14:textId="77777777" w:rsidR="0020392F" w:rsidRPr="0020392F" w:rsidRDefault="0020392F" w:rsidP="00C066AA">
            <w:pPr>
              <w:spacing w:line="240" w:lineRule="auto"/>
              <w:jc w:val="center"/>
              <w:rPr>
                <w:sz w:val="21"/>
                <w:szCs w:val="21"/>
              </w:rPr>
            </w:pPr>
            <w:r w:rsidRPr="0020392F">
              <w:rPr>
                <w:rFonts w:hint="eastAsia"/>
                <w:sz w:val="21"/>
                <w:szCs w:val="21"/>
              </w:rPr>
              <w:t>一期</w:t>
            </w:r>
            <w:r w:rsidRPr="0020392F">
              <w:rPr>
                <w:rFonts w:hint="eastAsia"/>
                <w:sz w:val="21"/>
                <w:szCs w:val="21"/>
              </w:rPr>
              <w:t>2.5</w:t>
            </w:r>
            <w:r w:rsidRPr="0020392F">
              <w:rPr>
                <w:rFonts w:hint="eastAsia"/>
                <w:sz w:val="21"/>
                <w:szCs w:val="21"/>
              </w:rPr>
              <w:t>万</w:t>
            </w:r>
            <w:r w:rsidRPr="0020392F">
              <w:rPr>
                <w:rFonts w:hint="eastAsia"/>
                <w:sz w:val="21"/>
                <w:szCs w:val="21"/>
              </w:rPr>
              <w:t>m</w:t>
            </w:r>
            <w:r w:rsidRPr="0020392F">
              <w:rPr>
                <w:rFonts w:hint="eastAsia"/>
                <w:sz w:val="21"/>
                <w:szCs w:val="21"/>
                <w:vertAlign w:val="superscript"/>
              </w:rPr>
              <w:t>3</w:t>
            </w:r>
            <w:r w:rsidRPr="0020392F">
              <w:rPr>
                <w:rFonts w:hint="eastAsia"/>
                <w:sz w:val="21"/>
                <w:szCs w:val="21"/>
              </w:rPr>
              <w:t>/d</w:t>
            </w:r>
            <w:r w:rsidRPr="0020392F">
              <w:rPr>
                <w:rFonts w:hint="eastAsia"/>
                <w:sz w:val="21"/>
                <w:szCs w:val="21"/>
              </w:rPr>
              <w:t>项目</w:t>
            </w:r>
          </w:p>
        </w:tc>
        <w:tc>
          <w:tcPr>
            <w:tcW w:w="628" w:type="pct"/>
            <w:shd w:val="clear" w:color="auto" w:fill="auto"/>
            <w:vAlign w:val="center"/>
          </w:tcPr>
          <w:p w14:paraId="365B05A9" w14:textId="77777777" w:rsidR="0020392F" w:rsidRPr="0020392F" w:rsidRDefault="0020392F" w:rsidP="00C066AA">
            <w:pPr>
              <w:spacing w:line="240" w:lineRule="auto"/>
              <w:jc w:val="center"/>
              <w:rPr>
                <w:sz w:val="21"/>
                <w:szCs w:val="21"/>
              </w:rPr>
            </w:pPr>
            <w:r w:rsidRPr="0020392F">
              <w:rPr>
                <w:rFonts w:hint="eastAsia"/>
                <w:sz w:val="21"/>
                <w:szCs w:val="21"/>
              </w:rPr>
              <w:t>2.5</w:t>
            </w:r>
            <w:r w:rsidRPr="0020392F">
              <w:rPr>
                <w:rFonts w:hint="eastAsia"/>
                <w:sz w:val="21"/>
                <w:szCs w:val="21"/>
              </w:rPr>
              <w:t>万</w:t>
            </w:r>
            <w:r w:rsidRPr="0020392F">
              <w:rPr>
                <w:rFonts w:hint="eastAsia"/>
                <w:sz w:val="21"/>
                <w:szCs w:val="21"/>
              </w:rPr>
              <w:t>m</w:t>
            </w:r>
            <w:r w:rsidRPr="0020392F">
              <w:rPr>
                <w:rFonts w:hint="eastAsia"/>
                <w:sz w:val="21"/>
                <w:szCs w:val="21"/>
                <w:vertAlign w:val="superscript"/>
              </w:rPr>
              <w:t>3</w:t>
            </w:r>
            <w:r w:rsidRPr="0020392F">
              <w:rPr>
                <w:rFonts w:hint="eastAsia"/>
                <w:sz w:val="21"/>
                <w:szCs w:val="21"/>
              </w:rPr>
              <w:t>/d</w:t>
            </w:r>
          </w:p>
        </w:tc>
        <w:tc>
          <w:tcPr>
            <w:tcW w:w="748" w:type="pct"/>
            <w:shd w:val="clear" w:color="auto" w:fill="auto"/>
            <w:vAlign w:val="center"/>
          </w:tcPr>
          <w:p w14:paraId="5CF4ECC6" w14:textId="77777777" w:rsidR="0020392F" w:rsidRPr="0020392F" w:rsidRDefault="0020392F" w:rsidP="00C066AA">
            <w:pPr>
              <w:spacing w:line="240" w:lineRule="auto"/>
              <w:jc w:val="center"/>
              <w:rPr>
                <w:sz w:val="21"/>
                <w:szCs w:val="21"/>
              </w:rPr>
            </w:pPr>
            <w:r w:rsidRPr="0020392F">
              <w:rPr>
                <w:rFonts w:hint="eastAsia"/>
                <w:sz w:val="21"/>
                <w:szCs w:val="21"/>
              </w:rPr>
              <w:t>宿环建管</w:t>
            </w:r>
            <w:r w:rsidRPr="0020392F">
              <w:rPr>
                <w:rFonts w:hint="eastAsia"/>
                <w:sz w:val="21"/>
                <w:szCs w:val="21"/>
              </w:rPr>
              <w:t>[2008]1</w:t>
            </w:r>
            <w:r w:rsidRPr="0020392F">
              <w:rPr>
                <w:rFonts w:hint="eastAsia"/>
                <w:sz w:val="21"/>
                <w:szCs w:val="21"/>
              </w:rPr>
              <w:t>号</w:t>
            </w:r>
          </w:p>
        </w:tc>
        <w:tc>
          <w:tcPr>
            <w:tcW w:w="938" w:type="pct"/>
            <w:shd w:val="clear" w:color="auto" w:fill="auto"/>
            <w:vAlign w:val="center"/>
          </w:tcPr>
          <w:p w14:paraId="3B2C539A" w14:textId="77777777" w:rsidR="0020392F" w:rsidRPr="0020392F" w:rsidRDefault="0020392F" w:rsidP="00C066AA">
            <w:pPr>
              <w:spacing w:line="240" w:lineRule="auto"/>
              <w:jc w:val="center"/>
              <w:rPr>
                <w:sz w:val="21"/>
                <w:szCs w:val="21"/>
              </w:rPr>
            </w:pPr>
            <w:r w:rsidRPr="0020392F">
              <w:rPr>
                <w:rFonts w:hint="eastAsia"/>
                <w:sz w:val="21"/>
                <w:szCs w:val="21"/>
              </w:rPr>
              <w:t>环验</w:t>
            </w:r>
            <w:r w:rsidRPr="0020392F">
              <w:rPr>
                <w:rFonts w:hint="eastAsia"/>
                <w:sz w:val="21"/>
                <w:szCs w:val="21"/>
              </w:rPr>
              <w:t>[2012]050</w:t>
            </w:r>
            <w:r w:rsidRPr="0020392F">
              <w:rPr>
                <w:rFonts w:hint="eastAsia"/>
                <w:sz w:val="21"/>
                <w:szCs w:val="21"/>
              </w:rPr>
              <w:t>号</w:t>
            </w:r>
          </w:p>
        </w:tc>
        <w:tc>
          <w:tcPr>
            <w:tcW w:w="481" w:type="pct"/>
            <w:shd w:val="clear" w:color="auto" w:fill="auto"/>
            <w:vAlign w:val="center"/>
          </w:tcPr>
          <w:p w14:paraId="2E901576" w14:textId="77777777" w:rsidR="0020392F" w:rsidRPr="0020392F" w:rsidRDefault="0020392F" w:rsidP="00C066AA">
            <w:pPr>
              <w:spacing w:line="240" w:lineRule="auto"/>
              <w:jc w:val="center"/>
              <w:rPr>
                <w:sz w:val="21"/>
                <w:szCs w:val="21"/>
              </w:rPr>
            </w:pPr>
            <w:r w:rsidRPr="0020392F">
              <w:rPr>
                <w:rFonts w:hint="eastAsia"/>
                <w:sz w:val="21"/>
                <w:szCs w:val="21"/>
              </w:rPr>
              <w:t>已建</w:t>
            </w:r>
          </w:p>
        </w:tc>
      </w:tr>
      <w:tr w:rsidR="0020392F" w:rsidRPr="0020392F" w14:paraId="34568304" w14:textId="77777777" w:rsidTr="00C066AA">
        <w:trPr>
          <w:trHeight w:val="312"/>
          <w:jc w:val="center"/>
        </w:trPr>
        <w:tc>
          <w:tcPr>
            <w:tcW w:w="769" w:type="pct"/>
            <w:vMerge/>
            <w:shd w:val="clear" w:color="auto" w:fill="auto"/>
            <w:vAlign w:val="center"/>
          </w:tcPr>
          <w:p w14:paraId="13BDFCB6" w14:textId="77777777" w:rsidR="0020392F" w:rsidRPr="0020392F" w:rsidRDefault="0020392F" w:rsidP="00C066AA">
            <w:pPr>
              <w:spacing w:line="240" w:lineRule="auto"/>
              <w:jc w:val="center"/>
              <w:rPr>
                <w:sz w:val="21"/>
                <w:szCs w:val="21"/>
              </w:rPr>
            </w:pPr>
          </w:p>
        </w:tc>
        <w:tc>
          <w:tcPr>
            <w:tcW w:w="1436" w:type="pct"/>
            <w:shd w:val="clear" w:color="auto" w:fill="auto"/>
            <w:vAlign w:val="center"/>
          </w:tcPr>
          <w:p w14:paraId="7A947D59" w14:textId="77777777" w:rsidR="0020392F" w:rsidRPr="0020392F" w:rsidRDefault="0020392F" w:rsidP="00C066AA">
            <w:pPr>
              <w:spacing w:line="240" w:lineRule="auto"/>
              <w:jc w:val="center"/>
              <w:rPr>
                <w:sz w:val="21"/>
                <w:szCs w:val="21"/>
              </w:rPr>
            </w:pPr>
            <w:r w:rsidRPr="0020392F">
              <w:rPr>
                <w:rFonts w:hint="eastAsia"/>
                <w:sz w:val="21"/>
                <w:szCs w:val="21"/>
              </w:rPr>
              <w:t>扩建工程</w:t>
            </w:r>
          </w:p>
        </w:tc>
        <w:tc>
          <w:tcPr>
            <w:tcW w:w="628" w:type="pct"/>
            <w:shd w:val="clear" w:color="auto" w:fill="auto"/>
            <w:vAlign w:val="center"/>
          </w:tcPr>
          <w:p w14:paraId="2D99B81E" w14:textId="77777777" w:rsidR="0020392F" w:rsidRPr="0020392F" w:rsidRDefault="0020392F" w:rsidP="00C066AA">
            <w:pPr>
              <w:spacing w:line="240" w:lineRule="auto"/>
              <w:jc w:val="center"/>
              <w:rPr>
                <w:sz w:val="21"/>
                <w:szCs w:val="21"/>
              </w:rPr>
            </w:pPr>
            <w:r w:rsidRPr="0020392F">
              <w:rPr>
                <w:rFonts w:hint="eastAsia"/>
                <w:sz w:val="21"/>
                <w:szCs w:val="21"/>
              </w:rPr>
              <w:t>2.5</w:t>
            </w:r>
            <w:r w:rsidRPr="0020392F">
              <w:rPr>
                <w:rFonts w:hint="eastAsia"/>
                <w:sz w:val="21"/>
                <w:szCs w:val="21"/>
              </w:rPr>
              <w:t>万</w:t>
            </w:r>
            <w:r w:rsidRPr="0020392F">
              <w:rPr>
                <w:rFonts w:hint="eastAsia"/>
                <w:sz w:val="21"/>
                <w:szCs w:val="21"/>
              </w:rPr>
              <w:t>m</w:t>
            </w:r>
            <w:r w:rsidRPr="0020392F">
              <w:rPr>
                <w:rFonts w:hint="eastAsia"/>
                <w:sz w:val="21"/>
                <w:szCs w:val="21"/>
                <w:vertAlign w:val="superscript"/>
              </w:rPr>
              <w:t>3</w:t>
            </w:r>
            <w:r w:rsidRPr="0020392F">
              <w:rPr>
                <w:rFonts w:hint="eastAsia"/>
                <w:sz w:val="21"/>
                <w:szCs w:val="21"/>
              </w:rPr>
              <w:t>/d</w:t>
            </w:r>
          </w:p>
        </w:tc>
        <w:tc>
          <w:tcPr>
            <w:tcW w:w="748" w:type="pct"/>
            <w:shd w:val="clear" w:color="auto" w:fill="auto"/>
            <w:vAlign w:val="center"/>
          </w:tcPr>
          <w:p w14:paraId="7D39293E" w14:textId="77777777" w:rsidR="0020392F" w:rsidRPr="0020392F" w:rsidRDefault="0020392F" w:rsidP="00C066AA">
            <w:pPr>
              <w:spacing w:line="240" w:lineRule="auto"/>
              <w:jc w:val="center"/>
              <w:rPr>
                <w:sz w:val="21"/>
                <w:szCs w:val="21"/>
              </w:rPr>
            </w:pPr>
            <w:r w:rsidRPr="0020392F">
              <w:rPr>
                <w:rFonts w:hint="eastAsia"/>
                <w:sz w:val="21"/>
                <w:szCs w:val="21"/>
              </w:rPr>
              <w:t>洪环建</w:t>
            </w:r>
            <w:r w:rsidRPr="0020392F">
              <w:rPr>
                <w:rFonts w:hint="eastAsia"/>
                <w:sz w:val="21"/>
                <w:szCs w:val="21"/>
              </w:rPr>
              <w:t>[2017]6</w:t>
            </w:r>
            <w:r w:rsidRPr="0020392F">
              <w:rPr>
                <w:rFonts w:hint="eastAsia"/>
                <w:sz w:val="21"/>
                <w:szCs w:val="21"/>
              </w:rPr>
              <w:t>号</w:t>
            </w:r>
          </w:p>
        </w:tc>
        <w:tc>
          <w:tcPr>
            <w:tcW w:w="938" w:type="pct"/>
            <w:shd w:val="clear" w:color="auto" w:fill="auto"/>
            <w:vAlign w:val="center"/>
          </w:tcPr>
          <w:p w14:paraId="14F02144" w14:textId="77777777" w:rsidR="0020392F" w:rsidRPr="0020392F" w:rsidRDefault="0020392F" w:rsidP="00C066AA">
            <w:pPr>
              <w:spacing w:line="240" w:lineRule="auto"/>
              <w:jc w:val="center"/>
              <w:rPr>
                <w:sz w:val="21"/>
                <w:szCs w:val="21"/>
              </w:rPr>
            </w:pPr>
            <w:r w:rsidRPr="0020392F">
              <w:rPr>
                <w:rFonts w:hint="eastAsia"/>
                <w:sz w:val="21"/>
                <w:szCs w:val="21"/>
              </w:rPr>
              <w:t>/</w:t>
            </w:r>
          </w:p>
        </w:tc>
        <w:tc>
          <w:tcPr>
            <w:tcW w:w="481" w:type="pct"/>
            <w:shd w:val="clear" w:color="auto" w:fill="auto"/>
            <w:vAlign w:val="center"/>
          </w:tcPr>
          <w:p w14:paraId="5B38FD33" w14:textId="77777777" w:rsidR="0020392F" w:rsidRPr="0020392F" w:rsidRDefault="0020392F" w:rsidP="00C066AA">
            <w:pPr>
              <w:spacing w:line="240" w:lineRule="auto"/>
              <w:jc w:val="center"/>
              <w:rPr>
                <w:sz w:val="21"/>
                <w:szCs w:val="21"/>
              </w:rPr>
            </w:pPr>
            <w:r w:rsidRPr="0020392F">
              <w:rPr>
                <w:rFonts w:hint="eastAsia"/>
                <w:sz w:val="21"/>
                <w:szCs w:val="21"/>
              </w:rPr>
              <w:t>已建</w:t>
            </w:r>
          </w:p>
        </w:tc>
      </w:tr>
    </w:tbl>
    <w:p w14:paraId="2B4563B7" w14:textId="77777777" w:rsidR="0020392F" w:rsidRDefault="0020392F">
      <w:pPr>
        <w:jc w:val="center"/>
        <w:rPr>
          <w:b/>
        </w:rPr>
      </w:pPr>
    </w:p>
    <w:p w14:paraId="200F3468" w14:textId="2F2E51F1" w:rsidR="0020392F" w:rsidRDefault="0020392F">
      <w:pPr>
        <w:jc w:val="center"/>
        <w:rPr>
          <w:b/>
        </w:rPr>
      </w:pPr>
      <w:r>
        <w:rPr>
          <w:noProof/>
        </w:rPr>
        <w:drawing>
          <wp:inline distT="0" distB="0" distL="0" distR="0" wp14:anchorId="1F0A6478" wp14:editId="2412987E">
            <wp:extent cx="5278120" cy="2981160"/>
            <wp:effectExtent l="0" t="0" r="0" b="0"/>
            <wp:docPr id="1346" name="图片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278120" cy="2981160"/>
                    </a:xfrm>
                    <a:prstGeom prst="rect">
                      <a:avLst/>
                    </a:prstGeom>
                  </pic:spPr>
                </pic:pic>
              </a:graphicData>
            </a:graphic>
          </wp:inline>
        </w:drawing>
      </w:r>
    </w:p>
    <w:p w14:paraId="025A33DB" w14:textId="59B77F39" w:rsidR="0020392F" w:rsidRDefault="0020392F">
      <w:pPr>
        <w:jc w:val="center"/>
        <w:rPr>
          <w:b/>
        </w:rPr>
      </w:pPr>
      <w:r>
        <w:rPr>
          <w:rFonts w:hint="eastAsia"/>
          <w:b/>
        </w:rPr>
        <w:t>图</w:t>
      </w:r>
      <w:r>
        <w:rPr>
          <w:rFonts w:hint="eastAsia"/>
          <w:b/>
        </w:rPr>
        <w:t xml:space="preserve">6.2-2 </w:t>
      </w:r>
      <w:r>
        <w:rPr>
          <w:rFonts w:hint="eastAsia"/>
          <w:b/>
        </w:rPr>
        <w:t>城北污水处理厂一期工程污水处理工艺流程图</w:t>
      </w:r>
    </w:p>
    <w:p w14:paraId="7870E1A0" w14:textId="1A9ABC37" w:rsidR="0020392F" w:rsidRDefault="0020392F">
      <w:pPr>
        <w:jc w:val="center"/>
        <w:rPr>
          <w:b/>
        </w:rPr>
      </w:pPr>
      <w:r>
        <w:rPr>
          <w:noProof/>
        </w:rPr>
        <w:lastRenderedPageBreak/>
        <w:drawing>
          <wp:inline distT="0" distB="0" distL="0" distR="0" wp14:anchorId="3D33525D" wp14:editId="08E6B139">
            <wp:extent cx="5278120" cy="2566364"/>
            <wp:effectExtent l="0" t="0" r="0" b="5715"/>
            <wp:docPr id="1367" name="图片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278120" cy="2566364"/>
                    </a:xfrm>
                    <a:prstGeom prst="rect">
                      <a:avLst/>
                    </a:prstGeom>
                  </pic:spPr>
                </pic:pic>
              </a:graphicData>
            </a:graphic>
          </wp:inline>
        </w:drawing>
      </w:r>
    </w:p>
    <w:p w14:paraId="1D8CBEBF" w14:textId="285C809F" w:rsidR="0020392F" w:rsidRDefault="0020392F">
      <w:pPr>
        <w:jc w:val="center"/>
        <w:rPr>
          <w:b/>
        </w:rPr>
      </w:pPr>
      <w:r>
        <w:rPr>
          <w:rFonts w:hint="eastAsia"/>
          <w:b/>
        </w:rPr>
        <w:t>图</w:t>
      </w:r>
      <w:r>
        <w:rPr>
          <w:rFonts w:hint="eastAsia"/>
          <w:b/>
        </w:rPr>
        <w:t xml:space="preserve">6.2-3 </w:t>
      </w:r>
      <w:r>
        <w:rPr>
          <w:rFonts w:hint="eastAsia"/>
          <w:b/>
        </w:rPr>
        <w:t>城北污水处理厂扩建工程污水处理工艺流程图</w:t>
      </w:r>
    </w:p>
    <w:p w14:paraId="7DEA1D60" w14:textId="77777777" w:rsidR="0020392F" w:rsidRPr="00AA53E5" w:rsidRDefault="0020392F">
      <w:pPr>
        <w:jc w:val="center"/>
        <w:rPr>
          <w:b/>
        </w:rPr>
      </w:pPr>
    </w:p>
    <w:p w14:paraId="123B1B25" w14:textId="1C4E5265" w:rsidR="00871D91" w:rsidRPr="00AA53E5" w:rsidRDefault="00592FB0" w:rsidP="007A52FB">
      <w:pPr>
        <w:pStyle w:val="4"/>
        <w:spacing w:beforeLines="50" w:before="120"/>
        <w:ind w:firstLine="482"/>
      </w:pPr>
      <w:r w:rsidRPr="00AA53E5">
        <w:t>6.2.5.2</w:t>
      </w:r>
      <w:r w:rsidR="0020392F" w:rsidRPr="00AA53E5">
        <w:rPr>
          <w:rFonts w:hint="eastAsia"/>
        </w:rPr>
        <w:t>污水处理厂</w:t>
      </w:r>
      <w:r w:rsidR="0020392F" w:rsidRPr="00AA53E5">
        <w:rPr>
          <w:rFonts w:hint="eastAsia"/>
        </w:rPr>
        <w:t xml:space="preserve"> </w:t>
      </w:r>
      <w:r w:rsidR="0020392F" w:rsidRPr="00AA53E5">
        <w:rPr>
          <w:rFonts w:hint="eastAsia"/>
        </w:rPr>
        <w:t>出水水质达标情况</w:t>
      </w:r>
    </w:p>
    <w:p w14:paraId="008D0980" w14:textId="5D87E6E3" w:rsidR="00871D91" w:rsidRPr="00AA53E5" w:rsidRDefault="00C25250" w:rsidP="00C25250">
      <w:pPr>
        <w:ind w:firstLine="480"/>
      </w:pPr>
      <w:r w:rsidRPr="00AA53E5">
        <w:rPr>
          <w:rFonts w:hint="eastAsia"/>
        </w:rPr>
        <w:t>根据宿迁生态环境局网站公示的污水处理厂监测数据，城北污水处理厂进、出口水质见表</w:t>
      </w:r>
      <w:r w:rsidRPr="00AA53E5">
        <w:rPr>
          <w:rFonts w:hint="eastAsia"/>
        </w:rPr>
        <w:t>6.2-3</w:t>
      </w:r>
      <w:r w:rsidRPr="00AA53E5">
        <w:rPr>
          <w:rFonts w:hint="eastAsia"/>
        </w:rPr>
        <w:t>，数据表明污水处理厂运行正常，尾水可达到《城镇污水处理厂污染物排放标准》（</w:t>
      </w:r>
      <w:r w:rsidRPr="00AA53E5">
        <w:rPr>
          <w:rFonts w:hint="eastAsia"/>
        </w:rPr>
        <w:t>GB18918-2002</w:t>
      </w:r>
      <w:r w:rsidRPr="00AA53E5">
        <w:rPr>
          <w:rFonts w:hint="eastAsia"/>
        </w:rPr>
        <w:t>）一级</w:t>
      </w:r>
      <w:r w:rsidRPr="00AA53E5">
        <w:rPr>
          <w:rFonts w:hint="eastAsia"/>
        </w:rPr>
        <w:t xml:space="preserve"> A </w:t>
      </w:r>
      <w:r w:rsidRPr="00AA53E5">
        <w:rPr>
          <w:rFonts w:hint="eastAsia"/>
        </w:rPr>
        <w:t>标准排放。</w:t>
      </w:r>
    </w:p>
    <w:p w14:paraId="41B18674" w14:textId="28624266" w:rsidR="00C25250" w:rsidRPr="00AA53E5" w:rsidRDefault="00C25250" w:rsidP="00C25250">
      <w:pPr>
        <w:ind w:firstLine="480"/>
        <w:jc w:val="center"/>
        <w:rPr>
          <w:b/>
        </w:rPr>
      </w:pPr>
      <w:r w:rsidRPr="00AA53E5">
        <w:rPr>
          <w:rFonts w:hint="eastAsia"/>
          <w:b/>
        </w:rPr>
        <w:t>表</w:t>
      </w:r>
      <w:r w:rsidRPr="00AA53E5">
        <w:rPr>
          <w:rFonts w:hint="eastAsia"/>
          <w:b/>
        </w:rPr>
        <w:t xml:space="preserve">6.2-3  </w:t>
      </w:r>
      <w:r w:rsidRPr="00AA53E5">
        <w:rPr>
          <w:rFonts w:hint="eastAsia"/>
          <w:b/>
        </w:rPr>
        <w:t>城北污水处理厂进、出口水质监测数据</w:t>
      </w:r>
    </w:p>
    <w:tbl>
      <w:tblPr>
        <w:tblStyle w:val="aff5"/>
        <w:tblW w:w="0" w:type="auto"/>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1421"/>
        <w:gridCol w:w="1421"/>
        <w:gridCol w:w="1421"/>
        <w:gridCol w:w="1421"/>
        <w:gridCol w:w="1422"/>
        <w:gridCol w:w="1422"/>
      </w:tblGrid>
      <w:tr w:rsidR="00AA53E5" w:rsidRPr="00AA53E5" w14:paraId="44031E45" w14:textId="77777777" w:rsidTr="00AA53E5">
        <w:tc>
          <w:tcPr>
            <w:tcW w:w="1421" w:type="dxa"/>
            <w:vAlign w:val="center"/>
          </w:tcPr>
          <w:p w14:paraId="02189510" w14:textId="0F04BC46" w:rsidR="00C25250" w:rsidRPr="00AA53E5" w:rsidRDefault="00C25250" w:rsidP="00AA53E5">
            <w:pPr>
              <w:spacing w:line="240" w:lineRule="auto"/>
              <w:jc w:val="center"/>
              <w:rPr>
                <w:sz w:val="21"/>
                <w:szCs w:val="21"/>
              </w:rPr>
            </w:pPr>
            <w:r w:rsidRPr="00AA53E5">
              <w:rPr>
                <w:rFonts w:hint="eastAsia"/>
                <w:sz w:val="21"/>
                <w:szCs w:val="21"/>
              </w:rPr>
              <w:t>监测项目</w:t>
            </w:r>
          </w:p>
        </w:tc>
        <w:tc>
          <w:tcPr>
            <w:tcW w:w="1421" w:type="dxa"/>
            <w:vAlign w:val="center"/>
          </w:tcPr>
          <w:p w14:paraId="041B46CE" w14:textId="51DD8452" w:rsidR="00C25250" w:rsidRPr="00AA53E5" w:rsidRDefault="00C25250" w:rsidP="00AA53E5">
            <w:pPr>
              <w:spacing w:line="240" w:lineRule="auto"/>
              <w:jc w:val="center"/>
              <w:rPr>
                <w:sz w:val="21"/>
                <w:szCs w:val="21"/>
              </w:rPr>
            </w:pPr>
            <w:r w:rsidRPr="00AA53E5">
              <w:rPr>
                <w:rFonts w:hint="eastAsia"/>
                <w:sz w:val="21"/>
                <w:szCs w:val="21"/>
              </w:rPr>
              <w:t>进口浓度</w:t>
            </w:r>
          </w:p>
        </w:tc>
        <w:tc>
          <w:tcPr>
            <w:tcW w:w="1421" w:type="dxa"/>
            <w:vAlign w:val="center"/>
          </w:tcPr>
          <w:p w14:paraId="257804F6" w14:textId="7C49681D" w:rsidR="00C25250" w:rsidRPr="00AA53E5" w:rsidRDefault="00C25250" w:rsidP="00AA53E5">
            <w:pPr>
              <w:spacing w:line="240" w:lineRule="auto"/>
              <w:jc w:val="center"/>
              <w:rPr>
                <w:sz w:val="21"/>
                <w:szCs w:val="21"/>
              </w:rPr>
            </w:pPr>
            <w:r w:rsidRPr="00AA53E5">
              <w:rPr>
                <w:rFonts w:hint="eastAsia"/>
                <w:sz w:val="21"/>
                <w:szCs w:val="21"/>
              </w:rPr>
              <w:t>出口浓度</w:t>
            </w:r>
          </w:p>
        </w:tc>
        <w:tc>
          <w:tcPr>
            <w:tcW w:w="1421" w:type="dxa"/>
            <w:vAlign w:val="center"/>
          </w:tcPr>
          <w:p w14:paraId="08631DB8" w14:textId="61C8B1A7" w:rsidR="00C25250" w:rsidRPr="00AA53E5" w:rsidRDefault="00C25250" w:rsidP="00AA53E5">
            <w:pPr>
              <w:spacing w:line="240" w:lineRule="auto"/>
              <w:jc w:val="center"/>
              <w:rPr>
                <w:sz w:val="21"/>
                <w:szCs w:val="21"/>
              </w:rPr>
            </w:pPr>
            <w:r w:rsidRPr="00AA53E5">
              <w:rPr>
                <w:rFonts w:hint="eastAsia"/>
                <w:sz w:val="21"/>
                <w:szCs w:val="21"/>
              </w:rPr>
              <w:t>标准限值</w:t>
            </w:r>
          </w:p>
        </w:tc>
        <w:tc>
          <w:tcPr>
            <w:tcW w:w="1422" w:type="dxa"/>
            <w:vAlign w:val="center"/>
          </w:tcPr>
          <w:p w14:paraId="5D77CB32" w14:textId="27BF477C" w:rsidR="00C25250" w:rsidRPr="00AA53E5" w:rsidRDefault="003B3C6D" w:rsidP="00AA53E5">
            <w:pPr>
              <w:spacing w:line="240" w:lineRule="auto"/>
              <w:jc w:val="center"/>
              <w:rPr>
                <w:sz w:val="21"/>
                <w:szCs w:val="21"/>
              </w:rPr>
            </w:pPr>
            <w:r w:rsidRPr="00AA53E5">
              <w:rPr>
                <w:rFonts w:hint="eastAsia"/>
                <w:sz w:val="21"/>
                <w:szCs w:val="21"/>
              </w:rPr>
              <w:t>排放单位</w:t>
            </w:r>
          </w:p>
        </w:tc>
        <w:tc>
          <w:tcPr>
            <w:tcW w:w="1422" w:type="dxa"/>
            <w:vAlign w:val="center"/>
          </w:tcPr>
          <w:p w14:paraId="57BB3593" w14:textId="05314F05" w:rsidR="00C25250" w:rsidRPr="00AA53E5" w:rsidRDefault="003B3C6D" w:rsidP="00AA53E5">
            <w:pPr>
              <w:spacing w:line="240" w:lineRule="auto"/>
              <w:jc w:val="center"/>
              <w:rPr>
                <w:sz w:val="21"/>
                <w:szCs w:val="21"/>
              </w:rPr>
            </w:pPr>
            <w:r w:rsidRPr="00AA53E5">
              <w:rPr>
                <w:rFonts w:hint="eastAsia"/>
                <w:sz w:val="21"/>
                <w:szCs w:val="21"/>
              </w:rPr>
              <w:t>是否达标</w:t>
            </w:r>
          </w:p>
        </w:tc>
      </w:tr>
      <w:tr w:rsidR="00AA53E5" w:rsidRPr="00AA53E5" w14:paraId="6BD0A1C5" w14:textId="77777777" w:rsidTr="00AA53E5">
        <w:tc>
          <w:tcPr>
            <w:tcW w:w="1421" w:type="dxa"/>
            <w:vAlign w:val="center"/>
          </w:tcPr>
          <w:p w14:paraId="46AD1D0D" w14:textId="4F5D47F2" w:rsidR="00C25250" w:rsidRPr="00AA53E5" w:rsidRDefault="003B3C6D" w:rsidP="00AA53E5">
            <w:pPr>
              <w:spacing w:line="240" w:lineRule="auto"/>
              <w:jc w:val="center"/>
              <w:rPr>
                <w:sz w:val="21"/>
                <w:szCs w:val="21"/>
              </w:rPr>
            </w:pPr>
            <w:r w:rsidRPr="00AA53E5">
              <w:rPr>
                <w:rFonts w:hint="eastAsia"/>
                <w:sz w:val="21"/>
                <w:szCs w:val="21"/>
              </w:rPr>
              <w:t>pH</w:t>
            </w:r>
            <w:r w:rsidRPr="00AA53E5">
              <w:rPr>
                <w:rFonts w:hint="eastAsia"/>
                <w:sz w:val="21"/>
                <w:szCs w:val="21"/>
              </w:rPr>
              <w:t>值</w:t>
            </w:r>
          </w:p>
        </w:tc>
        <w:tc>
          <w:tcPr>
            <w:tcW w:w="1421" w:type="dxa"/>
            <w:vAlign w:val="center"/>
          </w:tcPr>
          <w:p w14:paraId="7A404958" w14:textId="106D588D" w:rsidR="00C25250" w:rsidRPr="00AA53E5" w:rsidRDefault="003B3C6D" w:rsidP="00AA53E5">
            <w:pPr>
              <w:spacing w:line="240" w:lineRule="auto"/>
              <w:jc w:val="center"/>
              <w:rPr>
                <w:sz w:val="21"/>
                <w:szCs w:val="21"/>
              </w:rPr>
            </w:pPr>
            <w:r w:rsidRPr="00AA53E5">
              <w:rPr>
                <w:rFonts w:hint="eastAsia"/>
                <w:sz w:val="21"/>
                <w:szCs w:val="21"/>
              </w:rPr>
              <w:t>8.49</w:t>
            </w:r>
          </w:p>
        </w:tc>
        <w:tc>
          <w:tcPr>
            <w:tcW w:w="1421" w:type="dxa"/>
            <w:vAlign w:val="center"/>
          </w:tcPr>
          <w:p w14:paraId="0F4ABC11" w14:textId="1D0F99F6" w:rsidR="00C25250" w:rsidRPr="00AA53E5" w:rsidRDefault="00AA53E5" w:rsidP="00AA53E5">
            <w:pPr>
              <w:spacing w:line="240" w:lineRule="auto"/>
              <w:jc w:val="center"/>
              <w:rPr>
                <w:sz w:val="21"/>
                <w:szCs w:val="21"/>
              </w:rPr>
            </w:pPr>
            <w:r w:rsidRPr="00AA53E5">
              <w:rPr>
                <w:rFonts w:hint="eastAsia"/>
                <w:sz w:val="21"/>
                <w:szCs w:val="21"/>
              </w:rPr>
              <w:t>8.22</w:t>
            </w:r>
          </w:p>
        </w:tc>
        <w:tc>
          <w:tcPr>
            <w:tcW w:w="1421" w:type="dxa"/>
            <w:vAlign w:val="center"/>
          </w:tcPr>
          <w:p w14:paraId="411D9ED5" w14:textId="6066F81F" w:rsidR="00C25250" w:rsidRPr="00AA53E5" w:rsidRDefault="00AA53E5" w:rsidP="00AA53E5">
            <w:pPr>
              <w:spacing w:line="240" w:lineRule="auto"/>
              <w:jc w:val="center"/>
              <w:rPr>
                <w:sz w:val="21"/>
                <w:szCs w:val="21"/>
              </w:rPr>
            </w:pPr>
            <w:r w:rsidRPr="00AA53E5">
              <w:rPr>
                <w:rFonts w:hint="eastAsia"/>
                <w:sz w:val="21"/>
                <w:szCs w:val="21"/>
              </w:rPr>
              <w:t>6-9</w:t>
            </w:r>
          </w:p>
        </w:tc>
        <w:tc>
          <w:tcPr>
            <w:tcW w:w="1422" w:type="dxa"/>
            <w:vAlign w:val="center"/>
          </w:tcPr>
          <w:p w14:paraId="2863363C" w14:textId="4FB12E62" w:rsidR="00C25250" w:rsidRPr="00AA53E5" w:rsidRDefault="003B3C6D" w:rsidP="00AA53E5">
            <w:pPr>
              <w:spacing w:line="240" w:lineRule="auto"/>
              <w:jc w:val="center"/>
              <w:rPr>
                <w:sz w:val="21"/>
                <w:szCs w:val="21"/>
              </w:rPr>
            </w:pPr>
            <w:r w:rsidRPr="00AA53E5">
              <w:rPr>
                <w:rFonts w:hint="eastAsia"/>
                <w:sz w:val="21"/>
                <w:szCs w:val="21"/>
              </w:rPr>
              <w:t>无量纲</w:t>
            </w:r>
          </w:p>
        </w:tc>
        <w:tc>
          <w:tcPr>
            <w:tcW w:w="1422" w:type="dxa"/>
            <w:vAlign w:val="center"/>
          </w:tcPr>
          <w:p w14:paraId="01246202" w14:textId="2FFBAB7F" w:rsidR="00C25250" w:rsidRPr="00AA53E5" w:rsidRDefault="00AA53E5" w:rsidP="00AA53E5">
            <w:pPr>
              <w:spacing w:line="240" w:lineRule="auto"/>
              <w:jc w:val="center"/>
              <w:rPr>
                <w:sz w:val="21"/>
                <w:szCs w:val="21"/>
              </w:rPr>
            </w:pPr>
            <w:r w:rsidRPr="00AA53E5">
              <w:rPr>
                <w:rFonts w:hint="eastAsia"/>
                <w:sz w:val="21"/>
                <w:szCs w:val="21"/>
              </w:rPr>
              <w:t>是</w:t>
            </w:r>
          </w:p>
        </w:tc>
      </w:tr>
      <w:tr w:rsidR="00AA53E5" w:rsidRPr="00AA53E5" w14:paraId="61F015AA" w14:textId="77777777" w:rsidTr="00AA53E5">
        <w:tc>
          <w:tcPr>
            <w:tcW w:w="1421" w:type="dxa"/>
            <w:vAlign w:val="center"/>
          </w:tcPr>
          <w:p w14:paraId="3DDAE181" w14:textId="709A6758" w:rsidR="00AA53E5" w:rsidRPr="00AA53E5" w:rsidRDefault="00AA53E5" w:rsidP="00AA53E5">
            <w:pPr>
              <w:spacing w:line="240" w:lineRule="auto"/>
              <w:jc w:val="center"/>
              <w:rPr>
                <w:sz w:val="21"/>
                <w:szCs w:val="21"/>
              </w:rPr>
            </w:pPr>
            <w:r w:rsidRPr="00AA53E5">
              <w:rPr>
                <w:rFonts w:hint="eastAsia"/>
                <w:sz w:val="21"/>
                <w:szCs w:val="21"/>
              </w:rPr>
              <w:t>生化需氧量</w:t>
            </w:r>
          </w:p>
        </w:tc>
        <w:tc>
          <w:tcPr>
            <w:tcW w:w="1421" w:type="dxa"/>
            <w:vAlign w:val="center"/>
          </w:tcPr>
          <w:p w14:paraId="1109D620" w14:textId="4DEAE0B4" w:rsidR="00AA53E5" w:rsidRPr="00AA53E5" w:rsidRDefault="00AA53E5" w:rsidP="00AA53E5">
            <w:pPr>
              <w:spacing w:line="240" w:lineRule="auto"/>
              <w:jc w:val="center"/>
              <w:rPr>
                <w:sz w:val="21"/>
                <w:szCs w:val="21"/>
              </w:rPr>
            </w:pPr>
            <w:r w:rsidRPr="00AA53E5">
              <w:rPr>
                <w:rFonts w:hint="eastAsia"/>
                <w:sz w:val="21"/>
                <w:szCs w:val="21"/>
              </w:rPr>
              <w:t>55</w:t>
            </w:r>
          </w:p>
        </w:tc>
        <w:tc>
          <w:tcPr>
            <w:tcW w:w="1421" w:type="dxa"/>
            <w:vAlign w:val="center"/>
          </w:tcPr>
          <w:p w14:paraId="41684F4F" w14:textId="7A9237BF" w:rsidR="00AA53E5" w:rsidRPr="00AA53E5" w:rsidRDefault="00AA53E5" w:rsidP="00AA53E5">
            <w:pPr>
              <w:spacing w:line="240" w:lineRule="auto"/>
              <w:jc w:val="center"/>
              <w:rPr>
                <w:sz w:val="21"/>
                <w:szCs w:val="21"/>
              </w:rPr>
            </w:pPr>
            <w:r w:rsidRPr="00AA53E5">
              <w:rPr>
                <w:rFonts w:hint="eastAsia"/>
                <w:sz w:val="21"/>
                <w:szCs w:val="21"/>
              </w:rPr>
              <w:t>9</w:t>
            </w:r>
          </w:p>
        </w:tc>
        <w:tc>
          <w:tcPr>
            <w:tcW w:w="1421" w:type="dxa"/>
            <w:vAlign w:val="center"/>
          </w:tcPr>
          <w:p w14:paraId="59B760B1" w14:textId="6949A256" w:rsidR="00AA53E5" w:rsidRPr="00AA53E5" w:rsidRDefault="00AA53E5" w:rsidP="00AA53E5">
            <w:pPr>
              <w:spacing w:line="240" w:lineRule="auto"/>
              <w:jc w:val="center"/>
              <w:rPr>
                <w:sz w:val="21"/>
                <w:szCs w:val="21"/>
              </w:rPr>
            </w:pPr>
            <w:r w:rsidRPr="00AA53E5">
              <w:rPr>
                <w:rFonts w:hint="eastAsia"/>
                <w:sz w:val="21"/>
                <w:szCs w:val="21"/>
              </w:rPr>
              <w:t>10</w:t>
            </w:r>
          </w:p>
        </w:tc>
        <w:tc>
          <w:tcPr>
            <w:tcW w:w="1422" w:type="dxa"/>
            <w:vAlign w:val="center"/>
          </w:tcPr>
          <w:p w14:paraId="6B053BB7" w14:textId="5320B23A" w:rsidR="00AA53E5" w:rsidRPr="00AA53E5" w:rsidRDefault="00AA53E5" w:rsidP="00AA53E5">
            <w:pPr>
              <w:spacing w:line="240" w:lineRule="auto"/>
              <w:jc w:val="center"/>
              <w:rPr>
                <w:sz w:val="21"/>
                <w:szCs w:val="21"/>
              </w:rPr>
            </w:pPr>
            <w:r w:rsidRPr="00AA53E5">
              <w:rPr>
                <w:rFonts w:hint="eastAsia"/>
                <w:sz w:val="21"/>
              </w:rPr>
              <w:t>mg/L</w:t>
            </w:r>
          </w:p>
        </w:tc>
        <w:tc>
          <w:tcPr>
            <w:tcW w:w="1422" w:type="dxa"/>
            <w:vAlign w:val="center"/>
          </w:tcPr>
          <w:p w14:paraId="42D0DE61" w14:textId="40F93331" w:rsidR="00AA53E5" w:rsidRPr="00AA53E5" w:rsidRDefault="00AA53E5" w:rsidP="00AA53E5">
            <w:pPr>
              <w:spacing w:line="240" w:lineRule="auto"/>
              <w:jc w:val="center"/>
              <w:rPr>
                <w:sz w:val="21"/>
                <w:szCs w:val="21"/>
              </w:rPr>
            </w:pPr>
            <w:r w:rsidRPr="00AA53E5">
              <w:rPr>
                <w:rFonts w:hint="eastAsia"/>
                <w:sz w:val="21"/>
                <w:szCs w:val="21"/>
              </w:rPr>
              <w:t>是</w:t>
            </w:r>
          </w:p>
        </w:tc>
      </w:tr>
      <w:tr w:rsidR="00AA53E5" w:rsidRPr="00AA53E5" w14:paraId="75B79320" w14:textId="77777777" w:rsidTr="00AA53E5">
        <w:tc>
          <w:tcPr>
            <w:tcW w:w="1421" w:type="dxa"/>
            <w:vAlign w:val="center"/>
          </w:tcPr>
          <w:p w14:paraId="527C0036" w14:textId="6E7B9A32" w:rsidR="00AA53E5" w:rsidRPr="00AA53E5" w:rsidRDefault="00AA53E5" w:rsidP="00AA53E5">
            <w:pPr>
              <w:spacing w:line="240" w:lineRule="auto"/>
              <w:jc w:val="center"/>
              <w:rPr>
                <w:sz w:val="21"/>
                <w:szCs w:val="21"/>
              </w:rPr>
            </w:pPr>
            <w:r w:rsidRPr="00AA53E5">
              <w:rPr>
                <w:rFonts w:hint="eastAsia"/>
                <w:sz w:val="21"/>
                <w:szCs w:val="21"/>
              </w:rPr>
              <w:t>总磷</w:t>
            </w:r>
          </w:p>
        </w:tc>
        <w:tc>
          <w:tcPr>
            <w:tcW w:w="1421" w:type="dxa"/>
            <w:vAlign w:val="center"/>
          </w:tcPr>
          <w:p w14:paraId="7A20EF35" w14:textId="46BB3E2B" w:rsidR="00AA53E5" w:rsidRPr="00AA53E5" w:rsidRDefault="00AA53E5" w:rsidP="00AA53E5">
            <w:pPr>
              <w:spacing w:line="240" w:lineRule="auto"/>
              <w:jc w:val="center"/>
              <w:rPr>
                <w:sz w:val="21"/>
                <w:szCs w:val="21"/>
              </w:rPr>
            </w:pPr>
            <w:r w:rsidRPr="00AA53E5">
              <w:rPr>
                <w:rFonts w:hint="eastAsia"/>
                <w:sz w:val="21"/>
                <w:szCs w:val="21"/>
              </w:rPr>
              <w:t>2.83</w:t>
            </w:r>
          </w:p>
        </w:tc>
        <w:tc>
          <w:tcPr>
            <w:tcW w:w="1421" w:type="dxa"/>
            <w:vAlign w:val="center"/>
          </w:tcPr>
          <w:p w14:paraId="5C85AB0E" w14:textId="5671A23B" w:rsidR="00AA53E5" w:rsidRPr="00AA53E5" w:rsidRDefault="00AA53E5" w:rsidP="00AA53E5">
            <w:pPr>
              <w:spacing w:line="240" w:lineRule="auto"/>
              <w:jc w:val="center"/>
              <w:rPr>
                <w:sz w:val="21"/>
                <w:szCs w:val="21"/>
              </w:rPr>
            </w:pPr>
            <w:r w:rsidRPr="00AA53E5">
              <w:rPr>
                <w:rFonts w:hint="eastAsia"/>
                <w:sz w:val="21"/>
                <w:szCs w:val="21"/>
              </w:rPr>
              <w:t>0.17</w:t>
            </w:r>
          </w:p>
        </w:tc>
        <w:tc>
          <w:tcPr>
            <w:tcW w:w="1421" w:type="dxa"/>
            <w:vAlign w:val="center"/>
          </w:tcPr>
          <w:p w14:paraId="0F001A05" w14:textId="48E5BEB8" w:rsidR="00AA53E5" w:rsidRPr="00AA53E5" w:rsidRDefault="00AA53E5" w:rsidP="00AA53E5">
            <w:pPr>
              <w:spacing w:line="240" w:lineRule="auto"/>
              <w:jc w:val="center"/>
              <w:rPr>
                <w:sz w:val="21"/>
                <w:szCs w:val="21"/>
              </w:rPr>
            </w:pPr>
            <w:r w:rsidRPr="00AA53E5">
              <w:rPr>
                <w:rFonts w:hint="eastAsia"/>
                <w:sz w:val="21"/>
                <w:szCs w:val="21"/>
              </w:rPr>
              <w:t>0.5</w:t>
            </w:r>
          </w:p>
        </w:tc>
        <w:tc>
          <w:tcPr>
            <w:tcW w:w="1422" w:type="dxa"/>
            <w:vAlign w:val="center"/>
          </w:tcPr>
          <w:p w14:paraId="11F2F4CE" w14:textId="47BE29CC" w:rsidR="00AA53E5" w:rsidRPr="00AA53E5" w:rsidRDefault="00AA53E5" w:rsidP="00AA53E5">
            <w:pPr>
              <w:spacing w:line="240" w:lineRule="auto"/>
              <w:jc w:val="center"/>
              <w:rPr>
                <w:sz w:val="21"/>
                <w:szCs w:val="21"/>
              </w:rPr>
            </w:pPr>
            <w:r w:rsidRPr="00AA53E5">
              <w:rPr>
                <w:rFonts w:hint="eastAsia"/>
                <w:sz w:val="21"/>
              </w:rPr>
              <w:t>mg/L</w:t>
            </w:r>
          </w:p>
        </w:tc>
        <w:tc>
          <w:tcPr>
            <w:tcW w:w="1422" w:type="dxa"/>
            <w:vAlign w:val="center"/>
          </w:tcPr>
          <w:p w14:paraId="30A64526" w14:textId="332DA7B5" w:rsidR="00AA53E5" w:rsidRPr="00AA53E5" w:rsidRDefault="00AA53E5" w:rsidP="00AA53E5">
            <w:pPr>
              <w:spacing w:line="240" w:lineRule="auto"/>
              <w:jc w:val="center"/>
              <w:rPr>
                <w:sz w:val="21"/>
                <w:szCs w:val="21"/>
              </w:rPr>
            </w:pPr>
            <w:r w:rsidRPr="00AA53E5">
              <w:rPr>
                <w:rFonts w:hint="eastAsia"/>
                <w:sz w:val="21"/>
                <w:szCs w:val="21"/>
              </w:rPr>
              <w:t>是</w:t>
            </w:r>
          </w:p>
        </w:tc>
      </w:tr>
      <w:tr w:rsidR="00AA53E5" w:rsidRPr="00AA53E5" w14:paraId="76766B9C" w14:textId="77777777" w:rsidTr="00AA53E5">
        <w:tc>
          <w:tcPr>
            <w:tcW w:w="1421" w:type="dxa"/>
            <w:vAlign w:val="center"/>
          </w:tcPr>
          <w:p w14:paraId="1E94280A" w14:textId="16D75A57" w:rsidR="00AA53E5" w:rsidRPr="00AA53E5" w:rsidRDefault="00AA53E5" w:rsidP="00AA53E5">
            <w:pPr>
              <w:spacing w:line="240" w:lineRule="auto"/>
              <w:jc w:val="center"/>
              <w:rPr>
                <w:sz w:val="21"/>
                <w:szCs w:val="21"/>
              </w:rPr>
            </w:pPr>
            <w:r w:rsidRPr="00AA53E5">
              <w:rPr>
                <w:rFonts w:hint="eastAsia"/>
                <w:sz w:val="21"/>
                <w:szCs w:val="21"/>
              </w:rPr>
              <w:t>化学需氧量</w:t>
            </w:r>
          </w:p>
        </w:tc>
        <w:tc>
          <w:tcPr>
            <w:tcW w:w="1421" w:type="dxa"/>
            <w:vAlign w:val="center"/>
          </w:tcPr>
          <w:p w14:paraId="34D0D363" w14:textId="184CDD3A" w:rsidR="00AA53E5" w:rsidRPr="00AA53E5" w:rsidRDefault="00AA53E5" w:rsidP="00AA53E5">
            <w:pPr>
              <w:spacing w:line="240" w:lineRule="auto"/>
              <w:jc w:val="center"/>
              <w:rPr>
                <w:sz w:val="21"/>
                <w:szCs w:val="21"/>
              </w:rPr>
            </w:pPr>
            <w:r w:rsidRPr="00AA53E5">
              <w:rPr>
                <w:rFonts w:hint="eastAsia"/>
                <w:sz w:val="21"/>
                <w:szCs w:val="21"/>
              </w:rPr>
              <w:t>83</w:t>
            </w:r>
          </w:p>
        </w:tc>
        <w:tc>
          <w:tcPr>
            <w:tcW w:w="1421" w:type="dxa"/>
            <w:vAlign w:val="center"/>
          </w:tcPr>
          <w:p w14:paraId="4A4A48F1" w14:textId="60699769" w:rsidR="00AA53E5" w:rsidRPr="00AA53E5" w:rsidRDefault="00AA53E5" w:rsidP="00AA53E5">
            <w:pPr>
              <w:spacing w:line="240" w:lineRule="auto"/>
              <w:jc w:val="center"/>
              <w:rPr>
                <w:sz w:val="21"/>
                <w:szCs w:val="21"/>
              </w:rPr>
            </w:pPr>
            <w:r w:rsidRPr="00AA53E5">
              <w:rPr>
                <w:rFonts w:hint="eastAsia"/>
                <w:sz w:val="21"/>
                <w:szCs w:val="21"/>
              </w:rPr>
              <w:t>20</w:t>
            </w:r>
          </w:p>
        </w:tc>
        <w:tc>
          <w:tcPr>
            <w:tcW w:w="1421" w:type="dxa"/>
            <w:vAlign w:val="center"/>
          </w:tcPr>
          <w:p w14:paraId="1EDD266F" w14:textId="30D26DE3" w:rsidR="00AA53E5" w:rsidRPr="00AA53E5" w:rsidRDefault="00AA53E5" w:rsidP="00AA53E5">
            <w:pPr>
              <w:spacing w:line="240" w:lineRule="auto"/>
              <w:jc w:val="center"/>
              <w:rPr>
                <w:sz w:val="21"/>
                <w:szCs w:val="21"/>
              </w:rPr>
            </w:pPr>
            <w:r w:rsidRPr="00AA53E5">
              <w:rPr>
                <w:rFonts w:hint="eastAsia"/>
                <w:sz w:val="21"/>
                <w:szCs w:val="21"/>
              </w:rPr>
              <w:t>50</w:t>
            </w:r>
          </w:p>
        </w:tc>
        <w:tc>
          <w:tcPr>
            <w:tcW w:w="1422" w:type="dxa"/>
            <w:vAlign w:val="center"/>
          </w:tcPr>
          <w:p w14:paraId="251844D8" w14:textId="655660FB" w:rsidR="00AA53E5" w:rsidRPr="00AA53E5" w:rsidRDefault="00AA53E5" w:rsidP="00AA53E5">
            <w:pPr>
              <w:spacing w:line="240" w:lineRule="auto"/>
              <w:jc w:val="center"/>
              <w:rPr>
                <w:sz w:val="21"/>
                <w:szCs w:val="21"/>
              </w:rPr>
            </w:pPr>
            <w:r w:rsidRPr="00AA53E5">
              <w:rPr>
                <w:rFonts w:hint="eastAsia"/>
                <w:sz w:val="21"/>
              </w:rPr>
              <w:t>mg/L</w:t>
            </w:r>
          </w:p>
        </w:tc>
        <w:tc>
          <w:tcPr>
            <w:tcW w:w="1422" w:type="dxa"/>
            <w:vAlign w:val="center"/>
          </w:tcPr>
          <w:p w14:paraId="2F15E81D" w14:textId="79879A79" w:rsidR="00AA53E5" w:rsidRPr="00AA53E5" w:rsidRDefault="00AA53E5" w:rsidP="00AA53E5">
            <w:pPr>
              <w:spacing w:line="240" w:lineRule="auto"/>
              <w:jc w:val="center"/>
              <w:rPr>
                <w:sz w:val="21"/>
                <w:szCs w:val="21"/>
              </w:rPr>
            </w:pPr>
            <w:r w:rsidRPr="00AA53E5">
              <w:rPr>
                <w:rFonts w:hint="eastAsia"/>
                <w:sz w:val="21"/>
                <w:szCs w:val="21"/>
              </w:rPr>
              <w:t>是</w:t>
            </w:r>
          </w:p>
        </w:tc>
      </w:tr>
      <w:tr w:rsidR="00AA53E5" w:rsidRPr="00AA53E5" w14:paraId="36C20856" w14:textId="77777777" w:rsidTr="00AA53E5">
        <w:tc>
          <w:tcPr>
            <w:tcW w:w="1421" w:type="dxa"/>
            <w:vAlign w:val="center"/>
          </w:tcPr>
          <w:p w14:paraId="380B4006" w14:textId="5EB17DEA" w:rsidR="00AA53E5" w:rsidRPr="00AA53E5" w:rsidRDefault="00AA53E5" w:rsidP="00AA53E5">
            <w:pPr>
              <w:spacing w:line="240" w:lineRule="auto"/>
              <w:jc w:val="center"/>
              <w:rPr>
                <w:sz w:val="21"/>
                <w:szCs w:val="21"/>
              </w:rPr>
            </w:pPr>
            <w:r w:rsidRPr="00AA53E5">
              <w:rPr>
                <w:rFonts w:hint="eastAsia"/>
                <w:sz w:val="21"/>
                <w:szCs w:val="21"/>
              </w:rPr>
              <w:t>色度</w:t>
            </w:r>
          </w:p>
        </w:tc>
        <w:tc>
          <w:tcPr>
            <w:tcW w:w="1421" w:type="dxa"/>
            <w:vAlign w:val="center"/>
          </w:tcPr>
          <w:p w14:paraId="22A405DD" w14:textId="57CFB93C" w:rsidR="00AA53E5" w:rsidRPr="00AA53E5" w:rsidRDefault="00AA53E5" w:rsidP="00AA53E5">
            <w:pPr>
              <w:spacing w:line="240" w:lineRule="auto"/>
              <w:jc w:val="center"/>
              <w:rPr>
                <w:sz w:val="21"/>
                <w:szCs w:val="21"/>
              </w:rPr>
            </w:pPr>
            <w:r w:rsidRPr="00AA53E5">
              <w:rPr>
                <w:rFonts w:hint="eastAsia"/>
                <w:sz w:val="21"/>
                <w:szCs w:val="21"/>
              </w:rPr>
              <w:t>30</w:t>
            </w:r>
          </w:p>
        </w:tc>
        <w:tc>
          <w:tcPr>
            <w:tcW w:w="1421" w:type="dxa"/>
            <w:vAlign w:val="center"/>
          </w:tcPr>
          <w:p w14:paraId="0981C768" w14:textId="4DE27926" w:rsidR="00AA53E5" w:rsidRPr="00AA53E5" w:rsidRDefault="00AA53E5" w:rsidP="00AA53E5">
            <w:pPr>
              <w:spacing w:line="240" w:lineRule="auto"/>
              <w:jc w:val="center"/>
              <w:rPr>
                <w:sz w:val="21"/>
                <w:szCs w:val="21"/>
              </w:rPr>
            </w:pPr>
            <w:r w:rsidRPr="00AA53E5">
              <w:rPr>
                <w:rFonts w:hint="eastAsia"/>
                <w:sz w:val="21"/>
                <w:szCs w:val="21"/>
              </w:rPr>
              <w:t>7</w:t>
            </w:r>
          </w:p>
        </w:tc>
        <w:tc>
          <w:tcPr>
            <w:tcW w:w="1421" w:type="dxa"/>
            <w:vAlign w:val="center"/>
          </w:tcPr>
          <w:p w14:paraId="52CB8545" w14:textId="13CE7D87" w:rsidR="00AA53E5" w:rsidRPr="00AA53E5" w:rsidRDefault="00AA53E5" w:rsidP="00AA53E5">
            <w:pPr>
              <w:spacing w:line="240" w:lineRule="auto"/>
              <w:jc w:val="center"/>
              <w:rPr>
                <w:sz w:val="21"/>
                <w:szCs w:val="21"/>
              </w:rPr>
            </w:pPr>
            <w:r w:rsidRPr="00AA53E5">
              <w:rPr>
                <w:rFonts w:hint="eastAsia"/>
                <w:sz w:val="21"/>
                <w:szCs w:val="21"/>
              </w:rPr>
              <w:t>30</w:t>
            </w:r>
          </w:p>
        </w:tc>
        <w:tc>
          <w:tcPr>
            <w:tcW w:w="1422" w:type="dxa"/>
            <w:vAlign w:val="center"/>
          </w:tcPr>
          <w:p w14:paraId="64C49383" w14:textId="03FE215A" w:rsidR="00AA53E5" w:rsidRPr="00AA53E5" w:rsidRDefault="00AA53E5" w:rsidP="00AA53E5">
            <w:pPr>
              <w:spacing w:line="240" w:lineRule="auto"/>
              <w:jc w:val="center"/>
              <w:rPr>
                <w:sz w:val="21"/>
                <w:szCs w:val="21"/>
              </w:rPr>
            </w:pPr>
            <w:r w:rsidRPr="00AA53E5">
              <w:rPr>
                <w:rFonts w:hint="eastAsia"/>
                <w:sz w:val="21"/>
              </w:rPr>
              <w:t>倍</w:t>
            </w:r>
          </w:p>
        </w:tc>
        <w:tc>
          <w:tcPr>
            <w:tcW w:w="1422" w:type="dxa"/>
            <w:vAlign w:val="center"/>
          </w:tcPr>
          <w:p w14:paraId="645BF48F" w14:textId="623E1E59" w:rsidR="00AA53E5" w:rsidRPr="00AA53E5" w:rsidRDefault="00AA53E5" w:rsidP="00AA53E5">
            <w:pPr>
              <w:spacing w:line="240" w:lineRule="auto"/>
              <w:jc w:val="center"/>
              <w:rPr>
                <w:sz w:val="21"/>
                <w:szCs w:val="21"/>
              </w:rPr>
            </w:pPr>
            <w:r w:rsidRPr="00AA53E5">
              <w:rPr>
                <w:rFonts w:hint="eastAsia"/>
                <w:sz w:val="21"/>
                <w:szCs w:val="21"/>
              </w:rPr>
              <w:t>是</w:t>
            </w:r>
          </w:p>
        </w:tc>
      </w:tr>
      <w:tr w:rsidR="00AA53E5" w:rsidRPr="00AA53E5" w14:paraId="283C86E2" w14:textId="77777777" w:rsidTr="00AA53E5">
        <w:tc>
          <w:tcPr>
            <w:tcW w:w="1421" w:type="dxa"/>
            <w:vAlign w:val="center"/>
          </w:tcPr>
          <w:p w14:paraId="4CC6A4C8" w14:textId="5A3870B1" w:rsidR="00AA53E5" w:rsidRPr="00AA53E5" w:rsidRDefault="00AA53E5" w:rsidP="00AA53E5">
            <w:pPr>
              <w:spacing w:line="240" w:lineRule="auto"/>
              <w:jc w:val="center"/>
              <w:rPr>
                <w:sz w:val="21"/>
                <w:szCs w:val="21"/>
              </w:rPr>
            </w:pPr>
            <w:r w:rsidRPr="00AA53E5">
              <w:rPr>
                <w:rFonts w:hint="eastAsia"/>
                <w:sz w:val="21"/>
                <w:szCs w:val="21"/>
              </w:rPr>
              <w:t>总汞</w:t>
            </w:r>
          </w:p>
        </w:tc>
        <w:tc>
          <w:tcPr>
            <w:tcW w:w="1421" w:type="dxa"/>
            <w:vAlign w:val="center"/>
          </w:tcPr>
          <w:p w14:paraId="7BAC68D1" w14:textId="1415095D" w:rsidR="00AA53E5" w:rsidRPr="00AA53E5" w:rsidRDefault="00AA53E5" w:rsidP="00AA53E5">
            <w:pPr>
              <w:spacing w:line="240" w:lineRule="auto"/>
              <w:jc w:val="center"/>
              <w:rPr>
                <w:sz w:val="21"/>
                <w:szCs w:val="21"/>
              </w:rPr>
            </w:pPr>
            <w:r w:rsidRPr="00AA53E5">
              <w:rPr>
                <w:rFonts w:ascii="Arial" w:hAnsi="Arial" w:cs="Arial"/>
                <w:sz w:val="20"/>
                <w:szCs w:val="20"/>
                <w:shd w:val="clear" w:color="auto" w:fill="FFFFFF"/>
              </w:rPr>
              <w:t>&lt;</w:t>
            </w:r>
            <w:r w:rsidRPr="00AA53E5">
              <w:rPr>
                <w:rFonts w:ascii="Arial" w:hAnsi="Arial" w:cs="Arial" w:hint="eastAsia"/>
                <w:sz w:val="20"/>
                <w:szCs w:val="20"/>
                <w:shd w:val="clear" w:color="auto" w:fill="FFFFFF"/>
              </w:rPr>
              <w:t>0.00004</w:t>
            </w:r>
          </w:p>
        </w:tc>
        <w:tc>
          <w:tcPr>
            <w:tcW w:w="1421" w:type="dxa"/>
            <w:vAlign w:val="center"/>
          </w:tcPr>
          <w:p w14:paraId="203E03CD" w14:textId="07416BDD" w:rsidR="00AA53E5" w:rsidRPr="00AA53E5" w:rsidRDefault="00AA53E5" w:rsidP="00AA53E5">
            <w:pPr>
              <w:spacing w:line="240" w:lineRule="auto"/>
              <w:jc w:val="center"/>
              <w:rPr>
                <w:sz w:val="21"/>
                <w:szCs w:val="21"/>
              </w:rPr>
            </w:pPr>
            <w:r w:rsidRPr="00AA53E5">
              <w:rPr>
                <w:rFonts w:ascii="Arial" w:hAnsi="Arial" w:cs="Arial"/>
                <w:sz w:val="20"/>
                <w:szCs w:val="20"/>
                <w:shd w:val="clear" w:color="auto" w:fill="FFFFFF"/>
              </w:rPr>
              <w:t>&lt;</w:t>
            </w:r>
            <w:r w:rsidRPr="00AA53E5">
              <w:rPr>
                <w:rFonts w:ascii="Arial" w:hAnsi="Arial" w:cs="Arial" w:hint="eastAsia"/>
                <w:sz w:val="20"/>
                <w:szCs w:val="20"/>
                <w:shd w:val="clear" w:color="auto" w:fill="FFFFFF"/>
              </w:rPr>
              <w:t>0.00004</w:t>
            </w:r>
          </w:p>
        </w:tc>
        <w:tc>
          <w:tcPr>
            <w:tcW w:w="1421" w:type="dxa"/>
            <w:vAlign w:val="center"/>
          </w:tcPr>
          <w:p w14:paraId="06249C47" w14:textId="73B25245" w:rsidR="00AA53E5" w:rsidRPr="00AA53E5" w:rsidRDefault="00AA53E5" w:rsidP="00AA53E5">
            <w:pPr>
              <w:spacing w:line="240" w:lineRule="auto"/>
              <w:jc w:val="center"/>
              <w:rPr>
                <w:sz w:val="21"/>
                <w:szCs w:val="21"/>
              </w:rPr>
            </w:pPr>
            <w:r w:rsidRPr="00AA53E5">
              <w:rPr>
                <w:rFonts w:hint="eastAsia"/>
                <w:sz w:val="21"/>
                <w:szCs w:val="21"/>
              </w:rPr>
              <w:t>0.001</w:t>
            </w:r>
          </w:p>
        </w:tc>
        <w:tc>
          <w:tcPr>
            <w:tcW w:w="1422" w:type="dxa"/>
            <w:vAlign w:val="center"/>
          </w:tcPr>
          <w:p w14:paraId="458C0A3D" w14:textId="73870744" w:rsidR="00AA53E5" w:rsidRPr="00AA53E5" w:rsidRDefault="00AA53E5" w:rsidP="00AA53E5">
            <w:pPr>
              <w:spacing w:line="240" w:lineRule="auto"/>
              <w:jc w:val="center"/>
              <w:rPr>
                <w:sz w:val="21"/>
                <w:szCs w:val="21"/>
              </w:rPr>
            </w:pPr>
            <w:r w:rsidRPr="00AA53E5">
              <w:rPr>
                <w:rFonts w:hint="eastAsia"/>
                <w:sz w:val="21"/>
              </w:rPr>
              <w:t>mg/L</w:t>
            </w:r>
          </w:p>
        </w:tc>
        <w:tc>
          <w:tcPr>
            <w:tcW w:w="1422" w:type="dxa"/>
            <w:vAlign w:val="center"/>
          </w:tcPr>
          <w:p w14:paraId="287193B6" w14:textId="041F290F" w:rsidR="00AA53E5" w:rsidRPr="00AA53E5" w:rsidRDefault="00AA53E5" w:rsidP="00AA53E5">
            <w:pPr>
              <w:spacing w:line="240" w:lineRule="auto"/>
              <w:jc w:val="center"/>
              <w:rPr>
                <w:sz w:val="21"/>
                <w:szCs w:val="21"/>
              </w:rPr>
            </w:pPr>
            <w:r w:rsidRPr="00AA53E5">
              <w:rPr>
                <w:rFonts w:hint="eastAsia"/>
                <w:sz w:val="21"/>
                <w:szCs w:val="21"/>
              </w:rPr>
              <w:t>是</w:t>
            </w:r>
          </w:p>
        </w:tc>
      </w:tr>
      <w:tr w:rsidR="00AA53E5" w:rsidRPr="00AA53E5" w14:paraId="40FD2D95" w14:textId="77777777" w:rsidTr="00AA53E5">
        <w:tc>
          <w:tcPr>
            <w:tcW w:w="1421" w:type="dxa"/>
            <w:vAlign w:val="center"/>
          </w:tcPr>
          <w:p w14:paraId="350F56CE" w14:textId="2A84DCA5" w:rsidR="00AA53E5" w:rsidRPr="00AA53E5" w:rsidRDefault="00AA53E5" w:rsidP="00AA53E5">
            <w:pPr>
              <w:spacing w:line="240" w:lineRule="auto"/>
              <w:jc w:val="center"/>
              <w:rPr>
                <w:sz w:val="21"/>
                <w:szCs w:val="21"/>
              </w:rPr>
            </w:pPr>
            <w:r w:rsidRPr="00AA53E5">
              <w:rPr>
                <w:rFonts w:hint="eastAsia"/>
                <w:sz w:val="21"/>
                <w:szCs w:val="21"/>
              </w:rPr>
              <w:t>总镉</w:t>
            </w:r>
          </w:p>
        </w:tc>
        <w:tc>
          <w:tcPr>
            <w:tcW w:w="1421" w:type="dxa"/>
            <w:vAlign w:val="center"/>
          </w:tcPr>
          <w:p w14:paraId="2881FA59" w14:textId="6233DE61" w:rsidR="00AA53E5" w:rsidRPr="00AA53E5" w:rsidRDefault="00AA53E5" w:rsidP="00AA53E5">
            <w:pPr>
              <w:spacing w:line="240" w:lineRule="auto"/>
              <w:jc w:val="center"/>
              <w:rPr>
                <w:sz w:val="21"/>
                <w:szCs w:val="21"/>
              </w:rPr>
            </w:pPr>
            <w:r w:rsidRPr="00AA53E5">
              <w:rPr>
                <w:rFonts w:ascii="Arial" w:hAnsi="Arial" w:cs="Arial"/>
                <w:sz w:val="20"/>
                <w:szCs w:val="20"/>
                <w:shd w:val="clear" w:color="auto" w:fill="FFFFFF"/>
              </w:rPr>
              <w:t>&lt;</w:t>
            </w:r>
            <w:r w:rsidRPr="00AA53E5">
              <w:rPr>
                <w:rFonts w:ascii="Arial" w:hAnsi="Arial" w:cs="Arial" w:hint="eastAsia"/>
                <w:sz w:val="20"/>
                <w:szCs w:val="20"/>
                <w:shd w:val="clear" w:color="auto" w:fill="FFFFFF"/>
              </w:rPr>
              <w:t>0.002</w:t>
            </w:r>
          </w:p>
        </w:tc>
        <w:tc>
          <w:tcPr>
            <w:tcW w:w="1421" w:type="dxa"/>
            <w:vAlign w:val="center"/>
          </w:tcPr>
          <w:p w14:paraId="1D6DF62F" w14:textId="73D39F73" w:rsidR="00AA53E5" w:rsidRPr="00AA53E5" w:rsidRDefault="00AA53E5" w:rsidP="00AA53E5">
            <w:pPr>
              <w:spacing w:line="240" w:lineRule="auto"/>
              <w:jc w:val="center"/>
              <w:rPr>
                <w:sz w:val="21"/>
                <w:szCs w:val="21"/>
              </w:rPr>
            </w:pPr>
            <w:r w:rsidRPr="00AA53E5">
              <w:rPr>
                <w:rFonts w:ascii="Arial" w:hAnsi="Arial" w:cs="Arial"/>
                <w:sz w:val="20"/>
                <w:szCs w:val="20"/>
                <w:shd w:val="clear" w:color="auto" w:fill="FFFFFF"/>
              </w:rPr>
              <w:t>&lt;</w:t>
            </w:r>
            <w:r w:rsidRPr="00AA53E5">
              <w:rPr>
                <w:rFonts w:ascii="Arial" w:hAnsi="Arial" w:cs="Arial" w:hint="eastAsia"/>
                <w:sz w:val="20"/>
                <w:szCs w:val="20"/>
                <w:shd w:val="clear" w:color="auto" w:fill="FFFFFF"/>
              </w:rPr>
              <w:t>0.002</w:t>
            </w:r>
          </w:p>
        </w:tc>
        <w:tc>
          <w:tcPr>
            <w:tcW w:w="1421" w:type="dxa"/>
            <w:vAlign w:val="center"/>
          </w:tcPr>
          <w:p w14:paraId="1E8A385A" w14:textId="1B0B240B" w:rsidR="00AA53E5" w:rsidRPr="00AA53E5" w:rsidRDefault="00AA53E5" w:rsidP="00AA53E5">
            <w:pPr>
              <w:spacing w:line="240" w:lineRule="auto"/>
              <w:jc w:val="center"/>
              <w:rPr>
                <w:sz w:val="21"/>
                <w:szCs w:val="21"/>
              </w:rPr>
            </w:pPr>
            <w:r w:rsidRPr="00AA53E5">
              <w:rPr>
                <w:rFonts w:hint="eastAsia"/>
                <w:sz w:val="21"/>
                <w:szCs w:val="21"/>
              </w:rPr>
              <w:t>0.01</w:t>
            </w:r>
          </w:p>
        </w:tc>
        <w:tc>
          <w:tcPr>
            <w:tcW w:w="1422" w:type="dxa"/>
            <w:vAlign w:val="center"/>
          </w:tcPr>
          <w:p w14:paraId="37A08EEA" w14:textId="1E2EB3BE" w:rsidR="00AA53E5" w:rsidRPr="00AA53E5" w:rsidRDefault="00AA53E5" w:rsidP="00AA53E5">
            <w:pPr>
              <w:spacing w:line="240" w:lineRule="auto"/>
              <w:jc w:val="center"/>
              <w:rPr>
                <w:sz w:val="21"/>
                <w:szCs w:val="21"/>
              </w:rPr>
            </w:pPr>
            <w:r w:rsidRPr="00AA53E5">
              <w:rPr>
                <w:rFonts w:hint="eastAsia"/>
                <w:sz w:val="21"/>
              </w:rPr>
              <w:t>mg/L</w:t>
            </w:r>
          </w:p>
        </w:tc>
        <w:tc>
          <w:tcPr>
            <w:tcW w:w="1422" w:type="dxa"/>
            <w:vAlign w:val="center"/>
          </w:tcPr>
          <w:p w14:paraId="25978605" w14:textId="3A76C711" w:rsidR="00AA53E5" w:rsidRPr="00AA53E5" w:rsidRDefault="00AA53E5" w:rsidP="00AA53E5">
            <w:pPr>
              <w:spacing w:line="240" w:lineRule="auto"/>
              <w:jc w:val="center"/>
              <w:rPr>
                <w:sz w:val="21"/>
                <w:szCs w:val="21"/>
              </w:rPr>
            </w:pPr>
            <w:r w:rsidRPr="00AA53E5">
              <w:rPr>
                <w:rFonts w:hint="eastAsia"/>
                <w:sz w:val="21"/>
                <w:szCs w:val="21"/>
              </w:rPr>
              <w:t>是</w:t>
            </w:r>
          </w:p>
        </w:tc>
      </w:tr>
      <w:tr w:rsidR="00AA53E5" w:rsidRPr="00AA53E5" w14:paraId="21BC2ABE" w14:textId="77777777" w:rsidTr="00AA53E5">
        <w:tc>
          <w:tcPr>
            <w:tcW w:w="1421" w:type="dxa"/>
            <w:vAlign w:val="center"/>
          </w:tcPr>
          <w:p w14:paraId="29E77102" w14:textId="535ED60B" w:rsidR="00AA53E5" w:rsidRPr="00AA53E5" w:rsidRDefault="00AA53E5" w:rsidP="00AA53E5">
            <w:pPr>
              <w:spacing w:line="240" w:lineRule="auto"/>
              <w:jc w:val="center"/>
              <w:rPr>
                <w:sz w:val="21"/>
                <w:szCs w:val="21"/>
              </w:rPr>
            </w:pPr>
            <w:r w:rsidRPr="00AA53E5">
              <w:rPr>
                <w:rFonts w:hint="eastAsia"/>
                <w:sz w:val="21"/>
                <w:szCs w:val="21"/>
              </w:rPr>
              <w:t>总铬</w:t>
            </w:r>
          </w:p>
        </w:tc>
        <w:tc>
          <w:tcPr>
            <w:tcW w:w="1421" w:type="dxa"/>
            <w:vAlign w:val="center"/>
          </w:tcPr>
          <w:p w14:paraId="2EE7130C" w14:textId="67745EF3" w:rsidR="00AA53E5" w:rsidRPr="00AA53E5" w:rsidRDefault="00AA53E5" w:rsidP="00AA53E5">
            <w:pPr>
              <w:spacing w:line="240" w:lineRule="auto"/>
              <w:jc w:val="center"/>
              <w:rPr>
                <w:sz w:val="21"/>
                <w:szCs w:val="21"/>
              </w:rPr>
            </w:pPr>
            <w:r w:rsidRPr="00AA53E5">
              <w:rPr>
                <w:rFonts w:ascii="Arial" w:hAnsi="Arial" w:cs="Arial"/>
                <w:sz w:val="20"/>
                <w:szCs w:val="20"/>
                <w:shd w:val="clear" w:color="auto" w:fill="FFFFFF"/>
              </w:rPr>
              <w:t>&lt;</w:t>
            </w:r>
            <w:r w:rsidRPr="00AA53E5">
              <w:rPr>
                <w:rFonts w:ascii="Arial" w:hAnsi="Arial" w:cs="Arial" w:hint="eastAsia"/>
                <w:sz w:val="20"/>
                <w:szCs w:val="20"/>
                <w:shd w:val="clear" w:color="auto" w:fill="FFFFFF"/>
              </w:rPr>
              <w:t>0.004</w:t>
            </w:r>
          </w:p>
        </w:tc>
        <w:tc>
          <w:tcPr>
            <w:tcW w:w="1421" w:type="dxa"/>
            <w:vAlign w:val="center"/>
          </w:tcPr>
          <w:p w14:paraId="71D28B79" w14:textId="1898F864" w:rsidR="00AA53E5" w:rsidRPr="00AA53E5" w:rsidRDefault="00AA53E5" w:rsidP="00AA53E5">
            <w:pPr>
              <w:spacing w:line="240" w:lineRule="auto"/>
              <w:jc w:val="center"/>
              <w:rPr>
                <w:sz w:val="21"/>
                <w:szCs w:val="21"/>
              </w:rPr>
            </w:pPr>
            <w:r w:rsidRPr="00AA53E5">
              <w:rPr>
                <w:rFonts w:ascii="Arial" w:hAnsi="Arial" w:cs="Arial"/>
                <w:sz w:val="20"/>
                <w:szCs w:val="20"/>
                <w:shd w:val="clear" w:color="auto" w:fill="FFFFFF"/>
              </w:rPr>
              <w:t>&lt;</w:t>
            </w:r>
            <w:r w:rsidRPr="00AA53E5">
              <w:rPr>
                <w:rFonts w:ascii="Arial" w:hAnsi="Arial" w:cs="Arial" w:hint="eastAsia"/>
                <w:sz w:val="20"/>
                <w:szCs w:val="20"/>
                <w:shd w:val="clear" w:color="auto" w:fill="FFFFFF"/>
              </w:rPr>
              <w:t>0.004</w:t>
            </w:r>
          </w:p>
        </w:tc>
        <w:tc>
          <w:tcPr>
            <w:tcW w:w="1421" w:type="dxa"/>
            <w:vAlign w:val="center"/>
          </w:tcPr>
          <w:p w14:paraId="353D922D" w14:textId="157280F5" w:rsidR="00AA53E5" w:rsidRPr="00AA53E5" w:rsidRDefault="00AA53E5" w:rsidP="00AA53E5">
            <w:pPr>
              <w:spacing w:line="240" w:lineRule="auto"/>
              <w:jc w:val="center"/>
              <w:rPr>
                <w:sz w:val="21"/>
                <w:szCs w:val="21"/>
              </w:rPr>
            </w:pPr>
            <w:r w:rsidRPr="00AA53E5">
              <w:rPr>
                <w:rFonts w:hint="eastAsia"/>
                <w:sz w:val="21"/>
                <w:szCs w:val="21"/>
              </w:rPr>
              <w:t>0.1</w:t>
            </w:r>
          </w:p>
        </w:tc>
        <w:tc>
          <w:tcPr>
            <w:tcW w:w="1422" w:type="dxa"/>
            <w:vAlign w:val="center"/>
          </w:tcPr>
          <w:p w14:paraId="161D8D82" w14:textId="6F021727" w:rsidR="00AA53E5" w:rsidRPr="00AA53E5" w:rsidRDefault="00AA53E5" w:rsidP="00AA53E5">
            <w:pPr>
              <w:spacing w:line="240" w:lineRule="auto"/>
              <w:jc w:val="center"/>
              <w:rPr>
                <w:sz w:val="21"/>
              </w:rPr>
            </w:pPr>
            <w:r w:rsidRPr="00AA53E5">
              <w:rPr>
                <w:rFonts w:hint="eastAsia"/>
                <w:sz w:val="21"/>
              </w:rPr>
              <w:t>mg/L</w:t>
            </w:r>
          </w:p>
        </w:tc>
        <w:tc>
          <w:tcPr>
            <w:tcW w:w="1422" w:type="dxa"/>
            <w:vAlign w:val="center"/>
          </w:tcPr>
          <w:p w14:paraId="06CA80CF" w14:textId="79BFADDD" w:rsidR="00AA53E5" w:rsidRPr="00AA53E5" w:rsidRDefault="00AA53E5" w:rsidP="00AA53E5">
            <w:pPr>
              <w:spacing w:line="240" w:lineRule="auto"/>
              <w:jc w:val="center"/>
              <w:rPr>
                <w:sz w:val="21"/>
                <w:szCs w:val="21"/>
              </w:rPr>
            </w:pPr>
            <w:r w:rsidRPr="00AA53E5">
              <w:rPr>
                <w:rFonts w:hint="eastAsia"/>
                <w:sz w:val="21"/>
                <w:szCs w:val="21"/>
              </w:rPr>
              <w:t>是</w:t>
            </w:r>
          </w:p>
        </w:tc>
      </w:tr>
      <w:tr w:rsidR="00AA53E5" w:rsidRPr="00AA53E5" w14:paraId="7326DC2D" w14:textId="77777777" w:rsidTr="00AA53E5">
        <w:tc>
          <w:tcPr>
            <w:tcW w:w="1421" w:type="dxa"/>
            <w:vAlign w:val="center"/>
          </w:tcPr>
          <w:p w14:paraId="178D4EF6" w14:textId="46116448" w:rsidR="00AA53E5" w:rsidRPr="00AA53E5" w:rsidRDefault="00AA53E5" w:rsidP="00AA53E5">
            <w:pPr>
              <w:spacing w:line="240" w:lineRule="auto"/>
              <w:jc w:val="center"/>
              <w:rPr>
                <w:sz w:val="21"/>
                <w:szCs w:val="21"/>
              </w:rPr>
            </w:pPr>
            <w:r w:rsidRPr="00AA53E5">
              <w:rPr>
                <w:rFonts w:hint="eastAsia"/>
                <w:sz w:val="21"/>
                <w:szCs w:val="21"/>
              </w:rPr>
              <w:t>六价铬</w:t>
            </w:r>
          </w:p>
        </w:tc>
        <w:tc>
          <w:tcPr>
            <w:tcW w:w="1421" w:type="dxa"/>
            <w:vAlign w:val="center"/>
          </w:tcPr>
          <w:p w14:paraId="231AEDE3" w14:textId="172DF4E2" w:rsidR="00AA53E5" w:rsidRPr="00AA53E5" w:rsidRDefault="00AA53E5" w:rsidP="00AA53E5">
            <w:pPr>
              <w:spacing w:line="240" w:lineRule="auto"/>
              <w:jc w:val="center"/>
              <w:rPr>
                <w:sz w:val="21"/>
                <w:szCs w:val="21"/>
              </w:rPr>
            </w:pPr>
            <w:r w:rsidRPr="00AA53E5">
              <w:rPr>
                <w:rFonts w:ascii="Arial" w:hAnsi="Arial" w:cs="Arial"/>
                <w:sz w:val="20"/>
                <w:szCs w:val="20"/>
                <w:shd w:val="clear" w:color="auto" w:fill="FFFFFF"/>
              </w:rPr>
              <w:t>&lt;</w:t>
            </w:r>
            <w:r w:rsidRPr="00AA53E5">
              <w:rPr>
                <w:rFonts w:ascii="Arial" w:hAnsi="Arial" w:cs="Arial" w:hint="eastAsia"/>
                <w:sz w:val="20"/>
                <w:szCs w:val="20"/>
                <w:shd w:val="clear" w:color="auto" w:fill="FFFFFF"/>
              </w:rPr>
              <w:t>0.004</w:t>
            </w:r>
          </w:p>
        </w:tc>
        <w:tc>
          <w:tcPr>
            <w:tcW w:w="1421" w:type="dxa"/>
            <w:vAlign w:val="center"/>
          </w:tcPr>
          <w:p w14:paraId="5B24F1FC" w14:textId="3F7DC050" w:rsidR="00AA53E5" w:rsidRPr="00AA53E5" w:rsidRDefault="00AA53E5" w:rsidP="00AA53E5">
            <w:pPr>
              <w:spacing w:line="240" w:lineRule="auto"/>
              <w:jc w:val="center"/>
              <w:rPr>
                <w:sz w:val="21"/>
                <w:szCs w:val="21"/>
              </w:rPr>
            </w:pPr>
            <w:r w:rsidRPr="00AA53E5">
              <w:rPr>
                <w:rFonts w:ascii="Arial" w:hAnsi="Arial" w:cs="Arial"/>
                <w:sz w:val="20"/>
                <w:szCs w:val="20"/>
                <w:shd w:val="clear" w:color="auto" w:fill="FFFFFF"/>
              </w:rPr>
              <w:t>&lt;</w:t>
            </w:r>
            <w:r w:rsidRPr="00AA53E5">
              <w:rPr>
                <w:rFonts w:ascii="Arial" w:hAnsi="Arial" w:cs="Arial" w:hint="eastAsia"/>
                <w:sz w:val="20"/>
                <w:szCs w:val="20"/>
                <w:shd w:val="clear" w:color="auto" w:fill="FFFFFF"/>
              </w:rPr>
              <w:t>0.004</w:t>
            </w:r>
          </w:p>
        </w:tc>
        <w:tc>
          <w:tcPr>
            <w:tcW w:w="1421" w:type="dxa"/>
            <w:vAlign w:val="center"/>
          </w:tcPr>
          <w:p w14:paraId="33642631" w14:textId="64C9EB01" w:rsidR="00AA53E5" w:rsidRPr="00AA53E5" w:rsidRDefault="00AA53E5" w:rsidP="00AA53E5">
            <w:pPr>
              <w:spacing w:line="240" w:lineRule="auto"/>
              <w:jc w:val="center"/>
              <w:rPr>
                <w:sz w:val="21"/>
                <w:szCs w:val="21"/>
              </w:rPr>
            </w:pPr>
            <w:r w:rsidRPr="00AA53E5">
              <w:rPr>
                <w:rFonts w:hint="eastAsia"/>
                <w:sz w:val="21"/>
                <w:szCs w:val="21"/>
              </w:rPr>
              <w:t>0.05</w:t>
            </w:r>
          </w:p>
        </w:tc>
        <w:tc>
          <w:tcPr>
            <w:tcW w:w="1422" w:type="dxa"/>
            <w:vAlign w:val="center"/>
          </w:tcPr>
          <w:p w14:paraId="2419F0E2" w14:textId="3E3F13D3" w:rsidR="00AA53E5" w:rsidRPr="00AA53E5" w:rsidRDefault="00AA53E5" w:rsidP="00AA53E5">
            <w:pPr>
              <w:spacing w:line="240" w:lineRule="auto"/>
              <w:jc w:val="center"/>
              <w:rPr>
                <w:sz w:val="21"/>
              </w:rPr>
            </w:pPr>
            <w:r w:rsidRPr="00AA53E5">
              <w:rPr>
                <w:rFonts w:hint="eastAsia"/>
                <w:sz w:val="21"/>
              </w:rPr>
              <w:t>mg/L</w:t>
            </w:r>
          </w:p>
        </w:tc>
        <w:tc>
          <w:tcPr>
            <w:tcW w:w="1422" w:type="dxa"/>
            <w:vAlign w:val="center"/>
          </w:tcPr>
          <w:p w14:paraId="123AC1BB" w14:textId="497DFD8E" w:rsidR="00AA53E5" w:rsidRPr="00AA53E5" w:rsidRDefault="00AA53E5" w:rsidP="00AA53E5">
            <w:pPr>
              <w:spacing w:line="240" w:lineRule="auto"/>
              <w:jc w:val="center"/>
              <w:rPr>
                <w:sz w:val="21"/>
                <w:szCs w:val="21"/>
              </w:rPr>
            </w:pPr>
            <w:r w:rsidRPr="00AA53E5">
              <w:rPr>
                <w:rFonts w:hint="eastAsia"/>
                <w:sz w:val="21"/>
                <w:szCs w:val="21"/>
              </w:rPr>
              <w:t>是</w:t>
            </w:r>
          </w:p>
        </w:tc>
      </w:tr>
      <w:tr w:rsidR="00AA53E5" w:rsidRPr="00AA53E5" w14:paraId="37B8C33F" w14:textId="77777777" w:rsidTr="00AA53E5">
        <w:tc>
          <w:tcPr>
            <w:tcW w:w="1421" w:type="dxa"/>
            <w:vAlign w:val="center"/>
          </w:tcPr>
          <w:p w14:paraId="06910BD6" w14:textId="2440FCCB" w:rsidR="00AA53E5" w:rsidRPr="00AA53E5" w:rsidRDefault="00AA53E5" w:rsidP="00AA53E5">
            <w:pPr>
              <w:spacing w:line="240" w:lineRule="auto"/>
              <w:jc w:val="center"/>
              <w:rPr>
                <w:sz w:val="21"/>
                <w:szCs w:val="21"/>
              </w:rPr>
            </w:pPr>
            <w:r w:rsidRPr="00AA53E5">
              <w:rPr>
                <w:rFonts w:hint="eastAsia"/>
                <w:sz w:val="21"/>
                <w:szCs w:val="21"/>
              </w:rPr>
              <w:t>总砷</w:t>
            </w:r>
          </w:p>
        </w:tc>
        <w:tc>
          <w:tcPr>
            <w:tcW w:w="1421" w:type="dxa"/>
            <w:vAlign w:val="center"/>
          </w:tcPr>
          <w:p w14:paraId="057FB3E3" w14:textId="59185259" w:rsidR="00AA53E5" w:rsidRPr="00AA53E5" w:rsidRDefault="00AA53E5" w:rsidP="00AA53E5">
            <w:pPr>
              <w:spacing w:line="240" w:lineRule="auto"/>
              <w:jc w:val="center"/>
              <w:rPr>
                <w:sz w:val="21"/>
                <w:szCs w:val="21"/>
              </w:rPr>
            </w:pPr>
            <w:r w:rsidRPr="00AA53E5">
              <w:rPr>
                <w:rFonts w:hint="eastAsia"/>
                <w:sz w:val="21"/>
                <w:szCs w:val="21"/>
              </w:rPr>
              <w:t>0.003</w:t>
            </w:r>
          </w:p>
        </w:tc>
        <w:tc>
          <w:tcPr>
            <w:tcW w:w="1421" w:type="dxa"/>
            <w:vAlign w:val="center"/>
          </w:tcPr>
          <w:p w14:paraId="0F24C636" w14:textId="2B542EFB" w:rsidR="00AA53E5" w:rsidRPr="00AA53E5" w:rsidRDefault="00AA53E5" w:rsidP="00AA53E5">
            <w:pPr>
              <w:spacing w:line="240" w:lineRule="auto"/>
              <w:jc w:val="center"/>
              <w:rPr>
                <w:sz w:val="21"/>
                <w:szCs w:val="21"/>
              </w:rPr>
            </w:pPr>
            <w:r w:rsidRPr="00AA53E5">
              <w:rPr>
                <w:rFonts w:hint="eastAsia"/>
                <w:sz w:val="21"/>
                <w:szCs w:val="21"/>
              </w:rPr>
              <w:t>0.002</w:t>
            </w:r>
          </w:p>
        </w:tc>
        <w:tc>
          <w:tcPr>
            <w:tcW w:w="1421" w:type="dxa"/>
            <w:vAlign w:val="center"/>
          </w:tcPr>
          <w:p w14:paraId="10D4C8AE" w14:textId="31496174" w:rsidR="00AA53E5" w:rsidRPr="00AA53E5" w:rsidRDefault="00AA53E5" w:rsidP="00AA53E5">
            <w:pPr>
              <w:spacing w:line="240" w:lineRule="auto"/>
              <w:jc w:val="center"/>
              <w:rPr>
                <w:sz w:val="21"/>
                <w:szCs w:val="21"/>
              </w:rPr>
            </w:pPr>
            <w:r w:rsidRPr="00AA53E5">
              <w:rPr>
                <w:rFonts w:hint="eastAsia"/>
                <w:sz w:val="21"/>
                <w:szCs w:val="21"/>
              </w:rPr>
              <w:t>0.1</w:t>
            </w:r>
          </w:p>
        </w:tc>
        <w:tc>
          <w:tcPr>
            <w:tcW w:w="1422" w:type="dxa"/>
            <w:vAlign w:val="center"/>
          </w:tcPr>
          <w:p w14:paraId="4E23847E" w14:textId="14E86BA2" w:rsidR="00AA53E5" w:rsidRPr="00AA53E5" w:rsidRDefault="00AA53E5" w:rsidP="00AA53E5">
            <w:pPr>
              <w:spacing w:line="240" w:lineRule="auto"/>
              <w:jc w:val="center"/>
              <w:rPr>
                <w:sz w:val="21"/>
              </w:rPr>
            </w:pPr>
            <w:r w:rsidRPr="00AA53E5">
              <w:rPr>
                <w:rFonts w:hint="eastAsia"/>
                <w:sz w:val="21"/>
              </w:rPr>
              <w:t>mg/L</w:t>
            </w:r>
          </w:p>
        </w:tc>
        <w:tc>
          <w:tcPr>
            <w:tcW w:w="1422" w:type="dxa"/>
            <w:vAlign w:val="center"/>
          </w:tcPr>
          <w:p w14:paraId="439EA1FA" w14:textId="01751D9C" w:rsidR="00AA53E5" w:rsidRPr="00AA53E5" w:rsidRDefault="00AA53E5" w:rsidP="00AA53E5">
            <w:pPr>
              <w:spacing w:line="240" w:lineRule="auto"/>
              <w:jc w:val="center"/>
              <w:rPr>
                <w:sz w:val="21"/>
                <w:szCs w:val="21"/>
              </w:rPr>
            </w:pPr>
            <w:r w:rsidRPr="00AA53E5">
              <w:rPr>
                <w:rFonts w:hint="eastAsia"/>
                <w:sz w:val="21"/>
                <w:szCs w:val="21"/>
              </w:rPr>
              <w:t>是</w:t>
            </w:r>
          </w:p>
        </w:tc>
      </w:tr>
      <w:tr w:rsidR="00AA53E5" w:rsidRPr="00AA53E5" w14:paraId="3E92B9FB" w14:textId="77777777" w:rsidTr="00AA53E5">
        <w:tc>
          <w:tcPr>
            <w:tcW w:w="1421" w:type="dxa"/>
            <w:vAlign w:val="center"/>
          </w:tcPr>
          <w:p w14:paraId="16035C98" w14:textId="6C2EBB08" w:rsidR="00AA53E5" w:rsidRPr="00AA53E5" w:rsidRDefault="00AA53E5" w:rsidP="00AA53E5">
            <w:pPr>
              <w:spacing w:line="240" w:lineRule="auto"/>
              <w:jc w:val="center"/>
              <w:rPr>
                <w:sz w:val="21"/>
                <w:szCs w:val="21"/>
              </w:rPr>
            </w:pPr>
            <w:r w:rsidRPr="00AA53E5">
              <w:rPr>
                <w:rFonts w:hint="eastAsia"/>
                <w:sz w:val="21"/>
                <w:szCs w:val="21"/>
              </w:rPr>
              <w:t>总铅</w:t>
            </w:r>
          </w:p>
        </w:tc>
        <w:tc>
          <w:tcPr>
            <w:tcW w:w="1421" w:type="dxa"/>
            <w:vAlign w:val="center"/>
          </w:tcPr>
          <w:p w14:paraId="1A03E68C" w14:textId="706FB817" w:rsidR="00AA53E5" w:rsidRPr="00AA53E5" w:rsidRDefault="00AA53E5" w:rsidP="00AA53E5">
            <w:pPr>
              <w:spacing w:line="240" w:lineRule="auto"/>
              <w:jc w:val="center"/>
              <w:rPr>
                <w:sz w:val="21"/>
                <w:szCs w:val="21"/>
              </w:rPr>
            </w:pPr>
            <w:r w:rsidRPr="00AA53E5">
              <w:rPr>
                <w:rFonts w:ascii="Arial" w:hAnsi="Arial" w:cs="Arial"/>
                <w:sz w:val="20"/>
                <w:szCs w:val="20"/>
                <w:shd w:val="clear" w:color="auto" w:fill="FFFFFF"/>
              </w:rPr>
              <w:t>&lt;</w:t>
            </w:r>
            <w:r w:rsidRPr="00AA53E5">
              <w:rPr>
                <w:rFonts w:ascii="Arial" w:hAnsi="Arial" w:cs="Arial" w:hint="eastAsia"/>
                <w:sz w:val="20"/>
                <w:szCs w:val="20"/>
                <w:shd w:val="clear" w:color="auto" w:fill="FFFFFF"/>
              </w:rPr>
              <w:t>0.005</w:t>
            </w:r>
          </w:p>
        </w:tc>
        <w:tc>
          <w:tcPr>
            <w:tcW w:w="1421" w:type="dxa"/>
            <w:vAlign w:val="center"/>
          </w:tcPr>
          <w:p w14:paraId="22B04C99" w14:textId="114A268E" w:rsidR="00AA53E5" w:rsidRPr="00AA53E5" w:rsidRDefault="00AA53E5" w:rsidP="00AA53E5">
            <w:pPr>
              <w:spacing w:line="240" w:lineRule="auto"/>
              <w:jc w:val="center"/>
              <w:rPr>
                <w:sz w:val="21"/>
                <w:szCs w:val="21"/>
              </w:rPr>
            </w:pPr>
            <w:r w:rsidRPr="00AA53E5">
              <w:rPr>
                <w:rFonts w:ascii="Arial" w:hAnsi="Arial" w:cs="Arial"/>
                <w:sz w:val="20"/>
                <w:szCs w:val="20"/>
                <w:shd w:val="clear" w:color="auto" w:fill="FFFFFF"/>
              </w:rPr>
              <w:t>&lt;</w:t>
            </w:r>
            <w:r w:rsidRPr="00AA53E5">
              <w:rPr>
                <w:rFonts w:ascii="Arial" w:hAnsi="Arial" w:cs="Arial" w:hint="eastAsia"/>
                <w:sz w:val="20"/>
                <w:szCs w:val="20"/>
                <w:shd w:val="clear" w:color="auto" w:fill="FFFFFF"/>
              </w:rPr>
              <w:t>0.005</w:t>
            </w:r>
          </w:p>
        </w:tc>
        <w:tc>
          <w:tcPr>
            <w:tcW w:w="1421" w:type="dxa"/>
            <w:vAlign w:val="center"/>
          </w:tcPr>
          <w:p w14:paraId="607744D9" w14:textId="672C5BAE" w:rsidR="00AA53E5" w:rsidRPr="00AA53E5" w:rsidRDefault="00AA53E5" w:rsidP="00AA53E5">
            <w:pPr>
              <w:spacing w:line="240" w:lineRule="auto"/>
              <w:jc w:val="center"/>
              <w:rPr>
                <w:sz w:val="21"/>
                <w:szCs w:val="21"/>
              </w:rPr>
            </w:pPr>
            <w:r w:rsidRPr="00AA53E5">
              <w:rPr>
                <w:rFonts w:hint="eastAsia"/>
                <w:sz w:val="21"/>
                <w:szCs w:val="21"/>
              </w:rPr>
              <w:t>0.1</w:t>
            </w:r>
          </w:p>
        </w:tc>
        <w:tc>
          <w:tcPr>
            <w:tcW w:w="1422" w:type="dxa"/>
            <w:vAlign w:val="center"/>
          </w:tcPr>
          <w:p w14:paraId="5A992CAB" w14:textId="3375E17F" w:rsidR="00AA53E5" w:rsidRPr="00AA53E5" w:rsidRDefault="00AA53E5" w:rsidP="00AA53E5">
            <w:pPr>
              <w:spacing w:line="240" w:lineRule="auto"/>
              <w:jc w:val="center"/>
              <w:rPr>
                <w:sz w:val="21"/>
              </w:rPr>
            </w:pPr>
            <w:r w:rsidRPr="00AA53E5">
              <w:rPr>
                <w:rFonts w:hint="eastAsia"/>
                <w:sz w:val="21"/>
              </w:rPr>
              <w:t>mg/L</w:t>
            </w:r>
          </w:p>
        </w:tc>
        <w:tc>
          <w:tcPr>
            <w:tcW w:w="1422" w:type="dxa"/>
            <w:vAlign w:val="center"/>
          </w:tcPr>
          <w:p w14:paraId="41539548" w14:textId="04FDA82A" w:rsidR="00AA53E5" w:rsidRPr="00AA53E5" w:rsidRDefault="00AA53E5" w:rsidP="00AA53E5">
            <w:pPr>
              <w:spacing w:line="240" w:lineRule="auto"/>
              <w:jc w:val="center"/>
              <w:rPr>
                <w:sz w:val="21"/>
                <w:szCs w:val="21"/>
              </w:rPr>
            </w:pPr>
            <w:r w:rsidRPr="00AA53E5">
              <w:rPr>
                <w:rFonts w:hint="eastAsia"/>
                <w:sz w:val="21"/>
                <w:szCs w:val="21"/>
              </w:rPr>
              <w:t>是</w:t>
            </w:r>
          </w:p>
        </w:tc>
      </w:tr>
      <w:tr w:rsidR="00AA53E5" w:rsidRPr="00AA53E5" w14:paraId="3FCA1ADB" w14:textId="77777777" w:rsidTr="00AA53E5">
        <w:tc>
          <w:tcPr>
            <w:tcW w:w="1421" w:type="dxa"/>
            <w:vAlign w:val="center"/>
          </w:tcPr>
          <w:p w14:paraId="5FF81170" w14:textId="72B5E385" w:rsidR="00AA53E5" w:rsidRPr="00AA53E5" w:rsidRDefault="00AA53E5" w:rsidP="00AA53E5">
            <w:pPr>
              <w:spacing w:line="240" w:lineRule="auto"/>
              <w:jc w:val="center"/>
              <w:rPr>
                <w:sz w:val="21"/>
                <w:szCs w:val="21"/>
              </w:rPr>
            </w:pPr>
            <w:r w:rsidRPr="00AA53E5">
              <w:rPr>
                <w:rFonts w:hint="eastAsia"/>
                <w:sz w:val="21"/>
                <w:szCs w:val="21"/>
              </w:rPr>
              <w:t>悬浮物</w:t>
            </w:r>
          </w:p>
        </w:tc>
        <w:tc>
          <w:tcPr>
            <w:tcW w:w="1421" w:type="dxa"/>
            <w:vAlign w:val="center"/>
          </w:tcPr>
          <w:p w14:paraId="4AC1E541" w14:textId="08F6355B" w:rsidR="00AA53E5" w:rsidRPr="00AA53E5" w:rsidRDefault="00AA53E5" w:rsidP="00AA53E5">
            <w:pPr>
              <w:spacing w:line="240" w:lineRule="auto"/>
              <w:jc w:val="center"/>
              <w:rPr>
                <w:sz w:val="21"/>
                <w:szCs w:val="21"/>
              </w:rPr>
            </w:pPr>
            <w:r w:rsidRPr="00AA53E5">
              <w:rPr>
                <w:rFonts w:hint="eastAsia"/>
                <w:sz w:val="21"/>
                <w:szCs w:val="21"/>
              </w:rPr>
              <w:t>33</w:t>
            </w:r>
          </w:p>
        </w:tc>
        <w:tc>
          <w:tcPr>
            <w:tcW w:w="1421" w:type="dxa"/>
            <w:vAlign w:val="center"/>
          </w:tcPr>
          <w:p w14:paraId="0B84DA37" w14:textId="579B1412" w:rsidR="00AA53E5" w:rsidRPr="00AA53E5" w:rsidRDefault="00AA53E5" w:rsidP="00AA53E5">
            <w:pPr>
              <w:spacing w:line="240" w:lineRule="auto"/>
              <w:jc w:val="center"/>
              <w:rPr>
                <w:sz w:val="21"/>
                <w:szCs w:val="21"/>
              </w:rPr>
            </w:pPr>
            <w:r w:rsidRPr="00AA53E5">
              <w:rPr>
                <w:rFonts w:hint="eastAsia"/>
                <w:sz w:val="21"/>
                <w:szCs w:val="21"/>
              </w:rPr>
              <w:t>5</w:t>
            </w:r>
          </w:p>
        </w:tc>
        <w:tc>
          <w:tcPr>
            <w:tcW w:w="1421" w:type="dxa"/>
            <w:vAlign w:val="center"/>
          </w:tcPr>
          <w:p w14:paraId="02B41D2B" w14:textId="2BC6196C" w:rsidR="00AA53E5" w:rsidRPr="00AA53E5" w:rsidRDefault="00AA53E5" w:rsidP="00AA53E5">
            <w:pPr>
              <w:spacing w:line="240" w:lineRule="auto"/>
              <w:jc w:val="center"/>
              <w:rPr>
                <w:sz w:val="21"/>
                <w:szCs w:val="21"/>
              </w:rPr>
            </w:pPr>
            <w:r w:rsidRPr="00AA53E5">
              <w:rPr>
                <w:rFonts w:hint="eastAsia"/>
                <w:sz w:val="21"/>
                <w:szCs w:val="21"/>
              </w:rPr>
              <w:t>10</w:t>
            </w:r>
          </w:p>
        </w:tc>
        <w:tc>
          <w:tcPr>
            <w:tcW w:w="1422" w:type="dxa"/>
            <w:vAlign w:val="center"/>
          </w:tcPr>
          <w:p w14:paraId="52CF9C0A" w14:textId="4C588F17" w:rsidR="00AA53E5" w:rsidRPr="00AA53E5" w:rsidRDefault="00AA53E5" w:rsidP="00AA53E5">
            <w:pPr>
              <w:spacing w:line="240" w:lineRule="auto"/>
              <w:jc w:val="center"/>
              <w:rPr>
                <w:sz w:val="21"/>
              </w:rPr>
            </w:pPr>
            <w:r w:rsidRPr="00AA53E5">
              <w:rPr>
                <w:rFonts w:hint="eastAsia"/>
                <w:sz w:val="21"/>
              </w:rPr>
              <w:t>mg/L</w:t>
            </w:r>
          </w:p>
        </w:tc>
        <w:tc>
          <w:tcPr>
            <w:tcW w:w="1422" w:type="dxa"/>
            <w:vAlign w:val="center"/>
          </w:tcPr>
          <w:p w14:paraId="01A205EE" w14:textId="12291978" w:rsidR="00AA53E5" w:rsidRPr="00AA53E5" w:rsidRDefault="00AA53E5" w:rsidP="00AA53E5">
            <w:pPr>
              <w:spacing w:line="240" w:lineRule="auto"/>
              <w:jc w:val="center"/>
              <w:rPr>
                <w:sz w:val="21"/>
                <w:szCs w:val="21"/>
              </w:rPr>
            </w:pPr>
            <w:r w:rsidRPr="00AA53E5">
              <w:rPr>
                <w:rFonts w:hint="eastAsia"/>
                <w:sz w:val="21"/>
                <w:szCs w:val="21"/>
              </w:rPr>
              <w:t>是</w:t>
            </w:r>
          </w:p>
        </w:tc>
      </w:tr>
      <w:tr w:rsidR="00AA53E5" w:rsidRPr="00AA53E5" w14:paraId="61198BF9" w14:textId="77777777" w:rsidTr="00AA53E5">
        <w:tc>
          <w:tcPr>
            <w:tcW w:w="1421" w:type="dxa"/>
            <w:vAlign w:val="center"/>
          </w:tcPr>
          <w:p w14:paraId="6625BD97" w14:textId="4BE81C57" w:rsidR="00AA53E5" w:rsidRPr="00AA53E5" w:rsidRDefault="00AA53E5" w:rsidP="00AA53E5">
            <w:pPr>
              <w:spacing w:line="240" w:lineRule="auto"/>
              <w:jc w:val="center"/>
              <w:rPr>
                <w:sz w:val="21"/>
                <w:szCs w:val="21"/>
              </w:rPr>
            </w:pPr>
            <w:r w:rsidRPr="00AA53E5">
              <w:rPr>
                <w:rFonts w:hint="eastAsia"/>
                <w:sz w:val="21"/>
                <w:szCs w:val="21"/>
              </w:rPr>
              <w:t>阴离子表面活性剂（</w:t>
            </w:r>
            <w:r w:rsidRPr="00AA53E5">
              <w:rPr>
                <w:rFonts w:hint="eastAsia"/>
                <w:sz w:val="21"/>
                <w:szCs w:val="21"/>
              </w:rPr>
              <w:t>LAS</w:t>
            </w:r>
            <w:r w:rsidRPr="00AA53E5">
              <w:rPr>
                <w:rFonts w:hint="eastAsia"/>
                <w:sz w:val="21"/>
                <w:szCs w:val="21"/>
              </w:rPr>
              <w:t>）</w:t>
            </w:r>
          </w:p>
        </w:tc>
        <w:tc>
          <w:tcPr>
            <w:tcW w:w="1421" w:type="dxa"/>
            <w:vAlign w:val="center"/>
          </w:tcPr>
          <w:p w14:paraId="50E74530" w14:textId="381A9B18" w:rsidR="00AA53E5" w:rsidRPr="00AA53E5" w:rsidRDefault="00AA53E5" w:rsidP="00AA53E5">
            <w:pPr>
              <w:spacing w:line="240" w:lineRule="auto"/>
              <w:jc w:val="center"/>
              <w:rPr>
                <w:sz w:val="21"/>
                <w:szCs w:val="21"/>
              </w:rPr>
            </w:pPr>
            <w:r w:rsidRPr="00AA53E5">
              <w:rPr>
                <w:rFonts w:ascii="Arial" w:hAnsi="Arial" w:cs="Arial"/>
                <w:sz w:val="20"/>
                <w:szCs w:val="20"/>
                <w:shd w:val="clear" w:color="auto" w:fill="FFFFFF"/>
              </w:rPr>
              <w:t>&lt;</w:t>
            </w:r>
            <w:r w:rsidRPr="00AA53E5">
              <w:rPr>
                <w:rFonts w:ascii="Arial" w:hAnsi="Arial" w:cs="Arial" w:hint="eastAsia"/>
                <w:sz w:val="20"/>
                <w:szCs w:val="20"/>
                <w:shd w:val="clear" w:color="auto" w:fill="FFFFFF"/>
              </w:rPr>
              <w:t>0.05</w:t>
            </w:r>
          </w:p>
        </w:tc>
        <w:tc>
          <w:tcPr>
            <w:tcW w:w="1421" w:type="dxa"/>
            <w:vAlign w:val="center"/>
          </w:tcPr>
          <w:p w14:paraId="53561B87" w14:textId="224CD160" w:rsidR="00AA53E5" w:rsidRPr="00AA53E5" w:rsidRDefault="00AA53E5" w:rsidP="00AA53E5">
            <w:pPr>
              <w:spacing w:line="240" w:lineRule="auto"/>
              <w:jc w:val="center"/>
              <w:rPr>
                <w:sz w:val="21"/>
                <w:szCs w:val="21"/>
              </w:rPr>
            </w:pPr>
            <w:r w:rsidRPr="00AA53E5">
              <w:rPr>
                <w:rFonts w:ascii="Arial" w:hAnsi="Arial" w:cs="Arial"/>
                <w:sz w:val="20"/>
                <w:szCs w:val="20"/>
                <w:shd w:val="clear" w:color="auto" w:fill="FFFFFF"/>
              </w:rPr>
              <w:t>&lt;</w:t>
            </w:r>
            <w:r w:rsidRPr="00AA53E5">
              <w:rPr>
                <w:rFonts w:ascii="Arial" w:hAnsi="Arial" w:cs="Arial" w:hint="eastAsia"/>
                <w:sz w:val="20"/>
                <w:szCs w:val="20"/>
                <w:shd w:val="clear" w:color="auto" w:fill="FFFFFF"/>
              </w:rPr>
              <w:t>0.05</w:t>
            </w:r>
          </w:p>
        </w:tc>
        <w:tc>
          <w:tcPr>
            <w:tcW w:w="1421" w:type="dxa"/>
            <w:vAlign w:val="center"/>
          </w:tcPr>
          <w:p w14:paraId="296AE2C3" w14:textId="69CA1DB2" w:rsidR="00AA53E5" w:rsidRPr="00AA53E5" w:rsidRDefault="00AA53E5" w:rsidP="00AA53E5">
            <w:pPr>
              <w:spacing w:line="240" w:lineRule="auto"/>
              <w:jc w:val="center"/>
              <w:rPr>
                <w:sz w:val="21"/>
                <w:szCs w:val="21"/>
              </w:rPr>
            </w:pPr>
            <w:r w:rsidRPr="00AA53E5">
              <w:rPr>
                <w:rFonts w:hint="eastAsia"/>
                <w:sz w:val="21"/>
                <w:szCs w:val="21"/>
              </w:rPr>
              <w:t>0.5</w:t>
            </w:r>
          </w:p>
        </w:tc>
        <w:tc>
          <w:tcPr>
            <w:tcW w:w="1422" w:type="dxa"/>
            <w:vAlign w:val="center"/>
          </w:tcPr>
          <w:p w14:paraId="048A08B8" w14:textId="7C7649E8" w:rsidR="00AA53E5" w:rsidRPr="00AA53E5" w:rsidRDefault="00AA53E5" w:rsidP="00AA53E5">
            <w:pPr>
              <w:spacing w:line="240" w:lineRule="auto"/>
              <w:jc w:val="center"/>
              <w:rPr>
                <w:sz w:val="21"/>
              </w:rPr>
            </w:pPr>
            <w:r w:rsidRPr="00AA53E5">
              <w:rPr>
                <w:rFonts w:hint="eastAsia"/>
                <w:sz w:val="21"/>
              </w:rPr>
              <w:t>mg/L</w:t>
            </w:r>
          </w:p>
        </w:tc>
        <w:tc>
          <w:tcPr>
            <w:tcW w:w="1422" w:type="dxa"/>
            <w:vAlign w:val="center"/>
          </w:tcPr>
          <w:p w14:paraId="3E7D1EF6" w14:textId="4DC2D723" w:rsidR="00AA53E5" w:rsidRPr="00AA53E5" w:rsidRDefault="00AA53E5" w:rsidP="00AA53E5">
            <w:pPr>
              <w:spacing w:line="240" w:lineRule="auto"/>
              <w:jc w:val="center"/>
              <w:rPr>
                <w:sz w:val="21"/>
                <w:szCs w:val="21"/>
              </w:rPr>
            </w:pPr>
            <w:r w:rsidRPr="00AA53E5">
              <w:rPr>
                <w:rFonts w:hint="eastAsia"/>
                <w:sz w:val="21"/>
                <w:szCs w:val="21"/>
              </w:rPr>
              <w:t>是</w:t>
            </w:r>
          </w:p>
        </w:tc>
      </w:tr>
      <w:tr w:rsidR="00AA53E5" w:rsidRPr="00AA53E5" w14:paraId="1B085CE3" w14:textId="77777777" w:rsidTr="00AA53E5">
        <w:tc>
          <w:tcPr>
            <w:tcW w:w="1421" w:type="dxa"/>
            <w:vAlign w:val="center"/>
          </w:tcPr>
          <w:p w14:paraId="6855B464" w14:textId="2D13C425" w:rsidR="00AA53E5" w:rsidRPr="00AA53E5" w:rsidRDefault="00AA53E5" w:rsidP="00AA53E5">
            <w:pPr>
              <w:spacing w:line="240" w:lineRule="auto"/>
              <w:jc w:val="center"/>
              <w:rPr>
                <w:sz w:val="21"/>
                <w:szCs w:val="21"/>
              </w:rPr>
            </w:pPr>
            <w:r w:rsidRPr="00AA53E5">
              <w:rPr>
                <w:rFonts w:hint="eastAsia"/>
                <w:sz w:val="21"/>
                <w:szCs w:val="21"/>
              </w:rPr>
              <w:t>粪大肠杆菌数</w:t>
            </w:r>
          </w:p>
        </w:tc>
        <w:tc>
          <w:tcPr>
            <w:tcW w:w="1421" w:type="dxa"/>
            <w:vAlign w:val="center"/>
          </w:tcPr>
          <w:p w14:paraId="3AF63D51" w14:textId="6FBCBF02" w:rsidR="00AA53E5" w:rsidRPr="00AA53E5" w:rsidRDefault="00AA53E5" w:rsidP="00AA53E5">
            <w:pPr>
              <w:spacing w:line="240" w:lineRule="auto"/>
              <w:jc w:val="center"/>
              <w:rPr>
                <w:sz w:val="21"/>
                <w:szCs w:val="21"/>
              </w:rPr>
            </w:pPr>
            <w:r w:rsidRPr="00AA53E5">
              <w:rPr>
                <w:rFonts w:hint="eastAsia"/>
                <w:sz w:val="21"/>
                <w:szCs w:val="21"/>
              </w:rPr>
              <w:t>3500</w:t>
            </w:r>
          </w:p>
        </w:tc>
        <w:tc>
          <w:tcPr>
            <w:tcW w:w="1421" w:type="dxa"/>
            <w:vAlign w:val="center"/>
          </w:tcPr>
          <w:p w14:paraId="139B0FDD" w14:textId="3B48BD16" w:rsidR="00AA53E5" w:rsidRPr="00AA53E5" w:rsidRDefault="00AA53E5" w:rsidP="00AA53E5">
            <w:pPr>
              <w:spacing w:line="240" w:lineRule="auto"/>
              <w:jc w:val="center"/>
              <w:rPr>
                <w:sz w:val="21"/>
                <w:szCs w:val="21"/>
              </w:rPr>
            </w:pPr>
            <w:r w:rsidRPr="00AA53E5">
              <w:rPr>
                <w:rFonts w:hint="eastAsia"/>
                <w:sz w:val="21"/>
                <w:szCs w:val="21"/>
              </w:rPr>
              <w:t>700</w:t>
            </w:r>
          </w:p>
        </w:tc>
        <w:tc>
          <w:tcPr>
            <w:tcW w:w="1421" w:type="dxa"/>
            <w:vAlign w:val="center"/>
          </w:tcPr>
          <w:p w14:paraId="3EBC570B" w14:textId="09E23139" w:rsidR="00AA53E5" w:rsidRPr="00AA53E5" w:rsidRDefault="00AA53E5" w:rsidP="00AA53E5">
            <w:pPr>
              <w:spacing w:line="240" w:lineRule="auto"/>
              <w:jc w:val="center"/>
              <w:rPr>
                <w:sz w:val="21"/>
                <w:szCs w:val="21"/>
              </w:rPr>
            </w:pPr>
            <w:r w:rsidRPr="00AA53E5">
              <w:rPr>
                <w:rFonts w:hint="eastAsia"/>
                <w:sz w:val="21"/>
                <w:szCs w:val="21"/>
              </w:rPr>
              <w:t>1000</w:t>
            </w:r>
          </w:p>
        </w:tc>
        <w:tc>
          <w:tcPr>
            <w:tcW w:w="1422" w:type="dxa"/>
            <w:vAlign w:val="center"/>
          </w:tcPr>
          <w:p w14:paraId="5A641EF4" w14:textId="4C920F4F" w:rsidR="00AA53E5" w:rsidRPr="00AA53E5" w:rsidRDefault="00AA53E5" w:rsidP="00AA53E5">
            <w:pPr>
              <w:spacing w:line="240" w:lineRule="auto"/>
              <w:jc w:val="center"/>
              <w:rPr>
                <w:sz w:val="21"/>
              </w:rPr>
            </w:pPr>
            <w:r w:rsidRPr="00AA53E5">
              <w:rPr>
                <w:rFonts w:hint="eastAsia"/>
                <w:sz w:val="21"/>
              </w:rPr>
              <w:t>个</w:t>
            </w:r>
            <w:r w:rsidRPr="00AA53E5">
              <w:rPr>
                <w:rFonts w:hint="eastAsia"/>
                <w:sz w:val="21"/>
              </w:rPr>
              <w:t>/L</w:t>
            </w:r>
          </w:p>
        </w:tc>
        <w:tc>
          <w:tcPr>
            <w:tcW w:w="1422" w:type="dxa"/>
            <w:vAlign w:val="center"/>
          </w:tcPr>
          <w:p w14:paraId="4E046E4D" w14:textId="46C4474C" w:rsidR="00AA53E5" w:rsidRPr="00AA53E5" w:rsidRDefault="00AA53E5" w:rsidP="00AA53E5">
            <w:pPr>
              <w:spacing w:line="240" w:lineRule="auto"/>
              <w:jc w:val="center"/>
              <w:rPr>
                <w:sz w:val="21"/>
                <w:szCs w:val="21"/>
              </w:rPr>
            </w:pPr>
            <w:r w:rsidRPr="00AA53E5">
              <w:rPr>
                <w:rFonts w:hint="eastAsia"/>
                <w:sz w:val="21"/>
                <w:szCs w:val="21"/>
              </w:rPr>
              <w:t>是</w:t>
            </w:r>
          </w:p>
        </w:tc>
      </w:tr>
      <w:tr w:rsidR="00AA53E5" w:rsidRPr="00AA53E5" w14:paraId="56B4441B" w14:textId="77777777" w:rsidTr="00AA53E5">
        <w:tc>
          <w:tcPr>
            <w:tcW w:w="1421" w:type="dxa"/>
            <w:vAlign w:val="center"/>
          </w:tcPr>
          <w:p w14:paraId="2FBA5F98" w14:textId="6A587935" w:rsidR="00AA53E5" w:rsidRPr="00AA53E5" w:rsidRDefault="00AA53E5" w:rsidP="00AA53E5">
            <w:pPr>
              <w:spacing w:line="240" w:lineRule="auto"/>
              <w:jc w:val="center"/>
              <w:rPr>
                <w:sz w:val="21"/>
                <w:szCs w:val="21"/>
              </w:rPr>
            </w:pPr>
            <w:r w:rsidRPr="00AA53E5">
              <w:rPr>
                <w:rFonts w:hint="eastAsia"/>
                <w:sz w:val="21"/>
                <w:szCs w:val="21"/>
              </w:rPr>
              <w:t>氨氮</w:t>
            </w:r>
          </w:p>
        </w:tc>
        <w:tc>
          <w:tcPr>
            <w:tcW w:w="1421" w:type="dxa"/>
            <w:vAlign w:val="center"/>
          </w:tcPr>
          <w:p w14:paraId="1BF21646" w14:textId="36F8A105" w:rsidR="00AA53E5" w:rsidRPr="00AA53E5" w:rsidRDefault="00AA53E5" w:rsidP="00AA53E5">
            <w:pPr>
              <w:spacing w:line="240" w:lineRule="auto"/>
              <w:jc w:val="center"/>
              <w:rPr>
                <w:sz w:val="21"/>
                <w:szCs w:val="21"/>
              </w:rPr>
            </w:pPr>
            <w:r w:rsidRPr="00AA53E5">
              <w:rPr>
                <w:rFonts w:hint="eastAsia"/>
                <w:sz w:val="21"/>
                <w:szCs w:val="21"/>
              </w:rPr>
              <w:t>12.8</w:t>
            </w:r>
          </w:p>
        </w:tc>
        <w:tc>
          <w:tcPr>
            <w:tcW w:w="1421" w:type="dxa"/>
            <w:vAlign w:val="center"/>
          </w:tcPr>
          <w:p w14:paraId="314D3CEB" w14:textId="708AC457" w:rsidR="00AA53E5" w:rsidRPr="00AA53E5" w:rsidRDefault="00AA53E5" w:rsidP="00AA53E5">
            <w:pPr>
              <w:spacing w:line="240" w:lineRule="auto"/>
              <w:jc w:val="center"/>
              <w:rPr>
                <w:sz w:val="21"/>
                <w:szCs w:val="21"/>
              </w:rPr>
            </w:pPr>
            <w:r w:rsidRPr="00AA53E5">
              <w:rPr>
                <w:rFonts w:hint="eastAsia"/>
                <w:sz w:val="21"/>
                <w:szCs w:val="21"/>
              </w:rPr>
              <w:t>0.72</w:t>
            </w:r>
          </w:p>
        </w:tc>
        <w:tc>
          <w:tcPr>
            <w:tcW w:w="1421" w:type="dxa"/>
            <w:vAlign w:val="center"/>
          </w:tcPr>
          <w:p w14:paraId="7B26D3C4" w14:textId="45871F57" w:rsidR="00AA53E5" w:rsidRPr="00AA53E5" w:rsidRDefault="00AA53E5" w:rsidP="00AA53E5">
            <w:pPr>
              <w:spacing w:line="240" w:lineRule="auto"/>
              <w:jc w:val="center"/>
              <w:rPr>
                <w:sz w:val="21"/>
                <w:szCs w:val="21"/>
              </w:rPr>
            </w:pPr>
            <w:r w:rsidRPr="00AA53E5">
              <w:rPr>
                <w:rFonts w:hint="eastAsia"/>
                <w:sz w:val="21"/>
                <w:szCs w:val="21"/>
              </w:rPr>
              <w:t>8</w:t>
            </w:r>
          </w:p>
        </w:tc>
        <w:tc>
          <w:tcPr>
            <w:tcW w:w="1422" w:type="dxa"/>
            <w:vAlign w:val="center"/>
          </w:tcPr>
          <w:p w14:paraId="1B970296" w14:textId="14F73B93" w:rsidR="00AA53E5" w:rsidRPr="00AA53E5" w:rsidRDefault="00AA53E5" w:rsidP="00AA53E5">
            <w:pPr>
              <w:spacing w:line="240" w:lineRule="auto"/>
              <w:jc w:val="center"/>
              <w:rPr>
                <w:sz w:val="21"/>
              </w:rPr>
            </w:pPr>
            <w:r w:rsidRPr="00AA53E5">
              <w:rPr>
                <w:rFonts w:hint="eastAsia"/>
                <w:sz w:val="21"/>
              </w:rPr>
              <w:t>mg/L</w:t>
            </w:r>
          </w:p>
        </w:tc>
        <w:tc>
          <w:tcPr>
            <w:tcW w:w="1422" w:type="dxa"/>
            <w:vAlign w:val="center"/>
          </w:tcPr>
          <w:p w14:paraId="0B4AFC0D" w14:textId="72F00E37" w:rsidR="00AA53E5" w:rsidRPr="00AA53E5" w:rsidRDefault="00AA53E5" w:rsidP="00AA53E5">
            <w:pPr>
              <w:spacing w:line="240" w:lineRule="auto"/>
              <w:jc w:val="center"/>
              <w:rPr>
                <w:sz w:val="21"/>
                <w:szCs w:val="21"/>
              </w:rPr>
            </w:pPr>
            <w:r w:rsidRPr="00AA53E5">
              <w:rPr>
                <w:rFonts w:hint="eastAsia"/>
                <w:sz w:val="21"/>
                <w:szCs w:val="21"/>
              </w:rPr>
              <w:t>是</w:t>
            </w:r>
          </w:p>
        </w:tc>
      </w:tr>
      <w:tr w:rsidR="00AA53E5" w:rsidRPr="00AA53E5" w14:paraId="29B5DB58" w14:textId="77777777" w:rsidTr="00AA53E5">
        <w:tc>
          <w:tcPr>
            <w:tcW w:w="1421" w:type="dxa"/>
            <w:vAlign w:val="center"/>
          </w:tcPr>
          <w:p w14:paraId="2C3C2809" w14:textId="5F2EE82E" w:rsidR="00AA53E5" w:rsidRPr="00AA53E5" w:rsidRDefault="00AA53E5" w:rsidP="00AA53E5">
            <w:pPr>
              <w:spacing w:line="240" w:lineRule="auto"/>
              <w:jc w:val="center"/>
              <w:rPr>
                <w:sz w:val="21"/>
                <w:szCs w:val="21"/>
              </w:rPr>
            </w:pPr>
            <w:r w:rsidRPr="00AA53E5">
              <w:rPr>
                <w:rFonts w:hint="eastAsia"/>
                <w:sz w:val="21"/>
                <w:szCs w:val="21"/>
              </w:rPr>
              <w:t>总氮</w:t>
            </w:r>
          </w:p>
        </w:tc>
        <w:tc>
          <w:tcPr>
            <w:tcW w:w="1421" w:type="dxa"/>
            <w:vAlign w:val="center"/>
          </w:tcPr>
          <w:p w14:paraId="1AD8B1F8" w14:textId="7B4608DE" w:rsidR="00AA53E5" w:rsidRPr="00AA53E5" w:rsidRDefault="00AA53E5" w:rsidP="00AA53E5">
            <w:pPr>
              <w:spacing w:line="240" w:lineRule="auto"/>
              <w:jc w:val="center"/>
              <w:rPr>
                <w:sz w:val="21"/>
                <w:szCs w:val="21"/>
              </w:rPr>
            </w:pPr>
            <w:r w:rsidRPr="00AA53E5">
              <w:rPr>
                <w:rFonts w:hint="eastAsia"/>
                <w:sz w:val="21"/>
                <w:szCs w:val="21"/>
              </w:rPr>
              <w:t>39.7</w:t>
            </w:r>
          </w:p>
        </w:tc>
        <w:tc>
          <w:tcPr>
            <w:tcW w:w="1421" w:type="dxa"/>
            <w:vAlign w:val="center"/>
          </w:tcPr>
          <w:p w14:paraId="063042A0" w14:textId="169B2529" w:rsidR="00AA53E5" w:rsidRPr="00AA53E5" w:rsidRDefault="00AA53E5" w:rsidP="00AA53E5">
            <w:pPr>
              <w:spacing w:line="240" w:lineRule="auto"/>
              <w:jc w:val="center"/>
              <w:rPr>
                <w:sz w:val="21"/>
                <w:szCs w:val="21"/>
              </w:rPr>
            </w:pPr>
            <w:r w:rsidRPr="00AA53E5">
              <w:rPr>
                <w:rFonts w:hint="eastAsia"/>
                <w:sz w:val="21"/>
                <w:szCs w:val="21"/>
              </w:rPr>
              <w:t>13.9</w:t>
            </w:r>
          </w:p>
        </w:tc>
        <w:tc>
          <w:tcPr>
            <w:tcW w:w="1421" w:type="dxa"/>
            <w:vAlign w:val="center"/>
          </w:tcPr>
          <w:p w14:paraId="0478AB34" w14:textId="6BCA18F4" w:rsidR="00AA53E5" w:rsidRPr="00AA53E5" w:rsidRDefault="00AA53E5" w:rsidP="00AA53E5">
            <w:pPr>
              <w:spacing w:line="240" w:lineRule="auto"/>
              <w:jc w:val="center"/>
              <w:rPr>
                <w:sz w:val="21"/>
                <w:szCs w:val="21"/>
              </w:rPr>
            </w:pPr>
            <w:r w:rsidRPr="00AA53E5">
              <w:rPr>
                <w:rFonts w:hint="eastAsia"/>
                <w:sz w:val="21"/>
                <w:szCs w:val="21"/>
              </w:rPr>
              <w:t>15</w:t>
            </w:r>
          </w:p>
        </w:tc>
        <w:tc>
          <w:tcPr>
            <w:tcW w:w="1422" w:type="dxa"/>
            <w:vAlign w:val="center"/>
          </w:tcPr>
          <w:p w14:paraId="244C8A69" w14:textId="6BB53471" w:rsidR="00AA53E5" w:rsidRPr="00AA53E5" w:rsidRDefault="00AA53E5" w:rsidP="00AA53E5">
            <w:pPr>
              <w:spacing w:line="240" w:lineRule="auto"/>
              <w:jc w:val="center"/>
              <w:rPr>
                <w:sz w:val="21"/>
              </w:rPr>
            </w:pPr>
            <w:r w:rsidRPr="00AA53E5">
              <w:rPr>
                <w:rFonts w:hint="eastAsia"/>
                <w:sz w:val="21"/>
              </w:rPr>
              <w:t>mg/L</w:t>
            </w:r>
          </w:p>
        </w:tc>
        <w:tc>
          <w:tcPr>
            <w:tcW w:w="1422" w:type="dxa"/>
            <w:vAlign w:val="center"/>
          </w:tcPr>
          <w:p w14:paraId="2766B18B" w14:textId="7E5E4B7D" w:rsidR="00AA53E5" w:rsidRPr="00AA53E5" w:rsidRDefault="00AA53E5" w:rsidP="00AA53E5">
            <w:pPr>
              <w:spacing w:line="240" w:lineRule="auto"/>
              <w:jc w:val="center"/>
              <w:rPr>
                <w:sz w:val="21"/>
                <w:szCs w:val="21"/>
              </w:rPr>
            </w:pPr>
            <w:r w:rsidRPr="00AA53E5">
              <w:rPr>
                <w:rFonts w:hint="eastAsia"/>
                <w:sz w:val="21"/>
                <w:szCs w:val="21"/>
              </w:rPr>
              <w:t>是</w:t>
            </w:r>
          </w:p>
        </w:tc>
      </w:tr>
      <w:tr w:rsidR="00AA53E5" w:rsidRPr="00AA53E5" w14:paraId="3246ACCD" w14:textId="77777777" w:rsidTr="00AA53E5">
        <w:tc>
          <w:tcPr>
            <w:tcW w:w="1421" w:type="dxa"/>
            <w:vAlign w:val="center"/>
          </w:tcPr>
          <w:p w14:paraId="6D7D74BA" w14:textId="258E0534" w:rsidR="00AA53E5" w:rsidRPr="00AA53E5" w:rsidRDefault="00AA53E5" w:rsidP="00AA53E5">
            <w:pPr>
              <w:spacing w:line="240" w:lineRule="auto"/>
              <w:jc w:val="center"/>
              <w:rPr>
                <w:sz w:val="21"/>
                <w:szCs w:val="21"/>
              </w:rPr>
            </w:pPr>
            <w:r w:rsidRPr="00AA53E5">
              <w:rPr>
                <w:rFonts w:hint="eastAsia"/>
                <w:sz w:val="21"/>
                <w:szCs w:val="21"/>
              </w:rPr>
              <w:t>石油类</w:t>
            </w:r>
          </w:p>
        </w:tc>
        <w:tc>
          <w:tcPr>
            <w:tcW w:w="1421" w:type="dxa"/>
            <w:vAlign w:val="center"/>
          </w:tcPr>
          <w:p w14:paraId="00F3ED1C" w14:textId="48CF1480" w:rsidR="00AA53E5" w:rsidRPr="00AA53E5" w:rsidRDefault="00AA53E5" w:rsidP="00AA53E5">
            <w:pPr>
              <w:spacing w:line="240" w:lineRule="auto"/>
              <w:jc w:val="center"/>
              <w:rPr>
                <w:sz w:val="21"/>
                <w:szCs w:val="21"/>
              </w:rPr>
            </w:pPr>
            <w:r w:rsidRPr="00AA53E5">
              <w:rPr>
                <w:rFonts w:hint="eastAsia"/>
                <w:sz w:val="21"/>
                <w:szCs w:val="21"/>
              </w:rPr>
              <w:t>0.05</w:t>
            </w:r>
          </w:p>
        </w:tc>
        <w:tc>
          <w:tcPr>
            <w:tcW w:w="1421" w:type="dxa"/>
            <w:vAlign w:val="center"/>
          </w:tcPr>
          <w:p w14:paraId="28DBF702" w14:textId="52BE356C" w:rsidR="00AA53E5" w:rsidRPr="00AA53E5" w:rsidRDefault="00AA53E5" w:rsidP="00AA53E5">
            <w:pPr>
              <w:spacing w:line="240" w:lineRule="auto"/>
              <w:jc w:val="center"/>
              <w:rPr>
                <w:sz w:val="21"/>
                <w:szCs w:val="21"/>
              </w:rPr>
            </w:pPr>
            <w:r w:rsidRPr="00AA53E5">
              <w:rPr>
                <w:rFonts w:ascii="Arial" w:hAnsi="Arial" w:cs="Arial"/>
                <w:sz w:val="20"/>
                <w:szCs w:val="20"/>
                <w:shd w:val="clear" w:color="auto" w:fill="FFFFFF"/>
              </w:rPr>
              <w:t>&lt;</w:t>
            </w:r>
            <w:r w:rsidRPr="00AA53E5">
              <w:rPr>
                <w:rFonts w:ascii="Arial" w:hAnsi="Arial" w:cs="Arial" w:hint="eastAsia"/>
                <w:sz w:val="20"/>
                <w:szCs w:val="20"/>
                <w:shd w:val="clear" w:color="auto" w:fill="FFFFFF"/>
              </w:rPr>
              <w:t>0.01</w:t>
            </w:r>
          </w:p>
        </w:tc>
        <w:tc>
          <w:tcPr>
            <w:tcW w:w="1421" w:type="dxa"/>
            <w:vAlign w:val="center"/>
          </w:tcPr>
          <w:p w14:paraId="199FC52C" w14:textId="432C4C5D" w:rsidR="00AA53E5" w:rsidRPr="00AA53E5" w:rsidRDefault="00AA53E5" w:rsidP="00AA53E5">
            <w:pPr>
              <w:spacing w:line="240" w:lineRule="auto"/>
              <w:jc w:val="center"/>
              <w:rPr>
                <w:sz w:val="21"/>
                <w:szCs w:val="21"/>
              </w:rPr>
            </w:pPr>
            <w:r w:rsidRPr="00AA53E5">
              <w:rPr>
                <w:rFonts w:hint="eastAsia"/>
                <w:sz w:val="21"/>
                <w:szCs w:val="21"/>
              </w:rPr>
              <w:t>1</w:t>
            </w:r>
          </w:p>
        </w:tc>
        <w:tc>
          <w:tcPr>
            <w:tcW w:w="1422" w:type="dxa"/>
            <w:vAlign w:val="center"/>
          </w:tcPr>
          <w:p w14:paraId="215BE5DE" w14:textId="21A9BC2D" w:rsidR="00AA53E5" w:rsidRPr="00AA53E5" w:rsidRDefault="00AA53E5" w:rsidP="00AA53E5">
            <w:pPr>
              <w:spacing w:line="240" w:lineRule="auto"/>
              <w:jc w:val="center"/>
              <w:rPr>
                <w:sz w:val="21"/>
              </w:rPr>
            </w:pPr>
            <w:r w:rsidRPr="00AA53E5">
              <w:rPr>
                <w:rFonts w:hint="eastAsia"/>
                <w:sz w:val="21"/>
              </w:rPr>
              <w:t>mg/L</w:t>
            </w:r>
          </w:p>
        </w:tc>
        <w:tc>
          <w:tcPr>
            <w:tcW w:w="1422" w:type="dxa"/>
            <w:vAlign w:val="center"/>
          </w:tcPr>
          <w:p w14:paraId="5D8E2C4F" w14:textId="0282EFD4" w:rsidR="00AA53E5" w:rsidRPr="00AA53E5" w:rsidRDefault="00AA53E5" w:rsidP="00AA53E5">
            <w:pPr>
              <w:spacing w:line="240" w:lineRule="auto"/>
              <w:jc w:val="center"/>
              <w:rPr>
                <w:sz w:val="21"/>
                <w:szCs w:val="21"/>
              </w:rPr>
            </w:pPr>
            <w:r w:rsidRPr="00AA53E5">
              <w:rPr>
                <w:rFonts w:hint="eastAsia"/>
                <w:sz w:val="21"/>
                <w:szCs w:val="21"/>
              </w:rPr>
              <w:t>是</w:t>
            </w:r>
          </w:p>
        </w:tc>
      </w:tr>
      <w:tr w:rsidR="00AA53E5" w:rsidRPr="00AA53E5" w14:paraId="09A0A53E" w14:textId="77777777" w:rsidTr="00AA53E5">
        <w:tc>
          <w:tcPr>
            <w:tcW w:w="1421" w:type="dxa"/>
            <w:vAlign w:val="center"/>
          </w:tcPr>
          <w:p w14:paraId="3282149A" w14:textId="546A6339" w:rsidR="00AA53E5" w:rsidRPr="00AA53E5" w:rsidRDefault="00AA53E5" w:rsidP="00AA53E5">
            <w:pPr>
              <w:spacing w:line="240" w:lineRule="auto"/>
              <w:jc w:val="center"/>
              <w:rPr>
                <w:sz w:val="21"/>
                <w:szCs w:val="21"/>
              </w:rPr>
            </w:pPr>
            <w:r w:rsidRPr="00AA53E5">
              <w:rPr>
                <w:rFonts w:hint="eastAsia"/>
                <w:sz w:val="21"/>
                <w:szCs w:val="21"/>
              </w:rPr>
              <w:t>动植物油</w:t>
            </w:r>
          </w:p>
        </w:tc>
        <w:tc>
          <w:tcPr>
            <w:tcW w:w="1421" w:type="dxa"/>
            <w:vAlign w:val="center"/>
          </w:tcPr>
          <w:p w14:paraId="435D3010" w14:textId="2DDD4793" w:rsidR="00AA53E5" w:rsidRPr="00AA53E5" w:rsidRDefault="00AA53E5" w:rsidP="00AA53E5">
            <w:pPr>
              <w:spacing w:line="240" w:lineRule="auto"/>
              <w:jc w:val="center"/>
              <w:rPr>
                <w:sz w:val="21"/>
                <w:szCs w:val="21"/>
              </w:rPr>
            </w:pPr>
            <w:r w:rsidRPr="00AA53E5">
              <w:rPr>
                <w:rFonts w:ascii="Arial" w:hAnsi="Arial" w:cs="Arial"/>
                <w:sz w:val="20"/>
                <w:szCs w:val="20"/>
                <w:shd w:val="clear" w:color="auto" w:fill="FFFFFF"/>
              </w:rPr>
              <w:t>&lt;</w:t>
            </w:r>
            <w:r w:rsidRPr="00AA53E5">
              <w:rPr>
                <w:rFonts w:ascii="Arial" w:hAnsi="Arial" w:cs="Arial" w:hint="eastAsia"/>
                <w:sz w:val="20"/>
                <w:szCs w:val="20"/>
                <w:shd w:val="clear" w:color="auto" w:fill="FFFFFF"/>
              </w:rPr>
              <w:t>0.01</w:t>
            </w:r>
          </w:p>
        </w:tc>
        <w:tc>
          <w:tcPr>
            <w:tcW w:w="1421" w:type="dxa"/>
            <w:vAlign w:val="center"/>
          </w:tcPr>
          <w:p w14:paraId="6909A0AA" w14:textId="66144EA4" w:rsidR="00AA53E5" w:rsidRPr="00AA53E5" w:rsidRDefault="00AA53E5" w:rsidP="00AA53E5">
            <w:pPr>
              <w:spacing w:line="240" w:lineRule="auto"/>
              <w:jc w:val="center"/>
              <w:rPr>
                <w:sz w:val="21"/>
                <w:szCs w:val="21"/>
              </w:rPr>
            </w:pPr>
            <w:r w:rsidRPr="00AA53E5">
              <w:rPr>
                <w:rFonts w:ascii="Arial" w:hAnsi="Arial" w:cs="Arial"/>
                <w:sz w:val="20"/>
                <w:szCs w:val="20"/>
                <w:shd w:val="clear" w:color="auto" w:fill="FFFFFF"/>
              </w:rPr>
              <w:t>&lt;</w:t>
            </w:r>
            <w:r w:rsidRPr="00AA53E5">
              <w:rPr>
                <w:rFonts w:ascii="Arial" w:hAnsi="Arial" w:cs="Arial" w:hint="eastAsia"/>
                <w:sz w:val="20"/>
                <w:szCs w:val="20"/>
                <w:shd w:val="clear" w:color="auto" w:fill="FFFFFF"/>
              </w:rPr>
              <w:t>0.01</w:t>
            </w:r>
          </w:p>
        </w:tc>
        <w:tc>
          <w:tcPr>
            <w:tcW w:w="1421" w:type="dxa"/>
            <w:vAlign w:val="center"/>
          </w:tcPr>
          <w:p w14:paraId="31658535" w14:textId="157A7211" w:rsidR="00AA53E5" w:rsidRPr="00AA53E5" w:rsidRDefault="00AA53E5" w:rsidP="00AA53E5">
            <w:pPr>
              <w:spacing w:line="240" w:lineRule="auto"/>
              <w:jc w:val="center"/>
              <w:rPr>
                <w:sz w:val="21"/>
                <w:szCs w:val="21"/>
              </w:rPr>
            </w:pPr>
            <w:r w:rsidRPr="00AA53E5">
              <w:rPr>
                <w:rFonts w:hint="eastAsia"/>
                <w:sz w:val="21"/>
                <w:szCs w:val="21"/>
              </w:rPr>
              <w:t>1</w:t>
            </w:r>
          </w:p>
        </w:tc>
        <w:tc>
          <w:tcPr>
            <w:tcW w:w="1422" w:type="dxa"/>
            <w:vAlign w:val="center"/>
          </w:tcPr>
          <w:p w14:paraId="1EB407DD" w14:textId="07A4DE32" w:rsidR="00AA53E5" w:rsidRPr="00AA53E5" w:rsidRDefault="00AA53E5" w:rsidP="00AA53E5">
            <w:pPr>
              <w:spacing w:line="240" w:lineRule="auto"/>
              <w:jc w:val="center"/>
              <w:rPr>
                <w:sz w:val="21"/>
              </w:rPr>
            </w:pPr>
            <w:r w:rsidRPr="00AA53E5">
              <w:rPr>
                <w:rFonts w:hint="eastAsia"/>
                <w:sz w:val="21"/>
              </w:rPr>
              <w:t>mg/L</w:t>
            </w:r>
          </w:p>
        </w:tc>
        <w:tc>
          <w:tcPr>
            <w:tcW w:w="1422" w:type="dxa"/>
            <w:vAlign w:val="center"/>
          </w:tcPr>
          <w:p w14:paraId="7B9E794E" w14:textId="74373D67" w:rsidR="00AA53E5" w:rsidRPr="00AA53E5" w:rsidRDefault="00AA53E5" w:rsidP="00AA53E5">
            <w:pPr>
              <w:spacing w:line="240" w:lineRule="auto"/>
              <w:jc w:val="center"/>
              <w:rPr>
                <w:sz w:val="21"/>
                <w:szCs w:val="21"/>
              </w:rPr>
            </w:pPr>
            <w:r w:rsidRPr="00AA53E5">
              <w:rPr>
                <w:rFonts w:hint="eastAsia"/>
                <w:sz w:val="21"/>
                <w:szCs w:val="21"/>
              </w:rPr>
              <w:t>是</w:t>
            </w:r>
          </w:p>
        </w:tc>
      </w:tr>
    </w:tbl>
    <w:p w14:paraId="3DB229AC" w14:textId="0636596B" w:rsidR="00871D91" w:rsidRPr="00AA53E5" w:rsidRDefault="00592FB0">
      <w:pPr>
        <w:pStyle w:val="4"/>
        <w:ind w:firstLine="482"/>
      </w:pPr>
      <w:r w:rsidRPr="00AA53E5">
        <w:lastRenderedPageBreak/>
        <w:t>6.2.5.3</w:t>
      </w:r>
      <w:r w:rsidR="00416D54">
        <w:rPr>
          <w:rFonts w:hint="eastAsia"/>
        </w:rPr>
        <w:t>接管可行性</w:t>
      </w:r>
    </w:p>
    <w:p w14:paraId="628E7E39" w14:textId="11C5DADA" w:rsidR="00416D54" w:rsidRDefault="00416D54" w:rsidP="00416D54">
      <w:pPr>
        <w:ind w:firstLine="480"/>
      </w:pPr>
      <w:r>
        <w:rPr>
          <w:rFonts w:hint="eastAsia"/>
        </w:rPr>
        <w:t>泗洪县城北污水处理厂收水范围为泗洪县城濉河以北地区（城北片区和泗洪经济开发区）生活污水、工业企业污废水两大部分。本项目位于城北片区，在污水处理厂的收水范围内，污水处理厂管网已铺设完成，已建的一期工程已接管。</w:t>
      </w:r>
    </w:p>
    <w:p w14:paraId="0F8D38A3" w14:textId="77777777" w:rsidR="00416D54" w:rsidRDefault="00416D54" w:rsidP="00416D54">
      <w:pPr>
        <w:ind w:firstLine="480"/>
      </w:pPr>
      <w:r>
        <w:rPr>
          <w:rFonts w:hint="eastAsia"/>
        </w:rPr>
        <w:t>（</w:t>
      </w:r>
      <w:r>
        <w:rPr>
          <w:rFonts w:hint="eastAsia"/>
        </w:rPr>
        <w:t>1</w:t>
      </w:r>
      <w:r>
        <w:rPr>
          <w:rFonts w:hint="eastAsia"/>
        </w:rPr>
        <w:t>）废水量的可行性分析</w:t>
      </w:r>
    </w:p>
    <w:p w14:paraId="3A3E143E" w14:textId="37C845F8" w:rsidR="00416D54" w:rsidRDefault="00416D54" w:rsidP="00416D54">
      <w:pPr>
        <w:ind w:firstLine="480"/>
      </w:pPr>
      <w:r>
        <w:rPr>
          <w:rFonts w:hint="eastAsia"/>
        </w:rPr>
        <w:t>本扩建项目废水排放量为</w:t>
      </w:r>
      <w:r>
        <w:rPr>
          <w:rFonts w:hint="eastAsia"/>
        </w:rPr>
        <w:t>61.46t/d</w:t>
      </w:r>
      <w:r>
        <w:rPr>
          <w:rFonts w:hint="eastAsia"/>
        </w:rPr>
        <w:t>，扩建项目完成后全厂废水排放量</w:t>
      </w:r>
      <w:r w:rsidR="00E81DB9">
        <w:rPr>
          <w:rFonts w:hint="eastAsia"/>
        </w:rPr>
        <w:t>325t/d</w:t>
      </w:r>
      <w:r w:rsidR="00E81DB9">
        <w:rPr>
          <w:rFonts w:hint="eastAsia"/>
        </w:rPr>
        <w:t>，</w:t>
      </w:r>
      <w:r>
        <w:rPr>
          <w:rFonts w:hint="eastAsia"/>
        </w:rPr>
        <w:t>占城北污水处理厂</w:t>
      </w:r>
      <w:r>
        <w:rPr>
          <w:rFonts w:hint="eastAsia"/>
        </w:rPr>
        <w:t>5</w:t>
      </w:r>
      <w:r>
        <w:rPr>
          <w:rFonts w:hint="eastAsia"/>
        </w:rPr>
        <w:t>万</w:t>
      </w:r>
      <w:r>
        <w:rPr>
          <w:rFonts w:hint="eastAsia"/>
        </w:rPr>
        <w:t>t/d</w:t>
      </w:r>
      <w:r>
        <w:rPr>
          <w:rFonts w:hint="eastAsia"/>
        </w:rPr>
        <w:t>处理能力的</w:t>
      </w:r>
      <w:r>
        <w:rPr>
          <w:rFonts w:hint="eastAsia"/>
        </w:rPr>
        <w:t xml:space="preserve"> </w:t>
      </w:r>
      <w:r w:rsidR="00E81DB9">
        <w:rPr>
          <w:rFonts w:hint="eastAsia"/>
        </w:rPr>
        <w:t>0.65</w:t>
      </w:r>
      <w:r>
        <w:rPr>
          <w:rFonts w:hint="eastAsia"/>
        </w:rPr>
        <w:t>%</w:t>
      </w:r>
      <w:r>
        <w:rPr>
          <w:rFonts w:hint="eastAsia"/>
        </w:rPr>
        <w:t>，占目前剩余处理能力</w:t>
      </w:r>
      <w:r>
        <w:rPr>
          <w:rFonts w:hint="eastAsia"/>
        </w:rPr>
        <w:t xml:space="preserve"> 9000t/d </w:t>
      </w:r>
      <w:r>
        <w:rPr>
          <w:rFonts w:hint="eastAsia"/>
        </w:rPr>
        <w:t>的</w:t>
      </w:r>
      <w:r>
        <w:rPr>
          <w:rFonts w:hint="eastAsia"/>
        </w:rPr>
        <w:t xml:space="preserve"> </w:t>
      </w:r>
      <w:r w:rsidR="00E81DB9">
        <w:rPr>
          <w:rFonts w:hint="eastAsia"/>
        </w:rPr>
        <w:t>3.61</w:t>
      </w:r>
      <w:r>
        <w:rPr>
          <w:rFonts w:hint="eastAsia"/>
        </w:rPr>
        <w:t>%</w:t>
      </w:r>
      <w:r>
        <w:rPr>
          <w:rFonts w:hint="eastAsia"/>
        </w:rPr>
        <w:t>。</w:t>
      </w:r>
    </w:p>
    <w:p w14:paraId="7A9B5674" w14:textId="77777777" w:rsidR="00416D54" w:rsidRDefault="00416D54" w:rsidP="00416D54">
      <w:pPr>
        <w:ind w:firstLine="480"/>
      </w:pPr>
      <w:r>
        <w:rPr>
          <w:rFonts w:hint="eastAsia"/>
        </w:rPr>
        <w:t>（</w:t>
      </w:r>
      <w:r>
        <w:rPr>
          <w:rFonts w:hint="eastAsia"/>
        </w:rPr>
        <w:t>2</w:t>
      </w:r>
      <w:r>
        <w:rPr>
          <w:rFonts w:hint="eastAsia"/>
        </w:rPr>
        <w:t>）水质可行性分析</w:t>
      </w:r>
    </w:p>
    <w:p w14:paraId="108C4B1A" w14:textId="20D097BE" w:rsidR="00416D54" w:rsidRDefault="00416D54" w:rsidP="00416D54">
      <w:pPr>
        <w:ind w:firstLine="480"/>
      </w:pPr>
      <w:r>
        <w:rPr>
          <w:rFonts w:hint="eastAsia"/>
        </w:rPr>
        <w:t>根据工程分析章节可知，本项目接管污水污染物浓度为：</w:t>
      </w:r>
      <w:r>
        <w:rPr>
          <w:rFonts w:hint="eastAsia"/>
        </w:rPr>
        <w:t>COD</w:t>
      </w:r>
      <w:r w:rsidR="00E81DB9">
        <w:rPr>
          <w:rFonts w:hint="eastAsia"/>
        </w:rPr>
        <w:t>476</w:t>
      </w:r>
      <w:r>
        <w:rPr>
          <w:rFonts w:hint="eastAsia"/>
        </w:rPr>
        <w:t>mg/L</w:t>
      </w:r>
      <w:r>
        <w:rPr>
          <w:rFonts w:hint="eastAsia"/>
        </w:rPr>
        <w:t>、</w:t>
      </w:r>
      <w:r>
        <w:rPr>
          <w:rFonts w:hint="eastAsia"/>
        </w:rPr>
        <w:t>BOD</w:t>
      </w:r>
      <w:r w:rsidRPr="00E81DB9">
        <w:rPr>
          <w:rFonts w:hint="eastAsia"/>
          <w:vertAlign w:val="subscript"/>
        </w:rPr>
        <w:t>5</w:t>
      </w:r>
      <w:r w:rsidR="00E81DB9">
        <w:rPr>
          <w:rFonts w:hint="eastAsia"/>
        </w:rPr>
        <w:t>239</w:t>
      </w:r>
      <w:r>
        <w:rPr>
          <w:rFonts w:hint="eastAsia"/>
        </w:rPr>
        <w:t>mg/L</w:t>
      </w:r>
      <w:r>
        <w:rPr>
          <w:rFonts w:hint="eastAsia"/>
        </w:rPr>
        <w:t>、</w:t>
      </w:r>
      <w:r>
        <w:rPr>
          <w:rFonts w:hint="eastAsia"/>
        </w:rPr>
        <w:t>SS</w:t>
      </w:r>
      <w:r w:rsidR="00E81DB9">
        <w:rPr>
          <w:rFonts w:hint="eastAsia"/>
        </w:rPr>
        <w:t>197</w:t>
      </w:r>
      <w:r>
        <w:rPr>
          <w:rFonts w:hint="eastAsia"/>
        </w:rPr>
        <w:t>mg/L</w:t>
      </w:r>
      <w:r>
        <w:rPr>
          <w:rFonts w:hint="eastAsia"/>
        </w:rPr>
        <w:t>、氨氮</w:t>
      </w:r>
      <w:r w:rsidR="00E81DB9">
        <w:rPr>
          <w:rFonts w:hint="eastAsia"/>
        </w:rPr>
        <w:t>28</w:t>
      </w:r>
      <w:r>
        <w:rPr>
          <w:rFonts w:hint="eastAsia"/>
        </w:rPr>
        <w:t>mg/L</w:t>
      </w:r>
      <w:r>
        <w:rPr>
          <w:rFonts w:hint="eastAsia"/>
        </w:rPr>
        <w:t>、总磷</w:t>
      </w:r>
      <w:r w:rsidR="00E81DB9">
        <w:rPr>
          <w:rFonts w:hint="eastAsia"/>
        </w:rPr>
        <w:t>4.9</w:t>
      </w:r>
      <w:r>
        <w:rPr>
          <w:rFonts w:hint="eastAsia"/>
        </w:rPr>
        <w:t>mg/L</w:t>
      </w:r>
      <w:r w:rsidR="00E81DB9">
        <w:rPr>
          <w:rFonts w:hint="eastAsia"/>
        </w:rPr>
        <w:t>总氮</w:t>
      </w:r>
      <w:r w:rsidR="00E81DB9">
        <w:rPr>
          <w:rFonts w:hint="eastAsia"/>
        </w:rPr>
        <w:t>30mg/L</w:t>
      </w:r>
      <w:r w:rsidR="00E81DB9">
        <w:rPr>
          <w:rFonts w:hint="eastAsia"/>
        </w:rPr>
        <w:t>、动植物油</w:t>
      </w:r>
      <w:r w:rsidR="00E81DB9">
        <w:rPr>
          <w:rFonts w:hint="eastAsia"/>
        </w:rPr>
        <w:t>4.8mg/L</w:t>
      </w:r>
      <w:r>
        <w:rPr>
          <w:rFonts w:hint="eastAsia"/>
        </w:rPr>
        <w:t>，可达到城北污水厂接管标准要求。</w:t>
      </w:r>
    </w:p>
    <w:p w14:paraId="6E1101C2" w14:textId="6D7BBB5F" w:rsidR="00416D54" w:rsidRPr="00E81DB9" w:rsidRDefault="00E81DB9" w:rsidP="00E81DB9">
      <w:pPr>
        <w:ind w:firstLine="480"/>
      </w:pPr>
      <w:r>
        <w:rPr>
          <w:rFonts w:hint="eastAsia"/>
        </w:rPr>
        <w:t>综上所述，本废水经焚烧项目渗滤液处理站预处理后水质能够达到城北污水处理厂各污染物接管标准值，项目排放水量在污水厂处理余量之内，废水具有接管可行性，不会对污水</w:t>
      </w:r>
      <w:r w:rsidRPr="00E81DB9">
        <w:rPr>
          <w:rFonts w:hint="eastAsia"/>
        </w:rPr>
        <w:t>厂的纳污水体产生冲击，不改变区域环境功能现状。</w:t>
      </w:r>
    </w:p>
    <w:p w14:paraId="4B288292" w14:textId="52C821A0" w:rsidR="00871D91" w:rsidRPr="00E81DB9" w:rsidRDefault="00592FB0">
      <w:pPr>
        <w:pStyle w:val="3"/>
      </w:pPr>
      <w:r w:rsidRPr="00E81DB9">
        <w:t>6.2.</w:t>
      </w:r>
      <w:r w:rsidR="00E81DB9" w:rsidRPr="00E81DB9">
        <w:rPr>
          <w:rFonts w:hint="eastAsia"/>
        </w:rPr>
        <w:t>5</w:t>
      </w:r>
      <w:r w:rsidRPr="00E81DB9">
        <w:t>废水治理方案经济可行性分析</w:t>
      </w:r>
    </w:p>
    <w:p w14:paraId="6C25E5D1" w14:textId="0CD369EB" w:rsidR="00871D91" w:rsidRPr="00E81DB9" w:rsidRDefault="00592FB0" w:rsidP="00E81DB9">
      <w:pPr>
        <w:ind w:firstLineChars="200" w:firstLine="480"/>
      </w:pPr>
      <w:r w:rsidRPr="00E81DB9">
        <w:t>根据企业提供资料，本项目废水污染治理</w:t>
      </w:r>
      <w:r w:rsidR="00E81DB9" w:rsidRPr="00E81DB9">
        <w:rPr>
          <w:rFonts w:hint="eastAsia"/>
        </w:rPr>
        <w:t>依托焚烧项目渗滤液处理站处置，</w:t>
      </w:r>
      <w:r w:rsidRPr="00E81DB9">
        <w:t>经核算，废水处理费约为</w:t>
      </w:r>
      <w:r w:rsidR="00E81DB9" w:rsidRPr="00E81DB9">
        <w:rPr>
          <w:rFonts w:hint="eastAsia"/>
        </w:rPr>
        <w:t>90</w:t>
      </w:r>
      <w:r w:rsidRPr="00E81DB9">
        <w:t>元</w:t>
      </w:r>
      <w:r w:rsidRPr="00E81DB9">
        <w:t>/m</w:t>
      </w:r>
      <w:r w:rsidRPr="00E81DB9">
        <w:rPr>
          <w:vertAlign w:val="superscript"/>
        </w:rPr>
        <w:t>3</w:t>
      </w:r>
      <w:r w:rsidRPr="00E81DB9">
        <w:t>，废水处理量约为</w:t>
      </w:r>
      <w:r w:rsidR="00E81DB9" w:rsidRPr="00E81DB9">
        <w:t>21705.1</w:t>
      </w:r>
      <w:r w:rsidRPr="00E81DB9">
        <w:t>m</w:t>
      </w:r>
      <w:r w:rsidRPr="00E81DB9">
        <w:rPr>
          <w:vertAlign w:val="superscript"/>
        </w:rPr>
        <w:t>3</w:t>
      </w:r>
      <w:r w:rsidRPr="00E81DB9">
        <w:t>/a</w:t>
      </w:r>
      <w:r w:rsidRPr="00E81DB9">
        <w:t>，处理费用合计</w:t>
      </w:r>
      <w:r w:rsidR="00E81DB9" w:rsidRPr="00E81DB9">
        <w:rPr>
          <w:rFonts w:hint="eastAsia"/>
        </w:rPr>
        <w:t>195.35</w:t>
      </w:r>
      <w:r w:rsidRPr="00E81DB9">
        <w:t>万元</w:t>
      </w:r>
      <w:r w:rsidRPr="00E81DB9">
        <w:t>/a</w:t>
      </w:r>
      <w:r w:rsidRPr="00E81DB9">
        <w:t>，年均利润总额</w:t>
      </w:r>
      <w:r w:rsidR="00E81DB9" w:rsidRPr="00E81DB9">
        <w:rPr>
          <w:rFonts w:hint="eastAsia"/>
        </w:rPr>
        <w:t>2159.61</w:t>
      </w:r>
      <w:r w:rsidRPr="00E81DB9">
        <w:t>万元，占项目利润的</w:t>
      </w:r>
      <w:r w:rsidR="00E81DB9" w:rsidRPr="00E81DB9">
        <w:rPr>
          <w:rFonts w:hint="eastAsia"/>
        </w:rPr>
        <w:t>9</w:t>
      </w:r>
      <w:r w:rsidRPr="00E81DB9">
        <w:t>%</w:t>
      </w:r>
      <w:r w:rsidRPr="00E81DB9">
        <w:t>，在企业可承受范围内。因此，本项目废水治理措施从经济角度考虑是可行的。</w:t>
      </w:r>
    </w:p>
    <w:p w14:paraId="04EE6769" w14:textId="77777777" w:rsidR="00871D91" w:rsidRPr="00E81DB9" w:rsidRDefault="00592FB0">
      <w:pPr>
        <w:pStyle w:val="2"/>
        <w:rPr>
          <w:szCs w:val="24"/>
        </w:rPr>
      </w:pPr>
      <w:bookmarkStart w:id="151" w:name="_Toc9244234"/>
      <w:bookmarkStart w:id="152" w:name="_Toc90386560"/>
      <w:r w:rsidRPr="00E81DB9">
        <w:t>6.3</w:t>
      </w:r>
      <w:r w:rsidRPr="00E81DB9">
        <w:t>噪声污染防治措施及其可行性论证</w:t>
      </w:r>
      <w:bookmarkEnd w:id="151"/>
      <w:bookmarkEnd w:id="152"/>
    </w:p>
    <w:bookmarkEnd w:id="142"/>
    <w:bookmarkEnd w:id="143"/>
    <w:bookmarkEnd w:id="144"/>
    <w:bookmarkEnd w:id="145"/>
    <w:bookmarkEnd w:id="146"/>
    <w:bookmarkEnd w:id="147"/>
    <w:bookmarkEnd w:id="148"/>
    <w:p w14:paraId="4901CA96" w14:textId="68B67F57" w:rsidR="00871D91" w:rsidRPr="00E81DB9" w:rsidRDefault="00592FB0">
      <w:pPr>
        <w:ind w:firstLineChars="200" w:firstLine="480"/>
      </w:pPr>
      <w:r w:rsidRPr="00E81DB9">
        <w:t>本项目噪声源主要是生产过程中螺旋输送机、</w:t>
      </w:r>
      <w:r w:rsidR="00E81DB9" w:rsidRPr="00E81DB9">
        <w:rPr>
          <w:rFonts w:hint="eastAsia"/>
        </w:rPr>
        <w:t>大物质分选机</w:t>
      </w:r>
      <w:r w:rsidRPr="00E81DB9">
        <w:t>、</w:t>
      </w:r>
      <w:r w:rsidR="00462BF6" w:rsidRPr="00E81DB9">
        <w:t>剪切机</w:t>
      </w:r>
      <w:r w:rsidRPr="00E81DB9">
        <w:t>、离心机等机械噪声以及物料输送的各类机泵噪声，废气处理风机噪声等。</w:t>
      </w:r>
    </w:p>
    <w:p w14:paraId="64C5B31B" w14:textId="77777777" w:rsidR="00871D91" w:rsidRPr="00E81DB9" w:rsidRDefault="00592FB0">
      <w:pPr>
        <w:ind w:firstLineChars="200" w:firstLine="480"/>
      </w:pPr>
      <w:r w:rsidRPr="00E81DB9">
        <w:t>针对不同类别的噪声，拟采取以下措施：</w:t>
      </w:r>
    </w:p>
    <w:p w14:paraId="0F75121D" w14:textId="77777777" w:rsidR="00871D91" w:rsidRPr="00E81DB9" w:rsidRDefault="00592FB0">
      <w:pPr>
        <w:ind w:firstLineChars="200" w:firstLine="480"/>
      </w:pPr>
      <w:r w:rsidRPr="00E81DB9">
        <w:t>(1)</w:t>
      </w:r>
      <w:r w:rsidRPr="00E81DB9">
        <w:t>首先考虑选用低噪声设备，并按照工业设备安装的有关规范进行安装，在源头上控制噪声污染。</w:t>
      </w:r>
    </w:p>
    <w:p w14:paraId="1944AD51" w14:textId="77777777" w:rsidR="00871D91" w:rsidRPr="00E81DB9" w:rsidRDefault="00592FB0">
      <w:pPr>
        <w:ind w:firstLineChars="200" w:firstLine="480"/>
      </w:pPr>
      <w:r w:rsidRPr="00E81DB9">
        <w:t>(2)</w:t>
      </w:r>
      <w:r w:rsidRPr="00E81DB9">
        <w:t>针对较大的设备噪声源，采取隔音、消声等治理措施，如将高噪声源布置在室内，用隔声房间、隔声墙等；在需要降噪的设备基础上采取安装减振座、减振垫等办法；风机风口安装消声器，水泵采取隔声、消声等措施。</w:t>
      </w:r>
    </w:p>
    <w:p w14:paraId="7AB9BA8A" w14:textId="77777777" w:rsidR="00871D91" w:rsidRPr="00E81DB9" w:rsidRDefault="00592FB0">
      <w:pPr>
        <w:ind w:firstLineChars="200" w:firstLine="480"/>
      </w:pPr>
      <w:r w:rsidRPr="00E81DB9">
        <w:lastRenderedPageBreak/>
        <w:t>(3)</w:t>
      </w:r>
      <w:r w:rsidRPr="00E81DB9">
        <w:t>保持设备处于良好的运转状态，防止因设备运转不正常而增大噪声，要经常进行保养，加润滑油，减少磨擦力，降低噪声。</w:t>
      </w:r>
    </w:p>
    <w:p w14:paraId="4236303A" w14:textId="77777777" w:rsidR="00871D91" w:rsidRPr="00E81DB9" w:rsidRDefault="00592FB0">
      <w:pPr>
        <w:ind w:firstLineChars="200" w:firstLine="480"/>
      </w:pPr>
      <w:r w:rsidRPr="00E81DB9">
        <w:t>(4)</w:t>
      </w:r>
      <w:r w:rsidRPr="00E81DB9">
        <w:t>各专业的配管设计中优选低噪声阀门，流体尽可能防止湍流、涡流、气穴和流向突变等因素产生。根据管道所处环境对管内流速适当加以限制，尽量降低管内流速。</w:t>
      </w:r>
    </w:p>
    <w:p w14:paraId="33E4F0B8" w14:textId="77777777" w:rsidR="00871D91" w:rsidRPr="00E81DB9" w:rsidRDefault="00592FB0">
      <w:pPr>
        <w:ind w:firstLineChars="200" w:firstLine="480"/>
      </w:pPr>
      <w:r w:rsidRPr="00E81DB9">
        <w:t>(5)</w:t>
      </w:r>
      <w:r w:rsidRPr="00E81DB9">
        <w:t>总图合理布局，在满足工艺要求的前提下，考虑将高噪声设备集中布置，并配置专用机房，在总平面布置时做到远离厂界以减少高噪声源对厂界外环境的影响；同时设计中，尽量做到高噪声车间与非噪声产生的工作场所闹静分开。</w:t>
      </w:r>
    </w:p>
    <w:p w14:paraId="70F39FE7" w14:textId="77777777" w:rsidR="00871D91" w:rsidRPr="00E81DB9" w:rsidRDefault="00592FB0">
      <w:pPr>
        <w:ind w:firstLineChars="200" w:firstLine="480"/>
      </w:pPr>
      <w:r w:rsidRPr="00E81DB9">
        <w:t>(6)</w:t>
      </w:r>
      <w:r w:rsidRPr="00E81DB9">
        <w:t>结合绿化措施，在各生产装置、各功能区间以及厂界周围设绿化带，种植花草树木，以有效地起隔声和衰减噪声的作用。</w:t>
      </w:r>
    </w:p>
    <w:p w14:paraId="4D4A51AF" w14:textId="77777777" w:rsidR="00871D91" w:rsidRPr="00E81DB9" w:rsidRDefault="00592FB0">
      <w:pPr>
        <w:ind w:firstLineChars="200" w:firstLine="480"/>
      </w:pPr>
      <w:r w:rsidRPr="00E81DB9">
        <w:t>综上，对各类噪声源采取上述噪声防治措施后，可实现厂界达标，能满足环境保护的要求，本项目的噪声防治措施可行。</w:t>
      </w:r>
    </w:p>
    <w:p w14:paraId="372C8EA7" w14:textId="77777777" w:rsidR="00871D91" w:rsidRPr="00E81DB9" w:rsidRDefault="00592FB0">
      <w:pPr>
        <w:pStyle w:val="2"/>
      </w:pPr>
      <w:bookmarkStart w:id="153" w:name="_Toc436140376"/>
      <w:bookmarkStart w:id="154" w:name="_Toc363718197"/>
      <w:bookmarkStart w:id="155" w:name="_Toc434331649"/>
      <w:bookmarkStart w:id="156" w:name="_Toc380582787"/>
      <w:bookmarkStart w:id="157" w:name="_Toc326482447"/>
      <w:bookmarkStart w:id="158" w:name="_Toc251163024"/>
      <w:bookmarkStart w:id="159" w:name="_Toc328906353"/>
      <w:bookmarkStart w:id="160" w:name="_Toc247558966"/>
      <w:bookmarkStart w:id="161" w:name="_Toc234034281"/>
      <w:bookmarkStart w:id="162" w:name="_Toc9244235"/>
      <w:bookmarkStart w:id="163" w:name="_Toc90386561"/>
      <w:r w:rsidRPr="00E81DB9">
        <w:t>6.4</w:t>
      </w:r>
      <w:r w:rsidRPr="00E81DB9">
        <w:t>固体废物污染防治措施</w:t>
      </w:r>
      <w:bookmarkEnd w:id="153"/>
      <w:bookmarkEnd w:id="154"/>
      <w:bookmarkEnd w:id="155"/>
      <w:bookmarkEnd w:id="156"/>
      <w:bookmarkEnd w:id="157"/>
      <w:bookmarkEnd w:id="158"/>
      <w:bookmarkEnd w:id="159"/>
      <w:bookmarkEnd w:id="160"/>
      <w:bookmarkEnd w:id="161"/>
      <w:r w:rsidRPr="00E81DB9">
        <w:t>及其可行性论证</w:t>
      </w:r>
      <w:bookmarkEnd w:id="162"/>
      <w:bookmarkEnd w:id="163"/>
    </w:p>
    <w:p w14:paraId="43695B9C" w14:textId="77777777" w:rsidR="00871D91" w:rsidRPr="009C2326" w:rsidRDefault="00592FB0">
      <w:pPr>
        <w:pStyle w:val="3"/>
      </w:pPr>
      <w:r w:rsidRPr="00E81DB9">
        <w:t>6.4.1</w:t>
      </w:r>
      <w:r w:rsidRPr="00E81DB9">
        <w:t>固废产</w:t>
      </w:r>
      <w:r w:rsidRPr="009C2326">
        <w:t>生情况</w:t>
      </w:r>
    </w:p>
    <w:p w14:paraId="3BEC3954" w14:textId="532C31A5" w:rsidR="00871D91" w:rsidRPr="009C2326" w:rsidRDefault="00592FB0">
      <w:pPr>
        <w:ind w:firstLineChars="200" w:firstLine="480"/>
      </w:pPr>
      <w:r w:rsidRPr="009C2326">
        <w:t>本项目产生的固废主要包括：分拣除砂筛分杂质</w:t>
      </w:r>
      <w:r w:rsidR="00E81DB9" w:rsidRPr="009C2326">
        <w:t>18666.1</w:t>
      </w:r>
      <w:r w:rsidRPr="009C2326">
        <w:t>t/a</w:t>
      </w:r>
      <w:r w:rsidRPr="009C2326">
        <w:t>、</w:t>
      </w:r>
      <w:r w:rsidR="009C2326">
        <w:t>毛油</w:t>
      </w:r>
      <w:r w:rsidR="00E81DB9" w:rsidRPr="009C2326">
        <w:t>1587.75</w:t>
      </w:r>
      <w:r w:rsidRPr="009C2326">
        <w:t>t/a</w:t>
      </w:r>
      <w:r w:rsidRPr="009C2326">
        <w:t>、生活垃圾</w:t>
      </w:r>
      <w:r w:rsidR="00E81DB9" w:rsidRPr="009C2326">
        <w:rPr>
          <w:rFonts w:hint="eastAsia"/>
        </w:rPr>
        <w:t>18.25</w:t>
      </w:r>
      <w:r w:rsidRPr="009C2326">
        <w:t>t/a</w:t>
      </w:r>
      <w:r w:rsidRPr="009C2326">
        <w:t>。</w:t>
      </w:r>
    </w:p>
    <w:p w14:paraId="70601432" w14:textId="77777777" w:rsidR="00871D91" w:rsidRPr="009C2326" w:rsidRDefault="00592FB0">
      <w:pPr>
        <w:pStyle w:val="3"/>
      </w:pPr>
      <w:r w:rsidRPr="009C2326">
        <w:t>6.4.2</w:t>
      </w:r>
      <w:r w:rsidRPr="009C2326">
        <w:t>固废污染防治措施</w:t>
      </w:r>
    </w:p>
    <w:p w14:paraId="30F3A359" w14:textId="77777777" w:rsidR="00871D91" w:rsidRPr="009C2326" w:rsidRDefault="00592FB0">
      <w:pPr>
        <w:ind w:firstLineChars="200" w:firstLine="480"/>
      </w:pPr>
      <w:r w:rsidRPr="009C2326">
        <w:t>全厂固体废物的处理处置遵循分类收集和综合利用的原则，具体处置方式见第五章节表</w:t>
      </w:r>
      <w:r w:rsidRPr="009C2326">
        <w:t>5.7-1</w:t>
      </w:r>
      <w:r w:rsidRPr="009C2326">
        <w:t>及如下所述：</w:t>
      </w:r>
    </w:p>
    <w:p w14:paraId="0DCE5771" w14:textId="0B348B4B" w:rsidR="00871D91" w:rsidRPr="009C2326" w:rsidRDefault="00592FB0">
      <w:pPr>
        <w:ind w:firstLineChars="200" w:firstLine="480"/>
      </w:pPr>
      <w:r w:rsidRPr="009C2326">
        <w:t>本项目产生的一般工业固体废物主要为分拣除砂筛分杂质、</w:t>
      </w:r>
      <w:r w:rsidR="009C2326">
        <w:t>毛油</w:t>
      </w:r>
      <w:r w:rsidRPr="009C2326">
        <w:t>、生活垃圾。</w:t>
      </w:r>
    </w:p>
    <w:p w14:paraId="3FFD2FD1" w14:textId="1369E14D" w:rsidR="00871D91" w:rsidRPr="009C2326" w:rsidRDefault="00592FB0">
      <w:pPr>
        <w:ind w:firstLineChars="200" w:firstLine="480"/>
      </w:pPr>
      <w:r w:rsidRPr="009C2326">
        <w:fldChar w:fldCharType="begin"/>
      </w:r>
      <w:r w:rsidRPr="009C2326">
        <w:instrText xml:space="preserve"> = 1 \* GB3 </w:instrText>
      </w:r>
      <w:r w:rsidRPr="009C2326">
        <w:fldChar w:fldCharType="separate"/>
      </w:r>
      <w:r w:rsidRPr="009C2326">
        <w:rPr>
          <w:rFonts w:ascii="宋体" w:hAnsi="宋体" w:cs="宋体" w:hint="eastAsia"/>
        </w:rPr>
        <w:t>①</w:t>
      </w:r>
      <w:r w:rsidRPr="009C2326">
        <w:fldChar w:fldCharType="end"/>
      </w:r>
      <w:r w:rsidRPr="009C2326">
        <w:t>分拣除砂筛分杂质可由建设单位集中收集后送</w:t>
      </w:r>
      <w:r w:rsidR="00C96CE1" w:rsidRPr="009C2326">
        <w:rPr>
          <w:rFonts w:hint="eastAsia"/>
        </w:rPr>
        <w:t>泗洪</w:t>
      </w:r>
      <w:r w:rsidRPr="009C2326">
        <w:rPr>
          <w:rFonts w:hint="eastAsia"/>
        </w:rPr>
        <w:t>生活垃圾焚烧发电项目</w:t>
      </w:r>
      <w:r w:rsidRPr="009C2326">
        <w:t>焚烧处置；生活垃圾环卫定期清运至</w:t>
      </w:r>
      <w:r w:rsidR="00C96CE1" w:rsidRPr="009C2326">
        <w:rPr>
          <w:rFonts w:hint="eastAsia"/>
        </w:rPr>
        <w:t>泗洪</w:t>
      </w:r>
      <w:r w:rsidRPr="009C2326">
        <w:rPr>
          <w:rFonts w:hint="eastAsia"/>
        </w:rPr>
        <w:t>生活垃圾焚烧发电项目</w:t>
      </w:r>
      <w:r w:rsidRPr="009C2326">
        <w:t>焚烧处置。</w:t>
      </w:r>
    </w:p>
    <w:p w14:paraId="6F202D61" w14:textId="4D8B902B" w:rsidR="00871D91" w:rsidRPr="009C2326" w:rsidRDefault="00592FB0">
      <w:pPr>
        <w:ind w:firstLineChars="200" w:firstLine="480"/>
      </w:pPr>
      <w:r w:rsidRPr="009C2326">
        <w:fldChar w:fldCharType="begin"/>
      </w:r>
      <w:r w:rsidRPr="009C2326">
        <w:instrText xml:space="preserve"> = 2 \* GB3 </w:instrText>
      </w:r>
      <w:r w:rsidRPr="009C2326">
        <w:fldChar w:fldCharType="separate"/>
      </w:r>
      <w:r w:rsidRPr="009C2326">
        <w:rPr>
          <w:rFonts w:ascii="宋体" w:hAnsi="宋体" w:cs="宋体" w:hint="eastAsia"/>
        </w:rPr>
        <w:t>②</w:t>
      </w:r>
      <w:r w:rsidRPr="009C2326">
        <w:fldChar w:fldCharType="end"/>
      </w:r>
      <w:r w:rsidR="009C2326">
        <w:t>毛油</w:t>
      </w:r>
      <w:r w:rsidRPr="009C2326">
        <w:t>定期外卖处理。</w:t>
      </w:r>
      <w:r w:rsidRPr="009C2326">
        <w:t xml:space="preserve"> </w:t>
      </w:r>
    </w:p>
    <w:p w14:paraId="4079D4E1" w14:textId="77777777" w:rsidR="00871D91" w:rsidRPr="009C2326" w:rsidRDefault="00592FB0">
      <w:pPr>
        <w:ind w:firstLineChars="200" w:firstLine="480"/>
        <w:rPr>
          <w:bCs/>
        </w:rPr>
      </w:pPr>
      <w:r w:rsidRPr="009C2326">
        <w:rPr>
          <w:bCs/>
          <w:snapToGrid w:val="0"/>
          <w:kern w:val="0"/>
          <w:szCs w:val="20"/>
        </w:rPr>
        <w:t>根据《餐厨垃圾处理技术规范》（</w:t>
      </w:r>
      <w:r w:rsidRPr="009C2326">
        <w:rPr>
          <w:bCs/>
          <w:snapToGrid w:val="0"/>
          <w:kern w:val="0"/>
          <w:szCs w:val="20"/>
        </w:rPr>
        <w:t>CJJ 184-2012</w:t>
      </w:r>
      <w:r w:rsidRPr="009C2326">
        <w:rPr>
          <w:bCs/>
          <w:snapToGrid w:val="0"/>
          <w:kern w:val="0"/>
          <w:szCs w:val="20"/>
        </w:rPr>
        <w:t>），应对分离出的油脂进行妥善处理和利用。拟建项目产生的毛油主要成分为植物油，属一般固废，外售处置。</w:t>
      </w:r>
    </w:p>
    <w:p w14:paraId="1CE89248" w14:textId="464E4337" w:rsidR="00871D91" w:rsidRPr="009C2326" w:rsidRDefault="00592FB0">
      <w:pPr>
        <w:ind w:firstLineChars="200" w:firstLine="480"/>
        <w:rPr>
          <w:bCs/>
        </w:rPr>
      </w:pPr>
      <w:r w:rsidRPr="009C2326">
        <w:rPr>
          <w:bCs/>
        </w:rPr>
        <w:t>本次不单独设固废暂存车间，固废临时暂存于各产生车间：餐厨预处理产生的残渣临时暂存于</w:t>
      </w:r>
      <w:r w:rsidR="009C2326" w:rsidRPr="009C2326">
        <w:rPr>
          <w:rFonts w:hint="eastAsia"/>
          <w:bCs/>
        </w:rPr>
        <w:t>收集箱</w:t>
      </w:r>
      <w:r w:rsidRPr="009C2326">
        <w:rPr>
          <w:bCs/>
        </w:rPr>
        <w:t>，并及时送至</w:t>
      </w:r>
      <w:r w:rsidR="00C96CE1" w:rsidRPr="009C2326">
        <w:rPr>
          <w:rFonts w:hint="eastAsia"/>
          <w:bCs/>
        </w:rPr>
        <w:t>泗洪</w:t>
      </w:r>
      <w:r w:rsidRPr="009C2326">
        <w:rPr>
          <w:rFonts w:hint="eastAsia"/>
          <w:bCs/>
        </w:rPr>
        <w:t>生活垃圾焚烧发电项目</w:t>
      </w:r>
      <w:r w:rsidRPr="009C2326">
        <w:rPr>
          <w:bCs/>
        </w:rPr>
        <w:t>焚烧处置；毛油暂存于毛油储罐；要求固体废物处理处置前在厂内的临时堆放、贮存场所应按</w:t>
      </w:r>
      <w:r w:rsidRPr="009C2326">
        <w:rPr>
          <w:bCs/>
        </w:rPr>
        <w:lastRenderedPageBreak/>
        <w:t>照国家固体废物贮存有关要求设置，避免其对周围环境产生二次污染。</w:t>
      </w:r>
    </w:p>
    <w:p w14:paraId="2140A621" w14:textId="77777777" w:rsidR="00871D91" w:rsidRPr="009C2326" w:rsidRDefault="00592FB0">
      <w:pPr>
        <w:pStyle w:val="2"/>
      </w:pPr>
      <w:bookmarkStart w:id="164" w:name="_Toc363718199"/>
      <w:bookmarkStart w:id="165" w:name="_Toc9244236"/>
      <w:bookmarkStart w:id="166" w:name="_Toc436140377"/>
      <w:bookmarkStart w:id="167" w:name="_Toc434331650"/>
      <w:bookmarkStart w:id="168" w:name="_Toc380582789"/>
      <w:bookmarkStart w:id="169" w:name="_Toc328906355"/>
      <w:bookmarkStart w:id="170" w:name="_Toc325012454"/>
      <w:bookmarkStart w:id="171" w:name="_Toc237054986"/>
      <w:bookmarkStart w:id="172" w:name="_Toc326482449"/>
      <w:bookmarkStart w:id="173" w:name="_Toc90386562"/>
      <w:r w:rsidRPr="009C2326">
        <w:t>6.5</w:t>
      </w:r>
      <w:r w:rsidRPr="009C2326">
        <w:t>地下水及土壤防治措施</w:t>
      </w:r>
      <w:bookmarkEnd w:id="164"/>
      <w:bookmarkEnd w:id="165"/>
      <w:bookmarkEnd w:id="166"/>
      <w:bookmarkEnd w:id="167"/>
      <w:bookmarkEnd w:id="168"/>
      <w:bookmarkEnd w:id="169"/>
      <w:bookmarkEnd w:id="170"/>
      <w:bookmarkEnd w:id="171"/>
      <w:bookmarkEnd w:id="172"/>
      <w:bookmarkEnd w:id="173"/>
    </w:p>
    <w:p w14:paraId="48320EE3" w14:textId="77777777" w:rsidR="00871D91" w:rsidRPr="009C2326" w:rsidRDefault="00592FB0">
      <w:pPr>
        <w:pStyle w:val="3"/>
      </w:pPr>
      <w:r w:rsidRPr="009C2326">
        <w:t>6.5.1</w:t>
      </w:r>
      <w:r w:rsidRPr="009C2326">
        <w:t>地下水防污原则</w:t>
      </w:r>
    </w:p>
    <w:p w14:paraId="4371FE92" w14:textId="77777777" w:rsidR="00871D91" w:rsidRPr="009C2326" w:rsidRDefault="00592FB0">
      <w:pPr>
        <w:ind w:firstLine="480"/>
      </w:pPr>
      <w:r w:rsidRPr="009C2326">
        <w:t>对于厂址区地下水防污控制原则，应坚持</w:t>
      </w:r>
      <w:r w:rsidRPr="009C2326">
        <w:t>“</w:t>
      </w:r>
      <w:r w:rsidRPr="009C2326">
        <w:t>注重源头控制、强化监测手段、污水集中处理、完善应急响应系统建设</w:t>
      </w:r>
      <w:r w:rsidRPr="009C2326">
        <w:t>”</w:t>
      </w:r>
      <w:r w:rsidRPr="009C2326">
        <w:t>的原则，其宗旨是采取主动控制，避免泄漏事故发生，但若发生事故，则采取应急响应处理办法，尽最快速度处理，严防对下游地区产生影响。</w:t>
      </w:r>
    </w:p>
    <w:p w14:paraId="073FF44B" w14:textId="77777777" w:rsidR="00871D91" w:rsidRPr="009C2326" w:rsidRDefault="00592FB0">
      <w:pPr>
        <w:pStyle w:val="3"/>
      </w:pPr>
      <w:r w:rsidRPr="009C2326">
        <w:t>6.5.2</w:t>
      </w:r>
      <w:r w:rsidRPr="009C2326">
        <w:t>分区防治措施</w:t>
      </w:r>
    </w:p>
    <w:p w14:paraId="3B8B9F23" w14:textId="77777777" w:rsidR="00871D91" w:rsidRPr="009C2326" w:rsidRDefault="00592FB0">
      <w:pPr>
        <w:ind w:firstLine="480"/>
      </w:pPr>
      <w:r w:rsidRPr="009C2326">
        <w:t>项目所在区域的浅层地层岩性主要为粉土和粉质粘土，自然防渗条件较好。从地下水现状监测与评价结果看，项目所在区域地下水水质较好。</w:t>
      </w:r>
    </w:p>
    <w:p w14:paraId="7664DCE6" w14:textId="77777777" w:rsidR="00871D91" w:rsidRPr="009C2326" w:rsidRDefault="00592FB0">
      <w:pPr>
        <w:ind w:firstLine="480"/>
      </w:pPr>
      <w:r w:rsidRPr="009C2326">
        <w:t>根据建设项目场地天然包气带防污性能、污染控制难易程度和污染物特性，提出相应的防渗技术要求。</w:t>
      </w:r>
    </w:p>
    <w:p w14:paraId="167B65EF" w14:textId="77777777" w:rsidR="00871D91" w:rsidRPr="009C2326" w:rsidRDefault="00592FB0">
      <w:pPr>
        <w:ind w:firstLine="480"/>
      </w:pPr>
      <w:r w:rsidRPr="009C2326">
        <w:t>（</w:t>
      </w:r>
      <w:r w:rsidRPr="009C2326">
        <w:t>1</w:t>
      </w:r>
      <w:r w:rsidRPr="009C2326">
        <w:t>）建设项目场地的包气带防污性能</w:t>
      </w:r>
      <w:r w:rsidRPr="009C2326">
        <w:t xml:space="preserve"> </w:t>
      </w:r>
    </w:p>
    <w:p w14:paraId="17023767" w14:textId="77777777" w:rsidR="00871D91" w:rsidRPr="009C2326" w:rsidRDefault="00592FB0">
      <w:pPr>
        <w:ind w:firstLine="480"/>
      </w:pPr>
      <w:r w:rsidRPr="009C2326">
        <w:t>建设项目场地的包气带防污性能按包气带中岩（土）层的分布情况分为强、中、弱三级，分级原则见表</w:t>
      </w:r>
      <w:r w:rsidRPr="009C2326">
        <w:t>6.5-1</w:t>
      </w:r>
      <w:r w:rsidRPr="009C2326">
        <w:t>。</w:t>
      </w:r>
    </w:p>
    <w:p w14:paraId="4B141906" w14:textId="77777777" w:rsidR="00871D91" w:rsidRPr="009C2326" w:rsidRDefault="00592FB0">
      <w:pPr>
        <w:jc w:val="center"/>
        <w:rPr>
          <w:b/>
        </w:rPr>
      </w:pPr>
      <w:r w:rsidRPr="009C2326">
        <w:rPr>
          <w:b/>
        </w:rPr>
        <w:t>表</w:t>
      </w:r>
      <w:r w:rsidRPr="009C2326">
        <w:rPr>
          <w:b/>
        </w:rPr>
        <w:t xml:space="preserve">6.5-1  </w:t>
      </w:r>
      <w:r w:rsidRPr="009C2326">
        <w:rPr>
          <w:b/>
        </w:rPr>
        <w:t>天然包气带防污性能分级</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7"/>
        <w:gridCol w:w="7745"/>
      </w:tblGrid>
      <w:tr w:rsidR="00C96CE1" w:rsidRPr="009C2326" w14:paraId="0E4B5BE5" w14:textId="77777777">
        <w:trPr>
          <w:trHeight w:val="340"/>
          <w:jc w:val="center"/>
        </w:trPr>
        <w:tc>
          <w:tcPr>
            <w:tcW w:w="341" w:type="pct"/>
            <w:vAlign w:val="center"/>
          </w:tcPr>
          <w:p w14:paraId="5D10D445" w14:textId="77777777" w:rsidR="00871D91" w:rsidRPr="009C2326" w:rsidRDefault="00592FB0">
            <w:pPr>
              <w:spacing w:line="240" w:lineRule="auto"/>
              <w:jc w:val="center"/>
              <w:rPr>
                <w:b/>
                <w:sz w:val="21"/>
                <w:szCs w:val="21"/>
              </w:rPr>
            </w:pPr>
            <w:r w:rsidRPr="009C2326">
              <w:rPr>
                <w:b/>
                <w:sz w:val="21"/>
                <w:szCs w:val="21"/>
              </w:rPr>
              <w:t>分级</w:t>
            </w:r>
          </w:p>
        </w:tc>
        <w:tc>
          <w:tcPr>
            <w:tcW w:w="4659" w:type="pct"/>
            <w:vAlign w:val="center"/>
          </w:tcPr>
          <w:p w14:paraId="69AC33C7" w14:textId="77777777" w:rsidR="00871D91" w:rsidRPr="009C2326" w:rsidRDefault="00592FB0">
            <w:pPr>
              <w:spacing w:line="240" w:lineRule="auto"/>
              <w:jc w:val="center"/>
              <w:rPr>
                <w:b/>
                <w:sz w:val="21"/>
                <w:szCs w:val="21"/>
              </w:rPr>
            </w:pPr>
            <w:r w:rsidRPr="009C2326">
              <w:rPr>
                <w:b/>
                <w:sz w:val="21"/>
                <w:szCs w:val="21"/>
              </w:rPr>
              <w:t>包气带岩土的渗透性能</w:t>
            </w:r>
          </w:p>
        </w:tc>
      </w:tr>
      <w:tr w:rsidR="00C96CE1" w:rsidRPr="009C2326" w14:paraId="1CC839A6" w14:textId="77777777">
        <w:trPr>
          <w:trHeight w:val="340"/>
          <w:jc w:val="center"/>
        </w:trPr>
        <w:tc>
          <w:tcPr>
            <w:tcW w:w="341" w:type="pct"/>
            <w:vAlign w:val="center"/>
          </w:tcPr>
          <w:p w14:paraId="7C112AAB" w14:textId="77777777" w:rsidR="00871D91" w:rsidRPr="009C2326" w:rsidRDefault="00592FB0">
            <w:pPr>
              <w:spacing w:line="240" w:lineRule="auto"/>
              <w:jc w:val="center"/>
              <w:rPr>
                <w:sz w:val="21"/>
                <w:szCs w:val="21"/>
              </w:rPr>
            </w:pPr>
            <w:r w:rsidRPr="009C2326">
              <w:rPr>
                <w:sz w:val="21"/>
                <w:szCs w:val="21"/>
              </w:rPr>
              <w:t>强</w:t>
            </w:r>
          </w:p>
        </w:tc>
        <w:tc>
          <w:tcPr>
            <w:tcW w:w="4659" w:type="pct"/>
            <w:vAlign w:val="center"/>
          </w:tcPr>
          <w:p w14:paraId="399ED117" w14:textId="77777777" w:rsidR="00871D91" w:rsidRPr="009C2326" w:rsidRDefault="00592FB0">
            <w:pPr>
              <w:spacing w:line="240" w:lineRule="auto"/>
              <w:jc w:val="center"/>
              <w:rPr>
                <w:sz w:val="21"/>
                <w:szCs w:val="21"/>
              </w:rPr>
            </w:pPr>
            <w:r w:rsidRPr="009C2326">
              <w:rPr>
                <w:sz w:val="21"/>
                <w:szCs w:val="21"/>
              </w:rPr>
              <w:t>岩（土）层单层厚度</w:t>
            </w:r>
            <w:r w:rsidRPr="009C2326">
              <w:rPr>
                <w:sz w:val="21"/>
                <w:szCs w:val="21"/>
              </w:rPr>
              <w:t>Mb≥1.0m</w:t>
            </w:r>
            <w:r w:rsidRPr="009C2326">
              <w:rPr>
                <w:sz w:val="21"/>
                <w:szCs w:val="21"/>
              </w:rPr>
              <w:t>，渗透系数</w:t>
            </w:r>
            <w:r w:rsidRPr="009C2326">
              <w:rPr>
                <w:sz w:val="21"/>
                <w:szCs w:val="21"/>
              </w:rPr>
              <w:t>K≤10</w:t>
            </w:r>
            <w:r w:rsidRPr="009C2326">
              <w:rPr>
                <w:sz w:val="21"/>
                <w:szCs w:val="21"/>
                <w:vertAlign w:val="superscript"/>
              </w:rPr>
              <w:t>-7</w:t>
            </w:r>
            <w:r w:rsidRPr="009C2326">
              <w:rPr>
                <w:sz w:val="21"/>
                <w:szCs w:val="21"/>
              </w:rPr>
              <w:t>cm/s</w:t>
            </w:r>
            <w:r w:rsidRPr="009C2326">
              <w:rPr>
                <w:sz w:val="21"/>
                <w:szCs w:val="21"/>
              </w:rPr>
              <w:t>，且分布连续、稳定</w:t>
            </w:r>
          </w:p>
        </w:tc>
      </w:tr>
      <w:tr w:rsidR="00C96CE1" w:rsidRPr="009C2326" w14:paraId="45D32AE2" w14:textId="77777777">
        <w:trPr>
          <w:trHeight w:val="340"/>
          <w:jc w:val="center"/>
        </w:trPr>
        <w:tc>
          <w:tcPr>
            <w:tcW w:w="341" w:type="pct"/>
            <w:shd w:val="clear" w:color="auto" w:fill="auto"/>
            <w:vAlign w:val="center"/>
          </w:tcPr>
          <w:p w14:paraId="4858440F" w14:textId="77777777" w:rsidR="00871D91" w:rsidRPr="009C2326" w:rsidRDefault="00592FB0">
            <w:pPr>
              <w:spacing w:line="240" w:lineRule="auto"/>
              <w:jc w:val="center"/>
              <w:rPr>
                <w:sz w:val="21"/>
                <w:szCs w:val="21"/>
              </w:rPr>
            </w:pPr>
            <w:r w:rsidRPr="009C2326">
              <w:rPr>
                <w:sz w:val="21"/>
                <w:szCs w:val="21"/>
              </w:rPr>
              <w:t>中</w:t>
            </w:r>
          </w:p>
        </w:tc>
        <w:tc>
          <w:tcPr>
            <w:tcW w:w="4659" w:type="pct"/>
            <w:shd w:val="clear" w:color="auto" w:fill="auto"/>
            <w:vAlign w:val="center"/>
          </w:tcPr>
          <w:p w14:paraId="7D37DA79" w14:textId="77777777" w:rsidR="00871D91" w:rsidRPr="009C2326" w:rsidRDefault="00592FB0">
            <w:pPr>
              <w:spacing w:line="240" w:lineRule="auto"/>
              <w:jc w:val="center"/>
              <w:rPr>
                <w:sz w:val="21"/>
                <w:szCs w:val="21"/>
              </w:rPr>
            </w:pPr>
            <w:r w:rsidRPr="009C2326">
              <w:rPr>
                <w:sz w:val="21"/>
                <w:szCs w:val="21"/>
              </w:rPr>
              <w:t>岩（土）层单层厚度</w:t>
            </w:r>
            <w:r w:rsidRPr="009C2326">
              <w:rPr>
                <w:sz w:val="21"/>
                <w:szCs w:val="21"/>
              </w:rPr>
              <w:t>0.5m≤Mb&lt;1.0m</w:t>
            </w:r>
            <w:r w:rsidRPr="009C2326">
              <w:rPr>
                <w:sz w:val="21"/>
                <w:szCs w:val="21"/>
              </w:rPr>
              <w:t>，渗透系数</w:t>
            </w:r>
            <w:r w:rsidRPr="009C2326">
              <w:rPr>
                <w:sz w:val="21"/>
                <w:szCs w:val="21"/>
              </w:rPr>
              <w:t>K≤10</w:t>
            </w:r>
            <w:r w:rsidRPr="009C2326">
              <w:rPr>
                <w:sz w:val="21"/>
                <w:szCs w:val="21"/>
                <w:vertAlign w:val="superscript"/>
              </w:rPr>
              <w:t>-7</w:t>
            </w:r>
            <w:r w:rsidRPr="009C2326">
              <w:rPr>
                <w:sz w:val="21"/>
                <w:szCs w:val="21"/>
              </w:rPr>
              <w:t>cm/s</w:t>
            </w:r>
            <w:r w:rsidRPr="009C2326">
              <w:rPr>
                <w:sz w:val="21"/>
                <w:szCs w:val="21"/>
              </w:rPr>
              <w:t>，且分布连续、稳定；</w:t>
            </w:r>
          </w:p>
          <w:p w14:paraId="62C54ACB" w14:textId="77777777" w:rsidR="00871D91" w:rsidRPr="009C2326" w:rsidRDefault="00592FB0">
            <w:pPr>
              <w:spacing w:line="240" w:lineRule="auto"/>
              <w:jc w:val="center"/>
              <w:rPr>
                <w:sz w:val="21"/>
                <w:szCs w:val="21"/>
              </w:rPr>
            </w:pPr>
            <w:r w:rsidRPr="009C2326">
              <w:rPr>
                <w:sz w:val="21"/>
                <w:szCs w:val="21"/>
              </w:rPr>
              <w:t>岩（土）层单层厚度</w:t>
            </w:r>
            <w:r w:rsidRPr="009C2326">
              <w:rPr>
                <w:sz w:val="21"/>
                <w:szCs w:val="21"/>
              </w:rPr>
              <w:t>Mb≥1.0m</w:t>
            </w:r>
            <w:r w:rsidRPr="009C2326">
              <w:rPr>
                <w:sz w:val="21"/>
                <w:szCs w:val="21"/>
              </w:rPr>
              <w:t>，渗透系数</w:t>
            </w:r>
            <w:r w:rsidRPr="009C2326">
              <w:rPr>
                <w:sz w:val="21"/>
                <w:szCs w:val="21"/>
              </w:rPr>
              <w:t>10</w:t>
            </w:r>
            <w:r w:rsidRPr="009C2326">
              <w:rPr>
                <w:sz w:val="21"/>
                <w:szCs w:val="21"/>
                <w:vertAlign w:val="superscript"/>
              </w:rPr>
              <w:t>-7</w:t>
            </w:r>
            <w:r w:rsidRPr="009C2326">
              <w:rPr>
                <w:sz w:val="21"/>
                <w:szCs w:val="21"/>
              </w:rPr>
              <w:t>cm/s&lt;K≤10</w:t>
            </w:r>
            <w:r w:rsidRPr="009C2326">
              <w:rPr>
                <w:sz w:val="21"/>
                <w:szCs w:val="21"/>
                <w:vertAlign w:val="superscript"/>
              </w:rPr>
              <w:t>-4</w:t>
            </w:r>
            <w:r w:rsidRPr="009C2326">
              <w:rPr>
                <w:sz w:val="21"/>
                <w:szCs w:val="21"/>
              </w:rPr>
              <w:t>cm/s</w:t>
            </w:r>
            <w:r w:rsidRPr="009C2326">
              <w:rPr>
                <w:sz w:val="21"/>
                <w:szCs w:val="21"/>
              </w:rPr>
              <w:t>，且分布连续、稳定</w:t>
            </w:r>
          </w:p>
        </w:tc>
      </w:tr>
      <w:tr w:rsidR="00C96CE1" w:rsidRPr="009C2326" w14:paraId="63F9FA73" w14:textId="77777777">
        <w:trPr>
          <w:trHeight w:val="340"/>
          <w:jc w:val="center"/>
        </w:trPr>
        <w:tc>
          <w:tcPr>
            <w:tcW w:w="341" w:type="pct"/>
            <w:vAlign w:val="center"/>
          </w:tcPr>
          <w:p w14:paraId="5120F179" w14:textId="77777777" w:rsidR="00871D91" w:rsidRPr="009C2326" w:rsidRDefault="00592FB0">
            <w:pPr>
              <w:spacing w:line="240" w:lineRule="auto"/>
              <w:jc w:val="center"/>
              <w:rPr>
                <w:sz w:val="21"/>
                <w:szCs w:val="21"/>
              </w:rPr>
            </w:pPr>
            <w:r w:rsidRPr="009C2326">
              <w:rPr>
                <w:sz w:val="21"/>
                <w:szCs w:val="21"/>
              </w:rPr>
              <w:t>弱</w:t>
            </w:r>
          </w:p>
        </w:tc>
        <w:tc>
          <w:tcPr>
            <w:tcW w:w="4659" w:type="pct"/>
            <w:vAlign w:val="center"/>
          </w:tcPr>
          <w:p w14:paraId="77DC92D5" w14:textId="77777777" w:rsidR="00871D91" w:rsidRPr="009C2326" w:rsidRDefault="00592FB0">
            <w:pPr>
              <w:spacing w:line="240" w:lineRule="auto"/>
              <w:jc w:val="center"/>
              <w:rPr>
                <w:sz w:val="21"/>
                <w:szCs w:val="21"/>
              </w:rPr>
            </w:pPr>
            <w:r w:rsidRPr="009C2326">
              <w:rPr>
                <w:sz w:val="21"/>
                <w:szCs w:val="21"/>
              </w:rPr>
              <w:t>岩（土）层不满足上述</w:t>
            </w:r>
            <w:r w:rsidRPr="009C2326">
              <w:rPr>
                <w:sz w:val="21"/>
                <w:szCs w:val="21"/>
              </w:rPr>
              <w:t>“</w:t>
            </w:r>
            <w:r w:rsidRPr="009C2326">
              <w:rPr>
                <w:sz w:val="21"/>
                <w:szCs w:val="21"/>
              </w:rPr>
              <w:t>强</w:t>
            </w:r>
            <w:r w:rsidRPr="009C2326">
              <w:rPr>
                <w:sz w:val="21"/>
                <w:szCs w:val="21"/>
              </w:rPr>
              <w:t>”</w:t>
            </w:r>
            <w:r w:rsidRPr="009C2326">
              <w:rPr>
                <w:sz w:val="21"/>
                <w:szCs w:val="21"/>
              </w:rPr>
              <w:t>和</w:t>
            </w:r>
            <w:r w:rsidRPr="009C2326">
              <w:rPr>
                <w:sz w:val="21"/>
                <w:szCs w:val="21"/>
              </w:rPr>
              <w:t>“</w:t>
            </w:r>
            <w:r w:rsidRPr="009C2326">
              <w:rPr>
                <w:sz w:val="21"/>
                <w:szCs w:val="21"/>
              </w:rPr>
              <w:t>中</w:t>
            </w:r>
            <w:r w:rsidRPr="009C2326">
              <w:rPr>
                <w:sz w:val="21"/>
                <w:szCs w:val="21"/>
              </w:rPr>
              <w:t>”</w:t>
            </w:r>
            <w:r w:rsidRPr="009C2326">
              <w:rPr>
                <w:sz w:val="21"/>
                <w:szCs w:val="21"/>
              </w:rPr>
              <w:t>条件</w:t>
            </w:r>
          </w:p>
        </w:tc>
      </w:tr>
    </w:tbl>
    <w:p w14:paraId="0809FE66" w14:textId="77777777" w:rsidR="00871D91" w:rsidRPr="009C2326" w:rsidRDefault="00592FB0">
      <w:pPr>
        <w:spacing w:line="240" w:lineRule="auto"/>
        <w:rPr>
          <w:sz w:val="21"/>
          <w:szCs w:val="21"/>
        </w:rPr>
      </w:pPr>
      <w:r w:rsidRPr="009C2326">
        <w:rPr>
          <w:sz w:val="21"/>
          <w:szCs w:val="21"/>
        </w:rPr>
        <w:t>注：表中</w:t>
      </w:r>
      <w:r w:rsidRPr="009C2326">
        <w:rPr>
          <w:sz w:val="21"/>
          <w:szCs w:val="21"/>
        </w:rPr>
        <w:t>“</w:t>
      </w:r>
      <w:r w:rsidRPr="009C2326">
        <w:rPr>
          <w:sz w:val="21"/>
          <w:szCs w:val="21"/>
        </w:rPr>
        <w:t>岩（土）层</w:t>
      </w:r>
      <w:r w:rsidRPr="009C2326">
        <w:rPr>
          <w:sz w:val="21"/>
          <w:szCs w:val="21"/>
        </w:rPr>
        <w:t>”</w:t>
      </w:r>
      <w:r w:rsidRPr="009C2326">
        <w:rPr>
          <w:sz w:val="21"/>
          <w:szCs w:val="21"/>
        </w:rPr>
        <w:t>系指建设项目场地地下基础之下第一岩（土）层；包气带岩（土）的渗透系数系指包气带岩土饱水时的垂向渗透系数。</w:t>
      </w:r>
    </w:p>
    <w:p w14:paraId="027142C2" w14:textId="77777777" w:rsidR="00871D91" w:rsidRPr="009C2326" w:rsidRDefault="00871D91">
      <w:pPr>
        <w:ind w:firstLine="482"/>
      </w:pPr>
    </w:p>
    <w:p w14:paraId="4E1ACCB1" w14:textId="77777777" w:rsidR="00871D91" w:rsidRPr="009C2326" w:rsidRDefault="00592FB0">
      <w:pPr>
        <w:ind w:firstLine="482"/>
      </w:pPr>
      <w:r w:rsidRPr="009C2326">
        <w:t>包气带即地表与潜水面之间的地带，是地下含水层的天然保护层，是地表污染物质进入含水层的垂直过渡带。污染物质进入包气带便与周围介质发生物理化学生物化学等作用，其作用时间越长越充分，包气带净化能力越强。</w:t>
      </w:r>
    </w:p>
    <w:p w14:paraId="752B6F54" w14:textId="77777777" w:rsidR="00871D91" w:rsidRPr="009C2326" w:rsidRDefault="00592FB0">
      <w:pPr>
        <w:ind w:firstLine="480"/>
        <w:rPr>
          <w:bCs/>
        </w:rPr>
      </w:pPr>
      <w:r w:rsidRPr="009C2326">
        <w:t>包气带岩土对污染物质吸附能力大小与岩石颗粒大小及比表面积有关，通常粘性土大于砂性土。根据岩土勘察报告，项目区土层包气带岩性为粉土、粉质粘土，该土层分布连续、稳定，粘土层稍密为主，层厚为</w:t>
      </w:r>
      <w:r w:rsidRPr="009C2326">
        <w:t>1.2~1.38m</w:t>
      </w:r>
      <w:r w:rsidRPr="009C2326">
        <w:t>。该层渗透系数为</w:t>
      </w:r>
      <w:r w:rsidRPr="009C2326">
        <w:rPr>
          <w:lang w:val="fr-CH"/>
        </w:rPr>
        <w:t>2×10</w:t>
      </w:r>
      <w:r w:rsidRPr="009C2326">
        <w:rPr>
          <w:vertAlign w:val="superscript"/>
          <w:lang w:val="fr-CH"/>
        </w:rPr>
        <w:t>-5</w:t>
      </w:r>
      <w:r w:rsidRPr="009C2326">
        <w:t>cm/s</w:t>
      </w:r>
      <w:r w:rsidRPr="009C2326">
        <w:t>，小于</w:t>
      </w:r>
      <w:r w:rsidRPr="009C2326">
        <w:t>1.0×10</w:t>
      </w:r>
      <w:r w:rsidRPr="009C2326">
        <w:rPr>
          <w:vertAlign w:val="superscript"/>
        </w:rPr>
        <w:t>-4</w:t>
      </w:r>
      <w:r w:rsidRPr="009C2326">
        <w:t>cm/s</w:t>
      </w:r>
      <w:r w:rsidRPr="009C2326">
        <w:t>，大于</w:t>
      </w:r>
      <w:r w:rsidRPr="009C2326">
        <w:t>1.0×10</w:t>
      </w:r>
      <w:r w:rsidRPr="009C2326">
        <w:rPr>
          <w:vertAlign w:val="superscript"/>
        </w:rPr>
        <w:t>-7</w:t>
      </w:r>
      <w:r w:rsidRPr="009C2326">
        <w:t>cm/s</w:t>
      </w:r>
      <w:r w:rsidRPr="009C2326">
        <w:t>。因此根据</w:t>
      </w:r>
      <w:r w:rsidRPr="009C2326">
        <w:rPr>
          <w:bCs/>
        </w:rPr>
        <w:t>《环境影响评</w:t>
      </w:r>
      <w:r w:rsidRPr="009C2326">
        <w:rPr>
          <w:bCs/>
        </w:rPr>
        <w:lastRenderedPageBreak/>
        <w:t>价技术导则</w:t>
      </w:r>
      <w:r w:rsidRPr="009C2326">
        <w:rPr>
          <w:bCs/>
        </w:rPr>
        <w:t>-</w:t>
      </w:r>
      <w:r w:rsidRPr="009C2326">
        <w:rPr>
          <w:bCs/>
        </w:rPr>
        <w:t>地下水》（</w:t>
      </w:r>
      <w:r w:rsidRPr="009C2326">
        <w:rPr>
          <w:bCs/>
        </w:rPr>
        <w:t>HJ610-2016</w:t>
      </w:r>
      <w:r w:rsidRPr="009C2326">
        <w:rPr>
          <w:bCs/>
        </w:rPr>
        <w:t>）</w:t>
      </w:r>
      <w:r w:rsidRPr="009C2326">
        <w:t>的划分原则，</w:t>
      </w:r>
      <w:r w:rsidRPr="009C2326">
        <w:rPr>
          <w:bCs/>
        </w:rPr>
        <w:t>可以看出包气带的防污性能为中。</w:t>
      </w:r>
    </w:p>
    <w:p w14:paraId="1E5ACFDF" w14:textId="77777777" w:rsidR="00871D91" w:rsidRPr="009C2326" w:rsidRDefault="00592FB0">
      <w:pPr>
        <w:ind w:firstLine="480"/>
      </w:pPr>
      <w:r w:rsidRPr="009C2326">
        <w:t>（</w:t>
      </w:r>
      <w:r w:rsidRPr="009C2326">
        <w:t>2</w:t>
      </w:r>
      <w:r w:rsidRPr="009C2326">
        <w:t>）建设项目污染控制难易程度分级</w:t>
      </w:r>
    </w:p>
    <w:p w14:paraId="1CE55649" w14:textId="77777777" w:rsidR="00871D91" w:rsidRPr="009C2326" w:rsidRDefault="00592FB0">
      <w:pPr>
        <w:jc w:val="center"/>
        <w:rPr>
          <w:b/>
        </w:rPr>
      </w:pPr>
      <w:r w:rsidRPr="009C2326">
        <w:rPr>
          <w:b/>
        </w:rPr>
        <w:t>表</w:t>
      </w:r>
      <w:r w:rsidRPr="009C2326">
        <w:rPr>
          <w:b/>
        </w:rPr>
        <w:t xml:space="preserve">6.5-2  </w:t>
      </w:r>
      <w:r w:rsidRPr="009C2326">
        <w:rPr>
          <w:b/>
        </w:rPr>
        <w:t>污染控制难易程度分级表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077"/>
        <w:gridCol w:w="6451"/>
      </w:tblGrid>
      <w:tr w:rsidR="00C96CE1" w:rsidRPr="009C2326" w14:paraId="676C8804" w14:textId="77777777">
        <w:tc>
          <w:tcPr>
            <w:tcW w:w="1218" w:type="pct"/>
            <w:shd w:val="clear" w:color="auto" w:fill="auto"/>
            <w:vAlign w:val="center"/>
          </w:tcPr>
          <w:p w14:paraId="252BF1CF" w14:textId="77777777" w:rsidR="00871D91" w:rsidRPr="009C2326" w:rsidRDefault="00592FB0">
            <w:pPr>
              <w:spacing w:line="360" w:lineRule="exact"/>
              <w:jc w:val="center"/>
              <w:rPr>
                <w:b/>
                <w:sz w:val="21"/>
                <w:szCs w:val="21"/>
              </w:rPr>
            </w:pPr>
            <w:r w:rsidRPr="009C2326">
              <w:rPr>
                <w:b/>
                <w:sz w:val="21"/>
                <w:szCs w:val="21"/>
              </w:rPr>
              <w:t>污染控制难易程度</w:t>
            </w:r>
          </w:p>
        </w:tc>
        <w:tc>
          <w:tcPr>
            <w:tcW w:w="3782" w:type="pct"/>
            <w:shd w:val="clear" w:color="auto" w:fill="auto"/>
            <w:vAlign w:val="center"/>
          </w:tcPr>
          <w:p w14:paraId="21E84A06" w14:textId="77777777" w:rsidR="00871D91" w:rsidRPr="009C2326" w:rsidRDefault="00592FB0">
            <w:pPr>
              <w:spacing w:line="360" w:lineRule="exact"/>
              <w:jc w:val="center"/>
              <w:rPr>
                <w:b/>
                <w:sz w:val="21"/>
                <w:szCs w:val="21"/>
              </w:rPr>
            </w:pPr>
            <w:r w:rsidRPr="009C2326">
              <w:rPr>
                <w:b/>
                <w:sz w:val="21"/>
                <w:szCs w:val="21"/>
              </w:rPr>
              <w:t>主要特征</w:t>
            </w:r>
          </w:p>
        </w:tc>
      </w:tr>
      <w:tr w:rsidR="00C96CE1" w:rsidRPr="009C2326" w14:paraId="078E9757" w14:textId="77777777">
        <w:tc>
          <w:tcPr>
            <w:tcW w:w="1218" w:type="pct"/>
            <w:shd w:val="clear" w:color="auto" w:fill="auto"/>
            <w:vAlign w:val="center"/>
          </w:tcPr>
          <w:p w14:paraId="49AAF85D" w14:textId="77777777" w:rsidR="00871D91" w:rsidRPr="009C2326" w:rsidRDefault="00592FB0">
            <w:pPr>
              <w:spacing w:line="360" w:lineRule="exact"/>
              <w:jc w:val="center"/>
              <w:rPr>
                <w:sz w:val="21"/>
                <w:szCs w:val="21"/>
              </w:rPr>
            </w:pPr>
            <w:r w:rsidRPr="009C2326">
              <w:rPr>
                <w:sz w:val="21"/>
                <w:szCs w:val="21"/>
              </w:rPr>
              <w:t>难</w:t>
            </w:r>
          </w:p>
        </w:tc>
        <w:tc>
          <w:tcPr>
            <w:tcW w:w="3782" w:type="pct"/>
            <w:shd w:val="clear" w:color="auto" w:fill="auto"/>
            <w:vAlign w:val="center"/>
          </w:tcPr>
          <w:p w14:paraId="3F06EBBD" w14:textId="77777777" w:rsidR="00871D91" w:rsidRPr="009C2326" w:rsidRDefault="00592FB0">
            <w:pPr>
              <w:spacing w:line="360" w:lineRule="exact"/>
              <w:jc w:val="center"/>
              <w:rPr>
                <w:sz w:val="21"/>
                <w:szCs w:val="21"/>
              </w:rPr>
            </w:pPr>
            <w:r w:rsidRPr="009C2326">
              <w:rPr>
                <w:sz w:val="21"/>
                <w:szCs w:val="21"/>
              </w:rPr>
              <w:t>对地下水有污染的物料或污染物泄露后，不能及时发现和处理。</w:t>
            </w:r>
          </w:p>
        </w:tc>
      </w:tr>
      <w:tr w:rsidR="00C96CE1" w:rsidRPr="009C2326" w14:paraId="5C8B7523" w14:textId="77777777">
        <w:tc>
          <w:tcPr>
            <w:tcW w:w="1218" w:type="pct"/>
            <w:shd w:val="clear" w:color="auto" w:fill="auto"/>
            <w:vAlign w:val="center"/>
          </w:tcPr>
          <w:p w14:paraId="0450AABE" w14:textId="77777777" w:rsidR="00871D91" w:rsidRPr="009C2326" w:rsidRDefault="00592FB0">
            <w:pPr>
              <w:spacing w:line="360" w:lineRule="exact"/>
              <w:jc w:val="center"/>
              <w:rPr>
                <w:sz w:val="21"/>
                <w:szCs w:val="21"/>
              </w:rPr>
            </w:pPr>
            <w:r w:rsidRPr="009C2326">
              <w:rPr>
                <w:sz w:val="21"/>
                <w:szCs w:val="21"/>
              </w:rPr>
              <w:t>易</w:t>
            </w:r>
          </w:p>
        </w:tc>
        <w:tc>
          <w:tcPr>
            <w:tcW w:w="3782" w:type="pct"/>
            <w:shd w:val="clear" w:color="auto" w:fill="auto"/>
            <w:vAlign w:val="center"/>
          </w:tcPr>
          <w:p w14:paraId="25B2EF1A" w14:textId="77777777" w:rsidR="00871D91" w:rsidRPr="009C2326" w:rsidRDefault="00592FB0">
            <w:pPr>
              <w:spacing w:line="360" w:lineRule="exact"/>
              <w:jc w:val="center"/>
              <w:rPr>
                <w:sz w:val="21"/>
                <w:szCs w:val="21"/>
              </w:rPr>
            </w:pPr>
            <w:r w:rsidRPr="009C2326">
              <w:rPr>
                <w:sz w:val="21"/>
                <w:szCs w:val="21"/>
              </w:rPr>
              <w:t>对地下水环境有污染的物料或污染物泄露后，可及时发现和处理。</w:t>
            </w:r>
          </w:p>
        </w:tc>
      </w:tr>
    </w:tbl>
    <w:p w14:paraId="6D199E7F" w14:textId="77777777" w:rsidR="00871D91" w:rsidRPr="009C2326" w:rsidRDefault="00592FB0">
      <w:pPr>
        <w:adjustRightInd/>
        <w:snapToGrid/>
        <w:ind w:firstLine="480"/>
      </w:pPr>
      <w:r w:rsidRPr="009C2326">
        <w:t>本项目厂区应划分为非污染区和污染区，污染区分为一般防渗区及重点防渗区。非污染区可不进行防渗处理，污染区则应按照不同分区要求，采取不同等级的防渗措施，并确保其可靠性和有效性。一般污染区的防渗设计采用一般地面硬化，重点防渗区的防渗设计应满足《危险废物填埋污染控制标准》</w:t>
      </w:r>
      <w:r w:rsidRPr="009C2326">
        <w:t>(GBl8598-2001)</w:t>
      </w:r>
      <w:r w:rsidRPr="009C2326">
        <w:t>。拟建项目防渗分区划分及防渗等级见表</w:t>
      </w:r>
      <w:r w:rsidRPr="009C2326">
        <w:t>6.5-3</w:t>
      </w:r>
      <w:r w:rsidRPr="009C2326">
        <w:t>和图</w:t>
      </w:r>
      <w:r w:rsidRPr="009C2326">
        <w:t>6.5-1</w:t>
      </w:r>
      <w:r w:rsidRPr="009C2326">
        <w:t>，本项目设计采取的各项防渗措施具体见表</w:t>
      </w:r>
      <w:r w:rsidRPr="009C2326">
        <w:t>6.5-4</w:t>
      </w:r>
      <w:r w:rsidRPr="009C2326">
        <w:t>。</w:t>
      </w:r>
    </w:p>
    <w:p w14:paraId="0AE265BA" w14:textId="77777777" w:rsidR="00871D91" w:rsidRPr="009C2326" w:rsidRDefault="00592FB0">
      <w:pPr>
        <w:adjustRightInd/>
        <w:snapToGrid/>
        <w:ind w:firstLine="480"/>
        <w:jc w:val="center"/>
        <w:rPr>
          <w:b/>
          <w:szCs w:val="22"/>
        </w:rPr>
      </w:pPr>
      <w:r w:rsidRPr="009C2326">
        <w:rPr>
          <w:b/>
          <w:szCs w:val="22"/>
        </w:rPr>
        <w:t>表</w:t>
      </w:r>
      <w:r w:rsidRPr="009C2326">
        <w:rPr>
          <w:b/>
        </w:rPr>
        <w:t>6.5-</w:t>
      </w:r>
      <w:r w:rsidRPr="009C2326">
        <w:rPr>
          <w:b/>
          <w:szCs w:val="22"/>
        </w:rPr>
        <w:t xml:space="preserve">3  </w:t>
      </w:r>
      <w:r w:rsidRPr="009C2326">
        <w:rPr>
          <w:b/>
          <w:szCs w:val="22"/>
        </w:rPr>
        <w:t>拟建项目污染区划分及防渗等级一览表</w:t>
      </w:r>
    </w:p>
    <w:tbl>
      <w:tblPr>
        <w:tblW w:w="5062" w:type="pct"/>
        <w:tblInd w:w="-114" w:type="dxa"/>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81"/>
        <w:gridCol w:w="1181"/>
        <w:gridCol w:w="859"/>
        <w:gridCol w:w="1286"/>
        <w:gridCol w:w="2428"/>
        <w:gridCol w:w="1937"/>
      </w:tblGrid>
      <w:tr w:rsidR="00C96CE1" w:rsidRPr="009C2326" w14:paraId="01056564" w14:textId="77777777">
        <w:trPr>
          <w:trHeight w:val="340"/>
        </w:trPr>
        <w:tc>
          <w:tcPr>
            <w:tcW w:w="461" w:type="pct"/>
            <w:shd w:val="clear" w:color="auto" w:fill="auto"/>
            <w:vAlign w:val="center"/>
          </w:tcPr>
          <w:p w14:paraId="2A654027" w14:textId="77777777" w:rsidR="00871D91" w:rsidRPr="009C2326" w:rsidRDefault="00592FB0">
            <w:pPr>
              <w:spacing w:line="240" w:lineRule="auto"/>
              <w:jc w:val="center"/>
              <w:rPr>
                <w:b/>
                <w:sz w:val="21"/>
                <w:szCs w:val="21"/>
                <w:lang w:eastAsia="zh-TW"/>
              </w:rPr>
            </w:pPr>
            <w:r w:rsidRPr="009C2326">
              <w:rPr>
                <w:b/>
                <w:sz w:val="21"/>
                <w:szCs w:val="21"/>
                <w:lang w:eastAsia="zh-TW"/>
              </w:rPr>
              <w:t>分区</w:t>
            </w:r>
          </w:p>
        </w:tc>
        <w:tc>
          <w:tcPr>
            <w:tcW w:w="697" w:type="pct"/>
            <w:shd w:val="clear" w:color="auto" w:fill="auto"/>
            <w:vAlign w:val="center"/>
          </w:tcPr>
          <w:p w14:paraId="095AD8C3" w14:textId="77777777" w:rsidR="00871D91" w:rsidRPr="009C2326" w:rsidRDefault="00592FB0">
            <w:pPr>
              <w:spacing w:line="240" w:lineRule="auto"/>
              <w:jc w:val="center"/>
              <w:rPr>
                <w:b/>
                <w:sz w:val="21"/>
                <w:szCs w:val="21"/>
                <w:lang w:eastAsia="zh-TW"/>
              </w:rPr>
            </w:pPr>
            <w:r w:rsidRPr="009C2326">
              <w:rPr>
                <w:b/>
                <w:sz w:val="21"/>
                <w:szCs w:val="21"/>
                <w:lang w:eastAsia="zh-TW"/>
              </w:rPr>
              <w:t>天然包气带防污性能</w:t>
            </w:r>
          </w:p>
        </w:tc>
        <w:tc>
          <w:tcPr>
            <w:tcW w:w="507" w:type="pct"/>
            <w:shd w:val="clear" w:color="auto" w:fill="auto"/>
            <w:vAlign w:val="center"/>
          </w:tcPr>
          <w:p w14:paraId="7D3A53FA" w14:textId="77777777" w:rsidR="00871D91" w:rsidRPr="009C2326" w:rsidRDefault="00592FB0">
            <w:pPr>
              <w:spacing w:line="240" w:lineRule="auto"/>
              <w:jc w:val="center"/>
              <w:rPr>
                <w:b/>
                <w:sz w:val="21"/>
                <w:szCs w:val="21"/>
                <w:lang w:eastAsia="zh-TW"/>
              </w:rPr>
            </w:pPr>
            <w:r w:rsidRPr="009C2326">
              <w:rPr>
                <w:b/>
                <w:sz w:val="21"/>
                <w:szCs w:val="21"/>
                <w:lang w:eastAsia="zh-TW"/>
              </w:rPr>
              <w:t>污染控制难易程度</w:t>
            </w:r>
          </w:p>
        </w:tc>
        <w:tc>
          <w:tcPr>
            <w:tcW w:w="759" w:type="pct"/>
            <w:shd w:val="clear" w:color="auto" w:fill="auto"/>
            <w:vAlign w:val="center"/>
          </w:tcPr>
          <w:p w14:paraId="41B4A54A" w14:textId="77777777" w:rsidR="00871D91" w:rsidRPr="009C2326" w:rsidRDefault="00592FB0">
            <w:pPr>
              <w:spacing w:line="240" w:lineRule="auto"/>
              <w:jc w:val="center"/>
              <w:rPr>
                <w:b/>
                <w:sz w:val="21"/>
                <w:szCs w:val="21"/>
                <w:lang w:eastAsia="zh-TW"/>
              </w:rPr>
            </w:pPr>
            <w:r w:rsidRPr="009C2326">
              <w:rPr>
                <w:b/>
                <w:sz w:val="21"/>
                <w:szCs w:val="21"/>
                <w:lang w:eastAsia="zh-TW"/>
              </w:rPr>
              <w:t>污染物类型</w:t>
            </w:r>
          </w:p>
        </w:tc>
        <w:tc>
          <w:tcPr>
            <w:tcW w:w="1433" w:type="pct"/>
            <w:shd w:val="clear" w:color="auto" w:fill="auto"/>
            <w:vAlign w:val="center"/>
          </w:tcPr>
          <w:p w14:paraId="4A35F14E" w14:textId="77777777" w:rsidR="00871D91" w:rsidRPr="009C2326" w:rsidRDefault="00592FB0">
            <w:pPr>
              <w:spacing w:line="240" w:lineRule="auto"/>
              <w:jc w:val="center"/>
              <w:rPr>
                <w:b/>
                <w:sz w:val="21"/>
                <w:szCs w:val="21"/>
                <w:lang w:eastAsia="zh-TW"/>
              </w:rPr>
            </w:pPr>
            <w:r w:rsidRPr="009C2326">
              <w:rPr>
                <w:b/>
                <w:sz w:val="21"/>
                <w:szCs w:val="21"/>
                <w:lang w:eastAsia="zh-TW"/>
              </w:rPr>
              <w:t>厂内分区</w:t>
            </w:r>
          </w:p>
        </w:tc>
        <w:tc>
          <w:tcPr>
            <w:tcW w:w="1144" w:type="pct"/>
            <w:shd w:val="clear" w:color="auto" w:fill="auto"/>
            <w:vAlign w:val="center"/>
          </w:tcPr>
          <w:p w14:paraId="12772CFB" w14:textId="77777777" w:rsidR="00871D91" w:rsidRPr="009C2326" w:rsidRDefault="00592FB0">
            <w:pPr>
              <w:spacing w:line="240" w:lineRule="auto"/>
              <w:jc w:val="center"/>
              <w:rPr>
                <w:b/>
                <w:sz w:val="21"/>
                <w:szCs w:val="21"/>
                <w:lang w:eastAsia="zh-TW"/>
              </w:rPr>
            </w:pPr>
            <w:r w:rsidRPr="009C2326">
              <w:rPr>
                <w:b/>
                <w:sz w:val="21"/>
                <w:szCs w:val="21"/>
                <w:lang w:eastAsia="zh-TW"/>
              </w:rPr>
              <w:t>防渗技术要求</w:t>
            </w:r>
          </w:p>
        </w:tc>
      </w:tr>
      <w:tr w:rsidR="00C96CE1" w:rsidRPr="009C2326" w14:paraId="2FDD3E5A" w14:textId="77777777">
        <w:trPr>
          <w:trHeight w:val="340"/>
        </w:trPr>
        <w:tc>
          <w:tcPr>
            <w:tcW w:w="461" w:type="pct"/>
            <w:shd w:val="clear" w:color="auto" w:fill="auto"/>
            <w:vAlign w:val="center"/>
          </w:tcPr>
          <w:p w14:paraId="470F5664" w14:textId="77777777" w:rsidR="00871D91" w:rsidRPr="009C2326" w:rsidRDefault="00592FB0">
            <w:pPr>
              <w:spacing w:line="240" w:lineRule="auto"/>
              <w:jc w:val="center"/>
              <w:rPr>
                <w:sz w:val="21"/>
                <w:szCs w:val="21"/>
                <w:lang w:eastAsia="zh-TW"/>
              </w:rPr>
            </w:pPr>
            <w:r w:rsidRPr="009C2326">
              <w:rPr>
                <w:sz w:val="21"/>
                <w:szCs w:val="21"/>
                <w:lang w:eastAsia="zh-TW"/>
              </w:rPr>
              <w:t>一般防渗区</w:t>
            </w:r>
          </w:p>
        </w:tc>
        <w:tc>
          <w:tcPr>
            <w:tcW w:w="697" w:type="pct"/>
            <w:shd w:val="clear" w:color="auto" w:fill="auto"/>
            <w:vAlign w:val="center"/>
          </w:tcPr>
          <w:p w14:paraId="3272027D" w14:textId="77777777" w:rsidR="00871D91" w:rsidRPr="009C2326" w:rsidRDefault="00592FB0">
            <w:pPr>
              <w:spacing w:line="240" w:lineRule="auto"/>
              <w:jc w:val="center"/>
              <w:rPr>
                <w:sz w:val="21"/>
                <w:szCs w:val="21"/>
                <w:lang w:eastAsia="zh-TW"/>
              </w:rPr>
            </w:pPr>
            <w:r w:rsidRPr="009C2326">
              <w:rPr>
                <w:sz w:val="21"/>
                <w:szCs w:val="21"/>
                <w:lang w:eastAsia="zh-TW"/>
              </w:rPr>
              <w:t>中</w:t>
            </w:r>
          </w:p>
        </w:tc>
        <w:tc>
          <w:tcPr>
            <w:tcW w:w="507" w:type="pct"/>
            <w:shd w:val="clear" w:color="auto" w:fill="auto"/>
            <w:vAlign w:val="center"/>
          </w:tcPr>
          <w:p w14:paraId="5AD63147" w14:textId="77777777" w:rsidR="00871D91" w:rsidRPr="009C2326" w:rsidRDefault="00592FB0">
            <w:pPr>
              <w:spacing w:line="240" w:lineRule="auto"/>
              <w:jc w:val="center"/>
              <w:rPr>
                <w:sz w:val="21"/>
                <w:szCs w:val="21"/>
                <w:lang w:eastAsia="zh-TW"/>
              </w:rPr>
            </w:pPr>
            <w:r w:rsidRPr="009C2326">
              <w:rPr>
                <w:sz w:val="21"/>
                <w:szCs w:val="21"/>
                <w:lang w:eastAsia="zh-TW"/>
              </w:rPr>
              <w:t>易</w:t>
            </w:r>
          </w:p>
        </w:tc>
        <w:tc>
          <w:tcPr>
            <w:tcW w:w="759" w:type="pct"/>
            <w:shd w:val="clear" w:color="auto" w:fill="auto"/>
            <w:vAlign w:val="center"/>
          </w:tcPr>
          <w:p w14:paraId="662D4FA6" w14:textId="05D41116" w:rsidR="00871D91" w:rsidRPr="009C2326" w:rsidRDefault="009C2326">
            <w:pPr>
              <w:spacing w:line="240" w:lineRule="auto"/>
              <w:jc w:val="center"/>
              <w:rPr>
                <w:sz w:val="21"/>
                <w:szCs w:val="21"/>
              </w:rPr>
            </w:pPr>
            <w:r>
              <w:rPr>
                <w:rFonts w:hint="eastAsia"/>
                <w:sz w:val="21"/>
                <w:szCs w:val="21"/>
              </w:rPr>
              <w:t>其他类型</w:t>
            </w:r>
          </w:p>
        </w:tc>
        <w:tc>
          <w:tcPr>
            <w:tcW w:w="1433" w:type="pct"/>
            <w:shd w:val="clear" w:color="auto" w:fill="auto"/>
            <w:vAlign w:val="center"/>
          </w:tcPr>
          <w:p w14:paraId="735591DB" w14:textId="2E9613B8" w:rsidR="00871D91" w:rsidRPr="009C2326" w:rsidRDefault="009C2326">
            <w:pPr>
              <w:spacing w:line="240" w:lineRule="auto"/>
              <w:jc w:val="center"/>
              <w:rPr>
                <w:sz w:val="21"/>
                <w:szCs w:val="21"/>
              </w:rPr>
            </w:pPr>
            <w:r w:rsidRPr="009C2326">
              <w:rPr>
                <w:rFonts w:hint="eastAsia"/>
                <w:sz w:val="21"/>
                <w:szCs w:val="21"/>
              </w:rPr>
              <w:t>主厂房等其他区域</w:t>
            </w:r>
          </w:p>
        </w:tc>
        <w:tc>
          <w:tcPr>
            <w:tcW w:w="1144" w:type="pct"/>
            <w:shd w:val="clear" w:color="auto" w:fill="auto"/>
            <w:vAlign w:val="center"/>
          </w:tcPr>
          <w:p w14:paraId="34C976BF" w14:textId="77777777" w:rsidR="00871D91" w:rsidRPr="009C2326" w:rsidRDefault="00592FB0">
            <w:pPr>
              <w:spacing w:line="240" w:lineRule="auto"/>
              <w:jc w:val="center"/>
              <w:rPr>
                <w:sz w:val="21"/>
                <w:szCs w:val="21"/>
              </w:rPr>
            </w:pPr>
            <w:r w:rsidRPr="009C2326">
              <w:rPr>
                <w:sz w:val="21"/>
                <w:szCs w:val="21"/>
                <w:lang w:eastAsia="zh-TW"/>
              </w:rPr>
              <w:t>等效黏土防渗层</w:t>
            </w:r>
            <w:r w:rsidRPr="009C2326">
              <w:rPr>
                <w:sz w:val="21"/>
                <w:szCs w:val="21"/>
                <w:lang w:eastAsia="zh-TW"/>
              </w:rPr>
              <w:t>Mb≥1.5m</w:t>
            </w:r>
            <w:r w:rsidRPr="009C2326">
              <w:rPr>
                <w:sz w:val="21"/>
                <w:szCs w:val="21"/>
                <w:lang w:eastAsia="zh-TW"/>
              </w:rPr>
              <w:t>，渗透系数</w:t>
            </w:r>
            <w:r w:rsidRPr="009C2326">
              <w:rPr>
                <w:sz w:val="21"/>
                <w:szCs w:val="21"/>
              </w:rPr>
              <w:t>K</w:t>
            </w:r>
            <w:r w:rsidRPr="009C2326">
              <w:rPr>
                <w:sz w:val="21"/>
                <w:szCs w:val="21"/>
                <w:lang w:eastAsia="zh-TW"/>
              </w:rPr>
              <w:t>≤1.0×10</w:t>
            </w:r>
            <w:r w:rsidRPr="009C2326">
              <w:rPr>
                <w:sz w:val="21"/>
                <w:szCs w:val="21"/>
                <w:vertAlign w:val="superscript"/>
                <w:lang w:eastAsia="zh-TW"/>
              </w:rPr>
              <w:t>-7</w:t>
            </w:r>
            <w:r w:rsidRPr="009C2326">
              <w:rPr>
                <w:sz w:val="21"/>
                <w:szCs w:val="21"/>
                <w:lang w:eastAsia="zh-TW"/>
              </w:rPr>
              <w:t>cm/s</w:t>
            </w:r>
            <w:r w:rsidRPr="009C2326">
              <w:rPr>
                <w:sz w:val="21"/>
                <w:szCs w:val="21"/>
              </w:rPr>
              <w:t>；或参照</w:t>
            </w:r>
            <w:r w:rsidRPr="009C2326">
              <w:rPr>
                <w:sz w:val="21"/>
                <w:szCs w:val="21"/>
              </w:rPr>
              <w:t>GB16889</w:t>
            </w:r>
            <w:r w:rsidRPr="009C2326">
              <w:rPr>
                <w:sz w:val="21"/>
                <w:szCs w:val="21"/>
              </w:rPr>
              <w:t>执行</w:t>
            </w:r>
          </w:p>
        </w:tc>
      </w:tr>
      <w:tr w:rsidR="00C96CE1" w:rsidRPr="009C2326" w14:paraId="23AEF8B2" w14:textId="77777777">
        <w:trPr>
          <w:trHeight w:val="340"/>
        </w:trPr>
        <w:tc>
          <w:tcPr>
            <w:tcW w:w="461" w:type="pct"/>
            <w:shd w:val="clear" w:color="auto" w:fill="auto"/>
            <w:vAlign w:val="center"/>
          </w:tcPr>
          <w:p w14:paraId="55ADC8AD" w14:textId="77777777" w:rsidR="00871D91" w:rsidRPr="009C2326" w:rsidRDefault="00592FB0">
            <w:pPr>
              <w:spacing w:line="240" w:lineRule="auto"/>
              <w:jc w:val="center"/>
              <w:rPr>
                <w:sz w:val="21"/>
                <w:szCs w:val="21"/>
                <w:lang w:eastAsia="zh-TW"/>
              </w:rPr>
            </w:pPr>
            <w:r w:rsidRPr="009C2326">
              <w:rPr>
                <w:sz w:val="21"/>
                <w:szCs w:val="21"/>
                <w:lang w:eastAsia="zh-TW"/>
              </w:rPr>
              <w:t>重点防渗区</w:t>
            </w:r>
          </w:p>
        </w:tc>
        <w:tc>
          <w:tcPr>
            <w:tcW w:w="697" w:type="pct"/>
            <w:shd w:val="clear" w:color="auto" w:fill="auto"/>
            <w:vAlign w:val="center"/>
          </w:tcPr>
          <w:p w14:paraId="06F887B7" w14:textId="77777777" w:rsidR="00871D91" w:rsidRPr="009C2326" w:rsidRDefault="00592FB0">
            <w:pPr>
              <w:spacing w:line="240" w:lineRule="auto"/>
              <w:jc w:val="center"/>
              <w:rPr>
                <w:sz w:val="21"/>
                <w:szCs w:val="21"/>
                <w:lang w:eastAsia="zh-TW"/>
              </w:rPr>
            </w:pPr>
            <w:r w:rsidRPr="009C2326">
              <w:rPr>
                <w:sz w:val="21"/>
                <w:szCs w:val="21"/>
                <w:lang w:eastAsia="zh-TW"/>
              </w:rPr>
              <w:t>中</w:t>
            </w:r>
          </w:p>
        </w:tc>
        <w:tc>
          <w:tcPr>
            <w:tcW w:w="507" w:type="pct"/>
            <w:shd w:val="clear" w:color="auto" w:fill="auto"/>
            <w:vAlign w:val="center"/>
          </w:tcPr>
          <w:p w14:paraId="077B3C6B" w14:textId="77777777" w:rsidR="00871D91" w:rsidRPr="009C2326" w:rsidRDefault="00592FB0">
            <w:pPr>
              <w:spacing w:line="240" w:lineRule="auto"/>
              <w:jc w:val="center"/>
              <w:rPr>
                <w:sz w:val="21"/>
                <w:szCs w:val="21"/>
                <w:lang w:eastAsia="zh-TW"/>
              </w:rPr>
            </w:pPr>
            <w:r w:rsidRPr="009C2326">
              <w:rPr>
                <w:sz w:val="21"/>
                <w:szCs w:val="21"/>
                <w:lang w:eastAsia="zh-TW"/>
              </w:rPr>
              <w:t>难</w:t>
            </w:r>
          </w:p>
        </w:tc>
        <w:tc>
          <w:tcPr>
            <w:tcW w:w="759" w:type="pct"/>
            <w:shd w:val="clear" w:color="auto" w:fill="auto"/>
            <w:vAlign w:val="center"/>
          </w:tcPr>
          <w:p w14:paraId="1DC98C8C" w14:textId="77777777" w:rsidR="00871D91" w:rsidRPr="009C2326" w:rsidRDefault="00592FB0">
            <w:pPr>
              <w:spacing w:line="240" w:lineRule="auto"/>
              <w:jc w:val="center"/>
              <w:rPr>
                <w:sz w:val="21"/>
                <w:szCs w:val="21"/>
                <w:lang w:eastAsia="zh-TW"/>
              </w:rPr>
            </w:pPr>
            <w:r w:rsidRPr="009C2326">
              <w:rPr>
                <w:sz w:val="21"/>
                <w:szCs w:val="21"/>
                <w:lang w:eastAsia="zh-TW"/>
              </w:rPr>
              <w:t>持久性有机物污染</w:t>
            </w:r>
          </w:p>
        </w:tc>
        <w:tc>
          <w:tcPr>
            <w:tcW w:w="1433" w:type="pct"/>
            <w:shd w:val="clear" w:color="auto" w:fill="auto"/>
            <w:vAlign w:val="center"/>
          </w:tcPr>
          <w:p w14:paraId="582188C3" w14:textId="55197613" w:rsidR="00871D91" w:rsidRPr="009C2326" w:rsidRDefault="00592FB0">
            <w:pPr>
              <w:spacing w:line="240" w:lineRule="auto"/>
              <w:jc w:val="center"/>
              <w:rPr>
                <w:sz w:val="21"/>
                <w:szCs w:val="21"/>
              </w:rPr>
            </w:pPr>
            <w:r w:rsidRPr="009C2326">
              <w:rPr>
                <w:sz w:val="21"/>
                <w:szCs w:val="21"/>
              </w:rPr>
              <w:t>油脂罐区、</w:t>
            </w:r>
            <w:r w:rsidR="009C2326" w:rsidRPr="009C2326">
              <w:rPr>
                <w:sz w:val="21"/>
                <w:szCs w:val="21"/>
              </w:rPr>
              <w:t>餐厨综合处理车间</w:t>
            </w:r>
            <w:r w:rsidR="009C2326">
              <w:rPr>
                <w:rFonts w:hint="eastAsia"/>
                <w:sz w:val="21"/>
                <w:szCs w:val="21"/>
              </w:rPr>
              <w:t>、</w:t>
            </w:r>
            <w:r w:rsidRPr="009C2326">
              <w:rPr>
                <w:sz w:val="21"/>
                <w:szCs w:val="21"/>
              </w:rPr>
              <w:t>地泵、初期雨水收集池、污水收集管网</w:t>
            </w:r>
          </w:p>
        </w:tc>
        <w:tc>
          <w:tcPr>
            <w:tcW w:w="1144" w:type="pct"/>
            <w:shd w:val="clear" w:color="auto" w:fill="auto"/>
            <w:vAlign w:val="center"/>
          </w:tcPr>
          <w:p w14:paraId="198879A2" w14:textId="77777777" w:rsidR="00871D91" w:rsidRPr="009C2326" w:rsidRDefault="00592FB0">
            <w:pPr>
              <w:spacing w:line="240" w:lineRule="auto"/>
              <w:jc w:val="center"/>
              <w:rPr>
                <w:sz w:val="21"/>
                <w:szCs w:val="21"/>
                <w:lang w:eastAsia="zh-TW"/>
              </w:rPr>
            </w:pPr>
            <w:r w:rsidRPr="009C2326">
              <w:rPr>
                <w:sz w:val="21"/>
                <w:szCs w:val="21"/>
                <w:lang w:eastAsia="zh-TW"/>
              </w:rPr>
              <w:t>等效黏土防渗层</w:t>
            </w:r>
            <w:r w:rsidRPr="009C2326">
              <w:rPr>
                <w:sz w:val="21"/>
                <w:szCs w:val="21"/>
                <w:lang w:eastAsia="zh-TW"/>
              </w:rPr>
              <w:t>Mb≥6.0m</w:t>
            </w:r>
            <w:r w:rsidRPr="009C2326">
              <w:rPr>
                <w:sz w:val="21"/>
                <w:szCs w:val="21"/>
                <w:lang w:eastAsia="zh-TW"/>
              </w:rPr>
              <w:t>，渗透系数</w:t>
            </w:r>
            <w:r w:rsidRPr="009C2326">
              <w:rPr>
                <w:sz w:val="21"/>
                <w:szCs w:val="21"/>
              </w:rPr>
              <w:t>K</w:t>
            </w:r>
            <w:r w:rsidRPr="009C2326">
              <w:rPr>
                <w:sz w:val="21"/>
                <w:szCs w:val="21"/>
                <w:lang w:eastAsia="zh-TW"/>
              </w:rPr>
              <w:t>≤1.0×10</w:t>
            </w:r>
            <w:r w:rsidRPr="009C2326">
              <w:rPr>
                <w:sz w:val="21"/>
                <w:szCs w:val="21"/>
                <w:vertAlign w:val="superscript"/>
                <w:lang w:eastAsia="zh-TW"/>
              </w:rPr>
              <w:t>-7</w:t>
            </w:r>
            <w:r w:rsidRPr="009C2326">
              <w:rPr>
                <w:sz w:val="21"/>
                <w:szCs w:val="21"/>
                <w:lang w:eastAsia="zh-TW"/>
              </w:rPr>
              <w:t>cm/s</w:t>
            </w:r>
            <w:r w:rsidRPr="009C2326">
              <w:rPr>
                <w:sz w:val="21"/>
                <w:szCs w:val="21"/>
              </w:rPr>
              <w:t>；或参照</w:t>
            </w:r>
            <w:r w:rsidRPr="009C2326">
              <w:rPr>
                <w:sz w:val="21"/>
                <w:szCs w:val="21"/>
              </w:rPr>
              <w:t>GB18598</w:t>
            </w:r>
            <w:r w:rsidRPr="009C2326">
              <w:rPr>
                <w:sz w:val="21"/>
                <w:szCs w:val="21"/>
              </w:rPr>
              <w:t>执行</w:t>
            </w:r>
          </w:p>
        </w:tc>
      </w:tr>
    </w:tbl>
    <w:p w14:paraId="0A878B06" w14:textId="77777777" w:rsidR="00871D91" w:rsidRPr="009C2326" w:rsidRDefault="00592FB0">
      <w:pPr>
        <w:adjustRightInd/>
        <w:jc w:val="center"/>
        <w:rPr>
          <w:b/>
          <w:szCs w:val="22"/>
        </w:rPr>
      </w:pPr>
      <w:r w:rsidRPr="009C2326">
        <w:rPr>
          <w:b/>
          <w:szCs w:val="22"/>
        </w:rPr>
        <w:t>表</w:t>
      </w:r>
      <w:r w:rsidRPr="009C2326">
        <w:rPr>
          <w:b/>
        </w:rPr>
        <w:t>6.5-</w:t>
      </w:r>
      <w:r w:rsidRPr="009C2326">
        <w:rPr>
          <w:b/>
          <w:szCs w:val="22"/>
        </w:rPr>
        <w:t xml:space="preserve">4  </w:t>
      </w:r>
      <w:r w:rsidRPr="009C2326">
        <w:rPr>
          <w:b/>
          <w:szCs w:val="22"/>
        </w:rPr>
        <w:t>拟建项目设计采取的防渗防腐处理措施一览表</w:t>
      </w:r>
    </w:p>
    <w:tbl>
      <w:tblPr>
        <w:tblW w:w="9478"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709"/>
        <w:gridCol w:w="913"/>
        <w:gridCol w:w="7856"/>
      </w:tblGrid>
      <w:tr w:rsidR="00C96CE1" w:rsidRPr="009C2326" w14:paraId="3717E114" w14:textId="77777777">
        <w:trPr>
          <w:trHeight w:val="401"/>
          <w:tblHeader/>
          <w:jc w:val="center"/>
        </w:trPr>
        <w:tc>
          <w:tcPr>
            <w:tcW w:w="709" w:type="dxa"/>
            <w:vAlign w:val="center"/>
          </w:tcPr>
          <w:p w14:paraId="0CED2E2A" w14:textId="77777777" w:rsidR="00871D91" w:rsidRPr="009C2326" w:rsidRDefault="00592FB0">
            <w:pPr>
              <w:autoSpaceDE w:val="0"/>
              <w:autoSpaceDN w:val="0"/>
              <w:spacing w:beforeLines="20" w:before="48" w:afterLines="20" w:after="48" w:line="240" w:lineRule="auto"/>
              <w:jc w:val="center"/>
              <w:rPr>
                <w:b/>
                <w:bCs/>
                <w:sz w:val="21"/>
                <w:szCs w:val="21"/>
                <w:lang w:eastAsia="zh-TW"/>
              </w:rPr>
            </w:pPr>
            <w:r w:rsidRPr="009C2326">
              <w:rPr>
                <w:b/>
                <w:bCs/>
                <w:sz w:val="21"/>
                <w:szCs w:val="21"/>
                <w:lang w:eastAsia="zh-TW"/>
              </w:rPr>
              <w:t>序号</w:t>
            </w:r>
          </w:p>
        </w:tc>
        <w:tc>
          <w:tcPr>
            <w:tcW w:w="913" w:type="dxa"/>
            <w:vAlign w:val="center"/>
          </w:tcPr>
          <w:p w14:paraId="0210B197" w14:textId="77777777" w:rsidR="00871D91" w:rsidRPr="009C2326" w:rsidRDefault="00592FB0">
            <w:pPr>
              <w:autoSpaceDE w:val="0"/>
              <w:autoSpaceDN w:val="0"/>
              <w:spacing w:beforeLines="20" w:before="48" w:afterLines="20" w:after="48" w:line="240" w:lineRule="auto"/>
              <w:jc w:val="center"/>
              <w:rPr>
                <w:b/>
                <w:bCs/>
                <w:sz w:val="21"/>
                <w:szCs w:val="21"/>
                <w:lang w:eastAsia="zh-TW"/>
              </w:rPr>
            </w:pPr>
            <w:r w:rsidRPr="009C2326">
              <w:rPr>
                <w:b/>
                <w:bCs/>
                <w:sz w:val="21"/>
                <w:szCs w:val="21"/>
                <w:lang w:eastAsia="zh-TW"/>
              </w:rPr>
              <w:t>分区</w:t>
            </w:r>
          </w:p>
        </w:tc>
        <w:tc>
          <w:tcPr>
            <w:tcW w:w="7856" w:type="dxa"/>
            <w:vAlign w:val="center"/>
          </w:tcPr>
          <w:p w14:paraId="5579A766" w14:textId="77777777" w:rsidR="00871D91" w:rsidRPr="009C2326" w:rsidRDefault="00592FB0">
            <w:pPr>
              <w:autoSpaceDE w:val="0"/>
              <w:autoSpaceDN w:val="0"/>
              <w:spacing w:beforeLines="20" w:before="48" w:afterLines="20" w:after="48" w:line="240" w:lineRule="auto"/>
              <w:jc w:val="center"/>
              <w:rPr>
                <w:b/>
                <w:bCs/>
                <w:sz w:val="21"/>
                <w:szCs w:val="21"/>
                <w:lang w:eastAsia="zh-TW"/>
              </w:rPr>
            </w:pPr>
            <w:r w:rsidRPr="009C2326">
              <w:rPr>
                <w:b/>
                <w:bCs/>
                <w:sz w:val="21"/>
                <w:szCs w:val="21"/>
                <w:lang w:eastAsia="zh-TW"/>
              </w:rPr>
              <w:t>防渗</w:t>
            </w:r>
            <w:r w:rsidRPr="009C2326">
              <w:rPr>
                <w:b/>
                <w:bCs/>
                <w:sz w:val="21"/>
                <w:szCs w:val="21"/>
              </w:rPr>
              <w:t>防腐</w:t>
            </w:r>
            <w:r w:rsidRPr="009C2326">
              <w:rPr>
                <w:b/>
                <w:bCs/>
                <w:sz w:val="21"/>
                <w:szCs w:val="21"/>
                <w:lang w:eastAsia="zh-TW"/>
              </w:rPr>
              <w:t>处理措施</w:t>
            </w:r>
          </w:p>
        </w:tc>
      </w:tr>
      <w:tr w:rsidR="00C96CE1" w:rsidRPr="009C2326" w14:paraId="3FD1573E" w14:textId="77777777">
        <w:trPr>
          <w:trHeight w:val="397"/>
          <w:jc w:val="center"/>
        </w:trPr>
        <w:tc>
          <w:tcPr>
            <w:tcW w:w="709" w:type="dxa"/>
            <w:vAlign w:val="center"/>
          </w:tcPr>
          <w:p w14:paraId="2A2291C3" w14:textId="77777777" w:rsidR="00871D91" w:rsidRPr="009C2326" w:rsidRDefault="00592FB0">
            <w:pPr>
              <w:autoSpaceDE w:val="0"/>
              <w:autoSpaceDN w:val="0"/>
              <w:spacing w:beforeLines="20" w:before="48" w:afterLines="20" w:after="48" w:line="240" w:lineRule="auto"/>
              <w:jc w:val="center"/>
              <w:rPr>
                <w:bCs/>
                <w:sz w:val="21"/>
                <w:szCs w:val="21"/>
                <w:lang w:eastAsia="zh-TW"/>
              </w:rPr>
            </w:pPr>
            <w:r w:rsidRPr="009C2326">
              <w:rPr>
                <w:bCs/>
                <w:sz w:val="21"/>
                <w:szCs w:val="21"/>
                <w:lang w:eastAsia="zh-TW"/>
              </w:rPr>
              <w:t>1</w:t>
            </w:r>
          </w:p>
        </w:tc>
        <w:tc>
          <w:tcPr>
            <w:tcW w:w="913" w:type="dxa"/>
            <w:vAlign w:val="center"/>
          </w:tcPr>
          <w:p w14:paraId="0B3EA2FC" w14:textId="77777777" w:rsidR="00871D91" w:rsidRPr="009C2326" w:rsidRDefault="00592FB0">
            <w:pPr>
              <w:spacing w:line="240" w:lineRule="auto"/>
              <w:jc w:val="center"/>
              <w:rPr>
                <w:sz w:val="21"/>
                <w:szCs w:val="21"/>
              </w:rPr>
            </w:pPr>
            <w:r w:rsidRPr="009C2326">
              <w:rPr>
                <w:sz w:val="21"/>
                <w:szCs w:val="21"/>
              </w:rPr>
              <w:t>餐厨综合处理车间</w:t>
            </w:r>
          </w:p>
        </w:tc>
        <w:tc>
          <w:tcPr>
            <w:tcW w:w="7856" w:type="dxa"/>
            <w:vAlign w:val="center"/>
          </w:tcPr>
          <w:p w14:paraId="7CFF5969" w14:textId="77777777" w:rsidR="00871D91" w:rsidRPr="009C2326" w:rsidRDefault="00592FB0">
            <w:pPr>
              <w:autoSpaceDE w:val="0"/>
              <w:autoSpaceDN w:val="0"/>
              <w:spacing w:beforeLines="20" w:before="48" w:afterLines="20" w:after="48" w:line="240" w:lineRule="auto"/>
              <w:rPr>
                <w:bCs/>
                <w:sz w:val="21"/>
                <w:szCs w:val="21"/>
              </w:rPr>
            </w:pPr>
            <w:r w:rsidRPr="009C2326">
              <w:rPr>
                <w:rFonts w:ascii="宋体" w:hAnsi="宋体" w:cs="宋体" w:hint="eastAsia"/>
                <w:bCs/>
                <w:sz w:val="21"/>
                <w:szCs w:val="21"/>
                <w:lang w:eastAsia="zh-TW"/>
              </w:rPr>
              <w:t>①</w:t>
            </w:r>
            <w:r w:rsidRPr="009C2326">
              <w:rPr>
                <w:bCs/>
                <w:sz w:val="21"/>
                <w:szCs w:val="21"/>
                <w:lang w:eastAsia="zh-TW"/>
              </w:rPr>
              <w:t>严格按照建筑防渗设计规范，采用高标号的防水混凝土</w:t>
            </w:r>
            <w:r w:rsidRPr="009C2326">
              <w:rPr>
                <w:bCs/>
                <w:sz w:val="21"/>
                <w:szCs w:val="21"/>
              </w:rPr>
              <w:t>。</w:t>
            </w:r>
          </w:p>
          <w:p w14:paraId="6B16165D" w14:textId="77777777" w:rsidR="00871D91" w:rsidRPr="009C2326" w:rsidRDefault="00592FB0">
            <w:pPr>
              <w:autoSpaceDE w:val="0"/>
              <w:autoSpaceDN w:val="0"/>
              <w:spacing w:beforeLines="20" w:before="48" w:afterLines="20" w:after="48" w:line="240" w:lineRule="auto"/>
              <w:rPr>
                <w:bCs/>
                <w:sz w:val="21"/>
                <w:szCs w:val="21"/>
              </w:rPr>
            </w:pPr>
            <w:r w:rsidRPr="009C2326">
              <w:rPr>
                <w:rFonts w:ascii="宋体" w:hAnsi="宋体" w:cs="宋体" w:hint="eastAsia"/>
                <w:bCs/>
                <w:sz w:val="21"/>
                <w:szCs w:val="21"/>
                <w:lang w:eastAsia="zh-TW"/>
              </w:rPr>
              <w:t>②</w:t>
            </w:r>
            <w:r w:rsidRPr="009C2326">
              <w:rPr>
                <w:bCs/>
                <w:sz w:val="21"/>
                <w:szCs w:val="21"/>
              </w:rPr>
              <w:t>该区域防渗须满足等效黏土防渗层</w:t>
            </w:r>
            <w:r w:rsidRPr="009C2326">
              <w:rPr>
                <w:bCs/>
                <w:sz w:val="21"/>
                <w:szCs w:val="21"/>
              </w:rPr>
              <w:t>Mb≥1.5m</w:t>
            </w:r>
            <w:r w:rsidRPr="009C2326">
              <w:rPr>
                <w:bCs/>
                <w:sz w:val="21"/>
                <w:szCs w:val="21"/>
              </w:rPr>
              <w:t>，渗透系数</w:t>
            </w:r>
            <w:r w:rsidRPr="009C2326">
              <w:rPr>
                <w:bCs/>
                <w:sz w:val="21"/>
                <w:szCs w:val="21"/>
              </w:rPr>
              <w:t>K≤1.0×10</w:t>
            </w:r>
            <w:r w:rsidRPr="009C2326">
              <w:rPr>
                <w:bCs/>
                <w:sz w:val="21"/>
                <w:szCs w:val="21"/>
                <w:vertAlign w:val="superscript"/>
              </w:rPr>
              <w:t>-7</w:t>
            </w:r>
            <w:r w:rsidRPr="009C2326">
              <w:rPr>
                <w:bCs/>
                <w:sz w:val="21"/>
                <w:szCs w:val="21"/>
              </w:rPr>
              <w:t>cm/s</w:t>
            </w:r>
            <w:r w:rsidRPr="009C2326">
              <w:rPr>
                <w:bCs/>
                <w:sz w:val="21"/>
                <w:szCs w:val="21"/>
              </w:rPr>
              <w:t>的控制要求；或参照</w:t>
            </w:r>
            <w:r w:rsidRPr="009C2326">
              <w:rPr>
                <w:bCs/>
                <w:sz w:val="21"/>
                <w:szCs w:val="21"/>
              </w:rPr>
              <w:t>GB16889</w:t>
            </w:r>
            <w:r w:rsidRPr="009C2326">
              <w:rPr>
                <w:bCs/>
                <w:sz w:val="21"/>
                <w:szCs w:val="21"/>
              </w:rPr>
              <w:t>执行。</w:t>
            </w:r>
          </w:p>
          <w:p w14:paraId="4964EC7D" w14:textId="77777777" w:rsidR="00871D91" w:rsidRPr="009C2326" w:rsidRDefault="00592FB0">
            <w:pPr>
              <w:autoSpaceDE w:val="0"/>
              <w:autoSpaceDN w:val="0"/>
              <w:spacing w:beforeLines="20" w:before="48" w:afterLines="20" w:after="48" w:line="240" w:lineRule="auto"/>
              <w:rPr>
                <w:bCs/>
                <w:sz w:val="21"/>
                <w:szCs w:val="21"/>
                <w:lang w:eastAsia="zh-TW"/>
              </w:rPr>
            </w:pPr>
            <w:r w:rsidRPr="009C2326">
              <w:rPr>
                <w:bCs/>
                <w:sz w:val="21"/>
                <w:szCs w:val="21"/>
              </w:rPr>
              <w:fldChar w:fldCharType="begin"/>
            </w:r>
            <w:r w:rsidRPr="009C2326">
              <w:rPr>
                <w:bCs/>
                <w:sz w:val="21"/>
                <w:szCs w:val="21"/>
              </w:rPr>
              <w:instrText xml:space="preserve"> = 3 \* GB3 </w:instrText>
            </w:r>
            <w:r w:rsidRPr="009C2326">
              <w:rPr>
                <w:bCs/>
                <w:sz w:val="21"/>
                <w:szCs w:val="21"/>
              </w:rPr>
              <w:fldChar w:fldCharType="separate"/>
            </w:r>
            <w:r w:rsidRPr="009C2326">
              <w:rPr>
                <w:rFonts w:ascii="宋体" w:hAnsi="宋体" w:cs="宋体" w:hint="eastAsia"/>
                <w:bCs/>
                <w:sz w:val="21"/>
                <w:szCs w:val="21"/>
              </w:rPr>
              <w:t>③</w:t>
            </w:r>
            <w:r w:rsidRPr="009C2326">
              <w:rPr>
                <w:bCs/>
                <w:sz w:val="21"/>
                <w:szCs w:val="21"/>
              </w:rPr>
              <w:fldChar w:fldCharType="end"/>
            </w:r>
            <w:r w:rsidRPr="009C2326">
              <w:rPr>
                <w:bCs/>
                <w:sz w:val="21"/>
                <w:szCs w:val="21"/>
                <w:lang w:eastAsia="zh-TW"/>
              </w:rPr>
              <w:t>对管道、阀门严格检查，有质量问题的及时更换，阀门采用优质产品</w:t>
            </w:r>
            <w:r w:rsidRPr="009C2326">
              <w:rPr>
                <w:bCs/>
                <w:sz w:val="21"/>
                <w:szCs w:val="21"/>
              </w:rPr>
              <w:t>。</w:t>
            </w:r>
          </w:p>
        </w:tc>
      </w:tr>
      <w:tr w:rsidR="00C96CE1" w:rsidRPr="009C2326" w14:paraId="0314A182" w14:textId="77777777">
        <w:trPr>
          <w:trHeight w:val="397"/>
          <w:jc w:val="center"/>
        </w:trPr>
        <w:tc>
          <w:tcPr>
            <w:tcW w:w="709" w:type="dxa"/>
            <w:vAlign w:val="center"/>
          </w:tcPr>
          <w:p w14:paraId="5D0CCB93" w14:textId="77777777" w:rsidR="00871D91" w:rsidRPr="009C2326" w:rsidRDefault="00592FB0">
            <w:pPr>
              <w:autoSpaceDE w:val="0"/>
              <w:autoSpaceDN w:val="0"/>
              <w:spacing w:beforeLines="20" w:before="48" w:afterLines="20" w:after="48" w:line="240" w:lineRule="auto"/>
              <w:jc w:val="center"/>
              <w:rPr>
                <w:bCs/>
                <w:sz w:val="21"/>
                <w:szCs w:val="21"/>
                <w:lang w:eastAsia="zh-TW"/>
              </w:rPr>
            </w:pPr>
            <w:r w:rsidRPr="009C2326">
              <w:rPr>
                <w:bCs/>
                <w:sz w:val="21"/>
                <w:szCs w:val="21"/>
                <w:lang w:eastAsia="zh-TW"/>
              </w:rPr>
              <w:t>2</w:t>
            </w:r>
          </w:p>
        </w:tc>
        <w:tc>
          <w:tcPr>
            <w:tcW w:w="913" w:type="dxa"/>
            <w:vAlign w:val="center"/>
          </w:tcPr>
          <w:p w14:paraId="4EEAAF60" w14:textId="33A02D4B" w:rsidR="00871D91" w:rsidRPr="009C2326" w:rsidRDefault="00592FB0">
            <w:pPr>
              <w:spacing w:line="240" w:lineRule="auto"/>
              <w:jc w:val="center"/>
              <w:rPr>
                <w:sz w:val="21"/>
                <w:szCs w:val="21"/>
              </w:rPr>
            </w:pPr>
            <w:r w:rsidRPr="009C2326">
              <w:rPr>
                <w:sz w:val="21"/>
                <w:szCs w:val="21"/>
              </w:rPr>
              <w:t>油脂罐区、地泵、初期雨水收集池</w:t>
            </w:r>
          </w:p>
        </w:tc>
        <w:tc>
          <w:tcPr>
            <w:tcW w:w="7856" w:type="dxa"/>
            <w:vAlign w:val="center"/>
          </w:tcPr>
          <w:p w14:paraId="1C56E213" w14:textId="77777777" w:rsidR="00871D91" w:rsidRPr="009C2326" w:rsidRDefault="00592FB0">
            <w:pPr>
              <w:autoSpaceDE w:val="0"/>
              <w:autoSpaceDN w:val="0"/>
              <w:spacing w:beforeLines="20" w:before="48" w:afterLines="20" w:after="48" w:line="240" w:lineRule="auto"/>
              <w:rPr>
                <w:bCs/>
                <w:sz w:val="21"/>
                <w:szCs w:val="21"/>
              </w:rPr>
            </w:pPr>
            <w:r w:rsidRPr="009C2326">
              <w:rPr>
                <w:bCs/>
                <w:sz w:val="21"/>
                <w:szCs w:val="21"/>
                <w:lang w:eastAsia="zh-TW"/>
              </w:rPr>
              <w:fldChar w:fldCharType="begin"/>
            </w:r>
            <w:r w:rsidRPr="009C2326">
              <w:rPr>
                <w:bCs/>
                <w:sz w:val="21"/>
                <w:szCs w:val="21"/>
              </w:rPr>
              <w:instrText xml:space="preserve"> = 1 \* GB3 </w:instrText>
            </w:r>
            <w:r w:rsidRPr="009C2326">
              <w:rPr>
                <w:bCs/>
                <w:sz w:val="21"/>
                <w:szCs w:val="21"/>
                <w:lang w:eastAsia="zh-TW"/>
              </w:rPr>
              <w:fldChar w:fldCharType="separate"/>
            </w:r>
            <w:r w:rsidRPr="009C2326">
              <w:rPr>
                <w:rFonts w:ascii="宋体" w:hAnsi="宋体" w:cs="宋体" w:hint="eastAsia"/>
                <w:bCs/>
                <w:sz w:val="21"/>
                <w:szCs w:val="21"/>
              </w:rPr>
              <w:t>①</w:t>
            </w:r>
            <w:r w:rsidRPr="009C2326">
              <w:rPr>
                <w:bCs/>
                <w:sz w:val="21"/>
                <w:szCs w:val="21"/>
                <w:lang w:eastAsia="zh-TW"/>
              </w:rPr>
              <w:fldChar w:fldCharType="end"/>
            </w:r>
            <w:r w:rsidRPr="009C2326">
              <w:rPr>
                <w:bCs/>
                <w:sz w:val="21"/>
                <w:szCs w:val="21"/>
                <w:lang w:eastAsia="zh-TW"/>
              </w:rPr>
              <w:t>厂区内各集水池等蓄水构筑物应采用防水混凝土并结合防水砂浆构建建筑主体，施工缝应采用外贴式止水带利外涂防水涂料结合使用，作好防渗措施</w:t>
            </w:r>
            <w:r w:rsidRPr="009C2326">
              <w:rPr>
                <w:bCs/>
                <w:sz w:val="21"/>
                <w:szCs w:val="21"/>
              </w:rPr>
              <w:t>。</w:t>
            </w:r>
          </w:p>
          <w:p w14:paraId="4C2BB178" w14:textId="77777777" w:rsidR="00871D91" w:rsidRPr="009C2326" w:rsidRDefault="00592FB0">
            <w:pPr>
              <w:autoSpaceDE w:val="0"/>
              <w:autoSpaceDN w:val="0"/>
              <w:spacing w:beforeLines="20" w:before="48" w:afterLines="20" w:after="48" w:line="240" w:lineRule="auto"/>
              <w:rPr>
                <w:bCs/>
                <w:sz w:val="21"/>
                <w:szCs w:val="21"/>
              </w:rPr>
            </w:pPr>
            <w:r w:rsidRPr="009C2326">
              <w:rPr>
                <w:bCs/>
                <w:sz w:val="21"/>
                <w:szCs w:val="21"/>
              </w:rPr>
              <w:fldChar w:fldCharType="begin"/>
            </w:r>
            <w:r w:rsidRPr="009C2326">
              <w:rPr>
                <w:bCs/>
                <w:sz w:val="21"/>
                <w:szCs w:val="21"/>
              </w:rPr>
              <w:instrText xml:space="preserve"> = 2 \* GB3 </w:instrText>
            </w:r>
            <w:r w:rsidRPr="009C2326">
              <w:rPr>
                <w:bCs/>
                <w:sz w:val="21"/>
                <w:szCs w:val="21"/>
              </w:rPr>
              <w:fldChar w:fldCharType="separate"/>
            </w:r>
            <w:r w:rsidRPr="009C2326">
              <w:rPr>
                <w:rFonts w:ascii="宋体" w:hAnsi="宋体" w:cs="宋体" w:hint="eastAsia"/>
                <w:bCs/>
                <w:sz w:val="21"/>
                <w:szCs w:val="21"/>
              </w:rPr>
              <w:t>②</w:t>
            </w:r>
            <w:r w:rsidRPr="009C2326">
              <w:rPr>
                <w:bCs/>
                <w:sz w:val="21"/>
                <w:szCs w:val="21"/>
              </w:rPr>
              <w:fldChar w:fldCharType="end"/>
            </w:r>
            <w:r w:rsidRPr="009C2326">
              <w:rPr>
                <w:bCs/>
                <w:sz w:val="21"/>
                <w:szCs w:val="21"/>
                <w:lang w:eastAsia="zh-TW"/>
              </w:rPr>
              <w:t>垃圾贮坑</w:t>
            </w:r>
            <w:r w:rsidRPr="009C2326">
              <w:rPr>
                <w:bCs/>
                <w:sz w:val="21"/>
                <w:szCs w:val="21"/>
              </w:rPr>
              <w:t>、垃圾渗滤液收集池、渗滤液处理站调节池、事故池、初期雨水收集池等池体</w:t>
            </w:r>
            <w:r w:rsidRPr="009C2326">
              <w:rPr>
                <w:bCs/>
                <w:sz w:val="21"/>
                <w:szCs w:val="21"/>
                <w:lang w:eastAsia="zh-TW"/>
              </w:rPr>
              <w:t>底部</w:t>
            </w:r>
            <w:r w:rsidRPr="009C2326">
              <w:rPr>
                <w:bCs/>
                <w:sz w:val="21"/>
                <w:szCs w:val="21"/>
              </w:rPr>
              <w:t>及坑壁</w:t>
            </w:r>
            <w:r w:rsidRPr="009C2326">
              <w:rPr>
                <w:bCs/>
                <w:sz w:val="21"/>
                <w:szCs w:val="21"/>
                <w:lang w:eastAsia="zh-TW"/>
              </w:rPr>
              <w:t>的防渗采用有机硅类渗透剂涂层（底层）与聚脲涂料（表层）组成的复合涂层防腐措施</w:t>
            </w:r>
            <w:r w:rsidRPr="009C2326">
              <w:rPr>
                <w:bCs/>
                <w:sz w:val="21"/>
                <w:szCs w:val="21"/>
              </w:rPr>
              <w:t>，或采用满足</w:t>
            </w:r>
            <w:r w:rsidRPr="009C2326">
              <w:rPr>
                <w:bCs/>
                <w:sz w:val="21"/>
                <w:szCs w:val="21"/>
                <w:lang w:eastAsia="zh-TW"/>
              </w:rPr>
              <w:t>等效黏土防渗层</w:t>
            </w:r>
            <w:r w:rsidRPr="009C2326">
              <w:rPr>
                <w:bCs/>
                <w:sz w:val="21"/>
                <w:szCs w:val="21"/>
                <w:lang w:eastAsia="zh-TW"/>
              </w:rPr>
              <w:t>Mb≥6.0m</w:t>
            </w:r>
            <w:r w:rsidRPr="009C2326">
              <w:rPr>
                <w:bCs/>
                <w:sz w:val="21"/>
                <w:szCs w:val="21"/>
                <w:lang w:eastAsia="zh-TW"/>
              </w:rPr>
              <w:t>，渗透系数</w:t>
            </w:r>
            <w:r w:rsidRPr="009C2326">
              <w:rPr>
                <w:bCs/>
                <w:sz w:val="21"/>
                <w:szCs w:val="21"/>
              </w:rPr>
              <w:t>K</w:t>
            </w:r>
            <w:r w:rsidRPr="009C2326">
              <w:rPr>
                <w:bCs/>
                <w:sz w:val="21"/>
                <w:szCs w:val="21"/>
                <w:lang w:eastAsia="zh-TW"/>
              </w:rPr>
              <w:t>≤1.0×10</w:t>
            </w:r>
            <w:r w:rsidRPr="009C2326">
              <w:rPr>
                <w:bCs/>
                <w:sz w:val="21"/>
                <w:szCs w:val="21"/>
                <w:vertAlign w:val="superscript"/>
                <w:lang w:eastAsia="zh-TW"/>
              </w:rPr>
              <w:t>-7</w:t>
            </w:r>
            <w:r w:rsidRPr="009C2326">
              <w:rPr>
                <w:bCs/>
                <w:sz w:val="21"/>
                <w:szCs w:val="21"/>
                <w:lang w:eastAsia="zh-TW"/>
              </w:rPr>
              <w:t>cm/s</w:t>
            </w:r>
            <w:r w:rsidRPr="009C2326">
              <w:rPr>
                <w:bCs/>
                <w:sz w:val="21"/>
                <w:szCs w:val="21"/>
              </w:rPr>
              <w:t>要求标准的同类型防渗防腐措施；或参照</w:t>
            </w:r>
            <w:r w:rsidRPr="009C2326">
              <w:rPr>
                <w:bCs/>
                <w:sz w:val="21"/>
                <w:szCs w:val="21"/>
              </w:rPr>
              <w:t>GB18598</w:t>
            </w:r>
            <w:r w:rsidRPr="009C2326">
              <w:rPr>
                <w:bCs/>
                <w:sz w:val="21"/>
                <w:szCs w:val="21"/>
              </w:rPr>
              <w:t>执行。</w:t>
            </w:r>
          </w:p>
          <w:p w14:paraId="434415C5" w14:textId="77777777" w:rsidR="00871D91" w:rsidRPr="009C2326" w:rsidRDefault="00592FB0">
            <w:pPr>
              <w:autoSpaceDE w:val="0"/>
              <w:autoSpaceDN w:val="0"/>
              <w:spacing w:beforeLines="20" w:before="48" w:afterLines="20" w:after="48" w:line="240" w:lineRule="auto"/>
              <w:rPr>
                <w:bCs/>
                <w:sz w:val="21"/>
                <w:szCs w:val="21"/>
              </w:rPr>
            </w:pPr>
            <w:r w:rsidRPr="009C2326">
              <w:rPr>
                <w:bCs/>
                <w:sz w:val="21"/>
                <w:szCs w:val="21"/>
              </w:rPr>
              <w:fldChar w:fldCharType="begin"/>
            </w:r>
            <w:r w:rsidRPr="009C2326">
              <w:rPr>
                <w:bCs/>
                <w:sz w:val="21"/>
                <w:szCs w:val="21"/>
              </w:rPr>
              <w:instrText xml:space="preserve"> = 3 \* GB3 </w:instrText>
            </w:r>
            <w:r w:rsidRPr="009C2326">
              <w:rPr>
                <w:bCs/>
                <w:sz w:val="21"/>
                <w:szCs w:val="21"/>
              </w:rPr>
              <w:fldChar w:fldCharType="separate"/>
            </w:r>
            <w:r w:rsidRPr="009C2326">
              <w:rPr>
                <w:rFonts w:ascii="宋体" w:hAnsi="宋体" w:cs="宋体" w:hint="eastAsia"/>
                <w:bCs/>
                <w:sz w:val="21"/>
                <w:szCs w:val="21"/>
              </w:rPr>
              <w:t>③</w:t>
            </w:r>
            <w:r w:rsidRPr="009C2326">
              <w:rPr>
                <w:bCs/>
                <w:sz w:val="21"/>
                <w:szCs w:val="21"/>
              </w:rPr>
              <w:fldChar w:fldCharType="end"/>
            </w:r>
            <w:r w:rsidRPr="009C2326">
              <w:rPr>
                <w:bCs/>
                <w:sz w:val="21"/>
                <w:szCs w:val="21"/>
                <w:lang w:eastAsia="zh-TW"/>
              </w:rPr>
              <w:t>垃圾贮坑</w:t>
            </w:r>
            <w:r w:rsidRPr="009C2326">
              <w:rPr>
                <w:bCs/>
                <w:sz w:val="21"/>
                <w:szCs w:val="21"/>
              </w:rPr>
              <w:t>、垃圾渗滤液收集池、渗滤液处理站调节池、事故池、初期雨水收集池</w:t>
            </w:r>
            <w:r w:rsidRPr="009C2326">
              <w:rPr>
                <w:bCs/>
                <w:sz w:val="21"/>
                <w:szCs w:val="21"/>
              </w:rPr>
              <w:lastRenderedPageBreak/>
              <w:t>等池体</w:t>
            </w:r>
            <w:r w:rsidRPr="009C2326">
              <w:rPr>
                <w:bCs/>
                <w:sz w:val="21"/>
                <w:szCs w:val="21"/>
                <w:lang w:eastAsia="zh-TW"/>
              </w:rPr>
              <w:t>底部</w:t>
            </w:r>
            <w:r w:rsidRPr="009C2326">
              <w:rPr>
                <w:bCs/>
                <w:sz w:val="21"/>
                <w:szCs w:val="21"/>
              </w:rPr>
              <w:t>及坑壁须做防腐处理，确保满足相关标准和规范要求的防腐标准。</w:t>
            </w:r>
          </w:p>
          <w:p w14:paraId="260403DB" w14:textId="77777777" w:rsidR="00871D91" w:rsidRPr="009C2326" w:rsidRDefault="00592FB0">
            <w:pPr>
              <w:autoSpaceDE w:val="0"/>
              <w:autoSpaceDN w:val="0"/>
              <w:spacing w:beforeLines="20" w:before="48" w:afterLines="20" w:after="48" w:line="240" w:lineRule="auto"/>
              <w:rPr>
                <w:bCs/>
                <w:sz w:val="21"/>
                <w:szCs w:val="21"/>
              </w:rPr>
            </w:pPr>
            <w:r w:rsidRPr="009C2326">
              <w:rPr>
                <w:bCs/>
                <w:sz w:val="21"/>
                <w:szCs w:val="21"/>
              </w:rPr>
              <w:fldChar w:fldCharType="begin"/>
            </w:r>
            <w:r w:rsidRPr="009C2326">
              <w:rPr>
                <w:bCs/>
                <w:sz w:val="21"/>
                <w:szCs w:val="21"/>
              </w:rPr>
              <w:instrText xml:space="preserve"> = 4 \* GB3 </w:instrText>
            </w:r>
            <w:r w:rsidRPr="009C2326">
              <w:rPr>
                <w:bCs/>
                <w:sz w:val="21"/>
                <w:szCs w:val="21"/>
              </w:rPr>
              <w:fldChar w:fldCharType="separate"/>
            </w:r>
            <w:r w:rsidRPr="009C2326">
              <w:rPr>
                <w:rFonts w:ascii="宋体" w:hAnsi="宋体" w:cs="宋体" w:hint="eastAsia"/>
                <w:bCs/>
                <w:sz w:val="21"/>
                <w:szCs w:val="21"/>
              </w:rPr>
              <w:t>④</w:t>
            </w:r>
            <w:r w:rsidRPr="009C2326">
              <w:rPr>
                <w:bCs/>
                <w:sz w:val="21"/>
                <w:szCs w:val="21"/>
              </w:rPr>
              <w:fldChar w:fldCharType="end"/>
            </w:r>
            <w:r w:rsidRPr="009C2326">
              <w:rPr>
                <w:bCs/>
                <w:sz w:val="21"/>
                <w:szCs w:val="21"/>
              </w:rPr>
              <w:t>危废仓库、飞灰固化间、</w:t>
            </w:r>
            <w:r w:rsidRPr="009C2326">
              <w:rPr>
                <w:sz w:val="21"/>
                <w:szCs w:val="21"/>
              </w:rPr>
              <w:t>地下油罐及油泵房、氨水罐区、地泵基础必须防渗，防渗层为至少</w:t>
            </w:r>
            <w:r w:rsidRPr="009C2326">
              <w:rPr>
                <w:sz w:val="21"/>
                <w:szCs w:val="21"/>
              </w:rPr>
              <w:t>1m</w:t>
            </w:r>
            <w:r w:rsidRPr="009C2326">
              <w:rPr>
                <w:sz w:val="21"/>
                <w:szCs w:val="21"/>
              </w:rPr>
              <w:t>厚粘土层（</w:t>
            </w:r>
            <w:r w:rsidRPr="009C2326">
              <w:rPr>
                <w:bCs/>
                <w:sz w:val="21"/>
                <w:szCs w:val="21"/>
              </w:rPr>
              <w:t>渗透系数</w:t>
            </w:r>
            <w:r w:rsidRPr="009C2326">
              <w:rPr>
                <w:bCs/>
                <w:sz w:val="21"/>
                <w:szCs w:val="21"/>
              </w:rPr>
              <w:t>K≤1.0×10</w:t>
            </w:r>
            <w:r w:rsidRPr="009C2326">
              <w:rPr>
                <w:bCs/>
                <w:sz w:val="21"/>
                <w:szCs w:val="21"/>
                <w:vertAlign w:val="superscript"/>
              </w:rPr>
              <w:t>-7</w:t>
            </w:r>
            <w:r w:rsidRPr="009C2326">
              <w:rPr>
                <w:bCs/>
                <w:sz w:val="21"/>
                <w:szCs w:val="21"/>
              </w:rPr>
              <w:t>cm/s</w:t>
            </w:r>
            <w:r w:rsidRPr="009C2326">
              <w:rPr>
                <w:bCs/>
                <w:sz w:val="21"/>
                <w:szCs w:val="21"/>
              </w:rPr>
              <w:t>），或</w:t>
            </w:r>
            <w:r w:rsidRPr="009C2326">
              <w:rPr>
                <w:bCs/>
                <w:sz w:val="21"/>
                <w:szCs w:val="21"/>
              </w:rPr>
              <w:t>2mm</w:t>
            </w:r>
            <w:r w:rsidRPr="009C2326">
              <w:rPr>
                <w:bCs/>
                <w:sz w:val="21"/>
                <w:szCs w:val="21"/>
              </w:rPr>
              <w:t>厚高密度聚乙烯，或至少</w:t>
            </w:r>
            <w:r w:rsidRPr="009C2326">
              <w:rPr>
                <w:bCs/>
                <w:sz w:val="21"/>
                <w:szCs w:val="21"/>
              </w:rPr>
              <w:t>2mm</w:t>
            </w:r>
            <w:r w:rsidRPr="009C2326">
              <w:rPr>
                <w:bCs/>
                <w:sz w:val="21"/>
                <w:szCs w:val="21"/>
              </w:rPr>
              <w:t>厚的其他人工材料，渗透系数</w:t>
            </w:r>
            <w:r w:rsidRPr="009C2326">
              <w:rPr>
                <w:bCs/>
                <w:sz w:val="21"/>
                <w:szCs w:val="21"/>
              </w:rPr>
              <w:t>≤1.0×10</w:t>
            </w:r>
            <w:r w:rsidRPr="009C2326">
              <w:rPr>
                <w:bCs/>
                <w:sz w:val="21"/>
                <w:szCs w:val="21"/>
                <w:vertAlign w:val="superscript"/>
              </w:rPr>
              <w:t>-10</w:t>
            </w:r>
            <w:r w:rsidRPr="009C2326">
              <w:rPr>
                <w:bCs/>
                <w:sz w:val="21"/>
                <w:szCs w:val="21"/>
              </w:rPr>
              <w:t>cm/s</w:t>
            </w:r>
            <w:r w:rsidRPr="009C2326">
              <w:rPr>
                <w:bCs/>
                <w:sz w:val="21"/>
                <w:szCs w:val="21"/>
              </w:rPr>
              <w:t>。</w:t>
            </w:r>
          </w:p>
        </w:tc>
      </w:tr>
      <w:tr w:rsidR="00C96CE1" w:rsidRPr="009C2326" w14:paraId="516D6FDA" w14:textId="77777777">
        <w:trPr>
          <w:trHeight w:val="397"/>
          <w:jc w:val="center"/>
        </w:trPr>
        <w:tc>
          <w:tcPr>
            <w:tcW w:w="709" w:type="dxa"/>
            <w:vAlign w:val="center"/>
          </w:tcPr>
          <w:p w14:paraId="4984AD80" w14:textId="77777777" w:rsidR="00871D91" w:rsidRPr="009C2326" w:rsidRDefault="00592FB0">
            <w:pPr>
              <w:autoSpaceDE w:val="0"/>
              <w:autoSpaceDN w:val="0"/>
              <w:spacing w:beforeLines="20" w:before="48" w:afterLines="20" w:after="48" w:line="240" w:lineRule="auto"/>
              <w:jc w:val="center"/>
              <w:rPr>
                <w:bCs/>
                <w:sz w:val="21"/>
                <w:szCs w:val="21"/>
                <w:lang w:eastAsia="zh-TW"/>
              </w:rPr>
            </w:pPr>
            <w:r w:rsidRPr="009C2326">
              <w:rPr>
                <w:bCs/>
                <w:sz w:val="21"/>
                <w:szCs w:val="21"/>
                <w:lang w:eastAsia="zh-TW"/>
              </w:rPr>
              <w:lastRenderedPageBreak/>
              <w:t>3</w:t>
            </w:r>
          </w:p>
        </w:tc>
        <w:tc>
          <w:tcPr>
            <w:tcW w:w="913" w:type="dxa"/>
            <w:vAlign w:val="center"/>
          </w:tcPr>
          <w:p w14:paraId="0200E6F7" w14:textId="77777777" w:rsidR="00871D91" w:rsidRPr="009C2326" w:rsidRDefault="00592FB0">
            <w:pPr>
              <w:autoSpaceDE w:val="0"/>
              <w:autoSpaceDN w:val="0"/>
              <w:spacing w:beforeLines="20" w:before="48" w:afterLines="20" w:after="48" w:line="240" w:lineRule="auto"/>
              <w:jc w:val="center"/>
              <w:rPr>
                <w:bCs/>
                <w:sz w:val="21"/>
                <w:szCs w:val="21"/>
                <w:lang w:eastAsia="zh-TW"/>
              </w:rPr>
            </w:pPr>
            <w:r w:rsidRPr="009C2326">
              <w:rPr>
                <w:bCs/>
                <w:sz w:val="21"/>
                <w:szCs w:val="21"/>
                <w:lang w:eastAsia="zh-TW"/>
              </w:rPr>
              <w:t>污水收集及排污管网</w:t>
            </w:r>
          </w:p>
        </w:tc>
        <w:tc>
          <w:tcPr>
            <w:tcW w:w="7856" w:type="dxa"/>
            <w:vAlign w:val="center"/>
          </w:tcPr>
          <w:p w14:paraId="77A94594" w14:textId="77777777" w:rsidR="00871D91" w:rsidRPr="009C2326" w:rsidRDefault="00592FB0">
            <w:pPr>
              <w:autoSpaceDE w:val="0"/>
              <w:autoSpaceDN w:val="0"/>
              <w:spacing w:beforeLines="20" w:before="48" w:afterLines="20" w:after="48" w:line="240" w:lineRule="auto"/>
              <w:rPr>
                <w:bCs/>
                <w:sz w:val="21"/>
                <w:szCs w:val="21"/>
              </w:rPr>
            </w:pPr>
            <w:r w:rsidRPr="009C2326">
              <w:rPr>
                <w:rFonts w:ascii="宋体" w:hAnsi="宋体" w:cs="宋体" w:hint="eastAsia"/>
                <w:bCs/>
                <w:sz w:val="21"/>
                <w:szCs w:val="21"/>
                <w:lang w:eastAsia="zh-TW"/>
              </w:rPr>
              <w:t>①</w:t>
            </w:r>
            <w:r w:rsidRPr="009C2326">
              <w:rPr>
                <w:bCs/>
                <w:sz w:val="21"/>
                <w:szCs w:val="21"/>
              </w:rPr>
              <w:t>渗滤液从主体厂房至渗滤液处理站之间输送管道采用明管。</w:t>
            </w:r>
          </w:p>
          <w:p w14:paraId="33DF3348" w14:textId="77777777" w:rsidR="00871D91" w:rsidRPr="009C2326" w:rsidRDefault="00592FB0">
            <w:pPr>
              <w:autoSpaceDE w:val="0"/>
              <w:autoSpaceDN w:val="0"/>
              <w:spacing w:beforeLines="20" w:before="48" w:afterLines="20" w:after="48" w:line="240" w:lineRule="auto"/>
              <w:rPr>
                <w:bCs/>
                <w:sz w:val="21"/>
                <w:szCs w:val="21"/>
              </w:rPr>
            </w:pPr>
            <w:r w:rsidRPr="009C2326">
              <w:rPr>
                <w:bCs/>
                <w:sz w:val="21"/>
                <w:szCs w:val="21"/>
              </w:rPr>
              <w:fldChar w:fldCharType="begin"/>
            </w:r>
            <w:r w:rsidRPr="009C2326">
              <w:rPr>
                <w:bCs/>
                <w:sz w:val="21"/>
                <w:szCs w:val="21"/>
              </w:rPr>
              <w:instrText xml:space="preserve"> = 2 \* GB3 </w:instrText>
            </w:r>
            <w:r w:rsidRPr="009C2326">
              <w:rPr>
                <w:bCs/>
                <w:sz w:val="21"/>
                <w:szCs w:val="21"/>
              </w:rPr>
              <w:fldChar w:fldCharType="separate"/>
            </w:r>
            <w:r w:rsidRPr="009C2326">
              <w:rPr>
                <w:rFonts w:ascii="宋体" w:hAnsi="宋体" w:cs="宋体" w:hint="eastAsia"/>
                <w:bCs/>
                <w:sz w:val="21"/>
                <w:szCs w:val="21"/>
              </w:rPr>
              <w:t>②</w:t>
            </w:r>
            <w:r w:rsidRPr="009C2326">
              <w:rPr>
                <w:bCs/>
                <w:sz w:val="21"/>
                <w:szCs w:val="21"/>
              </w:rPr>
              <w:fldChar w:fldCharType="end"/>
            </w:r>
            <w:r w:rsidRPr="009C2326">
              <w:rPr>
                <w:bCs/>
                <w:sz w:val="21"/>
                <w:szCs w:val="21"/>
                <w:lang w:eastAsia="zh-TW"/>
              </w:rPr>
              <w:t>地下管道的高密度聚乙烯（</w:t>
            </w:r>
            <w:r w:rsidRPr="009C2326">
              <w:rPr>
                <w:bCs/>
                <w:sz w:val="21"/>
                <w:szCs w:val="21"/>
                <w:lang w:eastAsia="zh-TW"/>
              </w:rPr>
              <w:t>HDPE</w:t>
            </w:r>
            <w:r w:rsidRPr="009C2326">
              <w:rPr>
                <w:bCs/>
                <w:sz w:val="21"/>
                <w:szCs w:val="21"/>
                <w:lang w:eastAsia="zh-TW"/>
              </w:rPr>
              <w:t>）膜防渗层，应符合下列规定：高密度聚乙烯（</w:t>
            </w:r>
            <w:r w:rsidRPr="009C2326">
              <w:rPr>
                <w:bCs/>
                <w:sz w:val="21"/>
                <w:szCs w:val="21"/>
                <w:lang w:eastAsia="zh-TW"/>
              </w:rPr>
              <w:t>HDPE</w:t>
            </w:r>
            <w:r w:rsidRPr="009C2326">
              <w:rPr>
                <w:bCs/>
                <w:sz w:val="21"/>
                <w:szCs w:val="21"/>
                <w:lang w:eastAsia="zh-TW"/>
              </w:rPr>
              <w:t>）膜，厚度不宜小于</w:t>
            </w:r>
            <w:r w:rsidRPr="009C2326">
              <w:rPr>
                <w:bCs/>
                <w:sz w:val="21"/>
                <w:szCs w:val="21"/>
                <w:lang w:eastAsia="zh-TW"/>
              </w:rPr>
              <w:t>1.50mm</w:t>
            </w:r>
            <w:r w:rsidRPr="009C2326">
              <w:rPr>
                <w:bCs/>
                <w:sz w:val="21"/>
                <w:szCs w:val="21"/>
                <w:lang w:eastAsia="zh-TW"/>
              </w:rPr>
              <w:t>；膜两侧应设置保护层，保护层宜采用长丝无纺土工布。抗渗钢筋混凝土管沟防渗，应符合下列规定：管沟混凝土的强度等级不宜低于</w:t>
            </w:r>
            <w:r w:rsidRPr="009C2326">
              <w:rPr>
                <w:bCs/>
                <w:sz w:val="21"/>
                <w:szCs w:val="21"/>
                <w:lang w:eastAsia="zh-TW"/>
              </w:rPr>
              <w:t>C30</w:t>
            </w:r>
            <w:r w:rsidRPr="009C2326">
              <w:rPr>
                <w:bCs/>
                <w:sz w:val="21"/>
                <w:szCs w:val="21"/>
                <w:lang w:eastAsia="zh-TW"/>
              </w:rPr>
              <w:t>，抗渗等级不应低于</w:t>
            </w:r>
            <w:r w:rsidRPr="009C2326">
              <w:rPr>
                <w:bCs/>
                <w:sz w:val="21"/>
                <w:szCs w:val="21"/>
                <w:lang w:eastAsia="zh-TW"/>
              </w:rPr>
              <w:t>P10</w:t>
            </w:r>
            <w:r w:rsidRPr="009C2326">
              <w:rPr>
                <w:bCs/>
                <w:sz w:val="21"/>
                <w:szCs w:val="21"/>
                <w:lang w:eastAsia="zh-TW"/>
              </w:rPr>
              <w:t>，混凝土垫层的强度等级不宜低于</w:t>
            </w:r>
            <w:r w:rsidRPr="009C2326">
              <w:rPr>
                <w:bCs/>
                <w:sz w:val="21"/>
                <w:szCs w:val="21"/>
                <w:lang w:eastAsia="zh-TW"/>
              </w:rPr>
              <w:t>C15</w:t>
            </w:r>
            <w:r w:rsidRPr="009C2326">
              <w:rPr>
                <w:bCs/>
                <w:sz w:val="21"/>
                <w:szCs w:val="21"/>
                <w:lang w:eastAsia="zh-TW"/>
              </w:rPr>
              <w:t>；沟底和沟壁的厚度不宜小于</w:t>
            </w:r>
            <w:r w:rsidRPr="009C2326">
              <w:rPr>
                <w:bCs/>
                <w:sz w:val="21"/>
                <w:szCs w:val="21"/>
                <w:lang w:eastAsia="zh-TW"/>
              </w:rPr>
              <w:t>200mm</w:t>
            </w:r>
            <w:r w:rsidRPr="009C2326">
              <w:rPr>
                <w:bCs/>
                <w:sz w:val="21"/>
                <w:szCs w:val="21"/>
                <w:lang w:eastAsia="zh-TW"/>
              </w:rPr>
              <w:t>；地下管沟顶板的强度等级不宜低于</w:t>
            </w:r>
            <w:r w:rsidRPr="009C2326">
              <w:rPr>
                <w:bCs/>
                <w:sz w:val="21"/>
                <w:szCs w:val="21"/>
                <w:lang w:eastAsia="zh-TW"/>
              </w:rPr>
              <w:t>C30</w:t>
            </w:r>
            <w:r w:rsidRPr="009C2326">
              <w:rPr>
                <w:bCs/>
                <w:sz w:val="21"/>
                <w:szCs w:val="21"/>
                <w:lang w:eastAsia="zh-TW"/>
              </w:rPr>
              <w:t>，抗渗等级不应低于</w:t>
            </w:r>
            <w:r w:rsidRPr="009C2326">
              <w:rPr>
                <w:bCs/>
                <w:sz w:val="21"/>
                <w:szCs w:val="21"/>
                <w:lang w:eastAsia="zh-TW"/>
              </w:rPr>
              <w:t>P8</w:t>
            </w:r>
            <w:r w:rsidRPr="009C2326">
              <w:rPr>
                <w:bCs/>
                <w:sz w:val="21"/>
                <w:szCs w:val="21"/>
                <w:lang w:eastAsia="zh-TW"/>
              </w:rPr>
              <w:t>；沟顶板的变形缝处应设外贴式止水带，沟顶上面浇筑一层混凝土，厚度宜为</w:t>
            </w:r>
            <w:r w:rsidRPr="009C2326">
              <w:rPr>
                <w:bCs/>
                <w:sz w:val="21"/>
                <w:szCs w:val="21"/>
                <w:lang w:eastAsia="zh-TW"/>
              </w:rPr>
              <w:t>50mm</w:t>
            </w:r>
            <w:r w:rsidRPr="009C2326">
              <w:rPr>
                <w:bCs/>
                <w:sz w:val="21"/>
                <w:szCs w:val="21"/>
                <w:lang w:eastAsia="zh-TW"/>
              </w:rPr>
              <w:t>，抗渗等级不应低于</w:t>
            </w:r>
            <w:r w:rsidRPr="009C2326">
              <w:rPr>
                <w:bCs/>
                <w:sz w:val="21"/>
                <w:szCs w:val="21"/>
                <w:lang w:eastAsia="zh-TW"/>
              </w:rPr>
              <w:t>P8</w:t>
            </w:r>
            <w:r w:rsidRPr="009C2326">
              <w:rPr>
                <w:bCs/>
                <w:sz w:val="21"/>
                <w:szCs w:val="21"/>
              </w:rPr>
              <w:t>。</w:t>
            </w:r>
          </w:p>
          <w:p w14:paraId="14BF2CF2" w14:textId="77777777" w:rsidR="00871D91" w:rsidRPr="009C2326" w:rsidRDefault="00592FB0">
            <w:pPr>
              <w:autoSpaceDE w:val="0"/>
              <w:autoSpaceDN w:val="0"/>
              <w:spacing w:beforeLines="20" w:before="48" w:afterLines="20" w:after="48" w:line="240" w:lineRule="auto"/>
              <w:rPr>
                <w:bCs/>
                <w:sz w:val="21"/>
                <w:szCs w:val="21"/>
              </w:rPr>
            </w:pPr>
            <w:r w:rsidRPr="009C2326">
              <w:rPr>
                <w:rFonts w:ascii="宋体" w:hAnsi="宋体" w:cs="宋体" w:hint="eastAsia"/>
                <w:bCs/>
                <w:sz w:val="21"/>
                <w:szCs w:val="21"/>
                <w:lang w:eastAsia="zh-TW"/>
              </w:rPr>
              <w:t>③</w:t>
            </w:r>
            <w:r w:rsidRPr="009C2326">
              <w:rPr>
                <w:bCs/>
                <w:sz w:val="21"/>
                <w:szCs w:val="21"/>
                <w:lang w:eastAsia="zh-TW"/>
              </w:rPr>
              <w:t>对工艺要求必须地下走管的管道、阀门设专门防渗管沟，管沟上设活动观察顶盖，以便出现渗漏问题及时观察、解决，管沟与污水集水井相连，并设计合理的排水坡度，便于废水排至集水井，然后统一排入污水收集池</w:t>
            </w:r>
            <w:r w:rsidRPr="009C2326">
              <w:rPr>
                <w:bCs/>
                <w:sz w:val="21"/>
                <w:szCs w:val="21"/>
              </w:rPr>
              <w:t>。</w:t>
            </w:r>
          </w:p>
          <w:p w14:paraId="052C06F3" w14:textId="77777777" w:rsidR="00871D91" w:rsidRPr="009C2326" w:rsidRDefault="00592FB0">
            <w:pPr>
              <w:autoSpaceDE w:val="0"/>
              <w:autoSpaceDN w:val="0"/>
              <w:spacing w:beforeLines="20" w:before="48" w:afterLines="20" w:after="48" w:line="240" w:lineRule="auto"/>
              <w:rPr>
                <w:bCs/>
                <w:sz w:val="21"/>
                <w:szCs w:val="21"/>
              </w:rPr>
            </w:pPr>
            <w:r w:rsidRPr="009C2326">
              <w:rPr>
                <w:bCs/>
                <w:sz w:val="21"/>
                <w:szCs w:val="21"/>
                <w:lang w:eastAsia="zh-TW"/>
              </w:rPr>
              <w:fldChar w:fldCharType="begin"/>
            </w:r>
            <w:r w:rsidRPr="009C2326">
              <w:rPr>
                <w:bCs/>
                <w:sz w:val="21"/>
                <w:szCs w:val="21"/>
              </w:rPr>
              <w:instrText xml:space="preserve"> = 4 \* GB3 </w:instrText>
            </w:r>
            <w:r w:rsidRPr="009C2326">
              <w:rPr>
                <w:bCs/>
                <w:sz w:val="21"/>
                <w:szCs w:val="21"/>
                <w:lang w:eastAsia="zh-TW"/>
              </w:rPr>
              <w:fldChar w:fldCharType="separate"/>
            </w:r>
            <w:r w:rsidRPr="009C2326">
              <w:rPr>
                <w:rFonts w:ascii="宋体" w:hAnsi="宋体" w:cs="宋体" w:hint="eastAsia"/>
                <w:bCs/>
                <w:sz w:val="21"/>
                <w:szCs w:val="21"/>
              </w:rPr>
              <w:t>④</w:t>
            </w:r>
            <w:r w:rsidRPr="009C2326">
              <w:rPr>
                <w:bCs/>
                <w:sz w:val="21"/>
                <w:szCs w:val="21"/>
                <w:lang w:eastAsia="zh-TW"/>
              </w:rPr>
              <w:fldChar w:fldCharType="end"/>
            </w:r>
            <w:r w:rsidRPr="009C2326">
              <w:rPr>
                <w:bCs/>
                <w:sz w:val="21"/>
                <w:szCs w:val="21"/>
                <w:lang w:eastAsia="zh-TW"/>
              </w:rPr>
              <w:t>严格按照施工规范施工，保证施工质量，保证无废水渗漏。</w:t>
            </w:r>
          </w:p>
          <w:p w14:paraId="05135340" w14:textId="77777777" w:rsidR="00871D91" w:rsidRPr="009C2326" w:rsidRDefault="00592FB0">
            <w:pPr>
              <w:autoSpaceDE w:val="0"/>
              <w:autoSpaceDN w:val="0"/>
              <w:spacing w:beforeLines="20" w:before="48" w:afterLines="20" w:after="48" w:line="240" w:lineRule="auto"/>
              <w:rPr>
                <w:bCs/>
                <w:sz w:val="21"/>
                <w:szCs w:val="21"/>
              </w:rPr>
            </w:pPr>
            <w:r w:rsidRPr="009C2326">
              <w:rPr>
                <w:bCs/>
                <w:sz w:val="21"/>
                <w:szCs w:val="21"/>
                <w:lang w:eastAsia="zh-TW"/>
              </w:rPr>
              <w:fldChar w:fldCharType="begin"/>
            </w:r>
            <w:r w:rsidRPr="009C2326">
              <w:rPr>
                <w:bCs/>
                <w:sz w:val="21"/>
                <w:szCs w:val="21"/>
              </w:rPr>
              <w:instrText xml:space="preserve"> = 5 \* GB3 </w:instrText>
            </w:r>
            <w:r w:rsidRPr="009C2326">
              <w:rPr>
                <w:bCs/>
                <w:sz w:val="21"/>
                <w:szCs w:val="21"/>
                <w:lang w:eastAsia="zh-TW"/>
              </w:rPr>
              <w:fldChar w:fldCharType="separate"/>
            </w:r>
            <w:r w:rsidRPr="009C2326">
              <w:rPr>
                <w:rFonts w:ascii="宋体" w:hAnsi="宋体" w:cs="宋体" w:hint="eastAsia"/>
                <w:bCs/>
                <w:sz w:val="21"/>
                <w:szCs w:val="21"/>
              </w:rPr>
              <w:t>⑤</w:t>
            </w:r>
            <w:r w:rsidRPr="009C2326">
              <w:rPr>
                <w:bCs/>
                <w:sz w:val="21"/>
                <w:szCs w:val="21"/>
                <w:lang w:eastAsia="zh-TW"/>
              </w:rPr>
              <w:fldChar w:fldCharType="end"/>
            </w:r>
            <w:r w:rsidRPr="009C2326">
              <w:rPr>
                <w:bCs/>
                <w:sz w:val="21"/>
                <w:szCs w:val="21"/>
                <w:lang w:eastAsia="zh-TW"/>
              </w:rPr>
              <w:t>对管道、阀门严格检查，有质量问题的及时更换，阀门采用优质产品</w:t>
            </w:r>
            <w:r w:rsidRPr="009C2326">
              <w:rPr>
                <w:bCs/>
                <w:sz w:val="21"/>
                <w:szCs w:val="21"/>
              </w:rPr>
              <w:t>。</w:t>
            </w:r>
          </w:p>
        </w:tc>
      </w:tr>
    </w:tbl>
    <w:p w14:paraId="63B61F87" w14:textId="77777777" w:rsidR="00871D91" w:rsidRPr="009C2326" w:rsidRDefault="00871D91">
      <w:pPr>
        <w:ind w:firstLineChars="200" w:firstLine="480"/>
      </w:pPr>
    </w:p>
    <w:p w14:paraId="5CE46717" w14:textId="77777777" w:rsidR="00871D91" w:rsidRPr="009C2326" w:rsidRDefault="00592FB0">
      <w:pPr>
        <w:pStyle w:val="2"/>
      </w:pPr>
      <w:bookmarkStart w:id="174" w:name="_Toc9244237"/>
      <w:bookmarkStart w:id="175" w:name="_Toc90386563"/>
      <w:r w:rsidRPr="009C2326">
        <w:t>6.6</w:t>
      </w:r>
      <w:r w:rsidRPr="009C2326">
        <w:t>餐厨垃圾收运过程污染防治措施</w:t>
      </w:r>
      <w:bookmarkEnd w:id="174"/>
      <w:bookmarkEnd w:id="175"/>
    </w:p>
    <w:p w14:paraId="4153D085" w14:textId="77777777" w:rsidR="00871D91" w:rsidRPr="009C2326" w:rsidRDefault="00592FB0">
      <w:pPr>
        <w:ind w:firstLineChars="200" w:firstLine="480"/>
      </w:pPr>
      <w:r w:rsidRPr="009C2326">
        <w:t>本项目餐厨垃圾收运过程应严格依照《餐厨垃圾处理技术规范》（</w:t>
      </w:r>
      <w:r w:rsidRPr="009C2326">
        <w:t>CJJ184-2012</w:t>
      </w:r>
      <w:r w:rsidRPr="009C2326">
        <w:t>）等有关要求执行，主要做好以下要求：</w:t>
      </w:r>
    </w:p>
    <w:p w14:paraId="47735F20" w14:textId="77777777" w:rsidR="00871D91" w:rsidRPr="009C2326" w:rsidRDefault="00592FB0">
      <w:pPr>
        <w:ind w:firstLineChars="200" w:firstLine="480"/>
      </w:pPr>
      <w:r w:rsidRPr="009C2326">
        <w:t>1</w:t>
      </w:r>
      <w:r w:rsidRPr="009C2326">
        <w:t>、设置符合标准的餐厨废弃物收集容器；</w:t>
      </w:r>
    </w:p>
    <w:p w14:paraId="30151C2D" w14:textId="77777777" w:rsidR="00871D91" w:rsidRPr="009C2326" w:rsidRDefault="00592FB0">
      <w:pPr>
        <w:ind w:firstLineChars="200" w:firstLine="480"/>
      </w:pPr>
      <w:r w:rsidRPr="009C2326">
        <w:t>2</w:t>
      </w:r>
      <w:r w:rsidRPr="009C2326">
        <w:t>、按照环境卫生作业标准和规范，在规定的时间内及时收集、运输餐厨废弃物。每天到餐厨废弃物产生单位清运餐厨废弃物不得少于一次；</w:t>
      </w:r>
    </w:p>
    <w:p w14:paraId="34E6C41D" w14:textId="77777777" w:rsidR="00871D91" w:rsidRPr="009C2326" w:rsidRDefault="00592FB0">
      <w:pPr>
        <w:ind w:firstLineChars="200" w:firstLine="480"/>
      </w:pPr>
      <w:r w:rsidRPr="009C2326">
        <w:t>3</w:t>
      </w:r>
      <w:r w:rsidRPr="009C2326">
        <w:t>、用于收集、运输餐厨废弃物的车辆，应当为全密闭自动卸载车辆，确保密闭、完好和整洁，并喷涂规定的标识标志；</w:t>
      </w:r>
    </w:p>
    <w:p w14:paraId="13FE573E" w14:textId="77777777" w:rsidR="00871D91" w:rsidRPr="009C2326" w:rsidRDefault="00592FB0">
      <w:pPr>
        <w:ind w:firstLineChars="200" w:firstLine="480"/>
      </w:pPr>
      <w:r w:rsidRPr="009C2326">
        <w:t>4</w:t>
      </w:r>
      <w:r w:rsidRPr="009C2326">
        <w:t>、餐厨废弃物产生、收集、运输和处置实行联单制度；</w:t>
      </w:r>
    </w:p>
    <w:p w14:paraId="1F659CAC" w14:textId="77777777" w:rsidR="00871D91" w:rsidRPr="009C2326" w:rsidRDefault="00592FB0">
      <w:pPr>
        <w:ind w:firstLineChars="200" w:firstLine="480"/>
      </w:pPr>
      <w:r w:rsidRPr="009C2326">
        <w:t>5</w:t>
      </w:r>
      <w:r w:rsidRPr="009C2326">
        <w:t>、建立餐厨废弃物收集、运输台账制度，收集、运输台账应当每月向当地人民政府市容环境卫生主管部门报送一次；</w:t>
      </w:r>
    </w:p>
    <w:p w14:paraId="18384056" w14:textId="77777777" w:rsidR="00871D91" w:rsidRPr="009C2326" w:rsidRDefault="00592FB0">
      <w:pPr>
        <w:ind w:firstLineChars="200" w:firstLine="480"/>
      </w:pPr>
      <w:r w:rsidRPr="009C2326">
        <w:t>6</w:t>
      </w:r>
      <w:r w:rsidRPr="009C2326">
        <w:t>、餐饮垃圾的产生者应对产生的餐饮垃圾进行单独存放和收集，餐饮垃圾的的收运者应对餐饮垃圾实施单独收运，收运中不得混入有害垃圾和其它垃圾；</w:t>
      </w:r>
    </w:p>
    <w:p w14:paraId="4108F284" w14:textId="77777777" w:rsidR="00871D91" w:rsidRPr="009C2326" w:rsidRDefault="00592FB0">
      <w:pPr>
        <w:ind w:firstLineChars="200" w:firstLine="480"/>
      </w:pPr>
      <w:r w:rsidRPr="009C2326">
        <w:t>7</w:t>
      </w:r>
      <w:r w:rsidRPr="009C2326">
        <w:t>、餐饮垃圾不得随意倾倒、堆放，不得排入雨水管道、污水排水管道、河道、公共厕所和生活垃圾收集设施中；</w:t>
      </w:r>
    </w:p>
    <w:p w14:paraId="0F4C928A" w14:textId="77777777" w:rsidR="00871D91" w:rsidRPr="009C2326" w:rsidRDefault="00592FB0">
      <w:pPr>
        <w:ind w:firstLineChars="200" w:firstLine="480"/>
      </w:pPr>
      <w:r w:rsidRPr="009C2326">
        <w:t>8</w:t>
      </w:r>
      <w:r w:rsidRPr="009C2326">
        <w:t>、餐厨垃圾运输车辆在任何路面条件下不得泄露和遗洒；</w:t>
      </w:r>
    </w:p>
    <w:p w14:paraId="079E70C8" w14:textId="77777777" w:rsidR="00871D91" w:rsidRPr="009C2326" w:rsidRDefault="00592FB0">
      <w:pPr>
        <w:ind w:firstLineChars="200" w:firstLine="480"/>
      </w:pPr>
      <w:r w:rsidRPr="009C2326">
        <w:t>9</w:t>
      </w:r>
      <w:r w:rsidRPr="009C2326">
        <w:t>、运输路线应避开交通拥挤路段，避免上下班高峰期，选择合适运输路线，</w:t>
      </w:r>
      <w:r w:rsidRPr="009C2326">
        <w:lastRenderedPageBreak/>
        <w:t>运输时间应避开交通高峰时段。</w:t>
      </w:r>
    </w:p>
    <w:p w14:paraId="6459686B" w14:textId="77777777" w:rsidR="00871D91" w:rsidRPr="009C2326" w:rsidRDefault="00592FB0">
      <w:pPr>
        <w:pStyle w:val="2"/>
      </w:pPr>
      <w:bookmarkStart w:id="176" w:name="_Toc9244238"/>
      <w:bookmarkStart w:id="177" w:name="_Toc90386564"/>
      <w:r w:rsidRPr="009C2326">
        <w:t>6.7</w:t>
      </w:r>
      <w:r w:rsidRPr="009C2326">
        <w:t>环境风险防范措施</w:t>
      </w:r>
      <w:bookmarkEnd w:id="176"/>
      <w:bookmarkEnd w:id="177"/>
    </w:p>
    <w:p w14:paraId="5507C0D0" w14:textId="77777777" w:rsidR="00871D91" w:rsidRPr="009C2326" w:rsidRDefault="00592FB0">
      <w:pPr>
        <w:ind w:firstLineChars="200" w:firstLine="480"/>
      </w:pPr>
      <w:r w:rsidRPr="009C2326">
        <w:t>设计、建造、施工安装要科学、合理、保证质量，严格执行有关安全规程、规范和标准，同时管理要跟上，提高管理和操作人员的素质和水平，把好设计、设备选购、建造和施工安装的关。严密制订防范措施以保证系统运行的安全性，减少事故的发生，使事故发生的概率最小</w:t>
      </w:r>
      <w:r w:rsidRPr="009C2326">
        <w:rPr>
          <w:rFonts w:hint="eastAsia"/>
        </w:rPr>
        <w:t>，</w:t>
      </w:r>
      <w:r w:rsidRPr="009C2326">
        <w:t>并拟订应急计划，一旦发生事故时，有充分的应对能力，以遏制和控制事故危害的扩大，及时控制危害物向环境流失、扩散有害物质，抢救受害人员，指导防护和撤离，组织救援，减少影响。</w:t>
      </w:r>
    </w:p>
    <w:p w14:paraId="257CD3A4" w14:textId="77777777" w:rsidR="00871D91" w:rsidRPr="009C2326" w:rsidRDefault="00592FB0">
      <w:pPr>
        <w:pStyle w:val="3"/>
      </w:pPr>
      <w:r w:rsidRPr="009C2326">
        <w:t>6.7.1</w:t>
      </w:r>
      <w:r w:rsidRPr="009C2326">
        <w:t>环境风险防范措施</w:t>
      </w:r>
    </w:p>
    <w:p w14:paraId="40CFF985" w14:textId="77777777" w:rsidR="00871D91" w:rsidRPr="009C2326" w:rsidRDefault="00592FB0">
      <w:pPr>
        <w:pStyle w:val="4"/>
        <w:ind w:firstLine="482"/>
        <w:rPr>
          <w:b w:val="0"/>
          <w:szCs w:val="20"/>
        </w:rPr>
      </w:pPr>
      <w:r w:rsidRPr="009C2326">
        <w:t>6.7.1.1</w:t>
      </w:r>
      <w:r w:rsidRPr="009C2326">
        <w:t>总图布置和建筑安全防范措施</w:t>
      </w:r>
    </w:p>
    <w:p w14:paraId="05A42CFA" w14:textId="77777777" w:rsidR="00871D91" w:rsidRPr="009C2326" w:rsidRDefault="00592FB0">
      <w:pPr>
        <w:spacing w:line="500" w:lineRule="exact"/>
        <w:ind w:firstLineChars="200" w:firstLine="480"/>
        <w:rPr>
          <w:bCs/>
          <w:kern w:val="0"/>
          <w:szCs w:val="20"/>
          <w:lang w:val="de-DE"/>
        </w:rPr>
      </w:pPr>
      <w:r w:rsidRPr="009C2326">
        <w:rPr>
          <w:bCs/>
          <w:kern w:val="0"/>
          <w:szCs w:val="20"/>
          <w:lang w:val="de-DE"/>
        </w:rPr>
        <w:t>本项目设计过程中要充分考虑《建筑设计防火规范》（</w:t>
      </w:r>
      <w:r w:rsidRPr="009C2326">
        <w:rPr>
          <w:bCs/>
          <w:kern w:val="0"/>
          <w:szCs w:val="20"/>
          <w:lang w:val="de-DE"/>
        </w:rPr>
        <w:t>GB50016-2006</w:t>
      </w:r>
      <w:r w:rsidRPr="009C2326">
        <w:rPr>
          <w:bCs/>
          <w:kern w:val="0"/>
          <w:szCs w:val="20"/>
          <w:lang w:val="de-DE"/>
        </w:rPr>
        <w:t>）等相关规范要求。总平面布置按照功能区分区布置，各功能区、装置之间设置环形通道，并与厂外道路连接，利于安全疏散和消防。厂区人流和货运流明确分开。消防道路的路面宽度不小于</w:t>
      </w:r>
      <w:r w:rsidRPr="009C2326">
        <w:rPr>
          <w:bCs/>
          <w:kern w:val="0"/>
          <w:szCs w:val="20"/>
          <w:lang w:val="de-DE"/>
        </w:rPr>
        <w:t>6m</w:t>
      </w:r>
      <w:r w:rsidRPr="009C2326">
        <w:rPr>
          <w:bCs/>
          <w:kern w:val="0"/>
          <w:szCs w:val="20"/>
          <w:lang w:val="de-DE"/>
        </w:rPr>
        <w:t>，路面内缘转弯半径不宜小于</w:t>
      </w:r>
      <w:r w:rsidRPr="009C2326">
        <w:rPr>
          <w:bCs/>
          <w:kern w:val="0"/>
          <w:szCs w:val="20"/>
          <w:lang w:val="de-DE"/>
        </w:rPr>
        <w:t>12m</w:t>
      </w:r>
      <w:r w:rsidRPr="009C2326">
        <w:rPr>
          <w:bCs/>
          <w:kern w:val="0"/>
          <w:szCs w:val="20"/>
          <w:lang w:val="de-DE"/>
        </w:rPr>
        <w:t>，路面上净空高度不应低于</w:t>
      </w:r>
      <w:r w:rsidRPr="009C2326">
        <w:rPr>
          <w:bCs/>
          <w:kern w:val="0"/>
          <w:szCs w:val="20"/>
          <w:lang w:val="de-DE"/>
        </w:rPr>
        <w:t>5m</w:t>
      </w:r>
      <w:r w:rsidRPr="009C2326">
        <w:rPr>
          <w:bCs/>
          <w:kern w:val="0"/>
          <w:szCs w:val="20"/>
          <w:lang w:val="de-DE"/>
        </w:rPr>
        <w:t>。按规定设置建筑物的安全通道，以便紧急状态下保证人员的疏散。</w:t>
      </w:r>
    </w:p>
    <w:p w14:paraId="065E1524" w14:textId="77777777" w:rsidR="00871D91" w:rsidRPr="009C2326" w:rsidRDefault="00592FB0">
      <w:pPr>
        <w:spacing w:line="500" w:lineRule="exact"/>
        <w:ind w:firstLineChars="200" w:firstLine="480"/>
        <w:rPr>
          <w:bCs/>
          <w:kern w:val="0"/>
          <w:szCs w:val="20"/>
          <w:lang w:val="de-DE"/>
        </w:rPr>
      </w:pPr>
      <w:r w:rsidRPr="009C2326">
        <w:rPr>
          <w:bCs/>
          <w:kern w:val="0"/>
          <w:szCs w:val="20"/>
          <w:lang w:val="de-DE"/>
        </w:rPr>
        <w:t>生产现场有可能接触有毒物质的地点设置安全淋浴洗眼设备。设置必要的生产卫生用室、生活卫生用室、医务室和安全卫生教育室等辅助用房，配备必要的劳动保护用品，如防毒面具、防护手套、防护鞋、防护服等。为了防止偶然火灾事故造成重大人身伤亡和设备损失，设计有完整、高效的泄漏报警系统和消防报警系统等，整个系统包括泄漏监控系统、感烟系统、应急疏散系统、室内外消防装置系统、排烟系统和应急照明及疏散指示系统等。</w:t>
      </w:r>
    </w:p>
    <w:p w14:paraId="625DC0E5" w14:textId="77777777" w:rsidR="00871D91" w:rsidRPr="009C2326" w:rsidRDefault="00592FB0">
      <w:pPr>
        <w:pStyle w:val="4"/>
        <w:spacing w:beforeLines="50" w:before="120"/>
        <w:ind w:firstLine="482"/>
      </w:pPr>
      <w:r w:rsidRPr="009C2326">
        <w:t>6.7.1.2</w:t>
      </w:r>
      <w:r w:rsidRPr="009C2326">
        <w:t>工艺技术设计安全防范措施</w:t>
      </w:r>
    </w:p>
    <w:p w14:paraId="41BE0196" w14:textId="77777777" w:rsidR="00871D91" w:rsidRPr="009C2326" w:rsidRDefault="00592FB0">
      <w:pPr>
        <w:spacing w:line="500" w:lineRule="exact"/>
        <w:ind w:firstLineChars="200" w:firstLine="480"/>
        <w:rPr>
          <w:bCs/>
          <w:kern w:val="0"/>
          <w:szCs w:val="20"/>
          <w:lang w:val="de-DE"/>
        </w:rPr>
      </w:pPr>
      <w:r w:rsidRPr="009C2326">
        <w:rPr>
          <w:bCs/>
          <w:kern w:val="0"/>
          <w:szCs w:val="20"/>
          <w:lang w:val="de-DE"/>
        </w:rPr>
        <w:t>动力连接点安装监测仪表，监测动力供应状态。仪器、仪表及阀门均考虑合理备用，确保单个设备发生故障时不会影响到整个系统或者化学品的品质。所有压力储罐液位信息除在本地显示外，同时应传送到控制和监视系统。每个分配模块的柜门门锁装置均应与自控安全系统连锁，如果设备在运行时门被打开，该装</w:t>
      </w:r>
      <w:r w:rsidRPr="009C2326">
        <w:rPr>
          <w:bCs/>
          <w:kern w:val="0"/>
          <w:szCs w:val="20"/>
          <w:lang w:val="de-DE"/>
        </w:rPr>
        <w:lastRenderedPageBreak/>
        <w:t>置将自动报警。打开有压力的化学品单元时，单元内的压力将降低到大气压力水平。</w:t>
      </w:r>
    </w:p>
    <w:p w14:paraId="314F9CA7" w14:textId="77777777" w:rsidR="00871D91" w:rsidRPr="009C2326" w:rsidRDefault="00592FB0">
      <w:pPr>
        <w:spacing w:line="500" w:lineRule="exact"/>
        <w:ind w:firstLineChars="200" w:firstLine="480"/>
        <w:rPr>
          <w:bCs/>
          <w:kern w:val="0"/>
          <w:szCs w:val="20"/>
          <w:lang w:val="de-DE"/>
        </w:rPr>
      </w:pPr>
      <w:r w:rsidRPr="009C2326">
        <w:rPr>
          <w:bCs/>
          <w:kern w:val="0"/>
          <w:szCs w:val="20"/>
          <w:lang w:val="de-DE"/>
        </w:rPr>
        <w:t>系统管线末端均设取样口，同时预留液体粒子计数器的连接接口。供应主管末端预留阀门箱，供工艺机台扩充使用。流体输送采用氮气或泵加压供给方式。基于防漏与消防安全考虑，管线自储存罐到分配箱，腐蚀性化学品采用双层管，易燃性</w:t>
      </w:r>
      <w:r w:rsidRPr="009C2326">
        <w:rPr>
          <w:bCs/>
          <w:kern w:val="0"/>
          <w:szCs w:val="20"/>
          <w:lang w:val="de-DE"/>
        </w:rPr>
        <w:t>/</w:t>
      </w:r>
      <w:r w:rsidRPr="009C2326">
        <w:rPr>
          <w:bCs/>
          <w:kern w:val="0"/>
          <w:szCs w:val="20"/>
          <w:lang w:val="de-DE"/>
        </w:rPr>
        <w:t>可燃性化学品则采用金属管。同时分支管与使用端设有三通箱和阀门箱，可燃化学品设计泄漏探测系统，实行与泄漏报警连锁，报警信号分别送至监控系统。</w:t>
      </w:r>
    </w:p>
    <w:p w14:paraId="56397F3E" w14:textId="77777777" w:rsidR="00871D91" w:rsidRPr="009C2326" w:rsidRDefault="00592FB0">
      <w:pPr>
        <w:pStyle w:val="4"/>
        <w:ind w:firstLine="482"/>
      </w:pPr>
      <w:r w:rsidRPr="009C2326">
        <w:t>6.7.1.3</w:t>
      </w:r>
      <w:r w:rsidRPr="009C2326">
        <w:t>自动控制设计安全防范措施</w:t>
      </w:r>
    </w:p>
    <w:p w14:paraId="76D35FC9" w14:textId="77777777" w:rsidR="00871D91" w:rsidRPr="009C2326" w:rsidRDefault="00592FB0">
      <w:pPr>
        <w:spacing w:line="500" w:lineRule="exact"/>
        <w:ind w:firstLineChars="200" w:firstLine="480"/>
        <w:rPr>
          <w:bCs/>
          <w:kern w:val="0"/>
          <w:szCs w:val="20"/>
          <w:lang w:val="de-DE"/>
        </w:rPr>
      </w:pPr>
      <w:r w:rsidRPr="009C2326">
        <w:rPr>
          <w:bCs/>
          <w:kern w:val="0"/>
          <w:szCs w:val="20"/>
          <w:lang w:val="de-DE"/>
        </w:rPr>
        <w:t>采取</w:t>
      </w:r>
      <w:r w:rsidRPr="009C2326">
        <w:rPr>
          <w:bCs/>
          <w:kern w:val="0"/>
          <w:szCs w:val="20"/>
          <w:lang w:val="de-DE"/>
        </w:rPr>
        <w:t>PLC</w:t>
      </w:r>
      <w:r w:rsidRPr="009C2326">
        <w:rPr>
          <w:bCs/>
          <w:kern w:val="0"/>
          <w:szCs w:val="20"/>
          <w:lang w:val="de-DE"/>
        </w:rPr>
        <w:t>集中控制系统，对生产和储存系统采取集中检测、显示、连锁、控制和报警。设施连锁和紧急停车系统，并独立于监视和控制系统。设置火灾自动报警系统。生产装置根据工艺介质特性和规范要求设置报警系统，其信号引至控制室的</w:t>
      </w:r>
      <w:r w:rsidRPr="009C2326">
        <w:rPr>
          <w:bCs/>
          <w:kern w:val="0"/>
          <w:szCs w:val="20"/>
          <w:lang w:val="de-DE"/>
        </w:rPr>
        <w:t>PLC</w:t>
      </w:r>
      <w:r w:rsidRPr="009C2326">
        <w:rPr>
          <w:bCs/>
          <w:kern w:val="0"/>
          <w:szCs w:val="20"/>
          <w:lang w:val="de-DE"/>
        </w:rPr>
        <w:t>系统进行显示报警，以预防火灾与爆炸事故的发生，确保生产安全。</w:t>
      </w:r>
    </w:p>
    <w:p w14:paraId="260EA24C" w14:textId="77777777" w:rsidR="00871D91" w:rsidRPr="009C2326" w:rsidRDefault="00592FB0">
      <w:pPr>
        <w:pStyle w:val="4"/>
        <w:ind w:firstLine="482"/>
      </w:pPr>
      <w:r w:rsidRPr="009C2326">
        <w:t>6.7.1.4</w:t>
      </w:r>
      <w:r w:rsidRPr="009C2326">
        <w:t>电气安全防范措施</w:t>
      </w:r>
    </w:p>
    <w:p w14:paraId="1A751641" w14:textId="77777777" w:rsidR="00871D91" w:rsidRPr="009C2326" w:rsidRDefault="00592FB0">
      <w:pPr>
        <w:spacing w:line="500" w:lineRule="exact"/>
        <w:ind w:firstLineChars="200" w:firstLine="480"/>
        <w:rPr>
          <w:bCs/>
          <w:kern w:val="0"/>
          <w:szCs w:val="20"/>
          <w:lang w:val="de-DE"/>
        </w:rPr>
      </w:pPr>
      <w:r w:rsidRPr="009C2326">
        <w:rPr>
          <w:bCs/>
          <w:kern w:val="0"/>
          <w:szCs w:val="20"/>
          <w:lang w:val="de-DE"/>
        </w:rPr>
        <w:t>应根据危险区域的等级，正确选择相应类型的级别和组别的电气设备。电气设备的组级别只能高于环境组级别，不能随意降低标准。设计、安装、运行、维修电气设备、线路、仪表等应符合国家有关标准、规程和规范的要求，并要求达到整体防爆性的要求；电气控制设备及导线尽可能远离易燃易爆物质。</w:t>
      </w:r>
    </w:p>
    <w:p w14:paraId="18E36A85" w14:textId="77777777" w:rsidR="00871D91" w:rsidRPr="009C2326" w:rsidRDefault="00592FB0">
      <w:pPr>
        <w:spacing w:line="500" w:lineRule="exact"/>
        <w:ind w:firstLineChars="200" w:firstLine="480"/>
        <w:rPr>
          <w:bCs/>
          <w:kern w:val="0"/>
          <w:szCs w:val="20"/>
          <w:lang w:val="de-DE"/>
        </w:rPr>
      </w:pPr>
      <w:r w:rsidRPr="009C2326">
        <w:rPr>
          <w:bCs/>
          <w:kern w:val="0"/>
          <w:szCs w:val="20"/>
          <w:lang w:val="de-DE"/>
        </w:rPr>
        <w:t>制定电气运行和操作的巡回检查制度、检修制度、运行安全操作规程等各项规章制度。加强人员技术培训，电气维修人员必须经过培训，取得特种作业操作证后，方可上岗。不同危险场所配置相应的防爆电气设备，并有完善的防雷、防静电接地设施。在管道及其他设备上，设置永久性接地装置；在装卸物料时防止静电产生，防止操作人员带电作业；在危险操作时，操作人员应使用抗静电工作帽和具有导电性的作业鞋；要有防雷装置，特别防止雷击。</w:t>
      </w:r>
    </w:p>
    <w:p w14:paraId="677A3EEA" w14:textId="77777777" w:rsidR="00871D91" w:rsidRPr="009C2326" w:rsidRDefault="00592FB0">
      <w:pPr>
        <w:spacing w:line="500" w:lineRule="exact"/>
        <w:ind w:firstLineChars="200" w:firstLine="480"/>
        <w:rPr>
          <w:bCs/>
          <w:kern w:val="0"/>
          <w:szCs w:val="20"/>
          <w:lang w:val="de-DE"/>
        </w:rPr>
      </w:pPr>
      <w:r w:rsidRPr="009C2326">
        <w:rPr>
          <w:bCs/>
          <w:kern w:val="0"/>
          <w:szCs w:val="20"/>
          <w:lang w:val="de-DE"/>
        </w:rPr>
        <w:t>做好配电室、电气线路和单相电气设备、电动机、电焊机、手持电动工具、临时用电的安全作业和维护保养；定期进行安全检查，杜绝</w:t>
      </w:r>
      <w:r w:rsidRPr="009C2326">
        <w:rPr>
          <w:bCs/>
          <w:kern w:val="0"/>
          <w:szCs w:val="20"/>
          <w:lang w:val="de-DE"/>
        </w:rPr>
        <w:t>“</w:t>
      </w:r>
      <w:r w:rsidRPr="009C2326">
        <w:rPr>
          <w:bCs/>
          <w:kern w:val="0"/>
          <w:szCs w:val="20"/>
          <w:lang w:val="de-DE"/>
        </w:rPr>
        <w:t>三违</w:t>
      </w:r>
      <w:r w:rsidRPr="009C2326">
        <w:rPr>
          <w:bCs/>
          <w:kern w:val="0"/>
          <w:szCs w:val="20"/>
          <w:lang w:val="de-DE"/>
        </w:rPr>
        <w:t>”</w:t>
      </w:r>
      <w:r w:rsidRPr="009C2326">
        <w:rPr>
          <w:bCs/>
          <w:kern w:val="0"/>
          <w:szCs w:val="20"/>
          <w:lang w:val="de-DE"/>
        </w:rPr>
        <w:t>。</w:t>
      </w:r>
    </w:p>
    <w:p w14:paraId="57CC859A" w14:textId="77777777" w:rsidR="00871D91" w:rsidRPr="009C2326" w:rsidRDefault="00592FB0">
      <w:pPr>
        <w:spacing w:line="500" w:lineRule="exact"/>
        <w:ind w:firstLineChars="200" w:firstLine="480"/>
        <w:rPr>
          <w:bCs/>
          <w:kern w:val="0"/>
          <w:szCs w:val="20"/>
          <w:lang w:val="de-DE"/>
        </w:rPr>
      </w:pPr>
      <w:r w:rsidRPr="009C2326">
        <w:rPr>
          <w:bCs/>
          <w:kern w:val="0"/>
          <w:szCs w:val="20"/>
          <w:lang w:val="de-DE"/>
        </w:rPr>
        <w:t>对职工进行电气安全教育，掌握触电急救方法，严禁非电工进行电气操作。</w:t>
      </w:r>
    </w:p>
    <w:p w14:paraId="5C2E42AE" w14:textId="77777777" w:rsidR="00871D91" w:rsidRPr="009C2326" w:rsidRDefault="00592FB0">
      <w:pPr>
        <w:pStyle w:val="4"/>
        <w:spacing w:beforeLines="50" w:before="120"/>
        <w:ind w:firstLine="482"/>
      </w:pPr>
      <w:r w:rsidRPr="009C2326">
        <w:lastRenderedPageBreak/>
        <w:t>6.7.1.5</w:t>
      </w:r>
      <w:r w:rsidRPr="009C2326">
        <w:t>火灾爆炸风险防范措施</w:t>
      </w:r>
    </w:p>
    <w:p w14:paraId="75C0EFF7" w14:textId="77777777" w:rsidR="00871D91" w:rsidRPr="009C2326" w:rsidRDefault="00592FB0">
      <w:pPr>
        <w:spacing w:line="500" w:lineRule="exact"/>
        <w:ind w:firstLineChars="200" w:firstLine="480"/>
        <w:rPr>
          <w:bCs/>
          <w:kern w:val="0"/>
          <w:szCs w:val="20"/>
          <w:lang w:val="de-DE"/>
        </w:rPr>
      </w:pPr>
      <w:r w:rsidRPr="009C2326">
        <w:rPr>
          <w:bCs/>
          <w:kern w:val="0"/>
          <w:szCs w:val="20"/>
          <w:lang w:val="de-DE"/>
        </w:rPr>
        <w:t>按规定建设消防设施，划分禁火区域，严格按设计要求制订动火制度，消防设施配置安全报警系统、灭火器、消防栓等消防设施。消火栓用水量、消防给水管道、消火栓配置、消防水池的配置应符合《建筑设计防火规范（</w:t>
      </w:r>
      <w:r w:rsidRPr="009C2326">
        <w:rPr>
          <w:bCs/>
          <w:kern w:val="0"/>
          <w:szCs w:val="20"/>
          <w:lang w:val="de-DE"/>
        </w:rPr>
        <w:t>2006</w:t>
      </w:r>
      <w:r w:rsidRPr="009C2326">
        <w:rPr>
          <w:bCs/>
          <w:kern w:val="0"/>
          <w:szCs w:val="20"/>
          <w:lang w:val="de-DE"/>
        </w:rPr>
        <w:t>版）》的相关要求；灭火器的配置应按照《建筑灭火器配置设计规范》（</w:t>
      </w:r>
      <w:r w:rsidRPr="009C2326">
        <w:rPr>
          <w:bCs/>
          <w:kern w:val="0"/>
          <w:szCs w:val="20"/>
          <w:lang w:val="de-DE"/>
        </w:rPr>
        <w:t>1997</w:t>
      </w:r>
      <w:r w:rsidRPr="009C2326">
        <w:rPr>
          <w:bCs/>
          <w:kern w:val="0"/>
          <w:szCs w:val="20"/>
          <w:lang w:val="de-DE"/>
        </w:rPr>
        <w:t>版）进行。</w:t>
      </w:r>
    </w:p>
    <w:p w14:paraId="50265E09" w14:textId="268D56B5" w:rsidR="00432687" w:rsidRPr="009C2326" w:rsidRDefault="00592FB0" w:rsidP="007A52FB">
      <w:pPr>
        <w:ind w:firstLineChars="200" w:firstLine="480"/>
        <w:rPr>
          <w:bCs/>
          <w:kern w:val="0"/>
          <w:szCs w:val="20"/>
          <w:lang w:val="de-DE"/>
        </w:rPr>
      </w:pPr>
      <w:r w:rsidRPr="009C2326">
        <w:rPr>
          <w:bCs/>
          <w:kern w:val="0"/>
          <w:szCs w:val="20"/>
          <w:lang w:val="de-DE"/>
        </w:rPr>
        <w:t>在火灾或爆炸事故发生时，应尽可能切断、截堵泄漏源，第一时间关闭雨水、污水对外排放阀；泄漏物、事故伴生、次生消防废水引入事故池；另外，对因火灾而产生的一氧化碳和烟尘等有毒有害污染物，主要采取消防水喷淋洗涤来减轻对环境的影响，消防尾水也全部进入事故池收集。</w:t>
      </w:r>
    </w:p>
    <w:p w14:paraId="1B4CC826" w14:textId="77777777" w:rsidR="00871D91" w:rsidRPr="009C2326" w:rsidRDefault="00592FB0">
      <w:pPr>
        <w:pStyle w:val="4"/>
        <w:ind w:firstLine="482"/>
      </w:pPr>
      <w:r w:rsidRPr="009C2326">
        <w:t>6.7.1.6</w:t>
      </w:r>
      <w:r w:rsidRPr="009C2326">
        <w:t>废水处理系统预防措施</w:t>
      </w:r>
    </w:p>
    <w:p w14:paraId="6BA70EDA" w14:textId="1501DBAC" w:rsidR="00871D91" w:rsidRPr="009C2326" w:rsidRDefault="009C2326">
      <w:pPr>
        <w:spacing w:line="500" w:lineRule="atLeast"/>
        <w:ind w:firstLineChars="200" w:firstLine="480"/>
        <w:rPr>
          <w:kern w:val="0"/>
          <w:szCs w:val="22"/>
        </w:rPr>
      </w:pPr>
      <w:r w:rsidRPr="009C2326">
        <w:rPr>
          <w:kern w:val="0"/>
        </w:rPr>
        <w:t>本项目应定期检查污水管网，确定废水在收集过程中不发生泄漏</w:t>
      </w:r>
      <w:r w:rsidRPr="009C2326">
        <w:rPr>
          <w:rFonts w:hint="eastAsia"/>
          <w:kern w:val="0"/>
        </w:rPr>
        <w:t>，</w:t>
      </w:r>
      <w:r w:rsidR="00592FB0" w:rsidRPr="009C2326">
        <w:rPr>
          <w:kern w:val="0"/>
        </w:rPr>
        <w:t>此外，在发生重大泄漏或火灾事故时的消防废水等可能在事故状态下通过净下水（雨水）系统从雨水排口进入水体，可能成为主要的事故水环境污染隐患。应将事故废水截留在事故池内，以切断事故情况下雨水系统排入外环境的途径。当企业火灾事故时，应关闭雨水管网排放口的阀门并打开事故池的阀门，使厂区事故时的雨污水流入事故池，保证事故时的雨污水不外流。</w:t>
      </w:r>
    </w:p>
    <w:p w14:paraId="049C7924" w14:textId="394FA0A8" w:rsidR="00432687" w:rsidRPr="00003009" w:rsidRDefault="00592FB0">
      <w:pPr>
        <w:spacing w:line="500" w:lineRule="atLeast"/>
        <w:ind w:firstLineChars="200" w:firstLine="480"/>
        <w:rPr>
          <w:kern w:val="0"/>
        </w:rPr>
      </w:pPr>
      <w:r w:rsidRPr="009C2326">
        <w:rPr>
          <w:kern w:val="0"/>
        </w:rPr>
        <w:t>本次根据《关于印发</w:t>
      </w:r>
      <w:r w:rsidRPr="009C2326">
        <w:rPr>
          <w:kern w:val="0"/>
        </w:rPr>
        <w:t>“</w:t>
      </w:r>
      <w:r w:rsidRPr="009C2326">
        <w:rPr>
          <w:kern w:val="0"/>
        </w:rPr>
        <w:t>水体污染防控紧急措施设计导则</w:t>
      </w:r>
      <w:r w:rsidRPr="009C2326">
        <w:rPr>
          <w:kern w:val="0"/>
        </w:rPr>
        <w:t>”</w:t>
      </w:r>
      <w:r w:rsidRPr="009C2326">
        <w:rPr>
          <w:kern w:val="0"/>
        </w:rPr>
        <w:t>的通知》（中石化建标</w:t>
      </w:r>
      <w:r w:rsidRPr="009C2326">
        <w:rPr>
          <w:kern w:val="0"/>
        </w:rPr>
        <w:t>[2016]43</w:t>
      </w:r>
      <w:r w:rsidRPr="009C2326">
        <w:rPr>
          <w:kern w:val="0"/>
        </w:rPr>
        <w:t>号）计算，厂区本次设置事故池容积为</w:t>
      </w:r>
      <w:r w:rsidRPr="009C2326">
        <w:rPr>
          <w:kern w:val="0"/>
        </w:rPr>
        <w:t>5</w:t>
      </w:r>
      <w:r w:rsidR="009C2326" w:rsidRPr="009C2326">
        <w:rPr>
          <w:rFonts w:hint="eastAsia"/>
          <w:kern w:val="0"/>
        </w:rPr>
        <w:t>39</w:t>
      </w:r>
      <w:r w:rsidRPr="009C2326">
        <w:rPr>
          <w:kern w:val="0"/>
        </w:rPr>
        <w:t>m</w:t>
      </w:r>
      <w:r w:rsidRPr="009C2326">
        <w:rPr>
          <w:kern w:val="0"/>
          <w:vertAlign w:val="superscript"/>
        </w:rPr>
        <w:t>3</w:t>
      </w:r>
      <w:r w:rsidRPr="009C2326">
        <w:rPr>
          <w:kern w:val="0"/>
        </w:rPr>
        <w:t>，可满足全厂事故废水、初期雨水及消防废水</w:t>
      </w:r>
      <w:r w:rsidRPr="00003009">
        <w:rPr>
          <w:kern w:val="0"/>
        </w:rPr>
        <w:t>需求。</w:t>
      </w:r>
    </w:p>
    <w:p w14:paraId="0D4AD230" w14:textId="77777777" w:rsidR="00871D91" w:rsidRPr="00003009" w:rsidRDefault="00592FB0">
      <w:pPr>
        <w:pStyle w:val="4"/>
        <w:spacing w:beforeLines="50" w:before="120"/>
        <w:ind w:firstLine="482"/>
      </w:pPr>
      <w:r w:rsidRPr="00003009">
        <w:t>6.7.1.7</w:t>
      </w:r>
      <w:r w:rsidRPr="00003009">
        <w:t>废气处理系统预防措施</w:t>
      </w:r>
    </w:p>
    <w:p w14:paraId="0A6E3224" w14:textId="45368E4E" w:rsidR="00871D91" w:rsidRPr="00003009" w:rsidRDefault="00592FB0">
      <w:pPr>
        <w:autoSpaceDE w:val="0"/>
        <w:autoSpaceDN w:val="0"/>
        <w:spacing w:before="9" w:line="500" w:lineRule="exact"/>
        <w:ind w:firstLineChars="200" w:firstLine="480"/>
        <w:jc w:val="left"/>
        <w:rPr>
          <w:kern w:val="0"/>
          <w:szCs w:val="22"/>
        </w:rPr>
      </w:pPr>
      <w:r w:rsidRPr="00003009">
        <w:rPr>
          <w:kern w:val="0"/>
        </w:rPr>
        <w:t>本项目废气</w:t>
      </w:r>
      <w:r w:rsidR="009C2326" w:rsidRPr="00003009">
        <w:rPr>
          <w:rFonts w:hint="eastAsia"/>
          <w:kern w:val="0"/>
        </w:rPr>
        <w:t>收集</w:t>
      </w:r>
      <w:r w:rsidRPr="00003009">
        <w:rPr>
          <w:kern w:val="0"/>
        </w:rPr>
        <w:t>装置的风机须采用一用一备，严禁出现风机失效、废气未收集无组织排放的工况。电源配备双电源，确保设备不断电。</w:t>
      </w:r>
    </w:p>
    <w:p w14:paraId="40864A1D" w14:textId="77777777" w:rsidR="00871D91" w:rsidRPr="00003009" w:rsidRDefault="00592FB0">
      <w:pPr>
        <w:autoSpaceDE w:val="0"/>
        <w:autoSpaceDN w:val="0"/>
        <w:spacing w:before="9" w:line="500" w:lineRule="exact"/>
        <w:ind w:firstLineChars="200" w:firstLine="480"/>
        <w:jc w:val="left"/>
        <w:rPr>
          <w:kern w:val="0"/>
        </w:rPr>
      </w:pPr>
      <w:r w:rsidRPr="00003009">
        <w:rPr>
          <w:kern w:val="0"/>
        </w:rPr>
        <w:t>操作人员应及时调整运行参数，使设备处于最佳工况，以确保处理效果最佳。废水、废气处理工程各种机械电器、仪表，必须选择质量优良、故障率低、便于维修的产品。关键设备一备一用，易损配件应有备用，在出现故障时应尽快更换。加强各类废气处理装置的运行管理，一旦出现事故性排放应及时停止生产操作，待修复后再进行生产。定期巡查、调节、保养、维修，及时发现有可能引起的事</w:t>
      </w:r>
      <w:r w:rsidRPr="00003009">
        <w:rPr>
          <w:kern w:val="0"/>
        </w:rPr>
        <w:lastRenderedPageBreak/>
        <w:t>故异常运行苗头。</w:t>
      </w:r>
    </w:p>
    <w:p w14:paraId="7AD60A35" w14:textId="77777777" w:rsidR="00871D91" w:rsidRPr="00003009" w:rsidRDefault="00592FB0">
      <w:pPr>
        <w:pStyle w:val="4"/>
        <w:spacing w:beforeLines="50" w:before="120"/>
        <w:ind w:firstLine="482"/>
      </w:pPr>
      <w:r w:rsidRPr="00003009">
        <w:t>6.7.1.8</w:t>
      </w:r>
      <w:r w:rsidRPr="00003009">
        <w:t>运输事故预防管理措施</w:t>
      </w:r>
    </w:p>
    <w:p w14:paraId="00529E1A" w14:textId="77777777" w:rsidR="00871D91" w:rsidRPr="00003009" w:rsidRDefault="00592FB0">
      <w:pPr>
        <w:spacing w:line="500" w:lineRule="exact"/>
        <w:ind w:firstLineChars="200" w:firstLine="480"/>
        <w:rPr>
          <w:bCs/>
          <w:kern w:val="0"/>
          <w:szCs w:val="20"/>
        </w:rPr>
      </w:pPr>
      <w:r w:rsidRPr="00003009">
        <w:rPr>
          <w:bCs/>
          <w:kern w:val="0"/>
          <w:szCs w:val="20"/>
        </w:rPr>
        <w:t>运送过程中会发生翻车、撞车导致餐厨垃圾大量溢出、散落。必须制定预防措施。</w:t>
      </w:r>
    </w:p>
    <w:p w14:paraId="7C87EEE2" w14:textId="77777777" w:rsidR="00871D91" w:rsidRPr="00003009" w:rsidRDefault="00592FB0">
      <w:pPr>
        <w:spacing w:line="500" w:lineRule="exact"/>
        <w:ind w:firstLineChars="200" w:firstLine="480"/>
        <w:rPr>
          <w:bCs/>
          <w:kern w:val="0"/>
          <w:szCs w:val="20"/>
        </w:rPr>
      </w:pPr>
      <w:r w:rsidRPr="00003009">
        <w:rPr>
          <w:bCs/>
          <w:kern w:val="0"/>
          <w:szCs w:val="20"/>
        </w:rPr>
        <w:t>(1)</w:t>
      </w:r>
      <w:r w:rsidRPr="00003009">
        <w:rPr>
          <w:bCs/>
          <w:kern w:val="0"/>
          <w:szCs w:val="20"/>
        </w:rPr>
        <w:t>制定周密的收运计划，选择路况较好的道路作行驶路线和备选路线；</w:t>
      </w:r>
    </w:p>
    <w:p w14:paraId="05E45116" w14:textId="77777777" w:rsidR="00871D91" w:rsidRPr="00003009" w:rsidRDefault="00592FB0">
      <w:pPr>
        <w:spacing w:line="500" w:lineRule="exact"/>
        <w:ind w:firstLineChars="200" w:firstLine="480"/>
        <w:rPr>
          <w:bCs/>
          <w:kern w:val="0"/>
          <w:szCs w:val="20"/>
        </w:rPr>
      </w:pPr>
      <w:r w:rsidRPr="00003009">
        <w:rPr>
          <w:bCs/>
          <w:kern w:val="0"/>
          <w:szCs w:val="20"/>
        </w:rPr>
        <w:t>(2)</w:t>
      </w:r>
      <w:r w:rsidRPr="00003009">
        <w:rPr>
          <w:bCs/>
          <w:kern w:val="0"/>
          <w:szCs w:val="20"/>
        </w:rPr>
        <w:t>各司机收运路线不固定，以熟悉每条收运路线；</w:t>
      </w:r>
    </w:p>
    <w:p w14:paraId="230779F5" w14:textId="77777777" w:rsidR="00871D91" w:rsidRPr="00003009" w:rsidRDefault="00592FB0">
      <w:pPr>
        <w:spacing w:line="500" w:lineRule="exact"/>
        <w:ind w:firstLineChars="200" w:firstLine="480"/>
        <w:rPr>
          <w:bCs/>
          <w:kern w:val="0"/>
          <w:szCs w:val="20"/>
        </w:rPr>
      </w:pPr>
      <w:r w:rsidRPr="00003009">
        <w:rPr>
          <w:bCs/>
          <w:kern w:val="0"/>
          <w:szCs w:val="20"/>
        </w:rPr>
        <w:t>(3)</w:t>
      </w:r>
      <w:r w:rsidRPr="00003009">
        <w:rPr>
          <w:bCs/>
          <w:kern w:val="0"/>
          <w:szCs w:val="20"/>
        </w:rPr>
        <w:t>建立收运安全操作规程，收运中，必须按照规定限速行驶，司机和护送人员严禁吸烟、吃、喝，应密切注意车辆行驶情况和路面状况；</w:t>
      </w:r>
    </w:p>
    <w:p w14:paraId="70DE71FC" w14:textId="77777777" w:rsidR="00871D91" w:rsidRPr="00003009" w:rsidRDefault="00592FB0">
      <w:pPr>
        <w:spacing w:line="500" w:lineRule="exact"/>
        <w:ind w:firstLineChars="200" w:firstLine="480"/>
        <w:rPr>
          <w:bCs/>
          <w:kern w:val="0"/>
          <w:szCs w:val="20"/>
        </w:rPr>
      </w:pPr>
      <w:r w:rsidRPr="00003009">
        <w:rPr>
          <w:bCs/>
          <w:kern w:val="0"/>
          <w:szCs w:val="20"/>
        </w:rPr>
        <w:t>(4)</w:t>
      </w:r>
      <w:r w:rsidRPr="00003009">
        <w:rPr>
          <w:bCs/>
          <w:kern w:val="0"/>
          <w:szCs w:val="20"/>
        </w:rPr>
        <w:t>如在运输途中出现故障或事故，应及时通知公安、卫生和环保等职能部门，及时进行处理，处理方法可参考如下：</w:t>
      </w:r>
    </w:p>
    <w:p w14:paraId="20C7C36A" w14:textId="77777777" w:rsidR="00871D91" w:rsidRPr="00003009" w:rsidRDefault="00592FB0">
      <w:pPr>
        <w:spacing w:line="500" w:lineRule="exact"/>
        <w:ind w:firstLineChars="200" w:firstLine="480"/>
        <w:rPr>
          <w:bCs/>
          <w:kern w:val="0"/>
          <w:szCs w:val="20"/>
        </w:rPr>
      </w:pPr>
      <w:r w:rsidRPr="00003009">
        <w:rPr>
          <w:bCs/>
          <w:kern w:val="0"/>
          <w:szCs w:val="20"/>
        </w:rPr>
        <w:t>a.</w:t>
      </w:r>
      <w:r w:rsidRPr="00003009">
        <w:rPr>
          <w:bCs/>
          <w:kern w:val="0"/>
          <w:szCs w:val="20"/>
        </w:rPr>
        <w:t>立即请求公安交警在受污染地区设立隔离区，禁止其他车辆和行人穿过，避免污染物扩散和对行人造成伤害</w:t>
      </w:r>
      <w:r w:rsidRPr="00003009">
        <w:rPr>
          <w:rFonts w:hint="eastAsia"/>
          <w:bCs/>
          <w:kern w:val="0"/>
          <w:szCs w:val="20"/>
        </w:rPr>
        <w:t>；</w:t>
      </w:r>
    </w:p>
    <w:p w14:paraId="2AA07E85" w14:textId="77777777" w:rsidR="00871D91" w:rsidRPr="00003009" w:rsidRDefault="00592FB0">
      <w:pPr>
        <w:spacing w:line="500" w:lineRule="exact"/>
        <w:ind w:firstLineChars="200" w:firstLine="480"/>
        <w:rPr>
          <w:bCs/>
          <w:kern w:val="0"/>
          <w:szCs w:val="20"/>
        </w:rPr>
      </w:pPr>
      <w:r w:rsidRPr="00003009">
        <w:rPr>
          <w:bCs/>
          <w:kern w:val="0"/>
          <w:szCs w:val="20"/>
        </w:rPr>
        <w:t>b.</w:t>
      </w:r>
      <w:r w:rsidRPr="00003009">
        <w:rPr>
          <w:bCs/>
          <w:kern w:val="0"/>
          <w:szCs w:val="20"/>
        </w:rPr>
        <w:t>对溢出、散落的废物迅速进行收集、清理；</w:t>
      </w:r>
    </w:p>
    <w:p w14:paraId="6A2272F4" w14:textId="77777777" w:rsidR="00871D91" w:rsidRPr="00003009" w:rsidRDefault="00592FB0">
      <w:pPr>
        <w:spacing w:line="500" w:lineRule="exact"/>
        <w:ind w:firstLineChars="200" w:firstLine="480"/>
        <w:rPr>
          <w:bCs/>
          <w:kern w:val="0"/>
          <w:szCs w:val="20"/>
        </w:rPr>
      </w:pPr>
      <w:r w:rsidRPr="00003009">
        <w:rPr>
          <w:bCs/>
          <w:kern w:val="0"/>
          <w:szCs w:val="20"/>
        </w:rPr>
        <w:t>c.</w:t>
      </w:r>
      <w:r w:rsidRPr="00003009">
        <w:rPr>
          <w:bCs/>
          <w:kern w:val="0"/>
          <w:szCs w:val="20"/>
        </w:rPr>
        <w:t>清理人员在进行清理工作时穿戴防护用品，清理结束后，用具和防护用品均进行消毒处理</w:t>
      </w:r>
      <w:r w:rsidRPr="00003009">
        <w:rPr>
          <w:rFonts w:hint="eastAsia"/>
          <w:bCs/>
          <w:kern w:val="0"/>
          <w:szCs w:val="20"/>
        </w:rPr>
        <w:t>；</w:t>
      </w:r>
    </w:p>
    <w:p w14:paraId="46A0F526" w14:textId="77777777" w:rsidR="00871D91" w:rsidRPr="00003009" w:rsidRDefault="00592FB0">
      <w:pPr>
        <w:spacing w:line="500" w:lineRule="exact"/>
        <w:ind w:firstLineChars="200" w:firstLine="480"/>
        <w:rPr>
          <w:bCs/>
          <w:kern w:val="0"/>
          <w:szCs w:val="20"/>
        </w:rPr>
      </w:pPr>
      <w:r w:rsidRPr="00003009">
        <w:rPr>
          <w:bCs/>
          <w:kern w:val="0"/>
          <w:szCs w:val="20"/>
        </w:rPr>
        <w:t>d.</w:t>
      </w:r>
      <w:r w:rsidRPr="00003009">
        <w:rPr>
          <w:bCs/>
          <w:kern w:val="0"/>
          <w:szCs w:val="20"/>
        </w:rPr>
        <w:t>如在操作中，清理人员的身体（皮肤）不慎受到伤害，将及时采取处理措施，并到医院接收救治；</w:t>
      </w:r>
    </w:p>
    <w:p w14:paraId="27E98BF9" w14:textId="77777777" w:rsidR="00871D91" w:rsidRPr="00003009" w:rsidRDefault="00592FB0">
      <w:pPr>
        <w:spacing w:line="500" w:lineRule="exact"/>
        <w:ind w:firstLineChars="200" w:firstLine="480"/>
        <w:rPr>
          <w:bCs/>
          <w:kern w:val="0"/>
          <w:szCs w:val="20"/>
        </w:rPr>
      </w:pPr>
      <w:r w:rsidRPr="00003009">
        <w:rPr>
          <w:bCs/>
          <w:kern w:val="0"/>
          <w:szCs w:val="20"/>
        </w:rPr>
        <w:t>e.</w:t>
      </w:r>
      <w:r w:rsidRPr="00003009">
        <w:rPr>
          <w:bCs/>
          <w:kern w:val="0"/>
          <w:szCs w:val="20"/>
        </w:rPr>
        <w:t>对被污染的现场地面清洁人员还将进行消毒和清洁处理。</w:t>
      </w:r>
    </w:p>
    <w:p w14:paraId="45AB88C7" w14:textId="77777777" w:rsidR="00871D91" w:rsidRPr="00003009" w:rsidRDefault="00592FB0">
      <w:pPr>
        <w:pStyle w:val="4"/>
        <w:spacing w:beforeLines="50" w:before="120"/>
        <w:ind w:firstLine="482"/>
      </w:pPr>
      <w:r w:rsidRPr="00003009">
        <w:t>6.7.1.9</w:t>
      </w:r>
      <w:r w:rsidRPr="00003009">
        <w:t>依托项目停产期间的风险防范措施</w:t>
      </w:r>
    </w:p>
    <w:p w14:paraId="60AB1268" w14:textId="7885269C" w:rsidR="00871D91" w:rsidRPr="00003009" w:rsidRDefault="00592FB0">
      <w:pPr>
        <w:spacing w:line="500" w:lineRule="exact"/>
        <w:ind w:firstLineChars="200" w:firstLine="480"/>
        <w:rPr>
          <w:kern w:val="0"/>
          <w:sz w:val="21"/>
        </w:rPr>
      </w:pPr>
      <w:r w:rsidRPr="00003009">
        <w:rPr>
          <w:bCs/>
          <w:kern w:val="0"/>
          <w:szCs w:val="28"/>
        </w:rPr>
        <w:t>拟建项目废水、固废部分依托</w:t>
      </w:r>
      <w:r w:rsidR="00C96CE1" w:rsidRPr="00003009">
        <w:rPr>
          <w:rFonts w:hint="eastAsia"/>
          <w:bCs/>
          <w:kern w:val="0"/>
          <w:szCs w:val="28"/>
        </w:rPr>
        <w:t>泗洪</w:t>
      </w:r>
      <w:r w:rsidRPr="00003009">
        <w:rPr>
          <w:rFonts w:hint="eastAsia"/>
          <w:bCs/>
          <w:kern w:val="0"/>
          <w:szCs w:val="28"/>
        </w:rPr>
        <w:t>生活垃圾焚烧发电项目</w:t>
      </w:r>
      <w:r w:rsidRPr="00003009">
        <w:rPr>
          <w:bCs/>
          <w:kern w:val="0"/>
          <w:szCs w:val="28"/>
        </w:rPr>
        <w:t>处理，需关注</w:t>
      </w:r>
      <w:r w:rsidR="00C96CE1" w:rsidRPr="00003009">
        <w:rPr>
          <w:rFonts w:hint="eastAsia"/>
          <w:bCs/>
          <w:kern w:val="0"/>
          <w:szCs w:val="28"/>
        </w:rPr>
        <w:t>泗洪</w:t>
      </w:r>
      <w:r w:rsidRPr="00003009">
        <w:rPr>
          <w:rFonts w:hint="eastAsia"/>
          <w:bCs/>
          <w:kern w:val="0"/>
          <w:szCs w:val="28"/>
        </w:rPr>
        <w:t>生活垃圾焚烧发电项目</w:t>
      </w:r>
      <w:r w:rsidRPr="00003009">
        <w:rPr>
          <w:bCs/>
          <w:kern w:val="0"/>
          <w:szCs w:val="28"/>
        </w:rPr>
        <w:t>停产期间风险防范措施，详见表</w:t>
      </w:r>
      <w:r w:rsidRPr="00003009">
        <w:rPr>
          <w:bCs/>
          <w:kern w:val="0"/>
          <w:szCs w:val="28"/>
        </w:rPr>
        <w:t>6.7-1</w:t>
      </w:r>
      <w:r w:rsidRPr="00003009">
        <w:rPr>
          <w:bCs/>
          <w:kern w:val="0"/>
          <w:szCs w:val="28"/>
        </w:rPr>
        <w:t>。</w:t>
      </w:r>
    </w:p>
    <w:p w14:paraId="1DEE1100" w14:textId="77777777" w:rsidR="00871D91" w:rsidRPr="00003009" w:rsidRDefault="00592FB0">
      <w:pPr>
        <w:spacing w:line="500" w:lineRule="exact"/>
        <w:jc w:val="center"/>
      </w:pPr>
      <w:r w:rsidRPr="00003009">
        <w:t>表</w:t>
      </w:r>
      <w:r w:rsidRPr="00003009">
        <w:t xml:space="preserve">6.7-1 </w:t>
      </w:r>
      <w:r w:rsidRPr="00003009">
        <w:t>三废处置依托工程</w:t>
      </w:r>
    </w:p>
    <w:tbl>
      <w:tblPr>
        <w:tblStyle w:val="aff5"/>
        <w:tblW w:w="5000" w:type="pct"/>
        <w:jc w:val="center"/>
        <w:tblLook w:val="04A0" w:firstRow="1" w:lastRow="0" w:firstColumn="1" w:lastColumn="0" w:noHBand="0" w:noVBand="1"/>
      </w:tblPr>
      <w:tblGrid>
        <w:gridCol w:w="748"/>
        <w:gridCol w:w="2054"/>
        <w:gridCol w:w="2835"/>
        <w:gridCol w:w="2891"/>
      </w:tblGrid>
      <w:tr w:rsidR="00003009" w:rsidRPr="00003009" w14:paraId="4E728DA2" w14:textId="77777777">
        <w:trPr>
          <w:trHeight w:val="120"/>
          <w:jc w:val="center"/>
        </w:trPr>
        <w:tc>
          <w:tcPr>
            <w:tcW w:w="1643" w:type="pct"/>
            <w:gridSpan w:val="2"/>
            <w:tcBorders>
              <w:top w:val="single" w:sz="12" w:space="0" w:color="auto"/>
              <w:left w:val="nil"/>
              <w:bottom w:val="single" w:sz="2" w:space="0" w:color="auto"/>
              <w:right w:val="single" w:sz="2" w:space="0" w:color="auto"/>
            </w:tcBorders>
            <w:vAlign w:val="center"/>
          </w:tcPr>
          <w:p w14:paraId="510EF215" w14:textId="77777777" w:rsidR="00871D91" w:rsidRPr="00003009" w:rsidRDefault="00592FB0">
            <w:pPr>
              <w:autoSpaceDE w:val="0"/>
              <w:autoSpaceDN w:val="0"/>
              <w:spacing w:line="240" w:lineRule="auto"/>
              <w:jc w:val="center"/>
              <w:rPr>
                <w:rFonts w:eastAsiaTheme="majorEastAsia"/>
                <w:b/>
                <w:kern w:val="0"/>
                <w:sz w:val="21"/>
                <w:szCs w:val="21"/>
                <w:lang w:val="zh-CN"/>
              </w:rPr>
            </w:pPr>
            <w:r w:rsidRPr="00003009">
              <w:rPr>
                <w:rFonts w:eastAsiaTheme="majorEastAsia"/>
                <w:b/>
                <w:kern w:val="0"/>
                <w:sz w:val="21"/>
                <w:szCs w:val="21"/>
                <w:lang w:val="zh-CN"/>
              </w:rPr>
              <w:t>名称</w:t>
            </w:r>
          </w:p>
        </w:tc>
        <w:tc>
          <w:tcPr>
            <w:tcW w:w="1662" w:type="pct"/>
            <w:tcBorders>
              <w:top w:val="single" w:sz="12" w:space="0" w:color="auto"/>
              <w:left w:val="single" w:sz="2" w:space="0" w:color="auto"/>
              <w:bottom w:val="single" w:sz="2" w:space="0" w:color="auto"/>
              <w:right w:val="single" w:sz="2" w:space="0" w:color="auto"/>
            </w:tcBorders>
            <w:vAlign w:val="center"/>
          </w:tcPr>
          <w:p w14:paraId="4569FB9A" w14:textId="77777777" w:rsidR="00871D91" w:rsidRPr="00003009" w:rsidRDefault="00592FB0">
            <w:pPr>
              <w:autoSpaceDE w:val="0"/>
              <w:autoSpaceDN w:val="0"/>
              <w:spacing w:line="240" w:lineRule="auto"/>
              <w:jc w:val="center"/>
              <w:rPr>
                <w:rFonts w:eastAsiaTheme="majorEastAsia"/>
                <w:b/>
                <w:kern w:val="0"/>
                <w:sz w:val="21"/>
                <w:szCs w:val="21"/>
                <w:lang w:val="zh-CN"/>
              </w:rPr>
            </w:pPr>
            <w:r w:rsidRPr="00003009">
              <w:rPr>
                <w:rFonts w:eastAsiaTheme="majorEastAsia"/>
                <w:b/>
                <w:kern w:val="0"/>
                <w:sz w:val="21"/>
                <w:szCs w:val="21"/>
                <w:lang w:val="zh-CN"/>
              </w:rPr>
              <w:t>依托项目</w:t>
            </w:r>
          </w:p>
        </w:tc>
        <w:tc>
          <w:tcPr>
            <w:tcW w:w="1695" w:type="pct"/>
            <w:tcBorders>
              <w:top w:val="single" w:sz="12" w:space="0" w:color="auto"/>
              <w:left w:val="single" w:sz="2" w:space="0" w:color="auto"/>
              <w:bottom w:val="single" w:sz="2" w:space="0" w:color="auto"/>
              <w:right w:val="nil"/>
            </w:tcBorders>
            <w:vAlign w:val="center"/>
          </w:tcPr>
          <w:p w14:paraId="0DE612F9" w14:textId="77777777" w:rsidR="00871D91" w:rsidRPr="00003009" w:rsidRDefault="00592FB0">
            <w:pPr>
              <w:autoSpaceDE w:val="0"/>
              <w:autoSpaceDN w:val="0"/>
              <w:spacing w:line="240" w:lineRule="auto"/>
              <w:jc w:val="center"/>
              <w:rPr>
                <w:rFonts w:eastAsiaTheme="majorEastAsia"/>
                <w:b/>
                <w:kern w:val="0"/>
                <w:sz w:val="21"/>
                <w:szCs w:val="21"/>
                <w:lang w:val="zh-CN"/>
              </w:rPr>
            </w:pPr>
            <w:r w:rsidRPr="00003009">
              <w:rPr>
                <w:rFonts w:eastAsiaTheme="majorEastAsia"/>
                <w:b/>
                <w:kern w:val="0"/>
                <w:sz w:val="21"/>
                <w:szCs w:val="21"/>
                <w:lang w:val="zh-CN"/>
              </w:rPr>
              <w:t>风险防范措施</w:t>
            </w:r>
          </w:p>
        </w:tc>
      </w:tr>
      <w:tr w:rsidR="00003009" w:rsidRPr="00003009" w14:paraId="7ECD17FE" w14:textId="77777777">
        <w:trPr>
          <w:jc w:val="center"/>
        </w:trPr>
        <w:tc>
          <w:tcPr>
            <w:tcW w:w="439" w:type="pct"/>
            <w:tcBorders>
              <w:top w:val="single" w:sz="2" w:space="0" w:color="auto"/>
              <w:left w:val="nil"/>
              <w:bottom w:val="single" w:sz="2" w:space="0" w:color="auto"/>
              <w:right w:val="single" w:sz="2" w:space="0" w:color="auto"/>
            </w:tcBorders>
            <w:vAlign w:val="center"/>
          </w:tcPr>
          <w:p w14:paraId="2D2D219B" w14:textId="77777777" w:rsidR="00871D91" w:rsidRPr="00003009" w:rsidRDefault="00592FB0">
            <w:pPr>
              <w:spacing w:line="240" w:lineRule="auto"/>
              <w:jc w:val="center"/>
              <w:rPr>
                <w:rFonts w:eastAsiaTheme="majorEastAsia"/>
                <w:kern w:val="0"/>
                <w:sz w:val="21"/>
                <w:szCs w:val="21"/>
              </w:rPr>
            </w:pPr>
            <w:r w:rsidRPr="00003009">
              <w:rPr>
                <w:rFonts w:eastAsiaTheme="majorEastAsia"/>
                <w:kern w:val="0"/>
                <w:sz w:val="21"/>
                <w:szCs w:val="21"/>
              </w:rPr>
              <w:t>废水</w:t>
            </w:r>
          </w:p>
        </w:tc>
        <w:tc>
          <w:tcPr>
            <w:tcW w:w="1204" w:type="pct"/>
            <w:tcBorders>
              <w:top w:val="single" w:sz="2" w:space="0" w:color="auto"/>
              <w:left w:val="single" w:sz="2" w:space="0" w:color="auto"/>
              <w:bottom w:val="single" w:sz="2" w:space="0" w:color="auto"/>
              <w:right w:val="single" w:sz="2" w:space="0" w:color="auto"/>
            </w:tcBorders>
            <w:vAlign w:val="center"/>
          </w:tcPr>
          <w:p w14:paraId="376F07C8" w14:textId="16F529F4" w:rsidR="00871D91" w:rsidRPr="00003009" w:rsidRDefault="0001074A">
            <w:pPr>
              <w:spacing w:line="240" w:lineRule="auto"/>
              <w:jc w:val="center"/>
              <w:rPr>
                <w:rFonts w:eastAsiaTheme="majorEastAsia"/>
                <w:kern w:val="0"/>
                <w:sz w:val="21"/>
                <w:szCs w:val="21"/>
              </w:rPr>
            </w:pPr>
            <w:r>
              <w:rPr>
                <w:rFonts w:eastAsiaTheme="majorEastAsia" w:hint="eastAsia"/>
                <w:kern w:val="0"/>
                <w:sz w:val="21"/>
                <w:szCs w:val="21"/>
              </w:rPr>
              <w:t>生产废水</w:t>
            </w:r>
          </w:p>
        </w:tc>
        <w:tc>
          <w:tcPr>
            <w:tcW w:w="1662" w:type="pct"/>
            <w:tcBorders>
              <w:top w:val="single" w:sz="2" w:space="0" w:color="auto"/>
              <w:left w:val="single" w:sz="2" w:space="0" w:color="auto"/>
              <w:bottom w:val="single" w:sz="2" w:space="0" w:color="auto"/>
              <w:right w:val="single" w:sz="2" w:space="0" w:color="auto"/>
            </w:tcBorders>
            <w:vAlign w:val="center"/>
          </w:tcPr>
          <w:p w14:paraId="398A60A5" w14:textId="476DA5FB" w:rsidR="00871D91" w:rsidRPr="00003009" w:rsidRDefault="0001074A">
            <w:pPr>
              <w:spacing w:line="240" w:lineRule="auto"/>
              <w:jc w:val="center"/>
              <w:rPr>
                <w:rFonts w:eastAsiaTheme="majorEastAsia"/>
                <w:kern w:val="0"/>
                <w:sz w:val="21"/>
                <w:szCs w:val="21"/>
              </w:rPr>
            </w:pPr>
            <w:r>
              <w:rPr>
                <w:rFonts w:eastAsiaTheme="majorEastAsia" w:hint="eastAsia"/>
                <w:kern w:val="0"/>
                <w:sz w:val="21"/>
                <w:szCs w:val="21"/>
              </w:rPr>
              <w:t>焚烧项目渗滤液处理站</w:t>
            </w:r>
          </w:p>
        </w:tc>
        <w:tc>
          <w:tcPr>
            <w:tcW w:w="1695" w:type="pct"/>
            <w:tcBorders>
              <w:top w:val="single" w:sz="2" w:space="0" w:color="auto"/>
              <w:left w:val="single" w:sz="2" w:space="0" w:color="auto"/>
              <w:bottom w:val="single" w:sz="2" w:space="0" w:color="auto"/>
              <w:right w:val="nil"/>
            </w:tcBorders>
            <w:vAlign w:val="center"/>
          </w:tcPr>
          <w:p w14:paraId="15D15DCC" w14:textId="58E04DB1" w:rsidR="00C241C1" w:rsidRDefault="00C241C1" w:rsidP="0001074A">
            <w:pPr>
              <w:spacing w:line="240" w:lineRule="auto"/>
              <w:jc w:val="center"/>
              <w:rPr>
                <w:rFonts w:eastAsiaTheme="majorEastAsia"/>
                <w:kern w:val="0"/>
                <w:sz w:val="21"/>
                <w:szCs w:val="21"/>
              </w:rPr>
            </w:pPr>
            <w:r>
              <w:rPr>
                <w:rFonts w:asciiTheme="majorEastAsia" w:eastAsiaTheme="majorEastAsia" w:hAnsiTheme="majorEastAsia" w:hint="eastAsia"/>
                <w:kern w:val="0"/>
                <w:sz w:val="21"/>
                <w:szCs w:val="21"/>
              </w:rPr>
              <w:t>①</w:t>
            </w:r>
            <w:r w:rsidR="00592FB0" w:rsidRPr="00003009">
              <w:rPr>
                <w:rFonts w:eastAsiaTheme="majorEastAsia"/>
                <w:kern w:val="0"/>
                <w:sz w:val="21"/>
                <w:szCs w:val="21"/>
              </w:rPr>
              <w:t>泵至</w:t>
            </w:r>
            <w:r>
              <w:rPr>
                <w:rFonts w:eastAsiaTheme="majorEastAsia" w:hint="eastAsia"/>
                <w:kern w:val="0"/>
                <w:sz w:val="21"/>
                <w:szCs w:val="21"/>
              </w:rPr>
              <w:t>厂区应急事故池暂存</w:t>
            </w:r>
          </w:p>
          <w:p w14:paraId="0CAA5D61" w14:textId="30115911" w:rsidR="00871D91" w:rsidRPr="00003009" w:rsidRDefault="00C241C1" w:rsidP="00C241C1">
            <w:pPr>
              <w:spacing w:line="240" w:lineRule="auto"/>
              <w:jc w:val="center"/>
              <w:rPr>
                <w:rFonts w:eastAsiaTheme="majorEastAsia"/>
                <w:kern w:val="0"/>
                <w:sz w:val="21"/>
                <w:szCs w:val="21"/>
              </w:rPr>
            </w:pPr>
            <w:r>
              <w:rPr>
                <w:rFonts w:asciiTheme="majorEastAsia" w:eastAsiaTheme="majorEastAsia" w:hAnsiTheme="majorEastAsia" w:hint="eastAsia"/>
                <w:kern w:val="0"/>
                <w:sz w:val="21"/>
                <w:szCs w:val="21"/>
              </w:rPr>
              <w:t>②</w:t>
            </w:r>
            <w:r w:rsidR="0001074A">
              <w:rPr>
                <w:rFonts w:eastAsiaTheme="majorEastAsia" w:hint="eastAsia"/>
                <w:kern w:val="0"/>
                <w:sz w:val="21"/>
                <w:szCs w:val="21"/>
              </w:rPr>
              <w:t>焚烧项目两个应急事故池</w:t>
            </w:r>
          </w:p>
        </w:tc>
      </w:tr>
      <w:tr w:rsidR="00003009" w:rsidRPr="00003009" w14:paraId="32CF0913" w14:textId="77777777">
        <w:trPr>
          <w:jc w:val="center"/>
        </w:trPr>
        <w:tc>
          <w:tcPr>
            <w:tcW w:w="439" w:type="pct"/>
            <w:tcBorders>
              <w:top w:val="single" w:sz="2" w:space="0" w:color="auto"/>
              <w:left w:val="nil"/>
              <w:bottom w:val="single" w:sz="12" w:space="0" w:color="auto"/>
              <w:right w:val="single" w:sz="2" w:space="0" w:color="auto"/>
            </w:tcBorders>
            <w:vAlign w:val="center"/>
          </w:tcPr>
          <w:p w14:paraId="1D1E6F99" w14:textId="77777777" w:rsidR="00871D91" w:rsidRPr="00003009" w:rsidRDefault="00592FB0">
            <w:pPr>
              <w:spacing w:line="240" w:lineRule="auto"/>
              <w:jc w:val="center"/>
              <w:rPr>
                <w:rFonts w:eastAsiaTheme="majorEastAsia"/>
                <w:kern w:val="0"/>
                <w:sz w:val="21"/>
                <w:szCs w:val="21"/>
              </w:rPr>
            </w:pPr>
            <w:r w:rsidRPr="00003009">
              <w:rPr>
                <w:rFonts w:eastAsiaTheme="majorEastAsia"/>
                <w:kern w:val="0"/>
                <w:sz w:val="21"/>
                <w:szCs w:val="21"/>
              </w:rPr>
              <w:t>固废</w:t>
            </w:r>
          </w:p>
        </w:tc>
        <w:tc>
          <w:tcPr>
            <w:tcW w:w="1204" w:type="pct"/>
            <w:tcBorders>
              <w:top w:val="single" w:sz="2" w:space="0" w:color="auto"/>
              <w:left w:val="single" w:sz="2" w:space="0" w:color="auto"/>
              <w:bottom w:val="single" w:sz="12" w:space="0" w:color="auto"/>
              <w:right w:val="single" w:sz="2" w:space="0" w:color="auto"/>
            </w:tcBorders>
            <w:vAlign w:val="center"/>
          </w:tcPr>
          <w:p w14:paraId="33AC1208" w14:textId="77777777" w:rsidR="00871D91" w:rsidRPr="00003009" w:rsidRDefault="00592FB0">
            <w:pPr>
              <w:spacing w:line="240" w:lineRule="auto"/>
              <w:jc w:val="center"/>
              <w:rPr>
                <w:rFonts w:eastAsiaTheme="majorEastAsia"/>
                <w:kern w:val="0"/>
                <w:sz w:val="21"/>
                <w:szCs w:val="21"/>
              </w:rPr>
            </w:pPr>
            <w:r w:rsidRPr="00003009">
              <w:rPr>
                <w:rFonts w:eastAsiaTheme="majorEastAsia"/>
                <w:kern w:val="0"/>
                <w:sz w:val="21"/>
                <w:szCs w:val="21"/>
              </w:rPr>
              <w:t>餐厨垃圾预处理残渣、废水处理污泥、生活垃圾</w:t>
            </w:r>
          </w:p>
        </w:tc>
        <w:tc>
          <w:tcPr>
            <w:tcW w:w="1662" w:type="pct"/>
            <w:tcBorders>
              <w:top w:val="single" w:sz="2" w:space="0" w:color="auto"/>
              <w:left w:val="single" w:sz="2" w:space="0" w:color="auto"/>
              <w:bottom w:val="single" w:sz="12" w:space="0" w:color="auto"/>
              <w:right w:val="single" w:sz="2" w:space="0" w:color="auto"/>
            </w:tcBorders>
            <w:vAlign w:val="center"/>
          </w:tcPr>
          <w:p w14:paraId="6B3C8163" w14:textId="77777777" w:rsidR="00871D91" w:rsidRPr="00003009" w:rsidRDefault="00592FB0">
            <w:pPr>
              <w:spacing w:line="240" w:lineRule="auto"/>
              <w:jc w:val="center"/>
              <w:rPr>
                <w:rFonts w:eastAsiaTheme="majorEastAsia"/>
                <w:kern w:val="0"/>
                <w:sz w:val="21"/>
                <w:szCs w:val="21"/>
              </w:rPr>
            </w:pPr>
            <w:r w:rsidRPr="00003009">
              <w:rPr>
                <w:rFonts w:eastAsiaTheme="majorEastAsia"/>
                <w:kern w:val="0"/>
                <w:sz w:val="21"/>
                <w:szCs w:val="21"/>
              </w:rPr>
              <w:t>焚烧炉入炉焚烧</w:t>
            </w:r>
          </w:p>
        </w:tc>
        <w:tc>
          <w:tcPr>
            <w:tcW w:w="1695" w:type="pct"/>
            <w:tcBorders>
              <w:top w:val="single" w:sz="2" w:space="0" w:color="auto"/>
              <w:left w:val="single" w:sz="2" w:space="0" w:color="auto"/>
              <w:bottom w:val="single" w:sz="12" w:space="0" w:color="auto"/>
              <w:right w:val="nil"/>
            </w:tcBorders>
            <w:vAlign w:val="center"/>
          </w:tcPr>
          <w:p w14:paraId="0B3CB3EC" w14:textId="476A773B" w:rsidR="00871D91" w:rsidRPr="00003009" w:rsidRDefault="00592FB0">
            <w:pPr>
              <w:spacing w:line="240" w:lineRule="auto"/>
              <w:jc w:val="center"/>
              <w:rPr>
                <w:rFonts w:eastAsiaTheme="majorEastAsia"/>
                <w:kern w:val="0"/>
                <w:sz w:val="21"/>
                <w:szCs w:val="21"/>
              </w:rPr>
            </w:pPr>
            <w:r w:rsidRPr="00003009">
              <w:rPr>
                <w:rFonts w:eastAsiaTheme="majorEastAsia"/>
                <w:kern w:val="0"/>
                <w:sz w:val="21"/>
                <w:szCs w:val="21"/>
              </w:rPr>
              <w:t>暂存于厂内或输送至</w:t>
            </w:r>
            <w:r w:rsidR="00C96CE1" w:rsidRPr="00003009">
              <w:rPr>
                <w:rFonts w:eastAsiaTheme="majorEastAsia" w:hint="eastAsia"/>
                <w:kern w:val="0"/>
                <w:sz w:val="21"/>
                <w:szCs w:val="21"/>
              </w:rPr>
              <w:t>泗洪</w:t>
            </w:r>
            <w:r w:rsidRPr="00003009">
              <w:rPr>
                <w:rFonts w:eastAsiaTheme="majorEastAsia" w:hint="eastAsia"/>
                <w:kern w:val="0"/>
                <w:sz w:val="21"/>
                <w:szCs w:val="21"/>
              </w:rPr>
              <w:t>生活垃圾焚烧发电项目</w:t>
            </w:r>
            <w:r w:rsidRPr="00003009">
              <w:rPr>
                <w:rFonts w:eastAsiaTheme="majorEastAsia"/>
                <w:kern w:val="0"/>
                <w:sz w:val="21"/>
                <w:szCs w:val="21"/>
              </w:rPr>
              <w:t>垃圾仓暂存</w:t>
            </w:r>
          </w:p>
        </w:tc>
      </w:tr>
    </w:tbl>
    <w:p w14:paraId="4B9BFB6A" w14:textId="77777777" w:rsidR="00871D91" w:rsidRPr="00003009" w:rsidRDefault="00592FB0">
      <w:pPr>
        <w:pStyle w:val="4"/>
        <w:spacing w:beforeLines="50" w:before="120"/>
        <w:ind w:firstLine="482"/>
      </w:pPr>
      <w:r w:rsidRPr="00003009">
        <w:lastRenderedPageBreak/>
        <w:t>6.7.1.10</w:t>
      </w:r>
      <w:r w:rsidRPr="00003009">
        <w:t>强化安全生产和管理</w:t>
      </w:r>
    </w:p>
    <w:p w14:paraId="3A08DF5C" w14:textId="77777777" w:rsidR="00871D91" w:rsidRPr="00003009" w:rsidRDefault="00592FB0">
      <w:pPr>
        <w:spacing w:line="500" w:lineRule="exact"/>
        <w:ind w:firstLineChars="200" w:firstLine="480"/>
        <w:rPr>
          <w:bCs/>
          <w:kern w:val="0"/>
          <w:szCs w:val="20"/>
          <w:lang w:val="de-DE"/>
        </w:rPr>
      </w:pPr>
      <w:r w:rsidRPr="00003009">
        <w:rPr>
          <w:bCs/>
          <w:kern w:val="0"/>
          <w:szCs w:val="20"/>
          <w:lang w:val="de-DE"/>
        </w:rPr>
        <w:t>加强职工的安全教育，定期组织事故抢救演习。企业应开展安全生产的定期检查，严格实行岗位责任制，及时发现并消除隐患。设置专业环境安全管理机构</w:t>
      </w:r>
      <w:r w:rsidRPr="00003009">
        <w:rPr>
          <w:bCs/>
          <w:kern w:val="0"/>
          <w:szCs w:val="20"/>
          <w:lang w:val="de-DE"/>
        </w:rPr>
        <w:t>,</w:t>
      </w:r>
      <w:r w:rsidRPr="00003009">
        <w:rPr>
          <w:bCs/>
          <w:kern w:val="0"/>
          <w:szCs w:val="20"/>
          <w:lang w:val="de-DE"/>
        </w:rPr>
        <w:t>制定防止事故发生的各种规章制度并严格执行。按规定对操作人员进行安全操作技术培训，考试合格后方可上岗。企业的安全工作应做到经常化和制度化。</w:t>
      </w:r>
    </w:p>
    <w:p w14:paraId="016D9BB3" w14:textId="77777777" w:rsidR="00871D91" w:rsidRPr="00003009" w:rsidRDefault="00592FB0">
      <w:pPr>
        <w:pStyle w:val="3"/>
      </w:pPr>
      <w:r w:rsidRPr="00003009">
        <w:t>6.7.2</w:t>
      </w:r>
      <w:r w:rsidRPr="00003009">
        <w:t>组织编制应急预案</w:t>
      </w:r>
      <w:r w:rsidRPr="00003009">
        <w:t xml:space="preserve"> </w:t>
      </w:r>
    </w:p>
    <w:p w14:paraId="64FADC3F" w14:textId="77777777" w:rsidR="00871D91" w:rsidRPr="00003009" w:rsidRDefault="00592FB0">
      <w:pPr>
        <w:ind w:firstLineChars="200" w:firstLine="480"/>
      </w:pPr>
      <w:r w:rsidRPr="00003009">
        <w:t>事故应急指挥系统是应付紧急事故发生后进行事故救援处理的体系，该系统对事故发生后作出迅速反应，及时处理事故，果断决策，减少事故损失是十分必要的。它包括组织体系、通讯联络、人员救护等方面的内容。</w:t>
      </w:r>
    </w:p>
    <w:p w14:paraId="06E03BE7" w14:textId="77777777" w:rsidR="00871D91" w:rsidRPr="00003009" w:rsidRDefault="00592FB0">
      <w:pPr>
        <w:ind w:firstLineChars="200" w:firstLine="480"/>
      </w:pPr>
      <w:r w:rsidRPr="00003009">
        <w:t>本项目生产过程中可能出现的事故类型为火灾、爆炸和物料泄漏事故，公司应按《突发环境事件应急预案管理暂行办法》（环发</w:t>
      </w:r>
      <w:r w:rsidRPr="00003009">
        <w:t>[2010]113</w:t>
      </w:r>
      <w:r w:rsidRPr="00003009">
        <w:t>号）、《关于深入推进环境应急预案规范化管理工作的通知》（苏环办</w:t>
      </w:r>
      <w:r w:rsidRPr="00003009">
        <w:t>[2012]221</w:t>
      </w:r>
      <w:r w:rsidRPr="00003009">
        <w:t>号）等要求编制环境事故应急预案，并根据企业的实际情况，定期对应急预案进行修订，制定火灾、爆炸和物料泄漏时的应急措施，应急预案应根据《江苏省突发环境事件应急预案编制导则（试行）》相关要求编制，且应报生态环境主管部门备案。</w:t>
      </w:r>
    </w:p>
    <w:p w14:paraId="6366B1C8" w14:textId="77777777" w:rsidR="00871D91" w:rsidRPr="00003009" w:rsidRDefault="00592FB0">
      <w:pPr>
        <w:ind w:firstLineChars="200" w:firstLine="480"/>
      </w:pPr>
      <w:r w:rsidRPr="00003009">
        <w:t>建设项目环境风险应急预案的主要内容详见表</w:t>
      </w:r>
      <w:r w:rsidRPr="00003009">
        <w:t>6.7-2</w:t>
      </w:r>
      <w:r w:rsidRPr="00003009">
        <w:t>。</w:t>
      </w:r>
    </w:p>
    <w:p w14:paraId="75BF2D94" w14:textId="77777777" w:rsidR="00871D91" w:rsidRPr="00003009" w:rsidRDefault="00592FB0">
      <w:pPr>
        <w:spacing w:line="240" w:lineRule="auto"/>
        <w:jc w:val="center"/>
        <w:rPr>
          <w:b/>
          <w:bCs/>
          <w:szCs w:val="21"/>
        </w:rPr>
      </w:pPr>
      <w:r w:rsidRPr="00003009">
        <w:rPr>
          <w:b/>
          <w:bCs/>
          <w:szCs w:val="21"/>
        </w:rPr>
        <w:t>表</w:t>
      </w:r>
      <w:r w:rsidRPr="00003009">
        <w:rPr>
          <w:b/>
          <w:bCs/>
          <w:szCs w:val="21"/>
        </w:rPr>
        <w:t xml:space="preserve">6.7-2 </w:t>
      </w:r>
      <w:r w:rsidRPr="00003009">
        <w:rPr>
          <w:b/>
          <w:bCs/>
          <w:szCs w:val="21"/>
        </w:rPr>
        <w:t>建设项目环境风险应急预案主要内容</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521"/>
        <w:gridCol w:w="2547"/>
        <w:gridCol w:w="5460"/>
      </w:tblGrid>
      <w:tr w:rsidR="00C96CE1" w:rsidRPr="00003009" w14:paraId="79141B88" w14:textId="77777777">
        <w:trPr>
          <w:jc w:val="center"/>
        </w:trPr>
        <w:tc>
          <w:tcPr>
            <w:tcW w:w="521" w:type="dxa"/>
            <w:tcBorders>
              <w:top w:val="single" w:sz="12" w:space="0" w:color="auto"/>
              <w:bottom w:val="single" w:sz="12" w:space="0" w:color="auto"/>
            </w:tcBorders>
            <w:vAlign w:val="center"/>
          </w:tcPr>
          <w:p w14:paraId="4244847F" w14:textId="77777777" w:rsidR="00871D91" w:rsidRPr="00003009" w:rsidRDefault="00592FB0">
            <w:pPr>
              <w:spacing w:line="240" w:lineRule="auto"/>
              <w:jc w:val="center"/>
              <w:rPr>
                <w:b/>
                <w:bCs/>
                <w:kern w:val="0"/>
                <w:sz w:val="21"/>
                <w:szCs w:val="21"/>
              </w:rPr>
            </w:pPr>
            <w:r w:rsidRPr="00003009">
              <w:rPr>
                <w:b/>
                <w:bCs/>
                <w:kern w:val="0"/>
                <w:sz w:val="21"/>
                <w:szCs w:val="21"/>
              </w:rPr>
              <w:t>序号</w:t>
            </w:r>
          </w:p>
        </w:tc>
        <w:tc>
          <w:tcPr>
            <w:tcW w:w="2547" w:type="dxa"/>
            <w:tcBorders>
              <w:top w:val="single" w:sz="12" w:space="0" w:color="auto"/>
              <w:bottom w:val="single" w:sz="12" w:space="0" w:color="auto"/>
            </w:tcBorders>
            <w:vAlign w:val="center"/>
          </w:tcPr>
          <w:p w14:paraId="599BCE2F" w14:textId="77777777" w:rsidR="00871D91" w:rsidRPr="00003009" w:rsidRDefault="00592FB0">
            <w:pPr>
              <w:spacing w:line="240" w:lineRule="auto"/>
              <w:jc w:val="center"/>
              <w:rPr>
                <w:b/>
                <w:bCs/>
                <w:kern w:val="0"/>
                <w:sz w:val="21"/>
                <w:szCs w:val="21"/>
              </w:rPr>
            </w:pPr>
            <w:r w:rsidRPr="00003009">
              <w:rPr>
                <w:b/>
                <w:bCs/>
                <w:kern w:val="0"/>
                <w:sz w:val="21"/>
                <w:szCs w:val="21"/>
              </w:rPr>
              <w:t>项目</w:t>
            </w:r>
          </w:p>
        </w:tc>
        <w:tc>
          <w:tcPr>
            <w:tcW w:w="5460" w:type="dxa"/>
            <w:tcBorders>
              <w:top w:val="single" w:sz="12" w:space="0" w:color="auto"/>
              <w:bottom w:val="single" w:sz="12" w:space="0" w:color="auto"/>
            </w:tcBorders>
            <w:vAlign w:val="center"/>
          </w:tcPr>
          <w:p w14:paraId="4941B6F1" w14:textId="77777777" w:rsidR="00871D91" w:rsidRPr="00003009" w:rsidRDefault="00592FB0">
            <w:pPr>
              <w:spacing w:line="240" w:lineRule="auto"/>
              <w:jc w:val="center"/>
              <w:rPr>
                <w:b/>
                <w:bCs/>
                <w:kern w:val="0"/>
                <w:sz w:val="21"/>
                <w:szCs w:val="21"/>
              </w:rPr>
            </w:pPr>
            <w:r w:rsidRPr="00003009">
              <w:rPr>
                <w:b/>
                <w:bCs/>
                <w:kern w:val="0"/>
                <w:sz w:val="21"/>
                <w:szCs w:val="21"/>
              </w:rPr>
              <w:t>内容及要求</w:t>
            </w:r>
          </w:p>
        </w:tc>
      </w:tr>
      <w:tr w:rsidR="00C96CE1" w:rsidRPr="00003009" w14:paraId="6C59FDBE" w14:textId="77777777">
        <w:trPr>
          <w:jc w:val="center"/>
        </w:trPr>
        <w:tc>
          <w:tcPr>
            <w:tcW w:w="521" w:type="dxa"/>
            <w:tcBorders>
              <w:top w:val="single" w:sz="12" w:space="0" w:color="auto"/>
            </w:tcBorders>
          </w:tcPr>
          <w:p w14:paraId="13712466" w14:textId="77777777" w:rsidR="00871D91" w:rsidRPr="00003009" w:rsidRDefault="00592FB0">
            <w:pPr>
              <w:spacing w:line="240" w:lineRule="auto"/>
              <w:jc w:val="center"/>
              <w:rPr>
                <w:kern w:val="0"/>
                <w:sz w:val="21"/>
                <w:szCs w:val="21"/>
              </w:rPr>
            </w:pPr>
            <w:r w:rsidRPr="00003009">
              <w:rPr>
                <w:kern w:val="0"/>
                <w:sz w:val="21"/>
                <w:szCs w:val="21"/>
              </w:rPr>
              <w:t>1</w:t>
            </w:r>
          </w:p>
        </w:tc>
        <w:tc>
          <w:tcPr>
            <w:tcW w:w="2547" w:type="dxa"/>
            <w:tcBorders>
              <w:top w:val="single" w:sz="12" w:space="0" w:color="auto"/>
            </w:tcBorders>
            <w:vAlign w:val="center"/>
          </w:tcPr>
          <w:p w14:paraId="768E176C" w14:textId="77777777" w:rsidR="00871D91" w:rsidRPr="00003009" w:rsidRDefault="00592FB0">
            <w:pPr>
              <w:spacing w:line="240" w:lineRule="auto"/>
              <w:jc w:val="center"/>
              <w:rPr>
                <w:kern w:val="0"/>
                <w:sz w:val="21"/>
                <w:szCs w:val="21"/>
              </w:rPr>
            </w:pPr>
            <w:r w:rsidRPr="00003009">
              <w:rPr>
                <w:kern w:val="0"/>
                <w:sz w:val="21"/>
                <w:szCs w:val="21"/>
              </w:rPr>
              <w:t>应急计划区</w:t>
            </w:r>
          </w:p>
        </w:tc>
        <w:tc>
          <w:tcPr>
            <w:tcW w:w="5460" w:type="dxa"/>
            <w:tcBorders>
              <w:top w:val="single" w:sz="12" w:space="0" w:color="auto"/>
            </w:tcBorders>
          </w:tcPr>
          <w:p w14:paraId="4425772E" w14:textId="77777777" w:rsidR="00871D91" w:rsidRPr="00003009" w:rsidRDefault="00592FB0">
            <w:pPr>
              <w:spacing w:line="240" w:lineRule="auto"/>
              <w:jc w:val="center"/>
              <w:rPr>
                <w:kern w:val="0"/>
                <w:sz w:val="21"/>
                <w:szCs w:val="21"/>
              </w:rPr>
            </w:pPr>
            <w:r w:rsidRPr="00003009">
              <w:rPr>
                <w:kern w:val="0"/>
                <w:sz w:val="21"/>
                <w:szCs w:val="21"/>
              </w:rPr>
              <w:t>危险目标：装置区、仓库区、环境保护目标</w:t>
            </w:r>
          </w:p>
        </w:tc>
      </w:tr>
      <w:tr w:rsidR="00C96CE1" w:rsidRPr="00003009" w14:paraId="490CB642" w14:textId="77777777">
        <w:trPr>
          <w:jc w:val="center"/>
        </w:trPr>
        <w:tc>
          <w:tcPr>
            <w:tcW w:w="521" w:type="dxa"/>
          </w:tcPr>
          <w:p w14:paraId="536860A7" w14:textId="77777777" w:rsidR="00871D91" w:rsidRPr="00003009" w:rsidRDefault="00592FB0">
            <w:pPr>
              <w:spacing w:line="240" w:lineRule="auto"/>
              <w:jc w:val="center"/>
              <w:rPr>
                <w:kern w:val="0"/>
                <w:sz w:val="21"/>
                <w:szCs w:val="21"/>
              </w:rPr>
            </w:pPr>
            <w:r w:rsidRPr="00003009">
              <w:rPr>
                <w:kern w:val="0"/>
                <w:sz w:val="21"/>
                <w:szCs w:val="21"/>
              </w:rPr>
              <w:t>2</w:t>
            </w:r>
          </w:p>
        </w:tc>
        <w:tc>
          <w:tcPr>
            <w:tcW w:w="2547" w:type="dxa"/>
            <w:vAlign w:val="center"/>
          </w:tcPr>
          <w:p w14:paraId="6650BF9B" w14:textId="77777777" w:rsidR="00871D91" w:rsidRPr="00003009" w:rsidRDefault="00592FB0">
            <w:pPr>
              <w:spacing w:line="240" w:lineRule="auto"/>
              <w:jc w:val="center"/>
              <w:rPr>
                <w:kern w:val="0"/>
                <w:sz w:val="21"/>
                <w:szCs w:val="21"/>
              </w:rPr>
            </w:pPr>
            <w:r w:rsidRPr="00003009">
              <w:rPr>
                <w:kern w:val="0"/>
                <w:sz w:val="21"/>
                <w:szCs w:val="21"/>
              </w:rPr>
              <w:t>应急组织机构、人员</w:t>
            </w:r>
          </w:p>
        </w:tc>
        <w:tc>
          <w:tcPr>
            <w:tcW w:w="5460" w:type="dxa"/>
          </w:tcPr>
          <w:p w14:paraId="42D38E73" w14:textId="77777777" w:rsidR="00871D91" w:rsidRPr="00003009" w:rsidRDefault="00592FB0">
            <w:pPr>
              <w:spacing w:line="240" w:lineRule="auto"/>
              <w:jc w:val="center"/>
              <w:rPr>
                <w:kern w:val="0"/>
                <w:sz w:val="21"/>
                <w:szCs w:val="21"/>
              </w:rPr>
            </w:pPr>
            <w:r w:rsidRPr="00003009">
              <w:rPr>
                <w:kern w:val="0"/>
                <w:sz w:val="21"/>
                <w:szCs w:val="21"/>
              </w:rPr>
              <w:t>工厂、地区应急组织机构、人员</w:t>
            </w:r>
          </w:p>
        </w:tc>
      </w:tr>
      <w:tr w:rsidR="00C96CE1" w:rsidRPr="00003009" w14:paraId="1CB07317" w14:textId="77777777">
        <w:trPr>
          <w:jc w:val="center"/>
        </w:trPr>
        <w:tc>
          <w:tcPr>
            <w:tcW w:w="521" w:type="dxa"/>
          </w:tcPr>
          <w:p w14:paraId="07B8CBB6" w14:textId="77777777" w:rsidR="00871D91" w:rsidRPr="00003009" w:rsidRDefault="00592FB0">
            <w:pPr>
              <w:spacing w:line="240" w:lineRule="auto"/>
              <w:jc w:val="center"/>
              <w:rPr>
                <w:kern w:val="0"/>
                <w:sz w:val="21"/>
                <w:szCs w:val="21"/>
              </w:rPr>
            </w:pPr>
            <w:r w:rsidRPr="00003009">
              <w:rPr>
                <w:kern w:val="0"/>
                <w:sz w:val="21"/>
                <w:szCs w:val="21"/>
              </w:rPr>
              <w:t>3</w:t>
            </w:r>
          </w:p>
        </w:tc>
        <w:tc>
          <w:tcPr>
            <w:tcW w:w="2547" w:type="dxa"/>
            <w:vAlign w:val="center"/>
          </w:tcPr>
          <w:p w14:paraId="576BAE67" w14:textId="77777777" w:rsidR="00871D91" w:rsidRPr="00003009" w:rsidRDefault="00592FB0">
            <w:pPr>
              <w:spacing w:line="240" w:lineRule="auto"/>
              <w:jc w:val="center"/>
              <w:rPr>
                <w:kern w:val="0"/>
                <w:sz w:val="21"/>
                <w:szCs w:val="21"/>
              </w:rPr>
            </w:pPr>
            <w:r w:rsidRPr="00003009">
              <w:rPr>
                <w:kern w:val="0"/>
                <w:sz w:val="21"/>
                <w:szCs w:val="21"/>
              </w:rPr>
              <w:t>预案分级响应条件</w:t>
            </w:r>
          </w:p>
        </w:tc>
        <w:tc>
          <w:tcPr>
            <w:tcW w:w="5460" w:type="dxa"/>
          </w:tcPr>
          <w:p w14:paraId="590E827A" w14:textId="77777777" w:rsidR="00871D91" w:rsidRPr="00003009" w:rsidRDefault="00592FB0">
            <w:pPr>
              <w:spacing w:line="240" w:lineRule="auto"/>
              <w:jc w:val="center"/>
              <w:rPr>
                <w:kern w:val="0"/>
                <w:sz w:val="21"/>
                <w:szCs w:val="21"/>
              </w:rPr>
            </w:pPr>
            <w:r w:rsidRPr="00003009">
              <w:rPr>
                <w:kern w:val="0"/>
                <w:sz w:val="21"/>
                <w:szCs w:val="21"/>
              </w:rPr>
              <w:t>规定预案的级别及分级响应程序</w:t>
            </w:r>
          </w:p>
        </w:tc>
      </w:tr>
      <w:tr w:rsidR="00C96CE1" w:rsidRPr="00003009" w14:paraId="5F457A3B" w14:textId="77777777">
        <w:trPr>
          <w:jc w:val="center"/>
        </w:trPr>
        <w:tc>
          <w:tcPr>
            <w:tcW w:w="521" w:type="dxa"/>
          </w:tcPr>
          <w:p w14:paraId="383BFAFE" w14:textId="77777777" w:rsidR="00871D91" w:rsidRPr="00003009" w:rsidRDefault="00592FB0">
            <w:pPr>
              <w:spacing w:line="240" w:lineRule="auto"/>
              <w:jc w:val="center"/>
              <w:rPr>
                <w:kern w:val="0"/>
                <w:sz w:val="21"/>
                <w:szCs w:val="21"/>
              </w:rPr>
            </w:pPr>
            <w:r w:rsidRPr="00003009">
              <w:rPr>
                <w:kern w:val="0"/>
                <w:sz w:val="21"/>
                <w:szCs w:val="21"/>
              </w:rPr>
              <w:t>4</w:t>
            </w:r>
          </w:p>
        </w:tc>
        <w:tc>
          <w:tcPr>
            <w:tcW w:w="2547" w:type="dxa"/>
            <w:vAlign w:val="center"/>
          </w:tcPr>
          <w:p w14:paraId="7018C09B" w14:textId="77777777" w:rsidR="00871D91" w:rsidRPr="00003009" w:rsidRDefault="00592FB0">
            <w:pPr>
              <w:spacing w:line="240" w:lineRule="auto"/>
              <w:jc w:val="center"/>
              <w:rPr>
                <w:kern w:val="0"/>
                <w:sz w:val="21"/>
                <w:szCs w:val="21"/>
              </w:rPr>
            </w:pPr>
            <w:r w:rsidRPr="00003009">
              <w:rPr>
                <w:kern w:val="0"/>
                <w:sz w:val="21"/>
                <w:szCs w:val="21"/>
              </w:rPr>
              <w:t>应急救援保障</w:t>
            </w:r>
          </w:p>
        </w:tc>
        <w:tc>
          <w:tcPr>
            <w:tcW w:w="5460" w:type="dxa"/>
          </w:tcPr>
          <w:p w14:paraId="00A1EE74" w14:textId="77777777" w:rsidR="00871D91" w:rsidRPr="00003009" w:rsidRDefault="00592FB0">
            <w:pPr>
              <w:spacing w:line="240" w:lineRule="auto"/>
              <w:jc w:val="center"/>
              <w:rPr>
                <w:kern w:val="0"/>
                <w:sz w:val="21"/>
                <w:szCs w:val="21"/>
              </w:rPr>
            </w:pPr>
            <w:r w:rsidRPr="00003009">
              <w:rPr>
                <w:kern w:val="0"/>
                <w:sz w:val="21"/>
                <w:szCs w:val="21"/>
              </w:rPr>
              <w:t>应急设施，设备与器材等</w:t>
            </w:r>
          </w:p>
        </w:tc>
      </w:tr>
      <w:tr w:rsidR="00C96CE1" w:rsidRPr="00003009" w14:paraId="5C59F85A" w14:textId="77777777">
        <w:trPr>
          <w:jc w:val="center"/>
        </w:trPr>
        <w:tc>
          <w:tcPr>
            <w:tcW w:w="521" w:type="dxa"/>
          </w:tcPr>
          <w:p w14:paraId="076F1C14" w14:textId="77777777" w:rsidR="00871D91" w:rsidRPr="00003009" w:rsidRDefault="00592FB0">
            <w:pPr>
              <w:spacing w:line="240" w:lineRule="auto"/>
              <w:jc w:val="center"/>
              <w:rPr>
                <w:kern w:val="0"/>
                <w:sz w:val="21"/>
                <w:szCs w:val="21"/>
              </w:rPr>
            </w:pPr>
            <w:r w:rsidRPr="00003009">
              <w:rPr>
                <w:kern w:val="0"/>
                <w:sz w:val="21"/>
                <w:szCs w:val="21"/>
              </w:rPr>
              <w:t>5</w:t>
            </w:r>
          </w:p>
        </w:tc>
        <w:tc>
          <w:tcPr>
            <w:tcW w:w="2547" w:type="dxa"/>
            <w:vAlign w:val="center"/>
          </w:tcPr>
          <w:p w14:paraId="4C94E6C2" w14:textId="77777777" w:rsidR="00871D91" w:rsidRPr="00003009" w:rsidRDefault="00592FB0">
            <w:pPr>
              <w:spacing w:line="240" w:lineRule="auto"/>
              <w:jc w:val="center"/>
              <w:rPr>
                <w:kern w:val="0"/>
                <w:sz w:val="21"/>
                <w:szCs w:val="21"/>
              </w:rPr>
            </w:pPr>
            <w:r w:rsidRPr="00003009">
              <w:rPr>
                <w:kern w:val="0"/>
                <w:sz w:val="21"/>
                <w:szCs w:val="21"/>
              </w:rPr>
              <w:t>报警、通讯联络方式</w:t>
            </w:r>
          </w:p>
        </w:tc>
        <w:tc>
          <w:tcPr>
            <w:tcW w:w="5460" w:type="dxa"/>
          </w:tcPr>
          <w:p w14:paraId="076582DC" w14:textId="77777777" w:rsidR="00871D91" w:rsidRPr="00003009" w:rsidRDefault="00592FB0">
            <w:pPr>
              <w:spacing w:line="240" w:lineRule="auto"/>
              <w:jc w:val="center"/>
              <w:rPr>
                <w:kern w:val="0"/>
                <w:sz w:val="21"/>
                <w:szCs w:val="21"/>
              </w:rPr>
            </w:pPr>
            <w:r w:rsidRPr="00003009">
              <w:rPr>
                <w:kern w:val="0"/>
                <w:sz w:val="21"/>
                <w:szCs w:val="21"/>
              </w:rPr>
              <w:t>规定应急状态下的报警通讯方式、通知方式和交通保障、管制</w:t>
            </w:r>
          </w:p>
        </w:tc>
      </w:tr>
      <w:tr w:rsidR="00C96CE1" w:rsidRPr="00003009" w14:paraId="2DB99055" w14:textId="77777777">
        <w:trPr>
          <w:jc w:val="center"/>
        </w:trPr>
        <w:tc>
          <w:tcPr>
            <w:tcW w:w="521" w:type="dxa"/>
          </w:tcPr>
          <w:p w14:paraId="02998B03" w14:textId="77777777" w:rsidR="00871D91" w:rsidRPr="00003009" w:rsidRDefault="00592FB0">
            <w:pPr>
              <w:spacing w:line="240" w:lineRule="auto"/>
              <w:jc w:val="center"/>
              <w:rPr>
                <w:kern w:val="0"/>
                <w:sz w:val="21"/>
                <w:szCs w:val="21"/>
              </w:rPr>
            </w:pPr>
            <w:r w:rsidRPr="00003009">
              <w:rPr>
                <w:kern w:val="0"/>
                <w:sz w:val="21"/>
                <w:szCs w:val="21"/>
              </w:rPr>
              <w:t>6</w:t>
            </w:r>
          </w:p>
        </w:tc>
        <w:tc>
          <w:tcPr>
            <w:tcW w:w="2547" w:type="dxa"/>
            <w:vAlign w:val="center"/>
          </w:tcPr>
          <w:p w14:paraId="57769E4C" w14:textId="77777777" w:rsidR="00871D91" w:rsidRPr="00003009" w:rsidRDefault="00592FB0">
            <w:pPr>
              <w:spacing w:line="240" w:lineRule="auto"/>
              <w:jc w:val="center"/>
              <w:rPr>
                <w:kern w:val="0"/>
                <w:sz w:val="21"/>
                <w:szCs w:val="21"/>
              </w:rPr>
            </w:pPr>
            <w:r w:rsidRPr="00003009">
              <w:rPr>
                <w:kern w:val="0"/>
                <w:sz w:val="21"/>
                <w:szCs w:val="21"/>
              </w:rPr>
              <w:t>应急环境监测、抢险、救援及控制措施</w:t>
            </w:r>
          </w:p>
        </w:tc>
        <w:tc>
          <w:tcPr>
            <w:tcW w:w="5460" w:type="dxa"/>
          </w:tcPr>
          <w:p w14:paraId="7CA3A9E4" w14:textId="77777777" w:rsidR="00871D91" w:rsidRPr="00003009" w:rsidRDefault="00592FB0">
            <w:pPr>
              <w:spacing w:line="240" w:lineRule="auto"/>
              <w:jc w:val="center"/>
              <w:rPr>
                <w:kern w:val="0"/>
                <w:sz w:val="21"/>
                <w:szCs w:val="21"/>
              </w:rPr>
            </w:pPr>
            <w:r w:rsidRPr="00003009">
              <w:rPr>
                <w:kern w:val="0"/>
                <w:sz w:val="21"/>
                <w:szCs w:val="21"/>
              </w:rPr>
              <w:t>由专业队伍负责对事故现场进行侦察监测，对事故性质、参数与后果进行评估，为指挥部门提供决策依据</w:t>
            </w:r>
          </w:p>
        </w:tc>
      </w:tr>
      <w:tr w:rsidR="00C96CE1" w:rsidRPr="00003009" w14:paraId="0095CAE9" w14:textId="77777777">
        <w:trPr>
          <w:jc w:val="center"/>
        </w:trPr>
        <w:tc>
          <w:tcPr>
            <w:tcW w:w="521" w:type="dxa"/>
          </w:tcPr>
          <w:p w14:paraId="42E2D423" w14:textId="77777777" w:rsidR="00871D91" w:rsidRPr="00003009" w:rsidRDefault="00592FB0">
            <w:pPr>
              <w:spacing w:line="240" w:lineRule="auto"/>
              <w:jc w:val="center"/>
              <w:rPr>
                <w:kern w:val="0"/>
                <w:sz w:val="21"/>
                <w:szCs w:val="21"/>
              </w:rPr>
            </w:pPr>
            <w:r w:rsidRPr="00003009">
              <w:rPr>
                <w:kern w:val="0"/>
                <w:sz w:val="21"/>
                <w:szCs w:val="21"/>
              </w:rPr>
              <w:t>7</w:t>
            </w:r>
          </w:p>
        </w:tc>
        <w:tc>
          <w:tcPr>
            <w:tcW w:w="2547" w:type="dxa"/>
            <w:vAlign w:val="center"/>
          </w:tcPr>
          <w:p w14:paraId="12F11297" w14:textId="77777777" w:rsidR="00871D91" w:rsidRPr="00003009" w:rsidRDefault="00592FB0">
            <w:pPr>
              <w:spacing w:line="240" w:lineRule="auto"/>
              <w:jc w:val="center"/>
              <w:rPr>
                <w:kern w:val="0"/>
                <w:sz w:val="21"/>
                <w:szCs w:val="21"/>
              </w:rPr>
            </w:pPr>
            <w:r w:rsidRPr="00003009">
              <w:rPr>
                <w:kern w:val="0"/>
                <w:sz w:val="21"/>
                <w:szCs w:val="21"/>
              </w:rPr>
              <w:t>应急检测、防护措施、清除泄漏措施和器材</w:t>
            </w:r>
          </w:p>
        </w:tc>
        <w:tc>
          <w:tcPr>
            <w:tcW w:w="5460" w:type="dxa"/>
          </w:tcPr>
          <w:p w14:paraId="4562F675" w14:textId="77777777" w:rsidR="00871D91" w:rsidRPr="00003009" w:rsidRDefault="00592FB0">
            <w:pPr>
              <w:spacing w:line="240" w:lineRule="auto"/>
              <w:jc w:val="center"/>
              <w:rPr>
                <w:kern w:val="0"/>
                <w:sz w:val="21"/>
                <w:szCs w:val="21"/>
              </w:rPr>
            </w:pPr>
            <w:r w:rsidRPr="00003009">
              <w:rPr>
                <w:kern w:val="0"/>
                <w:sz w:val="21"/>
                <w:szCs w:val="21"/>
              </w:rPr>
              <w:t>事故现场、邻近区域、控制防火区域，控制和清除污染措施及相应设备</w:t>
            </w:r>
          </w:p>
        </w:tc>
      </w:tr>
      <w:tr w:rsidR="00C96CE1" w:rsidRPr="00003009" w14:paraId="7A4999C1" w14:textId="77777777">
        <w:trPr>
          <w:jc w:val="center"/>
        </w:trPr>
        <w:tc>
          <w:tcPr>
            <w:tcW w:w="521" w:type="dxa"/>
          </w:tcPr>
          <w:p w14:paraId="0D960F69" w14:textId="77777777" w:rsidR="00871D91" w:rsidRPr="00003009" w:rsidRDefault="00592FB0">
            <w:pPr>
              <w:spacing w:line="240" w:lineRule="auto"/>
              <w:jc w:val="center"/>
              <w:rPr>
                <w:kern w:val="0"/>
                <w:sz w:val="21"/>
                <w:szCs w:val="21"/>
              </w:rPr>
            </w:pPr>
            <w:r w:rsidRPr="00003009">
              <w:rPr>
                <w:kern w:val="0"/>
                <w:sz w:val="21"/>
                <w:szCs w:val="21"/>
              </w:rPr>
              <w:t>8</w:t>
            </w:r>
          </w:p>
        </w:tc>
        <w:tc>
          <w:tcPr>
            <w:tcW w:w="2547" w:type="dxa"/>
            <w:vAlign w:val="center"/>
          </w:tcPr>
          <w:p w14:paraId="50D9DC8D" w14:textId="77777777" w:rsidR="00871D91" w:rsidRPr="00003009" w:rsidRDefault="00592FB0">
            <w:pPr>
              <w:spacing w:line="240" w:lineRule="auto"/>
              <w:jc w:val="center"/>
              <w:rPr>
                <w:kern w:val="0"/>
                <w:sz w:val="21"/>
                <w:szCs w:val="21"/>
              </w:rPr>
            </w:pPr>
            <w:r w:rsidRPr="00003009">
              <w:rPr>
                <w:kern w:val="0"/>
                <w:sz w:val="21"/>
                <w:szCs w:val="21"/>
              </w:rPr>
              <w:t>人员紧急撤离、疏散，应急剂量控制、撤离组织计划</w:t>
            </w:r>
          </w:p>
        </w:tc>
        <w:tc>
          <w:tcPr>
            <w:tcW w:w="5460" w:type="dxa"/>
          </w:tcPr>
          <w:p w14:paraId="50EEF569" w14:textId="77777777" w:rsidR="00871D91" w:rsidRPr="00003009" w:rsidRDefault="00592FB0">
            <w:pPr>
              <w:spacing w:line="240" w:lineRule="auto"/>
              <w:jc w:val="center"/>
              <w:rPr>
                <w:kern w:val="0"/>
                <w:sz w:val="21"/>
                <w:szCs w:val="21"/>
              </w:rPr>
            </w:pPr>
            <w:r w:rsidRPr="00003009">
              <w:rPr>
                <w:kern w:val="0"/>
                <w:sz w:val="21"/>
                <w:szCs w:val="21"/>
              </w:rPr>
              <w:t>事故现场、工厂邻近区、受事故影响的区域人员及公众对毒物应急剂量控制规定，撤离组织计划及救护，医疗救护与公众健康</w:t>
            </w:r>
          </w:p>
        </w:tc>
      </w:tr>
      <w:tr w:rsidR="00C96CE1" w:rsidRPr="00003009" w14:paraId="7C8E33F4" w14:textId="77777777">
        <w:trPr>
          <w:jc w:val="center"/>
        </w:trPr>
        <w:tc>
          <w:tcPr>
            <w:tcW w:w="521" w:type="dxa"/>
          </w:tcPr>
          <w:p w14:paraId="749C6E6E" w14:textId="77777777" w:rsidR="00871D91" w:rsidRPr="00003009" w:rsidRDefault="00592FB0">
            <w:pPr>
              <w:spacing w:line="240" w:lineRule="auto"/>
              <w:jc w:val="center"/>
              <w:rPr>
                <w:kern w:val="0"/>
                <w:sz w:val="21"/>
                <w:szCs w:val="21"/>
              </w:rPr>
            </w:pPr>
            <w:r w:rsidRPr="00003009">
              <w:rPr>
                <w:kern w:val="0"/>
                <w:sz w:val="21"/>
                <w:szCs w:val="21"/>
              </w:rPr>
              <w:t>9</w:t>
            </w:r>
          </w:p>
        </w:tc>
        <w:tc>
          <w:tcPr>
            <w:tcW w:w="2547" w:type="dxa"/>
            <w:vAlign w:val="center"/>
          </w:tcPr>
          <w:p w14:paraId="304572C4" w14:textId="77777777" w:rsidR="00871D91" w:rsidRPr="00003009" w:rsidRDefault="00592FB0">
            <w:pPr>
              <w:spacing w:line="240" w:lineRule="auto"/>
              <w:jc w:val="center"/>
              <w:rPr>
                <w:kern w:val="0"/>
                <w:sz w:val="21"/>
                <w:szCs w:val="21"/>
              </w:rPr>
            </w:pPr>
            <w:r w:rsidRPr="00003009">
              <w:rPr>
                <w:kern w:val="0"/>
                <w:sz w:val="21"/>
                <w:szCs w:val="21"/>
              </w:rPr>
              <w:t>事故应急救援关闭程序与恢复措施</w:t>
            </w:r>
          </w:p>
        </w:tc>
        <w:tc>
          <w:tcPr>
            <w:tcW w:w="5460" w:type="dxa"/>
          </w:tcPr>
          <w:p w14:paraId="735085F8" w14:textId="77777777" w:rsidR="00871D91" w:rsidRPr="00003009" w:rsidRDefault="00592FB0">
            <w:pPr>
              <w:spacing w:line="240" w:lineRule="auto"/>
              <w:jc w:val="center"/>
              <w:rPr>
                <w:kern w:val="0"/>
                <w:sz w:val="21"/>
                <w:szCs w:val="21"/>
              </w:rPr>
            </w:pPr>
            <w:r w:rsidRPr="00003009">
              <w:rPr>
                <w:kern w:val="0"/>
                <w:sz w:val="21"/>
                <w:szCs w:val="21"/>
              </w:rPr>
              <w:t>规定应急状态终止程序</w:t>
            </w:r>
          </w:p>
          <w:p w14:paraId="733060D8" w14:textId="77777777" w:rsidR="00871D91" w:rsidRPr="00003009" w:rsidRDefault="00592FB0">
            <w:pPr>
              <w:spacing w:line="240" w:lineRule="auto"/>
              <w:jc w:val="center"/>
              <w:rPr>
                <w:kern w:val="0"/>
                <w:sz w:val="21"/>
                <w:szCs w:val="21"/>
              </w:rPr>
            </w:pPr>
            <w:r w:rsidRPr="00003009">
              <w:rPr>
                <w:kern w:val="0"/>
                <w:sz w:val="21"/>
                <w:szCs w:val="21"/>
              </w:rPr>
              <w:t>事故现场善后处理，恢复措施</w:t>
            </w:r>
          </w:p>
          <w:p w14:paraId="22003216" w14:textId="77777777" w:rsidR="00871D91" w:rsidRPr="00003009" w:rsidRDefault="00592FB0">
            <w:pPr>
              <w:spacing w:line="240" w:lineRule="auto"/>
              <w:jc w:val="center"/>
              <w:rPr>
                <w:kern w:val="0"/>
                <w:sz w:val="21"/>
                <w:szCs w:val="21"/>
              </w:rPr>
            </w:pPr>
            <w:r w:rsidRPr="00003009">
              <w:rPr>
                <w:kern w:val="0"/>
                <w:sz w:val="21"/>
                <w:szCs w:val="21"/>
              </w:rPr>
              <w:t>邻近区域解除事故警戒及善后恢复措施</w:t>
            </w:r>
          </w:p>
        </w:tc>
      </w:tr>
      <w:tr w:rsidR="00C96CE1" w:rsidRPr="00003009" w14:paraId="2A98ECFB" w14:textId="77777777">
        <w:trPr>
          <w:jc w:val="center"/>
        </w:trPr>
        <w:tc>
          <w:tcPr>
            <w:tcW w:w="521" w:type="dxa"/>
          </w:tcPr>
          <w:p w14:paraId="766C2028" w14:textId="77777777" w:rsidR="00871D91" w:rsidRPr="00003009" w:rsidRDefault="00592FB0">
            <w:pPr>
              <w:spacing w:line="240" w:lineRule="auto"/>
              <w:jc w:val="center"/>
              <w:rPr>
                <w:kern w:val="0"/>
                <w:sz w:val="21"/>
                <w:szCs w:val="21"/>
              </w:rPr>
            </w:pPr>
            <w:r w:rsidRPr="00003009">
              <w:rPr>
                <w:kern w:val="0"/>
                <w:sz w:val="21"/>
                <w:szCs w:val="21"/>
              </w:rPr>
              <w:t>10</w:t>
            </w:r>
          </w:p>
        </w:tc>
        <w:tc>
          <w:tcPr>
            <w:tcW w:w="2547" w:type="dxa"/>
            <w:vAlign w:val="center"/>
          </w:tcPr>
          <w:p w14:paraId="2D1A9CF0" w14:textId="77777777" w:rsidR="00871D91" w:rsidRPr="00003009" w:rsidRDefault="00592FB0">
            <w:pPr>
              <w:spacing w:line="240" w:lineRule="auto"/>
              <w:jc w:val="center"/>
              <w:rPr>
                <w:kern w:val="0"/>
                <w:sz w:val="21"/>
                <w:szCs w:val="21"/>
              </w:rPr>
            </w:pPr>
            <w:r w:rsidRPr="00003009">
              <w:rPr>
                <w:kern w:val="0"/>
                <w:sz w:val="21"/>
                <w:szCs w:val="21"/>
              </w:rPr>
              <w:t>应急培训计划</w:t>
            </w:r>
          </w:p>
        </w:tc>
        <w:tc>
          <w:tcPr>
            <w:tcW w:w="5460" w:type="dxa"/>
          </w:tcPr>
          <w:p w14:paraId="71036725" w14:textId="77777777" w:rsidR="00871D91" w:rsidRPr="00003009" w:rsidRDefault="00592FB0">
            <w:pPr>
              <w:spacing w:line="240" w:lineRule="auto"/>
              <w:jc w:val="center"/>
              <w:rPr>
                <w:kern w:val="0"/>
                <w:sz w:val="21"/>
                <w:szCs w:val="21"/>
              </w:rPr>
            </w:pPr>
            <w:r w:rsidRPr="00003009">
              <w:rPr>
                <w:kern w:val="0"/>
                <w:sz w:val="21"/>
                <w:szCs w:val="21"/>
              </w:rPr>
              <w:t>应急计划制定后，平时安排人员培训与演练</w:t>
            </w:r>
          </w:p>
        </w:tc>
      </w:tr>
      <w:tr w:rsidR="00C96CE1" w:rsidRPr="00003009" w14:paraId="411E2836" w14:textId="77777777">
        <w:trPr>
          <w:jc w:val="center"/>
        </w:trPr>
        <w:tc>
          <w:tcPr>
            <w:tcW w:w="521" w:type="dxa"/>
          </w:tcPr>
          <w:p w14:paraId="47C81A72" w14:textId="77777777" w:rsidR="00871D91" w:rsidRPr="00003009" w:rsidRDefault="00592FB0">
            <w:pPr>
              <w:spacing w:line="240" w:lineRule="auto"/>
              <w:jc w:val="center"/>
              <w:rPr>
                <w:kern w:val="0"/>
                <w:sz w:val="21"/>
                <w:szCs w:val="21"/>
              </w:rPr>
            </w:pPr>
            <w:r w:rsidRPr="00003009">
              <w:rPr>
                <w:kern w:val="0"/>
                <w:sz w:val="21"/>
                <w:szCs w:val="21"/>
              </w:rPr>
              <w:t>11</w:t>
            </w:r>
          </w:p>
        </w:tc>
        <w:tc>
          <w:tcPr>
            <w:tcW w:w="2547" w:type="dxa"/>
            <w:vAlign w:val="center"/>
          </w:tcPr>
          <w:p w14:paraId="62AB6945" w14:textId="77777777" w:rsidR="00871D91" w:rsidRPr="00003009" w:rsidRDefault="00592FB0">
            <w:pPr>
              <w:spacing w:line="240" w:lineRule="auto"/>
              <w:jc w:val="center"/>
              <w:rPr>
                <w:kern w:val="0"/>
                <w:sz w:val="21"/>
                <w:szCs w:val="21"/>
              </w:rPr>
            </w:pPr>
            <w:r w:rsidRPr="00003009">
              <w:rPr>
                <w:kern w:val="0"/>
                <w:sz w:val="21"/>
                <w:szCs w:val="21"/>
              </w:rPr>
              <w:t>公众教育和信息</w:t>
            </w:r>
          </w:p>
        </w:tc>
        <w:tc>
          <w:tcPr>
            <w:tcW w:w="5460" w:type="dxa"/>
          </w:tcPr>
          <w:p w14:paraId="64F25E72" w14:textId="77777777" w:rsidR="00871D91" w:rsidRPr="00003009" w:rsidRDefault="00592FB0">
            <w:pPr>
              <w:spacing w:line="240" w:lineRule="auto"/>
              <w:jc w:val="center"/>
              <w:rPr>
                <w:kern w:val="0"/>
                <w:sz w:val="21"/>
                <w:szCs w:val="21"/>
              </w:rPr>
            </w:pPr>
            <w:r w:rsidRPr="00003009">
              <w:rPr>
                <w:kern w:val="0"/>
                <w:sz w:val="21"/>
                <w:szCs w:val="21"/>
              </w:rPr>
              <w:t>对工厂邻近地区开展公众教育、培训和发布有关信息</w:t>
            </w:r>
          </w:p>
        </w:tc>
      </w:tr>
    </w:tbl>
    <w:p w14:paraId="3CF96F91" w14:textId="77777777" w:rsidR="00871D91" w:rsidRPr="00003009" w:rsidRDefault="00592FB0">
      <w:pPr>
        <w:pStyle w:val="2"/>
      </w:pPr>
      <w:bookmarkStart w:id="178" w:name="_Toc9244239"/>
      <w:bookmarkStart w:id="179" w:name="_Toc90386565"/>
      <w:r w:rsidRPr="00003009">
        <w:lastRenderedPageBreak/>
        <w:t>6.8</w:t>
      </w:r>
      <w:r w:rsidRPr="00003009">
        <w:t>排污口规范化整治要求</w:t>
      </w:r>
      <w:bookmarkEnd w:id="178"/>
      <w:bookmarkEnd w:id="179"/>
    </w:p>
    <w:p w14:paraId="4839E03F" w14:textId="77777777" w:rsidR="00871D91" w:rsidRPr="00003009" w:rsidRDefault="00592FB0">
      <w:pPr>
        <w:pStyle w:val="3"/>
      </w:pPr>
      <w:r w:rsidRPr="00003009">
        <w:t>6.8.1</w:t>
      </w:r>
      <w:r w:rsidRPr="00003009">
        <w:t>废气排放口的规范化设置</w:t>
      </w:r>
    </w:p>
    <w:p w14:paraId="6F5CB12B" w14:textId="0A1CB641" w:rsidR="00871D91" w:rsidRPr="00003009" w:rsidRDefault="00592FB0">
      <w:pPr>
        <w:ind w:firstLineChars="200" w:firstLine="480"/>
      </w:pPr>
      <w:r w:rsidRPr="00003009">
        <w:t>本项目设置</w:t>
      </w:r>
      <w:r w:rsidRPr="00003009">
        <w:t>1</w:t>
      </w:r>
      <w:r w:rsidR="00003009">
        <w:rPr>
          <w:rFonts w:hint="eastAsia"/>
        </w:rPr>
        <w:t>根</w:t>
      </w:r>
      <w:r w:rsidRPr="00003009">
        <w:t>排气筒</w:t>
      </w:r>
      <w:r w:rsidR="00003009">
        <w:rPr>
          <w:rFonts w:hint="eastAsia"/>
        </w:rPr>
        <w:t>，编号</w:t>
      </w:r>
      <w:r w:rsidR="00003009">
        <w:rPr>
          <w:rFonts w:hint="eastAsia"/>
        </w:rPr>
        <w:t>DA006</w:t>
      </w:r>
      <w:r w:rsidRPr="00003009">
        <w:t>，排放恶臭气体。建设单位应按规范要求设立标识牌，预留采样监测孔，便于废气监测。</w:t>
      </w:r>
    </w:p>
    <w:p w14:paraId="5205A81F" w14:textId="77777777" w:rsidR="00871D91" w:rsidRPr="00003009" w:rsidRDefault="00592FB0">
      <w:pPr>
        <w:pStyle w:val="3"/>
      </w:pPr>
      <w:r w:rsidRPr="00003009">
        <w:t>6.8.2</w:t>
      </w:r>
      <w:r w:rsidRPr="00003009">
        <w:t>废水排污口的规范化设置</w:t>
      </w:r>
    </w:p>
    <w:p w14:paraId="3E0F7D83" w14:textId="77777777" w:rsidR="00871D91" w:rsidRPr="00003009" w:rsidRDefault="00592FB0">
      <w:pPr>
        <w:ind w:firstLineChars="200" w:firstLine="480"/>
      </w:pPr>
      <w:r w:rsidRPr="00003009">
        <w:t>项目</w:t>
      </w:r>
      <w:r w:rsidRPr="00003009">
        <w:t>“</w:t>
      </w:r>
      <w:r w:rsidRPr="00003009">
        <w:t>雨污分流</w:t>
      </w:r>
      <w:r w:rsidRPr="00003009">
        <w:t>”</w:t>
      </w:r>
      <w:r w:rsidRPr="00003009">
        <w:t>，在雨水排放口和污水系统排口（厂内）附近醒目处，设置环保图形标志牌。</w:t>
      </w:r>
    </w:p>
    <w:p w14:paraId="734ED2AB" w14:textId="77777777" w:rsidR="00871D91" w:rsidRPr="00003009" w:rsidRDefault="00592FB0">
      <w:pPr>
        <w:pStyle w:val="2"/>
      </w:pPr>
      <w:bookmarkStart w:id="180" w:name="_Toc9244240"/>
      <w:bookmarkStart w:id="181" w:name="_Toc436140378"/>
      <w:bookmarkStart w:id="182" w:name="_Toc434331651"/>
      <w:bookmarkStart w:id="183" w:name="_Toc430350423"/>
      <w:bookmarkStart w:id="184" w:name="_Toc381953704"/>
      <w:bookmarkStart w:id="185" w:name="_Toc90386566"/>
      <w:bookmarkStart w:id="186" w:name="_Toc380582790"/>
      <w:bookmarkStart w:id="187" w:name="_Toc363718200"/>
      <w:bookmarkStart w:id="188" w:name="_Toc328906356"/>
      <w:bookmarkStart w:id="189" w:name="_Toc326482450"/>
      <w:bookmarkStart w:id="190" w:name="_Toc251163026"/>
      <w:bookmarkStart w:id="191" w:name="_Toc247558968"/>
      <w:bookmarkStart w:id="192" w:name="_Toc234034283"/>
      <w:r w:rsidRPr="00003009">
        <w:t>6.9</w:t>
      </w:r>
      <w:r w:rsidRPr="00003009">
        <w:t>绿化</w:t>
      </w:r>
      <w:bookmarkEnd w:id="180"/>
      <w:bookmarkEnd w:id="181"/>
      <w:bookmarkEnd w:id="182"/>
      <w:bookmarkEnd w:id="183"/>
      <w:bookmarkEnd w:id="184"/>
      <w:bookmarkEnd w:id="185"/>
    </w:p>
    <w:p w14:paraId="31F4E049" w14:textId="033C9E01" w:rsidR="00871D91" w:rsidRPr="00C066AA" w:rsidRDefault="00592FB0">
      <w:pPr>
        <w:ind w:firstLineChars="200" w:firstLine="480"/>
      </w:pPr>
      <w:r w:rsidRPr="00003009">
        <w:t>加强厂区绿化建设，提高绿地率，建立隔离防护林。树木和草坪不仅对二氧化碳、二氧化硫、氮氧化物、粉尘等有吸附作用，而且对噪声也有一定的吸收和阻隔作用，应尽量做好绿化工作，增大绿化面积，尽可能营造一个美观舒适的工作环境，减少对外环境的影响。厂区内的绿化分区合理布局，如选择抗性强又能吸收污染物的植物种，采取乔、灌、草混合模式，并在防护林内侧种植低矮灌木和草坪以利于空气流通，乔木选择高</w:t>
      </w:r>
      <w:r w:rsidRPr="00C066AA">
        <w:t>大阔叶树种、种植密度要高，将整个厂区掩映在绿树丛中。</w:t>
      </w:r>
      <w:r w:rsidRPr="00C066AA">
        <w:rPr>
          <w:lang w:val="zh-CN"/>
        </w:rPr>
        <w:t>绿化面积</w:t>
      </w:r>
      <w:r w:rsidR="00003009" w:rsidRPr="00C066AA">
        <w:rPr>
          <w:rFonts w:hint="eastAsia"/>
          <w:lang w:val="zh-CN"/>
        </w:rPr>
        <w:t>313.21</w:t>
      </w:r>
      <w:r w:rsidRPr="00C066AA">
        <w:rPr>
          <w:lang w:val="zh-CN"/>
        </w:rPr>
        <w:t>m</w:t>
      </w:r>
      <w:r w:rsidRPr="00C066AA">
        <w:rPr>
          <w:vertAlign w:val="superscript"/>
          <w:lang w:val="zh-CN"/>
        </w:rPr>
        <w:t>2</w:t>
      </w:r>
      <w:r w:rsidRPr="00C066AA">
        <w:rPr>
          <w:lang w:val="zh-CN"/>
        </w:rPr>
        <w:t>，绿化率为</w:t>
      </w:r>
      <w:r w:rsidR="00003009" w:rsidRPr="00C066AA">
        <w:rPr>
          <w:rFonts w:hint="eastAsia"/>
          <w:lang w:val="zh-CN"/>
        </w:rPr>
        <w:t>9.4</w:t>
      </w:r>
      <w:r w:rsidR="00B0459E" w:rsidRPr="00C066AA">
        <w:rPr>
          <w:lang w:val="zh-CN"/>
        </w:rPr>
        <w:t>%</w:t>
      </w:r>
      <w:r w:rsidRPr="00C066AA">
        <w:t>。</w:t>
      </w:r>
      <w:r w:rsidRPr="00C066AA">
        <w:t xml:space="preserve"> </w:t>
      </w:r>
    </w:p>
    <w:p w14:paraId="1A4D153B" w14:textId="77777777" w:rsidR="00871D91" w:rsidRPr="00C066AA" w:rsidRDefault="00592FB0">
      <w:pPr>
        <w:pStyle w:val="2"/>
      </w:pPr>
      <w:bookmarkStart w:id="193" w:name="_Toc9244241"/>
      <w:bookmarkStart w:id="194" w:name="_Toc434331652"/>
      <w:bookmarkStart w:id="195" w:name="_Toc436140379"/>
      <w:bookmarkStart w:id="196" w:name="_Toc90386567"/>
      <w:r w:rsidRPr="00C066AA">
        <w:t>6.10</w:t>
      </w:r>
      <w:r w:rsidRPr="00C066AA">
        <w:t>环保投资以及</w:t>
      </w:r>
      <w:r w:rsidRPr="00C066AA">
        <w:t>“</w:t>
      </w:r>
      <w:r w:rsidRPr="00C066AA">
        <w:t>三同时</w:t>
      </w:r>
      <w:r w:rsidRPr="00C066AA">
        <w:t>”</w:t>
      </w:r>
      <w:r w:rsidRPr="00C066AA">
        <w:t>一览表</w:t>
      </w:r>
      <w:bookmarkEnd w:id="186"/>
      <w:bookmarkEnd w:id="187"/>
      <w:bookmarkEnd w:id="188"/>
      <w:bookmarkEnd w:id="189"/>
      <w:bookmarkEnd w:id="190"/>
      <w:bookmarkEnd w:id="191"/>
      <w:bookmarkEnd w:id="192"/>
      <w:bookmarkEnd w:id="193"/>
      <w:bookmarkEnd w:id="194"/>
      <w:bookmarkEnd w:id="195"/>
      <w:bookmarkEnd w:id="196"/>
    </w:p>
    <w:p w14:paraId="1A344191" w14:textId="45681DE1" w:rsidR="00871D91" w:rsidRPr="00C066AA" w:rsidRDefault="00592FB0">
      <w:pPr>
        <w:ind w:firstLineChars="200" w:firstLine="480"/>
        <w:rPr>
          <w:lang w:val="zh-CN"/>
        </w:rPr>
      </w:pPr>
      <w:r w:rsidRPr="00C066AA">
        <w:rPr>
          <w:lang w:val="zh-CN"/>
        </w:rPr>
        <w:t>本项目总投资为</w:t>
      </w:r>
      <w:r w:rsidR="00FF09F4" w:rsidRPr="00C066AA">
        <w:t>10000.68</w:t>
      </w:r>
      <w:r w:rsidR="00FF09F4" w:rsidRPr="00C066AA">
        <w:t>万元</w:t>
      </w:r>
      <w:r w:rsidRPr="00C066AA">
        <w:t>，其中环保投资</w:t>
      </w:r>
      <w:r w:rsidR="00C066AA" w:rsidRPr="00C066AA">
        <w:rPr>
          <w:rFonts w:hint="eastAsia"/>
        </w:rPr>
        <w:t>392</w:t>
      </w:r>
      <w:r w:rsidRPr="00C066AA">
        <w:t>万元人民币，占总投资的</w:t>
      </w:r>
      <w:r w:rsidR="00C066AA" w:rsidRPr="00C066AA">
        <w:rPr>
          <w:rFonts w:hint="eastAsia"/>
        </w:rPr>
        <w:t>4</w:t>
      </w:r>
      <w:r w:rsidRPr="00C066AA">
        <w:t>％</w:t>
      </w:r>
      <w:r w:rsidRPr="00C066AA">
        <w:rPr>
          <w:lang w:val="zh-CN"/>
        </w:rPr>
        <w:t>。</w:t>
      </w:r>
    </w:p>
    <w:p w14:paraId="61C415F1" w14:textId="77777777" w:rsidR="00871D91" w:rsidRPr="00C066AA" w:rsidRDefault="00592FB0">
      <w:pPr>
        <w:ind w:firstLineChars="200" w:firstLine="480"/>
      </w:pPr>
      <w:r w:rsidRPr="00C066AA">
        <w:t>“</w:t>
      </w:r>
      <w:r w:rsidRPr="00C066AA">
        <w:t>三同时</w:t>
      </w:r>
      <w:r w:rsidRPr="00C066AA">
        <w:t>”</w:t>
      </w:r>
      <w:r w:rsidRPr="00C066AA">
        <w:t>环保措施验收内容及分项投资见表</w:t>
      </w:r>
      <w:r w:rsidRPr="00C066AA">
        <w:t>6.10-1</w:t>
      </w:r>
      <w:r w:rsidRPr="00C066AA">
        <w:t>。</w:t>
      </w:r>
    </w:p>
    <w:p w14:paraId="3A8A9638" w14:textId="77777777" w:rsidR="00871D91" w:rsidRPr="00C066AA" w:rsidRDefault="00592FB0">
      <w:pPr>
        <w:spacing w:line="240" w:lineRule="auto"/>
        <w:jc w:val="center"/>
        <w:rPr>
          <w:b/>
          <w:bCs/>
        </w:rPr>
      </w:pPr>
      <w:r w:rsidRPr="00C066AA">
        <w:rPr>
          <w:b/>
          <w:bCs/>
        </w:rPr>
        <w:t>表</w:t>
      </w:r>
      <w:r w:rsidRPr="00C066AA">
        <w:rPr>
          <w:b/>
          <w:bCs/>
        </w:rPr>
        <w:t xml:space="preserve">6.10-1  </w:t>
      </w:r>
      <w:r w:rsidRPr="00C066AA">
        <w:rPr>
          <w:b/>
          <w:bCs/>
        </w:rPr>
        <w:t>本项目</w:t>
      </w:r>
      <w:r w:rsidRPr="00C066AA">
        <w:rPr>
          <w:b/>
          <w:bCs/>
        </w:rPr>
        <w:t>“</w:t>
      </w:r>
      <w:r w:rsidRPr="00C066AA">
        <w:rPr>
          <w:b/>
          <w:bCs/>
        </w:rPr>
        <w:t>三同时</w:t>
      </w:r>
      <w:r w:rsidRPr="00C066AA">
        <w:rPr>
          <w:b/>
          <w:bCs/>
        </w:rPr>
        <w:t>”</w:t>
      </w:r>
      <w:r w:rsidRPr="00C066AA">
        <w:rPr>
          <w:b/>
          <w:bCs/>
        </w:rPr>
        <w:t>验收一览表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089"/>
        <w:gridCol w:w="1417"/>
        <w:gridCol w:w="1096"/>
        <w:gridCol w:w="2448"/>
        <w:gridCol w:w="1276"/>
        <w:gridCol w:w="850"/>
        <w:gridCol w:w="328"/>
      </w:tblGrid>
      <w:tr w:rsidR="00C066AA" w:rsidRPr="00C066AA" w14:paraId="0406F32F" w14:textId="77777777" w:rsidTr="00DA79C7">
        <w:trPr>
          <w:trHeight w:val="283"/>
          <w:jc w:val="center"/>
        </w:trPr>
        <w:tc>
          <w:tcPr>
            <w:tcW w:w="1089" w:type="dxa"/>
            <w:vAlign w:val="center"/>
          </w:tcPr>
          <w:p w14:paraId="71B1A9BF" w14:textId="77777777" w:rsidR="00871D91" w:rsidRPr="00C066AA" w:rsidRDefault="00592FB0">
            <w:pPr>
              <w:spacing w:line="240" w:lineRule="auto"/>
              <w:jc w:val="center"/>
              <w:rPr>
                <w:b/>
                <w:bCs/>
                <w:kern w:val="0"/>
                <w:sz w:val="21"/>
                <w:szCs w:val="21"/>
              </w:rPr>
            </w:pPr>
            <w:r w:rsidRPr="00C066AA">
              <w:rPr>
                <w:b/>
                <w:bCs/>
                <w:kern w:val="0"/>
                <w:sz w:val="21"/>
                <w:szCs w:val="21"/>
              </w:rPr>
              <w:t>类别</w:t>
            </w:r>
          </w:p>
        </w:tc>
        <w:tc>
          <w:tcPr>
            <w:tcW w:w="1417" w:type="dxa"/>
            <w:vAlign w:val="center"/>
          </w:tcPr>
          <w:p w14:paraId="47CA088F" w14:textId="77777777" w:rsidR="00871D91" w:rsidRPr="00C066AA" w:rsidRDefault="00592FB0">
            <w:pPr>
              <w:spacing w:line="240" w:lineRule="auto"/>
              <w:jc w:val="center"/>
              <w:rPr>
                <w:b/>
                <w:bCs/>
                <w:kern w:val="0"/>
                <w:sz w:val="21"/>
                <w:szCs w:val="21"/>
              </w:rPr>
            </w:pPr>
            <w:r w:rsidRPr="00C066AA">
              <w:rPr>
                <w:b/>
                <w:bCs/>
                <w:kern w:val="0"/>
                <w:sz w:val="21"/>
                <w:szCs w:val="21"/>
              </w:rPr>
              <w:t>污染源</w:t>
            </w:r>
          </w:p>
        </w:tc>
        <w:tc>
          <w:tcPr>
            <w:tcW w:w="1096" w:type="dxa"/>
            <w:vAlign w:val="center"/>
          </w:tcPr>
          <w:p w14:paraId="2CB73FAD" w14:textId="77777777" w:rsidR="00871D91" w:rsidRPr="00C066AA" w:rsidRDefault="00592FB0">
            <w:pPr>
              <w:spacing w:line="240" w:lineRule="auto"/>
              <w:jc w:val="center"/>
              <w:rPr>
                <w:b/>
                <w:bCs/>
                <w:kern w:val="0"/>
                <w:sz w:val="21"/>
                <w:szCs w:val="21"/>
              </w:rPr>
            </w:pPr>
            <w:r w:rsidRPr="00C066AA">
              <w:rPr>
                <w:b/>
                <w:bCs/>
                <w:kern w:val="0"/>
                <w:sz w:val="21"/>
                <w:szCs w:val="21"/>
              </w:rPr>
              <w:t>污染物</w:t>
            </w:r>
          </w:p>
        </w:tc>
        <w:tc>
          <w:tcPr>
            <w:tcW w:w="2448" w:type="dxa"/>
            <w:vAlign w:val="center"/>
          </w:tcPr>
          <w:p w14:paraId="0D128EA4" w14:textId="77777777" w:rsidR="00871D91" w:rsidRPr="00C066AA" w:rsidRDefault="00592FB0">
            <w:pPr>
              <w:spacing w:line="240" w:lineRule="auto"/>
              <w:jc w:val="center"/>
              <w:rPr>
                <w:b/>
                <w:bCs/>
                <w:kern w:val="0"/>
                <w:sz w:val="21"/>
                <w:szCs w:val="21"/>
              </w:rPr>
            </w:pPr>
            <w:r w:rsidRPr="00C066AA">
              <w:rPr>
                <w:b/>
                <w:bCs/>
                <w:kern w:val="0"/>
                <w:sz w:val="21"/>
                <w:szCs w:val="21"/>
              </w:rPr>
              <w:t>治理措施（设施数量、规模、处理能力等）</w:t>
            </w:r>
          </w:p>
        </w:tc>
        <w:tc>
          <w:tcPr>
            <w:tcW w:w="1276" w:type="dxa"/>
            <w:vAlign w:val="center"/>
          </w:tcPr>
          <w:p w14:paraId="1BF6E54C" w14:textId="77777777" w:rsidR="00871D91" w:rsidRPr="00C066AA" w:rsidRDefault="00592FB0">
            <w:pPr>
              <w:spacing w:line="240" w:lineRule="auto"/>
              <w:jc w:val="center"/>
              <w:rPr>
                <w:b/>
                <w:bCs/>
                <w:kern w:val="0"/>
                <w:sz w:val="21"/>
                <w:szCs w:val="21"/>
              </w:rPr>
            </w:pPr>
            <w:r w:rsidRPr="00C066AA">
              <w:rPr>
                <w:b/>
                <w:bCs/>
                <w:kern w:val="0"/>
                <w:sz w:val="21"/>
                <w:szCs w:val="21"/>
              </w:rPr>
              <w:t>处理效果、执行标准或拟达要求</w:t>
            </w:r>
          </w:p>
        </w:tc>
        <w:tc>
          <w:tcPr>
            <w:tcW w:w="850" w:type="dxa"/>
            <w:vAlign w:val="center"/>
          </w:tcPr>
          <w:p w14:paraId="69C76588" w14:textId="77777777" w:rsidR="00871D91" w:rsidRPr="00C066AA" w:rsidRDefault="00592FB0">
            <w:pPr>
              <w:spacing w:line="240" w:lineRule="auto"/>
              <w:jc w:val="center"/>
              <w:rPr>
                <w:b/>
                <w:bCs/>
                <w:kern w:val="0"/>
                <w:sz w:val="21"/>
                <w:szCs w:val="21"/>
              </w:rPr>
            </w:pPr>
            <w:r w:rsidRPr="00C066AA">
              <w:rPr>
                <w:b/>
                <w:bCs/>
                <w:kern w:val="0"/>
                <w:sz w:val="21"/>
                <w:szCs w:val="21"/>
              </w:rPr>
              <w:t>投资（万元）</w:t>
            </w:r>
          </w:p>
        </w:tc>
        <w:tc>
          <w:tcPr>
            <w:tcW w:w="328" w:type="dxa"/>
            <w:vAlign w:val="center"/>
          </w:tcPr>
          <w:p w14:paraId="218EF2D7" w14:textId="77777777" w:rsidR="00871D91" w:rsidRPr="00C066AA" w:rsidRDefault="00592FB0">
            <w:pPr>
              <w:spacing w:line="240" w:lineRule="auto"/>
              <w:jc w:val="center"/>
              <w:rPr>
                <w:b/>
                <w:bCs/>
                <w:kern w:val="0"/>
                <w:sz w:val="21"/>
                <w:szCs w:val="21"/>
              </w:rPr>
            </w:pPr>
            <w:r w:rsidRPr="00C066AA">
              <w:rPr>
                <w:b/>
                <w:bCs/>
                <w:kern w:val="0"/>
                <w:sz w:val="21"/>
                <w:szCs w:val="21"/>
              </w:rPr>
              <w:t>完成时间</w:t>
            </w:r>
          </w:p>
        </w:tc>
      </w:tr>
      <w:tr w:rsidR="00C066AA" w:rsidRPr="00C066AA" w14:paraId="245138A5" w14:textId="77777777" w:rsidTr="00DA79C7">
        <w:trPr>
          <w:trHeight w:val="283"/>
          <w:jc w:val="center"/>
        </w:trPr>
        <w:tc>
          <w:tcPr>
            <w:tcW w:w="1089" w:type="dxa"/>
            <w:vAlign w:val="center"/>
          </w:tcPr>
          <w:p w14:paraId="19ABF3B8" w14:textId="77777777" w:rsidR="00871D91" w:rsidRPr="00C066AA" w:rsidRDefault="00592FB0">
            <w:pPr>
              <w:spacing w:line="240" w:lineRule="auto"/>
              <w:jc w:val="center"/>
              <w:rPr>
                <w:kern w:val="0"/>
                <w:sz w:val="21"/>
                <w:szCs w:val="21"/>
              </w:rPr>
            </w:pPr>
            <w:r w:rsidRPr="00C066AA">
              <w:rPr>
                <w:kern w:val="0"/>
                <w:sz w:val="21"/>
                <w:szCs w:val="21"/>
              </w:rPr>
              <w:t>废气</w:t>
            </w:r>
          </w:p>
        </w:tc>
        <w:tc>
          <w:tcPr>
            <w:tcW w:w="1417" w:type="dxa"/>
            <w:vAlign w:val="center"/>
          </w:tcPr>
          <w:p w14:paraId="74B1A2AC" w14:textId="2492ABE2" w:rsidR="00871D91" w:rsidRPr="00C066AA" w:rsidRDefault="00592FB0" w:rsidP="00C241C1">
            <w:pPr>
              <w:spacing w:line="240" w:lineRule="auto"/>
              <w:jc w:val="center"/>
              <w:rPr>
                <w:kern w:val="0"/>
                <w:sz w:val="21"/>
                <w:szCs w:val="21"/>
              </w:rPr>
            </w:pPr>
            <w:r w:rsidRPr="00C066AA">
              <w:rPr>
                <w:kern w:val="0"/>
                <w:sz w:val="21"/>
                <w:szCs w:val="21"/>
              </w:rPr>
              <w:t>餐厨预处理车间</w:t>
            </w:r>
          </w:p>
        </w:tc>
        <w:tc>
          <w:tcPr>
            <w:tcW w:w="1096" w:type="dxa"/>
            <w:vAlign w:val="center"/>
          </w:tcPr>
          <w:p w14:paraId="5DBA8F9A" w14:textId="77777777" w:rsidR="00871D91" w:rsidRPr="00C066AA" w:rsidRDefault="00592FB0">
            <w:pPr>
              <w:spacing w:line="240" w:lineRule="auto"/>
              <w:jc w:val="center"/>
              <w:rPr>
                <w:kern w:val="0"/>
                <w:sz w:val="21"/>
                <w:szCs w:val="21"/>
              </w:rPr>
            </w:pPr>
            <w:r w:rsidRPr="00C066AA">
              <w:rPr>
                <w:kern w:val="0"/>
                <w:sz w:val="21"/>
                <w:szCs w:val="21"/>
              </w:rPr>
              <w:t>NH</w:t>
            </w:r>
            <w:r w:rsidRPr="00C066AA">
              <w:rPr>
                <w:kern w:val="0"/>
                <w:sz w:val="21"/>
                <w:szCs w:val="21"/>
                <w:vertAlign w:val="subscript"/>
              </w:rPr>
              <w:t>3</w:t>
            </w:r>
            <w:r w:rsidRPr="00C066AA">
              <w:rPr>
                <w:kern w:val="0"/>
                <w:sz w:val="21"/>
                <w:szCs w:val="21"/>
              </w:rPr>
              <w:t>、</w:t>
            </w:r>
            <w:r w:rsidRPr="00C066AA">
              <w:rPr>
                <w:kern w:val="0"/>
                <w:sz w:val="21"/>
                <w:szCs w:val="21"/>
              </w:rPr>
              <w:t>H</w:t>
            </w:r>
            <w:r w:rsidRPr="00C066AA">
              <w:rPr>
                <w:kern w:val="0"/>
                <w:sz w:val="21"/>
                <w:szCs w:val="21"/>
                <w:vertAlign w:val="subscript"/>
              </w:rPr>
              <w:t>2</w:t>
            </w:r>
            <w:r w:rsidRPr="00C066AA">
              <w:rPr>
                <w:kern w:val="0"/>
                <w:sz w:val="21"/>
                <w:szCs w:val="21"/>
              </w:rPr>
              <w:t>S</w:t>
            </w:r>
          </w:p>
        </w:tc>
        <w:tc>
          <w:tcPr>
            <w:tcW w:w="2448" w:type="dxa"/>
            <w:vAlign w:val="center"/>
          </w:tcPr>
          <w:p w14:paraId="5923EF2B" w14:textId="65FA8C07" w:rsidR="00871D91" w:rsidRPr="00C066AA" w:rsidRDefault="00592FB0" w:rsidP="00003009">
            <w:pPr>
              <w:spacing w:line="240" w:lineRule="auto"/>
              <w:jc w:val="center"/>
              <w:rPr>
                <w:kern w:val="0"/>
                <w:sz w:val="21"/>
                <w:szCs w:val="21"/>
              </w:rPr>
            </w:pPr>
            <w:r w:rsidRPr="00C066AA">
              <w:rPr>
                <w:kern w:val="0"/>
                <w:sz w:val="21"/>
                <w:szCs w:val="21"/>
              </w:rPr>
              <w:t>密闭、负压收集</w:t>
            </w:r>
            <w:r w:rsidR="00003009" w:rsidRPr="00C066AA">
              <w:rPr>
                <w:rFonts w:hint="eastAsia"/>
                <w:kern w:val="0"/>
                <w:sz w:val="21"/>
                <w:szCs w:val="21"/>
              </w:rPr>
              <w:t>除臭系统处置</w:t>
            </w:r>
          </w:p>
        </w:tc>
        <w:tc>
          <w:tcPr>
            <w:tcW w:w="1276" w:type="dxa"/>
            <w:vAlign w:val="center"/>
          </w:tcPr>
          <w:p w14:paraId="529B37DC" w14:textId="77777777" w:rsidR="00871D91" w:rsidRPr="00C066AA" w:rsidRDefault="00592FB0">
            <w:pPr>
              <w:spacing w:line="240" w:lineRule="auto"/>
              <w:jc w:val="center"/>
              <w:rPr>
                <w:kern w:val="0"/>
                <w:sz w:val="21"/>
                <w:szCs w:val="21"/>
              </w:rPr>
            </w:pPr>
            <w:r w:rsidRPr="00C066AA">
              <w:rPr>
                <w:kern w:val="0"/>
                <w:sz w:val="21"/>
                <w:szCs w:val="21"/>
              </w:rPr>
              <w:t>达标排放</w:t>
            </w:r>
          </w:p>
        </w:tc>
        <w:tc>
          <w:tcPr>
            <w:tcW w:w="850" w:type="dxa"/>
            <w:vAlign w:val="center"/>
          </w:tcPr>
          <w:p w14:paraId="27BADAB3" w14:textId="59F5BC86" w:rsidR="00871D91" w:rsidRPr="00C066AA" w:rsidRDefault="00F51E3C">
            <w:pPr>
              <w:spacing w:line="240" w:lineRule="auto"/>
              <w:jc w:val="center"/>
              <w:rPr>
                <w:kern w:val="0"/>
                <w:sz w:val="21"/>
                <w:szCs w:val="21"/>
              </w:rPr>
            </w:pPr>
            <w:r w:rsidRPr="00C066AA">
              <w:rPr>
                <w:rFonts w:hint="eastAsia"/>
                <w:kern w:val="0"/>
                <w:sz w:val="21"/>
                <w:szCs w:val="21"/>
              </w:rPr>
              <w:t>135</w:t>
            </w:r>
          </w:p>
        </w:tc>
        <w:tc>
          <w:tcPr>
            <w:tcW w:w="328" w:type="dxa"/>
            <w:vMerge w:val="restart"/>
            <w:vAlign w:val="center"/>
          </w:tcPr>
          <w:p w14:paraId="4664CE75" w14:textId="77777777" w:rsidR="00871D91" w:rsidRPr="00C066AA" w:rsidRDefault="00592FB0">
            <w:pPr>
              <w:spacing w:line="240" w:lineRule="auto"/>
              <w:jc w:val="center"/>
              <w:rPr>
                <w:kern w:val="0"/>
                <w:sz w:val="21"/>
                <w:szCs w:val="21"/>
              </w:rPr>
            </w:pPr>
            <w:r w:rsidRPr="00C066AA">
              <w:rPr>
                <w:kern w:val="0"/>
                <w:sz w:val="21"/>
                <w:szCs w:val="21"/>
              </w:rPr>
              <w:t>与主体工程同时设计、</w:t>
            </w:r>
            <w:r w:rsidRPr="00C066AA">
              <w:rPr>
                <w:kern w:val="0"/>
                <w:sz w:val="21"/>
                <w:szCs w:val="21"/>
              </w:rPr>
              <w:lastRenderedPageBreak/>
              <w:t>同时施工、同时投入运行</w:t>
            </w:r>
          </w:p>
        </w:tc>
      </w:tr>
      <w:tr w:rsidR="00C066AA" w:rsidRPr="00C066AA" w14:paraId="7EE50E62" w14:textId="77777777" w:rsidTr="00DA79C7">
        <w:trPr>
          <w:trHeight w:val="283"/>
          <w:jc w:val="center"/>
        </w:trPr>
        <w:tc>
          <w:tcPr>
            <w:tcW w:w="1089" w:type="dxa"/>
            <w:vMerge w:val="restart"/>
            <w:vAlign w:val="center"/>
          </w:tcPr>
          <w:p w14:paraId="45031503" w14:textId="77777777" w:rsidR="00F51E3C" w:rsidRPr="00C066AA" w:rsidRDefault="00F51E3C">
            <w:pPr>
              <w:spacing w:line="240" w:lineRule="auto"/>
              <w:jc w:val="center"/>
              <w:rPr>
                <w:kern w:val="0"/>
                <w:sz w:val="21"/>
                <w:szCs w:val="21"/>
              </w:rPr>
            </w:pPr>
            <w:r w:rsidRPr="00C066AA">
              <w:rPr>
                <w:kern w:val="0"/>
                <w:sz w:val="21"/>
                <w:szCs w:val="21"/>
              </w:rPr>
              <w:t>废水</w:t>
            </w:r>
          </w:p>
        </w:tc>
        <w:tc>
          <w:tcPr>
            <w:tcW w:w="1417" w:type="dxa"/>
            <w:vAlign w:val="center"/>
          </w:tcPr>
          <w:p w14:paraId="2249E4B7" w14:textId="05F182ED" w:rsidR="00F51E3C" w:rsidRPr="00C066AA" w:rsidRDefault="00F51E3C">
            <w:pPr>
              <w:spacing w:line="240" w:lineRule="auto"/>
              <w:jc w:val="center"/>
              <w:rPr>
                <w:kern w:val="0"/>
                <w:sz w:val="21"/>
                <w:szCs w:val="21"/>
              </w:rPr>
            </w:pPr>
            <w:r w:rsidRPr="00C066AA">
              <w:rPr>
                <w:rFonts w:hint="eastAsia"/>
                <w:kern w:val="0"/>
                <w:sz w:val="21"/>
                <w:szCs w:val="21"/>
              </w:rPr>
              <w:t>生产</w:t>
            </w:r>
            <w:r w:rsidRPr="00C066AA">
              <w:rPr>
                <w:kern w:val="0"/>
                <w:sz w:val="21"/>
                <w:szCs w:val="21"/>
              </w:rPr>
              <w:t>废水</w:t>
            </w:r>
          </w:p>
        </w:tc>
        <w:tc>
          <w:tcPr>
            <w:tcW w:w="1096" w:type="dxa"/>
            <w:vAlign w:val="center"/>
          </w:tcPr>
          <w:p w14:paraId="07D8050B" w14:textId="434E4C94" w:rsidR="00F51E3C" w:rsidRPr="00C066AA" w:rsidRDefault="00F51E3C">
            <w:pPr>
              <w:spacing w:line="240" w:lineRule="auto"/>
              <w:jc w:val="center"/>
              <w:rPr>
                <w:kern w:val="0"/>
                <w:sz w:val="21"/>
                <w:szCs w:val="21"/>
              </w:rPr>
            </w:pPr>
            <w:r w:rsidRPr="00C066AA">
              <w:rPr>
                <w:kern w:val="0"/>
                <w:sz w:val="21"/>
                <w:szCs w:val="21"/>
              </w:rPr>
              <w:t>COD</w:t>
            </w:r>
            <w:r w:rsidRPr="00C066AA">
              <w:rPr>
                <w:kern w:val="0"/>
                <w:sz w:val="21"/>
                <w:szCs w:val="21"/>
              </w:rPr>
              <w:t>、</w:t>
            </w:r>
            <w:r w:rsidRPr="00C066AA">
              <w:rPr>
                <w:rFonts w:hint="eastAsia"/>
                <w:kern w:val="0"/>
                <w:sz w:val="21"/>
                <w:szCs w:val="21"/>
              </w:rPr>
              <w:t>BOD</w:t>
            </w:r>
            <w:r w:rsidRPr="00C066AA">
              <w:rPr>
                <w:rFonts w:hint="eastAsia"/>
                <w:kern w:val="0"/>
                <w:sz w:val="21"/>
                <w:szCs w:val="21"/>
                <w:vertAlign w:val="subscript"/>
              </w:rPr>
              <w:t>5</w:t>
            </w:r>
            <w:r w:rsidRPr="00C066AA">
              <w:rPr>
                <w:rFonts w:hint="eastAsia"/>
                <w:kern w:val="0"/>
                <w:sz w:val="21"/>
                <w:szCs w:val="21"/>
              </w:rPr>
              <w:t>、</w:t>
            </w:r>
            <w:r w:rsidRPr="00C066AA">
              <w:rPr>
                <w:kern w:val="0"/>
                <w:sz w:val="21"/>
                <w:szCs w:val="21"/>
              </w:rPr>
              <w:t>SS</w:t>
            </w:r>
            <w:r w:rsidRPr="00C066AA">
              <w:rPr>
                <w:kern w:val="0"/>
                <w:sz w:val="21"/>
                <w:szCs w:val="21"/>
              </w:rPr>
              <w:t>、</w:t>
            </w:r>
            <w:r w:rsidRPr="00C066AA">
              <w:rPr>
                <w:kern w:val="0"/>
                <w:sz w:val="21"/>
                <w:szCs w:val="21"/>
              </w:rPr>
              <w:t>NH</w:t>
            </w:r>
            <w:r w:rsidRPr="00C066AA">
              <w:rPr>
                <w:kern w:val="0"/>
                <w:sz w:val="21"/>
                <w:szCs w:val="21"/>
                <w:vertAlign w:val="subscript"/>
              </w:rPr>
              <w:t>3</w:t>
            </w:r>
            <w:r w:rsidRPr="00C066AA">
              <w:rPr>
                <w:kern w:val="0"/>
                <w:sz w:val="21"/>
                <w:szCs w:val="21"/>
              </w:rPr>
              <w:t>、</w:t>
            </w:r>
            <w:r w:rsidRPr="00C066AA">
              <w:rPr>
                <w:kern w:val="0"/>
                <w:sz w:val="21"/>
                <w:szCs w:val="21"/>
              </w:rPr>
              <w:t>TP</w:t>
            </w:r>
            <w:r w:rsidRPr="00C066AA">
              <w:rPr>
                <w:kern w:val="0"/>
                <w:sz w:val="21"/>
                <w:szCs w:val="21"/>
              </w:rPr>
              <w:t>、</w:t>
            </w:r>
            <w:r w:rsidRPr="00C066AA">
              <w:rPr>
                <w:rFonts w:hint="eastAsia"/>
                <w:kern w:val="0"/>
                <w:sz w:val="21"/>
                <w:szCs w:val="21"/>
              </w:rPr>
              <w:t>TN</w:t>
            </w:r>
            <w:r w:rsidRPr="00C066AA">
              <w:rPr>
                <w:rFonts w:hint="eastAsia"/>
                <w:kern w:val="0"/>
                <w:sz w:val="21"/>
                <w:szCs w:val="21"/>
              </w:rPr>
              <w:t>、</w:t>
            </w:r>
            <w:r w:rsidRPr="00C066AA">
              <w:rPr>
                <w:kern w:val="0"/>
                <w:sz w:val="21"/>
                <w:szCs w:val="21"/>
              </w:rPr>
              <w:t>动植物油</w:t>
            </w:r>
          </w:p>
        </w:tc>
        <w:tc>
          <w:tcPr>
            <w:tcW w:w="2448" w:type="dxa"/>
            <w:vAlign w:val="center"/>
          </w:tcPr>
          <w:p w14:paraId="7100484E" w14:textId="536CE196" w:rsidR="00F51E3C" w:rsidRPr="00C066AA" w:rsidRDefault="00F51E3C" w:rsidP="00F51E3C">
            <w:pPr>
              <w:spacing w:line="240" w:lineRule="auto"/>
              <w:jc w:val="center"/>
              <w:rPr>
                <w:kern w:val="0"/>
                <w:sz w:val="21"/>
                <w:szCs w:val="21"/>
              </w:rPr>
            </w:pPr>
            <w:r w:rsidRPr="00C066AA">
              <w:rPr>
                <w:rFonts w:hint="eastAsia"/>
                <w:kern w:val="0"/>
                <w:sz w:val="21"/>
                <w:szCs w:val="21"/>
              </w:rPr>
              <w:t>收集管道输送至泗洪生活垃圾焚烧发电项目处置（依托）</w:t>
            </w:r>
          </w:p>
        </w:tc>
        <w:tc>
          <w:tcPr>
            <w:tcW w:w="1276" w:type="dxa"/>
            <w:vMerge w:val="restart"/>
            <w:vAlign w:val="center"/>
          </w:tcPr>
          <w:p w14:paraId="32E2D59E" w14:textId="3F6D563C" w:rsidR="00F51E3C" w:rsidRPr="00C066AA" w:rsidRDefault="00F51E3C">
            <w:pPr>
              <w:spacing w:line="240" w:lineRule="auto"/>
              <w:jc w:val="center"/>
              <w:rPr>
                <w:kern w:val="0"/>
                <w:sz w:val="21"/>
                <w:szCs w:val="21"/>
              </w:rPr>
            </w:pPr>
            <w:r w:rsidRPr="00C066AA">
              <w:rPr>
                <w:kern w:val="0"/>
                <w:sz w:val="21"/>
                <w:szCs w:val="21"/>
              </w:rPr>
              <w:t>预处理后接管泗洪县城北污水处理厂集中处理</w:t>
            </w:r>
          </w:p>
        </w:tc>
        <w:tc>
          <w:tcPr>
            <w:tcW w:w="850" w:type="dxa"/>
            <w:vAlign w:val="center"/>
          </w:tcPr>
          <w:p w14:paraId="4329DCD9" w14:textId="42AC9048" w:rsidR="00F51E3C" w:rsidRPr="00C066AA" w:rsidRDefault="00F51E3C">
            <w:pPr>
              <w:spacing w:line="240" w:lineRule="auto"/>
              <w:jc w:val="center"/>
              <w:rPr>
                <w:kern w:val="0"/>
                <w:sz w:val="21"/>
                <w:szCs w:val="21"/>
              </w:rPr>
            </w:pPr>
            <w:r w:rsidRPr="00C066AA">
              <w:rPr>
                <w:rFonts w:hint="eastAsia"/>
                <w:kern w:val="0"/>
                <w:sz w:val="21"/>
                <w:szCs w:val="21"/>
              </w:rPr>
              <w:t>34.5</w:t>
            </w:r>
          </w:p>
        </w:tc>
        <w:tc>
          <w:tcPr>
            <w:tcW w:w="328" w:type="dxa"/>
            <w:vMerge/>
            <w:vAlign w:val="center"/>
          </w:tcPr>
          <w:p w14:paraId="380A517E" w14:textId="77777777" w:rsidR="00F51E3C" w:rsidRPr="00C066AA" w:rsidRDefault="00F51E3C">
            <w:pPr>
              <w:spacing w:line="240" w:lineRule="auto"/>
              <w:jc w:val="center"/>
              <w:rPr>
                <w:kern w:val="0"/>
                <w:sz w:val="21"/>
                <w:szCs w:val="21"/>
              </w:rPr>
            </w:pPr>
          </w:p>
        </w:tc>
      </w:tr>
      <w:tr w:rsidR="00C066AA" w:rsidRPr="00C066AA" w14:paraId="29AD8CBC" w14:textId="77777777" w:rsidTr="00DA79C7">
        <w:trPr>
          <w:trHeight w:val="283"/>
          <w:jc w:val="center"/>
        </w:trPr>
        <w:tc>
          <w:tcPr>
            <w:tcW w:w="1089" w:type="dxa"/>
            <w:vMerge/>
            <w:vAlign w:val="center"/>
          </w:tcPr>
          <w:p w14:paraId="28B49692" w14:textId="77777777" w:rsidR="00F51E3C" w:rsidRPr="00C066AA" w:rsidRDefault="00F51E3C">
            <w:pPr>
              <w:spacing w:line="240" w:lineRule="auto"/>
              <w:jc w:val="center"/>
              <w:rPr>
                <w:kern w:val="0"/>
                <w:sz w:val="21"/>
                <w:szCs w:val="21"/>
              </w:rPr>
            </w:pPr>
          </w:p>
        </w:tc>
        <w:tc>
          <w:tcPr>
            <w:tcW w:w="1417" w:type="dxa"/>
            <w:vAlign w:val="center"/>
          </w:tcPr>
          <w:p w14:paraId="33012C84" w14:textId="3E04EF70" w:rsidR="00F51E3C" w:rsidRPr="00C066AA" w:rsidRDefault="00F51E3C">
            <w:pPr>
              <w:spacing w:line="240" w:lineRule="auto"/>
              <w:jc w:val="center"/>
              <w:rPr>
                <w:kern w:val="0"/>
                <w:sz w:val="21"/>
                <w:szCs w:val="21"/>
              </w:rPr>
            </w:pPr>
            <w:r w:rsidRPr="00C066AA">
              <w:rPr>
                <w:rFonts w:hint="eastAsia"/>
                <w:kern w:val="0"/>
                <w:sz w:val="21"/>
                <w:szCs w:val="21"/>
              </w:rPr>
              <w:t>生活废水</w:t>
            </w:r>
          </w:p>
        </w:tc>
        <w:tc>
          <w:tcPr>
            <w:tcW w:w="1096" w:type="dxa"/>
            <w:vAlign w:val="center"/>
          </w:tcPr>
          <w:p w14:paraId="4F1596C0" w14:textId="023DCDFA" w:rsidR="00F51E3C" w:rsidRPr="00C066AA" w:rsidRDefault="00F51E3C" w:rsidP="00F51E3C">
            <w:pPr>
              <w:spacing w:line="240" w:lineRule="auto"/>
              <w:jc w:val="center"/>
              <w:rPr>
                <w:kern w:val="0"/>
                <w:sz w:val="21"/>
                <w:szCs w:val="21"/>
              </w:rPr>
            </w:pPr>
            <w:r w:rsidRPr="00C066AA">
              <w:rPr>
                <w:kern w:val="0"/>
                <w:sz w:val="21"/>
                <w:szCs w:val="21"/>
              </w:rPr>
              <w:t>COD</w:t>
            </w:r>
            <w:r w:rsidRPr="00C066AA">
              <w:rPr>
                <w:kern w:val="0"/>
                <w:sz w:val="21"/>
                <w:szCs w:val="21"/>
              </w:rPr>
              <w:t>、</w:t>
            </w:r>
            <w:r w:rsidRPr="00C066AA">
              <w:rPr>
                <w:rFonts w:hint="eastAsia"/>
                <w:kern w:val="0"/>
                <w:sz w:val="21"/>
                <w:szCs w:val="21"/>
              </w:rPr>
              <w:t>BOD</w:t>
            </w:r>
            <w:r w:rsidRPr="00C066AA">
              <w:rPr>
                <w:rFonts w:hint="eastAsia"/>
                <w:kern w:val="0"/>
                <w:sz w:val="21"/>
                <w:szCs w:val="21"/>
                <w:vertAlign w:val="subscript"/>
              </w:rPr>
              <w:t>5</w:t>
            </w:r>
            <w:r w:rsidRPr="00C066AA">
              <w:rPr>
                <w:rFonts w:hint="eastAsia"/>
                <w:kern w:val="0"/>
                <w:sz w:val="21"/>
                <w:szCs w:val="21"/>
              </w:rPr>
              <w:t>、</w:t>
            </w:r>
            <w:r w:rsidRPr="00C066AA">
              <w:rPr>
                <w:kern w:val="0"/>
                <w:sz w:val="21"/>
                <w:szCs w:val="21"/>
              </w:rPr>
              <w:t>SS</w:t>
            </w:r>
            <w:r w:rsidRPr="00C066AA">
              <w:rPr>
                <w:kern w:val="0"/>
                <w:sz w:val="21"/>
                <w:szCs w:val="21"/>
              </w:rPr>
              <w:t>、</w:t>
            </w:r>
            <w:r w:rsidRPr="00C066AA">
              <w:rPr>
                <w:kern w:val="0"/>
                <w:sz w:val="21"/>
                <w:szCs w:val="21"/>
              </w:rPr>
              <w:t>NH</w:t>
            </w:r>
            <w:r w:rsidRPr="00C066AA">
              <w:rPr>
                <w:kern w:val="0"/>
                <w:sz w:val="21"/>
                <w:szCs w:val="21"/>
                <w:vertAlign w:val="subscript"/>
              </w:rPr>
              <w:t>3</w:t>
            </w:r>
            <w:r w:rsidRPr="00C066AA">
              <w:rPr>
                <w:kern w:val="0"/>
                <w:sz w:val="21"/>
                <w:szCs w:val="21"/>
              </w:rPr>
              <w:t>、</w:t>
            </w:r>
            <w:r w:rsidRPr="00C066AA">
              <w:rPr>
                <w:kern w:val="0"/>
                <w:sz w:val="21"/>
                <w:szCs w:val="21"/>
              </w:rPr>
              <w:lastRenderedPageBreak/>
              <w:t>TP</w:t>
            </w:r>
            <w:r w:rsidRPr="00C066AA">
              <w:rPr>
                <w:kern w:val="0"/>
                <w:sz w:val="21"/>
                <w:szCs w:val="21"/>
              </w:rPr>
              <w:t>、</w:t>
            </w:r>
            <w:r w:rsidRPr="00C066AA">
              <w:rPr>
                <w:rFonts w:hint="eastAsia"/>
                <w:kern w:val="0"/>
                <w:sz w:val="21"/>
                <w:szCs w:val="21"/>
              </w:rPr>
              <w:t>TN</w:t>
            </w:r>
            <w:r w:rsidRPr="00C066AA">
              <w:rPr>
                <w:kern w:val="0"/>
                <w:sz w:val="21"/>
                <w:szCs w:val="21"/>
              </w:rPr>
              <w:t xml:space="preserve"> </w:t>
            </w:r>
          </w:p>
        </w:tc>
        <w:tc>
          <w:tcPr>
            <w:tcW w:w="2448" w:type="dxa"/>
            <w:vAlign w:val="center"/>
          </w:tcPr>
          <w:p w14:paraId="0A451294" w14:textId="45975ED5" w:rsidR="00F51E3C" w:rsidRPr="00C066AA" w:rsidRDefault="00F51E3C">
            <w:pPr>
              <w:spacing w:line="240" w:lineRule="auto"/>
              <w:jc w:val="center"/>
              <w:rPr>
                <w:kern w:val="0"/>
                <w:sz w:val="21"/>
                <w:szCs w:val="21"/>
              </w:rPr>
            </w:pPr>
            <w:r w:rsidRPr="00C066AA">
              <w:rPr>
                <w:rFonts w:hint="eastAsia"/>
                <w:kern w:val="0"/>
                <w:sz w:val="21"/>
                <w:szCs w:val="21"/>
              </w:rPr>
              <w:lastRenderedPageBreak/>
              <w:t>化粪池</w:t>
            </w:r>
          </w:p>
        </w:tc>
        <w:tc>
          <w:tcPr>
            <w:tcW w:w="1276" w:type="dxa"/>
            <w:vMerge/>
            <w:vAlign w:val="center"/>
          </w:tcPr>
          <w:p w14:paraId="16E66E8B" w14:textId="77777777" w:rsidR="00F51E3C" w:rsidRPr="00C066AA" w:rsidRDefault="00F51E3C">
            <w:pPr>
              <w:spacing w:line="240" w:lineRule="auto"/>
              <w:jc w:val="center"/>
              <w:rPr>
                <w:kern w:val="0"/>
                <w:sz w:val="21"/>
                <w:szCs w:val="21"/>
              </w:rPr>
            </w:pPr>
          </w:p>
        </w:tc>
        <w:tc>
          <w:tcPr>
            <w:tcW w:w="850" w:type="dxa"/>
            <w:vAlign w:val="center"/>
          </w:tcPr>
          <w:p w14:paraId="212B7582" w14:textId="1FB8AEC7" w:rsidR="00F51E3C" w:rsidRPr="00C066AA" w:rsidRDefault="00F51E3C">
            <w:pPr>
              <w:spacing w:line="240" w:lineRule="auto"/>
              <w:jc w:val="center"/>
              <w:rPr>
                <w:kern w:val="0"/>
                <w:sz w:val="21"/>
                <w:szCs w:val="21"/>
              </w:rPr>
            </w:pPr>
            <w:r w:rsidRPr="00C066AA">
              <w:rPr>
                <w:rFonts w:hint="eastAsia"/>
                <w:kern w:val="0"/>
                <w:sz w:val="21"/>
                <w:szCs w:val="21"/>
              </w:rPr>
              <w:t>0.5</w:t>
            </w:r>
          </w:p>
        </w:tc>
        <w:tc>
          <w:tcPr>
            <w:tcW w:w="328" w:type="dxa"/>
            <w:vMerge/>
            <w:vAlign w:val="center"/>
          </w:tcPr>
          <w:p w14:paraId="1B47B9BF" w14:textId="77777777" w:rsidR="00F51E3C" w:rsidRPr="00C066AA" w:rsidRDefault="00F51E3C">
            <w:pPr>
              <w:spacing w:line="240" w:lineRule="auto"/>
              <w:jc w:val="center"/>
              <w:rPr>
                <w:kern w:val="0"/>
                <w:sz w:val="21"/>
                <w:szCs w:val="21"/>
              </w:rPr>
            </w:pPr>
          </w:p>
        </w:tc>
      </w:tr>
      <w:tr w:rsidR="00C066AA" w:rsidRPr="00C066AA" w14:paraId="571DD2F1" w14:textId="77777777" w:rsidTr="00DA79C7">
        <w:trPr>
          <w:trHeight w:val="283"/>
          <w:jc w:val="center"/>
        </w:trPr>
        <w:tc>
          <w:tcPr>
            <w:tcW w:w="1089" w:type="dxa"/>
            <w:vMerge w:val="restart"/>
            <w:vAlign w:val="center"/>
          </w:tcPr>
          <w:p w14:paraId="3465CDF9" w14:textId="77777777" w:rsidR="00871D91" w:rsidRPr="00C066AA" w:rsidRDefault="00592FB0">
            <w:pPr>
              <w:spacing w:line="240" w:lineRule="auto"/>
              <w:jc w:val="center"/>
              <w:rPr>
                <w:kern w:val="0"/>
                <w:sz w:val="21"/>
                <w:szCs w:val="21"/>
              </w:rPr>
            </w:pPr>
            <w:r w:rsidRPr="00C066AA">
              <w:rPr>
                <w:kern w:val="0"/>
                <w:sz w:val="21"/>
                <w:szCs w:val="21"/>
              </w:rPr>
              <w:lastRenderedPageBreak/>
              <w:t>固废</w:t>
            </w:r>
          </w:p>
        </w:tc>
        <w:tc>
          <w:tcPr>
            <w:tcW w:w="1417" w:type="dxa"/>
            <w:vMerge w:val="restart"/>
            <w:vAlign w:val="center"/>
          </w:tcPr>
          <w:p w14:paraId="409B9369" w14:textId="77777777" w:rsidR="00871D91" w:rsidRPr="00C066AA" w:rsidRDefault="00592FB0">
            <w:pPr>
              <w:spacing w:line="240" w:lineRule="auto"/>
              <w:jc w:val="center"/>
              <w:rPr>
                <w:kern w:val="0"/>
                <w:sz w:val="21"/>
                <w:szCs w:val="21"/>
              </w:rPr>
            </w:pPr>
            <w:r w:rsidRPr="00C066AA">
              <w:rPr>
                <w:kern w:val="0"/>
                <w:sz w:val="21"/>
                <w:szCs w:val="21"/>
              </w:rPr>
              <w:t>一般工业固废</w:t>
            </w:r>
          </w:p>
          <w:p w14:paraId="2B7307B3" w14:textId="77777777" w:rsidR="00871D91" w:rsidRPr="00C066AA" w:rsidRDefault="00871D91">
            <w:pPr>
              <w:spacing w:line="240" w:lineRule="auto"/>
              <w:jc w:val="center"/>
              <w:rPr>
                <w:kern w:val="0"/>
                <w:sz w:val="21"/>
                <w:szCs w:val="21"/>
              </w:rPr>
            </w:pPr>
          </w:p>
        </w:tc>
        <w:tc>
          <w:tcPr>
            <w:tcW w:w="1096" w:type="dxa"/>
            <w:vAlign w:val="center"/>
          </w:tcPr>
          <w:p w14:paraId="76FB2EB9" w14:textId="77777777" w:rsidR="00871D91" w:rsidRPr="00C066AA" w:rsidRDefault="00592FB0">
            <w:pPr>
              <w:spacing w:line="240" w:lineRule="auto"/>
              <w:jc w:val="center"/>
              <w:rPr>
                <w:kern w:val="0"/>
                <w:sz w:val="21"/>
                <w:szCs w:val="21"/>
              </w:rPr>
            </w:pPr>
            <w:r w:rsidRPr="00C066AA">
              <w:rPr>
                <w:kern w:val="0"/>
                <w:sz w:val="21"/>
                <w:szCs w:val="21"/>
              </w:rPr>
              <w:t>粗杂</w:t>
            </w:r>
          </w:p>
        </w:tc>
        <w:tc>
          <w:tcPr>
            <w:tcW w:w="2448" w:type="dxa"/>
            <w:vMerge w:val="restart"/>
            <w:vAlign w:val="center"/>
          </w:tcPr>
          <w:p w14:paraId="1D3C611A" w14:textId="61CE3169" w:rsidR="00871D91" w:rsidRPr="00C066AA" w:rsidRDefault="00592FB0">
            <w:pPr>
              <w:spacing w:line="240" w:lineRule="auto"/>
              <w:jc w:val="center"/>
              <w:rPr>
                <w:kern w:val="0"/>
                <w:sz w:val="21"/>
                <w:szCs w:val="21"/>
              </w:rPr>
            </w:pPr>
            <w:r w:rsidRPr="00C066AA">
              <w:rPr>
                <w:kern w:val="0"/>
                <w:sz w:val="21"/>
                <w:szCs w:val="21"/>
              </w:rPr>
              <w:t>收集送</w:t>
            </w:r>
            <w:r w:rsidR="00C96CE1" w:rsidRPr="00C066AA">
              <w:rPr>
                <w:rFonts w:hint="eastAsia"/>
                <w:kern w:val="0"/>
                <w:sz w:val="21"/>
                <w:szCs w:val="21"/>
              </w:rPr>
              <w:t>泗洪</w:t>
            </w:r>
            <w:r w:rsidRPr="00C066AA">
              <w:rPr>
                <w:rFonts w:hint="eastAsia"/>
                <w:kern w:val="0"/>
                <w:sz w:val="21"/>
                <w:szCs w:val="21"/>
              </w:rPr>
              <w:t>生活垃圾焚烧发电项目焚烧</w:t>
            </w:r>
            <w:r w:rsidRPr="00C066AA">
              <w:rPr>
                <w:kern w:val="0"/>
                <w:sz w:val="21"/>
                <w:szCs w:val="21"/>
              </w:rPr>
              <w:t>处理</w:t>
            </w:r>
            <w:r w:rsidR="00285D6F" w:rsidRPr="00C066AA">
              <w:rPr>
                <w:rFonts w:hint="eastAsia"/>
                <w:kern w:val="0"/>
                <w:sz w:val="21"/>
                <w:szCs w:val="21"/>
              </w:rPr>
              <w:t>（依托）</w:t>
            </w:r>
          </w:p>
        </w:tc>
        <w:tc>
          <w:tcPr>
            <w:tcW w:w="1276" w:type="dxa"/>
            <w:vMerge w:val="restart"/>
            <w:vAlign w:val="center"/>
          </w:tcPr>
          <w:p w14:paraId="3065D985" w14:textId="77777777" w:rsidR="00871D91" w:rsidRPr="00C066AA" w:rsidRDefault="00592FB0">
            <w:pPr>
              <w:spacing w:line="240" w:lineRule="auto"/>
              <w:jc w:val="center"/>
              <w:rPr>
                <w:kern w:val="0"/>
                <w:sz w:val="21"/>
                <w:szCs w:val="21"/>
              </w:rPr>
            </w:pPr>
            <w:r w:rsidRPr="00C066AA">
              <w:rPr>
                <w:kern w:val="0"/>
                <w:sz w:val="21"/>
                <w:szCs w:val="21"/>
              </w:rPr>
              <w:t>零排放</w:t>
            </w:r>
          </w:p>
        </w:tc>
        <w:tc>
          <w:tcPr>
            <w:tcW w:w="850" w:type="dxa"/>
            <w:vAlign w:val="center"/>
          </w:tcPr>
          <w:p w14:paraId="4E568A33" w14:textId="77777777" w:rsidR="00871D91" w:rsidRPr="00C066AA" w:rsidRDefault="00592FB0">
            <w:pPr>
              <w:spacing w:line="240" w:lineRule="auto"/>
              <w:jc w:val="center"/>
              <w:rPr>
                <w:kern w:val="0"/>
                <w:sz w:val="21"/>
                <w:szCs w:val="21"/>
              </w:rPr>
            </w:pPr>
            <w:r w:rsidRPr="00C066AA">
              <w:rPr>
                <w:rFonts w:hint="eastAsia"/>
                <w:kern w:val="0"/>
                <w:sz w:val="21"/>
                <w:szCs w:val="21"/>
              </w:rPr>
              <w:t>10</w:t>
            </w:r>
          </w:p>
        </w:tc>
        <w:tc>
          <w:tcPr>
            <w:tcW w:w="328" w:type="dxa"/>
            <w:vMerge/>
            <w:vAlign w:val="center"/>
          </w:tcPr>
          <w:p w14:paraId="690099EC" w14:textId="77777777" w:rsidR="00871D91" w:rsidRPr="00C066AA" w:rsidRDefault="00871D91">
            <w:pPr>
              <w:spacing w:line="240" w:lineRule="auto"/>
              <w:jc w:val="center"/>
              <w:rPr>
                <w:kern w:val="0"/>
                <w:sz w:val="21"/>
                <w:szCs w:val="21"/>
              </w:rPr>
            </w:pPr>
          </w:p>
        </w:tc>
      </w:tr>
      <w:tr w:rsidR="00C066AA" w:rsidRPr="00C066AA" w14:paraId="31A889A5" w14:textId="77777777" w:rsidTr="00DA79C7">
        <w:trPr>
          <w:trHeight w:val="283"/>
          <w:jc w:val="center"/>
        </w:trPr>
        <w:tc>
          <w:tcPr>
            <w:tcW w:w="1089" w:type="dxa"/>
            <w:vMerge/>
            <w:vAlign w:val="center"/>
          </w:tcPr>
          <w:p w14:paraId="44AE64DD" w14:textId="77777777" w:rsidR="00871D91" w:rsidRPr="00C066AA" w:rsidRDefault="00871D91">
            <w:pPr>
              <w:spacing w:line="240" w:lineRule="auto"/>
              <w:jc w:val="center"/>
              <w:rPr>
                <w:kern w:val="0"/>
                <w:sz w:val="21"/>
                <w:szCs w:val="21"/>
              </w:rPr>
            </w:pPr>
          </w:p>
        </w:tc>
        <w:tc>
          <w:tcPr>
            <w:tcW w:w="1417" w:type="dxa"/>
            <w:vMerge/>
            <w:vAlign w:val="center"/>
          </w:tcPr>
          <w:p w14:paraId="716049A6" w14:textId="77777777" w:rsidR="00871D91" w:rsidRPr="00C066AA" w:rsidRDefault="00871D91">
            <w:pPr>
              <w:spacing w:line="240" w:lineRule="auto"/>
              <w:jc w:val="center"/>
              <w:rPr>
                <w:kern w:val="0"/>
                <w:sz w:val="21"/>
                <w:szCs w:val="21"/>
              </w:rPr>
            </w:pPr>
          </w:p>
        </w:tc>
        <w:tc>
          <w:tcPr>
            <w:tcW w:w="1096" w:type="dxa"/>
            <w:vAlign w:val="center"/>
          </w:tcPr>
          <w:p w14:paraId="15F65D91" w14:textId="77777777" w:rsidR="00871D91" w:rsidRPr="00C066AA" w:rsidRDefault="00592FB0">
            <w:pPr>
              <w:spacing w:line="240" w:lineRule="auto"/>
              <w:jc w:val="center"/>
              <w:rPr>
                <w:kern w:val="0"/>
                <w:sz w:val="21"/>
                <w:szCs w:val="21"/>
              </w:rPr>
            </w:pPr>
            <w:r w:rsidRPr="00C066AA">
              <w:rPr>
                <w:rFonts w:hint="eastAsia"/>
                <w:kern w:val="0"/>
                <w:sz w:val="21"/>
                <w:szCs w:val="21"/>
              </w:rPr>
              <w:t>生活垃圾</w:t>
            </w:r>
          </w:p>
        </w:tc>
        <w:tc>
          <w:tcPr>
            <w:tcW w:w="2448" w:type="dxa"/>
            <w:vMerge/>
            <w:vAlign w:val="center"/>
          </w:tcPr>
          <w:p w14:paraId="27704BAF" w14:textId="77777777" w:rsidR="00871D91" w:rsidRPr="00C066AA" w:rsidRDefault="00871D91">
            <w:pPr>
              <w:spacing w:line="240" w:lineRule="auto"/>
              <w:jc w:val="center"/>
              <w:rPr>
                <w:kern w:val="0"/>
                <w:sz w:val="21"/>
                <w:szCs w:val="21"/>
              </w:rPr>
            </w:pPr>
          </w:p>
        </w:tc>
        <w:tc>
          <w:tcPr>
            <w:tcW w:w="1276" w:type="dxa"/>
            <w:vMerge/>
            <w:vAlign w:val="center"/>
          </w:tcPr>
          <w:p w14:paraId="1A144168" w14:textId="77777777" w:rsidR="00871D91" w:rsidRPr="00C066AA" w:rsidRDefault="00871D91">
            <w:pPr>
              <w:spacing w:line="240" w:lineRule="auto"/>
              <w:jc w:val="center"/>
              <w:rPr>
                <w:kern w:val="0"/>
                <w:sz w:val="21"/>
                <w:szCs w:val="21"/>
              </w:rPr>
            </w:pPr>
          </w:p>
        </w:tc>
        <w:tc>
          <w:tcPr>
            <w:tcW w:w="850" w:type="dxa"/>
            <w:vAlign w:val="center"/>
          </w:tcPr>
          <w:p w14:paraId="161DFB8A" w14:textId="77777777" w:rsidR="00871D91" w:rsidRPr="00C066AA" w:rsidRDefault="00592FB0">
            <w:pPr>
              <w:spacing w:line="240" w:lineRule="auto"/>
              <w:jc w:val="center"/>
              <w:rPr>
                <w:kern w:val="0"/>
                <w:sz w:val="21"/>
                <w:szCs w:val="21"/>
              </w:rPr>
            </w:pPr>
            <w:r w:rsidRPr="00C066AA">
              <w:rPr>
                <w:rFonts w:hint="eastAsia"/>
                <w:kern w:val="0"/>
                <w:sz w:val="21"/>
                <w:szCs w:val="21"/>
              </w:rPr>
              <w:t>2</w:t>
            </w:r>
          </w:p>
        </w:tc>
        <w:tc>
          <w:tcPr>
            <w:tcW w:w="328" w:type="dxa"/>
            <w:vMerge/>
            <w:vAlign w:val="center"/>
          </w:tcPr>
          <w:p w14:paraId="17479EEC" w14:textId="77777777" w:rsidR="00871D91" w:rsidRPr="00C066AA" w:rsidRDefault="00871D91">
            <w:pPr>
              <w:spacing w:line="240" w:lineRule="auto"/>
              <w:jc w:val="center"/>
              <w:rPr>
                <w:kern w:val="0"/>
                <w:sz w:val="21"/>
                <w:szCs w:val="21"/>
              </w:rPr>
            </w:pPr>
          </w:p>
        </w:tc>
      </w:tr>
      <w:tr w:rsidR="00C066AA" w:rsidRPr="00C066AA" w14:paraId="329E1FA7" w14:textId="77777777" w:rsidTr="00DA79C7">
        <w:trPr>
          <w:trHeight w:val="283"/>
          <w:jc w:val="center"/>
        </w:trPr>
        <w:tc>
          <w:tcPr>
            <w:tcW w:w="1089" w:type="dxa"/>
            <w:vMerge/>
            <w:vAlign w:val="center"/>
          </w:tcPr>
          <w:p w14:paraId="29B5447A" w14:textId="77777777" w:rsidR="00871D91" w:rsidRPr="00C066AA" w:rsidRDefault="00871D91">
            <w:pPr>
              <w:spacing w:line="240" w:lineRule="auto"/>
              <w:jc w:val="center"/>
              <w:rPr>
                <w:kern w:val="0"/>
                <w:sz w:val="21"/>
                <w:szCs w:val="21"/>
              </w:rPr>
            </w:pPr>
          </w:p>
        </w:tc>
        <w:tc>
          <w:tcPr>
            <w:tcW w:w="1417" w:type="dxa"/>
            <w:vMerge/>
            <w:vAlign w:val="center"/>
          </w:tcPr>
          <w:p w14:paraId="2A10C561" w14:textId="77777777" w:rsidR="00871D91" w:rsidRPr="00C066AA" w:rsidRDefault="00871D91">
            <w:pPr>
              <w:spacing w:line="240" w:lineRule="auto"/>
              <w:jc w:val="center"/>
              <w:rPr>
                <w:kern w:val="0"/>
                <w:sz w:val="21"/>
                <w:szCs w:val="21"/>
              </w:rPr>
            </w:pPr>
          </w:p>
        </w:tc>
        <w:tc>
          <w:tcPr>
            <w:tcW w:w="1096" w:type="dxa"/>
            <w:vAlign w:val="center"/>
          </w:tcPr>
          <w:p w14:paraId="6070D189" w14:textId="2D9C27B5" w:rsidR="00871D91" w:rsidRPr="00C066AA" w:rsidRDefault="009C2326">
            <w:pPr>
              <w:spacing w:line="240" w:lineRule="auto"/>
              <w:jc w:val="center"/>
              <w:rPr>
                <w:kern w:val="0"/>
                <w:sz w:val="21"/>
                <w:szCs w:val="21"/>
              </w:rPr>
            </w:pPr>
            <w:r w:rsidRPr="00C066AA">
              <w:rPr>
                <w:kern w:val="0"/>
                <w:sz w:val="21"/>
                <w:szCs w:val="21"/>
              </w:rPr>
              <w:t>毛油</w:t>
            </w:r>
          </w:p>
        </w:tc>
        <w:tc>
          <w:tcPr>
            <w:tcW w:w="2448" w:type="dxa"/>
            <w:vAlign w:val="center"/>
          </w:tcPr>
          <w:p w14:paraId="6323508E" w14:textId="77777777" w:rsidR="00871D91" w:rsidRPr="00C066AA" w:rsidRDefault="00592FB0">
            <w:pPr>
              <w:spacing w:line="240" w:lineRule="auto"/>
              <w:jc w:val="center"/>
              <w:rPr>
                <w:kern w:val="0"/>
                <w:sz w:val="21"/>
                <w:szCs w:val="21"/>
              </w:rPr>
            </w:pPr>
            <w:r w:rsidRPr="00C066AA">
              <w:rPr>
                <w:kern w:val="0"/>
                <w:sz w:val="21"/>
                <w:szCs w:val="21"/>
              </w:rPr>
              <w:t>外售给回收单位</w:t>
            </w:r>
          </w:p>
        </w:tc>
        <w:tc>
          <w:tcPr>
            <w:tcW w:w="1276" w:type="dxa"/>
            <w:vMerge/>
            <w:vAlign w:val="center"/>
          </w:tcPr>
          <w:p w14:paraId="5CD644FB" w14:textId="77777777" w:rsidR="00871D91" w:rsidRPr="00C066AA" w:rsidRDefault="00871D91">
            <w:pPr>
              <w:spacing w:line="240" w:lineRule="auto"/>
              <w:jc w:val="center"/>
              <w:rPr>
                <w:kern w:val="0"/>
                <w:sz w:val="21"/>
                <w:szCs w:val="21"/>
              </w:rPr>
            </w:pPr>
          </w:p>
        </w:tc>
        <w:tc>
          <w:tcPr>
            <w:tcW w:w="850" w:type="dxa"/>
            <w:vAlign w:val="center"/>
          </w:tcPr>
          <w:p w14:paraId="23213284" w14:textId="77777777" w:rsidR="00871D91" w:rsidRPr="00C066AA" w:rsidRDefault="00592FB0">
            <w:pPr>
              <w:spacing w:line="240" w:lineRule="auto"/>
              <w:jc w:val="center"/>
              <w:rPr>
                <w:kern w:val="0"/>
                <w:sz w:val="21"/>
                <w:szCs w:val="21"/>
              </w:rPr>
            </w:pPr>
            <w:r w:rsidRPr="00C066AA">
              <w:rPr>
                <w:rFonts w:hint="eastAsia"/>
                <w:kern w:val="0"/>
                <w:sz w:val="21"/>
                <w:szCs w:val="21"/>
              </w:rPr>
              <w:t>10</w:t>
            </w:r>
          </w:p>
        </w:tc>
        <w:tc>
          <w:tcPr>
            <w:tcW w:w="328" w:type="dxa"/>
            <w:vMerge/>
            <w:vAlign w:val="center"/>
          </w:tcPr>
          <w:p w14:paraId="4B9BC9EB" w14:textId="77777777" w:rsidR="00871D91" w:rsidRPr="00C066AA" w:rsidRDefault="00871D91">
            <w:pPr>
              <w:spacing w:line="240" w:lineRule="auto"/>
              <w:jc w:val="center"/>
              <w:rPr>
                <w:kern w:val="0"/>
                <w:sz w:val="21"/>
                <w:szCs w:val="21"/>
              </w:rPr>
            </w:pPr>
          </w:p>
        </w:tc>
      </w:tr>
      <w:tr w:rsidR="00C066AA" w:rsidRPr="00C066AA" w14:paraId="2F19A9D2" w14:textId="77777777" w:rsidTr="00DA79C7">
        <w:trPr>
          <w:trHeight w:val="283"/>
          <w:jc w:val="center"/>
        </w:trPr>
        <w:tc>
          <w:tcPr>
            <w:tcW w:w="1089" w:type="dxa"/>
            <w:vAlign w:val="center"/>
          </w:tcPr>
          <w:p w14:paraId="773116FE" w14:textId="77777777" w:rsidR="00871D91" w:rsidRPr="00C066AA" w:rsidRDefault="00592FB0">
            <w:pPr>
              <w:spacing w:line="240" w:lineRule="auto"/>
              <w:jc w:val="center"/>
              <w:rPr>
                <w:kern w:val="0"/>
                <w:sz w:val="21"/>
                <w:szCs w:val="21"/>
              </w:rPr>
            </w:pPr>
            <w:r w:rsidRPr="00C066AA">
              <w:rPr>
                <w:kern w:val="0"/>
                <w:sz w:val="21"/>
                <w:szCs w:val="21"/>
              </w:rPr>
              <w:t>噪声</w:t>
            </w:r>
          </w:p>
        </w:tc>
        <w:tc>
          <w:tcPr>
            <w:tcW w:w="1417" w:type="dxa"/>
            <w:vAlign w:val="center"/>
          </w:tcPr>
          <w:p w14:paraId="314BF97F" w14:textId="77777777" w:rsidR="00871D91" w:rsidRPr="00C066AA" w:rsidRDefault="00592FB0">
            <w:pPr>
              <w:spacing w:line="240" w:lineRule="auto"/>
              <w:jc w:val="center"/>
              <w:rPr>
                <w:kern w:val="0"/>
                <w:sz w:val="21"/>
                <w:szCs w:val="21"/>
              </w:rPr>
            </w:pPr>
            <w:r w:rsidRPr="00C066AA">
              <w:rPr>
                <w:kern w:val="0"/>
                <w:sz w:val="21"/>
                <w:szCs w:val="21"/>
              </w:rPr>
              <w:t>设备噪声</w:t>
            </w:r>
          </w:p>
        </w:tc>
        <w:tc>
          <w:tcPr>
            <w:tcW w:w="1096" w:type="dxa"/>
            <w:vAlign w:val="center"/>
          </w:tcPr>
          <w:p w14:paraId="4AAF5447" w14:textId="77777777" w:rsidR="00871D91" w:rsidRPr="00C066AA" w:rsidRDefault="00592FB0">
            <w:pPr>
              <w:spacing w:line="240" w:lineRule="auto"/>
              <w:jc w:val="center"/>
              <w:rPr>
                <w:kern w:val="0"/>
                <w:sz w:val="21"/>
                <w:szCs w:val="21"/>
              </w:rPr>
            </w:pPr>
            <w:r w:rsidRPr="00C066AA">
              <w:rPr>
                <w:kern w:val="0"/>
                <w:sz w:val="21"/>
                <w:szCs w:val="21"/>
              </w:rPr>
              <w:t>噪声</w:t>
            </w:r>
          </w:p>
        </w:tc>
        <w:tc>
          <w:tcPr>
            <w:tcW w:w="2448" w:type="dxa"/>
            <w:vAlign w:val="center"/>
          </w:tcPr>
          <w:p w14:paraId="43410B26" w14:textId="77777777" w:rsidR="00871D91" w:rsidRPr="00C066AA" w:rsidRDefault="00592FB0">
            <w:pPr>
              <w:spacing w:line="240" w:lineRule="auto"/>
              <w:jc w:val="center"/>
              <w:rPr>
                <w:kern w:val="0"/>
                <w:sz w:val="21"/>
                <w:szCs w:val="21"/>
              </w:rPr>
            </w:pPr>
            <w:r w:rsidRPr="00C066AA">
              <w:rPr>
                <w:kern w:val="0"/>
                <w:sz w:val="21"/>
                <w:szCs w:val="21"/>
              </w:rPr>
              <w:t>建筑隔声、隔音板、吸音材料、减震</w:t>
            </w:r>
          </w:p>
        </w:tc>
        <w:tc>
          <w:tcPr>
            <w:tcW w:w="1276" w:type="dxa"/>
            <w:vAlign w:val="center"/>
          </w:tcPr>
          <w:p w14:paraId="3155851A" w14:textId="77777777" w:rsidR="00871D91" w:rsidRPr="00C066AA" w:rsidRDefault="00592FB0">
            <w:pPr>
              <w:spacing w:line="240" w:lineRule="auto"/>
              <w:jc w:val="center"/>
              <w:rPr>
                <w:kern w:val="0"/>
                <w:sz w:val="21"/>
                <w:szCs w:val="21"/>
              </w:rPr>
            </w:pPr>
            <w:r w:rsidRPr="00C066AA">
              <w:rPr>
                <w:kern w:val="0"/>
                <w:sz w:val="21"/>
                <w:szCs w:val="21"/>
              </w:rPr>
              <w:t>厂界达标</w:t>
            </w:r>
          </w:p>
        </w:tc>
        <w:tc>
          <w:tcPr>
            <w:tcW w:w="850" w:type="dxa"/>
            <w:vAlign w:val="center"/>
          </w:tcPr>
          <w:p w14:paraId="38DFF72F" w14:textId="77777777" w:rsidR="00871D91" w:rsidRPr="00C066AA" w:rsidRDefault="00592FB0">
            <w:pPr>
              <w:spacing w:line="240" w:lineRule="auto"/>
              <w:jc w:val="center"/>
              <w:rPr>
                <w:kern w:val="0"/>
                <w:sz w:val="21"/>
                <w:szCs w:val="21"/>
              </w:rPr>
            </w:pPr>
            <w:r w:rsidRPr="00C066AA">
              <w:rPr>
                <w:kern w:val="0"/>
                <w:sz w:val="21"/>
                <w:szCs w:val="21"/>
              </w:rPr>
              <w:t>50</w:t>
            </w:r>
          </w:p>
        </w:tc>
        <w:tc>
          <w:tcPr>
            <w:tcW w:w="328" w:type="dxa"/>
            <w:vMerge/>
            <w:vAlign w:val="center"/>
          </w:tcPr>
          <w:p w14:paraId="031A9D85" w14:textId="77777777" w:rsidR="00871D91" w:rsidRPr="00C066AA" w:rsidRDefault="00871D91">
            <w:pPr>
              <w:spacing w:line="240" w:lineRule="auto"/>
              <w:jc w:val="center"/>
              <w:rPr>
                <w:kern w:val="0"/>
                <w:sz w:val="21"/>
                <w:szCs w:val="21"/>
              </w:rPr>
            </w:pPr>
          </w:p>
        </w:tc>
      </w:tr>
      <w:tr w:rsidR="00C066AA" w:rsidRPr="00C066AA" w14:paraId="52680A37" w14:textId="77777777" w:rsidTr="00DA79C7">
        <w:trPr>
          <w:trHeight w:val="283"/>
          <w:jc w:val="center"/>
        </w:trPr>
        <w:tc>
          <w:tcPr>
            <w:tcW w:w="1089" w:type="dxa"/>
            <w:vAlign w:val="center"/>
          </w:tcPr>
          <w:p w14:paraId="0694A11B" w14:textId="77777777" w:rsidR="00871D91" w:rsidRPr="00C066AA" w:rsidRDefault="00592FB0">
            <w:pPr>
              <w:spacing w:line="240" w:lineRule="auto"/>
              <w:jc w:val="center"/>
              <w:rPr>
                <w:kern w:val="0"/>
                <w:sz w:val="21"/>
                <w:szCs w:val="21"/>
              </w:rPr>
            </w:pPr>
            <w:r w:rsidRPr="00C066AA">
              <w:rPr>
                <w:kern w:val="0"/>
                <w:sz w:val="21"/>
                <w:szCs w:val="21"/>
              </w:rPr>
              <w:t>土壤、地下水</w:t>
            </w:r>
          </w:p>
        </w:tc>
        <w:tc>
          <w:tcPr>
            <w:tcW w:w="4961" w:type="dxa"/>
            <w:gridSpan w:val="3"/>
            <w:vAlign w:val="center"/>
          </w:tcPr>
          <w:p w14:paraId="0EF53BB0" w14:textId="554B1C75" w:rsidR="00871D91" w:rsidRPr="00C066AA" w:rsidRDefault="00592FB0" w:rsidP="00C066AA">
            <w:pPr>
              <w:spacing w:line="240" w:lineRule="auto"/>
              <w:jc w:val="center"/>
              <w:rPr>
                <w:kern w:val="0"/>
                <w:sz w:val="21"/>
                <w:szCs w:val="21"/>
              </w:rPr>
            </w:pPr>
            <w:r w:rsidRPr="00C066AA">
              <w:rPr>
                <w:kern w:val="0"/>
                <w:sz w:val="21"/>
                <w:szCs w:val="21"/>
              </w:rPr>
              <w:t>餐厨垃圾预处理车间、初期雨水池等防腐、防雨淋、防渗漏措施</w:t>
            </w:r>
          </w:p>
        </w:tc>
        <w:tc>
          <w:tcPr>
            <w:tcW w:w="1276" w:type="dxa"/>
            <w:vAlign w:val="center"/>
          </w:tcPr>
          <w:p w14:paraId="70FF8F39" w14:textId="77777777" w:rsidR="00871D91" w:rsidRPr="00C066AA" w:rsidRDefault="00592FB0">
            <w:pPr>
              <w:spacing w:line="240" w:lineRule="auto"/>
              <w:jc w:val="center"/>
              <w:rPr>
                <w:kern w:val="0"/>
                <w:sz w:val="21"/>
                <w:szCs w:val="21"/>
              </w:rPr>
            </w:pPr>
            <w:r w:rsidRPr="00C066AA">
              <w:rPr>
                <w:kern w:val="0"/>
                <w:sz w:val="21"/>
                <w:szCs w:val="21"/>
              </w:rPr>
              <w:t>防腐防渗</w:t>
            </w:r>
          </w:p>
        </w:tc>
        <w:tc>
          <w:tcPr>
            <w:tcW w:w="850" w:type="dxa"/>
            <w:vAlign w:val="center"/>
          </w:tcPr>
          <w:p w14:paraId="17267811" w14:textId="77777777" w:rsidR="00871D91" w:rsidRPr="00C066AA" w:rsidRDefault="00592FB0">
            <w:pPr>
              <w:spacing w:line="240" w:lineRule="auto"/>
              <w:jc w:val="center"/>
              <w:rPr>
                <w:kern w:val="0"/>
                <w:sz w:val="21"/>
                <w:szCs w:val="21"/>
              </w:rPr>
            </w:pPr>
            <w:r w:rsidRPr="00C066AA">
              <w:rPr>
                <w:rFonts w:hint="eastAsia"/>
                <w:kern w:val="0"/>
                <w:sz w:val="21"/>
                <w:szCs w:val="21"/>
              </w:rPr>
              <w:t>50</w:t>
            </w:r>
          </w:p>
        </w:tc>
        <w:tc>
          <w:tcPr>
            <w:tcW w:w="328" w:type="dxa"/>
            <w:vMerge/>
            <w:vAlign w:val="center"/>
          </w:tcPr>
          <w:p w14:paraId="39D8EF7B" w14:textId="77777777" w:rsidR="00871D91" w:rsidRPr="00C066AA" w:rsidRDefault="00871D91">
            <w:pPr>
              <w:spacing w:line="240" w:lineRule="auto"/>
              <w:jc w:val="center"/>
              <w:rPr>
                <w:kern w:val="0"/>
                <w:sz w:val="21"/>
                <w:szCs w:val="21"/>
              </w:rPr>
            </w:pPr>
          </w:p>
        </w:tc>
      </w:tr>
      <w:tr w:rsidR="00C066AA" w:rsidRPr="00C066AA" w14:paraId="59D7D50E" w14:textId="77777777" w:rsidTr="00DA79C7">
        <w:trPr>
          <w:trHeight w:val="283"/>
          <w:jc w:val="center"/>
        </w:trPr>
        <w:tc>
          <w:tcPr>
            <w:tcW w:w="1089" w:type="dxa"/>
            <w:vAlign w:val="center"/>
          </w:tcPr>
          <w:p w14:paraId="7C5CB339" w14:textId="77777777" w:rsidR="00871D91" w:rsidRPr="00C066AA" w:rsidRDefault="00592FB0">
            <w:pPr>
              <w:spacing w:line="240" w:lineRule="auto"/>
              <w:jc w:val="center"/>
              <w:rPr>
                <w:kern w:val="0"/>
                <w:sz w:val="21"/>
                <w:szCs w:val="21"/>
              </w:rPr>
            </w:pPr>
            <w:r w:rsidRPr="00C066AA">
              <w:rPr>
                <w:kern w:val="0"/>
                <w:sz w:val="21"/>
                <w:szCs w:val="21"/>
              </w:rPr>
              <w:t>绿化</w:t>
            </w:r>
          </w:p>
        </w:tc>
        <w:tc>
          <w:tcPr>
            <w:tcW w:w="4961" w:type="dxa"/>
            <w:gridSpan w:val="3"/>
            <w:vAlign w:val="center"/>
          </w:tcPr>
          <w:p w14:paraId="0B548A58" w14:textId="412BBDEC" w:rsidR="00871D91" w:rsidRPr="00C066AA" w:rsidRDefault="00592FB0" w:rsidP="00003009">
            <w:pPr>
              <w:spacing w:line="240" w:lineRule="auto"/>
              <w:jc w:val="center"/>
              <w:rPr>
                <w:kern w:val="0"/>
                <w:sz w:val="21"/>
                <w:szCs w:val="21"/>
              </w:rPr>
            </w:pPr>
            <w:r w:rsidRPr="00C066AA">
              <w:rPr>
                <w:kern w:val="0"/>
                <w:sz w:val="21"/>
                <w:szCs w:val="21"/>
              </w:rPr>
              <w:t>绿化面积</w:t>
            </w:r>
            <w:r w:rsidR="00003009" w:rsidRPr="00C066AA">
              <w:rPr>
                <w:rFonts w:hint="eastAsia"/>
                <w:kern w:val="0"/>
                <w:sz w:val="21"/>
                <w:szCs w:val="21"/>
              </w:rPr>
              <w:t>313.21</w:t>
            </w:r>
            <w:r w:rsidRPr="00C066AA">
              <w:rPr>
                <w:kern w:val="0"/>
                <w:sz w:val="21"/>
                <w:szCs w:val="21"/>
              </w:rPr>
              <w:t>m</w:t>
            </w:r>
            <w:r w:rsidRPr="00C066AA">
              <w:rPr>
                <w:kern w:val="0"/>
                <w:sz w:val="21"/>
                <w:szCs w:val="21"/>
                <w:vertAlign w:val="superscript"/>
              </w:rPr>
              <w:t>2</w:t>
            </w:r>
          </w:p>
        </w:tc>
        <w:tc>
          <w:tcPr>
            <w:tcW w:w="1276" w:type="dxa"/>
            <w:vAlign w:val="center"/>
          </w:tcPr>
          <w:p w14:paraId="454C1687" w14:textId="67C01A82" w:rsidR="00871D91" w:rsidRPr="00C066AA" w:rsidRDefault="00592FB0" w:rsidP="00003009">
            <w:pPr>
              <w:spacing w:line="240" w:lineRule="auto"/>
              <w:jc w:val="center"/>
              <w:rPr>
                <w:kern w:val="0"/>
                <w:sz w:val="21"/>
                <w:szCs w:val="21"/>
              </w:rPr>
            </w:pPr>
            <w:r w:rsidRPr="00C066AA">
              <w:rPr>
                <w:kern w:val="0"/>
                <w:sz w:val="21"/>
                <w:szCs w:val="21"/>
              </w:rPr>
              <w:t>绿化率为</w:t>
            </w:r>
            <w:r w:rsidR="00003009" w:rsidRPr="00C066AA">
              <w:rPr>
                <w:rFonts w:hint="eastAsia"/>
                <w:kern w:val="0"/>
                <w:sz w:val="21"/>
                <w:szCs w:val="21"/>
              </w:rPr>
              <w:t>9.4</w:t>
            </w:r>
            <w:r w:rsidR="00B0459E" w:rsidRPr="00C066AA">
              <w:rPr>
                <w:rFonts w:hint="eastAsia"/>
                <w:kern w:val="0"/>
                <w:sz w:val="21"/>
                <w:szCs w:val="21"/>
              </w:rPr>
              <w:t>%</w:t>
            </w:r>
          </w:p>
        </w:tc>
        <w:tc>
          <w:tcPr>
            <w:tcW w:w="850" w:type="dxa"/>
            <w:vAlign w:val="center"/>
          </w:tcPr>
          <w:p w14:paraId="13091A9A" w14:textId="4B3A0AC4" w:rsidR="00871D91" w:rsidRPr="00C066AA" w:rsidRDefault="00C066AA">
            <w:pPr>
              <w:spacing w:line="240" w:lineRule="auto"/>
              <w:jc w:val="center"/>
              <w:rPr>
                <w:kern w:val="0"/>
                <w:sz w:val="21"/>
                <w:szCs w:val="21"/>
              </w:rPr>
            </w:pPr>
            <w:r w:rsidRPr="00C066AA">
              <w:rPr>
                <w:rFonts w:hint="eastAsia"/>
                <w:kern w:val="0"/>
                <w:sz w:val="21"/>
                <w:szCs w:val="21"/>
              </w:rPr>
              <w:t>5</w:t>
            </w:r>
            <w:r w:rsidR="00592FB0" w:rsidRPr="00C066AA">
              <w:rPr>
                <w:rFonts w:hint="eastAsia"/>
                <w:kern w:val="0"/>
                <w:sz w:val="21"/>
                <w:szCs w:val="21"/>
              </w:rPr>
              <w:t>0</w:t>
            </w:r>
          </w:p>
        </w:tc>
        <w:tc>
          <w:tcPr>
            <w:tcW w:w="328" w:type="dxa"/>
            <w:vMerge/>
            <w:vAlign w:val="center"/>
          </w:tcPr>
          <w:p w14:paraId="5F4E4C74" w14:textId="77777777" w:rsidR="00871D91" w:rsidRPr="00C066AA" w:rsidRDefault="00871D91">
            <w:pPr>
              <w:spacing w:line="240" w:lineRule="auto"/>
              <w:jc w:val="center"/>
              <w:rPr>
                <w:kern w:val="0"/>
                <w:sz w:val="21"/>
                <w:szCs w:val="21"/>
              </w:rPr>
            </w:pPr>
          </w:p>
        </w:tc>
      </w:tr>
      <w:tr w:rsidR="00C066AA" w:rsidRPr="00C066AA" w14:paraId="38EA137F" w14:textId="77777777" w:rsidTr="00DA79C7">
        <w:trPr>
          <w:trHeight w:val="283"/>
          <w:jc w:val="center"/>
        </w:trPr>
        <w:tc>
          <w:tcPr>
            <w:tcW w:w="1089" w:type="dxa"/>
            <w:vAlign w:val="center"/>
          </w:tcPr>
          <w:p w14:paraId="48156EE6" w14:textId="77777777" w:rsidR="00871D91" w:rsidRPr="00C066AA" w:rsidRDefault="00592FB0">
            <w:pPr>
              <w:spacing w:line="240" w:lineRule="auto"/>
              <w:jc w:val="center"/>
              <w:rPr>
                <w:kern w:val="0"/>
                <w:sz w:val="21"/>
                <w:szCs w:val="21"/>
              </w:rPr>
            </w:pPr>
            <w:r w:rsidRPr="00C066AA">
              <w:rPr>
                <w:kern w:val="0"/>
                <w:sz w:val="21"/>
                <w:szCs w:val="21"/>
              </w:rPr>
              <w:t>事故应急措施</w:t>
            </w:r>
          </w:p>
        </w:tc>
        <w:tc>
          <w:tcPr>
            <w:tcW w:w="4961" w:type="dxa"/>
            <w:gridSpan w:val="3"/>
            <w:vAlign w:val="center"/>
          </w:tcPr>
          <w:p w14:paraId="794C4E36" w14:textId="3B57E470" w:rsidR="00871D91" w:rsidRPr="00C066AA" w:rsidRDefault="00592FB0" w:rsidP="00C066AA">
            <w:pPr>
              <w:spacing w:line="240" w:lineRule="auto"/>
              <w:jc w:val="center"/>
              <w:rPr>
                <w:kern w:val="0"/>
                <w:sz w:val="21"/>
                <w:szCs w:val="21"/>
              </w:rPr>
            </w:pPr>
            <w:r w:rsidRPr="00C066AA">
              <w:rPr>
                <w:kern w:val="0"/>
                <w:sz w:val="21"/>
                <w:szCs w:val="21"/>
              </w:rPr>
              <w:t>火灾报警系统，消防器材、砂土等惰性应急材料按照风险事故应急预案储备，初期雨水池（</w:t>
            </w:r>
            <w:r w:rsidR="00C066AA" w:rsidRPr="00C066AA">
              <w:rPr>
                <w:rFonts w:hint="eastAsia"/>
                <w:kern w:val="0"/>
                <w:sz w:val="21"/>
                <w:szCs w:val="21"/>
              </w:rPr>
              <w:t>5</w:t>
            </w:r>
            <w:r w:rsidRPr="00C066AA">
              <w:rPr>
                <w:kern w:val="0"/>
                <w:sz w:val="21"/>
                <w:szCs w:val="21"/>
              </w:rPr>
              <w:t>0m</w:t>
            </w:r>
            <w:r w:rsidRPr="00C066AA">
              <w:rPr>
                <w:kern w:val="0"/>
                <w:sz w:val="21"/>
                <w:szCs w:val="21"/>
                <w:vertAlign w:val="superscript"/>
              </w:rPr>
              <w:t>3</w:t>
            </w:r>
            <w:r w:rsidRPr="00C066AA">
              <w:rPr>
                <w:kern w:val="0"/>
                <w:sz w:val="21"/>
                <w:szCs w:val="21"/>
              </w:rPr>
              <w:t>），应急事故池（</w:t>
            </w:r>
            <w:r w:rsidRPr="00C066AA">
              <w:rPr>
                <w:kern w:val="0"/>
                <w:sz w:val="21"/>
                <w:szCs w:val="21"/>
              </w:rPr>
              <w:t>5</w:t>
            </w:r>
            <w:r w:rsidR="00C066AA" w:rsidRPr="00C066AA">
              <w:rPr>
                <w:rFonts w:hint="eastAsia"/>
                <w:kern w:val="0"/>
                <w:sz w:val="21"/>
                <w:szCs w:val="21"/>
              </w:rPr>
              <w:t>39</w:t>
            </w:r>
            <w:r w:rsidRPr="00C066AA">
              <w:rPr>
                <w:kern w:val="0"/>
                <w:sz w:val="21"/>
                <w:szCs w:val="21"/>
              </w:rPr>
              <w:t>m</w:t>
            </w:r>
            <w:r w:rsidRPr="00C066AA">
              <w:rPr>
                <w:kern w:val="0"/>
                <w:sz w:val="21"/>
                <w:szCs w:val="21"/>
                <w:vertAlign w:val="superscript"/>
              </w:rPr>
              <w:t>3</w:t>
            </w:r>
            <w:r w:rsidRPr="00C066AA">
              <w:rPr>
                <w:kern w:val="0"/>
                <w:sz w:val="21"/>
                <w:szCs w:val="21"/>
              </w:rPr>
              <w:t>）</w:t>
            </w:r>
          </w:p>
        </w:tc>
        <w:tc>
          <w:tcPr>
            <w:tcW w:w="1276" w:type="dxa"/>
            <w:vAlign w:val="center"/>
          </w:tcPr>
          <w:p w14:paraId="7F615397" w14:textId="77777777" w:rsidR="00871D91" w:rsidRPr="00C066AA" w:rsidRDefault="00592FB0">
            <w:pPr>
              <w:spacing w:line="240" w:lineRule="auto"/>
              <w:jc w:val="center"/>
              <w:rPr>
                <w:kern w:val="0"/>
                <w:sz w:val="21"/>
                <w:szCs w:val="21"/>
              </w:rPr>
            </w:pPr>
            <w:r w:rsidRPr="00C066AA">
              <w:rPr>
                <w:kern w:val="0"/>
                <w:sz w:val="21"/>
                <w:szCs w:val="21"/>
              </w:rPr>
              <w:t>降低本项目环境风险的概率</w:t>
            </w:r>
          </w:p>
        </w:tc>
        <w:tc>
          <w:tcPr>
            <w:tcW w:w="850" w:type="dxa"/>
            <w:vAlign w:val="center"/>
          </w:tcPr>
          <w:p w14:paraId="53D0D04D" w14:textId="77777777" w:rsidR="00871D91" w:rsidRPr="00C066AA" w:rsidRDefault="00592FB0">
            <w:pPr>
              <w:spacing w:line="240" w:lineRule="auto"/>
              <w:jc w:val="center"/>
              <w:rPr>
                <w:kern w:val="0"/>
                <w:sz w:val="21"/>
                <w:szCs w:val="21"/>
              </w:rPr>
            </w:pPr>
            <w:r w:rsidRPr="00C066AA">
              <w:rPr>
                <w:rFonts w:hint="eastAsia"/>
                <w:kern w:val="0"/>
                <w:sz w:val="21"/>
                <w:szCs w:val="21"/>
              </w:rPr>
              <w:t>50</w:t>
            </w:r>
          </w:p>
        </w:tc>
        <w:tc>
          <w:tcPr>
            <w:tcW w:w="328" w:type="dxa"/>
            <w:vMerge/>
            <w:vAlign w:val="center"/>
          </w:tcPr>
          <w:p w14:paraId="0CD3EAF9" w14:textId="77777777" w:rsidR="00871D91" w:rsidRPr="00C066AA" w:rsidRDefault="00871D91">
            <w:pPr>
              <w:spacing w:line="240" w:lineRule="auto"/>
              <w:jc w:val="center"/>
              <w:rPr>
                <w:kern w:val="0"/>
                <w:sz w:val="21"/>
                <w:szCs w:val="21"/>
              </w:rPr>
            </w:pPr>
          </w:p>
        </w:tc>
      </w:tr>
      <w:tr w:rsidR="00C066AA" w:rsidRPr="00C066AA" w14:paraId="6E56A88A" w14:textId="77777777" w:rsidTr="00DA79C7">
        <w:trPr>
          <w:trHeight w:val="283"/>
          <w:jc w:val="center"/>
        </w:trPr>
        <w:tc>
          <w:tcPr>
            <w:tcW w:w="1089" w:type="dxa"/>
            <w:vAlign w:val="center"/>
          </w:tcPr>
          <w:p w14:paraId="06FABC18" w14:textId="77777777" w:rsidR="009007BD" w:rsidRPr="00C066AA" w:rsidRDefault="009007BD">
            <w:pPr>
              <w:spacing w:line="240" w:lineRule="auto"/>
              <w:jc w:val="center"/>
              <w:rPr>
                <w:kern w:val="0"/>
                <w:sz w:val="21"/>
                <w:szCs w:val="21"/>
              </w:rPr>
            </w:pPr>
            <w:r w:rsidRPr="00C066AA">
              <w:rPr>
                <w:kern w:val="0"/>
                <w:sz w:val="21"/>
                <w:szCs w:val="21"/>
              </w:rPr>
              <w:t>环境管理（机构、监测能力等）</w:t>
            </w:r>
          </w:p>
        </w:tc>
        <w:tc>
          <w:tcPr>
            <w:tcW w:w="6237" w:type="dxa"/>
            <w:gridSpan w:val="4"/>
            <w:vAlign w:val="center"/>
          </w:tcPr>
          <w:p w14:paraId="3453C5F8" w14:textId="0FE3B6EA" w:rsidR="009007BD" w:rsidRPr="00C066AA" w:rsidRDefault="009007BD">
            <w:pPr>
              <w:spacing w:line="240" w:lineRule="auto"/>
              <w:jc w:val="center"/>
              <w:rPr>
                <w:kern w:val="0"/>
                <w:sz w:val="21"/>
                <w:szCs w:val="21"/>
              </w:rPr>
            </w:pPr>
            <w:r w:rsidRPr="00C066AA">
              <w:rPr>
                <w:kern w:val="0"/>
                <w:sz w:val="21"/>
                <w:szCs w:val="21"/>
              </w:rPr>
              <w:t>保证日常监测工作的开展</w:t>
            </w:r>
            <w:r w:rsidR="00C066AA" w:rsidRPr="00C066AA">
              <w:rPr>
                <w:rFonts w:hint="eastAsia"/>
                <w:kern w:val="0"/>
                <w:sz w:val="21"/>
                <w:szCs w:val="21"/>
              </w:rPr>
              <w:t>,</w:t>
            </w:r>
          </w:p>
        </w:tc>
        <w:tc>
          <w:tcPr>
            <w:tcW w:w="850" w:type="dxa"/>
            <w:vAlign w:val="center"/>
          </w:tcPr>
          <w:p w14:paraId="0CDE959C" w14:textId="77777777" w:rsidR="009007BD" w:rsidRPr="00C066AA" w:rsidRDefault="009007BD">
            <w:pPr>
              <w:spacing w:line="240" w:lineRule="auto"/>
              <w:jc w:val="center"/>
              <w:rPr>
                <w:kern w:val="0"/>
                <w:sz w:val="21"/>
                <w:szCs w:val="21"/>
              </w:rPr>
            </w:pPr>
            <w:r w:rsidRPr="00C066AA">
              <w:rPr>
                <w:kern w:val="0"/>
                <w:sz w:val="21"/>
                <w:szCs w:val="21"/>
              </w:rPr>
              <w:t>委托检测</w:t>
            </w:r>
          </w:p>
        </w:tc>
        <w:tc>
          <w:tcPr>
            <w:tcW w:w="328" w:type="dxa"/>
            <w:vMerge/>
            <w:vAlign w:val="center"/>
          </w:tcPr>
          <w:p w14:paraId="521E4555" w14:textId="77777777" w:rsidR="009007BD" w:rsidRPr="00C066AA" w:rsidRDefault="009007BD">
            <w:pPr>
              <w:spacing w:line="240" w:lineRule="auto"/>
              <w:jc w:val="center"/>
              <w:rPr>
                <w:kern w:val="0"/>
                <w:sz w:val="21"/>
                <w:szCs w:val="21"/>
              </w:rPr>
            </w:pPr>
          </w:p>
        </w:tc>
      </w:tr>
      <w:tr w:rsidR="00C066AA" w:rsidRPr="00C066AA" w14:paraId="6DAC0248" w14:textId="77777777" w:rsidTr="00DA79C7">
        <w:trPr>
          <w:trHeight w:val="283"/>
          <w:jc w:val="center"/>
        </w:trPr>
        <w:tc>
          <w:tcPr>
            <w:tcW w:w="1089" w:type="dxa"/>
            <w:vAlign w:val="center"/>
          </w:tcPr>
          <w:p w14:paraId="0D8CAE19" w14:textId="77777777" w:rsidR="00871D91" w:rsidRPr="00C066AA" w:rsidRDefault="00592FB0">
            <w:pPr>
              <w:spacing w:line="240" w:lineRule="auto"/>
              <w:jc w:val="center"/>
              <w:rPr>
                <w:kern w:val="0"/>
                <w:sz w:val="21"/>
                <w:szCs w:val="21"/>
              </w:rPr>
            </w:pPr>
            <w:r w:rsidRPr="00C066AA">
              <w:rPr>
                <w:kern w:val="0"/>
                <w:sz w:val="21"/>
                <w:szCs w:val="21"/>
              </w:rPr>
              <w:t>总量平衡方案</w:t>
            </w:r>
          </w:p>
        </w:tc>
        <w:tc>
          <w:tcPr>
            <w:tcW w:w="4961" w:type="dxa"/>
            <w:gridSpan w:val="3"/>
            <w:vAlign w:val="center"/>
          </w:tcPr>
          <w:p w14:paraId="68FFA136" w14:textId="4AA6C279" w:rsidR="00871D91" w:rsidRPr="00C066AA" w:rsidRDefault="00592FB0">
            <w:pPr>
              <w:spacing w:line="240" w:lineRule="auto"/>
              <w:jc w:val="center"/>
              <w:rPr>
                <w:kern w:val="0"/>
                <w:sz w:val="21"/>
                <w:szCs w:val="21"/>
              </w:rPr>
            </w:pPr>
            <w:r w:rsidRPr="00C066AA">
              <w:rPr>
                <w:kern w:val="0"/>
                <w:sz w:val="21"/>
                <w:szCs w:val="21"/>
              </w:rPr>
              <w:t>在</w:t>
            </w:r>
            <w:r w:rsidR="00C96CE1" w:rsidRPr="00C066AA">
              <w:rPr>
                <w:rFonts w:hint="eastAsia"/>
                <w:kern w:val="0"/>
                <w:sz w:val="21"/>
                <w:szCs w:val="21"/>
              </w:rPr>
              <w:t>泗洪</w:t>
            </w:r>
            <w:r w:rsidRPr="00C066AA">
              <w:rPr>
                <w:rFonts w:hint="eastAsia"/>
                <w:kern w:val="0"/>
                <w:sz w:val="21"/>
                <w:szCs w:val="21"/>
              </w:rPr>
              <w:t>县</w:t>
            </w:r>
            <w:r w:rsidRPr="00C066AA">
              <w:rPr>
                <w:kern w:val="0"/>
                <w:sz w:val="21"/>
                <w:szCs w:val="21"/>
              </w:rPr>
              <w:t>内平衡，见报告书附件总量平衡方案</w:t>
            </w:r>
          </w:p>
        </w:tc>
        <w:tc>
          <w:tcPr>
            <w:tcW w:w="1276" w:type="dxa"/>
            <w:vAlign w:val="center"/>
          </w:tcPr>
          <w:p w14:paraId="31D8944C" w14:textId="77777777" w:rsidR="00871D91" w:rsidRPr="00C066AA" w:rsidRDefault="00592FB0">
            <w:pPr>
              <w:spacing w:line="240" w:lineRule="auto"/>
              <w:jc w:val="center"/>
              <w:rPr>
                <w:kern w:val="0"/>
                <w:sz w:val="21"/>
                <w:szCs w:val="21"/>
              </w:rPr>
            </w:pPr>
            <w:r w:rsidRPr="00C066AA">
              <w:rPr>
                <w:kern w:val="0"/>
                <w:sz w:val="21"/>
                <w:szCs w:val="21"/>
              </w:rPr>
              <w:t>/</w:t>
            </w:r>
          </w:p>
        </w:tc>
        <w:tc>
          <w:tcPr>
            <w:tcW w:w="850" w:type="dxa"/>
            <w:vAlign w:val="center"/>
          </w:tcPr>
          <w:p w14:paraId="5CBDEEDD" w14:textId="77777777" w:rsidR="00871D91" w:rsidRPr="00C066AA" w:rsidRDefault="00592FB0">
            <w:pPr>
              <w:spacing w:line="240" w:lineRule="auto"/>
              <w:jc w:val="center"/>
              <w:rPr>
                <w:kern w:val="0"/>
                <w:sz w:val="21"/>
                <w:szCs w:val="21"/>
              </w:rPr>
            </w:pPr>
            <w:r w:rsidRPr="00C066AA">
              <w:rPr>
                <w:kern w:val="0"/>
                <w:sz w:val="21"/>
                <w:szCs w:val="21"/>
              </w:rPr>
              <w:t>/</w:t>
            </w:r>
          </w:p>
        </w:tc>
        <w:tc>
          <w:tcPr>
            <w:tcW w:w="328" w:type="dxa"/>
            <w:vMerge/>
            <w:vAlign w:val="center"/>
          </w:tcPr>
          <w:p w14:paraId="7D818A85" w14:textId="77777777" w:rsidR="00871D91" w:rsidRPr="00C066AA" w:rsidRDefault="00871D91">
            <w:pPr>
              <w:spacing w:line="240" w:lineRule="auto"/>
              <w:jc w:val="center"/>
              <w:rPr>
                <w:kern w:val="0"/>
                <w:sz w:val="21"/>
                <w:szCs w:val="21"/>
              </w:rPr>
            </w:pPr>
          </w:p>
        </w:tc>
      </w:tr>
      <w:tr w:rsidR="00C066AA" w:rsidRPr="00C066AA" w14:paraId="35C91023" w14:textId="77777777" w:rsidTr="00DA79C7">
        <w:trPr>
          <w:trHeight w:val="283"/>
          <w:jc w:val="center"/>
        </w:trPr>
        <w:tc>
          <w:tcPr>
            <w:tcW w:w="1089" w:type="dxa"/>
            <w:vAlign w:val="center"/>
          </w:tcPr>
          <w:p w14:paraId="7AE068A2" w14:textId="77777777" w:rsidR="00871D91" w:rsidRPr="00C066AA" w:rsidRDefault="00592FB0">
            <w:pPr>
              <w:spacing w:line="240" w:lineRule="auto"/>
              <w:jc w:val="center"/>
              <w:rPr>
                <w:kern w:val="0"/>
                <w:sz w:val="21"/>
                <w:szCs w:val="21"/>
              </w:rPr>
            </w:pPr>
            <w:r w:rsidRPr="00C066AA">
              <w:rPr>
                <w:kern w:val="0"/>
                <w:sz w:val="21"/>
                <w:szCs w:val="21"/>
              </w:rPr>
              <w:t>卫生防护距离设置（以设施或厂界设置，敏感保护目标情况等</w:t>
            </w:r>
          </w:p>
        </w:tc>
        <w:tc>
          <w:tcPr>
            <w:tcW w:w="7087" w:type="dxa"/>
            <w:gridSpan w:val="5"/>
            <w:vAlign w:val="center"/>
          </w:tcPr>
          <w:p w14:paraId="0E1AFF06" w14:textId="77777777" w:rsidR="00871D91" w:rsidRPr="00C066AA" w:rsidRDefault="00592FB0">
            <w:pPr>
              <w:spacing w:line="240" w:lineRule="auto"/>
              <w:jc w:val="center"/>
              <w:rPr>
                <w:kern w:val="0"/>
                <w:sz w:val="21"/>
                <w:szCs w:val="21"/>
              </w:rPr>
            </w:pPr>
            <w:r w:rsidRPr="00C066AA">
              <w:rPr>
                <w:kern w:val="0"/>
                <w:sz w:val="21"/>
                <w:szCs w:val="21"/>
              </w:rPr>
              <w:t>本项目卫生防护区域为以</w:t>
            </w:r>
            <w:r w:rsidRPr="00C066AA">
              <w:rPr>
                <w:rFonts w:hint="eastAsia"/>
                <w:kern w:val="0"/>
                <w:sz w:val="21"/>
                <w:szCs w:val="21"/>
              </w:rPr>
              <w:t>厂界</w:t>
            </w:r>
            <w:r w:rsidRPr="00C066AA">
              <w:rPr>
                <w:kern w:val="0"/>
                <w:sz w:val="21"/>
                <w:szCs w:val="21"/>
              </w:rPr>
              <w:t>为界向外</w:t>
            </w:r>
            <w:r w:rsidRPr="00C066AA">
              <w:rPr>
                <w:kern w:val="0"/>
                <w:sz w:val="21"/>
                <w:szCs w:val="21"/>
              </w:rPr>
              <w:t xml:space="preserve">200m </w:t>
            </w:r>
            <w:r w:rsidRPr="00C066AA">
              <w:rPr>
                <w:kern w:val="0"/>
                <w:sz w:val="21"/>
                <w:szCs w:val="21"/>
              </w:rPr>
              <w:t>范围内。本项目卫生防护区域内无敏感保护目标。</w:t>
            </w:r>
          </w:p>
        </w:tc>
        <w:tc>
          <w:tcPr>
            <w:tcW w:w="328" w:type="dxa"/>
            <w:vMerge/>
            <w:vAlign w:val="center"/>
          </w:tcPr>
          <w:p w14:paraId="3CB63982" w14:textId="77777777" w:rsidR="00871D91" w:rsidRPr="00C066AA" w:rsidRDefault="00871D91">
            <w:pPr>
              <w:spacing w:line="240" w:lineRule="auto"/>
              <w:jc w:val="center"/>
              <w:rPr>
                <w:kern w:val="0"/>
                <w:sz w:val="21"/>
                <w:szCs w:val="21"/>
              </w:rPr>
            </w:pPr>
          </w:p>
        </w:tc>
      </w:tr>
      <w:tr w:rsidR="00C066AA" w:rsidRPr="00C066AA" w14:paraId="16201682" w14:textId="77777777" w:rsidTr="00DA79C7">
        <w:trPr>
          <w:trHeight w:val="283"/>
          <w:jc w:val="center"/>
        </w:trPr>
        <w:tc>
          <w:tcPr>
            <w:tcW w:w="8176" w:type="dxa"/>
            <w:gridSpan w:val="6"/>
            <w:vAlign w:val="center"/>
          </w:tcPr>
          <w:p w14:paraId="7D7CD55E" w14:textId="44E58A7C" w:rsidR="00871D91" w:rsidRPr="00C066AA" w:rsidRDefault="00592FB0" w:rsidP="00C066AA">
            <w:pPr>
              <w:spacing w:line="240" w:lineRule="auto"/>
              <w:jc w:val="center"/>
              <w:rPr>
                <w:kern w:val="0"/>
                <w:sz w:val="21"/>
                <w:szCs w:val="21"/>
              </w:rPr>
            </w:pPr>
            <w:r w:rsidRPr="00C066AA">
              <w:rPr>
                <w:kern w:val="0"/>
                <w:sz w:val="21"/>
                <w:szCs w:val="21"/>
              </w:rPr>
              <w:t>总计：</w:t>
            </w:r>
            <w:r w:rsidR="00C066AA" w:rsidRPr="00C066AA">
              <w:rPr>
                <w:rFonts w:hint="eastAsia"/>
                <w:kern w:val="0"/>
                <w:sz w:val="21"/>
                <w:szCs w:val="21"/>
              </w:rPr>
              <w:t>392</w:t>
            </w:r>
          </w:p>
        </w:tc>
        <w:tc>
          <w:tcPr>
            <w:tcW w:w="328" w:type="dxa"/>
            <w:vAlign w:val="center"/>
          </w:tcPr>
          <w:p w14:paraId="3912825E" w14:textId="77777777" w:rsidR="00871D91" w:rsidRPr="00C066AA" w:rsidRDefault="00871D91">
            <w:pPr>
              <w:spacing w:line="240" w:lineRule="auto"/>
              <w:jc w:val="center"/>
              <w:rPr>
                <w:kern w:val="0"/>
                <w:sz w:val="21"/>
                <w:szCs w:val="21"/>
              </w:rPr>
            </w:pPr>
          </w:p>
        </w:tc>
      </w:tr>
    </w:tbl>
    <w:p w14:paraId="680C4234" w14:textId="77777777" w:rsidR="00871D91" w:rsidRPr="00C066AA" w:rsidRDefault="00871D91">
      <w:pPr>
        <w:spacing w:line="500" w:lineRule="exact"/>
        <w:ind w:firstLineChars="200" w:firstLine="480"/>
        <w:jc w:val="center"/>
      </w:pPr>
    </w:p>
    <w:p w14:paraId="3954C1F2" w14:textId="77777777" w:rsidR="00871D91" w:rsidRPr="00C066AA" w:rsidRDefault="00871D91">
      <w:pPr>
        <w:tabs>
          <w:tab w:val="left" w:pos="0"/>
        </w:tabs>
        <w:spacing w:line="500" w:lineRule="exact"/>
        <w:ind w:firstLineChars="200" w:firstLine="480"/>
        <w:rPr>
          <w:snapToGrid w:val="0"/>
          <w:szCs w:val="20"/>
        </w:rPr>
      </w:pPr>
    </w:p>
    <w:p w14:paraId="03A140D4" w14:textId="77777777" w:rsidR="00871D91" w:rsidRPr="00C96CE1" w:rsidRDefault="00871D91">
      <w:pPr>
        <w:spacing w:line="500" w:lineRule="exact"/>
        <w:ind w:firstLineChars="200" w:firstLine="480"/>
        <w:rPr>
          <w:color w:val="FF0000"/>
        </w:rPr>
      </w:pPr>
    </w:p>
    <w:p w14:paraId="5C40A54F" w14:textId="77777777" w:rsidR="00871D91" w:rsidRPr="00C96CE1" w:rsidRDefault="00871D91">
      <w:pPr>
        <w:rPr>
          <w:color w:val="FF0000"/>
        </w:rPr>
        <w:sectPr w:rsidR="00871D91" w:rsidRPr="00C96CE1">
          <w:footerReference w:type="even" r:id="rId103"/>
          <w:footerReference w:type="default" r:id="rId104"/>
          <w:headerReference w:type="first" r:id="rId105"/>
          <w:footerReference w:type="first" r:id="rId106"/>
          <w:pgSz w:w="11906" w:h="16838"/>
          <w:pgMar w:top="1440" w:right="1797" w:bottom="1440" w:left="1797" w:header="851" w:footer="992" w:gutter="0"/>
          <w:pgNumType w:start="169"/>
          <w:cols w:space="720"/>
          <w:docGrid w:linePitch="312"/>
        </w:sectPr>
      </w:pPr>
    </w:p>
    <w:p w14:paraId="3712AC8E" w14:textId="77777777" w:rsidR="00871D91" w:rsidRPr="00C066AA" w:rsidRDefault="00592FB0">
      <w:pPr>
        <w:pStyle w:val="1"/>
      </w:pPr>
      <w:bookmarkStart w:id="197" w:name="_Toc9244242"/>
      <w:bookmarkStart w:id="198" w:name="_Toc90386568"/>
      <w:r w:rsidRPr="00C066AA">
        <w:lastRenderedPageBreak/>
        <w:t>7</w:t>
      </w:r>
      <w:r w:rsidRPr="00C066AA">
        <w:t>环境经济损益分析</w:t>
      </w:r>
      <w:bookmarkEnd w:id="197"/>
      <w:bookmarkEnd w:id="198"/>
    </w:p>
    <w:p w14:paraId="627289CB" w14:textId="77777777" w:rsidR="00871D91" w:rsidRPr="00C066AA" w:rsidRDefault="00592FB0">
      <w:pPr>
        <w:ind w:firstLineChars="200" w:firstLine="480"/>
      </w:pPr>
      <w:r w:rsidRPr="00C066AA">
        <w:rPr>
          <w:rFonts w:hint="eastAsia"/>
        </w:rPr>
        <w:t>环境经济损益分析包括对工程建设的社会、经济和环境效益简要分析。一个项目的建设必将对环境、社会产生一系列的外部影响，因此，将项目运行产生的环境效益、环境代价纳入到项目各项经济指标中，综合论证项目建设的环境经济合理性，可为工程的建设的完善、合理提供依据。从而促进项目</w:t>
      </w:r>
      <w:r w:rsidRPr="00C066AA">
        <w:t>“</w:t>
      </w:r>
      <w:r w:rsidRPr="00C066AA">
        <w:rPr>
          <w:rFonts w:hint="eastAsia"/>
        </w:rPr>
        <w:t>社会、经济、环境</w:t>
      </w:r>
      <w:r w:rsidRPr="00C066AA">
        <w:t>”</w:t>
      </w:r>
      <w:r w:rsidRPr="00C066AA">
        <w:rPr>
          <w:rFonts w:hint="eastAsia"/>
        </w:rPr>
        <w:t>效益的协调发展。</w:t>
      </w:r>
    </w:p>
    <w:p w14:paraId="5F1D1227" w14:textId="77777777" w:rsidR="00871D91" w:rsidRPr="00C066AA" w:rsidRDefault="00592FB0">
      <w:pPr>
        <w:pStyle w:val="2"/>
      </w:pPr>
      <w:bookmarkStart w:id="199" w:name="_Toc9244243"/>
      <w:bookmarkStart w:id="200" w:name="_Toc90386569"/>
      <w:r w:rsidRPr="00C066AA">
        <w:t>7.1</w:t>
      </w:r>
      <w:bookmarkEnd w:id="199"/>
      <w:r w:rsidRPr="00C066AA">
        <w:rPr>
          <w:rFonts w:hint="eastAsia"/>
        </w:rPr>
        <w:t>经济效益分析</w:t>
      </w:r>
      <w:bookmarkEnd w:id="200"/>
    </w:p>
    <w:p w14:paraId="794E4119" w14:textId="44B90A64" w:rsidR="00871D91" w:rsidRPr="00C066AA" w:rsidRDefault="00592FB0" w:rsidP="00C066AA">
      <w:pPr>
        <w:ind w:firstLineChars="200" w:firstLine="480"/>
      </w:pPr>
      <w:r w:rsidRPr="00C066AA">
        <w:rPr>
          <w:rFonts w:hint="eastAsia"/>
        </w:rPr>
        <w:t>根据项目财务经济分析，项目建成后经济效益良好，本工程总投资</w:t>
      </w:r>
      <w:r w:rsidR="00FF09F4" w:rsidRPr="00C066AA">
        <w:t>10000.68</w:t>
      </w:r>
      <w:r w:rsidR="00FF09F4" w:rsidRPr="00C066AA">
        <w:t>万元</w:t>
      </w:r>
      <w:r w:rsidRPr="00C066AA">
        <w:rPr>
          <w:rFonts w:hint="eastAsia"/>
        </w:rPr>
        <w:t>，年生产处理总成本约</w:t>
      </w:r>
      <w:r w:rsidR="00C066AA" w:rsidRPr="00C066AA">
        <w:rPr>
          <w:rFonts w:hint="eastAsia"/>
        </w:rPr>
        <w:t>1680.23</w:t>
      </w:r>
      <w:r w:rsidRPr="00C066AA">
        <w:rPr>
          <w:rFonts w:hint="eastAsia"/>
        </w:rPr>
        <w:t>万元，</w:t>
      </w:r>
      <w:r w:rsidR="00C066AA" w:rsidRPr="00C066AA">
        <w:rPr>
          <w:rFonts w:hint="eastAsia"/>
        </w:rPr>
        <w:t>包括年均经营成本</w:t>
      </w:r>
      <w:r w:rsidR="00C066AA" w:rsidRPr="00C066AA">
        <w:rPr>
          <w:rFonts w:hint="eastAsia"/>
        </w:rPr>
        <w:t>1250.62</w:t>
      </w:r>
      <w:r w:rsidR="00C066AA" w:rsidRPr="00C066AA">
        <w:rPr>
          <w:rFonts w:hint="eastAsia"/>
        </w:rPr>
        <w:t>万元。</w:t>
      </w:r>
      <w:r w:rsidRPr="00C066AA">
        <w:rPr>
          <w:rFonts w:hint="eastAsia"/>
        </w:rPr>
        <w:t>年营业收入</w:t>
      </w:r>
      <w:r w:rsidR="00C066AA" w:rsidRPr="00C066AA">
        <w:rPr>
          <w:rFonts w:hint="eastAsia"/>
        </w:rPr>
        <w:t xml:space="preserve">2159.61 </w:t>
      </w:r>
      <w:r w:rsidR="00C066AA" w:rsidRPr="00C066AA">
        <w:rPr>
          <w:rFonts w:hint="eastAsia"/>
        </w:rPr>
        <w:t>万元</w:t>
      </w:r>
      <w:r w:rsidRPr="00C066AA">
        <w:rPr>
          <w:rFonts w:hint="eastAsia"/>
        </w:rPr>
        <w:t>，</w:t>
      </w:r>
      <w:r w:rsidR="00C066AA" w:rsidRPr="00C066AA">
        <w:rPr>
          <w:rFonts w:hint="eastAsia"/>
        </w:rPr>
        <w:t>年平均利润总额</w:t>
      </w:r>
      <w:r w:rsidR="00C066AA" w:rsidRPr="00C066AA">
        <w:rPr>
          <w:rFonts w:hint="eastAsia"/>
        </w:rPr>
        <w:t>412.12</w:t>
      </w:r>
      <w:r w:rsidR="00C066AA" w:rsidRPr="00C066AA">
        <w:rPr>
          <w:rFonts w:hint="eastAsia"/>
        </w:rPr>
        <w:t>万元，年平均缴纳所得税</w:t>
      </w:r>
      <w:r w:rsidR="00C066AA" w:rsidRPr="00C066AA">
        <w:rPr>
          <w:rFonts w:hint="eastAsia"/>
        </w:rPr>
        <w:t>103.03</w:t>
      </w:r>
      <w:r w:rsidR="00C066AA" w:rsidRPr="00C066AA">
        <w:rPr>
          <w:rFonts w:hint="eastAsia"/>
        </w:rPr>
        <w:t>万元</w:t>
      </w:r>
      <w:r w:rsidRPr="00C066AA">
        <w:rPr>
          <w:rFonts w:hint="eastAsia"/>
        </w:rPr>
        <w:t>。本项目的全部投资回收期为</w:t>
      </w:r>
      <w:r w:rsidR="00C066AA" w:rsidRPr="00C066AA">
        <w:rPr>
          <w:rFonts w:hint="eastAsia"/>
        </w:rPr>
        <w:t>14.92</w:t>
      </w:r>
      <w:r w:rsidRPr="00C066AA">
        <w:rPr>
          <w:rFonts w:hint="eastAsia"/>
        </w:rPr>
        <w:t>年。从盈亏平衡分析和敏感性分析看，项目有较强的抗风险能力；经济效益良好，抗风险能力较强。餐厨废弃物处置项目的投资，不仅能够促进企业经济的发展，同时可以部分解决劳动就业问题，促进地方经济的发展，对地方的社会稳定和人民生活水平的提高起到积极的作用。</w:t>
      </w:r>
    </w:p>
    <w:p w14:paraId="4A24619B" w14:textId="77777777" w:rsidR="00871D91" w:rsidRPr="00C066AA" w:rsidRDefault="00592FB0">
      <w:pPr>
        <w:ind w:firstLineChars="200" w:firstLine="480"/>
      </w:pPr>
      <w:r w:rsidRPr="00C066AA">
        <w:rPr>
          <w:rFonts w:hint="eastAsia"/>
        </w:rPr>
        <w:t>本工程的建成可以通过餐厨废弃物处理处置费用的收取和油脂销售取得一定的直接经济效益以外，还将会带来以下间接经济效益：</w:t>
      </w:r>
    </w:p>
    <w:p w14:paraId="70C14528" w14:textId="77777777" w:rsidR="00871D91" w:rsidRPr="00C066AA" w:rsidRDefault="00592FB0">
      <w:pPr>
        <w:ind w:firstLineChars="200" w:firstLine="480"/>
      </w:pPr>
      <w:r w:rsidRPr="00C066AA">
        <w:rPr>
          <w:rFonts w:hint="eastAsia"/>
        </w:rPr>
        <w:t>（</w:t>
      </w:r>
      <w:r w:rsidRPr="00C066AA">
        <w:t>1</w:t>
      </w:r>
      <w:r w:rsidRPr="00C066AA">
        <w:rPr>
          <w:rFonts w:hint="eastAsia"/>
        </w:rPr>
        <w:t>）餐厨废弃物处理设施的先进设计、管理、营运水平可作为环保工程的示范和样板。</w:t>
      </w:r>
    </w:p>
    <w:p w14:paraId="4187052B" w14:textId="77777777" w:rsidR="00871D91" w:rsidRPr="00C066AA" w:rsidRDefault="00592FB0">
      <w:pPr>
        <w:ind w:firstLineChars="200" w:firstLine="480"/>
      </w:pPr>
      <w:r w:rsidRPr="00C066AA">
        <w:rPr>
          <w:rFonts w:hint="eastAsia"/>
        </w:rPr>
        <w:t>（</w:t>
      </w:r>
      <w:r w:rsidRPr="00C066AA">
        <w:t>2</w:t>
      </w:r>
      <w:r w:rsidRPr="00C066AA">
        <w:rPr>
          <w:rFonts w:hint="eastAsia"/>
        </w:rPr>
        <w:t>）结合周边焚烧厂、填埋场等，形成垃圾综合处理基地和青少年环保教育基地，产生一定的经济效益。</w:t>
      </w:r>
    </w:p>
    <w:p w14:paraId="73DE235A" w14:textId="77777777" w:rsidR="00871D91" w:rsidRPr="00C066AA" w:rsidRDefault="00592FB0">
      <w:pPr>
        <w:pStyle w:val="2"/>
      </w:pPr>
      <w:bookmarkStart w:id="201" w:name="_Toc9244244"/>
      <w:bookmarkStart w:id="202" w:name="_Toc90386570"/>
      <w:r w:rsidRPr="00C066AA">
        <w:t>7.2</w:t>
      </w:r>
      <w:r w:rsidRPr="00C066AA">
        <w:t>社会经济损益分析</w:t>
      </w:r>
      <w:bookmarkEnd w:id="201"/>
      <w:bookmarkEnd w:id="202"/>
    </w:p>
    <w:p w14:paraId="2BFF20A5" w14:textId="05CE70AF" w:rsidR="00871D91" w:rsidRPr="00C066AA" w:rsidRDefault="00592FB0">
      <w:pPr>
        <w:ind w:firstLineChars="200" w:firstLine="480"/>
      </w:pPr>
      <w:r w:rsidRPr="00C066AA">
        <w:rPr>
          <w:rFonts w:hint="eastAsia"/>
        </w:rPr>
        <w:t>目前，</w:t>
      </w:r>
      <w:r w:rsidR="00C96CE1" w:rsidRPr="00C066AA">
        <w:rPr>
          <w:rFonts w:hint="eastAsia"/>
        </w:rPr>
        <w:t>泗洪</w:t>
      </w:r>
      <w:r w:rsidRPr="00C066AA">
        <w:rPr>
          <w:rFonts w:hint="eastAsia"/>
        </w:rPr>
        <w:t>县尚未对餐厨垃圾进行统一规范化管理。餐厨垃圾的收集、运输和处置或由产生单位自行解决，或委托环卫部门运输并进行焚烧处理。主要流向有以下四种渠道：一是部分餐厨垃圾由养殖户收购直接喂猪，残渣随意倾倒，造成周边环境污染，形成</w:t>
      </w:r>
      <w:r w:rsidRPr="00C066AA">
        <w:t>“</w:t>
      </w:r>
      <w:r w:rsidRPr="00C066AA">
        <w:rPr>
          <w:rFonts w:hint="eastAsia"/>
        </w:rPr>
        <w:t>垃圾猪</w:t>
      </w:r>
      <w:r w:rsidRPr="00C066AA">
        <w:t>”</w:t>
      </w:r>
      <w:r w:rsidRPr="00C066AA">
        <w:rPr>
          <w:rFonts w:hint="eastAsia"/>
        </w:rPr>
        <w:t>影响人体健康；二是泔水和隔油池、下水道中的部分废弃油脂被外来人员收集后用于提炼</w:t>
      </w:r>
      <w:r w:rsidRPr="00C066AA">
        <w:t>“</w:t>
      </w:r>
      <w:r w:rsidRPr="00C066AA">
        <w:rPr>
          <w:rFonts w:hint="eastAsia"/>
        </w:rPr>
        <w:t>地沟油</w:t>
      </w:r>
      <w:r w:rsidRPr="00C066AA">
        <w:t>”</w:t>
      </w:r>
      <w:r w:rsidRPr="00C066AA">
        <w:rPr>
          <w:rFonts w:hint="eastAsia"/>
        </w:rPr>
        <w:t>，极可能重新流入餐桌，影响食品安全；三是部分餐饮单位将餐厨垃圾倾倒于下水管道，影响管道畅通并造成水质污染，同时餐厨垃圾在污水管网中易沉积、发臭，增加病菌、蚊蝇的滋生和疾病的传播；四是部分餐厨垃圾被混入生活垃圾，进入生活垃圾收运体系进行焚</w:t>
      </w:r>
      <w:r w:rsidRPr="00C066AA">
        <w:rPr>
          <w:rFonts w:hint="eastAsia"/>
        </w:rPr>
        <w:lastRenderedPageBreak/>
        <w:t>烧处理，餐厨垃圾含水率高、含盐量高，对焚烧工况及其污染排放造成一定的影响。</w:t>
      </w:r>
    </w:p>
    <w:p w14:paraId="7594119C" w14:textId="77777777" w:rsidR="00871D91" w:rsidRPr="00C066AA" w:rsidRDefault="00592FB0">
      <w:pPr>
        <w:ind w:firstLineChars="200" w:firstLine="480"/>
      </w:pPr>
      <w:r w:rsidRPr="00C066AA">
        <w:rPr>
          <w:rFonts w:hint="eastAsia"/>
        </w:rPr>
        <w:t>为了实现全社会的全面、协调、可持续性发展，必须通过控制污染，对餐厨废弃物从产生到最终处置的全过程管理，切实做到餐厨废弃物的无害化、减量化和资源化，来改善生存环境，保障人民群众的身体健康，因此本项目的建设有显著的的社会效益。</w:t>
      </w:r>
    </w:p>
    <w:p w14:paraId="4C748C4D" w14:textId="77777777" w:rsidR="00871D91" w:rsidRPr="00C066AA" w:rsidRDefault="00592FB0">
      <w:pPr>
        <w:pStyle w:val="2"/>
      </w:pPr>
      <w:bookmarkStart w:id="203" w:name="_Toc90386571"/>
      <w:r w:rsidRPr="00C066AA">
        <w:t>7.</w:t>
      </w:r>
      <w:r w:rsidRPr="00C066AA">
        <w:rPr>
          <w:rFonts w:hint="eastAsia"/>
        </w:rPr>
        <w:t>3</w:t>
      </w:r>
      <w:r w:rsidRPr="00C066AA">
        <w:rPr>
          <w:rFonts w:hint="eastAsia"/>
        </w:rPr>
        <w:t>环境影响损益分析</w:t>
      </w:r>
      <w:bookmarkEnd w:id="203"/>
    </w:p>
    <w:p w14:paraId="2E373EEA" w14:textId="77777777" w:rsidR="00871D91" w:rsidRPr="00C066AA" w:rsidRDefault="00592FB0">
      <w:pPr>
        <w:ind w:firstLineChars="200" w:firstLine="480"/>
      </w:pPr>
      <w:r w:rsidRPr="00C066AA">
        <w:rPr>
          <w:rFonts w:hint="eastAsia"/>
        </w:rPr>
        <w:t>本项目采取较完善可靠的废气、废水、噪声和固体废弃物治理措施，可使排入环境的污染物最大程度的降低，具有明显的环境效益。项目噪声治理主要是尽量选用低噪声设备，同时对产生噪声的厂房采用隔声降噪材料和厂界绿化带降噪，可明显减少噪声对厂界的影响，并且改善了工作环境；项目产生的固体废弃物均得到有效处理或处置。本项目产生的</w:t>
      </w:r>
      <w:r w:rsidRPr="00C066AA">
        <w:t>“</w:t>
      </w:r>
      <w:r w:rsidRPr="00C066AA">
        <w:rPr>
          <w:rFonts w:hint="eastAsia"/>
        </w:rPr>
        <w:t>三废</w:t>
      </w:r>
      <w:r w:rsidRPr="00C066AA">
        <w:t>”</w:t>
      </w:r>
      <w:r w:rsidRPr="00C066AA">
        <w:rPr>
          <w:rFonts w:hint="eastAsia"/>
        </w:rPr>
        <w:t>在采取合理的治理措施后，可明显降低其对环境的影响。由此可见，本项目环保投资具有较好的环境经济效益。</w:t>
      </w:r>
    </w:p>
    <w:p w14:paraId="187561CA" w14:textId="466915EE" w:rsidR="00871D91" w:rsidRPr="00C066AA" w:rsidRDefault="00592FB0">
      <w:pPr>
        <w:ind w:firstLineChars="200" w:firstLine="480"/>
      </w:pPr>
      <w:r w:rsidRPr="00C066AA">
        <w:rPr>
          <w:rFonts w:hint="eastAsia"/>
        </w:rPr>
        <w:t>综上，环境保护、食品安全都是构建和谐社会的重要内容，节能减排与资源循环利用也已成为实现经济可持续发展的重要举措，对餐厨废弃物进行规范化处理的呼声已日益强烈。本项目的建设，配套相应现代化收运体系的实施，一方面可以彻底改善餐厨废弃物收运过程脏、乱、差的现状，完善和提高城市基础设施服务水平并提升城市形象；另一方面对餐厨废弃物进行密闭化收运，采用现代科技实现餐厨废弃物无害化处理的同时，将餐厨废弃物变成可再生的能源，满足</w:t>
      </w:r>
      <w:r w:rsidRPr="00C066AA">
        <w:t>“</w:t>
      </w:r>
      <w:r w:rsidRPr="00C066AA">
        <w:rPr>
          <w:rFonts w:hint="eastAsia"/>
        </w:rPr>
        <w:t>无害化、资源化、减量化</w:t>
      </w:r>
      <w:r w:rsidRPr="00C066AA">
        <w:t>”</w:t>
      </w:r>
      <w:r w:rsidRPr="00C066AA">
        <w:rPr>
          <w:rFonts w:hint="eastAsia"/>
        </w:rPr>
        <w:t>原则。在实现社会效益、经济效益、环境效益的同时，还可以带来明显的生态效益，具有垃圾资源化处理和节能减排等综合示范效果，从而真正实现变废为宝，符合国家绿色能源和可持续发展的政策导向。本项目在构建一个环境友好的综合性处理基地的同时，长久地提供餐厨废弃物处理服务，从而可有效解决</w:t>
      </w:r>
      <w:r w:rsidR="00C96CE1" w:rsidRPr="00C066AA">
        <w:rPr>
          <w:rFonts w:hint="eastAsia"/>
        </w:rPr>
        <w:t>泗洪</w:t>
      </w:r>
      <w:r w:rsidRPr="00C066AA">
        <w:rPr>
          <w:rFonts w:hint="eastAsia"/>
        </w:rPr>
        <w:t>县餐厨废弃物污染问题。</w:t>
      </w:r>
    </w:p>
    <w:p w14:paraId="6A35407F" w14:textId="77777777" w:rsidR="00871D91" w:rsidRPr="00C066AA" w:rsidRDefault="00592FB0">
      <w:pPr>
        <w:ind w:firstLineChars="200" w:firstLine="480"/>
      </w:pPr>
      <w:r w:rsidRPr="00C066AA">
        <w:rPr>
          <w:rFonts w:hint="eastAsia"/>
        </w:rPr>
        <w:t>由以上分析可知，本项目的经济效益显著，社会效益良好。在采取切实可行的环保措施后，可以大幅度减少污染物的排放量。由此说明，该项目在环境经济上是可行的。</w:t>
      </w:r>
    </w:p>
    <w:p w14:paraId="17F8383B" w14:textId="77777777" w:rsidR="00871D91" w:rsidRPr="00C066AA" w:rsidRDefault="00871D91">
      <w:pPr>
        <w:ind w:firstLineChars="200" w:firstLine="480"/>
      </w:pPr>
    </w:p>
    <w:p w14:paraId="2891FF16" w14:textId="77777777" w:rsidR="00871D91" w:rsidRPr="00C96CE1" w:rsidRDefault="00871D91">
      <w:pPr>
        <w:ind w:firstLineChars="200" w:firstLine="480"/>
        <w:rPr>
          <w:color w:val="FF0000"/>
        </w:rPr>
      </w:pPr>
    </w:p>
    <w:p w14:paraId="03F3A5B2" w14:textId="77777777" w:rsidR="00871D91" w:rsidRPr="00C96CE1" w:rsidRDefault="00871D91">
      <w:pPr>
        <w:rPr>
          <w:color w:val="FF0000"/>
        </w:rPr>
      </w:pPr>
    </w:p>
    <w:p w14:paraId="352841B5" w14:textId="77777777" w:rsidR="00871D91" w:rsidRPr="00C96CE1" w:rsidRDefault="00871D91">
      <w:pPr>
        <w:spacing w:line="500" w:lineRule="exact"/>
        <w:rPr>
          <w:color w:val="FF0000"/>
        </w:rPr>
        <w:sectPr w:rsidR="00871D91" w:rsidRPr="00C96CE1">
          <w:footerReference w:type="even" r:id="rId107"/>
          <w:footerReference w:type="default" r:id="rId108"/>
          <w:headerReference w:type="first" r:id="rId109"/>
          <w:footerReference w:type="first" r:id="rId110"/>
          <w:pgSz w:w="11906" w:h="16838"/>
          <w:pgMar w:top="1440" w:right="1797" w:bottom="1440" w:left="1797" w:header="851" w:footer="992" w:gutter="0"/>
          <w:cols w:space="720"/>
          <w:docGrid w:linePitch="312"/>
        </w:sectPr>
      </w:pPr>
    </w:p>
    <w:p w14:paraId="646D7E64" w14:textId="77777777" w:rsidR="00871D91" w:rsidRPr="00C066AA" w:rsidRDefault="00592FB0">
      <w:pPr>
        <w:pStyle w:val="1"/>
      </w:pPr>
      <w:bookmarkStart w:id="204" w:name="_Toc9244245"/>
      <w:bookmarkStart w:id="205" w:name="_Toc90386572"/>
      <w:r w:rsidRPr="00C066AA">
        <w:lastRenderedPageBreak/>
        <w:t>8</w:t>
      </w:r>
      <w:r w:rsidRPr="00C066AA">
        <w:t>环境管理与监测计划</w:t>
      </w:r>
      <w:bookmarkEnd w:id="204"/>
      <w:bookmarkEnd w:id="205"/>
    </w:p>
    <w:p w14:paraId="5796A0A9" w14:textId="77777777" w:rsidR="00871D91" w:rsidRPr="00C066AA" w:rsidRDefault="00592FB0">
      <w:pPr>
        <w:ind w:firstLineChars="200" w:firstLine="480"/>
      </w:pPr>
      <w:r w:rsidRPr="00C066AA">
        <w:rPr>
          <w:rFonts w:hint="eastAsia"/>
        </w:rPr>
        <w:t>本项目在施工期和运行期将对周围环境产生一定的影响，因此建设单位应在加强环境管理的同时，定期进行环境监测，以便及时了解项目排放的污染物对环境造成的影响情况，并及时采取相应措施，消除不利因素，减轻环境污染，使各项环保措施落到实处，以达到预定的目标。</w:t>
      </w:r>
    </w:p>
    <w:p w14:paraId="489E6788" w14:textId="77777777" w:rsidR="00871D91" w:rsidRPr="00C066AA" w:rsidRDefault="00592FB0">
      <w:pPr>
        <w:pStyle w:val="2"/>
      </w:pPr>
      <w:bookmarkStart w:id="206" w:name="_Toc9244246"/>
      <w:bookmarkStart w:id="207" w:name="_Toc90386573"/>
      <w:r w:rsidRPr="00C066AA">
        <w:t>8.1</w:t>
      </w:r>
      <w:r w:rsidRPr="00C066AA">
        <w:t>环境管理计划</w:t>
      </w:r>
      <w:bookmarkEnd w:id="206"/>
      <w:bookmarkEnd w:id="207"/>
    </w:p>
    <w:p w14:paraId="7FF6BB12" w14:textId="77777777" w:rsidR="00871D91" w:rsidRPr="00C066AA" w:rsidRDefault="00592FB0">
      <w:pPr>
        <w:ind w:firstLineChars="200" w:firstLine="480"/>
        <w:rPr>
          <w:snapToGrid w:val="0"/>
          <w:kern w:val="0"/>
          <w:szCs w:val="28"/>
        </w:rPr>
      </w:pPr>
      <w:r w:rsidRPr="00C066AA">
        <w:rPr>
          <w:rFonts w:hint="eastAsia"/>
          <w:snapToGrid w:val="0"/>
          <w:kern w:val="0"/>
          <w:szCs w:val="28"/>
        </w:rPr>
        <w:t>环境管理是环境保护的重要组成部分。通过严格的环境管理，可以有效地预防和控制环境污染和生态破坏，保证人们生产和生活健康有序地进行，保障社会经济可持续发展。</w:t>
      </w:r>
    </w:p>
    <w:p w14:paraId="3773AC9B" w14:textId="77777777" w:rsidR="00871D91" w:rsidRPr="00C066AA" w:rsidRDefault="00592FB0">
      <w:pPr>
        <w:pStyle w:val="3"/>
      </w:pPr>
      <w:r w:rsidRPr="00C066AA">
        <w:t>8.1.1</w:t>
      </w:r>
      <w:r w:rsidRPr="00C066AA">
        <w:rPr>
          <w:rFonts w:hint="eastAsia"/>
        </w:rPr>
        <w:t>施工期环境管理要求</w:t>
      </w:r>
    </w:p>
    <w:p w14:paraId="6BB194F1" w14:textId="77777777" w:rsidR="00871D91" w:rsidRPr="00C066AA" w:rsidRDefault="00592FB0">
      <w:pPr>
        <w:ind w:firstLineChars="200" w:firstLine="480"/>
        <w:rPr>
          <w:snapToGrid w:val="0"/>
          <w:kern w:val="0"/>
          <w:szCs w:val="28"/>
        </w:rPr>
      </w:pPr>
      <w:r w:rsidRPr="00C066AA">
        <w:rPr>
          <w:rFonts w:hint="eastAsia"/>
          <w:snapToGrid w:val="0"/>
          <w:kern w:val="0"/>
          <w:szCs w:val="28"/>
        </w:rPr>
        <w:t>施工期间，拟建项目的环境管理工作由建设单位和施工单位共同承担。</w:t>
      </w:r>
    </w:p>
    <w:p w14:paraId="16ABCB34" w14:textId="77777777" w:rsidR="00871D91" w:rsidRPr="00C066AA" w:rsidRDefault="00592FB0">
      <w:pPr>
        <w:ind w:firstLineChars="200" w:firstLine="480"/>
        <w:rPr>
          <w:snapToGrid w:val="0"/>
          <w:kern w:val="0"/>
          <w:szCs w:val="28"/>
        </w:rPr>
      </w:pPr>
      <w:r w:rsidRPr="00C066AA">
        <w:rPr>
          <w:rFonts w:hint="eastAsia"/>
          <w:snapToGrid w:val="0"/>
          <w:kern w:val="0"/>
          <w:szCs w:val="28"/>
        </w:rPr>
        <w:t>（</w:t>
      </w:r>
      <w:r w:rsidRPr="00C066AA">
        <w:rPr>
          <w:snapToGrid w:val="0"/>
          <w:kern w:val="0"/>
          <w:szCs w:val="28"/>
        </w:rPr>
        <w:t>1</w:t>
      </w:r>
      <w:r w:rsidRPr="00C066AA">
        <w:rPr>
          <w:rFonts w:hint="eastAsia"/>
          <w:snapToGrid w:val="0"/>
          <w:kern w:val="0"/>
          <w:szCs w:val="28"/>
        </w:rPr>
        <w:t>）建设单位环境管理职责</w:t>
      </w:r>
    </w:p>
    <w:p w14:paraId="579F41DC" w14:textId="77777777" w:rsidR="00871D91" w:rsidRPr="00C066AA" w:rsidRDefault="00592FB0">
      <w:pPr>
        <w:ind w:firstLineChars="200" w:firstLine="480"/>
        <w:rPr>
          <w:snapToGrid w:val="0"/>
          <w:kern w:val="0"/>
          <w:szCs w:val="28"/>
        </w:rPr>
      </w:pPr>
      <w:r w:rsidRPr="00C066AA">
        <w:rPr>
          <w:rFonts w:hint="eastAsia"/>
          <w:snapToGrid w:val="0"/>
          <w:kern w:val="0"/>
          <w:szCs w:val="28"/>
        </w:rPr>
        <w:t>施工期间，建设单位应设置专职环境管理人员，负责工程施工期（从工程施工开始至工程竣工验收期间）的环境保护工作。具体职责包括：统筹管理施工期间的环境保护工作；制定施工期环境管理方案与计划；监督、协调施工单位依照承包合同条款、环境影响报告书及其批复意见的内容开展和落实工作；组织实施施工期环境监理；处理施工期内环境污染事故和纠纷，并及时向上级部门汇报等。</w:t>
      </w:r>
    </w:p>
    <w:p w14:paraId="13AE8910" w14:textId="77777777" w:rsidR="00871D91" w:rsidRPr="00C066AA" w:rsidRDefault="00592FB0">
      <w:pPr>
        <w:ind w:firstLineChars="200" w:firstLine="480"/>
        <w:rPr>
          <w:snapToGrid w:val="0"/>
          <w:kern w:val="0"/>
          <w:szCs w:val="28"/>
        </w:rPr>
      </w:pPr>
      <w:r w:rsidRPr="00C066AA">
        <w:rPr>
          <w:rFonts w:hint="eastAsia"/>
          <w:snapToGrid w:val="0"/>
          <w:kern w:val="0"/>
          <w:szCs w:val="28"/>
        </w:rPr>
        <w:t>建设单位在与施工单位签署施工承包合同时，应将环境保护的条款包含在内，如施工机械设备、施工方法、施工进度安排、施工设备废气、噪声排放控制措施、施工废水处理方式等，保证环境保护设施建设进度和资金，并在项目建设过程中同时组织实施环评报告及批复中提出的环境保护对策措施。</w:t>
      </w:r>
    </w:p>
    <w:p w14:paraId="29CCF31F" w14:textId="77777777" w:rsidR="00871D91" w:rsidRPr="00C066AA" w:rsidRDefault="00592FB0">
      <w:pPr>
        <w:ind w:firstLineChars="200" w:firstLine="480"/>
        <w:rPr>
          <w:snapToGrid w:val="0"/>
          <w:kern w:val="0"/>
          <w:szCs w:val="28"/>
        </w:rPr>
      </w:pPr>
      <w:r w:rsidRPr="00C066AA">
        <w:rPr>
          <w:rFonts w:hint="eastAsia"/>
          <w:snapToGrid w:val="0"/>
          <w:kern w:val="0"/>
          <w:szCs w:val="28"/>
        </w:rPr>
        <w:t>（</w:t>
      </w:r>
      <w:r w:rsidRPr="00C066AA">
        <w:rPr>
          <w:snapToGrid w:val="0"/>
          <w:kern w:val="0"/>
          <w:szCs w:val="28"/>
        </w:rPr>
        <w:t>2</w:t>
      </w:r>
      <w:r w:rsidRPr="00C066AA">
        <w:rPr>
          <w:rFonts w:hint="eastAsia"/>
          <w:snapToGrid w:val="0"/>
          <w:kern w:val="0"/>
          <w:szCs w:val="28"/>
        </w:rPr>
        <w:t>）施工单位环境管理职责</w:t>
      </w:r>
    </w:p>
    <w:p w14:paraId="3697AA9A" w14:textId="77777777" w:rsidR="00871D91" w:rsidRPr="00C066AA" w:rsidRDefault="00592FB0">
      <w:pPr>
        <w:ind w:firstLineChars="200" w:firstLine="480"/>
        <w:rPr>
          <w:snapToGrid w:val="0"/>
          <w:kern w:val="0"/>
          <w:szCs w:val="28"/>
        </w:rPr>
      </w:pPr>
      <w:r w:rsidRPr="00C066AA">
        <w:rPr>
          <w:rFonts w:hint="eastAsia"/>
          <w:snapToGrid w:val="0"/>
          <w:kern w:val="0"/>
          <w:szCs w:val="28"/>
        </w:rPr>
        <w:t>施工单位是承包合同中各项环境保护措施的执行者，并要接受建设单位及有关环保管理部门的监督和管理。施工单位应设立环境保护管理机构，工程竣工并验收合格后撤消。其主要职责包括：</w:t>
      </w:r>
    </w:p>
    <w:p w14:paraId="7378B494" w14:textId="77777777" w:rsidR="00871D91" w:rsidRPr="00C066AA" w:rsidRDefault="00592FB0">
      <w:pPr>
        <w:ind w:firstLineChars="200" w:firstLine="480"/>
        <w:rPr>
          <w:snapToGrid w:val="0"/>
          <w:kern w:val="0"/>
          <w:szCs w:val="28"/>
        </w:rPr>
      </w:pPr>
      <w:r w:rsidRPr="00C066AA">
        <w:rPr>
          <w:rFonts w:ascii="宋体" w:hAnsi="宋体" w:cs="宋体" w:hint="eastAsia"/>
          <w:snapToGrid w:val="0"/>
          <w:kern w:val="0"/>
          <w:szCs w:val="28"/>
        </w:rPr>
        <w:t>①</w:t>
      </w:r>
      <w:r w:rsidRPr="00C066AA">
        <w:rPr>
          <w:rFonts w:hint="eastAsia"/>
          <w:snapToGrid w:val="0"/>
          <w:kern w:val="0"/>
          <w:szCs w:val="28"/>
        </w:rPr>
        <w:t>在施工前，应按照建设单位制定的环境管理方案，编制详细的</w:t>
      </w:r>
      <w:r w:rsidRPr="00C066AA">
        <w:rPr>
          <w:snapToGrid w:val="0"/>
          <w:kern w:val="0"/>
          <w:szCs w:val="28"/>
        </w:rPr>
        <w:t>“</w:t>
      </w:r>
      <w:r w:rsidRPr="00C066AA">
        <w:rPr>
          <w:rFonts w:hint="eastAsia"/>
          <w:snapToGrid w:val="0"/>
          <w:kern w:val="0"/>
          <w:szCs w:val="28"/>
        </w:rPr>
        <w:t>环境管理方案</w:t>
      </w:r>
      <w:r w:rsidRPr="00C066AA">
        <w:rPr>
          <w:snapToGrid w:val="0"/>
          <w:kern w:val="0"/>
          <w:szCs w:val="28"/>
        </w:rPr>
        <w:t>”</w:t>
      </w:r>
      <w:r w:rsidRPr="00C066AA">
        <w:rPr>
          <w:rFonts w:hint="eastAsia"/>
          <w:snapToGrid w:val="0"/>
          <w:kern w:val="0"/>
          <w:szCs w:val="28"/>
        </w:rPr>
        <w:t>，并连同施工计划一起呈报建设单位环境管理部门，批准后方可以开工；</w:t>
      </w:r>
    </w:p>
    <w:p w14:paraId="78B47B69" w14:textId="77777777" w:rsidR="00871D91" w:rsidRPr="00C066AA" w:rsidRDefault="00592FB0">
      <w:pPr>
        <w:ind w:firstLineChars="200" w:firstLine="480"/>
        <w:rPr>
          <w:snapToGrid w:val="0"/>
          <w:kern w:val="0"/>
          <w:szCs w:val="28"/>
        </w:rPr>
      </w:pPr>
      <w:r w:rsidRPr="00C066AA">
        <w:rPr>
          <w:rFonts w:ascii="宋体" w:hAnsi="宋体" w:cs="宋体" w:hint="eastAsia"/>
          <w:snapToGrid w:val="0"/>
          <w:kern w:val="0"/>
          <w:szCs w:val="28"/>
        </w:rPr>
        <w:t>②</w:t>
      </w:r>
      <w:r w:rsidRPr="00C066AA">
        <w:rPr>
          <w:rFonts w:hint="eastAsia"/>
          <w:snapToGrid w:val="0"/>
          <w:kern w:val="0"/>
          <w:szCs w:val="28"/>
        </w:rPr>
        <w:t>施工期间的各项活动需依据承包合同条款、环评报告及其批复意见的内容严格执行，尽量减轻施工期对环境的污染；</w:t>
      </w:r>
    </w:p>
    <w:p w14:paraId="3EEF6FD8" w14:textId="77777777" w:rsidR="00871D91" w:rsidRPr="00C066AA" w:rsidRDefault="00592FB0">
      <w:pPr>
        <w:ind w:firstLineChars="200" w:firstLine="480"/>
        <w:rPr>
          <w:snapToGrid w:val="0"/>
          <w:kern w:val="0"/>
          <w:szCs w:val="28"/>
        </w:rPr>
      </w:pPr>
      <w:r w:rsidRPr="00C066AA">
        <w:rPr>
          <w:rFonts w:ascii="宋体" w:hAnsi="宋体" w:cs="宋体" w:hint="eastAsia"/>
          <w:snapToGrid w:val="0"/>
          <w:kern w:val="0"/>
          <w:szCs w:val="28"/>
        </w:rPr>
        <w:lastRenderedPageBreak/>
        <w:t>③</w:t>
      </w:r>
      <w:r w:rsidRPr="00C066AA">
        <w:rPr>
          <w:rFonts w:hint="eastAsia"/>
          <w:snapToGrid w:val="0"/>
          <w:kern w:val="0"/>
          <w:szCs w:val="28"/>
        </w:rPr>
        <w:t>定期向建设单位汇报承包合同中各项环保条款的执行情况，并负责环保措施的建设进度、建设质量、运行和检测情况。</w:t>
      </w:r>
    </w:p>
    <w:p w14:paraId="02A27F53" w14:textId="77777777" w:rsidR="00871D91" w:rsidRPr="00C066AA" w:rsidRDefault="00592FB0">
      <w:pPr>
        <w:pStyle w:val="3"/>
      </w:pPr>
      <w:r w:rsidRPr="00C066AA">
        <w:t>8.1.2</w:t>
      </w:r>
      <w:r w:rsidRPr="00C066AA">
        <w:rPr>
          <w:rFonts w:hint="eastAsia"/>
        </w:rPr>
        <w:t>运营期环境管理要求</w:t>
      </w:r>
    </w:p>
    <w:p w14:paraId="2EFB3C11" w14:textId="77777777" w:rsidR="00871D91" w:rsidRPr="00C066AA" w:rsidRDefault="00592FB0">
      <w:pPr>
        <w:pStyle w:val="4"/>
        <w:ind w:firstLine="482"/>
      </w:pPr>
      <w:r w:rsidRPr="00C066AA">
        <w:t>8.1.2.1</w:t>
      </w:r>
      <w:r w:rsidRPr="00C066AA">
        <w:rPr>
          <w:rFonts w:hint="eastAsia"/>
        </w:rPr>
        <w:t>环境管理机构</w:t>
      </w:r>
    </w:p>
    <w:p w14:paraId="773C1265" w14:textId="77777777" w:rsidR="00871D91" w:rsidRPr="00C066AA" w:rsidRDefault="00592FB0">
      <w:pPr>
        <w:ind w:firstLineChars="200" w:firstLine="480"/>
        <w:rPr>
          <w:snapToGrid w:val="0"/>
          <w:kern w:val="0"/>
          <w:szCs w:val="28"/>
        </w:rPr>
      </w:pPr>
      <w:r w:rsidRPr="00C066AA">
        <w:rPr>
          <w:rFonts w:hint="eastAsia"/>
          <w:snapToGrid w:val="0"/>
          <w:kern w:val="0"/>
          <w:szCs w:val="28"/>
        </w:rPr>
        <w:t>本项目实施后，从企业的实际出发，公司将设置专门的安全生产、环境保护与事故应急管理机构（环保处），配备监测仪器，并设置专职环保人员负责环境管理、环境监测和事故应急处理。环保处设置专职处长</w:t>
      </w:r>
      <w:r w:rsidRPr="00C066AA">
        <w:rPr>
          <w:snapToGrid w:val="0"/>
          <w:kern w:val="0"/>
          <w:szCs w:val="28"/>
        </w:rPr>
        <w:t>1</w:t>
      </w:r>
      <w:r w:rsidRPr="00C066AA">
        <w:rPr>
          <w:rFonts w:hint="eastAsia"/>
          <w:snapToGrid w:val="0"/>
          <w:kern w:val="0"/>
          <w:szCs w:val="28"/>
        </w:rPr>
        <w:t>名，直接向公司总经理负责，统一负责管理、组织、落实、监督企业的环境保护工作。各车间设置兼职环保人员，承担各级环境管理职责，并向环保处负责。环保处设置专职管理人员</w:t>
      </w:r>
      <w:r w:rsidRPr="00C066AA">
        <w:rPr>
          <w:snapToGrid w:val="0"/>
          <w:kern w:val="0"/>
          <w:szCs w:val="28"/>
        </w:rPr>
        <w:t>2~3</w:t>
      </w:r>
      <w:r w:rsidRPr="00C066AA">
        <w:rPr>
          <w:rFonts w:hint="eastAsia"/>
          <w:snapToGrid w:val="0"/>
          <w:kern w:val="0"/>
          <w:szCs w:val="28"/>
        </w:rPr>
        <w:t>名，配备环境监测技术人员</w:t>
      </w:r>
      <w:r w:rsidRPr="00C066AA">
        <w:rPr>
          <w:snapToGrid w:val="0"/>
          <w:kern w:val="0"/>
          <w:szCs w:val="28"/>
        </w:rPr>
        <w:t>1-2</w:t>
      </w:r>
      <w:r w:rsidRPr="00C066AA">
        <w:rPr>
          <w:rFonts w:hint="eastAsia"/>
          <w:snapToGrid w:val="0"/>
          <w:kern w:val="0"/>
          <w:szCs w:val="28"/>
        </w:rPr>
        <w:t>人，负责与各单项污染治理设施的沟通、协调与日常管理。对工作人员实行培训后持证上岗，制定工作人员岗位责任制，增强操作人员的环境保护意识。部门具体职责为：</w:t>
      </w:r>
    </w:p>
    <w:p w14:paraId="569AA2B4" w14:textId="77777777" w:rsidR="00871D91" w:rsidRPr="00C066AA" w:rsidRDefault="00592FB0">
      <w:pPr>
        <w:ind w:firstLineChars="200" w:firstLine="480"/>
        <w:rPr>
          <w:snapToGrid w:val="0"/>
          <w:kern w:val="0"/>
          <w:szCs w:val="28"/>
        </w:rPr>
      </w:pPr>
      <w:r w:rsidRPr="00C066AA">
        <w:rPr>
          <w:rFonts w:hint="eastAsia"/>
          <w:snapToGrid w:val="0"/>
          <w:kern w:val="0"/>
          <w:szCs w:val="28"/>
        </w:rPr>
        <w:t>（</w:t>
      </w:r>
      <w:r w:rsidRPr="00C066AA">
        <w:rPr>
          <w:snapToGrid w:val="0"/>
          <w:kern w:val="0"/>
          <w:szCs w:val="28"/>
        </w:rPr>
        <w:t>1</w:t>
      </w:r>
      <w:r w:rsidRPr="00C066AA">
        <w:rPr>
          <w:rFonts w:hint="eastAsia"/>
          <w:snapToGrid w:val="0"/>
          <w:kern w:val="0"/>
          <w:szCs w:val="28"/>
        </w:rPr>
        <w:t>）贯彻落实国家和地方有关的环保法律法规和相关标准；</w:t>
      </w:r>
    </w:p>
    <w:p w14:paraId="0560B088" w14:textId="77777777" w:rsidR="00871D91" w:rsidRPr="00C066AA" w:rsidRDefault="00592FB0">
      <w:pPr>
        <w:ind w:firstLineChars="200" w:firstLine="480"/>
        <w:rPr>
          <w:snapToGrid w:val="0"/>
          <w:kern w:val="0"/>
          <w:szCs w:val="28"/>
        </w:rPr>
      </w:pPr>
      <w:r w:rsidRPr="00C066AA">
        <w:rPr>
          <w:rFonts w:hint="eastAsia"/>
          <w:snapToGrid w:val="0"/>
          <w:kern w:val="0"/>
          <w:szCs w:val="28"/>
        </w:rPr>
        <w:t>（</w:t>
      </w:r>
      <w:r w:rsidRPr="00C066AA">
        <w:rPr>
          <w:snapToGrid w:val="0"/>
          <w:kern w:val="0"/>
          <w:szCs w:val="28"/>
        </w:rPr>
        <w:t>2</w:t>
      </w:r>
      <w:r w:rsidRPr="00C066AA">
        <w:rPr>
          <w:rFonts w:hint="eastAsia"/>
          <w:snapToGrid w:val="0"/>
          <w:kern w:val="0"/>
          <w:szCs w:val="28"/>
        </w:rPr>
        <w:t>）组织制定公司的环境保护管理规章制度，并监督检查其执行情况；</w:t>
      </w:r>
    </w:p>
    <w:p w14:paraId="6960FC6A" w14:textId="77777777" w:rsidR="00871D91" w:rsidRPr="00C066AA" w:rsidRDefault="00592FB0">
      <w:pPr>
        <w:ind w:firstLineChars="200" w:firstLine="480"/>
        <w:rPr>
          <w:snapToGrid w:val="0"/>
          <w:kern w:val="0"/>
          <w:szCs w:val="28"/>
        </w:rPr>
      </w:pPr>
      <w:r w:rsidRPr="00C066AA">
        <w:rPr>
          <w:rFonts w:hint="eastAsia"/>
          <w:snapToGrid w:val="0"/>
          <w:kern w:val="0"/>
          <w:szCs w:val="28"/>
        </w:rPr>
        <w:t>（</w:t>
      </w:r>
      <w:r w:rsidRPr="00C066AA">
        <w:rPr>
          <w:snapToGrid w:val="0"/>
          <w:kern w:val="0"/>
          <w:szCs w:val="28"/>
        </w:rPr>
        <w:t>3</w:t>
      </w:r>
      <w:r w:rsidRPr="00C066AA">
        <w:rPr>
          <w:rFonts w:hint="eastAsia"/>
          <w:snapToGrid w:val="0"/>
          <w:kern w:val="0"/>
          <w:szCs w:val="28"/>
        </w:rPr>
        <w:t>）针对公司的具体情况，制定并组织实施环境保护规划和年度工作计划；</w:t>
      </w:r>
    </w:p>
    <w:p w14:paraId="48C05263" w14:textId="77777777" w:rsidR="00871D91" w:rsidRPr="00C066AA" w:rsidRDefault="00592FB0">
      <w:pPr>
        <w:ind w:firstLineChars="200" w:firstLine="480"/>
        <w:rPr>
          <w:snapToGrid w:val="0"/>
          <w:kern w:val="0"/>
          <w:szCs w:val="28"/>
        </w:rPr>
      </w:pPr>
      <w:r w:rsidRPr="00C066AA">
        <w:rPr>
          <w:rFonts w:hint="eastAsia"/>
          <w:snapToGrid w:val="0"/>
          <w:kern w:val="0"/>
          <w:szCs w:val="28"/>
        </w:rPr>
        <w:t>（</w:t>
      </w:r>
      <w:r w:rsidRPr="00C066AA">
        <w:rPr>
          <w:snapToGrid w:val="0"/>
          <w:kern w:val="0"/>
          <w:szCs w:val="28"/>
        </w:rPr>
        <w:t>4</w:t>
      </w:r>
      <w:r w:rsidRPr="00C066AA">
        <w:rPr>
          <w:rFonts w:hint="eastAsia"/>
          <w:snapToGrid w:val="0"/>
          <w:kern w:val="0"/>
          <w:szCs w:val="28"/>
        </w:rPr>
        <w:t>）负责开展日常的环境监测工作，建立健全原始记录，分析掌握污染动态以及</w:t>
      </w:r>
      <w:r w:rsidRPr="00C066AA">
        <w:rPr>
          <w:snapToGrid w:val="0"/>
          <w:kern w:val="0"/>
          <w:szCs w:val="28"/>
        </w:rPr>
        <w:t>“</w:t>
      </w:r>
      <w:r w:rsidRPr="00C066AA">
        <w:rPr>
          <w:rFonts w:hint="eastAsia"/>
          <w:snapToGrid w:val="0"/>
          <w:kern w:val="0"/>
          <w:szCs w:val="28"/>
        </w:rPr>
        <w:t>三废</w:t>
      </w:r>
      <w:r w:rsidRPr="00C066AA">
        <w:rPr>
          <w:snapToGrid w:val="0"/>
          <w:kern w:val="0"/>
          <w:szCs w:val="28"/>
        </w:rPr>
        <w:t>”</w:t>
      </w:r>
      <w:r w:rsidRPr="00C066AA">
        <w:rPr>
          <w:rFonts w:hint="eastAsia"/>
          <w:snapToGrid w:val="0"/>
          <w:kern w:val="0"/>
          <w:szCs w:val="28"/>
        </w:rPr>
        <w:t>的综合处置情况；</w:t>
      </w:r>
    </w:p>
    <w:p w14:paraId="15257EAD" w14:textId="77777777" w:rsidR="00871D91" w:rsidRPr="00C066AA" w:rsidRDefault="00592FB0">
      <w:pPr>
        <w:ind w:firstLineChars="200" w:firstLine="480"/>
        <w:rPr>
          <w:snapToGrid w:val="0"/>
          <w:kern w:val="0"/>
          <w:szCs w:val="28"/>
        </w:rPr>
      </w:pPr>
      <w:r w:rsidRPr="00C066AA">
        <w:rPr>
          <w:rFonts w:hint="eastAsia"/>
          <w:snapToGrid w:val="0"/>
          <w:kern w:val="0"/>
          <w:szCs w:val="28"/>
        </w:rPr>
        <w:t>（</w:t>
      </w:r>
      <w:r w:rsidRPr="00C066AA">
        <w:rPr>
          <w:snapToGrid w:val="0"/>
          <w:kern w:val="0"/>
          <w:szCs w:val="28"/>
        </w:rPr>
        <w:t>5</w:t>
      </w:r>
      <w:r w:rsidRPr="00C066AA">
        <w:rPr>
          <w:rFonts w:hint="eastAsia"/>
          <w:snapToGrid w:val="0"/>
          <w:kern w:val="0"/>
          <w:szCs w:val="28"/>
        </w:rPr>
        <w:t>）建立环保档案，做好企业环境管理台账记录和企业环保资料的统计整理工作，及时向当地生态环境主管部门上报环保工作报表以及提供相应的技术数据；</w:t>
      </w:r>
    </w:p>
    <w:p w14:paraId="5A797D1A" w14:textId="77777777" w:rsidR="00871D91" w:rsidRPr="00C066AA" w:rsidRDefault="00592FB0">
      <w:pPr>
        <w:ind w:firstLineChars="200" w:firstLine="480"/>
        <w:rPr>
          <w:snapToGrid w:val="0"/>
          <w:kern w:val="0"/>
          <w:szCs w:val="28"/>
        </w:rPr>
      </w:pPr>
      <w:r w:rsidRPr="00C066AA">
        <w:rPr>
          <w:rFonts w:hint="eastAsia"/>
          <w:snapToGrid w:val="0"/>
          <w:kern w:val="0"/>
          <w:szCs w:val="28"/>
        </w:rPr>
        <w:t>（</w:t>
      </w:r>
      <w:r w:rsidRPr="00C066AA">
        <w:rPr>
          <w:snapToGrid w:val="0"/>
          <w:kern w:val="0"/>
          <w:szCs w:val="28"/>
        </w:rPr>
        <w:t>6</w:t>
      </w:r>
      <w:r w:rsidRPr="00C066AA">
        <w:rPr>
          <w:rFonts w:hint="eastAsia"/>
          <w:snapToGrid w:val="0"/>
          <w:kern w:val="0"/>
          <w:szCs w:val="28"/>
        </w:rPr>
        <w:t>）监督检查环保设施及自动报警装置等运行、维护和管理工作；</w:t>
      </w:r>
    </w:p>
    <w:p w14:paraId="01C12883" w14:textId="77777777" w:rsidR="00871D91" w:rsidRPr="00C066AA" w:rsidRDefault="00592FB0">
      <w:pPr>
        <w:ind w:firstLineChars="200" w:firstLine="480"/>
        <w:rPr>
          <w:snapToGrid w:val="0"/>
          <w:kern w:val="0"/>
          <w:szCs w:val="28"/>
        </w:rPr>
      </w:pPr>
      <w:r w:rsidRPr="00C066AA">
        <w:rPr>
          <w:rFonts w:hint="eastAsia"/>
          <w:snapToGrid w:val="0"/>
          <w:kern w:val="0"/>
          <w:szCs w:val="28"/>
        </w:rPr>
        <w:t>（</w:t>
      </w:r>
      <w:r w:rsidRPr="00C066AA">
        <w:rPr>
          <w:snapToGrid w:val="0"/>
          <w:kern w:val="0"/>
          <w:szCs w:val="28"/>
        </w:rPr>
        <w:t>7</w:t>
      </w:r>
      <w:r w:rsidRPr="00C066AA">
        <w:rPr>
          <w:rFonts w:hint="eastAsia"/>
          <w:snapToGrid w:val="0"/>
          <w:kern w:val="0"/>
          <w:szCs w:val="28"/>
        </w:rPr>
        <w:t>）检查落实安全消防措施，开展环保、安全知识教育，对从事与环保工作有关的特殊岗位（如承担环保设施运行与维护）的员工的技能进行定期培训和考核；</w:t>
      </w:r>
    </w:p>
    <w:p w14:paraId="6A3BE9CD" w14:textId="77777777" w:rsidR="00871D91" w:rsidRPr="00C066AA" w:rsidRDefault="00592FB0">
      <w:pPr>
        <w:ind w:firstLineChars="200" w:firstLine="480"/>
        <w:rPr>
          <w:snapToGrid w:val="0"/>
          <w:kern w:val="0"/>
          <w:szCs w:val="28"/>
        </w:rPr>
      </w:pPr>
      <w:r w:rsidRPr="00C066AA">
        <w:rPr>
          <w:rFonts w:hint="eastAsia"/>
          <w:snapToGrid w:val="0"/>
          <w:kern w:val="0"/>
          <w:szCs w:val="28"/>
        </w:rPr>
        <w:t>（</w:t>
      </w:r>
      <w:r w:rsidRPr="00C066AA">
        <w:rPr>
          <w:snapToGrid w:val="0"/>
          <w:kern w:val="0"/>
          <w:szCs w:val="28"/>
        </w:rPr>
        <w:t>8</w:t>
      </w:r>
      <w:r w:rsidRPr="00C066AA">
        <w:rPr>
          <w:rFonts w:hint="eastAsia"/>
          <w:snapToGrid w:val="0"/>
          <w:kern w:val="0"/>
          <w:szCs w:val="28"/>
        </w:rPr>
        <w:t>）负责处理各类污染事故和突发紧急事件，组织抢救和善后处理工作；</w:t>
      </w:r>
    </w:p>
    <w:p w14:paraId="178550DE" w14:textId="77777777" w:rsidR="00871D91" w:rsidRPr="00C066AA" w:rsidRDefault="00592FB0">
      <w:pPr>
        <w:ind w:firstLineChars="200" w:firstLine="480"/>
        <w:rPr>
          <w:snapToGrid w:val="0"/>
          <w:kern w:val="0"/>
          <w:szCs w:val="28"/>
        </w:rPr>
      </w:pPr>
      <w:r w:rsidRPr="00C066AA">
        <w:rPr>
          <w:rFonts w:hint="eastAsia"/>
          <w:snapToGrid w:val="0"/>
          <w:kern w:val="0"/>
          <w:szCs w:val="28"/>
        </w:rPr>
        <w:t>（</w:t>
      </w:r>
      <w:r w:rsidRPr="00C066AA">
        <w:rPr>
          <w:snapToGrid w:val="0"/>
          <w:kern w:val="0"/>
          <w:szCs w:val="28"/>
        </w:rPr>
        <w:t>9</w:t>
      </w:r>
      <w:r w:rsidRPr="00C066AA">
        <w:rPr>
          <w:rFonts w:hint="eastAsia"/>
          <w:snapToGrid w:val="0"/>
          <w:kern w:val="0"/>
          <w:szCs w:val="28"/>
        </w:rPr>
        <w:t>）负责企业的清洁生产工作的开展和维持，配合当地环境保护部门对企业的环境管理；</w:t>
      </w:r>
    </w:p>
    <w:p w14:paraId="707C14A2" w14:textId="77777777" w:rsidR="00871D91" w:rsidRPr="00C066AA" w:rsidRDefault="00592FB0">
      <w:pPr>
        <w:ind w:firstLineChars="200" w:firstLine="480"/>
        <w:rPr>
          <w:snapToGrid w:val="0"/>
          <w:kern w:val="0"/>
          <w:szCs w:val="28"/>
        </w:rPr>
      </w:pPr>
      <w:r w:rsidRPr="00C066AA">
        <w:rPr>
          <w:rFonts w:hint="eastAsia"/>
          <w:snapToGrid w:val="0"/>
          <w:kern w:val="0"/>
          <w:szCs w:val="28"/>
        </w:rPr>
        <w:t>（</w:t>
      </w:r>
      <w:r w:rsidRPr="00C066AA">
        <w:rPr>
          <w:snapToGrid w:val="0"/>
          <w:kern w:val="0"/>
          <w:szCs w:val="28"/>
        </w:rPr>
        <w:t>10</w:t>
      </w:r>
      <w:r w:rsidRPr="00C066AA">
        <w:rPr>
          <w:rFonts w:hint="eastAsia"/>
          <w:snapToGrid w:val="0"/>
          <w:kern w:val="0"/>
          <w:szCs w:val="28"/>
        </w:rPr>
        <w:t>）做好企业环境管理信息公开工作。</w:t>
      </w:r>
    </w:p>
    <w:p w14:paraId="63308FB3" w14:textId="77777777" w:rsidR="00871D91" w:rsidRPr="00C066AA" w:rsidRDefault="00592FB0">
      <w:pPr>
        <w:pStyle w:val="4"/>
        <w:ind w:firstLine="482"/>
      </w:pPr>
      <w:r w:rsidRPr="00C066AA">
        <w:lastRenderedPageBreak/>
        <w:t>8.1.2.2</w:t>
      </w:r>
      <w:r w:rsidRPr="00C066AA">
        <w:rPr>
          <w:rFonts w:hint="eastAsia"/>
        </w:rPr>
        <w:t>环境管理制度</w:t>
      </w:r>
    </w:p>
    <w:p w14:paraId="5905A1D0" w14:textId="77777777" w:rsidR="00871D91" w:rsidRPr="00C066AA" w:rsidRDefault="00592FB0">
      <w:pPr>
        <w:ind w:firstLineChars="200" w:firstLine="480"/>
        <w:rPr>
          <w:snapToGrid w:val="0"/>
          <w:kern w:val="0"/>
          <w:szCs w:val="28"/>
        </w:rPr>
      </w:pPr>
      <w:r w:rsidRPr="00C066AA">
        <w:rPr>
          <w:rFonts w:hint="eastAsia"/>
          <w:snapToGrid w:val="0"/>
          <w:kern w:val="0"/>
          <w:szCs w:val="28"/>
        </w:rPr>
        <w:t>企业应建立健全环境管理制度体系，将环保工作纳入考核体系，确保在日常运行中将环保目标落实到实处。</w:t>
      </w:r>
    </w:p>
    <w:p w14:paraId="481D95F5" w14:textId="77777777" w:rsidR="00871D91" w:rsidRPr="00C066AA" w:rsidRDefault="00592FB0">
      <w:pPr>
        <w:ind w:firstLineChars="200" w:firstLine="480"/>
        <w:rPr>
          <w:snapToGrid w:val="0"/>
          <w:kern w:val="0"/>
          <w:szCs w:val="28"/>
        </w:rPr>
      </w:pPr>
      <w:r w:rsidRPr="00C066AA">
        <w:rPr>
          <w:rFonts w:hint="eastAsia"/>
          <w:snapToGrid w:val="0"/>
          <w:kern w:val="0"/>
          <w:szCs w:val="28"/>
        </w:rPr>
        <w:t>（</w:t>
      </w:r>
      <w:r w:rsidRPr="00C066AA">
        <w:rPr>
          <w:snapToGrid w:val="0"/>
          <w:kern w:val="0"/>
          <w:szCs w:val="28"/>
        </w:rPr>
        <w:t>1</w:t>
      </w:r>
      <w:r w:rsidRPr="00C066AA">
        <w:rPr>
          <w:rFonts w:hint="eastAsia"/>
          <w:snapToGrid w:val="0"/>
          <w:kern w:val="0"/>
          <w:szCs w:val="28"/>
        </w:rPr>
        <w:t>）</w:t>
      </w:r>
      <w:r w:rsidRPr="00C066AA">
        <w:rPr>
          <w:snapToGrid w:val="0"/>
          <w:kern w:val="0"/>
          <w:szCs w:val="28"/>
        </w:rPr>
        <w:t>“</w:t>
      </w:r>
      <w:r w:rsidRPr="00C066AA">
        <w:rPr>
          <w:rFonts w:hint="eastAsia"/>
          <w:snapToGrid w:val="0"/>
          <w:kern w:val="0"/>
          <w:szCs w:val="28"/>
        </w:rPr>
        <w:t>三同时</w:t>
      </w:r>
      <w:r w:rsidRPr="00C066AA">
        <w:rPr>
          <w:snapToGrid w:val="0"/>
          <w:kern w:val="0"/>
          <w:szCs w:val="28"/>
        </w:rPr>
        <w:t>”</w:t>
      </w:r>
      <w:r w:rsidRPr="00C066AA">
        <w:rPr>
          <w:rFonts w:hint="eastAsia"/>
          <w:snapToGrid w:val="0"/>
          <w:kern w:val="0"/>
          <w:szCs w:val="28"/>
        </w:rPr>
        <w:t>制度</w:t>
      </w:r>
    </w:p>
    <w:p w14:paraId="320EB956" w14:textId="77777777" w:rsidR="00871D91" w:rsidRPr="00C066AA" w:rsidRDefault="00592FB0">
      <w:pPr>
        <w:ind w:firstLineChars="200" w:firstLine="480"/>
        <w:rPr>
          <w:snapToGrid w:val="0"/>
          <w:kern w:val="0"/>
          <w:szCs w:val="28"/>
        </w:rPr>
      </w:pPr>
      <w:r w:rsidRPr="00C066AA">
        <w:rPr>
          <w:rFonts w:hint="eastAsia"/>
          <w:snapToGrid w:val="0"/>
          <w:kern w:val="0"/>
          <w:szCs w:val="28"/>
        </w:rPr>
        <w:t>根据《建设项目环境保护管理条例》，建设项目需要配套建设的环境保护设施，必须与主体工程同时设计、同时施工、同时投产使用。本项目配套建设的环境保护设施经验收合格，方可投入生产或者使用。项目竣工后，建设单位应当按照国务院环境保护行政主管部门规定的标准和程序，对配套建设的环境保护设施进行验收，编制验收报告。建设单位在环境保护设施验收过程中，应当如实查验、监测、记载建设项目环境保护设施的建设和调试情况，不得弄虚作假，验收报告应依法向社会公开。</w:t>
      </w:r>
    </w:p>
    <w:p w14:paraId="79E8F034" w14:textId="77777777" w:rsidR="00871D91" w:rsidRPr="00C066AA" w:rsidRDefault="00592FB0">
      <w:pPr>
        <w:ind w:firstLineChars="200" w:firstLine="480"/>
        <w:rPr>
          <w:snapToGrid w:val="0"/>
          <w:kern w:val="0"/>
          <w:szCs w:val="28"/>
        </w:rPr>
      </w:pPr>
      <w:r w:rsidRPr="00C066AA">
        <w:rPr>
          <w:rFonts w:hint="eastAsia"/>
          <w:snapToGrid w:val="0"/>
          <w:kern w:val="0"/>
          <w:szCs w:val="28"/>
        </w:rPr>
        <w:t>（</w:t>
      </w:r>
      <w:r w:rsidRPr="00C066AA">
        <w:rPr>
          <w:snapToGrid w:val="0"/>
          <w:kern w:val="0"/>
          <w:szCs w:val="28"/>
        </w:rPr>
        <w:t>2</w:t>
      </w:r>
      <w:r w:rsidRPr="00C066AA">
        <w:rPr>
          <w:rFonts w:hint="eastAsia"/>
          <w:snapToGrid w:val="0"/>
          <w:kern w:val="0"/>
          <w:szCs w:val="28"/>
        </w:rPr>
        <w:t>）排污许可证制度</w:t>
      </w:r>
    </w:p>
    <w:p w14:paraId="78540488" w14:textId="77777777" w:rsidR="00871D91" w:rsidRPr="00C066AA" w:rsidRDefault="00592FB0">
      <w:pPr>
        <w:ind w:firstLineChars="200" w:firstLine="480"/>
        <w:rPr>
          <w:snapToGrid w:val="0"/>
          <w:kern w:val="0"/>
          <w:szCs w:val="28"/>
        </w:rPr>
      </w:pPr>
      <w:r w:rsidRPr="00C066AA">
        <w:rPr>
          <w:rFonts w:hint="eastAsia"/>
          <w:snapToGrid w:val="0"/>
          <w:kern w:val="0"/>
          <w:szCs w:val="28"/>
        </w:rPr>
        <w:t>建设单位应当在项目投入生产或使用并产生实际排污行为之前申请领取排污许可证。依法按照排污许可证申请与核发技术规范提交排污许可申请，申报排放污染物种类、排放浓度等，测算并申报污染物排放量。建设单位应当严格执行排污许可证的规定，禁止无证排污或不按证排污。</w:t>
      </w:r>
    </w:p>
    <w:p w14:paraId="4A3EC92C" w14:textId="77777777" w:rsidR="00871D91" w:rsidRPr="00C066AA" w:rsidRDefault="00592FB0">
      <w:pPr>
        <w:ind w:firstLineChars="200" w:firstLine="480"/>
        <w:rPr>
          <w:snapToGrid w:val="0"/>
          <w:kern w:val="0"/>
          <w:szCs w:val="28"/>
        </w:rPr>
      </w:pPr>
      <w:r w:rsidRPr="00C066AA">
        <w:rPr>
          <w:rFonts w:hint="eastAsia"/>
          <w:snapToGrid w:val="0"/>
          <w:kern w:val="0"/>
          <w:szCs w:val="28"/>
        </w:rPr>
        <w:t>（</w:t>
      </w:r>
      <w:r w:rsidRPr="00C066AA">
        <w:rPr>
          <w:snapToGrid w:val="0"/>
          <w:kern w:val="0"/>
          <w:szCs w:val="28"/>
        </w:rPr>
        <w:t>3</w:t>
      </w:r>
      <w:r w:rsidRPr="00C066AA">
        <w:rPr>
          <w:rFonts w:hint="eastAsia"/>
          <w:snapToGrid w:val="0"/>
          <w:kern w:val="0"/>
          <w:szCs w:val="28"/>
        </w:rPr>
        <w:t>）环保台账制度</w:t>
      </w:r>
    </w:p>
    <w:p w14:paraId="65B868E2" w14:textId="77777777" w:rsidR="00871D91" w:rsidRPr="00C066AA" w:rsidRDefault="00592FB0">
      <w:pPr>
        <w:ind w:firstLineChars="200" w:firstLine="480"/>
        <w:rPr>
          <w:snapToGrid w:val="0"/>
          <w:kern w:val="0"/>
          <w:szCs w:val="28"/>
        </w:rPr>
      </w:pPr>
      <w:r w:rsidRPr="00C066AA">
        <w:rPr>
          <w:rFonts w:hint="eastAsia"/>
          <w:snapToGrid w:val="0"/>
          <w:kern w:val="0"/>
          <w:szCs w:val="28"/>
        </w:rPr>
        <w:t>厂内需完善记录制度和档案保存制度，有利于环境管理质量的追踪和持续改进；记录和台帐包括设施运行和维护记录、固废进出台帐、废水、废气污染物监测台帐、所有化学品使用台帐、突发性事件的处理、调查记录等，妥善保存所有记录、台帐及污染物排放监测资料、环境管理档案资料等。</w:t>
      </w:r>
    </w:p>
    <w:p w14:paraId="6E9CA660" w14:textId="77777777" w:rsidR="00871D91" w:rsidRPr="00C066AA" w:rsidRDefault="00592FB0">
      <w:pPr>
        <w:ind w:firstLineChars="200" w:firstLine="480"/>
        <w:rPr>
          <w:snapToGrid w:val="0"/>
          <w:kern w:val="0"/>
          <w:szCs w:val="28"/>
        </w:rPr>
      </w:pPr>
      <w:r w:rsidRPr="00C066AA">
        <w:rPr>
          <w:rFonts w:hint="eastAsia"/>
          <w:snapToGrid w:val="0"/>
          <w:kern w:val="0"/>
          <w:szCs w:val="28"/>
        </w:rPr>
        <w:t>（</w:t>
      </w:r>
      <w:r w:rsidRPr="00C066AA">
        <w:rPr>
          <w:snapToGrid w:val="0"/>
          <w:kern w:val="0"/>
          <w:szCs w:val="28"/>
        </w:rPr>
        <w:t>4</w:t>
      </w:r>
      <w:r w:rsidRPr="00C066AA">
        <w:rPr>
          <w:rFonts w:hint="eastAsia"/>
          <w:snapToGrid w:val="0"/>
          <w:kern w:val="0"/>
          <w:szCs w:val="28"/>
        </w:rPr>
        <w:t>）污染治理设施管理制度</w:t>
      </w:r>
    </w:p>
    <w:p w14:paraId="0AA7AFE2" w14:textId="77777777" w:rsidR="00871D91" w:rsidRPr="00C066AA" w:rsidRDefault="00592FB0">
      <w:pPr>
        <w:ind w:firstLineChars="200" w:firstLine="480"/>
        <w:rPr>
          <w:snapToGrid w:val="0"/>
          <w:kern w:val="0"/>
          <w:szCs w:val="28"/>
        </w:rPr>
      </w:pPr>
      <w:r w:rsidRPr="00C066AA">
        <w:rPr>
          <w:rFonts w:hint="eastAsia"/>
          <w:snapToGrid w:val="0"/>
          <w:kern w:val="0"/>
          <w:szCs w:val="28"/>
        </w:rPr>
        <w:t>项目建成后，必须确保污染处理设施长期、稳定、有效地运行，不得擅自拆除或者闲置污染处理设施，不得故意不正常使用污染处理设施。污染处理设施的管理必须与生产经营活动一起纳入单位日常管理工作的范畴，落实责任人、操作人员、维修人员、运行经费、设备的备品备件、化学药品和其他原辅材料。同时要建立岗位责任制、制定操作规程、建立管理台帐。</w:t>
      </w:r>
    </w:p>
    <w:p w14:paraId="5E132015" w14:textId="77777777" w:rsidR="00871D91" w:rsidRPr="00C066AA" w:rsidRDefault="00592FB0">
      <w:pPr>
        <w:ind w:firstLineChars="200" w:firstLine="480"/>
        <w:rPr>
          <w:snapToGrid w:val="0"/>
          <w:kern w:val="0"/>
          <w:szCs w:val="28"/>
        </w:rPr>
      </w:pPr>
      <w:r w:rsidRPr="00C066AA">
        <w:rPr>
          <w:rFonts w:hint="eastAsia"/>
          <w:snapToGrid w:val="0"/>
          <w:kern w:val="0"/>
          <w:szCs w:val="28"/>
        </w:rPr>
        <w:t>（</w:t>
      </w:r>
      <w:r w:rsidRPr="00C066AA">
        <w:rPr>
          <w:snapToGrid w:val="0"/>
          <w:kern w:val="0"/>
          <w:szCs w:val="28"/>
        </w:rPr>
        <w:t>5</w:t>
      </w:r>
      <w:r w:rsidRPr="00C066AA">
        <w:rPr>
          <w:rFonts w:hint="eastAsia"/>
          <w:snapToGrid w:val="0"/>
          <w:kern w:val="0"/>
          <w:szCs w:val="28"/>
        </w:rPr>
        <w:t>）报告制度</w:t>
      </w:r>
    </w:p>
    <w:p w14:paraId="1EC29B33" w14:textId="77777777" w:rsidR="00871D91" w:rsidRPr="00C066AA" w:rsidRDefault="00592FB0">
      <w:pPr>
        <w:ind w:firstLineChars="200" w:firstLine="480"/>
        <w:rPr>
          <w:snapToGrid w:val="0"/>
          <w:kern w:val="0"/>
          <w:szCs w:val="28"/>
        </w:rPr>
      </w:pPr>
      <w:r w:rsidRPr="00C066AA">
        <w:rPr>
          <w:rFonts w:hint="eastAsia"/>
          <w:snapToGrid w:val="0"/>
          <w:kern w:val="0"/>
          <w:szCs w:val="28"/>
        </w:rPr>
        <w:t>执行月报制度。月报内容主要为污染治理设施的运行情况、污染物排放情况以及污染事故或污染纠纷等。厂内环境保护相关的所有记录、台帐及污染物排放</w:t>
      </w:r>
      <w:r w:rsidRPr="00C066AA">
        <w:rPr>
          <w:rFonts w:hint="eastAsia"/>
          <w:snapToGrid w:val="0"/>
          <w:kern w:val="0"/>
          <w:szCs w:val="28"/>
        </w:rPr>
        <w:lastRenderedPageBreak/>
        <w:t>监测资料、环境管理档案资料等应妥善保存并定期上报，发现污染因子超标，要在监测数据出来后以书面形式上报公司管理层，快速果断采取应对措施。</w:t>
      </w:r>
    </w:p>
    <w:p w14:paraId="2AC8B7A4" w14:textId="77777777" w:rsidR="00871D91" w:rsidRPr="00C066AA" w:rsidRDefault="00592FB0">
      <w:pPr>
        <w:ind w:firstLineChars="200" w:firstLine="480"/>
        <w:rPr>
          <w:snapToGrid w:val="0"/>
          <w:kern w:val="0"/>
          <w:szCs w:val="28"/>
        </w:rPr>
      </w:pPr>
      <w:r w:rsidRPr="00C066AA">
        <w:rPr>
          <w:rFonts w:hint="eastAsia"/>
          <w:snapToGrid w:val="0"/>
          <w:kern w:val="0"/>
          <w:szCs w:val="28"/>
        </w:rPr>
        <w:t>建设单位应定期向园区及属地生态环境主管部门报告污染治理设施运行情况、污染物排放情况以及污染事故、污染纠纷等情况，便于政府部门及时了解污染动态，以利于采取相应的对策措施。本项目的性质、规模、地点、生产工艺和环境保护措施等发生变动的，必须向生态环境主管部门报告，并履行相关手续，如发生重大变动并且可能导致环境影响显著变化（特别是不利环境影响加重）的，应当重新报批环评。</w:t>
      </w:r>
    </w:p>
    <w:p w14:paraId="7139C652" w14:textId="77777777" w:rsidR="00871D91" w:rsidRPr="00C066AA" w:rsidRDefault="00592FB0">
      <w:pPr>
        <w:ind w:firstLineChars="200" w:firstLine="480"/>
        <w:rPr>
          <w:snapToGrid w:val="0"/>
          <w:kern w:val="0"/>
          <w:szCs w:val="28"/>
        </w:rPr>
      </w:pPr>
      <w:r w:rsidRPr="00C066AA">
        <w:rPr>
          <w:rFonts w:hint="eastAsia"/>
          <w:snapToGrid w:val="0"/>
          <w:kern w:val="0"/>
          <w:szCs w:val="28"/>
        </w:rPr>
        <w:t>（</w:t>
      </w:r>
      <w:r w:rsidRPr="00C066AA">
        <w:rPr>
          <w:snapToGrid w:val="0"/>
          <w:kern w:val="0"/>
          <w:szCs w:val="28"/>
        </w:rPr>
        <w:t>6</w:t>
      </w:r>
      <w:r w:rsidRPr="00C066AA">
        <w:rPr>
          <w:rFonts w:hint="eastAsia"/>
          <w:snapToGrid w:val="0"/>
          <w:kern w:val="0"/>
          <w:szCs w:val="28"/>
        </w:rPr>
        <w:t>）环保奖惩制度</w:t>
      </w:r>
    </w:p>
    <w:p w14:paraId="507A3D63" w14:textId="77777777" w:rsidR="00871D91" w:rsidRPr="00C066AA" w:rsidRDefault="00592FB0">
      <w:pPr>
        <w:ind w:firstLineChars="200" w:firstLine="480"/>
        <w:rPr>
          <w:snapToGrid w:val="0"/>
          <w:kern w:val="0"/>
          <w:szCs w:val="28"/>
        </w:rPr>
      </w:pPr>
      <w:r w:rsidRPr="00C066AA">
        <w:rPr>
          <w:rFonts w:hint="eastAsia"/>
          <w:snapToGrid w:val="0"/>
          <w:kern w:val="0"/>
          <w:szCs w:val="28"/>
        </w:rPr>
        <w:t>企业应加强宣传教育，提高员工的污染隐患意识和环境风险意识；制定员工参与环保技术培训的计划，提高员工技术素质水平；设立岗位实责制，制定严格的奖、罚制度。建议企业设置环境保护奖励条例，纳入人员考核体系。对爱护环保设施、节能降耗、改善环境者实行奖励；对环保观念淡薄、不按环保管理要求，造成环保设施损坏、环境污染及资源和能源浪费者一律处以重罚。</w:t>
      </w:r>
    </w:p>
    <w:p w14:paraId="7C91D3B5" w14:textId="77777777" w:rsidR="00871D91" w:rsidRPr="00C066AA" w:rsidRDefault="00592FB0">
      <w:pPr>
        <w:ind w:firstLineChars="200" w:firstLine="480"/>
        <w:rPr>
          <w:snapToGrid w:val="0"/>
          <w:kern w:val="0"/>
          <w:szCs w:val="28"/>
        </w:rPr>
      </w:pPr>
      <w:r w:rsidRPr="00C066AA">
        <w:rPr>
          <w:rFonts w:hint="eastAsia"/>
          <w:snapToGrid w:val="0"/>
          <w:kern w:val="0"/>
          <w:szCs w:val="28"/>
        </w:rPr>
        <w:t>（</w:t>
      </w:r>
      <w:r w:rsidRPr="00C066AA">
        <w:rPr>
          <w:snapToGrid w:val="0"/>
          <w:kern w:val="0"/>
          <w:szCs w:val="28"/>
        </w:rPr>
        <w:t>7</w:t>
      </w:r>
      <w:r w:rsidRPr="00C066AA">
        <w:rPr>
          <w:rFonts w:hint="eastAsia"/>
          <w:snapToGrid w:val="0"/>
          <w:kern w:val="0"/>
          <w:szCs w:val="28"/>
        </w:rPr>
        <w:t>）信息公开制度</w:t>
      </w:r>
    </w:p>
    <w:p w14:paraId="0173B14E" w14:textId="77777777" w:rsidR="00871D91" w:rsidRPr="00C066AA" w:rsidRDefault="00592FB0">
      <w:pPr>
        <w:ind w:firstLineChars="200" w:firstLine="480"/>
        <w:rPr>
          <w:snapToGrid w:val="0"/>
          <w:kern w:val="0"/>
          <w:szCs w:val="28"/>
        </w:rPr>
      </w:pPr>
      <w:r w:rsidRPr="00C066AA">
        <w:rPr>
          <w:rFonts w:hint="eastAsia"/>
          <w:snapToGrid w:val="0"/>
          <w:kern w:val="0"/>
          <w:szCs w:val="28"/>
        </w:rPr>
        <w:t>建设单位在环评编制、审批、排污许可证申请、竣工环保验收、正常运行等各阶段均应按照有关要求，通过网站或者其他便于公众知悉的方式，依法向社会公开拟建项目污染物排放清单，明确污染物排放的管理要求。包括工程组成及原辅材料组分要求，建设项目拟采取的环境保护措施及主要运行参数，排放的污染物种类、排放浓度和总量指标，排污口信息，执行的环境标准，环境风险防范措施以及环境监测等相关内容。</w:t>
      </w:r>
    </w:p>
    <w:p w14:paraId="4E65BC33" w14:textId="77777777" w:rsidR="00871D91" w:rsidRPr="00C066AA" w:rsidRDefault="00592FB0">
      <w:pPr>
        <w:ind w:firstLineChars="200" w:firstLine="480"/>
        <w:rPr>
          <w:snapToGrid w:val="0"/>
          <w:kern w:val="0"/>
          <w:szCs w:val="28"/>
        </w:rPr>
      </w:pPr>
      <w:r w:rsidRPr="00C066AA">
        <w:rPr>
          <w:rFonts w:hint="eastAsia"/>
          <w:snapToGrid w:val="0"/>
          <w:kern w:val="0"/>
          <w:szCs w:val="28"/>
        </w:rPr>
        <w:t>（</w:t>
      </w:r>
      <w:r w:rsidRPr="00C066AA">
        <w:rPr>
          <w:snapToGrid w:val="0"/>
          <w:kern w:val="0"/>
          <w:szCs w:val="28"/>
        </w:rPr>
        <w:t>8</w:t>
      </w:r>
      <w:r w:rsidRPr="00C066AA">
        <w:rPr>
          <w:rFonts w:hint="eastAsia"/>
          <w:snapToGrid w:val="0"/>
          <w:kern w:val="0"/>
          <w:szCs w:val="28"/>
        </w:rPr>
        <w:t>）环保资金落实</w:t>
      </w:r>
    </w:p>
    <w:p w14:paraId="2FF1D994" w14:textId="77777777" w:rsidR="00871D91" w:rsidRPr="00C066AA" w:rsidRDefault="00592FB0">
      <w:pPr>
        <w:ind w:firstLineChars="200" w:firstLine="480"/>
        <w:rPr>
          <w:snapToGrid w:val="0"/>
          <w:kern w:val="0"/>
          <w:szCs w:val="28"/>
        </w:rPr>
      </w:pPr>
      <w:r w:rsidRPr="00C066AA">
        <w:rPr>
          <w:rFonts w:hint="eastAsia"/>
          <w:snapToGrid w:val="0"/>
          <w:kern w:val="0"/>
          <w:szCs w:val="28"/>
        </w:rPr>
        <w:t>建设单位应制定环境保护设施和措施的建设、运行及维护费用保障计划，保证本报告提出的各项环保投资以及项目运营期的环保设施运行管理费用等落实到位，确保各项环保设施达到设计规定的效率和效果。</w:t>
      </w:r>
    </w:p>
    <w:p w14:paraId="6C34DB07" w14:textId="77777777" w:rsidR="00871D91" w:rsidRPr="00C066AA" w:rsidRDefault="00592FB0">
      <w:pPr>
        <w:pStyle w:val="2"/>
      </w:pPr>
      <w:bookmarkStart w:id="208" w:name="_Toc9244247"/>
      <w:bookmarkStart w:id="209" w:name="_Toc90386574"/>
      <w:r w:rsidRPr="00C066AA">
        <w:t>8.2</w:t>
      </w:r>
      <w:r w:rsidRPr="00C066AA">
        <w:t>环境监测计划</w:t>
      </w:r>
      <w:bookmarkEnd w:id="208"/>
      <w:bookmarkEnd w:id="209"/>
    </w:p>
    <w:p w14:paraId="42C39AB2" w14:textId="77777777" w:rsidR="00871D91" w:rsidRPr="00C066AA" w:rsidRDefault="00592FB0" w:rsidP="004732A5">
      <w:pPr>
        <w:ind w:firstLineChars="200" w:firstLine="480"/>
      </w:pPr>
      <w:r w:rsidRPr="00C066AA">
        <w:t>环境监测是环境保护中最重要的环节和技术支持，开展环境监测的目的在于：</w:t>
      </w:r>
    </w:p>
    <w:p w14:paraId="651281F1" w14:textId="77777777" w:rsidR="00871D91" w:rsidRPr="00C066AA" w:rsidRDefault="00592FB0">
      <w:r w:rsidRPr="00C066AA">
        <w:t>（</w:t>
      </w:r>
      <w:r w:rsidRPr="00C066AA">
        <w:t>1</w:t>
      </w:r>
      <w:r w:rsidRPr="00C066AA">
        <w:t>）检查项目施工期存在的对裸露施工面的保护以及施工扬尘、施工废水等环境问题，以便及时处理；</w:t>
      </w:r>
    </w:p>
    <w:p w14:paraId="120FEE3E" w14:textId="77777777" w:rsidR="00871D91" w:rsidRPr="00C066AA" w:rsidRDefault="00592FB0">
      <w:r w:rsidRPr="00C066AA">
        <w:lastRenderedPageBreak/>
        <w:t>（</w:t>
      </w:r>
      <w:r w:rsidRPr="00C066AA">
        <w:t>2</w:t>
      </w:r>
      <w:r w:rsidRPr="00C066AA">
        <w:t>）检查、跟踪项目投产后运行过程中各项环保措施的实施情况和效果，掌握环境质量的变化动态；</w:t>
      </w:r>
    </w:p>
    <w:p w14:paraId="08338563" w14:textId="77777777" w:rsidR="00871D91" w:rsidRPr="00C066AA" w:rsidRDefault="00592FB0">
      <w:r w:rsidRPr="00C066AA">
        <w:t>（</w:t>
      </w:r>
      <w:r w:rsidRPr="00C066AA">
        <w:t>3</w:t>
      </w:r>
      <w:r w:rsidRPr="00C066AA">
        <w:t>）了解项目环境工程设施的运行状况，确保设施的正常运行；</w:t>
      </w:r>
    </w:p>
    <w:p w14:paraId="3B90D7AB" w14:textId="77777777" w:rsidR="00871D91" w:rsidRPr="00C066AA" w:rsidRDefault="00592FB0">
      <w:r w:rsidRPr="00C066AA">
        <w:t>（</w:t>
      </w:r>
      <w:r w:rsidRPr="00C066AA">
        <w:t>4</w:t>
      </w:r>
      <w:r w:rsidRPr="00C066AA">
        <w:t>）了解项目有关的环境质量监控实施情况；</w:t>
      </w:r>
    </w:p>
    <w:p w14:paraId="3EAE9782" w14:textId="77777777" w:rsidR="00871D91" w:rsidRPr="00C066AA" w:rsidRDefault="00592FB0">
      <w:r w:rsidRPr="00C066AA">
        <w:t>（</w:t>
      </w:r>
      <w:r w:rsidRPr="00C066AA">
        <w:t>5</w:t>
      </w:r>
      <w:r w:rsidRPr="00C066AA">
        <w:t>）为改善项目周围区域环境质量提供技术支持。</w:t>
      </w:r>
    </w:p>
    <w:p w14:paraId="4AF72EA4" w14:textId="77777777" w:rsidR="00871D91" w:rsidRPr="00C066AA" w:rsidRDefault="00592FB0">
      <w:pPr>
        <w:pStyle w:val="3"/>
      </w:pPr>
      <w:r w:rsidRPr="00C066AA">
        <w:t>8.2.1</w:t>
      </w:r>
      <w:r w:rsidRPr="00C066AA">
        <w:t>污染源监测</w:t>
      </w:r>
    </w:p>
    <w:p w14:paraId="07C5304F" w14:textId="77777777" w:rsidR="00871D91" w:rsidRPr="00C066AA" w:rsidRDefault="00592FB0">
      <w:pPr>
        <w:ind w:firstLineChars="200" w:firstLine="480"/>
      </w:pPr>
      <w:r w:rsidRPr="00C066AA">
        <w:t>根据评价导则及《排污单位自行监测技术指南</w:t>
      </w:r>
      <w:r w:rsidRPr="00C066AA">
        <w:t xml:space="preserve">  </w:t>
      </w:r>
      <w:r w:rsidRPr="00C066AA">
        <w:t>总则》（</w:t>
      </w:r>
      <w:r w:rsidRPr="00C066AA">
        <w:t>HJ819-2017</w:t>
      </w:r>
      <w:r w:rsidRPr="00C066AA">
        <w:t>）正常生产运行期污染源监测计划见表</w:t>
      </w:r>
      <w:r w:rsidRPr="00C066AA">
        <w:t>8.2-1</w:t>
      </w:r>
      <w:r w:rsidRPr="00C066AA">
        <w:t>。</w:t>
      </w:r>
    </w:p>
    <w:p w14:paraId="32DAFB4D" w14:textId="77777777" w:rsidR="00871D91" w:rsidRPr="00C066AA" w:rsidRDefault="00592FB0">
      <w:pPr>
        <w:spacing w:line="240" w:lineRule="auto"/>
        <w:jc w:val="center"/>
        <w:rPr>
          <w:b/>
          <w:bCs/>
          <w:szCs w:val="21"/>
        </w:rPr>
      </w:pPr>
      <w:r w:rsidRPr="00C066AA">
        <w:rPr>
          <w:b/>
          <w:bCs/>
          <w:szCs w:val="21"/>
        </w:rPr>
        <w:t>表</w:t>
      </w:r>
      <w:r w:rsidRPr="00C066AA">
        <w:rPr>
          <w:b/>
          <w:bCs/>
          <w:szCs w:val="21"/>
        </w:rPr>
        <w:t xml:space="preserve">8.2-1  </w:t>
      </w:r>
      <w:r w:rsidRPr="00C066AA">
        <w:rPr>
          <w:b/>
          <w:bCs/>
          <w:szCs w:val="21"/>
        </w:rPr>
        <w:t>污染源监测计划一览表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05"/>
        <w:gridCol w:w="3162"/>
        <w:gridCol w:w="726"/>
        <w:gridCol w:w="3026"/>
        <w:gridCol w:w="949"/>
      </w:tblGrid>
      <w:tr w:rsidR="00C066AA" w:rsidRPr="00C066AA" w14:paraId="0858B2DA" w14:textId="77777777">
        <w:trPr>
          <w:trHeight w:val="57"/>
          <w:jc w:val="center"/>
        </w:trPr>
        <w:tc>
          <w:tcPr>
            <w:tcW w:w="505" w:type="dxa"/>
            <w:tcBorders>
              <w:top w:val="single" w:sz="12" w:space="0" w:color="auto"/>
              <w:bottom w:val="single" w:sz="12" w:space="0" w:color="auto"/>
            </w:tcBorders>
            <w:vAlign w:val="center"/>
          </w:tcPr>
          <w:p w14:paraId="15E78015" w14:textId="77777777" w:rsidR="00871D91" w:rsidRPr="00C066AA" w:rsidRDefault="00592FB0">
            <w:pPr>
              <w:spacing w:line="240" w:lineRule="auto"/>
              <w:jc w:val="center"/>
              <w:rPr>
                <w:b/>
                <w:bCs/>
                <w:sz w:val="21"/>
                <w:szCs w:val="21"/>
              </w:rPr>
            </w:pPr>
            <w:r w:rsidRPr="00C066AA">
              <w:rPr>
                <w:b/>
                <w:bCs/>
                <w:sz w:val="21"/>
                <w:szCs w:val="21"/>
              </w:rPr>
              <w:t>类别</w:t>
            </w:r>
          </w:p>
        </w:tc>
        <w:tc>
          <w:tcPr>
            <w:tcW w:w="3162" w:type="dxa"/>
            <w:tcBorders>
              <w:top w:val="single" w:sz="12" w:space="0" w:color="auto"/>
              <w:bottom w:val="single" w:sz="12" w:space="0" w:color="auto"/>
            </w:tcBorders>
            <w:vAlign w:val="center"/>
          </w:tcPr>
          <w:p w14:paraId="6D296790" w14:textId="77777777" w:rsidR="00871D91" w:rsidRPr="00C066AA" w:rsidRDefault="00592FB0">
            <w:pPr>
              <w:spacing w:line="240" w:lineRule="auto"/>
              <w:jc w:val="center"/>
              <w:rPr>
                <w:b/>
                <w:bCs/>
                <w:sz w:val="21"/>
                <w:szCs w:val="21"/>
              </w:rPr>
            </w:pPr>
            <w:r w:rsidRPr="00C066AA">
              <w:rPr>
                <w:b/>
                <w:bCs/>
                <w:sz w:val="21"/>
                <w:szCs w:val="21"/>
              </w:rPr>
              <w:t>监测位置</w:t>
            </w:r>
          </w:p>
        </w:tc>
        <w:tc>
          <w:tcPr>
            <w:tcW w:w="726" w:type="dxa"/>
            <w:tcBorders>
              <w:top w:val="single" w:sz="12" w:space="0" w:color="auto"/>
              <w:bottom w:val="single" w:sz="12" w:space="0" w:color="auto"/>
            </w:tcBorders>
            <w:vAlign w:val="center"/>
          </w:tcPr>
          <w:p w14:paraId="6876F985" w14:textId="77777777" w:rsidR="00871D91" w:rsidRPr="00C066AA" w:rsidRDefault="00592FB0">
            <w:pPr>
              <w:spacing w:line="240" w:lineRule="auto"/>
              <w:jc w:val="center"/>
              <w:rPr>
                <w:b/>
                <w:bCs/>
                <w:sz w:val="21"/>
                <w:szCs w:val="21"/>
              </w:rPr>
            </w:pPr>
            <w:r w:rsidRPr="00C066AA">
              <w:rPr>
                <w:b/>
                <w:bCs/>
                <w:sz w:val="21"/>
                <w:szCs w:val="21"/>
              </w:rPr>
              <w:t>测点数</w:t>
            </w:r>
          </w:p>
        </w:tc>
        <w:tc>
          <w:tcPr>
            <w:tcW w:w="3026" w:type="dxa"/>
            <w:tcBorders>
              <w:top w:val="single" w:sz="12" w:space="0" w:color="auto"/>
              <w:bottom w:val="single" w:sz="12" w:space="0" w:color="auto"/>
            </w:tcBorders>
            <w:vAlign w:val="center"/>
          </w:tcPr>
          <w:p w14:paraId="374F470C" w14:textId="77777777" w:rsidR="00871D91" w:rsidRPr="00C066AA" w:rsidRDefault="00592FB0">
            <w:pPr>
              <w:spacing w:line="240" w:lineRule="auto"/>
              <w:jc w:val="center"/>
              <w:rPr>
                <w:b/>
                <w:bCs/>
                <w:sz w:val="21"/>
                <w:szCs w:val="21"/>
              </w:rPr>
            </w:pPr>
            <w:r w:rsidRPr="00C066AA">
              <w:rPr>
                <w:b/>
                <w:bCs/>
                <w:sz w:val="21"/>
                <w:szCs w:val="21"/>
              </w:rPr>
              <w:t>监测项目</w:t>
            </w:r>
          </w:p>
        </w:tc>
        <w:tc>
          <w:tcPr>
            <w:tcW w:w="949" w:type="dxa"/>
            <w:tcBorders>
              <w:top w:val="single" w:sz="12" w:space="0" w:color="auto"/>
              <w:bottom w:val="single" w:sz="12" w:space="0" w:color="auto"/>
            </w:tcBorders>
            <w:vAlign w:val="center"/>
          </w:tcPr>
          <w:p w14:paraId="77656821" w14:textId="77777777" w:rsidR="00871D91" w:rsidRPr="00C066AA" w:rsidRDefault="00592FB0">
            <w:pPr>
              <w:spacing w:line="240" w:lineRule="auto"/>
              <w:jc w:val="center"/>
              <w:rPr>
                <w:b/>
                <w:bCs/>
                <w:sz w:val="21"/>
                <w:szCs w:val="21"/>
              </w:rPr>
            </w:pPr>
            <w:r w:rsidRPr="00C066AA">
              <w:rPr>
                <w:b/>
                <w:bCs/>
                <w:sz w:val="21"/>
                <w:szCs w:val="21"/>
              </w:rPr>
              <w:t>监测频率</w:t>
            </w:r>
          </w:p>
        </w:tc>
      </w:tr>
      <w:tr w:rsidR="00C96CE1" w:rsidRPr="00C96CE1" w14:paraId="05AEBACE" w14:textId="77777777">
        <w:trPr>
          <w:trHeight w:val="112"/>
          <w:jc w:val="center"/>
        </w:trPr>
        <w:tc>
          <w:tcPr>
            <w:tcW w:w="505" w:type="dxa"/>
            <w:vMerge w:val="restart"/>
            <w:tcBorders>
              <w:top w:val="single" w:sz="12" w:space="0" w:color="auto"/>
              <w:bottom w:val="single" w:sz="4" w:space="0" w:color="auto"/>
            </w:tcBorders>
            <w:vAlign w:val="center"/>
          </w:tcPr>
          <w:p w14:paraId="4DD20839" w14:textId="77777777" w:rsidR="00871D91" w:rsidRPr="00C066AA" w:rsidRDefault="00592FB0">
            <w:pPr>
              <w:spacing w:line="240" w:lineRule="auto"/>
              <w:jc w:val="center"/>
              <w:rPr>
                <w:sz w:val="21"/>
                <w:szCs w:val="21"/>
              </w:rPr>
            </w:pPr>
            <w:r w:rsidRPr="00C066AA">
              <w:rPr>
                <w:sz w:val="21"/>
                <w:szCs w:val="21"/>
              </w:rPr>
              <w:t>废水</w:t>
            </w:r>
          </w:p>
        </w:tc>
        <w:tc>
          <w:tcPr>
            <w:tcW w:w="3162" w:type="dxa"/>
            <w:tcBorders>
              <w:top w:val="single" w:sz="12" w:space="0" w:color="auto"/>
              <w:bottom w:val="single" w:sz="4" w:space="0" w:color="auto"/>
            </w:tcBorders>
            <w:vAlign w:val="center"/>
          </w:tcPr>
          <w:p w14:paraId="0D9240F0" w14:textId="359EC3AE" w:rsidR="00871D91" w:rsidRPr="00C066AA" w:rsidRDefault="003322B6">
            <w:pPr>
              <w:spacing w:line="240" w:lineRule="auto"/>
              <w:jc w:val="center"/>
              <w:rPr>
                <w:sz w:val="21"/>
                <w:szCs w:val="21"/>
              </w:rPr>
            </w:pPr>
            <w:r>
              <w:rPr>
                <w:rFonts w:hint="eastAsia"/>
                <w:sz w:val="21"/>
                <w:szCs w:val="21"/>
              </w:rPr>
              <w:t>生产废水接管口</w:t>
            </w:r>
          </w:p>
        </w:tc>
        <w:tc>
          <w:tcPr>
            <w:tcW w:w="726" w:type="dxa"/>
            <w:tcBorders>
              <w:top w:val="single" w:sz="12" w:space="0" w:color="auto"/>
              <w:bottom w:val="single" w:sz="4" w:space="0" w:color="auto"/>
            </w:tcBorders>
            <w:vAlign w:val="center"/>
          </w:tcPr>
          <w:p w14:paraId="3ED1DC94" w14:textId="77777777" w:rsidR="00871D91" w:rsidRPr="00C066AA" w:rsidRDefault="00592FB0">
            <w:pPr>
              <w:spacing w:line="240" w:lineRule="auto"/>
              <w:jc w:val="center"/>
              <w:rPr>
                <w:sz w:val="21"/>
                <w:szCs w:val="21"/>
              </w:rPr>
            </w:pPr>
            <w:r w:rsidRPr="00C066AA">
              <w:rPr>
                <w:sz w:val="21"/>
                <w:szCs w:val="21"/>
              </w:rPr>
              <w:t>1</w:t>
            </w:r>
          </w:p>
        </w:tc>
        <w:tc>
          <w:tcPr>
            <w:tcW w:w="3026" w:type="dxa"/>
            <w:tcBorders>
              <w:top w:val="single" w:sz="12" w:space="0" w:color="auto"/>
              <w:bottom w:val="single" w:sz="4" w:space="0" w:color="auto"/>
            </w:tcBorders>
            <w:vAlign w:val="center"/>
          </w:tcPr>
          <w:p w14:paraId="1407E5BF" w14:textId="1FE0063F" w:rsidR="00871D91" w:rsidRPr="00C066AA" w:rsidRDefault="00592FB0">
            <w:pPr>
              <w:spacing w:line="240" w:lineRule="auto"/>
              <w:jc w:val="center"/>
              <w:rPr>
                <w:sz w:val="21"/>
                <w:szCs w:val="21"/>
              </w:rPr>
            </w:pPr>
            <w:r w:rsidRPr="00C066AA">
              <w:rPr>
                <w:sz w:val="21"/>
                <w:szCs w:val="21"/>
              </w:rPr>
              <w:t>pH</w:t>
            </w:r>
            <w:r w:rsidRPr="00C066AA">
              <w:rPr>
                <w:sz w:val="21"/>
                <w:szCs w:val="21"/>
              </w:rPr>
              <w:t>、</w:t>
            </w:r>
            <w:r w:rsidR="000B1540" w:rsidRPr="00C066AA">
              <w:rPr>
                <w:rFonts w:hint="eastAsia"/>
                <w:sz w:val="21"/>
                <w:szCs w:val="21"/>
              </w:rPr>
              <w:t>全盐量、</w:t>
            </w:r>
            <w:r w:rsidRPr="00C066AA">
              <w:rPr>
                <w:sz w:val="21"/>
                <w:szCs w:val="21"/>
              </w:rPr>
              <w:t>COD</w:t>
            </w:r>
            <w:r w:rsidRPr="00C066AA">
              <w:rPr>
                <w:sz w:val="21"/>
                <w:szCs w:val="21"/>
              </w:rPr>
              <w:t>、</w:t>
            </w:r>
            <w:r w:rsidRPr="00C066AA">
              <w:rPr>
                <w:sz w:val="21"/>
                <w:szCs w:val="21"/>
              </w:rPr>
              <w:t>SS</w:t>
            </w:r>
            <w:r w:rsidRPr="00C066AA">
              <w:rPr>
                <w:sz w:val="21"/>
                <w:szCs w:val="21"/>
              </w:rPr>
              <w:t>、氨氮、</w:t>
            </w:r>
            <w:r w:rsidRPr="00C066AA">
              <w:rPr>
                <w:rFonts w:hint="eastAsia"/>
                <w:sz w:val="21"/>
                <w:szCs w:val="21"/>
              </w:rPr>
              <w:t>总氮、</w:t>
            </w:r>
            <w:r w:rsidRPr="00C066AA">
              <w:rPr>
                <w:sz w:val="21"/>
                <w:szCs w:val="21"/>
              </w:rPr>
              <w:t>总磷</w:t>
            </w:r>
            <w:r w:rsidRPr="00C066AA">
              <w:rPr>
                <w:rFonts w:hint="eastAsia"/>
                <w:sz w:val="21"/>
                <w:szCs w:val="21"/>
              </w:rPr>
              <w:t>、动植物油</w:t>
            </w:r>
          </w:p>
        </w:tc>
        <w:tc>
          <w:tcPr>
            <w:tcW w:w="949" w:type="dxa"/>
            <w:tcBorders>
              <w:top w:val="single" w:sz="12" w:space="0" w:color="auto"/>
              <w:bottom w:val="single" w:sz="4" w:space="0" w:color="auto"/>
            </w:tcBorders>
            <w:vAlign w:val="center"/>
          </w:tcPr>
          <w:p w14:paraId="0E058AE9" w14:textId="737C7A82" w:rsidR="00871D91" w:rsidRPr="00C066AA" w:rsidRDefault="003322B6" w:rsidP="003322B6">
            <w:pPr>
              <w:spacing w:line="240" w:lineRule="auto"/>
              <w:jc w:val="center"/>
              <w:rPr>
                <w:sz w:val="21"/>
                <w:szCs w:val="21"/>
              </w:rPr>
            </w:pPr>
            <w:r w:rsidRPr="00C066AA">
              <w:rPr>
                <w:sz w:val="21"/>
                <w:szCs w:val="21"/>
              </w:rPr>
              <w:t>1</w:t>
            </w:r>
            <w:r w:rsidRPr="00C066AA">
              <w:rPr>
                <w:sz w:val="21"/>
                <w:szCs w:val="21"/>
              </w:rPr>
              <w:t>次</w:t>
            </w:r>
            <w:r w:rsidRPr="00C066AA">
              <w:rPr>
                <w:sz w:val="21"/>
                <w:szCs w:val="21"/>
              </w:rPr>
              <w:t>/</w:t>
            </w:r>
            <w:r>
              <w:rPr>
                <w:rFonts w:hint="eastAsia"/>
                <w:sz w:val="21"/>
                <w:szCs w:val="21"/>
              </w:rPr>
              <w:t>季</w:t>
            </w:r>
          </w:p>
        </w:tc>
      </w:tr>
      <w:tr w:rsidR="00C96CE1" w:rsidRPr="00C96CE1" w14:paraId="1756B04F" w14:textId="77777777">
        <w:trPr>
          <w:trHeight w:val="112"/>
          <w:jc w:val="center"/>
        </w:trPr>
        <w:tc>
          <w:tcPr>
            <w:tcW w:w="505" w:type="dxa"/>
            <w:vMerge/>
            <w:tcBorders>
              <w:top w:val="single" w:sz="4" w:space="0" w:color="auto"/>
            </w:tcBorders>
            <w:vAlign w:val="center"/>
          </w:tcPr>
          <w:p w14:paraId="1B41201E" w14:textId="77777777" w:rsidR="00871D91" w:rsidRPr="00C066AA" w:rsidRDefault="00871D91">
            <w:pPr>
              <w:spacing w:line="240" w:lineRule="auto"/>
              <w:jc w:val="center"/>
              <w:rPr>
                <w:sz w:val="21"/>
                <w:szCs w:val="21"/>
              </w:rPr>
            </w:pPr>
          </w:p>
        </w:tc>
        <w:tc>
          <w:tcPr>
            <w:tcW w:w="3162" w:type="dxa"/>
            <w:tcBorders>
              <w:top w:val="single" w:sz="4" w:space="0" w:color="auto"/>
            </w:tcBorders>
            <w:vAlign w:val="center"/>
          </w:tcPr>
          <w:p w14:paraId="2C79E9FA" w14:textId="77777777" w:rsidR="00871D91" w:rsidRPr="00C066AA" w:rsidRDefault="00592FB0">
            <w:pPr>
              <w:spacing w:line="240" w:lineRule="auto"/>
              <w:jc w:val="center"/>
              <w:rPr>
                <w:sz w:val="21"/>
                <w:szCs w:val="21"/>
              </w:rPr>
            </w:pPr>
            <w:r w:rsidRPr="00C066AA">
              <w:rPr>
                <w:sz w:val="21"/>
                <w:szCs w:val="21"/>
              </w:rPr>
              <w:t>雨水排口</w:t>
            </w:r>
          </w:p>
        </w:tc>
        <w:tc>
          <w:tcPr>
            <w:tcW w:w="726" w:type="dxa"/>
            <w:tcBorders>
              <w:top w:val="single" w:sz="4" w:space="0" w:color="auto"/>
            </w:tcBorders>
            <w:vAlign w:val="center"/>
          </w:tcPr>
          <w:p w14:paraId="5C11F5CF" w14:textId="77777777" w:rsidR="00871D91" w:rsidRPr="00C066AA" w:rsidRDefault="00592FB0">
            <w:pPr>
              <w:spacing w:line="240" w:lineRule="auto"/>
              <w:jc w:val="center"/>
              <w:rPr>
                <w:sz w:val="21"/>
                <w:szCs w:val="21"/>
              </w:rPr>
            </w:pPr>
            <w:r w:rsidRPr="00C066AA">
              <w:rPr>
                <w:sz w:val="21"/>
                <w:szCs w:val="21"/>
              </w:rPr>
              <w:t>1</w:t>
            </w:r>
          </w:p>
        </w:tc>
        <w:tc>
          <w:tcPr>
            <w:tcW w:w="3026" w:type="dxa"/>
            <w:tcBorders>
              <w:top w:val="single" w:sz="4" w:space="0" w:color="auto"/>
            </w:tcBorders>
            <w:vAlign w:val="center"/>
          </w:tcPr>
          <w:p w14:paraId="380FE5CF" w14:textId="77777777" w:rsidR="00871D91" w:rsidRPr="00C066AA" w:rsidRDefault="00592FB0">
            <w:pPr>
              <w:spacing w:line="240" w:lineRule="auto"/>
              <w:jc w:val="center"/>
              <w:rPr>
                <w:sz w:val="21"/>
                <w:szCs w:val="21"/>
              </w:rPr>
            </w:pPr>
            <w:r w:rsidRPr="00C066AA">
              <w:rPr>
                <w:sz w:val="21"/>
                <w:szCs w:val="21"/>
              </w:rPr>
              <w:t>pH</w:t>
            </w:r>
            <w:r w:rsidRPr="00C066AA">
              <w:rPr>
                <w:sz w:val="21"/>
                <w:szCs w:val="21"/>
              </w:rPr>
              <w:t>、</w:t>
            </w:r>
            <w:r w:rsidRPr="00C066AA">
              <w:rPr>
                <w:sz w:val="21"/>
                <w:szCs w:val="21"/>
              </w:rPr>
              <w:t>COD</w:t>
            </w:r>
            <w:r w:rsidRPr="00C066AA">
              <w:rPr>
                <w:sz w:val="21"/>
                <w:szCs w:val="21"/>
              </w:rPr>
              <w:t>、氨氮</w:t>
            </w:r>
          </w:p>
        </w:tc>
        <w:tc>
          <w:tcPr>
            <w:tcW w:w="949" w:type="dxa"/>
            <w:tcBorders>
              <w:top w:val="single" w:sz="4" w:space="0" w:color="auto"/>
            </w:tcBorders>
            <w:vAlign w:val="center"/>
          </w:tcPr>
          <w:p w14:paraId="54F00758" w14:textId="0577C431" w:rsidR="00871D91" w:rsidRPr="00C066AA" w:rsidRDefault="00592FB0" w:rsidP="003322B6">
            <w:pPr>
              <w:spacing w:line="240" w:lineRule="auto"/>
              <w:jc w:val="center"/>
              <w:rPr>
                <w:sz w:val="21"/>
                <w:szCs w:val="21"/>
              </w:rPr>
            </w:pPr>
            <w:r w:rsidRPr="00C066AA">
              <w:rPr>
                <w:sz w:val="21"/>
                <w:szCs w:val="21"/>
              </w:rPr>
              <w:t>1</w:t>
            </w:r>
            <w:r w:rsidRPr="00C066AA">
              <w:rPr>
                <w:sz w:val="21"/>
                <w:szCs w:val="21"/>
              </w:rPr>
              <w:t>次</w:t>
            </w:r>
            <w:r w:rsidRPr="00C066AA">
              <w:rPr>
                <w:sz w:val="21"/>
                <w:szCs w:val="21"/>
              </w:rPr>
              <w:t>/</w:t>
            </w:r>
            <w:r w:rsidR="003322B6">
              <w:rPr>
                <w:rFonts w:hint="eastAsia"/>
                <w:sz w:val="21"/>
                <w:szCs w:val="21"/>
              </w:rPr>
              <w:t>年</w:t>
            </w:r>
          </w:p>
        </w:tc>
      </w:tr>
      <w:tr w:rsidR="00C066AA" w:rsidRPr="00C96CE1" w14:paraId="629E79C4" w14:textId="77777777">
        <w:trPr>
          <w:trHeight w:val="112"/>
          <w:jc w:val="center"/>
        </w:trPr>
        <w:tc>
          <w:tcPr>
            <w:tcW w:w="505" w:type="dxa"/>
            <w:vMerge w:val="restart"/>
            <w:tcBorders>
              <w:top w:val="single" w:sz="4" w:space="0" w:color="auto"/>
            </w:tcBorders>
            <w:vAlign w:val="center"/>
          </w:tcPr>
          <w:p w14:paraId="2DB16F69" w14:textId="0021D3F5" w:rsidR="00C066AA" w:rsidRPr="00C066AA" w:rsidRDefault="00C066AA" w:rsidP="00C066AA">
            <w:pPr>
              <w:spacing w:line="240" w:lineRule="auto"/>
              <w:jc w:val="center"/>
              <w:rPr>
                <w:sz w:val="21"/>
                <w:szCs w:val="21"/>
              </w:rPr>
            </w:pPr>
            <w:r w:rsidRPr="00C066AA">
              <w:rPr>
                <w:kern w:val="0"/>
                <w:sz w:val="21"/>
                <w:szCs w:val="21"/>
              </w:rPr>
              <w:t>废气</w:t>
            </w:r>
          </w:p>
        </w:tc>
        <w:tc>
          <w:tcPr>
            <w:tcW w:w="3162" w:type="dxa"/>
            <w:tcBorders>
              <w:top w:val="single" w:sz="4" w:space="0" w:color="auto"/>
            </w:tcBorders>
            <w:vAlign w:val="center"/>
          </w:tcPr>
          <w:p w14:paraId="0B0BD6C8" w14:textId="537A7DF7" w:rsidR="00C066AA" w:rsidRPr="00C066AA" w:rsidRDefault="00C066AA">
            <w:pPr>
              <w:spacing w:line="240" w:lineRule="auto"/>
              <w:jc w:val="center"/>
              <w:rPr>
                <w:sz w:val="21"/>
                <w:szCs w:val="21"/>
              </w:rPr>
            </w:pPr>
            <w:r w:rsidRPr="00C066AA">
              <w:rPr>
                <w:rFonts w:hint="eastAsia"/>
                <w:sz w:val="21"/>
                <w:szCs w:val="21"/>
              </w:rPr>
              <w:t>有组织</w:t>
            </w:r>
          </w:p>
        </w:tc>
        <w:tc>
          <w:tcPr>
            <w:tcW w:w="726" w:type="dxa"/>
            <w:tcBorders>
              <w:top w:val="single" w:sz="4" w:space="0" w:color="auto"/>
            </w:tcBorders>
            <w:vAlign w:val="center"/>
          </w:tcPr>
          <w:p w14:paraId="603B5CA5" w14:textId="081822BF" w:rsidR="00C066AA" w:rsidRPr="00C066AA" w:rsidRDefault="00C066AA">
            <w:pPr>
              <w:spacing w:line="240" w:lineRule="auto"/>
              <w:jc w:val="center"/>
              <w:rPr>
                <w:sz w:val="21"/>
                <w:szCs w:val="21"/>
              </w:rPr>
            </w:pPr>
            <w:r w:rsidRPr="00C066AA">
              <w:rPr>
                <w:rFonts w:hint="eastAsia"/>
                <w:sz w:val="21"/>
                <w:szCs w:val="21"/>
              </w:rPr>
              <w:t>1</w:t>
            </w:r>
          </w:p>
        </w:tc>
        <w:tc>
          <w:tcPr>
            <w:tcW w:w="3026" w:type="dxa"/>
            <w:tcBorders>
              <w:top w:val="single" w:sz="4" w:space="0" w:color="auto"/>
            </w:tcBorders>
            <w:vAlign w:val="center"/>
          </w:tcPr>
          <w:p w14:paraId="605E034D" w14:textId="2369C2FB" w:rsidR="00C066AA" w:rsidRPr="00C066AA" w:rsidRDefault="00C066AA">
            <w:pPr>
              <w:spacing w:line="240" w:lineRule="auto"/>
              <w:jc w:val="center"/>
              <w:rPr>
                <w:sz w:val="21"/>
                <w:szCs w:val="21"/>
              </w:rPr>
            </w:pPr>
            <w:r w:rsidRPr="00C066AA">
              <w:rPr>
                <w:sz w:val="21"/>
                <w:szCs w:val="21"/>
              </w:rPr>
              <w:t>NH</w:t>
            </w:r>
            <w:r w:rsidRPr="00C066AA">
              <w:rPr>
                <w:sz w:val="21"/>
                <w:szCs w:val="21"/>
                <w:vertAlign w:val="subscript"/>
              </w:rPr>
              <w:t>3</w:t>
            </w:r>
            <w:r w:rsidRPr="00C066AA">
              <w:rPr>
                <w:sz w:val="21"/>
                <w:szCs w:val="21"/>
              </w:rPr>
              <w:t>、</w:t>
            </w:r>
            <w:r w:rsidRPr="00C066AA">
              <w:rPr>
                <w:sz w:val="21"/>
                <w:szCs w:val="21"/>
              </w:rPr>
              <w:t>H</w:t>
            </w:r>
            <w:r w:rsidRPr="00C066AA">
              <w:rPr>
                <w:sz w:val="21"/>
                <w:szCs w:val="21"/>
                <w:vertAlign w:val="subscript"/>
              </w:rPr>
              <w:t>2</w:t>
            </w:r>
            <w:r w:rsidRPr="00C066AA">
              <w:rPr>
                <w:sz w:val="21"/>
                <w:szCs w:val="21"/>
              </w:rPr>
              <w:t>S</w:t>
            </w:r>
            <w:r w:rsidRPr="00C066AA">
              <w:rPr>
                <w:sz w:val="21"/>
                <w:szCs w:val="21"/>
              </w:rPr>
              <w:t>、恶臭</w:t>
            </w:r>
            <w:r w:rsidRPr="00C066AA">
              <w:rPr>
                <w:rFonts w:hint="eastAsia"/>
                <w:sz w:val="21"/>
                <w:szCs w:val="21"/>
              </w:rPr>
              <w:t>浓度</w:t>
            </w:r>
          </w:p>
        </w:tc>
        <w:tc>
          <w:tcPr>
            <w:tcW w:w="949" w:type="dxa"/>
            <w:tcBorders>
              <w:top w:val="single" w:sz="4" w:space="0" w:color="auto"/>
            </w:tcBorders>
            <w:vAlign w:val="center"/>
          </w:tcPr>
          <w:p w14:paraId="11B18741" w14:textId="3E470AC0" w:rsidR="00C066AA" w:rsidRPr="00C066AA" w:rsidRDefault="00C066AA" w:rsidP="003322B6">
            <w:pPr>
              <w:spacing w:line="240" w:lineRule="auto"/>
              <w:jc w:val="center"/>
              <w:rPr>
                <w:sz w:val="21"/>
                <w:szCs w:val="21"/>
              </w:rPr>
            </w:pPr>
            <w:r w:rsidRPr="00C066AA">
              <w:rPr>
                <w:sz w:val="21"/>
                <w:szCs w:val="21"/>
              </w:rPr>
              <w:t>1</w:t>
            </w:r>
            <w:r w:rsidRPr="00C066AA">
              <w:rPr>
                <w:sz w:val="21"/>
                <w:szCs w:val="21"/>
              </w:rPr>
              <w:t>次</w:t>
            </w:r>
            <w:r w:rsidRPr="00C066AA">
              <w:rPr>
                <w:sz w:val="21"/>
                <w:szCs w:val="21"/>
              </w:rPr>
              <w:t>/</w:t>
            </w:r>
            <w:r w:rsidR="003322B6">
              <w:rPr>
                <w:rFonts w:hint="eastAsia"/>
                <w:sz w:val="21"/>
                <w:szCs w:val="21"/>
              </w:rPr>
              <w:t>季</w:t>
            </w:r>
          </w:p>
        </w:tc>
      </w:tr>
      <w:tr w:rsidR="00C066AA" w:rsidRPr="00C96CE1" w14:paraId="027A393A" w14:textId="77777777">
        <w:trPr>
          <w:trHeight w:val="304"/>
          <w:jc w:val="center"/>
        </w:trPr>
        <w:tc>
          <w:tcPr>
            <w:tcW w:w="505" w:type="dxa"/>
            <w:vMerge/>
            <w:vAlign w:val="center"/>
          </w:tcPr>
          <w:p w14:paraId="73B68B68" w14:textId="64D5FB98" w:rsidR="00C066AA" w:rsidRPr="00C066AA" w:rsidRDefault="00C066AA">
            <w:pPr>
              <w:spacing w:line="240" w:lineRule="auto"/>
              <w:jc w:val="center"/>
              <w:rPr>
                <w:kern w:val="0"/>
                <w:sz w:val="21"/>
                <w:szCs w:val="21"/>
              </w:rPr>
            </w:pPr>
          </w:p>
        </w:tc>
        <w:tc>
          <w:tcPr>
            <w:tcW w:w="3162" w:type="dxa"/>
            <w:vAlign w:val="center"/>
          </w:tcPr>
          <w:p w14:paraId="3D0F0446" w14:textId="77777777" w:rsidR="00C066AA" w:rsidRPr="00C066AA" w:rsidRDefault="00C066AA">
            <w:pPr>
              <w:spacing w:line="240" w:lineRule="auto"/>
              <w:jc w:val="center"/>
              <w:rPr>
                <w:sz w:val="21"/>
                <w:szCs w:val="21"/>
              </w:rPr>
            </w:pPr>
            <w:r w:rsidRPr="00C066AA">
              <w:rPr>
                <w:sz w:val="21"/>
                <w:szCs w:val="21"/>
              </w:rPr>
              <w:t>无组织排放上风向、下风向厂界</w:t>
            </w:r>
          </w:p>
        </w:tc>
        <w:tc>
          <w:tcPr>
            <w:tcW w:w="726" w:type="dxa"/>
            <w:vAlign w:val="center"/>
          </w:tcPr>
          <w:p w14:paraId="0423D610" w14:textId="77777777" w:rsidR="00C066AA" w:rsidRPr="00C066AA" w:rsidRDefault="00C066AA">
            <w:pPr>
              <w:spacing w:line="240" w:lineRule="auto"/>
              <w:jc w:val="center"/>
              <w:rPr>
                <w:sz w:val="21"/>
                <w:szCs w:val="21"/>
              </w:rPr>
            </w:pPr>
            <w:r w:rsidRPr="00C066AA">
              <w:rPr>
                <w:rFonts w:hint="eastAsia"/>
                <w:sz w:val="21"/>
                <w:szCs w:val="21"/>
              </w:rPr>
              <w:t>4</w:t>
            </w:r>
          </w:p>
        </w:tc>
        <w:tc>
          <w:tcPr>
            <w:tcW w:w="3026" w:type="dxa"/>
            <w:vAlign w:val="center"/>
          </w:tcPr>
          <w:p w14:paraId="6DD7D51D" w14:textId="6B120D31" w:rsidR="00C066AA" w:rsidRPr="00C066AA" w:rsidRDefault="00C066AA">
            <w:pPr>
              <w:spacing w:line="240" w:lineRule="auto"/>
              <w:jc w:val="center"/>
              <w:rPr>
                <w:sz w:val="21"/>
                <w:szCs w:val="21"/>
              </w:rPr>
            </w:pPr>
            <w:r w:rsidRPr="00C066AA">
              <w:rPr>
                <w:sz w:val="21"/>
                <w:szCs w:val="21"/>
              </w:rPr>
              <w:t>NH</w:t>
            </w:r>
            <w:r w:rsidRPr="00C066AA">
              <w:rPr>
                <w:sz w:val="21"/>
                <w:szCs w:val="21"/>
                <w:vertAlign w:val="subscript"/>
              </w:rPr>
              <w:t>3</w:t>
            </w:r>
            <w:r w:rsidRPr="00C066AA">
              <w:rPr>
                <w:sz w:val="21"/>
                <w:szCs w:val="21"/>
              </w:rPr>
              <w:t>、</w:t>
            </w:r>
            <w:r w:rsidRPr="00C066AA">
              <w:rPr>
                <w:sz w:val="21"/>
                <w:szCs w:val="21"/>
              </w:rPr>
              <w:t>H</w:t>
            </w:r>
            <w:r w:rsidRPr="00C066AA">
              <w:rPr>
                <w:sz w:val="21"/>
                <w:szCs w:val="21"/>
                <w:vertAlign w:val="subscript"/>
              </w:rPr>
              <w:t>2</w:t>
            </w:r>
            <w:r w:rsidRPr="00C066AA">
              <w:rPr>
                <w:sz w:val="21"/>
                <w:szCs w:val="21"/>
              </w:rPr>
              <w:t>S</w:t>
            </w:r>
            <w:r w:rsidRPr="00C066AA">
              <w:rPr>
                <w:sz w:val="21"/>
                <w:szCs w:val="21"/>
              </w:rPr>
              <w:t>、恶臭</w:t>
            </w:r>
            <w:r w:rsidRPr="00C066AA">
              <w:rPr>
                <w:rFonts w:hint="eastAsia"/>
                <w:sz w:val="21"/>
                <w:szCs w:val="21"/>
              </w:rPr>
              <w:t>浓度</w:t>
            </w:r>
          </w:p>
        </w:tc>
        <w:tc>
          <w:tcPr>
            <w:tcW w:w="949" w:type="dxa"/>
            <w:vAlign w:val="center"/>
          </w:tcPr>
          <w:p w14:paraId="0C17A74F" w14:textId="68BD0FFA" w:rsidR="00C066AA" w:rsidRPr="00C066AA" w:rsidRDefault="00C066AA" w:rsidP="003322B6">
            <w:pPr>
              <w:spacing w:line="240" w:lineRule="auto"/>
              <w:jc w:val="center"/>
              <w:rPr>
                <w:sz w:val="21"/>
                <w:szCs w:val="21"/>
              </w:rPr>
            </w:pPr>
            <w:r w:rsidRPr="00C066AA">
              <w:rPr>
                <w:sz w:val="21"/>
                <w:szCs w:val="21"/>
              </w:rPr>
              <w:t>1</w:t>
            </w:r>
            <w:r w:rsidRPr="00C066AA">
              <w:rPr>
                <w:sz w:val="21"/>
                <w:szCs w:val="21"/>
              </w:rPr>
              <w:t>次</w:t>
            </w:r>
            <w:r w:rsidRPr="00C066AA">
              <w:rPr>
                <w:sz w:val="21"/>
                <w:szCs w:val="21"/>
              </w:rPr>
              <w:t>/</w:t>
            </w:r>
            <w:r w:rsidR="003322B6">
              <w:rPr>
                <w:rFonts w:hint="eastAsia"/>
                <w:sz w:val="21"/>
                <w:szCs w:val="21"/>
              </w:rPr>
              <w:t>季</w:t>
            </w:r>
          </w:p>
        </w:tc>
      </w:tr>
      <w:tr w:rsidR="00C96CE1" w:rsidRPr="00C96CE1" w14:paraId="1C3C803C" w14:textId="77777777">
        <w:trPr>
          <w:jc w:val="center"/>
        </w:trPr>
        <w:tc>
          <w:tcPr>
            <w:tcW w:w="505" w:type="dxa"/>
            <w:vAlign w:val="center"/>
          </w:tcPr>
          <w:p w14:paraId="25F20A0A" w14:textId="77777777" w:rsidR="00871D91" w:rsidRPr="00C066AA" w:rsidRDefault="00592FB0">
            <w:pPr>
              <w:spacing w:line="240" w:lineRule="auto"/>
              <w:jc w:val="center"/>
              <w:rPr>
                <w:sz w:val="21"/>
                <w:szCs w:val="21"/>
              </w:rPr>
            </w:pPr>
            <w:r w:rsidRPr="00C066AA">
              <w:rPr>
                <w:sz w:val="21"/>
                <w:szCs w:val="21"/>
              </w:rPr>
              <w:t>噪声</w:t>
            </w:r>
          </w:p>
        </w:tc>
        <w:tc>
          <w:tcPr>
            <w:tcW w:w="3162" w:type="dxa"/>
            <w:vAlign w:val="center"/>
          </w:tcPr>
          <w:p w14:paraId="5177DC4E" w14:textId="77777777" w:rsidR="00871D91" w:rsidRPr="00C066AA" w:rsidRDefault="00592FB0">
            <w:pPr>
              <w:spacing w:line="240" w:lineRule="auto"/>
              <w:jc w:val="center"/>
              <w:rPr>
                <w:sz w:val="21"/>
                <w:szCs w:val="21"/>
              </w:rPr>
            </w:pPr>
            <w:r w:rsidRPr="00C066AA">
              <w:rPr>
                <w:sz w:val="21"/>
                <w:szCs w:val="21"/>
              </w:rPr>
              <w:t>厂界外</w:t>
            </w:r>
            <w:r w:rsidRPr="00C066AA">
              <w:rPr>
                <w:sz w:val="21"/>
                <w:szCs w:val="21"/>
              </w:rPr>
              <w:t>1</w:t>
            </w:r>
            <w:r w:rsidRPr="00C066AA">
              <w:rPr>
                <w:sz w:val="21"/>
                <w:szCs w:val="21"/>
              </w:rPr>
              <w:t>米</w:t>
            </w:r>
          </w:p>
        </w:tc>
        <w:tc>
          <w:tcPr>
            <w:tcW w:w="726" w:type="dxa"/>
            <w:vAlign w:val="center"/>
          </w:tcPr>
          <w:p w14:paraId="7E4B6F6E" w14:textId="77777777" w:rsidR="00871D91" w:rsidRPr="00C066AA" w:rsidRDefault="00592FB0">
            <w:pPr>
              <w:spacing w:line="240" w:lineRule="auto"/>
              <w:jc w:val="center"/>
              <w:rPr>
                <w:sz w:val="21"/>
                <w:szCs w:val="21"/>
              </w:rPr>
            </w:pPr>
            <w:r w:rsidRPr="00C066AA">
              <w:rPr>
                <w:sz w:val="21"/>
                <w:szCs w:val="21"/>
              </w:rPr>
              <w:t>4</w:t>
            </w:r>
          </w:p>
        </w:tc>
        <w:tc>
          <w:tcPr>
            <w:tcW w:w="3026" w:type="dxa"/>
            <w:vAlign w:val="center"/>
          </w:tcPr>
          <w:p w14:paraId="2EFEB9A9" w14:textId="77777777" w:rsidR="00871D91" w:rsidRPr="00C066AA" w:rsidRDefault="00592FB0">
            <w:pPr>
              <w:spacing w:line="240" w:lineRule="auto"/>
              <w:jc w:val="center"/>
              <w:rPr>
                <w:sz w:val="21"/>
                <w:szCs w:val="21"/>
              </w:rPr>
            </w:pPr>
            <w:r w:rsidRPr="00C066AA">
              <w:rPr>
                <w:sz w:val="21"/>
                <w:szCs w:val="21"/>
              </w:rPr>
              <w:t>厂界噪声</w:t>
            </w:r>
          </w:p>
        </w:tc>
        <w:tc>
          <w:tcPr>
            <w:tcW w:w="949" w:type="dxa"/>
            <w:vAlign w:val="center"/>
          </w:tcPr>
          <w:p w14:paraId="7D25550B" w14:textId="77777777" w:rsidR="00871D91" w:rsidRPr="00C066AA" w:rsidRDefault="00592FB0">
            <w:pPr>
              <w:spacing w:line="240" w:lineRule="auto"/>
              <w:jc w:val="center"/>
              <w:rPr>
                <w:sz w:val="21"/>
                <w:szCs w:val="21"/>
              </w:rPr>
            </w:pPr>
            <w:r w:rsidRPr="00C066AA">
              <w:rPr>
                <w:sz w:val="21"/>
                <w:szCs w:val="21"/>
              </w:rPr>
              <w:t>1</w:t>
            </w:r>
            <w:r w:rsidRPr="00C066AA">
              <w:rPr>
                <w:sz w:val="21"/>
                <w:szCs w:val="21"/>
              </w:rPr>
              <w:t>次</w:t>
            </w:r>
            <w:r w:rsidRPr="00C066AA">
              <w:rPr>
                <w:sz w:val="21"/>
                <w:szCs w:val="21"/>
              </w:rPr>
              <w:t>/</w:t>
            </w:r>
            <w:r w:rsidRPr="00C066AA">
              <w:rPr>
                <w:sz w:val="21"/>
                <w:szCs w:val="21"/>
              </w:rPr>
              <w:t>季</w:t>
            </w:r>
          </w:p>
        </w:tc>
      </w:tr>
    </w:tbl>
    <w:p w14:paraId="58102D60" w14:textId="77777777" w:rsidR="00871D91" w:rsidRPr="00C066AA" w:rsidRDefault="00592FB0">
      <w:pPr>
        <w:pStyle w:val="3"/>
      </w:pPr>
      <w:r w:rsidRPr="00C066AA">
        <w:t>8.2.2</w:t>
      </w:r>
      <w:r w:rsidRPr="00C066AA">
        <w:t>环境质量监测</w:t>
      </w:r>
    </w:p>
    <w:p w14:paraId="7FA9A2D3" w14:textId="170BDE56" w:rsidR="00871D91" w:rsidRPr="00C066AA" w:rsidRDefault="00592FB0">
      <w:pPr>
        <w:ind w:firstLineChars="200" w:firstLine="480"/>
      </w:pPr>
      <w:r w:rsidRPr="00C066AA">
        <w:t>大气环境质量监测：生产区及周边环境布设两个测点，连续监测</w:t>
      </w:r>
      <w:r w:rsidRPr="00C066AA">
        <w:t xml:space="preserve">7 </w:t>
      </w:r>
      <w:r w:rsidRPr="00C066AA">
        <w:t>天，每天不少于</w:t>
      </w:r>
      <w:r w:rsidRPr="00C066AA">
        <w:t xml:space="preserve">4 </w:t>
      </w:r>
      <w:r w:rsidRPr="00C066AA">
        <w:t>次。监测项目为各测点的</w:t>
      </w:r>
      <w:r w:rsidRPr="00C066AA">
        <w:t>NH</w:t>
      </w:r>
      <w:r w:rsidRPr="00C066AA">
        <w:rPr>
          <w:vertAlign w:val="subscript"/>
        </w:rPr>
        <w:t>3</w:t>
      </w:r>
      <w:r w:rsidRPr="00C066AA">
        <w:t>、</w:t>
      </w:r>
      <w:r w:rsidRPr="00C066AA">
        <w:t>H</w:t>
      </w:r>
      <w:r w:rsidRPr="00C066AA">
        <w:rPr>
          <w:vertAlign w:val="subscript"/>
        </w:rPr>
        <w:t>2</w:t>
      </w:r>
      <w:r w:rsidRPr="00C066AA">
        <w:t>S</w:t>
      </w:r>
      <w:r w:rsidRPr="00C066AA">
        <w:t>、</w:t>
      </w:r>
      <w:r w:rsidR="00C066AA">
        <w:rPr>
          <w:rFonts w:hint="eastAsia"/>
        </w:rPr>
        <w:t>臭气浓度</w:t>
      </w:r>
      <w:r w:rsidRPr="00C066AA">
        <w:t>。</w:t>
      </w:r>
    </w:p>
    <w:p w14:paraId="29D86886" w14:textId="77777777" w:rsidR="00871D91" w:rsidRPr="00C066AA" w:rsidRDefault="00592FB0">
      <w:pPr>
        <w:ind w:firstLineChars="200" w:firstLine="480"/>
      </w:pPr>
      <w:r w:rsidRPr="00C066AA">
        <w:t>声环境质量监测：在厂界四周布设</w:t>
      </w:r>
      <w:r w:rsidRPr="00C066AA">
        <w:t xml:space="preserve">4 </w:t>
      </w:r>
      <w:r w:rsidRPr="00C066AA">
        <w:t>个点，每年测一次，每次连续监测</w:t>
      </w:r>
      <w:r w:rsidRPr="00C066AA">
        <w:t>2</w:t>
      </w:r>
      <w:r w:rsidRPr="00C066AA">
        <w:t>天，昼夜各测一次，监测因子为连续等效声级</w:t>
      </w:r>
      <w:r w:rsidRPr="00C066AA">
        <w:t>Leq</w:t>
      </w:r>
      <w:r w:rsidRPr="00C066AA">
        <w:t>（</w:t>
      </w:r>
      <w:r w:rsidRPr="00C066AA">
        <w:t>A</w:t>
      </w:r>
      <w:r w:rsidRPr="00C066AA">
        <w:t>）。</w:t>
      </w:r>
    </w:p>
    <w:p w14:paraId="6E2E977F" w14:textId="5E325BD1" w:rsidR="00871D91" w:rsidRPr="00C066AA" w:rsidRDefault="00592FB0">
      <w:pPr>
        <w:ind w:firstLineChars="200" w:firstLine="480"/>
      </w:pPr>
      <w:r w:rsidRPr="00C066AA">
        <w:t>地下水环境质量监测：在本项目厂区内主要污染源附近，沿地下水流向设置地下水常规监测井（</w:t>
      </w:r>
      <w:r w:rsidR="00C066AA">
        <w:rPr>
          <w:rFonts w:hint="eastAsia"/>
        </w:rPr>
        <w:t>生活垃圾卫生填埋场公用</w:t>
      </w:r>
      <w:r w:rsidRPr="00C066AA">
        <w:t>），每年测一次，监测因子为</w:t>
      </w:r>
      <w:r w:rsidRPr="00C066AA">
        <w:t>pH</w:t>
      </w:r>
      <w:r w:rsidRPr="00C066AA">
        <w:t>、高锰酸盐指数、溶解性总固体、氨氮、动植物油等。</w:t>
      </w:r>
    </w:p>
    <w:p w14:paraId="0C76D388" w14:textId="77777777" w:rsidR="00871D91" w:rsidRPr="00C066AA" w:rsidRDefault="00592FB0">
      <w:pPr>
        <w:ind w:firstLineChars="200" w:firstLine="480"/>
      </w:pPr>
      <w:r w:rsidRPr="00C066AA">
        <w:t>上述污染源监测及环境质量监测若企业不具备监测条件，可委托有资质环境监测部门进行监测。</w:t>
      </w:r>
    </w:p>
    <w:p w14:paraId="459DCD91" w14:textId="77777777" w:rsidR="00871D91" w:rsidRPr="00C066AA" w:rsidRDefault="00592FB0">
      <w:pPr>
        <w:pStyle w:val="2"/>
        <w:rPr>
          <w:b w:val="0"/>
          <w:szCs w:val="28"/>
        </w:rPr>
      </w:pPr>
      <w:bookmarkStart w:id="210" w:name="_Toc251162991"/>
      <w:bookmarkStart w:id="211" w:name="_Toc234034235"/>
      <w:bookmarkStart w:id="212" w:name="_Toc162858149"/>
      <w:bookmarkStart w:id="213" w:name="_Toc162926598"/>
      <w:bookmarkStart w:id="214" w:name="_Toc380582793"/>
      <w:bookmarkStart w:id="215" w:name="_Toc165083545"/>
      <w:bookmarkStart w:id="216" w:name="_Toc326482453"/>
      <w:bookmarkStart w:id="217" w:name="_Toc154981531"/>
      <w:bookmarkStart w:id="218" w:name="_Toc164577434"/>
      <w:bookmarkStart w:id="219" w:name="_Toc247558933"/>
      <w:bookmarkStart w:id="220" w:name="_Toc328906359"/>
      <w:bookmarkStart w:id="221" w:name="_Toc165083298"/>
      <w:bookmarkStart w:id="222" w:name="_Toc431204544"/>
      <w:bookmarkStart w:id="223" w:name="_Toc162772273"/>
      <w:bookmarkStart w:id="224" w:name="_Toc363718203"/>
      <w:bookmarkStart w:id="225" w:name="_Toc158775288"/>
      <w:bookmarkStart w:id="226" w:name="_Toc156356311"/>
      <w:bookmarkStart w:id="227" w:name="_Toc165021281"/>
      <w:bookmarkStart w:id="228" w:name="_Toc9244248"/>
      <w:bookmarkStart w:id="229" w:name="_Toc90386575"/>
      <w:r w:rsidRPr="00C066AA">
        <w:t>8.3</w:t>
      </w:r>
      <w:bookmarkStart w:id="230" w:name="_Toc212262132"/>
      <w:bookmarkStart w:id="231" w:name="_Toc158425205"/>
      <w:bookmarkStart w:id="232" w:name="_Toc179971989"/>
      <w:bookmarkStart w:id="233" w:name="_Toc169858797"/>
      <w:bookmarkStart w:id="234" w:name="_Toc204716523"/>
      <w:bookmarkStart w:id="235" w:name="_Toc216753208"/>
      <w:bookmarkStart w:id="236" w:name="_Toc236649041"/>
      <w:bookmarkStart w:id="237" w:name="_Toc168972823"/>
      <w:bookmarkStart w:id="238" w:name="_Toc170127835"/>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r w:rsidRPr="00C066AA">
        <w:t>项目竣工验收监测计划</w:t>
      </w:r>
      <w:bookmarkEnd w:id="228"/>
      <w:bookmarkEnd w:id="229"/>
      <w:bookmarkEnd w:id="230"/>
      <w:bookmarkEnd w:id="231"/>
      <w:bookmarkEnd w:id="232"/>
      <w:bookmarkEnd w:id="233"/>
      <w:bookmarkEnd w:id="234"/>
      <w:bookmarkEnd w:id="235"/>
      <w:bookmarkEnd w:id="236"/>
      <w:bookmarkEnd w:id="237"/>
      <w:bookmarkEnd w:id="238"/>
    </w:p>
    <w:p w14:paraId="51E40040" w14:textId="77777777" w:rsidR="00871D91" w:rsidRPr="00C066AA" w:rsidRDefault="00592FB0">
      <w:pPr>
        <w:ind w:firstLineChars="200" w:firstLine="480"/>
      </w:pPr>
      <w:r w:rsidRPr="00C066AA">
        <w:t>建设项目竣工后，建设单位应当按照国务院环境保护行政主管部门规定的标准和程序，对配套建设的环境保护设施进行验收，编制验收报告并依法向社会公开。建设单位在环境保护设施验收过程中，应当如实查验、监测、记载建设项目环境保护设施的建设和调试情况，不得弄虚作假。</w:t>
      </w:r>
    </w:p>
    <w:p w14:paraId="32EA8984" w14:textId="77777777" w:rsidR="00871D91" w:rsidRPr="00C066AA" w:rsidRDefault="00592FB0">
      <w:pPr>
        <w:ind w:firstLineChars="200" w:firstLine="480"/>
      </w:pPr>
      <w:r w:rsidRPr="00C066AA">
        <w:t>本项目配套建设的环境保护设施经验收合格，方可正式投入生产或者使用；</w:t>
      </w:r>
      <w:r w:rsidRPr="00C066AA">
        <w:lastRenderedPageBreak/>
        <w:t>未经验收或者验收不合格的，不得投入生产或者使用。</w:t>
      </w:r>
    </w:p>
    <w:p w14:paraId="6AAA66DD" w14:textId="77777777" w:rsidR="00871D91" w:rsidRPr="00C066AA" w:rsidRDefault="00592FB0">
      <w:pPr>
        <w:ind w:firstLineChars="200" w:firstLine="480"/>
      </w:pPr>
      <w:r w:rsidRPr="00C066AA">
        <w:t>本项目竣工验收监测计划主要从以下几方面入手：</w:t>
      </w:r>
    </w:p>
    <w:p w14:paraId="26392B4A" w14:textId="77777777" w:rsidR="00871D91" w:rsidRPr="00C066AA" w:rsidRDefault="00592FB0">
      <w:pPr>
        <w:ind w:firstLineChars="200" w:firstLine="480"/>
      </w:pPr>
      <w:r w:rsidRPr="00C066AA">
        <w:t>（</w:t>
      </w:r>
      <w:r w:rsidRPr="00C066AA">
        <w:t>1</w:t>
      </w:r>
      <w:r w:rsidRPr="00C066AA">
        <w:t>）各种资料手续是否完整。</w:t>
      </w:r>
    </w:p>
    <w:p w14:paraId="7A3E8B26" w14:textId="77777777" w:rsidR="00871D91" w:rsidRPr="00C066AA" w:rsidRDefault="00592FB0">
      <w:pPr>
        <w:ind w:firstLineChars="200" w:firstLine="480"/>
      </w:pPr>
      <w:r w:rsidRPr="00C066AA">
        <w:t>（</w:t>
      </w:r>
      <w:r w:rsidRPr="00C066AA">
        <w:t>2</w:t>
      </w:r>
      <w:r w:rsidRPr="00C066AA">
        <w:t>）各生产装置的实际生产能力是否具备竣工验收条件。</w:t>
      </w:r>
    </w:p>
    <w:p w14:paraId="4C6D25C4" w14:textId="77777777" w:rsidR="00871D91" w:rsidRPr="00C066AA" w:rsidRDefault="00592FB0">
      <w:pPr>
        <w:ind w:firstLineChars="200" w:firstLine="480"/>
      </w:pPr>
      <w:r w:rsidRPr="00C066AA">
        <w:t>（</w:t>
      </w:r>
      <w:r w:rsidRPr="00C066AA">
        <w:t>3</w:t>
      </w:r>
      <w:r w:rsidRPr="00C066AA">
        <w:t>）按照</w:t>
      </w:r>
      <w:r w:rsidRPr="00C066AA">
        <w:t>“</w:t>
      </w:r>
      <w:r w:rsidRPr="00C066AA">
        <w:t>三同时</w:t>
      </w:r>
      <w:r w:rsidRPr="00C066AA">
        <w:t>”</w:t>
      </w:r>
      <w:r w:rsidRPr="00C066AA">
        <w:t>要求，各项环保设施是否安装到位，运转是否正常。</w:t>
      </w:r>
    </w:p>
    <w:p w14:paraId="124EBEE0" w14:textId="77777777" w:rsidR="00871D91" w:rsidRPr="00C066AA" w:rsidRDefault="00592FB0">
      <w:pPr>
        <w:ind w:firstLineChars="200" w:firstLine="480"/>
      </w:pPr>
      <w:r w:rsidRPr="00C066AA">
        <w:t>（</w:t>
      </w:r>
      <w:r w:rsidRPr="00C066AA">
        <w:t>4</w:t>
      </w:r>
      <w:r w:rsidRPr="00C066AA">
        <w:t>）现场监测</w:t>
      </w:r>
    </w:p>
    <w:p w14:paraId="71FD55B6" w14:textId="77777777" w:rsidR="00871D91" w:rsidRPr="00C066AA" w:rsidRDefault="00592FB0">
      <w:pPr>
        <w:ind w:firstLineChars="200" w:firstLine="480"/>
      </w:pPr>
      <w:r w:rsidRPr="00C066AA">
        <w:t>包括对废气（各废气处理设施的进出口）、废水（污水处理产的进水、出水）、噪声（厂界噪声）等处理情况的测试，进而分析各种环保设施的处理效果；通过对污染物的实际排放浓度和排放速率与相应的标准的对比，判断污染物是否达标排放；通过污染物的实际排放浓度和烟气流量测算出各污染物的排放总量，分析判断其是否满足总量控制的要求；对周围环境敏感点环境质量进行验证；厂界无组织废气浓度的监测等。各监测布点按相关标准要求执行，监测因子应覆盖项目所有污染因子。</w:t>
      </w:r>
    </w:p>
    <w:p w14:paraId="1ECE2C1E" w14:textId="77777777" w:rsidR="00871D91" w:rsidRPr="00C066AA" w:rsidRDefault="00592FB0">
      <w:pPr>
        <w:ind w:firstLineChars="200" w:firstLine="480"/>
      </w:pPr>
      <w:r w:rsidRPr="00C066AA">
        <w:t>（</w:t>
      </w:r>
      <w:r w:rsidRPr="00C066AA">
        <w:t>5</w:t>
      </w:r>
      <w:r w:rsidRPr="00C066AA">
        <w:t>）环境管理的检查</w:t>
      </w:r>
    </w:p>
    <w:p w14:paraId="667F3E42" w14:textId="77777777" w:rsidR="00871D91" w:rsidRPr="00C066AA" w:rsidRDefault="00592FB0">
      <w:r w:rsidRPr="00C066AA">
        <w:t>包括对各种环境管理制度、固体废物（废液）的处置情况是否有完善的风险应急措施和应急计划、各排污口是否规范化等其它非测试性管理制度的落实情况。</w:t>
      </w:r>
    </w:p>
    <w:p w14:paraId="3A844F21" w14:textId="77777777" w:rsidR="00871D91" w:rsidRPr="00C066AA" w:rsidRDefault="00592FB0">
      <w:pPr>
        <w:ind w:firstLineChars="200" w:firstLine="480"/>
      </w:pPr>
      <w:r w:rsidRPr="00C066AA">
        <w:t>（</w:t>
      </w:r>
      <w:r w:rsidRPr="00C066AA">
        <w:t>6</w:t>
      </w:r>
      <w:r w:rsidRPr="00C066AA">
        <w:t>）对环境敏感点环境质量的验证，大气环境防护距离和卫生防护距离的落实等。</w:t>
      </w:r>
    </w:p>
    <w:p w14:paraId="00DC8713" w14:textId="77777777" w:rsidR="00871D91" w:rsidRPr="00C066AA" w:rsidRDefault="00592FB0">
      <w:pPr>
        <w:ind w:firstLineChars="200" w:firstLine="480"/>
      </w:pPr>
      <w:r w:rsidRPr="00C066AA">
        <w:t>（</w:t>
      </w:r>
      <w:r w:rsidRPr="00C066AA">
        <w:t>7</w:t>
      </w:r>
      <w:r w:rsidRPr="00C066AA">
        <w:t>）现场检查</w:t>
      </w:r>
    </w:p>
    <w:p w14:paraId="27368E77" w14:textId="77777777" w:rsidR="00871D91" w:rsidRPr="00C066AA" w:rsidRDefault="00592FB0">
      <w:pPr>
        <w:ind w:firstLineChars="200" w:firstLine="480"/>
      </w:pPr>
      <w:r w:rsidRPr="00C066AA">
        <w:t>检查各种设施是否按</w:t>
      </w:r>
      <w:r w:rsidRPr="00C066AA">
        <w:t>“</w:t>
      </w:r>
      <w:r w:rsidRPr="00C066AA">
        <w:t>三同时</w:t>
      </w:r>
      <w:r w:rsidRPr="00C066AA">
        <w:t>”</w:t>
      </w:r>
      <w:r w:rsidRPr="00C066AA">
        <w:t>要求落实到位，各项环保设施的施工质量是否满足要求，各项环保设施是否满足正常运转等。是否实现</w:t>
      </w:r>
      <w:r w:rsidRPr="00C066AA">
        <w:t>“</w:t>
      </w:r>
      <w:r w:rsidRPr="00C066AA">
        <w:t>清污分流、雨污分流</w:t>
      </w:r>
      <w:r w:rsidRPr="00C066AA">
        <w:t>”</w:t>
      </w:r>
      <w:r w:rsidRPr="00C066AA">
        <w:t>。</w:t>
      </w:r>
    </w:p>
    <w:p w14:paraId="7304254C" w14:textId="77777777" w:rsidR="00871D91" w:rsidRPr="00C066AA" w:rsidRDefault="00592FB0">
      <w:pPr>
        <w:ind w:firstLineChars="200" w:firstLine="480"/>
      </w:pPr>
      <w:r w:rsidRPr="00C066AA">
        <w:t>（</w:t>
      </w:r>
      <w:r w:rsidRPr="00C066AA">
        <w:t>8</w:t>
      </w:r>
      <w:r w:rsidRPr="00C066AA">
        <w:t>）是否有完善的风险应急措施和应急计划。</w:t>
      </w:r>
    </w:p>
    <w:p w14:paraId="0117D78D" w14:textId="77777777" w:rsidR="00871D91" w:rsidRPr="00C066AA" w:rsidRDefault="00592FB0">
      <w:pPr>
        <w:ind w:firstLineChars="200" w:firstLine="480"/>
      </w:pPr>
      <w:r w:rsidRPr="00C066AA">
        <w:t>（</w:t>
      </w:r>
      <w:r w:rsidRPr="00C066AA">
        <w:t>9</w:t>
      </w:r>
      <w:r w:rsidRPr="00C066AA">
        <w:t>）竣工验收结论与建议。</w:t>
      </w:r>
    </w:p>
    <w:p w14:paraId="0AB4EC8E" w14:textId="77777777" w:rsidR="00871D91" w:rsidRPr="00F8131E" w:rsidRDefault="00592FB0">
      <w:pPr>
        <w:ind w:firstLineChars="200" w:firstLine="480"/>
      </w:pPr>
      <w:r w:rsidRPr="00F8131E">
        <w:t>（</w:t>
      </w:r>
      <w:r w:rsidRPr="00F8131E">
        <w:t>10</w:t>
      </w:r>
      <w:r w:rsidRPr="00F8131E">
        <w:t>）污染物排放总量是否满足环评批复要求。</w:t>
      </w:r>
    </w:p>
    <w:p w14:paraId="59E3BD21" w14:textId="77777777" w:rsidR="00871D91" w:rsidRPr="00F8131E" w:rsidRDefault="00592FB0">
      <w:pPr>
        <w:ind w:firstLineChars="200" w:firstLine="480"/>
      </w:pPr>
      <w:r w:rsidRPr="00F8131E">
        <w:t>（</w:t>
      </w:r>
      <w:r w:rsidRPr="00F8131E">
        <w:t>11</w:t>
      </w:r>
      <w:r w:rsidRPr="00F8131E">
        <w:t>）是否具备非正常工况情况下的污染物控制方案和设施。</w:t>
      </w:r>
    </w:p>
    <w:p w14:paraId="10DB9383" w14:textId="77777777" w:rsidR="00871D91" w:rsidRPr="00F8131E" w:rsidRDefault="00592FB0">
      <w:pPr>
        <w:pStyle w:val="2"/>
      </w:pPr>
      <w:bookmarkStart w:id="239" w:name="_Toc9244249"/>
      <w:bookmarkStart w:id="240" w:name="_Toc90386576"/>
      <w:r w:rsidRPr="00F8131E">
        <w:t>8.4</w:t>
      </w:r>
      <w:r w:rsidRPr="00F8131E">
        <w:t>污染物排放清单及总量指标</w:t>
      </w:r>
      <w:bookmarkEnd w:id="239"/>
      <w:bookmarkEnd w:id="240"/>
    </w:p>
    <w:p w14:paraId="52B6D5C4" w14:textId="77777777" w:rsidR="00871D91" w:rsidRPr="00F8131E" w:rsidRDefault="00592FB0">
      <w:pPr>
        <w:pStyle w:val="3"/>
        <w:rPr>
          <w:lang w:val="zh-CN"/>
        </w:rPr>
      </w:pPr>
      <w:r w:rsidRPr="00F8131E">
        <w:t>8.</w:t>
      </w:r>
      <w:r w:rsidRPr="00F8131E">
        <w:rPr>
          <w:lang w:val="zh-CN"/>
        </w:rPr>
        <w:t>4.1</w:t>
      </w:r>
      <w:r w:rsidRPr="00F8131E">
        <w:t>污染物排放清单</w:t>
      </w:r>
    </w:p>
    <w:p w14:paraId="4B339D7D" w14:textId="77777777" w:rsidR="00871D91" w:rsidRPr="00F8131E" w:rsidRDefault="00592FB0">
      <w:pPr>
        <w:ind w:firstLineChars="200" w:firstLine="480"/>
      </w:pPr>
      <w:r w:rsidRPr="00F8131E">
        <w:t>根据本环评工程分析章节中所列的原辅材料组分及工程组成，本项目污染物排放清单见表</w:t>
      </w:r>
      <w:r w:rsidRPr="00F8131E">
        <w:t>8.4-1</w:t>
      </w:r>
      <w:r w:rsidRPr="00F8131E">
        <w:t>。</w:t>
      </w:r>
    </w:p>
    <w:p w14:paraId="37E048DE" w14:textId="77777777" w:rsidR="00F8131E" w:rsidRPr="00F8131E" w:rsidRDefault="00F8131E" w:rsidP="00F8131E">
      <w:pPr>
        <w:spacing w:line="240" w:lineRule="auto"/>
        <w:jc w:val="center"/>
        <w:rPr>
          <w:b/>
          <w:bCs/>
        </w:rPr>
      </w:pPr>
      <w:r w:rsidRPr="00F8131E">
        <w:rPr>
          <w:b/>
          <w:bCs/>
        </w:rPr>
        <w:lastRenderedPageBreak/>
        <w:t>表</w:t>
      </w:r>
      <w:r w:rsidRPr="00F8131E">
        <w:rPr>
          <w:b/>
          <w:bCs/>
        </w:rPr>
        <w:t xml:space="preserve">8.4-1 </w:t>
      </w:r>
      <w:r w:rsidRPr="00F8131E">
        <w:rPr>
          <w:b/>
          <w:bCs/>
        </w:rPr>
        <w:t>本项目污染物排放清单</w:t>
      </w:r>
    </w:p>
    <w:tbl>
      <w:tblPr>
        <w:tblW w:w="8505" w:type="dxa"/>
        <w:jc w:val="center"/>
        <w:tblBorders>
          <w:top w:val="single" w:sz="12" w:space="0" w:color="auto"/>
          <w:bottom w:val="single" w:sz="12"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523"/>
        <w:gridCol w:w="1043"/>
        <w:gridCol w:w="982"/>
        <w:gridCol w:w="1227"/>
        <w:gridCol w:w="2737"/>
        <w:gridCol w:w="1993"/>
      </w:tblGrid>
      <w:tr w:rsidR="00F8131E" w:rsidRPr="00F8131E" w14:paraId="0237C22B" w14:textId="77777777" w:rsidTr="0001074A">
        <w:trPr>
          <w:trHeight w:val="284"/>
          <w:jc w:val="center"/>
        </w:trPr>
        <w:tc>
          <w:tcPr>
            <w:tcW w:w="523" w:type="dxa"/>
            <w:tcBorders>
              <w:top w:val="single" w:sz="12" w:space="0" w:color="auto"/>
              <w:bottom w:val="single" w:sz="12" w:space="0" w:color="auto"/>
            </w:tcBorders>
            <w:tcMar>
              <w:left w:w="28" w:type="dxa"/>
              <w:right w:w="28" w:type="dxa"/>
            </w:tcMar>
            <w:vAlign w:val="center"/>
          </w:tcPr>
          <w:p w14:paraId="325834BB" w14:textId="77777777" w:rsidR="00F8131E" w:rsidRPr="00F8131E" w:rsidRDefault="00F8131E" w:rsidP="0001074A">
            <w:pPr>
              <w:spacing w:line="240" w:lineRule="auto"/>
              <w:jc w:val="center"/>
              <w:rPr>
                <w:b/>
                <w:bCs/>
                <w:sz w:val="21"/>
                <w:szCs w:val="21"/>
              </w:rPr>
            </w:pPr>
            <w:r w:rsidRPr="00F8131E">
              <w:rPr>
                <w:b/>
                <w:bCs/>
                <w:sz w:val="21"/>
                <w:szCs w:val="21"/>
              </w:rPr>
              <w:t>类别</w:t>
            </w:r>
          </w:p>
        </w:tc>
        <w:tc>
          <w:tcPr>
            <w:tcW w:w="1043" w:type="dxa"/>
            <w:tcBorders>
              <w:top w:val="single" w:sz="12" w:space="0" w:color="auto"/>
              <w:bottom w:val="single" w:sz="12" w:space="0" w:color="auto"/>
            </w:tcBorders>
            <w:tcMar>
              <w:left w:w="28" w:type="dxa"/>
              <w:right w:w="28" w:type="dxa"/>
            </w:tcMar>
            <w:vAlign w:val="center"/>
          </w:tcPr>
          <w:p w14:paraId="7CEBB9BB" w14:textId="77777777" w:rsidR="00F8131E" w:rsidRPr="00F8131E" w:rsidRDefault="00F8131E" w:rsidP="0001074A">
            <w:pPr>
              <w:spacing w:line="240" w:lineRule="auto"/>
              <w:jc w:val="center"/>
              <w:rPr>
                <w:b/>
                <w:bCs/>
                <w:kern w:val="0"/>
                <w:sz w:val="21"/>
                <w:szCs w:val="21"/>
              </w:rPr>
            </w:pPr>
            <w:r w:rsidRPr="00F8131E">
              <w:rPr>
                <w:b/>
                <w:bCs/>
                <w:kern w:val="0"/>
                <w:sz w:val="21"/>
                <w:szCs w:val="21"/>
              </w:rPr>
              <w:t>污染物种类</w:t>
            </w:r>
          </w:p>
        </w:tc>
        <w:tc>
          <w:tcPr>
            <w:tcW w:w="982" w:type="dxa"/>
            <w:tcBorders>
              <w:top w:val="single" w:sz="12" w:space="0" w:color="auto"/>
              <w:bottom w:val="single" w:sz="12" w:space="0" w:color="auto"/>
            </w:tcBorders>
            <w:tcMar>
              <w:left w:w="28" w:type="dxa"/>
              <w:right w:w="28" w:type="dxa"/>
            </w:tcMar>
            <w:vAlign w:val="center"/>
          </w:tcPr>
          <w:p w14:paraId="7A4125EE" w14:textId="77777777" w:rsidR="00F8131E" w:rsidRPr="00F8131E" w:rsidRDefault="00F8131E" w:rsidP="0001074A">
            <w:pPr>
              <w:spacing w:line="240" w:lineRule="auto"/>
              <w:jc w:val="center"/>
              <w:rPr>
                <w:b/>
                <w:bCs/>
                <w:kern w:val="0"/>
                <w:sz w:val="21"/>
                <w:szCs w:val="21"/>
              </w:rPr>
            </w:pPr>
            <w:r w:rsidRPr="00F8131E">
              <w:rPr>
                <w:b/>
                <w:bCs/>
                <w:kern w:val="0"/>
                <w:sz w:val="21"/>
                <w:szCs w:val="21"/>
              </w:rPr>
              <w:t>排放浓度</w:t>
            </w:r>
          </w:p>
          <w:p w14:paraId="305903FD" w14:textId="77777777" w:rsidR="00F8131E" w:rsidRPr="00F8131E" w:rsidRDefault="00F8131E" w:rsidP="0001074A">
            <w:pPr>
              <w:spacing w:line="240" w:lineRule="auto"/>
              <w:jc w:val="center"/>
              <w:rPr>
                <w:b/>
                <w:bCs/>
                <w:kern w:val="0"/>
                <w:sz w:val="21"/>
                <w:szCs w:val="21"/>
              </w:rPr>
            </w:pPr>
            <w:r w:rsidRPr="00F8131E">
              <w:rPr>
                <w:b/>
                <w:bCs/>
                <w:kern w:val="0"/>
                <w:sz w:val="21"/>
                <w:szCs w:val="21"/>
              </w:rPr>
              <w:t>（</w:t>
            </w:r>
            <w:r w:rsidRPr="00F8131E">
              <w:rPr>
                <w:b/>
                <w:bCs/>
                <w:kern w:val="0"/>
                <w:sz w:val="21"/>
                <w:szCs w:val="21"/>
              </w:rPr>
              <w:t>mg/m</w:t>
            </w:r>
            <w:r w:rsidRPr="00F8131E">
              <w:rPr>
                <w:b/>
                <w:bCs/>
                <w:kern w:val="0"/>
                <w:sz w:val="21"/>
                <w:szCs w:val="21"/>
                <w:vertAlign w:val="superscript"/>
              </w:rPr>
              <w:t>3</w:t>
            </w:r>
            <w:r w:rsidRPr="00F8131E">
              <w:rPr>
                <w:b/>
                <w:bCs/>
                <w:kern w:val="0"/>
                <w:sz w:val="21"/>
                <w:szCs w:val="21"/>
              </w:rPr>
              <w:t>）</w:t>
            </w:r>
          </w:p>
        </w:tc>
        <w:tc>
          <w:tcPr>
            <w:tcW w:w="1227" w:type="dxa"/>
            <w:tcBorders>
              <w:top w:val="single" w:sz="12" w:space="0" w:color="auto"/>
              <w:bottom w:val="single" w:sz="12" w:space="0" w:color="auto"/>
            </w:tcBorders>
            <w:tcMar>
              <w:left w:w="28" w:type="dxa"/>
              <w:right w:w="28" w:type="dxa"/>
            </w:tcMar>
            <w:vAlign w:val="center"/>
          </w:tcPr>
          <w:p w14:paraId="61FAC35F" w14:textId="77777777" w:rsidR="00F8131E" w:rsidRPr="00F8131E" w:rsidRDefault="00F8131E" w:rsidP="0001074A">
            <w:pPr>
              <w:spacing w:line="240" w:lineRule="auto"/>
              <w:jc w:val="center"/>
              <w:rPr>
                <w:b/>
                <w:bCs/>
                <w:kern w:val="0"/>
                <w:sz w:val="21"/>
                <w:szCs w:val="21"/>
              </w:rPr>
            </w:pPr>
            <w:r w:rsidRPr="00F8131E">
              <w:rPr>
                <w:b/>
                <w:bCs/>
                <w:kern w:val="0"/>
                <w:sz w:val="21"/>
                <w:szCs w:val="21"/>
              </w:rPr>
              <w:t>排放量（</w:t>
            </w:r>
            <w:r w:rsidRPr="00F8131E">
              <w:rPr>
                <w:b/>
                <w:bCs/>
                <w:kern w:val="0"/>
                <w:sz w:val="21"/>
                <w:szCs w:val="21"/>
              </w:rPr>
              <w:t>t/a</w:t>
            </w:r>
            <w:r w:rsidRPr="00F8131E">
              <w:rPr>
                <w:b/>
                <w:bCs/>
                <w:kern w:val="0"/>
                <w:sz w:val="21"/>
                <w:szCs w:val="21"/>
              </w:rPr>
              <w:t>）</w:t>
            </w:r>
          </w:p>
        </w:tc>
        <w:tc>
          <w:tcPr>
            <w:tcW w:w="2737" w:type="dxa"/>
            <w:tcBorders>
              <w:top w:val="single" w:sz="12" w:space="0" w:color="auto"/>
              <w:bottom w:val="single" w:sz="12" w:space="0" w:color="auto"/>
            </w:tcBorders>
            <w:tcMar>
              <w:left w:w="28" w:type="dxa"/>
              <w:right w:w="28" w:type="dxa"/>
            </w:tcMar>
            <w:vAlign w:val="center"/>
          </w:tcPr>
          <w:p w14:paraId="6C25F1C5" w14:textId="77777777" w:rsidR="00F8131E" w:rsidRPr="00F8131E" w:rsidRDefault="00F8131E" w:rsidP="0001074A">
            <w:pPr>
              <w:spacing w:line="240" w:lineRule="auto"/>
              <w:jc w:val="center"/>
              <w:rPr>
                <w:b/>
                <w:bCs/>
                <w:kern w:val="0"/>
                <w:sz w:val="21"/>
                <w:szCs w:val="21"/>
              </w:rPr>
            </w:pPr>
            <w:r w:rsidRPr="00F8131E">
              <w:rPr>
                <w:b/>
                <w:bCs/>
                <w:kern w:val="0"/>
                <w:sz w:val="21"/>
                <w:szCs w:val="21"/>
              </w:rPr>
              <w:t>治理措施</w:t>
            </w:r>
          </w:p>
        </w:tc>
        <w:tc>
          <w:tcPr>
            <w:tcW w:w="1993" w:type="dxa"/>
            <w:tcBorders>
              <w:top w:val="single" w:sz="12" w:space="0" w:color="auto"/>
              <w:bottom w:val="single" w:sz="12" w:space="0" w:color="auto"/>
            </w:tcBorders>
            <w:tcMar>
              <w:left w:w="28" w:type="dxa"/>
              <w:right w:w="28" w:type="dxa"/>
            </w:tcMar>
            <w:vAlign w:val="center"/>
          </w:tcPr>
          <w:p w14:paraId="06B8FFBE" w14:textId="77777777" w:rsidR="00F8131E" w:rsidRPr="00F8131E" w:rsidRDefault="00F8131E" w:rsidP="0001074A">
            <w:pPr>
              <w:spacing w:line="240" w:lineRule="auto"/>
              <w:jc w:val="center"/>
              <w:rPr>
                <w:b/>
                <w:bCs/>
                <w:kern w:val="0"/>
                <w:sz w:val="21"/>
                <w:szCs w:val="21"/>
              </w:rPr>
            </w:pPr>
            <w:r w:rsidRPr="00F8131E">
              <w:rPr>
                <w:b/>
                <w:bCs/>
                <w:kern w:val="0"/>
                <w:sz w:val="21"/>
                <w:szCs w:val="21"/>
              </w:rPr>
              <w:t>执行的排放标准</w:t>
            </w:r>
          </w:p>
        </w:tc>
      </w:tr>
      <w:tr w:rsidR="00F8131E" w:rsidRPr="00F8131E" w14:paraId="46D50D14" w14:textId="77777777" w:rsidTr="0001074A">
        <w:trPr>
          <w:trHeight w:val="284"/>
          <w:jc w:val="center"/>
        </w:trPr>
        <w:tc>
          <w:tcPr>
            <w:tcW w:w="523" w:type="dxa"/>
            <w:vMerge w:val="restart"/>
            <w:tcBorders>
              <w:top w:val="single" w:sz="12" w:space="0" w:color="auto"/>
            </w:tcBorders>
            <w:tcMar>
              <w:left w:w="28" w:type="dxa"/>
              <w:right w:w="28" w:type="dxa"/>
            </w:tcMar>
            <w:vAlign w:val="center"/>
          </w:tcPr>
          <w:p w14:paraId="30208A31" w14:textId="77777777" w:rsidR="00F8131E" w:rsidRPr="00F8131E" w:rsidRDefault="00F8131E" w:rsidP="0001074A">
            <w:pPr>
              <w:spacing w:line="240" w:lineRule="auto"/>
              <w:jc w:val="center"/>
              <w:rPr>
                <w:kern w:val="0"/>
                <w:sz w:val="21"/>
                <w:szCs w:val="21"/>
              </w:rPr>
            </w:pPr>
            <w:r w:rsidRPr="00F8131E">
              <w:rPr>
                <w:kern w:val="0"/>
                <w:sz w:val="21"/>
                <w:szCs w:val="21"/>
              </w:rPr>
              <w:t>废水</w:t>
            </w:r>
          </w:p>
        </w:tc>
        <w:tc>
          <w:tcPr>
            <w:tcW w:w="1043" w:type="dxa"/>
            <w:tcBorders>
              <w:top w:val="single" w:sz="12" w:space="0" w:color="auto"/>
            </w:tcBorders>
            <w:tcMar>
              <w:left w:w="28" w:type="dxa"/>
              <w:right w:w="28" w:type="dxa"/>
            </w:tcMar>
            <w:vAlign w:val="center"/>
          </w:tcPr>
          <w:p w14:paraId="6B6257D6" w14:textId="77777777" w:rsidR="00F8131E" w:rsidRPr="00F8131E" w:rsidRDefault="00F8131E" w:rsidP="0001074A">
            <w:pPr>
              <w:widowControl/>
              <w:spacing w:line="240" w:lineRule="auto"/>
              <w:jc w:val="center"/>
              <w:rPr>
                <w:kern w:val="0"/>
                <w:sz w:val="21"/>
                <w:szCs w:val="21"/>
              </w:rPr>
            </w:pPr>
            <w:r w:rsidRPr="00F8131E">
              <w:rPr>
                <w:kern w:val="0"/>
                <w:sz w:val="21"/>
                <w:szCs w:val="21"/>
              </w:rPr>
              <w:t>废水量</w:t>
            </w:r>
          </w:p>
        </w:tc>
        <w:tc>
          <w:tcPr>
            <w:tcW w:w="982" w:type="dxa"/>
            <w:tcBorders>
              <w:top w:val="single" w:sz="12" w:space="0" w:color="auto"/>
            </w:tcBorders>
            <w:tcMar>
              <w:left w:w="28" w:type="dxa"/>
              <w:right w:w="28" w:type="dxa"/>
            </w:tcMar>
            <w:vAlign w:val="center"/>
          </w:tcPr>
          <w:p w14:paraId="36D09C03" w14:textId="77777777" w:rsidR="00F8131E" w:rsidRPr="00F8131E" w:rsidRDefault="00F8131E" w:rsidP="0001074A">
            <w:pPr>
              <w:spacing w:line="240" w:lineRule="auto"/>
              <w:jc w:val="center"/>
              <w:rPr>
                <w:rFonts w:eastAsiaTheme="minorEastAsia"/>
                <w:sz w:val="21"/>
                <w:szCs w:val="21"/>
              </w:rPr>
            </w:pPr>
            <w:r w:rsidRPr="00F8131E">
              <w:rPr>
                <w:rFonts w:eastAsiaTheme="minorEastAsia" w:hint="eastAsia"/>
                <w:sz w:val="21"/>
                <w:szCs w:val="21"/>
              </w:rPr>
              <w:t>/</w:t>
            </w:r>
          </w:p>
        </w:tc>
        <w:tc>
          <w:tcPr>
            <w:tcW w:w="1227" w:type="dxa"/>
            <w:tcBorders>
              <w:top w:val="single" w:sz="12" w:space="0" w:color="auto"/>
            </w:tcBorders>
            <w:tcMar>
              <w:left w:w="28" w:type="dxa"/>
              <w:right w:w="28" w:type="dxa"/>
            </w:tcMar>
            <w:vAlign w:val="center"/>
          </w:tcPr>
          <w:p w14:paraId="7BFDEEE3" w14:textId="77777777" w:rsidR="00F8131E" w:rsidRPr="00F8131E" w:rsidRDefault="00F8131E" w:rsidP="0001074A">
            <w:pPr>
              <w:spacing w:line="240" w:lineRule="auto"/>
              <w:jc w:val="center"/>
              <w:rPr>
                <w:rFonts w:eastAsiaTheme="minorEastAsia"/>
                <w:sz w:val="21"/>
                <w:szCs w:val="21"/>
              </w:rPr>
            </w:pPr>
            <w:r w:rsidRPr="00F8131E">
              <w:rPr>
                <w:rFonts w:eastAsiaTheme="minorEastAsia"/>
                <w:sz w:val="21"/>
                <w:szCs w:val="21"/>
              </w:rPr>
              <w:t>22435.1</w:t>
            </w:r>
          </w:p>
        </w:tc>
        <w:tc>
          <w:tcPr>
            <w:tcW w:w="2737" w:type="dxa"/>
            <w:vMerge w:val="restart"/>
            <w:tcBorders>
              <w:top w:val="single" w:sz="12" w:space="0" w:color="auto"/>
            </w:tcBorders>
            <w:tcMar>
              <w:left w:w="28" w:type="dxa"/>
              <w:right w:w="28" w:type="dxa"/>
            </w:tcMar>
            <w:vAlign w:val="center"/>
          </w:tcPr>
          <w:p w14:paraId="57C26576" w14:textId="77777777" w:rsidR="00F8131E" w:rsidRPr="00F8131E" w:rsidRDefault="00F8131E" w:rsidP="0001074A">
            <w:pPr>
              <w:spacing w:line="240" w:lineRule="auto"/>
              <w:jc w:val="center"/>
              <w:rPr>
                <w:kern w:val="0"/>
                <w:sz w:val="21"/>
                <w:szCs w:val="21"/>
              </w:rPr>
            </w:pPr>
            <w:r w:rsidRPr="00F8131E">
              <w:rPr>
                <w:rFonts w:hint="eastAsia"/>
                <w:kern w:val="0"/>
                <w:sz w:val="21"/>
                <w:szCs w:val="21"/>
              </w:rPr>
              <w:t>焚烧项目渗沥液处理站采用“预处理系统</w:t>
            </w:r>
            <w:r w:rsidRPr="00F8131E">
              <w:rPr>
                <w:rFonts w:hint="eastAsia"/>
                <w:kern w:val="0"/>
                <w:sz w:val="21"/>
                <w:szCs w:val="21"/>
              </w:rPr>
              <w:t>+UBF</w:t>
            </w:r>
            <w:r w:rsidRPr="00F8131E">
              <w:rPr>
                <w:rFonts w:hint="eastAsia"/>
                <w:kern w:val="0"/>
                <w:sz w:val="21"/>
                <w:szCs w:val="21"/>
              </w:rPr>
              <w:t>厌氧</w:t>
            </w:r>
            <w:r w:rsidRPr="00F8131E">
              <w:rPr>
                <w:rFonts w:hint="eastAsia"/>
                <w:kern w:val="0"/>
                <w:sz w:val="21"/>
                <w:szCs w:val="21"/>
              </w:rPr>
              <w:t>+</w:t>
            </w:r>
            <w:r w:rsidRPr="00F8131E">
              <w:rPr>
                <w:rFonts w:hint="eastAsia"/>
                <w:kern w:val="0"/>
                <w:sz w:val="21"/>
                <w:szCs w:val="21"/>
              </w:rPr>
              <w:t>硝化反硝化生物膜（</w:t>
            </w:r>
            <w:r w:rsidRPr="00F8131E">
              <w:rPr>
                <w:rFonts w:hint="eastAsia"/>
                <w:kern w:val="0"/>
                <w:sz w:val="21"/>
                <w:szCs w:val="21"/>
              </w:rPr>
              <w:t>A/O-MBR</w:t>
            </w:r>
            <w:r w:rsidRPr="00F8131E">
              <w:rPr>
                <w:rFonts w:hint="eastAsia"/>
                <w:kern w:val="0"/>
                <w:sz w:val="21"/>
                <w:szCs w:val="21"/>
              </w:rPr>
              <w:t>）</w:t>
            </w:r>
            <w:r w:rsidRPr="00F8131E">
              <w:rPr>
                <w:rFonts w:hint="eastAsia"/>
                <w:kern w:val="0"/>
                <w:sz w:val="21"/>
                <w:szCs w:val="21"/>
              </w:rPr>
              <w:t>+</w:t>
            </w:r>
            <w:r w:rsidRPr="00F8131E">
              <w:rPr>
                <w:rFonts w:hint="eastAsia"/>
                <w:kern w:val="0"/>
                <w:sz w:val="21"/>
                <w:szCs w:val="21"/>
              </w:rPr>
              <w:t>纳滤（</w:t>
            </w:r>
            <w:r w:rsidRPr="00F8131E">
              <w:rPr>
                <w:rFonts w:hint="eastAsia"/>
                <w:kern w:val="0"/>
                <w:sz w:val="21"/>
                <w:szCs w:val="21"/>
              </w:rPr>
              <w:t>NF</w:t>
            </w:r>
            <w:r w:rsidRPr="00F8131E">
              <w:rPr>
                <w:rFonts w:hint="eastAsia"/>
                <w:kern w:val="0"/>
                <w:sz w:val="21"/>
                <w:szCs w:val="21"/>
              </w:rPr>
              <w:t>）”处理达标后接管泗洪县城北污水处理厂</w:t>
            </w:r>
          </w:p>
        </w:tc>
        <w:tc>
          <w:tcPr>
            <w:tcW w:w="1993" w:type="dxa"/>
            <w:vMerge w:val="restart"/>
            <w:tcBorders>
              <w:top w:val="single" w:sz="12" w:space="0" w:color="auto"/>
            </w:tcBorders>
            <w:tcMar>
              <w:left w:w="28" w:type="dxa"/>
              <w:right w:w="28" w:type="dxa"/>
            </w:tcMar>
            <w:vAlign w:val="center"/>
          </w:tcPr>
          <w:p w14:paraId="57BB4864" w14:textId="77777777" w:rsidR="00F8131E" w:rsidRPr="00F8131E" w:rsidRDefault="00F8131E" w:rsidP="0001074A">
            <w:pPr>
              <w:spacing w:line="240" w:lineRule="auto"/>
              <w:jc w:val="center"/>
              <w:rPr>
                <w:kern w:val="0"/>
                <w:sz w:val="21"/>
                <w:szCs w:val="21"/>
              </w:rPr>
            </w:pPr>
            <w:r w:rsidRPr="00F8131E">
              <w:rPr>
                <w:kern w:val="0"/>
                <w:sz w:val="21"/>
                <w:szCs w:val="21"/>
              </w:rPr>
              <w:t>泗洪县城北污水处理厂接管标准</w:t>
            </w:r>
          </w:p>
        </w:tc>
      </w:tr>
      <w:tr w:rsidR="00F8131E" w:rsidRPr="00F8131E" w14:paraId="3587B7A2" w14:textId="77777777" w:rsidTr="0001074A">
        <w:trPr>
          <w:trHeight w:val="284"/>
          <w:jc w:val="center"/>
        </w:trPr>
        <w:tc>
          <w:tcPr>
            <w:tcW w:w="523" w:type="dxa"/>
            <w:vMerge/>
            <w:tcMar>
              <w:left w:w="28" w:type="dxa"/>
              <w:right w:w="28" w:type="dxa"/>
            </w:tcMar>
            <w:vAlign w:val="center"/>
          </w:tcPr>
          <w:p w14:paraId="76638F8E" w14:textId="77777777" w:rsidR="00F8131E" w:rsidRPr="00F8131E" w:rsidRDefault="00F8131E" w:rsidP="0001074A">
            <w:pPr>
              <w:spacing w:line="240" w:lineRule="auto"/>
              <w:jc w:val="center"/>
              <w:rPr>
                <w:kern w:val="0"/>
                <w:sz w:val="21"/>
                <w:szCs w:val="21"/>
              </w:rPr>
            </w:pPr>
          </w:p>
        </w:tc>
        <w:tc>
          <w:tcPr>
            <w:tcW w:w="1043" w:type="dxa"/>
            <w:tcMar>
              <w:left w:w="28" w:type="dxa"/>
              <w:right w:w="28" w:type="dxa"/>
            </w:tcMar>
            <w:vAlign w:val="center"/>
          </w:tcPr>
          <w:p w14:paraId="64872BE0" w14:textId="77777777" w:rsidR="00F8131E" w:rsidRPr="00F8131E" w:rsidRDefault="00F8131E" w:rsidP="0001074A">
            <w:pPr>
              <w:spacing w:line="240" w:lineRule="auto"/>
              <w:jc w:val="center"/>
              <w:rPr>
                <w:rFonts w:eastAsiaTheme="minorEastAsia"/>
                <w:sz w:val="21"/>
                <w:szCs w:val="21"/>
              </w:rPr>
            </w:pPr>
            <w:r w:rsidRPr="00F8131E">
              <w:rPr>
                <w:sz w:val="21"/>
                <w:szCs w:val="21"/>
              </w:rPr>
              <w:t>COD</w:t>
            </w:r>
          </w:p>
        </w:tc>
        <w:tc>
          <w:tcPr>
            <w:tcW w:w="982" w:type="dxa"/>
            <w:tcMar>
              <w:left w:w="28" w:type="dxa"/>
              <w:right w:w="28" w:type="dxa"/>
            </w:tcMar>
            <w:vAlign w:val="center"/>
          </w:tcPr>
          <w:p w14:paraId="30AB22CB" w14:textId="77777777" w:rsidR="00F8131E" w:rsidRPr="00F8131E" w:rsidRDefault="00F8131E" w:rsidP="0001074A">
            <w:pPr>
              <w:spacing w:line="240" w:lineRule="auto"/>
              <w:jc w:val="center"/>
              <w:rPr>
                <w:rFonts w:eastAsiaTheme="minorEastAsia"/>
                <w:sz w:val="21"/>
                <w:szCs w:val="21"/>
              </w:rPr>
            </w:pPr>
            <w:r w:rsidRPr="00F8131E">
              <w:rPr>
                <w:sz w:val="21"/>
              </w:rPr>
              <w:t>475.772</w:t>
            </w:r>
          </w:p>
        </w:tc>
        <w:tc>
          <w:tcPr>
            <w:tcW w:w="1227" w:type="dxa"/>
            <w:tcMar>
              <w:left w:w="28" w:type="dxa"/>
              <w:right w:w="28" w:type="dxa"/>
            </w:tcMar>
            <w:vAlign w:val="center"/>
          </w:tcPr>
          <w:p w14:paraId="3062873C" w14:textId="77777777" w:rsidR="00F8131E" w:rsidRPr="00F8131E" w:rsidRDefault="00F8131E" w:rsidP="0001074A">
            <w:pPr>
              <w:spacing w:line="240" w:lineRule="auto"/>
              <w:jc w:val="center"/>
              <w:rPr>
                <w:sz w:val="21"/>
                <w:szCs w:val="21"/>
              </w:rPr>
            </w:pPr>
            <w:r w:rsidRPr="00F8131E">
              <w:rPr>
                <w:sz w:val="21"/>
              </w:rPr>
              <w:t>10.674</w:t>
            </w:r>
          </w:p>
        </w:tc>
        <w:tc>
          <w:tcPr>
            <w:tcW w:w="2737" w:type="dxa"/>
            <w:vMerge/>
            <w:tcMar>
              <w:left w:w="28" w:type="dxa"/>
              <w:right w:w="28" w:type="dxa"/>
            </w:tcMar>
            <w:vAlign w:val="center"/>
          </w:tcPr>
          <w:p w14:paraId="4EEAD932" w14:textId="77777777" w:rsidR="00F8131E" w:rsidRPr="00F8131E" w:rsidRDefault="00F8131E" w:rsidP="0001074A">
            <w:pPr>
              <w:spacing w:line="240" w:lineRule="auto"/>
              <w:jc w:val="center"/>
              <w:rPr>
                <w:kern w:val="0"/>
                <w:sz w:val="21"/>
                <w:szCs w:val="21"/>
              </w:rPr>
            </w:pPr>
          </w:p>
        </w:tc>
        <w:tc>
          <w:tcPr>
            <w:tcW w:w="1993" w:type="dxa"/>
            <w:vMerge/>
            <w:tcMar>
              <w:left w:w="28" w:type="dxa"/>
              <w:right w:w="28" w:type="dxa"/>
            </w:tcMar>
            <w:vAlign w:val="center"/>
          </w:tcPr>
          <w:p w14:paraId="229B292F" w14:textId="77777777" w:rsidR="00F8131E" w:rsidRPr="00F8131E" w:rsidRDefault="00F8131E" w:rsidP="0001074A">
            <w:pPr>
              <w:spacing w:line="240" w:lineRule="auto"/>
              <w:jc w:val="center"/>
              <w:rPr>
                <w:kern w:val="0"/>
                <w:sz w:val="21"/>
                <w:szCs w:val="21"/>
              </w:rPr>
            </w:pPr>
          </w:p>
        </w:tc>
      </w:tr>
      <w:tr w:rsidR="00F8131E" w:rsidRPr="00F8131E" w14:paraId="0972225E" w14:textId="77777777" w:rsidTr="0001074A">
        <w:trPr>
          <w:trHeight w:val="284"/>
          <w:jc w:val="center"/>
        </w:trPr>
        <w:tc>
          <w:tcPr>
            <w:tcW w:w="523" w:type="dxa"/>
            <w:vMerge/>
            <w:tcMar>
              <w:left w:w="28" w:type="dxa"/>
              <w:right w:w="28" w:type="dxa"/>
            </w:tcMar>
            <w:vAlign w:val="center"/>
          </w:tcPr>
          <w:p w14:paraId="329C873C" w14:textId="77777777" w:rsidR="00F8131E" w:rsidRPr="00F8131E" w:rsidRDefault="00F8131E" w:rsidP="0001074A">
            <w:pPr>
              <w:spacing w:line="240" w:lineRule="auto"/>
              <w:jc w:val="center"/>
              <w:rPr>
                <w:kern w:val="0"/>
                <w:sz w:val="21"/>
                <w:szCs w:val="21"/>
              </w:rPr>
            </w:pPr>
          </w:p>
        </w:tc>
        <w:tc>
          <w:tcPr>
            <w:tcW w:w="1043" w:type="dxa"/>
            <w:tcMar>
              <w:left w:w="28" w:type="dxa"/>
              <w:right w:w="28" w:type="dxa"/>
            </w:tcMar>
            <w:vAlign w:val="center"/>
          </w:tcPr>
          <w:p w14:paraId="39FCEA47" w14:textId="77777777" w:rsidR="00F8131E" w:rsidRPr="00F8131E" w:rsidRDefault="00F8131E" w:rsidP="0001074A">
            <w:pPr>
              <w:spacing w:line="240" w:lineRule="auto"/>
              <w:jc w:val="center"/>
              <w:rPr>
                <w:rFonts w:eastAsiaTheme="minorEastAsia"/>
                <w:sz w:val="21"/>
                <w:szCs w:val="21"/>
              </w:rPr>
            </w:pPr>
            <w:r w:rsidRPr="00F8131E">
              <w:rPr>
                <w:sz w:val="21"/>
                <w:szCs w:val="21"/>
              </w:rPr>
              <w:t>BOD</w:t>
            </w:r>
            <w:r w:rsidRPr="00F8131E">
              <w:rPr>
                <w:sz w:val="21"/>
                <w:szCs w:val="21"/>
                <w:vertAlign w:val="subscript"/>
              </w:rPr>
              <w:t>5</w:t>
            </w:r>
          </w:p>
        </w:tc>
        <w:tc>
          <w:tcPr>
            <w:tcW w:w="982" w:type="dxa"/>
            <w:tcMar>
              <w:left w:w="28" w:type="dxa"/>
              <w:right w:w="28" w:type="dxa"/>
            </w:tcMar>
            <w:vAlign w:val="center"/>
          </w:tcPr>
          <w:p w14:paraId="36B48BB2" w14:textId="77777777" w:rsidR="00F8131E" w:rsidRPr="00F8131E" w:rsidRDefault="00F8131E" w:rsidP="0001074A">
            <w:pPr>
              <w:spacing w:line="240" w:lineRule="auto"/>
              <w:jc w:val="center"/>
              <w:rPr>
                <w:rFonts w:eastAsiaTheme="minorEastAsia"/>
                <w:sz w:val="21"/>
                <w:szCs w:val="21"/>
              </w:rPr>
            </w:pPr>
            <w:r w:rsidRPr="00F8131E">
              <w:rPr>
                <w:sz w:val="21"/>
              </w:rPr>
              <w:t>238.688</w:t>
            </w:r>
          </w:p>
        </w:tc>
        <w:tc>
          <w:tcPr>
            <w:tcW w:w="1227" w:type="dxa"/>
            <w:tcMar>
              <w:left w:w="28" w:type="dxa"/>
              <w:right w:w="28" w:type="dxa"/>
            </w:tcMar>
            <w:vAlign w:val="center"/>
          </w:tcPr>
          <w:p w14:paraId="476006B4" w14:textId="77777777" w:rsidR="00F8131E" w:rsidRPr="00F8131E" w:rsidRDefault="00F8131E" w:rsidP="0001074A">
            <w:pPr>
              <w:spacing w:line="240" w:lineRule="auto"/>
              <w:jc w:val="center"/>
              <w:rPr>
                <w:sz w:val="21"/>
                <w:szCs w:val="21"/>
              </w:rPr>
            </w:pPr>
            <w:r w:rsidRPr="00F8131E">
              <w:rPr>
                <w:sz w:val="21"/>
              </w:rPr>
              <w:t>5.355</w:t>
            </w:r>
          </w:p>
        </w:tc>
        <w:tc>
          <w:tcPr>
            <w:tcW w:w="2737" w:type="dxa"/>
            <w:vMerge/>
            <w:tcMar>
              <w:left w:w="28" w:type="dxa"/>
              <w:right w:w="28" w:type="dxa"/>
            </w:tcMar>
            <w:vAlign w:val="center"/>
          </w:tcPr>
          <w:p w14:paraId="49EDF577" w14:textId="77777777" w:rsidR="00F8131E" w:rsidRPr="00F8131E" w:rsidRDefault="00F8131E" w:rsidP="0001074A">
            <w:pPr>
              <w:spacing w:line="240" w:lineRule="auto"/>
              <w:jc w:val="center"/>
              <w:rPr>
                <w:kern w:val="0"/>
                <w:sz w:val="21"/>
                <w:szCs w:val="21"/>
              </w:rPr>
            </w:pPr>
          </w:p>
        </w:tc>
        <w:tc>
          <w:tcPr>
            <w:tcW w:w="1993" w:type="dxa"/>
            <w:vMerge/>
            <w:tcMar>
              <w:left w:w="28" w:type="dxa"/>
              <w:right w:w="28" w:type="dxa"/>
            </w:tcMar>
            <w:vAlign w:val="center"/>
          </w:tcPr>
          <w:p w14:paraId="48EEBA69" w14:textId="77777777" w:rsidR="00F8131E" w:rsidRPr="00F8131E" w:rsidRDefault="00F8131E" w:rsidP="0001074A">
            <w:pPr>
              <w:spacing w:line="240" w:lineRule="auto"/>
              <w:jc w:val="center"/>
              <w:rPr>
                <w:kern w:val="0"/>
                <w:sz w:val="21"/>
                <w:szCs w:val="21"/>
              </w:rPr>
            </w:pPr>
          </w:p>
        </w:tc>
      </w:tr>
      <w:tr w:rsidR="00F8131E" w:rsidRPr="00F8131E" w14:paraId="3DC87879" w14:textId="77777777" w:rsidTr="0001074A">
        <w:trPr>
          <w:trHeight w:val="284"/>
          <w:jc w:val="center"/>
        </w:trPr>
        <w:tc>
          <w:tcPr>
            <w:tcW w:w="523" w:type="dxa"/>
            <w:vMerge/>
            <w:tcMar>
              <w:left w:w="28" w:type="dxa"/>
              <w:right w:w="28" w:type="dxa"/>
            </w:tcMar>
            <w:vAlign w:val="center"/>
          </w:tcPr>
          <w:p w14:paraId="7A9D29EA" w14:textId="77777777" w:rsidR="00F8131E" w:rsidRPr="00F8131E" w:rsidRDefault="00F8131E" w:rsidP="0001074A">
            <w:pPr>
              <w:spacing w:line="240" w:lineRule="auto"/>
              <w:jc w:val="center"/>
              <w:rPr>
                <w:kern w:val="0"/>
                <w:sz w:val="21"/>
                <w:szCs w:val="21"/>
              </w:rPr>
            </w:pPr>
          </w:p>
        </w:tc>
        <w:tc>
          <w:tcPr>
            <w:tcW w:w="1043" w:type="dxa"/>
            <w:tcMar>
              <w:left w:w="28" w:type="dxa"/>
              <w:right w:w="28" w:type="dxa"/>
            </w:tcMar>
            <w:vAlign w:val="center"/>
          </w:tcPr>
          <w:p w14:paraId="7A5DF7EE" w14:textId="77777777" w:rsidR="00F8131E" w:rsidRPr="00F8131E" w:rsidRDefault="00F8131E" w:rsidP="0001074A">
            <w:pPr>
              <w:spacing w:line="240" w:lineRule="auto"/>
              <w:jc w:val="center"/>
              <w:rPr>
                <w:rFonts w:eastAsiaTheme="minorEastAsia"/>
                <w:sz w:val="21"/>
                <w:szCs w:val="21"/>
              </w:rPr>
            </w:pPr>
            <w:r w:rsidRPr="00F8131E">
              <w:rPr>
                <w:sz w:val="21"/>
                <w:szCs w:val="21"/>
              </w:rPr>
              <w:t>SS</w:t>
            </w:r>
          </w:p>
        </w:tc>
        <w:tc>
          <w:tcPr>
            <w:tcW w:w="982" w:type="dxa"/>
            <w:tcMar>
              <w:left w:w="28" w:type="dxa"/>
              <w:right w:w="28" w:type="dxa"/>
            </w:tcMar>
            <w:vAlign w:val="center"/>
          </w:tcPr>
          <w:p w14:paraId="01FD6452" w14:textId="77777777" w:rsidR="00F8131E" w:rsidRPr="00F8131E" w:rsidRDefault="00F8131E" w:rsidP="0001074A">
            <w:pPr>
              <w:spacing w:line="240" w:lineRule="auto"/>
              <w:jc w:val="center"/>
              <w:rPr>
                <w:rFonts w:eastAsiaTheme="minorEastAsia"/>
                <w:sz w:val="21"/>
                <w:szCs w:val="21"/>
              </w:rPr>
            </w:pPr>
            <w:r w:rsidRPr="00F8131E">
              <w:rPr>
                <w:sz w:val="21"/>
              </w:rPr>
              <w:t>196.745</w:t>
            </w:r>
          </w:p>
        </w:tc>
        <w:tc>
          <w:tcPr>
            <w:tcW w:w="1227" w:type="dxa"/>
            <w:tcMar>
              <w:left w:w="28" w:type="dxa"/>
              <w:right w:w="28" w:type="dxa"/>
            </w:tcMar>
            <w:vAlign w:val="center"/>
          </w:tcPr>
          <w:p w14:paraId="70FE3ED4" w14:textId="77777777" w:rsidR="00F8131E" w:rsidRPr="00F8131E" w:rsidRDefault="00F8131E" w:rsidP="0001074A">
            <w:pPr>
              <w:spacing w:line="240" w:lineRule="auto"/>
              <w:jc w:val="center"/>
              <w:rPr>
                <w:sz w:val="21"/>
                <w:szCs w:val="21"/>
              </w:rPr>
            </w:pPr>
            <w:r w:rsidRPr="00F8131E">
              <w:rPr>
                <w:sz w:val="21"/>
              </w:rPr>
              <w:t>4.414</w:t>
            </w:r>
          </w:p>
        </w:tc>
        <w:tc>
          <w:tcPr>
            <w:tcW w:w="2737" w:type="dxa"/>
            <w:vMerge/>
            <w:tcMar>
              <w:left w:w="28" w:type="dxa"/>
              <w:right w:w="28" w:type="dxa"/>
            </w:tcMar>
            <w:vAlign w:val="center"/>
          </w:tcPr>
          <w:p w14:paraId="64BD4F31" w14:textId="77777777" w:rsidR="00F8131E" w:rsidRPr="00F8131E" w:rsidRDefault="00F8131E" w:rsidP="0001074A">
            <w:pPr>
              <w:spacing w:line="240" w:lineRule="auto"/>
              <w:jc w:val="center"/>
              <w:rPr>
                <w:kern w:val="0"/>
                <w:sz w:val="21"/>
                <w:szCs w:val="21"/>
              </w:rPr>
            </w:pPr>
          </w:p>
        </w:tc>
        <w:tc>
          <w:tcPr>
            <w:tcW w:w="1993" w:type="dxa"/>
            <w:vMerge/>
            <w:tcMar>
              <w:left w:w="28" w:type="dxa"/>
              <w:right w:w="28" w:type="dxa"/>
            </w:tcMar>
            <w:vAlign w:val="center"/>
          </w:tcPr>
          <w:p w14:paraId="4D93E517" w14:textId="77777777" w:rsidR="00F8131E" w:rsidRPr="00F8131E" w:rsidRDefault="00F8131E" w:rsidP="0001074A">
            <w:pPr>
              <w:spacing w:line="240" w:lineRule="auto"/>
              <w:jc w:val="center"/>
              <w:rPr>
                <w:kern w:val="0"/>
                <w:sz w:val="21"/>
                <w:szCs w:val="21"/>
              </w:rPr>
            </w:pPr>
          </w:p>
        </w:tc>
      </w:tr>
      <w:tr w:rsidR="00F8131E" w:rsidRPr="00F8131E" w14:paraId="6C295259" w14:textId="77777777" w:rsidTr="0001074A">
        <w:trPr>
          <w:trHeight w:val="284"/>
          <w:jc w:val="center"/>
        </w:trPr>
        <w:tc>
          <w:tcPr>
            <w:tcW w:w="523" w:type="dxa"/>
            <w:vMerge/>
            <w:tcMar>
              <w:left w:w="28" w:type="dxa"/>
              <w:right w:w="28" w:type="dxa"/>
            </w:tcMar>
            <w:vAlign w:val="center"/>
          </w:tcPr>
          <w:p w14:paraId="4EC2A0FC" w14:textId="77777777" w:rsidR="00F8131E" w:rsidRPr="00F8131E" w:rsidRDefault="00F8131E" w:rsidP="0001074A">
            <w:pPr>
              <w:spacing w:line="240" w:lineRule="auto"/>
              <w:jc w:val="center"/>
              <w:rPr>
                <w:kern w:val="0"/>
                <w:sz w:val="21"/>
                <w:szCs w:val="21"/>
              </w:rPr>
            </w:pPr>
          </w:p>
        </w:tc>
        <w:tc>
          <w:tcPr>
            <w:tcW w:w="1043" w:type="dxa"/>
            <w:tcMar>
              <w:left w:w="28" w:type="dxa"/>
              <w:right w:w="28" w:type="dxa"/>
            </w:tcMar>
            <w:vAlign w:val="center"/>
          </w:tcPr>
          <w:p w14:paraId="1BA6B406" w14:textId="77777777" w:rsidR="00F8131E" w:rsidRPr="00F8131E" w:rsidRDefault="00F8131E" w:rsidP="0001074A">
            <w:pPr>
              <w:spacing w:line="240" w:lineRule="auto"/>
              <w:jc w:val="center"/>
              <w:rPr>
                <w:rFonts w:eastAsiaTheme="minorEastAsia"/>
                <w:sz w:val="21"/>
                <w:szCs w:val="21"/>
              </w:rPr>
            </w:pPr>
            <w:r w:rsidRPr="00F8131E">
              <w:rPr>
                <w:sz w:val="21"/>
                <w:szCs w:val="21"/>
              </w:rPr>
              <w:t>NH</w:t>
            </w:r>
            <w:r w:rsidRPr="00F8131E">
              <w:rPr>
                <w:sz w:val="21"/>
                <w:szCs w:val="21"/>
                <w:vertAlign w:val="subscript"/>
              </w:rPr>
              <w:t>3</w:t>
            </w:r>
            <w:r w:rsidRPr="00F8131E">
              <w:rPr>
                <w:sz w:val="21"/>
                <w:szCs w:val="21"/>
              </w:rPr>
              <w:t>-N</w:t>
            </w:r>
          </w:p>
        </w:tc>
        <w:tc>
          <w:tcPr>
            <w:tcW w:w="982" w:type="dxa"/>
            <w:tcMar>
              <w:left w:w="28" w:type="dxa"/>
              <w:right w:w="28" w:type="dxa"/>
            </w:tcMar>
            <w:vAlign w:val="center"/>
          </w:tcPr>
          <w:p w14:paraId="655500CD" w14:textId="77777777" w:rsidR="00F8131E" w:rsidRPr="00F8131E" w:rsidRDefault="00F8131E" w:rsidP="0001074A">
            <w:pPr>
              <w:spacing w:line="240" w:lineRule="auto"/>
              <w:jc w:val="center"/>
              <w:rPr>
                <w:rFonts w:eastAsiaTheme="minorEastAsia"/>
                <w:sz w:val="21"/>
                <w:szCs w:val="21"/>
              </w:rPr>
            </w:pPr>
            <w:r w:rsidRPr="00F8131E">
              <w:rPr>
                <w:sz w:val="21"/>
              </w:rPr>
              <w:t>28.081</w:t>
            </w:r>
          </w:p>
        </w:tc>
        <w:tc>
          <w:tcPr>
            <w:tcW w:w="1227" w:type="dxa"/>
            <w:tcMar>
              <w:left w:w="28" w:type="dxa"/>
              <w:right w:w="28" w:type="dxa"/>
            </w:tcMar>
            <w:vAlign w:val="center"/>
          </w:tcPr>
          <w:p w14:paraId="090CA246" w14:textId="77777777" w:rsidR="00F8131E" w:rsidRPr="00F8131E" w:rsidRDefault="00F8131E" w:rsidP="0001074A">
            <w:pPr>
              <w:spacing w:line="240" w:lineRule="auto"/>
              <w:jc w:val="center"/>
              <w:rPr>
                <w:sz w:val="21"/>
                <w:szCs w:val="21"/>
              </w:rPr>
            </w:pPr>
            <w:r w:rsidRPr="00F8131E">
              <w:rPr>
                <w:sz w:val="21"/>
              </w:rPr>
              <w:t>0.6299</w:t>
            </w:r>
          </w:p>
        </w:tc>
        <w:tc>
          <w:tcPr>
            <w:tcW w:w="2737" w:type="dxa"/>
            <w:vMerge/>
            <w:tcMar>
              <w:left w:w="28" w:type="dxa"/>
              <w:right w:w="28" w:type="dxa"/>
            </w:tcMar>
            <w:vAlign w:val="center"/>
          </w:tcPr>
          <w:p w14:paraId="44BA1D30" w14:textId="77777777" w:rsidR="00F8131E" w:rsidRPr="00F8131E" w:rsidRDefault="00F8131E" w:rsidP="0001074A">
            <w:pPr>
              <w:spacing w:line="240" w:lineRule="auto"/>
              <w:jc w:val="center"/>
              <w:rPr>
                <w:kern w:val="0"/>
                <w:sz w:val="21"/>
                <w:szCs w:val="21"/>
              </w:rPr>
            </w:pPr>
          </w:p>
        </w:tc>
        <w:tc>
          <w:tcPr>
            <w:tcW w:w="1993" w:type="dxa"/>
            <w:vMerge/>
            <w:tcMar>
              <w:left w:w="28" w:type="dxa"/>
              <w:right w:w="28" w:type="dxa"/>
            </w:tcMar>
            <w:vAlign w:val="center"/>
          </w:tcPr>
          <w:p w14:paraId="32FE9866" w14:textId="77777777" w:rsidR="00F8131E" w:rsidRPr="00F8131E" w:rsidRDefault="00F8131E" w:rsidP="0001074A">
            <w:pPr>
              <w:spacing w:line="240" w:lineRule="auto"/>
              <w:jc w:val="center"/>
              <w:rPr>
                <w:kern w:val="0"/>
                <w:sz w:val="21"/>
                <w:szCs w:val="21"/>
              </w:rPr>
            </w:pPr>
          </w:p>
        </w:tc>
      </w:tr>
      <w:tr w:rsidR="00F8131E" w:rsidRPr="00F8131E" w14:paraId="1D2CB5DA" w14:textId="77777777" w:rsidTr="0001074A">
        <w:trPr>
          <w:trHeight w:val="284"/>
          <w:jc w:val="center"/>
        </w:trPr>
        <w:tc>
          <w:tcPr>
            <w:tcW w:w="523" w:type="dxa"/>
            <w:vMerge/>
            <w:tcMar>
              <w:left w:w="28" w:type="dxa"/>
              <w:right w:w="28" w:type="dxa"/>
            </w:tcMar>
            <w:vAlign w:val="center"/>
          </w:tcPr>
          <w:p w14:paraId="0849239C" w14:textId="77777777" w:rsidR="00F8131E" w:rsidRPr="00F8131E" w:rsidRDefault="00F8131E" w:rsidP="0001074A">
            <w:pPr>
              <w:spacing w:line="240" w:lineRule="auto"/>
              <w:jc w:val="center"/>
              <w:rPr>
                <w:kern w:val="0"/>
                <w:sz w:val="21"/>
                <w:szCs w:val="21"/>
              </w:rPr>
            </w:pPr>
          </w:p>
        </w:tc>
        <w:tc>
          <w:tcPr>
            <w:tcW w:w="1043" w:type="dxa"/>
            <w:tcMar>
              <w:left w:w="28" w:type="dxa"/>
              <w:right w:w="28" w:type="dxa"/>
            </w:tcMar>
            <w:vAlign w:val="center"/>
          </w:tcPr>
          <w:p w14:paraId="78E7D423" w14:textId="77777777" w:rsidR="00F8131E" w:rsidRPr="00F8131E" w:rsidRDefault="00F8131E" w:rsidP="0001074A">
            <w:pPr>
              <w:spacing w:line="240" w:lineRule="auto"/>
              <w:jc w:val="center"/>
              <w:rPr>
                <w:rFonts w:eastAsiaTheme="minorEastAsia"/>
                <w:sz w:val="21"/>
                <w:szCs w:val="21"/>
              </w:rPr>
            </w:pPr>
            <w:r w:rsidRPr="00F8131E">
              <w:rPr>
                <w:sz w:val="21"/>
                <w:szCs w:val="21"/>
              </w:rPr>
              <w:t xml:space="preserve">TP </w:t>
            </w:r>
          </w:p>
        </w:tc>
        <w:tc>
          <w:tcPr>
            <w:tcW w:w="982" w:type="dxa"/>
            <w:tcMar>
              <w:left w:w="28" w:type="dxa"/>
              <w:right w:w="28" w:type="dxa"/>
            </w:tcMar>
            <w:vAlign w:val="center"/>
          </w:tcPr>
          <w:p w14:paraId="70C232F4" w14:textId="77777777" w:rsidR="00F8131E" w:rsidRPr="00F8131E" w:rsidRDefault="00F8131E" w:rsidP="0001074A">
            <w:pPr>
              <w:spacing w:line="240" w:lineRule="auto"/>
              <w:jc w:val="center"/>
              <w:rPr>
                <w:rFonts w:eastAsiaTheme="minorEastAsia"/>
                <w:sz w:val="21"/>
                <w:szCs w:val="21"/>
              </w:rPr>
            </w:pPr>
            <w:r w:rsidRPr="00F8131E">
              <w:rPr>
                <w:sz w:val="21"/>
              </w:rPr>
              <w:t>4.903</w:t>
            </w:r>
          </w:p>
        </w:tc>
        <w:tc>
          <w:tcPr>
            <w:tcW w:w="1227" w:type="dxa"/>
            <w:tcMar>
              <w:left w:w="28" w:type="dxa"/>
              <w:right w:w="28" w:type="dxa"/>
            </w:tcMar>
            <w:vAlign w:val="center"/>
          </w:tcPr>
          <w:p w14:paraId="6529BE96" w14:textId="77777777" w:rsidR="00F8131E" w:rsidRPr="00F8131E" w:rsidRDefault="00F8131E" w:rsidP="0001074A">
            <w:pPr>
              <w:spacing w:line="240" w:lineRule="auto"/>
              <w:jc w:val="center"/>
              <w:rPr>
                <w:sz w:val="21"/>
                <w:szCs w:val="21"/>
              </w:rPr>
            </w:pPr>
            <w:r w:rsidRPr="00F8131E">
              <w:rPr>
                <w:sz w:val="21"/>
              </w:rPr>
              <w:t>0.11019</w:t>
            </w:r>
          </w:p>
        </w:tc>
        <w:tc>
          <w:tcPr>
            <w:tcW w:w="2737" w:type="dxa"/>
            <w:vMerge/>
            <w:tcMar>
              <w:left w:w="28" w:type="dxa"/>
              <w:right w:w="28" w:type="dxa"/>
            </w:tcMar>
            <w:vAlign w:val="center"/>
          </w:tcPr>
          <w:p w14:paraId="0D817BC1" w14:textId="77777777" w:rsidR="00F8131E" w:rsidRPr="00F8131E" w:rsidRDefault="00F8131E" w:rsidP="0001074A">
            <w:pPr>
              <w:spacing w:line="240" w:lineRule="auto"/>
              <w:jc w:val="center"/>
              <w:rPr>
                <w:kern w:val="0"/>
                <w:sz w:val="21"/>
                <w:szCs w:val="21"/>
              </w:rPr>
            </w:pPr>
          </w:p>
        </w:tc>
        <w:tc>
          <w:tcPr>
            <w:tcW w:w="1993" w:type="dxa"/>
            <w:vMerge/>
            <w:tcMar>
              <w:left w:w="28" w:type="dxa"/>
              <w:right w:w="28" w:type="dxa"/>
            </w:tcMar>
            <w:vAlign w:val="center"/>
          </w:tcPr>
          <w:p w14:paraId="3B7546DF" w14:textId="77777777" w:rsidR="00F8131E" w:rsidRPr="00F8131E" w:rsidRDefault="00F8131E" w:rsidP="0001074A">
            <w:pPr>
              <w:spacing w:line="240" w:lineRule="auto"/>
              <w:jc w:val="center"/>
              <w:rPr>
                <w:kern w:val="0"/>
                <w:sz w:val="21"/>
                <w:szCs w:val="21"/>
              </w:rPr>
            </w:pPr>
          </w:p>
        </w:tc>
      </w:tr>
      <w:tr w:rsidR="00F8131E" w:rsidRPr="00F8131E" w14:paraId="09858E1B" w14:textId="77777777" w:rsidTr="0001074A">
        <w:trPr>
          <w:trHeight w:val="284"/>
          <w:jc w:val="center"/>
        </w:trPr>
        <w:tc>
          <w:tcPr>
            <w:tcW w:w="523" w:type="dxa"/>
            <w:vMerge/>
            <w:tcMar>
              <w:left w:w="28" w:type="dxa"/>
              <w:right w:w="28" w:type="dxa"/>
            </w:tcMar>
            <w:vAlign w:val="center"/>
          </w:tcPr>
          <w:p w14:paraId="574921B1" w14:textId="77777777" w:rsidR="00F8131E" w:rsidRPr="00F8131E" w:rsidRDefault="00F8131E" w:rsidP="0001074A">
            <w:pPr>
              <w:spacing w:line="240" w:lineRule="auto"/>
              <w:jc w:val="center"/>
              <w:rPr>
                <w:kern w:val="0"/>
                <w:sz w:val="21"/>
                <w:szCs w:val="21"/>
              </w:rPr>
            </w:pPr>
          </w:p>
        </w:tc>
        <w:tc>
          <w:tcPr>
            <w:tcW w:w="1043" w:type="dxa"/>
            <w:tcMar>
              <w:left w:w="28" w:type="dxa"/>
              <w:right w:w="28" w:type="dxa"/>
            </w:tcMar>
            <w:vAlign w:val="center"/>
          </w:tcPr>
          <w:p w14:paraId="2B9E77AA" w14:textId="77777777" w:rsidR="00F8131E" w:rsidRPr="00F8131E" w:rsidRDefault="00F8131E" w:rsidP="0001074A">
            <w:pPr>
              <w:spacing w:line="240" w:lineRule="auto"/>
              <w:jc w:val="center"/>
              <w:rPr>
                <w:rFonts w:eastAsiaTheme="minorEastAsia"/>
                <w:sz w:val="21"/>
                <w:szCs w:val="21"/>
              </w:rPr>
            </w:pPr>
            <w:r w:rsidRPr="00F8131E">
              <w:rPr>
                <w:sz w:val="21"/>
                <w:szCs w:val="21"/>
              </w:rPr>
              <w:t>TN</w:t>
            </w:r>
          </w:p>
        </w:tc>
        <w:tc>
          <w:tcPr>
            <w:tcW w:w="982" w:type="dxa"/>
            <w:tcMar>
              <w:left w:w="28" w:type="dxa"/>
              <w:right w:w="28" w:type="dxa"/>
            </w:tcMar>
            <w:vAlign w:val="center"/>
          </w:tcPr>
          <w:p w14:paraId="796191F7" w14:textId="77777777" w:rsidR="00F8131E" w:rsidRPr="00F8131E" w:rsidRDefault="00F8131E" w:rsidP="0001074A">
            <w:pPr>
              <w:spacing w:line="240" w:lineRule="auto"/>
              <w:jc w:val="center"/>
              <w:rPr>
                <w:rFonts w:eastAsiaTheme="minorEastAsia"/>
                <w:sz w:val="21"/>
                <w:szCs w:val="21"/>
              </w:rPr>
            </w:pPr>
            <w:r w:rsidRPr="00F8131E">
              <w:rPr>
                <w:sz w:val="21"/>
              </w:rPr>
              <w:t>30.318</w:t>
            </w:r>
          </w:p>
        </w:tc>
        <w:tc>
          <w:tcPr>
            <w:tcW w:w="1227" w:type="dxa"/>
            <w:tcMar>
              <w:left w:w="28" w:type="dxa"/>
              <w:right w:w="28" w:type="dxa"/>
            </w:tcMar>
            <w:vAlign w:val="center"/>
          </w:tcPr>
          <w:p w14:paraId="2F29AF70" w14:textId="77777777" w:rsidR="00F8131E" w:rsidRPr="00F8131E" w:rsidRDefault="00F8131E" w:rsidP="0001074A">
            <w:pPr>
              <w:spacing w:line="240" w:lineRule="auto"/>
              <w:jc w:val="center"/>
              <w:rPr>
                <w:sz w:val="21"/>
                <w:szCs w:val="21"/>
              </w:rPr>
            </w:pPr>
            <w:r w:rsidRPr="00F8131E">
              <w:rPr>
                <w:sz w:val="21"/>
              </w:rPr>
              <w:t>0.6802</w:t>
            </w:r>
          </w:p>
        </w:tc>
        <w:tc>
          <w:tcPr>
            <w:tcW w:w="2737" w:type="dxa"/>
            <w:vMerge/>
            <w:tcMar>
              <w:left w:w="28" w:type="dxa"/>
              <w:right w:w="28" w:type="dxa"/>
            </w:tcMar>
            <w:vAlign w:val="center"/>
          </w:tcPr>
          <w:p w14:paraId="6D3C1528" w14:textId="77777777" w:rsidR="00F8131E" w:rsidRPr="00F8131E" w:rsidRDefault="00F8131E" w:rsidP="0001074A">
            <w:pPr>
              <w:spacing w:line="240" w:lineRule="auto"/>
              <w:jc w:val="center"/>
              <w:rPr>
                <w:kern w:val="0"/>
                <w:sz w:val="21"/>
                <w:szCs w:val="21"/>
              </w:rPr>
            </w:pPr>
          </w:p>
        </w:tc>
        <w:tc>
          <w:tcPr>
            <w:tcW w:w="1993" w:type="dxa"/>
            <w:vMerge/>
            <w:tcMar>
              <w:left w:w="28" w:type="dxa"/>
              <w:right w:w="28" w:type="dxa"/>
            </w:tcMar>
            <w:vAlign w:val="center"/>
          </w:tcPr>
          <w:p w14:paraId="35048596" w14:textId="77777777" w:rsidR="00F8131E" w:rsidRPr="00F8131E" w:rsidRDefault="00F8131E" w:rsidP="0001074A">
            <w:pPr>
              <w:spacing w:line="240" w:lineRule="auto"/>
              <w:jc w:val="center"/>
              <w:rPr>
                <w:kern w:val="0"/>
                <w:sz w:val="21"/>
                <w:szCs w:val="21"/>
              </w:rPr>
            </w:pPr>
          </w:p>
        </w:tc>
      </w:tr>
      <w:tr w:rsidR="00F8131E" w:rsidRPr="00F8131E" w14:paraId="42709237" w14:textId="77777777" w:rsidTr="0001074A">
        <w:trPr>
          <w:trHeight w:val="284"/>
          <w:jc w:val="center"/>
        </w:trPr>
        <w:tc>
          <w:tcPr>
            <w:tcW w:w="523" w:type="dxa"/>
            <w:vMerge/>
            <w:tcMar>
              <w:left w:w="28" w:type="dxa"/>
              <w:right w:w="28" w:type="dxa"/>
            </w:tcMar>
            <w:vAlign w:val="center"/>
          </w:tcPr>
          <w:p w14:paraId="63A967A4" w14:textId="77777777" w:rsidR="00F8131E" w:rsidRPr="00F8131E" w:rsidRDefault="00F8131E" w:rsidP="0001074A">
            <w:pPr>
              <w:spacing w:line="240" w:lineRule="auto"/>
              <w:jc w:val="center"/>
              <w:rPr>
                <w:kern w:val="0"/>
                <w:sz w:val="21"/>
                <w:szCs w:val="21"/>
              </w:rPr>
            </w:pPr>
          </w:p>
        </w:tc>
        <w:tc>
          <w:tcPr>
            <w:tcW w:w="1043" w:type="dxa"/>
            <w:tcMar>
              <w:left w:w="28" w:type="dxa"/>
              <w:right w:w="28" w:type="dxa"/>
            </w:tcMar>
            <w:vAlign w:val="center"/>
          </w:tcPr>
          <w:p w14:paraId="74F9E381" w14:textId="77777777" w:rsidR="00F8131E" w:rsidRPr="00F8131E" w:rsidRDefault="00F8131E" w:rsidP="0001074A">
            <w:pPr>
              <w:spacing w:line="240" w:lineRule="auto"/>
              <w:jc w:val="center"/>
              <w:rPr>
                <w:rFonts w:eastAsiaTheme="minorEastAsia"/>
                <w:sz w:val="21"/>
                <w:szCs w:val="21"/>
              </w:rPr>
            </w:pPr>
            <w:r w:rsidRPr="00F8131E">
              <w:rPr>
                <w:rFonts w:hint="eastAsia"/>
                <w:sz w:val="21"/>
                <w:szCs w:val="21"/>
              </w:rPr>
              <w:t>动植物油</w:t>
            </w:r>
          </w:p>
        </w:tc>
        <w:tc>
          <w:tcPr>
            <w:tcW w:w="982" w:type="dxa"/>
            <w:tcMar>
              <w:left w:w="28" w:type="dxa"/>
              <w:right w:w="28" w:type="dxa"/>
            </w:tcMar>
            <w:vAlign w:val="center"/>
          </w:tcPr>
          <w:p w14:paraId="3199BF67" w14:textId="77777777" w:rsidR="00F8131E" w:rsidRPr="00F8131E" w:rsidRDefault="00F8131E" w:rsidP="0001074A">
            <w:pPr>
              <w:spacing w:line="240" w:lineRule="auto"/>
              <w:jc w:val="center"/>
              <w:rPr>
                <w:rFonts w:eastAsiaTheme="minorEastAsia"/>
                <w:sz w:val="21"/>
                <w:szCs w:val="21"/>
              </w:rPr>
            </w:pPr>
            <w:r w:rsidRPr="00F8131E">
              <w:rPr>
                <w:sz w:val="21"/>
              </w:rPr>
              <w:t>4.814</w:t>
            </w:r>
          </w:p>
        </w:tc>
        <w:tc>
          <w:tcPr>
            <w:tcW w:w="1227" w:type="dxa"/>
            <w:tcMar>
              <w:left w:w="28" w:type="dxa"/>
              <w:right w:w="28" w:type="dxa"/>
            </w:tcMar>
            <w:vAlign w:val="center"/>
          </w:tcPr>
          <w:p w14:paraId="7250AFB3" w14:textId="77777777" w:rsidR="00F8131E" w:rsidRPr="00F8131E" w:rsidRDefault="00F8131E" w:rsidP="0001074A">
            <w:pPr>
              <w:spacing w:line="240" w:lineRule="auto"/>
              <w:jc w:val="center"/>
              <w:rPr>
                <w:sz w:val="21"/>
                <w:szCs w:val="21"/>
              </w:rPr>
            </w:pPr>
            <w:r w:rsidRPr="00F8131E">
              <w:rPr>
                <w:sz w:val="21"/>
              </w:rPr>
              <w:t>0.108</w:t>
            </w:r>
          </w:p>
        </w:tc>
        <w:tc>
          <w:tcPr>
            <w:tcW w:w="2737" w:type="dxa"/>
            <w:vMerge/>
            <w:tcMar>
              <w:left w:w="28" w:type="dxa"/>
              <w:right w:w="28" w:type="dxa"/>
            </w:tcMar>
            <w:vAlign w:val="center"/>
          </w:tcPr>
          <w:p w14:paraId="1C716BB4" w14:textId="77777777" w:rsidR="00F8131E" w:rsidRPr="00F8131E" w:rsidRDefault="00F8131E" w:rsidP="0001074A">
            <w:pPr>
              <w:spacing w:line="240" w:lineRule="auto"/>
              <w:jc w:val="center"/>
              <w:rPr>
                <w:kern w:val="0"/>
                <w:sz w:val="21"/>
                <w:szCs w:val="21"/>
              </w:rPr>
            </w:pPr>
          </w:p>
        </w:tc>
        <w:tc>
          <w:tcPr>
            <w:tcW w:w="1993" w:type="dxa"/>
            <w:vMerge/>
            <w:tcMar>
              <w:left w:w="28" w:type="dxa"/>
              <w:right w:w="28" w:type="dxa"/>
            </w:tcMar>
            <w:vAlign w:val="center"/>
          </w:tcPr>
          <w:p w14:paraId="463D8DAA" w14:textId="77777777" w:rsidR="00F8131E" w:rsidRPr="00F8131E" w:rsidRDefault="00F8131E" w:rsidP="0001074A">
            <w:pPr>
              <w:spacing w:line="240" w:lineRule="auto"/>
              <w:jc w:val="center"/>
              <w:rPr>
                <w:kern w:val="0"/>
                <w:sz w:val="21"/>
                <w:szCs w:val="21"/>
              </w:rPr>
            </w:pPr>
          </w:p>
        </w:tc>
      </w:tr>
      <w:tr w:rsidR="00F8131E" w:rsidRPr="00F8131E" w14:paraId="53A69630" w14:textId="77777777" w:rsidTr="0001074A">
        <w:trPr>
          <w:trHeight w:val="284"/>
          <w:jc w:val="center"/>
        </w:trPr>
        <w:tc>
          <w:tcPr>
            <w:tcW w:w="523" w:type="dxa"/>
            <w:vMerge w:val="restart"/>
            <w:tcMar>
              <w:left w:w="28" w:type="dxa"/>
              <w:right w:w="28" w:type="dxa"/>
            </w:tcMar>
            <w:vAlign w:val="center"/>
          </w:tcPr>
          <w:p w14:paraId="73A6318D" w14:textId="77777777" w:rsidR="00F8131E" w:rsidRPr="00F8131E" w:rsidRDefault="00F8131E" w:rsidP="0001074A">
            <w:pPr>
              <w:spacing w:line="240" w:lineRule="auto"/>
              <w:jc w:val="center"/>
              <w:rPr>
                <w:kern w:val="0"/>
                <w:sz w:val="21"/>
                <w:szCs w:val="21"/>
              </w:rPr>
            </w:pPr>
            <w:r w:rsidRPr="00F8131E">
              <w:rPr>
                <w:kern w:val="0"/>
                <w:sz w:val="21"/>
                <w:szCs w:val="21"/>
              </w:rPr>
              <w:t>废气</w:t>
            </w:r>
          </w:p>
        </w:tc>
        <w:tc>
          <w:tcPr>
            <w:tcW w:w="1043" w:type="dxa"/>
            <w:tcMar>
              <w:left w:w="28" w:type="dxa"/>
              <w:right w:w="28" w:type="dxa"/>
            </w:tcMar>
            <w:vAlign w:val="center"/>
          </w:tcPr>
          <w:p w14:paraId="49C7EBCD" w14:textId="77777777" w:rsidR="00F8131E" w:rsidRPr="00F8131E" w:rsidRDefault="00F8131E" w:rsidP="0001074A">
            <w:pPr>
              <w:spacing w:line="240" w:lineRule="auto"/>
              <w:jc w:val="center"/>
              <w:rPr>
                <w:sz w:val="21"/>
                <w:szCs w:val="21"/>
              </w:rPr>
            </w:pPr>
            <w:r w:rsidRPr="00F8131E">
              <w:rPr>
                <w:sz w:val="21"/>
                <w:szCs w:val="21"/>
              </w:rPr>
              <w:t>NH</w:t>
            </w:r>
            <w:r w:rsidRPr="00F8131E">
              <w:rPr>
                <w:sz w:val="21"/>
                <w:szCs w:val="21"/>
                <w:vertAlign w:val="subscript"/>
              </w:rPr>
              <w:t>3</w:t>
            </w:r>
          </w:p>
        </w:tc>
        <w:tc>
          <w:tcPr>
            <w:tcW w:w="982" w:type="dxa"/>
            <w:tcMar>
              <w:left w:w="28" w:type="dxa"/>
              <w:right w:w="28" w:type="dxa"/>
            </w:tcMar>
            <w:vAlign w:val="center"/>
          </w:tcPr>
          <w:p w14:paraId="15AE01CC" w14:textId="77777777" w:rsidR="00F8131E" w:rsidRPr="00F8131E" w:rsidRDefault="00F8131E" w:rsidP="0001074A">
            <w:pPr>
              <w:widowControl/>
              <w:spacing w:line="240" w:lineRule="auto"/>
              <w:jc w:val="center"/>
              <w:rPr>
                <w:kern w:val="0"/>
                <w:sz w:val="21"/>
                <w:szCs w:val="21"/>
              </w:rPr>
            </w:pPr>
            <w:r w:rsidRPr="00F8131E">
              <w:rPr>
                <w:rFonts w:hint="eastAsia"/>
                <w:bCs/>
                <w:sz w:val="21"/>
                <w:szCs w:val="21"/>
              </w:rPr>
              <w:t>0.3</w:t>
            </w:r>
          </w:p>
        </w:tc>
        <w:tc>
          <w:tcPr>
            <w:tcW w:w="1227" w:type="dxa"/>
            <w:tcMar>
              <w:left w:w="28" w:type="dxa"/>
              <w:right w:w="28" w:type="dxa"/>
            </w:tcMar>
            <w:vAlign w:val="center"/>
          </w:tcPr>
          <w:p w14:paraId="4F87BF48" w14:textId="77777777" w:rsidR="00F8131E" w:rsidRPr="00F8131E" w:rsidRDefault="00F8131E" w:rsidP="0001074A">
            <w:pPr>
              <w:spacing w:line="240" w:lineRule="auto"/>
              <w:jc w:val="center"/>
              <w:rPr>
                <w:kern w:val="0"/>
                <w:sz w:val="21"/>
                <w:szCs w:val="21"/>
              </w:rPr>
            </w:pPr>
            <w:r w:rsidRPr="00F8131E">
              <w:rPr>
                <w:sz w:val="21"/>
                <w:szCs w:val="21"/>
              </w:rPr>
              <w:t>0.08</w:t>
            </w:r>
          </w:p>
        </w:tc>
        <w:tc>
          <w:tcPr>
            <w:tcW w:w="2737" w:type="dxa"/>
            <w:vMerge w:val="restart"/>
            <w:tcMar>
              <w:left w:w="28" w:type="dxa"/>
              <w:right w:w="28" w:type="dxa"/>
            </w:tcMar>
            <w:vAlign w:val="center"/>
          </w:tcPr>
          <w:p w14:paraId="25C214A2" w14:textId="77777777" w:rsidR="00F8131E" w:rsidRPr="00F8131E" w:rsidRDefault="00F8131E" w:rsidP="0001074A">
            <w:pPr>
              <w:spacing w:line="240" w:lineRule="auto"/>
              <w:jc w:val="center"/>
              <w:rPr>
                <w:kern w:val="0"/>
                <w:sz w:val="21"/>
                <w:szCs w:val="21"/>
              </w:rPr>
            </w:pPr>
            <w:r w:rsidRPr="00F8131E">
              <w:rPr>
                <w:kern w:val="0"/>
                <w:sz w:val="21"/>
                <w:szCs w:val="21"/>
              </w:rPr>
              <w:t>恶臭气体经密闭、负压收集</w:t>
            </w:r>
            <w:r w:rsidRPr="00F8131E">
              <w:rPr>
                <w:rFonts w:hint="eastAsia"/>
                <w:kern w:val="0"/>
                <w:sz w:val="21"/>
                <w:szCs w:val="21"/>
              </w:rPr>
              <w:t>经除臭处理处理后经</w:t>
            </w:r>
            <w:r w:rsidRPr="00F8131E">
              <w:rPr>
                <w:rFonts w:hint="eastAsia"/>
                <w:kern w:val="0"/>
                <w:sz w:val="21"/>
                <w:szCs w:val="21"/>
              </w:rPr>
              <w:t>15m</w:t>
            </w:r>
            <w:r w:rsidRPr="00F8131E">
              <w:rPr>
                <w:rFonts w:hint="eastAsia"/>
                <w:kern w:val="0"/>
                <w:sz w:val="21"/>
                <w:szCs w:val="21"/>
              </w:rPr>
              <w:t>高排气筒排放</w:t>
            </w:r>
          </w:p>
        </w:tc>
        <w:tc>
          <w:tcPr>
            <w:tcW w:w="1993" w:type="dxa"/>
            <w:vMerge w:val="restart"/>
            <w:tcMar>
              <w:left w:w="28" w:type="dxa"/>
              <w:right w:w="28" w:type="dxa"/>
            </w:tcMar>
            <w:vAlign w:val="center"/>
          </w:tcPr>
          <w:p w14:paraId="219E5EC6" w14:textId="77777777" w:rsidR="00F8131E" w:rsidRPr="00F8131E" w:rsidRDefault="00F8131E" w:rsidP="0001074A">
            <w:pPr>
              <w:spacing w:line="240" w:lineRule="auto"/>
              <w:jc w:val="center"/>
              <w:rPr>
                <w:kern w:val="0"/>
                <w:sz w:val="21"/>
                <w:szCs w:val="21"/>
              </w:rPr>
            </w:pPr>
            <w:r w:rsidRPr="00F8131E">
              <w:rPr>
                <w:rFonts w:hint="eastAsia"/>
                <w:kern w:val="0"/>
                <w:sz w:val="21"/>
                <w:szCs w:val="21"/>
              </w:rPr>
              <w:t>《恶臭污染物排放标准》（</w:t>
            </w:r>
            <w:r w:rsidRPr="00F8131E">
              <w:rPr>
                <w:rFonts w:hint="eastAsia"/>
                <w:kern w:val="0"/>
                <w:sz w:val="21"/>
                <w:szCs w:val="21"/>
              </w:rPr>
              <w:t>GB14554-93</w:t>
            </w:r>
            <w:r w:rsidRPr="00F8131E">
              <w:rPr>
                <w:rFonts w:hint="eastAsia"/>
                <w:kern w:val="0"/>
                <w:sz w:val="21"/>
                <w:szCs w:val="21"/>
              </w:rPr>
              <w:t>）</w:t>
            </w:r>
          </w:p>
        </w:tc>
      </w:tr>
      <w:tr w:rsidR="00F8131E" w:rsidRPr="00F8131E" w14:paraId="61EC8225" w14:textId="77777777" w:rsidTr="0001074A">
        <w:trPr>
          <w:trHeight w:val="284"/>
          <w:jc w:val="center"/>
        </w:trPr>
        <w:tc>
          <w:tcPr>
            <w:tcW w:w="523" w:type="dxa"/>
            <w:vMerge/>
            <w:tcMar>
              <w:left w:w="28" w:type="dxa"/>
              <w:right w:w="28" w:type="dxa"/>
            </w:tcMar>
            <w:vAlign w:val="center"/>
          </w:tcPr>
          <w:p w14:paraId="38DC9B7C" w14:textId="77777777" w:rsidR="00F8131E" w:rsidRPr="00F8131E" w:rsidRDefault="00F8131E" w:rsidP="0001074A">
            <w:pPr>
              <w:spacing w:line="240" w:lineRule="auto"/>
              <w:jc w:val="center"/>
              <w:rPr>
                <w:kern w:val="0"/>
                <w:sz w:val="21"/>
                <w:szCs w:val="21"/>
              </w:rPr>
            </w:pPr>
          </w:p>
        </w:tc>
        <w:tc>
          <w:tcPr>
            <w:tcW w:w="1043" w:type="dxa"/>
            <w:tcMar>
              <w:left w:w="28" w:type="dxa"/>
              <w:right w:w="28" w:type="dxa"/>
            </w:tcMar>
            <w:vAlign w:val="center"/>
          </w:tcPr>
          <w:p w14:paraId="0245BB0B" w14:textId="77777777" w:rsidR="00F8131E" w:rsidRPr="00F8131E" w:rsidRDefault="00F8131E" w:rsidP="0001074A">
            <w:pPr>
              <w:spacing w:line="240" w:lineRule="auto"/>
              <w:jc w:val="center"/>
              <w:rPr>
                <w:sz w:val="21"/>
                <w:szCs w:val="21"/>
              </w:rPr>
            </w:pPr>
            <w:r w:rsidRPr="00F8131E">
              <w:rPr>
                <w:sz w:val="21"/>
                <w:szCs w:val="21"/>
              </w:rPr>
              <w:t>H</w:t>
            </w:r>
            <w:r w:rsidRPr="00F8131E">
              <w:rPr>
                <w:sz w:val="21"/>
                <w:szCs w:val="21"/>
                <w:vertAlign w:val="subscript"/>
              </w:rPr>
              <w:t>2</w:t>
            </w:r>
            <w:r w:rsidRPr="00F8131E">
              <w:rPr>
                <w:sz w:val="21"/>
                <w:szCs w:val="21"/>
              </w:rPr>
              <w:t>S</w:t>
            </w:r>
          </w:p>
        </w:tc>
        <w:tc>
          <w:tcPr>
            <w:tcW w:w="982" w:type="dxa"/>
            <w:tcMar>
              <w:left w:w="28" w:type="dxa"/>
              <w:right w:w="28" w:type="dxa"/>
            </w:tcMar>
            <w:vAlign w:val="center"/>
          </w:tcPr>
          <w:p w14:paraId="4825440D" w14:textId="77777777" w:rsidR="00F8131E" w:rsidRPr="00F8131E" w:rsidRDefault="00F8131E" w:rsidP="0001074A">
            <w:pPr>
              <w:widowControl/>
              <w:spacing w:line="240" w:lineRule="auto"/>
              <w:jc w:val="center"/>
              <w:rPr>
                <w:kern w:val="0"/>
                <w:sz w:val="21"/>
                <w:szCs w:val="21"/>
              </w:rPr>
            </w:pPr>
            <w:r w:rsidRPr="00F8131E">
              <w:rPr>
                <w:rFonts w:hint="eastAsia"/>
                <w:bCs/>
                <w:sz w:val="21"/>
                <w:szCs w:val="21"/>
              </w:rPr>
              <w:t>0.014</w:t>
            </w:r>
          </w:p>
        </w:tc>
        <w:tc>
          <w:tcPr>
            <w:tcW w:w="1227" w:type="dxa"/>
            <w:tcMar>
              <w:left w:w="28" w:type="dxa"/>
              <w:right w:w="28" w:type="dxa"/>
            </w:tcMar>
            <w:vAlign w:val="center"/>
          </w:tcPr>
          <w:p w14:paraId="58B08343" w14:textId="77777777" w:rsidR="00F8131E" w:rsidRPr="00F8131E" w:rsidRDefault="00F8131E" w:rsidP="0001074A">
            <w:pPr>
              <w:spacing w:line="240" w:lineRule="auto"/>
              <w:jc w:val="center"/>
              <w:rPr>
                <w:kern w:val="0"/>
                <w:sz w:val="21"/>
                <w:szCs w:val="21"/>
              </w:rPr>
            </w:pPr>
            <w:r w:rsidRPr="00F8131E">
              <w:rPr>
                <w:sz w:val="21"/>
                <w:szCs w:val="21"/>
              </w:rPr>
              <w:t>0.0036</w:t>
            </w:r>
          </w:p>
        </w:tc>
        <w:tc>
          <w:tcPr>
            <w:tcW w:w="2737" w:type="dxa"/>
            <w:vMerge/>
            <w:tcMar>
              <w:left w:w="28" w:type="dxa"/>
              <w:right w:w="28" w:type="dxa"/>
            </w:tcMar>
            <w:vAlign w:val="center"/>
          </w:tcPr>
          <w:p w14:paraId="06A87856" w14:textId="77777777" w:rsidR="00F8131E" w:rsidRPr="00F8131E" w:rsidRDefault="00F8131E" w:rsidP="0001074A">
            <w:pPr>
              <w:spacing w:line="240" w:lineRule="auto"/>
              <w:jc w:val="center"/>
              <w:rPr>
                <w:kern w:val="0"/>
                <w:sz w:val="21"/>
                <w:szCs w:val="21"/>
              </w:rPr>
            </w:pPr>
          </w:p>
        </w:tc>
        <w:tc>
          <w:tcPr>
            <w:tcW w:w="1993" w:type="dxa"/>
            <w:vMerge/>
            <w:tcMar>
              <w:left w:w="28" w:type="dxa"/>
              <w:right w:w="28" w:type="dxa"/>
            </w:tcMar>
            <w:vAlign w:val="center"/>
          </w:tcPr>
          <w:p w14:paraId="081D2A4D" w14:textId="77777777" w:rsidR="00F8131E" w:rsidRPr="00F8131E" w:rsidRDefault="00F8131E" w:rsidP="0001074A">
            <w:pPr>
              <w:spacing w:line="240" w:lineRule="auto"/>
              <w:jc w:val="center"/>
              <w:rPr>
                <w:kern w:val="0"/>
                <w:sz w:val="21"/>
                <w:szCs w:val="21"/>
              </w:rPr>
            </w:pPr>
          </w:p>
        </w:tc>
      </w:tr>
      <w:tr w:rsidR="00F8131E" w:rsidRPr="00F8131E" w14:paraId="105F7013" w14:textId="77777777" w:rsidTr="0001074A">
        <w:trPr>
          <w:trHeight w:val="284"/>
          <w:jc w:val="center"/>
        </w:trPr>
        <w:tc>
          <w:tcPr>
            <w:tcW w:w="523" w:type="dxa"/>
            <w:vMerge/>
            <w:tcMar>
              <w:left w:w="28" w:type="dxa"/>
              <w:right w:w="28" w:type="dxa"/>
            </w:tcMar>
            <w:vAlign w:val="center"/>
          </w:tcPr>
          <w:p w14:paraId="4949ABCB" w14:textId="77777777" w:rsidR="00F8131E" w:rsidRPr="00F8131E" w:rsidRDefault="00F8131E" w:rsidP="0001074A">
            <w:pPr>
              <w:spacing w:line="240" w:lineRule="auto"/>
              <w:jc w:val="center"/>
              <w:rPr>
                <w:kern w:val="0"/>
                <w:sz w:val="21"/>
                <w:szCs w:val="21"/>
              </w:rPr>
            </w:pPr>
          </w:p>
        </w:tc>
        <w:tc>
          <w:tcPr>
            <w:tcW w:w="1043" w:type="dxa"/>
            <w:tcMar>
              <w:left w:w="28" w:type="dxa"/>
              <w:right w:w="28" w:type="dxa"/>
            </w:tcMar>
            <w:vAlign w:val="center"/>
          </w:tcPr>
          <w:p w14:paraId="2A50693B" w14:textId="77777777" w:rsidR="00F8131E" w:rsidRPr="00F8131E" w:rsidRDefault="00F8131E" w:rsidP="0001074A">
            <w:pPr>
              <w:spacing w:line="240" w:lineRule="auto"/>
              <w:jc w:val="center"/>
              <w:rPr>
                <w:sz w:val="21"/>
                <w:szCs w:val="21"/>
              </w:rPr>
            </w:pPr>
            <w:r w:rsidRPr="00F8131E">
              <w:rPr>
                <w:rFonts w:hint="eastAsia"/>
                <w:sz w:val="21"/>
                <w:szCs w:val="21"/>
              </w:rPr>
              <w:t>臭气浓度</w:t>
            </w:r>
          </w:p>
        </w:tc>
        <w:tc>
          <w:tcPr>
            <w:tcW w:w="982" w:type="dxa"/>
            <w:tcMar>
              <w:left w:w="28" w:type="dxa"/>
              <w:right w:w="28" w:type="dxa"/>
            </w:tcMar>
            <w:vAlign w:val="center"/>
          </w:tcPr>
          <w:p w14:paraId="69E1D825" w14:textId="77777777" w:rsidR="00F8131E" w:rsidRPr="00F8131E" w:rsidRDefault="00F8131E" w:rsidP="0001074A">
            <w:pPr>
              <w:widowControl/>
              <w:spacing w:line="240" w:lineRule="auto"/>
              <w:jc w:val="center"/>
              <w:rPr>
                <w:kern w:val="0"/>
                <w:sz w:val="21"/>
                <w:szCs w:val="21"/>
              </w:rPr>
            </w:pPr>
            <w:r w:rsidRPr="00F8131E">
              <w:rPr>
                <w:rFonts w:hint="eastAsia"/>
                <w:kern w:val="0"/>
                <w:sz w:val="21"/>
                <w:szCs w:val="21"/>
              </w:rPr>
              <w:t>-</w:t>
            </w:r>
          </w:p>
        </w:tc>
        <w:tc>
          <w:tcPr>
            <w:tcW w:w="1227" w:type="dxa"/>
            <w:tcMar>
              <w:left w:w="28" w:type="dxa"/>
              <w:right w:w="28" w:type="dxa"/>
            </w:tcMar>
            <w:vAlign w:val="center"/>
          </w:tcPr>
          <w:p w14:paraId="182DE9DF" w14:textId="77777777" w:rsidR="00F8131E" w:rsidRPr="00F8131E" w:rsidRDefault="00F8131E" w:rsidP="0001074A">
            <w:pPr>
              <w:spacing w:line="240" w:lineRule="auto"/>
              <w:jc w:val="center"/>
              <w:rPr>
                <w:kern w:val="0"/>
                <w:sz w:val="21"/>
                <w:szCs w:val="21"/>
              </w:rPr>
            </w:pPr>
            <w:r w:rsidRPr="00F8131E">
              <w:rPr>
                <w:sz w:val="21"/>
                <w:szCs w:val="21"/>
              </w:rPr>
              <w:t>1200</w:t>
            </w:r>
            <w:r w:rsidRPr="00F8131E">
              <w:rPr>
                <w:rFonts w:hint="eastAsia"/>
                <w:sz w:val="21"/>
                <w:szCs w:val="21"/>
              </w:rPr>
              <w:t>（无量纲）</w:t>
            </w:r>
          </w:p>
        </w:tc>
        <w:tc>
          <w:tcPr>
            <w:tcW w:w="2737" w:type="dxa"/>
            <w:vMerge/>
            <w:tcMar>
              <w:left w:w="28" w:type="dxa"/>
              <w:right w:w="28" w:type="dxa"/>
            </w:tcMar>
            <w:vAlign w:val="center"/>
          </w:tcPr>
          <w:p w14:paraId="3471CF1A" w14:textId="77777777" w:rsidR="00F8131E" w:rsidRPr="00F8131E" w:rsidRDefault="00F8131E" w:rsidP="0001074A">
            <w:pPr>
              <w:spacing w:line="240" w:lineRule="auto"/>
              <w:jc w:val="center"/>
              <w:rPr>
                <w:kern w:val="0"/>
                <w:sz w:val="21"/>
                <w:szCs w:val="21"/>
              </w:rPr>
            </w:pPr>
          </w:p>
        </w:tc>
        <w:tc>
          <w:tcPr>
            <w:tcW w:w="1993" w:type="dxa"/>
            <w:vMerge/>
            <w:tcMar>
              <w:left w:w="28" w:type="dxa"/>
              <w:right w:w="28" w:type="dxa"/>
            </w:tcMar>
            <w:vAlign w:val="center"/>
          </w:tcPr>
          <w:p w14:paraId="0D22F00A" w14:textId="77777777" w:rsidR="00F8131E" w:rsidRPr="00F8131E" w:rsidRDefault="00F8131E" w:rsidP="0001074A">
            <w:pPr>
              <w:spacing w:line="240" w:lineRule="auto"/>
              <w:jc w:val="center"/>
              <w:rPr>
                <w:kern w:val="0"/>
                <w:sz w:val="21"/>
                <w:szCs w:val="21"/>
              </w:rPr>
            </w:pPr>
          </w:p>
        </w:tc>
      </w:tr>
      <w:tr w:rsidR="00F8131E" w:rsidRPr="00F8131E" w14:paraId="64F3AE58" w14:textId="77777777" w:rsidTr="0001074A">
        <w:trPr>
          <w:trHeight w:val="284"/>
          <w:jc w:val="center"/>
        </w:trPr>
        <w:tc>
          <w:tcPr>
            <w:tcW w:w="523" w:type="dxa"/>
            <w:tcMar>
              <w:left w:w="28" w:type="dxa"/>
              <w:right w:w="28" w:type="dxa"/>
            </w:tcMar>
            <w:vAlign w:val="center"/>
          </w:tcPr>
          <w:p w14:paraId="385B4479" w14:textId="77777777" w:rsidR="00F8131E" w:rsidRPr="00F8131E" w:rsidRDefault="00F8131E" w:rsidP="0001074A">
            <w:pPr>
              <w:spacing w:line="240" w:lineRule="auto"/>
              <w:jc w:val="center"/>
              <w:rPr>
                <w:sz w:val="21"/>
                <w:szCs w:val="21"/>
              </w:rPr>
            </w:pPr>
            <w:r w:rsidRPr="00F8131E">
              <w:rPr>
                <w:sz w:val="21"/>
                <w:szCs w:val="21"/>
              </w:rPr>
              <w:t>噪声</w:t>
            </w:r>
          </w:p>
        </w:tc>
        <w:tc>
          <w:tcPr>
            <w:tcW w:w="1043" w:type="dxa"/>
            <w:tcMar>
              <w:left w:w="28" w:type="dxa"/>
              <w:right w:w="28" w:type="dxa"/>
            </w:tcMar>
            <w:vAlign w:val="center"/>
          </w:tcPr>
          <w:p w14:paraId="205E98F2" w14:textId="77777777" w:rsidR="00F8131E" w:rsidRPr="00F8131E" w:rsidRDefault="00F8131E" w:rsidP="0001074A">
            <w:pPr>
              <w:spacing w:line="240" w:lineRule="auto"/>
              <w:jc w:val="center"/>
              <w:rPr>
                <w:sz w:val="21"/>
                <w:szCs w:val="21"/>
              </w:rPr>
            </w:pPr>
            <w:r w:rsidRPr="00F8131E">
              <w:rPr>
                <w:sz w:val="21"/>
                <w:szCs w:val="21"/>
              </w:rPr>
              <w:t>工业噪声</w:t>
            </w:r>
          </w:p>
        </w:tc>
        <w:tc>
          <w:tcPr>
            <w:tcW w:w="982" w:type="dxa"/>
            <w:tcMar>
              <w:left w:w="28" w:type="dxa"/>
              <w:right w:w="28" w:type="dxa"/>
            </w:tcMar>
            <w:vAlign w:val="center"/>
          </w:tcPr>
          <w:p w14:paraId="681E3E39" w14:textId="77777777" w:rsidR="00F8131E" w:rsidRPr="00F8131E" w:rsidRDefault="00F8131E" w:rsidP="0001074A">
            <w:pPr>
              <w:spacing w:line="240" w:lineRule="auto"/>
              <w:jc w:val="center"/>
              <w:rPr>
                <w:sz w:val="21"/>
                <w:szCs w:val="21"/>
              </w:rPr>
            </w:pPr>
            <w:r w:rsidRPr="00F8131E">
              <w:rPr>
                <w:sz w:val="21"/>
                <w:szCs w:val="21"/>
              </w:rPr>
              <w:t>/</w:t>
            </w:r>
          </w:p>
        </w:tc>
        <w:tc>
          <w:tcPr>
            <w:tcW w:w="1227" w:type="dxa"/>
            <w:tcMar>
              <w:left w:w="28" w:type="dxa"/>
              <w:right w:w="28" w:type="dxa"/>
            </w:tcMar>
            <w:vAlign w:val="center"/>
          </w:tcPr>
          <w:p w14:paraId="6B460764" w14:textId="77777777" w:rsidR="00F8131E" w:rsidRPr="00F8131E" w:rsidRDefault="00F8131E" w:rsidP="0001074A">
            <w:pPr>
              <w:spacing w:line="240" w:lineRule="auto"/>
              <w:jc w:val="center"/>
              <w:rPr>
                <w:sz w:val="21"/>
                <w:szCs w:val="21"/>
              </w:rPr>
            </w:pPr>
            <w:r w:rsidRPr="00F8131E">
              <w:rPr>
                <w:sz w:val="21"/>
                <w:szCs w:val="21"/>
              </w:rPr>
              <w:t>/</w:t>
            </w:r>
          </w:p>
        </w:tc>
        <w:tc>
          <w:tcPr>
            <w:tcW w:w="2737" w:type="dxa"/>
            <w:tcMar>
              <w:left w:w="28" w:type="dxa"/>
              <w:right w:w="28" w:type="dxa"/>
            </w:tcMar>
            <w:vAlign w:val="center"/>
          </w:tcPr>
          <w:p w14:paraId="78967CBD" w14:textId="77777777" w:rsidR="00F8131E" w:rsidRPr="00F8131E" w:rsidRDefault="00F8131E" w:rsidP="0001074A">
            <w:pPr>
              <w:spacing w:line="240" w:lineRule="auto"/>
              <w:jc w:val="center"/>
              <w:rPr>
                <w:sz w:val="21"/>
                <w:szCs w:val="21"/>
              </w:rPr>
            </w:pPr>
            <w:r w:rsidRPr="00F8131E">
              <w:rPr>
                <w:sz w:val="21"/>
                <w:szCs w:val="21"/>
              </w:rPr>
              <w:t>合理布局、建筑隔声、隔声罩、消声器、防振</w:t>
            </w:r>
          </w:p>
        </w:tc>
        <w:tc>
          <w:tcPr>
            <w:tcW w:w="1993" w:type="dxa"/>
            <w:tcMar>
              <w:left w:w="28" w:type="dxa"/>
              <w:right w:w="28" w:type="dxa"/>
            </w:tcMar>
            <w:vAlign w:val="center"/>
          </w:tcPr>
          <w:p w14:paraId="403C50C7" w14:textId="77777777" w:rsidR="00F8131E" w:rsidRPr="00F8131E" w:rsidRDefault="00F8131E" w:rsidP="0001074A">
            <w:pPr>
              <w:spacing w:line="240" w:lineRule="auto"/>
              <w:jc w:val="center"/>
              <w:rPr>
                <w:sz w:val="21"/>
                <w:szCs w:val="21"/>
              </w:rPr>
            </w:pPr>
            <w:r w:rsidRPr="00F8131E">
              <w:rPr>
                <w:sz w:val="21"/>
                <w:szCs w:val="21"/>
              </w:rPr>
              <w:t>《工业企业厂界环境噪声排放标准》（</w:t>
            </w:r>
            <w:r w:rsidRPr="00F8131E">
              <w:rPr>
                <w:sz w:val="21"/>
                <w:szCs w:val="21"/>
              </w:rPr>
              <w:t>GB12348-2008</w:t>
            </w:r>
            <w:r w:rsidRPr="00F8131E">
              <w:rPr>
                <w:sz w:val="21"/>
                <w:szCs w:val="21"/>
              </w:rPr>
              <w:t>）</w:t>
            </w:r>
            <w:r w:rsidRPr="00F8131E">
              <w:rPr>
                <w:rFonts w:hint="eastAsia"/>
                <w:sz w:val="21"/>
                <w:szCs w:val="21"/>
              </w:rPr>
              <w:t>2</w:t>
            </w:r>
            <w:r w:rsidRPr="00F8131E">
              <w:rPr>
                <w:sz w:val="21"/>
                <w:szCs w:val="21"/>
              </w:rPr>
              <w:t>类区标准</w:t>
            </w:r>
          </w:p>
        </w:tc>
      </w:tr>
      <w:tr w:rsidR="00F8131E" w:rsidRPr="00F8131E" w14:paraId="72CC2002" w14:textId="77777777" w:rsidTr="0001074A">
        <w:trPr>
          <w:trHeight w:val="284"/>
          <w:jc w:val="center"/>
        </w:trPr>
        <w:tc>
          <w:tcPr>
            <w:tcW w:w="523" w:type="dxa"/>
            <w:vMerge w:val="restart"/>
            <w:tcMar>
              <w:left w:w="28" w:type="dxa"/>
              <w:right w:w="28" w:type="dxa"/>
            </w:tcMar>
            <w:vAlign w:val="center"/>
          </w:tcPr>
          <w:p w14:paraId="73744DD1" w14:textId="77777777" w:rsidR="00F8131E" w:rsidRPr="00F8131E" w:rsidRDefault="00F8131E" w:rsidP="0001074A">
            <w:pPr>
              <w:spacing w:line="240" w:lineRule="auto"/>
              <w:jc w:val="center"/>
              <w:rPr>
                <w:sz w:val="21"/>
                <w:szCs w:val="21"/>
              </w:rPr>
            </w:pPr>
            <w:r w:rsidRPr="00F8131E">
              <w:rPr>
                <w:sz w:val="21"/>
                <w:szCs w:val="21"/>
              </w:rPr>
              <w:t>固废</w:t>
            </w:r>
          </w:p>
        </w:tc>
        <w:tc>
          <w:tcPr>
            <w:tcW w:w="1043" w:type="dxa"/>
            <w:tcMar>
              <w:left w:w="28" w:type="dxa"/>
              <w:right w:w="28" w:type="dxa"/>
            </w:tcMar>
            <w:vAlign w:val="center"/>
          </w:tcPr>
          <w:p w14:paraId="4FDA41B0" w14:textId="77777777" w:rsidR="00F8131E" w:rsidRPr="00F8131E" w:rsidRDefault="00F8131E" w:rsidP="0001074A">
            <w:pPr>
              <w:spacing w:line="240" w:lineRule="auto"/>
              <w:jc w:val="center"/>
              <w:rPr>
                <w:sz w:val="21"/>
                <w:szCs w:val="21"/>
              </w:rPr>
            </w:pPr>
            <w:r w:rsidRPr="00F8131E">
              <w:rPr>
                <w:rFonts w:hint="eastAsia"/>
                <w:sz w:val="21"/>
                <w:szCs w:val="21"/>
              </w:rPr>
              <w:t>杂质</w:t>
            </w:r>
          </w:p>
        </w:tc>
        <w:tc>
          <w:tcPr>
            <w:tcW w:w="982" w:type="dxa"/>
            <w:vMerge w:val="restart"/>
            <w:tcMar>
              <w:left w:w="28" w:type="dxa"/>
              <w:right w:w="28" w:type="dxa"/>
            </w:tcMar>
            <w:vAlign w:val="center"/>
          </w:tcPr>
          <w:p w14:paraId="0316D309" w14:textId="77777777" w:rsidR="00F8131E" w:rsidRPr="00F8131E" w:rsidRDefault="00F8131E" w:rsidP="0001074A">
            <w:pPr>
              <w:pStyle w:val="afe"/>
              <w:spacing w:line="240" w:lineRule="auto"/>
              <w:ind w:left="0" w:firstLineChars="0" w:firstLine="0"/>
              <w:jc w:val="center"/>
              <w:rPr>
                <w:sz w:val="21"/>
                <w:szCs w:val="21"/>
              </w:rPr>
            </w:pPr>
            <w:r w:rsidRPr="00F8131E">
              <w:rPr>
                <w:sz w:val="21"/>
                <w:szCs w:val="21"/>
              </w:rPr>
              <w:t>/</w:t>
            </w:r>
          </w:p>
        </w:tc>
        <w:tc>
          <w:tcPr>
            <w:tcW w:w="1227" w:type="dxa"/>
            <w:tcMar>
              <w:left w:w="28" w:type="dxa"/>
              <w:right w:w="28" w:type="dxa"/>
            </w:tcMar>
            <w:vAlign w:val="center"/>
          </w:tcPr>
          <w:p w14:paraId="1DAAA86F" w14:textId="77777777" w:rsidR="00F8131E" w:rsidRPr="00F8131E" w:rsidRDefault="00F8131E" w:rsidP="0001074A">
            <w:pPr>
              <w:spacing w:line="240" w:lineRule="auto"/>
              <w:jc w:val="center"/>
              <w:rPr>
                <w:sz w:val="21"/>
                <w:szCs w:val="21"/>
              </w:rPr>
            </w:pPr>
            <w:r w:rsidRPr="00F8131E">
              <w:rPr>
                <w:rFonts w:hint="eastAsia"/>
                <w:sz w:val="21"/>
                <w:szCs w:val="21"/>
              </w:rPr>
              <w:t>18666.1</w:t>
            </w:r>
          </w:p>
        </w:tc>
        <w:tc>
          <w:tcPr>
            <w:tcW w:w="2737" w:type="dxa"/>
            <w:tcMar>
              <w:left w:w="28" w:type="dxa"/>
              <w:right w:w="28" w:type="dxa"/>
            </w:tcMar>
            <w:vAlign w:val="center"/>
          </w:tcPr>
          <w:p w14:paraId="370C6B97" w14:textId="77777777" w:rsidR="00F8131E" w:rsidRPr="00F8131E" w:rsidRDefault="00F8131E" w:rsidP="0001074A">
            <w:pPr>
              <w:spacing w:line="240" w:lineRule="auto"/>
              <w:jc w:val="center"/>
              <w:rPr>
                <w:sz w:val="21"/>
                <w:szCs w:val="21"/>
              </w:rPr>
            </w:pPr>
            <w:r w:rsidRPr="00F8131E">
              <w:rPr>
                <w:kern w:val="0"/>
                <w:sz w:val="21"/>
                <w:szCs w:val="21"/>
              </w:rPr>
              <w:t>一般工业固废；外售综合利用</w:t>
            </w:r>
          </w:p>
        </w:tc>
        <w:tc>
          <w:tcPr>
            <w:tcW w:w="1993" w:type="dxa"/>
            <w:vMerge w:val="restart"/>
            <w:tcMar>
              <w:left w:w="28" w:type="dxa"/>
              <w:right w:w="28" w:type="dxa"/>
            </w:tcMar>
            <w:vAlign w:val="center"/>
          </w:tcPr>
          <w:p w14:paraId="72885259" w14:textId="77777777" w:rsidR="00F8131E" w:rsidRPr="00F8131E" w:rsidRDefault="00F8131E" w:rsidP="0001074A">
            <w:pPr>
              <w:spacing w:line="240" w:lineRule="auto"/>
              <w:jc w:val="center"/>
              <w:rPr>
                <w:sz w:val="21"/>
                <w:szCs w:val="21"/>
              </w:rPr>
            </w:pPr>
            <w:r w:rsidRPr="00F8131E">
              <w:rPr>
                <w:sz w:val="21"/>
                <w:szCs w:val="21"/>
              </w:rPr>
              <w:t>《一般工业固体废物贮存、处置场污染控制标准》（</w:t>
            </w:r>
            <w:r w:rsidRPr="00F8131E">
              <w:rPr>
                <w:sz w:val="21"/>
                <w:szCs w:val="21"/>
              </w:rPr>
              <w:t>GB 18599-2001</w:t>
            </w:r>
            <w:r w:rsidRPr="00F8131E">
              <w:rPr>
                <w:sz w:val="21"/>
                <w:szCs w:val="21"/>
              </w:rPr>
              <w:t>）及修改单</w:t>
            </w:r>
          </w:p>
        </w:tc>
      </w:tr>
      <w:tr w:rsidR="00F8131E" w:rsidRPr="00F8131E" w14:paraId="3331A82A" w14:textId="77777777" w:rsidTr="0001074A">
        <w:trPr>
          <w:trHeight w:val="284"/>
          <w:jc w:val="center"/>
        </w:trPr>
        <w:tc>
          <w:tcPr>
            <w:tcW w:w="523" w:type="dxa"/>
            <w:vMerge/>
            <w:tcMar>
              <w:left w:w="28" w:type="dxa"/>
              <w:right w:w="28" w:type="dxa"/>
            </w:tcMar>
            <w:vAlign w:val="center"/>
          </w:tcPr>
          <w:p w14:paraId="1BF4DA59" w14:textId="77777777" w:rsidR="00F8131E" w:rsidRPr="00F8131E" w:rsidRDefault="00F8131E" w:rsidP="0001074A">
            <w:pPr>
              <w:spacing w:line="240" w:lineRule="auto"/>
              <w:jc w:val="center"/>
              <w:rPr>
                <w:kern w:val="0"/>
                <w:sz w:val="21"/>
                <w:szCs w:val="21"/>
              </w:rPr>
            </w:pPr>
          </w:p>
        </w:tc>
        <w:tc>
          <w:tcPr>
            <w:tcW w:w="1043" w:type="dxa"/>
            <w:tcMar>
              <w:left w:w="28" w:type="dxa"/>
              <w:right w:w="28" w:type="dxa"/>
            </w:tcMar>
            <w:vAlign w:val="center"/>
          </w:tcPr>
          <w:p w14:paraId="1B695848" w14:textId="77777777" w:rsidR="00F8131E" w:rsidRPr="00F8131E" w:rsidRDefault="00F8131E" w:rsidP="0001074A">
            <w:pPr>
              <w:spacing w:line="240" w:lineRule="auto"/>
              <w:jc w:val="center"/>
              <w:rPr>
                <w:sz w:val="21"/>
                <w:szCs w:val="21"/>
              </w:rPr>
            </w:pPr>
            <w:r w:rsidRPr="00F8131E">
              <w:rPr>
                <w:sz w:val="21"/>
                <w:szCs w:val="21"/>
              </w:rPr>
              <w:t>毛油</w:t>
            </w:r>
          </w:p>
        </w:tc>
        <w:tc>
          <w:tcPr>
            <w:tcW w:w="982" w:type="dxa"/>
            <w:vMerge/>
            <w:tcMar>
              <w:left w:w="28" w:type="dxa"/>
              <w:right w:w="28" w:type="dxa"/>
            </w:tcMar>
            <w:vAlign w:val="center"/>
          </w:tcPr>
          <w:p w14:paraId="336C94BA" w14:textId="77777777" w:rsidR="00F8131E" w:rsidRPr="00F8131E" w:rsidRDefault="00F8131E" w:rsidP="0001074A">
            <w:pPr>
              <w:pStyle w:val="afe"/>
              <w:spacing w:line="240" w:lineRule="auto"/>
              <w:ind w:left="0" w:firstLineChars="0" w:firstLine="0"/>
              <w:jc w:val="center"/>
              <w:rPr>
                <w:sz w:val="21"/>
                <w:szCs w:val="21"/>
              </w:rPr>
            </w:pPr>
          </w:p>
        </w:tc>
        <w:tc>
          <w:tcPr>
            <w:tcW w:w="1227" w:type="dxa"/>
            <w:tcMar>
              <w:left w:w="28" w:type="dxa"/>
              <w:right w:w="28" w:type="dxa"/>
            </w:tcMar>
            <w:vAlign w:val="center"/>
          </w:tcPr>
          <w:p w14:paraId="679283DA" w14:textId="77777777" w:rsidR="00F8131E" w:rsidRPr="00F8131E" w:rsidRDefault="00F8131E" w:rsidP="0001074A">
            <w:pPr>
              <w:spacing w:line="240" w:lineRule="auto"/>
              <w:jc w:val="center"/>
              <w:rPr>
                <w:sz w:val="21"/>
                <w:szCs w:val="21"/>
              </w:rPr>
            </w:pPr>
            <w:r w:rsidRPr="00F8131E">
              <w:rPr>
                <w:rFonts w:hint="eastAsia"/>
                <w:sz w:val="21"/>
                <w:szCs w:val="21"/>
              </w:rPr>
              <w:t>1587.75</w:t>
            </w:r>
          </w:p>
        </w:tc>
        <w:tc>
          <w:tcPr>
            <w:tcW w:w="2737" w:type="dxa"/>
            <w:tcMar>
              <w:left w:w="28" w:type="dxa"/>
              <w:right w:w="28" w:type="dxa"/>
            </w:tcMar>
            <w:vAlign w:val="center"/>
          </w:tcPr>
          <w:p w14:paraId="7AD92BB1" w14:textId="77777777" w:rsidR="00F8131E" w:rsidRPr="00F8131E" w:rsidRDefault="00F8131E" w:rsidP="0001074A">
            <w:pPr>
              <w:spacing w:line="240" w:lineRule="auto"/>
              <w:jc w:val="center"/>
              <w:rPr>
                <w:kern w:val="0"/>
                <w:sz w:val="21"/>
                <w:szCs w:val="21"/>
              </w:rPr>
            </w:pPr>
            <w:r w:rsidRPr="00F8131E">
              <w:rPr>
                <w:kern w:val="0"/>
                <w:sz w:val="21"/>
                <w:szCs w:val="21"/>
              </w:rPr>
              <w:t>外售给回收单位</w:t>
            </w:r>
          </w:p>
        </w:tc>
        <w:tc>
          <w:tcPr>
            <w:tcW w:w="1993" w:type="dxa"/>
            <w:vMerge/>
            <w:tcMar>
              <w:left w:w="28" w:type="dxa"/>
              <w:right w:w="28" w:type="dxa"/>
            </w:tcMar>
            <w:vAlign w:val="center"/>
          </w:tcPr>
          <w:p w14:paraId="786E1BE9" w14:textId="77777777" w:rsidR="00F8131E" w:rsidRPr="00F8131E" w:rsidRDefault="00F8131E" w:rsidP="0001074A">
            <w:pPr>
              <w:spacing w:line="240" w:lineRule="auto"/>
              <w:jc w:val="center"/>
              <w:rPr>
                <w:sz w:val="21"/>
                <w:szCs w:val="21"/>
              </w:rPr>
            </w:pPr>
          </w:p>
        </w:tc>
      </w:tr>
      <w:tr w:rsidR="00F8131E" w:rsidRPr="00F8131E" w14:paraId="4D12739A" w14:textId="77777777" w:rsidTr="0001074A">
        <w:trPr>
          <w:trHeight w:val="284"/>
          <w:jc w:val="center"/>
        </w:trPr>
        <w:tc>
          <w:tcPr>
            <w:tcW w:w="523" w:type="dxa"/>
            <w:vMerge/>
            <w:tcMar>
              <w:left w:w="28" w:type="dxa"/>
              <w:right w:w="28" w:type="dxa"/>
            </w:tcMar>
            <w:vAlign w:val="center"/>
          </w:tcPr>
          <w:p w14:paraId="130D2A1A" w14:textId="77777777" w:rsidR="00F8131E" w:rsidRPr="00F8131E" w:rsidRDefault="00F8131E" w:rsidP="0001074A">
            <w:pPr>
              <w:spacing w:line="240" w:lineRule="auto"/>
              <w:jc w:val="center"/>
              <w:rPr>
                <w:kern w:val="0"/>
                <w:sz w:val="21"/>
                <w:szCs w:val="21"/>
              </w:rPr>
            </w:pPr>
          </w:p>
        </w:tc>
        <w:tc>
          <w:tcPr>
            <w:tcW w:w="1043" w:type="dxa"/>
            <w:tcMar>
              <w:left w:w="28" w:type="dxa"/>
              <w:right w:w="28" w:type="dxa"/>
            </w:tcMar>
            <w:vAlign w:val="center"/>
          </w:tcPr>
          <w:p w14:paraId="7B14EEEC" w14:textId="77777777" w:rsidR="00F8131E" w:rsidRPr="00F8131E" w:rsidRDefault="00F8131E" w:rsidP="0001074A">
            <w:pPr>
              <w:spacing w:line="240" w:lineRule="auto"/>
              <w:jc w:val="center"/>
              <w:rPr>
                <w:sz w:val="21"/>
                <w:szCs w:val="21"/>
              </w:rPr>
            </w:pPr>
            <w:r w:rsidRPr="00F8131E">
              <w:rPr>
                <w:rFonts w:hint="eastAsia"/>
                <w:sz w:val="21"/>
                <w:szCs w:val="21"/>
              </w:rPr>
              <w:t>生活垃圾</w:t>
            </w:r>
          </w:p>
        </w:tc>
        <w:tc>
          <w:tcPr>
            <w:tcW w:w="982" w:type="dxa"/>
            <w:vMerge/>
            <w:tcMar>
              <w:left w:w="28" w:type="dxa"/>
              <w:right w:w="28" w:type="dxa"/>
            </w:tcMar>
            <w:vAlign w:val="center"/>
          </w:tcPr>
          <w:p w14:paraId="6D1EDEE0" w14:textId="77777777" w:rsidR="00F8131E" w:rsidRPr="00F8131E" w:rsidRDefault="00F8131E" w:rsidP="0001074A">
            <w:pPr>
              <w:pStyle w:val="afe"/>
              <w:spacing w:line="240" w:lineRule="auto"/>
              <w:ind w:left="0" w:firstLineChars="0" w:firstLine="0"/>
              <w:jc w:val="center"/>
              <w:rPr>
                <w:sz w:val="21"/>
                <w:szCs w:val="21"/>
              </w:rPr>
            </w:pPr>
          </w:p>
        </w:tc>
        <w:tc>
          <w:tcPr>
            <w:tcW w:w="1227" w:type="dxa"/>
            <w:tcMar>
              <w:left w:w="28" w:type="dxa"/>
              <w:right w:w="28" w:type="dxa"/>
            </w:tcMar>
            <w:vAlign w:val="center"/>
          </w:tcPr>
          <w:p w14:paraId="54591D0D" w14:textId="77777777" w:rsidR="00F8131E" w:rsidRPr="00F8131E" w:rsidRDefault="00F8131E" w:rsidP="0001074A">
            <w:pPr>
              <w:spacing w:line="240" w:lineRule="auto"/>
              <w:jc w:val="center"/>
              <w:rPr>
                <w:sz w:val="21"/>
                <w:szCs w:val="21"/>
              </w:rPr>
            </w:pPr>
            <w:r w:rsidRPr="00F8131E">
              <w:rPr>
                <w:rFonts w:hint="eastAsia"/>
                <w:sz w:val="21"/>
                <w:szCs w:val="21"/>
              </w:rPr>
              <w:t>18.25</w:t>
            </w:r>
          </w:p>
        </w:tc>
        <w:tc>
          <w:tcPr>
            <w:tcW w:w="2737" w:type="dxa"/>
            <w:tcMar>
              <w:left w:w="28" w:type="dxa"/>
              <w:right w:w="28" w:type="dxa"/>
            </w:tcMar>
            <w:vAlign w:val="center"/>
          </w:tcPr>
          <w:p w14:paraId="79BC684A" w14:textId="77777777" w:rsidR="00F8131E" w:rsidRPr="00F8131E" w:rsidRDefault="00F8131E" w:rsidP="0001074A">
            <w:pPr>
              <w:spacing w:line="240" w:lineRule="auto"/>
              <w:jc w:val="center"/>
              <w:rPr>
                <w:kern w:val="0"/>
                <w:sz w:val="21"/>
                <w:szCs w:val="21"/>
              </w:rPr>
            </w:pPr>
            <w:r w:rsidRPr="00F8131E">
              <w:rPr>
                <w:kern w:val="0"/>
                <w:sz w:val="21"/>
                <w:szCs w:val="21"/>
              </w:rPr>
              <w:t>一般工业固废；委托焚烧处置</w:t>
            </w:r>
          </w:p>
        </w:tc>
        <w:tc>
          <w:tcPr>
            <w:tcW w:w="1993" w:type="dxa"/>
            <w:vMerge/>
            <w:tcMar>
              <w:left w:w="28" w:type="dxa"/>
              <w:right w:w="28" w:type="dxa"/>
            </w:tcMar>
            <w:vAlign w:val="center"/>
          </w:tcPr>
          <w:p w14:paraId="4BF9E6A7" w14:textId="77777777" w:rsidR="00F8131E" w:rsidRPr="00F8131E" w:rsidRDefault="00F8131E" w:rsidP="0001074A">
            <w:pPr>
              <w:spacing w:line="240" w:lineRule="auto"/>
              <w:jc w:val="center"/>
              <w:rPr>
                <w:sz w:val="21"/>
                <w:szCs w:val="21"/>
              </w:rPr>
            </w:pPr>
          </w:p>
        </w:tc>
      </w:tr>
    </w:tbl>
    <w:p w14:paraId="75F2153A" w14:textId="77777777" w:rsidR="00F8131E" w:rsidRPr="00F8131E" w:rsidRDefault="00F8131E">
      <w:pPr>
        <w:spacing w:line="240" w:lineRule="auto"/>
        <w:jc w:val="center"/>
        <w:rPr>
          <w:b/>
          <w:bCs/>
        </w:rPr>
      </w:pPr>
    </w:p>
    <w:p w14:paraId="1D1E4D57" w14:textId="77777777" w:rsidR="00871D91" w:rsidRPr="00F8131E" w:rsidRDefault="00592FB0">
      <w:pPr>
        <w:pStyle w:val="3"/>
        <w:rPr>
          <w:lang w:val="zh-CN"/>
        </w:rPr>
      </w:pPr>
      <w:r w:rsidRPr="00F8131E">
        <w:t>8.</w:t>
      </w:r>
      <w:r w:rsidRPr="00F8131E">
        <w:rPr>
          <w:lang w:val="zh-CN"/>
        </w:rPr>
        <w:t>4.2</w:t>
      </w:r>
      <w:r w:rsidRPr="00F8131E">
        <w:rPr>
          <w:lang w:val="zh-CN"/>
        </w:rPr>
        <w:t>总量控制因子</w:t>
      </w:r>
    </w:p>
    <w:p w14:paraId="2E89D46E" w14:textId="039C7771" w:rsidR="00871D91" w:rsidRPr="00F8131E" w:rsidRDefault="00592FB0">
      <w:pPr>
        <w:ind w:firstLineChars="200" w:firstLine="480"/>
      </w:pPr>
      <w:r w:rsidRPr="00F8131E">
        <w:t>根据《江苏省排放水污染物总量控制技术指南》及《江苏省排放污染物总量控制暂行规定》，结合本项目排污特征，确定本项目总量控制因子和总量</w:t>
      </w:r>
      <w:r w:rsidR="00F8131E" w:rsidRPr="00F8131E">
        <w:rPr>
          <w:rFonts w:hint="eastAsia"/>
        </w:rPr>
        <w:t>考核</w:t>
      </w:r>
      <w:r w:rsidRPr="00F8131E">
        <w:t>因子。</w:t>
      </w:r>
    </w:p>
    <w:p w14:paraId="78A740EC" w14:textId="77777777" w:rsidR="00871D91" w:rsidRPr="00F8131E" w:rsidRDefault="00592FB0">
      <w:pPr>
        <w:ind w:firstLineChars="200" w:firstLine="480"/>
      </w:pPr>
      <w:r w:rsidRPr="00F8131E">
        <w:t>1</w:t>
      </w:r>
      <w:r w:rsidRPr="00F8131E">
        <w:t>）废气</w:t>
      </w:r>
    </w:p>
    <w:p w14:paraId="43728A15" w14:textId="3F21823D" w:rsidR="00871D91" w:rsidRPr="00F8131E" w:rsidRDefault="00592FB0" w:rsidP="00F8131E">
      <w:pPr>
        <w:autoSpaceDE w:val="0"/>
        <w:autoSpaceDN w:val="0"/>
        <w:ind w:firstLineChars="200" w:firstLine="480"/>
      </w:pPr>
      <w:r w:rsidRPr="00F8131E">
        <w:t>总量</w:t>
      </w:r>
      <w:r w:rsidR="00F8131E" w:rsidRPr="00F8131E">
        <w:rPr>
          <w:rFonts w:hint="eastAsia"/>
        </w:rPr>
        <w:t>考核</w:t>
      </w:r>
      <w:r w:rsidRPr="00F8131E">
        <w:t>因子：</w:t>
      </w:r>
      <w:r w:rsidR="00F8131E" w:rsidRPr="00F8131E">
        <w:t>NH</w:t>
      </w:r>
      <w:r w:rsidR="00F8131E" w:rsidRPr="00F8131E">
        <w:rPr>
          <w:vertAlign w:val="subscript"/>
        </w:rPr>
        <w:t>3</w:t>
      </w:r>
      <w:r w:rsidR="00F8131E" w:rsidRPr="00F8131E">
        <w:rPr>
          <w:rFonts w:hint="eastAsia"/>
        </w:rPr>
        <w:t>、</w:t>
      </w:r>
      <w:r w:rsidR="00F8131E" w:rsidRPr="00F8131E">
        <w:t>H</w:t>
      </w:r>
      <w:r w:rsidR="00F8131E" w:rsidRPr="00F8131E">
        <w:rPr>
          <w:vertAlign w:val="subscript"/>
        </w:rPr>
        <w:t>2</w:t>
      </w:r>
      <w:r w:rsidR="00F8131E" w:rsidRPr="00F8131E">
        <w:t>S</w:t>
      </w:r>
      <w:r w:rsidR="00F8131E" w:rsidRPr="00F8131E">
        <w:rPr>
          <w:rFonts w:hint="eastAsia"/>
        </w:rPr>
        <w:t>、臭气浓度</w:t>
      </w:r>
      <w:r w:rsidRPr="00F8131E">
        <w:t>。</w:t>
      </w:r>
    </w:p>
    <w:p w14:paraId="1C281448" w14:textId="77777777" w:rsidR="00871D91" w:rsidRPr="00F8131E" w:rsidRDefault="00592FB0">
      <w:pPr>
        <w:autoSpaceDE w:val="0"/>
        <w:autoSpaceDN w:val="0"/>
        <w:ind w:firstLineChars="200" w:firstLine="480"/>
      </w:pPr>
      <w:r w:rsidRPr="00F8131E">
        <w:t>2</w:t>
      </w:r>
      <w:r w:rsidRPr="00F8131E">
        <w:t>）废水</w:t>
      </w:r>
    </w:p>
    <w:p w14:paraId="489EE107" w14:textId="0978A6D1" w:rsidR="00871D91" w:rsidRPr="00F8131E" w:rsidRDefault="00592FB0">
      <w:pPr>
        <w:autoSpaceDE w:val="0"/>
        <w:autoSpaceDN w:val="0"/>
        <w:ind w:firstLineChars="200" w:firstLine="480"/>
      </w:pPr>
      <w:r w:rsidRPr="00F8131E">
        <w:t>总量控制因子：废水量、</w:t>
      </w:r>
      <w:r w:rsidRPr="00F8131E">
        <w:t>COD</w:t>
      </w:r>
      <w:r w:rsidRPr="00F8131E">
        <w:t>、</w:t>
      </w:r>
      <w:r w:rsidRPr="00F8131E">
        <w:t>NH</w:t>
      </w:r>
      <w:r w:rsidRPr="00F8131E">
        <w:rPr>
          <w:vertAlign w:val="subscript"/>
        </w:rPr>
        <w:t>3</w:t>
      </w:r>
      <w:r w:rsidRPr="00F8131E">
        <w:t>-N</w:t>
      </w:r>
      <w:r w:rsidR="00F8131E" w:rsidRPr="00F8131E">
        <w:rPr>
          <w:rFonts w:hint="eastAsia"/>
        </w:rPr>
        <w:t>、</w:t>
      </w:r>
      <w:r w:rsidR="00F8131E" w:rsidRPr="00F8131E">
        <w:rPr>
          <w:rFonts w:hint="eastAsia"/>
        </w:rPr>
        <w:t>TN</w:t>
      </w:r>
      <w:r w:rsidRPr="00F8131E">
        <w:t>，考核因子</w:t>
      </w:r>
      <w:r w:rsidRPr="00F8131E">
        <w:t>SS</w:t>
      </w:r>
      <w:r w:rsidRPr="00F8131E">
        <w:t>、</w:t>
      </w:r>
      <w:r w:rsidRPr="00F8131E">
        <w:t>TP</w:t>
      </w:r>
      <w:r w:rsidRPr="00F8131E">
        <w:rPr>
          <w:rFonts w:hint="eastAsia"/>
        </w:rPr>
        <w:t>、动植物油</w:t>
      </w:r>
      <w:r w:rsidRPr="00F8131E">
        <w:t>。</w:t>
      </w:r>
    </w:p>
    <w:p w14:paraId="122B9F57" w14:textId="77777777" w:rsidR="00871D91" w:rsidRPr="00F8131E" w:rsidRDefault="00592FB0">
      <w:pPr>
        <w:pStyle w:val="3"/>
        <w:rPr>
          <w:lang w:val="zh-CN"/>
        </w:rPr>
      </w:pPr>
      <w:r w:rsidRPr="00F8131E">
        <w:t>8.</w:t>
      </w:r>
      <w:r w:rsidRPr="00F8131E">
        <w:rPr>
          <w:lang w:val="zh-CN"/>
        </w:rPr>
        <w:t>4.3</w:t>
      </w:r>
      <w:r w:rsidRPr="00F8131E">
        <w:rPr>
          <w:lang w:val="zh-CN"/>
        </w:rPr>
        <w:t>总量控制指标</w:t>
      </w:r>
    </w:p>
    <w:p w14:paraId="2E8C7F42" w14:textId="739298D6" w:rsidR="00871D91" w:rsidRPr="00F8131E" w:rsidRDefault="00592FB0">
      <w:pPr>
        <w:ind w:firstLineChars="200" w:firstLine="480"/>
      </w:pPr>
      <w:r w:rsidRPr="00F8131E">
        <w:t>本项目污染物产生、削减、排放</w:t>
      </w:r>
      <w:r w:rsidRPr="00F8131E">
        <w:t>“</w:t>
      </w:r>
      <w:r w:rsidRPr="00F8131E">
        <w:t>三本帐</w:t>
      </w:r>
      <w:r w:rsidRPr="00F8131E">
        <w:t>”</w:t>
      </w:r>
      <w:r w:rsidRPr="00F8131E">
        <w:t>情况见表</w:t>
      </w:r>
      <w:r w:rsidRPr="00F8131E">
        <w:t>8.4-</w:t>
      </w:r>
      <w:r w:rsidR="00F8131E" w:rsidRPr="00F8131E">
        <w:rPr>
          <w:rFonts w:hint="eastAsia"/>
        </w:rPr>
        <w:t>2</w:t>
      </w:r>
      <w:r w:rsidRPr="00F8131E">
        <w:t>。</w:t>
      </w:r>
    </w:p>
    <w:p w14:paraId="5EFAD8B9" w14:textId="5F32B512" w:rsidR="00871D91" w:rsidRPr="00F8131E" w:rsidRDefault="00592FB0">
      <w:pPr>
        <w:ind w:firstLineChars="200" w:firstLine="482"/>
        <w:jc w:val="center"/>
        <w:rPr>
          <w:b/>
          <w:bCs/>
        </w:rPr>
      </w:pPr>
      <w:r w:rsidRPr="00F8131E">
        <w:rPr>
          <w:b/>
          <w:bCs/>
        </w:rPr>
        <w:t>表</w:t>
      </w:r>
      <w:r w:rsidRPr="00F8131E">
        <w:rPr>
          <w:b/>
          <w:bCs/>
        </w:rPr>
        <w:t>8.4-</w:t>
      </w:r>
      <w:r w:rsidR="00F8131E" w:rsidRPr="00F8131E">
        <w:rPr>
          <w:rFonts w:hint="eastAsia"/>
          <w:b/>
          <w:bCs/>
        </w:rPr>
        <w:t>2</w:t>
      </w:r>
      <w:r w:rsidRPr="00F8131E">
        <w:rPr>
          <w:b/>
          <w:bCs/>
        </w:rPr>
        <w:t xml:space="preserve"> </w:t>
      </w:r>
      <w:r w:rsidR="00F8131E" w:rsidRPr="00F8131E">
        <w:rPr>
          <w:rFonts w:hint="eastAsia"/>
          <w:b/>
          <w:bCs/>
        </w:rPr>
        <w:t>本项目</w:t>
      </w:r>
      <w:r w:rsidRPr="00F8131E">
        <w:rPr>
          <w:b/>
          <w:bCs/>
        </w:rPr>
        <w:t>污染物排放</w:t>
      </w:r>
      <w:r w:rsidRPr="00F8131E">
        <w:rPr>
          <w:b/>
          <w:bCs/>
        </w:rPr>
        <w:t>“</w:t>
      </w:r>
      <w:r w:rsidRPr="00F8131E">
        <w:rPr>
          <w:b/>
          <w:bCs/>
        </w:rPr>
        <w:t>三本帐</w:t>
      </w:r>
      <w:r w:rsidRPr="00F8131E">
        <w:rPr>
          <w:b/>
          <w:bCs/>
        </w:rPr>
        <w:t>”</w:t>
      </w:r>
      <w:r w:rsidRPr="00F8131E">
        <w:rPr>
          <w:b/>
          <w:bCs/>
        </w:rPr>
        <w:t>（单位：</w:t>
      </w:r>
      <w:r w:rsidRPr="00F8131E">
        <w:rPr>
          <w:b/>
          <w:bCs/>
        </w:rPr>
        <w:t>t/a</w:t>
      </w:r>
      <w:r w:rsidRPr="00F8131E">
        <w:rPr>
          <w:b/>
          <w:bCs/>
        </w:rPr>
        <w:t>）</w:t>
      </w:r>
    </w:p>
    <w:tbl>
      <w:tblPr>
        <w:tblW w:w="9356" w:type="dxa"/>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37"/>
        <w:gridCol w:w="1999"/>
        <w:gridCol w:w="1360"/>
        <w:gridCol w:w="1848"/>
        <w:gridCol w:w="1580"/>
        <w:gridCol w:w="1632"/>
      </w:tblGrid>
      <w:tr w:rsidR="00F8131E" w:rsidRPr="004065B7" w14:paraId="72C8AC46" w14:textId="77777777" w:rsidTr="0001074A">
        <w:trPr>
          <w:trHeight w:val="345"/>
          <w:jc w:val="center"/>
        </w:trPr>
        <w:tc>
          <w:tcPr>
            <w:tcW w:w="937" w:type="dxa"/>
            <w:vMerge w:val="restart"/>
            <w:vAlign w:val="center"/>
          </w:tcPr>
          <w:p w14:paraId="59FE3DBB" w14:textId="77777777" w:rsidR="00F8131E" w:rsidRPr="004065B7" w:rsidRDefault="00F8131E" w:rsidP="0001074A">
            <w:pPr>
              <w:spacing w:line="240" w:lineRule="auto"/>
              <w:jc w:val="center"/>
              <w:rPr>
                <w:b/>
                <w:bCs/>
                <w:sz w:val="21"/>
                <w:szCs w:val="21"/>
              </w:rPr>
            </w:pPr>
            <w:r w:rsidRPr="004065B7">
              <w:rPr>
                <w:b/>
                <w:bCs/>
                <w:sz w:val="21"/>
                <w:szCs w:val="21"/>
              </w:rPr>
              <w:t>种类</w:t>
            </w:r>
          </w:p>
        </w:tc>
        <w:tc>
          <w:tcPr>
            <w:tcW w:w="1999" w:type="dxa"/>
            <w:vMerge w:val="restart"/>
            <w:vAlign w:val="center"/>
          </w:tcPr>
          <w:p w14:paraId="09930FAB" w14:textId="77777777" w:rsidR="00F8131E" w:rsidRPr="004065B7" w:rsidRDefault="00F8131E" w:rsidP="0001074A">
            <w:pPr>
              <w:spacing w:line="240" w:lineRule="auto"/>
              <w:jc w:val="center"/>
              <w:rPr>
                <w:b/>
                <w:bCs/>
                <w:sz w:val="21"/>
                <w:szCs w:val="21"/>
              </w:rPr>
            </w:pPr>
            <w:r w:rsidRPr="004065B7">
              <w:rPr>
                <w:b/>
                <w:bCs/>
                <w:sz w:val="21"/>
                <w:szCs w:val="21"/>
              </w:rPr>
              <w:t>污染物名称</w:t>
            </w:r>
          </w:p>
        </w:tc>
        <w:tc>
          <w:tcPr>
            <w:tcW w:w="6420" w:type="dxa"/>
            <w:gridSpan w:val="4"/>
            <w:vAlign w:val="center"/>
          </w:tcPr>
          <w:p w14:paraId="69CCD9B4" w14:textId="77777777" w:rsidR="00F8131E" w:rsidRPr="004065B7" w:rsidRDefault="00F8131E" w:rsidP="0001074A">
            <w:pPr>
              <w:spacing w:line="240" w:lineRule="auto"/>
              <w:jc w:val="center"/>
              <w:rPr>
                <w:b/>
                <w:bCs/>
                <w:sz w:val="21"/>
                <w:szCs w:val="21"/>
              </w:rPr>
            </w:pPr>
            <w:r w:rsidRPr="004065B7">
              <w:rPr>
                <w:b/>
                <w:bCs/>
                <w:sz w:val="21"/>
                <w:szCs w:val="21"/>
              </w:rPr>
              <w:t>本项目污染物产排情况</w:t>
            </w:r>
          </w:p>
        </w:tc>
      </w:tr>
      <w:tr w:rsidR="00F8131E" w:rsidRPr="004065B7" w14:paraId="046512FD" w14:textId="77777777" w:rsidTr="0001074A">
        <w:trPr>
          <w:trHeight w:val="345"/>
          <w:jc w:val="center"/>
        </w:trPr>
        <w:tc>
          <w:tcPr>
            <w:tcW w:w="937" w:type="dxa"/>
            <w:vMerge/>
            <w:vAlign w:val="center"/>
          </w:tcPr>
          <w:p w14:paraId="1785EA20" w14:textId="77777777" w:rsidR="00F8131E" w:rsidRPr="004065B7" w:rsidRDefault="00F8131E" w:rsidP="0001074A">
            <w:pPr>
              <w:spacing w:line="240" w:lineRule="auto"/>
              <w:jc w:val="center"/>
              <w:rPr>
                <w:sz w:val="21"/>
                <w:szCs w:val="21"/>
              </w:rPr>
            </w:pPr>
          </w:p>
        </w:tc>
        <w:tc>
          <w:tcPr>
            <w:tcW w:w="1999" w:type="dxa"/>
            <w:vMerge/>
            <w:vAlign w:val="center"/>
          </w:tcPr>
          <w:p w14:paraId="0773884C" w14:textId="77777777" w:rsidR="00F8131E" w:rsidRPr="004065B7" w:rsidRDefault="00F8131E" w:rsidP="0001074A">
            <w:pPr>
              <w:spacing w:line="240" w:lineRule="auto"/>
              <w:jc w:val="center"/>
              <w:rPr>
                <w:sz w:val="21"/>
                <w:szCs w:val="21"/>
              </w:rPr>
            </w:pPr>
          </w:p>
        </w:tc>
        <w:tc>
          <w:tcPr>
            <w:tcW w:w="1360" w:type="dxa"/>
            <w:vAlign w:val="center"/>
          </w:tcPr>
          <w:p w14:paraId="764087B3" w14:textId="77777777" w:rsidR="00F8131E" w:rsidRPr="004065B7" w:rsidRDefault="00F8131E" w:rsidP="0001074A">
            <w:pPr>
              <w:spacing w:line="240" w:lineRule="auto"/>
              <w:jc w:val="center"/>
              <w:rPr>
                <w:b/>
                <w:bCs/>
                <w:sz w:val="21"/>
                <w:szCs w:val="21"/>
              </w:rPr>
            </w:pPr>
            <w:r w:rsidRPr="004065B7">
              <w:rPr>
                <w:b/>
                <w:bCs/>
                <w:sz w:val="21"/>
                <w:szCs w:val="21"/>
              </w:rPr>
              <w:t>产生量</w:t>
            </w:r>
          </w:p>
        </w:tc>
        <w:tc>
          <w:tcPr>
            <w:tcW w:w="1848" w:type="dxa"/>
            <w:vAlign w:val="center"/>
          </w:tcPr>
          <w:p w14:paraId="24A2D1CB" w14:textId="77777777" w:rsidR="00F8131E" w:rsidRPr="004065B7" w:rsidRDefault="00F8131E" w:rsidP="0001074A">
            <w:pPr>
              <w:spacing w:line="240" w:lineRule="auto"/>
              <w:jc w:val="center"/>
              <w:rPr>
                <w:b/>
                <w:bCs/>
                <w:sz w:val="21"/>
                <w:szCs w:val="21"/>
              </w:rPr>
            </w:pPr>
            <w:r w:rsidRPr="004065B7">
              <w:rPr>
                <w:b/>
                <w:bCs/>
                <w:sz w:val="21"/>
                <w:szCs w:val="21"/>
              </w:rPr>
              <w:t>消减量</w:t>
            </w:r>
          </w:p>
        </w:tc>
        <w:tc>
          <w:tcPr>
            <w:tcW w:w="1580" w:type="dxa"/>
            <w:vAlign w:val="center"/>
          </w:tcPr>
          <w:p w14:paraId="155724A7" w14:textId="77777777" w:rsidR="00F8131E" w:rsidRPr="004065B7" w:rsidRDefault="00F8131E" w:rsidP="0001074A">
            <w:pPr>
              <w:spacing w:line="240" w:lineRule="auto"/>
              <w:jc w:val="center"/>
              <w:rPr>
                <w:b/>
                <w:bCs/>
                <w:sz w:val="21"/>
                <w:szCs w:val="21"/>
              </w:rPr>
            </w:pPr>
            <w:r w:rsidRPr="004065B7">
              <w:rPr>
                <w:b/>
                <w:bCs/>
                <w:sz w:val="21"/>
                <w:szCs w:val="21"/>
              </w:rPr>
              <w:t>接管量</w:t>
            </w:r>
          </w:p>
        </w:tc>
        <w:tc>
          <w:tcPr>
            <w:tcW w:w="1632" w:type="dxa"/>
            <w:vAlign w:val="center"/>
          </w:tcPr>
          <w:p w14:paraId="4B25CE38" w14:textId="77777777" w:rsidR="00F8131E" w:rsidRPr="004065B7" w:rsidRDefault="00F8131E" w:rsidP="0001074A">
            <w:pPr>
              <w:spacing w:line="240" w:lineRule="auto"/>
              <w:jc w:val="center"/>
              <w:rPr>
                <w:b/>
                <w:bCs/>
                <w:sz w:val="21"/>
                <w:szCs w:val="21"/>
              </w:rPr>
            </w:pPr>
            <w:r w:rsidRPr="004065B7">
              <w:rPr>
                <w:b/>
                <w:bCs/>
                <w:sz w:val="21"/>
                <w:szCs w:val="21"/>
              </w:rPr>
              <w:t>最终环境外排量</w:t>
            </w:r>
          </w:p>
        </w:tc>
      </w:tr>
      <w:tr w:rsidR="00F8131E" w:rsidRPr="004065B7" w14:paraId="54FA877E" w14:textId="77777777" w:rsidTr="0001074A">
        <w:trPr>
          <w:trHeight w:val="345"/>
          <w:jc w:val="center"/>
        </w:trPr>
        <w:tc>
          <w:tcPr>
            <w:tcW w:w="937" w:type="dxa"/>
            <w:vMerge w:val="restart"/>
            <w:vAlign w:val="center"/>
          </w:tcPr>
          <w:p w14:paraId="349622D1" w14:textId="77777777" w:rsidR="00F8131E" w:rsidRPr="004065B7" w:rsidRDefault="00F8131E" w:rsidP="0001074A">
            <w:pPr>
              <w:spacing w:line="240" w:lineRule="auto"/>
              <w:jc w:val="center"/>
              <w:rPr>
                <w:sz w:val="21"/>
                <w:szCs w:val="21"/>
              </w:rPr>
            </w:pPr>
            <w:r w:rsidRPr="004065B7">
              <w:rPr>
                <w:sz w:val="21"/>
                <w:szCs w:val="21"/>
              </w:rPr>
              <w:t>废水</w:t>
            </w:r>
          </w:p>
        </w:tc>
        <w:tc>
          <w:tcPr>
            <w:tcW w:w="1999" w:type="dxa"/>
            <w:vAlign w:val="center"/>
          </w:tcPr>
          <w:p w14:paraId="7EC27A86" w14:textId="77777777" w:rsidR="00F8131E" w:rsidRPr="004065B7" w:rsidRDefault="00F8131E" w:rsidP="0001074A">
            <w:pPr>
              <w:spacing w:line="240" w:lineRule="auto"/>
              <w:jc w:val="center"/>
              <w:rPr>
                <w:sz w:val="21"/>
                <w:szCs w:val="21"/>
              </w:rPr>
            </w:pPr>
            <w:r w:rsidRPr="004065B7">
              <w:rPr>
                <w:sz w:val="21"/>
                <w:szCs w:val="21"/>
              </w:rPr>
              <w:t>废水量</w:t>
            </w:r>
          </w:p>
        </w:tc>
        <w:tc>
          <w:tcPr>
            <w:tcW w:w="1360" w:type="dxa"/>
            <w:vAlign w:val="center"/>
          </w:tcPr>
          <w:p w14:paraId="05E35547" w14:textId="77777777" w:rsidR="00F8131E" w:rsidRPr="004065B7" w:rsidRDefault="00F8131E" w:rsidP="0001074A">
            <w:pPr>
              <w:spacing w:line="240" w:lineRule="auto"/>
              <w:jc w:val="center"/>
              <w:rPr>
                <w:sz w:val="21"/>
                <w:szCs w:val="21"/>
              </w:rPr>
            </w:pPr>
            <w:r w:rsidRPr="004065B7">
              <w:rPr>
                <w:sz w:val="21"/>
                <w:szCs w:val="21"/>
              </w:rPr>
              <w:t>22435.1</w:t>
            </w:r>
          </w:p>
        </w:tc>
        <w:tc>
          <w:tcPr>
            <w:tcW w:w="1848" w:type="dxa"/>
            <w:vAlign w:val="center"/>
          </w:tcPr>
          <w:p w14:paraId="7D4B3C29" w14:textId="77777777" w:rsidR="00F8131E" w:rsidRPr="004065B7" w:rsidRDefault="00F8131E" w:rsidP="0001074A">
            <w:pPr>
              <w:spacing w:line="240" w:lineRule="auto"/>
              <w:jc w:val="center"/>
              <w:rPr>
                <w:sz w:val="21"/>
                <w:szCs w:val="21"/>
              </w:rPr>
            </w:pPr>
            <w:r w:rsidRPr="004065B7">
              <w:rPr>
                <w:sz w:val="21"/>
                <w:szCs w:val="21"/>
              </w:rPr>
              <w:t>0</w:t>
            </w:r>
          </w:p>
        </w:tc>
        <w:tc>
          <w:tcPr>
            <w:tcW w:w="1580" w:type="dxa"/>
            <w:vAlign w:val="center"/>
          </w:tcPr>
          <w:p w14:paraId="4A4FFA03" w14:textId="77777777" w:rsidR="00F8131E" w:rsidRPr="004065B7" w:rsidRDefault="00F8131E" w:rsidP="0001074A">
            <w:pPr>
              <w:spacing w:line="240" w:lineRule="auto"/>
              <w:jc w:val="center"/>
              <w:rPr>
                <w:rFonts w:eastAsiaTheme="minorEastAsia"/>
                <w:sz w:val="21"/>
                <w:szCs w:val="21"/>
              </w:rPr>
            </w:pPr>
            <w:r w:rsidRPr="004065B7">
              <w:rPr>
                <w:sz w:val="21"/>
                <w:szCs w:val="21"/>
              </w:rPr>
              <w:t>22435.1</w:t>
            </w:r>
          </w:p>
        </w:tc>
        <w:tc>
          <w:tcPr>
            <w:tcW w:w="1632" w:type="dxa"/>
            <w:vAlign w:val="center"/>
          </w:tcPr>
          <w:p w14:paraId="79372E5C" w14:textId="77777777" w:rsidR="00F8131E" w:rsidRPr="004065B7" w:rsidRDefault="00F8131E" w:rsidP="0001074A">
            <w:pPr>
              <w:spacing w:line="240" w:lineRule="auto"/>
              <w:jc w:val="center"/>
              <w:rPr>
                <w:sz w:val="21"/>
                <w:szCs w:val="21"/>
              </w:rPr>
            </w:pPr>
            <w:r w:rsidRPr="004065B7">
              <w:rPr>
                <w:sz w:val="21"/>
                <w:szCs w:val="21"/>
              </w:rPr>
              <w:t>22435.1</w:t>
            </w:r>
          </w:p>
        </w:tc>
      </w:tr>
      <w:tr w:rsidR="00F8131E" w:rsidRPr="004065B7" w14:paraId="594CF275" w14:textId="77777777" w:rsidTr="0001074A">
        <w:trPr>
          <w:trHeight w:val="345"/>
          <w:jc w:val="center"/>
        </w:trPr>
        <w:tc>
          <w:tcPr>
            <w:tcW w:w="937" w:type="dxa"/>
            <w:vMerge/>
            <w:vAlign w:val="center"/>
          </w:tcPr>
          <w:p w14:paraId="2A2CC138" w14:textId="77777777" w:rsidR="00F8131E" w:rsidRPr="004065B7" w:rsidRDefault="00F8131E" w:rsidP="0001074A">
            <w:pPr>
              <w:spacing w:line="240" w:lineRule="auto"/>
              <w:jc w:val="center"/>
              <w:rPr>
                <w:sz w:val="21"/>
                <w:szCs w:val="21"/>
              </w:rPr>
            </w:pPr>
          </w:p>
        </w:tc>
        <w:tc>
          <w:tcPr>
            <w:tcW w:w="1999" w:type="dxa"/>
            <w:vAlign w:val="center"/>
          </w:tcPr>
          <w:p w14:paraId="11FD5006" w14:textId="77777777" w:rsidR="00F8131E" w:rsidRPr="004065B7" w:rsidRDefault="00F8131E" w:rsidP="0001074A">
            <w:pPr>
              <w:spacing w:line="240" w:lineRule="auto"/>
              <w:jc w:val="center"/>
              <w:rPr>
                <w:sz w:val="21"/>
                <w:szCs w:val="21"/>
              </w:rPr>
            </w:pPr>
            <w:r w:rsidRPr="004065B7">
              <w:rPr>
                <w:sz w:val="21"/>
                <w:szCs w:val="21"/>
              </w:rPr>
              <w:t>COD</w:t>
            </w:r>
          </w:p>
        </w:tc>
        <w:tc>
          <w:tcPr>
            <w:tcW w:w="1360" w:type="dxa"/>
            <w:vAlign w:val="center"/>
          </w:tcPr>
          <w:p w14:paraId="3DF39F04" w14:textId="77777777" w:rsidR="00F8131E" w:rsidRPr="004065B7" w:rsidRDefault="00F8131E" w:rsidP="0001074A">
            <w:pPr>
              <w:spacing w:line="240" w:lineRule="auto"/>
              <w:jc w:val="center"/>
              <w:rPr>
                <w:rFonts w:ascii="宋体" w:hAnsi="宋体" w:cs="宋体"/>
                <w:sz w:val="21"/>
                <w:szCs w:val="21"/>
              </w:rPr>
            </w:pPr>
            <w:r w:rsidRPr="000D5790">
              <w:rPr>
                <w:rFonts w:hint="eastAsia"/>
                <w:sz w:val="21"/>
                <w:szCs w:val="21"/>
              </w:rPr>
              <w:t>1284.</w:t>
            </w:r>
            <w:r>
              <w:rPr>
                <w:rFonts w:hint="eastAsia"/>
                <w:sz w:val="21"/>
                <w:szCs w:val="21"/>
              </w:rPr>
              <w:t>659</w:t>
            </w:r>
          </w:p>
        </w:tc>
        <w:tc>
          <w:tcPr>
            <w:tcW w:w="1848" w:type="dxa"/>
            <w:vAlign w:val="center"/>
          </w:tcPr>
          <w:p w14:paraId="46283611" w14:textId="77777777" w:rsidR="00F8131E" w:rsidRPr="004065B7" w:rsidRDefault="00F8131E" w:rsidP="0001074A">
            <w:pPr>
              <w:spacing w:line="240" w:lineRule="auto"/>
              <w:jc w:val="center"/>
              <w:rPr>
                <w:sz w:val="21"/>
                <w:szCs w:val="21"/>
              </w:rPr>
            </w:pPr>
            <w:r w:rsidRPr="00F138AC">
              <w:t>1273.985</w:t>
            </w:r>
          </w:p>
        </w:tc>
        <w:tc>
          <w:tcPr>
            <w:tcW w:w="1580" w:type="dxa"/>
            <w:vAlign w:val="center"/>
          </w:tcPr>
          <w:p w14:paraId="0FAF0D4F" w14:textId="77777777" w:rsidR="00F8131E" w:rsidRPr="004065B7" w:rsidRDefault="00F8131E" w:rsidP="0001074A">
            <w:pPr>
              <w:spacing w:line="240" w:lineRule="auto"/>
              <w:jc w:val="center"/>
              <w:rPr>
                <w:sz w:val="21"/>
                <w:szCs w:val="21"/>
              </w:rPr>
            </w:pPr>
            <w:r w:rsidRPr="004065B7">
              <w:rPr>
                <w:sz w:val="21"/>
                <w:szCs w:val="21"/>
              </w:rPr>
              <w:t>10.674</w:t>
            </w:r>
          </w:p>
        </w:tc>
        <w:tc>
          <w:tcPr>
            <w:tcW w:w="1632" w:type="dxa"/>
            <w:vAlign w:val="center"/>
          </w:tcPr>
          <w:p w14:paraId="499E4F17" w14:textId="77777777" w:rsidR="00F8131E" w:rsidRPr="004065B7" w:rsidRDefault="00F8131E" w:rsidP="0001074A">
            <w:pPr>
              <w:spacing w:line="240" w:lineRule="auto"/>
              <w:jc w:val="center"/>
              <w:rPr>
                <w:sz w:val="21"/>
                <w:szCs w:val="21"/>
              </w:rPr>
            </w:pPr>
            <w:r w:rsidRPr="004065B7">
              <w:rPr>
                <w:sz w:val="21"/>
                <w:szCs w:val="21"/>
              </w:rPr>
              <w:t>1.122</w:t>
            </w:r>
          </w:p>
        </w:tc>
      </w:tr>
      <w:tr w:rsidR="00F8131E" w:rsidRPr="004065B7" w14:paraId="3C85DD27" w14:textId="77777777" w:rsidTr="0001074A">
        <w:trPr>
          <w:trHeight w:val="345"/>
          <w:jc w:val="center"/>
        </w:trPr>
        <w:tc>
          <w:tcPr>
            <w:tcW w:w="937" w:type="dxa"/>
            <w:vMerge/>
            <w:vAlign w:val="center"/>
          </w:tcPr>
          <w:p w14:paraId="77FE48D1" w14:textId="77777777" w:rsidR="00F8131E" w:rsidRPr="004065B7" w:rsidRDefault="00F8131E" w:rsidP="0001074A">
            <w:pPr>
              <w:spacing w:line="240" w:lineRule="auto"/>
              <w:jc w:val="center"/>
              <w:rPr>
                <w:sz w:val="21"/>
                <w:szCs w:val="21"/>
              </w:rPr>
            </w:pPr>
          </w:p>
        </w:tc>
        <w:tc>
          <w:tcPr>
            <w:tcW w:w="1999" w:type="dxa"/>
            <w:vAlign w:val="center"/>
          </w:tcPr>
          <w:p w14:paraId="713C83B7" w14:textId="77777777" w:rsidR="00F8131E" w:rsidRPr="004065B7" w:rsidRDefault="00F8131E" w:rsidP="0001074A">
            <w:pPr>
              <w:spacing w:line="240" w:lineRule="auto"/>
              <w:jc w:val="center"/>
              <w:rPr>
                <w:sz w:val="21"/>
                <w:szCs w:val="21"/>
              </w:rPr>
            </w:pPr>
            <w:r w:rsidRPr="004065B7">
              <w:rPr>
                <w:rFonts w:hint="eastAsia"/>
                <w:sz w:val="21"/>
                <w:szCs w:val="21"/>
              </w:rPr>
              <w:t>BOD</w:t>
            </w:r>
            <w:r w:rsidRPr="004065B7">
              <w:rPr>
                <w:rFonts w:hint="eastAsia"/>
                <w:sz w:val="21"/>
                <w:szCs w:val="21"/>
                <w:vertAlign w:val="subscript"/>
              </w:rPr>
              <w:t>5</w:t>
            </w:r>
          </w:p>
        </w:tc>
        <w:tc>
          <w:tcPr>
            <w:tcW w:w="1360" w:type="dxa"/>
            <w:vAlign w:val="center"/>
          </w:tcPr>
          <w:p w14:paraId="3996052F" w14:textId="77777777" w:rsidR="00F8131E" w:rsidRPr="004065B7" w:rsidRDefault="00F8131E" w:rsidP="0001074A">
            <w:pPr>
              <w:spacing w:line="240" w:lineRule="auto"/>
              <w:jc w:val="center"/>
              <w:rPr>
                <w:rFonts w:ascii="宋体" w:hAnsi="宋体" w:cs="宋体"/>
                <w:sz w:val="21"/>
                <w:szCs w:val="21"/>
              </w:rPr>
            </w:pPr>
            <w:r w:rsidRPr="004065B7">
              <w:rPr>
                <w:rFonts w:hint="eastAsia"/>
                <w:sz w:val="21"/>
                <w:szCs w:val="21"/>
              </w:rPr>
              <w:t>642.3664</w:t>
            </w:r>
          </w:p>
        </w:tc>
        <w:tc>
          <w:tcPr>
            <w:tcW w:w="1848" w:type="dxa"/>
            <w:vAlign w:val="center"/>
          </w:tcPr>
          <w:p w14:paraId="4B519FBC" w14:textId="77777777" w:rsidR="00F8131E" w:rsidRPr="004065B7" w:rsidRDefault="00F8131E" w:rsidP="0001074A">
            <w:pPr>
              <w:spacing w:line="240" w:lineRule="auto"/>
              <w:jc w:val="center"/>
              <w:rPr>
                <w:sz w:val="21"/>
                <w:szCs w:val="21"/>
              </w:rPr>
            </w:pPr>
            <w:r w:rsidRPr="00F138AC">
              <w:t>637.0114</w:t>
            </w:r>
          </w:p>
        </w:tc>
        <w:tc>
          <w:tcPr>
            <w:tcW w:w="1580" w:type="dxa"/>
            <w:vAlign w:val="center"/>
          </w:tcPr>
          <w:p w14:paraId="1569C9F7" w14:textId="77777777" w:rsidR="00F8131E" w:rsidRPr="004065B7" w:rsidRDefault="00F8131E" w:rsidP="0001074A">
            <w:pPr>
              <w:spacing w:line="240" w:lineRule="auto"/>
              <w:jc w:val="center"/>
              <w:rPr>
                <w:sz w:val="21"/>
                <w:szCs w:val="21"/>
              </w:rPr>
            </w:pPr>
            <w:r w:rsidRPr="004065B7">
              <w:rPr>
                <w:sz w:val="21"/>
                <w:szCs w:val="21"/>
              </w:rPr>
              <w:t>5.355</w:t>
            </w:r>
          </w:p>
        </w:tc>
        <w:tc>
          <w:tcPr>
            <w:tcW w:w="1632" w:type="dxa"/>
            <w:vAlign w:val="center"/>
          </w:tcPr>
          <w:p w14:paraId="1675B3F8" w14:textId="77777777" w:rsidR="00F8131E" w:rsidRPr="004065B7" w:rsidRDefault="00F8131E" w:rsidP="0001074A">
            <w:pPr>
              <w:spacing w:line="240" w:lineRule="auto"/>
              <w:jc w:val="center"/>
              <w:rPr>
                <w:sz w:val="21"/>
                <w:szCs w:val="21"/>
              </w:rPr>
            </w:pPr>
            <w:r w:rsidRPr="004065B7">
              <w:rPr>
                <w:sz w:val="21"/>
                <w:szCs w:val="21"/>
              </w:rPr>
              <w:t>0.224</w:t>
            </w:r>
          </w:p>
        </w:tc>
      </w:tr>
      <w:tr w:rsidR="00F8131E" w:rsidRPr="004065B7" w14:paraId="49B16C33" w14:textId="77777777" w:rsidTr="0001074A">
        <w:trPr>
          <w:trHeight w:val="345"/>
          <w:jc w:val="center"/>
        </w:trPr>
        <w:tc>
          <w:tcPr>
            <w:tcW w:w="937" w:type="dxa"/>
            <w:vMerge/>
            <w:vAlign w:val="center"/>
          </w:tcPr>
          <w:p w14:paraId="7681F383" w14:textId="77777777" w:rsidR="00F8131E" w:rsidRPr="004065B7" w:rsidRDefault="00F8131E" w:rsidP="0001074A">
            <w:pPr>
              <w:spacing w:line="240" w:lineRule="auto"/>
              <w:jc w:val="center"/>
              <w:rPr>
                <w:sz w:val="21"/>
                <w:szCs w:val="21"/>
              </w:rPr>
            </w:pPr>
          </w:p>
        </w:tc>
        <w:tc>
          <w:tcPr>
            <w:tcW w:w="1999" w:type="dxa"/>
            <w:vAlign w:val="center"/>
          </w:tcPr>
          <w:p w14:paraId="7267DA54" w14:textId="77777777" w:rsidR="00F8131E" w:rsidRPr="004065B7" w:rsidRDefault="00F8131E" w:rsidP="0001074A">
            <w:pPr>
              <w:spacing w:line="240" w:lineRule="auto"/>
              <w:jc w:val="center"/>
              <w:rPr>
                <w:sz w:val="21"/>
                <w:szCs w:val="21"/>
              </w:rPr>
            </w:pPr>
            <w:r w:rsidRPr="004065B7">
              <w:rPr>
                <w:sz w:val="21"/>
                <w:szCs w:val="21"/>
              </w:rPr>
              <w:t>SS</w:t>
            </w:r>
          </w:p>
        </w:tc>
        <w:tc>
          <w:tcPr>
            <w:tcW w:w="1360" w:type="dxa"/>
            <w:vAlign w:val="center"/>
          </w:tcPr>
          <w:p w14:paraId="152FBE61" w14:textId="77777777" w:rsidR="00F8131E" w:rsidRPr="004065B7" w:rsidRDefault="00F8131E" w:rsidP="0001074A">
            <w:pPr>
              <w:spacing w:line="240" w:lineRule="auto"/>
              <w:jc w:val="center"/>
              <w:rPr>
                <w:rFonts w:ascii="宋体" w:hAnsi="宋体" w:cs="宋体"/>
                <w:sz w:val="21"/>
                <w:szCs w:val="21"/>
              </w:rPr>
            </w:pPr>
            <w:r w:rsidRPr="004065B7">
              <w:rPr>
                <w:rFonts w:hint="eastAsia"/>
                <w:sz w:val="21"/>
                <w:szCs w:val="21"/>
              </w:rPr>
              <w:t>53.78245</w:t>
            </w:r>
          </w:p>
        </w:tc>
        <w:tc>
          <w:tcPr>
            <w:tcW w:w="1848" w:type="dxa"/>
            <w:vAlign w:val="center"/>
          </w:tcPr>
          <w:p w14:paraId="63A75E70" w14:textId="77777777" w:rsidR="00F8131E" w:rsidRPr="004065B7" w:rsidRDefault="00F8131E" w:rsidP="0001074A">
            <w:pPr>
              <w:spacing w:line="240" w:lineRule="auto"/>
              <w:jc w:val="center"/>
              <w:rPr>
                <w:sz w:val="21"/>
                <w:szCs w:val="21"/>
              </w:rPr>
            </w:pPr>
            <w:r w:rsidRPr="00F138AC">
              <w:t>49.36845</w:t>
            </w:r>
          </w:p>
        </w:tc>
        <w:tc>
          <w:tcPr>
            <w:tcW w:w="1580" w:type="dxa"/>
            <w:vAlign w:val="center"/>
          </w:tcPr>
          <w:p w14:paraId="26DEC84E" w14:textId="77777777" w:rsidR="00F8131E" w:rsidRPr="004065B7" w:rsidRDefault="00F8131E" w:rsidP="0001074A">
            <w:pPr>
              <w:spacing w:line="240" w:lineRule="auto"/>
              <w:jc w:val="center"/>
              <w:rPr>
                <w:sz w:val="21"/>
                <w:szCs w:val="21"/>
              </w:rPr>
            </w:pPr>
            <w:r w:rsidRPr="004065B7">
              <w:rPr>
                <w:sz w:val="21"/>
                <w:szCs w:val="21"/>
              </w:rPr>
              <w:t>4.414</w:t>
            </w:r>
          </w:p>
        </w:tc>
        <w:tc>
          <w:tcPr>
            <w:tcW w:w="1632" w:type="dxa"/>
            <w:vAlign w:val="center"/>
          </w:tcPr>
          <w:p w14:paraId="4BB7151A" w14:textId="77777777" w:rsidR="00F8131E" w:rsidRPr="004065B7" w:rsidRDefault="00F8131E" w:rsidP="0001074A">
            <w:pPr>
              <w:spacing w:line="240" w:lineRule="auto"/>
              <w:jc w:val="center"/>
              <w:rPr>
                <w:sz w:val="21"/>
                <w:szCs w:val="21"/>
              </w:rPr>
            </w:pPr>
            <w:r w:rsidRPr="004065B7">
              <w:rPr>
                <w:sz w:val="21"/>
                <w:szCs w:val="21"/>
              </w:rPr>
              <w:t>0.224</w:t>
            </w:r>
          </w:p>
        </w:tc>
      </w:tr>
      <w:tr w:rsidR="00F8131E" w:rsidRPr="004065B7" w14:paraId="1670012C" w14:textId="77777777" w:rsidTr="0001074A">
        <w:trPr>
          <w:trHeight w:val="345"/>
          <w:jc w:val="center"/>
        </w:trPr>
        <w:tc>
          <w:tcPr>
            <w:tcW w:w="937" w:type="dxa"/>
            <w:vMerge/>
            <w:vAlign w:val="center"/>
          </w:tcPr>
          <w:p w14:paraId="3690ADA1" w14:textId="77777777" w:rsidR="00F8131E" w:rsidRPr="004065B7" w:rsidRDefault="00F8131E" w:rsidP="0001074A">
            <w:pPr>
              <w:spacing w:line="240" w:lineRule="auto"/>
              <w:jc w:val="center"/>
              <w:rPr>
                <w:sz w:val="21"/>
                <w:szCs w:val="21"/>
              </w:rPr>
            </w:pPr>
          </w:p>
        </w:tc>
        <w:tc>
          <w:tcPr>
            <w:tcW w:w="1999" w:type="dxa"/>
            <w:vAlign w:val="center"/>
          </w:tcPr>
          <w:p w14:paraId="6761CFCE" w14:textId="77777777" w:rsidR="00F8131E" w:rsidRPr="004065B7" w:rsidRDefault="00F8131E" w:rsidP="0001074A">
            <w:pPr>
              <w:spacing w:line="240" w:lineRule="auto"/>
              <w:jc w:val="center"/>
              <w:rPr>
                <w:sz w:val="21"/>
                <w:szCs w:val="21"/>
              </w:rPr>
            </w:pPr>
            <w:r w:rsidRPr="004065B7">
              <w:rPr>
                <w:sz w:val="21"/>
                <w:szCs w:val="21"/>
              </w:rPr>
              <w:t>氨氮</w:t>
            </w:r>
          </w:p>
        </w:tc>
        <w:tc>
          <w:tcPr>
            <w:tcW w:w="1360" w:type="dxa"/>
            <w:vAlign w:val="center"/>
          </w:tcPr>
          <w:p w14:paraId="2E6DF544" w14:textId="77777777" w:rsidR="00F8131E" w:rsidRPr="004065B7" w:rsidRDefault="00F8131E" w:rsidP="0001074A">
            <w:pPr>
              <w:spacing w:line="240" w:lineRule="auto"/>
              <w:jc w:val="center"/>
              <w:rPr>
                <w:rFonts w:ascii="宋体" w:hAnsi="宋体" w:cs="宋体"/>
                <w:sz w:val="21"/>
                <w:szCs w:val="21"/>
              </w:rPr>
            </w:pPr>
            <w:r w:rsidRPr="004065B7">
              <w:rPr>
                <w:rFonts w:hint="eastAsia"/>
                <w:sz w:val="21"/>
                <w:szCs w:val="21"/>
              </w:rPr>
              <w:t>10.73645</w:t>
            </w:r>
          </w:p>
        </w:tc>
        <w:tc>
          <w:tcPr>
            <w:tcW w:w="1848" w:type="dxa"/>
            <w:vAlign w:val="center"/>
          </w:tcPr>
          <w:p w14:paraId="4B670CF7" w14:textId="77777777" w:rsidR="00F8131E" w:rsidRPr="004065B7" w:rsidRDefault="00F8131E" w:rsidP="0001074A">
            <w:pPr>
              <w:spacing w:line="240" w:lineRule="auto"/>
              <w:jc w:val="center"/>
              <w:rPr>
                <w:sz w:val="21"/>
                <w:szCs w:val="21"/>
              </w:rPr>
            </w:pPr>
            <w:r w:rsidRPr="00F138AC">
              <w:t>10.10655</w:t>
            </w:r>
          </w:p>
        </w:tc>
        <w:tc>
          <w:tcPr>
            <w:tcW w:w="1580" w:type="dxa"/>
            <w:vAlign w:val="center"/>
          </w:tcPr>
          <w:p w14:paraId="4B6942B6" w14:textId="77777777" w:rsidR="00F8131E" w:rsidRPr="004065B7" w:rsidRDefault="00F8131E" w:rsidP="0001074A">
            <w:pPr>
              <w:spacing w:line="240" w:lineRule="auto"/>
              <w:jc w:val="center"/>
              <w:rPr>
                <w:sz w:val="21"/>
                <w:szCs w:val="21"/>
              </w:rPr>
            </w:pPr>
            <w:r w:rsidRPr="004065B7">
              <w:rPr>
                <w:sz w:val="21"/>
                <w:szCs w:val="21"/>
              </w:rPr>
              <w:t>0.6299</w:t>
            </w:r>
          </w:p>
        </w:tc>
        <w:tc>
          <w:tcPr>
            <w:tcW w:w="1632" w:type="dxa"/>
            <w:vAlign w:val="center"/>
          </w:tcPr>
          <w:p w14:paraId="203117EF" w14:textId="77777777" w:rsidR="00F8131E" w:rsidRPr="004065B7" w:rsidRDefault="00F8131E" w:rsidP="0001074A">
            <w:pPr>
              <w:spacing w:line="240" w:lineRule="auto"/>
              <w:jc w:val="center"/>
              <w:rPr>
                <w:sz w:val="21"/>
                <w:szCs w:val="21"/>
              </w:rPr>
            </w:pPr>
            <w:r w:rsidRPr="004065B7">
              <w:rPr>
                <w:sz w:val="21"/>
                <w:szCs w:val="21"/>
              </w:rPr>
              <w:t>0.112</w:t>
            </w:r>
          </w:p>
        </w:tc>
      </w:tr>
      <w:tr w:rsidR="00F8131E" w:rsidRPr="004065B7" w14:paraId="3A33930A" w14:textId="77777777" w:rsidTr="0001074A">
        <w:trPr>
          <w:trHeight w:val="345"/>
          <w:jc w:val="center"/>
        </w:trPr>
        <w:tc>
          <w:tcPr>
            <w:tcW w:w="937" w:type="dxa"/>
            <w:vMerge/>
            <w:vAlign w:val="center"/>
          </w:tcPr>
          <w:p w14:paraId="61E9A430" w14:textId="77777777" w:rsidR="00F8131E" w:rsidRPr="004065B7" w:rsidRDefault="00F8131E" w:rsidP="0001074A">
            <w:pPr>
              <w:spacing w:line="240" w:lineRule="auto"/>
              <w:jc w:val="center"/>
              <w:rPr>
                <w:sz w:val="21"/>
                <w:szCs w:val="21"/>
              </w:rPr>
            </w:pPr>
          </w:p>
        </w:tc>
        <w:tc>
          <w:tcPr>
            <w:tcW w:w="1999" w:type="dxa"/>
            <w:vAlign w:val="center"/>
          </w:tcPr>
          <w:p w14:paraId="5B4CAFE9" w14:textId="77777777" w:rsidR="00F8131E" w:rsidRPr="004065B7" w:rsidRDefault="00F8131E" w:rsidP="0001074A">
            <w:pPr>
              <w:spacing w:line="240" w:lineRule="auto"/>
              <w:jc w:val="center"/>
              <w:rPr>
                <w:sz w:val="21"/>
                <w:szCs w:val="21"/>
              </w:rPr>
            </w:pPr>
            <w:r w:rsidRPr="004065B7">
              <w:rPr>
                <w:sz w:val="21"/>
                <w:szCs w:val="21"/>
              </w:rPr>
              <w:t>总磷</w:t>
            </w:r>
          </w:p>
        </w:tc>
        <w:tc>
          <w:tcPr>
            <w:tcW w:w="1360" w:type="dxa"/>
            <w:vAlign w:val="center"/>
          </w:tcPr>
          <w:p w14:paraId="28055BC2" w14:textId="77777777" w:rsidR="00F8131E" w:rsidRPr="004065B7" w:rsidRDefault="00F8131E" w:rsidP="0001074A">
            <w:pPr>
              <w:spacing w:line="240" w:lineRule="auto"/>
              <w:jc w:val="center"/>
              <w:rPr>
                <w:rFonts w:ascii="宋体" w:hAnsi="宋体" w:cs="宋体"/>
                <w:sz w:val="21"/>
                <w:szCs w:val="21"/>
              </w:rPr>
            </w:pPr>
            <w:r w:rsidRPr="004065B7">
              <w:rPr>
                <w:rFonts w:hint="eastAsia"/>
                <w:sz w:val="21"/>
                <w:szCs w:val="21"/>
              </w:rPr>
              <w:t>1.074306</w:t>
            </w:r>
          </w:p>
        </w:tc>
        <w:tc>
          <w:tcPr>
            <w:tcW w:w="1848" w:type="dxa"/>
            <w:vAlign w:val="center"/>
          </w:tcPr>
          <w:p w14:paraId="709DDA58" w14:textId="77777777" w:rsidR="00F8131E" w:rsidRPr="004065B7" w:rsidRDefault="00F8131E" w:rsidP="0001074A">
            <w:pPr>
              <w:spacing w:line="240" w:lineRule="auto"/>
              <w:jc w:val="center"/>
              <w:rPr>
                <w:sz w:val="21"/>
                <w:szCs w:val="21"/>
              </w:rPr>
            </w:pPr>
            <w:r w:rsidRPr="00F138AC">
              <w:t>0.964116</w:t>
            </w:r>
          </w:p>
        </w:tc>
        <w:tc>
          <w:tcPr>
            <w:tcW w:w="1580" w:type="dxa"/>
            <w:vAlign w:val="center"/>
          </w:tcPr>
          <w:p w14:paraId="72CE5D00" w14:textId="77777777" w:rsidR="00F8131E" w:rsidRPr="004065B7" w:rsidRDefault="00F8131E" w:rsidP="0001074A">
            <w:pPr>
              <w:spacing w:line="240" w:lineRule="auto"/>
              <w:jc w:val="center"/>
              <w:rPr>
                <w:sz w:val="21"/>
                <w:szCs w:val="21"/>
              </w:rPr>
            </w:pPr>
            <w:r w:rsidRPr="004065B7">
              <w:rPr>
                <w:sz w:val="21"/>
                <w:szCs w:val="21"/>
              </w:rPr>
              <w:t>0.11019</w:t>
            </w:r>
          </w:p>
        </w:tc>
        <w:tc>
          <w:tcPr>
            <w:tcW w:w="1632" w:type="dxa"/>
            <w:vAlign w:val="center"/>
          </w:tcPr>
          <w:p w14:paraId="71D2AC94" w14:textId="77777777" w:rsidR="00F8131E" w:rsidRPr="004065B7" w:rsidRDefault="00F8131E" w:rsidP="0001074A">
            <w:pPr>
              <w:spacing w:line="240" w:lineRule="auto"/>
              <w:jc w:val="center"/>
              <w:rPr>
                <w:sz w:val="21"/>
                <w:szCs w:val="21"/>
              </w:rPr>
            </w:pPr>
            <w:r w:rsidRPr="004065B7">
              <w:rPr>
                <w:sz w:val="21"/>
                <w:szCs w:val="21"/>
              </w:rPr>
              <w:t>0.0112</w:t>
            </w:r>
          </w:p>
        </w:tc>
      </w:tr>
      <w:tr w:rsidR="00F8131E" w:rsidRPr="004065B7" w14:paraId="07FB944F" w14:textId="77777777" w:rsidTr="0001074A">
        <w:trPr>
          <w:trHeight w:val="345"/>
          <w:jc w:val="center"/>
        </w:trPr>
        <w:tc>
          <w:tcPr>
            <w:tcW w:w="937" w:type="dxa"/>
            <w:vMerge/>
            <w:vAlign w:val="center"/>
          </w:tcPr>
          <w:p w14:paraId="679CC86A" w14:textId="77777777" w:rsidR="00F8131E" w:rsidRPr="004065B7" w:rsidRDefault="00F8131E" w:rsidP="0001074A">
            <w:pPr>
              <w:spacing w:line="240" w:lineRule="auto"/>
              <w:jc w:val="center"/>
              <w:rPr>
                <w:sz w:val="21"/>
                <w:szCs w:val="21"/>
              </w:rPr>
            </w:pPr>
          </w:p>
        </w:tc>
        <w:tc>
          <w:tcPr>
            <w:tcW w:w="1999" w:type="dxa"/>
            <w:vAlign w:val="center"/>
          </w:tcPr>
          <w:p w14:paraId="04C165ED" w14:textId="77777777" w:rsidR="00F8131E" w:rsidRPr="004065B7" w:rsidRDefault="00F8131E" w:rsidP="0001074A">
            <w:pPr>
              <w:spacing w:line="240" w:lineRule="auto"/>
              <w:jc w:val="center"/>
              <w:rPr>
                <w:sz w:val="21"/>
                <w:szCs w:val="21"/>
              </w:rPr>
            </w:pPr>
            <w:r w:rsidRPr="004065B7">
              <w:rPr>
                <w:rFonts w:hint="eastAsia"/>
                <w:sz w:val="21"/>
                <w:szCs w:val="21"/>
              </w:rPr>
              <w:t>总氮</w:t>
            </w:r>
          </w:p>
        </w:tc>
        <w:tc>
          <w:tcPr>
            <w:tcW w:w="1360" w:type="dxa"/>
            <w:vAlign w:val="center"/>
          </w:tcPr>
          <w:p w14:paraId="0A6FD94B" w14:textId="77777777" w:rsidR="00F8131E" w:rsidRPr="004065B7" w:rsidRDefault="00F8131E" w:rsidP="0001074A">
            <w:pPr>
              <w:spacing w:line="240" w:lineRule="auto"/>
              <w:jc w:val="center"/>
              <w:rPr>
                <w:rFonts w:ascii="宋体" w:hAnsi="宋体" w:cs="宋体"/>
                <w:sz w:val="21"/>
                <w:szCs w:val="21"/>
              </w:rPr>
            </w:pPr>
            <w:r w:rsidRPr="004065B7">
              <w:rPr>
                <w:rFonts w:hint="eastAsia"/>
                <w:sz w:val="21"/>
                <w:szCs w:val="21"/>
              </w:rPr>
              <w:t>42.85148</w:t>
            </w:r>
          </w:p>
        </w:tc>
        <w:tc>
          <w:tcPr>
            <w:tcW w:w="1848" w:type="dxa"/>
            <w:vAlign w:val="center"/>
          </w:tcPr>
          <w:p w14:paraId="7FEFBB74" w14:textId="77777777" w:rsidR="00F8131E" w:rsidRPr="004065B7" w:rsidRDefault="00F8131E" w:rsidP="0001074A">
            <w:pPr>
              <w:spacing w:line="240" w:lineRule="auto"/>
              <w:jc w:val="center"/>
              <w:rPr>
                <w:sz w:val="21"/>
                <w:szCs w:val="21"/>
              </w:rPr>
            </w:pPr>
            <w:r w:rsidRPr="00F138AC">
              <w:t>42.17128</w:t>
            </w:r>
          </w:p>
        </w:tc>
        <w:tc>
          <w:tcPr>
            <w:tcW w:w="1580" w:type="dxa"/>
            <w:vAlign w:val="center"/>
          </w:tcPr>
          <w:p w14:paraId="2AF74D99" w14:textId="77777777" w:rsidR="00F8131E" w:rsidRPr="004065B7" w:rsidRDefault="00F8131E" w:rsidP="0001074A">
            <w:pPr>
              <w:spacing w:line="240" w:lineRule="auto"/>
              <w:jc w:val="center"/>
              <w:rPr>
                <w:sz w:val="21"/>
                <w:szCs w:val="21"/>
              </w:rPr>
            </w:pPr>
            <w:r w:rsidRPr="004065B7">
              <w:rPr>
                <w:sz w:val="21"/>
                <w:szCs w:val="21"/>
              </w:rPr>
              <w:t>0.6802</w:t>
            </w:r>
          </w:p>
        </w:tc>
        <w:tc>
          <w:tcPr>
            <w:tcW w:w="1632" w:type="dxa"/>
            <w:vAlign w:val="center"/>
          </w:tcPr>
          <w:p w14:paraId="6C68B52E" w14:textId="77777777" w:rsidR="00F8131E" w:rsidRPr="004065B7" w:rsidRDefault="00F8131E" w:rsidP="0001074A">
            <w:pPr>
              <w:spacing w:line="240" w:lineRule="auto"/>
              <w:jc w:val="center"/>
              <w:rPr>
                <w:sz w:val="21"/>
                <w:szCs w:val="21"/>
              </w:rPr>
            </w:pPr>
            <w:r w:rsidRPr="004065B7">
              <w:rPr>
                <w:sz w:val="21"/>
                <w:szCs w:val="21"/>
              </w:rPr>
              <w:t>0.336</w:t>
            </w:r>
          </w:p>
        </w:tc>
      </w:tr>
      <w:tr w:rsidR="00F8131E" w:rsidRPr="004065B7" w14:paraId="3167228B" w14:textId="77777777" w:rsidTr="0001074A">
        <w:trPr>
          <w:trHeight w:val="345"/>
          <w:jc w:val="center"/>
        </w:trPr>
        <w:tc>
          <w:tcPr>
            <w:tcW w:w="937" w:type="dxa"/>
            <w:vMerge/>
            <w:vAlign w:val="center"/>
          </w:tcPr>
          <w:p w14:paraId="59755212" w14:textId="77777777" w:rsidR="00F8131E" w:rsidRPr="004065B7" w:rsidRDefault="00F8131E" w:rsidP="0001074A">
            <w:pPr>
              <w:spacing w:line="240" w:lineRule="auto"/>
              <w:jc w:val="center"/>
              <w:rPr>
                <w:sz w:val="21"/>
                <w:szCs w:val="21"/>
              </w:rPr>
            </w:pPr>
          </w:p>
        </w:tc>
        <w:tc>
          <w:tcPr>
            <w:tcW w:w="1999" w:type="dxa"/>
            <w:vAlign w:val="center"/>
          </w:tcPr>
          <w:p w14:paraId="04DA5F4C" w14:textId="77777777" w:rsidR="00F8131E" w:rsidRPr="004065B7" w:rsidRDefault="00F8131E" w:rsidP="0001074A">
            <w:pPr>
              <w:spacing w:line="240" w:lineRule="auto"/>
              <w:jc w:val="center"/>
              <w:rPr>
                <w:sz w:val="21"/>
                <w:szCs w:val="21"/>
              </w:rPr>
            </w:pPr>
            <w:r w:rsidRPr="004065B7">
              <w:rPr>
                <w:sz w:val="21"/>
                <w:szCs w:val="21"/>
              </w:rPr>
              <w:t>动植物油</w:t>
            </w:r>
          </w:p>
        </w:tc>
        <w:tc>
          <w:tcPr>
            <w:tcW w:w="1360" w:type="dxa"/>
            <w:vAlign w:val="center"/>
          </w:tcPr>
          <w:p w14:paraId="4886A985" w14:textId="77777777" w:rsidR="00F8131E" w:rsidRPr="004065B7" w:rsidRDefault="00F8131E" w:rsidP="0001074A">
            <w:pPr>
              <w:spacing w:line="240" w:lineRule="auto"/>
              <w:jc w:val="center"/>
              <w:rPr>
                <w:rFonts w:ascii="宋体" w:hAnsi="宋体" w:cs="宋体"/>
                <w:sz w:val="21"/>
                <w:szCs w:val="21"/>
              </w:rPr>
            </w:pPr>
            <w:r w:rsidRPr="004065B7">
              <w:rPr>
                <w:rFonts w:hint="eastAsia"/>
                <w:sz w:val="21"/>
                <w:szCs w:val="21"/>
              </w:rPr>
              <w:t>2.20066</w:t>
            </w:r>
          </w:p>
        </w:tc>
        <w:tc>
          <w:tcPr>
            <w:tcW w:w="1848" w:type="dxa"/>
            <w:vAlign w:val="center"/>
          </w:tcPr>
          <w:p w14:paraId="71223505" w14:textId="77777777" w:rsidR="00F8131E" w:rsidRPr="004065B7" w:rsidRDefault="00F8131E" w:rsidP="0001074A">
            <w:pPr>
              <w:spacing w:line="240" w:lineRule="auto"/>
              <w:jc w:val="center"/>
              <w:rPr>
                <w:sz w:val="21"/>
                <w:szCs w:val="21"/>
              </w:rPr>
            </w:pPr>
            <w:r w:rsidRPr="00F138AC">
              <w:t>2.09266</w:t>
            </w:r>
          </w:p>
        </w:tc>
        <w:tc>
          <w:tcPr>
            <w:tcW w:w="1580" w:type="dxa"/>
            <w:vAlign w:val="center"/>
          </w:tcPr>
          <w:p w14:paraId="4858FBA0" w14:textId="77777777" w:rsidR="00F8131E" w:rsidRPr="004065B7" w:rsidRDefault="00F8131E" w:rsidP="0001074A">
            <w:pPr>
              <w:spacing w:line="240" w:lineRule="auto"/>
              <w:jc w:val="center"/>
              <w:rPr>
                <w:sz w:val="21"/>
                <w:szCs w:val="21"/>
              </w:rPr>
            </w:pPr>
            <w:r w:rsidRPr="004065B7">
              <w:rPr>
                <w:sz w:val="21"/>
                <w:szCs w:val="21"/>
              </w:rPr>
              <w:t>0.108</w:t>
            </w:r>
          </w:p>
        </w:tc>
        <w:tc>
          <w:tcPr>
            <w:tcW w:w="1632" w:type="dxa"/>
            <w:vAlign w:val="center"/>
          </w:tcPr>
          <w:p w14:paraId="18B9F7E1" w14:textId="77777777" w:rsidR="00F8131E" w:rsidRPr="004065B7" w:rsidRDefault="00F8131E" w:rsidP="0001074A">
            <w:pPr>
              <w:spacing w:line="240" w:lineRule="auto"/>
              <w:jc w:val="center"/>
              <w:rPr>
                <w:sz w:val="21"/>
                <w:szCs w:val="21"/>
              </w:rPr>
            </w:pPr>
            <w:r w:rsidRPr="004065B7">
              <w:rPr>
                <w:sz w:val="21"/>
                <w:szCs w:val="21"/>
              </w:rPr>
              <w:t>0.0224</w:t>
            </w:r>
          </w:p>
        </w:tc>
      </w:tr>
      <w:tr w:rsidR="00F8131E" w:rsidRPr="004065B7" w14:paraId="48B12FAF" w14:textId="77777777" w:rsidTr="0001074A">
        <w:trPr>
          <w:trHeight w:val="345"/>
          <w:jc w:val="center"/>
        </w:trPr>
        <w:tc>
          <w:tcPr>
            <w:tcW w:w="937" w:type="dxa"/>
            <w:vMerge w:val="restart"/>
            <w:vAlign w:val="center"/>
          </w:tcPr>
          <w:p w14:paraId="5CA503FD" w14:textId="77777777" w:rsidR="00F8131E" w:rsidRPr="004065B7" w:rsidRDefault="00F8131E" w:rsidP="0001074A">
            <w:pPr>
              <w:spacing w:line="240" w:lineRule="auto"/>
              <w:jc w:val="center"/>
              <w:rPr>
                <w:sz w:val="21"/>
                <w:szCs w:val="21"/>
              </w:rPr>
            </w:pPr>
            <w:r w:rsidRPr="004065B7">
              <w:rPr>
                <w:sz w:val="21"/>
                <w:szCs w:val="21"/>
              </w:rPr>
              <w:t>有组织废气</w:t>
            </w:r>
          </w:p>
        </w:tc>
        <w:tc>
          <w:tcPr>
            <w:tcW w:w="1999" w:type="dxa"/>
            <w:vAlign w:val="center"/>
          </w:tcPr>
          <w:p w14:paraId="4196E46A" w14:textId="77777777" w:rsidR="00F8131E" w:rsidRPr="004065B7" w:rsidRDefault="00F8131E" w:rsidP="0001074A">
            <w:pPr>
              <w:spacing w:line="240" w:lineRule="auto"/>
              <w:jc w:val="center"/>
              <w:rPr>
                <w:sz w:val="21"/>
                <w:szCs w:val="21"/>
              </w:rPr>
            </w:pPr>
            <w:r w:rsidRPr="004065B7">
              <w:rPr>
                <w:rFonts w:eastAsiaTheme="minorEastAsia"/>
                <w:sz w:val="21"/>
                <w:szCs w:val="21"/>
              </w:rPr>
              <w:t>NH</w:t>
            </w:r>
            <w:r w:rsidRPr="004065B7">
              <w:rPr>
                <w:rFonts w:eastAsiaTheme="minorEastAsia"/>
                <w:sz w:val="21"/>
                <w:szCs w:val="21"/>
                <w:vertAlign w:val="subscript"/>
              </w:rPr>
              <w:t>3</w:t>
            </w:r>
          </w:p>
        </w:tc>
        <w:tc>
          <w:tcPr>
            <w:tcW w:w="1360" w:type="dxa"/>
            <w:vAlign w:val="center"/>
          </w:tcPr>
          <w:p w14:paraId="54C598BD" w14:textId="77777777" w:rsidR="00F8131E" w:rsidRPr="004065B7" w:rsidRDefault="00F8131E" w:rsidP="0001074A">
            <w:pPr>
              <w:widowControl/>
              <w:spacing w:line="240" w:lineRule="auto"/>
              <w:jc w:val="center"/>
              <w:rPr>
                <w:kern w:val="0"/>
                <w:sz w:val="21"/>
                <w:szCs w:val="21"/>
              </w:rPr>
            </w:pPr>
            <w:r w:rsidRPr="004065B7">
              <w:rPr>
                <w:sz w:val="21"/>
                <w:szCs w:val="21"/>
              </w:rPr>
              <w:t>0.2</w:t>
            </w:r>
          </w:p>
        </w:tc>
        <w:tc>
          <w:tcPr>
            <w:tcW w:w="1848" w:type="dxa"/>
            <w:vAlign w:val="center"/>
          </w:tcPr>
          <w:p w14:paraId="3B816985" w14:textId="77777777" w:rsidR="00F8131E" w:rsidRPr="004065B7" w:rsidRDefault="00F8131E" w:rsidP="0001074A">
            <w:pPr>
              <w:spacing w:line="240" w:lineRule="auto"/>
              <w:jc w:val="center"/>
              <w:rPr>
                <w:sz w:val="21"/>
                <w:szCs w:val="21"/>
              </w:rPr>
            </w:pPr>
            <w:r w:rsidRPr="004065B7">
              <w:rPr>
                <w:sz w:val="21"/>
                <w:szCs w:val="21"/>
              </w:rPr>
              <w:t>0.12</w:t>
            </w:r>
          </w:p>
        </w:tc>
        <w:tc>
          <w:tcPr>
            <w:tcW w:w="1580" w:type="dxa"/>
            <w:vAlign w:val="center"/>
          </w:tcPr>
          <w:p w14:paraId="6EB9EB81" w14:textId="77777777" w:rsidR="00F8131E" w:rsidRPr="004065B7" w:rsidRDefault="00F8131E" w:rsidP="0001074A">
            <w:pPr>
              <w:spacing w:line="240" w:lineRule="auto"/>
              <w:jc w:val="center"/>
              <w:rPr>
                <w:sz w:val="21"/>
                <w:szCs w:val="21"/>
              </w:rPr>
            </w:pPr>
            <w:r w:rsidRPr="004065B7">
              <w:rPr>
                <w:sz w:val="21"/>
                <w:szCs w:val="21"/>
              </w:rPr>
              <w:t>—</w:t>
            </w:r>
          </w:p>
        </w:tc>
        <w:tc>
          <w:tcPr>
            <w:tcW w:w="1632" w:type="dxa"/>
            <w:vAlign w:val="center"/>
          </w:tcPr>
          <w:p w14:paraId="6D8CAC0C" w14:textId="77777777" w:rsidR="00F8131E" w:rsidRPr="004065B7" w:rsidRDefault="00F8131E" w:rsidP="0001074A">
            <w:pPr>
              <w:widowControl/>
              <w:spacing w:line="240" w:lineRule="auto"/>
              <w:jc w:val="center"/>
              <w:rPr>
                <w:kern w:val="0"/>
                <w:sz w:val="21"/>
                <w:szCs w:val="21"/>
              </w:rPr>
            </w:pPr>
            <w:r w:rsidRPr="004065B7">
              <w:rPr>
                <w:sz w:val="21"/>
                <w:szCs w:val="21"/>
              </w:rPr>
              <w:t>0.08</w:t>
            </w:r>
          </w:p>
        </w:tc>
      </w:tr>
      <w:tr w:rsidR="00F8131E" w:rsidRPr="004065B7" w14:paraId="00A00EE8" w14:textId="77777777" w:rsidTr="0001074A">
        <w:trPr>
          <w:trHeight w:val="345"/>
          <w:jc w:val="center"/>
        </w:trPr>
        <w:tc>
          <w:tcPr>
            <w:tcW w:w="937" w:type="dxa"/>
            <w:vMerge/>
            <w:vAlign w:val="center"/>
          </w:tcPr>
          <w:p w14:paraId="507F38FF" w14:textId="77777777" w:rsidR="00F8131E" w:rsidRPr="004065B7" w:rsidRDefault="00F8131E" w:rsidP="0001074A">
            <w:pPr>
              <w:spacing w:line="240" w:lineRule="auto"/>
              <w:jc w:val="center"/>
              <w:rPr>
                <w:sz w:val="21"/>
                <w:szCs w:val="21"/>
              </w:rPr>
            </w:pPr>
          </w:p>
        </w:tc>
        <w:tc>
          <w:tcPr>
            <w:tcW w:w="1999" w:type="dxa"/>
            <w:vAlign w:val="center"/>
          </w:tcPr>
          <w:p w14:paraId="3BBA621C" w14:textId="77777777" w:rsidR="00F8131E" w:rsidRPr="004065B7" w:rsidRDefault="00F8131E" w:rsidP="0001074A">
            <w:pPr>
              <w:spacing w:line="240" w:lineRule="auto"/>
              <w:jc w:val="center"/>
              <w:rPr>
                <w:rFonts w:eastAsiaTheme="minorEastAsia"/>
                <w:sz w:val="21"/>
                <w:szCs w:val="21"/>
              </w:rPr>
            </w:pPr>
            <w:r w:rsidRPr="004065B7">
              <w:rPr>
                <w:rFonts w:eastAsiaTheme="minorEastAsia"/>
                <w:sz w:val="21"/>
                <w:szCs w:val="21"/>
              </w:rPr>
              <w:t>H</w:t>
            </w:r>
            <w:r w:rsidRPr="004065B7">
              <w:rPr>
                <w:rFonts w:eastAsiaTheme="minorEastAsia"/>
                <w:sz w:val="21"/>
                <w:szCs w:val="21"/>
                <w:vertAlign w:val="subscript"/>
              </w:rPr>
              <w:t>2</w:t>
            </w:r>
            <w:r w:rsidRPr="004065B7">
              <w:rPr>
                <w:rFonts w:eastAsiaTheme="minorEastAsia"/>
                <w:sz w:val="21"/>
                <w:szCs w:val="21"/>
              </w:rPr>
              <w:t>S</w:t>
            </w:r>
          </w:p>
        </w:tc>
        <w:tc>
          <w:tcPr>
            <w:tcW w:w="1360" w:type="dxa"/>
            <w:vAlign w:val="center"/>
          </w:tcPr>
          <w:p w14:paraId="78528CFB" w14:textId="77777777" w:rsidR="00F8131E" w:rsidRPr="004065B7" w:rsidRDefault="00F8131E" w:rsidP="0001074A">
            <w:pPr>
              <w:widowControl/>
              <w:spacing w:line="240" w:lineRule="auto"/>
              <w:jc w:val="center"/>
              <w:rPr>
                <w:kern w:val="0"/>
                <w:sz w:val="21"/>
                <w:szCs w:val="21"/>
              </w:rPr>
            </w:pPr>
            <w:r w:rsidRPr="004065B7">
              <w:rPr>
                <w:sz w:val="21"/>
                <w:szCs w:val="21"/>
              </w:rPr>
              <w:t>0.009</w:t>
            </w:r>
          </w:p>
        </w:tc>
        <w:tc>
          <w:tcPr>
            <w:tcW w:w="1848" w:type="dxa"/>
            <w:vAlign w:val="center"/>
          </w:tcPr>
          <w:p w14:paraId="11F77DF6" w14:textId="77777777" w:rsidR="00F8131E" w:rsidRPr="004065B7" w:rsidRDefault="00F8131E" w:rsidP="0001074A">
            <w:pPr>
              <w:spacing w:line="240" w:lineRule="auto"/>
              <w:jc w:val="center"/>
              <w:rPr>
                <w:sz w:val="21"/>
                <w:szCs w:val="21"/>
              </w:rPr>
            </w:pPr>
            <w:r w:rsidRPr="004065B7">
              <w:rPr>
                <w:sz w:val="21"/>
                <w:szCs w:val="21"/>
              </w:rPr>
              <w:t>0.0054</w:t>
            </w:r>
          </w:p>
        </w:tc>
        <w:tc>
          <w:tcPr>
            <w:tcW w:w="1580" w:type="dxa"/>
            <w:vAlign w:val="center"/>
          </w:tcPr>
          <w:p w14:paraId="5EA7F4BF" w14:textId="77777777" w:rsidR="00F8131E" w:rsidRPr="004065B7" w:rsidRDefault="00F8131E" w:rsidP="0001074A">
            <w:pPr>
              <w:spacing w:line="240" w:lineRule="auto"/>
              <w:jc w:val="center"/>
              <w:rPr>
                <w:sz w:val="21"/>
                <w:szCs w:val="21"/>
              </w:rPr>
            </w:pPr>
            <w:r w:rsidRPr="004065B7">
              <w:rPr>
                <w:sz w:val="21"/>
                <w:szCs w:val="21"/>
              </w:rPr>
              <w:t>—</w:t>
            </w:r>
          </w:p>
        </w:tc>
        <w:tc>
          <w:tcPr>
            <w:tcW w:w="1632" w:type="dxa"/>
            <w:vAlign w:val="center"/>
          </w:tcPr>
          <w:p w14:paraId="6C652DEF" w14:textId="77777777" w:rsidR="00F8131E" w:rsidRPr="004065B7" w:rsidRDefault="00F8131E" w:rsidP="0001074A">
            <w:pPr>
              <w:widowControl/>
              <w:spacing w:line="240" w:lineRule="auto"/>
              <w:jc w:val="center"/>
              <w:rPr>
                <w:kern w:val="0"/>
                <w:sz w:val="21"/>
                <w:szCs w:val="21"/>
              </w:rPr>
            </w:pPr>
            <w:r w:rsidRPr="004065B7">
              <w:rPr>
                <w:sz w:val="21"/>
                <w:szCs w:val="21"/>
              </w:rPr>
              <w:t>0.0036</w:t>
            </w:r>
          </w:p>
        </w:tc>
      </w:tr>
      <w:tr w:rsidR="00F8131E" w:rsidRPr="004065B7" w14:paraId="7E0A5B0E" w14:textId="77777777" w:rsidTr="0001074A">
        <w:trPr>
          <w:trHeight w:val="345"/>
          <w:jc w:val="center"/>
        </w:trPr>
        <w:tc>
          <w:tcPr>
            <w:tcW w:w="937" w:type="dxa"/>
            <w:vMerge/>
            <w:vAlign w:val="center"/>
          </w:tcPr>
          <w:p w14:paraId="17688F1C" w14:textId="77777777" w:rsidR="00F8131E" w:rsidRPr="004065B7" w:rsidRDefault="00F8131E" w:rsidP="0001074A">
            <w:pPr>
              <w:spacing w:line="240" w:lineRule="auto"/>
              <w:jc w:val="center"/>
              <w:rPr>
                <w:sz w:val="21"/>
                <w:szCs w:val="21"/>
              </w:rPr>
            </w:pPr>
          </w:p>
        </w:tc>
        <w:tc>
          <w:tcPr>
            <w:tcW w:w="1999" w:type="dxa"/>
            <w:vAlign w:val="center"/>
          </w:tcPr>
          <w:p w14:paraId="2146DAD3" w14:textId="77777777" w:rsidR="00F8131E" w:rsidRPr="004065B7" w:rsidRDefault="00F8131E" w:rsidP="0001074A">
            <w:pPr>
              <w:spacing w:line="240" w:lineRule="auto"/>
              <w:jc w:val="center"/>
              <w:rPr>
                <w:sz w:val="21"/>
                <w:szCs w:val="21"/>
              </w:rPr>
            </w:pPr>
            <w:r w:rsidRPr="004065B7">
              <w:rPr>
                <w:rFonts w:hint="eastAsia"/>
                <w:sz w:val="21"/>
                <w:szCs w:val="21"/>
              </w:rPr>
              <w:t>臭气浓度</w:t>
            </w:r>
          </w:p>
        </w:tc>
        <w:tc>
          <w:tcPr>
            <w:tcW w:w="1360" w:type="dxa"/>
            <w:vAlign w:val="center"/>
          </w:tcPr>
          <w:p w14:paraId="364591BA" w14:textId="77777777" w:rsidR="00F8131E" w:rsidRPr="004065B7" w:rsidRDefault="00F8131E" w:rsidP="0001074A">
            <w:pPr>
              <w:widowControl/>
              <w:spacing w:line="240" w:lineRule="auto"/>
              <w:jc w:val="center"/>
              <w:rPr>
                <w:kern w:val="0"/>
                <w:sz w:val="21"/>
                <w:szCs w:val="21"/>
              </w:rPr>
            </w:pPr>
            <w:r w:rsidRPr="004065B7">
              <w:rPr>
                <w:sz w:val="21"/>
                <w:szCs w:val="21"/>
              </w:rPr>
              <w:t>3000</w:t>
            </w:r>
            <w:r w:rsidRPr="004065B7">
              <w:rPr>
                <w:rFonts w:hint="eastAsia"/>
                <w:sz w:val="21"/>
                <w:szCs w:val="21"/>
              </w:rPr>
              <w:t>（无量纲）</w:t>
            </w:r>
          </w:p>
        </w:tc>
        <w:tc>
          <w:tcPr>
            <w:tcW w:w="1848" w:type="dxa"/>
            <w:vAlign w:val="center"/>
          </w:tcPr>
          <w:p w14:paraId="25F47030" w14:textId="77777777" w:rsidR="00F8131E" w:rsidRPr="004065B7" w:rsidRDefault="00F8131E" w:rsidP="0001074A">
            <w:pPr>
              <w:spacing w:line="240" w:lineRule="auto"/>
              <w:jc w:val="center"/>
              <w:rPr>
                <w:sz w:val="21"/>
                <w:szCs w:val="21"/>
              </w:rPr>
            </w:pPr>
            <w:r w:rsidRPr="004065B7">
              <w:rPr>
                <w:sz w:val="21"/>
                <w:szCs w:val="21"/>
              </w:rPr>
              <w:t>1800</w:t>
            </w:r>
            <w:r w:rsidRPr="004065B7">
              <w:rPr>
                <w:rFonts w:hint="eastAsia"/>
                <w:sz w:val="21"/>
                <w:szCs w:val="21"/>
              </w:rPr>
              <w:t>（无量纲）</w:t>
            </w:r>
          </w:p>
        </w:tc>
        <w:tc>
          <w:tcPr>
            <w:tcW w:w="1580" w:type="dxa"/>
            <w:vAlign w:val="center"/>
          </w:tcPr>
          <w:p w14:paraId="2D80BAFA" w14:textId="77777777" w:rsidR="00F8131E" w:rsidRPr="004065B7" w:rsidRDefault="00F8131E" w:rsidP="0001074A">
            <w:pPr>
              <w:spacing w:line="240" w:lineRule="auto"/>
              <w:jc w:val="center"/>
              <w:rPr>
                <w:sz w:val="21"/>
                <w:szCs w:val="21"/>
              </w:rPr>
            </w:pPr>
            <w:r w:rsidRPr="004065B7">
              <w:rPr>
                <w:sz w:val="21"/>
                <w:szCs w:val="21"/>
              </w:rPr>
              <w:t>—</w:t>
            </w:r>
          </w:p>
        </w:tc>
        <w:tc>
          <w:tcPr>
            <w:tcW w:w="1632" w:type="dxa"/>
            <w:vAlign w:val="center"/>
          </w:tcPr>
          <w:p w14:paraId="3E91E4FC" w14:textId="77777777" w:rsidR="00F8131E" w:rsidRPr="004065B7" w:rsidRDefault="00F8131E" w:rsidP="0001074A">
            <w:pPr>
              <w:widowControl/>
              <w:spacing w:line="240" w:lineRule="auto"/>
              <w:jc w:val="center"/>
              <w:rPr>
                <w:kern w:val="0"/>
                <w:sz w:val="21"/>
                <w:szCs w:val="21"/>
              </w:rPr>
            </w:pPr>
            <w:r w:rsidRPr="004065B7">
              <w:rPr>
                <w:sz w:val="21"/>
                <w:szCs w:val="21"/>
              </w:rPr>
              <w:t>1200</w:t>
            </w:r>
            <w:r w:rsidRPr="004065B7">
              <w:rPr>
                <w:rFonts w:hint="eastAsia"/>
                <w:sz w:val="21"/>
                <w:szCs w:val="21"/>
              </w:rPr>
              <w:t>（无量纲）</w:t>
            </w:r>
          </w:p>
        </w:tc>
      </w:tr>
      <w:tr w:rsidR="00F8131E" w:rsidRPr="004065B7" w14:paraId="1CAA93D0" w14:textId="77777777" w:rsidTr="0001074A">
        <w:trPr>
          <w:trHeight w:val="345"/>
          <w:jc w:val="center"/>
        </w:trPr>
        <w:tc>
          <w:tcPr>
            <w:tcW w:w="937" w:type="dxa"/>
            <w:vMerge w:val="restart"/>
            <w:vAlign w:val="center"/>
          </w:tcPr>
          <w:p w14:paraId="6E541B2C" w14:textId="77777777" w:rsidR="00F8131E" w:rsidRPr="004065B7" w:rsidRDefault="00F8131E" w:rsidP="0001074A">
            <w:pPr>
              <w:spacing w:line="240" w:lineRule="auto"/>
              <w:jc w:val="center"/>
              <w:rPr>
                <w:sz w:val="21"/>
                <w:szCs w:val="21"/>
              </w:rPr>
            </w:pPr>
            <w:r w:rsidRPr="004065B7">
              <w:rPr>
                <w:sz w:val="21"/>
                <w:szCs w:val="21"/>
              </w:rPr>
              <w:t>无组织废气</w:t>
            </w:r>
          </w:p>
        </w:tc>
        <w:tc>
          <w:tcPr>
            <w:tcW w:w="1999" w:type="dxa"/>
            <w:vAlign w:val="center"/>
          </w:tcPr>
          <w:p w14:paraId="2BA36730" w14:textId="77777777" w:rsidR="00F8131E" w:rsidRPr="004065B7" w:rsidRDefault="00F8131E" w:rsidP="0001074A">
            <w:pPr>
              <w:spacing w:line="240" w:lineRule="auto"/>
              <w:jc w:val="center"/>
              <w:rPr>
                <w:sz w:val="21"/>
                <w:szCs w:val="21"/>
              </w:rPr>
            </w:pPr>
            <w:r w:rsidRPr="004065B7">
              <w:rPr>
                <w:rFonts w:eastAsiaTheme="minorEastAsia"/>
                <w:sz w:val="21"/>
                <w:szCs w:val="21"/>
              </w:rPr>
              <w:t>NH</w:t>
            </w:r>
            <w:r w:rsidRPr="004065B7">
              <w:rPr>
                <w:rFonts w:eastAsiaTheme="minorEastAsia"/>
                <w:sz w:val="21"/>
                <w:szCs w:val="21"/>
                <w:vertAlign w:val="subscript"/>
              </w:rPr>
              <w:t>3</w:t>
            </w:r>
          </w:p>
        </w:tc>
        <w:tc>
          <w:tcPr>
            <w:tcW w:w="1360" w:type="dxa"/>
            <w:vAlign w:val="center"/>
          </w:tcPr>
          <w:p w14:paraId="36BA6E2F" w14:textId="77777777" w:rsidR="00F8131E" w:rsidRPr="004065B7" w:rsidRDefault="00F8131E" w:rsidP="0001074A">
            <w:pPr>
              <w:spacing w:line="240" w:lineRule="auto"/>
              <w:jc w:val="center"/>
              <w:rPr>
                <w:sz w:val="21"/>
                <w:szCs w:val="21"/>
              </w:rPr>
            </w:pPr>
            <w:r w:rsidRPr="004065B7">
              <w:rPr>
                <w:sz w:val="21"/>
                <w:szCs w:val="21"/>
              </w:rPr>
              <w:t>0.01</w:t>
            </w:r>
          </w:p>
        </w:tc>
        <w:tc>
          <w:tcPr>
            <w:tcW w:w="1848" w:type="dxa"/>
            <w:vAlign w:val="center"/>
          </w:tcPr>
          <w:p w14:paraId="2921E16F" w14:textId="77777777" w:rsidR="00F8131E" w:rsidRPr="004065B7" w:rsidRDefault="00F8131E" w:rsidP="0001074A">
            <w:pPr>
              <w:spacing w:line="240" w:lineRule="auto"/>
              <w:jc w:val="center"/>
              <w:rPr>
                <w:sz w:val="21"/>
                <w:szCs w:val="21"/>
              </w:rPr>
            </w:pPr>
            <w:r w:rsidRPr="004065B7">
              <w:rPr>
                <w:sz w:val="21"/>
                <w:szCs w:val="21"/>
              </w:rPr>
              <w:t>0</w:t>
            </w:r>
          </w:p>
        </w:tc>
        <w:tc>
          <w:tcPr>
            <w:tcW w:w="1580" w:type="dxa"/>
            <w:vAlign w:val="center"/>
          </w:tcPr>
          <w:p w14:paraId="13D2296E" w14:textId="77777777" w:rsidR="00F8131E" w:rsidRPr="004065B7" w:rsidRDefault="00F8131E" w:rsidP="0001074A">
            <w:pPr>
              <w:spacing w:line="240" w:lineRule="auto"/>
              <w:jc w:val="center"/>
              <w:rPr>
                <w:sz w:val="21"/>
                <w:szCs w:val="21"/>
              </w:rPr>
            </w:pPr>
            <w:r w:rsidRPr="004065B7">
              <w:rPr>
                <w:sz w:val="21"/>
                <w:szCs w:val="21"/>
              </w:rPr>
              <w:t>—</w:t>
            </w:r>
          </w:p>
        </w:tc>
        <w:tc>
          <w:tcPr>
            <w:tcW w:w="1632" w:type="dxa"/>
            <w:vAlign w:val="center"/>
          </w:tcPr>
          <w:p w14:paraId="008C2D18" w14:textId="77777777" w:rsidR="00F8131E" w:rsidRPr="004065B7" w:rsidRDefault="00F8131E" w:rsidP="0001074A">
            <w:pPr>
              <w:spacing w:line="240" w:lineRule="auto"/>
              <w:jc w:val="center"/>
              <w:rPr>
                <w:sz w:val="21"/>
                <w:szCs w:val="21"/>
              </w:rPr>
            </w:pPr>
            <w:r w:rsidRPr="004065B7">
              <w:rPr>
                <w:sz w:val="21"/>
                <w:szCs w:val="21"/>
              </w:rPr>
              <w:t>0.01</w:t>
            </w:r>
          </w:p>
        </w:tc>
      </w:tr>
      <w:tr w:rsidR="00F8131E" w:rsidRPr="004065B7" w14:paraId="5E56FC2B" w14:textId="77777777" w:rsidTr="0001074A">
        <w:trPr>
          <w:trHeight w:val="345"/>
          <w:jc w:val="center"/>
        </w:trPr>
        <w:tc>
          <w:tcPr>
            <w:tcW w:w="937" w:type="dxa"/>
            <w:vMerge/>
            <w:vAlign w:val="center"/>
          </w:tcPr>
          <w:p w14:paraId="56F55ED7" w14:textId="77777777" w:rsidR="00F8131E" w:rsidRPr="004065B7" w:rsidRDefault="00F8131E" w:rsidP="0001074A">
            <w:pPr>
              <w:widowControl/>
              <w:spacing w:line="240" w:lineRule="auto"/>
              <w:jc w:val="center"/>
              <w:rPr>
                <w:sz w:val="21"/>
                <w:szCs w:val="21"/>
              </w:rPr>
            </w:pPr>
          </w:p>
        </w:tc>
        <w:tc>
          <w:tcPr>
            <w:tcW w:w="1999" w:type="dxa"/>
            <w:vAlign w:val="center"/>
          </w:tcPr>
          <w:p w14:paraId="1E444000" w14:textId="77777777" w:rsidR="00F8131E" w:rsidRPr="004065B7" w:rsidRDefault="00F8131E" w:rsidP="0001074A">
            <w:pPr>
              <w:spacing w:line="240" w:lineRule="auto"/>
              <w:jc w:val="center"/>
              <w:rPr>
                <w:rStyle w:val="aff7"/>
                <w:b w:val="0"/>
                <w:bCs w:val="0"/>
                <w:sz w:val="21"/>
                <w:szCs w:val="21"/>
              </w:rPr>
            </w:pPr>
            <w:r w:rsidRPr="004065B7">
              <w:rPr>
                <w:rFonts w:eastAsiaTheme="minorEastAsia"/>
                <w:sz w:val="21"/>
                <w:szCs w:val="21"/>
              </w:rPr>
              <w:t>H</w:t>
            </w:r>
            <w:r w:rsidRPr="004065B7">
              <w:rPr>
                <w:rFonts w:eastAsiaTheme="minorEastAsia"/>
                <w:sz w:val="21"/>
                <w:szCs w:val="21"/>
                <w:vertAlign w:val="subscript"/>
              </w:rPr>
              <w:t>2</w:t>
            </w:r>
            <w:r w:rsidRPr="004065B7">
              <w:rPr>
                <w:rFonts w:eastAsiaTheme="minorEastAsia"/>
                <w:sz w:val="21"/>
                <w:szCs w:val="21"/>
              </w:rPr>
              <w:t>S</w:t>
            </w:r>
          </w:p>
        </w:tc>
        <w:tc>
          <w:tcPr>
            <w:tcW w:w="1360" w:type="dxa"/>
            <w:vAlign w:val="center"/>
          </w:tcPr>
          <w:p w14:paraId="3B5812B9" w14:textId="77777777" w:rsidR="00F8131E" w:rsidRPr="004065B7" w:rsidRDefault="00F8131E" w:rsidP="0001074A">
            <w:pPr>
              <w:spacing w:line="240" w:lineRule="auto"/>
              <w:jc w:val="center"/>
              <w:rPr>
                <w:sz w:val="21"/>
                <w:szCs w:val="21"/>
              </w:rPr>
            </w:pPr>
            <w:r w:rsidRPr="004065B7">
              <w:rPr>
                <w:sz w:val="21"/>
                <w:szCs w:val="21"/>
              </w:rPr>
              <w:t>0.00047</w:t>
            </w:r>
          </w:p>
        </w:tc>
        <w:tc>
          <w:tcPr>
            <w:tcW w:w="1848" w:type="dxa"/>
            <w:vAlign w:val="center"/>
          </w:tcPr>
          <w:p w14:paraId="3CD30B10" w14:textId="77777777" w:rsidR="00F8131E" w:rsidRPr="004065B7" w:rsidRDefault="00F8131E" w:rsidP="0001074A">
            <w:pPr>
              <w:spacing w:line="240" w:lineRule="auto"/>
              <w:jc w:val="center"/>
              <w:rPr>
                <w:sz w:val="21"/>
                <w:szCs w:val="21"/>
              </w:rPr>
            </w:pPr>
            <w:r w:rsidRPr="004065B7">
              <w:rPr>
                <w:sz w:val="21"/>
                <w:szCs w:val="21"/>
              </w:rPr>
              <w:t>0</w:t>
            </w:r>
          </w:p>
        </w:tc>
        <w:tc>
          <w:tcPr>
            <w:tcW w:w="1580" w:type="dxa"/>
            <w:vAlign w:val="center"/>
          </w:tcPr>
          <w:p w14:paraId="075C4613" w14:textId="77777777" w:rsidR="00F8131E" w:rsidRPr="004065B7" w:rsidRDefault="00F8131E" w:rsidP="0001074A">
            <w:pPr>
              <w:spacing w:line="240" w:lineRule="auto"/>
              <w:jc w:val="center"/>
              <w:rPr>
                <w:sz w:val="21"/>
                <w:szCs w:val="21"/>
              </w:rPr>
            </w:pPr>
            <w:r w:rsidRPr="004065B7">
              <w:rPr>
                <w:sz w:val="21"/>
                <w:szCs w:val="21"/>
              </w:rPr>
              <w:t>—</w:t>
            </w:r>
          </w:p>
        </w:tc>
        <w:tc>
          <w:tcPr>
            <w:tcW w:w="1632" w:type="dxa"/>
            <w:vAlign w:val="center"/>
          </w:tcPr>
          <w:p w14:paraId="79F8F189" w14:textId="77777777" w:rsidR="00F8131E" w:rsidRPr="004065B7" w:rsidRDefault="00F8131E" w:rsidP="0001074A">
            <w:pPr>
              <w:spacing w:line="240" w:lineRule="auto"/>
              <w:jc w:val="center"/>
              <w:rPr>
                <w:sz w:val="21"/>
                <w:szCs w:val="21"/>
              </w:rPr>
            </w:pPr>
            <w:r w:rsidRPr="004065B7">
              <w:rPr>
                <w:sz w:val="21"/>
                <w:szCs w:val="21"/>
              </w:rPr>
              <w:t>0.00047</w:t>
            </w:r>
          </w:p>
        </w:tc>
      </w:tr>
      <w:tr w:rsidR="00F8131E" w:rsidRPr="004065B7" w14:paraId="46C92749" w14:textId="77777777" w:rsidTr="0001074A">
        <w:trPr>
          <w:trHeight w:val="345"/>
          <w:jc w:val="center"/>
        </w:trPr>
        <w:tc>
          <w:tcPr>
            <w:tcW w:w="937" w:type="dxa"/>
            <w:vMerge/>
            <w:vAlign w:val="center"/>
          </w:tcPr>
          <w:p w14:paraId="4A14F0EF" w14:textId="77777777" w:rsidR="00F8131E" w:rsidRPr="004065B7" w:rsidRDefault="00F8131E" w:rsidP="0001074A">
            <w:pPr>
              <w:widowControl/>
              <w:spacing w:line="240" w:lineRule="auto"/>
              <w:jc w:val="center"/>
              <w:rPr>
                <w:sz w:val="21"/>
                <w:szCs w:val="21"/>
              </w:rPr>
            </w:pPr>
          </w:p>
        </w:tc>
        <w:tc>
          <w:tcPr>
            <w:tcW w:w="1999" w:type="dxa"/>
            <w:vAlign w:val="center"/>
          </w:tcPr>
          <w:p w14:paraId="206BEF92" w14:textId="77777777" w:rsidR="00F8131E" w:rsidRPr="004065B7" w:rsidRDefault="00F8131E" w:rsidP="0001074A">
            <w:pPr>
              <w:spacing w:line="240" w:lineRule="auto"/>
              <w:jc w:val="center"/>
              <w:rPr>
                <w:kern w:val="0"/>
                <w:sz w:val="21"/>
                <w:szCs w:val="21"/>
              </w:rPr>
            </w:pPr>
            <w:r w:rsidRPr="004065B7">
              <w:rPr>
                <w:rFonts w:hint="eastAsia"/>
                <w:sz w:val="21"/>
                <w:szCs w:val="21"/>
              </w:rPr>
              <w:t>臭气浓度</w:t>
            </w:r>
          </w:p>
        </w:tc>
        <w:tc>
          <w:tcPr>
            <w:tcW w:w="1360" w:type="dxa"/>
            <w:vAlign w:val="center"/>
          </w:tcPr>
          <w:p w14:paraId="67D27958" w14:textId="77777777" w:rsidR="00F8131E" w:rsidRPr="004065B7" w:rsidRDefault="00F8131E" w:rsidP="0001074A">
            <w:pPr>
              <w:spacing w:line="240" w:lineRule="auto"/>
              <w:jc w:val="center"/>
              <w:rPr>
                <w:sz w:val="21"/>
                <w:szCs w:val="21"/>
              </w:rPr>
            </w:pPr>
            <w:r w:rsidRPr="004065B7">
              <w:rPr>
                <w:sz w:val="21"/>
                <w:szCs w:val="21"/>
              </w:rPr>
              <w:t>150</w:t>
            </w:r>
            <w:r w:rsidRPr="004065B7">
              <w:rPr>
                <w:rFonts w:hint="eastAsia"/>
                <w:sz w:val="21"/>
                <w:szCs w:val="21"/>
              </w:rPr>
              <w:t>（无量纲）</w:t>
            </w:r>
          </w:p>
        </w:tc>
        <w:tc>
          <w:tcPr>
            <w:tcW w:w="1848" w:type="dxa"/>
            <w:vAlign w:val="center"/>
          </w:tcPr>
          <w:p w14:paraId="108625D9" w14:textId="77777777" w:rsidR="00F8131E" w:rsidRPr="004065B7" w:rsidRDefault="00F8131E" w:rsidP="0001074A">
            <w:pPr>
              <w:spacing w:line="240" w:lineRule="auto"/>
              <w:jc w:val="center"/>
              <w:rPr>
                <w:sz w:val="21"/>
                <w:szCs w:val="21"/>
              </w:rPr>
            </w:pPr>
            <w:r w:rsidRPr="004065B7">
              <w:rPr>
                <w:sz w:val="21"/>
                <w:szCs w:val="21"/>
              </w:rPr>
              <w:t>0</w:t>
            </w:r>
          </w:p>
        </w:tc>
        <w:tc>
          <w:tcPr>
            <w:tcW w:w="1580" w:type="dxa"/>
            <w:vAlign w:val="center"/>
          </w:tcPr>
          <w:p w14:paraId="0566B97F" w14:textId="77777777" w:rsidR="00F8131E" w:rsidRPr="004065B7" w:rsidRDefault="00F8131E" w:rsidP="0001074A">
            <w:pPr>
              <w:spacing w:line="240" w:lineRule="auto"/>
              <w:jc w:val="center"/>
              <w:rPr>
                <w:sz w:val="21"/>
                <w:szCs w:val="21"/>
              </w:rPr>
            </w:pPr>
            <w:r w:rsidRPr="004065B7">
              <w:rPr>
                <w:sz w:val="21"/>
                <w:szCs w:val="21"/>
              </w:rPr>
              <w:t>—</w:t>
            </w:r>
          </w:p>
        </w:tc>
        <w:tc>
          <w:tcPr>
            <w:tcW w:w="1632" w:type="dxa"/>
            <w:vAlign w:val="center"/>
          </w:tcPr>
          <w:p w14:paraId="50E6F170" w14:textId="77777777" w:rsidR="00F8131E" w:rsidRPr="004065B7" w:rsidRDefault="00F8131E" w:rsidP="0001074A">
            <w:pPr>
              <w:spacing w:line="240" w:lineRule="auto"/>
              <w:jc w:val="center"/>
              <w:rPr>
                <w:sz w:val="21"/>
                <w:szCs w:val="21"/>
              </w:rPr>
            </w:pPr>
            <w:r w:rsidRPr="004065B7">
              <w:rPr>
                <w:sz w:val="21"/>
                <w:szCs w:val="21"/>
              </w:rPr>
              <w:t>150</w:t>
            </w:r>
            <w:r w:rsidRPr="004065B7">
              <w:rPr>
                <w:rFonts w:hint="eastAsia"/>
                <w:sz w:val="21"/>
                <w:szCs w:val="21"/>
              </w:rPr>
              <w:t>（无量纲）</w:t>
            </w:r>
          </w:p>
        </w:tc>
      </w:tr>
      <w:tr w:rsidR="00F8131E" w:rsidRPr="004065B7" w14:paraId="6E51AB4F" w14:textId="77777777" w:rsidTr="0001074A">
        <w:trPr>
          <w:trHeight w:val="345"/>
          <w:jc w:val="center"/>
        </w:trPr>
        <w:tc>
          <w:tcPr>
            <w:tcW w:w="2936" w:type="dxa"/>
            <w:gridSpan w:val="2"/>
            <w:vAlign w:val="center"/>
          </w:tcPr>
          <w:p w14:paraId="2DF4EDF1" w14:textId="77777777" w:rsidR="00F8131E" w:rsidRPr="004065B7" w:rsidRDefault="00F8131E" w:rsidP="0001074A">
            <w:pPr>
              <w:spacing w:line="240" w:lineRule="auto"/>
              <w:jc w:val="center"/>
              <w:rPr>
                <w:sz w:val="21"/>
                <w:szCs w:val="21"/>
              </w:rPr>
            </w:pPr>
            <w:r w:rsidRPr="004065B7">
              <w:rPr>
                <w:sz w:val="21"/>
                <w:szCs w:val="21"/>
              </w:rPr>
              <w:t>一般工业固废</w:t>
            </w:r>
          </w:p>
        </w:tc>
        <w:tc>
          <w:tcPr>
            <w:tcW w:w="1360" w:type="dxa"/>
            <w:vAlign w:val="center"/>
          </w:tcPr>
          <w:p w14:paraId="285908E6" w14:textId="77777777" w:rsidR="00F8131E" w:rsidRPr="004065B7" w:rsidRDefault="00F8131E" w:rsidP="0001074A">
            <w:pPr>
              <w:spacing w:line="240" w:lineRule="auto"/>
              <w:jc w:val="center"/>
              <w:rPr>
                <w:sz w:val="21"/>
                <w:szCs w:val="21"/>
              </w:rPr>
            </w:pPr>
            <w:r w:rsidRPr="004065B7">
              <w:rPr>
                <w:sz w:val="21"/>
                <w:szCs w:val="21"/>
              </w:rPr>
              <w:t>20253.85</w:t>
            </w:r>
          </w:p>
        </w:tc>
        <w:tc>
          <w:tcPr>
            <w:tcW w:w="1848" w:type="dxa"/>
            <w:vAlign w:val="center"/>
          </w:tcPr>
          <w:p w14:paraId="7AB72AEE" w14:textId="77777777" w:rsidR="00F8131E" w:rsidRPr="004065B7" w:rsidRDefault="00F8131E" w:rsidP="0001074A">
            <w:pPr>
              <w:spacing w:line="240" w:lineRule="auto"/>
              <w:jc w:val="center"/>
              <w:rPr>
                <w:sz w:val="21"/>
                <w:szCs w:val="21"/>
              </w:rPr>
            </w:pPr>
            <w:r w:rsidRPr="004065B7">
              <w:rPr>
                <w:sz w:val="21"/>
                <w:szCs w:val="21"/>
              </w:rPr>
              <w:t>20253.85</w:t>
            </w:r>
          </w:p>
        </w:tc>
        <w:tc>
          <w:tcPr>
            <w:tcW w:w="1580" w:type="dxa"/>
            <w:vAlign w:val="center"/>
          </w:tcPr>
          <w:p w14:paraId="5FF6E252" w14:textId="77777777" w:rsidR="00F8131E" w:rsidRPr="004065B7" w:rsidRDefault="00F8131E" w:rsidP="0001074A">
            <w:pPr>
              <w:spacing w:line="240" w:lineRule="auto"/>
              <w:jc w:val="center"/>
              <w:rPr>
                <w:sz w:val="21"/>
                <w:szCs w:val="21"/>
              </w:rPr>
            </w:pPr>
            <w:r w:rsidRPr="004065B7">
              <w:rPr>
                <w:sz w:val="21"/>
                <w:szCs w:val="21"/>
              </w:rPr>
              <w:t>—</w:t>
            </w:r>
          </w:p>
        </w:tc>
        <w:tc>
          <w:tcPr>
            <w:tcW w:w="1632" w:type="dxa"/>
            <w:vAlign w:val="center"/>
          </w:tcPr>
          <w:p w14:paraId="1D55595B" w14:textId="77777777" w:rsidR="00F8131E" w:rsidRPr="004065B7" w:rsidRDefault="00F8131E" w:rsidP="0001074A">
            <w:pPr>
              <w:spacing w:line="240" w:lineRule="auto"/>
              <w:jc w:val="center"/>
              <w:rPr>
                <w:sz w:val="21"/>
                <w:szCs w:val="21"/>
              </w:rPr>
            </w:pPr>
            <w:r w:rsidRPr="004065B7">
              <w:rPr>
                <w:sz w:val="21"/>
                <w:szCs w:val="21"/>
              </w:rPr>
              <w:t>0</w:t>
            </w:r>
          </w:p>
        </w:tc>
      </w:tr>
      <w:tr w:rsidR="00F8131E" w:rsidRPr="004065B7" w14:paraId="2CBBAF88" w14:textId="77777777" w:rsidTr="0001074A">
        <w:trPr>
          <w:trHeight w:val="345"/>
          <w:jc w:val="center"/>
        </w:trPr>
        <w:tc>
          <w:tcPr>
            <w:tcW w:w="2936" w:type="dxa"/>
            <w:gridSpan w:val="2"/>
            <w:vAlign w:val="center"/>
          </w:tcPr>
          <w:p w14:paraId="4E25D8D4" w14:textId="77777777" w:rsidR="00F8131E" w:rsidRPr="004065B7" w:rsidRDefault="00F8131E" w:rsidP="0001074A">
            <w:pPr>
              <w:spacing w:line="240" w:lineRule="auto"/>
              <w:jc w:val="center"/>
              <w:rPr>
                <w:sz w:val="21"/>
                <w:szCs w:val="21"/>
              </w:rPr>
            </w:pPr>
            <w:r w:rsidRPr="004065B7">
              <w:rPr>
                <w:rFonts w:hint="eastAsia"/>
                <w:sz w:val="21"/>
                <w:szCs w:val="21"/>
              </w:rPr>
              <w:t>生活垃圾</w:t>
            </w:r>
          </w:p>
        </w:tc>
        <w:tc>
          <w:tcPr>
            <w:tcW w:w="1360" w:type="dxa"/>
            <w:vAlign w:val="center"/>
          </w:tcPr>
          <w:p w14:paraId="1CFC22D8" w14:textId="77777777" w:rsidR="00F8131E" w:rsidRPr="004065B7" w:rsidRDefault="00F8131E" w:rsidP="0001074A">
            <w:pPr>
              <w:spacing w:line="240" w:lineRule="auto"/>
              <w:jc w:val="center"/>
              <w:rPr>
                <w:sz w:val="21"/>
                <w:szCs w:val="21"/>
              </w:rPr>
            </w:pPr>
            <w:r w:rsidRPr="004065B7">
              <w:rPr>
                <w:rFonts w:hint="eastAsia"/>
                <w:sz w:val="21"/>
                <w:szCs w:val="21"/>
              </w:rPr>
              <w:t>1</w:t>
            </w:r>
            <w:r w:rsidRPr="004065B7">
              <w:rPr>
                <w:sz w:val="21"/>
                <w:szCs w:val="21"/>
              </w:rPr>
              <w:t>8.25</w:t>
            </w:r>
          </w:p>
        </w:tc>
        <w:tc>
          <w:tcPr>
            <w:tcW w:w="1848" w:type="dxa"/>
            <w:vAlign w:val="center"/>
          </w:tcPr>
          <w:p w14:paraId="0FD18C8B" w14:textId="77777777" w:rsidR="00F8131E" w:rsidRPr="004065B7" w:rsidRDefault="00F8131E" w:rsidP="0001074A">
            <w:pPr>
              <w:spacing w:line="240" w:lineRule="auto"/>
              <w:jc w:val="center"/>
              <w:rPr>
                <w:sz w:val="21"/>
                <w:szCs w:val="21"/>
              </w:rPr>
            </w:pPr>
            <w:r w:rsidRPr="004065B7">
              <w:rPr>
                <w:rFonts w:hint="eastAsia"/>
                <w:sz w:val="21"/>
                <w:szCs w:val="21"/>
              </w:rPr>
              <w:t>1</w:t>
            </w:r>
            <w:r w:rsidRPr="004065B7">
              <w:rPr>
                <w:sz w:val="21"/>
                <w:szCs w:val="21"/>
              </w:rPr>
              <w:t>8.25</w:t>
            </w:r>
          </w:p>
        </w:tc>
        <w:tc>
          <w:tcPr>
            <w:tcW w:w="1580" w:type="dxa"/>
            <w:vAlign w:val="center"/>
          </w:tcPr>
          <w:p w14:paraId="75095C54" w14:textId="77777777" w:rsidR="00F8131E" w:rsidRPr="004065B7" w:rsidRDefault="00F8131E" w:rsidP="0001074A">
            <w:pPr>
              <w:spacing w:line="240" w:lineRule="auto"/>
              <w:jc w:val="center"/>
              <w:rPr>
                <w:sz w:val="21"/>
                <w:szCs w:val="21"/>
              </w:rPr>
            </w:pPr>
            <w:r w:rsidRPr="004065B7">
              <w:rPr>
                <w:sz w:val="21"/>
                <w:szCs w:val="21"/>
              </w:rPr>
              <w:t>—</w:t>
            </w:r>
          </w:p>
        </w:tc>
        <w:tc>
          <w:tcPr>
            <w:tcW w:w="1632" w:type="dxa"/>
            <w:vAlign w:val="center"/>
          </w:tcPr>
          <w:p w14:paraId="0327E653" w14:textId="77777777" w:rsidR="00F8131E" w:rsidRPr="004065B7" w:rsidRDefault="00F8131E" w:rsidP="0001074A">
            <w:pPr>
              <w:spacing w:line="240" w:lineRule="auto"/>
              <w:jc w:val="center"/>
              <w:rPr>
                <w:sz w:val="21"/>
                <w:szCs w:val="21"/>
              </w:rPr>
            </w:pPr>
            <w:r w:rsidRPr="004065B7">
              <w:rPr>
                <w:rFonts w:hint="eastAsia"/>
                <w:sz w:val="21"/>
                <w:szCs w:val="21"/>
              </w:rPr>
              <w:t>0</w:t>
            </w:r>
          </w:p>
        </w:tc>
      </w:tr>
    </w:tbl>
    <w:p w14:paraId="61E1571F" w14:textId="77777777" w:rsidR="00F8131E" w:rsidRPr="001F41CD" w:rsidRDefault="00F8131E" w:rsidP="00F8131E">
      <w:pPr>
        <w:spacing w:line="500" w:lineRule="exact"/>
        <w:ind w:firstLineChars="200" w:firstLine="480"/>
      </w:pPr>
      <w:r w:rsidRPr="001F41CD">
        <w:rPr>
          <w:rFonts w:hint="eastAsia"/>
        </w:rPr>
        <w:t>本项目为扩建项目，扩建后全厂污染物排放情况见表</w:t>
      </w:r>
      <w:r>
        <w:rPr>
          <w:rFonts w:hint="eastAsia"/>
        </w:rPr>
        <w:t>8.4</w:t>
      </w:r>
      <w:r w:rsidRPr="001F41CD">
        <w:rPr>
          <w:rFonts w:hint="eastAsia"/>
        </w:rPr>
        <w:t>-</w:t>
      </w:r>
      <w:r>
        <w:rPr>
          <w:rFonts w:hint="eastAsia"/>
        </w:rPr>
        <w:t>3</w:t>
      </w:r>
      <w:r w:rsidRPr="001F41CD">
        <w:rPr>
          <w:rFonts w:hint="eastAsia"/>
        </w:rPr>
        <w:t>。</w:t>
      </w:r>
    </w:p>
    <w:p w14:paraId="1CD83514" w14:textId="77777777" w:rsidR="00F8131E" w:rsidRPr="001F41CD" w:rsidRDefault="00F8131E" w:rsidP="00F8131E">
      <w:pPr>
        <w:spacing w:line="500" w:lineRule="exact"/>
        <w:ind w:firstLineChars="200" w:firstLine="482"/>
        <w:jc w:val="center"/>
        <w:rPr>
          <w:b/>
        </w:rPr>
      </w:pPr>
      <w:r w:rsidRPr="001F41CD">
        <w:rPr>
          <w:rFonts w:hint="eastAsia"/>
          <w:b/>
        </w:rPr>
        <w:t>表</w:t>
      </w:r>
      <w:r>
        <w:rPr>
          <w:rFonts w:hint="eastAsia"/>
          <w:b/>
        </w:rPr>
        <w:t>8.4</w:t>
      </w:r>
      <w:r w:rsidRPr="001F41CD">
        <w:rPr>
          <w:rFonts w:hint="eastAsia"/>
          <w:b/>
        </w:rPr>
        <w:t>-</w:t>
      </w:r>
      <w:r>
        <w:rPr>
          <w:rFonts w:hint="eastAsia"/>
          <w:b/>
        </w:rPr>
        <w:t>3</w:t>
      </w:r>
      <w:r w:rsidRPr="001F41CD">
        <w:rPr>
          <w:rFonts w:hint="eastAsia"/>
          <w:b/>
        </w:rPr>
        <w:t xml:space="preserve">  </w:t>
      </w:r>
      <w:r w:rsidRPr="001F41CD">
        <w:rPr>
          <w:rFonts w:hint="eastAsia"/>
          <w:b/>
        </w:rPr>
        <w:t>扩建后公司全厂“三本账”（</w:t>
      </w:r>
      <w:r w:rsidRPr="001F41CD">
        <w:rPr>
          <w:rFonts w:hint="eastAsia"/>
          <w:b/>
        </w:rPr>
        <w:t>t/a</w:t>
      </w:r>
      <w:r w:rsidRPr="001F41CD">
        <w:rPr>
          <w:rFonts w:hint="eastAsia"/>
          <w:b/>
        </w:rPr>
        <w:t>）</w:t>
      </w:r>
    </w:p>
    <w:tbl>
      <w:tblPr>
        <w:tblW w:w="5000" w:type="pct"/>
        <w:jc w:val="center"/>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393"/>
        <w:gridCol w:w="1721"/>
        <w:gridCol w:w="926"/>
        <w:gridCol w:w="928"/>
        <w:gridCol w:w="924"/>
        <w:gridCol w:w="783"/>
        <w:gridCol w:w="940"/>
        <w:gridCol w:w="941"/>
        <w:gridCol w:w="972"/>
      </w:tblGrid>
      <w:tr w:rsidR="00F8131E" w:rsidRPr="001F41CD" w14:paraId="6ED2EC63" w14:textId="77777777" w:rsidTr="0001074A">
        <w:trPr>
          <w:trHeight w:val="284"/>
          <w:jc w:val="center"/>
        </w:trPr>
        <w:tc>
          <w:tcPr>
            <w:tcW w:w="1239" w:type="pct"/>
            <w:gridSpan w:val="2"/>
            <w:vMerge w:val="restart"/>
            <w:shd w:val="clear" w:color="auto" w:fill="auto"/>
            <w:vAlign w:val="center"/>
          </w:tcPr>
          <w:p w14:paraId="2D78FA90" w14:textId="77777777" w:rsidR="00F8131E" w:rsidRPr="006011FB" w:rsidRDefault="00F8131E" w:rsidP="0001074A">
            <w:pPr>
              <w:spacing w:line="240" w:lineRule="auto"/>
              <w:jc w:val="center"/>
              <w:rPr>
                <w:b/>
                <w:sz w:val="21"/>
                <w:szCs w:val="21"/>
              </w:rPr>
            </w:pPr>
            <w:r w:rsidRPr="006011FB">
              <w:rPr>
                <w:b/>
                <w:sz w:val="21"/>
                <w:szCs w:val="21"/>
              </w:rPr>
              <w:t>污染物名称</w:t>
            </w:r>
          </w:p>
        </w:tc>
        <w:tc>
          <w:tcPr>
            <w:tcW w:w="1087" w:type="pct"/>
            <w:gridSpan w:val="2"/>
            <w:shd w:val="clear" w:color="auto" w:fill="auto"/>
            <w:vAlign w:val="center"/>
          </w:tcPr>
          <w:p w14:paraId="153125EE" w14:textId="77777777" w:rsidR="00F8131E" w:rsidRPr="006011FB" w:rsidRDefault="00F8131E" w:rsidP="0001074A">
            <w:pPr>
              <w:spacing w:line="240" w:lineRule="auto"/>
              <w:jc w:val="center"/>
              <w:rPr>
                <w:b/>
                <w:sz w:val="21"/>
                <w:szCs w:val="21"/>
              </w:rPr>
            </w:pPr>
            <w:r w:rsidRPr="006011FB">
              <w:rPr>
                <w:rFonts w:hint="eastAsia"/>
                <w:b/>
                <w:sz w:val="21"/>
                <w:szCs w:val="21"/>
              </w:rPr>
              <w:t>扩建</w:t>
            </w:r>
            <w:r w:rsidRPr="006011FB">
              <w:rPr>
                <w:b/>
                <w:sz w:val="21"/>
                <w:szCs w:val="21"/>
              </w:rPr>
              <w:t>前</w:t>
            </w:r>
          </w:p>
        </w:tc>
        <w:tc>
          <w:tcPr>
            <w:tcW w:w="542" w:type="pct"/>
            <w:vMerge w:val="restart"/>
            <w:shd w:val="clear" w:color="auto" w:fill="auto"/>
            <w:vAlign w:val="center"/>
          </w:tcPr>
          <w:p w14:paraId="1988D71B" w14:textId="77777777" w:rsidR="00F8131E" w:rsidRPr="006011FB" w:rsidRDefault="00F8131E" w:rsidP="0001074A">
            <w:pPr>
              <w:spacing w:line="240" w:lineRule="auto"/>
              <w:jc w:val="center"/>
              <w:rPr>
                <w:b/>
                <w:sz w:val="21"/>
                <w:szCs w:val="21"/>
              </w:rPr>
            </w:pPr>
            <w:r w:rsidRPr="006011FB">
              <w:rPr>
                <w:rFonts w:hint="eastAsia"/>
                <w:b/>
                <w:sz w:val="21"/>
                <w:szCs w:val="21"/>
              </w:rPr>
              <w:t>扩建</w:t>
            </w:r>
            <w:r w:rsidRPr="006011FB">
              <w:rPr>
                <w:b/>
                <w:sz w:val="21"/>
                <w:szCs w:val="21"/>
              </w:rPr>
              <w:t>工程排放量</w:t>
            </w:r>
          </w:p>
        </w:tc>
        <w:tc>
          <w:tcPr>
            <w:tcW w:w="1561" w:type="pct"/>
            <w:gridSpan w:val="3"/>
            <w:shd w:val="clear" w:color="auto" w:fill="auto"/>
            <w:vAlign w:val="center"/>
          </w:tcPr>
          <w:p w14:paraId="31B0F0C4" w14:textId="77777777" w:rsidR="00F8131E" w:rsidRPr="006011FB" w:rsidRDefault="00F8131E" w:rsidP="0001074A">
            <w:pPr>
              <w:spacing w:line="240" w:lineRule="auto"/>
              <w:jc w:val="center"/>
              <w:rPr>
                <w:b/>
                <w:sz w:val="21"/>
                <w:szCs w:val="21"/>
              </w:rPr>
            </w:pPr>
            <w:r w:rsidRPr="006011FB">
              <w:rPr>
                <w:rFonts w:hint="eastAsia"/>
                <w:b/>
                <w:sz w:val="21"/>
                <w:szCs w:val="21"/>
              </w:rPr>
              <w:t>扩建</w:t>
            </w:r>
            <w:r w:rsidRPr="006011FB">
              <w:rPr>
                <w:b/>
                <w:sz w:val="21"/>
                <w:szCs w:val="21"/>
              </w:rPr>
              <w:t>后</w:t>
            </w:r>
            <w:r w:rsidRPr="006011FB">
              <w:rPr>
                <w:b/>
                <w:sz w:val="21"/>
                <w:szCs w:val="21"/>
              </w:rPr>
              <w:t>(</w:t>
            </w:r>
            <w:r w:rsidRPr="006011FB">
              <w:rPr>
                <w:b/>
                <w:sz w:val="21"/>
                <w:szCs w:val="21"/>
              </w:rPr>
              <w:t>已建</w:t>
            </w:r>
            <w:r w:rsidRPr="006011FB">
              <w:rPr>
                <w:b/>
                <w:sz w:val="21"/>
                <w:szCs w:val="21"/>
              </w:rPr>
              <w:t>+</w:t>
            </w:r>
            <w:r w:rsidRPr="006011FB">
              <w:rPr>
                <w:b/>
                <w:sz w:val="21"/>
                <w:szCs w:val="21"/>
              </w:rPr>
              <w:t>拟建</w:t>
            </w:r>
            <w:r w:rsidRPr="006011FB">
              <w:rPr>
                <w:b/>
                <w:sz w:val="21"/>
                <w:szCs w:val="21"/>
              </w:rPr>
              <w:t>)</w:t>
            </w:r>
          </w:p>
        </w:tc>
        <w:tc>
          <w:tcPr>
            <w:tcW w:w="570" w:type="pct"/>
            <w:vMerge w:val="restart"/>
            <w:shd w:val="clear" w:color="auto" w:fill="auto"/>
            <w:vAlign w:val="center"/>
          </w:tcPr>
          <w:p w14:paraId="6C114D64" w14:textId="77777777" w:rsidR="00F8131E" w:rsidRPr="006011FB" w:rsidRDefault="00F8131E" w:rsidP="0001074A">
            <w:pPr>
              <w:spacing w:line="240" w:lineRule="auto"/>
              <w:jc w:val="center"/>
              <w:rPr>
                <w:b/>
                <w:sz w:val="21"/>
                <w:szCs w:val="21"/>
              </w:rPr>
            </w:pPr>
            <w:r w:rsidRPr="006011FB">
              <w:rPr>
                <w:b/>
                <w:sz w:val="21"/>
                <w:szCs w:val="21"/>
              </w:rPr>
              <w:t>技改前后增减量</w:t>
            </w:r>
          </w:p>
        </w:tc>
      </w:tr>
      <w:tr w:rsidR="00F8131E" w:rsidRPr="001F41CD" w14:paraId="5E5B4060" w14:textId="77777777" w:rsidTr="0001074A">
        <w:trPr>
          <w:trHeight w:val="284"/>
          <w:jc w:val="center"/>
        </w:trPr>
        <w:tc>
          <w:tcPr>
            <w:tcW w:w="1239" w:type="pct"/>
            <w:gridSpan w:val="2"/>
            <w:vMerge/>
            <w:shd w:val="clear" w:color="auto" w:fill="auto"/>
            <w:vAlign w:val="center"/>
          </w:tcPr>
          <w:p w14:paraId="2CC383EF" w14:textId="77777777" w:rsidR="00F8131E" w:rsidRPr="006011FB" w:rsidRDefault="00F8131E" w:rsidP="0001074A">
            <w:pPr>
              <w:spacing w:line="240" w:lineRule="auto"/>
              <w:jc w:val="center"/>
              <w:rPr>
                <w:b/>
                <w:sz w:val="21"/>
                <w:szCs w:val="21"/>
              </w:rPr>
            </w:pPr>
          </w:p>
        </w:tc>
        <w:tc>
          <w:tcPr>
            <w:tcW w:w="543" w:type="pct"/>
            <w:shd w:val="clear" w:color="auto" w:fill="auto"/>
            <w:vAlign w:val="center"/>
          </w:tcPr>
          <w:p w14:paraId="63A925F0" w14:textId="77777777" w:rsidR="00F8131E" w:rsidRPr="006011FB" w:rsidRDefault="00F8131E" w:rsidP="0001074A">
            <w:pPr>
              <w:spacing w:line="240" w:lineRule="auto"/>
              <w:jc w:val="center"/>
              <w:rPr>
                <w:b/>
                <w:sz w:val="21"/>
                <w:szCs w:val="21"/>
              </w:rPr>
            </w:pPr>
            <w:r w:rsidRPr="006011FB">
              <w:rPr>
                <w:b/>
                <w:sz w:val="21"/>
                <w:szCs w:val="21"/>
              </w:rPr>
              <w:t>现有项目排放量</w:t>
            </w:r>
          </w:p>
        </w:tc>
        <w:tc>
          <w:tcPr>
            <w:tcW w:w="544" w:type="pct"/>
            <w:shd w:val="clear" w:color="auto" w:fill="auto"/>
            <w:vAlign w:val="center"/>
          </w:tcPr>
          <w:p w14:paraId="6B215847" w14:textId="77777777" w:rsidR="00F8131E" w:rsidRPr="006011FB" w:rsidRDefault="00F8131E" w:rsidP="0001074A">
            <w:pPr>
              <w:spacing w:line="240" w:lineRule="auto"/>
              <w:jc w:val="center"/>
              <w:rPr>
                <w:b/>
                <w:sz w:val="21"/>
                <w:szCs w:val="21"/>
              </w:rPr>
            </w:pPr>
            <w:r w:rsidRPr="006011FB">
              <w:rPr>
                <w:b/>
                <w:sz w:val="21"/>
                <w:szCs w:val="21"/>
              </w:rPr>
              <w:t>批复排放总量</w:t>
            </w:r>
          </w:p>
        </w:tc>
        <w:tc>
          <w:tcPr>
            <w:tcW w:w="542" w:type="pct"/>
            <w:vMerge/>
            <w:shd w:val="clear" w:color="auto" w:fill="auto"/>
            <w:vAlign w:val="center"/>
          </w:tcPr>
          <w:p w14:paraId="794491CD" w14:textId="77777777" w:rsidR="00F8131E" w:rsidRPr="006011FB" w:rsidRDefault="00F8131E" w:rsidP="0001074A">
            <w:pPr>
              <w:spacing w:line="240" w:lineRule="auto"/>
              <w:jc w:val="center"/>
              <w:rPr>
                <w:b/>
                <w:sz w:val="21"/>
                <w:szCs w:val="21"/>
              </w:rPr>
            </w:pPr>
          </w:p>
        </w:tc>
        <w:tc>
          <w:tcPr>
            <w:tcW w:w="459" w:type="pct"/>
            <w:shd w:val="clear" w:color="auto" w:fill="auto"/>
            <w:vAlign w:val="center"/>
          </w:tcPr>
          <w:p w14:paraId="569A68F9" w14:textId="77777777" w:rsidR="00F8131E" w:rsidRPr="006011FB" w:rsidRDefault="00F8131E" w:rsidP="0001074A">
            <w:pPr>
              <w:spacing w:line="240" w:lineRule="auto"/>
              <w:jc w:val="center"/>
              <w:rPr>
                <w:b/>
                <w:sz w:val="21"/>
                <w:szCs w:val="21"/>
              </w:rPr>
            </w:pPr>
            <w:r w:rsidRPr="006011FB">
              <w:rPr>
                <w:b/>
                <w:sz w:val="21"/>
                <w:szCs w:val="21"/>
              </w:rPr>
              <w:t>以新带老削减量</w:t>
            </w:r>
          </w:p>
        </w:tc>
        <w:tc>
          <w:tcPr>
            <w:tcW w:w="551" w:type="pct"/>
            <w:shd w:val="clear" w:color="auto" w:fill="auto"/>
            <w:vAlign w:val="center"/>
          </w:tcPr>
          <w:p w14:paraId="7CB9E9E7" w14:textId="77777777" w:rsidR="00F8131E" w:rsidRPr="006011FB" w:rsidRDefault="00F8131E" w:rsidP="0001074A">
            <w:pPr>
              <w:spacing w:line="240" w:lineRule="auto"/>
              <w:jc w:val="center"/>
              <w:rPr>
                <w:b/>
                <w:sz w:val="21"/>
                <w:szCs w:val="21"/>
              </w:rPr>
            </w:pPr>
            <w:r w:rsidRPr="006011FB">
              <w:rPr>
                <w:b/>
                <w:sz w:val="21"/>
                <w:szCs w:val="21"/>
              </w:rPr>
              <w:t>预测排放总量</w:t>
            </w:r>
          </w:p>
        </w:tc>
        <w:tc>
          <w:tcPr>
            <w:tcW w:w="552" w:type="pct"/>
            <w:shd w:val="clear" w:color="auto" w:fill="auto"/>
            <w:vAlign w:val="center"/>
          </w:tcPr>
          <w:p w14:paraId="034F2DC5" w14:textId="77777777" w:rsidR="00F8131E" w:rsidRPr="006011FB" w:rsidRDefault="00F8131E" w:rsidP="0001074A">
            <w:pPr>
              <w:spacing w:line="240" w:lineRule="auto"/>
              <w:jc w:val="center"/>
              <w:rPr>
                <w:b/>
                <w:sz w:val="21"/>
                <w:szCs w:val="21"/>
              </w:rPr>
            </w:pPr>
            <w:r w:rsidRPr="006011FB">
              <w:rPr>
                <w:b/>
                <w:sz w:val="21"/>
                <w:szCs w:val="21"/>
              </w:rPr>
              <w:t>建议排放总量</w:t>
            </w:r>
          </w:p>
        </w:tc>
        <w:tc>
          <w:tcPr>
            <w:tcW w:w="570" w:type="pct"/>
            <w:vMerge/>
            <w:shd w:val="clear" w:color="auto" w:fill="auto"/>
            <w:vAlign w:val="center"/>
          </w:tcPr>
          <w:p w14:paraId="0F9B92CB" w14:textId="77777777" w:rsidR="00F8131E" w:rsidRPr="001F41CD" w:rsidRDefault="00F8131E" w:rsidP="0001074A">
            <w:pPr>
              <w:spacing w:line="240" w:lineRule="auto"/>
              <w:jc w:val="center"/>
              <w:rPr>
                <w:sz w:val="21"/>
                <w:szCs w:val="21"/>
              </w:rPr>
            </w:pPr>
          </w:p>
        </w:tc>
      </w:tr>
      <w:tr w:rsidR="00F8131E" w:rsidRPr="001F41CD" w14:paraId="6DA09FFC" w14:textId="77777777" w:rsidTr="0001074A">
        <w:trPr>
          <w:trHeight w:val="284"/>
          <w:jc w:val="center"/>
        </w:trPr>
        <w:tc>
          <w:tcPr>
            <w:tcW w:w="230" w:type="pct"/>
            <w:vMerge w:val="restart"/>
            <w:shd w:val="clear" w:color="auto" w:fill="auto"/>
            <w:vAlign w:val="center"/>
          </w:tcPr>
          <w:p w14:paraId="6DC1906B" w14:textId="77777777" w:rsidR="00F8131E" w:rsidRPr="001F41CD" w:rsidRDefault="00F8131E" w:rsidP="0001074A">
            <w:pPr>
              <w:spacing w:line="240" w:lineRule="auto"/>
              <w:jc w:val="center"/>
              <w:rPr>
                <w:sz w:val="21"/>
                <w:szCs w:val="21"/>
              </w:rPr>
            </w:pPr>
            <w:r w:rsidRPr="001F41CD">
              <w:rPr>
                <w:sz w:val="21"/>
                <w:szCs w:val="21"/>
              </w:rPr>
              <w:t>废气</w:t>
            </w:r>
          </w:p>
        </w:tc>
        <w:tc>
          <w:tcPr>
            <w:tcW w:w="1009" w:type="pct"/>
            <w:shd w:val="clear" w:color="auto" w:fill="auto"/>
            <w:vAlign w:val="center"/>
          </w:tcPr>
          <w:p w14:paraId="35CE4824" w14:textId="77777777" w:rsidR="00F8131E" w:rsidRPr="001F41CD" w:rsidRDefault="00F8131E" w:rsidP="0001074A">
            <w:pPr>
              <w:spacing w:line="240" w:lineRule="auto"/>
              <w:jc w:val="center"/>
              <w:rPr>
                <w:sz w:val="21"/>
                <w:szCs w:val="21"/>
              </w:rPr>
            </w:pPr>
            <w:r>
              <w:rPr>
                <w:rFonts w:hint="eastAsia"/>
                <w:sz w:val="21"/>
                <w:szCs w:val="21"/>
              </w:rPr>
              <w:t>颗粒物</w:t>
            </w:r>
          </w:p>
        </w:tc>
        <w:tc>
          <w:tcPr>
            <w:tcW w:w="543" w:type="pct"/>
            <w:shd w:val="clear" w:color="auto" w:fill="auto"/>
            <w:vAlign w:val="center"/>
          </w:tcPr>
          <w:p w14:paraId="45B25CE0" w14:textId="77777777" w:rsidR="00F8131E" w:rsidRPr="001F41CD" w:rsidRDefault="00F8131E" w:rsidP="0001074A">
            <w:pPr>
              <w:spacing w:line="240" w:lineRule="auto"/>
              <w:jc w:val="center"/>
              <w:rPr>
                <w:sz w:val="21"/>
                <w:szCs w:val="21"/>
              </w:rPr>
            </w:pPr>
            <w:r>
              <w:rPr>
                <w:rFonts w:hint="eastAsia"/>
                <w:sz w:val="21"/>
                <w:szCs w:val="21"/>
              </w:rPr>
              <w:t>23.68</w:t>
            </w:r>
          </w:p>
        </w:tc>
        <w:tc>
          <w:tcPr>
            <w:tcW w:w="544" w:type="pct"/>
            <w:shd w:val="clear" w:color="auto" w:fill="auto"/>
            <w:vAlign w:val="center"/>
          </w:tcPr>
          <w:p w14:paraId="66A1E85F" w14:textId="77777777" w:rsidR="00F8131E" w:rsidRPr="001F41CD" w:rsidRDefault="00F8131E" w:rsidP="0001074A">
            <w:pPr>
              <w:spacing w:line="240" w:lineRule="auto"/>
              <w:jc w:val="center"/>
              <w:rPr>
                <w:sz w:val="21"/>
                <w:szCs w:val="21"/>
              </w:rPr>
            </w:pPr>
            <w:r>
              <w:rPr>
                <w:rFonts w:hint="eastAsia"/>
                <w:sz w:val="21"/>
                <w:szCs w:val="21"/>
              </w:rPr>
              <w:t>23.68</w:t>
            </w:r>
          </w:p>
        </w:tc>
        <w:tc>
          <w:tcPr>
            <w:tcW w:w="542" w:type="pct"/>
            <w:shd w:val="clear" w:color="auto" w:fill="auto"/>
            <w:vAlign w:val="center"/>
          </w:tcPr>
          <w:p w14:paraId="6C5C6D09" w14:textId="77777777" w:rsidR="00F8131E" w:rsidRPr="001F41CD" w:rsidRDefault="00F8131E" w:rsidP="0001074A">
            <w:pPr>
              <w:spacing w:line="240" w:lineRule="auto"/>
              <w:jc w:val="center"/>
              <w:rPr>
                <w:sz w:val="21"/>
                <w:szCs w:val="21"/>
              </w:rPr>
            </w:pPr>
            <w:r>
              <w:rPr>
                <w:rFonts w:hint="eastAsia"/>
                <w:sz w:val="21"/>
                <w:szCs w:val="21"/>
              </w:rPr>
              <w:t>0</w:t>
            </w:r>
          </w:p>
        </w:tc>
        <w:tc>
          <w:tcPr>
            <w:tcW w:w="459" w:type="pct"/>
            <w:shd w:val="clear" w:color="auto" w:fill="auto"/>
            <w:vAlign w:val="center"/>
          </w:tcPr>
          <w:p w14:paraId="30CFDB05" w14:textId="77777777" w:rsidR="00F8131E" w:rsidRPr="001F41CD" w:rsidRDefault="00F8131E" w:rsidP="0001074A">
            <w:pPr>
              <w:spacing w:line="240" w:lineRule="auto"/>
              <w:jc w:val="center"/>
              <w:rPr>
                <w:sz w:val="21"/>
                <w:szCs w:val="21"/>
              </w:rPr>
            </w:pPr>
            <w:r>
              <w:rPr>
                <w:rFonts w:hint="eastAsia"/>
                <w:sz w:val="21"/>
                <w:szCs w:val="21"/>
              </w:rPr>
              <w:t>0</w:t>
            </w:r>
          </w:p>
        </w:tc>
        <w:tc>
          <w:tcPr>
            <w:tcW w:w="551" w:type="pct"/>
            <w:shd w:val="clear" w:color="auto" w:fill="auto"/>
            <w:vAlign w:val="center"/>
          </w:tcPr>
          <w:p w14:paraId="3112261C" w14:textId="77777777" w:rsidR="00F8131E" w:rsidRPr="001F41CD" w:rsidRDefault="00F8131E" w:rsidP="0001074A">
            <w:pPr>
              <w:spacing w:line="240" w:lineRule="auto"/>
              <w:jc w:val="center"/>
              <w:rPr>
                <w:sz w:val="21"/>
                <w:szCs w:val="21"/>
              </w:rPr>
            </w:pPr>
            <w:r>
              <w:rPr>
                <w:rFonts w:hint="eastAsia"/>
                <w:sz w:val="21"/>
                <w:szCs w:val="21"/>
              </w:rPr>
              <w:t>23.68</w:t>
            </w:r>
          </w:p>
        </w:tc>
        <w:tc>
          <w:tcPr>
            <w:tcW w:w="552" w:type="pct"/>
            <w:shd w:val="clear" w:color="auto" w:fill="auto"/>
            <w:vAlign w:val="center"/>
          </w:tcPr>
          <w:p w14:paraId="204CCB1A" w14:textId="77777777" w:rsidR="00F8131E" w:rsidRPr="001F41CD" w:rsidRDefault="00F8131E" w:rsidP="0001074A">
            <w:pPr>
              <w:spacing w:line="240" w:lineRule="auto"/>
              <w:jc w:val="center"/>
              <w:rPr>
                <w:sz w:val="21"/>
                <w:szCs w:val="21"/>
              </w:rPr>
            </w:pPr>
            <w:r>
              <w:rPr>
                <w:rFonts w:hint="eastAsia"/>
                <w:sz w:val="21"/>
                <w:szCs w:val="21"/>
              </w:rPr>
              <w:t>23.68</w:t>
            </w:r>
          </w:p>
        </w:tc>
        <w:tc>
          <w:tcPr>
            <w:tcW w:w="570" w:type="pct"/>
            <w:shd w:val="clear" w:color="auto" w:fill="auto"/>
            <w:vAlign w:val="center"/>
          </w:tcPr>
          <w:p w14:paraId="3D18707F" w14:textId="77777777" w:rsidR="00F8131E" w:rsidRPr="001F41CD" w:rsidRDefault="00F8131E" w:rsidP="0001074A">
            <w:pPr>
              <w:spacing w:line="240" w:lineRule="auto"/>
              <w:jc w:val="center"/>
              <w:rPr>
                <w:sz w:val="21"/>
                <w:szCs w:val="21"/>
              </w:rPr>
            </w:pPr>
          </w:p>
        </w:tc>
      </w:tr>
      <w:tr w:rsidR="00F8131E" w:rsidRPr="001F41CD" w14:paraId="5B5E6252" w14:textId="77777777" w:rsidTr="0001074A">
        <w:trPr>
          <w:trHeight w:val="284"/>
          <w:jc w:val="center"/>
        </w:trPr>
        <w:tc>
          <w:tcPr>
            <w:tcW w:w="230" w:type="pct"/>
            <w:vMerge/>
            <w:shd w:val="clear" w:color="auto" w:fill="auto"/>
            <w:vAlign w:val="center"/>
          </w:tcPr>
          <w:p w14:paraId="46267D4F" w14:textId="77777777" w:rsidR="00F8131E" w:rsidRPr="001F41CD" w:rsidRDefault="00F8131E" w:rsidP="0001074A">
            <w:pPr>
              <w:spacing w:line="240" w:lineRule="auto"/>
              <w:jc w:val="center"/>
              <w:rPr>
                <w:sz w:val="21"/>
                <w:szCs w:val="21"/>
              </w:rPr>
            </w:pPr>
          </w:p>
        </w:tc>
        <w:tc>
          <w:tcPr>
            <w:tcW w:w="1009" w:type="pct"/>
            <w:shd w:val="clear" w:color="auto" w:fill="auto"/>
            <w:vAlign w:val="center"/>
          </w:tcPr>
          <w:p w14:paraId="4DA215CB" w14:textId="77777777" w:rsidR="00F8131E" w:rsidRPr="001F41CD" w:rsidRDefault="00F8131E" w:rsidP="0001074A">
            <w:pPr>
              <w:spacing w:line="240" w:lineRule="auto"/>
              <w:jc w:val="center"/>
              <w:rPr>
                <w:sz w:val="21"/>
                <w:szCs w:val="21"/>
              </w:rPr>
            </w:pPr>
            <w:r>
              <w:rPr>
                <w:rFonts w:hint="eastAsia"/>
                <w:sz w:val="21"/>
                <w:szCs w:val="21"/>
              </w:rPr>
              <w:t>HCl</w:t>
            </w:r>
          </w:p>
        </w:tc>
        <w:tc>
          <w:tcPr>
            <w:tcW w:w="543" w:type="pct"/>
            <w:shd w:val="clear" w:color="auto" w:fill="auto"/>
            <w:vAlign w:val="center"/>
          </w:tcPr>
          <w:p w14:paraId="5E2ADB45" w14:textId="77777777" w:rsidR="00F8131E" w:rsidRPr="001F41CD" w:rsidRDefault="00F8131E" w:rsidP="0001074A">
            <w:pPr>
              <w:spacing w:line="240" w:lineRule="auto"/>
              <w:jc w:val="center"/>
              <w:rPr>
                <w:sz w:val="21"/>
                <w:szCs w:val="21"/>
              </w:rPr>
            </w:pPr>
            <w:r>
              <w:rPr>
                <w:rFonts w:hint="eastAsia"/>
                <w:sz w:val="21"/>
                <w:szCs w:val="21"/>
              </w:rPr>
              <w:t>59.22</w:t>
            </w:r>
          </w:p>
        </w:tc>
        <w:tc>
          <w:tcPr>
            <w:tcW w:w="544" w:type="pct"/>
            <w:shd w:val="clear" w:color="auto" w:fill="auto"/>
            <w:vAlign w:val="center"/>
          </w:tcPr>
          <w:p w14:paraId="2D2ACDB2" w14:textId="77777777" w:rsidR="00F8131E" w:rsidRPr="001F41CD" w:rsidRDefault="00F8131E" w:rsidP="0001074A">
            <w:pPr>
              <w:spacing w:line="240" w:lineRule="auto"/>
              <w:jc w:val="center"/>
              <w:rPr>
                <w:sz w:val="21"/>
                <w:szCs w:val="21"/>
              </w:rPr>
            </w:pPr>
            <w:r>
              <w:rPr>
                <w:rFonts w:hint="eastAsia"/>
                <w:sz w:val="21"/>
                <w:szCs w:val="21"/>
              </w:rPr>
              <w:t>59.22</w:t>
            </w:r>
          </w:p>
        </w:tc>
        <w:tc>
          <w:tcPr>
            <w:tcW w:w="542" w:type="pct"/>
            <w:shd w:val="clear" w:color="auto" w:fill="auto"/>
            <w:vAlign w:val="center"/>
          </w:tcPr>
          <w:p w14:paraId="5E21E128" w14:textId="77777777" w:rsidR="00F8131E" w:rsidRPr="001F41CD" w:rsidRDefault="00F8131E" w:rsidP="0001074A">
            <w:pPr>
              <w:spacing w:line="240" w:lineRule="auto"/>
              <w:jc w:val="center"/>
              <w:rPr>
                <w:sz w:val="21"/>
                <w:szCs w:val="21"/>
              </w:rPr>
            </w:pPr>
            <w:r>
              <w:rPr>
                <w:rFonts w:hint="eastAsia"/>
                <w:sz w:val="21"/>
                <w:szCs w:val="21"/>
              </w:rPr>
              <w:t>0</w:t>
            </w:r>
          </w:p>
        </w:tc>
        <w:tc>
          <w:tcPr>
            <w:tcW w:w="459" w:type="pct"/>
            <w:shd w:val="clear" w:color="auto" w:fill="auto"/>
            <w:vAlign w:val="center"/>
          </w:tcPr>
          <w:p w14:paraId="54C79DE9" w14:textId="77777777" w:rsidR="00F8131E" w:rsidRPr="001F41CD" w:rsidRDefault="00F8131E" w:rsidP="0001074A">
            <w:pPr>
              <w:spacing w:line="240" w:lineRule="auto"/>
              <w:jc w:val="center"/>
              <w:rPr>
                <w:sz w:val="21"/>
                <w:szCs w:val="21"/>
              </w:rPr>
            </w:pPr>
            <w:r>
              <w:rPr>
                <w:rFonts w:hint="eastAsia"/>
                <w:sz w:val="21"/>
                <w:szCs w:val="21"/>
              </w:rPr>
              <w:t>0</w:t>
            </w:r>
          </w:p>
        </w:tc>
        <w:tc>
          <w:tcPr>
            <w:tcW w:w="551" w:type="pct"/>
            <w:shd w:val="clear" w:color="auto" w:fill="auto"/>
            <w:vAlign w:val="center"/>
          </w:tcPr>
          <w:p w14:paraId="0901E072" w14:textId="77777777" w:rsidR="00F8131E" w:rsidRPr="001F41CD" w:rsidRDefault="00F8131E" w:rsidP="0001074A">
            <w:pPr>
              <w:spacing w:line="240" w:lineRule="auto"/>
              <w:jc w:val="center"/>
              <w:rPr>
                <w:sz w:val="21"/>
                <w:szCs w:val="21"/>
              </w:rPr>
            </w:pPr>
            <w:r>
              <w:rPr>
                <w:rFonts w:hint="eastAsia"/>
                <w:sz w:val="21"/>
                <w:szCs w:val="21"/>
              </w:rPr>
              <w:t>59.22</w:t>
            </w:r>
          </w:p>
        </w:tc>
        <w:tc>
          <w:tcPr>
            <w:tcW w:w="552" w:type="pct"/>
            <w:shd w:val="clear" w:color="auto" w:fill="auto"/>
            <w:vAlign w:val="center"/>
          </w:tcPr>
          <w:p w14:paraId="280C1F00" w14:textId="77777777" w:rsidR="00F8131E" w:rsidRPr="001F41CD" w:rsidRDefault="00F8131E" w:rsidP="0001074A">
            <w:pPr>
              <w:spacing w:line="240" w:lineRule="auto"/>
              <w:jc w:val="center"/>
              <w:rPr>
                <w:sz w:val="21"/>
                <w:szCs w:val="21"/>
              </w:rPr>
            </w:pPr>
            <w:r>
              <w:rPr>
                <w:rFonts w:hint="eastAsia"/>
                <w:sz w:val="21"/>
                <w:szCs w:val="21"/>
              </w:rPr>
              <w:t>59.22</w:t>
            </w:r>
          </w:p>
        </w:tc>
        <w:tc>
          <w:tcPr>
            <w:tcW w:w="570" w:type="pct"/>
            <w:shd w:val="clear" w:color="auto" w:fill="auto"/>
            <w:vAlign w:val="center"/>
          </w:tcPr>
          <w:p w14:paraId="740E1591" w14:textId="77777777" w:rsidR="00F8131E" w:rsidRPr="001F41CD" w:rsidRDefault="00F8131E" w:rsidP="0001074A">
            <w:pPr>
              <w:spacing w:line="240" w:lineRule="auto"/>
              <w:jc w:val="center"/>
              <w:rPr>
                <w:sz w:val="21"/>
                <w:szCs w:val="21"/>
              </w:rPr>
            </w:pPr>
          </w:p>
        </w:tc>
      </w:tr>
      <w:tr w:rsidR="00F8131E" w:rsidRPr="001F41CD" w14:paraId="21E2177F" w14:textId="77777777" w:rsidTr="0001074A">
        <w:trPr>
          <w:trHeight w:val="284"/>
          <w:jc w:val="center"/>
        </w:trPr>
        <w:tc>
          <w:tcPr>
            <w:tcW w:w="230" w:type="pct"/>
            <w:vMerge/>
            <w:shd w:val="clear" w:color="auto" w:fill="auto"/>
            <w:vAlign w:val="center"/>
          </w:tcPr>
          <w:p w14:paraId="4EEECD5D" w14:textId="77777777" w:rsidR="00F8131E" w:rsidRPr="001F41CD" w:rsidRDefault="00F8131E" w:rsidP="0001074A">
            <w:pPr>
              <w:spacing w:line="240" w:lineRule="auto"/>
              <w:jc w:val="center"/>
              <w:rPr>
                <w:sz w:val="21"/>
                <w:szCs w:val="21"/>
              </w:rPr>
            </w:pPr>
          </w:p>
        </w:tc>
        <w:tc>
          <w:tcPr>
            <w:tcW w:w="1009" w:type="pct"/>
            <w:shd w:val="clear" w:color="auto" w:fill="auto"/>
            <w:vAlign w:val="center"/>
          </w:tcPr>
          <w:p w14:paraId="3A494001" w14:textId="77777777" w:rsidR="00F8131E" w:rsidRPr="001F41CD" w:rsidRDefault="00F8131E" w:rsidP="0001074A">
            <w:pPr>
              <w:spacing w:line="240" w:lineRule="auto"/>
              <w:jc w:val="center"/>
              <w:rPr>
                <w:sz w:val="21"/>
                <w:szCs w:val="21"/>
              </w:rPr>
            </w:pPr>
            <w:r w:rsidRPr="001F41CD">
              <w:rPr>
                <w:sz w:val="21"/>
                <w:szCs w:val="21"/>
              </w:rPr>
              <w:t>SO</w:t>
            </w:r>
            <w:r w:rsidRPr="001F41CD">
              <w:rPr>
                <w:sz w:val="21"/>
                <w:szCs w:val="21"/>
                <w:vertAlign w:val="subscript"/>
              </w:rPr>
              <w:t>2</w:t>
            </w:r>
          </w:p>
        </w:tc>
        <w:tc>
          <w:tcPr>
            <w:tcW w:w="543" w:type="pct"/>
            <w:shd w:val="clear" w:color="auto" w:fill="auto"/>
            <w:vAlign w:val="center"/>
          </w:tcPr>
          <w:p w14:paraId="27292A53" w14:textId="77777777" w:rsidR="00F8131E" w:rsidRPr="001F41CD" w:rsidRDefault="00F8131E" w:rsidP="0001074A">
            <w:pPr>
              <w:spacing w:line="240" w:lineRule="auto"/>
              <w:jc w:val="center"/>
              <w:rPr>
                <w:sz w:val="21"/>
                <w:szCs w:val="21"/>
              </w:rPr>
            </w:pPr>
            <w:r>
              <w:rPr>
                <w:rFonts w:hint="eastAsia"/>
                <w:sz w:val="21"/>
                <w:szCs w:val="21"/>
              </w:rPr>
              <w:t>94.74</w:t>
            </w:r>
          </w:p>
        </w:tc>
        <w:tc>
          <w:tcPr>
            <w:tcW w:w="544" w:type="pct"/>
            <w:shd w:val="clear" w:color="auto" w:fill="auto"/>
            <w:vAlign w:val="center"/>
          </w:tcPr>
          <w:p w14:paraId="71498253" w14:textId="77777777" w:rsidR="00F8131E" w:rsidRPr="001F41CD" w:rsidRDefault="00F8131E" w:rsidP="0001074A">
            <w:pPr>
              <w:spacing w:line="240" w:lineRule="auto"/>
              <w:jc w:val="center"/>
              <w:rPr>
                <w:sz w:val="21"/>
                <w:szCs w:val="21"/>
              </w:rPr>
            </w:pPr>
            <w:r>
              <w:rPr>
                <w:rFonts w:hint="eastAsia"/>
                <w:sz w:val="21"/>
                <w:szCs w:val="21"/>
              </w:rPr>
              <w:t>94.7</w:t>
            </w:r>
          </w:p>
        </w:tc>
        <w:tc>
          <w:tcPr>
            <w:tcW w:w="542" w:type="pct"/>
            <w:shd w:val="clear" w:color="auto" w:fill="auto"/>
            <w:vAlign w:val="center"/>
          </w:tcPr>
          <w:p w14:paraId="2C1991A1" w14:textId="77777777" w:rsidR="00F8131E" w:rsidRPr="001F41CD" w:rsidRDefault="00F8131E" w:rsidP="0001074A">
            <w:pPr>
              <w:spacing w:line="240" w:lineRule="auto"/>
              <w:jc w:val="center"/>
              <w:rPr>
                <w:sz w:val="21"/>
                <w:szCs w:val="21"/>
              </w:rPr>
            </w:pPr>
            <w:r w:rsidRPr="001A2B01">
              <w:rPr>
                <w:rFonts w:hint="eastAsia"/>
                <w:sz w:val="21"/>
                <w:szCs w:val="21"/>
              </w:rPr>
              <w:t>0</w:t>
            </w:r>
          </w:p>
        </w:tc>
        <w:tc>
          <w:tcPr>
            <w:tcW w:w="459" w:type="pct"/>
            <w:shd w:val="clear" w:color="auto" w:fill="auto"/>
            <w:vAlign w:val="center"/>
          </w:tcPr>
          <w:p w14:paraId="6BF4A17B" w14:textId="77777777" w:rsidR="00F8131E" w:rsidRPr="001F41CD" w:rsidRDefault="00F8131E" w:rsidP="0001074A">
            <w:pPr>
              <w:spacing w:line="240" w:lineRule="auto"/>
              <w:jc w:val="center"/>
              <w:rPr>
                <w:sz w:val="21"/>
                <w:szCs w:val="21"/>
              </w:rPr>
            </w:pPr>
            <w:r w:rsidRPr="001A2B01">
              <w:rPr>
                <w:rFonts w:hint="eastAsia"/>
                <w:sz w:val="21"/>
                <w:szCs w:val="21"/>
              </w:rPr>
              <w:t>0</w:t>
            </w:r>
          </w:p>
        </w:tc>
        <w:tc>
          <w:tcPr>
            <w:tcW w:w="551" w:type="pct"/>
            <w:shd w:val="clear" w:color="auto" w:fill="auto"/>
            <w:vAlign w:val="center"/>
          </w:tcPr>
          <w:p w14:paraId="22E3DD47" w14:textId="77777777" w:rsidR="00F8131E" w:rsidRPr="001F41CD" w:rsidRDefault="00F8131E" w:rsidP="0001074A">
            <w:pPr>
              <w:spacing w:line="240" w:lineRule="auto"/>
              <w:jc w:val="center"/>
              <w:rPr>
                <w:sz w:val="21"/>
                <w:szCs w:val="21"/>
              </w:rPr>
            </w:pPr>
            <w:r>
              <w:rPr>
                <w:rFonts w:hint="eastAsia"/>
                <w:sz w:val="21"/>
                <w:szCs w:val="21"/>
              </w:rPr>
              <w:t>94.7</w:t>
            </w:r>
          </w:p>
        </w:tc>
        <w:tc>
          <w:tcPr>
            <w:tcW w:w="552" w:type="pct"/>
            <w:shd w:val="clear" w:color="auto" w:fill="auto"/>
            <w:vAlign w:val="center"/>
          </w:tcPr>
          <w:p w14:paraId="1AACAE5C" w14:textId="77777777" w:rsidR="00F8131E" w:rsidRPr="001F41CD" w:rsidRDefault="00F8131E" w:rsidP="0001074A">
            <w:pPr>
              <w:spacing w:line="240" w:lineRule="auto"/>
              <w:jc w:val="center"/>
              <w:rPr>
                <w:sz w:val="21"/>
                <w:szCs w:val="21"/>
              </w:rPr>
            </w:pPr>
            <w:r>
              <w:rPr>
                <w:rFonts w:hint="eastAsia"/>
                <w:sz w:val="21"/>
                <w:szCs w:val="21"/>
              </w:rPr>
              <w:t>94.7</w:t>
            </w:r>
          </w:p>
        </w:tc>
        <w:tc>
          <w:tcPr>
            <w:tcW w:w="570" w:type="pct"/>
            <w:shd w:val="clear" w:color="auto" w:fill="auto"/>
            <w:vAlign w:val="center"/>
          </w:tcPr>
          <w:p w14:paraId="6DA9B06C" w14:textId="77777777" w:rsidR="00F8131E" w:rsidRPr="001F41CD" w:rsidRDefault="00F8131E" w:rsidP="0001074A">
            <w:pPr>
              <w:spacing w:line="240" w:lineRule="auto"/>
              <w:jc w:val="center"/>
              <w:rPr>
                <w:sz w:val="21"/>
                <w:szCs w:val="21"/>
              </w:rPr>
            </w:pPr>
          </w:p>
        </w:tc>
      </w:tr>
      <w:tr w:rsidR="00F8131E" w:rsidRPr="001F41CD" w14:paraId="0952719A" w14:textId="77777777" w:rsidTr="0001074A">
        <w:trPr>
          <w:trHeight w:val="284"/>
          <w:jc w:val="center"/>
        </w:trPr>
        <w:tc>
          <w:tcPr>
            <w:tcW w:w="230" w:type="pct"/>
            <w:vMerge/>
            <w:shd w:val="clear" w:color="auto" w:fill="auto"/>
            <w:vAlign w:val="center"/>
          </w:tcPr>
          <w:p w14:paraId="79AC2B24" w14:textId="77777777" w:rsidR="00F8131E" w:rsidRPr="001F41CD" w:rsidRDefault="00F8131E" w:rsidP="0001074A">
            <w:pPr>
              <w:spacing w:line="240" w:lineRule="auto"/>
              <w:jc w:val="center"/>
              <w:rPr>
                <w:sz w:val="21"/>
                <w:szCs w:val="21"/>
              </w:rPr>
            </w:pPr>
          </w:p>
        </w:tc>
        <w:tc>
          <w:tcPr>
            <w:tcW w:w="1009" w:type="pct"/>
            <w:shd w:val="clear" w:color="auto" w:fill="auto"/>
            <w:vAlign w:val="center"/>
          </w:tcPr>
          <w:p w14:paraId="5CFFF345" w14:textId="77777777" w:rsidR="00F8131E" w:rsidRPr="001F41CD" w:rsidRDefault="00F8131E" w:rsidP="0001074A">
            <w:pPr>
              <w:spacing w:line="240" w:lineRule="auto"/>
              <w:jc w:val="center"/>
              <w:rPr>
                <w:sz w:val="21"/>
                <w:szCs w:val="21"/>
              </w:rPr>
            </w:pPr>
            <w:r>
              <w:rPr>
                <w:rFonts w:hint="eastAsia"/>
                <w:sz w:val="21"/>
                <w:szCs w:val="21"/>
              </w:rPr>
              <w:t>NO</w:t>
            </w:r>
            <w:r w:rsidRPr="001F41CD">
              <w:rPr>
                <w:rFonts w:hint="eastAsia"/>
                <w:sz w:val="21"/>
                <w:szCs w:val="21"/>
                <w:vertAlign w:val="subscript"/>
              </w:rPr>
              <w:t>X</w:t>
            </w:r>
          </w:p>
        </w:tc>
        <w:tc>
          <w:tcPr>
            <w:tcW w:w="543" w:type="pct"/>
            <w:shd w:val="clear" w:color="auto" w:fill="auto"/>
            <w:vAlign w:val="center"/>
          </w:tcPr>
          <w:p w14:paraId="62248D2F" w14:textId="77777777" w:rsidR="00F8131E" w:rsidRPr="001F41CD" w:rsidRDefault="00F8131E" w:rsidP="0001074A">
            <w:pPr>
              <w:spacing w:line="240" w:lineRule="auto"/>
              <w:jc w:val="center"/>
              <w:rPr>
                <w:sz w:val="21"/>
                <w:szCs w:val="21"/>
              </w:rPr>
            </w:pPr>
            <w:r>
              <w:rPr>
                <w:rFonts w:hint="eastAsia"/>
                <w:sz w:val="21"/>
                <w:szCs w:val="21"/>
              </w:rPr>
              <w:t>237.16</w:t>
            </w:r>
          </w:p>
        </w:tc>
        <w:tc>
          <w:tcPr>
            <w:tcW w:w="544" w:type="pct"/>
            <w:shd w:val="clear" w:color="auto" w:fill="auto"/>
            <w:vAlign w:val="center"/>
          </w:tcPr>
          <w:p w14:paraId="2F492C3A" w14:textId="77777777" w:rsidR="00F8131E" w:rsidRPr="001F41CD" w:rsidRDefault="00F8131E" w:rsidP="0001074A">
            <w:pPr>
              <w:spacing w:line="240" w:lineRule="auto"/>
              <w:jc w:val="center"/>
              <w:rPr>
                <w:sz w:val="21"/>
                <w:szCs w:val="21"/>
              </w:rPr>
            </w:pPr>
            <w:r>
              <w:rPr>
                <w:rFonts w:hint="eastAsia"/>
                <w:sz w:val="21"/>
                <w:szCs w:val="21"/>
              </w:rPr>
              <w:t>272.16</w:t>
            </w:r>
          </w:p>
        </w:tc>
        <w:tc>
          <w:tcPr>
            <w:tcW w:w="542" w:type="pct"/>
            <w:shd w:val="clear" w:color="auto" w:fill="auto"/>
            <w:vAlign w:val="center"/>
          </w:tcPr>
          <w:p w14:paraId="253272FB" w14:textId="77777777" w:rsidR="00F8131E" w:rsidRPr="001F41CD" w:rsidRDefault="00F8131E" w:rsidP="0001074A">
            <w:pPr>
              <w:spacing w:line="240" w:lineRule="auto"/>
              <w:jc w:val="center"/>
              <w:rPr>
                <w:sz w:val="21"/>
                <w:szCs w:val="21"/>
              </w:rPr>
            </w:pPr>
            <w:r w:rsidRPr="001A2B01">
              <w:rPr>
                <w:rFonts w:hint="eastAsia"/>
                <w:sz w:val="21"/>
                <w:szCs w:val="21"/>
              </w:rPr>
              <w:t>0</w:t>
            </w:r>
          </w:p>
        </w:tc>
        <w:tc>
          <w:tcPr>
            <w:tcW w:w="459" w:type="pct"/>
            <w:shd w:val="clear" w:color="auto" w:fill="auto"/>
            <w:vAlign w:val="center"/>
          </w:tcPr>
          <w:p w14:paraId="1B71CCB8" w14:textId="77777777" w:rsidR="00F8131E" w:rsidRPr="001F41CD" w:rsidRDefault="00F8131E" w:rsidP="0001074A">
            <w:pPr>
              <w:spacing w:line="240" w:lineRule="auto"/>
              <w:jc w:val="center"/>
              <w:rPr>
                <w:sz w:val="21"/>
                <w:szCs w:val="21"/>
              </w:rPr>
            </w:pPr>
            <w:r w:rsidRPr="001A2B01">
              <w:rPr>
                <w:rFonts w:hint="eastAsia"/>
                <w:sz w:val="21"/>
                <w:szCs w:val="21"/>
              </w:rPr>
              <w:t>0</w:t>
            </w:r>
          </w:p>
        </w:tc>
        <w:tc>
          <w:tcPr>
            <w:tcW w:w="551" w:type="pct"/>
            <w:shd w:val="clear" w:color="auto" w:fill="auto"/>
            <w:vAlign w:val="center"/>
          </w:tcPr>
          <w:p w14:paraId="77C777E5" w14:textId="77777777" w:rsidR="00F8131E" w:rsidRPr="001F41CD" w:rsidRDefault="00F8131E" w:rsidP="0001074A">
            <w:pPr>
              <w:spacing w:line="240" w:lineRule="auto"/>
              <w:jc w:val="center"/>
              <w:rPr>
                <w:sz w:val="21"/>
                <w:szCs w:val="21"/>
              </w:rPr>
            </w:pPr>
            <w:r>
              <w:rPr>
                <w:rFonts w:hint="eastAsia"/>
                <w:sz w:val="21"/>
                <w:szCs w:val="21"/>
              </w:rPr>
              <w:t>272.16</w:t>
            </w:r>
          </w:p>
        </w:tc>
        <w:tc>
          <w:tcPr>
            <w:tcW w:w="552" w:type="pct"/>
            <w:shd w:val="clear" w:color="auto" w:fill="auto"/>
            <w:vAlign w:val="center"/>
          </w:tcPr>
          <w:p w14:paraId="3A4F9037" w14:textId="77777777" w:rsidR="00F8131E" w:rsidRPr="001F41CD" w:rsidRDefault="00F8131E" w:rsidP="0001074A">
            <w:pPr>
              <w:spacing w:line="240" w:lineRule="auto"/>
              <w:jc w:val="center"/>
              <w:rPr>
                <w:sz w:val="21"/>
                <w:szCs w:val="21"/>
              </w:rPr>
            </w:pPr>
            <w:r>
              <w:rPr>
                <w:rFonts w:hint="eastAsia"/>
                <w:sz w:val="21"/>
                <w:szCs w:val="21"/>
              </w:rPr>
              <w:t>272.16</w:t>
            </w:r>
          </w:p>
        </w:tc>
        <w:tc>
          <w:tcPr>
            <w:tcW w:w="570" w:type="pct"/>
            <w:shd w:val="clear" w:color="auto" w:fill="auto"/>
            <w:vAlign w:val="center"/>
          </w:tcPr>
          <w:p w14:paraId="195C69C5" w14:textId="77777777" w:rsidR="00F8131E" w:rsidRPr="001F41CD" w:rsidRDefault="00F8131E" w:rsidP="0001074A">
            <w:pPr>
              <w:spacing w:line="240" w:lineRule="auto"/>
              <w:jc w:val="center"/>
              <w:rPr>
                <w:sz w:val="21"/>
                <w:szCs w:val="21"/>
              </w:rPr>
            </w:pPr>
          </w:p>
        </w:tc>
      </w:tr>
      <w:tr w:rsidR="00F8131E" w:rsidRPr="001F41CD" w14:paraId="4EA3E0C1" w14:textId="77777777" w:rsidTr="0001074A">
        <w:trPr>
          <w:trHeight w:val="284"/>
          <w:jc w:val="center"/>
        </w:trPr>
        <w:tc>
          <w:tcPr>
            <w:tcW w:w="230" w:type="pct"/>
            <w:vMerge/>
            <w:shd w:val="clear" w:color="auto" w:fill="auto"/>
            <w:vAlign w:val="center"/>
          </w:tcPr>
          <w:p w14:paraId="3ADCDBEA" w14:textId="77777777" w:rsidR="00F8131E" w:rsidRPr="001F41CD" w:rsidRDefault="00F8131E" w:rsidP="0001074A">
            <w:pPr>
              <w:spacing w:line="240" w:lineRule="auto"/>
              <w:jc w:val="center"/>
              <w:rPr>
                <w:sz w:val="21"/>
                <w:szCs w:val="21"/>
              </w:rPr>
            </w:pPr>
          </w:p>
        </w:tc>
        <w:tc>
          <w:tcPr>
            <w:tcW w:w="1009" w:type="pct"/>
            <w:shd w:val="clear" w:color="auto" w:fill="auto"/>
            <w:vAlign w:val="center"/>
          </w:tcPr>
          <w:p w14:paraId="45ED77F9" w14:textId="77777777" w:rsidR="00F8131E" w:rsidRPr="001F41CD" w:rsidRDefault="00F8131E" w:rsidP="0001074A">
            <w:pPr>
              <w:spacing w:line="240" w:lineRule="auto"/>
              <w:jc w:val="center"/>
              <w:rPr>
                <w:sz w:val="21"/>
                <w:szCs w:val="21"/>
              </w:rPr>
            </w:pPr>
            <w:r>
              <w:rPr>
                <w:rFonts w:hint="eastAsia"/>
                <w:sz w:val="21"/>
                <w:szCs w:val="21"/>
              </w:rPr>
              <w:t>HF</w:t>
            </w:r>
          </w:p>
        </w:tc>
        <w:tc>
          <w:tcPr>
            <w:tcW w:w="543" w:type="pct"/>
            <w:shd w:val="clear" w:color="auto" w:fill="auto"/>
            <w:vAlign w:val="center"/>
          </w:tcPr>
          <w:p w14:paraId="42206EBD" w14:textId="77777777" w:rsidR="00F8131E" w:rsidRPr="001F41CD" w:rsidRDefault="00F8131E" w:rsidP="0001074A">
            <w:pPr>
              <w:spacing w:line="240" w:lineRule="auto"/>
              <w:jc w:val="center"/>
              <w:rPr>
                <w:sz w:val="21"/>
                <w:szCs w:val="21"/>
              </w:rPr>
            </w:pPr>
            <w:r>
              <w:rPr>
                <w:rFonts w:hint="eastAsia"/>
                <w:sz w:val="21"/>
                <w:szCs w:val="21"/>
              </w:rPr>
              <w:t>1.184</w:t>
            </w:r>
          </w:p>
        </w:tc>
        <w:tc>
          <w:tcPr>
            <w:tcW w:w="544" w:type="pct"/>
            <w:shd w:val="clear" w:color="auto" w:fill="auto"/>
            <w:vAlign w:val="center"/>
          </w:tcPr>
          <w:p w14:paraId="714515FC" w14:textId="77777777" w:rsidR="00F8131E" w:rsidRPr="001F41CD" w:rsidRDefault="00F8131E" w:rsidP="0001074A">
            <w:pPr>
              <w:spacing w:line="240" w:lineRule="auto"/>
              <w:jc w:val="center"/>
              <w:rPr>
                <w:sz w:val="21"/>
                <w:szCs w:val="21"/>
              </w:rPr>
            </w:pPr>
            <w:r>
              <w:rPr>
                <w:rFonts w:hint="eastAsia"/>
                <w:sz w:val="21"/>
                <w:szCs w:val="21"/>
              </w:rPr>
              <w:t>1.184</w:t>
            </w:r>
          </w:p>
        </w:tc>
        <w:tc>
          <w:tcPr>
            <w:tcW w:w="542" w:type="pct"/>
            <w:shd w:val="clear" w:color="auto" w:fill="auto"/>
            <w:vAlign w:val="center"/>
          </w:tcPr>
          <w:p w14:paraId="02694FC6" w14:textId="77777777" w:rsidR="00F8131E" w:rsidRPr="001F41CD" w:rsidRDefault="00F8131E" w:rsidP="0001074A">
            <w:pPr>
              <w:spacing w:line="240" w:lineRule="auto"/>
              <w:jc w:val="center"/>
              <w:rPr>
                <w:sz w:val="21"/>
                <w:szCs w:val="21"/>
              </w:rPr>
            </w:pPr>
            <w:r w:rsidRPr="001A2B01">
              <w:rPr>
                <w:rFonts w:hint="eastAsia"/>
                <w:sz w:val="21"/>
                <w:szCs w:val="21"/>
              </w:rPr>
              <w:t>0</w:t>
            </w:r>
          </w:p>
        </w:tc>
        <w:tc>
          <w:tcPr>
            <w:tcW w:w="459" w:type="pct"/>
            <w:shd w:val="clear" w:color="auto" w:fill="auto"/>
            <w:vAlign w:val="center"/>
          </w:tcPr>
          <w:p w14:paraId="1D260FB6" w14:textId="77777777" w:rsidR="00F8131E" w:rsidRPr="001F41CD" w:rsidRDefault="00F8131E" w:rsidP="0001074A">
            <w:pPr>
              <w:spacing w:line="240" w:lineRule="auto"/>
              <w:jc w:val="center"/>
              <w:rPr>
                <w:sz w:val="21"/>
                <w:szCs w:val="21"/>
              </w:rPr>
            </w:pPr>
            <w:r w:rsidRPr="001A2B01">
              <w:rPr>
                <w:rFonts w:hint="eastAsia"/>
                <w:sz w:val="21"/>
                <w:szCs w:val="21"/>
              </w:rPr>
              <w:t>0</w:t>
            </w:r>
          </w:p>
        </w:tc>
        <w:tc>
          <w:tcPr>
            <w:tcW w:w="551" w:type="pct"/>
            <w:shd w:val="clear" w:color="auto" w:fill="auto"/>
            <w:vAlign w:val="center"/>
          </w:tcPr>
          <w:p w14:paraId="5835761C" w14:textId="77777777" w:rsidR="00F8131E" w:rsidRPr="001F41CD" w:rsidRDefault="00F8131E" w:rsidP="0001074A">
            <w:pPr>
              <w:spacing w:line="240" w:lineRule="auto"/>
              <w:jc w:val="center"/>
              <w:rPr>
                <w:sz w:val="21"/>
                <w:szCs w:val="21"/>
              </w:rPr>
            </w:pPr>
            <w:r>
              <w:rPr>
                <w:rFonts w:hint="eastAsia"/>
                <w:sz w:val="21"/>
                <w:szCs w:val="21"/>
              </w:rPr>
              <w:t>1.184</w:t>
            </w:r>
          </w:p>
        </w:tc>
        <w:tc>
          <w:tcPr>
            <w:tcW w:w="552" w:type="pct"/>
            <w:shd w:val="clear" w:color="auto" w:fill="auto"/>
            <w:vAlign w:val="center"/>
          </w:tcPr>
          <w:p w14:paraId="1600FB79" w14:textId="77777777" w:rsidR="00F8131E" w:rsidRPr="001F41CD" w:rsidRDefault="00F8131E" w:rsidP="0001074A">
            <w:pPr>
              <w:spacing w:line="240" w:lineRule="auto"/>
              <w:jc w:val="center"/>
              <w:rPr>
                <w:sz w:val="21"/>
                <w:szCs w:val="21"/>
              </w:rPr>
            </w:pPr>
            <w:r>
              <w:rPr>
                <w:rFonts w:hint="eastAsia"/>
                <w:sz w:val="21"/>
                <w:szCs w:val="21"/>
              </w:rPr>
              <w:t>1.184</w:t>
            </w:r>
          </w:p>
        </w:tc>
        <w:tc>
          <w:tcPr>
            <w:tcW w:w="570" w:type="pct"/>
            <w:shd w:val="clear" w:color="auto" w:fill="auto"/>
            <w:vAlign w:val="center"/>
          </w:tcPr>
          <w:p w14:paraId="3EBC08A1" w14:textId="77777777" w:rsidR="00F8131E" w:rsidRPr="001F41CD" w:rsidRDefault="00F8131E" w:rsidP="0001074A">
            <w:pPr>
              <w:spacing w:line="240" w:lineRule="auto"/>
              <w:jc w:val="center"/>
              <w:rPr>
                <w:sz w:val="21"/>
                <w:szCs w:val="21"/>
              </w:rPr>
            </w:pPr>
          </w:p>
        </w:tc>
      </w:tr>
      <w:tr w:rsidR="00F8131E" w:rsidRPr="001F41CD" w14:paraId="52A0F80D" w14:textId="77777777" w:rsidTr="0001074A">
        <w:trPr>
          <w:trHeight w:val="284"/>
          <w:jc w:val="center"/>
        </w:trPr>
        <w:tc>
          <w:tcPr>
            <w:tcW w:w="230" w:type="pct"/>
            <w:vMerge/>
            <w:shd w:val="clear" w:color="auto" w:fill="auto"/>
            <w:vAlign w:val="center"/>
          </w:tcPr>
          <w:p w14:paraId="7FF224E6" w14:textId="77777777" w:rsidR="00F8131E" w:rsidRPr="001F41CD" w:rsidRDefault="00F8131E" w:rsidP="0001074A">
            <w:pPr>
              <w:spacing w:line="240" w:lineRule="auto"/>
              <w:jc w:val="center"/>
              <w:rPr>
                <w:sz w:val="21"/>
                <w:szCs w:val="21"/>
              </w:rPr>
            </w:pPr>
          </w:p>
        </w:tc>
        <w:tc>
          <w:tcPr>
            <w:tcW w:w="1009" w:type="pct"/>
            <w:shd w:val="clear" w:color="auto" w:fill="auto"/>
            <w:vAlign w:val="center"/>
          </w:tcPr>
          <w:p w14:paraId="077E9520" w14:textId="77777777" w:rsidR="00F8131E" w:rsidRPr="001F41CD" w:rsidRDefault="00F8131E" w:rsidP="0001074A">
            <w:pPr>
              <w:spacing w:line="240" w:lineRule="auto"/>
              <w:jc w:val="center"/>
              <w:rPr>
                <w:sz w:val="21"/>
                <w:szCs w:val="21"/>
              </w:rPr>
            </w:pPr>
            <w:r>
              <w:rPr>
                <w:rFonts w:hint="eastAsia"/>
                <w:sz w:val="21"/>
                <w:szCs w:val="21"/>
              </w:rPr>
              <w:t>CO</w:t>
            </w:r>
          </w:p>
        </w:tc>
        <w:tc>
          <w:tcPr>
            <w:tcW w:w="543" w:type="pct"/>
            <w:shd w:val="clear" w:color="auto" w:fill="auto"/>
            <w:vAlign w:val="center"/>
          </w:tcPr>
          <w:p w14:paraId="1E2BB2FC" w14:textId="77777777" w:rsidR="00F8131E" w:rsidRPr="001F41CD" w:rsidRDefault="00F8131E" w:rsidP="0001074A">
            <w:pPr>
              <w:spacing w:line="240" w:lineRule="auto"/>
              <w:jc w:val="center"/>
              <w:rPr>
                <w:sz w:val="21"/>
                <w:szCs w:val="21"/>
              </w:rPr>
            </w:pPr>
            <w:r>
              <w:rPr>
                <w:rFonts w:hint="eastAsia"/>
                <w:sz w:val="21"/>
                <w:szCs w:val="21"/>
              </w:rPr>
              <w:t>94.75</w:t>
            </w:r>
          </w:p>
        </w:tc>
        <w:tc>
          <w:tcPr>
            <w:tcW w:w="544" w:type="pct"/>
            <w:shd w:val="clear" w:color="auto" w:fill="auto"/>
            <w:vAlign w:val="center"/>
          </w:tcPr>
          <w:p w14:paraId="0D7E3688" w14:textId="77777777" w:rsidR="00F8131E" w:rsidRPr="001F41CD" w:rsidRDefault="00F8131E" w:rsidP="0001074A">
            <w:pPr>
              <w:spacing w:line="240" w:lineRule="auto"/>
              <w:jc w:val="center"/>
              <w:rPr>
                <w:sz w:val="21"/>
                <w:szCs w:val="21"/>
              </w:rPr>
            </w:pPr>
            <w:r>
              <w:rPr>
                <w:rFonts w:hint="eastAsia"/>
                <w:sz w:val="21"/>
                <w:szCs w:val="21"/>
              </w:rPr>
              <w:t>94.75</w:t>
            </w:r>
          </w:p>
        </w:tc>
        <w:tc>
          <w:tcPr>
            <w:tcW w:w="542" w:type="pct"/>
            <w:shd w:val="clear" w:color="auto" w:fill="auto"/>
            <w:vAlign w:val="center"/>
          </w:tcPr>
          <w:p w14:paraId="3DFEAFBC" w14:textId="77777777" w:rsidR="00F8131E" w:rsidRPr="001F41CD" w:rsidRDefault="00F8131E" w:rsidP="0001074A">
            <w:pPr>
              <w:spacing w:line="240" w:lineRule="auto"/>
              <w:jc w:val="center"/>
              <w:rPr>
                <w:sz w:val="21"/>
                <w:szCs w:val="21"/>
              </w:rPr>
            </w:pPr>
            <w:r w:rsidRPr="001A2B01">
              <w:rPr>
                <w:rFonts w:hint="eastAsia"/>
                <w:sz w:val="21"/>
                <w:szCs w:val="21"/>
              </w:rPr>
              <w:t>0</w:t>
            </w:r>
          </w:p>
        </w:tc>
        <w:tc>
          <w:tcPr>
            <w:tcW w:w="459" w:type="pct"/>
            <w:shd w:val="clear" w:color="auto" w:fill="auto"/>
            <w:vAlign w:val="center"/>
          </w:tcPr>
          <w:p w14:paraId="6EA89F34" w14:textId="77777777" w:rsidR="00F8131E" w:rsidRPr="001F41CD" w:rsidRDefault="00F8131E" w:rsidP="0001074A">
            <w:pPr>
              <w:spacing w:line="240" w:lineRule="auto"/>
              <w:jc w:val="center"/>
              <w:rPr>
                <w:sz w:val="21"/>
                <w:szCs w:val="21"/>
              </w:rPr>
            </w:pPr>
            <w:r w:rsidRPr="001A2B01">
              <w:rPr>
                <w:rFonts w:hint="eastAsia"/>
                <w:sz w:val="21"/>
                <w:szCs w:val="21"/>
              </w:rPr>
              <w:t>0</w:t>
            </w:r>
          </w:p>
        </w:tc>
        <w:tc>
          <w:tcPr>
            <w:tcW w:w="551" w:type="pct"/>
            <w:shd w:val="clear" w:color="auto" w:fill="auto"/>
            <w:vAlign w:val="center"/>
          </w:tcPr>
          <w:p w14:paraId="55F07AE9" w14:textId="77777777" w:rsidR="00F8131E" w:rsidRPr="001F41CD" w:rsidRDefault="00F8131E" w:rsidP="0001074A">
            <w:pPr>
              <w:spacing w:line="240" w:lineRule="auto"/>
              <w:jc w:val="center"/>
              <w:rPr>
                <w:sz w:val="21"/>
                <w:szCs w:val="21"/>
              </w:rPr>
            </w:pPr>
            <w:r>
              <w:rPr>
                <w:rFonts w:hint="eastAsia"/>
                <w:sz w:val="21"/>
                <w:szCs w:val="21"/>
              </w:rPr>
              <w:t>94.75</w:t>
            </w:r>
          </w:p>
        </w:tc>
        <w:tc>
          <w:tcPr>
            <w:tcW w:w="552" w:type="pct"/>
            <w:shd w:val="clear" w:color="auto" w:fill="auto"/>
            <w:vAlign w:val="center"/>
          </w:tcPr>
          <w:p w14:paraId="05A82194" w14:textId="77777777" w:rsidR="00F8131E" w:rsidRPr="001F41CD" w:rsidRDefault="00F8131E" w:rsidP="0001074A">
            <w:pPr>
              <w:spacing w:line="240" w:lineRule="auto"/>
              <w:jc w:val="center"/>
              <w:rPr>
                <w:sz w:val="21"/>
                <w:szCs w:val="21"/>
              </w:rPr>
            </w:pPr>
            <w:r>
              <w:rPr>
                <w:rFonts w:hint="eastAsia"/>
                <w:sz w:val="21"/>
                <w:szCs w:val="21"/>
              </w:rPr>
              <w:t>94.75</w:t>
            </w:r>
          </w:p>
        </w:tc>
        <w:tc>
          <w:tcPr>
            <w:tcW w:w="570" w:type="pct"/>
            <w:shd w:val="clear" w:color="auto" w:fill="auto"/>
            <w:vAlign w:val="center"/>
          </w:tcPr>
          <w:p w14:paraId="1E1CD195" w14:textId="77777777" w:rsidR="00F8131E" w:rsidRPr="001F41CD" w:rsidRDefault="00F8131E" w:rsidP="0001074A">
            <w:pPr>
              <w:spacing w:line="240" w:lineRule="auto"/>
              <w:jc w:val="center"/>
              <w:rPr>
                <w:sz w:val="21"/>
                <w:szCs w:val="21"/>
              </w:rPr>
            </w:pPr>
          </w:p>
        </w:tc>
      </w:tr>
      <w:tr w:rsidR="00F8131E" w:rsidRPr="001F41CD" w14:paraId="1D18BDB2" w14:textId="77777777" w:rsidTr="0001074A">
        <w:trPr>
          <w:trHeight w:val="284"/>
          <w:jc w:val="center"/>
        </w:trPr>
        <w:tc>
          <w:tcPr>
            <w:tcW w:w="230" w:type="pct"/>
            <w:vMerge/>
            <w:shd w:val="clear" w:color="auto" w:fill="auto"/>
            <w:vAlign w:val="center"/>
          </w:tcPr>
          <w:p w14:paraId="0458EA09" w14:textId="77777777" w:rsidR="00F8131E" w:rsidRPr="001F41CD" w:rsidRDefault="00F8131E" w:rsidP="0001074A">
            <w:pPr>
              <w:spacing w:line="240" w:lineRule="auto"/>
              <w:jc w:val="center"/>
              <w:rPr>
                <w:sz w:val="21"/>
                <w:szCs w:val="21"/>
              </w:rPr>
            </w:pPr>
          </w:p>
        </w:tc>
        <w:tc>
          <w:tcPr>
            <w:tcW w:w="1009" w:type="pct"/>
            <w:shd w:val="clear" w:color="auto" w:fill="auto"/>
            <w:vAlign w:val="center"/>
          </w:tcPr>
          <w:p w14:paraId="6217108B" w14:textId="77777777" w:rsidR="00F8131E" w:rsidRPr="001F41CD" w:rsidRDefault="00F8131E" w:rsidP="0001074A">
            <w:pPr>
              <w:spacing w:line="240" w:lineRule="auto"/>
              <w:jc w:val="center"/>
              <w:rPr>
                <w:sz w:val="21"/>
                <w:szCs w:val="21"/>
              </w:rPr>
            </w:pPr>
            <w:r>
              <w:rPr>
                <w:rFonts w:hint="eastAsia"/>
                <w:sz w:val="21"/>
                <w:szCs w:val="21"/>
              </w:rPr>
              <w:t>汞</w:t>
            </w:r>
          </w:p>
        </w:tc>
        <w:tc>
          <w:tcPr>
            <w:tcW w:w="543" w:type="pct"/>
            <w:shd w:val="clear" w:color="auto" w:fill="auto"/>
            <w:vAlign w:val="center"/>
          </w:tcPr>
          <w:p w14:paraId="29E283F5" w14:textId="77777777" w:rsidR="00F8131E" w:rsidRPr="001F41CD" w:rsidRDefault="00F8131E" w:rsidP="0001074A">
            <w:pPr>
              <w:spacing w:line="240" w:lineRule="auto"/>
              <w:jc w:val="center"/>
              <w:rPr>
                <w:sz w:val="21"/>
                <w:szCs w:val="21"/>
              </w:rPr>
            </w:pPr>
            <w:r>
              <w:rPr>
                <w:rFonts w:hint="eastAsia"/>
                <w:sz w:val="21"/>
                <w:szCs w:val="21"/>
              </w:rPr>
              <w:t>0.059</w:t>
            </w:r>
          </w:p>
        </w:tc>
        <w:tc>
          <w:tcPr>
            <w:tcW w:w="544" w:type="pct"/>
            <w:shd w:val="clear" w:color="auto" w:fill="auto"/>
            <w:vAlign w:val="center"/>
          </w:tcPr>
          <w:p w14:paraId="71ED1136" w14:textId="77777777" w:rsidR="00F8131E" w:rsidRPr="001F41CD" w:rsidRDefault="00F8131E" w:rsidP="0001074A">
            <w:pPr>
              <w:spacing w:line="240" w:lineRule="auto"/>
              <w:jc w:val="center"/>
              <w:rPr>
                <w:sz w:val="21"/>
                <w:szCs w:val="21"/>
              </w:rPr>
            </w:pPr>
            <w:r>
              <w:rPr>
                <w:rFonts w:hint="eastAsia"/>
                <w:sz w:val="21"/>
                <w:szCs w:val="21"/>
              </w:rPr>
              <w:t>0.059</w:t>
            </w:r>
          </w:p>
        </w:tc>
        <w:tc>
          <w:tcPr>
            <w:tcW w:w="542" w:type="pct"/>
            <w:shd w:val="clear" w:color="auto" w:fill="auto"/>
            <w:vAlign w:val="center"/>
          </w:tcPr>
          <w:p w14:paraId="2EBA4233" w14:textId="77777777" w:rsidR="00F8131E" w:rsidRPr="001F41CD" w:rsidRDefault="00F8131E" w:rsidP="0001074A">
            <w:pPr>
              <w:spacing w:line="240" w:lineRule="auto"/>
              <w:jc w:val="center"/>
              <w:rPr>
                <w:sz w:val="21"/>
                <w:szCs w:val="21"/>
              </w:rPr>
            </w:pPr>
            <w:r w:rsidRPr="001A2B01">
              <w:rPr>
                <w:rFonts w:hint="eastAsia"/>
                <w:sz w:val="21"/>
                <w:szCs w:val="21"/>
              </w:rPr>
              <w:t>0</w:t>
            </w:r>
          </w:p>
        </w:tc>
        <w:tc>
          <w:tcPr>
            <w:tcW w:w="459" w:type="pct"/>
            <w:shd w:val="clear" w:color="auto" w:fill="auto"/>
            <w:vAlign w:val="center"/>
          </w:tcPr>
          <w:p w14:paraId="3A8A627D" w14:textId="77777777" w:rsidR="00F8131E" w:rsidRPr="001F41CD" w:rsidRDefault="00F8131E" w:rsidP="0001074A">
            <w:pPr>
              <w:spacing w:line="240" w:lineRule="auto"/>
              <w:jc w:val="center"/>
              <w:rPr>
                <w:sz w:val="21"/>
                <w:szCs w:val="21"/>
              </w:rPr>
            </w:pPr>
            <w:r w:rsidRPr="001A2B01">
              <w:rPr>
                <w:rFonts w:hint="eastAsia"/>
                <w:sz w:val="21"/>
                <w:szCs w:val="21"/>
              </w:rPr>
              <w:t>0</w:t>
            </w:r>
          </w:p>
        </w:tc>
        <w:tc>
          <w:tcPr>
            <w:tcW w:w="551" w:type="pct"/>
            <w:shd w:val="clear" w:color="auto" w:fill="auto"/>
            <w:vAlign w:val="center"/>
          </w:tcPr>
          <w:p w14:paraId="69F12595" w14:textId="77777777" w:rsidR="00F8131E" w:rsidRPr="001F41CD" w:rsidRDefault="00F8131E" w:rsidP="0001074A">
            <w:pPr>
              <w:spacing w:line="240" w:lineRule="auto"/>
              <w:jc w:val="center"/>
              <w:rPr>
                <w:sz w:val="21"/>
                <w:szCs w:val="21"/>
              </w:rPr>
            </w:pPr>
            <w:r>
              <w:rPr>
                <w:rFonts w:hint="eastAsia"/>
                <w:sz w:val="21"/>
                <w:szCs w:val="21"/>
              </w:rPr>
              <w:t>0.059</w:t>
            </w:r>
          </w:p>
        </w:tc>
        <w:tc>
          <w:tcPr>
            <w:tcW w:w="552" w:type="pct"/>
            <w:shd w:val="clear" w:color="auto" w:fill="auto"/>
            <w:vAlign w:val="center"/>
          </w:tcPr>
          <w:p w14:paraId="633BAC9A" w14:textId="77777777" w:rsidR="00F8131E" w:rsidRPr="001F41CD" w:rsidRDefault="00F8131E" w:rsidP="0001074A">
            <w:pPr>
              <w:spacing w:line="240" w:lineRule="auto"/>
              <w:jc w:val="center"/>
              <w:rPr>
                <w:sz w:val="21"/>
                <w:szCs w:val="21"/>
              </w:rPr>
            </w:pPr>
            <w:r>
              <w:rPr>
                <w:rFonts w:hint="eastAsia"/>
                <w:sz w:val="21"/>
                <w:szCs w:val="21"/>
              </w:rPr>
              <w:t>0.059</w:t>
            </w:r>
          </w:p>
        </w:tc>
        <w:tc>
          <w:tcPr>
            <w:tcW w:w="570" w:type="pct"/>
            <w:shd w:val="clear" w:color="auto" w:fill="auto"/>
            <w:vAlign w:val="center"/>
          </w:tcPr>
          <w:p w14:paraId="03598A3B" w14:textId="77777777" w:rsidR="00F8131E" w:rsidRPr="001F41CD" w:rsidRDefault="00F8131E" w:rsidP="0001074A">
            <w:pPr>
              <w:spacing w:line="240" w:lineRule="auto"/>
              <w:jc w:val="center"/>
              <w:rPr>
                <w:sz w:val="21"/>
                <w:szCs w:val="21"/>
              </w:rPr>
            </w:pPr>
          </w:p>
        </w:tc>
      </w:tr>
      <w:tr w:rsidR="00F8131E" w:rsidRPr="001F41CD" w14:paraId="75F43DD1" w14:textId="77777777" w:rsidTr="0001074A">
        <w:trPr>
          <w:trHeight w:val="284"/>
          <w:jc w:val="center"/>
        </w:trPr>
        <w:tc>
          <w:tcPr>
            <w:tcW w:w="230" w:type="pct"/>
            <w:vMerge/>
            <w:shd w:val="clear" w:color="auto" w:fill="auto"/>
            <w:vAlign w:val="center"/>
          </w:tcPr>
          <w:p w14:paraId="59321B59" w14:textId="77777777" w:rsidR="00F8131E" w:rsidRPr="001F41CD" w:rsidRDefault="00F8131E" w:rsidP="0001074A">
            <w:pPr>
              <w:spacing w:line="240" w:lineRule="auto"/>
              <w:jc w:val="center"/>
              <w:rPr>
                <w:sz w:val="21"/>
                <w:szCs w:val="21"/>
              </w:rPr>
            </w:pPr>
          </w:p>
        </w:tc>
        <w:tc>
          <w:tcPr>
            <w:tcW w:w="1009" w:type="pct"/>
            <w:shd w:val="clear" w:color="auto" w:fill="auto"/>
            <w:vAlign w:val="center"/>
          </w:tcPr>
          <w:p w14:paraId="724FFC52" w14:textId="77777777" w:rsidR="00F8131E" w:rsidRPr="001F41CD" w:rsidRDefault="00F8131E" w:rsidP="0001074A">
            <w:pPr>
              <w:spacing w:line="240" w:lineRule="auto"/>
              <w:jc w:val="center"/>
              <w:rPr>
                <w:sz w:val="21"/>
                <w:szCs w:val="21"/>
              </w:rPr>
            </w:pPr>
            <w:r>
              <w:rPr>
                <w:rFonts w:hint="eastAsia"/>
                <w:sz w:val="21"/>
                <w:szCs w:val="21"/>
              </w:rPr>
              <w:t>Cd+Tl</w:t>
            </w:r>
          </w:p>
        </w:tc>
        <w:tc>
          <w:tcPr>
            <w:tcW w:w="543" w:type="pct"/>
            <w:shd w:val="clear" w:color="auto" w:fill="auto"/>
            <w:vAlign w:val="center"/>
          </w:tcPr>
          <w:p w14:paraId="018FD193" w14:textId="77777777" w:rsidR="00F8131E" w:rsidRPr="001F41CD" w:rsidRDefault="00F8131E" w:rsidP="0001074A">
            <w:pPr>
              <w:spacing w:line="240" w:lineRule="auto"/>
              <w:jc w:val="center"/>
              <w:rPr>
                <w:sz w:val="21"/>
                <w:szCs w:val="21"/>
              </w:rPr>
            </w:pPr>
            <w:r>
              <w:rPr>
                <w:rFonts w:hint="eastAsia"/>
                <w:sz w:val="21"/>
                <w:szCs w:val="21"/>
              </w:rPr>
              <w:t>0.059</w:t>
            </w:r>
          </w:p>
        </w:tc>
        <w:tc>
          <w:tcPr>
            <w:tcW w:w="544" w:type="pct"/>
            <w:shd w:val="clear" w:color="auto" w:fill="auto"/>
            <w:vAlign w:val="center"/>
          </w:tcPr>
          <w:p w14:paraId="0567AA94" w14:textId="77777777" w:rsidR="00F8131E" w:rsidRPr="001F41CD" w:rsidRDefault="00F8131E" w:rsidP="0001074A">
            <w:pPr>
              <w:spacing w:line="240" w:lineRule="auto"/>
              <w:jc w:val="center"/>
              <w:rPr>
                <w:sz w:val="21"/>
                <w:szCs w:val="21"/>
              </w:rPr>
            </w:pPr>
            <w:r>
              <w:rPr>
                <w:rFonts w:hint="eastAsia"/>
                <w:sz w:val="21"/>
                <w:szCs w:val="21"/>
              </w:rPr>
              <w:t>0.059</w:t>
            </w:r>
          </w:p>
        </w:tc>
        <w:tc>
          <w:tcPr>
            <w:tcW w:w="542" w:type="pct"/>
            <w:shd w:val="clear" w:color="auto" w:fill="auto"/>
            <w:vAlign w:val="center"/>
          </w:tcPr>
          <w:p w14:paraId="7507AFC1" w14:textId="77777777" w:rsidR="00F8131E" w:rsidRPr="001F41CD" w:rsidRDefault="00F8131E" w:rsidP="0001074A">
            <w:pPr>
              <w:spacing w:line="240" w:lineRule="auto"/>
              <w:jc w:val="center"/>
              <w:rPr>
                <w:sz w:val="21"/>
                <w:szCs w:val="21"/>
              </w:rPr>
            </w:pPr>
            <w:r w:rsidRPr="001A2B01">
              <w:rPr>
                <w:rFonts w:hint="eastAsia"/>
                <w:sz w:val="21"/>
                <w:szCs w:val="21"/>
              </w:rPr>
              <w:t>0</w:t>
            </w:r>
          </w:p>
        </w:tc>
        <w:tc>
          <w:tcPr>
            <w:tcW w:w="459" w:type="pct"/>
            <w:shd w:val="clear" w:color="auto" w:fill="auto"/>
            <w:vAlign w:val="center"/>
          </w:tcPr>
          <w:p w14:paraId="42EE6919" w14:textId="77777777" w:rsidR="00F8131E" w:rsidRPr="001F41CD" w:rsidRDefault="00F8131E" w:rsidP="0001074A">
            <w:pPr>
              <w:spacing w:line="240" w:lineRule="auto"/>
              <w:jc w:val="center"/>
              <w:rPr>
                <w:sz w:val="21"/>
                <w:szCs w:val="21"/>
              </w:rPr>
            </w:pPr>
            <w:r w:rsidRPr="001A2B01">
              <w:rPr>
                <w:rFonts w:hint="eastAsia"/>
                <w:sz w:val="21"/>
                <w:szCs w:val="21"/>
              </w:rPr>
              <w:t>0</w:t>
            </w:r>
          </w:p>
        </w:tc>
        <w:tc>
          <w:tcPr>
            <w:tcW w:w="551" w:type="pct"/>
            <w:shd w:val="clear" w:color="auto" w:fill="auto"/>
            <w:vAlign w:val="center"/>
          </w:tcPr>
          <w:p w14:paraId="4F42CE68" w14:textId="77777777" w:rsidR="00F8131E" w:rsidRPr="001F41CD" w:rsidRDefault="00F8131E" w:rsidP="0001074A">
            <w:pPr>
              <w:spacing w:line="240" w:lineRule="auto"/>
              <w:jc w:val="center"/>
              <w:rPr>
                <w:sz w:val="21"/>
                <w:szCs w:val="21"/>
              </w:rPr>
            </w:pPr>
            <w:r>
              <w:rPr>
                <w:rFonts w:hint="eastAsia"/>
                <w:sz w:val="21"/>
                <w:szCs w:val="21"/>
              </w:rPr>
              <w:t>0.059</w:t>
            </w:r>
          </w:p>
        </w:tc>
        <w:tc>
          <w:tcPr>
            <w:tcW w:w="552" w:type="pct"/>
            <w:shd w:val="clear" w:color="auto" w:fill="auto"/>
            <w:vAlign w:val="center"/>
          </w:tcPr>
          <w:p w14:paraId="50F53BF4" w14:textId="77777777" w:rsidR="00F8131E" w:rsidRPr="001F41CD" w:rsidRDefault="00F8131E" w:rsidP="0001074A">
            <w:pPr>
              <w:spacing w:line="240" w:lineRule="auto"/>
              <w:jc w:val="center"/>
              <w:rPr>
                <w:sz w:val="21"/>
                <w:szCs w:val="21"/>
              </w:rPr>
            </w:pPr>
            <w:r>
              <w:rPr>
                <w:rFonts w:hint="eastAsia"/>
                <w:sz w:val="21"/>
                <w:szCs w:val="21"/>
              </w:rPr>
              <w:t>0.059</w:t>
            </w:r>
          </w:p>
        </w:tc>
        <w:tc>
          <w:tcPr>
            <w:tcW w:w="570" w:type="pct"/>
            <w:shd w:val="clear" w:color="auto" w:fill="auto"/>
            <w:vAlign w:val="center"/>
          </w:tcPr>
          <w:p w14:paraId="6B09E71D" w14:textId="77777777" w:rsidR="00F8131E" w:rsidRPr="001F41CD" w:rsidRDefault="00F8131E" w:rsidP="0001074A">
            <w:pPr>
              <w:spacing w:line="240" w:lineRule="auto"/>
              <w:jc w:val="center"/>
              <w:rPr>
                <w:sz w:val="21"/>
                <w:szCs w:val="21"/>
              </w:rPr>
            </w:pPr>
          </w:p>
        </w:tc>
      </w:tr>
      <w:tr w:rsidR="00F8131E" w:rsidRPr="001F41CD" w14:paraId="6F03CFD6" w14:textId="77777777" w:rsidTr="0001074A">
        <w:trPr>
          <w:trHeight w:val="284"/>
          <w:jc w:val="center"/>
        </w:trPr>
        <w:tc>
          <w:tcPr>
            <w:tcW w:w="230" w:type="pct"/>
            <w:vMerge/>
            <w:shd w:val="clear" w:color="auto" w:fill="auto"/>
            <w:vAlign w:val="center"/>
          </w:tcPr>
          <w:p w14:paraId="35F4658D" w14:textId="77777777" w:rsidR="00F8131E" w:rsidRPr="001F41CD" w:rsidRDefault="00F8131E" w:rsidP="0001074A">
            <w:pPr>
              <w:spacing w:line="240" w:lineRule="auto"/>
              <w:jc w:val="center"/>
              <w:rPr>
                <w:sz w:val="21"/>
                <w:szCs w:val="21"/>
              </w:rPr>
            </w:pPr>
          </w:p>
        </w:tc>
        <w:tc>
          <w:tcPr>
            <w:tcW w:w="1009" w:type="pct"/>
            <w:shd w:val="clear" w:color="auto" w:fill="auto"/>
            <w:vAlign w:val="center"/>
          </w:tcPr>
          <w:p w14:paraId="7BE897FA" w14:textId="77777777" w:rsidR="00F8131E" w:rsidRPr="001F41CD" w:rsidRDefault="00F8131E" w:rsidP="0001074A">
            <w:pPr>
              <w:spacing w:line="240" w:lineRule="auto"/>
              <w:jc w:val="center"/>
              <w:rPr>
                <w:sz w:val="21"/>
                <w:szCs w:val="21"/>
              </w:rPr>
            </w:pPr>
            <w:r>
              <w:rPr>
                <w:rFonts w:hint="eastAsia"/>
                <w:sz w:val="21"/>
                <w:szCs w:val="21"/>
              </w:rPr>
              <w:t>Pb+Cr</w:t>
            </w:r>
            <w:r>
              <w:rPr>
                <w:rFonts w:hint="eastAsia"/>
                <w:sz w:val="21"/>
                <w:szCs w:val="21"/>
              </w:rPr>
              <w:t>等其他重金属</w:t>
            </w:r>
          </w:p>
        </w:tc>
        <w:tc>
          <w:tcPr>
            <w:tcW w:w="543" w:type="pct"/>
            <w:shd w:val="clear" w:color="auto" w:fill="auto"/>
            <w:vAlign w:val="center"/>
          </w:tcPr>
          <w:p w14:paraId="251B5625" w14:textId="77777777" w:rsidR="00F8131E" w:rsidRPr="001F41CD" w:rsidRDefault="00F8131E" w:rsidP="0001074A">
            <w:pPr>
              <w:spacing w:line="240" w:lineRule="auto"/>
              <w:jc w:val="center"/>
              <w:rPr>
                <w:sz w:val="21"/>
                <w:szCs w:val="21"/>
              </w:rPr>
            </w:pPr>
            <w:r>
              <w:rPr>
                <w:rFonts w:hint="eastAsia"/>
                <w:sz w:val="21"/>
                <w:szCs w:val="21"/>
              </w:rPr>
              <w:t>0.592</w:t>
            </w:r>
          </w:p>
        </w:tc>
        <w:tc>
          <w:tcPr>
            <w:tcW w:w="544" w:type="pct"/>
            <w:shd w:val="clear" w:color="auto" w:fill="auto"/>
            <w:vAlign w:val="center"/>
          </w:tcPr>
          <w:p w14:paraId="24C49ABE" w14:textId="77777777" w:rsidR="00F8131E" w:rsidRPr="001F41CD" w:rsidRDefault="00F8131E" w:rsidP="0001074A">
            <w:pPr>
              <w:spacing w:line="240" w:lineRule="auto"/>
              <w:jc w:val="center"/>
              <w:rPr>
                <w:sz w:val="21"/>
                <w:szCs w:val="21"/>
              </w:rPr>
            </w:pPr>
            <w:r>
              <w:rPr>
                <w:rFonts w:hint="eastAsia"/>
                <w:sz w:val="21"/>
                <w:szCs w:val="21"/>
              </w:rPr>
              <w:t>0.592</w:t>
            </w:r>
          </w:p>
        </w:tc>
        <w:tc>
          <w:tcPr>
            <w:tcW w:w="542" w:type="pct"/>
            <w:shd w:val="clear" w:color="auto" w:fill="auto"/>
            <w:vAlign w:val="center"/>
          </w:tcPr>
          <w:p w14:paraId="25712193" w14:textId="77777777" w:rsidR="00F8131E" w:rsidRPr="001F41CD" w:rsidRDefault="00F8131E" w:rsidP="0001074A">
            <w:pPr>
              <w:spacing w:line="240" w:lineRule="auto"/>
              <w:jc w:val="center"/>
              <w:rPr>
                <w:sz w:val="21"/>
                <w:szCs w:val="21"/>
              </w:rPr>
            </w:pPr>
            <w:r w:rsidRPr="001A2B01">
              <w:rPr>
                <w:rFonts w:hint="eastAsia"/>
                <w:sz w:val="21"/>
                <w:szCs w:val="21"/>
              </w:rPr>
              <w:t>0</w:t>
            </w:r>
          </w:p>
        </w:tc>
        <w:tc>
          <w:tcPr>
            <w:tcW w:w="459" w:type="pct"/>
            <w:shd w:val="clear" w:color="auto" w:fill="auto"/>
            <w:vAlign w:val="center"/>
          </w:tcPr>
          <w:p w14:paraId="0021C0E0" w14:textId="77777777" w:rsidR="00F8131E" w:rsidRPr="001F41CD" w:rsidRDefault="00F8131E" w:rsidP="0001074A">
            <w:pPr>
              <w:spacing w:line="240" w:lineRule="auto"/>
              <w:jc w:val="center"/>
              <w:rPr>
                <w:sz w:val="21"/>
                <w:szCs w:val="21"/>
              </w:rPr>
            </w:pPr>
            <w:r w:rsidRPr="001A2B01">
              <w:rPr>
                <w:rFonts w:hint="eastAsia"/>
                <w:sz w:val="21"/>
                <w:szCs w:val="21"/>
              </w:rPr>
              <w:t>0</w:t>
            </w:r>
          </w:p>
        </w:tc>
        <w:tc>
          <w:tcPr>
            <w:tcW w:w="551" w:type="pct"/>
            <w:shd w:val="clear" w:color="auto" w:fill="auto"/>
            <w:vAlign w:val="center"/>
          </w:tcPr>
          <w:p w14:paraId="29F0F4E5" w14:textId="77777777" w:rsidR="00F8131E" w:rsidRPr="001F41CD" w:rsidRDefault="00F8131E" w:rsidP="0001074A">
            <w:pPr>
              <w:spacing w:line="240" w:lineRule="auto"/>
              <w:jc w:val="center"/>
              <w:rPr>
                <w:sz w:val="21"/>
                <w:szCs w:val="21"/>
              </w:rPr>
            </w:pPr>
            <w:r>
              <w:rPr>
                <w:rFonts w:hint="eastAsia"/>
                <w:sz w:val="21"/>
                <w:szCs w:val="21"/>
              </w:rPr>
              <w:t>0.592</w:t>
            </w:r>
          </w:p>
        </w:tc>
        <w:tc>
          <w:tcPr>
            <w:tcW w:w="552" w:type="pct"/>
            <w:shd w:val="clear" w:color="auto" w:fill="auto"/>
            <w:vAlign w:val="center"/>
          </w:tcPr>
          <w:p w14:paraId="1BEFAC6B" w14:textId="77777777" w:rsidR="00F8131E" w:rsidRPr="001F41CD" w:rsidRDefault="00F8131E" w:rsidP="0001074A">
            <w:pPr>
              <w:spacing w:line="240" w:lineRule="auto"/>
              <w:jc w:val="center"/>
              <w:rPr>
                <w:sz w:val="21"/>
                <w:szCs w:val="21"/>
              </w:rPr>
            </w:pPr>
            <w:r>
              <w:rPr>
                <w:rFonts w:hint="eastAsia"/>
                <w:sz w:val="21"/>
                <w:szCs w:val="21"/>
              </w:rPr>
              <w:t>0.592</w:t>
            </w:r>
          </w:p>
        </w:tc>
        <w:tc>
          <w:tcPr>
            <w:tcW w:w="570" w:type="pct"/>
            <w:shd w:val="clear" w:color="auto" w:fill="auto"/>
            <w:vAlign w:val="center"/>
          </w:tcPr>
          <w:p w14:paraId="54B641B6" w14:textId="77777777" w:rsidR="00F8131E" w:rsidRPr="001F41CD" w:rsidRDefault="00F8131E" w:rsidP="0001074A">
            <w:pPr>
              <w:spacing w:line="240" w:lineRule="auto"/>
              <w:jc w:val="center"/>
              <w:rPr>
                <w:sz w:val="21"/>
                <w:szCs w:val="21"/>
              </w:rPr>
            </w:pPr>
          </w:p>
        </w:tc>
      </w:tr>
      <w:tr w:rsidR="00F8131E" w:rsidRPr="001F41CD" w14:paraId="5F707637" w14:textId="77777777" w:rsidTr="0001074A">
        <w:trPr>
          <w:trHeight w:val="284"/>
          <w:jc w:val="center"/>
        </w:trPr>
        <w:tc>
          <w:tcPr>
            <w:tcW w:w="230" w:type="pct"/>
            <w:vMerge/>
            <w:shd w:val="clear" w:color="auto" w:fill="auto"/>
            <w:vAlign w:val="center"/>
          </w:tcPr>
          <w:p w14:paraId="00493417" w14:textId="77777777" w:rsidR="00F8131E" w:rsidRPr="001F41CD" w:rsidRDefault="00F8131E" w:rsidP="0001074A">
            <w:pPr>
              <w:spacing w:line="240" w:lineRule="auto"/>
              <w:jc w:val="center"/>
              <w:rPr>
                <w:sz w:val="21"/>
                <w:szCs w:val="21"/>
              </w:rPr>
            </w:pPr>
          </w:p>
        </w:tc>
        <w:tc>
          <w:tcPr>
            <w:tcW w:w="1009" w:type="pct"/>
            <w:shd w:val="clear" w:color="auto" w:fill="auto"/>
            <w:vAlign w:val="center"/>
          </w:tcPr>
          <w:p w14:paraId="136006B0" w14:textId="77777777" w:rsidR="00F8131E" w:rsidRPr="001F41CD" w:rsidRDefault="00F8131E" w:rsidP="0001074A">
            <w:pPr>
              <w:spacing w:line="240" w:lineRule="auto"/>
              <w:jc w:val="center"/>
              <w:rPr>
                <w:sz w:val="21"/>
                <w:szCs w:val="21"/>
              </w:rPr>
            </w:pPr>
            <w:r>
              <w:rPr>
                <w:rFonts w:hint="eastAsia"/>
                <w:sz w:val="21"/>
                <w:szCs w:val="21"/>
              </w:rPr>
              <w:t>二噁英类（</w:t>
            </w:r>
            <w:r>
              <w:rPr>
                <w:rFonts w:hint="eastAsia"/>
                <w:sz w:val="21"/>
                <w:szCs w:val="21"/>
              </w:rPr>
              <w:t>g/a</w:t>
            </w:r>
            <w:r>
              <w:rPr>
                <w:rFonts w:hint="eastAsia"/>
                <w:sz w:val="21"/>
                <w:szCs w:val="21"/>
              </w:rPr>
              <w:t>）</w:t>
            </w:r>
          </w:p>
        </w:tc>
        <w:tc>
          <w:tcPr>
            <w:tcW w:w="543" w:type="pct"/>
            <w:shd w:val="clear" w:color="auto" w:fill="auto"/>
            <w:vAlign w:val="center"/>
          </w:tcPr>
          <w:p w14:paraId="65ED477B" w14:textId="77777777" w:rsidR="00F8131E" w:rsidRPr="001F41CD" w:rsidRDefault="00F8131E" w:rsidP="0001074A">
            <w:pPr>
              <w:spacing w:line="240" w:lineRule="auto"/>
              <w:jc w:val="center"/>
              <w:rPr>
                <w:sz w:val="21"/>
                <w:szCs w:val="21"/>
              </w:rPr>
            </w:pPr>
            <w:r>
              <w:rPr>
                <w:rFonts w:hint="eastAsia"/>
                <w:sz w:val="21"/>
                <w:szCs w:val="21"/>
              </w:rPr>
              <w:t>0.118</w:t>
            </w:r>
          </w:p>
        </w:tc>
        <w:tc>
          <w:tcPr>
            <w:tcW w:w="544" w:type="pct"/>
            <w:shd w:val="clear" w:color="auto" w:fill="auto"/>
            <w:vAlign w:val="center"/>
          </w:tcPr>
          <w:p w14:paraId="5ADC3512" w14:textId="77777777" w:rsidR="00F8131E" w:rsidRPr="001F41CD" w:rsidRDefault="00F8131E" w:rsidP="0001074A">
            <w:pPr>
              <w:spacing w:line="240" w:lineRule="auto"/>
              <w:jc w:val="center"/>
              <w:rPr>
                <w:sz w:val="21"/>
                <w:szCs w:val="21"/>
              </w:rPr>
            </w:pPr>
            <w:r>
              <w:rPr>
                <w:rFonts w:hint="eastAsia"/>
                <w:sz w:val="21"/>
                <w:szCs w:val="21"/>
              </w:rPr>
              <w:t>0.118</w:t>
            </w:r>
          </w:p>
        </w:tc>
        <w:tc>
          <w:tcPr>
            <w:tcW w:w="542" w:type="pct"/>
            <w:shd w:val="clear" w:color="auto" w:fill="auto"/>
            <w:vAlign w:val="center"/>
          </w:tcPr>
          <w:p w14:paraId="4CECDB77" w14:textId="77777777" w:rsidR="00F8131E" w:rsidRPr="001F41CD" w:rsidRDefault="00F8131E" w:rsidP="0001074A">
            <w:pPr>
              <w:spacing w:line="240" w:lineRule="auto"/>
              <w:jc w:val="center"/>
              <w:rPr>
                <w:sz w:val="21"/>
                <w:szCs w:val="21"/>
              </w:rPr>
            </w:pPr>
            <w:r w:rsidRPr="001A2B01">
              <w:rPr>
                <w:rFonts w:hint="eastAsia"/>
                <w:sz w:val="21"/>
                <w:szCs w:val="21"/>
              </w:rPr>
              <w:t>0</w:t>
            </w:r>
          </w:p>
        </w:tc>
        <w:tc>
          <w:tcPr>
            <w:tcW w:w="459" w:type="pct"/>
            <w:shd w:val="clear" w:color="auto" w:fill="auto"/>
            <w:vAlign w:val="center"/>
          </w:tcPr>
          <w:p w14:paraId="35AC3B99" w14:textId="77777777" w:rsidR="00F8131E" w:rsidRPr="001F41CD" w:rsidRDefault="00F8131E" w:rsidP="0001074A">
            <w:pPr>
              <w:spacing w:line="240" w:lineRule="auto"/>
              <w:jc w:val="center"/>
              <w:rPr>
                <w:sz w:val="21"/>
                <w:szCs w:val="21"/>
              </w:rPr>
            </w:pPr>
            <w:r w:rsidRPr="001A2B01">
              <w:rPr>
                <w:rFonts w:hint="eastAsia"/>
                <w:sz w:val="21"/>
                <w:szCs w:val="21"/>
              </w:rPr>
              <w:t>0</w:t>
            </w:r>
          </w:p>
        </w:tc>
        <w:tc>
          <w:tcPr>
            <w:tcW w:w="551" w:type="pct"/>
            <w:shd w:val="clear" w:color="auto" w:fill="auto"/>
            <w:vAlign w:val="center"/>
          </w:tcPr>
          <w:p w14:paraId="2B772E7B" w14:textId="77777777" w:rsidR="00F8131E" w:rsidRPr="001F41CD" w:rsidRDefault="00F8131E" w:rsidP="0001074A">
            <w:pPr>
              <w:spacing w:line="240" w:lineRule="auto"/>
              <w:jc w:val="center"/>
              <w:rPr>
                <w:sz w:val="21"/>
                <w:szCs w:val="21"/>
              </w:rPr>
            </w:pPr>
            <w:r>
              <w:rPr>
                <w:rFonts w:hint="eastAsia"/>
                <w:sz w:val="21"/>
                <w:szCs w:val="21"/>
              </w:rPr>
              <w:t>0.118</w:t>
            </w:r>
          </w:p>
        </w:tc>
        <w:tc>
          <w:tcPr>
            <w:tcW w:w="552" w:type="pct"/>
            <w:shd w:val="clear" w:color="auto" w:fill="auto"/>
            <w:vAlign w:val="center"/>
          </w:tcPr>
          <w:p w14:paraId="163EEC9E" w14:textId="77777777" w:rsidR="00F8131E" w:rsidRPr="001F41CD" w:rsidRDefault="00F8131E" w:rsidP="0001074A">
            <w:pPr>
              <w:spacing w:line="240" w:lineRule="auto"/>
              <w:jc w:val="center"/>
              <w:rPr>
                <w:sz w:val="21"/>
                <w:szCs w:val="21"/>
              </w:rPr>
            </w:pPr>
            <w:r>
              <w:rPr>
                <w:rFonts w:hint="eastAsia"/>
                <w:sz w:val="21"/>
                <w:szCs w:val="21"/>
              </w:rPr>
              <w:t>0.118</w:t>
            </w:r>
          </w:p>
        </w:tc>
        <w:tc>
          <w:tcPr>
            <w:tcW w:w="570" w:type="pct"/>
            <w:shd w:val="clear" w:color="auto" w:fill="auto"/>
            <w:vAlign w:val="center"/>
          </w:tcPr>
          <w:p w14:paraId="07082B44" w14:textId="77777777" w:rsidR="00F8131E" w:rsidRPr="001F41CD" w:rsidRDefault="00F8131E" w:rsidP="0001074A">
            <w:pPr>
              <w:spacing w:line="240" w:lineRule="auto"/>
              <w:jc w:val="center"/>
              <w:rPr>
                <w:sz w:val="21"/>
                <w:szCs w:val="21"/>
              </w:rPr>
            </w:pPr>
          </w:p>
        </w:tc>
      </w:tr>
      <w:tr w:rsidR="00F8131E" w:rsidRPr="001F41CD" w14:paraId="15EA9CA5" w14:textId="77777777" w:rsidTr="0001074A">
        <w:trPr>
          <w:trHeight w:val="284"/>
          <w:jc w:val="center"/>
        </w:trPr>
        <w:tc>
          <w:tcPr>
            <w:tcW w:w="230" w:type="pct"/>
            <w:vMerge/>
            <w:shd w:val="clear" w:color="auto" w:fill="auto"/>
            <w:vAlign w:val="center"/>
          </w:tcPr>
          <w:p w14:paraId="787403C1" w14:textId="77777777" w:rsidR="00F8131E" w:rsidRPr="001F41CD" w:rsidRDefault="00F8131E" w:rsidP="0001074A">
            <w:pPr>
              <w:spacing w:line="240" w:lineRule="auto"/>
              <w:jc w:val="center"/>
              <w:rPr>
                <w:sz w:val="21"/>
                <w:szCs w:val="21"/>
              </w:rPr>
            </w:pPr>
          </w:p>
        </w:tc>
        <w:tc>
          <w:tcPr>
            <w:tcW w:w="1009" w:type="pct"/>
            <w:shd w:val="clear" w:color="auto" w:fill="auto"/>
            <w:vAlign w:val="center"/>
          </w:tcPr>
          <w:p w14:paraId="15C0F2E9" w14:textId="77777777" w:rsidR="00F8131E" w:rsidRPr="001F41CD" w:rsidRDefault="00F8131E" w:rsidP="0001074A">
            <w:pPr>
              <w:spacing w:line="240" w:lineRule="auto"/>
              <w:jc w:val="center"/>
              <w:rPr>
                <w:sz w:val="21"/>
                <w:szCs w:val="21"/>
              </w:rPr>
            </w:pPr>
            <w:r>
              <w:rPr>
                <w:rFonts w:hint="eastAsia"/>
                <w:sz w:val="21"/>
                <w:szCs w:val="21"/>
              </w:rPr>
              <w:t>NH</w:t>
            </w:r>
            <w:r w:rsidRPr="001F41CD">
              <w:rPr>
                <w:rFonts w:hint="eastAsia"/>
                <w:sz w:val="21"/>
                <w:szCs w:val="21"/>
                <w:vertAlign w:val="subscript"/>
              </w:rPr>
              <w:t>3</w:t>
            </w:r>
          </w:p>
        </w:tc>
        <w:tc>
          <w:tcPr>
            <w:tcW w:w="543" w:type="pct"/>
            <w:shd w:val="clear" w:color="auto" w:fill="auto"/>
            <w:vAlign w:val="center"/>
          </w:tcPr>
          <w:p w14:paraId="2633886C" w14:textId="77777777" w:rsidR="00F8131E" w:rsidRPr="001F41CD" w:rsidRDefault="00F8131E" w:rsidP="0001074A">
            <w:pPr>
              <w:spacing w:line="240" w:lineRule="auto"/>
              <w:jc w:val="center"/>
              <w:rPr>
                <w:sz w:val="21"/>
                <w:szCs w:val="21"/>
              </w:rPr>
            </w:pPr>
            <w:r>
              <w:rPr>
                <w:rFonts w:hint="eastAsia"/>
                <w:sz w:val="21"/>
                <w:szCs w:val="21"/>
              </w:rPr>
              <w:t>0.04</w:t>
            </w:r>
          </w:p>
        </w:tc>
        <w:tc>
          <w:tcPr>
            <w:tcW w:w="544" w:type="pct"/>
            <w:shd w:val="clear" w:color="auto" w:fill="auto"/>
            <w:vAlign w:val="center"/>
          </w:tcPr>
          <w:p w14:paraId="22055E6B" w14:textId="77777777" w:rsidR="00F8131E" w:rsidRPr="001F41CD" w:rsidRDefault="00F8131E" w:rsidP="0001074A">
            <w:pPr>
              <w:spacing w:line="240" w:lineRule="auto"/>
              <w:jc w:val="center"/>
              <w:rPr>
                <w:sz w:val="21"/>
                <w:szCs w:val="21"/>
              </w:rPr>
            </w:pPr>
            <w:r>
              <w:rPr>
                <w:rFonts w:hint="eastAsia"/>
                <w:sz w:val="21"/>
                <w:szCs w:val="21"/>
              </w:rPr>
              <w:t>0.04</w:t>
            </w:r>
          </w:p>
        </w:tc>
        <w:tc>
          <w:tcPr>
            <w:tcW w:w="542" w:type="pct"/>
            <w:shd w:val="clear" w:color="auto" w:fill="auto"/>
            <w:vAlign w:val="center"/>
          </w:tcPr>
          <w:p w14:paraId="4303F7C7" w14:textId="77777777" w:rsidR="00F8131E" w:rsidRPr="001F41CD" w:rsidRDefault="00F8131E" w:rsidP="0001074A">
            <w:pPr>
              <w:spacing w:line="240" w:lineRule="auto"/>
              <w:jc w:val="center"/>
              <w:rPr>
                <w:sz w:val="21"/>
                <w:szCs w:val="21"/>
              </w:rPr>
            </w:pPr>
            <w:r w:rsidRPr="004065B7">
              <w:rPr>
                <w:sz w:val="21"/>
                <w:szCs w:val="21"/>
              </w:rPr>
              <w:t>0.08</w:t>
            </w:r>
          </w:p>
        </w:tc>
        <w:tc>
          <w:tcPr>
            <w:tcW w:w="459" w:type="pct"/>
            <w:shd w:val="clear" w:color="auto" w:fill="auto"/>
            <w:vAlign w:val="center"/>
          </w:tcPr>
          <w:p w14:paraId="0A455D05" w14:textId="77777777" w:rsidR="00F8131E" w:rsidRPr="001F41CD" w:rsidRDefault="00F8131E" w:rsidP="0001074A">
            <w:pPr>
              <w:spacing w:line="240" w:lineRule="auto"/>
              <w:jc w:val="center"/>
              <w:rPr>
                <w:sz w:val="21"/>
                <w:szCs w:val="21"/>
              </w:rPr>
            </w:pPr>
            <w:r>
              <w:rPr>
                <w:rFonts w:hint="eastAsia"/>
                <w:sz w:val="21"/>
                <w:szCs w:val="21"/>
              </w:rPr>
              <w:t>0</w:t>
            </w:r>
          </w:p>
        </w:tc>
        <w:tc>
          <w:tcPr>
            <w:tcW w:w="551" w:type="pct"/>
            <w:shd w:val="clear" w:color="auto" w:fill="auto"/>
            <w:vAlign w:val="center"/>
          </w:tcPr>
          <w:p w14:paraId="220E467C" w14:textId="77777777" w:rsidR="00F8131E" w:rsidRPr="001F41CD" w:rsidRDefault="00F8131E" w:rsidP="0001074A">
            <w:pPr>
              <w:spacing w:line="240" w:lineRule="auto"/>
              <w:jc w:val="center"/>
              <w:rPr>
                <w:sz w:val="21"/>
                <w:szCs w:val="21"/>
              </w:rPr>
            </w:pPr>
            <w:r>
              <w:rPr>
                <w:rFonts w:hint="eastAsia"/>
                <w:sz w:val="21"/>
                <w:szCs w:val="21"/>
              </w:rPr>
              <w:t>0.12</w:t>
            </w:r>
          </w:p>
        </w:tc>
        <w:tc>
          <w:tcPr>
            <w:tcW w:w="552" w:type="pct"/>
            <w:shd w:val="clear" w:color="auto" w:fill="auto"/>
            <w:vAlign w:val="center"/>
          </w:tcPr>
          <w:p w14:paraId="18B2C955" w14:textId="77777777" w:rsidR="00F8131E" w:rsidRPr="001F41CD" w:rsidRDefault="00F8131E" w:rsidP="0001074A">
            <w:pPr>
              <w:spacing w:line="240" w:lineRule="auto"/>
              <w:jc w:val="center"/>
              <w:rPr>
                <w:sz w:val="21"/>
                <w:szCs w:val="21"/>
              </w:rPr>
            </w:pPr>
            <w:r>
              <w:rPr>
                <w:rFonts w:hint="eastAsia"/>
                <w:sz w:val="21"/>
                <w:szCs w:val="21"/>
              </w:rPr>
              <w:t>0.12</w:t>
            </w:r>
          </w:p>
        </w:tc>
        <w:tc>
          <w:tcPr>
            <w:tcW w:w="570" w:type="pct"/>
            <w:shd w:val="clear" w:color="auto" w:fill="auto"/>
            <w:vAlign w:val="center"/>
          </w:tcPr>
          <w:p w14:paraId="1DE283E5" w14:textId="77777777" w:rsidR="00F8131E" w:rsidRPr="001F41CD" w:rsidRDefault="00F8131E" w:rsidP="0001074A">
            <w:pPr>
              <w:spacing w:line="240" w:lineRule="auto"/>
              <w:jc w:val="center"/>
              <w:rPr>
                <w:sz w:val="21"/>
                <w:szCs w:val="21"/>
              </w:rPr>
            </w:pPr>
            <w:r>
              <w:rPr>
                <w:rFonts w:hint="eastAsia"/>
                <w:sz w:val="21"/>
                <w:szCs w:val="21"/>
              </w:rPr>
              <w:t>+</w:t>
            </w:r>
            <w:r w:rsidRPr="004065B7">
              <w:rPr>
                <w:sz w:val="21"/>
                <w:szCs w:val="21"/>
              </w:rPr>
              <w:t>0.08</w:t>
            </w:r>
          </w:p>
        </w:tc>
      </w:tr>
      <w:tr w:rsidR="00F8131E" w:rsidRPr="001F41CD" w14:paraId="33C3FA0E" w14:textId="77777777" w:rsidTr="0001074A">
        <w:trPr>
          <w:trHeight w:val="284"/>
          <w:jc w:val="center"/>
        </w:trPr>
        <w:tc>
          <w:tcPr>
            <w:tcW w:w="230" w:type="pct"/>
            <w:vMerge/>
            <w:shd w:val="clear" w:color="auto" w:fill="auto"/>
            <w:vAlign w:val="center"/>
          </w:tcPr>
          <w:p w14:paraId="64881F1C" w14:textId="77777777" w:rsidR="00F8131E" w:rsidRPr="001F41CD" w:rsidRDefault="00F8131E" w:rsidP="0001074A">
            <w:pPr>
              <w:spacing w:line="240" w:lineRule="auto"/>
              <w:jc w:val="center"/>
              <w:rPr>
                <w:sz w:val="21"/>
                <w:szCs w:val="21"/>
              </w:rPr>
            </w:pPr>
          </w:p>
        </w:tc>
        <w:tc>
          <w:tcPr>
            <w:tcW w:w="1009" w:type="pct"/>
            <w:shd w:val="clear" w:color="auto" w:fill="auto"/>
            <w:vAlign w:val="center"/>
          </w:tcPr>
          <w:p w14:paraId="551E65B7" w14:textId="77777777" w:rsidR="00F8131E" w:rsidRPr="001F41CD" w:rsidRDefault="00F8131E" w:rsidP="0001074A">
            <w:pPr>
              <w:spacing w:line="240" w:lineRule="auto"/>
              <w:jc w:val="center"/>
              <w:rPr>
                <w:sz w:val="21"/>
                <w:szCs w:val="21"/>
              </w:rPr>
            </w:pPr>
            <w:r>
              <w:rPr>
                <w:rFonts w:hint="eastAsia"/>
                <w:sz w:val="21"/>
                <w:szCs w:val="21"/>
              </w:rPr>
              <w:t>H</w:t>
            </w:r>
            <w:r w:rsidRPr="001F41CD">
              <w:rPr>
                <w:rFonts w:hint="eastAsia"/>
                <w:sz w:val="21"/>
                <w:szCs w:val="21"/>
                <w:vertAlign w:val="subscript"/>
              </w:rPr>
              <w:t>2</w:t>
            </w:r>
            <w:r>
              <w:rPr>
                <w:rFonts w:hint="eastAsia"/>
                <w:sz w:val="21"/>
                <w:szCs w:val="21"/>
              </w:rPr>
              <w:t>S</w:t>
            </w:r>
          </w:p>
        </w:tc>
        <w:tc>
          <w:tcPr>
            <w:tcW w:w="543" w:type="pct"/>
            <w:shd w:val="clear" w:color="auto" w:fill="auto"/>
            <w:vAlign w:val="center"/>
          </w:tcPr>
          <w:p w14:paraId="0A30F094" w14:textId="77777777" w:rsidR="00F8131E" w:rsidRPr="001F41CD" w:rsidRDefault="00F8131E" w:rsidP="0001074A">
            <w:pPr>
              <w:spacing w:line="240" w:lineRule="auto"/>
              <w:jc w:val="center"/>
              <w:rPr>
                <w:sz w:val="21"/>
                <w:szCs w:val="21"/>
              </w:rPr>
            </w:pPr>
            <w:r>
              <w:rPr>
                <w:rFonts w:hint="eastAsia"/>
                <w:sz w:val="21"/>
                <w:szCs w:val="21"/>
              </w:rPr>
              <w:t>0</w:t>
            </w:r>
          </w:p>
        </w:tc>
        <w:tc>
          <w:tcPr>
            <w:tcW w:w="544" w:type="pct"/>
            <w:shd w:val="clear" w:color="auto" w:fill="auto"/>
            <w:vAlign w:val="center"/>
          </w:tcPr>
          <w:p w14:paraId="128A221A" w14:textId="77777777" w:rsidR="00F8131E" w:rsidRPr="001F41CD" w:rsidRDefault="00F8131E" w:rsidP="0001074A">
            <w:pPr>
              <w:spacing w:line="240" w:lineRule="auto"/>
              <w:jc w:val="center"/>
              <w:rPr>
                <w:sz w:val="21"/>
                <w:szCs w:val="21"/>
              </w:rPr>
            </w:pPr>
            <w:r>
              <w:rPr>
                <w:rFonts w:hint="eastAsia"/>
                <w:sz w:val="21"/>
                <w:szCs w:val="21"/>
              </w:rPr>
              <w:t>0</w:t>
            </w:r>
          </w:p>
        </w:tc>
        <w:tc>
          <w:tcPr>
            <w:tcW w:w="542" w:type="pct"/>
            <w:shd w:val="clear" w:color="auto" w:fill="auto"/>
            <w:vAlign w:val="center"/>
          </w:tcPr>
          <w:p w14:paraId="584B0C19" w14:textId="77777777" w:rsidR="00F8131E" w:rsidRPr="001F41CD" w:rsidRDefault="00F8131E" w:rsidP="0001074A">
            <w:pPr>
              <w:spacing w:line="240" w:lineRule="auto"/>
              <w:jc w:val="center"/>
              <w:rPr>
                <w:sz w:val="21"/>
                <w:szCs w:val="21"/>
              </w:rPr>
            </w:pPr>
            <w:r w:rsidRPr="004065B7">
              <w:rPr>
                <w:sz w:val="21"/>
                <w:szCs w:val="21"/>
              </w:rPr>
              <w:t>0.0036</w:t>
            </w:r>
          </w:p>
        </w:tc>
        <w:tc>
          <w:tcPr>
            <w:tcW w:w="459" w:type="pct"/>
            <w:shd w:val="clear" w:color="auto" w:fill="auto"/>
            <w:vAlign w:val="center"/>
          </w:tcPr>
          <w:p w14:paraId="521BEDF4" w14:textId="77777777" w:rsidR="00F8131E" w:rsidRPr="001F41CD" w:rsidRDefault="00F8131E" w:rsidP="0001074A">
            <w:pPr>
              <w:spacing w:line="240" w:lineRule="auto"/>
              <w:jc w:val="center"/>
              <w:rPr>
                <w:sz w:val="21"/>
                <w:szCs w:val="21"/>
              </w:rPr>
            </w:pPr>
            <w:r>
              <w:rPr>
                <w:rFonts w:hint="eastAsia"/>
                <w:sz w:val="21"/>
                <w:szCs w:val="21"/>
              </w:rPr>
              <w:t>0</w:t>
            </w:r>
          </w:p>
        </w:tc>
        <w:tc>
          <w:tcPr>
            <w:tcW w:w="551" w:type="pct"/>
            <w:shd w:val="clear" w:color="auto" w:fill="auto"/>
            <w:vAlign w:val="center"/>
          </w:tcPr>
          <w:p w14:paraId="14847F70" w14:textId="77777777" w:rsidR="00F8131E" w:rsidRPr="001F41CD" w:rsidRDefault="00F8131E" w:rsidP="0001074A">
            <w:pPr>
              <w:spacing w:line="240" w:lineRule="auto"/>
              <w:jc w:val="center"/>
              <w:rPr>
                <w:sz w:val="21"/>
                <w:szCs w:val="21"/>
              </w:rPr>
            </w:pPr>
            <w:r>
              <w:rPr>
                <w:rFonts w:hint="eastAsia"/>
                <w:sz w:val="21"/>
                <w:szCs w:val="21"/>
              </w:rPr>
              <w:t>0.0036</w:t>
            </w:r>
          </w:p>
        </w:tc>
        <w:tc>
          <w:tcPr>
            <w:tcW w:w="552" w:type="pct"/>
            <w:shd w:val="clear" w:color="auto" w:fill="auto"/>
            <w:vAlign w:val="center"/>
          </w:tcPr>
          <w:p w14:paraId="3A199E57" w14:textId="77777777" w:rsidR="00F8131E" w:rsidRPr="001F41CD" w:rsidRDefault="00F8131E" w:rsidP="0001074A">
            <w:pPr>
              <w:spacing w:line="240" w:lineRule="auto"/>
              <w:jc w:val="center"/>
              <w:rPr>
                <w:sz w:val="21"/>
                <w:szCs w:val="21"/>
              </w:rPr>
            </w:pPr>
            <w:r>
              <w:rPr>
                <w:rFonts w:hint="eastAsia"/>
                <w:sz w:val="21"/>
                <w:szCs w:val="21"/>
              </w:rPr>
              <w:t>0.0036</w:t>
            </w:r>
          </w:p>
        </w:tc>
        <w:tc>
          <w:tcPr>
            <w:tcW w:w="570" w:type="pct"/>
            <w:shd w:val="clear" w:color="auto" w:fill="auto"/>
            <w:vAlign w:val="center"/>
          </w:tcPr>
          <w:p w14:paraId="03DC415B" w14:textId="77777777" w:rsidR="00F8131E" w:rsidRPr="001F41CD" w:rsidRDefault="00F8131E" w:rsidP="0001074A">
            <w:pPr>
              <w:spacing w:line="240" w:lineRule="auto"/>
              <w:jc w:val="center"/>
              <w:rPr>
                <w:sz w:val="21"/>
                <w:szCs w:val="21"/>
              </w:rPr>
            </w:pPr>
            <w:r>
              <w:rPr>
                <w:rFonts w:hint="eastAsia"/>
                <w:sz w:val="21"/>
                <w:szCs w:val="21"/>
              </w:rPr>
              <w:t>+</w:t>
            </w:r>
            <w:r w:rsidRPr="004065B7">
              <w:rPr>
                <w:sz w:val="21"/>
                <w:szCs w:val="21"/>
              </w:rPr>
              <w:t>0.0036</w:t>
            </w:r>
          </w:p>
        </w:tc>
      </w:tr>
      <w:tr w:rsidR="00F8131E" w:rsidRPr="001F41CD" w14:paraId="41E80811" w14:textId="77777777" w:rsidTr="0001074A">
        <w:trPr>
          <w:trHeight w:val="284"/>
          <w:jc w:val="center"/>
        </w:trPr>
        <w:tc>
          <w:tcPr>
            <w:tcW w:w="230" w:type="pct"/>
            <w:vMerge w:val="restart"/>
            <w:shd w:val="clear" w:color="auto" w:fill="auto"/>
            <w:vAlign w:val="center"/>
          </w:tcPr>
          <w:p w14:paraId="005CB532" w14:textId="77777777" w:rsidR="00F8131E" w:rsidRPr="001F41CD" w:rsidRDefault="00F8131E" w:rsidP="0001074A">
            <w:pPr>
              <w:spacing w:line="240" w:lineRule="auto"/>
              <w:jc w:val="center"/>
              <w:rPr>
                <w:sz w:val="21"/>
                <w:szCs w:val="21"/>
              </w:rPr>
            </w:pPr>
            <w:r w:rsidRPr="001F41CD">
              <w:rPr>
                <w:sz w:val="21"/>
                <w:szCs w:val="21"/>
              </w:rPr>
              <w:t>废</w:t>
            </w:r>
          </w:p>
          <w:p w14:paraId="7F9FE4ED" w14:textId="77777777" w:rsidR="00F8131E" w:rsidRPr="001F41CD" w:rsidRDefault="00F8131E" w:rsidP="0001074A">
            <w:pPr>
              <w:spacing w:line="240" w:lineRule="auto"/>
              <w:jc w:val="center"/>
              <w:rPr>
                <w:sz w:val="21"/>
                <w:szCs w:val="21"/>
              </w:rPr>
            </w:pPr>
            <w:r w:rsidRPr="001F41CD">
              <w:rPr>
                <w:sz w:val="21"/>
                <w:szCs w:val="21"/>
              </w:rPr>
              <w:t>水</w:t>
            </w:r>
          </w:p>
        </w:tc>
        <w:tc>
          <w:tcPr>
            <w:tcW w:w="1009" w:type="pct"/>
            <w:shd w:val="clear" w:color="auto" w:fill="auto"/>
            <w:vAlign w:val="center"/>
          </w:tcPr>
          <w:p w14:paraId="341E46EB" w14:textId="77777777" w:rsidR="00F8131E" w:rsidRPr="001F41CD" w:rsidRDefault="00F8131E" w:rsidP="0001074A">
            <w:pPr>
              <w:spacing w:line="240" w:lineRule="auto"/>
              <w:jc w:val="center"/>
              <w:rPr>
                <w:sz w:val="21"/>
                <w:szCs w:val="21"/>
              </w:rPr>
            </w:pPr>
            <w:r w:rsidRPr="001F41CD">
              <w:rPr>
                <w:sz w:val="21"/>
                <w:szCs w:val="21"/>
              </w:rPr>
              <w:t>废水量</w:t>
            </w:r>
          </w:p>
        </w:tc>
        <w:tc>
          <w:tcPr>
            <w:tcW w:w="543" w:type="pct"/>
            <w:shd w:val="clear" w:color="auto" w:fill="auto"/>
            <w:vAlign w:val="center"/>
          </w:tcPr>
          <w:p w14:paraId="08937FF7" w14:textId="77777777" w:rsidR="00F8131E" w:rsidRPr="001F41CD" w:rsidRDefault="00F8131E" w:rsidP="0001074A">
            <w:pPr>
              <w:spacing w:line="240" w:lineRule="auto"/>
              <w:jc w:val="center"/>
              <w:rPr>
                <w:sz w:val="21"/>
                <w:szCs w:val="21"/>
              </w:rPr>
            </w:pPr>
            <w:r>
              <w:rPr>
                <w:rFonts w:hint="eastAsia"/>
                <w:sz w:val="21"/>
                <w:szCs w:val="21"/>
              </w:rPr>
              <w:t>85762</w:t>
            </w:r>
          </w:p>
        </w:tc>
        <w:tc>
          <w:tcPr>
            <w:tcW w:w="544" w:type="pct"/>
            <w:shd w:val="clear" w:color="auto" w:fill="auto"/>
            <w:vAlign w:val="center"/>
          </w:tcPr>
          <w:p w14:paraId="1DA0CB00" w14:textId="77777777" w:rsidR="00F8131E" w:rsidRPr="001F41CD" w:rsidRDefault="00F8131E" w:rsidP="0001074A">
            <w:pPr>
              <w:spacing w:line="240" w:lineRule="auto"/>
              <w:jc w:val="center"/>
              <w:rPr>
                <w:sz w:val="21"/>
                <w:szCs w:val="21"/>
              </w:rPr>
            </w:pPr>
            <w:r>
              <w:rPr>
                <w:rFonts w:hint="eastAsia"/>
                <w:sz w:val="21"/>
                <w:szCs w:val="21"/>
              </w:rPr>
              <w:t>85762</w:t>
            </w:r>
          </w:p>
        </w:tc>
        <w:tc>
          <w:tcPr>
            <w:tcW w:w="542" w:type="pct"/>
            <w:shd w:val="clear" w:color="auto" w:fill="auto"/>
            <w:vAlign w:val="center"/>
          </w:tcPr>
          <w:p w14:paraId="3C986F2E" w14:textId="77777777" w:rsidR="00F8131E" w:rsidRPr="001F41CD" w:rsidRDefault="00F8131E" w:rsidP="0001074A">
            <w:pPr>
              <w:spacing w:line="240" w:lineRule="auto"/>
              <w:jc w:val="center"/>
              <w:rPr>
                <w:sz w:val="21"/>
                <w:szCs w:val="21"/>
              </w:rPr>
            </w:pPr>
            <w:r w:rsidRPr="004065B7">
              <w:rPr>
                <w:sz w:val="21"/>
                <w:szCs w:val="21"/>
              </w:rPr>
              <w:t>22435.1</w:t>
            </w:r>
          </w:p>
        </w:tc>
        <w:tc>
          <w:tcPr>
            <w:tcW w:w="459" w:type="pct"/>
            <w:shd w:val="clear" w:color="auto" w:fill="auto"/>
            <w:vAlign w:val="center"/>
          </w:tcPr>
          <w:p w14:paraId="3EEE09AF" w14:textId="77777777" w:rsidR="00F8131E" w:rsidRPr="001F41CD" w:rsidRDefault="00F8131E" w:rsidP="0001074A">
            <w:pPr>
              <w:spacing w:line="240" w:lineRule="auto"/>
              <w:jc w:val="center"/>
              <w:rPr>
                <w:sz w:val="21"/>
                <w:szCs w:val="21"/>
              </w:rPr>
            </w:pPr>
            <w:r>
              <w:rPr>
                <w:rFonts w:hint="eastAsia"/>
                <w:sz w:val="21"/>
                <w:szCs w:val="21"/>
              </w:rPr>
              <w:t>0</w:t>
            </w:r>
          </w:p>
        </w:tc>
        <w:tc>
          <w:tcPr>
            <w:tcW w:w="551" w:type="pct"/>
            <w:shd w:val="clear" w:color="auto" w:fill="auto"/>
            <w:vAlign w:val="center"/>
          </w:tcPr>
          <w:p w14:paraId="4CF64D79" w14:textId="77777777" w:rsidR="00F8131E" w:rsidRPr="001F41CD" w:rsidRDefault="00F8131E" w:rsidP="0001074A">
            <w:pPr>
              <w:spacing w:line="240" w:lineRule="auto"/>
              <w:jc w:val="center"/>
              <w:rPr>
                <w:sz w:val="21"/>
                <w:szCs w:val="21"/>
              </w:rPr>
            </w:pPr>
            <w:r>
              <w:rPr>
                <w:rFonts w:hint="eastAsia"/>
                <w:sz w:val="21"/>
                <w:szCs w:val="21"/>
              </w:rPr>
              <w:t>108197.1</w:t>
            </w:r>
          </w:p>
        </w:tc>
        <w:tc>
          <w:tcPr>
            <w:tcW w:w="552" w:type="pct"/>
            <w:shd w:val="clear" w:color="auto" w:fill="auto"/>
            <w:vAlign w:val="center"/>
          </w:tcPr>
          <w:p w14:paraId="2006FF10" w14:textId="77777777" w:rsidR="00F8131E" w:rsidRPr="001F41CD" w:rsidRDefault="00F8131E" w:rsidP="0001074A">
            <w:pPr>
              <w:spacing w:line="240" w:lineRule="auto"/>
              <w:jc w:val="center"/>
              <w:rPr>
                <w:sz w:val="21"/>
                <w:szCs w:val="21"/>
              </w:rPr>
            </w:pPr>
            <w:r>
              <w:rPr>
                <w:rFonts w:hint="eastAsia"/>
                <w:sz w:val="21"/>
                <w:szCs w:val="21"/>
              </w:rPr>
              <w:t>108197.1</w:t>
            </w:r>
          </w:p>
        </w:tc>
        <w:tc>
          <w:tcPr>
            <w:tcW w:w="570" w:type="pct"/>
            <w:shd w:val="clear" w:color="auto" w:fill="auto"/>
            <w:vAlign w:val="center"/>
          </w:tcPr>
          <w:p w14:paraId="4773D610" w14:textId="77777777" w:rsidR="00F8131E" w:rsidRPr="001F41CD" w:rsidRDefault="00F8131E" w:rsidP="0001074A">
            <w:pPr>
              <w:spacing w:line="240" w:lineRule="auto"/>
              <w:jc w:val="center"/>
              <w:rPr>
                <w:sz w:val="21"/>
                <w:szCs w:val="21"/>
              </w:rPr>
            </w:pPr>
            <w:r>
              <w:rPr>
                <w:rFonts w:hint="eastAsia"/>
                <w:sz w:val="21"/>
                <w:szCs w:val="21"/>
              </w:rPr>
              <w:t>+</w:t>
            </w:r>
            <w:r w:rsidRPr="004065B7">
              <w:rPr>
                <w:sz w:val="21"/>
                <w:szCs w:val="21"/>
              </w:rPr>
              <w:t>22435.1</w:t>
            </w:r>
          </w:p>
        </w:tc>
      </w:tr>
      <w:tr w:rsidR="00F8131E" w:rsidRPr="001F41CD" w14:paraId="5F992D2F" w14:textId="77777777" w:rsidTr="0001074A">
        <w:trPr>
          <w:trHeight w:val="284"/>
          <w:jc w:val="center"/>
        </w:trPr>
        <w:tc>
          <w:tcPr>
            <w:tcW w:w="230" w:type="pct"/>
            <w:vMerge/>
            <w:shd w:val="clear" w:color="auto" w:fill="auto"/>
            <w:vAlign w:val="center"/>
          </w:tcPr>
          <w:p w14:paraId="7D8A4F5C" w14:textId="77777777" w:rsidR="00F8131E" w:rsidRPr="001F41CD" w:rsidRDefault="00F8131E" w:rsidP="0001074A">
            <w:pPr>
              <w:spacing w:line="240" w:lineRule="auto"/>
              <w:jc w:val="center"/>
              <w:rPr>
                <w:sz w:val="21"/>
                <w:szCs w:val="21"/>
              </w:rPr>
            </w:pPr>
          </w:p>
        </w:tc>
        <w:tc>
          <w:tcPr>
            <w:tcW w:w="1009" w:type="pct"/>
            <w:shd w:val="clear" w:color="auto" w:fill="auto"/>
            <w:vAlign w:val="center"/>
          </w:tcPr>
          <w:p w14:paraId="3E137ECC" w14:textId="77777777" w:rsidR="00F8131E" w:rsidRPr="001F41CD" w:rsidRDefault="00F8131E" w:rsidP="0001074A">
            <w:pPr>
              <w:spacing w:line="240" w:lineRule="auto"/>
              <w:jc w:val="center"/>
              <w:rPr>
                <w:sz w:val="21"/>
                <w:szCs w:val="21"/>
              </w:rPr>
            </w:pPr>
            <w:r w:rsidRPr="001F41CD">
              <w:rPr>
                <w:sz w:val="21"/>
                <w:szCs w:val="21"/>
              </w:rPr>
              <w:t>COD</w:t>
            </w:r>
          </w:p>
        </w:tc>
        <w:tc>
          <w:tcPr>
            <w:tcW w:w="543" w:type="pct"/>
            <w:shd w:val="clear" w:color="auto" w:fill="auto"/>
            <w:vAlign w:val="center"/>
          </w:tcPr>
          <w:p w14:paraId="0CF4340D" w14:textId="77777777" w:rsidR="00F8131E" w:rsidRPr="001F41CD" w:rsidRDefault="00F8131E" w:rsidP="0001074A">
            <w:pPr>
              <w:spacing w:line="240" w:lineRule="auto"/>
              <w:jc w:val="center"/>
              <w:rPr>
                <w:sz w:val="21"/>
                <w:szCs w:val="21"/>
              </w:rPr>
            </w:pPr>
            <w:r>
              <w:rPr>
                <w:rFonts w:hint="eastAsia"/>
                <w:sz w:val="21"/>
                <w:szCs w:val="21"/>
              </w:rPr>
              <w:t>38.23</w:t>
            </w:r>
          </w:p>
        </w:tc>
        <w:tc>
          <w:tcPr>
            <w:tcW w:w="544" w:type="pct"/>
            <w:shd w:val="clear" w:color="auto" w:fill="auto"/>
            <w:vAlign w:val="center"/>
          </w:tcPr>
          <w:p w14:paraId="0F7D8555" w14:textId="77777777" w:rsidR="00F8131E" w:rsidRPr="001F41CD" w:rsidRDefault="00F8131E" w:rsidP="0001074A">
            <w:pPr>
              <w:spacing w:line="240" w:lineRule="auto"/>
              <w:jc w:val="center"/>
              <w:rPr>
                <w:sz w:val="21"/>
                <w:szCs w:val="21"/>
              </w:rPr>
            </w:pPr>
            <w:r>
              <w:rPr>
                <w:rFonts w:hint="eastAsia"/>
                <w:sz w:val="21"/>
                <w:szCs w:val="21"/>
              </w:rPr>
              <w:t>38.23</w:t>
            </w:r>
          </w:p>
        </w:tc>
        <w:tc>
          <w:tcPr>
            <w:tcW w:w="542" w:type="pct"/>
            <w:vAlign w:val="center"/>
          </w:tcPr>
          <w:p w14:paraId="5D70C09B" w14:textId="77777777" w:rsidR="00F8131E" w:rsidRPr="001F41CD" w:rsidRDefault="00F8131E" w:rsidP="0001074A">
            <w:pPr>
              <w:spacing w:line="240" w:lineRule="auto"/>
              <w:jc w:val="center"/>
              <w:rPr>
                <w:sz w:val="21"/>
                <w:szCs w:val="21"/>
              </w:rPr>
            </w:pPr>
            <w:r w:rsidRPr="004065B7">
              <w:rPr>
                <w:sz w:val="21"/>
                <w:szCs w:val="21"/>
              </w:rPr>
              <w:t>10.674</w:t>
            </w:r>
          </w:p>
        </w:tc>
        <w:tc>
          <w:tcPr>
            <w:tcW w:w="459" w:type="pct"/>
            <w:shd w:val="clear" w:color="auto" w:fill="auto"/>
            <w:vAlign w:val="center"/>
          </w:tcPr>
          <w:p w14:paraId="4999D306" w14:textId="77777777" w:rsidR="00F8131E" w:rsidRPr="001F41CD" w:rsidRDefault="00F8131E" w:rsidP="0001074A">
            <w:pPr>
              <w:spacing w:line="240" w:lineRule="auto"/>
              <w:jc w:val="center"/>
              <w:rPr>
                <w:sz w:val="21"/>
                <w:szCs w:val="21"/>
              </w:rPr>
            </w:pPr>
            <w:r>
              <w:rPr>
                <w:rFonts w:hint="eastAsia"/>
                <w:sz w:val="21"/>
                <w:szCs w:val="21"/>
              </w:rPr>
              <w:t>0</w:t>
            </w:r>
          </w:p>
        </w:tc>
        <w:tc>
          <w:tcPr>
            <w:tcW w:w="551" w:type="pct"/>
            <w:shd w:val="clear" w:color="auto" w:fill="auto"/>
            <w:vAlign w:val="bottom"/>
          </w:tcPr>
          <w:p w14:paraId="2D41696B" w14:textId="77777777" w:rsidR="00F8131E" w:rsidRPr="001F41CD" w:rsidRDefault="00F8131E" w:rsidP="0001074A">
            <w:pPr>
              <w:spacing w:line="240" w:lineRule="auto"/>
              <w:jc w:val="center"/>
              <w:rPr>
                <w:sz w:val="21"/>
                <w:szCs w:val="21"/>
              </w:rPr>
            </w:pPr>
            <w:r>
              <w:rPr>
                <w:rFonts w:hint="eastAsia"/>
                <w:color w:val="000000"/>
                <w:sz w:val="22"/>
                <w:szCs w:val="22"/>
              </w:rPr>
              <w:t>48.904</w:t>
            </w:r>
          </w:p>
        </w:tc>
        <w:tc>
          <w:tcPr>
            <w:tcW w:w="552" w:type="pct"/>
            <w:shd w:val="clear" w:color="auto" w:fill="auto"/>
            <w:vAlign w:val="bottom"/>
          </w:tcPr>
          <w:p w14:paraId="4175F85A" w14:textId="77777777" w:rsidR="00F8131E" w:rsidRPr="001F41CD" w:rsidRDefault="00F8131E" w:rsidP="0001074A">
            <w:pPr>
              <w:spacing w:line="240" w:lineRule="auto"/>
              <w:jc w:val="center"/>
              <w:rPr>
                <w:sz w:val="21"/>
                <w:szCs w:val="21"/>
              </w:rPr>
            </w:pPr>
            <w:r>
              <w:rPr>
                <w:rFonts w:hint="eastAsia"/>
                <w:color w:val="000000"/>
                <w:sz w:val="22"/>
                <w:szCs w:val="22"/>
              </w:rPr>
              <w:t>48.904</w:t>
            </w:r>
          </w:p>
        </w:tc>
        <w:tc>
          <w:tcPr>
            <w:tcW w:w="570" w:type="pct"/>
            <w:shd w:val="clear" w:color="auto" w:fill="auto"/>
            <w:vAlign w:val="center"/>
          </w:tcPr>
          <w:p w14:paraId="65C55D4D" w14:textId="77777777" w:rsidR="00F8131E" w:rsidRPr="001F41CD" w:rsidRDefault="00F8131E" w:rsidP="0001074A">
            <w:pPr>
              <w:spacing w:line="240" w:lineRule="auto"/>
              <w:jc w:val="center"/>
              <w:rPr>
                <w:sz w:val="21"/>
                <w:szCs w:val="21"/>
              </w:rPr>
            </w:pPr>
            <w:r>
              <w:rPr>
                <w:rFonts w:hint="eastAsia"/>
                <w:sz w:val="21"/>
                <w:szCs w:val="21"/>
              </w:rPr>
              <w:t>+</w:t>
            </w:r>
            <w:r w:rsidRPr="004065B7">
              <w:rPr>
                <w:sz w:val="21"/>
                <w:szCs w:val="21"/>
              </w:rPr>
              <w:t>10.674</w:t>
            </w:r>
          </w:p>
        </w:tc>
      </w:tr>
      <w:tr w:rsidR="00F8131E" w:rsidRPr="001F41CD" w14:paraId="0E21B08D" w14:textId="77777777" w:rsidTr="0001074A">
        <w:trPr>
          <w:trHeight w:val="284"/>
          <w:jc w:val="center"/>
        </w:trPr>
        <w:tc>
          <w:tcPr>
            <w:tcW w:w="230" w:type="pct"/>
            <w:vMerge/>
            <w:shd w:val="clear" w:color="auto" w:fill="auto"/>
            <w:vAlign w:val="center"/>
          </w:tcPr>
          <w:p w14:paraId="12675897" w14:textId="77777777" w:rsidR="00F8131E" w:rsidRPr="001F41CD" w:rsidRDefault="00F8131E" w:rsidP="0001074A">
            <w:pPr>
              <w:spacing w:line="240" w:lineRule="auto"/>
              <w:jc w:val="center"/>
              <w:rPr>
                <w:sz w:val="21"/>
                <w:szCs w:val="21"/>
              </w:rPr>
            </w:pPr>
          </w:p>
        </w:tc>
        <w:tc>
          <w:tcPr>
            <w:tcW w:w="1009" w:type="pct"/>
            <w:shd w:val="clear" w:color="auto" w:fill="auto"/>
            <w:vAlign w:val="center"/>
          </w:tcPr>
          <w:p w14:paraId="21BE5DA4" w14:textId="77777777" w:rsidR="00F8131E" w:rsidRPr="001F41CD" w:rsidRDefault="00F8131E" w:rsidP="0001074A">
            <w:pPr>
              <w:spacing w:line="240" w:lineRule="auto"/>
              <w:jc w:val="center"/>
              <w:rPr>
                <w:sz w:val="21"/>
                <w:szCs w:val="21"/>
              </w:rPr>
            </w:pPr>
            <w:r w:rsidRPr="001F41CD">
              <w:rPr>
                <w:rFonts w:hint="eastAsia"/>
                <w:sz w:val="21"/>
                <w:szCs w:val="21"/>
              </w:rPr>
              <w:t>BOD</w:t>
            </w:r>
            <w:r w:rsidRPr="001F41CD">
              <w:rPr>
                <w:rFonts w:hint="eastAsia"/>
                <w:sz w:val="21"/>
                <w:szCs w:val="21"/>
                <w:vertAlign w:val="subscript"/>
              </w:rPr>
              <w:t>5</w:t>
            </w:r>
          </w:p>
        </w:tc>
        <w:tc>
          <w:tcPr>
            <w:tcW w:w="543" w:type="pct"/>
            <w:shd w:val="clear" w:color="auto" w:fill="auto"/>
            <w:vAlign w:val="center"/>
          </w:tcPr>
          <w:p w14:paraId="1F1B2CAE" w14:textId="77777777" w:rsidR="00F8131E" w:rsidRPr="001F41CD" w:rsidRDefault="00F8131E" w:rsidP="0001074A">
            <w:pPr>
              <w:spacing w:line="240" w:lineRule="auto"/>
              <w:jc w:val="center"/>
              <w:rPr>
                <w:sz w:val="21"/>
                <w:szCs w:val="21"/>
              </w:rPr>
            </w:pPr>
            <w:r>
              <w:rPr>
                <w:rFonts w:hint="eastAsia"/>
                <w:sz w:val="21"/>
                <w:szCs w:val="21"/>
              </w:rPr>
              <w:t>15.93</w:t>
            </w:r>
          </w:p>
        </w:tc>
        <w:tc>
          <w:tcPr>
            <w:tcW w:w="544" w:type="pct"/>
            <w:shd w:val="clear" w:color="auto" w:fill="auto"/>
            <w:vAlign w:val="center"/>
          </w:tcPr>
          <w:p w14:paraId="708DC95A" w14:textId="77777777" w:rsidR="00F8131E" w:rsidRPr="001F41CD" w:rsidRDefault="00F8131E" w:rsidP="0001074A">
            <w:pPr>
              <w:spacing w:line="240" w:lineRule="auto"/>
              <w:jc w:val="center"/>
              <w:rPr>
                <w:sz w:val="21"/>
                <w:szCs w:val="21"/>
              </w:rPr>
            </w:pPr>
            <w:r>
              <w:rPr>
                <w:rFonts w:hint="eastAsia"/>
                <w:sz w:val="21"/>
                <w:szCs w:val="21"/>
              </w:rPr>
              <w:t>15.93</w:t>
            </w:r>
          </w:p>
        </w:tc>
        <w:tc>
          <w:tcPr>
            <w:tcW w:w="542" w:type="pct"/>
            <w:shd w:val="clear" w:color="auto" w:fill="auto"/>
            <w:vAlign w:val="bottom"/>
          </w:tcPr>
          <w:p w14:paraId="0A72801A" w14:textId="77777777" w:rsidR="00F8131E" w:rsidRPr="001F41CD" w:rsidRDefault="00F8131E" w:rsidP="0001074A">
            <w:pPr>
              <w:spacing w:line="240" w:lineRule="auto"/>
              <w:jc w:val="center"/>
              <w:rPr>
                <w:sz w:val="21"/>
                <w:szCs w:val="21"/>
              </w:rPr>
            </w:pPr>
            <w:r w:rsidRPr="004065B7">
              <w:rPr>
                <w:rFonts w:hint="eastAsia"/>
                <w:sz w:val="21"/>
                <w:szCs w:val="21"/>
              </w:rPr>
              <w:t>5.131</w:t>
            </w:r>
          </w:p>
        </w:tc>
        <w:tc>
          <w:tcPr>
            <w:tcW w:w="459" w:type="pct"/>
            <w:shd w:val="clear" w:color="auto" w:fill="auto"/>
            <w:vAlign w:val="center"/>
          </w:tcPr>
          <w:p w14:paraId="65A92967" w14:textId="77777777" w:rsidR="00F8131E" w:rsidRPr="001F41CD" w:rsidRDefault="00F8131E" w:rsidP="0001074A">
            <w:pPr>
              <w:spacing w:line="240" w:lineRule="auto"/>
              <w:jc w:val="center"/>
              <w:rPr>
                <w:sz w:val="21"/>
                <w:szCs w:val="21"/>
              </w:rPr>
            </w:pPr>
            <w:r>
              <w:rPr>
                <w:rFonts w:hint="eastAsia"/>
                <w:sz w:val="21"/>
                <w:szCs w:val="21"/>
              </w:rPr>
              <w:t>0</w:t>
            </w:r>
          </w:p>
        </w:tc>
        <w:tc>
          <w:tcPr>
            <w:tcW w:w="551" w:type="pct"/>
            <w:shd w:val="clear" w:color="auto" w:fill="auto"/>
            <w:vAlign w:val="bottom"/>
          </w:tcPr>
          <w:p w14:paraId="25A64AF5" w14:textId="77777777" w:rsidR="00F8131E" w:rsidRPr="001F41CD" w:rsidRDefault="00F8131E" w:rsidP="0001074A">
            <w:pPr>
              <w:spacing w:line="240" w:lineRule="auto"/>
              <w:jc w:val="center"/>
              <w:rPr>
                <w:sz w:val="21"/>
                <w:szCs w:val="21"/>
              </w:rPr>
            </w:pPr>
            <w:r>
              <w:rPr>
                <w:rFonts w:hint="eastAsia"/>
                <w:color w:val="000000"/>
                <w:sz w:val="22"/>
                <w:szCs w:val="22"/>
              </w:rPr>
              <w:t>21.061</w:t>
            </w:r>
          </w:p>
        </w:tc>
        <w:tc>
          <w:tcPr>
            <w:tcW w:w="552" w:type="pct"/>
            <w:shd w:val="clear" w:color="auto" w:fill="auto"/>
            <w:vAlign w:val="bottom"/>
          </w:tcPr>
          <w:p w14:paraId="77965A1D" w14:textId="77777777" w:rsidR="00F8131E" w:rsidRPr="001F41CD" w:rsidRDefault="00F8131E" w:rsidP="0001074A">
            <w:pPr>
              <w:spacing w:line="240" w:lineRule="auto"/>
              <w:jc w:val="center"/>
              <w:rPr>
                <w:sz w:val="21"/>
                <w:szCs w:val="21"/>
              </w:rPr>
            </w:pPr>
            <w:r>
              <w:rPr>
                <w:rFonts w:hint="eastAsia"/>
                <w:color w:val="000000"/>
                <w:sz w:val="22"/>
                <w:szCs w:val="22"/>
              </w:rPr>
              <w:t>21.061</w:t>
            </w:r>
          </w:p>
        </w:tc>
        <w:tc>
          <w:tcPr>
            <w:tcW w:w="570" w:type="pct"/>
            <w:shd w:val="clear" w:color="auto" w:fill="auto"/>
            <w:vAlign w:val="bottom"/>
          </w:tcPr>
          <w:p w14:paraId="5E0C04D1" w14:textId="77777777" w:rsidR="00F8131E" w:rsidRPr="001F41CD" w:rsidRDefault="00F8131E" w:rsidP="0001074A">
            <w:pPr>
              <w:spacing w:line="240" w:lineRule="auto"/>
              <w:jc w:val="center"/>
              <w:rPr>
                <w:sz w:val="21"/>
                <w:szCs w:val="21"/>
              </w:rPr>
            </w:pPr>
            <w:r>
              <w:rPr>
                <w:rFonts w:hint="eastAsia"/>
                <w:sz w:val="21"/>
                <w:szCs w:val="21"/>
              </w:rPr>
              <w:t>+</w:t>
            </w:r>
            <w:r w:rsidRPr="004065B7">
              <w:rPr>
                <w:rFonts w:hint="eastAsia"/>
                <w:sz w:val="21"/>
                <w:szCs w:val="21"/>
              </w:rPr>
              <w:t>5.131</w:t>
            </w:r>
          </w:p>
        </w:tc>
      </w:tr>
      <w:tr w:rsidR="00F8131E" w:rsidRPr="001F41CD" w14:paraId="5862BF9A" w14:textId="77777777" w:rsidTr="0001074A">
        <w:trPr>
          <w:trHeight w:val="284"/>
          <w:jc w:val="center"/>
        </w:trPr>
        <w:tc>
          <w:tcPr>
            <w:tcW w:w="230" w:type="pct"/>
            <w:vMerge/>
            <w:shd w:val="clear" w:color="auto" w:fill="auto"/>
            <w:vAlign w:val="center"/>
          </w:tcPr>
          <w:p w14:paraId="3D7ED6E8" w14:textId="77777777" w:rsidR="00F8131E" w:rsidRPr="001F41CD" w:rsidRDefault="00F8131E" w:rsidP="0001074A">
            <w:pPr>
              <w:spacing w:line="240" w:lineRule="auto"/>
              <w:jc w:val="center"/>
              <w:rPr>
                <w:sz w:val="21"/>
                <w:szCs w:val="21"/>
              </w:rPr>
            </w:pPr>
          </w:p>
        </w:tc>
        <w:tc>
          <w:tcPr>
            <w:tcW w:w="1009" w:type="pct"/>
            <w:shd w:val="clear" w:color="auto" w:fill="auto"/>
            <w:vAlign w:val="center"/>
          </w:tcPr>
          <w:p w14:paraId="46075946" w14:textId="77777777" w:rsidR="00F8131E" w:rsidRPr="001F41CD" w:rsidRDefault="00F8131E" w:rsidP="0001074A">
            <w:pPr>
              <w:spacing w:line="240" w:lineRule="auto"/>
              <w:jc w:val="center"/>
              <w:rPr>
                <w:sz w:val="21"/>
                <w:szCs w:val="21"/>
              </w:rPr>
            </w:pPr>
            <w:r w:rsidRPr="001F41CD">
              <w:rPr>
                <w:sz w:val="21"/>
                <w:szCs w:val="21"/>
              </w:rPr>
              <w:t>SS</w:t>
            </w:r>
          </w:p>
        </w:tc>
        <w:tc>
          <w:tcPr>
            <w:tcW w:w="543" w:type="pct"/>
            <w:shd w:val="clear" w:color="auto" w:fill="auto"/>
            <w:vAlign w:val="center"/>
          </w:tcPr>
          <w:p w14:paraId="22F8A7DA" w14:textId="77777777" w:rsidR="00F8131E" w:rsidRPr="001F41CD" w:rsidRDefault="00F8131E" w:rsidP="0001074A">
            <w:pPr>
              <w:spacing w:line="240" w:lineRule="auto"/>
              <w:jc w:val="center"/>
              <w:rPr>
                <w:sz w:val="21"/>
                <w:szCs w:val="21"/>
              </w:rPr>
            </w:pPr>
            <w:r>
              <w:rPr>
                <w:rFonts w:hint="eastAsia"/>
                <w:sz w:val="21"/>
                <w:szCs w:val="21"/>
              </w:rPr>
              <w:t>15.93</w:t>
            </w:r>
          </w:p>
        </w:tc>
        <w:tc>
          <w:tcPr>
            <w:tcW w:w="544" w:type="pct"/>
            <w:shd w:val="clear" w:color="auto" w:fill="auto"/>
            <w:vAlign w:val="center"/>
          </w:tcPr>
          <w:p w14:paraId="384C0C5F" w14:textId="77777777" w:rsidR="00F8131E" w:rsidRPr="001F41CD" w:rsidRDefault="00F8131E" w:rsidP="0001074A">
            <w:pPr>
              <w:spacing w:line="240" w:lineRule="auto"/>
              <w:jc w:val="center"/>
              <w:rPr>
                <w:sz w:val="21"/>
                <w:szCs w:val="21"/>
              </w:rPr>
            </w:pPr>
            <w:r>
              <w:rPr>
                <w:rFonts w:hint="eastAsia"/>
                <w:sz w:val="21"/>
                <w:szCs w:val="21"/>
              </w:rPr>
              <w:t>15.93</w:t>
            </w:r>
          </w:p>
        </w:tc>
        <w:tc>
          <w:tcPr>
            <w:tcW w:w="542" w:type="pct"/>
            <w:shd w:val="clear" w:color="auto" w:fill="auto"/>
            <w:vAlign w:val="bottom"/>
          </w:tcPr>
          <w:p w14:paraId="58835880" w14:textId="77777777" w:rsidR="00F8131E" w:rsidRPr="001F41CD" w:rsidRDefault="00F8131E" w:rsidP="0001074A">
            <w:pPr>
              <w:spacing w:line="240" w:lineRule="auto"/>
              <w:jc w:val="center"/>
              <w:rPr>
                <w:sz w:val="21"/>
                <w:szCs w:val="21"/>
              </w:rPr>
            </w:pPr>
            <w:r w:rsidRPr="004065B7">
              <w:rPr>
                <w:rFonts w:hint="eastAsia"/>
                <w:sz w:val="21"/>
                <w:szCs w:val="21"/>
              </w:rPr>
              <w:t>4.19</w:t>
            </w:r>
          </w:p>
        </w:tc>
        <w:tc>
          <w:tcPr>
            <w:tcW w:w="459" w:type="pct"/>
            <w:shd w:val="clear" w:color="auto" w:fill="auto"/>
            <w:vAlign w:val="center"/>
          </w:tcPr>
          <w:p w14:paraId="41E704FC" w14:textId="77777777" w:rsidR="00F8131E" w:rsidRPr="001F41CD" w:rsidRDefault="00F8131E" w:rsidP="0001074A">
            <w:pPr>
              <w:spacing w:line="240" w:lineRule="auto"/>
              <w:jc w:val="center"/>
              <w:rPr>
                <w:sz w:val="21"/>
                <w:szCs w:val="21"/>
              </w:rPr>
            </w:pPr>
            <w:r>
              <w:rPr>
                <w:rFonts w:hint="eastAsia"/>
                <w:sz w:val="21"/>
                <w:szCs w:val="21"/>
              </w:rPr>
              <w:t>0</w:t>
            </w:r>
          </w:p>
        </w:tc>
        <w:tc>
          <w:tcPr>
            <w:tcW w:w="551" w:type="pct"/>
            <w:shd w:val="clear" w:color="auto" w:fill="auto"/>
            <w:vAlign w:val="bottom"/>
          </w:tcPr>
          <w:p w14:paraId="56B71342" w14:textId="77777777" w:rsidR="00F8131E" w:rsidRPr="001F41CD" w:rsidRDefault="00F8131E" w:rsidP="0001074A">
            <w:pPr>
              <w:spacing w:line="240" w:lineRule="auto"/>
              <w:jc w:val="center"/>
              <w:rPr>
                <w:sz w:val="21"/>
                <w:szCs w:val="21"/>
              </w:rPr>
            </w:pPr>
            <w:r>
              <w:rPr>
                <w:rFonts w:hint="eastAsia"/>
                <w:color w:val="000000"/>
                <w:sz w:val="22"/>
                <w:szCs w:val="22"/>
              </w:rPr>
              <w:t>20.12</w:t>
            </w:r>
          </w:p>
        </w:tc>
        <w:tc>
          <w:tcPr>
            <w:tcW w:w="552" w:type="pct"/>
            <w:shd w:val="clear" w:color="auto" w:fill="auto"/>
            <w:vAlign w:val="bottom"/>
          </w:tcPr>
          <w:p w14:paraId="486AB167" w14:textId="77777777" w:rsidR="00F8131E" w:rsidRPr="001F41CD" w:rsidRDefault="00F8131E" w:rsidP="0001074A">
            <w:pPr>
              <w:spacing w:line="240" w:lineRule="auto"/>
              <w:jc w:val="center"/>
              <w:rPr>
                <w:sz w:val="21"/>
                <w:szCs w:val="21"/>
              </w:rPr>
            </w:pPr>
            <w:r>
              <w:rPr>
                <w:rFonts w:hint="eastAsia"/>
                <w:color w:val="000000"/>
                <w:sz w:val="22"/>
                <w:szCs w:val="22"/>
              </w:rPr>
              <w:t>20.12</w:t>
            </w:r>
          </w:p>
        </w:tc>
        <w:tc>
          <w:tcPr>
            <w:tcW w:w="570" w:type="pct"/>
            <w:shd w:val="clear" w:color="auto" w:fill="auto"/>
            <w:vAlign w:val="bottom"/>
          </w:tcPr>
          <w:p w14:paraId="4024A1DF" w14:textId="77777777" w:rsidR="00F8131E" w:rsidRPr="001F41CD" w:rsidRDefault="00F8131E" w:rsidP="0001074A">
            <w:pPr>
              <w:spacing w:line="240" w:lineRule="auto"/>
              <w:jc w:val="center"/>
              <w:rPr>
                <w:sz w:val="21"/>
                <w:szCs w:val="21"/>
              </w:rPr>
            </w:pPr>
            <w:r>
              <w:rPr>
                <w:rFonts w:hint="eastAsia"/>
                <w:sz w:val="21"/>
                <w:szCs w:val="21"/>
              </w:rPr>
              <w:t>+</w:t>
            </w:r>
            <w:r w:rsidRPr="004065B7">
              <w:rPr>
                <w:rFonts w:hint="eastAsia"/>
                <w:sz w:val="21"/>
                <w:szCs w:val="21"/>
              </w:rPr>
              <w:t>4.19</w:t>
            </w:r>
          </w:p>
        </w:tc>
      </w:tr>
      <w:tr w:rsidR="00F8131E" w:rsidRPr="001F41CD" w14:paraId="32924D11" w14:textId="77777777" w:rsidTr="0001074A">
        <w:trPr>
          <w:trHeight w:val="284"/>
          <w:jc w:val="center"/>
        </w:trPr>
        <w:tc>
          <w:tcPr>
            <w:tcW w:w="230" w:type="pct"/>
            <w:vMerge/>
            <w:shd w:val="clear" w:color="auto" w:fill="auto"/>
            <w:vAlign w:val="center"/>
          </w:tcPr>
          <w:p w14:paraId="5F5D5DBF" w14:textId="77777777" w:rsidR="00F8131E" w:rsidRPr="001F41CD" w:rsidRDefault="00F8131E" w:rsidP="0001074A">
            <w:pPr>
              <w:spacing w:line="240" w:lineRule="auto"/>
              <w:jc w:val="center"/>
              <w:rPr>
                <w:sz w:val="21"/>
                <w:szCs w:val="21"/>
              </w:rPr>
            </w:pPr>
          </w:p>
        </w:tc>
        <w:tc>
          <w:tcPr>
            <w:tcW w:w="1009" w:type="pct"/>
            <w:shd w:val="clear" w:color="auto" w:fill="auto"/>
            <w:vAlign w:val="center"/>
          </w:tcPr>
          <w:p w14:paraId="1BE24A52" w14:textId="77777777" w:rsidR="00F8131E" w:rsidRPr="001F41CD" w:rsidRDefault="00F8131E" w:rsidP="0001074A">
            <w:pPr>
              <w:spacing w:line="240" w:lineRule="auto"/>
              <w:jc w:val="center"/>
              <w:rPr>
                <w:sz w:val="21"/>
                <w:szCs w:val="21"/>
              </w:rPr>
            </w:pPr>
            <w:r w:rsidRPr="001F41CD">
              <w:rPr>
                <w:sz w:val="21"/>
                <w:szCs w:val="21"/>
              </w:rPr>
              <w:t>NH</w:t>
            </w:r>
            <w:r w:rsidRPr="001F41CD">
              <w:rPr>
                <w:sz w:val="21"/>
                <w:szCs w:val="21"/>
                <w:vertAlign w:val="subscript"/>
              </w:rPr>
              <w:t>3</w:t>
            </w:r>
            <w:r w:rsidRPr="001F41CD">
              <w:rPr>
                <w:sz w:val="21"/>
                <w:szCs w:val="21"/>
              </w:rPr>
              <w:t>-N</w:t>
            </w:r>
          </w:p>
        </w:tc>
        <w:tc>
          <w:tcPr>
            <w:tcW w:w="543" w:type="pct"/>
            <w:shd w:val="clear" w:color="auto" w:fill="auto"/>
            <w:vAlign w:val="center"/>
          </w:tcPr>
          <w:p w14:paraId="5349EEC6" w14:textId="77777777" w:rsidR="00F8131E" w:rsidRPr="001F41CD" w:rsidRDefault="00F8131E" w:rsidP="0001074A">
            <w:pPr>
              <w:spacing w:line="240" w:lineRule="auto"/>
              <w:jc w:val="center"/>
              <w:rPr>
                <w:sz w:val="21"/>
                <w:szCs w:val="21"/>
              </w:rPr>
            </w:pPr>
            <w:r>
              <w:rPr>
                <w:rFonts w:hint="eastAsia"/>
                <w:sz w:val="21"/>
                <w:szCs w:val="21"/>
              </w:rPr>
              <w:t>2.21</w:t>
            </w:r>
          </w:p>
        </w:tc>
        <w:tc>
          <w:tcPr>
            <w:tcW w:w="544" w:type="pct"/>
            <w:shd w:val="clear" w:color="auto" w:fill="auto"/>
            <w:vAlign w:val="center"/>
          </w:tcPr>
          <w:p w14:paraId="565A0A9A" w14:textId="77777777" w:rsidR="00F8131E" w:rsidRPr="001F41CD" w:rsidRDefault="00F8131E" w:rsidP="0001074A">
            <w:pPr>
              <w:spacing w:line="240" w:lineRule="auto"/>
              <w:jc w:val="center"/>
              <w:rPr>
                <w:sz w:val="21"/>
                <w:szCs w:val="21"/>
              </w:rPr>
            </w:pPr>
            <w:r>
              <w:rPr>
                <w:rFonts w:hint="eastAsia"/>
                <w:sz w:val="21"/>
                <w:szCs w:val="21"/>
              </w:rPr>
              <w:t>2.21</w:t>
            </w:r>
          </w:p>
        </w:tc>
        <w:tc>
          <w:tcPr>
            <w:tcW w:w="542" w:type="pct"/>
            <w:shd w:val="clear" w:color="auto" w:fill="auto"/>
            <w:vAlign w:val="bottom"/>
          </w:tcPr>
          <w:p w14:paraId="5755ACA1" w14:textId="77777777" w:rsidR="00F8131E" w:rsidRPr="001F41CD" w:rsidRDefault="00F8131E" w:rsidP="0001074A">
            <w:pPr>
              <w:spacing w:line="240" w:lineRule="auto"/>
              <w:jc w:val="center"/>
              <w:rPr>
                <w:sz w:val="21"/>
                <w:szCs w:val="21"/>
              </w:rPr>
            </w:pPr>
            <w:r w:rsidRPr="004065B7">
              <w:rPr>
                <w:rFonts w:hint="eastAsia"/>
                <w:sz w:val="21"/>
                <w:szCs w:val="21"/>
              </w:rPr>
              <w:t>0.5179</w:t>
            </w:r>
          </w:p>
        </w:tc>
        <w:tc>
          <w:tcPr>
            <w:tcW w:w="459" w:type="pct"/>
            <w:shd w:val="clear" w:color="auto" w:fill="auto"/>
            <w:vAlign w:val="center"/>
          </w:tcPr>
          <w:p w14:paraId="0CCC91E8" w14:textId="77777777" w:rsidR="00F8131E" w:rsidRPr="001F41CD" w:rsidRDefault="00F8131E" w:rsidP="0001074A">
            <w:pPr>
              <w:spacing w:line="240" w:lineRule="auto"/>
              <w:jc w:val="center"/>
              <w:rPr>
                <w:sz w:val="21"/>
                <w:szCs w:val="21"/>
              </w:rPr>
            </w:pPr>
            <w:r>
              <w:rPr>
                <w:rFonts w:hint="eastAsia"/>
                <w:sz w:val="21"/>
                <w:szCs w:val="21"/>
              </w:rPr>
              <w:t>0</w:t>
            </w:r>
          </w:p>
        </w:tc>
        <w:tc>
          <w:tcPr>
            <w:tcW w:w="551" w:type="pct"/>
            <w:shd w:val="clear" w:color="auto" w:fill="auto"/>
            <w:vAlign w:val="bottom"/>
          </w:tcPr>
          <w:p w14:paraId="1F061699" w14:textId="77777777" w:rsidR="00F8131E" w:rsidRPr="001F41CD" w:rsidRDefault="00F8131E" w:rsidP="0001074A">
            <w:pPr>
              <w:spacing w:line="240" w:lineRule="auto"/>
              <w:jc w:val="center"/>
              <w:rPr>
                <w:sz w:val="21"/>
                <w:szCs w:val="21"/>
              </w:rPr>
            </w:pPr>
            <w:r>
              <w:rPr>
                <w:rFonts w:hint="eastAsia"/>
                <w:color w:val="000000"/>
                <w:sz w:val="22"/>
                <w:szCs w:val="22"/>
              </w:rPr>
              <w:t>2.728</w:t>
            </w:r>
          </w:p>
        </w:tc>
        <w:tc>
          <w:tcPr>
            <w:tcW w:w="552" w:type="pct"/>
            <w:shd w:val="clear" w:color="auto" w:fill="auto"/>
            <w:vAlign w:val="bottom"/>
          </w:tcPr>
          <w:p w14:paraId="479DB097" w14:textId="77777777" w:rsidR="00F8131E" w:rsidRPr="001F41CD" w:rsidRDefault="00F8131E" w:rsidP="0001074A">
            <w:pPr>
              <w:spacing w:line="240" w:lineRule="auto"/>
              <w:jc w:val="center"/>
              <w:rPr>
                <w:sz w:val="21"/>
                <w:szCs w:val="21"/>
              </w:rPr>
            </w:pPr>
            <w:r>
              <w:rPr>
                <w:rFonts w:hint="eastAsia"/>
                <w:color w:val="000000"/>
                <w:sz w:val="22"/>
                <w:szCs w:val="22"/>
              </w:rPr>
              <w:t>2.728</w:t>
            </w:r>
          </w:p>
        </w:tc>
        <w:tc>
          <w:tcPr>
            <w:tcW w:w="570" w:type="pct"/>
            <w:shd w:val="clear" w:color="auto" w:fill="auto"/>
            <w:vAlign w:val="bottom"/>
          </w:tcPr>
          <w:p w14:paraId="078C75DD" w14:textId="77777777" w:rsidR="00F8131E" w:rsidRPr="001F41CD" w:rsidRDefault="00F8131E" w:rsidP="0001074A">
            <w:pPr>
              <w:spacing w:line="240" w:lineRule="auto"/>
              <w:jc w:val="center"/>
              <w:rPr>
                <w:sz w:val="21"/>
                <w:szCs w:val="21"/>
              </w:rPr>
            </w:pPr>
            <w:r>
              <w:rPr>
                <w:rFonts w:hint="eastAsia"/>
                <w:sz w:val="21"/>
                <w:szCs w:val="21"/>
              </w:rPr>
              <w:t>+</w:t>
            </w:r>
            <w:r w:rsidRPr="004065B7">
              <w:rPr>
                <w:rFonts w:hint="eastAsia"/>
                <w:sz w:val="21"/>
                <w:szCs w:val="21"/>
              </w:rPr>
              <w:t>0.5179</w:t>
            </w:r>
          </w:p>
        </w:tc>
      </w:tr>
      <w:tr w:rsidR="00F8131E" w:rsidRPr="001F41CD" w14:paraId="64C2C938" w14:textId="77777777" w:rsidTr="0001074A">
        <w:trPr>
          <w:trHeight w:val="284"/>
          <w:jc w:val="center"/>
        </w:trPr>
        <w:tc>
          <w:tcPr>
            <w:tcW w:w="230" w:type="pct"/>
            <w:vMerge/>
            <w:shd w:val="clear" w:color="auto" w:fill="auto"/>
            <w:vAlign w:val="center"/>
          </w:tcPr>
          <w:p w14:paraId="31A35E57" w14:textId="77777777" w:rsidR="00F8131E" w:rsidRPr="001F41CD" w:rsidRDefault="00F8131E" w:rsidP="0001074A">
            <w:pPr>
              <w:spacing w:line="240" w:lineRule="auto"/>
              <w:jc w:val="center"/>
              <w:rPr>
                <w:sz w:val="21"/>
                <w:szCs w:val="21"/>
              </w:rPr>
            </w:pPr>
          </w:p>
        </w:tc>
        <w:tc>
          <w:tcPr>
            <w:tcW w:w="1009" w:type="pct"/>
            <w:shd w:val="clear" w:color="auto" w:fill="auto"/>
            <w:vAlign w:val="center"/>
          </w:tcPr>
          <w:p w14:paraId="63670F49" w14:textId="77777777" w:rsidR="00F8131E" w:rsidRPr="001F41CD" w:rsidRDefault="00F8131E" w:rsidP="0001074A">
            <w:pPr>
              <w:spacing w:line="240" w:lineRule="auto"/>
              <w:jc w:val="center"/>
              <w:rPr>
                <w:sz w:val="21"/>
                <w:szCs w:val="21"/>
              </w:rPr>
            </w:pPr>
            <w:r w:rsidRPr="001F41CD">
              <w:rPr>
                <w:sz w:val="21"/>
                <w:szCs w:val="21"/>
              </w:rPr>
              <w:t>TP</w:t>
            </w:r>
          </w:p>
        </w:tc>
        <w:tc>
          <w:tcPr>
            <w:tcW w:w="543" w:type="pct"/>
            <w:shd w:val="clear" w:color="auto" w:fill="auto"/>
            <w:vAlign w:val="center"/>
          </w:tcPr>
          <w:p w14:paraId="03C26201" w14:textId="77777777" w:rsidR="00F8131E" w:rsidRPr="001F41CD" w:rsidRDefault="00F8131E" w:rsidP="0001074A">
            <w:pPr>
              <w:spacing w:line="240" w:lineRule="auto"/>
              <w:jc w:val="center"/>
              <w:rPr>
                <w:sz w:val="21"/>
                <w:szCs w:val="21"/>
              </w:rPr>
            </w:pPr>
            <w:r>
              <w:rPr>
                <w:rFonts w:hint="eastAsia"/>
                <w:sz w:val="21"/>
                <w:szCs w:val="21"/>
              </w:rPr>
              <w:t>0.089</w:t>
            </w:r>
          </w:p>
        </w:tc>
        <w:tc>
          <w:tcPr>
            <w:tcW w:w="544" w:type="pct"/>
            <w:shd w:val="clear" w:color="auto" w:fill="auto"/>
            <w:vAlign w:val="center"/>
          </w:tcPr>
          <w:p w14:paraId="533664DA" w14:textId="77777777" w:rsidR="00F8131E" w:rsidRPr="001F41CD" w:rsidRDefault="00F8131E" w:rsidP="0001074A">
            <w:pPr>
              <w:spacing w:line="240" w:lineRule="auto"/>
              <w:jc w:val="center"/>
              <w:rPr>
                <w:sz w:val="21"/>
                <w:szCs w:val="21"/>
              </w:rPr>
            </w:pPr>
            <w:r>
              <w:rPr>
                <w:rFonts w:hint="eastAsia"/>
                <w:sz w:val="21"/>
                <w:szCs w:val="21"/>
              </w:rPr>
              <w:t>0.089</w:t>
            </w:r>
          </w:p>
        </w:tc>
        <w:tc>
          <w:tcPr>
            <w:tcW w:w="542" w:type="pct"/>
            <w:shd w:val="clear" w:color="auto" w:fill="auto"/>
            <w:vAlign w:val="center"/>
          </w:tcPr>
          <w:p w14:paraId="68C7EAA4" w14:textId="77777777" w:rsidR="00F8131E" w:rsidRPr="001F41CD" w:rsidRDefault="00F8131E" w:rsidP="0001074A">
            <w:pPr>
              <w:spacing w:line="240" w:lineRule="auto"/>
              <w:jc w:val="center"/>
              <w:rPr>
                <w:sz w:val="21"/>
                <w:szCs w:val="21"/>
              </w:rPr>
            </w:pPr>
            <w:r w:rsidRPr="004065B7">
              <w:rPr>
                <w:sz w:val="21"/>
                <w:szCs w:val="21"/>
              </w:rPr>
              <w:t>0.11019</w:t>
            </w:r>
          </w:p>
        </w:tc>
        <w:tc>
          <w:tcPr>
            <w:tcW w:w="459" w:type="pct"/>
            <w:shd w:val="clear" w:color="auto" w:fill="auto"/>
            <w:vAlign w:val="center"/>
          </w:tcPr>
          <w:p w14:paraId="5881818C" w14:textId="77777777" w:rsidR="00F8131E" w:rsidRPr="001F41CD" w:rsidRDefault="00F8131E" w:rsidP="0001074A">
            <w:pPr>
              <w:spacing w:line="240" w:lineRule="auto"/>
              <w:jc w:val="center"/>
              <w:rPr>
                <w:sz w:val="21"/>
                <w:szCs w:val="21"/>
              </w:rPr>
            </w:pPr>
            <w:r>
              <w:rPr>
                <w:rFonts w:hint="eastAsia"/>
                <w:sz w:val="21"/>
                <w:szCs w:val="21"/>
              </w:rPr>
              <w:t>0</w:t>
            </w:r>
          </w:p>
        </w:tc>
        <w:tc>
          <w:tcPr>
            <w:tcW w:w="551" w:type="pct"/>
            <w:shd w:val="clear" w:color="auto" w:fill="auto"/>
            <w:vAlign w:val="bottom"/>
          </w:tcPr>
          <w:p w14:paraId="7B53CE3E" w14:textId="77777777" w:rsidR="00F8131E" w:rsidRPr="001F41CD" w:rsidRDefault="00F8131E" w:rsidP="0001074A">
            <w:pPr>
              <w:spacing w:line="240" w:lineRule="auto"/>
              <w:jc w:val="center"/>
              <w:rPr>
                <w:sz w:val="21"/>
                <w:szCs w:val="21"/>
              </w:rPr>
            </w:pPr>
            <w:r>
              <w:rPr>
                <w:rFonts w:hint="eastAsia"/>
                <w:color w:val="000000"/>
                <w:sz w:val="22"/>
                <w:szCs w:val="22"/>
              </w:rPr>
              <w:t>0.2</w:t>
            </w:r>
          </w:p>
        </w:tc>
        <w:tc>
          <w:tcPr>
            <w:tcW w:w="552" w:type="pct"/>
            <w:shd w:val="clear" w:color="auto" w:fill="auto"/>
            <w:vAlign w:val="bottom"/>
          </w:tcPr>
          <w:p w14:paraId="591C206D" w14:textId="77777777" w:rsidR="00F8131E" w:rsidRPr="001F41CD" w:rsidRDefault="00F8131E" w:rsidP="0001074A">
            <w:pPr>
              <w:spacing w:line="240" w:lineRule="auto"/>
              <w:jc w:val="center"/>
              <w:rPr>
                <w:sz w:val="21"/>
                <w:szCs w:val="21"/>
              </w:rPr>
            </w:pPr>
            <w:r>
              <w:rPr>
                <w:rFonts w:hint="eastAsia"/>
                <w:color w:val="000000"/>
                <w:sz w:val="22"/>
                <w:szCs w:val="22"/>
              </w:rPr>
              <w:t>0.2</w:t>
            </w:r>
          </w:p>
        </w:tc>
        <w:tc>
          <w:tcPr>
            <w:tcW w:w="570" w:type="pct"/>
            <w:shd w:val="clear" w:color="auto" w:fill="auto"/>
            <w:vAlign w:val="center"/>
          </w:tcPr>
          <w:p w14:paraId="2714D1D6" w14:textId="77777777" w:rsidR="00F8131E" w:rsidRPr="001F41CD" w:rsidRDefault="00F8131E" w:rsidP="0001074A">
            <w:pPr>
              <w:spacing w:line="240" w:lineRule="auto"/>
              <w:jc w:val="center"/>
              <w:rPr>
                <w:sz w:val="21"/>
                <w:szCs w:val="21"/>
              </w:rPr>
            </w:pPr>
            <w:r>
              <w:rPr>
                <w:rFonts w:hint="eastAsia"/>
                <w:sz w:val="21"/>
                <w:szCs w:val="21"/>
              </w:rPr>
              <w:t>+</w:t>
            </w:r>
            <w:r w:rsidRPr="004065B7">
              <w:rPr>
                <w:sz w:val="21"/>
                <w:szCs w:val="21"/>
              </w:rPr>
              <w:t>0.11019</w:t>
            </w:r>
          </w:p>
        </w:tc>
      </w:tr>
      <w:tr w:rsidR="00984FAC" w:rsidRPr="00984FAC" w14:paraId="569208D8" w14:textId="77777777" w:rsidTr="0001074A">
        <w:trPr>
          <w:trHeight w:val="284"/>
          <w:jc w:val="center"/>
        </w:trPr>
        <w:tc>
          <w:tcPr>
            <w:tcW w:w="230" w:type="pct"/>
            <w:vMerge/>
            <w:shd w:val="clear" w:color="auto" w:fill="auto"/>
            <w:vAlign w:val="center"/>
          </w:tcPr>
          <w:p w14:paraId="1FAE5851" w14:textId="77777777" w:rsidR="00F8131E" w:rsidRPr="00984FAC" w:rsidRDefault="00F8131E" w:rsidP="0001074A">
            <w:pPr>
              <w:spacing w:line="240" w:lineRule="auto"/>
              <w:jc w:val="center"/>
              <w:rPr>
                <w:sz w:val="21"/>
                <w:szCs w:val="21"/>
              </w:rPr>
            </w:pPr>
          </w:p>
        </w:tc>
        <w:tc>
          <w:tcPr>
            <w:tcW w:w="1009" w:type="pct"/>
            <w:shd w:val="clear" w:color="auto" w:fill="auto"/>
            <w:vAlign w:val="center"/>
          </w:tcPr>
          <w:p w14:paraId="7E7ECF46" w14:textId="77777777" w:rsidR="00F8131E" w:rsidRPr="00984FAC" w:rsidRDefault="00F8131E" w:rsidP="0001074A">
            <w:pPr>
              <w:spacing w:line="240" w:lineRule="auto"/>
              <w:jc w:val="center"/>
              <w:rPr>
                <w:sz w:val="21"/>
                <w:szCs w:val="21"/>
              </w:rPr>
            </w:pPr>
            <w:r w:rsidRPr="00984FAC">
              <w:rPr>
                <w:rFonts w:hint="eastAsia"/>
                <w:sz w:val="21"/>
                <w:szCs w:val="21"/>
              </w:rPr>
              <w:t>TN*</w:t>
            </w:r>
          </w:p>
        </w:tc>
        <w:tc>
          <w:tcPr>
            <w:tcW w:w="543" w:type="pct"/>
            <w:shd w:val="clear" w:color="auto" w:fill="auto"/>
            <w:vAlign w:val="center"/>
          </w:tcPr>
          <w:p w14:paraId="61E2A4F1" w14:textId="77777777" w:rsidR="00F8131E" w:rsidRPr="00984FAC" w:rsidRDefault="00F8131E" w:rsidP="0001074A">
            <w:pPr>
              <w:spacing w:line="240" w:lineRule="auto"/>
              <w:jc w:val="center"/>
              <w:rPr>
                <w:sz w:val="21"/>
                <w:szCs w:val="21"/>
              </w:rPr>
            </w:pPr>
            <w:r w:rsidRPr="00984FAC">
              <w:rPr>
                <w:rFonts w:hint="eastAsia"/>
                <w:sz w:val="21"/>
                <w:szCs w:val="21"/>
              </w:rPr>
              <w:t>2.573</w:t>
            </w:r>
          </w:p>
        </w:tc>
        <w:tc>
          <w:tcPr>
            <w:tcW w:w="544" w:type="pct"/>
            <w:shd w:val="clear" w:color="auto" w:fill="auto"/>
            <w:vAlign w:val="center"/>
          </w:tcPr>
          <w:p w14:paraId="4EDE9CC6" w14:textId="77777777" w:rsidR="00F8131E" w:rsidRPr="00984FAC" w:rsidRDefault="00F8131E" w:rsidP="0001074A">
            <w:pPr>
              <w:spacing w:line="240" w:lineRule="auto"/>
              <w:jc w:val="center"/>
              <w:rPr>
                <w:sz w:val="21"/>
                <w:szCs w:val="21"/>
              </w:rPr>
            </w:pPr>
            <w:r w:rsidRPr="00984FAC">
              <w:rPr>
                <w:rFonts w:hint="eastAsia"/>
                <w:sz w:val="21"/>
                <w:szCs w:val="21"/>
              </w:rPr>
              <w:t>/</w:t>
            </w:r>
          </w:p>
        </w:tc>
        <w:tc>
          <w:tcPr>
            <w:tcW w:w="542" w:type="pct"/>
            <w:shd w:val="clear" w:color="auto" w:fill="auto"/>
            <w:vAlign w:val="center"/>
          </w:tcPr>
          <w:p w14:paraId="4D312EFF" w14:textId="77777777" w:rsidR="00F8131E" w:rsidRPr="00984FAC" w:rsidRDefault="00F8131E" w:rsidP="0001074A">
            <w:pPr>
              <w:spacing w:line="240" w:lineRule="auto"/>
              <w:jc w:val="center"/>
              <w:rPr>
                <w:sz w:val="21"/>
                <w:szCs w:val="21"/>
              </w:rPr>
            </w:pPr>
            <w:r w:rsidRPr="00984FAC">
              <w:rPr>
                <w:sz w:val="21"/>
                <w:szCs w:val="21"/>
              </w:rPr>
              <w:t>0.6802</w:t>
            </w:r>
          </w:p>
        </w:tc>
        <w:tc>
          <w:tcPr>
            <w:tcW w:w="459" w:type="pct"/>
            <w:shd w:val="clear" w:color="auto" w:fill="auto"/>
            <w:vAlign w:val="center"/>
          </w:tcPr>
          <w:p w14:paraId="72E4C905" w14:textId="77777777" w:rsidR="00F8131E" w:rsidRPr="00984FAC" w:rsidRDefault="00F8131E" w:rsidP="0001074A">
            <w:pPr>
              <w:spacing w:line="240" w:lineRule="auto"/>
              <w:jc w:val="center"/>
              <w:rPr>
                <w:sz w:val="21"/>
                <w:szCs w:val="21"/>
              </w:rPr>
            </w:pPr>
            <w:r w:rsidRPr="00984FAC">
              <w:rPr>
                <w:rFonts w:hint="eastAsia"/>
                <w:sz w:val="21"/>
                <w:szCs w:val="21"/>
              </w:rPr>
              <w:t>0</w:t>
            </w:r>
          </w:p>
        </w:tc>
        <w:tc>
          <w:tcPr>
            <w:tcW w:w="551" w:type="pct"/>
            <w:shd w:val="clear" w:color="auto" w:fill="auto"/>
            <w:vAlign w:val="center"/>
          </w:tcPr>
          <w:p w14:paraId="4E00C398" w14:textId="77777777" w:rsidR="00F8131E" w:rsidRPr="00984FAC" w:rsidRDefault="00F8131E" w:rsidP="0001074A">
            <w:pPr>
              <w:spacing w:line="240" w:lineRule="auto"/>
              <w:jc w:val="center"/>
              <w:rPr>
                <w:sz w:val="21"/>
                <w:szCs w:val="21"/>
              </w:rPr>
            </w:pPr>
            <w:r w:rsidRPr="00984FAC">
              <w:rPr>
                <w:rFonts w:hint="eastAsia"/>
                <w:sz w:val="21"/>
                <w:szCs w:val="21"/>
              </w:rPr>
              <w:t>3.253</w:t>
            </w:r>
          </w:p>
        </w:tc>
        <w:tc>
          <w:tcPr>
            <w:tcW w:w="552" w:type="pct"/>
            <w:shd w:val="clear" w:color="auto" w:fill="auto"/>
            <w:vAlign w:val="center"/>
          </w:tcPr>
          <w:p w14:paraId="0E5C84F3" w14:textId="77777777" w:rsidR="00F8131E" w:rsidRPr="00984FAC" w:rsidRDefault="00F8131E" w:rsidP="0001074A">
            <w:pPr>
              <w:spacing w:line="240" w:lineRule="auto"/>
              <w:jc w:val="center"/>
              <w:rPr>
                <w:sz w:val="21"/>
                <w:szCs w:val="21"/>
              </w:rPr>
            </w:pPr>
            <w:r w:rsidRPr="00984FAC">
              <w:rPr>
                <w:rFonts w:hint="eastAsia"/>
                <w:sz w:val="21"/>
                <w:szCs w:val="21"/>
              </w:rPr>
              <w:t>3.253</w:t>
            </w:r>
          </w:p>
        </w:tc>
        <w:tc>
          <w:tcPr>
            <w:tcW w:w="570" w:type="pct"/>
            <w:shd w:val="clear" w:color="auto" w:fill="auto"/>
            <w:vAlign w:val="center"/>
          </w:tcPr>
          <w:p w14:paraId="0E6512E1" w14:textId="77777777" w:rsidR="00F8131E" w:rsidRPr="00984FAC" w:rsidRDefault="00F8131E" w:rsidP="0001074A">
            <w:pPr>
              <w:spacing w:line="240" w:lineRule="auto"/>
              <w:jc w:val="center"/>
              <w:rPr>
                <w:sz w:val="21"/>
                <w:szCs w:val="21"/>
              </w:rPr>
            </w:pPr>
            <w:r w:rsidRPr="00984FAC">
              <w:rPr>
                <w:rFonts w:hint="eastAsia"/>
                <w:sz w:val="21"/>
                <w:szCs w:val="21"/>
              </w:rPr>
              <w:t>+</w:t>
            </w:r>
            <w:r w:rsidRPr="00984FAC">
              <w:rPr>
                <w:sz w:val="21"/>
                <w:szCs w:val="21"/>
              </w:rPr>
              <w:t>0.6802</w:t>
            </w:r>
          </w:p>
        </w:tc>
      </w:tr>
      <w:tr w:rsidR="00984FAC" w:rsidRPr="00984FAC" w14:paraId="75C57B34" w14:textId="77777777" w:rsidTr="0001074A">
        <w:trPr>
          <w:trHeight w:val="284"/>
          <w:jc w:val="center"/>
        </w:trPr>
        <w:tc>
          <w:tcPr>
            <w:tcW w:w="230" w:type="pct"/>
            <w:vMerge/>
            <w:shd w:val="clear" w:color="auto" w:fill="auto"/>
            <w:vAlign w:val="center"/>
          </w:tcPr>
          <w:p w14:paraId="3B6A2EC5" w14:textId="77777777" w:rsidR="00F8131E" w:rsidRPr="00984FAC" w:rsidRDefault="00F8131E" w:rsidP="0001074A">
            <w:pPr>
              <w:spacing w:line="240" w:lineRule="auto"/>
              <w:jc w:val="center"/>
              <w:rPr>
                <w:sz w:val="21"/>
                <w:szCs w:val="21"/>
              </w:rPr>
            </w:pPr>
          </w:p>
        </w:tc>
        <w:tc>
          <w:tcPr>
            <w:tcW w:w="1009" w:type="pct"/>
            <w:shd w:val="clear" w:color="auto" w:fill="auto"/>
            <w:vAlign w:val="center"/>
          </w:tcPr>
          <w:p w14:paraId="73910F69" w14:textId="77777777" w:rsidR="00F8131E" w:rsidRPr="00984FAC" w:rsidRDefault="00F8131E" w:rsidP="0001074A">
            <w:pPr>
              <w:spacing w:line="240" w:lineRule="auto"/>
              <w:jc w:val="center"/>
              <w:rPr>
                <w:sz w:val="21"/>
                <w:szCs w:val="21"/>
              </w:rPr>
            </w:pPr>
            <w:r w:rsidRPr="00984FAC">
              <w:rPr>
                <w:rFonts w:hint="eastAsia"/>
                <w:sz w:val="21"/>
                <w:szCs w:val="21"/>
              </w:rPr>
              <w:t>动植物油</w:t>
            </w:r>
            <w:r w:rsidRPr="00984FAC">
              <w:rPr>
                <w:rFonts w:hint="eastAsia"/>
                <w:sz w:val="21"/>
                <w:szCs w:val="21"/>
              </w:rPr>
              <w:t>*</w:t>
            </w:r>
          </w:p>
        </w:tc>
        <w:tc>
          <w:tcPr>
            <w:tcW w:w="543" w:type="pct"/>
            <w:shd w:val="clear" w:color="auto" w:fill="auto"/>
            <w:vAlign w:val="center"/>
          </w:tcPr>
          <w:p w14:paraId="1F0912CD" w14:textId="77777777" w:rsidR="00F8131E" w:rsidRPr="00984FAC" w:rsidRDefault="00F8131E" w:rsidP="0001074A">
            <w:pPr>
              <w:spacing w:line="240" w:lineRule="auto"/>
              <w:jc w:val="center"/>
              <w:rPr>
                <w:sz w:val="21"/>
                <w:szCs w:val="21"/>
              </w:rPr>
            </w:pPr>
            <w:r w:rsidRPr="00984FAC">
              <w:rPr>
                <w:rFonts w:hint="eastAsia"/>
                <w:sz w:val="21"/>
                <w:szCs w:val="21"/>
              </w:rPr>
              <w:t>0.429</w:t>
            </w:r>
          </w:p>
        </w:tc>
        <w:tc>
          <w:tcPr>
            <w:tcW w:w="544" w:type="pct"/>
            <w:shd w:val="clear" w:color="auto" w:fill="auto"/>
            <w:vAlign w:val="center"/>
          </w:tcPr>
          <w:p w14:paraId="3A230C47" w14:textId="77777777" w:rsidR="00F8131E" w:rsidRPr="00984FAC" w:rsidRDefault="00F8131E" w:rsidP="0001074A">
            <w:pPr>
              <w:spacing w:line="240" w:lineRule="auto"/>
              <w:jc w:val="center"/>
              <w:rPr>
                <w:sz w:val="21"/>
                <w:szCs w:val="21"/>
              </w:rPr>
            </w:pPr>
            <w:r w:rsidRPr="00984FAC">
              <w:rPr>
                <w:rFonts w:hint="eastAsia"/>
                <w:sz w:val="21"/>
                <w:szCs w:val="21"/>
              </w:rPr>
              <w:t>/</w:t>
            </w:r>
          </w:p>
        </w:tc>
        <w:tc>
          <w:tcPr>
            <w:tcW w:w="542" w:type="pct"/>
            <w:shd w:val="clear" w:color="auto" w:fill="auto"/>
            <w:vAlign w:val="center"/>
          </w:tcPr>
          <w:p w14:paraId="6D9AD668" w14:textId="77777777" w:rsidR="00F8131E" w:rsidRPr="00984FAC" w:rsidRDefault="00F8131E" w:rsidP="0001074A">
            <w:pPr>
              <w:spacing w:line="240" w:lineRule="auto"/>
              <w:jc w:val="center"/>
              <w:rPr>
                <w:sz w:val="21"/>
                <w:szCs w:val="21"/>
              </w:rPr>
            </w:pPr>
            <w:r w:rsidRPr="00984FAC">
              <w:rPr>
                <w:sz w:val="21"/>
                <w:szCs w:val="21"/>
              </w:rPr>
              <w:t>0.0856</w:t>
            </w:r>
          </w:p>
        </w:tc>
        <w:tc>
          <w:tcPr>
            <w:tcW w:w="459" w:type="pct"/>
            <w:shd w:val="clear" w:color="auto" w:fill="auto"/>
          </w:tcPr>
          <w:p w14:paraId="68205315" w14:textId="77777777" w:rsidR="00F8131E" w:rsidRPr="00984FAC" w:rsidRDefault="00F8131E" w:rsidP="0001074A">
            <w:pPr>
              <w:spacing w:line="240" w:lineRule="auto"/>
              <w:jc w:val="center"/>
              <w:rPr>
                <w:sz w:val="21"/>
                <w:szCs w:val="21"/>
              </w:rPr>
            </w:pPr>
            <w:r w:rsidRPr="00984FAC">
              <w:rPr>
                <w:rFonts w:hint="eastAsia"/>
                <w:sz w:val="21"/>
                <w:szCs w:val="21"/>
              </w:rPr>
              <w:t>0</w:t>
            </w:r>
          </w:p>
        </w:tc>
        <w:tc>
          <w:tcPr>
            <w:tcW w:w="551" w:type="pct"/>
            <w:shd w:val="clear" w:color="auto" w:fill="auto"/>
            <w:vAlign w:val="center"/>
          </w:tcPr>
          <w:p w14:paraId="3B203DD9" w14:textId="77777777" w:rsidR="00F8131E" w:rsidRPr="00984FAC" w:rsidRDefault="00F8131E" w:rsidP="0001074A">
            <w:pPr>
              <w:spacing w:line="240" w:lineRule="auto"/>
              <w:jc w:val="center"/>
              <w:rPr>
                <w:sz w:val="21"/>
                <w:szCs w:val="21"/>
              </w:rPr>
            </w:pPr>
            <w:r w:rsidRPr="00984FAC">
              <w:rPr>
                <w:rFonts w:hint="eastAsia"/>
                <w:sz w:val="21"/>
                <w:szCs w:val="21"/>
              </w:rPr>
              <w:t>0.515</w:t>
            </w:r>
          </w:p>
        </w:tc>
        <w:tc>
          <w:tcPr>
            <w:tcW w:w="552" w:type="pct"/>
            <w:shd w:val="clear" w:color="auto" w:fill="auto"/>
            <w:vAlign w:val="center"/>
          </w:tcPr>
          <w:p w14:paraId="5EF172EA" w14:textId="77777777" w:rsidR="00F8131E" w:rsidRPr="00984FAC" w:rsidRDefault="00F8131E" w:rsidP="0001074A">
            <w:pPr>
              <w:spacing w:line="240" w:lineRule="auto"/>
              <w:jc w:val="center"/>
              <w:rPr>
                <w:sz w:val="21"/>
                <w:szCs w:val="21"/>
              </w:rPr>
            </w:pPr>
            <w:r w:rsidRPr="00984FAC">
              <w:rPr>
                <w:rFonts w:hint="eastAsia"/>
                <w:sz w:val="21"/>
                <w:szCs w:val="21"/>
              </w:rPr>
              <w:t>0.515</w:t>
            </w:r>
          </w:p>
        </w:tc>
        <w:tc>
          <w:tcPr>
            <w:tcW w:w="570" w:type="pct"/>
            <w:shd w:val="clear" w:color="auto" w:fill="auto"/>
            <w:vAlign w:val="center"/>
          </w:tcPr>
          <w:p w14:paraId="6FD266FA" w14:textId="77777777" w:rsidR="00F8131E" w:rsidRPr="00984FAC" w:rsidRDefault="00F8131E" w:rsidP="0001074A">
            <w:pPr>
              <w:spacing w:line="240" w:lineRule="auto"/>
              <w:jc w:val="center"/>
              <w:rPr>
                <w:sz w:val="21"/>
                <w:szCs w:val="21"/>
              </w:rPr>
            </w:pPr>
            <w:r w:rsidRPr="00984FAC">
              <w:rPr>
                <w:rFonts w:hint="eastAsia"/>
                <w:sz w:val="21"/>
                <w:szCs w:val="21"/>
              </w:rPr>
              <w:t>+</w:t>
            </w:r>
            <w:r w:rsidRPr="00984FAC">
              <w:rPr>
                <w:sz w:val="21"/>
                <w:szCs w:val="21"/>
              </w:rPr>
              <w:t>0.0856</w:t>
            </w:r>
          </w:p>
        </w:tc>
      </w:tr>
      <w:tr w:rsidR="00984FAC" w:rsidRPr="00984FAC" w14:paraId="7691E64A" w14:textId="77777777" w:rsidTr="0001074A">
        <w:trPr>
          <w:trHeight w:val="284"/>
          <w:jc w:val="center"/>
        </w:trPr>
        <w:tc>
          <w:tcPr>
            <w:tcW w:w="230" w:type="pct"/>
            <w:vMerge/>
            <w:shd w:val="clear" w:color="auto" w:fill="auto"/>
            <w:vAlign w:val="center"/>
          </w:tcPr>
          <w:p w14:paraId="341479CB" w14:textId="77777777" w:rsidR="00F8131E" w:rsidRPr="00984FAC" w:rsidRDefault="00F8131E" w:rsidP="0001074A">
            <w:pPr>
              <w:spacing w:line="240" w:lineRule="auto"/>
              <w:jc w:val="center"/>
              <w:rPr>
                <w:sz w:val="21"/>
                <w:szCs w:val="21"/>
              </w:rPr>
            </w:pPr>
          </w:p>
        </w:tc>
        <w:tc>
          <w:tcPr>
            <w:tcW w:w="1009" w:type="pct"/>
            <w:shd w:val="clear" w:color="auto" w:fill="auto"/>
            <w:vAlign w:val="center"/>
          </w:tcPr>
          <w:p w14:paraId="10913CFC" w14:textId="77777777" w:rsidR="00F8131E" w:rsidRPr="00984FAC" w:rsidRDefault="00F8131E" w:rsidP="0001074A">
            <w:pPr>
              <w:spacing w:line="240" w:lineRule="auto"/>
              <w:jc w:val="center"/>
              <w:rPr>
                <w:sz w:val="21"/>
                <w:szCs w:val="21"/>
              </w:rPr>
            </w:pPr>
            <w:r w:rsidRPr="00984FAC">
              <w:rPr>
                <w:rFonts w:hint="eastAsia"/>
                <w:sz w:val="21"/>
                <w:szCs w:val="21"/>
              </w:rPr>
              <w:t>Hg</w:t>
            </w:r>
          </w:p>
        </w:tc>
        <w:tc>
          <w:tcPr>
            <w:tcW w:w="543" w:type="pct"/>
            <w:shd w:val="clear" w:color="auto" w:fill="auto"/>
            <w:vAlign w:val="center"/>
          </w:tcPr>
          <w:p w14:paraId="2EDD5A07" w14:textId="77777777" w:rsidR="00F8131E" w:rsidRPr="00984FAC" w:rsidRDefault="00F8131E" w:rsidP="0001074A">
            <w:pPr>
              <w:spacing w:line="240" w:lineRule="auto"/>
              <w:jc w:val="center"/>
              <w:rPr>
                <w:sz w:val="21"/>
                <w:szCs w:val="21"/>
              </w:rPr>
            </w:pPr>
            <w:r w:rsidRPr="00984FAC">
              <w:rPr>
                <w:rFonts w:hint="eastAsia"/>
                <w:sz w:val="21"/>
                <w:szCs w:val="21"/>
              </w:rPr>
              <w:t>3.01E-05</w:t>
            </w:r>
          </w:p>
        </w:tc>
        <w:tc>
          <w:tcPr>
            <w:tcW w:w="544" w:type="pct"/>
            <w:shd w:val="clear" w:color="auto" w:fill="auto"/>
            <w:vAlign w:val="center"/>
          </w:tcPr>
          <w:p w14:paraId="7CD38725" w14:textId="77777777" w:rsidR="00F8131E" w:rsidRPr="00984FAC" w:rsidRDefault="00F8131E" w:rsidP="0001074A">
            <w:pPr>
              <w:spacing w:line="240" w:lineRule="auto"/>
              <w:jc w:val="center"/>
              <w:rPr>
                <w:sz w:val="21"/>
                <w:szCs w:val="21"/>
              </w:rPr>
            </w:pPr>
            <w:r w:rsidRPr="00984FAC">
              <w:rPr>
                <w:rFonts w:hint="eastAsia"/>
                <w:sz w:val="21"/>
                <w:szCs w:val="21"/>
              </w:rPr>
              <w:t>/</w:t>
            </w:r>
          </w:p>
        </w:tc>
        <w:tc>
          <w:tcPr>
            <w:tcW w:w="542" w:type="pct"/>
            <w:shd w:val="clear" w:color="auto" w:fill="auto"/>
            <w:vAlign w:val="center"/>
          </w:tcPr>
          <w:p w14:paraId="59F49704" w14:textId="77777777" w:rsidR="00F8131E" w:rsidRPr="00984FAC" w:rsidRDefault="00F8131E" w:rsidP="0001074A">
            <w:pPr>
              <w:spacing w:line="240" w:lineRule="auto"/>
              <w:jc w:val="center"/>
              <w:rPr>
                <w:sz w:val="21"/>
                <w:szCs w:val="21"/>
              </w:rPr>
            </w:pPr>
            <w:r w:rsidRPr="00984FAC">
              <w:rPr>
                <w:rFonts w:hint="eastAsia"/>
                <w:sz w:val="21"/>
                <w:szCs w:val="21"/>
              </w:rPr>
              <w:t>0</w:t>
            </w:r>
          </w:p>
        </w:tc>
        <w:tc>
          <w:tcPr>
            <w:tcW w:w="459" w:type="pct"/>
            <w:shd w:val="clear" w:color="auto" w:fill="auto"/>
          </w:tcPr>
          <w:p w14:paraId="175268F8" w14:textId="77777777" w:rsidR="00F8131E" w:rsidRPr="00984FAC" w:rsidRDefault="00F8131E" w:rsidP="0001074A">
            <w:pPr>
              <w:spacing w:line="240" w:lineRule="auto"/>
              <w:jc w:val="center"/>
              <w:rPr>
                <w:sz w:val="21"/>
                <w:szCs w:val="21"/>
              </w:rPr>
            </w:pPr>
            <w:r w:rsidRPr="00984FAC">
              <w:rPr>
                <w:rFonts w:hint="eastAsia"/>
                <w:sz w:val="21"/>
                <w:szCs w:val="21"/>
              </w:rPr>
              <w:t>0</w:t>
            </w:r>
          </w:p>
        </w:tc>
        <w:tc>
          <w:tcPr>
            <w:tcW w:w="551" w:type="pct"/>
            <w:shd w:val="clear" w:color="auto" w:fill="auto"/>
            <w:vAlign w:val="center"/>
          </w:tcPr>
          <w:p w14:paraId="4F91B6E1" w14:textId="77777777" w:rsidR="00F8131E" w:rsidRPr="00984FAC" w:rsidRDefault="00F8131E" w:rsidP="0001074A">
            <w:pPr>
              <w:spacing w:line="240" w:lineRule="auto"/>
              <w:jc w:val="center"/>
              <w:rPr>
                <w:sz w:val="21"/>
                <w:szCs w:val="21"/>
              </w:rPr>
            </w:pPr>
            <w:r w:rsidRPr="00984FAC">
              <w:rPr>
                <w:rFonts w:hint="eastAsia"/>
                <w:sz w:val="21"/>
                <w:szCs w:val="21"/>
              </w:rPr>
              <w:t>3.01E-05</w:t>
            </w:r>
          </w:p>
        </w:tc>
        <w:tc>
          <w:tcPr>
            <w:tcW w:w="552" w:type="pct"/>
            <w:shd w:val="clear" w:color="auto" w:fill="auto"/>
            <w:vAlign w:val="center"/>
          </w:tcPr>
          <w:p w14:paraId="2421A5D7" w14:textId="77777777" w:rsidR="00F8131E" w:rsidRPr="00984FAC" w:rsidRDefault="00F8131E" w:rsidP="0001074A">
            <w:pPr>
              <w:spacing w:line="240" w:lineRule="auto"/>
              <w:jc w:val="center"/>
              <w:rPr>
                <w:sz w:val="21"/>
                <w:szCs w:val="21"/>
              </w:rPr>
            </w:pPr>
            <w:r w:rsidRPr="00984FAC">
              <w:rPr>
                <w:rFonts w:hint="eastAsia"/>
                <w:sz w:val="21"/>
                <w:szCs w:val="21"/>
              </w:rPr>
              <w:t>3.01E-05</w:t>
            </w:r>
          </w:p>
        </w:tc>
        <w:tc>
          <w:tcPr>
            <w:tcW w:w="570" w:type="pct"/>
            <w:shd w:val="clear" w:color="auto" w:fill="auto"/>
            <w:vAlign w:val="center"/>
          </w:tcPr>
          <w:p w14:paraId="39E3E340" w14:textId="77777777" w:rsidR="00F8131E" w:rsidRPr="00984FAC" w:rsidRDefault="00F8131E" w:rsidP="0001074A">
            <w:pPr>
              <w:spacing w:line="240" w:lineRule="auto"/>
              <w:jc w:val="center"/>
              <w:rPr>
                <w:sz w:val="21"/>
                <w:szCs w:val="21"/>
              </w:rPr>
            </w:pPr>
          </w:p>
        </w:tc>
      </w:tr>
      <w:tr w:rsidR="00984FAC" w:rsidRPr="00984FAC" w14:paraId="0FA0F920" w14:textId="77777777" w:rsidTr="0001074A">
        <w:trPr>
          <w:trHeight w:val="284"/>
          <w:jc w:val="center"/>
        </w:trPr>
        <w:tc>
          <w:tcPr>
            <w:tcW w:w="230" w:type="pct"/>
            <w:vMerge/>
            <w:shd w:val="clear" w:color="auto" w:fill="auto"/>
            <w:vAlign w:val="center"/>
          </w:tcPr>
          <w:p w14:paraId="563C8F21" w14:textId="77777777" w:rsidR="00F8131E" w:rsidRPr="00984FAC" w:rsidRDefault="00F8131E" w:rsidP="0001074A">
            <w:pPr>
              <w:spacing w:line="240" w:lineRule="auto"/>
              <w:jc w:val="center"/>
              <w:rPr>
                <w:sz w:val="21"/>
                <w:szCs w:val="21"/>
              </w:rPr>
            </w:pPr>
          </w:p>
        </w:tc>
        <w:tc>
          <w:tcPr>
            <w:tcW w:w="1009" w:type="pct"/>
            <w:shd w:val="clear" w:color="auto" w:fill="auto"/>
            <w:vAlign w:val="center"/>
          </w:tcPr>
          <w:p w14:paraId="6C4BD48E" w14:textId="77777777" w:rsidR="00F8131E" w:rsidRPr="00984FAC" w:rsidRDefault="00F8131E" w:rsidP="0001074A">
            <w:pPr>
              <w:spacing w:line="240" w:lineRule="auto"/>
              <w:jc w:val="center"/>
              <w:rPr>
                <w:sz w:val="21"/>
                <w:szCs w:val="21"/>
              </w:rPr>
            </w:pPr>
            <w:r w:rsidRPr="00984FAC">
              <w:rPr>
                <w:rFonts w:hint="eastAsia"/>
                <w:sz w:val="21"/>
                <w:szCs w:val="21"/>
              </w:rPr>
              <w:t>Cd</w:t>
            </w:r>
          </w:p>
        </w:tc>
        <w:tc>
          <w:tcPr>
            <w:tcW w:w="543" w:type="pct"/>
            <w:shd w:val="clear" w:color="auto" w:fill="auto"/>
            <w:vAlign w:val="center"/>
          </w:tcPr>
          <w:p w14:paraId="3426372F" w14:textId="77777777" w:rsidR="00F8131E" w:rsidRPr="00984FAC" w:rsidRDefault="00F8131E" w:rsidP="0001074A">
            <w:pPr>
              <w:spacing w:line="240" w:lineRule="auto"/>
              <w:jc w:val="center"/>
              <w:rPr>
                <w:sz w:val="21"/>
                <w:szCs w:val="21"/>
              </w:rPr>
            </w:pPr>
            <w:r w:rsidRPr="00984FAC">
              <w:rPr>
                <w:rFonts w:hint="eastAsia"/>
                <w:sz w:val="21"/>
                <w:szCs w:val="21"/>
              </w:rPr>
              <w:t>1.51E-04</w:t>
            </w:r>
          </w:p>
        </w:tc>
        <w:tc>
          <w:tcPr>
            <w:tcW w:w="544" w:type="pct"/>
            <w:shd w:val="clear" w:color="auto" w:fill="auto"/>
            <w:vAlign w:val="center"/>
          </w:tcPr>
          <w:p w14:paraId="391FD99F" w14:textId="77777777" w:rsidR="00F8131E" w:rsidRPr="00984FAC" w:rsidRDefault="00F8131E" w:rsidP="0001074A">
            <w:pPr>
              <w:spacing w:line="240" w:lineRule="auto"/>
              <w:jc w:val="center"/>
              <w:rPr>
                <w:sz w:val="21"/>
                <w:szCs w:val="21"/>
              </w:rPr>
            </w:pPr>
            <w:r w:rsidRPr="00984FAC">
              <w:rPr>
                <w:rFonts w:hint="eastAsia"/>
                <w:sz w:val="21"/>
                <w:szCs w:val="21"/>
              </w:rPr>
              <w:t>/</w:t>
            </w:r>
          </w:p>
        </w:tc>
        <w:tc>
          <w:tcPr>
            <w:tcW w:w="542" w:type="pct"/>
            <w:shd w:val="clear" w:color="auto" w:fill="auto"/>
            <w:vAlign w:val="center"/>
          </w:tcPr>
          <w:p w14:paraId="15EC708C" w14:textId="77777777" w:rsidR="00F8131E" w:rsidRPr="00984FAC" w:rsidRDefault="00F8131E" w:rsidP="0001074A">
            <w:pPr>
              <w:spacing w:line="240" w:lineRule="auto"/>
              <w:jc w:val="center"/>
              <w:rPr>
                <w:sz w:val="21"/>
                <w:szCs w:val="21"/>
              </w:rPr>
            </w:pPr>
            <w:r w:rsidRPr="00984FAC">
              <w:rPr>
                <w:rFonts w:hint="eastAsia"/>
                <w:sz w:val="21"/>
                <w:szCs w:val="21"/>
              </w:rPr>
              <w:t>0</w:t>
            </w:r>
          </w:p>
        </w:tc>
        <w:tc>
          <w:tcPr>
            <w:tcW w:w="459" w:type="pct"/>
            <w:shd w:val="clear" w:color="auto" w:fill="auto"/>
          </w:tcPr>
          <w:p w14:paraId="2AA65EC9" w14:textId="77777777" w:rsidR="00F8131E" w:rsidRPr="00984FAC" w:rsidRDefault="00F8131E" w:rsidP="0001074A">
            <w:pPr>
              <w:spacing w:line="240" w:lineRule="auto"/>
              <w:jc w:val="center"/>
              <w:rPr>
                <w:sz w:val="21"/>
                <w:szCs w:val="21"/>
              </w:rPr>
            </w:pPr>
            <w:r w:rsidRPr="00984FAC">
              <w:rPr>
                <w:rFonts w:hint="eastAsia"/>
                <w:sz w:val="21"/>
                <w:szCs w:val="21"/>
              </w:rPr>
              <w:t>0</w:t>
            </w:r>
          </w:p>
        </w:tc>
        <w:tc>
          <w:tcPr>
            <w:tcW w:w="551" w:type="pct"/>
            <w:shd w:val="clear" w:color="auto" w:fill="auto"/>
            <w:vAlign w:val="center"/>
          </w:tcPr>
          <w:p w14:paraId="4B8F1A23" w14:textId="77777777" w:rsidR="00F8131E" w:rsidRPr="00984FAC" w:rsidRDefault="00F8131E" w:rsidP="0001074A">
            <w:pPr>
              <w:spacing w:line="240" w:lineRule="auto"/>
              <w:jc w:val="center"/>
              <w:rPr>
                <w:sz w:val="21"/>
                <w:szCs w:val="21"/>
              </w:rPr>
            </w:pPr>
            <w:r w:rsidRPr="00984FAC">
              <w:rPr>
                <w:rFonts w:hint="eastAsia"/>
                <w:sz w:val="21"/>
                <w:szCs w:val="21"/>
              </w:rPr>
              <w:t>1.51E-04</w:t>
            </w:r>
          </w:p>
        </w:tc>
        <w:tc>
          <w:tcPr>
            <w:tcW w:w="552" w:type="pct"/>
            <w:shd w:val="clear" w:color="auto" w:fill="auto"/>
            <w:vAlign w:val="center"/>
          </w:tcPr>
          <w:p w14:paraId="4BEA97BE" w14:textId="77777777" w:rsidR="00F8131E" w:rsidRPr="00984FAC" w:rsidRDefault="00F8131E" w:rsidP="0001074A">
            <w:pPr>
              <w:spacing w:line="240" w:lineRule="auto"/>
              <w:jc w:val="center"/>
              <w:rPr>
                <w:sz w:val="21"/>
                <w:szCs w:val="21"/>
              </w:rPr>
            </w:pPr>
            <w:r w:rsidRPr="00984FAC">
              <w:rPr>
                <w:rFonts w:hint="eastAsia"/>
                <w:sz w:val="21"/>
                <w:szCs w:val="21"/>
              </w:rPr>
              <w:t>1.51E-04</w:t>
            </w:r>
          </w:p>
        </w:tc>
        <w:tc>
          <w:tcPr>
            <w:tcW w:w="570" w:type="pct"/>
            <w:shd w:val="clear" w:color="auto" w:fill="auto"/>
            <w:vAlign w:val="center"/>
          </w:tcPr>
          <w:p w14:paraId="01CC2480" w14:textId="77777777" w:rsidR="00F8131E" w:rsidRPr="00984FAC" w:rsidRDefault="00F8131E" w:rsidP="0001074A">
            <w:pPr>
              <w:spacing w:line="240" w:lineRule="auto"/>
              <w:jc w:val="center"/>
              <w:rPr>
                <w:sz w:val="21"/>
                <w:szCs w:val="21"/>
              </w:rPr>
            </w:pPr>
          </w:p>
        </w:tc>
      </w:tr>
      <w:tr w:rsidR="00984FAC" w:rsidRPr="00984FAC" w14:paraId="72804AAA" w14:textId="77777777" w:rsidTr="0001074A">
        <w:trPr>
          <w:trHeight w:val="284"/>
          <w:jc w:val="center"/>
        </w:trPr>
        <w:tc>
          <w:tcPr>
            <w:tcW w:w="230" w:type="pct"/>
            <w:vMerge/>
            <w:shd w:val="clear" w:color="auto" w:fill="auto"/>
            <w:vAlign w:val="center"/>
          </w:tcPr>
          <w:p w14:paraId="2D820410" w14:textId="77777777" w:rsidR="00F8131E" w:rsidRPr="00984FAC" w:rsidRDefault="00F8131E" w:rsidP="0001074A">
            <w:pPr>
              <w:spacing w:line="240" w:lineRule="auto"/>
              <w:jc w:val="center"/>
              <w:rPr>
                <w:sz w:val="21"/>
                <w:szCs w:val="21"/>
              </w:rPr>
            </w:pPr>
          </w:p>
        </w:tc>
        <w:tc>
          <w:tcPr>
            <w:tcW w:w="1009" w:type="pct"/>
            <w:shd w:val="clear" w:color="auto" w:fill="auto"/>
            <w:vAlign w:val="center"/>
          </w:tcPr>
          <w:p w14:paraId="6FE2B692" w14:textId="77777777" w:rsidR="00F8131E" w:rsidRPr="00984FAC" w:rsidRDefault="00F8131E" w:rsidP="0001074A">
            <w:pPr>
              <w:spacing w:line="240" w:lineRule="auto"/>
              <w:jc w:val="center"/>
              <w:rPr>
                <w:sz w:val="21"/>
                <w:szCs w:val="21"/>
              </w:rPr>
            </w:pPr>
            <w:r w:rsidRPr="00984FAC">
              <w:rPr>
                <w:rFonts w:hint="eastAsia"/>
                <w:sz w:val="21"/>
                <w:szCs w:val="21"/>
              </w:rPr>
              <w:t>Cr</w:t>
            </w:r>
          </w:p>
        </w:tc>
        <w:tc>
          <w:tcPr>
            <w:tcW w:w="543" w:type="pct"/>
            <w:shd w:val="clear" w:color="auto" w:fill="auto"/>
            <w:vAlign w:val="center"/>
          </w:tcPr>
          <w:p w14:paraId="6782FA4B" w14:textId="77777777" w:rsidR="00F8131E" w:rsidRPr="00984FAC" w:rsidRDefault="00F8131E" w:rsidP="0001074A">
            <w:pPr>
              <w:spacing w:line="240" w:lineRule="auto"/>
              <w:jc w:val="center"/>
              <w:rPr>
                <w:sz w:val="21"/>
                <w:szCs w:val="21"/>
              </w:rPr>
            </w:pPr>
            <w:r w:rsidRPr="00984FAC">
              <w:rPr>
                <w:rFonts w:hint="eastAsia"/>
                <w:sz w:val="21"/>
                <w:szCs w:val="21"/>
              </w:rPr>
              <w:t>7.53E-03</w:t>
            </w:r>
          </w:p>
        </w:tc>
        <w:tc>
          <w:tcPr>
            <w:tcW w:w="544" w:type="pct"/>
            <w:shd w:val="clear" w:color="auto" w:fill="auto"/>
            <w:vAlign w:val="center"/>
          </w:tcPr>
          <w:p w14:paraId="26C907CF" w14:textId="77777777" w:rsidR="00F8131E" w:rsidRPr="00984FAC" w:rsidRDefault="00F8131E" w:rsidP="0001074A">
            <w:pPr>
              <w:spacing w:line="240" w:lineRule="auto"/>
              <w:jc w:val="center"/>
              <w:rPr>
                <w:sz w:val="21"/>
                <w:szCs w:val="21"/>
              </w:rPr>
            </w:pPr>
            <w:r w:rsidRPr="00984FAC">
              <w:rPr>
                <w:rFonts w:hint="eastAsia"/>
                <w:sz w:val="21"/>
                <w:szCs w:val="21"/>
              </w:rPr>
              <w:t>/</w:t>
            </w:r>
          </w:p>
        </w:tc>
        <w:tc>
          <w:tcPr>
            <w:tcW w:w="542" w:type="pct"/>
            <w:shd w:val="clear" w:color="auto" w:fill="auto"/>
            <w:vAlign w:val="center"/>
          </w:tcPr>
          <w:p w14:paraId="093D4DA5" w14:textId="77777777" w:rsidR="00F8131E" w:rsidRPr="00984FAC" w:rsidRDefault="00F8131E" w:rsidP="0001074A">
            <w:pPr>
              <w:spacing w:line="240" w:lineRule="auto"/>
              <w:jc w:val="center"/>
              <w:rPr>
                <w:sz w:val="21"/>
                <w:szCs w:val="21"/>
              </w:rPr>
            </w:pPr>
            <w:r w:rsidRPr="00984FAC">
              <w:rPr>
                <w:rFonts w:hint="eastAsia"/>
                <w:sz w:val="21"/>
                <w:szCs w:val="21"/>
              </w:rPr>
              <w:t>0</w:t>
            </w:r>
          </w:p>
        </w:tc>
        <w:tc>
          <w:tcPr>
            <w:tcW w:w="459" w:type="pct"/>
            <w:shd w:val="clear" w:color="auto" w:fill="auto"/>
          </w:tcPr>
          <w:p w14:paraId="0FD86453" w14:textId="77777777" w:rsidR="00F8131E" w:rsidRPr="00984FAC" w:rsidRDefault="00F8131E" w:rsidP="0001074A">
            <w:pPr>
              <w:spacing w:line="240" w:lineRule="auto"/>
              <w:jc w:val="center"/>
              <w:rPr>
                <w:sz w:val="21"/>
                <w:szCs w:val="21"/>
              </w:rPr>
            </w:pPr>
            <w:r w:rsidRPr="00984FAC">
              <w:rPr>
                <w:rFonts w:hint="eastAsia"/>
                <w:sz w:val="21"/>
                <w:szCs w:val="21"/>
              </w:rPr>
              <w:t>0</w:t>
            </w:r>
          </w:p>
        </w:tc>
        <w:tc>
          <w:tcPr>
            <w:tcW w:w="551" w:type="pct"/>
            <w:shd w:val="clear" w:color="auto" w:fill="auto"/>
            <w:vAlign w:val="center"/>
          </w:tcPr>
          <w:p w14:paraId="7B8D6C29" w14:textId="77777777" w:rsidR="00F8131E" w:rsidRPr="00984FAC" w:rsidRDefault="00F8131E" w:rsidP="0001074A">
            <w:pPr>
              <w:spacing w:line="240" w:lineRule="auto"/>
              <w:jc w:val="center"/>
              <w:rPr>
                <w:sz w:val="21"/>
                <w:szCs w:val="21"/>
              </w:rPr>
            </w:pPr>
            <w:r w:rsidRPr="00984FAC">
              <w:rPr>
                <w:rFonts w:hint="eastAsia"/>
                <w:sz w:val="21"/>
                <w:szCs w:val="21"/>
              </w:rPr>
              <w:t>7.53E-03</w:t>
            </w:r>
          </w:p>
        </w:tc>
        <w:tc>
          <w:tcPr>
            <w:tcW w:w="552" w:type="pct"/>
            <w:shd w:val="clear" w:color="auto" w:fill="auto"/>
            <w:vAlign w:val="center"/>
          </w:tcPr>
          <w:p w14:paraId="7B7B60F2" w14:textId="77777777" w:rsidR="00F8131E" w:rsidRPr="00984FAC" w:rsidRDefault="00F8131E" w:rsidP="0001074A">
            <w:pPr>
              <w:spacing w:line="240" w:lineRule="auto"/>
              <w:jc w:val="center"/>
              <w:rPr>
                <w:sz w:val="21"/>
                <w:szCs w:val="21"/>
              </w:rPr>
            </w:pPr>
            <w:r w:rsidRPr="00984FAC">
              <w:rPr>
                <w:rFonts w:hint="eastAsia"/>
                <w:sz w:val="21"/>
                <w:szCs w:val="21"/>
              </w:rPr>
              <w:t>7.53E-03</w:t>
            </w:r>
          </w:p>
        </w:tc>
        <w:tc>
          <w:tcPr>
            <w:tcW w:w="570" w:type="pct"/>
            <w:shd w:val="clear" w:color="auto" w:fill="auto"/>
            <w:vAlign w:val="center"/>
          </w:tcPr>
          <w:p w14:paraId="47430E16" w14:textId="77777777" w:rsidR="00F8131E" w:rsidRPr="00984FAC" w:rsidRDefault="00F8131E" w:rsidP="0001074A">
            <w:pPr>
              <w:spacing w:line="240" w:lineRule="auto"/>
              <w:jc w:val="center"/>
              <w:rPr>
                <w:sz w:val="21"/>
                <w:szCs w:val="21"/>
              </w:rPr>
            </w:pPr>
          </w:p>
        </w:tc>
      </w:tr>
      <w:tr w:rsidR="00984FAC" w:rsidRPr="00984FAC" w14:paraId="1FE96C64" w14:textId="77777777" w:rsidTr="0001074A">
        <w:trPr>
          <w:trHeight w:val="284"/>
          <w:jc w:val="center"/>
        </w:trPr>
        <w:tc>
          <w:tcPr>
            <w:tcW w:w="230" w:type="pct"/>
            <w:vMerge/>
            <w:shd w:val="clear" w:color="auto" w:fill="auto"/>
            <w:vAlign w:val="center"/>
          </w:tcPr>
          <w:p w14:paraId="3EBD5272" w14:textId="77777777" w:rsidR="00F8131E" w:rsidRPr="00984FAC" w:rsidRDefault="00F8131E" w:rsidP="0001074A">
            <w:pPr>
              <w:spacing w:line="240" w:lineRule="auto"/>
              <w:jc w:val="center"/>
              <w:rPr>
                <w:sz w:val="21"/>
                <w:szCs w:val="21"/>
              </w:rPr>
            </w:pPr>
          </w:p>
        </w:tc>
        <w:tc>
          <w:tcPr>
            <w:tcW w:w="1009" w:type="pct"/>
            <w:shd w:val="clear" w:color="auto" w:fill="auto"/>
            <w:vAlign w:val="center"/>
          </w:tcPr>
          <w:p w14:paraId="0010AE78" w14:textId="77777777" w:rsidR="00F8131E" w:rsidRPr="00984FAC" w:rsidRDefault="00F8131E" w:rsidP="0001074A">
            <w:pPr>
              <w:spacing w:line="240" w:lineRule="auto"/>
              <w:jc w:val="center"/>
              <w:rPr>
                <w:sz w:val="21"/>
                <w:szCs w:val="21"/>
              </w:rPr>
            </w:pPr>
            <w:r w:rsidRPr="00984FAC">
              <w:rPr>
                <w:rFonts w:hint="eastAsia"/>
                <w:sz w:val="21"/>
                <w:szCs w:val="21"/>
              </w:rPr>
              <w:t>Cr</w:t>
            </w:r>
            <w:r w:rsidRPr="00984FAC">
              <w:rPr>
                <w:rFonts w:hint="eastAsia"/>
                <w:sz w:val="21"/>
                <w:szCs w:val="21"/>
                <w:vertAlign w:val="superscript"/>
              </w:rPr>
              <w:t>6+</w:t>
            </w:r>
          </w:p>
        </w:tc>
        <w:tc>
          <w:tcPr>
            <w:tcW w:w="543" w:type="pct"/>
            <w:shd w:val="clear" w:color="auto" w:fill="auto"/>
            <w:vAlign w:val="center"/>
          </w:tcPr>
          <w:p w14:paraId="1B01D6E9" w14:textId="77777777" w:rsidR="00F8131E" w:rsidRPr="00984FAC" w:rsidRDefault="00F8131E" w:rsidP="0001074A">
            <w:pPr>
              <w:spacing w:line="240" w:lineRule="auto"/>
              <w:jc w:val="center"/>
              <w:rPr>
                <w:sz w:val="21"/>
                <w:szCs w:val="21"/>
              </w:rPr>
            </w:pPr>
            <w:r w:rsidRPr="00984FAC">
              <w:rPr>
                <w:rFonts w:hint="eastAsia"/>
                <w:sz w:val="21"/>
                <w:szCs w:val="21"/>
              </w:rPr>
              <w:t>6.03E-05</w:t>
            </w:r>
          </w:p>
        </w:tc>
        <w:tc>
          <w:tcPr>
            <w:tcW w:w="544" w:type="pct"/>
            <w:shd w:val="clear" w:color="auto" w:fill="auto"/>
            <w:vAlign w:val="center"/>
          </w:tcPr>
          <w:p w14:paraId="309E6DA8" w14:textId="77777777" w:rsidR="00F8131E" w:rsidRPr="00984FAC" w:rsidRDefault="00F8131E" w:rsidP="0001074A">
            <w:pPr>
              <w:spacing w:line="240" w:lineRule="auto"/>
              <w:jc w:val="center"/>
              <w:rPr>
                <w:sz w:val="21"/>
                <w:szCs w:val="21"/>
              </w:rPr>
            </w:pPr>
            <w:r w:rsidRPr="00984FAC">
              <w:rPr>
                <w:rFonts w:hint="eastAsia"/>
                <w:sz w:val="21"/>
                <w:szCs w:val="21"/>
              </w:rPr>
              <w:t>/</w:t>
            </w:r>
          </w:p>
        </w:tc>
        <w:tc>
          <w:tcPr>
            <w:tcW w:w="542" w:type="pct"/>
            <w:shd w:val="clear" w:color="auto" w:fill="auto"/>
            <w:vAlign w:val="center"/>
          </w:tcPr>
          <w:p w14:paraId="48E1924F" w14:textId="77777777" w:rsidR="00F8131E" w:rsidRPr="00984FAC" w:rsidRDefault="00F8131E" w:rsidP="0001074A">
            <w:pPr>
              <w:spacing w:line="240" w:lineRule="auto"/>
              <w:jc w:val="center"/>
              <w:rPr>
                <w:sz w:val="21"/>
                <w:szCs w:val="21"/>
              </w:rPr>
            </w:pPr>
            <w:r w:rsidRPr="00984FAC">
              <w:rPr>
                <w:rFonts w:hint="eastAsia"/>
                <w:sz w:val="21"/>
                <w:szCs w:val="21"/>
              </w:rPr>
              <w:t>0</w:t>
            </w:r>
          </w:p>
        </w:tc>
        <w:tc>
          <w:tcPr>
            <w:tcW w:w="459" w:type="pct"/>
            <w:shd w:val="clear" w:color="auto" w:fill="auto"/>
          </w:tcPr>
          <w:p w14:paraId="10B6B718" w14:textId="77777777" w:rsidR="00F8131E" w:rsidRPr="00984FAC" w:rsidRDefault="00F8131E" w:rsidP="0001074A">
            <w:pPr>
              <w:spacing w:line="240" w:lineRule="auto"/>
              <w:jc w:val="center"/>
              <w:rPr>
                <w:sz w:val="21"/>
                <w:szCs w:val="21"/>
              </w:rPr>
            </w:pPr>
            <w:r w:rsidRPr="00984FAC">
              <w:rPr>
                <w:rFonts w:hint="eastAsia"/>
                <w:sz w:val="21"/>
                <w:szCs w:val="21"/>
              </w:rPr>
              <w:t>0</w:t>
            </w:r>
          </w:p>
        </w:tc>
        <w:tc>
          <w:tcPr>
            <w:tcW w:w="551" w:type="pct"/>
            <w:shd w:val="clear" w:color="auto" w:fill="auto"/>
            <w:vAlign w:val="center"/>
          </w:tcPr>
          <w:p w14:paraId="4C9AD7C1" w14:textId="77777777" w:rsidR="00F8131E" w:rsidRPr="00984FAC" w:rsidRDefault="00F8131E" w:rsidP="0001074A">
            <w:pPr>
              <w:spacing w:line="240" w:lineRule="auto"/>
              <w:jc w:val="center"/>
              <w:rPr>
                <w:sz w:val="21"/>
                <w:szCs w:val="21"/>
              </w:rPr>
            </w:pPr>
            <w:r w:rsidRPr="00984FAC">
              <w:rPr>
                <w:rFonts w:hint="eastAsia"/>
                <w:sz w:val="21"/>
                <w:szCs w:val="21"/>
              </w:rPr>
              <w:t>6.03E-05</w:t>
            </w:r>
          </w:p>
        </w:tc>
        <w:tc>
          <w:tcPr>
            <w:tcW w:w="552" w:type="pct"/>
            <w:shd w:val="clear" w:color="auto" w:fill="auto"/>
            <w:vAlign w:val="center"/>
          </w:tcPr>
          <w:p w14:paraId="6B53DE41" w14:textId="77777777" w:rsidR="00F8131E" w:rsidRPr="00984FAC" w:rsidRDefault="00F8131E" w:rsidP="0001074A">
            <w:pPr>
              <w:spacing w:line="240" w:lineRule="auto"/>
              <w:jc w:val="center"/>
              <w:rPr>
                <w:sz w:val="21"/>
                <w:szCs w:val="21"/>
              </w:rPr>
            </w:pPr>
            <w:r w:rsidRPr="00984FAC">
              <w:rPr>
                <w:rFonts w:hint="eastAsia"/>
                <w:sz w:val="21"/>
                <w:szCs w:val="21"/>
              </w:rPr>
              <w:t>6.03E-05</w:t>
            </w:r>
          </w:p>
        </w:tc>
        <w:tc>
          <w:tcPr>
            <w:tcW w:w="570" w:type="pct"/>
            <w:shd w:val="clear" w:color="auto" w:fill="auto"/>
            <w:vAlign w:val="center"/>
          </w:tcPr>
          <w:p w14:paraId="0B8246F9" w14:textId="77777777" w:rsidR="00F8131E" w:rsidRPr="00984FAC" w:rsidRDefault="00F8131E" w:rsidP="0001074A">
            <w:pPr>
              <w:spacing w:line="240" w:lineRule="auto"/>
              <w:jc w:val="center"/>
              <w:rPr>
                <w:sz w:val="21"/>
                <w:szCs w:val="21"/>
              </w:rPr>
            </w:pPr>
          </w:p>
        </w:tc>
      </w:tr>
      <w:tr w:rsidR="00984FAC" w:rsidRPr="00984FAC" w14:paraId="7CFF6B63" w14:textId="77777777" w:rsidTr="0001074A">
        <w:trPr>
          <w:trHeight w:val="284"/>
          <w:jc w:val="center"/>
        </w:trPr>
        <w:tc>
          <w:tcPr>
            <w:tcW w:w="230" w:type="pct"/>
            <w:vMerge/>
            <w:shd w:val="clear" w:color="auto" w:fill="auto"/>
            <w:vAlign w:val="center"/>
          </w:tcPr>
          <w:p w14:paraId="58EFF911" w14:textId="77777777" w:rsidR="00F8131E" w:rsidRPr="00984FAC" w:rsidRDefault="00F8131E" w:rsidP="0001074A">
            <w:pPr>
              <w:spacing w:line="240" w:lineRule="auto"/>
              <w:jc w:val="center"/>
              <w:rPr>
                <w:sz w:val="21"/>
                <w:szCs w:val="21"/>
              </w:rPr>
            </w:pPr>
          </w:p>
        </w:tc>
        <w:tc>
          <w:tcPr>
            <w:tcW w:w="1009" w:type="pct"/>
            <w:vAlign w:val="center"/>
          </w:tcPr>
          <w:p w14:paraId="0932D89F" w14:textId="77777777" w:rsidR="00F8131E" w:rsidRPr="00984FAC" w:rsidRDefault="00F8131E" w:rsidP="0001074A">
            <w:pPr>
              <w:spacing w:line="240" w:lineRule="auto"/>
              <w:jc w:val="center"/>
              <w:rPr>
                <w:sz w:val="21"/>
                <w:szCs w:val="21"/>
              </w:rPr>
            </w:pPr>
            <w:r w:rsidRPr="00984FAC">
              <w:rPr>
                <w:rFonts w:hint="eastAsia"/>
                <w:sz w:val="21"/>
                <w:szCs w:val="21"/>
              </w:rPr>
              <w:t>As</w:t>
            </w:r>
          </w:p>
        </w:tc>
        <w:tc>
          <w:tcPr>
            <w:tcW w:w="543" w:type="pct"/>
            <w:shd w:val="clear" w:color="auto" w:fill="auto"/>
            <w:vAlign w:val="center"/>
          </w:tcPr>
          <w:p w14:paraId="7EACFE43" w14:textId="77777777" w:rsidR="00F8131E" w:rsidRPr="00984FAC" w:rsidRDefault="00F8131E" w:rsidP="0001074A">
            <w:pPr>
              <w:spacing w:line="240" w:lineRule="auto"/>
              <w:jc w:val="center"/>
              <w:rPr>
                <w:sz w:val="21"/>
                <w:szCs w:val="21"/>
              </w:rPr>
            </w:pPr>
            <w:r w:rsidRPr="00984FAC">
              <w:rPr>
                <w:rFonts w:hint="eastAsia"/>
                <w:sz w:val="21"/>
                <w:szCs w:val="21"/>
              </w:rPr>
              <w:t>1.05E-03</w:t>
            </w:r>
          </w:p>
        </w:tc>
        <w:tc>
          <w:tcPr>
            <w:tcW w:w="544" w:type="pct"/>
            <w:shd w:val="clear" w:color="auto" w:fill="auto"/>
            <w:vAlign w:val="center"/>
          </w:tcPr>
          <w:p w14:paraId="4DA33A83" w14:textId="77777777" w:rsidR="00F8131E" w:rsidRPr="00984FAC" w:rsidRDefault="00F8131E" w:rsidP="0001074A">
            <w:pPr>
              <w:spacing w:line="240" w:lineRule="auto"/>
              <w:jc w:val="center"/>
              <w:rPr>
                <w:sz w:val="21"/>
                <w:szCs w:val="21"/>
              </w:rPr>
            </w:pPr>
            <w:r w:rsidRPr="00984FAC">
              <w:rPr>
                <w:rFonts w:hint="eastAsia"/>
                <w:sz w:val="21"/>
                <w:szCs w:val="21"/>
              </w:rPr>
              <w:t>/</w:t>
            </w:r>
          </w:p>
        </w:tc>
        <w:tc>
          <w:tcPr>
            <w:tcW w:w="542" w:type="pct"/>
            <w:shd w:val="clear" w:color="auto" w:fill="auto"/>
            <w:vAlign w:val="center"/>
          </w:tcPr>
          <w:p w14:paraId="0A089C45" w14:textId="77777777" w:rsidR="00F8131E" w:rsidRPr="00984FAC" w:rsidRDefault="00F8131E" w:rsidP="0001074A">
            <w:pPr>
              <w:spacing w:line="240" w:lineRule="auto"/>
              <w:jc w:val="center"/>
              <w:rPr>
                <w:sz w:val="21"/>
                <w:szCs w:val="21"/>
              </w:rPr>
            </w:pPr>
            <w:r w:rsidRPr="00984FAC">
              <w:rPr>
                <w:rFonts w:hint="eastAsia"/>
                <w:sz w:val="21"/>
                <w:szCs w:val="21"/>
              </w:rPr>
              <w:t>0</w:t>
            </w:r>
          </w:p>
        </w:tc>
        <w:tc>
          <w:tcPr>
            <w:tcW w:w="459" w:type="pct"/>
            <w:shd w:val="clear" w:color="auto" w:fill="auto"/>
          </w:tcPr>
          <w:p w14:paraId="075FAD08" w14:textId="77777777" w:rsidR="00F8131E" w:rsidRPr="00984FAC" w:rsidRDefault="00F8131E" w:rsidP="0001074A">
            <w:pPr>
              <w:spacing w:line="240" w:lineRule="auto"/>
              <w:jc w:val="center"/>
              <w:rPr>
                <w:sz w:val="21"/>
                <w:szCs w:val="21"/>
              </w:rPr>
            </w:pPr>
            <w:r w:rsidRPr="00984FAC">
              <w:rPr>
                <w:rFonts w:hint="eastAsia"/>
                <w:sz w:val="21"/>
                <w:szCs w:val="21"/>
              </w:rPr>
              <w:t>0</w:t>
            </w:r>
          </w:p>
        </w:tc>
        <w:tc>
          <w:tcPr>
            <w:tcW w:w="551" w:type="pct"/>
            <w:shd w:val="clear" w:color="auto" w:fill="auto"/>
            <w:vAlign w:val="center"/>
          </w:tcPr>
          <w:p w14:paraId="7C7DB497" w14:textId="77777777" w:rsidR="00F8131E" w:rsidRPr="00984FAC" w:rsidRDefault="00F8131E" w:rsidP="0001074A">
            <w:pPr>
              <w:spacing w:line="240" w:lineRule="auto"/>
              <w:jc w:val="center"/>
              <w:rPr>
                <w:sz w:val="21"/>
                <w:szCs w:val="21"/>
              </w:rPr>
            </w:pPr>
            <w:r w:rsidRPr="00984FAC">
              <w:rPr>
                <w:rFonts w:hint="eastAsia"/>
                <w:sz w:val="21"/>
                <w:szCs w:val="21"/>
              </w:rPr>
              <w:t>1.05E-03</w:t>
            </w:r>
          </w:p>
        </w:tc>
        <w:tc>
          <w:tcPr>
            <w:tcW w:w="552" w:type="pct"/>
            <w:shd w:val="clear" w:color="auto" w:fill="auto"/>
            <w:vAlign w:val="center"/>
          </w:tcPr>
          <w:p w14:paraId="7D85F6E5" w14:textId="77777777" w:rsidR="00F8131E" w:rsidRPr="00984FAC" w:rsidRDefault="00F8131E" w:rsidP="0001074A">
            <w:pPr>
              <w:spacing w:line="240" w:lineRule="auto"/>
              <w:jc w:val="center"/>
              <w:rPr>
                <w:sz w:val="21"/>
                <w:szCs w:val="21"/>
              </w:rPr>
            </w:pPr>
            <w:r w:rsidRPr="00984FAC">
              <w:rPr>
                <w:rFonts w:hint="eastAsia"/>
                <w:sz w:val="21"/>
                <w:szCs w:val="21"/>
              </w:rPr>
              <w:t>1.05E-03</w:t>
            </w:r>
          </w:p>
        </w:tc>
        <w:tc>
          <w:tcPr>
            <w:tcW w:w="570" w:type="pct"/>
            <w:shd w:val="clear" w:color="auto" w:fill="auto"/>
            <w:vAlign w:val="center"/>
          </w:tcPr>
          <w:p w14:paraId="175D9A91" w14:textId="77777777" w:rsidR="00F8131E" w:rsidRPr="00984FAC" w:rsidRDefault="00F8131E" w:rsidP="0001074A">
            <w:pPr>
              <w:spacing w:line="240" w:lineRule="auto"/>
              <w:jc w:val="center"/>
              <w:rPr>
                <w:sz w:val="21"/>
                <w:szCs w:val="21"/>
              </w:rPr>
            </w:pPr>
          </w:p>
        </w:tc>
      </w:tr>
      <w:tr w:rsidR="00984FAC" w:rsidRPr="00984FAC" w14:paraId="44F493AD" w14:textId="77777777" w:rsidTr="0001074A">
        <w:trPr>
          <w:trHeight w:val="284"/>
          <w:jc w:val="center"/>
        </w:trPr>
        <w:tc>
          <w:tcPr>
            <w:tcW w:w="230" w:type="pct"/>
            <w:vMerge/>
            <w:shd w:val="clear" w:color="auto" w:fill="auto"/>
            <w:vAlign w:val="center"/>
          </w:tcPr>
          <w:p w14:paraId="6DC7B670" w14:textId="77777777" w:rsidR="00F8131E" w:rsidRPr="00984FAC" w:rsidRDefault="00F8131E" w:rsidP="0001074A">
            <w:pPr>
              <w:spacing w:line="240" w:lineRule="auto"/>
              <w:jc w:val="center"/>
              <w:rPr>
                <w:sz w:val="21"/>
                <w:szCs w:val="21"/>
              </w:rPr>
            </w:pPr>
          </w:p>
        </w:tc>
        <w:tc>
          <w:tcPr>
            <w:tcW w:w="1009" w:type="pct"/>
            <w:vAlign w:val="center"/>
          </w:tcPr>
          <w:p w14:paraId="21AEE219" w14:textId="77777777" w:rsidR="00F8131E" w:rsidRPr="00984FAC" w:rsidRDefault="00F8131E" w:rsidP="0001074A">
            <w:pPr>
              <w:spacing w:line="240" w:lineRule="auto"/>
              <w:jc w:val="center"/>
              <w:rPr>
                <w:sz w:val="21"/>
                <w:szCs w:val="21"/>
              </w:rPr>
            </w:pPr>
            <w:r w:rsidRPr="00984FAC">
              <w:rPr>
                <w:rFonts w:hint="eastAsia"/>
                <w:sz w:val="21"/>
                <w:szCs w:val="21"/>
              </w:rPr>
              <w:t>Pb</w:t>
            </w:r>
          </w:p>
        </w:tc>
        <w:tc>
          <w:tcPr>
            <w:tcW w:w="543" w:type="pct"/>
            <w:shd w:val="clear" w:color="auto" w:fill="auto"/>
            <w:vAlign w:val="center"/>
          </w:tcPr>
          <w:p w14:paraId="4D2492DA" w14:textId="77777777" w:rsidR="00F8131E" w:rsidRPr="00984FAC" w:rsidRDefault="00F8131E" w:rsidP="0001074A">
            <w:pPr>
              <w:spacing w:line="240" w:lineRule="auto"/>
              <w:jc w:val="center"/>
              <w:rPr>
                <w:sz w:val="21"/>
                <w:szCs w:val="21"/>
              </w:rPr>
            </w:pPr>
            <w:r w:rsidRPr="00984FAC">
              <w:rPr>
                <w:rFonts w:hint="eastAsia"/>
                <w:sz w:val="21"/>
                <w:szCs w:val="21"/>
              </w:rPr>
              <w:t>6.78E-03</w:t>
            </w:r>
          </w:p>
        </w:tc>
        <w:tc>
          <w:tcPr>
            <w:tcW w:w="544" w:type="pct"/>
            <w:shd w:val="clear" w:color="auto" w:fill="auto"/>
            <w:vAlign w:val="center"/>
          </w:tcPr>
          <w:p w14:paraId="0F2290C3" w14:textId="77777777" w:rsidR="00F8131E" w:rsidRPr="00984FAC" w:rsidRDefault="00F8131E" w:rsidP="0001074A">
            <w:pPr>
              <w:spacing w:line="240" w:lineRule="auto"/>
              <w:jc w:val="center"/>
              <w:rPr>
                <w:sz w:val="21"/>
                <w:szCs w:val="21"/>
              </w:rPr>
            </w:pPr>
            <w:r w:rsidRPr="00984FAC">
              <w:rPr>
                <w:rFonts w:hint="eastAsia"/>
                <w:sz w:val="21"/>
                <w:szCs w:val="21"/>
              </w:rPr>
              <w:t>/</w:t>
            </w:r>
          </w:p>
        </w:tc>
        <w:tc>
          <w:tcPr>
            <w:tcW w:w="542" w:type="pct"/>
            <w:shd w:val="clear" w:color="auto" w:fill="auto"/>
            <w:vAlign w:val="center"/>
          </w:tcPr>
          <w:p w14:paraId="3C183AF8" w14:textId="77777777" w:rsidR="00F8131E" w:rsidRPr="00984FAC" w:rsidRDefault="00F8131E" w:rsidP="0001074A">
            <w:pPr>
              <w:spacing w:line="240" w:lineRule="auto"/>
              <w:jc w:val="center"/>
              <w:rPr>
                <w:sz w:val="21"/>
                <w:szCs w:val="21"/>
              </w:rPr>
            </w:pPr>
            <w:r w:rsidRPr="00984FAC">
              <w:rPr>
                <w:rFonts w:hint="eastAsia"/>
                <w:sz w:val="21"/>
                <w:szCs w:val="21"/>
              </w:rPr>
              <w:t>0</w:t>
            </w:r>
          </w:p>
        </w:tc>
        <w:tc>
          <w:tcPr>
            <w:tcW w:w="459" w:type="pct"/>
            <w:shd w:val="clear" w:color="auto" w:fill="auto"/>
          </w:tcPr>
          <w:p w14:paraId="089B036E" w14:textId="77777777" w:rsidR="00F8131E" w:rsidRPr="00984FAC" w:rsidRDefault="00F8131E" w:rsidP="0001074A">
            <w:pPr>
              <w:spacing w:line="240" w:lineRule="auto"/>
              <w:jc w:val="center"/>
              <w:rPr>
                <w:sz w:val="21"/>
                <w:szCs w:val="21"/>
              </w:rPr>
            </w:pPr>
            <w:r w:rsidRPr="00984FAC">
              <w:rPr>
                <w:rFonts w:hint="eastAsia"/>
                <w:sz w:val="21"/>
                <w:szCs w:val="21"/>
              </w:rPr>
              <w:t>0</w:t>
            </w:r>
          </w:p>
        </w:tc>
        <w:tc>
          <w:tcPr>
            <w:tcW w:w="551" w:type="pct"/>
            <w:shd w:val="clear" w:color="auto" w:fill="auto"/>
            <w:vAlign w:val="center"/>
          </w:tcPr>
          <w:p w14:paraId="3DDF4371" w14:textId="77777777" w:rsidR="00F8131E" w:rsidRPr="00984FAC" w:rsidRDefault="00F8131E" w:rsidP="0001074A">
            <w:pPr>
              <w:spacing w:line="240" w:lineRule="auto"/>
              <w:jc w:val="center"/>
              <w:rPr>
                <w:sz w:val="21"/>
                <w:szCs w:val="21"/>
              </w:rPr>
            </w:pPr>
            <w:r w:rsidRPr="00984FAC">
              <w:rPr>
                <w:rFonts w:hint="eastAsia"/>
                <w:sz w:val="21"/>
                <w:szCs w:val="21"/>
              </w:rPr>
              <w:t>6.78E-03</w:t>
            </w:r>
          </w:p>
        </w:tc>
        <w:tc>
          <w:tcPr>
            <w:tcW w:w="552" w:type="pct"/>
            <w:shd w:val="clear" w:color="auto" w:fill="auto"/>
            <w:vAlign w:val="center"/>
          </w:tcPr>
          <w:p w14:paraId="392B0D88" w14:textId="77777777" w:rsidR="00F8131E" w:rsidRPr="00984FAC" w:rsidRDefault="00F8131E" w:rsidP="0001074A">
            <w:pPr>
              <w:spacing w:line="240" w:lineRule="auto"/>
              <w:jc w:val="center"/>
              <w:rPr>
                <w:sz w:val="21"/>
                <w:szCs w:val="21"/>
              </w:rPr>
            </w:pPr>
            <w:r w:rsidRPr="00984FAC">
              <w:rPr>
                <w:rFonts w:hint="eastAsia"/>
                <w:sz w:val="21"/>
                <w:szCs w:val="21"/>
              </w:rPr>
              <w:t>6.78E-03</w:t>
            </w:r>
          </w:p>
        </w:tc>
        <w:tc>
          <w:tcPr>
            <w:tcW w:w="570" w:type="pct"/>
            <w:shd w:val="clear" w:color="auto" w:fill="auto"/>
            <w:vAlign w:val="center"/>
          </w:tcPr>
          <w:p w14:paraId="43B2FF2F" w14:textId="77777777" w:rsidR="00F8131E" w:rsidRPr="00984FAC" w:rsidRDefault="00F8131E" w:rsidP="0001074A">
            <w:pPr>
              <w:spacing w:line="240" w:lineRule="auto"/>
              <w:jc w:val="center"/>
              <w:rPr>
                <w:sz w:val="21"/>
                <w:szCs w:val="21"/>
              </w:rPr>
            </w:pPr>
          </w:p>
        </w:tc>
      </w:tr>
      <w:tr w:rsidR="00984FAC" w:rsidRPr="00984FAC" w14:paraId="455FBDC7" w14:textId="77777777" w:rsidTr="0001074A">
        <w:trPr>
          <w:trHeight w:val="284"/>
          <w:jc w:val="center"/>
        </w:trPr>
        <w:tc>
          <w:tcPr>
            <w:tcW w:w="230" w:type="pct"/>
            <w:vMerge w:val="restart"/>
            <w:shd w:val="clear" w:color="auto" w:fill="auto"/>
            <w:vAlign w:val="center"/>
          </w:tcPr>
          <w:p w14:paraId="75D2395F" w14:textId="77777777" w:rsidR="00F8131E" w:rsidRPr="00984FAC" w:rsidRDefault="00F8131E" w:rsidP="0001074A">
            <w:pPr>
              <w:spacing w:line="240" w:lineRule="auto"/>
              <w:jc w:val="center"/>
              <w:rPr>
                <w:sz w:val="21"/>
                <w:szCs w:val="21"/>
              </w:rPr>
            </w:pPr>
            <w:r w:rsidRPr="00984FAC">
              <w:rPr>
                <w:rFonts w:hint="eastAsia"/>
                <w:sz w:val="21"/>
                <w:szCs w:val="21"/>
              </w:rPr>
              <w:t>固废</w:t>
            </w:r>
          </w:p>
        </w:tc>
        <w:tc>
          <w:tcPr>
            <w:tcW w:w="1009" w:type="pct"/>
            <w:shd w:val="clear" w:color="auto" w:fill="auto"/>
            <w:vAlign w:val="center"/>
          </w:tcPr>
          <w:p w14:paraId="1CEFF670" w14:textId="77777777" w:rsidR="00F8131E" w:rsidRPr="00984FAC" w:rsidRDefault="00F8131E" w:rsidP="0001074A">
            <w:pPr>
              <w:spacing w:line="240" w:lineRule="auto"/>
              <w:jc w:val="center"/>
              <w:rPr>
                <w:sz w:val="21"/>
                <w:szCs w:val="21"/>
              </w:rPr>
            </w:pPr>
            <w:r w:rsidRPr="00984FAC">
              <w:rPr>
                <w:rFonts w:hint="eastAsia"/>
                <w:sz w:val="21"/>
                <w:szCs w:val="21"/>
              </w:rPr>
              <w:t>危险废物</w:t>
            </w:r>
          </w:p>
        </w:tc>
        <w:tc>
          <w:tcPr>
            <w:tcW w:w="543" w:type="pct"/>
            <w:shd w:val="clear" w:color="auto" w:fill="auto"/>
            <w:vAlign w:val="center"/>
          </w:tcPr>
          <w:p w14:paraId="3CCDE301" w14:textId="77777777" w:rsidR="00F8131E" w:rsidRPr="00984FAC" w:rsidRDefault="00F8131E" w:rsidP="0001074A">
            <w:pPr>
              <w:spacing w:line="240" w:lineRule="auto"/>
              <w:jc w:val="center"/>
              <w:rPr>
                <w:sz w:val="21"/>
                <w:szCs w:val="21"/>
              </w:rPr>
            </w:pPr>
            <w:r w:rsidRPr="00984FAC">
              <w:rPr>
                <w:rFonts w:hint="eastAsia"/>
                <w:sz w:val="21"/>
                <w:szCs w:val="21"/>
              </w:rPr>
              <w:t>0</w:t>
            </w:r>
          </w:p>
        </w:tc>
        <w:tc>
          <w:tcPr>
            <w:tcW w:w="544" w:type="pct"/>
            <w:shd w:val="clear" w:color="auto" w:fill="auto"/>
            <w:vAlign w:val="center"/>
          </w:tcPr>
          <w:p w14:paraId="418A7FAB" w14:textId="77777777" w:rsidR="00F8131E" w:rsidRPr="00984FAC" w:rsidRDefault="00F8131E" w:rsidP="0001074A">
            <w:pPr>
              <w:spacing w:line="240" w:lineRule="auto"/>
              <w:jc w:val="center"/>
              <w:rPr>
                <w:sz w:val="21"/>
                <w:szCs w:val="21"/>
              </w:rPr>
            </w:pPr>
            <w:r w:rsidRPr="00984FAC">
              <w:rPr>
                <w:rFonts w:hint="eastAsia"/>
                <w:sz w:val="21"/>
                <w:szCs w:val="21"/>
              </w:rPr>
              <w:t>0</w:t>
            </w:r>
          </w:p>
        </w:tc>
        <w:tc>
          <w:tcPr>
            <w:tcW w:w="542" w:type="pct"/>
            <w:shd w:val="clear" w:color="auto" w:fill="auto"/>
            <w:vAlign w:val="center"/>
          </w:tcPr>
          <w:p w14:paraId="7950A8F2" w14:textId="77777777" w:rsidR="00F8131E" w:rsidRPr="00984FAC" w:rsidRDefault="00F8131E" w:rsidP="0001074A">
            <w:pPr>
              <w:spacing w:line="240" w:lineRule="auto"/>
              <w:jc w:val="center"/>
              <w:rPr>
                <w:sz w:val="21"/>
                <w:szCs w:val="21"/>
              </w:rPr>
            </w:pPr>
            <w:r w:rsidRPr="00984FAC">
              <w:rPr>
                <w:rFonts w:hint="eastAsia"/>
                <w:sz w:val="21"/>
                <w:szCs w:val="21"/>
              </w:rPr>
              <w:t>0</w:t>
            </w:r>
          </w:p>
        </w:tc>
        <w:tc>
          <w:tcPr>
            <w:tcW w:w="459" w:type="pct"/>
            <w:shd w:val="clear" w:color="auto" w:fill="auto"/>
          </w:tcPr>
          <w:p w14:paraId="266E4659" w14:textId="77777777" w:rsidR="00F8131E" w:rsidRPr="00984FAC" w:rsidRDefault="00F8131E" w:rsidP="0001074A">
            <w:pPr>
              <w:spacing w:line="240" w:lineRule="auto"/>
              <w:jc w:val="center"/>
              <w:rPr>
                <w:sz w:val="21"/>
                <w:szCs w:val="21"/>
              </w:rPr>
            </w:pPr>
            <w:r w:rsidRPr="00984FAC">
              <w:rPr>
                <w:rFonts w:hint="eastAsia"/>
                <w:sz w:val="21"/>
                <w:szCs w:val="21"/>
              </w:rPr>
              <w:t>0</w:t>
            </w:r>
          </w:p>
        </w:tc>
        <w:tc>
          <w:tcPr>
            <w:tcW w:w="551" w:type="pct"/>
            <w:shd w:val="clear" w:color="auto" w:fill="auto"/>
          </w:tcPr>
          <w:p w14:paraId="6F8D9687" w14:textId="77777777" w:rsidR="00F8131E" w:rsidRPr="00984FAC" w:rsidRDefault="00F8131E" w:rsidP="0001074A">
            <w:pPr>
              <w:spacing w:line="240" w:lineRule="auto"/>
              <w:jc w:val="center"/>
              <w:rPr>
                <w:sz w:val="21"/>
                <w:szCs w:val="21"/>
              </w:rPr>
            </w:pPr>
            <w:r w:rsidRPr="00984FAC">
              <w:rPr>
                <w:rFonts w:hint="eastAsia"/>
                <w:sz w:val="21"/>
                <w:szCs w:val="21"/>
              </w:rPr>
              <w:t>0</w:t>
            </w:r>
          </w:p>
        </w:tc>
        <w:tc>
          <w:tcPr>
            <w:tcW w:w="552" w:type="pct"/>
            <w:shd w:val="clear" w:color="auto" w:fill="auto"/>
          </w:tcPr>
          <w:p w14:paraId="25D49CD9" w14:textId="77777777" w:rsidR="00F8131E" w:rsidRPr="00984FAC" w:rsidRDefault="00F8131E" w:rsidP="0001074A">
            <w:pPr>
              <w:spacing w:line="240" w:lineRule="auto"/>
              <w:jc w:val="center"/>
              <w:rPr>
                <w:sz w:val="21"/>
                <w:szCs w:val="21"/>
              </w:rPr>
            </w:pPr>
            <w:r w:rsidRPr="00984FAC">
              <w:rPr>
                <w:rFonts w:hint="eastAsia"/>
                <w:sz w:val="21"/>
                <w:szCs w:val="21"/>
              </w:rPr>
              <w:t>0</w:t>
            </w:r>
          </w:p>
        </w:tc>
        <w:tc>
          <w:tcPr>
            <w:tcW w:w="570" w:type="pct"/>
            <w:shd w:val="clear" w:color="auto" w:fill="auto"/>
            <w:vAlign w:val="center"/>
          </w:tcPr>
          <w:p w14:paraId="68920892" w14:textId="77777777" w:rsidR="00F8131E" w:rsidRPr="00984FAC" w:rsidRDefault="00F8131E" w:rsidP="0001074A">
            <w:pPr>
              <w:spacing w:line="240" w:lineRule="auto"/>
              <w:jc w:val="center"/>
              <w:rPr>
                <w:sz w:val="21"/>
                <w:szCs w:val="21"/>
              </w:rPr>
            </w:pPr>
          </w:p>
        </w:tc>
      </w:tr>
      <w:tr w:rsidR="00984FAC" w:rsidRPr="00984FAC" w14:paraId="19273D7C" w14:textId="77777777" w:rsidTr="0001074A">
        <w:trPr>
          <w:trHeight w:val="284"/>
          <w:jc w:val="center"/>
        </w:trPr>
        <w:tc>
          <w:tcPr>
            <w:tcW w:w="230" w:type="pct"/>
            <w:vMerge/>
            <w:shd w:val="clear" w:color="auto" w:fill="auto"/>
            <w:vAlign w:val="center"/>
          </w:tcPr>
          <w:p w14:paraId="050054FC" w14:textId="77777777" w:rsidR="00F8131E" w:rsidRPr="00984FAC" w:rsidRDefault="00F8131E" w:rsidP="0001074A">
            <w:pPr>
              <w:spacing w:line="240" w:lineRule="auto"/>
              <w:jc w:val="center"/>
              <w:rPr>
                <w:sz w:val="21"/>
                <w:szCs w:val="21"/>
              </w:rPr>
            </w:pPr>
          </w:p>
        </w:tc>
        <w:tc>
          <w:tcPr>
            <w:tcW w:w="1009" w:type="pct"/>
            <w:shd w:val="clear" w:color="auto" w:fill="auto"/>
            <w:vAlign w:val="center"/>
          </w:tcPr>
          <w:p w14:paraId="78C90B47" w14:textId="77777777" w:rsidR="00F8131E" w:rsidRPr="00984FAC" w:rsidRDefault="00F8131E" w:rsidP="0001074A">
            <w:pPr>
              <w:spacing w:line="240" w:lineRule="auto"/>
              <w:jc w:val="center"/>
              <w:rPr>
                <w:sz w:val="21"/>
                <w:szCs w:val="21"/>
              </w:rPr>
            </w:pPr>
            <w:r w:rsidRPr="00984FAC">
              <w:rPr>
                <w:rFonts w:hint="eastAsia"/>
                <w:sz w:val="21"/>
                <w:szCs w:val="21"/>
              </w:rPr>
              <w:t>一般固废</w:t>
            </w:r>
          </w:p>
        </w:tc>
        <w:tc>
          <w:tcPr>
            <w:tcW w:w="543" w:type="pct"/>
            <w:shd w:val="clear" w:color="auto" w:fill="auto"/>
            <w:vAlign w:val="center"/>
          </w:tcPr>
          <w:p w14:paraId="53C2AAC9" w14:textId="77777777" w:rsidR="00F8131E" w:rsidRPr="00984FAC" w:rsidRDefault="00F8131E" w:rsidP="0001074A">
            <w:pPr>
              <w:spacing w:line="240" w:lineRule="auto"/>
              <w:jc w:val="center"/>
              <w:rPr>
                <w:sz w:val="21"/>
                <w:szCs w:val="21"/>
              </w:rPr>
            </w:pPr>
            <w:r w:rsidRPr="00984FAC">
              <w:rPr>
                <w:rFonts w:hint="eastAsia"/>
                <w:sz w:val="21"/>
                <w:szCs w:val="21"/>
              </w:rPr>
              <w:t>0</w:t>
            </w:r>
          </w:p>
        </w:tc>
        <w:tc>
          <w:tcPr>
            <w:tcW w:w="544" w:type="pct"/>
            <w:shd w:val="clear" w:color="auto" w:fill="auto"/>
            <w:vAlign w:val="center"/>
          </w:tcPr>
          <w:p w14:paraId="6E1ED4EE" w14:textId="77777777" w:rsidR="00F8131E" w:rsidRPr="00984FAC" w:rsidRDefault="00F8131E" w:rsidP="0001074A">
            <w:pPr>
              <w:spacing w:line="240" w:lineRule="auto"/>
              <w:jc w:val="center"/>
              <w:rPr>
                <w:sz w:val="21"/>
                <w:szCs w:val="21"/>
              </w:rPr>
            </w:pPr>
            <w:r w:rsidRPr="00984FAC">
              <w:rPr>
                <w:rFonts w:hint="eastAsia"/>
                <w:sz w:val="21"/>
                <w:szCs w:val="21"/>
              </w:rPr>
              <w:t>0</w:t>
            </w:r>
          </w:p>
        </w:tc>
        <w:tc>
          <w:tcPr>
            <w:tcW w:w="542" w:type="pct"/>
            <w:shd w:val="clear" w:color="auto" w:fill="auto"/>
            <w:vAlign w:val="center"/>
          </w:tcPr>
          <w:p w14:paraId="2FDBAE97" w14:textId="77777777" w:rsidR="00F8131E" w:rsidRPr="00984FAC" w:rsidRDefault="00F8131E" w:rsidP="0001074A">
            <w:pPr>
              <w:spacing w:line="240" w:lineRule="auto"/>
              <w:jc w:val="center"/>
              <w:rPr>
                <w:sz w:val="21"/>
                <w:szCs w:val="21"/>
              </w:rPr>
            </w:pPr>
            <w:r w:rsidRPr="00984FAC">
              <w:rPr>
                <w:rFonts w:hint="eastAsia"/>
                <w:sz w:val="21"/>
                <w:szCs w:val="21"/>
              </w:rPr>
              <w:t>0</w:t>
            </w:r>
          </w:p>
        </w:tc>
        <w:tc>
          <w:tcPr>
            <w:tcW w:w="459" w:type="pct"/>
            <w:shd w:val="clear" w:color="auto" w:fill="auto"/>
          </w:tcPr>
          <w:p w14:paraId="19C5A190" w14:textId="77777777" w:rsidR="00F8131E" w:rsidRPr="00984FAC" w:rsidRDefault="00F8131E" w:rsidP="0001074A">
            <w:pPr>
              <w:spacing w:line="240" w:lineRule="auto"/>
              <w:jc w:val="center"/>
              <w:rPr>
                <w:sz w:val="21"/>
                <w:szCs w:val="21"/>
              </w:rPr>
            </w:pPr>
            <w:r w:rsidRPr="00984FAC">
              <w:rPr>
                <w:rFonts w:hint="eastAsia"/>
                <w:sz w:val="21"/>
                <w:szCs w:val="21"/>
              </w:rPr>
              <w:t>0</w:t>
            </w:r>
          </w:p>
        </w:tc>
        <w:tc>
          <w:tcPr>
            <w:tcW w:w="551" w:type="pct"/>
            <w:shd w:val="clear" w:color="auto" w:fill="auto"/>
          </w:tcPr>
          <w:p w14:paraId="4DD3C876" w14:textId="77777777" w:rsidR="00F8131E" w:rsidRPr="00984FAC" w:rsidRDefault="00F8131E" w:rsidP="0001074A">
            <w:pPr>
              <w:spacing w:line="240" w:lineRule="auto"/>
              <w:jc w:val="center"/>
              <w:rPr>
                <w:sz w:val="21"/>
                <w:szCs w:val="21"/>
              </w:rPr>
            </w:pPr>
            <w:r w:rsidRPr="00984FAC">
              <w:rPr>
                <w:rFonts w:hint="eastAsia"/>
                <w:sz w:val="21"/>
                <w:szCs w:val="21"/>
              </w:rPr>
              <w:t>0</w:t>
            </w:r>
          </w:p>
        </w:tc>
        <w:tc>
          <w:tcPr>
            <w:tcW w:w="552" w:type="pct"/>
            <w:shd w:val="clear" w:color="auto" w:fill="auto"/>
          </w:tcPr>
          <w:p w14:paraId="50BE24B8" w14:textId="77777777" w:rsidR="00F8131E" w:rsidRPr="00984FAC" w:rsidRDefault="00F8131E" w:rsidP="0001074A">
            <w:pPr>
              <w:spacing w:line="240" w:lineRule="auto"/>
              <w:jc w:val="center"/>
              <w:rPr>
                <w:sz w:val="21"/>
                <w:szCs w:val="21"/>
              </w:rPr>
            </w:pPr>
            <w:r w:rsidRPr="00984FAC">
              <w:rPr>
                <w:rFonts w:hint="eastAsia"/>
                <w:sz w:val="21"/>
                <w:szCs w:val="21"/>
              </w:rPr>
              <w:t>0</w:t>
            </w:r>
          </w:p>
        </w:tc>
        <w:tc>
          <w:tcPr>
            <w:tcW w:w="570" w:type="pct"/>
            <w:shd w:val="clear" w:color="auto" w:fill="auto"/>
            <w:vAlign w:val="center"/>
          </w:tcPr>
          <w:p w14:paraId="2993761F" w14:textId="77777777" w:rsidR="00F8131E" w:rsidRPr="00984FAC" w:rsidRDefault="00F8131E" w:rsidP="0001074A">
            <w:pPr>
              <w:spacing w:line="240" w:lineRule="auto"/>
              <w:jc w:val="center"/>
              <w:rPr>
                <w:sz w:val="21"/>
                <w:szCs w:val="21"/>
              </w:rPr>
            </w:pPr>
          </w:p>
        </w:tc>
      </w:tr>
      <w:tr w:rsidR="00984FAC" w:rsidRPr="00984FAC" w14:paraId="49F36FE9" w14:textId="77777777" w:rsidTr="0001074A">
        <w:trPr>
          <w:trHeight w:val="284"/>
          <w:jc w:val="center"/>
        </w:trPr>
        <w:tc>
          <w:tcPr>
            <w:tcW w:w="230" w:type="pct"/>
            <w:vMerge/>
            <w:shd w:val="clear" w:color="auto" w:fill="auto"/>
            <w:vAlign w:val="center"/>
          </w:tcPr>
          <w:p w14:paraId="116E76B2" w14:textId="77777777" w:rsidR="00F8131E" w:rsidRPr="00984FAC" w:rsidRDefault="00F8131E" w:rsidP="0001074A">
            <w:pPr>
              <w:spacing w:line="240" w:lineRule="auto"/>
              <w:jc w:val="center"/>
              <w:rPr>
                <w:sz w:val="21"/>
                <w:szCs w:val="21"/>
              </w:rPr>
            </w:pPr>
          </w:p>
        </w:tc>
        <w:tc>
          <w:tcPr>
            <w:tcW w:w="1009" w:type="pct"/>
            <w:shd w:val="clear" w:color="auto" w:fill="auto"/>
            <w:vAlign w:val="center"/>
          </w:tcPr>
          <w:p w14:paraId="55CC4A6D" w14:textId="77777777" w:rsidR="00F8131E" w:rsidRPr="00984FAC" w:rsidRDefault="00F8131E" w:rsidP="0001074A">
            <w:pPr>
              <w:spacing w:line="240" w:lineRule="auto"/>
              <w:jc w:val="center"/>
              <w:rPr>
                <w:sz w:val="21"/>
                <w:szCs w:val="21"/>
              </w:rPr>
            </w:pPr>
            <w:r w:rsidRPr="00984FAC">
              <w:rPr>
                <w:rFonts w:hint="eastAsia"/>
                <w:sz w:val="21"/>
                <w:szCs w:val="21"/>
              </w:rPr>
              <w:t>生活垃圾</w:t>
            </w:r>
          </w:p>
        </w:tc>
        <w:tc>
          <w:tcPr>
            <w:tcW w:w="543" w:type="pct"/>
            <w:shd w:val="clear" w:color="auto" w:fill="auto"/>
            <w:vAlign w:val="center"/>
          </w:tcPr>
          <w:p w14:paraId="1950278B" w14:textId="77777777" w:rsidR="00F8131E" w:rsidRPr="00984FAC" w:rsidRDefault="00F8131E" w:rsidP="0001074A">
            <w:pPr>
              <w:spacing w:line="240" w:lineRule="auto"/>
              <w:jc w:val="center"/>
              <w:rPr>
                <w:sz w:val="21"/>
                <w:szCs w:val="21"/>
              </w:rPr>
            </w:pPr>
            <w:r w:rsidRPr="00984FAC">
              <w:rPr>
                <w:rFonts w:hint="eastAsia"/>
                <w:sz w:val="21"/>
                <w:szCs w:val="21"/>
              </w:rPr>
              <w:t>0</w:t>
            </w:r>
          </w:p>
        </w:tc>
        <w:tc>
          <w:tcPr>
            <w:tcW w:w="544" w:type="pct"/>
            <w:shd w:val="clear" w:color="auto" w:fill="auto"/>
            <w:vAlign w:val="center"/>
          </w:tcPr>
          <w:p w14:paraId="3309C136" w14:textId="77777777" w:rsidR="00F8131E" w:rsidRPr="00984FAC" w:rsidRDefault="00F8131E" w:rsidP="0001074A">
            <w:pPr>
              <w:spacing w:line="240" w:lineRule="auto"/>
              <w:jc w:val="center"/>
              <w:rPr>
                <w:sz w:val="21"/>
                <w:szCs w:val="21"/>
              </w:rPr>
            </w:pPr>
            <w:r w:rsidRPr="00984FAC">
              <w:rPr>
                <w:rFonts w:hint="eastAsia"/>
                <w:sz w:val="21"/>
                <w:szCs w:val="21"/>
              </w:rPr>
              <w:t>0</w:t>
            </w:r>
          </w:p>
        </w:tc>
        <w:tc>
          <w:tcPr>
            <w:tcW w:w="542" w:type="pct"/>
            <w:shd w:val="clear" w:color="auto" w:fill="auto"/>
            <w:vAlign w:val="center"/>
          </w:tcPr>
          <w:p w14:paraId="1845F38F" w14:textId="77777777" w:rsidR="00F8131E" w:rsidRPr="00984FAC" w:rsidRDefault="00F8131E" w:rsidP="0001074A">
            <w:pPr>
              <w:spacing w:line="240" w:lineRule="auto"/>
              <w:jc w:val="center"/>
              <w:rPr>
                <w:sz w:val="21"/>
                <w:szCs w:val="21"/>
              </w:rPr>
            </w:pPr>
            <w:r w:rsidRPr="00984FAC">
              <w:rPr>
                <w:rFonts w:hint="eastAsia"/>
                <w:sz w:val="21"/>
                <w:szCs w:val="21"/>
              </w:rPr>
              <w:t>0</w:t>
            </w:r>
          </w:p>
        </w:tc>
        <w:tc>
          <w:tcPr>
            <w:tcW w:w="459" w:type="pct"/>
            <w:shd w:val="clear" w:color="auto" w:fill="auto"/>
          </w:tcPr>
          <w:p w14:paraId="4E9D7E9A" w14:textId="77777777" w:rsidR="00F8131E" w:rsidRPr="00984FAC" w:rsidRDefault="00F8131E" w:rsidP="0001074A">
            <w:pPr>
              <w:spacing w:line="240" w:lineRule="auto"/>
              <w:jc w:val="center"/>
              <w:rPr>
                <w:sz w:val="21"/>
                <w:szCs w:val="21"/>
              </w:rPr>
            </w:pPr>
            <w:r w:rsidRPr="00984FAC">
              <w:rPr>
                <w:rFonts w:hint="eastAsia"/>
                <w:sz w:val="21"/>
                <w:szCs w:val="21"/>
              </w:rPr>
              <w:t>0</w:t>
            </w:r>
          </w:p>
        </w:tc>
        <w:tc>
          <w:tcPr>
            <w:tcW w:w="551" w:type="pct"/>
            <w:shd w:val="clear" w:color="auto" w:fill="auto"/>
          </w:tcPr>
          <w:p w14:paraId="0B0EC8FE" w14:textId="77777777" w:rsidR="00F8131E" w:rsidRPr="00984FAC" w:rsidRDefault="00F8131E" w:rsidP="0001074A">
            <w:pPr>
              <w:spacing w:line="240" w:lineRule="auto"/>
              <w:jc w:val="center"/>
              <w:rPr>
                <w:sz w:val="21"/>
                <w:szCs w:val="21"/>
              </w:rPr>
            </w:pPr>
            <w:r w:rsidRPr="00984FAC">
              <w:rPr>
                <w:rFonts w:hint="eastAsia"/>
                <w:sz w:val="21"/>
                <w:szCs w:val="21"/>
              </w:rPr>
              <w:t>0</w:t>
            </w:r>
          </w:p>
        </w:tc>
        <w:tc>
          <w:tcPr>
            <w:tcW w:w="552" w:type="pct"/>
            <w:shd w:val="clear" w:color="auto" w:fill="auto"/>
          </w:tcPr>
          <w:p w14:paraId="51417317" w14:textId="77777777" w:rsidR="00F8131E" w:rsidRPr="00984FAC" w:rsidRDefault="00F8131E" w:rsidP="0001074A">
            <w:pPr>
              <w:spacing w:line="240" w:lineRule="auto"/>
              <w:jc w:val="center"/>
              <w:rPr>
                <w:sz w:val="21"/>
                <w:szCs w:val="21"/>
              </w:rPr>
            </w:pPr>
            <w:r w:rsidRPr="00984FAC">
              <w:rPr>
                <w:rFonts w:hint="eastAsia"/>
                <w:sz w:val="21"/>
                <w:szCs w:val="21"/>
              </w:rPr>
              <w:t>0</w:t>
            </w:r>
          </w:p>
        </w:tc>
        <w:tc>
          <w:tcPr>
            <w:tcW w:w="570" w:type="pct"/>
            <w:shd w:val="clear" w:color="auto" w:fill="auto"/>
            <w:vAlign w:val="center"/>
          </w:tcPr>
          <w:p w14:paraId="56E929BF" w14:textId="77777777" w:rsidR="00F8131E" w:rsidRPr="00984FAC" w:rsidRDefault="00F8131E" w:rsidP="0001074A">
            <w:pPr>
              <w:spacing w:line="240" w:lineRule="auto"/>
              <w:jc w:val="center"/>
              <w:rPr>
                <w:sz w:val="21"/>
                <w:szCs w:val="21"/>
              </w:rPr>
            </w:pPr>
          </w:p>
        </w:tc>
      </w:tr>
    </w:tbl>
    <w:p w14:paraId="1B190A39" w14:textId="77777777" w:rsidR="00F8131E" w:rsidRPr="00984FAC" w:rsidRDefault="00F8131E" w:rsidP="00F8131E">
      <w:pPr>
        <w:spacing w:line="240" w:lineRule="auto"/>
        <w:jc w:val="center"/>
        <w:rPr>
          <w:b/>
          <w:bCs/>
        </w:rPr>
      </w:pPr>
      <w:r w:rsidRPr="00984FAC">
        <w:rPr>
          <w:rFonts w:hint="eastAsia"/>
          <w:sz w:val="21"/>
        </w:rPr>
        <w:t>*TN</w:t>
      </w:r>
      <w:r w:rsidRPr="00984FAC">
        <w:rPr>
          <w:rFonts w:hint="eastAsia"/>
          <w:sz w:val="21"/>
        </w:rPr>
        <w:t>和动植物油指标原环评中未计算，本次项目环评纳入计算。</w:t>
      </w:r>
    </w:p>
    <w:p w14:paraId="25F9C0E5" w14:textId="77777777" w:rsidR="00F8131E" w:rsidRPr="00984FAC" w:rsidRDefault="00F8131E" w:rsidP="00F8131E">
      <w:pPr>
        <w:ind w:firstLineChars="200" w:firstLine="480"/>
        <w:jc w:val="left"/>
      </w:pPr>
    </w:p>
    <w:p w14:paraId="13212A58" w14:textId="77777777" w:rsidR="00871D91" w:rsidRPr="00984FAC" w:rsidRDefault="00592FB0">
      <w:pPr>
        <w:autoSpaceDE w:val="0"/>
        <w:autoSpaceDN w:val="0"/>
        <w:outlineLvl w:val="2"/>
        <w:rPr>
          <w:b/>
          <w:bCs/>
          <w:sz w:val="28"/>
          <w:szCs w:val="28"/>
          <w:lang w:val="zh-CN"/>
        </w:rPr>
      </w:pPr>
      <w:r w:rsidRPr="00984FAC">
        <w:rPr>
          <w:b/>
          <w:bCs/>
          <w:sz w:val="28"/>
          <w:szCs w:val="28"/>
        </w:rPr>
        <w:t>8.</w:t>
      </w:r>
      <w:r w:rsidRPr="00984FAC">
        <w:rPr>
          <w:b/>
          <w:bCs/>
          <w:sz w:val="28"/>
          <w:szCs w:val="28"/>
          <w:lang w:val="zh-CN"/>
        </w:rPr>
        <w:t>4.4</w:t>
      </w:r>
      <w:r w:rsidRPr="00984FAC">
        <w:rPr>
          <w:b/>
          <w:bCs/>
          <w:sz w:val="28"/>
          <w:szCs w:val="28"/>
          <w:lang w:val="zh-CN"/>
        </w:rPr>
        <w:t>总量控制</w:t>
      </w:r>
      <w:r w:rsidRPr="00984FAC">
        <w:rPr>
          <w:b/>
          <w:bCs/>
          <w:sz w:val="28"/>
          <w:szCs w:val="28"/>
        </w:rPr>
        <w:t>途径分析</w:t>
      </w:r>
    </w:p>
    <w:p w14:paraId="7A623207" w14:textId="5912BF3F" w:rsidR="00871D91" w:rsidRPr="00984FAC" w:rsidRDefault="00592FB0">
      <w:pPr>
        <w:ind w:firstLineChars="200" w:firstLine="480"/>
      </w:pPr>
      <w:r w:rsidRPr="00984FAC">
        <w:t>1</w:t>
      </w:r>
      <w:r w:rsidRPr="00984FAC">
        <w:t>）废气污染物总</w:t>
      </w:r>
      <w:bookmarkStart w:id="241" w:name="_Hlt196727501"/>
      <w:bookmarkEnd w:id="241"/>
      <w:r w:rsidRPr="00984FAC">
        <w:t>量</w:t>
      </w:r>
    </w:p>
    <w:p w14:paraId="3F3FC913" w14:textId="01CD2248" w:rsidR="00423223" w:rsidRPr="00984FAC" w:rsidRDefault="00423223">
      <w:pPr>
        <w:ind w:firstLineChars="200" w:firstLine="480"/>
      </w:pPr>
      <w:r w:rsidRPr="00984FAC">
        <w:rPr>
          <w:rFonts w:hint="eastAsia"/>
        </w:rPr>
        <w:t>拟建项目废气污染物排放总量为：</w:t>
      </w:r>
      <w:r w:rsidRPr="00984FAC">
        <w:rPr>
          <w:rFonts w:hint="eastAsia"/>
        </w:rPr>
        <w:t xml:space="preserve"> </w:t>
      </w:r>
    </w:p>
    <w:p w14:paraId="7D0FBB77" w14:textId="35A8C9B2" w:rsidR="00423223" w:rsidRPr="00984FAC" w:rsidRDefault="00423223">
      <w:pPr>
        <w:ind w:firstLineChars="200" w:firstLine="480"/>
      </w:pPr>
      <w:r w:rsidRPr="00984FAC">
        <w:rPr>
          <w:rFonts w:hint="eastAsia"/>
        </w:rPr>
        <w:t>有组织：</w:t>
      </w:r>
      <w:r w:rsidRPr="00984FAC">
        <w:t>NH</w:t>
      </w:r>
      <w:r w:rsidRPr="00984FAC">
        <w:rPr>
          <w:vertAlign w:val="subscript"/>
        </w:rPr>
        <w:t>3</w:t>
      </w:r>
      <w:r w:rsidRPr="00984FAC">
        <w:rPr>
          <w:bCs/>
        </w:rPr>
        <w:t>≤</w:t>
      </w:r>
      <w:r w:rsidRPr="00984FAC">
        <w:rPr>
          <w:rFonts w:hint="eastAsia"/>
          <w:bCs/>
        </w:rPr>
        <w:t>0.08</w:t>
      </w:r>
      <w:r w:rsidRPr="00984FAC">
        <w:t>t/a</w:t>
      </w:r>
      <w:r w:rsidRPr="00984FAC">
        <w:rPr>
          <w:rFonts w:hint="eastAsia"/>
        </w:rPr>
        <w:t>、</w:t>
      </w:r>
      <w:r w:rsidRPr="00984FAC">
        <w:t>H</w:t>
      </w:r>
      <w:r w:rsidRPr="00984FAC">
        <w:rPr>
          <w:vertAlign w:val="subscript"/>
        </w:rPr>
        <w:t>2</w:t>
      </w:r>
      <w:r w:rsidRPr="00984FAC">
        <w:t>S</w:t>
      </w:r>
      <w:r w:rsidRPr="00984FAC">
        <w:rPr>
          <w:bCs/>
        </w:rPr>
        <w:t>≤</w:t>
      </w:r>
      <w:r w:rsidRPr="00984FAC">
        <w:rPr>
          <w:rFonts w:hint="eastAsia"/>
          <w:bCs/>
        </w:rPr>
        <w:t>0.006</w:t>
      </w:r>
      <w:r w:rsidRPr="00984FAC">
        <w:t>t/a</w:t>
      </w:r>
    </w:p>
    <w:p w14:paraId="2426425C" w14:textId="67013B5F" w:rsidR="00871D91" w:rsidRPr="00984FAC" w:rsidRDefault="00423223">
      <w:pPr>
        <w:ind w:firstLineChars="200" w:firstLine="480"/>
      </w:pPr>
      <w:r w:rsidRPr="00984FAC">
        <w:rPr>
          <w:rFonts w:hint="eastAsia"/>
        </w:rPr>
        <w:t>项目建成后全厂废气污染物排放总量为：</w:t>
      </w:r>
    </w:p>
    <w:p w14:paraId="354F8C18" w14:textId="74912A8B" w:rsidR="00423223" w:rsidRPr="00984FAC" w:rsidRDefault="00423223">
      <w:pPr>
        <w:ind w:firstLineChars="200" w:firstLine="480"/>
      </w:pPr>
      <w:r w:rsidRPr="00984FAC">
        <w:rPr>
          <w:rFonts w:hint="eastAsia"/>
        </w:rPr>
        <w:t>有组织：烟（粉）尘</w:t>
      </w:r>
      <w:r w:rsidRPr="00984FAC">
        <w:rPr>
          <w:bCs/>
        </w:rPr>
        <w:t>≤</w:t>
      </w:r>
      <w:r w:rsidRPr="00984FAC">
        <w:rPr>
          <w:rFonts w:hint="eastAsia"/>
        </w:rPr>
        <w:t>23.68t</w:t>
      </w:r>
      <w:r w:rsidRPr="00984FAC">
        <w:rPr>
          <w:rFonts w:hint="eastAsia"/>
        </w:rPr>
        <w:t>、</w:t>
      </w:r>
      <w:r w:rsidRPr="00984FAC">
        <w:rPr>
          <w:rFonts w:hint="eastAsia"/>
        </w:rPr>
        <w:t>SO2</w:t>
      </w:r>
      <w:r w:rsidRPr="00984FAC">
        <w:rPr>
          <w:bCs/>
        </w:rPr>
        <w:t>≤</w:t>
      </w:r>
      <w:r w:rsidRPr="00984FAC">
        <w:rPr>
          <w:rFonts w:hint="eastAsia"/>
        </w:rPr>
        <w:t>94.7t</w:t>
      </w:r>
      <w:r w:rsidRPr="00984FAC">
        <w:rPr>
          <w:rFonts w:hint="eastAsia"/>
        </w:rPr>
        <w:t>，</w:t>
      </w:r>
      <w:r w:rsidRPr="00984FAC">
        <w:rPr>
          <w:rFonts w:hint="eastAsia"/>
        </w:rPr>
        <w:t>NOx</w:t>
      </w:r>
      <w:r w:rsidRPr="00984FAC">
        <w:rPr>
          <w:bCs/>
        </w:rPr>
        <w:t>≤</w:t>
      </w:r>
      <w:r w:rsidRPr="00984FAC">
        <w:rPr>
          <w:rFonts w:hint="eastAsia"/>
        </w:rPr>
        <w:t>272.16t</w:t>
      </w:r>
      <w:r w:rsidRPr="00984FAC">
        <w:rPr>
          <w:rFonts w:hint="eastAsia"/>
        </w:rPr>
        <w:t>，</w:t>
      </w:r>
      <w:r w:rsidRPr="00984FAC">
        <w:rPr>
          <w:rFonts w:hint="eastAsia"/>
        </w:rPr>
        <w:t>HC1</w:t>
      </w:r>
      <w:r w:rsidRPr="00984FAC">
        <w:rPr>
          <w:bCs/>
        </w:rPr>
        <w:t>≤</w:t>
      </w:r>
      <w:r w:rsidRPr="00984FAC">
        <w:rPr>
          <w:rFonts w:hint="eastAsia"/>
        </w:rPr>
        <w:t>59.22t</w:t>
      </w:r>
      <w:r w:rsidRPr="00984FAC">
        <w:rPr>
          <w:rFonts w:hint="eastAsia"/>
        </w:rPr>
        <w:t>、</w:t>
      </w:r>
      <w:r w:rsidRPr="00984FAC">
        <w:rPr>
          <w:rFonts w:hint="eastAsia"/>
        </w:rPr>
        <w:t>HF</w:t>
      </w:r>
      <w:r w:rsidRPr="00984FAC">
        <w:rPr>
          <w:bCs/>
        </w:rPr>
        <w:t>≤</w:t>
      </w:r>
      <w:r w:rsidRPr="00984FAC">
        <w:rPr>
          <w:rFonts w:hint="eastAsia"/>
        </w:rPr>
        <w:t>1.184t</w:t>
      </w:r>
      <w:r w:rsidRPr="00984FAC">
        <w:rPr>
          <w:rFonts w:hint="eastAsia"/>
        </w:rPr>
        <w:t>、</w:t>
      </w:r>
      <w:r w:rsidRPr="00984FAC">
        <w:rPr>
          <w:rFonts w:hint="eastAsia"/>
        </w:rPr>
        <w:t>CO</w:t>
      </w:r>
      <w:r w:rsidRPr="00984FAC">
        <w:rPr>
          <w:bCs/>
        </w:rPr>
        <w:t>≤</w:t>
      </w:r>
      <w:r w:rsidRPr="00984FAC">
        <w:rPr>
          <w:rFonts w:hint="eastAsia"/>
        </w:rPr>
        <w:t>94.75t</w:t>
      </w:r>
      <w:r w:rsidRPr="00984FAC">
        <w:rPr>
          <w:rFonts w:hint="eastAsia"/>
        </w:rPr>
        <w:t>、</w:t>
      </w:r>
      <w:r w:rsidRPr="00984FAC">
        <w:rPr>
          <w:rFonts w:hint="eastAsia"/>
        </w:rPr>
        <w:t>Hg</w:t>
      </w:r>
      <w:r w:rsidRPr="00984FAC">
        <w:rPr>
          <w:bCs/>
        </w:rPr>
        <w:t>≤</w:t>
      </w:r>
      <w:r w:rsidRPr="00984FAC">
        <w:rPr>
          <w:rFonts w:hint="eastAsia"/>
        </w:rPr>
        <w:t>0.059t</w:t>
      </w:r>
      <w:r w:rsidRPr="00984FAC">
        <w:rPr>
          <w:rFonts w:hint="eastAsia"/>
        </w:rPr>
        <w:t>、</w:t>
      </w:r>
      <w:r w:rsidRPr="00984FAC">
        <w:rPr>
          <w:rFonts w:hint="eastAsia"/>
        </w:rPr>
        <w:t>Cd+Tl</w:t>
      </w:r>
      <w:r w:rsidRPr="00984FAC">
        <w:rPr>
          <w:bCs/>
        </w:rPr>
        <w:t>≤</w:t>
      </w:r>
      <w:r w:rsidRPr="00984FAC">
        <w:rPr>
          <w:rFonts w:hint="eastAsia"/>
        </w:rPr>
        <w:t>0.059t</w:t>
      </w:r>
      <w:r w:rsidRPr="00984FAC">
        <w:rPr>
          <w:rFonts w:hint="eastAsia"/>
        </w:rPr>
        <w:t>、</w:t>
      </w:r>
      <w:r w:rsidRPr="00984FAC">
        <w:rPr>
          <w:rFonts w:hint="eastAsia"/>
        </w:rPr>
        <w:t>Pb+Cr</w:t>
      </w:r>
      <w:r w:rsidRPr="00984FAC">
        <w:rPr>
          <w:rFonts w:hint="eastAsia"/>
        </w:rPr>
        <w:t>等其他重金属</w:t>
      </w:r>
      <w:r w:rsidRPr="00984FAC">
        <w:rPr>
          <w:bCs/>
        </w:rPr>
        <w:t>≤</w:t>
      </w:r>
      <w:r w:rsidRPr="00984FAC">
        <w:rPr>
          <w:rFonts w:hint="eastAsia"/>
        </w:rPr>
        <w:t>0.592t</w:t>
      </w:r>
      <w:r w:rsidRPr="00984FAC">
        <w:rPr>
          <w:rFonts w:hint="eastAsia"/>
        </w:rPr>
        <w:t>、二嗯英类</w:t>
      </w:r>
      <w:r w:rsidRPr="00984FAC">
        <w:rPr>
          <w:bCs/>
        </w:rPr>
        <w:t>≤</w:t>
      </w:r>
      <w:r w:rsidRPr="00984FAC">
        <w:rPr>
          <w:rFonts w:hint="eastAsia"/>
        </w:rPr>
        <w:t>0.118gTEQ</w:t>
      </w:r>
      <w:r w:rsidRPr="00984FAC">
        <w:rPr>
          <w:rFonts w:hint="eastAsia"/>
        </w:rPr>
        <w:t>、</w:t>
      </w:r>
      <w:r w:rsidRPr="00984FAC">
        <w:t>NH</w:t>
      </w:r>
      <w:r w:rsidRPr="00984FAC">
        <w:rPr>
          <w:vertAlign w:val="subscript"/>
        </w:rPr>
        <w:t>3</w:t>
      </w:r>
      <w:r w:rsidRPr="00984FAC">
        <w:rPr>
          <w:bCs/>
        </w:rPr>
        <w:t>≤</w:t>
      </w:r>
      <w:r w:rsidRPr="00984FAC">
        <w:rPr>
          <w:rFonts w:hint="eastAsia"/>
        </w:rPr>
        <w:t>0.12t</w:t>
      </w:r>
      <w:r w:rsidRPr="00984FAC">
        <w:rPr>
          <w:rFonts w:hint="eastAsia"/>
        </w:rPr>
        <w:t>、</w:t>
      </w:r>
      <w:r w:rsidRPr="00984FAC">
        <w:t>H</w:t>
      </w:r>
      <w:r w:rsidRPr="00984FAC">
        <w:rPr>
          <w:vertAlign w:val="subscript"/>
        </w:rPr>
        <w:t>2</w:t>
      </w:r>
      <w:r w:rsidRPr="00984FAC">
        <w:t>S</w:t>
      </w:r>
      <w:r w:rsidRPr="00984FAC">
        <w:rPr>
          <w:bCs/>
        </w:rPr>
        <w:t>≤</w:t>
      </w:r>
      <w:r w:rsidRPr="00984FAC">
        <w:rPr>
          <w:rFonts w:hint="eastAsia"/>
          <w:bCs/>
        </w:rPr>
        <w:t>0.006</w:t>
      </w:r>
      <w:r w:rsidRPr="00984FAC">
        <w:t>t/a</w:t>
      </w:r>
      <w:r w:rsidRPr="00984FAC">
        <w:rPr>
          <w:rFonts w:hint="eastAsia"/>
        </w:rPr>
        <w:t>。</w:t>
      </w:r>
    </w:p>
    <w:p w14:paraId="6ACC9B29" w14:textId="0DBCB3D0" w:rsidR="00871D91" w:rsidRPr="00984FAC" w:rsidRDefault="00592FB0">
      <w:pPr>
        <w:ind w:firstLineChars="200" w:firstLine="480"/>
      </w:pPr>
      <w:r w:rsidRPr="00984FAC">
        <w:t>2</w:t>
      </w:r>
      <w:r w:rsidRPr="00984FAC">
        <w:t>）废水污染物总量</w:t>
      </w:r>
    </w:p>
    <w:p w14:paraId="1A4BD70D" w14:textId="615E330A" w:rsidR="008275E7" w:rsidRPr="00984FAC" w:rsidRDefault="008275E7" w:rsidP="008275E7">
      <w:pPr>
        <w:ind w:firstLineChars="200" w:firstLine="480"/>
        <w:rPr>
          <w:bCs/>
        </w:rPr>
      </w:pPr>
      <w:r w:rsidRPr="00984FAC">
        <w:rPr>
          <w:rFonts w:hint="eastAsia"/>
          <w:bCs/>
        </w:rPr>
        <w:t>本项目废水经预处理后接入城北污水处理厂深度处理后达标排放。</w:t>
      </w:r>
    </w:p>
    <w:p w14:paraId="466968A2" w14:textId="52EBE460" w:rsidR="00871D91" w:rsidRPr="00984FAC" w:rsidRDefault="008275E7">
      <w:pPr>
        <w:ind w:firstLineChars="200" w:firstLine="480"/>
      </w:pPr>
      <w:r w:rsidRPr="00984FAC">
        <w:rPr>
          <w:rFonts w:hint="eastAsia"/>
          <w:bCs/>
        </w:rPr>
        <w:t>项目建成后本项目废水接管量为：废水量</w:t>
      </w:r>
      <w:r w:rsidR="00592FB0" w:rsidRPr="00984FAC">
        <w:rPr>
          <w:bCs/>
        </w:rPr>
        <w:t>≤</w:t>
      </w:r>
      <w:r w:rsidR="00B46B53" w:rsidRPr="00984FAC">
        <w:rPr>
          <w:bCs/>
        </w:rPr>
        <w:t>22435.1</w:t>
      </w:r>
      <w:r w:rsidR="00592FB0" w:rsidRPr="00984FAC">
        <w:t>t/a</w:t>
      </w:r>
      <w:r w:rsidR="00592FB0" w:rsidRPr="00984FAC">
        <w:rPr>
          <w:bCs/>
        </w:rPr>
        <w:t>；</w:t>
      </w:r>
      <w:r w:rsidR="00423223" w:rsidRPr="00984FAC">
        <w:rPr>
          <w:bCs/>
        </w:rPr>
        <w:t xml:space="preserve"> </w:t>
      </w:r>
      <w:r w:rsidR="00592FB0" w:rsidRPr="00984FAC">
        <w:rPr>
          <w:bCs/>
        </w:rPr>
        <w:t>COD≤</w:t>
      </w:r>
      <w:r w:rsidR="003F591D" w:rsidRPr="00984FAC">
        <w:rPr>
          <w:rFonts w:hint="eastAsia"/>
          <w:bCs/>
        </w:rPr>
        <w:t>1</w:t>
      </w:r>
      <w:r w:rsidR="00B46B53" w:rsidRPr="00984FAC">
        <w:rPr>
          <w:rFonts w:hint="eastAsia"/>
          <w:bCs/>
        </w:rPr>
        <w:t>0.674</w:t>
      </w:r>
      <w:r w:rsidR="00592FB0" w:rsidRPr="00984FAC">
        <w:t>t/a</w:t>
      </w:r>
      <w:r w:rsidR="00592FB0" w:rsidRPr="00984FAC">
        <w:rPr>
          <w:bCs/>
        </w:rPr>
        <w:t>、</w:t>
      </w:r>
      <w:r w:rsidR="00592FB0" w:rsidRPr="00984FAC">
        <w:rPr>
          <w:rFonts w:hint="eastAsia"/>
          <w:bCs/>
        </w:rPr>
        <w:t>BOD</w:t>
      </w:r>
      <w:r w:rsidR="00592FB0" w:rsidRPr="00984FAC">
        <w:rPr>
          <w:rFonts w:hint="eastAsia"/>
          <w:bCs/>
          <w:vertAlign w:val="subscript"/>
        </w:rPr>
        <w:t>5</w:t>
      </w:r>
      <w:r w:rsidR="00592FB0" w:rsidRPr="00984FAC">
        <w:rPr>
          <w:bCs/>
        </w:rPr>
        <w:t>≤</w:t>
      </w:r>
      <w:r w:rsidR="00B46B53" w:rsidRPr="00984FAC">
        <w:rPr>
          <w:rFonts w:hint="eastAsia"/>
          <w:bCs/>
        </w:rPr>
        <w:t>5.131</w:t>
      </w:r>
      <w:r w:rsidR="00592FB0" w:rsidRPr="00984FAC">
        <w:t>t/a</w:t>
      </w:r>
      <w:r w:rsidR="00592FB0" w:rsidRPr="00984FAC">
        <w:rPr>
          <w:bCs/>
        </w:rPr>
        <w:t>、</w:t>
      </w:r>
      <w:r w:rsidR="00592FB0" w:rsidRPr="00984FAC">
        <w:rPr>
          <w:bCs/>
        </w:rPr>
        <w:t>SS≤</w:t>
      </w:r>
      <w:r w:rsidR="00B46B53" w:rsidRPr="00984FAC">
        <w:rPr>
          <w:rFonts w:hint="eastAsia"/>
          <w:bCs/>
        </w:rPr>
        <w:t>4.19</w:t>
      </w:r>
      <w:r w:rsidR="00592FB0" w:rsidRPr="00984FAC">
        <w:t>t/a</w:t>
      </w:r>
      <w:r w:rsidR="00592FB0" w:rsidRPr="00984FAC">
        <w:rPr>
          <w:bCs/>
        </w:rPr>
        <w:t>、氨氮</w:t>
      </w:r>
      <w:r w:rsidR="00592FB0" w:rsidRPr="00984FAC">
        <w:rPr>
          <w:bCs/>
        </w:rPr>
        <w:t>≤0.</w:t>
      </w:r>
      <w:r w:rsidR="00B46B53" w:rsidRPr="00984FAC">
        <w:rPr>
          <w:rFonts w:hint="eastAsia"/>
          <w:bCs/>
        </w:rPr>
        <w:t>5179</w:t>
      </w:r>
      <w:r w:rsidR="00592FB0" w:rsidRPr="00984FAC">
        <w:t>t/a</w:t>
      </w:r>
      <w:r w:rsidR="00592FB0" w:rsidRPr="00984FAC">
        <w:rPr>
          <w:bCs/>
        </w:rPr>
        <w:t>、</w:t>
      </w:r>
      <w:r w:rsidR="00592FB0" w:rsidRPr="00984FAC">
        <w:rPr>
          <w:bCs/>
        </w:rPr>
        <w:t>TP≤0.</w:t>
      </w:r>
      <w:r w:rsidR="00B46B53" w:rsidRPr="00984FAC">
        <w:rPr>
          <w:rFonts w:hint="eastAsia"/>
          <w:bCs/>
        </w:rPr>
        <w:t>11019</w:t>
      </w:r>
      <w:r w:rsidR="00592FB0" w:rsidRPr="00984FAC">
        <w:t>t/a</w:t>
      </w:r>
      <w:r w:rsidR="00592FB0" w:rsidRPr="00984FAC">
        <w:rPr>
          <w:bCs/>
        </w:rPr>
        <w:t>、</w:t>
      </w:r>
      <w:r w:rsidR="00592FB0" w:rsidRPr="00984FAC">
        <w:rPr>
          <w:rFonts w:hint="eastAsia"/>
          <w:bCs/>
        </w:rPr>
        <w:t>总氮</w:t>
      </w:r>
      <w:r w:rsidR="00592FB0" w:rsidRPr="00984FAC">
        <w:rPr>
          <w:bCs/>
        </w:rPr>
        <w:t>≤</w:t>
      </w:r>
      <w:r w:rsidR="00B46B53" w:rsidRPr="00984FAC">
        <w:rPr>
          <w:rFonts w:hint="eastAsia"/>
          <w:bCs/>
        </w:rPr>
        <w:t>0.6802</w:t>
      </w:r>
      <w:r w:rsidR="00592FB0" w:rsidRPr="00984FAC">
        <w:t>t/a</w:t>
      </w:r>
      <w:r w:rsidR="00592FB0" w:rsidRPr="00984FAC">
        <w:rPr>
          <w:bCs/>
        </w:rPr>
        <w:t>、动植物油</w:t>
      </w:r>
      <w:r w:rsidR="00592FB0" w:rsidRPr="00984FAC">
        <w:rPr>
          <w:bCs/>
        </w:rPr>
        <w:t>≤</w:t>
      </w:r>
      <w:r w:rsidR="00B46B53" w:rsidRPr="00984FAC">
        <w:rPr>
          <w:rFonts w:hint="eastAsia"/>
          <w:bCs/>
        </w:rPr>
        <w:t>0.0856</w:t>
      </w:r>
      <w:r w:rsidR="00592FB0" w:rsidRPr="00984FAC">
        <w:t>t/a</w:t>
      </w:r>
      <w:r w:rsidR="00592FB0" w:rsidRPr="00984FAC">
        <w:t>。</w:t>
      </w:r>
    </w:p>
    <w:p w14:paraId="7133CE8C" w14:textId="3928D29E" w:rsidR="00B46B53" w:rsidRPr="00984FAC" w:rsidRDefault="00B46B53" w:rsidP="00B46B53">
      <w:pPr>
        <w:ind w:firstLineChars="200" w:firstLine="480"/>
      </w:pPr>
      <w:r w:rsidRPr="00984FAC">
        <w:rPr>
          <w:rFonts w:hint="eastAsia"/>
          <w:bCs/>
        </w:rPr>
        <w:t>项目建成后全厂废水接管量为：废水量</w:t>
      </w:r>
      <w:r w:rsidRPr="00984FAC">
        <w:rPr>
          <w:bCs/>
        </w:rPr>
        <w:t>≤108197.1</w:t>
      </w:r>
      <w:r w:rsidRPr="00984FAC">
        <w:t>t/a</w:t>
      </w:r>
      <w:r w:rsidRPr="00984FAC">
        <w:rPr>
          <w:bCs/>
        </w:rPr>
        <w:t>；</w:t>
      </w:r>
      <w:r w:rsidRPr="00984FAC">
        <w:rPr>
          <w:bCs/>
        </w:rPr>
        <w:t xml:space="preserve"> COD≤</w:t>
      </w:r>
      <w:r w:rsidRPr="00984FAC">
        <w:rPr>
          <w:rFonts w:hint="eastAsia"/>
          <w:bCs/>
        </w:rPr>
        <w:t>48.904</w:t>
      </w:r>
      <w:r w:rsidRPr="00984FAC">
        <w:t>t/a</w:t>
      </w:r>
      <w:r w:rsidRPr="00984FAC">
        <w:rPr>
          <w:bCs/>
        </w:rPr>
        <w:t>、</w:t>
      </w:r>
      <w:r w:rsidRPr="00984FAC">
        <w:rPr>
          <w:rFonts w:hint="eastAsia"/>
          <w:bCs/>
        </w:rPr>
        <w:t>BOD</w:t>
      </w:r>
      <w:r w:rsidRPr="00984FAC">
        <w:rPr>
          <w:rFonts w:hint="eastAsia"/>
          <w:bCs/>
          <w:vertAlign w:val="subscript"/>
        </w:rPr>
        <w:t>5</w:t>
      </w:r>
      <w:r w:rsidRPr="00984FAC">
        <w:rPr>
          <w:bCs/>
        </w:rPr>
        <w:t>≤</w:t>
      </w:r>
      <w:r w:rsidRPr="00984FAC">
        <w:rPr>
          <w:rFonts w:hint="eastAsia"/>
          <w:bCs/>
        </w:rPr>
        <w:t>21.061</w:t>
      </w:r>
      <w:r w:rsidRPr="00984FAC">
        <w:t>t/a</w:t>
      </w:r>
      <w:r w:rsidRPr="00984FAC">
        <w:rPr>
          <w:bCs/>
        </w:rPr>
        <w:t>、</w:t>
      </w:r>
      <w:r w:rsidRPr="00984FAC">
        <w:rPr>
          <w:bCs/>
        </w:rPr>
        <w:t>SS≤</w:t>
      </w:r>
      <w:r w:rsidRPr="00984FAC">
        <w:rPr>
          <w:rFonts w:hint="eastAsia"/>
          <w:bCs/>
        </w:rPr>
        <w:t>20.12</w:t>
      </w:r>
      <w:r w:rsidRPr="00984FAC">
        <w:t>t/a</w:t>
      </w:r>
      <w:r w:rsidRPr="00984FAC">
        <w:rPr>
          <w:bCs/>
        </w:rPr>
        <w:t>、氨氮</w:t>
      </w:r>
      <w:r w:rsidRPr="00984FAC">
        <w:rPr>
          <w:bCs/>
        </w:rPr>
        <w:t>≤</w:t>
      </w:r>
      <w:r w:rsidRPr="00984FAC">
        <w:rPr>
          <w:rFonts w:hint="eastAsia"/>
          <w:bCs/>
        </w:rPr>
        <w:t>2.728</w:t>
      </w:r>
      <w:r w:rsidRPr="00984FAC">
        <w:t>t/a</w:t>
      </w:r>
      <w:r w:rsidRPr="00984FAC">
        <w:rPr>
          <w:bCs/>
        </w:rPr>
        <w:t>、</w:t>
      </w:r>
      <w:r w:rsidRPr="00984FAC">
        <w:rPr>
          <w:bCs/>
        </w:rPr>
        <w:t>TP≤0.</w:t>
      </w:r>
      <w:r w:rsidRPr="00984FAC">
        <w:rPr>
          <w:rFonts w:hint="eastAsia"/>
          <w:bCs/>
        </w:rPr>
        <w:t>2</w:t>
      </w:r>
      <w:r w:rsidRPr="00984FAC">
        <w:t>t/a</w:t>
      </w:r>
      <w:r w:rsidRPr="00984FAC">
        <w:rPr>
          <w:bCs/>
        </w:rPr>
        <w:t>、</w:t>
      </w:r>
      <w:r w:rsidRPr="00984FAC">
        <w:rPr>
          <w:rFonts w:hint="eastAsia"/>
          <w:bCs/>
        </w:rPr>
        <w:t>总氮</w:t>
      </w:r>
      <w:r w:rsidRPr="00984FAC">
        <w:rPr>
          <w:bCs/>
        </w:rPr>
        <w:t>≤</w:t>
      </w:r>
      <w:r w:rsidRPr="00984FAC">
        <w:rPr>
          <w:rFonts w:hint="eastAsia"/>
          <w:bCs/>
        </w:rPr>
        <w:t>3.253</w:t>
      </w:r>
      <w:r w:rsidRPr="00984FAC">
        <w:t>t/a</w:t>
      </w:r>
      <w:r w:rsidRPr="00984FAC">
        <w:rPr>
          <w:bCs/>
        </w:rPr>
        <w:t>、动植物油</w:t>
      </w:r>
      <w:r w:rsidRPr="00984FAC">
        <w:rPr>
          <w:bCs/>
        </w:rPr>
        <w:t>≤</w:t>
      </w:r>
      <w:r w:rsidRPr="00984FAC">
        <w:rPr>
          <w:rFonts w:hint="eastAsia"/>
          <w:bCs/>
        </w:rPr>
        <w:t>0.515</w:t>
      </w:r>
      <w:r w:rsidRPr="00984FAC">
        <w:t>t/a</w:t>
      </w:r>
      <w:r w:rsidRPr="00984FAC">
        <w:rPr>
          <w:rFonts w:hint="eastAsia"/>
        </w:rPr>
        <w:t>、</w:t>
      </w:r>
      <w:r w:rsidRPr="00984FAC">
        <w:t>Hg</w:t>
      </w:r>
      <w:r w:rsidRPr="00984FAC">
        <w:rPr>
          <w:bCs/>
        </w:rPr>
        <w:t>≤3.01E-05</w:t>
      </w:r>
      <w:r w:rsidRPr="00984FAC">
        <w:t>t/a</w:t>
      </w:r>
      <w:r w:rsidRPr="00984FAC">
        <w:rPr>
          <w:bCs/>
        </w:rPr>
        <w:t>、</w:t>
      </w:r>
      <w:r w:rsidRPr="00984FAC">
        <w:t>Cd</w:t>
      </w:r>
      <w:r w:rsidRPr="00984FAC">
        <w:rPr>
          <w:bCs/>
        </w:rPr>
        <w:t>≤</w:t>
      </w:r>
      <w:r w:rsidRPr="00984FAC">
        <w:rPr>
          <w:rFonts w:hint="eastAsia"/>
          <w:bCs/>
        </w:rPr>
        <w:t>1.51</w:t>
      </w:r>
      <w:r w:rsidRPr="00984FAC">
        <w:rPr>
          <w:bCs/>
        </w:rPr>
        <w:t>E-0</w:t>
      </w:r>
      <w:r w:rsidRPr="00984FAC">
        <w:rPr>
          <w:rFonts w:hint="eastAsia"/>
          <w:bCs/>
        </w:rPr>
        <w:t>4</w:t>
      </w:r>
      <w:r w:rsidRPr="00984FAC">
        <w:t>t/a</w:t>
      </w:r>
      <w:r w:rsidRPr="00984FAC">
        <w:rPr>
          <w:bCs/>
        </w:rPr>
        <w:t>、</w:t>
      </w:r>
      <w:r w:rsidRPr="00984FAC">
        <w:t>Cr</w:t>
      </w:r>
      <w:r w:rsidRPr="00984FAC">
        <w:rPr>
          <w:bCs/>
        </w:rPr>
        <w:t>≤</w:t>
      </w:r>
      <w:r w:rsidRPr="00984FAC">
        <w:rPr>
          <w:rFonts w:hint="eastAsia"/>
          <w:bCs/>
        </w:rPr>
        <w:t>7.53</w:t>
      </w:r>
      <w:r w:rsidRPr="00984FAC">
        <w:rPr>
          <w:bCs/>
        </w:rPr>
        <w:t>E-</w:t>
      </w:r>
      <w:r w:rsidRPr="00984FAC">
        <w:rPr>
          <w:rFonts w:hint="eastAsia"/>
          <w:bCs/>
        </w:rPr>
        <w:t>03</w:t>
      </w:r>
      <w:r w:rsidRPr="00984FAC">
        <w:t>t/a</w:t>
      </w:r>
      <w:r w:rsidRPr="00984FAC">
        <w:rPr>
          <w:bCs/>
        </w:rPr>
        <w:t>、</w:t>
      </w:r>
      <w:r w:rsidRPr="00984FAC">
        <w:t>Cr</w:t>
      </w:r>
      <w:r w:rsidRPr="00984FAC">
        <w:rPr>
          <w:vertAlign w:val="superscript"/>
        </w:rPr>
        <w:t>6+</w:t>
      </w:r>
      <w:r w:rsidRPr="00984FAC">
        <w:rPr>
          <w:bCs/>
        </w:rPr>
        <w:t>≤</w:t>
      </w:r>
      <w:r w:rsidRPr="00984FAC">
        <w:rPr>
          <w:rFonts w:hint="eastAsia"/>
          <w:bCs/>
        </w:rPr>
        <w:t>6.03</w:t>
      </w:r>
      <w:r w:rsidRPr="00984FAC">
        <w:rPr>
          <w:bCs/>
        </w:rPr>
        <w:t>E-05</w:t>
      </w:r>
      <w:r w:rsidRPr="00984FAC">
        <w:t>t/a</w:t>
      </w:r>
      <w:r w:rsidRPr="00984FAC">
        <w:rPr>
          <w:bCs/>
        </w:rPr>
        <w:t>、</w:t>
      </w:r>
      <w:r w:rsidRPr="00984FAC">
        <w:t>As</w:t>
      </w:r>
      <w:r w:rsidRPr="00984FAC">
        <w:rPr>
          <w:bCs/>
        </w:rPr>
        <w:t>≤</w:t>
      </w:r>
      <w:r w:rsidRPr="00984FAC">
        <w:rPr>
          <w:rFonts w:hint="eastAsia"/>
          <w:bCs/>
        </w:rPr>
        <w:t>105</w:t>
      </w:r>
      <w:r w:rsidRPr="00984FAC">
        <w:rPr>
          <w:bCs/>
        </w:rPr>
        <w:t>E-0</w:t>
      </w:r>
      <w:r w:rsidRPr="00984FAC">
        <w:rPr>
          <w:rFonts w:hint="eastAsia"/>
          <w:bCs/>
        </w:rPr>
        <w:t>3</w:t>
      </w:r>
      <w:r w:rsidRPr="00984FAC">
        <w:t>t/a</w:t>
      </w:r>
      <w:r w:rsidRPr="00984FAC">
        <w:rPr>
          <w:bCs/>
        </w:rPr>
        <w:t>、</w:t>
      </w:r>
      <w:r w:rsidRPr="00984FAC">
        <w:t>Pb</w:t>
      </w:r>
      <w:r w:rsidRPr="00984FAC">
        <w:rPr>
          <w:bCs/>
        </w:rPr>
        <w:t>≤</w:t>
      </w:r>
      <w:r w:rsidRPr="00984FAC">
        <w:rPr>
          <w:rFonts w:hint="eastAsia"/>
          <w:bCs/>
        </w:rPr>
        <w:t>6.78</w:t>
      </w:r>
      <w:r w:rsidRPr="00984FAC">
        <w:rPr>
          <w:bCs/>
        </w:rPr>
        <w:t>E-0</w:t>
      </w:r>
      <w:r w:rsidRPr="00984FAC">
        <w:rPr>
          <w:rFonts w:hint="eastAsia"/>
          <w:bCs/>
        </w:rPr>
        <w:t>3</w:t>
      </w:r>
      <w:r w:rsidRPr="00984FAC">
        <w:t>t/a</w:t>
      </w:r>
      <w:r w:rsidRPr="00984FAC">
        <w:rPr>
          <w:rFonts w:hint="eastAsia"/>
          <w:bCs/>
        </w:rPr>
        <w:t>。</w:t>
      </w:r>
    </w:p>
    <w:p w14:paraId="54DFE8B1" w14:textId="77777777" w:rsidR="00871D91" w:rsidRPr="00984FAC" w:rsidRDefault="00592FB0">
      <w:pPr>
        <w:ind w:firstLineChars="200" w:firstLine="480"/>
      </w:pPr>
      <w:r w:rsidRPr="00984FAC">
        <w:t>3</w:t>
      </w:r>
      <w:r w:rsidRPr="00984FAC">
        <w:t>）固体废物总量控制途径</w:t>
      </w:r>
    </w:p>
    <w:p w14:paraId="2CEE9FF9" w14:textId="77777777" w:rsidR="00871D91" w:rsidRPr="00984FAC" w:rsidRDefault="00592FB0" w:rsidP="00984FAC">
      <w:pPr>
        <w:ind w:firstLineChars="200" w:firstLine="480"/>
      </w:pPr>
      <w:r w:rsidRPr="00984FAC">
        <w:lastRenderedPageBreak/>
        <w:t>本项目的各类固废均得到有效的处置和利用，固体废物排放量为零。</w:t>
      </w:r>
    </w:p>
    <w:p w14:paraId="5400D99A" w14:textId="77777777" w:rsidR="00984FAC" w:rsidRPr="00984FAC" w:rsidRDefault="00984FAC" w:rsidP="00984FAC">
      <w:pPr>
        <w:ind w:firstLine="560"/>
        <w:rPr>
          <w:snapToGrid w:val="0"/>
          <w:kern w:val="0"/>
        </w:rPr>
      </w:pPr>
      <w:r w:rsidRPr="00984FAC">
        <w:rPr>
          <w:rFonts w:hint="eastAsia"/>
          <w:snapToGrid w:val="0"/>
          <w:kern w:val="0"/>
        </w:rPr>
        <w:t>4</w:t>
      </w:r>
      <w:r w:rsidRPr="00984FAC">
        <w:rPr>
          <w:rFonts w:hint="eastAsia"/>
          <w:snapToGrid w:val="0"/>
          <w:kern w:val="0"/>
        </w:rPr>
        <w:t>）总量控制方案</w:t>
      </w:r>
    </w:p>
    <w:p w14:paraId="597BECD8" w14:textId="2E016063" w:rsidR="00871D91" w:rsidRPr="00984FAC" w:rsidRDefault="00984FAC" w:rsidP="00984FAC">
      <w:pPr>
        <w:ind w:firstLine="560"/>
        <w:rPr>
          <w:snapToGrid w:val="0"/>
          <w:kern w:val="0"/>
        </w:rPr>
      </w:pPr>
      <w:r w:rsidRPr="00984FAC">
        <w:rPr>
          <w:rFonts w:hint="eastAsia"/>
          <w:snapToGrid w:val="0"/>
          <w:kern w:val="0"/>
        </w:rPr>
        <w:t>根据项目所在位置、当地社会经济现状及发展趋势，拟建项目的排污总量将立足于宿迁市泗洪县，不足部分进行区域平衡。拟建项目所有总量将交由宿迁市泗洪县统一管理。《关于进一步推进排污权有偿使用和交易试点工作的指导意见》（国办《关于进一步推进排污权有偿使用和交易试点工作的指导意见》（国办发</w:t>
      </w:r>
      <w:r w:rsidRPr="00984FAC">
        <w:rPr>
          <w:rFonts w:hint="eastAsia"/>
          <w:snapToGrid w:val="0"/>
          <w:kern w:val="0"/>
        </w:rPr>
        <w:t xml:space="preserve">[2014]38 </w:t>
      </w:r>
      <w:r w:rsidRPr="00984FAC">
        <w:rPr>
          <w:rFonts w:hint="eastAsia"/>
          <w:snapToGrid w:val="0"/>
          <w:kern w:val="0"/>
        </w:rPr>
        <w:t>号）要求实行排污权有偿取得：排污单位在缴纳使用费后获得排污权，或通过交易获得排污权。新建项目排污权和改建、扩建项目新增排污权，原则上要以有偿方式取得。</w:t>
      </w:r>
    </w:p>
    <w:p w14:paraId="023A0F10" w14:textId="77777777" w:rsidR="00871D91" w:rsidRPr="00C96CE1" w:rsidRDefault="00871D91">
      <w:pPr>
        <w:spacing w:line="500" w:lineRule="exact"/>
        <w:ind w:firstLineChars="200" w:firstLine="480"/>
        <w:rPr>
          <w:color w:val="FF0000"/>
        </w:rPr>
        <w:sectPr w:rsidR="00871D91" w:rsidRPr="00C96CE1">
          <w:pgSz w:w="11906" w:h="16838"/>
          <w:pgMar w:top="1440" w:right="1797" w:bottom="1440" w:left="1797" w:header="851" w:footer="992" w:gutter="0"/>
          <w:cols w:space="720"/>
          <w:docGrid w:linePitch="312"/>
        </w:sectPr>
      </w:pPr>
    </w:p>
    <w:p w14:paraId="08607E35" w14:textId="77777777" w:rsidR="00871D91" w:rsidRPr="00547E18" w:rsidRDefault="00592FB0">
      <w:pPr>
        <w:pStyle w:val="1"/>
      </w:pPr>
      <w:bookmarkStart w:id="242" w:name="_Toc9244250"/>
      <w:bookmarkStart w:id="243" w:name="_Toc90386577"/>
      <w:r w:rsidRPr="00547E18">
        <w:lastRenderedPageBreak/>
        <w:t>9</w:t>
      </w:r>
      <w:r w:rsidRPr="00547E18">
        <w:t>结论</w:t>
      </w:r>
      <w:bookmarkEnd w:id="242"/>
      <w:bookmarkEnd w:id="243"/>
    </w:p>
    <w:p w14:paraId="78D65CDE" w14:textId="77777777" w:rsidR="00871D91" w:rsidRPr="00547E18" w:rsidRDefault="00592FB0">
      <w:pPr>
        <w:ind w:firstLineChars="200" w:firstLine="480"/>
        <w:rPr>
          <w:lang w:val="zh-CN"/>
        </w:rPr>
      </w:pPr>
      <w:r w:rsidRPr="00547E18">
        <w:rPr>
          <w:lang w:val="zh-CN"/>
        </w:rPr>
        <w:t>环评单位严格贯彻执行建设项目环境保护管理各项文件精神，坚持</w:t>
      </w:r>
      <w:r w:rsidRPr="00547E18">
        <w:rPr>
          <w:lang w:val="zh-CN"/>
        </w:rPr>
        <w:t>“</w:t>
      </w:r>
      <w:r w:rsidRPr="00547E18">
        <w:rPr>
          <w:lang w:val="zh-CN"/>
        </w:rPr>
        <w:t>达标排放</w:t>
      </w:r>
      <w:r w:rsidRPr="00547E18">
        <w:rPr>
          <w:lang w:val="zh-CN"/>
        </w:rPr>
        <w:t>”</w:t>
      </w:r>
      <w:r w:rsidRPr="00547E18">
        <w:rPr>
          <w:lang w:val="zh-CN"/>
        </w:rPr>
        <w:t>、</w:t>
      </w:r>
      <w:r w:rsidRPr="00547E18">
        <w:rPr>
          <w:lang w:val="zh-CN"/>
        </w:rPr>
        <w:t>“</w:t>
      </w:r>
      <w:r w:rsidRPr="00547E18">
        <w:rPr>
          <w:lang w:val="zh-CN"/>
        </w:rPr>
        <w:t>污染物排放总量控制</w:t>
      </w:r>
      <w:r w:rsidRPr="00547E18">
        <w:rPr>
          <w:lang w:val="zh-CN"/>
        </w:rPr>
        <w:t>”</w:t>
      </w:r>
      <w:r w:rsidRPr="00547E18">
        <w:rPr>
          <w:lang w:val="zh-CN"/>
        </w:rPr>
        <w:t>等评价原则，对建设项目及其周围环境进行了调查、分析，并依据其监测资料进行了预测和综合分析评价，得出以下结论：</w:t>
      </w:r>
    </w:p>
    <w:p w14:paraId="52B5A886" w14:textId="77777777" w:rsidR="00871D91" w:rsidRPr="00547E18" w:rsidRDefault="00592FB0">
      <w:pPr>
        <w:pStyle w:val="2"/>
      </w:pPr>
      <w:bookmarkStart w:id="244" w:name="_Toc9244251"/>
      <w:bookmarkStart w:id="245" w:name="_Toc90386578"/>
      <w:r w:rsidRPr="00547E18">
        <w:t>9.1</w:t>
      </w:r>
      <w:r w:rsidRPr="00547E18">
        <w:t>项目概况</w:t>
      </w:r>
      <w:bookmarkEnd w:id="244"/>
      <w:bookmarkEnd w:id="245"/>
    </w:p>
    <w:p w14:paraId="1E0EFF5D" w14:textId="2E0023C3" w:rsidR="00871D91" w:rsidRPr="00547E18" w:rsidRDefault="00592FB0">
      <w:pPr>
        <w:ind w:firstLineChars="200" w:firstLine="480"/>
        <w:rPr>
          <w:lang w:val="zh-CN"/>
        </w:rPr>
      </w:pPr>
      <w:r w:rsidRPr="00547E18">
        <w:rPr>
          <w:rFonts w:hint="eastAsia"/>
        </w:rPr>
        <w:t>为满足当前</w:t>
      </w:r>
      <w:r w:rsidR="00C96CE1" w:rsidRPr="00547E18">
        <w:rPr>
          <w:rFonts w:hint="eastAsia"/>
        </w:rPr>
        <w:t>泗洪</w:t>
      </w:r>
      <w:r w:rsidRPr="00547E18">
        <w:rPr>
          <w:rFonts w:hint="eastAsia"/>
        </w:rPr>
        <w:t>县餐厨废弃物处理的需要，根据前期开展的餐厨废弃物的产量以及管理处置现状调查后，</w:t>
      </w:r>
      <w:r w:rsidR="00C96CE1" w:rsidRPr="00547E18">
        <w:t>泗洪高能环境生物质能有限公司</w:t>
      </w:r>
      <w:r w:rsidRPr="00547E18">
        <w:rPr>
          <w:rFonts w:hint="eastAsia"/>
        </w:rPr>
        <w:t>拟投资</w:t>
      </w:r>
      <w:r w:rsidR="00FF09F4" w:rsidRPr="00547E18">
        <w:rPr>
          <w:rFonts w:hint="eastAsia"/>
        </w:rPr>
        <w:t>10000.68</w:t>
      </w:r>
      <w:r w:rsidR="00FF09F4" w:rsidRPr="00547E18">
        <w:rPr>
          <w:rFonts w:hint="eastAsia"/>
        </w:rPr>
        <w:t>万元</w:t>
      </w:r>
      <w:r w:rsidRPr="00547E18">
        <w:rPr>
          <w:rFonts w:hint="eastAsia"/>
        </w:rPr>
        <w:t>在</w:t>
      </w:r>
      <w:r w:rsidR="00C96CE1" w:rsidRPr="00547E18">
        <w:rPr>
          <w:rFonts w:hint="eastAsia"/>
        </w:rPr>
        <w:t>泗洪</w:t>
      </w:r>
      <w:r w:rsidRPr="00547E18">
        <w:rPr>
          <w:rFonts w:hint="eastAsia"/>
        </w:rPr>
        <w:t>县</w:t>
      </w:r>
      <w:r w:rsidR="00547E18" w:rsidRPr="00547E18">
        <w:rPr>
          <w:rFonts w:hint="eastAsia"/>
        </w:rPr>
        <w:t>环保产业园</w:t>
      </w:r>
      <w:r w:rsidRPr="00547E18">
        <w:rPr>
          <w:rFonts w:hint="eastAsia"/>
        </w:rPr>
        <w:t>，</w:t>
      </w:r>
      <w:r w:rsidR="00C96CE1" w:rsidRPr="00547E18">
        <w:rPr>
          <w:rFonts w:hint="eastAsia"/>
          <w:bCs/>
        </w:rPr>
        <w:t>泗洪</w:t>
      </w:r>
      <w:r w:rsidR="00547E18" w:rsidRPr="00547E18">
        <w:rPr>
          <w:rFonts w:hint="eastAsia"/>
          <w:bCs/>
        </w:rPr>
        <w:t>县</w:t>
      </w:r>
      <w:r w:rsidR="00970721" w:rsidRPr="00547E18">
        <w:rPr>
          <w:rFonts w:hint="eastAsia"/>
          <w:bCs/>
        </w:rPr>
        <w:t>生活垃圾</w:t>
      </w:r>
      <w:r w:rsidR="00547E18" w:rsidRPr="00547E18">
        <w:rPr>
          <w:rFonts w:hint="eastAsia"/>
          <w:bCs/>
        </w:rPr>
        <w:t>卫生填埋场内</w:t>
      </w:r>
      <w:r w:rsidRPr="00547E18">
        <w:rPr>
          <w:rFonts w:hint="eastAsia"/>
        </w:rPr>
        <w:t>新建</w:t>
      </w:r>
      <w:r w:rsidR="00C96CE1" w:rsidRPr="00547E18">
        <w:t>泗洪县餐厨垃圾资源化处置项目</w:t>
      </w:r>
      <w:r w:rsidRPr="00547E18">
        <w:rPr>
          <w:rFonts w:hint="eastAsia"/>
        </w:rPr>
        <w:t>，服务范围为</w:t>
      </w:r>
      <w:r w:rsidR="00C96CE1" w:rsidRPr="00547E18">
        <w:t>泗洪</w:t>
      </w:r>
      <w:r w:rsidRPr="00547E18">
        <w:t>县及所属城镇</w:t>
      </w:r>
      <w:r w:rsidRPr="00547E18">
        <w:rPr>
          <w:rFonts w:hint="eastAsia"/>
        </w:rPr>
        <w:t>。预计投产后可形成</w:t>
      </w:r>
      <w:r w:rsidRPr="00547E18">
        <w:rPr>
          <w:rFonts w:hint="eastAsia"/>
        </w:rPr>
        <w:t>1</w:t>
      </w:r>
      <w:r w:rsidR="00547E18" w:rsidRPr="00547E18">
        <w:rPr>
          <w:rFonts w:hint="eastAsia"/>
        </w:rPr>
        <w:t>0</w:t>
      </w:r>
      <w:r w:rsidRPr="00547E18">
        <w:t>0t/d</w:t>
      </w:r>
      <w:r w:rsidRPr="00547E18">
        <w:rPr>
          <w:rFonts w:hint="eastAsia"/>
        </w:rPr>
        <w:t>的餐厨废弃物处理规模，包括日处理餐厨废弃物</w:t>
      </w:r>
      <w:r w:rsidR="00547E18" w:rsidRPr="00547E18">
        <w:rPr>
          <w:rFonts w:hint="eastAsia"/>
        </w:rPr>
        <w:t>9</w:t>
      </w:r>
      <w:r w:rsidRPr="00547E18">
        <w:t>0t</w:t>
      </w:r>
      <w:r w:rsidRPr="00547E18">
        <w:rPr>
          <w:rFonts w:hint="eastAsia"/>
        </w:rPr>
        <w:t>，餐厨废弃油脂</w:t>
      </w:r>
      <w:r w:rsidRPr="00547E18">
        <w:t>10t</w:t>
      </w:r>
      <w:r w:rsidRPr="00547E18">
        <w:rPr>
          <w:rFonts w:hint="eastAsia"/>
        </w:rPr>
        <w:t>。项目主要建设内容包括餐厨废弃物收运、处理系统主体工程及其配套公用工程等。本项目的实施，不仅实现了</w:t>
      </w:r>
      <w:r w:rsidR="00C96CE1" w:rsidRPr="00547E18">
        <w:rPr>
          <w:rFonts w:hint="eastAsia"/>
        </w:rPr>
        <w:t>泗洪</w:t>
      </w:r>
      <w:r w:rsidRPr="00547E18">
        <w:rPr>
          <w:rFonts w:hint="eastAsia"/>
        </w:rPr>
        <w:t>县餐厨垃圾的集中处理，还变废为宝，实现餐厨垃圾“无害化、减量化、资源化”的目标，有助于</w:t>
      </w:r>
      <w:r w:rsidR="00C96CE1" w:rsidRPr="00547E18">
        <w:rPr>
          <w:rFonts w:hint="eastAsia"/>
        </w:rPr>
        <w:t>泗洪</w:t>
      </w:r>
      <w:r w:rsidRPr="00547E18">
        <w:rPr>
          <w:rFonts w:hint="eastAsia"/>
        </w:rPr>
        <w:t>县循环经济的发展，改善当地居民生活环境质量和水平，具有很好的社会效益和环境效益。</w:t>
      </w:r>
    </w:p>
    <w:p w14:paraId="40674EBA" w14:textId="77777777" w:rsidR="00871D91" w:rsidRPr="00547E18" w:rsidRDefault="00592FB0">
      <w:pPr>
        <w:pStyle w:val="2"/>
      </w:pPr>
      <w:bookmarkStart w:id="246" w:name="_Toc9244252"/>
      <w:bookmarkStart w:id="247" w:name="_Toc90386579"/>
      <w:r w:rsidRPr="00547E18">
        <w:t>9.2</w:t>
      </w:r>
      <w:r w:rsidRPr="00547E18">
        <w:t>环境质量现状</w:t>
      </w:r>
      <w:bookmarkEnd w:id="246"/>
      <w:bookmarkEnd w:id="247"/>
    </w:p>
    <w:p w14:paraId="56441B66" w14:textId="77777777" w:rsidR="00871D91" w:rsidRPr="00547E18" w:rsidRDefault="00592FB0">
      <w:pPr>
        <w:ind w:firstLineChars="200" w:firstLine="480"/>
        <w:rPr>
          <w:lang w:val="zh-CN"/>
        </w:rPr>
      </w:pPr>
      <w:r w:rsidRPr="00547E18">
        <w:rPr>
          <w:lang w:val="zh-CN"/>
        </w:rPr>
        <w:t>环境质量现状监测结果表明：</w:t>
      </w:r>
    </w:p>
    <w:p w14:paraId="6A684B12" w14:textId="4BF508B7" w:rsidR="009C0682" w:rsidRPr="009C0682" w:rsidRDefault="00592FB0" w:rsidP="009C0682">
      <w:pPr>
        <w:ind w:firstLineChars="200" w:firstLine="480"/>
      </w:pPr>
      <w:r w:rsidRPr="00547E18">
        <w:rPr>
          <w:lang w:val="zh-CN"/>
        </w:rPr>
        <w:t>大气环境：</w:t>
      </w:r>
      <w:r w:rsidR="009C0682" w:rsidRPr="009C0682">
        <w:rPr>
          <w:rFonts w:hint="eastAsia"/>
        </w:rPr>
        <w:t>根据《宿迁市</w:t>
      </w:r>
      <w:r w:rsidR="009C0682" w:rsidRPr="009C0682">
        <w:t>2020</w:t>
      </w:r>
      <w:r w:rsidR="009C0682" w:rsidRPr="009C0682">
        <w:rPr>
          <w:rFonts w:hint="eastAsia"/>
        </w:rPr>
        <w:t>年环境状况公报》，全市环境空气质量持续改善。全市环境空气优良天数达</w:t>
      </w:r>
      <w:r w:rsidR="009C0682" w:rsidRPr="009C0682">
        <w:t>268</w:t>
      </w:r>
      <w:r w:rsidR="009C0682" w:rsidRPr="009C0682">
        <w:rPr>
          <w:rFonts w:hint="eastAsia"/>
        </w:rPr>
        <w:t>天，优良天数比例为</w:t>
      </w:r>
      <w:r w:rsidR="009C0682" w:rsidRPr="009C0682">
        <w:t>73.2%</w:t>
      </w:r>
      <w:r w:rsidR="009C0682" w:rsidRPr="009C0682">
        <w:rPr>
          <w:rFonts w:hint="eastAsia"/>
        </w:rPr>
        <w:t>，同比增加</w:t>
      </w:r>
      <w:r w:rsidR="009C0682" w:rsidRPr="009C0682">
        <w:t>10.2</w:t>
      </w:r>
      <w:r w:rsidR="009C0682" w:rsidRPr="009C0682">
        <w:rPr>
          <w:rFonts w:hint="eastAsia"/>
        </w:rPr>
        <w:t>个百分点。空气中</w:t>
      </w:r>
      <w:r w:rsidR="009C0682" w:rsidRPr="009C0682">
        <w:t>PM</w:t>
      </w:r>
      <w:r w:rsidR="009C0682" w:rsidRPr="009C0682">
        <w:rPr>
          <w:vertAlign w:val="subscript"/>
        </w:rPr>
        <w:t>2.5</w:t>
      </w:r>
      <w:r w:rsidR="009C0682" w:rsidRPr="009C0682">
        <w:rPr>
          <w:rFonts w:hint="eastAsia"/>
        </w:rPr>
        <w:t>、</w:t>
      </w:r>
      <w:r w:rsidR="009C0682" w:rsidRPr="009C0682">
        <w:t>PM</w:t>
      </w:r>
      <w:r w:rsidR="009C0682" w:rsidRPr="009C0682">
        <w:rPr>
          <w:vertAlign w:val="subscript"/>
        </w:rPr>
        <w:t>10</w:t>
      </w:r>
      <w:r w:rsidR="009C0682" w:rsidRPr="009C0682">
        <w:rPr>
          <w:rFonts w:hint="eastAsia"/>
        </w:rPr>
        <w:t>、</w:t>
      </w:r>
      <w:r w:rsidR="009C0682" w:rsidRPr="009C0682">
        <w:t>NO</w:t>
      </w:r>
      <w:r w:rsidR="009C0682" w:rsidRPr="009C0682">
        <w:rPr>
          <w:vertAlign w:val="subscript"/>
        </w:rPr>
        <w:t>2</w:t>
      </w:r>
      <w:r w:rsidR="009C0682" w:rsidRPr="009C0682">
        <w:rPr>
          <w:rFonts w:hint="eastAsia"/>
        </w:rPr>
        <w:t>、</w:t>
      </w:r>
      <w:r w:rsidR="009C0682" w:rsidRPr="009C0682">
        <w:t>SO</w:t>
      </w:r>
      <w:r w:rsidR="009C0682" w:rsidRPr="009C0682">
        <w:rPr>
          <w:vertAlign w:val="subscript"/>
        </w:rPr>
        <w:t>2</w:t>
      </w:r>
      <w:r w:rsidR="009C0682" w:rsidRPr="009C0682">
        <w:rPr>
          <w:rFonts w:hint="eastAsia"/>
        </w:rPr>
        <w:t>、</w:t>
      </w:r>
      <w:r w:rsidR="009C0682" w:rsidRPr="009C0682">
        <w:t>O</w:t>
      </w:r>
      <w:r w:rsidR="009C0682" w:rsidRPr="009C0682">
        <w:rPr>
          <w:vertAlign w:val="subscript"/>
        </w:rPr>
        <w:t>3</w:t>
      </w:r>
      <w:r w:rsidR="009C0682" w:rsidRPr="009C0682">
        <w:rPr>
          <w:rFonts w:hint="eastAsia"/>
        </w:rPr>
        <w:t>指标浓度同比下降，浓度均值分别为</w:t>
      </w:r>
      <w:r w:rsidR="009C0682" w:rsidRPr="009C0682">
        <w:t>45μg/m</w:t>
      </w:r>
      <w:r w:rsidR="009C0682" w:rsidRPr="009C0682">
        <w:rPr>
          <w:vertAlign w:val="superscript"/>
        </w:rPr>
        <w:t>3</w:t>
      </w:r>
      <w:r w:rsidR="009C0682" w:rsidRPr="009C0682">
        <w:rPr>
          <w:rFonts w:hint="eastAsia"/>
        </w:rPr>
        <w:t>、</w:t>
      </w:r>
      <w:r w:rsidR="009C0682" w:rsidRPr="009C0682">
        <w:t>67μg/m</w:t>
      </w:r>
      <w:r w:rsidR="009C0682" w:rsidRPr="009C0682">
        <w:rPr>
          <w:vertAlign w:val="superscript"/>
        </w:rPr>
        <w:t>3</w:t>
      </w:r>
      <w:r w:rsidR="009C0682" w:rsidRPr="009C0682">
        <w:rPr>
          <w:rFonts w:hint="eastAsia"/>
        </w:rPr>
        <w:t>、</w:t>
      </w:r>
      <w:r w:rsidR="009C0682" w:rsidRPr="009C0682">
        <w:t>25μg/m</w:t>
      </w:r>
      <w:r w:rsidR="009C0682" w:rsidRPr="009C0682">
        <w:rPr>
          <w:vertAlign w:val="superscript"/>
        </w:rPr>
        <w:t>3</w:t>
      </w:r>
      <w:r w:rsidR="009C0682" w:rsidRPr="009C0682">
        <w:rPr>
          <w:rFonts w:hint="eastAsia"/>
        </w:rPr>
        <w:t>、</w:t>
      </w:r>
      <w:r w:rsidR="009C0682" w:rsidRPr="009C0682">
        <w:t>6μg/m</w:t>
      </w:r>
      <w:r w:rsidR="009C0682" w:rsidRPr="009C0682">
        <w:rPr>
          <w:vertAlign w:val="superscript"/>
        </w:rPr>
        <w:t>3</w:t>
      </w:r>
      <w:r w:rsidR="009C0682" w:rsidRPr="009C0682">
        <w:rPr>
          <w:rFonts w:hint="eastAsia"/>
        </w:rPr>
        <w:t>、</w:t>
      </w:r>
      <w:r w:rsidR="009C0682" w:rsidRPr="009C0682">
        <w:t>170μg/m</w:t>
      </w:r>
      <w:r w:rsidR="009C0682" w:rsidRPr="009C0682">
        <w:rPr>
          <w:vertAlign w:val="superscript"/>
        </w:rPr>
        <w:t>3</w:t>
      </w:r>
      <w:r w:rsidR="009C0682" w:rsidRPr="009C0682">
        <w:rPr>
          <w:rFonts w:hint="eastAsia"/>
        </w:rPr>
        <w:t>，同比分别下降</w:t>
      </w:r>
      <w:r w:rsidR="009C0682" w:rsidRPr="009C0682">
        <w:t>4.3%</w:t>
      </w:r>
      <w:r w:rsidR="009C0682" w:rsidRPr="009C0682">
        <w:rPr>
          <w:rFonts w:hint="eastAsia"/>
        </w:rPr>
        <w:t>、</w:t>
      </w:r>
      <w:r w:rsidR="009C0682" w:rsidRPr="009C0682">
        <w:t>14.1%</w:t>
      </w:r>
      <w:r w:rsidR="009C0682" w:rsidRPr="009C0682">
        <w:rPr>
          <w:rFonts w:hint="eastAsia"/>
        </w:rPr>
        <w:t>、</w:t>
      </w:r>
      <w:r w:rsidR="009C0682" w:rsidRPr="009C0682">
        <w:t>13.8%</w:t>
      </w:r>
      <w:r w:rsidR="009C0682" w:rsidRPr="009C0682">
        <w:rPr>
          <w:rFonts w:hint="eastAsia"/>
        </w:rPr>
        <w:t>、</w:t>
      </w:r>
      <w:r w:rsidR="009C0682" w:rsidRPr="009C0682">
        <w:t>25.0%</w:t>
      </w:r>
      <w:r w:rsidR="009C0682" w:rsidRPr="009C0682">
        <w:rPr>
          <w:rFonts w:hint="eastAsia"/>
        </w:rPr>
        <w:t>和</w:t>
      </w:r>
      <w:r w:rsidR="009C0682" w:rsidRPr="009C0682">
        <w:t>5.6%</w:t>
      </w:r>
      <w:r w:rsidR="009C0682" w:rsidRPr="009C0682">
        <w:rPr>
          <w:rFonts w:hint="eastAsia"/>
        </w:rPr>
        <w:t>；</w:t>
      </w:r>
      <w:r w:rsidR="009C0682" w:rsidRPr="009C0682">
        <w:t>CO</w:t>
      </w:r>
      <w:r w:rsidR="009C0682" w:rsidRPr="009C0682">
        <w:rPr>
          <w:rFonts w:hint="eastAsia"/>
        </w:rPr>
        <w:t>指标浓度为</w:t>
      </w:r>
      <w:r w:rsidR="009C0682" w:rsidRPr="009C0682">
        <w:t>1.2mg/m</w:t>
      </w:r>
      <w:r w:rsidR="009C0682" w:rsidRPr="009C0682">
        <w:rPr>
          <w:vertAlign w:val="superscript"/>
        </w:rPr>
        <w:t>3</w:t>
      </w:r>
      <w:r w:rsidR="009C0682" w:rsidRPr="009C0682">
        <w:rPr>
          <w:rFonts w:hint="eastAsia"/>
        </w:rPr>
        <w:t>，同比持平；其中</w:t>
      </w:r>
      <w:r w:rsidR="009C0682" w:rsidRPr="009C0682">
        <w:t>O</w:t>
      </w:r>
      <w:r w:rsidR="009C0682" w:rsidRPr="009C0682">
        <w:rPr>
          <w:vertAlign w:val="subscript"/>
        </w:rPr>
        <w:t>3</w:t>
      </w:r>
      <w:r w:rsidR="009C0682" w:rsidRPr="009C0682">
        <w:rPr>
          <w:rFonts w:hint="eastAsia"/>
        </w:rPr>
        <w:t>作为首要污染物的超标天数为</w:t>
      </w:r>
      <w:r w:rsidR="009C0682" w:rsidRPr="009C0682">
        <w:t>45</w:t>
      </w:r>
      <w:r w:rsidR="009C0682" w:rsidRPr="009C0682">
        <w:rPr>
          <w:rFonts w:hint="eastAsia"/>
        </w:rPr>
        <w:t>天，占全年超标天数比例达</w:t>
      </w:r>
      <w:r w:rsidR="009C0682" w:rsidRPr="009C0682">
        <w:t>45.9%</w:t>
      </w:r>
      <w:r w:rsidR="009C0682" w:rsidRPr="009C0682">
        <w:rPr>
          <w:rFonts w:hint="eastAsia"/>
        </w:rPr>
        <w:t>，已成为影响全市环境空气质量达标的主要指标。泗洪城市空气质量优良天数</w:t>
      </w:r>
      <w:r w:rsidR="009C0682" w:rsidRPr="009C0682">
        <w:t>291</w:t>
      </w:r>
      <w:r w:rsidR="009C0682" w:rsidRPr="009C0682">
        <w:rPr>
          <w:rFonts w:hint="eastAsia"/>
        </w:rPr>
        <w:t>天，占比</w:t>
      </w:r>
      <w:r w:rsidR="009C0682" w:rsidRPr="009C0682">
        <w:t>79.7%</w:t>
      </w:r>
      <w:r w:rsidR="009C0682" w:rsidRPr="009C0682">
        <w:rPr>
          <w:rFonts w:hint="eastAsia"/>
        </w:rPr>
        <w:t>。因此评价区域为不达标区。</w:t>
      </w:r>
    </w:p>
    <w:p w14:paraId="0DDBEC21" w14:textId="6B962245" w:rsidR="00871D91" w:rsidRPr="009C0682" w:rsidRDefault="009C0682" w:rsidP="009C0682">
      <w:pPr>
        <w:ind w:firstLineChars="200" w:firstLine="480"/>
      </w:pPr>
      <w:r w:rsidRPr="009C0682">
        <w:rPr>
          <w:rFonts w:hint="eastAsia"/>
        </w:rPr>
        <w:t>监测期间，项目所在区域</w:t>
      </w:r>
      <w:r w:rsidRPr="009C0682">
        <w:rPr>
          <w:rFonts w:hint="eastAsia"/>
        </w:rPr>
        <w:t>NH</w:t>
      </w:r>
      <w:r w:rsidRPr="009C0682">
        <w:rPr>
          <w:rFonts w:hint="eastAsia"/>
          <w:vertAlign w:val="subscript"/>
        </w:rPr>
        <w:t>3</w:t>
      </w:r>
      <w:r w:rsidRPr="009C0682">
        <w:rPr>
          <w:rFonts w:hint="eastAsia"/>
        </w:rPr>
        <w:t>、</w:t>
      </w:r>
      <w:r w:rsidRPr="009C0682">
        <w:rPr>
          <w:rFonts w:hint="eastAsia"/>
        </w:rPr>
        <w:t>H</w:t>
      </w:r>
      <w:r w:rsidRPr="009C0682">
        <w:rPr>
          <w:rFonts w:hint="eastAsia"/>
          <w:vertAlign w:val="subscript"/>
        </w:rPr>
        <w:t>2</w:t>
      </w:r>
      <w:r w:rsidRPr="009C0682">
        <w:rPr>
          <w:rFonts w:hint="eastAsia"/>
        </w:rPr>
        <w:t>S</w:t>
      </w:r>
      <w:r w:rsidRPr="009C0682">
        <w:rPr>
          <w:rFonts w:hint="eastAsia"/>
        </w:rPr>
        <w:t>、臭气浓度单因子污染指数</w:t>
      </w:r>
      <w:r w:rsidRPr="009C0682">
        <w:rPr>
          <w:rFonts w:hint="eastAsia"/>
        </w:rPr>
        <w:t xml:space="preserve"> I </w:t>
      </w:r>
      <w:r w:rsidRPr="009C0682">
        <w:rPr>
          <w:rFonts w:hint="eastAsia"/>
        </w:rPr>
        <w:t>值均小于</w:t>
      </w:r>
      <w:r w:rsidRPr="009C0682">
        <w:rPr>
          <w:rFonts w:hint="eastAsia"/>
        </w:rPr>
        <w:t xml:space="preserve"> 1</w:t>
      </w:r>
      <w:r w:rsidRPr="009C0682">
        <w:rPr>
          <w:rFonts w:hint="eastAsia"/>
        </w:rPr>
        <w:t>，区域内特征因子环境质量能够达到《环境空气质量标准》（</w:t>
      </w:r>
      <w:r w:rsidRPr="009C0682">
        <w:rPr>
          <w:rFonts w:hint="eastAsia"/>
        </w:rPr>
        <w:t>GB3095-2012</w:t>
      </w:r>
      <w:r w:rsidRPr="009C0682">
        <w:rPr>
          <w:rFonts w:hint="eastAsia"/>
        </w:rPr>
        <w:t>）二级标准要求。</w:t>
      </w:r>
    </w:p>
    <w:p w14:paraId="40CC3DC3" w14:textId="56787C05" w:rsidR="003F591D" w:rsidRPr="009C0682" w:rsidRDefault="003F591D" w:rsidP="003F591D">
      <w:pPr>
        <w:ind w:firstLineChars="200" w:firstLine="480"/>
      </w:pPr>
      <w:r w:rsidRPr="009C0682">
        <w:t>地表水环境：评价区内各监测因子均满足《地表水环境质量标准》（</w:t>
      </w:r>
      <w:r w:rsidRPr="009C0682">
        <w:t>GB3838-2002</w:t>
      </w:r>
      <w:r w:rsidRPr="009C0682">
        <w:t>）</w:t>
      </w:r>
      <w:r w:rsidRPr="009C0682">
        <w:rPr>
          <w:rFonts w:hint="eastAsia"/>
        </w:rPr>
        <w:t>Ⅲ</w:t>
      </w:r>
      <w:r w:rsidRPr="009C0682">
        <w:t>类别标准要求。</w:t>
      </w:r>
    </w:p>
    <w:p w14:paraId="766A3622" w14:textId="673AB696" w:rsidR="003F591D" w:rsidRPr="009C0682" w:rsidRDefault="003F591D" w:rsidP="003F591D">
      <w:pPr>
        <w:ind w:firstLineChars="200" w:firstLine="480"/>
      </w:pPr>
      <w:r w:rsidRPr="009C0682">
        <w:lastRenderedPageBreak/>
        <w:t>声环境：监测结果表明，建设项目厂界昼夜各测点的监测结果均可满足《声环境质量标准》（</w:t>
      </w:r>
      <w:r w:rsidRPr="009C0682">
        <w:t>GB3096-2008</w:t>
      </w:r>
      <w:r w:rsidRPr="009C0682">
        <w:t>）中</w:t>
      </w:r>
      <w:r w:rsidRPr="009C0682">
        <w:t>2</w:t>
      </w:r>
      <w:r w:rsidRPr="009C0682">
        <w:t>类标准的要求。</w:t>
      </w:r>
    </w:p>
    <w:p w14:paraId="0E3EBD77" w14:textId="236BA762" w:rsidR="00871D91" w:rsidRPr="009C0682" w:rsidRDefault="003F591D" w:rsidP="003F591D">
      <w:pPr>
        <w:ind w:firstLineChars="200" w:firstLine="480"/>
      </w:pPr>
      <w:r w:rsidRPr="009C0682">
        <w:t>地下水环境：监测结果表明，</w:t>
      </w:r>
      <w:r w:rsidR="009C0682" w:rsidRPr="009C0682">
        <w:t>D1</w:t>
      </w:r>
      <w:r w:rsidR="009C0682" w:rsidRPr="009C0682">
        <w:rPr>
          <w:rFonts w:hint="eastAsia"/>
        </w:rPr>
        <w:t>、</w:t>
      </w:r>
      <w:r w:rsidR="009C0682" w:rsidRPr="009C0682">
        <w:rPr>
          <w:rFonts w:hint="eastAsia"/>
        </w:rPr>
        <w:t>D2</w:t>
      </w:r>
      <w:r w:rsidR="009C0682" w:rsidRPr="009C0682">
        <w:rPr>
          <w:rFonts w:hint="eastAsia"/>
        </w:rPr>
        <w:t>、</w:t>
      </w:r>
      <w:r w:rsidR="009C0682" w:rsidRPr="009C0682">
        <w:t>D3</w:t>
      </w:r>
      <w:r w:rsidR="009C0682" w:rsidRPr="009C0682">
        <w:t>点</w:t>
      </w:r>
      <w:r w:rsidR="009C0682" w:rsidRPr="009C0682">
        <w:rPr>
          <w:rFonts w:hint="eastAsia"/>
        </w:rPr>
        <w:t>镉</w:t>
      </w:r>
      <w:r w:rsidR="009C0682" w:rsidRPr="009C0682">
        <w:t>满足《地下水质量标准》（</w:t>
      </w:r>
      <w:r w:rsidR="009C0682" w:rsidRPr="009C0682">
        <w:t>GB/T 14848-2017</w:t>
      </w:r>
      <w:r w:rsidR="009C0682" w:rsidRPr="009C0682">
        <w:t>）</w:t>
      </w:r>
      <w:r w:rsidR="009C0682" w:rsidRPr="009C0682">
        <w:rPr>
          <w:rFonts w:hint="eastAsia"/>
        </w:rPr>
        <w:t>Ⅴ</w:t>
      </w:r>
      <w:r w:rsidR="009C0682" w:rsidRPr="009C0682">
        <w:t>类标准</w:t>
      </w:r>
      <w:r w:rsidR="009C0682" w:rsidRPr="009C0682">
        <w:rPr>
          <w:rFonts w:hint="eastAsia"/>
        </w:rPr>
        <w:t>；</w:t>
      </w:r>
      <w:r w:rsidR="009C0682" w:rsidRPr="009C0682">
        <w:rPr>
          <w:rFonts w:hint="eastAsia"/>
        </w:rPr>
        <w:t>D</w:t>
      </w:r>
      <w:r w:rsidR="009C0682" w:rsidRPr="009C0682">
        <w:t>2</w:t>
      </w:r>
      <w:r w:rsidR="009C0682" w:rsidRPr="009C0682">
        <w:rPr>
          <w:rFonts w:hint="eastAsia"/>
        </w:rPr>
        <w:t>、</w:t>
      </w:r>
      <w:r w:rsidR="009C0682" w:rsidRPr="009C0682">
        <w:t>D3</w:t>
      </w:r>
      <w:r w:rsidR="009C0682" w:rsidRPr="009C0682">
        <w:t>点</w:t>
      </w:r>
      <w:r w:rsidR="009C0682" w:rsidRPr="009C0682">
        <w:rPr>
          <w:rFonts w:hint="eastAsia"/>
        </w:rPr>
        <w:t>总大肠杆菌</w:t>
      </w:r>
      <w:r w:rsidR="009C0682" w:rsidRPr="009C0682">
        <w:t>水质满足《地下水质量标准》（</w:t>
      </w:r>
      <w:r w:rsidR="009C0682" w:rsidRPr="009C0682">
        <w:t>GB/T 14848-2017</w:t>
      </w:r>
      <w:r w:rsidR="009C0682" w:rsidRPr="009C0682">
        <w:t>）</w:t>
      </w:r>
      <w:r w:rsidR="009C0682" w:rsidRPr="009C0682">
        <w:t>IV</w:t>
      </w:r>
      <w:r w:rsidR="009C0682" w:rsidRPr="009C0682">
        <w:t>类标准，其余监测因子满足《地下水质量标准》（</w:t>
      </w:r>
      <w:r w:rsidR="009C0682" w:rsidRPr="009C0682">
        <w:t>GB/T 14848-2017</w:t>
      </w:r>
      <w:r w:rsidR="009C0682" w:rsidRPr="009C0682">
        <w:t>）</w:t>
      </w:r>
      <w:r w:rsidR="009C0682" w:rsidRPr="009C0682">
        <w:rPr>
          <w:rFonts w:hint="eastAsia"/>
        </w:rPr>
        <w:t>Ⅲ</w:t>
      </w:r>
      <w:r w:rsidR="009C0682" w:rsidRPr="009C0682">
        <w:t>类标准。</w:t>
      </w:r>
    </w:p>
    <w:p w14:paraId="004CB550" w14:textId="74C36D8D" w:rsidR="00616C20" w:rsidRPr="009C0682" w:rsidRDefault="00616C20" w:rsidP="003F591D">
      <w:pPr>
        <w:ind w:firstLineChars="200" w:firstLine="480"/>
        <w:rPr>
          <w:lang w:val="zh-CN"/>
        </w:rPr>
      </w:pPr>
      <w:r w:rsidRPr="009C0682">
        <w:rPr>
          <w:rFonts w:hint="eastAsia"/>
        </w:rPr>
        <w:t>土壤环境：</w:t>
      </w:r>
      <w:r w:rsidR="00365246" w:rsidRPr="009C0682">
        <w:t>本项目占地范围内为第二类建设用地，监测结果显示，评价范围内土壤中重金属砷、镉、铜、铅、汞、镍及特征因子</w:t>
      </w:r>
      <w:r w:rsidR="00365246" w:rsidRPr="009C0682">
        <w:rPr>
          <w:rFonts w:hint="eastAsia"/>
        </w:rPr>
        <w:t>石油烃（</w:t>
      </w:r>
      <w:r w:rsidR="00365246" w:rsidRPr="009C0682">
        <w:rPr>
          <w:rFonts w:hint="eastAsia"/>
        </w:rPr>
        <w:t>C</w:t>
      </w:r>
      <w:r w:rsidR="00365246" w:rsidRPr="009C0682">
        <w:rPr>
          <w:rFonts w:hint="eastAsia"/>
          <w:vertAlign w:val="subscript"/>
        </w:rPr>
        <w:t>10</w:t>
      </w:r>
      <w:r w:rsidR="00365246" w:rsidRPr="009C0682">
        <w:rPr>
          <w:rFonts w:hint="eastAsia"/>
        </w:rPr>
        <w:t>~C</w:t>
      </w:r>
      <w:r w:rsidR="00365246" w:rsidRPr="009C0682">
        <w:rPr>
          <w:rFonts w:hint="eastAsia"/>
          <w:vertAlign w:val="subscript"/>
        </w:rPr>
        <w:t>40</w:t>
      </w:r>
      <w:r w:rsidR="00365246" w:rsidRPr="009C0682">
        <w:rPr>
          <w:rFonts w:hint="eastAsia"/>
        </w:rPr>
        <w:t>）</w:t>
      </w:r>
      <w:r w:rsidR="00365246" w:rsidRPr="009C0682">
        <w:t>均低于《土壤环境质量</w:t>
      </w:r>
      <w:r w:rsidR="00365246" w:rsidRPr="009C0682">
        <w:t xml:space="preserve"> </w:t>
      </w:r>
      <w:r w:rsidR="00365246" w:rsidRPr="009C0682">
        <w:t>建设用地土壤污染风险管控标准（试行）》（</w:t>
      </w:r>
      <w:r w:rsidR="00365246" w:rsidRPr="009C0682">
        <w:t>GB36600-2018</w:t>
      </w:r>
      <w:r w:rsidR="00365246" w:rsidRPr="009C0682">
        <w:t>）第二类用地的风险筛选值。本项目厂区外评价范围用地类别现状为空地，监测结果显示，土壤中</w:t>
      </w:r>
      <w:r w:rsidR="00365246" w:rsidRPr="009C0682">
        <w:rPr>
          <w:rFonts w:hint="eastAsia"/>
        </w:rPr>
        <w:t>特征因子石油烃（</w:t>
      </w:r>
      <w:r w:rsidR="00365246" w:rsidRPr="009C0682">
        <w:rPr>
          <w:rFonts w:hint="eastAsia"/>
        </w:rPr>
        <w:t>C</w:t>
      </w:r>
      <w:r w:rsidR="00365246" w:rsidRPr="009C0682">
        <w:rPr>
          <w:rFonts w:hint="eastAsia"/>
          <w:vertAlign w:val="subscript"/>
        </w:rPr>
        <w:t>10</w:t>
      </w:r>
      <w:r w:rsidR="00365246" w:rsidRPr="009C0682">
        <w:rPr>
          <w:rFonts w:hint="eastAsia"/>
        </w:rPr>
        <w:t>~C</w:t>
      </w:r>
      <w:r w:rsidR="00365246" w:rsidRPr="009C0682">
        <w:rPr>
          <w:rFonts w:hint="eastAsia"/>
          <w:vertAlign w:val="subscript"/>
        </w:rPr>
        <w:t>40</w:t>
      </w:r>
      <w:r w:rsidR="00365246" w:rsidRPr="009C0682">
        <w:rPr>
          <w:rFonts w:hint="eastAsia"/>
        </w:rPr>
        <w:t>）</w:t>
      </w:r>
      <w:r w:rsidR="00365246" w:rsidRPr="009C0682">
        <w:t>低于《土壤环境质量</w:t>
      </w:r>
      <w:r w:rsidR="00365246" w:rsidRPr="009C0682">
        <w:t xml:space="preserve"> </w:t>
      </w:r>
      <w:r w:rsidR="00365246" w:rsidRPr="009C0682">
        <w:t>建设用地土壤污染风险管控标准（试行）》（</w:t>
      </w:r>
      <w:r w:rsidR="00365246" w:rsidRPr="009C0682">
        <w:t>GB36600-2018</w:t>
      </w:r>
      <w:r w:rsidR="00365246" w:rsidRPr="009C0682">
        <w:t>）第二类用地的风险筛选值。总体来讲，项目所在场地土壤环境质量良好，未发现与企业项目相关的污染问题。</w:t>
      </w:r>
    </w:p>
    <w:p w14:paraId="17F7263F" w14:textId="77777777" w:rsidR="00871D91" w:rsidRPr="009C0682" w:rsidRDefault="00592FB0">
      <w:pPr>
        <w:pStyle w:val="2"/>
      </w:pPr>
      <w:bookmarkStart w:id="248" w:name="_Toc9244253"/>
      <w:bookmarkStart w:id="249" w:name="_Toc90386580"/>
      <w:r w:rsidRPr="009C0682">
        <w:t>9.3</w:t>
      </w:r>
      <w:r w:rsidRPr="009C0682">
        <w:t>污染防治措施及污染物稳定达标排放</w:t>
      </w:r>
      <w:bookmarkEnd w:id="248"/>
      <w:bookmarkEnd w:id="249"/>
    </w:p>
    <w:p w14:paraId="7F82F236" w14:textId="77777777" w:rsidR="00871D91" w:rsidRPr="009C0682" w:rsidRDefault="00592FB0">
      <w:pPr>
        <w:ind w:firstLineChars="200" w:firstLine="480"/>
      </w:pPr>
      <w:r w:rsidRPr="009C0682">
        <w:rPr>
          <w:lang w:val="zh-CN"/>
        </w:rPr>
        <w:t>污染物防治措施评述专章的分析结果表明，该项目的水、气、声、渣的污染源（物）均经过较为合理有效的治理，均能够稳定达标排放。</w:t>
      </w:r>
    </w:p>
    <w:p w14:paraId="5D92EBB7" w14:textId="77777777" w:rsidR="00871D91" w:rsidRPr="009C0682" w:rsidRDefault="00592FB0">
      <w:pPr>
        <w:pStyle w:val="3"/>
      </w:pPr>
      <w:r w:rsidRPr="009C0682">
        <w:t>9.3.1</w:t>
      </w:r>
      <w:r w:rsidRPr="009C0682">
        <w:t>废水</w:t>
      </w:r>
    </w:p>
    <w:p w14:paraId="6869AD1C" w14:textId="224B9169" w:rsidR="00871D91" w:rsidRPr="009C0682" w:rsidRDefault="00360171" w:rsidP="00360171">
      <w:pPr>
        <w:ind w:firstLine="482"/>
      </w:pPr>
      <w:r w:rsidRPr="009C0682">
        <w:rPr>
          <w:bCs/>
          <w:kern w:val="0"/>
          <w:szCs w:val="28"/>
        </w:rPr>
        <w:t>本项目产生的餐厨垃圾及</w:t>
      </w:r>
      <w:r w:rsidR="009C2326" w:rsidRPr="009C0682">
        <w:rPr>
          <w:bCs/>
          <w:kern w:val="0"/>
          <w:szCs w:val="28"/>
        </w:rPr>
        <w:t>毛油</w:t>
      </w:r>
      <w:r w:rsidRPr="009C0682">
        <w:rPr>
          <w:bCs/>
          <w:kern w:val="0"/>
          <w:szCs w:val="28"/>
        </w:rPr>
        <w:t>预处理废水、车辆地面及设备清洗水、初期雨水经收集后进入厂内废水处理站，废水产生量约为</w:t>
      </w:r>
      <w:r w:rsidR="009C0682" w:rsidRPr="009C0682">
        <w:rPr>
          <w:rFonts w:hint="eastAsia"/>
          <w:bCs/>
          <w:kern w:val="0"/>
          <w:szCs w:val="28"/>
        </w:rPr>
        <w:t>61.46</w:t>
      </w:r>
      <w:r w:rsidRPr="009C0682">
        <w:rPr>
          <w:bCs/>
          <w:kern w:val="0"/>
          <w:szCs w:val="28"/>
        </w:rPr>
        <w:t>m</w:t>
      </w:r>
      <w:r w:rsidRPr="009C0682">
        <w:rPr>
          <w:bCs/>
          <w:kern w:val="0"/>
          <w:szCs w:val="28"/>
          <w:vertAlign w:val="superscript"/>
        </w:rPr>
        <w:t>3</w:t>
      </w:r>
      <w:r w:rsidRPr="009C0682">
        <w:rPr>
          <w:bCs/>
          <w:kern w:val="0"/>
          <w:szCs w:val="28"/>
        </w:rPr>
        <w:t>/d</w:t>
      </w:r>
      <w:r w:rsidRPr="009C0682">
        <w:rPr>
          <w:bCs/>
          <w:kern w:val="0"/>
          <w:szCs w:val="28"/>
        </w:rPr>
        <w:t>，主要污染物为</w:t>
      </w:r>
      <w:r w:rsidRPr="009C0682">
        <w:rPr>
          <w:bCs/>
          <w:kern w:val="0"/>
          <w:szCs w:val="28"/>
        </w:rPr>
        <w:t>COD</w:t>
      </w:r>
      <w:r w:rsidRPr="009C0682">
        <w:rPr>
          <w:bCs/>
          <w:kern w:val="0"/>
          <w:szCs w:val="28"/>
        </w:rPr>
        <w:t>、</w:t>
      </w:r>
      <w:r w:rsidRPr="009C0682">
        <w:rPr>
          <w:bCs/>
          <w:kern w:val="0"/>
          <w:szCs w:val="28"/>
        </w:rPr>
        <w:t>BOD</w:t>
      </w:r>
      <w:r w:rsidRPr="009C0682">
        <w:rPr>
          <w:bCs/>
          <w:kern w:val="0"/>
          <w:szCs w:val="28"/>
          <w:vertAlign w:val="subscript"/>
        </w:rPr>
        <w:t>5</w:t>
      </w:r>
      <w:r w:rsidRPr="009C0682">
        <w:rPr>
          <w:bCs/>
          <w:kern w:val="0"/>
          <w:szCs w:val="28"/>
        </w:rPr>
        <w:t>、</w:t>
      </w:r>
      <w:r w:rsidRPr="009C0682">
        <w:rPr>
          <w:bCs/>
          <w:kern w:val="0"/>
          <w:szCs w:val="28"/>
        </w:rPr>
        <w:t> SS</w:t>
      </w:r>
      <w:r w:rsidRPr="009C0682">
        <w:rPr>
          <w:bCs/>
          <w:kern w:val="0"/>
          <w:szCs w:val="28"/>
        </w:rPr>
        <w:t>、</w:t>
      </w:r>
      <w:r w:rsidRPr="009C0682">
        <w:rPr>
          <w:bCs/>
          <w:kern w:val="0"/>
          <w:szCs w:val="28"/>
        </w:rPr>
        <w:t>NH</w:t>
      </w:r>
      <w:r w:rsidRPr="009C0682">
        <w:rPr>
          <w:bCs/>
          <w:kern w:val="0"/>
          <w:szCs w:val="28"/>
          <w:vertAlign w:val="subscript"/>
        </w:rPr>
        <w:t>3</w:t>
      </w:r>
      <w:r w:rsidRPr="009C0682">
        <w:rPr>
          <w:bCs/>
          <w:kern w:val="0"/>
          <w:szCs w:val="28"/>
        </w:rPr>
        <w:t>-N</w:t>
      </w:r>
      <w:r w:rsidRPr="009C0682">
        <w:rPr>
          <w:bCs/>
          <w:kern w:val="0"/>
          <w:szCs w:val="28"/>
        </w:rPr>
        <w:t>、</w:t>
      </w:r>
      <w:r w:rsidRPr="009C0682">
        <w:rPr>
          <w:bCs/>
          <w:kern w:val="0"/>
          <w:szCs w:val="28"/>
        </w:rPr>
        <w:t> TP</w:t>
      </w:r>
      <w:r w:rsidRPr="009C0682">
        <w:rPr>
          <w:bCs/>
          <w:kern w:val="0"/>
          <w:szCs w:val="28"/>
        </w:rPr>
        <w:t>、</w:t>
      </w:r>
      <w:r w:rsidRPr="009C0682">
        <w:rPr>
          <w:bCs/>
          <w:kern w:val="0"/>
          <w:szCs w:val="28"/>
        </w:rPr>
        <w:t> TN</w:t>
      </w:r>
      <w:r w:rsidRPr="009C0682">
        <w:rPr>
          <w:bCs/>
          <w:kern w:val="0"/>
          <w:szCs w:val="28"/>
        </w:rPr>
        <w:t>及动植物油，进入</w:t>
      </w:r>
      <w:r w:rsidR="009C0682" w:rsidRPr="009C0682">
        <w:rPr>
          <w:rFonts w:hint="eastAsia"/>
          <w:bCs/>
          <w:kern w:val="0"/>
          <w:szCs w:val="28"/>
        </w:rPr>
        <w:t>焚烧项目渗滤液处理站</w:t>
      </w:r>
      <w:r w:rsidRPr="009C0682">
        <w:rPr>
          <w:bCs/>
          <w:kern w:val="0"/>
          <w:szCs w:val="28"/>
        </w:rPr>
        <w:t>处理</w:t>
      </w:r>
      <w:r w:rsidR="009C0682" w:rsidRPr="009C0682">
        <w:rPr>
          <w:rFonts w:hint="eastAsia"/>
          <w:bCs/>
          <w:kern w:val="0"/>
          <w:szCs w:val="28"/>
        </w:rPr>
        <w:t>，处理达标后接管城北污水处理厂</w:t>
      </w:r>
      <w:r w:rsidRPr="009C0682">
        <w:rPr>
          <w:bCs/>
          <w:kern w:val="0"/>
          <w:szCs w:val="28"/>
        </w:rPr>
        <w:t>。</w:t>
      </w:r>
      <w:r w:rsidRPr="009C0682">
        <w:rPr>
          <w:rFonts w:hint="eastAsia"/>
          <w:bCs/>
          <w:kern w:val="0"/>
          <w:szCs w:val="28"/>
        </w:rPr>
        <w:t>生活污水经化粪池处理后接市政污水管网进入</w:t>
      </w:r>
      <w:r w:rsidR="00C96CE1" w:rsidRPr="009C0682">
        <w:rPr>
          <w:bCs/>
          <w:kern w:val="0"/>
          <w:szCs w:val="28"/>
        </w:rPr>
        <w:t>泗洪</w:t>
      </w:r>
      <w:r w:rsidR="00C17E8F" w:rsidRPr="009C0682">
        <w:rPr>
          <w:bCs/>
          <w:kern w:val="0"/>
          <w:szCs w:val="28"/>
        </w:rPr>
        <w:t>县城北污水处理厂</w:t>
      </w:r>
      <w:r w:rsidRPr="009C0682">
        <w:rPr>
          <w:rFonts w:hint="eastAsia"/>
          <w:bCs/>
          <w:kern w:val="0"/>
          <w:szCs w:val="28"/>
        </w:rPr>
        <w:t>处理，处理后尾水执行《城镇污水处理厂污染物排放标准》（</w:t>
      </w:r>
      <w:r w:rsidRPr="009C0682">
        <w:rPr>
          <w:rFonts w:hint="eastAsia"/>
          <w:bCs/>
          <w:kern w:val="0"/>
          <w:szCs w:val="28"/>
        </w:rPr>
        <w:t>GB18918-2002</w:t>
      </w:r>
      <w:r w:rsidRPr="009C0682">
        <w:rPr>
          <w:rFonts w:hint="eastAsia"/>
          <w:bCs/>
          <w:kern w:val="0"/>
          <w:szCs w:val="28"/>
        </w:rPr>
        <w:t>）表</w:t>
      </w:r>
      <w:r w:rsidRPr="009C0682">
        <w:rPr>
          <w:rFonts w:hint="eastAsia"/>
          <w:bCs/>
          <w:kern w:val="0"/>
          <w:szCs w:val="28"/>
        </w:rPr>
        <w:t>1</w:t>
      </w:r>
      <w:r w:rsidRPr="009C0682">
        <w:rPr>
          <w:rFonts w:hint="eastAsia"/>
          <w:bCs/>
          <w:kern w:val="0"/>
          <w:szCs w:val="28"/>
        </w:rPr>
        <w:t>一级</w:t>
      </w:r>
      <w:r w:rsidRPr="009C0682">
        <w:rPr>
          <w:rFonts w:hint="eastAsia"/>
          <w:bCs/>
          <w:kern w:val="0"/>
          <w:szCs w:val="28"/>
        </w:rPr>
        <w:t>A</w:t>
      </w:r>
      <w:r w:rsidRPr="009C0682">
        <w:rPr>
          <w:rFonts w:hint="eastAsia"/>
          <w:bCs/>
          <w:kern w:val="0"/>
          <w:szCs w:val="28"/>
        </w:rPr>
        <w:t>标准，</w:t>
      </w:r>
      <w:r w:rsidRPr="009C0682">
        <w:rPr>
          <w:bCs/>
          <w:kern w:val="0"/>
          <w:szCs w:val="28"/>
        </w:rPr>
        <w:t>最终排入</w:t>
      </w:r>
      <w:r w:rsidR="009C0682" w:rsidRPr="009C0682">
        <w:rPr>
          <w:rFonts w:hint="eastAsia"/>
          <w:bCs/>
          <w:kern w:val="0"/>
          <w:szCs w:val="28"/>
        </w:rPr>
        <w:t>濉河</w:t>
      </w:r>
      <w:r w:rsidRPr="009C0682">
        <w:rPr>
          <w:bCs/>
          <w:kern w:val="0"/>
          <w:szCs w:val="28"/>
        </w:rPr>
        <w:t>。</w:t>
      </w:r>
    </w:p>
    <w:p w14:paraId="3922FF03" w14:textId="77777777" w:rsidR="00871D91" w:rsidRPr="009C0682" w:rsidRDefault="00592FB0">
      <w:pPr>
        <w:pStyle w:val="3"/>
      </w:pPr>
      <w:r w:rsidRPr="009C0682">
        <w:t>9.3.2</w:t>
      </w:r>
      <w:r w:rsidRPr="009C0682">
        <w:t>废气</w:t>
      </w:r>
    </w:p>
    <w:p w14:paraId="5AFC1B4A" w14:textId="04222C98" w:rsidR="00871D91" w:rsidRPr="001A3F5F" w:rsidRDefault="00592FB0">
      <w:pPr>
        <w:ind w:firstLineChars="200" w:firstLine="480"/>
      </w:pPr>
      <w:r w:rsidRPr="009C0682">
        <w:rPr>
          <w:rFonts w:hint="eastAsia"/>
          <w:bCs/>
        </w:rPr>
        <w:t>本项目产生的大气污染物主要是综</w:t>
      </w:r>
      <w:r w:rsidRPr="001A3F5F">
        <w:rPr>
          <w:rFonts w:hint="eastAsia"/>
          <w:bCs/>
        </w:rPr>
        <w:t>合处理间产生的恶臭气体</w:t>
      </w:r>
      <w:r w:rsidR="009C0682" w:rsidRPr="001A3F5F">
        <w:rPr>
          <w:rFonts w:hint="eastAsia"/>
          <w:bCs/>
        </w:rPr>
        <w:t>，负压收集后</w:t>
      </w:r>
      <w:r w:rsidRPr="001A3F5F">
        <w:rPr>
          <w:rFonts w:hint="eastAsia"/>
          <w:bCs/>
        </w:rPr>
        <w:t>经</w:t>
      </w:r>
      <w:r w:rsidRPr="001A3F5F">
        <w:rPr>
          <w:bCs/>
        </w:rPr>
        <w:t>“</w:t>
      </w:r>
      <w:r w:rsidR="001A3F5F" w:rsidRPr="001A3F5F">
        <w:rPr>
          <w:rFonts w:hint="eastAsia"/>
          <w:bCs/>
        </w:rPr>
        <w:t>化学</w:t>
      </w:r>
      <w:r w:rsidR="00652D46" w:rsidRPr="001A3F5F">
        <w:rPr>
          <w:rFonts w:hint="eastAsia"/>
          <w:bCs/>
        </w:rPr>
        <w:t>喷淋</w:t>
      </w:r>
      <w:r w:rsidR="00652D46" w:rsidRPr="001A3F5F">
        <w:rPr>
          <w:rFonts w:hint="eastAsia"/>
          <w:bCs/>
        </w:rPr>
        <w:t>+</w:t>
      </w:r>
      <w:r w:rsidR="00652D46" w:rsidRPr="001A3F5F">
        <w:rPr>
          <w:rFonts w:hint="eastAsia"/>
          <w:bCs/>
        </w:rPr>
        <w:t>生物除臭</w:t>
      </w:r>
      <w:r w:rsidRPr="001A3F5F">
        <w:rPr>
          <w:bCs/>
        </w:rPr>
        <w:t>”</w:t>
      </w:r>
      <w:r w:rsidRPr="001A3F5F">
        <w:rPr>
          <w:rFonts w:hint="eastAsia"/>
          <w:bCs/>
        </w:rPr>
        <w:t>组合除臭工艺净化后通过</w:t>
      </w:r>
      <w:r w:rsidR="001A3F5F" w:rsidRPr="001A3F5F">
        <w:rPr>
          <w:rFonts w:hint="eastAsia"/>
          <w:bCs/>
        </w:rPr>
        <w:t>15</w:t>
      </w:r>
      <w:r w:rsidRPr="001A3F5F">
        <w:rPr>
          <w:bCs/>
        </w:rPr>
        <w:t>m</w:t>
      </w:r>
      <w:r w:rsidRPr="001A3F5F">
        <w:rPr>
          <w:rFonts w:hint="eastAsia"/>
          <w:bCs/>
        </w:rPr>
        <w:t>高排气筒达标排放。</w:t>
      </w:r>
      <w:r w:rsidRPr="001A3F5F">
        <w:rPr>
          <w:rFonts w:hint="eastAsia"/>
        </w:rPr>
        <w:t>项目废气经治理后，均能满足排放标准的要求。</w:t>
      </w:r>
    </w:p>
    <w:p w14:paraId="14AFC306" w14:textId="77777777" w:rsidR="00871D91" w:rsidRPr="001A3F5F" w:rsidRDefault="00592FB0">
      <w:pPr>
        <w:pStyle w:val="3"/>
      </w:pPr>
      <w:r w:rsidRPr="001A3F5F">
        <w:t>9.3.3</w:t>
      </w:r>
      <w:r w:rsidRPr="001A3F5F">
        <w:t>噪声</w:t>
      </w:r>
    </w:p>
    <w:p w14:paraId="35D96831" w14:textId="77777777" w:rsidR="00871D91" w:rsidRPr="001A3F5F" w:rsidRDefault="00592FB0">
      <w:pPr>
        <w:ind w:firstLineChars="200" w:firstLine="480"/>
      </w:pPr>
      <w:r w:rsidRPr="001A3F5F">
        <w:t>工程噪声源主要来自风机等空气动力设备、大功率水泵等。项目将根据设备</w:t>
      </w:r>
      <w:r w:rsidRPr="001A3F5F">
        <w:lastRenderedPageBreak/>
        <w:t>情况分别采用低噪声设备、设置减振台座、安装消声器、设隔声罩或隔声间等降噪措施，以减轻噪声影响。</w:t>
      </w:r>
    </w:p>
    <w:p w14:paraId="707EDD50" w14:textId="77777777" w:rsidR="00871D91" w:rsidRPr="001A3F5F" w:rsidRDefault="00592FB0">
      <w:pPr>
        <w:pStyle w:val="3"/>
      </w:pPr>
      <w:r w:rsidRPr="001A3F5F">
        <w:t>9.3.4</w:t>
      </w:r>
      <w:r w:rsidRPr="001A3F5F">
        <w:t>固体废物</w:t>
      </w:r>
    </w:p>
    <w:p w14:paraId="4DFD4B22" w14:textId="2E1588AE" w:rsidR="00871D91" w:rsidRPr="001A3F5F" w:rsidRDefault="00592FB0">
      <w:pPr>
        <w:ind w:firstLineChars="200" w:firstLine="480"/>
        <w:rPr>
          <w:b/>
          <w:sz w:val="28"/>
          <w:szCs w:val="28"/>
        </w:rPr>
      </w:pPr>
      <w:r w:rsidRPr="001A3F5F">
        <w:t>本项目运营期固体废物主要有一般固废，包括分拣除砂筛分杂质、</w:t>
      </w:r>
      <w:r w:rsidR="009C2326" w:rsidRPr="001A3F5F">
        <w:t>毛油</w:t>
      </w:r>
      <w:r w:rsidRPr="001A3F5F">
        <w:rPr>
          <w:rFonts w:hint="eastAsia"/>
        </w:rPr>
        <w:t>、生活垃圾</w:t>
      </w:r>
      <w:r w:rsidRPr="001A3F5F">
        <w:t>。</w:t>
      </w:r>
    </w:p>
    <w:p w14:paraId="093847F9" w14:textId="0B293D4D" w:rsidR="00871D91" w:rsidRPr="001A3F5F" w:rsidRDefault="00592FB0">
      <w:pPr>
        <w:ind w:firstLineChars="200" w:firstLine="480"/>
        <w:rPr>
          <w:b/>
          <w:sz w:val="28"/>
          <w:szCs w:val="28"/>
        </w:rPr>
      </w:pPr>
      <w:r w:rsidRPr="001A3F5F">
        <w:t>筛分</w:t>
      </w:r>
      <w:r w:rsidRPr="001A3F5F">
        <w:rPr>
          <w:rFonts w:hint="eastAsia"/>
        </w:rPr>
        <w:t>杂质、生活垃圾进</w:t>
      </w:r>
      <w:r w:rsidR="00C96CE1" w:rsidRPr="001A3F5F">
        <w:rPr>
          <w:rFonts w:hint="eastAsia"/>
        </w:rPr>
        <w:t>泗洪</w:t>
      </w:r>
      <w:r w:rsidRPr="001A3F5F">
        <w:rPr>
          <w:rFonts w:hint="eastAsia"/>
        </w:rPr>
        <w:t>生活垃圾焚烧发电项目</w:t>
      </w:r>
      <w:r w:rsidRPr="001A3F5F">
        <w:t>焚烧处理；</w:t>
      </w:r>
      <w:r w:rsidR="009C2326" w:rsidRPr="001A3F5F">
        <w:t>毛油</w:t>
      </w:r>
      <w:r w:rsidRPr="001A3F5F">
        <w:t>外售给回收单位利用，各项固废均可以妥善处置，可以实现零排放。</w:t>
      </w:r>
    </w:p>
    <w:p w14:paraId="4F2DCF28" w14:textId="77777777" w:rsidR="00871D91" w:rsidRPr="001A3F5F" w:rsidRDefault="00592FB0">
      <w:pPr>
        <w:pStyle w:val="2"/>
      </w:pPr>
      <w:bookmarkStart w:id="250" w:name="_Toc9244254"/>
      <w:bookmarkStart w:id="251" w:name="_Toc90386581"/>
      <w:r w:rsidRPr="001A3F5F">
        <w:t>9.4</w:t>
      </w:r>
      <w:r w:rsidRPr="001A3F5F">
        <w:t>项目建设的环境可行性</w:t>
      </w:r>
      <w:bookmarkEnd w:id="250"/>
      <w:bookmarkEnd w:id="251"/>
    </w:p>
    <w:p w14:paraId="2B71181C" w14:textId="77777777" w:rsidR="00871D91" w:rsidRPr="001A3F5F" w:rsidRDefault="00592FB0">
      <w:pPr>
        <w:pStyle w:val="3"/>
      </w:pPr>
      <w:r w:rsidRPr="001A3F5F">
        <w:t>9.4.1</w:t>
      </w:r>
      <w:r w:rsidRPr="001A3F5F">
        <w:t>与国家相关产业政策相符</w:t>
      </w:r>
    </w:p>
    <w:p w14:paraId="2CB6B733" w14:textId="637943A5" w:rsidR="00871D91" w:rsidRPr="001A3F5F" w:rsidRDefault="00592FB0">
      <w:pPr>
        <w:ind w:firstLineChars="200" w:firstLine="480"/>
        <w:rPr>
          <w:snapToGrid w:val="0"/>
          <w:kern w:val="0"/>
        </w:rPr>
      </w:pPr>
      <w:r w:rsidRPr="001A3F5F">
        <w:rPr>
          <w:snapToGrid w:val="0"/>
          <w:kern w:val="0"/>
        </w:rPr>
        <w:t>本项目属于国家发展和改革委员会令第</w:t>
      </w:r>
      <w:r w:rsidRPr="001A3F5F">
        <w:rPr>
          <w:snapToGrid w:val="0"/>
          <w:kern w:val="0"/>
        </w:rPr>
        <w:t>29</w:t>
      </w:r>
      <w:r w:rsidRPr="001A3F5F">
        <w:rPr>
          <w:snapToGrid w:val="0"/>
          <w:kern w:val="0"/>
        </w:rPr>
        <w:t>号《产业结构调整指导目录</w:t>
      </w:r>
      <w:r w:rsidRPr="001A3F5F">
        <w:rPr>
          <w:snapToGrid w:val="0"/>
          <w:kern w:val="0"/>
        </w:rPr>
        <w:t>(2019</w:t>
      </w:r>
      <w:r w:rsidRPr="001A3F5F">
        <w:rPr>
          <w:snapToGrid w:val="0"/>
          <w:kern w:val="0"/>
        </w:rPr>
        <w:t>年本</w:t>
      </w:r>
      <w:r w:rsidRPr="001A3F5F">
        <w:rPr>
          <w:snapToGrid w:val="0"/>
          <w:kern w:val="0"/>
        </w:rPr>
        <w:t>)</w:t>
      </w:r>
      <w:r w:rsidRPr="001A3F5F">
        <w:rPr>
          <w:snapToGrid w:val="0"/>
          <w:kern w:val="0"/>
        </w:rPr>
        <w:t>》中鼓励类：四十三、</w:t>
      </w:r>
      <w:r w:rsidRPr="001A3F5F">
        <w:rPr>
          <w:snapToGrid w:val="0"/>
          <w:kern w:val="0"/>
        </w:rPr>
        <w:t xml:space="preserve"> </w:t>
      </w:r>
      <w:r w:rsidRPr="001A3F5F">
        <w:rPr>
          <w:snapToGrid w:val="0"/>
          <w:kern w:val="0"/>
        </w:rPr>
        <w:t>环境保护与资源节约综合利用中</w:t>
      </w:r>
      <w:r w:rsidRPr="001A3F5F">
        <w:rPr>
          <w:snapToGrid w:val="0"/>
          <w:kern w:val="0"/>
        </w:rPr>
        <w:t>“34</w:t>
      </w:r>
      <w:r w:rsidRPr="001A3F5F">
        <w:rPr>
          <w:snapToGrid w:val="0"/>
          <w:kern w:val="0"/>
        </w:rPr>
        <w:t>、餐厨废弃物资源化利用技术开发及设施建设</w:t>
      </w:r>
      <w:r w:rsidRPr="001A3F5F">
        <w:rPr>
          <w:snapToGrid w:val="0"/>
          <w:kern w:val="0"/>
        </w:rPr>
        <w:t>”</w:t>
      </w:r>
      <w:r w:rsidRPr="001A3F5F">
        <w:rPr>
          <w:snapToGrid w:val="0"/>
          <w:kern w:val="0"/>
        </w:rPr>
        <w:t>。同时该项目于</w:t>
      </w:r>
      <w:r w:rsidRPr="001A3F5F">
        <w:rPr>
          <w:snapToGrid w:val="0"/>
          <w:kern w:val="0"/>
        </w:rPr>
        <w:t>20</w:t>
      </w:r>
      <w:r w:rsidR="001A3F5F">
        <w:rPr>
          <w:rFonts w:hint="eastAsia"/>
          <w:snapToGrid w:val="0"/>
          <w:kern w:val="0"/>
        </w:rPr>
        <w:t>21</w:t>
      </w:r>
      <w:r w:rsidRPr="001A3F5F">
        <w:rPr>
          <w:snapToGrid w:val="0"/>
          <w:kern w:val="0"/>
        </w:rPr>
        <w:t>年</w:t>
      </w:r>
      <w:r w:rsidRPr="001A3F5F">
        <w:rPr>
          <w:snapToGrid w:val="0"/>
          <w:kern w:val="0"/>
        </w:rPr>
        <w:t>1</w:t>
      </w:r>
      <w:r w:rsidR="001A3F5F">
        <w:rPr>
          <w:rFonts w:hint="eastAsia"/>
          <w:snapToGrid w:val="0"/>
          <w:kern w:val="0"/>
        </w:rPr>
        <w:t>2</w:t>
      </w:r>
      <w:r w:rsidRPr="001A3F5F">
        <w:rPr>
          <w:snapToGrid w:val="0"/>
          <w:kern w:val="0"/>
        </w:rPr>
        <w:t>月</w:t>
      </w:r>
      <w:r w:rsidR="001A3F5F">
        <w:rPr>
          <w:rFonts w:hint="eastAsia"/>
          <w:snapToGrid w:val="0"/>
          <w:kern w:val="0"/>
        </w:rPr>
        <w:t>6</w:t>
      </w:r>
      <w:r w:rsidRPr="001A3F5F">
        <w:rPr>
          <w:snapToGrid w:val="0"/>
          <w:kern w:val="0"/>
        </w:rPr>
        <w:t>日获得</w:t>
      </w:r>
      <w:r w:rsidR="001A3F5F">
        <w:rPr>
          <w:rFonts w:hint="eastAsia"/>
          <w:snapToGrid w:val="0"/>
          <w:kern w:val="0"/>
        </w:rPr>
        <w:t>宿迁</w:t>
      </w:r>
      <w:r w:rsidR="00C96CE1" w:rsidRPr="001A3F5F">
        <w:rPr>
          <w:snapToGrid w:val="0"/>
          <w:kern w:val="0"/>
        </w:rPr>
        <w:t>泗洪</w:t>
      </w:r>
      <w:r w:rsidRPr="001A3F5F">
        <w:rPr>
          <w:snapToGrid w:val="0"/>
          <w:kern w:val="0"/>
        </w:rPr>
        <w:t>县</w:t>
      </w:r>
      <w:r w:rsidR="001A3F5F">
        <w:rPr>
          <w:rFonts w:hint="eastAsia"/>
          <w:snapToGrid w:val="0"/>
          <w:kern w:val="0"/>
        </w:rPr>
        <w:t>审批局</w:t>
      </w:r>
      <w:r w:rsidRPr="001A3F5F">
        <w:rPr>
          <w:snapToGrid w:val="0"/>
          <w:kern w:val="0"/>
        </w:rPr>
        <w:t>的</w:t>
      </w:r>
      <w:r w:rsidR="001A3F5F">
        <w:rPr>
          <w:rFonts w:hint="eastAsia"/>
          <w:snapToGrid w:val="0"/>
          <w:kern w:val="0"/>
        </w:rPr>
        <w:t>关于项目的备案证</w:t>
      </w:r>
      <w:r w:rsidRPr="001A3F5F">
        <w:rPr>
          <w:snapToGrid w:val="0"/>
          <w:kern w:val="0"/>
        </w:rPr>
        <w:t>，备案号：</w:t>
      </w:r>
      <w:r w:rsidR="007F4E7F" w:rsidRPr="001A3F5F">
        <w:rPr>
          <w:bCs/>
          <w:snapToGrid w:val="0"/>
          <w:kern w:val="0"/>
        </w:rPr>
        <w:t>泗</w:t>
      </w:r>
      <w:r w:rsidR="001A3F5F">
        <w:rPr>
          <w:rFonts w:hint="eastAsia"/>
          <w:bCs/>
          <w:snapToGrid w:val="0"/>
          <w:kern w:val="0"/>
        </w:rPr>
        <w:t>洪行审备</w:t>
      </w:r>
      <w:r w:rsidR="007F4E7F" w:rsidRPr="001A3F5F">
        <w:rPr>
          <w:bCs/>
          <w:snapToGrid w:val="0"/>
          <w:kern w:val="0"/>
        </w:rPr>
        <w:t>[202</w:t>
      </w:r>
      <w:r w:rsidR="001A3F5F">
        <w:rPr>
          <w:rFonts w:hint="eastAsia"/>
          <w:bCs/>
          <w:snapToGrid w:val="0"/>
          <w:kern w:val="0"/>
        </w:rPr>
        <w:t>1</w:t>
      </w:r>
      <w:r w:rsidR="001A3F5F">
        <w:rPr>
          <w:bCs/>
          <w:snapToGrid w:val="0"/>
          <w:kern w:val="0"/>
        </w:rPr>
        <w:t>]</w:t>
      </w:r>
      <w:r w:rsidR="001A3F5F">
        <w:rPr>
          <w:rFonts w:hint="eastAsia"/>
          <w:bCs/>
          <w:snapToGrid w:val="0"/>
          <w:kern w:val="0"/>
        </w:rPr>
        <w:t>558</w:t>
      </w:r>
      <w:r w:rsidR="007F4E7F" w:rsidRPr="001A3F5F">
        <w:rPr>
          <w:bCs/>
          <w:snapToGrid w:val="0"/>
          <w:kern w:val="0"/>
        </w:rPr>
        <w:t>号</w:t>
      </w:r>
      <w:r w:rsidR="001A3F5F">
        <w:rPr>
          <w:rFonts w:hint="eastAsia"/>
          <w:bCs/>
          <w:snapToGrid w:val="0"/>
          <w:kern w:val="0"/>
        </w:rPr>
        <w:t>，项目代码：</w:t>
      </w:r>
      <w:r w:rsidR="001A3F5F" w:rsidRPr="001A3F5F">
        <w:rPr>
          <w:bCs/>
          <w:snapToGrid w:val="0"/>
          <w:kern w:val="0"/>
        </w:rPr>
        <w:t>2112-321324-89-01-827259</w:t>
      </w:r>
      <w:r w:rsidRPr="001A3F5F">
        <w:rPr>
          <w:snapToGrid w:val="0"/>
          <w:kern w:val="0"/>
        </w:rPr>
        <w:t>。</w:t>
      </w:r>
    </w:p>
    <w:p w14:paraId="789EEEE0" w14:textId="77777777" w:rsidR="00871D91" w:rsidRPr="001A3F5F" w:rsidRDefault="00592FB0">
      <w:pPr>
        <w:ind w:firstLineChars="200" w:firstLine="480"/>
        <w:rPr>
          <w:snapToGrid w:val="0"/>
          <w:kern w:val="0"/>
        </w:rPr>
      </w:pPr>
      <w:r w:rsidRPr="001A3F5F">
        <w:rPr>
          <w:snapToGrid w:val="0"/>
          <w:kern w:val="0"/>
        </w:rPr>
        <w:t>对照</w:t>
      </w:r>
      <w:r w:rsidRPr="001A3F5F">
        <w:rPr>
          <w:snapToGrid w:val="0"/>
          <w:kern w:val="0"/>
        </w:rPr>
        <w:t>2013</w:t>
      </w:r>
      <w:r w:rsidRPr="001A3F5F">
        <w:rPr>
          <w:snapToGrid w:val="0"/>
          <w:kern w:val="0"/>
        </w:rPr>
        <w:t>年</w:t>
      </w:r>
      <w:r w:rsidRPr="001A3F5F">
        <w:rPr>
          <w:snapToGrid w:val="0"/>
          <w:kern w:val="0"/>
        </w:rPr>
        <w:t>2</w:t>
      </w:r>
      <w:r w:rsidRPr="001A3F5F">
        <w:rPr>
          <w:snapToGrid w:val="0"/>
          <w:kern w:val="0"/>
        </w:rPr>
        <w:t>月</w:t>
      </w:r>
      <w:r w:rsidRPr="001A3F5F">
        <w:rPr>
          <w:snapToGrid w:val="0"/>
          <w:kern w:val="0"/>
        </w:rPr>
        <w:t>29</w:t>
      </w:r>
      <w:r w:rsidRPr="001A3F5F">
        <w:rPr>
          <w:snapToGrid w:val="0"/>
          <w:kern w:val="0"/>
        </w:rPr>
        <w:t>日江苏省人民政府办公厅公布的《江苏省工业和信息产业结构调整指导目录（</w:t>
      </w:r>
      <w:r w:rsidRPr="001A3F5F">
        <w:rPr>
          <w:snapToGrid w:val="0"/>
          <w:kern w:val="0"/>
        </w:rPr>
        <w:t>2012</w:t>
      </w:r>
      <w:r w:rsidRPr="001A3F5F">
        <w:rPr>
          <w:snapToGrid w:val="0"/>
          <w:kern w:val="0"/>
        </w:rPr>
        <w:t>年本）》及关于修改《江苏省工业和信息产业结构调整指导目录（</w:t>
      </w:r>
      <w:r w:rsidRPr="001A3F5F">
        <w:rPr>
          <w:snapToGrid w:val="0"/>
          <w:kern w:val="0"/>
        </w:rPr>
        <w:t>2012</w:t>
      </w:r>
      <w:r w:rsidRPr="001A3F5F">
        <w:rPr>
          <w:snapToGrid w:val="0"/>
          <w:kern w:val="0"/>
        </w:rPr>
        <w:t>年本）》部分条目的通知（苏经信产业</w:t>
      </w:r>
      <w:r w:rsidRPr="001A3F5F">
        <w:rPr>
          <w:snapToGrid w:val="0"/>
          <w:kern w:val="0"/>
        </w:rPr>
        <w:t>[2013]183</w:t>
      </w:r>
      <w:r w:rsidRPr="001A3F5F">
        <w:rPr>
          <w:snapToGrid w:val="0"/>
          <w:kern w:val="0"/>
        </w:rPr>
        <w:t>号），项目属：第一类</w:t>
      </w:r>
      <w:r w:rsidRPr="001A3F5F">
        <w:rPr>
          <w:snapToGrid w:val="0"/>
          <w:kern w:val="0"/>
        </w:rPr>
        <w:t>“</w:t>
      </w:r>
      <w:r w:rsidRPr="001A3F5F">
        <w:rPr>
          <w:snapToGrid w:val="0"/>
          <w:kern w:val="0"/>
        </w:rPr>
        <w:t>鼓励类</w:t>
      </w:r>
      <w:r w:rsidRPr="001A3F5F">
        <w:rPr>
          <w:snapToGrid w:val="0"/>
          <w:kern w:val="0"/>
        </w:rPr>
        <w:t>”</w:t>
      </w:r>
      <w:r w:rsidRPr="001A3F5F">
        <w:rPr>
          <w:snapToGrid w:val="0"/>
          <w:kern w:val="0"/>
        </w:rPr>
        <w:t>中的</w:t>
      </w:r>
      <w:r w:rsidRPr="001A3F5F">
        <w:rPr>
          <w:snapToGrid w:val="0"/>
          <w:kern w:val="0"/>
        </w:rPr>
        <w:t>“</w:t>
      </w:r>
      <w:r w:rsidRPr="001A3F5F">
        <w:rPr>
          <w:snapToGrid w:val="0"/>
          <w:kern w:val="0"/>
        </w:rPr>
        <w:t>二十一、环境保护与资源节约综合利用</w:t>
      </w:r>
      <w:r w:rsidRPr="001A3F5F">
        <w:rPr>
          <w:snapToGrid w:val="0"/>
          <w:kern w:val="0"/>
        </w:rPr>
        <w:t>38.</w:t>
      </w:r>
      <w:r w:rsidRPr="001A3F5F">
        <w:rPr>
          <w:snapToGrid w:val="0"/>
          <w:kern w:val="0"/>
        </w:rPr>
        <w:t>餐厨废弃物资源化利用技术开发及设施建设</w:t>
      </w:r>
      <w:r w:rsidRPr="001A3F5F">
        <w:rPr>
          <w:snapToGrid w:val="0"/>
          <w:kern w:val="0"/>
        </w:rPr>
        <w:t>”</w:t>
      </w:r>
      <w:r w:rsidRPr="001A3F5F">
        <w:rPr>
          <w:snapToGrid w:val="0"/>
          <w:kern w:val="0"/>
        </w:rPr>
        <w:t>。</w:t>
      </w:r>
      <w:r w:rsidRPr="001A3F5F">
        <w:rPr>
          <w:snapToGrid w:val="0"/>
          <w:kern w:val="0"/>
        </w:rPr>
        <w:t xml:space="preserve"> </w:t>
      </w:r>
      <w:r w:rsidRPr="001A3F5F">
        <w:rPr>
          <w:snapToGrid w:val="0"/>
          <w:kern w:val="0"/>
        </w:rPr>
        <w:t>因此，本项目的建设符合《江苏省工业和信息产业结构调整指导目录（</w:t>
      </w:r>
      <w:r w:rsidRPr="001A3F5F">
        <w:rPr>
          <w:snapToGrid w:val="0"/>
          <w:kern w:val="0"/>
        </w:rPr>
        <w:t>2012</w:t>
      </w:r>
      <w:r w:rsidRPr="001A3F5F">
        <w:rPr>
          <w:snapToGrid w:val="0"/>
          <w:kern w:val="0"/>
        </w:rPr>
        <w:t>年本）》及修改单要求。</w:t>
      </w:r>
    </w:p>
    <w:p w14:paraId="043EEEEE" w14:textId="77777777" w:rsidR="00871D91" w:rsidRPr="001A3F5F" w:rsidRDefault="00592FB0">
      <w:pPr>
        <w:ind w:firstLineChars="200" w:firstLine="480"/>
      </w:pPr>
      <w:r w:rsidRPr="001A3F5F">
        <w:rPr>
          <w:snapToGrid w:val="0"/>
          <w:kern w:val="0"/>
        </w:rPr>
        <w:t>综上所述，本项目符合国家和地方现行产业政策。</w:t>
      </w:r>
    </w:p>
    <w:p w14:paraId="7D60D522" w14:textId="77777777" w:rsidR="00871D91" w:rsidRPr="001A3F5F" w:rsidRDefault="00592FB0">
      <w:pPr>
        <w:pStyle w:val="3"/>
      </w:pPr>
      <w:r w:rsidRPr="001A3F5F">
        <w:t>9.4.2</w:t>
      </w:r>
      <w:r w:rsidRPr="001A3F5F">
        <w:t>与相关规划、规定等相符</w:t>
      </w:r>
    </w:p>
    <w:p w14:paraId="06DD6DCB" w14:textId="77777777" w:rsidR="00871D91" w:rsidRPr="001A3F5F" w:rsidRDefault="00592FB0">
      <w:pPr>
        <w:ind w:firstLineChars="200" w:firstLine="480"/>
      </w:pPr>
      <w:r w:rsidRPr="001A3F5F">
        <w:t>（</w:t>
      </w:r>
      <w:r w:rsidRPr="001A3F5F">
        <w:t>1</w:t>
      </w:r>
      <w:r w:rsidRPr="001A3F5F">
        <w:t>）与</w:t>
      </w:r>
      <w:r w:rsidRPr="001A3F5F">
        <w:t>“263”</w:t>
      </w:r>
      <w:r w:rsidRPr="001A3F5F">
        <w:t>计划相符性分析</w:t>
      </w:r>
    </w:p>
    <w:p w14:paraId="77C9C2B5" w14:textId="77777777" w:rsidR="00871D91" w:rsidRPr="001A3F5F" w:rsidRDefault="00592FB0">
      <w:pPr>
        <w:ind w:firstLineChars="200" w:firstLine="480"/>
      </w:pPr>
      <w:r w:rsidRPr="001A3F5F">
        <w:t>《江苏省</w:t>
      </w:r>
      <w:r w:rsidRPr="001A3F5F">
        <w:t>“</w:t>
      </w:r>
      <w:r w:rsidRPr="001A3F5F">
        <w:t>两减六治三提升</w:t>
      </w:r>
      <w:r w:rsidRPr="001A3F5F">
        <w:t>”</w:t>
      </w:r>
      <w:r w:rsidRPr="001A3F5F">
        <w:t>专项行动实施方案》中</w:t>
      </w:r>
      <w:r w:rsidRPr="001A3F5F">
        <w:t>3.</w:t>
      </w:r>
      <w:r w:rsidRPr="001A3F5F">
        <w:t>江苏省城乡生活垃圾分类和治理专项行动实施方案中提出：</w:t>
      </w:r>
      <w:r w:rsidRPr="001A3F5F">
        <w:t>“</w:t>
      </w:r>
      <w:r w:rsidRPr="001A3F5F">
        <w:t>（六）有效处理餐厨废弃物。根据城市规模、人口分布、餐厨废弃物产生量，兼顾区域统筹，合理布局餐厨废弃物处理设施。统筹考虑产生源分布和运输半径，以规模化、集中式处理为主，相对集中、就地处理为辅，实现集中与就地处理的有效结合。加快餐厨废弃物处理设施建设，采用国内相对成熟的技术工艺，有条件的城市可与城市粪便、污泥、厨余垃圾等</w:t>
      </w:r>
      <w:r w:rsidRPr="001A3F5F">
        <w:lastRenderedPageBreak/>
        <w:t>实施协同处置。通过政府引导、统一收运、定点处置等办法，建立餐厨废弃物产业化发展、市场化运作和资源化利用的机制。开展餐厨废弃物非法处置行为整治，加强食用油经营销售监管，严厉打击非法制售</w:t>
      </w:r>
      <w:r w:rsidRPr="001A3F5F">
        <w:t>“</w:t>
      </w:r>
      <w:r w:rsidRPr="001A3F5F">
        <w:t>地沟油</w:t>
      </w:r>
      <w:r w:rsidRPr="001A3F5F">
        <w:t>”</w:t>
      </w:r>
      <w:r w:rsidRPr="001A3F5F">
        <w:t>等行为，防止</w:t>
      </w:r>
      <w:r w:rsidRPr="001A3F5F">
        <w:t>“</w:t>
      </w:r>
      <w:r w:rsidRPr="001A3F5F">
        <w:t>地沟油</w:t>
      </w:r>
      <w:r w:rsidRPr="001A3F5F">
        <w:t>”</w:t>
      </w:r>
      <w:r w:rsidRPr="001A3F5F">
        <w:t>回流餐桌。</w:t>
      </w:r>
      <w:r w:rsidRPr="001A3F5F">
        <w:t>”</w:t>
      </w:r>
    </w:p>
    <w:p w14:paraId="123FA247" w14:textId="2ED8EC92" w:rsidR="00871D91" w:rsidRPr="001A3F5F" w:rsidRDefault="00592FB0">
      <w:pPr>
        <w:ind w:firstLineChars="200" w:firstLine="480"/>
      </w:pPr>
      <w:r w:rsidRPr="001A3F5F">
        <w:t>本项餐厨废弃物处理规模为</w:t>
      </w:r>
      <w:r w:rsidRPr="001A3F5F">
        <w:t>1</w:t>
      </w:r>
      <w:r w:rsidR="001A3F5F" w:rsidRPr="001A3F5F">
        <w:rPr>
          <w:rFonts w:hint="eastAsia"/>
        </w:rPr>
        <w:t>0</w:t>
      </w:r>
      <w:r w:rsidRPr="001A3F5F">
        <w:t>0</w:t>
      </w:r>
      <w:r w:rsidRPr="001A3F5F">
        <w:t>吨</w:t>
      </w:r>
      <w:r w:rsidRPr="001A3F5F">
        <w:t>/</w:t>
      </w:r>
      <w:r w:rsidRPr="001A3F5F">
        <w:t>天，项目建成后，产生的</w:t>
      </w:r>
      <w:r w:rsidRPr="001A3F5F">
        <w:rPr>
          <w:rFonts w:hint="eastAsia"/>
        </w:rPr>
        <w:t>油脂外售</w:t>
      </w:r>
      <w:r w:rsidRPr="001A3F5F">
        <w:t>，与</w:t>
      </w:r>
      <w:r w:rsidRPr="001A3F5F">
        <w:t>“263”</w:t>
      </w:r>
      <w:r w:rsidRPr="001A3F5F">
        <w:t>计划的要求相符。</w:t>
      </w:r>
    </w:p>
    <w:p w14:paraId="2E412F79" w14:textId="77777777" w:rsidR="00871D91" w:rsidRPr="001A3F5F" w:rsidRDefault="00592FB0">
      <w:pPr>
        <w:ind w:firstLineChars="200" w:firstLine="480"/>
      </w:pPr>
      <w:r w:rsidRPr="001A3F5F">
        <w:t>（</w:t>
      </w:r>
      <w:r w:rsidRPr="001A3F5F">
        <w:t>2</w:t>
      </w:r>
      <w:r w:rsidRPr="001A3F5F">
        <w:t>）与《水污染防治行动计划》（</w:t>
      </w:r>
      <w:r w:rsidRPr="001A3F5F">
        <w:t>“</w:t>
      </w:r>
      <w:r w:rsidRPr="001A3F5F">
        <w:t>水十条</w:t>
      </w:r>
      <w:r w:rsidRPr="001A3F5F">
        <w:t>”</w:t>
      </w:r>
      <w:r w:rsidRPr="001A3F5F">
        <w:t>）相符性分析</w:t>
      </w:r>
    </w:p>
    <w:p w14:paraId="15C6F8D8" w14:textId="1D0E8200" w:rsidR="00871D91" w:rsidRPr="001A3F5F" w:rsidRDefault="00592FB0">
      <w:pPr>
        <w:ind w:firstLineChars="200" w:firstLine="480"/>
      </w:pPr>
      <w:r w:rsidRPr="001A3F5F">
        <w:t>本项目产生的生产废水排入</w:t>
      </w:r>
      <w:r w:rsidR="001A3F5F" w:rsidRPr="001A3F5F">
        <w:rPr>
          <w:rFonts w:hint="eastAsia"/>
        </w:rPr>
        <w:t>焚烧项目渗滤液处理站</w:t>
      </w:r>
      <w:r w:rsidRPr="001A3F5F">
        <w:t>处理</w:t>
      </w:r>
      <w:r w:rsidRPr="001A3F5F">
        <w:rPr>
          <w:rFonts w:hint="eastAsia"/>
        </w:rPr>
        <w:t>后接管</w:t>
      </w:r>
      <w:r w:rsidR="00C96CE1" w:rsidRPr="001A3F5F">
        <w:rPr>
          <w:rFonts w:hint="eastAsia"/>
        </w:rPr>
        <w:t>泗洪</w:t>
      </w:r>
      <w:r w:rsidR="00C17E8F" w:rsidRPr="001A3F5F">
        <w:rPr>
          <w:rFonts w:hint="eastAsia"/>
        </w:rPr>
        <w:t>县城北污水处理厂</w:t>
      </w:r>
      <w:r w:rsidRPr="001A3F5F">
        <w:t>，污水处理厂尾水排放标准执行《城镇污水处理厂污染物排放标准》（</w:t>
      </w:r>
      <w:r w:rsidRPr="001A3F5F">
        <w:t>GB18918-2002</w:t>
      </w:r>
      <w:r w:rsidRPr="001A3F5F">
        <w:t>）表</w:t>
      </w:r>
      <w:r w:rsidRPr="001A3F5F">
        <w:t>1</w:t>
      </w:r>
      <w:r w:rsidRPr="001A3F5F">
        <w:t>一级</w:t>
      </w:r>
      <w:r w:rsidRPr="001A3F5F">
        <w:t>A</w:t>
      </w:r>
      <w:r w:rsidRPr="001A3F5F">
        <w:t>标准</w:t>
      </w:r>
      <w:r w:rsidRPr="001A3F5F">
        <w:rPr>
          <w:rFonts w:hint="eastAsia"/>
        </w:rPr>
        <w:t>，</w:t>
      </w:r>
      <w:r w:rsidRPr="001A3F5F">
        <w:t>符合《水污染防治行动计划》。</w:t>
      </w:r>
    </w:p>
    <w:p w14:paraId="0D453FAD" w14:textId="77777777" w:rsidR="00871D91" w:rsidRPr="001A3F5F" w:rsidRDefault="00592FB0">
      <w:pPr>
        <w:ind w:firstLineChars="200" w:firstLine="480"/>
      </w:pPr>
      <w:r w:rsidRPr="001A3F5F">
        <w:t>（</w:t>
      </w:r>
      <w:r w:rsidRPr="001A3F5F">
        <w:t>3</w:t>
      </w:r>
      <w:r w:rsidRPr="001A3F5F">
        <w:t>）与《大气污染防治行动计划》十条措施相符性分析</w:t>
      </w:r>
    </w:p>
    <w:p w14:paraId="34A89515" w14:textId="1A22BC79" w:rsidR="00871D91" w:rsidRPr="001A3F5F" w:rsidRDefault="00592FB0">
      <w:pPr>
        <w:ind w:firstLineChars="200" w:firstLine="480"/>
      </w:pPr>
      <w:r w:rsidRPr="001A3F5F">
        <w:t>本项目</w:t>
      </w:r>
      <w:r w:rsidRPr="001A3F5F">
        <w:rPr>
          <w:rFonts w:hint="eastAsia"/>
        </w:rPr>
        <w:t>综合车间产生的恶臭气体</w:t>
      </w:r>
      <w:r w:rsidR="001A3F5F" w:rsidRPr="001A3F5F">
        <w:rPr>
          <w:rFonts w:hint="eastAsia"/>
        </w:rPr>
        <w:t>负压收集后进入除臭系统</w:t>
      </w:r>
      <w:r w:rsidRPr="001A3F5F">
        <w:t>处理后</w:t>
      </w:r>
      <w:r w:rsidR="001A3F5F" w:rsidRPr="001A3F5F">
        <w:rPr>
          <w:rFonts w:hint="eastAsia"/>
        </w:rPr>
        <w:t>经</w:t>
      </w:r>
      <w:r w:rsidR="001A3F5F" w:rsidRPr="001A3F5F">
        <w:rPr>
          <w:rFonts w:hint="eastAsia"/>
        </w:rPr>
        <w:t>15</w:t>
      </w:r>
      <w:r w:rsidRPr="001A3F5F">
        <w:rPr>
          <w:rFonts w:hint="eastAsia"/>
        </w:rPr>
        <w:t>m</w:t>
      </w:r>
      <w:r w:rsidRPr="001A3F5F">
        <w:t>高</w:t>
      </w:r>
      <w:r w:rsidR="001A3F5F" w:rsidRPr="001A3F5F">
        <w:rPr>
          <w:rFonts w:hint="eastAsia"/>
        </w:rPr>
        <w:t>排气筒</w:t>
      </w:r>
      <w:r w:rsidRPr="001A3F5F">
        <w:t>排入大气，符合《大气污染防治行动计划》。</w:t>
      </w:r>
    </w:p>
    <w:p w14:paraId="426C1A2D" w14:textId="77777777" w:rsidR="00871D91" w:rsidRPr="001A3F5F" w:rsidRDefault="00592FB0">
      <w:pPr>
        <w:ind w:firstLineChars="200" w:firstLine="480"/>
      </w:pPr>
      <w:r w:rsidRPr="001A3F5F">
        <w:t>（</w:t>
      </w:r>
      <w:r w:rsidRPr="001A3F5F">
        <w:t>4</w:t>
      </w:r>
      <w:r w:rsidRPr="001A3F5F">
        <w:t>）与《土壤污染防治行动计划》（</w:t>
      </w:r>
      <w:r w:rsidRPr="001A3F5F">
        <w:t>“</w:t>
      </w:r>
      <w:r w:rsidRPr="001A3F5F">
        <w:t>土十条</w:t>
      </w:r>
      <w:r w:rsidRPr="001A3F5F">
        <w:t>”</w:t>
      </w:r>
      <w:r w:rsidRPr="001A3F5F">
        <w:t>）相符性分析</w:t>
      </w:r>
    </w:p>
    <w:p w14:paraId="4834F821" w14:textId="72D9A3E2" w:rsidR="00871D91" w:rsidRPr="00EA5CFE" w:rsidRDefault="00592FB0">
      <w:pPr>
        <w:ind w:firstLineChars="200" w:firstLine="480"/>
      </w:pPr>
      <w:r w:rsidRPr="001A3F5F">
        <w:t>本项目建设在</w:t>
      </w:r>
      <w:r w:rsidR="00C96CE1" w:rsidRPr="001A3F5F">
        <w:rPr>
          <w:rFonts w:hint="eastAsia"/>
        </w:rPr>
        <w:t>泗洪</w:t>
      </w:r>
      <w:r w:rsidRPr="001A3F5F">
        <w:rPr>
          <w:rFonts w:hint="eastAsia"/>
        </w:rPr>
        <w:t>县</w:t>
      </w:r>
      <w:r w:rsidR="001A3F5F" w:rsidRPr="001A3F5F">
        <w:rPr>
          <w:rFonts w:hint="eastAsia"/>
        </w:rPr>
        <w:t>环保产业园</w:t>
      </w:r>
      <w:r w:rsidRPr="001A3F5F">
        <w:rPr>
          <w:rFonts w:hint="eastAsia"/>
        </w:rPr>
        <w:t>区</w:t>
      </w:r>
      <w:r w:rsidRPr="001A3F5F">
        <w:t>，用地性质为工业用地，本项目餐厨垃圾预处理车间、初期雨水池采取粘土铺底，再在上层铺设</w:t>
      </w:r>
      <w:r w:rsidRPr="001A3F5F">
        <w:t xml:space="preserve">10-15cm </w:t>
      </w:r>
      <w:r w:rsidRPr="001A3F5F">
        <w:t>的水泥进行硬化，并铺环氧树脂防渗。厂区其余地面采取粘土铺底，再在上层铺</w:t>
      </w:r>
      <w:r w:rsidRPr="001A3F5F">
        <w:t xml:space="preserve">10-15cm </w:t>
      </w:r>
      <w:r w:rsidRPr="001A3F5F">
        <w:t>的水泥进行硬化。通过</w:t>
      </w:r>
      <w:r w:rsidRPr="00EA5CFE">
        <w:t>上述措施防止本项目废水泄漏造成土壤污染。本项目符合《土壤污染防治行动计划》。</w:t>
      </w:r>
    </w:p>
    <w:p w14:paraId="331FE447" w14:textId="1D61E458" w:rsidR="00871D91" w:rsidRPr="00EA5CFE" w:rsidRDefault="00592FB0">
      <w:pPr>
        <w:ind w:firstLineChars="200" w:firstLine="480"/>
      </w:pPr>
      <w:r w:rsidRPr="00EA5CFE">
        <w:t>（</w:t>
      </w:r>
      <w:r w:rsidRPr="00EA5CFE">
        <w:t>5</w:t>
      </w:r>
      <w:r w:rsidRPr="00EA5CFE">
        <w:t>）与</w:t>
      </w:r>
      <w:r w:rsidR="001E42B5" w:rsidRPr="00EA5CFE">
        <w:t>《</w:t>
      </w:r>
      <w:r w:rsidR="001E42B5" w:rsidRPr="00EA5CFE">
        <w:rPr>
          <w:rFonts w:hint="eastAsia"/>
        </w:rPr>
        <w:t>江苏省</w:t>
      </w:r>
      <w:r w:rsidR="001E42B5" w:rsidRPr="00EA5CFE">
        <w:t>泗洪县</w:t>
      </w:r>
      <w:r w:rsidR="001E42B5" w:rsidRPr="00EA5CFE">
        <w:rPr>
          <w:rFonts w:hint="eastAsia"/>
        </w:rPr>
        <w:t>县</w:t>
      </w:r>
      <w:r w:rsidR="001E42B5" w:rsidRPr="00EA5CFE">
        <w:t>城总体规划</w:t>
      </w:r>
      <w:r w:rsidR="001E42B5" w:rsidRPr="00EA5CFE">
        <w:rPr>
          <w:rFonts w:hint="eastAsia"/>
        </w:rPr>
        <w:t>（</w:t>
      </w:r>
      <w:r w:rsidR="001E42B5" w:rsidRPr="00EA5CFE">
        <w:rPr>
          <w:rFonts w:hint="eastAsia"/>
        </w:rPr>
        <w:t>2014-2030</w:t>
      </w:r>
      <w:r w:rsidR="001E42B5" w:rsidRPr="00EA5CFE">
        <w:rPr>
          <w:rFonts w:hint="eastAsia"/>
        </w:rPr>
        <w:t>）</w:t>
      </w:r>
      <w:r w:rsidR="001E42B5" w:rsidRPr="00EA5CFE">
        <w:t>》</w:t>
      </w:r>
      <w:r w:rsidRPr="00EA5CFE">
        <w:t>相符性分析</w:t>
      </w:r>
    </w:p>
    <w:p w14:paraId="69854CE9" w14:textId="3CAFE4DB" w:rsidR="00871D91" w:rsidRPr="00EA5CFE" w:rsidRDefault="001E42B5">
      <w:pPr>
        <w:ind w:firstLineChars="200" w:firstLine="480"/>
        <w:rPr>
          <w:lang w:val="zh-TW"/>
        </w:rPr>
      </w:pPr>
      <w:r w:rsidRPr="00EA5CFE">
        <w:t>《</w:t>
      </w:r>
      <w:r w:rsidRPr="00EA5CFE">
        <w:rPr>
          <w:rFonts w:hint="eastAsia"/>
        </w:rPr>
        <w:t>江苏省</w:t>
      </w:r>
      <w:r w:rsidRPr="00EA5CFE">
        <w:t>泗洪县</w:t>
      </w:r>
      <w:r w:rsidRPr="00EA5CFE">
        <w:rPr>
          <w:rFonts w:hint="eastAsia"/>
        </w:rPr>
        <w:t>县</w:t>
      </w:r>
      <w:r w:rsidRPr="00EA5CFE">
        <w:t>城总体规划</w:t>
      </w:r>
      <w:r w:rsidRPr="00EA5CFE">
        <w:rPr>
          <w:rFonts w:hint="eastAsia"/>
        </w:rPr>
        <w:t>（</w:t>
      </w:r>
      <w:r w:rsidRPr="00EA5CFE">
        <w:rPr>
          <w:rFonts w:hint="eastAsia"/>
        </w:rPr>
        <w:t>2014-2030</w:t>
      </w:r>
      <w:r w:rsidRPr="00EA5CFE">
        <w:rPr>
          <w:rFonts w:hint="eastAsia"/>
        </w:rPr>
        <w:t>）</w:t>
      </w:r>
      <w:r w:rsidRPr="00EA5CFE">
        <w:t>》</w:t>
      </w:r>
      <w:r w:rsidR="00592FB0" w:rsidRPr="00EA5CFE">
        <w:rPr>
          <w:lang w:val="zh-TW"/>
        </w:rPr>
        <w:t>指出：</w:t>
      </w:r>
      <w:r w:rsidR="00EA5CFE" w:rsidRPr="00EA5CFE">
        <w:rPr>
          <w:rFonts w:hint="eastAsia"/>
        </w:rPr>
        <w:t>以产业调整为主线，以建设现代制造业基地为依托，以形成市场群、物流群、研发群、商业群和服务群的一体化发展为战略目标，加快城镇化建设，完善基础设施，提高人民生活水平质量，把泗洪打造成为集绿色生态农业、特色工业园区、区域物流中心、休闲旅游业为一体的宜居生态城市。“环卫设施规划目标为</w:t>
      </w:r>
      <w:r w:rsidR="00EA5CFE" w:rsidRPr="00EA5CFE">
        <w:rPr>
          <w:rFonts w:hint="eastAsia"/>
        </w:rPr>
        <w:t xml:space="preserve">: </w:t>
      </w:r>
      <w:r w:rsidR="00EA5CFE" w:rsidRPr="00EA5CFE">
        <w:rPr>
          <w:rFonts w:hint="eastAsia"/>
        </w:rPr>
        <w:t>（</w:t>
      </w:r>
      <w:r w:rsidR="00EA5CFE" w:rsidRPr="00EA5CFE">
        <w:rPr>
          <w:rFonts w:hint="eastAsia"/>
        </w:rPr>
        <w:t>1</w:t>
      </w:r>
      <w:r w:rsidR="00EA5CFE" w:rsidRPr="00EA5CFE">
        <w:rPr>
          <w:rFonts w:hint="eastAsia"/>
        </w:rPr>
        <w:t>）使城市生活垃圾、特种垃圾、工业有毒有害废弃物得到合理的处置。生活垃圾无害化处理率近期达到</w:t>
      </w:r>
      <w:r w:rsidR="00EA5CFE" w:rsidRPr="00EA5CFE">
        <w:rPr>
          <w:rFonts w:hint="eastAsia"/>
        </w:rPr>
        <w:t>60%</w:t>
      </w:r>
      <w:r w:rsidR="00EA5CFE" w:rsidRPr="00EA5CFE">
        <w:rPr>
          <w:rFonts w:hint="eastAsia"/>
        </w:rPr>
        <w:t>以上，远期达到</w:t>
      </w:r>
      <w:r w:rsidR="00EA5CFE" w:rsidRPr="00EA5CFE">
        <w:rPr>
          <w:rFonts w:hint="eastAsia"/>
        </w:rPr>
        <w:t>90%</w:t>
      </w:r>
      <w:r w:rsidR="00EA5CFE" w:rsidRPr="00EA5CFE">
        <w:rPr>
          <w:rFonts w:hint="eastAsia"/>
        </w:rPr>
        <w:t>以上；特种垃圾和工业有毒有害废弃物无害化处理率近期达到</w:t>
      </w:r>
      <w:r w:rsidR="00EA5CFE" w:rsidRPr="00EA5CFE">
        <w:rPr>
          <w:rFonts w:hint="eastAsia"/>
        </w:rPr>
        <w:t>100%</w:t>
      </w:r>
      <w:r w:rsidR="00EA5CFE" w:rsidRPr="00EA5CFE">
        <w:rPr>
          <w:rFonts w:hint="eastAsia"/>
        </w:rPr>
        <w:t>。（</w:t>
      </w:r>
      <w:r w:rsidR="00EA5CFE" w:rsidRPr="00EA5CFE">
        <w:rPr>
          <w:rFonts w:hint="eastAsia"/>
        </w:rPr>
        <w:t>2</w:t>
      </w:r>
      <w:r w:rsidR="00EA5CFE" w:rsidRPr="00EA5CFE">
        <w:rPr>
          <w:rFonts w:hint="eastAsia"/>
        </w:rPr>
        <w:t>）生活垃圾容器化收集率近期达到</w:t>
      </w:r>
      <w:r w:rsidR="00EA5CFE" w:rsidRPr="00EA5CFE">
        <w:rPr>
          <w:rFonts w:hint="eastAsia"/>
        </w:rPr>
        <w:t>90%</w:t>
      </w:r>
      <w:r w:rsidR="00EA5CFE" w:rsidRPr="00EA5CFE">
        <w:rPr>
          <w:rFonts w:hint="eastAsia"/>
        </w:rPr>
        <w:t>以上，远期达到</w:t>
      </w:r>
      <w:r w:rsidR="00EA5CFE" w:rsidRPr="00EA5CFE">
        <w:rPr>
          <w:rFonts w:hint="eastAsia"/>
        </w:rPr>
        <w:t>100%</w:t>
      </w:r>
      <w:r w:rsidR="00EA5CFE" w:rsidRPr="00EA5CFE">
        <w:rPr>
          <w:rFonts w:hint="eastAsia"/>
        </w:rPr>
        <w:t>。垃圾处理方式：近期采用卫生填埋方式。远期建议以垃圾焚烧为主，高温堆肥与卫生填埋为辅的综合处理方法。</w:t>
      </w:r>
    </w:p>
    <w:p w14:paraId="39E46DAC" w14:textId="7E2DD3AB" w:rsidR="00871D91" w:rsidRPr="00EA5CFE" w:rsidRDefault="00EA5CFE">
      <w:pPr>
        <w:ind w:firstLineChars="200" w:firstLine="480"/>
      </w:pPr>
      <w:r w:rsidRPr="00EA5CFE">
        <w:rPr>
          <w:rFonts w:hint="eastAsia"/>
        </w:rPr>
        <w:lastRenderedPageBreak/>
        <w:t>本项目为餐厨垃圾资源化项目，位于泗洪县生活垃圾填埋场内，不在泗洪县城市建成区内，项目选址符合环发</w:t>
      </w:r>
      <w:r w:rsidRPr="00EA5CFE">
        <w:rPr>
          <w:rFonts w:hint="eastAsia"/>
        </w:rPr>
        <w:t>[2008]82</w:t>
      </w:r>
      <w:r w:rsidRPr="00EA5CFE">
        <w:rPr>
          <w:rFonts w:hint="eastAsia"/>
        </w:rPr>
        <w:t>号的相关要求，项目建成后可实现泗洪县垃圾远期无害化处理率达到</w:t>
      </w:r>
      <w:r w:rsidRPr="00EA5CFE">
        <w:rPr>
          <w:rFonts w:hint="eastAsia"/>
        </w:rPr>
        <w:t>90%</w:t>
      </w:r>
      <w:r w:rsidRPr="00EA5CFE">
        <w:rPr>
          <w:rFonts w:hint="eastAsia"/>
        </w:rPr>
        <w:t>的目标，因此，本项目建设与《江苏省泗洪县县城总体规划（</w:t>
      </w:r>
      <w:r w:rsidRPr="00EA5CFE">
        <w:rPr>
          <w:rFonts w:hint="eastAsia"/>
        </w:rPr>
        <w:t>2014-2030)</w:t>
      </w:r>
      <w:r w:rsidRPr="00EA5CFE">
        <w:rPr>
          <w:rFonts w:hint="eastAsia"/>
        </w:rPr>
        <w:t>》相符。</w:t>
      </w:r>
    </w:p>
    <w:p w14:paraId="0B502FF6" w14:textId="0B7F20C8" w:rsidR="00871D91" w:rsidRPr="00EA5CFE" w:rsidRDefault="00592FB0">
      <w:pPr>
        <w:ind w:firstLineChars="200" w:firstLine="480"/>
      </w:pPr>
      <w:r w:rsidRPr="00EA5CFE">
        <w:t>（</w:t>
      </w:r>
      <w:r w:rsidRPr="00EA5CFE">
        <w:t>6</w:t>
      </w:r>
      <w:r w:rsidRPr="00EA5CFE">
        <w:t>）</w:t>
      </w:r>
      <w:r w:rsidRPr="00EA5CFE">
        <w:rPr>
          <w:rFonts w:hint="eastAsia"/>
        </w:rPr>
        <w:t>与</w:t>
      </w:r>
      <w:r w:rsidR="00EA5CFE" w:rsidRPr="00EA5CFE">
        <w:rPr>
          <w:rFonts w:hint="eastAsia"/>
          <w:bCs/>
        </w:rPr>
        <w:t>《</w:t>
      </w:r>
      <w:r w:rsidR="00EA5CFE" w:rsidRPr="00EA5CFE">
        <w:rPr>
          <w:bCs/>
          <w:lang w:val="zh-TW"/>
        </w:rPr>
        <w:t>泗洪县</w:t>
      </w:r>
      <w:r w:rsidR="00EA5CFE" w:rsidRPr="00EA5CFE">
        <w:rPr>
          <w:rFonts w:hint="eastAsia"/>
          <w:bCs/>
          <w:lang w:val="zh-TW"/>
        </w:rPr>
        <w:t>城市环境卫生</w:t>
      </w:r>
      <w:r w:rsidR="00EA5CFE" w:rsidRPr="00EA5CFE">
        <w:rPr>
          <w:bCs/>
          <w:lang w:val="zh-TW"/>
        </w:rPr>
        <w:t>专项规划（</w:t>
      </w:r>
      <w:r w:rsidR="00EA5CFE" w:rsidRPr="00EA5CFE">
        <w:rPr>
          <w:bCs/>
          <w:lang w:val="zh-TW"/>
        </w:rPr>
        <w:t>201</w:t>
      </w:r>
      <w:r w:rsidR="00EA5CFE" w:rsidRPr="00EA5CFE">
        <w:rPr>
          <w:rFonts w:hint="eastAsia"/>
          <w:bCs/>
          <w:lang w:val="zh-TW"/>
        </w:rPr>
        <w:t>7</w:t>
      </w:r>
      <w:r w:rsidR="00EA5CFE" w:rsidRPr="00EA5CFE">
        <w:rPr>
          <w:bCs/>
          <w:lang w:val="zh-TW"/>
        </w:rPr>
        <w:t>-2030</w:t>
      </w:r>
      <w:r w:rsidR="00EA5CFE" w:rsidRPr="00EA5CFE">
        <w:rPr>
          <w:bCs/>
          <w:lang w:val="zh-TW"/>
        </w:rPr>
        <w:t>）</w:t>
      </w:r>
      <w:r w:rsidR="00EA5CFE" w:rsidRPr="00EA5CFE">
        <w:rPr>
          <w:rFonts w:hint="eastAsia"/>
          <w:bCs/>
        </w:rPr>
        <w:t>》</w:t>
      </w:r>
      <w:r w:rsidRPr="00EA5CFE">
        <w:t>相符性分析</w:t>
      </w:r>
    </w:p>
    <w:p w14:paraId="1E4CA6FE" w14:textId="56C57A60" w:rsidR="00871D91" w:rsidRPr="00EA5CFE" w:rsidRDefault="00592FB0" w:rsidP="00EA5CFE">
      <w:pPr>
        <w:ind w:firstLineChars="200" w:firstLine="480"/>
        <w:rPr>
          <w:lang w:val="zh-TW"/>
        </w:rPr>
      </w:pPr>
      <w:r w:rsidRPr="00EA5CFE">
        <w:rPr>
          <w:lang w:val="zh-TW"/>
        </w:rPr>
        <w:t>规划指出：</w:t>
      </w:r>
      <w:r w:rsidR="00EA5CFE" w:rsidRPr="00EA5CFE">
        <w:rPr>
          <w:rFonts w:hint="eastAsia"/>
        </w:rPr>
        <w:t>①城市生活垃圾、特种垃圾、工业有毒有害废弃物得到合理的处置。生活垃圾无害化处理率近期达到</w:t>
      </w:r>
      <w:r w:rsidR="00EA5CFE" w:rsidRPr="00EA5CFE">
        <w:rPr>
          <w:rFonts w:hint="eastAsia"/>
        </w:rPr>
        <w:t>60%</w:t>
      </w:r>
      <w:r w:rsidR="00EA5CFE" w:rsidRPr="00EA5CFE">
        <w:rPr>
          <w:rFonts w:hint="eastAsia"/>
        </w:rPr>
        <w:t>以上，远期达到</w:t>
      </w:r>
      <w:r w:rsidR="00EA5CFE" w:rsidRPr="00EA5CFE">
        <w:rPr>
          <w:rFonts w:hint="eastAsia"/>
        </w:rPr>
        <w:t>90%</w:t>
      </w:r>
      <w:r w:rsidR="00EA5CFE" w:rsidRPr="00EA5CFE">
        <w:rPr>
          <w:rFonts w:hint="eastAsia"/>
        </w:rPr>
        <w:t>以上；特种垃圾和工业有毒有害废弃物无害化处理率近期达到</w:t>
      </w:r>
      <w:r w:rsidR="00EA5CFE" w:rsidRPr="00EA5CFE">
        <w:rPr>
          <w:rFonts w:hint="eastAsia"/>
        </w:rPr>
        <w:t>100%</w:t>
      </w:r>
      <w:r w:rsidR="00EA5CFE" w:rsidRPr="00EA5CFE">
        <w:rPr>
          <w:rFonts w:hint="eastAsia"/>
        </w:rPr>
        <w:t>。②生活垃圾容器化收集率近期达到</w:t>
      </w:r>
      <w:r w:rsidR="00EA5CFE" w:rsidRPr="00EA5CFE">
        <w:rPr>
          <w:rFonts w:hint="eastAsia"/>
        </w:rPr>
        <w:t>90%</w:t>
      </w:r>
      <w:r w:rsidR="00EA5CFE" w:rsidRPr="00EA5CFE">
        <w:rPr>
          <w:rFonts w:hint="eastAsia"/>
        </w:rPr>
        <w:t>以上，远期达到</w:t>
      </w:r>
      <w:r w:rsidR="00EA5CFE" w:rsidRPr="00EA5CFE">
        <w:rPr>
          <w:rFonts w:hint="eastAsia"/>
        </w:rPr>
        <w:t>100%</w:t>
      </w:r>
      <w:r w:rsidR="00EA5CFE" w:rsidRPr="00EA5CFE">
        <w:rPr>
          <w:rFonts w:hint="eastAsia"/>
        </w:rPr>
        <w:t>。③道路清扫机械化、半机械化程度近期达到</w:t>
      </w:r>
      <w:r w:rsidR="00EA5CFE" w:rsidRPr="00EA5CFE">
        <w:rPr>
          <w:rFonts w:hint="eastAsia"/>
        </w:rPr>
        <w:t>40%</w:t>
      </w:r>
      <w:r w:rsidR="00EA5CFE" w:rsidRPr="00EA5CFE">
        <w:rPr>
          <w:rFonts w:hint="eastAsia"/>
        </w:rPr>
        <w:t>；远期达到</w:t>
      </w:r>
      <w:r w:rsidR="00EA5CFE" w:rsidRPr="00EA5CFE">
        <w:rPr>
          <w:rFonts w:hint="eastAsia"/>
        </w:rPr>
        <w:t>80%</w:t>
      </w:r>
      <w:r w:rsidR="00EA5CFE" w:rsidRPr="00EA5CFE">
        <w:rPr>
          <w:rFonts w:hint="eastAsia"/>
        </w:rPr>
        <w:t>以上，其中主干路清扫机械化、半机械化程度达到</w:t>
      </w:r>
      <w:r w:rsidR="00EA5CFE" w:rsidRPr="00EA5CFE">
        <w:rPr>
          <w:rFonts w:hint="eastAsia"/>
        </w:rPr>
        <w:t>100%</w:t>
      </w:r>
      <w:r w:rsidR="00EA5CFE" w:rsidRPr="00EA5CFE">
        <w:rPr>
          <w:rFonts w:hint="eastAsia"/>
        </w:rPr>
        <w:t>。</w:t>
      </w:r>
    </w:p>
    <w:p w14:paraId="7DAF21B5" w14:textId="37791ECE" w:rsidR="00871D91" w:rsidRPr="00EA5CFE" w:rsidRDefault="00592FB0">
      <w:pPr>
        <w:ind w:firstLineChars="200" w:firstLine="480"/>
      </w:pPr>
      <w:r w:rsidRPr="00EA5CFE">
        <w:rPr>
          <w:lang w:val="zh-TW"/>
        </w:rPr>
        <w:t>本项目是餐厨垃圾综合处理线，利用餐厨垃圾生产工业油脂，大大降低了</w:t>
      </w:r>
      <w:r w:rsidRPr="00EA5CFE">
        <w:rPr>
          <w:lang w:val="zh-TW"/>
        </w:rPr>
        <w:t>“</w:t>
      </w:r>
      <w:r w:rsidRPr="00EA5CFE">
        <w:rPr>
          <w:lang w:val="zh-TW"/>
        </w:rPr>
        <w:t>地沟油</w:t>
      </w:r>
      <w:r w:rsidRPr="00EA5CFE">
        <w:rPr>
          <w:lang w:val="zh-TW"/>
        </w:rPr>
        <w:t>”</w:t>
      </w:r>
      <w:r w:rsidRPr="00EA5CFE">
        <w:rPr>
          <w:lang w:val="zh-TW"/>
        </w:rPr>
        <w:t>对环境污染的危害，节约了能源消耗，形成了循环经济。</w:t>
      </w:r>
      <w:r w:rsidR="00EA5CFE" w:rsidRPr="00EA5CFE">
        <w:rPr>
          <w:rFonts w:hint="eastAsia"/>
        </w:rPr>
        <w:t>本项目的实施有利于提高生活垃圾无害化处理率，与规划相符。</w:t>
      </w:r>
    </w:p>
    <w:p w14:paraId="27E9A641" w14:textId="7A70A670" w:rsidR="00EA5CFE" w:rsidRPr="00EA5CFE" w:rsidRDefault="00EA5CFE">
      <w:pPr>
        <w:ind w:firstLineChars="200" w:firstLine="480"/>
      </w:pPr>
      <w:r w:rsidRPr="00EA5CFE">
        <w:rPr>
          <w:rFonts w:hint="eastAsia"/>
          <w:lang w:val="zh-TW"/>
        </w:rPr>
        <w:t>（</w:t>
      </w:r>
      <w:r w:rsidRPr="00EA5CFE">
        <w:rPr>
          <w:rFonts w:hint="eastAsia"/>
          <w:lang w:val="zh-TW"/>
        </w:rPr>
        <w:t>7</w:t>
      </w:r>
      <w:r w:rsidRPr="00EA5CFE">
        <w:rPr>
          <w:rFonts w:hint="eastAsia"/>
          <w:lang w:val="zh-TW"/>
        </w:rPr>
        <w:t>）与《泗洪县生活垃圾收运处理设施专项规划（</w:t>
      </w:r>
      <w:r w:rsidRPr="00EA5CFE">
        <w:rPr>
          <w:rFonts w:hint="eastAsia"/>
          <w:lang w:val="zh-TW"/>
        </w:rPr>
        <w:t>2016-2030</w:t>
      </w:r>
      <w:r w:rsidRPr="00EA5CFE">
        <w:rPr>
          <w:rFonts w:hint="eastAsia"/>
          <w:lang w:val="zh-TW"/>
        </w:rPr>
        <w:t>）》</w:t>
      </w:r>
      <w:r w:rsidRPr="00EA5CFE">
        <w:t>的相容性分析</w:t>
      </w:r>
    </w:p>
    <w:p w14:paraId="499BC575" w14:textId="3955BB37" w:rsidR="00EA5CFE" w:rsidRPr="00EA5CFE" w:rsidRDefault="00EA5CFE">
      <w:pPr>
        <w:ind w:firstLineChars="200" w:firstLine="480"/>
      </w:pPr>
      <w:r w:rsidRPr="00EA5CFE">
        <w:rPr>
          <w:rFonts w:hint="eastAsia"/>
        </w:rPr>
        <w:t>规划提出：</w:t>
      </w:r>
      <w:r w:rsidRPr="00EA5CFE">
        <w:rPr>
          <w:rFonts w:hint="eastAsia"/>
          <w:lang w:val="zh-TW"/>
        </w:rPr>
        <w:t>厨余垃圾处理：根据远期推广生活垃圾分类收集工作的规划思路，</w:t>
      </w:r>
      <w:r w:rsidRPr="00EA5CFE">
        <w:rPr>
          <w:rFonts w:hint="eastAsia"/>
          <w:lang w:val="zh-TW"/>
        </w:rPr>
        <w:t>2030</w:t>
      </w:r>
      <w:r w:rsidRPr="00EA5CFE">
        <w:rPr>
          <w:rFonts w:hint="eastAsia"/>
          <w:lang w:val="zh-TW"/>
        </w:rPr>
        <w:t>年将分出</w:t>
      </w:r>
      <w:r w:rsidRPr="00EA5CFE">
        <w:rPr>
          <w:rFonts w:hint="eastAsia"/>
          <w:lang w:val="zh-TW"/>
        </w:rPr>
        <w:t>85</w:t>
      </w:r>
      <w:r w:rsidRPr="00EA5CFE">
        <w:rPr>
          <w:rFonts w:hint="eastAsia"/>
          <w:lang w:val="zh-TW"/>
        </w:rPr>
        <w:t>吨</w:t>
      </w:r>
      <w:r w:rsidRPr="00EA5CFE">
        <w:rPr>
          <w:rFonts w:hint="eastAsia"/>
          <w:lang w:val="zh-TW"/>
        </w:rPr>
        <w:t>/</w:t>
      </w:r>
      <w:r w:rsidRPr="00EA5CFE">
        <w:rPr>
          <w:rFonts w:hint="eastAsia"/>
          <w:lang w:val="zh-TW"/>
        </w:rPr>
        <w:t>日的厨余垃圾。规划在生活垃圾焚烧厂旁边新建泗洪县有机垃圾处理厂，处理泗洪县的餐厨垃圾和厨余垃圾。具体建设应跟随泗洪县餐厨垃圾处理厂一并实施。</w:t>
      </w:r>
    </w:p>
    <w:p w14:paraId="77F2FC08" w14:textId="56729778" w:rsidR="00EA5CFE" w:rsidRPr="00EA5CFE" w:rsidRDefault="00EA5CFE">
      <w:pPr>
        <w:ind w:firstLineChars="200" w:firstLine="480"/>
      </w:pPr>
      <w:r w:rsidRPr="00EA5CFE">
        <w:rPr>
          <w:rFonts w:hint="eastAsia"/>
        </w:rPr>
        <w:t>本项目位于</w:t>
      </w:r>
      <w:r w:rsidRPr="00EA5CFE">
        <w:rPr>
          <w:rFonts w:hint="eastAsia"/>
          <w:lang w:val="zh-TW"/>
        </w:rPr>
        <w:t>生活垃圾焚烧厂旁边，生活垃圾填埋场内，处置规模为</w:t>
      </w:r>
      <w:r w:rsidRPr="00EA5CFE">
        <w:rPr>
          <w:rFonts w:hint="eastAsia"/>
          <w:lang w:val="zh-TW"/>
        </w:rPr>
        <w:t>100t/d</w:t>
      </w:r>
      <w:r w:rsidRPr="00EA5CFE">
        <w:rPr>
          <w:rFonts w:hint="eastAsia"/>
          <w:lang w:val="zh-TW"/>
        </w:rPr>
        <w:t>餐厨垃圾，与规划相符。</w:t>
      </w:r>
    </w:p>
    <w:p w14:paraId="033A576A" w14:textId="533F180E" w:rsidR="00871D91" w:rsidRPr="00EA5CFE" w:rsidRDefault="00592FB0">
      <w:pPr>
        <w:ind w:firstLineChars="200" w:firstLine="480"/>
      </w:pPr>
      <w:r w:rsidRPr="00EA5CFE">
        <w:t>（</w:t>
      </w:r>
      <w:r w:rsidR="00EA5CFE" w:rsidRPr="00EA5CFE">
        <w:rPr>
          <w:rFonts w:hint="eastAsia"/>
        </w:rPr>
        <w:t>8</w:t>
      </w:r>
      <w:r w:rsidRPr="00EA5CFE">
        <w:t>）与《</w:t>
      </w:r>
      <w:r w:rsidR="00D2259D" w:rsidRPr="00EA5CFE">
        <w:t>江苏省生态空间管控区域规划</w:t>
      </w:r>
      <w:r w:rsidRPr="00EA5CFE">
        <w:t>》的相容性分析</w:t>
      </w:r>
    </w:p>
    <w:p w14:paraId="70382F68" w14:textId="597D6C71" w:rsidR="00871D91" w:rsidRPr="00EA5CFE" w:rsidRDefault="00592FB0">
      <w:pPr>
        <w:ind w:firstLineChars="200" w:firstLine="480"/>
      </w:pPr>
      <w:r w:rsidRPr="00EA5CFE">
        <w:rPr>
          <w:snapToGrid w:val="0"/>
          <w:kern w:val="0"/>
        </w:rPr>
        <w:t>对照《</w:t>
      </w:r>
      <w:r w:rsidR="00D2259D" w:rsidRPr="00EA5CFE">
        <w:rPr>
          <w:snapToGrid w:val="0"/>
          <w:kern w:val="0"/>
        </w:rPr>
        <w:t>江苏省生态空间管控区域规划</w:t>
      </w:r>
      <w:r w:rsidRPr="00EA5CFE">
        <w:rPr>
          <w:snapToGrid w:val="0"/>
          <w:kern w:val="0"/>
        </w:rPr>
        <w:t>》，距本项目最近生态红线区域为</w:t>
      </w:r>
      <w:r w:rsidR="00EA5CFE" w:rsidRPr="00EA5CFE">
        <w:rPr>
          <w:rFonts w:hint="eastAsia"/>
          <w:snapToGrid w:val="0"/>
          <w:kern w:val="0"/>
        </w:rPr>
        <w:t>“泗洪地下饮用水水源保护区”，位于本项目的东南部约</w:t>
      </w:r>
      <w:r w:rsidR="00EA5CFE" w:rsidRPr="00EA5CFE">
        <w:rPr>
          <w:rFonts w:hint="eastAsia"/>
          <w:snapToGrid w:val="0"/>
          <w:kern w:val="0"/>
        </w:rPr>
        <w:t>9km</w:t>
      </w:r>
      <w:r w:rsidR="00EA5CFE" w:rsidRPr="00EA5CFE">
        <w:rPr>
          <w:rFonts w:hint="eastAsia"/>
          <w:snapToGrid w:val="0"/>
          <w:kern w:val="0"/>
        </w:rPr>
        <w:t>，</w:t>
      </w:r>
      <w:r w:rsidRPr="00EA5CFE">
        <w:rPr>
          <w:snapToGrid w:val="0"/>
          <w:kern w:val="0"/>
        </w:rPr>
        <w:t>本项目不占用生态红线区内用地。因此，本项目与《</w:t>
      </w:r>
      <w:r w:rsidR="00D2259D" w:rsidRPr="00EA5CFE">
        <w:rPr>
          <w:snapToGrid w:val="0"/>
          <w:kern w:val="0"/>
        </w:rPr>
        <w:t>江苏省生态空间管控区域规划</w:t>
      </w:r>
      <w:r w:rsidRPr="00EA5CFE">
        <w:rPr>
          <w:snapToGrid w:val="0"/>
          <w:kern w:val="0"/>
        </w:rPr>
        <w:t>》及国家级生态红线规划相符。</w:t>
      </w:r>
    </w:p>
    <w:p w14:paraId="367FA7F0" w14:textId="77777777" w:rsidR="00871D91" w:rsidRPr="00EA5CFE" w:rsidRDefault="00592FB0">
      <w:pPr>
        <w:pStyle w:val="3"/>
      </w:pPr>
      <w:r w:rsidRPr="00EA5CFE">
        <w:t>9.4.3</w:t>
      </w:r>
      <w:r w:rsidRPr="00EA5CFE">
        <w:t>环境影响可接受</w:t>
      </w:r>
    </w:p>
    <w:p w14:paraId="5A5A7608" w14:textId="77777777" w:rsidR="00871D91" w:rsidRPr="00EA5CFE" w:rsidRDefault="00592FB0">
      <w:pPr>
        <w:outlineLvl w:val="3"/>
        <w:rPr>
          <w:b/>
          <w:bCs/>
        </w:rPr>
      </w:pPr>
      <w:r w:rsidRPr="00EA5CFE">
        <w:rPr>
          <w:b/>
          <w:bCs/>
        </w:rPr>
        <w:t>9.4.3.1</w:t>
      </w:r>
      <w:r w:rsidRPr="00EA5CFE">
        <w:rPr>
          <w:b/>
          <w:bCs/>
        </w:rPr>
        <w:t>大气环境影响</w:t>
      </w:r>
    </w:p>
    <w:p w14:paraId="5B6EF48F" w14:textId="77777777" w:rsidR="00871D91" w:rsidRPr="00EA5CFE" w:rsidRDefault="00592FB0">
      <w:pPr>
        <w:ind w:firstLineChars="200" w:firstLine="480"/>
      </w:pPr>
      <w:r w:rsidRPr="00EA5CFE">
        <w:t>（</w:t>
      </w:r>
      <w:r w:rsidRPr="00EA5CFE">
        <w:t>1</w:t>
      </w:r>
      <w:r w:rsidRPr="00EA5CFE">
        <w:t>）评价等级及评价范围</w:t>
      </w:r>
    </w:p>
    <w:p w14:paraId="4AA9021E" w14:textId="36B949A6" w:rsidR="00871D91" w:rsidRPr="00EA5CFE" w:rsidRDefault="00592FB0">
      <w:pPr>
        <w:ind w:firstLineChars="200" w:firstLine="480"/>
      </w:pPr>
      <w:r w:rsidRPr="00EA5CFE">
        <w:lastRenderedPageBreak/>
        <w:t>本次评价采用导则推荐的估算模式，根据《环境影响评价技术导则</w:t>
      </w:r>
      <w:r w:rsidRPr="00EA5CFE">
        <w:t xml:space="preserve">  </w:t>
      </w:r>
      <w:r w:rsidRPr="00EA5CFE">
        <w:t>大气环境》（</w:t>
      </w:r>
      <w:r w:rsidRPr="00EA5CFE">
        <w:t>HJ 2.2-2018</w:t>
      </w:r>
      <w:r w:rsidRPr="00EA5CFE">
        <w:t>）确定本项目的评价等级为</w:t>
      </w:r>
      <w:r w:rsidR="00EA5CFE" w:rsidRPr="00EA5CFE">
        <w:rPr>
          <w:rFonts w:hint="eastAsia"/>
        </w:rPr>
        <w:t>三</w:t>
      </w:r>
      <w:r w:rsidRPr="00EA5CFE">
        <w:t>级。</w:t>
      </w:r>
    </w:p>
    <w:p w14:paraId="50C30F84" w14:textId="77777777" w:rsidR="00871D91" w:rsidRPr="00EA5CFE" w:rsidRDefault="00592FB0">
      <w:pPr>
        <w:ind w:firstLineChars="200" w:firstLine="480"/>
      </w:pPr>
      <w:r w:rsidRPr="00EA5CFE">
        <w:t>（</w:t>
      </w:r>
      <w:r w:rsidRPr="00EA5CFE">
        <w:t>2</w:t>
      </w:r>
      <w:r w:rsidRPr="00EA5CFE">
        <w:t>）无组织排放臭气的环境空气影响预测</w:t>
      </w:r>
    </w:p>
    <w:p w14:paraId="663713E4" w14:textId="77777777" w:rsidR="00871D91" w:rsidRPr="00EA5CFE" w:rsidRDefault="00592FB0">
      <w:pPr>
        <w:ind w:firstLineChars="200" w:firstLine="480"/>
      </w:pPr>
      <w:r w:rsidRPr="00EA5CFE">
        <w:t>预测结果表明，本工程无组织排放的臭气污染物</w:t>
      </w:r>
      <w:r w:rsidRPr="00EA5CFE">
        <w:t>NH</w:t>
      </w:r>
      <w:r w:rsidRPr="00EA5CFE">
        <w:rPr>
          <w:vertAlign w:val="subscript"/>
        </w:rPr>
        <w:t>3</w:t>
      </w:r>
      <w:r w:rsidRPr="00EA5CFE">
        <w:t>、</w:t>
      </w:r>
      <w:r w:rsidRPr="00EA5CFE">
        <w:t>H</w:t>
      </w:r>
      <w:r w:rsidRPr="00EA5CFE">
        <w:rPr>
          <w:vertAlign w:val="subscript"/>
        </w:rPr>
        <w:t>2</w:t>
      </w:r>
      <w:r w:rsidRPr="00EA5CFE">
        <w:t>S</w:t>
      </w:r>
      <w:r w:rsidRPr="00EA5CFE">
        <w:t>厂界处最大浓度贡献值明显低于《恶臭污染物排放标准》（</w:t>
      </w:r>
      <w:r w:rsidRPr="00EA5CFE">
        <w:t>GB14554-93</w:t>
      </w:r>
      <w:r w:rsidRPr="00EA5CFE">
        <w:t>）中恶臭污染物厂界标准值中新改新建项目二级标准。</w:t>
      </w:r>
    </w:p>
    <w:p w14:paraId="6A0302F8" w14:textId="77777777" w:rsidR="00871D91" w:rsidRPr="00EA5CFE" w:rsidRDefault="00592FB0">
      <w:pPr>
        <w:ind w:firstLineChars="200" w:firstLine="480"/>
      </w:pPr>
      <w:r w:rsidRPr="00EA5CFE">
        <w:t>（</w:t>
      </w:r>
      <w:r w:rsidRPr="00EA5CFE">
        <w:t>3</w:t>
      </w:r>
      <w:r w:rsidRPr="00EA5CFE">
        <w:t>）非正常工况下的环境空气影响预测及分析</w:t>
      </w:r>
    </w:p>
    <w:p w14:paraId="1095C893" w14:textId="54711C82" w:rsidR="00871D91" w:rsidRPr="00EA5CFE" w:rsidRDefault="00592FB0">
      <w:pPr>
        <w:ind w:firstLineChars="200" w:firstLine="480"/>
      </w:pPr>
      <w:r w:rsidRPr="00EA5CFE">
        <w:t>必须加强管理，</w:t>
      </w:r>
      <w:r w:rsidR="00EA5CFE" w:rsidRPr="00EA5CFE">
        <w:rPr>
          <w:rFonts w:hint="eastAsia"/>
        </w:rPr>
        <w:t>尽量避免废气收集处理系统故障事故的发生</w:t>
      </w:r>
      <w:r w:rsidRPr="00EA5CFE">
        <w:t>，确保恶臭气体得到有效控制。</w:t>
      </w:r>
    </w:p>
    <w:p w14:paraId="5D3C7921" w14:textId="77777777" w:rsidR="00871D91" w:rsidRPr="00EA5CFE" w:rsidRDefault="00592FB0">
      <w:pPr>
        <w:ind w:firstLineChars="200" w:firstLine="480"/>
      </w:pPr>
      <w:r w:rsidRPr="00EA5CFE">
        <w:t>（</w:t>
      </w:r>
      <w:r w:rsidRPr="00EA5CFE">
        <w:t>4</w:t>
      </w:r>
      <w:r w:rsidRPr="00EA5CFE">
        <w:t>）环境防护距离</w:t>
      </w:r>
    </w:p>
    <w:p w14:paraId="73FFDCFF" w14:textId="77777777" w:rsidR="00871D91" w:rsidRPr="00EA5CFE" w:rsidRDefault="00592FB0">
      <w:pPr>
        <w:ind w:firstLineChars="200" w:firstLine="480"/>
      </w:pPr>
      <w:r w:rsidRPr="00EA5CFE">
        <w:t>以</w:t>
      </w:r>
      <w:r w:rsidRPr="00EA5CFE">
        <w:rPr>
          <w:rFonts w:hint="eastAsia"/>
        </w:rPr>
        <w:t>厂界</w:t>
      </w:r>
      <w:r w:rsidRPr="00EA5CFE">
        <w:t>为界向外</w:t>
      </w:r>
      <w:r w:rsidRPr="00EA5CFE">
        <w:t xml:space="preserve">200 </w:t>
      </w:r>
      <w:r w:rsidRPr="00EA5CFE">
        <w:t>米范围内，设置卫生防护距离，该范围内无环境敏感保护目标，以后也不得在环境防护距离范围内建设居住点、学校、医院等敏感目标。</w:t>
      </w:r>
    </w:p>
    <w:p w14:paraId="39CE2610" w14:textId="77777777" w:rsidR="00871D91" w:rsidRPr="00EA5CFE" w:rsidRDefault="00592FB0">
      <w:pPr>
        <w:outlineLvl w:val="3"/>
        <w:rPr>
          <w:b/>
          <w:bCs/>
        </w:rPr>
      </w:pPr>
      <w:r w:rsidRPr="00EA5CFE">
        <w:rPr>
          <w:b/>
          <w:bCs/>
        </w:rPr>
        <w:t>9.4.3.2</w:t>
      </w:r>
      <w:r w:rsidRPr="00EA5CFE">
        <w:rPr>
          <w:b/>
          <w:bCs/>
        </w:rPr>
        <w:t>地表水环境影响</w:t>
      </w:r>
    </w:p>
    <w:p w14:paraId="3496FE5E" w14:textId="6C3AF4EE" w:rsidR="00871D91" w:rsidRPr="00EA5CFE" w:rsidRDefault="00592FB0">
      <w:pPr>
        <w:ind w:firstLineChars="200" w:firstLine="480"/>
      </w:pPr>
      <w:r w:rsidRPr="00EA5CFE">
        <w:rPr>
          <w:rFonts w:hint="eastAsia"/>
        </w:rPr>
        <w:t>本项目外排水送至</w:t>
      </w:r>
      <w:r w:rsidR="00C96CE1" w:rsidRPr="00EA5CFE">
        <w:rPr>
          <w:rFonts w:hint="eastAsia"/>
        </w:rPr>
        <w:t>泗洪</w:t>
      </w:r>
      <w:r w:rsidR="00C17E8F" w:rsidRPr="00EA5CFE">
        <w:rPr>
          <w:rFonts w:hint="eastAsia"/>
        </w:rPr>
        <w:t>县城北污水处理厂</w:t>
      </w:r>
      <w:r w:rsidRPr="00EA5CFE">
        <w:rPr>
          <w:rFonts w:hint="eastAsia"/>
        </w:rPr>
        <w:t>进行达标处理是可行的。</w:t>
      </w:r>
      <w:r w:rsidR="00C96CE1" w:rsidRPr="00EA5CFE">
        <w:rPr>
          <w:rFonts w:hint="eastAsia"/>
        </w:rPr>
        <w:t>泗洪</w:t>
      </w:r>
      <w:r w:rsidR="00C17E8F" w:rsidRPr="00EA5CFE">
        <w:rPr>
          <w:rFonts w:hint="eastAsia"/>
        </w:rPr>
        <w:t>县城北污水处理厂</w:t>
      </w:r>
      <w:r w:rsidRPr="00EA5CFE">
        <w:rPr>
          <w:rFonts w:hint="eastAsia"/>
        </w:rPr>
        <w:t>尾水排放执行《城镇污水处理厂污染物排放标准》（</w:t>
      </w:r>
      <w:r w:rsidRPr="00EA5CFE">
        <w:rPr>
          <w:rFonts w:hint="eastAsia"/>
        </w:rPr>
        <w:t>GB18918-2002</w:t>
      </w:r>
      <w:r w:rsidRPr="00EA5CFE">
        <w:rPr>
          <w:rFonts w:hint="eastAsia"/>
        </w:rPr>
        <w:t>）中一级</w:t>
      </w:r>
      <w:r w:rsidRPr="00EA5CFE">
        <w:rPr>
          <w:rFonts w:hint="eastAsia"/>
        </w:rPr>
        <w:t>A</w:t>
      </w:r>
      <w:r w:rsidRPr="00EA5CFE">
        <w:rPr>
          <w:rFonts w:hint="eastAsia"/>
        </w:rPr>
        <w:t>标准，排入</w:t>
      </w:r>
      <w:r w:rsidR="00EA5CFE" w:rsidRPr="00EA5CFE">
        <w:rPr>
          <w:rFonts w:hint="eastAsia"/>
        </w:rPr>
        <w:t>濉河</w:t>
      </w:r>
      <w:r w:rsidRPr="00EA5CFE">
        <w:rPr>
          <w:rFonts w:hint="eastAsia"/>
        </w:rPr>
        <w:t>。引用</w:t>
      </w:r>
      <w:r w:rsidR="00C96CE1" w:rsidRPr="00EA5CFE">
        <w:rPr>
          <w:rFonts w:hint="eastAsia"/>
        </w:rPr>
        <w:t>泗洪</w:t>
      </w:r>
      <w:r w:rsidR="00C17E8F" w:rsidRPr="00EA5CFE">
        <w:rPr>
          <w:rFonts w:hint="eastAsia"/>
        </w:rPr>
        <w:t>县城北污水处理厂</w:t>
      </w:r>
      <w:r w:rsidRPr="00EA5CFE">
        <w:rPr>
          <w:rFonts w:hint="eastAsia"/>
        </w:rPr>
        <w:t>环评报告结论，“污水处理排水可达标排放，对</w:t>
      </w:r>
      <w:r w:rsidR="00EA5CFE" w:rsidRPr="00EA5CFE">
        <w:rPr>
          <w:rFonts w:hint="eastAsia"/>
        </w:rPr>
        <w:t>濉河</w:t>
      </w:r>
      <w:r w:rsidRPr="00EA5CFE">
        <w:rPr>
          <w:rFonts w:hint="eastAsia"/>
        </w:rPr>
        <w:t>下游水环境影响较小”。</w:t>
      </w:r>
    </w:p>
    <w:p w14:paraId="1FA92BB9" w14:textId="46FD48ED" w:rsidR="00871D91" w:rsidRPr="00EA5CFE" w:rsidRDefault="00592FB0">
      <w:pPr>
        <w:ind w:firstLineChars="200" w:firstLine="480"/>
      </w:pPr>
      <w:r w:rsidRPr="00EA5CFE">
        <w:rPr>
          <w:rFonts w:hint="eastAsia"/>
        </w:rPr>
        <w:t>因此，本项目外排污水由</w:t>
      </w:r>
      <w:r w:rsidR="00C96CE1" w:rsidRPr="00EA5CFE">
        <w:rPr>
          <w:rFonts w:hint="eastAsia"/>
        </w:rPr>
        <w:t>泗洪</w:t>
      </w:r>
      <w:r w:rsidR="00C17E8F" w:rsidRPr="00EA5CFE">
        <w:rPr>
          <w:rFonts w:hint="eastAsia"/>
        </w:rPr>
        <w:t>县城北污水处理厂</w:t>
      </w:r>
      <w:r w:rsidRPr="00EA5CFE">
        <w:rPr>
          <w:rFonts w:hint="eastAsia"/>
        </w:rPr>
        <w:t>接管处理后达标排放的情况下，对水环境影响较小。</w:t>
      </w:r>
    </w:p>
    <w:p w14:paraId="37FF2E4D" w14:textId="77777777" w:rsidR="00871D91" w:rsidRPr="00EA5CFE" w:rsidRDefault="00592FB0">
      <w:pPr>
        <w:outlineLvl w:val="3"/>
        <w:rPr>
          <w:b/>
          <w:bCs/>
        </w:rPr>
      </w:pPr>
      <w:r w:rsidRPr="00EA5CFE">
        <w:rPr>
          <w:b/>
          <w:bCs/>
        </w:rPr>
        <w:t>9.4.3.3</w:t>
      </w:r>
      <w:r w:rsidRPr="00EA5CFE">
        <w:rPr>
          <w:b/>
          <w:bCs/>
        </w:rPr>
        <w:t>声环境影响</w:t>
      </w:r>
    </w:p>
    <w:p w14:paraId="53A00E7F" w14:textId="77777777" w:rsidR="00871D91" w:rsidRPr="00EA5CFE" w:rsidRDefault="00592FB0">
      <w:pPr>
        <w:ind w:firstLineChars="200" w:firstLine="480"/>
      </w:pPr>
      <w:r w:rsidRPr="00EA5CFE">
        <w:t>项目建成后，厂界噪声各点均能达标，厂界噪声各测点仍能达到</w:t>
      </w:r>
      <w:r w:rsidRPr="00EA5CFE">
        <w:rPr>
          <w:rFonts w:hint="eastAsia"/>
        </w:rPr>
        <w:t>2</w:t>
      </w:r>
      <w:r w:rsidRPr="00EA5CFE">
        <w:t>类标准要求，故本项目建成后不会出现噪声扰民现象。</w:t>
      </w:r>
    </w:p>
    <w:p w14:paraId="3E5905C3" w14:textId="77777777" w:rsidR="00871D91" w:rsidRPr="00EA5CFE" w:rsidRDefault="00592FB0">
      <w:pPr>
        <w:outlineLvl w:val="3"/>
        <w:rPr>
          <w:b/>
          <w:bCs/>
        </w:rPr>
      </w:pPr>
      <w:r w:rsidRPr="00EA5CFE">
        <w:rPr>
          <w:b/>
          <w:bCs/>
        </w:rPr>
        <w:t>9.4.3.4</w:t>
      </w:r>
      <w:r w:rsidRPr="00EA5CFE">
        <w:rPr>
          <w:b/>
          <w:bCs/>
        </w:rPr>
        <w:t>固体废弃物环境影响</w:t>
      </w:r>
    </w:p>
    <w:p w14:paraId="783EEBB1" w14:textId="77777777" w:rsidR="00871D91" w:rsidRPr="00EA5CFE" w:rsidRDefault="00592FB0">
      <w:pPr>
        <w:ind w:firstLineChars="200" w:firstLine="480"/>
      </w:pPr>
      <w:r w:rsidRPr="00EA5CFE">
        <w:t>项目产生的各种固体废弃物均得到有效处理或处置，不会造成二次污染。</w:t>
      </w:r>
    </w:p>
    <w:p w14:paraId="20E4EE0C" w14:textId="77777777" w:rsidR="00871D91" w:rsidRPr="00EA5CFE" w:rsidRDefault="00592FB0">
      <w:pPr>
        <w:pStyle w:val="3"/>
      </w:pPr>
      <w:r w:rsidRPr="00EA5CFE">
        <w:t>9.4.4</w:t>
      </w:r>
      <w:r w:rsidRPr="00EA5CFE">
        <w:t>排污总量符合总量控制要求</w:t>
      </w:r>
    </w:p>
    <w:p w14:paraId="098D08DF" w14:textId="77777777" w:rsidR="00871D91" w:rsidRPr="00EA5CFE" w:rsidRDefault="00592FB0">
      <w:pPr>
        <w:ind w:firstLineChars="200" w:firstLine="480"/>
        <w:rPr>
          <w:bCs/>
        </w:rPr>
      </w:pPr>
      <w:r w:rsidRPr="00EA5CFE">
        <w:rPr>
          <w:bCs/>
        </w:rPr>
        <w:t>根据建设项目污染物产生及治理情况分析，项目污染的排放量情况如下：</w:t>
      </w:r>
    </w:p>
    <w:p w14:paraId="51BB67A1" w14:textId="77777777" w:rsidR="00EA5CFE" w:rsidRPr="00984FAC" w:rsidRDefault="00EA5CFE" w:rsidP="00EA5CFE">
      <w:pPr>
        <w:ind w:firstLineChars="200" w:firstLine="480"/>
      </w:pPr>
      <w:r w:rsidRPr="00984FAC">
        <w:t>1</w:t>
      </w:r>
      <w:r w:rsidRPr="00984FAC">
        <w:t>）废气污染物总量</w:t>
      </w:r>
    </w:p>
    <w:p w14:paraId="1D8360FC" w14:textId="77777777" w:rsidR="00EA5CFE" w:rsidRPr="00984FAC" w:rsidRDefault="00EA5CFE" w:rsidP="00EA5CFE">
      <w:pPr>
        <w:ind w:firstLineChars="200" w:firstLine="480"/>
      </w:pPr>
      <w:r w:rsidRPr="00984FAC">
        <w:rPr>
          <w:rFonts w:hint="eastAsia"/>
        </w:rPr>
        <w:t>拟建项目废气污染物排放总量为：</w:t>
      </w:r>
      <w:r w:rsidRPr="00984FAC">
        <w:rPr>
          <w:rFonts w:hint="eastAsia"/>
        </w:rPr>
        <w:t xml:space="preserve"> </w:t>
      </w:r>
    </w:p>
    <w:p w14:paraId="542C60B0" w14:textId="77777777" w:rsidR="00EA5CFE" w:rsidRPr="00984FAC" w:rsidRDefault="00EA5CFE" w:rsidP="00EA5CFE">
      <w:pPr>
        <w:ind w:firstLineChars="200" w:firstLine="480"/>
      </w:pPr>
      <w:r w:rsidRPr="00984FAC">
        <w:rPr>
          <w:rFonts w:hint="eastAsia"/>
        </w:rPr>
        <w:lastRenderedPageBreak/>
        <w:t>有组织：</w:t>
      </w:r>
      <w:r w:rsidRPr="00984FAC">
        <w:t>NH</w:t>
      </w:r>
      <w:r w:rsidRPr="00984FAC">
        <w:rPr>
          <w:vertAlign w:val="subscript"/>
        </w:rPr>
        <w:t>3</w:t>
      </w:r>
      <w:r w:rsidRPr="00984FAC">
        <w:rPr>
          <w:bCs/>
        </w:rPr>
        <w:t>≤</w:t>
      </w:r>
      <w:r w:rsidRPr="00984FAC">
        <w:rPr>
          <w:rFonts w:hint="eastAsia"/>
          <w:bCs/>
        </w:rPr>
        <w:t>0.08</w:t>
      </w:r>
      <w:r w:rsidRPr="00984FAC">
        <w:t>t/a</w:t>
      </w:r>
      <w:r w:rsidRPr="00984FAC">
        <w:rPr>
          <w:rFonts w:hint="eastAsia"/>
        </w:rPr>
        <w:t>、</w:t>
      </w:r>
      <w:r w:rsidRPr="00984FAC">
        <w:t>H</w:t>
      </w:r>
      <w:r w:rsidRPr="00984FAC">
        <w:rPr>
          <w:vertAlign w:val="subscript"/>
        </w:rPr>
        <w:t>2</w:t>
      </w:r>
      <w:r w:rsidRPr="00984FAC">
        <w:t>S</w:t>
      </w:r>
      <w:r w:rsidRPr="00984FAC">
        <w:rPr>
          <w:bCs/>
        </w:rPr>
        <w:t>≤</w:t>
      </w:r>
      <w:r w:rsidRPr="00984FAC">
        <w:rPr>
          <w:rFonts w:hint="eastAsia"/>
          <w:bCs/>
        </w:rPr>
        <w:t>0.006</w:t>
      </w:r>
      <w:r w:rsidRPr="00984FAC">
        <w:t>t/a</w:t>
      </w:r>
    </w:p>
    <w:p w14:paraId="4586222B" w14:textId="77777777" w:rsidR="00EA5CFE" w:rsidRPr="00984FAC" w:rsidRDefault="00EA5CFE" w:rsidP="00EA5CFE">
      <w:pPr>
        <w:ind w:firstLineChars="200" w:firstLine="480"/>
      </w:pPr>
      <w:r w:rsidRPr="00984FAC">
        <w:rPr>
          <w:rFonts w:hint="eastAsia"/>
        </w:rPr>
        <w:t>项目建成后全厂废气污染物排放总量为：</w:t>
      </w:r>
    </w:p>
    <w:p w14:paraId="45D9AA7B" w14:textId="77777777" w:rsidR="00EA5CFE" w:rsidRPr="00984FAC" w:rsidRDefault="00EA5CFE" w:rsidP="00EA5CFE">
      <w:pPr>
        <w:ind w:firstLineChars="200" w:firstLine="480"/>
      </w:pPr>
      <w:r w:rsidRPr="00984FAC">
        <w:rPr>
          <w:rFonts w:hint="eastAsia"/>
        </w:rPr>
        <w:t>有组织：烟（粉）尘</w:t>
      </w:r>
      <w:r w:rsidRPr="00984FAC">
        <w:rPr>
          <w:bCs/>
        </w:rPr>
        <w:t>≤</w:t>
      </w:r>
      <w:r w:rsidRPr="00984FAC">
        <w:rPr>
          <w:rFonts w:hint="eastAsia"/>
        </w:rPr>
        <w:t>23.68t</w:t>
      </w:r>
      <w:r w:rsidRPr="00984FAC">
        <w:rPr>
          <w:rFonts w:hint="eastAsia"/>
        </w:rPr>
        <w:t>、</w:t>
      </w:r>
      <w:r w:rsidRPr="00984FAC">
        <w:rPr>
          <w:rFonts w:hint="eastAsia"/>
        </w:rPr>
        <w:t>SO2</w:t>
      </w:r>
      <w:r w:rsidRPr="00984FAC">
        <w:rPr>
          <w:bCs/>
        </w:rPr>
        <w:t>≤</w:t>
      </w:r>
      <w:r w:rsidRPr="00984FAC">
        <w:rPr>
          <w:rFonts w:hint="eastAsia"/>
        </w:rPr>
        <w:t>94.7t</w:t>
      </w:r>
      <w:r w:rsidRPr="00984FAC">
        <w:rPr>
          <w:rFonts w:hint="eastAsia"/>
        </w:rPr>
        <w:t>，</w:t>
      </w:r>
      <w:r w:rsidRPr="00984FAC">
        <w:rPr>
          <w:rFonts w:hint="eastAsia"/>
        </w:rPr>
        <w:t>NOx</w:t>
      </w:r>
      <w:r w:rsidRPr="00984FAC">
        <w:rPr>
          <w:bCs/>
        </w:rPr>
        <w:t>≤</w:t>
      </w:r>
      <w:r w:rsidRPr="00984FAC">
        <w:rPr>
          <w:rFonts w:hint="eastAsia"/>
        </w:rPr>
        <w:t>272.16t</w:t>
      </w:r>
      <w:r w:rsidRPr="00984FAC">
        <w:rPr>
          <w:rFonts w:hint="eastAsia"/>
        </w:rPr>
        <w:t>，</w:t>
      </w:r>
      <w:r w:rsidRPr="00984FAC">
        <w:rPr>
          <w:rFonts w:hint="eastAsia"/>
        </w:rPr>
        <w:t>HC1</w:t>
      </w:r>
      <w:r w:rsidRPr="00984FAC">
        <w:rPr>
          <w:bCs/>
        </w:rPr>
        <w:t>≤</w:t>
      </w:r>
      <w:r w:rsidRPr="00984FAC">
        <w:rPr>
          <w:rFonts w:hint="eastAsia"/>
        </w:rPr>
        <w:t>59.22t</w:t>
      </w:r>
      <w:r w:rsidRPr="00984FAC">
        <w:rPr>
          <w:rFonts w:hint="eastAsia"/>
        </w:rPr>
        <w:t>、</w:t>
      </w:r>
      <w:r w:rsidRPr="00984FAC">
        <w:rPr>
          <w:rFonts w:hint="eastAsia"/>
        </w:rPr>
        <w:t>HF</w:t>
      </w:r>
      <w:r w:rsidRPr="00984FAC">
        <w:rPr>
          <w:bCs/>
        </w:rPr>
        <w:t>≤</w:t>
      </w:r>
      <w:r w:rsidRPr="00984FAC">
        <w:rPr>
          <w:rFonts w:hint="eastAsia"/>
        </w:rPr>
        <w:t>1.184t</w:t>
      </w:r>
      <w:r w:rsidRPr="00984FAC">
        <w:rPr>
          <w:rFonts w:hint="eastAsia"/>
        </w:rPr>
        <w:t>、</w:t>
      </w:r>
      <w:r w:rsidRPr="00984FAC">
        <w:rPr>
          <w:rFonts w:hint="eastAsia"/>
        </w:rPr>
        <w:t>CO</w:t>
      </w:r>
      <w:r w:rsidRPr="00984FAC">
        <w:rPr>
          <w:bCs/>
        </w:rPr>
        <w:t>≤</w:t>
      </w:r>
      <w:r w:rsidRPr="00984FAC">
        <w:rPr>
          <w:rFonts w:hint="eastAsia"/>
        </w:rPr>
        <w:t>94.75t</w:t>
      </w:r>
      <w:r w:rsidRPr="00984FAC">
        <w:rPr>
          <w:rFonts w:hint="eastAsia"/>
        </w:rPr>
        <w:t>、</w:t>
      </w:r>
      <w:r w:rsidRPr="00984FAC">
        <w:rPr>
          <w:rFonts w:hint="eastAsia"/>
        </w:rPr>
        <w:t>Hg</w:t>
      </w:r>
      <w:r w:rsidRPr="00984FAC">
        <w:rPr>
          <w:bCs/>
        </w:rPr>
        <w:t>≤</w:t>
      </w:r>
      <w:r w:rsidRPr="00984FAC">
        <w:rPr>
          <w:rFonts w:hint="eastAsia"/>
        </w:rPr>
        <w:t>0.059t</w:t>
      </w:r>
      <w:r w:rsidRPr="00984FAC">
        <w:rPr>
          <w:rFonts w:hint="eastAsia"/>
        </w:rPr>
        <w:t>、</w:t>
      </w:r>
      <w:r w:rsidRPr="00984FAC">
        <w:rPr>
          <w:rFonts w:hint="eastAsia"/>
        </w:rPr>
        <w:t>Cd+Tl</w:t>
      </w:r>
      <w:r w:rsidRPr="00984FAC">
        <w:rPr>
          <w:bCs/>
        </w:rPr>
        <w:t>≤</w:t>
      </w:r>
      <w:r w:rsidRPr="00984FAC">
        <w:rPr>
          <w:rFonts w:hint="eastAsia"/>
        </w:rPr>
        <w:t>0.059t</w:t>
      </w:r>
      <w:r w:rsidRPr="00984FAC">
        <w:rPr>
          <w:rFonts w:hint="eastAsia"/>
        </w:rPr>
        <w:t>、</w:t>
      </w:r>
      <w:r w:rsidRPr="00984FAC">
        <w:rPr>
          <w:rFonts w:hint="eastAsia"/>
        </w:rPr>
        <w:t>Pb+Cr</w:t>
      </w:r>
      <w:r w:rsidRPr="00984FAC">
        <w:rPr>
          <w:rFonts w:hint="eastAsia"/>
        </w:rPr>
        <w:t>等其他重金属</w:t>
      </w:r>
      <w:r w:rsidRPr="00984FAC">
        <w:rPr>
          <w:bCs/>
        </w:rPr>
        <w:t>≤</w:t>
      </w:r>
      <w:r w:rsidRPr="00984FAC">
        <w:rPr>
          <w:rFonts w:hint="eastAsia"/>
        </w:rPr>
        <w:t>0.592t</w:t>
      </w:r>
      <w:r w:rsidRPr="00984FAC">
        <w:rPr>
          <w:rFonts w:hint="eastAsia"/>
        </w:rPr>
        <w:t>、二嗯英类</w:t>
      </w:r>
      <w:r w:rsidRPr="00984FAC">
        <w:rPr>
          <w:bCs/>
        </w:rPr>
        <w:t>≤</w:t>
      </w:r>
      <w:r w:rsidRPr="00984FAC">
        <w:rPr>
          <w:rFonts w:hint="eastAsia"/>
        </w:rPr>
        <w:t>0.118gTEQ</w:t>
      </w:r>
      <w:r w:rsidRPr="00984FAC">
        <w:rPr>
          <w:rFonts w:hint="eastAsia"/>
        </w:rPr>
        <w:t>、</w:t>
      </w:r>
      <w:r w:rsidRPr="00984FAC">
        <w:t>NH</w:t>
      </w:r>
      <w:r w:rsidRPr="00984FAC">
        <w:rPr>
          <w:vertAlign w:val="subscript"/>
        </w:rPr>
        <w:t>3</w:t>
      </w:r>
      <w:r w:rsidRPr="00984FAC">
        <w:rPr>
          <w:bCs/>
        </w:rPr>
        <w:t>≤</w:t>
      </w:r>
      <w:r w:rsidRPr="00984FAC">
        <w:rPr>
          <w:rFonts w:hint="eastAsia"/>
        </w:rPr>
        <w:t>0.12t</w:t>
      </w:r>
      <w:r w:rsidRPr="00984FAC">
        <w:rPr>
          <w:rFonts w:hint="eastAsia"/>
        </w:rPr>
        <w:t>、</w:t>
      </w:r>
      <w:r w:rsidRPr="00984FAC">
        <w:t>H</w:t>
      </w:r>
      <w:r w:rsidRPr="00984FAC">
        <w:rPr>
          <w:vertAlign w:val="subscript"/>
        </w:rPr>
        <w:t>2</w:t>
      </w:r>
      <w:r w:rsidRPr="00984FAC">
        <w:t>S</w:t>
      </w:r>
      <w:r w:rsidRPr="00984FAC">
        <w:rPr>
          <w:bCs/>
        </w:rPr>
        <w:t>≤</w:t>
      </w:r>
      <w:r w:rsidRPr="00984FAC">
        <w:rPr>
          <w:rFonts w:hint="eastAsia"/>
          <w:bCs/>
        </w:rPr>
        <w:t>0.006</w:t>
      </w:r>
      <w:r w:rsidRPr="00984FAC">
        <w:t>t/a</w:t>
      </w:r>
      <w:r w:rsidRPr="00984FAC">
        <w:rPr>
          <w:rFonts w:hint="eastAsia"/>
        </w:rPr>
        <w:t>。</w:t>
      </w:r>
    </w:p>
    <w:p w14:paraId="4A6E08E0" w14:textId="77777777" w:rsidR="00EA5CFE" w:rsidRPr="00984FAC" w:rsidRDefault="00EA5CFE" w:rsidP="00EA5CFE">
      <w:pPr>
        <w:ind w:firstLineChars="200" w:firstLine="480"/>
      </w:pPr>
      <w:r w:rsidRPr="00984FAC">
        <w:t>2</w:t>
      </w:r>
      <w:r w:rsidRPr="00984FAC">
        <w:t>）废水污染物总量</w:t>
      </w:r>
    </w:p>
    <w:p w14:paraId="7A574B32" w14:textId="77777777" w:rsidR="00EA5CFE" w:rsidRPr="00984FAC" w:rsidRDefault="00EA5CFE" w:rsidP="00EA5CFE">
      <w:pPr>
        <w:ind w:firstLineChars="200" w:firstLine="480"/>
        <w:rPr>
          <w:bCs/>
        </w:rPr>
      </w:pPr>
      <w:r w:rsidRPr="00984FAC">
        <w:rPr>
          <w:rFonts w:hint="eastAsia"/>
          <w:bCs/>
        </w:rPr>
        <w:t>本项目废水经预处理后接入城北污水处理厂深度处理后达标排放。</w:t>
      </w:r>
    </w:p>
    <w:p w14:paraId="01ECA47F" w14:textId="77777777" w:rsidR="00EA5CFE" w:rsidRPr="00984FAC" w:rsidRDefault="00EA5CFE" w:rsidP="00EA5CFE">
      <w:pPr>
        <w:ind w:firstLineChars="200" w:firstLine="480"/>
      </w:pPr>
      <w:r w:rsidRPr="00984FAC">
        <w:rPr>
          <w:rFonts w:hint="eastAsia"/>
          <w:bCs/>
        </w:rPr>
        <w:t>项目建成后本项目废水接管量为：废水量</w:t>
      </w:r>
      <w:r w:rsidRPr="00984FAC">
        <w:rPr>
          <w:bCs/>
        </w:rPr>
        <w:t>≤22435.1</w:t>
      </w:r>
      <w:r w:rsidRPr="00984FAC">
        <w:t>t/a</w:t>
      </w:r>
      <w:r w:rsidRPr="00984FAC">
        <w:rPr>
          <w:bCs/>
        </w:rPr>
        <w:t>；</w:t>
      </w:r>
      <w:r w:rsidRPr="00984FAC">
        <w:rPr>
          <w:bCs/>
        </w:rPr>
        <w:t xml:space="preserve"> COD≤</w:t>
      </w:r>
      <w:r w:rsidRPr="00984FAC">
        <w:rPr>
          <w:rFonts w:hint="eastAsia"/>
          <w:bCs/>
        </w:rPr>
        <w:t>10.674</w:t>
      </w:r>
      <w:r w:rsidRPr="00984FAC">
        <w:t>t/a</w:t>
      </w:r>
      <w:r w:rsidRPr="00984FAC">
        <w:rPr>
          <w:bCs/>
        </w:rPr>
        <w:t>、</w:t>
      </w:r>
      <w:r w:rsidRPr="00984FAC">
        <w:rPr>
          <w:rFonts w:hint="eastAsia"/>
          <w:bCs/>
        </w:rPr>
        <w:t>BOD</w:t>
      </w:r>
      <w:r w:rsidRPr="00984FAC">
        <w:rPr>
          <w:rFonts w:hint="eastAsia"/>
          <w:bCs/>
          <w:vertAlign w:val="subscript"/>
        </w:rPr>
        <w:t>5</w:t>
      </w:r>
      <w:r w:rsidRPr="00984FAC">
        <w:rPr>
          <w:bCs/>
        </w:rPr>
        <w:t>≤</w:t>
      </w:r>
      <w:r w:rsidRPr="00984FAC">
        <w:rPr>
          <w:rFonts w:hint="eastAsia"/>
          <w:bCs/>
        </w:rPr>
        <w:t>5.131</w:t>
      </w:r>
      <w:r w:rsidRPr="00984FAC">
        <w:t>t/a</w:t>
      </w:r>
      <w:r w:rsidRPr="00984FAC">
        <w:rPr>
          <w:bCs/>
        </w:rPr>
        <w:t>、</w:t>
      </w:r>
      <w:r w:rsidRPr="00984FAC">
        <w:rPr>
          <w:bCs/>
        </w:rPr>
        <w:t>SS≤</w:t>
      </w:r>
      <w:r w:rsidRPr="00984FAC">
        <w:rPr>
          <w:rFonts w:hint="eastAsia"/>
          <w:bCs/>
        </w:rPr>
        <w:t>4.19</w:t>
      </w:r>
      <w:r w:rsidRPr="00984FAC">
        <w:t>t/a</w:t>
      </w:r>
      <w:r w:rsidRPr="00984FAC">
        <w:rPr>
          <w:bCs/>
        </w:rPr>
        <w:t>、氨氮</w:t>
      </w:r>
      <w:r w:rsidRPr="00984FAC">
        <w:rPr>
          <w:bCs/>
        </w:rPr>
        <w:t>≤0.</w:t>
      </w:r>
      <w:r w:rsidRPr="00984FAC">
        <w:rPr>
          <w:rFonts w:hint="eastAsia"/>
          <w:bCs/>
        </w:rPr>
        <w:t>5179</w:t>
      </w:r>
      <w:r w:rsidRPr="00984FAC">
        <w:t>t/a</w:t>
      </w:r>
      <w:r w:rsidRPr="00984FAC">
        <w:rPr>
          <w:bCs/>
        </w:rPr>
        <w:t>、</w:t>
      </w:r>
      <w:r w:rsidRPr="00984FAC">
        <w:rPr>
          <w:bCs/>
        </w:rPr>
        <w:t>TP≤0.</w:t>
      </w:r>
      <w:r w:rsidRPr="00984FAC">
        <w:rPr>
          <w:rFonts w:hint="eastAsia"/>
          <w:bCs/>
        </w:rPr>
        <w:t>11019</w:t>
      </w:r>
      <w:r w:rsidRPr="00984FAC">
        <w:t>t/a</w:t>
      </w:r>
      <w:r w:rsidRPr="00984FAC">
        <w:rPr>
          <w:bCs/>
        </w:rPr>
        <w:t>、</w:t>
      </w:r>
      <w:r w:rsidRPr="00984FAC">
        <w:rPr>
          <w:rFonts w:hint="eastAsia"/>
          <w:bCs/>
        </w:rPr>
        <w:t>总氮</w:t>
      </w:r>
      <w:r w:rsidRPr="00984FAC">
        <w:rPr>
          <w:bCs/>
        </w:rPr>
        <w:t>≤</w:t>
      </w:r>
      <w:r w:rsidRPr="00984FAC">
        <w:rPr>
          <w:rFonts w:hint="eastAsia"/>
          <w:bCs/>
        </w:rPr>
        <w:t>0.6802</w:t>
      </w:r>
      <w:r w:rsidRPr="00984FAC">
        <w:t>t/a</w:t>
      </w:r>
      <w:r w:rsidRPr="00984FAC">
        <w:rPr>
          <w:bCs/>
        </w:rPr>
        <w:t>、动植物油</w:t>
      </w:r>
      <w:r w:rsidRPr="00984FAC">
        <w:rPr>
          <w:bCs/>
        </w:rPr>
        <w:t>≤</w:t>
      </w:r>
      <w:r w:rsidRPr="00984FAC">
        <w:rPr>
          <w:rFonts w:hint="eastAsia"/>
          <w:bCs/>
        </w:rPr>
        <w:t>0.0856</w:t>
      </w:r>
      <w:r w:rsidRPr="00984FAC">
        <w:t>t/a</w:t>
      </w:r>
      <w:r w:rsidRPr="00984FAC">
        <w:t>。</w:t>
      </w:r>
    </w:p>
    <w:p w14:paraId="6E6F3BD4" w14:textId="77777777" w:rsidR="00EA5CFE" w:rsidRPr="00EA5CFE" w:rsidRDefault="00EA5CFE" w:rsidP="00EA5CFE">
      <w:pPr>
        <w:ind w:firstLineChars="200" w:firstLine="480"/>
      </w:pPr>
      <w:r w:rsidRPr="00984FAC">
        <w:rPr>
          <w:rFonts w:hint="eastAsia"/>
          <w:bCs/>
        </w:rPr>
        <w:t>项目建成后全厂废水接管量为：废水量</w:t>
      </w:r>
      <w:r w:rsidRPr="00984FAC">
        <w:rPr>
          <w:bCs/>
        </w:rPr>
        <w:t>≤108197.1</w:t>
      </w:r>
      <w:r w:rsidRPr="00984FAC">
        <w:t>t/a</w:t>
      </w:r>
      <w:r w:rsidRPr="00984FAC">
        <w:rPr>
          <w:bCs/>
        </w:rPr>
        <w:t>；</w:t>
      </w:r>
      <w:r w:rsidRPr="00984FAC">
        <w:rPr>
          <w:bCs/>
        </w:rPr>
        <w:t xml:space="preserve"> COD≤</w:t>
      </w:r>
      <w:r w:rsidRPr="00984FAC">
        <w:rPr>
          <w:rFonts w:hint="eastAsia"/>
          <w:bCs/>
        </w:rPr>
        <w:t>48.904</w:t>
      </w:r>
      <w:r w:rsidRPr="00984FAC">
        <w:t>t/a</w:t>
      </w:r>
      <w:r w:rsidRPr="00984FAC">
        <w:rPr>
          <w:bCs/>
        </w:rPr>
        <w:t>、</w:t>
      </w:r>
      <w:r w:rsidRPr="00984FAC">
        <w:rPr>
          <w:rFonts w:hint="eastAsia"/>
          <w:bCs/>
        </w:rPr>
        <w:t>BOD</w:t>
      </w:r>
      <w:r w:rsidRPr="00984FAC">
        <w:rPr>
          <w:rFonts w:hint="eastAsia"/>
          <w:bCs/>
          <w:vertAlign w:val="subscript"/>
        </w:rPr>
        <w:t>5</w:t>
      </w:r>
      <w:r w:rsidRPr="00984FAC">
        <w:rPr>
          <w:bCs/>
        </w:rPr>
        <w:t>≤</w:t>
      </w:r>
      <w:r w:rsidRPr="00984FAC">
        <w:rPr>
          <w:rFonts w:hint="eastAsia"/>
          <w:bCs/>
        </w:rPr>
        <w:t>21.061</w:t>
      </w:r>
      <w:r w:rsidRPr="00984FAC">
        <w:t>t/a</w:t>
      </w:r>
      <w:r w:rsidRPr="00984FAC">
        <w:rPr>
          <w:bCs/>
        </w:rPr>
        <w:t>、</w:t>
      </w:r>
      <w:r w:rsidRPr="00984FAC">
        <w:rPr>
          <w:bCs/>
        </w:rPr>
        <w:t>SS≤</w:t>
      </w:r>
      <w:r w:rsidRPr="00984FAC">
        <w:rPr>
          <w:rFonts w:hint="eastAsia"/>
          <w:bCs/>
        </w:rPr>
        <w:t>20.12</w:t>
      </w:r>
      <w:r w:rsidRPr="00984FAC">
        <w:t>t/a</w:t>
      </w:r>
      <w:r w:rsidRPr="00984FAC">
        <w:rPr>
          <w:bCs/>
        </w:rPr>
        <w:t>、氨氮</w:t>
      </w:r>
      <w:r w:rsidRPr="00984FAC">
        <w:rPr>
          <w:bCs/>
        </w:rPr>
        <w:t>≤</w:t>
      </w:r>
      <w:r w:rsidRPr="00984FAC">
        <w:rPr>
          <w:rFonts w:hint="eastAsia"/>
          <w:bCs/>
        </w:rPr>
        <w:t>2.728</w:t>
      </w:r>
      <w:r w:rsidRPr="00984FAC">
        <w:t>t/a</w:t>
      </w:r>
      <w:r w:rsidRPr="00984FAC">
        <w:rPr>
          <w:bCs/>
        </w:rPr>
        <w:t>、</w:t>
      </w:r>
      <w:r w:rsidRPr="00984FAC">
        <w:rPr>
          <w:bCs/>
        </w:rPr>
        <w:t>TP≤0.</w:t>
      </w:r>
      <w:r w:rsidRPr="00984FAC">
        <w:rPr>
          <w:rFonts w:hint="eastAsia"/>
          <w:bCs/>
        </w:rPr>
        <w:t>2</w:t>
      </w:r>
      <w:r w:rsidRPr="00984FAC">
        <w:t>t/a</w:t>
      </w:r>
      <w:r w:rsidRPr="00984FAC">
        <w:rPr>
          <w:bCs/>
        </w:rPr>
        <w:t>、</w:t>
      </w:r>
      <w:r w:rsidRPr="00984FAC">
        <w:rPr>
          <w:rFonts w:hint="eastAsia"/>
          <w:bCs/>
        </w:rPr>
        <w:t>总氮</w:t>
      </w:r>
      <w:r w:rsidRPr="00984FAC">
        <w:rPr>
          <w:bCs/>
        </w:rPr>
        <w:t>≤</w:t>
      </w:r>
      <w:r w:rsidRPr="00984FAC">
        <w:rPr>
          <w:rFonts w:hint="eastAsia"/>
          <w:bCs/>
        </w:rPr>
        <w:t>3.253</w:t>
      </w:r>
      <w:r w:rsidRPr="00984FAC">
        <w:t>t/a</w:t>
      </w:r>
      <w:r w:rsidRPr="00984FAC">
        <w:rPr>
          <w:bCs/>
        </w:rPr>
        <w:t>、动植物油</w:t>
      </w:r>
      <w:r w:rsidRPr="00984FAC">
        <w:rPr>
          <w:bCs/>
        </w:rPr>
        <w:t>≤</w:t>
      </w:r>
      <w:r w:rsidRPr="00984FAC">
        <w:rPr>
          <w:rFonts w:hint="eastAsia"/>
          <w:bCs/>
        </w:rPr>
        <w:t>0.515</w:t>
      </w:r>
      <w:r w:rsidRPr="00984FAC">
        <w:t>t/a</w:t>
      </w:r>
      <w:r w:rsidRPr="00984FAC">
        <w:rPr>
          <w:rFonts w:hint="eastAsia"/>
        </w:rPr>
        <w:t>、</w:t>
      </w:r>
      <w:r w:rsidRPr="00984FAC">
        <w:t>Hg</w:t>
      </w:r>
      <w:r w:rsidRPr="00984FAC">
        <w:rPr>
          <w:bCs/>
        </w:rPr>
        <w:t>≤3.01E-05</w:t>
      </w:r>
      <w:r w:rsidRPr="00984FAC">
        <w:t>t/a</w:t>
      </w:r>
      <w:r w:rsidRPr="00984FAC">
        <w:rPr>
          <w:bCs/>
        </w:rPr>
        <w:t>、</w:t>
      </w:r>
      <w:r w:rsidRPr="00984FAC">
        <w:t>Cd</w:t>
      </w:r>
      <w:r w:rsidRPr="00984FAC">
        <w:rPr>
          <w:bCs/>
        </w:rPr>
        <w:t>≤</w:t>
      </w:r>
      <w:r w:rsidRPr="00984FAC">
        <w:rPr>
          <w:rFonts w:hint="eastAsia"/>
          <w:bCs/>
        </w:rPr>
        <w:t>1.51</w:t>
      </w:r>
      <w:r w:rsidRPr="00984FAC">
        <w:rPr>
          <w:bCs/>
        </w:rPr>
        <w:t>E-0</w:t>
      </w:r>
      <w:r w:rsidRPr="00984FAC">
        <w:rPr>
          <w:rFonts w:hint="eastAsia"/>
          <w:bCs/>
        </w:rPr>
        <w:t>4</w:t>
      </w:r>
      <w:r w:rsidRPr="00984FAC">
        <w:t>t/a</w:t>
      </w:r>
      <w:r w:rsidRPr="00984FAC">
        <w:rPr>
          <w:bCs/>
        </w:rPr>
        <w:t>、</w:t>
      </w:r>
      <w:r w:rsidRPr="00984FAC">
        <w:t>Cr</w:t>
      </w:r>
      <w:r w:rsidRPr="00984FAC">
        <w:rPr>
          <w:bCs/>
        </w:rPr>
        <w:t>≤</w:t>
      </w:r>
      <w:r w:rsidRPr="00984FAC">
        <w:rPr>
          <w:rFonts w:hint="eastAsia"/>
          <w:bCs/>
        </w:rPr>
        <w:t>7.53</w:t>
      </w:r>
      <w:r w:rsidRPr="00984FAC">
        <w:rPr>
          <w:bCs/>
        </w:rPr>
        <w:t>E-</w:t>
      </w:r>
      <w:r w:rsidRPr="00984FAC">
        <w:rPr>
          <w:rFonts w:hint="eastAsia"/>
          <w:bCs/>
        </w:rPr>
        <w:t>03</w:t>
      </w:r>
      <w:r w:rsidRPr="00984FAC">
        <w:t>t/a</w:t>
      </w:r>
      <w:r w:rsidRPr="00984FAC">
        <w:rPr>
          <w:bCs/>
        </w:rPr>
        <w:t>、</w:t>
      </w:r>
      <w:r w:rsidRPr="00984FAC">
        <w:t>Cr</w:t>
      </w:r>
      <w:r w:rsidRPr="00984FAC">
        <w:rPr>
          <w:vertAlign w:val="superscript"/>
        </w:rPr>
        <w:t>6+</w:t>
      </w:r>
      <w:r w:rsidRPr="00984FAC">
        <w:rPr>
          <w:bCs/>
        </w:rPr>
        <w:t>≤</w:t>
      </w:r>
      <w:r w:rsidRPr="00984FAC">
        <w:rPr>
          <w:rFonts w:hint="eastAsia"/>
          <w:bCs/>
        </w:rPr>
        <w:t>6.03</w:t>
      </w:r>
      <w:r w:rsidRPr="00984FAC">
        <w:rPr>
          <w:bCs/>
        </w:rPr>
        <w:t>E-05</w:t>
      </w:r>
      <w:r w:rsidRPr="00984FAC">
        <w:t>t/a</w:t>
      </w:r>
      <w:r w:rsidRPr="00984FAC">
        <w:rPr>
          <w:bCs/>
        </w:rPr>
        <w:t>、</w:t>
      </w:r>
      <w:r w:rsidRPr="00984FAC">
        <w:t>As</w:t>
      </w:r>
      <w:r w:rsidRPr="00984FAC">
        <w:rPr>
          <w:bCs/>
        </w:rPr>
        <w:t>≤</w:t>
      </w:r>
      <w:r w:rsidRPr="00984FAC">
        <w:rPr>
          <w:rFonts w:hint="eastAsia"/>
          <w:bCs/>
        </w:rPr>
        <w:t>105</w:t>
      </w:r>
      <w:r w:rsidRPr="00984FAC">
        <w:rPr>
          <w:bCs/>
        </w:rPr>
        <w:t>E-0</w:t>
      </w:r>
      <w:r w:rsidRPr="00984FAC">
        <w:rPr>
          <w:rFonts w:hint="eastAsia"/>
          <w:bCs/>
        </w:rPr>
        <w:t>3</w:t>
      </w:r>
      <w:r w:rsidRPr="00984FAC">
        <w:t>t/a</w:t>
      </w:r>
      <w:r w:rsidRPr="00984FAC">
        <w:rPr>
          <w:bCs/>
        </w:rPr>
        <w:t>、</w:t>
      </w:r>
      <w:r w:rsidRPr="00984FAC">
        <w:t>Pb</w:t>
      </w:r>
      <w:r w:rsidRPr="00984FAC">
        <w:rPr>
          <w:bCs/>
        </w:rPr>
        <w:t>≤</w:t>
      </w:r>
      <w:r w:rsidRPr="00EA5CFE">
        <w:rPr>
          <w:rFonts w:hint="eastAsia"/>
          <w:bCs/>
        </w:rPr>
        <w:t>6.78</w:t>
      </w:r>
      <w:r w:rsidRPr="00EA5CFE">
        <w:rPr>
          <w:bCs/>
        </w:rPr>
        <w:t>E-0</w:t>
      </w:r>
      <w:r w:rsidRPr="00EA5CFE">
        <w:rPr>
          <w:rFonts w:hint="eastAsia"/>
          <w:bCs/>
        </w:rPr>
        <w:t>3</w:t>
      </w:r>
      <w:r w:rsidRPr="00EA5CFE">
        <w:t>t/a</w:t>
      </w:r>
      <w:r w:rsidRPr="00EA5CFE">
        <w:rPr>
          <w:rFonts w:hint="eastAsia"/>
          <w:bCs/>
        </w:rPr>
        <w:t>。</w:t>
      </w:r>
    </w:p>
    <w:p w14:paraId="7FC18EA7" w14:textId="3C572DDA" w:rsidR="00871D91" w:rsidRPr="00EA5CFE" w:rsidRDefault="00592FB0">
      <w:pPr>
        <w:ind w:firstLineChars="200" w:firstLine="480"/>
        <w:rPr>
          <w:bCs/>
        </w:rPr>
      </w:pPr>
      <w:r w:rsidRPr="00EA5CFE">
        <w:rPr>
          <w:rFonts w:hint="eastAsia"/>
          <w:bCs/>
        </w:rPr>
        <w:t>3</w:t>
      </w:r>
      <w:r w:rsidRPr="00EA5CFE">
        <w:rPr>
          <w:rFonts w:hint="eastAsia"/>
          <w:bCs/>
        </w:rPr>
        <w:t>）固体废物总量控制途径</w:t>
      </w:r>
    </w:p>
    <w:p w14:paraId="3F8A8DE3" w14:textId="77777777" w:rsidR="00871D91" w:rsidRPr="00EA5CFE" w:rsidRDefault="00592FB0">
      <w:pPr>
        <w:ind w:firstLineChars="200" w:firstLine="480"/>
        <w:rPr>
          <w:bCs/>
        </w:rPr>
      </w:pPr>
      <w:r w:rsidRPr="00EA5CFE">
        <w:rPr>
          <w:rFonts w:hint="eastAsia"/>
          <w:bCs/>
        </w:rPr>
        <w:t>本项目的各类固废均得到有效的处置和利用，固体废物排放量为零。</w:t>
      </w:r>
    </w:p>
    <w:p w14:paraId="417202A0" w14:textId="77777777" w:rsidR="00871D91" w:rsidRPr="00EA5CFE" w:rsidRDefault="00592FB0">
      <w:pPr>
        <w:pStyle w:val="2"/>
      </w:pPr>
      <w:bookmarkStart w:id="252" w:name="_Toc9244255"/>
      <w:bookmarkStart w:id="253" w:name="_Toc90386582"/>
      <w:r w:rsidRPr="00EA5CFE">
        <w:t>9.5</w:t>
      </w:r>
      <w:r w:rsidRPr="00EA5CFE">
        <w:t>公众参与</w:t>
      </w:r>
      <w:bookmarkEnd w:id="252"/>
      <w:bookmarkEnd w:id="253"/>
    </w:p>
    <w:p w14:paraId="4DDB80B4" w14:textId="77777777" w:rsidR="00871D91" w:rsidRPr="00EA5CFE" w:rsidRDefault="00592FB0">
      <w:pPr>
        <w:ind w:firstLineChars="200" w:firstLine="480"/>
        <w:jc w:val="left"/>
      </w:pPr>
      <w:r w:rsidRPr="00EA5CFE">
        <w:t>本次环评报告编制过程中建设单位依据《建设项目环境影响评价技术导则</w:t>
      </w:r>
      <w:r w:rsidRPr="00EA5CFE">
        <w:t xml:space="preserve"> </w:t>
      </w:r>
      <w:r w:rsidRPr="00EA5CFE">
        <w:t>总纲》（</w:t>
      </w:r>
      <w:r w:rsidRPr="00EA5CFE">
        <w:t>HJ2.1-2016</w:t>
      </w:r>
      <w:r w:rsidRPr="00EA5CFE">
        <w:t>）以及《环境影响评价公众参与办法》</w:t>
      </w:r>
      <w:r w:rsidRPr="00EA5CFE">
        <w:rPr>
          <w:bCs/>
        </w:rPr>
        <w:t>（生态环境部令第</w:t>
      </w:r>
      <w:r w:rsidRPr="00EA5CFE">
        <w:rPr>
          <w:bCs/>
        </w:rPr>
        <w:t>4</w:t>
      </w:r>
      <w:r w:rsidRPr="00EA5CFE">
        <w:rPr>
          <w:bCs/>
        </w:rPr>
        <w:t>号号</w:t>
      </w:r>
      <w:r w:rsidRPr="00EA5CFE">
        <w:rPr>
          <w:bCs/>
        </w:rPr>
        <w:t>)</w:t>
      </w:r>
      <w:r w:rsidRPr="00EA5CFE">
        <w:t>等规范和文件要求采取网上公示调查、登报公示、张贴告示三种方式开展了项目公众参与调查，在公示期间未收到公众的反馈意见。</w:t>
      </w:r>
    </w:p>
    <w:p w14:paraId="78E5454A" w14:textId="77777777" w:rsidR="00871D91" w:rsidRPr="00EA5CFE" w:rsidRDefault="00592FB0">
      <w:pPr>
        <w:ind w:firstLineChars="200" w:firstLine="480"/>
        <w:jc w:val="left"/>
      </w:pPr>
      <w:r w:rsidRPr="00EA5CFE">
        <w:t>项目建设方表示严格按照国家有关规定以及审批后的环境影响报告书中提出的有关减轻或消除不良环境影响的措施逐条认真落实，确保对周围环境的影响以及对周边群众的生产生活影响降到最低限度。</w:t>
      </w:r>
    </w:p>
    <w:p w14:paraId="0EA0282A" w14:textId="77777777" w:rsidR="00871D91" w:rsidRPr="00EA5CFE" w:rsidRDefault="00592FB0">
      <w:pPr>
        <w:pStyle w:val="2"/>
      </w:pPr>
      <w:bookmarkStart w:id="254" w:name="_Toc9244256"/>
      <w:bookmarkStart w:id="255" w:name="_Toc90386583"/>
      <w:r w:rsidRPr="00EA5CFE">
        <w:t>9.6</w:t>
      </w:r>
      <w:r w:rsidRPr="00EA5CFE">
        <w:t>总结论</w:t>
      </w:r>
      <w:bookmarkEnd w:id="254"/>
      <w:bookmarkEnd w:id="255"/>
    </w:p>
    <w:p w14:paraId="31318589" w14:textId="35A92100" w:rsidR="00871D91" w:rsidRPr="00EA5CFE" w:rsidRDefault="00C96CE1">
      <w:pPr>
        <w:ind w:firstLineChars="200" w:firstLine="482"/>
      </w:pPr>
      <w:r w:rsidRPr="00EA5CFE">
        <w:rPr>
          <w:b/>
        </w:rPr>
        <w:t>泗洪高能环境生物质能有限公司泗洪县餐厨垃圾资源化处置项目</w:t>
      </w:r>
      <w:r w:rsidR="00592FB0" w:rsidRPr="00EA5CFE">
        <w:rPr>
          <w:b/>
        </w:rPr>
        <w:t>选址合理，符合</w:t>
      </w:r>
      <w:r w:rsidRPr="00EA5CFE">
        <w:rPr>
          <w:rFonts w:hint="eastAsia"/>
          <w:b/>
        </w:rPr>
        <w:t>泗洪</w:t>
      </w:r>
      <w:r w:rsidR="00592FB0" w:rsidRPr="00EA5CFE">
        <w:rPr>
          <w:rFonts w:hint="eastAsia"/>
          <w:b/>
        </w:rPr>
        <w:t>县</w:t>
      </w:r>
      <w:r w:rsidR="00592FB0" w:rsidRPr="00EA5CFE">
        <w:rPr>
          <w:b/>
        </w:rPr>
        <w:t>的规划要求，项目建设符合国家和地方的产业政策；生产过程中采用清洁的生产工艺，所采用的污染防治措施技术、经济可行；各种污染物能够实现稳定达标排放，污染物总量能够在区域内平衡，在正常情况下项目排放的</w:t>
      </w:r>
      <w:r w:rsidR="00592FB0" w:rsidRPr="00EA5CFE">
        <w:rPr>
          <w:b/>
        </w:rPr>
        <w:lastRenderedPageBreak/>
        <w:t>污染物对周边环境影响较小；项目的实施将带来正面的社会效益和环境效益，有助于实现废物资源化。因此，评价认为在落实各项污染防治措施、严格执行</w:t>
      </w:r>
      <w:r w:rsidR="00592FB0" w:rsidRPr="00EA5CFE">
        <w:rPr>
          <w:b/>
        </w:rPr>
        <w:t>“</w:t>
      </w:r>
      <w:r w:rsidR="00592FB0" w:rsidRPr="00EA5CFE">
        <w:rPr>
          <w:b/>
        </w:rPr>
        <w:t>三同时</w:t>
      </w:r>
      <w:r w:rsidR="00592FB0" w:rsidRPr="00EA5CFE">
        <w:rPr>
          <w:b/>
        </w:rPr>
        <w:t>”</w:t>
      </w:r>
      <w:r w:rsidR="00592FB0" w:rsidRPr="00EA5CFE">
        <w:rPr>
          <w:b/>
        </w:rPr>
        <w:t>的前提下，从环保角度分析，本项目的建设具有环境可行性。</w:t>
      </w:r>
    </w:p>
    <w:p w14:paraId="53DCAE09" w14:textId="77777777" w:rsidR="00871D91" w:rsidRPr="00EA5CFE" w:rsidRDefault="00592FB0">
      <w:pPr>
        <w:pStyle w:val="2"/>
      </w:pPr>
      <w:bookmarkStart w:id="256" w:name="_Toc9244257"/>
      <w:bookmarkStart w:id="257" w:name="_Toc90386584"/>
      <w:r w:rsidRPr="00EA5CFE">
        <w:t>9.7</w:t>
      </w:r>
      <w:r w:rsidRPr="00EA5CFE">
        <w:t>建议</w:t>
      </w:r>
      <w:bookmarkEnd w:id="256"/>
      <w:bookmarkEnd w:id="257"/>
    </w:p>
    <w:p w14:paraId="540D843B" w14:textId="77777777" w:rsidR="00871D91" w:rsidRPr="00EA5CFE" w:rsidRDefault="00592FB0">
      <w:pPr>
        <w:ind w:firstLineChars="200" w:firstLine="480"/>
      </w:pPr>
      <w:r w:rsidRPr="00EA5CFE">
        <w:t>环评单位针对本项目特点，提出以下措施和要求，建议建设单位和相关部门在项目实施过程中要严格执行：</w:t>
      </w:r>
    </w:p>
    <w:p w14:paraId="2596BA08" w14:textId="77777777" w:rsidR="00871D91" w:rsidRPr="00EA5CFE" w:rsidRDefault="00592FB0">
      <w:pPr>
        <w:ind w:firstLineChars="200" w:firstLine="480"/>
      </w:pPr>
      <w:r w:rsidRPr="00EA5CFE">
        <w:t>（</w:t>
      </w:r>
      <w:r w:rsidRPr="00EA5CFE">
        <w:t>1</w:t>
      </w:r>
      <w:r w:rsidRPr="00EA5CFE">
        <w:t>）拟建项目在设计和建设过程中要高水平设计、高标准建设、高质量运行、高标准管理，与设计单位充分沟通，最大限度减排。</w:t>
      </w:r>
    </w:p>
    <w:p w14:paraId="226B7C48" w14:textId="77777777" w:rsidR="00871D91" w:rsidRPr="00EA5CFE" w:rsidRDefault="00592FB0">
      <w:pPr>
        <w:ind w:firstLineChars="200" w:firstLine="480"/>
      </w:pPr>
      <w:r w:rsidRPr="00EA5CFE">
        <w:t>（</w:t>
      </w:r>
      <w:r w:rsidRPr="00EA5CFE">
        <w:t>2</w:t>
      </w:r>
      <w:r w:rsidRPr="00EA5CFE">
        <w:t>）提高严格控制工艺参数，降低原料消耗，减少污染物的排放量。</w:t>
      </w:r>
    </w:p>
    <w:p w14:paraId="108B928D" w14:textId="77777777" w:rsidR="00871D91" w:rsidRPr="00EA5CFE" w:rsidRDefault="00592FB0">
      <w:pPr>
        <w:ind w:firstLineChars="200" w:firstLine="480"/>
      </w:pPr>
      <w:r w:rsidRPr="00EA5CFE">
        <w:t>（</w:t>
      </w:r>
      <w:r w:rsidRPr="00EA5CFE">
        <w:t>3</w:t>
      </w:r>
      <w:r w:rsidRPr="00EA5CFE">
        <w:t>）加强恶臭气体处理技术的调研比选，采用高效、稳定、可靠的处理技术和设备，严格控制恶臭污染物的排放。</w:t>
      </w:r>
    </w:p>
    <w:p w14:paraId="5581EE22" w14:textId="77777777" w:rsidR="00871D91" w:rsidRPr="00EA5CFE" w:rsidRDefault="00592FB0">
      <w:pPr>
        <w:ind w:firstLineChars="200" w:firstLine="480"/>
      </w:pPr>
      <w:r w:rsidRPr="00EA5CFE">
        <w:t>（</w:t>
      </w:r>
      <w:r w:rsidRPr="00EA5CFE">
        <w:t>4</w:t>
      </w:r>
      <w:r w:rsidRPr="00EA5CFE">
        <w:t>）生产过程中贯彻循环经济的理念，加强生产管理和环境管理，按照《中华人民共和国清洁生产促进法》中的相关要求，组织实施清洁生产审核。</w:t>
      </w:r>
    </w:p>
    <w:p w14:paraId="7499700E" w14:textId="77777777" w:rsidR="00871D91" w:rsidRPr="00EA5CFE" w:rsidRDefault="00592FB0">
      <w:pPr>
        <w:ind w:firstLineChars="200" w:firstLine="480"/>
      </w:pPr>
      <w:r w:rsidRPr="00EA5CFE">
        <w:t>（</w:t>
      </w:r>
      <w:r w:rsidRPr="00EA5CFE">
        <w:t>5</w:t>
      </w:r>
      <w:r w:rsidRPr="00EA5CFE">
        <w:t>）对厂内主要设施采取预防性</w:t>
      </w:r>
      <w:r w:rsidRPr="00EA5CFE">
        <w:t>/</w:t>
      </w:r>
      <w:r w:rsidRPr="00EA5CFE">
        <w:t>计划性维修维护措施，如定制设备维护维修时间安排表或进程表，定期对生产设备进行维护和保养，以保证设备正常工作。</w:t>
      </w:r>
    </w:p>
    <w:p w14:paraId="3D6CC3E5" w14:textId="77777777" w:rsidR="00871D91" w:rsidRPr="00EA5CFE" w:rsidRDefault="00592FB0" w:rsidP="006F5348">
      <w:pPr>
        <w:ind w:firstLineChars="200" w:firstLine="480"/>
        <w:rPr>
          <w:b/>
          <w:bCs/>
        </w:rPr>
      </w:pPr>
      <w:r w:rsidRPr="00EA5CFE">
        <w:t>（</w:t>
      </w:r>
      <w:r w:rsidRPr="00EA5CFE">
        <w:t>6</w:t>
      </w:r>
      <w:r w:rsidRPr="00EA5CFE">
        <w:t>）加强员工培训，贯彻清洁生产理念，建立奖励措施，调动职工为进一步清洁生产献计献策。</w:t>
      </w:r>
      <w:bookmarkStart w:id="258" w:name="_Toc381953750"/>
      <w:bookmarkEnd w:id="258"/>
    </w:p>
    <w:sectPr w:rsidR="00871D91" w:rsidRPr="00EA5CFE">
      <w:pgSz w:w="11906" w:h="16838"/>
      <w:pgMar w:top="1440" w:right="1797" w:bottom="1440" w:left="1797" w:header="851" w:footer="992"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D85FA3" w14:textId="77777777" w:rsidR="006C4A4B" w:rsidRDefault="006C4A4B">
      <w:pPr>
        <w:spacing w:line="240" w:lineRule="auto"/>
      </w:pPr>
      <w:r>
        <w:separator/>
      </w:r>
    </w:p>
  </w:endnote>
  <w:endnote w:type="continuationSeparator" w:id="0">
    <w:p w14:paraId="77D26298" w14:textId="77777777" w:rsidR="006C4A4B" w:rsidRDefault="006C4A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仿宋_GB2312">
    <w:altName w:val="仿宋"/>
    <w:charset w:val="86"/>
    <w:family w:val="modern"/>
    <w:pitch w:val="default"/>
    <w:sig w:usb0="00000000" w:usb1="00000000" w:usb2="0000000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华文楷体">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AFF" w:usb1="C0007843"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楷体_GB2312">
    <w:altName w:val="楷体"/>
    <w:charset w:val="86"/>
    <w:family w:val="modern"/>
    <w:pitch w:val="default"/>
    <w:sig w:usb0="00000000" w:usb1="0000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文鼎粗行楷简">
    <w:altName w:val="宋体"/>
    <w:charset w:val="86"/>
    <w:family w:val="auto"/>
    <w:pitch w:val="default"/>
    <w:sig w:usb0="00000000" w:usb1="00000000" w:usb2="00000010" w:usb3="00000000" w:csb0="00040000" w:csb1="00000000"/>
  </w:font>
  <w:font w:name="五">
    <w:altName w:val="黑体"/>
    <w:charset w:val="86"/>
    <w:family w:val="auto"/>
    <w:pitch w:val="default"/>
    <w:sig w:usb0="00000000" w:usb1="00000000" w:usb2="00000010" w:usb3="00000000" w:csb0="00040000" w:csb1="00000000"/>
  </w:font>
  <w:font w:name="Times">
    <w:altName w:val="CG Times"/>
    <w:panose1 w:val="00000000000000000000"/>
    <w:charset w:val="00"/>
    <w:family w:val="roman"/>
    <w:notTrueType/>
    <w:pitch w:val="variable"/>
    <w:sig w:usb0="00000003" w:usb1="00000000" w:usb2="00000000" w:usb3="00000000" w:csb0="00000001" w:csb1="00000000"/>
  </w:font>
  <w:font w:name="汉鼎简书宋">
    <w:altName w:val="宋体"/>
    <w:charset w:val="86"/>
    <w:family w:val="modern"/>
    <w:pitch w:val="default"/>
    <w:sig w:usb0="00000000" w:usb1="0000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Times New Roman;Symbol;Arial;婼">
    <w:altName w:val="黑体"/>
    <w:charset w:val="86"/>
    <w:family w:val="auto"/>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幼圆">
    <w:panose1 w:val="02010509060101010101"/>
    <w:charset w:val="86"/>
    <w:family w:val="modern"/>
    <w:pitch w:val="fixed"/>
    <w:sig w:usb0="00000001" w:usb1="080E0000" w:usb2="00000010" w:usb3="00000000" w:csb0="00040000" w:csb1="00000000"/>
  </w:font>
  <w:font w:name="華康中楷體">
    <w:altName w:val="PMingLiU"/>
    <w:charset w:val="88"/>
    <w:family w:val="modern"/>
    <w:pitch w:val="default"/>
    <w:sig w:usb0="00000000" w:usb1="00000000" w:usb2="00000010" w:usb3="00000000" w:csb0="00100000" w:csb1="00000000"/>
  </w:font>
  <w:font w:name="Romantic">
    <w:altName w:val="Segoe Print"/>
    <w:charset w:val="02"/>
    <w:family w:val="auto"/>
    <w:pitch w:val="default"/>
    <w:sig w:usb0="00000000" w:usb1="00000000" w:usb2="00000000" w:usb3="00000000" w:csb0="80000000" w:csb1="00000000"/>
  </w:font>
  <w:font w:name="汉鼎简特宋">
    <w:altName w:val="宋体"/>
    <w:charset w:val="86"/>
    <w:family w:val="modern"/>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Tms Rmn">
    <w:panose1 w:val="02020603040505020304"/>
    <w:charset w:val="00"/>
    <w:family w:val="roman"/>
    <w:notTrueType/>
    <w:pitch w:val="variable"/>
    <w:sig w:usb0="00000003" w:usb1="00000000" w:usb2="00000000" w:usb3="00000000" w:csb0="00000001" w:csb1="00000000"/>
  </w:font>
  <w:font w:name="仿宋体">
    <w:altName w:val="宋体"/>
    <w:charset w:val="86"/>
    <w:family w:val="roman"/>
    <w:pitch w:val="default"/>
    <w:sig w:usb0="00000000" w:usb1="00000000" w:usb2="00000010" w:usb3="00000000" w:csb0="00040000" w:csb1="00000000"/>
  </w:font>
  <w:font w:name="TimesNewRoman">
    <w:altName w:val="Times New Roman"/>
    <w:charset w:val="00"/>
    <w:family w:val="roman"/>
    <w:pitch w:val="default"/>
    <w:sig w:usb0="00000000" w:usb1="00000000" w:usb2="00000000" w:usb3="00000000" w:csb0="00000001" w:csb1="00000000"/>
  </w:font>
  <w:font w:name="ˎ̥">
    <w:altName w:val="Times New Roman"/>
    <w:charset w:val="00"/>
    <w:family w:val="roman"/>
    <w:pitch w:val="default"/>
    <w:sig w:usb0="00000000" w:usb1="00000000" w:usb2="00000000" w:usb3="00000000" w:csb0="00040001" w:csb1="00000000"/>
  </w:font>
  <w:font w:name="CG Times (W1)">
    <w:altName w:val="Times New Roman"/>
    <w:charset w:val="00"/>
    <w:family w:val="roman"/>
    <w:pitch w:val="default"/>
    <w:sig w:usb0="00000000"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方正宋三简体">
    <w:altName w:val="宋体"/>
    <w:charset w:val="86"/>
    <w:family w:val="script"/>
    <w:pitch w:val="default"/>
    <w:sig w:usb0="00000000" w:usb1="00000000" w:usb2="00000010" w:usb3="00000000" w:csb0="00040000" w:csb1="00000000"/>
  </w:font>
  <w:font w:name="Alaska">
    <w:altName w:val="Tahoma"/>
    <w:charset w:val="00"/>
    <w:family w:val="decorative"/>
    <w:pitch w:val="default"/>
    <w:sig w:usb0="00000000" w:usb1="00000000" w:usb2="00000000" w:usb3="00000000" w:csb0="00000011" w:csb1="00000000"/>
  </w:font>
  <w:font w:name="华文新魏">
    <w:panose1 w:val="02010800040101010101"/>
    <w:charset w:val="86"/>
    <w:family w:val="auto"/>
    <w:pitch w:val="variable"/>
    <w:sig w:usb0="00000001" w:usb1="080F0000" w:usb2="00000010" w:usb3="00000000" w:csb0="00040000" w:csb1="00000000"/>
  </w:font>
  <w:font w:name="方正仿宋_GBK">
    <w:altName w:val="Arial Unicode MS"/>
    <w:charset w:val="86"/>
    <w:family w:val="script"/>
    <w:pitch w:val="default"/>
    <w:sig w:usb0="00000000" w:usb1="0000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等线">
    <w:altName w:val="Arial Unicode MS"/>
    <w:charset w:val="86"/>
    <w:family w:val="auto"/>
    <w:pitch w:val="default"/>
    <w:sig w:usb0="00000000" w:usb1="00000000" w:usb2="00000016" w:usb3="00000000" w:csb0="0004000F" w:csb1="00000000"/>
  </w:font>
  <w:font w:name="MS Mincho">
    <w:altName w:val="ＭＳ 明朝"/>
    <w:panose1 w:val="02020609040205080304"/>
    <w:charset w:val="80"/>
    <w:family w:val="modern"/>
    <w:pitch w:val="fixed"/>
    <w:sig w:usb0="E00002FF" w:usb1="6AC7FDFB" w:usb2="00000012" w:usb3="00000000" w:csb0="0002009F" w:csb1="00000000"/>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Segoe UI Emoji">
    <w:altName w:val="Segoe UI Symbol"/>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15105E" w14:textId="77777777" w:rsidR="0005570A" w:rsidRDefault="0005570A">
    <w:pPr>
      <w:pStyle w:val="af8"/>
    </w:pPr>
    <w:r>
      <w:rPr>
        <w:noProof/>
      </w:rPr>
      <mc:AlternateContent>
        <mc:Choice Requires="wps">
          <w:drawing>
            <wp:anchor distT="0" distB="0" distL="114300" distR="114300" simplePos="0" relativeHeight="251656192" behindDoc="0" locked="0" layoutInCell="1" allowOverlap="1" wp14:anchorId="2F6B39AB" wp14:editId="3F90230C">
              <wp:simplePos x="0" y="0"/>
              <wp:positionH relativeFrom="margin">
                <wp:align>center</wp:align>
              </wp:positionH>
              <wp:positionV relativeFrom="paragraph">
                <wp:posOffset>0</wp:posOffset>
              </wp:positionV>
              <wp:extent cx="57785" cy="196850"/>
              <wp:effectExtent l="0" t="0" r="0" b="0"/>
              <wp:wrapNone/>
              <wp:docPr id="3" name="文本框 1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 cy="196850"/>
                      </a:xfrm>
                      <a:prstGeom prst="rect">
                        <a:avLst/>
                      </a:prstGeom>
                      <a:noFill/>
                      <a:ln>
                        <a:noFill/>
                      </a:ln>
                    </wps:spPr>
                    <wps:txbx>
                      <w:txbxContent>
                        <w:p w14:paraId="49E255CB" w14:textId="77777777" w:rsidR="0005570A" w:rsidRDefault="0005570A">
                          <w:pPr>
                            <w:pStyle w:val="af8"/>
                          </w:pPr>
                          <w:r>
                            <w:rPr>
                              <w:rFonts w:hint="eastAsia"/>
                            </w:rPr>
                            <w:fldChar w:fldCharType="begin"/>
                          </w:r>
                          <w:r>
                            <w:rPr>
                              <w:rFonts w:hint="eastAsia"/>
                            </w:rPr>
                            <w:instrText xml:space="preserve"> PAGE  \* MERGEFORMAT </w:instrText>
                          </w:r>
                          <w:r>
                            <w:rPr>
                              <w:rFonts w:hint="eastAsia"/>
                            </w:rPr>
                            <w:fldChar w:fldCharType="separate"/>
                          </w:r>
                          <w:r w:rsidR="002315A6">
                            <w:rPr>
                              <w:noProof/>
                            </w:rPr>
                            <w:t>10</w:t>
                          </w:r>
                          <w:r>
                            <w:rPr>
                              <w:rFonts w:hint="eastAsia"/>
                            </w:rP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1029" o:spid="_x0000_s1053" type="#_x0000_t202" style="position:absolute;margin-left:0;margin-top:0;width:4.55pt;height:15.5pt;z-index:25165619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" filled="f" stroked="f">
              <v:textbox style="mso-fit-shape-to-text:t" inset="0,0,0,0">
                <w:txbxContent>
                  <w:p w14:paraId="49E255CB" w14:textId="77777777" w:rsidR="0005570A" w:rsidRDefault="0005570A">
                    <w:pPr>
                      <w:pStyle w:val="af8"/>
                    </w:pPr>
                    <w:r>
                      <w:rPr>
                        <w:rFonts w:hint="eastAsia"/>
                      </w:rPr>
                      <w:fldChar w:fldCharType="begin"/>
                    </w:r>
                    <w:r>
                      <w:rPr>
                        <w:rFonts w:hint="eastAsia"/>
                      </w:rPr>
                      <w:instrText xml:space="preserve"> PAGE  \* MERGEFORMAT </w:instrText>
                    </w:r>
                    <w:r>
                      <w:rPr>
                        <w:rFonts w:hint="eastAsia"/>
                      </w:rPr>
                      <w:fldChar w:fldCharType="separate"/>
                    </w:r>
                    <w:r w:rsidR="002315A6">
                      <w:rPr>
                        <w:noProof/>
                      </w:rPr>
                      <w:t>10</w:t>
                    </w:r>
                    <w:r>
                      <w:rPr>
                        <w:rFonts w:hint="eastAsia"/>
                      </w:rPr>
                      <w:fldChar w:fldCharType="end"/>
                    </w:r>
                  </w:p>
                </w:txbxContent>
              </v:textbox>
              <w10:wrap anchorx="margin"/>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186B68" w14:textId="77777777" w:rsidR="0005570A" w:rsidRDefault="0005570A"/>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A8CEC7" w14:textId="77777777" w:rsidR="0005570A" w:rsidRDefault="0005570A">
    <w:pPr>
      <w:framePr w:wrap="around" w:vAnchor="text" w:hAnchor="margin" w:xAlign="center" w:y="1"/>
      <w:spacing w:before="72"/>
      <w:rPr>
        <w:rStyle w:val="3Char7"/>
      </w:rPr>
    </w:pPr>
    <w:r>
      <w:fldChar w:fldCharType="begin"/>
    </w:r>
    <w:r>
      <w:rPr>
        <w:rStyle w:val="3Char7"/>
      </w:rPr>
      <w:instrText xml:space="preserve">PAGE  </w:instrText>
    </w:r>
    <w:r>
      <w:fldChar w:fldCharType="end"/>
    </w:r>
  </w:p>
  <w:p w14:paraId="12117420" w14:textId="77777777" w:rsidR="0005570A" w:rsidRDefault="0005570A">
    <w:pPr>
      <w:spacing w:before="72"/>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957A04" w14:textId="77777777" w:rsidR="0005570A" w:rsidRDefault="0005570A">
    <w:pPr>
      <w:pStyle w:val="af8"/>
      <w:jc w:val="center"/>
    </w:pPr>
    <w:r>
      <w:fldChar w:fldCharType="begin"/>
    </w:r>
    <w:r>
      <w:instrText>PAGE   \* MERGEFORMAT</w:instrText>
    </w:r>
    <w:r>
      <w:fldChar w:fldCharType="separate"/>
    </w:r>
    <w:r w:rsidR="006120BC" w:rsidRPr="006120BC">
      <w:rPr>
        <w:noProof/>
        <w:lang w:val="zh-CN"/>
      </w:rPr>
      <w:t>188</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C600AE" w14:textId="77777777" w:rsidR="0005570A" w:rsidRDefault="0005570A">
    <w:pPr>
      <w:framePr w:wrap="around" w:vAnchor="text" w:hAnchor="margin" w:xAlign="center" w:y="1"/>
      <w:spacing w:before="72"/>
      <w:rPr>
        <w:rStyle w:val="3Char7"/>
      </w:rPr>
    </w:pPr>
    <w:r>
      <w:fldChar w:fldCharType="begin"/>
    </w:r>
    <w:r>
      <w:rPr>
        <w:rStyle w:val="3Char7"/>
      </w:rPr>
      <w:instrText xml:space="preserve">PAGE  </w:instrText>
    </w:r>
    <w:r>
      <w:fldChar w:fldCharType="separate"/>
    </w:r>
    <w:r>
      <w:rPr>
        <w:rStyle w:val="3Char7"/>
      </w:rPr>
      <w:t>80</w:t>
    </w:r>
    <w:r>
      <w:fldChar w:fldCharType="end"/>
    </w:r>
  </w:p>
  <w:p w14:paraId="6B150793" w14:textId="77777777" w:rsidR="0005570A" w:rsidRDefault="0005570A">
    <w:pPr>
      <w:pBdr>
        <w:top w:val="single" w:sz="4" w:space="1" w:color="auto"/>
      </w:pBdr>
      <w:spacing w:line="360" w:lineRule="exact"/>
    </w:pPr>
    <w:r>
      <w:rPr>
        <w:rFonts w:hint="eastAsia"/>
      </w:rPr>
      <w:t>江苏省环境科学研究院</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599251" w14:textId="77777777" w:rsidR="0005570A" w:rsidRDefault="0005570A">
    <w:pPr>
      <w:framePr w:wrap="around" w:vAnchor="text" w:hAnchor="margin" w:xAlign="center" w:y="1"/>
      <w:spacing w:before="72"/>
      <w:rPr>
        <w:rStyle w:val="3Char7"/>
      </w:rPr>
    </w:pPr>
    <w:r>
      <w:fldChar w:fldCharType="begin"/>
    </w:r>
    <w:r>
      <w:rPr>
        <w:rStyle w:val="3Char7"/>
      </w:rPr>
      <w:instrText xml:space="preserve">PAGE  </w:instrText>
    </w:r>
    <w:r>
      <w:fldChar w:fldCharType="end"/>
    </w:r>
  </w:p>
  <w:p w14:paraId="424F3665" w14:textId="77777777" w:rsidR="0005570A" w:rsidRDefault="0005570A">
    <w:pPr>
      <w:spacing w:before="72"/>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FCA27D" w14:textId="77777777" w:rsidR="0005570A" w:rsidRDefault="0005570A">
    <w:pPr>
      <w:pStyle w:val="af8"/>
    </w:pPr>
    <w:r>
      <w:rPr>
        <w:noProof/>
      </w:rPr>
      <mc:AlternateContent>
        <mc:Choice Requires="wps">
          <w:drawing>
            <wp:anchor distT="0" distB="0" distL="114300" distR="114300" simplePos="0" relativeHeight="251660288" behindDoc="0" locked="0" layoutInCell="1" allowOverlap="1" wp14:anchorId="690A862A" wp14:editId="53C9DBDD">
              <wp:simplePos x="0" y="0"/>
              <wp:positionH relativeFrom="margin">
                <wp:align>center</wp:align>
              </wp:positionH>
              <wp:positionV relativeFrom="paragraph">
                <wp:posOffset>0</wp:posOffset>
              </wp:positionV>
              <wp:extent cx="1828800" cy="1828800"/>
              <wp:effectExtent l="0" t="0" r="0" b="0"/>
              <wp:wrapNone/>
              <wp:docPr id="1" name="文本框 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64B3716A" w14:textId="77777777" w:rsidR="0005570A" w:rsidRDefault="0005570A">
                          <w:pPr>
                            <w:pStyle w:val="af8"/>
                          </w:pPr>
                          <w:r>
                            <w:rPr>
                              <w:rFonts w:hint="eastAsia"/>
                            </w:rPr>
                            <w:fldChar w:fldCharType="begin"/>
                          </w:r>
                          <w:r>
                            <w:rPr>
                              <w:rFonts w:hint="eastAsia"/>
                            </w:rPr>
                            <w:instrText xml:space="preserve"> PAGE  \* MERGEFORMAT </w:instrText>
                          </w:r>
                          <w:r>
                            <w:rPr>
                              <w:rFonts w:hint="eastAsia"/>
                            </w:rPr>
                            <w:fldChar w:fldCharType="separate"/>
                          </w:r>
                          <w:r w:rsidR="006120BC">
                            <w:rPr>
                              <w:noProof/>
                            </w:rPr>
                            <w:t>208</w:t>
                          </w:r>
                          <w:r>
                            <w:rPr>
                              <w:rFonts w:hint="eastAsia"/>
                            </w:rP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1033" o:spid="_x0000_s1055"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" filled="f" stroked="f">
              <v:textbox style="mso-fit-shape-to-text:t" inset="0,0,0,0">
                <w:txbxContent>
                  <w:p w14:paraId="64B3716A" w14:textId="77777777" w:rsidR="0005570A" w:rsidRDefault="0005570A">
                    <w:pPr>
                      <w:pStyle w:val="af8"/>
                    </w:pPr>
                    <w:r>
                      <w:rPr>
                        <w:rFonts w:hint="eastAsia"/>
                      </w:rPr>
                      <w:fldChar w:fldCharType="begin"/>
                    </w:r>
                    <w:r>
                      <w:rPr>
                        <w:rFonts w:hint="eastAsia"/>
                      </w:rPr>
                      <w:instrText xml:space="preserve"> PAGE  \* MERGEFORMAT </w:instrText>
                    </w:r>
                    <w:r>
                      <w:rPr>
                        <w:rFonts w:hint="eastAsia"/>
                      </w:rPr>
                      <w:fldChar w:fldCharType="separate"/>
                    </w:r>
                    <w:r w:rsidR="006120BC">
                      <w:rPr>
                        <w:noProof/>
                      </w:rPr>
                      <w:t>208</w:t>
                    </w:r>
                    <w:r>
                      <w:rPr>
                        <w:rFonts w:hint="eastAsia"/>
                      </w:rPr>
                      <w:fldChar w:fldCharType="end"/>
                    </w:r>
                  </w:p>
                </w:txbxContent>
              </v:textbox>
              <w10:wrap anchorx="margin"/>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A12956" w14:textId="77777777" w:rsidR="0005570A" w:rsidRDefault="0005570A">
    <w:pPr>
      <w:framePr w:wrap="around" w:vAnchor="text" w:hAnchor="margin" w:xAlign="center" w:y="1"/>
      <w:spacing w:before="72"/>
      <w:rPr>
        <w:rStyle w:val="3Char7"/>
      </w:rPr>
    </w:pPr>
    <w:r>
      <w:fldChar w:fldCharType="begin"/>
    </w:r>
    <w:r>
      <w:rPr>
        <w:rStyle w:val="3Char7"/>
      </w:rPr>
      <w:instrText xml:space="preserve">PAGE  </w:instrText>
    </w:r>
    <w:r>
      <w:fldChar w:fldCharType="separate"/>
    </w:r>
    <w:r>
      <w:rPr>
        <w:rStyle w:val="3Char7"/>
      </w:rPr>
      <w:t>80</w:t>
    </w:r>
    <w:r>
      <w:fldChar w:fldCharType="end"/>
    </w:r>
  </w:p>
  <w:p w14:paraId="31BBA18F" w14:textId="77777777" w:rsidR="0005570A" w:rsidRDefault="0005570A">
    <w:pPr>
      <w:pBdr>
        <w:top w:val="single" w:sz="4" w:space="1" w:color="auto"/>
      </w:pBdr>
      <w:spacing w:line="360" w:lineRule="exact"/>
    </w:pPr>
    <w:r>
      <w:rPr>
        <w:rFonts w:hint="eastAsia"/>
      </w:rPr>
      <w:t>江苏省环境科学研究院</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2223F7" w14:textId="77777777" w:rsidR="0005570A" w:rsidRDefault="0005570A">
    <w:pPr>
      <w:pStyle w:val="af8"/>
    </w:pPr>
    <w:r>
      <w:rPr>
        <w:noProof/>
      </w:rPr>
      <mc:AlternateContent>
        <mc:Choice Requires="wps">
          <w:drawing>
            <wp:anchor distT="0" distB="0" distL="114300" distR="114300" simplePos="0" relativeHeight="251658240" behindDoc="0" locked="0" layoutInCell="1" allowOverlap="1" wp14:anchorId="179D599B" wp14:editId="0A834569">
              <wp:simplePos x="0" y="0"/>
              <wp:positionH relativeFrom="margin">
                <wp:align>center</wp:align>
              </wp:positionH>
              <wp:positionV relativeFrom="paragraph">
                <wp:posOffset>0</wp:posOffset>
              </wp:positionV>
              <wp:extent cx="57785" cy="196850"/>
              <wp:effectExtent l="0" t="0" r="0" b="0"/>
              <wp:wrapNone/>
              <wp:docPr id="2" name="文本框 1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 cy="196850"/>
                      </a:xfrm>
                      <a:prstGeom prst="rect">
                        <a:avLst/>
                      </a:prstGeom>
                      <a:noFill/>
                      <a:ln>
                        <a:noFill/>
                      </a:ln>
                    </wps:spPr>
                    <wps:txbx>
                      <w:txbxContent>
                        <w:p w14:paraId="6DB72CD7" w14:textId="77777777" w:rsidR="0005570A" w:rsidRDefault="0005570A">
                          <w:pPr>
                            <w:pStyle w:val="af8"/>
                          </w:pPr>
                          <w:r>
                            <w:fldChar w:fldCharType="begin"/>
                          </w:r>
                          <w:r>
                            <w:instrText xml:space="preserve"> PAGE  \* MERGEFORMAT </w:instrText>
                          </w:r>
                          <w:r>
                            <w:fldChar w:fldCharType="separate"/>
                          </w:r>
                          <w:r w:rsidR="006120BC">
                            <w:rPr>
                              <w:noProof/>
                            </w:rPr>
                            <w:t>1</w:t>
                          </w:r>
                          <w: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1030" o:spid="_x0000_s1054" type="#_x0000_t202" style="position:absolute;margin-left:0;margin-top:0;width:4.55pt;height:15.5pt;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" filled="f" stroked="f">
              <v:textbox style="mso-fit-shape-to-text:t" inset="0,0,0,0">
                <w:txbxContent>
                  <w:p w14:paraId="6DB72CD7" w14:textId="77777777" w:rsidR="0005570A" w:rsidRDefault="0005570A">
                    <w:pPr>
                      <w:pStyle w:val="af8"/>
                    </w:pPr>
                    <w:r>
                      <w:fldChar w:fldCharType="begin"/>
                    </w:r>
                    <w:r>
                      <w:instrText xml:space="preserve"> PAGE  \* MERGEFORMAT </w:instrText>
                    </w:r>
                    <w:r>
                      <w:fldChar w:fldCharType="separate"/>
                    </w:r>
                    <w:r w:rsidR="006120BC">
                      <w:rPr>
                        <w:noProof/>
                      </w:rPr>
                      <w:t>1</w:t>
                    </w:r>
                    <w:r>
                      <w:fldChar w:fldCharType="end"/>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9C514C" w14:textId="7C950ACF" w:rsidR="0005570A" w:rsidRDefault="0005570A">
    <w:pPr>
      <w:pStyle w:val="af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96A3D4" w14:textId="77777777" w:rsidR="0005570A" w:rsidRDefault="0005570A"/>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C540E6" w14:textId="77777777" w:rsidR="0005570A" w:rsidRDefault="0005570A"/>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DEDF08" w14:textId="77777777" w:rsidR="0005570A" w:rsidRDefault="0005570A">
    <w:pPr>
      <w:spacing w:before="24"/>
      <w:ind w:firstLine="360"/>
    </w:pPr>
  </w:p>
  <w:p w14:paraId="641F1849" w14:textId="77777777" w:rsidR="0005570A" w:rsidRDefault="0005570A">
    <w:pPr>
      <w:ind w:firstLine="48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4466408"/>
      <w:docPartObj>
        <w:docPartGallery w:val="AutoText"/>
      </w:docPartObj>
    </w:sdtPr>
    <w:sdtEndPr/>
    <w:sdtContent>
      <w:p w14:paraId="76B4145F" w14:textId="77777777" w:rsidR="0005570A" w:rsidRDefault="0005570A" w:rsidP="009544E5">
        <w:pPr>
          <w:spacing w:before="24"/>
          <w:jc w:val="center"/>
        </w:pPr>
        <w:r>
          <w:fldChar w:fldCharType="begin"/>
        </w:r>
        <w:r>
          <w:instrText>PAGE   \* MERGEFORMAT</w:instrText>
        </w:r>
        <w:r>
          <w:fldChar w:fldCharType="separate"/>
        </w:r>
        <w:r w:rsidR="006120BC" w:rsidRPr="006120BC">
          <w:rPr>
            <w:noProof/>
            <w:lang w:val="zh-CN"/>
          </w:rPr>
          <w:t>155</w:t>
        </w:r>
        <w: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AF0729" w14:textId="77777777" w:rsidR="0005570A" w:rsidRDefault="0005570A">
    <w:pPr>
      <w:spacing w:before="24"/>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287317" w14:textId="77777777" w:rsidR="0005570A" w:rsidRDefault="0005570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F5FD78" w14:textId="77777777" w:rsidR="006C4A4B" w:rsidRDefault="006C4A4B">
      <w:pPr>
        <w:spacing w:line="240" w:lineRule="auto"/>
      </w:pPr>
      <w:r>
        <w:separator/>
      </w:r>
    </w:p>
  </w:footnote>
  <w:footnote w:type="continuationSeparator" w:id="0">
    <w:p w14:paraId="65F52D52" w14:textId="77777777" w:rsidR="006C4A4B" w:rsidRDefault="006C4A4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177520" w14:textId="7924D1CC" w:rsidR="0005570A" w:rsidRDefault="0005570A">
    <w:pPr>
      <w:pStyle w:val="afa"/>
      <w:spacing w:line="240" w:lineRule="auto"/>
    </w:pPr>
    <w:r>
      <w:rPr>
        <w:rFonts w:ascii="宋体" w:hAnsi="宋体" w:cs="华文新魏" w:hint="eastAsia"/>
        <w:sz w:val="15"/>
        <w:szCs w:val="15"/>
      </w:rPr>
      <w:t>泗洪高能环境生物质能有限公司泗洪县餐厨垃圾资源化处置项目环境影响报告书</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BDE875" w14:textId="77777777" w:rsidR="0005570A" w:rsidRDefault="0005570A">
    <w:pPr>
      <w:pBdr>
        <w:bottom w:val="single" w:sz="6" w:space="2" w:color="auto"/>
      </w:pBdr>
      <w:spacing w:line="240" w:lineRule="exact"/>
    </w:pPr>
    <w:r>
      <w:rPr>
        <w:rFonts w:eastAsia="楷体_GB2312" w:hint="eastAsia"/>
        <w:bCs/>
        <w:iCs/>
      </w:rPr>
      <w:t>南京市江北垃圾焚烧发电厂项目</w:t>
    </w:r>
    <w:r>
      <w:rPr>
        <w:rFonts w:eastAsia="楷体_GB2312" w:hint="eastAsia"/>
      </w:rPr>
      <w:t>环境影响报告书</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7C8421" w14:textId="77777777" w:rsidR="0005570A" w:rsidRDefault="0005570A">
    <w:pPr>
      <w:pBdr>
        <w:bottom w:val="single" w:sz="6" w:space="2" w:color="auto"/>
      </w:pBdr>
      <w:spacing w:line="240" w:lineRule="exact"/>
    </w:pPr>
    <w:r>
      <w:rPr>
        <w:rFonts w:eastAsia="楷体_GB2312" w:hint="eastAsia"/>
        <w:bCs/>
        <w:iCs/>
      </w:rPr>
      <w:t>南京市江北垃圾焚烧发电厂项目</w:t>
    </w:r>
    <w:r>
      <w:rPr>
        <w:rFonts w:eastAsia="楷体_GB2312" w:hint="eastAsia"/>
      </w:rPr>
      <w:t>环境影响报告书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832677" w14:textId="77777777" w:rsidR="0005570A" w:rsidRDefault="0005570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571A03" w14:textId="77777777" w:rsidR="0005570A" w:rsidRDefault="0005570A"/>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E26A5C" w14:textId="3C160E6F" w:rsidR="0005570A" w:rsidRDefault="0005570A" w:rsidP="00FE2E40">
    <w:pPr>
      <w:pStyle w:val="afa"/>
      <w:pBdr>
        <w:bottom w:val="none" w:sz="0" w:space="0" w:color="auto"/>
      </w:pBdr>
      <w:spacing w:line="240" w:lineRule="auto"/>
      <w:rPr>
        <w:rFonts w:ascii="宋体" w:hAnsi="宋体" w:cs="华文新魏"/>
        <w:sz w:val="15"/>
        <w:szCs w:val="15"/>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39AA4C" w14:textId="0C823654" w:rsidR="0005570A" w:rsidRPr="00437714" w:rsidRDefault="0005570A" w:rsidP="00042063">
    <w:pPr>
      <w:pStyle w:val="afa"/>
      <w:pBdr>
        <w:bottom w:val="none" w:sz="0" w:space="0"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38E22B" w14:textId="77777777" w:rsidR="0005570A" w:rsidRDefault="0005570A">
    <w:pPr>
      <w:spacing w:before="24"/>
      <w:ind w:firstLine="360"/>
    </w:pPr>
  </w:p>
  <w:p w14:paraId="33495A26" w14:textId="77777777" w:rsidR="0005570A" w:rsidRDefault="0005570A">
    <w:pPr>
      <w:ind w:firstLine="48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05EADA" w14:textId="77777777" w:rsidR="0005570A" w:rsidRDefault="0005570A">
    <w:pPr>
      <w:spacing w:before="24"/>
      <w:ind w:firstLine="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302771" w14:textId="77777777" w:rsidR="0005570A" w:rsidRDefault="0005570A"/>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EDD482" w14:textId="77777777" w:rsidR="0005570A" w:rsidRDefault="0005570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533073"/>
    <w:multiLevelType w:val="singleLevel"/>
    <w:tmpl w:val="81533073"/>
    <w:lvl w:ilvl="0">
      <w:start w:val="1"/>
      <w:numFmt w:val="decimal"/>
      <w:suff w:val="nothing"/>
      <w:lvlText w:val="%1、"/>
      <w:lvlJc w:val="left"/>
    </w:lvl>
  </w:abstractNum>
  <w:abstractNum w:abstractNumId="1">
    <w:nsid w:val="D3E56868"/>
    <w:multiLevelType w:val="singleLevel"/>
    <w:tmpl w:val="D3E56868"/>
    <w:lvl w:ilvl="0">
      <w:start w:val="1"/>
      <w:numFmt w:val="decimal"/>
      <w:suff w:val="nothing"/>
      <w:lvlText w:val="（%1）"/>
      <w:lvlJc w:val="left"/>
    </w:lvl>
  </w:abstractNum>
  <w:abstractNum w:abstractNumId="2">
    <w:nsid w:val="00213155"/>
    <w:multiLevelType w:val="multilevel"/>
    <w:tmpl w:val="00213155"/>
    <w:lvl w:ilvl="0">
      <w:start w:val="1"/>
      <w:numFmt w:val="decimal"/>
      <w:lvlText w:val="（%1）"/>
      <w:lvlJc w:val="left"/>
      <w:pPr>
        <w:ind w:left="1200" w:hanging="7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
    <w:nsid w:val="156B4E78"/>
    <w:multiLevelType w:val="singleLevel"/>
    <w:tmpl w:val="7FDFE8C3"/>
    <w:lvl w:ilvl="0">
      <w:start w:val="3"/>
      <w:numFmt w:val="decimal"/>
      <w:suff w:val="nothing"/>
      <w:lvlText w:val="（%1）"/>
      <w:lvlJc w:val="left"/>
    </w:lvl>
  </w:abstractNum>
  <w:abstractNum w:abstractNumId="4">
    <w:nsid w:val="1F38662A"/>
    <w:multiLevelType w:val="hybridMultilevel"/>
    <w:tmpl w:val="1F0A2BBE"/>
    <w:lvl w:ilvl="0" w:tplc="D602A57C">
      <w:start w:val="1"/>
      <w:numFmt w:val="decimalEnclosedCircle"/>
      <w:lvlText w:val="%1"/>
      <w:lvlJc w:val="left"/>
      <w:pPr>
        <w:ind w:left="840" w:hanging="360"/>
      </w:pPr>
      <w:rPr>
        <w:rFonts w:ascii="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251E29AC"/>
    <w:multiLevelType w:val="hybridMultilevel"/>
    <w:tmpl w:val="0082DD74"/>
    <w:lvl w:ilvl="0" w:tplc="284AF8B6">
      <w:start w:val="1"/>
      <w:numFmt w:val="decimalEnclosedCircle"/>
      <w:lvlText w:val="%1"/>
      <w:lvlJc w:val="left"/>
      <w:pPr>
        <w:ind w:left="840" w:hanging="360"/>
      </w:pPr>
      <w:rPr>
        <w:rFonts w:ascii="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nsid w:val="2892104A"/>
    <w:multiLevelType w:val="multilevel"/>
    <w:tmpl w:val="2892104A"/>
    <w:lvl w:ilvl="0">
      <w:start w:val="1"/>
      <w:numFmt w:val="decimal"/>
      <w:suff w:val="nothing"/>
      <w:lvlText w:val="（%1）"/>
      <w:lvlJc w:val="left"/>
      <w:pPr>
        <w:tabs>
          <w:tab w:val="left" w:pos="0"/>
        </w:tabs>
        <w:ind w:left="0" w:firstLine="0"/>
      </w:pPr>
      <w:rPr>
        <w:rFonts w:hint="eastAsia"/>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7">
    <w:nsid w:val="29380458"/>
    <w:multiLevelType w:val="hybridMultilevel"/>
    <w:tmpl w:val="0B3E8CBA"/>
    <w:lvl w:ilvl="0" w:tplc="706A1848">
      <w:start w:val="1"/>
      <w:numFmt w:val="decimalEnclosedCircle"/>
      <w:lvlText w:val="%1"/>
      <w:lvlJc w:val="left"/>
      <w:pPr>
        <w:ind w:left="840" w:hanging="360"/>
      </w:pPr>
      <w:rPr>
        <w:rFonts w:ascii="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nsid w:val="33C8362A"/>
    <w:multiLevelType w:val="hybridMultilevel"/>
    <w:tmpl w:val="36D85C2C"/>
    <w:lvl w:ilvl="0" w:tplc="2CA4DA52">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nsid w:val="3B1C6E4B"/>
    <w:multiLevelType w:val="hybridMultilevel"/>
    <w:tmpl w:val="709A5AB6"/>
    <w:lvl w:ilvl="0" w:tplc="FA32D85A">
      <w:start w:val="1"/>
      <w:numFmt w:val="decimalEnclosedCircle"/>
      <w:lvlText w:val="%1"/>
      <w:lvlJc w:val="left"/>
      <w:pPr>
        <w:ind w:left="840" w:hanging="360"/>
      </w:pPr>
      <w:rPr>
        <w:rFonts w:ascii="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nsid w:val="3BA73C56"/>
    <w:multiLevelType w:val="hybridMultilevel"/>
    <w:tmpl w:val="758A9196"/>
    <w:lvl w:ilvl="0" w:tplc="10CA9B3A">
      <w:start w:val="1"/>
      <w:numFmt w:val="decimalEnclosedCircle"/>
      <w:lvlText w:val="%1"/>
      <w:lvlJc w:val="left"/>
      <w:pPr>
        <w:ind w:left="840" w:hanging="360"/>
      </w:pPr>
      <w:rPr>
        <w:rFonts w:ascii="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nsid w:val="41447ED6"/>
    <w:multiLevelType w:val="hybridMultilevel"/>
    <w:tmpl w:val="D3FC1F32"/>
    <w:lvl w:ilvl="0" w:tplc="B0B8375A">
      <w:start w:val="1"/>
      <w:numFmt w:val="decimalEnclosedCircle"/>
      <w:lvlText w:val="%1"/>
      <w:lvlJc w:val="left"/>
      <w:pPr>
        <w:ind w:left="840" w:hanging="360"/>
      </w:pPr>
      <w:rPr>
        <w:rFonts w:ascii="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nsid w:val="44E849ED"/>
    <w:multiLevelType w:val="hybridMultilevel"/>
    <w:tmpl w:val="162CF4DC"/>
    <w:lvl w:ilvl="0" w:tplc="529CBE60">
      <w:start w:val="1"/>
      <w:numFmt w:val="decimalEnclosedCircle"/>
      <w:lvlText w:val="%1"/>
      <w:lvlJc w:val="left"/>
      <w:pPr>
        <w:ind w:left="840" w:hanging="360"/>
      </w:pPr>
      <w:rPr>
        <w:rFonts w:ascii="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
    <w:nsid w:val="688AE557"/>
    <w:multiLevelType w:val="singleLevel"/>
    <w:tmpl w:val="688AE557"/>
    <w:lvl w:ilvl="0">
      <w:start w:val="1"/>
      <w:numFmt w:val="decimal"/>
      <w:suff w:val="nothing"/>
      <w:lvlText w:val="（%1）"/>
      <w:lvlJc w:val="left"/>
    </w:lvl>
  </w:abstractNum>
  <w:abstractNum w:abstractNumId="14">
    <w:nsid w:val="70356974"/>
    <w:multiLevelType w:val="hybridMultilevel"/>
    <w:tmpl w:val="40F45AD4"/>
    <w:lvl w:ilvl="0" w:tplc="501A535C">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5">
    <w:nsid w:val="70D726C8"/>
    <w:multiLevelType w:val="hybridMultilevel"/>
    <w:tmpl w:val="E090A314"/>
    <w:lvl w:ilvl="0" w:tplc="6F80EAB0">
      <w:start w:val="1"/>
      <w:numFmt w:val="decimalEnclosedCircle"/>
      <w:lvlText w:val="%1"/>
      <w:lvlJc w:val="left"/>
      <w:pPr>
        <w:ind w:left="840" w:hanging="360"/>
      </w:pPr>
      <w:rPr>
        <w:rFonts w:ascii="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nsid w:val="799C3B02"/>
    <w:multiLevelType w:val="hybridMultilevel"/>
    <w:tmpl w:val="10E0BDE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nsid w:val="7FDFE8C3"/>
    <w:multiLevelType w:val="singleLevel"/>
    <w:tmpl w:val="7FDFE8C3"/>
    <w:lvl w:ilvl="0">
      <w:start w:val="3"/>
      <w:numFmt w:val="decimal"/>
      <w:suff w:val="nothing"/>
      <w:lvlText w:val="（%1）"/>
      <w:lvlJc w:val="left"/>
    </w:lvl>
  </w:abstractNum>
  <w:num w:numId="1">
    <w:abstractNumId w:val="17"/>
  </w:num>
  <w:num w:numId="2">
    <w:abstractNumId w:val="1"/>
  </w:num>
  <w:num w:numId="3">
    <w:abstractNumId w:val="13"/>
  </w:num>
  <w:num w:numId="4">
    <w:abstractNumId w:val="2"/>
  </w:num>
  <w:num w:numId="5">
    <w:abstractNumId w:val="16"/>
  </w:num>
  <w:num w:numId="6">
    <w:abstractNumId w:val="6"/>
  </w:num>
  <w:num w:numId="7">
    <w:abstractNumId w:val="3"/>
  </w:num>
  <w:num w:numId="8">
    <w:abstractNumId w:val="12"/>
  </w:num>
  <w:num w:numId="9">
    <w:abstractNumId w:val="5"/>
  </w:num>
  <w:num w:numId="10">
    <w:abstractNumId w:val="7"/>
  </w:num>
  <w:num w:numId="11">
    <w:abstractNumId w:val="10"/>
  </w:num>
  <w:num w:numId="12">
    <w:abstractNumId w:val="15"/>
  </w:num>
  <w:num w:numId="13">
    <w:abstractNumId w:val="4"/>
  </w:num>
  <w:num w:numId="14">
    <w:abstractNumId w:val="9"/>
  </w:num>
  <w:num w:numId="15">
    <w:abstractNumId w:val="11"/>
  </w:num>
  <w:num w:numId="16">
    <w:abstractNumId w:val="14"/>
  </w:num>
  <w:num w:numId="17">
    <w:abstractNumId w:val="8"/>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documentProtection w:edit="readOnly" w:enforcement="0"/>
  <w:defaultTabStop w:val="420"/>
  <w:drawingGridHorizontalSpacing w:val="120"/>
  <w:drawingGridVerticalSpacing w:val="163"/>
  <w:displayHorizontalDrawingGridEvery w:val="2"/>
  <w:noPunctuationKerning/>
  <w:characterSpacingControl w:val="compressPunctuation"/>
  <w:hdrShapeDefaults>
    <o:shapedefaults v:ext="edit" spidmax="2049" fillcolor="white" strokecolor="red">
      <v:fill color="white"/>
      <v:stroke endarrow="block" color="red" weight=".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A70"/>
    <w:rsid w:val="00000651"/>
    <w:rsid w:val="000010D9"/>
    <w:rsid w:val="0000192D"/>
    <w:rsid w:val="00002068"/>
    <w:rsid w:val="0000212C"/>
    <w:rsid w:val="00002181"/>
    <w:rsid w:val="000025E7"/>
    <w:rsid w:val="00003009"/>
    <w:rsid w:val="000031ED"/>
    <w:rsid w:val="0000398A"/>
    <w:rsid w:val="000040CA"/>
    <w:rsid w:val="0000423F"/>
    <w:rsid w:val="00004368"/>
    <w:rsid w:val="00005156"/>
    <w:rsid w:val="00005169"/>
    <w:rsid w:val="000058A0"/>
    <w:rsid w:val="000061A0"/>
    <w:rsid w:val="00006493"/>
    <w:rsid w:val="00006C26"/>
    <w:rsid w:val="00007211"/>
    <w:rsid w:val="00007402"/>
    <w:rsid w:val="000105B9"/>
    <w:rsid w:val="0001074A"/>
    <w:rsid w:val="00011689"/>
    <w:rsid w:val="00011768"/>
    <w:rsid w:val="00011834"/>
    <w:rsid w:val="00012201"/>
    <w:rsid w:val="000141B0"/>
    <w:rsid w:val="00014805"/>
    <w:rsid w:val="000157A3"/>
    <w:rsid w:val="0001627E"/>
    <w:rsid w:val="000168B1"/>
    <w:rsid w:val="00016FD5"/>
    <w:rsid w:val="000177DA"/>
    <w:rsid w:val="000177EB"/>
    <w:rsid w:val="00020183"/>
    <w:rsid w:val="000206F5"/>
    <w:rsid w:val="000207D5"/>
    <w:rsid w:val="00021DE1"/>
    <w:rsid w:val="00022816"/>
    <w:rsid w:val="00022984"/>
    <w:rsid w:val="00022BD0"/>
    <w:rsid w:val="00022E1E"/>
    <w:rsid w:val="00024670"/>
    <w:rsid w:val="0002507C"/>
    <w:rsid w:val="00025D36"/>
    <w:rsid w:val="00026762"/>
    <w:rsid w:val="00026D1B"/>
    <w:rsid w:val="00026F04"/>
    <w:rsid w:val="00027184"/>
    <w:rsid w:val="00027701"/>
    <w:rsid w:val="00027FBC"/>
    <w:rsid w:val="00030C7A"/>
    <w:rsid w:val="00031643"/>
    <w:rsid w:val="00031728"/>
    <w:rsid w:val="00031A5A"/>
    <w:rsid w:val="0003284C"/>
    <w:rsid w:val="00032854"/>
    <w:rsid w:val="0003286D"/>
    <w:rsid w:val="0003358F"/>
    <w:rsid w:val="00033FE9"/>
    <w:rsid w:val="00035483"/>
    <w:rsid w:val="00035641"/>
    <w:rsid w:val="00035A6C"/>
    <w:rsid w:val="00036177"/>
    <w:rsid w:val="000365D0"/>
    <w:rsid w:val="000369E8"/>
    <w:rsid w:val="00040136"/>
    <w:rsid w:val="00040A42"/>
    <w:rsid w:val="0004175A"/>
    <w:rsid w:val="00041BE1"/>
    <w:rsid w:val="00042063"/>
    <w:rsid w:val="00042A9D"/>
    <w:rsid w:val="00042E5B"/>
    <w:rsid w:val="00044377"/>
    <w:rsid w:val="0004443D"/>
    <w:rsid w:val="00044593"/>
    <w:rsid w:val="000445E9"/>
    <w:rsid w:val="00044C4A"/>
    <w:rsid w:val="00045FD3"/>
    <w:rsid w:val="0004617B"/>
    <w:rsid w:val="000464D0"/>
    <w:rsid w:val="000466C9"/>
    <w:rsid w:val="00047800"/>
    <w:rsid w:val="00050DDC"/>
    <w:rsid w:val="0005150E"/>
    <w:rsid w:val="00051AE9"/>
    <w:rsid w:val="00052CDC"/>
    <w:rsid w:val="00053551"/>
    <w:rsid w:val="000537CD"/>
    <w:rsid w:val="00054490"/>
    <w:rsid w:val="00054618"/>
    <w:rsid w:val="00054FDA"/>
    <w:rsid w:val="000551CB"/>
    <w:rsid w:val="0005532F"/>
    <w:rsid w:val="000556DA"/>
    <w:rsid w:val="0005570A"/>
    <w:rsid w:val="00055F77"/>
    <w:rsid w:val="00056926"/>
    <w:rsid w:val="00056C3B"/>
    <w:rsid w:val="0005741E"/>
    <w:rsid w:val="00057839"/>
    <w:rsid w:val="00057B79"/>
    <w:rsid w:val="00057C55"/>
    <w:rsid w:val="00060A51"/>
    <w:rsid w:val="00060AD8"/>
    <w:rsid w:val="00062A30"/>
    <w:rsid w:val="00062D53"/>
    <w:rsid w:val="00063417"/>
    <w:rsid w:val="0006366D"/>
    <w:rsid w:val="00063852"/>
    <w:rsid w:val="00064144"/>
    <w:rsid w:val="000649D5"/>
    <w:rsid w:val="00064A68"/>
    <w:rsid w:val="00064FF8"/>
    <w:rsid w:val="00065515"/>
    <w:rsid w:val="0006595F"/>
    <w:rsid w:val="00065E53"/>
    <w:rsid w:val="00065F62"/>
    <w:rsid w:val="000666A0"/>
    <w:rsid w:val="00067609"/>
    <w:rsid w:val="00067C20"/>
    <w:rsid w:val="00067EED"/>
    <w:rsid w:val="00070F59"/>
    <w:rsid w:val="000716D3"/>
    <w:rsid w:val="00071CC8"/>
    <w:rsid w:val="00071D15"/>
    <w:rsid w:val="000724E5"/>
    <w:rsid w:val="00072586"/>
    <w:rsid w:val="00072F1B"/>
    <w:rsid w:val="0007419B"/>
    <w:rsid w:val="00074A9A"/>
    <w:rsid w:val="00074B53"/>
    <w:rsid w:val="00074B6D"/>
    <w:rsid w:val="00074E53"/>
    <w:rsid w:val="00074E88"/>
    <w:rsid w:val="00074F4F"/>
    <w:rsid w:val="00075875"/>
    <w:rsid w:val="00076D26"/>
    <w:rsid w:val="00077632"/>
    <w:rsid w:val="0007785A"/>
    <w:rsid w:val="00077FAB"/>
    <w:rsid w:val="00080065"/>
    <w:rsid w:val="00080076"/>
    <w:rsid w:val="000801D7"/>
    <w:rsid w:val="00081286"/>
    <w:rsid w:val="00081340"/>
    <w:rsid w:val="00082B33"/>
    <w:rsid w:val="000833E6"/>
    <w:rsid w:val="00083786"/>
    <w:rsid w:val="000837C6"/>
    <w:rsid w:val="00084A11"/>
    <w:rsid w:val="00084EA7"/>
    <w:rsid w:val="00085669"/>
    <w:rsid w:val="00085919"/>
    <w:rsid w:val="00085FC2"/>
    <w:rsid w:val="00086FC0"/>
    <w:rsid w:val="00087287"/>
    <w:rsid w:val="00087F67"/>
    <w:rsid w:val="000906CD"/>
    <w:rsid w:val="00091844"/>
    <w:rsid w:val="000918E5"/>
    <w:rsid w:val="00091F9C"/>
    <w:rsid w:val="000932F6"/>
    <w:rsid w:val="000939E9"/>
    <w:rsid w:val="00093EB7"/>
    <w:rsid w:val="00094434"/>
    <w:rsid w:val="00094B34"/>
    <w:rsid w:val="00094C66"/>
    <w:rsid w:val="00095542"/>
    <w:rsid w:val="00095639"/>
    <w:rsid w:val="00095ED2"/>
    <w:rsid w:val="000975E5"/>
    <w:rsid w:val="00097694"/>
    <w:rsid w:val="00097B62"/>
    <w:rsid w:val="00097ED4"/>
    <w:rsid w:val="000A0591"/>
    <w:rsid w:val="000A071D"/>
    <w:rsid w:val="000A1209"/>
    <w:rsid w:val="000A128B"/>
    <w:rsid w:val="000A1AAE"/>
    <w:rsid w:val="000A240E"/>
    <w:rsid w:val="000A252B"/>
    <w:rsid w:val="000A2874"/>
    <w:rsid w:val="000A2EEC"/>
    <w:rsid w:val="000A3084"/>
    <w:rsid w:val="000A310B"/>
    <w:rsid w:val="000A33FC"/>
    <w:rsid w:val="000A3F9B"/>
    <w:rsid w:val="000A4130"/>
    <w:rsid w:val="000A472B"/>
    <w:rsid w:val="000A55BD"/>
    <w:rsid w:val="000A5608"/>
    <w:rsid w:val="000A6D33"/>
    <w:rsid w:val="000A6E7E"/>
    <w:rsid w:val="000A71D3"/>
    <w:rsid w:val="000A775D"/>
    <w:rsid w:val="000A7DC1"/>
    <w:rsid w:val="000A7F94"/>
    <w:rsid w:val="000B03EE"/>
    <w:rsid w:val="000B0BA3"/>
    <w:rsid w:val="000B0C3B"/>
    <w:rsid w:val="000B1540"/>
    <w:rsid w:val="000B15AE"/>
    <w:rsid w:val="000B1E4E"/>
    <w:rsid w:val="000B3EC6"/>
    <w:rsid w:val="000B4442"/>
    <w:rsid w:val="000B511F"/>
    <w:rsid w:val="000B5D61"/>
    <w:rsid w:val="000B6465"/>
    <w:rsid w:val="000B6519"/>
    <w:rsid w:val="000B6E06"/>
    <w:rsid w:val="000B74E9"/>
    <w:rsid w:val="000B7534"/>
    <w:rsid w:val="000C100F"/>
    <w:rsid w:val="000C101B"/>
    <w:rsid w:val="000C1773"/>
    <w:rsid w:val="000C1C93"/>
    <w:rsid w:val="000C2351"/>
    <w:rsid w:val="000C2A85"/>
    <w:rsid w:val="000C4066"/>
    <w:rsid w:val="000C55CE"/>
    <w:rsid w:val="000C5C0E"/>
    <w:rsid w:val="000C6DA6"/>
    <w:rsid w:val="000C7477"/>
    <w:rsid w:val="000C7716"/>
    <w:rsid w:val="000C7E9C"/>
    <w:rsid w:val="000D150C"/>
    <w:rsid w:val="000D18DA"/>
    <w:rsid w:val="000D204A"/>
    <w:rsid w:val="000D23F9"/>
    <w:rsid w:val="000D2678"/>
    <w:rsid w:val="000D3501"/>
    <w:rsid w:val="000D3CC6"/>
    <w:rsid w:val="000D3E9C"/>
    <w:rsid w:val="000D4DFD"/>
    <w:rsid w:val="000D5790"/>
    <w:rsid w:val="000D5CCF"/>
    <w:rsid w:val="000D6015"/>
    <w:rsid w:val="000D655D"/>
    <w:rsid w:val="000D6630"/>
    <w:rsid w:val="000D66FD"/>
    <w:rsid w:val="000D67F5"/>
    <w:rsid w:val="000D6BC2"/>
    <w:rsid w:val="000D7191"/>
    <w:rsid w:val="000D7FF4"/>
    <w:rsid w:val="000E045A"/>
    <w:rsid w:val="000E1325"/>
    <w:rsid w:val="000E1C83"/>
    <w:rsid w:val="000E1E25"/>
    <w:rsid w:val="000E221D"/>
    <w:rsid w:val="000E228C"/>
    <w:rsid w:val="000E2C8A"/>
    <w:rsid w:val="000E2D5B"/>
    <w:rsid w:val="000E3291"/>
    <w:rsid w:val="000E3591"/>
    <w:rsid w:val="000E3764"/>
    <w:rsid w:val="000E37A2"/>
    <w:rsid w:val="000E3C37"/>
    <w:rsid w:val="000E3C85"/>
    <w:rsid w:val="000E4EE6"/>
    <w:rsid w:val="000E52D5"/>
    <w:rsid w:val="000E52D9"/>
    <w:rsid w:val="000E5348"/>
    <w:rsid w:val="000E59BA"/>
    <w:rsid w:val="000E604E"/>
    <w:rsid w:val="000E61A3"/>
    <w:rsid w:val="000E6F0C"/>
    <w:rsid w:val="000E7AB0"/>
    <w:rsid w:val="000E7BDF"/>
    <w:rsid w:val="000F0483"/>
    <w:rsid w:val="000F0A62"/>
    <w:rsid w:val="000F0C15"/>
    <w:rsid w:val="000F1031"/>
    <w:rsid w:val="000F12B3"/>
    <w:rsid w:val="000F1BBD"/>
    <w:rsid w:val="000F1C1E"/>
    <w:rsid w:val="000F2917"/>
    <w:rsid w:val="000F2B9B"/>
    <w:rsid w:val="000F2E1D"/>
    <w:rsid w:val="000F2E74"/>
    <w:rsid w:val="000F3704"/>
    <w:rsid w:val="000F4551"/>
    <w:rsid w:val="000F5108"/>
    <w:rsid w:val="000F57DD"/>
    <w:rsid w:val="000F6A8A"/>
    <w:rsid w:val="000F73D9"/>
    <w:rsid w:val="000F78FC"/>
    <w:rsid w:val="000F7CF6"/>
    <w:rsid w:val="000F7DF5"/>
    <w:rsid w:val="00100365"/>
    <w:rsid w:val="001009D9"/>
    <w:rsid w:val="00100DE4"/>
    <w:rsid w:val="00101857"/>
    <w:rsid w:val="00102A37"/>
    <w:rsid w:val="00102B1E"/>
    <w:rsid w:val="00104BDB"/>
    <w:rsid w:val="0010504F"/>
    <w:rsid w:val="00105059"/>
    <w:rsid w:val="001063BE"/>
    <w:rsid w:val="0010693A"/>
    <w:rsid w:val="00107D65"/>
    <w:rsid w:val="001101F0"/>
    <w:rsid w:val="00110670"/>
    <w:rsid w:val="001127CA"/>
    <w:rsid w:val="00112B95"/>
    <w:rsid w:val="00112CAB"/>
    <w:rsid w:val="00113667"/>
    <w:rsid w:val="00113C04"/>
    <w:rsid w:val="0011535B"/>
    <w:rsid w:val="00115C61"/>
    <w:rsid w:val="00115D36"/>
    <w:rsid w:val="001161A3"/>
    <w:rsid w:val="00116FBD"/>
    <w:rsid w:val="00117CF4"/>
    <w:rsid w:val="00117D18"/>
    <w:rsid w:val="00122976"/>
    <w:rsid w:val="00123082"/>
    <w:rsid w:val="00123404"/>
    <w:rsid w:val="00123445"/>
    <w:rsid w:val="001235D9"/>
    <w:rsid w:val="00124028"/>
    <w:rsid w:val="00124E3E"/>
    <w:rsid w:val="001251C3"/>
    <w:rsid w:val="0012555A"/>
    <w:rsid w:val="00126063"/>
    <w:rsid w:val="001269AD"/>
    <w:rsid w:val="0013110D"/>
    <w:rsid w:val="00131BD7"/>
    <w:rsid w:val="00131CAB"/>
    <w:rsid w:val="00132A53"/>
    <w:rsid w:val="00132D85"/>
    <w:rsid w:val="001334DB"/>
    <w:rsid w:val="00133923"/>
    <w:rsid w:val="0013446F"/>
    <w:rsid w:val="00134D5F"/>
    <w:rsid w:val="00135420"/>
    <w:rsid w:val="00135889"/>
    <w:rsid w:val="00135B53"/>
    <w:rsid w:val="00135E2E"/>
    <w:rsid w:val="00136036"/>
    <w:rsid w:val="00136601"/>
    <w:rsid w:val="001367AB"/>
    <w:rsid w:val="00136A92"/>
    <w:rsid w:val="00137C5F"/>
    <w:rsid w:val="00137ED5"/>
    <w:rsid w:val="001408C7"/>
    <w:rsid w:val="00140B19"/>
    <w:rsid w:val="00140E62"/>
    <w:rsid w:val="001410AC"/>
    <w:rsid w:val="0014122E"/>
    <w:rsid w:val="0014127C"/>
    <w:rsid w:val="001416CF"/>
    <w:rsid w:val="00141B28"/>
    <w:rsid w:val="00142727"/>
    <w:rsid w:val="00142DE2"/>
    <w:rsid w:val="00142FDC"/>
    <w:rsid w:val="0014461A"/>
    <w:rsid w:val="00144A8D"/>
    <w:rsid w:val="00144E98"/>
    <w:rsid w:val="001462C4"/>
    <w:rsid w:val="00146AA2"/>
    <w:rsid w:val="00146DB2"/>
    <w:rsid w:val="00147767"/>
    <w:rsid w:val="00150BE7"/>
    <w:rsid w:val="00150C5A"/>
    <w:rsid w:val="001510E1"/>
    <w:rsid w:val="00151226"/>
    <w:rsid w:val="00151D80"/>
    <w:rsid w:val="00152401"/>
    <w:rsid w:val="001526A3"/>
    <w:rsid w:val="001536E4"/>
    <w:rsid w:val="00153AE7"/>
    <w:rsid w:val="00154C04"/>
    <w:rsid w:val="00155557"/>
    <w:rsid w:val="00156C54"/>
    <w:rsid w:val="001571F2"/>
    <w:rsid w:val="00157428"/>
    <w:rsid w:val="001600A2"/>
    <w:rsid w:val="00160B0B"/>
    <w:rsid w:val="00160CDC"/>
    <w:rsid w:val="0016188F"/>
    <w:rsid w:val="00161F61"/>
    <w:rsid w:val="001622CE"/>
    <w:rsid w:val="00163E3D"/>
    <w:rsid w:val="00163F19"/>
    <w:rsid w:val="00164313"/>
    <w:rsid w:val="001643B5"/>
    <w:rsid w:val="001650C7"/>
    <w:rsid w:val="00165817"/>
    <w:rsid w:val="0016632F"/>
    <w:rsid w:val="0016715C"/>
    <w:rsid w:val="0016765B"/>
    <w:rsid w:val="001708EA"/>
    <w:rsid w:val="00170AD9"/>
    <w:rsid w:val="0017187E"/>
    <w:rsid w:val="001718A5"/>
    <w:rsid w:val="00171FE0"/>
    <w:rsid w:val="00172066"/>
    <w:rsid w:val="00172486"/>
    <w:rsid w:val="00172FD0"/>
    <w:rsid w:val="001734EB"/>
    <w:rsid w:val="001736F8"/>
    <w:rsid w:val="001737C6"/>
    <w:rsid w:val="00174CB1"/>
    <w:rsid w:val="00176680"/>
    <w:rsid w:val="00176C25"/>
    <w:rsid w:val="00176DD5"/>
    <w:rsid w:val="001773F6"/>
    <w:rsid w:val="0017752D"/>
    <w:rsid w:val="00177801"/>
    <w:rsid w:val="00180148"/>
    <w:rsid w:val="0018022E"/>
    <w:rsid w:val="00180382"/>
    <w:rsid w:val="00180886"/>
    <w:rsid w:val="001809AE"/>
    <w:rsid w:val="00181966"/>
    <w:rsid w:val="001829EA"/>
    <w:rsid w:val="0018320D"/>
    <w:rsid w:val="001840B6"/>
    <w:rsid w:val="0018413F"/>
    <w:rsid w:val="00184CE8"/>
    <w:rsid w:val="00185071"/>
    <w:rsid w:val="0018546E"/>
    <w:rsid w:val="001855D6"/>
    <w:rsid w:val="001857FF"/>
    <w:rsid w:val="00185F25"/>
    <w:rsid w:val="00186A62"/>
    <w:rsid w:val="00186F09"/>
    <w:rsid w:val="001871C0"/>
    <w:rsid w:val="00187F67"/>
    <w:rsid w:val="00190944"/>
    <w:rsid w:val="00190BCF"/>
    <w:rsid w:val="00190F00"/>
    <w:rsid w:val="0019101B"/>
    <w:rsid w:val="001914B5"/>
    <w:rsid w:val="001916B0"/>
    <w:rsid w:val="00192143"/>
    <w:rsid w:val="0019233E"/>
    <w:rsid w:val="0019257A"/>
    <w:rsid w:val="00192F3F"/>
    <w:rsid w:val="00193391"/>
    <w:rsid w:val="00193AD8"/>
    <w:rsid w:val="0019556C"/>
    <w:rsid w:val="001958B4"/>
    <w:rsid w:val="00195984"/>
    <w:rsid w:val="001964BB"/>
    <w:rsid w:val="00196A96"/>
    <w:rsid w:val="0019765A"/>
    <w:rsid w:val="0019798D"/>
    <w:rsid w:val="00197EF1"/>
    <w:rsid w:val="001A006A"/>
    <w:rsid w:val="001A0728"/>
    <w:rsid w:val="001A17C7"/>
    <w:rsid w:val="001A1906"/>
    <w:rsid w:val="001A2C2A"/>
    <w:rsid w:val="001A3F5F"/>
    <w:rsid w:val="001A424E"/>
    <w:rsid w:val="001A46FA"/>
    <w:rsid w:val="001A515E"/>
    <w:rsid w:val="001A522D"/>
    <w:rsid w:val="001A53C9"/>
    <w:rsid w:val="001A5DB8"/>
    <w:rsid w:val="001A6894"/>
    <w:rsid w:val="001A6D21"/>
    <w:rsid w:val="001B148B"/>
    <w:rsid w:val="001B1754"/>
    <w:rsid w:val="001B277F"/>
    <w:rsid w:val="001B2EDE"/>
    <w:rsid w:val="001B2FA3"/>
    <w:rsid w:val="001B3126"/>
    <w:rsid w:val="001B3261"/>
    <w:rsid w:val="001B62D4"/>
    <w:rsid w:val="001B7571"/>
    <w:rsid w:val="001C136A"/>
    <w:rsid w:val="001C1886"/>
    <w:rsid w:val="001C20A5"/>
    <w:rsid w:val="001C23DA"/>
    <w:rsid w:val="001C28CE"/>
    <w:rsid w:val="001C3002"/>
    <w:rsid w:val="001C3459"/>
    <w:rsid w:val="001C4218"/>
    <w:rsid w:val="001C4CED"/>
    <w:rsid w:val="001C5254"/>
    <w:rsid w:val="001C53D4"/>
    <w:rsid w:val="001C57E2"/>
    <w:rsid w:val="001C5DF3"/>
    <w:rsid w:val="001C62EA"/>
    <w:rsid w:val="001C62FE"/>
    <w:rsid w:val="001C73F4"/>
    <w:rsid w:val="001D02DC"/>
    <w:rsid w:val="001D0394"/>
    <w:rsid w:val="001D04A4"/>
    <w:rsid w:val="001D0B99"/>
    <w:rsid w:val="001D18CC"/>
    <w:rsid w:val="001D1E29"/>
    <w:rsid w:val="001D27F1"/>
    <w:rsid w:val="001D2C81"/>
    <w:rsid w:val="001D2DA7"/>
    <w:rsid w:val="001D3E2F"/>
    <w:rsid w:val="001D53F2"/>
    <w:rsid w:val="001D59E2"/>
    <w:rsid w:val="001D6192"/>
    <w:rsid w:val="001D7609"/>
    <w:rsid w:val="001D7828"/>
    <w:rsid w:val="001D7AC2"/>
    <w:rsid w:val="001E01C1"/>
    <w:rsid w:val="001E08E8"/>
    <w:rsid w:val="001E195C"/>
    <w:rsid w:val="001E2E56"/>
    <w:rsid w:val="001E3955"/>
    <w:rsid w:val="001E42B5"/>
    <w:rsid w:val="001E52FD"/>
    <w:rsid w:val="001E54C2"/>
    <w:rsid w:val="001E5D57"/>
    <w:rsid w:val="001E620C"/>
    <w:rsid w:val="001F05BE"/>
    <w:rsid w:val="001F1990"/>
    <w:rsid w:val="001F2F9C"/>
    <w:rsid w:val="001F32A0"/>
    <w:rsid w:val="001F37AB"/>
    <w:rsid w:val="001F37B6"/>
    <w:rsid w:val="001F394F"/>
    <w:rsid w:val="001F3AF8"/>
    <w:rsid w:val="001F41CD"/>
    <w:rsid w:val="001F4BF9"/>
    <w:rsid w:val="001F517B"/>
    <w:rsid w:val="001F51C6"/>
    <w:rsid w:val="001F5EEE"/>
    <w:rsid w:val="001F69E0"/>
    <w:rsid w:val="001F7572"/>
    <w:rsid w:val="001F773E"/>
    <w:rsid w:val="00200F0D"/>
    <w:rsid w:val="0020154C"/>
    <w:rsid w:val="00201738"/>
    <w:rsid w:val="00201920"/>
    <w:rsid w:val="00203544"/>
    <w:rsid w:val="0020392F"/>
    <w:rsid w:val="00203DEB"/>
    <w:rsid w:val="0020401A"/>
    <w:rsid w:val="00204C9B"/>
    <w:rsid w:val="00205CB9"/>
    <w:rsid w:val="002066F6"/>
    <w:rsid w:val="0020677F"/>
    <w:rsid w:val="00206F32"/>
    <w:rsid w:val="0020710D"/>
    <w:rsid w:val="00207B16"/>
    <w:rsid w:val="00207B17"/>
    <w:rsid w:val="00207D1E"/>
    <w:rsid w:val="00210374"/>
    <w:rsid w:val="00211DDD"/>
    <w:rsid w:val="002125E5"/>
    <w:rsid w:val="002128B4"/>
    <w:rsid w:val="002130C1"/>
    <w:rsid w:val="00213AF2"/>
    <w:rsid w:val="002143D9"/>
    <w:rsid w:val="00215018"/>
    <w:rsid w:val="002157E0"/>
    <w:rsid w:val="002158D2"/>
    <w:rsid w:val="0021599A"/>
    <w:rsid w:val="00215FD5"/>
    <w:rsid w:val="00217322"/>
    <w:rsid w:val="00217CF9"/>
    <w:rsid w:val="002202A2"/>
    <w:rsid w:val="00220B85"/>
    <w:rsid w:val="0022129D"/>
    <w:rsid w:val="002212EB"/>
    <w:rsid w:val="00221532"/>
    <w:rsid w:val="00221983"/>
    <w:rsid w:val="0022271A"/>
    <w:rsid w:val="00223244"/>
    <w:rsid w:val="002232A3"/>
    <w:rsid w:val="00223443"/>
    <w:rsid w:val="0022355C"/>
    <w:rsid w:val="0022412A"/>
    <w:rsid w:val="0022448C"/>
    <w:rsid w:val="00224574"/>
    <w:rsid w:val="00224728"/>
    <w:rsid w:val="00224B39"/>
    <w:rsid w:val="00225480"/>
    <w:rsid w:val="00225E86"/>
    <w:rsid w:val="00225F45"/>
    <w:rsid w:val="00225F57"/>
    <w:rsid w:val="002261E8"/>
    <w:rsid w:val="00227108"/>
    <w:rsid w:val="00227639"/>
    <w:rsid w:val="0022798D"/>
    <w:rsid w:val="00227B35"/>
    <w:rsid w:val="00230AF0"/>
    <w:rsid w:val="00230C2A"/>
    <w:rsid w:val="00230D80"/>
    <w:rsid w:val="002315A6"/>
    <w:rsid w:val="00231DD8"/>
    <w:rsid w:val="00232F0D"/>
    <w:rsid w:val="00233126"/>
    <w:rsid w:val="00233554"/>
    <w:rsid w:val="00233B43"/>
    <w:rsid w:val="0023403F"/>
    <w:rsid w:val="0023451A"/>
    <w:rsid w:val="00234B87"/>
    <w:rsid w:val="00235149"/>
    <w:rsid w:val="00236DC7"/>
    <w:rsid w:val="00236EB4"/>
    <w:rsid w:val="002376F9"/>
    <w:rsid w:val="0024056A"/>
    <w:rsid w:val="00240835"/>
    <w:rsid w:val="002409DC"/>
    <w:rsid w:val="0024177D"/>
    <w:rsid w:val="00241B99"/>
    <w:rsid w:val="00241BA0"/>
    <w:rsid w:val="00241F21"/>
    <w:rsid w:val="002421C6"/>
    <w:rsid w:val="00242520"/>
    <w:rsid w:val="00242E39"/>
    <w:rsid w:val="00242F3F"/>
    <w:rsid w:val="002434B4"/>
    <w:rsid w:val="002439C5"/>
    <w:rsid w:val="00243AF9"/>
    <w:rsid w:val="00243C22"/>
    <w:rsid w:val="00243E4D"/>
    <w:rsid w:val="00243F16"/>
    <w:rsid w:val="00243F60"/>
    <w:rsid w:val="00244217"/>
    <w:rsid w:val="0024493C"/>
    <w:rsid w:val="00244A7F"/>
    <w:rsid w:val="00245AE2"/>
    <w:rsid w:val="00245D92"/>
    <w:rsid w:val="0024695F"/>
    <w:rsid w:val="00246F30"/>
    <w:rsid w:val="0024736F"/>
    <w:rsid w:val="002476DD"/>
    <w:rsid w:val="002501C6"/>
    <w:rsid w:val="00250DD9"/>
    <w:rsid w:val="00251ACE"/>
    <w:rsid w:val="00252250"/>
    <w:rsid w:val="00252886"/>
    <w:rsid w:val="00252E39"/>
    <w:rsid w:val="002549C0"/>
    <w:rsid w:val="00255166"/>
    <w:rsid w:val="002554D1"/>
    <w:rsid w:val="00255FEB"/>
    <w:rsid w:val="0025606B"/>
    <w:rsid w:val="002567E5"/>
    <w:rsid w:val="00257160"/>
    <w:rsid w:val="00257AD8"/>
    <w:rsid w:val="00260538"/>
    <w:rsid w:val="00260AF0"/>
    <w:rsid w:val="00262309"/>
    <w:rsid w:val="00262D5E"/>
    <w:rsid w:val="00263292"/>
    <w:rsid w:val="002638AC"/>
    <w:rsid w:val="00264877"/>
    <w:rsid w:val="0026487F"/>
    <w:rsid w:val="00264B67"/>
    <w:rsid w:val="00265981"/>
    <w:rsid w:val="00265B00"/>
    <w:rsid w:val="00266196"/>
    <w:rsid w:val="0026623F"/>
    <w:rsid w:val="00266475"/>
    <w:rsid w:val="0026702D"/>
    <w:rsid w:val="00267121"/>
    <w:rsid w:val="002705FA"/>
    <w:rsid w:val="00270902"/>
    <w:rsid w:val="00270F86"/>
    <w:rsid w:val="00271241"/>
    <w:rsid w:val="00271508"/>
    <w:rsid w:val="0027157B"/>
    <w:rsid w:val="002718C7"/>
    <w:rsid w:val="00271AA1"/>
    <w:rsid w:val="0027207F"/>
    <w:rsid w:val="00272632"/>
    <w:rsid w:val="00272937"/>
    <w:rsid w:val="002748C1"/>
    <w:rsid w:val="00274F21"/>
    <w:rsid w:val="0027652E"/>
    <w:rsid w:val="00276FE4"/>
    <w:rsid w:val="002771D4"/>
    <w:rsid w:val="002773DD"/>
    <w:rsid w:val="0027796F"/>
    <w:rsid w:val="0028004C"/>
    <w:rsid w:val="00280BA7"/>
    <w:rsid w:val="00280C7D"/>
    <w:rsid w:val="0028130F"/>
    <w:rsid w:val="002817D8"/>
    <w:rsid w:val="00281ABF"/>
    <w:rsid w:val="002820CE"/>
    <w:rsid w:val="00284BB8"/>
    <w:rsid w:val="00284D4E"/>
    <w:rsid w:val="00285184"/>
    <w:rsid w:val="00285769"/>
    <w:rsid w:val="00285D6F"/>
    <w:rsid w:val="00286D3C"/>
    <w:rsid w:val="002875C6"/>
    <w:rsid w:val="00287B13"/>
    <w:rsid w:val="00290CAD"/>
    <w:rsid w:val="00290FD0"/>
    <w:rsid w:val="0029105E"/>
    <w:rsid w:val="002915FB"/>
    <w:rsid w:val="00292267"/>
    <w:rsid w:val="002934C6"/>
    <w:rsid w:val="00293568"/>
    <w:rsid w:val="00293994"/>
    <w:rsid w:val="00293FA6"/>
    <w:rsid w:val="0029567A"/>
    <w:rsid w:val="00295717"/>
    <w:rsid w:val="00296C60"/>
    <w:rsid w:val="0029782B"/>
    <w:rsid w:val="00297F05"/>
    <w:rsid w:val="002A190A"/>
    <w:rsid w:val="002A21D7"/>
    <w:rsid w:val="002A2561"/>
    <w:rsid w:val="002A3872"/>
    <w:rsid w:val="002A3D60"/>
    <w:rsid w:val="002A4894"/>
    <w:rsid w:val="002A51DE"/>
    <w:rsid w:val="002A5291"/>
    <w:rsid w:val="002A5524"/>
    <w:rsid w:val="002A5D21"/>
    <w:rsid w:val="002A7482"/>
    <w:rsid w:val="002A7A9E"/>
    <w:rsid w:val="002A7FA4"/>
    <w:rsid w:val="002B01DA"/>
    <w:rsid w:val="002B16AD"/>
    <w:rsid w:val="002B1B3F"/>
    <w:rsid w:val="002B1C7A"/>
    <w:rsid w:val="002B21C8"/>
    <w:rsid w:val="002B2E98"/>
    <w:rsid w:val="002B3CC6"/>
    <w:rsid w:val="002B56DC"/>
    <w:rsid w:val="002B6310"/>
    <w:rsid w:val="002B67C0"/>
    <w:rsid w:val="002B6A77"/>
    <w:rsid w:val="002B6D3D"/>
    <w:rsid w:val="002B6F35"/>
    <w:rsid w:val="002B7619"/>
    <w:rsid w:val="002B7C60"/>
    <w:rsid w:val="002C032D"/>
    <w:rsid w:val="002C1143"/>
    <w:rsid w:val="002C140F"/>
    <w:rsid w:val="002C153C"/>
    <w:rsid w:val="002C1A40"/>
    <w:rsid w:val="002C1E1A"/>
    <w:rsid w:val="002C1ED7"/>
    <w:rsid w:val="002C268B"/>
    <w:rsid w:val="002C36F6"/>
    <w:rsid w:val="002C3C09"/>
    <w:rsid w:val="002C3D42"/>
    <w:rsid w:val="002C3D61"/>
    <w:rsid w:val="002C3E33"/>
    <w:rsid w:val="002C480A"/>
    <w:rsid w:val="002C4CC0"/>
    <w:rsid w:val="002C4D05"/>
    <w:rsid w:val="002C50CA"/>
    <w:rsid w:val="002C5E8B"/>
    <w:rsid w:val="002C60FF"/>
    <w:rsid w:val="002C61FD"/>
    <w:rsid w:val="002C6C15"/>
    <w:rsid w:val="002C778D"/>
    <w:rsid w:val="002C7854"/>
    <w:rsid w:val="002D0428"/>
    <w:rsid w:val="002D0FAB"/>
    <w:rsid w:val="002D1827"/>
    <w:rsid w:val="002D18CE"/>
    <w:rsid w:val="002D1C77"/>
    <w:rsid w:val="002D3726"/>
    <w:rsid w:val="002D37D6"/>
    <w:rsid w:val="002D4467"/>
    <w:rsid w:val="002D556F"/>
    <w:rsid w:val="002D59B1"/>
    <w:rsid w:val="002D5CB1"/>
    <w:rsid w:val="002D6287"/>
    <w:rsid w:val="002D6390"/>
    <w:rsid w:val="002D6869"/>
    <w:rsid w:val="002D7519"/>
    <w:rsid w:val="002D7CD3"/>
    <w:rsid w:val="002D7F35"/>
    <w:rsid w:val="002E020D"/>
    <w:rsid w:val="002E107E"/>
    <w:rsid w:val="002E116C"/>
    <w:rsid w:val="002E1270"/>
    <w:rsid w:val="002E2899"/>
    <w:rsid w:val="002E31C3"/>
    <w:rsid w:val="002E359A"/>
    <w:rsid w:val="002E38E9"/>
    <w:rsid w:val="002E3928"/>
    <w:rsid w:val="002E4A08"/>
    <w:rsid w:val="002E4C83"/>
    <w:rsid w:val="002E53F4"/>
    <w:rsid w:val="002E5AE8"/>
    <w:rsid w:val="002E7602"/>
    <w:rsid w:val="002F11E9"/>
    <w:rsid w:val="002F13D5"/>
    <w:rsid w:val="002F2452"/>
    <w:rsid w:val="002F293B"/>
    <w:rsid w:val="002F2C73"/>
    <w:rsid w:val="002F34CB"/>
    <w:rsid w:val="002F3E8A"/>
    <w:rsid w:val="002F4491"/>
    <w:rsid w:val="002F4B39"/>
    <w:rsid w:val="002F4D59"/>
    <w:rsid w:val="002F53D7"/>
    <w:rsid w:val="002F60B9"/>
    <w:rsid w:val="002F6B7E"/>
    <w:rsid w:val="002F6CDE"/>
    <w:rsid w:val="002F7441"/>
    <w:rsid w:val="00300093"/>
    <w:rsid w:val="0030035C"/>
    <w:rsid w:val="00300C66"/>
    <w:rsid w:val="003012D0"/>
    <w:rsid w:val="003024D6"/>
    <w:rsid w:val="003036A5"/>
    <w:rsid w:val="00303834"/>
    <w:rsid w:val="003038E7"/>
    <w:rsid w:val="00303995"/>
    <w:rsid w:val="00303C2B"/>
    <w:rsid w:val="0030428F"/>
    <w:rsid w:val="00304562"/>
    <w:rsid w:val="00305653"/>
    <w:rsid w:val="003061A8"/>
    <w:rsid w:val="003062FF"/>
    <w:rsid w:val="003066A4"/>
    <w:rsid w:val="00307371"/>
    <w:rsid w:val="00307547"/>
    <w:rsid w:val="003075DD"/>
    <w:rsid w:val="00307D4E"/>
    <w:rsid w:val="00307ED7"/>
    <w:rsid w:val="0031007A"/>
    <w:rsid w:val="0031039E"/>
    <w:rsid w:val="00310582"/>
    <w:rsid w:val="003106F0"/>
    <w:rsid w:val="00311021"/>
    <w:rsid w:val="003113F1"/>
    <w:rsid w:val="00311DD4"/>
    <w:rsid w:val="00312218"/>
    <w:rsid w:val="00312984"/>
    <w:rsid w:val="00312CAE"/>
    <w:rsid w:val="00312F63"/>
    <w:rsid w:val="00316D08"/>
    <w:rsid w:val="003203E8"/>
    <w:rsid w:val="0032051A"/>
    <w:rsid w:val="00320735"/>
    <w:rsid w:val="00320746"/>
    <w:rsid w:val="00320CD6"/>
    <w:rsid w:val="003218D7"/>
    <w:rsid w:val="00321BBD"/>
    <w:rsid w:val="00322E46"/>
    <w:rsid w:val="0032324D"/>
    <w:rsid w:val="00323598"/>
    <w:rsid w:val="00323D2B"/>
    <w:rsid w:val="00323DF6"/>
    <w:rsid w:val="0032405C"/>
    <w:rsid w:val="0032436B"/>
    <w:rsid w:val="003243A0"/>
    <w:rsid w:val="003243D0"/>
    <w:rsid w:val="00324BE7"/>
    <w:rsid w:val="00324F79"/>
    <w:rsid w:val="00325402"/>
    <w:rsid w:val="003254BD"/>
    <w:rsid w:val="00327097"/>
    <w:rsid w:val="00330435"/>
    <w:rsid w:val="00330E7F"/>
    <w:rsid w:val="003322B6"/>
    <w:rsid w:val="00333041"/>
    <w:rsid w:val="003336AA"/>
    <w:rsid w:val="00333990"/>
    <w:rsid w:val="00335EA2"/>
    <w:rsid w:val="00335EF3"/>
    <w:rsid w:val="00335F65"/>
    <w:rsid w:val="00336AB8"/>
    <w:rsid w:val="00340A88"/>
    <w:rsid w:val="00340F3E"/>
    <w:rsid w:val="00341021"/>
    <w:rsid w:val="00341417"/>
    <w:rsid w:val="00341819"/>
    <w:rsid w:val="00342915"/>
    <w:rsid w:val="0034386C"/>
    <w:rsid w:val="0034390E"/>
    <w:rsid w:val="00343D25"/>
    <w:rsid w:val="00344B5C"/>
    <w:rsid w:val="00345303"/>
    <w:rsid w:val="003463F9"/>
    <w:rsid w:val="0034758F"/>
    <w:rsid w:val="003476A2"/>
    <w:rsid w:val="003479D3"/>
    <w:rsid w:val="003479FA"/>
    <w:rsid w:val="003511C7"/>
    <w:rsid w:val="00352154"/>
    <w:rsid w:val="003528C0"/>
    <w:rsid w:val="00352BAB"/>
    <w:rsid w:val="00352BE3"/>
    <w:rsid w:val="003532C8"/>
    <w:rsid w:val="00353526"/>
    <w:rsid w:val="0035378E"/>
    <w:rsid w:val="00354BCB"/>
    <w:rsid w:val="00354EED"/>
    <w:rsid w:val="00354F8D"/>
    <w:rsid w:val="00355854"/>
    <w:rsid w:val="003558A0"/>
    <w:rsid w:val="00356445"/>
    <w:rsid w:val="0035750E"/>
    <w:rsid w:val="00357A13"/>
    <w:rsid w:val="00357DE8"/>
    <w:rsid w:val="00360171"/>
    <w:rsid w:val="003607AC"/>
    <w:rsid w:val="003619CA"/>
    <w:rsid w:val="00361D69"/>
    <w:rsid w:val="00362830"/>
    <w:rsid w:val="00363479"/>
    <w:rsid w:val="0036386E"/>
    <w:rsid w:val="00364954"/>
    <w:rsid w:val="00365246"/>
    <w:rsid w:val="003655E2"/>
    <w:rsid w:val="0036644D"/>
    <w:rsid w:val="003667C4"/>
    <w:rsid w:val="00366BEF"/>
    <w:rsid w:val="00366EBE"/>
    <w:rsid w:val="00367384"/>
    <w:rsid w:val="00367989"/>
    <w:rsid w:val="00367BCE"/>
    <w:rsid w:val="00367CCA"/>
    <w:rsid w:val="00367E67"/>
    <w:rsid w:val="0037127A"/>
    <w:rsid w:val="003718A0"/>
    <w:rsid w:val="00372087"/>
    <w:rsid w:val="00372319"/>
    <w:rsid w:val="003724EF"/>
    <w:rsid w:val="00372767"/>
    <w:rsid w:val="00372F41"/>
    <w:rsid w:val="00373674"/>
    <w:rsid w:val="00373EEB"/>
    <w:rsid w:val="003745D6"/>
    <w:rsid w:val="00374A9F"/>
    <w:rsid w:val="00374B80"/>
    <w:rsid w:val="00375034"/>
    <w:rsid w:val="003753DB"/>
    <w:rsid w:val="00375717"/>
    <w:rsid w:val="00376B7E"/>
    <w:rsid w:val="00376C10"/>
    <w:rsid w:val="00377166"/>
    <w:rsid w:val="00380CF4"/>
    <w:rsid w:val="00380D8E"/>
    <w:rsid w:val="0038140D"/>
    <w:rsid w:val="003815EA"/>
    <w:rsid w:val="00381663"/>
    <w:rsid w:val="003822F6"/>
    <w:rsid w:val="0038258A"/>
    <w:rsid w:val="00382B81"/>
    <w:rsid w:val="00383028"/>
    <w:rsid w:val="00383D54"/>
    <w:rsid w:val="003840C1"/>
    <w:rsid w:val="00384161"/>
    <w:rsid w:val="00384B53"/>
    <w:rsid w:val="003850B2"/>
    <w:rsid w:val="00386988"/>
    <w:rsid w:val="00386AE8"/>
    <w:rsid w:val="003872FB"/>
    <w:rsid w:val="00387476"/>
    <w:rsid w:val="00387995"/>
    <w:rsid w:val="00390316"/>
    <w:rsid w:val="00391288"/>
    <w:rsid w:val="003916D4"/>
    <w:rsid w:val="00391FE2"/>
    <w:rsid w:val="00392011"/>
    <w:rsid w:val="00392326"/>
    <w:rsid w:val="003925DC"/>
    <w:rsid w:val="00392E52"/>
    <w:rsid w:val="0039374A"/>
    <w:rsid w:val="00393D36"/>
    <w:rsid w:val="003950E9"/>
    <w:rsid w:val="00395404"/>
    <w:rsid w:val="00395CC5"/>
    <w:rsid w:val="003973D7"/>
    <w:rsid w:val="00397DE0"/>
    <w:rsid w:val="003A1273"/>
    <w:rsid w:val="003A18D0"/>
    <w:rsid w:val="003A1A88"/>
    <w:rsid w:val="003A1CAD"/>
    <w:rsid w:val="003A210B"/>
    <w:rsid w:val="003A31DB"/>
    <w:rsid w:val="003A31E8"/>
    <w:rsid w:val="003A39C6"/>
    <w:rsid w:val="003A3C0B"/>
    <w:rsid w:val="003A5B2A"/>
    <w:rsid w:val="003A6116"/>
    <w:rsid w:val="003A76EC"/>
    <w:rsid w:val="003A7750"/>
    <w:rsid w:val="003A7A9B"/>
    <w:rsid w:val="003B02C0"/>
    <w:rsid w:val="003B18F7"/>
    <w:rsid w:val="003B19C2"/>
    <w:rsid w:val="003B2241"/>
    <w:rsid w:val="003B2C23"/>
    <w:rsid w:val="003B2FDC"/>
    <w:rsid w:val="003B387D"/>
    <w:rsid w:val="003B3A07"/>
    <w:rsid w:val="003B3C6D"/>
    <w:rsid w:val="003B4FEB"/>
    <w:rsid w:val="003B5880"/>
    <w:rsid w:val="003B6213"/>
    <w:rsid w:val="003B625C"/>
    <w:rsid w:val="003B646F"/>
    <w:rsid w:val="003B6490"/>
    <w:rsid w:val="003B68BE"/>
    <w:rsid w:val="003B6B51"/>
    <w:rsid w:val="003B6C6E"/>
    <w:rsid w:val="003B76C0"/>
    <w:rsid w:val="003B7F48"/>
    <w:rsid w:val="003C0033"/>
    <w:rsid w:val="003C02E4"/>
    <w:rsid w:val="003C03B9"/>
    <w:rsid w:val="003C1606"/>
    <w:rsid w:val="003C1A67"/>
    <w:rsid w:val="003C2930"/>
    <w:rsid w:val="003C2BB6"/>
    <w:rsid w:val="003C3205"/>
    <w:rsid w:val="003C3331"/>
    <w:rsid w:val="003C3C07"/>
    <w:rsid w:val="003C3C5B"/>
    <w:rsid w:val="003C47FF"/>
    <w:rsid w:val="003C4852"/>
    <w:rsid w:val="003C4FC7"/>
    <w:rsid w:val="003C5AD0"/>
    <w:rsid w:val="003C5B60"/>
    <w:rsid w:val="003C5ED4"/>
    <w:rsid w:val="003C75AF"/>
    <w:rsid w:val="003C7A20"/>
    <w:rsid w:val="003D0085"/>
    <w:rsid w:val="003D0299"/>
    <w:rsid w:val="003D038D"/>
    <w:rsid w:val="003D05DA"/>
    <w:rsid w:val="003D0F00"/>
    <w:rsid w:val="003D2092"/>
    <w:rsid w:val="003D2391"/>
    <w:rsid w:val="003D4373"/>
    <w:rsid w:val="003D4D7B"/>
    <w:rsid w:val="003D4DEF"/>
    <w:rsid w:val="003D553B"/>
    <w:rsid w:val="003D6858"/>
    <w:rsid w:val="003D75B3"/>
    <w:rsid w:val="003E0043"/>
    <w:rsid w:val="003E07B5"/>
    <w:rsid w:val="003E137A"/>
    <w:rsid w:val="003E22F1"/>
    <w:rsid w:val="003E23F6"/>
    <w:rsid w:val="003E27DF"/>
    <w:rsid w:val="003E2C80"/>
    <w:rsid w:val="003E3EBE"/>
    <w:rsid w:val="003E40AC"/>
    <w:rsid w:val="003E4C0A"/>
    <w:rsid w:val="003E5C58"/>
    <w:rsid w:val="003E5CB4"/>
    <w:rsid w:val="003E6188"/>
    <w:rsid w:val="003F0B2C"/>
    <w:rsid w:val="003F12CC"/>
    <w:rsid w:val="003F14E5"/>
    <w:rsid w:val="003F19BF"/>
    <w:rsid w:val="003F1DA0"/>
    <w:rsid w:val="003F1DD4"/>
    <w:rsid w:val="003F203D"/>
    <w:rsid w:val="003F2608"/>
    <w:rsid w:val="003F2C16"/>
    <w:rsid w:val="003F305A"/>
    <w:rsid w:val="003F3101"/>
    <w:rsid w:val="003F3862"/>
    <w:rsid w:val="003F411A"/>
    <w:rsid w:val="003F4BE0"/>
    <w:rsid w:val="003F4E44"/>
    <w:rsid w:val="003F591D"/>
    <w:rsid w:val="003F6304"/>
    <w:rsid w:val="003F6489"/>
    <w:rsid w:val="003F6FF3"/>
    <w:rsid w:val="003F7A91"/>
    <w:rsid w:val="003F7C3F"/>
    <w:rsid w:val="004004D4"/>
    <w:rsid w:val="00400699"/>
    <w:rsid w:val="00400C32"/>
    <w:rsid w:val="00401060"/>
    <w:rsid w:val="0040145A"/>
    <w:rsid w:val="00401D9B"/>
    <w:rsid w:val="0040244F"/>
    <w:rsid w:val="00403C05"/>
    <w:rsid w:val="0040457A"/>
    <w:rsid w:val="00404E90"/>
    <w:rsid w:val="00405278"/>
    <w:rsid w:val="00405B3E"/>
    <w:rsid w:val="00405FB8"/>
    <w:rsid w:val="004062CD"/>
    <w:rsid w:val="004062D7"/>
    <w:rsid w:val="00406492"/>
    <w:rsid w:val="004065B7"/>
    <w:rsid w:val="00406697"/>
    <w:rsid w:val="0040698D"/>
    <w:rsid w:val="00406A9D"/>
    <w:rsid w:val="00406EAD"/>
    <w:rsid w:val="004079F3"/>
    <w:rsid w:val="00407A57"/>
    <w:rsid w:val="00410083"/>
    <w:rsid w:val="00410472"/>
    <w:rsid w:val="00410E02"/>
    <w:rsid w:val="00411294"/>
    <w:rsid w:val="004120AC"/>
    <w:rsid w:val="00412365"/>
    <w:rsid w:val="0041251E"/>
    <w:rsid w:val="00412C44"/>
    <w:rsid w:val="00412E06"/>
    <w:rsid w:val="00412F1E"/>
    <w:rsid w:val="00414188"/>
    <w:rsid w:val="004141A2"/>
    <w:rsid w:val="004141B8"/>
    <w:rsid w:val="00414329"/>
    <w:rsid w:val="004144F9"/>
    <w:rsid w:val="004145D8"/>
    <w:rsid w:val="00414D27"/>
    <w:rsid w:val="00415488"/>
    <w:rsid w:val="00415A02"/>
    <w:rsid w:val="00415A91"/>
    <w:rsid w:val="00416D54"/>
    <w:rsid w:val="00416FA8"/>
    <w:rsid w:val="00417572"/>
    <w:rsid w:val="00417AFA"/>
    <w:rsid w:val="00420234"/>
    <w:rsid w:val="00420764"/>
    <w:rsid w:val="00420CB1"/>
    <w:rsid w:val="0042128A"/>
    <w:rsid w:val="0042162A"/>
    <w:rsid w:val="0042163F"/>
    <w:rsid w:val="0042165E"/>
    <w:rsid w:val="00421C80"/>
    <w:rsid w:val="00421CE0"/>
    <w:rsid w:val="0042237A"/>
    <w:rsid w:val="00422415"/>
    <w:rsid w:val="00423223"/>
    <w:rsid w:val="00423D4A"/>
    <w:rsid w:val="0042411F"/>
    <w:rsid w:val="00424B94"/>
    <w:rsid w:val="0042588D"/>
    <w:rsid w:val="00425A39"/>
    <w:rsid w:val="004261EA"/>
    <w:rsid w:val="00426458"/>
    <w:rsid w:val="00426C24"/>
    <w:rsid w:val="00426C8E"/>
    <w:rsid w:val="00426D1D"/>
    <w:rsid w:val="0042740B"/>
    <w:rsid w:val="00427B3B"/>
    <w:rsid w:val="00427D24"/>
    <w:rsid w:val="00430163"/>
    <w:rsid w:val="00430611"/>
    <w:rsid w:val="0043076C"/>
    <w:rsid w:val="0043097B"/>
    <w:rsid w:val="00432687"/>
    <w:rsid w:val="00432807"/>
    <w:rsid w:val="0043296A"/>
    <w:rsid w:val="00432BEB"/>
    <w:rsid w:val="00432CB8"/>
    <w:rsid w:val="00432D20"/>
    <w:rsid w:val="00433062"/>
    <w:rsid w:val="0043344C"/>
    <w:rsid w:val="0043385F"/>
    <w:rsid w:val="004344D0"/>
    <w:rsid w:val="00434647"/>
    <w:rsid w:val="00434D19"/>
    <w:rsid w:val="004351BA"/>
    <w:rsid w:val="00435303"/>
    <w:rsid w:val="00435B77"/>
    <w:rsid w:val="00436438"/>
    <w:rsid w:val="00437523"/>
    <w:rsid w:val="004376EE"/>
    <w:rsid w:val="00437714"/>
    <w:rsid w:val="0044007C"/>
    <w:rsid w:val="00440836"/>
    <w:rsid w:val="00440CAA"/>
    <w:rsid w:val="00440CC7"/>
    <w:rsid w:val="00440EE5"/>
    <w:rsid w:val="00441229"/>
    <w:rsid w:val="00441CC6"/>
    <w:rsid w:val="00441E19"/>
    <w:rsid w:val="00442405"/>
    <w:rsid w:val="004424ED"/>
    <w:rsid w:val="004427AE"/>
    <w:rsid w:val="004427FB"/>
    <w:rsid w:val="00442B7A"/>
    <w:rsid w:val="00443602"/>
    <w:rsid w:val="004436FB"/>
    <w:rsid w:val="004441AF"/>
    <w:rsid w:val="00445107"/>
    <w:rsid w:val="004464B7"/>
    <w:rsid w:val="00446501"/>
    <w:rsid w:val="00446D97"/>
    <w:rsid w:val="00447DC5"/>
    <w:rsid w:val="00447E9C"/>
    <w:rsid w:val="00450058"/>
    <w:rsid w:val="0045048D"/>
    <w:rsid w:val="00450AC8"/>
    <w:rsid w:val="00450B9A"/>
    <w:rsid w:val="00450FB6"/>
    <w:rsid w:val="00451193"/>
    <w:rsid w:val="004515CA"/>
    <w:rsid w:val="00452CED"/>
    <w:rsid w:val="00452E43"/>
    <w:rsid w:val="00452EEE"/>
    <w:rsid w:val="004541C0"/>
    <w:rsid w:val="00454E46"/>
    <w:rsid w:val="004554F7"/>
    <w:rsid w:val="004556DB"/>
    <w:rsid w:val="00455886"/>
    <w:rsid w:val="00456C32"/>
    <w:rsid w:val="00457A21"/>
    <w:rsid w:val="004603EE"/>
    <w:rsid w:val="00460B34"/>
    <w:rsid w:val="004624CD"/>
    <w:rsid w:val="00462BF6"/>
    <w:rsid w:val="00463119"/>
    <w:rsid w:val="0046352E"/>
    <w:rsid w:val="004645FB"/>
    <w:rsid w:val="00464A0E"/>
    <w:rsid w:val="00464ABE"/>
    <w:rsid w:val="00464FA9"/>
    <w:rsid w:val="00465113"/>
    <w:rsid w:val="00465253"/>
    <w:rsid w:val="00465B0D"/>
    <w:rsid w:val="00465E4C"/>
    <w:rsid w:val="00465EA6"/>
    <w:rsid w:val="0046606A"/>
    <w:rsid w:val="00470764"/>
    <w:rsid w:val="00471407"/>
    <w:rsid w:val="004714C8"/>
    <w:rsid w:val="00471D1C"/>
    <w:rsid w:val="00471F6A"/>
    <w:rsid w:val="00472263"/>
    <w:rsid w:val="004732A5"/>
    <w:rsid w:val="0047360F"/>
    <w:rsid w:val="00473ABD"/>
    <w:rsid w:val="00473AC9"/>
    <w:rsid w:val="00474647"/>
    <w:rsid w:val="004747B2"/>
    <w:rsid w:val="00474A8A"/>
    <w:rsid w:val="00474C18"/>
    <w:rsid w:val="0047574B"/>
    <w:rsid w:val="0047622E"/>
    <w:rsid w:val="00476236"/>
    <w:rsid w:val="004764CC"/>
    <w:rsid w:val="0047665D"/>
    <w:rsid w:val="00476B07"/>
    <w:rsid w:val="00476B3B"/>
    <w:rsid w:val="00477466"/>
    <w:rsid w:val="004805D4"/>
    <w:rsid w:val="00480D69"/>
    <w:rsid w:val="004818B1"/>
    <w:rsid w:val="004827F9"/>
    <w:rsid w:val="00483B3A"/>
    <w:rsid w:val="00484B2E"/>
    <w:rsid w:val="00484E9E"/>
    <w:rsid w:val="00485053"/>
    <w:rsid w:val="00485CE0"/>
    <w:rsid w:val="00486930"/>
    <w:rsid w:val="004874EE"/>
    <w:rsid w:val="0048751B"/>
    <w:rsid w:val="004875D7"/>
    <w:rsid w:val="0048797F"/>
    <w:rsid w:val="004900B2"/>
    <w:rsid w:val="00490939"/>
    <w:rsid w:val="00490D93"/>
    <w:rsid w:val="00491A03"/>
    <w:rsid w:val="00492090"/>
    <w:rsid w:val="00492F6A"/>
    <w:rsid w:val="0049335D"/>
    <w:rsid w:val="00494037"/>
    <w:rsid w:val="0049462D"/>
    <w:rsid w:val="00494671"/>
    <w:rsid w:val="00494A4E"/>
    <w:rsid w:val="00494DEA"/>
    <w:rsid w:val="00495004"/>
    <w:rsid w:val="00495367"/>
    <w:rsid w:val="004955AB"/>
    <w:rsid w:val="00495FF6"/>
    <w:rsid w:val="004967F1"/>
    <w:rsid w:val="00496AE0"/>
    <w:rsid w:val="00496F72"/>
    <w:rsid w:val="0049727A"/>
    <w:rsid w:val="00497705"/>
    <w:rsid w:val="00497E68"/>
    <w:rsid w:val="004A063E"/>
    <w:rsid w:val="004A0667"/>
    <w:rsid w:val="004A1D37"/>
    <w:rsid w:val="004A20F2"/>
    <w:rsid w:val="004A2500"/>
    <w:rsid w:val="004A37FC"/>
    <w:rsid w:val="004A3985"/>
    <w:rsid w:val="004A4F95"/>
    <w:rsid w:val="004A6FF1"/>
    <w:rsid w:val="004A71F8"/>
    <w:rsid w:val="004A7C5E"/>
    <w:rsid w:val="004B0299"/>
    <w:rsid w:val="004B08D1"/>
    <w:rsid w:val="004B134C"/>
    <w:rsid w:val="004B1E77"/>
    <w:rsid w:val="004B3057"/>
    <w:rsid w:val="004B32EB"/>
    <w:rsid w:val="004B330A"/>
    <w:rsid w:val="004B5793"/>
    <w:rsid w:val="004B747D"/>
    <w:rsid w:val="004B7728"/>
    <w:rsid w:val="004B7A28"/>
    <w:rsid w:val="004C0249"/>
    <w:rsid w:val="004C0A9D"/>
    <w:rsid w:val="004C174C"/>
    <w:rsid w:val="004C18CE"/>
    <w:rsid w:val="004C2A57"/>
    <w:rsid w:val="004C3139"/>
    <w:rsid w:val="004C326F"/>
    <w:rsid w:val="004C33DA"/>
    <w:rsid w:val="004C4226"/>
    <w:rsid w:val="004C4620"/>
    <w:rsid w:val="004C4A5A"/>
    <w:rsid w:val="004C5297"/>
    <w:rsid w:val="004C5686"/>
    <w:rsid w:val="004C6579"/>
    <w:rsid w:val="004C67E8"/>
    <w:rsid w:val="004C6D11"/>
    <w:rsid w:val="004C7066"/>
    <w:rsid w:val="004C7B13"/>
    <w:rsid w:val="004C7F99"/>
    <w:rsid w:val="004D02B7"/>
    <w:rsid w:val="004D02C8"/>
    <w:rsid w:val="004D1CFC"/>
    <w:rsid w:val="004D22C0"/>
    <w:rsid w:val="004D2390"/>
    <w:rsid w:val="004D23B1"/>
    <w:rsid w:val="004D2E9E"/>
    <w:rsid w:val="004D3287"/>
    <w:rsid w:val="004D32C2"/>
    <w:rsid w:val="004D3AD6"/>
    <w:rsid w:val="004D417A"/>
    <w:rsid w:val="004D4792"/>
    <w:rsid w:val="004D4992"/>
    <w:rsid w:val="004D4AB7"/>
    <w:rsid w:val="004D4E34"/>
    <w:rsid w:val="004D5B17"/>
    <w:rsid w:val="004D5BD7"/>
    <w:rsid w:val="004D6286"/>
    <w:rsid w:val="004D690D"/>
    <w:rsid w:val="004D6BC4"/>
    <w:rsid w:val="004D6C73"/>
    <w:rsid w:val="004D756D"/>
    <w:rsid w:val="004D75EA"/>
    <w:rsid w:val="004D76B3"/>
    <w:rsid w:val="004E0178"/>
    <w:rsid w:val="004E06B2"/>
    <w:rsid w:val="004E15E5"/>
    <w:rsid w:val="004E26FD"/>
    <w:rsid w:val="004E2776"/>
    <w:rsid w:val="004E3873"/>
    <w:rsid w:val="004E44B0"/>
    <w:rsid w:val="004E44B6"/>
    <w:rsid w:val="004E4637"/>
    <w:rsid w:val="004E4789"/>
    <w:rsid w:val="004E516D"/>
    <w:rsid w:val="004E58A1"/>
    <w:rsid w:val="004E5E69"/>
    <w:rsid w:val="004E5FEF"/>
    <w:rsid w:val="004E619A"/>
    <w:rsid w:val="004E6AAD"/>
    <w:rsid w:val="004F03F0"/>
    <w:rsid w:val="004F04F8"/>
    <w:rsid w:val="004F0512"/>
    <w:rsid w:val="004F0F9D"/>
    <w:rsid w:val="004F13E4"/>
    <w:rsid w:val="004F1815"/>
    <w:rsid w:val="004F1A69"/>
    <w:rsid w:val="004F27B8"/>
    <w:rsid w:val="004F3590"/>
    <w:rsid w:val="004F4597"/>
    <w:rsid w:val="004F5506"/>
    <w:rsid w:val="004F5605"/>
    <w:rsid w:val="004F5E60"/>
    <w:rsid w:val="004F602F"/>
    <w:rsid w:val="004F61EF"/>
    <w:rsid w:val="004F672B"/>
    <w:rsid w:val="004F67AA"/>
    <w:rsid w:val="004F6BA8"/>
    <w:rsid w:val="004F765A"/>
    <w:rsid w:val="004F77D3"/>
    <w:rsid w:val="005003FC"/>
    <w:rsid w:val="00500F02"/>
    <w:rsid w:val="005011D3"/>
    <w:rsid w:val="005016E6"/>
    <w:rsid w:val="00502F61"/>
    <w:rsid w:val="00503BC7"/>
    <w:rsid w:val="005044C0"/>
    <w:rsid w:val="00504E84"/>
    <w:rsid w:val="0050526F"/>
    <w:rsid w:val="00505374"/>
    <w:rsid w:val="005068D6"/>
    <w:rsid w:val="005076E6"/>
    <w:rsid w:val="00511325"/>
    <w:rsid w:val="005123ED"/>
    <w:rsid w:val="00512F27"/>
    <w:rsid w:val="0051480F"/>
    <w:rsid w:val="00514B12"/>
    <w:rsid w:val="00514E19"/>
    <w:rsid w:val="005153AD"/>
    <w:rsid w:val="00515FA8"/>
    <w:rsid w:val="00516B2F"/>
    <w:rsid w:val="00516E11"/>
    <w:rsid w:val="00517AF5"/>
    <w:rsid w:val="00517C1E"/>
    <w:rsid w:val="00520B38"/>
    <w:rsid w:val="00520B66"/>
    <w:rsid w:val="00521B94"/>
    <w:rsid w:val="00521BBE"/>
    <w:rsid w:val="00521FF0"/>
    <w:rsid w:val="005229EA"/>
    <w:rsid w:val="00522A6A"/>
    <w:rsid w:val="005230F8"/>
    <w:rsid w:val="0052333D"/>
    <w:rsid w:val="005233A9"/>
    <w:rsid w:val="0052476E"/>
    <w:rsid w:val="0052553B"/>
    <w:rsid w:val="00525545"/>
    <w:rsid w:val="00525BD3"/>
    <w:rsid w:val="00525C0C"/>
    <w:rsid w:val="005262EB"/>
    <w:rsid w:val="00526424"/>
    <w:rsid w:val="00526439"/>
    <w:rsid w:val="005269DB"/>
    <w:rsid w:val="0052708D"/>
    <w:rsid w:val="00527187"/>
    <w:rsid w:val="00530ACE"/>
    <w:rsid w:val="00530D3B"/>
    <w:rsid w:val="005312EE"/>
    <w:rsid w:val="0053188C"/>
    <w:rsid w:val="00531A30"/>
    <w:rsid w:val="0053214F"/>
    <w:rsid w:val="00532472"/>
    <w:rsid w:val="0053374A"/>
    <w:rsid w:val="005346BE"/>
    <w:rsid w:val="005348F9"/>
    <w:rsid w:val="005367B5"/>
    <w:rsid w:val="00536971"/>
    <w:rsid w:val="00536B9B"/>
    <w:rsid w:val="00540237"/>
    <w:rsid w:val="0054048B"/>
    <w:rsid w:val="00540754"/>
    <w:rsid w:val="005423F3"/>
    <w:rsid w:val="00542840"/>
    <w:rsid w:val="00542BE7"/>
    <w:rsid w:val="00543D5C"/>
    <w:rsid w:val="0054439D"/>
    <w:rsid w:val="0054538B"/>
    <w:rsid w:val="005459CB"/>
    <w:rsid w:val="00545C93"/>
    <w:rsid w:val="00546A1F"/>
    <w:rsid w:val="00547008"/>
    <w:rsid w:val="00547E18"/>
    <w:rsid w:val="00550BAB"/>
    <w:rsid w:val="00550E49"/>
    <w:rsid w:val="00550F61"/>
    <w:rsid w:val="0055116C"/>
    <w:rsid w:val="00551252"/>
    <w:rsid w:val="00551DCB"/>
    <w:rsid w:val="00552077"/>
    <w:rsid w:val="00552482"/>
    <w:rsid w:val="00554BF3"/>
    <w:rsid w:val="00554CDF"/>
    <w:rsid w:val="00554F8A"/>
    <w:rsid w:val="00556E2D"/>
    <w:rsid w:val="0055720B"/>
    <w:rsid w:val="00557845"/>
    <w:rsid w:val="00557BAD"/>
    <w:rsid w:val="00560795"/>
    <w:rsid w:val="00560CE0"/>
    <w:rsid w:val="00560FD9"/>
    <w:rsid w:val="0056146B"/>
    <w:rsid w:val="005614F4"/>
    <w:rsid w:val="005616D8"/>
    <w:rsid w:val="00562030"/>
    <w:rsid w:val="00562DAF"/>
    <w:rsid w:val="00563082"/>
    <w:rsid w:val="005631D5"/>
    <w:rsid w:val="005652FA"/>
    <w:rsid w:val="005659F8"/>
    <w:rsid w:val="0056604E"/>
    <w:rsid w:val="00566536"/>
    <w:rsid w:val="0056663A"/>
    <w:rsid w:val="00566D87"/>
    <w:rsid w:val="00566DC1"/>
    <w:rsid w:val="00566F7C"/>
    <w:rsid w:val="00570179"/>
    <w:rsid w:val="005703D7"/>
    <w:rsid w:val="005703EF"/>
    <w:rsid w:val="005716AB"/>
    <w:rsid w:val="00571864"/>
    <w:rsid w:val="00571E1F"/>
    <w:rsid w:val="0057260C"/>
    <w:rsid w:val="00572646"/>
    <w:rsid w:val="005726C1"/>
    <w:rsid w:val="00573214"/>
    <w:rsid w:val="00573F1C"/>
    <w:rsid w:val="005741EA"/>
    <w:rsid w:val="00574E9B"/>
    <w:rsid w:val="0057556B"/>
    <w:rsid w:val="00575591"/>
    <w:rsid w:val="00575700"/>
    <w:rsid w:val="005770AB"/>
    <w:rsid w:val="0057767F"/>
    <w:rsid w:val="00580065"/>
    <w:rsid w:val="00580199"/>
    <w:rsid w:val="00580482"/>
    <w:rsid w:val="00580986"/>
    <w:rsid w:val="00581342"/>
    <w:rsid w:val="0058190E"/>
    <w:rsid w:val="00581C90"/>
    <w:rsid w:val="00581DAF"/>
    <w:rsid w:val="00581ED4"/>
    <w:rsid w:val="00582E21"/>
    <w:rsid w:val="00582F8D"/>
    <w:rsid w:val="005839CA"/>
    <w:rsid w:val="00583C36"/>
    <w:rsid w:val="00584A51"/>
    <w:rsid w:val="005852A1"/>
    <w:rsid w:val="00585B21"/>
    <w:rsid w:val="00585B52"/>
    <w:rsid w:val="005861D1"/>
    <w:rsid w:val="00586805"/>
    <w:rsid w:val="005870A4"/>
    <w:rsid w:val="005871C4"/>
    <w:rsid w:val="00587716"/>
    <w:rsid w:val="00587920"/>
    <w:rsid w:val="00587BC9"/>
    <w:rsid w:val="00587E72"/>
    <w:rsid w:val="005902FD"/>
    <w:rsid w:val="00590909"/>
    <w:rsid w:val="00590D11"/>
    <w:rsid w:val="00590E18"/>
    <w:rsid w:val="00590E65"/>
    <w:rsid w:val="00591B18"/>
    <w:rsid w:val="0059256C"/>
    <w:rsid w:val="00592AFA"/>
    <w:rsid w:val="00592B54"/>
    <w:rsid w:val="00592FB0"/>
    <w:rsid w:val="005937D2"/>
    <w:rsid w:val="00593ED1"/>
    <w:rsid w:val="005947FB"/>
    <w:rsid w:val="00594BDF"/>
    <w:rsid w:val="00594D56"/>
    <w:rsid w:val="005960E9"/>
    <w:rsid w:val="00596DED"/>
    <w:rsid w:val="005972A4"/>
    <w:rsid w:val="00597432"/>
    <w:rsid w:val="0059761C"/>
    <w:rsid w:val="005A2122"/>
    <w:rsid w:val="005A29B8"/>
    <w:rsid w:val="005A2D3C"/>
    <w:rsid w:val="005A3189"/>
    <w:rsid w:val="005A3499"/>
    <w:rsid w:val="005A3D84"/>
    <w:rsid w:val="005A4674"/>
    <w:rsid w:val="005A485D"/>
    <w:rsid w:val="005A48E9"/>
    <w:rsid w:val="005A4D99"/>
    <w:rsid w:val="005A5685"/>
    <w:rsid w:val="005A5901"/>
    <w:rsid w:val="005A5A87"/>
    <w:rsid w:val="005A6935"/>
    <w:rsid w:val="005A71F8"/>
    <w:rsid w:val="005B02E4"/>
    <w:rsid w:val="005B0854"/>
    <w:rsid w:val="005B16D1"/>
    <w:rsid w:val="005B16E4"/>
    <w:rsid w:val="005B1786"/>
    <w:rsid w:val="005B19FD"/>
    <w:rsid w:val="005B4191"/>
    <w:rsid w:val="005B41C2"/>
    <w:rsid w:val="005B462C"/>
    <w:rsid w:val="005B5485"/>
    <w:rsid w:val="005B56B1"/>
    <w:rsid w:val="005B6534"/>
    <w:rsid w:val="005B6BAE"/>
    <w:rsid w:val="005B6CA0"/>
    <w:rsid w:val="005B7BA1"/>
    <w:rsid w:val="005C0F67"/>
    <w:rsid w:val="005C116B"/>
    <w:rsid w:val="005C1279"/>
    <w:rsid w:val="005C17DC"/>
    <w:rsid w:val="005C1F8C"/>
    <w:rsid w:val="005C1FB0"/>
    <w:rsid w:val="005C2533"/>
    <w:rsid w:val="005C334B"/>
    <w:rsid w:val="005C3751"/>
    <w:rsid w:val="005C3CB9"/>
    <w:rsid w:val="005C4231"/>
    <w:rsid w:val="005C47A5"/>
    <w:rsid w:val="005C4C93"/>
    <w:rsid w:val="005C4CD0"/>
    <w:rsid w:val="005C4D9C"/>
    <w:rsid w:val="005C52DF"/>
    <w:rsid w:val="005C5D27"/>
    <w:rsid w:val="005C6A8E"/>
    <w:rsid w:val="005C6C1B"/>
    <w:rsid w:val="005C6C2D"/>
    <w:rsid w:val="005C7505"/>
    <w:rsid w:val="005C78A7"/>
    <w:rsid w:val="005C79CA"/>
    <w:rsid w:val="005C7D6A"/>
    <w:rsid w:val="005D0516"/>
    <w:rsid w:val="005D0BB3"/>
    <w:rsid w:val="005D0EE8"/>
    <w:rsid w:val="005D1604"/>
    <w:rsid w:val="005D29DD"/>
    <w:rsid w:val="005D2C6F"/>
    <w:rsid w:val="005D31BF"/>
    <w:rsid w:val="005D329E"/>
    <w:rsid w:val="005D453D"/>
    <w:rsid w:val="005D4592"/>
    <w:rsid w:val="005D484B"/>
    <w:rsid w:val="005D49F6"/>
    <w:rsid w:val="005D756D"/>
    <w:rsid w:val="005E0705"/>
    <w:rsid w:val="005E0A10"/>
    <w:rsid w:val="005E0AC6"/>
    <w:rsid w:val="005E1488"/>
    <w:rsid w:val="005E2BED"/>
    <w:rsid w:val="005E327F"/>
    <w:rsid w:val="005E36B2"/>
    <w:rsid w:val="005E4586"/>
    <w:rsid w:val="005E52B1"/>
    <w:rsid w:val="005E5584"/>
    <w:rsid w:val="005E7497"/>
    <w:rsid w:val="005E76E2"/>
    <w:rsid w:val="005E785D"/>
    <w:rsid w:val="005E7910"/>
    <w:rsid w:val="005F0966"/>
    <w:rsid w:val="005F0C77"/>
    <w:rsid w:val="005F0CAE"/>
    <w:rsid w:val="005F161E"/>
    <w:rsid w:val="005F191F"/>
    <w:rsid w:val="005F2753"/>
    <w:rsid w:val="005F2905"/>
    <w:rsid w:val="005F4574"/>
    <w:rsid w:val="005F46FB"/>
    <w:rsid w:val="005F4B45"/>
    <w:rsid w:val="005F4D84"/>
    <w:rsid w:val="005F5BAB"/>
    <w:rsid w:val="005F5BFB"/>
    <w:rsid w:val="005F5C28"/>
    <w:rsid w:val="005F6F3C"/>
    <w:rsid w:val="005F7C4A"/>
    <w:rsid w:val="006005AF"/>
    <w:rsid w:val="006011FB"/>
    <w:rsid w:val="006012A1"/>
    <w:rsid w:val="00601EAD"/>
    <w:rsid w:val="006021AF"/>
    <w:rsid w:val="006024D0"/>
    <w:rsid w:val="00602C39"/>
    <w:rsid w:val="00602D8F"/>
    <w:rsid w:val="006032A2"/>
    <w:rsid w:val="00603475"/>
    <w:rsid w:val="006037CC"/>
    <w:rsid w:val="00603E0A"/>
    <w:rsid w:val="006064C0"/>
    <w:rsid w:val="00606701"/>
    <w:rsid w:val="0060693B"/>
    <w:rsid w:val="00606C31"/>
    <w:rsid w:val="00606E73"/>
    <w:rsid w:val="006075EE"/>
    <w:rsid w:val="006076A0"/>
    <w:rsid w:val="00607C38"/>
    <w:rsid w:val="00607CF9"/>
    <w:rsid w:val="00610647"/>
    <w:rsid w:val="00611252"/>
    <w:rsid w:val="006120BC"/>
    <w:rsid w:val="00612223"/>
    <w:rsid w:val="00612CDF"/>
    <w:rsid w:val="00613A4F"/>
    <w:rsid w:val="00613ED8"/>
    <w:rsid w:val="00614D84"/>
    <w:rsid w:val="00614F83"/>
    <w:rsid w:val="00615108"/>
    <w:rsid w:val="006155AD"/>
    <w:rsid w:val="00616B42"/>
    <w:rsid w:val="00616C20"/>
    <w:rsid w:val="0061749E"/>
    <w:rsid w:val="0061768E"/>
    <w:rsid w:val="0061798C"/>
    <w:rsid w:val="0062005C"/>
    <w:rsid w:val="006215A5"/>
    <w:rsid w:val="00621FA0"/>
    <w:rsid w:val="00622E39"/>
    <w:rsid w:val="00624216"/>
    <w:rsid w:val="00624DAE"/>
    <w:rsid w:val="00625614"/>
    <w:rsid w:val="0062755B"/>
    <w:rsid w:val="00627EC9"/>
    <w:rsid w:val="0063042B"/>
    <w:rsid w:val="00631DA4"/>
    <w:rsid w:val="00634187"/>
    <w:rsid w:val="006346B2"/>
    <w:rsid w:val="00634EFB"/>
    <w:rsid w:val="0063529B"/>
    <w:rsid w:val="006356DF"/>
    <w:rsid w:val="00635CBF"/>
    <w:rsid w:val="00635CCE"/>
    <w:rsid w:val="00636940"/>
    <w:rsid w:val="006369A8"/>
    <w:rsid w:val="00636FAB"/>
    <w:rsid w:val="006406AB"/>
    <w:rsid w:val="006407A3"/>
    <w:rsid w:val="00640C5A"/>
    <w:rsid w:val="0064146C"/>
    <w:rsid w:val="006414C1"/>
    <w:rsid w:val="006418B4"/>
    <w:rsid w:val="0064285B"/>
    <w:rsid w:val="00642996"/>
    <w:rsid w:val="00642A28"/>
    <w:rsid w:val="00642A5F"/>
    <w:rsid w:val="00643BE8"/>
    <w:rsid w:val="00643C1C"/>
    <w:rsid w:val="006445C5"/>
    <w:rsid w:val="00645143"/>
    <w:rsid w:val="00645E85"/>
    <w:rsid w:val="006462EA"/>
    <w:rsid w:val="00646847"/>
    <w:rsid w:val="00646900"/>
    <w:rsid w:val="0064717A"/>
    <w:rsid w:val="006474D2"/>
    <w:rsid w:val="00647C41"/>
    <w:rsid w:val="00647DAA"/>
    <w:rsid w:val="006508D1"/>
    <w:rsid w:val="00650BB9"/>
    <w:rsid w:val="00651B03"/>
    <w:rsid w:val="006523E4"/>
    <w:rsid w:val="00652B8E"/>
    <w:rsid w:val="00652C7F"/>
    <w:rsid w:val="00652D46"/>
    <w:rsid w:val="006532D0"/>
    <w:rsid w:val="00653AAD"/>
    <w:rsid w:val="00653B80"/>
    <w:rsid w:val="00653C3E"/>
    <w:rsid w:val="00654992"/>
    <w:rsid w:val="00655A7A"/>
    <w:rsid w:val="006573E8"/>
    <w:rsid w:val="00657425"/>
    <w:rsid w:val="00657490"/>
    <w:rsid w:val="00657FDD"/>
    <w:rsid w:val="00660497"/>
    <w:rsid w:val="0066049F"/>
    <w:rsid w:val="00662456"/>
    <w:rsid w:val="00662BD2"/>
    <w:rsid w:val="00663680"/>
    <w:rsid w:val="00663E55"/>
    <w:rsid w:val="00664D3A"/>
    <w:rsid w:val="00665405"/>
    <w:rsid w:val="00665A11"/>
    <w:rsid w:val="0066600A"/>
    <w:rsid w:val="006662C7"/>
    <w:rsid w:val="0066718F"/>
    <w:rsid w:val="00667213"/>
    <w:rsid w:val="006672A7"/>
    <w:rsid w:val="006674A9"/>
    <w:rsid w:val="00667ABD"/>
    <w:rsid w:val="00671351"/>
    <w:rsid w:val="0067168B"/>
    <w:rsid w:val="00672221"/>
    <w:rsid w:val="00672BA3"/>
    <w:rsid w:val="00674179"/>
    <w:rsid w:val="00674509"/>
    <w:rsid w:val="00674B94"/>
    <w:rsid w:val="006755F9"/>
    <w:rsid w:val="006760E1"/>
    <w:rsid w:val="006766A4"/>
    <w:rsid w:val="00676B22"/>
    <w:rsid w:val="00677FBB"/>
    <w:rsid w:val="006806D1"/>
    <w:rsid w:val="00680833"/>
    <w:rsid w:val="00680B88"/>
    <w:rsid w:val="006812E6"/>
    <w:rsid w:val="00681EA6"/>
    <w:rsid w:val="006826AF"/>
    <w:rsid w:val="0068273D"/>
    <w:rsid w:val="00682A61"/>
    <w:rsid w:val="00682A65"/>
    <w:rsid w:val="00682B17"/>
    <w:rsid w:val="00682DB7"/>
    <w:rsid w:val="00683072"/>
    <w:rsid w:val="006830CC"/>
    <w:rsid w:val="00683A68"/>
    <w:rsid w:val="006844DE"/>
    <w:rsid w:val="00684E3C"/>
    <w:rsid w:val="006852A3"/>
    <w:rsid w:val="006868D9"/>
    <w:rsid w:val="00686D51"/>
    <w:rsid w:val="00686E03"/>
    <w:rsid w:val="0069088B"/>
    <w:rsid w:val="00690DB2"/>
    <w:rsid w:val="00690EA4"/>
    <w:rsid w:val="006910FB"/>
    <w:rsid w:val="00691655"/>
    <w:rsid w:val="00691BDB"/>
    <w:rsid w:val="00691CD9"/>
    <w:rsid w:val="006929DD"/>
    <w:rsid w:val="00693DBC"/>
    <w:rsid w:val="00693DDD"/>
    <w:rsid w:val="00693F27"/>
    <w:rsid w:val="0069462A"/>
    <w:rsid w:val="00695116"/>
    <w:rsid w:val="0069572A"/>
    <w:rsid w:val="0069656F"/>
    <w:rsid w:val="00697EEA"/>
    <w:rsid w:val="00697F2A"/>
    <w:rsid w:val="00697F55"/>
    <w:rsid w:val="006A0362"/>
    <w:rsid w:val="006A07E7"/>
    <w:rsid w:val="006A0DF9"/>
    <w:rsid w:val="006A0DFF"/>
    <w:rsid w:val="006A2402"/>
    <w:rsid w:val="006A2598"/>
    <w:rsid w:val="006A2A3D"/>
    <w:rsid w:val="006A3355"/>
    <w:rsid w:val="006A41BE"/>
    <w:rsid w:val="006A4AE9"/>
    <w:rsid w:val="006A5049"/>
    <w:rsid w:val="006A5ABB"/>
    <w:rsid w:val="006A5B1D"/>
    <w:rsid w:val="006A5B66"/>
    <w:rsid w:val="006A5CC9"/>
    <w:rsid w:val="006A758A"/>
    <w:rsid w:val="006B0BF8"/>
    <w:rsid w:val="006B0D6A"/>
    <w:rsid w:val="006B1430"/>
    <w:rsid w:val="006B18EA"/>
    <w:rsid w:val="006B1BC7"/>
    <w:rsid w:val="006B1D21"/>
    <w:rsid w:val="006B2B01"/>
    <w:rsid w:val="006B2F6D"/>
    <w:rsid w:val="006B34CE"/>
    <w:rsid w:val="006B429E"/>
    <w:rsid w:val="006B432D"/>
    <w:rsid w:val="006B4406"/>
    <w:rsid w:val="006B51E1"/>
    <w:rsid w:val="006B5991"/>
    <w:rsid w:val="006B6548"/>
    <w:rsid w:val="006B6DE1"/>
    <w:rsid w:val="006B6DF1"/>
    <w:rsid w:val="006B6F40"/>
    <w:rsid w:val="006B6F88"/>
    <w:rsid w:val="006B7199"/>
    <w:rsid w:val="006B72A1"/>
    <w:rsid w:val="006C1067"/>
    <w:rsid w:val="006C1143"/>
    <w:rsid w:val="006C1555"/>
    <w:rsid w:val="006C1A94"/>
    <w:rsid w:val="006C1F7F"/>
    <w:rsid w:val="006C2207"/>
    <w:rsid w:val="006C292C"/>
    <w:rsid w:val="006C2B79"/>
    <w:rsid w:val="006C2FE7"/>
    <w:rsid w:val="006C3787"/>
    <w:rsid w:val="006C390D"/>
    <w:rsid w:val="006C3A71"/>
    <w:rsid w:val="006C3BF0"/>
    <w:rsid w:val="006C3D24"/>
    <w:rsid w:val="006C44F9"/>
    <w:rsid w:val="006C45AA"/>
    <w:rsid w:val="006C45D4"/>
    <w:rsid w:val="006C4604"/>
    <w:rsid w:val="006C48F3"/>
    <w:rsid w:val="006C4A4B"/>
    <w:rsid w:val="006C583B"/>
    <w:rsid w:val="006C5CBE"/>
    <w:rsid w:val="006C6389"/>
    <w:rsid w:val="006C6BAE"/>
    <w:rsid w:val="006C6D41"/>
    <w:rsid w:val="006C7258"/>
    <w:rsid w:val="006C7B53"/>
    <w:rsid w:val="006C7BD7"/>
    <w:rsid w:val="006C7C10"/>
    <w:rsid w:val="006C7F07"/>
    <w:rsid w:val="006D15B2"/>
    <w:rsid w:val="006D15C7"/>
    <w:rsid w:val="006D1FDE"/>
    <w:rsid w:val="006D26D2"/>
    <w:rsid w:val="006D2B32"/>
    <w:rsid w:val="006D2D8B"/>
    <w:rsid w:val="006D43CF"/>
    <w:rsid w:val="006D5CA9"/>
    <w:rsid w:val="006D7115"/>
    <w:rsid w:val="006D7547"/>
    <w:rsid w:val="006D7902"/>
    <w:rsid w:val="006E005A"/>
    <w:rsid w:val="006E010F"/>
    <w:rsid w:val="006E0384"/>
    <w:rsid w:val="006E0C9B"/>
    <w:rsid w:val="006E0DDD"/>
    <w:rsid w:val="006E103A"/>
    <w:rsid w:val="006E1531"/>
    <w:rsid w:val="006E1762"/>
    <w:rsid w:val="006E20B4"/>
    <w:rsid w:val="006E2576"/>
    <w:rsid w:val="006E3E16"/>
    <w:rsid w:val="006E3EDA"/>
    <w:rsid w:val="006E411C"/>
    <w:rsid w:val="006E659A"/>
    <w:rsid w:val="006E663C"/>
    <w:rsid w:val="006E700E"/>
    <w:rsid w:val="006E7D4F"/>
    <w:rsid w:val="006F0687"/>
    <w:rsid w:val="006F0BAF"/>
    <w:rsid w:val="006F1139"/>
    <w:rsid w:val="006F177D"/>
    <w:rsid w:val="006F2976"/>
    <w:rsid w:val="006F37DD"/>
    <w:rsid w:val="006F4365"/>
    <w:rsid w:val="006F46D6"/>
    <w:rsid w:val="006F4AE4"/>
    <w:rsid w:val="006F5348"/>
    <w:rsid w:val="006F5481"/>
    <w:rsid w:val="006F55C8"/>
    <w:rsid w:val="006F5886"/>
    <w:rsid w:val="006F5C28"/>
    <w:rsid w:val="006F5F1B"/>
    <w:rsid w:val="006F64C9"/>
    <w:rsid w:val="006F758C"/>
    <w:rsid w:val="006F78A6"/>
    <w:rsid w:val="006F7C23"/>
    <w:rsid w:val="006F7DB2"/>
    <w:rsid w:val="007009A7"/>
    <w:rsid w:val="00701548"/>
    <w:rsid w:val="0070170D"/>
    <w:rsid w:val="007017CA"/>
    <w:rsid w:val="00701BE7"/>
    <w:rsid w:val="00701F2B"/>
    <w:rsid w:val="0070292C"/>
    <w:rsid w:val="00702E88"/>
    <w:rsid w:val="00702FB6"/>
    <w:rsid w:val="00703F44"/>
    <w:rsid w:val="00704210"/>
    <w:rsid w:val="0070555E"/>
    <w:rsid w:val="0070642A"/>
    <w:rsid w:val="00706712"/>
    <w:rsid w:val="00706937"/>
    <w:rsid w:val="00706F46"/>
    <w:rsid w:val="00706F48"/>
    <w:rsid w:val="00706FBA"/>
    <w:rsid w:val="00707B65"/>
    <w:rsid w:val="0071008C"/>
    <w:rsid w:val="007103CE"/>
    <w:rsid w:val="00710AA7"/>
    <w:rsid w:val="00710B84"/>
    <w:rsid w:val="00711158"/>
    <w:rsid w:val="007117D5"/>
    <w:rsid w:val="00711B6E"/>
    <w:rsid w:val="0071241C"/>
    <w:rsid w:val="007128B6"/>
    <w:rsid w:val="0071384A"/>
    <w:rsid w:val="00713E4D"/>
    <w:rsid w:val="00713E6C"/>
    <w:rsid w:val="0071428F"/>
    <w:rsid w:val="00714C78"/>
    <w:rsid w:val="0071555D"/>
    <w:rsid w:val="0071557D"/>
    <w:rsid w:val="00715CBE"/>
    <w:rsid w:val="0071672A"/>
    <w:rsid w:val="007170C1"/>
    <w:rsid w:val="007226EB"/>
    <w:rsid w:val="00722AFE"/>
    <w:rsid w:val="00722D52"/>
    <w:rsid w:val="007234DB"/>
    <w:rsid w:val="00724273"/>
    <w:rsid w:val="007246D2"/>
    <w:rsid w:val="00726EEE"/>
    <w:rsid w:val="00727615"/>
    <w:rsid w:val="00730BF1"/>
    <w:rsid w:val="00732631"/>
    <w:rsid w:val="0073275B"/>
    <w:rsid w:val="00732C3E"/>
    <w:rsid w:val="00732CAA"/>
    <w:rsid w:val="00732CAE"/>
    <w:rsid w:val="007331BC"/>
    <w:rsid w:val="00733430"/>
    <w:rsid w:val="00733663"/>
    <w:rsid w:val="0073370D"/>
    <w:rsid w:val="00733A56"/>
    <w:rsid w:val="00733E9F"/>
    <w:rsid w:val="00733EEF"/>
    <w:rsid w:val="00734AEF"/>
    <w:rsid w:val="00734B9E"/>
    <w:rsid w:val="007353E5"/>
    <w:rsid w:val="00735957"/>
    <w:rsid w:val="007365BA"/>
    <w:rsid w:val="00736BD5"/>
    <w:rsid w:val="00737FB2"/>
    <w:rsid w:val="00740F31"/>
    <w:rsid w:val="007413BD"/>
    <w:rsid w:val="00741795"/>
    <w:rsid w:val="007418BD"/>
    <w:rsid w:val="00742400"/>
    <w:rsid w:val="0074243A"/>
    <w:rsid w:val="0074282F"/>
    <w:rsid w:val="007437CE"/>
    <w:rsid w:val="0074421B"/>
    <w:rsid w:val="00744879"/>
    <w:rsid w:val="00744B67"/>
    <w:rsid w:val="00744D62"/>
    <w:rsid w:val="0074549D"/>
    <w:rsid w:val="00745F20"/>
    <w:rsid w:val="007466DB"/>
    <w:rsid w:val="0074692E"/>
    <w:rsid w:val="007477A2"/>
    <w:rsid w:val="00747980"/>
    <w:rsid w:val="00750130"/>
    <w:rsid w:val="00750A96"/>
    <w:rsid w:val="00752492"/>
    <w:rsid w:val="007529A7"/>
    <w:rsid w:val="00753F53"/>
    <w:rsid w:val="007540CB"/>
    <w:rsid w:val="00755032"/>
    <w:rsid w:val="007556A0"/>
    <w:rsid w:val="00755E18"/>
    <w:rsid w:val="0075610C"/>
    <w:rsid w:val="0075626B"/>
    <w:rsid w:val="007564C7"/>
    <w:rsid w:val="00757215"/>
    <w:rsid w:val="007574BB"/>
    <w:rsid w:val="00757D60"/>
    <w:rsid w:val="00760053"/>
    <w:rsid w:val="0076167E"/>
    <w:rsid w:val="0076180D"/>
    <w:rsid w:val="00762098"/>
    <w:rsid w:val="007626A8"/>
    <w:rsid w:val="00763120"/>
    <w:rsid w:val="007631DE"/>
    <w:rsid w:val="00763428"/>
    <w:rsid w:val="00763690"/>
    <w:rsid w:val="00763827"/>
    <w:rsid w:val="007656A4"/>
    <w:rsid w:val="00765F18"/>
    <w:rsid w:val="00766800"/>
    <w:rsid w:val="007669AB"/>
    <w:rsid w:val="00766EC7"/>
    <w:rsid w:val="00766F02"/>
    <w:rsid w:val="0076785D"/>
    <w:rsid w:val="00767A9F"/>
    <w:rsid w:val="007705E2"/>
    <w:rsid w:val="007707EB"/>
    <w:rsid w:val="00770B64"/>
    <w:rsid w:val="00771196"/>
    <w:rsid w:val="007718A7"/>
    <w:rsid w:val="007721C0"/>
    <w:rsid w:val="007725DB"/>
    <w:rsid w:val="00772991"/>
    <w:rsid w:val="00772E61"/>
    <w:rsid w:val="0077326A"/>
    <w:rsid w:val="0077412F"/>
    <w:rsid w:val="00774527"/>
    <w:rsid w:val="00774977"/>
    <w:rsid w:val="00774D55"/>
    <w:rsid w:val="00775A41"/>
    <w:rsid w:val="00775F83"/>
    <w:rsid w:val="00776326"/>
    <w:rsid w:val="00776D4C"/>
    <w:rsid w:val="00776E28"/>
    <w:rsid w:val="00777D5E"/>
    <w:rsid w:val="00781C4F"/>
    <w:rsid w:val="00781CF2"/>
    <w:rsid w:val="00782733"/>
    <w:rsid w:val="00782905"/>
    <w:rsid w:val="00782D5B"/>
    <w:rsid w:val="007830B0"/>
    <w:rsid w:val="00783470"/>
    <w:rsid w:val="00783549"/>
    <w:rsid w:val="0078484B"/>
    <w:rsid w:val="00785006"/>
    <w:rsid w:val="0078595D"/>
    <w:rsid w:val="00785FA8"/>
    <w:rsid w:val="00786A2E"/>
    <w:rsid w:val="00786EFF"/>
    <w:rsid w:val="00787504"/>
    <w:rsid w:val="007875CB"/>
    <w:rsid w:val="00787BE9"/>
    <w:rsid w:val="00790241"/>
    <w:rsid w:val="00790272"/>
    <w:rsid w:val="00792449"/>
    <w:rsid w:val="00792DF1"/>
    <w:rsid w:val="007930A0"/>
    <w:rsid w:val="007933E6"/>
    <w:rsid w:val="00793E1B"/>
    <w:rsid w:val="00794B7F"/>
    <w:rsid w:val="007958EC"/>
    <w:rsid w:val="00795BFC"/>
    <w:rsid w:val="00796B8D"/>
    <w:rsid w:val="00797707"/>
    <w:rsid w:val="007A0851"/>
    <w:rsid w:val="007A0D79"/>
    <w:rsid w:val="007A140D"/>
    <w:rsid w:val="007A16C0"/>
    <w:rsid w:val="007A2721"/>
    <w:rsid w:val="007A32B5"/>
    <w:rsid w:val="007A3311"/>
    <w:rsid w:val="007A398D"/>
    <w:rsid w:val="007A3EDB"/>
    <w:rsid w:val="007A409F"/>
    <w:rsid w:val="007A52FB"/>
    <w:rsid w:val="007A53C6"/>
    <w:rsid w:val="007A5560"/>
    <w:rsid w:val="007A5653"/>
    <w:rsid w:val="007A5E58"/>
    <w:rsid w:val="007A6168"/>
    <w:rsid w:val="007A698A"/>
    <w:rsid w:val="007B0F8F"/>
    <w:rsid w:val="007B171D"/>
    <w:rsid w:val="007B22AD"/>
    <w:rsid w:val="007B278E"/>
    <w:rsid w:val="007B30DB"/>
    <w:rsid w:val="007B3DFF"/>
    <w:rsid w:val="007B4108"/>
    <w:rsid w:val="007B43E2"/>
    <w:rsid w:val="007B4A84"/>
    <w:rsid w:val="007B55D3"/>
    <w:rsid w:val="007B5644"/>
    <w:rsid w:val="007B5CA9"/>
    <w:rsid w:val="007B6297"/>
    <w:rsid w:val="007B6C25"/>
    <w:rsid w:val="007B7C6F"/>
    <w:rsid w:val="007B7EF3"/>
    <w:rsid w:val="007C150F"/>
    <w:rsid w:val="007C1CA6"/>
    <w:rsid w:val="007C2332"/>
    <w:rsid w:val="007C2A1E"/>
    <w:rsid w:val="007C2F41"/>
    <w:rsid w:val="007C2FF7"/>
    <w:rsid w:val="007C32A0"/>
    <w:rsid w:val="007C3352"/>
    <w:rsid w:val="007C3A01"/>
    <w:rsid w:val="007C3CA2"/>
    <w:rsid w:val="007C4FE7"/>
    <w:rsid w:val="007C53AE"/>
    <w:rsid w:val="007C58E1"/>
    <w:rsid w:val="007C6D77"/>
    <w:rsid w:val="007C6E0C"/>
    <w:rsid w:val="007C76C9"/>
    <w:rsid w:val="007D0174"/>
    <w:rsid w:val="007D0377"/>
    <w:rsid w:val="007D0B06"/>
    <w:rsid w:val="007D0BD1"/>
    <w:rsid w:val="007D0DE0"/>
    <w:rsid w:val="007D153C"/>
    <w:rsid w:val="007D29AA"/>
    <w:rsid w:val="007D30A4"/>
    <w:rsid w:val="007D374C"/>
    <w:rsid w:val="007D3B52"/>
    <w:rsid w:val="007D4041"/>
    <w:rsid w:val="007D4AEB"/>
    <w:rsid w:val="007D500D"/>
    <w:rsid w:val="007D5036"/>
    <w:rsid w:val="007D54C2"/>
    <w:rsid w:val="007D5627"/>
    <w:rsid w:val="007D5B7A"/>
    <w:rsid w:val="007D5CF7"/>
    <w:rsid w:val="007D5F66"/>
    <w:rsid w:val="007D6142"/>
    <w:rsid w:val="007D631C"/>
    <w:rsid w:val="007D72AD"/>
    <w:rsid w:val="007D7810"/>
    <w:rsid w:val="007D7C9A"/>
    <w:rsid w:val="007E0013"/>
    <w:rsid w:val="007E0146"/>
    <w:rsid w:val="007E0E78"/>
    <w:rsid w:val="007E0F8A"/>
    <w:rsid w:val="007E2550"/>
    <w:rsid w:val="007E4007"/>
    <w:rsid w:val="007E4194"/>
    <w:rsid w:val="007E4E8F"/>
    <w:rsid w:val="007E749D"/>
    <w:rsid w:val="007F0052"/>
    <w:rsid w:val="007F00AC"/>
    <w:rsid w:val="007F0466"/>
    <w:rsid w:val="007F04C3"/>
    <w:rsid w:val="007F1BB6"/>
    <w:rsid w:val="007F2186"/>
    <w:rsid w:val="007F23E4"/>
    <w:rsid w:val="007F25EA"/>
    <w:rsid w:val="007F29AC"/>
    <w:rsid w:val="007F34AD"/>
    <w:rsid w:val="007F4523"/>
    <w:rsid w:val="007F47BE"/>
    <w:rsid w:val="007F4E7F"/>
    <w:rsid w:val="007F535D"/>
    <w:rsid w:val="007F5F86"/>
    <w:rsid w:val="007F63DE"/>
    <w:rsid w:val="007F6E0B"/>
    <w:rsid w:val="007F71D1"/>
    <w:rsid w:val="007F7594"/>
    <w:rsid w:val="007F7A63"/>
    <w:rsid w:val="007F7D06"/>
    <w:rsid w:val="0080093B"/>
    <w:rsid w:val="00800A22"/>
    <w:rsid w:val="00800BAD"/>
    <w:rsid w:val="00801036"/>
    <w:rsid w:val="00801C3C"/>
    <w:rsid w:val="008027C0"/>
    <w:rsid w:val="0080347B"/>
    <w:rsid w:val="00803AA1"/>
    <w:rsid w:val="00803E41"/>
    <w:rsid w:val="00804167"/>
    <w:rsid w:val="0080421B"/>
    <w:rsid w:val="0080577B"/>
    <w:rsid w:val="00806052"/>
    <w:rsid w:val="00806897"/>
    <w:rsid w:val="008072E6"/>
    <w:rsid w:val="00807962"/>
    <w:rsid w:val="0081007D"/>
    <w:rsid w:val="008100B9"/>
    <w:rsid w:val="0081068D"/>
    <w:rsid w:val="00810ADE"/>
    <w:rsid w:val="00810CC6"/>
    <w:rsid w:val="00811071"/>
    <w:rsid w:val="0081322D"/>
    <w:rsid w:val="0081330B"/>
    <w:rsid w:val="008134FC"/>
    <w:rsid w:val="008137E9"/>
    <w:rsid w:val="00813B6C"/>
    <w:rsid w:val="00813BFC"/>
    <w:rsid w:val="0081566B"/>
    <w:rsid w:val="00816248"/>
    <w:rsid w:val="00816405"/>
    <w:rsid w:val="00816A0A"/>
    <w:rsid w:val="0081719A"/>
    <w:rsid w:val="00817918"/>
    <w:rsid w:val="00817B75"/>
    <w:rsid w:val="008215DD"/>
    <w:rsid w:val="00821914"/>
    <w:rsid w:val="0082192A"/>
    <w:rsid w:val="008219D0"/>
    <w:rsid w:val="00822A40"/>
    <w:rsid w:val="00823081"/>
    <w:rsid w:val="008235E1"/>
    <w:rsid w:val="00823C04"/>
    <w:rsid w:val="00823C18"/>
    <w:rsid w:val="00824306"/>
    <w:rsid w:val="00824308"/>
    <w:rsid w:val="0082452B"/>
    <w:rsid w:val="008246C5"/>
    <w:rsid w:val="00824BE5"/>
    <w:rsid w:val="0082566C"/>
    <w:rsid w:val="008268DD"/>
    <w:rsid w:val="0082716B"/>
    <w:rsid w:val="008271BF"/>
    <w:rsid w:val="00827222"/>
    <w:rsid w:val="008275E7"/>
    <w:rsid w:val="008277E3"/>
    <w:rsid w:val="00830631"/>
    <w:rsid w:val="008308FB"/>
    <w:rsid w:val="00830B0E"/>
    <w:rsid w:val="008311EB"/>
    <w:rsid w:val="008319FF"/>
    <w:rsid w:val="0083204C"/>
    <w:rsid w:val="00832B63"/>
    <w:rsid w:val="00833077"/>
    <w:rsid w:val="00833730"/>
    <w:rsid w:val="00833E64"/>
    <w:rsid w:val="008342D3"/>
    <w:rsid w:val="00834AB7"/>
    <w:rsid w:val="008353EA"/>
    <w:rsid w:val="00835689"/>
    <w:rsid w:val="00835B49"/>
    <w:rsid w:val="00840576"/>
    <w:rsid w:val="008405FE"/>
    <w:rsid w:val="008419A4"/>
    <w:rsid w:val="00841EBF"/>
    <w:rsid w:val="008424A6"/>
    <w:rsid w:val="008431D2"/>
    <w:rsid w:val="0084347A"/>
    <w:rsid w:val="00844A10"/>
    <w:rsid w:val="00844D4A"/>
    <w:rsid w:val="00844F19"/>
    <w:rsid w:val="00845517"/>
    <w:rsid w:val="008456C1"/>
    <w:rsid w:val="00846540"/>
    <w:rsid w:val="00846BE5"/>
    <w:rsid w:val="00847320"/>
    <w:rsid w:val="0085019D"/>
    <w:rsid w:val="00850272"/>
    <w:rsid w:val="0085070F"/>
    <w:rsid w:val="008507F7"/>
    <w:rsid w:val="008515A9"/>
    <w:rsid w:val="00852522"/>
    <w:rsid w:val="008527D6"/>
    <w:rsid w:val="00852BD4"/>
    <w:rsid w:val="0085345E"/>
    <w:rsid w:val="008534D1"/>
    <w:rsid w:val="00854B56"/>
    <w:rsid w:val="008555A3"/>
    <w:rsid w:val="008565E9"/>
    <w:rsid w:val="00856803"/>
    <w:rsid w:val="00856CC8"/>
    <w:rsid w:val="00857CC4"/>
    <w:rsid w:val="008604B7"/>
    <w:rsid w:val="00860A11"/>
    <w:rsid w:val="00860C0B"/>
    <w:rsid w:val="00860D5A"/>
    <w:rsid w:val="00860FEA"/>
    <w:rsid w:val="00861582"/>
    <w:rsid w:val="00861B32"/>
    <w:rsid w:val="00861BB2"/>
    <w:rsid w:val="008624C8"/>
    <w:rsid w:val="008634EE"/>
    <w:rsid w:val="00863700"/>
    <w:rsid w:val="00863804"/>
    <w:rsid w:val="00863A6C"/>
    <w:rsid w:val="00863A80"/>
    <w:rsid w:val="00863AA6"/>
    <w:rsid w:val="00865058"/>
    <w:rsid w:val="00865A52"/>
    <w:rsid w:val="00865BD9"/>
    <w:rsid w:val="00865CD5"/>
    <w:rsid w:val="00866017"/>
    <w:rsid w:val="00867BAE"/>
    <w:rsid w:val="008708FA"/>
    <w:rsid w:val="00870CCB"/>
    <w:rsid w:val="00871428"/>
    <w:rsid w:val="00871615"/>
    <w:rsid w:val="00871D91"/>
    <w:rsid w:val="00871EF3"/>
    <w:rsid w:val="00872142"/>
    <w:rsid w:val="00872308"/>
    <w:rsid w:val="0087260A"/>
    <w:rsid w:val="00872C74"/>
    <w:rsid w:val="00873751"/>
    <w:rsid w:val="00873D5E"/>
    <w:rsid w:val="00874595"/>
    <w:rsid w:val="00874C30"/>
    <w:rsid w:val="00875320"/>
    <w:rsid w:val="00875C0D"/>
    <w:rsid w:val="008763D0"/>
    <w:rsid w:val="00876FFE"/>
    <w:rsid w:val="0087702B"/>
    <w:rsid w:val="008779EC"/>
    <w:rsid w:val="00881226"/>
    <w:rsid w:val="008812FF"/>
    <w:rsid w:val="00881323"/>
    <w:rsid w:val="008814D8"/>
    <w:rsid w:val="00882EE0"/>
    <w:rsid w:val="00883277"/>
    <w:rsid w:val="008834C5"/>
    <w:rsid w:val="008848D3"/>
    <w:rsid w:val="00884DD6"/>
    <w:rsid w:val="00885250"/>
    <w:rsid w:val="00886141"/>
    <w:rsid w:val="0088629D"/>
    <w:rsid w:val="008879F1"/>
    <w:rsid w:val="00890872"/>
    <w:rsid w:val="00890C2E"/>
    <w:rsid w:val="00890DDF"/>
    <w:rsid w:val="0089142B"/>
    <w:rsid w:val="0089278E"/>
    <w:rsid w:val="008929B1"/>
    <w:rsid w:val="00892B5D"/>
    <w:rsid w:val="0089336D"/>
    <w:rsid w:val="008933ED"/>
    <w:rsid w:val="008939E8"/>
    <w:rsid w:val="00893E75"/>
    <w:rsid w:val="00893FDC"/>
    <w:rsid w:val="0089421E"/>
    <w:rsid w:val="008943BE"/>
    <w:rsid w:val="00894C26"/>
    <w:rsid w:val="0089510E"/>
    <w:rsid w:val="00896000"/>
    <w:rsid w:val="00896E48"/>
    <w:rsid w:val="00896FCB"/>
    <w:rsid w:val="00897065"/>
    <w:rsid w:val="008A0F22"/>
    <w:rsid w:val="008A1844"/>
    <w:rsid w:val="008A1AE9"/>
    <w:rsid w:val="008A250D"/>
    <w:rsid w:val="008A3556"/>
    <w:rsid w:val="008A45E4"/>
    <w:rsid w:val="008A49A5"/>
    <w:rsid w:val="008A4B19"/>
    <w:rsid w:val="008A4BB4"/>
    <w:rsid w:val="008A4DA0"/>
    <w:rsid w:val="008A6FD1"/>
    <w:rsid w:val="008A793A"/>
    <w:rsid w:val="008B0067"/>
    <w:rsid w:val="008B02D8"/>
    <w:rsid w:val="008B034A"/>
    <w:rsid w:val="008B03F5"/>
    <w:rsid w:val="008B1CA0"/>
    <w:rsid w:val="008B3118"/>
    <w:rsid w:val="008B321B"/>
    <w:rsid w:val="008B37B9"/>
    <w:rsid w:val="008B3C3D"/>
    <w:rsid w:val="008B48CC"/>
    <w:rsid w:val="008B499B"/>
    <w:rsid w:val="008B4F16"/>
    <w:rsid w:val="008B6367"/>
    <w:rsid w:val="008B6B24"/>
    <w:rsid w:val="008B7B57"/>
    <w:rsid w:val="008C0239"/>
    <w:rsid w:val="008C0EC7"/>
    <w:rsid w:val="008C1393"/>
    <w:rsid w:val="008C1551"/>
    <w:rsid w:val="008C241B"/>
    <w:rsid w:val="008C292B"/>
    <w:rsid w:val="008C3148"/>
    <w:rsid w:val="008C314F"/>
    <w:rsid w:val="008C3601"/>
    <w:rsid w:val="008C361A"/>
    <w:rsid w:val="008C3B3B"/>
    <w:rsid w:val="008C59CD"/>
    <w:rsid w:val="008C5D96"/>
    <w:rsid w:val="008C5DE3"/>
    <w:rsid w:val="008C5F82"/>
    <w:rsid w:val="008C6BCB"/>
    <w:rsid w:val="008C6E5C"/>
    <w:rsid w:val="008C6F3E"/>
    <w:rsid w:val="008C7410"/>
    <w:rsid w:val="008D1B08"/>
    <w:rsid w:val="008D1CAC"/>
    <w:rsid w:val="008D20B8"/>
    <w:rsid w:val="008D30D8"/>
    <w:rsid w:val="008D315B"/>
    <w:rsid w:val="008D3E67"/>
    <w:rsid w:val="008D3FD3"/>
    <w:rsid w:val="008D42E0"/>
    <w:rsid w:val="008D45D1"/>
    <w:rsid w:val="008D4861"/>
    <w:rsid w:val="008D488E"/>
    <w:rsid w:val="008D497A"/>
    <w:rsid w:val="008D505B"/>
    <w:rsid w:val="008D64A1"/>
    <w:rsid w:val="008D6ABD"/>
    <w:rsid w:val="008D6B40"/>
    <w:rsid w:val="008D6CBC"/>
    <w:rsid w:val="008D72C1"/>
    <w:rsid w:val="008D7B96"/>
    <w:rsid w:val="008D7E0D"/>
    <w:rsid w:val="008E00A6"/>
    <w:rsid w:val="008E0EBF"/>
    <w:rsid w:val="008E1A90"/>
    <w:rsid w:val="008E1B06"/>
    <w:rsid w:val="008E24AC"/>
    <w:rsid w:val="008E3606"/>
    <w:rsid w:val="008E3ED9"/>
    <w:rsid w:val="008E56BE"/>
    <w:rsid w:val="008E5BC6"/>
    <w:rsid w:val="008E66BD"/>
    <w:rsid w:val="008E69A1"/>
    <w:rsid w:val="008E72A7"/>
    <w:rsid w:val="008E7990"/>
    <w:rsid w:val="008F0151"/>
    <w:rsid w:val="008F0A35"/>
    <w:rsid w:val="008F0AC4"/>
    <w:rsid w:val="008F0D0C"/>
    <w:rsid w:val="008F1937"/>
    <w:rsid w:val="008F26D9"/>
    <w:rsid w:val="008F26E8"/>
    <w:rsid w:val="008F29D1"/>
    <w:rsid w:val="008F3059"/>
    <w:rsid w:val="008F3D05"/>
    <w:rsid w:val="008F408D"/>
    <w:rsid w:val="008F4F06"/>
    <w:rsid w:val="008F4FF3"/>
    <w:rsid w:val="008F511B"/>
    <w:rsid w:val="008F55F3"/>
    <w:rsid w:val="008F56F7"/>
    <w:rsid w:val="008F5973"/>
    <w:rsid w:val="008F6560"/>
    <w:rsid w:val="008F69DA"/>
    <w:rsid w:val="008F6D51"/>
    <w:rsid w:val="008F756A"/>
    <w:rsid w:val="008F7C98"/>
    <w:rsid w:val="008F7F6B"/>
    <w:rsid w:val="009006A5"/>
    <w:rsid w:val="009007BD"/>
    <w:rsid w:val="009009F5"/>
    <w:rsid w:val="00900A87"/>
    <w:rsid w:val="00900B55"/>
    <w:rsid w:val="00901652"/>
    <w:rsid w:val="00901855"/>
    <w:rsid w:val="00901891"/>
    <w:rsid w:val="00901B46"/>
    <w:rsid w:val="00901DE5"/>
    <w:rsid w:val="009023B4"/>
    <w:rsid w:val="009034BE"/>
    <w:rsid w:val="009040F6"/>
    <w:rsid w:val="00904707"/>
    <w:rsid w:val="009049D9"/>
    <w:rsid w:val="00904A97"/>
    <w:rsid w:val="00905E83"/>
    <w:rsid w:val="00906021"/>
    <w:rsid w:val="00906FA7"/>
    <w:rsid w:val="00911789"/>
    <w:rsid w:val="0091268B"/>
    <w:rsid w:val="009128F7"/>
    <w:rsid w:val="00912DCA"/>
    <w:rsid w:val="00912F02"/>
    <w:rsid w:val="00912F0F"/>
    <w:rsid w:val="00914D5F"/>
    <w:rsid w:val="00915ADC"/>
    <w:rsid w:val="009162C2"/>
    <w:rsid w:val="00916CAB"/>
    <w:rsid w:val="009173ED"/>
    <w:rsid w:val="00917484"/>
    <w:rsid w:val="00917AD8"/>
    <w:rsid w:val="00917F16"/>
    <w:rsid w:val="00920D85"/>
    <w:rsid w:val="00921451"/>
    <w:rsid w:val="00921AA9"/>
    <w:rsid w:val="00921E05"/>
    <w:rsid w:val="00921E32"/>
    <w:rsid w:val="0092234D"/>
    <w:rsid w:val="009223CA"/>
    <w:rsid w:val="00922711"/>
    <w:rsid w:val="009227B8"/>
    <w:rsid w:val="00922BE2"/>
    <w:rsid w:val="00923C4E"/>
    <w:rsid w:val="00924568"/>
    <w:rsid w:val="0092519E"/>
    <w:rsid w:val="009255F7"/>
    <w:rsid w:val="009260B6"/>
    <w:rsid w:val="00926219"/>
    <w:rsid w:val="00926B2A"/>
    <w:rsid w:val="00927EC4"/>
    <w:rsid w:val="009300B7"/>
    <w:rsid w:val="00930274"/>
    <w:rsid w:val="00930907"/>
    <w:rsid w:val="00930B98"/>
    <w:rsid w:val="00930C96"/>
    <w:rsid w:val="00930CC4"/>
    <w:rsid w:val="009312EF"/>
    <w:rsid w:val="00931FF1"/>
    <w:rsid w:val="009337DD"/>
    <w:rsid w:val="009344A4"/>
    <w:rsid w:val="00934825"/>
    <w:rsid w:val="00934BB8"/>
    <w:rsid w:val="00934BE4"/>
    <w:rsid w:val="00934F74"/>
    <w:rsid w:val="00935075"/>
    <w:rsid w:val="009356DD"/>
    <w:rsid w:val="00935824"/>
    <w:rsid w:val="00935C38"/>
    <w:rsid w:val="00935C97"/>
    <w:rsid w:val="009368CE"/>
    <w:rsid w:val="00936E8A"/>
    <w:rsid w:val="009408BF"/>
    <w:rsid w:val="00940B1A"/>
    <w:rsid w:val="00941A58"/>
    <w:rsid w:val="009422C8"/>
    <w:rsid w:val="00942690"/>
    <w:rsid w:val="00942A6D"/>
    <w:rsid w:val="00944341"/>
    <w:rsid w:val="00944994"/>
    <w:rsid w:val="00944C97"/>
    <w:rsid w:val="00944EC6"/>
    <w:rsid w:val="00945465"/>
    <w:rsid w:val="00946BE0"/>
    <w:rsid w:val="00947560"/>
    <w:rsid w:val="00947A33"/>
    <w:rsid w:val="009507D4"/>
    <w:rsid w:val="00950EF7"/>
    <w:rsid w:val="00950F16"/>
    <w:rsid w:val="009510A6"/>
    <w:rsid w:val="0095192C"/>
    <w:rsid w:val="00951B2A"/>
    <w:rsid w:val="00951CE1"/>
    <w:rsid w:val="009524F1"/>
    <w:rsid w:val="00952C1C"/>
    <w:rsid w:val="00952E2D"/>
    <w:rsid w:val="00954122"/>
    <w:rsid w:val="009543EF"/>
    <w:rsid w:val="0095441F"/>
    <w:rsid w:val="009544E5"/>
    <w:rsid w:val="00954A63"/>
    <w:rsid w:val="00955FA9"/>
    <w:rsid w:val="00956462"/>
    <w:rsid w:val="00957B3B"/>
    <w:rsid w:val="0096049A"/>
    <w:rsid w:val="00960894"/>
    <w:rsid w:val="00960B85"/>
    <w:rsid w:val="0096126F"/>
    <w:rsid w:val="00961889"/>
    <w:rsid w:val="00961F54"/>
    <w:rsid w:val="00962462"/>
    <w:rsid w:val="009629C5"/>
    <w:rsid w:val="00962EB4"/>
    <w:rsid w:val="009631E2"/>
    <w:rsid w:val="00963E8D"/>
    <w:rsid w:val="00964182"/>
    <w:rsid w:val="00965CE5"/>
    <w:rsid w:val="00966C06"/>
    <w:rsid w:val="00966E85"/>
    <w:rsid w:val="00966F04"/>
    <w:rsid w:val="00967C28"/>
    <w:rsid w:val="0097023A"/>
    <w:rsid w:val="00970721"/>
    <w:rsid w:val="00970CE9"/>
    <w:rsid w:val="00971CF0"/>
    <w:rsid w:val="00972ABF"/>
    <w:rsid w:val="00972B42"/>
    <w:rsid w:val="009730BC"/>
    <w:rsid w:val="00973AE0"/>
    <w:rsid w:val="00973B3B"/>
    <w:rsid w:val="00973F7C"/>
    <w:rsid w:val="009746AA"/>
    <w:rsid w:val="00974B1F"/>
    <w:rsid w:val="00974B9B"/>
    <w:rsid w:val="00975ECE"/>
    <w:rsid w:val="00976CE9"/>
    <w:rsid w:val="009773C3"/>
    <w:rsid w:val="00980C30"/>
    <w:rsid w:val="00981980"/>
    <w:rsid w:val="009823B7"/>
    <w:rsid w:val="009825C2"/>
    <w:rsid w:val="009827DC"/>
    <w:rsid w:val="00982A09"/>
    <w:rsid w:val="00983D96"/>
    <w:rsid w:val="00983DC3"/>
    <w:rsid w:val="00984FAC"/>
    <w:rsid w:val="0098525A"/>
    <w:rsid w:val="00985C0B"/>
    <w:rsid w:val="00985E08"/>
    <w:rsid w:val="009862A1"/>
    <w:rsid w:val="00986677"/>
    <w:rsid w:val="009870F1"/>
    <w:rsid w:val="0098769D"/>
    <w:rsid w:val="00990F96"/>
    <w:rsid w:val="0099223C"/>
    <w:rsid w:val="0099245A"/>
    <w:rsid w:val="00992BEA"/>
    <w:rsid w:val="009935DE"/>
    <w:rsid w:val="00993BF2"/>
    <w:rsid w:val="009943FD"/>
    <w:rsid w:val="0099453D"/>
    <w:rsid w:val="0099596A"/>
    <w:rsid w:val="009962A3"/>
    <w:rsid w:val="00996D67"/>
    <w:rsid w:val="009A0A70"/>
    <w:rsid w:val="009A1E80"/>
    <w:rsid w:val="009A205C"/>
    <w:rsid w:val="009A22CA"/>
    <w:rsid w:val="009A251E"/>
    <w:rsid w:val="009A2EBD"/>
    <w:rsid w:val="009A33AC"/>
    <w:rsid w:val="009A33C3"/>
    <w:rsid w:val="009A368E"/>
    <w:rsid w:val="009A36D2"/>
    <w:rsid w:val="009A4187"/>
    <w:rsid w:val="009A6101"/>
    <w:rsid w:val="009A6F56"/>
    <w:rsid w:val="009A7147"/>
    <w:rsid w:val="009A79B4"/>
    <w:rsid w:val="009A7A80"/>
    <w:rsid w:val="009B0A27"/>
    <w:rsid w:val="009B105D"/>
    <w:rsid w:val="009B1A00"/>
    <w:rsid w:val="009B1C7E"/>
    <w:rsid w:val="009B309D"/>
    <w:rsid w:val="009B359D"/>
    <w:rsid w:val="009B376C"/>
    <w:rsid w:val="009B4601"/>
    <w:rsid w:val="009B5256"/>
    <w:rsid w:val="009B5B81"/>
    <w:rsid w:val="009B600B"/>
    <w:rsid w:val="009B6061"/>
    <w:rsid w:val="009B66E9"/>
    <w:rsid w:val="009B72B1"/>
    <w:rsid w:val="009B758E"/>
    <w:rsid w:val="009B79A8"/>
    <w:rsid w:val="009C0021"/>
    <w:rsid w:val="009C0682"/>
    <w:rsid w:val="009C0C90"/>
    <w:rsid w:val="009C1168"/>
    <w:rsid w:val="009C13A0"/>
    <w:rsid w:val="009C1491"/>
    <w:rsid w:val="009C15EC"/>
    <w:rsid w:val="009C1707"/>
    <w:rsid w:val="009C1863"/>
    <w:rsid w:val="009C1ED8"/>
    <w:rsid w:val="009C1F82"/>
    <w:rsid w:val="009C2326"/>
    <w:rsid w:val="009C2941"/>
    <w:rsid w:val="009C60B3"/>
    <w:rsid w:val="009C7671"/>
    <w:rsid w:val="009C7929"/>
    <w:rsid w:val="009C7D99"/>
    <w:rsid w:val="009D076D"/>
    <w:rsid w:val="009D0A13"/>
    <w:rsid w:val="009D13E7"/>
    <w:rsid w:val="009D1A08"/>
    <w:rsid w:val="009D1DBF"/>
    <w:rsid w:val="009D257A"/>
    <w:rsid w:val="009D2C7D"/>
    <w:rsid w:val="009D3131"/>
    <w:rsid w:val="009D410B"/>
    <w:rsid w:val="009D4427"/>
    <w:rsid w:val="009D52F6"/>
    <w:rsid w:val="009D7287"/>
    <w:rsid w:val="009D7380"/>
    <w:rsid w:val="009D7869"/>
    <w:rsid w:val="009E039F"/>
    <w:rsid w:val="009E06F4"/>
    <w:rsid w:val="009E0898"/>
    <w:rsid w:val="009E0E58"/>
    <w:rsid w:val="009E19F3"/>
    <w:rsid w:val="009E2464"/>
    <w:rsid w:val="009E26D4"/>
    <w:rsid w:val="009E27B4"/>
    <w:rsid w:val="009E2BC4"/>
    <w:rsid w:val="009E3CC2"/>
    <w:rsid w:val="009E3F84"/>
    <w:rsid w:val="009E4051"/>
    <w:rsid w:val="009E4EA7"/>
    <w:rsid w:val="009E511F"/>
    <w:rsid w:val="009E5657"/>
    <w:rsid w:val="009E5AA5"/>
    <w:rsid w:val="009E5E00"/>
    <w:rsid w:val="009E717B"/>
    <w:rsid w:val="009E778D"/>
    <w:rsid w:val="009F0784"/>
    <w:rsid w:val="009F094F"/>
    <w:rsid w:val="009F0A9B"/>
    <w:rsid w:val="009F0E35"/>
    <w:rsid w:val="009F0EBD"/>
    <w:rsid w:val="009F1EF1"/>
    <w:rsid w:val="009F28D5"/>
    <w:rsid w:val="009F2C55"/>
    <w:rsid w:val="009F3BB0"/>
    <w:rsid w:val="009F574B"/>
    <w:rsid w:val="009F5D10"/>
    <w:rsid w:val="009F6700"/>
    <w:rsid w:val="009F78D1"/>
    <w:rsid w:val="009F7DAE"/>
    <w:rsid w:val="00A003FF"/>
    <w:rsid w:val="00A00563"/>
    <w:rsid w:val="00A00741"/>
    <w:rsid w:val="00A00E38"/>
    <w:rsid w:val="00A00ED2"/>
    <w:rsid w:val="00A01642"/>
    <w:rsid w:val="00A01A0C"/>
    <w:rsid w:val="00A02716"/>
    <w:rsid w:val="00A02F8E"/>
    <w:rsid w:val="00A02FAA"/>
    <w:rsid w:val="00A03241"/>
    <w:rsid w:val="00A03459"/>
    <w:rsid w:val="00A03632"/>
    <w:rsid w:val="00A045AE"/>
    <w:rsid w:val="00A05236"/>
    <w:rsid w:val="00A05304"/>
    <w:rsid w:val="00A05A86"/>
    <w:rsid w:val="00A062A9"/>
    <w:rsid w:val="00A076E1"/>
    <w:rsid w:val="00A078F5"/>
    <w:rsid w:val="00A10EF6"/>
    <w:rsid w:val="00A11217"/>
    <w:rsid w:val="00A1151B"/>
    <w:rsid w:val="00A125C3"/>
    <w:rsid w:val="00A126D8"/>
    <w:rsid w:val="00A12814"/>
    <w:rsid w:val="00A12A12"/>
    <w:rsid w:val="00A13181"/>
    <w:rsid w:val="00A131A5"/>
    <w:rsid w:val="00A135AA"/>
    <w:rsid w:val="00A1435F"/>
    <w:rsid w:val="00A14565"/>
    <w:rsid w:val="00A14D20"/>
    <w:rsid w:val="00A15E5B"/>
    <w:rsid w:val="00A15EB5"/>
    <w:rsid w:val="00A16EE6"/>
    <w:rsid w:val="00A17835"/>
    <w:rsid w:val="00A17C9D"/>
    <w:rsid w:val="00A20118"/>
    <w:rsid w:val="00A20126"/>
    <w:rsid w:val="00A204B6"/>
    <w:rsid w:val="00A2092C"/>
    <w:rsid w:val="00A20A38"/>
    <w:rsid w:val="00A20C75"/>
    <w:rsid w:val="00A22A55"/>
    <w:rsid w:val="00A22E71"/>
    <w:rsid w:val="00A231ED"/>
    <w:rsid w:val="00A2332D"/>
    <w:rsid w:val="00A23DDA"/>
    <w:rsid w:val="00A23EE7"/>
    <w:rsid w:val="00A2416F"/>
    <w:rsid w:val="00A242B3"/>
    <w:rsid w:val="00A250C9"/>
    <w:rsid w:val="00A25371"/>
    <w:rsid w:val="00A259C6"/>
    <w:rsid w:val="00A25CAD"/>
    <w:rsid w:val="00A266A8"/>
    <w:rsid w:val="00A269D1"/>
    <w:rsid w:val="00A26F18"/>
    <w:rsid w:val="00A2723D"/>
    <w:rsid w:val="00A2726F"/>
    <w:rsid w:val="00A27E6E"/>
    <w:rsid w:val="00A3045B"/>
    <w:rsid w:val="00A30BFF"/>
    <w:rsid w:val="00A314C2"/>
    <w:rsid w:val="00A3181A"/>
    <w:rsid w:val="00A31DF1"/>
    <w:rsid w:val="00A324B3"/>
    <w:rsid w:val="00A347DA"/>
    <w:rsid w:val="00A34B84"/>
    <w:rsid w:val="00A34DD3"/>
    <w:rsid w:val="00A35726"/>
    <w:rsid w:val="00A35957"/>
    <w:rsid w:val="00A365C6"/>
    <w:rsid w:val="00A367BF"/>
    <w:rsid w:val="00A3734E"/>
    <w:rsid w:val="00A37474"/>
    <w:rsid w:val="00A37879"/>
    <w:rsid w:val="00A37B10"/>
    <w:rsid w:val="00A4011B"/>
    <w:rsid w:val="00A40803"/>
    <w:rsid w:val="00A41BDA"/>
    <w:rsid w:val="00A41CFA"/>
    <w:rsid w:val="00A42028"/>
    <w:rsid w:val="00A42137"/>
    <w:rsid w:val="00A437A6"/>
    <w:rsid w:val="00A43D52"/>
    <w:rsid w:val="00A44034"/>
    <w:rsid w:val="00A44929"/>
    <w:rsid w:val="00A453F7"/>
    <w:rsid w:val="00A45403"/>
    <w:rsid w:val="00A45901"/>
    <w:rsid w:val="00A45FB2"/>
    <w:rsid w:val="00A460E1"/>
    <w:rsid w:val="00A4616A"/>
    <w:rsid w:val="00A469C2"/>
    <w:rsid w:val="00A46AA1"/>
    <w:rsid w:val="00A47438"/>
    <w:rsid w:val="00A479E9"/>
    <w:rsid w:val="00A47D0E"/>
    <w:rsid w:val="00A5034D"/>
    <w:rsid w:val="00A50391"/>
    <w:rsid w:val="00A50503"/>
    <w:rsid w:val="00A50853"/>
    <w:rsid w:val="00A50F91"/>
    <w:rsid w:val="00A51023"/>
    <w:rsid w:val="00A5103C"/>
    <w:rsid w:val="00A51F6B"/>
    <w:rsid w:val="00A52021"/>
    <w:rsid w:val="00A5278A"/>
    <w:rsid w:val="00A52C06"/>
    <w:rsid w:val="00A52C25"/>
    <w:rsid w:val="00A531B3"/>
    <w:rsid w:val="00A53E59"/>
    <w:rsid w:val="00A540EE"/>
    <w:rsid w:val="00A547D2"/>
    <w:rsid w:val="00A54DB3"/>
    <w:rsid w:val="00A5506E"/>
    <w:rsid w:val="00A55A14"/>
    <w:rsid w:val="00A56059"/>
    <w:rsid w:val="00A570BE"/>
    <w:rsid w:val="00A578C5"/>
    <w:rsid w:val="00A57BA8"/>
    <w:rsid w:val="00A60B32"/>
    <w:rsid w:val="00A60BAF"/>
    <w:rsid w:val="00A62A91"/>
    <w:rsid w:val="00A62C6B"/>
    <w:rsid w:val="00A6340A"/>
    <w:rsid w:val="00A64A69"/>
    <w:rsid w:val="00A650AE"/>
    <w:rsid w:val="00A6539D"/>
    <w:rsid w:val="00A66D18"/>
    <w:rsid w:val="00A670BF"/>
    <w:rsid w:val="00A671E2"/>
    <w:rsid w:val="00A70166"/>
    <w:rsid w:val="00A7072F"/>
    <w:rsid w:val="00A708B7"/>
    <w:rsid w:val="00A70B1E"/>
    <w:rsid w:val="00A70D8D"/>
    <w:rsid w:val="00A71B75"/>
    <w:rsid w:val="00A71D86"/>
    <w:rsid w:val="00A72C66"/>
    <w:rsid w:val="00A72D6F"/>
    <w:rsid w:val="00A73277"/>
    <w:rsid w:val="00A73351"/>
    <w:rsid w:val="00A73B7B"/>
    <w:rsid w:val="00A74DEA"/>
    <w:rsid w:val="00A75791"/>
    <w:rsid w:val="00A7655D"/>
    <w:rsid w:val="00A76893"/>
    <w:rsid w:val="00A770C7"/>
    <w:rsid w:val="00A77BB1"/>
    <w:rsid w:val="00A80957"/>
    <w:rsid w:val="00A80A44"/>
    <w:rsid w:val="00A80CB0"/>
    <w:rsid w:val="00A80DD9"/>
    <w:rsid w:val="00A81943"/>
    <w:rsid w:val="00A824FC"/>
    <w:rsid w:val="00A82D38"/>
    <w:rsid w:val="00A84528"/>
    <w:rsid w:val="00A84897"/>
    <w:rsid w:val="00A84B45"/>
    <w:rsid w:val="00A84D2F"/>
    <w:rsid w:val="00A85DB1"/>
    <w:rsid w:val="00A86626"/>
    <w:rsid w:val="00A87150"/>
    <w:rsid w:val="00A872E3"/>
    <w:rsid w:val="00A87950"/>
    <w:rsid w:val="00A879B2"/>
    <w:rsid w:val="00A87C89"/>
    <w:rsid w:val="00A9016C"/>
    <w:rsid w:val="00A90E34"/>
    <w:rsid w:val="00A91581"/>
    <w:rsid w:val="00A91822"/>
    <w:rsid w:val="00A91927"/>
    <w:rsid w:val="00A924FF"/>
    <w:rsid w:val="00A92844"/>
    <w:rsid w:val="00A92FC9"/>
    <w:rsid w:val="00A9394B"/>
    <w:rsid w:val="00A94A2A"/>
    <w:rsid w:val="00A950E5"/>
    <w:rsid w:val="00A97571"/>
    <w:rsid w:val="00A97CCF"/>
    <w:rsid w:val="00AA03B9"/>
    <w:rsid w:val="00AA0AF2"/>
    <w:rsid w:val="00AA2055"/>
    <w:rsid w:val="00AA266F"/>
    <w:rsid w:val="00AA2A12"/>
    <w:rsid w:val="00AA2AAE"/>
    <w:rsid w:val="00AA30B4"/>
    <w:rsid w:val="00AA3570"/>
    <w:rsid w:val="00AA3A87"/>
    <w:rsid w:val="00AA4CC2"/>
    <w:rsid w:val="00AA5347"/>
    <w:rsid w:val="00AA5355"/>
    <w:rsid w:val="00AA53E5"/>
    <w:rsid w:val="00AA54FE"/>
    <w:rsid w:val="00AA687E"/>
    <w:rsid w:val="00AA6A9B"/>
    <w:rsid w:val="00AA76CF"/>
    <w:rsid w:val="00AB1400"/>
    <w:rsid w:val="00AB1A9C"/>
    <w:rsid w:val="00AB1E71"/>
    <w:rsid w:val="00AB26F5"/>
    <w:rsid w:val="00AB3073"/>
    <w:rsid w:val="00AB45C0"/>
    <w:rsid w:val="00AB5914"/>
    <w:rsid w:val="00AB7A4D"/>
    <w:rsid w:val="00AB7E96"/>
    <w:rsid w:val="00AB7F08"/>
    <w:rsid w:val="00AC0A57"/>
    <w:rsid w:val="00AC12CD"/>
    <w:rsid w:val="00AC1D8A"/>
    <w:rsid w:val="00AC2509"/>
    <w:rsid w:val="00AC2518"/>
    <w:rsid w:val="00AC2A29"/>
    <w:rsid w:val="00AC34CF"/>
    <w:rsid w:val="00AC499C"/>
    <w:rsid w:val="00AC5458"/>
    <w:rsid w:val="00AC585B"/>
    <w:rsid w:val="00AC5868"/>
    <w:rsid w:val="00AC592F"/>
    <w:rsid w:val="00AC5DF9"/>
    <w:rsid w:val="00AC6AB1"/>
    <w:rsid w:val="00AC7070"/>
    <w:rsid w:val="00AC792F"/>
    <w:rsid w:val="00AD09AA"/>
    <w:rsid w:val="00AD14D1"/>
    <w:rsid w:val="00AD20AB"/>
    <w:rsid w:val="00AD296E"/>
    <w:rsid w:val="00AD2A6A"/>
    <w:rsid w:val="00AD3733"/>
    <w:rsid w:val="00AD3A1D"/>
    <w:rsid w:val="00AD3ABD"/>
    <w:rsid w:val="00AD48C9"/>
    <w:rsid w:val="00AD4B80"/>
    <w:rsid w:val="00AD590F"/>
    <w:rsid w:val="00AD59D9"/>
    <w:rsid w:val="00AD62EB"/>
    <w:rsid w:val="00AD7286"/>
    <w:rsid w:val="00AD77B7"/>
    <w:rsid w:val="00AE0931"/>
    <w:rsid w:val="00AE0CF3"/>
    <w:rsid w:val="00AE1118"/>
    <w:rsid w:val="00AE1297"/>
    <w:rsid w:val="00AE14B2"/>
    <w:rsid w:val="00AE2244"/>
    <w:rsid w:val="00AE295B"/>
    <w:rsid w:val="00AE29F4"/>
    <w:rsid w:val="00AE2ED2"/>
    <w:rsid w:val="00AE31DF"/>
    <w:rsid w:val="00AE4092"/>
    <w:rsid w:val="00AE4270"/>
    <w:rsid w:val="00AE5F2C"/>
    <w:rsid w:val="00AE67EE"/>
    <w:rsid w:val="00AE6ED8"/>
    <w:rsid w:val="00AE7973"/>
    <w:rsid w:val="00AF0782"/>
    <w:rsid w:val="00AF0C68"/>
    <w:rsid w:val="00AF167D"/>
    <w:rsid w:val="00AF24E2"/>
    <w:rsid w:val="00AF2876"/>
    <w:rsid w:val="00AF2EEF"/>
    <w:rsid w:val="00AF2EF1"/>
    <w:rsid w:val="00AF3590"/>
    <w:rsid w:val="00AF3CA2"/>
    <w:rsid w:val="00AF3EA3"/>
    <w:rsid w:val="00AF40A1"/>
    <w:rsid w:val="00AF5563"/>
    <w:rsid w:val="00AF64D3"/>
    <w:rsid w:val="00AF687B"/>
    <w:rsid w:val="00AF79EA"/>
    <w:rsid w:val="00B00087"/>
    <w:rsid w:val="00B003E9"/>
    <w:rsid w:val="00B0062A"/>
    <w:rsid w:val="00B0078F"/>
    <w:rsid w:val="00B00B13"/>
    <w:rsid w:val="00B00FD7"/>
    <w:rsid w:val="00B0272D"/>
    <w:rsid w:val="00B02D72"/>
    <w:rsid w:val="00B02F15"/>
    <w:rsid w:val="00B03384"/>
    <w:rsid w:val="00B037B6"/>
    <w:rsid w:val="00B04272"/>
    <w:rsid w:val="00B0459E"/>
    <w:rsid w:val="00B04D1D"/>
    <w:rsid w:val="00B05231"/>
    <w:rsid w:val="00B05721"/>
    <w:rsid w:val="00B065C5"/>
    <w:rsid w:val="00B06993"/>
    <w:rsid w:val="00B06D78"/>
    <w:rsid w:val="00B06ECC"/>
    <w:rsid w:val="00B0732A"/>
    <w:rsid w:val="00B075B6"/>
    <w:rsid w:val="00B10905"/>
    <w:rsid w:val="00B10E9A"/>
    <w:rsid w:val="00B123B9"/>
    <w:rsid w:val="00B12CE1"/>
    <w:rsid w:val="00B12D07"/>
    <w:rsid w:val="00B135C8"/>
    <w:rsid w:val="00B137EF"/>
    <w:rsid w:val="00B13DD9"/>
    <w:rsid w:val="00B14A7C"/>
    <w:rsid w:val="00B14E8D"/>
    <w:rsid w:val="00B15004"/>
    <w:rsid w:val="00B15591"/>
    <w:rsid w:val="00B157FA"/>
    <w:rsid w:val="00B1719B"/>
    <w:rsid w:val="00B1742E"/>
    <w:rsid w:val="00B20C9F"/>
    <w:rsid w:val="00B20EF8"/>
    <w:rsid w:val="00B21465"/>
    <w:rsid w:val="00B219A5"/>
    <w:rsid w:val="00B220AD"/>
    <w:rsid w:val="00B222D1"/>
    <w:rsid w:val="00B22816"/>
    <w:rsid w:val="00B22C58"/>
    <w:rsid w:val="00B22DED"/>
    <w:rsid w:val="00B23737"/>
    <w:rsid w:val="00B23B5B"/>
    <w:rsid w:val="00B24501"/>
    <w:rsid w:val="00B247EC"/>
    <w:rsid w:val="00B24B05"/>
    <w:rsid w:val="00B24B33"/>
    <w:rsid w:val="00B24B96"/>
    <w:rsid w:val="00B26B85"/>
    <w:rsid w:val="00B26C24"/>
    <w:rsid w:val="00B26DE8"/>
    <w:rsid w:val="00B270C2"/>
    <w:rsid w:val="00B27714"/>
    <w:rsid w:val="00B27BD2"/>
    <w:rsid w:val="00B300D9"/>
    <w:rsid w:val="00B30223"/>
    <w:rsid w:val="00B318A7"/>
    <w:rsid w:val="00B31C6B"/>
    <w:rsid w:val="00B32F06"/>
    <w:rsid w:val="00B331DA"/>
    <w:rsid w:val="00B3331A"/>
    <w:rsid w:val="00B336C8"/>
    <w:rsid w:val="00B34462"/>
    <w:rsid w:val="00B34C7E"/>
    <w:rsid w:val="00B359E9"/>
    <w:rsid w:val="00B36285"/>
    <w:rsid w:val="00B36531"/>
    <w:rsid w:val="00B36725"/>
    <w:rsid w:val="00B36E33"/>
    <w:rsid w:val="00B3708A"/>
    <w:rsid w:val="00B37373"/>
    <w:rsid w:val="00B413A3"/>
    <w:rsid w:val="00B41B75"/>
    <w:rsid w:val="00B42001"/>
    <w:rsid w:val="00B422B0"/>
    <w:rsid w:val="00B426A1"/>
    <w:rsid w:val="00B42DF7"/>
    <w:rsid w:val="00B42E6E"/>
    <w:rsid w:val="00B43695"/>
    <w:rsid w:val="00B4389F"/>
    <w:rsid w:val="00B4513E"/>
    <w:rsid w:val="00B45782"/>
    <w:rsid w:val="00B45CBF"/>
    <w:rsid w:val="00B46137"/>
    <w:rsid w:val="00B46164"/>
    <w:rsid w:val="00B468A1"/>
    <w:rsid w:val="00B46B53"/>
    <w:rsid w:val="00B46CE3"/>
    <w:rsid w:val="00B46E46"/>
    <w:rsid w:val="00B4747E"/>
    <w:rsid w:val="00B47549"/>
    <w:rsid w:val="00B475AF"/>
    <w:rsid w:val="00B51907"/>
    <w:rsid w:val="00B51D8E"/>
    <w:rsid w:val="00B541F7"/>
    <w:rsid w:val="00B54A27"/>
    <w:rsid w:val="00B55DC8"/>
    <w:rsid w:val="00B55DFD"/>
    <w:rsid w:val="00B56578"/>
    <w:rsid w:val="00B60327"/>
    <w:rsid w:val="00B60AD8"/>
    <w:rsid w:val="00B60B3F"/>
    <w:rsid w:val="00B61817"/>
    <w:rsid w:val="00B61B2E"/>
    <w:rsid w:val="00B61DB2"/>
    <w:rsid w:val="00B62749"/>
    <w:rsid w:val="00B63153"/>
    <w:rsid w:val="00B644DA"/>
    <w:rsid w:val="00B64F82"/>
    <w:rsid w:val="00B650B8"/>
    <w:rsid w:val="00B6558E"/>
    <w:rsid w:val="00B657C4"/>
    <w:rsid w:val="00B66676"/>
    <w:rsid w:val="00B66987"/>
    <w:rsid w:val="00B66BA5"/>
    <w:rsid w:val="00B6734D"/>
    <w:rsid w:val="00B67377"/>
    <w:rsid w:val="00B6743B"/>
    <w:rsid w:val="00B67C96"/>
    <w:rsid w:val="00B67D84"/>
    <w:rsid w:val="00B70029"/>
    <w:rsid w:val="00B703D9"/>
    <w:rsid w:val="00B70F7E"/>
    <w:rsid w:val="00B723C7"/>
    <w:rsid w:val="00B725D0"/>
    <w:rsid w:val="00B72E27"/>
    <w:rsid w:val="00B73239"/>
    <w:rsid w:val="00B73C07"/>
    <w:rsid w:val="00B73F6F"/>
    <w:rsid w:val="00B73FDB"/>
    <w:rsid w:val="00B740FC"/>
    <w:rsid w:val="00B74AD7"/>
    <w:rsid w:val="00B75289"/>
    <w:rsid w:val="00B758E1"/>
    <w:rsid w:val="00B77271"/>
    <w:rsid w:val="00B774F3"/>
    <w:rsid w:val="00B7772A"/>
    <w:rsid w:val="00B77A4A"/>
    <w:rsid w:val="00B802E5"/>
    <w:rsid w:val="00B83D80"/>
    <w:rsid w:val="00B83EAD"/>
    <w:rsid w:val="00B83FDA"/>
    <w:rsid w:val="00B84550"/>
    <w:rsid w:val="00B84824"/>
    <w:rsid w:val="00B85037"/>
    <w:rsid w:val="00B85BE4"/>
    <w:rsid w:val="00B85C47"/>
    <w:rsid w:val="00B87254"/>
    <w:rsid w:val="00B87C49"/>
    <w:rsid w:val="00B87F15"/>
    <w:rsid w:val="00B90B71"/>
    <w:rsid w:val="00B91E35"/>
    <w:rsid w:val="00B92618"/>
    <w:rsid w:val="00B9287C"/>
    <w:rsid w:val="00B92C75"/>
    <w:rsid w:val="00B93751"/>
    <w:rsid w:val="00B93D66"/>
    <w:rsid w:val="00B9428B"/>
    <w:rsid w:val="00B949BC"/>
    <w:rsid w:val="00B95049"/>
    <w:rsid w:val="00B95A01"/>
    <w:rsid w:val="00B974B5"/>
    <w:rsid w:val="00B97595"/>
    <w:rsid w:val="00BA151D"/>
    <w:rsid w:val="00BA16FE"/>
    <w:rsid w:val="00BA1800"/>
    <w:rsid w:val="00BA22E1"/>
    <w:rsid w:val="00BA2442"/>
    <w:rsid w:val="00BA277F"/>
    <w:rsid w:val="00BA4151"/>
    <w:rsid w:val="00BA5F38"/>
    <w:rsid w:val="00BA6801"/>
    <w:rsid w:val="00BA68EA"/>
    <w:rsid w:val="00BA6B51"/>
    <w:rsid w:val="00BB096A"/>
    <w:rsid w:val="00BB241A"/>
    <w:rsid w:val="00BB3F74"/>
    <w:rsid w:val="00BB4687"/>
    <w:rsid w:val="00BB4B9D"/>
    <w:rsid w:val="00BB4C4B"/>
    <w:rsid w:val="00BB592C"/>
    <w:rsid w:val="00BB5A13"/>
    <w:rsid w:val="00BB6356"/>
    <w:rsid w:val="00BB6D15"/>
    <w:rsid w:val="00BB73E5"/>
    <w:rsid w:val="00BB73F0"/>
    <w:rsid w:val="00BB757E"/>
    <w:rsid w:val="00BB7865"/>
    <w:rsid w:val="00BC076D"/>
    <w:rsid w:val="00BC089D"/>
    <w:rsid w:val="00BC0F1A"/>
    <w:rsid w:val="00BC12EC"/>
    <w:rsid w:val="00BC191E"/>
    <w:rsid w:val="00BC26EF"/>
    <w:rsid w:val="00BC2EC7"/>
    <w:rsid w:val="00BC3722"/>
    <w:rsid w:val="00BC39EB"/>
    <w:rsid w:val="00BC4C2A"/>
    <w:rsid w:val="00BC547F"/>
    <w:rsid w:val="00BC58EB"/>
    <w:rsid w:val="00BC59C3"/>
    <w:rsid w:val="00BC5B26"/>
    <w:rsid w:val="00BC6480"/>
    <w:rsid w:val="00BC761A"/>
    <w:rsid w:val="00BC788E"/>
    <w:rsid w:val="00BC7B98"/>
    <w:rsid w:val="00BC7EB3"/>
    <w:rsid w:val="00BD07E6"/>
    <w:rsid w:val="00BD0C97"/>
    <w:rsid w:val="00BD0FA6"/>
    <w:rsid w:val="00BD12E3"/>
    <w:rsid w:val="00BD182A"/>
    <w:rsid w:val="00BD2431"/>
    <w:rsid w:val="00BD26FB"/>
    <w:rsid w:val="00BD27A2"/>
    <w:rsid w:val="00BD30C1"/>
    <w:rsid w:val="00BD3B61"/>
    <w:rsid w:val="00BD4154"/>
    <w:rsid w:val="00BD4178"/>
    <w:rsid w:val="00BD51EE"/>
    <w:rsid w:val="00BD59D3"/>
    <w:rsid w:val="00BD6097"/>
    <w:rsid w:val="00BD656D"/>
    <w:rsid w:val="00BD6762"/>
    <w:rsid w:val="00BE030C"/>
    <w:rsid w:val="00BE0B65"/>
    <w:rsid w:val="00BE0C79"/>
    <w:rsid w:val="00BE103A"/>
    <w:rsid w:val="00BE10F8"/>
    <w:rsid w:val="00BE1604"/>
    <w:rsid w:val="00BE1CC6"/>
    <w:rsid w:val="00BE2000"/>
    <w:rsid w:val="00BE2C25"/>
    <w:rsid w:val="00BE2F56"/>
    <w:rsid w:val="00BE3331"/>
    <w:rsid w:val="00BE35E8"/>
    <w:rsid w:val="00BE3D1A"/>
    <w:rsid w:val="00BE3EAE"/>
    <w:rsid w:val="00BE4A30"/>
    <w:rsid w:val="00BE4AE5"/>
    <w:rsid w:val="00BE4E55"/>
    <w:rsid w:val="00BE520F"/>
    <w:rsid w:val="00BE5455"/>
    <w:rsid w:val="00BE57F4"/>
    <w:rsid w:val="00BE58CB"/>
    <w:rsid w:val="00BE58FB"/>
    <w:rsid w:val="00BE6675"/>
    <w:rsid w:val="00BE677D"/>
    <w:rsid w:val="00BE687F"/>
    <w:rsid w:val="00BE6A8E"/>
    <w:rsid w:val="00BE6D33"/>
    <w:rsid w:val="00BE7034"/>
    <w:rsid w:val="00BE75EF"/>
    <w:rsid w:val="00BF03BA"/>
    <w:rsid w:val="00BF03F6"/>
    <w:rsid w:val="00BF07C7"/>
    <w:rsid w:val="00BF11BB"/>
    <w:rsid w:val="00BF1DED"/>
    <w:rsid w:val="00BF208E"/>
    <w:rsid w:val="00BF36F9"/>
    <w:rsid w:val="00BF39C7"/>
    <w:rsid w:val="00BF40C0"/>
    <w:rsid w:val="00BF41DF"/>
    <w:rsid w:val="00BF4709"/>
    <w:rsid w:val="00BF478B"/>
    <w:rsid w:val="00BF4EA3"/>
    <w:rsid w:val="00BF5192"/>
    <w:rsid w:val="00BF5469"/>
    <w:rsid w:val="00BF633D"/>
    <w:rsid w:val="00BF7038"/>
    <w:rsid w:val="00BF79E4"/>
    <w:rsid w:val="00BF7BA8"/>
    <w:rsid w:val="00BF7D04"/>
    <w:rsid w:val="00BF7E66"/>
    <w:rsid w:val="00C0037D"/>
    <w:rsid w:val="00C00579"/>
    <w:rsid w:val="00C008DE"/>
    <w:rsid w:val="00C008DF"/>
    <w:rsid w:val="00C01101"/>
    <w:rsid w:val="00C0168E"/>
    <w:rsid w:val="00C02F94"/>
    <w:rsid w:val="00C03608"/>
    <w:rsid w:val="00C03F89"/>
    <w:rsid w:val="00C04246"/>
    <w:rsid w:val="00C0491B"/>
    <w:rsid w:val="00C04C15"/>
    <w:rsid w:val="00C04D33"/>
    <w:rsid w:val="00C05306"/>
    <w:rsid w:val="00C05523"/>
    <w:rsid w:val="00C0579E"/>
    <w:rsid w:val="00C066AA"/>
    <w:rsid w:val="00C06A04"/>
    <w:rsid w:val="00C073D9"/>
    <w:rsid w:val="00C076A0"/>
    <w:rsid w:val="00C078D1"/>
    <w:rsid w:val="00C10D03"/>
    <w:rsid w:val="00C10EBC"/>
    <w:rsid w:val="00C1154A"/>
    <w:rsid w:val="00C1224E"/>
    <w:rsid w:val="00C12842"/>
    <w:rsid w:val="00C12C99"/>
    <w:rsid w:val="00C12EC5"/>
    <w:rsid w:val="00C1301B"/>
    <w:rsid w:val="00C1304E"/>
    <w:rsid w:val="00C13177"/>
    <w:rsid w:val="00C13CA9"/>
    <w:rsid w:val="00C150DA"/>
    <w:rsid w:val="00C153EC"/>
    <w:rsid w:val="00C16EF2"/>
    <w:rsid w:val="00C17062"/>
    <w:rsid w:val="00C17286"/>
    <w:rsid w:val="00C175A6"/>
    <w:rsid w:val="00C17E8F"/>
    <w:rsid w:val="00C2080D"/>
    <w:rsid w:val="00C2083B"/>
    <w:rsid w:val="00C20C11"/>
    <w:rsid w:val="00C219D5"/>
    <w:rsid w:val="00C21A0D"/>
    <w:rsid w:val="00C23B79"/>
    <w:rsid w:val="00C23C62"/>
    <w:rsid w:val="00C241C1"/>
    <w:rsid w:val="00C247D6"/>
    <w:rsid w:val="00C24BFC"/>
    <w:rsid w:val="00C25250"/>
    <w:rsid w:val="00C252CB"/>
    <w:rsid w:val="00C26B3C"/>
    <w:rsid w:val="00C31F3B"/>
    <w:rsid w:val="00C323F4"/>
    <w:rsid w:val="00C3358D"/>
    <w:rsid w:val="00C3371B"/>
    <w:rsid w:val="00C33AA4"/>
    <w:rsid w:val="00C34A9D"/>
    <w:rsid w:val="00C34CBD"/>
    <w:rsid w:val="00C34CE5"/>
    <w:rsid w:val="00C34D1E"/>
    <w:rsid w:val="00C356D1"/>
    <w:rsid w:val="00C357BF"/>
    <w:rsid w:val="00C35F03"/>
    <w:rsid w:val="00C3624C"/>
    <w:rsid w:val="00C3657D"/>
    <w:rsid w:val="00C36C0E"/>
    <w:rsid w:val="00C36CE1"/>
    <w:rsid w:val="00C370F0"/>
    <w:rsid w:val="00C37A00"/>
    <w:rsid w:val="00C37EB8"/>
    <w:rsid w:val="00C4030E"/>
    <w:rsid w:val="00C40B90"/>
    <w:rsid w:val="00C40EFC"/>
    <w:rsid w:val="00C40FAC"/>
    <w:rsid w:val="00C4175D"/>
    <w:rsid w:val="00C41CD8"/>
    <w:rsid w:val="00C41E4B"/>
    <w:rsid w:val="00C42EC1"/>
    <w:rsid w:val="00C43653"/>
    <w:rsid w:val="00C43B44"/>
    <w:rsid w:val="00C4428B"/>
    <w:rsid w:val="00C45179"/>
    <w:rsid w:val="00C4668D"/>
    <w:rsid w:val="00C467A4"/>
    <w:rsid w:val="00C47366"/>
    <w:rsid w:val="00C475EB"/>
    <w:rsid w:val="00C475F7"/>
    <w:rsid w:val="00C47840"/>
    <w:rsid w:val="00C50344"/>
    <w:rsid w:val="00C50E92"/>
    <w:rsid w:val="00C517E2"/>
    <w:rsid w:val="00C5297A"/>
    <w:rsid w:val="00C5297C"/>
    <w:rsid w:val="00C544D5"/>
    <w:rsid w:val="00C54F00"/>
    <w:rsid w:val="00C552F7"/>
    <w:rsid w:val="00C55D58"/>
    <w:rsid w:val="00C55EC0"/>
    <w:rsid w:val="00C560F8"/>
    <w:rsid w:val="00C56889"/>
    <w:rsid w:val="00C5770F"/>
    <w:rsid w:val="00C5779A"/>
    <w:rsid w:val="00C601C4"/>
    <w:rsid w:val="00C6195D"/>
    <w:rsid w:val="00C626B2"/>
    <w:rsid w:val="00C62B7A"/>
    <w:rsid w:val="00C630E7"/>
    <w:rsid w:val="00C6349B"/>
    <w:rsid w:val="00C63625"/>
    <w:rsid w:val="00C6385F"/>
    <w:rsid w:val="00C638F8"/>
    <w:rsid w:val="00C64050"/>
    <w:rsid w:val="00C6423B"/>
    <w:rsid w:val="00C64816"/>
    <w:rsid w:val="00C64C37"/>
    <w:rsid w:val="00C65514"/>
    <w:rsid w:val="00C65BDD"/>
    <w:rsid w:val="00C6603E"/>
    <w:rsid w:val="00C661A9"/>
    <w:rsid w:val="00C670A0"/>
    <w:rsid w:val="00C679E2"/>
    <w:rsid w:val="00C705FD"/>
    <w:rsid w:val="00C71388"/>
    <w:rsid w:val="00C7144A"/>
    <w:rsid w:val="00C71999"/>
    <w:rsid w:val="00C71D39"/>
    <w:rsid w:val="00C71F1B"/>
    <w:rsid w:val="00C71F74"/>
    <w:rsid w:val="00C72174"/>
    <w:rsid w:val="00C72C46"/>
    <w:rsid w:val="00C72C56"/>
    <w:rsid w:val="00C73318"/>
    <w:rsid w:val="00C740C2"/>
    <w:rsid w:val="00C74B21"/>
    <w:rsid w:val="00C74D94"/>
    <w:rsid w:val="00C75613"/>
    <w:rsid w:val="00C7584E"/>
    <w:rsid w:val="00C76048"/>
    <w:rsid w:val="00C7605D"/>
    <w:rsid w:val="00C76A81"/>
    <w:rsid w:val="00C77054"/>
    <w:rsid w:val="00C77E94"/>
    <w:rsid w:val="00C801C6"/>
    <w:rsid w:val="00C8022B"/>
    <w:rsid w:val="00C80A70"/>
    <w:rsid w:val="00C81D4B"/>
    <w:rsid w:val="00C8271C"/>
    <w:rsid w:val="00C82748"/>
    <w:rsid w:val="00C83DA7"/>
    <w:rsid w:val="00C8487D"/>
    <w:rsid w:val="00C84962"/>
    <w:rsid w:val="00C84B54"/>
    <w:rsid w:val="00C85196"/>
    <w:rsid w:val="00C856A5"/>
    <w:rsid w:val="00C8576E"/>
    <w:rsid w:val="00C86879"/>
    <w:rsid w:val="00C868B5"/>
    <w:rsid w:val="00C87AEA"/>
    <w:rsid w:val="00C9039A"/>
    <w:rsid w:val="00C90711"/>
    <w:rsid w:val="00C91159"/>
    <w:rsid w:val="00C9198D"/>
    <w:rsid w:val="00C92A9B"/>
    <w:rsid w:val="00C93075"/>
    <w:rsid w:val="00C947FB"/>
    <w:rsid w:val="00C9552E"/>
    <w:rsid w:val="00C95ADF"/>
    <w:rsid w:val="00C96008"/>
    <w:rsid w:val="00C96349"/>
    <w:rsid w:val="00C9674E"/>
    <w:rsid w:val="00C96CE1"/>
    <w:rsid w:val="00C97513"/>
    <w:rsid w:val="00C97565"/>
    <w:rsid w:val="00CA035D"/>
    <w:rsid w:val="00CA0643"/>
    <w:rsid w:val="00CA0C9A"/>
    <w:rsid w:val="00CA1FE5"/>
    <w:rsid w:val="00CA2100"/>
    <w:rsid w:val="00CA2536"/>
    <w:rsid w:val="00CA291A"/>
    <w:rsid w:val="00CA30F2"/>
    <w:rsid w:val="00CA3385"/>
    <w:rsid w:val="00CA38C3"/>
    <w:rsid w:val="00CA38CA"/>
    <w:rsid w:val="00CA41C2"/>
    <w:rsid w:val="00CA50B8"/>
    <w:rsid w:val="00CA5710"/>
    <w:rsid w:val="00CA6184"/>
    <w:rsid w:val="00CA727A"/>
    <w:rsid w:val="00CA785D"/>
    <w:rsid w:val="00CA7A3C"/>
    <w:rsid w:val="00CB001B"/>
    <w:rsid w:val="00CB0173"/>
    <w:rsid w:val="00CB0F45"/>
    <w:rsid w:val="00CB19E3"/>
    <w:rsid w:val="00CB1D68"/>
    <w:rsid w:val="00CB23F0"/>
    <w:rsid w:val="00CB2415"/>
    <w:rsid w:val="00CB2B95"/>
    <w:rsid w:val="00CB430B"/>
    <w:rsid w:val="00CB4DDB"/>
    <w:rsid w:val="00CB5034"/>
    <w:rsid w:val="00CB5236"/>
    <w:rsid w:val="00CB563E"/>
    <w:rsid w:val="00CB59D0"/>
    <w:rsid w:val="00CC089B"/>
    <w:rsid w:val="00CC12CD"/>
    <w:rsid w:val="00CC14CC"/>
    <w:rsid w:val="00CC33DD"/>
    <w:rsid w:val="00CC3706"/>
    <w:rsid w:val="00CC3A7D"/>
    <w:rsid w:val="00CC44FD"/>
    <w:rsid w:val="00CC4AB1"/>
    <w:rsid w:val="00CC4EF2"/>
    <w:rsid w:val="00CC551E"/>
    <w:rsid w:val="00CC5706"/>
    <w:rsid w:val="00CC57AC"/>
    <w:rsid w:val="00CC5B39"/>
    <w:rsid w:val="00CC660F"/>
    <w:rsid w:val="00CC7680"/>
    <w:rsid w:val="00CC77A9"/>
    <w:rsid w:val="00CC7F3C"/>
    <w:rsid w:val="00CD0136"/>
    <w:rsid w:val="00CD04E7"/>
    <w:rsid w:val="00CD0C3F"/>
    <w:rsid w:val="00CD0CE7"/>
    <w:rsid w:val="00CD0F29"/>
    <w:rsid w:val="00CD1F3E"/>
    <w:rsid w:val="00CD213B"/>
    <w:rsid w:val="00CD29B1"/>
    <w:rsid w:val="00CD3702"/>
    <w:rsid w:val="00CD459B"/>
    <w:rsid w:val="00CD476C"/>
    <w:rsid w:val="00CD4C5A"/>
    <w:rsid w:val="00CD5295"/>
    <w:rsid w:val="00CD6484"/>
    <w:rsid w:val="00CD64F5"/>
    <w:rsid w:val="00CD7299"/>
    <w:rsid w:val="00CD735F"/>
    <w:rsid w:val="00CD77A9"/>
    <w:rsid w:val="00CD78A8"/>
    <w:rsid w:val="00CD7EA8"/>
    <w:rsid w:val="00CE0C89"/>
    <w:rsid w:val="00CE17FA"/>
    <w:rsid w:val="00CE18D4"/>
    <w:rsid w:val="00CE19F4"/>
    <w:rsid w:val="00CE22C9"/>
    <w:rsid w:val="00CE2331"/>
    <w:rsid w:val="00CE2678"/>
    <w:rsid w:val="00CE30AC"/>
    <w:rsid w:val="00CE31DA"/>
    <w:rsid w:val="00CE3777"/>
    <w:rsid w:val="00CE5BC1"/>
    <w:rsid w:val="00CE5D7C"/>
    <w:rsid w:val="00CE656C"/>
    <w:rsid w:val="00CE68EC"/>
    <w:rsid w:val="00CE6BA5"/>
    <w:rsid w:val="00CE7334"/>
    <w:rsid w:val="00CF0A6E"/>
    <w:rsid w:val="00CF1AF5"/>
    <w:rsid w:val="00CF23C6"/>
    <w:rsid w:val="00CF25A7"/>
    <w:rsid w:val="00CF38D4"/>
    <w:rsid w:val="00CF3E28"/>
    <w:rsid w:val="00CF3F86"/>
    <w:rsid w:val="00CF4DB7"/>
    <w:rsid w:val="00CF4E1B"/>
    <w:rsid w:val="00CF4FE6"/>
    <w:rsid w:val="00CF57BE"/>
    <w:rsid w:val="00CF5B35"/>
    <w:rsid w:val="00CF5D42"/>
    <w:rsid w:val="00CF5FC7"/>
    <w:rsid w:val="00CF6085"/>
    <w:rsid w:val="00CF676B"/>
    <w:rsid w:val="00CF79BD"/>
    <w:rsid w:val="00D0020C"/>
    <w:rsid w:val="00D00A04"/>
    <w:rsid w:val="00D01125"/>
    <w:rsid w:val="00D017B4"/>
    <w:rsid w:val="00D01BAC"/>
    <w:rsid w:val="00D0303D"/>
    <w:rsid w:val="00D0344F"/>
    <w:rsid w:val="00D05558"/>
    <w:rsid w:val="00D059BC"/>
    <w:rsid w:val="00D06629"/>
    <w:rsid w:val="00D07EAE"/>
    <w:rsid w:val="00D10A24"/>
    <w:rsid w:val="00D10C2B"/>
    <w:rsid w:val="00D114B3"/>
    <w:rsid w:val="00D11829"/>
    <w:rsid w:val="00D11D2B"/>
    <w:rsid w:val="00D11DEE"/>
    <w:rsid w:val="00D11EF3"/>
    <w:rsid w:val="00D12E69"/>
    <w:rsid w:val="00D138FD"/>
    <w:rsid w:val="00D13B10"/>
    <w:rsid w:val="00D13FE7"/>
    <w:rsid w:val="00D14BC8"/>
    <w:rsid w:val="00D15AC1"/>
    <w:rsid w:val="00D16750"/>
    <w:rsid w:val="00D16924"/>
    <w:rsid w:val="00D16AB2"/>
    <w:rsid w:val="00D16ADE"/>
    <w:rsid w:val="00D17088"/>
    <w:rsid w:val="00D17F1D"/>
    <w:rsid w:val="00D20543"/>
    <w:rsid w:val="00D205C8"/>
    <w:rsid w:val="00D20622"/>
    <w:rsid w:val="00D20AB1"/>
    <w:rsid w:val="00D21062"/>
    <w:rsid w:val="00D2106D"/>
    <w:rsid w:val="00D214F1"/>
    <w:rsid w:val="00D21679"/>
    <w:rsid w:val="00D21F1F"/>
    <w:rsid w:val="00D220F8"/>
    <w:rsid w:val="00D2259D"/>
    <w:rsid w:val="00D23E69"/>
    <w:rsid w:val="00D240D9"/>
    <w:rsid w:val="00D245B0"/>
    <w:rsid w:val="00D249B6"/>
    <w:rsid w:val="00D24F2F"/>
    <w:rsid w:val="00D25165"/>
    <w:rsid w:val="00D26064"/>
    <w:rsid w:val="00D26BE6"/>
    <w:rsid w:val="00D27089"/>
    <w:rsid w:val="00D276B7"/>
    <w:rsid w:val="00D305B2"/>
    <w:rsid w:val="00D308A4"/>
    <w:rsid w:val="00D3115A"/>
    <w:rsid w:val="00D31454"/>
    <w:rsid w:val="00D31852"/>
    <w:rsid w:val="00D3213E"/>
    <w:rsid w:val="00D321FF"/>
    <w:rsid w:val="00D34275"/>
    <w:rsid w:val="00D35666"/>
    <w:rsid w:val="00D35674"/>
    <w:rsid w:val="00D35F12"/>
    <w:rsid w:val="00D40229"/>
    <w:rsid w:val="00D40422"/>
    <w:rsid w:val="00D40431"/>
    <w:rsid w:val="00D405C9"/>
    <w:rsid w:val="00D4090B"/>
    <w:rsid w:val="00D40A7A"/>
    <w:rsid w:val="00D40CA2"/>
    <w:rsid w:val="00D41050"/>
    <w:rsid w:val="00D4149B"/>
    <w:rsid w:val="00D415E7"/>
    <w:rsid w:val="00D41B3F"/>
    <w:rsid w:val="00D41FA9"/>
    <w:rsid w:val="00D41FAD"/>
    <w:rsid w:val="00D422A3"/>
    <w:rsid w:val="00D42509"/>
    <w:rsid w:val="00D42C7A"/>
    <w:rsid w:val="00D4338E"/>
    <w:rsid w:val="00D43E26"/>
    <w:rsid w:val="00D441E1"/>
    <w:rsid w:val="00D4442B"/>
    <w:rsid w:val="00D44821"/>
    <w:rsid w:val="00D449AF"/>
    <w:rsid w:val="00D44A29"/>
    <w:rsid w:val="00D457B4"/>
    <w:rsid w:val="00D45C36"/>
    <w:rsid w:val="00D46D0D"/>
    <w:rsid w:val="00D50934"/>
    <w:rsid w:val="00D50A82"/>
    <w:rsid w:val="00D50FFF"/>
    <w:rsid w:val="00D51357"/>
    <w:rsid w:val="00D51412"/>
    <w:rsid w:val="00D51694"/>
    <w:rsid w:val="00D519C9"/>
    <w:rsid w:val="00D53A59"/>
    <w:rsid w:val="00D54329"/>
    <w:rsid w:val="00D543B4"/>
    <w:rsid w:val="00D54FD4"/>
    <w:rsid w:val="00D55212"/>
    <w:rsid w:val="00D55594"/>
    <w:rsid w:val="00D55B1A"/>
    <w:rsid w:val="00D5699D"/>
    <w:rsid w:val="00D569B1"/>
    <w:rsid w:val="00D569F8"/>
    <w:rsid w:val="00D56AB6"/>
    <w:rsid w:val="00D56C66"/>
    <w:rsid w:val="00D602B3"/>
    <w:rsid w:val="00D6061D"/>
    <w:rsid w:val="00D607EB"/>
    <w:rsid w:val="00D6081B"/>
    <w:rsid w:val="00D6090C"/>
    <w:rsid w:val="00D60E24"/>
    <w:rsid w:val="00D622CA"/>
    <w:rsid w:val="00D62559"/>
    <w:rsid w:val="00D6382E"/>
    <w:rsid w:val="00D63E01"/>
    <w:rsid w:val="00D64438"/>
    <w:rsid w:val="00D6477E"/>
    <w:rsid w:val="00D65DAB"/>
    <w:rsid w:val="00D663EA"/>
    <w:rsid w:val="00D66504"/>
    <w:rsid w:val="00D66930"/>
    <w:rsid w:val="00D66B4A"/>
    <w:rsid w:val="00D66ECB"/>
    <w:rsid w:val="00D6740B"/>
    <w:rsid w:val="00D677FF"/>
    <w:rsid w:val="00D70094"/>
    <w:rsid w:val="00D710AB"/>
    <w:rsid w:val="00D711FB"/>
    <w:rsid w:val="00D71D5F"/>
    <w:rsid w:val="00D72C0C"/>
    <w:rsid w:val="00D730AE"/>
    <w:rsid w:val="00D7376E"/>
    <w:rsid w:val="00D737AD"/>
    <w:rsid w:val="00D73E90"/>
    <w:rsid w:val="00D7486E"/>
    <w:rsid w:val="00D753BD"/>
    <w:rsid w:val="00D75A5E"/>
    <w:rsid w:val="00D75ADF"/>
    <w:rsid w:val="00D75DA2"/>
    <w:rsid w:val="00D766E8"/>
    <w:rsid w:val="00D774B7"/>
    <w:rsid w:val="00D77E3F"/>
    <w:rsid w:val="00D820DB"/>
    <w:rsid w:val="00D82571"/>
    <w:rsid w:val="00D82C97"/>
    <w:rsid w:val="00D838A5"/>
    <w:rsid w:val="00D8393F"/>
    <w:rsid w:val="00D83C5F"/>
    <w:rsid w:val="00D842E7"/>
    <w:rsid w:val="00D84952"/>
    <w:rsid w:val="00D85164"/>
    <w:rsid w:val="00D851A5"/>
    <w:rsid w:val="00D852B1"/>
    <w:rsid w:val="00D85B10"/>
    <w:rsid w:val="00D8630C"/>
    <w:rsid w:val="00D8665C"/>
    <w:rsid w:val="00D86C00"/>
    <w:rsid w:val="00D86C1F"/>
    <w:rsid w:val="00D87085"/>
    <w:rsid w:val="00D870E0"/>
    <w:rsid w:val="00D87665"/>
    <w:rsid w:val="00D877DE"/>
    <w:rsid w:val="00D90B4D"/>
    <w:rsid w:val="00D90E1A"/>
    <w:rsid w:val="00D912D5"/>
    <w:rsid w:val="00D92181"/>
    <w:rsid w:val="00D9326D"/>
    <w:rsid w:val="00D937F8"/>
    <w:rsid w:val="00D939CA"/>
    <w:rsid w:val="00D93D40"/>
    <w:rsid w:val="00D9467A"/>
    <w:rsid w:val="00D95D60"/>
    <w:rsid w:val="00D95E4E"/>
    <w:rsid w:val="00D96051"/>
    <w:rsid w:val="00D960A1"/>
    <w:rsid w:val="00D968D2"/>
    <w:rsid w:val="00D971F6"/>
    <w:rsid w:val="00DA0393"/>
    <w:rsid w:val="00DA049E"/>
    <w:rsid w:val="00DA0611"/>
    <w:rsid w:val="00DA1333"/>
    <w:rsid w:val="00DA1364"/>
    <w:rsid w:val="00DA25BF"/>
    <w:rsid w:val="00DA2C3F"/>
    <w:rsid w:val="00DA3504"/>
    <w:rsid w:val="00DA4736"/>
    <w:rsid w:val="00DA79C7"/>
    <w:rsid w:val="00DA7F08"/>
    <w:rsid w:val="00DB0927"/>
    <w:rsid w:val="00DB0AB2"/>
    <w:rsid w:val="00DB237E"/>
    <w:rsid w:val="00DB2935"/>
    <w:rsid w:val="00DB2D84"/>
    <w:rsid w:val="00DB314F"/>
    <w:rsid w:val="00DB3AC4"/>
    <w:rsid w:val="00DB4EFA"/>
    <w:rsid w:val="00DB5F04"/>
    <w:rsid w:val="00DB6224"/>
    <w:rsid w:val="00DB7250"/>
    <w:rsid w:val="00DB794A"/>
    <w:rsid w:val="00DB7F4A"/>
    <w:rsid w:val="00DC0249"/>
    <w:rsid w:val="00DC02B3"/>
    <w:rsid w:val="00DC0ECF"/>
    <w:rsid w:val="00DC1F88"/>
    <w:rsid w:val="00DC329B"/>
    <w:rsid w:val="00DC3DCF"/>
    <w:rsid w:val="00DC43E5"/>
    <w:rsid w:val="00DC455D"/>
    <w:rsid w:val="00DC4988"/>
    <w:rsid w:val="00DC55E2"/>
    <w:rsid w:val="00DC5C4C"/>
    <w:rsid w:val="00DC5CB6"/>
    <w:rsid w:val="00DC5EF4"/>
    <w:rsid w:val="00DC6B4E"/>
    <w:rsid w:val="00DC6F92"/>
    <w:rsid w:val="00DC76E6"/>
    <w:rsid w:val="00DC7EDC"/>
    <w:rsid w:val="00DD00B8"/>
    <w:rsid w:val="00DD0A54"/>
    <w:rsid w:val="00DD0EC1"/>
    <w:rsid w:val="00DD0EDC"/>
    <w:rsid w:val="00DD1059"/>
    <w:rsid w:val="00DD13E7"/>
    <w:rsid w:val="00DD15A3"/>
    <w:rsid w:val="00DD1E82"/>
    <w:rsid w:val="00DD1FCF"/>
    <w:rsid w:val="00DD22BA"/>
    <w:rsid w:val="00DD34CC"/>
    <w:rsid w:val="00DD3B9B"/>
    <w:rsid w:val="00DD4BC7"/>
    <w:rsid w:val="00DD57CA"/>
    <w:rsid w:val="00DD5F9D"/>
    <w:rsid w:val="00DD61E6"/>
    <w:rsid w:val="00DD62D0"/>
    <w:rsid w:val="00DD673D"/>
    <w:rsid w:val="00DD68CB"/>
    <w:rsid w:val="00DD7169"/>
    <w:rsid w:val="00DD7440"/>
    <w:rsid w:val="00DD7866"/>
    <w:rsid w:val="00DE0036"/>
    <w:rsid w:val="00DE0692"/>
    <w:rsid w:val="00DE0C41"/>
    <w:rsid w:val="00DE0CC0"/>
    <w:rsid w:val="00DE197D"/>
    <w:rsid w:val="00DE2A9E"/>
    <w:rsid w:val="00DE4088"/>
    <w:rsid w:val="00DE4A7D"/>
    <w:rsid w:val="00DE4CF6"/>
    <w:rsid w:val="00DE5B55"/>
    <w:rsid w:val="00DE610E"/>
    <w:rsid w:val="00DE6B9F"/>
    <w:rsid w:val="00DF021D"/>
    <w:rsid w:val="00DF3E6C"/>
    <w:rsid w:val="00DF3F7C"/>
    <w:rsid w:val="00DF4C48"/>
    <w:rsid w:val="00DF51B1"/>
    <w:rsid w:val="00DF5611"/>
    <w:rsid w:val="00DF56BD"/>
    <w:rsid w:val="00DF5783"/>
    <w:rsid w:val="00DF5B48"/>
    <w:rsid w:val="00DF68F3"/>
    <w:rsid w:val="00E00605"/>
    <w:rsid w:val="00E0075F"/>
    <w:rsid w:val="00E012F9"/>
    <w:rsid w:val="00E0173C"/>
    <w:rsid w:val="00E019E1"/>
    <w:rsid w:val="00E01C3D"/>
    <w:rsid w:val="00E01F85"/>
    <w:rsid w:val="00E01FF5"/>
    <w:rsid w:val="00E028C9"/>
    <w:rsid w:val="00E03894"/>
    <w:rsid w:val="00E038A6"/>
    <w:rsid w:val="00E03B02"/>
    <w:rsid w:val="00E03D83"/>
    <w:rsid w:val="00E047C4"/>
    <w:rsid w:val="00E05AD4"/>
    <w:rsid w:val="00E064E4"/>
    <w:rsid w:val="00E06538"/>
    <w:rsid w:val="00E07165"/>
    <w:rsid w:val="00E072C8"/>
    <w:rsid w:val="00E11188"/>
    <w:rsid w:val="00E12748"/>
    <w:rsid w:val="00E132AF"/>
    <w:rsid w:val="00E13368"/>
    <w:rsid w:val="00E133D5"/>
    <w:rsid w:val="00E1346A"/>
    <w:rsid w:val="00E13BFF"/>
    <w:rsid w:val="00E14390"/>
    <w:rsid w:val="00E14A67"/>
    <w:rsid w:val="00E15F55"/>
    <w:rsid w:val="00E16226"/>
    <w:rsid w:val="00E16256"/>
    <w:rsid w:val="00E16638"/>
    <w:rsid w:val="00E1690C"/>
    <w:rsid w:val="00E16BA0"/>
    <w:rsid w:val="00E172F6"/>
    <w:rsid w:val="00E1747B"/>
    <w:rsid w:val="00E176D7"/>
    <w:rsid w:val="00E17F8C"/>
    <w:rsid w:val="00E20990"/>
    <w:rsid w:val="00E20B95"/>
    <w:rsid w:val="00E21456"/>
    <w:rsid w:val="00E219FF"/>
    <w:rsid w:val="00E222F8"/>
    <w:rsid w:val="00E22D39"/>
    <w:rsid w:val="00E2414D"/>
    <w:rsid w:val="00E245A1"/>
    <w:rsid w:val="00E24F4E"/>
    <w:rsid w:val="00E250AB"/>
    <w:rsid w:val="00E2557D"/>
    <w:rsid w:val="00E25D6A"/>
    <w:rsid w:val="00E27073"/>
    <w:rsid w:val="00E271EC"/>
    <w:rsid w:val="00E30C23"/>
    <w:rsid w:val="00E3218B"/>
    <w:rsid w:val="00E33094"/>
    <w:rsid w:val="00E335DC"/>
    <w:rsid w:val="00E339B3"/>
    <w:rsid w:val="00E34AF9"/>
    <w:rsid w:val="00E34F74"/>
    <w:rsid w:val="00E370D7"/>
    <w:rsid w:val="00E409EF"/>
    <w:rsid w:val="00E40BA8"/>
    <w:rsid w:val="00E41214"/>
    <w:rsid w:val="00E417CB"/>
    <w:rsid w:val="00E42457"/>
    <w:rsid w:val="00E42854"/>
    <w:rsid w:val="00E42DA0"/>
    <w:rsid w:val="00E431A4"/>
    <w:rsid w:val="00E4335F"/>
    <w:rsid w:val="00E43403"/>
    <w:rsid w:val="00E43ECE"/>
    <w:rsid w:val="00E44233"/>
    <w:rsid w:val="00E44434"/>
    <w:rsid w:val="00E460F3"/>
    <w:rsid w:val="00E465FD"/>
    <w:rsid w:val="00E46926"/>
    <w:rsid w:val="00E46DAF"/>
    <w:rsid w:val="00E4793F"/>
    <w:rsid w:val="00E47EEC"/>
    <w:rsid w:val="00E500B4"/>
    <w:rsid w:val="00E50C72"/>
    <w:rsid w:val="00E50E0D"/>
    <w:rsid w:val="00E50FE6"/>
    <w:rsid w:val="00E5182E"/>
    <w:rsid w:val="00E51A14"/>
    <w:rsid w:val="00E51F88"/>
    <w:rsid w:val="00E5272E"/>
    <w:rsid w:val="00E53414"/>
    <w:rsid w:val="00E5416F"/>
    <w:rsid w:val="00E542F3"/>
    <w:rsid w:val="00E5487C"/>
    <w:rsid w:val="00E54892"/>
    <w:rsid w:val="00E5534A"/>
    <w:rsid w:val="00E55498"/>
    <w:rsid w:val="00E55582"/>
    <w:rsid w:val="00E562AD"/>
    <w:rsid w:val="00E57883"/>
    <w:rsid w:val="00E57E9A"/>
    <w:rsid w:val="00E60291"/>
    <w:rsid w:val="00E60619"/>
    <w:rsid w:val="00E60EB5"/>
    <w:rsid w:val="00E61149"/>
    <w:rsid w:val="00E618E7"/>
    <w:rsid w:val="00E61904"/>
    <w:rsid w:val="00E61D9B"/>
    <w:rsid w:val="00E62882"/>
    <w:rsid w:val="00E62A70"/>
    <w:rsid w:val="00E62F46"/>
    <w:rsid w:val="00E63811"/>
    <w:rsid w:val="00E643B0"/>
    <w:rsid w:val="00E64D64"/>
    <w:rsid w:val="00E6530D"/>
    <w:rsid w:val="00E655FA"/>
    <w:rsid w:val="00E66BC0"/>
    <w:rsid w:val="00E671E1"/>
    <w:rsid w:val="00E67878"/>
    <w:rsid w:val="00E67A00"/>
    <w:rsid w:val="00E67DB4"/>
    <w:rsid w:val="00E701B6"/>
    <w:rsid w:val="00E705D5"/>
    <w:rsid w:val="00E71046"/>
    <w:rsid w:val="00E71E1E"/>
    <w:rsid w:val="00E71FB4"/>
    <w:rsid w:val="00E726B3"/>
    <w:rsid w:val="00E74B3C"/>
    <w:rsid w:val="00E74DFC"/>
    <w:rsid w:val="00E756CE"/>
    <w:rsid w:val="00E758BE"/>
    <w:rsid w:val="00E759FE"/>
    <w:rsid w:val="00E75BB4"/>
    <w:rsid w:val="00E75F33"/>
    <w:rsid w:val="00E76944"/>
    <w:rsid w:val="00E76A06"/>
    <w:rsid w:val="00E77152"/>
    <w:rsid w:val="00E774B1"/>
    <w:rsid w:val="00E777FA"/>
    <w:rsid w:val="00E77FC6"/>
    <w:rsid w:val="00E80273"/>
    <w:rsid w:val="00E804D6"/>
    <w:rsid w:val="00E81445"/>
    <w:rsid w:val="00E8164D"/>
    <w:rsid w:val="00E8178E"/>
    <w:rsid w:val="00E818DB"/>
    <w:rsid w:val="00E81A57"/>
    <w:rsid w:val="00E81BF2"/>
    <w:rsid w:val="00E81DB9"/>
    <w:rsid w:val="00E82196"/>
    <w:rsid w:val="00E82703"/>
    <w:rsid w:val="00E82BD5"/>
    <w:rsid w:val="00E830CA"/>
    <w:rsid w:val="00E83873"/>
    <w:rsid w:val="00E839B5"/>
    <w:rsid w:val="00E85615"/>
    <w:rsid w:val="00E8561E"/>
    <w:rsid w:val="00E86BEB"/>
    <w:rsid w:val="00E86CD8"/>
    <w:rsid w:val="00E87E44"/>
    <w:rsid w:val="00E87EB6"/>
    <w:rsid w:val="00E90ED3"/>
    <w:rsid w:val="00E917B5"/>
    <w:rsid w:val="00E92513"/>
    <w:rsid w:val="00E9270F"/>
    <w:rsid w:val="00E92873"/>
    <w:rsid w:val="00E93746"/>
    <w:rsid w:val="00E93F23"/>
    <w:rsid w:val="00E9422F"/>
    <w:rsid w:val="00E947DF"/>
    <w:rsid w:val="00E95A57"/>
    <w:rsid w:val="00E962D9"/>
    <w:rsid w:val="00E96403"/>
    <w:rsid w:val="00E96C9C"/>
    <w:rsid w:val="00E96DC2"/>
    <w:rsid w:val="00E9704C"/>
    <w:rsid w:val="00E97092"/>
    <w:rsid w:val="00E97245"/>
    <w:rsid w:val="00E97D46"/>
    <w:rsid w:val="00E97E73"/>
    <w:rsid w:val="00EA0FBB"/>
    <w:rsid w:val="00EA1869"/>
    <w:rsid w:val="00EA1999"/>
    <w:rsid w:val="00EA23E5"/>
    <w:rsid w:val="00EA2651"/>
    <w:rsid w:val="00EA3027"/>
    <w:rsid w:val="00EA3805"/>
    <w:rsid w:val="00EA39BB"/>
    <w:rsid w:val="00EA48F9"/>
    <w:rsid w:val="00EA4CB4"/>
    <w:rsid w:val="00EA5CFE"/>
    <w:rsid w:val="00EA685E"/>
    <w:rsid w:val="00EA7315"/>
    <w:rsid w:val="00EA7352"/>
    <w:rsid w:val="00EA78AF"/>
    <w:rsid w:val="00EA7A7F"/>
    <w:rsid w:val="00EA7DE6"/>
    <w:rsid w:val="00EA7E6B"/>
    <w:rsid w:val="00EB0573"/>
    <w:rsid w:val="00EB1195"/>
    <w:rsid w:val="00EB1440"/>
    <w:rsid w:val="00EB1490"/>
    <w:rsid w:val="00EB1505"/>
    <w:rsid w:val="00EB166B"/>
    <w:rsid w:val="00EB1F35"/>
    <w:rsid w:val="00EB2179"/>
    <w:rsid w:val="00EB35ED"/>
    <w:rsid w:val="00EB47E7"/>
    <w:rsid w:val="00EB4913"/>
    <w:rsid w:val="00EB64F1"/>
    <w:rsid w:val="00EB6817"/>
    <w:rsid w:val="00EB787C"/>
    <w:rsid w:val="00EB7DAB"/>
    <w:rsid w:val="00EC08EA"/>
    <w:rsid w:val="00EC09EE"/>
    <w:rsid w:val="00EC0E90"/>
    <w:rsid w:val="00EC137F"/>
    <w:rsid w:val="00EC1605"/>
    <w:rsid w:val="00EC2358"/>
    <w:rsid w:val="00EC2CF8"/>
    <w:rsid w:val="00EC38C7"/>
    <w:rsid w:val="00EC3A49"/>
    <w:rsid w:val="00EC3B95"/>
    <w:rsid w:val="00EC429F"/>
    <w:rsid w:val="00EC4812"/>
    <w:rsid w:val="00EC49BD"/>
    <w:rsid w:val="00EC6A35"/>
    <w:rsid w:val="00EC7751"/>
    <w:rsid w:val="00EC7F41"/>
    <w:rsid w:val="00ED067B"/>
    <w:rsid w:val="00ED09A4"/>
    <w:rsid w:val="00ED0B70"/>
    <w:rsid w:val="00ED1311"/>
    <w:rsid w:val="00ED1A22"/>
    <w:rsid w:val="00ED1A66"/>
    <w:rsid w:val="00ED1DBB"/>
    <w:rsid w:val="00ED1E4B"/>
    <w:rsid w:val="00ED1F95"/>
    <w:rsid w:val="00ED22C8"/>
    <w:rsid w:val="00ED2C6A"/>
    <w:rsid w:val="00ED2EAF"/>
    <w:rsid w:val="00ED3A3E"/>
    <w:rsid w:val="00ED4D8F"/>
    <w:rsid w:val="00ED607F"/>
    <w:rsid w:val="00ED6DEF"/>
    <w:rsid w:val="00ED6FF9"/>
    <w:rsid w:val="00ED7416"/>
    <w:rsid w:val="00EE0736"/>
    <w:rsid w:val="00EE0E1B"/>
    <w:rsid w:val="00EE1932"/>
    <w:rsid w:val="00EE2E1B"/>
    <w:rsid w:val="00EE3F74"/>
    <w:rsid w:val="00EE4693"/>
    <w:rsid w:val="00EE4DB2"/>
    <w:rsid w:val="00EE50CC"/>
    <w:rsid w:val="00EE50FF"/>
    <w:rsid w:val="00EE53BA"/>
    <w:rsid w:val="00EE7407"/>
    <w:rsid w:val="00EE7A99"/>
    <w:rsid w:val="00EF094E"/>
    <w:rsid w:val="00EF147F"/>
    <w:rsid w:val="00EF16ED"/>
    <w:rsid w:val="00EF1AFB"/>
    <w:rsid w:val="00EF28EF"/>
    <w:rsid w:val="00EF296D"/>
    <w:rsid w:val="00EF343E"/>
    <w:rsid w:val="00EF4868"/>
    <w:rsid w:val="00EF55AB"/>
    <w:rsid w:val="00EF6539"/>
    <w:rsid w:val="00EF6DBB"/>
    <w:rsid w:val="00F005B3"/>
    <w:rsid w:val="00F005F0"/>
    <w:rsid w:val="00F00FAD"/>
    <w:rsid w:val="00F01ED1"/>
    <w:rsid w:val="00F01FB9"/>
    <w:rsid w:val="00F0233C"/>
    <w:rsid w:val="00F02683"/>
    <w:rsid w:val="00F02C4C"/>
    <w:rsid w:val="00F036A0"/>
    <w:rsid w:val="00F0463D"/>
    <w:rsid w:val="00F0483E"/>
    <w:rsid w:val="00F04D84"/>
    <w:rsid w:val="00F0548F"/>
    <w:rsid w:val="00F054EF"/>
    <w:rsid w:val="00F05F61"/>
    <w:rsid w:val="00F0634D"/>
    <w:rsid w:val="00F068FF"/>
    <w:rsid w:val="00F06C8B"/>
    <w:rsid w:val="00F074FC"/>
    <w:rsid w:val="00F1058C"/>
    <w:rsid w:val="00F10B19"/>
    <w:rsid w:val="00F113DD"/>
    <w:rsid w:val="00F1310B"/>
    <w:rsid w:val="00F1362F"/>
    <w:rsid w:val="00F15420"/>
    <w:rsid w:val="00F15720"/>
    <w:rsid w:val="00F15BF3"/>
    <w:rsid w:val="00F173D4"/>
    <w:rsid w:val="00F174E6"/>
    <w:rsid w:val="00F20572"/>
    <w:rsid w:val="00F20577"/>
    <w:rsid w:val="00F20BF1"/>
    <w:rsid w:val="00F2102C"/>
    <w:rsid w:val="00F2341F"/>
    <w:rsid w:val="00F235D4"/>
    <w:rsid w:val="00F24C9C"/>
    <w:rsid w:val="00F25920"/>
    <w:rsid w:val="00F25E74"/>
    <w:rsid w:val="00F2662B"/>
    <w:rsid w:val="00F26799"/>
    <w:rsid w:val="00F27292"/>
    <w:rsid w:val="00F27A80"/>
    <w:rsid w:val="00F30B77"/>
    <w:rsid w:val="00F30C3B"/>
    <w:rsid w:val="00F30CF9"/>
    <w:rsid w:val="00F30D52"/>
    <w:rsid w:val="00F30F62"/>
    <w:rsid w:val="00F31475"/>
    <w:rsid w:val="00F317AA"/>
    <w:rsid w:val="00F3255A"/>
    <w:rsid w:val="00F32742"/>
    <w:rsid w:val="00F33314"/>
    <w:rsid w:val="00F33538"/>
    <w:rsid w:val="00F337DD"/>
    <w:rsid w:val="00F3423F"/>
    <w:rsid w:val="00F342B1"/>
    <w:rsid w:val="00F345C9"/>
    <w:rsid w:val="00F3490C"/>
    <w:rsid w:val="00F34A5C"/>
    <w:rsid w:val="00F34E09"/>
    <w:rsid w:val="00F3512E"/>
    <w:rsid w:val="00F35146"/>
    <w:rsid w:val="00F35889"/>
    <w:rsid w:val="00F3590B"/>
    <w:rsid w:val="00F36A27"/>
    <w:rsid w:val="00F37306"/>
    <w:rsid w:val="00F41DE9"/>
    <w:rsid w:val="00F42739"/>
    <w:rsid w:val="00F42BE0"/>
    <w:rsid w:val="00F435A3"/>
    <w:rsid w:val="00F43833"/>
    <w:rsid w:val="00F4386B"/>
    <w:rsid w:val="00F43A0E"/>
    <w:rsid w:val="00F43AB6"/>
    <w:rsid w:val="00F450E6"/>
    <w:rsid w:val="00F45281"/>
    <w:rsid w:val="00F46D94"/>
    <w:rsid w:val="00F474B1"/>
    <w:rsid w:val="00F47725"/>
    <w:rsid w:val="00F47BA5"/>
    <w:rsid w:val="00F50B9E"/>
    <w:rsid w:val="00F51E3C"/>
    <w:rsid w:val="00F51E97"/>
    <w:rsid w:val="00F520D8"/>
    <w:rsid w:val="00F52279"/>
    <w:rsid w:val="00F52847"/>
    <w:rsid w:val="00F53048"/>
    <w:rsid w:val="00F533EB"/>
    <w:rsid w:val="00F5348B"/>
    <w:rsid w:val="00F53565"/>
    <w:rsid w:val="00F53870"/>
    <w:rsid w:val="00F5403E"/>
    <w:rsid w:val="00F54154"/>
    <w:rsid w:val="00F542C8"/>
    <w:rsid w:val="00F54511"/>
    <w:rsid w:val="00F55703"/>
    <w:rsid w:val="00F55A37"/>
    <w:rsid w:val="00F55E80"/>
    <w:rsid w:val="00F560A8"/>
    <w:rsid w:val="00F56B77"/>
    <w:rsid w:val="00F56B80"/>
    <w:rsid w:val="00F56E41"/>
    <w:rsid w:val="00F57433"/>
    <w:rsid w:val="00F577A6"/>
    <w:rsid w:val="00F57C30"/>
    <w:rsid w:val="00F57CA9"/>
    <w:rsid w:val="00F60FD3"/>
    <w:rsid w:val="00F61502"/>
    <w:rsid w:val="00F62132"/>
    <w:rsid w:val="00F6368A"/>
    <w:rsid w:val="00F63B3E"/>
    <w:rsid w:val="00F66537"/>
    <w:rsid w:val="00F66E33"/>
    <w:rsid w:val="00F675B7"/>
    <w:rsid w:val="00F70A19"/>
    <w:rsid w:val="00F713E9"/>
    <w:rsid w:val="00F7202E"/>
    <w:rsid w:val="00F7253B"/>
    <w:rsid w:val="00F72E7D"/>
    <w:rsid w:val="00F73402"/>
    <w:rsid w:val="00F73712"/>
    <w:rsid w:val="00F73C70"/>
    <w:rsid w:val="00F73D9A"/>
    <w:rsid w:val="00F7518F"/>
    <w:rsid w:val="00F758D4"/>
    <w:rsid w:val="00F7693F"/>
    <w:rsid w:val="00F769F4"/>
    <w:rsid w:val="00F76CE1"/>
    <w:rsid w:val="00F7709E"/>
    <w:rsid w:val="00F77184"/>
    <w:rsid w:val="00F77A2E"/>
    <w:rsid w:val="00F77E91"/>
    <w:rsid w:val="00F8091D"/>
    <w:rsid w:val="00F80B55"/>
    <w:rsid w:val="00F80E0E"/>
    <w:rsid w:val="00F8131E"/>
    <w:rsid w:val="00F8186B"/>
    <w:rsid w:val="00F81ED9"/>
    <w:rsid w:val="00F82B68"/>
    <w:rsid w:val="00F83543"/>
    <w:rsid w:val="00F83E18"/>
    <w:rsid w:val="00F8436B"/>
    <w:rsid w:val="00F84D11"/>
    <w:rsid w:val="00F85301"/>
    <w:rsid w:val="00F85ACF"/>
    <w:rsid w:val="00F86001"/>
    <w:rsid w:val="00F86BBB"/>
    <w:rsid w:val="00F87F8F"/>
    <w:rsid w:val="00F90797"/>
    <w:rsid w:val="00F90F7E"/>
    <w:rsid w:val="00F91154"/>
    <w:rsid w:val="00F912E3"/>
    <w:rsid w:val="00F91353"/>
    <w:rsid w:val="00F917B2"/>
    <w:rsid w:val="00F92176"/>
    <w:rsid w:val="00F9235A"/>
    <w:rsid w:val="00F94129"/>
    <w:rsid w:val="00F94592"/>
    <w:rsid w:val="00F948DD"/>
    <w:rsid w:val="00F950EC"/>
    <w:rsid w:val="00F9541F"/>
    <w:rsid w:val="00F95882"/>
    <w:rsid w:val="00F959FA"/>
    <w:rsid w:val="00F95E46"/>
    <w:rsid w:val="00F96093"/>
    <w:rsid w:val="00F966E6"/>
    <w:rsid w:val="00F96752"/>
    <w:rsid w:val="00F96922"/>
    <w:rsid w:val="00F96E7A"/>
    <w:rsid w:val="00FA0406"/>
    <w:rsid w:val="00FA086F"/>
    <w:rsid w:val="00FA0B6E"/>
    <w:rsid w:val="00FA1523"/>
    <w:rsid w:val="00FA1A05"/>
    <w:rsid w:val="00FA2235"/>
    <w:rsid w:val="00FA2575"/>
    <w:rsid w:val="00FA2659"/>
    <w:rsid w:val="00FA2A48"/>
    <w:rsid w:val="00FA3137"/>
    <w:rsid w:val="00FA39AE"/>
    <w:rsid w:val="00FA3BB4"/>
    <w:rsid w:val="00FA3DB0"/>
    <w:rsid w:val="00FA4044"/>
    <w:rsid w:val="00FA45D9"/>
    <w:rsid w:val="00FA50B9"/>
    <w:rsid w:val="00FA58C1"/>
    <w:rsid w:val="00FA5B7B"/>
    <w:rsid w:val="00FA5C18"/>
    <w:rsid w:val="00FA6BFF"/>
    <w:rsid w:val="00FA7496"/>
    <w:rsid w:val="00FA7FD4"/>
    <w:rsid w:val="00FB0090"/>
    <w:rsid w:val="00FB0348"/>
    <w:rsid w:val="00FB0635"/>
    <w:rsid w:val="00FB2E03"/>
    <w:rsid w:val="00FB30B5"/>
    <w:rsid w:val="00FB4779"/>
    <w:rsid w:val="00FB4FCF"/>
    <w:rsid w:val="00FB507A"/>
    <w:rsid w:val="00FB51AA"/>
    <w:rsid w:val="00FB6892"/>
    <w:rsid w:val="00FB6AB6"/>
    <w:rsid w:val="00FB7508"/>
    <w:rsid w:val="00FB7565"/>
    <w:rsid w:val="00FB763C"/>
    <w:rsid w:val="00FC1C47"/>
    <w:rsid w:val="00FC28BA"/>
    <w:rsid w:val="00FC4638"/>
    <w:rsid w:val="00FC4849"/>
    <w:rsid w:val="00FC5830"/>
    <w:rsid w:val="00FC5ED0"/>
    <w:rsid w:val="00FC6334"/>
    <w:rsid w:val="00FC7663"/>
    <w:rsid w:val="00FC7BD4"/>
    <w:rsid w:val="00FD049F"/>
    <w:rsid w:val="00FD0A29"/>
    <w:rsid w:val="00FD1263"/>
    <w:rsid w:val="00FD150E"/>
    <w:rsid w:val="00FD1C98"/>
    <w:rsid w:val="00FD24CC"/>
    <w:rsid w:val="00FD290A"/>
    <w:rsid w:val="00FD2ECE"/>
    <w:rsid w:val="00FD301C"/>
    <w:rsid w:val="00FD342F"/>
    <w:rsid w:val="00FD3929"/>
    <w:rsid w:val="00FD411C"/>
    <w:rsid w:val="00FD41F3"/>
    <w:rsid w:val="00FD4251"/>
    <w:rsid w:val="00FD42C1"/>
    <w:rsid w:val="00FD4E3E"/>
    <w:rsid w:val="00FD4FF0"/>
    <w:rsid w:val="00FD5998"/>
    <w:rsid w:val="00FD5FE4"/>
    <w:rsid w:val="00FD7195"/>
    <w:rsid w:val="00FD73C0"/>
    <w:rsid w:val="00FD7BFA"/>
    <w:rsid w:val="00FD7EC4"/>
    <w:rsid w:val="00FE0185"/>
    <w:rsid w:val="00FE089A"/>
    <w:rsid w:val="00FE0A7F"/>
    <w:rsid w:val="00FE184D"/>
    <w:rsid w:val="00FE18D0"/>
    <w:rsid w:val="00FE1E2B"/>
    <w:rsid w:val="00FE26B6"/>
    <w:rsid w:val="00FE2909"/>
    <w:rsid w:val="00FE2E40"/>
    <w:rsid w:val="00FE349B"/>
    <w:rsid w:val="00FE4918"/>
    <w:rsid w:val="00FE4A31"/>
    <w:rsid w:val="00FE5540"/>
    <w:rsid w:val="00FE635E"/>
    <w:rsid w:val="00FE6D1D"/>
    <w:rsid w:val="00FE708A"/>
    <w:rsid w:val="00FE73C6"/>
    <w:rsid w:val="00FE79E1"/>
    <w:rsid w:val="00FE7EB8"/>
    <w:rsid w:val="00FF066F"/>
    <w:rsid w:val="00FF09F4"/>
    <w:rsid w:val="00FF1681"/>
    <w:rsid w:val="00FF1ABA"/>
    <w:rsid w:val="00FF1BCC"/>
    <w:rsid w:val="00FF204C"/>
    <w:rsid w:val="00FF2372"/>
    <w:rsid w:val="00FF28A0"/>
    <w:rsid w:val="00FF300E"/>
    <w:rsid w:val="00FF3332"/>
    <w:rsid w:val="00FF3D49"/>
    <w:rsid w:val="00FF4738"/>
    <w:rsid w:val="00FF476F"/>
    <w:rsid w:val="00FF5A7F"/>
    <w:rsid w:val="00FF5FD5"/>
    <w:rsid w:val="00FF7E41"/>
    <w:rsid w:val="01AB58B8"/>
    <w:rsid w:val="01E50BCD"/>
    <w:rsid w:val="022951CC"/>
    <w:rsid w:val="0276768C"/>
    <w:rsid w:val="044E56AF"/>
    <w:rsid w:val="04712A52"/>
    <w:rsid w:val="04F40C48"/>
    <w:rsid w:val="05057AAE"/>
    <w:rsid w:val="051D136D"/>
    <w:rsid w:val="05EB599E"/>
    <w:rsid w:val="060E4ADD"/>
    <w:rsid w:val="061C661F"/>
    <w:rsid w:val="067556C0"/>
    <w:rsid w:val="067D5DDC"/>
    <w:rsid w:val="069D24B6"/>
    <w:rsid w:val="06ED6445"/>
    <w:rsid w:val="07031E6A"/>
    <w:rsid w:val="07211344"/>
    <w:rsid w:val="0745646F"/>
    <w:rsid w:val="079D6279"/>
    <w:rsid w:val="08070A69"/>
    <w:rsid w:val="080F5878"/>
    <w:rsid w:val="08270E4D"/>
    <w:rsid w:val="08B931B3"/>
    <w:rsid w:val="08C1615E"/>
    <w:rsid w:val="08CF4A2B"/>
    <w:rsid w:val="08EE1F57"/>
    <w:rsid w:val="0920242C"/>
    <w:rsid w:val="0939733E"/>
    <w:rsid w:val="09AA17A3"/>
    <w:rsid w:val="09C0038F"/>
    <w:rsid w:val="09FE0D7F"/>
    <w:rsid w:val="0A03356F"/>
    <w:rsid w:val="0A522D5C"/>
    <w:rsid w:val="0A5E233D"/>
    <w:rsid w:val="0A6669E1"/>
    <w:rsid w:val="0B6408D6"/>
    <w:rsid w:val="0B655432"/>
    <w:rsid w:val="0B657036"/>
    <w:rsid w:val="0B6D1C6A"/>
    <w:rsid w:val="0B6F0676"/>
    <w:rsid w:val="0BB74C87"/>
    <w:rsid w:val="0BE77A1A"/>
    <w:rsid w:val="0BFD57C0"/>
    <w:rsid w:val="0C1F2C7B"/>
    <w:rsid w:val="0C6E127F"/>
    <w:rsid w:val="0C9040AE"/>
    <w:rsid w:val="0D176910"/>
    <w:rsid w:val="0D251871"/>
    <w:rsid w:val="0D4561CF"/>
    <w:rsid w:val="0D984ABF"/>
    <w:rsid w:val="0E944898"/>
    <w:rsid w:val="0EB220BB"/>
    <w:rsid w:val="0F6500B3"/>
    <w:rsid w:val="0F901C49"/>
    <w:rsid w:val="0FB125C5"/>
    <w:rsid w:val="0FC34911"/>
    <w:rsid w:val="0FDC726D"/>
    <w:rsid w:val="10133E8F"/>
    <w:rsid w:val="103F52EB"/>
    <w:rsid w:val="107A0AA4"/>
    <w:rsid w:val="10824203"/>
    <w:rsid w:val="10A73AE2"/>
    <w:rsid w:val="110D1614"/>
    <w:rsid w:val="112B5DBA"/>
    <w:rsid w:val="11586071"/>
    <w:rsid w:val="116A7115"/>
    <w:rsid w:val="11944EB2"/>
    <w:rsid w:val="11B710A2"/>
    <w:rsid w:val="125659F1"/>
    <w:rsid w:val="12FA513E"/>
    <w:rsid w:val="13246B26"/>
    <w:rsid w:val="133D35F5"/>
    <w:rsid w:val="13C9090D"/>
    <w:rsid w:val="142B1137"/>
    <w:rsid w:val="145D3654"/>
    <w:rsid w:val="147C6342"/>
    <w:rsid w:val="148B165B"/>
    <w:rsid w:val="148D02E6"/>
    <w:rsid w:val="14942A1F"/>
    <w:rsid w:val="14D56CE6"/>
    <w:rsid w:val="14E67D4E"/>
    <w:rsid w:val="150517C9"/>
    <w:rsid w:val="15182E22"/>
    <w:rsid w:val="151E7B31"/>
    <w:rsid w:val="1520088A"/>
    <w:rsid w:val="155D3E5A"/>
    <w:rsid w:val="15DE6364"/>
    <w:rsid w:val="15ED066C"/>
    <w:rsid w:val="16AF7A19"/>
    <w:rsid w:val="16E3118B"/>
    <w:rsid w:val="16EA08FA"/>
    <w:rsid w:val="16F07AED"/>
    <w:rsid w:val="17055AE8"/>
    <w:rsid w:val="1721405E"/>
    <w:rsid w:val="1722078C"/>
    <w:rsid w:val="172C21C4"/>
    <w:rsid w:val="1789370B"/>
    <w:rsid w:val="17A140F8"/>
    <w:rsid w:val="17E83A8E"/>
    <w:rsid w:val="18B67AFC"/>
    <w:rsid w:val="18DC4A8F"/>
    <w:rsid w:val="18F6166A"/>
    <w:rsid w:val="19081526"/>
    <w:rsid w:val="192A4FDC"/>
    <w:rsid w:val="19533D10"/>
    <w:rsid w:val="19577EF3"/>
    <w:rsid w:val="19775D0A"/>
    <w:rsid w:val="197A3693"/>
    <w:rsid w:val="197D5C69"/>
    <w:rsid w:val="19957699"/>
    <w:rsid w:val="19AC23AB"/>
    <w:rsid w:val="19B25E94"/>
    <w:rsid w:val="19DC7979"/>
    <w:rsid w:val="19E97FF0"/>
    <w:rsid w:val="19F86A3E"/>
    <w:rsid w:val="1AC736A6"/>
    <w:rsid w:val="1B7C35CA"/>
    <w:rsid w:val="1C494453"/>
    <w:rsid w:val="1C9B00D1"/>
    <w:rsid w:val="1CB57EB3"/>
    <w:rsid w:val="1D615174"/>
    <w:rsid w:val="1DCD566F"/>
    <w:rsid w:val="1E9B16E2"/>
    <w:rsid w:val="1EDE7321"/>
    <w:rsid w:val="1F382979"/>
    <w:rsid w:val="1F791E5E"/>
    <w:rsid w:val="1F997B38"/>
    <w:rsid w:val="202104BF"/>
    <w:rsid w:val="20525A01"/>
    <w:rsid w:val="207F188C"/>
    <w:rsid w:val="208A0B3C"/>
    <w:rsid w:val="209B19A6"/>
    <w:rsid w:val="21076590"/>
    <w:rsid w:val="211266A8"/>
    <w:rsid w:val="212535D2"/>
    <w:rsid w:val="212E035A"/>
    <w:rsid w:val="219F3C66"/>
    <w:rsid w:val="21D829DD"/>
    <w:rsid w:val="2218745A"/>
    <w:rsid w:val="2224643E"/>
    <w:rsid w:val="22416CE0"/>
    <w:rsid w:val="235F6D51"/>
    <w:rsid w:val="23BA3099"/>
    <w:rsid w:val="23BB63D8"/>
    <w:rsid w:val="23CE11CF"/>
    <w:rsid w:val="23E42480"/>
    <w:rsid w:val="23EB2E05"/>
    <w:rsid w:val="253549BA"/>
    <w:rsid w:val="25492C15"/>
    <w:rsid w:val="2573756D"/>
    <w:rsid w:val="25CD4FA6"/>
    <w:rsid w:val="2696213A"/>
    <w:rsid w:val="26FF66FF"/>
    <w:rsid w:val="2767173F"/>
    <w:rsid w:val="276D14A6"/>
    <w:rsid w:val="27780D25"/>
    <w:rsid w:val="27ED0E6A"/>
    <w:rsid w:val="280455EE"/>
    <w:rsid w:val="28D245DC"/>
    <w:rsid w:val="292E6086"/>
    <w:rsid w:val="29493113"/>
    <w:rsid w:val="2953604E"/>
    <w:rsid w:val="29815FF9"/>
    <w:rsid w:val="2A2A0507"/>
    <w:rsid w:val="2A784DE4"/>
    <w:rsid w:val="2A843274"/>
    <w:rsid w:val="2AED36D3"/>
    <w:rsid w:val="2B0A1929"/>
    <w:rsid w:val="2B121F41"/>
    <w:rsid w:val="2B25732F"/>
    <w:rsid w:val="2B8462A6"/>
    <w:rsid w:val="2B9410E5"/>
    <w:rsid w:val="2B9F04F1"/>
    <w:rsid w:val="2BAC1DA4"/>
    <w:rsid w:val="2BED1DC8"/>
    <w:rsid w:val="2BF74CF1"/>
    <w:rsid w:val="2C040847"/>
    <w:rsid w:val="2C2B79DC"/>
    <w:rsid w:val="2C396F39"/>
    <w:rsid w:val="2C4E2B31"/>
    <w:rsid w:val="2CB83424"/>
    <w:rsid w:val="2DCC3AC8"/>
    <w:rsid w:val="2EA456CB"/>
    <w:rsid w:val="2ED562AB"/>
    <w:rsid w:val="2FD27A65"/>
    <w:rsid w:val="300E18B5"/>
    <w:rsid w:val="30147545"/>
    <w:rsid w:val="30791218"/>
    <w:rsid w:val="30CA5477"/>
    <w:rsid w:val="31C03C76"/>
    <w:rsid w:val="321F4C5C"/>
    <w:rsid w:val="324C6387"/>
    <w:rsid w:val="328F4B28"/>
    <w:rsid w:val="33005817"/>
    <w:rsid w:val="3303109D"/>
    <w:rsid w:val="33394CBA"/>
    <w:rsid w:val="337D7934"/>
    <w:rsid w:val="339500B9"/>
    <w:rsid w:val="34CD29EC"/>
    <w:rsid w:val="34DC4C39"/>
    <w:rsid w:val="3584402D"/>
    <w:rsid w:val="35940B80"/>
    <w:rsid w:val="35C3086E"/>
    <w:rsid w:val="35C47064"/>
    <w:rsid w:val="364070EC"/>
    <w:rsid w:val="37062C09"/>
    <w:rsid w:val="376A0F85"/>
    <w:rsid w:val="37B81D88"/>
    <w:rsid w:val="37BE54CA"/>
    <w:rsid w:val="37CB22A3"/>
    <w:rsid w:val="38212348"/>
    <w:rsid w:val="383833C3"/>
    <w:rsid w:val="388B10BF"/>
    <w:rsid w:val="391551BB"/>
    <w:rsid w:val="39192129"/>
    <w:rsid w:val="39366DF1"/>
    <w:rsid w:val="394A00C9"/>
    <w:rsid w:val="39730BE7"/>
    <w:rsid w:val="39CB63B4"/>
    <w:rsid w:val="39CE2E48"/>
    <w:rsid w:val="3A4B34C7"/>
    <w:rsid w:val="3A5E68B7"/>
    <w:rsid w:val="3A8931E5"/>
    <w:rsid w:val="3AED0969"/>
    <w:rsid w:val="3B362E1B"/>
    <w:rsid w:val="3B456834"/>
    <w:rsid w:val="3B985F0A"/>
    <w:rsid w:val="3C04278E"/>
    <w:rsid w:val="3C454A32"/>
    <w:rsid w:val="3C734DEA"/>
    <w:rsid w:val="3CA37930"/>
    <w:rsid w:val="3CF530D1"/>
    <w:rsid w:val="3D33158E"/>
    <w:rsid w:val="3D39370C"/>
    <w:rsid w:val="3DED2742"/>
    <w:rsid w:val="3E094959"/>
    <w:rsid w:val="3EA619E3"/>
    <w:rsid w:val="3EB1052E"/>
    <w:rsid w:val="3EC610C5"/>
    <w:rsid w:val="3F5A6FDA"/>
    <w:rsid w:val="3FAB597E"/>
    <w:rsid w:val="404E0717"/>
    <w:rsid w:val="40AC2C40"/>
    <w:rsid w:val="41102481"/>
    <w:rsid w:val="41244711"/>
    <w:rsid w:val="41762F6B"/>
    <w:rsid w:val="423624EE"/>
    <w:rsid w:val="423B576D"/>
    <w:rsid w:val="42650CBD"/>
    <w:rsid w:val="42FC0058"/>
    <w:rsid w:val="43781885"/>
    <w:rsid w:val="43884B60"/>
    <w:rsid w:val="43A25C81"/>
    <w:rsid w:val="44A475DC"/>
    <w:rsid w:val="44A72A67"/>
    <w:rsid w:val="44A9657E"/>
    <w:rsid w:val="44B166A4"/>
    <w:rsid w:val="451539C0"/>
    <w:rsid w:val="4536449E"/>
    <w:rsid w:val="455A47B9"/>
    <w:rsid w:val="45687823"/>
    <w:rsid w:val="45DA473F"/>
    <w:rsid w:val="45DB39C1"/>
    <w:rsid w:val="46224EBC"/>
    <w:rsid w:val="4664367A"/>
    <w:rsid w:val="4779178E"/>
    <w:rsid w:val="47CE3ED6"/>
    <w:rsid w:val="47F05B13"/>
    <w:rsid w:val="4853275B"/>
    <w:rsid w:val="488142F9"/>
    <w:rsid w:val="488A0B81"/>
    <w:rsid w:val="48CC23E3"/>
    <w:rsid w:val="48E96846"/>
    <w:rsid w:val="49530FF4"/>
    <w:rsid w:val="496A1D09"/>
    <w:rsid w:val="49834637"/>
    <w:rsid w:val="49C43F12"/>
    <w:rsid w:val="49CA7C49"/>
    <w:rsid w:val="49F44AA7"/>
    <w:rsid w:val="49FF4BF0"/>
    <w:rsid w:val="4A687464"/>
    <w:rsid w:val="4AB34D6A"/>
    <w:rsid w:val="4ABD0785"/>
    <w:rsid w:val="4AED7D0D"/>
    <w:rsid w:val="4B251E3D"/>
    <w:rsid w:val="4B4F5C44"/>
    <w:rsid w:val="4BE336E5"/>
    <w:rsid w:val="4C076B8A"/>
    <w:rsid w:val="4C710C14"/>
    <w:rsid w:val="4CD13FAE"/>
    <w:rsid w:val="4CDE6818"/>
    <w:rsid w:val="4CEE6A10"/>
    <w:rsid w:val="4DF23AC8"/>
    <w:rsid w:val="4E582FA1"/>
    <w:rsid w:val="4E9D5955"/>
    <w:rsid w:val="4EC55A8C"/>
    <w:rsid w:val="4F004C3A"/>
    <w:rsid w:val="4F1902BC"/>
    <w:rsid w:val="4F8F439E"/>
    <w:rsid w:val="4FF80AF8"/>
    <w:rsid w:val="508C1AC1"/>
    <w:rsid w:val="5125430E"/>
    <w:rsid w:val="51543BA6"/>
    <w:rsid w:val="515F5467"/>
    <w:rsid w:val="51847376"/>
    <w:rsid w:val="51F7323D"/>
    <w:rsid w:val="52050963"/>
    <w:rsid w:val="52615478"/>
    <w:rsid w:val="52852A40"/>
    <w:rsid w:val="52B17768"/>
    <w:rsid w:val="531936CA"/>
    <w:rsid w:val="534A56CC"/>
    <w:rsid w:val="53866348"/>
    <w:rsid w:val="54024423"/>
    <w:rsid w:val="544756EE"/>
    <w:rsid w:val="548958F2"/>
    <w:rsid w:val="549B3171"/>
    <w:rsid w:val="54F354A8"/>
    <w:rsid w:val="55040293"/>
    <w:rsid w:val="55C950E6"/>
    <w:rsid w:val="564907C8"/>
    <w:rsid w:val="56F3505F"/>
    <w:rsid w:val="57E82393"/>
    <w:rsid w:val="5829284F"/>
    <w:rsid w:val="583A3F9D"/>
    <w:rsid w:val="58553006"/>
    <w:rsid w:val="58DD7C8E"/>
    <w:rsid w:val="59247B8E"/>
    <w:rsid w:val="595F5905"/>
    <w:rsid w:val="59710101"/>
    <w:rsid w:val="5976507D"/>
    <w:rsid w:val="598F5F78"/>
    <w:rsid w:val="59B42844"/>
    <w:rsid w:val="59D75AB2"/>
    <w:rsid w:val="59F34C14"/>
    <w:rsid w:val="59F933F2"/>
    <w:rsid w:val="5A2477E6"/>
    <w:rsid w:val="5A392375"/>
    <w:rsid w:val="5A97169F"/>
    <w:rsid w:val="5ADA1C34"/>
    <w:rsid w:val="5B193084"/>
    <w:rsid w:val="5B3101FE"/>
    <w:rsid w:val="5BD71ABB"/>
    <w:rsid w:val="5C321056"/>
    <w:rsid w:val="5C4058C7"/>
    <w:rsid w:val="5C4D26A9"/>
    <w:rsid w:val="5C7779A0"/>
    <w:rsid w:val="5C7A554E"/>
    <w:rsid w:val="5C85641A"/>
    <w:rsid w:val="5C96616E"/>
    <w:rsid w:val="5CAF2AE3"/>
    <w:rsid w:val="5CB43A35"/>
    <w:rsid w:val="5D8A2BC2"/>
    <w:rsid w:val="5DAD4E1F"/>
    <w:rsid w:val="5EB010F9"/>
    <w:rsid w:val="5EB056DE"/>
    <w:rsid w:val="5ECD7C9C"/>
    <w:rsid w:val="5ED50E7E"/>
    <w:rsid w:val="5F1107D9"/>
    <w:rsid w:val="5F5E36FC"/>
    <w:rsid w:val="5FF3723B"/>
    <w:rsid w:val="601947D2"/>
    <w:rsid w:val="607046A1"/>
    <w:rsid w:val="60C91452"/>
    <w:rsid w:val="61B9592D"/>
    <w:rsid w:val="61ED2231"/>
    <w:rsid w:val="61F64760"/>
    <w:rsid w:val="61FF34F7"/>
    <w:rsid w:val="621C6169"/>
    <w:rsid w:val="62964A3F"/>
    <w:rsid w:val="62FC6E36"/>
    <w:rsid w:val="63263797"/>
    <w:rsid w:val="636905C6"/>
    <w:rsid w:val="63873585"/>
    <w:rsid w:val="63901A1A"/>
    <w:rsid w:val="64101056"/>
    <w:rsid w:val="645003F9"/>
    <w:rsid w:val="645F1DE9"/>
    <w:rsid w:val="648F3EF2"/>
    <w:rsid w:val="64C97148"/>
    <w:rsid w:val="64D57BC5"/>
    <w:rsid w:val="660F0FB0"/>
    <w:rsid w:val="6652260E"/>
    <w:rsid w:val="665652C3"/>
    <w:rsid w:val="66701D44"/>
    <w:rsid w:val="66F5672E"/>
    <w:rsid w:val="677B767F"/>
    <w:rsid w:val="6782104F"/>
    <w:rsid w:val="67964F4E"/>
    <w:rsid w:val="67B5661A"/>
    <w:rsid w:val="68F72F7B"/>
    <w:rsid w:val="691333D1"/>
    <w:rsid w:val="698D21CA"/>
    <w:rsid w:val="6A0B6BA8"/>
    <w:rsid w:val="6A0D10B1"/>
    <w:rsid w:val="6A3B4F40"/>
    <w:rsid w:val="6A801E7D"/>
    <w:rsid w:val="6B561C2D"/>
    <w:rsid w:val="6BD30011"/>
    <w:rsid w:val="6BFD4B7B"/>
    <w:rsid w:val="6C0C0501"/>
    <w:rsid w:val="6C3D1ECD"/>
    <w:rsid w:val="6C7A6600"/>
    <w:rsid w:val="6CEF2BC3"/>
    <w:rsid w:val="6D224336"/>
    <w:rsid w:val="6D5951DA"/>
    <w:rsid w:val="6E13752F"/>
    <w:rsid w:val="6E395D62"/>
    <w:rsid w:val="6E50319A"/>
    <w:rsid w:val="6E553E43"/>
    <w:rsid w:val="6E7A674F"/>
    <w:rsid w:val="6E8A201F"/>
    <w:rsid w:val="6F83151A"/>
    <w:rsid w:val="6FA847B6"/>
    <w:rsid w:val="6FF14D6E"/>
    <w:rsid w:val="6FF621A8"/>
    <w:rsid w:val="700942EB"/>
    <w:rsid w:val="70174AC5"/>
    <w:rsid w:val="70693FD5"/>
    <w:rsid w:val="70831B98"/>
    <w:rsid w:val="712C4DB9"/>
    <w:rsid w:val="72FF3393"/>
    <w:rsid w:val="745E60BB"/>
    <w:rsid w:val="749E660E"/>
    <w:rsid w:val="74B32DA2"/>
    <w:rsid w:val="74BB5659"/>
    <w:rsid w:val="75001227"/>
    <w:rsid w:val="753805B3"/>
    <w:rsid w:val="75414382"/>
    <w:rsid w:val="75441930"/>
    <w:rsid w:val="755C0765"/>
    <w:rsid w:val="75771CF5"/>
    <w:rsid w:val="76451FF3"/>
    <w:rsid w:val="764E73E6"/>
    <w:rsid w:val="765B00C9"/>
    <w:rsid w:val="76BD6B78"/>
    <w:rsid w:val="777E0640"/>
    <w:rsid w:val="778E7510"/>
    <w:rsid w:val="77A75976"/>
    <w:rsid w:val="77CC2EF8"/>
    <w:rsid w:val="77EF5BEF"/>
    <w:rsid w:val="78134C99"/>
    <w:rsid w:val="78352EC9"/>
    <w:rsid w:val="785E0745"/>
    <w:rsid w:val="78736582"/>
    <w:rsid w:val="78E27B01"/>
    <w:rsid w:val="79395F5C"/>
    <w:rsid w:val="79740A75"/>
    <w:rsid w:val="79CB1B1D"/>
    <w:rsid w:val="79DA7AE9"/>
    <w:rsid w:val="79E30860"/>
    <w:rsid w:val="7A4216FF"/>
    <w:rsid w:val="7A42330D"/>
    <w:rsid w:val="7B450F55"/>
    <w:rsid w:val="7BB267A7"/>
    <w:rsid w:val="7BD70163"/>
    <w:rsid w:val="7C05663B"/>
    <w:rsid w:val="7C4F5FE8"/>
    <w:rsid w:val="7C580D3D"/>
    <w:rsid w:val="7C6E3546"/>
    <w:rsid w:val="7CC46EDE"/>
    <w:rsid w:val="7D1F42C9"/>
    <w:rsid w:val="7D6B2BFD"/>
    <w:rsid w:val="7E2857DF"/>
    <w:rsid w:val="7E336546"/>
    <w:rsid w:val="7E5261F1"/>
    <w:rsid w:val="7EBD6AC2"/>
    <w:rsid w:val="7F0B6AA9"/>
    <w:rsid w:val="7F297E45"/>
    <w:rsid w:val="7F700E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color="red">
      <v:fill color="white"/>
      <v:stroke endarrow="block" color="red" weight=".5pt"/>
    </o:shapedefaults>
    <o:shapelayout v:ext="edit">
      <o:idmap v:ext="edit" data="1"/>
    </o:shapelayout>
  </w:shapeDefaults>
  <w:decimalSymbol w:val="."/>
  <w:listSeparator w:val=","/>
  <w14:docId w14:val="6F543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nhideWhenUsed="0" w:qFormat="1"/>
    <w:lsdException w:name="heading 7" w:uiPriority="0" w:qFormat="1"/>
    <w:lsdException w:name="heading 8" w:uiPriority="9" w:qFormat="1"/>
    <w:lsdException w:name="heading 9" w:uiPriority="9" w:qFormat="1"/>
    <w:lsdException w:name="index 1" w:uiPriority="0" w:qFormat="1"/>
    <w:lsdException w:name="index 2" w:uiPriority="0" w:qFormat="1"/>
    <w:lsdException w:name="index 3" w:uiPriority="0"/>
    <w:lsdException w:name="index 4" w:uiPriority="0" w:qFormat="1"/>
    <w:lsdException w:name="index 5" w:uiPriority="0" w:qFormat="1"/>
    <w:lsdException w:name="index 6" w:uiPriority="0" w:qFormat="1"/>
    <w:lsdException w:name="index 7" w:uiPriority="0" w:qFormat="1"/>
    <w:lsdException w:name="index 8" w:uiPriority="0"/>
    <w:lsdException w:name="index 9" w:uiPriority="0" w:qFormat="1"/>
    <w:lsdException w:name="toc 1" w:uiPriority="39" w:qFormat="1"/>
    <w:lsdException w:name="toc 2" w:uiPriority="39"/>
    <w:lsdException w:name="toc 3" w:uiPriority="39" w:qFormat="1"/>
    <w:lsdException w:name="toc 4" w:uiPriority="39"/>
    <w:lsdException w:name="toc 5" w:uiPriority="39" w:qFormat="1"/>
    <w:lsdException w:name="toc 6" w:uiPriority="39" w:qFormat="1"/>
    <w:lsdException w:name="toc 7" w:uiPriority="39" w:qFormat="1"/>
    <w:lsdException w:name="toc 8" w:uiPriority="39"/>
    <w:lsdException w:name="toc 9" w:uiPriority="39"/>
    <w:lsdException w:name="Normal Indent" w:qFormat="1"/>
    <w:lsdException w:name="footnote text" w:uiPriority="0"/>
    <w:lsdException w:name="annotation text" w:uiPriority="0" w:qFormat="1"/>
    <w:lsdException w:name="header" w:qFormat="1"/>
    <w:lsdException w:name="footer" w:uiPriority="0" w:qFormat="1"/>
    <w:lsdException w:name="index heading" w:uiPriority="0" w:qFormat="1"/>
    <w:lsdException w:name="caption" w:uiPriority="35" w:qFormat="1"/>
    <w:lsdException w:name="table of figures" w:qFormat="1"/>
    <w:lsdException w:name="envelope address" w:qFormat="1"/>
    <w:lsdException w:name="footnote reference" w:uiPriority="0" w:qFormat="1"/>
    <w:lsdException w:name="annotation reference" w:uiPriority="0" w:qFormat="1"/>
    <w:lsdException w:name="line number" w:qFormat="1"/>
    <w:lsdException w:name="page number" w:uiPriority="0" w:qFormat="1"/>
    <w:lsdException w:name="endnote text" w:uiPriority="0" w:qFormat="1"/>
    <w:lsdException w:name="toa heading" w:uiPriority="0" w:qFormat="1"/>
    <w:lsdException w:name="List" w:uiPriority="0" w:qFormat="1"/>
    <w:lsdException w:name="List Number" w:semiHidden="0" w:unhideWhenUsed="0" w:qFormat="1"/>
    <w:lsdException w:name="List 2" w:qFormat="1"/>
    <w:lsdException w:name="List 3" w:qFormat="1"/>
    <w:lsdException w:name="List 4" w:semiHidden="0" w:unhideWhenUsed="0" w:qFormat="1"/>
    <w:lsdException w:name="List 5" w:semiHidden="0" w:unhideWhenUsed="0" w:qFormat="1"/>
    <w:lsdException w:name="List Bullet 2" w:qFormat="1"/>
    <w:lsdException w:name="List Bullet 4" w:qFormat="1"/>
    <w:lsdException w:name="List Number 2" w:qFormat="1"/>
    <w:lsdException w:name="List Number 3" w:qFormat="1"/>
    <w:lsdException w:name="List Number 4" w:uiPriority="0" w:qFormat="1"/>
    <w:lsdException w:name="List Number 5" w:qFormat="1"/>
    <w:lsdException w:name="Title" w:semiHidden="0" w:uiPriority="0" w:unhideWhenUsed="0" w:qFormat="1"/>
    <w:lsdException w:name="Closing" w:qFormat="1"/>
    <w:lsdException w:name="Default Paragraph Font" w:uiPriority="1"/>
    <w:lsdException w:name="Body Tex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semiHidden="0" w:uiPriority="11" w:unhideWhenUsed="0" w:qFormat="1"/>
    <w:lsdException w:name="Salutation" w:semiHidden="0" w:unhideWhenUsed="0"/>
    <w:lsdException w:name="Date" w:semiHidden="0" w:uiPriority="0" w:qFormat="1"/>
    <w:lsdException w:name="Body Text First Indent" w:semiHidden="0" w:unhideWhenUsed="0" w:qFormat="1"/>
    <w:lsdException w:name="Body Text First Indent 2" w:qFormat="1"/>
    <w:lsdException w:name="Body Text 2" w:qFormat="1"/>
    <w:lsdException w:name="Body Text 3" w:qFormat="1"/>
    <w:lsdException w:name="Body Text Indent 2" w:qFormat="1"/>
    <w:lsdException w:name="Block Text" w:qFormat="1"/>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qFormat="1"/>
    <w:lsdException w:name="Plain Text" w:uiPriority="0" w:qFormat="1"/>
    <w:lsdException w:name="E-mail Signature" w:uiPriority="0"/>
    <w:lsdException w:name="Normal (Web)" w:uiPriority="0" w:qFormat="1"/>
    <w:lsdException w:name="HTML Acronym" w:qFormat="1"/>
    <w:lsdException w:name="HTML Address" w:qFormat="1"/>
    <w:lsdException w:name="HTML Cite" w:qFormat="1"/>
    <w:lsdException w:name="HTML Code" w:qFormat="1"/>
    <w:lsdException w:name="HTML Definition" w:qFormat="1"/>
    <w:lsdException w:name="HTML Preformatted" w:qFormat="1"/>
    <w:lsdException w:name="HTML Sample" w:qFormat="1"/>
    <w:lsdException w:name="HTML Variable" w:qFormat="1"/>
    <w:lsdException w:name="annotation subject" w:qFormat="1"/>
    <w:lsdException w:name="Table Simple 3" w:uiPriority="0"/>
    <w:lsdException w:name="Table Classic 3" w:uiPriority="0"/>
    <w:lsdException w:name="Table Classic 4" w:uiPriority="0"/>
    <w:lsdException w:name="Table Colorful 1" w:uiPriority="0"/>
    <w:lsdException w:name="Table List 1" w:uiPriority="0"/>
    <w:lsdException w:name="Table List 2" w:uiPriority="0"/>
    <w:lsdException w:name="Table List 3" w:uiPriority="0"/>
    <w:lsdException w:name="Table List 4" w:uiPriority="0"/>
    <w:lsdException w:name="Table List 5" w:uiPriority="0"/>
    <w:lsdException w:name="Table 3D effects 1" w:uiPriority="0"/>
    <w:lsdException w:name="Table 3D effects 2" w:uiPriority="0"/>
    <w:lsdException w:name="Table 3D effects 3" w:uiPriority="0"/>
    <w:lsdException w:name="Table Subtle 2" w:uiPriority="0"/>
    <w:lsdException w:name="Balloon Text" w:qFormat="1"/>
    <w:lsdException w:name="Table Grid" w:semiHidden="0" w:uiPriority="39" w:unhideWhenUsed="0" w:qFormat="1"/>
    <w:lsdException w:name="Table Theme" w:uiPriority="0"/>
    <w:lsdException w:name="Placeholder Text"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djustRightInd w:val="0"/>
      <w:snapToGrid w:val="0"/>
      <w:spacing w:line="360" w:lineRule="auto"/>
      <w:jc w:val="both"/>
    </w:pPr>
    <w:rPr>
      <w:kern w:val="2"/>
      <w:sz w:val="24"/>
      <w:szCs w:val="24"/>
    </w:rPr>
  </w:style>
  <w:style w:type="paragraph" w:styleId="1">
    <w:name w:val="heading 1"/>
    <w:basedOn w:val="a"/>
    <w:next w:val="a"/>
    <w:link w:val="1Char"/>
    <w:qFormat/>
    <w:pPr>
      <w:keepNext/>
      <w:keepLines/>
      <w:tabs>
        <w:tab w:val="left" w:pos="480"/>
      </w:tabs>
      <w:outlineLvl w:val="0"/>
    </w:pPr>
    <w:rPr>
      <w:b/>
      <w:bCs/>
      <w:kern w:val="44"/>
      <w:sz w:val="36"/>
      <w:szCs w:val="44"/>
    </w:rPr>
  </w:style>
  <w:style w:type="paragraph" w:styleId="2">
    <w:name w:val="heading 2"/>
    <w:basedOn w:val="a"/>
    <w:next w:val="a"/>
    <w:link w:val="2Char1"/>
    <w:qFormat/>
    <w:pPr>
      <w:keepNext/>
      <w:keepLines/>
      <w:tabs>
        <w:tab w:val="left" w:pos="1320"/>
      </w:tabs>
      <w:outlineLvl w:val="1"/>
    </w:pPr>
    <w:rPr>
      <w:b/>
      <w:bCs/>
      <w:kern w:val="0"/>
      <w:sz w:val="32"/>
      <w:szCs w:val="32"/>
    </w:rPr>
  </w:style>
  <w:style w:type="paragraph" w:styleId="3">
    <w:name w:val="heading 3"/>
    <w:basedOn w:val="a"/>
    <w:next w:val="a"/>
    <w:link w:val="3Char1"/>
    <w:qFormat/>
    <w:pPr>
      <w:keepNext/>
      <w:keepLines/>
      <w:tabs>
        <w:tab w:val="left" w:pos="1740"/>
      </w:tabs>
      <w:outlineLvl w:val="2"/>
    </w:pPr>
    <w:rPr>
      <w:b/>
      <w:bCs/>
      <w:kern w:val="0"/>
      <w:sz w:val="30"/>
      <w:szCs w:val="32"/>
    </w:rPr>
  </w:style>
  <w:style w:type="paragraph" w:styleId="4">
    <w:name w:val="heading 4"/>
    <w:basedOn w:val="a"/>
    <w:next w:val="a"/>
    <w:link w:val="4Char1"/>
    <w:qFormat/>
    <w:pPr>
      <w:keepNext/>
      <w:keepLines/>
      <w:ind w:firstLineChars="200" w:firstLine="883"/>
      <w:outlineLvl w:val="3"/>
    </w:pPr>
    <w:rPr>
      <w:b/>
      <w:bCs/>
      <w:kern w:val="0"/>
    </w:rPr>
  </w:style>
  <w:style w:type="paragraph" w:styleId="5">
    <w:name w:val="heading 5"/>
    <w:basedOn w:val="a"/>
    <w:next w:val="a"/>
    <w:link w:val="5Char3"/>
    <w:qFormat/>
    <w:pPr>
      <w:keepNext/>
      <w:keepLines/>
      <w:tabs>
        <w:tab w:val="left" w:pos="2580"/>
      </w:tabs>
      <w:spacing w:before="280" w:after="290" w:line="376" w:lineRule="atLeast"/>
      <w:ind w:left="1008" w:hanging="432"/>
      <w:outlineLvl w:val="4"/>
    </w:pPr>
    <w:rPr>
      <w:rFonts w:ascii="仿宋_GB2312" w:eastAsia="仿宋_GB2312"/>
      <w:b/>
      <w:bCs/>
      <w:kern w:val="0"/>
      <w:sz w:val="28"/>
      <w:szCs w:val="28"/>
    </w:rPr>
  </w:style>
  <w:style w:type="paragraph" w:styleId="6">
    <w:name w:val="heading 6"/>
    <w:basedOn w:val="a"/>
    <w:next w:val="a"/>
    <w:link w:val="6Char"/>
    <w:uiPriority w:val="99"/>
    <w:qFormat/>
    <w:pPr>
      <w:keepNext/>
      <w:keepLines/>
      <w:tabs>
        <w:tab w:val="left" w:pos="3000"/>
      </w:tabs>
      <w:spacing w:before="240" w:after="64" w:line="320" w:lineRule="atLeast"/>
      <w:ind w:left="1152" w:hanging="432"/>
      <w:outlineLvl w:val="5"/>
    </w:pPr>
    <w:rPr>
      <w:rFonts w:ascii="Arial" w:eastAsia="黑体" w:hAnsi="Arial"/>
      <w:b/>
      <w:bCs/>
      <w:kern w:val="0"/>
      <w:sz w:val="28"/>
    </w:rPr>
  </w:style>
  <w:style w:type="paragraph" w:styleId="7">
    <w:name w:val="heading 7"/>
    <w:basedOn w:val="a"/>
    <w:next w:val="a"/>
    <w:link w:val="7Char"/>
    <w:qFormat/>
    <w:pPr>
      <w:keepNext/>
      <w:keepLines/>
      <w:tabs>
        <w:tab w:val="left" w:pos="3420"/>
      </w:tabs>
      <w:spacing w:before="240" w:after="64" w:line="320" w:lineRule="atLeast"/>
      <w:ind w:left="1296" w:hanging="288"/>
      <w:outlineLvl w:val="6"/>
    </w:pPr>
    <w:rPr>
      <w:rFonts w:ascii="仿宋_GB2312" w:eastAsia="仿宋_GB2312"/>
      <w:b/>
      <w:bCs/>
      <w:kern w:val="0"/>
      <w:sz w:val="28"/>
    </w:rPr>
  </w:style>
  <w:style w:type="paragraph" w:styleId="8">
    <w:name w:val="heading 8"/>
    <w:basedOn w:val="a"/>
    <w:next w:val="a"/>
    <w:link w:val="8Char"/>
    <w:uiPriority w:val="9"/>
    <w:qFormat/>
    <w:pPr>
      <w:keepNext/>
      <w:keepLines/>
      <w:tabs>
        <w:tab w:val="left" w:pos="3840"/>
      </w:tabs>
      <w:spacing w:before="240" w:after="64" w:line="320" w:lineRule="atLeast"/>
      <w:ind w:left="1440" w:hanging="432"/>
      <w:outlineLvl w:val="7"/>
    </w:pPr>
    <w:rPr>
      <w:rFonts w:ascii="Arial" w:eastAsia="黑体" w:hAnsi="Arial"/>
      <w:kern w:val="0"/>
      <w:sz w:val="28"/>
    </w:rPr>
  </w:style>
  <w:style w:type="paragraph" w:styleId="9">
    <w:name w:val="heading 9"/>
    <w:basedOn w:val="a"/>
    <w:next w:val="a"/>
    <w:link w:val="9Char"/>
    <w:uiPriority w:val="9"/>
    <w:qFormat/>
    <w:pPr>
      <w:keepNext/>
      <w:keepLines/>
      <w:tabs>
        <w:tab w:val="left" w:pos="4260"/>
      </w:tabs>
      <w:spacing w:before="240" w:after="64" w:line="320" w:lineRule="atLeast"/>
      <w:ind w:left="1584" w:hanging="144"/>
      <w:outlineLvl w:val="8"/>
    </w:pPr>
    <w:rPr>
      <w:rFonts w:ascii="Arial" w:eastAsia="黑体" w:hAnsi="Arial"/>
      <w:kern w:val="0"/>
      <w:sz w:val="2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List 3"/>
    <w:basedOn w:val="a"/>
    <w:uiPriority w:val="99"/>
    <w:qFormat/>
    <w:pPr>
      <w:spacing w:line="500" w:lineRule="exact"/>
      <w:ind w:leftChars="400" w:left="100" w:hangingChars="200" w:hanging="200"/>
    </w:pPr>
    <w:rPr>
      <w:rFonts w:ascii="仿宋_GB2312" w:eastAsia="仿宋_GB2312"/>
      <w:sz w:val="28"/>
      <w:szCs w:val="20"/>
    </w:rPr>
  </w:style>
  <w:style w:type="paragraph" w:styleId="70">
    <w:name w:val="toc 7"/>
    <w:basedOn w:val="a"/>
    <w:next w:val="a"/>
    <w:uiPriority w:val="39"/>
    <w:qFormat/>
    <w:pPr>
      <w:ind w:left="1260"/>
      <w:jc w:val="left"/>
    </w:pPr>
    <w:rPr>
      <w:rFonts w:cs="Calibri"/>
      <w:sz w:val="18"/>
      <w:szCs w:val="18"/>
    </w:rPr>
  </w:style>
  <w:style w:type="paragraph" w:styleId="20">
    <w:name w:val="List Number 2"/>
    <w:basedOn w:val="a"/>
    <w:uiPriority w:val="99"/>
    <w:qFormat/>
    <w:pPr>
      <w:tabs>
        <w:tab w:val="left" w:pos="780"/>
      </w:tabs>
      <w:spacing w:line="500" w:lineRule="exact"/>
      <w:ind w:left="780" w:hanging="360"/>
    </w:pPr>
    <w:rPr>
      <w:rFonts w:ascii="仿宋_GB2312" w:eastAsia="仿宋_GB2312"/>
      <w:sz w:val="28"/>
      <w:szCs w:val="20"/>
    </w:rPr>
  </w:style>
  <w:style w:type="paragraph" w:styleId="a3">
    <w:name w:val="Note Heading"/>
    <w:basedOn w:val="a"/>
    <w:next w:val="a"/>
    <w:link w:val="Char"/>
    <w:uiPriority w:val="99"/>
    <w:pPr>
      <w:spacing w:line="500" w:lineRule="exact"/>
      <w:jc w:val="center"/>
    </w:pPr>
    <w:rPr>
      <w:rFonts w:ascii="仿宋_GB2312" w:eastAsia="仿宋_GB2312"/>
      <w:kern w:val="0"/>
      <w:sz w:val="28"/>
      <w:szCs w:val="20"/>
    </w:rPr>
  </w:style>
  <w:style w:type="paragraph" w:styleId="40">
    <w:name w:val="List Bullet 4"/>
    <w:basedOn w:val="a"/>
    <w:uiPriority w:val="99"/>
    <w:qFormat/>
    <w:pPr>
      <w:tabs>
        <w:tab w:val="left" w:pos="1620"/>
      </w:tabs>
      <w:spacing w:line="500" w:lineRule="exact"/>
      <w:ind w:left="1620" w:hanging="360"/>
    </w:pPr>
    <w:rPr>
      <w:rFonts w:ascii="仿宋_GB2312" w:eastAsia="仿宋_GB2312"/>
      <w:sz w:val="28"/>
      <w:szCs w:val="20"/>
    </w:rPr>
  </w:style>
  <w:style w:type="paragraph" w:styleId="80">
    <w:name w:val="index 8"/>
    <w:basedOn w:val="a"/>
    <w:next w:val="a"/>
    <w:pPr>
      <w:ind w:leftChars="1400" w:left="1400"/>
    </w:pPr>
  </w:style>
  <w:style w:type="paragraph" w:styleId="a4">
    <w:name w:val="E-mail Signature"/>
    <w:basedOn w:val="a"/>
    <w:link w:val="Char0"/>
    <w:pPr>
      <w:spacing w:line="500" w:lineRule="exact"/>
    </w:pPr>
    <w:rPr>
      <w:rFonts w:ascii="仿宋_GB2312" w:eastAsia="仿宋_GB2312"/>
      <w:kern w:val="0"/>
      <w:sz w:val="28"/>
      <w:szCs w:val="20"/>
    </w:rPr>
  </w:style>
  <w:style w:type="paragraph" w:styleId="a5">
    <w:name w:val="List Number"/>
    <w:basedOn w:val="a"/>
    <w:uiPriority w:val="99"/>
    <w:qFormat/>
    <w:pPr>
      <w:spacing w:beforeLines="100" w:line="500" w:lineRule="exact"/>
      <w:jc w:val="center"/>
    </w:pPr>
    <w:rPr>
      <w:rFonts w:ascii="仿宋_GB2312" w:eastAsia="仿宋_GB2312" w:hAnsi="宋体"/>
      <w:sz w:val="28"/>
      <w:szCs w:val="20"/>
    </w:rPr>
  </w:style>
  <w:style w:type="paragraph" w:styleId="a6">
    <w:name w:val="Normal Indent"/>
    <w:basedOn w:val="a"/>
    <w:link w:val="Char1"/>
    <w:uiPriority w:val="99"/>
    <w:qFormat/>
    <w:pPr>
      <w:spacing w:line="480" w:lineRule="atLeast"/>
      <w:ind w:firstLineChars="200" w:firstLine="200"/>
    </w:pPr>
    <w:rPr>
      <w:rFonts w:ascii="宋体"/>
      <w:kern w:val="0"/>
      <w:sz w:val="28"/>
      <w:szCs w:val="20"/>
    </w:rPr>
  </w:style>
  <w:style w:type="paragraph" w:styleId="a7">
    <w:name w:val="caption"/>
    <w:aliases w:val="题注 Char Char Char,题注 Char Char,图例,题注 Char4,题注 Char15,题注 Char25,图题注WJ,题注 Char Char Char Char Char,图题注WJH,DR图名 Char,题注 Char Char Char Char Char Char Char,题注 Char Char Char Char Char Char Char Char Char Char,表题2,表题3,表题4,表题21,表题32,表题5,表题6,表题7,表题注1,表题33"/>
    <w:basedOn w:val="a"/>
    <w:next w:val="a"/>
    <w:link w:val="Char2"/>
    <w:uiPriority w:val="35"/>
    <w:qFormat/>
    <w:pPr>
      <w:tabs>
        <w:tab w:val="left" w:pos="7380"/>
      </w:tabs>
      <w:overflowPunct w:val="0"/>
      <w:spacing w:before="152" w:afterLines="100"/>
      <w:jc w:val="left"/>
    </w:pPr>
    <w:rPr>
      <w:rFonts w:ascii="Arial" w:eastAsia="黑体" w:hAnsi="Arial"/>
      <w:kern w:val="0"/>
      <w:sz w:val="20"/>
      <w:szCs w:val="20"/>
    </w:rPr>
  </w:style>
  <w:style w:type="paragraph" w:styleId="50">
    <w:name w:val="index 5"/>
    <w:basedOn w:val="a"/>
    <w:next w:val="a"/>
    <w:qFormat/>
    <w:pPr>
      <w:ind w:leftChars="800" w:left="800"/>
    </w:pPr>
  </w:style>
  <w:style w:type="paragraph" w:styleId="a8">
    <w:name w:val="List Bullet"/>
    <w:basedOn w:val="a"/>
    <w:uiPriority w:val="99"/>
    <w:pPr>
      <w:tabs>
        <w:tab w:val="left" w:pos="360"/>
      </w:tabs>
      <w:spacing w:line="500" w:lineRule="exact"/>
      <w:ind w:left="360" w:hanging="360"/>
    </w:pPr>
    <w:rPr>
      <w:rFonts w:ascii="仿宋_GB2312" w:eastAsia="仿宋_GB2312"/>
      <w:sz w:val="28"/>
      <w:szCs w:val="20"/>
    </w:rPr>
  </w:style>
  <w:style w:type="paragraph" w:styleId="a9">
    <w:name w:val="envelope address"/>
    <w:basedOn w:val="a"/>
    <w:uiPriority w:val="99"/>
    <w:qFormat/>
    <w:pPr>
      <w:framePr w:w="7920" w:h="1980" w:hRule="exact" w:hSpace="180" w:wrap="around" w:hAnchor="page" w:xAlign="center" w:yAlign="bottom"/>
      <w:spacing w:line="500" w:lineRule="exact"/>
      <w:ind w:leftChars="1400" w:left="100"/>
    </w:pPr>
    <w:rPr>
      <w:rFonts w:ascii="Arial" w:eastAsia="仿宋_GB2312" w:hAnsi="Arial" w:cs="Arial"/>
    </w:rPr>
  </w:style>
  <w:style w:type="paragraph" w:styleId="aa">
    <w:name w:val="Document Map"/>
    <w:basedOn w:val="a"/>
    <w:link w:val="Char3"/>
    <w:uiPriority w:val="99"/>
    <w:qFormat/>
    <w:pPr>
      <w:shd w:val="clear" w:color="auto" w:fill="000080"/>
    </w:pPr>
    <w:rPr>
      <w:kern w:val="0"/>
      <w:sz w:val="20"/>
    </w:rPr>
  </w:style>
  <w:style w:type="paragraph" w:styleId="ab">
    <w:name w:val="toa heading"/>
    <w:basedOn w:val="a"/>
    <w:next w:val="ac"/>
    <w:qFormat/>
    <w:pPr>
      <w:spacing w:before="240" w:after="720" w:line="312" w:lineRule="auto"/>
      <w:jc w:val="center"/>
      <w:textAlignment w:val="baseline"/>
    </w:pPr>
    <w:rPr>
      <w:rFonts w:ascii="Arial" w:hAnsi="Arial"/>
      <w:b/>
      <w:caps/>
      <w:kern w:val="0"/>
      <w:sz w:val="44"/>
      <w:szCs w:val="20"/>
    </w:rPr>
  </w:style>
  <w:style w:type="paragraph" w:styleId="ac">
    <w:name w:val="Body Text First Indent"/>
    <w:basedOn w:val="ad"/>
    <w:link w:val="Char4"/>
    <w:uiPriority w:val="99"/>
    <w:qFormat/>
    <w:pPr>
      <w:adjustRightInd/>
      <w:snapToGrid/>
      <w:spacing w:after="120" w:line="500" w:lineRule="exact"/>
      <w:ind w:firstLineChars="100" w:firstLine="420"/>
      <w:jc w:val="both"/>
    </w:pPr>
    <w:rPr>
      <w:rFonts w:ascii="仿宋_GB2312" w:eastAsia="仿宋_GB2312" w:hAnsi="Times New Roman" w:hint="default"/>
      <w:sz w:val="28"/>
      <w:szCs w:val="20"/>
    </w:rPr>
  </w:style>
  <w:style w:type="paragraph" w:styleId="ad">
    <w:name w:val="Body Text"/>
    <w:basedOn w:val="a"/>
    <w:link w:val="Char5"/>
    <w:uiPriority w:val="99"/>
    <w:qFormat/>
    <w:pPr>
      <w:jc w:val="center"/>
    </w:pPr>
    <w:rPr>
      <w:rFonts w:ascii="宋体" w:hAnsi="宋体" w:hint="eastAsia"/>
      <w:kern w:val="0"/>
    </w:rPr>
  </w:style>
  <w:style w:type="paragraph" w:styleId="ae">
    <w:name w:val="annotation text"/>
    <w:basedOn w:val="a"/>
    <w:link w:val="Char10"/>
    <w:unhideWhenUsed/>
    <w:qFormat/>
    <w:pPr>
      <w:jc w:val="left"/>
    </w:pPr>
    <w:rPr>
      <w:rFonts w:ascii="Calibri" w:hAnsi="Calibri"/>
      <w:kern w:val="0"/>
      <w:sz w:val="20"/>
      <w:szCs w:val="20"/>
    </w:rPr>
  </w:style>
  <w:style w:type="paragraph" w:styleId="60">
    <w:name w:val="index 6"/>
    <w:basedOn w:val="a"/>
    <w:next w:val="a"/>
    <w:qFormat/>
    <w:pPr>
      <w:ind w:leftChars="1000" w:left="1000"/>
    </w:pPr>
  </w:style>
  <w:style w:type="paragraph" w:styleId="af">
    <w:name w:val="Salutation"/>
    <w:basedOn w:val="a"/>
    <w:next w:val="a"/>
    <w:link w:val="Char6"/>
    <w:uiPriority w:val="99"/>
    <w:pPr>
      <w:spacing w:line="500" w:lineRule="exact"/>
    </w:pPr>
    <w:rPr>
      <w:rFonts w:ascii="仿宋_GB2312" w:eastAsia="仿宋_GB2312"/>
      <w:kern w:val="0"/>
      <w:sz w:val="28"/>
      <w:szCs w:val="20"/>
    </w:rPr>
  </w:style>
  <w:style w:type="paragraph" w:styleId="31">
    <w:name w:val="Body Text 3"/>
    <w:basedOn w:val="a"/>
    <w:link w:val="3Char"/>
    <w:uiPriority w:val="99"/>
    <w:qFormat/>
    <w:pPr>
      <w:spacing w:line="300" w:lineRule="auto"/>
      <w:textAlignment w:val="baseline"/>
    </w:pPr>
    <w:rPr>
      <w:rFonts w:eastAsia="华文楷体"/>
      <w:kern w:val="0"/>
      <w:sz w:val="28"/>
      <w:szCs w:val="20"/>
    </w:rPr>
  </w:style>
  <w:style w:type="paragraph" w:styleId="af0">
    <w:name w:val="Closing"/>
    <w:basedOn w:val="a"/>
    <w:link w:val="Char7"/>
    <w:uiPriority w:val="99"/>
    <w:qFormat/>
    <w:pPr>
      <w:spacing w:line="500" w:lineRule="exact"/>
      <w:ind w:leftChars="2100" w:left="100"/>
    </w:pPr>
    <w:rPr>
      <w:rFonts w:ascii="仿宋_GB2312" w:eastAsia="仿宋_GB2312"/>
      <w:kern w:val="0"/>
      <w:sz w:val="28"/>
      <w:szCs w:val="20"/>
    </w:rPr>
  </w:style>
  <w:style w:type="paragraph" w:styleId="32">
    <w:name w:val="List Bullet 3"/>
    <w:basedOn w:val="a"/>
    <w:uiPriority w:val="99"/>
    <w:pPr>
      <w:tabs>
        <w:tab w:val="left" w:pos="1200"/>
      </w:tabs>
      <w:spacing w:line="500" w:lineRule="exact"/>
      <w:ind w:left="1200" w:hanging="360"/>
    </w:pPr>
    <w:rPr>
      <w:rFonts w:ascii="仿宋_GB2312" w:eastAsia="仿宋_GB2312"/>
      <w:sz w:val="28"/>
      <w:szCs w:val="20"/>
    </w:rPr>
  </w:style>
  <w:style w:type="paragraph" w:styleId="af1">
    <w:name w:val="Body Text Indent"/>
    <w:basedOn w:val="a"/>
    <w:link w:val="Char8"/>
    <w:uiPriority w:val="99"/>
    <w:pPr>
      <w:spacing w:line="300" w:lineRule="auto"/>
      <w:ind w:firstLineChars="200" w:firstLine="560"/>
      <w:textAlignment w:val="baseline"/>
    </w:pPr>
    <w:rPr>
      <w:rFonts w:eastAsia="华文楷体"/>
      <w:color w:val="000000"/>
      <w:kern w:val="0"/>
      <w:sz w:val="28"/>
      <w:szCs w:val="20"/>
    </w:rPr>
  </w:style>
  <w:style w:type="paragraph" w:styleId="33">
    <w:name w:val="List Number 3"/>
    <w:basedOn w:val="a"/>
    <w:uiPriority w:val="99"/>
    <w:qFormat/>
    <w:pPr>
      <w:tabs>
        <w:tab w:val="left" w:pos="1200"/>
      </w:tabs>
      <w:spacing w:line="500" w:lineRule="exact"/>
      <w:ind w:left="1200" w:hanging="360"/>
    </w:pPr>
    <w:rPr>
      <w:rFonts w:ascii="仿宋_GB2312" w:eastAsia="仿宋_GB2312"/>
      <w:sz w:val="28"/>
      <w:szCs w:val="20"/>
    </w:rPr>
  </w:style>
  <w:style w:type="paragraph" w:styleId="21">
    <w:name w:val="List 2"/>
    <w:basedOn w:val="a"/>
    <w:uiPriority w:val="99"/>
    <w:qFormat/>
    <w:pPr>
      <w:spacing w:line="360" w:lineRule="exact"/>
      <w:jc w:val="center"/>
    </w:pPr>
    <w:rPr>
      <w:rFonts w:ascii="仿宋_GB2312" w:eastAsia="仿宋_GB2312"/>
      <w:szCs w:val="20"/>
    </w:rPr>
  </w:style>
  <w:style w:type="paragraph" w:styleId="af2">
    <w:name w:val="List Continue"/>
    <w:basedOn w:val="a"/>
    <w:uiPriority w:val="99"/>
    <w:qFormat/>
    <w:pPr>
      <w:spacing w:after="120" w:line="500" w:lineRule="exact"/>
      <w:ind w:leftChars="200" w:left="420"/>
    </w:pPr>
    <w:rPr>
      <w:rFonts w:ascii="仿宋_GB2312" w:eastAsia="仿宋_GB2312"/>
      <w:sz w:val="28"/>
      <w:szCs w:val="20"/>
    </w:rPr>
  </w:style>
  <w:style w:type="paragraph" w:styleId="af3">
    <w:name w:val="Block Text"/>
    <w:basedOn w:val="a"/>
    <w:link w:val="Char9"/>
    <w:uiPriority w:val="99"/>
    <w:qFormat/>
    <w:pPr>
      <w:spacing w:after="120" w:line="500" w:lineRule="exact"/>
      <w:ind w:leftChars="700" w:left="1440" w:rightChars="700" w:right="1440"/>
    </w:pPr>
    <w:rPr>
      <w:rFonts w:ascii="仿宋_GB2312" w:eastAsia="仿宋_GB2312"/>
      <w:kern w:val="0"/>
      <w:sz w:val="28"/>
      <w:szCs w:val="20"/>
    </w:rPr>
  </w:style>
  <w:style w:type="paragraph" w:styleId="22">
    <w:name w:val="List Bullet 2"/>
    <w:basedOn w:val="a"/>
    <w:uiPriority w:val="99"/>
    <w:qFormat/>
    <w:pPr>
      <w:tabs>
        <w:tab w:val="left" w:pos="780"/>
      </w:tabs>
      <w:ind w:leftChars="200" w:left="780" w:hangingChars="200" w:hanging="360"/>
    </w:pPr>
    <w:rPr>
      <w:rFonts w:eastAsia="仿宋_GB2312"/>
      <w:sz w:val="28"/>
      <w:szCs w:val="20"/>
    </w:rPr>
  </w:style>
  <w:style w:type="paragraph" w:styleId="HTML">
    <w:name w:val="HTML Address"/>
    <w:basedOn w:val="a"/>
    <w:link w:val="HTMLChar"/>
    <w:uiPriority w:val="99"/>
    <w:qFormat/>
    <w:pPr>
      <w:spacing w:line="500" w:lineRule="exact"/>
    </w:pPr>
    <w:rPr>
      <w:rFonts w:ascii="仿宋_GB2312" w:eastAsia="仿宋_GB2312"/>
      <w:i/>
      <w:iCs/>
      <w:kern w:val="0"/>
      <w:sz w:val="28"/>
      <w:szCs w:val="20"/>
    </w:rPr>
  </w:style>
  <w:style w:type="paragraph" w:styleId="41">
    <w:name w:val="index 4"/>
    <w:basedOn w:val="a"/>
    <w:next w:val="a"/>
    <w:qFormat/>
    <w:pPr>
      <w:ind w:leftChars="600" w:left="600"/>
    </w:pPr>
  </w:style>
  <w:style w:type="paragraph" w:styleId="51">
    <w:name w:val="toc 5"/>
    <w:basedOn w:val="a"/>
    <w:next w:val="a"/>
    <w:uiPriority w:val="39"/>
    <w:qFormat/>
    <w:pPr>
      <w:ind w:left="840"/>
      <w:jc w:val="left"/>
    </w:pPr>
    <w:rPr>
      <w:rFonts w:cs="Calibri"/>
      <w:sz w:val="18"/>
      <w:szCs w:val="18"/>
    </w:rPr>
  </w:style>
  <w:style w:type="paragraph" w:styleId="34">
    <w:name w:val="toc 3"/>
    <w:basedOn w:val="a"/>
    <w:next w:val="a"/>
    <w:uiPriority w:val="39"/>
    <w:qFormat/>
    <w:pPr>
      <w:ind w:left="420"/>
      <w:jc w:val="left"/>
    </w:pPr>
    <w:rPr>
      <w:rFonts w:cs="Calibri"/>
      <w:i/>
      <w:iCs/>
      <w:sz w:val="20"/>
      <w:szCs w:val="20"/>
    </w:rPr>
  </w:style>
  <w:style w:type="paragraph" w:styleId="af4">
    <w:name w:val="Plain Text"/>
    <w:basedOn w:val="a"/>
    <w:link w:val="Char60"/>
    <w:qFormat/>
    <w:rPr>
      <w:rFonts w:ascii="宋体" w:hAnsi="Courier New" w:hint="eastAsia"/>
      <w:sz w:val="20"/>
      <w:szCs w:val="20"/>
    </w:rPr>
  </w:style>
  <w:style w:type="paragraph" w:styleId="52">
    <w:name w:val="List Bullet 5"/>
    <w:basedOn w:val="a"/>
    <w:uiPriority w:val="99"/>
    <w:pPr>
      <w:tabs>
        <w:tab w:val="left" w:pos="2040"/>
      </w:tabs>
      <w:spacing w:line="500" w:lineRule="exact"/>
      <w:ind w:left="2040" w:hanging="360"/>
    </w:pPr>
    <w:rPr>
      <w:rFonts w:ascii="仿宋_GB2312" w:eastAsia="仿宋_GB2312"/>
      <w:sz w:val="28"/>
      <w:szCs w:val="20"/>
    </w:rPr>
  </w:style>
  <w:style w:type="paragraph" w:styleId="42">
    <w:name w:val="List Number 4"/>
    <w:basedOn w:val="a"/>
    <w:qFormat/>
    <w:pPr>
      <w:tabs>
        <w:tab w:val="left" w:pos="1620"/>
      </w:tabs>
      <w:spacing w:line="500" w:lineRule="exact"/>
      <w:ind w:left="1620" w:hanging="360"/>
    </w:pPr>
    <w:rPr>
      <w:rFonts w:ascii="仿宋_GB2312" w:eastAsia="仿宋_GB2312"/>
      <w:sz w:val="28"/>
      <w:szCs w:val="20"/>
    </w:rPr>
  </w:style>
  <w:style w:type="paragraph" w:styleId="81">
    <w:name w:val="toc 8"/>
    <w:basedOn w:val="a"/>
    <w:next w:val="a"/>
    <w:uiPriority w:val="39"/>
    <w:pPr>
      <w:ind w:left="1470"/>
      <w:jc w:val="left"/>
    </w:pPr>
    <w:rPr>
      <w:rFonts w:cs="Calibri"/>
      <w:sz w:val="18"/>
      <w:szCs w:val="18"/>
    </w:rPr>
  </w:style>
  <w:style w:type="paragraph" w:styleId="35">
    <w:name w:val="index 3"/>
    <w:basedOn w:val="a"/>
    <w:next w:val="a"/>
    <w:pPr>
      <w:ind w:leftChars="400" w:left="400"/>
    </w:pPr>
  </w:style>
  <w:style w:type="paragraph" w:styleId="af5">
    <w:name w:val="Date"/>
    <w:basedOn w:val="a"/>
    <w:next w:val="a"/>
    <w:link w:val="Chara"/>
    <w:unhideWhenUsed/>
    <w:qFormat/>
    <w:pPr>
      <w:ind w:leftChars="2500" w:left="100"/>
    </w:pPr>
    <w:rPr>
      <w:rFonts w:ascii="Calibri" w:hAnsi="Calibri"/>
    </w:rPr>
  </w:style>
  <w:style w:type="paragraph" w:styleId="23">
    <w:name w:val="Body Text Indent 2"/>
    <w:basedOn w:val="a"/>
    <w:link w:val="2Char"/>
    <w:uiPriority w:val="99"/>
    <w:qFormat/>
    <w:pPr>
      <w:spacing w:line="300" w:lineRule="auto"/>
      <w:ind w:firstLine="601"/>
      <w:textAlignment w:val="baseline"/>
    </w:pPr>
    <w:rPr>
      <w:rFonts w:eastAsia="华文楷体"/>
      <w:kern w:val="0"/>
      <w:sz w:val="28"/>
      <w:szCs w:val="20"/>
    </w:rPr>
  </w:style>
  <w:style w:type="paragraph" w:styleId="af6">
    <w:name w:val="endnote text"/>
    <w:basedOn w:val="a"/>
    <w:link w:val="Charb"/>
    <w:qFormat/>
    <w:pPr>
      <w:jc w:val="left"/>
    </w:pPr>
    <w:rPr>
      <w:kern w:val="0"/>
      <w:sz w:val="20"/>
      <w:szCs w:val="20"/>
    </w:rPr>
  </w:style>
  <w:style w:type="paragraph" w:styleId="53">
    <w:name w:val="List Continue 5"/>
    <w:basedOn w:val="a"/>
    <w:uiPriority w:val="99"/>
    <w:qFormat/>
    <w:pPr>
      <w:spacing w:after="120" w:line="500" w:lineRule="exact"/>
      <w:ind w:leftChars="1000" w:left="2100"/>
    </w:pPr>
    <w:rPr>
      <w:rFonts w:ascii="仿宋_GB2312" w:eastAsia="仿宋_GB2312"/>
      <w:sz w:val="28"/>
      <w:szCs w:val="20"/>
    </w:rPr>
  </w:style>
  <w:style w:type="paragraph" w:styleId="af7">
    <w:name w:val="Balloon Text"/>
    <w:basedOn w:val="a"/>
    <w:link w:val="Charc"/>
    <w:uiPriority w:val="99"/>
    <w:unhideWhenUsed/>
    <w:qFormat/>
    <w:rPr>
      <w:kern w:val="0"/>
      <w:sz w:val="18"/>
      <w:szCs w:val="18"/>
    </w:rPr>
  </w:style>
  <w:style w:type="paragraph" w:styleId="af8">
    <w:name w:val="footer"/>
    <w:basedOn w:val="a"/>
    <w:link w:val="Chard"/>
    <w:unhideWhenUsed/>
    <w:qFormat/>
    <w:pPr>
      <w:tabs>
        <w:tab w:val="center" w:pos="4153"/>
        <w:tab w:val="right" w:pos="8306"/>
      </w:tabs>
      <w:jc w:val="left"/>
    </w:pPr>
    <w:rPr>
      <w:kern w:val="0"/>
      <w:sz w:val="18"/>
      <w:szCs w:val="18"/>
    </w:rPr>
  </w:style>
  <w:style w:type="paragraph" w:styleId="af9">
    <w:name w:val="envelope return"/>
    <w:basedOn w:val="a"/>
    <w:uiPriority w:val="99"/>
    <w:pPr>
      <w:spacing w:line="500" w:lineRule="exact"/>
    </w:pPr>
    <w:rPr>
      <w:rFonts w:ascii="Arial" w:eastAsia="仿宋_GB2312" w:hAnsi="Arial" w:cs="Arial"/>
      <w:sz w:val="28"/>
      <w:szCs w:val="20"/>
    </w:rPr>
  </w:style>
  <w:style w:type="paragraph" w:styleId="afa">
    <w:name w:val="header"/>
    <w:basedOn w:val="a"/>
    <w:link w:val="Chare"/>
    <w:uiPriority w:val="99"/>
    <w:unhideWhenUsed/>
    <w:qFormat/>
    <w:pPr>
      <w:pBdr>
        <w:bottom w:val="single" w:sz="6" w:space="1" w:color="auto"/>
      </w:pBdr>
      <w:tabs>
        <w:tab w:val="center" w:pos="4153"/>
        <w:tab w:val="right" w:pos="8306"/>
      </w:tabs>
      <w:jc w:val="center"/>
    </w:pPr>
    <w:rPr>
      <w:kern w:val="0"/>
      <w:sz w:val="18"/>
      <w:szCs w:val="18"/>
    </w:rPr>
  </w:style>
  <w:style w:type="paragraph" w:styleId="afb">
    <w:name w:val="Signature"/>
    <w:basedOn w:val="a"/>
    <w:link w:val="Charf"/>
    <w:uiPriority w:val="99"/>
    <w:pPr>
      <w:spacing w:line="500" w:lineRule="exact"/>
      <w:ind w:leftChars="2100" w:left="100"/>
    </w:pPr>
    <w:rPr>
      <w:rFonts w:ascii="仿宋_GB2312" w:eastAsia="仿宋_GB2312"/>
      <w:kern w:val="0"/>
      <w:sz w:val="28"/>
      <w:szCs w:val="20"/>
    </w:rPr>
  </w:style>
  <w:style w:type="paragraph" w:styleId="10">
    <w:name w:val="toc 1"/>
    <w:basedOn w:val="a"/>
    <w:next w:val="a"/>
    <w:uiPriority w:val="39"/>
    <w:qFormat/>
    <w:pPr>
      <w:tabs>
        <w:tab w:val="right" w:leader="dot" w:pos="8296"/>
      </w:tabs>
      <w:spacing w:before="120" w:after="120"/>
      <w:jc w:val="left"/>
    </w:pPr>
    <w:rPr>
      <w:b/>
      <w:bCs/>
      <w:caps/>
      <w:szCs w:val="21"/>
    </w:rPr>
  </w:style>
  <w:style w:type="paragraph" w:styleId="43">
    <w:name w:val="List Continue 4"/>
    <w:basedOn w:val="a"/>
    <w:uiPriority w:val="99"/>
    <w:qFormat/>
    <w:pPr>
      <w:spacing w:after="120" w:line="500" w:lineRule="exact"/>
      <w:ind w:leftChars="800" w:left="1680"/>
    </w:pPr>
    <w:rPr>
      <w:rFonts w:ascii="仿宋_GB2312" w:eastAsia="仿宋_GB2312"/>
      <w:sz w:val="28"/>
      <w:szCs w:val="20"/>
    </w:rPr>
  </w:style>
  <w:style w:type="paragraph" w:styleId="44">
    <w:name w:val="toc 4"/>
    <w:basedOn w:val="a"/>
    <w:next w:val="a"/>
    <w:uiPriority w:val="39"/>
    <w:pPr>
      <w:ind w:left="630"/>
      <w:jc w:val="left"/>
    </w:pPr>
    <w:rPr>
      <w:rFonts w:cs="Calibri"/>
      <w:sz w:val="18"/>
      <w:szCs w:val="18"/>
    </w:rPr>
  </w:style>
  <w:style w:type="paragraph" w:styleId="afc">
    <w:name w:val="index heading"/>
    <w:basedOn w:val="a"/>
    <w:next w:val="11"/>
    <w:qFormat/>
    <w:pPr>
      <w:spacing w:line="500" w:lineRule="atLeast"/>
    </w:pPr>
    <w:rPr>
      <w:rFonts w:ascii="仿宋_GB2312" w:eastAsia="仿宋_GB2312" w:hint="eastAsia"/>
      <w:sz w:val="28"/>
      <w:szCs w:val="20"/>
    </w:rPr>
  </w:style>
  <w:style w:type="paragraph" w:styleId="11">
    <w:name w:val="index 1"/>
    <w:basedOn w:val="a"/>
    <w:next w:val="a"/>
    <w:qFormat/>
    <w:pPr>
      <w:jc w:val="center"/>
    </w:pPr>
    <w:rPr>
      <w:rFonts w:ascii="仿宋_GB2312" w:eastAsia="仿宋_GB2312" w:hAnsi="宋体"/>
      <w:color w:val="000000"/>
    </w:rPr>
  </w:style>
  <w:style w:type="paragraph" w:styleId="afd">
    <w:name w:val="Subtitle"/>
    <w:basedOn w:val="a"/>
    <w:link w:val="Charf0"/>
    <w:uiPriority w:val="11"/>
    <w:qFormat/>
    <w:pPr>
      <w:spacing w:before="240" w:after="60" w:line="312" w:lineRule="atLeast"/>
      <w:jc w:val="center"/>
      <w:outlineLvl w:val="1"/>
    </w:pPr>
    <w:rPr>
      <w:rFonts w:ascii="Arial" w:hAnsi="Arial"/>
      <w:b/>
      <w:bCs/>
      <w:kern w:val="28"/>
      <w:sz w:val="32"/>
      <w:szCs w:val="32"/>
    </w:rPr>
  </w:style>
  <w:style w:type="paragraph" w:styleId="54">
    <w:name w:val="List Number 5"/>
    <w:basedOn w:val="a"/>
    <w:uiPriority w:val="99"/>
    <w:qFormat/>
    <w:pPr>
      <w:tabs>
        <w:tab w:val="left" w:pos="2040"/>
      </w:tabs>
      <w:spacing w:line="500" w:lineRule="exact"/>
      <w:ind w:left="2040" w:hanging="360"/>
    </w:pPr>
    <w:rPr>
      <w:rFonts w:ascii="仿宋_GB2312" w:eastAsia="仿宋_GB2312"/>
      <w:sz w:val="28"/>
      <w:szCs w:val="20"/>
    </w:rPr>
  </w:style>
  <w:style w:type="paragraph" w:styleId="afe">
    <w:name w:val="List"/>
    <w:basedOn w:val="a"/>
    <w:qFormat/>
    <w:pPr>
      <w:ind w:left="200" w:hangingChars="200" w:hanging="200"/>
    </w:pPr>
  </w:style>
  <w:style w:type="paragraph" w:styleId="aff">
    <w:name w:val="footnote text"/>
    <w:basedOn w:val="a"/>
    <w:link w:val="Charf1"/>
    <w:pPr>
      <w:pBdr>
        <w:top w:val="single" w:sz="4" w:space="1" w:color="auto"/>
      </w:pBdr>
      <w:jc w:val="left"/>
    </w:pPr>
    <w:rPr>
      <w:kern w:val="0"/>
      <w:sz w:val="18"/>
      <w:szCs w:val="18"/>
    </w:rPr>
  </w:style>
  <w:style w:type="paragraph" w:styleId="61">
    <w:name w:val="toc 6"/>
    <w:basedOn w:val="a"/>
    <w:next w:val="a"/>
    <w:uiPriority w:val="39"/>
    <w:qFormat/>
    <w:pPr>
      <w:ind w:left="1050"/>
      <w:jc w:val="left"/>
    </w:pPr>
    <w:rPr>
      <w:rFonts w:cs="Calibri"/>
      <w:sz w:val="18"/>
      <w:szCs w:val="18"/>
    </w:rPr>
  </w:style>
  <w:style w:type="paragraph" w:styleId="55">
    <w:name w:val="List 5"/>
    <w:basedOn w:val="a"/>
    <w:uiPriority w:val="99"/>
    <w:qFormat/>
    <w:pPr>
      <w:spacing w:line="500" w:lineRule="exact"/>
      <w:ind w:leftChars="800" w:left="100" w:hangingChars="200" w:hanging="200"/>
    </w:pPr>
    <w:rPr>
      <w:rFonts w:ascii="仿宋_GB2312" w:eastAsia="仿宋_GB2312"/>
      <w:sz w:val="28"/>
      <w:szCs w:val="20"/>
    </w:rPr>
  </w:style>
  <w:style w:type="paragraph" w:styleId="36">
    <w:name w:val="Body Text Indent 3"/>
    <w:basedOn w:val="a"/>
    <w:link w:val="3Char0"/>
    <w:uiPriority w:val="99"/>
    <w:pPr>
      <w:ind w:firstLineChars="200" w:firstLine="640"/>
      <w:textAlignment w:val="baseline"/>
    </w:pPr>
    <w:rPr>
      <w:rFonts w:eastAsia="华文楷体"/>
      <w:bCs/>
      <w:kern w:val="0"/>
      <w:sz w:val="32"/>
      <w:szCs w:val="20"/>
    </w:rPr>
  </w:style>
  <w:style w:type="paragraph" w:styleId="71">
    <w:name w:val="index 7"/>
    <w:basedOn w:val="a"/>
    <w:next w:val="a"/>
    <w:qFormat/>
    <w:pPr>
      <w:ind w:leftChars="1200" w:left="1200"/>
    </w:pPr>
  </w:style>
  <w:style w:type="paragraph" w:styleId="90">
    <w:name w:val="index 9"/>
    <w:basedOn w:val="a"/>
    <w:next w:val="a"/>
    <w:qFormat/>
    <w:pPr>
      <w:ind w:leftChars="1600" w:left="1600"/>
    </w:pPr>
  </w:style>
  <w:style w:type="paragraph" w:styleId="aff0">
    <w:name w:val="table of figures"/>
    <w:basedOn w:val="a"/>
    <w:next w:val="a"/>
    <w:uiPriority w:val="99"/>
    <w:qFormat/>
    <w:pPr>
      <w:spacing w:after="120" w:line="500" w:lineRule="exact"/>
      <w:jc w:val="center"/>
    </w:pPr>
    <w:rPr>
      <w:rFonts w:ascii="仿宋_GB2312" w:eastAsia="仿宋_GB2312"/>
      <w:sz w:val="28"/>
      <w:szCs w:val="20"/>
    </w:rPr>
  </w:style>
  <w:style w:type="paragraph" w:styleId="24">
    <w:name w:val="toc 2"/>
    <w:basedOn w:val="a"/>
    <w:next w:val="a"/>
    <w:uiPriority w:val="39"/>
    <w:pPr>
      <w:tabs>
        <w:tab w:val="right" w:leader="dot" w:pos="8296"/>
      </w:tabs>
      <w:ind w:left="210"/>
      <w:jc w:val="left"/>
    </w:pPr>
    <w:rPr>
      <w:rFonts w:eastAsia="Times New Roman" w:cs="Calibri"/>
      <w:smallCaps/>
      <w:sz w:val="20"/>
      <w:szCs w:val="20"/>
    </w:rPr>
  </w:style>
  <w:style w:type="paragraph" w:styleId="91">
    <w:name w:val="toc 9"/>
    <w:basedOn w:val="a"/>
    <w:next w:val="a"/>
    <w:uiPriority w:val="39"/>
    <w:pPr>
      <w:ind w:left="1680"/>
      <w:jc w:val="left"/>
    </w:pPr>
    <w:rPr>
      <w:rFonts w:cs="Calibri"/>
      <w:sz w:val="18"/>
      <w:szCs w:val="18"/>
    </w:rPr>
  </w:style>
  <w:style w:type="paragraph" w:styleId="25">
    <w:name w:val="Body Text 2"/>
    <w:basedOn w:val="a"/>
    <w:link w:val="2Char0"/>
    <w:uiPriority w:val="99"/>
    <w:qFormat/>
    <w:pPr>
      <w:spacing w:after="120" w:line="480" w:lineRule="auto"/>
    </w:pPr>
    <w:rPr>
      <w:kern w:val="0"/>
      <w:sz w:val="20"/>
    </w:rPr>
  </w:style>
  <w:style w:type="paragraph" w:styleId="45">
    <w:name w:val="List 4"/>
    <w:basedOn w:val="a"/>
    <w:uiPriority w:val="99"/>
    <w:qFormat/>
    <w:pPr>
      <w:spacing w:line="500" w:lineRule="exact"/>
      <w:ind w:leftChars="600" w:left="100" w:hangingChars="200" w:hanging="200"/>
    </w:pPr>
    <w:rPr>
      <w:rFonts w:ascii="仿宋_GB2312" w:eastAsia="仿宋_GB2312"/>
      <w:sz w:val="28"/>
      <w:szCs w:val="20"/>
    </w:rPr>
  </w:style>
  <w:style w:type="paragraph" w:styleId="26">
    <w:name w:val="List Continue 2"/>
    <w:basedOn w:val="a"/>
    <w:uiPriority w:val="99"/>
    <w:qFormat/>
    <w:pPr>
      <w:spacing w:after="120" w:line="500" w:lineRule="exact"/>
      <w:ind w:leftChars="400" w:left="840"/>
    </w:pPr>
    <w:rPr>
      <w:rFonts w:ascii="仿宋_GB2312" w:eastAsia="仿宋_GB2312"/>
      <w:sz w:val="28"/>
      <w:szCs w:val="20"/>
    </w:rPr>
  </w:style>
  <w:style w:type="paragraph" w:styleId="aff1">
    <w:name w:val="Message Header"/>
    <w:basedOn w:val="a"/>
    <w:link w:val="Charf2"/>
    <w:uiPriority w:val="99"/>
    <w:qFormat/>
    <w:pPr>
      <w:pBdr>
        <w:top w:val="single" w:sz="6" w:space="1" w:color="auto"/>
        <w:left w:val="single" w:sz="6" w:space="1" w:color="auto"/>
        <w:bottom w:val="single" w:sz="6" w:space="1" w:color="auto"/>
        <w:right w:val="single" w:sz="6" w:space="1" w:color="auto"/>
      </w:pBdr>
      <w:shd w:val="pct20" w:color="auto" w:fill="auto"/>
      <w:spacing w:line="500" w:lineRule="exact"/>
      <w:ind w:leftChars="500" w:left="1080" w:hangingChars="500" w:hanging="1080"/>
    </w:pPr>
    <w:rPr>
      <w:rFonts w:ascii="Arial" w:eastAsia="仿宋_GB2312" w:hAnsi="Arial"/>
      <w:kern w:val="0"/>
    </w:rPr>
  </w:style>
  <w:style w:type="paragraph" w:styleId="HTML0">
    <w:name w:val="HTML Preformatted"/>
    <w:basedOn w:val="a"/>
    <w:link w:val="HTMLChar0"/>
    <w:uiPriority w:val="99"/>
    <w:qFormat/>
    <w:pPr>
      <w:spacing w:line="500" w:lineRule="exact"/>
    </w:pPr>
    <w:rPr>
      <w:rFonts w:ascii="Courier New" w:eastAsia="仿宋_GB2312" w:hAnsi="Courier New"/>
      <w:kern w:val="0"/>
      <w:sz w:val="20"/>
      <w:szCs w:val="20"/>
    </w:rPr>
  </w:style>
  <w:style w:type="paragraph" w:styleId="aff2">
    <w:name w:val="Normal (Web)"/>
    <w:basedOn w:val="a"/>
    <w:qFormat/>
    <w:pPr>
      <w:widowControl/>
      <w:spacing w:before="100" w:beforeAutospacing="1" w:after="100" w:afterAutospacing="1"/>
      <w:jc w:val="left"/>
    </w:pPr>
    <w:rPr>
      <w:rFonts w:ascii="宋体" w:hAnsi="宋体"/>
      <w:kern w:val="0"/>
      <w:szCs w:val="20"/>
    </w:rPr>
  </w:style>
  <w:style w:type="paragraph" w:styleId="37">
    <w:name w:val="List Continue 3"/>
    <w:basedOn w:val="a"/>
    <w:uiPriority w:val="99"/>
    <w:qFormat/>
    <w:pPr>
      <w:spacing w:after="120" w:line="500" w:lineRule="exact"/>
      <w:ind w:leftChars="600" w:left="1260"/>
    </w:pPr>
    <w:rPr>
      <w:rFonts w:ascii="仿宋_GB2312" w:eastAsia="仿宋_GB2312"/>
      <w:sz w:val="28"/>
      <w:szCs w:val="20"/>
    </w:rPr>
  </w:style>
  <w:style w:type="paragraph" w:styleId="27">
    <w:name w:val="index 2"/>
    <w:basedOn w:val="a"/>
    <w:next w:val="a"/>
    <w:qFormat/>
    <w:pPr>
      <w:ind w:leftChars="200" w:left="200"/>
    </w:pPr>
  </w:style>
  <w:style w:type="paragraph" w:styleId="aff3">
    <w:name w:val="Title"/>
    <w:basedOn w:val="a"/>
    <w:link w:val="Charf3"/>
    <w:qFormat/>
    <w:pPr>
      <w:spacing w:before="240" w:after="60"/>
      <w:jc w:val="center"/>
      <w:outlineLvl w:val="0"/>
    </w:pPr>
    <w:rPr>
      <w:rFonts w:ascii="Arial" w:hAnsi="Arial"/>
      <w:b/>
      <w:bCs/>
      <w:kern w:val="0"/>
      <w:sz w:val="32"/>
      <w:szCs w:val="32"/>
    </w:rPr>
  </w:style>
  <w:style w:type="paragraph" w:styleId="aff4">
    <w:name w:val="annotation subject"/>
    <w:basedOn w:val="ae"/>
    <w:next w:val="ae"/>
    <w:link w:val="Charf4"/>
    <w:uiPriority w:val="99"/>
    <w:unhideWhenUsed/>
    <w:qFormat/>
    <w:rPr>
      <w:rFonts w:ascii="Times New Roman" w:hAnsi="Times New Roman"/>
      <w:b/>
      <w:bCs/>
    </w:rPr>
  </w:style>
  <w:style w:type="paragraph" w:styleId="28">
    <w:name w:val="Body Text First Indent 2"/>
    <w:basedOn w:val="af1"/>
    <w:link w:val="2Char2"/>
    <w:uiPriority w:val="99"/>
    <w:qFormat/>
    <w:pPr>
      <w:adjustRightInd/>
      <w:snapToGrid/>
      <w:spacing w:after="120" w:line="500" w:lineRule="exact"/>
      <w:ind w:leftChars="200" w:left="420" w:firstLine="420"/>
      <w:textAlignment w:val="auto"/>
    </w:pPr>
    <w:rPr>
      <w:rFonts w:ascii="仿宋_GB2312" w:eastAsia="仿宋_GB2312"/>
    </w:rPr>
  </w:style>
  <w:style w:type="table" w:styleId="aff5">
    <w:name w:val="Table Grid"/>
    <w:aliases w:val="网格型-中对齐,网格型!,网格型-无边竖线,网格型c,黄桥表,灰度表格,灰度表格1,灰度表格2,灰度表格11,灰度表格3,灰度表格12,灰度表格4,灰度表格13,灰度表格21,灰度表格111,灰度表格31,灰度表格121,灰度表格5,灰度表格14,灰度表格22,灰度表格112,灰度表格32,灰度表格122,网格型模版,网格型刘,专业网格,网格型88,(环评报告表）,lily 表格,表格样式,表格虚线,网格型-1,正文+宋体,张杰网格型,A_GZ网格型,网格型表格,Table 1,网格型-常用"/>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9">
    <w:name w:val="Table Colorful 2"/>
    <w:basedOn w:val="a1"/>
    <w:uiPriority w:val="99"/>
    <w:pPr>
      <w:spacing w:line="500" w:lineRule="exact"/>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top w:val="nil"/>
          <w:left w:val="single" w:sz="12" w:space="0" w:color="000000"/>
          <w:bottom w:val="nil"/>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38">
    <w:name w:val="Table Colorful 3"/>
    <w:basedOn w:val="a1"/>
    <w:uiPriority w:val="99"/>
    <w:pPr>
      <w:spacing w:line="500" w:lineRule="exact"/>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top w:val="nil"/>
          <w:left w:val="single" w:sz="6" w:space="0" w:color="000000"/>
          <w:bottom w:val="nil"/>
          <w:right w:val="nil"/>
          <w:insideH w:val="nil"/>
          <w:insideV w:val="nil"/>
          <w:tl2br w:val="nil"/>
          <w:tr2bl w:val="nil"/>
        </w:tcBorders>
        <w:shd w:val="solid" w:color="008080" w:fill="FFFFFF"/>
      </w:tcPr>
    </w:tblStylePr>
    <w:tblStylePr w:type="firstCol">
      <w:tblPr/>
      <w:tcPr>
        <w:tcBorders>
          <w:top w:val="nil"/>
          <w:left w:val="nil"/>
          <w:bottom w:val="single" w:sz="36" w:space="0" w:color="000000"/>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aff6">
    <w:name w:val="Table Elegant"/>
    <w:basedOn w:val="a1"/>
    <w:uiPriority w:val="99"/>
    <w:pPr>
      <w:spacing w:line="500" w:lineRule="exact"/>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12">
    <w:name w:val="Table Classic 1"/>
    <w:basedOn w:val="a1"/>
    <w:uiPriority w:val="99"/>
    <w:pPr>
      <w:spacing w:line="500" w:lineRule="exact"/>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top w:val="nil"/>
          <w:left w:val="single" w:sz="6" w:space="0" w:color="000000"/>
          <w:bottom w:val="nil"/>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a">
    <w:name w:val="Table Classic 2"/>
    <w:basedOn w:val="a1"/>
    <w:uiPriority w:val="99"/>
    <w:pPr>
      <w:spacing w:line="500" w:lineRule="exact"/>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top w:val="nil"/>
          <w:left w:val="single" w:sz="6" w:space="0" w:color="000000"/>
          <w:bottom w:val="nil"/>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3">
    <w:name w:val="Table Simple 1"/>
    <w:basedOn w:val="a1"/>
    <w:uiPriority w:val="99"/>
    <w:pPr>
      <w:spacing w:line="500" w:lineRule="exact"/>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top w:val="nil"/>
          <w:left w:val="single" w:sz="6" w:space="0" w:color="008000"/>
          <w:bottom w:val="nil"/>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styleId="2b">
    <w:name w:val="Table Simple 2"/>
    <w:basedOn w:val="a1"/>
    <w:uiPriority w:val="99"/>
    <w:pPr>
      <w:spacing w:line="500" w:lineRule="exact"/>
      <w:jc w:val="both"/>
    </w:pPr>
    <w:tblPr>
      <w:tblInd w:w="0" w:type="dxa"/>
      <w:tblCellMar>
        <w:top w:w="0" w:type="dxa"/>
        <w:left w:w="108" w:type="dxa"/>
        <w:bottom w:w="0" w:type="dxa"/>
        <w:right w:w="108" w:type="dxa"/>
      </w:tblCellMar>
    </w:tblPr>
    <w:tblStylePr w:type="firstRow">
      <w:rPr>
        <w:b/>
        <w:bCs/>
      </w:rPr>
      <w:tblPr/>
      <w:tcPr>
        <w:tcBorders>
          <w:top w:val="nil"/>
          <w:left w:val="single" w:sz="12" w:space="0" w:color="000000"/>
          <w:bottom w:val="nil"/>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nil"/>
          <w:bottom w:val="single" w:sz="6" w:space="0" w:color="000000"/>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4">
    <w:name w:val="Table Subtle 1"/>
    <w:basedOn w:val="a1"/>
    <w:uiPriority w:val="99"/>
    <w:pPr>
      <w:spacing w:line="500" w:lineRule="exact"/>
      <w:jc w:val="both"/>
    </w:pPr>
    <w:tblPr>
      <w:tblInd w:w="0" w:type="dxa"/>
      <w:tblCellMar>
        <w:top w:w="0" w:type="dxa"/>
        <w:left w:w="108" w:type="dxa"/>
        <w:bottom w:w="0" w:type="dxa"/>
        <w:right w:w="108" w:type="dxa"/>
      </w:tblCellMar>
    </w:tblPr>
    <w:tblStylePr w:type="firstRow">
      <w:tblPr/>
      <w:tcPr>
        <w:tcBorders>
          <w:top w:val="single" w:sz="6" w:space="0" w:color="000000"/>
          <w:left w:val="single" w:sz="12" w:space="0" w:color="000000"/>
          <w:bottom w:val="nil"/>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nil"/>
          <w:bottom w:val="single" w:sz="12" w:space="0" w:color="000000"/>
          <w:right w:val="nil"/>
          <w:insideH w:val="nil"/>
          <w:insideV w:val="nil"/>
          <w:tl2br w:val="nil"/>
          <w:tr2bl w:val="nil"/>
        </w:tcBorders>
      </w:tcPr>
    </w:tblStylePr>
    <w:tblStylePr w:type="band1Horz">
      <w:tblPr/>
      <w:tcPr>
        <w:tcBorders>
          <w:top w:val="nil"/>
          <w:left w:val="single" w:sz="6" w:space="0" w:color="00000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character" w:styleId="aff7">
    <w:name w:val="Strong"/>
    <w:uiPriority w:val="22"/>
    <w:qFormat/>
    <w:rPr>
      <w:b/>
      <w:bCs/>
    </w:rPr>
  </w:style>
  <w:style w:type="character" w:styleId="aff8">
    <w:name w:val="page number"/>
    <w:basedOn w:val="a0"/>
    <w:qFormat/>
  </w:style>
  <w:style w:type="character" w:styleId="aff9">
    <w:name w:val="FollowedHyperlink"/>
    <w:uiPriority w:val="99"/>
    <w:qFormat/>
    <w:rPr>
      <w:color w:val="800080"/>
      <w:u w:val="single"/>
    </w:rPr>
  </w:style>
  <w:style w:type="character" w:styleId="affa">
    <w:name w:val="Emphasis"/>
    <w:uiPriority w:val="20"/>
    <w:qFormat/>
    <w:rPr>
      <w:i/>
      <w:iCs/>
    </w:rPr>
  </w:style>
  <w:style w:type="character" w:styleId="affb">
    <w:name w:val="line number"/>
    <w:basedOn w:val="a0"/>
    <w:uiPriority w:val="99"/>
    <w:qFormat/>
  </w:style>
  <w:style w:type="character" w:styleId="HTML1">
    <w:name w:val="HTML Definition"/>
    <w:uiPriority w:val="99"/>
    <w:qFormat/>
    <w:rPr>
      <w:i/>
      <w:iCs/>
    </w:rPr>
  </w:style>
  <w:style w:type="character" w:styleId="HTML2">
    <w:name w:val="HTML Typewriter"/>
    <w:uiPriority w:val="99"/>
    <w:rPr>
      <w:rFonts w:ascii="宋体" w:eastAsia="宋体" w:hAnsi="宋体" w:cs="宋体"/>
      <w:sz w:val="24"/>
      <w:szCs w:val="24"/>
    </w:rPr>
  </w:style>
  <w:style w:type="character" w:styleId="HTML3">
    <w:name w:val="HTML Acronym"/>
    <w:basedOn w:val="a0"/>
    <w:uiPriority w:val="99"/>
    <w:qFormat/>
  </w:style>
  <w:style w:type="character" w:styleId="HTML4">
    <w:name w:val="HTML Variable"/>
    <w:uiPriority w:val="99"/>
    <w:qFormat/>
    <w:rPr>
      <w:i/>
      <w:iCs/>
    </w:rPr>
  </w:style>
  <w:style w:type="character" w:styleId="affc">
    <w:name w:val="Hyperlink"/>
    <w:uiPriority w:val="99"/>
    <w:qFormat/>
    <w:rPr>
      <w:color w:val="0000FF"/>
      <w:u w:val="single"/>
    </w:rPr>
  </w:style>
  <w:style w:type="character" w:styleId="HTML5">
    <w:name w:val="HTML Code"/>
    <w:uiPriority w:val="99"/>
    <w:qFormat/>
    <w:rPr>
      <w:rFonts w:ascii="Courier New" w:hAnsi="Courier New" w:cs="Courier New"/>
      <w:sz w:val="20"/>
      <w:szCs w:val="20"/>
    </w:rPr>
  </w:style>
  <w:style w:type="character" w:styleId="affd">
    <w:name w:val="annotation reference"/>
    <w:unhideWhenUsed/>
    <w:qFormat/>
    <w:rPr>
      <w:sz w:val="21"/>
      <w:szCs w:val="21"/>
    </w:rPr>
  </w:style>
  <w:style w:type="character" w:styleId="HTML6">
    <w:name w:val="HTML Cite"/>
    <w:uiPriority w:val="99"/>
    <w:qFormat/>
    <w:rPr>
      <w:i/>
      <w:iCs/>
    </w:rPr>
  </w:style>
  <w:style w:type="character" w:styleId="affe">
    <w:name w:val="footnote reference"/>
    <w:qFormat/>
    <w:rPr>
      <w:rFonts w:ascii="黑体" w:eastAsia="华文中宋" w:hAnsi="Arial" w:cs="宋体"/>
      <w:kern w:val="2"/>
      <w:sz w:val="44"/>
      <w:szCs w:val="44"/>
      <w:vertAlign w:val="superscript"/>
      <w:lang w:val="en-US" w:eastAsia="zh-CN" w:bidi="ar-SA"/>
    </w:rPr>
  </w:style>
  <w:style w:type="character" w:styleId="HTML7">
    <w:name w:val="HTML Keyboard"/>
    <w:uiPriority w:val="99"/>
    <w:rPr>
      <w:rFonts w:ascii="Courier New" w:hAnsi="Courier New" w:cs="Courier New"/>
      <w:sz w:val="20"/>
      <w:szCs w:val="20"/>
    </w:rPr>
  </w:style>
  <w:style w:type="character" w:styleId="HTML8">
    <w:name w:val="HTML Sample"/>
    <w:uiPriority w:val="99"/>
    <w:qFormat/>
    <w:rPr>
      <w:rFonts w:ascii="Courier New" w:hAnsi="Courier New" w:cs="Courier New"/>
    </w:rPr>
  </w:style>
  <w:style w:type="character" w:customStyle="1" w:styleId="Char132">
    <w:name w:val="正文修改 Char132"/>
    <w:rPr>
      <w:rFonts w:ascii="宋体" w:eastAsia="宋体" w:hAnsi="宋体" w:cs="宋体"/>
      <w:color w:val="000000"/>
      <w:kern w:val="2"/>
      <w:sz w:val="24"/>
      <w:szCs w:val="24"/>
      <w:lang w:val="en-US" w:eastAsia="zh-CN" w:bidi="ar-SA"/>
    </w:rPr>
  </w:style>
  <w:style w:type="character" w:customStyle="1" w:styleId="2CharChar11">
    <w:name w:val="标题 2 Char Char11"/>
    <w:rPr>
      <w:rFonts w:ascii="黑体" w:eastAsia="黑体" w:hAnsi="Arial"/>
      <w:bCs/>
      <w:kern w:val="2"/>
      <w:sz w:val="30"/>
      <w:szCs w:val="30"/>
      <w:lang w:val="en-US" w:eastAsia="zh-CN" w:bidi="ar-SA"/>
    </w:rPr>
  </w:style>
  <w:style w:type="character" w:customStyle="1" w:styleId="Charf2">
    <w:name w:val="信息标题 Char"/>
    <w:link w:val="aff1"/>
    <w:uiPriority w:val="99"/>
    <w:rPr>
      <w:rFonts w:ascii="Arial" w:eastAsia="仿宋_GB2312" w:hAnsi="Arial" w:cs="Arial"/>
      <w:sz w:val="24"/>
      <w:szCs w:val="24"/>
      <w:shd w:val="pct20" w:color="auto" w:fill="auto"/>
    </w:rPr>
  </w:style>
  <w:style w:type="character" w:customStyle="1" w:styleId="Char11">
    <w:name w:val="标题正文黑 Char1"/>
    <w:rPr>
      <w:rFonts w:ascii="黑体" w:eastAsia="黑体"/>
      <w:kern w:val="2"/>
      <w:sz w:val="28"/>
      <w:szCs w:val="28"/>
      <w:lang w:val="en-US" w:eastAsia="zh-CN" w:bidi="ar-SA"/>
    </w:rPr>
  </w:style>
  <w:style w:type="character" w:customStyle="1" w:styleId="111Char4">
    <w:name w:val="条标题1.1.1 Char4"/>
    <w:rPr>
      <w:rFonts w:ascii="Arial" w:eastAsia="黑体" w:hAnsi="Arial"/>
      <w:sz w:val="24"/>
      <w:lang w:val="en-US" w:eastAsia="zh-CN" w:bidi="ar-SA"/>
    </w:rPr>
  </w:style>
  <w:style w:type="character" w:customStyle="1" w:styleId="tpccontent1">
    <w:name w:val="tpc_content1"/>
    <w:semiHidden/>
    <w:rPr>
      <w:sz w:val="20"/>
      <w:szCs w:val="20"/>
    </w:rPr>
  </w:style>
  <w:style w:type="character" w:customStyle="1" w:styleId="Char13">
    <w:name w:val="样式 表格内字体 + Char13"/>
    <w:rPr>
      <w:rFonts w:ascii="宋体" w:eastAsia="宋体" w:hAnsi="宋体" w:cs="Times New Roman"/>
      <w:szCs w:val="24"/>
    </w:rPr>
  </w:style>
  <w:style w:type="character" w:customStyle="1" w:styleId="CharChar1111">
    <w:name w:val="Char Char1111"/>
    <w:rPr>
      <w:rFonts w:ascii="黑体" w:eastAsia="黑体" w:hAnsi="Arial"/>
      <w:bCs/>
      <w:kern w:val="2"/>
      <w:sz w:val="30"/>
      <w:szCs w:val="30"/>
      <w:lang w:val="en-US" w:eastAsia="zh-CN" w:bidi="ar-SA"/>
    </w:rPr>
  </w:style>
  <w:style w:type="character" w:customStyle="1" w:styleId="CharChar1117">
    <w:name w:val="Char Char1117"/>
    <w:rPr>
      <w:rFonts w:ascii="黑体" w:eastAsia="黑体" w:hAnsi="Arial"/>
      <w:bCs/>
      <w:kern w:val="2"/>
      <w:sz w:val="30"/>
      <w:szCs w:val="30"/>
      <w:lang w:val="en-US" w:eastAsia="zh-CN" w:bidi="ar-SA"/>
    </w:rPr>
  </w:style>
  <w:style w:type="character" w:customStyle="1" w:styleId="Char61">
    <w:name w:val="表格内字体 Char61"/>
    <w:rPr>
      <w:rFonts w:ascii="宋体" w:eastAsia="宋体" w:hAnsi="宋体" w:cs="Times New Roman"/>
      <w:kern w:val="2"/>
      <w:sz w:val="24"/>
      <w:szCs w:val="24"/>
      <w:lang w:val="en-US" w:eastAsia="zh-CN" w:bidi="ar-SA"/>
    </w:rPr>
  </w:style>
  <w:style w:type="character" w:customStyle="1" w:styleId="Char12">
    <w:name w:val="电子邮件签名 Char1"/>
    <w:uiPriority w:val="99"/>
    <w:semiHidden/>
    <w:rPr>
      <w:rFonts w:ascii="Calibri" w:eastAsia="宋体" w:hAnsi="Calibri" w:cs="Times New Roman"/>
    </w:rPr>
  </w:style>
  <w:style w:type="character" w:customStyle="1" w:styleId="Char14">
    <w:name w:val="文档结构图 Char1"/>
    <w:uiPriority w:val="99"/>
    <w:rPr>
      <w:rFonts w:ascii="Times New Roman" w:eastAsia="宋体" w:hAnsi="Times New Roman" w:cs="Times New Roman"/>
      <w:kern w:val="2"/>
      <w:sz w:val="24"/>
      <w:szCs w:val="24"/>
      <w:shd w:val="clear" w:color="auto" w:fill="000080"/>
      <w:lang w:val="en-US" w:eastAsia="zh-CN" w:bidi="ar-SA"/>
    </w:rPr>
  </w:style>
  <w:style w:type="character" w:customStyle="1" w:styleId="Char15">
    <w:name w:val="副标题 Char1"/>
    <w:uiPriority w:val="11"/>
    <w:rPr>
      <w:rFonts w:ascii="Cambria" w:eastAsia="宋体" w:hAnsi="Cambria" w:cs="Times New Roman"/>
      <w:b/>
      <w:bCs/>
      <w:kern w:val="28"/>
      <w:sz w:val="32"/>
      <w:szCs w:val="32"/>
    </w:rPr>
  </w:style>
  <w:style w:type="character" w:customStyle="1" w:styleId="CharChar2">
    <w:name w:val="Char Char2"/>
    <w:rPr>
      <w:rFonts w:ascii="黑体" w:eastAsia="黑体"/>
      <w:b/>
      <w:bCs/>
      <w:kern w:val="2"/>
      <w:sz w:val="28"/>
      <w:szCs w:val="28"/>
      <w:lang w:val="en-US" w:eastAsia="zh-CN" w:bidi="ar-SA"/>
    </w:rPr>
  </w:style>
  <w:style w:type="character" w:customStyle="1" w:styleId="Char23">
    <w:name w:val="表中文字 Char23"/>
    <w:rPr>
      <w:rFonts w:ascii="宋体" w:eastAsia="宋体"/>
      <w:kern w:val="2"/>
      <w:sz w:val="21"/>
      <w:szCs w:val="21"/>
      <w:lang w:val="en-US" w:eastAsia="zh-CN" w:bidi="ar-SA"/>
    </w:rPr>
  </w:style>
  <w:style w:type="character" w:customStyle="1" w:styleId="Char230">
    <w:name w:val="题注 Char23"/>
    <w:rPr>
      <w:rFonts w:ascii="黑体" w:eastAsia="黑体" w:hAnsi="Arial" w:cs="Arial"/>
      <w:b/>
      <w:kern w:val="2"/>
      <w:sz w:val="24"/>
      <w:szCs w:val="24"/>
      <w:lang w:val="en-US" w:eastAsia="zh-CN" w:bidi="ar-SA"/>
    </w:rPr>
  </w:style>
  <w:style w:type="character" w:customStyle="1" w:styleId="7Char21">
    <w:name w:val="标题 7 Char21"/>
    <w:qFormat/>
    <w:rPr>
      <w:rFonts w:ascii="Times New Roman" w:eastAsia="宋体" w:hAnsi="Times New Roman" w:cs="Times New Roman"/>
      <w:b/>
      <w:bCs/>
      <w:kern w:val="2"/>
      <w:sz w:val="24"/>
      <w:szCs w:val="24"/>
      <w:lang w:val="en-US" w:eastAsia="zh-CN" w:bidi="ar-SA"/>
    </w:rPr>
  </w:style>
  <w:style w:type="character" w:customStyle="1" w:styleId="content">
    <w:name w:val="content"/>
    <w:rPr>
      <w:rFonts w:eastAsia="宋体"/>
      <w:kern w:val="2"/>
      <w:sz w:val="24"/>
      <w:szCs w:val="24"/>
      <w:lang w:val="en-US" w:eastAsia="zh-CN" w:bidi="ar-SA"/>
    </w:rPr>
  </w:style>
  <w:style w:type="character" w:customStyle="1" w:styleId="Char123">
    <w:name w:val="正文修改 Char123"/>
    <w:rPr>
      <w:rFonts w:ascii="宋体" w:eastAsia="宋体" w:hAnsi="宋体" w:cs="宋体"/>
      <w:color w:val="000000"/>
      <w:kern w:val="2"/>
      <w:sz w:val="24"/>
      <w:szCs w:val="24"/>
      <w:lang w:val="en-US" w:eastAsia="zh-CN" w:bidi="ar-SA"/>
    </w:rPr>
  </w:style>
  <w:style w:type="character" w:customStyle="1" w:styleId="Char110">
    <w:name w:val="福建正文缩进 Char11"/>
    <w:rPr>
      <w:rFonts w:ascii="宋体" w:eastAsia="宋体"/>
      <w:kern w:val="2"/>
      <w:sz w:val="24"/>
      <w:szCs w:val="24"/>
      <w:lang w:val="en-US" w:eastAsia="zh-CN" w:bidi="ar-SA"/>
    </w:rPr>
  </w:style>
  <w:style w:type="character" w:customStyle="1" w:styleId="Char111">
    <w:name w:val="正文修改 Char11"/>
    <w:rPr>
      <w:rFonts w:ascii="宋体" w:eastAsia="宋体" w:hAnsi="宋体" w:cs="宋体"/>
      <w:color w:val="000000"/>
      <w:kern w:val="2"/>
      <w:sz w:val="24"/>
      <w:szCs w:val="24"/>
      <w:lang w:val="en-US" w:eastAsia="zh-CN" w:bidi="ar-SA"/>
    </w:rPr>
  </w:style>
  <w:style w:type="character" w:customStyle="1" w:styleId="CharChar615">
    <w:name w:val="Char Char615"/>
    <w:rPr>
      <w:rFonts w:ascii="黑体" w:eastAsia="黑体"/>
      <w:b/>
      <w:bCs/>
      <w:kern w:val="2"/>
      <w:sz w:val="28"/>
      <w:szCs w:val="28"/>
      <w:lang w:val="en-US" w:eastAsia="zh-CN" w:bidi="ar-SA"/>
    </w:rPr>
  </w:style>
  <w:style w:type="character" w:customStyle="1" w:styleId="Char112">
    <w:name w:val="正文首行缩进 Char11"/>
    <w:rPr>
      <w:rFonts w:eastAsia="宋体"/>
      <w:kern w:val="2"/>
      <w:sz w:val="21"/>
      <w:szCs w:val="24"/>
      <w:lang w:val="en-US" w:eastAsia="zh-CN" w:bidi="ar-SA"/>
    </w:rPr>
  </w:style>
  <w:style w:type="character" w:customStyle="1" w:styleId="CharChar128">
    <w:name w:val="Char Char128"/>
    <w:rPr>
      <w:rFonts w:ascii="黑体" w:eastAsia="黑体" w:hAnsi="Arial"/>
      <w:b/>
      <w:bCs/>
      <w:kern w:val="2"/>
      <w:sz w:val="30"/>
      <w:szCs w:val="30"/>
      <w:lang w:val="en-US" w:eastAsia="zh-CN" w:bidi="ar-SA"/>
    </w:rPr>
  </w:style>
  <w:style w:type="character" w:customStyle="1" w:styleId="Char40">
    <w:name w:val="批注框文本 Char4"/>
    <w:rPr>
      <w:rFonts w:eastAsia="宋体"/>
      <w:kern w:val="2"/>
      <w:sz w:val="18"/>
      <w:szCs w:val="18"/>
      <w:lang w:val="en-US" w:eastAsia="zh-CN" w:bidi="ar-SA"/>
    </w:rPr>
  </w:style>
  <w:style w:type="character" w:customStyle="1" w:styleId="3Char10">
    <w:name w:val="标题 3 Char10"/>
    <w:rPr>
      <w:rFonts w:ascii="黑体" w:eastAsia="黑体" w:hAnsi="宋体"/>
      <w:b/>
      <w:bCs/>
      <w:kern w:val="2"/>
      <w:sz w:val="28"/>
      <w:szCs w:val="28"/>
      <w:lang w:val="en-US" w:eastAsia="zh-CN" w:bidi="ar-SA"/>
    </w:rPr>
  </w:style>
  <w:style w:type="character" w:customStyle="1" w:styleId="Char321">
    <w:name w:val="正文缩进 Char321"/>
    <w:qFormat/>
    <w:rPr>
      <w:rFonts w:ascii="宋体" w:eastAsia="宋体" w:hAnsi="宋体" w:cs="宋体"/>
      <w:color w:val="000000"/>
      <w:kern w:val="0"/>
      <w:sz w:val="24"/>
      <w:szCs w:val="24"/>
      <w:lang w:val="en-US" w:eastAsia="zh-CN" w:bidi="ar-SA"/>
    </w:rPr>
  </w:style>
  <w:style w:type="character" w:customStyle="1" w:styleId="Char71">
    <w:name w:val="题注 Char71"/>
    <w:rPr>
      <w:rFonts w:ascii="黑体" w:eastAsia="黑体" w:hAnsi="Arial" w:cs="Arial"/>
      <w:b/>
      <w:kern w:val="2"/>
      <w:sz w:val="24"/>
      <w:szCs w:val="24"/>
      <w:lang w:val="en-US" w:eastAsia="zh-CN" w:bidi="ar-SA"/>
    </w:rPr>
  </w:style>
  <w:style w:type="character" w:customStyle="1" w:styleId="Char11111">
    <w:name w:val="正文修改 Char11111"/>
    <w:rPr>
      <w:rFonts w:ascii="宋体" w:eastAsia="宋体" w:hAnsi="宋体" w:cs="宋体"/>
      <w:color w:val="000000"/>
      <w:kern w:val="2"/>
      <w:sz w:val="24"/>
      <w:szCs w:val="24"/>
      <w:lang w:val="en-US" w:eastAsia="zh-CN" w:bidi="ar-SA"/>
    </w:rPr>
  </w:style>
  <w:style w:type="character" w:customStyle="1" w:styleId="3Char14">
    <w:name w:val="标题 3 Char14"/>
    <w:rPr>
      <w:rFonts w:ascii="黑体" w:eastAsia="黑体" w:hAnsi="宋体" w:cs="Times New Roman"/>
      <w:b/>
      <w:bCs/>
      <w:kern w:val="2"/>
      <w:sz w:val="28"/>
      <w:szCs w:val="28"/>
      <w:lang w:val="en-US" w:eastAsia="zh-CN" w:bidi="ar-SA"/>
    </w:rPr>
  </w:style>
  <w:style w:type="character" w:customStyle="1" w:styleId="Charf5">
    <w:name w:val="在编文字 Char"/>
    <w:rPr>
      <w:rFonts w:eastAsia="宋体"/>
      <w:kern w:val="2"/>
      <w:sz w:val="24"/>
      <w:szCs w:val="24"/>
      <w:lang w:val="en-US" w:eastAsia="zh-CN" w:bidi="ar-SA"/>
    </w:rPr>
  </w:style>
  <w:style w:type="character" w:customStyle="1" w:styleId="Char13111">
    <w:name w:val="正文修改 Char13111"/>
    <w:qFormat/>
    <w:rPr>
      <w:rFonts w:ascii="宋体" w:eastAsia="宋体" w:hAnsi="宋体" w:cs="宋体"/>
      <w:color w:val="000000"/>
      <w:kern w:val="2"/>
      <w:sz w:val="24"/>
      <w:szCs w:val="24"/>
      <w:lang w:val="en-US" w:eastAsia="zh-CN" w:bidi="ar-SA"/>
    </w:rPr>
  </w:style>
  <w:style w:type="character" w:customStyle="1" w:styleId="Char41">
    <w:name w:val="样式 表格内字体 + Char4"/>
    <w:rPr>
      <w:rFonts w:ascii="宋体" w:eastAsia="宋体" w:hAnsi="宋体" w:cs="Times New Roman"/>
      <w:szCs w:val="24"/>
    </w:rPr>
  </w:style>
  <w:style w:type="character" w:customStyle="1" w:styleId="3Char15">
    <w:name w:val="标题 3 Char15"/>
    <w:rPr>
      <w:rFonts w:eastAsia="宋体" w:hAnsi="宋体"/>
      <w:bCs/>
      <w:kern w:val="2"/>
      <w:sz w:val="28"/>
      <w:szCs w:val="28"/>
      <w:lang w:val="en-US" w:eastAsia="zh-CN" w:bidi="ar-SA"/>
    </w:rPr>
  </w:style>
  <w:style w:type="character" w:customStyle="1" w:styleId="aChar1">
    <w:name w:val="干标题(a) Char1"/>
    <w:rPr>
      <w:rFonts w:ascii="Arial" w:eastAsia="黑体" w:hAnsi="Arial"/>
      <w:kern w:val="2"/>
      <w:sz w:val="21"/>
      <w:szCs w:val="21"/>
      <w:lang w:val="en-US" w:eastAsia="zh-CN" w:bidi="ar-SA"/>
    </w:rPr>
  </w:style>
  <w:style w:type="character" w:customStyle="1" w:styleId="Char130">
    <w:name w:val="节 Char13"/>
    <w:rPr>
      <w:rFonts w:ascii="黑体" w:eastAsia="黑体" w:hAnsi="Arial"/>
      <w:bCs/>
      <w:kern w:val="2"/>
      <w:sz w:val="30"/>
      <w:szCs w:val="30"/>
      <w:lang w:val="en-US" w:eastAsia="zh-CN" w:bidi="ar-SA"/>
    </w:rPr>
  </w:style>
  <w:style w:type="character" w:customStyle="1" w:styleId="9Char">
    <w:name w:val="标题 9 Char"/>
    <w:link w:val="9"/>
    <w:uiPriority w:val="9"/>
    <w:qFormat/>
    <w:rPr>
      <w:rFonts w:ascii="Arial" w:eastAsia="黑体" w:hAnsi="Arial"/>
      <w:szCs w:val="21"/>
    </w:rPr>
  </w:style>
  <w:style w:type="character" w:customStyle="1" w:styleId="3Char12">
    <w:name w:val="标题 3 Char12"/>
    <w:rPr>
      <w:rFonts w:ascii="黑体" w:eastAsia="黑体" w:hAnsi="宋体"/>
      <w:b/>
      <w:bCs/>
      <w:kern w:val="2"/>
      <w:sz w:val="28"/>
      <w:szCs w:val="28"/>
      <w:lang w:val="en-US" w:eastAsia="zh-CN" w:bidi="ar-SA"/>
    </w:rPr>
  </w:style>
  <w:style w:type="character" w:customStyle="1" w:styleId="1Char412">
    <w:name w:val="表题1 Char412"/>
    <w:rPr>
      <w:rFonts w:ascii="黑体" w:eastAsia="黑体" w:hAnsi="Arial" w:cs="Arial"/>
      <w:b/>
      <w:kern w:val="2"/>
      <w:sz w:val="24"/>
      <w:szCs w:val="24"/>
      <w:lang w:val="en-US" w:eastAsia="zh-CN" w:bidi="ar-SA"/>
    </w:rPr>
  </w:style>
  <w:style w:type="character" w:customStyle="1" w:styleId="Charf6">
    <w:name w:val="正文首行缩进 Char"/>
    <w:uiPriority w:val="99"/>
    <w:rPr>
      <w:rFonts w:ascii="Times New Roman" w:eastAsia="华文楷体" w:hAnsi="Times New Roman"/>
      <w:kern w:val="2"/>
      <w:sz w:val="21"/>
      <w:szCs w:val="24"/>
    </w:rPr>
  </w:style>
  <w:style w:type="character" w:customStyle="1" w:styleId="Char521">
    <w:name w:val="题注 Char521"/>
    <w:rPr>
      <w:rFonts w:ascii="黑体" w:eastAsia="黑体" w:hAnsi="Arial" w:cs="Arial"/>
      <w:b/>
      <w:kern w:val="2"/>
      <w:sz w:val="24"/>
      <w:szCs w:val="24"/>
      <w:lang w:val="en-US" w:eastAsia="zh-CN" w:bidi="ar-SA"/>
    </w:rPr>
  </w:style>
  <w:style w:type="character" w:customStyle="1" w:styleId="5Char1">
    <w:name w:val="标题 5 Char1"/>
    <w:uiPriority w:val="9"/>
    <w:qFormat/>
    <w:rPr>
      <w:rFonts w:ascii="宋体" w:eastAsia="宋体" w:hAnsi="宋体" w:cs="宋体"/>
      <w:b/>
      <w:bCs/>
      <w:kern w:val="2"/>
      <w:sz w:val="28"/>
      <w:szCs w:val="28"/>
      <w:lang w:val="en-US" w:eastAsia="zh-CN" w:bidi="ar-SA"/>
    </w:rPr>
  </w:style>
  <w:style w:type="character" w:customStyle="1" w:styleId="5Char3">
    <w:name w:val="标题 5 Char3"/>
    <w:link w:val="5"/>
    <w:rPr>
      <w:rFonts w:ascii="仿宋_GB2312" w:eastAsia="仿宋_GB2312"/>
      <w:b/>
      <w:bCs/>
      <w:sz w:val="28"/>
      <w:szCs w:val="28"/>
    </w:rPr>
  </w:style>
  <w:style w:type="character" w:customStyle="1" w:styleId="Char231">
    <w:name w:val="表中文字 Char231"/>
    <w:rPr>
      <w:rFonts w:ascii="宋体" w:eastAsia="宋体"/>
      <w:kern w:val="2"/>
      <w:sz w:val="21"/>
      <w:szCs w:val="21"/>
      <w:lang w:val="en-US" w:eastAsia="zh-CN" w:bidi="ar-SA"/>
    </w:rPr>
  </w:style>
  <w:style w:type="character" w:customStyle="1" w:styleId="8Char1">
    <w:name w:val="标题 8 Char1"/>
    <w:uiPriority w:val="9"/>
    <w:rPr>
      <w:rFonts w:ascii="Arial" w:eastAsia="黑体" w:hAnsi="Arial"/>
      <w:kern w:val="2"/>
      <w:sz w:val="24"/>
      <w:szCs w:val="24"/>
      <w:lang w:val="en-US" w:eastAsia="zh-CN" w:bidi="ar-SA"/>
    </w:rPr>
  </w:style>
  <w:style w:type="character" w:customStyle="1" w:styleId="5Char5">
    <w:name w:val="表内5 Char5"/>
    <w:rPr>
      <w:rFonts w:ascii="宋体" w:eastAsia="宋体" w:hAnsi="宋体" w:cs="Times New Roman"/>
      <w:kern w:val="2"/>
      <w:sz w:val="24"/>
      <w:szCs w:val="24"/>
      <w:lang w:val="en-US" w:eastAsia="zh-CN" w:bidi="ar-SA"/>
    </w:rPr>
  </w:style>
  <w:style w:type="character" w:customStyle="1" w:styleId="Char30">
    <w:name w:val="题注 Char3"/>
    <w:rPr>
      <w:rFonts w:ascii="黑体" w:eastAsia="黑体" w:hAnsi="Arial" w:cs="Arial"/>
      <w:b/>
      <w:kern w:val="2"/>
      <w:sz w:val="24"/>
      <w:szCs w:val="24"/>
      <w:lang w:val="en-US" w:eastAsia="zh-CN" w:bidi="ar-SA"/>
    </w:rPr>
  </w:style>
  <w:style w:type="character" w:customStyle="1" w:styleId="Char121">
    <w:name w:val="正文缩进 Char121"/>
    <w:rPr>
      <w:rFonts w:ascii="宋体" w:eastAsia="宋体" w:hAnsi="宋体" w:cs="宋体"/>
      <w:color w:val="000000"/>
      <w:kern w:val="2"/>
      <w:sz w:val="24"/>
      <w:szCs w:val="24"/>
      <w:lang w:val="en-US" w:eastAsia="zh-CN" w:bidi="ar-SA"/>
    </w:rPr>
  </w:style>
  <w:style w:type="character" w:customStyle="1" w:styleId="1Char63">
    <w:name w:val="表题1 Char63"/>
    <w:rPr>
      <w:rFonts w:ascii="黑体" w:eastAsia="黑体" w:hAnsi="Arial" w:cs="Arial"/>
      <w:b/>
      <w:kern w:val="2"/>
      <w:sz w:val="24"/>
      <w:szCs w:val="24"/>
      <w:lang w:val="en-US" w:eastAsia="zh-CN" w:bidi="ar-SA"/>
    </w:rPr>
  </w:style>
  <w:style w:type="character" w:customStyle="1" w:styleId="3Char131">
    <w:name w:val="标题 3 Char131"/>
    <w:rPr>
      <w:rFonts w:ascii="黑体" w:eastAsia="黑体" w:hAnsi="宋体"/>
      <w:b/>
      <w:bCs/>
      <w:kern w:val="2"/>
      <w:sz w:val="28"/>
      <w:szCs w:val="28"/>
      <w:lang w:val="en-US" w:eastAsia="zh-CN" w:bidi="ar-SA"/>
    </w:rPr>
  </w:style>
  <w:style w:type="character" w:customStyle="1" w:styleId="Chare">
    <w:name w:val="页眉 Char"/>
    <w:link w:val="afa"/>
    <w:uiPriority w:val="99"/>
    <w:qFormat/>
    <w:rPr>
      <w:sz w:val="18"/>
      <w:szCs w:val="18"/>
    </w:rPr>
  </w:style>
  <w:style w:type="character" w:customStyle="1" w:styleId="Char31">
    <w:name w:val="样式 正文缩进 + 宋体 黑色 Char31"/>
    <w:rPr>
      <w:rFonts w:ascii="宋体" w:eastAsia="宋体" w:hAnsi="宋体" w:cs="Times New Roman"/>
      <w:color w:val="000000"/>
      <w:kern w:val="2"/>
      <w:sz w:val="24"/>
      <w:szCs w:val="24"/>
      <w:lang w:val="en-US" w:eastAsia="zh-CN" w:bidi="ar-SA"/>
    </w:rPr>
  </w:style>
  <w:style w:type="character" w:customStyle="1" w:styleId="px141">
    <w:name w:val="px141"/>
    <w:rPr>
      <w:rFonts w:eastAsia="宋体"/>
      <w:kern w:val="2"/>
      <w:sz w:val="25"/>
      <w:szCs w:val="25"/>
      <w:u w:val="none"/>
      <w:lang w:val="en-US" w:eastAsia="zh-CN" w:bidi="ar-SA"/>
    </w:rPr>
  </w:style>
  <w:style w:type="character" w:customStyle="1" w:styleId="Char261">
    <w:name w:val="表中文字 Char261"/>
    <w:rPr>
      <w:rFonts w:ascii="宋体" w:eastAsia="宋体"/>
      <w:kern w:val="2"/>
      <w:sz w:val="21"/>
      <w:szCs w:val="21"/>
      <w:lang w:val="en-US" w:eastAsia="zh-CN" w:bidi="ar-SA"/>
    </w:rPr>
  </w:style>
  <w:style w:type="character" w:customStyle="1" w:styleId="Charf7">
    <w:name w:val="三级标题 Char"/>
    <w:rPr>
      <w:rFonts w:ascii="仿宋_GB2312" w:eastAsia="仿宋_GB2312" w:hAnsi="Arial Black"/>
      <w:b/>
      <w:bCs/>
      <w:kern w:val="2"/>
      <w:sz w:val="28"/>
      <w:szCs w:val="28"/>
      <w:lang w:val="en-US" w:eastAsia="zh-CN" w:bidi="ar-SA"/>
    </w:rPr>
  </w:style>
  <w:style w:type="character" w:customStyle="1" w:styleId="Char312">
    <w:name w:val="题注 Char312"/>
    <w:rPr>
      <w:rFonts w:ascii="黑体" w:eastAsia="黑体" w:hAnsi="Arial" w:cs="Arial"/>
      <w:b/>
      <w:kern w:val="2"/>
      <w:sz w:val="24"/>
      <w:szCs w:val="24"/>
      <w:lang w:val="en-US" w:eastAsia="zh-CN" w:bidi="ar-SA"/>
    </w:rPr>
  </w:style>
  <w:style w:type="character" w:customStyle="1" w:styleId="Char16">
    <w:name w:val="注释标题 Char1"/>
    <w:uiPriority w:val="99"/>
    <w:semiHidden/>
    <w:rPr>
      <w:rFonts w:ascii="Calibri" w:eastAsia="宋体" w:hAnsi="Calibri" w:cs="Times New Roman"/>
    </w:rPr>
  </w:style>
  <w:style w:type="character" w:customStyle="1" w:styleId="Char310">
    <w:name w:val="图题 Char31"/>
    <w:qFormat/>
    <w:rPr>
      <w:rFonts w:ascii="黑体" w:eastAsia="黑体" w:hAnsi="宋体" w:cs="宋体"/>
      <w:b/>
      <w:bCs/>
      <w:kern w:val="2"/>
      <w:sz w:val="24"/>
      <w:szCs w:val="24"/>
      <w:lang w:val="en-US" w:eastAsia="zh-CN" w:bidi="ar-SA"/>
    </w:rPr>
  </w:style>
  <w:style w:type="character" w:customStyle="1" w:styleId="javascript">
    <w:name w:val="javascript"/>
    <w:rPr>
      <w:rFonts w:ascii="黑体" w:eastAsia="华文中宋" w:hAnsi="Arial" w:cs="宋体"/>
      <w:kern w:val="2"/>
      <w:sz w:val="44"/>
      <w:szCs w:val="44"/>
      <w:lang w:val="en-US" w:eastAsia="zh-CN" w:bidi="ar-SA"/>
    </w:rPr>
  </w:style>
  <w:style w:type="character" w:customStyle="1" w:styleId="Char91">
    <w:name w:val="正文格式 Char91"/>
    <w:rPr>
      <w:rFonts w:ascii="宋体" w:eastAsia="宋体" w:hAnsi="宋体"/>
      <w:kern w:val="2"/>
      <w:sz w:val="24"/>
      <w:szCs w:val="24"/>
      <w:lang w:val="en-US" w:eastAsia="zh-CN" w:bidi="ar-SA"/>
    </w:rPr>
  </w:style>
  <w:style w:type="character" w:customStyle="1" w:styleId="Char50">
    <w:name w:val="批注框文本 Char5"/>
    <w:rPr>
      <w:rFonts w:eastAsia="宋体"/>
      <w:kern w:val="2"/>
      <w:sz w:val="18"/>
      <w:szCs w:val="18"/>
      <w:lang w:val="en-US" w:eastAsia="zh-CN" w:bidi="ar-SA"/>
    </w:rPr>
  </w:style>
  <w:style w:type="character" w:customStyle="1" w:styleId="Char511">
    <w:name w:val="题注 Char511"/>
    <w:rPr>
      <w:rFonts w:ascii="黑体" w:eastAsia="黑体" w:hAnsi="Arial" w:cs="Arial"/>
      <w:b/>
      <w:kern w:val="2"/>
      <w:sz w:val="24"/>
      <w:szCs w:val="24"/>
      <w:lang w:val="en-US" w:eastAsia="zh-CN" w:bidi="ar-SA"/>
    </w:rPr>
  </w:style>
  <w:style w:type="character" w:customStyle="1" w:styleId="Charf">
    <w:name w:val="签名 Char"/>
    <w:link w:val="afb"/>
    <w:uiPriority w:val="99"/>
    <w:rPr>
      <w:rFonts w:ascii="仿宋_GB2312" w:eastAsia="仿宋_GB2312" w:hAnsi="Times New Roman"/>
      <w:sz w:val="28"/>
    </w:rPr>
  </w:style>
  <w:style w:type="character" w:customStyle="1" w:styleId="2Char11">
    <w:name w:val="正文首行缩进 2 Char11"/>
    <w:rPr>
      <w:rFonts w:ascii="仿宋_GB2312" w:eastAsia="仿宋_GB2312"/>
      <w:kern w:val="2"/>
      <w:sz w:val="21"/>
      <w:szCs w:val="18"/>
      <w:lang w:val="en-US" w:eastAsia="zh-CN" w:bidi="ar-SA"/>
    </w:rPr>
  </w:style>
  <w:style w:type="character" w:customStyle="1" w:styleId="Char32">
    <w:name w:val="图表题 Char3"/>
    <w:rPr>
      <w:rFonts w:ascii="黑体" w:eastAsia="黑体" w:hAnsi="宋体" w:cs="宋体"/>
      <w:b/>
      <w:bCs/>
      <w:kern w:val="2"/>
      <w:sz w:val="24"/>
      <w:szCs w:val="24"/>
      <w:lang w:val="en-US" w:eastAsia="zh-CN" w:bidi="ar-SA"/>
    </w:rPr>
  </w:style>
  <w:style w:type="character" w:customStyle="1" w:styleId="3Char13">
    <w:name w:val="标题 3 Char13"/>
    <w:rPr>
      <w:rFonts w:ascii="黑体" w:eastAsia="黑体" w:hAnsi="宋体"/>
      <w:b/>
      <w:bCs/>
      <w:kern w:val="2"/>
      <w:sz w:val="28"/>
      <w:szCs w:val="28"/>
      <w:lang w:val="en-US" w:eastAsia="zh-CN" w:bidi="ar-SA"/>
    </w:rPr>
  </w:style>
  <w:style w:type="character" w:customStyle="1" w:styleId="CharChar625">
    <w:name w:val="Char Char625"/>
    <w:rPr>
      <w:rFonts w:ascii="黑体" w:eastAsia="黑体"/>
      <w:b/>
      <w:bCs/>
      <w:kern w:val="2"/>
      <w:sz w:val="28"/>
      <w:szCs w:val="28"/>
      <w:lang w:val="en-US" w:eastAsia="zh-CN" w:bidi="ar-SA"/>
    </w:rPr>
  </w:style>
  <w:style w:type="character" w:customStyle="1" w:styleId="3CharChar11">
    <w:name w:val="标题 3 Char Char11"/>
    <w:rPr>
      <w:rFonts w:ascii="黑体" w:eastAsia="黑体" w:hAnsi="宋体"/>
      <w:bCs/>
      <w:kern w:val="2"/>
      <w:sz w:val="28"/>
      <w:szCs w:val="28"/>
      <w:lang w:val="en-US" w:eastAsia="zh-CN" w:bidi="ar-SA"/>
    </w:rPr>
  </w:style>
  <w:style w:type="character" w:customStyle="1" w:styleId="Char17">
    <w:name w:val="表格内容 Char1"/>
    <w:rPr>
      <w:rFonts w:eastAsia="宋体"/>
      <w:kern w:val="2"/>
      <w:sz w:val="21"/>
      <w:szCs w:val="21"/>
      <w:lang w:val="en-US" w:eastAsia="zh-CN" w:bidi="ar-SA"/>
    </w:rPr>
  </w:style>
  <w:style w:type="character" w:customStyle="1" w:styleId="Char52">
    <w:name w:val="题注 Char52"/>
    <w:qFormat/>
    <w:rPr>
      <w:rFonts w:ascii="黑体" w:eastAsia="黑体" w:hAnsi="Arial" w:cs="Arial"/>
      <w:b/>
      <w:kern w:val="2"/>
      <w:sz w:val="24"/>
      <w:szCs w:val="24"/>
      <w:lang w:val="en-US" w:eastAsia="zh-CN" w:bidi="ar-SA"/>
    </w:rPr>
  </w:style>
  <w:style w:type="character" w:customStyle="1" w:styleId="Char113">
    <w:name w:val="批注框文本 Char11"/>
    <w:rPr>
      <w:rFonts w:eastAsia="宋体"/>
      <w:kern w:val="2"/>
      <w:sz w:val="18"/>
      <w:szCs w:val="18"/>
      <w:lang w:val="en-US" w:eastAsia="zh-CN" w:bidi="ar-SA"/>
    </w:rPr>
  </w:style>
  <w:style w:type="character" w:customStyle="1" w:styleId="5Char30">
    <w:name w:val="样式 表内小5 + 黑体 加粗 倾斜 下划线 Char3"/>
    <w:rPr>
      <w:rFonts w:ascii="黑体" w:eastAsia="黑体" w:hAnsi="黑体" w:cs="Times New Roman"/>
      <w:b/>
      <w:bCs/>
      <w:i/>
      <w:iCs/>
      <w:kern w:val="2"/>
      <w:sz w:val="18"/>
      <w:szCs w:val="24"/>
      <w:u w:val="single"/>
      <w:lang w:val="en-US" w:eastAsia="zh-CN" w:bidi="ar-SA"/>
    </w:rPr>
  </w:style>
  <w:style w:type="character" w:customStyle="1" w:styleId="2Char1Char">
    <w:name w:val="标题 2 Char1 Char"/>
    <w:rPr>
      <w:rFonts w:ascii="黑体" w:eastAsia="黑体" w:hAnsi="Arial"/>
      <w:b/>
      <w:bCs/>
      <w:kern w:val="2"/>
      <w:sz w:val="30"/>
      <w:szCs w:val="30"/>
      <w:lang w:val="en-US" w:eastAsia="zh-CN" w:bidi="ar-SA"/>
    </w:rPr>
  </w:style>
  <w:style w:type="character" w:customStyle="1" w:styleId="Char1212">
    <w:name w:val="正文修改 Char1212"/>
    <w:rPr>
      <w:rFonts w:ascii="宋体" w:eastAsia="宋体" w:hAnsi="宋体" w:cs="宋体"/>
      <w:color w:val="000000"/>
      <w:kern w:val="2"/>
      <w:sz w:val="24"/>
      <w:szCs w:val="24"/>
      <w:lang w:val="en-US" w:eastAsia="zh-CN" w:bidi="ar-SA"/>
    </w:rPr>
  </w:style>
  <w:style w:type="character" w:customStyle="1" w:styleId="3Char91">
    <w:name w:val="标题 3 Char91"/>
    <w:rPr>
      <w:rFonts w:ascii="黑体" w:eastAsia="黑体" w:hAnsi="宋体" w:cs="Times New Roman"/>
      <w:b/>
      <w:bCs/>
      <w:kern w:val="2"/>
      <w:sz w:val="28"/>
      <w:szCs w:val="28"/>
      <w:lang w:val="en-US" w:eastAsia="zh-CN" w:bidi="ar-SA"/>
    </w:rPr>
  </w:style>
  <w:style w:type="character" w:customStyle="1" w:styleId="Charf8">
    <w:name w:val="纯文本 Char"/>
    <w:rPr>
      <w:rFonts w:ascii="宋体" w:hAnsi="Courier New" w:cs="Courier New"/>
      <w:kern w:val="2"/>
      <w:sz w:val="21"/>
      <w:szCs w:val="21"/>
    </w:rPr>
  </w:style>
  <w:style w:type="character" w:customStyle="1" w:styleId="Char18">
    <w:name w:val="章节 Char1"/>
    <w:uiPriority w:val="9"/>
    <w:rPr>
      <w:rFonts w:ascii="楷体_GB2312" w:eastAsia="楷体_GB2312"/>
      <w:b/>
      <w:kern w:val="44"/>
      <w:sz w:val="30"/>
      <w:lang w:val="en-US" w:eastAsia="zh-CN" w:bidi="ar-SA"/>
    </w:rPr>
  </w:style>
  <w:style w:type="character" w:customStyle="1" w:styleId="Char20">
    <w:name w:val="样式 正文缩进 + 宋体 黑色 Char2"/>
    <w:rPr>
      <w:rFonts w:ascii="宋体" w:eastAsia="宋体" w:hAnsi="宋体"/>
      <w:color w:val="000000"/>
      <w:kern w:val="2"/>
      <w:sz w:val="24"/>
      <w:szCs w:val="24"/>
      <w:lang w:val="en-US" w:eastAsia="zh-CN" w:bidi="ar-SA"/>
    </w:rPr>
  </w:style>
  <w:style w:type="character" w:customStyle="1" w:styleId="Char133">
    <w:name w:val="正文修改 Char133"/>
    <w:rPr>
      <w:rFonts w:ascii="宋体" w:eastAsia="宋体" w:hAnsi="宋体" w:cs="宋体"/>
      <w:color w:val="000000"/>
      <w:kern w:val="2"/>
      <w:sz w:val="24"/>
      <w:szCs w:val="24"/>
      <w:lang w:val="en-US" w:eastAsia="zh-CN" w:bidi="ar-SA"/>
    </w:rPr>
  </w:style>
  <w:style w:type="character" w:customStyle="1" w:styleId="1Char61">
    <w:name w:val="表题1 Char61"/>
    <w:rPr>
      <w:rFonts w:ascii="黑体" w:eastAsia="黑体" w:hAnsi="Arial" w:cs="Arial"/>
      <w:b/>
      <w:kern w:val="2"/>
      <w:sz w:val="24"/>
      <w:szCs w:val="24"/>
      <w:lang w:val="en-US" w:eastAsia="zh-CN" w:bidi="ar-SA"/>
    </w:rPr>
  </w:style>
  <w:style w:type="character" w:customStyle="1" w:styleId="Char212">
    <w:name w:val="题注 Char212"/>
    <w:rPr>
      <w:rFonts w:ascii="黑体" w:eastAsia="黑体" w:hAnsi="Arial" w:cs="Arial"/>
      <w:b/>
      <w:kern w:val="2"/>
      <w:sz w:val="24"/>
      <w:szCs w:val="24"/>
      <w:lang w:val="en-US" w:eastAsia="zh-CN" w:bidi="ar-SA"/>
    </w:rPr>
  </w:style>
  <w:style w:type="character" w:customStyle="1" w:styleId="Char114">
    <w:name w:val="无节 Char11"/>
    <w:rPr>
      <w:rFonts w:ascii="Arial" w:eastAsia="黑体" w:hAnsi="Arial"/>
      <w:b/>
      <w:bCs/>
      <w:kern w:val="2"/>
      <w:sz w:val="24"/>
      <w:szCs w:val="24"/>
      <w:lang w:val="en-US" w:eastAsia="zh-CN" w:bidi="ar-SA"/>
    </w:rPr>
  </w:style>
  <w:style w:type="character" w:customStyle="1" w:styleId="5Char">
    <w:name w:val="表内5 Char"/>
    <w:link w:val="510"/>
    <w:rPr>
      <w:rFonts w:ascii="宋体" w:hAnsi="宋体"/>
    </w:rPr>
  </w:style>
  <w:style w:type="paragraph" w:customStyle="1" w:styleId="510">
    <w:name w:val="表内51"/>
    <w:basedOn w:val="a"/>
    <w:link w:val="5Char"/>
    <w:pPr>
      <w:jc w:val="center"/>
    </w:pPr>
    <w:rPr>
      <w:rFonts w:ascii="宋体" w:hAnsi="宋体"/>
      <w:kern w:val="0"/>
      <w:sz w:val="20"/>
      <w:szCs w:val="20"/>
    </w:rPr>
  </w:style>
  <w:style w:type="character" w:customStyle="1" w:styleId="5Char41">
    <w:name w:val="表内5 Char41"/>
    <w:qFormat/>
    <w:rPr>
      <w:rFonts w:ascii="宋体" w:eastAsia="宋体" w:hAnsi="宋体" w:cs="Times New Roman"/>
      <w:kern w:val="2"/>
      <w:sz w:val="24"/>
      <w:szCs w:val="21"/>
      <w:lang w:val="en-US" w:eastAsia="zh-CN" w:bidi="ar-SA"/>
    </w:rPr>
  </w:style>
  <w:style w:type="character" w:customStyle="1" w:styleId="1Char">
    <w:name w:val="标题 1 Char"/>
    <w:link w:val="1"/>
    <w:qFormat/>
    <w:rPr>
      <w:rFonts w:ascii="Times New Roman" w:eastAsia="宋体" w:hAnsi="Times New Roman"/>
      <w:b/>
      <w:bCs/>
      <w:kern w:val="44"/>
      <w:sz w:val="36"/>
      <w:szCs w:val="44"/>
    </w:rPr>
  </w:style>
  <w:style w:type="character" w:customStyle="1" w:styleId="HTMLChar0">
    <w:name w:val="HTML 预设格式 Char"/>
    <w:link w:val="HTML0"/>
    <w:uiPriority w:val="99"/>
    <w:rPr>
      <w:rFonts w:ascii="Courier New" w:eastAsia="仿宋_GB2312" w:hAnsi="Courier New" w:cs="Courier New"/>
    </w:rPr>
  </w:style>
  <w:style w:type="character" w:customStyle="1" w:styleId="1Char21">
    <w:name w:val="标题 1 Char21"/>
    <w:rPr>
      <w:rFonts w:ascii="黑体" w:eastAsia="黑体" w:hAnsi="宋体"/>
      <w:b/>
      <w:bCs/>
      <w:kern w:val="44"/>
      <w:sz w:val="32"/>
      <w:szCs w:val="32"/>
      <w:lang w:val="en-US" w:eastAsia="zh-CN" w:bidi="ar-SA"/>
    </w:rPr>
  </w:style>
  <w:style w:type="character" w:customStyle="1" w:styleId="Char1211">
    <w:name w:val="正文修改 Char1211"/>
    <w:rPr>
      <w:rFonts w:ascii="宋体" w:eastAsia="宋体" w:hAnsi="宋体" w:cs="宋体"/>
      <w:color w:val="000000"/>
      <w:kern w:val="2"/>
      <w:sz w:val="24"/>
      <w:szCs w:val="24"/>
      <w:lang w:val="en-US" w:eastAsia="zh-CN" w:bidi="ar-SA"/>
    </w:rPr>
  </w:style>
  <w:style w:type="character" w:customStyle="1" w:styleId="CharChar14">
    <w:name w:val="Char Char14"/>
    <w:rPr>
      <w:rFonts w:eastAsia="宋体"/>
      <w:kern w:val="2"/>
      <w:sz w:val="18"/>
      <w:szCs w:val="18"/>
      <w:lang w:val="en-US" w:eastAsia="zh-CN" w:bidi="ar-SA"/>
    </w:rPr>
  </w:style>
  <w:style w:type="character" w:customStyle="1" w:styleId="Char311">
    <w:name w:val="图题注 Char31"/>
    <w:rPr>
      <w:rFonts w:ascii="黑体" w:eastAsia="黑体" w:hAnsi="Arial" w:cs="宋体"/>
      <w:b/>
      <w:bCs/>
      <w:kern w:val="2"/>
      <w:sz w:val="24"/>
      <w:szCs w:val="24"/>
      <w:lang w:val="en-US" w:eastAsia="zh-CN" w:bidi="ar-SA"/>
    </w:rPr>
  </w:style>
  <w:style w:type="character" w:customStyle="1" w:styleId="CharChar651">
    <w:name w:val="Char Char651"/>
    <w:qFormat/>
    <w:rPr>
      <w:rFonts w:ascii="黑体" w:eastAsia="黑体"/>
      <w:b/>
      <w:bCs/>
      <w:kern w:val="2"/>
      <w:sz w:val="28"/>
      <w:szCs w:val="28"/>
      <w:lang w:val="en-US" w:eastAsia="zh-CN" w:bidi="ar-SA"/>
    </w:rPr>
  </w:style>
  <w:style w:type="character" w:customStyle="1" w:styleId="Char1121">
    <w:name w:val="正文修改 Char1121"/>
    <w:rPr>
      <w:rFonts w:ascii="宋体" w:eastAsia="宋体" w:hAnsi="宋体" w:cs="宋体"/>
      <w:color w:val="000000"/>
      <w:kern w:val="2"/>
      <w:sz w:val="24"/>
      <w:szCs w:val="24"/>
      <w:lang w:val="en-US" w:eastAsia="zh-CN" w:bidi="ar-SA"/>
    </w:rPr>
  </w:style>
  <w:style w:type="character" w:customStyle="1" w:styleId="Char19">
    <w:name w:val="福建正文缩进 Char1"/>
    <w:rPr>
      <w:rFonts w:ascii="宋体" w:eastAsia="宋体"/>
      <w:kern w:val="2"/>
      <w:sz w:val="24"/>
      <w:szCs w:val="24"/>
      <w:lang w:val="en-US" w:eastAsia="zh-CN" w:bidi="ar-SA"/>
    </w:rPr>
  </w:style>
  <w:style w:type="character" w:customStyle="1" w:styleId="Char70">
    <w:name w:val="题注 Char7"/>
    <w:rPr>
      <w:rFonts w:ascii="黑体" w:eastAsia="黑体" w:hAnsi="Arial" w:cs="Arial"/>
      <w:b/>
      <w:kern w:val="2"/>
      <w:sz w:val="24"/>
      <w:szCs w:val="24"/>
      <w:lang w:val="en-US" w:eastAsia="zh-CN" w:bidi="ar-SA"/>
    </w:rPr>
  </w:style>
  <w:style w:type="character" w:customStyle="1" w:styleId="CharChar1212">
    <w:name w:val="Char Char1212"/>
    <w:rPr>
      <w:rFonts w:ascii="黑体" w:eastAsia="黑体" w:hAnsi="Arial"/>
      <w:b/>
      <w:bCs/>
      <w:kern w:val="2"/>
      <w:sz w:val="30"/>
      <w:szCs w:val="30"/>
      <w:lang w:val="en-US" w:eastAsia="zh-CN" w:bidi="ar-SA"/>
    </w:rPr>
  </w:style>
  <w:style w:type="character" w:customStyle="1" w:styleId="Char21">
    <w:name w:val="正文首行缩进 Char21"/>
    <w:rPr>
      <w:rFonts w:eastAsia="宋体"/>
      <w:kern w:val="2"/>
      <w:sz w:val="24"/>
      <w:szCs w:val="24"/>
      <w:lang w:val="en-US" w:eastAsia="zh-CN" w:bidi="ar-SA"/>
    </w:rPr>
  </w:style>
  <w:style w:type="character" w:customStyle="1" w:styleId="Char210">
    <w:name w:val="图表题 Char21"/>
    <w:rPr>
      <w:rFonts w:ascii="黑体" w:eastAsia="黑体" w:hAnsi="宋体" w:cs="宋体"/>
      <w:b/>
      <w:bCs/>
      <w:kern w:val="2"/>
      <w:sz w:val="24"/>
      <w:szCs w:val="24"/>
      <w:lang w:val="en-US" w:eastAsia="zh-CN" w:bidi="ar-SA"/>
    </w:rPr>
  </w:style>
  <w:style w:type="character" w:customStyle="1" w:styleId="Char1110">
    <w:name w:val="燕山正文 Char111"/>
    <w:rPr>
      <w:rFonts w:ascii="宋体" w:eastAsia="宋体" w:cs="宋体"/>
      <w:kern w:val="2"/>
      <w:sz w:val="24"/>
      <w:szCs w:val="24"/>
      <w:lang w:val="en-US" w:eastAsia="zh-CN" w:bidi="ar-SA"/>
    </w:rPr>
  </w:style>
  <w:style w:type="character" w:customStyle="1" w:styleId="Char0">
    <w:name w:val="电子邮件签名 Char"/>
    <w:link w:val="a4"/>
    <w:rPr>
      <w:rFonts w:ascii="仿宋_GB2312" w:eastAsia="仿宋_GB2312" w:hAnsi="Times New Roman"/>
      <w:sz w:val="28"/>
    </w:rPr>
  </w:style>
  <w:style w:type="character" w:customStyle="1" w:styleId="Char120">
    <w:name w:val="样式 表格内字体 + Char12"/>
    <w:rPr>
      <w:rFonts w:ascii="宋体" w:eastAsia="宋体" w:hAnsi="宋体" w:cs="Times New Roman"/>
      <w:kern w:val="2"/>
      <w:sz w:val="21"/>
      <w:szCs w:val="24"/>
      <w:lang w:val="en-US" w:eastAsia="zh-CN" w:bidi="ar-SA"/>
    </w:rPr>
  </w:style>
  <w:style w:type="character" w:customStyle="1" w:styleId="Char131">
    <w:name w:val="正文缩进 Char131"/>
    <w:rPr>
      <w:rFonts w:ascii="宋体" w:eastAsia="宋体" w:hAnsi="宋体" w:cs="宋体"/>
      <w:color w:val="000000"/>
      <w:kern w:val="2"/>
      <w:sz w:val="24"/>
      <w:szCs w:val="24"/>
      <w:lang w:val="en-US" w:eastAsia="zh-CN" w:bidi="ar-SA"/>
    </w:rPr>
  </w:style>
  <w:style w:type="character" w:customStyle="1" w:styleId="Char62">
    <w:name w:val="正文缩进 Char6"/>
    <w:rPr>
      <w:rFonts w:ascii="宋体" w:eastAsia="宋体" w:hAnsi="宋体"/>
      <w:kern w:val="2"/>
      <w:sz w:val="24"/>
      <w:szCs w:val="24"/>
      <w:lang w:val="en-US" w:eastAsia="zh-CN" w:bidi="ar-SA"/>
    </w:rPr>
  </w:style>
  <w:style w:type="character" w:customStyle="1" w:styleId="Char410">
    <w:name w:val="页脚 Char41"/>
    <w:rPr>
      <w:rFonts w:ascii="Times New Roman" w:eastAsia="宋体" w:hAnsi="Times New Roman" w:cs="Times New Roman"/>
      <w:kern w:val="2"/>
      <w:sz w:val="18"/>
      <w:szCs w:val="18"/>
      <w:lang w:val="en-US" w:eastAsia="zh-CN" w:bidi="ar-SA"/>
    </w:rPr>
  </w:style>
  <w:style w:type="character" w:customStyle="1" w:styleId="CharChar1120">
    <w:name w:val="Char Char1120"/>
    <w:rPr>
      <w:rFonts w:ascii="黑体" w:eastAsia="黑体" w:hAnsi="Arial"/>
      <w:bCs/>
      <w:kern w:val="2"/>
      <w:sz w:val="30"/>
      <w:szCs w:val="30"/>
      <w:lang w:val="en-US" w:eastAsia="zh-CN" w:bidi="ar-SA"/>
    </w:rPr>
  </w:style>
  <w:style w:type="character" w:customStyle="1" w:styleId="2Char3">
    <w:name w:val="样式2 Char"/>
    <w:link w:val="2c"/>
    <w:rPr>
      <w:rFonts w:ascii="宋体" w:hAnsi="宋体"/>
      <w:color w:val="FF0000"/>
      <w:sz w:val="24"/>
      <w:szCs w:val="24"/>
    </w:rPr>
  </w:style>
  <w:style w:type="paragraph" w:customStyle="1" w:styleId="2c">
    <w:name w:val="样式2"/>
    <w:basedOn w:val="21"/>
    <w:link w:val="2Char3"/>
    <w:pPr>
      <w:spacing w:line="300" w:lineRule="exact"/>
    </w:pPr>
    <w:rPr>
      <w:rFonts w:ascii="宋体" w:eastAsia="宋体" w:hAnsi="宋体"/>
      <w:color w:val="FF0000"/>
      <w:kern w:val="0"/>
      <w:szCs w:val="24"/>
    </w:rPr>
  </w:style>
  <w:style w:type="character" w:customStyle="1" w:styleId="text1">
    <w:name w:val="text1"/>
    <w:rPr>
      <w:color w:val="000000"/>
      <w:sz w:val="20"/>
      <w:szCs w:val="20"/>
      <w:u w:val="none"/>
    </w:rPr>
  </w:style>
  <w:style w:type="character" w:customStyle="1" w:styleId="3Char5">
    <w:name w:val="正文文本缩进 3 Char5"/>
    <w:rPr>
      <w:rFonts w:ascii="Times New Roman" w:eastAsia="宋体" w:hAnsi="Times New Roman" w:cs="Times New Roman"/>
      <w:kern w:val="2"/>
      <w:sz w:val="16"/>
      <w:szCs w:val="16"/>
      <w:lang w:val="en-US" w:eastAsia="zh-CN" w:bidi="ar-SA"/>
    </w:rPr>
  </w:style>
  <w:style w:type="character" w:customStyle="1" w:styleId="Char42">
    <w:name w:val="章节 Char4"/>
    <w:rPr>
      <w:rFonts w:ascii="楷体_GB2312" w:eastAsia="楷体_GB2312"/>
      <w:b/>
      <w:kern w:val="44"/>
      <w:sz w:val="30"/>
      <w:lang w:val="en-US" w:eastAsia="zh-CN" w:bidi="ar-SA"/>
    </w:rPr>
  </w:style>
  <w:style w:type="character" w:customStyle="1" w:styleId="CharChar415">
    <w:name w:val="Char Char415"/>
    <w:rPr>
      <w:rFonts w:ascii="黑体" w:eastAsia="黑体" w:hAnsi="Arial"/>
      <w:b/>
      <w:bCs/>
      <w:kern w:val="2"/>
      <w:sz w:val="30"/>
      <w:szCs w:val="30"/>
      <w:lang w:val="en-US" w:eastAsia="zh-CN" w:bidi="ar-SA"/>
    </w:rPr>
  </w:style>
  <w:style w:type="character" w:customStyle="1" w:styleId="5Char21">
    <w:name w:val="标题 5 Char21"/>
    <w:rPr>
      <w:rFonts w:ascii="Times New Roman" w:eastAsia="宋体" w:hAnsi="Times New Roman" w:cs="Times New Roman"/>
      <w:b/>
      <w:bCs/>
      <w:kern w:val="2"/>
      <w:sz w:val="28"/>
      <w:szCs w:val="28"/>
      <w:lang w:val="en-US" w:eastAsia="zh-CN" w:bidi="ar-SA"/>
    </w:rPr>
  </w:style>
  <w:style w:type="character" w:customStyle="1" w:styleId="Char72">
    <w:name w:val="表格内字体 Char7"/>
    <w:rPr>
      <w:rFonts w:ascii="宋体" w:eastAsia="宋体" w:hAnsi="宋体"/>
      <w:kern w:val="2"/>
      <w:sz w:val="21"/>
      <w:szCs w:val="24"/>
      <w:lang w:val="en-US" w:eastAsia="zh-CN" w:bidi="ar-SA"/>
    </w:rPr>
  </w:style>
  <w:style w:type="character" w:customStyle="1" w:styleId="Char1a">
    <w:name w:val="正文斜体 Char1"/>
    <w:rPr>
      <w:rFonts w:ascii="宋体" w:eastAsia="宋体" w:hAnsi="宋体" w:cs="宋体"/>
      <w:i/>
      <w:iCs/>
      <w:kern w:val="2"/>
      <w:sz w:val="24"/>
      <w:szCs w:val="24"/>
      <w:lang w:val="en-US" w:eastAsia="zh-CN" w:bidi="ar-SA"/>
    </w:rPr>
  </w:style>
  <w:style w:type="character" w:customStyle="1" w:styleId="Char1b">
    <w:name w:val="图表题 Char1"/>
    <w:rPr>
      <w:rFonts w:ascii="黑体" w:eastAsia="黑体" w:hAnsi="宋体" w:cs="宋体"/>
      <w:b/>
      <w:bCs/>
      <w:kern w:val="2"/>
      <w:sz w:val="24"/>
      <w:szCs w:val="24"/>
      <w:lang w:val="en-US" w:eastAsia="zh-CN" w:bidi="ar-SA"/>
    </w:rPr>
  </w:style>
  <w:style w:type="character" w:customStyle="1" w:styleId="Char90">
    <w:name w:val="正文格式 Char9"/>
    <w:rPr>
      <w:rFonts w:ascii="宋体" w:eastAsia="宋体" w:hAnsi="宋体"/>
      <w:kern w:val="2"/>
      <w:sz w:val="24"/>
      <w:szCs w:val="24"/>
      <w:lang w:val="en-US" w:eastAsia="zh-CN" w:bidi="ar-SA"/>
    </w:rPr>
  </w:style>
  <w:style w:type="character" w:customStyle="1" w:styleId="Char3110">
    <w:name w:val="正文缩进 Char311"/>
    <w:rPr>
      <w:rFonts w:ascii="宋体" w:eastAsia="宋体" w:hAnsi="宋体" w:cs="宋体"/>
      <w:color w:val="000000"/>
      <w:kern w:val="2"/>
      <w:sz w:val="24"/>
      <w:szCs w:val="24"/>
      <w:lang w:val="en-US" w:eastAsia="zh-CN" w:bidi="ar-SA"/>
    </w:rPr>
  </w:style>
  <w:style w:type="character" w:customStyle="1" w:styleId="2Char4">
    <w:name w:val="样式 首行缩进:  2 字符 Char"/>
    <w:rPr>
      <w:rFonts w:eastAsia="楷体_GB2312"/>
      <w:spacing w:val="6"/>
      <w:sz w:val="28"/>
      <w:lang w:val="en-US" w:eastAsia="zh-CN"/>
    </w:rPr>
  </w:style>
  <w:style w:type="character" w:customStyle="1" w:styleId="CharChar1217">
    <w:name w:val="Char Char1217"/>
    <w:rPr>
      <w:rFonts w:ascii="黑体" w:eastAsia="黑体" w:hAnsi="Arial"/>
      <w:b/>
      <w:bCs/>
      <w:kern w:val="2"/>
      <w:sz w:val="30"/>
      <w:szCs w:val="30"/>
      <w:lang w:val="en-US" w:eastAsia="zh-CN" w:bidi="ar-SA"/>
    </w:rPr>
  </w:style>
  <w:style w:type="character" w:customStyle="1" w:styleId="CharCharCharCharChar">
    <w:name w:val="正文文字 Char Char Char Char Char"/>
    <w:rPr>
      <w:rFonts w:eastAsia="仿宋_GB2312"/>
      <w:kern w:val="2"/>
      <w:sz w:val="28"/>
      <w:szCs w:val="24"/>
      <w:lang w:val="en-US" w:eastAsia="zh-CN" w:bidi="ar-SA"/>
    </w:rPr>
  </w:style>
  <w:style w:type="character" w:customStyle="1" w:styleId="style131">
    <w:name w:val="style131"/>
    <w:rPr>
      <w:rFonts w:ascii="宋体" w:eastAsia="楷体_GB2312" w:hAnsi="宋体" w:cs="宋体"/>
      <w:b/>
      <w:bCs/>
      <w:kern w:val="2"/>
      <w:sz w:val="18"/>
      <w:szCs w:val="18"/>
      <w:lang w:val="en-US" w:eastAsia="zh-CN" w:bidi="ar-SA"/>
    </w:rPr>
  </w:style>
  <w:style w:type="character" w:customStyle="1" w:styleId="Char1c">
    <w:name w:val="环评正文 Char1"/>
    <w:rPr>
      <w:rFonts w:eastAsia="宋体"/>
      <w:bCs/>
      <w:kern w:val="2"/>
      <w:sz w:val="24"/>
      <w:szCs w:val="24"/>
      <w:lang w:val="en-US" w:eastAsia="zh-CN" w:bidi="ar-SA"/>
    </w:rPr>
  </w:style>
  <w:style w:type="character" w:customStyle="1" w:styleId="CharChar514">
    <w:name w:val="Char Char514"/>
    <w:rPr>
      <w:rFonts w:ascii="黑体" w:eastAsia="黑体" w:hAnsi="宋体"/>
      <w:bCs/>
      <w:kern w:val="2"/>
      <w:sz w:val="28"/>
      <w:szCs w:val="28"/>
      <w:lang w:val="en-US" w:eastAsia="zh-CN" w:bidi="ar-SA"/>
    </w:rPr>
  </w:style>
  <w:style w:type="character" w:customStyle="1" w:styleId="Charb">
    <w:name w:val="尾注文本 Char"/>
    <w:link w:val="af6"/>
    <w:rPr>
      <w:rFonts w:ascii="Times New Roman" w:hAnsi="Times New Roman"/>
    </w:rPr>
  </w:style>
  <w:style w:type="character" w:customStyle="1" w:styleId="CharChar">
    <w:name w:val="表格文本 Char Char"/>
    <w:link w:val="Charf9"/>
    <w:rPr>
      <w:rFonts w:ascii="Arial" w:hAnsi="Arial"/>
      <w:szCs w:val="24"/>
    </w:rPr>
  </w:style>
  <w:style w:type="paragraph" w:customStyle="1" w:styleId="Charf9">
    <w:name w:val="表格文本 Char"/>
    <w:basedOn w:val="a"/>
    <w:next w:val="a"/>
    <w:link w:val="CharChar"/>
    <w:pPr>
      <w:spacing w:before="60" w:after="60" w:line="312" w:lineRule="auto"/>
      <w:jc w:val="center"/>
    </w:pPr>
    <w:rPr>
      <w:rFonts w:ascii="Arial" w:hAnsi="Arial"/>
      <w:kern w:val="0"/>
      <w:sz w:val="20"/>
    </w:rPr>
  </w:style>
  <w:style w:type="character" w:customStyle="1" w:styleId="Char43">
    <w:name w:val="样式 正文缩进 + 宋体 黑色 Char4"/>
    <w:rPr>
      <w:rFonts w:ascii="宋体" w:eastAsia="宋体" w:hAnsi="宋体"/>
      <w:color w:val="000000"/>
      <w:kern w:val="2"/>
      <w:sz w:val="24"/>
      <w:szCs w:val="24"/>
      <w:lang w:val="en-US" w:eastAsia="zh-CN" w:bidi="ar-SA"/>
    </w:rPr>
  </w:style>
  <w:style w:type="character" w:customStyle="1" w:styleId="Charfa">
    <w:name w:val="二级项 Char"/>
    <w:uiPriority w:val="9"/>
    <w:rPr>
      <w:rFonts w:ascii="Arial" w:eastAsia="黑体" w:hAnsi="Arial"/>
      <w:b/>
      <w:bCs/>
      <w:kern w:val="2"/>
      <w:sz w:val="28"/>
      <w:szCs w:val="24"/>
      <w:lang w:val="en-US" w:eastAsia="zh-CN" w:bidi="ar-SA"/>
    </w:rPr>
  </w:style>
  <w:style w:type="character" w:customStyle="1" w:styleId="Charf1">
    <w:name w:val="脚注文本 Char"/>
    <w:link w:val="aff"/>
    <w:rPr>
      <w:rFonts w:ascii="Times New Roman" w:hAnsi="Times New Roman"/>
      <w:sz w:val="18"/>
      <w:szCs w:val="18"/>
    </w:rPr>
  </w:style>
  <w:style w:type="character" w:customStyle="1" w:styleId="CharChar33">
    <w:name w:val="Char Char33"/>
    <w:rPr>
      <w:rFonts w:ascii="黑体" w:eastAsia="黑体" w:hAnsi="宋体"/>
      <w:b/>
      <w:bCs/>
      <w:kern w:val="2"/>
      <w:sz w:val="28"/>
      <w:szCs w:val="28"/>
      <w:lang w:val="en-US" w:eastAsia="zh-CN" w:bidi="ar-SA"/>
    </w:rPr>
  </w:style>
  <w:style w:type="character" w:customStyle="1" w:styleId="Char411">
    <w:name w:val="正文文本 Char41"/>
    <w:qFormat/>
    <w:rPr>
      <w:rFonts w:ascii="Times New Roman" w:eastAsia="宋体" w:hAnsi="Times New Roman" w:cs="Times New Roman"/>
      <w:kern w:val="2"/>
      <w:sz w:val="24"/>
      <w:szCs w:val="24"/>
      <w:lang w:val="en-US" w:eastAsia="zh-CN" w:bidi="ar-SA"/>
    </w:rPr>
  </w:style>
  <w:style w:type="character" w:customStyle="1" w:styleId="3Char121">
    <w:name w:val="标题 3 Char121"/>
    <w:rPr>
      <w:rFonts w:ascii="黑体" w:eastAsia="黑体" w:hAnsi="宋体"/>
      <w:b/>
      <w:bCs/>
      <w:kern w:val="2"/>
      <w:sz w:val="28"/>
      <w:szCs w:val="28"/>
      <w:lang w:val="en-US" w:eastAsia="zh-CN" w:bidi="ar-SA"/>
    </w:rPr>
  </w:style>
  <w:style w:type="character" w:customStyle="1" w:styleId="5Char31">
    <w:name w:val="表内5 Char31"/>
    <w:qFormat/>
    <w:rPr>
      <w:rFonts w:ascii="宋体" w:eastAsia="宋体" w:hAnsi="宋体" w:cs="Times New Roman"/>
      <w:kern w:val="2"/>
      <w:sz w:val="24"/>
      <w:szCs w:val="24"/>
      <w:lang w:val="en-US" w:eastAsia="zh-CN" w:bidi="ar-SA"/>
    </w:rPr>
  </w:style>
  <w:style w:type="character" w:customStyle="1" w:styleId="Char63">
    <w:name w:val="表格内字体 Char6"/>
    <w:rPr>
      <w:rFonts w:ascii="宋体" w:eastAsia="宋体" w:hAnsi="宋体" w:cs="Times New Roman"/>
      <w:kern w:val="2"/>
      <w:sz w:val="24"/>
      <w:szCs w:val="24"/>
      <w:lang w:val="en-US" w:eastAsia="zh-CN" w:bidi="ar-SA"/>
    </w:rPr>
  </w:style>
  <w:style w:type="character" w:customStyle="1" w:styleId="7Char1">
    <w:name w:val="标题 7 Char1"/>
    <w:uiPriority w:val="9"/>
    <w:rPr>
      <w:rFonts w:eastAsia="宋体"/>
      <w:b/>
      <w:bCs/>
      <w:kern w:val="2"/>
      <w:sz w:val="24"/>
      <w:szCs w:val="24"/>
      <w:lang w:val="en-US" w:eastAsia="zh-CN" w:bidi="ar-SA"/>
    </w:rPr>
  </w:style>
  <w:style w:type="character" w:customStyle="1" w:styleId="Char64">
    <w:name w:val="正文格式 Char6"/>
    <w:rPr>
      <w:rFonts w:ascii="宋体" w:eastAsia="宋体" w:hAnsi="宋体" w:cs="Times New Roman"/>
      <w:kern w:val="2"/>
      <w:sz w:val="24"/>
      <w:szCs w:val="24"/>
      <w:lang w:val="en-US" w:eastAsia="zh-CN" w:bidi="ar-SA"/>
    </w:rPr>
  </w:style>
  <w:style w:type="character" w:customStyle="1" w:styleId="Char211">
    <w:name w:val="福建正文缩进 Char21"/>
    <w:qFormat/>
    <w:rPr>
      <w:rFonts w:ascii="宋体" w:eastAsia="宋体" w:hAnsi="宋体" w:cs="宋体"/>
      <w:color w:val="000000"/>
      <w:kern w:val="2"/>
      <w:sz w:val="24"/>
      <w:szCs w:val="24"/>
      <w:lang w:val="en-US" w:eastAsia="zh-CN" w:bidi="ar-SA"/>
    </w:rPr>
  </w:style>
  <w:style w:type="character" w:customStyle="1" w:styleId="Char1131">
    <w:name w:val="正文修改 Char1131"/>
    <w:rPr>
      <w:rFonts w:hAnsi="宋体"/>
      <w:color w:val="000000"/>
    </w:rPr>
  </w:style>
  <w:style w:type="character" w:customStyle="1" w:styleId="1Char413">
    <w:name w:val="表题1 Char413"/>
    <w:rPr>
      <w:rFonts w:ascii="黑体" w:eastAsia="黑体" w:hAnsi="Arial" w:cs="Arial"/>
      <w:b/>
      <w:kern w:val="2"/>
      <w:sz w:val="24"/>
      <w:szCs w:val="24"/>
      <w:lang w:val="en-US" w:eastAsia="zh-CN" w:bidi="ar-SA"/>
    </w:rPr>
  </w:style>
  <w:style w:type="character" w:customStyle="1" w:styleId="CharChar1132">
    <w:name w:val="Char Char1132"/>
    <w:rPr>
      <w:rFonts w:ascii="黑体" w:eastAsia="黑体" w:hAnsi="Arial"/>
      <w:bCs/>
      <w:kern w:val="2"/>
      <w:sz w:val="30"/>
      <w:szCs w:val="30"/>
      <w:lang w:val="en-US" w:eastAsia="zh-CN" w:bidi="ar-SA"/>
    </w:rPr>
  </w:style>
  <w:style w:type="character" w:customStyle="1" w:styleId="Char251">
    <w:name w:val="表中文字 Char251"/>
    <w:rPr>
      <w:rFonts w:ascii="宋体" w:eastAsia="宋体"/>
      <w:kern w:val="2"/>
      <w:sz w:val="21"/>
      <w:szCs w:val="21"/>
      <w:lang w:val="en-US" w:eastAsia="zh-CN" w:bidi="ar-SA"/>
    </w:rPr>
  </w:style>
  <w:style w:type="character" w:customStyle="1" w:styleId="Char1d">
    <w:name w:val="环正文 Char1"/>
    <w:link w:val="afff"/>
    <w:rPr>
      <w:rFonts w:ascii="宋体" w:hAnsi="宋体"/>
      <w:sz w:val="24"/>
      <w:szCs w:val="24"/>
    </w:rPr>
  </w:style>
  <w:style w:type="paragraph" w:customStyle="1" w:styleId="afff">
    <w:name w:val="环正文"/>
    <w:basedOn w:val="a"/>
    <w:link w:val="Char1d"/>
    <w:uiPriority w:val="99"/>
    <w:pPr>
      <w:widowControl/>
      <w:tabs>
        <w:tab w:val="left" w:pos="5187"/>
      </w:tabs>
      <w:suppressAutoHyphens/>
      <w:ind w:firstLineChars="200" w:firstLine="480"/>
      <w:textAlignment w:val="baseline"/>
    </w:pPr>
    <w:rPr>
      <w:rFonts w:ascii="宋体" w:hAnsi="宋体"/>
      <w:kern w:val="0"/>
    </w:rPr>
  </w:style>
  <w:style w:type="character" w:customStyle="1" w:styleId="CharChar112">
    <w:name w:val="Char Char112"/>
    <w:rPr>
      <w:rFonts w:ascii="黑体" w:eastAsia="黑体" w:hAnsi="Arial"/>
      <w:bCs/>
      <w:kern w:val="2"/>
      <w:sz w:val="30"/>
      <w:szCs w:val="30"/>
      <w:lang w:val="en-US" w:eastAsia="zh-CN" w:bidi="ar-SA"/>
    </w:rPr>
  </w:style>
  <w:style w:type="character" w:customStyle="1" w:styleId="1Char0">
    <w:name w:val="表题1 Char"/>
    <w:link w:val="15"/>
    <w:rPr>
      <w:rFonts w:ascii="黑体" w:eastAsia="黑体" w:hAnsi="Arial" w:cs="Arial"/>
      <w:b/>
      <w:sz w:val="24"/>
      <w:szCs w:val="24"/>
    </w:rPr>
  </w:style>
  <w:style w:type="paragraph" w:customStyle="1" w:styleId="15">
    <w:name w:val="表题1"/>
    <w:basedOn w:val="a7"/>
    <w:link w:val="1Char0"/>
    <w:qFormat/>
    <w:pPr>
      <w:tabs>
        <w:tab w:val="clear" w:pos="7380"/>
      </w:tabs>
      <w:overflowPunct/>
      <w:spacing w:before="0" w:afterLines="0"/>
      <w:jc w:val="center"/>
    </w:pPr>
    <w:rPr>
      <w:rFonts w:ascii="黑体"/>
      <w:b/>
      <w:sz w:val="24"/>
      <w:szCs w:val="24"/>
    </w:rPr>
  </w:style>
  <w:style w:type="character" w:customStyle="1" w:styleId="Charfb">
    <w:name w:val="大港正文 Char"/>
    <w:link w:val="afff0"/>
    <w:rPr>
      <w:rFonts w:ascii="宋体" w:hAnsi="宋体"/>
      <w:sz w:val="24"/>
      <w:szCs w:val="24"/>
    </w:rPr>
  </w:style>
  <w:style w:type="paragraph" w:customStyle="1" w:styleId="afff0">
    <w:name w:val="大港正文"/>
    <w:basedOn w:val="a"/>
    <w:next w:val="a"/>
    <w:link w:val="Charfb"/>
    <w:pPr>
      <w:ind w:firstLineChars="225" w:firstLine="540"/>
    </w:pPr>
    <w:rPr>
      <w:rFonts w:ascii="宋体" w:hAnsi="宋体"/>
      <w:kern w:val="0"/>
    </w:rPr>
  </w:style>
  <w:style w:type="character" w:customStyle="1" w:styleId="Charfc">
    <w:name w:val="表注 Char"/>
    <w:link w:val="afff1"/>
    <w:rPr>
      <w:rFonts w:ascii="Times New Roman" w:eastAsia="仿宋_GB2312" w:hAnsi="Times New Roman"/>
      <w:kern w:val="2"/>
      <w:sz w:val="21"/>
      <w:szCs w:val="22"/>
      <w:lang w:val="en-US" w:eastAsia="zh-CN" w:bidi="ar-SA"/>
    </w:rPr>
  </w:style>
  <w:style w:type="paragraph" w:customStyle="1" w:styleId="afff1">
    <w:name w:val="表注"/>
    <w:basedOn w:val="16"/>
    <w:link w:val="Charfc"/>
    <w:pPr>
      <w:ind w:firstLine="420"/>
    </w:pPr>
    <w:rPr>
      <w:rFonts w:ascii="Times New Roman" w:eastAsia="仿宋_GB2312" w:hAnsi="Times New Roman" w:hint="default"/>
      <w:kern w:val="2"/>
      <w:sz w:val="21"/>
      <w:szCs w:val="22"/>
    </w:rPr>
  </w:style>
  <w:style w:type="paragraph" w:customStyle="1" w:styleId="16">
    <w:name w:val="正文文本1"/>
    <w:basedOn w:val="a"/>
    <w:link w:val="afff2"/>
    <w:qFormat/>
    <w:pPr>
      <w:shd w:val="clear" w:color="auto" w:fill="FFFFFF"/>
      <w:spacing w:before="720" w:line="518" w:lineRule="exact"/>
      <w:ind w:firstLineChars="200" w:hanging="620"/>
    </w:pPr>
    <w:rPr>
      <w:rFonts w:ascii="Arial Unicode MS" w:eastAsia="Arial Unicode MS" w:hAnsi="Arial Unicode MS" w:hint="eastAsia"/>
      <w:kern w:val="0"/>
      <w:sz w:val="27"/>
    </w:rPr>
  </w:style>
  <w:style w:type="character" w:customStyle="1" w:styleId="2Char12">
    <w:name w:val="正文首行缩进 2 Char12"/>
    <w:rPr>
      <w:rFonts w:ascii="仿宋_GB2312" w:eastAsia="仿宋_GB2312"/>
      <w:kern w:val="2"/>
      <w:sz w:val="21"/>
      <w:szCs w:val="18"/>
      <w:lang w:val="en-US" w:eastAsia="zh-CN" w:bidi="ar-SA"/>
    </w:rPr>
  </w:style>
  <w:style w:type="character" w:customStyle="1" w:styleId="CharChar71">
    <w:name w:val="Char Char71"/>
    <w:rPr>
      <w:rFonts w:eastAsia="宋体"/>
      <w:kern w:val="2"/>
      <w:sz w:val="21"/>
      <w:szCs w:val="24"/>
      <w:lang w:val="en-US" w:eastAsia="zh-CN" w:bidi="ar-SA"/>
    </w:rPr>
  </w:style>
  <w:style w:type="character" w:customStyle="1" w:styleId="Char213">
    <w:name w:val="正文斜体 Char21"/>
    <w:rPr>
      <w:rFonts w:ascii="宋体" w:eastAsia="宋体" w:hAnsi="宋体" w:cs="宋体"/>
      <w:i/>
      <w:iCs/>
      <w:kern w:val="2"/>
      <w:sz w:val="24"/>
      <w:szCs w:val="24"/>
      <w:lang w:val="en-US" w:eastAsia="zh-CN" w:bidi="ar-SA"/>
    </w:rPr>
  </w:style>
  <w:style w:type="character" w:customStyle="1" w:styleId="Char101">
    <w:name w:val="正文格式 Char101"/>
    <w:rPr>
      <w:rFonts w:ascii="宋体" w:eastAsia="宋体" w:hAnsi="宋体"/>
      <w:kern w:val="2"/>
      <w:sz w:val="24"/>
      <w:szCs w:val="24"/>
      <w:lang w:val="en-US" w:eastAsia="zh-CN" w:bidi="ar-SA"/>
    </w:rPr>
  </w:style>
  <w:style w:type="character" w:customStyle="1" w:styleId="1Char1">
    <w:name w:val="表题1 Char1"/>
    <w:rPr>
      <w:rFonts w:ascii="黑体" w:eastAsia="黑体" w:hAnsi="Arial" w:cs="Arial"/>
      <w:kern w:val="2"/>
      <w:sz w:val="24"/>
      <w:szCs w:val="24"/>
      <w:lang w:val="en-US" w:eastAsia="zh-CN" w:bidi="ar-SA"/>
    </w:rPr>
  </w:style>
  <w:style w:type="character" w:customStyle="1" w:styleId="CharChar614">
    <w:name w:val="Char Char614"/>
    <w:rPr>
      <w:rFonts w:ascii="黑体" w:eastAsia="黑体"/>
      <w:b/>
      <w:bCs/>
      <w:kern w:val="2"/>
      <w:sz w:val="28"/>
      <w:szCs w:val="28"/>
      <w:lang w:val="en-US" w:eastAsia="zh-CN" w:bidi="ar-SA"/>
    </w:rPr>
  </w:style>
  <w:style w:type="character" w:customStyle="1" w:styleId="Char143">
    <w:name w:val="正文修改 Char143"/>
    <w:rPr>
      <w:rFonts w:ascii="宋体" w:eastAsia="宋体" w:hAnsi="Times New Roman" w:cs="宋体"/>
      <w:kern w:val="2"/>
      <w:sz w:val="24"/>
      <w:szCs w:val="24"/>
      <w:lang w:val="en-US" w:eastAsia="zh-CN" w:bidi="ar-SA"/>
    </w:rPr>
  </w:style>
  <w:style w:type="character" w:customStyle="1" w:styleId="Char1111">
    <w:name w:val="正文修改 Char111"/>
    <w:rPr>
      <w:rFonts w:ascii="宋体" w:eastAsia="宋体" w:hAnsi="宋体" w:cs="宋体"/>
      <w:color w:val="000000"/>
      <w:kern w:val="2"/>
      <w:sz w:val="24"/>
      <w:szCs w:val="24"/>
      <w:lang w:val="en-US" w:eastAsia="zh-CN" w:bidi="ar-SA"/>
    </w:rPr>
  </w:style>
  <w:style w:type="character" w:customStyle="1" w:styleId="CharChar68">
    <w:name w:val="Char Char68"/>
    <w:rPr>
      <w:rFonts w:ascii="黑体" w:eastAsia="黑体"/>
      <w:b/>
      <w:bCs/>
      <w:kern w:val="2"/>
      <w:sz w:val="28"/>
      <w:szCs w:val="28"/>
      <w:lang w:val="en-US" w:eastAsia="zh-CN" w:bidi="ar-SA"/>
    </w:rPr>
  </w:style>
  <w:style w:type="character" w:customStyle="1" w:styleId="Char1e">
    <w:name w:val="样式 正文缩进 + 宋体 黑色 Char1"/>
    <w:rPr>
      <w:rFonts w:ascii="宋体" w:eastAsia="宋体" w:hAnsi="宋体"/>
      <w:color w:val="000000"/>
      <w:kern w:val="2"/>
      <w:sz w:val="24"/>
      <w:szCs w:val="24"/>
      <w:lang w:val="en-US" w:eastAsia="zh-CN" w:bidi="ar-SA"/>
    </w:rPr>
  </w:style>
  <w:style w:type="character" w:customStyle="1" w:styleId="CharChar0">
    <w:name w:val="普通文字 Char Char"/>
    <w:rPr>
      <w:rFonts w:ascii="宋体" w:eastAsia="宋体" w:hAnsi="Courier New" w:cs="Courier New"/>
      <w:kern w:val="2"/>
      <w:sz w:val="21"/>
      <w:szCs w:val="21"/>
      <w:lang w:val="en-US" w:eastAsia="zh-CN" w:bidi="ar-SA"/>
    </w:rPr>
  </w:style>
  <w:style w:type="character" w:customStyle="1" w:styleId="1Char62">
    <w:name w:val="表题1 Char62"/>
    <w:rPr>
      <w:rFonts w:ascii="黑体" w:eastAsia="黑体" w:hAnsi="Arial" w:cs="Arial"/>
      <w:b/>
      <w:kern w:val="2"/>
      <w:sz w:val="24"/>
      <w:szCs w:val="24"/>
      <w:lang w:val="en-US" w:eastAsia="zh-CN" w:bidi="ar-SA"/>
    </w:rPr>
  </w:style>
  <w:style w:type="character" w:customStyle="1" w:styleId="Charf3">
    <w:name w:val="标题 Char"/>
    <w:link w:val="aff3"/>
    <w:rPr>
      <w:rFonts w:ascii="Arial" w:hAnsi="Arial" w:cs="Arial"/>
      <w:b/>
      <w:bCs/>
      <w:sz w:val="32"/>
      <w:szCs w:val="32"/>
    </w:rPr>
  </w:style>
  <w:style w:type="character" w:customStyle="1" w:styleId="CharChar6110">
    <w:name w:val="Char Char6110"/>
    <w:rPr>
      <w:rFonts w:ascii="黑体" w:eastAsia="黑体"/>
      <w:b/>
      <w:bCs/>
      <w:kern w:val="2"/>
      <w:sz w:val="28"/>
      <w:szCs w:val="28"/>
      <w:lang w:val="en-US" w:eastAsia="zh-CN" w:bidi="ar-SA"/>
    </w:rPr>
  </w:style>
  <w:style w:type="character" w:customStyle="1" w:styleId="Char44">
    <w:name w:val="页脚 Char4"/>
    <w:rPr>
      <w:rFonts w:ascii="Times New Roman" w:eastAsia="宋体" w:hAnsi="Times New Roman" w:cs="Times New Roman"/>
      <w:kern w:val="2"/>
      <w:sz w:val="18"/>
      <w:szCs w:val="18"/>
      <w:lang w:val="en-US" w:eastAsia="zh-CN" w:bidi="ar-SA"/>
    </w:rPr>
  </w:style>
  <w:style w:type="character" w:customStyle="1" w:styleId="CharChar117">
    <w:name w:val="Char Char117"/>
    <w:rPr>
      <w:rFonts w:ascii="黑体" w:eastAsia="黑体" w:hAnsi="Arial"/>
      <w:bCs/>
      <w:kern w:val="2"/>
      <w:sz w:val="30"/>
      <w:szCs w:val="30"/>
      <w:lang w:val="en-US" w:eastAsia="zh-CN" w:bidi="ar-SA"/>
    </w:rPr>
  </w:style>
  <w:style w:type="character" w:customStyle="1" w:styleId="4Char1">
    <w:name w:val="标题 4 Char1"/>
    <w:link w:val="4"/>
    <w:uiPriority w:val="9"/>
    <w:qFormat/>
    <w:rPr>
      <w:rFonts w:ascii="Times New Roman" w:eastAsia="宋体" w:hAnsi="Times New Roman"/>
      <w:b/>
      <w:bCs/>
      <w:sz w:val="24"/>
      <w:szCs w:val="24"/>
    </w:rPr>
  </w:style>
  <w:style w:type="character" w:customStyle="1" w:styleId="3Char31">
    <w:name w:val="正文文本缩进 3 Char31"/>
    <w:rPr>
      <w:rFonts w:eastAsia="宋体"/>
      <w:kern w:val="2"/>
      <w:sz w:val="16"/>
      <w:szCs w:val="16"/>
      <w:lang w:val="en-US" w:eastAsia="zh-CN" w:bidi="ar-SA"/>
    </w:rPr>
  </w:style>
  <w:style w:type="character" w:customStyle="1" w:styleId="Char14111">
    <w:name w:val="正文修改 Char14111"/>
    <w:qFormat/>
    <w:rPr>
      <w:rFonts w:ascii="宋体" w:eastAsia="宋体" w:hAnsi="Times New Roman" w:cs="宋体"/>
      <w:sz w:val="24"/>
      <w:szCs w:val="24"/>
    </w:rPr>
  </w:style>
  <w:style w:type="character" w:customStyle="1" w:styleId="Char33">
    <w:name w:val="纯文本 Char3"/>
    <w:rPr>
      <w:rFonts w:ascii="宋体" w:eastAsia="宋体" w:hAnsi="Courier New" w:cs="Courier New"/>
      <w:kern w:val="2"/>
      <w:sz w:val="24"/>
      <w:szCs w:val="21"/>
      <w:lang w:val="en-US" w:eastAsia="zh-CN" w:bidi="ar-SA"/>
    </w:rPr>
  </w:style>
  <w:style w:type="character" w:customStyle="1" w:styleId="CharChar516">
    <w:name w:val="Char Char516"/>
    <w:rPr>
      <w:rFonts w:ascii="黑体" w:eastAsia="黑体" w:hAnsi="宋体"/>
      <w:bCs/>
      <w:kern w:val="2"/>
      <w:sz w:val="28"/>
      <w:szCs w:val="28"/>
      <w:lang w:val="en-US" w:eastAsia="zh-CN" w:bidi="ar-SA"/>
    </w:rPr>
  </w:style>
  <w:style w:type="character" w:customStyle="1" w:styleId="Char3111">
    <w:name w:val="题注 Char311"/>
    <w:rPr>
      <w:rFonts w:ascii="黑体" w:eastAsia="黑体" w:hAnsi="Arial" w:cs="Arial"/>
      <w:b/>
      <w:kern w:val="2"/>
      <w:sz w:val="24"/>
      <w:szCs w:val="24"/>
      <w:lang w:val="en-US" w:eastAsia="zh-CN" w:bidi="ar-SA"/>
    </w:rPr>
  </w:style>
  <w:style w:type="character" w:customStyle="1" w:styleId="5Char2">
    <w:name w:val="样式 表内小5 + 黑体 加粗 倾斜 下划线 Char2"/>
    <w:rPr>
      <w:rFonts w:ascii="黑体" w:eastAsia="黑体" w:hAnsi="黑体"/>
      <w:b/>
      <w:bCs/>
      <w:i/>
      <w:iCs/>
      <w:kern w:val="2"/>
      <w:sz w:val="18"/>
      <w:szCs w:val="24"/>
      <w:u w:val="single"/>
      <w:lang w:val="en-US" w:eastAsia="zh-CN" w:bidi="ar-SA"/>
    </w:rPr>
  </w:style>
  <w:style w:type="character" w:customStyle="1" w:styleId="Char3210">
    <w:name w:val="题注 Char321"/>
    <w:rPr>
      <w:rFonts w:ascii="黑体" w:eastAsia="黑体" w:hAnsi="Arial" w:cs="Arial"/>
      <w:b/>
      <w:kern w:val="2"/>
      <w:sz w:val="24"/>
      <w:szCs w:val="24"/>
      <w:lang w:val="en-US" w:eastAsia="zh-CN" w:bidi="ar-SA"/>
    </w:rPr>
  </w:style>
  <w:style w:type="character" w:customStyle="1" w:styleId="Char221">
    <w:name w:val="题注 Char221"/>
    <w:rPr>
      <w:rFonts w:ascii="黑体" w:eastAsia="黑体" w:hAnsi="Arial" w:cs="Arial"/>
      <w:b/>
      <w:kern w:val="2"/>
      <w:sz w:val="24"/>
      <w:szCs w:val="24"/>
      <w:lang w:val="en-US" w:eastAsia="zh-CN" w:bidi="ar-SA"/>
    </w:rPr>
  </w:style>
  <w:style w:type="character" w:customStyle="1" w:styleId="Char710">
    <w:name w:val="正文缩进 Char71"/>
    <w:rPr>
      <w:rFonts w:ascii="宋体" w:eastAsia="宋体" w:hAnsi="宋体"/>
      <w:kern w:val="2"/>
      <w:sz w:val="24"/>
      <w:szCs w:val="24"/>
      <w:lang w:val="en-US" w:eastAsia="zh-CN" w:bidi="ar-SA"/>
    </w:rPr>
  </w:style>
  <w:style w:type="character" w:customStyle="1" w:styleId="Char34">
    <w:name w:val="表中文字 Char3"/>
    <w:rPr>
      <w:rFonts w:ascii="Arial" w:eastAsia="宋体" w:hAnsi="Arial"/>
      <w:kern w:val="2"/>
      <w:sz w:val="24"/>
      <w:szCs w:val="24"/>
      <w:lang w:val="en-US" w:eastAsia="zh-TW" w:bidi="ar-SA"/>
    </w:rPr>
  </w:style>
  <w:style w:type="character" w:customStyle="1" w:styleId="CharChar419">
    <w:name w:val="Char Char419"/>
    <w:rPr>
      <w:rFonts w:ascii="黑体" w:eastAsia="黑体" w:hAnsi="Arial"/>
      <w:b/>
      <w:bCs/>
      <w:kern w:val="2"/>
      <w:sz w:val="30"/>
      <w:szCs w:val="30"/>
      <w:lang w:val="en-US" w:eastAsia="zh-CN" w:bidi="ar-SA"/>
    </w:rPr>
  </w:style>
  <w:style w:type="character" w:customStyle="1" w:styleId="Char9">
    <w:name w:val="文本块 Char"/>
    <w:link w:val="af3"/>
    <w:rPr>
      <w:rFonts w:ascii="仿宋_GB2312" w:eastAsia="仿宋_GB2312" w:hAnsi="Times New Roman"/>
      <w:sz w:val="28"/>
      <w:szCs w:val="20"/>
    </w:rPr>
  </w:style>
  <w:style w:type="character" w:customStyle="1" w:styleId="Char51">
    <w:name w:val="第一层条 Char5"/>
    <w:rPr>
      <w:rFonts w:ascii="仿宋_GB2312" w:eastAsia="仿宋_GB2312"/>
      <w:b/>
      <w:kern w:val="2"/>
      <w:sz w:val="28"/>
      <w:lang w:val="en-US" w:eastAsia="zh-CN" w:bidi="ar-SA"/>
    </w:rPr>
  </w:style>
  <w:style w:type="character" w:customStyle="1" w:styleId="1Char10">
    <w:name w:val="表题1 Char10"/>
    <w:rPr>
      <w:rFonts w:eastAsia="宋体" w:hAnsi="Arial" w:cs="Arial"/>
      <w:kern w:val="2"/>
      <w:sz w:val="24"/>
      <w:szCs w:val="24"/>
      <w:lang w:val="en-US" w:eastAsia="zh-CN" w:bidi="ar-SA"/>
    </w:rPr>
  </w:style>
  <w:style w:type="character" w:customStyle="1" w:styleId="Char151">
    <w:name w:val="燕山正文 Char151"/>
    <w:rPr>
      <w:rFonts w:ascii="宋体" w:eastAsia="宋体" w:cs="宋体"/>
      <w:kern w:val="2"/>
      <w:sz w:val="24"/>
      <w:szCs w:val="24"/>
      <w:lang w:val="en-US" w:eastAsia="zh-CN" w:bidi="ar-SA"/>
    </w:rPr>
  </w:style>
  <w:style w:type="character" w:customStyle="1" w:styleId="Char22">
    <w:name w:val="图题注 Char2"/>
    <w:rPr>
      <w:rFonts w:ascii="黑体" w:eastAsia="黑体" w:hAnsi="Arial" w:cs="宋体"/>
      <w:b/>
      <w:bCs/>
      <w:kern w:val="2"/>
      <w:sz w:val="24"/>
      <w:szCs w:val="24"/>
      <w:lang w:val="en-US" w:eastAsia="zh-CN" w:bidi="ar-SA"/>
    </w:rPr>
  </w:style>
  <w:style w:type="character" w:customStyle="1" w:styleId="CharChar412">
    <w:name w:val="Char Char412"/>
    <w:rPr>
      <w:rFonts w:ascii="黑体" w:eastAsia="黑体" w:hAnsi="Arial"/>
      <w:b/>
      <w:bCs/>
      <w:kern w:val="2"/>
      <w:sz w:val="30"/>
      <w:szCs w:val="30"/>
      <w:lang w:val="en-US" w:eastAsia="zh-CN" w:bidi="ar-SA"/>
    </w:rPr>
  </w:style>
  <w:style w:type="character" w:customStyle="1" w:styleId="Char1f">
    <w:name w:val="纯文本 Char1"/>
    <w:semiHidden/>
    <w:rPr>
      <w:rFonts w:ascii="宋体" w:hAnsi="Courier New" w:cs="Courier New"/>
      <w:kern w:val="2"/>
      <w:sz w:val="21"/>
      <w:szCs w:val="21"/>
    </w:rPr>
  </w:style>
  <w:style w:type="character" w:customStyle="1" w:styleId="CharChar1119">
    <w:name w:val="Char Char1119"/>
    <w:rPr>
      <w:rFonts w:ascii="黑体" w:eastAsia="黑体" w:hAnsi="Arial"/>
      <w:bCs/>
      <w:kern w:val="2"/>
      <w:sz w:val="30"/>
      <w:szCs w:val="30"/>
      <w:lang w:val="en-US" w:eastAsia="zh-CN" w:bidi="ar-SA"/>
    </w:rPr>
  </w:style>
  <w:style w:type="character" w:customStyle="1" w:styleId="Char910">
    <w:name w:val="表格内字体 Char91"/>
    <w:qFormat/>
    <w:rPr>
      <w:rFonts w:ascii="宋体" w:eastAsia="宋体" w:hAnsi="宋体"/>
      <w:kern w:val="2"/>
      <w:sz w:val="21"/>
      <w:szCs w:val="24"/>
      <w:lang w:val="en-US" w:eastAsia="zh-CN" w:bidi="ar-SA"/>
    </w:rPr>
  </w:style>
  <w:style w:type="character" w:customStyle="1" w:styleId="Char3">
    <w:name w:val="文档结构图 Char"/>
    <w:link w:val="aa"/>
    <w:uiPriority w:val="99"/>
    <w:qFormat/>
    <w:rPr>
      <w:rFonts w:ascii="Times New Roman" w:hAnsi="Times New Roman"/>
      <w:szCs w:val="24"/>
      <w:shd w:val="clear" w:color="auto" w:fill="000080"/>
    </w:rPr>
  </w:style>
  <w:style w:type="character" w:customStyle="1" w:styleId="Char115">
    <w:name w:val="图题 Char11"/>
    <w:rPr>
      <w:rFonts w:ascii="黑体" w:eastAsia="黑体" w:hAnsi="宋体" w:cs="宋体"/>
      <w:b/>
      <w:bCs/>
      <w:kern w:val="2"/>
      <w:sz w:val="24"/>
      <w:szCs w:val="24"/>
      <w:lang w:val="en-US" w:eastAsia="zh-CN" w:bidi="ar-SA"/>
    </w:rPr>
  </w:style>
  <w:style w:type="character" w:customStyle="1" w:styleId="Char35">
    <w:name w:val="正文斜体 Char3"/>
    <w:rPr>
      <w:rFonts w:ascii="宋体" w:eastAsia="宋体" w:hAnsi="宋体" w:cs="Times New Roman"/>
      <w:i/>
      <w:iCs/>
      <w:kern w:val="2"/>
      <w:sz w:val="24"/>
      <w:szCs w:val="24"/>
      <w:lang w:val="en-US" w:eastAsia="zh-CN" w:bidi="ar-SA"/>
    </w:rPr>
  </w:style>
  <w:style w:type="character" w:customStyle="1" w:styleId="Char116">
    <w:name w:val="题注 Char11"/>
    <w:rPr>
      <w:rFonts w:ascii="黑体" w:eastAsia="黑体" w:hAnsi="Arial" w:cs="Arial"/>
      <w:b/>
      <w:kern w:val="2"/>
      <w:sz w:val="24"/>
      <w:szCs w:val="24"/>
      <w:lang w:val="en-US" w:eastAsia="zh-CN" w:bidi="ar-SA"/>
    </w:rPr>
  </w:style>
  <w:style w:type="character" w:customStyle="1" w:styleId="2Char110">
    <w:name w:val="标题 2 Char11"/>
    <w:rPr>
      <w:rFonts w:eastAsia="宋体" w:hAnsi="Arial"/>
      <w:bCs/>
      <w:kern w:val="2"/>
      <w:sz w:val="30"/>
      <w:szCs w:val="30"/>
      <w:lang w:val="en-US" w:eastAsia="zh-CN" w:bidi="ar-SA"/>
    </w:rPr>
  </w:style>
  <w:style w:type="character" w:customStyle="1" w:styleId="3Char310">
    <w:name w:val="正文文本 3 Char31"/>
    <w:qFormat/>
    <w:rPr>
      <w:rFonts w:ascii="Times New Roman" w:eastAsia="宋体" w:hAnsi="Times New Roman" w:cs="Times New Roman"/>
      <w:kern w:val="2"/>
      <w:sz w:val="16"/>
      <w:szCs w:val="16"/>
      <w:lang w:val="en-US" w:eastAsia="zh-CN" w:bidi="ar-SA"/>
    </w:rPr>
  </w:style>
  <w:style w:type="character" w:customStyle="1" w:styleId="Char214">
    <w:name w:val="题注 Char21"/>
    <w:rPr>
      <w:rFonts w:ascii="黑体" w:eastAsia="黑体" w:hAnsi="Arial" w:cs="Arial"/>
      <w:b/>
      <w:kern w:val="2"/>
      <w:sz w:val="24"/>
      <w:szCs w:val="24"/>
      <w:lang w:val="en-US" w:eastAsia="zh-CN" w:bidi="ar-SA"/>
    </w:rPr>
  </w:style>
  <w:style w:type="character" w:customStyle="1" w:styleId="CharChar57">
    <w:name w:val="Char Char57"/>
    <w:rPr>
      <w:rFonts w:ascii="黑体" w:eastAsia="黑体" w:hAnsi="宋体"/>
      <w:bCs/>
      <w:kern w:val="2"/>
      <w:sz w:val="28"/>
      <w:szCs w:val="28"/>
      <w:lang w:val="en-US" w:eastAsia="zh-CN" w:bidi="ar-SA"/>
    </w:rPr>
  </w:style>
  <w:style w:type="character" w:customStyle="1" w:styleId="Char24">
    <w:name w:val="正文缩进 Char2"/>
    <w:qFormat/>
    <w:rPr>
      <w:rFonts w:ascii="宋体" w:eastAsia="宋体"/>
      <w:kern w:val="2"/>
      <w:sz w:val="28"/>
      <w:lang w:val="en-US" w:eastAsia="zh-CN" w:bidi="ar-SA"/>
    </w:rPr>
  </w:style>
  <w:style w:type="character" w:customStyle="1" w:styleId="Char1f0">
    <w:name w:val="图题 Char1"/>
    <w:rPr>
      <w:rFonts w:ascii="黑体" w:eastAsia="黑体" w:hAnsi="宋体" w:cs="宋体"/>
      <w:b/>
      <w:bCs/>
      <w:kern w:val="2"/>
      <w:sz w:val="24"/>
      <w:szCs w:val="24"/>
      <w:lang w:val="en-US" w:eastAsia="zh-CN" w:bidi="ar-SA"/>
    </w:rPr>
  </w:style>
  <w:style w:type="character" w:customStyle="1" w:styleId="1CharCharCharCharChar">
    <w:name w:val="标题 1 Char Char Char Char Char"/>
    <w:rPr>
      <w:rFonts w:ascii="黑体" w:eastAsia="黑体"/>
      <w:kern w:val="2"/>
      <w:sz w:val="30"/>
      <w:lang w:val="en-US" w:eastAsia="zh-CN" w:bidi="ar-SA"/>
    </w:rPr>
  </w:style>
  <w:style w:type="character" w:customStyle="1" w:styleId="210">
    <w:name w:val="标题 21"/>
    <w:rPr>
      <w:rFonts w:ascii="仿宋_GB2312" w:eastAsia="仿宋_GB2312"/>
      <w:b/>
      <w:kern w:val="2"/>
      <w:sz w:val="28"/>
      <w:lang w:val="en-US" w:eastAsia="zh-CN" w:bidi="ar-SA"/>
    </w:rPr>
  </w:style>
  <w:style w:type="character" w:customStyle="1" w:styleId="Char160">
    <w:name w:val="正文修改 Char16"/>
    <w:rPr>
      <w:rFonts w:ascii="宋体" w:eastAsia="宋体" w:hAnsi="宋体" w:cs="宋体"/>
      <w:color w:val="000000"/>
      <w:kern w:val="2"/>
      <w:sz w:val="24"/>
      <w:szCs w:val="24"/>
      <w:lang w:val="en-US" w:eastAsia="zh-CN" w:bidi="ar-SA"/>
    </w:rPr>
  </w:style>
  <w:style w:type="character" w:customStyle="1" w:styleId="CharChar618">
    <w:name w:val="Char Char618"/>
    <w:rPr>
      <w:rFonts w:ascii="黑体" w:eastAsia="黑体"/>
      <w:b/>
      <w:bCs/>
      <w:kern w:val="2"/>
      <w:sz w:val="28"/>
      <w:szCs w:val="28"/>
      <w:lang w:val="en-US" w:eastAsia="zh-CN" w:bidi="ar-SA"/>
    </w:rPr>
  </w:style>
  <w:style w:type="character" w:customStyle="1" w:styleId="5Char10">
    <w:name w:val="表内5 Char1"/>
    <w:rPr>
      <w:rFonts w:ascii="宋体" w:eastAsia="宋体" w:hAnsi="宋体" w:cs="Times New Roman"/>
      <w:kern w:val="2"/>
      <w:sz w:val="24"/>
      <w:szCs w:val="24"/>
      <w:lang w:val="en-US" w:eastAsia="zh-CN" w:bidi="ar-SA"/>
    </w:rPr>
  </w:style>
  <w:style w:type="character" w:customStyle="1" w:styleId="CharChar217">
    <w:name w:val="Char Char217"/>
    <w:rPr>
      <w:rFonts w:ascii="黑体" w:eastAsia="宋体"/>
      <w:kern w:val="2"/>
      <w:sz w:val="16"/>
      <w:szCs w:val="16"/>
      <w:lang w:val="en-US" w:eastAsia="zh-CN" w:bidi="ar-SA"/>
    </w:rPr>
  </w:style>
  <w:style w:type="character" w:customStyle="1" w:styleId="Char171">
    <w:name w:val="正文修改 Char171"/>
    <w:qFormat/>
    <w:rPr>
      <w:rFonts w:hAnsi="宋体"/>
      <w:color w:val="000000"/>
    </w:rPr>
  </w:style>
  <w:style w:type="character" w:customStyle="1" w:styleId="Char36">
    <w:name w:val="页脚 Char3"/>
    <w:rPr>
      <w:rFonts w:eastAsia="宋体"/>
      <w:kern w:val="2"/>
      <w:sz w:val="18"/>
      <w:szCs w:val="18"/>
      <w:lang w:val="en-US" w:eastAsia="zh-CN" w:bidi="ar-SA"/>
    </w:rPr>
  </w:style>
  <w:style w:type="character" w:customStyle="1" w:styleId="Charfd">
    <w:name w:val="表头 Char"/>
    <w:link w:val="afff3"/>
    <w:rPr>
      <w:rFonts w:ascii="黑体" w:eastAsia="黑体" w:hAnsi="宋体"/>
      <w:sz w:val="28"/>
      <w:szCs w:val="24"/>
    </w:rPr>
  </w:style>
  <w:style w:type="paragraph" w:customStyle="1" w:styleId="afff3">
    <w:name w:val="表头"/>
    <w:basedOn w:val="af1"/>
    <w:link w:val="Charfd"/>
    <w:qFormat/>
    <w:pPr>
      <w:spacing w:line="288" w:lineRule="auto"/>
      <w:ind w:firstLineChars="100" w:firstLine="100"/>
      <w:jc w:val="left"/>
      <w:textAlignment w:val="auto"/>
    </w:pPr>
    <w:rPr>
      <w:rFonts w:ascii="黑体" w:eastAsia="黑体" w:hAnsi="宋体"/>
      <w:color w:val="auto"/>
      <w:szCs w:val="24"/>
    </w:rPr>
  </w:style>
  <w:style w:type="character" w:customStyle="1" w:styleId="CharChar43">
    <w:name w:val="Char Char43"/>
    <w:rPr>
      <w:rFonts w:ascii="黑体" w:eastAsia="黑体" w:hAnsi="Arial"/>
      <w:b/>
      <w:bCs/>
      <w:kern w:val="2"/>
      <w:sz w:val="30"/>
      <w:szCs w:val="30"/>
      <w:lang w:val="en-US" w:eastAsia="zh-CN" w:bidi="ar-SA"/>
    </w:rPr>
  </w:style>
  <w:style w:type="character" w:customStyle="1" w:styleId="Char2310">
    <w:name w:val="题注 Char231"/>
    <w:qFormat/>
    <w:rPr>
      <w:rFonts w:ascii="黑体" w:eastAsia="黑体" w:hAnsi="Arial" w:cs="Arial"/>
      <w:b/>
    </w:rPr>
  </w:style>
  <w:style w:type="character" w:customStyle="1" w:styleId="Char25">
    <w:name w:val="第四层条 Char2"/>
    <w:uiPriority w:val="9"/>
    <w:rPr>
      <w:rFonts w:eastAsia="宋体"/>
      <w:b/>
      <w:kern w:val="2"/>
      <w:sz w:val="28"/>
      <w:lang w:val="en-US" w:eastAsia="zh-CN" w:bidi="ar-SA"/>
    </w:rPr>
  </w:style>
  <w:style w:type="character" w:customStyle="1" w:styleId="CharChar1114">
    <w:name w:val="Char Char1114"/>
    <w:rPr>
      <w:rFonts w:ascii="黑体" w:eastAsia="黑体" w:hAnsi="Arial"/>
      <w:bCs/>
      <w:kern w:val="2"/>
      <w:sz w:val="30"/>
      <w:szCs w:val="30"/>
      <w:lang w:val="en-US" w:eastAsia="zh-CN" w:bidi="ar-SA"/>
    </w:rPr>
  </w:style>
  <w:style w:type="character" w:customStyle="1" w:styleId="17">
    <w:name w:val="占位符文本1"/>
    <w:semiHidden/>
    <w:qFormat/>
    <w:rPr>
      <w:rFonts w:eastAsia="宋体"/>
      <w:color w:val="808080"/>
      <w:kern w:val="2"/>
      <w:sz w:val="24"/>
      <w:szCs w:val="24"/>
      <w:lang w:val="en-US" w:eastAsia="zh-CN" w:bidi="ar-SA"/>
    </w:rPr>
  </w:style>
  <w:style w:type="character" w:customStyle="1" w:styleId="1Char4">
    <w:name w:val="表题1 Char4"/>
    <w:qFormat/>
    <w:rPr>
      <w:rFonts w:ascii="黑体" w:eastAsia="黑体" w:hAnsi="Arial" w:cs="Arial"/>
      <w:b/>
      <w:kern w:val="2"/>
      <w:sz w:val="24"/>
      <w:szCs w:val="24"/>
      <w:lang w:val="en-US" w:eastAsia="zh-CN" w:bidi="ar-SA"/>
    </w:rPr>
  </w:style>
  <w:style w:type="character" w:customStyle="1" w:styleId="Char510">
    <w:name w:val="正文格式 Char51"/>
    <w:qFormat/>
    <w:rPr>
      <w:rFonts w:ascii="宋体" w:eastAsia="宋体" w:hAnsi="宋体"/>
      <w:kern w:val="2"/>
      <w:sz w:val="24"/>
      <w:szCs w:val="24"/>
      <w:lang w:val="en-US" w:eastAsia="zh-CN" w:bidi="ar-SA"/>
    </w:rPr>
  </w:style>
  <w:style w:type="character" w:customStyle="1" w:styleId="CharChar1161">
    <w:name w:val="Char Char1161"/>
    <w:qFormat/>
    <w:rPr>
      <w:rFonts w:ascii="黑体" w:eastAsia="黑体" w:hAnsi="Arial"/>
      <w:bCs/>
      <w:kern w:val="2"/>
      <w:sz w:val="30"/>
      <w:szCs w:val="30"/>
      <w:lang w:val="en-US" w:eastAsia="zh-CN" w:bidi="ar-SA"/>
    </w:rPr>
  </w:style>
  <w:style w:type="character" w:customStyle="1" w:styleId="4Char2">
    <w:name w:val="标题 4 Char2"/>
    <w:qFormat/>
    <w:rPr>
      <w:rFonts w:ascii="Arial" w:eastAsia="黑体" w:hAnsi="Arial"/>
      <w:sz w:val="24"/>
      <w:lang w:val="en-US" w:eastAsia="zh-CN"/>
    </w:rPr>
  </w:style>
  <w:style w:type="character" w:customStyle="1" w:styleId="Char610">
    <w:name w:val="正文格式 Char61"/>
    <w:qFormat/>
    <w:rPr>
      <w:rFonts w:ascii="宋体" w:eastAsia="宋体" w:hAnsi="宋体" w:cs="Times New Roman"/>
      <w:kern w:val="2"/>
      <w:sz w:val="24"/>
      <w:szCs w:val="24"/>
      <w:lang w:val="en-US" w:eastAsia="zh-CN" w:bidi="ar-SA"/>
    </w:rPr>
  </w:style>
  <w:style w:type="character" w:customStyle="1" w:styleId="Char53">
    <w:name w:val="文档结构图 Char5"/>
    <w:uiPriority w:val="99"/>
    <w:semiHidden/>
    <w:qFormat/>
    <w:rPr>
      <w:rFonts w:ascii="宋体" w:eastAsia="宋体" w:hAnsi="Calibri" w:cs="Times New Roman"/>
      <w:sz w:val="18"/>
      <w:szCs w:val="18"/>
    </w:rPr>
  </w:style>
  <w:style w:type="character" w:customStyle="1" w:styleId="Char1f1">
    <w:name w:val="表格内字体 Char1"/>
    <w:qFormat/>
    <w:rPr>
      <w:rFonts w:ascii="宋体" w:eastAsia="宋体" w:hAnsi="宋体"/>
      <w:kern w:val="2"/>
      <w:sz w:val="21"/>
      <w:szCs w:val="24"/>
      <w:lang w:val="en-US" w:eastAsia="zh-CN" w:bidi="ar-SA"/>
    </w:rPr>
  </w:style>
  <w:style w:type="character" w:customStyle="1" w:styleId="Char1511">
    <w:name w:val="正文修改 Char1511"/>
    <w:qFormat/>
    <w:rPr>
      <w:rFonts w:ascii="宋体" w:eastAsia="宋体" w:hAnsi="宋体" w:cs="宋体"/>
      <w:color w:val="000000"/>
      <w:kern w:val="2"/>
      <w:sz w:val="24"/>
      <w:szCs w:val="24"/>
      <w:lang w:val="en-US" w:eastAsia="zh-CN" w:bidi="ar-SA"/>
    </w:rPr>
  </w:style>
  <w:style w:type="character" w:customStyle="1" w:styleId="2Char21">
    <w:name w:val="标题2 Char21"/>
    <w:qFormat/>
    <w:rPr>
      <w:rFonts w:ascii="宋体" w:eastAsia="宋体" w:hAnsi="宋体" w:cs="宋体"/>
      <w:color w:val="000000"/>
      <w:kern w:val="2"/>
      <w:sz w:val="24"/>
      <w:szCs w:val="24"/>
      <w:lang w:val="en-US" w:eastAsia="zh-CN" w:bidi="ar-SA"/>
    </w:rPr>
  </w:style>
  <w:style w:type="character" w:customStyle="1" w:styleId="Char37">
    <w:name w:val="样式 表格内字体 + Char3"/>
    <w:qFormat/>
    <w:rPr>
      <w:rFonts w:ascii="宋体" w:eastAsia="宋体" w:hAnsi="宋体" w:cs="Times New Roman"/>
      <w:kern w:val="0"/>
      <w:sz w:val="21"/>
      <w:szCs w:val="24"/>
      <w:lang w:val="en-US" w:eastAsia="zh-CN" w:bidi="ar-SA"/>
    </w:rPr>
  </w:style>
  <w:style w:type="character" w:customStyle="1" w:styleId="Char331">
    <w:name w:val="题注 Char331"/>
    <w:rPr>
      <w:rFonts w:ascii="黑体" w:eastAsia="黑体" w:hAnsi="Arial" w:cs="Arial"/>
      <w:b/>
      <w:sz w:val="24"/>
      <w:szCs w:val="24"/>
    </w:rPr>
  </w:style>
  <w:style w:type="character" w:customStyle="1" w:styleId="Char117">
    <w:name w:val="表格内容 Char11"/>
    <w:qFormat/>
    <w:rPr>
      <w:rFonts w:eastAsia="宋体"/>
      <w:kern w:val="2"/>
      <w:sz w:val="21"/>
      <w:szCs w:val="21"/>
      <w:lang w:val="en-US" w:eastAsia="zh-CN" w:bidi="ar-SA"/>
    </w:rPr>
  </w:style>
  <w:style w:type="character" w:customStyle="1" w:styleId="4Char11">
    <w:name w:val="标题4 Char11"/>
    <w:qFormat/>
    <w:rPr>
      <w:rFonts w:ascii="黑体" w:eastAsia="黑体" w:hAnsi="Arial" w:cs="Times New Roman"/>
      <w:b/>
      <w:bCs/>
      <w:kern w:val="2"/>
      <w:sz w:val="24"/>
      <w:szCs w:val="28"/>
      <w:lang w:val="en-US" w:eastAsia="zh-CN" w:bidi="ar-SA"/>
    </w:rPr>
  </w:style>
  <w:style w:type="character" w:customStyle="1" w:styleId="CharChar22">
    <w:name w:val="Char Char22"/>
    <w:qFormat/>
    <w:rPr>
      <w:rFonts w:ascii="黑体" w:eastAsia="黑体"/>
      <w:b/>
      <w:bCs/>
      <w:kern w:val="2"/>
      <w:sz w:val="28"/>
      <w:szCs w:val="28"/>
      <w:lang w:val="en-US" w:eastAsia="zh-CN" w:bidi="ar-SA"/>
    </w:rPr>
  </w:style>
  <w:style w:type="character" w:customStyle="1" w:styleId="hhcwtChar">
    <w:name w:val="hhcwt正文 Char"/>
    <w:link w:val="hhcwt"/>
    <w:qFormat/>
    <w:rPr>
      <w:rFonts w:ascii="Times New Roman" w:hAnsi="Times New Roman" w:cs="宋体"/>
      <w:sz w:val="24"/>
    </w:rPr>
  </w:style>
  <w:style w:type="paragraph" w:customStyle="1" w:styleId="hhcwt">
    <w:name w:val="hhcwt正文"/>
    <w:basedOn w:val="a"/>
    <w:link w:val="hhcwtChar"/>
    <w:pPr>
      <w:ind w:firstLineChars="200" w:firstLine="480"/>
    </w:pPr>
    <w:rPr>
      <w:kern w:val="0"/>
      <w:szCs w:val="20"/>
    </w:rPr>
  </w:style>
  <w:style w:type="character" w:customStyle="1" w:styleId="CharChar123">
    <w:name w:val="Char Char123"/>
    <w:qFormat/>
    <w:rPr>
      <w:rFonts w:ascii="黑体" w:eastAsia="黑体" w:hAnsi="Arial"/>
      <w:b/>
      <w:bCs/>
      <w:kern w:val="2"/>
      <w:sz w:val="30"/>
      <w:szCs w:val="30"/>
      <w:lang w:val="en-US" w:eastAsia="zh-CN" w:bidi="ar-SA"/>
    </w:rPr>
  </w:style>
  <w:style w:type="character" w:customStyle="1" w:styleId="Char134">
    <w:name w:val="正文格式 Char13"/>
    <w:qFormat/>
    <w:rPr>
      <w:rFonts w:ascii="宋体" w:eastAsia="宋体" w:hAnsi="宋体"/>
      <w:kern w:val="2"/>
      <w:sz w:val="24"/>
      <w:szCs w:val="24"/>
      <w:lang w:val="en-US" w:eastAsia="zh-CN" w:bidi="ar-SA"/>
    </w:rPr>
  </w:style>
  <w:style w:type="character" w:customStyle="1" w:styleId="2Char31">
    <w:name w:val="标题 2 Char31"/>
    <w:qFormat/>
    <w:rPr>
      <w:rFonts w:ascii="黑体" w:eastAsia="黑体" w:hAnsi="Arial"/>
      <w:bCs/>
      <w:kern w:val="2"/>
      <w:sz w:val="30"/>
      <w:szCs w:val="30"/>
      <w:lang w:val="en-US" w:eastAsia="zh-CN" w:bidi="ar-SA"/>
    </w:rPr>
  </w:style>
  <w:style w:type="character" w:customStyle="1" w:styleId="9Char11">
    <w:name w:val="标题 9 Char11"/>
    <w:qFormat/>
    <w:rPr>
      <w:rFonts w:ascii="Arial" w:eastAsia="黑体" w:hAnsi="Arial"/>
      <w:kern w:val="2"/>
      <w:sz w:val="21"/>
      <w:szCs w:val="21"/>
      <w:lang w:val="en-US" w:eastAsia="zh-CN" w:bidi="ar-SA"/>
    </w:rPr>
  </w:style>
  <w:style w:type="character" w:customStyle="1" w:styleId="6Char">
    <w:name w:val="标题 6 Char"/>
    <w:link w:val="6"/>
    <w:uiPriority w:val="99"/>
    <w:qFormat/>
    <w:rPr>
      <w:rFonts w:ascii="Arial" w:eastAsia="黑体" w:hAnsi="Arial"/>
      <w:b/>
      <w:bCs/>
      <w:sz w:val="28"/>
      <w:szCs w:val="24"/>
    </w:rPr>
  </w:style>
  <w:style w:type="character" w:customStyle="1" w:styleId="Char611">
    <w:name w:val="批注框文本 Char61"/>
    <w:rPr>
      <w:rFonts w:eastAsia="宋体"/>
      <w:kern w:val="2"/>
      <w:sz w:val="18"/>
      <w:szCs w:val="18"/>
      <w:lang w:val="en-US" w:eastAsia="zh-CN" w:bidi="ar-SA"/>
    </w:rPr>
  </w:style>
  <w:style w:type="character" w:customStyle="1" w:styleId="CharChar1">
    <w:name w:val="我的样式（正文） Char Char"/>
    <w:rPr>
      <w:rFonts w:ascii="宋体" w:eastAsia="宋体" w:hAnsi="华文楷体" w:cs="宋体"/>
      <w:kern w:val="2"/>
      <w:sz w:val="24"/>
      <w:szCs w:val="24"/>
      <w:lang w:val="en-US" w:eastAsia="zh-CN" w:bidi="ar-SA"/>
    </w:rPr>
  </w:style>
  <w:style w:type="character" w:customStyle="1" w:styleId="Char38">
    <w:name w:val="二级项 Char3"/>
    <w:rPr>
      <w:rFonts w:ascii="Arial" w:eastAsia="黑体" w:hAnsi="Arial"/>
      <w:b/>
      <w:bCs/>
      <w:kern w:val="2"/>
      <w:sz w:val="24"/>
      <w:szCs w:val="24"/>
      <w:lang w:val="en-US" w:eastAsia="zh-CN" w:bidi="ar-SA"/>
    </w:rPr>
  </w:style>
  <w:style w:type="character" w:customStyle="1" w:styleId="Char313">
    <w:name w:val="批注框文本 Char31"/>
    <w:semiHidden/>
    <w:rPr>
      <w:rFonts w:ascii="Times New Roman" w:eastAsia="宋体" w:hAnsi="Times New Roman" w:cs="Times New Roman"/>
      <w:kern w:val="2"/>
      <w:sz w:val="18"/>
      <w:szCs w:val="18"/>
      <w:lang w:val="en-US" w:eastAsia="zh-CN" w:bidi="ar-SA"/>
    </w:rPr>
  </w:style>
  <w:style w:type="character" w:customStyle="1" w:styleId="Char2">
    <w:name w:val="题注 Char"/>
    <w:aliases w:val="题注 Char Char Char Char,题注 Char Char Char1,图例 Char,题注 Char4 Char,题注 Char15 Char,题注 Char25 Char,图题注WJ Char,题注 Char Char Char Char Char Char,图题注WJH Char,DR图名 Char Char,题注 Char Char Char Char Char Char Char Char,表题2 Char,表题3 Char,表题4 Char,表题21 Char"/>
    <w:link w:val="a7"/>
    <w:uiPriority w:val="35"/>
    <w:qFormat/>
    <w:rPr>
      <w:rFonts w:ascii="Arial" w:eastAsia="黑体" w:hAnsi="Arial" w:cs="Arial"/>
    </w:rPr>
  </w:style>
  <w:style w:type="character" w:customStyle="1" w:styleId="1Char11">
    <w:name w:val="标题 1 Char1"/>
    <w:uiPriority w:val="9"/>
    <w:rPr>
      <w:rFonts w:ascii="Times New Roman" w:hAnsi="Times New Roman"/>
      <w:b/>
      <w:kern w:val="44"/>
      <w:sz w:val="30"/>
      <w:szCs w:val="30"/>
    </w:rPr>
  </w:style>
  <w:style w:type="character" w:customStyle="1" w:styleId="Char711">
    <w:name w:val="正文格式 Char71"/>
    <w:rPr>
      <w:rFonts w:ascii="宋体" w:eastAsia="宋体" w:hAnsi="宋体"/>
      <w:kern w:val="2"/>
      <w:sz w:val="24"/>
      <w:szCs w:val="24"/>
      <w:lang w:val="en-US" w:eastAsia="zh-CN" w:bidi="ar-SA"/>
    </w:rPr>
  </w:style>
  <w:style w:type="character" w:customStyle="1" w:styleId="Char80">
    <w:name w:val="正文格式 Char8"/>
    <w:rPr>
      <w:rFonts w:ascii="宋体" w:eastAsia="宋体" w:hAnsi="宋体"/>
      <w:kern w:val="2"/>
      <w:sz w:val="24"/>
      <w:szCs w:val="24"/>
      <w:lang w:val="en-US" w:eastAsia="zh-CN" w:bidi="ar-SA"/>
    </w:rPr>
  </w:style>
  <w:style w:type="character" w:customStyle="1" w:styleId="Char512">
    <w:name w:val="批注框文本 Char51"/>
    <w:rPr>
      <w:rFonts w:eastAsia="宋体"/>
      <w:kern w:val="2"/>
      <w:sz w:val="18"/>
      <w:szCs w:val="18"/>
      <w:lang w:val="en-US" w:eastAsia="zh-CN" w:bidi="ar-SA"/>
    </w:rPr>
  </w:style>
  <w:style w:type="character" w:customStyle="1" w:styleId="CharChar127">
    <w:name w:val="Char Char127"/>
    <w:rPr>
      <w:rFonts w:ascii="黑体" w:eastAsia="黑体" w:hAnsi="Arial"/>
      <w:b/>
      <w:bCs/>
      <w:kern w:val="2"/>
      <w:sz w:val="30"/>
      <w:szCs w:val="30"/>
      <w:lang w:val="en-US" w:eastAsia="zh-CN" w:bidi="ar-SA"/>
    </w:rPr>
  </w:style>
  <w:style w:type="character" w:customStyle="1" w:styleId="Char60">
    <w:name w:val="纯文本 Char6"/>
    <w:link w:val="af4"/>
    <w:rPr>
      <w:rFonts w:ascii="宋体" w:eastAsia="宋体" w:hAnsi="Courier New" w:cs="宋体" w:hint="eastAsia"/>
      <w:kern w:val="2"/>
    </w:rPr>
  </w:style>
  <w:style w:type="character" w:customStyle="1" w:styleId="2Char10">
    <w:name w:val="正文文本 2 Char1"/>
    <w:uiPriority w:val="99"/>
    <w:semiHidden/>
    <w:rPr>
      <w:rFonts w:ascii="Calibri" w:eastAsia="宋体" w:hAnsi="Calibri" w:cs="Times New Roman"/>
    </w:rPr>
  </w:style>
  <w:style w:type="character" w:customStyle="1" w:styleId="CharChar1215">
    <w:name w:val="Char Char1215"/>
    <w:rPr>
      <w:rFonts w:ascii="黑体" w:eastAsia="黑体" w:hAnsi="Arial"/>
      <w:b/>
      <w:bCs/>
      <w:kern w:val="2"/>
      <w:sz w:val="30"/>
      <w:szCs w:val="30"/>
      <w:lang w:val="en-US" w:eastAsia="zh-CN" w:bidi="ar-SA"/>
    </w:rPr>
  </w:style>
  <w:style w:type="character" w:customStyle="1" w:styleId="Char26">
    <w:name w:val="正文斜体 Char2"/>
    <w:rPr>
      <w:rFonts w:ascii="宋体" w:eastAsia="宋体" w:hAnsi="宋体" w:cs="宋体"/>
      <w:i/>
      <w:iCs/>
      <w:kern w:val="2"/>
      <w:sz w:val="24"/>
      <w:szCs w:val="24"/>
      <w:lang w:val="en-US" w:eastAsia="zh-CN" w:bidi="ar-SA"/>
    </w:rPr>
  </w:style>
  <w:style w:type="character" w:customStyle="1" w:styleId="CharChar1118">
    <w:name w:val="Char Char1118"/>
    <w:rPr>
      <w:rFonts w:ascii="黑体" w:eastAsia="黑体" w:hAnsi="Arial"/>
      <w:bCs/>
      <w:kern w:val="2"/>
      <w:sz w:val="30"/>
      <w:szCs w:val="30"/>
      <w:lang w:val="en-US" w:eastAsia="zh-CN" w:bidi="ar-SA"/>
    </w:rPr>
  </w:style>
  <w:style w:type="character" w:customStyle="1" w:styleId="CharChar215">
    <w:name w:val="Char Char215"/>
    <w:qFormat/>
    <w:rPr>
      <w:rFonts w:ascii="黑体" w:eastAsia="宋体"/>
      <w:kern w:val="2"/>
      <w:sz w:val="16"/>
      <w:szCs w:val="16"/>
      <w:lang w:val="en-US" w:eastAsia="zh-CN" w:bidi="ar-SA"/>
    </w:rPr>
  </w:style>
  <w:style w:type="character" w:customStyle="1" w:styleId="CharChar37">
    <w:name w:val="Char Char37"/>
    <w:rPr>
      <w:rFonts w:ascii="黑体" w:eastAsia="黑体" w:hAnsi="宋体"/>
      <w:b/>
      <w:bCs/>
      <w:kern w:val="2"/>
      <w:sz w:val="28"/>
      <w:szCs w:val="28"/>
      <w:lang w:val="en-US" w:eastAsia="zh-CN" w:bidi="ar-SA"/>
    </w:rPr>
  </w:style>
  <w:style w:type="character" w:customStyle="1" w:styleId="CharChar624">
    <w:name w:val="Char Char624"/>
    <w:rPr>
      <w:rFonts w:ascii="黑体" w:eastAsia="黑体"/>
      <w:b/>
      <w:bCs/>
      <w:kern w:val="2"/>
      <w:sz w:val="28"/>
      <w:szCs w:val="28"/>
      <w:lang w:val="en-US" w:eastAsia="zh-CN" w:bidi="ar-SA"/>
    </w:rPr>
  </w:style>
  <w:style w:type="character" w:customStyle="1" w:styleId="5Char210">
    <w:name w:val="表内5 Char21"/>
    <w:rPr>
      <w:rFonts w:ascii="宋体" w:eastAsia="宋体" w:hAnsi="宋体" w:cs="宋体"/>
      <w:kern w:val="2"/>
      <w:sz w:val="21"/>
      <w:szCs w:val="24"/>
      <w:lang w:val="en-US" w:eastAsia="zh-CN" w:bidi="ar-SA"/>
    </w:rPr>
  </w:style>
  <w:style w:type="character" w:customStyle="1" w:styleId="6Char2">
    <w:name w:val="标题 6 Char2"/>
    <w:rPr>
      <w:rFonts w:ascii="Arial" w:eastAsia="黑体" w:hAnsi="Arial" w:cs="Times New Roman"/>
      <w:b/>
      <w:bCs/>
      <w:kern w:val="2"/>
      <w:sz w:val="24"/>
      <w:szCs w:val="24"/>
      <w:lang w:val="en-US" w:eastAsia="zh-CN" w:bidi="ar-SA"/>
    </w:rPr>
  </w:style>
  <w:style w:type="character" w:customStyle="1" w:styleId="1Char2">
    <w:name w:val="标题 1 Char2"/>
    <w:rPr>
      <w:rFonts w:ascii="黑体" w:eastAsia="黑体" w:hAnsi="宋体"/>
      <w:b/>
      <w:bCs/>
      <w:kern w:val="44"/>
      <w:sz w:val="32"/>
      <w:szCs w:val="32"/>
      <w:lang w:val="en-US" w:eastAsia="zh-CN" w:bidi="ar-SA"/>
    </w:rPr>
  </w:style>
  <w:style w:type="character" w:customStyle="1" w:styleId="CharChar313">
    <w:name w:val="Char Char313"/>
    <w:rPr>
      <w:rFonts w:ascii="黑体" w:eastAsia="黑体" w:hAnsi="宋体"/>
      <w:b/>
      <w:bCs/>
      <w:kern w:val="2"/>
      <w:sz w:val="28"/>
      <w:szCs w:val="28"/>
      <w:lang w:val="en-US" w:eastAsia="zh-CN" w:bidi="ar-SA"/>
    </w:rPr>
  </w:style>
  <w:style w:type="character" w:customStyle="1" w:styleId="attach-title1">
    <w:name w:val="attach-title1"/>
    <w:semiHidden/>
    <w:rPr>
      <w:b/>
      <w:bCs/>
      <w:color w:val="008080"/>
      <w:spacing w:val="360"/>
      <w:w w:val="75"/>
      <w:sz w:val="27"/>
      <w:szCs w:val="27"/>
    </w:rPr>
  </w:style>
  <w:style w:type="character" w:customStyle="1" w:styleId="CharChar62">
    <w:name w:val="Char Char62"/>
    <w:rPr>
      <w:rFonts w:ascii="黑体" w:eastAsia="黑体"/>
      <w:b/>
      <w:bCs/>
      <w:kern w:val="2"/>
      <w:sz w:val="28"/>
      <w:szCs w:val="28"/>
      <w:lang w:val="en-US" w:eastAsia="zh-CN" w:bidi="ar-SA"/>
    </w:rPr>
  </w:style>
  <w:style w:type="character" w:customStyle="1" w:styleId="Char45">
    <w:name w:val="正文格式 Char4"/>
    <w:rPr>
      <w:rFonts w:ascii="宋体" w:eastAsia="宋体" w:hAnsi="宋体"/>
      <w:kern w:val="2"/>
      <w:sz w:val="24"/>
      <w:szCs w:val="24"/>
      <w:lang w:val="en-US" w:eastAsia="zh-CN" w:bidi="ar-SA"/>
    </w:rPr>
  </w:style>
  <w:style w:type="character" w:customStyle="1" w:styleId="Char144">
    <w:name w:val="正文修改 Char144"/>
    <w:rPr>
      <w:rFonts w:ascii="宋体" w:eastAsia="宋体" w:hAnsi="Times New Roman" w:cs="宋体"/>
      <w:sz w:val="24"/>
      <w:szCs w:val="24"/>
    </w:rPr>
  </w:style>
  <w:style w:type="character" w:customStyle="1" w:styleId="Char39">
    <w:name w:val="图题注 Char3"/>
    <w:rPr>
      <w:rFonts w:ascii="黑体" w:eastAsia="黑体" w:hAnsi="Arial" w:cs="宋体"/>
      <w:b/>
      <w:bCs/>
      <w:kern w:val="2"/>
      <w:sz w:val="24"/>
      <w:szCs w:val="24"/>
      <w:lang w:val="en-US" w:eastAsia="zh-CN" w:bidi="ar-SA"/>
    </w:rPr>
  </w:style>
  <w:style w:type="character" w:customStyle="1" w:styleId="Char10">
    <w:name w:val="批注文字 Char1"/>
    <w:link w:val="ae"/>
    <w:rPr>
      <w:rFonts w:ascii="Calibri" w:eastAsia="宋体" w:hAnsi="Calibri" w:cs="Times New Roman"/>
    </w:rPr>
  </w:style>
  <w:style w:type="character" w:customStyle="1" w:styleId="1Char64">
    <w:name w:val="表题1 Char64"/>
    <w:rPr>
      <w:rFonts w:ascii="黑体" w:eastAsia="黑体" w:hAnsi="Arial" w:cs="Arial"/>
      <w:b/>
      <w:kern w:val="2"/>
      <w:sz w:val="24"/>
      <w:szCs w:val="24"/>
      <w:lang w:val="en-US" w:eastAsia="zh-CN" w:bidi="ar-SA"/>
    </w:rPr>
  </w:style>
  <w:style w:type="character" w:customStyle="1" w:styleId="CharChar512">
    <w:name w:val="Char Char512"/>
    <w:rPr>
      <w:rFonts w:ascii="黑体" w:eastAsia="黑体" w:hAnsi="宋体"/>
      <w:bCs/>
      <w:kern w:val="2"/>
      <w:sz w:val="28"/>
      <w:szCs w:val="28"/>
      <w:lang w:val="en-US" w:eastAsia="zh-CN" w:bidi="ar-SA"/>
    </w:rPr>
  </w:style>
  <w:style w:type="character" w:customStyle="1" w:styleId="Char27">
    <w:name w:val="第五层条 Char2"/>
    <w:rPr>
      <w:rFonts w:ascii="Arial" w:eastAsia="黑体" w:hAnsi="Arial"/>
      <w:b/>
      <w:bCs/>
      <w:kern w:val="2"/>
      <w:sz w:val="24"/>
      <w:szCs w:val="24"/>
      <w:lang w:val="en-US" w:eastAsia="zh-CN" w:bidi="ar-SA"/>
    </w:rPr>
  </w:style>
  <w:style w:type="character" w:customStyle="1" w:styleId="CharChar2117">
    <w:name w:val="Char Char2117"/>
    <w:qFormat/>
    <w:rPr>
      <w:rFonts w:ascii="黑体" w:eastAsia="宋体"/>
      <w:kern w:val="2"/>
      <w:sz w:val="16"/>
      <w:szCs w:val="16"/>
      <w:lang w:val="en-US" w:eastAsia="zh-CN" w:bidi="ar-SA"/>
    </w:rPr>
  </w:style>
  <w:style w:type="character" w:customStyle="1" w:styleId="3Char11">
    <w:name w:val="正文文本 3 Char1"/>
    <w:rPr>
      <w:rFonts w:eastAsia="宋体"/>
      <w:kern w:val="2"/>
      <w:sz w:val="16"/>
      <w:szCs w:val="16"/>
      <w:lang w:val="en-US" w:eastAsia="zh-CN" w:bidi="ar-SA"/>
    </w:rPr>
  </w:style>
  <w:style w:type="character" w:customStyle="1" w:styleId="Char220">
    <w:name w:val="题注 Char22"/>
    <w:qFormat/>
    <w:rPr>
      <w:rFonts w:ascii="黑体" w:eastAsia="黑体" w:hAnsi="Arial" w:cs="Arial"/>
      <w:b/>
      <w:kern w:val="2"/>
      <w:sz w:val="24"/>
      <w:szCs w:val="24"/>
      <w:lang w:val="en-US" w:eastAsia="zh-CN" w:bidi="ar-SA"/>
    </w:rPr>
  </w:style>
  <w:style w:type="character" w:customStyle="1" w:styleId="Char81">
    <w:name w:val="题注 Char81"/>
    <w:qFormat/>
    <w:rPr>
      <w:rFonts w:ascii="黑体" w:eastAsia="黑体" w:hAnsi="Arial" w:cs="Arial"/>
      <w:b/>
    </w:rPr>
  </w:style>
  <w:style w:type="character" w:customStyle="1" w:styleId="3Char41">
    <w:name w:val="正文文本缩进 3 Char41"/>
    <w:qFormat/>
    <w:rPr>
      <w:rFonts w:eastAsia="宋体"/>
      <w:kern w:val="2"/>
      <w:sz w:val="16"/>
      <w:szCs w:val="16"/>
      <w:lang w:val="en-US" w:eastAsia="zh-CN" w:bidi="ar-SA"/>
    </w:rPr>
  </w:style>
  <w:style w:type="character" w:customStyle="1" w:styleId="2CharChar2">
    <w:name w:val="标题 2 Char Char2"/>
    <w:qFormat/>
    <w:rPr>
      <w:rFonts w:ascii="黑体" w:eastAsia="黑体" w:hAnsi="Arial"/>
      <w:b/>
      <w:bCs/>
      <w:kern w:val="2"/>
      <w:sz w:val="30"/>
      <w:szCs w:val="30"/>
      <w:lang w:val="en-US" w:eastAsia="zh-CN" w:bidi="ar-SA"/>
    </w:rPr>
  </w:style>
  <w:style w:type="character" w:customStyle="1" w:styleId="Char412">
    <w:name w:val="表题 Char41"/>
    <w:qFormat/>
    <w:rPr>
      <w:rFonts w:ascii="黑体" w:eastAsia="黑体" w:hAnsi="Arial" w:cs="Arial"/>
      <w:b/>
      <w:kern w:val="2"/>
      <w:sz w:val="24"/>
      <w:szCs w:val="24"/>
      <w:lang w:val="en-US" w:eastAsia="zh-CN" w:bidi="ar-SA"/>
    </w:rPr>
  </w:style>
  <w:style w:type="character" w:customStyle="1" w:styleId="Charfe">
    <w:name w:val="缩进 Char"/>
    <w:link w:val="afff4"/>
    <w:rPr>
      <w:rFonts w:ascii="宋体" w:eastAsia="仿宋_GB2312" w:hAnsi="宋体"/>
      <w:bCs/>
      <w:color w:val="000000"/>
      <w:sz w:val="24"/>
      <w:szCs w:val="24"/>
    </w:rPr>
  </w:style>
  <w:style w:type="paragraph" w:customStyle="1" w:styleId="afff4">
    <w:name w:val="缩进"/>
    <w:basedOn w:val="a"/>
    <w:link w:val="Charfe"/>
    <w:pPr>
      <w:spacing w:line="480" w:lineRule="exact"/>
      <w:ind w:firstLineChars="200" w:firstLine="480"/>
      <w:jc w:val="left"/>
    </w:pPr>
    <w:rPr>
      <w:rFonts w:ascii="宋体" w:eastAsia="仿宋_GB2312" w:hAnsi="宋体"/>
      <w:bCs/>
      <w:color w:val="000000"/>
      <w:kern w:val="0"/>
    </w:rPr>
  </w:style>
  <w:style w:type="character" w:customStyle="1" w:styleId="3Char3">
    <w:name w:val="标题 3 Char3"/>
    <w:rPr>
      <w:rFonts w:ascii="黑体" w:eastAsia="黑体" w:hAnsi="宋体"/>
      <w:b/>
      <w:bCs/>
      <w:kern w:val="2"/>
      <w:sz w:val="28"/>
      <w:szCs w:val="28"/>
      <w:lang w:val="en-US" w:eastAsia="zh-CN" w:bidi="ar-SA"/>
    </w:rPr>
  </w:style>
  <w:style w:type="character" w:customStyle="1" w:styleId="Charff">
    <w:name w:val="样式 表格内字体 + Char"/>
    <w:link w:val="afff5"/>
    <w:rPr>
      <w:rFonts w:ascii="宋体" w:hAnsi="宋体"/>
      <w:szCs w:val="24"/>
    </w:rPr>
  </w:style>
  <w:style w:type="paragraph" w:customStyle="1" w:styleId="afff5">
    <w:name w:val="样式 表格内字体 +"/>
    <w:basedOn w:val="afff6"/>
    <w:link w:val="Charff"/>
    <w:pPr>
      <w:spacing w:line="280" w:lineRule="exact"/>
      <w:ind w:firstLine="36"/>
      <w:jc w:val="both"/>
    </w:pPr>
  </w:style>
  <w:style w:type="paragraph" w:customStyle="1" w:styleId="afff6">
    <w:name w:val="表格内字体"/>
    <w:basedOn w:val="afff7"/>
    <w:next w:val="afff7"/>
    <w:link w:val="Charff0"/>
    <w:pPr>
      <w:spacing w:line="240" w:lineRule="auto"/>
      <w:ind w:firstLine="0"/>
      <w:jc w:val="center"/>
    </w:pPr>
    <w:rPr>
      <w:rFonts w:hAnsi="宋体"/>
      <w:b w:val="0"/>
      <w:spacing w:val="0"/>
      <w:sz w:val="20"/>
      <w:szCs w:val="24"/>
    </w:rPr>
  </w:style>
  <w:style w:type="paragraph" w:customStyle="1" w:styleId="afff7">
    <w:name w:val="正文格式"/>
    <w:basedOn w:val="a"/>
    <w:link w:val="Charff1"/>
    <w:pPr>
      <w:ind w:firstLine="482"/>
    </w:pPr>
    <w:rPr>
      <w:rFonts w:ascii="宋体" w:hAnsi="黑体"/>
      <w:b/>
      <w:spacing w:val="10"/>
      <w:kern w:val="0"/>
      <w:szCs w:val="20"/>
    </w:rPr>
  </w:style>
  <w:style w:type="character" w:customStyle="1" w:styleId="Char270">
    <w:name w:val="表中文字 Char27"/>
    <w:rPr>
      <w:rFonts w:ascii="宋体" w:eastAsia="宋体" w:hAnsi="Times New Roman" w:cs="Times New Roman"/>
      <w:kern w:val="0"/>
      <w:sz w:val="24"/>
      <w:szCs w:val="21"/>
      <w:lang w:val="en-US" w:eastAsia="zh-CN" w:bidi="ar-SA"/>
    </w:rPr>
  </w:style>
  <w:style w:type="character" w:customStyle="1" w:styleId="Char46">
    <w:name w:val="表中文字 Char4"/>
    <w:rPr>
      <w:rFonts w:ascii="Arial" w:eastAsia="宋体" w:hAnsi="Arial" w:cs="Times New Roman"/>
      <w:kern w:val="0"/>
      <w:sz w:val="20"/>
      <w:szCs w:val="24"/>
      <w:lang w:val="en-US" w:eastAsia="zh-TW" w:bidi="ar-SA"/>
    </w:rPr>
  </w:style>
  <w:style w:type="character" w:customStyle="1" w:styleId="3Char16">
    <w:name w:val="正文文本缩进 3 Char1"/>
    <w:qFormat/>
    <w:rPr>
      <w:rFonts w:eastAsia="宋体"/>
      <w:kern w:val="2"/>
      <w:sz w:val="16"/>
      <w:szCs w:val="16"/>
      <w:lang w:val="en-US" w:eastAsia="zh-CN" w:bidi="ar-SA"/>
    </w:rPr>
  </w:style>
  <w:style w:type="character" w:customStyle="1" w:styleId="Charff2">
    <w:name w:val="图表题 Char"/>
    <w:link w:val="afff8"/>
    <w:rPr>
      <w:rFonts w:ascii="黑体" w:eastAsia="黑体" w:hAnsi="宋体" w:cs="宋体"/>
      <w:b/>
      <w:bCs/>
      <w:sz w:val="24"/>
      <w:szCs w:val="24"/>
    </w:rPr>
  </w:style>
  <w:style w:type="paragraph" w:customStyle="1" w:styleId="afff8">
    <w:name w:val="图表题"/>
    <w:basedOn w:val="afff7"/>
    <w:next w:val="afff7"/>
    <w:link w:val="Charff2"/>
    <w:qFormat/>
    <w:pPr>
      <w:ind w:firstLine="0"/>
      <w:jc w:val="center"/>
    </w:pPr>
    <w:rPr>
      <w:rFonts w:ascii="黑体" w:eastAsia="黑体" w:hAnsi="宋体"/>
      <w:bCs/>
      <w:spacing w:val="0"/>
      <w:szCs w:val="24"/>
    </w:rPr>
  </w:style>
  <w:style w:type="character" w:customStyle="1" w:styleId="2Char120">
    <w:name w:val="标题2 Char12"/>
    <w:rPr>
      <w:rFonts w:ascii="宋体" w:eastAsia="宋体" w:hAnsi="宋体" w:cs="宋体"/>
      <w:color w:val="000000"/>
      <w:kern w:val="2"/>
      <w:sz w:val="24"/>
      <w:szCs w:val="24"/>
      <w:lang w:val="en-US" w:eastAsia="zh-CN" w:bidi="ar-SA"/>
    </w:rPr>
  </w:style>
  <w:style w:type="character" w:customStyle="1" w:styleId="2Char111">
    <w:name w:val="标题2 Char11"/>
    <w:rPr>
      <w:rFonts w:ascii="宋体" w:eastAsia="宋体" w:hAnsi="宋体" w:cs="宋体"/>
      <w:color w:val="000000"/>
      <w:kern w:val="2"/>
      <w:sz w:val="24"/>
      <w:szCs w:val="24"/>
      <w:lang w:val="en-US" w:eastAsia="zh-CN" w:bidi="ar-SA"/>
    </w:rPr>
  </w:style>
  <w:style w:type="character" w:customStyle="1" w:styleId="Char810">
    <w:name w:val="表格内字体 Char81"/>
    <w:rPr>
      <w:rFonts w:ascii="宋体" w:eastAsia="宋体" w:hAnsi="宋体"/>
      <w:kern w:val="2"/>
      <w:sz w:val="21"/>
      <w:szCs w:val="24"/>
      <w:lang w:val="en-US" w:eastAsia="zh-CN" w:bidi="ar-SA"/>
    </w:rPr>
  </w:style>
  <w:style w:type="character" w:customStyle="1" w:styleId="CharChar36">
    <w:name w:val="Char Char36"/>
    <w:qFormat/>
    <w:rPr>
      <w:rFonts w:ascii="黑体" w:eastAsia="黑体" w:hAnsi="宋体"/>
      <w:b/>
      <w:bCs/>
      <w:kern w:val="2"/>
      <w:sz w:val="28"/>
      <w:szCs w:val="28"/>
      <w:lang w:val="en-US" w:eastAsia="zh-CN" w:bidi="ar-SA"/>
    </w:rPr>
  </w:style>
  <w:style w:type="character" w:customStyle="1" w:styleId="1Char81">
    <w:name w:val="表题1 Char81"/>
    <w:rPr>
      <w:rFonts w:ascii="黑体" w:eastAsia="黑体" w:hAnsi="Arial" w:cs="Arial"/>
      <w:b/>
      <w:kern w:val="2"/>
      <w:sz w:val="24"/>
      <w:szCs w:val="24"/>
      <w:lang w:val="en-US" w:eastAsia="zh-CN" w:bidi="ar-SA"/>
    </w:rPr>
  </w:style>
  <w:style w:type="character" w:customStyle="1" w:styleId="CharChar3">
    <w:name w:val="黑体标题 Char Char"/>
    <w:link w:val="Charff3"/>
    <w:qFormat/>
    <w:rPr>
      <w:rFonts w:ascii="宋体" w:hAnsi="宋体"/>
      <w:sz w:val="28"/>
    </w:rPr>
  </w:style>
  <w:style w:type="paragraph" w:customStyle="1" w:styleId="Charff3">
    <w:name w:val="黑体标题 Char"/>
    <w:basedOn w:val="a"/>
    <w:link w:val="CharChar3"/>
    <w:semiHidden/>
    <w:pPr>
      <w:spacing w:line="500" w:lineRule="exact"/>
      <w:ind w:firstLineChars="200" w:firstLine="560"/>
    </w:pPr>
    <w:rPr>
      <w:rFonts w:ascii="宋体" w:hAnsi="宋体"/>
      <w:kern w:val="0"/>
      <w:sz w:val="28"/>
      <w:szCs w:val="20"/>
    </w:rPr>
  </w:style>
  <w:style w:type="character" w:customStyle="1" w:styleId="Char122">
    <w:name w:val="正文格式 Char12"/>
    <w:rPr>
      <w:rFonts w:ascii="宋体" w:eastAsia="宋体" w:hAnsi="宋体" w:cs="Times New Roman"/>
      <w:kern w:val="2"/>
      <w:sz w:val="24"/>
      <w:szCs w:val="24"/>
      <w:lang w:val="en-US" w:eastAsia="zh-CN" w:bidi="ar-SA"/>
    </w:rPr>
  </w:style>
  <w:style w:type="character" w:customStyle="1" w:styleId="CharChar1123">
    <w:name w:val="Char Char1123"/>
    <w:rPr>
      <w:rFonts w:ascii="黑体" w:eastAsia="黑体" w:hAnsi="Arial"/>
      <w:bCs/>
      <w:kern w:val="2"/>
      <w:sz w:val="30"/>
      <w:szCs w:val="30"/>
      <w:lang w:val="en-US" w:eastAsia="zh-CN" w:bidi="ar-SA"/>
    </w:rPr>
  </w:style>
  <w:style w:type="character" w:customStyle="1" w:styleId="CharChar4">
    <w:name w:val="正文(首行缩进)宋旭峰 Char Char"/>
    <w:link w:val="afff9"/>
    <w:qFormat/>
    <w:rPr>
      <w:rFonts w:ascii="楷体_GB2312" w:eastAsia="楷体_GB2312" w:hAnsi="宋体" w:cs="Arial"/>
      <w:sz w:val="28"/>
      <w:szCs w:val="28"/>
    </w:rPr>
  </w:style>
  <w:style w:type="paragraph" w:customStyle="1" w:styleId="afff9">
    <w:name w:val="正文(首行缩进)宋旭峰"/>
    <w:basedOn w:val="a6"/>
    <w:link w:val="CharChar4"/>
    <w:pPr>
      <w:adjustRightInd/>
      <w:snapToGrid/>
      <w:spacing w:line="500" w:lineRule="exact"/>
      <w:ind w:firstLine="560"/>
      <w:contextualSpacing/>
    </w:pPr>
    <w:rPr>
      <w:rFonts w:ascii="楷体_GB2312" w:eastAsia="楷体_GB2312" w:hAnsi="宋体"/>
      <w:szCs w:val="28"/>
    </w:rPr>
  </w:style>
  <w:style w:type="character" w:customStyle="1" w:styleId="1Char5">
    <w:name w:val="标题 1 Char5"/>
    <w:rPr>
      <w:rFonts w:ascii="黑体" w:eastAsia="黑体" w:hAnsi="宋体" w:cs="Times New Roman"/>
      <w:bCs/>
      <w:kern w:val="44"/>
      <w:sz w:val="32"/>
      <w:szCs w:val="32"/>
      <w:lang w:val="en-US" w:eastAsia="zh-CN" w:bidi="ar-SA"/>
    </w:rPr>
  </w:style>
  <w:style w:type="character" w:customStyle="1" w:styleId="2Char13">
    <w:name w:val="正文文本缩进 2 Char1"/>
    <w:rPr>
      <w:rFonts w:eastAsia="宋体"/>
      <w:kern w:val="2"/>
      <w:sz w:val="24"/>
      <w:szCs w:val="24"/>
      <w:lang w:val="en-US" w:eastAsia="zh-CN" w:bidi="ar-SA"/>
    </w:rPr>
  </w:style>
  <w:style w:type="character" w:customStyle="1" w:styleId="1Char411">
    <w:name w:val="表题1 Char411"/>
    <w:rPr>
      <w:rFonts w:ascii="黑体" w:eastAsia="黑体" w:hAnsi="Arial" w:cs="Arial"/>
      <w:b/>
      <w:kern w:val="2"/>
      <w:sz w:val="24"/>
      <w:szCs w:val="24"/>
      <w:lang w:val="en-US" w:eastAsia="zh-CN" w:bidi="ar-SA"/>
    </w:rPr>
  </w:style>
  <w:style w:type="character" w:customStyle="1" w:styleId="Char54">
    <w:name w:val="表格内字体 Char5"/>
    <w:rPr>
      <w:rFonts w:ascii="宋体" w:eastAsia="宋体" w:hAnsi="宋体"/>
      <w:kern w:val="2"/>
      <w:sz w:val="21"/>
      <w:szCs w:val="24"/>
      <w:lang w:val="en-US" w:eastAsia="zh-CN" w:bidi="ar-SA"/>
    </w:rPr>
  </w:style>
  <w:style w:type="character" w:customStyle="1" w:styleId="3Char0">
    <w:name w:val="正文文本缩进 3 Char"/>
    <w:link w:val="36"/>
    <w:uiPriority w:val="99"/>
    <w:qFormat/>
    <w:rPr>
      <w:rFonts w:ascii="Times New Roman" w:eastAsia="华文楷体" w:hAnsi="Times New Roman"/>
      <w:bCs/>
      <w:sz w:val="32"/>
    </w:rPr>
  </w:style>
  <w:style w:type="character" w:customStyle="1" w:styleId="Char47">
    <w:name w:val="图表题 Char4"/>
    <w:rPr>
      <w:rFonts w:ascii="黑体" w:eastAsia="黑体" w:hAnsi="宋体" w:cs="宋体"/>
      <w:b/>
      <w:bCs/>
      <w:kern w:val="2"/>
      <w:sz w:val="24"/>
      <w:szCs w:val="24"/>
      <w:lang w:val="en-US" w:eastAsia="zh-CN" w:bidi="ar-SA"/>
    </w:rPr>
  </w:style>
  <w:style w:type="character" w:customStyle="1" w:styleId="Charff4">
    <w:name w:val="批注文字 Char"/>
    <w:basedOn w:val="a0"/>
    <w:qFormat/>
  </w:style>
  <w:style w:type="character" w:customStyle="1" w:styleId="Char1113">
    <w:name w:val="正文修改 Char1113"/>
    <w:rPr>
      <w:rFonts w:ascii="宋体" w:eastAsia="宋体" w:hAnsi="宋体" w:cs="宋体"/>
      <w:color w:val="000000"/>
      <w:kern w:val="2"/>
      <w:sz w:val="24"/>
      <w:szCs w:val="24"/>
      <w:lang w:val="en-US" w:eastAsia="zh-CN" w:bidi="ar-SA"/>
    </w:rPr>
  </w:style>
  <w:style w:type="character" w:customStyle="1" w:styleId="HTMLChar1">
    <w:name w:val="HTML 地址 Char1"/>
    <w:uiPriority w:val="99"/>
    <w:semiHidden/>
    <w:rPr>
      <w:rFonts w:ascii="Calibri" w:eastAsia="宋体" w:hAnsi="Calibri" w:cs="Times New Roman"/>
      <w:i/>
      <w:iCs/>
    </w:rPr>
  </w:style>
  <w:style w:type="character" w:customStyle="1" w:styleId="p21">
    <w:name w:val="p21"/>
    <w:qFormat/>
    <w:rPr>
      <w:rFonts w:hint="default"/>
      <w:color w:val="0000A0"/>
    </w:rPr>
  </w:style>
  <w:style w:type="character" w:customStyle="1" w:styleId="5Char52">
    <w:name w:val="样式 表内小5 + 黑体 加粗 倾斜 下划线 Char52"/>
    <w:rPr>
      <w:rFonts w:ascii="黑体" w:eastAsia="黑体" w:hAnsi="黑体"/>
      <w:b/>
      <w:bCs/>
      <w:i/>
      <w:iCs/>
      <w:kern w:val="2"/>
      <w:sz w:val="18"/>
      <w:szCs w:val="24"/>
      <w:u w:val="single"/>
      <w:lang w:val="en-US" w:eastAsia="zh-CN" w:bidi="ar-SA"/>
    </w:rPr>
  </w:style>
  <w:style w:type="character" w:customStyle="1" w:styleId="Char48">
    <w:name w:val="正文文本 Char4"/>
    <w:qFormat/>
    <w:rPr>
      <w:rFonts w:ascii="Times New Roman" w:eastAsia="宋体" w:hAnsi="Times New Roman" w:cs="Times New Roman"/>
      <w:kern w:val="2"/>
      <w:sz w:val="24"/>
      <w:szCs w:val="24"/>
      <w:lang w:val="en-US" w:eastAsia="zh-CN" w:bidi="ar-SA"/>
    </w:rPr>
  </w:style>
  <w:style w:type="character" w:customStyle="1" w:styleId="Char124">
    <w:name w:val="正文斜体 Char12"/>
    <w:rPr>
      <w:rFonts w:ascii="宋体" w:eastAsia="宋体" w:hAnsi="宋体" w:cs="Times New Roman"/>
      <w:i/>
      <w:iCs/>
      <w:kern w:val="2"/>
      <w:sz w:val="24"/>
      <w:szCs w:val="24"/>
      <w:lang w:val="en-US" w:eastAsia="zh-CN" w:bidi="ar-SA"/>
    </w:rPr>
  </w:style>
  <w:style w:type="character" w:customStyle="1" w:styleId="Char314">
    <w:name w:val="页脚 Char31"/>
    <w:rPr>
      <w:rFonts w:eastAsia="宋体"/>
      <w:kern w:val="2"/>
      <w:sz w:val="18"/>
      <w:szCs w:val="18"/>
      <w:lang w:val="en-US" w:eastAsia="zh-CN" w:bidi="ar-SA"/>
    </w:rPr>
  </w:style>
  <w:style w:type="character" w:customStyle="1" w:styleId="Char260">
    <w:name w:val="表中文字 Char26"/>
    <w:rPr>
      <w:rFonts w:ascii="宋体" w:eastAsia="宋体"/>
      <w:kern w:val="2"/>
      <w:sz w:val="21"/>
      <w:szCs w:val="21"/>
      <w:lang w:val="en-US" w:eastAsia="zh-CN" w:bidi="ar-SA"/>
    </w:rPr>
  </w:style>
  <w:style w:type="character" w:customStyle="1" w:styleId="Char530">
    <w:name w:val="题注 Char53"/>
    <w:rPr>
      <w:rFonts w:ascii="黑体" w:eastAsia="黑体" w:hAnsi="Arial" w:cs="Arial"/>
      <w:b/>
      <w:kern w:val="2"/>
      <w:sz w:val="24"/>
      <w:szCs w:val="24"/>
      <w:lang w:val="en-US" w:eastAsia="zh-CN" w:bidi="ar-SA"/>
    </w:rPr>
  </w:style>
  <w:style w:type="character" w:customStyle="1" w:styleId="CharChar1126">
    <w:name w:val="Char Char1126"/>
    <w:rPr>
      <w:rFonts w:ascii="黑体" w:eastAsia="黑体" w:hAnsi="Arial"/>
      <w:bCs/>
      <w:kern w:val="2"/>
      <w:sz w:val="30"/>
      <w:szCs w:val="30"/>
      <w:lang w:val="en-US" w:eastAsia="zh-CN" w:bidi="ar-SA"/>
    </w:rPr>
  </w:style>
  <w:style w:type="character" w:customStyle="1" w:styleId="AChar11">
    <w:name w:val="A正文 Char11"/>
    <w:rPr>
      <w:rFonts w:eastAsia="仿宋_GB2312"/>
      <w:kern w:val="2"/>
      <w:sz w:val="24"/>
      <w:szCs w:val="24"/>
      <w:lang w:val="en-US" w:eastAsia="zh-CN" w:bidi="ar-SA"/>
    </w:rPr>
  </w:style>
  <w:style w:type="character" w:customStyle="1" w:styleId="1Char14">
    <w:name w:val="河石1 Char14"/>
    <w:rPr>
      <w:rFonts w:ascii="黑体" w:eastAsia="黑体" w:hAnsi="宋体"/>
      <w:bCs/>
      <w:kern w:val="44"/>
      <w:sz w:val="32"/>
      <w:szCs w:val="32"/>
      <w:lang w:val="en-US" w:eastAsia="zh-CN" w:bidi="ar-SA"/>
    </w:rPr>
  </w:style>
  <w:style w:type="character" w:customStyle="1" w:styleId="Char1f2">
    <w:name w:val="无级项 Char1"/>
    <w:rPr>
      <w:rFonts w:eastAsia="宋体"/>
      <w:b/>
      <w:bCs/>
      <w:kern w:val="2"/>
      <w:sz w:val="24"/>
      <w:szCs w:val="24"/>
      <w:lang w:val="en-US" w:eastAsia="zh-CN" w:bidi="ar-SA"/>
    </w:rPr>
  </w:style>
  <w:style w:type="character" w:customStyle="1" w:styleId="5Char211">
    <w:name w:val="样式 表内小5 + 黑体 加粗 倾斜 下划线 Char21"/>
    <w:qFormat/>
    <w:rPr>
      <w:rFonts w:ascii="黑体" w:eastAsia="黑体" w:hAnsi="黑体"/>
      <w:b/>
      <w:bCs/>
      <w:i/>
      <w:iCs/>
      <w:kern w:val="2"/>
      <w:sz w:val="18"/>
      <w:szCs w:val="24"/>
      <w:u w:val="single"/>
      <w:lang w:val="en-US" w:eastAsia="zh-CN" w:bidi="ar-SA"/>
    </w:rPr>
  </w:style>
  <w:style w:type="character" w:customStyle="1" w:styleId="HTMLChar10">
    <w:name w:val="HTML 预设格式 Char1"/>
    <w:uiPriority w:val="99"/>
    <w:semiHidden/>
    <w:rPr>
      <w:rFonts w:ascii="Courier New" w:eastAsia="宋体" w:hAnsi="Courier New" w:cs="Courier New"/>
      <w:sz w:val="20"/>
      <w:szCs w:val="20"/>
    </w:rPr>
  </w:style>
  <w:style w:type="character" w:customStyle="1" w:styleId="CharChar622">
    <w:name w:val="Char Char622"/>
    <w:rPr>
      <w:rFonts w:ascii="黑体" w:eastAsia="黑体"/>
      <w:b/>
      <w:bCs/>
      <w:kern w:val="2"/>
      <w:sz w:val="28"/>
      <w:szCs w:val="28"/>
      <w:lang w:val="en-US" w:eastAsia="zh-CN" w:bidi="ar-SA"/>
    </w:rPr>
  </w:style>
  <w:style w:type="character" w:customStyle="1" w:styleId="Char3a">
    <w:name w:val="批注框文本 Char3"/>
    <w:semiHidden/>
    <w:rPr>
      <w:rFonts w:ascii="Times New Roman" w:eastAsia="宋体" w:hAnsi="Times New Roman" w:cs="Times New Roman"/>
      <w:kern w:val="2"/>
      <w:sz w:val="18"/>
      <w:szCs w:val="18"/>
      <w:lang w:val="en-US" w:eastAsia="zh-CN" w:bidi="ar-SA"/>
    </w:rPr>
  </w:style>
  <w:style w:type="character" w:customStyle="1" w:styleId="CharChar212">
    <w:name w:val="Char Char212"/>
    <w:rPr>
      <w:rFonts w:ascii="黑体" w:eastAsia="宋体"/>
      <w:kern w:val="2"/>
      <w:sz w:val="16"/>
      <w:szCs w:val="16"/>
      <w:lang w:val="en-US" w:eastAsia="zh-CN" w:bidi="ar-SA"/>
    </w:rPr>
  </w:style>
  <w:style w:type="character" w:customStyle="1" w:styleId="2Char30">
    <w:name w:val="正文文本缩进 2 Char3"/>
    <w:rPr>
      <w:rFonts w:ascii="Times New Roman" w:eastAsia="宋体" w:hAnsi="Times New Roman" w:cs="Times New Roman"/>
      <w:kern w:val="2"/>
      <w:sz w:val="24"/>
      <w:szCs w:val="24"/>
      <w:lang w:val="en-US" w:eastAsia="zh-CN" w:bidi="ar-SA"/>
    </w:rPr>
  </w:style>
  <w:style w:type="character" w:customStyle="1" w:styleId="Char215">
    <w:name w:val="文档结构图 Char21"/>
    <w:qFormat/>
    <w:rPr>
      <w:rFonts w:eastAsia="宋体"/>
      <w:kern w:val="2"/>
      <w:sz w:val="21"/>
      <w:szCs w:val="24"/>
      <w:shd w:val="clear" w:color="auto" w:fill="000080"/>
      <w:lang w:val="en-US" w:eastAsia="zh-CN" w:bidi="ar-SA"/>
    </w:rPr>
  </w:style>
  <w:style w:type="character" w:customStyle="1" w:styleId="Char240">
    <w:name w:val="表中文字 Char24"/>
    <w:rPr>
      <w:rFonts w:ascii="宋体" w:eastAsia="宋体"/>
      <w:kern w:val="2"/>
      <w:sz w:val="21"/>
      <w:szCs w:val="21"/>
      <w:lang w:val="en-US" w:eastAsia="zh-CN" w:bidi="ar-SA"/>
    </w:rPr>
  </w:style>
  <w:style w:type="character" w:customStyle="1" w:styleId="gChar1">
    <w:name w:val="g Char1"/>
    <w:semiHidden/>
    <w:rPr>
      <w:rFonts w:ascii="仿宋_GB2312" w:eastAsia="仿宋_GB2312"/>
      <w:kern w:val="2"/>
      <w:sz w:val="18"/>
      <w:szCs w:val="18"/>
      <w:lang w:val="en-US" w:eastAsia="zh-CN" w:bidi="ar-SA"/>
    </w:rPr>
  </w:style>
  <w:style w:type="character" w:customStyle="1" w:styleId="Char232">
    <w:name w:val="三级标题 Char23"/>
    <w:rPr>
      <w:rFonts w:ascii="黑体" w:eastAsia="黑体" w:hAnsi="宋体"/>
      <w:bCs/>
      <w:kern w:val="2"/>
      <w:sz w:val="28"/>
      <w:szCs w:val="28"/>
      <w:lang w:val="en-US" w:eastAsia="zh-CN" w:bidi="ar-SA"/>
    </w:rPr>
  </w:style>
  <w:style w:type="character" w:customStyle="1" w:styleId="1Char20">
    <w:name w:val="表题1 Char2"/>
    <w:rPr>
      <w:rFonts w:eastAsia="宋体" w:hAnsi="Arial" w:cs="Arial"/>
      <w:kern w:val="2"/>
      <w:sz w:val="24"/>
      <w:szCs w:val="24"/>
      <w:lang w:val="en-US" w:eastAsia="zh-CN" w:bidi="ar-SA"/>
    </w:rPr>
  </w:style>
  <w:style w:type="character" w:customStyle="1" w:styleId="Char3b">
    <w:name w:val="第一层条 Char3"/>
    <w:rPr>
      <w:rFonts w:ascii="仿宋_GB2312" w:eastAsia="仿宋_GB2312"/>
      <w:b/>
      <w:kern w:val="2"/>
      <w:sz w:val="28"/>
      <w:lang w:val="en-US" w:eastAsia="zh-CN" w:bidi="ar-SA"/>
    </w:rPr>
  </w:style>
  <w:style w:type="character" w:customStyle="1" w:styleId="Char1140">
    <w:name w:val="正文修改 Char114"/>
    <w:rPr>
      <w:rFonts w:ascii="宋体" w:eastAsia="宋体" w:hAnsi="宋体" w:cs="宋体"/>
      <w:color w:val="000000"/>
      <w:kern w:val="2"/>
      <w:sz w:val="24"/>
      <w:szCs w:val="24"/>
      <w:lang w:val="en-US" w:eastAsia="zh-CN" w:bidi="ar-SA"/>
    </w:rPr>
  </w:style>
  <w:style w:type="character" w:customStyle="1" w:styleId="CharChar122">
    <w:name w:val="Char Char122"/>
    <w:qFormat/>
    <w:rPr>
      <w:rFonts w:ascii="黑体" w:eastAsia="黑体" w:hAnsi="Arial"/>
      <w:b/>
      <w:bCs/>
      <w:kern w:val="2"/>
      <w:sz w:val="30"/>
      <w:szCs w:val="30"/>
      <w:lang w:val="en-US" w:eastAsia="zh-CN" w:bidi="ar-SA"/>
    </w:rPr>
  </w:style>
  <w:style w:type="character" w:customStyle="1" w:styleId="H23CharChar">
    <w:name w:val="H23 Char Char"/>
    <w:qFormat/>
    <w:rPr>
      <w:rFonts w:ascii="仿宋_GB2312" w:eastAsia="仿宋_GB2312"/>
      <w:b/>
      <w:kern w:val="2"/>
      <w:sz w:val="28"/>
      <w:lang w:val="en-US" w:eastAsia="zh-CN" w:bidi="ar-SA"/>
    </w:rPr>
  </w:style>
  <w:style w:type="character" w:customStyle="1" w:styleId="Char49">
    <w:name w:val="环评正文 Char4"/>
    <w:qFormat/>
    <w:rPr>
      <w:rFonts w:eastAsia="宋体"/>
      <w:bCs/>
      <w:kern w:val="2"/>
      <w:sz w:val="24"/>
      <w:szCs w:val="24"/>
      <w:lang w:val="en-US" w:eastAsia="zh-CN" w:bidi="ar-SA"/>
    </w:rPr>
  </w:style>
  <w:style w:type="character" w:customStyle="1" w:styleId="CharCharChar1">
    <w:name w:val="小五 Char Char Char1"/>
    <w:qFormat/>
    <w:rPr>
      <w:rFonts w:ascii="宋体" w:eastAsia="宋体" w:hAnsi="宋体"/>
      <w:kern w:val="2"/>
      <w:sz w:val="21"/>
      <w:szCs w:val="21"/>
      <w:lang w:val="en-US" w:eastAsia="zh-CN" w:bidi="ar-SA"/>
    </w:rPr>
  </w:style>
  <w:style w:type="character" w:customStyle="1" w:styleId="Char1130">
    <w:name w:val="正文修改 Char113"/>
    <w:qFormat/>
    <w:rPr>
      <w:rFonts w:ascii="宋体" w:eastAsia="宋体" w:hAnsi="宋体" w:cs="宋体"/>
      <w:color w:val="000000"/>
      <w:kern w:val="2"/>
      <w:sz w:val="24"/>
      <w:szCs w:val="24"/>
      <w:lang w:val="en-US" w:eastAsia="zh-CN" w:bidi="ar-SA"/>
    </w:rPr>
  </w:style>
  <w:style w:type="character" w:customStyle="1" w:styleId="4Char">
    <w:name w:val="标题 4 Char"/>
    <w:qFormat/>
    <w:rPr>
      <w:rFonts w:ascii="Cambria" w:eastAsia="宋体" w:hAnsi="Cambria" w:cs="Times New Roman"/>
      <w:b/>
      <w:bCs/>
      <w:sz w:val="28"/>
      <w:szCs w:val="28"/>
    </w:rPr>
  </w:style>
  <w:style w:type="character" w:customStyle="1" w:styleId="Char1210">
    <w:name w:val="正文格式 Char121"/>
    <w:qFormat/>
    <w:rPr>
      <w:rFonts w:ascii="宋体" w:eastAsia="宋体" w:hAnsi="宋体" w:cs="Times New Roman"/>
      <w:kern w:val="2"/>
      <w:sz w:val="24"/>
      <w:szCs w:val="24"/>
      <w:lang w:val="en-US" w:eastAsia="zh-CN" w:bidi="ar-SA"/>
    </w:rPr>
  </w:style>
  <w:style w:type="character" w:customStyle="1" w:styleId="Char65">
    <w:name w:val="题注 Char6"/>
    <w:qFormat/>
    <w:rPr>
      <w:rFonts w:ascii="黑体" w:eastAsia="黑体" w:hAnsi="Arial" w:cs="Arial"/>
      <w:b/>
      <w:kern w:val="2"/>
      <w:sz w:val="24"/>
      <w:szCs w:val="24"/>
      <w:lang w:val="en-US" w:eastAsia="zh-CN" w:bidi="ar-SA"/>
    </w:rPr>
  </w:style>
  <w:style w:type="character" w:customStyle="1" w:styleId="Char55">
    <w:name w:val="页脚 Char5"/>
    <w:uiPriority w:val="99"/>
    <w:semiHidden/>
    <w:qFormat/>
    <w:rPr>
      <w:rFonts w:ascii="Calibri" w:eastAsia="宋体" w:hAnsi="Calibri" w:cs="Times New Roman"/>
      <w:sz w:val="18"/>
      <w:szCs w:val="18"/>
    </w:rPr>
  </w:style>
  <w:style w:type="character" w:customStyle="1" w:styleId="Char216">
    <w:name w:val="表中文字 Char21"/>
    <w:qFormat/>
    <w:rPr>
      <w:rFonts w:ascii="宋体" w:eastAsia="宋体"/>
      <w:kern w:val="2"/>
      <w:sz w:val="21"/>
      <w:szCs w:val="21"/>
      <w:lang w:val="en-US" w:eastAsia="zh-CN" w:bidi="ar-SA"/>
    </w:rPr>
  </w:style>
  <w:style w:type="character" w:customStyle="1" w:styleId="Charff5">
    <w:name w:val="环表头 Char"/>
    <w:link w:val="afffa"/>
    <w:qFormat/>
    <w:rPr>
      <w:rFonts w:ascii="宋体" w:hAnsi="宋体"/>
      <w:bCs/>
      <w:sz w:val="28"/>
      <w:szCs w:val="28"/>
    </w:rPr>
  </w:style>
  <w:style w:type="paragraph" w:customStyle="1" w:styleId="afffa">
    <w:name w:val="环表头"/>
    <w:basedOn w:val="afff"/>
    <w:next w:val="a"/>
    <w:link w:val="Charff5"/>
    <w:pPr>
      <w:tabs>
        <w:tab w:val="clear" w:pos="5187"/>
      </w:tabs>
      <w:spacing w:line="500" w:lineRule="exact"/>
      <w:ind w:right="28" w:firstLineChars="0" w:firstLine="0"/>
      <w:jc w:val="center"/>
    </w:pPr>
    <w:rPr>
      <w:bCs/>
      <w:sz w:val="28"/>
      <w:szCs w:val="28"/>
    </w:rPr>
  </w:style>
  <w:style w:type="character" w:customStyle="1" w:styleId="Char3c">
    <w:name w:val="表格内字体 Char3"/>
    <w:qFormat/>
    <w:rPr>
      <w:rFonts w:ascii="宋体" w:eastAsia="宋体" w:hAnsi="宋体"/>
      <w:kern w:val="2"/>
      <w:sz w:val="21"/>
      <w:szCs w:val="24"/>
      <w:lang w:val="en-US" w:eastAsia="zh-CN" w:bidi="ar-SA"/>
    </w:rPr>
  </w:style>
  <w:style w:type="character" w:customStyle="1" w:styleId="1Char7">
    <w:name w:val="表题1 Char7"/>
    <w:qFormat/>
    <w:rPr>
      <w:rFonts w:ascii="黑体" w:eastAsia="黑体" w:hAnsi="Arial" w:cs="Arial"/>
      <w:b/>
      <w:kern w:val="2"/>
      <w:sz w:val="24"/>
      <w:szCs w:val="24"/>
      <w:lang w:val="en-US" w:eastAsia="zh-CN" w:bidi="ar-SA"/>
    </w:rPr>
  </w:style>
  <w:style w:type="character" w:customStyle="1" w:styleId="Char56">
    <w:name w:val="章节 Char5"/>
    <w:qFormat/>
    <w:rPr>
      <w:rFonts w:ascii="楷体_GB2312" w:eastAsia="楷体_GB2312"/>
      <w:b/>
      <w:kern w:val="44"/>
      <w:sz w:val="30"/>
      <w:szCs w:val="24"/>
      <w:lang w:val="en-US" w:eastAsia="zh-CN" w:bidi="ar-SA"/>
    </w:rPr>
  </w:style>
  <w:style w:type="character" w:customStyle="1" w:styleId="Char28">
    <w:name w:val="正文首行缩进 Char2"/>
    <w:qFormat/>
    <w:rPr>
      <w:rFonts w:eastAsia="宋体"/>
      <w:kern w:val="2"/>
      <w:sz w:val="24"/>
      <w:szCs w:val="24"/>
      <w:lang w:val="en-US" w:eastAsia="zh-CN" w:bidi="ar-SA"/>
    </w:rPr>
  </w:style>
  <w:style w:type="character" w:customStyle="1" w:styleId="CharChar5">
    <w:name w:val="正文图 Char Char"/>
    <w:link w:val="Charff6"/>
    <w:qFormat/>
    <w:rPr>
      <w:rFonts w:ascii="宋体" w:hAnsi="Times New Roman"/>
      <w:sz w:val="24"/>
      <w:szCs w:val="24"/>
    </w:rPr>
  </w:style>
  <w:style w:type="paragraph" w:customStyle="1" w:styleId="Charff6">
    <w:name w:val="正文图 Char"/>
    <w:basedOn w:val="a"/>
    <w:link w:val="CharChar5"/>
    <w:pPr>
      <w:jc w:val="center"/>
      <w:textAlignment w:val="baseline"/>
    </w:pPr>
    <w:rPr>
      <w:rFonts w:ascii="宋体"/>
      <w:kern w:val="0"/>
    </w:rPr>
  </w:style>
  <w:style w:type="character" w:customStyle="1" w:styleId="CharChar58">
    <w:name w:val="Char Char58"/>
    <w:qFormat/>
    <w:rPr>
      <w:rFonts w:ascii="黑体" w:eastAsia="黑体" w:hAnsi="宋体"/>
      <w:bCs/>
      <w:kern w:val="2"/>
      <w:sz w:val="28"/>
      <w:szCs w:val="28"/>
      <w:lang w:val="en-US" w:eastAsia="zh-CN" w:bidi="ar-SA"/>
    </w:rPr>
  </w:style>
  <w:style w:type="character" w:customStyle="1" w:styleId="3Char30">
    <w:name w:val="正文文本缩进 3 Char3"/>
    <w:qFormat/>
    <w:rPr>
      <w:rFonts w:eastAsia="宋体"/>
      <w:kern w:val="2"/>
      <w:sz w:val="16"/>
      <w:szCs w:val="16"/>
      <w:lang w:val="en-US" w:eastAsia="zh-CN" w:bidi="ar-SA"/>
    </w:rPr>
  </w:style>
  <w:style w:type="character" w:customStyle="1" w:styleId="Char125">
    <w:name w:val="题注 Char12"/>
    <w:qFormat/>
    <w:rPr>
      <w:rFonts w:ascii="黑体" w:eastAsia="黑体" w:hAnsi="Arial" w:cs="Arial"/>
      <w:b/>
      <w:kern w:val="2"/>
      <w:sz w:val="24"/>
      <w:szCs w:val="24"/>
      <w:lang w:val="en-US" w:eastAsia="zh-CN" w:bidi="ar-SA"/>
    </w:rPr>
  </w:style>
  <w:style w:type="character" w:customStyle="1" w:styleId="Char217">
    <w:name w:val="正文文本 Char21"/>
    <w:qFormat/>
    <w:rPr>
      <w:rFonts w:eastAsia="宋体"/>
      <w:kern w:val="2"/>
      <w:sz w:val="21"/>
      <w:szCs w:val="24"/>
      <w:lang w:val="en-US" w:eastAsia="zh-CN" w:bidi="ar-SA"/>
    </w:rPr>
  </w:style>
  <w:style w:type="character" w:customStyle="1" w:styleId="H8Char2">
    <w:name w:val="H8 Char2"/>
    <w:qFormat/>
    <w:rPr>
      <w:rFonts w:ascii="Arial" w:eastAsia="黑体" w:hAnsi="Arial"/>
      <w:kern w:val="2"/>
      <w:sz w:val="24"/>
      <w:szCs w:val="24"/>
      <w:lang w:val="en-US" w:eastAsia="zh-CN" w:bidi="ar-SA"/>
    </w:rPr>
  </w:style>
  <w:style w:type="character" w:customStyle="1" w:styleId="3Char141">
    <w:name w:val="标题 3 Char141"/>
    <w:qFormat/>
    <w:rPr>
      <w:rFonts w:ascii="黑体" w:eastAsia="黑体" w:hAnsi="宋体" w:cs="Times New Roman"/>
      <w:b/>
      <w:bCs/>
      <w:kern w:val="2"/>
      <w:sz w:val="28"/>
      <w:szCs w:val="28"/>
      <w:lang w:val="en-US" w:eastAsia="zh-CN" w:bidi="ar-SA"/>
    </w:rPr>
  </w:style>
  <w:style w:type="character" w:customStyle="1" w:styleId="Char29">
    <w:name w:val="题注 Char2"/>
    <w:qFormat/>
    <w:rPr>
      <w:rFonts w:ascii="黑体" w:eastAsia="黑体" w:hAnsi="Arial" w:cs="Arial"/>
      <w:b/>
      <w:kern w:val="2"/>
      <w:sz w:val="24"/>
      <w:szCs w:val="24"/>
      <w:lang w:val="en-US" w:eastAsia="zh-CN" w:bidi="ar-SA"/>
    </w:rPr>
  </w:style>
  <w:style w:type="character" w:customStyle="1" w:styleId="Char5120">
    <w:name w:val="题注 Char512"/>
    <w:qFormat/>
    <w:rPr>
      <w:rFonts w:ascii="黑体" w:eastAsia="黑体" w:hAnsi="Arial" w:cs="Arial"/>
      <w:b/>
      <w:kern w:val="2"/>
      <w:sz w:val="24"/>
      <w:szCs w:val="24"/>
      <w:lang w:val="en-US" w:eastAsia="zh-CN" w:bidi="ar-SA"/>
    </w:rPr>
  </w:style>
  <w:style w:type="character" w:customStyle="1" w:styleId="CharChar510">
    <w:name w:val="Char Char510"/>
    <w:qFormat/>
    <w:rPr>
      <w:rFonts w:ascii="黑体" w:eastAsia="黑体" w:hAnsi="宋体"/>
      <w:bCs/>
      <w:kern w:val="2"/>
      <w:sz w:val="28"/>
      <w:szCs w:val="28"/>
      <w:lang w:val="en-US" w:eastAsia="zh-CN" w:bidi="ar-SA"/>
    </w:rPr>
  </w:style>
  <w:style w:type="character" w:customStyle="1" w:styleId="CharChar414">
    <w:name w:val="Char Char414"/>
    <w:qFormat/>
    <w:rPr>
      <w:rFonts w:ascii="黑体" w:eastAsia="黑体" w:hAnsi="Arial"/>
      <w:b/>
      <w:bCs/>
      <w:kern w:val="2"/>
      <w:sz w:val="30"/>
      <w:szCs w:val="30"/>
      <w:lang w:val="en-US" w:eastAsia="zh-CN" w:bidi="ar-SA"/>
    </w:rPr>
  </w:style>
  <w:style w:type="character" w:customStyle="1" w:styleId="CharChar125">
    <w:name w:val="Char Char125"/>
    <w:qFormat/>
    <w:rPr>
      <w:rFonts w:ascii="黑体" w:eastAsia="黑体" w:hAnsi="Arial"/>
      <w:b/>
      <w:bCs/>
      <w:kern w:val="2"/>
      <w:sz w:val="30"/>
      <w:szCs w:val="30"/>
      <w:lang w:val="en-US" w:eastAsia="zh-CN" w:bidi="ar-SA"/>
    </w:rPr>
  </w:style>
  <w:style w:type="character" w:customStyle="1" w:styleId="afffb">
    <w:name w:val="正文文本 字符"/>
    <w:qFormat/>
    <w:rPr>
      <w:rFonts w:ascii="Times New Roman" w:eastAsia="华文楷体" w:hAnsi="Times New Roman"/>
      <w:szCs w:val="24"/>
    </w:rPr>
  </w:style>
  <w:style w:type="character" w:customStyle="1" w:styleId="Footer1CharChar">
    <w:name w:val="Footer1 Char Char"/>
    <w:qFormat/>
    <w:rPr>
      <w:rFonts w:eastAsia="宋体"/>
      <w:kern w:val="2"/>
      <w:sz w:val="18"/>
      <w:szCs w:val="18"/>
      <w:lang w:val="en-US" w:eastAsia="zh-CN" w:bidi="ar-SA"/>
    </w:rPr>
  </w:style>
  <w:style w:type="character" w:customStyle="1" w:styleId="2Char1">
    <w:name w:val="标题 2 Char1"/>
    <w:link w:val="2"/>
    <w:qFormat/>
    <w:rPr>
      <w:rFonts w:ascii="Times New Roman" w:eastAsia="宋体" w:hAnsi="Times New Roman"/>
      <w:b/>
      <w:bCs/>
      <w:sz w:val="32"/>
      <w:szCs w:val="32"/>
    </w:rPr>
  </w:style>
  <w:style w:type="character" w:customStyle="1" w:styleId="Char31110">
    <w:name w:val="题注 Char3111"/>
    <w:qFormat/>
    <w:rPr>
      <w:rFonts w:ascii="黑体" w:eastAsia="黑体" w:hAnsi="Arial" w:cs="Arial"/>
      <w:b/>
      <w:kern w:val="2"/>
      <w:sz w:val="24"/>
      <w:szCs w:val="24"/>
      <w:lang w:val="en-US" w:eastAsia="zh-CN" w:bidi="ar-SA"/>
    </w:rPr>
  </w:style>
  <w:style w:type="character" w:customStyle="1" w:styleId="Charff7">
    <w:name w:val="亚行正文 Char"/>
    <w:link w:val="afffc"/>
    <w:qFormat/>
    <w:rPr>
      <w:rFonts w:ascii="Times New Roman" w:hAnsi="Times New Roman"/>
      <w:sz w:val="24"/>
      <w:szCs w:val="24"/>
    </w:rPr>
  </w:style>
  <w:style w:type="paragraph" w:customStyle="1" w:styleId="afffc">
    <w:name w:val="亚行正文"/>
    <w:basedOn w:val="a"/>
    <w:link w:val="Charff7"/>
    <w:qFormat/>
    <w:pPr>
      <w:spacing w:line="480" w:lineRule="exact"/>
      <w:ind w:firstLineChars="200" w:firstLine="480"/>
    </w:pPr>
    <w:rPr>
      <w:kern w:val="0"/>
    </w:rPr>
  </w:style>
  <w:style w:type="character" w:customStyle="1" w:styleId="3CharChar111">
    <w:name w:val="标题 3 Char Char111"/>
    <w:qFormat/>
    <w:rPr>
      <w:rFonts w:ascii="黑体" w:eastAsia="黑体" w:hAnsi="宋体"/>
      <w:bCs/>
      <w:kern w:val="2"/>
      <w:sz w:val="28"/>
      <w:szCs w:val="28"/>
      <w:lang w:val="en-US" w:eastAsia="zh-CN" w:bidi="ar-SA"/>
    </w:rPr>
  </w:style>
  <w:style w:type="character" w:customStyle="1" w:styleId="Char1112">
    <w:name w:val="正文修改 Char1112"/>
    <w:qFormat/>
    <w:rPr>
      <w:rFonts w:ascii="宋体" w:eastAsia="宋体" w:hAnsi="宋体" w:cs="宋体"/>
      <w:color w:val="000000"/>
      <w:kern w:val="2"/>
      <w:sz w:val="24"/>
      <w:szCs w:val="24"/>
      <w:lang w:val="en-US" w:eastAsia="zh-CN" w:bidi="ar-SA"/>
    </w:rPr>
  </w:style>
  <w:style w:type="character" w:customStyle="1" w:styleId="Char2a">
    <w:name w:val="表格内容 Char2"/>
    <w:qFormat/>
    <w:rPr>
      <w:rFonts w:eastAsia="宋体"/>
      <w:kern w:val="2"/>
      <w:sz w:val="21"/>
      <w:szCs w:val="21"/>
      <w:lang w:val="en-US" w:eastAsia="zh-CN" w:bidi="ar-SA"/>
    </w:rPr>
  </w:style>
  <w:style w:type="character" w:customStyle="1" w:styleId="Char57">
    <w:name w:val="题注 Char5"/>
    <w:qFormat/>
    <w:rPr>
      <w:rFonts w:ascii="黑体" w:eastAsia="黑体" w:hAnsi="Arial" w:cs="Arial"/>
      <w:b/>
      <w:kern w:val="2"/>
      <w:sz w:val="24"/>
      <w:szCs w:val="24"/>
      <w:lang w:val="en-US" w:eastAsia="zh-CN" w:bidi="ar-SA"/>
    </w:rPr>
  </w:style>
  <w:style w:type="character" w:customStyle="1" w:styleId="Char161">
    <w:name w:val="正文修改 Char161"/>
    <w:qFormat/>
    <w:rPr>
      <w:rFonts w:ascii="宋体" w:eastAsia="宋体" w:hAnsi="宋体" w:cs="宋体"/>
      <w:color w:val="000000"/>
      <w:kern w:val="2"/>
      <w:sz w:val="24"/>
      <w:szCs w:val="24"/>
      <w:lang w:val="en-US" w:eastAsia="zh-CN" w:bidi="ar-SA"/>
    </w:rPr>
  </w:style>
  <w:style w:type="character" w:customStyle="1" w:styleId="2Char9">
    <w:name w:val="标题2 Char9"/>
    <w:qFormat/>
    <w:rPr>
      <w:rFonts w:ascii="宋体" w:eastAsia="宋体" w:hAnsi="宋体" w:cs="宋体"/>
      <w:color w:val="000000"/>
      <w:kern w:val="2"/>
      <w:sz w:val="24"/>
      <w:szCs w:val="24"/>
      <w:lang w:val="en-US" w:eastAsia="zh-CN" w:bidi="ar-SA"/>
    </w:rPr>
  </w:style>
  <w:style w:type="character" w:customStyle="1" w:styleId="changChar">
    <w:name w:val="chang正文 Char"/>
    <w:link w:val="chang"/>
    <w:qFormat/>
    <w:rPr>
      <w:rFonts w:ascii="Times New Roman" w:hAnsi="Times New Roman" w:cs="宋体"/>
      <w:sz w:val="24"/>
      <w:szCs w:val="24"/>
    </w:rPr>
  </w:style>
  <w:style w:type="paragraph" w:customStyle="1" w:styleId="chang">
    <w:name w:val="chang正文"/>
    <w:basedOn w:val="a"/>
    <w:link w:val="changChar"/>
    <w:pPr>
      <w:ind w:firstLineChars="200" w:firstLine="200"/>
    </w:pPr>
    <w:rPr>
      <w:kern w:val="0"/>
    </w:rPr>
  </w:style>
  <w:style w:type="character" w:customStyle="1" w:styleId="5Char4">
    <w:name w:val="表内5 Char4"/>
    <w:qFormat/>
    <w:rPr>
      <w:rFonts w:ascii="宋体" w:eastAsia="宋体" w:hAnsi="宋体" w:cs="Times New Roman"/>
      <w:kern w:val="2"/>
      <w:sz w:val="24"/>
      <w:szCs w:val="21"/>
      <w:lang w:val="en-US" w:eastAsia="zh-CN" w:bidi="ar-SA"/>
    </w:rPr>
  </w:style>
  <w:style w:type="character" w:customStyle="1" w:styleId="CharChar131">
    <w:name w:val="Char Char131"/>
    <w:qFormat/>
    <w:rPr>
      <w:rFonts w:ascii="黑体" w:eastAsia="黑体" w:hAnsi="Arial"/>
      <w:b/>
      <w:bCs/>
      <w:kern w:val="2"/>
      <w:sz w:val="30"/>
      <w:szCs w:val="30"/>
      <w:lang w:val="en-US" w:eastAsia="zh-CN" w:bidi="ar-SA"/>
    </w:rPr>
  </w:style>
  <w:style w:type="character" w:customStyle="1" w:styleId="Char4a">
    <w:name w:val="表格内容 Char4"/>
    <w:qFormat/>
    <w:rPr>
      <w:rFonts w:eastAsia="宋体"/>
      <w:kern w:val="2"/>
      <w:sz w:val="21"/>
      <w:szCs w:val="21"/>
      <w:lang w:val="en-US" w:eastAsia="zh-CN" w:bidi="ar-SA"/>
    </w:rPr>
  </w:style>
  <w:style w:type="character" w:customStyle="1" w:styleId="Char11110">
    <w:name w:val="正文修改 Char1111"/>
    <w:qFormat/>
    <w:rPr>
      <w:rFonts w:ascii="宋体" w:eastAsia="宋体" w:hAnsi="宋体" w:cs="宋体"/>
      <w:color w:val="000000"/>
      <w:kern w:val="2"/>
      <w:sz w:val="24"/>
      <w:szCs w:val="24"/>
      <w:lang w:val="en-US" w:eastAsia="zh-CN" w:bidi="ar-SA"/>
    </w:rPr>
  </w:style>
  <w:style w:type="character" w:customStyle="1" w:styleId="Charf4">
    <w:name w:val="批注主题 Char"/>
    <w:link w:val="aff4"/>
    <w:uiPriority w:val="99"/>
    <w:qFormat/>
    <w:rPr>
      <w:b/>
      <w:bCs/>
    </w:rPr>
  </w:style>
  <w:style w:type="character" w:customStyle="1" w:styleId="CharCharChar">
    <w:name w:val="小五 Char Char Char"/>
    <w:link w:val="CharChar6"/>
    <w:qFormat/>
    <w:rPr>
      <w:rFonts w:ascii="宋体" w:hAnsi="宋体"/>
      <w:kern w:val="2"/>
      <w:sz w:val="21"/>
      <w:szCs w:val="21"/>
      <w:lang w:val="en-US" w:eastAsia="zh-CN" w:bidi="ar-SA"/>
    </w:rPr>
  </w:style>
  <w:style w:type="paragraph" w:customStyle="1" w:styleId="CharChar6">
    <w:name w:val="小五 Char Char"/>
    <w:basedOn w:val="16"/>
    <w:link w:val="CharCharChar"/>
    <w:pPr>
      <w:autoSpaceDE w:val="0"/>
      <w:autoSpaceDN w:val="0"/>
      <w:spacing w:line="360" w:lineRule="auto"/>
    </w:pPr>
    <w:rPr>
      <w:rFonts w:ascii="宋体" w:eastAsia="宋体" w:hAnsi="宋体" w:hint="default"/>
      <w:kern w:val="2"/>
      <w:sz w:val="21"/>
      <w:szCs w:val="21"/>
    </w:rPr>
  </w:style>
  <w:style w:type="character" w:customStyle="1" w:styleId="CharChar1122">
    <w:name w:val="Char Char1122"/>
    <w:qFormat/>
    <w:rPr>
      <w:rFonts w:ascii="黑体" w:eastAsia="黑体" w:hAnsi="Arial"/>
      <w:bCs/>
      <w:kern w:val="2"/>
      <w:sz w:val="30"/>
      <w:szCs w:val="30"/>
      <w:lang w:val="en-US" w:eastAsia="zh-CN" w:bidi="ar-SA"/>
    </w:rPr>
  </w:style>
  <w:style w:type="character" w:customStyle="1" w:styleId="CharChar312">
    <w:name w:val="Char Char312"/>
    <w:qFormat/>
    <w:rPr>
      <w:rFonts w:ascii="黑体" w:eastAsia="黑体" w:hAnsi="宋体"/>
      <w:b/>
      <w:bCs/>
      <w:kern w:val="2"/>
      <w:sz w:val="28"/>
      <w:szCs w:val="28"/>
      <w:lang w:val="en-US" w:eastAsia="zh-CN" w:bidi="ar-SA"/>
    </w:rPr>
  </w:style>
  <w:style w:type="character" w:customStyle="1" w:styleId="Char1213">
    <w:name w:val="正文修改 Char121"/>
    <w:qFormat/>
    <w:rPr>
      <w:rFonts w:ascii="宋体" w:eastAsia="宋体" w:hAnsi="宋体" w:cs="宋体"/>
      <w:color w:val="000000"/>
      <w:kern w:val="2"/>
      <w:sz w:val="24"/>
      <w:szCs w:val="24"/>
      <w:lang w:val="en-US" w:eastAsia="zh-CN" w:bidi="ar-SA"/>
    </w:rPr>
  </w:style>
  <w:style w:type="character" w:customStyle="1" w:styleId="CharChar418">
    <w:name w:val="Char Char418"/>
    <w:qFormat/>
    <w:rPr>
      <w:rFonts w:ascii="黑体" w:eastAsia="黑体" w:hAnsi="Arial"/>
      <w:b/>
      <w:bCs/>
      <w:kern w:val="2"/>
      <w:sz w:val="30"/>
      <w:szCs w:val="30"/>
      <w:lang w:val="en-US" w:eastAsia="zh-CN" w:bidi="ar-SA"/>
    </w:rPr>
  </w:style>
  <w:style w:type="character" w:customStyle="1" w:styleId="4Char3">
    <w:name w:val="标题 4 Char3"/>
    <w:qFormat/>
    <w:rPr>
      <w:rFonts w:ascii="Arial" w:eastAsia="黑体" w:hAnsi="Arial"/>
      <w:b/>
      <w:bCs/>
      <w:kern w:val="2"/>
      <w:sz w:val="28"/>
      <w:szCs w:val="28"/>
      <w:lang w:val="en-US" w:eastAsia="zh-CN" w:bidi="ar-SA"/>
    </w:rPr>
  </w:style>
  <w:style w:type="character" w:customStyle="1" w:styleId="Char4b">
    <w:name w:val="表题 Char4"/>
    <w:qFormat/>
    <w:rPr>
      <w:rFonts w:ascii="黑体" w:eastAsia="黑体" w:hAnsi="Arial" w:cs="Arial"/>
      <w:b/>
      <w:kern w:val="2"/>
      <w:sz w:val="24"/>
      <w:szCs w:val="24"/>
      <w:lang w:val="en-US" w:eastAsia="zh-CN" w:bidi="ar-SA"/>
    </w:rPr>
  </w:style>
  <w:style w:type="character" w:customStyle="1" w:styleId="1Char431">
    <w:name w:val="表题1 Char431"/>
    <w:qFormat/>
    <w:rPr>
      <w:rFonts w:ascii="黑体" w:eastAsia="黑体" w:hAnsi="Arial" w:cs="Arial"/>
      <w:b/>
      <w:kern w:val="2"/>
      <w:sz w:val="24"/>
      <w:szCs w:val="24"/>
      <w:lang w:val="en-US" w:eastAsia="zh-CN" w:bidi="ar-SA"/>
    </w:rPr>
  </w:style>
  <w:style w:type="character" w:customStyle="1" w:styleId="CharChar21">
    <w:name w:val="Char Char21"/>
    <w:qFormat/>
    <w:rPr>
      <w:rFonts w:ascii="黑体" w:eastAsia="宋体"/>
      <w:kern w:val="2"/>
      <w:sz w:val="16"/>
      <w:szCs w:val="16"/>
      <w:lang w:val="en-US" w:eastAsia="zh-CN" w:bidi="ar-SA"/>
    </w:rPr>
  </w:style>
  <w:style w:type="character" w:customStyle="1" w:styleId="1Char12">
    <w:name w:val="表题1 Char12"/>
    <w:qFormat/>
    <w:rPr>
      <w:rFonts w:eastAsia="宋体" w:hAnsi="Arial" w:cs="Arial"/>
      <w:kern w:val="2"/>
      <w:sz w:val="24"/>
      <w:szCs w:val="24"/>
      <w:lang w:val="en-US" w:eastAsia="zh-CN" w:bidi="ar-SA"/>
    </w:rPr>
  </w:style>
  <w:style w:type="character" w:customStyle="1" w:styleId="1Char210">
    <w:name w:val="河石1 Char21"/>
    <w:qFormat/>
    <w:rPr>
      <w:rFonts w:ascii="黑体" w:eastAsia="黑体" w:hAnsi="宋体" w:cs="Times New Roman"/>
      <w:bCs/>
      <w:kern w:val="44"/>
      <w:sz w:val="32"/>
      <w:szCs w:val="32"/>
      <w:lang w:val="en-US" w:eastAsia="zh-CN" w:bidi="ar-SA"/>
    </w:rPr>
  </w:style>
  <w:style w:type="character" w:customStyle="1" w:styleId="CharChar316">
    <w:name w:val="Char Char316"/>
    <w:qFormat/>
    <w:rPr>
      <w:rFonts w:ascii="黑体" w:eastAsia="黑体" w:hAnsi="宋体"/>
      <w:b/>
      <w:bCs/>
      <w:kern w:val="2"/>
      <w:sz w:val="28"/>
      <w:szCs w:val="28"/>
      <w:lang w:val="en-US" w:eastAsia="zh-CN" w:bidi="ar-SA"/>
    </w:rPr>
  </w:style>
  <w:style w:type="character" w:customStyle="1" w:styleId="Char2b">
    <w:name w:val="图表题 Char2"/>
    <w:qFormat/>
    <w:rPr>
      <w:rFonts w:ascii="黑体" w:eastAsia="黑体" w:hAnsi="宋体" w:cs="宋体"/>
      <w:b/>
      <w:bCs/>
      <w:kern w:val="2"/>
      <w:sz w:val="24"/>
      <w:szCs w:val="24"/>
      <w:lang w:val="en-US" w:eastAsia="zh-CN" w:bidi="ar-SA"/>
    </w:rPr>
  </w:style>
  <w:style w:type="character" w:customStyle="1" w:styleId="5Char40">
    <w:name w:val="样式 表内小5 + 黑体 加粗 倾斜 下划线 Char4"/>
    <w:qFormat/>
    <w:rPr>
      <w:rFonts w:ascii="黑体" w:eastAsia="黑体" w:hAnsi="黑体"/>
      <w:b/>
      <w:bCs/>
      <w:i/>
      <w:iCs/>
      <w:kern w:val="2"/>
      <w:sz w:val="18"/>
      <w:szCs w:val="24"/>
      <w:u w:val="single"/>
      <w:lang w:val="en-US" w:eastAsia="zh-CN" w:bidi="ar-SA"/>
    </w:rPr>
  </w:style>
  <w:style w:type="character" w:customStyle="1" w:styleId="Char315">
    <w:name w:val="正文首行缩进 Char31"/>
    <w:qFormat/>
    <w:rPr>
      <w:rFonts w:ascii="Times New Roman" w:eastAsia="宋体" w:hAnsi="Times New Roman" w:cs="Times New Roman"/>
      <w:kern w:val="2"/>
      <w:sz w:val="21"/>
      <w:szCs w:val="24"/>
      <w:lang w:val="en-US" w:eastAsia="zh-CN" w:bidi="ar-SA"/>
    </w:rPr>
  </w:style>
  <w:style w:type="character" w:customStyle="1" w:styleId="CharChar311">
    <w:name w:val="Char Char311"/>
    <w:qFormat/>
    <w:rPr>
      <w:rFonts w:ascii="黑体" w:eastAsia="黑体" w:hAnsi="宋体"/>
      <w:b/>
      <w:bCs/>
      <w:kern w:val="2"/>
      <w:sz w:val="28"/>
      <w:szCs w:val="28"/>
      <w:lang w:val="en-US" w:eastAsia="zh-CN" w:bidi="ar-SA"/>
    </w:rPr>
  </w:style>
  <w:style w:type="character" w:customStyle="1" w:styleId="Char150">
    <w:name w:val="正文修改 Char15"/>
    <w:qFormat/>
    <w:rPr>
      <w:rFonts w:ascii="宋体" w:eastAsia="宋体" w:hAnsi="宋体" w:cs="宋体"/>
      <w:color w:val="000000"/>
      <w:kern w:val="2"/>
      <w:sz w:val="24"/>
      <w:szCs w:val="24"/>
      <w:lang w:val="en-US" w:eastAsia="zh-CN" w:bidi="ar-SA"/>
    </w:rPr>
  </w:style>
  <w:style w:type="character" w:customStyle="1" w:styleId="Char2111">
    <w:name w:val="题注 Char2111"/>
    <w:qFormat/>
    <w:rPr>
      <w:rFonts w:ascii="黑体" w:eastAsia="黑体" w:hAnsi="Arial" w:cs="Arial"/>
      <w:b/>
      <w:kern w:val="2"/>
      <w:sz w:val="24"/>
      <w:szCs w:val="24"/>
      <w:lang w:val="en-US" w:eastAsia="zh-CN" w:bidi="ar-SA"/>
    </w:rPr>
  </w:style>
  <w:style w:type="character" w:customStyle="1" w:styleId="Char540">
    <w:name w:val="题注 Char54"/>
    <w:qFormat/>
    <w:rPr>
      <w:rFonts w:ascii="黑体" w:eastAsia="黑体" w:hAnsi="Arial" w:cs="Arial"/>
      <w:b/>
      <w:kern w:val="2"/>
      <w:sz w:val="24"/>
      <w:szCs w:val="24"/>
      <w:lang w:val="en-US" w:eastAsia="zh-CN" w:bidi="ar-SA"/>
    </w:rPr>
  </w:style>
  <w:style w:type="character" w:customStyle="1" w:styleId="CharChar49">
    <w:name w:val="Char Char49"/>
    <w:qFormat/>
    <w:rPr>
      <w:rFonts w:ascii="黑体" w:eastAsia="黑体" w:hAnsi="Arial"/>
      <w:b/>
      <w:bCs/>
      <w:kern w:val="2"/>
      <w:sz w:val="30"/>
      <w:szCs w:val="30"/>
      <w:lang w:val="en-US" w:eastAsia="zh-CN" w:bidi="ar-SA"/>
    </w:rPr>
  </w:style>
  <w:style w:type="character" w:customStyle="1" w:styleId="Char1114">
    <w:name w:val="正文格式 Char111"/>
    <w:qFormat/>
    <w:rPr>
      <w:rFonts w:ascii="宋体" w:eastAsia="宋体" w:hAnsi="宋体"/>
      <w:kern w:val="2"/>
      <w:sz w:val="24"/>
      <w:szCs w:val="24"/>
      <w:lang w:val="en-US" w:eastAsia="zh-CN" w:bidi="ar-SA"/>
    </w:rPr>
  </w:style>
  <w:style w:type="character" w:customStyle="1" w:styleId="HTS1Char">
    <w:name w:val="HTS 1 Char"/>
    <w:qFormat/>
    <w:rPr>
      <w:rFonts w:ascii="楷体_GB2312" w:eastAsia="楷体_GB2312"/>
      <w:b/>
      <w:kern w:val="44"/>
      <w:sz w:val="30"/>
      <w:lang w:val="en-US" w:eastAsia="zh-CN" w:bidi="ar-SA"/>
    </w:rPr>
  </w:style>
  <w:style w:type="character" w:customStyle="1" w:styleId="4Char21">
    <w:name w:val="标题4 Char21"/>
    <w:qFormat/>
    <w:rPr>
      <w:rFonts w:ascii="黑体" w:eastAsia="黑体" w:hAnsi="Arial" w:cs="Times New Roman"/>
      <w:b/>
      <w:bCs/>
      <w:kern w:val="2"/>
      <w:sz w:val="24"/>
      <w:szCs w:val="28"/>
      <w:lang w:val="en-US" w:eastAsia="zh-CN" w:bidi="ar-SA"/>
    </w:rPr>
  </w:style>
  <w:style w:type="character" w:customStyle="1" w:styleId="5Char11">
    <w:name w:val="标题 5 Char11"/>
    <w:qFormat/>
    <w:rPr>
      <w:rFonts w:ascii="宋体" w:eastAsia="宋体" w:hAnsi="宋体" w:cs="宋体"/>
      <w:b/>
      <w:bCs/>
      <w:kern w:val="2"/>
      <w:sz w:val="28"/>
      <w:szCs w:val="28"/>
      <w:lang w:val="en-US" w:eastAsia="zh-CN" w:bidi="ar-SA"/>
    </w:rPr>
  </w:style>
  <w:style w:type="character" w:customStyle="1" w:styleId="Char1115">
    <w:name w:val="题注 Char111"/>
    <w:qFormat/>
    <w:rPr>
      <w:rFonts w:ascii="黑体" w:eastAsia="黑体" w:hAnsi="Arial" w:cs="Arial"/>
      <w:b/>
      <w:kern w:val="2"/>
      <w:sz w:val="24"/>
      <w:szCs w:val="24"/>
      <w:lang w:val="en-US" w:eastAsia="zh-CN" w:bidi="ar-SA"/>
    </w:rPr>
  </w:style>
  <w:style w:type="character" w:customStyle="1" w:styleId="Char1413">
    <w:name w:val="正文修改 Char1413"/>
    <w:qFormat/>
    <w:rPr>
      <w:rFonts w:ascii="宋体" w:eastAsia="宋体" w:hAnsi="Times New Roman" w:cs="宋体"/>
      <w:sz w:val="24"/>
      <w:szCs w:val="24"/>
    </w:rPr>
  </w:style>
  <w:style w:type="character" w:customStyle="1" w:styleId="3Char2">
    <w:name w:val="标题 3 Char2"/>
    <w:qFormat/>
    <w:rPr>
      <w:rFonts w:ascii="黑体" w:eastAsia="黑体" w:hAnsi="宋体"/>
      <w:b/>
      <w:bCs/>
      <w:kern w:val="2"/>
      <w:sz w:val="28"/>
      <w:szCs w:val="28"/>
      <w:lang w:val="en-US" w:eastAsia="zh-CN" w:bidi="ar-SA"/>
    </w:rPr>
  </w:style>
  <w:style w:type="character" w:customStyle="1" w:styleId="Char2c">
    <w:name w:val="环评正文 Char2"/>
    <w:qFormat/>
    <w:rPr>
      <w:rFonts w:eastAsia="宋体"/>
      <w:bCs/>
      <w:kern w:val="2"/>
      <w:sz w:val="24"/>
      <w:szCs w:val="24"/>
      <w:lang w:val="en-US" w:eastAsia="zh-CN" w:bidi="ar-SA"/>
    </w:rPr>
  </w:style>
  <w:style w:type="character" w:customStyle="1" w:styleId="CharChar39">
    <w:name w:val="Char Char39"/>
    <w:qFormat/>
    <w:rPr>
      <w:rFonts w:ascii="黑体" w:eastAsia="黑体" w:hAnsi="宋体"/>
      <w:b/>
      <w:bCs/>
      <w:kern w:val="2"/>
      <w:sz w:val="28"/>
      <w:szCs w:val="28"/>
      <w:lang w:val="en-US" w:eastAsia="zh-CN" w:bidi="ar-SA"/>
    </w:rPr>
  </w:style>
  <w:style w:type="character" w:customStyle="1" w:styleId="3Char51">
    <w:name w:val="正文文本缩进 3 Char51"/>
    <w:qFormat/>
    <w:rPr>
      <w:rFonts w:ascii="Times New Roman" w:eastAsia="宋体" w:hAnsi="Times New Roman" w:cs="Times New Roman"/>
      <w:kern w:val="2"/>
      <w:sz w:val="16"/>
      <w:szCs w:val="16"/>
      <w:lang w:val="en-US" w:eastAsia="zh-CN" w:bidi="ar-SA"/>
    </w:rPr>
  </w:style>
  <w:style w:type="character" w:customStyle="1" w:styleId="Charf0">
    <w:name w:val="副标题 Char"/>
    <w:link w:val="afd"/>
    <w:uiPriority w:val="11"/>
    <w:qFormat/>
    <w:rPr>
      <w:rFonts w:ascii="Arial" w:hAnsi="Arial" w:cs="Arial"/>
      <w:b/>
      <w:bCs/>
      <w:kern w:val="28"/>
      <w:sz w:val="32"/>
      <w:szCs w:val="32"/>
    </w:rPr>
  </w:style>
  <w:style w:type="character" w:customStyle="1" w:styleId="Char1f3">
    <w:name w:val="脚注文本 Char1"/>
    <w:uiPriority w:val="99"/>
    <w:semiHidden/>
    <w:qFormat/>
    <w:rPr>
      <w:rFonts w:ascii="Calibri" w:eastAsia="宋体" w:hAnsi="Calibri" w:cs="Times New Roman"/>
      <w:sz w:val="18"/>
      <w:szCs w:val="18"/>
    </w:rPr>
  </w:style>
  <w:style w:type="character" w:customStyle="1" w:styleId="Char2d">
    <w:name w:val="样式 表格内字体 + Char2"/>
    <w:qFormat/>
    <w:rPr>
      <w:rFonts w:ascii="宋体" w:eastAsia="宋体" w:hAnsi="宋体" w:cs="Times New Roman"/>
      <w:szCs w:val="24"/>
    </w:rPr>
  </w:style>
  <w:style w:type="character" w:customStyle="1" w:styleId="Charff8">
    <w:name w:val="图表 Char"/>
    <w:link w:val="afffd"/>
    <w:qFormat/>
    <w:rPr>
      <w:rFonts w:ascii="宋体" w:eastAsia="宋体" w:hAnsi="宋体" w:cs="宋体" w:hint="eastAsia"/>
      <w:kern w:val="2"/>
      <w:sz w:val="21"/>
      <w:szCs w:val="24"/>
    </w:rPr>
  </w:style>
  <w:style w:type="paragraph" w:customStyle="1" w:styleId="afffd">
    <w:name w:val="图表"/>
    <w:basedOn w:val="a"/>
    <w:link w:val="Charff8"/>
    <w:qFormat/>
    <w:pPr>
      <w:ind w:firstLineChars="200" w:firstLine="560"/>
    </w:pPr>
    <w:rPr>
      <w:rFonts w:ascii="宋体" w:hAnsi="宋体" w:hint="eastAsia"/>
      <w:sz w:val="21"/>
    </w:rPr>
  </w:style>
  <w:style w:type="character" w:customStyle="1" w:styleId="4Char210">
    <w:name w:val="标题 4 Char21"/>
    <w:qFormat/>
    <w:rPr>
      <w:rFonts w:ascii="黑体" w:eastAsia="黑体" w:hAnsi="Arial"/>
      <w:b/>
      <w:bCs/>
      <w:kern w:val="2"/>
      <w:sz w:val="24"/>
      <w:szCs w:val="24"/>
      <w:lang w:val="en-US" w:eastAsia="zh-CN" w:bidi="ar-SA"/>
    </w:rPr>
  </w:style>
  <w:style w:type="character" w:customStyle="1" w:styleId="Char92">
    <w:name w:val="表题 Char9"/>
    <w:qFormat/>
    <w:rPr>
      <w:rFonts w:ascii="黑体" w:eastAsia="黑体" w:hAnsi="Arial" w:cs="Arial"/>
      <w:b/>
      <w:kern w:val="2"/>
      <w:sz w:val="24"/>
      <w:szCs w:val="24"/>
      <w:lang w:val="en-US" w:eastAsia="zh-CN" w:bidi="ar-SA"/>
    </w:rPr>
  </w:style>
  <w:style w:type="character" w:customStyle="1" w:styleId="Char413">
    <w:name w:val="批注框文本 Char41"/>
    <w:qFormat/>
    <w:rPr>
      <w:rFonts w:eastAsia="宋体"/>
      <w:kern w:val="2"/>
      <w:sz w:val="18"/>
      <w:szCs w:val="18"/>
      <w:lang w:val="en-US" w:eastAsia="zh-CN" w:bidi="ar-SA"/>
    </w:rPr>
  </w:style>
  <w:style w:type="character" w:customStyle="1" w:styleId="CharChar2113">
    <w:name w:val="Char Char2113"/>
    <w:qFormat/>
    <w:rPr>
      <w:rFonts w:ascii="黑体" w:eastAsia="宋体"/>
      <w:kern w:val="2"/>
      <w:sz w:val="16"/>
      <w:szCs w:val="16"/>
      <w:lang w:val="en-US" w:eastAsia="zh-CN" w:bidi="ar-SA"/>
    </w:rPr>
  </w:style>
  <w:style w:type="character" w:customStyle="1" w:styleId="1Char40">
    <w:name w:val="标题 1 Char4"/>
    <w:qFormat/>
    <w:rPr>
      <w:rFonts w:ascii="黑体" w:eastAsia="黑体" w:hAnsi="宋体"/>
      <w:b/>
      <w:bCs/>
      <w:kern w:val="44"/>
      <w:sz w:val="32"/>
      <w:szCs w:val="32"/>
      <w:lang w:val="en-US" w:eastAsia="zh-CN" w:bidi="ar-SA"/>
    </w:rPr>
  </w:style>
  <w:style w:type="character" w:customStyle="1" w:styleId="Char66">
    <w:name w:val="批注框文本 Char6"/>
    <w:qFormat/>
    <w:rPr>
      <w:rFonts w:eastAsia="宋体"/>
      <w:kern w:val="2"/>
      <w:sz w:val="18"/>
      <w:szCs w:val="18"/>
      <w:lang w:val="en-US" w:eastAsia="zh-CN" w:bidi="ar-SA"/>
    </w:rPr>
  </w:style>
  <w:style w:type="character" w:customStyle="1" w:styleId="21Char">
    <w:name w:val="正文文字缩进 21 Char"/>
    <w:qFormat/>
    <w:rPr>
      <w:rFonts w:ascii="宋体" w:eastAsia="宋体"/>
      <w:color w:val="FF0000"/>
      <w:kern w:val="2"/>
      <w:sz w:val="24"/>
      <w:lang w:val="en-US" w:eastAsia="zh-CN" w:bidi="ar-SA"/>
    </w:rPr>
  </w:style>
  <w:style w:type="character" w:customStyle="1" w:styleId="Char73">
    <w:name w:val="正文格式 Char7"/>
    <w:qFormat/>
    <w:rPr>
      <w:rFonts w:ascii="宋体" w:eastAsia="宋体" w:hAnsi="宋体"/>
      <w:kern w:val="2"/>
      <w:sz w:val="24"/>
      <w:szCs w:val="24"/>
      <w:lang w:val="en-US" w:eastAsia="zh-CN" w:bidi="ar-SA"/>
    </w:rPr>
  </w:style>
  <w:style w:type="character" w:customStyle="1" w:styleId="Char320">
    <w:name w:val="正文缩进 Char32"/>
    <w:qFormat/>
    <w:rPr>
      <w:rFonts w:ascii="宋体" w:eastAsia="宋体" w:hAnsi="宋体" w:cs="宋体"/>
      <w:color w:val="000000"/>
      <w:kern w:val="0"/>
      <w:sz w:val="24"/>
      <w:szCs w:val="24"/>
      <w:lang w:val="en-US" w:eastAsia="zh-CN" w:bidi="ar-SA"/>
    </w:rPr>
  </w:style>
  <w:style w:type="character" w:customStyle="1" w:styleId="CharChar1115">
    <w:name w:val="Char Char1115"/>
    <w:qFormat/>
    <w:rPr>
      <w:rFonts w:ascii="黑体" w:eastAsia="黑体" w:hAnsi="Arial"/>
      <w:bCs/>
      <w:kern w:val="2"/>
      <w:sz w:val="30"/>
      <w:szCs w:val="30"/>
      <w:lang w:val="en-US" w:eastAsia="zh-CN" w:bidi="ar-SA"/>
    </w:rPr>
  </w:style>
  <w:style w:type="character" w:customStyle="1" w:styleId="1Char6111">
    <w:name w:val="表题1 Char6111"/>
    <w:qFormat/>
    <w:rPr>
      <w:rFonts w:ascii="黑体" w:eastAsia="黑体" w:hAnsi="Arial" w:cs="Arial"/>
      <w:b/>
      <w:kern w:val="2"/>
      <w:sz w:val="24"/>
      <w:szCs w:val="24"/>
      <w:lang w:val="en-US" w:eastAsia="zh-CN" w:bidi="ar-SA"/>
    </w:rPr>
  </w:style>
  <w:style w:type="character" w:customStyle="1" w:styleId="4Char30">
    <w:name w:val="标题4 Char3"/>
    <w:qFormat/>
    <w:rPr>
      <w:rFonts w:ascii="黑体" w:eastAsia="黑体" w:hAnsi="Arial" w:cs="Times New Roman"/>
      <w:b/>
      <w:bCs/>
      <w:kern w:val="2"/>
      <w:sz w:val="24"/>
      <w:szCs w:val="28"/>
      <w:lang w:val="en-US" w:eastAsia="zh-CN" w:bidi="ar-SA"/>
    </w:rPr>
  </w:style>
  <w:style w:type="character" w:customStyle="1" w:styleId="CharChar13">
    <w:name w:val="Char Char13"/>
    <w:qFormat/>
    <w:rPr>
      <w:rFonts w:ascii="仿宋_GB2312" w:eastAsia="仿宋_GB2312" w:hAnsi="Times New Roman" w:cs="Times New Roman"/>
      <w:sz w:val="18"/>
      <w:szCs w:val="18"/>
    </w:rPr>
  </w:style>
  <w:style w:type="character" w:customStyle="1" w:styleId="CharChar216">
    <w:name w:val="Char Char216"/>
    <w:qFormat/>
    <w:rPr>
      <w:rFonts w:ascii="黑体" w:eastAsia="宋体"/>
      <w:kern w:val="2"/>
      <w:sz w:val="16"/>
      <w:szCs w:val="16"/>
      <w:lang w:val="en-US" w:eastAsia="zh-CN" w:bidi="ar-SA"/>
    </w:rPr>
  </w:style>
  <w:style w:type="character" w:customStyle="1" w:styleId="1Char73">
    <w:name w:val="表题1 Char73"/>
    <w:qFormat/>
    <w:rPr>
      <w:rFonts w:ascii="黑体" w:eastAsia="黑体" w:hAnsi="Arial" w:cs="Arial"/>
      <w:b/>
      <w:kern w:val="2"/>
      <w:sz w:val="24"/>
      <w:szCs w:val="24"/>
      <w:lang w:val="en-US" w:eastAsia="zh-CN" w:bidi="ar-SA"/>
    </w:rPr>
  </w:style>
  <w:style w:type="character" w:customStyle="1" w:styleId="a51">
    <w:name w:val="a51"/>
    <w:qFormat/>
    <w:rPr>
      <w:color w:val="000000"/>
      <w:spacing w:val="312"/>
      <w:sz w:val="21"/>
      <w:szCs w:val="21"/>
      <w:u w:val="none"/>
    </w:rPr>
  </w:style>
  <w:style w:type="character" w:customStyle="1" w:styleId="Char4c">
    <w:name w:val="图题注 Char4"/>
    <w:qFormat/>
    <w:rPr>
      <w:rFonts w:ascii="黑体" w:eastAsia="黑体" w:hAnsi="Arial" w:cs="宋体"/>
      <w:b/>
      <w:bCs/>
      <w:kern w:val="2"/>
      <w:sz w:val="24"/>
      <w:szCs w:val="24"/>
      <w:lang w:val="en-US" w:eastAsia="zh-CN" w:bidi="ar-SA"/>
    </w:rPr>
  </w:style>
  <w:style w:type="character" w:customStyle="1" w:styleId="Char316">
    <w:name w:val="页眉 Char31"/>
    <w:qFormat/>
    <w:rPr>
      <w:rFonts w:eastAsia="宋体"/>
      <w:kern w:val="2"/>
      <w:sz w:val="18"/>
      <w:szCs w:val="18"/>
      <w:lang w:val="en-US" w:eastAsia="zh-CN" w:bidi="ar-SA"/>
    </w:rPr>
  </w:style>
  <w:style w:type="character" w:customStyle="1" w:styleId="Char218">
    <w:name w:val="批注框文本 Char21"/>
    <w:qFormat/>
    <w:rPr>
      <w:rFonts w:eastAsia="宋体"/>
      <w:kern w:val="2"/>
      <w:sz w:val="18"/>
      <w:szCs w:val="18"/>
      <w:lang w:val="en-US" w:eastAsia="zh-CN" w:bidi="ar-SA"/>
    </w:rPr>
  </w:style>
  <w:style w:type="character" w:customStyle="1" w:styleId="5Char12">
    <w:name w:val="样式 表内小5 + 黑体 加粗 倾斜 下划线 Char1"/>
    <w:qFormat/>
    <w:rPr>
      <w:rFonts w:ascii="黑体" w:eastAsia="黑体" w:hAnsi="黑体"/>
      <w:b/>
      <w:bCs/>
      <w:i/>
      <w:iCs/>
      <w:kern w:val="2"/>
      <w:sz w:val="18"/>
      <w:szCs w:val="24"/>
      <w:u w:val="single"/>
      <w:lang w:val="en-US" w:eastAsia="zh-CN" w:bidi="ar-SA"/>
    </w:rPr>
  </w:style>
  <w:style w:type="character" w:customStyle="1" w:styleId="Char219">
    <w:name w:val="正文缩进 Char21"/>
    <w:qFormat/>
    <w:rPr>
      <w:rFonts w:ascii="宋体" w:eastAsia="宋体" w:hAnsi="宋体" w:cs="宋体"/>
      <w:color w:val="000000"/>
      <w:kern w:val="2"/>
      <w:sz w:val="24"/>
      <w:szCs w:val="24"/>
      <w:lang w:val="en-US" w:eastAsia="zh-CN" w:bidi="ar-SA"/>
    </w:rPr>
  </w:style>
  <w:style w:type="character" w:customStyle="1" w:styleId="Char1421">
    <w:name w:val="正文修改 Char1421"/>
    <w:qFormat/>
    <w:rPr>
      <w:rFonts w:ascii="宋体" w:eastAsia="宋体" w:hAnsi="Times New Roman" w:cs="宋体"/>
      <w:sz w:val="24"/>
      <w:szCs w:val="24"/>
    </w:rPr>
  </w:style>
  <w:style w:type="character" w:customStyle="1" w:styleId="Char1f4">
    <w:name w:val="第一层条 Char1"/>
    <w:qFormat/>
    <w:rPr>
      <w:rFonts w:ascii="仿宋_GB2312" w:eastAsia="仿宋_GB2312"/>
      <w:b/>
      <w:kern w:val="2"/>
      <w:sz w:val="28"/>
      <w:lang w:val="en-US" w:eastAsia="zh-CN" w:bidi="ar-SA"/>
    </w:rPr>
  </w:style>
  <w:style w:type="character" w:customStyle="1" w:styleId="CharChar119">
    <w:name w:val="Char Char119"/>
    <w:qFormat/>
    <w:rPr>
      <w:rFonts w:ascii="黑体" w:eastAsia="黑体" w:hAnsi="Arial"/>
      <w:bCs/>
      <w:kern w:val="2"/>
      <w:sz w:val="30"/>
      <w:szCs w:val="30"/>
      <w:lang w:val="en-US" w:eastAsia="zh-CN" w:bidi="ar-SA"/>
    </w:rPr>
  </w:style>
  <w:style w:type="character" w:customStyle="1" w:styleId="CharChar623">
    <w:name w:val="Char Char623"/>
    <w:qFormat/>
    <w:rPr>
      <w:rFonts w:ascii="黑体" w:eastAsia="黑体"/>
      <w:b/>
      <w:bCs/>
      <w:kern w:val="2"/>
      <w:sz w:val="28"/>
      <w:szCs w:val="28"/>
      <w:lang w:val="en-US" w:eastAsia="zh-CN" w:bidi="ar-SA"/>
    </w:rPr>
  </w:style>
  <w:style w:type="character" w:customStyle="1" w:styleId="Charff9">
    <w:name w:val="正文文字缩进 Char"/>
    <w:semiHidden/>
    <w:qFormat/>
    <w:rPr>
      <w:rFonts w:ascii="黑体" w:eastAsia="华文中宋" w:hAnsi="Arial" w:cs="宋体"/>
      <w:kern w:val="2"/>
      <w:sz w:val="44"/>
      <w:szCs w:val="44"/>
      <w:lang w:val="en-US" w:eastAsia="zh-CN" w:bidi="ar-SA"/>
    </w:rPr>
  </w:style>
  <w:style w:type="character" w:customStyle="1" w:styleId="CharChar518">
    <w:name w:val="Char Char518"/>
    <w:qFormat/>
    <w:rPr>
      <w:rFonts w:ascii="黑体" w:eastAsia="黑体" w:hAnsi="宋体"/>
      <w:bCs/>
      <w:kern w:val="2"/>
      <w:sz w:val="28"/>
      <w:szCs w:val="28"/>
      <w:lang w:val="en-US" w:eastAsia="zh-CN" w:bidi="ar-SA"/>
    </w:rPr>
  </w:style>
  <w:style w:type="character" w:customStyle="1" w:styleId="Char3d">
    <w:name w:val="福建正文缩进 Char3"/>
    <w:qFormat/>
    <w:rPr>
      <w:rFonts w:ascii="宋体" w:eastAsia="宋体" w:hAnsi="宋体" w:cs="宋体"/>
      <w:color w:val="000000"/>
      <w:kern w:val="0"/>
      <w:sz w:val="24"/>
      <w:szCs w:val="24"/>
      <w:lang w:val="en-US" w:eastAsia="zh-CN" w:bidi="ar-SA"/>
    </w:rPr>
  </w:style>
  <w:style w:type="character" w:customStyle="1" w:styleId="Charffa">
    <w:name w:val="新正文 Char"/>
    <w:link w:val="afffe"/>
    <w:qFormat/>
    <w:rPr>
      <w:rFonts w:ascii="仿宋_GB2312" w:eastAsia="仿宋_GB2312" w:hAnsi="黑体"/>
      <w:b/>
      <w:spacing w:val="10"/>
      <w:kern w:val="44"/>
      <w:sz w:val="28"/>
    </w:rPr>
  </w:style>
  <w:style w:type="paragraph" w:customStyle="1" w:styleId="afffe">
    <w:name w:val="新正文"/>
    <w:basedOn w:val="a"/>
    <w:link w:val="Charffa"/>
    <w:qFormat/>
    <w:pPr>
      <w:spacing w:line="500" w:lineRule="exact"/>
      <w:ind w:firstLine="482"/>
    </w:pPr>
    <w:rPr>
      <w:rFonts w:ascii="仿宋_GB2312" w:eastAsia="仿宋_GB2312" w:hAnsi="黑体"/>
      <w:b/>
      <w:spacing w:val="10"/>
      <w:kern w:val="44"/>
      <w:sz w:val="28"/>
      <w:szCs w:val="20"/>
    </w:rPr>
  </w:style>
  <w:style w:type="character" w:customStyle="1" w:styleId="Char2e">
    <w:name w:val="福建正文缩进 Char2"/>
    <w:qFormat/>
    <w:rPr>
      <w:rFonts w:ascii="宋体" w:eastAsia="宋体" w:hAnsi="宋体" w:cs="宋体"/>
      <w:color w:val="000000"/>
      <w:kern w:val="2"/>
      <w:sz w:val="24"/>
      <w:szCs w:val="24"/>
      <w:lang w:val="en-US" w:eastAsia="zh-CN" w:bidi="ar-SA"/>
    </w:rPr>
  </w:style>
  <w:style w:type="character" w:customStyle="1" w:styleId="3Char1">
    <w:name w:val="标题 3 Char1"/>
    <w:link w:val="3"/>
    <w:qFormat/>
    <w:rPr>
      <w:rFonts w:ascii="Times New Roman" w:eastAsia="宋体" w:hAnsi="Times New Roman"/>
      <w:b/>
      <w:bCs/>
      <w:sz w:val="30"/>
      <w:szCs w:val="32"/>
    </w:rPr>
  </w:style>
  <w:style w:type="character" w:customStyle="1" w:styleId="CharChar1141">
    <w:name w:val="Char Char1141"/>
    <w:qFormat/>
    <w:rPr>
      <w:rFonts w:ascii="黑体" w:eastAsia="黑体" w:hAnsi="Arial"/>
      <w:bCs/>
      <w:kern w:val="2"/>
      <w:sz w:val="30"/>
      <w:szCs w:val="30"/>
      <w:lang w:val="en-US" w:eastAsia="zh-CN" w:bidi="ar-SA"/>
    </w:rPr>
  </w:style>
  <w:style w:type="character" w:customStyle="1" w:styleId="CharChar641">
    <w:name w:val="Char Char641"/>
    <w:qFormat/>
    <w:rPr>
      <w:rFonts w:ascii="黑体" w:eastAsia="黑体"/>
      <w:b/>
      <w:bCs/>
      <w:kern w:val="2"/>
      <w:sz w:val="28"/>
      <w:szCs w:val="28"/>
      <w:lang w:val="en-US" w:eastAsia="zh-CN" w:bidi="ar-SA"/>
    </w:rPr>
  </w:style>
  <w:style w:type="character" w:customStyle="1" w:styleId="Charffb">
    <w:name w:val="图表文字 Char"/>
    <w:link w:val="affff"/>
    <w:qFormat/>
    <w:rPr>
      <w:rFonts w:ascii="宋体" w:hAnsi="Times New Roman"/>
      <w:sz w:val="28"/>
    </w:rPr>
  </w:style>
  <w:style w:type="paragraph" w:customStyle="1" w:styleId="affff">
    <w:name w:val="图表文字"/>
    <w:basedOn w:val="a6"/>
    <w:link w:val="Charffb"/>
    <w:qFormat/>
  </w:style>
  <w:style w:type="character" w:customStyle="1" w:styleId="CharChar211">
    <w:name w:val="Char Char211"/>
    <w:qFormat/>
    <w:rPr>
      <w:rFonts w:ascii="黑体" w:eastAsia="宋体"/>
      <w:kern w:val="2"/>
      <w:sz w:val="16"/>
      <w:szCs w:val="16"/>
      <w:lang w:val="en-US" w:eastAsia="zh-CN" w:bidi="ar-SA"/>
    </w:rPr>
  </w:style>
  <w:style w:type="character" w:customStyle="1" w:styleId="1Char31">
    <w:name w:val="表题1 Char31"/>
    <w:qFormat/>
    <w:rPr>
      <w:rFonts w:ascii="黑体" w:eastAsia="黑体" w:hAnsi="Arial" w:cs="Arial"/>
      <w:b/>
      <w:kern w:val="2"/>
      <w:sz w:val="24"/>
      <w:szCs w:val="24"/>
      <w:lang w:val="en-US" w:eastAsia="zh-CN" w:bidi="ar-SA"/>
    </w:rPr>
  </w:style>
  <w:style w:type="character" w:customStyle="1" w:styleId="Charc">
    <w:name w:val="批注框文本 Char"/>
    <w:link w:val="af7"/>
    <w:uiPriority w:val="99"/>
    <w:qFormat/>
    <w:rPr>
      <w:sz w:val="18"/>
      <w:szCs w:val="18"/>
    </w:rPr>
  </w:style>
  <w:style w:type="character" w:customStyle="1" w:styleId="Char1f5">
    <w:name w:val="一级项 Char1"/>
    <w:qFormat/>
    <w:rPr>
      <w:rFonts w:eastAsia="宋体"/>
      <w:b/>
      <w:bCs/>
      <w:kern w:val="2"/>
      <w:sz w:val="28"/>
      <w:szCs w:val="28"/>
      <w:lang w:val="en-US" w:eastAsia="zh-CN" w:bidi="ar-SA"/>
    </w:rPr>
  </w:style>
  <w:style w:type="character" w:customStyle="1" w:styleId="Char1321">
    <w:name w:val="正文修改 Char1321"/>
    <w:qFormat/>
    <w:rPr>
      <w:rFonts w:ascii="宋体" w:eastAsia="宋体" w:hAnsi="宋体" w:cs="宋体"/>
      <w:color w:val="000000"/>
      <w:kern w:val="2"/>
      <w:sz w:val="24"/>
      <w:szCs w:val="24"/>
      <w:lang w:val="en-US" w:eastAsia="zh-CN" w:bidi="ar-SA"/>
    </w:rPr>
  </w:style>
  <w:style w:type="character" w:customStyle="1" w:styleId="Char3e">
    <w:name w:val="图题 Char3"/>
    <w:qFormat/>
    <w:rPr>
      <w:rFonts w:ascii="黑体" w:eastAsia="黑体" w:hAnsi="宋体" w:cs="宋体"/>
      <w:b/>
      <w:bCs/>
      <w:kern w:val="2"/>
      <w:sz w:val="24"/>
      <w:szCs w:val="24"/>
      <w:lang w:val="en-US" w:eastAsia="zh-CN" w:bidi="ar-SA"/>
    </w:rPr>
  </w:style>
  <w:style w:type="character" w:customStyle="1" w:styleId="AChar21">
    <w:name w:val="A正文 Char21"/>
    <w:qFormat/>
    <w:rPr>
      <w:rFonts w:eastAsia="仿宋_GB2312"/>
      <w:kern w:val="2"/>
      <w:sz w:val="24"/>
      <w:szCs w:val="24"/>
      <w:lang w:val="en-US" w:eastAsia="zh-CN" w:bidi="ar-SA"/>
    </w:rPr>
  </w:style>
  <w:style w:type="character" w:customStyle="1" w:styleId="Char414">
    <w:name w:val="页眉 Char41"/>
    <w:qFormat/>
    <w:rPr>
      <w:rFonts w:ascii="Times New Roman" w:eastAsia="宋体" w:hAnsi="Times New Roman" w:cs="Times New Roman"/>
      <w:kern w:val="2"/>
      <w:sz w:val="18"/>
      <w:szCs w:val="18"/>
      <w:lang w:val="en-US" w:eastAsia="zh-CN" w:bidi="ar-SA"/>
    </w:rPr>
  </w:style>
  <w:style w:type="character" w:customStyle="1" w:styleId="CharChar30">
    <w:name w:val="Char Char3"/>
    <w:qFormat/>
    <w:rPr>
      <w:rFonts w:ascii="黑体" w:eastAsia="黑体" w:hAnsi="宋体"/>
      <w:b/>
      <w:bCs/>
      <w:kern w:val="2"/>
      <w:sz w:val="28"/>
      <w:szCs w:val="28"/>
      <w:lang w:val="en-US" w:eastAsia="zh-CN" w:bidi="ar-SA"/>
    </w:rPr>
  </w:style>
  <w:style w:type="character" w:customStyle="1" w:styleId="Char222">
    <w:name w:val="表中文字 Char22"/>
    <w:qFormat/>
    <w:rPr>
      <w:rFonts w:ascii="宋体" w:eastAsia="宋体"/>
      <w:kern w:val="2"/>
      <w:sz w:val="21"/>
      <w:szCs w:val="21"/>
      <w:lang w:val="en-US" w:eastAsia="zh-CN" w:bidi="ar-SA"/>
    </w:rPr>
  </w:style>
  <w:style w:type="character" w:customStyle="1" w:styleId="Char5">
    <w:name w:val="正文文本 Char"/>
    <w:link w:val="ad"/>
    <w:uiPriority w:val="99"/>
    <w:qFormat/>
    <w:rPr>
      <w:rFonts w:ascii="宋体" w:eastAsia="宋体" w:hAnsi="宋体" w:cs="宋体" w:hint="eastAsia"/>
      <w:sz w:val="24"/>
      <w:szCs w:val="24"/>
    </w:rPr>
  </w:style>
  <w:style w:type="character" w:customStyle="1" w:styleId="text14px1">
    <w:name w:val="text_14px1"/>
    <w:qFormat/>
    <w:rPr>
      <w:color w:val="000000"/>
      <w:sz w:val="21"/>
      <w:szCs w:val="21"/>
    </w:rPr>
  </w:style>
  <w:style w:type="character" w:customStyle="1" w:styleId="Char241">
    <w:name w:val="表中文字 Char241"/>
    <w:qFormat/>
    <w:rPr>
      <w:rFonts w:ascii="宋体" w:eastAsia="宋体"/>
      <w:kern w:val="2"/>
      <w:sz w:val="21"/>
      <w:szCs w:val="21"/>
      <w:lang w:val="en-US" w:eastAsia="zh-CN" w:bidi="ar-SA"/>
    </w:rPr>
  </w:style>
  <w:style w:type="character" w:customStyle="1" w:styleId="affff0">
    <w:name w:val="样式 黑色"/>
    <w:qFormat/>
    <w:rPr>
      <w:rFonts w:eastAsia="宋体"/>
      <w:color w:val="auto"/>
      <w:kern w:val="2"/>
      <w:sz w:val="24"/>
      <w:szCs w:val="24"/>
      <w:lang w:val="en-US" w:eastAsia="zh-CN" w:bidi="ar-SA"/>
    </w:rPr>
  </w:style>
  <w:style w:type="character" w:customStyle="1" w:styleId="2Char51">
    <w:name w:val="标题 2 Char51"/>
    <w:qFormat/>
    <w:rPr>
      <w:rFonts w:ascii="黑体" w:eastAsia="黑体" w:hAnsi="Arial"/>
      <w:bCs/>
      <w:kern w:val="2"/>
      <w:sz w:val="30"/>
      <w:szCs w:val="30"/>
      <w:lang w:val="en-US" w:eastAsia="zh-CN" w:bidi="ar-SA"/>
    </w:rPr>
  </w:style>
  <w:style w:type="character" w:customStyle="1" w:styleId="CharChar67">
    <w:name w:val="Char Char67"/>
    <w:qFormat/>
    <w:rPr>
      <w:rFonts w:eastAsia="宋体"/>
      <w:b/>
      <w:bCs/>
      <w:kern w:val="2"/>
      <w:sz w:val="28"/>
      <w:szCs w:val="28"/>
      <w:lang w:val="en-US" w:eastAsia="zh-CN" w:bidi="ar-SA"/>
    </w:rPr>
  </w:style>
  <w:style w:type="character" w:customStyle="1" w:styleId="CharChar64">
    <w:name w:val="Char Char64"/>
    <w:qFormat/>
    <w:rPr>
      <w:rFonts w:ascii="黑体" w:eastAsia="黑体"/>
      <w:b/>
      <w:bCs/>
      <w:kern w:val="2"/>
      <w:sz w:val="28"/>
      <w:szCs w:val="28"/>
      <w:lang w:val="en-US" w:eastAsia="zh-CN" w:bidi="ar-SA"/>
    </w:rPr>
  </w:style>
  <w:style w:type="character" w:customStyle="1" w:styleId="CharChar56">
    <w:name w:val="Char Char56"/>
    <w:qFormat/>
    <w:rPr>
      <w:rFonts w:ascii="黑体" w:eastAsia="黑体" w:hAnsi="宋体"/>
      <w:bCs/>
      <w:kern w:val="2"/>
      <w:sz w:val="28"/>
      <w:szCs w:val="28"/>
      <w:lang w:val="en-US" w:eastAsia="zh-CN" w:bidi="ar-SA"/>
    </w:rPr>
  </w:style>
  <w:style w:type="character" w:customStyle="1" w:styleId="sect123Char">
    <w:name w:val="sect 1.23 Char"/>
    <w:qFormat/>
    <w:rPr>
      <w:rFonts w:ascii="仿宋_GB2312" w:eastAsia="仿宋_GB2312" w:hAnsi="Times New Roman" w:cs="Times New Roman"/>
      <w:b/>
      <w:sz w:val="28"/>
      <w:szCs w:val="20"/>
    </w:rPr>
  </w:style>
  <w:style w:type="character" w:customStyle="1" w:styleId="Char1f6">
    <w:name w:val="批注主题 Char1"/>
    <w:uiPriority w:val="99"/>
    <w:semiHidden/>
    <w:qFormat/>
    <w:rPr>
      <w:rFonts w:ascii="Calibri" w:eastAsia="宋体" w:hAnsi="Calibri" w:cs="Times New Roman"/>
      <w:b/>
      <w:bCs/>
    </w:rPr>
  </w:style>
  <w:style w:type="character" w:customStyle="1" w:styleId="CharChar118">
    <w:name w:val="Char Char118"/>
    <w:qFormat/>
    <w:rPr>
      <w:rFonts w:ascii="黑体" w:eastAsia="黑体" w:hAnsi="Arial"/>
      <w:b/>
      <w:bCs/>
      <w:kern w:val="2"/>
      <w:sz w:val="30"/>
      <w:szCs w:val="30"/>
      <w:lang w:val="en-US" w:eastAsia="zh-CN" w:bidi="ar-SA"/>
    </w:rPr>
  </w:style>
  <w:style w:type="character" w:customStyle="1" w:styleId="Char317">
    <w:name w:val="表格内字体 Char31"/>
    <w:qFormat/>
    <w:rPr>
      <w:rFonts w:ascii="宋体" w:eastAsia="宋体" w:hAnsi="宋体"/>
      <w:kern w:val="2"/>
      <w:sz w:val="21"/>
      <w:szCs w:val="24"/>
      <w:lang w:val="en-US" w:eastAsia="zh-CN" w:bidi="ar-SA"/>
    </w:rPr>
  </w:style>
  <w:style w:type="character" w:customStyle="1" w:styleId="CharChar417">
    <w:name w:val="Char Char417"/>
    <w:qFormat/>
    <w:rPr>
      <w:rFonts w:ascii="黑体" w:eastAsia="黑体" w:hAnsi="Arial"/>
      <w:b/>
      <w:bCs/>
      <w:kern w:val="2"/>
      <w:sz w:val="30"/>
      <w:szCs w:val="30"/>
      <w:lang w:val="en-US" w:eastAsia="zh-CN" w:bidi="ar-SA"/>
    </w:rPr>
  </w:style>
  <w:style w:type="character" w:customStyle="1" w:styleId="Char318">
    <w:name w:val="环评正文 Char31"/>
    <w:qFormat/>
    <w:rPr>
      <w:rFonts w:ascii="Times New Roman" w:eastAsia="宋体" w:hAnsi="Times New Roman" w:cs="Times New Roman"/>
      <w:bCs/>
      <w:kern w:val="2"/>
      <w:sz w:val="24"/>
      <w:szCs w:val="24"/>
      <w:lang w:val="en-US" w:eastAsia="zh-CN" w:bidi="ar-SA"/>
    </w:rPr>
  </w:style>
  <w:style w:type="character" w:customStyle="1" w:styleId="Char319">
    <w:name w:val="正文文本 Char31"/>
    <w:qFormat/>
    <w:rPr>
      <w:rFonts w:eastAsia="宋体"/>
      <w:kern w:val="2"/>
      <w:sz w:val="24"/>
      <w:szCs w:val="24"/>
      <w:lang w:val="en-US" w:eastAsia="zh-CN" w:bidi="ar-SA"/>
    </w:rPr>
  </w:style>
  <w:style w:type="character" w:customStyle="1" w:styleId="Char3f">
    <w:name w:val="无级项 Char3"/>
    <w:qFormat/>
    <w:rPr>
      <w:rFonts w:eastAsia="宋体"/>
      <w:b/>
      <w:bCs/>
      <w:kern w:val="2"/>
      <w:sz w:val="24"/>
      <w:szCs w:val="24"/>
      <w:lang w:val="en-US" w:eastAsia="zh-CN" w:bidi="ar-SA"/>
    </w:rPr>
  </w:style>
  <w:style w:type="character" w:customStyle="1" w:styleId="Char118">
    <w:name w:val="正文格式 Char11"/>
    <w:qFormat/>
    <w:rPr>
      <w:rFonts w:ascii="宋体" w:eastAsia="宋体" w:hAnsi="宋体"/>
      <w:kern w:val="2"/>
      <w:sz w:val="24"/>
      <w:szCs w:val="24"/>
      <w:lang w:val="en-US" w:eastAsia="zh-CN" w:bidi="ar-SA"/>
    </w:rPr>
  </w:style>
  <w:style w:type="character" w:customStyle="1" w:styleId="1Char41">
    <w:name w:val="标题 1 Char41"/>
    <w:qFormat/>
    <w:rPr>
      <w:rFonts w:ascii="黑体" w:eastAsia="黑体" w:hAnsi="宋体"/>
      <w:b/>
      <w:bCs/>
      <w:kern w:val="44"/>
      <w:sz w:val="32"/>
      <w:szCs w:val="32"/>
      <w:lang w:val="en-US" w:eastAsia="zh-CN" w:bidi="ar-SA"/>
    </w:rPr>
  </w:style>
  <w:style w:type="character" w:customStyle="1" w:styleId="Char280">
    <w:name w:val="表中文字 Char28"/>
    <w:qFormat/>
    <w:rPr>
      <w:rFonts w:ascii="宋体" w:eastAsia="宋体"/>
      <w:kern w:val="2"/>
      <w:sz w:val="21"/>
      <w:szCs w:val="21"/>
      <w:lang w:val="en-US" w:eastAsia="zh-CN" w:bidi="ar-SA"/>
    </w:rPr>
  </w:style>
  <w:style w:type="character" w:customStyle="1" w:styleId="Char513">
    <w:name w:val="题注 Char513"/>
    <w:qFormat/>
    <w:rPr>
      <w:rFonts w:ascii="黑体" w:eastAsia="黑体" w:hAnsi="Arial" w:cs="Arial"/>
      <w:b/>
      <w:kern w:val="2"/>
      <w:sz w:val="24"/>
      <w:szCs w:val="24"/>
      <w:lang w:val="en-US" w:eastAsia="zh-CN" w:bidi="ar-SA"/>
    </w:rPr>
  </w:style>
  <w:style w:type="character" w:customStyle="1" w:styleId="Char2f">
    <w:name w:val="正文文本缩进 Char2"/>
    <w:qFormat/>
    <w:rPr>
      <w:rFonts w:ascii="宋体" w:eastAsia="宋体" w:hAnsi="宋体" w:cs="宋体"/>
      <w:color w:val="000000"/>
      <w:kern w:val="2"/>
      <w:sz w:val="24"/>
      <w:szCs w:val="24"/>
      <w:lang w:val="en-US" w:eastAsia="zh-CN" w:bidi="ar-SA"/>
    </w:rPr>
  </w:style>
  <w:style w:type="character" w:customStyle="1" w:styleId="Char1f7">
    <w:name w:val="日期 Char1"/>
    <w:uiPriority w:val="99"/>
    <w:semiHidden/>
    <w:qFormat/>
    <w:rPr>
      <w:rFonts w:ascii="Calibri" w:eastAsia="宋体" w:hAnsi="Calibri" w:cs="Times New Roman"/>
    </w:rPr>
  </w:style>
  <w:style w:type="character" w:customStyle="1" w:styleId="6Char21">
    <w:name w:val="标题 6 Char21"/>
    <w:qFormat/>
    <w:rPr>
      <w:rFonts w:ascii="Arial" w:eastAsia="黑体" w:hAnsi="Arial" w:cs="Times New Roman"/>
      <w:b/>
      <w:bCs/>
      <w:kern w:val="2"/>
      <w:sz w:val="24"/>
      <w:szCs w:val="24"/>
      <w:lang w:val="en-US" w:eastAsia="zh-CN" w:bidi="ar-SA"/>
    </w:rPr>
  </w:style>
  <w:style w:type="character" w:customStyle="1" w:styleId="CharChar116">
    <w:name w:val="Char Char116"/>
    <w:qFormat/>
    <w:rPr>
      <w:rFonts w:ascii="黑体" w:eastAsia="黑体" w:hAnsi="Arial"/>
      <w:bCs/>
      <w:kern w:val="2"/>
      <w:sz w:val="30"/>
      <w:szCs w:val="30"/>
      <w:lang w:val="en-US" w:eastAsia="zh-CN" w:bidi="ar-SA"/>
    </w:rPr>
  </w:style>
  <w:style w:type="character" w:customStyle="1" w:styleId="Charffc">
    <w:name w:val="标准 Char"/>
    <w:qFormat/>
    <w:rPr>
      <w:rFonts w:ascii="宋体" w:eastAsia="宋体"/>
      <w:sz w:val="28"/>
      <w:lang w:val="en-US" w:eastAsia="zh-CN" w:bidi="ar-SA"/>
    </w:rPr>
  </w:style>
  <w:style w:type="character" w:customStyle="1" w:styleId="1Char71">
    <w:name w:val="表题1 Char71"/>
    <w:qFormat/>
    <w:rPr>
      <w:rFonts w:ascii="黑体" w:eastAsia="黑体" w:hAnsi="Arial" w:cs="Arial"/>
      <w:b/>
      <w:kern w:val="2"/>
      <w:sz w:val="24"/>
      <w:szCs w:val="24"/>
      <w:lang w:val="en-US" w:eastAsia="zh-CN" w:bidi="ar-SA"/>
    </w:rPr>
  </w:style>
  <w:style w:type="character" w:customStyle="1" w:styleId="2Char20">
    <w:name w:val="正文文本缩进 2 Char2"/>
    <w:qFormat/>
    <w:rPr>
      <w:rFonts w:eastAsia="宋体"/>
      <w:kern w:val="2"/>
      <w:sz w:val="21"/>
      <w:szCs w:val="24"/>
      <w:lang w:val="en-US" w:eastAsia="zh-CN" w:bidi="ar-SA"/>
    </w:rPr>
  </w:style>
  <w:style w:type="character" w:customStyle="1" w:styleId="CharChar517">
    <w:name w:val="Char Char517"/>
    <w:qFormat/>
    <w:rPr>
      <w:rFonts w:ascii="黑体" w:eastAsia="黑体" w:hAnsi="宋体"/>
      <w:bCs/>
      <w:kern w:val="2"/>
      <w:sz w:val="28"/>
      <w:szCs w:val="28"/>
      <w:lang w:val="en-US" w:eastAsia="zh-CN" w:bidi="ar-SA"/>
    </w:rPr>
  </w:style>
  <w:style w:type="character" w:customStyle="1" w:styleId="Char21a">
    <w:name w:val="正文文本缩进 Char21"/>
    <w:qFormat/>
    <w:rPr>
      <w:rFonts w:ascii="宋体" w:eastAsia="宋体" w:hAnsi="宋体" w:cs="宋体"/>
      <w:color w:val="000000"/>
      <w:kern w:val="2"/>
      <w:sz w:val="24"/>
      <w:szCs w:val="24"/>
      <w:lang w:val="en-US" w:eastAsia="zh-CN" w:bidi="ar-SA"/>
    </w:rPr>
  </w:style>
  <w:style w:type="character" w:customStyle="1" w:styleId="Char74">
    <w:name w:val="批注框文本 Char7"/>
    <w:qFormat/>
    <w:rPr>
      <w:rFonts w:ascii="Times New Roman" w:eastAsia="宋体" w:hAnsi="Times New Roman" w:cs="Times New Roman"/>
      <w:kern w:val="2"/>
      <w:sz w:val="18"/>
      <w:szCs w:val="18"/>
      <w:lang w:val="en-US" w:eastAsia="zh-CN" w:bidi="ar-SA"/>
    </w:rPr>
  </w:style>
  <w:style w:type="character" w:customStyle="1" w:styleId="Char340">
    <w:name w:val="题注 Char34"/>
    <w:qFormat/>
    <w:rPr>
      <w:rFonts w:ascii="黑体" w:eastAsia="黑体" w:hAnsi="Arial" w:cs="Arial"/>
      <w:b/>
      <w:kern w:val="2"/>
      <w:sz w:val="24"/>
      <w:szCs w:val="24"/>
      <w:lang w:val="en-US" w:eastAsia="zh-CN" w:bidi="ar-SA"/>
    </w:rPr>
  </w:style>
  <w:style w:type="character" w:customStyle="1" w:styleId="Char153">
    <w:name w:val="正文修改 Char153"/>
    <w:qFormat/>
    <w:rPr>
      <w:rFonts w:ascii="宋体" w:eastAsia="宋体" w:hAnsi="宋体" w:cs="宋体"/>
      <w:color w:val="000000"/>
      <w:kern w:val="2"/>
      <w:sz w:val="24"/>
      <w:szCs w:val="24"/>
      <w:lang w:val="en-US" w:eastAsia="zh-CN" w:bidi="ar-SA"/>
    </w:rPr>
  </w:style>
  <w:style w:type="character" w:customStyle="1" w:styleId="Char4d">
    <w:name w:val="福建正文缩进 Char4"/>
    <w:qFormat/>
    <w:rPr>
      <w:rFonts w:ascii="宋体" w:eastAsia="宋体" w:hAnsi="宋体" w:cs="宋体"/>
      <w:color w:val="000000"/>
      <w:kern w:val="2"/>
      <w:sz w:val="24"/>
      <w:szCs w:val="24"/>
      <w:lang w:val="en-US" w:eastAsia="zh-CN" w:bidi="ar-SA"/>
    </w:rPr>
  </w:style>
  <w:style w:type="character" w:customStyle="1" w:styleId="Char242">
    <w:name w:val="题注 Char24"/>
    <w:qFormat/>
    <w:rPr>
      <w:rFonts w:ascii="黑体" w:eastAsia="黑体" w:hAnsi="Arial" w:cs="Arial"/>
      <w:b/>
      <w:kern w:val="2"/>
      <w:sz w:val="24"/>
      <w:szCs w:val="24"/>
      <w:lang w:val="en-US" w:eastAsia="zh-CN" w:bidi="ar-SA"/>
    </w:rPr>
  </w:style>
  <w:style w:type="character" w:customStyle="1" w:styleId="9CharChar">
    <w:name w:val="9 Char Char"/>
    <w:qFormat/>
    <w:rPr>
      <w:rFonts w:eastAsia="宋体"/>
      <w:kern w:val="2"/>
      <w:sz w:val="28"/>
      <w:szCs w:val="28"/>
      <w:lang w:val="en-US" w:eastAsia="zh-CN" w:bidi="ar-SA"/>
    </w:rPr>
  </w:style>
  <w:style w:type="character" w:customStyle="1" w:styleId="zw1">
    <w:name w:val="zw1"/>
    <w:qFormat/>
    <w:rPr>
      <w:rFonts w:ascii="宋体" w:eastAsia="宋体" w:hAnsi="宋体" w:hint="eastAsia"/>
      <w:sz w:val="22"/>
    </w:rPr>
  </w:style>
  <w:style w:type="character" w:customStyle="1" w:styleId="CharChar1121">
    <w:name w:val="Char Char1121"/>
    <w:qFormat/>
    <w:rPr>
      <w:rFonts w:ascii="黑体" w:eastAsia="黑体" w:hAnsi="Arial"/>
      <w:bCs/>
      <w:kern w:val="2"/>
      <w:sz w:val="30"/>
      <w:szCs w:val="30"/>
      <w:lang w:val="en-US" w:eastAsia="zh-CN" w:bidi="ar-SA"/>
    </w:rPr>
  </w:style>
  <w:style w:type="character" w:customStyle="1" w:styleId="9Char21">
    <w:name w:val="标题 9 Char21"/>
    <w:qFormat/>
    <w:rPr>
      <w:rFonts w:ascii="Arial" w:eastAsia="黑体" w:hAnsi="Arial" w:cs="Times New Roman"/>
      <w:kern w:val="2"/>
      <w:sz w:val="24"/>
      <w:szCs w:val="21"/>
      <w:lang w:val="en-US" w:eastAsia="zh-CN" w:bidi="ar-SA"/>
    </w:rPr>
  </w:style>
  <w:style w:type="character" w:customStyle="1" w:styleId="CharChar113">
    <w:name w:val="Char Char113"/>
    <w:qFormat/>
    <w:rPr>
      <w:rFonts w:ascii="黑体" w:eastAsia="黑体" w:hAnsi="Arial"/>
      <w:bCs/>
      <w:kern w:val="2"/>
      <w:sz w:val="30"/>
      <w:szCs w:val="30"/>
      <w:lang w:val="en-US" w:eastAsia="zh-CN" w:bidi="ar-SA"/>
    </w:rPr>
  </w:style>
  <w:style w:type="character" w:customStyle="1" w:styleId="Char514">
    <w:name w:val="表格内字体 Char51"/>
    <w:qFormat/>
    <w:rPr>
      <w:rFonts w:ascii="宋体" w:eastAsia="宋体" w:hAnsi="宋体"/>
      <w:kern w:val="2"/>
      <w:sz w:val="21"/>
      <w:szCs w:val="24"/>
      <w:lang w:val="en-US" w:eastAsia="zh-CN" w:bidi="ar-SA"/>
    </w:rPr>
  </w:style>
  <w:style w:type="character" w:customStyle="1" w:styleId="CharChar38">
    <w:name w:val="Char Char38"/>
    <w:qFormat/>
    <w:rPr>
      <w:rFonts w:ascii="黑体" w:eastAsia="黑体" w:hAnsi="宋体"/>
      <w:b/>
      <w:bCs/>
      <w:kern w:val="2"/>
      <w:sz w:val="28"/>
      <w:szCs w:val="28"/>
      <w:lang w:val="en-US" w:eastAsia="zh-CN" w:bidi="ar-SA"/>
    </w:rPr>
  </w:style>
  <w:style w:type="character" w:customStyle="1" w:styleId="Char119">
    <w:name w:val="正文文本缩进 Char11"/>
    <w:qFormat/>
    <w:rPr>
      <w:rFonts w:eastAsia="宋体"/>
      <w:kern w:val="2"/>
      <w:sz w:val="21"/>
      <w:szCs w:val="24"/>
      <w:lang w:val="en-US" w:eastAsia="zh-CN" w:bidi="ar-SA"/>
    </w:rPr>
  </w:style>
  <w:style w:type="character" w:customStyle="1" w:styleId="Char2f0">
    <w:name w:val="三级标题 Char2"/>
    <w:qFormat/>
    <w:rPr>
      <w:rFonts w:ascii="黑体" w:eastAsia="黑体" w:hAnsi="宋体"/>
      <w:b/>
      <w:bCs/>
      <w:kern w:val="2"/>
      <w:sz w:val="28"/>
      <w:szCs w:val="28"/>
      <w:lang w:val="en-US" w:eastAsia="zh-CN" w:bidi="ar-SA"/>
    </w:rPr>
  </w:style>
  <w:style w:type="character" w:customStyle="1" w:styleId="Char630">
    <w:name w:val="题注 Char63"/>
    <w:qFormat/>
    <w:rPr>
      <w:rFonts w:ascii="黑体" w:eastAsia="黑体" w:hAnsi="Arial" w:cs="Arial"/>
      <w:b/>
      <w:kern w:val="2"/>
      <w:sz w:val="24"/>
      <w:szCs w:val="24"/>
      <w:lang w:val="en-US" w:eastAsia="zh-CN" w:bidi="ar-SA"/>
    </w:rPr>
  </w:style>
  <w:style w:type="character" w:customStyle="1" w:styleId="Char1f8">
    <w:name w:val="批注框文本 Char1"/>
    <w:qFormat/>
    <w:rPr>
      <w:rFonts w:eastAsia="宋体"/>
      <w:kern w:val="2"/>
      <w:sz w:val="18"/>
      <w:szCs w:val="18"/>
      <w:lang w:val="en-US" w:eastAsia="zh-CN" w:bidi="ar-SA"/>
    </w:rPr>
  </w:style>
  <w:style w:type="character" w:customStyle="1" w:styleId="2Char112">
    <w:name w:val="正文文本缩进 2 Char11"/>
    <w:qFormat/>
    <w:rPr>
      <w:rFonts w:eastAsia="宋体"/>
      <w:kern w:val="2"/>
      <w:sz w:val="24"/>
      <w:szCs w:val="24"/>
      <w:lang w:val="en-US" w:eastAsia="zh-CN" w:bidi="ar-SA"/>
    </w:rPr>
  </w:style>
  <w:style w:type="character" w:customStyle="1" w:styleId="3CharChar12">
    <w:name w:val="标题 3 Char Char12"/>
    <w:qFormat/>
    <w:rPr>
      <w:rFonts w:ascii="黑体" w:eastAsia="黑体" w:hAnsi="宋体"/>
      <w:b/>
      <w:bCs/>
      <w:kern w:val="2"/>
      <w:sz w:val="28"/>
      <w:szCs w:val="28"/>
      <w:lang w:val="en-US" w:eastAsia="zh-CN" w:bidi="ar-SA"/>
    </w:rPr>
  </w:style>
  <w:style w:type="character" w:customStyle="1" w:styleId="Char1f9">
    <w:name w:val="正文首行缩进 Char1"/>
    <w:qFormat/>
    <w:rPr>
      <w:rFonts w:eastAsia="宋体"/>
      <w:kern w:val="2"/>
      <w:sz w:val="21"/>
      <w:szCs w:val="24"/>
      <w:lang w:val="en-US" w:eastAsia="zh-CN" w:bidi="ar-SA"/>
    </w:rPr>
  </w:style>
  <w:style w:type="character" w:customStyle="1" w:styleId="AChar31">
    <w:name w:val="A正文 Char31"/>
    <w:qFormat/>
    <w:rPr>
      <w:rFonts w:ascii="Times New Roman" w:eastAsia="仿宋_GB2312" w:hAnsi="Times New Roman" w:cs="Times New Roman"/>
      <w:kern w:val="0"/>
      <w:sz w:val="24"/>
      <w:szCs w:val="24"/>
      <w:lang w:val="en-US" w:eastAsia="zh-CN" w:bidi="ar-SA"/>
    </w:rPr>
  </w:style>
  <w:style w:type="character" w:customStyle="1" w:styleId="Char330">
    <w:name w:val="题注 Char33"/>
    <w:qFormat/>
    <w:rPr>
      <w:rFonts w:ascii="黑体" w:eastAsia="黑体" w:hAnsi="Arial" w:cs="Arial"/>
      <w:b/>
      <w:kern w:val="2"/>
      <w:sz w:val="24"/>
      <w:szCs w:val="24"/>
      <w:lang w:val="en-US" w:eastAsia="zh-CN" w:bidi="ar-SA"/>
    </w:rPr>
  </w:style>
  <w:style w:type="character" w:customStyle="1" w:styleId="CharChar60">
    <w:name w:val="Char Char6"/>
    <w:qFormat/>
    <w:rPr>
      <w:rFonts w:ascii="黑体" w:eastAsia="黑体"/>
      <w:b/>
      <w:bCs/>
      <w:kern w:val="2"/>
      <w:sz w:val="28"/>
      <w:szCs w:val="28"/>
      <w:lang w:val="en-US" w:eastAsia="zh-CN" w:bidi="ar-SA"/>
    </w:rPr>
  </w:style>
  <w:style w:type="character" w:customStyle="1" w:styleId="2Char2">
    <w:name w:val="正文首行缩进 2 Char"/>
    <w:link w:val="28"/>
    <w:uiPriority w:val="99"/>
    <w:qFormat/>
    <w:rPr>
      <w:rFonts w:ascii="仿宋_GB2312" w:eastAsia="仿宋_GB2312" w:hAnsi="Times New Roman"/>
      <w:color w:val="000000"/>
      <w:sz w:val="28"/>
    </w:rPr>
  </w:style>
  <w:style w:type="character" w:customStyle="1" w:styleId="4Char4">
    <w:name w:val="标题4 Char4"/>
    <w:qFormat/>
    <w:rPr>
      <w:rFonts w:ascii="黑体" w:eastAsia="黑体" w:hAnsi="Arial" w:cs="Times New Roman"/>
      <w:b/>
      <w:bCs/>
      <w:kern w:val="2"/>
      <w:sz w:val="24"/>
      <w:szCs w:val="28"/>
      <w:lang w:val="en-US" w:eastAsia="zh-CN" w:bidi="ar-SA"/>
    </w:rPr>
  </w:style>
  <w:style w:type="character" w:customStyle="1" w:styleId="aChar3">
    <w:name w:val="干标题(a) Char3"/>
    <w:qFormat/>
    <w:rPr>
      <w:rFonts w:ascii="Arial" w:eastAsia="黑体" w:hAnsi="Arial"/>
      <w:kern w:val="2"/>
      <w:sz w:val="21"/>
      <w:szCs w:val="21"/>
      <w:lang w:val="en-US" w:eastAsia="zh-CN" w:bidi="ar-SA"/>
    </w:rPr>
  </w:style>
  <w:style w:type="character" w:customStyle="1" w:styleId="CharChar413">
    <w:name w:val="Char Char413"/>
    <w:qFormat/>
    <w:rPr>
      <w:rFonts w:ascii="黑体" w:eastAsia="黑体" w:hAnsi="Arial"/>
      <w:b/>
      <w:bCs/>
      <w:kern w:val="2"/>
      <w:sz w:val="30"/>
      <w:szCs w:val="30"/>
      <w:lang w:val="en-US" w:eastAsia="zh-CN" w:bidi="ar-SA"/>
    </w:rPr>
  </w:style>
  <w:style w:type="character" w:customStyle="1" w:styleId="1Char42">
    <w:name w:val="表题1 Char42"/>
    <w:qFormat/>
    <w:rPr>
      <w:rFonts w:ascii="黑体" w:eastAsia="黑体" w:hAnsi="Arial" w:cs="Arial"/>
      <w:b/>
      <w:kern w:val="2"/>
      <w:sz w:val="24"/>
      <w:szCs w:val="24"/>
      <w:lang w:val="en-US" w:eastAsia="zh-CN" w:bidi="ar-SA"/>
    </w:rPr>
  </w:style>
  <w:style w:type="character" w:customStyle="1" w:styleId="1Char711">
    <w:name w:val="表题1 Char711"/>
    <w:qFormat/>
    <w:rPr>
      <w:rFonts w:ascii="黑体" w:eastAsia="黑体" w:hAnsi="Arial" w:cs="Arial"/>
      <w:b/>
      <w:kern w:val="2"/>
      <w:sz w:val="24"/>
      <w:szCs w:val="24"/>
      <w:lang w:val="en-US" w:eastAsia="zh-CN" w:bidi="ar-SA"/>
    </w:rPr>
  </w:style>
  <w:style w:type="character" w:customStyle="1" w:styleId="2Char41">
    <w:name w:val="标题 2 Char41"/>
    <w:qFormat/>
    <w:rPr>
      <w:rFonts w:ascii="黑体" w:eastAsia="黑体" w:hAnsi="Arial" w:cs="Times New Roman"/>
      <w:bCs/>
      <w:kern w:val="2"/>
      <w:sz w:val="30"/>
      <w:szCs w:val="30"/>
      <w:lang w:val="en-US" w:eastAsia="zh-CN" w:bidi="ar-SA"/>
    </w:rPr>
  </w:style>
  <w:style w:type="character" w:customStyle="1" w:styleId="Char1310">
    <w:name w:val="正文修改 Char131"/>
    <w:qFormat/>
    <w:rPr>
      <w:rFonts w:ascii="宋体" w:eastAsia="宋体" w:hAnsi="宋体" w:cs="宋体"/>
      <w:color w:val="000000"/>
      <w:kern w:val="2"/>
      <w:sz w:val="24"/>
      <w:szCs w:val="24"/>
      <w:lang w:val="en-US" w:eastAsia="zh-CN" w:bidi="ar-SA"/>
    </w:rPr>
  </w:style>
  <w:style w:type="character" w:customStyle="1" w:styleId="Char2f1">
    <w:name w:val="标题正文黑 Char2"/>
    <w:qFormat/>
    <w:rPr>
      <w:rFonts w:ascii="黑体" w:eastAsia="黑体"/>
      <w:kern w:val="2"/>
      <w:sz w:val="28"/>
      <w:szCs w:val="28"/>
      <w:lang w:val="en-US" w:eastAsia="zh-CN" w:bidi="ar-SA"/>
    </w:rPr>
  </w:style>
  <w:style w:type="character" w:customStyle="1" w:styleId="Char82">
    <w:name w:val="批注框文本 Char8"/>
    <w:uiPriority w:val="99"/>
    <w:semiHidden/>
    <w:qFormat/>
    <w:rPr>
      <w:rFonts w:ascii="Calibri" w:eastAsia="宋体" w:hAnsi="Calibri" w:cs="Times New Roman"/>
      <w:sz w:val="18"/>
      <w:szCs w:val="18"/>
    </w:rPr>
  </w:style>
  <w:style w:type="character" w:customStyle="1" w:styleId="2Char5">
    <w:name w:val="标题 2 Char"/>
    <w:qFormat/>
    <w:rPr>
      <w:rFonts w:ascii="Cambria" w:eastAsia="宋体" w:hAnsi="Cambria" w:cs="Times New Roman"/>
      <w:b/>
      <w:bCs/>
      <w:sz w:val="32"/>
      <w:szCs w:val="32"/>
    </w:rPr>
  </w:style>
  <w:style w:type="character" w:customStyle="1" w:styleId="Char4e">
    <w:name w:val="正文斜体 Char4"/>
    <w:qFormat/>
    <w:rPr>
      <w:rFonts w:ascii="宋体" w:eastAsia="宋体" w:hAnsi="宋体" w:cs="宋体"/>
      <w:i/>
      <w:iCs/>
      <w:kern w:val="2"/>
      <w:sz w:val="24"/>
      <w:szCs w:val="24"/>
      <w:lang w:val="en-US" w:eastAsia="zh-CN" w:bidi="ar-SA"/>
    </w:rPr>
  </w:style>
  <w:style w:type="character" w:customStyle="1" w:styleId="Chard">
    <w:name w:val="页脚 Char"/>
    <w:link w:val="af8"/>
    <w:qFormat/>
    <w:rPr>
      <w:sz w:val="18"/>
      <w:szCs w:val="18"/>
    </w:rPr>
  </w:style>
  <w:style w:type="character" w:customStyle="1" w:styleId="Char1311">
    <w:name w:val="燕山正文 Char131"/>
    <w:qFormat/>
    <w:rPr>
      <w:rFonts w:ascii="宋体" w:eastAsia="宋体" w:cs="宋体"/>
      <w:kern w:val="2"/>
      <w:sz w:val="24"/>
      <w:szCs w:val="24"/>
      <w:lang w:val="en-US" w:eastAsia="zh-CN" w:bidi="ar-SA"/>
    </w:rPr>
  </w:style>
  <w:style w:type="character" w:customStyle="1" w:styleId="Char3f0">
    <w:name w:val="注 Char3"/>
    <w:qFormat/>
    <w:rPr>
      <w:rFonts w:ascii="Arial" w:eastAsia="黑体" w:hAnsi="Arial"/>
      <w:kern w:val="2"/>
      <w:sz w:val="24"/>
      <w:szCs w:val="24"/>
      <w:lang w:val="en-US" w:eastAsia="zh-CN" w:bidi="ar-SA"/>
    </w:rPr>
  </w:style>
  <w:style w:type="character" w:customStyle="1" w:styleId="Char3f1">
    <w:name w:val="正文首行缩进 Char3"/>
    <w:qFormat/>
    <w:rPr>
      <w:rFonts w:ascii="Times New Roman" w:eastAsia="宋体" w:hAnsi="Times New Roman" w:cs="Times New Roman"/>
      <w:kern w:val="2"/>
      <w:sz w:val="21"/>
      <w:szCs w:val="24"/>
      <w:lang w:val="en-US" w:eastAsia="zh-CN" w:bidi="ar-SA"/>
    </w:rPr>
  </w:style>
  <w:style w:type="character" w:customStyle="1" w:styleId="3Char111">
    <w:name w:val="标题 3 Char111"/>
    <w:qFormat/>
    <w:rPr>
      <w:rFonts w:ascii="黑体" w:eastAsia="黑体" w:hAnsi="宋体"/>
      <w:b/>
      <w:bCs/>
      <w:kern w:val="2"/>
      <w:sz w:val="28"/>
      <w:szCs w:val="28"/>
      <w:lang w:val="en-US" w:eastAsia="zh-CN" w:bidi="ar-SA"/>
    </w:rPr>
  </w:style>
  <w:style w:type="character" w:customStyle="1" w:styleId="CharChar11110">
    <w:name w:val="Char Char11110"/>
    <w:qFormat/>
    <w:rPr>
      <w:rFonts w:ascii="黑体" w:eastAsia="黑体" w:hAnsi="Arial"/>
      <w:bCs/>
      <w:kern w:val="2"/>
      <w:sz w:val="30"/>
      <w:szCs w:val="30"/>
      <w:lang w:val="en-US" w:eastAsia="zh-CN" w:bidi="ar-SA"/>
    </w:rPr>
  </w:style>
  <w:style w:type="character" w:customStyle="1" w:styleId="Char1fa">
    <w:name w:val="图题注 Char1"/>
    <w:qFormat/>
    <w:rPr>
      <w:rFonts w:ascii="黑体" w:eastAsia="黑体" w:hAnsi="Arial" w:cs="宋体"/>
      <w:b/>
      <w:bCs/>
      <w:kern w:val="2"/>
      <w:sz w:val="24"/>
      <w:szCs w:val="24"/>
      <w:lang w:val="en-US" w:eastAsia="zh-CN" w:bidi="ar-SA"/>
    </w:rPr>
  </w:style>
  <w:style w:type="character" w:customStyle="1" w:styleId="39">
    <w:name w:val="标题3"/>
    <w:semiHidden/>
    <w:qFormat/>
    <w:rPr>
      <w:rFonts w:ascii="黑体" w:eastAsia="华文中宋" w:hAnsi="Arial" w:cs="宋体"/>
      <w:kern w:val="2"/>
      <w:sz w:val="44"/>
      <w:szCs w:val="44"/>
      <w:lang w:val="en-US" w:eastAsia="zh-CN" w:bidi="ar-SA"/>
    </w:rPr>
  </w:style>
  <w:style w:type="character" w:customStyle="1" w:styleId="Char11a">
    <w:name w:val="燕山正文 Char11"/>
    <w:qFormat/>
    <w:rPr>
      <w:rFonts w:ascii="宋体" w:eastAsia="宋体" w:cs="宋体"/>
      <w:kern w:val="2"/>
      <w:sz w:val="24"/>
      <w:szCs w:val="24"/>
      <w:lang w:val="en-US" w:eastAsia="zh-CN" w:bidi="ar-SA"/>
    </w:rPr>
  </w:style>
  <w:style w:type="character" w:customStyle="1" w:styleId="1Char4111">
    <w:name w:val="表题1 Char4111"/>
    <w:qFormat/>
    <w:rPr>
      <w:rFonts w:ascii="黑体" w:eastAsia="黑体" w:hAnsi="Arial" w:cs="Arial"/>
      <w:b/>
      <w:kern w:val="2"/>
      <w:sz w:val="24"/>
      <w:szCs w:val="24"/>
      <w:lang w:val="en-US" w:eastAsia="zh-CN" w:bidi="ar-SA"/>
    </w:rPr>
  </w:style>
  <w:style w:type="character" w:customStyle="1" w:styleId="1Char612">
    <w:name w:val="表题1 Char612"/>
    <w:qFormat/>
    <w:rPr>
      <w:rFonts w:ascii="黑体" w:eastAsia="黑体" w:hAnsi="Arial" w:cs="Arial"/>
      <w:b/>
      <w:kern w:val="2"/>
      <w:sz w:val="24"/>
      <w:szCs w:val="24"/>
      <w:lang w:val="en-US" w:eastAsia="zh-CN" w:bidi="ar-SA"/>
    </w:rPr>
  </w:style>
  <w:style w:type="character" w:customStyle="1" w:styleId="CharChar619">
    <w:name w:val="Char Char619"/>
    <w:qFormat/>
    <w:rPr>
      <w:rFonts w:ascii="黑体" w:eastAsia="黑体"/>
      <w:b/>
      <w:bCs/>
      <w:kern w:val="2"/>
      <w:sz w:val="28"/>
      <w:szCs w:val="28"/>
      <w:lang w:val="en-US" w:eastAsia="zh-CN" w:bidi="ar-SA"/>
    </w:rPr>
  </w:style>
  <w:style w:type="character" w:customStyle="1" w:styleId="18">
    <w:name w:val="样式 黑色1"/>
    <w:qFormat/>
    <w:rPr>
      <w:rFonts w:eastAsia="宋体"/>
      <w:color w:val="auto"/>
      <w:kern w:val="2"/>
      <w:sz w:val="24"/>
      <w:szCs w:val="24"/>
      <w:lang w:val="en-US" w:eastAsia="zh-CN" w:bidi="ar-SA"/>
    </w:rPr>
  </w:style>
  <w:style w:type="character" w:customStyle="1" w:styleId="Charff0">
    <w:name w:val="表格内字体 Char"/>
    <w:link w:val="afff6"/>
    <w:qFormat/>
    <w:rPr>
      <w:rFonts w:ascii="宋体" w:hAnsi="宋体"/>
      <w:szCs w:val="24"/>
    </w:rPr>
  </w:style>
  <w:style w:type="character" w:customStyle="1" w:styleId="Char126">
    <w:name w:val="正文修改 Char12"/>
    <w:qFormat/>
    <w:rPr>
      <w:rFonts w:ascii="宋体" w:eastAsia="宋体" w:hAnsi="宋体" w:cs="宋体"/>
      <w:color w:val="000000"/>
      <w:kern w:val="2"/>
      <w:sz w:val="24"/>
      <w:szCs w:val="24"/>
      <w:lang w:val="en-US" w:eastAsia="zh-CN" w:bidi="ar-SA"/>
    </w:rPr>
  </w:style>
  <w:style w:type="character" w:customStyle="1" w:styleId="CharChar121">
    <w:name w:val="Char Char121"/>
    <w:qFormat/>
    <w:rPr>
      <w:rFonts w:ascii="黑体" w:eastAsia="黑体" w:hAnsi="Arial"/>
      <w:b/>
      <w:bCs/>
      <w:kern w:val="2"/>
      <w:sz w:val="30"/>
      <w:szCs w:val="30"/>
      <w:lang w:val="en-US" w:eastAsia="zh-CN" w:bidi="ar-SA"/>
    </w:rPr>
  </w:style>
  <w:style w:type="character" w:customStyle="1" w:styleId="CharChar102">
    <w:name w:val="Char Char102"/>
    <w:qFormat/>
    <w:rPr>
      <w:rFonts w:ascii="宋体" w:eastAsia="宋体" w:hAnsi="宋体" w:cs="宋体"/>
      <w:color w:val="000000"/>
      <w:kern w:val="2"/>
      <w:sz w:val="24"/>
      <w:szCs w:val="24"/>
      <w:lang w:val="en-US" w:eastAsia="zh-CN" w:bidi="ar-SA"/>
    </w:rPr>
  </w:style>
  <w:style w:type="character" w:customStyle="1" w:styleId="Char322">
    <w:name w:val="题注 Char32"/>
    <w:qFormat/>
    <w:rPr>
      <w:rFonts w:ascii="黑体" w:eastAsia="黑体" w:hAnsi="Arial" w:cs="Arial"/>
      <w:b/>
      <w:kern w:val="2"/>
      <w:sz w:val="24"/>
      <w:szCs w:val="24"/>
      <w:lang w:val="en-US" w:eastAsia="zh-CN" w:bidi="ar-SA"/>
    </w:rPr>
  </w:style>
  <w:style w:type="character" w:customStyle="1" w:styleId="CharChar632">
    <w:name w:val="Char Char632"/>
    <w:qFormat/>
    <w:rPr>
      <w:rFonts w:ascii="黑体" w:eastAsia="黑体"/>
      <w:b/>
      <w:bCs/>
      <w:kern w:val="2"/>
      <w:sz w:val="28"/>
      <w:szCs w:val="28"/>
      <w:lang w:val="en-US" w:eastAsia="zh-CN" w:bidi="ar-SA"/>
    </w:rPr>
  </w:style>
  <w:style w:type="character" w:customStyle="1" w:styleId="Char4f">
    <w:name w:val="正文缩进 Char4"/>
    <w:qFormat/>
    <w:rPr>
      <w:rFonts w:ascii="宋体" w:eastAsia="宋体" w:hAnsi="宋体" w:cs="宋体"/>
      <w:color w:val="000000"/>
      <w:kern w:val="2"/>
      <w:sz w:val="24"/>
      <w:szCs w:val="24"/>
      <w:lang w:val="en-US" w:eastAsia="zh-CN" w:bidi="ar-SA"/>
    </w:rPr>
  </w:style>
  <w:style w:type="character" w:customStyle="1" w:styleId="Char3f2">
    <w:name w:val="样式 正文缩进 + 宋体 黑色 Char3"/>
    <w:qFormat/>
    <w:rPr>
      <w:rFonts w:ascii="宋体" w:eastAsia="宋体" w:hAnsi="宋体" w:cs="Times New Roman"/>
      <w:color w:val="000000"/>
      <w:kern w:val="2"/>
      <w:sz w:val="24"/>
      <w:szCs w:val="24"/>
      <w:lang w:val="en-US" w:eastAsia="zh-CN" w:bidi="ar-SA"/>
    </w:rPr>
  </w:style>
  <w:style w:type="character" w:customStyle="1" w:styleId="CharChar214">
    <w:name w:val="Char Char214"/>
    <w:qFormat/>
    <w:rPr>
      <w:rFonts w:ascii="黑体" w:eastAsia="宋体"/>
      <w:kern w:val="2"/>
      <w:sz w:val="16"/>
      <w:szCs w:val="16"/>
      <w:lang w:val="en-US" w:eastAsia="zh-CN" w:bidi="ar-SA"/>
    </w:rPr>
  </w:style>
  <w:style w:type="character" w:customStyle="1" w:styleId="1Char611">
    <w:name w:val="表题1 Char611"/>
    <w:qFormat/>
    <w:rPr>
      <w:rFonts w:ascii="黑体" w:eastAsia="黑体" w:hAnsi="Arial" w:cs="Arial"/>
      <w:b/>
      <w:kern w:val="2"/>
      <w:sz w:val="24"/>
      <w:szCs w:val="24"/>
      <w:lang w:val="en-US" w:eastAsia="zh-CN" w:bidi="ar-SA"/>
    </w:rPr>
  </w:style>
  <w:style w:type="character" w:customStyle="1" w:styleId="Char140">
    <w:name w:val="燕山正文 Char14"/>
    <w:qFormat/>
    <w:rPr>
      <w:rFonts w:ascii="宋体" w:eastAsia="宋体" w:cs="宋体"/>
      <w:kern w:val="2"/>
      <w:sz w:val="24"/>
      <w:szCs w:val="24"/>
      <w:lang w:val="en-US" w:eastAsia="zh-CN" w:bidi="ar-SA"/>
    </w:rPr>
  </w:style>
  <w:style w:type="character" w:customStyle="1" w:styleId="Char612">
    <w:name w:val="正文缩进 Char61"/>
    <w:qFormat/>
    <w:rPr>
      <w:rFonts w:ascii="宋体" w:eastAsia="宋体" w:hAnsi="宋体"/>
      <w:kern w:val="2"/>
      <w:sz w:val="24"/>
      <w:szCs w:val="24"/>
      <w:lang w:val="en-US" w:eastAsia="zh-CN" w:bidi="ar-SA"/>
    </w:rPr>
  </w:style>
  <w:style w:type="character" w:customStyle="1" w:styleId="Char141">
    <w:name w:val="正文修改 Char141"/>
    <w:qFormat/>
    <w:rPr>
      <w:rFonts w:ascii="宋体" w:eastAsia="宋体" w:hAnsi="Times New Roman" w:cs="宋体"/>
      <w:sz w:val="24"/>
      <w:szCs w:val="24"/>
    </w:rPr>
  </w:style>
  <w:style w:type="character" w:customStyle="1" w:styleId="CharChar1210">
    <w:name w:val="Char Char1210"/>
    <w:qFormat/>
    <w:rPr>
      <w:rFonts w:ascii="黑体" w:eastAsia="黑体" w:hAnsi="Arial"/>
      <w:b/>
      <w:bCs/>
      <w:kern w:val="2"/>
      <w:sz w:val="30"/>
      <w:szCs w:val="30"/>
      <w:lang w:val="en-US" w:eastAsia="zh-CN" w:bidi="ar-SA"/>
    </w:rPr>
  </w:style>
  <w:style w:type="character" w:customStyle="1" w:styleId="CharChar515">
    <w:name w:val="Char Char515"/>
    <w:qFormat/>
    <w:rPr>
      <w:rFonts w:ascii="黑体" w:eastAsia="黑体" w:hAnsi="宋体"/>
      <w:bCs/>
      <w:kern w:val="2"/>
      <w:sz w:val="28"/>
      <w:szCs w:val="28"/>
      <w:lang w:val="en-US" w:eastAsia="zh-CN" w:bidi="ar-SA"/>
    </w:rPr>
  </w:style>
  <w:style w:type="character" w:customStyle="1" w:styleId="7Char11">
    <w:name w:val="标题 7 Char11"/>
    <w:qFormat/>
    <w:rPr>
      <w:rFonts w:eastAsia="宋体"/>
      <w:b/>
      <w:bCs/>
      <w:kern w:val="2"/>
      <w:sz w:val="24"/>
      <w:szCs w:val="24"/>
      <w:lang w:val="en-US" w:eastAsia="zh-CN" w:bidi="ar-SA"/>
    </w:rPr>
  </w:style>
  <w:style w:type="character" w:customStyle="1" w:styleId="Charffd">
    <w:name w:val="图题注 Char"/>
    <w:link w:val="affff1"/>
    <w:qFormat/>
    <w:rPr>
      <w:rFonts w:ascii="黑体" w:eastAsia="黑体" w:hAnsi="Arial" w:cs="宋体"/>
      <w:b/>
      <w:bCs/>
      <w:sz w:val="24"/>
      <w:szCs w:val="24"/>
    </w:rPr>
  </w:style>
  <w:style w:type="paragraph" w:customStyle="1" w:styleId="affff1">
    <w:name w:val="图题注"/>
    <w:basedOn w:val="a7"/>
    <w:link w:val="Charffd"/>
    <w:pPr>
      <w:tabs>
        <w:tab w:val="clear" w:pos="7380"/>
      </w:tabs>
      <w:overflowPunct/>
      <w:spacing w:before="0" w:afterLines="0"/>
      <w:jc w:val="center"/>
    </w:pPr>
    <w:rPr>
      <w:rFonts w:ascii="黑体"/>
      <w:b/>
      <w:bCs/>
      <w:sz w:val="24"/>
      <w:szCs w:val="24"/>
    </w:rPr>
  </w:style>
  <w:style w:type="character" w:customStyle="1" w:styleId="CharCharCharChar">
    <w:name w:val="表格文字 Char Char Char Char"/>
    <w:semiHidden/>
    <w:qFormat/>
    <w:rPr>
      <w:rFonts w:ascii="宋体" w:eastAsia="宋体" w:hAnsi="宋体"/>
      <w:snapToGrid/>
      <w:sz w:val="21"/>
      <w:szCs w:val="21"/>
      <w:lang w:val="en-US" w:eastAsia="zh-CN" w:bidi="ar-SA"/>
    </w:rPr>
  </w:style>
  <w:style w:type="character" w:customStyle="1" w:styleId="Char6110">
    <w:name w:val="题注 Char611"/>
    <w:qFormat/>
    <w:rPr>
      <w:rFonts w:ascii="黑体" w:eastAsia="黑体" w:hAnsi="Arial" w:cs="Arial"/>
      <w:b/>
      <w:kern w:val="2"/>
      <w:sz w:val="24"/>
      <w:szCs w:val="24"/>
      <w:lang w:val="en-US" w:eastAsia="zh-CN" w:bidi="ar-SA"/>
    </w:rPr>
  </w:style>
  <w:style w:type="character" w:customStyle="1" w:styleId="CharChar61">
    <w:name w:val="Char Char61"/>
    <w:qFormat/>
    <w:rPr>
      <w:rFonts w:eastAsia="宋体"/>
      <w:b/>
      <w:bCs/>
      <w:kern w:val="2"/>
      <w:sz w:val="28"/>
      <w:szCs w:val="28"/>
      <w:lang w:val="en-US" w:eastAsia="zh-CN" w:bidi="ar-SA"/>
    </w:rPr>
  </w:style>
  <w:style w:type="character" w:customStyle="1" w:styleId="8Char2">
    <w:name w:val="标题 8 Char2"/>
    <w:qFormat/>
    <w:rPr>
      <w:rFonts w:ascii="Arial" w:eastAsia="黑体" w:hAnsi="Arial" w:cs="Times New Roman"/>
      <w:kern w:val="2"/>
      <w:sz w:val="24"/>
      <w:szCs w:val="24"/>
      <w:lang w:val="en-US" w:eastAsia="zh-CN" w:bidi="ar-SA"/>
    </w:rPr>
  </w:style>
  <w:style w:type="character" w:customStyle="1" w:styleId="-Char">
    <w:name w:val="徐-正文 Char"/>
    <w:link w:val="-"/>
    <w:qFormat/>
    <w:rPr>
      <w:rFonts w:ascii="Times New Roman" w:hAnsi="Times New Roman"/>
      <w:sz w:val="24"/>
    </w:rPr>
  </w:style>
  <w:style w:type="paragraph" w:customStyle="1" w:styleId="-">
    <w:name w:val="徐-正文"/>
    <w:basedOn w:val="a"/>
    <w:link w:val="-Char"/>
    <w:pPr>
      <w:ind w:firstLineChars="200" w:firstLine="200"/>
      <w:textAlignment w:val="baseline"/>
    </w:pPr>
    <w:rPr>
      <w:kern w:val="0"/>
      <w:szCs w:val="20"/>
    </w:rPr>
  </w:style>
  <w:style w:type="character" w:customStyle="1" w:styleId="5Char0">
    <w:name w:val="样式 表内小5 + 黑体 加粗 倾斜 下划线 Char"/>
    <w:link w:val="56"/>
    <w:qFormat/>
    <w:rPr>
      <w:rFonts w:ascii="黑体" w:eastAsia="黑体" w:hAnsi="黑体"/>
      <w:b/>
      <w:bCs/>
      <w:i/>
      <w:iCs/>
      <w:sz w:val="18"/>
      <w:szCs w:val="24"/>
      <w:u w:val="single"/>
    </w:rPr>
  </w:style>
  <w:style w:type="paragraph" w:customStyle="1" w:styleId="56">
    <w:name w:val="样式 表内小5 + 黑体 加粗 倾斜 下划线"/>
    <w:basedOn w:val="a"/>
    <w:link w:val="5Char0"/>
    <w:pPr>
      <w:spacing w:line="300" w:lineRule="auto"/>
      <w:jc w:val="left"/>
    </w:pPr>
    <w:rPr>
      <w:rFonts w:ascii="黑体" w:eastAsia="黑体" w:hAnsi="黑体"/>
      <w:b/>
      <w:bCs/>
      <w:i/>
      <w:iCs/>
      <w:kern w:val="0"/>
      <w:sz w:val="18"/>
      <w:u w:val="single"/>
    </w:rPr>
  </w:style>
  <w:style w:type="character" w:customStyle="1" w:styleId="CharChar310">
    <w:name w:val="Char Char310"/>
    <w:qFormat/>
    <w:rPr>
      <w:rFonts w:ascii="黑体" w:eastAsia="黑体" w:hAnsi="宋体"/>
      <w:b/>
      <w:bCs/>
      <w:kern w:val="2"/>
      <w:sz w:val="28"/>
      <w:szCs w:val="28"/>
      <w:lang w:val="en-US" w:eastAsia="zh-CN" w:bidi="ar-SA"/>
    </w:rPr>
  </w:style>
  <w:style w:type="character" w:customStyle="1" w:styleId="Char2f2">
    <w:name w:val="第二层条 Char2"/>
    <w:qFormat/>
    <w:rPr>
      <w:rFonts w:ascii="仿宋_GB2312" w:eastAsia="仿宋_GB2312"/>
      <w:kern w:val="2"/>
      <w:sz w:val="28"/>
      <w:szCs w:val="24"/>
      <w:lang w:val="en-US" w:eastAsia="zh-CN" w:bidi="ar-SA"/>
    </w:rPr>
  </w:style>
  <w:style w:type="character" w:customStyle="1" w:styleId="Char712">
    <w:name w:val="表格内字体 Char71"/>
    <w:qFormat/>
    <w:rPr>
      <w:rFonts w:ascii="宋体" w:eastAsia="宋体" w:hAnsi="宋体"/>
      <w:kern w:val="2"/>
      <w:sz w:val="21"/>
      <w:szCs w:val="24"/>
      <w:lang w:val="en-US" w:eastAsia="zh-CN" w:bidi="ar-SA"/>
    </w:rPr>
  </w:style>
  <w:style w:type="character" w:customStyle="1" w:styleId="2Char1CharChar">
    <w:name w:val="标题 2 Char1 Char Char"/>
    <w:qFormat/>
    <w:rPr>
      <w:rFonts w:ascii="仿宋_GB2312" w:eastAsia="仿宋_GB2312" w:hAnsi="宋体"/>
      <w:sz w:val="30"/>
    </w:rPr>
  </w:style>
  <w:style w:type="character" w:customStyle="1" w:styleId="1Char22">
    <w:name w:val="河石1 Char22"/>
    <w:qFormat/>
    <w:rPr>
      <w:rFonts w:ascii="黑体" w:eastAsia="黑体" w:hAnsi="宋体" w:cs="Times New Roman"/>
      <w:bCs/>
      <w:kern w:val="44"/>
      <w:sz w:val="32"/>
      <w:szCs w:val="32"/>
      <w:lang w:val="en-US" w:eastAsia="zh-CN" w:bidi="ar-SA"/>
    </w:rPr>
  </w:style>
  <w:style w:type="character" w:customStyle="1" w:styleId="Char4f0">
    <w:name w:val="图题 Char4"/>
    <w:qFormat/>
    <w:rPr>
      <w:rFonts w:ascii="黑体" w:eastAsia="黑体" w:hAnsi="宋体" w:cs="宋体"/>
      <w:b/>
      <w:bCs/>
      <w:kern w:val="2"/>
      <w:sz w:val="24"/>
      <w:szCs w:val="24"/>
      <w:lang w:val="en-US" w:eastAsia="zh-CN" w:bidi="ar-SA"/>
    </w:rPr>
  </w:style>
  <w:style w:type="character" w:customStyle="1" w:styleId="Char515">
    <w:name w:val="题注 Char51"/>
    <w:qFormat/>
    <w:rPr>
      <w:rFonts w:ascii="黑体" w:eastAsia="黑体" w:hAnsi="Arial" w:cs="Arial"/>
      <w:b/>
      <w:kern w:val="2"/>
      <w:sz w:val="24"/>
      <w:szCs w:val="24"/>
      <w:lang w:val="en-US" w:eastAsia="zh-CN" w:bidi="ar-SA"/>
    </w:rPr>
  </w:style>
  <w:style w:type="character" w:customStyle="1" w:styleId="3Char110">
    <w:name w:val="标题 3 Char11"/>
    <w:qFormat/>
    <w:rPr>
      <w:rFonts w:ascii="黑体" w:eastAsia="黑体" w:hAnsi="宋体"/>
      <w:b/>
      <w:bCs/>
      <w:kern w:val="2"/>
      <w:sz w:val="28"/>
      <w:szCs w:val="28"/>
      <w:lang w:val="en-US" w:eastAsia="zh-CN" w:bidi="ar-SA"/>
    </w:rPr>
  </w:style>
  <w:style w:type="character" w:customStyle="1" w:styleId="Char31a">
    <w:name w:val="题注 Char31"/>
    <w:qFormat/>
    <w:rPr>
      <w:rFonts w:ascii="黑体" w:eastAsia="黑体" w:hAnsi="Arial" w:cs="Arial"/>
      <w:b/>
      <w:kern w:val="2"/>
      <w:sz w:val="24"/>
      <w:szCs w:val="24"/>
      <w:lang w:val="en-US" w:eastAsia="zh-CN" w:bidi="ar-SA"/>
    </w:rPr>
  </w:style>
  <w:style w:type="character" w:customStyle="1" w:styleId="Char11b">
    <w:name w:val="样式 表格内字体 + Char11"/>
    <w:qFormat/>
    <w:rPr>
      <w:rFonts w:ascii="宋体" w:eastAsia="宋体" w:hAnsi="宋体" w:cs="Times New Roman"/>
      <w:szCs w:val="24"/>
    </w:rPr>
  </w:style>
  <w:style w:type="character" w:customStyle="1" w:styleId="CharChar616">
    <w:name w:val="Char Char616"/>
    <w:qFormat/>
    <w:rPr>
      <w:rFonts w:ascii="黑体" w:eastAsia="黑体"/>
      <w:b/>
      <w:bCs/>
      <w:kern w:val="2"/>
      <w:sz w:val="28"/>
      <w:szCs w:val="28"/>
      <w:lang w:val="en-US" w:eastAsia="zh-CN" w:bidi="ar-SA"/>
    </w:rPr>
  </w:style>
  <w:style w:type="character" w:customStyle="1" w:styleId="2CharChar">
    <w:name w:val="样式 标题 2节 + 宋体 左 Char Char"/>
    <w:link w:val="2Char6"/>
    <w:qFormat/>
    <w:rPr>
      <w:rFonts w:ascii="宋体" w:hAnsi="宋体" w:cs="宋体"/>
      <w:b/>
      <w:bCs/>
      <w:sz w:val="28"/>
      <w:szCs w:val="24"/>
    </w:rPr>
  </w:style>
  <w:style w:type="paragraph" w:customStyle="1" w:styleId="2Char6">
    <w:name w:val="样式 标题 2节 + 宋体 左 Char"/>
    <w:basedOn w:val="2"/>
    <w:link w:val="2CharChar"/>
    <w:pPr>
      <w:tabs>
        <w:tab w:val="left" w:pos="567"/>
      </w:tabs>
      <w:ind w:left="567" w:hanging="567"/>
      <w:jc w:val="left"/>
    </w:pPr>
    <w:rPr>
      <w:rFonts w:ascii="宋体" w:hAnsi="宋体"/>
      <w:sz w:val="28"/>
      <w:szCs w:val="24"/>
    </w:rPr>
  </w:style>
  <w:style w:type="character" w:customStyle="1" w:styleId="Char1312">
    <w:name w:val="题注 Char131"/>
    <w:qFormat/>
    <w:rPr>
      <w:rFonts w:ascii="黑体" w:eastAsia="黑体" w:hAnsi="Arial" w:cs="Arial"/>
      <w:b/>
    </w:rPr>
  </w:style>
  <w:style w:type="character" w:customStyle="1" w:styleId="2Char130">
    <w:name w:val="正文首行缩进 2 Char13"/>
    <w:qFormat/>
    <w:rPr>
      <w:rFonts w:ascii="宋体" w:eastAsia="仿宋_GB2312" w:hAnsi="宋体" w:cs="宋体"/>
      <w:color w:val="000000"/>
      <w:kern w:val="2"/>
      <w:sz w:val="21"/>
      <w:szCs w:val="24"/>
      <w:lang w:val="en-US" w:eastAsia="zh-CN" w:bidi="ar-SA"/>
    </w:rPr>
  </w:style>
  <w:style w:type="character" w:customStyle="1" w:styleId="CharChar511">
    <w:name w:val="Char Char511"/>
    <w:qFormat/>
    <w:rPr>
      <w:rFonts w:ascii="黑体" w:eastAsia="黑体" w:hAnsi="宋体"/>
      <w:bCs/>
      <w:kern w:val="2"/>
      <w:sz w:val="28"/>
      <w:szCs w:val="28"/>
      <w:lang w:val="en-US" w:eastAsia="zh-CN" w:bidi="ar-SA"/>
    </w:rPr>
  </w:style>
  <w:style w:type="character" w:customStyle="1" w:styleId="Char58">
    <w:name w:val="正文格式 Char5"/>
    <w:qFormat/>
    <w:rPr>
      <w:rFonts w:ascii="宋体" w:eastAsia="宋体" w:hAnsi="宋体"/>
      <w:kern w:val="2"/>
      <w:sz w:val="24"/>
      <w:szCs w:val="24"/>
      <w:lang w:val="en-US" w:eastAsia="zh-CN" w:bidi="ar-SA"/>
    </w:rPr>
  </w:style>
  <w:style w:type="character" w:customStyle="1" w:styleId="CharChar416">
    <w:name w:val="Char Char416"/>
    <w:qFormat/>
    <w:rPr>
      <w:rFonts w:ascii="黑体" w:eastAsia="黑体" w:hAnsi="Arial"/>
      <w:b/>
      <w:bCs/>
      <w:kern w:val="2"/>
      <w:sz w:val="30"/>
      <w:szCs w:val="30"/>
      <w:lang w:val="en-US" w:eastAsia="zh-CN" w:bidi="ar-SA"/>
    </w:rPr>
  </w:style>
  <w:style w:type="character" w:customStyle="1" w:styleId="5Char51">
    <w:name w:val="样式 表内小5 + 黑体 加粗 倾斜 下划线 Char51"/>
    <w:qFormat/>
    <w:rPr>
      <w:rFonts w:ascii="黑体" w:eastAsia="黑体" w:hAnsi="黑体"/>
      <w:b/>
      <w:bCs/>
      <w:i/>
      <w:iCs/>
      <w:kern w:val="2"/>
      <w:sz w:val="18"/>
      <w:szCs w:val="24"/>
      <w:u w:val="single"/>
      <w:lang w:val="en-US" w:eastAsia="zh-CN" w:bidi="ar-SA"/>
    </w:rPr>
  </w:style>
  <w:style w:type="character" w:customStyle="1" w:styleId="CharChar42">
    <w:name w:val="Char Char42"/>
    <w:qFormat/>
    <w:rPr>
      <w:rFonts w:ascii="黑体" w:eastAsia="黑体" w:hAnsi="Arial"/>
      <w:b/>
      <w:bCs/>
      <w:kern w:val="2"/>
      <w:sz w:val="30"/>
      <w:szCs w:val="30"/>
      <w:lang w:val="en-US" w:eastAsia="zh-CN" w:bidi="ar-SA"/>
    </w:rPr>
  </w:style>
  <w:style w:type="character" w:customStyle="1" w:styleId="CharChar318">
    <w:name w:val="Char Char318"/>
    <w:qFormat/>
    <w:rPr>
      <w:rFonts w:ascii="黑体" w:eastAsia="黑体" w:hAnsi="宋体"/>
      <w:b/>
      <w:bCs/>
      <w:kern w:val="2"/>
      <w:sz w:val="28"/>
      <w:szCs w:val="28"/>
      <w:lang w:val="en-US" w:eastAsia="zh-CN" w:bidi="ar-SA"/>
    </w:rPr>
  </w:style>
  <w:style w:type="character" w:customStyle="1" w:styleId="CharChar213">
    <w:name w:val="Char Char213"/>
    <w:qFormat/>
    <w:rPr>
      <w:rFonts w:ascii="黑体" w:eastAsia="宋体"/>
      <w:kern w:val="2"/>
      <w:sz w:val="16"/>
      <w:szCs w:val="16"/>
      <w:lang w:val="en-US" w:eastAsia="zh-CN" w:bidi="ar-SA"/>
    </w:rPr>
  </w:style>
  <w:style w:type="character" w:customStyle="1" w:styleId="Char1510">
    <w:name w:val="正文修改 Char151"/>
    <w:qFormat/>
    <w:rPr>
      <w:rFonts w:ascii="宋体" w:eastAsia="宋体" w:hAnsi="宋体" w:cs="宋体"/>
      <w:color w:val="000000"/>
      <w:kern w:val="2"/>
      <w:sz w:val="24"/>
      <w:szCs w:val="24"/>
      <w:lang w:val="en-US" w:eastAsia="zh-CN" w:bidi="ar-SA"/>
    </w:rPr>
  </w:style>
  <w:style w:type="character" w:customStyle="1" w:styleId="Char135">
    <w:name w:val="题注 Char13"/>
    <w:qFormat/>
    <w:rPr>
      <w:rFonts w:ascii="黑体" w:eastAsia="黑体" w:hAnsi="Arial" w:cs="Arial"/>
      <w:b/>
      <w:kern w:val="2"/>
      <w:sz w:val="24"/>
      <w:szCs w:val="24"/>
      <w:lang w:val="en-US" w:eastAsia="zh-CN" w:bidi="ar-SA"/>
    </w:rPr>
  </w:style>
  <w:style w:type="character" w:customStyle="1" w:styleId="Char1116">
    <w:name w:val="样式 表格内字体 + Char111"/>
    <w:qFormat/>
    <w:rPr>
      <w:rFonts w:ascii="宋体" w:eastAsia="宋体" w:hAnsi="宋体" w:cs="Times New Roman"/>
      <w:szCs w:val="24"/>
    </w:rPr>
  </w:style>
  <w:style w:type="character" w:customStyle="1" w:styleId="CharChar54">
    <w:name w:val="Char Char54"/>
    <w:qFormat/>
    <w:rPr>
      <w:rFonts w:ascii="黑体" w:eastAsia="黑体" w:hAnsi="宋体"/>
      <w:bCs/>
      <w:kern w:val="2"/>
      <w:sz w:val="28"/>
      <w:szCs w:val="28"/>
      <w:lang w:val="en-US" w:eastAsia="zh-CN" w:bidi="ar-SA"/>
    </w:rPr>
  </w:style>
  <w:style w:type="character" w:customStyle="1" w:styleId="Char136">
    <w:name w:val="燕山正文 Char13"/>
    <w:qFormat/>
    <w:rPr>
      <w:rFonts w:ascii="宋体" w:eastAsia="宋体" w:cs="宋体"/>
      <w:kern w:val="2"/>
      <w:sz w:val="24"/>
      <w:szCs w:val="24"/>
      <w:lang w:val="en-US" w:eastAsia="zh-CN" w:bidi="ar-SA"/>
    </w:rPr>
  </w:style>
  <w:style w:type="character" w:customStyle="1" w:styleId="Char21b">
    <w:name w:val="页脚 Char21"/>
    <w:qFormat/>
    <w:rPr>
      <w:rFonts w:ascii="Times New Roman" w:eastAsia="宋体" w:hAnsi="Times New Roman" w:cs="Times New Roman"/>
      <w:kern w:val="2"/>
      <w:sz w:val="18"/>
      <w:szCs w:val="18"/>
      <w:lang w:val="en-US" w:eastAsia="zh-CN" w:bidi="ar-SA"/>
    </w:rPr>
  </w:style>
  <w:style w:type="character" w:customStyle="1" w:styleId="Char4f1">
    <w:name w:val="正文文本缩进 Char4"/>
    <w:uiPriority w:val="99"/>
    <w:semiHidden/>
    <w:qFormat/>
    <w:rPr>
      <w:rFonts w:ascii="Calibri" w:eastAsia="宋体" w:hAnsi="Calibri" w:cs="Times New Roman"/>
    </w:rPr>
  </w:style>
  <w:style w:type="character" w:customStyle="1" w:styleId="CharChar40">
    <w:name w:val="Char Char4"/>
    <w:qFormat/>
    <w:rPr>
      <w:rFonts w:ascii="黑体" w:eastAsia="黑体" w:hAnsi="Arial"/>
      <w:b/>
      <w:bCs/>
      <w:kern w:val="2"/>
      <w:sz w:val="30"/>
      <w:szCs w:val="30"/>
      <w:lang w:val="en-US" w:eastAsia="zh-CN" w:bidi="ar-SA"/>
    </w:rPr>
  </w:style>
  <w:style w:type="character" w:customStyle="1" w:styleId="Char162">
    <w:name w:val="燕山正文 Char16"/>
    <w:qFormat/>
    <w:rPr>
      <w:rFonts w:ascii="宋体" w:eastAsia="宋体" w:cs="宋体"/>
      <w:kern w:val="2"/>
      <w:sz w:val="24"/>
      <w:szCs w:val="24"/>
      <w:lang w:val="en-US" w:eastAsia="zh-CN" w:bidi="ar-SA"/>
    </w:rPr>
  </w:style>
  <w:style w:type="character" w:customStyle="1" w:styleId="Char1221">
    <w:name w:val="正文修改 Char1221"/>
    <w:qFormat/>
    <w:rPr>
      <w:rFonts w:ascii="宋体" w:eastAsia="宋体" w:hAnsi="宋体" w:cs="宋体"/>
      <w:color w:val="000000"/>
      <w:kern w:val="2"/>
      <w:sz w:val="24"/>
      <w:szCs w:val="24"/>
      <w:lang w:val="en-US" w:eastAsia="zh-CN" w:bidi="ar-SA"/>
    </w:rPr>
  </w:style>
  <w:style w:type="character" w:customStyle="1" w:styleId="CharChar1110">
    <w:name w:val="Char Char1110"/>
    <w:qFormat/>
    <w:rPr>
      <w:rFonts w:ascii="黑体" w:eastAsia="黑体" w:hAnsi="Arial"/>
      <w:bCs/>
      <w:kern w:val="2"/>
      <w:sz w:val="30"/>
      <w:szCs w:val="30"/>
      <w:lang w:val="en-US" w:eastAsia="zh-CN" w:bidi="ar-SA"/>
    </w:rPr>
  </w:style>
  <w:style w:type="character" w:customStyle="1" w:styleId="CharChar11">
    <w:name w:val="Char Char11"/>
    <w:qFormat/>
    <w:rPr>
      <w:rFonts w:ascii="黑体" w:eastAsia="黑体" w:hAnsi="Arial"/>
      <w:bCs/>
      <w:kern w:val="2"/>
      <w:sz w:val="30"/>
      <w:szCs w:val="30"/>
      <w:lang w:val="en-US" w:eastAsia="zh-CN" w:bidi="ar-SA"/>
    </w:rPr>
  </w:style>
  <w:style w:type="character" w:customStyle="1" w:styleId="5Char50">
    <w:name w:val="样式 表内小5 + 黑体 加粗 倾斜 下划线 Char5"/>
    <w:qFormat/>
    <w:rPr>
      <w:rFonts w:ascii="黑体" w:eastAsia="黑体" w:hAnsi="黑体"/>
      <w:b/>
      <w:bCs/>
      <w:i/>
      <w:iCs/>
      <w:kern w:val="2"/>
      <w:sz w:val="18"/>
      <w:szCs w:val="24"/>
      <w:u w:val="single"/>
      <w:lang w:val="en-US" w:eastAsia="zh-CN" w:bidi="ar-SA"/>
    </w:rPr>
  </w:style>
  <w:style w:type="character" w:customStyle="1" w:styleId="CharChar47">
    <w:name w:val="Char Char47"/>
    <w:rPr>
      <w:rFonts w:ascii="黑体" w:eastAsia="黑体" w:hAnsi="Arial"/>
      <w:b/>
      <w:bCs/>
      <w:kern w:val="2"/>
      <w:sz w:val="30"/>
      <w:szCs w:val="30"/>
      <w:lang w:val="en-US" w:eastAsia="zh-CN" w:bidi="ar-SA"/>
    </w:rPr>
  </w:style>
  <w:style w:type="character" w:customStyle="1" w:styleId="2Char7">
    <w:name w:val="标题 2 Char7"/>
    <w:qFormat/>
    <w:rPr>
      <w:rFonts w:ascii="黑体" w:eastAsia="黑体" w:hAnsi="Arial" w:cs="Times New Roman"/>
      <w:bCs/>
      <w:kern w:val="2"/>
      <w:sz w:val="30"/>
      <w:szCs w:val="30"/>
      <w:lang w:val="en-US" w:eastAsia="zh-CN" w:bidi="ar-SA"/>
    </w:rPr>
  </w:style>
  <w:style w:type="character" w:customStyle="1" w:styleId="2Char71">
    <w:name w:val="标题 2 Char71"/>
    <w:qFormat/>
    <w:rPr>
      <w:rFonts w:ascii="黑体" w:eastAsia="黑体" w:hAnsi="Arial" w:cs="Times New Roman"/>
      <w:bCs/>
      <w:kern w:val="2"/>
      <w:sz w:val="30"/>
      <w:szCs w:val="30"/>
      <w:lang w:val="en-US" w:eastAsia="zh-CN" w:bidi="ar-SA"/>
    </w:rPr>
  </w:style>
  <w:style w:type="character" w:customStyle="1" w:styleId="CharChar1211">
    <w:name w:val="Char Char1211"/>
    <w:rPr>
      <w:rFonts w:ascii="黑体" w:eastAsia="黑体" w:hAnsi="Arial"/>
      <w:b/>
      <w:bCs/>
      <w:kern w:val="2"/>
      <w:sz w:val="30"/>
      <w:szCs w:val="30"/>
      <w:lang w:val="en-US" w:eastAsia="zh-CN" w:bidi="ar-SA"/>
    </w:rPr>
  </w:style>
  <w:style w:type="character" w:customStyle="1" w:styleId="Char1117">
    <w:name w:val="图表题 Char111"/>
    <w:qFormat/>
    <w:rPr>
      <w:rFonts w:ascii="黑体" w:eastAsia="黑体" w:hAnsi="宋体" w:cs="宋体"/>
      <w:b/>
      <w:bCs/>
      <w:kern w:val="2"/>
      <w:sz w:val="24"/>
      <w:szCs w:val="24"/>
      <w:lang w:val="en-US" w:eastAsia="zh-CN" w:bidi="ar-SA"/>
    </w:rPr>
  </w:style>
  <w:style w:type="character" w:customStyle="1" w:styleId="CharChar314">
    <w:name w:val="Char Char314"/>
    <w:rPr>
      <w:rFonts w:ascii="黑体" w:eastAsia="黑体" w:hAnsi="宋体"/>
      <w:b/>
      <w:bCs/>
      <w:kern w:val="2"/>
      <w:sz w:val="28"/>
      <w:szCs w:val="28"/>
      <w:lang w:val="en-US" w:eastAsia="zh-CN" w:bidi="ar-SA"/>
    </w:rPr>
  </w:style>
  <w:style w:type="character" w:customStyle="1" w:styleId="Char11c">
    <w:name w:val="表格内字体 Char11"/>
    <w:qFormat/>
    <w:rPr>
      <w:rFonts w:ascii="宋体" w:eastAsia="宋体" w:hAnsi="宋体"/>
      <w:kern w:val="2"/>
      <w:sz w:val="21"/>
      <w:szCs w:val="24"/>
      <w:lang w:val="en-US" w:eastAsia="zh-CN" w:bidi="ar-SA"/>
    </w:rPr>
  </w:style>
  <w:style w:type="character" w:customStyle="1" w:styleId="Charffe">
    <w:name w:val="样式 正文缩进 + 宋体 黑色 Char"/>
    <w:link w:val="affff2"/>
    <w:qFormat/>
    <w:rPr>
      <w:rFonts w:ascii="宋体" w:hAnsi="宋体"/>
      <w:color w:val="000000"/>
      <w:sz w:val="24"/>
      <w:szCs w:val="24"/>
    </w:rPr>
  </w:style>
  <w:style w:type="paragraph" w:customStyle="1" w:styleId="affff2">
    <w:name w:val="样式 正文缩进 + 宋体 黑色"/>
    <w:basedOn w:val="a6"/>
    <w:link w:val="Charffe"/>
    <w:pPr>
      <w:adjustRightInd/>
      <w:snapToGrid/>
      <w:spacing w:line="360" w:lineRule="auto"/>
      <w:jc w:val="left"/>
    </w:pPr>
    <w:rPr>
      <w:rFonts w:hAnsi="宋体"/>
      <w:color w:val="000000"/>
      <w:sz w:val="24"/>
      <w:szCs w:val="24"/>
    </w:rPr>
  </w:style>
  <w:style w:type="character" w:customStyle="1" w:styleId="5Char110">
    <w:name w:val="表内5 Char11"/>
    <w:rPr>
      <w:rFonts w:ascii="宋体" w:eastAsia="宋体" w:hAnsi="宋体" w:cs="Times New Roman"/>
      <w:kern w:val="2"/>
      <w:sz w:val="24"/>
      <w:szCs w:val="24"/>
      <w:lang w:val="en-US" w:eastAsia="zh-CN" w:bidi="ar-SA"/>
    </w:rPr>
  </w:style>
  <w:style w:type="character" w:customStyle="1" w:styleId="CharChar1214">
    <w:name w:val="Char Char1214"/>
    <w:rPr>
      <w:rFonts w:ascii="黑体" w:eastAsia="黑体" w:hAnsi="Arial"/>
      <w:b/>
      <w:bCs/>
      <w:kern w:val="2"/>
      <w:sz w:val="30"/>
      <w:szCs w:val="30"/>
      <w:lang w:val="en-US" w:eastAsia="zh-CN" w:bidi="ar-SA"/>
    </w:rPr>
  </w:style>
  <w:style w:type="character" w:customStyle="1" w:styleId="1Char9">
    <w:name w:val="表题1 Char9"/>
    <w:rPr>
      <w:rFonts w:ascii="黑体" w:eastAsia="黑体" w:hAnsi="Arial" w:cs="Arial"/>
      <w:b/>
      <w:kern w:val="2"/>
      <w:sz w:val="24"/>
      <w:szCs w:val="24"/>
      <w:lang w:val="en-US" w:eastAsia="zh-CN" w:bidi="ar-SA"/>
    </w:rPr>
  </w:style>
  <w:style w:type="character" w:customStyle="1" w:styleId="5Char20">
    <w:name w:val="标题 5 Char2"/>
    <w:qFormat/>
    <w:rPr>
      <w:rFonts w:ascii="Times New Roman" w:eastAsia="宋体" w:hAnsi="Times New Roman" w:cs="Times New Roman"/>
      <w:b/>
      <w:bCs/>
      <w:kern w:val="2"/>
      <w:sz w:val="28"/>
      <w:szCs w:val="28"/>
      <w:lang w:val="en-US" w:eastAsia="zh-CN" w:bidi="ar-SA"/>
    </w:rPr>
  </w:style>
  <w:style w:type="character" w:customStyle="1" w:styleId="AChar">
    <w:name w:val="A正文 Char"/>
    <w:link w:val="Affff3"/>
    <w:qFormat/>
    <w:rPr>
      <w:rFonts w:ascii="Times New Roman" w:eastAsia="仿宋_GB2312" w:hAnsi="Times New Roman"/>
      <w:sz w:val="24"/>
      <w:szCs w:val="24"/>
    </w:rPr>
  </w:style>
  <w:style w:type="paragraph" w:customStyle="1" w:styleId="Affff3">
    <w:name w:val="A正文"/>
    <w:basedOn w:val="a"/>
    <w:link w:val="AChar"/>
    <w:pPr>
      <w:widowControl/>
      <w:overflowPunct w:val="0"/>
      <w:autoSpaceDE w:val="0"/>
      <w:autoSpaceDN w:val="0"/>
      <w:ind w:firstLineChars="200" w:firstLine="200"/>
      <w:jc w:val="left"/>
      <w:textAlignment w:val="baseline"/>
    </w:pPr>
    <w:rPr>
      <w:rFonts w:eastAsia="仿宋_GB2312"/>
      <w:kern w:val="0"/>
    </w:rPr>
  </w:style>
  <w:style w:type="character" w:customStyle="1" w:styleId="4Char31">
    <w:name w:val="标题4 Char31"/>
    <w:qFormat/>
    <w:rPr>
      <w:rFonts w:ascii="黑体" w:eastAsia="黑体" w:hAnsi="Arial" w:cs="Times New Roman"/>
      <w:b/>
      <w:bCs/>
      <w:kern w:val="2"/>
      <w:sz w:val="24"/>
      <w:szCs w:val="28"/>
      <w:lang w:val="en-US" w:eastAsia="zh-CN" w:bidi="ar-SA"/>
    </w:rPr>
  </w:style>
  <w:style w:type="character" w:customStyle="1" w:styleId="5Char32">
    <w:name w:val="表内5 Char3"/>
    <w:qFormat/>
    <w:rPr>
      <w:rFonts w:ascii="宋体" w:eastAsia="宋体" w:hAnsi="宋体" w:cs="Times New Roman"/>
      <w:kern w:val="2"/>
      <w:sz w:val="24"/>
      <w:szCs w:val="24"/>
      <w:lang w:val="en-US" w:eastAsia="zh-CN" w:bidi="ar-SA"/>
    </w:rPr>
  </w:style>
  <w:style w:type="character" w:customStyle="1" w:styleId="CharChar611">
    <w:name w:val="Char Char611"/>
    <w:qFormat/>
    <w:rPr>
      <w:rFonts w:ascii="黑体" w:eastAsia="黑体"/>
      <w:b/>
      <w:bCs/>
      <w:kern w:val="2"/>
      <w:sz w:val="28"/>
      <w:szCs w:val="28"/>
      <w:lang w:val="en-US" w:eastAsia="zh-CN" w:bidi="ar-SA"/>
    </w:rPr>
  </w:style>
  <w:style w:type="character" w:customStyle="1" w:styleId="1Char310">
    <w:name w:val="标题 1 Char31"/>
    <w:qFormat/>
    <w:rPr>
      <w:rFonts w:ascii="黑体" w:eastAsia="黑体" w:hAnsi="宋体" w:cs="Times New Roman"/>
      <w:bCs/>
      <w:kern w:val="44"/>
      <w:sz w:val="32"/>
      <w:szCs w:val="32"/>
      <w:lang w:val="en-US" w:eastAsia="zh-CN" w:bidi="ar-SA"/>
    </w:rPr>
  </w:style>
  <w:style w:type="character" w:customStyle="1" w:styleId="Char11d">
    <w:name w:val="页眉 Char11"/>
    <w:qFormat/>
    <w:rPr>
      <w:rFonts w:eastAsia="宋体"/>
      <w:kern w:val="2"/>
      <w:sz w:val="18"/>
      <w:szCs w:val="18"/>
      <w:lang w:val="en-US" w:eastAsia="zh-CN" w:bidi="ar-SA"/>
    </w:rPr>
  </w:style>
  <w:style w:type="character" w:customStyle="1" w:styleId="Char142">
    <w:name w:val="题注 Char14"/>
    <w:rPr>
      <w:rFonts w:ascii="黑体" w:eastAsia="黑体" w:hAnsi="Arial" w:cs="Arial"/>
      <w:b/>
      <w:kern w:val="2"/>
      <w:sz w:val="24"/>
      <w:szCs w:val="24"/>
      <w:lang w:val="en-US" w:eastAsia="zh-CN" w:bidi="ar-SA"/>
    </w:rPr>
  </w:style>
  <w:style w:type="character" w:customStyle="1" w:styleId="Char">
    <w:name w:val="注释标题 Char"/>
    <w:link w:val="a3"/>
    <w:uiPriority w:val="99"/>
    <w:rPr>
      <w:rFonts w:ascii="仿宋_GB2312" w:eastAsia="仿宋_GB2312" w:hAnsi="Times New Roman"/>
      <w:sz w:val="28"/>
    </w:rPr>
  </w:style>
  <w:style w:type="character" w:customStyle="1" w:styleId="Char2130">
    <w:name w:val="题注 Char213"/>
    <w:qFormat/>
    <w:rPr>
      <w:rFonts w:ascii="黑体" w:eastAsia="黑体" w:hAnsi="Arial" w:cs="Arial"/>
      <w:b/>
      <w:kern w:val="2"/>
      <w:sz w:val="24"/>
      <w:szCs w:val="24"/>
      <w:lang w:val="en-US" w:eastAsia="zh-CN" w:bidi="ar-SA"/>
    </w:rPr>
  </w:style>
  <w:style w:type="character" w:customStyle="1" w:styleId="CharChar52">
    <w:name w:val="Char Char52"/>
    <w:qFormat/>
    <w:rPr>
      <w:rFonts w:ascii="黑体" w:eastAsia="黑体" w:hAnsi="宋体"/>
      <w:bCs/>
      <w:kern w:val="2"/>
      <w:sz w:val="28"/>
      <w:szCs w:val="28"/>
      <w:lang w:val="en-US" w:eastAsia="zh-CN" w:bidi="ar-SA"/>
    </w:rPr>
  </w:style>
  <w:style w:type="character" w:customStyle="1" w:styleId="Char11e">
    <w:name w:val="图题注 Char11"/>
    <w:rPr>
      <w:rFonts w:ascii="黑体" w:eastAsia="黑体" w:hAnsi="Arial" w:cs="宋体"/>
      <w:b/>
      <w:bCs/>
      <w:kern w:val="2"/>
      <w:sz w:val="24"/>
      <w:szCs w:val="24"/>
      <w:lang w:val="en-US" w:eastAsia="zh-CN" w:bidi="ar-SA"/>
    </w:rPr>
  </w:style>
  <w:style w:type="character" w:customStyle="1" w:styleId="Char12111">
    <w:name w:val="正文修改 Char12111"/>
    <w:qFormat/>
    <w:rPr>
      <w:rFonts w:ascii="宋体" w:eastAsia="宋体" w:hAnsi="宋体" w:cs="宋体"/>
      <w:color w:val="000000"/>
      <w:kern w:val="2"/>
      <w:sz w:val="24"/>
      <w:szCs w:val="24"/>
      <w:lang w:val="en-US" w:eastAsia="zh-CN" w:bidi="ar-SA"/>
    </w:rPr>
  </w:style>
  <w:style w:type="character" w:customStyle="1" w:styleId="1Char6">
    <w:name w:val="表题1 Char6"/>
    <w:qFormat/>
    <w:rPr>
      <w:rFonts w:ascii="黑体" w:eastAsia="黑体" w:hAnsi="Arial" w:cs="Arial"/>
      <w:b/>
      <w:kern w:val="2"/>
      <w:sz w:val="24"/>
      <w:szCs w:val="24"/>
      <w:lang w:val="en-US" w:eastAsia="zh-CN" w:bidi="ar-SA"/>
    </w:rPr>
  </w:style>
  <w:style w:type="character" w:customStyle="1" w:styleId="Chara">
    <w:name w:val="日期 Char"/>
    <w:basedOn w:val="a0"/>
    <w:link w:val="af5"/>
  </w:style>
  <w:style w:type="character" w:customStyle="1" w:styleId="CharChar50">
    <w:name w:val="Char Char5"/>
    <w:qFormat/>
    <w:rPr>
      <w:rFonts w:ascii="黑体" w:eastAsia="黑体" w:hAnsi="宋体"/>
      <w:bCs/>
      <w:kern w:val="2"/>
      <w:sz w:val="28"/>
      <w:szCs w:val="28"/>
      <w:lang w:val="en-US" w:eastAsia="zh-CN" w:bidi="ar-SA"/>
    </w:rPr>
  </w:style>
  <w:style w:type="character" w:customStyle="1" w:styleId="2Char210">
    <w:name w:val="正文文本缩进 2 Char21"/>
    <w:rPr>
      <w:rFonts w:eastAsia="宋体"/>
      <w:kern w:val="2"/>
      <w:sz w:val="21"/>
      <w:szCs w:val="24"/>
      <w:lang w:val="en-US" w:eastAsia="zh-CN" w:bidi="ar-SA"/>
    </w:rPr>
  </w:style>
  <w:style w:type="character" w:customStyle="1" w:styleId="CharChar10">
    <w:name w:val="Char Char10"/>
    <w:rPr>
      <w:rFonts w:eastAsia="宋体"/>
      <w:kern w:val="2"/>
      <w:sz w:val="18"/>
      <w:szCs w:val="18"/>
      <w:lang w:val="en-US" w:eastAsia="zh-CN" w:bidi="ar-SA"/>
    </w:rPr>
  </w:style>
  <w:style w:type="character" w:customStyle="1" w:styleId="CharChar420">
    <w:name w:val="Char Char420"/>
    <w:rPr>
      <w:rFonts w:ascii="黑体" w:eastAsia="黑体" w:hAnsi="Arial"/>
      <w:b/>
      <w:bCs/>
      <w:kern w:val="2"/>
      <w:sz w:val="30"/>
      <w:szCs w:val="30"/>
      <w:lang w:val="en-US" w:eastAsia="zh-CN" w:bidi="ar-SA"/>
    </w:rPr>
  </w:style>
  <w:style w:type="character" w:customStyle="1" w:styleId="Char1fb">
    <w:name w:val="燕山正文 Char1"/>
    <w:link w:val="affff4"/>
    <w:rPr>
      <w:rFonts w:ascii="宋体" w:hAnsi="Times New Roman" w:cs="宋体"/>
      <w:sz w:val="24"/>
      <w:szCs w:val="24"/>
    </w:rPr>
  </w:style>
  <w:style w:type="paragraph" w:customStyle="1" w:styleId="affff4">
    <w:name w:val="燕山正文"/>
    <w:basedOn w:val="a"/>
    <w:link w:val="Char1fb"/>
    <w:qFormat/>
    <w:pPr>
      <w:tabs>
        <w:tab w:val="left" w:pos="4680"/>
      </w:tabs>
      <w:spacing w:line="480" w:lineRule="exact"/>
    </w:pPr>
    <w:rPr>
      <w:rFonts w:ascii="宋体"/>
      <w:kern w:val="0"/>
    </w:rPr>
  </w:style>
  <w:style w:type="character" w:customStyle="1" w:styleId="Char415">
    <w:name w:val="表中文字 Char41"/>
    <w:rPr>
      <w:rFonts w:ascii="Arial" w:eastAsia="宋体" w:hAnsi="Arial" w:cs="Times New Roman"/>
      <w:kern w:val="0"/>
      <w:sz w:val="20"/>
      <w:szCs w:val="24"/>
      <w:lang w:val="en-US" w:eastAsia="zh-TW" w:bidi="ar-SA"/>
    </w:rPr>
  </w:style>
  <w:style w:type="character" w:customStyle="1" w:styleId="2Char211">
    <w:name w:val="正文首行缩进 2 Char21"/>
    <w:rPr>
      <w:rFonts w:ascii="宋体" w:eastAsia="仿宋_GB2312" w:hAnsi="宋体" w:cs="宋体"/>
      <w:color w:val="000000"/>
      <w:kern w:val="2"/>
      <w:sz w:val="21"/>
      <w:szCs w:val="24"/>
      <w:lang w:val="en-US" w:eastAsia="zh-CN" w:bidi="ar-SA"/>
    </w:rPr>
  </w:style>
  <w:style w:type="character" w:customStyle="1" w:styleId="CharChar317">
    <w:name w:val="Char Char317"/>
    <w:qFormat/>
    <w:rPr>
      <w:rFonts w:ascii="黑体" w:eastAsia="黑体" w:hAnsi="宋体"/>
      <w:b/>
      <w:bCs/>
      <w:kern w:val="2"/>
      <w:sz w:val="28"/>
      <w:szCs w:val="28"/>
      <w:lang w:val="en-US" w:eastAsia="zh-CN" w:bidi="ar-SA"/>
    </w:rPr>
  </w:style>
  <w:style w:type="character" w:customStyle="1" w:styleId="CharChar32">
    <w:name w:val="Char Char32"/>
    <w:rPr>
      <w:rFonts w:ascii="黑体" w:eastAsia="黑体" w:hAnsi="宋体"/>
      <w:b/>
      <w:bCs/>
      <w:kern w:val="2"/>
      <w:sz w:val="28"/>
      <w:szCs w:val="28"/>
      <w:lang w:val="en-US" w:eastAsia="zh-CN" w:bidi="ar-SA"/>
    </w:rPr>
  </w:style>
  <w:style w:type="character" w:customStyle="1" w:styleId="CharChar124">
    <w:name w:val="Char Char124"/>
    <w:qFormat/>
    <w:rPr>
      <w:rFonts w:ascii="黑体" w:eastAsia="黑体" w:hAnsi="Arial"/>
      <w:b/>
      <w:bCs/>
      <w:kern w:val="2"/>
      <w:sz w:val="30"/>
      <w:szCs w:val="30"/>
      <w:lang w:val="en-US" w:eastAsia="zh-CN" w:bidi="ar-SA"/>
    </w:rPr>
  </w:style>
  <w:style w:type="character" w:customStyle="1" w:styleId="Char1412">
    <w:name w:val="正文修改 Char1412"/>
    <w:qFormat/>
    <w:rPr>
      <w:rFonts w:ascii="宋体" w:eastAsia="宋体" w:hAnsi="Times New Roman" w:cs="宋体"/>
      <w:kern w:val="2"/>
      <w:sz w:val="24"/>
      <w:szCs w:val="24"/>
      <w:lang w:val="en-US" w:eastAsia="zh-CN" w:bidi="ar-SA"/>
    </w:rPr>
  </w:style>
  <w:style w:type="character" w:customStyle="1" w:styleId="s11">
    <w:name w:val="s11"/>
    <w:rPr>
      <w:color w:val="000000"/>
      <w:sz w:val="20"/>
      <w:szCs w:val="20"/>
      <w:u w:val="none"/>
    </w:rPr>
  </w:style>
  <w:style w:type="character" w:customStyle="1" w:styleId="Char31b">
    <w:name w:val="正文文本缩进 Char31"/>
    <w:rPr>
      <w:rFonts w:ascii="宋体" w:eastAsia="宋体" w:hAnsi="宋体" w:cs="宋体"/>
      <w:color w:val="000000"/>
      <w:kern w:val="2"/>
      <w:sz w:val="24"/>
      <w:szCs w:val="24"/>
      <w:lang w:val="en-US" w:eastAsia="zh-CN" w:bidi="ar-SA"/>
    </w:rPr>
  </w:style>
  <w:style w:type="character" w:customStyle="1" w:styleId="Char13120">
    <w:name w:val="正文修改 Char1312"/>
    <w:rPr>
      <w:rFonts w:ascii="宋体" w:eastAsia="宋体" w:hAnsi="宋体" w:cs="宋体"/>
      <w:color w:val="000000"/>
      <w:kern w:val="2"/>
      <w:sz w:val="24"/>
      <w:szCs w:val="24"/>
      <w:lang w:val="en-US" w:eastAsia="zh-CN" w:bidi="ar-SA"/>
    </w:rPr>
  </w:style>
  <w:style w:type="character" w:customStyle="1" w:styleId="1Char110">
    <w:name w:val="表题1 Char11"/>
    <w:qFormat/>
    <w:rPr>
      <w:rFonts w:eastAsia="宋体" w:hAnsi="Arial" w:cs="Arial"/>
      <w:kern w:val="2"/>
      <w:sz w:val="24"/>
      <w:szCs w:val="24"/>
      <w:lang w:val="en-US" w:eastAsia="zh-CN" w:bidi="ar-SA"/>
    </w:rPr>
  </w:style>
  <w:style w:type="character" w:customStyle="1" w:styleId="CharChar626">
    <w:name w:val="Char Char626"/>
    <w:qFormat/>
    <w:rPr>
      <w:rFonts w:ascii="黑体" w:eastAsia="黑体"/>
      <w:b/>
      <w:bCs/>
      <w:kern w:val="2"/>
      <w:sz w:val="28"/>
      <w:szCs w:val="28"/>
      <w:lang w:val="en-US" w:eastAsia="zh-CN" w:bidi="ar-SA"/>
    </w:rPr>
  </w:style>
  <w:style w:type="character" w:customStyle="1" w:styleId="Char1313">
    <w:name w:val="正文修改 Char1313"/>
    <w:rPr>
      <w:rFonts w:ascii="宋体" w:eastAsia="宋体" w:hAnsi="宋体" w:cs="宋体"/>
      <w:color w:val="000000"/>
      <w:kern w:val="2"/>
      <w:sz w:val="24"/>
      <w:szCs w:val="24"/>
      <w:lang w:val="en-US" w:eastAsia="zh-CN" w:bidi="ar-SA"/>
    </w:rPr>
  </w:style>
  <w:style w:type="character" w:customStyle="1" w:styleId="Char1fc">
    <w:name w:val="页脚 Char1"/>
    <w:qFormat/>
    <w:rPr>
      <w:rFonts w:eastAsia="宋体"/>
      <w:kern w:val="2"/>
      <w:sz w:val="18"/>
      <w:szCs w:val="18"/>
      <w:lang w:val="en-US" w:eastAsia="zh-CN" w:bidi="ar-SA"/>
    </w:rPr>
  </w:style>
  <w:style w:type="character" w:customStyle="1" w:styleId="Char145">
    <w:name w:val="正文格式 Char14"/>
    <w:qFormat/>
    <w:rPr>
      <w:rFonts w:ascii="宋体" w:eastAsia="宋体" w:hAnsi="宋体"/>
      <w:kern w:val="2"/>
      <w:sz w:val="24"/>
      <w:szCs w:val="24"/>
      <w:lang w:val="en-US" w:eastAsia="zh-CN" w:bidi="ar-SA"/>
    </w:rPr>
  </w:style>
  <w:style w:type="character" w:customStyle="1" w:styleId="3Char4">
    <w:name w:val="正文文本缩进 3 Char4"/>
    <w:qFormat/>
    <w:rPr>
      <w:rFonts w:eastAsia="宋体"/>
      <w:kern w:val="2"/>
      <w:sz w:val="16"/>
      <w:szCs w:val="16"/>
      <w:lang w:val="en-US" w:eastAsia="zh-CN" w:bidi="ar-SA"/>
    </w:rPr>
  </w:style>
  <w:style w:type="character" w:customStyle="1" w:styleId="Char1132">
    <w:name w:val="题注 Char113"/>
    <w:qFormat/>
    <w:rPr>
      <w:rFonts w:ascii="黑体" w:eastAsia="黑体" w:hAnsi="Arial" w:cs="Arial"/>
      <w:b/>
      <w:kern w:val="2"/>
      <w:sz w:val="24"/>
      <w:szCs w:val="24"/>
      <w:lang w:val="en-US" w:eastAsia="zh-CN" w:bidi="ar-SA"/>
    </w:rPr>
  </w:style>
  <w:style w:type="character" w:customStyle="1" w:styleId="CharChar1124">
    <w:name w:val="Char Char1124"/>
    <w:rPr>
      <w:rFonts w:ascii="黑体" w:eastAsia="黑体" w:hAnsi="Arial"/>
      <w:bCs/>
      <w:kern w:val="2"/>
      <w:sz w:val="30"/>
      <w:szCs w:val="30"/>
      <w:lang w:val="en-US" w:eastAsia="zh-CN" w:bidi="ar-SA"/>
    </w:rPr>
  </w:style>
  <w:style w:type="character" w:customStyle="1" w:styleId="1Char621">
    <w:name w:val="表题1 Char621"/>
    <w:rPr>
      <w:rFonts w:ascii="黑体" w:eastAsia="黑体" w:hAnsi="Arial" w:cs="Arial"/>
      <w:b/>
      <w:kern w:val="2"/>
      <w:sz w:val="24"/>
      <w:szCs w:val="24"/>
      <w:lang w:val="en-US" w:eastAsia="zh-CN" w:bidi="ar-SA"/>
    </w:rPr>
  </w:style>
  <w:style w:type="character" w:customStyle="1" w:styleId="8Char">
    <w:name w:val="标题 8 Char"/>
    <w:link w:val="8"/>
    <w:uiPriority w:val="9"/>
    <w:qFormat/>
    <w:rPr>
      <w:rFonts w:ascii="Arial" w:eastAsia="黑体" w:hAnsi="Arial"/>
      <w:sz w:val="28"/>
      <w:szCs w:val="24"/>
    </w:rPr>
  </w:style>
  <w:style w:type="character" w:customStyle="1" w:styleId="Charfff">
    <w:name w:val="标题正文黑 Char"/>
    <w:qFormat/>
    <w:rPr>
      <w:rFonts w:ascii="黑体" w:eastAsia="黑体"/>
      <w:kern w:val="2"/>
      <w:sz w:val="28"/>
      <w:szCs w:val="28"/>
      <w:lang w:val="en-US" w:eastAsia="zh-CN" w:bidi="ar-SA"/>
    </w:rPr>
  </w:style>
  <w:style w:type="character" w:customStyle="1" w:styleId="Char21c">
    <w:name w:val="表格内容 Char21"/>
    <w:qFormat/>
    <w:rPr>
      <w:rFonts w:eastAsia="宋体"/>
      <w:kern w:val="2"/>
      <w:sz w:val="21"/>
      <w:szCs w:val="21"/>
      <w:lang w:val="en-US" w:eastAsia="zh-CN" w:bidi="ar-SA"/>
    </w:rPr>
  </w:style>
  <w:style w:type="character" w:customStyle="1" w:styleId="Char1340">
    <w:name w:val="正文修改 Char134"/>
    <w:rPr>
      <w:rFonts w:ascii="宋体" w:eastAsia="宋体" w:hAnsi="宋体" w:cs="宋体"/>
      <w:color w:val="000000"/>
      <w:kern w:val="2"/>
      <w:sz w:val="24"/>
      <w:szCs w:val="24"/>
      <w:lang w:val="en-US" w:eastAsia="zh-CN" w:bidi="ar-SA"/>
    </w:rPr>
  </w:style>
  <w:style w:type="character" w:customStyle="1" w:styleId="Char1411">
    <w:name w:val="正文修改 Char1411"/>
    <w:qFormat/>
    <w:rPr>
      <w:rFonts w:ascii="宋体" w:eastAsia="宋体" w:hAnsi="Times New Roman" w:cs="宋体"/>
      <w:sz w:val="24"/>
      <w:szCs w:val="24"/>
    </w:rPr>
  </w:style>
  <w:style w:type="character" w:customStyle="1" w:styleId="Charfff0">
    <w:name w:val="环评正文 Char"/>
    <w:link w:val="affff5"/>
    <w:rPr>
      <w:rFonts w:ascii="仿宋_GB2312" w:eastAsia="仿宋_GB2312" w:hAnsi="Times New Roman"/>
      <w:sz w:val="28"/>
    </w:rPr>
  </w:style>
  <w:style w:type="paragraph" w:customStyle="1" w:styleId="affff5">
    <w:name w:val="环评正文"/>
    <w:basedOn w:val="af5"/>
    <w:link w:val="Charfff0"/>
    <w:qFormat/>
    <w:pPr>
      <w:spacing w:line="500" w:lineRule="exact"/>
      <w:ind w:leftChars="0" w:left="0" w:firstLineChars="200" w:firstLine="560"/>
    </w:pPr>
    <w:rPr>
      <w:rFonts w:ascii="仿宋_GB2312" w:eastAsia="仿宋_GB2312" w:hAnsi="Times New Roman"/>
      <w:kern w:val="0"/>
      <w:sz w:val="28"/>
      <w:szCs w:val="20"/>
    </w:rPr>
  </w:style>
  <w:style w:type="character" w:customStyle="1" w:styleId="Char93">
    <w:name w:val="表格内字体 Char9"/>
    <w:qFormat/>
    <w:rPr>
      <w:rFonts w:ascii="宋体" w:eastAsia="宋体" w:hAnsi="宋体"/>
      <w:kern w:val="2"/>
      <w:sz w:val="21"/>
      <w:szCs w:val="24"/>
      <w:lang w:val="en-US" w:eastAsia="zh-CN" w:bidi="ar-SA"/>
    </w:rPr>
  </w:style>
  <w:style w:type="character" w:customStyle="1" w:styleId="Char1">
    <w:name w:val="正文缩进 Char"/>
    <w:link w:val="a6"/>
    <w:qFormat/>
    <w:rPr>
      <w:rFonts w:ascii="宋体" w:eastAsia="宋体" w:hAnsi="Times New Roman" w:cs="Times New Roman"/>
      <w:sz w:val="28"/>
      <w:szCs w:val="20"/>
    </w:rPr>
  </w:style>
  <w:style w:type="character" w:customStyle="1" w:styleId="CharChar129">
    <w:name w:val="Char Char129"/>
    <w:rPr>
      <w:rFonts w:ascii="黑体" w:eastAsia="黑体" w:hAnsi="Arial"/>
      <w:b/>
      <w:bCs/>
      <w:kern w:val="2"/>
      <w:sz w:val="30"/>
      <w:szCs w:val="30"/>
      <w:lang w:val="en-US" w:eastAsia="zh-CN" w:bidi="ar-SA"/>
    </w:rPr>
  </w:style>
  <w:style w:type="character" w:customStyle="1" w:styleId="Char21d">
    <w:name w:val="纯文本 Char21"/>
    <w:rPr>
      <w:rFonts w:ascii="宋体" w:eastAsia="宋体" w:hAnsi="Courier New"/>
      <w:kern w:val="2"/>
      <w:sz w:val="21"/>
      <w:szCs w:val="24"/>
      <w:lang w:val="en-US" w:eastAsia="zh-CN" w:bidi="ar-SA"/>
    </w:rPr>
  </w:style>
  <w:style w:type="character" w:customStyle="1" w:styleId="CharChar1213">
    <w:name w:val="Char Char1213"/>
    <w:rPr>
      <w:rFonts w:ascii="黑体" w:eastAsia="黑体" w:hAnsi="Arial"/>
      <w:b/>
      <w:bCs/>
      <w:kern w:val="2"/>
      <w:sz w:val="30"/>
      <w:szCs w:val="30"/>
      <w:lang w:val="en-US" w:eastAsia="zh-CN" w:bidi="ar-SA"/>
    </w:rPr>
  </w:style>
  <w:style w:type="character" w:customStyle="1" w:styleId="Char2f3">
    <w:name w:val="表格内字体 Char2"/>
    <w:rPr>
      <w:rFonts w:ascii="宋体" w:eastAsia="宋体" w:hAnsi="宋体"/>
      <w:kern w:val="2"/>
      <w:sz w:val="21"/>
      <w:szCs w:val="24"/>
      <w:lang w:val="en-US" w:eastAsia="zh-CN" w:bidi="ar-SA"/>
    </w:rPr>
  </w:style>
  <w:style w:type="character" w:customStyle="1" w:styleId="3Char">
    <w:name w:val="正文文本 3 Char"/>
    <w:link w:val="31"/>
    <w:uiPriority w:val="99"/>
    <w:rPr>
      <w:rFonts w:ascii="Times New Roman" w:eastAsia="华文楷体" w:hAnsi="Times New Roman"/>
      <w:sz w:val="28"/>
    </w:rPr>
  </w:style>
  <w:style w:type="character" w:customStyle="1" w:styleId="3Char32">
    <w:name w:val="正文文本 3 Char3"/>
    <w:qFormat/>
    <w:rPr>
      <w:rFonts w:ascii="Times New Roman" w:eastAsia="宋体" w:hAnsi="Times New Roman" w:cs="Times New Roman"/>
      <w:kern w:val="2"/>
      <w:sz w:val="16"/>
      <w:szCs w:val="16"/>
      <w:lang w:val="en-US" w:eastAsia="zh-CN" w:bidi="ar-SA"/>
    </w:rPr>
  </w:style>
  <w:style w:type="character" w:customStyle="1" w:styleId="Char1fd">
    <w:name w:val="正文修改 Char1"/>
    <w:link w:val="affff6"/>
    <w:rPr>
      <w:rFonts w:ascii="宋体" w:hAnsi="宋体" w:cs="宋体"/>
      <w:color w:val="000000"/>
      <w:sz w:val="24"/>
      <w:szCs w:val="24"/>
    </w:rPr>
  </w:style>
  <w:style w:type="paragraph" w:customStyle="1" w:styleId="affff6">
    <w:name w:val="正文修改"/>
    <w:basedOn w:val="affff4"/>
    <w:link w:val="Char1fd"/>
    <w:rPr>
      <w:rFonts w:hAnsi="宋体"/>
      <w:color w:val="000000"/>
    </w:rPr>
  </w:style>
  <w:style w:type="character" w:customStyle="1" w:styleId="1Char631">
    <w:name w:val="表题1 Char631"/>
    <w:qFormat/>
    <w:rPr>
      <w:rFonts w:ascii="黑体" w:eastAsia="黑体" w:hAnsi="Arial" w:cs="Arial"/>
      <w:b/>
      <w:kern w:val="2"/>
      <w:sz w:val="24"/>
      <w:szCs w:val="24"/>
      <w:lang w:val="en-US" w:eastAsia="zh-CN" w:bidi="ar-SA"/>
    </w:rPr>
  </w:style>
  <w:style w:type="character" w:customStyle="1" w:styleId="CharChar2111">
    <w:name w:val="Char Char2111"/>
    <w:qFormat/>
    <w:rPr>
      <w:rFonts w:ascii="黑体" w:eastAsia="宋体"/>
      <w:kern w:val="2"/>
      <w:sz w:val="16"/>
      <w:szCs w:val="16"/>
      <w:lang w:val="en-US" w:eastAsia="zh-CN" w:bidi="ar-SA"/>
    </w:rPr>
  </w:style>
  <w:style w:type="character" w:customStyle="1" w:styleId="Char2f4">
    <w:name w:val="批注框文本 Char2"/>
    <w:rPr>
      <w:rFonts w:eastAsia="宋体"/>
      <w:kern w:val="2"/>
      <w:sz w:val="18"/>
      <w:szCs w:val="18"/>
      <w:lang w:val="en-US" w:eastAsia="zh-CN" w:bidi="ar-SA"/>
    </w:rPr>
  </w:style>
  <w:style w:type="character" w:customStyle="1" w:styleId="CharChar53">
    <w:name w:val="Char Char53"/>
    <w:rPr>
      <w:rFonts w:ascii="黑体" w:eastAsia="黑体" w:hAnsi="宋体"/>
      <w:bCs/>
      <w:kern w:val="2"/>
      <w:sz w:val="28"/>
      <w:szCs w:val="28"/>
      <w:lang w:val="en-US" w:eastAsia="zh-CN" w:bidi="ar-SA"/>
    </w:rPr>
  </w:style>
  <w:style w:type="character" w:customStyle="1" w:styleId="Char137">
    <w:name w:val="正文修改 Char13"/>
    <w:rPr>
      <w:rFonts w:ascii="宋体" w:eastAsia="宋体" w:hAnsi="宋体" w:cs="宋体"/>
      <w:color w:val="000000"/>
      <w:kern w:val="2"/>
      <w:sz w:val="24"/>
      <w:szCs w:val="24"/>
      <w:lang w:val="en-US" w:eastAsia="zh-CN" w:bidi="ar-SA"/>
    </w:rPr>
  </w:style>
  <w:style w:type="character" w:customStyle="1" w:styleId="Char146">
    <w:name w:val="正文缩进 Char14"/>
    <w:qFormat/>
    <w:rPr>
      <w:rFonts w:ascii="宋体" w:eastAsia="宋体" w:hAnsi="宋体" w:cs="宋体"/>
      <w:color w:val="000000"/>
      <w:kern w:val="2"/>
      <w:sz w:val="24"/>
      <w:szCs w:val="24"/>
      <w:lang w:val="en-US" w:eastAsia="zh-CN" w:bidi="ar-SA"/>
    </w:rPr>
  </w:style>
  <w:style w:type="character" w:customStyle="1" w:styleId="CharChar12">
    <w:name w:val="Char Char12"/>
    <w:qFormat/>
    <w:rPr>
      <w:rFonts w:ascii="黑体" w:eastAsia="黑体" w:hAnsi="Arial"/>
      <w:b/>
      <w:bCs/>
      <w:kern w:val="2"/>
      <w:sz w:val="30"/>
      <w:szCs w:val="30"/>
      <w:lang w:val="en-US" w:eastAsia="zh-CN" w:bidi="ar-SA"/>
    </w:rPr>
  </w:style>
  <w:style w:type="character" w:customStyle="1" w:styleId="Char75">
    <w:name w:val="正文缩进 Char7"/>
    <w:rPr>
      <w:rFonts w:ascii="宋体" w:eastAsia="宋体" w:hAnsi="宋体"/>
      <w:kern w:val="2"/>
      <w:sz w:val="24"/>
      <w:szCs w:val="24"/>
      <w:lang w:val="en-US" w:eastAsia="zh-CN" w:bidi="ar-SA"/>
    </w:rPr>
  </w:style>
  <w:style w:type="character" w:customStyle="1" w:styleId="CharChar612">
    <w:name w:val="Char Char612"/>
    <w:qFormat/>
    <w:rPr>
      <w:rFonts w:ascii="黑体" w:eastAsia="黑体"/>
      <w:b/>
      <w:bCs/>
      <w:kern w:val="2"/>
      <w:sz w:val="28"/>
      <w:szCs w:val="28"/>
      <w:lang w:val="en-US" w:eastAsia="zh-CN" w:bidi="ar-SA"/>
    </w:rPr>
  </w:style>
  <w:style w:type="character" w:customStyle="1" w:styleId="CharChar44">
    <w:name w:val="Char Char44"/>
    <w:qFormat/>
    <w:rPr>
      <w:rFonts w:ascii="黑体" w:eastAsia="黑体" w:hAnsi="Arial"/>
      <w:b/>
      <w:bCs/>
      <w:kern w:val="2"/>
      <w:sz w:val="30"/>
      <w:szCs w:val="30"/>
      <w:lang w:val="en-US" w:eastAsia="zh-CN" w:bidi="ar-SA"/>
    </w:rPr>
  </w:style>
  <w:style w:type="character" w:customStyle="1" w:styleId="p31">
    <w:name w:val="p31"/>
    <w:qFormat/>
    <w:rPr>
      <w:rFonts w:ascii="文鼎粗行楷简" w:eastAsia="文鼎粗行楷简" w:hint="eastAsia"/>
      <w:color w:val="FF0000"/>
      <w:sz w:val="30"/>
      <w:szCs w:val="30"/>
    </w:rPr>
  </w:style>
  <w:style w:type="character" w:customStyle="1" w:styleId="Char147">
    <w:name w:val="正文修改 Char14"/>
    <w:qFormat/>
    <w:rPr>
      <w:rFonts w:ascii="宋体" w:eastAsia="宋体" w:hAnsi="Times New Roman" w:cs="宋体"/>
      <w:sz w:val="24"/>
      <w:szCs w:val="24"/>
    </w:rPr>
  </w:style>
  <w:style w:type="character" w:customStyle="1" w:styleId="Char12130">
    <w:name w:val="正文修改 Char1213"/>
    <w:rPr>
      <w:rFonts w:ascii="宋体" w:eastAsia="宋体" w:hAnsi="宋体" w:cs="宋体"/>
      <w:color w:val="000000"/>
      <w:kern w:val="2"/>
      <w:sz w:val="24"/>
      <w:szCs w:val="24"/>
      <w:lang w:val="en-US" w:eastAsia="zh-CN" w:bidi="ar-SA"/>
    </w:rPr>
  </w:style>
  <w:style w:type="character" w:customStyle="1" w:styleId="Char100">
    <w:name w:val="正文格式 Char10"/>
    <w:qFormat/>
    <w:rPr>
      <w:rFonts w:ascii="宋体" w:eastAsia="宋体" w:hAnsi="宋体"/>
      <w:kern w:val="2"/>
      <w:sz w:val="24"/>
      <w:szCs w:val="24"/>
      <w:lang w:val="en-US" w:eastAsia="zh-CN" w:bidi="ar-SA"/>
    </w:rPr>
  </w:style>
  <w:style w:type="character" w:customStyle="1" w:styleId="Char1240">
    <w:name w:val="正文修改 Char124"/>
    <w:qFormat/>
    <w:rPr>
      <w:rFonts w:ascii="宋体" w:eastAsia="宋体" w:hAnsi="宋体" w:cs="宋体"/>
      <w:color w:val="000000"/>
      <w:kern w:val="2"/>
      <w:sz w:val="24"/>
      <w:szCs w:val="24"/>
      <w:lang w:val="en-US" w:eastAsia="zh-CN" w:bidi="ar-SA"/>
    </w:rPr>
  </w:style>
  <w:style w:type="character" w:customStyle="1" w:styleId="Char2f5">
    <w:name w:val="文档结构图 Char2"/>
    <w:qFormat/>
    <w:rPr>
      <w:rFonts w:eastAsia="宋体"/>
      <w:kern w:val="2"/>
      <w:sz w:val="21"/>
      <w:szCs w:val="24"/>
      <w:shd w:val="clear" w:color="auto" w:fill="000080"/>
      <w:lang w:val="en-US" w:eastAsia="zh-CN" w:bidi="ar-SA"/>
    </w:rPr>
  </w:style>
  <w:style w:type="character" w:customStyle="1" w:styleId="2Char40">
    <w:name w:val="标题 2 Char4"/>
    <w:rPr>
      <w:rFonts w:ascii="黑体" w:eastAsia="黑体" w:hAnsi="Arial" w:cs="Times New Roman"/>
      <w:bCs/>
      <w:kern w:val="2"/>
      <w:sz w:val="30"/>
      <w:szCs w:val="30"/>
      <w:lang w:val="en-US" w:eastAsia="zh-CN" w:bidi="ar-SA"/>
    </w:rPr>
  </w:style>
  <w:style w:type="character" w:customStyle="1" w:styleId="Char2f6">
    <w:name w:val="表中文字 Char2"/>
    <w:link w:val="affff7"/>
    <w:rPr>
      <w:rFonts w:ascii="宋体" w:hAnsi="Times New Roman"/>
      <w:szCs w:val="21"/>
      <w:lang w:val="en-US" w:eastAsia="zh-CN"/>
    </w:rPr>
  </w:style>
  <w:style w:type="paragraph" w:customStyle="1" w:styleId="affff7">
    <w:name w:val="表中文字"/>
    <w:basedOn w:val="a"/>
    <w:link w:val="Char2f6"/>
    <w:uiPriority w:val="99"/>
    <w:qFormat/>
    <w:pPr>
      <w:widowControl/>
      <w:spacing w:line="240" w:lineRule="atLeast"/>
      <w:ind w:leftChars="-10" w:left="-24" w:rightChars="-20" w:right="-48"/>
      <w:jc w:val="center"/>
    </w:pPr>
    <w:rPr>
      <w:rFonts w:ascii="宋体"/>
      <w:kern w:val="0"/>
      <w:sz w:val="20"/>
      <w:szCs w:val="21"/>
    </w:rPr>
  </w:style>
  <w:style w:type="character" w:customStyle="1" w:styleId="Char31c">
    <w:name w:val="表中文字 Char31"/>
    <w:qFormat/>
    <w:rPr>
      <w:rFonts w:ascii="Arial" w:eastAsia="宋体" w:hAnsi="Arial"/>
      <w:kern w:val="2"/>
      <w:sz w:val="24"/>
      <w:szCs w:val="24"/>
      <w:lang w:val="en-US" w:eastAsia="zh-TW" w:bidi="ar-SA"/>
    </w:rPr>
  </w:style>
  <w:style w:type="character" w:customStyle="1" w:styleId="5Char6">
    <w:name w:val="标题 5 Char"/>
    <w:rPr>
      <w:rFonts w:ascii="Calibri" w:eastAsia="宋体" w:hAnsi="Calibri" w:cs="Times New Roman"/>
      <w:b/>
      <w:bCs/>
      <w:sz w:val="28"/>
      <w:szCs w:val="28"/>
    </w:rPr>
  </w:style>
  <w:style w:type="character" w:customStyle="1" w:styleId="CharChar219">
    <w:name w:val="Char Char219"/>
    <w:qFormat/>
    <w:rPr>
      <w:rFonts w:ascii="黑体" w:eastAsia="宋体"/>
      <w:kern w:val="2"/>
      <w:sz w:val="16"/>
      <w:szCs w:val="16"/>
      <w:lang w:val="en-US" w:eastAsia="zh-CN" w:bidi="ar-SA"/>
    </w:rPr>
  </w:style>
  <w:style w:type="character" w:customStyle="1" w:styleId="Char67">
    <w:name w:val="第一层条 Char6"/>
    <w:qFormat/>
    <w:rPr>
      <w:rFonts w:ascii="仿宋_GB2312" w:eastAsia="仿宋_GB2312"/>
      <w:b/>
      <w:kern w:val="2"/>
      <w:sz w:val="28"/>
      <w:lang w:val="en-US" w:eastAsia="zh-CN" w:bidi="ar-SA"/>
    </w:rPr>
  </w:style>
  <w:style w:type="character" w:customStyle="1" w:styleId="Char1710">
    <w:name w:val="燕山正文 Char171"/>
    <w:qFormat/>
    <w:rPr>
      <w:rFonts w:ascii="宋体" w:eastAsia="宋体" w:hAnsi="Times New Roman" w:cs="宋体"/>
      <w:kern w:val="2"/>
      <w:sz w:val="24"/>
      <w:szCs w:val="24"/>
      <w:lang w:val="en-US" w:eastAsia="zh-CN" w:bidi="ar-SA"/>
    </w:rPr>
  </w:style>
  <w:style w:type="character" w:customStyle="1" w:styleId="1Char421">
    <w:name w:val="表题1 Char421"/>
    <w:rPr>
      <w:rFonts w:ascii="黑体" w:eastAsia="黑体" w:hAnsi="Arial" w:cs="Arial"/>
      <w:b/>
      <w:kern w:val="2"/>
      <w:sz w:val="24"/>
      <w:szCs w:val="24"/>
      <w:lang w:val="en-US" w:eastAsia="zh-CN" w:bidi="ar-SA"/>
    </w:rPr>
  </w:style>
  <w:style w:type="character" w:customStyle="1" w:styleId="Char83">
    <w:name w:val="表格内字体 Char8"/>
    <w:qFormat/>
    <w:rPr>
      <w:rFonts w:ascii="宋体" w:eastAsia="宋体" w:hAnsi="宋体"/>
      <w:kern w:val="2"/>
      <w:sz w:val="21"/>
      <w:szCs w:val="24"/>
      <w:lang w:val="en-US" w:eastAsia="zh-CN" w:bidi="ar-SA"/>
    </w:rPr>
  </w:style>
  <w:style w:type="character" w:styleId="affff8">
    <w:name w:val="Placeholder Text"/>
    <w:uiPriority w:val="99"/>
    <w:semiHidden/>
    <w:rPr>
      <w:rFonts w:eastAsia="宋体"/>
      <w:color w:val="808080"/>
      <w:kern w:val="2"/>
      <w:sz w:val="24"/>
      <w:szCs w:val="24"/>
      <w:lang w:val="en-US" w:eastAsia="zh-CN" w:bidi="ar-SA"/>
    </w:rPr>
  </w:style>
  <w:style w:type="character" w:customStyle="1" w:styleId="Char31d">
    <w:name w:val="正文斜体 Char31"/>
    <w:qFormat/>
    <w:rPr>
      <w:rFonts w:hAnsi="宋体" w:cs="Times New Roman"/>
      <w:i/>
      <w:iCs/>
    </w:rPr>
  </w:style>
  <w:style w:type="character" w:customStyle="1" w:styleId="Char127">
    <w:name w:val="燕山正文 Char12"/>
    <w:qFormat/>
    <w:rPr>
      <w:rFonts w:ascii="宋体" w:eastAsia="宋体" w:cs="宋体"/>
      <w:kern w:val="2"/>
      <w:sz w:val="24"/>
      <w:szCs w:val="24"/>
      <w:lang w:val="en-US" w:eastAsia="zh-CN" w:bidi="ar-SA"/>
    </w:rPr>
  </w:style>
  <w:style w:type="character" w:customStyle="1" w:styleId="2CharChar1">
    <w:name w:val="样式 标题 2节 + 宋体 左 Char Char1"/>
    <w:rPr>
      <w:rFonts w:ascii="宋体" w:eastAsia="宋体" w:hAnsi="宋体" w:cs="宋体"/>
      <w:b/>
      <w:bCs/>
      <w:kern w:val="2"/>
      <w:sz w:val="28"/>
      <w:szCs w:val="24"/>
      <w:lang w:val="en-US" w:eastAsia="zh-CN" w:bidi="ar-SA"/>
    </w:rPr>
  </w:style>
  <w:style w:type="character" w:customStyle="1" w:styleId="CharChar69">
    <w:name w:val="Char Char69"/>
    <w:qFormat/>
    <w:rPr>
      <w:rFonts w:ascii="黑体" w:eastAsia="黑体"/>
      <w:b/>
      <w:bCs/>
      <w:kern w:val="2"/>
      <w:sz w:val="28"/>
      <w:szCs w:val="28"/>
      <w:lang w:val="en-US" w:eastAsia="zh-CN" w:bidi="ar-SA"/>
    </w:rPr>
  </w:style>
  <w:style w:type="character" w:customStyle="1" w:styleId="Char713">
    <w:name w:val="批注框文本 Char71"/>
    <w:qFormat/>
    <w:rPr>
      <w:rFonts w:ascii="Times New Roman" w:eastAsia="宋体" w:hAnsi="Times New Roman" w:cs="Times New Roman"/>
      <w:kern w:val="2"/>
      <w:sz w:val="18"/>
      <w:szCs w:val="18"/>
      <w:lang w:val="en-US" w:eastAsia="zh-CN" w:bidi="ar-SA"/>
    </w:rPr>
  </w:style>
  <w:style w:type="character" w:customStyle="1" w:styleId="Charfff1">
    <w:name w:val="头 Char"/>
    <w:rPr>
      <w:rFonts w:ascii="仿宋_GB2312" w:eastAsia="仿宋_GB2312" w:hAnsi="Times New Roman" w:cs="Times New Roman"/>
      <w:sz w:val="28"/>
      <w:szCs w:val="24"/>
    </w:rPr>
  </w:style>
  <w:style w:type="character" w:customStyle="1" w:styleId="CharChar45">
    <w:name w:val="Char Char45"/>
    <w:rPr>
      <w:rFonts w:ascii="黑体" w:eastAsia="黑体" w:hAnsi="Arial"/>
      <w:b/>
      <w:bCs/>
      <w:kern w:val="2"/>
      <w:sz w:val="30"/>
      <w:szCs w:val="30"/>
      <w:lang w:val="en-US" w:eastAsia="zh-CN" w:bidi="ar-SA"/>
    </w:rPr>
  </w:style>
  <w:style w:type="character" w:customStyle="1" w:styleId="CharChar35">
    <w:name w:val="Char Char35"/>
    <w:rPr>
      <w:rFonts w:ascii="黑体" w:eastAsia="黑体" w:hAnsi="宋体"/>
      <w:b/>
      <w:bCs/>
      <w:kern w:val="2"/>
      <w:sz w:val="28"/>
      <w:szCs w:val="28"/>
      <w:lang w:val="en-US" w:eastAsia="zh-CN" w:bidi="ar-SA"/>
    </w:rPr>
  </w:style>
  <w:style w:type="character" w:customStyle="1" w:styleId="Char1fe">
    <w:name w:val="注 Char1"/>
    <w:qFormat/>
    <w:rPr>
      <w:rFonts w:ascii="Arial" w:eastAsia="黑体" w:hAnsi="Arial"/>
      <w:kern w:val="2"/>
      <w:sz w:val="24"/>
      <w:szCs w:val="24"/>
      <w:lang w:val="en-US" w:eastAsia="zh-CN" w:bidi="ar-SA"/>
    </w:rPr>
  </w:style>
  <w:style w:type="character" w:customStyle="1" w:styleId="CharChar46">
    <w:name w:val="Char Char46"/>
    <w:qFormat/>
    <w:rPr>
      <w:rFonts w:ascii="黑体" w:eastAsia="黑体" w:hAnsi="Arial"/>
      <w:b/>
      <w:bCs/>
      <w:kern w:val="2"/>
      <w:sz w:val="30"/>
      <w:szCs w:val="30"/>
      <w:lang w:val="en-US" w:eastAsia="zh-CN" w:bidi="ar-SA"/>
    </w:rPr>
  </w:style>
  <w:style w:type="character" w:customStyle="1" w:styleId="Char341">
    <w:name w:val="普通文字 Char34"/>
    <w:rPr>
      <w:rFonts w:ascii="宋体" w:eastAsia="宋体" w:hAnsi="Courier New" w:cs="Courier New"/>
      <w:kern w:val="2"/>
      <w:sz w:val="21"/>
      <w:szCs w:val="21"/>
      <w:lang w:val="en-US" w:eastAsia="zh-CN" w:bidi="ar-SA"/>
    </w:rPr>
  </w:style>
  <w:style w:type="character" w:customStyle="1" w:styleId="Char11f">
    <w:name w:val="文档结构图 Char11"/>
    <w:semiHidden/>
    <w:qFormat/>
    <w:rPr>
      <w:rFonts w:ascii="Times New Roman" w:eastAsia="宋体" w:hAnsi="Times New Roman" w:cs="Times New Roman"/>
      <w:kern w:val="2"/>
      <w:sz w:val="24"/>
      <w:szCs w:val="24"/>
      <w:shd w:val="clear" w:color="auto" w:fill="000080"/>
      <w:lang w:val="en-US" w:eastAsia="zh-CN" w:bidi="ar-SA"/>
    </w:rPr>
  </w:style>
  <w:style w:type="character" w:customStyle="1" w:styleId="Char271">
    <w:name w:val="表中文字 Char271"/>
    <w:qFormat/>
    <w:rPr>
      <w:rFonts w:ascii="宋体" w:eastAsia="宋体" w:hAnsi="Times New Roman" w:cs="Times New Roman"/>
      <w:kern w:val="0"/>
      <w:sz w:val="24"/>
      <w:szCs w:val="21"/>
      <w:lang w:val="en-US" w:eastAsia="zh-CN" w:bidi="ar-SA"/>
    </w:rPr>
  </w:style>
  <w:style w:type="character" w:customStyle="1" w:styleId="Char170">
    <w:name w:val="燕山正文 Char17"/>
    <w:qFormat/>
    <w:rPr>
      <w:rFonts w:ascii="宋体" w:eastAsia="宋体" w:hAnsi="Times New Roman" w:cs="宋体"/>
      <w:kern w:val="2"/>
      <w:sz w:val="24"/>
      <w:szCs w:val="24"/>
      <w:lang w:val="en-US" w:eastAsia="zh-CN" w:bidi="ar-SA"/>
    </w:rPr>
  </w:style>
  <w:style w:type="character" w:customStyle="1" w:styleId="Char2f7">
    <w:name w:val="章节 Char2"/>
    <w:qFormat/>
    <w:rPr>
      <w:rFonts w:ascii="楷体_GB2312" w:eastAsia="楷体_GB2312"/>
      <w:b/>
      <w:kern w:val="44"/>
      <w:sz w:val="30"/>
      <w:lang w:val="en-US" w:eastAsia="zh-CN" w:bidi="ar-SA"/>
    </w:rPr>
  </w:style>
  <w:style w:type="character" w:customStyle="1" w:styleId="CharChar218">
    <w:name w:val="Char Char218"/>
    <w:rPr>
      <w:rFonts w:ascii="黑体" w:eastAsia="宋体"/>
      <w:kern w:val="2"/>
      <w:sz w:val="16"/>
      <w:szCs w:val="16"/>
      <w:lang w:val="en-US" w:eastAsia="zh-CN" w:bidi="ar-SA"/>
    </w:rPr>
  </w:style>
  <w:style w:type="character" w:customStyle="1" w:styleId="Char152">
    <w:name w:val="正文修改 Char152"/>
    <w:rPr>
      <w:rFonts w:ascii="宋体" w:eastAsia="宋体" w:hAnsi="宋体" w:cs="宋体"/>
      <w:color w:val="000000"/>
      <w:kern w:val="2"/>
      <w:sz w:val="24"/>
      <w:szCs w:val="24"/>
      <w:lang w:val="en-US" w:eastAsia="zh-CN" w:bidi="ar-SA"/>
    </w:rPr>
  </w:style>
  <w:style w:type="character" w:customStyle="1" w:styleId="Char1ff">
    <w:name w:val="正文格式 Char1"/>
    <w:qFormat/>
    <w:rPr>
      <w:rFonts w:ascii="宋体" w:eastAsia="宋体" w:hAnsi="宋体"/>
      <w:kern w:val="2"/>
      <w:sz w:val="24"/>
      <w:szCs w:val="24"/>
      <w:lang w:val="en-US" w:eastAsia="zh-CN" w:bidi="ar-SA"/>
    </w:rPr>
  </w:style>
  <w:style w:type="character" w:customStyle="1" w:styleId="Charfff2">
    <w:name w:val="表格内容 Char"/>
    <w:link w:val="affff9"/>
    <w:qFormat/>
    <w:rPr>
      <w:rFonts w:ascii="Arial" w:eastAsia="仿宋_GB2312" w:hAnsi="Arial"/>
      <w:sz w:val="24"/>
    </w:rPr>
  </w:style>
  <w:style w:type="paragraph" w:customStyle="1" w:styleId="affff9">
    <w:name w:val="表格内容"/>
    <w:basedOn w:val="a"/>
    <w:link w:val="Charfff2"/>
    <w:uiPriority w:val="99"/>
    <w:pPr>
      <w:overflowPunct w:val="0"/>
      <w:spacing w:before="40" w:after="60" w:line="200" w:lineRule="atLeast"/>
    </w:pPr>
    <w:rPr>
      <w:rFonts w:ascii="Arial" w:eastAsia="仿宋_GB2312" w:hAnsi="Arial"/>
      <w:kern w:val="0"/>
      <w:szCs w:val="20"/>
    </w:rPr>
  </w:style>
  <w:style w:type="character" w:customStyle="1" w:styleId="2Char310">
    <w:name w:val="正文文本缩进 2 Char31"/>
    <w:qFormat/>
    <w:rPr>
      <w:rFonts w:ascii="Times New Roman" w:eastAsia="宋体" w:hAnsi="Times New Roman" w:cs="Times New Roman"/>
      <w:kern w:val="2"/>
      <w:sz w:val="24"/>
      <w:szCs w:val="24"/>
      <w:lang w:val="en-US" w:eastAsia="zh-CN" w:bidi="ar-SA"/>
    </w:rPr>
  </w:style>
  <w:style w:type="character" w:customStyle="1" w:styleId="CharChar631">
    <w:name w:val="Char Char631"/>
    <w:rPr>
      <w:rFonts w:ascii="黑体" w:eastAsia="黑体"/>
      <w:b/>
      <w:bCs/>
      <w:kern w:val="2"/>
      <w:sz w:val="28"/>
      <w:szCs w:val="28"/>
      <w:lang w:val="en-US" w:eastAsia="zh-CN" w:bidi="ar-SA"/>
    </w:rPr>
  </w:style>
  <w:style w:type="character" w:customStyle="1" w:styleId="Char3f3">
    <w:name w:val="正文文本缩进 Char3"/>
    <w:qFormat/>
    <w:rPr>
      <w:rFonts w:ascii="宋体" w:eastAsia="宋体" w:hAnsi="宋体" w:cs="宋体"/>
      <w:color w:val="000000"/>
      <w:kern w:val="2"/>
      <w:sz w:val="24"/>
      <w:szCs w:val="24"/>
      <w:lang w:val="en-US" w:eastAsia="zh-CN" w:bidi="ar-SA"/>
    </w:rPr>
  </w:style>
  <w:style w:type="character" w:customStyle="1" w:styleId="Char1ff0">
    <w:name w:val="页眉 Char1"/>
    <w:uiPriority w:val="99"/>
    <w:rPr>
      <w:rFonts w:eastAsia="宋体"/>
      <w:kern w:val="2"/>
      <w:sz w:val="18"/>
      <w:szCs w:val="18"/>
      <w:lang w:val="en-US" w:eastAsia="zh-CN" w:bidi="ar-SA"/>
    </w:rPr>
  </w:style>
  <w:style w:type="character" w:customStyle="1" w:styleId="Char21e">
    <w:name w:val="表格内字体 Char21"/>
    <w:qFormat/>
    <w:rPr>
      <w:rFonts w:ascii="宋体" w:eastAsia="宋体" w:hAnsi="宋体"/>
      <w:kern w:val="2"/>
      <w:sz w:val="21"/>
      <w:szCs w:val="24"/>
      <w:lang w:val="en-US" w:eastAsia="zh-CN" w:bidi="ar-SA"/>
    </w:rPr>
  </w:style>
  <w:style w:type="character" w:customStyle="1" w:styleId="Char250">
    <w:name w:val="表中文字 Char25"/>
    <w:qFormat/>
    <w:rPr>
      <w:rFonts w:ascii="宋体" w:eastAsia="宋体"/>
      <w:kern w:val="2"/>
      <w:sz w:val="21"/>
      <w:szCs w:val="21"/>
      <w:lang w:val="en-US" w:eastAsia="zh-CN" w:bidi="ar-SA"/>
    </w:rPr>
  </w:style>
  <w:style w:type="character" w:customStyle="1" w:styleId="Char128">
    <w:name w:val="图表题 Char12"/>
    <w:rPr>
      <w:rFonts w:ascii="黑体" w:eastAsia="黑体" w:hAnsi="宋体" w:cs="宋体"/>
      <w:b/>
      <w:bCs/>
      <w:kern w:val="2"/>
      <w:sz w:val="24"/>
      <w:szCs w:val="24"/>
      <w:lang w:val="en-US" w:eastAsia="zh-CN" w:bidi="ar-SA"/>
    </w:rPr>
  </w:style>
  <w:style w:type="character" w:customStyle="1" w:styleId="Char21f">
    <w:name w:val="图题 Char21"/>
    <w:rPr>
      <w:rFonts w:ascii="黑体" w:eastAsia="黑体" w:hAnsi="宋体" w:cs="宋体"/>
      <w:b/>
      <w:bCs/>
      <w:kern w:val="2"/>
      <w:sz w:val="24"/>
      <w:szCs w:val="24"/>
      <w:lang w:val="en-US" w:eastAsia="zh-CN" w:bidi="ar-SA"/>
    </w:rPr>
  </w:style>
  <w:style w:type="character" w:customStyle="1" w:styleId="CharChar621">
    <w:name w:val="Char Char621"/>
    <w:rPr>
      <w:rFonts w:ascii="黑体" w:eastAsia="黑体"/>
      <w:b/>
      <w:bCs/>
      <w:kern w:val="2"/>
      <w:sz w:val="28"/>
      <w:szCs w:val="28"/>
      <w:lang w:val="en-US" w:eastAsia="zh-CN" w:bidi="ar-SA"/>
    </w:rPr>
  </w:style>
  <w:style w:type="character" w:customStyle="1" w:styleId="H23Char1">
    <w:name w:val="H23 Char1"/>
    <w:rPr>
      <w:rFonts w:ascii="仿宋_GB2312" w:eastAsia="仿宋_GB2312"/>
      <w:b/>
      <w:kern w:val="2"/>
      <w:sz w:val="28"/>
      <w:lang w:val="en-US" w:eastAsia="zh-CN" w:bidi="ar-SA"/>
    </w:rPr>
  </w:style>
  <w:style w:type="character" w:customStyle="1" w:styleId="CharChar126">
    <w:name w:val="Char Char126"/>
    <w:rPr>
      <w:rFonts w:ascii="黑体" w:eastAsia="黑体" w:hAnsi="Arial"/>
      <w:b/>
      <w:bCs/>
      <w:kern w:val="2"/>
      <w:sz w:val="30"/>
      <w:szCs w:val="30"/>
      <w:lang w:val="en-US" w:eastAsia="zh-CN" w:bidi="ar-SA"/>
    </w:rPr>
  </w:style>
  <w:style w:type="character" w:customStyle="1" w:styleId="Char13110">
    <w:name w:val="正文修改 Char1311"/>
    <w:qFormat/>
    <w:rPr>
      <w:rFonts w:ascii="宋体" w:eastAsia="宋体" w:hAnsi="宋体" w:cs="宋体"/>
      <w:color w:val="000000"/>
      <w:kern w:val="2"/>
      <w:sz w:val="24"/>
      <w:szCs w:val="24"/>
      <w:lang w:val="en-US" w:eastAsia="zh-CN" w:bidi="ar-SA"/>
    </w:rPr>
  </w:style>
  <w:style w:type="character" w:customStyle="1" w:styleId="Char180">
    <w:name w:val="正文修改 Char18"/>
    <w:rPr>
      <w:rFonts w:ascii="宋体" w:eastAsia="宋体" w:hAnsi="宋体" w:cs="宋体"/>
      <w:color w:val="000000"/>
      <w:kern w:val="2"/>
      <w:sz w:val="24"/>
      <w:szCs w:val="24"/>
      <w:lang w:val="en-US" w:eastAsia="zh-CN" w:bidi="ar-SA"/>
    </w:rPr>
  </w:style>
  <w:style w:type="character" w:customStyle="1" w:styleId="Char1ff1">
    <w:name w:val="签名 Char1"/>
    <w:uiPriority w:val="99"/>
    <w:semiHidden/>
    <w:qFormat/>
    <w:rPr>
      <w:rFonts w:ascii="Calibri" w:eastAsia="宋体" w:hAnsi="Calibri" w:cs="Times New Roman"/>
    </w:rPr>
  </w:style>
  <w:style w:type="character" w:customStyle="1" w:styleId="Char1331">
    <w:name w:val="正文修改 Char1331"/>
    <w:qFormat/>
    <w:rPr>
      <w:rFonts w:hAnsi="宋体"/>
      <w:color w:val="000000"/>
    </w:rPr>
  </w:style>
  <w:style w:type="character" w:customStyle="1" w:styleId="Char102">
    <w:name w:val="表格内字体 Char10"/>
    <w:rPr>
      <w:rFonts w:ascii="宋体" w:eastAsia="宋体" w:hAnsi="宋体" w:cs="Times New Roman"/>
      <w:kern w:val="2"/>
      <w:sz w:val="24"/>
      <w:szCs w:val="21"/>
      <w:lang w:val="en-US" w:eastAsia="zh-CN" w:bidi="ar-SA"/>
    </w:rPr>
  </w:style>
  <w:style w:type="character" w:customStyle="1" w:styleId="9Char1">
    <w:name w:val="标题 9 Char1"/>
    <w:uiPriority w:val="9"/>
    <w:rPr>
      <w:rFonts w:ascii="Arial" w:eastAsia="黑体" w:hAnsi="Arial"/>
      <w:kern w:val="2"/>
      <w:sz w:val="21"/>
      <w:szCs w:val="21"/>
      <w:lang w:val="en-US" w:eastAsia="zh-CN" w:bidi="ar-SA"/>
    </w:rPr>
  </w:style>
  <w:style w:type="character" w:customStyle="1" w:styleId="7Char">
    <w:name w:val="标题 7 Char"/>
    <w:link w:val="7"/>
    <w:qFormat/>
    <w:rPr>
      <w:rFonts w:ascii="仿宋_GB2312" w:eastAsia="仿宋_GB2312"/>
      <w:b/>
      <w:bCs/>
      <w:sz w:val="28"/>
      <w:szCs w:val="24"/>
    </w:rPr>
  </w:style>
  <w:style w:type="character" w:customStyle="1" w:styleId="Char3f4">
    <w:name w:val="章节 Char3"/>
    <w:rPr>
      <w:rFonts w:ascii="楷体_GB2312" w:eastAsia="楷体_GB2312"/>
      <w:b/>
      <w:kern w:val="44"/>
      <w:sz w:val="30"/>
      <w:lang w:val="en-US" w:eastAsia="zh-CN" w:bidi="ar-SA"/>
    </w:rPr>
  </w:style>
  <w:style w:type="character" w:customStyle="1" w:styleId="Char59">
    <w:name w:val="正文首行缩进 Char5"/>
    <w:uiPriority w:val="99"/>
    <w:semiHidden/>
    <w:qFormat/>
    <w:rPr>
      <w:rFonts w:ascii="Calibri" w:eastAsia="宋体" w:hAnsi="Calibri" w:cs="Times New Roman"/>
    </w:rPr>
  </w:style>
  <w:style w:type="character" w:customStyle="1" w:styleId="AChar4">
    <w:name w:val="A正文 Char4"/>
    <w:qFormat/>
    <w:rPr>
      <w:rFonts w:eastAsia="仿宋_GB2312"/>
      <w:kern w:val="2"/>
      <w:sz w:val="24"/>
      <w:szCs w:val="24"/>
      <w:lang w:val="en-US" w:eastAsia="zh-CN" w:bidi="ar-SA"/>
    </w:rPr>
  </w:style>
  <w:style w:type="character" w:customStyle="1" w:styleId="CharChar2114">
    <w:name w:val="Char Char2114"/>
    <w:qFormat/>
    <w:rPr>
      <w:rFonts w:ascii="黑体" w:eastAsia="宋体"/>
      <w:kern w:val="2"/>
      <w:sz w:val="16"/>
      <w:szCs w:val="16"/>
      <w:lang w:val="en-US" w:eastAsia="zh-CN" w:bidi="ar-SA"/>
    </w:rPr>
  </w:style>
  <w:style w:type="character" w:customStyle="1" w:styleId="Char11f0">
    <w:name w:val="页脚 Char11"/>
    <w:qFormat/>
    <w:rPr>
      <w:rFonts w:eastAsia="宋体"/>
      <w:kern w:val="2"/>
      <w:sz w:val="18"/>
      <w:szCs w:val="18"/>
      <w:lang w:val="en-US" w:eastAsia="zh-CN" w:bidi="ar-SA"/>
    </w:rPr>
  </w:style>
  <w:style w:type="character" w:customStyle="1" w:styleId="Char3130">
    <w:name w:val="题注 Char313"/>
    <w:qFormat/>
    <w:rPr>
      <w:rFonts w:ascii="黑体" w:eastAsia="黑体" w:hAnsi="Arial" w:cs="Arial"/>
      <w:b/>
      <w:kern w:val="2"/>
      <w:sz w:val="24"/>
      <w:szCs w:val="24"/>
      <w:lang w:val="en-US" w:eastAsia="zh-CN" w:bidi="ar-SA"/>
    </w:rPr>
  </w:style>
  <w:style w:type="character" w:customStyle="1" w:styleId="1Char111">
    <w:name w:val="表题1 Char111"/>
    <w:qFormat/>
    <w:rPr>
      <w:rFonts w:eastAsia="宋体" w:hAnsi="Arial" w:cs="Arial"/>
      <w:kern w:val="2"/>
      <w:sz w:val="24"/>
      <w:szCs w:val="24"/>
      <w:lang w:val="en-US" w:eastAsia="zh-CN" w:bidi="ar-SA"/>
    </w:rPr>
  </w:style>
  <w:style w:type="character" w:customStyle="1" w:styleId="2Char60">
    <w:name w:val="标题 2 Char6"/>
    <w:qFormat/>
    <w:rPr>
      <w:rFonts w:ascii="黑体" w:eastAsia="黑体" w:hAnsi="Arial"/>
      <w:b/>
      <w:bCs/>
      <w:kern w:val="2"/>
      <w:sz w:val="30"/>
      <w:szCs w:val="30"/>
      <w:lang w:val="en-US" w:eastAsia="zh-CN" w:bidi="ar-SA"/>
    </w:rPr>
  </w:style>
  <w:style w:type="character" w:customStyle="1" w:styleId="CharChar1131">
    <w:name w:val="Char Char1131"/>
    <w:qFormat/>
    <w:rPr>
      <w:rFonts w:ascii="黑体" w:eastAsia="黑体" w:hAnsi="Arial"/>
      <w:bCs/>
      <w:kern w:val="2"/>
      <w:sz w:val="30"/>
      <w:szCs w:val="30"/>
      <w:lang w:val="en-US" w:eastAsia="zh-CN" w:bidi="ar-SA"/>
    </w:rPr>
  </w:style>
  <w:style w:type="character" w:customStyle="1" w:styleId="Char2110">
    <w:name w:val="题注 Char211"/>
    <w:qFormat/>
    <w:rPr>
      <w:rFonts w:ascii="黑体" w:eastAsia="黑体" w:hAnsi="Arial" w:cs="Arial"/>
      <w:b/>
      <w:kern w:val="2"/>
      <w:sz w:val="24"/>
      <w:szCs w:val="24"/>
      <w:lang w:val="en-US" w:eastAsia="zh-CN" w:bidi="ar-SA"/>
    </w:rPr>
  </w:style>
  <w:style w:type="character" w:customStyle="1" w:styleId="CharChar59">
    <w:name w:val="Char Char59"/>
    <w:qFormat/>
    <w:rPr>
      <w:rFonts w:ascii="黑体" w:eastAsia="黑体" w:hAnsi="宋体"/>
      <w:bCs/>
      <w:kern w:val="2"/>
      <w:sz w:val="28"/>
      <w:szCs w:val="28"/>
      <w:lang w:val="en-US" w:eastAsia="zh-CN" w:bidi="ar-SA"/>
    </w:rPr>
  </w:style>
  <w:style w:type="character" w:customStyle="1" w:styleId="Char2f8">
    <w:name w:val="第一层条 Char2"/>
    <w:qFormat/>
    <w:rPr>
      <w:rFonts w:ascii="仿宋_GB2312" w:eastAsia="仿宋_GB2312"/>
      <w:b/>
      <w:kern w:val="2"/>
      <w:sz w:val="28"/>
      <w:lang w:val="en-US" w:eastAsia="zh-CN" w:bidi="ar-SA"/>
    </w:rPr>
  </w:style>
  <w:style w:type="character" w:customStyle="1" w:styleId="AChar2">
    <w:name w:val="A正文 Char2"/>
    <w:qFormat/>
    <w:rPr>
      <w:rFonts w:eastAsia="仿宋_GB2312"/>
      <w:kern w:val="2"/>
      <w:sz w:val="24"/>
      <w:szCs w:val="24"/>
      <w:lang w:val="en-US" w:eastAsia="zh-CN" w:bidi="ar-SA"/>
    </w:rPr>
  </w:style>
  <w:style w:type="character" w:customStyle="1" w:styleId="2Char">
    <w:name w:val="正文文本缩进 2 Char"/>
    <w:link w:val="23"/>
    <w:uiPriority w:val="99"/>
    <w:qFormat/>
    <w:rPr>
      <w:rFonts w:ascii="Times New Roman" w:eastAsia="华文楷体" w:hAnsi="Times New Roman"/>
      <w:sz w:val="28"/>
    </w:rPr>
  </w:style>
  <w:style w:type="character" w:customStyle="1" w:styleId="2Char50">
    <w:name w:val="标题 2 Char5"/>
    <w:qFormat/>
    <w:rPr>
      <w:rFonts w:ascii="黑体" w:eastAsia="黑体" w:hAnsi="Arial"/>
      <w:bCs/>
      <w:kern w:val="2"/>
      <w:sz w:val="30"/>
      <w:szCs w:val="30"/>
      <w:lang w:val="en-US" w:eastAsia="zh-CN" w:bidi="ar-SA"/>
    </w:rPr>
  </w:style>
  <w:style w:type="character" w:customStyle="1" w:styleId="CharChar115">
    <w:name w:val="Char Char115"/>
    <w:qFormat/>
    <w:rPr>
      <w:rFonts w:ascii="黑体" w:eastAsia="黑体" w:hAnsi="Arial"/>
      <w:bCs/>
      <w:kern w:val="2"/>
      <w:sz w:val="30"/>
      <w:szCs w:val="30"/>
      <w:lang w:val="en-US" w:eastAsia="zh-CN" w:bidi="ar-SA"/>
    </w:rPr>
  </w:style>
  <w:style w:type="character" w:customStyle="1" w:styleId="1Char3">
    <w:name w:val="标题1 Char"/>
    <w:qFormat/>
    <w:rPr>
      <w:rFonts w:eastAsia="宋体"/>
      <w:b/>
      <w:bCs/>
      <w:kern w:val="44"/>
      <w:sz w:val="28"/>
      <w:szCs w:val="44"/>
      <w:lang w:val="en-US" w:eastAsia="zh-CN" w:bidi="ar-SA"/>
    </w:rPr>
  </w:style>
  <w:style w:type="character" w:customStyle="1" w:styleId="CharChar15">
    <w:name w:val="正文图 Char Char1"/>
    <w:qFormat/>
    <w:rPr>
      <w:rFonts w:ascii="宋体" w:eastAsia="宋体"/>
      <w:sz w:val="24"/>
      <w:lang w:val="en-US" w:eastAsia="zh-CN" w:bidi="ar-SA"/>
    </w:rPr>
  </w:style>
  <w:style w:type="character" w:customStyle="1" w:styleId="Charff1">
    <w:name w:val="正文格式 Char"/>
    <w:link w:val="afff7"/>
    <w:qFormat/>
    <w:rPr>
      <w:rFonts w:ascii="宋体" w:hAnsi="黑体"/>
      <w:b/>
      <w:spacing w:val="10"/>
      <w:sz w:val="24"/>
    </w:rPr>
  </w:style>
  <w:style w:type="character" w:customStyle="1" w:styleId="Char154">
    <w:name w:val="燕山正文 Char15"/>
    <w:qFormat/>
    <w:rPr>
      <w:rFonts w:ascii="宋体" w:eastAsia="宋体" w:cs="宋体"/>
      <w:kern w:val="2"/>
      <w:sz w:val="24"/>
      <w:szCs w:val="24"/>
      <w:lang w:val="en-US" w:eastAsia="zh-CN" w:bidi="ar-SA"/>
    </w:rPr>
  </w:style>
  <w:style w:type="character" w:customStyle="1" w:styleId="CharChar2110">
    <w:name w:val="Char Char2110"/>
    <w:qFormat/>
    <w:rPr>
      <w:rFonts w:ascii="黑体" w:eastAsia="宋体"/>
      <w:kern w:val="2"/>
      <w:sz w:val="16"/>
      <w:szCs w:val="16"/>
      <w:lang w:val="en-US" w:eastAsia="zh-CN" w:bidi="ar-SA"/>
    </w:rPr>
  </w:style>
  <w:style w:type="character" w:customStyle="1" w:styleId="Char2f9">
    <w:name w:val="页脚 Char2"/>
    <w:qFormat/>
    <w:rPr>
      <w:rFonts w:ascii="Times New Roman" w:eastAsia="宋体" w:hAnsi="Times New Roman" w:cs="Times New Roman"/>
      <w:kern w:val="2"/>
      <w:sz w:val="18"/>
      <w:szCs w:val="18"/>
      <w:lang w:val="en-US" w:eastAsia="zh-CN" w:bidi="ar-SA"/>
    </w:rPr>
  </w:style>
  <w:style w:type="character" w:customStyle="1" w:styleId="Char2fa">
    <w:name w:val="正文格式 Char2"/>
    <w:qFormat/>
    <w:rPr>
      <w:rFonts w:ascii="宋体" w:eastAsia="宋体" w:hAnsi="宋体"/>
      <w:kern w:val="2"/>
      <w:sz w:val="24"/>
      <w:szCs w:val="24"/>
      <w:lang w:val="en-US" w:eastAsia="zh-CN" w:bidi="ar-SA"/>
    </w:rPr>
  </w:style>
  <w:style w:type="character" w:customStyle="1" w:styleId="Char3f5">
    <w:name w:val="表格内容 Char3"/>
    <w:qFormat/>
    <w:rPr>
      <w:rFonts w:ascii="Times New Roman" w:eastAsia="宋体" w:hAnsi="Times New Roman" w:cs="Times New Roman"/>
      <w:kern w:val="2"/>
      <w:sz w:val="24"/>
      <w:szCs w:val="21"/>
      <w:lang w:val="en-US" w:eastAsia="zh-CN" w:bidi="ar-SA"/>
    </w:rPr>
  </w:style>
  <w:style w:type="character" w:customStyle="1" w:styleId="Char1214">
    <w:name w:val="题注 Char121"/>
    <w:qFormat/>
    <w:rPr>
      <w:rFonts w:ascii="黑体" w:eastAsia="黑体" w:hAnsi="Arial" w:cs="Arial"/>
      <w:b/>
      <w:kern w:val="2"/>
      <w:sz w:val="24"/>
      <w:szCs w:val="24"/>
      <w:lang w:val="en-US" w:eastAsia="zh-CN" w:bidi="ar-SA"/>
    </w:rPr>
  </w:style>
  <w:style w:type="character" w:customStyle="1" w:styleId="Char416">
    <w:name w:val="表格内字体 Char41"/>
    <w:qFormat/>
    <w:rPr>
      <w:rFonts w:ascii="宋体" w:eastAsia="宋体" w:hAnsi="宋体"/>
      <w:kern w:val="2"/>
      <w:sz w:val="21"/>
      <w:szCs w:val="24"/>
      <w:lang w:val="en-US" w:eastAsia="zh-CN" w:bidi="ar-SA"/>
    </w:rPr>
  </w:style>
  <w:style w:type="character" w:customStyle="1" w:styleId="Char417">
    <w:name w:val="正文格式 Char41"/>
    <w:qFormat/>
    <w:rPr>
      <w:rFonts w:ascii="宋体" w:eastAsia="宋体" w:hAnsi="宋体"/>
      <w:kern w:val="2"/>
      <w:sz w:val="24"/>
      <w:szCs w:val="24"/>
      <w:lang w:val="en-US" w:eastAsia="zh-CN" w:bidi="ar-SA"/>
    </w:rPr>
  </w:style>
  <w:style w:type="character" w:customStyle="1" w:styleId="5Char22">
    <w:name w:val="表内5 Char2"/>
    <w:qFormat/>
    <w:rPr>
      <w:rFonts w:ascii="宋体" w:eastAsia="宋体" w:hAnsi="宋体" w:cs="宋体"/>
      <w:kern w:val="2"/>
      <w:sz w:val="21"/>
      <w:szCs w:val="24"/>
      <w:lang w:val="en-US" w:eastAsia="zh-CN" w:bidi="ar-SA"/>
    </w:rPr>
  </w:style>
  <w:style w:type="character" w:customStyle="1" w:styleId="CharChar7">
    <w:name w:val="Char Char7"/>
    <w:qFormat/>
    <w:rPr>
      <w:rFonts w:ascii="黑体" w:eastAsia="黑体"/>
      <w:b/>
      <w:bCs/>
      <w:kern w:val="2"/>
      <w:sz w:val="28"/>
      <w:szCs w:val="28"/>
      <w:lang w:val="en-US" w:eastAsia="zh-CN" w:bidi="ar-SA"/>
    </w:rPr>
  </w:style>
  <w:style w:type="character" w:customStyle="1" w:styleId="FooterLine1Char">
    <w:name w:val="Footer Line1 Char"/>
    <w:qFormat/>
    <w:rPr>
      <w:rFonts w:ascii="仿宋_GB2312" w:eastAsia="仿宋_GB2312"/>
      <w:kern w:val="2"/>
      <w:sz w:val="18"/>
      <w:szCs w:val="18"/>
      <w:lang w:val="en-US" w:eastAsia="zh-CN" w:bidi="ar-SA"/>
    </w:rPr>
  </w:style>
  <w:style w:type="character" w:customStyle="1" w:styleId="2Char22">
    <w:name w:val="正文首行缩进 2 Char2"/>
    <w:qFormat/>
    <w:rPr>
      <w:rFonts w:ascii="仿宋_GB2312" w:eastAsia="仿宋_GB2312"/>
      <w:kern w:val="2"/>
      <w:sz w:val="21"/>
      <w:szCs w:val="18"/>
      <w:lang w:val="en-US" w:eastAsia="zh-CN" w:bidi="ar-SA"/>
    </w:rPr>
  </w:style>
  <w:style w:type="character" w:customStyle="1" w:styleId="Char21f0">
    <w:name w:val="样式 表格内字体 + Char21"/>
    <w:qFormat/>
    <w:rPr>
      <w:rFonts w:ascii="宋体" w:eastAsia="宋体" w:hAnsi="宋体" w:cs="Times New Roman"/>
      <w:szCs w:val="24"/>
    </w:rPr>
  </w:style>
  <w:style w:type="character" w:customStyle="1" w:styleId="3Char40">
    <w:name w:val="正文文本 3 Char4"/>
    <w:uiPriority w:val="99"/>
    <w:semiHidden/>
    <w:qFormat/>
    <w:rPr>
      <w:rFonts w:ascii="Calibri" w:eastAsia="宋体" w:hAnsi="Calibri" w:cs="Times New Roman"/>
      <w:sz w:val="16"/>
      <w:szCs w:val="16"/>
    </w:rPr>
  </w:style>
  <w:style w:type="character" w:customStyle="1" w:styleId="5Char111">
    <w:name w:val="样式 表内小5 + 黑体 加粗 倾斜 下划线 Char11"/>
    <w:qFormat/>
    <w:rPr>
      <w:rFonts w:ascii="黑体" w:eastAsia="黑体" w:hAnsi="黑体"/>
      <w:b/>
      <w:bCs/>
      <w:i/>
      <w:iCs/>
      <w:kern w:val="2"/>
      <w:sz w:val="18"/>
      <w:szCs w:val="24"/>
      <w:u w:val="single"/>
      <w:lang w:val="en-US" w:eastAsia="zh-CN" w:bidi="ar-SA"/>
    </w:rPr>
  </w:style>
  <w:style w:type="character" w:customStyle="1" w:styleId="Charfff3">
    <w:name w:val="表格文字 Char"/>
    <w:aliases w:val="纯文本 Char Char Char Char Char Char1,纯文本1 Char1,纯文本 Char1 Char2,纯 Char1,普通文字 Char Char Char Char Char Char Char Char Char Ch,纯文本 Char Char Char Char Char Char Char Char Char1,标题2 C,纯文本 Char Char,表内文字 Char,标题1 Cha"/>
    <w:link w:val="affffa"/>
    <w:qFormat/>
    <w:rPr>
      <w:rFonts w:ascii="仿宋_GB2312" w:eastAsia="仿宋_GB2312" w:hAnsi="Arial Black" w:cs="Times New Roman"/>
      <w:kern w:val="44"/>
      <w:sz w:val="24"/>
      <w:szCs w:val="20"/>
    </w:rPr>
  </w:style>
  <w:style w:type="paragraph" w:customStyle="1" w:styleId="affffa">
    <w:name w:val="表格文字"/>
    <w:basedOn w:val="a"/>
    <w:link w:val="Charfff3"/>
    <w:qFormat/>
    <w:pPr>
      <w:jc w:val="center"/>
    </w:pPr>
    <w:rPr>
      <w:rFonts w:ascii="仿宋_GB2312" w:eastAsia="仿宋_GB2312" w:hAnsi="Arial Black"/>
      <w:kern w:val="44"/>
      <w:szCs w:val="20"/>
    </w:rPr>
  </w:style>
  <w:style w:type="character" w:customStyle="1" w:styleId="CharChar620">
    <w:name w:val="Char Char620"/>
    <w:qFormat/>
    <w:rPr>
      <w:rFonts w:ascii="黑体" w:eastAsia="黑体"/>
      <w:b/>
      <w:bCs/>
      <w:kern w:val="2"/>
      <w:sz w:val="28"/>
      <w:szCs w:val="28"/>
      <w:lang w:val="en-US" w:eastAsia="zh-CN" w:bidi="ar-SA"/>
    </w:rPr>
  </w:style>
  <w:style w:type="character" w:customStyle="1" w:styleId="Char2210">
    <w:name w:val="表中文字 Char221"/>
    <w:qFormat/>
    <w:rPr>
      <w:rFonts w:ascii="宋体" w:eastAsia="宋体"/>
      <w:kern w:val="2"/>
      <w:sz w:val="21"/>
      <w:szCs w:val="21"/>
      <w:lang w:val="en-US" w:eastAsia="zh-CN" w:bidi="ar-SA"/>
    </w:rPr>
  </w:style>
  <w:style w:type="character" w:customStyle="1" w:styleId="Char1420">
    <w:name w:val="正文修改 Char142"/>
    <w:qFormat/>
    <w:rPr>
      <w:rFonts w:ascii="宋体" w:eastAsia="宋体" w:hAnsi="Times New Roman" w:cs="宋体"/>
      <w:sz w:val="24"/>
      <w:szCs w:val="24"/>
    </w:rPr>
  </w:style>
  <w:style w:type="character" w:customStyle="1" w:styleId="CharChar16">
    <w:name w:val="Char Char1"/>
    <w:uiPriority w:val="99"/>
    <w:qFormat/>
    <w:rPr>
      <w:rFonts w:eastAsia="宋体"/>
      <w:kern w:val="2"/>
      <w:sz w:val="18"/>
      <w:szCs w:val="18"/>
      <w:lang w:val="en-US" w:eastAsia="zh-CN" w:bidi="ar-SA"/>
    </w:rPr>
  </w:style>
  <w:style w:type="character" w:customStyle="1" w:styleId="1Char30">
    <w:name w:val="表题1 Char3"/>
    <w:qFormat/>
    <w:rPr>
      <w:rFonts w:ascii="黑体" w:eastAsia="黑体" w:hAnsi="Arial" w:cs="Arial"/>
      <w:b/>
      <w:kern w:val="2"/>
      <w:sz w:val="24"/>
      <w:szCs w:val="24"/>
      <w:lang w:val="en-US" w:eastAsia="zh-CN" w:bidi="ar-SA"/>
    </w:rPr>
  </w:style>
  <w:style w:type="character" w:customStyle="1" w:styleId="2Char14">
    <w:name w:val="正文首行缩进 2 Char1"/>
    <w:qFormat/>
    <w:rPr>
      <w:rFonts w:ascii="仿宋_GB2312" w:eastAsia="仿宋_GB2312"/>
      <w:kern w:val="2"/>
      <w:sz w:val="21"/>
      <w:szCs w:val="18"/>
      <w:lang w:val="en-US" w:eastAsia="zh-CN" w:bidi="ar-SA"/>
    </w:rPr>
  </w:style>
  <w:style w:type="character" w:customStyle="1" w:styleId="Char5a">
    <w:name w:val="表中文字 Char5"/>
    <w:qFormat/>
    <w:rPr>
      <w:rFonts w:ascii="Arial" w:eastAsia="宋体" w:hAnsi="Arial"/>
      <w:kern w:val="2"/>
      <w:sz w:val="24"/>
      <w:szCs w:val="24"/>
      <w:lang w:val="en-US" w:eastAsia="zh-TW" w:bidi="ar-SA"/>
    </w:rPr>
  </w:style>
  <w:style w:type="character" w:customStyle="1" w:styleId="CharChar411">
    <w:name w:val="Char Char411"/>
    <w:qFormat/>
    <w:rPr>
      <w:rFonts w:ascii="黑体" w:eastAsia="黑体" w:hAnsi="Arial"/>
      <w:b/>
      <w:bCs/>
      <w:kern w:val="2"/>
      <w:sz w:val="30"/>
      <w:szCs w:val="30"/>
      <w:lang w:val="en-US" w:eastAsia="zh-CN" w:bidi="ar-SA"/>
    </w:rPr>
  </w:style>
  <w:style w:type="character" w:customStyle="1" w:styleId="8Char21">
    <w:name w:val="标题 8 Char21"/>
    <w:qFormat/>
    <w:rPr>
      <w:rFonts w:ascii="Arial" w:eastAsia="黑体" w:hAnsi="Arial" w:cs="Times New Roman"/>
      <w:kern w:val="2"/>
      <w:sz w:val="24"/>
      <w:szCs w:val="24"/>
      <w:lang w:val="en-US" w:eastAsia="zh-CN" w:bidi="ar-SA"/>
    </w:rPr>
  </w:style>
  <w:style w:type="character" w:customStyle="1" w:styleId="36614Char">
    <w:name w:val="样式 标题 3 + 华文中宋 小三 段前: 6 磅 段后: 6 磅 行距: 多倍行距 1.4 字行 Char"/>
    <w:qFormat/>
    <w:rPr>
      <w:rFonts w:ascii="楷体_GB2312" w:eastAsia="楷体_GB2312" w:hAnsi="华文中宋" w:cs="宋体"/>
      <w:b/>
      <w:bCs/>
      <w:kern w:val="2"/>
      <w:sz w:val="30"/>
      <w:szCs w:val="32"/>
      <w:lang w:val="en-US" w:eastAsia="zh-CN" w:bidi="ar-SA"/>
    </w:rPr>
  </w:style>
  <w:style w:type="character" w:customStyle="1" w:styleId="2Char42">
    <w:name w:val="正文文本缩进 2 Char4"/>
    <w:uiPriority w:val="99"/>
    <w:semiHidden/>
    <w:qFormat/>
    <w:rPr>
      <w:rFonts w:ascii="Calibri" w:eastAsia="宋体" w:hAnsi="Calibri" w:cs="Times New Roman"/>
    </w:rPr>
  </w:style>
  <w:style w:type="character" w:customStyle="1" w:styleId="5Char511">
    <w:name w:val="样式 表内小5 + 黑体 加粗 倾斜 下划线 Char511"/>
    <w:qFormat/>
    <w:rPr>
      <w:rFonts w:ascii="黑体" w:eastAsia="黑体" w:hAnsi="黑体"/>
      <w:b/>
      <w:bCs/>
      <w:i/>
      <w:iCs/>
      <w:kern w:val="2"/>
      <w:sz w:val="18"/>
      <w:szCs w:val="24"/>
      <w:u w:val="single"/>
      <w:lang w:val="en-US" w:eastAsia="zh-CN" w:bidi="ar-SA"/>
    </w:rPr>
  </w:style>
  <w:style w:type="character" w:customStyle="1" w:styleId="CharChar610">
    <w:name w:val="Char Char610"/>
    <w:qFormat/>
    <w:rPr>
      <w:rFonts w:ascii="黑体" w:eastAsia="黑体"/>
      <w:b/>
      <w:bCs/>
      <w:kern w:val="2"/>
      <w:sz w:val="28"/>
      <w:szCs w:val="28"/>
      <w:lang w:val="en-US" w:eastAsia="zh-CN" w:bidi="ar-SA"/>
    </w:rPr>
  </w:style>
  <w:style w:type="character" w:customStyle="1" w:styleId="3Char311">
    <w:name w:val="标题 3 Char31"/>
    <w:rPr>
      <w:rFonts w:ascii="黑体" w:eastAsia="黑体" w:hAnsi="宋体"/>
      <w:b/>
      <w:bCs/>
      <w:kern w:val="2"/>
      <w:sz w:val="28"/>
      <w:szCs w:val="28"/>
      <w:lang w:val="en-US" w:eastAsia="zh-CN" w:bidi="ar-SA"/>
    </w:rPr>
  </w:style>
  <w:style w:type="character" w:customStyle="1" w:styleId="1Char72">
    <w:name w:val="表题1 Char72"/>
    <w:qFormat/>
    <w:rPr>
      <w:rFonts w:ascii="黑体" w:eastAsia="黑体" w:hAnsi="Arial" w:cs="Arial"/>
      <w:b/>
      <w:kern w:val="2"/>
      <w:sz w:val="24"/>
      <w:szCs w:val="24"/>
      <w:lang w:val="en-US" w:eastAsia="zh-CN" w:bidi="ar-SA"/>
    </w:rPr>
  </w:style>
  <w:style w:type="character" w:customStyle="1" w:styleId="Char1ff2">
    <w:name w:val="结束语 Char1"/>
    <w:uiPriority w:val="99"/>
    <w:semiHidden/>
    <w:qFormat/>
    <w:rPr>
      <w:rFonts w:ascii="Calibri" w:eastAsia="宋体" w:hAnsi="Calibri" w:cs="Times New Roman"/>
    </w:rPr>
  </w:style>
  <w:style w:type="character" w:customStyle="1" w:styleId="Char5b">
    <w:name w:val="纯文本 Char5"/>
    <w:uiPriority w:val="99"/>
    <w:semiHidden/>
    <w:qFormat/>
    <w:rPr>
      <w:rFonts w:ascii="宋体" w:eastAsia="宋体" w:hAnsi="Courier New" w:cs="Courier New"/>
      <w:szCs w:val="21"/>
    </w:rPr>
  </w:style>
  <w:style w:type="character" w:customStyle="1" w:styleId="HTMLChar">
    <w:name w:val="HTML 地址 Char"/>
    <w:link w:val="HTML"/>
    <w:uiPriority w:val="99"/>
    <w:qFormat/>
    <w:rPr>
      <w:rFonts w:ascii="仿宋_GB2312" w:eastAsia="仿宋_GB2312" w:hAnsi="Times New Roman"/>
      <w:i/>
      <w:iCs/>
      <w:sz w:val="28"/>
    </w:rPr>
  </w:style>
  <w:style w:type="character" w:customStyle="1" w:styleId="head121">
    <w:name w:val="head121"/>
    <w:rPr>
      <w:rFonts w:eastAsia="宋体"/>
      <w:spacing w:val="450"/>
      <w:kern w:val="2"/>
      <w:sz w:val="22"/>
      <w:szCs w:val="22"/>
      <w:lang w:val="en-US" w:eastAsia="zh-CN" w:bidi="ar-SA"/>
    </w:rPr>
  </w:style>
  <w:style w:type="character" w:customStyle="1" w:styleId="Char11f1">
    <w:name w:val="标题正文黑 Char11"/>
    <w:qFormat/>
    <w:rPr>
      <w:rFonts w:ascii="黑体" w:eastAsia="黑体"/>
      <w:kern w:val="2"/>
      <w:sz w:val="28"/>
      <w:szCs w:val="28"/>
      <w:lang w:val="en-US" w:eastAsia="zh-CN" w:bidi="ar-SA"/>
    </w:rPr>
  </w:style>
  <w:style w:type="character" w:customStyle="1" w:styleId="CharChar34">
    <w:name w:val="Char Char34"/>
    <w:qFormat/>
    <w:rPr>
      <w:rFonts w:ascii="黑体" w:eastAsia="黑体" w:hAnsi="宋体"/>
      <w:b/>
      <w:bCs/>
      <w:kern w:val="2"/>
      <w:sz w:val="28"/>
      <w:szCs w:val="28"/>
      <w:lang w:val="en-US" w:eastAsia="zh-CN" w:bidi="ar-SA"/>
    </w:rPr>
  </w:style>
  <w:style w:type="character" w:customStyle="1" w:styleId="Char1118">
    <w:name w:val="正文斜体 Char111"/>
    <w:qFormat/>
    <w:rPr>
      <w:rFonts w:ascii="宋体" w:eastAsia="宋体" w:hAnsi="宋体" w:cs="宋体"/>
      <w:i/>
      <w:iCs/>
      <w:kern w:val="2"/>
      <w:sz w:val="24"/>
      <w:szCs w:val="24"/>
      <w:lang w:val="en-US" w:eastAsia="zh-CN" w:bidi="ar-SA"/>
    </w:rPr>
  </w:style>
  <w:style w:type="character" w:customStyle="1" w:styleId="AChar30">
    <w:name w:val="A正文 Char3"/>
    <w:qFormat/>
    <w:rPr>
      <w:rFonts w:ascii="Times New Roman" w:eastAsia="仿宋_GB2312" w:hAnsi="Times New Roman" w:cs="Times New Roman"/>
      <w:kern w:val="0"/>
      <w:sz w:val="24"/>
      <w:szCs w:val="24"/>
      <w:lang w:val="en-US" w:eastAsia="zh-CN" w:bidi="ar-SA"/>
    </w:rPr>
  </w:style>
  <w:style w:type="character" w:customStyle="1" w:styleId="CharChar65">
    <w:name w:val="Char Char65"/>
    <w:qFormat/>
    <w:rPr>
      <w:rFonts w:ascii="黑体" w:eastAsia="黑体"/>
      <w:b/>
      <w:bCs/>
      <w:kern w:val="2"/>
      <w:sz w:val="28"/>
      <w:szCs w:val="28"/>
      <w:lang w:val="en-US" w:eastAsia="zh-CN" w:bidi="ar-SA"/>
    </w:rPr>
  </w:style>
  <w:style w:type="character" w:customStyle="1" w:styleId="Charfff4">
    <w:name w:val="福建正文缩进 Char"/>
    <w:link w:val="affffb"/>
    <w:qFormat/>
    <w:rPr>
      <w:rFonts w:ascii="宋体" w:hAnsi="宋体" w:cs="宋体"/>
      <w:color w:val="000000"/>
      <w:sz w:val="24"/>
      <w:szCs w:val="24"/>
    </w:rPr>
  </w:style>
  <w:style w:type="paragraph" w:customStyle="1" w:styleId="affffb">
    <w:name w:val="福建正文缩进"/>
    <w:basedOn w:val="a6"/>
    <w:link w:val="Charfff4"/>
    <w:pPr>
      <w:widowControl/>
      <w:tabs>
        <w:tab w:val="left" w:pos="5837"/>
      </w:tabs>
      <w:spacing w:line="480" w:lineRule="exact"/>
      <w:ind w:firstLineChars="0" w:firstLine="0"/>
    </w:pPr>
    <w:rPr>
      <w:rFonts w:hAnsi="宋体"/>
      <w:color w:val="000000"/>
      <w:sz w:val="24"/>
      <w:szCs w:val="24"/>
    </w:rPr>
  </w:style>
  <w:style w:type="character" w:customStyle="1" w:styleId="Char531">
    <w:name w:val="题注 Char531"/>
    <w:qFormat/>
    <w:rPr>
      <w:rFonts w:ascii="黑体" w:eastAsia="黑体" w:hAnsi="Arial" w:cs="Arial"/>
      <w:b/>
    </w:rPr>
  </w:style>
  <w:style w:type="character" w:customStyle="1" w:styleId="Char620">
    <w:name w:val="题注 Char62"/>
    <w:qFormat/>
    <w:rPr>
      <w:rFonts w:ascii="黑体" w:eastAsia="黑体" w:hAnsi="Arial" w:cs="Arial"/>
      <w:b/>
      <w:kern w:val="2"/>
      <w:sz w:val="24"/>
      <w:szCs w:val="24"/>
      <w:lang w:val="en-US" w:eastAsia="zh-CN" w:bidi="ar-SA"/>
    </w:rPr>
  </w:style>
  <w:style w:type="character" w:customStyle="1" w:styleId="Char21f1">
    <w:name w:val="样式 正文缩进 + 宋体 黑色 Char21"/>
    <w:qFormat/>
    <w:rPr>
      <w:rFonts w:ascii="宋体" w:eastAsia="宋体" w:hAnsi="宋体"/>
      <w:color w:val="000000"/>
      <w:kern w:val="2"/>
      <w:sz w:val="24"/>
      <w:szCs w:val="24"/>
      <w:lang w:val="en-US" w:eastAsia="zh-CN" w:bidi="ar-SA"/>
    </w:rPr>
  </w:style>
  <w:style w:type="character" w:customStyle="1" w:styleId="Char21f2">
    <w:name w:val="环评正文 Char21"/>
    <w:rPr>
      <w:rFonts w:eastAsia="宋体"/>
      <w:bCs/>
      <w:kern w:val="2"/>
      <w:sz w:val="24"/>
      <w:szCs w:val="24"/>
      <w:lang w:val="en-US" w:eastAsia="zh-CN" w:bidi="ar-SA"/>
    </w:rPr>
  </w:style>
  <w:style w:type="character" w:customStyle="1" w:styleId="Char1220">
    <w:name w:val="正文修改 Char122"/>
    <w:qFormat/>
    <w:rPr>
      <w:rFonts w:ascii="宋体" w:eastAsia="宋体" w:hAnsi="宋体" w:cs="宋体"/>
      <w:color w:val="000000"/>
      <w:kern w:val="2"/>
      <w:sz w:val="24"/>
      <w:szCs w:val="24"/>
      <w:lang w:val="en-US" w:eastAsia="zh-CN" w:bidi="ar-SA"/>
    </w:rPr>
  </w:style>
  <w:style w:type="character" w:customStyle="1" w:styleId="Char1410">
    <w:name w:val="燕山正文 Char141"/>
    <w:qFormat/>
    <w:rPr>
      <w:rFonts w:ascii="宋体" w:eastAsia="宋体" w:cs="宋体"/>
      <w:kern w:val="2"/>
      <w:sz w:val="24"/>
      <w:szCs w:val="24"/>
      <w:lang w:val="en-US" w:eastAsia="zh-CN" w:bidi="ar-SA"/>
    </w:rPr>
  </w:style>
  <w:style w:type="character" w:customStyle="1" w:styleId="3Char112">
    <w:name w:val="正文文本 3 Char11"/>
    <w:qFormat/>
    <w:rPr>
      <w:rFonts w:eastAsia="宋体"/>
      <w:kern w:val="2"/>
      <w:sz w:val="16"/>
      <w:szCs w:val="16"/>
      <w:lang w:val="en-US" w:eastAsia="zh-CN" w:bidi="ar-SA"/>
    </w:rPr>
  </w:style>
  <w:style w:type="character" w:customStyle="1" w:styleId="Char31e">
    <w:name w:val="纯文本 Char31"/>
    <w:rPr>
      <w:rFonts w:ascii="宋体" w:eastAsia="宋体" w:hAnsi="Courier New" w:cs="Courier New"/>
      <w:kern w:val="2"/>
      <w:sz w:val="24"/>
      <w:szCs w:val="21"/>
      <w:lang w:val="en-US" w:eastAsia="zh-CN" w:bidi="ar-SA"/>
    </w:rPr>
  </w:style>
  <w:style w:type="character" w:customStyle="1" w:styleId="CharChar81">
    <w:name w:val="Char Char81"/>
    <w:qFormat/>
    <w:rPr>
      <w:rFonts w:eastAsia="宋体"/>
      <w:kern w:val="2"/>
      <w:sz w:val="16"/>
      <w:szCs w:val="16"/>
      <w:lang w:val="en-US" w:eastAsia="zh-CN" w:bidi="ar-SA"/>
    </w:rPr>
  </w:style>
  <w:style w:type="character" w:customStyle="1" w:styleId="Char31f">
    <w:name w:val="图表题 Char31"/>
    <w:qFormat/>
    <w:rPr>
      <w:rFonts w:ascii="黑体" w:eastAsia="黑体" w:hAnsi="宋体"/>
      <w:b/>
      <w:bCs/>
    </w:rPr>
  </w:style>
  <w:style w:type="character" w:customStyle="1" w:styleId="4Char40">
    <w:name w:val="河石管道4 Char4"/>
    <w:qFormat/>
    <w:rPr>
      <w:rFonts w:ascii="黑体" w:eastAsia="黑体" w:hAnsi="Arial"/>
      <w:bCs/>
      <w:kern w:val="2"/>
      <w:sz w:val="24"/>
      <w:szCs w:val="24"/>
      <w:lang w:val="en-US" w:eastAsia="zh-CN" w:bidi="ar-SA"/>
    </w:rPr>
  </w:style>
  <w:style w:type="character" w:customStyle="1" w:styleId="1Char613">
    <w:name w:val="表题1 Char613"/>
    <w:qFormat/>
    <w:rPr>
      <w:rFonts w:ascii="黑体" w:eastAsia="黑体" w:hAnsi="Arial" w:cs="Arial"/>
      <w:b/>
      <w:kern w:val="2"/>
      <w:sz w:val="24"/>
      <w:szCs w:val="24"/>
      <w:lang w:val="en-US" w:eastAsia="zh-CN" w:bidi="ar-SA"/>
    </w:rPr>
  </w:style>
  <w:style w:type="character" w:customStyle="1" w:styleId="2Char0">
    <w:name w:val="正文文本 2 Char"/>
    <w:link w:val="25"/>
    <w:uiPriority w:val="99"/>
    <w:qFormat/>
    <w:rPr>
      <w:rFonts w:ascii="Times New Roman" w:hAnsi="Times New Roman"/>
      <w:szCs w:val="24"/>
    </w:rPr>
  </w:style>
  <w:style w:type="character" w:customStyle="1" w:styleId="Char2fb">
    <w:name w:val="环表头 Char2"/>
    <w:rPr>
      <w:rFonts w:eastAsia="仿宋_GB2312"/>
      <w:color w:val="FF0000"/>
      <w:sz w:val="28"/>
      <w:szCs w:val="28"/>
      <w:lang w:val="en-US" w:eastAsia="zh-CN" w:bidi="ar-SA"/>
    </w:rPr>
  </w:style>
  <w:style w:type="character" w:customStyle="1" w:styleId="Char1215">
    <w:name w:val="燕山正文 Char121"/>
    <w:qFormat/>
    <w:rPr>
      <w:rFonts w:ascii="宋体" w:eastAsia="宋体" w:cs="宋体"/>
      <w:kern w:val="2"/>
      <w:sz w:val="24"/>
      <w:szCs w:val="24"/>
      <w:lang w:val="en-US" w:eastAsia="zh-CN" w:bidi="ar-SA"/>
    </w:rPr>
  </w:style>
  <w:style w:type="character" w:customStyle="1" w:styleId="Char11f2">
    <w:name w:val="纯文本 Char11"/>
    <w:rPr>
      <w:rFonts w:ascii="宋体" w:eastAsia="宋体" w:hAnsi="Courier New" w:cs="Courier New"/>
      <w:kern w:val="2"/>
      <w:sz w:val="21"/>
      <w:szCs w:val="21"/>
      <w:lang w:val="en-US" w:eastAsia="zh-CN" w:bidi="ar-SA"/>
    </w:rPr>
  </w:style>
  <w:style w:type="character" w:customStyle="1" w:styleId="CharChar1125">
    <w:name w:val="Char Char1125"/>
    <w:rPr>
      <w:rFonts w:ascii="黑体" w:eastAsia="黑体" w:hAnsi="Arial"/>
      <w:bCs/>
      <w:kern w:val="2"/>
      <w:sz w:val="30"/>
      <w:szCs w:val="30"/>
      <w:lang w:val="en-US" w:eastAsia="zh-CN" w:bidi="ar-SA"/>
    </w:rPr>
  </w:style>
  <w:style w:type="character" w:customStyle="1" w:styleId="CharChar2116">
    <w:name w:val="Char Char2116"/>
    <w:qFormat/>
    <w:rPr>
      <w:rFonts w:ascii="黑体" w:eastAsia="宋体"/>
      <w:kern w:val="2"/>
      <w:sz w:val="16"/>
      <w:szCs w:val="16"/>
      <w:lang w:val="en-US" w:eastAsia="zh-CN" w:bidi="ar-SA"/>
    </w:rPr>
  </w:style>
  <w:style w:type="character" w:customStyle="1" w:styleId="Char2fc">
    <w:name w:val="纯文本 Char2"/>
    <w:qFormat/>
    <w:rPr>
      <w:rFonts w:ascii="宋体" w:eastAsia="宋体" w:hAnsi="Courier New"/>
      <w:kern w:val="2"/>
      <w:sz w:val="21"/>
      <w:szCs w:val="24"/>
      <w:lang w:val="en-US" w:eastAsia="zh-CN" w:bidi="ar-SA"/>
    </w:rPr>
  </w:style>
  <w:style w:type="character" w:customStyle="1" w:styleId="CharChar51">
    <w:name w:val="Char Char51"/>
    <w:qFormat/>
    <w:rPr>
      <w:rFonts w:ascii="黑体" w:eastAsia="黑体" w:hAnsi="宋体"/>
      <w:bCs/>
      <w:kern w:val="2"/>
      <w:sz w:val="28"/>
      <w:szCs w:val="28"/>
      <w:lang w:val="en-US" w:eastAsia="zh-CN" w:bidi="ar-SA"/>
    </w:rPr>
  </w:style>
  <w:style w:type="character" w:customStyle="1" w:styleId="CharChar661">
    <w:name w:val="Char Char661"/>
    <w:qFormat/>
    <w:rPr>
      <w:rFonts w:ascii="黑体" w:eastAsia="黑体"/>
      <w:b/>
      <w:bCs/>
      <w:kern w:val="2"/>
      <w:sz w:val="28"/>
      <w:szCs w:val="28"/>
      <w:lang w:val="en-US" w:eastAsia="zh-CN" w:bidi="ar-SA"/>
    </w:rPr>
  </w:style>
  <w:style w:type="character" w:customStyle="1" w:styleId="Char8">
    <w:name w:val="正文文本缩进 Char"/>
    <w:link w:val="af1"/>
    <w:uiPriority w:val="99"/>
    <w:qFormat/>
    <w:rPr>
      <w:rFonts w:ascii="Times New Roman" w:eastAsia="华文楷体" w:hAnsi="Times New Roman"/>
      <w:color w:val="000000"/>
      <w:sz w:val="28"/>
    </w:rPr>
  </w:style>
  <w:style w:type="character" w:customStyle="1" w:styleId="afff2">
    <w:name w:val="正文文本_"/>
    <w:link w:val="16"/>
    <w:qFormat/>
    <w:rPr>
      <w:rFonts w:ascii="Arial Unicode MS" w:eastAsia="Arial Unicode MS" w:hAnsi="Arial Unicode MS" w:cs="Arial Unicode MS" w:hint="eastAsia"/>
      <w:sz w:val="27"/>
      <w:szCs w:val="24"/>
      <w:shd w:val="clear" w:color="auto" w:fill="FFFFFF"/>
    </w:rPr>
  </w:style>
  <w:style w:type="character" w:customStyle="1" w:styleId="Char2112">
    <w:name w:val="表中文字 Char211"/>
    <w:qFormat/>
    <w:rPr>
      <w:rFonts w:ascii="宋体" w:eastAsia="宋体"/>
      <w:kern w:val="2"/>
      <w:sz w:val="21"/>
      <w:szCs w:val="21"/>
      <w:lang w:val="en-US" w:eastAsia="zh-CN" w:bidi="ar-SA"/>
    </w:rPr>
  </w:style>
  <w:style w:type="character" w:customStyle="1" w:styleId="1Char211">
    <w:name w:val="表题1 Char21"/>
    <w:qFormat/>
    <w:rPr>
      <w:rFonts w:eastAsia="宋体" w:hAnsi="Arial" w:cs="Arial"/>
      <w:kern w:val="2"/>
      <w:sz w:val="24"/>
      <w:szCs w:val="24"/>
      <w:lang w:val="en-US" w:eastAsia="zh-CN" w:bidi="ar-SA"/>
    </w:rPr>
  </w:style>
  <w:style w:type="character" w:customStyle="1" w:styleId="Char11112">
    <w:name w:val="题注 Char1111"/>
    <w:qFormat/>
    <w:rPr>
      <w:rFonts w:ascii="黑体" w:eastAsia="黑体" w:hAnsi="Arial" w:cs="Arial"/>
      <w:b/>
      <w:kern w:val="2"/>
      <w:sz w:val="24"/>
      <w:szCs w:val="24"/>
      <w:lang w:val="en-US" w:eastAsia="zh-CN" w:bidi="ar-SA"/>
    </w:rPr>
  </w:style>
  <w:style w:type="character" w:customStyle="1" w:styleId="2Char61">
    <w:name w:val="标题 2 Char61"/>
    <w:rPr>
      <w:rFonts w:ascii="黑体" w:eastAsia="黑体" w:hAnsi="Arial"/>
      <w:b/>
      <w:bCs/>
      <w:kern w:val="2"/>
      <w:sz w:val="30"/>
      <w:szCs w:val="30"/>
      <w:lang w:val="en-US" w:eastAsia="zh-CN" w:bidi="ar-SA"/>
    </w:rPr>
  </w:style>
  <w:style w:type="character" w:customStyle="1" w:styleId="8Char11">
    <w:name w:val="标题 8 Char11"/>
    <w:qFormat/>
    <w:rPr>
      <w:rFonts w:ascii="Arial" w:eastAsia="黑体" w:hAnsi="Arial"/>
      <w:kern w:val="2"/>
      <w:sz w:val="24"/>
      <w:szCs w:val="24"/>
      <w:lang w:val="en-US" w:eastAsia="zh-CN" w:bidi="ar-SA"/>
    </w:rPr>
  </w:style>
  <w:style w:type="character" w:customStyle="1" w:styleId="Char11f3">
    <w:name w:val="环评正文 Char11"/>
    <w:rPr>
      <w:rFonts w:eastAsia="宋体"/>
      <w:bCs/>
      <w:kern w:val="2"/>
      <w:sz w:val="24"/>
      <w:szCs w:val="24"/>
      <w:lang w:val="en-US" w:eastAsia="zh-CN" w:bidi="ar-SA"/>
    </w:rPr>
  </w:style>
  <w:style w:type="character" w:customStyle="1" w:styleId="Char6">
    <w:name w:val="称呼 Char"/>
    <w:link w:val="af"/>
    <w:uiPriority w:val="99"/>
    <w:rPr>
      <w:rFonts w:ascii="仿宋_GB2312" w:eastAsia="仿宋_GB2312" w:hAnsi="Times New Roman"/>
      <w:sz w:val="28"/>
    </w:rPr>
  </w:style>
  <w:style w:type="character" w:customStyle="1" w:styleId="Char1610">
    <w:name w:val="燕山正文 Char161"/>
    <w:qFormat/>
    <w:rPr>
      <w:rFonts w:ascii="宋体" w:eastAsia="宋体" w:cs="宋体"/>
      <w:kern w:val="2"/>
      <w:sz w:val="24"/>
      <w:szCs w:val="24"/>
      <w:lang w:val="en-US" w:eastAsia="zh-CN" w:bidi="ar-SA"/>
    </w:rPr>
  </w:style>
  <w:style w:type="character" w:customStyle="1" w:styleId="Char1ff3">
    <w:name w:val="题注 Char1"/>
    <w:qFormat/>
    <w:rPr>
      <w:rFonts w:ascii="黑体" w:eastAsia="黑体" w:hAnsi="Arial" w:cs="Arial"/>
      <w:b/>
      <w:kern w:val="2"/>
      <w:sz w:val="24"/>
      <w:szCs w:val="24"/>
      <w:lang w:val="en-US" w:eastAsia="zh-CN" w:bidi="ar-SA"/>
    </w:rPr>
  </w:style>
  <w:style w:type="character" w:customStyle="1" w:styleId="CharCharCharCharChar11">
    <w:name w:val="正文文字 Char Char Char Char Char11"/>
    <w:qFormat/>
    <w:rPr>
      <w:rFonts w:eastAsia="宋体"/>
      <w:kern w:val="2"/>
      <w:sz w:val="21"/>
      <w:szCs w:val="24"/>
      <w:lang w:val="en-US" w:eastAsia="zh-CN" w:bidi="ar-SA"/>
    </w:rPr>
  </w:style>
  <w:style w:type="character" w:customStyle="1" w:styleId="CharChar8">
    <w:name w:val="孙普文字 Char Char"/>
    <w:rPr>
      <w:rFonts w:ascii="宋体" w:eastAsia="宋体" w:hAnsi="Courier New"/>
      <w:kern w:val="2"/>
      <w:sz w:val="21"/>
      <w:lang w:val="en-US" w:eastAsia="zh-CN" w:bidi="ar-SA"/>
    </w:rPr>
  </w:style>
  <w:style w:type="character" w:customStyle="1" w:styleId="Char1ff4">
    <w:name w:val="正文文本 Char1"/>
    <w:uiPriority w:val="99"/>
    <w:semiHidden/>
    <w:qFormat/>
    <w:rPr>
      <w:rFonts w:ascii="Calibri" w:eastAsia="宋体" w:hAnsi="Calibri" w:cs="Times New Roman"/>
    </w:rPr>
  </w:style>
  <w:style w:type="character" w:customStyle="1" w:styleId="6Char11">
    <w:name w:val="标题 6 Char11"/>
    <w:qFormat/>
    <w:rPr>
      <w:rFonts w:ascii="Arial" w:eastAsia="黑体" w:hAnsi="Arial"/>
      <w:b/>
      <w:bCs/>
      <w:kern w:val="2"/>
      <w:sz w:val="24"/>
      <w:szCs w:val="24"/>
      <w:lang w:val="en-US" w:eastAsia="zh-CN" w:bidi="ar-SA"/>
    </w:rPr>
  </w:style>
  <w:style w:type="character" w:customStyle="1" w:styleId="Char2fd">
    <w:name w:val="正文不缩进 Char2"/>
    <w:qFormat/>
    <w:rPr>
      <w:rFonts w:ascii="Arial" w:eastAsia="宋体" w:hAnsi="Arial"/>
      <w:spacing w:val="6"/>
      <w:sz w:val="28"/>
      <w:szCs w:val="28"/>
      <w:lang w:val="en-US" w:eastAsia="zh-CN" w:bidi="ar-SA"/>
    </w:rPr>
  </w:style>
  <w:style w:type="character" w:customStyle="1" w:styleId="Char31f0">
    <w:name w:val="样式 表格内字体 + Char31"/>
    <w:qFormat/>
    <w:rPr>
      <w:rFonts w:cs="Times New Roman"/>
      <w:kern w:val="0"/>
    </w:rPr>
  </w:style>
  <w:style w:type="character" w:customStyle="1" w:styleId="4Char20">
    <w:name w:val="标题4 Char2"/>
    <w:rPr>
      <w:rFonts w:ascii="黑体" w:eastAsia="黑体" w:hAnsi="Arial" w:cs="Times New Roman"/>
      <w:b/>
      <w:bCs/>
      <w:kern w:val="2"/>
      <w:sz w:val="24"/>
      <w:szCs w:val="28"/>
      <w:lang w:val="en-US" w:eastAsia="zh-CN" w:bidi="ar-SA"/>
    </w:rPr>
  </w:style>
  <w:style w:type="character" w:customStyle="1" w:styleId="unnamed11">
    <w:name w:val="unnamed11"/>
    <w:qFormat/>
    <w:rPr>
      <w:color w:val="000000"/>
      <w:spacing w:val="320"/>
      <w:sz w:val="19"/>
      <w:szCs w:val="19"/>
      <w:u w:val="none"/>
    </w:rPr>
  </w:style>
  <w:style w:type="character" w:customStyle="1" w:styleId="1Char8">
    <w:name w:val="样式1 Char"/>
    <w:link w:val="19"/>
    <w:qFormat/>
    <w:rPr>
      <w:rFonts w:ascii="Times New Roman" w:hAnsi="Times New Roman"/>
    </w:rPr>
  </w:style>
  <w:style w:type="paragraph" w:customStyle="1" w:styleId="19">
    <w:name w:val="样式1"/>
    <w:basedOn w:val="a"/>
    <w:link w:val="1Char8"/>
    <w:rPr>
      <w:kern w:val="0"/>
      <w:sz w:val="20"/>
      <w:szCs w:val="20"/>
    </w:rPr>
  </w:style>
  <w:style w:type="character" w:customStyle="1" w:styleId="CharChar617">
    <w:name w:val="Char Char617"/>
    <w:rPr>
      <w:rFonts w:ascii="黑体" w:eastAsia="黑体"/>
      <w:b/>
      <w:bCs/>
      <w:kern w:val="2"/>
      <w:sz w:val="28"/>
      <w:szCs w:val="28"/>
      <w:lang w:val="en-US" w:eastAsia="zh-CN" w:bidi="ar-SA"/>
    </w:rPr>
  </w:style>
  <w:style w:type="character" w:customStyle="1" w:styleId="CharChar48">
    <w:name w:val="Char Char48"/>
    <w:rPr>
      <w:rFonts w:ascii="黑体" w:eastAsia="黑体" w:hAnsi="Arial"/>
      <w:b/>
      <w:bCs/>
      <w:kern w:val="2"/>
      <w:sz w:val="30"/>
      <w:szCs w:val="30"/>
      <w:lang w:val="en-US" w:eastAsia="zh-CN" w:bidi="ar-SA"/>
    </w:rPr>
  </w:style>
  <w:style w:type="character" w:customStyle="1" w:styleId="Char1120">
    <w:name w:val="正文修改 Char112"/>
    <w:qFormat/>
    <w:rPr>
      <w:rFonts w:ascii="宋体" w:eastAsia="宋体" w:hAnsi="宋体" w:cs="宋体"/>
      <w:color w:val="000000"/>
      <w:kern w:val="2"/>
      <w:sz w:val="24"/>
      <w:szCs w:val="24"/>
      <w:lang w:val="en-US" w:eastAsia="zh-CN" w:bidi="ar-SA"/>
    </w:rPr>
  </w:style>
  <w:style w:type="character" w:customStyle="1" w:styleId="Char1119">
    <w:name w:val="正文缩进 Char111"/>
    <w:qFormat/>
    <w:rPr>
      <w:rFonts w:ascii="宋体" w:eastAsia="宋体" w:hAnsi="宋体" w:cs="宋体"/>
      <w:color w:val="000000"/>
      <w:kern w:val="2"/>
      <w:sz w:val="24"/>
      <w:szCs w:val="24"/>
      <w:lang w:val="en-US" w:eastAsia="zh-CN" w:bidi="ar-SA"/>
    </w:rPr>
  </w:style>
  <w:style w:type="character" w:customStyle="1" w:styleId="CharChar55">
    <w:name w:val="Char Char55"/>
    <w:qFormat/>
    <w:rPr>
      <w:rFonts w:ascii="黑体" w:eastAsia="黑体" w:hAnsi="宋体"/>
      <w:bCs/>
      <w:kern w:val="2"/>
      <w:sz w:val="28"/>
      <w:szCs w:val="28"/>
      <w:lang w:val="en-US" w:eastAsia="zh-CN" w:bidi="ar-SA"/>
    </w:rPr>
  </w:style>
  <w:style w:type="character" w:customStyle="1" w:styleId="CharChar513">
    <w:name w:val="Char Char513"/>
    <w:rPr>
      <w:rFonts w:ascii="黑体" w:eastAsia="黑体" w:hAnsi="宋体"/>
      <w:bCs/>
      <w:kern w:val="2"/>
      <w:sz w:val="28"/>
      <w:szCs w:val="28"/>
      <w:lang w:val="en-US" w:eastAsia="zh-CN" w:bidi="ar-SA"/>
    </w:rPr>
  </w:style>
  <w:style w:type="character" w:customStyle="1" w:styleId="Charfff5">
    <w:name w:val="报告书表格 Char"/>
    <w:link w:val="affffc"/>
    <w:qFormat/>
    <w:rPr>
      <w:rFonts w:ascii="Times New Roman" w:eastAsia="宋体" w:hAnsi="Times New Roman" w:cs="Times New Roman"/>
      <w:kern w:val="0"/>
      <w:szCs w:val="21"/>
    </w:rPr>
  </w:style>
  <w:style w:type="paragraph" w:customStyle="1" w:styleId="affffc">
    <w:name w:val="报告书表格"/>
    <w:basedOn w:val="a"/>
    <w:link w:val="Charfff5"/>
    <w:pPr>
      <w:spacing w:line="400" w:lineRule="exact"/>
      <w:jc w:val="center"/>
      <w:textAlignment w:val="baseline"/>
    </w:pPr>
    <w:rPr>
      <w:kern w:val="0"/>
      <w:sz w:val="20"/>
      <w:szCs w:val="21"/>
    </w:rPr>
  </w:style>
  <w:style w:type="character" w:customStyle="1" w:styleId="CharChar1113">
    <w:name w:val="Char Char1113"/>
    <w:qFormat/>
    <w:rPr>
      <w:rFonts w:ascii="黑体" w:eastAsia="黑体" w:hAnsi="Arial"/>
      <w:bCs/>
      <w:kern w:val="2"/>
      <w:sz w:val="30"/>
      <w:szCs w:val="30"/>
      <w:lang w:val="en-US" w:eastAsia="zh-CN" w:bidi="ar-SA"/>
    </w:rPr>
  </w:style>
  <w:style w:type="character" w:customStyle="1" w:styleId="1Char80">
    <w:name w:val="表题1 Char8"/>
    <w:qFormat/>
    <w:rPr>
      <w:rFonts w:ascii="黑体" w:eastAsia="黑体" w:hAnsi="Arial" w:cs="Arial"/>
      <w:b/>
      <w:kern w:val="2"/>
      <w:sz w:val="24"/>
      <w:szCs w:val="24"/>
      <w:lang w:val="en-US" w:eastAsia="zh-CN" w:bidi="ar-SA"/>
    </w:rPr>
  </w:style>
  <w:style w:type="character" w:customStyle="1" w:styleId="3Char21">
    <w:name w:val="正文文本缩进 3 Char21"/>
    <w:qFormat/>
    <w:rPr>
      <w:rFonts w:eastAsia="宋体"/>
      <w:kern w:val="2"/>
      <w:sz w:val="16"/>
      <w:szCs w:val="16"/>
      <w:lang w:val="en-US" w:eastAsia="zh-CN" w:bidi="ar-SA"/>
    </w:rPr>
  </w:style>
  <w:style w:type="character" w:customStyle="1" w:styleId="Char811">
    <w:name w:val="正文格式 Char81"/>
    <w:rPr>
      <w:rFonts w:ascii="宋体" w:eastAsia="宋体" w:hAnsi="宋体"/>
      <w:kern w:val="2"/>
      <w:sz w:val="24"/>
      <w:szCs w:val="24"/>
      <w:lang w:val="en-US" w:eastAsia="zh-CN" w:bidi="ar-SA"/>
    </w:rPr>
  </w:style>
  <w:style w:type="character" w:customStyle="1" w:styleId="Char1ff5">
    <w:name w:val="尾注文本 Char1"/>
    <w:uiPriority w:val="99"/>
    <w:semiHidden/>
    <w:qFormat/>
    <w:rPr>
      <w:rFonts w:ascii="Calibri" w:eastAsia="宋体" w:hAnsi="Calibri" w:cs="Times New Roman"/>
    </w:rPr>
  </w:style>
  <w:style w:type="character" w:customStyle="1" w:styleId="2Char43">
    <w:name w:val="正文首行缩进 2 Char4"/>
    <w:uiPriority w:val="99"/>
    <w:semiHidden/>
    <w:qFormat/>
    <w:rPr>
      <w:rFonts w:ascii="Calibri" w:eastAsia="宋体" w:hAnsi="Calibri" w:cs="Times New Roman"/>
    </w:rPr>
  </w:style>
  <w:style w:type="character" w:customStyle="1" w:styleId="Char31f1">
    <w:name w:val="文档结构图 Char31"/>
    <w:rPr>
      <w:rFonts w:eastAsia="宋体"/>
      <w:kern w:val="2"/>
      <w:sz w:val="21"/>
      <w:szCs w:val="24"/>
      <w:shd w:val="clear" w:color="auto" w:fill="000080"/>
      <w:lang w:val="en-US" w:eastAsia="zh-CN" w:bidi="ar-SA"/>
    </w:rPr>
  </w:style>
  <w:style w:type="character" w:customStyle="1" w:styleId="3Char6">
    <w:name w:val="正文文本缩进 3 Char6"/>
    <w:uiPriority w:val="99"/>
    <w:semiHidden/>
    <w:rPr>
      <w:rFonts w:ascii="Calibri" w:eastAsia="宋体" w:hAnsi="Calibri" w:cs="Times New Roman"/>
      <w:sz w:val="16"/>
      <w:szCs w:val="16"/>
    </w:rPr>
  </w:style>
  <w:style w:type="character" w:customStyle="1" w:styleId="Char3f6">
    <w:name w:val="文档结构图 Char3"/>
    <w:qFormat/>
    <w:rPr>
      <w:rFonts w:eastAsia="宋体"/>
      <w:kern w:val="2"/>
      <w:sz w:val="21"/>
      <w:szCs w:val="24"/>
      <w:shd w:val="clear" w:color="auto" w:fill="000080"/>
      <w:lang w:val="en-US" w:eastAsia="zh-CN" w:bidi="ar-SA"/>
    </w:rPr>
  </w:style>
  <w:style w:type="character" w:customStyle="1" w:styleId="3Char7">
    <w:name w:val="标题 3 Char"/>
    <w:qFormat/>
    <w:rPr>
      <w:rFonts w:ascii="Calibri" w:eastAsia="宋体" w:hAnsi="Calibri" w:cs="Times New Roman"/>
      <w:b/>
      <w:bCs/>
      <w:sz w:val="32"/>
      <w:szCs w:val="32"/>
    </w:rPr>
  </w:style>
  <w:style w:type="character" w:customStyle="1" w:styleId="CharChar2112">
    <w:name w:val="Char Char2112"/>
    <w:qFormat/>
    <w:rPr>
      <w:rFonts w:ascii="黑体" w:eastAsia="宋体"/>
      <w:kern w:val="2"/>
      <w:sz w:val="16"/>
      <w:szCs w:val="16"/>
      <w:lang w:val="en-US" w:eastAsia="zh-CN" w:bidi="ar-SA"/>
    </w:rPr>
  </w:style>
  <w:style w:type="character" w:customStyle="1" w:styleId="3Char20">
    <w:name w:val="正文文本缩进 3 Char2"/>
    <w:rPr>
      <w:rFonts w:eastAsia="宋体"/>
      <w:kern w:val="2"/>
      <w:sz w:val="16"/>
      <w:szCs w:val="16"/>
      <w:lang w:val="en-US" w:eastAsia="zh-CN" w:bidi="ar-SA"/>
    </w:rPr>
  </w:style>
  <w:style w:type="character" w:customStyle="1" w:styleId="Char2fe">
    <w:name w:val="页眉 Char2"/>
    <w:uiPriority w:val="99"/>
    <w:semiHidden/>
    <w:qFormat/>
    <w:rPr>
      <w:rFonts w:ascii="Calibri" w:eastAsia="宋体" w:hAnsi="Calibri" w:cs="Times New Roman"/>
      <w:sz w:val="18"/>
      <w:szCs w:val="18"/>
    </w:rPr>
  </w:style>
  <w:style w:type="character" w:customStyle="1" w:styleId="CharChar613">
    <w:name w:val="Char Char613"/>
    <w:qFormat/>
    <w:rPr>
      <w:rFonts w:ascii="黑体" w:eastAsia="黑体"/>
      <w:b/>
      <w:bCs/>
      <w:kern w:val="2"/>
      <w:sz w:val="28"/>
      <w:szCs w:val="28"/>
      <w:lang w:val="en-US" w:eastAsia="zh-CN" w:bidi="ar-SA"/>
    </w:rPr>
  </w:style>
  <w:style w:type="character" w:customStyle="1" w:styleId="CharChar9">
    <w:name w:val="正文文字 Char Char"/>
    <w:qFormat/>
    <w:rPr>
      <w:rFonts w:eastAsia="宋体"/>
      <w:kern w:val="2"/>
      <w:sz w:val="28"/>
      <w:lang w:val="en-US" w:eastAsia="zh-CN" w:bidi="ar-SA"/>
    </w:rPr>
  </w:style>
  <w:style w:type="character" w:customStyle="1" w:styleId="2CharChar0">
    <w:name w:val="表格标题2 Char Char"/>
    <w:link w:val="2Char8"/>
    <w:qFormat/>
    <w:rPr>
      <w:rFonts w:ascii="Arial" w:hAnsi="Arial"/>
      <w:sz w:val="28"/>
      <w:szCs w:val="24"/>
    </w:rPr>
  </w:style>
  <w:style w:type="paragraph" w:customStyle="1" w:styleId="2Char8">
    <w:name w:val="表格标题2 Char"/>
    <w:basedOn w:val="a"/>
    <w:link w:val="2CharChar0"/>
    <w:pPr>
      <w:tabs>
        <w:tab w:val="center" w:pos="6832"/>
        <w:tab w:val="right" w:pos="13608"/>
      </w:tabs>
      <w:spacing w:after="60" w:line="312" w:lineRule="auto"/>
    </w:pPr>
    <w:rPr>
      <w:rFonts w:ascii="Arial" w:hAnsi="Arial"/>
      <w:kern w:val="0"/>
      <w:sz w:val="28"/>
    </w:rPr>
  </w:style>
  <w:style w:type="character" w:customStyle="1" w:styleId="Char1ff6">
    <w:name w:val="称呼 Char1"/>
    <w:uiPriority w:val="99"/>
    <w:semiHidden/>
    <w:rPr>
      <w:rFonts w:ascii="Calibri" w:eastAsia="宋体" w:hAnsi="Calibri" w:cs="Times New Roman"/>
    </w:rPr>
  </w:style>
  <w:style w:type="character" w:customStyle="1" w:styleId="Char1ff7">
    <w:name w:val="信息标题 Char1"/>
    <w:uiPriority w:val="99"/>
    <w:semiHidden/>
    <w:qFormat/>
    <w:rPr>
      <w:rFonts w:ascii="Cambria" w:eastAsia="宋体" w:hAnsi="Cambria" w:cs="Times New Roman"/>
      <w:sz w:val="24"/>
      <w:szCs w:val="24"/>
      <w:shd w:val="pct20" w:color="auto" w:fill="auto"/>
    </w:rPr>
  </w:style>
  <w:style w:type="character" w:customStyle="1" w:styleId="CharChar2115">
    <w:name w:val="Char Char2115"/>
    <w:rPr>
      <w:rFonts w:ascii="黑体" w:eastAsia="宋体"/>
      <w:kern w:val="2"/>
      <w:sz w:val="16"/>
      <w:szCs w:val="16"/>
      <w:lang w:val="en-US" w:eastAsia="zh-CN" w:bidi="ar-SA"/>
    </w:rPr>
  </w:style>
  <w:style w:type="character" w:customStyle="1" w:styleId="Char11f4">
    <w:name w:val="样式 正文缩进 + 宋体 黑色 Char11"/>
    <w:qFormat/>
    <w:rPr>
      <w:rFonts w:ascii="宋体" w:eastAsia="宋体" w:hAnsi="宋体"/>
      <w:color w:val="000000"/>
      <w:kern w:val="2"/>
      <w:sz w:val="24"/>
      <w:szCs w:val="24"/>
      <w:lang w:val="en-US" w:eastAsia="zh-CN" w:bidi="ar-SA"/>
    </w:rPr>
  </w:style>
  <w:style w:type="character" w:customStyle="1" w:styleId="2Char212">
    <w:name w:val="标题 2 Char21"/>
    <w:qFormat/>
    <w:rPr>
      <w:rFonts w:ascii="黑体" w:eastAsia="黑体" w:hAnsi="Arial"/>
      <w:b/>
      <w:bCs/>
      <w:kern w:val="2"/>
      <w:sz w:val="30"/>
      <w:szCs w:val="30"/>
      <w:lang w:val="en-US" w:eastAsia="zh-CN" w:bidi="ar-SA"/>
    </w:rPr>
  </w:style>
  <w:style w:type="character" w:customStyle="1" w:styleId="CharChar31">
    <w:name w:val="Char Char31"/>
    <w:qFormat/>
    <w:rPr>
      <w:rFonts w:ascii="黑体" w:eastAsia="黑体" w:hAnsi="宋体"/>
      <w:b/>
      <w:bCs/>
      <w:kern w:val="2"/>
      <w:sz w:val="28"/>
      <w:szCs w:val="28"/>
      <w:lang w:val="en-US" w:eastAsia="zh-CN" w:bidi="ar-SA"/>
    </w:rPr>
  </w:style>
  <w:style w:type="character" w:customStyle="1" w:styleId="Char418">
    <w:name w:val="正文缩进 Char41"/>
    <w:rPr>
      <w:rFonts w:ascii="宋体" w:eastAsia="宋体" w:hAnsi="宋体" w:cs="宋体"/>
      <w:color w:val="000000"/>
      <w:kern w:val="2"/>
      <w:sz w:val="24"/>
      <w:szCs w:val="24"/>
      <w:lang w:val="en-US" w:eastAsia="zh-CN" w:bidi="ar-SA"/>
    </w:rPr>
  </w:style>
  <w:style w:type="character" w:customStyle="1" w:styleId="Char4">
    <w:name w:val="正文首行缩进 Char4"/>
    <w:link w:val="ac"/>
    <w:qFormat/>
    <w:rPr>
      <w:rFonts w:ascii="仿宋_GB2312" w:eastAsia="仿宋_GB2312" w:hAnsi="Times New Roman"/>
      <w:sz w:val="28"/>
    </w:rPr>
  </w:style>
  <w:style w:type="character" w:customStyle="1" w:styleId="Char4f2">
    <w:name w:val="表格内字体 Char4"/>
    <w:qFormat/>
    <w:rPr>
      <w:rFonts w:ascii="宋体" w:eastAsia="宋体" w:hAnsi="宋体"/>
      <w:kern w:val="2"/>
      <w:sz w:val="21"/>
      <w:szCs w:val="24"/>
      <w:lang w:val="en-US" w:eastAsia="zh-CN" w:bidi="ar-SA"/>
    </w:rPr>
  </w:style>
  <w:style w:type="character" w:customStyle="1" w:styleId="Char2ff">
    <w:name w:val="图题 Char2"/>
    <w:qFormat/>
    <w:rPr>
      <w:rFonts w:ascii="黑体" w:eastAsia="黑体" w:hAnsi="宋体" w:cs="宋体"/>
      <w:b/>
      <w:bCs/>
      <w:kern w:val="2"/>
      <w:sz w:val="24"/>
      <w:szCs w:val="24"/>
      <w:lang w:val="en-US" w:eastAsia="zh-CN" w:bidi="ar-SA"/>
    </w:rPr>
  </w:style>
  <w:style w:type="character" w:customStyle="1" w:styleId="CharChar1216">
    <w:name w:val="Char Char1216"/>
    <w:qFormat/>
    <w:rPr>
      <w:rFonts w:ascii="黑体" w:eastAsia="黑体" w:hAnsi="Arial"/>
      <w:b/>
      <w:bCs/>
      <w:kern w:val="2"/>
      <w:sz w:val="30"/>
      <w:szCs w:val="30"/>
      <w:lang w:val="en-US" w:eastAsia="zh-CN" w:bidi="ar-SA"/>
    </w:rPr>
  </w:style>
  <w:style w:type="character" w:customStyle="1" w:styleId="CharChar41">
    <w:name w:val="Char Char41"/>
    <w:rPr>
      <w:rFonts w:ascii="黑体" w:eastAsia="黑体" w:hAnsi="Arial"/>
      <w:b/>
      <w:bCs/>
      <w:kern w:val="2"/>
      <w:sz w:val="30"/>
      <w:szCs w:val="30"/>
      <w:lang w:val="en-US" w:eastAsia="zh-CN" w:bidi="ar-SA"/>
    </w:rPr>
  </w:style>
  <w:style w:type="character" w:customStyle="1" w:styleId="Char5111">
    <w:name w:val="题注 Char5111"/>
    <w:qFormat/>
    <w:rPr>
      <w:rFonts w:ascii="黑体" w:eastAsia="黑体" w:hAnsi="Arial" w:cs="Arial"/>
      <w:b/>
      <w:kern w:val="2"/>
      <w:sz w:val="24"/>
      <w:szCs w:val="24"/>
      <w:lang w:val="en-US" w:eastAsia="zh-CN" w:bidi="ar-SA"/>
    </w:rPr>
  </w:style>
  <w:style w:type="character" w:customStyle="1" w:styleId="Char1231">
    <w:name w:val="正文修改 Char1231"/>
    <w:qFormat/>
    <w:rPr>
      <w:rFonts w:hAnsi="宋体"/>
      <w:color w:val="000000"/>
    </w:rPr>
  </w:style>
  <w:style w:type="character" w:customStyle="1" w:styleId="Char3f7">
    <w:name w:val="正文格式 Char3"/>
    <w:rPr>
      <w:rFonts w:ascii="宋体" w:eastAsia="宋体" w:hAnsi="宋体"/>
      <w:kern w:val="2"/>
      <w:sz w:val="24"/>
      <w:szCs w:val="24"/>
      <w:lang w:val="en-US" w:eastAsia="zh-CN" w:bidi="ar-SA"/>
    </w:rPr>
  </w:style>
  <w:style w:type="character" w:customStyle="1" w:styleId="Char181">
    <w:name w:val="燕山正文 Char18"/>
    <w:rPr>
      <w:rFonts w:ascii="宋体" w:eastAsia="宋体" w:cs="宋体"/>
      <w:kern w:val="2"/>
      <w:sz w:val="24"/>
      <w:szCs w:val="24"/>
      <w:lang w:val="en-US" w:eastAsia="zh-CN" w:bidi="ar-SA"/>
    </w:rPr>
  </w:style>
  <w:style w:type="character" w:customStyle="1" w:styleId="1Char44">
    <w:name w:val="表题1 Char44"/>
    <w:qFormat/>
    <w:rPr>
      <w:rFonts w:ascii="黑体" w:eastAsia="黑体" w:hAnsi="Arial" w:cs="Arial"/>
      <w:b/>
      <w:kern w:val="2"/>
      <w:sz w:val="24"/>
      <w:szCs w:val="24"/>
      <w:lang w:val="en-US" w:eastAsia="zh-CN" w:bidi="ar-SA"/>
    </w:rPr>
  </w:style>
  <w:style w:type="character" w:customStyle="1" w:styleId="2Char1110">
    <w:name w:val="正文首行缩进 2 Char111"/>
    <w:qFormat/>
    <w:rPr>
      <w:rFonts w:ascii="宋体" w:hAnsi="宋体" w:cs="宋体"/>
      <w:color w:val="000000"/>
      <w:sz w:val="21"/>
      <w:szCs w:val="24"/>
    </w:rPr>
  </w:style>
  <w:style w:type="character" w:customStyle="1" w:styleId="CharChar1112">
    <w:name w:val="Char Char1112"/>
    <w:qFormat/>
    <w:rPr>
      <w:rFonts w:ascii="黑体" w:eastAsia="黑体" w:hAnsi="Arial"/>
      <w:bCs/>
      <w:kern w:val="2"/>
      <w:sz w:val="30"/>
      <w:szCs w:val="30"/>
      <w:lang w:val="en-US" w:eastAsia="zh-CN" w:bidi="ar-SA"/>
    </w:rPr>
  </w:style>
  <w:style w:type="character" w:customStyle="1" w:styleId="3Char8">
    <w:name w:val="环标3 Char"/>
    <w:link w:val="3a"/>
    <w:rPr>
      <w:rFonts w:ascii="宋体" w:hAnsi="宋体"/>
      <w:bCs/>
      <w:sz w:val="28"/>
      <w:szCs w:val="28"/>
    </w:rPr>
  </w:style>
  <w:style w:type="paragraph" w:customStyle="1" w:styleId="3a">
    <w:name w:val="环标3"/>
    <w:basedOn w:val="3"/>
    <w:link w:val="3Char8"/>
    <w:qFormat/>
    <w:pPr>
      <w:keepNext w:val="0"/>
      <w:keepLines w:val="0"/>
      <w:spacing w:line="500" w:lineRule="atLeast"/>
      <w:jc w:val="left"/>
      <w:textAlignment w:val="baseline"/>
    </w:pPr>
    <w:rPr>
      <w:rFonts w:ascii="宋体" w:hAnsi="宋体"/>
      <w:b w:val="0"/>
      <w:sz w:val="28"/>
      <w:szCs w:val="28"/>
    </w:rPr>
  </w:style>
  <w:style w:type="character" w:customStyle="1" w:styleId="CharChar66">
    <w:name w:val="Char Char66"/>
    <w:qFormat/>
    <w:rPr>
      <w:rFonts w:ascii="黑体" w:eastAsia="黑体"/>
      <w:b/>
      <w:bCs/>
      <w:kern w:val="2"/>
      <w:sz w:val="28"/>
      <w:szCs w:val="28"/>
      <w:lang w:val="en-US" w:eastAsia="zh-CN" w:bidi="ar-SA"/>
    </w:rPr>
  </w:style>
  <w:style w:type="character" w:customStyle="1" w:styleId="Charfff6">
    <w:name w:val="俺的正文 Char"/>
    <w:link w:val="affffd"/>
    <w:qFormat/>
    <w:rPr>
      <w:rFonts w:ascii="Times New Roman" w:hAnsi="Times New Roman"/>
      <w:sz w:val="24"/>
      <w:szCs w:val="24"/>
    </w:rPr>
  </w:style>
  <w:style w:type="paragraph" w:customStyle="1" w:styleId="affffd">
    <w:name w:val="俺的正文"/>
    <w:basedOn w:val="a"/>
    <w:link w:val="Charfff6"/>
    <w:semiHidden/>
    <w:pPr>
      <w:pBdr>
        <w:top w:val="single" w:sz="4" w:space="1" w:color="auto"/>
      </w:pBdr>
      <w:spacing w:line="460" w:lineRule="exact"/>
      <w:ind w:firstLineChars="200" w:firstLine="200"/>
    </w:pPr>
    <w:rPr>
      <w:kern w:val="0"/>
    </w:rPr>
  </w:style>
  <w:style w:type="character" w:customStyle="1" w:styleId="3Char113">
    <w:name w:val="正文文本缩进 3 Char11"/>
    <w:qFormat/>
    <w:rPr>
      <w:rFonts w:eastAsia="宋体"/>
      <w:kern w:val="2"/>
      <w:sz w:val="16"/>
      <w:szCs w:val="16"/>
      <w:lang w:val="en-US" w:eastAsia="zh-CN" w:bidi="ar-SA"/>
    </w:rPr>
  </w:style>
  <w:style w:type="character" w:customStyle="1" w:styleId="CharChar63">
    <w:name w:val="Char Char63"/>
    <w:qFormat/>
    <w:rPr>
      <w:rFonts w:ascii="黑体" w:eastAsia="黑体"/>
      <w:b/>
      <w:bCs/>
      <w:kern w:val="2"/>
      <w:sz w:val="28"/>
      <w:szCs w:val="28"/>
      <w:lang w:val="en-US" w:eastAsia="zh-CN" w:bidi="ar-SA"/>
    </w:rPr>
  </w:style>
  <w:style w:type="character" w:customStyle="1" w:styleId="Char138">
    <w:name w:val="正文斜体 Char13"/>
    <w:rPr>
      <w:rFonts w:ascii="宋体" w:eastAsia="宋体" w:hAnsi="宋体" w:cs="宋体"/>
      <w:i/>
      <w:iCs/>
      <w:kern w:val="2"/>
      <w:sz w:val="24"/>
      <w:szCs w:val="24"/>
      <w:lang w:val="en-US" w:eastAsia="zh-CN" w:bidi="ar-SA"/>
    </w:rPr>
  </w:style>
  <w:style w:type="character" w:customStyle="1" w:styleId="3Char9">
    <w:name w:val="标题 3 Char9"/>
    <w:qFormat/>
    <w:rPr>
      <w:rFonts w:ascii="黑体" w:eastAsia="黑体" w:hAnsi="宋体" w:cs="Times New Roman"/>
      <w:b/>
      <w:bCs/>
      <w:kern w:val="2"/>
      <w:sz w:val="28"/>
      <w:szCs w:val="28"/>
      <w:lang w:val="en-US" w:eastAsia="zh-CN" w:bidi="ar-SA"/>
    </w:rPr>
  </w:style>
  <w:style w:type="character" w:customStyle="1" w:styleId="Char11f5">
    <w:name w:val="正文斜体 Char11"/>
    <w:qFormat/>
    <w:rPr>
      <w:rFonts w:ascii="宋体" w:eastAsia="宋体" w:hAnsi="宋体" w:cs="宋体"/>
      <w:i/>
      <w:iCs/>
      <w:kern w:val="2"/>
      <w:sz w:val="24"/>
      <w:szCs w:val="24"/>
      <w:lang w:val="en-US" w:eastAsia="zh-CN" w:bidi="ar-SA"/>
    </w:rPr>
  </w:style>
  <w:style w:type="character" w:customStyle="1" w:styleId="Char172">
    <w:name w:val="正文修改 Char17"/>
    <w:rPr>
      <w:rFonts w:ascii="宋体" w:eastAsia="宋体" w:hAnsi="宋体" w:cs="宋体"/>
      <w:color w:val="000000"/>
      <w:kern w:val="2"/>
      <w:sz w:val="24"/>
      <w:szCs w:val="24"/>
      <w:lang w:val="en-US" w:eastAsia="zh-CN" w:bidi="ar-SA"/>
    </w:rPr>
  </w:style>
  <w:style w:type="character" w:customStyle="1" w:styleId="Charfff7">
    <w:name w:val="表中文字 Char"/>
    <w:link w:val="46"/>
    <w:rPr>
      <w:rFonts w:ascii="Arial" w:hAnsi="Arial"/>
      <w:szCs w:val="24"/>
      <w:lang w:eastAsia="zh-TW"/>
    </w:rPr>
  </w:style>
  <w:style w:type="paragraph" w:customStyle="1" w:styleId="46">
    <w:name w:val="表中文字4"/>
    <w:basedOn w:val="a"/>
    <w:link w:val="Charfff7"/>
    <w:pPr>
      <w:spacing w:line="340" w:lineRule="exact"/>
      <w:ind w:firstLineChars="200" w:firstLine="480"/>
      <w:jc w:val="center"/>
    </w:pPr>
    <w:rPr>
      <w:rFonts w:ascii="Arial" w:hAnsi="Arial"/>
      <w:kern w:val="0"/>
      <w:sz w:val="20"/>
      <w:lang w:eastAsia="zh-TW"/>
    </w:rPr>
  </w:style>
  <w:style w:type="character" w:customStyle="1" w:styleId="1Char91">
    <w:name w:val="表题1 Char91"/>
    <w:qFormat/>
    <w:rPr>
      <w:rFonts w:ascii="黑体" w:eastAsia="黑体" w:hAnsi="Arial" w:cs="Arial"/>
      <w:b/>
      <w:kern w:val="2"/>
      <w:sz w:val="24"/>
      <w:szCs w:val="24"/>
      <w:lang w:val="en-US" w:eastAsia="zh-CN" w:bidi="ar-SA"/>
    </w:rPr>
  </w:style>
  <w:style w:type="character" w:customStyle="1" w:styleId="Char1ff8">
    <w:name w:val="标题 Char1"/>
    <w:uiPriority w:val="10"/>
    <w:qFormat/>
    <w:rPr>
      <w:rFonts w:ascii="Cambria" w:eastAsia="宋体" w:hAnsi="Cambria" w:cs="Times New Roman"/>
      <w:b/>
      <w:bCs/>
      <w:sz w:val="32"/>
      <w:szCs w:val="32"/>
    </w:rPr>
  </w:style>
  <w:style w:type="character" w:customStyle="1" w:styleId="Char4f3">
    <w:name w:val="环正文 Char4"/>
    <w:qFormat/>
    <w:rPr>
      <w:rFonts w:eastAsia="仿宋_GB2312"/>
      <w:color w:val="FF0000"/>
      <w:sz w:val="28"/>
      <w:szCs w:val="28"/>
      <w:lang w:val="en-US" w:eastAsia="zh-CN" w:bidi="ar-SA"/>
    </w:rPr>
  </w:style>
  <w:style w:type="character" w:customStyle="1" w:styleId="AChar10">
    <w:name w:val="A正文 Char1"/>
    <w:rPr>
      <w:rFonts w:eastAsia="仿宋_GB2312"/>
      <w:kern w:val="2"/>
      <w:sz w:val="24"/>
      <w:szCs w:val="24"/>
      <w:lang w:val="en-US" w:eastAsia="zh-CN" w:bidi="ar-SA"/>
    </w:rPr>
  </w:style>
  <w:style w:type="character" w:customStyle="1" w:styleId="3Char210">
    <w:name w:val="正文文本 3 Char21"/>
    <w:qFormat/>
    <w:rPr>
      <w:rFonts w:eastAsia="宋体"/>
      <w:kern w:val="2"/>
      <w:sz w:val="16"/>
      <w:szCs w:val="16"/>
      <w:lang w:val="en-US" w:eastAsia="zh-CN" w:bidi="ar-SA"/>
    </w:rPr>
  </w:style>
  <w:style w:type="character" w:customStyle="1" w:styleId="Char129">
    <w:name w:val="表格内字体 Char12"/>
    <w:qFormat/>
    <w:rPr>
      <w:rFonts w:ascii="宋体" w:eastAsia="宋体" w:hAnsi="宋体"/>
      <w:kern w:val="2"/>
      <w:sz w:val="21"/>
      <w:szCs w:val="24"/>
      <w:lang w:val="en-US" w:eastAsia="zh-CN" w:bidi="ar-SA"/>
    </w:rPr>
  </w:style>
  <w:style w:type="character" w:customStyle="1" w:styleId="2Char32">
    <w:name w:val="标题 2 Char3"/>
    <w:qFormat/>
    <w:rPr>
      <w:rFonts w:ascii="黑体" w:eastAsia="黑体" w:hAnsi="Arial"/>
      <w:bCs/>
      <w:kern w:val="2"/>
      <w:sz w:val="30"/>
      <w:szCs w:val="30"/>
      <w:lang w:val="en-US" w:eastAsia="zh-CN" w:bidi="ar-SA"/>
    </w:rPr>
  </w:style>
  <w:style w:type="character" w:customStyle="1" w:styleId="Char31f2">
    <w:name w:val="正文格式 Char31"/>
    <w:qFormat/>
    <w:rPr>
      <w:rFonts w:ascii="宋体" w:eastAsia="宋体" w:hAnsi="宋体"/>
      <w:kern w:val="2"/>
      <w:sz w:val="24"/>
      <w:szCs w:val="24"/>
      <w:lang w:val="en-US" w:eastAsia="zh-CN" w:bidi="ar-SA"/>
    </w:rPr>
  </w:style>
  <w:style w:type="character" w:customStyle="1" w:styleId="CharChar1116">
    <w:name w:val="Char Char1116"/>
    <w:rPr>
      <w:rFonts w:ascii="黑体" w:eastAsia="黑体" w:hAnsi="Arial"/>
      <w:bCs/>
      <w:kern w:val="2"/>
      <w:sz w:val="30"/>
      <w:szCs w:val="30"/>
      <w:lang w:val="en-US" w:eastAsia="zh-CN" w:bidi="ar-SA"/>
    </w:rPr>
  </w:style>
  <w:style w:type="character" w:customStyle="1" w:styleId="4Char0">
    <w:name w:val="河石管道4 Char"/>
    <w:rPr>
      <w:rFonts w:ascii="仿宋_GB2312" w:eastAsia="仿宋_GB2312" w:hAnsi="Arial"/>
      <w:bCs/>
      <w:kern w:val="2"/>
      <w:sz w:val="28"/>
      <w:szCs w:val="28"/>
      <w:lang w:val="en-US" w:eastAsia="zh-CN" w:bidi="ar-SA"/>
    </w:rPr>
  </w:style>
  <w:style w:type="character" w:customStyle="1" w:styleId="Char613">
    <w:name w:val="题注 Char61"/>
    <w:qFormat/>
    <w:rPr>
      <w:rFonts w:ascii="黑体" w:eastAsia="黑体" w:hAnsi="Arial" w:cs="Arial"/>
      <w:b/>
      <w:kern w:val="2"/>
      <w:sz w:val="24"/>
      <w:szCs w:val="24"/>
      <w:lang w:val="en-US" w:eastAsia="zh-CN" w:bidi="ar-SA"/>
    </w:rPr>
  </w:style>
  <w:style w:type="character" w:customStyle="1" w:styleId="Char84">
    <w:name w:val="题注 Char8"/>
    <w:rPr>
      <w:rFonts w:ascii="黑体" w:eastAsia="黑体" w:hAnsi="Arial" w:cs="Arial"/>
      <w:b/>
      <w:kern w:val="2"/>
      <w:sz w:val="24"/>
      <w:szCs w:val="24"/>
      <w:lang w:val="en-US" w:eastAsia="zh-CN" w:bidi="ar-SA"/>
    </w:rPr>
  </w:style>
  <w:style w:type="character" w:customStyle="1" w:styleId="2Char33">
    <w:name w:val="正文首行缩进 2 Char3"/>
    <w:rPr>
      <w:rFonts w:ascii="Times New Roman" w:eastAsia="仿宋_GB2312" w:hAnsi="Times New Roman" w:cs="Times New Roman"/>
      <w:kern w:val="2"/>
      <w:sz w:val="28"/>
      <w:szCs w:val="18"/>
      <w:lang w:val="en-US" w:eastAsia="zh-CN" w:bidi="ar-SA"/>
    </w:rPr>
  </w:style>
  <w:style w:type="character" w:customStyle="1" w:styleId="Char1010">
    <w:name w:val="表格内字体 Char101"/>
    <w:qFormat/>
    <w:rPr>
      <w:rFonts w:ascii="宋体" w:eastAsia="宋体" w:hAnsi="宋体" w:cs="Times New Roman"/>
      <w:kern w:val="2"/>
      <w:sz w:val="24"/>
      <w:szCs w:val="21"/>
      <w:lang w:val="en-US" w:eastAsia="zh-CN" w:bidi="ar-SA"/>
    </w:rPr>
  </w:style>
  <w:style w:type="character" w:customStyle="1" w:styleId="Char11f6">
    <w:name w:val="图表题 Char11"/>
    <w:qFormat/>
    <w:rPr>
      <w:rFonts w:ascii="黑体" w:eastAsia="黑体" w:hAnsi="宋体" w:cs="宋体"/>
      <w:b/>
      <w:bCs/>
      <w:kern w:val="2"/>
      <w:sz w:val="24"/>
      <w:szCs w:val="24"/>
      <w:lang w:val="en-US" w:eastAsia="zh-CN" w:bidi="ar-SA"/>
    </w:rPr>
  </w:style>
  <w:style w:type="character" w:customStyle="1" w:styleId="Char21f3">
    <w:name w:val="页眉 Char21"/>
    <w:qFormat/>
    <w:rPr>
      <w:rFonts w:ascii="Times New Roman" w:eastAsia="宋体" w:hAnsi="Times New Roman" w:cs="Times New Roman"/>
      <w:kern w:val="2"/>
      <w:sz w:val="18"/>
      <w:szCs w:val="18"/>
      <w:lang w:val="en-US" w:eastAsia="zh-CN" w:bidi="ar-SA"/>
    </w:rPr>
  </w:style>
  <w:style w:type="character" w:customStyle="1" w:styleId="1Char410">
    <w:name w:val="表题1 Char41"/>
    <w:rPr>
      <w:rFonts w:ascii="黑体" w:eastAsia="黑体" w:hAnsi="Arial" w:cs="Arial"/>
      <w:b/>
      <w:kern w:val="2"/>
      <w:sz w:val="24"/>
      <w:szCs w:val="24"/>
      <w:lang w:val="en-US" w:eastAsia="zh-CN" w:bidi="ar-SA"/>
    </w:rPr>
  </w:style>
  <w:style w:type="character" w:customStyle="1" w:styleId="4Char310">
    <w:name w:val="标题 4 Char31"/>
    <w:qFormat/>
    <w:rPr>
      <w:rFonts w:ascii="黑体" w:eastAsia="黑体" w:hAnsi="Arial" w:cs="Times New Roman"/>
      <w:b/>
      <w:bCs/>
      <w:kern w:val="2"/>
      <w:sz w:val="24"/>
      <w:szCs w:val="24"/>
      <w:lang w:val="en-US" w:eastAsia="zh-CN" w:bidi="ar-SA"/>
    </w:rPr>
  </w:style>
  <w:style w:type="character" w:customStyle="1" w:styleId="Char4f4">
    <w:name w:val="纯文本 Char4"/>
    <w:qFormat/>
    <w:rPr>
      <w:rFonts w:ascii="宋体" w:hAnsi="Courier New" w:cs="Courier New"/>
      <w:szCs w:val="21"/>
    </w:rPr>
  </w:style>
  <w:style w:type="character" w:customStyle="1" w:styleId="Char21f4">
    <w:name w:val="正文格式 Char21"/>
    <w:qFormat/>
    <w:rPr>
      <w:rFonts w:ascii="宋体" w:eastAsia="宋体" w:hAnsi="宋体"/>
      <w:kern w:val="2"/>
      <w:sz w:val="24"/>
      <w:szCs w:val="24"/>
      <w:lang w:val="en-US" w:eastAsia="zh-CN" w:bidi="ar-SA"/>
    </w:rPr>
  </w:style>
  <w:style w:type="character" w:customStyle="1" w:styleId="1Char51">
    <w:name w:val="标题 1 Char51"/>
    <w:qFormat/>
    <w:rPr>
      <w:rFonts w:ascii="黑体" w:eastAsia="黑体" w:hAnsi="宋体" w:cs="Times New Roman"/>
      <w:bCs/>
      <w:kern w:val="44"/>
      <w:sz w:val="32"/>
      <w:szCs w:val="32"/>
      <w:lang w:val="en-US" w:eastAsia="zh-CN" w:bidi="ar-SA"/>
    </w:rPr>
  </w:style>
  <w:style w:type="character" w:customStyle="1" w:styleId="CharChar2118">
    <w:name w:val="Char Char2118"/>
    <w:rPr>
      <w:rFonts w:ascii="黑体" w:eastAsia="宋体"/>
      <w:kern w:val="2"/>
      <w:sz w:val="16"/>
      <w:szCs w:val="16"/>
      <w:lang w:val="en-US" w:eastAsia="zh-CN" w:bidi="ar-SA"/>
    </w:rPr>
  </w:style>
  <w:style w:type="character" w:customStyle="1" w:styleId="Char21f5">
    <w:name w:val="图题注 Char21"/>
    <w:qFormat/>
    <w:rPr>
      <w:rFonts w:ascii="黑体" w:eastAsia="黑体" w:hAnsi="Arial" w:cs="宋体"/>
      <w:b/>
      <w:bCs/>
      <w:kern w:val="2"/>
      <w:sz w:val="24"/>
      <w:szCs w:val="24"/>
      <w:lang w:val="en-US" w:eastAsia="zh-CN" w:bidi="ar-SA"/>
    </w:rPr>
  </w:style>
  <w:style w:type="character" w:customStyle="1" w:styleId="Char1431">
    <w:name w:val="正文修改 Char1431"/>
    <w:qFormat/>
    <w:rPr>
      <w:rFonts w:hAnsi="Times New Roman"/>
    </w:rPr>
  </w:style>
  <w:style w:type="character" w:customStyle="1" w:styleId="Charfff8">
    <w:name w:val="正文斜体 Char"/>
    <w:link w:val="affffe"/>
    <w:rPr>
      <w:rFonts w:ascii="宋体" w:hAnsi="宋体" w:cs="宋体"/>
      <w:i/>
      <w:iCs/>
      <w:sz w:val="24"/>
      <w:szCs w:val="24"/>
    </w:rPr>
  </w:style>
  <w:style w:type="paragraph" w:customStyle="1" w:styleId="affffe">
    <w:name w:val="正文斜体"/>
    <w:basedOn w:val="afff7"/>
    <w:next w:val="afff7"/>
    <w:link w:val="Charfff8"/>
    <w:rPr>
      <w:rFonts w:hAnsi="宋体"/>
      <w:b w:val="0"/>
      <w:i/>
      <w:iCs/>
      <w:spacing w:val="0"/>
      <w:szCs w:val="24"/>
    </w:rPr>
  </w:style>
  <w:style w:type="character" w:customStyle="1" w:styleId="CharChar1151">
    <w:name w:val="Char Char1151"/>
    <w:qFormat/>
    <w:rPr>
      <w:rFonts w:ascii="黑体" w:eastAsia="黑体" w:hAnsi="Arial"/>
      <w:bCs/>
      <w:kern w:val="2"/>
      <w:sz w:val="30"/>
      <w:szCs w:val="30"/>
      <w:lang w:val="en-US" w:eastAsia="zh-CN" w:bidi="ar-SA"/>
    </w:rPr>
  </w:style>
  <w:style w:type="character" w:customStyle="1" w:styleId="Char4f5">
    <w:name w:val="文档结构图 Char4"/>
    <w:qFormat/>
    <w:rPr>
      <w:rFonts w:ascii="Times New Roman" w:eastAsia="宋体" w:hAnsi="Times New Roman" w:cs="Times New Roman"/>
      <w:kern w:val="2"/>
      <w:sz w:val="24"/>
      <w:szCs w:val="24"/>
      <w:shd w:val="clear" w:color="auto" w:fill="000080"/>
      <w:lang w:val="en-US" w:eastAsia="zh-CN" w:bidi="ar-SA"/>
    </w:rPr>
  </w:style>
  <w:style w:type="character" w:customStyle="1" w:styleId="work4">
    <w:name w:val="work4"/>
    <w:qFormat/>
    <w:rPr>
      <w:spacing w:val="360"/>
      <w:sz w:val="18"/>
      <w:szCs w:val="18"/>
      <w:u w:val="none"/>
    </w:rPr>
  </w:style>
  <w:style w:type="character" w:customStyle="1" w:styleId="3Char101">
    <w:name w:val="标题 3 Char101"/>
    <w:qFormat/>
    <w:rPr>
      <w:rFonts w:ascii="黑体" w:eastAsia="黑体" w:hAnsi="宋体"/>
      <w:b/>
      <w:bCs/>
      <w:kern w:val="2"/>
      <w:sz w:val="28"/>
      <w:szCs w:val="28"/>
      <w:lang w:val="en-US" w:eastAsia="zh-CN" w:bidi="ar-SA"/>
    </w:rPr>
  </w:style>
  <w:style w:type="character" w:customStyle="1" w:styleId="Char1ff9">
    <w:name w:val="正文文本缩进 Char1"/>
    <w:uiPriority w:val="99"/>
    <w:rPr>
      <w:rFonts w:eastAsia="宋体"/>
      <w:kern w:val="2"/>
      <w:sz w:val="21"/>
      <w:szCs w:val="24"/>
      <w:lang w:val="en-US" w:eastAsia="zh-CN" w:bidi="ar-SA"/>
    </w:rPr>
  </w:style>
  <w:style w:type="character" w:customStyle="1" w:styleId="Char1122">
    <w:name w:val="题注 Char112"/>
    <w:qFormat/>
    <w:rPr>
      <w:rFonts w:ascii="黑体" w:eastAsia="黑体" w:hAnsi="Arial" w:cs="Arial"/>
      <w:b/>
      <w:kern w:val="2"/>
      <w:sz w:val="24"/>
      <w:szCs w:val="24"/>
      <w:lang w:val="en-US" w:eastAsia="zh-CN" w:bidi="ar-SA"/>
    </w:rPr>
  </w:style>
  <w:style w:type="character" w:customStyle="1" w:styleId="Char76">
    <w:name w:val="第一层条 Char7"/>
    <w:qFormat/>
    <w:rPr>
      <w:rFonts w:ascii="仿宋_GB2312" w:eastAsia="仿宋_GB2312"/>
      <w:b/>
      <w:kern w:val="2"/>
      <w:sz w:val="28"/>
      <w:lang w:val="en-US" w:eastAsia="zh-CN" w:bidi="ar-SA"/>
    </w:rPr>
  </w:style>
  <w:style w:type="character" w:customStyle="1" w:styleId="9Char2">
    <w:name w:val="标题 9 Char2"/>
    <w:qFormat/>
    <w:rPr>
      <w:rFonts w:ascii="Arial" w:eastAsia="黑体" w:hAnsi="Arial" w:cs="Times New Roman"/>
      <w:kern w:val="2"/>
      <w:sz w:val="24"/>
      <w:szCs w:val="21"/>
      <w:lang w:val="en-US" w:eastAsia="zh-CN" w:bidi="ar-SA"/>
    </w:rPr>
  </w:style>
  <w:style w:type="character" w:customStyle="1" w:styleId="Char3f8">
    <w:name w:val="环评正文 Char3"/>
    <w:qFormat/>
    <w:rPr>
      <w:rFonts w:ascii="Times New Roman" w:eastAsia="宋体" w:hAnsi="Times New Roman" w:cs="Times New Roman"/>
      <w:bCs/>
      <w:kern w:val="2"/>
      <w:sz w:val="24"/>
      <w:szCs w:val="24"/>
      <w:lang w:val="en-US" w:eastAsia="zh-CN" w:bidi="ar-SA"/>
    </w:rPr>
  </w:style>
  <w:style w:type="character" w:customStyle="1" w:styleId="Char1ffa">
    <w:name w:val="样式 表格内字体 + Char1"/>
    <w:rPr>
      <w:rFonts w:ascii="宋体" w:eastAsia="宋体" w:hAnsi="宋体" w:cs="Times New Roman"/>
      <w:szCs w:val="24"/>
    </w:rPr>
  </w:style>
  <w:style w:type="character" w:customStyle="1" w:styleId="Char419">
    <w:name w:val="题注 Char41"/>
    <w:rPr>
      <w:rFonts w:ascii="黑体" w:eastAsia="黑体" w:hAnsi="Arial" w:cs="Arial"/>
      <w:b/>
      <w:kern w:val="2"/>
      <w:sz w:val="24"/>
      <w:szCs w:val="24"/>
      <w:lang w:val="en-US" w:eastAsia="zh-CN" w:bidi="ar-SA"/>
    </w:rPr>
  </w:style>
  <w:style w:type="character" w:customStyle="1" w:styleId="Char139">
    <w:name w:val="图表题 Char13"/>
    <w:qFormat/>
    <w:rPr>
      <w:rFonts w:ascii="黑体" w:eastAsia="黑体" w:hAnsi="宋体" w:cs="宋体"/>
      <w:b/>
      <w:bCs/>
      <w:kern w:val="2"/>
      <w:sz w:val="24"/>
      <w:szCs w:val="24"/>
      <w:lang w:val="en-US" w:eastAsia="zh-CN" w:bidi="ar-SA"/>
    </w:rPr>
  </w:style>
  <w:style w:type="character" w:customStyle="1" w:styleId="Char11f7">
    <w:name w:val="表中文字 Char11"/>
    <w:qFormat/>
    <w:rPr>
      <w:rFonts w:ascii="Arial" w:eastAsia="宋体" w:hAnsi="Arial"/>
      <w:kern w:val="2"/>
      <w:sz w:val="24"/>
      <w:szCs w:val="24"/>
      <w:lang w:val="en-US" w:eastAsia="zh-TW" w:bidi="ar-SA"/>
    </w:rPr>
  </w:style>
  <w:style w:type="character" w:customStyle="1" w:styleId="3Char22">
    <w:name w:val="正文文本 3 Char2"/>
    <w:qFormat/>
    <w:rPr>
      <w:rFonts w:eastAsia="宋体"/>
      <w:kern w:val="2"/>
      <w:sz w:val="16"/>
      <w:szCs w:val="16"/>
      <w:lang w:val="en-US" w:eastAsia="zh-CN" w:bidi="ar-SA"/>
    </w:rPr>
  </w:style>
  <w:style w:type="character" w:customStyle="1" w:styleId="Char4f6">
    <w:name w:val="第一层条 Char4"/>
    <w:qFormat/>
    <w:rPr>
      <w:rFonts w:ascii="仿宋_GB2312" w:eastAsia="仿宋_GB2312"/>
      <w:b/>
      <w:kern w:val="2"/>
      <w:sz w:val="28"/>
      <w:lang w:val="en-US" w:eastAsia="zh-CN" w:bidi="ar-SA"/>
    </w:rPr>
  </w:style>
  <w:style w:type="character" w:customStyle="1" w:styleId="CharChar114">
    <w:name w:val="Char Char114"/>
    <w:qFormat/>
    <w:rPr>
      <w:rFonts w:ascii="黑体" w:eastAsia="黑体" w:hAnsi="Arial"/>
      <w:bCs/>
      <w:kern w:val="2"/>
      <w:sz w:val="30"/>
      <w:szCs w:val="30"/>
      <w:lang w:val="en-US" w:eastAsia="zh-CN" w:bidi="ar-SA"/>
    </w:rPr>
  </w:style>
  <w:style w:type="character" w:customStyle="1" w:styleId="CharChar111">
    <w:name w:val="Char Char111"/>
    <w:qFormat/>
    <w:rPr>
      <w:rFonts w:ascii="黑体" w:eastAsia="黑体" w:hAnsi="Arial"/>
      <w:b/>
      <w:bCs/>
      <w:kern w:val="2"/>
      <w:sz w:val="30"/>
      <w:szCs w:val="30"/>
      <w:lang w:val="en-US" w:eastAsia="zh-CN" w:bidi="ar-SA"/>
    </w:rPr>
  </w:style>
  <w:style w:type="character" w:customStyle="1" w:styleId="CharChar410">
    <w:name w:val="Char Char410"/>
    <w:qFormat/>
    <w:rPr>
      <w:rFonts w:ascii="黑体" w:eastAsia="黑体" w:hAnsi="Arial"/>
      <w:b/>
      <w:bCs/>
      <w:kern w:val="2"/>
      <w:sz w:val="30"/>
      <w:szCs w:val="30"/>
      <w:lang w:val="en-US" w:eastAsia="zh-CN" w:bidi="ar-SA"/>
    </w:rPr>
  </w:style>
  <w:style w:type="character" w:customStyle="1" w:styleId="3Char211">
    <w:name w:val="标题 3 Char21"/>
    <w:qFormat/>
    <w:rPr>
      <w:rFonts w:ascii="黑体" w:eastAsia="黑体" w:hAnsi="宋体"/>
      <w:b/>
      <w:bCs/>
      <w:kern w:val="2"/>
      <w:sz w:val="28"/>
      <w:szCs w:val="28"/>
      <w:lang w:val="en-US" w:eastAsia="zh-CN" w:bidi="ar-SA"/>
    </w:rPr>
  </w:style>
  <w:style w:type="character" w:customStyle="1" w:styleId="Char1ffb">
    <w:name w:val="表中文字 Char1"/>
    <w:qFormat/>
    <w:rPr>
      <w:rFonts w:ascii="Arial" w:eastAsia="宋体" w:hAnsi="Arial"/>
      <w:kern w:val="2"/>
      <w:sz w:val="24"/>
      <w:szCs w:val="24"/>
      <w:lang w:val="en-US" w:eastAsia="zh-TW" w:bidi="ar-SA"/>
    </w:rPr>
  </w:style>
  <w:style w:type="character" w:customStyle="1" w:styleId="1Char43">
    <w:name w:val="表题1 Char43"/>
    <w:qFormat/>
    <w:rPr>
      <w:rFonts w:ascii="黑体" w:eastAsia="黑体" w:hAnsi="Arial" w:cs="Arial"/>
      <w:b/>
      <w:kern w:val="2"/>
      <w:sz w:val="24"/>
      <w:szCs w:val="24"/>
      <w:lang w:val="en-US" w:eastAsia="zh-CN" w:bidi="ar-SA"/>
    </w:rPr>
  </w:style>
  <w:style w:type="character" w:customStyle="1" w:styleId="CharChar1218">
    <w:name w:val="Char Char1218"/>
    <w:qFormat/>
    <w:rPr>
      <w:rFonts w:ascii="黑体" w:eastAsia="黑体" w:hAnsi="Arial"/>
      <w:b/>
      <w:bCs/>
      <w:kern w:val="2"/>
      <w:sz w:val="30"/>
      <w:szCs w:val="30"/>
      <w:lang w:val="en-US" w:eastAsia="zh-CN" w:bidi="ar-SA"/>
    </w:rPr>
  </w:style>
  <w:style w:type="character" w:customStyle="1" w:styleId="postbody1">
    <w:name w:val="postbody1"/>
    <w:qFormat/>
    <w:rPr>
      <w:rFonts w:ascii="黑体" w:eastAsia="华文中宋" w:hAnsi="Arial" w:cs="宋体"/>
      <w:kern w:val="2"/>
      <w:sz w:val="18"/>
      <w:szCs w:val="18"/>
      <w:lang w:val="en-US" w:eastAsia="zh-CN" w:bidi="ar-SA"/>
    </w:rPr>
  </w:style>
  <w:style w:type="character" w:customStyle="1" w:styleId="CharChar91">
    <w:name w:val="Char Char91"/>
    <w:qFormat/>
    <w:rPr>
      <w:rFonts w:eastAsia="宋体"/>
      <w:kern w:val="2"/>
      <w:sz w:val="21"/>
      <w:szCs w:val="24"/>
      <w:shd w:val="clear" w:color="auto" w:fill="000080"/>
      <w:lang w:val="en-US" w:eastAsia="zh-CN" w:bidi="ar-SA"/>
    </w:rPr>
  </w:style>
  <w:style w:type="character" w:customStyle="1" w:styleId="Char7">
    <w:name w:val="结束语 Char"/>
    <w:link w:val="af0"/>
    <w:uiPriority w:val="99"/>
    <w:qFormat/>
    <w:rPr>
      <w:rFonts w:ascii="仿宋_GB2312" w:eastAsia="仿宋_GB2312" w:hAnsi="Times New Roman"/>
      <w:sz w:val="28"/>
    </w:rPr>
  </w:style>
  <w:style w:type="character" w:customStyle="1" w:styleId="Char41a">
    <w:name w:val="文档结构图 Char41"/>
    <w:qFormat/>
    <w:rPr>
      <w:rFonts w:ascii="Times New Roman" w:eastAsia="宋体" w:hAnsi="Times New Roman" w:cs="Times New Roman"/>
      <w:kern w:val="2"/>
      <w:sz w:val="24"/>
      <w:szCs w:val="24"/>
      <w:shd w:val="clear" w:color="auto" w:fill="000080"/>
      <w:lang w:val="en-US" w:eastAsia="zh-CN" w:bidi="ar-SA"/>
    </w:rPr>
  </w:style>
  <w:style w:type="character" w:customStyle="1" w:styleId="CharChar315">
    <w:name w:val="Char Char315"/>
    <w:qFormat/>
    <w:rPr>
      <w:rFonts w:ascii="黑体" w:eastAsia="黑体" w:hAnsi="宋体"/>
      <w:b/>
      <w:bCs/>
      <w:kern w:val="2"/>
      <w:sz w:val="28"/>
      <w:szCs w:val="28"/>
      <w:lang w:val="en-US" w:eastAsia="zh-CN" w:bidi="ar-SA"/>
    </w:rPr>
  </w:style>
  <w:style w:type="paragraph" w:customStyle="1" w:styleId="320">
    <w:name w:val="正文格式32"/>
    <w:basedOn w:val="a"/>
    <w:qFormat/>
    <w:pPr>
      <w:ind w:firstLine="482"/>
    </w:pPr>
    <w:rPr>
      <w:rFonts w:ascii="宋体" w:hAnsi="宋体"/>
    </w:rPr>
  </w:style>
  <w:style w:type="paragraph" w:customStyle="1" w:styleId="ParaCharCharCharChar13">
    <w:name w:val="默认段落字体 Para Char Char Char Char13"/>
    <w:basedOn w:val="a"/>
    <w:qFormat/>
  </w:style>
  <w:style w:type="paragraph" w:customStyle="1" w:styleId="120">
    <w:name w:val="黑体三号12"/>
    <w:basedOn w:val="afff7"/>
    <w:qFormat/>
    <w:pPr>
      <w:jc w:val="center"/>
    </w:pPr>
    <w:rPr>
      <w:rFonts w:ascii="黑体" w:eastAsia="黑体" w:hAnsi="宋体" w:cs="宋体"/>
      <w:bCs/>
      <w:spacing w:val="0"/>
      <w:sz w:val="32"/>
    </w:rPr>
  </w:style>
  <w:style w:type="paragraph" w:customStyle="1" w:styleId="Style2">
    <w:name w:val="_Style 2"/>
    <w:basedOn w:val="a"/>
    <w:next w:val="36"/>
    <w:qFormat/>
    <w:pPr>
      <w:ind w:firstLine="576"/>
      <w:textAlignment w:val="baseline"/>
    </w:pPr>
    <w:rPr>
      <w:rFonts w:ascii="宋体" w:hAnsi="宋体"/>
      <w:szCs w:val="20"/>
    </w:rPr>
  </w:style>
  <w:style w:type="paragraph" w:customStyle="1" w:styleId="62">
    <w:name w:val="黑体三号6"/>
    <w:basedOn w:val="afff7"/>
    <w:qFormat/>
    <w:pPr>
      <w:jc w:val="center"/>
    </w:pPr>
    <w:rPr>
      <w:rFonts w:ascii="黑体" w:eastAsia="黑体" w:hAnsi="宋体" w:cs="宋体"/>
      <w:bCs/>
      <w:spacing w:val="0"/>
      <w:sz w:val="32"/>
    </w:rPr>
  </w:style>
  <w:style w:type="paragraph" w:customStyle="1" w:styleId="43111">
    <w:name w:val="标题43111"/>
    <w:basedOn w:val="a"/>
    <w:qFormat/>
    <w:pPr>
      <w:spacing w:line="480" w:lineRule="exact"/>
      <w:jc w:val="center"/>
    </w:pPr>
    <w:rPr>
      <w:rFonts w:ascii="宋体" w:hAnsi="宋体" w:cs="宋体"/>
    </w:rPr>
  </w:style>
  <w:style w:type="paragraph" w:customStyle="1" w:styleId="CharChar2CharCharCharChar1111">
    <w:name w:val="Char Char2 Char Char Char Char1111"/>
    <w:basedOn w:val="a"/>
    <w:semiHidden/>
    <w:qFormat/>
  </w:style>
  <w:style w:type="paragraph" w:customStyle="1" w:styleId="c">
    <w:name w:val="c_"/>
    <w:basedOn w:val="16"/>
    <w:semiHidden/>
    <w:qFormat/>
    <w:pPr>
      <w:autoSpaceDE w:val="0"/>
      <w:autoSpaceDN w:val="0"/>
    </w:pPr>
    <w:rPr>
      <w:rFonts w:ascii="五" w:eastAsia="五" w:hAnsi="Times New Roman"/>
      <w:sz w:val="24"/>
    </w:rPr>
  </w:style>
  <w:style w:type="paragraph" w:customStyle="1" w:styleId="212">
    <w:name w:val="样式 标题 2 + 行距: 最小值 12 磅"/>
    <w:basedOn w:val="2"/>
    <w:semiHidden/>
    <w:qFormat/>
    <w:pPr>
      <w:tabs>
        <w:tab w:val="left" w:pos="315"/>
        <w:tab w:val="left" w:pos="768"/>
      </w:tabs>
      <w:spacing w:beforeLines="100" w:afterLines="100" w:line="240" w:lineRule="atLeast"/>
      <w:jc w:val="left"/>
      <w:textAlignment w:val="baseline"/>
    </w:pPr>
    <w:rPr>
      <w:rFonts w:ascii="黑体" w:cs="宋体"/>
      <w:bCs w:val="0"/>
      <w:sz w:val="28"/>
      <w:szCs w:val="28"/>
    </w:rPr>
  </w:style>
  <w:style w:type="paragraph" w:customStyle="1" w:styleId="3143">
    <w:name w:val="表题3143"/>
    <w:basedOn w:val="af1"/>
    <w:qFormat/>
    <w:pPr>
      <w:tabs>
        <w:tab w:val="left" w:pos="4305"/>
      </w:tabs>
      <w:spacing w:line="240" w:lineRule="auto"/>
      <w:ind w:firstLineChars="0" w:firstLine="0"/>
      <w:jc w:val="center"/>
      <w:textAlignment w:val="auto"/>
    </w:pPr>
    <w:rPr>
      <w:rFonts w:ascii="宋体" w:eastAsia="宋体" w:hAnsi="宋体"/>
      <w:color w:val="auto"/>
      <w:sz w:val="24"/>
    </w:rPr>
  </w:style>
  <w:style w:type="paragraph" w:customStyle="1" w:styleId="4316">
    <w:name w:val="标题4316"/>
    <w:basedOn w:val="a"/>
    <w:qFormat/>
    <w:pPr>
      <w:spacing w:line="480" w:lineRule="exact"/>
      <w:jc w:val="center"/>
    </w:pPr>
    <w:rPr>
      <w:rFonts w:ascii="宋体" w:hAnsi="宋体" w:cs="宋体"/>
    </w:rPr>
  </w:style>
  <w:style w:type="paragraph" w:customStyle="1" w:styleId="4050505055">
    <w:name w:val="样式 样式 样式 标题 4 + 段前: 0.5 行 段后: 0.5 行 + 段前: 0.5 行 段后: 0.5 行5 + 段前:..."/>
    <w:basedOn w:val="40505050550"/>
    <w:semiHidden/>
    <w:qFormat/>
  </w:style>
  <w:style w:type="paragraph" w:customStyle="1" w:styleId="40505050550">
    <w:name w:val="样式 样式 标题 4 + 段前: 0.5 行 段后: 0.5 行 + 段前: 0.5 行 段后: 0.5 行5"/>
    <w:basedOn w:val="40505"/>
    <w:semiHidden/>
  </w:style>
  <w:style w:type="paragraph" w:customStyle="1" w:styleId="40505">
    <w:name w:val="样式 标题 4 + 段前: 0.5 行 段后: 0.5 行"/>
    <w:basedOn w:val="4"/>
    <w:semiHidden/>
    <w:qFormat/>
    <w:pPr>
      <w:tabs>
        <w:tab w:val="left" w:pos="2160"/>
      </w:tabs>
      <w:spacing w:beforeLines="50" w:afterLines="50" w:line="480" w:lineRule="exact"/>
    </w:pPr>
    <w:rPr>
      <w:rFonts w:ascii="楷体_GB2312" w:eastAsia="楷体_GB2312" w:cs="宋体"/>
      <w:color w:val="000000"/>
      <w:spacing w:val="-6"/>
      <w:kern w:val="44"/>
      <w:szCs w:val="20"/>
    </w:rPr>
  </w:style>
  <w:style w:type="paragraph" w:customStyle="1" w:styleId="340">
    <w:name w:val="正文格式＝34"/>
    <w:basedOn w:val="afff7"/>
    <w:next w:val="afff7"/>
    <w:semiHidden/>
    <w:qFormat/>
    <w:rPr>
      <w:rFonts w:hAnsi="宋体"/>
      <w:b w:val="0"/>
      <w:spacing w:val="0"/>
      <w:szCs w:val="24"/>
    </w:rPr>
  </w:style>
  <w:style w:type="paragraph" w:customStyle="1" w:styleId="411">
    <w:name w:val="图题411"/>
    <w:basedOn w:val="afff7"/>
    <w:next w:val="afff7"/>
    <w:qFormat/>
    <w:pPr>
      <w:ind w:firstLine="0"/>
      <w:jc w:val="center"/>
    </w:pPr>
    <w:rPr>
      <w:rFonts w:ascii="黑体" w:eastAsia="黑体" w:hAnsi="宋体" w:cs="宋体"/>
      <w:bCs/>
      <w:spacing w:val="0"/>
      <w:szCs w:val="24"/>
    </w:rPr>
  </w:style>
  <w:style w:type="paragraph" w:customStyle="1" w:styleId="afffff">
    <w:name w:val="样式 图表"/>
    <w:basedOn w:val="a"/>
    <w:qFormat/>
    <w:pPr>
      <w:jc w:val="center"/>
      <w:textAlignment w:val="baseline"/>
    </w:pPr>
    <w:rPr>
      <w:b/>
      <w:bCs/>
      <w:kern w:val="0"/>
    </w:rPr>
  </w:style>
  <w:style w:type="paragraph" w:customStyle="1" w:styleId="CharCharCharCharCharCharChar151">
    <w:name w:val="Char Char Char Char Char Char Char151"/>
    <w:basedOn w:val="a"/>
    <w:qFormat/>
    <w:rPr>
      <w:szCs w:val="20"/>
    </w:rPr>
  </w:style>
  <w:style w:type="paragraph" w:customStyle="1" w:styleId="921">
    <w:name w:val="表题921"/>
    <w:basedOn w:val="af4"/>
    <w:qFormat/>
    <w:pPr>
      <w:spacing w:line="300" w:lineRule="auto"/>
      <w:jc w:val="center"/>
    </w:pPr>
    <w:rPr>
      <w:rFonts w:ascii="黑体" w:eastAsia="黑体"/>
      <w:sz w:val="24"/>
    </w:rPr>
  </w:style>
  <w:style w:type="paragraph" w:customStyle="1" w:styleId="521">
    <w:name w:val="表内521"/>
    <w:basedOn w:val="a"/>
    <w:qFormat/>
    <w:pPr>
      <w:spacing w:line="300" w:lineRule="auto"/>
      <w:jc w:val="left"/>
    </w:pPr>
    <w:rPr>
      <w:rFonts w:ascii="宋体"/>
      <w:sz w:val="18"/>
      <w:szCs w:val="20"/>
    </w:rPr>
  </w:style>
  <w:style w:type="paragraph" w:customStyle="1" w:styleId="Char3170">
    <w:name w:val="Char317"/>
    <w:basedOn w:val="a"/>
    <w:qFormat/>
    <w:pPr>
      <w:ind w:left="-48"/>
    </w:pPr>
  </w:style>
  <w:style w:type="paragraph" w:customStyle="1" w:styleId="Char1150">
    <w:name w:val="Char115"/>
    <w:basedOn w:val="a"/>
    <w:qFormat/>
    <w:pPr>
      <w:ind w:left="-48"/>
    </w:pPr>
  </w:style>
  <w:style w:type="paragraph" w:customStyle="1" w:styleId="594">
    <w:name w:val="表内594"/>
    <w:basedOn w:val="a"/>
    <w:qFormat/>
    <w:pPr>
      <w:spacing w:line="300" w:lineRule="auto"/>
      <w:jc w:val="center"/>
    </w:pPr>
    <w:rPr>
      <w:rFonts w:ascii="宋体"/>
      <w:szCs w:val="21"/>
    </w:rPr>
  </w:style>
  <w:style w:type="paragraph" w:customStyle="1" w:styleId="541211">
    <w:name w:val="表内541211"/>
    <w:basedOn w:val="a"/>
    <w:qFormat/>
    <w:pPr>
      <w:spacing w:line="300" w:lineRule="auto"/>
      <w:jc w:val="center"/>
    </w:pPr>
    <w:rPr>
      <w:rFonts w:ascii="宋体" w:hAnsi="宋体" w:cs="宋体"/>
      <w:szCs w:val="20"/>
    </w:rPr>
  </w:style>
  <w:style w:type="paragraph" w:customStyle="1" w:styleId="5323">
    <w:name w:val="表内5323"/>
    <w:basedOn w:val="a"/>
    <w:qFormat/>
    <w:pPr>
      <w:spacing w:line="300" w:lineRule="auto"/>
      <w:jc w:val="left"/>
    </w:pPr>
    <w:rPr>
      <w:rFonts w:ascii="宋体"/>
      <w:szCs w:val="20"/>
    </w:rPr>
  </w:style>
  <w:style w:type="paragraph" w:customStyle="1" w:styleId="A13">
    <w:name w:val="A正文13"/>
    <w:basedOn w:val="a"/>
    <w:qFormat/>
    <w:pPr>
      <w:widowControl/>
      <w:overflowPunct w:val="0"/>
      <w:autoSpaceDE w:val="0"/>
      <w:autoSpaceDN w:val="0"/>
      <w:ind w:firstLineChars="200" w:firstLine="200"/>
      <w:jc w:val="left"/>
      <w:textAlignment w:val="baseline"/>
    </w:pPr>
    <w:rPr>
      <w:rFonts w:eastAsia="仿宋_GB2312"/>
      <w:kern w:val="0"/>
    </w:rPr>
  </w:style>
  <w:style w:type="paragraph" w:customStyle="1" w:styleId="4141">
    <w:name w:val="标题4141"/>
    <w:basedOn w:val="4"/>
    <w:next w:val="a"/>
    <w:pPr>
      <w:tabs>
        <w:tab w:val="left" w:pos="2160"/>
      </w:tabs>
      <w:spacing w:before="160" w:after="170"/>
    </w:pPr>
    <w:rPr>
      <w:rFonts w:ascii="黑体" w:eastAsia="黑体"/>
    </w:rPr>
  </w:style>
  <w:style w:type="paragraph" w:customStyle="1" w:styleId="Char5310">
    <w:name w:val="Char531"/>
    <w:basedOn w:val="a"/>
    <w:qFormat/>
    <w:pPr>
      <w:ind w:left="-45"/>
    </w:pPr>
  </w:style>
  <w:style w:type="paragraph" w:customStyle="1" w:styleId="541213">
    <w:name w:val="表内541213"/>
    <w:basedOn w:val="a"/>
    <w:pPr>
      <w:spacing w:line="300" w:lineRule="auto"/>
      <w:jc w:val="center"/>
    </w:pPr>
    <w:rPr>
      <w:rFonts w:ascii="宋体" w:hAnsi="宋体" w:cs="宋体"/>
      <w:szCs w:val="20"/>
    </w:rPr>
  </w:style>
  <w:style w:type="paragraph" w:customStyle="1" w:styleId="3b">
    <w:name w:val="黑体三号3"/>
    <w:basedOn w:val="afff7"/>
    <w:pPr>
      <w:jc w:val="center"/>
    </w:pPr>
    <w:rPr>
      <w:rFonts w:ascii="黑体" w:eastAsia="黑体" w:hAnsi="宋体" w:cs="宋体"/>
      <w:bCs/>
      <w:spacing w:val="0"/>
      <w:sz w:val="32"/>
    </w:rPr>
  </w:style>
  <w:style w:type="paragraph" w:customStyle="1" w:styleId="23-472">
    <w:name w:val="23-47表名2"/>
    <w:basedOn w:val="a"/>
    <w:qFormat/>
    <w:pPr>
      <w:spacing w:afterLines="50" w:line="440" w:lineRule="exact"/>
      <w:jc w:val="center"/>
    </w:pPr>
    <w:rPr>
      <w:rFonts w:ascii="宋体" w:hAnsi="宋体"/>
      <w:b/>
    </w:rPr>
  </w:style>
  <w:style w:type="paragraph" w:customStyle="1" w:styleId="11213">
    <w:name w:val="燕山正文11213"/>
    <w:basedOn w:val="a"/>
    <w:qFormat/>
    <w:pPr>
      <w:tabs>
        <w:tab w:val="left" w:pos="4680"/>
      </w:tabs>
      <w:spacing w:line="480" w:lineRule="exact"/>
    </w:pPr>
    <w:rPr>
      <w:rFonts w:ascii="宋体" w:hAnsi="宋体" w:cs="宋体"/>
      <w:bCs/>
      <w:color w:val="000000"/>
    </w:rPr>
  </w:style>
  <w:style w:type="paragraph" w:customStyle="1" w:styleId="431">
    <w:name w:val="图题431"/>
    <w:basedOn w:val="afff7"/>
    <w:next w:val="afff7"/>
    <w:pPr>
      <w:ind w:firstLine="0"/>
      <w:jc w:val="center"/>
    </w:pPr>
    <w:rPr>
      <w:rFonts w:ascii="黑体" w:eastAsia="黑体" w:hAnsi="宋体" w:cs="宋体"/>
      <w:bCs/>
      <w:spacing w:val="0"/>
      <w:szCs w:val="24"/>
    </w:rPr>
  </w:style>
  <w:style w:type="paragraph" w:customStyle="1" w:styleId="631">
    <w:name w:val="正文格式＝631"/>
    <w:basedOn w:val="afff7"/>
    <w:next w:val="afff7"/>
    <w:semiHidden/>
    <w:qFormat/>
    <w:rPr>
      <w:rFonts w:hAnsi="宋体"/>
      <w:b w:val="0"/>
      <w:spacing w:val="0"/>
      <w:szCs w:val="24"/>
    </w:rPr>
  </w:style>
  <w:style w:type="paragraph" w:customStyle="1" w:styleId="321">
    <w:name w:val="附件321"/>
    <w:basedOn w:val="1"/>
    <w:next w:val="afff7"/>
    <w:qFormat/>
    <w:pPr>
      <w:tabs>
        <w:tab w:val="clear" w:pos="480"/>
        <w:tab w:val="left" w:pos="1566"/>
      </w:tabs>
      <w:spacing w:after="120"/>
      <w:jc w:val="left"/>
    </w:pPr>
    <w:rPr>
      <w:rFonts w:ascii="黑体" w:eastAsia="黑体"/>
      <w:bCs w:val="0"/>
      <w:sz w:val="32"/>
      <w:szCs w:val="32"/>
    </w:rPr>
  </w:style>
  <w:style w:type="paragraph" w:customStyle="1" w:styleId="322">
    <w:name w:val="表内文字小32"/>
    <w:basedOn w:val="a"/>
    <w:pPr>
      <w:jc w:val="center"/>
    </w:pPr>
    <w:rPr>
      <w:rFonts w:ascii="宋体" w:hAnsi="Times"/>
      <w:szCs w:val="20"/>
    </w:rPr>
  </w:style>
  <w:style w:type="paragraph" w:customStyle="1" w:styleId="51211">
    <w:name w:val="表文字51211"/>
    <w:basedOn w:val="a"/>
    <w:pPr>
      <w:jc w:val="left"/>
      <w:textAlignment w:val="baseline"/>
    </w:pPr>
    <w:rPr>
      <w:rFonts w:ascii="宋体"/>
      <w:kern w:val="0"/>
      <w:szCs w:val="20"/>
    </w:rPr>
  </w:style>
  <w:style w:type="paragraph" w:customStyle="1" w:styleId="2111">
    <w:name w:val="表2111"/>
    <w:basedOn w:val="a"/>
    <w:qFormat/>
    <w:pPr>
      <w:jc w:val="center"/>
    </w:pPr>
    <w:rPr>
      <w:rFonts w:eastAsia="仿宋_GB2312"/>
    </w:rPr>
  </w:style>
  <w:style w:type="paragraph" w:customStyle="1" w:styleId="211">
    <w:name w:val="黑体三号21"/>
    <w:basedOn w:val="afff7"/>
    <w:pPr>
      <w:jc w:val="center"/>
    </w:pPr>
    <w:rPr>
      <w:rFonts w:ascii="黑体" w:eastAsia="黑体" w:hAnsi="宋体" w:cs="宋体"/>
      <w:bCs/>
      <w:spacing w:val="0"/>
      <w:sz w:val="32"/>
    </w:rPr>
  </w:style>
  <w:style w:type="paragraph" w:customStyle="1" w:styleId="57">
    <w:name w:val="正文修改5"/>
    <w:basedOn w:val="affff4"/>
    <w:qFormat/>
    <w:rPr>
      <w:rFonts w:hAnsi="宋体"/>
      <w:color w:val="000000"/>
    </w:rPr>
  </w:style>
  <w:style w:type="paragraph" w:customStyle="1" w:styleId="afffff0">
    <w:name w:val="小五"/>
    <w:basedOn w:val="16"/>
    <w:qFormat/>
    <w:pPr>
      <w:autoSpaceDE w:val="0"/>
      <w:autoSpaceDN w:val="0"/>
      <w:spacing w:line="360" w:lineRule="auto"/>
    </w:pPr>
    <w:rPr>
      <w:rFonts w:ascii="Times New Roman" w:eastAsia="仿宋_GB2312" w:hAnsi="Times New Roman"/>
      <w:sz w:val="21"/>
      <w:szCs w:val="21"/>
    </w:rPr>
  </w:style>
  <w:style w:type="paragraph" w:customStyle="1" w:styleId="Char323">
    <w:name w:val="Char32"/>
    <w:basedOn w:val="a"/>
    <w:pPr>
      <w:ind w:left="-48"/>
    </w:pPr>
  </w:style>
  <w:style w:type="paragraph" w:customStyle="1" w:styleId="9Char0">
    <w:name w:val="9 Char"/>
    <w:basedOn w:val="a"/>
    <w:qFormat/>
    <w:pPr>
      <w:spacing w:line="240" w:lineRule="exact"/>
      <w:ind w:firstLineChars="200" w:firstLine="200"/>
    </w:pPr>
    <w:rPr>
      <w:sz w:val="28"/>
      <w:szCs w:val="28"/>
    </w:rPr>
  </w:style>
  <w:style w:type="paragraph" w:customStyle="1" w:styleId="121">
    <w:name w:val="正文缩12"/>
    <w:basedOn w:val="a"/>
    <w:qFormat/>
    <w:pPr>
      <w:spacing w:line="480" w:lineRule="atLeast"/>
      <w:ind w:firstLine="567"/>
      <w:textAlignment w:val="baseline"/>
    </w:pPr>
    <w:rPr>
      <w:rFonts w:ascii="宋体"/>
      <w:color w:val="000080"/>
      <w:spacing w:val="6"/>
      <w:kern w:val="0"/>
      <w:sz w:val="28"/>
      <w:szCs w:val="20"/>
    </w:rPr>
  </w:style>
  <w:style w:type="paragraph" w:customStyle="1" w:styleId="CharCharCharCharCharCharChar161">
    <w:name w:val="Char Char Char Char Char Char Char161"/>
    <w:basedOn w:val="a"/>
    <w:qFormat/>
  </w:style>
  <w:style w:type="paragraph" w:customStyle="1" w:styleId="712">
    <w:name w:val="表格内字体712"/>
    <w:basedOn w:val="afff7"/>
    <w:next w:val="afff7"/>
    <w:qFormat/>
    <w:pPr>
      <w:spacing w:line="240" w:lineRule="auto"/>
      <w:ind w:firstLine="0"/>
      <w:jc w:val="center"/>
    </w:pPr>
    <w:rPr>
      <w:rFonts w:hAnsi="宋体"/>
      <w:b w:val="0"/>
      <w:spacing w:val="0"/>
      <w:sz w:val="21"/>
      <w:szCs w:val="24"/>
    </w:rPr>
  </w:style>
  <w:style w:type="paragraph" w:customStyle="1" w:styleId="ParaChar121">
    <w:name w:val="默认段落字体 Para Char121"/>
    <w:basedOn w:val="a"/>
    <w:next w:val="a"/>
    <w:qFormat/>
    <w:pPr>
      <w:spacing w:line="480" w:lineRule="exact"/>
      <w:ind w:firstLineChars="200" w:firstLine="200"/>
      <w:jc w:val="left"/>
    </w:pPr>
    <w:rPr>
      <w:rFonts w:ascii="宋体" w:eastAsia="汉鼎简书宋" w:hAnsi="宋体" w:cs="宋体"/>
      <w:sz w:val="28"/>
    </w:rPr>
  </w:style>
  <w:style w:type="paragraph" w:customStyle="1" w:styleId="240">
    <w:name w:val="正文24"/>
    <w:basedOn w:val="16"/>
    <w:semiHidden/>
    <w:qFormat/>
    <w:pPr>
      <w:spacing w:line="480" w:lineRule="atLeast"/>
      <w:jc w:val="center"/>
    </w:pPr>
    <w:rPr>
      <w:rFonts w:ascii="宋体" w:hAnsi="Times New Roman"/>
      <w:snapToGrid w:val="0"/>
      <w:spacing w:val="6"/>
      <w:sz w:val="21"/>
    </w:rPr>
  </w:style>
  <w:style w:type="paragraph" w:customStyle="1" w:styleId="541221">
    <w:name w:val="表内541221"/>
    <w:basedOn w:val="a"/>
    <w:qFormat/>
    <w:pPr>
      <w:spacing w:line="300" w:lineRule="auto"/>
      <w:jc w:val="center"/>
    </w:pPr>
    <w:rPr>
      <w:rFonts w:ascii="宋体" w:hAnsi="宋体" w:cs="宋体"/>
      <w:szCs w:val="20"/>
    </w:rPr>
  </w:style>
  <w:style w:type="paragraph" w:customStyle="1" w:styleId="250">
    <w:name w:val="表格内字体25"/>
    <w:basedOn w:val="afff7"/>
    <w:next w:val="afff7"/>
    <w:pPr>
      <w:spacing w:line="240" w:lineRule="auto"/>
      <w:ind w:firstLine="0"/>
      <w:jc w:val="center"/>
    </w:pPr>
    <w:rPr>
      <w:rFonts w:hAnsi="宋体"/>
      <w:b w:val="0"/>
      <w:spacing w:val="0"/>
      <w:sz w:val="21"/>
      <w:szCs w:val="24"/>
    </w:rPr>
  </w:style>
  <w:style w:type="paragraph" w:customStyle="1" w:styleId="FaxHeader2">
    <w:name w:val="Fax Header2"/>
    <w:basedOn w:val="a"/>
    <w:qFormat/>
    <w:pPr>
      <w:widowControl/>
      <w:spacing w:before="240" w:after="60"/>
      <w:jc w:val="left"/>
    </w:pPr>
    <w:rPr>
      <w:kern w:val="0"/>
      <w:sz w:val="20"/>
      <w:szCs w:val="20"/>
    </w:rPr>
  </w:style>
  <w:style w:type="paragraph" w:customStyle="1" w:styleId="xl24111">
    <w:name w:val="xl24111"/>
    <w:basedOn w:val="a"/>
    <w:pPr>
      <w:widowControl/>
      <w:pBdr>
        <w:bottom w:val="single" w:sz="4" w:space="0" w:color="auto"/>
        <w:right w:val="single" w:sz="4" w:space="0" w:color="auto"/>
      </w:pBdr>
      <w:spacing w:before="100" w:beforeAutospacing="1" w:after="100" w:afterAutospacing="1"/>
      <w:jc w:val="center"/>
    </w:pPr>
    <w:rPr>
      <w:kern w:val="0"/>
      <w:szCs w:val="21"/>
    </w:rPr>
  </w:style>
  <w:style w:type="paragraph" w:customStyle="1" w:styleId="5321">
    <w:name w:val="表内5321"/>
    <w:basedOn w:val="a"/>
    <w:qFormat/>
    <w:pPr>
      <w:spacing w:line="300" w:lineRule="auto"/>
      <w:jc w:val="left"/>
    </w:pPr>
    <w:rPr>
      <w:rFonts w:ascii="宋体"/>
      <w:szCs w:val="20"/>
    </w:rPr>
  </w:style>
  <w:style w:type="paragraph" w:customStyle="1" w:styleId="140">
    <w:name w:val="表题14"/>
    <w:basedOn w:val="a7"/>
    <w:qFormat/>
    <w:pPr>
      <w:tabs>
        <w:tab w:val="clear" w:pos="7380"/>
      </w:tabs>
      <w:overflowPunct/>
      <w:spacing w:before="0" w:afterLines="0"/>
      <w:jc w:val="center"/>
    </w:pPr>
    <w:rPr>
      <w:rFonts w:ascii="黑体"/>
      <w:b/>
      <w:sz w:val="24"/>
      <w:szCs w:val="24"/>
    </w:rPr>
  </w:style>
  <w:style w:type="paragraph" w:customStyle="1" w:styleId="22111">
    <w:name w:val="表内文字小22111"/>
    <w:basedOn w:val="a"/>
    <w:qFormat/>
    <w:pPr>
      <w:jc w:val="center"/>
    </w:pPr>
    <w:rPr>
      <w:rFonts w:ascii="宋体" w:hAnsi="Times"/>
      <w:bCs/>
      <w:color w:val="000000"/>
      <w:szCs w:val="20"/>
    </w:rPr>
  </w:style>
  <w:style w:type="paragraph" w:customStyle="1" w:styleId="Default111">
    <w:name w:val="Default111"/>
    <w:basedOn w:val="16"/>
    <w:qFormat/>
    <w:pPr>
      <w:autoSpaceDE w:val="0"/>
      <w:autoSpaceDN w:val="0"/>
    </w:pPr>
    <w:rPr>
      <w:rFonts w:ascii="宋体" w:hAnsi="Times New Roman"/>
      <w:color w:val="000000"/>
      <w:sz w:val="24"/>
    </w:rPr>
  </w:style>
  <w:style w:type="paragraph" w:customStyle="1" w:styleId="123">
    <w:name w:val="文本123"/>
    <w:basedOn w:val="a6"/>
    <w:semiHidden/>
  </w:style>
  <w:style w:type="paragraph" w:customStyle="1" w:styleId="xl94">
    <w:name w:val="xl94"/>
    <w:basedOn w:val="a"/>
    <w:uiPriority w:val="99"/>
    <w:qFormat/>
    <w:pPr>
      <w:widowControl/>
      <w:pBdr>
        <w:left w:val="single" w:sz="4" w:space="0" w:color="auto"/>
        <w:right w:val="single" w:sz="4" w:space="0" w:color="auto"/>
      </w:pBdr>
      <w:spacing w:before="100" w:beforeAutospacing="1" w:after="100" w:afterAutospacing="1"/>
      <w:jc w:val="center"/>
    </w:pPr>
    <w:rPr>
      <w:rFonts w:ascii="Arial Unicode MS" w:hAnsi="Arial Unicode MS"/>
      <w:b/>
      <w:bCs/>
      <w:color w:val="FF0000"/>
      <w:kern w:val="0"/>
      <w:sz w:val="20"/>
      <w:szCs w:val="20"/>
    </w:rPr>
  </w:style>
  <w:style w:type="paragraph" w:customStyle="1" w:styleId="130">
    <w:name w:val="图表名称13"/>
    <w:basedOn w:val="ac"/>
    <w:pPr>
      <w:widowControl/>
      <w:adjustRightInd w:val="0"/>
      <w:snapToGrid w:val="0"/>
      <w:spacing w:after="0" w:line="480" w:lineRule="exact"/>
      <w:ind w:firstLineChars="0" w:firstLine="0"/>
      <w:jc w:val="center"/>
    </w:pPr>
    <w:rPr>
      <w:rFonts w:ascii="宋体" w:eastAsia="宋体" w:hAnsi="宋体"/>
      <w:bCs/>
      <w:sz w:val="24"/>
      <w:szCs w:val="24"/>
    </w:rPr>
  </w:style>
  <w:style w:type="paragraph" w:customStyle="1" w:styleId="1a">
    <w:name w:val="表格文字1"/>
    <w:basedOn w:val="a"/>
    <w:qFormat/>
    <w:pPr>
      <w:pBdr>
        <w:top w:val="single" w:sz="4" w:space="1" w:color="auto"/>
      </w:pBdr>
      <w:spacing w:before="120"/>
      <w:ind w:left="113"/>
      <w:jc w:val="left"/>
      <w:textAlignment w:val="baseline"/>
    </w:pPr>
    <w:rPr>
      <w:rFonts w:ascii="宋体"/>
      <w:kern w:val="0"/>
      <w:szCs w:val="20"/>
    </w:rPr>
  </w:style>
  <w:style w:type="paragraph" w:customStyle="1" w:styleId="3c">
    <w:name w:val="正文格式＝3"/>
    <w:basedOn w:val="afff7"/>
    <w:next w:val="afff7"/>
    <w:semiHidden/>
    <w:rPr>
      <w:rFonts w:hAnsi="宋体"/>
      <w:b w:val="0"/>
      <w:spacing w:val="0"/>
      <w:szCs w:val="24"/>
    </w:rPr>
  </w:style>
  <w:style w:type="paragraph" w:customStyle="1" w:styleId="610">
    <w:name w:val="图题61"/>
    <w:basedOn w:val="afff7"/>
    <w:next w:val="afff7"/>
    <w:qFormat/>
    <w:pPr>
      <w:ind w:firstLine="0"/>
      <w:jc w:val="center"/>
    </w:pPr>
    <w:rPr>
      <w:rFonts w:ascii="黑体" w:eastAsia="黑体" w:hAnsi="宋体" w:cs="宋体"/>
      <w:bCs/>
      <w:spacing w:val="0"/>
      <w:szCs w:val="24"/>
    </w:rPr>
  </w:style>
  <w:style w:type="paragraph" w:customStyle="1" w:styleId="3123">
    <w:name w:val="表题3123"/>
    <w:basedOn w:val="af1"/>
    <w:qFormat/>
    <w:pPr>
      <w:tabs>
        <w:tab w:val="left" w:pos="4305"/>
      </w:tabs>
      <w:spacing w:line="240" w:lineRule="auto"/>
      <w:ind w:firstLineChars="0" w:firstLine="0"/>
      <w:jc w:val="center"/>
      <w:textAlignment w:val="auto"/>
    </w:pPr>
    <w:rPr>
      <w:rFonts w:ascii="宋体" w:eastAsia="宋体" w:hAnsi="宋体"/>
      <w:color w:val="auto"/>
      <w:sz w:val="24"/>
    </w:rPr>
  </w:style>
  <w:style w:type="paragraph" w:customStyle="1" w:styleId="CharCharCharChar1CharCharChar22">
    <w:name w:val="Char Char Char Char1 Char Char Char22"/>
    <w:basedOn w:val="a"/>
    <w:pPr>
      <w:widowControl/>
      <w:spacing w:after="160" w:line="240" w:lineRule="exact"/>
      <w:jc w:val="left"/>
    </w:pPr>
    <w:rPr>
      <w:rFonts w:ascii="Verdana" w:hAnsi="Verdana"/>
      <w:kern w:val="0"/>
      <w:sz w:val="20"/>
      <w:szCs w:val="20"/>
      <w:lang w:eastAsia="en-US"/>
    </w:rPr>
  </w:style>
  <w:style w:type="paragraph" w:customStyle="1" w:styleId="Char68">
    <w:name w:val="Char6"/>
    <w:basedOn w:val="a"/>
    <w:qFormat/>
    <w:pPr>
      <w:spacing w:beforeLines="50"/>
    </w:pPr>
    <w:rPr>
      <w:rFonts w:ascii="黑体" w:eastAsia="黑体"/>
      <w:sz w:val="32"/>
      <w:szCs w:val="32"/>
    </w:rPr>
  </w:style>
  <w:style w:type="paragraph" w:customStyle="1" w:styleId="114">
    <w:name w:val="表内文字小114"/>
    <w:basedOn w:val="a"/>
    <w:qFormat/>
    <w:rPr>
      <w:rFonts w:ascii="宋体" w:hAnsi="Times" w:cs="宋体"/>
      <w:szCs w:val="20"/>
    </w:rPr>
  </w:style>
  <w:style w:type="paragraph" w:customStyle="1" w:styleId="512">
    <w:name w:val="表内512"/>
    <w:basedOn w:val="a"/>
    <w:pPr>
      <w:jc w:val="center"/>
    </w:pPr>
    <w:rPr>
      <w:rFonts w:ascii="宋体" w:hAnsi="宋体"/>
      <w:kern w:val="0"/>
      <w:sz w:val="20"/>
      <w:szCs w:val="20"/>
    </w:rPr>
  </w:style>
  <w:style w:type="paragraph" w:customStyle="1" w:styleId="Char1370">
    <w:name w:val="Char137"/>
    <w:basedOn w:val="a"/>
    <w:pPr>
      <w:ind w:left="-48"/>
    </w:pPr>
  </w:style>
  <w:style w:type="paragraph" w:customStyle="1" w:styleId="CharCharCharCharCharCharChar61">
    <w:name w:val="Char Char Char Char Char Char Char61"/>
    <w:basedOn w:val="a"/>
    <w:qFormat/>
    <w:rPr>
      <w:szCs w:val="20"/>
    </w:rPr>
  </w:style>
  <w:style w:type="paragraph" w:customStyle="1" w:styleId="213">
    <w:name w:val="正文格式21"/>
    <w:basedOn w:val="a"/>
    <w:qFormat/>
    <w:pPr>
      <w:ind w:firstLine="482"/>
    </w:pPr>
    <w:rPr>
      <w:rFonts w:ascii="宋体" w:hAnsi="宋体"/>
    </w:rPr>
  </w:style>
  <w:style w:type="paragraph" w:customStyle="1" w:styleId="110">
    <w:name w:val="目录 11"/>
    <w:basedOn w:val="a"/>
    <w:next w:val="a"/>
    <w:qFormat/>
    <w:pPr>
      <w:jc w:val="left"/>
    </w:pPr>
    <w:rPr>
      <w:bCs/>
      <w:caps/>
      <w:color w:val="0000FF"/>
      <w:sz w:val="20"/>
      <w:szCs w:val="20"/>
    </w:rPr>
  </w:style>
  <w:style w:type="paragraph" w:customStyle="1" w:styleId="09921">
    <w:name w:val="首行缩进:  0.99 厘米 + 首行缩进:  2 字符1"/>
    <w:basedOn w:val="a"/>
    <w:pPr>
      <w:widowControl/>
      <w:topLinePunct/>
      <w:spacing w:line="480" w:lineRule="exact"/>
      <w:ind w:firstLineChars="200" w:firstLine="420"/>
      <w:jc w:val="center"/>
    </w:pPr>
    <w:rPr>
      <w:rFonts w:ascii="宋体" w:cs="宋体"/>
      <w:color w:val="FF0000"/>
      <w:kern w:val="0"/>
      <w:szCs w:val="21"/>
    </w:rPr>
  </w:style>
  <w:style w:type="paragraph" w:customStyle="1" w:styleId="541131">
    <w:name w:val="表内541131"/>
    <w:basedOn w:val="a"/>
    <w:qFormat/>
    <w:pPr>
      <w:spacing w:line="300" w:lineRule="auto"/>
      <w:jc w:val="center"/>
    </w:pPr>
    <w:rPr>
      <w:rFonts w:ascii="宋体" w:hAnsi="宋体" w:cs="宋体"/>
      <w:szCs w:val="20"/>
    </w:rPr>
  </w:style>
  <w:style w:type="paragraph" w:customStyle="1" w:styleId="5121">
    <w:name w:val="表内5中121"/>
    <w:basedOn w:val="a"/>
    <w:qFormat/>
    <w:pPr>
      <w:jc w:val="center"/>
    </w:pPr>
    <w:rPr>
      <w:rFonts w:ascii="宋体" w:hAnsi="宋体" w:cs="Arial"/>
      <w:color w:val="000000"/>
      <w:szCs w:val="21"/>
    </w:rPr>
  </w:style>
  <w:style w:type="paragraph" w:customStyle="1" w:styleId="4050505053">
    <w:name w:val="样式 样式 标题 4 + 段前: 0.5 行 段后: 0.5 行 + 段前: 0.5 行 段后: 0.5 行3"/>
    <w:basedOn w:val="40505"/>
    <w:semiHidden/>
    <w:qFormat/>
  </w:style>
  <w:style w:type="paragraph" w:customStyle="1" w:styleId="230">
    <w:name w:val="正文.23"/>
    <w:basedOn w:val="16"/>
    <w:qFormat/>
    <w:pPr>
      <w:autoSpaceDE w:val="0"/>
      <w:autoSpaceDN w:val="0"/>
    </w:pPr>
    <w:rPr>
      <w:rFonts w:ascii="Times New Roman;Symbol;Arial;婼" w:eastAsia="Times New Roman;Symbol;Arial;婼" w:hAnsi="Times New Roman"/>
      <w:sz w:val="21"/>
      <w:szCs w:val="21"/>
    </w:rPr>
  </w:style>
  <w:style w:type="paragraph" w:customStyle="1" w:styleId="3111">
    <w:name w:val="燕山正文3111"/>
    <w:basedOn w:val="a"/>
    <w:pPr>
      <w:tabs>
        <w:tab w:val="left" w:pos="4680"/>
      </w:tabs>
      <w:spacing w:line="480" w:lineRule="exact"/>
    </w:pPr>
    <w:rPr>
      <w:rFonts w:ascii="宋体" w:cs="宋体"/>
    </w:rPr>
  </w:style>
  <w:style w:type="paragraph" w:customStyle="1" w:styleId="511111">
    <w:name w:val="表内宋5中11111"/>
    <w:basedOn w:val="a"/>
    <w:qFormat/>
    <w:pPr>
      <w:jc w:val="center"/>
      <w:textAlignment w:val="baseline"/>
    </w:pPr>
    <w:rPr>
      <w:rFonts w:ascii="宋体" w:hAnsi="宋体" w:cs="宋体"/>
      <w:kern w:val="0"/>
      <w:szCs w:val="20"/>
    </w:rPr>
  </w:style>
  <w:style w:type="paragraph" w:customStyle="1" w:styleId="Char731">
    <w:name w:val="Char731"/>
    <w:basedOn w:val="a"/>
    <w:qFormat/>
    <w:pPr>
      <w:ind w:left="-48"/>
    </w:pPr>
  </w:style>
  <w:style w:type="paragraph" w:customStyle="1" w:styleId="5414111">
    <w:name w:val="表内5414111"/>
    <w:basedOn w:val="a"/>
    <w:pPr>
      <w:spacing w:line="300" w:lineRule="auto"/>
      <w:jc w:val="center"/>
    </w:pPr>
    <w:rPr>
      <w:rFonts w:ascii="宋体" w:hAnsi="宋体" w:cs="宋体"/>
      <w:szCs w:val="20"/>
    </w:rPr>
  </w:style>
  <w:style w:type="paragraph" w:customStyle="1" w:styleId="112">
    <w:name w:val="表中文字112"/>
    <w:basedOn w:val="a"/>
    <w:qFormat/>
    <w:pPr>
      <w:widowControl/>
      <w:spacing w:line="240" w:lineRule="atLeast"/>
      <w:ind w:leftChars="-10" w:left="-24" w:rightChars="-20" w:right="-48"/>
      <w:jc w:val="center"/>
    </w:pPr>
    <w:rPr>
      <w:rFonts w:ascii="宋体"/>
      <w:kern w:val="0"/>
      <w:szCs w:val="21"/>
    </w:rPr>
  </w:style>
  <w:style w:type="paragraph" w:customStyle="1" w:styleId="31213">
    <w:name w:val="样式 标题 3 + 段前: 12 磅13"/>
    <w:basedOn w:val="3"/>
    <w:pPr>
      <w:keepNext w:val="0"/>
      <w:keepLines w:val="0"/>
      <w:widowControl/>
      <w:autoSpaceDE w:val="0"/>
      <w:autoSpaceDN w:val="0"/>
    </w:pPr>
    <w:rPr>
      <w:rFonts w:ascii="黑体" w:eastAsia="黑体" w:hAnsi="宋体" w:cs="宋体"/>
      <w:b w:val="0"/>
      <w:bCs w:val="0"/>
      <w:color w:val="000000"/>
      <w:kern w:val="21"/>
      <w:sz w:val="24"/>
      <w:szCs w:val="20"/>
    </w:rPr>
  </w:style>
  <w:style w:type="paragraph" w:customStyle="1" w:styleId="afffff1">
    <w:name w:val="正文图小四"/>
    <w:basedOn w:val="a"/>
    <w:qFormat/>
    <w:pPr>
      <w:jc w:val="center"/>
      <w:textAlignment w:val="baseline"/>
    </w:pPr>
    <w:rPr>
      <w:rFonts w:ascii="宋体"/>
      <w:kern w:val="0"/>
    </w:rPr>
  </w:style>
  <w:style w:type="paragraph" w:customStyle="1" w:styleId="CharCharCharChar1CharCharChar19">
    <w:name w:val="Char Char Char Char1 Char Char Char19"/>
    <w:basedOn w:val="a"/>
    <w:qFormat/>
    <w:pPr>
      <w:widowControl/>
      <w:spacing w:after="160" w:line="240" w:lineRule="exact"/>
      <w:jc w:val="left"/>
    </w:pPr>
    <w:rPr>
      <w:rFonts w:ascii="Verdana" w:hAnsi="Verdana"/>
      <w:kern w:val="0"/>
      <w:sz w:val="20"/>
      <w:szCs w:val="20"/>
      <w:lang w:eastAsia="en-US"/>
    </w:rPr>
  </w:style>
  <w:style w:type="paragraph" w:customStyle="1" w:styleId="31212">
    <w:name w:val="表内文字小31212"/>
    <w:basedOn w:val="a"/>
    <w:qFormat/>
    <w:pPr>
      <w:jc w:val="center"/>
    </w:pPr>
    <w:rPr>
      <w:rFonts w:ascii="宋体" w:hAnsi="Times" w:cs="宋体"/>
      <w:bCs/>
      <w:color w:val="003366"/>
      <w:szCs w:val="20"/>
    </w:rPr>
  </w:style>
  <w:style w:type="paragraph" w:customStyle="1" w:styleId="511">
    <w:name w:val="表内小5中11"/>
    <w:basedOn w:val="a"/>
    <w:qFormat/>
    <w:pPr>
      <w:jc w:val="center"/>
    </w:pPr>
    <w:rPr>
      <w:rFonts w:ascii="宋体" w:hAnsi="宋体"/>
      <w:sz w:val="18"/>
      <w:szCs w:val="20"/>
    </w:rPr>
  </w:style>
  <w:style w:type="paragraph" w:customStyle="1" w:styleId="CharCharCharCharCharCharChar16">
    <w:name w:val="Char Char Char Char Char Char Char16"/>
    <w:basedOn w:val="a"/>
  </w:style>
  <w:style w:type="paragraph" w:customStyle="1" w:styleId="afffff2">
    <w:name w:val="标题（一）"/>
    <w:basedOn w:val="1"/>
    <w:qFormat/>
    <w:pPr>
      <w:keepNext w:val="0"/>
      <w:spacing w:before="360" w:after="240"/>
      <w:jc w:val="center"/>
      <w:textAlignment w:val="baseline"/>
    </w:pPr>
    <w:rPr>
      <w:rFonts w:ascii="黑体" w:eastAsia="黑体" w:cs="宋体"/>
      <w:b w:val="0"/>
      <w:bCs w:val="0"/>
      <w:sz w:val="30"/>
      <w:szCs w:val="30"/>
    </w:rPr>
  </w:style>
  <w:style w:type="paragraph" w:customStyle="1" w:styleId="1423">
    <w:name w:val="表题1423"/>
    <w:basedOn w:val="a7"/>
    <w:qFormat/>
    <w:pPr>
      <w:tabs>
        <w:tab w:val="clear" w:pos="7380"/>
      </w:tabs>
      <w:overflowPunct/>
      <w:spacing w:before="0" w:afterLines="0"/>
      <w:jc w:val="center"/>
    </w:pPr>
    <w:rPr>
      <w:rFonts w:ascii="黑体"/>
      <w:b/>
      <w:sz w:val="24"/>
      <w:szCs w:val="24"/>
    </w:rPr>
  </w:style>
  <w:style w:type="paragraph" w:customStyle="1" w:styleId="Char1160">
    <w:name w:val="Char116"/>
    <w:basedOn w:val="a"/>
    <w:qFormat/>
    <w:pPr>
      <w:ind w:left="-48"/>
    </w:pPr>
  </w:style>
  <w:style w:type="paragraph" w:customStyle="1" w:styleId="6111">
    <w:name w:val="正文格式＝6111"/>
    <w:basedOn w:val="afff7"/>
    <w:next w:val="afff7"/>
    <w:semiHidden/>
    <w:qFormat/>
    <w:rPr>
      <w:rFonts w:hAnsi="宋体"/>
      <w:b w:val="0"/>
      <w:spacing w:val="0"/>
      <w:szCs w:val="24"/>
    </w:rPr>
  </w:style>
  <w:style w:type="paragraph" w:customStyle="1" w:styleId="21111">
    <w:name w:val="表格内字体21111"/>
    <w:basedOn w:val="afff7"/>
    <w:next w:val="afff7"/>
    <w:qFormat/>
    <w:pPr>
      <w:spacing w:line="240" w:lineRule="auto"/>
      <w:ind w:firstLine="0"/>
      <w:jc w:val="center"/>
    </w:pPr>
    <w:rPr>
      <w:rFonts w:hAnsi="宋体"/>
      <w:b w:val="0"/>
      <w:spacing w:val="0"/>
      <w:sz w:val="21"/>
      <w:szCs w:val="24"/>
    </w:rPr>
  </w:style>
  <w:style w:type="paragraph" w:customStyle="1" w:styleId="CharCharCharChar1CharCharCharCharCharCharChar1">
    <w:name w:val="Char Char Char Char1 Char Char Char Char Char Char Char1"/>
    <w:basedOn w:val="a"/>
    <w:qFormat/>
    <w:pPr>
      <w:tabs>
        <w:tab w:val="left" w:pos="360"/>
      </w:tabs>
    </w:pPr>
    <w:rPr>
      <w:rFonts w:eastAsia="仿宋_GB2312" w:cs="宋体"/>
    </w:rPr>
  </w:style>
  <w:style w:type="paragraph" w:customStyle="1" w:styleId="180">
    <w:name w:val="表题18"/>
    <w:basedOn w:val="a7"/>
    <w:qFormat/>
    <w:pPr>
      <w:tabs>
        <w:tab w:val="clear" w:pos="7380"/>
      </w:tabs>
      <w:overflowPunct/>
      <w:spacing w:before="0" w:afterLines="0"/>
      <w:jc w:val="center"/>
    </w:pPr>
    <w:rPr>
      <w:rFonts w:ascii="黑体"/>
      <w:b/>
      <w:sz w:val="24"/>
      <w:szCs w:val="24"/>
    </w:rPr>
  </w:style>
  <w:style w:type="paragraph" w:customStyle="1" w:styleId="bgbt">
    <w:name w:val="bgbt副标题"/>
    <w:basedOn w:val="bg"/>
    <w:next w:val="bg"/>
    <w:semiHidden/>
    <w:qFormat/>
    <w:pPr>
      <w:jc w:val="center"/>
    </w:pPr>
    <w:rPr>
      <w:rFonts w:eastAsia="黑体"/>
      <w:sz w:val="32"/>
    </w:rPr>
  </w:style>
  <w:style w:type="paragraph" w:customStyle="1" w:styleId="bg">
    <w:name w:val="bg正文"/>
    <w:basedOn w:val="a"/>
    <w:semiHidden/>
    <w:qFormat/>
    <w:pPr>
      <w:pBdr>
        <w:top w:val="single" w:sz="4" w:space="1" w:color="auto"/>
      </w:pBdr>
    </w:pPr>
    <w:rPr>
      <w:szCs w:val="20"/>
    </w:rPr>
  </w:style>
  <w:style w:type="paragraph" w:customStyle="1" w:styleId="1b">
    <w:name w:val="?1"/>
    <w:basedOn w:val="c"/>
    <w:next w:val="c"/>
    <w:semiHidden/>
    <w:qFormat/>
    <w:pPr>
      <w:jc w:val="center"/>
    </w:pPr>
    <w:rPr>
      <w:b/>
    </w:rPr>
  </w:style>
  <w:style w:type="paragraph" w:customStyle="1" w:styleId="241">
    <w:name w:val="表内文字小241"/>
    <w:basedOn w:val="a"/>
    <w:qFormat/>
    <w:pPr>
      <w:jc w:val="center"/>
    </w:pPr>
    <w:rPr>
      <w:rFonts w:ascii="宋体" w:hAnsi="Times"/>
      <w:bCs/>
      <w:color w:val="000000"/>
      <w:szCs w:val="20"/>
    </w:rPr>
  </w:style>
  <w:style w:type="paragraph" w:customStyle="1" w:styleId="231">
    <w:name w:val="黑体三号23"/>
    <w:basedOn w:val="afff7"/>
    <w:qFormat/>
    <w:pPr>
      <w:jc w:val="center"/>
    </w:pPr>
    <w:rPr>
      <w:rFonts w:ascii="黑体" w:eastAsia="黑体" w:hAnsi="宋体" w:cs="宋体"/>
      <w:bCs/>
      <w:spacing w:val="0"/>
      <w:sz w:val="32"/>
    </w:rPr>
  </w:style>
  <w:style w:type="paragraph" w:customStyle="1" w:styleId="TimesNewRoman1500">
    <w:name w:val="样式 样式 Times New Roman 小四 行距: 1.5 倍行距 + 左侧:  0 厘米 首行缩进:  0 厘米"/>
    <w:basedOn w:val="a"/>
    <w:qFormat/>
    <w:pPr>
      <w:pBdr>
        <w:top w:val="single" w:sz="4" w:space="1" w:color="auto"/>
      </w:pBdr>
      <w:spacing w:line="324" w:lineRule="auto"/>
      <w:ind w:firstLineChars="200" w:firstLine="480"/>
    </w:pPr>
  </w:style>
  <w:style w:type="paragraph" w:customStyle="1" w:styleId="1c">
    <w:name w:val="文本框1"/>
    <w:basedOn w:val="a"/>
    <w:qFormat/>
    <w:pPr>
      <w:spacing w:after="6"/>
      <w:jc w:val="center"/>
    </w:pPr>
    <w:rPr>
      <w:rFonts w:eastAsia="仿宋_GB2312"/>
    </w:rPr>
  </w:style>
  <w:style w:type="paragraph" w:customStyle="1" w:styleId="Char1101">
    <w:name w:val="Char1101"/>
    <w:basedOn w:val="a"/>
    <w:qFormat/>
    <w:pPr>
      <w:ind w:left="-48"/>
    </w:pPr>
  </w:style>
  <w:style w:type="paragraph" w:customStyle="1" w:styleId="CharCharCharChar1CharCharChar110">
    <w:name w:val="Char Char Char Char1 Char Char Char110"/>
    <w:basedOn w:val="a"/>
    <w:qFormat/>
    <w:pPr>
      <w:widowControl/>
      <w:spacing w:after="160" w:line="240" w:lineRule="exact"/>
      <w:jc w:val="left"/>
    </w:pPr>
    <w:rPr>
      <w:rFonts w:ascii="Verdana" w:hAnsi="Verdana"/>
      <w:kern w:val="0"/>
      <w:sz w:val="20"/>
      <w:szCs w:val="20"/>
      <w:lang w:eastAsia="en-US"/>
    </w:rPr>
  </w:style>
  <w:style w:type="paragraph" w:customStyle="1" w:styleId="5115">
    <w:name w:val="表内宋5115"/>
    <w:basedOn w:val="aff2"/>
    <w:qFormat/>
    <w:pPr>
      <w:widowControl w:val="0"/>
      <w:spacing w:before="0" w:beforeAutospacing="0" w:after="0" w:afterAutospacing="0"/>
      <w:jc w:val="both"/>
    </w:pPr>
    <w:rPr>
      <w:rFonts w:ascii="Times New Roman" w:hAnsi="Times New Roman"/>
      <w:kern w:val="2"/>
      <w:szCs w:val="24"/>
    </w:rPr>
  </w:style>
  <w:style w:type="paragraph" w:customStyle="1" w:styleId="540">
    <w:name w:val="表内小5中4"/>
    <w:basedOn w:val="a"/>
    <w:qFormat/>
    <w:pPr>
      <w:jc w:val="center"/>
    </w:pPr>
    <w:rPr>
      <w:rFonts w:ascii="宋体" w:hAnsi="宋体"/>
      <w:sz w:val="18"/>
      <w:szCs w:val="20"/>
    </w:rPr>
  </w:style>
  <w:style w:type="paragraph" w:customStyle="1" w:styleId="312">
    <w:name w:val="附件312"/>
    <w:basedOn w:val="1"/>
    <w:next w:val="afff7"/>
    <w:qFormat/>
    <w:pPr>
      <w:tabs>
        <w:tab w:val="clear" w:pos="480"/>
        <w:tab w:val="left" w:pos="1566"/>
      </w:tabs>
      <w:spacing w:after="120"/>
      <w:jc w:val="left"/>
    </w:pPr>
    <w:rPr>
      <w:rFonts w:ascii="黑体" w:eastAsia="黑体"/>
      <w:bCs w:val="0"/>
      <w:sz w:val="32"/>
      <w:szCs w:val="32"/>
    </w:rPr>
  </w:style>
  <w:style w:type="paragraph" w:customStyle="1" w:styleId="xl28">
    <w:name w:val="xl28"/>
    <w:basedOn w:val="a"/>
    <w:qFormat/>
    <w:pPr>
      <w:widowControl/>
      <w:pBdr>
        <w:left w:val="single" w:sz="4" w:space="0" w:color="auto"/>
        <w:right w:val="single" w:sz="4" w:space="0" w:color="auto"/>
      </w:pBdr>
      <w:spacing w:before="100" w:beforeAutospacing="1" w:after="100" w:afterAutospacing="1"/>
      <w:jc w:val="center"/>
      <w:textAlignment w:val="center"/>
    </w:pPr>
    <w:rPr>
      <w:rFonts w:ascii="宋体" w:hAnsi="宋体"/>
      <w:kern w:val="0"/>
    </w:rPr>
  </w:style>
  <w:style w:type="paragraph" w:customStyle="1" w:styleId="131">
    <w:name w:val="标准13"/>
    <w:basedOn w:val="a"/>
    <w:qFormat/>
    <w:pPr>
      <w:spacing w:before="120" w:line="336" w:lineRule="auto"/>
      <w:jc w:val="center"/>
      <w:textAlignment w:val="baseline"/>
    </w:pPr>
    <w:rPr>
      <w:rFonts w:ascii="黑体" w:eastAsia="黑体"/>
      <w:szCs w:val="20"/>
    </w:rPr>
  </w:style>
  <w:style w:type="paragraph" w:customStyle="1" w:styleId="xl92">
    <w:name w:val="xl92"/>
    <w:basedOn w:val="a"/>
    <w:qFormat/>
    <w:pPr>
      <w:widowControl/>
      <w:pBdr>
        <w:left w:val="single" w:sz="4" w:space="0" w:color="auto"/>
        <w:right w:val="single" w:sz="4" w:space="0" w:color="auto"/>
      </w:pBdr>
      <w:spacing w:before="100" w:beforeAutospacing="1" w:after="100" w:afterAutospacing="1"/>
      <w:jc w:val="left"/>
    </w:pPr>
    <w:rPr>
      <w:rFonts w:ascii="Arial Unicode MS" w:hAnsi="Arial Unicode MS"/>
      <w:kern w:val="0"/>
      <w:sz w:val="20"/>
      <w:szCs w:val="20"/>
    </w:rPr>
  </w:style>
  <w:style w:type="paragraph" w:customStyle="1" w:styleId="612">
    <w:name w:val="正文格式612"/>
    <w:basedOn w:val="a"/>
    <w:qFormat/>
    <w:pPr>
      <w:ind w:firstLine="482"/>
    </w:pPr>
    <w:rPr>
      <w:rFonts w:ascii="宋体" w:hAnsi="宋体"/>
    </w:rPr>
  </w:style>
  <w:style w:type="paragraph" w:customStyle="1" w:styleId="1113">
    <w:name w:val="表格内字体1113"/>
    <w:basedOn w:val="afff7"/>
    <w:qFormat/>
    <w:pPr>
      <w:spacing w:line="240" w:lineRule="auto"/>
      <w:ind w:firstLine="0"/>
      <w:jc w:val="center"/>
    </w:pPr>
    <w:rPr>
      <w:rFonts w:hAnsi="Calibri" w:cs="宋体"/>
      <w:b w:val="0"/>
      <w:spacing w:val="0"/>
      <w:sz w:val="21"/>
    </w:rPr>
  </w:style>
  <w:style w:type="paragraph" w:customStyle="1" w:styleId="3d">
    <w:name w:val="样式3"/>
    <w:basedOn w:val="16"/>
    <w:qFormat/>
    <w:pPr>
      <w:spacing w:line="280" w:lineRule="exact"/>
    </w:pPr>
    <w:rPr>
      <w:rFonts w:ascii="宋体" w:hAnsi="宋体"/>
      <w:b/>
      <w:sz w:val="21"/>
    </w:rPr>
  </w:style>
  <w:style w:type="paragraph" w:customStyle="1" w:styleId="CharCharCharChar1CharCharChar">
    <w:name w:val="Char Char Char Char1 Char Char Char"/>
    <w:basedOn w:val="a"/>
    <w:qFormat/>
    <w:pPr>
      <w:widowControl/>
      <w:spacing w:after="160" w:line="240" w:lineRule="exact"/>
      <w:jc w:val="left"/>
    </w:pPr>
    <w:rPr>
      <w:rFonts w:ascii="Verdana" w:hAnsi="Verdana"/>
      <w:kern w:val="0"/>
      <w:sz w:val="20"/>
      <w:szCs w:val="20"/>
      <w:lang w:eastAsia="en-US"/>
    </w:rPr>
  </w:style>
  <w:style w:type="paragraph" w:customStyle="1" w:styleId="Char11100">
    <w:name w:val="Char1110"/>
    <w:basedOn w:val="a"/>
    <w:qFormat/>
    <w:pPr>
      <w:ind w:left="-48"/>
    </w:pPr>
  </w:style>
  <w:style w:type="paragraph" w:customStyle="1" w:styleId="111">
    <w:name w:val="图表名称11"/>
    <w:basedOn w:val="ac"/>
    <w:qFormat/>
    <w:pPr>
      <w:widowControl/>
      <w:adjustRightInd w:val="0"/>
      <w:snapToGrid w:val="0"/>
      <w:spacing w:after="0" w:line="480" w:lineRule="exact"/>
      <w:ind w:firstLineChars="0" w:firstLine="0"/>
      <w:jc w:val="center"/>
    </w:pPr>
    <w:rPr>
      <w:rFonts w:ascii="宋体" w:eastAsia="宋体" w:hAnsi="宋体"/>
      <w:bCs/>
      <w:sz w:val="24"/>
      <w:szCs w:val="24"/>
    </w:rPr>
  </w:style>
  <w:style w:type="paragraph" w:customStyle="1" w:styleId="43123">
    <w:name w:val="标题43123"/>
    <w:basedOn w:val="a"/>
    <w:qFormat/>
    <w:pPr>
      <w:spacing w:line="480" w:lineRule="exact"/>
      <w:jc w:val="center"/>
    </w:pPr>
    <w:rPr>
      <w:rFonts w:ascii="宋体" w:hAnsi="宋体" w:cs="宋体"/>
    </w:rPr>
  </w:style>
  <w:style w:type="paragraph" w:customStyle="1" w:styleId="Char481">
    <w:name w:val="Char481"/>
    <w:basedOn w:val="a"/>
    <w:qFormat/>
    <w:pPr>
      <w:ind w:left="-48"/>
    </w:pPr>
  </w:style>
  <w:style w:type="paragraph" w:customStyle="1" w:styleId="Char3f9">
    <w:name w:val="Char3"/>
    <w:basedOn w:val="a"/>
    <w:qFormat/>
  </w:style>
  <w:style w:type="paragraph" w:customStyle="1" w:styleId="251">
    <w:name w:val="表内文字小25"/>
    <w:basedOn w:val="a"/>
    <w:qFormat/>
    <w:pPr>
      <w:jc w:val="center"/>
    </w:pPr>
    <w:rPr>
      <w:rFonts w:ascii="宋体" w:hAnsi="Times"/>
      <w:bCs/>
      <w:color w:val="000000"/>
      <w:szCs w:val="20"/>
    </w:rPr>
  </w:style>
  <w:style w:type="paragraph" w:customStyle="1" w:styleId="310">
    <w:name w:val="正文斜体31"/>
    <w:basedOn w:val="afff7"/>
    <w:next w:val="afff7"/>
    <w:qFormat/>
    <w:rPr>
      <w:rFonts w:hAnsi="宋体"/>
      <w:b w:val="0"/>
      <w:i/>
      <w:iCs/>
      <w:spacing w:val="0"/>
      <w:szCs w:val="24"/>
    </w:rPr>
  </w:style>
  <w:style w:type="paragraph" w:customStyle="1" w:styleId="1313">
    <w:name w:val="燕山正文1313"/>
    <w:basedOn w:val="a"/>
    <w:qFormat/>
    <w:pPr>
      <w:tabs>
        <w:tab w:val="left" w:pos="4680"/>
      </w:tabs>
      <w:ind w:firstLineChars="200" w:firstLine="480"/>
    </w:pPr>
    <w:rPr>
      <w:rFonts w:ascii="宋体" w:hAnsi="宋体" w:cs="宋体"/>
      <w:bCs/>
      <w:color w:val="000000"/>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Cs w:val="20"/>
    </w:rPr>
  </w:style>
  <w:style w:type="paragraph" w:customStyle="1" w:styleId="A31">
    <w:name w:val="A正文31"/>
    <w:basedOn w:val="a"/>
    <w:qFormat/>
    <w:pPr>
      <w:widowControl/>
      <w:overflowPunct w:val="0"/>
      <w:autoSpaceDE w:val="0"/>
      <w:autoSpaceDN w:val="0"/>
      <w:ind w:firstLineChars="200" w:firstLine="200"/>
      <w:jc w:val="left"/>
      <w:textAlignment w:val="baseline"/>
    </w:pPr>
    <w:rPr>
      <w:rFonts w:eastAsia="仿宋_GB2312"/>
      <w:kern w:val="0"/>
    </w:rPr>
  </w:style>
  <w:style w:type="paragraph" w:customStyle="1" w:styleId="Char631">
    <w:name w:val="Char631"/>
    <w:basedOn w:val="a"/>
    <w:qFormat/>
    <w:pPr>
      <w:spacing w:beforeLines="50"/>
    </w:pPr>
    <w:rPr>
      <w:rFonts w:ascii="黑体" w:eastAsia="黑体"/>
      <w:sz w:val="32"/>
      <w:szCs w:val="32"/>
    </w:rPr>
  </w:style>
  <w:style w:type="paragraph" w:customStyle="1" w:styleId="ParaChar61">
    <w:name w:val="默认段落字体 Para Char61"/>
    <w:basedOn w:val="a"/>
    <w:next w:val="a"/>
    <w:qFormat/>
    <w:pPr>
      <w:spacing w:line="480" w:lineRule="exact"/>
      <w:ind w:firstLineChars="200" w:firstLine="200"/>
      <w:jc w:val="left"/>
    </w:pPr>
    <w:rPr>
      <w:rFonts w:ascii="宋体" w:eastAsia="汉鼎简书宋" w:hAnsi="宋体" w:cs="宋体"/>
      <w:sz w:val="28"/>
    </w:rPr>
  </w:style>
  <w:style w:type="paragraph" w:customStyle="1" w:styleId="001">
    <w:name w:val="标题001"/>
    <w:basedOn w:val="a"/>
    <w:qFormat/>
    <w:pPr>
      <w:spacing w:before="60" w:line="480" w:lineRule="exact"/>
      <w:outlineLvl w:val="0"/>
    </w:pPr>
    <w:rPr>
      <w:b/>
      <w:bCs/>
      <w:sz w:val="32"/>
      <w:szCs w:val="32"/>
    </w:rPr>
  </w:style>
  <w:style w:type="paragraph" w:customStyle="1" w:styleId="1d">
    <w:name w:val="普通表格1"/>
    <w:basedOn w:val="af4"/>
    <w:qFormat/>
    <w:pPr>
      <w:spacing w:line="380" w:lineRule="exact"/>
    </w:pPr>
    <w:rPr>
      <w:rFonts w:ascii="Times New Roman" w:hAnsi="Times New Roman"/>
      <w:sz w:val="24"/>
      <w:szCs w:val="24"/>
    </w:rPr>
  </w:style>
  <w:style w:type="paragraph" w:customStyle="1" w:styleId="513">
    <w:name w:val="表内5中1"/>
    <w:basedOn w:val="a"/>
    <w:qFormat/>
    <w:pPr>
      <w:jc w:val="center"/>
    </w:pPr>
    <w:rPr>
      <w:rFonts w:ascii="宋体" w:hAnsi="宋体" w:cs="Arial"/>
      <w:color w:val="000000"/>
      <w:szCs w:val="21"/>
    </w:rPr>
  </w:style>
  <w:style w:type="paragraph" w:customStyle="1" w:styleId="31311">
    <w:name w:val="表内文字小31311"/>
    <w:basedOn w:val="a"/>
    <w:qFormat/>
    <w:pPr>
      <w:jc w:val="center"/>
    </w:pPr>
    <w:rPr>
      <w:rFonts w:ascii="宋体" w:hAnsi="Times" w:cs="宋体"/>
      <w:bCs/>
      <w:color w:val="003366"/>
      <w:szCs w:val="20"/>
    </w:rPr>
  </w:style>
  <w:style w:type="paragraph" w:customStyle="1" w:styleId="Char233">
    <w:name w:val="Char233"/>
    <w:basedOn w:val="a"/>
    <w:qFormat/>
    <w:pPr>
      <w:ind w:left="-48"/>
    </w:pPr>
  </w:style>
  <w:style w:type="paragraph" w:customStyle="1" w:styleId="ParaCharCharCharChar31">
    <w:name w:val="默认段落字体 Para Char Char Char Char31"/>
    <w:basedOn w:val="a"/>
    <w:qFormat/>
  </w:style>
  <w:style w:type="paragraph" w:customStyle="1" w:styleId="530">
    <w:name w:val="正文格式53"/>
    <w:basedOn w:val="a"/>
    <w:qFormat/>
    <w:pPr>
      <w:ind w:firstLine="482"/>
    </w:pPr>
    <w:rPr>
      <w:rFonts w:ascii="宋体" w:hAnsi="宋体"/>
    </w:rPr>
  </w:style>
  <w:style w:type="paragraph" w:customStyle="1" w:styleId="Char200">
    <w:name w:val="Char20"/>
    <w:basedOn w:val="a"/>
    <w:qFormat/>
    <w:pPr>
      <w:ind w:left="-48"/>
    </w:pPr>
  </w:style>
  <w:style w:type="paragraph" w:customStyle="1" w:styleId="099231">
    <w:name w:val="首行缩进:  0.99 厘米 + 首行缩进:  2 字符31"/>
    <w:basedOn w:val="a"/>
    <w:qFormat/>
    <w:pPr>
      <w:widowControl/>
      <w:topLinePunct/>
      <w:spacing w:line="480" w:lineRule="exact"/>
      <w:ind w:firstLineChars="200" w:firstLine="420"/>
      <w:jc w:val="center"/>
    </w:pPr>
    <w:rPr>
      <w:rFonts w:ascii="宋体" w:cs="宋体"/>
      <w:color w:val="FF0000"/>
      <w:kern w:val="0"/>
      <w:szCs w:val="21"/>
    </w:rPr>
  </w:style>
  <w:style w:type="paragraph" w:customStyle="1" w:styleId="1123">
    <w:name w:val="燕山正文1123"/>
    <w:basedOn w:val="a"/>
    <w:qFormat/>
    <w:pPr>
      <w:tabs>
        <w:tab w:val="left" w:pos="4680"/>
      </w:tabs>
      <w:spacing w:line="480" w:lineRule="exact"/>
    </w:pPr>
    <w:rPr>
      <w:rFonts w:ascii="宋体" w:hAnsi="宋体" w:cs="宋体"/>
      <w:bCs/>
      <w:color w:val="000000"/>
    </w:rPr>
  </w:style>
  <w:style w:type="paragraph" w:customStyle="1" w:styleId="2141">
    <w:name w:val="表内文字小2141"/>
    <w:basedOn w:val="a"/>
    <w:qFormat/>
    <w:pPr>
      <w:jc w:val="center"/>
    </w:pPr>
    <w:rPr>
      <w:rFonts w:ascii="宋体" w:hAnsi="Times"/>
      <w:bCs/>
      <w:color w:val="000000"/>
      <w:szCs w:val="20"/>
    </w:rPr>
  </w:style>
  <w:style w:type="paragraph" w:customStyle="1" w:styleId="CharChar7CharChar1CharCharChar">
    <w:name w:val="Char Char7 Char Char1 Char Char Char"/>
    <w:basedOn w:val="a"/>
    <w:qFormat/>
    <w:pPr>
      <w:spacing w:line="240" w:lineRule="exact"/>
      <w:ind w:firstLineChars="200" w:firstLine="200"/>
    </w:pPr>
    <w:rPr>
      <w:sz w:val="28"/>
      <w:szCs w:val="28"/>
    </w:rPr>
  </w:style>
  <w:style w:type="paragraph" w:customStyle="1" w:styleId="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w:basedOn w:val="a"/>
    <w:qFormat/>
  </w:style>
  <w:style w:type="paragraph" w:customStyle="1" w:styleId="3e">
    <w:name w:val="样式 标题 3 + (西文)粗体"/>
    <w:basedOn w:val="3"/>
    <w:qFormat/>
  </w:style>
  <w:style w:type="paragraph" w:customStyle="1" w:styleId="1111">
    <w:name w:val="正文格式1111"/>
    <w:basedOn w:val="a"/>
    <w:qFormat/>
    <w:pPr>
      <w:ind w:firstLine="482"/>
    </w:pPr>
    <w:rPr>
      <w:rFonts w:ascii="宋体" w:hAnsi="宋体"/>
    </w:rPr>
  </w:style>
  <w:style w:type="paragraph" w:customStyle="1" w:styleId="Char332">
    <w:name w:val="Char332"/>
    <w:basedOn w:val="a"/>
    <w:qFormat/>
    <w:pPr>
      <w:ind w:left="-48"/>
    </w:pPr>
  </w:style>
  <w:style w:type="paragraph" w:customStyle="1" w:styleId="3120">
    <w:name w:val="燕山正文312"/>
    <w:basedOn w:val="a"/>
    <w:qFormat/>
    <w:pPr>
      <w:tabs>
        <w:tab w:val="left" w:pos="4680"/>
      </w:tabs>
      <w:spacing w:line="480" w:lineRule="exact"/>
    </w:pPr>
    <w:rPr>
      <w:rFonts w:ascii="宋体" w:cs="宋体"/>
    </w:rPr>
  </w:style>
  <w:style w:type="paragraph" w:customStyle="1" w:styleId="113">
    <w:name w:val="表113"/>
    <w:basedOn w:val="a"/>
    <w:qFormat/>
    <w:pPr>
      <w:jc w:val="center"/>
    </w:pPr>
    <w:rPr>
      <w:rFonts w:eastAsia="仿宋_GB2312"/>
    </w:rPr>
  </w:style>
  <w:style w:type="paragraph" w:customStyle="1" w:styleId="5211">
    <w:name w:val="表内5中211"/>
    <w:basedOn w:val="a"/>
    <w:qFormat/>
    <w:pPr>
      <w:jc w:val="center"/>
    </w:pPr>
    <w:rPr>
      <w:rFonts w:ascii="宋体" w:hAnsi="宋体" w:cs="Arial"/>
      <w:color w:val="000000"/>
      <w:szCs w:val="21"/>
    </w:rPr>
  </w:style>
  <w:style w:type="paragraph" w:customStyle="1" w:styleId="CharCharCharCharCharCharChar10">
    <w:name w:val="Char Char Char Char Char Char Char10"/>
    <w:basedOn w:val="a"/>
    <w:qFormat/>
  </w:style>
  <w:style w:type="paragraph" w:customStyle="1" w:styleId="1130">
    <w:name w:val="正文.113"/>
    <w:basedOn w:val="16"/>
    <w:qFormat/>
    <w:pPr>
      <w:autoSpaceDE w:val="0"/>
      <w:autoSpaceDN w:val="0"/>
    </w:pPr>
    <w:rPr>
      <w:rFonts w:ascii="Times New Roman;Symbol;Arial;婼" w:eastAsia="Times New Roman;Symbol;Arial;婼" w:hAnsi="Times New Roman"/>
      <w:sz w:val="21"/>
      <w:szCs w:val="21"/>
    </w:rPr>
  </w:style>
  <w:style w:type="paragraph" w:customStyle="1" w:styleId="2130">
    <w:name w:val="附件213"/>
    <w:basedOn w:val="1"/>
    <w:next w:val="afff7"/>
    <w:qFormat/>
    <w:pPr>
      <w:tabs>
        <w:tab w:val="clear" w:pos="480"/>
        <w:tab w:val="left" w:pos="1566"/>
      </w:tabs>
      <w:spacing w:after="210"/>
      <w:jc w:val="left"/>
    </w:pPr>
    <w:rPr>
      <w:rFonts w:ascii="黑体" w:eastAsia="黑体"/>
      <w:bCs w:val="0"/>
      <w:sz w:val="32"/>
      <w:szCs w:val="32"/>
    </w:rPr>
  </w:style>
  <w:style w:type="paragraph" w:customStyle="1" w:styleId="4312">
    <w:name w:val="标题4312"/>
    <w:basedOn w:val="a"/>
    <w:qFormat/>
    <w:pPr>
      <w:spacing w:line="480" w:lineRule="exact"/>
      <w:jc w:val="center"/>
    </w:pPr>
    <w:rPr>
      <w:rFonts w:ascii="宋体" w:hAnsi="宋体" w:cs="宋体"/>
    </w:rPr>
  </w:style>
  <w:style w:type="paragraph" w:customStyle="1" w:styleId="31112">
    <w:name w:val="表题31112"/>
    <w:basedOn w:val="af1"/>
    <w:qFormat/>
    <w:pPr>
      <w:tabs>
        <w:tab w:val="left" w:pos="4305"/>
      </w:tabs>
      <w:spacing w:line="240" w:lineRule="auto"/>
      <w:ind w:firstLineChars="0" w:firstLine="0"/>
      <w:jc w:val="center"/>
      <w:textAlignment w:val="auto"/>
    </w:pPr>
    <w:rPr>
      <w:rFonts w:ascii="宋体" w:eastAsia="宋体" w:hAnsi="宋体"/>
      <w:color w:val="auto"/>
      <w:sz w:val="24"/>
    </w:rPr>
  </w:style>
  <w:style w:type="paragraph" w:customStyle="1" w:styleId="541412">
    <w:name w:val="表内541412"/>
    <w:basedOn w:val="a"/>
    <w:qFormat/>
    <w:pPr>
      <w:spacing w:line="300" w:lineRule="auto"/>
      <w:jc w:val="center"/>
    </w:pPr>
    <w:rPr>
      <w:rFonts w:ascii="宋体" w:hAnsi="宋体" w:cs="宋体"/>
      <w:szCs w:val="20"/>
    </w:rPr>
  </w:style>
  <w:style w:type="paragraph" w:customStyle="1" w:styleId="11311">
    <w:name w:val="燕山正文11311"/>
    <w:basedOn w:val="a"/>
    <w:qFormat/>
    <w:pPr>
      <w:tabs>
        <w:tab w:val="left" w:pos="4680"/>
      </w:tabs>
      <w:ind w:firstLineChars="200" w:firstLine="480"/>
    </w:pPr>
    <w:rPr>
      <w:rFonts w:ascii="宋体" w:hAnsi="宋体" w:cs="宋体"/>
      <w:bCs/>
      <w:color w:val="000000"/>
      <w:kern w:val="0"/>
    </w:rPr>
  </w:style>
  <w:style w:type="paragraph" w:customStyle="1" w:styleId="CharCharCharChar1CharCharChar1">
    <w:name w:val="Char Char Char Char1 Char Char Char1"/>
    <w:basedOn w:val="a"/>
    <w:qFormat/>
    <w:pPr>
      <w:widowControl/>
      <w:spacing w:after="160" w:line="240" w:lineRule="exact"/>
      <w:jc w:val="left"/>
    </w:pPr>
    <w:rPr>
      <w:rFonts w:ascii="Verdana" w:hAnsi="Verdana"/>
      <w:kern w:val="0"/>
      <w:sz w:val="20"/>
      <w:szCs w:val="20"/>
      <w:lang w:eastAsia="en-US"/>
    </w:rPr>
  </w:style>
  <w:style w:type="paragraph" w:customStyle="1" w:styleId="CharChar2CharCharCharChar15">
    <w:name w:val="Char Char2 Char Char Char Char15"/>
    <w:basedOn w:val="a"/>
    <w:semiHidden/>
    <w:qFormat/>
  </w:style>
  <w:style w:type="paragraph" w:customStyle="1" w:styleId="541411">
    <w:name w:val="表内541411"/>
    <w:basedOn w:val="a"/>
    <w:qFormat/>
    <w:pPr>
      <w:spacing w:line="300" w:lineRule="auto"/>
      <w:jc w:val="center"/>
    </w:pPr>
    <w:rPr>
      <w:rFonts w:ascii="宋体" w:hAnsi="宋体" w:cs="宋体"/>
      <w:szCs w:val="20"/>
    </w:rPr>
  </w:style>
  <w:style w:type="paragraph" w:customStyle="1" w:styleId="53211">
    <w:name w:val="表内53211"/>
    <w:basedOn w:val="a"/>
    <w:qFormat/>
    <w:pPr>
      <w:spacing w:line="300" w:lineRule="auto"/>
      <w:jc w:val="left"/>
    </w:pPr>
    <w:rPr>
      <w:rFonts w:ascii="宋体"/>
      <w:szCs w:val="20"/>
    </w:rPr>
  </w:style>
  <w:style w:type="paragraph" w:customStyle="1" w:styleId="813">
    <w:name w:val="正文格式813"/>
    <w:basedOn w:val="a"/>
    <w:qFormat/>
    <w:pPr>
      <w:ind w:firstLine="482"/>
    </w:pPr>
    <w:rPr>
      <w:rFonts w:ascii="宋体" w:hAnsi="宋体"/>
    </w:rPr>
  </w:style>
  <w:style w:type="paragraph" w:customStyle="1" w:styleId="CharCharCharCharCharCharCharCharCharChar1CharChar">
    <w:name w:val="Char Char Char Char Char Char Char Char Char Char1 Char Char"/>
    <w:basedOn w:val="a"/>
    <w:qFormat/>
    <w:pPr>
      <w:spacing w:line="240" w:lineRule="exact"/>
      <w:ind w:firstLineChars="200" w:firstLine="200"/>
    </w:pPr>
    <w:rPr>
      <w:sz w:val="28"/>
      <w:szCs w:val="28"/>
    </w:rPr>
  </w:style>
  <w:style w:type="paragraph" w:customStyle="1" w:styleId="afffff3">
    <w:name w:val="注释"/>
    <w:basedOn w:val="afff7"/>
    <w:next w:val="ad"/>
    <w:qFormat/>
    <w:pPr>
      <w:spacing w:before="120" w:after="120" w:line="240" w:lineRule="auto"/>
      <w:ind w:firstLineChars="200" w:firstLine="200"/>
    </w:pPr>
    <w:rPr>
      <w:rFonts w:hAnsi="Calibri" w:cs="宋体"/>
      <w:b w:val="0"/>
      <w:spacing w:val="0"/>
      <w:sz w:val="21"/>
    </w:rPr>
  </w:style>
  <w:style w:type="paragraph" w:customStyle="1" w:styleId="Char224">
    <w:name w:val="Char224"/>
    <w:basedOn w:val="a"/>
    <w:qFormat/>
    <w:pPr>
      <w:ind w:left="-48"/>
    </w:pPr>
  </w:style>
  <w:style w:type="paragraph" w:customStyle="1" w:styleId="150">
    <w:name w:val="图题15"/>
    <w:basedOn w:val="afff7"/>
    <w:next w:val="afff7"/>
    <w:qFormat/>
    <w:pPr>
      <w:ind w:firstLine="0"/>
      <w:jc w:val="center"/>
    </w:pPr>
    <w:rPr>
      <w:rFonts w:ascii="黑体" w:eastAsia="黑体" w:hAnsi="宋体" w:cs="宋体"/>
      <w:bCs/>
      <w:spacing w:val="0"/>
      <w:szCs w:val="24"/>
    </w:rPr>
  </w:style>
  <w:style w:type="paragraph" w:customStyle="1" w:styleId="afffff4">
    <w:name w:val="表格文字五"/>
    <w:basedOn w:val="a"/>
    <w:qFormat/>
    <w:pPr>
      <w:spacing w:beforeLines="20" w:afterLines="20"/>
      <w:jc w:val="center"/>
    </w:pPr>
    <w:rPr>
      <w:rFonts w:eastAsia="仿宋_GB2312"/>
      <w:szCs w:val="21"/>
    </w:rPr>
  </w:style>
  <w:style w:type="paragraph" w:customStyle="1" w:styleId="Char32100">
    <w:name w:val="Char3210"/>
    <w:basedOn w:val="a"/>
    <w:qFormat/>
    <w:pPr>
      <w:ind w:left="-48"/>
    </w:pPr>
  </w:style>
  <w:style w:type="paragraph" w:customStyle="1" w:styleId="3210">
    <w:name w:val="燕山正文321"/>
    <w:basedOn w:val="a"/>
    <w:qFormat/>
    <w:pPr>
      <w:tabs>
        <w:tab w:val="left" w:pos="4680"/>
      </w:tabs>
      <w:spacing w:line="480" w:lineRule="exact"/>
    </w:pPr>
    <w:rPr>
      <w:rFonts w:ascii="宋体" w:cs="宋体"/>
    </w:rPr>
  </w:style>
  <w:style w:type="paragraph" w:customStyle="1" w:styleId="5110">
    <w:name w:val="表内宋5中11"/>
    <w:basedOn w:val="a"/>
    <w:qFormat/>
    <w:pPr>
      <w:jc w:val="center"/>
      <w:textAlignment w:val="baseline"/>
    </w:pPr>
    <w:rPr>
      <w:rFonts w:ascii="宋体" w:hAnsi="宋体" w:cs="宋体"/>
      <w:kern w:val="0"/>
      <w:szCs w:val="20"/>
    </w:rPr>
  </w:style>
  <w:style w:type="paragraph" w:customStyle="1" w:styleId="ParaChar22">
    <w:name w:val="默认段落字体 Para Char22"/>
    <w:basedOn w:val="a"/>
    <w:next w:val="a"/>
    <w:qFormat/>
    <w:pPr>
      <w:spacing w:line="480" w:lineRule="exact"/>
      <w:ind w:firstLineChars="200" w:firstLine="200"/>
      <w:jc w:val="left"/>
    </w:pPr>
    <w:rPr>
      <w:rFonts w:ascii="宋体" w:eastAsia="汉鼎简书宋" w:hAnsi="宋体" w:cs="宋体"/>
      <w:sz w:val="28"/>
    </w:rPr>
  </w:style>
  <w:style w:type="paragraph" w:customStyle="1" w:styleId="Char400">
    <w:name w:val="Char40"/>
    <w:basedOn w:val="a"/>
    <w:qFormat/>
    <w:pPr>
      <w:ind w:left="-48"/>
    </w:pPr>
  </w:style>
  <w:style w:type="paragraph" w:customStyle="1" w:styleId="051">
    <w:name w:val="样式 表格标题 + 段后: 0.5 行1"/>
    <w:basedOn w:val="a"/>
    <w:semiHidden/>
    <w:qFormat/>
    <w:pPr>
      <w:pBdr>
        <w:top w:val="single" w:sz="4" w:space="1" w:color="auto"/>
      </w:pBdr>
      <w:spacing w:afterLines="50" w:line="480" w:lineRule="exact"/>
      <w:jc w:val="center"/>
      <w:textAlignment w:val="baseline"/>
    </w:pPr>
    <w:rPr>
      <w:rFonts w:cs="宋体"/>
      <w:b/>
      <w:bCs/>
      <w:kern w:val="0"/>
      <w:szCs w:val="20"/>
    </w:rPr>
  </w:style>
  <w:style w:type="paragraph" w:customStyle="1" w:styleId="23-473">
    <w:name w:val="23-47表名3"/>
    <w:basedOn w:val="a"/>
    <w:qFormat/>
    <w:pPr>
      <w:spacing w:afterLines="50" w:line="440" w:lineRule="exact"/>
      <w:jc w:val="center"/>
    </w:pPr>
    <w:rPr>
      <w:rFonts w:ascii="宋体" w:hAnsi="宋体"/>
      <w:b/>
    </w:rPr>
  </w:style>
  <w:style w:type="paragraph" w:customStyle="1" w:styleId="4211">
    <w:name w:val="标题4211"/>
    <w:basedOn w:val="a"/>
    <w:qFormat/>
    <w:pPr>
      <w:spacing w:line="300" w:lineRule="auto"/>
      <w:jc w:val="left"/>
    </w:pPr>
    <w:rPr>
      <w:rFonts w:ascii="黑体" w:eastAsia="黑体"/>
      <w:bCs/>
    </w:rPr>
  </w:style>
  <w:style w:type="paragraph" w:customStyle="1" w:styleId="1e">
    <w:name w:val="标准1"/>
    <w:basedOn w:val="a"/>
    <w:qFormat/>
    <w:pPr>
      <w:spacing w:before="120" w:line="336" w:lineRule="auto"/>
      <w:jc w:val="center"/>
      <w:textAlignment w:val="baseline"/>
    </w:pPr>
    <w:rPr>
      <w:rFonts w:ascii="黑体" w:eastAsia="黑体"/>
      <w:szCs w:val="20"/>
    </w:rPr>
  </w:style>
  <w:style w:type="paragraph" w:customStyle="1" w:styleId="ParaCharCharCharChar131">
    <w:name w:val="默认段落字体 Para Char Char Char Char131"/>
    <w:basedOn w:val="a"/>
    <w:qFormat/>
  </w:style>
  <w:style w:type="paragraph" w:customStyle="1" w:styleId="58">
    <w:name w:val="表格内字体5"/>
    <w:basedOn w:val="afff7"/>
    <w:next w:val="afff7"/>
    <w:qFormat/>
    <w:pPr>
      <w:spacing w:line="240" w:lineRule="auto"/>
      <w:ind w:firstLine="0"/>
    </w:pPr>
    <w:rPr>
      <w:rFonts w:hAnsi="宋体"/>
      <w:b w:val="0"/>
      <w:spacing w:val="0"/>
      <w:sz w:val="21"/>
      <w:szCs w:val="24"/>
    </w:rPr>
  </w:style>
  <w:style w:type="paragraph" w:customStyle="1" w:styleId="GB2312GB23120982">
    <w:name w:val="样式 (西文) 仿宋_GB2312 (中文) 仿宋_GB2312 四号 首行缩进:  0.98 厘米 行距: 固定值 2..."/>
    <w:basedOn w:val="aa"/>
    <w:next w:val="aa"/>
    <w:qFormat/>
    <w:pPr>
      <w:shd w:val="clear" w:color="auto" w:fill="auto"/>
      <w:spacing w:line="480" w:lineRule="exact"/>
      <w:ind w:firstLine="555"/>
    </w:pPr>
    <w:rPr>
      <w:rFonts w:ascii="仿宋_GB2312" w:eastAsia="仿宋_GB2312" w:cs="宋体"/>
      <w:sz w:val="44"/>
      <w:szCs w:val="20"/>
    </w:rPr>
  </w:style>
  <w:style w:type="paragraph" w:customStyle="1" w:styleId="3f">
    <w:name w:val="福建正文缩进3"/>
    <w:basedOn w:val="a6"/>
    <w:qFormat/>
    <w:pPr>
      <w:widowControl/>
      <w:tabs>
        <w:tab w:val="left" w:pos="5837"/>
      </w:tabs>
      <w:spacing w:line="480" w:lineRule="exact"/>
      <w:ind w:firstLineChars="0" w:firstLine="0"/>
    </w:pPr>
    <w:rPr>
      <w:rFonts w:hAnsi="宋体" w:cs="宋体"/>
      <w:color w:val="000000"/>
      <w:sz w:val="24"/>
      <w:szCs w:val="24"/>
    </w:rPr>
  </w:style>
  <w:style w:type="paragraph" w:customStyle="1" w:styleId="711">
    <w:name w:val="图题711"/>
    <w:basedOn w:val="afff7"/>
    <w:next w:val="afff7"/>
    <w:qFormat/>
    <w:pPr>
      <w:ind w:firstLine="0"/>
      <w:jc w:val="center"/>
    </w:pPr>
    <w:rPr>
      <w:rFonts w:ascii="黑体" w:eastAsia="黑体" w:hAnsi="宋体" w:cs="宋体"/>
      <w:bCs/>
      <w:spacing w:val="0"/>
      <w:szCs w:val="24"/>
    </w:rPr>
  </w:style>
  <w:style w:type="paragraph" w:customStyle="1" w:styleId="520">
    <w:name w:val="表内52"/>
    <w:basedOn w:val="a"/>
    <w:qFormat/>
    <w:pPr>
      <w:spacing w:line="300" w:lineRule="auto"/>
      <w:jc w:val="left"/>
    </w:pPr>
    <w:rPr>
      <w:rFonts w:ascii="宋体"/>
      <w:sz w:val="18"/>
      <w:szCs w:val="20"/>
    </w:rPr>
  </w:style>
  <w:style w:type="paragraph" w:customStyle="1" w:styleId="122">
    <w:name w:val="样式 表格内字体 +12"/>
    <w:basedOn w:val="afff6"/>
    <w:qFormat/>
    <w:pPr>
      <w:spacing w:line="280" w:lineRule="exact"/>
      <w:ind w:firstLine="36"/>
      <w:jc w:val="both"/>
    </w:pPr>
  </w:style>
  <w:style w:type="paragraph" w:customStyle="1" w:styleId="1310">
    <w:name w:val="表题131"/>
    <w:basedOn w:val="a7"/>
    <w:qFormat/>
    <w:pPr>
      <w:tabs>
        <w:tab w:val="clear" w:pos="7380"/>
      </w:tabs>
      <w:overflowPunct/>
      <w:spacing w:before="0" w:afterLines="0"/>
      <w:jc w:val="center"/>
    </w:pPr>
    <w:rPr>
      <w:rFonts w:ascii="黑体"/>
      <w:b/>
      <w:sz w:val="24"/>
      <w:szCs w:val="24"/>
    </w:rPr>
  </w:style>
  <w:style w:type="paragraph" w:customStyle="1" w:styleId="CharCharCharCharCharCharChar122">
    <w:name w:val="Char Char Char Char Char Char Char122"/>
    <w:basedOn w:val="a"/>
    <w:qFormat/>
    <w:rPr>
      <w:szCs w:val="20"/>
    </w:rPr>
  </w:style>
  <w:style w:type="paragraph" w:customStyle="1" w:styleId="CharCharCharCharCharCharChar35">
    <w:name w:val="Char Char Char Char Char Char Char35"/>
    <w:basedOn w:val="a"/>
    <w:qFormat/>
  </w:style>
  <w:style w:type="paragraph" w:customStyle="1" w:styleId="31111111111211131111111">
    <w:name w:val="样式 标题 3条标题1.1.1条标题1.1.11条标题1.1.12条标题1.1.13条标题1.1.111条标题1.1..."/>
    <w:basedOn w:val="3"/>
    <w:qFormat/>
  </w:style>
  <w:style w:type="paragraph" w:customStyle="1" w:styleId="1f">
    <w:name w:val="正文1"/>
    <w:basedOn w:val="a"/>
    <w:qFormat/>
    <w:rPr>
      <w:szCs w:val="20"/>
    </w:rPr>
  </w:style>
  <w:style w:type="paragraph" w:customStyle="1" w:styleId="413">
    <w:name w:val="黑体三号413"/>
    <w:basedOn w:val="afff7"/>
    <w:qFormat/>
    <w:pPr>
      <w:jc w:val="center"/>
    </w:pPr>
    <w:rPr>
      <w:rFonts w:ascii="黑体" w:eastAsia="黑体" w:hAnsi="宋体" w:cs="宋体"/>
      <w:bCs/>
      <w:spacing w:val="0"/>
      <w:sz w:val="32"/>
    </w:rPr>
  </w:style>
  <w:style w:type="paragraph" w:customStyle="1" w:styleId="43132">
    <w:name w:val="标题43132"/>
    <w:basedOn w:val="a"/>
    <w:qFormat/>
    <w:pPr>
      <w:spacing w:line="480" w:lineRule="exact"/>
      <w:jc w:val="center"/>
    </w:pPr>
    <w:rPr>
      <w:rFonts w:ascii="宋体" w:hAnsi="宋体" w:cs="宋体"/>
    </w:rPr>
  </w:style>
  <w:style w:type="paragraph" w:customStyle="1" w:styleId="22Char11">
    <w:name w:val="样式 标题 2标题 2 Char + 段前: 1 行 段后: 1 行"/>
    <w:basedOn w:val="2"/>
    <w:semiHidden/>
    <w:qFormat/>
    <w:pPr>
      <w:tabs>
        <w:tab w:val="left" w:pos="315"/>
        <w:tab w:val="left" w:pos="768"/>
      </w:tabs>
      <w:spacing w:beforeLines="80" w:afterLines="80" w:line="520" w:lineRule="exact"/>
      <w:jc w:val="left"/>
      <w:textAlignment w:val="baseline"/>
    </w:pPr>
    <w:rPr>
      <w:rFonts w:ascii="黑体" w:cs="宋体"/>
      <w:sz w:val="28"/>
      <w:szCs w:val="20"/>
    </w:rPr>
  </w:style>
  <w:style w:type="paragraph" w:customStyle="1" w:styleId="004">
    <w:name w:val="标题004"/>
    <w:basedOn w:val="0010"/>
    <w:qFormat/>
    <w:pPr>
      <w:ind w:firstLine="0"/>
      <w:outlineLvl w:val="3"/>
    </w:pPr>
    <w:rPr>
      <w:b/>
    </w:rPr>
  </w:style>
  <w:style w:type="paragraph" w:customStyle="1" w:styleId="0010">
    <w:name w:val="正文001"/>
    <w:basedOn w:val="a"/>
    <w:pPr>
      <w:spacing w:before="60" w:line="420" w:lineRule="exact"/>
      <w:ind w:firstLine="482"/>
    </w:pPr>
    <w:rPr>
      <w:szCs w:val="20"/>
    </w:rPr>
  </w:style>
  <w:style w:type="paragraph" w:customStyle="1" w:styleId="5111">
    <w:name w:val="正文格式＝5111"/>
    <w:basedOn w:val="afff7"/>
    <w:next w:val="afff7"/>
    <w:semiHidden/>
    <w:qFormat/>
    <w:rPr>
      <w:rFonts w:hAnsi="宋体"/>
      <w:b w:val="0"/>
      <w:spacing w:val="0"/>
      <w:szCs w:val="24"/>
    </w:rPr>
  </w:style>
  <w:style w:type="paragraph" w:customStyle="1" w:styleId="Char1414">
    <w:name w:val="Char141"/>
    <w:basedOn w:val="a"/>
    <w:qFormat/>
    <w:pPr>
      <w:ind w:left="-48"/>
    </w:pPr>
  </w:style>
  <w:style w:type="paragraph" w:customStyle="1" w:styleId="14112">
    <w:name w:val="表题14112"/>
    <w:basedOn w:val="a"/>
    <w:qFormat/>
    <w:pPr>
      <w:widowControl/>
      <w:jc w:val="center"/>
    </w:pPr>
    <w:rPr>
      <w:rFonts w:ascii="黑体" w:eastAsia="黑体" w:hAnsi="宋体" w:cs="宋体"/>
      <w:kern w:val="0"/>
    </w:rPr>
  </w:style>
  <w:style w:type="paragraph" w:customStyle="1" w:styleId="84">
    <w:name w:val="正文格式84"/>
    <w:basedOn w:val="a"/>
    <w:qFormat/>
    <w:pPr>
      <w:ind w:firstLine="482"/>
    </w:pPr>
    <w:rPr>
      <w:rFonts w:ascii="宋体" w:hAnsi="宋体"/>
    </w:rPr>
  </w:style>
  <w:style w:type="paragraph" w:customStyle="1" w:styleId="430">
    <w:name w:val="标题43"/>
    <w:basedOn w:val="a"/>
    <w:qFormat/>
    <w:pPr>
      <w:spacing w:line="300" w:lineRule="auto"/>
      <w:jc w:val="left"/>
    </w:pPr>
    <w:rPr>
      <w:rFonts w:ascii="黑体" w:eastAsia="黑体"/>
      <w:bCs/>
    </w:rPr>
  </w:style>
  <w:style w:type="paragraph" w:customStyle="1" w:styleId="2d">
    <w:name w:val="正文（行首缩进2字）"/>
    <w:basedOn w:val="a"/>
    <w:qFormat/>
    <w:pPr>
      <w:ind w:firstLineChars="200" w:firstLine="200"/>
    </w:pPr>
    <w:rPr>
      <w:sz w:val="28"/>
    </w:rPr>
  </w:style>
  <w:style w:type="paragraph" w:customStyle="1" w:styleId="CharChar2CharCharCharChar31">
    <w:name w:val="Char Char2 Char Char Char Char31"/>
    <w:basedOn w:val="a"/>
    <w:semiHidden/>
    <w:qFormat/>
  </w:style>
  <w:style w:type="paragraph" w:customStyle="1" w:styleId="5112">
    <w:name w:val="样式 表内小5 + 黑体 加粗 倾斜 下划线11"/>
    <w:basedOn w:val="a"/>
    <w:qFormat/>
    <w:pPr>
      <w:spacing w:line="300" w:lineRule="auto"/>
      <w:jc w:val="left"/>
    </w:pPr>
    <w:rPr>
      <w:rFonts w:ascii="黑体" w:eastAsia="黑体" w:hAnsi="黑体"/>
      <w:b/>
      <w:bCs/>
      <w:i/>
      <w:iCs/>
      <w:sz w:val="18"/>
      <w:u w:val="single"/>
    </w:rPr>
  </w:style>
  <w:style w:type="paragraph" w:customStyle="1" w:styleId="213111">
    <w:name w:val="表内文字小213111"/>
    <w:basedOn w:val="a"/>
    <w:qFormat/>
    <w:pPr>
      <w:jc w:val="center"/>
      <w:textAlignment w:val="baseline"/>
    </w:pPr>
    <w:rPr>
      <w:rFonts w:ascii="宋体" w:hAnsi="Times"/>
      <w:bCs/>
      <w:color w:val="000000"/>
      <w:szCs w:val="20"/>
    </w:rPr>
  </w:style>
  <w:style w:type="paragraph" w:customStyle="1" w:styleId="2e">
    <w:name w:val="附件2"/>
    <w:basedOn w:val="1"/>
    <w:next w:val="afff7"/>
    <w:qFormat/>
    <w:pPr>
      <w:tabs>
        <w:tab w:val="clear" w:pos="480"/>
        <w:tab w:val="left" w:pos="1566"/>
      </w:tabs>
      <w:spacing w:after="210"/>
      <w:jc w:val="left"/>
    </w:pPr>
    <w:rPr>
      <w:rFonts w:ascii="黑体" w:eastAsia="黑体"/>
      <w:bCs w:val="0"/>
      <w:sz w:val="32"/>
      <w:szCs w:val="32"/>
    </w:rPr>
  </w:style>
  <w:style w:type="paragraph" w:customStyle="1" w:styleId="621">
    <w:name w:val="正文格式＝621"/>
    <w:basedOn w:val="afff7"/>
    <w:next w:val="afff7"/>
    <w:semiHidden/>
    <w:qFormat/>
    <w:rPr>
      <w:rFonts w:hAnsi="宋体"/>
      <w:b w:val="0"/>
      <w:spacing w:val="0"/>
      <w:szCs w:val="24"/>
    </w:rPr>
  </w:style>
  <w:style w:type="paragraph" w:customStyle="1" w:styleId="242">
    <w:name w:val="样式24"/>
    <w:basedOn w:val="a"/>
    <w:qFormat/>
    <w:pPr>
      <w:jc w:val="center"/>
      <w:textAlignment w:val="baseline"/>
      <w:outlineLvl w:val="0"/>
    </w:pPr>
    <w:rPr>
      <w:kern w:val="0"/>
      <w:szCs w:val="20"/>
    </w:rPr>
  </w:style>
  <w:style w:type="paragraph" w:customStyle="1" w:styleId="541231">
    <w:name w:val="表内541231"/>
    <w:basedOn w:val="a"/>
    <w:qFormat/>
    <w:pPr>
      <w:spacing w:line="300" w:lineRule="auto"/>
      <w:jc w:val="center"/>
    </w:pPr>
    <w:rPr>
      <w:rFonts w:ascii="宋体" w:hAnsi="宋体" w:cs="宋体"/>
      <w:szCs w:val="20"/>
    </w:rPr>
  </w:style>
  <w:style w:type="paragraph" w:customStyle="1" w:styleId="1f0">
    <w:name w:val="样式1）"/>
    <w:basedOn w:val="5"/>
    <w:qFormat/>
    <w:pPr>
      <w:tabs>
        <w:tab w:val="left" w:pos="1226"/>
      </w:tabs>
      <w:spacing w:beforeLines="50" w:afterLines="50" w:line="400" w:lineRule="exact"/>
      <w:ind w:leftChars="213" w:left="821" w:hangingChars="156" w:hanging="374"/>
    </w:pPr>
    <w:rPr>
      <w:rFonts w:ascii="Times New Roman" w:eastAsia="宋体"/>
      <w:b w:val="0"/>
      <w:sz w:val="24"/>
    </w:rPr>
  </w:style>
  <w:style w:type="paragraph" w:customStyle="1" w:styleId="5418">
    <w:name w:val="表内5418"/>
    <w:basedOn w:val="a"/>
    <w:qFormat/>
    <w:pPr>
      <w:spacing w:line="300" w:lineRule="auto"/>
      <w:jc w:val="center"/>
    </w:pPr>
    <w:rPr>
      <w:rFonts w:ascii="宋体" w:hAnsi="宋体" w:cs="宋体"/>
      <w:szCs w:val="20"/>
    </w:rPr>
  </w:style>
  <w:style w:type="paragraph" w:customStyle="1" w:styleId="Char670">
    <w:name w:val="Char67"/>
    <w:basedOn w:val="a"/>
    <w:qFormat/>
    <w:pPr>
      <w:ind w:left="-48"/>
    </w:pPr>
  </w:style>
  <w:style w:type="paragraph" w:customStyle="1" w:styleId="Char3200">
    <w:name w:val="Char320"/>
    <w:basedOn w:val="a"/>
    <w:qFormat/>
    <w:pPr>
      <w:ind w:left="-48"/>
    </w:pPr>
  </w:style>
  <w:style w:type="paragraph" w:customStyle="1" w:styleId="Char1530">
    <w:name w:val="Char153"/>
    <w:basedOn w:val="a"/>
    <w:qFormat/>
    <w:pPr>
      <w:spacing w:beforeLines="50"/>
    </w:pPr>
    <w:rPr>
      <w:rFonts w:ascii="黑体" w:eastAsia="黑体"/>
      <w:sz w:val="32"/>
      <w:szCs w:val="32"/>
    </w:rPr>
  </w:style>
  <w:style w:type="paragraph" w:customStyle="1" w:styleId="xl78">
    <w:name w:val="xl78"/>
    <w:basedOn w:val="a"/>
    <w:qFormat/>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hAnsi="Arial Unicode MS"/>
      <w:kern w:val="0"/>
      <w:sz w:val="20"/>
      <w:szCs w:val="20"/>
    </w:rPr>
  </w:style>
  <w:style w:type="paragraph" w:customStyle="1" w:styleId="1f1">
    <w:name w:val="图题注1"/>
    <w:basedOn w:val="a7"/>
    <w:qFormat/>
    <w:pPr>
      <w:tabs>
        <w:tab w:val="clear" w:pos="7380"/>
      </w:tabs>
      <w:overflowPunct/>
      <w:spacing w:before="0" w:afterLines="0"/>
      <w:jc w:val="center"/>
    </w:pPr>
    <w:rPr>
      <w:rFonts w:ascii="黑体" w:cs="宋体"/>
      <w:b/>
      <w:bCs/>
      <w:sz w:val="24"/>
      <w:szCs w:val="24"/>
    </w:rPr>
  </w:style>
  <w:style w:type="paragraph" w:customStyle="1" w:styleId="ParaCharCharCharChar521">
    <w:name w:val="默认段落字体 Para Char Char Char Char521"/>
    <w:basedOn w:val="a"/>
    <w:qFormat/>
  </w:style>
  <w:style w:type="paragraph" w:customStyle="1" w:styleId="11110">
    <w:name w:val="燕山正文1111"/>
    <w:basedOn w:val="a"/>
    <w:qFormat/>
    <w:pPr>
      <w:tabs>
        <w:tab w:val="left" w:pos="4680"/>
      </w:tabs>
      <w:spacing w:line="480" w:lineRule="exact"/>
    </w:pPr>
    <w:rPr>
      <w:rFonts w:ascii="宋体" w:hAnsi="宋体" w:cs="宋体"/>
      <w:bCs/>
      <w:color w:val="000000"/>
    </w:rPr>
  </w:style>
  <w:style w:type="paragraph" w:customStyle="1" w:styleId="232">
    <w:name w:val="样式 正文缩进 + 宋体 黑色 首行缩进:  2 字符3"/>
    <w:basedOn w:val="a6"/>
    <w:qFormat/>
    <w:pPr>
      <w:adjustRightInd/>
      <w:snapToGrid/>
      <w:spacing w:line="360" w:lineRule="auto"/>
      <w:ind w:firstLine="480"/>
      <w:jc w:val="left"/>
    </w:pPr>
    <w:rPr>
      <w:rFonts w:hAnsi="宋体" w:cs="宋体"/>
      <w:color w:val="FF00FF"/>
      <w:sz w:val="24"/>
    </w:rPr>
  </w:style>
  <w:style w:type="paragraph" w:customStyle="1" w:styleId="11231">
    <w:name w:val="燕山正文11231"/>
    <w:basedOn w:val="a"/>
    <w:pPr>
      <w:tabs>
        <w:tab w:val="left" w:pos="4680"/>
      </w:tabs>
      <w:spacing w:line="480" w:lineRule="exact"/>
    </w:pPr>
    <w:rPr>
      <w:rFonts w:ascii="宋体" w:hAnsi="宋体" w:cs="宋体"/>
      <w:bCs/>
      <w:color w:val="000000"/>
    </w:rPr>
  </w:style>
  <w:style w:type="paragraph" w:customStyle="1" w:styleId="Char12100">
    <w:name w:val="Char1210"/>
    <w:basedOn w:val="a"/>
  </w:style>
  <w:style w:type="paragraph" w:customStyle="1" w:styleId="21131">
    <w:name w:val="表内文字小21131"/>
    <w:basedOn w:val="a"/>
    <w:pPr>
      <w:jc w:val="center"/>
    </w:pPr>
    <w:rPr>
      <w:rFonts w:ascii="宋体" w:hAnsi="Times"/>
      <w:bCs/>
      <w:color w:val="000000"/>
      <w:szCs w:val="20"/>
    </w:rPr>
  </w:style>
  <w:style w:type="paragraph" w:customStyle="1" w:styleId="11112">
    <w:name w:val="表题11112"/>
    <w:basedOn w:val="a7"/>
    <w:qFormat/>
    <w:pPr>
      <w:tabs>
        <w:tab w:val="clear" w:pos="7380"/>
      </w:tabs>
      <w:overflowPunct/>
      <w:spacing w:before="0" w:afterLines="0"/>
      <w:jc w:val="center"/>
    </w:pPr>
    <w:rPr>
      <w:rFonts w:ascii="黑体"/>
      <w:sz w:val="24"/>
      <w:szCs w:val="24"/>
    </w:rPr>
  </w:style>
  <w:style w:type="paragraph" w:customStyle="1" w:styleId="Char921">
    <w:name w:val="Char921"/>
    <w:basedOn w:val="a"/>
    <w:pPr>
      <w:ind w:left="-48"/>
    </w:pPr>
  </w:style>
  <w:style w:type="paragraph" w:customStyle="1" w:styleId="ParaCharCharCharChar1111">
    <w:name w:val="默认段落字体 Para Char Char Char Char1111"/>
    <w:basedOn w:val="a"/>
  </w:style>
  <w:style w:type="paragraph" w:customStyle="1" w:styleId="51210">
    <w:name w:val="表内宋5中121"/>
    <w:basedOn w:val="a"/>
    <w:pPr>
      <w:jc w:val="center"/>
      <w:textAlignment w:val="baseline"/>
    </w:pPr>
    <w:rPr>
      <w:rFonts w:ascii="宋体" w:hAnsi="宋体" w:cs="宋体"/>
      <w:kern w:val="0"/>
      <w:szCs w:val="20"/>
    </w:rPr>
  </w:style>
  <w:style w:type="paragraph" w:customStyle="1" w:styleId="Char821">
    <w:name w:val="Char821"/>
    <w:basedOn w:val="a"/>
    <w:pPr>
      <w:ind w:left="-48"/>
    </w:pPr>
  </w:style>
  <w:style w:type="paragraph" w:customStyle="1" w:styleId="CharChar2CharCharCharChar6">
    <w:name w:val="Char Char2 Char Char Char Char6"/>
    <w:basedOn w:val="a"/>
    <w:semiHidden/>
  </w:style>
  <w:style w:type="paragraph" w:customStyle="1" w:styleId="Char3230">
    <w:name w:val="Char323"/>
    <w:basedOn w:val="a"/>
    <w:pPr>
      <w:ind w:left="-48"/>
    </w:pPr>
  </w:style>
  <w:style w:type="paragraph" w:customStyle="1" w:styleId="72">
    <w:name w:val="正文格式＝72"/>
    <w:basedOn w:val="afff7"/>
    <w:next w:val="afff7"/>
    <w:semiHidden/>
    <w:rPr>
      <w:rFonts w:hAnsi="宋体"/>
      <w:b w:val="0"/>
      <w:spacing w:val="0"/>
      <w:szCs w:val="24"/>
    </w:rPr>
  </w:style>
  <w:style w:type="paragraph" w:customStyle="1" w:styleId="3211">
    <w:name w:val="正文格式＝321"/>
    <w:basedOn w:val="afff7"/>
    <w:next w:val="afff7"/>
    <w:semiHidden/>
    <w:rPr>
      <w:rFonts w:hAnsi="宋体"/>
      <w:b w:val="0"/>
      <w:spacing w:val="0"/>
      <w:szCs w:val="24"/>
    </w:rPr>
  </w:style>
  <w:style w:type="paragraph" w:customStyle="1" w:styleId="xl84">
    <w:name w:val="xl84"/>
    <w:basedOn w:val="a"/>
    <w:pPr>
      <w:widowControl/>
      <w:pBdr>
        <w:top w:val="single" w:sz="4" w:space="0" w:color="auto"/>
        <w:left w:val="single" w:sz="4" w:space="0" w:color="auto"/>
        <w:right w:val="single" w:sz="4" w:space="0" w:color="auto"/>
      </w:pBdr>
      <w:spacing w:before="100" w:beforeAutospacing="1" w:after="100" w:afterAutospacing="1"/>
      <w:jc w:val="center"/>
    </w:pPr>
    <w:rPr>
      <w:rFonts w:ascii="黑体" w:eastAsia="黑体" w:hAnsi="Arial Unicode MS"/>
      <w:kern w:val="0"/>
      <w:sz w:val="20"/>
      <w:szCs w:val="20"/>
    </w:rPr>
  </w:style>
  <w:style w:type="paragraph" w:customStyle="1" w:styleId="3f0">
    <w:name w:val="燕山正文3"/>
    <w:basedOn w:val="a"/>
    <w:pPr>
      <w:tabs>
        <w:tab w:val="left" w:pos="4680"/>
      </w:tabs>
      <w:spacing w:line="480" w:lineRule="exact"/>
    </w:pPr>
    <w:rPr>
      <w:rFonts w:ascii="宋体" w:cs="宋体"/>
    </w:rPr>
  </w:style>
  <w:style w:type="paragraph" w:customStyle="1" w:styleId="GB2312093">
    <w:name w:val="样式 正文文字 + 楷体_GB2312 四号 首行缩进:  0.93 厘米"/>
    <w:basedOn w:val="ad"/>
    <w:pPr>
      <w:widowControl/>
      <w:adjustRightInd/>
      <w:snapToGrid/>
      <w:spacing w:line="480" w:lineRule="atLeast"/>
      <w:ind w:firstLine="527"/>
      <w:jc w:val="both"/>
    </w:pPr>
    <w:rPr>
      <w:spacing w:val="-4"/>
      <w:szCs w:val="20"/>
    </w:rPr>
  </w:style>
  <w:style w:type="paragraph" w:customStyle="1" w:styleId="63">
    <w:name w:val="附件6"/>
    <w:basedOn w:val="1"/>
    <w:next w:val="afff7"/>
    <w:pPr>
      <w:tabs>
        <w:tab w:val="clear" w:pos="480"/>
        <w:tab w:val="left" w:pos="1566"/>
      </w:tabs>
      <w:spacing w:beforeLines="100" w:before="100"/>
    </w:pPr>
    <w:rPr>
      <w:rFonts w:ascii="黑体" w:eastAsia="黑体"/>
      <w:bCs w:val="0"/>
      <w:sz w:val="32"/>
      <w:szCs w:val="32"/>
    </w:rPr>
  </w:style>
  <w:style w:type="paragraph" w:customStyle="1" w:styleId="2f">
    <w:name w:val="燕山正文2"/>
    <w:basedOn w:val="a"/>
    <w:pPr>
      <w:tabs>
        <w:tab w:val="left" w:pos="4680"/>
      </w:tabs>
      <w:spacing w:line="480" w:lineRule="exact"/>
    </w:pPr>
    <w:rPr>
      <w:rFonts w:ascii="宋体" w:cs="宋体"/>
    </w:rPr>
  </w:style>
  <w:style w:type="paragraph" w:customStyle="1" w:styleId="152">
    <w:name w:val="表题152"/>
    <w:basedOn w:val="a7"/>
    <w:qFormat/>
    <w:pPr>
      <w:tabs>
        <w:tab w:val="clear" w:pos="7380"/>
      </w:tabs>
      <w:overflowPunct/>
      <w:spacing w:before="0" w:afterLines="0"/>
      <w:jc w:val="center"/>
    </w:pPr>
    <w:rPr>
      <w:rFonts w:ascii="黑体"/>
      <w:b/>
      <w:sz w:val="24"/>
      <w:szCs w:val="24"/>
    </w:rPr>
  </w:style>
  <w:style w:type="paragraph" w:customStyle="1" w:styleId="317">
    <w:name w:val="表题317"/>
    <w:basedOn w:val="af1"/>
    <w:pPr>
      <w:tabs>
        <w:tab w:val="left" w:pos="4305"/>
      </w:tabs>
      <w:spacing w:line="240" w:lineRule="auto"/>
      <w:ind w:firstLineChars="0" w:firstLine="0"/>
      <w:jc w:val="center"/>
      <w:textAlignment w:val="auto"/>
    </w:pPr>
    <w:rPr>
      <w:rFonts w:ascii="宋体" w:eastAsia="宋体" w:hAnsi="宋体"/>
      <w:color w:val="auto"/>
      <w:sz w:val="24"/>
    </w:rPr>
  </w:style>
  <w:style w:type="paragraph" w:customStyle="1" w:styleId="ParaChar12">
    <w:name w:val="默认段落字体 Para Char12"/>
    <w:basedOn w:val="a"/>
    <w:next w:val="a"/>
    <w:pPr>
      <w:spacing w:line="480" w:lineRule="exact"/>
      <w:ind w:firstLineChars="200" w:firstLine="200"/>
      <w:jc w:val="left"/>
    </w:pPr>
    <w:rPr>
      <w:rFonts w:ascii="宋体" w:eastAsia="汉鼎简书宋" w:hAnsi="宋体" w:cs="宋体"/>
      <w:sz w:val="28"/>
    </w:rPr>
  </w:style>
  <w:style w:type="paragraph" w:customStyle="1" w:styleId="132">
    <w:name w:val="燕山正文13"/>
    <w:basedOn w:val="a"/>
    <w:pPr>
      <w:tabs>
        <w:tab w:val="left" w:pos="4680"/>
      </w:tabs>
      <w:ind w:firstLineChars="200" w:firstLine="480"/>
    </w:pPr>
    <w:rPr>
      <w:rFonts w:ascii="宋体" w:hAnsi="宋体" w:cs="宋体"/>
      <w:bCs/>
      <w:color w:val="000000"/>
    </w:rPr>
  </w:style>
  <w:style w:type="paragraph" w:customStyle="1" w:styleId="CharCharCharCharCharCharChar224">
    <w:name w:val="Char Char Char Char Char Char Char224"/>
    <w:basedOn w:val="a"/>
  </w:style>
  <w:style w:type="paragraph" w:customStyle="1" w:styleId="59">
    <w:name w:val="表格标题5"/>
    <w:basedOn w:val="54"/>
    <w:semiHidden/>
    <w:pPr>
      <w:pBdr>
        <w:top w:val="single" w:sz="4" w:space="1" w:color="auto"/>
      </w:pBdr>
      <w:spacing w:line="360" w:lineRule="auto"/>
      <w:ind w:left="0" w:firstLine="0"/>
      <w:jc w:val="center"/>
      <w:textAlignment w:val="baseline"/>
    </w:pPr>
    <w:rPr>
      <w:rFonts w:ascii="Times New Roman" w:eastAsia="宋体"/>
      <w:b/>
      <w:kern w:val="0"/>
      <w:sz w:val="24"/>
    </w:rPr>
  </w:style>
  <w:style w:type="paragraph" w:customStyle="1" w:styleId="1512">
    <w:name w:val="表题1512"/>
    <w:basedOn w:val="a7"/>
    <w:qFormat/>
    <w:pPr>
      <w:tabs>
        <w:tab w:val="clear" w:pos="7380"/>
      </w:tabs>
      <w:overflowPunct/>
      <w:spacing w:before="0" w:afterLines="0"/>
      <w:jc w:val="center"/>
    </w:pPr>
    <w:rPr>
      <w:rFonts w:ascii="黑体"/>
      <w:b/>
      <w:sz w:val="24"/>
      <w:szCs w:val="24"/>
    </w:rPr>
  </w:style>
  <w:style w:type="paragraph" w:customStyle="1" w:styleId="51131">
    <w:name w:val="表内宋5中1131"/>
    <w:basedOn w:val="a"/>
    <w:pPr>
      <w:jc w:val="center"/>
      <w:textAlignment w:val="baseline"/>
    </w:pPr>
    <w:rPr>
      <w:rFonts w:ascii="宋体" w:hAnsi="宋体" w:cs="宋体"/>
      <w:kern w:val="0"/>
      <w:szCs w:val="20"/>
    </w:rPr>
  </w:style>
  <w:style w:type="paragraph" w:customStyle="1" w:styleId="405051">
    <w:name w:val="样式 标题 4 + 段前: 0.5 行 段后: 0.5 行1"/>
    <w:basedOn w:val="4"/>
    <w:semiHidden/>
    <w:pPr>
      <w:tabs>
        <w:tab w:val="left" w:pos="2160"/>
      </w:tabs>
      <w:spacing w:beforeLines="50" w:afterLines="50" w:line="480" w:lineRule="exact"/>
    </w:pPr>
    <w:rPr>
      <w:rFonts w:ascii="楷体_GB2312" w:eastAsia="楷体_GB2312" w:cs="宋体"/>
      <w:color w:val="000000"/>
      <w:spacing w:val="-6"/>
      <w:szCs w:val="20"/>
    </w:rPr>
  </w:style>
  <w:style w:type="paragraph" w:customStyle="1" w:styleId="323">
    <w:name w:val="正文格式＝32"/>
    <w:basedOn w:val="afff7"/>
    <w:next w:val="afff7"/>
    <w:semiHidden/>
    <w:rPr>
      <w:rFonts w:hAnsi="宋体"/>
      <w:b w:val="0"/>
      <w:spacing w:val="0"/>
      <w:szCs w:val="24"/>
    </w:rPr>
  </w:style>
  <w:style w:type="paragraph" w:customStyle="1" w:styleId="Charfff9">
    <w:name w:val="Char"/>
    <w:basedOn w:val="a"/>
    <w:pPr>
      <w:spacing w:line="400" w:lineRule="exact"/>
      <w:jc w:val="center"/>
    </w:pPr>
    <w:rPr>
      <w:sz w:val="28"/>
      <w:szCs w:val="28"/>
    </w:rPr>
  </w:style>
  <w:style w:type="paragraph" w:customStyle="1" w:styleId="43121">
    <w:name w:val="标题43121"/>
    <w:basedOn w:val="a"/>
    <w:pPr>
      <w:spacing w:line="480" w:lineRule="exact"/>
      <w:jc w:val="center"/>
    </w:pPr>
    <w:rPr>
      <w:rFonts w:ascii="宋体" w:hAnsi="宋体" w:cs="宋体"/>
    </w:rPr>
  </w:style>
  <w:style w:type="paragraph" w:customStyle="1" w:styleId="82">
    <w:name w:val="正文修改8"/>
    <w:basedOn w:val="affff4"/>
    <w:rPr>
      <w:rFonts w:hAnsi="宋体"/>
      <w:color w:val="000000"/>
    </w:rPr>
  </w:style>
  <w:style w:type="paragraph" w:customStyle="1" w:styleId="311">
    <w:name w:val="样式 标题 3 + 段前: 1 行 段后: 1 行"/>
    <w:basedOn w:val="3"/>
    <w:semiHidden/>
    <w:pPr>
      <w:tabs>
        <w:tab w:val="left" w:pos="900"/>
      </w:tabs>
      <w:spacing w:beforeLines="80" w:afterLines="80" w:line="324" w:lineRule="auto"/>
    </w:pPr>
    <w:rPr>
      <w:rFonts w:hAnsi="宋体" w:cs="宋体"/>
      <w:bCs w:val="0"/>
      <w:color w:val="000000"/>
      <w:sz w:val="28"/>
      <w:szCs w:val="20"/>
    </w:rPr>
  </w:style>
  <w:style w:type="paragraph" w:customStyle="1" w:styleId="21110">
    <w:name w:val="正文格式＝2111"/>
    <w:basedOn w:val="afff7"/>
    <w:next w:val="afff7"/>
    <w:semiHidden/>
    <w:rPr>
      <w:rFonts w:hAnsi="宋体"/>
      <w:b w:val="0"/>
      <w:spacing w:val="0"/>
      <w:szCs w:val="24"/>
    </w:rPr>
  </w:style>
  <w:style w:type="paragraph" w:customStyle="1" w:styleId="41111">
    <w:name w:val="表题41111"/>
    <w:basedOn w:val="af1"/>
    <w:pPr>
      <w:tabs>
        <w:tab w:val="left" w:pos="4305"/>
      </w:tabs>
      <w:spacing w:line="240" w:lineRule="auto"/>
      <w:ind w:firstLineChars="0" w:firstLine="0"/>
      <w:jc w:val="center"/>
      <w:textAlignment w:val="auto"/>
    </w:pPr>
    <w:rPr>
      <w:rFonts w:ascii="宋体" w:eastAsia="宋体" w:hAnsi="宋体" w:cs="宋体"/>
      <w:sz w:val="24"/>
      <w:szCs w:val="24"/>
    </w:rPr>
  </w:style>
  <w:style w:type="paragraph" w:customStyle="1" w:styleId="541">
    <w:name w:val="表内宋5中4"/>
    <w:basedOn w:val="a"/>
    <w:pPr>
      <w:textAlignment w:val="baseline"/>
    </w:pPr>
    <w:rPr>
      <w:color w:val="000000"/>
      <w:kern w:val="0"/>
      <w:szCs w:val="20"/>
    </w:rPr>
  </w:style>
  <w:style w:type="paragraph" w:customStyle="1" w:styleId="2131">
    <w:name w:val="正文213"/>
    <w:basedOn w:val="16"/>
    <w:semiHidden/>
    <w:pPr>
      <w:spacing w:line="480" w:lineRule="atLeast"/>
      <w:jc w:val="center"/>
    </w:pPr>
    <w:rPr>
      <w:rFonts w:ascii="宋体" w:hAnsi="Times New Roman"/>
      <w:snapToGrid w:val="0"/>
      <w:spacing w:val="6"/>
      <w:sz w:val="21"/>
    </w:rPr>
  </w:style>
  <w:style w:type="paragraph" w:customStyle="1" w:styleId="11111">
    <w:name w:val="附件1111"/>
    <w:basedOn w:val="1"/>
    <w:next w:val="afff7"/>
    <w:pPr>
      <w:tabs>
        <w:tab w:val="clear" w:pos="480"/>
        <w:tab w:val="left" w:pos="1566"/>
      </w:tabs>
      <w:spacing w:after="210"/>
      <w:jc w:val="left"/>
    </w:pPr>
    <w:rPr>
      <w:rFonts w:ascii="黑体" w:eastAsia="黑体"/>
      <w:bCs w:val="0"/>
      <w:sz w:val="32"/>
      <w:szCs w:val="32"/>
    </w:rPr>
  </w:style>
  <w:style w:type="paragraph" w:customStyle="1" w:styleId="3f1">
    <w:name w:val="封面标准文稿编辑信息3"/>
    <w:basedOn w:val="16"/>
    <w:pPr>
      <w:spacing w:before="180" w:line="180" w:lineRule="exact"/>
      <w:jc w:val="center"/>
    </w:pPr>
    <w:rPr>
      <w:rFonts w:ascii="宋体" w:hAnsi="Times New Roman"/>
      <w:sz w:val="21"/>
    </w:rPr>
  </w:style>
  <w:style w:type="paragraph" w:customStyle="1" w:styleId="xl35">
    <w:name w:val="xl35"/>
    <w:basedOn w:val="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rPr>
  </w:style>
  <w:style w:type="paragraph" w:customStyle="1" w:styleId="115">
    <w:name w:val="正文缩11"/>
    <w:basedOn w:val="a"/>
    <w:pPr>
      <w:spacing w:line="480" w:lineRule="atLeast"/>
      <w:ind w:firstLine="567"/>
      <w:textAlignment w:val="baseline"/>
    </w:pPr>
    <w:rPr>
      <w:rFonts w:ascii="宋体"/>
      <w:color w:val="000080"/>
      <w:spacing w:val="6"/>
      <w:kern w:val="0"/>
      <w:sz w:val="28"/>
      <w:szCs w:val="20"/>
    </w:rPr>
  </w:style>
  <w:style w:type="paragraph" w:customStyle="1" w:styleId="514">
    <w:name w:val="正文格式51"/>
    <w:basedOn w:val="a"/>
    <w:pPr>
      <w:ind w:firstLine="482"/>
    </w:pPr>
    <w:rPr>
      <w:rFonts w:ascii="宋体" w:hAnsi="宋体"/>
    </w:rPr>
  </w:style>
  <w:style w:type="paragraph" w:customStyle="1" w:styleId="1120">
    <w:name w:val="表内文字小112"/>
    <w:basedOn w:val="a"/>
    <w:rPr>
      <w:rFonts w:ascii="宋体" w:hAnsi="Times" w:cs="宋体"/>
      <w:szCs w:val="20"/>
    </w:rPr>
  </w:style>
  <w:style w:type="paragraph" w:customStyle="1" w:styleId="xl87">
    <w:name w:val="xl87"/>
    <w:basedOn w:val="a"/>
    <w:pPr>
      <w:widowControl/>
      <w:pBdr>
        <w:right w:val="single" w:sz="4" w:space="0" w:color="auto"/>
      </w:pBdr>
      <w:spacing w:before="100" w:beforeAutospacing="1" w:after="100" w:afterAutospacing="1"/>
      <w:jc w:val="center"/>
    </w:pPr>
    <w:rPr>
      <w:rFonts w:ascii="Arial Unicode MS" w:hAnsi="Arial Unicode MS"/>
      <w:b/>
      <w:bCs/>
      <w:kern w:val="0"/>
      <w:sz w:val="20"/>
      <w:szCs w:val="20"/>
    </w:rPr>
  </w:style>
  <w:style w:type="paragraph" w:customStyle="1" w:styleId="1f2">
    <w:name w:val="正文缩1"/>
    <w:basedOn w:val="a"/>
    <w:pPr>
      <w:spacing w:line="480" w:lineRule="atLeast"/>
      <w:ind w:firstLine="567"/>
      <w:textAlignment w:val="baseline"/>
    </w:pPr>
    <w:rPr>
      <w:rFonts w:ascii="宋体"/>
      <w:color w:val="000080"/>
      <w:spacing w:val="6"/>
      <w:kern w:val="0"/>
      <w:sz w:val="28"/>
      <w:szCs w:val="20"/>
    </w:rPr>
  </w:style>
  <w:style w:type="paragraph" w:customStyle="1" w:styleId="141">
    <w:name w:val="表格内字体14"/>
    <w:basedOn w:val="afff7"/>
    <w:next w:val="afff7"/>
    <w:pPr>
      <w:spacing w:line="240" w:lineRule="auto"/>
      <w:ind w:firstLine="0"/>
      <w:jc w:val="center"/>
    </w:pPr>
    <w:rPr>
      <w:rFonts w:hAnsi="宋体"/>
      <w:b w:val="0"/>
      <w:spacing w:val="0"/>
      <w:sz w:val="21"/>
      <w:szCs w:val="24"/>
    </w:rPr>
  </w:style>
  <w:style w:type="paragraph" w:customStyle="1" w:styleId="afffff5">
    <w:name w:val="三级条标题"/>
    <w:basedOn w:val="afffff6"/>
    <w:next w:val="a"/>
    <w:pPr>
      <w:tabs>
        <w:tab w:val="left" w:pos="2100"/>
      </w:tabs>
      <w:ind w:left="2100"/>
      <w:outlineLvl w:val="4"/>
    </w:pPr>
  </w:style>
  <w:style w:type="paragraph" w:customStyle="1" w:styleId="afffff6">
    <w:name w:val="二级条标题"/>
    <w:basedOn w:val="afffff7"/>
    <w:next w:val="a"/>
    <w:pPr>
      <w:tabs>
        <w:tab w:val="left" w:pos="1680"/>
      </w:tabs>
      <w:ind w:left="1680"/>
      <w:outlineLvl w:val="3"/>
    </w:pPr>
  </w:style>
  <w:style w:type="paragraph" w:customStyle="1" w:styleId="afffff7">
    <w:name w:val="一级条标题"/>
    <w:basedOn w:val="1"/>
    <w:next w:val="a"/>
    <w:pPr>
      <w:keepNext w:val="0"/>
      <w:keepLines w:val="0"/>
      <w:widowControl/>
      <w:tabs>
        <w:tab w:val="clear" w:pos="480"/>
        <w:tab w:val="left" w:pos="360"/>
        <w:tab w:val="left" w:pos="1260"/>
      </w:tabs>
      <w:spacing w:line="240" w:lineRule="auto"/>
      <w:ind w:left="1260" w:hanging="420"/>
      <w:outlineLvl w:val="2"/>
    </w:pPr>
    <w:rPr>
      <w:rFonts w:ascii="黑体" w:eastAsia="黑体"/>
      <w:kern w:val="0"/>
      <w:sz w:val="21"/>
      <w:szCs w:val="30"/>
    </w:rPr>
  </w:style>
  <w:style w:type="paragraph" w:customStyle="1" w:styleId="Date1">
    <w:name w:val="Date1"/>
    <w:basedOn w:val="a"/>
    <w:next w:val="a"/>
    <w:pPr>
      <w:textAlignment w:val="baseline"/>
    </w:pPr>
    <w:rPr>
      <w:szCs w:val="20"/>
    </w:rPr>
  </w:style>
  <w:style w:type="paragraph" w:customStyle="1" w:styleId="5311">
    <w:name w:val="表内5311"/>
    <w:basedOn w:val="a"/>
    <w:pPr>
      <w:spacing w:line="300" w:lineRule="auto"/>
      <w:jc w:val="left"/>
    </w:pPr>
    <w:rPr>
      <w:rFonts w:ascii="宋体"/>
      <w:szCs w:val="20"/>
    </w:rPr>
  </w:style>
  <w:style w:type="paragraph" w:customStyle="1" w:styleId="1210">
    <w:name w:val="表中文字121"/>
    <w:basedOn w:val="a"/>
    <w:pPr>
      <w:widowControl/>
      <w:spacing w:line="240" w:lineRule="atLeast"/>
      <w:ind w:leftChars="-10" w:left="-24" w:rightChars="-20" w:right="-48"/>
      <w:jc w:val="center"/>
    </w:pPr>
    <w:rPr>
      <w:rFonts w:ascii="宋体"/>
      <w:kern w:val="0"/>
      <w:szCs w:val="21"/>
    </w:rPr>
  </w:style>
  <w:style w:type="paragraph" w:customStyle="1" w:styleId="Char1241">
    <w:name w:val="Char124"/>
    <w:basedOn w:val="a"/>
    <w:pPr>
      <w:ind w:left="-48"/>
    </w:pPr>
  </w:style>
  <w:style w:type="paragraph" w:customStyle="1" w:styleId="1110">
    <w:name w:val="表格内字体111"/>
    <w:basedOn w:val="afff7"/>
    <w:pPr>
      <w:spacing w:line="240" w:lineRule="auto"/>
      <w:ind w:firstLine="0"/>
      <w:jc w:val="center"/>
    </w:pPr>
    <w:rPr>
      <w:rFonts w:hAnsi="Calibri" w:cs="宋体"/>
      <w:b w:val="0"/>
      <w:spacing w:val="0"/>
      <w:sz w:val="21"/>
    </w:rPr>
  </w:style>
  <w:style w:type="paragraph" w:customStyle="1" w:styleId="5416">
    <w:name w:val="表内5416"/>
    <w:basedOn w:val="a"/>
    <w:pPr>
      <w:spacing w:line="300" w:lineRule="auto"/>
      <w:jc w:val="center"/>
    </w:pPr>
    <w:rPr>
      <w:rFonts w:ascii="宋体" w:hAnsi="宋体" w:cs="宋体"/>
      <w:szCs w:val="20"/>
    </w:rPr>
  </w:style>
  <w:style w:type="paragraph" w:customStyle="1" w:styleId="CharCharChar1CharChar1">
    <w:name w:val="Char Char Char1 Char Char1"/>
    <w:basedOn w:val="a"/>
    <w:rPr>
      <w:rFonts w:ascii="黑体" w:eastAsia="黑体" w:hAnsi="黑体"/>
      <w:b/>
      <w:spacing w:val="10"/>
      <w:sz w:val="28"/>
      <w:szCs w:val="20"/>
    </w:rPr>
  </w:style>
  <w:style w:type="paragraph" w:customStyle="1" w:styleId="4310">
    <w:name w:val="正文格式431"/>
    <w:basedOn w:val="a"/>
    <w:pPr>
      <w:ind w:firstLine="482"/>
    </w:pPr>
    <w:rPr>
      <w:rFonts w:ascii="宋体" w:hAnsi="宋体"/>
    </w:rPr>
  </w:style>
  <w:style w:type="paragraph" w:customStyle="1" w:styleId="151">
    <w:name w:val="样式151"/>
    <w:basedOn w:val="313"/>
    <w:qFormat/>
    <w:pPr>
      <w:spacing w:line="240" w:lineRule="auto"/>
      <w:ind w:firstLine="0"/>
      <w:jc w:val="center"/>
    </w:pPr>
    <w:rPr>
      <w:rFonts w:cs="Times New Roman"/>
      <w:b/>
      <w:color w:val="auto"/>
      <w:szCs w:val="20"/>
    </w:rPr>
  </w:style>
  <w:style w:type="paragraph" w:customStyle="1" w:styleId="313">
    <w:name w:val="表题31"/>
    <w:basedOn w:val="af1"/>
    <w:pPr>
      <w:tabs>
        <w:tab w:val="left" w:pos="4305"/>
      </w:tabs>
      <w:spacing w:line="360" w:lineRule="auto"/>
      <w:ind w:firstLineChars="0" w:firstLine="561"/>
      <w:textAlignment w:val="auto"/>
    </w:pPr>
    <w:rPr>
      <w:rFonts w:ascii="宋体" w:eastAsia="宋体" w:hAnsi="宋体" w:cs="宋体"/>
      <w:sz w:val="24"/>
      <w:szCs w:val="24"/>
    </w:rPr>
  </w:style>
  <w:style w:type="paragraph" w:customStyle="1" w:styleId="2f0">
    <w:name w:val="正文格式＝2"/>
    <w:basedOn w:val="afff7"/>
    <w:next w:val="afff7"/>
    <w:semiHidden/>
    <w:rPr>
      <w:rFonts w:hAnsi="宋体"/>
      <w:b w:val="0"/>
      <w:spacing w:val="0"/>
      <w:szCs w:val="24"/>
    </w:rPr>
  </w:style>
  <w:style w:type="paragraph" w:customStyle="1" w:styleId="07715">
    <w:name w:val="样式 首行缩进:  0.77 厘米 行距: 1.5 倍行距"/>
    <w:basedOn w:val="a"/>
    <w:pPr>
      <w:ind w:firstLine="435"/>
    </w:pPr>
    <w:rPr>
      <w:rFonts w:ascii="宋体" w:hAnsi="宋体" w:cs="宋体"/>
      <w:kern w:val="0"/>
    </w:rPr>
  </w:style>
  <w:style w:type="paragraph" w:customStyle="1" w:styleId="910">
    <w:name w:val="正文格式＝91"/>
    <w:basedOn w:val="afff7"/>
    <w:next w:val="afff7"/>
    <w:semiHidden/>
    <w:rPr>
      <w:rFonts w:hAnsi="宋体"/>
      <w:b w:val="0"/>
      <w:spacing w:val="0"/>
      <w:szCs w:val="24"/>
    </w:rPr>
  </w:style>
  <w:style w:type="paragraph" w:customStyle="1" w:styleId="3f2">
    <w:name w:val="3级标题"/>
    <w:basedOn w:val="a"/>
    <w:pPr>
      <w:keepNext/>
      <w:keepLines/>
      <w:spacing w:before="80" w:after="80" w:line="400" w:lineRule="exact"/>
      <w:outlineLvl w:val="2"/>
    </w:pPr>
    <w:rPr>
      <w:b/>
      <w:color w:val="000000"/>
      <w:szCs w:val="28"/>
    </w:rPr>
  </w:style>
  <w:style w:type="paragraph" w:customStyle="1" w:styleId="313111">
    <w:name w:val="表题313111"/>
    <w:basedOn w:val="af1"/>
    <w:pPr>
      <w:tabs>
        <w:tab w:val="left" w:pos="4305"/>
      </w:tabs>
      <w:spacing w:line="240" w:lineRule="auto"/>
      <w:ind w:firstLineChars="0" w:firstLine="0"/>
      <w:jc w:val="center"/>
      <w:textAlignment w:val="auto"/>
    </w:pPr>
    <w:rPr>
      <w:rFonts w:ascii="宋体" w:eastAsia="宋体" w:hAnsi="宋体"/>
      <w:color w:val="auto"/>
      <w:sz w:val="24"/>
    </w:rPr>
  </w:style>
  <w:style w:type="paragraph" w:customStyle="1" w:styleId="xl2413">
    <w:name w:val="xl2413"/>
    <w:basedOn w:val="a"/>
    <w:pPr>
      <w:widowControl/>
      <w:pBdr>
        <w:bottom w:val="single" w:sz="4" w:space="0" w:color="auto"/>
        <w:right w:val="single" w:sz="4" w:space="0" w:color="auto"/>
      </w:pBdr>
      <w:spacing w:before="100" w:beforeAutospacing="1" w:after="100" w:afterAutospacing="1"/>
      <w:jc w:val="center"/>
    </w:pPr>
    <w:rPr>
      <w:kern w:val="0"/>
      <w:szCs w:val="21"/>
    </w:rPr>
  </w:style>
  <w:style w:type="paragraph" w:customStyle="1" w:styleId="611">
    <w:name w:val="表中文字61"/>
    <w:basedOn w:val="a"/>
    <w:pPr>
      <w:widowControl/>
      <w:spacing w:line="240" w:lineRule="atLeast"/>
      <w:ind w:leftChars="-10" w:left="-24" w:rightChars="-20" w:right="-48"/>
      <w:jc w:val="center"/>
    </w:pPr>
    <w:rPr>
      <w:rFonts w:ascii="宋体"/>
      <w:kern w:val="0"/>
      <w:szCs w:val="21"/>
    </w:rPr>
  </w:style>
  <w:style w:type="paragraph" w:customStyle="1" w:styleId="CharChar2CharCharCharChar19">
    <w:name w:val="Char Char2 Char Char Char Char19"/>
    <w:basedOn w:val="a"/>
    <w:semiHidden/>
  </w:style>
  <w:style w:type="paragraph" w:customStyle="1" w:styleId="Char10111">
    <w:name w:val="Char10111"/>
    <w:basedOn w:val="a"/>
  </w:style>
  <w:style w:type="paragraph" w:customStyle="1" w:styleId="xl2421">
    <w:name w:val="xl2421"/>
    <w:basedOn w:val="a"/>
    <w:pPr>
      <w:widowControl/>
      <w:pBdr>
        <w:bottom w:val="single" w:sz="4" w:space="0" w:color="auto"/>
        <w:right w:val="single" w:sz="4" w:space="0" w:color="auto"/>
      </w:pBdr>
      <w:spacing w:before="100" w:beforeAutospacing="1" w:after="100" w:afterAutospacing="1"/>
      <w:jc w:val="center"/>
    </w:pPr>
    <w:rPr>
      <w:kern w:val="0"/>
      <w:szCs w:val="21"/>
    </w:rPr>
  </w:style>
  <w:style w:type="paragraph" w:customStyle="1" w:styleId="133">
    <w:name w:val="图表题13"/>
    <w:basedOn w:val="afff7"/>
    <w:next w:val="afff7"/>
    <w:pPr>
      <w:ind w:firstLine="0"/>
      <w:jc w:val="center"/>
    </w:pPr>
    <w:rPr>
      <w:rFonts w:ascii="黑体" w:eastAsia="黑体" w:hAnsi="宋体" w:cs="宋体"/>
      <w:bCs/>
      <w:spacing w:val="0"/>
      <w:szCs w:val="24"/>
    </w:rPr>
  </w:style>
  <w:style w:type="paragraph" w:customStyle="1" w:styleId="41211">
    <w:name w:val="标题41211"/>
    <w:basedOn w:val="4"/>
    <w:next w:val="a"/>
    <w:pPr>
      <w:tabs>
        <w:tab w:val="left" w:pos="2160"/>
      </w:tabs>
      <w:spacing w:before="160" w:after="170"/>
    </w:pPr>
    <w:rPr>
      <w:rFonts w:ascii="黑体" w:eastAsia="黑体"/>
    </w:rPr>
  </w:style>
  <w:style w:type="paragraph" w:customStyle="1" w:styleId="153">
    <w:name w:val="表格内字体15"/>
    <w:basedOn w:val="afff7"/>
    <w:next w:val="afff7"/>
    <w:pPr>
      <w:spacing w:line="240" w:lineRule="auto"/>
      <w:ind w:firstLine="0"/>
      <w:jc w:val="center"/>
    </w:pPr>
    <w:rPr>
      <w:rFonts w:hAnsi="宋体"/>
      <w:b w:val="0"/>
      <w:spacing w:val="0"/>
      <w:sz w:val="21"/>
      <w:szCs w:val="24"/>
    </w:rPr>
  </w:style>
  <w:style w:type="paragraph" w:customStyle="1" w:styleId="1330">
    <w:name w:val="样式133"/>
    <w:basedOn w:val="313"/>
    <w:qFormat/>
    <w:pPr>
      <w:spacing w:line="240" w:lineRule="auto"/>
      <w:ind w:firstLine="0"/>
      <w:jc w:val="center"/>
    </w:pPr>
    <w:rPr>
      <w:rFonts w:cs="Times New Roman"/>
      <w:b/>
      <w:color w:val="auto"/>
      <w:szCs w:val="20"/>
    </w:rPr>
  </w:style>
  <w:style w:type="paragraph" w:customStyle="1" w:styleId="810">
    <w:name w:val="图题81"/>
    <w:basedOn w:val="afff7"/>
    <w:next w:val="afff7"/>
    <w:pPr>
      <w:ind w:firstLine="0"/>
      <w:jc w:val="center"/>
    </w:pPr>
    <w:rPr>
      <w:rFonts w:ascii="黑体" w:eastAsia="黑体" w:hAnsi="宋体" w:cs="宋体"/>
      <w:bCs/>
      <w:spacing w:val="0"/>
      <w:szCs w:val="24"/>
    </w:rPr>
  </w:style>
  <w:style w:type="paragraph" w:customStyle="1" w:styleId="4050505054">
    <w:name w:val="样式 样式 标题 4 + 段前: 0.5 行 段后: 0.5 行 + 段前: 0.5 行 段后: 0.5 行4"/>
    <w:basedOn w:val="40505"/>
    <w:semiHidden/>
  </w:style>
  <w:style w:type="paragraph" w:customStyle="1" w:styleId="3151">
    <w:name w:val="表题3151"/>
    <w:basedOn w:val="af1"/>
    <w:pPr>
      <w:tabs>
        <w:tab w:val="left" w:pos="4305"/>
      </w:tabs>
      <w:spacing w:line="360" w:lineRule="auto"/>
      <w:ind w:firstLineChars="0" w:firstLine="561"/>
      <w:textAlignment w:val="auto"/>
    </w:pPr>
    <w:rPr>
      <w:rFonts w:ascii="宋体" w:eastAsia="宋体" w:hAnsi="宋体" w:cs="宋体"/>
      <w:sz w:val="24"/>
      <w:szCs w:val="24"/>
    </w:rPr>
  </w:style>
  <w:style w:type="paragraph" w:customStyle="1" w:styleId="160">
    <w:name w:val="表格内字体16"/>
    <w:basedOn w:val="afff7"/>
    <w:next w:val="afff7"/>
    <w:pPr>
      <w:spacing w:line="240" w:lineRule="auto"/>
      <w:ind w:firstLine="0"/>
      <w:jc w:val="center"/>
    </w:pPr>
    <w:rPr>
      <w:rFonts w:hAnsi="宋体"/>
      <w:b w:val="0"/>
      <w:spacing w:val="0"/>
      <w:sz w:val="21"/>
      <w:szCs w:val="24"/>
    </w:rPr>
  </w:style>
  <w:style w:type="paragraph" w:customStyle="1" w:styleId="afffff8">
    <w:name w:val="正文."/>
    <w:basedOn w:val="16"/>
    <w:pPr>
      <w:autoSpaceDE w:val="0"/>
      <w:autoSpaceDN w:val="0"/>
    </w:pPr>
    <w:rPr>
      <w:rFonts w:ascii="Times New Roman;Symbol;Arial;婼" w:eastAsia="Times New Roman;Symbol;Arial;婼" w:hAnsi="Times New Roman"/>
      <w:sz w:val="21"/>
      <w:szCs w:val="21"/>
    </w:rPr>
  </w:style>
  <w:style w:type="paragraph" w:customStyle="1" w:styleId="21310">
    <w:name w:val="样式 样式 宋体 + 首行缩进:  2 字符131"/>
    <w:basedOn w:val="a"/>
    <w:pPr>
      <w:ind w:firstLineChars="200" w:firstLine="480"/>
      <w:jc w:val="left"/>
    </w:pPr>
    <w:rPr>
      <w:rFonts w:ascii="宋体" w:cs="宋体"/>
    </w:rPr>
  </w:style>
  <w:style w:type="paragraph" w:customStyle="1" w:styleId="2f1">
    <w:name w:val="样式 正文缩进 + 宋体 黑色 首行缩进:  2 字符"/>
    <w:basedOn w:val="a6"/>
    <w:pPr>
      <w:adjustRightInd/>
      <w:snapToGrid/>
      <w:spacing w:line="360" w:lineRule="auto"/>
      <w:ind w:firstLine="480"/>
      <w:jc w:val="left"/>
    </w:pPr>
    <w:rPr>
      <w:rFonts w:hAnsi="宋体" w:cs="宋体"/>
      <w:color w:val="FF00FF"/>
      <w:sz w:val="24"/>
    </w:rPr>
  </w:style>
  <w:style w:type="paragraph" w:customStyle="1" w:styleId="Char441">
    <w:name w:val="Char441"/>
    <w:basedOn w:val="a"/>
    <w:pPr>
      <w:ind w:left="-48"/>
    </w:pPr>
  </w:style>
  <w:style w:type="paragraph" w:customStyle="1" w:styleId="1230">
    <w:name w:val="表内文字小123"/>
    <w:basedOn w:val="a"/>
    <w:pPr>
      <w:jc w:val="center"/>
    </w:pPr>
    <w:rPr>
      <w:rFonts w:ascii="宋体" w:hAnsi="Times"/>
      <w:szCs w:val="20"/>
    </w:rPr>
  </w:style>
  <w:style w:type="paragraph" w:customStyle="1" w:styleId="1311">
    <w:name w:val="正文格式＝131"/>
    <w:basedOn w:val="afff7"/>
    <w:next w:val="afff7"/>
    <w:semiHidden/>
    <w:rPr>
      <w:rFonts w:hAnsi="宋体"/>
      <w:b w:val="0"/>
      <w:spacing w:val="0"/>
      <w:szCs w:val="24"/>
    </w:rPr>
  </w:style>
  <w:style w:type="paragraph" w:customStyle="1" w:styleId="3f3">
    <w:name w:val="图题注3"/>
    <w:basedOn w:val="a7"/>
    <w:pPr>
      <w:tabs>
        <w:tab w:val="clear" w:pos="7380"/>
      </w:tabs>
      <w:overflowPunct/>
      <w:spacing w:before="0" w:afterLines="0"/>
      <w:jc w:val="center"/>
    </w:pPr>
    <w:rPr>
      <w:rFonts w:ascii="黑体" w:cs="宋体"/>
      <w:b/>
      <w:bCs/>
      <w:sz w:val="24"/>
      <w:szCs w:val="24"/>
    </w:rPr>
  </w:style>
  <w:style w:type="paragraph" w:customStyle="1" w:styleId="541313">
    <w:name w:val="表内541313"/>
    <w:basedOn w:val="a"/>
    <w:pPr>
      <w:spacing w:line="300" w:lineRule="auto"/>
      <w:jc w:val="center"/>
    </w:pPr>
    <w:rPr>
      <w:rFonts w:ascii="宋体" w:hAnsi="宋体" w:cs="宋体"/>
      <w:szCs w:val="20"/>
    </w:rPr>
  </w:style>
  <w:style w:type="paragraph" w:customStyle="1" w:styleId="Char361">
    <w:name w:val="Char361"/>
    <w:basedOn w:val="a"/>
    <w:pPr>
      <w:ind w:left="-48"/>
    </w:pPr>
  </w:style>
  <w:style w:type="paragraph" w:customStyle="1" w:styleId="6210">
    <w:name w:val="图题621"/>
    <w:basedOn w:val="afff7"/>
    <w:next w:val="afff7"/>
    <w:pPr>
      <w:ind w:firstLine="0"/>
      <w:jc w:val="center"/>
    </w:pPr>
    <w:rPr>
      <w:rFonts w:ascii="黑体" w:eastAsia="黑体" w:hAnsi="宋体" w:cs="宋体"/>
      <w:bCs/>
      <w:spacing w:val="0"/>
      <w:szCs w:val="24"/>
    </w:rPr>
  </w:style>
  <w:style w:type="paragraph" w:customStyle="1" w:styleId="222">
    <w:name w:val="正文格式222"/>
    <w:basedOn w:val="a"/>
    <w:pPr>
      <w:ind w:firstLine="482"/>
    </w:pPr>
    <w:rPr>
      <w:rFonts w:ascii="宋体" w:hAnsi="宋体"/>
    </w:rPr>
  </w:style>
  <w:style w:type="paragraph" w:customStyle="1" w:styleId="CharCharCharCharCharCharChar226">
    <w:name w:val="Char Char Char Char Char Char Char226"/>
    <w:basedOn w:val="a"/>
  </w:style>
  <w:style w:type="paragraph" w:customStyle="1" w:styleId="2112">
    <w:name w:val="表内文字小2112"/>
    <w:basedOn w:val="a"/>
    <w:pPr>
      <w:jc w:val="center"/>
    </w:pPr>
    <w:rPr>
      <w:rFonts w:ascii="宋体" w:hAnsi="Times"/>
      <w:bCs/>
      <w:color w:val="000000"/>
      <w:szCs w:val="20"/>
    </w:rPr>
  </w:style>
  <w:style w:type="paragraph" w:customStyle="1" w:styleId="A30">
    <w:name w:val="A正文3"/>
    <w:basedOn w:val="a"/>
    <w:pPr>
      <w:widowControl/>
      <w:overflowPunct w:val="0"/>
      <w:autoSpaceDE w:val="0"/>
      <w:autoSpaceDN w:val="0"/>
      <w:ind w:firstLineChars="200" w:firstLine="200"/>
      <w:jc w:val="left"/>
      <w:textAlignment w:val="baseline"/>
    </w:pPr>
    <w:rPr>
      <w:rFonts w:eastAsia="仿宋_GB2312"/>
      <w:kern w:val="0"/>
    </w:rPr>
  </w:style>
  <w:style w:type="paragraph" w:customStyle="1" w:styleId="CharCharCharCharCharCharChar511">
    <w:name w:val="Char Char Char Char Char Char Char511"/>
    <w:basedOn w:val="a"/>
  </w:style>
  <w:style w:type="paragraph" w:customStyle="1" w:styleId="CharCharCharCharCharCharChar1112">
    <w:name w:val="Char Char Char Char Char Char Char1112"/>
    <w:basedOn w:val="a"/>
  </w:style>
  <w:style w:type="paragraph" w:customStyle="1" w:styleId="ParaChar112">
    <w:name w:val="默认段落字体 Para Char112"/>
    <w:basedOn w:val="a"/>
    <w:next w:val="a"/>
    <w:pPr>
      <w:spacing w:line="480" w:lineRule="exact"/>
      <w:ind w:firstLineChars="200" w:firstLine="200"/>
      <w:jc w:val="left"/>
    </w:pPr>
    <w:rPr>
      <w:rFonts w:ascii="宋体" w:eastAsia="汉鼎简书宋" w:hAnsi="宋体" w:cs="宋体"/>
      <w:sz w:val="28"/>
    </w:rPr>
  </w:style>
  <w:style w:type="paragraph" w:customStyle="1" w:styleId="324">
    <w:name w:val="正文修改32"/>
    <w:basedOn w:val="affff4"/>
    <w:rPr>
      <w:rFonts w:hAnsi="宋体"/>
      <w:color w:val="000000"/>
    </w:rPr>
  </w:style>
  <w:style w:type="paragraph" w:customStyle="1" w:styleId="Char173">
    <w:name w:val="Char17"/>
    <w:basedOn w:val="a"/>
    <w:pPr>
      <w:ind w:left="-48"/>
    </w:pPr>
  </w:style>
  <w:style w:type="paragraph" w:customStyle="1" w:styleId="221">
    <w:name w:val="表中文字221"/>
    <w:basedOn w:val="a"/>
    <w:pPr>
      <w:widowControl/>
      <w:spacing w:line="240" w:lineRule="atLeast"/>
      <w:ind w:rightChars="-20" w:right="-42"/>
      <w:jc w:val="center"/>
      <w:textAlignment w:val="baseline"/>
    </w:pPr>
    <w:rPr>
      <w:rFonts w:ascii="宋体"/>
      <w:kern w:val="0"/>
      <w:szCs w:val="21"/>
    </w:rPr>
  </w:style>
  <w:style w:type="paragraph" w:customStyle="1" w:styleId="51121">
    <w:name w:val="表内宋5中1121"/>
    <w:basedOn w:val="a"/>
    <w:pPr>
      <w:jc w:val="center"/>
      <w:textAlignment w:val="baseline"/>
    </w:pPr>
    <w:rPr>
      <w:rFonts w:ascii="宋体" w:hAnsi="宋体" w:cs="宋体"/>
      <w:kern w:val="0"/>
      <w:szCs w:val="20"/>
    </w:rPr>
  </w:style>
  <w:style w:type="paragraph" w:customStyle="1" w:styleId="CharCharCharCharCharCharChar1311">
    <w:name w:val="Char Char Char Char Char Char Char1311"/>
    <w:basedOn w:val="a"/>
  </w:style>
  <w:style w:type="paragraph" w:customStyle="1" w:styleId="Default13">
    <w:name w:val="Default13"/>
    <w:basedOn w:val="16"/>
    <w:pPr>
      <w:autoSpaceDE w:val="0"/>
      <w:autoSpaceDN w:val="0"/>
    </w:pPr>
    <w:rPr>
      <w:rFonts w:ascii="宋体" w:hAnsi="Times New Roman"/>
      <w:color w:val="000000"/>
      <w:sz w:val="24"/>
    </w:rPr>
  </w:style>
  <w:style w:type="paragraph" w:customStyle="1" w:styleId="51111">
    <w:name w:val="表内宋51111"/>
    <w:basedOn w:val="aff2"/>
    <w:pPr>
      <w:spacing w:before="0" w:beforeAutospacing="0" w:after="0" w:afterAutospacing="0"/>
      <w:jc w:val="both"/>
    </w:pPr>
    <w:rPr>
      <w:rFonts w:cs="宋体"/>
      <w:color w:val="000000"/>
      <w:sz w:val="21"/>
      <w:szCs w:val="24"/>
    </w:rPr>
  </w:style>
  <w:style w:type="paragraph" w:customStyle="1" w:styleId="314">
    <w:name w:val="正文缩31"/>
    <w:basedOn w:val="a"/>
    <w:pPr>
      <w:spacing w:line="480" w:lineRule="atLeast"/>
      <w:ind w:firstLine="567"/>
      <w:textAlignment w:val="baseline"/>
    </w:pPr>
    <w:rPr>
      <w:rFonts w:ascii="宋体"/>
      <w:color w:val="000080"/>
      <w:spacing w:val="6"/>
      <w:kern w:val="0"/>
      <w:sz w:val="28"/>
      <w:szCs w:val="20"/>
    </w:rPr>
  </w:style>
  <w:style w:type="paragraph" w:customStyle="1" w:styleId="3130">
    <w:name w:val="表格内字体313"/>
    <w:basedOn w:val="afff7"/>
    <w:next w:val="afff7"/>
    <w:pPr>
      <w:spacing w:line="240" w:lineRule="auto"/>
      <w:ind w:firstLine="0"/>
      <w:jc w:val="center"/>
    </w:pPr>
    <w:rPr>
      <w:rFonts w:hAnsi="宋体"/>
      <w:b w:val="0"/>
      <w:spacing w:val="0"/>
      <w:sz w:val="21"/>
      <w:szCs w:val="24"/>
    </w:rPr>
  </w:style>
  <w:style w:type="paragraph" w:customStyle="1" w:styleId="Char830">
    <w:name w:val="Char83"/>
    <w:basedOn w:val="a"/>
    <w:pPr>
      <w:ind w:left="-48"/>
    </w:pPr>
  </w:style>
  <w:style w:type="paragraph" w:customStyle="1" w:styleId="4130">
    <w:name w:val="正文格式413"/>
    <w:basedOn w:val="a"/>
    <w:pPr>
      <w:ind w:firstLine="482"/>
    </w:pPr>
    <w:rPr>
      <w:rFonts w:ascii="宋体" w:hAnsi="宋体"/>
    </w:rPr>
  </w:style>
  <w:style w:type="paragraph" w:customStyle="1" w:styleId="CharCharCharCharCharCharChar20">
    <w:name w:val="Char Char Char Char Char Char Char20"/>
    <w:basedOn w:val="a"/>
  </w:style>
  <w:style w:type="paragraph" w:customStyle="1" w:styleId="ParaCharCharCharCharChar3">
    <w:name w:val="默认段落字体 Para Char Char Char Char Char3"/>
    <w:basedOn w:val="a"/>
  </w:style>
  <w:style w:type="paragraph" w:customStyle="1" w:styleId="CharCharChar1CharCharCharChar1">
    <w:name w:val="Char Char Char1 Char Char Char Char1"/>
    <w:basedOn w:val="a"/>
  </w:style>
  <w:style w:type="paragraph" w:customStyle="1" w:styleId="CharCharCharCharCharChar4">
    <w:name w:val="Char Char Char Char Char Char4"/>
    <w:basedOn w:val="a"/>
  </w:style>
  <w:style w:type="paragraph" w:customStyle="1" w:styleId="1411">
    <w:name w:val="表题1411"/>
    <w:basedOn w:val="a"/>
    <w:pPr>
      <w:widowControl/>
      <w:jc w:val="center"/>
    </w:pPr>
    <w:rPr>
      <w:rFonts w:ascii="黑体" w:eastAsia="黑体" w:hAnsi="宋体" w:cs="宋体"/>
      <w:kern w:val="0"/>
    </w:rPr>
  </w:style>
  <w:style w:type="paragraph" w:customStyle="1" w:styleId="CharCharCharCharCharCharChar212">
    <w:name w:val="Char Char Char Char Char Char Char212"/>
    <w:basedOn w:val="a"/>
  </w:style>
  <w:style w:type="paragraph" w:customStyle="1" w:styleId="2113">
    <w:name w:val="表内文字小2113"/>
    <w:basedOn w:val="a"/>
    <w:pPr>
      <w:jc w:val="center"/>
    </w:pPr>
    <w:rPr>
      <w:rFonts w:ascii="宋体" w:hAnsi="Times"/>
      <w:bCs/>
      <w:color w:val="000000"/>
      <w:szCs w:val="20"/>
    </w:rPr>
  </w:style>
  <w:style w:type="paragraph" w:customStyle="1" w:styleId="Default4">
    <w:name w:val="Default4"/>
    <w:basedOn w:val="16"/>
    <w:pPr>
      <w:autoSpaceDE w:val="0"/>
      <w:autoSpaceDN w:val="0"/>
    </w:pPr>
    <w:rPr>
      <w:rFonts w:ascii="宋体" w:hAnsi="Times New Roman"/>
      <w:color w:val="000000"/>
      <w:sz w:val="24"/>
    </w:rPr>
  </w:style>
  <w:style w:type="paragraph" w:customStyle="1" w:styleId="23-471">
    <w:name w:val="23-47表名1"/>
    <w:basedOn w:val="a"/>
    <w:pPr>
      <w:spacing w:afterLines="50" w:line="440" w:lineRule="exact"/>
      <w:jc w:val="center"/>
    </w:pPr>
    <w:rPr>
      <w:rFonts w:ascii="宋体" w:hAnsi="宋体"/>
      <w:b/>
    </w:rPr>
  </w:style>
  <w:style w:type="paragraph" w:customStyle="1" w:styleId="Char420">
    <w:name w:val="Char420"/>
    <w:basedOn w:val="a"/>
    <w:pPr>
      <w:ind w:left="-48"/>
    </w:pPr>
  </w:style>
  <w:style w:type="paragraph" w:customStyle="1" w:styleId="522">
    <w:name w:val="表中文字52"/>
    <w:basedOn w:val="a"/>
    <w:pPr>
      <w:widowControl/>
      <w:spacing w:line="240" w:lineRule="atLeast"/>
      <w:ind w:leftChars="-10" w:left="-24" w:rightChars="-20" w:right="-48"/>
      <w:jc w:val="center"/>
    </w:pPr>
    <w:rPr>
      <w:rFonts w:ascii="宋体"/>
      <w:kern w:val="0"/>
      <w:szCs w:val="21"/>
    </w:rPr>
  </w:style>
  <w:style w:type="paragraph" w:customStyle="1" w:styleId="217">
    <w:name w:val="表内文字小217"/>
    <w:basedOn w:val="a"/>
    <w:pPr>
      <w:jc w:val="center"/>
    </w:pPr>
    <w:rPr>
      <w:rFonts w:ascii="宋体" w:hAnsi="Times"/>
      <w:bCs/>
      <w:color w:val="000000"/>
      <w:szCs w:val="20"/>
    </w:rPr>
  </w:style>
  <w:style w:type="paragraph" w:customStyle="1" w:styleId="51120">
    <w:name w:val="表内宋5112"/>
    <w:basedOn w:val="aff2"/>
    <w:pPr>
      <w:spacing w:before="0" w:beforeAutospacing="0" w:after="0" w:afterAutospacing="0"/>
      <w:jc w:val="both"/>
    </w:pPr>
    <w:rPr>
      <w:rFonts w:cs="宋体"/>
      <w:color w:val="000000"/>
      <w:sz w:val="21"/>
      <w:szCs w:val="24"/>
    </w:rPr>
  </w:style>
  <w:style w:type="paragraph" w:customStyle="1" w:styleId="Char155">
    <w:name w:val="Char15"/>
    <w:basedOn w:val="a"/>
    <w:uiPriority w:val="99"/>
    <w:pPr>
      <w:ind w:left="-48"/>
    </w:pPr>
  </w:style>
  <w:style w:type="paragraph" w:customStyle="1" w:styleId="64">
    <w:name w:val="正文格式＝64"/>
    <w:basedOn w:val="afff7"/>
    <w:next w:val="afff7"/>
    <w:semiHidden/>
    <w:rPr>
      <w:rFonts w:hAnsi="宋体"/>
      <w:b w:val="0"/>
      <w:spacing w:val="0"/>
      <w:szCs w:val="24"/>
    </w:rPr>
  </w:style>
  <w:style w:type="paragraph" w:customStyle="1" w:styleId="2f2">
    <w:name w:val="表格标题2"/>
    <w:basedOn w:val="20"/>
    <w:semiHidden/>
    <w:pPr>
      <w:pBdr>
        <w:top w:val="single" w:sz="4" w:space="1" w:color="auto"/>
      </w:pBdr>
      <w:spacing w:line="360" w:lineRule="atLeast"/>
      <w:ind w:left="0" w:firstLine="0"/>
      <w:jc w:val="center"/>
      <w:textAlignment w:val="baseline"/>
    </w:pPr>
    <w:rPr>
      <w:rFonts w:ascii="Times New Roman" w:eastAsia="宋体"/>
      <w:b/>
      <w:kern w:val="0"/>
      <w:sz w:val="24"/>
    </w:rPr>
  </w:style>
  <w:style w:type="paragraph" w:customStyle="1" w:styleId="xl85">
    <w:name w:val="xl85"/>
    <w:basedOn w:val="a"/>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kern w:val="0"/>
    </w:rPr>
  </w:style>
  <w:style w:type="paragraph" w:customStyle="1" w:styleId="33CharCharH3h33rdlevel305">
    <w:name w:val="样式 标题 3标题 3 Char CharH3h33rd level标题3 + 段前: 0.5 行"/>
    <w:basedOn w:val="3"/>
    <w:pPr>
      <w:keepNext w:val="0"/>
      <w:keepLines w:val="0"/>
      <w:widowControl/>
      <w:spacing w:line="480" w:lineRule="exact"/>
      <w:ind w:firstLineChars="200" w:firstLine="560"/>
      <w:outlineLvl w:val="9"/>
    </w:pPr>
    <w:rPr>
      <w:rFonts w:ascii="楷体_GB2312" w:eastAsia="楷体_GB2312" w:hAnsi="宋体"/>
      <w:b w:val="0"/>
      <w:color w:val="FF0000"/>
      <w:sz w:val="28"/>
      <w:szCs w:val="28"/>
    </w:rPr>
  </w:style>
  <w:style w:type="paragraph" w:customStyle="1" w:styleId="2120">
    <w:name w:val="正文修改212"/>
    <w:basedOn w:val="affff4"/>
    <w:rPr>
      <w:rFonts w:hAnsi="宋体"/>
      <w:color w:val="000000"/>
    </w:rPr>
  </w:style>
  <w:style w:type="paragraph" w:customStyle="1" w:styleId="2110">
    <w:name w:val="正文.211"/>
    <w:basedOn w:val="16"/>
    <w:pPr>
      <w:autoSpaceDE w:val="0"/>
      <w:autoSpaceDN w:val="0"/>
    </w:pPr>
    <w:rPr>
      <w:rFonts w:ascii="Times New Roman;Symbol;Arial;婼" w:eastAsia="Times New Roman;Symbol;Arial;婼" w:hAnsi="Times New Roman"/>
      <w:sz w:val="21"/>
      <w:szCs w:val="21"/>
    </w:rPr>
  </w:style>
  <w:style w:type="paragraph" w:customStyle="1" w:styleId="BodySingle">
    <w:name w:val="Body Single"/>
    <w:basedOn w:val="16"/>
    <w:semiHidden/>
    <w:pPr>
      <w:autoSpaceDE w:val="0"/>
      <w:autoSpaceDN w:val="0"/>
      <w:textAlignment w:val="baseline"/>
    </w:pPr>
    <w:rPr>
      <w:rFonts w:ascii="宋体" w:hAnsi="Times New Roman"/>
      <w:color w:val="000000"/>
      <w:sz w:val="24"/>
    </w:rPr>
  </w:style>
  <w:style w:type="paragraph" w:customStyle="1" w:styleId="Char1Char1CharCharCha">
    <w:name w:val="样式 正文缩进正文缩进 Char正文缩进1 Char正文缩进1正文（首行缩进两字） Char正文缩进 Char Cha..."/>
    <w:basedOn w:val="a6"/>
  </w:style>
  <w:style w:type="paragraph" w:customStyle="1" w:styleId="xl96">
    <w:name w:val="xl96"/>
    <w:basedOn w:val="a"/>
    <w:uiPriority w:val="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20"/>
      <w:szCs w:val="20"/>
    </w:rPr>
  </w:style>
  <w:style w:type="paragraph" w:customStyle="1" w:styleId="ParaCharCharCharChar62">
    <w:name w:val="默认段落字体 Para Char Char Char Char62"/>
    <w:basedOn w:val="a"/>
  </w:style>
  <w:style w:type="paragraph" w:customStyle="1" w:styleId="xl49">
    <w:name w:val="xl49"/>
    <w:basedOn w:val="a"/>
    <w:pPr>
      <w:widowControl/>
      <w:pBdr>
        <w:top w:val="single" w:sz="4" w:space="0" w:color="auto"/>
        <w:left w:val="single" w:sz="4" w:space="0" w:color="auto"/>
      </w:pBdr>
      <w:spacing w:before="100" w:beforeAutospacing="1" w:after="100" w:afterAutospacing="1"/>
      <w:jc w:val="center"/>
    </w:pPr>
    <w:rPr>
      <w:kern w:val="0"/>
      <w:sz w:val="20"/>
      <w:szCs w:val="20"/>
    </w:rPr>
  </w:style>
  <w:style w:type="paragraph" w:customStyle="1" w:styleId="21212">
    <w:name w:val="表内文字小21212"/>
    <w:basedOn w:val="a"/>
    <w:pPr>
      <w:jc w:val="center"/>
    </w:pPr>
    <w:rPr>
      <w:rFonts w:ascii="宋体" w:hAnsi="Times"/>
      <w:bCs/>
      <w:color w:val="000000"/>
      <w:szCs w:val="20"/>
    </w:rPr>
  </w:style>
  <w:style w:type="paragraph" w:customStyle="1" w:styleId="4110">
    <w:name w:val="表格内字体411"/>
    <w:basedOn w:val="afff7"/>
    <w:next w:val="afff7"/>
    <w:pPr>
      <w:spacing w:line="240" w:lineRule="auto"/>
      <w:ind w:firstLine="0"/>
      <w:jc w:val="center"/>
    </w:pPr>
    <w:rPr>
      <w:rFonts w:hAnsi="宋体"/>
      <w:b w:val="0"/>
      <w:spacing w:val="0"/>
      <w:sz w:val="21"/>
      <w:szCs w:val="24"/>
    </w:rPr>
  </w:style>
  <w:style w:type="paragraph" w:customStyle="1" w:styleId="721">
    <w:name w:val="图题721"/>
    <w:basedOn w:val="afff7"/>
    <w:next w:val="afff7"/>
    <w:pPr>
      <w:ind w:firstLine="0"/>
      <w:jc w:val="center"/>
    </w:pPr>
    <w:rPr>
      <w:rFonts w:ascii="黑体" w:eastAsia="黑体" w:hAnsi="宋体" w:cs="宋体"/>
      <w:bCs/>
      <w:spacing w:val="0"/>
      <w:szCs w:val="24"/>
    </w:rPr>
  </w:style>
  <w:style w:type="paragraph" w:customStyle="1" w:styleId="23-4713">
    <w:name w:val="23-47表名13"/>
    <w:basedOn w:val="a"/>
    <w:pPr>
      <w:spacing w:afterLines="50" w:line="440" w:lineRule="exact"/>
      <w:jc w:val="center"/>
    </w:pPr>
    <w:rPr>
      <w:rFonts w:ascii="宋体" w:hAnsi="宋体"/>
      <w:b/>
    </w:rPr>
  </w:style>
  <w:style w:type="paragraph" w:customStyle="1" w:styleId="532">
    <w:name w:val="表内宋5中32"/>
    <w:basedOn w:val="a"/>
    <w:pPr>
      <w:textAlignment w:val="baseline"/>
    </w:pPr>
    <w:rPr>
      <w:color w:val="000000"/>
      <w:kern w:val="0"/>
      <w:szCs w:val="20"/>
    </w:rPr>
  </w:style>
  <w:style w:type="paragraph" w:customStyle="1" w:styleId="405050505">
    <w:name w:val="样式 样式 样式 样式 标题 4 + 段前: 0.5 行 段后: 0.5 行 + 段前: 0.5 行 段后: 0.5 行 + 段..."/>
    <w:basedOn w:val="4050505050"/>
    <w:semiHidden/>
    <w:pPr>
      <w:adjustRightInd/>
      <w:spacing w:before="120" w:after="120"/>
    </w:pPr>
  </w:style>
  <w:style w:type="paragraph" w:customStyle="1" w:styleId="4050505050">
    <w:name w:val="样式 样式 样式 标题 4 + 段前: 0.5 行 段后: 0.5 行 + 段前: 0.5 行 段后: 0.5 行 + 段前: ..."/>
    <w:basedOn w:val="4050505051"/>
    <w:semiHidden/>
  </w:style>
  <w:style w:type="paragraph" w:customStyle="1" w:styleId="4050505051">
    <w:name w:val="样式 样式 标题 4 + 段前: 0.5 行 段后: 0.5 行 + 段前: 0.5 行 段后: 0.5 行"/>
    <w:basedOn w:val="40505"/>
    <w:semiHidden/>
  </w:style>
  <w:style w:type="paragraph" w:customStyle="1" w:styleId="5113">
    <w:name w:val="表格内字体511"/>
    <w:basedOn w:val="afff7"/>
    <w:next w:val="afff7"/>
    <w:pPr>
      <w:spacing w:line="240" w:lineRule="auto"/>
      <w:ind w:firstLine="0"/>
    </w:pPr>
    <w:rPr>
      <w:rFonts w:hAnsi="宋体"/>
      <w:b w:val="0"/>
      <w:spacing w:val="0"/>
      <w:sz w:val="21"/>
      <w:szCs w:val="24"/>
    </w:rPr>
  </w:style>
  <w:style w:type="paragraph" w:customStyle="1" w:styleId="2114">
    <w:name w:val="样式 样式 宋体 + 首行缩进:  2 字符11"/>
    <w:basedOn w:val="a"/>
    <w:pPr>
      <w:ind w:firstLineChars="200" w:firstLine="480"/>
      <w:jc w:val="left"/>
    </w:pPr>
    <w:rPr>
      <w:rFonts w:ascii="宋体" w:cs="宋体"/>
    </w:rPr>
  </w:style>
  <w:style w:type="paragraph" w:customStyle="1" w:styleId="Default3">
    <w:name w:val="Default3"/>
    <w:basedOn w:val="16"/>
    <w:pPr>
      <w:autoSpaceDE w:val="0"/>
      <w:autoSpaceDN w:val="0"/>
    </w:pPr>
    <w:rPr>
      <w:rFonts w:ascii="宋体" w:hAnsi="Times New Roman"/>
      <w:color w:val="000000"/>
      <w:sz w:val="24"/>
    </w:rPr>
  </w:style>
  <w:style w:type="paragraph" w:customStyle="1" w:styleId="2121">
    <w:name w:val="燕山正文212"/>
    <w:basedOn w:val="a"/>
    <w:pPr>
      <w:tabs>
        <w:tab w:val="left" w:pos="4680"/>
      </w:tabs>
      <w:spacing w:line="480" w:lineRule="exact"/>
    </w:pPr>
    <w:rPr>
      <w:rFonts w:ascii="宋体" w:cs="宋体"/>
    </w:rPr>
  </w:style>
  <w:style w:type="paragraph" w:customStyle="1" w:styleId="Char430">
    <w:name w:val="Char43"/>
    <w:basedOn w:val="a"/>
    <w:qFormat/>
    <w:pPr>
      <w:ind w:left="-48"/>
    </w:pPr>
  </w:style>
  <w:style w:type="paragraph" w:customStyle="1" w:styleId="531">
    <w:name w:val="表内宋531"/>
    <w:basedOn w:val="5a"/>
    <w:semiHidden/>
    <w:pPr>
      <w:widowControl/>
      <w:autoSpaceDE w:val="0"/>
      <w:autoSpaceDN w:val="0"/>
      <w:jc w:val="left"/>
      <w:textAlignment w:val="auto"/>
    </w:pPr>
    <w:rPr>
      <w:color w:val="auto"/>
      <w:w w:val="90"/>
    </w:rPr>
  </w:style>
  <w:style w:type="paragraph" w:customStyle="1" w:styleId="5a">
    <w:name w:val="表内宋5中"/>
    <w:basedOn w:val="a"/>
    <w:pPr>
      <w:textAlignment w:val="baseline"/>
    </w:pPr>
    <w:rPr>
      <w:color w:val="000000"/>
      <w:kern w:val="0"/>
      <w:szCs w:val="20"/>
    </w:rPr>
  </w:style>
  <w:style w:type="paragraph" w:customStyle="1" w:styleId="4314">
    <w:name w:val="标题4314"/>
    <w:basedOn w:val="a"/>
    <w:pPr>
      <w:spacing w:line="480" w:lineRule="exact"/>
      <w:jc w:val="center"/>
    </w:pPr>
    <w:rPr>
      <w:rFonts w:ascii="宋体" w:hAnsi="宋体" w:cs="宋体"/>
    </w:rPr>
  </w:style>
  <w:style w:type="paragraph" w:customStyle="1" w:styleId="331">
    <w:name w:val="正文格式＝331"/>
    <w:basedOn w:val="afff7"/>
    <w:next w:val="afff7"/>
    <w:semiHidden/>
    <w:rPr>
      <w:rFonts w:hAnsi="宋体"/>
      <w:b w:val="0"/>
      <w:spacing w:val="0"/>
      <w:szCs w:val="24"/>
    </w:rPr>
  </w:style>
  <w:style w:type="paragraph" w:customStyle="1" w:styleId="3110">
    <w:name w:val="附件311"/>
    <w:basedOn w:val="1"/>
    <w:next w:val="afff7"/>
    <w:pPr>
      <w:tabs>
        <w:tab w:val="clear" w:pos="480"/>
        <w:tab w:val="left" w:pos="1566"/>
      </w:tabs>
      <w:spacing w:after="120"/>
      <w:jc w:val="left"/>
    </w:pPr>
    <w:rPr>
      <w:rFonts w:ascii="黑体" w:eastAsia="黑体"/>
      <w:bCs w:val="0"/>
      <w:sz w:val="32"/>
      <w:szCs w:val="32"/>
    </w:rPr>
  </w:style>
  <w:style w:type="paragraph" w:customStyle="1" w:styleId="095063">
    <w:name w:val="样式 正文文本缩进 + 左侧:  0.95 厘米 首行缩进:  0.63 厘米"/>
    <w:basedOn w:val="af1"/>
    <w:pPr>
      <w:adjustRightInd/>
      <w:snapToGrid/>
      <w:spacing w:line="480" w:lineRule="exact"/>
      <w:ind w:firstLine="480"/>
      <w:textAlignment w:val="auto"/>
    </w:pPr>
    <w:rPr>
      <w:rFonts w:ascii="宋体" w:eastAsia="宋体" w:hAnsi="宋体"/>
      <w:sz w:val="24"/>
      <w:szCs w:val="24"/>
    </w:rPr>
  </w:style>
  <w:style w:type="paragraph" w:customStyle="1" w:styleId="111111">
    <w:name w:val="表题111111"/>
    <w:basedOn w:val="a7"/>
    <w:qFormat/>
    <w:pPr>
      <w:tabs>
        <w:tab w:val="clear" w:pos="7380"/>
      </w:tabs>
      <w:overflowPunct/>
      <w:spacing w:before="0" w:afterLines="0"/>
      <w:jc w:val="center"/>
    </w:pPr>
    <w:rPr>
      <w:rFonts w:ascii="黑体"/>
      <w:sz w:val="24"/>
      <w:szCs w:val="24"/>
    </w:rPr>
  </w:style>
  <w:style w:type="paragraph" w:customStyle="1" w:styleId="2f3">
    <w:name w:val="样式 俺的题目三 + 首行缩进:  2 字符"/>
    <w:basedOn w:val="afffff9"/>
    <w:semiHidden/>
    <w:pPr>
      <w:spacing w:line="520" w:lineRule="exact"/>
      <w:ind w:firstLineChars="0" w:firstLine="0"/>
      <w:jc w:val="center"/>
    </w:pPr>
    <w:rPr>
      <w:rFonts w:cs="宋体"/>
      <w:sz w:val="30"/>
      <w:szCs w:val="30"/>
    </w:rPr>
  </w:style>
  <w:style w:type="paragraph" w:customStyle="1" w:styleId="afffff9">
    <w:name w:val="俺的题目三"/>
    <w:basedOn w:val="affffd"/>
    <w:next w:val="affffd"/>
    <w:semiHidden/>
    <w:pPr>
      <w:outlineLvl w:val="2"/>
    </w:pPr>
    <w:rPr>
      <w:rFonts w:eastAsia="黑体"/>
      <w:b/>
      <w:bCs/>
    </w:rPr>
  </w:style>
  <w:style w:type="paragraph" w:customStyle="1" w:styleId="font5">
    <w:name w:val="font5"/>
    <w:basedOn w:val="a"/>
    <w:pPr>
      <w:widowControl/>
      <w:spacing w:before="100" w:beforeAutospacing="1" w:after="100" w:afterAutospacing="1"/>
      <w:jc w:val="left"/>
    </w:pPr>
    <w:rPr>
      <w:rFonts w:ascii="宋体" w:hAnsi="宋体" w:cs="宋体"/>
      <w:kern w:val="0"/>
      <w:sz w:val="18"/>
      <w:szCs w:val="18"/>
    </w:rPr>
  </w:style>
  <w:style w:type="paragraph" w:customStyle="1" w:styleId="31121">
    <w:name w:val="表题31121"/>
    <w:basedOn w:val="af1"/>
    <w:pPr>
      <w:tabs>
        <w:tab w:val="left" w:pos="4305"/>
      </w:tabs>
      <w:spacing w:line="240" w:lineRule="auto"/>
      <w:ind w:firstLineChars="0" w:firstLine="0"/>
      <w:jc w:val="center"/>
      <w:textAlignment w:val="auto"/>
    </w:pPr>
    <w:rPr>
      <w:rFonts w:ascii="宋体" w:eastAsia="宋体" w:hAnsi="宋体"/>
      <w:color w:val="auto"/>
      <w:sz w:val="24"/>
    </w:rPr>
  </w:style>
  <w:style w:type="paragraph" w:customStyle="1" w:styleId="ParaCharCharCharChar321">
    <w:name w:val="默认段落字体 Para Char Char Char Char321"/>
    <w:basedOn w:val="a"/>
  </w:style>
  <w:style w:type="paragraph" w:customStyle="1" w:styleId="ParaChar43">
    <w:name w:val="默认段落字体 Para Char43"/>
    <w:basedOn w:val="a"/>
    <w:next w:val="a"/>
    <w:pPr>
      <w:spacing w:line="480" w:lineRule="exact"/>
      <w:ind w:firstLineChars="200" w:firstLine="200"/>
      <w:jc w:val="left"/>
    </w:pPr>
    <w:rPr>
      <w:rFonts w:ascii="宋体" w:eastAsia="汉鼎简书宋" w:hAnsi="宋体" w:cs="宋体"/>
      <w:sz w:val="28"/>
    </w:rPr>
  </w:style>
  <w:style w:type="paragraph" w:customStyle="1" w:styleId="11113">
    <w:name w:val="样式1111"/>
    <w:basedOn w:val="313"/>
    <w:qFormat/>
    <w:pPr>
      <w:spacing w:line="240" w:lineRule="auto"/>
      <w:ind w:firstLine="0"/>
      <w:jc w:val="center"/>
    </w:pPr>
    <w:rPr>
      <w:rFonts w:cs="Times New Roman"/>
      <w:b/>
      <w:color w:val="auto"/>
      <w:szCs w:val="20"/>
    </w:rPr>
  </w:style>
  <w:style w:type="paragraph" w:customStyle="1" w:styleId="1112">
    <w:name w:val="样式 表格内字体 +111"/>
    <w:basedOn w:val="afff6"/>
    <w:pPr>
      <w:spacing w:line="280" w:lineRule="exact"/>
      <w:ind w:firstLine="36"/>
      <w:jc w:val="both"/>
    </w:pPr>
  </w:style>
  <w:style w:type="paragraph" w:customStyle="1" w:styleId="31110">
    <w:name w:val="正文格式＝3111"/>
    <w:basedOn w:val="afff7"/>
    <w:next w:val="afff7"/>
    <w:semiHidden/>
    <w:rPr>
      <w:rFonts w:hAnsi="宋体"/>
      <w:b w:val="0"/>
      <w:spacing w:val="0"/>
      <w:szCs w:val="24"/>
    </w:rPr>
  </w:style>
  <w:style w:type="paragraph" w:customStyle="1" w:styleId="afffffa">
    <w:name w:val="条文"/>
    <w:basedOn w:val="5"/>
    <w:next w:val="a"/>
  </w:style>
  <w:style w:type="paragraph" w:customStyle="1" w:styleId="afffffb">
    <w:name w:val="标题 二"/>
    <w:basedOn w:val="2"/>
    <w:qFormat/>
    <w:pPr>
      <w:tabs>
        <w:tab w:val="left" w:pos="315"/>
      </w:tabs>
      <w:spacing w:before="240" w:line="520" w:lineRule="exact"/>
    </w:pPr>
    <w:rPr>
      <w:rFonts w:eastAsia="华文中宋" w:hAnsi="华文中宋" w:cs="宋体"/>
      <w:sz w:val="28"/>
      <w:szCs w:val="28"/>
    </w:rPr>
  </w:style>
  <w:style w:type="paragraph" w:customStyle="1" w:styleId="11130">
    <w:name w:val="燕山正文1113"/>
    <w:basedOn w:val="a"/>
    <w:pPr>
      <w:tabs>
        <w:tab w:val="left" w:pos="4680"/>
      </w:tabs>
      <w:spacing w:line="480" w:lineRule="exact"/>
    </w:pPr>
    <w:rPr>
      <w:rFonts w:ascii="宋体" w:hAnsi="宋体" w:cs="宋体"/>
      <w:bCs/>
      <w:color w:val="000000"/>
    </w:rPr>
  </w:style>
  <w:style w:type="paragraph" w:customStyle="1" w:styleId="1211">
    <w:name w:val="表格内字体1211"/>
    <w:basedOn w:val="afff7"/>
    <w:next w:val="afff7"/>
    <w:pPr>
      <w:spacing w:line="240" w:lineRule="auto"/>
      <w:ind w:firstLine="0"/>
      <w:jc w:val="center"/>
    </w:pPr>
    <w:rPr>
      <w:rFonts w:hAnsi="宋体"/>
      <w:b w:val="0"/>
      <w:spacing w:val="0"/>
      <w:sz w:val="21"/>
      <w:szCs w:val="24"/>
    </w:rPr>
  </w:style>
  <w:style w:type="paragraph" w:customStyle="1" w:styleId="613">
    <w:name w:val="燕山正文61"/>
    <w:basedOn w:val="a"/>
    <w:pPr>
      <w:tabs>
        <w:tab w:val="left" w:pos="4680"/>
      </w:tabs>
      <w:spacing w:line="480" w:lineRule="exact"/>
    </w:pPr>
    <w:rPr>
      <w:rFonts w:ascii="宋体" w:cs="宋体"/>
    </w:rPr>
  </w:style>
  <w:style w:type="paragraph" w:customStyle="1" w:styleId="43113">
    <w:name w:val="标题43113"/>
    <w:basedOn w:val="a"/>
    <w:pPr>
      <w:spacing w:line="480" w:lineRule="exact"/>
      <w:jc w:val="center"/>
    </w:pPr>
    <w:rPr>
      <w:rFonts w:ascii="宋体" w:hAnsi="宋体" w:cs="宋体"/>
    </w:rPr>
  </w:style>
  <w:style w:type="paragraph" w:customStyle="1" w:styleId="Char1013">
    <w:name w:val="Char1013"/>
    <w:basedOn w:val="a"/>
  </w:style>
  <w:style w:type="paragraph" w:customStyle="1" w:styleId="312111">
    <w:name w:val="样式 标题 3 + 段前: 12 磅111"/>
    <w:basedOn w:val="3"/>
    <w:pPr>
      <w:keepNext w:val="0"/>
      <w:keepLines w:val="0"/>
      <w:widowControl/>
      <w:autoSpaceDE w:val="0"/>
      <w:autoSpaceDN w:val="0"/>
    </w:pPr>
    <w:rPr>
      <w:rFonts w:ascii="黑体" w:eastAsia="黑体" w:hAnsi="宋体" w:cs="宋体"/>
      <w:b w:val="0"/>
      <w:bCs w:val="0"/>
      <w:color w:val="000000"/>
      <w:kern w:val="21"/>
      <w:sz w:val="24"/>
      <w:szCs w:val="20"/>
    </w:rPr>
  </w:style>
  <w:style w:type="paragraph" w:customStyle="1" w:styleId="421">
    <w:name w:val="正文格式＝421"/>
    <w:basedOn w:val="afff7"/>
    <w:next w:val="afff7"/>
    <w:semiHidden/>
    <w:rPr>
      <w:rFonts w:hAnsi="宋体"/>
      <w:b w:val="0"/>
      <w:spacing w:val="0"/>
      <w:szCs w:val="24"/>
    </w:rPr>
  </w:style>
  <w:style w:type="paragraph" w:customStyle="1" w:styleId="315">
    <w:name w:val="黑体三号31"/>
    <w:basedOn w:val="afff7"/>
    <w:pPr>
      <w:jc w:val="center"/>
    </w:pPr>
    <w:rPr>
      <w:rFonts w:ascii="黑体" w:eastAsia="黑体" w:hAnsi="宋体" w:cs="宋体"/>
      <w:bCs/>
      <w:spacing w:val="0"/>
      <w:sz w:val="32"/>
    </w:rPr>
  </w:style>
  <w:style w:type="paragraph" w:customStyle="1" w:styleId="Char2610">
    <w:name w:val="Char261"/>
    <w:basedOn w:val="a"/>
    <w:pPr>
      <w:ind w:left="-48"/>
    </w:pPr>
  </w:style>
  <w:style w:type="paragraph" w:customStyle="1" w:styleId="xl2411">
    <w:name w:val="xl2411"/>
    <w:basedOn w:val="a"/>
    <w:pPr>
      <w:widowControl/>
      <w:pBdr>
        <w:bottom w:val="single" w:sz="4" w:space="0" w:color="auto"/>
        <w:right w:val="single" w:sz="4" w:space="0" w:color="auto"/>
      </w:pBdr>
      <w:spacing w:before="100" w:beforeAutospacing="1" w:after="100" w:afterAutospacing="1"/>
      <w:jc w:val="center"/>
    </w:pPr>
    <w:rPr>
      <w:kern w:val="0"/>
      <w:szCs w:val="21"/>
    </w:rPr>
  </w:style>
  <w:style w:type="paragraph" w:customStyle="1" w:styleId="116">
    <w:name w:val="黑体三号11"/>
    <w:basedOn w:val="afff7"/>
    <w:pPr>
      <w:jc w:val="center"/>
    </w:pPr>
    <w:rPr>
      <w:rFonts w:ascii="黑体" w:eastAsia="黑体" w:hAnsi="宋体" w:cs="宋体"/>
      <w:bCs/>
      <w:spacing w:val="0"/>
      <w:sz w:val="32"/>
    </w:rPr>
  </w:style>
  <w:style w:type="paragraph" w:customStyle="1" w:styleId="xl64">
    <w:name w:val="xl64"/>
    <w:basedOn w:val="a"/>
    <w:uiPriority w:val="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color w:val="000000"/>
      <w:kern w:val="0"/>
      <w:sz w:val="20"/>
      <w:szCs w:val="20"/>
    </w:rPr>
  </w:style>
  <w:style w:type="paragraph" w:customStyle="1" w:styleId="821">
    <w:name w:val="正文格式821"/>
    <w:basedOn w:val="a"/>
    <w:pPr>
      <w:ind w:firstLine="482"/>
    </w:pPr>
    <w:rPr>
      <w:rFonts w:ascii="宋体" w:hAnsi="宋体"/>
    </w:rPr>
  </w:style>
  <w:style w:type="paragraph" w:customStyle="1" w:styleId="11321">
    <w:name w:val="燕山正文11321"/>
    <w:basedOn w:val="a"/>
    <w:pPr>
      <w:tabs>
        <w:tab w:val="left" w:pos="4680"/>
      </w:tabs>
      <w:ind w:firstLineChars="200" w:firstLine="480"/>
    </w:pPr>
    <w:rPr>
      <w:rFonts w:ascii="宋体" w:hAnsi="宋体" w:cs="宋体"/>
      <w:bCs/>
      <w:color w:val="000000"/>
      <w:kern w:val="0"/>
    </w:rPr>
  </w:style>
  <w:style w:type="paragraph" w:customStyle="1" w:styleId="2210">
    <w:name w:val="样式 正文缩进 + 宋体 黑色 首行缩进:  2 字符21"/>
    <w:basedOn w:val="a6"/>
    <w:pPr>
      <w:adjustRightInd/>
      <w:snapToGrid/>
      <w:spacing w:line="360" w:lineRule="auto"/>
      <w:ind w:firstLine="480"/>
      <w:jc w:val="left"/>
    </w:pPr>
    <w:rPr>
      <w:rFonts w:hAnsi="宋体" w:cs="宋体"/>
      <w:color w:val="FF00FF"/>
      <w:sz w:val="24"/>
    </w:rPr>
  </w:style>
  <w:style w:type="paragraph" w:customStyle="1" w:styleId="CharCharCharChar1CharCharChar12">
    <w:name w:val="Char Char Char Char1 Char Char Char12"/>
    <w:basedOn w:val="a"/>
    <w:pPr>
      <w:widowControl/>
      <w:spacing w:after="160" w:line="240" w:lineRule="exact"/>
      <w:jc w:val="left"/>
    </w:pPr>
    <w:rPr>
      <w:rFonts w:ascii="Verdana" w:hAnsi="Verdana"/>
      <w:kern w:val="0"/>
      <w:sz w:val="20"/>
      <w:szCs w:val="20"/>
      <w:lang w:eastAsia="en-US"/>
    </w:rPr>
  </w:style>
  <w:style w:type="paragraph" w:customStyle="1" w:styleId="4111">
    <w:name w:val="正文修改411"/>
    <w:basedOn w:val="affff4"/>
    <w:rPr>
      <w:rFonts w:hAnsi="宋体"/>
      <w:color w:val="000000"/>
    </w:rPr>
  </w:style>
  <w:style w:type="paragraph" w:customStyle="1" w:styleId="2151">
    <w:name w:val="表内文字小2151"/>
    <w:basedOn w:val="a"/>
    <w:pPr>
      <w:jc w:val="center"/>
    </w:pPr>
    <w:rPr>
      <w:rFonts w:ascii="宋体" w:hAnsi="Times"/>
      <w:bCs/>
      <w:color w:val="000000"/>
      <w:szCs w:val="20"/>
    </w:rPr>
  </w:style>
  <w:style w:type="paragraph" w:customStyle="1" w:styleId="2f4">
    <w:name w:val="环标2"/>
    <w:basedOn w:val="2"/>
    <w:pPr>
      <w:spacing w:before="60" w:after="60" w:line="312" w:lineRule="atLeast"/>
      <w:jc w:val="left"/>
      <w:textAlignment w:val="baseline"/>
    </w:pPr>
    <w:rPr>
      <w:rFonts w:ascii="黑体"/>
      <w:b w:val="0"/>
      <w:bCs w:val="0"/>
      <w:color w:val="000000"/>
      <w:sz w:val="28"/>
      <w:szCs w:val="20"/>
    </w:rPr>
  </w:style>
  <w:style w:type="paragraph" w:customStyle="1" w:styleId="Char2ff0">
    <w:name w:val="Char2"/>
    <w:basedOn w:val="aa"/>
    <w:rPr>
      <w:rFonts w:ascii="Tahoma" w:hAnsi="Tahoma"/>
      <w:sz w:val="24"/>
    </w:rPr>
  </w:style>
  <w:style w:type="paragraph" w:customStyle="1" w:styleId="2f5">
    <w:name w:val="样式 正文缩进 + 宋体 黑色2"/>
    <w:basedOn w:val="a6"/>
    <w:pPr>
      <w:adjustRightInd/>
      <w:snapToGrid/>
      <w:spacing w:line="360" w:lineRule="auto"/>
      <w:jc w:val="left"/>
    </w:pPr>
    <w:rPr>
      <w:rFonts w:hAnsi="宋体"/>
      <w:color w:val="000000"/>
      <w:sz w:val="24"/>
      <w:szCs w:val="24"/>
    </w:rPr>
  </w:style>
  <w:style w:type="paragraph" w:customStyle="1" w:styleId="3f4">
    <w:name w:val="表格标题3"/>
    <w:basedOn w:val="33"/>
    <w:semiHidden/>
    <w:pPr>
      <w:pBdr>
        <w:top w:val="single" w:sz="4" w:space="1" w:color="auto"/>
      </w:pBdr>
      <w:spacing w:line="360" w:lineRule="auto"/>
      <w:ind w:left="0" w:firstLine="0"/>
      <w:jc w:val="center"/>
      <w:textAlignment w:val="baseline"/>
    </w:pPr>
    <w:rPr>
      <w:rFonts w:ascii="Times New Roman" w:eastAsia="宋体"/>
      <w:kern w:val="0"/>
      <w:sz w:val="24"/>
    </w:rPr>
  </w:style>
  <w:style w:type="paragraph" w:customStyle="1" w:styleId="47">
    <w:name w:val="标准4"/>
    <w:basedOn w:val="a"/>
    <w:pPr>
      <w:spacing w:before="120" w:line="336" w:lineRule="auto"/>
      <w:jc w:val="center"/>
      <w:textAlignment w:val="baseline"/>
    </w:pPr>
    <w:rPr>
      <w:rFonts w:ascii="黑体" w:eastAsia="黑体"/>
      <w:szCs w:val="20"/>
    </w:rPr>
  </w:style>
  <w:style w:type="paragraph" w:customStyle="1" w:styleId="xl74">
    <w:name w:val="xl74"/>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18"/>
      <w:szCs w:val="18"/>
    </w:rPr>
  </w:style>
  <w:style w:type="paragraph" w:customStyle="1" w:styleId="CharCharCharChar1CharCharChar17">
    <w:name w:val="Char Char Char Char1 Char Char Char17"/>
    <w:basedOn w:val="a"/>
    <w:pPr>
      <w:widowControl/>
      <w:spacing w:after="160" w:line="240" w:lineRule="exact"/>
      <w:jc w:val="left"/>
    </w:pPr>
    <w:rPr>
      <w:rFonts w:ascii="Verdana" w:hAnsi="Verdana"/>
      <w:kern w:val="0"/>
      <w:sz w:val="20"/>
      <w:szCs w:val="20"/>
      <w:lang w:eastAsia="en-US"/>
    </w:rPr>
  </w:style>
  <w:style w:type="paragraph" w:customStyle="1" w:styleId="Char226">
    <w:name w:val="Char226"/>
    <w:basedOn w:val="a"/>
    <w:pPr>
      <w:ind w:left="-48"/>
    </w:pPr>
  </w:style>
  <w:style w:type="paragraph" w:customStyle="1" w:styleId="163">
    <w:name w:val="表题163"/>
    <w:basedOn w:val="a7"/>
    <w:qFormat/>
    <w:pPr>
      <w:tabs>
        <w:tab w:val="clear" w:pos="7380"/>
      </w:tabs>
      <w:overflowPunct/>
      <w:spacing w:before="0" w:afterLines="0"/>
      <w:jc w:val="center"/>
    </w:pPr>
    <w:rPr>
      <w:rFonts w:ascii="黑体"/>
      <w:b/>
      <w:sz w:val="24"/>
      <w:szCs w:val="24"/>
    </w:rPr>
  </w:style>
  <w:style w:type="paragraph" w:customStyle="1" w:styleId="CharCharCharCharCharCharChar117">
    <w:name w:val="Char Char Char Char Char Char Char117"/>
    <w:basedOn w:val="a"/>
  </w:style>
  <w:style w:type="paragraph" w:customStyle="1" w:styleId="afffffc">
    <w:name w:val="项目编号"/>
    <w:basedOn w:val="a"/>
    <w:next w:val="a"/>
    <w:pPr>
      <w:spacing w:before="120" w:after="120"/>
    </w:pPr>
    <w:rPr>
      <w:szCs w:val="20"/>
    </w:rPr>
  </w:style>
  <w:style w:type="paragraph" w:customStyle="1" w:styleId="2410">
    <w:name w:val="表格内字体241"/>
    <w:basedOn w:val="afff7"/>
    <w:next w:val="afff7"/>
    <w:pPr>
      <w:spacing w:line="240" w:lineRule="auto"/>
      <w:ind w:firstLine="0"/>
      <w:jc w:val="center"/>
    </w:pPr>
    <w:rPr>
      <w:rFonts w:hAnsi="宋体"/>
      <w:b w:val="0"/>
      <w:spacing w:val="0"/>
      <w:sz w:val="21"/>
      <w:szCs w:val="24"/>
    </w:rPr>
  </w:style>
  <w:style w:type="paragraph" w:customStyle="1" w:styleId="2f6">
    <w:name w:val="表格文字2"/>
    <w:basedOn w:val="a"/>
    <w:pPr>
      <w:spacing w:beforeLines="20" w:afterLines="20"/>
    </w:pPr>
    <w:rPr>
      <w:rFonts w:eastAsia="仿宋_GB2312"/>
      <w:spacing w:val="-6"/>
      <w:kern w:val="0"/>
      <w:szCs w:val="20"/>
    </w:rPr>
  </w:style>
  <w:style w:type="paragraph" w:customStyle="1" w:styleId="Char4190">
    <w:name w:val="Char419"/>
    <w:basedOn w:val="a"/>
    <w:pPr>
      <w:ind w:left="-48"/>
    </w:pPr>
  </w:style>
  <w:style w:type="paragraph" w:customStyle="1" w:styleId="Char21110">
    <w:name w:val="Char2111"/>
    <w:basedOn w:val="a"/>
    <w:pPr>
      <w:ind w:left="-48"/>
    </w:pPr>
  </w:style>
  <w:style w:type="paragraph" w:customStyle="1" w:styleId="21112">
    <w:name w:val="图题2111"/>
    <w:basedOn w:val="afff7"/>
    <w:next w:val="afff7"/>
    <w:pPr>
      <w:ind w:firstLine="0"/>
      <w:jc w:val="center"/>
    </w:pPr>
    <w:rPr>
      <w:rFonts w:ascii="黑体" w:eastAsia="黑体" w:hAnsi="宋体" w:cs="宋体"/>
      <w:bCs/>
      <w:spacing w:val="0"/>
      <w:szCs w:val="24"/>
    </w:rPr>
  </w:style>
  <w:style w:type="paragraph" w:customStyle="1" w:styleId="afffffd">
    <w:name w:val="表序号"/>
    <w:basedOn w:val="5"/>
    <w:pPr>
      <w:tabs>
        <w:tab w:val="left" w:pos="1008"/>
      </w:tabs>
      <w:spacing w:before="0" w:after="0" w:line="360" w:lineRule="auto"/>
      <w:ind w:left="0" w:firstLine="0"/>
      <w:jc w:val="center"/>
    </w:pPr>
    <w:rPr>
      <w:rFonts w:eastAsia="宋体" w:hAnsi="Arial"/>
      <w:bCs w:val="0"/>
      <w:kern w:val="44"/>
      <w:sz w:val="24"/>
      <w:szCs w:val="20"/>
    </w:rPr>
  </w:style>
  <w:style w:type="paragraph" w:customStyle="1" w:styleId="2122">
    <w:name w:val="正文格式＝212"/>
    <w:basedOn w:val="afff7"/>
    <w:next w:val="afff7"/>
    <w:semiHidden/>
    <w:rPr>
      <w:rFonts w:hAnsi="宋体"/>
      <w:b w:val="0"/>
      <w:spacing w:val="0"/>
      <w:szCs w:val="24"/>
    </w:rPr>
  </w:style>
  <w:style w:type="paragraph" w:customStyle="1" w:styleId="CharChar2CharCharCharChar11">
    <w:name w:val="Char Char2 Char Char Char Char11"/>
    <w:basedOn w:val="a"/>
    <w:semiHidden/>
  </w:style>
  <w:style w:type="paragraph" w:customStyle="1" w:styleId="21113">
    <w:name w:val="表题2111"/>
    <w:basedOn w:val="a"/>
    <w:pPr>
      <w:widowControl/>
      <w:jc w:val="center"/>
    </w:pPr>
    <w:rPr>
      <w:rFonts w:ascii="黑体" w:eastAsia="黑体" w:hAnsi="宋体" w:cs="宋体"/>
      <w:kern w:val="0"/>
    </w:rPr>
  </w:style>
  <w:style w:type="paragraph" w:customStyle="1" w:styleId="831">
    <w:name w:val="正文格式831"/>
    <w:basedOn w:val="a"/>
    <w:pPr>
      <w:ind w:firstLine="482"/>
    </w:pPr>
    <w:rPr>
      <w:rFonts w:ascii="宋体" w:hAnsi="宋体"/>
    </w:rPr>
  </w:style>
  <w:style w:type="paragraph" w:customStyle="1" w:styleId="515">
    <w:name w:val="图题51"/>
    <w:basedOn w:val="afff7"/>
    <w:next w:val="afff7"/>
    <w:pPr>
      <w:ind w:firstLine="0"/>
      <w:jc w:val="center"/>
    </w:pPr>
    <w:rPr>
      <w:rFonts w:ascii="黑体" w:eastAsia="黑体" w:hAnsi="宋体" w:cs="宋体"/>
      <w:bCs/>
      <w:spacing w:val="0"/>
      <w:szCs w:val="24"/>
    </w:rPr>
  </w:style>
  <w:style w:type="paragraph" w:customStyle="1" w:styleId="117">
    <w:name w:val="表内文字小11"/>
    <w:basedOn w:val="a"/>
    <w:rPr>
      <w:rFonts w:ascii="宋体" w:hAnsi="Times" w:cs="宋体"/>
      <w:szCs w:val="20"/>
    </w:rPr>
  </w:style>
  <w:style w:type="paragraph" w:customStyle="1" w:styleId="4131">
    <w:name w:val="表中文字413"/>
    <w:basedOn w:val="a"/>
    <w:pPr>
      <w:spacing w:line="340" w:lineRule="exact"/>
      <w:ind w:firstLineChars="200" w:firstLine="480"/>
      <w:jc w:val="center"/>
    </w:pPr>
    <w:rPr>
      <w:rFonts w:ascii="Arial" w:hAnsi="Arial"/>
      <w:kern w:val="0"/>
      <w:sz w:val="20"/>
      <w:lang w:eastAsia="zh-TW"/>
    </w:rPr>
  </w:style>
  <w:style w:type="paragraph" w:customStyle="1" w:styleId="ParaChar3">
    <w:name w:val="默认段落字体 Para Char3"/>
    <w:basedOn w:val="a"/>
    <w:pPr>
      <w:ind w:firstLineChars="200" w:firstLine="200"/>
    </w:pPr>
    <w:rPr>
      <w:rFonts w:ascii="宋体" w:hAnsi="宋体" w:cs="宋体"/>
    </w:rPr>
  </w:style>
  <w:style w:type="paragraph" w:customStyle="1" w:styleId="CharCharCharChar1CharCharChar21">
    <w:name w:val="Char Char Char Char1 Char Char Char21"/>
    <w:basedOn w:val="a"/>
    <w:pPr>
      <w:widowControl/>
      <w:spacing w:after="160" w:line="240" w:lineRule="exact"/>
      <w:jc w:val="left"/>
    </w:pPr>
    <w:rPr>
      <w:rFonts w:ascii="Verdana" w:hAnsi="Verdana"/>
      <w:kern w:val="0"/>
      <w:sz w:val="20"/>
      <w:szCs w:val="20"/>
      <w:lang w:eastAsia="en-US"/>
    </w:rPr>
  </w:style>
  <w:style w:type="paragraph" w:customStyle="1" w:styleId="CharCharCharCharCharCharChar33">
    <w:name w:val="Char Char Char Char Char Char Char33"/>
    <w:basedOn w:val="a"/>
  </w:style>
  <w:style w:type="paragraph" w:customStyle="1" w:styleId="21213">
    <w:name w:val="表内文字小21213"/>
    <w:basedOn w:val="a"/>
    <w:pPr>
      <w:jc w:val="center"/>
    </w:pPr>
    <w:rPr>
      <w:rFonts w:ascii="宋体" w:hAnsi="Times"/>
      <w:bCs/>
      <w:color w:val="000000"/>
      <w:szCs w:val="20"/>
    </w:rPr>
  </w:style>
  <w:style w:type="paragraph" w:customStyle="1" w:styleId="CharChar2CharCharCharChar212">
    <w:name w:val="Char Char2 Char Char Char Char212"/>
    <w:basedOn w:val="a"/>
    <w:semiHidden/>
  </w:style>
  <w:style w:type="paragraph" w:customStyle="1" w:styleId="5140">
    <w:name w:val="表文字514"/>
    <w:basedOn w:val="a"/>
    <w:pPr>
      <w:jc w:val="left"/>
      <w:textAlignment w:val="baseline"/>
    </w:pPr>
    <w:rPr>
      <w:rFonts w:ascii="宋体"/>
      <w:kern w:val="0"/>
      <w:szCs w:val="20"/>
    </w:rPr>
  </w:style>
  <w:style w:type="paragraph" w:customStyle="1" w:styleId="5120">
    <w:name w:val="表内宋512"/>
    <w:basedOn w:val="5a"/>
    <w:semiHidden/>
    <w:pPr>
      <w:widowControl/>
      <w:autoSpaceDE w:val="0"/>
      <w:autoSpaceDN w:val="0"/>
      <w:jc w:val="left"/>
      <w:textAlignment w:val="auto"/>
    </w:pPr>
    <w:rPr>
      <w:color w:val="auto"/>
      <w:w w:val="90"/>
    </w:rPr>
  </w:style>
  <w:style w:type="paragraph" w:customStyle="1" w:styleId="Char14120">
    <w:name w:val="Char1412"/>
    <w:basedOn w:val="a"/>
    <w:pPr>
      <w:ind w:left="-48"/>
    </w:pPr>
  </w:style>
  <w:style w:type="paragraph" w:customStyle="1" w:styleId="4311">
    <w:name w:val="表格内字体431"/>
    <w:basedOn w:val="afff7"/>
    <w:next w:val="afff7"/>
    <w:pPr>
      <w:spacing w:line="240" w:lineRule="auto"/>
      <w:ind w:firstLine="0"/>
      <w:jc w:val="center"/>
    </w:pPr>
    <w:rPr>
      <w:rFonts w:hAnsi="宋体"/>
      <w:b w:val="0"/>
      <w:spacing w:val="0"/>
      <w:sz w:val="21"/>
      <w:szCs w:val="24"/>
    </w:rPr>
  </w:style>
  <w:style w:type="paragraph" w:customStyle="1" w:styleId="Char1341">
    <w:name w:val="Char134"/>
    <w:basedOn w:val="a"/>
    <w:pPr>
      <w:ind w:left="-48"/>
    </w:pPr>
  </w:style>
  <w:style w:type="paragraph" w:customStyle="1" w:styleId="Char243">
    <w:name w:val="Char24"/>
    <w:basedOn w:val="a"/>
    <w:pPr>
      <w:ind w:left="-48"/>
    </w:pPr>
  </w:style>
  <w:style w:type="paragraph" w:customStyle="1" w:styleId="21210">
    <w:name w:val="图题2121"/>
    <w:basedOn w:val="afff7"/>
    <w:next w:val="afff7"/>
    <w:pPr>
      <w:ind w:firstLine="0"/>
      <w:jc w:val="center"/>
    </w:pPr>
    <w:rPr>
      <w:rFonts w:ascii="黑体" w:eastAsia="黑体" w:hAnsi="宋体" w:cs="宋体"/>
      <w:bCs/>
      <w:spacing w:val="0"/>
      <w:szCs w:val="24"/>
    </w:rPr>
  </w:style>
  <w:style w:type="paragraph" w:customStyle="1" w:styleId="CharCharCharCharCharCharCharChar1">
    <w:name w:val="Char Char Char Char Char Char Char Char1"/>
    <w:basedOn w:val="a"/>
    <w:rPr>
      <w:szCs w:val="21"/>
    </w:rPr>
  </w:style>
  <w:style w:type="paragraph" w:customStyle="1" w:styleId="wangjunbobullet">
    <w:name w:val="wangjunbo.bullet"/>
    <w:basedOn w:val="a"/>
    <w:pPr>
      <w:jc w:val="center"/>
    </w:pPr>
    <w:rPr>
      <w:rFonts w:ascii="宋体" w:hAnsi="宋体"/>
      <w:szCs w:val="20"/>
    </w:rPr>
  </w:style>
  <w:style w:type="paragraph" w:customStyle="1" w:styleId="542">
    <w:name w:val="表内5中4"/>
    <w:basedOn w:val="a"/>
    <w:pPr>
      <w:jc w:val="center"/>
    </w:pPr>
    <w:rPr>
      <w:rFonts w:ascii="宋体"/>
      <w:bCs/>
      <w:szCs w:val="20"/>
    </w:rPr>
  </w:style>
  <w:style w:type="paragraph" w:customStyle="1" w:styleId="xl71">
    <w:name w:val="xl71"/>
    <w:basedOn w:val="a"/>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Unicode MS" w:hAnsi="Arial Unicode MS"/>
      <w:kern w:val="0"/>
      <w:sz w:val="20"/>
      <w:szCs w:val="20"/>
    </w:rPr>
  </w:style>
  <w:style w:type="paragraph" w:customStyle="1" w:styleId="614">
    <w:name w:val="黑体三号61"/>
    <w:basedOn w:val="afff7"/>
    <w:pPr>
      <w:jc w:val="center"/>
    </w:pPr>
    <w:rPr>
      <w:rFonts w:ascii="黑体" w:eastAsia="黑体" w:hAnsi="宋体" w:cs="宋体"/>
      <w:bCs/>
      <w:spacing w:val="0"/>
      <w:sz w:val="32"/>
    </w:rPr>
  </w:style>
  <w:style w:type="paragraph" w:customStyle="1" w:styleId="5114">
    <w:name w:val="图题511"/>
    <w:basedOn w:val="afff7"/>
    <w:next w:val="afff7"/>
    <w:pPr>
      <w:ind w:firstLine="0"/>
      <w:jc w:val="center"/>
    </w:pPr>
    <w:rPr>
      <w:rFonts w:ascii="黑体" w:eastAsia="黑体" w:hAnsi="宋体" w:cs="宋体"/>
      <w:bCs/>
      <w:spacing w:val="0"/>
      <w:szCs w:val="24"/>
    </w:rPr>
  </w:style>
  <w:style w:type="paragraph" w:customStyle="1" w:styleId="220">
    <w:name w:val="文本框22"/>
    <w:basedOn w:val="a"/>
    <w:pPr>
      <w:spacing w:after="6"/>
      <w:jc w:val="center"/>
    </w:pPr>
    <w:rPr>
      <w:rFonts w:eastAsia="仿宋_GB2312"/>
    </w:rPr>
  </w:style>
  <w:style w:type="paragraph" w:customStyle="1" w:styleId="CharChar2CharCharCharChar211">
    <w:name w:val="Char Char2 Char Char Char Char211"/>
    <w:basedOn w:val="a"/>
    <w:semiHidden/>
  </w:style>
  <w:style w:type="paragraph" w:customStyle="1" w:styleId="710">
    <w:name w:val="表中文字71"/>
    <w:basedOn w:val="a"/>
    <w:pPr>
      <w:widowControl/>
      <w:spacing w:line="240" w:lineRule="atLeast"/>
      <w:ind w:leftChars="-10" w:left="-24" w:rightChars="-20" w:right="-48"/>
      <w:jc w:val="center"/>
    </w:pPr>
    <w:rPr>
      <w:rFonts w:ascii="宋体"/>
      <w:kern w:val="0"/>
      <w:szCs w:val="21"/>
    </w:rPr>
  </w:style>
  <w:style w:type="paragraph" w:customStyle="1" w:styleId="211130">
    <w:name w:val="表题21113"/>
    <w:basedOn w:val="a"/>
    <w:pPr>
      <w:widowControl/>
      <w:jc w:val="center"/>
    </w:pPr>
    <w:rPr>
      <w:rFonts w:ascii="黑体" w:eastAsia="黑体" w:hAnsi="宋体" w:cs="宋体"/>
      <w:kern w:val="0"/>
    </w:rPr>
  </w:style>
  <w:style w:type="paragraph" w:customStyle="1" w:styleId="FaxHeader13">
    <w:name w:val="Fax Header13"/>
    <w:basedOn w:val="a"/>
    <w:pPr>
      <w:widowControl/>
      <w:spacing w:before="240" w:after="60"/>
      <w:jc w:val="left"/>
    </w:pPr>
    <w:rPr>
      <w:kern w:val="0"/>
      <w:sz w:val="20"/>
      <w:szCs w:val="20"/>
    </w:rPr>
  </w:style>
  <w:style w:type="paragraph" w:customStyle="1" w:styleId="73">
    <w:name w:val="正文格式73"/>
    <w:basedOn w:val="a"/>
    <w:pPr>
      <w:ind w:firstLine="482"/>
    </w:pPr>
    <w:rPr>
      <w:rFonts w:ascii="宋体" w:hAnsi="宋体"/>
    </w:rPr>
  </w:style>
  <w:style w:type="paragraph" w:customStyle="1" w:styleId="533">
    <w:name w:val="表内5中3"/>
    <w:basedOn w:val="a"/>
    <w:pPr>
      <w:jc w:val="center"/>
    </w:pPr>
    <w:rPr>
      <w:rFonts w:ascii="宋体" w:hAnsi="宋体" w:cs="Arial"/>
      <w:color w:val="000000"/>
      <w:szCs w:val="21"/>
    </w:rPr>
  </w:style>
  <w:style w:type="paragraph" w:customStyle="1" w:styleId="911">
    <w:name w:val="图题91"/>
    <w:basedOn w:val="afff7"/>
    <w:next w:val="afff7"/>
    <w:pPr>
      <w:ind w:firstLine="0"/>
      <w:jc w:val="center"/>
    </w:pPr>
    <w:rPr>
      <w:rFonts w:ascii="黑体" w:eastAsia="黑体" w:hAnsi="宋体" w:cs="宋体"/>
      <w:bCs/>
      <w:spacing w:val="0"/>
      <w:szCs w:val="24"/>
    </w:rPr>
  </w:style>
  <w:style w:type="paragraph" w:customStyle="1" w:styleId="Char911">
    <w:name w:val="Char911"/>
    <w:basedOn w:val="a"/>
    <w:pPr>
      <w:ind w:left="-48"/>
    </w:pPr>
  </w:style>
  <w:style w:type="paragraph" w:customStyle="1" w:styleId="xl23">
    <w:name w:val="xl23"/>
    <w:basedOn w:val="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rPr>
  </w:style>
  <w:style w:type="paragraph" w:customStyle="1" w:styleId="2115">
    <w:name w:val="燕山正文211"/>
    <w:basedOn w:val="a"/>
    <w:pPr>
      <w:tabs>
        <w:tab w:val="left" w:pos="4680"/>
      </w:tabs>
      <w:spacing w:line="480" w:lineRule="exact"/>
    </w:pPr>
    <w:rPr>
      <w:rFonts w:ascii="宋体" w:cs="宋体"/>
    </w:rPr>
  </w:style>
  <w:style w:type="paragraph" w:customStyle="1" w:styleId="CharCharCharCharCharCharChar39">
    <w:name w:val="Char Char Char Char Char Char Char39"/>
    <w:basedOn w:val="a"/>
  </w:style>
  <w:style w:type="paragraph" w:customStyle="1" w:styleId="1f3">
    <w:name w:val="样式 标题 1 + 居中"/>
    <w:basedOn w:val="1"/>
    <w:pPr>
      <w:keepNext w:val="0"/>
      <w:tabs>
        <w:tab w:val="clear" w:pos="480"/>
        <w:tab w:val="left" w:pos="92"/>
        <w:tab w:val="left" w:pos="432"/>
      </w:tabs>
      <w:spacing w:before="360" w:after="240"/>
      <w:ind w:left="432" w:hanging="432"/>
      <w:jc w:val="center"/>
    </w:pPr>
    <w:rPr>
      <w:rFonts w:cs="宋体"/>
      <w:b w:val="0"/>
      <w:bCs w:val="0"/>
      <w:szCs w:val="30"/>
    </w:rPr>
  </w:style>
  <w:style w:type="paragraph" w:customStyle="1" w:styleId="2123">
    <w:name w:val="黑体三号212"/>
    <w:basedOn w:val="afff7"/>
    <w:pPr>
      <w:jc w:val="center"/>
    </w:pPr>
    <w:rPr>
      <w:rFonts w:ascii="黑体" w:eastAsia="黑体" w:hAnsi="宋体" w:cs="宋体"/>
      <w:bCs/>
      <w:spacing w:val="0"/>
      <w:sz w:val="32"/>
    </w:rPr>
  </w:style>
  <w:style w:type="paragraph" w:customStyle="1" w:styleId="1121">
    <w:name w:val="表格内字体112"/>
    <w:basedOn w:val="afff7"/>
    <w:pPr>
      <w:spacing w:line="240" w:lineRule="auto"/>
      <w:ind w:firstLine="0"/>
      <w:jc w:val="center"/>
    </w:pPr>
    <w:rPr>
      <w:rFonts w:hAnsi="Calibri" w:cs="宋体"/>
      <w:b w:val="0"/>
      <w:spacing w:val="0"/>
      <w:sz w:val="21"/>
    </w:rPr>
  </w:style>
  <w:style w:type="paragraph" w:customStyle="1" w:styleId="74">
    <w:name w:val="7表格(治)"/>
    <w:basedOn w:val="16"/>
    <w:pPr>
      <w:spacing w:line="400" w:lineRule="atLeast"/>
      <w:jc w:val="center"/>
    </w:pPr>
    <w:rPr>
      <w:rFonts w:ascii="宋体" w:hAnsi="宋体"/>
      <w:sz w:val="21"/>
    </w:rPr>
  </w:style>
  <w:style w:type="paragraph" w:customStyle="1" w:styleId="1114">
    <w:name w:val="福建正文缩进111"/>
    <w:basedOn w:val="a6"/>
    <w:pPr>
      <w:spacing w:line="360" w:lineRule="auto"/>
      <w:ind w:firstLineChars="0" w:firstLine="567"/>
    </w:pPr>
    <w:rPr>
      <w:sz w:val="24"/>
      <w:szCs w:val="24"/>
    </w:rPr>
  </w:style>
  <w:style w:type="paragraph" w:customStyle="1" w:styleId="118">
    <w:name w:val="图题11"/>
    <w:basedOn w:val="afff7"/>
    <w:next w:val="afff7"/>
    <w:pPr>
      <w:ind w:firstLine="0"/>
      <w:jc w:val="center"/>
    </w:pPr>
    <w:rPr>
      <w:rFonts w:ascii="黑体" w:eastAsia="黑体" w:hAnsi="宋体" w:cs="宋体"/>
      <w:bCs/>
      <w:spacing w:val="0"/>
      <w:szCs w:val="24"/>
    </w:rPr>
  </w:style>
  <w:style w:type="paragraph" w:customStyle="1" w:styleId="book11">
    <w:name w:val="book1_1"/>
    <w:basedOn w:val="2"/>
    <w:pPr>
      <w:keepNext w:val="0"/>
      <w:tabs>
        <w:tab w:val="left" w:pos="622"/>
        <w:tab w:val="left" w:pos="720"/>
      </w:tabs>
      <w:spacing w:beforeLines="50" w:afterLines="50" w:line="240" w:lineRule="auto"/>
    </w:pPr>
    <w:rPr>
      <w:b w:val="0"/>
      <w:sz w:val="24"/>
      <w:shd w:val="pct10" w:color="auto" w:fill="FFFFFF"/>
    </w:rPr>
  </w:style>
  <w:style w:type="paragraph" w:customStyle="1" w:styleId="534">
    <w:name w:val="表内534"/>
    <w:basedOn w:val="a"/>
    <w:pPr>
      <w:spacing w:line="300" w:lineRule="auto"/>
      <w:jc w:val="left"/>
    </w:pPr>
    <w:rPr>
      <w:rFonts w:ascii="宋体"/>
      <w:szCs w:val="20"/>
    </w:rPr>
  </w:style>
  <w:style w:type="paragraph" w:customStyle="1" w:styleId="Char327">
    <w:name w:val="Char327"/>
    <w:basedOn w:val="a"/>
    <w:pPr>
      <w:ind w:left="-48"/>
    </w:pPr>
  </w:style>
  <w:style w:type="paragraph" w:customStyle="1" w:styleId="15111">
    <w:name w:val="表题15111"/>
    <w:basedOn w:val="a7"/>
    <w:qFormat/>
    <w:pPr>
      <w:tabs>
        <w:tab w:val="clear" w:pos="7380"/>
      </w:tabs>
      <w:overflowPunct/>
      <w:spacing w:before="0" w:afterLines="0"/>
      <w:jc w:val="center"/>
    </w:pPr>
    <w:rPr>
      <w:rFonts w:ascii="黑体"/>
      <w:b/>
      <w:sz w:val="24"/>
      <w:szCs w:val="24"/>
    </w:rPr>
  </w:style>
  <w:style w:type="paragraph" w:customStyle="1" w:styleId="252">
    <w:name w:val="正文25"/>
    <w:basedOn w:val="16"/>
    <w:semiHidden/>
    <w:pPr>
      <w:spacing w:line="480" w:lineRule="atLeast"/>
      <w:jc w:val="center"/>
    </w:pPr>
    <w:rPr>
      <w:rFonts w:ascii="宋体" w:hAnsi="Times New Roman"/>
      <w:snapToGrid w:val="0"/>
      <w:spacing w:val="6"/>
      <w:sz w:val="21"/>
    </w:rPr>
  </w:style>
  <w:style w:type="paragraph" w:customStyle="1" w:styleId="afffffe">
    <w:name w:val="附件"/>
    <w:basedOn w:val="1"/>
    <w:next w:val="afff7"/>
    <w:pPr>
      <w:tabs>
        <w:tab w:val="clear" w:pos="480"/>
        <w:tab w:val="left" w:pos="1566"/>
      </w:tabs>
      <w:spacing w:after="210"/>
      <w:jc w:val="left"/>
    </w:pPr>
    <w:rPr>
      <w:rFonts w:ascii="黑体" w:eastAsia="黑体"/>
      <w:b w:val="0"/>
      <w:bCs w:val="0"/>
      <w:sz w:val="32"/>
      <w:szCs w:val="32"/>
    </w:rPr>
  </w:style>
  <w:style w:type="paragraph" w:customStyle="1" w:styleId="A11">
    <w:name w:val="A正文11"/>
    <w:basedOn w:val="a"/>
    <w:pPr>
      <w:widowControl/>
      <w:overflowPunct w:val="0"/>
      <w:autoSpaceDE w:val="0"/>
      <w:autoSpaceDN w:val="0"/>
      <w:ind w:firstLineChars="200" w:firstLine="200"/>
      <w:jc w:val="left"/>
      <w:textAlignment w:val="baseline"/>
    </w:pPr>
    <w:rPr>
      <w:rFonts w:eastAsia="仿宋_GB2312"/>
      <w:kern w:val="0"/>
    </w:rPr>
  </w:style>
  <w:style w:type="paragraph" w:customStyle="1" w:styleId="5210">
    <w:name w:val="表文字521"/>
    <w:basedOn w:val="a"/>
    <w:pPr>
      <w:jc w:val="left"/>
      <w:textAlignment w:val="baseline"/>
    </w:pPr>
    <w:rPr>
      <w:rFonts w:ascii="宋体"/>
      <w:kern w:val="0"/>
      <w:szCs w:val="20"/>
    </w:rPr>
  </w:style>
  <w:style w:type="paragraph" w:customStyle="1" w:styleId="3310">
    <w:name w:val="图题331"/>
    <w:basedOn w:val="afff7"/>
    <w:next w:val="afff7"/>
    <w:pPr>
      <w:ind w:firstLine="0"/>
      <w:jc w:val="center"/>
    </w:pPr>
    <w:rPr>
      <w:rFonts w:ascii="黑体" w:eastAsia="黑体" w:hAnsi="宋体" w:cs="宋体"/>
      <w:bCs/>
      <w:spacing w:val="0"/>
      <w:szCs w:val="24"/>
    </w:rPr>
  </w:style>
  <w:style w:type="paragraph" w:customStyle="1" w:styleId="414H4H4141H42H4111421">
    <w:name w:val="样式 标题 4无效格式无效格式1河石管道4H4H41小小节河石管道41H42H411小小节1河石管道42...1"/>
    <w:basedOn w:val="4"/>
    <w:pPr>
      <w:tabs>
        <w:tab w:val="left" w:pos="864"/>
        <w:tab w:val="left" w:pos="2160"/>
      </w:tabs>
      <w:ind w:left="664" w:hanging="864"/>
      <w:jc w:val="left"/>
    </w:pPr>
    <w:rPr>
      <w:rFonts w:ascii="黑体" w:eastAsia="黑体" w:cs="宋体"/>
      <w:bCs w:val="0"/>
      <w:szCs w:val="20"/>
    </w:rPr>
  </w:style>
  <w:style w:type="paragraph" w:customStyle="1" w:styleId="101">
    <w:name w:val="表格内字体101"/>
    <w:basedOn w:val="afff7"/>
    <w:next w:val="afff7"/>
    <w:pPr>
      <w:spacing w:line="240" w:lineRule="auto"/>
      <w:ind w:firstLine="0"/>
      <w:jc w:val="center"/>
    </w:pPr>
    <w:rPr>
      <w:rFonts w:hAnsi="宋体"/>
      <w:b w:val="0"/>
      <w:spacing w:val="0"/>
      <w:sz w:val="21"/>
      <w:szCs w:val="21"/>
    </w:rPr>
  </w:style>
  <w:style w:type="paragraph" w:customStyle="1" w:styleId="xl51">
    <w:name w:val="xl51"/>
    <w:basedOn w:val="a"/>
    <w:qFormat/>
    <w:pPr>
      <w:widowControl/>
      <w:pBdr>
        <w:left w:val="single" w:sz="4" w:space="0" w:color="auto"/>
        <w:bottom w:val="single" w:sz="4" w:space="0" w:color="auto"/>
      </w:pBdr>
      <w:spacing w:before="100" w:beforeAutospacing="1" w:after="100" w:afterAutospacing="1"/>
      <w:jc w:val="center"/>
    </w:pPr>
    <w:rPr>
      <w:kern w:val="0"/>
      <w:sz w:val="20"/>
      <w:szCs w:val="20"/>
    </w:rPr>
  </w:style>
  <w:style w:type="paragraph" w:customStyle="1" w:styleId="xl6313">
    <w:name w:val="xl6313"/>
    <w:basedOn w:val="a"/>
    <w:pPr>
      <w:widowControl/>
      <w:spacing w:before="100" w:beforeAutospacing="1" w:after="100" w:afterAutospacing="1"/>
      <w:jc w:val="center"/>
      <w:textAlignment w:val="center"/>
    </w:pPr>
    <w:rPr>
      <w:rFonts w:ascii="黑体" w:eastAsia="黑体" w:hAnsi="宋体" w:hint="eastAsia"/>
      <w:kern w:val="0"/>
    </w:rPr>
  </w:style>
  <w:style w:type="paragraph" w:customStyle="1" w:styleId="1115">
    <w:name w:val="表111"/>
    <w:basedOn w:val="a"/>
    <w:pPr>
      <w:jc w:val="center"/>
    </w:pPr>
    <w:rPr>
      <w:rFonts w:eastAsia="仿宋_GB2312"/>
    </w:rPr>
  </w:style>
  <w:style w:type="paragraph" w:customStyle="1" w:styleId="410">
    <w:name w:val="小4黑居中行1"/>
    <w:basedOn w:val="16"/>
    <w:pPr>
      <w:jc w:val="center"/>
    </w:pPr>
    <w:rPr>
      <w:rFonts w:ascii="Times New Roman" w:hAnsi="Times New Roman"/>
      <w:kern w:val="2"/>
      <w:sz w:val="24"/>
    </w:rPr>
  </w:style>
  <w:style w:type="paragraph" w:customStyle="1" w:styleId="2116">
    <w:name w:val="正文211"/>
    <w:basedOn w:val="16"/>
    <w:semiHidden/>
    <w:pPr>
      <w:spacing w:line="480" w:lineRule="atLeast"/>
      <w:jc w:val="center"/>
    </w:pPr>
    <w:rPr>
      <w:rFonts w:ascii="宋体" w:hAnsi="Times New Roman"/>
      <w:snapToGrid w:val="0"/>
      <w:spacing w:val="6"/>
      <w:sz w:val="21"/>
    </w:rPr>
  </w:style>
  <w:style w:type="paragraph" w:customStyle="1" w:styleId="Default11">
    <w:name w:val="Default11"/>
    <w:basedOn w:val="16"/>
    <w:pPr>
      <w:autoSpaceDE w:val="0"/>
      <w:autoSpaceDN w:val="0"/>
    </w:pPr>
    <w:rPr>
      <w:rFonts w:ascii="宋体" w:hAnsi="Times New Roman"/>
      <w:color w:val="000000"/>
      <w:sz w:val="24"/>
    </w:rPr>
  </w:style>
  <w:style w:type="paragraph" w:customStyle="1" w:styleId="CharCharCharCharCharCharChar5">
    <w:name w:val="Char Char Char Char Char Char Char5"/>
    <w:basedOn w:val="a"/>
  </w:style>
  <w:style w:type="paragraph" w:customStyle="1" w:styleId="420">
    <w:name w:val="表中文字42"/>
    <w:basedOn w:val="a"/>
    <w:pPr>
      <w:spacing w:line="340" w:lineRule="exact"/>
      <w:ind w:firstLineChars="200" w:firstLine="480"/>
      <w:jc w:val="center"/>
    </w:pPr>
    <w:rPr>
      <w:rFonts w:ascii="Arial" w:hAnsi="Arial"/>
      <w:kern w:val="0"/>
      <w:sz w:val="20"/>
      <w:lang w:eastAsia="zh-TW"/>
    </w:rPr>
  </w:style>
  <w:style w:type="paragraph" w:customStyle="1" w:styleId="xl93">
    <w:name w:val="xl93"/>
    <w:basedOn w:val="a"/>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hAnsi="Arial Unicode MS"/>
      <w:b/>
      <w:bCs/>
      <w:color w:val="FF0000"/>
      <w:kern w:val="0"/>
      <w:sz w:val="20"/>
      <w:szCs w:val="20"/>
    </w:rPr>
  </w:style>
  <w:style w:type="paragraph" w:customStyle="1" w:styleId="11114">
    <w:name w:val="表格1111"/>
    <w:basedOn w:val="a"/>
    <w:pPr>
      <w:jc w:val="center"/>
      <w:textAlignment w:val="baseline"/>
    </w:pPr>
    <w:rPr>
      <w:rFonts w:ascii="宋体"/>
      <w:kern w:val="0"/>
      <w:szCs w:val="20"/>
    </w:rPr>
  </w:style>
  <w:style w:type="paragraph" w:customStyle="1" w:styleId="CharChar2CharCharCharChar16">
    <w:name w:val="Char Char2 Char Char Char Char16"/>
    <w:basedOn w:val="a"/>
    <w:semiHidden/>
  </w:style>
  <w:style w:type="paragraph" w:customStyle="1" w:styleId="3f5">
    <w:name w:val="表格内容3"/>
    <w:basedOn w:val="16"/>
    <w:pPr>
      <w:jc w:val="center"/>
    </w:pPr>
    <w:rPr>
      <w:rFonts w:ascii="Times New Roman" w:hAnsi="Times New Roman"/>
      <w:kern w:val="2"/>
      <w:sz w:val="21"/>
      <w:szCs w:val="21"/>
    </w:rPr>
  </w:style>
  <w:style w:type="paragraph" w:customStyle="1" w:styleId="523">
    <w:name w:val="黑体三号52"/>
    <w:basedOn w:val="afff7"/>
    <w:pPr>
      <w:jc w:val="center"/>
    </w:pPr>
    <w:rPr>
      <w:rFonts w:ascii="黑体" w:eastAsia="黑体" w:hAnsi="宋体" w:cs="宋体"/>
      <w:bCs/>
      <w:spacing w:val="0"/>
      <w:sz w:val="32"/>
    </w:rPr>
  </w:style>
  <w:style w:type="paragraph" w:customStyle="1" w:styleId="CharCharCharCharCharCharChar34">
    <w:name w:val="Char Char Char Char Char Char Char34"/>
    <w:basedOn w:val="a"/>
  </w:style>
  <w:style w:type="paragraph" w:customStyle="1" w:styleId="CharCharCharCharCharCharCharCharCharCharCharCharCharCharCharChar">
    <w:name w:val="Char Char Char Char Char Char Char Char Char Char Char Char Char Char Char Char"/>
    <w:basedOn w:val="a"/>
  </w:style>
  <w:style w:type="paragraph" w:customStyle="1" w:styleId="4313">
    <w:name w:val="样式431"/>
    <w:basedOn w:val="ad"/>
    <w:pPr>
      <w:tabs>
        <w:tab w:val="left" w:pos="1820"/>
      </w:tabs>
      <w:adjustRightInd/>
      <w:spacing w:line="240" w:lineRule="atLeast"/>
    </w:pPr>
    <w:rPr>
      <w:rFonts w:eastAsia="幼圆"/>
      <w:szCs w:val="20"/>
    </w:rPr>
  </w:style>
  <w:style w:type="paragraph" w:customStyle="1" w:styleId="3124">
    <w:name w:val="样式 标题 3 + 段前: 12 磅4"/>
    <w:basedOn w:val="3"/>
    <w:pPr>
      <w:keepNext w:val="0"/>
      <w:keepLines w:val="0"/>
      <w:widowControl/>
      <w:autoSpaceDE w:val="0"/>
      <w:autoSpaceDN w:val="0"/>
    </w:pPr>
    <w:rPr>
      <w:rFonts w:ascii="黑体" w:eastAsia="黑体" w:hAnsi="宋体" w:cs="宋体"/>
      <w:b w:val="0"/>
      <w:bCs w:val="0"/>
      <w:color w:val="000000"/>
      <w:kern w:val="21"/>
      <w:sz w:val="24"/>
      <w:szCs w:val="20"/>
    </w:rPr>
  </w:style>
  <w:style w:type="paragraph" w:customStyle="1" w:styleId="2132">
    <w:name w:val="正文修改213"/>
    <w:basedOn w:val="affff4"/>
    <w:rPr>
      <w:rFonts w:hAnsi="宋体"/>
      <w:color w:val="000000"/>
    </w:rPr>
  </w:style>
  <w:style w:type="paragraph" w:customStyle="1" w:styleId="Char2180">
    <w:name w:val="Char218"/>
    <w:basedOn w:val="a"/>
    <w:pPr>
      <w:ind w:left="-48"/>
    </w:pPr>
  </w:style>
  <w:style w:type="paragraph" w:customStyle="1" w:styleId="2133">
    <w:name w:val="正文格式213"/>
    <w:basedOn w:val="a"/>
    <w:pPr>
      <w:ind w:firstLine="482"/>
    </w:pPr>
    <w:rPr>
      <w:rFonts w:ascii="宋体" w:hAnsi="宋体"/>
    </w:rPr>
  </w:style>
  <w:style w:type="paragraph" w:customStyle="1" w:styleId="3170">
    <w:name w:val="表内文字小317"/>
    <w:basedOn w:val="a"/>
    <w:pPr>
      <w:jc w:val="center"/>
    </w:pPr>
    <w:rPr>
      <w:rFonts w:ascii="宋体" w:hAnsi="Times" w:cs="宋体"/>
      <w:bCs/>
      <w:color w:val="003366"/>
      <w:szCs w:val="20"/>
    </w:rPr>
  </w:style>
  <w:style w:type="paragraph" w:customStyle="1" w:styleId="21114">
    <w:name w:val="样式 样式 宋体 + 首行缩进:  2 字符111"/>
    <w:basedOn w:val="a"/>
    <w:pPr>
      <w:ind w:firstLineChars="200" w:firstLine="480"/>
      <w:jc w:val="left"/>
    </w:pPr>
    <w:rPr>
      <w:rFonts w:ascii="宋体" w:cs="宋体"/>
    </w:rPr>
  </w:style>
  <w:style w:type="paragraph" w:customStyle="1" w:styleId="11210">
    <w:name w:val="燕山正文1121"/>
    <w:basedOn w:val="a"/>
    <w:pPr>
      <w:tabs>
        <w:tab w:val="left" w:pos="4680"/>
      </w:tabs>
      <w:spacing w:line="480" w:lineRule="exact"/>
    </w:pPr>
    <w:rPr>
      <w:rFonts w:ascii="宋体" w:hAnsi="宋体" w:cs="宋体"/>
      <w:bCs/>
      <w:color w:val="000000"/>
    </w:rPr>
  </w:style>
  <w:style w:type="paragraph" w:customStyle="1" w:styleId="5130">
    <w:name w:val="表内513"/>
    <w:basedOn w:val="a"/>
    <w:pPr>
      <w:jc w:val="center"/>
    </w:pPr>
    <w:rPr>
      <w:rFonts w:ascii="宋体" w:hAnsi="宋体"/>
      <w:szCs w:val="21"/>
    </w:rPr>
  </w:style>
  <w:style w:type="paragraph" w:customStyle="1" w:styleId="CharChar2CharCharCharChar312">
    <w:name w:val="Char Char2 Char Char Char Char312"/>
    <w:basedOn w:val="a"/>
    <w:semiHidden/>
  </w:style>
  <w:style w:type="paragraph" w:customStyle="1" w:styleId="ParaCharCharCharChar5111">
    <w:name w:val="默认段落字体 Para Char Char Char Char5111"/>
    <w:basedOn w:val="a"/>
  </w:style>
  <w:style w:type="paragraph" w:customStyle="1" w:styleId="chen2">
    <w:name w:val="样式 chen + 首行缩进:  2 字符"/>
    <w:basedOn w:val="a"/>
    <w:pPr>
      <w:spacing w:line="500" w:lineRule="exact"/>
      <w:ind w:firstLineChars="200" w:firstLine="560"/>
    </w:pPr>
    <w:rPr>
      <w:rFonts w:cs="宋体"/>
      <w:color w:val="000000"/>
      <w:sz w:val="28"/>
      <w:szCs w:val="20"/>
    </w:rPr>
  </w:style>
  <w:style w:type="paragraph" w:customStyle="1" w:styleId="75">
    <w:name w:val="正文格式＝7"/>
    <w:basedOn w:val="afff7"/>
    <w:next w:val="afff7"/>
    <w:semiHidden/>
    <w:rPr>
      <w:rFonts w:hAnsi="宋体"/>
      <w:b w:val="0"/>
      <w:spacing w:val="0"/>
      <w:szCs w:val="24"/>
    </w:rPr>
  </w:style>
  <w:style w:type="paragraph" w:customStyle="1" w:styleId="300">
    <w:name w:val="样式 标题 3 + 黑色 段前: 0行 段后: 0 行"/>
    <w:basedOn w:val="3"/>
    <w:semiHidden/>
  </w:style>
  <w:style w:type="paragraph" w:customStyle="1" w:styleId="161">
    <w:name w:val="表题161"/>
    <w:basedOn w:val="a7"/>
    <w:qFormat/>
    <w:pPr>
      <w:tabs>
        <w:tab w:val="clear" w:pos="7380"/>
      </w:tabs>
      <w:overflowPunct/>
      <w:spacing w:before="0" w:afterLines="0"/>
      <w:jc w:val="center"/>
    </w:pPr>
    <w:rPr>
      <w:rFonts w:ascii="黑体"/>
      <w:b/>
      <w:sz w:val="24"/>
      <w:szCs w:val="24"/>
    </w:rPr>
  </w:style>
  <w:style w:type="paragraph" w:customStyle="1" w:styleId="A12">
    <w:name w:val="A正文12"/>
    <w:basedOn w:val="a"/>
    <w:pPr>
      <w:widowControl/>
      <w:overflowPunct w:val="0"/>
      <w:autoSpaceDE w:val="0"/>
      <w:autoSpaceDN w:val="0"/>
      <w:ind w:firstLineChars="200" w:firstLine="200"/>
      <w:jc w:val="left"/>
      <w:textAlignment w:val="baseline"/>
    </w:pPr>
    <w:rPr>
      <w:rFonts w:eastAsia="仿宋_GB2312"/>
      <w:kern w:val="0"/>
    </w:rPr>
  </w:style>
  <w:style w:type="paragraph" w:customStyle="1" w:styleId="1513">
    <w:name w:val="表题1513"/>
    <w:basedOn w:val="a7"/>
    <w:qFormat/>
    <w:pPr>
      <w:tabs>
        <w:tab w:val="clear" w:pos="7380"/>
      </w:tabs>
      <w:overflowPunct/>
      <w:spacing w:before="0" w:afterLines="0"/>
      <w:jc w:val="center"/>
    </w:pPr>
    <w:rPr>
      <w:rFonts w:ascii="黑体"/>
      <w:b/>
      <w:sz w:val="24"/>
      <w:szCs w:val="24"/>
    </w:rPr>
  </w:style>
  <w:style w:type="paragraph" w:customStyle="1" w:styleId="13111">
    <w:name w:val="表题13111"/>
    <w:basedOn w:val="a7"/>
    <w:qFormat/>
    <w:pPr>
      <w:tabs>
        <w:tab w:val="clear" w:pos="7380"/>
      </w:tabs>
      <w:overflowPunct/>
      <w:spacing w:before="0" w:afterLines="0"/>
      <w:jc w:val="center"/>
    </w:pPr>
    <w:rPr>
      <w:rFonts w:ascii="黑体"/>
      <w:b/>
      <w:sz w:val="24"/>
      <w:szCs w:val="24"/>
    </w:rPr>
  </w:style>
  <w:style w:type="paragraph" w:customStyle="1" w:styleId="414H4H4141H42H41114211">
    <w:name w:val="样式 标题 4无效格式无效格式1河石管道4H4H41小小节河石管道41H42H411小小节1河石管道42...11"/>
    <w:basedOn w:val="4"/>
    <w:pPr>
      <w:tabs>
        <w:tab w:val="left" w:pos="864"/>
        <w:tab w:val="left" w:pos="2160"/>
      </w:tabs>
      <w:ind w:left="664" w:hanging="864"/>
      <w:jc w:val="left"/>
    </w:pPr>
    <w:rPr>
      <w:rFonts w:ascii="黑体" w:eastAsia="黑体" w:cs="宋体"/>
      <w:bCs w:val="0"/>
      <w:szCs w:val="20"/>
    </w:rPr>
  </w:style>
  <w:style w:type="paragraph" w:customStyle="1" w:styleId="2310">
    <w:name w:val="表231"/>
    <w:basedOn w:val="a"/>
    <w:pPr>
      <w:jc w:val="center"/>
    </w:pPr>
    <w:rPr>
      <w:rFonts w:eastAsia="仿宋_GB2312"/>
    </w:rPr>
  </w:style>
  <w:style w:type="paragraph" w:customStyle="1" w:styleId="CharChar2CharCharCharChar1">
    <w:name w:val="Char Char2 Char Char Char Char1"/>
    <w:basedOn w:val="a"/>
    <w:semiHidden/>
  </w:style>
  <w:style w:type="paragraph" w:customStyle="1" w:styleId="2117">
    <w:name w:val="正文修改211"/>
    <w:basedOn w:val="affff4"/>
    <w:rPr>
      <w:rFonts w:hAnsi="宋体"/>
      <w:color w:val="000000"/>
    </w:rPr>
  </w:style>
  <w:style w:type="paragraph" w:customStyle="1" w:styleId="Char740">
    <w:name w:val="Char74"/>
    <w:basedOn w:val="a"/>
    <w:pPr>
      <w:ind w:left="-48"/>
    </w:pPr>
  </w:style>
  <w:style w:type="paragraph" w:customStyle="1" w:styleId="3f6">
    <w:name w:val="附件3"/>
    <w:basedOn w:val="1"/>
    <w:next w:val="afff7"/>
    <w:pPr>
      <w:tabs>
        <w:tab w:val="clear" w:pos="480"/>
        <w:tab w:val="left" w:pos="1566"/>
      </w:tabs>
      <w:spacing w:after="120"/>
      <w:jc w:val="left"/>
    </w:pPr>
    <w:rPr>
      <w:rFonts w:ascii="黑体" w:eastAsia="黑体"/>
      <w:bCs w:val="0"/>
      <w:sz w:val="32"/>
      <w:szCs w:val="32"/>
    </w:rPr>
  </w:style>
  <w:style w:type="paragraph" w:customStyle="1" w:styleId="ParaChar1">
    <w:name w:val="默认段落字体 Para Char1"/>
    <w:basedOn w:val="a"/>
    <w:next w:val="a"/>
    <w:pPr>
      <w:spacing w:line="480" w:lineRule="exact"/>
      <w:ind w:firstLineChars="200" w:firstLine="200"/>
      <w:jc w:val="left"/>
    </w:pPr>
    <w:rPr>
      <w:rFonts w:ascii="宋体" w:eastAsia="汉鼎简书宋" w:hAnsi="宋体" w:cs="宋体"/>
      <w:sz w:val="28"/>
    </w:rPr>
  </w:style>
  <w:style w:type="paragraph" w:customStyle="1" w:styleId="2f7">
    <w:name w:val="表内文字小2"/>
    <w:basedOn w:val="a"/>
    <w:pPr>
      <w:jc w:val="center"/>
    </w:pPr>
    <w:rPr>
      <w:rFonts w:ascii="宋体" w:hAnsi="Times"/>
      <w:bCs/>
      <w:color w:val="000000"/>
      <w:szCs w:val="20"/>
    </w:rPr>
  </w:style>
  <w:style w:type="paragraph" w:customStyle="1" w:styleId="1212">
    <w:name w:val="表题121"/>
    <w:basedOn w:val="a7"/>
    <w:qFormat/>
    <w:pPr>
      <w:tabs>
        <w:tab w:val="clear" w:pos="7380"/>
      </w:tabs>
      <w:overflowPunct/>
      <w:spacing w:before="0" w:afterLines="0"/>
      <w:jc w:val="center"/>
    </w:pPr>
    <w:rPr>
      <w:rFonts w:ascii="黑体"/>
      <w:sz w:val="24"/>
      <w:szCs w:val="24"/>
    </w:rPr>
  </w:style>
  <w:style w:type="paragraph" w:customStyle="1" w:styleId="2134">
    <w:name w:val="图题213"/>
    <w:basedOn w:val="afff7"/>
    <w:next w:val="afff7"/>
    <w:pPr>
      <w:ind w:firstLine="0"/>
      <w:jc w:val="center"/>
    </w:pPr>
    <w:rPr>
      <w:rFonts w:ascii="黑体" w:eastAsia="黑体" w:hAnsi="宋体" w:cs="宋体"/>
      <w:bCs/>
      <w:spacing w:val="0"/>
      <w:szCs w:val="24"/>
    </w:rPr>
  </w:style>
  <w:style w:type="paragraph" w:customStyle="1" w:styleId="12120">
    <w:name w:val="样式1212"/>
    <w:basedOn w:val="313"/>
    <w:qFormat/>
    <w:pPr>
      <w:spacing w:line="240" w:lineRule="auto"/>
      <w:ind w:firstLine="0"/>
      <w:jc w:val="center"/>
    </w:pPr>
    <w:rPr>
      <w:rFonts w:cs="Times New Roman"/>
      <w:b/>
      <w:color w:val="auto"/>
      <w:szCs w:val="20"/>
    </w:rPr>
  </w:style>
  <w:style w:type="paragraph" w:customStyle="1" w:styleId="1124">
    <w:name w:val="燕山正文1124"/>
    <w:basedOn w:val="a"/>
    <w:pPr>
      <w:tabs>
        <w:tab w:val="left" w:pos="4680"/>
      </w:tabs>
      <w:spacing w:line="480" w:lineRule="exact"/>
    </w:pPr>
    <w:rPr>
      <w:rFonts w:ascii="宋体" w:hAnsi="宋体" w:cs="宋体"/>
      <w:bCs/>
      <w:color w:val="000000"/>
    </w:rPr>
  </w:style>
  <w:style w:type="paragraph" w:customStyle="1" w:styleId="CharChar2CharCharCharChar13">
    <w:name w:val="Char Char2 Char Char Char Char13"/>
    <w:basedOn w:val="a"/>
    <w:semiHidden/>
  </w:style>
  <w:style w:type="paragraph" w:customStyle="1" w:styleId="002">
    <w:name w:val="标题002"/>
    <w:basedOn w:val="a"/>
    <w:pPr>
      <w:spacing w:before="160" w:line="480" w:lineRule="exact"/>
      <w:outlineLvl w:val="1"/>
    </w:pPr>
    <w:rPr>
      <w:b/>
      <w:bCs/>
      <w:sz w:val="28"/>
      <w:szCs w:val="28"/>
    </w:rPr>
  </w:style>
  <w:style w:type="paragraph" w:customStyle="1" w:styleId="CharCharCharCharCharCharCharChar">
    <w:name w:val="Char Char Char Char Char Char Char Char"/>
    <w:basedOn w:val="a"/>
    <w:rPr>
      <w:szCs w:val="21"/>
    </w:rPr>
  </w:style>
  <w:style w:type="paragraph" w:customStyle="1" w:styleId="affffff">
    <w:name w:val="条题"/>
    <w:basedOn w:val="a"/>
    <w:pPr>
      <w:tabs>
        <w:tab w:val="left" w:pos="958"/>
      </w:tabs>
      <w:spacing w:line="420" w:lineRule="exact"/>
      <w:ind w:firstLineChars="200" w:firstLine="480"/>
    </w:pPr>
    <w:rPr>
      <w:color w:val="000000"/>
      <w:kern w:val="0"/>
      <w:szCs w:val="20"/>
    </w:rPr>
  </w:style>
  <w:style w:type="paragraph" w:customStyle="1" w:styleId="11120">
    <w:name w:val="燕山正文1112"/>
    <w:basedOn w:val="a"/>
    <w:pPr>
      <w:tabs>
        <w:tab w:val="left" w:pos="4680"/>
      </w:tabs>
      <w:spacing w:line="480" w:lineRule="exact"/>
    </w:pPr>
    <w:rPr>
      <w:rFonts w:ascii="宋体" w:hAnsi="宋体" w:cs="宋体"/>
      <w:bCs/>
      <w:color w:val="000000"/>
    </w:rPr>
  </w:style>
  <w:style w:type="paragraph" w:customStyle="1" w:styleId="brdrw15brsp20tqctx4153t">
    <w:name w:val="brdrw15brsp20 tqctx4153t"/>
    <w:basedOn w:val="16"/>
    <w:pPr>
      <w:pBdr>
        <w:bottom w:val="single" w:sz="6" w:space="0" w:color="auto"/>
      </w:pBdr>
      <w:spacing w:line="312" w:lineRule="atLeast"/>
      <w:jc w:val="center"/>
      <w:textAlignment w:val="baseline"/>
    </w:pPr>
    <w:rPr>
      <w:rFonts w:ascii="Times New Roman" w:hAnsi="Times New Roman"/>
      <w:sz w:val="21"/>
    </w:rPr>
  </w:style>
  <w:style w:type="paragraph" w:customStyle="1" w:styleId="3121">
    <w:name w:val="图题312"/>
    <w:basedOn w:val="afff7"/>
    <w:next w:val="afff7"/>
    <w:pPr>
      <w:ind w:firstLine="0"/>
      <w:jc w:val="center"/>
    </w:pPr>
    <w:rPr>
      <w:rFonts w:ascii="黑体" w:eastAsia="黑体" w:hAnsi="宋体" w:cs="宋体"/>
      <w:bCs/>
      <w:spacing w:val="0"/>
      <w:szCs w:val="24"/>
    </w:rPr>
  </w:style>
  <w:style w:type="paragraph" w:customStyle="1" w:styleId="3131">
    <w:name w:val="附件313"/>
    <w:basedOn w:val="1"/>
    <w:next w:val="afff7"/>
    <w:pPr>
      <w:tabs>
        <w:tab w:val="clear" w:pos="480"/>
        <w:tab w:val="left" w:pos="1566"/>
      </w:tabs>
      <w:spacing w:after="120"/>
      <w:jc w:val="left"/>
    </w:pPr>
    <w:rPr>
      <w:rFonts w:ascii="黑体" w:eastAsia="黑体"/>
      <w:bCs w:val="0"/>
      <w:sz w:val="32"/>
      <w:szCs w:val="32"/>
    </w:rPr>
  </w:style>
  <w:style w:type="paragraph" w:customStyle="1" w:styleId="2135">
    <w:name w:val="黑体三号213"/>
    <w:basedOn w:val="afff7"/>
    <w:pPr>
      <w:jc w:val="center"/>
    </w:pPr>
    <w:rPr>
      <w:rFonts w:ascii="黑体" w:eastAsia="黑体" w:hAnsi="宋体" w:cs="宋体"/>
      <w:bCs/>
      <w:spacing w:val="0"/>
      <w:sz w:val="32"/>
    </w:rPr>
  </w:style>
  <w:style w:type="paragraph" w:customStyle="1" w:styleId="124">
    <w:name w:val="文本框12"/>
    <w:basedOn w:val="a"/>
    <w:pPr>
      <w:spacing w:after="6"/>
      <w:jc w:val="center"/>
    </w:pPr>
    <w:rPr>
      <w:rFonts w:eastAsia="仿宋_GB2312"/>
    </w:rPr>
  </w:style>
  <w:style w:type="paragraph" w:customStyle="1" w:styleId="143">
    <w:name w:val="表题143"/>
    <w:basedOn w:val="a7"/>
    <w:qFormat/>
    <w:pPr>
      <w:tabs>
        <w:tab w:val="clear" w:pos="7380"/>
      </w:tabs>
      <w:overflowPunct/>
      <w:spacing w:before="0" w:afterLines="0"/>
      <w:jc w:val="center"/>
    </w:pPr>
    <w:rPr>
      <w:rFonts w:ascii="黑体"/>
      <w:b/>
      <w:sz w:val="24"/>
      <w:szCs w:val="24"/>
    </w:rPr>
  </w:style>
  <w:style w:type="paragraph" w:customStyle="1" w:styleId="65">
    <w:name w:val="图题6"/>
    <w:basedOn w:val="afff7"/>
    <w:next w:val="afff7"/>
    <w:pPr>
      <w:ind w:firstLine="0"/>
      <w:jc w:val="center"/>
    </w:pPr>
    <w:rPr>
      <w:rFonts w:ascii="黑体" w:eastAsia="黑体" w:hAnsi="宋体" w:cs="宋体"/>
      <w:bCs/>
      <w:spacing w:val="0"/>
      <w:szCs w:val="24"/>
    </w:rPr>
  </w:style>
  <w:style w:type="paragraph" w:customStyle="1" w:styleId="48">
    <w:name w:val="封面标准文稿编辑信息4"/>
    <w:basedOn w:val="16"/>
    <w:pPr>
      <w:spacing w:before="180" w:line="180" w:lineRule="exact"/>
      <w:jc w:val="center"/>
    </w:pPr>
    <w:rPr>
      <w:rFonts w:ascii="宋体" w:hAnsi="Times New Roman"/>
      <w:sz w:val="21"/>
    </w:rPr>
  </w:style>
  <w:style w:type="paragraph" w:customStyle="1" w:styleId="1213">
    <w:name w:val="样式121"/>
    <w:basedOn w:val="313"/>
    <w:qFormat/>
    <w:pPr>
      <w:spacing w:line="240" w:lineRule="auto"/>
      <w:ind w:firstLine="0"/>
      <w:jc w:val="center"/>
    </w:pPr>
    <w:rPr>
      <w:rFonts w:cs="Times New Roman"/>
      <w:b/>
      <w:color w:val="auto"/>
      <w:szCs w:val="20"/>
    </w:rPr>
  </w:style>
  <w:style w:type="paragraph" w:customStyle="1" w:styleId="21120">
    <w:name w:val="正文格式2112"/>
    <w:basedOn w:val="a"/>
    <w:pPr>
      <w:ind w:firstLine="482"/>
    </w:pPr>
    <w:rPr>
      <w:rFonts w:ascii="宋体" w:hAnsi="宋体"/>
    </w:rPr>
  </w:style>
  <w:style w:type="paragraph" w:customStyle="1" w:styleId="Char2710">
    <w:name w:val="Char271"/>
    <w:basedOn w:val="a"/>
    <w:pPr>
      <w:ind w:left="-48"/>
    </w:pPr>
  </w:style>
  <w:style w:type="paragraph" w:customStyle="1" w:styleId="440">
    <w:name w:val="表格内字体44"/>
    <w:basedOn w:val="afff7"/>
    <w:next w:val="afff7"/>
    <w:pPr>
      <w:spacing w:line="240" w:lineRule="auto"/>
      <w:ind w:firstLine="0"/>
      <w:jc w:val="center"/>
    </w:pPr>
    <w:rPr>
      <w:rFonts w:hAnsi="宋体"/>
      <w:b w:val="0"/>
      <w:spacing w:val="0"/>
      <w:sz w:val="21"/>
      <w:szCs w:val="24"/>
    </w:rPr>
  </w:style>
  <w:style w:type="paragraph" w:customStyle="1" w:styleId="font8">
    <w:name w:val="font8"/>
    <w:basedOn w:val="a"/>
    <w:pPr>
      <w:widowControl/>
      <w:spacing w:before="100" w:beforeAutospacing="1" w:after="100" w:afterAutospacing="1"/>
      <w:jc w:val="left"/>
    </w:pPr>
    <w:rPr>
      <w:rFonts w:ascii="宋体" w:hAnsi="宋体" w:hint="eastAsia"/>
      <w:kern w:val="0"/>
      <w:sz w:val="18"/>
      <w:szCs w:val="20"/>
    </w:rPr>
  </w:style>
  <w:style w:type="paragraph" w:customStyle="1" w:styleId="xl58">
    <w:name w:val="xl58"/>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20"/>
      <w:szCs w:val="20"/>
    </w:rPr>
  </w:style>
  <w:style w:type="paragraph" w:customStyle="1" w:styleId="190">
    <w:name w:val="表题19"/>
    <w:basedOn w:val="a7"/>
    <w:qFormat/>
    <w:pPr>
      <w:tabs>
        <w:tab w:val="clear" w:pos="7380"/>
      </w:tabs>
      <w:overflowPunct/>
      <w:spacing w:before="0" w:afterLines="0"/>
      <w:jc w:val="center"/>
    </w:pPr>
    <w:rPr>
      <w:rFonts w:ascii="黑体"/>
      <w:sz w:val="24"/>
      <w:szCs w:val="24"/>
    </w:rPr>
  </w:style>
  <w:style w:type="paragraph" w:customStyle="1" w:styleId="Char234">
    <w:name w:val="Char234"/>
    <w:basedOn w:val="a"/>
    <w:pPr>
      <w:ind w:left="-48"/>
    </w:pPr>
  </w:style>
  <w:style w:type="paragraph" w:customStyle="1" w:styleId="ParaCharCharCharChar412">
    <w:name w:val="默认段落字体 Para Char Char Char Char412"/>
    <w:basedOn w:val="a"/>
  </w:style>
  <w:style w:type="paragraph" w:customStyle="1" w:styleId="253">
    <w:name w:val="正文格式25"/>
    <w:basedOn w:val="a"/>
    <w:pPr>
      <w:ind w:firstLine="482"/>
    </w:pPr>
    <w:rPr>
      <w:rFonts w:ascii="宋体" w:hAnsi="宋体"/>
    </w:rPr>
  </w:style>
  <w:style w:type="paragraph" w:customStyle="1" w:styleId="431221">
    <w:name w:val="标题431221"/>
    <w:basedOn w:val="a"/>
    <w:pPr>
      <w:spacing w:line="480" w:lineRule="exact"/>
      <w:jc w:val="center"/>
    </w:pPr>
    <w:rPr>
      <w:rFonts w:ascii="宋体" w:hAnsi="宋体" w:cs="宋体"/>
    </w:rPr>
  </w:style>
  <w:style w:type="paragraph" w:customStyle="1" w:styleId="ParaCharCharCharChar42">
    <w:name w:val="默认段落字体 Para Char Char Char Char42"/>
    <w:basedOn w:val="a"/>
  </w:style>
  <w:style w:type="paragraph" w:customStyle="1" w:styleId="affffff0">
    <w:name w:val="标题三"/>
    <w:basedOn w:val="3"/>
    <w:pPr>
      <w:tabs>
        <w:tab w:val="left" w:pos="900"/>
      </w:tabs>
      <w:spacing w:before="120" w:after="60" w:line="480" w:lineRule="exact"/>
    </w:pPr>
    <w:rPr>
      <w:rFonts w:eastAsia="华文中宋" w:hAnsi="宋体"/>
      <w:color w:val="000000"/>
      <w:sz w:val="28"/>
      <w:szCs w:val="30"/>
    </w:rPr>
  </w:style>
  <w:style w:type="paragraph" w:customStyle="1" w:styleId="51212">
    <w:name w:val="表文字5121"/>
    <w:basedOn w:val="a"/>
    <w:pPr>
      <w:jc w:val="left"/>
      <w:textAlignment w:val="baseline"/>
    </w:pPr>
    <w:rPr>
      <w:rFonts w:ascii="宋体"/>
      <w:kern w:val="0"/>
      <w:szCs w:val="20"/>
    </w:rPr>
  </w:style>
  <w:style w:type="paragraph" w:customStyle="1" w:styleId="9111">
    <w:name w:val="正文格式9111"/>
    <w:basedOn w:val="a"/>
    <w:pPr>
      <w:ind w:firstLine="482"/>
    </w:pPr>
    <w:rPr>
      <w:rFonts w:ascii="宋体" w:hAnsi="宋体"/>
    </w:rPr>
  </w:style>
  <w:style w:type="paragraph" w:customStyle="1" w:styleId="812">
    <w:name w:val="表内文字小812"/>
    <w:basedOn w:val="a"/>
    <w:pPr>
      <w:jc w:val="center"/>
    </w:pPr>
    <w:rPr>
      <w:rFonts w:ascii="宋体" w:hAnsi="Times" w:cs="宋体"/>
      <w:szCs w:val="20"/>
    </w:rPr>
  </w:style>
  <w:style w:type="paragraph" w:customStyle="1" w:styleId="4311111">
    <w:name w:val="标题4311111"/>
    <w:basedOn w:val="a"/>
    <w:pPr>
      <w:spacing w:line="480" w:lineRule="exact"/>
      <w:jc w:val="center"/>
    </w:pPr>
    <w:rPr>
      <w:rFonts w:ascii="宋体" w:hAnsi="宋体" w:cs="宋体"/>
    </w:rPr>
  </w:style>
  <w:style w:type="paragraph" w:customStyle="1" w:styleId="p0">
    <w:name w:val="p0"/>
    <w:basedOn w:val="a"/>
    <w:pPr>
      <w:widowControl/>
      <w:autoSpaceDE w:val="0"/>
      <w:autoSpaceDN w:val="0"/>
      <w:spacing w:line="540" w:lineRule="atLeast"/>
    </w:pPr>
    <w:rPr>
      <w:rFonts w:ascii="華康中楷體" w:eastAsia="華康中楷體" w:hint="eastAsia"/>
      <w:spacing w:val="20"/>
      <w:kern w:val="0"/>
      <w:sz w:val="28"/>
      <w:szCs w:val="20"/>
      <w:lang w:eastAsia="zh-TW"/>
    </w:rPr>
  </w:style>
  <w:style w:type="paragraph" w:customStyle="1" w:styleId="CharChar1Char3">
    <w:name w:val="Char Char1 Char3"/>
    <w:basedOn w:val="a"/>
  </w:style>
  <w:style w:type="paragraph" w:customStyle="1" w:styleId="41112">
    <w:name w:val="标题41112"/>
    <w:basedOn w:val="a"/>
    <w:pPr>
      <w:spacing w:line="300" w:lineRule="auto"/>
      <w:jc w:val="left"/>
    </w:pPr>
    <w:rPr>
      <w:rFonts w:ascii="黑体" w:eastAsia="黑体" w:hAnsi="宋体" w:cs="宋体"/>
      <w:bCs/>
      <w:szCs w:val="20"/>
    </w:rPr>
  </w:style>
  <w:style w:type="paragraph" w:customStyle="1" w:styleId="43151">
    <w:name w:val="标题43151"/>
    <w:basedOn w:val="a"/>
    <w:pPr>
      <w:spacing w:line="480" w:lineRule="exact"/>
      <w:jc w:val="center"/>
    </w:pPr>
    <w:rPr>
      <w:rFonts w:ascii="宋体" w:hAnsi="宋体" w:cs="宋体"/>
    </w:rPr>
  </w:style>
  <w:style w:type="paragraph" w:customStyle="1" w:styleId="2f8">
    <w:name w:val="表内文字边2"/>
    <w:basedOn w:val="a"/>
    <w:pPr>
      <w:widowControl/>
      <w:spacing w:line="240" w:lineRule="atLeast"/>
      <w:ind w:leftChars="-10" w:left="-21" w:rightChars="-20" w:right="-42"/>
    </w:pPr>
    <w:rPr>
      <w:rFonts w:ascii="宋体"/>
      <w:kern w:val="0"/>
      <w:szCs w:val="21"/>
    </w:rPr>
  </w:style>
  <w:style w:type="paragraph" w:customStyle="1" w:styleId="316">
    <w:name w:val="注释31"/>
    <w:basedOn w:val="afff7"/>
    <w:next w:val="ad"/>
    <w:pPr>
      <w:spacing w:before="120" w:after="120" w:line="240" w:lineRule="auto"/>
      <w:ind w:firstLineChars="200" w:firstLine="200"/>
    </w:pPr>
    <w:rPr>
      <w:rFonts w:hAnsi="Calibri" w:cs="宋体"/>
      <w:b w:val="0"/>
      <w:spacing w:val="0"/>
      <w:sz w:val="21"/>
    </w:rPr>
  </w:style>
  <w:style w:type="paragraph" w:customStyle="1" w:styleId="431111">
    <w:name w:val="标题431111"/>
    <w:basedOn w:val="a"/>
    <w:pPr>
      <w:spacing w:line="480" w:lineRule="exact"/>
      <w:jc w:val="center"/>
    </w:pPr>
    <w:rPr>
      <w:rFonts w:ascii="宋体" w:hAnsi="宋体" w:cs="宋体"/>
    </w:rPr>
  </w:style>
  <w:style w:type="paragraph" w:customStyle="1" w:styleId="Char1620">
    <w:name w:val="Char162"/>
    <w:basedOn w:val="a"/>
    <w:pPr>
      <w:ind w:left="-48"/>
    </w:pPr>
  </w:style>
  <w:style w:type="paragraph" w:customStyle="1" w:styleId="Char235">
    <w:name w:val="Char235"/>
    <w:basedOn w:val="aa"/>
    <w:rPr>
      <w:rFonts w:ascii="Tahoma" w:hAnsi="Tahoma"/>
      <w:sz w:val="24"/>
    </w:rPr>
  </w:style>
  <w:style w:type="paragraph" w:customStyle="1" w:styleId="Char432">
    <w:name w:val="Char432"/>
    <w:basedOn w:val="a"/>
    <w:pPr>
      <w:ind w:left="-48"/>
    </w:pPr>
  </w:style>
  <w:style w:type="paragraph" w:customStyle="1" w:styleId="Char4312">
    <w:name w:val="Char4312"/>
    <w:basedOn w:val="a"/>
    <w:pPr>
      <w:ind w:left="-48"/>
    </w:pPr>
  </w:style>
  <w:style w:type="paragraph" w:customStyle="1" w:styleId="4132">
    <w:name w:val="表格内字体413"/>
    <w:basedOn w:val="afff7"/>
    <w:next w:val="afff7"/>
    <w:pPr>
      <w:spacing w:line="240" w:lineRule="auto"/>
      <w:ind w:firstLine="0"/>
      <w:jc w:val="center"/>
    </w:pPr>
    <w:rPr>
      <w:rFonts w:hAnsi="宋体"/>
      <w:b w:val="0"/>
      <w:spacing w:val="0"/>
      <w:sz w:val="21"/>
      <w:szCs w:val="24"/>
    </w:rPr>
  </w:style>
  <w:style w:type="paragraph" w:customStyle="1" w:styleId="125">
    <w:name w:val="表内文字小12"/>
    <w:basedOn w:val="a"/>
    <w:pPr>
      <w:jc w:val="center"/>
    </w:pPr>
    <w:rPr>
      <w:rFonts w:ascii="宋体" w:hAnsi="Times"/>
      <w:szCs w:val="20"/>
    </w:rPr>
  </w:style>
  <w:style w:type="paragraph" w:customStyle="1" w:styleId="2220">
    <w:name w:val="正文222"/>
    <w:basedOn w:val="16"/>
    <w:semiHidden/>
    <w:pPr>
      <w:spacing w:line="480" w:lineRule="atLeast"/>
      <w:jc w:val="center"/>
    </w:pPr>
    <w:rPr>
      <w:rFonts w:ascii="宋体" w:hAnsi="Times New Roman"/>
      <w:snapToGrid w:val="0"/>
      <w:spacing w:val="6"/>
      <w:sz w:val="21"/>
    </w:rPr>
  </w:style>
  <w:style w:type="paragraph" w:customStyle="1" w:styleId="Char223">
    <w:name w:val="Char223"/>
    <w:basedOn w:val="a"/>
    <w:pPr>
      <w:ind w:left="-48"/>
    </w:pPr>
  </w:style>
  <w:style w:type="paragraph" w:customStyle="1" w:styleId="affffff1">
    <w:name w:val="正文表头"/>
    <w:basedOn w:val="a"/>
    <w:next w:val="affffff2"/>
    <w:pPr>
      <w:keepNext/>
      <w:tabs>
        <w:tab w:val="center" w:pos="4253"/>
        <w:tab w:val="right" w:pos="8505"/>
      </w:tabs>
      <w:overflowPunct w:val="0"/>
      <w:spacing w:before="120"/>
      <w:jc w:val="center"/>
      <w:textAlignment w:val="baseline"/>
    </w:pPr>
    <w:rPr>
      <w:rFonts w:eastAsia="黑体"/>
      <w:kern w:val="0"/>
      <w:sz w:val="28"/>
      <w:szCs w:val="20"/>
    </w:rPr>
  </w:style>
  <w:style w:type="paragraph" w:customStyle="1" w:styleId="affffff2">
    <w:name w:val="正文表格"/>
    <w:basedOn w:val="a"/>
    <w:pPr>
      <w:keepNext/>
      <w:keepLines/>
      <w:overflowPunct w:val="0"/>
      <w:spacing w:before="80"/>
      <w:jc w:val="center"/>
      <w:textAlignment w:val="bottom"/>
    </w:pPr>
    <w:rPr>
      <w:kern w:val="0"/>
      <w:sz w:val="28"/>
      <w:szCs w:val="20"/>
    </w:rPr>
  </w:style>
  <w:style w:type="paragraph" w:customStyle="1" w:styleId="119">
    <w:name w:val="表中文字11"/>
    <w:basedOn w:val="a"/>
    <w:pPr>
      <w:widowControl/>
      <w:spacing w:line="240" w:lineRule="atLeast"/>
      <w:ind w:leftChars="-10" w:left="-24" w:rightChars="-20" w:right="-48"/>
      <w:jc w:val="center"/>
    </w:pPr>
    <w:rPr>
      <w:rFonts w:ascii="宋体"/>
      <w:kern w:val="0"/>
      <w:szCs w:val="21"/>
    </w:rPr>
  </w:style>
  <w:style w:type="paragraph" w:customStyle="1" w:styleId="Char31100">
    <w:name w:val="Char3110"/>
    <w:basedOn w:val="a"/>
    <w:pPr>
      <w:ind w:left="-48"/>
    </w:pPr>
  </w:style>
  <w:style w:type="paragraph" w:customStyle="1" w:styleId="Char1612">
    <w:name w:val="Char1612"/>
    <w:basedOn w:val="a"/>
    <w:pPr>
      <w:ind w:left="-48"/>
    </w:pPr>
  </w:style>
  <w:style w:type="paragraph" w:customStyle="1" w:styleId="ParaChar52">
    <w:name w:val="默认段落字体 Para Char52"/>
    <w:basedOn w:val="a"/>
    <w:next w:val="a"/>
    <w:pPr>
      <w:spacing w:line="480" w:lineRule="exact"/>
      <w:ind w:firstLineChars="200" w:firstLine="200"/>
      <w:jc w:val="left"/>
    </w:pPr>
    <w:rPr>
      <w:rFonts w:ascii="宋体" w:eastAsia="汉鼎简书宋" w:hAnsi="宋体" w:cs="宋体"/>
      <w:sz w:val="28"/>
    </w:rPr>
  </w:style>
  <w:style w:type="paragraph" w:customStyle="1" w:styleId="affffff3">
    <w:name w:val="封面标准文稿编辑信息"/>
    <w:basedOn w:val="16"/>
    <w:pPr>
      <w:spacing w:before="180" w:line="180" w:lineRule="exact"/>
      <w:jc w:val="center"/>
    </w:pPr>
    <w:rPr>
      <w:rFonts w:ascii="宋体" w:hAnsi="Times New Roman"/>
      <w:sz w:val="21"/>
    </w:rPr>
  </w:style>
  <w:style w:type="paragraph" w:customStyle="1" w:styleId="1131">
    <w:name w:val="文本框113"/>
    <w:basedOn w:val="a"/>
    <w:pPr>
      <w:spacing w:after="6"/>
      <w:jc w:val="center"/>
    </w:pPr>
    <w:rPr>
      <w:rFonts w:eastAsia="仿宋_GB2312"/>
    </w:rPr>
  </w:style>
  <w:style w:type="paragraph" w:customStyle="1" w:styleId="516">
    <w:name w:val="表内小5中1"/>
    <w:basedOn w:val="a"/>
    <w:pPr>
      <w:jc w:val="center"/>
    </w:pPr>
    <w:rPr>
      <w:rFonts w:ascii="宋体" w:hAnsi="宋体"/>
      <w:sz w:val="18"/>
      <w:szCs w:val="20"/>
    </w:rPr>
  </w:style>
  <w:style w:type="paragraph" w:customStyle="1" w:styleId="422">
    <w:name w:val="表42"/>
    <w:basedOn w:val="a"/>
    <w:pPr>
      <w:jc w:val="center"/>
    </w:pPr>
    <w:rPr>
      <w:rFonts w:eastAsia="仿宋_GB2312"/>
    </w:rPr>
  </w:style>
  <w:style w:type="paragraph" w:customStyle="1" w:styleId="214">
    <w:name w:val="正文文本缩进 21"/>
    <w:basedOn w:val="a"/>
    <w:pPr>
      <w:ind w:firstLine="432"/>
      <w:textAlignment w:val="baseline"/>
    </w:pPr>
    <w:rPr>
      <w:szCs w:val="20"/>
    </w:rPr>
  </w:style>
  <w:style w:type="paragraph" w:customStyle="1" w:styleId="Char700">
    <w:name w:val="Char70"/>
    <w:basedOn w:val="a"/>
    <w:pPr>
      <w:ind w:left="-48"/>
    </w:pPr>
  </w:style>
  <w:style w:type="paragraph" w:customStyle="1" w:styleId="1231">
    <w:name w:val="燕山正文123"/>
    <w:basedOn w:val="a"/>
    <w:pPr>
      <w:tabs>
        <w:tab w:val="left" w:pos="4680"/>
      </w:tabs>
      <w:spacing w:line="480" w:lineRule="exact"/>
    </w:pPr>
    <w:rPr>
      <w:rFonts w:ascii="宋体" w:cs="宋体"/>
    </w:rPr>
  </w:style>
  <w:style w:type="paragraph" w:customStyle="1" w:styleId="c11">
    <w:name w:val="c11"/>
    <w:basedOn w:val="16"/>
    <w:pPr>
      <w:autoSpaceDE w:val="0"/>
      <w:autoSpaceDN w:val="0"/>
    </w:pPr>
    <w:rPr>
      <w:rFonts w:ascii="Arial" w:hAnsi="Arial"/>
      <w:sz w:val="24"/>
    </w:rPr>
  </w:style>
  <w:style w:type="paragraph" w:customStyle="1" w:styleId="524">
    <w:name w:val="样式 表内小5 + 黑体 加粗 倾斜 下划线2"/>
    <w:basedOn w:val="a"/>
    <w:pPr>
      <w:spacing w:line="300" w:lineRule="auto"/>
      <w:jc w:val="left"/>
    </w:pPr>
    <w:rPr>
      <w:rFonts w:ascii="黑体" w:eastAsia="黑体" w:hAnsi="黑体"/>
      <w:b/>
      <w:bCs/>
      <w:i/>
      <w:iCs/>
      <w:sz w:val="18"/>
      <w:u w:val="single"/>
    </w:rPr>
  </w:style>
  <w:style w:type="paragraph" w:customStyle="1" w:styleId="2f9">
    <w:name w:val="正文斜体2"/>
    <w:basedOn w:val="afff7"/>
    <w:next w:val="afff7"/>
    <w:rPr>
      <w:rFonts w:hAnsi="宋体"/>
      <w:b w:val="0"/>
      <w:i/>
      <w:iCs/>
      <w:spacing w:val="0"/>
      <w:szCs w:val="24"/>
    </w:rPr>
  </w:style>
  <w:style w:type="paragraph" w:customStyle="1" w:styleId="312130">
    <w:name w:val="表题31213"/>
    <w:basedOn w:val="af1"/>
    <w:pPr>
      <w:tabs>
        <w:tab w:val="left" w:pos="4305"/>
      </w:tabs>
      <w:spacing w:line="240" w:lineRule="auto"/>
      <w:ind w:firstLineChars="0" w:firstLine="0"/>
      <w:jc w:val="center"/>
      <w:textAlignment w:val="auto"/>
    </w:pPr>
    <w:rPr>
      <w:rFonts w:ascii="宋体" w:eastAsia="宋体" w:hAnsi="宋体"/>
      <w:color w:val="auto"/>
      <w:sz w:val="24"/>
    </w:rPr>
  </w:style>
  <w:style w:type="paragraph" w:customStyle="1" w:styleId="215">
    <w:name w:val="表格内字体21"/>
    <w:basedOn w:val="afff7"/>
    <w:next w:val="afff7"/>
    <w:pPr>
      <w:spacing w:line="240" w:lineRule="auto"/>
      <w:ind w:firstLine="0"/>
      <w:jc w:val="center"/>
    </w:pPr>
    <w:rPr>
      <w:rFonts w:hAnsi="宋体"/>
      <w:b w:val="0"/>
      <w:spacing w:val="0"/>
      <w:sz w:val="21"/>
      <w:szCs w:val="24"/>
    </w:rPr>
  </w:style>
  <w:style w:type="paragraph" w:customStyle="1" w:styleId="713">
    <w:name w:val="正文格式713"/>
    <w:basedOn w:val="a"/>
    <w:pPr>
      <w:ind w:firstLine="482"/>
    </w:pPr>
    <w:rPr>
      <w:rFonts w:ascii="宋体" w:hAnsi="宋体"/>
    </w:rPr>
  </w:style>
  <w:style w:type="paragraph" w:customStyle="1" w:styleId="Char1260">
    <w:name w:val="Char126"/>
    <w:basedOn w:val="a"/>
    <w:pPr>
      <w:ind w:left="-48"/>
    </w:pPr>
  </w:style>
  <w:style w:type="paragraph" w:customStyle="1" w:styleId="3212">
    <w:name w:val="正文修改321"/>
    <w:basedOn w:val="affff4"/>
    <w:rPr>
      <w:rFonts w:hAnsi="宋体"/>
      <w:color w:val="000000"/>
    </w:rPr>
  </w:style>
  <w:style w:type="paragraph" w:customStyle="1" w:styleId="570">
    <w:name w:val="表文字57"/>
    <w:basedOn w:val="a"/>
    <w:pPr>
      <w:jc w:val="left"/>
      <w:textAlignment w:val="baseline"/>
    </w:pPr>
    <w:rPr>
      <w:rFonts w:ascii="宋体"/>
      <w:kern w:val="0"/>
      <w:szCs w:val="20"/>
    </w:rPr>
  </w:style>
  <w:style w:type="paragraph" w:customStyle="1" w:styleId="Charfffa">
    <w:name w:val="正文新 Char"/>
    <w:basedOn w:val="a"/>
    <w:pPr>
      <w:ind w:firstLineChars="200" w:firstLine="480"/>
    </w:pPr>
    <w:rPr>
      <w:szCs w:val="20"/>
    </w:rPr>
  </w:style>
  <w:style w:type="paragraph" w:customStyle="1" w:styleId="CharCharCharCharCharCharChar1312">
    <w:name w:val="Char Char Char Char Char Char Char1312"/>
    <w:basedOn w:val="a"/>
  </w:style>
  <w:style w:type="paragraph" w:customStyle="1" w:styleId="102">
    <w:name w:val="正文格式102"/>
    <w:basedOn w:val="a"/>
    <w:pPr>
      <w:ind w:firstLine="482"/>
    </w:pPr>
    <w:rPr>
      <w:rFonts w:ascii="宋体" w:hAnsi="宋体"/>
    </w:rPr>
  </w:style>
  <w:style w:type="paragraph" w:customStyle="1" w:styleId="CharCharChar1CharChar">
    <w:name w:val="Char Char Char1 Char Char"/>
    <w:basedOn w:val="a"/>
    <w:rPr>
      <w:rFonts w:ascii="黑体" w:eastAsia="黑体" w:hAnsi="黑体"/>
      <w:b/>
      <w:spacing w:val="10"/>
      <w:sz w:val="28"/>
      <w:szCs w:val="20"/>
    </w:rPr>
  </w:style>
  <w:style w:type="paragraph" w:customStyle="1" w:styleId="49">
    <w:name w:val="燕山正文4"/>
    <w:basedOn w:val="a"/>
    <w:pPr>
      <w:tabs>
        <w:tab w:val="left" w:pos="4680"/>
      </w:tabs>
      <w:spacing w:line="480" w:lineRule="exact"/>
    </w:pPr>
    <w:rPr>
      <w:rFonts w:ascii="宋体" w:cs="宋体"/>
    </w:rPr>
  </w:style>
  <w:style w:type="paragraph" w:customStyle="1" w:styleId="811">
    <w:name w:val="表内文字小811"/>
    <w:basedOn w:val="a"/>
    <w:pPr>
      <w:jc w:val="center"/>
    </w:pPr>
    <w:rPr>
      <w:rFonts w:ascii="宋体" w:hAnsi="Times" w:cs="宋体"/>
      <w:szCs w:val="20"/>
    </w:rPr>
  </w:style>
  <w:style w:type="paragraph" w:customStyle="1" w:styleId="216">
    <w:name w:val="表中文字21"/>
    <w:basedOn w:val="a"/>
    <w:pPr>
      <w:widowControl/>
      <w:spacing w:line="240" w:lineRule="atLeast"/>
      <w:ind w:rightChars="-20" w:right="-42"/>
      <w:jc w:val="center"/>
      <w:textAlignment w:val="baseline"/>
    </w:pPr>
    <w:rPr>
      <w:rFonts w:ascii="宋体"/>
      <w:kern w:val="0"/>
      <w:szCs w:val="21"/>
    </w:rPr>
  </w:style>
  <w:style w:type="paragraph" w:customStyle="1" w:styleId="Char12110">
    <w:name w:val="Char1211"/>
    <w:basedOn w:val="a"/>
  </w:style>
  <w:style w:type="paragraph" w:customStyle="1" w:styleId="61110">
    <w:name w:val="表格内字体6111"/>
    <w:basedOn w:val="afff7"/>
    <w:next w:val="afff7"/>
    <w:pPr>
      <w:spacing w:line="240" w:lineRule="auto"/>
      <w:ind w:firstLine="0"/>
      <w:jc w:val="center"/>
    </w:pPr>
    <w:rPr>
      <w:rFonts w:hAnsi="宋体"/>
      <w:b w:val="0"/>
      <w:spacing w:val="0"/>
      <w:sz w:val="21"/>
      <w:szCs w:val="24"/>
    </w:rPr>
  </w:style>
  <w:style w:type="paragraph" w:customStyle="1" w:styleId="126">
    <w:name w:val="正文格式12"/>
    <w:basedOn w:val="a"/>
    <w:pPr>
      <w:ind w:firstLine="482"/>
    </w:pPr>
    <w:rPr>
      <w:rFonts w:ascii="宋体" w:hAnsi="宋体"/>
    </w:rPr>
  </w:style>
  <w:style w:type="paragraph" w:customStyle="1" w:styleId="31411">
    <w:name w:val="表内文字小31411"/>
    <w:basedOn w:val="a"/>
    <w:pPr>
      <w:jc w:val="center"/>
    </w:pPr>
    <w:rPr>
      <w:rFonts w:ascii="宋体" w:hAnsi="Times" w:cs="宋体"/>
      <w:bCs/>
      <w:color w:val="003366"/>
      <w:szCs w:val="20"/>
    </w:rPr>
  </w:style>
  <w:style w:type="paragraph" w:customStyle="1" w:styleId="Char1011">
    <w:name w:val="Char101"/>
    <w:basedOn w:val="a"/>
  </w:style>
  <w:style w:type="paragraph" w:customStyle="1" w:styleId="CharCharChar1CharCharChar1CharCharChar1Char">
    <w:name w:val="Char Char Char1 Char Char Char1 Char Char Char1 Char"/>
    <w:basedOn w:val="a"/>
    <w:pPr>
      <w:spacing w:line="400" w:lineRule="exact"/>
      <w:ind w:firstLineChars="200" w:firstLine="200"/>
    </w:pPr>
    <w:rPr>
      <w:sz w:val="28"/>
      <w:szCs w:val="28"/>
    </w:rPr>
  </w:style>
  <w:style w:type="paragraph" w:customStyle="1" w:styleId="5116">
    <w:name w:val="表内5中11"/>
    <w:basedOn w:val="a"/>
    <w:pPr>
      <w:jc w:val="center"/>
    </w:pPr>
    <w:rPr>
      <w:rFonts w:ascii="宋体" w:hAnsi="宋体" w:cs="Arial"/>
      <w:color w:val="000000"/>
      <w:szCs w:val="21"/>
    </w:rPr>
  </w:style>
  <w:style w:type="paragraph" w:customStyle="1" w:styleId="CharCharCharCharCharCharChar41">
    <w:name w:val="Char Char Char Char Char Char Char41"/>
    <w:basedOn w:val="a"/>
  </w:style>
  <w:style w:type="paragraph" w:customStyle="1" w:styleId="affffff4">
    <w:name w:val="广西炼油"/>
    <w:basedOn w:val="a"/>
    <w:pPr>
      <w:spacing w:beforeLines="5"/>
      <w:ind w:firstLine="480"/>
    </w:pPr>
    <w:rPr>
      <w:rFonts w:ascii="宋体" w:hAnsi="宋体"/>
      <w:szCs w:val="28"/>
    </w:rPr>
  </w:style>
  <w:style w:type="paragraph" w:customStyle="1" w:styleId="3113">
    <w:name w:val="表内文字小3113"/>
    <w:basedOn w:val="a"/>
    <w:pPr>
      <w:jc w:val="center"/>
    </w:pPr>
    <w:rPr>
      <w:rFonts w:ascii="宋体" w:hAnsi="Times" w:cs="宋体"/>
      <w:bCs/>
      <w:color w:val="003366"/>
      <w:szCs w:val="20"/>
    </w:rPr>
  </w:style>
  <w:style w:type="paragraph" w:customStyle="1" w:styleId="CharCharCharChar1CharCharChar4">
    <w:name w:val="Char Char Char Char1 Char Char Char4"/>
    <w:basedOn w:val="a"/>
    <w:pPr>
      <w:widowControl/>
      <w:spacing w:after="160" w:line="240" w:lineRule="exact"/>
      <w:jc w:val="left"/>
    </w:pPr>
    <w:rPr>
      <w:rFonts w:ascii="Verdana" w:hAnsi="Verdana"/>
      <w:kern w:val="0"/>
      <w:sz w:val="20"/>
      <w:szCs w:val="20"/>
      <w:lang w:eastAsia="en-US"/>
    </w:rPr>
  </w:style>
  <w:style w:type="paragraph" w:customStyle="1" w:styleId="4a">
    <w:name w:val="图表题4"/>
    <w:basedOn w:val="afff7"/>
    <w:next w:val="afff7"/>
    <w:pPr>
      <w:ind w:firstLine="0"/>
      <w:jc w:val="center"/>
    </w:pPr>
    <w:rPr>
      <w:rFonts w:ascii="黑体" w:eastAsia="黑体" w:hAnsi="宋体" w:cs="宋体"/>
      <w:bCs/>
      <w:spacing w:val="0"/>
      <w:szCs w:val="24"/>
    </w:rPr>
  </w:style>
  <w:style w:type="paragraph" w:customStyle="1" w:styleId="11a">
    <w:name w:val="表11"/>
    <w:basedOn w:val="a"/>
    <w:pPr>
      <w:jc w:val="center"/>
    </w:pPr>
    <w:rPr>
      <w:rFonts w:eastAsia="仿宋_GB2312"/>
    </w:rPr>
  </w:style>
  <w:style w:type="paragraph" w:customStyle="1" w:styleId="Char4130">
    <w:name w:val="Char413"/>
    <w:basedOn w:val="a"/>
    <w:pPr>
      <w:ind w:left="-48"/>
    </w:pPr>
  </w:style>
  <w:style w:type="paragraph" w:customStyle="1" w:styleId="2311">
    <w:name w:val="燕山正文231"/>
    <w:basedOn w:val="a"/>
    <w:pPr>
      <w:tabs>
        <w:tab w:val="left" w:pos="4680"/>
      </w:tabs>
      <w:spacing w:line="480" w:lineRule="exact"/>
    </w:pPr>
    <w:rPr>
      <w:rFonts w:ascii="宋体" w:cs="宋体"/>
    </w:rPr>
  </w:style>
  <w:style w:type="paragraph" w:customStyle="1" w:styleId="font10">
    <w:name w:val="font10"/>
    <w:basedOn w:val="a"/>
    <w:pPr>
      <w:widowControl/>
      <w:spacing w:before="100" w:beforeAutospacing="1" w:after="100" w:afterAutospacing="1"/>
      <w:jc w:val="left"/>
    </w:pPr>
    <w:rPr>
      <w:rFonts w:ascii="宋体" w:hAnsi="宋体"/>
      <w:kern w:val="0"/>
      <w:sz w:val="20"/>
      <w:szCs w:val="20"/>
    </w:rPr>
  </w:style>
  <w:style w:type="paragraph" w:customStyle="1" w:styleId="11b">
    <w:name w:val="图表题11"/>
    <w:basedOn w:val="afff7"/>
    <w:next w:val="afff7"/>
    <w:pPr>
      <w:ind w:firstLine="0"/>
      <w:jc w:val="center"/>
    </w:pPr>
    <w:rPr>
      <w:rFonts w:ascii="黑体" w:eastAsia="黑体" w:hAnsi="宋体" w:cs="宋体"/>
      <w:bCs/>
      <w:spacing w:val="0"/>
      <w:szCs w:val="24"/>
    </w:rPr>
  </w:style>
  <w:style w:type="paragraph" w:customStyle="1" w:styleId="11140">
    <w:name w:val="表题1114"/>
    <w:basedOn w:val="a7"/>
    <w:qFormat/>
    <w:pPr>
      <w:tabs>
        <w:tab w:val="clear" w:pos="7380"/>
      </w:tabs>
      <w:overflowPunct/>
      <w:spacing w:before="0" w:afterLines="0"/>
      <w:jc w:val="center"/>
    </w:pPr>
    <w:rPr>
      <w:rFonts w:ascii="黑体"/>
      <w:sz w:val="24"/>
      <w:szCs w:val="24"/>
    </w:rPr>
  </w:style>
  <w:style w:type="paragraph" w:customStyle="1" w:styleId="162">
    <w:name w:val="表题16"/>
    <w:basedOn w:val="a7"/>
    <w:qFormat/>
    <w:pPr>
      <w:tabs>
        <w:tab w:val="clear" w:pos="7380"/>
      </w:tabs>
      <w:overflowPunct/>
      <w:spacing w:before="0" w:afterLines="0"/>
      <w:jc w:val="center"/>
    </w:pPr>
    <w:rPr>
      <w:rFonts w:ascii="黑体"/>
      <w:b/>
      <w:sz w:val="24"/>
      <w:szCs w:val="24"/>
    </w:rPr>
  </w:style>
  <w:style w:type="paragraph" w:customStyle="1" w:styleId="31310">
    <w:name w:val="表内文字小3131"/>
    <w:basedOn w:val="a"/>
    <w:pPr>
      <w:jc w:val="center"/>
    </w:pPr>
    <w:rPr>
      <w:rFonts w:ascii="宋体" w:hAnsi="Times" w:cs="宋体"/>
      <w:bCs/>
      <w:color w:val="003366"/>
      <w:szCs w:val="20"/>
    </w:rPr>
  </w:style>
  <w:style w:type="paragraph" w:customStyle="1" w:styleId="2fa">
    <w:name w:val="注释2"/>
    <w:basedOn w:val="afff7"/>
    <w:next w:val="ad"/>
    <w:pPr>
      <w:spacing w:before="120" w:after="120" w:line="240" w:lineRule="auto"/>
      <w:ind w:firstLineChars="200" w:firstLine="200"/>
    </w:pPr>
    <w:rPr>
      <w:rFonts w:hAnsi="Calibri" w:cs="宋体"/>
      <w:b w:val="0"/>
      <w:spacing w:val="0"/>
      <w:sz w:val="21"/>
    </w:rPr>
  </w:style>
  <w:style w:type="paragraph" w:customStyle="1" w:styleId="Char5110">
    <w:name w:val="Char511"/>
    <w:basedOn w:val="a"/>
    <w:pPr>
      <w:ind w:left="-45"/>
    </w:pPr>
  </w:style>
  <w:style w:type="paragraph" w:customStyle="1" w:styleId="525">
    <w:name w:val="图题52"/>
    <w:basedOn w:val="afff7"/>
    <w:next w:val="afff7"/>
    <w:pPr>
      <w:ind w:firstLine="0"/>
      <w:jc w:val="center"/>
    </w:pPr>
    <w:rPr>
      <w:rFonts w:ascii="黑体" w:eastAsia="黑体" w:hAnsi="宋体" w:cs="宋体"/>
      <w:bCs/>
      <w:spacing w:val="0"/>
      <w:szCs w:val="24"/>
    </w:rPr>
  </w:style>
  <w:style w:type="paragraph" w:customStyle="1" w:styleId="218">
    <w:name w:val="图题21"/>
    <w:basedOn w:val="afff7"/>
    <w:next w:val="afff7"/>
    <w:pPr>
      <w:ind w:firstLine="0"/>
      <w:jc w:val="center"/>
    </w:pPr>
    <w:rPr>
      <w:rFonts w:ascii="黑体" w:eastAsia="黑体" w:hAnsi="宋体" w:cs="宋体"/>
      <w:bCs/>
      <w:spacing w:val="0"/>
      <w:szCs w:val="24"/>
    </w:rPr>
  </w:style>
  <w:style w:type="paragraph" w:customStyle="1" w:styleId="affffff5">
    <w:name w:val="注解"/>
    <w:basedOn w:val="16"/>
    <w:rPr>
      <w:rFonts w:ascii="Times New Roman" w:eastAsia="仿宋_GB2312" w:hAnsi="Times New Roman"/>
      <w:sz w:val="21"/>
    </w:rPr>
  </w:style>
  <w:style w:type="paragraph" w:customStyle="1" w:styleId="560">
    <w:name w:val="表内宋5中6"/>
    <w:basedOn w:val="a"/>
    <w:pPr>
      <w:textAlignment w:val="baseline"/>
    </w:pPr>
    <w:rPr>
      <w:color w:val="000000"/>
      <w:kern w:val="0"/>
      <w:szCs w:val="20"/>
    </w:rPr>
  </w:style>
  <w:style w:type="paragraph" w:customStyle="1" w:styleId="1312">
    <w:name w:val="表格内字体131"/>
    <w:basedOn w:val="afff7"/>
    <w:next w:val="afff7"/>
    <w:pPr>
      <w:spacing w:line="240" w:lineRule="auto"/>
      <w:ind w:firstLine="0"/>
      <w:jc w:val="center"/>
    </w:pPr>
    <w:rPr>
      <w:rFonts w:hAnsi="宋体"/>
      <w:b w:val="0"/>
      <w:spacing w:val="0"/>
      <w:sz w:val="21"/>
      <w:szCs w:val="24"/>
    </w:rPr>
  </w:style>
  <w:style w:type="paragraph" w:customStyle="1" w:styleId="330">
    <w:name w:val="表内文字小33"/>
    <w:basedOn w:val="a"/>
    <w:pPr>
      <w:jc w:val="center"/>
    </w:pPr>
    <w:rPr>
      <w:rFonts w:ascii="宋体" w:hAnsi="Times"/>
      <w:szCs w:val="20"/>
    </w:rPr>
  </w:style>
  <w:style w:type="paragraph" w:customStyle="1" w:styleId="211110">
    <w:name w:val="正文21111"/>
    <w:basedOn w:val="16"/>
    <w:semiHidden/>
    <w:pPr>
      <w:spacing w:line="480" w:lineRule="atLeast"/>
      <w:jc w:val="center"/>
    </w:pPr>
    <w:rPr>
      <w:rFonts w:ascii="宋体" w:hAnsi="Times New Roman"/>
      <w:snapToGrid w:val="0"/>
      <w:spacing w:val="6"/>
      <w:sz w:val="21"/>
    </w:rPr>
  </w:style>
  <w:style w:type="paragraph" w:customStyle="1" w:styleId="83">
    <w:name w:val="表格内字体83"/>
    <w:basedOn w:val="afff7"/>
    <w:next w:val="afff7"/>
    <w:pPr>
      <w:spacing w:line="240" w:lineRule="auto"/>
      <w:ind w:firstLine="0"/>
      <w:jc w:val="center"/>
    </w:pPr>
    <w:rPr>
      <w:rFonts w:hAnsi="宋体"/>
      <w:b w:val="0"/>
      <w:spacing w:val="0"/>
      <w:sz w:val="21"/>
      <w:szCs w:val="24"/>
    </w:rPr>
  </w:style>
  <w:style w:type="paragraph" w:customStyle="1" w:styleId="219">
    <w:name w:val="附件21"/>
    <w:basedOn w:val="1"/>
    <w:next w:val="afff7"/>
    <w:pPr>
      <w:tabs>
        <w:tab w:val="clear" w:pos="480"/>
        <w:tab w:val="left" w:pos="1566"/>
      </w:tabs>
      <w:spacing w:after="210"/>
      <w:jc w:val="left"/>
    </w:pPr>
    <w:rPr>
      <w:rFonts w:ascii="黑体" w:eastAsia="黑体"/>
      <w:bCs w:val="0"/>
      <w:sz w:val="32"/>
      <w:szCs w:val="32"/>
    </w:rPr>
  </w:style>
  <w:style w:type="paragraph" w:customStyle="1" w:styleId="3122">
    <w:name w:val="表格内字体312"/>
    <w:basedOn w:val="afff7"/>
    <w:next w:val="afff7"/>
    <w:pPr>
      <w:spacing w:line="240" w:lineRule="auto"/>
      <w:ind w:firstLine="0"/>
      <w:jc w:val="center"/>
    </w:pPr>
    <w:rPr>
      <w:rFonts w:hAnsi="宋体"/>
      <w:b w:val="0"/>
      <w:spacing w:val="0"/>
      <w:sz w:val="21"/>
      <w:szCs w:val="24"/>
    </w:rPr>
  </w:style>
  <w:style w:type="paragraph" w:customStyle="1" w:styleId="Default21">
    <w:name w:val="Default21"/>
    <w:basedOn w:val="16"/>
    <w:pPr>
      <w:autoSpaceDE w:val="0"/>
      <w:autoSpaceDN w:val="0"/>
    </w:pPr>
    <w:rPr>
      <w:rFonts w:ascii="宋体" w:hAnsi="Times New Roman"/>
      <w:color w:val="000000"/>
      <w:sz w:val="24"/>
    </w:rPr>
  </w:style>
  <w:style w:type="paragraph" w:customStyle="1" w:styleId="5141">
    <w:name w:val="表文字5141"/>
    <w:basedOn w:val="a"/>
    <w:pPr>
      <w:jc w:val="left"/>
      <w:textAlignment w:val="baseline"/>
    </w:pPr>
    <w:rPr>
      <w:rFonts w:ascii="宋体"/>
      <w:kern w:val="0"/>
      <w:szCs w:val="20"/>
    </w:rPr>
  </w:style>
  <w:style w:type="paragraph" w:customStyle="1" w:styleId="1f4">
    <w:name w:val="标题正1"/>
    <w:basedOn w:val="a"/>
    <w:pPr>
      <w:spacing w:before="60" w:after="60" w:line="500" w:lineRule="exact"/>
    </w:pPr>
    <w:rPr>
      <w:rFonts w:ascii="黑体" w:eastAsia="黑体"/>
      <w:sz w:val="32"/>
      <w:szCs w:val="28"/>
    </w:rPr>
  </w:style>
  <w:style w:type="paragraph" w:customStyle="1" w:styleId="Char640">
    <w:name w:val="Char64"/>
    <w:basedOn w:val="a"/>
    <w:pPr>
      <w:spacing w:beforeLines="50"/>
    </w:pPr>
    <w:rPr>
      <w:rFonts w:ascii="黑体" w:eastAsia="黑体"/>
      <w:sz w:val="32"/>
      <w:szCs w:val="32"/>
    </w:rPr>
  </w:style>
  <w:style w:type="paragraph" w:customStyle="1" w:styleId="ParaChar24">
    <w:name w:val="默认段落字体 Para Char24"/>
    <w:basedOn w:val="a"/>
    <w:next w:val="a"/>
    <w:pPr>
      <w:spacing w:line="480" w:lineRule="exact"/>
      <w:ind w:firstLineChars="200" w:firstLine="200"/>
      <w:jc w:val="left"/>
    </w:pPr>
    <w:rPr>
      <w:rFonts w:ascii="宋体" w:eastAsia="汉鼎简书宋" w:hAnsi="宋体" w:cs="宋体"/>
      <w:sz w:val="28"/>
    </w:rPr>
  </w:style>
  <w:style w:type="paragraph" w:customStyle="1" w:styleId="731">
    <w:name w:val="正文格式731"/>
    <w:basedOn w:val="a"/>
    <w:pPr>
      <w:ind w:firstLine="482"/>
    </w:pPr>
    <w:rPr>
      <w:rFonts w:ascii="宋体" w:hAnsi="宋体"/>
    </w:rPr>
  </w:style>
  <w:style w:type="paragraph" w:customStyle="1" w:styleId="1214">
    <w:name w:val="文本框121"/>
    <w:basedOn w:val="a"/>
    <w:pPr>
      <w:spacing w:after="6"/>
      <w:jc w:val="center"/>
    </w:pPr>
    <w:rPr>
      <w:rFonts w:eastAsia="仿宋_GB2312"/>
    </w:rPr>
  </w:style>
  <w:style w:type="paragraph" w:customStyle="1" w:styleId="41131">
    <w:name w:val="标题41131"/>
    <w:basedOn w:val="a"/>
    <w:pPr>
      <w:spacing w:line="300" w:lineRule="auto"/>
      <w:jc w:val="left"/>
    </w:pPr>
    <w:rPr>
      <w:rFonts w:ascii="黑体" w:eastAsia="黑体" w:hAnsi="宋体" w:cs="宋体"/>
      <w:bCs/>
      <w:szCs w:val="20"/>
    </w:rPr>
  </w:style>
  <w:style w:type="paragraph" w:customStyle="1" w:styleId="1232">
    <w:name w:val="表中文字123"/>
    <w:basedOn w:val="a"/>
    <w:pPr>
      <w:widowControl/>
      <w:spacing w:line="240" w:lineRule="atLeast"/>
      <w:ind w:leftChars="-10" w:left="-24" w:rightChars="-20" w:right="-48"/>
      <w:jc w:val="center"/>
    </w:pPr>
    <w:rPr>
      <w:rFonts w:ascii="宋体"/>
      <w:kern w:val="0"/>
      <w:szCs w:val="21"/>
    </w:rPr>
  </w:style>
  <w:style w:type="paragraph" w:customStyle="1" w:styleId="Char229">
    <w:name w:val="Char229"/>
    <w:basedOn w:val="a"/>
    <w:pPr>
      <w:ind w:left="-48"/>
    </w:pPr>
  </w:style>
  <w:style w:type="paragraph" w:customStyle="1" w:styleId="341">
    <w:name w:val="黑体三号34"/>
    <w:basedOn w:val="afff7"/>
    <w:pPr>
      <w:jc w:val="center"/>
    </w:pPr>
    <w:rPr>
      <w:rFonts w:ascii="黑体" w:eastAsia="黑体" w:hAnsi="宋体" w:cs="宋体"/>
      <w:bCs/>
      <w:spacing w:val="0"/>
      <w:sz w:val="32"/>
    </w:rPr>
  </w:style>
  <w:style w:type="paragraph" w:customStyle="1" w:styleId="affffff6">
    <w:name w:val="图标"/>
    <w:basedOn w:val="af1"/>
    <w:qFormat/>
    <w:pPr>
      <w:pBdr>
        <w:top w:val="single" w:sz="4" w:space="1" w:color="auto"/>
      </w:pBdr>
      <w:adjustRightInd/>
      <w:snapToGrid/>
      <w:spacing w:line="360" w:lineRule="auto"/>
      <w:ind w:firstLine="561"/>
      <w:jc w:val="center"/>
      <w:textAlignment w:val="auto"/>
    </w:pPr>
    <w:rPr>
      <w:rFonts w:eastAsia="宋体"/>
      <w:b/>
      <w:color w:val="auto"/>
      <w:sz w:val="24"/>
      <w:szCs w:val="24"/>
    </w:rPr>
  </w:style>
  <w:style w:type="paragraph" w:customStyle="1" w:styleId="51140">
    <w:name w:val="表内宋5114"/>
    <w:basedOn w:val="aff2"/>
    <w:pPr>
      <w:spacing w:before="0" w:beforeAutospacing="0" w:after="0" w:afterAutospacing="0"/>
      <w:jc w:val="both"/>
    </w:pPr>
    <w:rPr>
      <w:rFonts w:cs="宋体"/>
      <w:color w:val="000000"/>
      <w:sz w:val="21"/>
      <w:szCs w:val="24"/>
    </w:rPr>
  </w:style>
  <w:style w:type="paragraph" w:customStyle="1" w:styleId="414">
    <w:name w:val="表题414"/>
    <w:basedOn w:val="af1"/>
    <w:pPr>
      <w:tabs>
        <w:tab w:val="left" w:pos="4305"/>
      </w:tabs>
      <w:spacing w:line="240" w:lineRule="auto"/>
      <w:ind w:firstLineChars="0" w:firstLine="0"/>
      <w:jc w:val="center"/>
      <w:textAlignment w:val="auto"/>
    </w:pPr>
    <w:rPr>
      <w:rFonts w:ascii="宋体" w:eastAsia="宋体" w:hAnsi="宋体" w:cs="宋体"/>
      <w:sz w:val="24"/>
      <w:szCs w:val="24"/>
    </w:rPr>
  </w:style>
  <w:style w:type="paragraph" w:customStyle="1" w:styleId="5310">
    <w:name w:val="表内531"/>
    <w:basedOn w:val="a"/>
    <w:pPr>
      <w:spacing w:line="300" w:lineRule="auto"/>
      <w:jc w:val="left"/>
    </w:pPr>
    <w:rPr>
      <w:rFonts w:ascii="宋体"/>
      <w:szCs w:val="20"/>
    </w:rPr>
  </w:style>
  <w:style w:type="paragraph" w:customStyle="1" w:styleId="535">
    <w:name w:val="正文修改53"/>
    <w:basedOn w:val="affff4"/>
    <w:rPr>
      <w:rFonts w:hAnsi="宋体"/>
      <w:color w:val="000000"/>
    </w:rPr>
  </w:style>
  <w:style w:type="paragraph" w:customStyle="1" w:styleId="Char326">
    <w:name w:val="Char326"/>
    <w:basedOn w:val="a"/>
    <w:pPr>
      <w:ind w:left="-48"/>
    </w:pPr>
  </w:style>
  <w:style w:type="paragraph" w:customStyle="1" w:styleId="xl30">
    <w:name w:val="xl30"/>
    <w:basedOn w:val="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Arial Unicode MS" w:hint="eastAsia"/>
      <w:color w:val="000000"/>
      <w:kern w:val="0"/>
      <w:szCs w:val="20"/>
    </w:rPr>
  </w:style>
  <w:style w:type="paragraph" w:customStyle="1" w:styleId="640">
    <w:name w:val="正文格式64"/>
    <w:basedOn w:val="a"/>
    <w:pPr>
      <w:ind w:firstLine="482"/>
    </w:pPr>
    <w:rPr>
      <w:rFonts w:ascii="宋体" w:hAnsi="宋体"/>
    </w:rPr>
  </w:style>
  <w:style w:type="paragraph" w:customStyle="1" w:styleId="Char1730">
    <w:name w:val="Char173"/>
    <w:basedOn w:val="a"/>
    <w:pPr>
      <w:ind w:left="-48"/>
    </w:pPr>
  </w:style>
  <w:style w:type="paragraph" w:customStyle="1" w:styleId="4b">
    <w:name w:val="注释4"/>
    <w:basedOn w:val="afff7"/>
    <w:next w:val="ad"/>
    <w:pPr>
      <w:spacing w:before="120" w:after="120" w:line="240" w:lineRule="auto"/>
      <w:ind w:firstLineChars="200" w:firstLine="200"/>
    </w:pPr>
    <w:rPr>
      <w:rFonts w:hAnsi="Calibri" w:cs="宋体"/>
      <w:b w:val="0"/>
      <w:spacing w:val="0"/>
      <w:sz w:val="21"/>
    </w:rPr>
  </w:style>
  <w:style w:type="paragraph" w:customStyle="1" w:styleId="441">
    <w:name w:val="标题44"/>
    <w:basedOn w:val="a"/>
    <w:pPr>
      <w:spacing w:line="300" w:lineRule="auto"/>
      <w:jc w:val="left"/>
    </w:pPr>
    <w:rPr>
      <w:rFonts w:ascii="黑体" w:eastAsia="黑体"/>
      <w:bCs/>
    </w:rPr>
  </w:style>
  <w:style w:type="paragraph" w:customStyle="1" w:styleId="5220">
    <w:name w:val="表内522"/>
    <w:basedOn w:val="a"/>
    <w:pPr>
      <w:spacing w:line="300" w:lineRule="auto"/>
      <w:jc w:val="left"/>
    </w:pPr>
    <w:rPr>
      <w:rFonts w:ascii="宋体"/>
      <w:sz w:val="18"/>
      <w:szCs w:val="20"/>
    </w:rPr>
  </w:style>
  <w:style w:type="paragraph" w:customStyle="1" w:styleId="Char721">
    <w:name w:val="Char721"/>
    <w:basedOn w:val="a"/>
    <w:pPr>
      <w:ind w:left="-48"/>
    </w:pPr>
  </w:style>
  <w:style w:type="paragraph" w:customStyle="1" w:styleId="54124">
    <w:name w:val="表内54124"/>
    <w:basedOn w:val="a"/>
    <w:pPr>
      <w:spacing w:line="300" w:lineRule="auto"/>
      <w:jc w:val="center"/>
    </w:pPr>
    <w:rPr>
      <w:rFonts w:ascii="宋体" w:hAnsi="宋体" w:cs="宋体"/>
      <w:szCs w:val="20"/>
    </w:rPr>
  </w:style>
  <w:style w:type="paragraph" w:customStyle="1" w:styleId="1116">
    <w:name w:val="正文格式＝111"/>
    <w:basedOn w:val="afff7"/>
    <w:next w:val="afff7"/>
    <w:semiHidden/>
    <w:rPr>
      <w:rFonts w:hAnsi="宋体"/>
      <w:b w:val="0"/>
      <w:spacing w:val="0"/>
      <w:szCs w:val="24"/>
    </w:rPr>
  </w:style>
  <w:style w:type="paragraph" w:customStyle="1" w:styleId="1215">
    <w:name w:val="附件121"/>
    <w:basedOn w:val="1"/>
    <w:next w:val="afff7"/>
    <w:pPr>
      <w:tabs>
        <w:tab w:val="clear" w:pos="480"/>
        <w:tab w:val="left" w:pos="1566"/>
      </w:tabs>
      <w:spacing w:after="210"/>
      <w:jc w:val="left"/>
    </w:pPr>
    <w:rPr>
      <w:rFonts w:ascii="黑体" w:eastAsia="黑体"/>
      <w:bCs w:val="0"/>
      <w:sz w:val="32"/>
      <w:szCs w:val="32"/>
    </w:rPr>
  </w:style>
  <w:style w:type="paragraph" w:customStyle="1" w:styleId="affffff7">
    <w:name w:val="白洋淀"/>
    <w:basedOn w:val="affffd"/>
    <w:semiHidden/>
    <w:pPr>
      <w:spacing w:line="360" w:lineRule="auto"/>
      <w:ind w:firstLine="480"/>
      <w:jc w:val="left"/>
    </w:pPr>
    <w:rPr>
      <w:rFonts w:cs="宋体"/>
    </w:rPr>
  </w:style>
  <w:style w:type="paragraph" w:customStyle="1" w:styleId="342">
    <w:name w:val="表34"/>
    <w:basedOn w:val="a"/>
    <w:pPr>
      <w:jc w:val="center"/>
    </w:pPr>
    <w:rPr>
      <w:rFonts w:eastAsia="仿宋_GB2312"/>
    </w:rPr>
  </w:style>
  <w:style w:type="paragraph" w:customStyle="1" w:styleId="Char3220">
    <w:name w:val="Char322"/>
    <w:basedOn w:val="a"/>
    <w:pPr>
      <w:ind w:left="-48"/>
    </w:pPr>
  </w:style>
  <w:style w:type="paragraph" w:customStyle="1" w:styleId="1132">
    <w:name w:val="燕山正文1132"/>
    <w:basedOn w:val="a"/>
    <w:pPr>
      <w:tabs>
        <w:tab w:val="left" w:pos="4680"/>
      </w:tabs>
      <w:ind w:firstLineChars="200" w:firstLine="480"/>
    </w:pPr>
    <w:rPr>
      <w:rFonts w:ascii="宋体" w:hAnsi="宋体" w:cs="宋体"/>
      <w:bCs/>
      <w:color w:val="000000"/>
      <w:kern w:val="0"/>
    </w:rPr>
  </w:style>
  <w:style w:type="paragraph" w:customStyle="1" w:styleId="154">
    <w:name w:val="燕山正文15"/>
    <w:basedOn w:val="a"/>
    <w:pPr>
      <w:tabs>
        <w:tab w:val="left" w:pos="4680"/>
      </w:tabs>
      <w:spacing w:line="480" w:lineRule="exact"/>
    </w:pPr>
    <w:rPr>
      <w:rFonts w:ascii="宋体" w:cs="宋体"/>
    </w:rPr>
  </w:style>
  <w:style w:type="paragraph" w:customStyle="1" w:styleId="2118">
    <w:name w:val="表格内字体211"/>
    <w:basedOn w:val="afff7"/>
    <w:next w:val="afff7"/>
    <w:pPr>
      <w:spacing w:line="240" w:lineRule="auto"/>
      <w:ind w:firstLine="0"/>
      <w:jc w:val="center"/>
    </w:pPr>
    <w:rPr>
      <w:rFonts w:hAnsi="宋体"/>
      <w:b w:val="0"/>
      <w:spacing w:val="0"/>
      <w:sz w:val="21"/>
      <w:szCs w:val="24"/>
    </w:rPr>
  </w:style>
  <w:style w:type="paragraph" w:customStyle="1" w:styleId="111110">
    <w:name w:val="燕山正文11111"/>
    <w:basedOn w:val="a"/>
    <w:pPr>
      <w:tabs>
        <w:tab w:val="left" w:pos="4680"/>
      </w:tabs>
      <w:spacing w:line="480" w:lineRule="exact"/>
    </w:pPr>
    <w:rPr>
      <w:rFonts w:ascii="宋体" w:hAnsi="宋体" w:cs="宋体"/>
      <w:bCs/>
      <w:color w:val="000000"/>
    </w:rPr>
  </w:style>
  <w:style w:type="paragraph" w:customStyle="1" w:styleId="3112">
    <w:name w:val="表311"/>
    <w:basedOn w:val="a"/>
    <w:pPr>
      <w:jc w:val="center"/>
    </w:pPr>
    <w:rPr>
      <w:rFonts w:eastAsia="仿宋_GB2312"/>
    </w:rPr>
  </w:style>
  <w:style w:type="paragraph" w:customStyle="1" w:styleId="5312">
    <w:name w:val="表内5312"/>
    <w:basedOn w:val="a"/>
    <w:pPr>
      <w:spacing w:line="300" w:lineRule="auto"/>
      <w:jc w:val="left"/>
    </w:pPr>
    <w:rPr>
      <w:rFonts w:ascii="宋体"/>
      <w:szCs w:val="20"/>
    </w:rPr>
  </w:style>
  <w:style w:type="paragraph" w:customStyle="1" w:styleId="xl88">
    <w:name w:val="xl88"/>
    <w:basedOn w:val="a"/>
    <w:pPr>
      <w:widowControl/>
      <w:pBdr>
        <w:bottom w:val="single" w:sz="4" w:space="0" w:color="auto"/>
        <w:right w:val="single" w:sz="4" w:space="0" w:color="auto"/>
      </w:pBdr>
      <w:spacing w:before="100" w:beforeAutospacing="1" w:after="100" w:afterAutospacing="1"/>
      <w:jc w:val="center"/>
    </w:pPr>
    <w:rPr>
      <w:rFonts w:ascii="Arial Unicode MS" w:hAnsi="Arial Unicode MS"/>
      <w:b/>
      <w:bCs/>
      <w:kern w:val="0"/>
      <w:sz w:val="20"/>
      <w:szCs w:val="20"/>
    </w:rPr>
  </w:style>
  <w:style w:type="paragraph" w:customStyle="1" w:styleId="11131">
    <w:name w:val="表题11131"/>
    <w:basedOn w:val="a7"/>
    <w:qFormat/>
    <w:pPr>
      <w:tabs>
        <w:tab w:val="clear" w:pos="7380"/>
      </w:tabs>
      <w:overflowPunct/>
      <w:spacing w:before="0" w:afterLines="0"/>
      <w:jc w:val="center"/>
    </w:pPr>
    <w:rPr>
      <w:rFonts w:ascii="黑体"/>
      <w:sz w:val="24"/>
      <w:szCs w:val="24"/>
    </w:rPr>
  </w:style>
  <w:style w:type="paragraph" w:customStyle="1" w:styleId="1122">
    <w:name w:val="图题112"/>
    <w:basedOn w:val="afff7"/>
    <w:next w:val="afff7"/>
    <w:pPr>
      <w:ind w:firstLine="0"/>
      <w:jc w:val="center"/>
    </w:pPr>
    <w:rPr>
      <w:rFonts w:ascii="黑体" w:eastAsia="黑体" w:hAnsi="宋体" w:cs="宋体"/>
      <w:bCs/>
      <w:spacing w:val="0"/>
      <w:szCs w:val="24"/>
    </w:rPr>
  </w:style>
  <w:style w:type="paragraph" w:customStyle="1" w:styleId="1f5">
    <w:name w:val="正文斜体1"/>
    <w:basedOn w:val="afff7"/>
    <w:next w:val="afff7"/>
    <w:rPr>
      <w:rFonts w:hAnsi="宋体"/>
      <w:b w:val="0"/>
      <w:i/>
      <w:iCs/>
      <w:spacing w:val="0"/>
      <w:szCs w:val="24"/>
    </w:rPr>
  </w:style>
  <w:style w:type="paragraph" w:customStyle="1" w:styleId="Char680">
    <w:name w:val="Char68"/>
    <w:basedOn w:val="a"/>
    <w:pPr>
      <w:ind w:left="-48"/>
    </w:pPr>
  </w:style>
  <w:style w:type="paragraph" w:customStyle="1" w:styleId="4c">
    <w:name w:val="附件4"/>
    <w:basedOn w:val="1"/>
    <w:next w:val="afff7"/>
    <w:pPr>
      <w:tabs>
        <w:tab w:val="clear" w:pos="480"/>
        <w:tab w:val="left" w:pos="1566"/>
      </w:tabs>
      <w:spacing w:after="210"/>
      <w:jc w:val="left"/>
    </w:pPr>
    <w:rPr>
      <w:rFonts w:ascii="黑体" w:eastAsia="黑体"/>
      <w:b w:val="0"/>
      <w:bCs w:val="0"/>
      <w:sz w:val="32"/>
      <w:szCs w:val="32"/>
    </w:rPr>
  </w:style>
  <w:style w:type="paragraph" w:customStyle="1" w:styleId="3121110">
    <w:name w:val="表内文字小312111"/>
    <w:basedOn w:val="a"/>
    <w:pPr>
      <w:jc w:val="center"/>
    </w:pPr>
    <w:rPr>
      <w:rFonts w:ascii="宋体" w:hAnsi="Times" w:cs="宋体"/>
      <w:bCs/>
      <w:color w:val="003366"/>
      <w:szCs w:val="20"/>
    </w:rPr>
  </w:style>
  <w:style w:type="paragraph" w:customStyle="1" w:styleId="517">
    <w:name w:val="表51"/>
    <w:basedOn w:val="a"/>
    <w:pPr>
      <w:jc w:val="center"/>
    </w:pPr>
    <w:rPr>
      <w:rFonts w:eastAsia="仿宋_GB2312"/>
    </w:rPr>
  </w:style>
  <w:style w:type="paragraph" w:customStyle="1" w:styleId="7110">
    <w:name w:val="正文格式711"/>
    <w:basedOn w:val="a"/>
    <w:pPr>
      <w:ind w:firstLine="482"/>
    </w:pPr>
    <w:rPr>
      <w:rFonts w:ascii="宋体" w:hAnsi="宋体"/>
    </w:rPr>
  </w:style>
  <w:style w:type="paragraph" w:customStyle="1" w:styleId="134">
    <w:name w:val="表内文字边13"/>
    <w:basedOn w:val="a"/>
    <w:pPr>
      <w:widowControl/>
      <w:spacing w:line="240" w:lineRule="atLeast"/>
      <w:ind w:leftChars="-10" w:left="-21" w:rightChars="-20" w:right="-42"/>
    </w:pPr>
    <w:rPr>
      <w:rFonts w:ascii="宋体"/>
      <w:kern w:val="0"/>
      <w:szCs w:val="21"/>
    </w:rPr>
  </w:style>
  <w:style w:type="paragraph" w:customStyle="1" w:styleId="bg1">
    <w:name w:val="bg附录1标题"/>
    <w:basedOn w:val="a"/>
    <w:next w:val="bg0"/>
    <w:pPr>
      <w:pBdr>
        <w:top w:val="single" w:sz="4" w:space="1" w:color="auto"/>
      </w:pBdr>
      <w:spacing w:before="120"/>
      <w:ind w:firstLine="482"/>
      <w:outlineLvl w:val="2"/>
    </w:pPr>
    <w:rPr>
      <w:rFonts w:eastAsia="黑体"/>
      <w:sz w:val="28"/>
      <w:szCs w:val="20"/>
    </w:rPr>
  </w:style>
  <w:style w:type="paragraph" w:customStyle="1" w:styleId="bg0">
    <w:name w:val="bg正文首行缩进"/>
    <w:basedOn w:val="a"/>
    <w:semiHidden/>
    <w:pPr>
      <w:pBdr>
        <w:top w:val="single" w:sz="4" w:space="1" w:color="auto"/>
      </w:pBdr>
      <w:spacing w:line="400" w:lineRule="exact"/>
      <w:ind w:firstLine="482"/>
    </w:pPr>
    <w:rPr>
      <w:szCs w:val="20"/>
    </w:rPr>
  </w:style>
  <w:style w:type="paragraph" w:customStyle="1" w:styleId="135">
    <w:name w:val="表题13"/>
    <w:basedOn w:val="a7"/>
    <w:qFormat/>
    <w:pPr>
      <w:tabs>
        <w:tab w:val="clear" w:pos="7380"/>
      </w:tabs>
      <w:overflowPunct/>
      <w:spacing w:before="0" w:afterLines="0"/>
      <w:jc w:val="center"/>
    </w:pPr>
    <w:rPr>
      <w:rFonts w:ascii="黑体"/>
      <w:b/>
      <w:sz w:val="24"/>
      <w:szCs w:val="24"/>
    </w:rPr>
  </w:style>
  <w:style w:type="paragraph" w:customStyle="1" w:styleId="ParaCharCharCharChar81">
    <w:name w:val="默认段落字体 Para Char Char Char Char81"/>
    <w:basedOn w:val="a"/>
  </w:style>
  <w:style w:type="paragraph" w:customStyle="1" w:styleId="ParaCharCharChar1CharCharCharChar">
    <w:name w:val="默认段落字体 Para Char Char Char1 Char Char Char Char"/>
    <w:basedOn w:val="a"/>
    <w:rPr>
      <w:szCs w:val="20"/>
    </w:rPr>
  </w:style>
  <w:style w:type="paragraph" w:customStyle="1" w:styleId="Char104">
    <w:name w:val="Char104"/>
    <w:basedOn w:val="a"/>
  </w:style>
  <w:style w:type="paragraph" w:customStyle="1" w:styleId="1117">
    <w:name w:val="图题注111"/>
    <w:basedOn w:val="a7"/>
    <w:pPr>
      <w:tabs>
        <w:tab w:val="clear" w:pos="7380"/>
      </w:tabs>
      <w:overflowPunct/>
      <w:spacing w:before="0" w:afterLines="0"/>
      <w:jc w:val="center"/>
    </w:pPr>
    <w:rPr>
      <w:rFonts w:ascii="黑体" w:cs="宋体"/>
      <w:b/>
      <w:bCs/>
      <w:sz w:val="24"/>
      <w:szCs w:val="24"/>
    </w:rPr>
  </w:style>
  <w:style w:type="paragraph" w:customStyle="1" w:styleId="4114">
    <w:name w:val="标题4114"/>
    <w:basedOn w:val="a"/>
    <w:pPr>
      <w:spacing w:line="300" w:lineRule="auto"/>
      <w:jc w:val="left"/>
    </w:pPr>
    <w:rPr>
      <w:rFonts w:ascii="黑体" w:eastAsia="黑体" w:hAnsi="宋体" w:cs="宋体"/>
      <w:bCs/>
      <w:szCs w:val="20"/>
    </w:rPr>
  </w:style>
  <w:style w:type="paragraph" w:customStyle="1" w:styleId="511110">
    <w:name w:val="表内51111"/>
    <w:basedOn w:val="a"/>
    <w:pPr>
      <w:jc w:val="center"/>
    </w:pPr>
    <w:rPr>
      <w:rFonts w:ascii="宋体" w:hAnsi="宋体"/>
      <w:kern w:val="0"/>
      <w:sz w:val="20"/>
      <w:szCs w:val="20"/>
    </w:rPr>
  </w:style>
  <w:style w:type="paragraph" w:customStyle="1" w:styleId="343">
    <w:name w:val="图题34"/>
    <w:basedOn w:val="afff7"/>
    <w:next w:val="afff7"/>
    <w:pPr>
      <w:ind w:firstLine="0"/>
      <w:jc w:val="center"/>
    </w:pPr>
    <w:rPr>
      <w:rFonts w:ascii="黑体" w:eastAsia="黑体" w:hAnsi="宋体" w:cs="宋体"/>
      <w:bCs/>
      <w:spacing w:val="0"/>
      <w:szCs w:val="24"/>
    </w:rPr>
  </w:style>
  <w:style w:type="paragraph" w:customStyle="1" w:styleId="211111">
    <w:name w:val="表题211111"/>
    <w:basedOn w:val="a"/>
    <w:pPr>
      <w:widowControl/>
      <w:jc w:val="center"/>
    </w:pPr>
    <w:rPr>
      <w:rFonts w:ascii="黑体" w:eastAsia="黑体" w:hAnsi="宋体" w:cs="宋体"/>
      <w:kern w:val="0"/>
    </w:rPr>
  </w:style>
  <w:style w:type="paragraph" w:customStyle="1" w:styleId="Char324">
    <w:name w:val="Char324"/>
    <w:basedOn w:val="a"/>
    <w:pPr>
      <w:ind w:left="-48"/>
    </w:pPr>
  </w:style>
  <w:style w:type="paragraph" w:customStyle="1" w:styleId="414H4H4141H42H4111425">
    <w:name w:val="样式 标题 4无效格式无效格式1河石管道4H4H41小小节河石管道41H42H411小小节1河石管道42...5"/>
    <w:basedOn w:val="4"/>
    <w:pPr>
      <w:tabs>
        <w:tab w:val="left" w:pos="864"/>
        <w:tab w:val="left" w:pos="2160"/>
      </w:tabs>
      <w:ind w:left="664" w:hanging="864"/>
    </w:pPr>
    <w:rPr>
      <w:rFonts w:ascii="黑体" w:eastAsia="黑体"/>
      <w:bCs w:val="0"/>
    </w:rPr>
  </w:style>
  <w:style w:type="paragraph" w:customStyle="1" w:styleId="14113">
    <w:name w:val="表题14113"/>
    <w:basedOn w:val="a"/>
    <w:pPr>
      <w:widowControl/>
      <w:jc w:val="center"/>
    </w:pPr>
    <w:rPr>
      <w:rFonts w:ascii="黑体" w:eastAsia="黑体" w:hAnsi="宋体" w:cs="宋体"/>
      <w:kern w:val="0"/>
    </w:rPr>
  </w:style>
  <w:style w:type="paragraph" w:customStyle="1" w:styleId="4112">
    <w:name w:val="正文格式＝411"/>
    <w:basedOn w:val="afff7"/>
    <w:next w:val="afff7"/>
    <w:semiHidden/>
    <w:rPr>
      <w:rFonts w:hAnsi="宋体"/>
      <w:b w:val="0"/>
      <w:spacing w:val="0"/>
      <w:szCs w:val="24"/>
    </w:rPr>
  </w:style>
  <w:style w:type="paragraph" w:customStyle="1" w:styleId="36324">
    <w:name w:val="样式 标题 3 + 段前: 6 磅 段后: 3 磅 行距: 固定值 24 磅"/>
    <w:basedOn w:val="3"/>
    <w:semiHidden/>
    <w:pPr>
      <w:tabs>
        <w:tab w:val="left" w:pos="900"/>
      </w:tabs>
      <w:spacing w:before="120" w:after="120" w:line="324" w:lineRule="auto"/>
    </w:pPr>
    <w:rPr>
      <w:rFonts w:hAnsi="宋体" w:cs="宋体"/>
      <w:bCs w:val="0"/>
      <w:color w:val="000000"/>
      <w:sz w:val="28"/>
      <w:szCs w:val="30"/>
    </w:rPr>
  </w:style>
  <w:style w:type="paragraph" w:customStyle="1" w:styleId="affffff8">
    <w:name w:val="白洋淀目录"/>
    <w:basedOn w:val="a"/>
    <w:next w:val="affffff9"/>
    <w:pPr>
      <w:pBdr>
        <w:top w:val="single" w:sz="4" w:space="1" w:color="auto"/>
      </w:pBdr>
      <w:ind w:firstLineChars="200" w:firstLine="200"/>
    </w:pPr>
    <w:rPr>
      <w:rFonts w:cs="宋体"/>
    </w:rPr>
  </w:style>
  <w:style w:type="paragraph" w:customStyle="1" w:styleId="affffff9">
    <w:name w:val="目录"/>
    <w:basedOn w:val="ab"/>
    <w:pPr>
      <w:pBdr>
        <w:top w:val="single" w:sz="4" w:space="1" w:color="auto"/>
      </w:pBdr>
      <w:spacing w:before="0" w:after="0" w:line="360" w:lineRule="auto"/>
    </w:pPr>
    <w:rPr>
      <w:rFonts w:ascii="Times New Roman" w:hAnsi="Times New Roman" w:cs="Arial"/>
      <w:caps w:val="0"/>
      <w:sz w:val="30"/>
      <w:szCs w:val="30"/>
    </w:rPr>
  </w:style>
  <w:style w:type="paragraph" w:customStyle="1" w:styleId="xl27">
    <w:name w:val="xl27"/>
    <w:basedOn w:val="a"/>
    <w:pPr>
      <w:widowControl/>
      <w:pBdr>
        <w:bottom w:val="single" w:sz="12" w:space="0" w:color="auto"/>
      </w:pBdr>
      <w:spacing w:before="100" w:after="100"/>
      <w:jc w:val="center"/>
    </w:pPr>
    <w:rPr>
      <w:rFonts w:ascii="宋体" w:hAnsi="宋体"/>
      <w:kern w:val="0"/>
      <w:szCs w:val="20"/>
    </w:rPr>
  </w:style>
  <w:style w:type="paragraph" w:customStyle="1" w:styleId="312131">
    <w:name w:val="表内文字小31213"/>
    <w:basedOn w:val="a"/>
    <w:pPr>
      <w:jc w:val="center"/>
    </w:pPr>
    <w:rPr>
      <w:rFonts w:ascii="宋体" w:hAnsi="Times" w:cs="宋体"/>
      <w:bCs/>
      <w:color w:val="003366"/>
      <w:szCs w:val="20"/>
    </w:rPr>
  </w:style>
  <w:style w:type="paragraph" w:customStyle="1" w:styleId="5350">
    <w:name w:val="表内535"/>
    <w:basedOn w:val="a"/>
    <w:pPr>
      <w:spacing w:line="300" w:lineRule="auto"/>
      <w:jc w:val="left"/>
    </w:pPr>
    <w:rPr>
      <w:rFonts w:ascii="宋体"/>
      <w:szCs w:val="20"/>
    </w:rPr>
  </w:style>
  <w:style w:type="paragraph" w:customStyle="1" w:styleId="66">
    <w:name w:val="表内文字小6"/>
    <w:basedOn w:val="a"/>
    <w:pPr>
      <w:jc w:val="center"/>
    </w:pPr>
    <w:rPr>
      <w:rFonts w:ascii="宋体" w:hAnsi="Times"/>
      <w:szCs w:val="20"/>
    </w:rPr>
  </w:style>
  <w:style w:type="paragraph" w:customStyle="1" w:styleId="100">
    <w:name w:val="正文格式10"/>
    <w:basedOn w:val="a"/>
    <w:pPr>
      <w:ind w:firstLine="482"/>
    </w:pPr>
    <w:rPr>
      <w:rFonts w:ascii="宋体" w:hAnsi="宋体"/>
    </w:rPr>
  </w:style>
  <w:style w:type="paragraph" w:customStyle="1" w:styleId="3161">
    <w:name w:val="表内文字小3161"/>
    <w:basedOn w:val="a"/>
    <w:pPr>
      <w:jc w:val="center"/>
    </w:pPr>
    <w:rPr>
      <w:rFonts w:ascii="宋体" w:hAnsi="Times" w:cs="宋体"/>
      <w:bCs/>
      <w:color w:val="003366"/>
      <w:szCs w:val="20"/>
    </w:rPr>
  </w:style>
  <w:style w:type="paragraph" w:customStyle="1" w:styleId="442">
    <w:name w:val="表中文字44"/>
    <w:basedOn w:val="a"/>
    <w:pPr>
      <w:spacing w:line="340" w:lineRule="exact"/>
      <w:ind w:firstLineChars="200" w:firstLine="480"/>
      <w:jc w:val="center"/>
    </w:pPr>
    <w:rPr>
      <w:rFonts w:ascii="Arial" w:hAnsi="Arial"/>
      <w:kern w:val="0"/>
      <w:sz w:val="20"/>
      <w:lang w:eastAsia="zh-TW"/>
    </w:rPr>
  </w:style>
  <w:style w:type="paragraph" w:customStyle="1" w:styleId="3132">
    <w:name w:val="正文格式＝313"/>
    <w:basedOn w:val="afff7"/>
    <w:next w:val="afff7"/>
    <w:semiHidden/>
    <w:rPr>
      <w:rFonts w:hAnsi="宋体"/>
      <w:b w:val="0"/>
      <w:spacing w:val="0"/>
      <w:szCs w:val="24"/>
    </w:rPr>
  </w:style>
  <w:style w:type="paragraph" w:customStyle="1" w:styleId="11c">
    <w:name w:val="表题11"/>
    <w:basedOn w:val="a7"/>
    <w:qFormat/>
    <w:pPr>
      <w:tabs>
        <w:tab w:val="clear" w:pos="7380"/>
      </w:tabs>
      <w:overflowPunct/>
      <w:spacing w:before="0" w:afterLines="0"/>
      <w:jc w:val="center"/>
    </w:pPr>
    <w:rPr>
      <w:rFonts w:ascii="黑体"/>
      <w:sz w:val="24"/>
      <w:szCs w:val="24"/>
    </w:rPr>
  </w:style>
  <w:style w:type="paragraph" w:customStyle="1" w:styleId="Char4110">
    <w:name w:val="Char411"/>
    <w:basedOn w:val="a"/>
    <w:pPr>
      <w:ind w:left="-48"/>
    </w:pPr>
  </w:style>
  <w:style w:type="paragraph" w:customStyle="1" w:styleId="21331">
    <w:name w:val="表内文字小21331"/>
    <w:basedOn w:val="a"/>
    <w:pPr>
      <w:jc w:val="center"/>
      <w:textAlignment w:val="baseline"/>
    </w:pPr>
    <w:rPr>
      <w:rFonts w:ascii="宋体" w:hAnsi="Times"/>
      <w:bCs/>
      <w:color w:val="000000"/>
      <w:szCs w:val="20"/>
    </w:rPr>
  </w:style>
  <w:style w:type="paragraph" w:customStyle="1" w:styleId="318">
    <w:name w:val="附件31"/>
    <w:basedOn w:val="1"/>
    <w:next w:val="afff7"/>
    <w:pPr>
      <w:tabs>
        <w:tab w:val="clear" w:pos="480"/>
        <w:tab w:val="left" w:pos="1566"/>
      </w:tabs>
      <w:spacing w:after="120"/>
      <w:jc w:val="left"/>
    </w:pPr>
    <w:rPr>
      <w:rFonts w:ascii="黑体" w:eastAsia="黑体"/>
      <w:bCs w:val="0"/>
      <w:sz w:val="32"/>
      <w:szCs w:val="32"/>
    </w:rPr>
  </w:style>
  <w:style w:type="paragraph" w:customStyle="1" w:styleId="Char2211">
    <w:name w:val="Char2211"/>
    <w:basedOn w:val="a"/>
    <w:pPr>
      <w:spacing w:beforeLines="50"/>
    </w:pPr>
    <w:rPr>
      <w:rFonts w:ascii="黑体" w:eastAsia="黑体"/>
      <w:sz w:val="32"/>
      <w:szCs w:val="32"/>
    </w:rPr>
  </w:style>
  <w:style w:type="paragraph" w:customStyle="1" w:styleId="5117">
    <w:name w:val="正文格式511"/>
    <w:basedOn w:val="a"/>
    <w:pPr>
      <w:ind w:firstLine="482"/>
    </w:pPr>
    <w:rPr>
      <w:rFonts w:ascii="宋体" w:hAnsi="宋体"/>
    </w:rPr>
  </w:style>
  <w:style w:type="paragraph" w:customStyle="1" w:styleId="xl56">
    <w:name w:val="xl56"/>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20"/>
      <w:szCs w:val="20"/>
    </w:rPr>
  </w:style>
  <w:style w:type="paragraph" w:customStyle="1" w:styleId="1f6">
    <w:name w:val="公式样式1"/>
    <w:basedOn w:val="a"/>
    <w:pPr>
      <w:ind w:firstLineChars="100" w:firstLine="235"/>
    </w:pPr>
    <w:rPr>
      <w:rFonts w:ascii="宋体" w:hAnsi="宋体"/>
      <w:szCs w:val="20"/>
    </w:rPr>
  </w:style>
  <w:style w:type="paragraph" w:customStyle="1" w:styleId="1133">
    <w:name w:val="表中文字113"/>
    <w:basedOn w:val="a"/>
    <w:pPr>
      <w:widowControl/>
      <w:spacing w:line="240" w:lineRule="atLeast"/>
      <w:ind w:leftChars="-10" w:left="-24" w:rightChars="-20" w:right="-48"/>
      <w:jc w:val="center"/>
    </w:pPr>
    <w:rPr>
      <w:rFonts w:ascii="宋体"/>
      <w:kern w:val="0"/>
      <w:szCs w:val="21"/>
    </w:rPr>
  </w:style>
  <w:style w:type="paragraph" w:customStyle="1" w:styleId="21121">
    <w:name w:val="表内文字小21121"/>
    <w:basedOn w:val="a"/>
    <w:pPr>
      <w:jc w:val="center"/>
    </w:pPr>
    <w:rPr>
      <w:rFonts w:ascii="宋体" w:hAnsi="Times"/>
      <w:bCs/>
      <w:color w:val="000000"/>
      <w:szCs w:val="20"/>
    </w:rPr>
  </w:style>
  <w:style w:type="paragraph" w:customStyle="1" w:styleId="ParaCharCharCharChar5">
    <w:name w:val="默认段落字体 Para Char Char Char Char5"/>
    <w:basedOn w:val="a"/>
  </w:style>
  <w:style w:type="paragraph" w:customStyle="1" w:styleId="11d">
    <w:name w:val="环评正文11"/>
    <w:basedOn w:val="16"/>
    <w:pPr>
      <w:spacing w:line="440" w:lineRule="exact"/>
      <w:ind w:firstLine="200"/>
    </w:pPr>
    <w:rPr>
      <w:rFonts w:ascii="Times New Roman" w:hAnsi="Times New Roman"/>
      <w:bCs/>
      <w:kern w:val="2"/>
      <w:sz w:val="24"/>
    </w:rPr>
  </w:style>
  <w:style w:type="paragraph" w:customStyle="1" w:styleId="CharCharCharCharCharCharChar228">
    <w:name w:val="Char Char Char Char Char Char Char228"/>
    <w:basedOn w:val="a"/>
  </w:style>
  <w:style w:type="paragraph" w:customStyle="1" w:styleId="Char7111">
    <w:name w:val="Char7111"/>
    <w:basedOn w:val="a"/>
    <w:pPr>
      <w:ind w:left="-48"/>
    </w:pPr>
  </w:style>
  <w:style w:type="paragraph" w:customStyle="1" w:styleId="CharCharCharChar1CharCharChar31">
    <w:name w:val="Char Char Char Char1 Char Char Char31"/>
    <w:basedOn w:val="a"/>
    <w:pPr>
      <w:widowControl/>
      <w:spacing w:after="160" w:line="240" w:lineRule="exact"/>
      <w:jc w:val="left"/>
    </w:pPr>
    <w:rPr>
      <w:rFonts w:ascii="Verdana" w:hAnsi="Verdana"/>
      <w:kern w:val="0"/>
      <w:sz w:val="20"/>
      <w:szCs w:val="20"/>
      <w:lang w:eastAsia="en-US"/>
    </w:rPr>
  </w:style>
  <w:style w:type="paragraph" w:customStyle="1" w:styleId="CharCharCharCharCharCharChar25">
    <w:name w:val="Char Char Char Char Char Char Char25"/>
    <w:basedOn w:val="a"/>
  </w:style>
  <w:style w:type="paragraph" w:customStyle="1" w:styleId="Char520">
    <w:name w:val="Char52"/>
    <w:basedOn w:val="a"/>
    <w:pPr>
      <w:ind w:left="-45"/>
    </w:pPr>
  </w:style>
  <w:style w:type="paragraph" w:customStyle="1" w:styleId="affffffa">
    <w:name w:val="表内文字"/>
    <w:basedOn w:val="a"/>
    <w:pPr>
      <w:spacing w:line="400" w:lineRule="exact"/>
      <w:jc w:val="center"/>
      <w:textAlignment w:val="baseline"/>
    </w:pPr>
    <w:rPr>
      <w:kern w:val="24"/>
      <w:szCs w:val="21"/>
    </w:rPr>
  </w:style>
  <w:style w:type="paragraph" w:customStyle="1" w:styleId="CharCharCharCharCharCharChar28">
    <w:name w:val="Char Char Char Char Char Char Char28"/>
    <w:basedOn w:val="a"/>
  </w:style>
  <w:style w:type="paragraph" w:customStyle="1" w:styleId="5212">
    <w:name w:val="表中文字521"/>
    <w:basedOn w:val="a"/>
    <w:pPr>
      <w:widowControl/>
      <w:spacing w:line="240" w:lineRule="atLeast"/>
      <w:ind w:leftChars="-10" w:left="-24" w:rightChars="-20" w:right="-48"/>
      <w:jc w:val="center"/>
    </w:pPr>
    <w:rPr>
      <w:rFonts w:ascii="宋体"/>
      <w:kern w:val="0"/>
      <w:szCs w:val="21"/>
    </w:rPr>
  </w:style>
  <w:style w:type="paragraph" w:customStyle="1" w:styleId="7310">
    <w:name w:val="表格内字体731"/>
    <w:basedOn w:val="afff7"/>
    <w:next w:val="afff7"/>
    <w:pPr>
      <w:spacing w:line="240" w:lineRule="auto"/>
      <w:ind w:firstLine="0"/>
      <w:jc w:val="center"/>
    </w:pPr>
    <w:rPr>
      <w:rFonts w:hAnsi="宋体"/>
      <w:b w:val="0"/>
      <w:spacing w:val="0"/>
      <w:sz w:val="21"/>
      <w:szCs w:val="24"/>
    </w:rPr>
  </w:style>
  <w:style w:type="paragraph" w:customStyle="1" w:styleId="4410">
    <w:name w:val="标题441"/>
    <w:basedOn w:val="a"/>
    <w:pPr>
      <w:spacing w:line="300" w:lineRule="auto"/>
      <w:jc w:val="left"/>
    </w:pPr>
    <w:rPr>
      <w:rFonts w:ascii="黑体" w:eastAsia="黑体"/>
      <w:bCs/>
    </w:rPr>
  </w:style>
  <w:style w:type="paragraph" w:customStyle="1" w:styleId="Char421">
    <w:name w:val="Char42"/>
    <w:basedOn w:val="a"/>
    <w:pPr>
      <w:ind w:left="-48"/>
    </w:pPr>
  </w:style>
  <w:style w:type="paragraph" w:customStyle="1" w:styleId="21211">
    <w:name w:val="表格内字体2121"/>
    <w:basedOn w:val="afff7"/>
    <w:next w:val="afff7"/>
    <w:pPr>
      <w:spacing w:line="240" w:lineRule="auto"/>
      <w:ind w:firstLine="0"/>
      <w:jc w:val="center"/>
    </w:pPr>
    <w:rPr>
      <w:rFonts w:hAnsi="宋体"/>
      <w:b w:val="0"/>
      <w:spacing w:val="0"/>
      <w:sz w:val="21"/>
      <w:szCs w:val="24"/>
    </w:rPr>
  </w:style>
  <w:style w:type="paragraph" w:customStyle="1" w:styleId="Char3180">
    <w:name w:val="Char318"/>
    <w:basedOn w:val="a"/>
    <w:pPr>
      <w:ind w:left="-48"/>
    </w:pPr>
  </w:style>
  <w:style w:type="paragraph" w:customStyle="1" w:styleId="1314">
    <w:name w:val="正文.131"/>
    <w:basedOn w:val="16"/>
    <w:pPr>
      <w:autoSpaceDE w:val="0"/>
      <w:autoSpaceDN w:val="0"/>
    </w:pPr>
    <w:rPr>
      <w:rFonts w:ascii="Times New Roman;Symbol;Arial;婼" w:eastAsia="Times New Roman;Symbol;Arial;婼" w:hAnsi="Times New Roman"/>
      <w:sz w:val="21"/>
      <w:szCs w:val="21"/>
    </w:rPr>
  </w:style>
  <w:style w:type="paragraph" w:customStyle="1" w:styleId="4315">
    <w:name w:val="标题431"/>
    <w:basedOn w:val="a"/>
    <w:pPr>
      <w:spacing w:line="480" w:lineRule="exact"/>
      <w:jc w:val="center"/>
    </w:pPr>
    <w:rPr>
      <w:rFonts w:ascii="宋体" w:hAnsi="宋体" w:cs="宋体"/>
    </w:rPr>
  </w:style>
  <w:style w:type="paragraph" w:customStyle="1" w:styleId="3311">
    <w:name w:val="表中文字331"/>
    <w:basedOn w:val="a"/>
    <w:pPr>
      <w:widowControl/>
      <w:spacing w:line="240" w:lineRule="atLeast"/>
      <w:ind w:leftChars="-10" w:left="-24" w:rightChars="-20" w:right="-48"/>
      <w:jc w:val="center"/>
    </w:pPr>
    <w:rPr>
      <w:rFonts w:ascii="宋体"/>
      <w:kern w:val="0"/>
      <w:szCs w:val="21"/>
    </w:rPr>
  </w:style>
  <w:style w:type="paragraph" w:customStyle="1" w:styleId="Char3311">
    <w:name w:val="Char3311"/>
    <w:basedOn w:val="a"/>
    <w:pPr>
      <w:ind w:left="-48"/>
    </w:pPr>
  </w:style>
  <w:style w:type="paragraph" w:customStyle="1" w:styleId="3133">
    <w:name w:val="正文格式313"/>
    <w:basedOn w:val="a"/>
    <w:pPr>
      <w:ind w:firstLine="482"/>
    </w:pPr>
    <w:rPr>
      <w:rFonts w:ascii="宋体" w:hAnsi="宋体"/>
    </w:rPr>
  </w:style>
  <w:style w:type="paragraph" w:customStyle="1" w:styleId="5b">
    <w:name w:val="表内5"/>
    <w:basedOn w:val="a"/>
    <w:pPr>
      <w:spacing w:line="300" w:lineRule="auto"/>
      <w:jc w:val="left"/>
    </w:pPr>
    <w:rPr>
      <w:rFonts w:ascii="宋体"/>
      <w:sz w:val="18"/>
      <w:szCs w:val="20"/>
    </w:rPr>
  </w:style>
  <w:style w:type="paragraph" w:customStyle="1" w:styleId="CharCharChar12">
    <w:name w:val="Char Char Char12"/>
    <w:basedOn w:val="a"/>
    <w:rPr>
      <w:rFonts w:ascii="黑体" w:eastAsia="黑体" w:hAnsi="黑体"/>
      <w:b/>
      <w:spacing w:val="10"/>
      <w:sz w:val="28"/>
      <w:szCs w:val="20"/>
    </w:rPr>
  </w:style>
  <w:style w:type="paragraph" w:customStyle="1" w:styleId="6110">
    <w:name w:val="正文格式611"/>
    <w:basedOn w:val="a"/>
    <w:pPr>
      <w:ind w:firstLine="482"/>
    </w:pPr>
    <w:rPr>
      <w:rFonts w:ascii="宋体" w:hAnsi="宋体"/>
    </w:rPr>
  </w:style>
  <w:style w:type="paragraph" w:customStyle="1" w:styleId="830">
    <w:name w:val="图题83"/>
    <w:basedOn w:val="afff7"/>
    <w:next w:val="afff7"/>
    <w:pPr>
      <w:ind w:firstLine="0"/>
      <w:jc w:val="center"/>
    </w:pPr>
    <w:rPr>
      <w:rFonts w:ascii="黑体" w:eastAsia="黑体" w:hAnsi="宋体" w:cs="宋体"/>
      <w:bCs/>
      <w:spacing w:val="0"/>
      <w:szCs w:val="24"/>
    </w:rPr>
  </w:style>
  <w:style w:type="paragraph" w:customStyle="1" w:styleId="3125">
    <w:name w:val="表题312"/>
    <w:basedOn w:val="af1"/>
    <w:pPr>
      <w:tabs>
        <w:tab w:val="left" w:pos="4305"/>
      </w:tabs>
      <w:spacing w:line="240" w:lineRule="auto"/>
      <w:ind w:firstLineChars="0" w:firstLine="0"/>
      <w:jc w:val="center"/>
      <w:textAlignment w:val="auto"/>
    </w:pPr>
    <w:rPr>
      <w:rFonts w:ascii="宋体" w:eastAsia="宋体" w:hAnsi="宋体"/>
      <w:color w:val="auto"/>
      <w:sz w:val="24"/>
    </w:rPr>
  </w:style>
  <w:style w:type="paragraph" w:customStyle="1" w:styleId="CharCharCharCharCharCharChar14">
    <w:name w:val="Char Char Char Char Char Char Char14"/>
    <w:basedOn w:val="a"/>
  </w:style>
  <w:style w:type="paragraph" w:customStyle="1" w:styleId="31111">
    <w:name w:val="表题3111"/>
    <w:basedOn w:val="af1"/>
    <w:pPr>
      <w:tabs>
        <w:tab w:val="left" w:pos="4305"/>
      </w:tabs>
      <w:spacing w:line="240" w:lineRule="auto"/>
      <w:ind w:firstLineChars="0" w:firstLine="0"/>
      <w:jc w:val="center"/>
      <w:textAlignment w:val="auto"/>
    </w:pPr>
    <w:rPr>
      <w:rFonts w:ascii="宋体" w:eastAsia="宋体" w:hAnsi="宋体"/>
      <w:color w:val="auto"/>
      <w:sz w:val="24"/>
    </w:rPr>
  </w:style>
  <w:style w:type="paragraph" w:customStyle="1" w:styleId="2140">
    <w:name w:val="表格内字体214"/>
    <w:basedOn w:val="afff7"/>
    <w:next w:val="afff7"/>
    <w:pPr>
      <w:spacing w:line="240" w:lineRule="auto"/>
      <w:ind w:firstLine="0"/>
      <w:jc w:val="center"/>
    </w:pPr>
    <w:rPr>
      <w:rFonts w:hAnsi="宋体"/>
      <w:b w:val="0"/>
      <w:spacing w:val="0"/>
      <w:sz w:val="21"/>
      <w:szCs w:val="24"/>
    </w:rPr>
  </w:style>
  <w:style w:type="paragraph" w:customStyle="1" w:styleId="affffffb">
    <w:name w:val="正文居中"/>
    <w:basedOn w:val="a"/>
    <w:pPr>
      <w:overflowPunct w:val="0"/>
      <w:topLinePunct/>
      <w:spacing w:line="348" w:lineRule="auto"/>
      <w:jc w:val="center"/>
    </w:pPr>
    <w:rPr>
      <w:kern w:val="0"/>
      <w:sz w:val="28"/>
      <w:szCs w:val="20"/>
    </w:rPr>
  </w:style>
  <w:style w:type="paragraph" w:customStyle="1" w:styleId="2124">
    <w:name w:val="样式 正文缩进 + 宋体 黑色 首行缩进:  2 字符12"/>
    <w:basedOn w:val="a6"/>
    <w:pPr>
      <w:adjustRightInd/>
      <w:snapToGrid/>
      <w:spacing w:line="360" w:lineRule="auto"/>
      <w:ind w:firstLine="480"/>
      <w:jc w:val="left"/>
    </w:pPr>
    <w:rPr>
      <w:rFonts w:hAnsi="宋体" w:cs="宋体"/>
      <w:color w:val="FF00FF"/>
      <w:sz w:val="24"/>
    </w:rPr>
  </w:style>
  <w:style w:type="paragraph" w:customStyle="1" w:styleId="Char931">
    <w:name w:val="Char931"/>
    <w:basedOn w:val="a"/>
    <w:pPr>
      <w:ind w:left="-48"/>
    </w:pPr>
  </w:style>
  <w:style w:type="paragraph" w:customStyle="1" w:styleId="3312">
    <w:name w:val="燕山正文331"/>
    <w:basedOn w:val="a"/>
    <w:pPr>
      <w:tabs>
        <w:tab w:val="left" w:pos="4680"/>
      </w:tabs>
      <w:spacing w:line="480" w:lineRule="exact"/>
    </w:pPr>
    <w:rPr>
      <w:rFonts w:ascii="宋体" w:cs="宋体"/>
    </w:rPr>
  </w:style>
  <w:style w:type="paragraph" w:customStyle="1" w:styleId="Char424">
    <w:name w:val="Char424"/>
    <w:basedOn w:val="a"/>
    <w:pPr>
      <w:ind w:left="-48"/>
    </w:pPr>
  </w:style>
  <w:style w:type="paragraph" w:customStyle="1" w:styleId="443">
    <w:name w:val="样式44"/>
    <w:basedOn w:val="ad"/>
    <w:pPr>
      <w:adjustRightInd/>
      <w:snapToGrid/>
      <w:spacing w:after="120"/>
      <w:jc w:val="both"/>
    </w:pPr>
  </w:style>
  <w:style w:type="paragraph" w:customStyle="1" w:styleId="51410">
    <w:name w:val="表内宋5中141"/>
    <w:basedOn w:val="a"/>
    <w:pPr>
      <w:jc w:val="center"/>
      <w:textAlignment w:val="baseline"/>
    </w:pPr>
    <w:rPr>
      <w:rFonts w:ascii="宋体" w:hAnsi="宋体" w:cs="宋体"/>
      <w:kern w:val="0"/>
      <w:szCs w:val="20"/>
    </w:rPr>
  </w:style>
  <w:style w:type="paragraph" w:customStyle="1" w:styleId="Char85">
    <w:name w:val="Char8"/>
    <w:basedOn w:val="a"/>
    <w:pPr>
      <w:ind w:left="-48"/>
    </w:pPr>
  </w:style>
  <w:style w:type="paragraph" w:customStyle="1" w:styleId="affffffc">
    <w:name w:val="样式 宋体 小四 加粗"/>
    <w:basedOn w:val="a"/>
    <w:pPr>
      <w:pBdr>
        <w:top w:val="single" w:sz="4" w:space="1" w:color="auto"/>
      </w:pBdr>
      <w:spacing w:line="440" w:lineRule="exact"/>
      <w:jc w:val="left"/>
    </w:pPr>
    <w:rPr>
      <w:rFonts w:ascii="宋体" w:hAnsi="宋体"/>
    </w:rPr>
  </w:style>
  <w:style w:type="paragraph" w:customStyle="1" w:styleId="3160">
    <w:name w:val="表内文字小316"/>
    <w:basedOn w:val="a"/>
    <w:pPr>
      <w:jc w:val="center"/>
    </w:pPr>
    <w:rPr>
      <w:rFonts w:ascii="宋体" w:hAnsi="Times" w:cs="宋体"/>
      <w:bCs/>
      <w:color w:val="003366"/>
      <w:szCs w:val="20"/>
    </w:rPr>
  </w:style>
  <w:style w:type="paragraph" w:customStyle="1" w:styleId="Char2200">
    <w:name w:val="Char220"/>
    <w:basedOn w:val="a"/>
    <w:pPr>
      <w:ind w:left="-48"/>
    </w:pPr>
  </w:style>
  <w:style w:type="paragraph" w:customStyle="1" w:styleId="11e">
    <w:name w:val="样式11"/>
    <w:basedOn w:val="313"/>
    <w:qFormat/>
    <w:pPr>
      <w:spacing w:line="240" w:lineRule="auto"/>
      <w:ind w:firstLine="0"/>
      <w:jc w:val="center"/>
    </w:pPr>
    <w:rPr>
      <w:rFonts w:cs="Times New Roman"/>
      <w:b/>
      <w:color w:val="auto"/>
      <w:szCs w:val="20"/>
    </w:rPr>
  </w:style>
  <w:style w:type="paragraph" w:customStyle="1" w:styleId="2211">
    <w:name w:val="正文格式2211"/>
    <w:basedOn w:val="a"/>
    <w:pPr>
      <w:ind w:firstLine="482"/>
    </w:pPr>
    <w:rPr>
      <w:rFonts w:ascii="宋体" w:hAnsi="宋体"/>
    </w:rPr>
  </w:style>
  <w:style w:type="paragraph" w:customStyle="1" w:styleId="book1111">
    <w:name w:val="book1_1_1_1"/>
    <w:basedOn w:val="4"/>
    <w:pPr>
      <w:keepNext w:val="0"/>
      <w:tabs>
        <w:tab w:val="left" w:pos="360"/>
        <w:tab w:val="left" w:pos="2160"/>
      </w:tabs>
      <w:spacing w:beforeLines="50" w:afterLines="50" w:line="400" w:lineRule="exact"/>
      <w:ind w:left="536" w:hangingChars="200" w:hanging="360"/>
    </w:pPr>
    <w:rPr>
      <w:rFonts w:ascii="宋体" w:hAnsi="宋体" w:cs="Arial"/>
    </w:rPr>
  </w:style>
  <w:style w:type="paragraph" w:customStyle="1" w:styleId="5122">
    <w:name w:val="表内小5中12"/>
    <w:basedOn w:val="a"/>
    <w:pPr>
      <w:jc w:val="center"/>
    </w:pPr>
    <w:rPr>
      <w:rFonts w:ascii="宋体" w:hAnsi="宋体"/>
      <w:sz w:val="18"/>
      <w:szCs w:val="20"/>
    </w:rPr>
  </w:style>
  <w:style w:type="paragraph" w:customStyle="1" w:styleId="Char714">
    <w:name w:val="Char71"/>
    <w:basedOn w:val="a"/>
    <w:pPr>
      <w:ind w:left="-48"/>
    </w:pPr>
  </w:style>
  <w:style w:type="paragraph" w:customStyle="1" w:styleId="affffffd">
    <w:name w:val="正文(首行缩进)"/>
    <w:basedOn w:val="a"/>
    <w:pPr>
      <w:pBdr>
        <w:top w:val="single" w:sz="4" w:space="1" w:color="auto"/>
      </w:pBdr>
      <w:textAlignment w:val="baseline"/>
    </w:pPr>
    <w:rPr>
      <w:kern w:val="44"/>
    </w:rPr>
  </w:style>
  <w:style w:type="paragraph" w:customStyle="1" w:styleId="8130">
    <w:name w:val="表内文字小813"/>
    <w:basedOn w:val="a"/>
    <w:pPr>
      <w:jc w:val="center"/>
    </w:pPr>
    <w:rPr>
      <w:rFonts w:ascii="宋体" w:hAnsi="Times" w:cs="宋体"/>
      <w:szCs w:val="20"/>
    </w:rPr>
  </w:style>
  <w:style w:type="paragraph" w:customStyle="1" w:styleId="xl89">
    <w:name w:val="xl89"/>
    <w:basedOn w:val="a"/>
    <w:pPr>
      <w:widowControl/>
      <w:pBdr>
        <w:left w:val="single" w:sz="4" w:space="0" w:color="auto"/>
        <w:right w:val="single" w:sz="4" w:space="0" w:color="auto"/>
      </w:pBdr>
      <w:spacing w:before="100" w:beforeAutospacing="1" w:after="100" w:afterAutospacing="1"/>
      <w:jc w:val="center"/>
    </w:pPr>
    <w:rPr>
      <w:rFonts w:ascii="黑体" w:eastAsia="黑体" w:hAnsi="Arial Unicode MS"/>
      <w:kern w:val="0"/>
      <w:sz w:val="20"/>
      <w:szCs w:val="20"/>
    </w:rPr>
  </w:style>
  <w:style w:type="paragraph" w:customStyle="1" w:styleId="541511">
    <w:name w:val="表内541511"/>
    <w:basedOn w:val="a"/>
    <w:pPr>
      <w:spacing w:line="300" w:lineRule="auto"/>
      <w:jc w:val="center"/>
    </w:pPr>
    <w:rPr>
      <w:rFonts w:ascii="宋体" w:hAnsi="宋体" w:cs="宋体"/>
      <w:szCs w:val="20"/>
    </w:rPr>
  </w:style>
  <w:style w:type="paragraph" w:customStyle="1" w:styleId="font11">
    <w:name w:val="font11"/>
    <w:basedOn w:val="a"/>
    <w:pPr>
      <w:widowControl/>
      <w:tabs>
        <w:tab w:val="left" w:pos="1032"/>
      </w:tabs>
      <w:spacing w:before="100" w:after="100"/>
      <w:jc w:val="left"/>
    </w:pPr>
    <w:rPr>
      <w:rFonts w:ascii="Romantic" w:hAnsi="Romantic"/>
      <w:kern w:val="0"/>
      <w:szCs w:val="20"/>
    </w:rPr>
  </w:style>
  <w:style w:type="paragraph" w:customStyle="1" w:styleId="344">
    <w:name w:val="表内文字小34"/>
    <w:basedOn w:val="a"/>
    <w:pPr>
      <w:jc w:val="center"/>
    </w:pPr>
    <w:rPr>
      <w:rFonts w:ascii="宋体" w:hAnsi="Times"/>
      <w:szCs w:val="20"/>
    </w:rPr>
  </w:style>
  <w:style w:type="paragraph" w:customStyle="1" w:styleId="Char440">
    <w:name w:val="Char44"/>
    <w:basedOn w:val="a"/>
    <w:pPr>
      <w:ind w:left="-48"/>
    </w:pPr>
  </w:style>
  <w:style w:type="paragraph" w:customStyle="1" w:styleId="Char660">
    <w:name w:val="Char66"/>
    <w:basedOn w:val="a"/>
    <w:pPr>
      <w:ind w:left="-48"/>
    </w:pPr>
  </w:style>
  <w:style w:type="paragraph" w:customStyle="1" w:styleId="Char4300">
    <w:name w:val="Char430"/>
    <w:basedOn w:val="a"/>
    <w:pPr>
      <w:ind w:left="-48"/>
    </w:pPr>
  </w:style>
  <w:style w:type="paragraph" w:customStyle="1" w:styleId="Char8111">
    <w:name w:val="Char8111"/>
    <w:basedOn w:val="a"/>
    <w:pPr>
      <w:ind w:left="-48"/>
    </w:pPr>
  </w:style>
  <w:style w:type="paragraph" w:customStyle="1" w:styleId="1340">
    <w:name w:val="表题134"/>
    <w:basedOn w:val="a7"/>
    <w:qFormat/>
    <w:pPr>
      <w:tabs>
        <w:tab w:val="clear" w:pos="7380"/>
      </w:tabs>
      <w:overflowPunct/>
      <w:spacing w:before="0" w:afterLines="0"/>
      <w:jc w:val="center"/>
    </w:pPr>
    <w:rPr>
      <w:rFonts w:ascii="黑体"/>
      <w:b/>
      <w:sz w:val="24"/>
      <w:szCs w:val="24"/>
    </w:rPr>
  </w:style>
  <w:style w:type="paragraph" w:customStyle="1" w:styleId="550">
    <w:name w:val="表内55"/>
    <w:basedOn w:val="a"/>
    <w:pPr>
      <w:spacing w:line="300" w:lineRule="auto"/>
      <w:jc w:val="left"/>
    </w:pPr>
    <w:rPr>
      <w:rFonts w:ascii="宋体"/>
      <w:sz w:val="18"/>
      <w:szCs w:val="20"/>
    </w:rPr>
  </w:style>
  <w:style w:type="paragraph" w:customStyle="1" w:styleId="xl633">
    <w:name w:val="xl633"/>
    <w:basedOn w:val="a"/>
    <w:pPr>
      <w:widowControl/>
      <w:spacing w:before="100" w:beforeAutospacing="1" w:after="100" w:afterAutospacing="1"/>
      <w:jc w:val="center"/>
      <w:textAlignment w:val="center"/>
    </w:pPr>
    <w:rPr>
      <w:rFonts w:ascii="黑体" w:eastAsia="黑体" w:hAnsi="宋体" w:hint="eastAsia"/>
      <w:kern w:val="0"/>
    </w:rPr>
  </w:style>
  <w:style w:type="paragraph" w:customStyle="1" w:styleId="1118">
    <w:name w:val="封面标准文稿编辑信息111"/>
    <w:basedOn w:val="16"/>
    <w:pPr>
      <w:spacing w:before="180" w:line="180" w:lineRule="exact"/>
      <w:jc w:val="center"/>
    </w:pPr>
    <w:rPr>
      <w:rFonts w:ascii="宋体" w:hAnsi="Times New Roman"/>
      <w:sz w:val="21"/>
    </w:rPr>
  </w:style>
  <w:style w:type="paragraph" w:customStyle="1" w:styleId="Char1151">
    <w:name w:val="Char1151"/>
    <w:basedOn w:val="a"/>
    <w:pPr>
      <w:ind w:left="-48"/>
    </w:pPr>
  </w:style>
  <w:style w:type="paragraph" w:customStyle="1" w:styleId="affffffe">
    <w:name w:val="表格标题"/>
    <w:basedOn w:val="a"/>
    <w:next w:val="a"/>
    <w:qFormat/>
    <w:pPr>
      <w:spacing w:before="60"/>
      <w:jc w:val="center"/>
    </w:pPr>
    <w:rPr>
      <w:rFonts w:eastAsia="黑体"/>
      <w:szCs w:val="20"/>
    </w:rPr>
  </w:style>
  <w:style w:type="paragraph" w:customStyle="1" w:styleId="414H4H4141H42H41114223">
    <w:name w:val="样式 标题 4无效格式无效格式1河石管道4H4H41小小节河石管道41H42H411小小节1河石管道42...23"/>
    <w:basedOn w:val="4"/>
    <w:pPr>
      <w:tabs>
        <w:tab w:val="left" w:pos="864"/>
        <w:tab w:val="left" w:pos="2160"/>
      </w:tabs>
      <w:ind w:left="664" w:hanging="864"/>
    </w:pPr>
    <w:rPr>
      <w:rFonts w:ascii="黑体" w:eastAsia="黑体"/>
      <w:bCs w:val="0"/>
    </w:rPr>
  </w:style>
  <w:style w:type="paragraph" w:customStyle="1" w:styleId="4317">
    <w:name w:val="正文格式＝431"/>
    <w:basedOn w:val="afff7"/>
    <w:next w:val="afff7"/>
    <w:semiHidden/>
    <w:rPr>
      <w:rFonts w:hAnsi="宋体"/>
      <w:b w:val="0"/>
      <w:spacing w:val="0"/>
      <w:szCs w:val="24"/>
    </w:rPr>
  </w:style>
  <w:style w:type="paragraph" w:customStyle="1" w:styleId="311110">
    <w:name w:val="表内文字小31111"/>
    <w:basedOn w:val="a"/>
    <w:pPr>
      <w:jc w:val="center"/>
    </w:pPr>
    <w:rPr>
      <w:rFonts w:ascii="宋体" w:hAnsi="Times" w:cs="宋体"/>
      <w:bCs/>
      <w:color w:val="003366"/>
      <w:szCs w:val="20"/>
    </w:rPr>
  </w:style>
  <w:style w:type="paragraph" w:customStyle="1" w:styleId="ParaCharCharCharChar7">
    <w:name w:val="默认段落字体 Para Char Char Char Char7"/>
    <w:basedOn w:val="a"/>
  </w:style>
  <w:style w:type="paragraph" w:customStyle="1" w:styleId="4210">
    <w:name w:val="样式421"/>
    <w:basedOn w:val="ad"/>
    <w:pPr>
      <w:tabs>
        <w:tab w:val="left" w:pos="1820"/>
      </w:tabs>
      <w:adjustRightInd/>
      <w:spacing w:line="240" w:lineRule="atLeast"/>
    </w:pPr>
    <w:rPr>
      <w:rFonts w:eastAsia="幼圆"/>
      <w:szCs w:val="20"/>
    </w:rPr>
  </w:style>
  <w:style w:type="paragraph" w:customStyle="1" w:styleId="518">
    <w:name w:val="正文修改51"/>
    <w:basedOn w:val="affff4"/>
    <w:rPr>
      <w:rFonts w:hAnsi="宋体"/>
      <w:color w:val="000000"/>
    </w:rPr>
  </w:style>
  <w:style w:type="paragraph" w:customStyle="1" w:styleId="2fb">
    <w:name w:val="样式 标题 2节 + 宋体 加粗"/>
    <w:basedOn w:val="2"/>
    <w:pPr>
      <w:tabs>
        <w:tab w:val="left" w:pos="1505"/>
      </w:tabs>
      <w:ind w:left="200" w:hangingChars="200" w:hanging="200"/>
    </w:pPr>
    <w:rPr>
      <w:rFonts w:ascii="宋体" w:hAnsi="宋体"/>
      <w:bCs w:val="0"/>
      <w:sz w:val="28"/>
      <w:szCs w:val="24"/>
    </w:rPr>
  </w:style>
  <w:style w:type="paragraph" w:customStyle="1" w:styleId="5230">
    <w:name w:val="表文字523"/>
    <w:basedOn w:val="a"/>
    <w:pPr>
      <w:jc w:val="left"/>
      <w:textAlignment w:val="baseline"/>
    </w:pPr>
    <w:rPr>
      <w:rFonts w:ascii="宋体"/>
      <w:kern w:val="0"/>
      <w:szCs w:val="20"/>
    </w:rPr>
  </w:style>
  <w:style w:type="paragraph" w:customStyle="1" w:styleId="Char428">
    <w:name w:val="Char428"/>
    <w:basedOn w:val="a"/>
    <w:pPr>
      <w:ind w:left="-48"/>
    </w:pPr>
  </w:style>
  <w:style w:type="paragraph" w:customStyle="1" w:styleId="3213">
    <w:name w:val="表格内字体321"/>
    <w:basedOn w:val="afff7"/>
    <w:next w:val="afff7"/>
    <w:pPr>
      <w:spacing w:line="240" w:lineRule="auto"/>
      <w:ind w:firstLine="0"/>
      <w:jc w:val="center"/>
    </w:pPr>
    <w:rPr>
      <w:rFonts w:hAnsi="宋体"/>
      <w:b w:val="0"/>
      <w:spacing w:val="0"/>
      <w:sz w:val="21"/>
      <w:szCs w:val="24"/>
    </w:rPr>
  </w:style>
  <w:style w:type="paragraph" w:customStyle="1" w:styleId="NumberList">
    <w:name w:val="Number List"/>
    <w:basedOn w:val="16"/>
    <w:semiHidden/>
    <w:pPr>
      <w:autoSpaceDE w:val="0"/>
      <w:autoSpaceDN w:val="0"/>
      <w:ind w:left="720"/>
      <w:textAlignment w:val="baseline"/>
    </w:pPr>
    <w:rPr>
      <w:rFonts w:ascii="宋体" w:hAnsi="Times New Roman"/>
      <w:color w:val="000000"/>
      <w:sz w:val="24"/>
    </w:rPr>
  </w:style>
  <w:style w:type="paragraph" w:customStyle="1" w:styleId="155">
    <w:name w:val="表题15"/>
    <w:basedOn w:val="a7"/>
    <w:qFormat/>
    <w:pPr>
      <w:tabs>
        <w:tab w:val="clear" w:pos="7380"/>
      </w:tabs>
      <w:overflowPunct/>
      <w:spacing w:before="0" w:afterLines="0"/>
      <w:jc w:val="center"/>
    </w:pPr>
    <w:rPr>
      <w:rFonts w:ascii="黑体"/>
      <w:b/>
      <w:sz w:val="24"/>
      <w:szCs w:val="24"/>
    </w:rPr>
  </w:style>
  <w:style w:type="paragraph" w:customStyle="1" w:styleId="CharCharCharCharCharCharChar115">
    <w:name w:val="Char Char Char Char Char Char Char115"/>
    <w:basedOn w:val="a"/>
  </w:style>
  <w:style w:type="paragraph" w:customStyle="1" w:styleId="Bullet1">
    <w:name w:val="Bullet 1"/>
    <w:basedOn w:val="16"/>
    <w:semiHidden/>
    <w:pPr>
      <w:autoSpaceDE w:val="0"/>
      <w:autoSpaceDN w:val="0"/>
      <w:ind w:left="576"/>
      <w:textAlignment w:val="baseline"/>
    </w:pPr>
    <w:rPr>
      <w:rFonts w:ascii="宋体" w:hAnsi="Times New Roman"/>
      <w:color w:val="000000"/>
      <w:sz w:val="24"/>
    </w:rPr>
  </w:style>
  <w:style w:type="paragraph" w:customStyle="1" w:styleId="Char840">
    <w:name w:val="Char84"/>
    <w:basedOn w:val="a"/>
    <w:pPr>
      <w:ind w:left="-48"/>
    </w:pPr>
  </w:style>
  <w:style w:type="paragraph" w:customStyle="1" w:styleId="31221">
    <w:name w:val="表题31221"/>
    <w:basedOn w:val="af1"/>
    <w:pPr>
      <w:tabs>
        <w:tab w:val="left" w:pos="4305"/>
      </w:tabs>
      <w:spacing w:line="240" w:lineRule="auto"/>
      <w:ind w:firstLineChars="0" w:firstLine="0"/>
      <w:jc w:val="center"/>
      <w:textAlignment w:val="auto"/>
    </w:pPr>
    <w:rPr>
      <w:rFonts w:ascii="宋体" w:eastAsia="宋体" w:hAnsi="宋体"/>
      <w:color w:val="auto"/>
      <w:sz w:val="24"/>
    </w:rPr>
  </w:style>
  <w:style w:type="paragraph" w:customStyle="1" w:styleId="51130">
    <w:name w:val="表内宋5中113"/>
    <w:basedOn w:val="a"/>
    <w:pPr>
      <w:jc w:val="center"/>
      <w:textAlignment w:val="baseline"/>
    </w:pPr>
    <w:rPr>
      <w:rFonts w:ascii="宋体" w:hAnsi="宋体" w:cs="宋体"/>
      <w:kern w:val="0"/>
      <w:szCs w:val="20"/>
    </w:rPr>
  </w:style>
  <w:style w:type="paragraph" w:customStyle="1" w:styleId="xl24">
    <w:name w:val="xl24"/>
    <w:basedOn w:val="a"/>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kern w:val="0"/>
      <w:szCs w:val="21"/>
    </w:rPr>
  </w:style>
  <w:style w:type="paragraph" w:customStyle="1" w:styleId="5131">
    <w:name w:val="表中文字513"/>
    <w:basedOn w:val="a"/>
    <w:pPr>
      <w:widowControl/>
      <w:spacing w:line="240" w:lineRule="atLeast"/>
      <w:ind w:leftChars="-10" w:left="-24" w:rightChars="-20" w:right="-48"/>
      <w:jc w:val="center"/>
    </w:pPr>
    <w:rPr>
      <w:rFonts w:ascii="宋体"/>
      <w:kern w:val="0"/>
      <w:szCs w:val="21"/>
    </w:rPr>
  </w:style>
  <w:style w:type="paragraph" w:customStyle="1" w:styleId="4318">
    <w:name w:val="表中文字431"/>
    <w:basedOn w:val="a"/>
    <w:pPr>
      <w:spacing w:line="340" w:lineRule="exact"/>
      <w:ind w:firstLineChars="200" w:firstLine="480"/>
      <w:jc w:val="center"/>
    </w:pPr>
    <w:rPr>
      <w:rFonts w:ascii="Arial" w:hAnsi="Arial"/>
      <w:kern w:val="0"/>
      <w:sz w:val="20"/>
      <w:lang w:eastAsia="zh-TW"/>
    </w:rPr>
  </w:style>
  <w:style w:type="paragraph" w:customStyle="1" w:styleId="CharCharCharCharCharCharChar30">
    <w:name w:val="Char Char Char Char Char Char Char30"/>
    <w:basedOn w:val="a"/>
  </w:style>
  <w:style w:type="paragraph" w:customStyle="1" w:styleId="1125">
    <w:name w:val="样式 标题 1 + 行距: 最小值 12 磅"/>
    <w:basedOn w:val="1"/>
    <w:semiHidden/>
    <w:pPr>
      <w:keepNext w:val="0"/>
      <w:tabs>
        <w:tab w:val="clear" w:pos="480"/>
      </w:tabs>
      <w:spacing w:before="360" w:after="240" w:line="240" w:lineRule="atLeast"/>
      <w:jc w:val="center"/>
    </w:pPr>
    <w:rPr>
      <w:rFonts w:cs="宋体"/>
      <w:b w:val="0"/>
      <w:bCs w:val="0"/>
      <w:sz w:val="32"/>
      <w:szCs w:val="32"/>
    </w:rPr>
  </w:style>
  <w:style w:type="paragraph" w:customStyle="1" w:styleId="Char813">
    <w:name w:val="Char813"/>
    <w:basedOn w:val="a"/>
    <w:pPr>
      <w:ind w:left="-48"/>
    </w:pPr>
  </w:style>
  <w:style w:type="paragraph" w:customStyle="1" w:styleId="4d">
    <w:name w:val="表格内字体4"/>
    <w:basedOn w:val="afff7"/>
    <w:next w:val="afff7"/>
    <w:pPr>
      <w:spacing w:line="240" w:lineRule="auto"/>
      <w:ind w:firstLine="0"/>
      <w:jc w:val="center"/>
    </w:pPr>
    <w:rPr>
      <w:rFonts w:hAnsi="宋体"/>
      <w:b w:val="0"/>
      <w:spacing w:val="0"/>
      <w:sz w:val="21"/>
      <w:szCs w:val="24"/>
    </w:rPr>
  </w:style>
  <w:style w:type="paragraph" w:customStyle="1" w:styleId="afffffff">
    <w:name w:val="图文框"/>
    <w:basedOn w:val="a"/>
    <w:pPr>
      <w:autoSpaceDE w:val="0"/>
      <w:autoSpaceDN w:val="0"/>
      <w:jc w:val="center"/>
    </w:pPr>
    <w:rPr>
      <w:rFonts w:ascii="宋体"/>
      <w:color w:val="000000"/>
      <w:kern w:val="28"/>
      <w:szCs w:val="20"/>
    </w:r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basedOn w:val="a"/>
  </w:style>
  <w:style w:type="paragraph" w:customStyle="1" w:styleId="ParaChar32">
    <w:name w:val="默认段落字体 Para Char32"/>
    <w:basedOn w:val="a"/>
    <w:pPr>
      <w:ind w:firstLineChars="200" w:firstLine="200"/>
    </w:pPr>
    <w:rPr>
      <w:rFonts w:ascii="宋体" w:hAnsi="宋体" w:cs="宋体"/>
    </w:rPr>
  </w:style>
  <w:style w:type="paragraph" w:customStyle="1" w:styleId="5420">
    <w:name w:val="表文字542"/>
    <w:basedOn w:val="a"/>
    <w:pPr>
      <w:jc w:val="left"/>
      <w:textAlignment w:val="baseline"/>
    </w:pPr>
    <w:rPr>
      <w:rFonts w:ascii="宋体"/>
      <w:kern w:val="0"/>
      <w:szCs w:val="20"/>
    </w:rPr>
  </w:style>
  <w:style w:type="paragraph" w:customStyle="1" w:styleId="142">
    <w:name w:val="附件14"/>
    <w:basedOn w:val="1"/>
    <w:next w:val="afff7"/>
    <w:pPr>
      <w:tabs>
        <w:tab w:val="clear" w:pos="480"/>
        <w:tab w:val="left" w:pos="1566"/>
      </w:tabs>
      <w:spacing w:after="210"/>
      <w:jc w:val="left"/>
    </w:pPr>
    <w:rPr>
      <w:rFonts w:ascii="黑体" w:eastAsia="黑体"/>
      <w:bCs w:val="0"/>
      <w:sz w:val="32"/>
      <w:szCs w:val="32"/>
    </w:rPr>
  </w:style>
  <w:style w:type="paragraph" w:customStyle="1" w:styleId="Char541">
    <w:name w:val="Char54"/>
    <w:basedOn w:val="a"/>
    <w:pPr>
      <w:ind w:left="-45"/>
    </w:pPr>
  </w:style>
  <w:style w:type="paragraph" w:customStyle="1" w:styleId="CharCharCharCharCharCharChar181">
    <w:name w:val="Char Char Char Char Char Char Char181"/>
    <w:basedOn w:val="a"/>
  </w:style>
  <w:style w:type="paragraph" w:customStyle="1" w:styleId="Char31f3">
    <w:name w:val="Char31"/>
    <w:basedOn w:val="a"/>
    <w:pPr>
      <w:ind w:left="-48"/>
    </w:pPr>
  </w:style>
  <w:style w:type="paragraph" w:customStyle="1" w:styleId="xl22">
    <w:name w:val="xl22"/>
    <w:basedOn w:val="a"/>
    <w:pPr>
      <w:widowControl/>
      <w:pBdr>
        <w:bottom w:val="single" w:sz="4" w:space="0" w:color="auto"/>
        <w:right w:val="single" w:sz="4" w:space="0" w:color="auto"/>
      </w:pBdr>
      <w:spacing w:before="100" w:after="100"/>
      <w:jc w:val="center"/>
    </w:pPr>
    <w:rPr>
      <w:rFonts w:ascii="宋体" w:hAnsi="宋体"/>
      <w:kern w:val="0"/>
      <w:szCs w:val="20"/>
    </w:rPr>
  </w:style>
  <w:style w:type="paragraph" w:customStyle="1" w:styleId="2136">
    <w:name w:val="表中文字213"/>
    <w:basedOn w:val="a"/>
    <w:pPr>
      <w:widowControl/>
      <w:spacing w:line="240" w:lineRule="atLeast"/>
      <w:ind w:rightChars="-20" w:right="-42"/>
      <w:jc w:val="center"/>
      <w:textAlignment w:val="baseline"/>
    </w:pPr>
    <w:rPr>
      <w:rFonts w:ascii="宋体"/>
      <w:kern w:val="0"/>
      <w:szCs w:val="21"/>
    </w:rPr>
  </w:style>
  <w:style w:type="paragraph" w:customStyle="1" w:styleId="21140">
    <w:name w:val="表内文字小2114"/>
    <w:basedOn w:val="a"/>
    <w:pPr>
      <w:jc w:val="center"/>
    </w:pPr>
    <w:rPr>
      <w:rFonts w:ascii="宋体" w:hAnsi="Times"/>
      <w:bCs/>
      <w:color w:val="000000"/>
      <w:szCs w:val="20"/>
    </w:rPr>
  </w:style>
  <w:style w:type="paragraph" w:customStyle="1" w:styleId="6120">
    <w:name w:val="图题612"/>
    <w:basedOn w:val="afff7"/>
    <w:next w:val="afff7"/>
    <w:pPr>
      <w:ind w:firstLine="0"/>
      <w:jc w:val="center"/>
    </w:pPr>
    <w:rPr>
      <w:rFonts w:ascii="黑体" w:eastAsia="黑体" w:hAnsi="宋体" w:cs="宋体"/>
      <w:bCs/>
      <w:spacing w:val="0"/>
      <w:szCs w:val="24"/>
    </w:rPr>
  </w:style>
  <w:style w:type="paragraph" w:customStyle="1" w:styleId="Char41100">
    <w:name w:val="Char4110"/>
    <w:basedOn w:val="a"/>
    <w:pPr>
      <w:ind w:left="-48"/>
    </w:pPr>
  </w:style>
  <w:style w:type="paragraph" w:customStyle="1" w:styleId="260">
    <w:name w:val="表内文字小26"/>
    <w:basedOn w:val="a"/>
    <w:pPr>
      <w:jc w:val="center"/>
    </w:pPr>
    <w:rPr>
      <w:rFonts w:ascii="宋体" w:hAnsi="Times"/>
      <w:bCs/>
      <w:color w:val="000000"/>
      <w:szCs w:val="20"/>
    </w:rPr>
  </w:style>
  <w:style w:type="paragraph" w:customStyle="1" w:styleId="243">
    <w:name w:val="图题24"/>
    <w:basedOn w:val="afff7"/>
    <w:next w:val="afff7"/>
    <w:pPr>
      <w:ind w:firstLine="0"/>
      <w:jc w:val="center"/>
    </w:pPr>
    <w:rPr>
      <w:rFonts w:ascii="黑体" w:eastAsia="黑体" w:hAnsi="宋体" w:cs="宋体"/>
      <w:bCs/>
      <w:spacing w:val="0"/>
      <w:szCs w:val="24"/>
    </w:rPr>
  </w:style>
  <w:style w:type="paragraph" w:customStyle="1" w:styleId="211210">
    <w:name w:val="表题21121"/>
    <w:basedOn w:val="a"/>
    <w:pPr>
      <w:widowControl/>
      <w:jc w:val="center"/>
    </w:pPr>
    <w:rPr>
      <w:rFonts w:ascii="黑体" w:eastAsia="黑体" w:hAnsi="宋体" w:cs="宋体"/>
      <w:kern w:val="0"/>
    </w:rPr>
  </w:style>
  <w:style w:type="paragraph" w:customStyle="1" w:styleId="afffffff0">
    <w:name w:val="我的样式（正文）"/>
    <w:basedOn w:val="a"/>
    <w:pPr>
      <w:spacing w:line="440" w:lineRule="exact"/>
    </w:pPr>
    <w:rPr>
      <w:rFonts w:ascii="宋体"/>
      <w:sz w:val="28"/>
      <w:szCs w:val="20"/>
    </w:rPr>
  </w:style>
  <w:style w:type="paragraph" w:customStyle="1" w:styleId="Char14110">
    <w:name w:val="Char1411"/>
    <w:basedOn w:val="a"/>
    <w:pPr>
      <w:ind w:left="-48"/>
    </w:pPr>
  </w:style>
  <w:style w:type="paragraph" w:customStyle="1" w:styleId="xl44">
    <w:name w:val="xl44"/>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20"/>
      <w:szCs w:val="20"/>
    </w:rPr>
  </w:style>
  <w:style w:type="paragraph" w:customStyle="1" w:styleId="526">
    <w:name w:val="正文格式52"/>
    <w:basedOn w:val="a"/>
    <w:pPr>
      <w:ind w:firstLine="482"/>
    </w:pPr>
    <w:rPr>
      <w:rFonts w:ascii="宋体" w:hAnsi="宋体"/>
    </w:rPr>
  </w:style>
  <w:style w:type="paragraph" w:customStyle="1" w:styleId="536">
    <w:name w:val="图题53"/>
    <w:basedOn w:val="afff7"/>
    <w:next w:val="afff7"/>
    <w:pPr>
      <w:ind w:firstLine="0"/>
      <w:jc w:val="center"/>
    </w:pPr>
    <w:rPr>
      <w:rFonts w:ascii="黑体" w:eastAsia="黑体" w:hAnsi="宋体" w:cs="宋体"/>
      <w:bCs/>
      <w:spacing w:val="0"/>
      <w:szCs w:val="24"/>
    </w:rPr>
  </w:style>
  <w:style w:type="paragraph" w:customStyle="1" w:styleId="CharCharCharCharCharCharChar121">
    <w:name w:val="Char Char Char Char Char Char Char121"/>
    <w:basedOn w:val="a"/>
    <w:rPr>
      <w:szCs w:val="20"/>
    </w:rPr>
  </w:style>
  <w:style w:type="paragraph" w:customStyle="1" w:styleId="c111">
    <w:name w:val="c111"/>
    <w:basedOn w:val="16"/>
    <w:pPr>
      <w:autoSpaceDE w:val="0"/>
      <w:autoSpaceDN w:val="0"/>
    </w:pPr>
    <w:rPr>
      <w:rFonts w:ascii="Arial" w:hAnsi="Arial"/>
      <w:sz w:val="24"/>
    </w:rPr>
  </w:style>
  <w:style w:type="paragraph" w:customStyle="1" w:styleId="BodyText23">
    <w:name w:val="Body Text 23"/>
    <w:basedOn w:val="a"/>
    <w:pPr>
      <w:autoSpaceDE w:val="0"/>
      <w:autoSpaceDN w:val="0"/>
      <w:spacing w:line="500" w:lineRule="atLeast"/>
      <w:ind w:firstLine="600"/>
      <w:jc w:val="left"/>
      <w:textAlignment w:val="bottom"/>
    </w:pPr>
    <w:rPr>
      <w:kern w:val="0"/>
      <w:sz w:val="28"/>
      <w:szCs w:val="20"/>
    </w:rPr>
  </w:style>
  <w:style w:type="paragraph" w:customStyle="1" w:styleId="311111">
    <w:name w:val="表内文字小311111"/>
    <w:basedOn w:val="a"/>
    <w:pPr>
      <w:jc w:val="center"/>
    </w:pPr>
    <w:rPr>
      <w:rFonts w:ascii="宋体" w:hAnsi="Times" w:cs="宋体"/>
      <w:bCs/>
      <w:color w:val="003366"/>
      <w:szCs w:val="20"/>
    </w:rPr>
  </w:style>
  <w:style w:type="paragraph" w:customStyle="1" w:styleId="CharCharCharCharCharCharChar231">
    <w:name w:val="Char Char Char Char Char Char Char231"/>
    <w:basedOn w:val="a"/>
  </w:style>
  <w:style w:type="paragraph" w:customStyle="1" w:styleId="527">
    <w:name w:val="表内小5中2"/>
    <w:basedOn w:val="a"/>
    <w:pPr>
      <w:jc w:val="center"/>
    </w:pPr>
    <w:rPr>
      <w:rFonts w:ascii="宋体" w:hAnsi="宋体"/>
      <w:sz w:val="18"/>
      <w:szCs w:val="20"/>
    </w:rPr>
  </w:style>
  <w:style w:type="paragraph" w:customStyle="1" w:styleId="CharChar2CharCharCharChar111">
    <w:name w:val="Char Char2 Char Char Char Char111"/>
    <w:basedOn w:val="a"/>
    <w:semiHidden/>
  </w:style>
  <w:style w:type="paragraph" w:customStyle="1" w:styleId="xl72">
    <w:name w:val="xl72"/>
    <w:basedOn w:val="a"/>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kern w:val="0"/>
      <w:sz w:val="20"/>
      <w:szCs w:val="20"/>
    </w:rPr>
  </w:style>
  <w:style w:type="paragraph" w:customStyle="1" w:styleId="2411">
    <w:name w:val="正文241"/>
    <w:basedOn w:val="16"/>
    <w:semiHidden/>
    <w:pPr>
      <w:spacing w:line="480" w:lineRule="atLeast"/>
      <w:jc w:val="center"/>
    </w:pPr>
    <w:rPr>
      <w:rFonts w:ascii="宋体" w:hAnsi="Times New Roman"/>
      <w:snapToGrid w:val="0"/>
      <w:spacing w:val="6"/>
      <w:sz w:val="21"/>
    </w:rPr>
  </w:style>
  <w:style w:type="paragraph" w:customStyle="1" w:styleId="541121">
    <w:name w:val="表内541121"/>
    <w:basedOn w:val="a"/>
    <w:pPr>
      <w:spacing w:line="300" w:lineRule="auto"/>
      <w:jc w:val="center"/>
    </w:pPr>
    <w:rPr>
      <w:rFonts w:ascii="宋体" w:hAnsi="宋体" w:cs="宋体"/>
      <w:szCs w:val="20"/>
    </w:rPr>
  </w:style>
  <w:style w:type="paragraph" w:customStyle="1" w:styleId="09924">
    <w:name w:val="首行缩进:  0.99 厘米 + 首行缩进:  2 字符4"/>
    <w:basedOn w:val="a"/>
    <w:pPr>
      <w:widowControl/>
      <w:topLinePunct/>
      <w:spacing w:line="480" w:lineRule="exact"/>
      <w:ind w:firstLineChars="200" w:firstLine="420"/>
      <w:jc w:val="center"/>
    </w:pPr>
    <w:rPr>
      <w:rFonts w:ascii="宋体" w:cs="宋体"/>
      <w:color w:val="FF0000"/>
      <w:kern w:val="0"/>
      <w:szCs w:val="21"/>
    </w:rPr>
  </w:style>
  <w:style w:type="paragraph" w:customStyle="1" w:styleId="afffffff1">
    <w:name w:val="表题格式"/>
    <w:basedOn w:val="a"/>
    <w:pPr>
      <w:spacing w:line="440" w:lineRule="exact"/>
      <w:ind w:firstLineChars="377" w:firstLine="377"/>
    </w:pPr>
    <w:rPr>
      <w:rFonts w:eastAsia="黑体"/>
      <w:kern w:val="0"/>
      <w:szCs w:val="20"/>
    </w:rPr>
  </w:style>
  <w:style w:type="paragraph" w:customStyle="1" w:styleId="5123">
    <w:name w:val="表文字512"/>
    <w:basedOn w:val="a"/>
    <w:pPr>
      <w:jc w:val="left"/>
      <w:textAlignment w:val="baseline"/>
    </w:pPr>
    <w:rPr>
      <w:rFonts w:ascii="宋体"/>
      <w:kern w:val="0"/>
      <w:szCs w:val="20"/>
    </w:rPr>
  </w:style>
  <w:style w:type="paragraph" w:customStyle="1" w:styleId="319">
    <w:name w:val="燕山正文31"/>
    <w:basedOn w:val="a"/>
    <w:pPr>
      <w:tabs>
        <w:tab w:val="left" w:pos="4680"/>
      </w:tabs>
      <w:spacing w:line="480" w:lineRule="exact"/>
    </w:pPr>
    <w:rPr>
      <w:rFonts w:ascii="宋体" w:cs="宋体"/>
    </w:rPr>
  </w:style>
  <w:style w:type="paragraph" w:customStyle="1" w:styleId="21214">
    <w:name w:val="样式 样式 宋体 + 首行缩进:  2 字符121"/>
    <w:basedOn w:val="a"/>
    <w:pPr>
      <w:ind w:firstLineChars="200" w:firstLine="480"/>
      <w:jc w:val="left"/>
    </w:pPr>
    <w:rPr>
      <w:rFonts w:ascii="宋体" w:cs="宋体"/>
    </w:rPr>
  </w:style>
  <w:style w:type="paragraph" w:customStyle="1" w:styleId="912">
    <w:name w:val="表题91"/>
    <w:basedOn w:val="af4"/>
    <w:pPr>
      <w:spacing w:line="300" w:lineRule="auto"/>
      <w:jc w:val="center"/>
    </w:pPr>
    <w:rPr>
      <w:rFonts w:ascii="黑体" w:eastAsia="黑体"/>
      <w:sz w:val="24"/>
    </w:rPr>
  </w:style>
  <w:style w:type="paragraph" w:customStyle="1" w:styleId="2fc">
    <w:name w:val="黑体三号2"/>
    <w:basedOn w:val="afff7"/>
    <w:pPr>
      <w:jc w:val="center"/>
    </w:pPr>
    <w:rPr>
      <w:rFonts w:ascii="黑体" w:eastAsia="黑体" w:hAnsi="宋体" w:cs="宋体"/>
      <w:bCs/>
      <w:spacing w:val="0"/>
      <w:sz w:val="32"/>
    </w:rPr>
  </w:style>
  <w:style w:type="paragraph" w:customStyle="1" w:styleId="ParaChar41">
    <w:name w:val="默认段落字体 Para Char41"/>
    <w:basedOn w:val="a"/>
    <w:next w:val="a"/>
    <w:pPr>
      <w:spacing w:line="480" w:lineRule="exact"/>
      <w:ind w:firstLineChars="200" w:firstLine="200"/>
      <w:jc w:val="left"/>
    </w:pPr>
    <w:rPr>
      <w:rFonts w:ascii="宋体" w:eastAsia="汉鼎简书宋" w:hAnsi="宋体" w:cs="宋体"/>
      <w:sz w:val="28"/>
    </w:rPr>
  </w:style>
  <w:style w:type="paragraph" w:customStyle="1" w:styleId="311120">
    <w:name w:val="表内文字小31112"/>
    <w:basedOn w:val="a"/>
    <w:pPr>
      <w:jc w:val="center"/>
    </w:pPr>
    <w:rPr>
      <w:rFonts w:ascii="宋体" w:hAnsi="Times" w:cs="宋体"/>
      <w:bCs/>
      <w:color w:val="003366"/>
      <w:szCs w:val="20"/>
    </w:rPr>
  </w:style>
  <w:style w:type="paragraph" w:customStyle="1" w:styleId="52110">
    <w:name w:val="表文字5211"/>
    <w:basedOn w:val="a"/>
    <w:pPr>
      <w:jc w:val="left"/>
      <w:textAlignment w:val="baseline"/>
    </w:pPr>
    <w:rPr>
      <w:rFonts w:ascii="宋体"/>
      <w:kern w:val="0"/>
      <w:szCs w:val="20"/>
    </w:rPr>
  </w:style>
  <w:style w:type="paragraph" w:customStyle="1" w:styleId="CharCharCharCharCharCharChar111">
    <w:name w:val="Char Char Char Char Char Char Char111"/>
    <w:basedOn w:val="a"/>
  </w:style>
  <w:style w:type="paragraph" w:customStyle="1" w:styleId="5132">
    <w:name w:val="样式 表内小5 + 黑体 加粗 倾斜 下划线13"/>
    <w:basedOn w:val="a"/>
    <w:pPr>
      <w:spacing w:line="300" w:lineRule="auto"/>
      <w:jc w:val="left"/>
    </w:pPr>
    <w:rPr>
      <w:rFonts w:ascii="黑体" w:eastAsia="黑体" w:hAnsi="黑体"/>
      <w:b/>
      <w:bCs/>
      <w:i/>
      <w:iCs/>
      <w:sz w:val="18"/>
      <w:u w:val="single"/>
    </w:rPr>
  </w:style>
  <w:style w:type="paragraph" w:customStyle="1" w:styleId="3121111">
    <w:name w:val="表题312111"/>
    <w:basedOn w:val="af1"/>
    <w:pPr>
      <w:tabs>
        <w:tab w:val="left" w:pos="4305"/>
      </w:tabs>
      <w:spacing w:line="240" w:lineRule="auto"/>
      <w:ind w:firstLineChars="0" w:firstLine="0"/>
      <w:jc w:val="center"/>
      <w:textAlignment w:val="auto"/>
    </w:pPr>
    <w:rPr>
      <w:rFonts w:ascii="宋体" w:eastAsia="宋体" w:hAnsi="宋体"/>
      <w:color w:val="auto"/>
      <w:sz w:val="24"/>
    </w:rPr>
  </w:style>
  <w:style w:type="paragraph" w:customStyle="1" w:styleId="4113">
    <w:name w:val="表题4113"/>
    <w:basedOn w:val="af1"/>
    <w:pPr>
      <w:tabs>
        <w:tab w:val="left" w:pos="4305"/>
      </w:tabs>
      <w:spacing w:line="240" w:lineRule="auto"/>
      <w:ind w:firstLineChars="0" w:firstLine="0"/>
      <w:jc w:val="center"/>
      <w:textAlignment w:val="auto"/>
    </w:pPr>
    <w:rPr>
      <w:rFonts w:ascii="宋体" w:eastAsia="宋体" w:hAnsi="宋体" w:cs="宋体"/>
      <w:sz w:val="24"/>
      <w:szCs w:val="24"/>
    </w:rPr>
  </w:style>
  <w:style w:type="paragraph" w:customStyle="1" w:styleId="afffffff2">
    <w:name w:val="(文字) (文字)"/>
    <w:basedOn w:val="a"/>
  </w:style>
  <w:style w:type="paragraph" w:customStyle="1" w:styleId="31312">
    <w:name w:val="表内文字小31312"/>
    <w:basedOn w:val="a"/>
    <w:pPr>
      <w:jc w:val="center"/>
    </w:pPr>
    <w:rPr>
      <w:rFonts w:ascii="宋体" w:hAnsi="Times" w:cs="宋体"/>
      <w:bCs/>
      <w:color w:val="003366"/>
      <w:szCs w:val="20"/>
    </w:rPr>
  </w:style>
  <w:style w:type="paragraph" w:customStyle="1" w:styleId="Char8110">
    <w:name w:val="Char811"/>
    <w:basedOn w:val="a"/>
    <w:pPr>
      <w:ind w:left="-48"/>
    </w:pPr>
  </w:style>
  <w:style w:type="paragraph" w:customStyle="1" w:styleId="5221">
    <w:name w:val="表内宋5中221"/>
    <w:basedOn w:val="a"/>
    <w:pPr>
      <w:jc w:val="center"/>
      <w:textAlignment w:val="baseline"/>
    </w:pPr>
    <w:rPr>
      <w:rFonts w:ascii="宋体" w:hAnsi="宋体"/>
      <w:kern w:val="0"/>
      <w:szCs w:val="20"/>
    </w:rPr>
  </w:style>
  <w:style w:type="paragraph" w:customStyle="1" w:styleId="3114">
    <w:name w:val="图题311"/>
    <w:basedOn w:val="afff7"/>
    <w:next w:val="afff7"/>
    <w:pPr>
      <w:ind w:firstLine="0"/>
      <w:jc w:val="center"/>
    </w:pPr>
    <w:rPr>
      <w:rFonts w:ascii="黑体" w:eastAsia="黑体" w:hAnsi="宋体" w:cs="宋体"/>
      <w:bCs/>
      <w:spacing w:val="0"/>
      <w:szCs w:val="24"/>
    </w:rPr>
  </w:style>
  <w:style w:type="paragraph" w:customStyle="1" w:styleId="5911">
    <w:name w:val="表内5911"/>
    <w:basedOn w:val="a"/>
    <w:pPr>
      <w:spacing w:line="300" w:lineRule="auto"/>
      <w:jc w:val="center"/>
    </w:pPr>
    <w:rPr>
      <w:rFonts w:ascii="宋体"/>
      <w:szCs w:val="21"/>
    </w:rPr>
  </w:style>
  <w:style w:type="paragraph" w:customStyle="1" w:styleId="61111">
    <w:name w:val="图题6111"/>
    <w:basedOn w:val="afff7"/>
    <w:next w:val="afff7"/>
    <w:pPr>
      <w:ind w:firstLine="0"/>
      <w:jc w:val="center"/>
    </w:pPr>
    <w:rPr>
      <w:rFonts w:ascii="黑体" w:eastAsia="黑体" w:hAnsi="宋体" w:cs="宋体"/>
      <w:bCs/>
      <w:spacing w:val="0"/>
      <w:szCs w:val="24"/>
    </w:rPr>
  </w:style>
  <w:style w:type="paragraph" w:customStyle="1" w:styleId="127">
    <w:name w:val="样式12"/>
    <w:basedOn w:val="313"/>
    <w:qFormat/>
    <w:pPr>
      <w:spacing w:line="240" w:lineRule="auto"/>
      <w:ind w:firstLine="0"/>
      <w:jc w:val="center"/>
    </w:pPr>
    <w:rPr>
      <w:rFonts w:cs="Times New Roman"/>
      <w:b/>
      <w:color w:val="auto"/>
      <w:szCs w:val="20"/>
    </w:rPr>
  </w:style>
  <w:style w:type="paragraph" w:customStyle="1" w:styleId="CharChar2CharCharCharChar30">
    <w:name w:val="Char Char2 Char Char Char Char30"/>
    <w:basedOn w:val="a"/>
    <w:semiHidden/>
  </w:style>
  <w:style w:type="paragraph" w:customStyle="1" w:styleId="40505050551">
    <w:name w:val="样式 样式 样式 标题 4 + 段前: 0.5 行 段后: 0.5 行 + 段前: 0.5 行 段后: 0.5 行5 + 段前:...1"/>
    <w:basedOn w:val="40505050550"/>
    <w:semiHidden/>
    <w:pPr>
      <w:spacing w:before="120" w:after="120"/>
    </w:pPr>
  </w:style>
  <w:style w:type="paragraph" w:customStyle="1" w:styleId="432">
    <w:name w:val="附件43"/>
    <w:basedOn w:val="1"/>
    <w:next w:val="afff7"/>
    <w:pPr>
      <w:tabs>
        <w:tab w:val="clear" w:pos="480"/>
        <w:tab w:val="left" w:pos="1566"/>
      </w:tabs>
      <w:spacing w:after="210"/>
      <w:jc w:val="left"/>
    </w:pPr>
    <w:rPr>
      <w:rFonts w:ascii="黑体" w:eastAsia="黑体"/>
      <w:b w:val="0"/>
      <w:bCs w:val="0"/>
      <w:sz w:val="32"/>
      <w:szCs w:val="32"/>
    </w:rPr>
  </w:style>
  <w:style w:type="paragraph" w:customStyle="1" w:styleId="31211">
    <w:name w:val="样式 标题 3 + 段前: 12 磅11"/>
    <w:basedOn w:val="3"/>
    <w:pPr>
      <w:keepNext w:val="0"/>
      <w:keepLines w:val="0"/>
      <w:widowControl/>
      <w:autoSpaceDE w:val="0"/>
      <w:autoSpaceDN w:val="0"/>
    </w:pPr>
    <w:rPr>
      <w:rFonts w:ascii="黑体" w:eastAsia="黑体" w:hAnsi="宋体" w:cs="宋体"/>
      <w:b w:val="0"/>
      <w:bCs w:val="0"/>
      <w:color w:val="000000"/>
      <w:kern w:val="21"/>
      <w:sz w:val="24"/>
      <w:szCs w:val="20"/>
    </w:rPr>
  </w:style>
  <w:style w:type="paragraph" w:customStyle="1" w:styleId="3126">
    <w:name w:val="黑体三号312"/>
    <w:basedOn w:val="afff7"/>
    <w:pPr>
      <w:jc w:val="center"/>
    </w:pPr>
    <w:rPr>
      <w:rFonts w:ascii="黑体" w:eastAsia="黑体" w:hAnsi="宋体" w:cs="宋体"/>
      <w:bCs/>
      <w:spacing w:val="0"/>
      <w:sz w:val="32"/>
    </w:rPr>
  </w:style>
  <w:style w:type="paragraph" w:customStyle="1" w:styleId="ParaCharCharCharCharChar13">
    <w:name w:val="默认段落字体 Para Char Char Char Char Char13"/>
    <w:basedOn w:val="a"/>
  </w:style>
  <w:style w:type="paragraph" w:customStyle="1" w:styleId="ParaChar34">
    <w:name w:val="默认段落字体 Para Char34"/>
    <w:basedOn w:val="a"/>
    <w:pPr>
      <w:ind w:firstLineChars="200" w:firstLine="200"/>
    </w:pPr>
    <w:rPr>
      <w:rFonts w:ascii="宋体" w:hAnsi="宋体" w:cs="宋体"/>
    </w:rPr>
  </w:style>
  <w:style w:type="paragraph" w:customStyle="1" w:styleId="2160">
    <w:name w:val="表内文字小216"/>
    <w:basedOn w:val="a"/>
    <w:pPr>
      <w:jc w:val="center"/>
    </w:pPr>
    <w:rPr>
      <w:rFonts w:ascii="宋体" w:hAnsi="Times"/>
      <w:bCs/>
      <w:color w:val="000000"/>
      <w:szCs w:val="20"/>
    </w:rPr>
  </w:style>
  <w:style w:type="paragraph" w:customStyle="1" w:styleId="FaxHeader4">
    <w:name w:val="Fax Header4"/>
    <w:basedOn w:val="a"/>
    <w:pPr>
      <w:widowControl/>
      <w:spacing w:before="240" w:after="60"/>
      <w:jc w:val="left"/>
    </w:pPr>
    <w:rPr>
      <w:kern w:val="0"/>
      <w:sz w:val="20"/>
      <w:szCs w:val="20"/>
    </w:rPr>
  </w:style>
  <w:style w:type="paragraph" w:customStyle="1" w:styleId="51110">
    <w:name w:val="图题5111"/>
    <w:basedOn w:val="afff7"/>
    <w:next w:val="afff7"/>
    <w:pPr>
      <w:ind w:firstLine="0"/>
      <w:jc w:val="center"/>
    </w:pPr>
    <w:rPr>
      <w:rFonts w:ascii="黑体" w:eastAsia="黑体" w:hAnsi="宋体" w:cs="宋体"/>
      <w:bCs/>
      <w:spacing w:val="0"/>
      <w:szCs w:val="24"/>
    </w:rPr>
  </w:style>
  <w:style w:type="paragraph" w:customStyle="1" w:styleId="1420">
    <w:name w:val="表题142"/>
    <w:basedOn w:val="a7"/>
    <w:qFormat/>
    <w:pPr>
      <w:tabs>
        <w:tab w:val="clear" w:pos="7380"/>
      </w:tabs>
      <w:overflowPunct/>
      <w:spacing w:before="0" w:afterLines="0"/>
      <w:jc w:val="center"/>
    </w:pPr>
    <w:rPr>
      <w:rFonts w:ascii="黑体"/>
      <w:b/>
      <w:sz w:val="24"/>
      <w:szCs w:val="24"/>
    </w:rPr>
  </w:style>
  <w:style w:type="paragraph" w:customStyle="1" w:styleId="CharCharCharCharCharCharChar119">
    <w:name w:val="Char Char Char Char Char Char Char119"/>
    <w:basedOn w:val="a"/>
  </w:style>
  <w:style w:type="paragraph" w:customStyle="1" w:styleId="Char3150">
    <w:name w:val="Char315"/>
    <w:basedOn w:val="a"/>
    <w:pPr>
      <w:ind w:left="-48"/>
    </w:pPr>
  </w:style>
  <w:style w:type="paragraph" w:customStyle="1" w:styleId="12121">
    <w:name w:val="表题1212"/>
    <w:basedOn w:val="a7"/>
    <w:qFormat/>
    <w:pPr>
      <w:tabs>
        <w:tab w:val="clear" w:pos="7380"/>
      </w:tabs>
      <w:overflowPunct/>
      <w:spacing w:before="0" w:afterLines="0"/>
      <w:jc w:val="center"/>
    </w:pPr>
    <w:rPr>
      <w:rFonts w:ascii="黑体"/>
      <w:sz w:val="24"/>
      <w:szCs w:val="24"/>
    </w:rPr>
  </w:style>
  <w:style w:type="paragraph" w:customStyle="1" w:styleId="11141">
    <w:name w:val="燕山正文1114"/>
    <w:basedOn w:val="a"/>
    <w:pPr>
      <w:tabs>
        <w:tab w:val="left" w:pos="4680"/>
      </w:tabs>
      <w:spacing w:line="480" w:lineRule="exact"/>
    </w:pPr>
    <w:rPr>
      <w:rFonts w:ascii="宋体" w:hAnsi="宋体" w:cs="宋体"/>
      <w:bCs/>
      <w:color w:val="000000"/>
    </w:rPr>
  </w:style>
  <w:style w:type="paragraph" w:customStyle="1" w:styleId="720">
    <w:name w:val="正文格式72"/>
    <w:basedOn w:val="a"/>
    <w:pPr>
      <w:ind w:firstLine="482"/>
    </w:pPr>
    <w:rPr>
      <w:rFonts w:ascii="宋体" w:hAnsi="宋体"/>
    </w:rPr>
  </w:style>
  <w:style w:type="paragraph" w:customStyle="1" w:styleId="223">
    <w:name w:val="样式 前沿 + 段前: 2 行 段后: 2 行"/>
    <w:basedOn w:val="afffffff3"/>
    <w:semiHidden/>
    <w:pPr>
      <w:spacing w:beforeLines="400" w:afterLines="200"/>
    </w:pPr>
    <w:rPr>
      <w:szCs w:val="20"/>
    </w:rPr>
  </w:style>
  <w:style w:type="paragraph" w:customStyle="1" w:styleId="afffffff3">
    <w:name w:val="前沿"/>
    <w:basedOn w:val="aff3"/>
    <w:semiHidden/>
    <w:pPr>
      <w:pBdr>
        <w:top w:val="single" w:sz="4" w:space="1" w:color="auto"/>
      </w:pBdr>
      <w:spacing w:before="360" w:after="240" w:line="360" w:lineRule="atLeast"/>
      <w:textAlignment w:val="baseline"/>
    </w:pPr>
    <w:rPr>
      <w:rFonts w:hAnsi="Times New Roman" w:cs="宋体"/>
      <w:b w:val="0"/>
      <w:bCs w:val="0"/>
      <w:sz w:val="30"/>
      <w:szCs w:val="30"/>
    </w:rPr>
  </w:style>
  <w:style w:type="paragraph" w:customStyle="1" w:styleId="412">
    <w:name w:val="附件41"/>
    <w:basedOn w:val="1"/>
    <w:next w:val="afff7"/>
    <w:pPr>
      <w:tabs>
        <w:tab w:val="clear" w:pos="480"/>
        <w:tab w:val="left" w:pos="1566"/>
      </w:tabs>
      <w:spacing w:after="210"/>
      <w:jc w:val="left"/>
    </w:pPr>
    <w:rPr>
      <w:rFonts w:ascii="黑体" w:eastAsia="黑体"/>
      <w:b w:val="0"/>
      <w:bCs w:val="0"/>
      <w:sz w:val="32"/>
      <w:szCs w:val="32"/>
    </w:rPr>
  </w:style>
  <w:style w:type="paragraph" w:customStyle="1" w:styleId="5142">
    <w:name w:val="表内514"/>
    <w:basedOn w:val="a"/>
    <w:pPr>
      <w:jc w:val="center"/>
    </w:pPr>
    <w:rPr>
      <w:rFonts w:ascii="宋体" w:hAnsi="宋体"/>
      <w:kern w:val="0"/>
      <w:sz w:val="20"/>
      <w:szCs w:val="20"/>
    </w:rPr>
  </w:style>
  <w:style w:type="paragraph" w:customStyle="1" w:styleId="1119">
    <w:name w:val="燕山正文111"/>
    <w:basedOn w:val="a"/>
    <w:pPr>
      <w:tabs>
        <w:tab w:val="left" w:pos="4680"/>
      </w:tabs>
      <w:spacing w:line="480" w:lineRule="exact"/>
    </w:pPr>
    <w:rPr>
      <w:rFonts w:ascii="宋体" w:hAnsi="宋体" w:cs="宋体"/>
      <w:bCs/>
      <w:color w:val="000000"/>
    </w:rPr>
  </w:style>
  <w:style w:type="paragraph" w:customStyle="1" w:styleId="Char1CharCharCharCharCharCharCharChar">
    <w:name w:val="Char1 Char Char Char Char Char Char Char Char"/>
    <w:basedOn w:val="a"/>
    <w:pPr>
      <w:widowControl/>
      <w:spacing w:before="100" w:beforeAutospacing="1" w:after="100" w:afterAutospacing="1"/>
      <w:ind w:firstLineChars="200" w:firstLine="200"/>
      <w:jc w:val="left"/>
    </w:pPr>
    <w:rPr>
      <w:rFonts w:ascii="Verdana" w:eastAsia="仿宋_GB2312" w:hAnsi="Verdana"/>
      <w:kern w:val="0"/>
      <w:sz w:val="20"/>
      <w:szCs w:val="21"/>
      <w:lang w:eastAsia="en-US"/>
    </w:rPr>
  </w:style>
  <w:style w:type="paragraph" w:customStyle="1" w:styleId="7311">
    <w:name w:val="图题731"/>
    <w:basedOn w:val="afff7"/>
    <w:next w:val="afff7"/>
    <w:pPr>
      <w:ind w:firstLine="0"/>
      <w:jc w:val="center"/>
    </w:pPr>
    <w:rPr>
      <w:rFonts w:ascii="黑体" w:eastAsia="黑体" w:hAnsi="宋体" w:cs="宋体"/>
      <w:bCs/>
      <w:spacing w:val="0"/>
      <w:szCs w:val="24"/>
    </w:rPr>
  </w:style>
  <w:style w:type="paragraph" w:customStyle="1" w:styleId="ParaCharCharCharChar32">
    <w:name w:val="默认段落字体 Para Char Char Char Char32"/>
    <w:basedOn w:val="a"/>
  </w:style>
  <w:style w:type="paragraph" w:customStyle="1" w:styleId="1010">
    <w:name w:val="图题101"/>
    <w:basedOn w:val="afff7"/>
    <w:next w:val="afff7"/>
    <w:pPr>
      <w:ind w:firstLine="0"/>
      <w:jc w:val="center"/>
    </w:pPr>
    <w:rPr>
      <w:rFonts w:ascii="黑体" w:eastAsia="黑体" w:hAnsi="宋体" w:cs="宋体"/>
      <w:bCs/>
      <w:spacing w:val="0"/>
      <w:szCs w:val="24"/>
    </w:rPr>
  </w:style>
  <w:style w:type="paragraph" w:customStyle="1" w:styleId="CharCharCharCharCharCharChar411">
    <w:name w:val="Char Char Char Char Char Char Char411"/>
    <w:basedOn w:val="a"/>
  </w:style>
  <w:style w:type="paragraph" w:customStyle="1" w:styleId="615">
    <w:name w:val="表61"/>
    <w:basedOn w:val="a"/>
    <w:pPr>
      <w:jc w:val="center"/>
    </w:pPr>
    <w:rPr>
      <w:rFonts w:eastAsia="仿宋_GB2312"/>
    </w:rPr>
  </w:style>
  <w:style w:type="paragraph" w:customStyle="1" w:styleId="2119">
    <w:name w:val="文本框211"/>
    <w:basedOn w:val="a"/>
    <w:pPr>
      <w:spacing w:after="6"/>
      <w:jc w:val="center"/>
    </w:pPr>
    <w:rPr>
      <w:rFonts w:eastAsia="仿宋_GB2312"/>
    </w:rPr>
  </w:style>
  <w:style w:type="paragraph" w:customStyle="1" w:styleId="1530">
    <w:name w:val="表题153"/>
    <w:basedOn w:val="a7"/>
    <w:qFormat/>
    <w:pPr>
      <w:tabs>
        <w:tab w:val="clear" w:pos="7380"/>
      </w:tabs>
      <w:overflowPunct/>
      <w:spacing w:before="0" w:afterLines="0"/>
      <w:jc w:val="center"/>
    </w:pPr>
    <w:rPr>
      <w:rFonts w:ascii="黑体"/>
      <w:b/>
      <w:sz w:val="24"/>
      <w:szCs w:val="24"/>
    </w:rPr>
  </w:style>
  <w:style w:type="paragraph" w:customStyle="1" w:styleId="630">
    <w:name w:val="表格内字体63"/>
    <w:basedOn w:val="afff7"/>
    <w:next w:val="afff7"/>
    <w:pPr>
      <w:spacing w:line="240" w:lineRule="auto"/>
      <w:ind w:firstLine="0"/>
      <w:jc w:val="center"/>
    </w:pPr>
    <w:rPr>
      <w:rFonts w:hAnsi="宋体"/>
      <w:b w:val="0"/>
      <w:spacing w:val="0"/>
      <w:sz w:val="21"/>
      <w:szCs w:val="24"/>
    </w:rPr>
  </w:style>
  <w:style w:type="paragraph" w:customStyle="1" w:styleId="xl2431">
    <w:name w:val="xl2431"/>
    <w:basedOn w:val="a"/>
    <w:pPr>
      <w:widowControl/>
      <w:pBdr>
        <w:bottom w:val="single" w:sz="4" w:space="0" w:color="auto"/>
        <w:right w:val="single" w:sz="4" w:space="0" w:color="auto"/>
      </w:pBdr>
      <w:spacing w:before="100" w:beforeAutospacing="1" w:after="100" w:afterAutospacing="1"/>
      <w:jc w:val="center"/>
    </w:pPr>
    <w:rPr>
      <w:kern w:val="0"/>
      <w:szCs w:val="21"/>
    </w:rPr>
  </w:style>
  <w:style w:type="paragraph" w:customStyle="1" w:styleId="41110">
    <w:name w:val="标题4111"/>
    <w:basedOn w:val="a"/>
    <w:pPr>
      <w:spacing w:line="300" w:lineRule="auto"/>
      <w:jc w:val="left"/>
    </w:pPr>
    <w:rPr>
      <w:rFonts w:ascii="黑体" w:eastAsia="黑体" w:hAnsi="宋体" w:cs="宋体"/>
      <w:bCs/>
      <w:szCs w:val="20"/>
    </w:rPr>
  </w:style>
  <w:style w:type="paragraph" w:customStyle="1" w:styleId="128">
    <w:name w:val="环评正文12"/>
    <w:basedOn w:val="16"/>
    <w:pPr>
      <w:spacing w:line="440" w:lineRule="exact"/>
      <w:ind w:firstLine="200"/>
    </w:pPr>
    <w:rPr>
      <w:rFonts w:ascii="Times New Roman" w:hAnsi="Times New Roman"/>
      <w:bCs/>
      <w:kern w:val="2"/>
      <w:sz w:val="24"/>
    </w:rPr>
  </w:style>
  <w:style w:type="paragraph" w:customStyle="1" w:styleId="111a">
    <w:name w:val="正文修改111"/>
    <w:basedOn w:val="affff4"/>
    <w:rPr>
      <w:rFonts w:hAnsi="宋体"/>
      <w:color w:val="000000"/>
    </w:rPr>
  </w:style>
  <w:style w:type="paragraph" w:customStyle="1" w:styleId="Char4210">
    <w:name w:val="Char421"/>
    <w:basedOn w:val="a"/>
    <w:pPr>
      <w:ind w:left="-48"/>
    </w:pPr>
  </w:style>
  <w:style w:type="paragraph" w:customStyle="1" w:styleId="xl79">
    <w:name w:val="xl79"/>
    <w:basedOn w:val="a"/>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20"/>
      <w:szCs w:val="20"/>
    </w:rPr>
  </w:style>
  <w:style w:type="paragraph" w:customStyle="1" w:styleId="92">
    <w:name w:val="表中文字9"/>
    <w:basedOn w:val="a"/>
    <w:pPr>
      <w:widowControl/>
      <w:spacing w:line="240" w:lineRule="atLeast"/>
      <w:ind w:rightChars="-20" w:right="-42"/>
      <w:jc w:val="center"/>
      <w:textAlignment w:val="baseline"/>
    </w:pPr>
    <w:rPr>
      <w:rFonts w:ascii="宋体"/>
      <w:kern w:val="0"/>
      <w:szCs w:val="21"/>
    </w:rPr>
  </w:style>
  <w:style w:type="paragraph" w:customStyle="1" w:styleId="CharChar2CharCharCharChar18">
    <w:name w:val="Char Char2 Char Char Char Char18"/>
    <w:basedOn w:val="a"/>
    <w:semiHidden/>
  </w:style>
  <w:style w:type="paragraph" w:customStyle="1" w:styleId="411111">
    <w:name w:val="标题411111"/>
    <w:basedOn w:val="a"/>
    <w:pPr>
      <w:spacing w:line="300" w:lineRule="auto"/>
      <w:jc w:val="left"/>
    </w:pPr>
    <w:rPr>
      <w:rFonts w:ascii="黑体" w:eastAsia="黑体" w:hAnsi="宋体" w:cs="宋体"/>
      <w:bCs/>
      <w:szCs w:val="20"/>
    </w:rPr>
  </w:style>
  <w:style w:type="paragraph" w:customStyle="1" w:styleId="224">
    <w:name w:val="表内文字小22"/>
    <w:basedOn w:val="a"/>
    <w:pPr>
      <w:jc w:val="center"/>
    </w:pPr>
    <w:rPr>
      <w:rFonts w:ascii="宋体" w:hAnsi="Times"/>
      <w:bCs/>
      <w:color w:val="000000"/>
      <w:szCs w:val="20"/>
    </w:rPr>
  </w:style>
  <w:style w:type="paragraph" w:customStyle="1" w:styleId="Char103">
    <w:name w:val="Char103"/>
    <w:basedOn w:val="a"/>
  </w:style>
  <w:style w:type="paragraph" w:customStyle="1" w:styleId="ParaCharCharCharChar8">
    <w:name w:val="默认段落字体 Para Char Char Char Char8"/>
    <w:basedOn w:val="a"/>
  </w:style>
  <w:style w:type="paragraph" w:customStyle="1" w:styleId="ParaChar131">
    <w:name w:val="默认段落字体 Para Char131"/>
    <w:basedOn w:val="a"/>
    <w:next w:val="a"/>
    <w:pPr>
      <w:spacing w:line="480" w:lineRule="exact"/>
      <w:ind w:firstLineChars="200" w:firstLine="200"/>
      <w:jc w:val="left"/>
    </w:pPr>
    <w:rPr>
      <w:rFonts w:ascii="宋体" w:eastAsia="汉鼎简书宋" w:hAnsi="宋体" w:cs="宋体"/>
      <w:sz w:val="28"/>
    </w:rPr>
  </w:style>
  <w:style w:type="paragraph" w:customStyle="1" w:styleId="21115">
    <w:name w:val="样式 正文缩进 + 宋体 黑色 首行缩进:  2 字符111"/>
    <w:basedOn w:val="a6"/>
    <w:pPr>
      <w:adjustRightInd/>
      <w:snapToGrid/>
      <w:spacing w:line="360" w:lineRule="auto"/>
      <w:ind w:firstLine="480"/>
      <w:jc w:val="left"/>
    </w:pPr>
    <w:rPr>
      <w:rFonts w:hAnsi="宋体" w:cs="宋体"/>
      <w:color w:val="FF00FF"/>
      <w:sz w:val="24"/>
    </w:rPr>
  </w:style>
  <w:style w:type="paragraph" w:customStyle="1" w:styleId="136">
    <w:name w:val="样式13"/>
    <w:basedOn w:val="313"/>
    <w:qFormat/>
    <w:pPr>
      <w:spacing w:line="240" w:lineRule="auto"/>
      <w:ind w:firstLine="0"/>
      <w:jc w:val="center"/>
    </w:pPr>
    <w:rPr>
      <w:rFonts w:cs="Times New Roman"/>
      <w:b/>
      <w:color w:val="auto"/>
      <w:szCs w:val="20"/>
    </w:rPr>
  </w:style>
  <w:style w:type="paragraph" w:customStyle="1" w:styleId="11f">
    <w:name w:val="标准11"/>
    <w:basedOn w:val="a"/>
    <w:pPr>
      <w:spacing w:before="120" w:line="336" w:lineRule="auto"/>
      <w:jc w:val="center"/>
      <w:textAlignment w:val="baseline"/>
    </w:pPr>
    <w:rPr>
      <w:rFonts w:ascii="黑体" w:eastAsia="黑体"/>
      <w:szCs w:val="20"/>
    </w:rPr>
  </w:style>
  <w:style w:type="paragraph" w:customStyle="1" w:styleId="font14">
    <w:name w:val="font14"/>
    <w:basedOn w:val="a"/>
    <w:pPr>
      <w:widowControl/>
      <w:spacing w:before="100" w:beforeAutospacing="1" w:after="100" w:afterAutospacing="1"/>
      <w:jc w:val="left"/>
    </w:pPr>
    <w:rPr>
      <w:rFonts w:ascii="宋体" w:hAnsi="宋体"/>
      <w:color w:val="000000"/>
      <w:kern w:val="0"/>
      <w:sz w:val="20"/>
      <w:szCs w:val="20"/>
    </w:rPr>
  </w:style>
  <w:style w:type="paragraph" w:customStyle="1" w:styleId="c1">
    <w:name w:val="c1"/>
    <w:basedOn w:val="16"/>
    <w:pPr>
      <w:autoSpaceDE w:val="0"/>
      <w:autoSpaceDN w:val="0"/>
    </w:pPr>
    <w:rPr>
      <w:rFonts w:ascii="Arial" w:hAnsi="Arial"/>
      <w:sz w:val="24"/>
    </w:rPr>
  </w:style>
  <w:style w:type="paragraph" w:customStyle="1" w:styleId="4120">
    <w:name w:val="正文修改412"/>
    <w:basedOn w:val="affff4"/>
    <w:rPr>
      <w:rFonts w:hAnsi="宋体"/>
      <w:color w:val="000000"/>
    </w:rPr>
  </w:style>
  <w:style w:type="paragraph" w:customStyle="1" w:styleId="afffffff4">
    <w:name w:val="表格正文"/>
    <w:basedOn w:val="16"/>
    <w:pPr>
      <w:spacing w:line="480" w:lineRule="exact"/>
    </w:pPr>
    <w:rPr>
      <w:rFonts w:ascii="Times New Roman" w:hAnsi="Times New Roman"/>
      <w:b/>
      <w:bCs/>
      <w:color w:val="000000"/>
      <w:sz w:val="24"/>
      <w:szCs w:val="21"/>
    </w:rPr>
  </w:style>
  <w:style w:type="paragraph" w:customStyle="1" w:styleId="1f7">
    <w:name w:val="表头1"/>
    <w:basedOn w:val="af4"/>
    <w:pPr>
      <w:spacing w:before="120"/>
      <w:jc w:val="center"/>
      <w:textAlignment w:val="baseline"/>
    </w:pPr>
    <w:rPr>
      <w:rFonts w:ascii="Times New Roman" w:hAnsi="Times New Roman"/>
      <w:color w:val="000000"/>
      <w:kern w:val="0"/>
      <w:sz w:val="24"/>
    </w:rPr>
  </w:style>
  <w:style w:type="paragraph" w:customStyle="1" w:styleId="CharCharCharCharCharCharChar123">
    <w:name w:val="Char Char Char Char Char Char Char123"/>
    <w:basedOn w:val="a"/>
  </w:style>
  <w:style w:type="paragraph" w:customStyle="1" w:styleId="40505050552">
    <w:name w:val="样式 样式 样式 样式 样式 标题 4 + 段前: 0.5 行 段后: 0.5 行 + 段前: 0.5 行 段后: 0.5 行5..."/>
    <w:basedOn w:val="40505050553"/>
    <w:semiHidden/>
    <w:pPr>
      <w:adjustRightInd/>
    </w:pPr>
  </w:style>
  <w:style w:type="paragraph" w:customStyle="1" w:styleId="40505050553">
    <w:name w:val="样式 样式 样式 样式 标题 4 + 段前: 0.5 行 段后: 0.5 行 + 段前: 0.5 行 段后: 0.5 行5 + ..."/>
    <w:basedOn w:val="40505050551"/>
    <w:semiHidden/>
    <w:pPr>
      <w:spacing w:before="50" w:after="50"/>
    </w:pPr>
  </w:style>
  <w:style w:type="paragraph" w:customStyle="1" w:styleId="313110">
    <w:name w:val="表题31311"/>
    <w:basedOn w:val="af1"/>
    <w:pPr>
      <w:tabs>
        <w:tab w:val="left" w:pos="4305"/>
      </w:tabs>
      <w:spacing w:line="240" w:lineRule="auto"/>
      <w:ind w:firstLineChars="0" w:firstLine="0"/>
      <w:jc w:val="center"/>
      <w:textAlignment w:val="auto"/>
    </w:pPr>
    <w:rPr>
      <w:rFonts w:ascii="宋体" w:eastAsia="宋体" w:hAnsi="宋体"/>
      <w:color w:val="auto"/>
      <w:sz w:val="24"/>
    </w:rPr>
  </w:style>
  <w:style w:type="paragraph" w:customStyle="1" w:styleId="920">
    <w:name w:val="正文格式92"/>
    <w:basedOn w:val="a"/>
    <w:pPr>
      <w:ind w:firstLine="482"/>
    </w:pPr>
    <w:rPr>
      <w:rFonts w:ascii="宋体" w:hAnsi="宋体"/>
    </w:rPr>
  </w:style>
  <w:style w:type="paragraph" w:customStyle="1" w:styleId="616">
    <w:name w:val="正文修改61"/>
    <w:basedOn w:val="affff4"/>
    <w:rPr>
      <w:rFonts w:hAnsi="宋体"/>
      <w:color w:val="000000"/>
    </w:rPr>
  </w:style>
  <w:style w:type="paragraph" w:customStyle="1" w:styleId="54121">
    <w:name w:val="表内54121"/>
    <w:basedOn w:val="a"/>
    <w:pPr>
      <w:spacing w:line="300" w:lineRule="auto"/>
      <w:jc w:val="center"/>
    </w:pPr>
    <w:rPr>
      <w:rFonts w:ascii="宋体" w:hAnsi="宋体" w:cs="宋体"/>
      <w:szCs w:val="20"/>
    </w:rPr>
  </w:style>
  <w:style w:type="paragraph" w:customStyle="1" w:styleId="Char11113">
    <w:name w:val="Char1111"/>
    <w:basedOn w:val="a"/>
    <w:pPr>
      <w:spacing w:beforeLines="50"/>
    </w:pPr>
    <w:rPr>
      <w:rFonts w:ascii="黑体" w:eastAsia="黑体"/>
      <w:sz w:val="32"/>
      <w:szCs w:val="32"/>
    </w:rPr>
  </w:style>
  <w:style w:type="paragraph" w:customStyle="1" w:styleId="ParaChar51">
    <w:name w:val="默认段落字体 Para Char51"/>
    <w:basedOn w:val="a"/>
    <w:next w:val="a"/>
    <w:pPr>
      <w:spacing w:line="480" w:lineRule="exact"/>
      <w:ind w:firstLineChars="200" w:firstLine="200"/>
      <w:jc w:val="left"/>
    </w:pPr>
    <w:rPr>
      <w:rFonts w:ascii="宋体" w:eastAsia="汉鼎简书宋" w:hAnsi="宋体" w:cs="宋体"/>
      <w:sz w:val="28"/>
    </w:rPr>
  </w:style>
  <w:style w:type="paragraph" w:customStyle="1" w:styleId="headi">
    <w:name w:val="headi"/>
    <w:basedOn w:val="a"/>
    <w:next w:val="a"/>
    <w:pPr>
      <w:keepNext/>
      <w:keepLines/>
      <w:tabs>
        <w:tab w:val="left" w:pos="2040"/>
      </w:tabs>
      <w:ind w:left="2040" w:hanging="360"/>
      <w:textAlignment w:val="baseline"/>
    </w:pPr>
    <w:rPr>
      <w:rFonts w:ascii="宋体" w:hAnsi="Arial Black"/>
      <w:szCs w:val="20"/>
    </w:rPr>
  </w:style>
  <w:style w:type="paragraph" w:customStyle="1" w:styleId="xl95">
    <w:name w:val="xl95"/>
    <w:basedOn w:val="a"/>
    <w:uiPriority w:val="99"/>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b/>
      <w:bCs/>
      <w:color w:val="FF0000"/>
      <w:kern w:val="0"/>
      <w:sz w:val="20"/>
      <w:szCs w:val="20"/>
    </w:rPr>
  </w:style>
  <w:style w:type="paragraph" w:customStyle="1" w:styleId="CharCharCharChar1CharCharChar20">
    <w:name w:val="Char Char Char Char1 Char Char Char20"/>
    <w:basedOn w:val="a"/>
    <w:pPr>
      <w:widowControl/>
      <w:spacing w:after="160" w:line="240" w:lineRule="exact"/>
      <w:jc w:val="left"/>
    </w:pPr>
    <w:rPr>
      <w:rFonts w:ascii="Verdana" w:hAnsi="Verdana"/>
      <w:kern w:val="0"/>
      <w:sz w:val="20"/>
      <w:szCs w:val="20"/>
      <w:lang w:eastAsia="en-US"/>
    </w:rPr>
  </w:style>
  <w:style w:type="paragraph" w:customStyle="1" w:styleId="414H4H4141H42H4111423">
    <w:name w:val="样式 标题 4无效格式无效格式1河石管道4H4H41小小节河石管道41H42H411小小节1河石管道42...3"/>
    <w:basedOn w:val="4"/>
    <w:pPr>
      <w:tabs>
        <w:tab w:val="left" w:pos="864"/>
        <w:tab w:val="left" w:pos="2160"/>
      </w:tabs>
      <w:ind w:left="664" w:hanging="864"/>
    </w:pPr>
    <w:rPr>
      <w:rFonts w:ascii="黑体" w:eastAsia="黑体"/>
      <w:bCs w:val="0"/>
    </w:rPr>
  </w:style>
  <w:style w:type="paragraph" w:customStyle="1" w:styleId="137">
    <w:name w:val="图题注13"/>
    <w:basedOn w:val="a7"/>
    <w:pPr>
      <w:tabs>
        <w:tab w:val="clear" w:pos="7380"/>
      </w:tabs>
      <w:overflowPunct/>
      <w:spacing w:before="0" w:afterLines="0"/>
      <w:jc w:val="center"/>
    </w:pPr>
    <w:rPr>
      <w:rFonts w:ascii="黑体" w:cs="宋体"/>
      <w:b/>
      <w:bCs/>
      <w:sz w:val="24"/>
      <w:szCs w:val="24"/>
    </w:rPr>
  </w:style>
  <w:style w:type="paragraph" w:customStyle="1" w:styleId="61112">
    <w:name w:val="正文格式6111"/>
    <w:basedOn w:val="a"/>
    <w:pPr>
      <w:ind w:firstLine="482"/>
    </w:pPr>
    <w:rPr>
      <w:rFonts w:ascii="宋体" w:hAnsi="宋体"/>
    </w:rPr>
  </w:style>
  <w:style w:type="paragraph" w:customStyle="1" w:styleId="3134">
    <w:name w:val="燕山正文313"/>
    <w:basedOn w:val="a"/>
    <w:pPr>
      <w:tabs>
        <w:tab w:val="left" w:pos="4680"/>
      </w:tabs>
      <w:spacing w:line="480" w:lineRule="exact"/>
    </w:pPr>
    <w:rPr>
      <w:rFonts w:ascii="宋体" w:cs="宋体"/>
    </w:rPr>
  </w:style>
  <w:style w:type="paragraph" w:customStyle="1" w:styleId="4121">
    <w:name w:val="样式412"/>
    <w:basedOn w:val="ad"/>
    <w:pPr>
      <w:tabs>
        <w:tab w:val="left" w:pos="1820"/>
      </w:tabs>
      <w:adjustRightInd/>
      <w:spacing w:line="240" w:lineRule="atLeast"/>
    </w:pPr>
    <w:rPr>
      <w:rFonts w:eastAsia="幼圆"/>
      <w:szCs w:val="20"/>
    </w:rPr>
  </w:style>
  <w:style w:type="paragraph" w:customStyle="1" w:styleId="xl632">
    <w:name w:val="xl632"/>
    <w:basedOn w:val="a"/>
    <w:pPr>
      <w:widowControl/>
      <w:spacing w:before="100" w:beforeAutospacing="1" w:after="100" w:afterAutospacing="1"/>
      <w:jc w:val="center"/>
      <w:textAlignment w:val="center"/>
    </w:pPr>
    <w:rPr>
      <w:rFonts w:ascii="黑体" w:eastAsia="黑体" w:hAnsi="宋体" w:hint="eastAsia"/>
      <w:kern w:val="0"/>
    </w:rPr>
  </w:style>
  <w:style w:type="paragraph" w:customStyle="1" w:styleId="xl41">
    <w:name w:val="xl41"/>
    <w:basedOn w:val="a"/>
    <w:pPr>
      <w:widowControl/>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Cs w:val="20"/>
    </w:rPr>
  </w:style>
  <w:style w:type="paragraph" w:customStyle="1" w:styleId="CharChar7CharChar">
    <w:name w:val="Char Char7 Char Char"/>
    <w:basedOn w:val="a"/>
    <w:pPr>
      <w:spacing w:line="240" w:lineRule="exact"/>
      <w:ind w:firstLineChars="200" w:firstLine="200"/>
    </w:pPr>
    <w:rPr>
      <w:sz w:val="28"/>
      <w:szCs w:val="28"/>
    </w:rPr>
  </w:style>
  <w:style w:type="paragraph" w:customStyle="1" w:styleId="5c">
    <w:name w:val="标题5"/>
    <w:basedOn w:val="a"/>
    <w:rPr>
      <w:rFonts w:ascii="仿宋_GB2312" w:eastAsia="仿宋_GB2312" w:hint="eastAsia"/>
      <w:sz w:val="28"/>
      <w:szCs w:val="20"/>
    </w:rPr>
  </w:style>
  <w:style w:type="paragraph" w:customStyle="1" w:styleId="31a">
    <w:name w:val="正文修改31"/>
    <w:basedOn w:val="affff4"/>
    <w:rPr>
      <w:rFonts w:hAnsi="宋体"/>
      <w:color w:val="000000"/>
    </w:rPr>
  </w:style>
  <w:style w:type="paragraph" w:customStyle="1" w:styleId="Char31111">
    <w:name w:val="Char3111"/>
    <w:basedOn w:val="a"/>
    <w:pPr>
      <w:ind w:left="-48"/>
    </w:pPr>
  </w:style>
  <w:style w:type="paragraph" w:customStyle="1" w:styleId="423">
    <w:name w:val="样式42"/>
    <w:basedOn w:val="ad"/>
    <w:pPr>
      <w:tabs>
        <w:tab w:val="left" w:pos="1820"/>
      </w:tabs>
      <w:adjustRightInd/>
      <w:spacing w:line="240" w:lineRule="atLeast"/>
    </w:pPr>
    <w:rPr>
      <w:rFonts w:eastAsia="幼圆"/>
      <w:szCs w:val="20"/>
    </w:rPr>
  </w:style>
  <w:style w:type="paragraph" w:customStyle="1" w:styleId="156">
    <w:name w:val="样式15"/>
    <w:basedOn w:val="313"/>
    <w:qFormat/>
    <w:pPr>
      <w:spacing w:line="240" w:lineRule="auto"/>
      <w:ind w:firstLine="0"/>
      <w:jc w:val="center"/>
    </w:pPr>
    <w:rPr>
      <w:rFonts w:cs="Times New Roman"/>
      <w:b/>
      <w:color w:val="auto"/>
      <w:szCs w:val="20"/>
    </w:rPr>
  </w:style>
  <w:style w:type="paragraph" w:customStyle="1" w:styleId="2221">
    <w:name w:val="表内文字小2221"/>
    <w:basedOn w:val="a"/>
    <w:pPr>
      <w:jc w:val="center"/>
    </w:pPr>
    <w:rPr>
      <w:rFonts w:ascii="宋体" w:hAnsi="Times"/>
      <w:bCs/>
      <w:color w:val="000000"/>
      <w:szCs w:val="20"/>
    </w:rPr>
  </w:style>
  <w:style w:type="paragraph" w:customStyle="1" w:styleId="ParaCharCharCharChar41">
    <w:name w:val="默认段落字体 Para Char Char Char Char41"/>
    <w:basedOn w:val="a"/>
  </w:style>
  <w:style w:type="paragraph" w:customStyle="1" w:styleId="129">
    <w:name w:val="封面标准文稿编辑信息12"/>
    <w:basedOn w:val="16"/>
    <w:pPr>
      <w:spacing w:before="180" w:line="180" w:lineRule="exact"/>
      <w:jc w:val="center"/>
    </w:pPr>
    <w:rPr>
      <w:rFonts w:ascii="宋体" w:hAnsi="Times New Roman"/>
      <w:sz w:val="21"/>
    </w:rPr>
  </w:style>
  <w:style w:type="paragraph" w:customStyle="1" w:styleId="5d">
    <w:name w:val="正文.5"/>
    <w:basedOn w:val="16"/>
    <w:pPr>
      <w:autoSpaceDE w:val="0"/>
      <w:autoSpaceDN w:val="0"/>
    </w:pPr>
    <w:rPr>
      <w:rFonts w:ascii="Times New Roman;Symbol;Arial;婼" w:eastAsia="Times New Roman;Symbol;Arial;婼" w:hAnsi="Times New Roman"/>
      <w:sz w:val="21"/>
      <w:szCs w:val="21"/>
    </w:rPr>
  </w:style>
  <w:style w:type="paragraph" w:customStyle="1" w:styleId="Char2113">
    <w:name w:val="Char211"/>
    <w:basedOn w:val="a"/>
    <w:pPr>
      <w:ind w:left="-48"/>
    </w:pPr>
  </w:style>
  <w:style w:type="paragraph" w:customStyle="1" w:styleId="CharChar2CharCharCharChar71">
    <w:name w:val="Char Char2 Char Char Char Char71"/>
    <w:basedOn w:val="a"/>
    <w:semiHidden/>
  </w:style>
  <w:style w:type="paragraph" w:customStyle="1" w:styleId="5313">
    <w:name w:val="表内5313"/>
    <w:basedOn w:val="a"/>
    <w:pPr>
      <w:spacing w:line="300" w:lineRule="auto"/>
      <w:jc w:val="left"/>
    </w:pPr>
    <w:rPr>
      <w:rFonts w:ascii="宋体"/>
      <w:szCs w:val="20"/>
    </w:rPr>
  </w:style>
  <w:style w:type="paragraph" w:customStyle="1" w:styleId="144">
    <w:name w:val="表14"/>
    <w:basedOn w:val="a"/>
    <w:pPr>
      <w:jc w:val="center"/>
    </w:pPr>
    <w:rPr>
      <w:rFonts w:eastAsia="仿宋_GB2312"/>
    </w:rPr>
  </w:style>
  <w:style w:type="paragraph" w:customStyle="1" w:styleId="Char1350">
    <w:name w:val="Char135"/>
    <w:basedOn w:val="a"/>
    <w:pPr>
      <w:ind w:left="-48"/>
    </w:pPr>
  </w:style>
  <w:style w:type="paragraph" w:customStyle="1" w:styleId="Char329">
    <w:name w:val="Char329"/>
    <w:basedOn w:val="a"/>
    <w:pPr>
      <w:ind w:left="-48"/>
    </w:pPr>
  </w:style>
  <w:style w:type="paragraph" w:customStyle="1" w:styleId="afffffff5">
    <w:name w:val="正文图"/>
    <w:basedOn w:val="a"/>
    <w:pPr>
      <w:jc w:val="center"/>
      <w:textAlignment w:val="baseline"/>
    </w:pPr>
    <w:rPr>
      <w:rFonts w:ascii="宋体"/>
      <w:kern w:val="0"/>
      <w:szCs w:val="20"/>
    </w:rPr>
  </w:style>
  <w:style w:type="paragraph" w:customStyle="1" w:styleId="4050505052">
    <w:name w:val="样式 样式 标题 4 + 段前: 0.5 行 段后: 0.5 行 + 段前: 0.5 行 段后: 0.5 行2"/>
    <w:basedOn w:val="40505"/>
    <w:semiHidden/>
    <w:pPr>
      <w:spacing w:before="120" w:after="120"/>
    </w:pPr>
  </w:style>
  <w:style w:type="paragraph" w:customStyle="1" w:styleId="xl39">
    <w:name w:val="xl39"/>
    <w:basedOn w:val="a"/>
    <w:pPr>
      <w:widowControl/>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olor w:val="000000"/>
      <w:kern w:val="0"/>
      <w:szCs w:val="20"/>
    </w:rPr>
  </w:style>
  <w:style w:type="paragraph" w:customStyle="1" w:styleId="FaxHeader3">
    <w:name w:val="Fax Header3"/>
    <w:basedOn w:val="a"/>
    <w:pPr>
      <w:widowControl/>
      <w:spacing w:before="240" w:after="60"/>
      <w:jc w:val="left"/>
    </w:pPr>
    <w:rPr>
      <w:kern w:val="0"/>
      <w:sz w:val="20"/>
      <w:szCs w:val="20"/>
    </w:rPr>
  </w:style>
  <w:style w:type="paragraph" w:customStyle="1" w:styleId="CharCharCharCharCharCharChar126">
    <w:name w:val="Char Char Char Char Char Char Char126"/>
    <w:basedOn w:val="a"/>
  </w:style>
  <w:style w:type="paragraph" w:customStyle="1" w:styleId="CharCharCharCharCharCharChar311">
    <w:name w:val="Char Char Char Char Char Char Char311"/>
    <w:basedOn w:val="a"/>
  </w:style>
  <w:style w:type="paragraph" w:customStyle="1" w:styleId="CharChar7CharChar1CharCharChar1CharCharCharCharChar1CharCharChar">
    <w:name w:val="Char Char7 Char Char1 Char Char Char1 Char Char Char Char Char1 Char Char Char"/>
    <w:basedOn w:val="a"/>
    <w:rPr>
      <w:szCs w:val="21"/>
    </w:rPr>
  </w:style>
  <w:style w:type="paragraph" w:customStyle="1" w:styleId="2137">
    <w:name w:val="样式 样式 宋体 + 首行缩进:  2 字符13"/>
    <w:basedOn w:val="a"/>
    <w:pPr>
      <w:ind w:firstLineChars="200" w:firstLine="480"/>
      <w:jc w:val="left"/>
    </w:pPr>
    <w:rPr>
      <w:rFonts w:ascii="宋体" w:cs="宋体"/>
    </w:rPr>
  </w:style>
  <w:style w:type="paragraph" w:customStyle="1" w:styleId="138">
    <w:name w:val="样式 正文缩进 + 宋体 黑色13"/>
    <w:basedOn w:val="a6"/>
    <w:pPr>
      <w:adjustRightInd/>
      <w:snapToGrid/>
      <w:spacing w:line="360" w:lineRule="auto"/>
      <w:jc w:val="left"/>
    </w:pPr>
    <w:rPr>
      <w:rFonts w:hAnsi="宋体"/>
      <w:color w:val="000000"/>
      <w:sz w:val="24"/>
      <w:szCs w:val="24"/>
    </w:rPr>
  </w:style>
  <w:style w:type="paragraph" w:customStyle="1" w:styleId="85">
    <w:name w:val="黑体三号8"/>
    <w:basedOn w:val="afff7"/>
    <w:pPr>
      <w:jc w:val="center"/>
    </w:pPr>
    <w:rPr>
      <w:rFonts w:ascii="黑体" w:eastAsia="黑体" w:hAnsi="宋体" w:cs="宋体"/>
      <w:bCs/>
      <w:spacing w:val="0"/>
      <w:sz w:val="32"/>
    </w:rPr>
  </w:style>
  <w:style w:type="paragraph" w:customStyle="1" w:styleId="5213">
    <w:name w:val="表内宋5中21"/>
    <w:basedOn w:val="a"/>
    <w:pPr>
      <w:jc w:val="center"/>
      <w:textAlignment w:val="baseline"/>
    </w:pPr>
    <w:rPr>
      <w:rFonts w:ascii="宋体" w:hAnsi="宋体"/>
      <w:kern w:val="0"/>
      <w:szCs w:val="20"/>
    </w:rPr>
  </w:style>
  <w:style w:type="paragraph" w:customStyle="1" w:styleId="5214">
    <w:name w:val="表格内字体521"/>
    <w:basedOn w:val="afff7"/>
    <w:next w:val="afff7"/>
    <w:pPr>
      <w:spacing w:line="240" w:lineRule="auto"/>
      <w:ind w:firstLine="0"/>
    </w:pPr>
    <w:rPr>
      <w:rFonts w:hAnsi="宋体"/>
      <w:b w:val="0"/>
      <w:spacing w:val="0"/>
      <w:sz w:val="21"/>
      <w:szCs w:val="24"/>
    </w:rPr>
  </w:style>
  <w:style w:type="paragraph" w:customStyle="1" w:styleId="CharCharCharCharCharCharCharCharCharCharChar">
    <w:name w:val="Char Char Char Char Char Char Char Char Char Char Char"/>
    <w:basedOn w:val="a"/>
    <w:rPr>
      <w:szCs w:val="21"/>
    </w:rPr>
  </w:style>
  <w:style w:type="paragraph" w:customStyle="1" w:styleId="67">
    <w:name w:val="样式6"/>
    <w:basedOn w:val="a"/>
    <w:pPr>
      <w:tabs>
        <w:tab w:val="left" w:pos="1092"/>
        <w:tab w:val="left" w:pos="1260"/>
      </w:tabs>
      <w:spacing w:beforeLines="50" w:afterLines="50"/>
      <w:ind w:left="1260" w:hanging="720"/>
      <w:jc w:val="left"/>
      <w:outlineLvl w:val="2"/>
    </w:pPr>
  </w:style>
  <w:style w:type="paragraph" w:customStyle="1" w:styleId="9110">
    <w:name w:val="表题911"/>
    <w:basedOn w:val="af4"/>
    <w:pPr>
      <w:spacing w:line="300" w:lineRule="auto"/>
      <w:jc w:val="center"/>
    </w:pPr>
    <w:rPr>
      <w:rFonts w:ascii="黑体" w:eastAsia="黑体"/>
      <w:sz w:val="24"/>
    </w:rPr>
  </w:style>
  <w:style w:type="paragraph" w:customStyle="1" w:styleId="5124">
    <w:name w:val="表中文字512"/>
    <w:basedOn w:val="a"/>
    <w:pPr>
      <w:widowControl/>
      <w:spacing w:line="240" w:lineRule="atLeast"/>
      <w:ind w:leftChars="-10" w:left="-24" w:rightChars="-20" w:right="-48"/>
      <w:jc w:val="center"/>
    </w:pPr>
    <w:rPr>
      <w:rFonts w:ascii="宋体"/>
      <w:kern w:val="0"/>
      <w:szCs w:val="21"/>
    </w:rPr>
  </w:style>
  <w:style w:type="paragraph" w:customStyle="1" w:styleId="Char281">
    <w:name w:val="Char28"/>
    <w:basedOn w:val="a"/>
    <w:pPr>
      <w:ind w:left="-48"/>
    </w:pPr>
  </w:style>
  <w:style w:type="paragraph" w:customStyle="1" w:styleId="Char4CharCharCharChar">
    <w:name w:val="Char4 Char Char Char Char"/>
    <w:basedOn w:val="a"/>
  </w:style>
  <w:style w:type="paragraph" w:customStyle="1" w:styleId="c0">
    <w:name w:val="c"/>
    <w:basedOn w:val="16"/>
    <w:pPr>
      <w:autoSpaceDE w:val="0"/>
      <w:autoSpaceDN w:val="0"/>
    </w:pPr>
    <w:rPr>
      <w:rFonts w:ascii="Arial" w:hAnsi="Arial"/>
      <w:sz w:val="24"/>
    </w:rPr>
  </w:style>
  <w:style w:type="paragraph" w:customStyle="1" w:styleId="433">
    <w:name w:val="样式43"/>
    <w:basedOn w:val="ad"/>
    <w:pPr>
      <w:tabs>
        <w:tab w:val="left" w:pos="1820"/>
      </w:tabs>
      <w:adjustRightInd/>
      <w:spacing w:line="240" w:lineRule="atLeast"/>
    </w:pPr>
    <w:rPr>
      <w:rFonts w:eastAsia="幼圆"/>
      <w:szCs w:val="20"/>
    </w:rPr>
  </w:style>
  <w:style w:type="paragraph" w:customStyle="1" w:styleId="5e">
    <w:name w:val="表内文字小5"/>
    <w:basedOn w:val="a"/>
    <w:pPr>
      <w:jc w:val="center"/>
    </w:pPr>
    <w:rPr>
      <w:rFonts w:ascii="宋体" w:hAnsi="Times"/>
      <w:szCs w:val="20"/>
    </w:rPr>
  </w:style>
  <w:style w:type="paragraph" w:customStyle="1" w:styleId="225">
    <w:name w:val="正文格式22"/>
    <w:basedOn w:val="a"/>
    <w:pPr>
      <w:ind w:firstLine="482"/>
    </w:pPr>
    <w:rPr>
      <w:rFonts w:ascii="宋体" w:hAnsi="宋体"/>
    </w:rPr>
  </w:style>
  <w:style w:type="paragraph" w:customStyle="1" w:styleId="7120">
    <w:name w:val="正文格式712"/>
    <w:basedOn w:val="a"/>
    <w:pPr>
      <w:ind w:firstLine="482"/>
    </w:pPr>
    <w:rPr>
      <w:rFonts w:ascii="宋体" w:hAnsi="宋体"/>
    </w:rPr>
  </w:style>
  <w:style w:type="paragraph" w:customStyle="1" w:styleId="ParaCharCharCharCharChar">
    <w:name w:val="默认段落字体 Para Char Char Char Char Char"/>
    <w:basedOn w:val="a"/>
  </w:style>
  <w:style w:type="paragraph" w:customStyle="1" w:styleId="ParaCharCharCharChar231">
    <w:name w:val="默认段落字体 Para Char Char Char Char231"/>
    <w:basedOn w:val="a"/>
  </w:style>
  <w:style w:type="paragraph" w:customStyle="1" w:styleId="12a">
    <w:name w:val="表格标题12"/>
    <w:basedOn w:val="53"/>
    <w:semiHidden/>
    <w:pPr>
      <w:pBdr>
        <w:top w:val="single" w:sz="4" w:space="1" w:color="auto"/>
      </w:pBdr>
      <w:tabs>
        <w:tab w:val="left" w:pos="0"/>
      </w:tabs>
      <w:spacing w:after="0" w:line="360" w:lineRule="auto"/>
      <w:ind w:leftChars="0" w:left="0"/>
      <w:jc w:val="center"/>
      <w:textAlignment w:val="baseline"/>
    </w:pPr>
    <w:rPr>
      <w:rFonts w:ascii="Times New Roman" w:eastAsia="宋体"/>
      <w:b/>
      <w:kern w:val="0"/>
      <w:sz w:val="24"/>
    </w:rPr>
  </w:style>
  <w:style w:type="paragraph" w:customStyle="1" w:styleId="1221">
    <w:name w:val="表题1221"/>
    <w:basedOn w:val="a7"/>
    <w:qFormat/>
    <w:pPr>
      <w:tabs>
        <w:tab w:val="clear" w:pos="7380"/>
      </w:tabs>
      <w:overflowPunct/>
      <w:spacing w:before="0" w:afterLines="0"/>
      <w:jc w:val="center"/>
    </w:pPr>
    <w:rPr>
      <w:rFonts w:ascii="黑体"/>
      <w:sz w:val="24"/>
      <w:szCs w:val="24"/>
    </w:rPr>
  </w:style>
  <w:style w:type="paragraph" w:customStyle="1" w:styleId="51132">
    <w:name w:val="表内5113"/>
    <w:basedOn w:val="a"/>
    <w:pPr>
      <w:jc w:val="center"/>
    </w:pPr>
    <w:rPr>
      <w:rFonts w:ascii="宋体" w:hAnsi="宋体"/>
      <w:kern w:val="0"/>
      <w:sz w:val="20"/>
      <w:szCs w:val="20"/>
    </w:rPr>
  </w:style>
  <w:style w:type="paragraph" w:customStyle="1" w:styleId="41113">
    <w:name w:val="标题41113"/>
    <w:basedOn w:val="a"/>
    <w:pPr>
      <w:spacing w:line="300" w:lineRule="auto"/>
      <w:jc w:val="left"/>
    </w:pPr>
    <w:rPr>
      <w:rFonts w:ascii="黑体" w:eastAsia="黑体" w:hAnsi="宋体" w:cs="宋体"/>
      <w:bCs/>
      <w:szCs w:val="20"/>
    </w:rPr>
  </w:style>
  <w:style w:type="paragraph" w:customStyle="1" w:styleId="4212">
    <w:name w:val="黑体三号421"/>
    <w:basedOn w:val="afff7"/>
    <w:pPr>
      <w:jc w:val="center"/>
    </w:pPr>
    <w:rPr>
      <w:rFonts w:ascii="黑体" w:eastAsia="黑体" w:hAnsi="宋体" w:cs="宋体"/>
      <w:bCs/>
      <w:spacing w:val="0"/>
      <w:sz w:val="32"/>
    </w:rPr>
  </w:style>
  <w:style w:type="paragraph" w:customStyle="1" w:styleId="12b">
    <w:name w:val="表格内字体12"/>
    <w:basedOn w:val="afff7"/>
    <w:next w:val="afff7"/>
    <w:pPr>
      <w:spacing w:line="240" w:lineRule="auto"/>
      <w:ind w:firstLine="0"/>
      <w:jc w:val="center"/>
    </w:pPr>
    <w:rPr>
      <w:rFonts w:hAnsi="宋体"/>
      <w:b w:val="0"/>
      <w:spacing w:val="0"/>
      <w:sz w:val="21"/>
      <w:szCs w:val="24"/>
    </w:rPr>
  </w:style>
  <w:style w:type="paragraph" w:customStyle="1" w:styleId="86">
    <w:name w:val="正文格式8"/>
    <w:basedOn w:val="a"/>
    <w:pPr>
      <w:ind w:firstLine="482"/>
    </w:pPr>
    <w:rPr>
      <w:rFonts w:ascii="宋体" w:hAnsi="宋体"/>
    </w:rPr>
  </w:style>
  <w:style w:type="paragraph" w:customStyle="1" w:styleId="Char2131">
    <w:name w:val="Char213"/>
    <w:basedOn w:val="a"/>
    <w:pPr>
      <w:ind w:left="-48"/>
    </w:pPr>
  </w:style>
  <w:style w:type="paragraph" w:customStyle="1" w:styleId="1f8">
    <w:name w:val="图表名称1"/>
    <w:basedOn w:val="ac"/>
    <w:pPr>
      <w:widowControl/>
      <w:adjustRightInd w:val="0"/>
      <w:snapToGrid w:val="0"/>
      <w:spacing w:after="0" w:line="480" w:lineRule="exact"/>
      <w:ind w:firstLineChars="0" w:firstLine="0"/>
      <w:jc w:val="center"/>
    </w:pPr>
    <w:rPr>
      <w:rFonts w:ascii="宋体" w:eastAsia="宋体" w:hAnsi="宋体"/>
      <w:bCs/>
      <w:sz w:val="24"/>
      <w:szCs w:val="24"/>
    </w:rPr>
  </w:style>
  <w:style w:type="paragraph" w:customStyle="1" w:styleId="511112">
    <w:name w:val="表内5中1111"/>
    <w:basedOn w:val="a"/>
    <w:pPr>
      <w:jc w:val="center"/>
    </w:pPr>
    <w:rPr>
      <w:rFonts w:ascii="宋体" w:hAnsi="宋体" w:cs="Arial"/>
      <w:color w:val="000000"/>
      <w:szCs w:val="21"/>
    </w:rPr>
  </w:style>
  <w:style w:type="paragraph" w:customStyle="1" w:styleId="xl73">
    <w:name w:val="xl73"/>
    <w:basedOn w:val="a"/>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Unicode MS" w:hAnsi="Arial Unicode MS"/>
      <w:kern w:val="0"/>
      <w:sz w:val="18"/>
      <w:szCs w:val="18"/>
    </w:rPr>
  </w:style>
  <w:style w:type="paragraph" w:customStyle="1" w:styleId="font1">
    <w:name w:val="font1"/>
    <w:basedOn w:val="a"/>
    <w:pPr>
      <w:widowControl/>
      <w:spacing w:before="100" w:beforeAutospacing="1" w:after="100" w:afterAutospacing="1"/>
      <w:jc w:val="left"/>
    </w:pPr>
    <w:rPr>
      <w:rFonts w:ascii="宋体" w:hAnsi="宋体" w:cs="宋体"/>
      <w:kern w:val="0"/>
    </w:rPr>
  </w:style>
  <w:style w:type="paragraph" w:customStyle="1" w:styleId="font13">
    <w:name w:val="font13"/>
    <w:basedOn w:val="a"/>
    <w:pPr>
      <w:widowControl/>
      <w:spacing w:before="100" w:beforeAutospacing="1" w:after="100" w:afterAutospacing="1"/>
      <w:jc w:val="left"/>
    </w:pPr>
    <w:rPr>
      <w:kern w:val="0"/>
      <w:sz w:val="20"/>
      <w:szCs w:val="20"/>
    </w:rPr>
  </w:style>
  <w:style w:type="paragraph" w:customStyle="1" w:styleId="xl63">
    <w:name w:val="xl63"/>
    <w:basedOn w:val="a"/>
    <w:uiPriority w:val="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0"/>
      <w:szCs w:val="20"/>
    </w:rPr>
  </w:style>
  <w:style w:type="paragraph" w:customStyle="1" w:styleId="CharCharCharCharCharCharChar130">
    <w:name w:val="Char Char Char Char Char Char Char130"/>
    <w:basedOn w:val="a"/>
  </w:style>
  <w:style w:type="paragraph" w:customStyle="1" w:styleId="Char580">
    <w:name w:val="Char58"/>
    <w:basedOn w:val="a"/>
    <w:pPr>
      <w:ind w:left="-48"/>
    </w:pPr>
  </w:style>
  <w:style w:type="paragraph" w:customStyle="1" w:styleId="Char1141">
    <w:name w:val="Char114"/>
    <w:basedOn w:val="a"/>
    <w:pPr>
      <w:ind w:left="-48"/>
    </w:pPr>
  </w:style>
  <w:style w:type="paragraph" w:customStyle="1" w:styleId="4213">
    <w:name w:val="表中文字421"/>
    <w:basedOn w:val="a"/>
    <w:pPr>
      <w:spacing w:line="340" w:lineRule="exact"/>
      <w:ind w:firstLineChars="200" w:firstLine="480"/>
      <w:jc w:val="center"/>
    </w:pPr>
    <w:rPr>
      <w:rFonts w:ascii="Arial" w:hAnsi="Arial"/>
      <w:kern w:val="0"/>
      <w:sz w:val="20"/>
      <w:lang w:eastAsia="zh-TW"/>
    </w:rPr>
  </w:style>
  <w:style w:type="paragraph" w:customStyle="1" w:styleId="xl69">
    <w:name w:val="xl69"/>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b/>
      <w:bCs/>
      <w:kern w:val="0"/>
      <w:sz w:val="20"/>
      <w:szCs w:val="20"/>
    </w:rPr>
  </w:style>
  <w:style w:type="paragraph" w:customStyle="1" w:styleId="Char590">
    <w:name w:val="Char59"/>
    <w:basedOn w:val="a"/>
    <w:pPr>
      <w:ind w:left="-48"/>
    </w:pPr>
  </w:style>
  <w:style w:type="paragraph" w:customStyle="1" w:styleId="11121">
    <w:name w:val="正文格式1112"/>
    <w:basedOn w:val="a"/>
    <w:pPr>
      <w:ind w:firstLine="482"/>
    </w:pPr>
    <w:rPr>
      <w:rFonts w:ascii="宋体" w:hAnsi="宋体"/>
    </w:rPr>
  </w:style>
  <w:style w:type="paragraph" w:customStyle="1" w:styleId="11310">
    <w:name w:val="样式1131"/>
    <w:basedOn w:val="313"/>
    <w:qFormat/>
    <w:pPr>
      <w:spacing w:line="240" w:lineRule="auto"/>
      <w:ind w:firstLine="0"/>
      <w:jc w:val="center"/>
    </w:pPr>
    <w:rPr>
      <w:rFonts w:cs="Times New Roman"/>
      <w:b/>
      <w:color w:val="auto"/>
      <w:szCs w:val="20"/>
    </w:rPr>
  </w:style>
  <w:style w:type="paragraph" w:customStyle="1" w:styleId="411110">
    <w:name w:val="标题41111"/>
    <w:basedOn w:val="a"/>
    <w:pPr>
      <w:spacing w:line="300" w:lineRule="auto"/>
      <w:jc w:val="left"/>
    </w:pPr>
    <w:rPr>
      <w:rFonts w:ascii="黑体" w:eastAsia="黑体" w:hAnsi="宋体" w:cs="宋体"/>
      <w:bCs/>
      <w:szCs w:val="20"/>
    </w:rPr>
  </w:style>
  <w:style w:type="paragraph" w:customStyle="1" w:styleId="51112">
    <w:name w:val="表文字51112"/>
    <w:basedOn w:val="a"/>
    <w:pPr>
      <w:jc w:val="left"/>
      <w:textAlignment w:val="baseline"/>
    </w:pPr>
    <w:rPr>
      <w:rFonts w:ascii="宋体"/>
      <w:kern w:val="0"/>
      <w:szCs w:val="20"/>
    </w:rPr>
  </w:style>
  <w:style w:type="paragraph" w:customStyle="1" w:styleId="415">
    <w:name w:val="图题41"/>
    <w:basedOn w:val="afff7"/>
    <w:next w:val="afff7"/>
    <w:pPr>
      <w:ind w:firstLine="0"/>
      <w:jc w:val="center"/>
    </w:pPr>
    <w:rPr>
      <w:rFonts w:ascii="黑体" w:eastAsia="黑体" w:hAnsi="宋体" w:cs="宋体"/>
      <w:bCs/>
      <w:spacing w:val="0"/>
      <w:szCs w:val="24"/>
    </w:rPr>
  </w:style>
  <w:style w:type="paragraph" w:customStyle="1" w:styleId="157">
    <w:name w:val="样式 加粗 行距: 1.5 倍行距"/>
    <w:basedOn w:val="a"/>
    <w:semiHidden/>
    <w:pPr>
      <w:pBdr>
        <w:top w:val="single" w:sz="4" w:space="1" w:color="auto"/>
        <w:bottom w:val="threeDEngrave" w:sz="12" w:space="1" w:color="auto"/>
      </w:pBdr>
      <w:ind w:firstLineChars="200" w:firstLine="480"/>
      <w:jc w:val="left"/>
      <w:textAlignment w:val="baseline"/>
    </w:pPr>
    <w:rPr>
      <w:rFonts w:cs="宋体"/>
      <w:b/>
      <w:bCs/>
      <w:kern w:val="0"/>
      <w:szCs w:val="20"/>
    </w:rPr>
  </w:style>
  <w:style w:type="paragraph" w:customStyle="1" w:styleId="3f7">
    <w:name w:val="正文格式3"/>
    <w:basedOn w:val="a"/>
    <w:pPr>
      <w:ind w:firstLine="482"/>
    </w:pPr>
    <w:rPr>
      <w:rFonts w:ascii="宋体" w:hAnsi="宋体"/>
    </w:rPr>
  </w:style>
  <w:style w:type="paragraph" w:customStyle="1" w:styleId="7111">
    <w:name w:val="正文格式7111"/>
    <w:basedOn w:val="a"/>
    <w:pPr>
      <w:ind w:firstLine="482"/>
    </w:pPr>
    <w:rPr>
      <w:rFonts w:ascii="宋体" w:hAnsi="宋体"/>
    </w:rPr>
  </w:style>
  <w:style w:type="paragraph" w:customStyle="1" w:styleId="537">
    <w:name w:val="表格内字体53"/>
    <w:basedOn w:val="afff7"/>
    <w:next w:val="afff7"/>
    <w:pPr>
      <w:spacing w:line="240" w:lineRule="auto"/>
      <w:ind w:firstLine="0"/>
    </w:pPr>
    <w:rPr>
      <w:rFonts w:hAnsi="宋体"/>
      <w:b w:val="0"/>
      <w:spacing w:val="0"/>
      <w:sz w:val="21"/>
      <w:szCs w:val="24"/>
    </w:rPr>
  </w:style>
  <w:style w:type="paragraph" w:customStyle="1" w:styleId="CharChar2CharCharCharChar91">
    <w:name w:val="Char Char2 Char Char Char Char91"/>
    <w:basedOn w:val="a"/>
    <w:semiHidden/>
  </w:style>
  <w:style w:type="paragraph" w:customStyle="1" w:styleId="832">
    <w:name w:val="正文格式83"/>
    <w:basedOn w:val="a"/>
    <w:pPr>
      <w:ind w:firstLine="482"/>
    </w:pPr>
    <w:rPr>
      <w:rFonts w:ascii="宋体" w:hAnsi="宋体"/>
    </w:rPr>
  </w:style>
  <w:style w:type="paragraph" w:customStyle="1" w:styleId="xl46">
    <w:name w:val="xl46"/>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20"/>
      <w:szCs w:val="20"/>
    </w:rPr>
  </w:style>
  <w:style w:type="paragraph" w:customStyle="1" w:styleId="Char913">
    <w:name w:val="Char913"/>
    <w:basedOn w:val="a"/>
    <w:pPr>
      <w:ind w:left="-48"/>
    </w:pPr>
  </w:style>
  <w:style w:type="paragraph" w:customStyle="1" w:styleId="1321">
    <w:name w:val="燕山正文1321"/>
    <w:basedOn w:val="a"/>
    <w:pPr>
      <w:tabs>
        <w:tab w:val="left" w:pos="4680"/>
      </w:tabs>
      <w:ind w:firstLineChars="200" w:firstLine="480"/>
    </w:pPr>
    <w:rPr>
      <w:rFonts w:ascii="宋体" w:hAnsi="宋体" w:cs="宋体"/>
      <w:bCs/>
      <w:color w:val="000000"/>
    </w:rPr>
  </w:style>
  <w:style w:type="paragraph" w:customStyle="1" w:styleId="145">
    <w:name w:val="正文格式14"/>
    <w:basedOn w:val="a"/>
    <w:pPr>
      <w:ind w:firstLine="482"/>
    </w:pPr>
    <w:rPr>
      <w:rFonts w:ascii="宋体" w:hAnsi="宋体"/>
    </w:rPr>
  </w:style>
  <w:style w:type="paragraph" w:customStyle="1" w:styleId="1151">
    <w:name w:val="燕山正文1151"/>
    <w:basedOn w:val="a"/>
    <w:pPr>
      <w:tabs>
        <w:tab w:val="left" w:pos="4680"/>
      </w:tabs>
      <w:ind w:firstLineChars="200" w:firstLine="480"/>
    </w:pPr>
    <w:rPr>
      <w:rFonts w:ascii="宋体" w:hAnsi="宋体" w:cs="宋体"/>
      <w:bCs/>
      <w:color w:val="000000"/>
      <w:kern w:val="0"/>
    </w:rPr>
  </w:style>
  <w:style w:type="paragraph" w:customStyle="1" w:styleId="Char632">
    <w:name w:val="Char63"/>
    <w:basedOn w:val="a"/>
    <w:pPr>
      <w:spacing w:beforeLines="50"/>
    </w:pPr>
    <w:rPr>
      <w:rFonts w:ascii="黑体" w:eastAsia="黑体"/>
      <w:sz w:val="32"/>
      <w:szCs w:val="32"/>
    </w:rPr>
  </w:style>
  <w:style w:type="paragraph" w:customStyle="1" w:styleId="233">
    <w:name w:val="表格内字体23"/>
    <w:basedOn w:val="afff7"/>
    <w:next w:val="afff7"/>
    <w:pPr>
      <w:spacing w:line="240" w:lineRule="auto"/>
      <w:ind w:firstLine="0"/>
      <w:jc w:val="center"/>
    </w:pPr>
    <w:rPr>
      <w:rFonts w:hAnsi="宋体"/>
      <w:b w:val="0"/>
      <w:spacing w:val="0"/>
      <w:sz w:val="21"/>
      <w:szCs w:val="24"/>
    </w:rPr>
  </w:style>
  <w:style w:type="paragraph" w:customStyle="1" w:styleId="31610">
    <w:name w:val="表题3161"/>
    <w:basedOn w:val="af1"/>
    <w:pPr>
      <w:tabs>
        <w:tab w:val="left" w:pos="4305"/>
      </w:tabs>
      <w:spacing w:line="240" w:lineRule="auto"/>
      <w:ind w:firstLineChars="0" w:firstLine="0"/>
      <w:jc w:val="center"/>
      <w:textAlignment w:val="auto"/>
    </w:pPr>
    <w:rPr>
      <w:rFonts w:ascii="宋体" w:eastAsia="宋体" w:hAnsi="宋体"/>
      <w:color w:val="auto"/>
      <w:sz w:val="24"/>
    </w:rPr>
  </w:style>
  <w:style w:type="paragraph" w:customStyle="1" w:styleId="Char1390">
    <w:name w:val="Char139"/>
    <w:basedOn w:val="a"/>
    <w:rPr>
      <w:rFonts w:ascii="黑体" w:eastAsia="黑体" w:hAnsi="黑体"/>
      <w:b/>
      <w:spacing w:val="10"/>
      <w:sz w:val="28"/>
      <w:szCs w:val="20"/>
    </w:rPr>
  </w:style>
  <w:style w:type="paragraph" w:customStyle="1" w:styleId="ParaCharCharCharChar61">
    <w:name w:val="默认段落字体 Para Char Char Char Char61"/>
    <w:basedOn w:val="a"/>
  </w:style>
  <w:style w:type="paragraph" w:customStyle="1" w:styleId="1315">
    <w:name w:val="正文格式131"/>
    <w:basedOn w:val="a"/>
    <w:pPr>
      <w:ind w:firstLine="482"/>
    </w:pPr>
    <w:rPr>
      <w:rFonts w:ascii="宋体" w:hAnsi="宋体"/>
    </w:rPr>
  </w:style>
  <w:style w:type="paragraph" w:customStyle="1" w:styleId="1412">
    <w:name w:val="表题1412"/>
    <w:basedOn w:val="a"/>
    <w:pPr>
      <w:widowControl/>
      <w:jc w:val="center"/>
    </w:pPr>
    <w:rPr>
      <w:rFonts w:ascii="黑体" w:eastAsia="黑体" w:hAnsi="宋体" w:cs="宋体"/>
      <w:kern w:val="0"/>
    </w:rPr>
  </w:style>
  <w:style w:type="paragraph" w:customStyle="1" w:styleId="1134">
    <w:name w:val="表格113"/>
    <w:basedOn w:val="a"/>
    <w:pPr>
      <w:jc w:val="center"/>
      <w:textAlignment w:val="baseline"/>
    </w:pPr>
    <w:rPr>
      <w:rFonts w:ascii="宋体"/>
      <w:kern w:val="0"/>
      <w:szCs w:val="20"/>
    </w:rPr>
  </w:style>
  <w:style w:type="paragraph" w:customStyle="1" w:styleId="CharCharCharCharCharCharChar91">
    <w:name w:val="Char Char Char Char Char Char Char91"/>
    <w:basedOn w:val="a"/>
  </w:style>
  <w:style w:type="paragraph" w:customStyle="1" w:styleId="Char351">
    <w:name w:val="Char351"/>
    <w:basedOn w:val="a"/>
    <w:pPr>
      <w:ind w:left="-48"/>
    </w:pPr>
  </w:style>
  <w:style w:type="paragraph" w:customStyle="1" w:styleId="CharCharCharCharCharCharChar21">
    <w:name w:val="Char Char Char Char Char Char Char21"/>
    <w:basedOn w:val="a"/>
  </w:style>
  <w:style w:type="paragraph" w:customStyle="1" w:styleId="5413">
    <w:name w:val="表内5413"/>
    <w:basedOn w:val="a"/>
    <w:pPr>
      <w:spacing w:line="300" w:lineRule="auto"/>
      <w:jc w:val="center"/>
    </w:pPr>
    <w:rPr>
      <w:rFonts w:ascii="宋体" w:hAnsi="宋体" w:cs="宋体"/>
      <w:szCs w:val="20"/>
    </w:rPr>
  </w:style>
  <w:style w:type="paragraph" w:customStyle="1" w:styleId="TableParagraph">
    <w:name w:val="Table Paragraph"/>
    <w:basedOn w:val="a"/>
    <w:uiPriority w:val="1"/>
    <w:qFormat/>
    <w:pPr>
      <w:jc w:val="left"/>
    </w:pPr>
    <w:rPr>
      <w:rFonts w:ascii="Calibri" w:hAnsi="Calibri"/>
      <w:kern w:val="0"/>
      <w:sz w:val="22"/>
      <w:szCs w:val="22"/>
    </w:rPr>
  </w:style>
  <w:style w:type="paragraph" w:customStyle="1" w:styleId="4e">
    <w:name w:val="福建正文缩进4"/>
    <w:basedOn w:val="a6"/>
    <w:pPr>
      <w:widowControl/>
      <w:tabs>
        <w:tab w:val="left" w:pos="5837"/>
      </w:tabs>
      <w:spacing w:line="480" w:lineRule="exact"/>
      <w:ind w:firstLineChars="0" w:firstLine="0"/>
    </w:pPr>
    <w:rPr>
      <w:rFonts w:hAnsi="宋体" w:cs="宋体"/>
      <w:color w:val="000000"/>
      <w:sz w:val="24"/>
      <w:szCs w:val="24"/>
    </w:rPr>
  </w:style>
  <w:style w:type="paragraph" w:customStyle="1" w:styleId="CharChar2CharCharCharChar24">
    <w:name w:val="Char Char2 Char Char Char Char24"/>
    <w:basedOn w:val="a"/>
    <w:semiHidden/>
  </w:style>
  <w:style w:type="paragraph" w:customStyle="1" w:styleId="afffffff6">
    <w:name w:val="中表格"/>
    <w:basedOn w:val="a"/>
    <w:pPr>
      <w:spacing w:line="420" w:lineRule="exact"/>
      <w:jc w:val="center"/>
    </w:pPr>
    <w:rPr>
      <w:rFonts w:ascii="宋体" w:hAnsi="Arial"/>
      <w:szCs w:val="20"/>
    </w:rPr>
  </w:style>
  <w:style w:type="paragraph" w:customStyle="1" w:styleId="5118">
    <w:name w:val="燕山正文511"/>
    <w:basedOn w:val="a"/>
    <w:pPr>
      <w:tabs>
        <w:tab w:val="left" w:pos="4680"/>
      </w:tabs>
      <w:spacing w:line="480" w:lineRule="exact"/>
    </w:pPr>
    <w:rPr>
      <w:rFonts w:ascii="宋体" w:cs="宋体"/>
    </w:rPr>
  </w:style>
  <w:style w:type="paragraph" w:customStyle="1" w:styleId="1135">
    <w:name w:val="正文格式113"/>
    <w:basedOn w:val="a"/>
    <w:pPr>
      <w:ind w:firstLine="482"/>
    </w:pPr>
    <w:rPr>
      <w:rFonts w:ascii="宋体" w:hAnsi="宋体"/>
    </w:rPr>
  </w:style>
  <w:style w:type="paragraph" w:customStyle="1" w:styleId="51122">
    <w:name w:val="表内5112"/>
    <w:basedOn w:val="a"/>
    <w:pPr>
      <w:jc w:val="center"/>
    </w:pPr>
    <w:rPr>
      <w:rFonts w:ascii="宋体" w:hAnsi="宋体"/>
      <w:kern w:val="0"/>
      <w:sz w:val="20"/>
      <w:szCs w:val="20"/>
    </w:rPr>
  </w:style>
  <w:style w:type="paragraph" w:customStyle="1" w:styleId="538">
    <w:name w:val="黑体三号53"/>
    <w:basedOn w:val="afff7"/>
    <w:pPr>
      <w:jc w:val="center"/>
    </w:pPr>
    <w:rPr>
      <w:rFonts w:ascii="黑体" w:eastAsia="黑体" w:hAnsi="宋体" w:cs="宋体"/>
      <w:bCs/>
      <w:spacing w:val="0"/>
      <w:sz w:val="32"/>
    </w:rPr>
  </w:style>
  <w:style w:type="paragraph" w:customStyle="1" w:styleId="afffffff7">
    <w:name w:val="大表格"/>
    <w:basedOn w:val="afffffff6"/>
    <w:pPr>
      <w:spacing w:line="480" w:lineRule="exact"/>
    </w:pPr>
    <w:rPr>
      <w:sz w:val="28"/>
    </w:rPr>
  </w:style>
  <w:style w:type="paragraph" w:customStyle="1" w:styleId="CharChar2CharCharCharChar4">
    <w:name w:val="Char Char2 Char Char Char Char4"/>
    <w:basedOn w:val="a"/>
    <w:semiHidden/>
  </w:style>
  <w:style w:type="paragraph" w:customStyle="1" w:styleId="31320">
    <w:name w:val="表内文字小3132"/>
    <w:basedOn w:val="a"/>
    <w:pPr>
      <w:jc w:val="center"/>
    </w:pPr>
    <w:rPr>
      <w:rFonts w:ascii="宋体" w:hAnsi="Times" w:cs="宋体"/>
      <w:bCs/>
      <w:color w:val="003366"/>
      <w:szCs w:val="20"/>
    </w:rPr>
  </w:style>
  <w:style w:type="paragraph" w:customStyle="1" w:styleId="Char4112">
    <w:name w:val="Char4112"/>
    <w:basedOn w:val="a"/>
    <w:pPr>
      <w:ind w:left="-48"/>
    </w:pPr>
  </w:style>
  <w:style w:type="paragraph" w:customStyle="1" w:styleId="5133">
    <w:name w:val="表内5中13"/>
    <w:basedOn w:val="a"/>
    <w:pPr>
      <w:jc w:val="center"/>
    </w:pPr>
    <w:rPr>
      <w:rFonts w:ascii="宋体" w:hAnsi="宋体" w:cs="Arial"/>
      <w:color w:val="000000"/>
      <w:szCs w:val="21"/>
    </w:rPr>
  </w:style>
  <w:style w:type="paragraph" w:customStyle="1" w:styleId="Char3120">
    <w:name w:val="Char312"/>
    <w:basedOn w:val="a"/>
    <w:pPr>
      <w:ind w:left="-48"/>
    </w:pPr>
  </w:style>
  <w:style w:type="paragraph" w:customStyle="1" w:styleId="519">
    <w:name w:val="表中文字51"/>
    <w:basedOn w:val="a"/>
    <w:pPr>
      <w:widowControl/>
      <w:spacing w:line="240" w:lineRule="atLeast"/>
      <w:ind w:leftChars="-10" w:left="-24" w:rightChars="-20" w:right="-48"/>
      <w:jc w:val="center"/>
    </w:pPr>
    <w:rPr>
      <w:rFonts w:ascii="宋体"/>
      <w:kern w:val="0"/>
      <w:szCs w:val="21"/>
    </w:rPr>
  </w:style>
  <w:style w:type="paragraph" w:customStyle="1" w:styleId="1140">
    <w:name w:val="表中文字114"/>
    <w:basedOn w:val="a"/>
    <w:pPr>
      <w:widowControl/>
      <w:spacing w:line="240" w:lineRule="atLeast"/>
      <w:ind w:leftChars="-10" w:left="-24" w:rightChars="-20" w:right="-48"/>
      <w:jc w:val="center"/>
    </w:pPr>
    <w:rPr>
      <w:rFonts w:ascii="宋体"/>
      <w:kern w:val="0"/>
      <w:szCs w:val="21"/>
    </w:rPr>
  </w:style>
  <w:style w:type="paragraph" w:customStyle="1" w:styleId="Char21120">
    <w:name w:val="Char2112"/>
    <w:basedOn w:val="a"/>
    <w:pPr>
      <w:ind w:left="-48"/>
    </w:pPr>
  </w:style>
  <w:style w:type="paragraph" w:customStyle="1" w:styleId="21a">
    <w:name w:val="正文斜体21"/>
    <w:basedOn w:val="afff7"/>
    <w:next w:val="afff7"/>
    <w:rPr>
      <w:rFonts w:hAnsi="宋体"/>
      <w:b w:val="0"/>
      <w:i/>
      <w:iCs/>
      <w:spacing w:val="0"/>
      <w:szCs w:val="24"/>
    </w:rPr>
  </w:style>
  <w:style w:type="paragraph" w:customStyle="1" w:styleId="0505">
    <w:name w:val="样式 公式 + 左 段前: 0.5 行 段后: 0.5 行"/>
    <w:basedOn w:val="afffffff8"/>
    <w:semiHidden/>
    <w:pPr>
      <w:pBdr>
        <w:top w:val="single" w:sz="4" w:space="1" w:color="auto"/>
      </w:pBdr>
      <w:spacing w:line="360" w:lineRule="auto"/>
      <w:ind w:firstLineChars="150" w:firstLine="360"/>
      <w:jc w:val="left"/>
      <w:textAlignment w:val="baseline"/>
    </w:pPr>
    <w:rPr>
      <w:rFonts w:cs="宋体"/>
      <w:iCs/>
      <w:sz w:val="24"/>
    </w:rPr>
  </w:style>
  <w:style w:type="paragraph" w:customStyle="1" w:styleId="afffffff8">
    <w:name w:val="公式"/>
    <w:basedOn w:val="16"/>
    <w:pPr>
      <w:jc w:val="center"/>
    </w:pPr>
    <w:rPr>
      <w:rFonts w:ascii="Times New Roman" w:hAnsi="Times New Roman"/>
      <w:sz w:val="28"/>
    </w:rPr>
  </w:style>
  <w:style w:type="paragraph" w:customStyle="1" w:styleId="226">
    <w:name w:val="正文格式＝22"/>
    <w:basedOn w:val="afff7"/>
    <w:next w:val="afff7"/>
    <w:semiHidden/>
    <w:rPr>
      <w:rFonts w:hAnsi="宋体"/>
      <w:b w:val="0"/>
      <w:spacing w:val="0"/>
      <w:szCs w:val="24"/>
    </w:rPr>
  </w:style>
  <w:style w:type="paragraph" w:customStyle="1" w:styleId="ParaChar4">
    <w:name w:val="默认段落字体 Para Char4"/>
    <w:basedOn w:val="a"/>
    <w:next w:val="a"/>
    <w:pPr>
      <w:spacing w:line="480" w:lineRule="exact"/>
      <w:ind w:firstLineChars="200" w:firstLine="200"/>
      <w:jc w:val="left"/>
    </w:pPr>
    <w:rPr>
      <w:rFonts w:ascii="宋体" w:eastAsia="汉鼎简书宋" w:hAnsi="宋体" w:cs="宋体"/>
      <w:sz w:val="28"/>
    </w:rPr>
  </w:style>
  <w:style w:type="paragraph" w:customStyle="1" w:styleId="43150">
    <w:name w:val="标题4315"/>
    <w:basedOn w:val="a"/>
    <w:pPr>
      <w:spacing w:line="480" w:lineRule="exact"/>
      <w:jc w:val="center"/>
    </w:pPr>
    <w:rPr>
      <w:rFonts w:ascii="宋体" w:hAnsi="宋体" w:cs="宋体"/>
    </w:rPr>
  </w:style>
  <w:style w:type="paragraph" w:customStyle="1" w:styleId="313120">
    <w:name w:val="表题31312"/>
    <w:basedOn w:val="af1"/>
    <w:pPr>
      <w:tabs>
        <w:tab w:val="left" w:pos="4305"/>
      </w:tabs>
      <w:spacing w:line="240" w:lineRule="auto"/>
      <w:ind w:firstLineChars="0" w:firstLine="0"/>
      <w:jc w:val="center"/>
      <w:textAlignment w:val="auto"/>
    </w:pPr>
    <w:rPr>
      <w:rFonts w:ascii="宋体" w:eastAsia="宋体" w:hAnsi="宋体"/>
      <w:color w:val="auto"/>
      <w:sz w:val="24"/>
    </w:rPr>
  </w:style>
  <w:style w:type="paragraph" w:customStyle="1" w:styleId="5413111">
    <w:name w:val="表内5413111"/>
    <w:basedOn w:val="a"/>
    <w:pPr>
      <w:spacing w:line="300" w:lineRule="auto"/>
      <w:jc w:val="center"/>
    </w:pPr>
    <w:rPr>
      <w:rFonts w:ascii="宋体" w:hAnsi="宋体" w:cs="宋体"/>
      <w:szCs w:val="20"/>
    </w:rPr>
  </w:style>
  <w:style w:type="paragraph" w:customStyle="1" w:styleId="2412">
    <w:name w:val="图题241"/>
    <w:basedOn w:val="afff7"/>
    <w:next w:val="afff7"/>
    <w:pPr>
      <w:ind w:firstLine="0"/>
      <w:jc w:val="center"/>
    </w:pPr>
    <w:rPr>
      <w:rFonts w:ascii="黑体" w:eastAsia="黑体" w:hAnsi="宋体" w:cs="宋体"/>
      <w:bCs/>
      <w:spacing w:val="0"/>
      <w:szCs w:val="24"/>
    </w:rPr>
  </w:style>
  <w:style w:type="paragraph" w:customStyle="1" w:styleId="211a">
    <w:name w:val="正文格式211"/>
    <w:basedOn w:val="a"/>
    <w:pPr>
      <w:ind w:firstLine="482"/>
    </w:pPr>
    <w:rPr>
      <w:rFonts w:ascii="宋体" w:hAnsi="宋体"/>
    </w:rPr>
  </w:style>
  <w:style w:type="paragraph" w:customStyle="1" w:styleId="4319">
    <w:name w:val="正文修改431"/>
    <w:basedOn w:val="affff4"/>
    <w:rPr>
      <w:rFonts w:hAnsi="宋体"/>
      <w:color w:val="000000"/>
    </w:rPr>
  </w:style>
  <w:style w:type="paragraph" w:customStyle="1" w:styleId="1216">
    <w:name w:val="样式 表格内字体1 +21"/>
    <w:basedOn w:val="1f9"/>
    <w:next w:val="afff6"/>
    <w:rPr>
      <w:rFonts w:hAnsi="Times New Roman" w:cs="宋体"/>
      <w:szCs w:val="20"/>
    </w:rPr>
  </w:style>
  <w:style w:type="paragraph" w:customStyle="1" w:styleId="1f9">
    <w:name w:val="表格内字体1"/>
    <w:basedOn w:val="afff7"/>
    <w:next w:val="afff7"/>
    <w:pPr>
      <w:spacing w:line="240" w:lineRule="auto"/>
      <w:ind w:firstLine="0"/>
      <w:jc w:val="center"/>
    </w:pPr>
    <w:rPr>
      <w:rFonts w:hAnsi="宋体"/>
      <w:b w:val="0"/>
      <w:spacing w:val="0"/>
      <w:sz w:val="21"/>
      <w:szCs w:val="24"/>
    </w:rPr>
  </w:style>
  <w:style w:type="paragraph" w:customStyle="1" w:styleId="Default">
    <w:name w:val="Default"/>
    <w:basedOn w:val="16"/>
    <w:uiPriority w:val="99"/>
    <w:qFormat/>
    <w:pPr>
      <w:autoSpaceDE w:val="0"/>
      <w:autoSpaceDN w:val="0"/>
    </w:pPr>
    <w:rPr>
      <w:rFonts w:ascii="宋体" w:hAnsi="Times New Roman" w:cs="宋体"/>
      <w:color w:val="000000"/>
      <w:sz w:val="24"/>
    </w:rPr>
  </w:style>
  <w:style w:type="paragraph" w:customStyle="1" w:styleId="afffffff9">
    <w:name w:val="三级"/>
    <w:basedOn w:val="3"/>
    <w:next w:val="a"/>
  </w:style>
  <w:style w:type="paragraph" w:customStyle="1" w:styleId="139">
    <w:name w:val="环评正文13"/>
    <w:basedOn w:val="16"/>
    <w:pPr>
      <w:spacing w:line="440" w:lineRule="exact"/>
      <w:ind w:firstLine="200"/>
    </w:pPr>
    <w:rPr>
      <w:rFonts w:ascii="Times New Roman" w:hAnsi="Times New Roman"/>
      <w:bCs/>
      <w:kern w:val="2"/>
      <w:sz w:val="24"/>
    </w:rPr>
  </w:style>
  <w:style w:type="paragraph" w:customStyle="1" w:styleId="111b">
    <w:name w:val="表内文字小111"/>
    <w:basedOn w:val="a"/>
    <w:rPr>
      <w:rFonts w:ascii="宋体" w:hAnsi="Times" w:cs="宋体"/>
      <w:szCs w:val="20"/>
    </w:rPr>
  </w:style>
  <w:style w:type="paragraph" w:customStyle="1" w:styleId="Char3160">
    <w:name w:val="Char316"/>
    <w:basedOn w:val="a"/>
    <w:pPr>
      <w:ind w:left="-48"/>
    </w:pPr>
  </w:style>
  <w:style w:type="paragraph" w:customStyle="1" w:styleId="4f">
    <w:name w:val="表格内容4"/>
    <w:basedOn w:val="16"/>
    <w:pPr>
      <w:jc w:val="center"/>
    </w:pPr>
    <w:rPr>
      <w:rFonts w:ascii="Times New Roman" w:hAnsi="Times New Roman"/>
      <w:kern w:val="2"/>
      <w:sz w:val="21"/>
      <w:szCs w:val="21"/>
    </w:rPr>
  </w:style>
  <w:style w:type="paragraph" w:customStyle="1" w:styleId="afffffffa">
    <w:name w:val="封面"/>
    <w:basedOn w:val="1"/>
    <w:next w:val="a"/>
    <w:pPr>
      <w:keepNext w:val="0"/>
      <w:keepLines w:val="0"/>
      <w:tabs>
        <w:tab w:val="clear" w:pos="480"/>
      </w:tabs>
      <w:spacing w:line="348" w:lineRule="auto"/>
      <w:jc w:val="center"/>
    </w:pPr>
    <w:rPr>
      <w:kern w:val="2"/>
      <w:sz w:val="30"/>
      <w:szCs w:val="24"/>
    </w:rPr>
  </w:style>
  <w:style w:type="paragraph" w:customStyle="1" w:styleId="afffffffb">
    <w:name w:val="参加人员"/>
    <w:basedOn w:val="a"/>
    <w:pPr>
      <w:spacing w:line="500" w:lineRule="atLeast"/>
    </w:pPr>
  </w:style>
  <w:style w:type="paragraph" w:customStyle="1" w:styleId="814">
    <w:name w:val="表格内字体81"/>
    <w:basedOn w:val="afff7"/>
    <w:next w:val="afff7"/>
    <w:pPr>
      <w:spacing w:line="240" w:lineRule="auto"/>
      <w:ind w:firstLine="0"/>
      <w:jc w:val="center"/>
    </w:pPr>
    <w:rPr>
      <w:rFonts w:hAnsi="宋体"/>
      <w:b w:val="0"/>
      <w:spacing w:val="0"/>
      <w:sz w:val="21"/>
      <w:szCs w:val="24"/>
    </w:rPr>
  </w:style>
  <w:style w:type="paragraph" w:customStyle="1" w:styleId="5412">
    <w:name w:val="表内5中412"/>
    <w:basedOn w:val="a"/>
    <w:pPr>
      <w:jc w:val="center"/>
    </w:pPr>
    <w:rPr>
      <w:rFonts w:ascii="宋体"/>
      <w:bCs/>
      <w:szCs w:val="20"/>
    </w:rPr>
  </w:style>
  <w:style w:type="paragraph" w:customStyle="1" w:styleId="590">
    <w:name w:val="表内59"/>
    <w:basedOn w:val="a"/>
    <w:pPr>
      <w:spacing w:line="300" w:lineRule="auto"/>
      <w:jc w:val="center"/>
    </w:pPr>
    <w:rPr>
      <w:rFonts w:ascii="宋体"/>
      <w:szCs w:val="21"/>
    </w:rPr>
  </w:style>
  <w:style w:type="paragraph" w:customStyle="1" w:styleId="09922">
    <w:name w:val="首行缩进:  0.99 厘米 + 首行缩进:  2 字符2"/>
    <w:basedOn w:val="a"/>
    <w:pPr>
      <w:widowControl/>
      <w:topLinePunct/>
      <w:spacing w:line="480" w:lineRule="exact"/>
      <w:ind w:firstLineChars="200" w:firstLine="420"/>
      <w:jc w:val="center"/>
    </w:pPr>
    <w:rPr>
      <w:rFonts w:ascii="宋体" w:cs="宋体"/>
      <w:color w:val="FF0000"/>
      <w:kern w:val="0"/>
      <w:szCs w:val="21"/>
    </w:rPr>
  </w:style>
  <w:style w:type="paragraph" w:customStyle="1" w:styleId="Char1810">
    <w:name w:val="Char181"/>
    <w:basedOn w:val="a"/>
    <w:pPr>
      <w:ind w:left="-48"/>
    </w:pPr>
  </w:style>
  <w:style w:type="paragraph" w:customStyle="1" w:styleId="1421">
    <w:name w:val="表题1421"/>
    <w:basedOn w:val="a7"/>
    <w:qFormat/>
    <w:pPr>
      <w:tabs>
        <w:tab w:val="clear" w:pos="7380"/>
      </w:tabs>
      <w:overflowPunct/>
      <w:spacing w:before="0" w:afterLines="0"/>
      <w:jc w:val="center"/>
    </w:pPr>
    <w:rPr>
      <w:rFonts w:ascii="黑体"/>
      <w:b/>
      <w:sz w:val="24"/>
      <w:szCs w:val="24"/>
    </w:rPr>
  </w:style>
  <w:style w:type="paragraph" w:customStyle="1" w:styleId="2510">
    <w:name w:val="表内文字小251"/>
    <w:basedOn w:val="a"/>
    <w:pPr>
      <w:jc w:val="center"/>
    </w:pPr>
    <w:rPr>
      <w:rFonts w:ascii="宋体" w:hAnsi="Times"/>
      <w:bCs/>
      <w:color w:val="000000"/>
      <w:szCs w:val="20"/>
    </w:rPr>
  </w:style>
  <w:style w:type="paragraph" w:customStyle="1" w:styleId="11115">
    <w:name w:val="表内文字小1111"/>
    <w:basedOn w:val="a"/>
    <w:rPr>
      <w:rFonts w:ascii="宋体" w:hAnsi="Times" w:cs="宋体"/>
      <w:szCs w:val="20"/>
    </w:rPr>
  </w:style>
  <w:style w:type="paragraph" w:customStyle="1" w:styleId="afffffffc">
    <w:name w:val="图编号"/>
    <w:basedOn w:val="a"/>
    <w:pPr>
      <w:tabs>
        <w:tab w:val="left" w:pos="720"/>
        <w:tab w:val="left" w:pos="780"/>
        <w:tab w:val="left" w:pos="980"/>
      </w:tabs>
      <w:spacing w:before="300" w:after="300"/>
      <w:ind w:left="425" w:hanging="425"/>
      <w:jc w:val="center"/>
    </w:pPr>
  </w:style>
  <w:style w:type="paragraph" w:customStyle="1" w:styleId="21311">
    <w:name w:val="表内文字小2131"/>
    <w:basedOn w:val="a"/>
    <w:pPr>
      <w:jc w:val="center"/>
      <w:textAlignment w:val="baseline"/>
    </w:pPr>
    <w:rPr>
      <w:rFonts w:ascii="宋体" w:hAnsi="Times"/>
      <w:bCs/>
      <w:color w:val="000000"/>
      <w:szCs w:val="20"/>
    </w:rPr>
  </w:style>
  <w:style w:type="paragraph" w:customStyle="1" w:styleId="528">
    <w:name w:val="表文字52"/>
    <w:basedOn w:val="a"/>
    <w:pPr>
      <w:jc w:val="left"/>
      <w:textAlignment w:val="baseline"/>
    </w:pPr>
    <w:rPr>
      <w:rFonts w:ascii="宋体"/>
      <w:kern w:val="0"/>
      <w:szCs w:val="20"/>
    </w:rPr>
  </w:style>
  <w:style w:type="paragraph" w:customStyle="1" w:styleId="1440">
    <w:name w:val="样式 样式1 + 五号 黑色 段前: 4 磅 段后: 4 磅 行距: 单倍行距"/>
    <w:basedOn w:val="a"/>
    <w:pPr>
      <w:pBdr>
        <w:top w:val="single" w:sz="4" w:space="1" w:color="auto"/>
      </w:pBdr>
      <w:spacing w:before="80" w:after="80"/>
    </w:pPr>
    <w:rPr>
      <w:szCs w:val="21"/>
    </w:rPr>
  </w:style>
  <w:style w:type="paragraph" w:customStyle="1" w:styleId="21220">
    <w:name w:val="表内文字小2122"/>
    <w:basedOn w:val="a"/>
    <w:pPr>
      <w:jc w:val="center"/>
    </w:pPr>
    <w:rPr>
      <w:rFonts w:ascii="宋体" w:hAnsi="Times"/>
      <w:bCs/>
      <w:color w:val="000000"/>
      <w:szCs w:val="20"/>
    </w:rPr>
  </w:style>
  <w:style w:type="paragraph" w:customStyle="1" w:styleId="Default2">
    <w:name w:val="Default2"/>
    <w:basedOn w:val="16"/>
    <w:pPr>
      <w:autoSpaceDE w:val="0"/>
      <w:autoSpaceDN w:val="0"/>
    </w:pPr>
    <w:rPr>
      <w:rFonts w:ascii="宋体" w:hAnsi="Times New Roman"/>
      <w:color w:val="000000"/>
      <w:sz w:val="24"/>
    </w:rPr>
  </w:style>
  <w:style w:type="paragraph" w:customStyle="1" w:styleId="51141">
    <w:name w:val="表文字5114"/>
    <w:basedOn w:val="a"/>
    <w:pPr>
      <w:jc w:val="left"/>
      <w:textAlignment w:val="baseline"/>
    </w:pPr>
    <w:rPr>
      <w:rFonts w:ascii="宋体"/>
      <w:kern w:val="0"/>
      <w:szCs w:val="20"/>
    </w:rPr>
  </w:style>
  <w:style w:type="paragraph" w:customStyle="1" w:styleId="31b">
    <w:name w:val="标准31"/>
    <w:basedOn w:val="a"/>
    <w:pPr>
      <w:spacing w:before="120" w:line="336" w:lineRule="auto"/>
      <w:jc w:val="center"/>
      <w:textAlignment w:val="baseline"/>
    </w:pPr>
    <w:rPr>
      <w:rFonts w:ascii="黑体" w:eastAsia="黑体"/>
      <w:szCs w:val="20"/>
    </w:rPr>
  </w:style>
  <w:style w:type="paragraph" w:customStyle="1" w:styleId="7130">
    <w:name w:val="表格内字体713"/>
    <w:basedOn w:val="afff7"/>
    <w:next w:val="afff7"/>
    <w:pPr>
      <w:spacing w:line="240" w:lineRule="auto"/>
      <w:ind w:firstLine="0"/>
      <w:jc w:val="center"/>
    </w:pPr>
    <w:rPr>
      <w:rFonts w:hAnsi="宋体"/>
      <w:b w:val="0"/>
      <w:spacing w:val="0"/>
      <w:sz w:val="21"/>
      <w:szCs w:val="24"/>
    </w:rPr>
  </w:style>
  <w:style w:type="paragraph" w:customStyle="1" w:styleId="11122">
    <w:name w:val="表格内字体1112"/>
    <w:basedOn w:val="afff7"/>
    <w:pPr>
      <w:spacing w:line="240" w:lineRule="auto"/>
      <w:ind w:firstLine="0"/>
      <w:jc w:val="center"/>
    </w:pPr>
    <w:rPr>
      <w:rFonts w:hAnsi="Calibri" w:cs="宋体"/>
      <w:b w:val="0"/>
      <w:spacing w:val="0"/>
      <w:sz w:val="21"/>
    </w:rPr>
  </w:style>
  <w:style w:type="paragraph" w:customStyle="1" w:styleId="1fa">
    <w:name w:val="纯文本1"/>
    <w:basedOn w:val="a"/>
    <w:pPr>
      <w:textAlignment w:val="baseline"/>
    </w:pPr>
    <w:rPr>
      <w:rFonts w:ascii="宋体" w:hAnsi="Courier New"/>
      <w:szCs w:val="20"/>
    </w:rPr>
  </w:style>
  <w:style w:type="paragraph" w:customStyle="1" w:styleId="11411">
    <w:name w:val="燕山正文11411"/>
    <w:basedOn w:val="a"/>
    <w:pPr>
      <w:tabs>
        <w:tab w:val="left" w:pos="4680"/>
      </w:tabs>
      <w:spacing w:line="480" w:lineRule="exact"/>
    </w:pPr>
    <w:rPr>
      <w:rFonts w:ascii="宋体" w:hAnsi="宋体" w:cs="宋体"/>
      <w:bCs/>
      <w:color w:val="000000"/>
    </w:rPr>
  </w:style>
  <w:style w:type="paragraph" w:customStyle="1" w:styleId="5314">
    <w:name w:val="表内5中31"/>
    <w:basedOn w:val="a"/>
    <w:pPr>
      <w:jc w:val="center"/>
    </w:pPr>
    <w:rPr>
      <w:rFonts w:ascii="宋体" w:hAnsi="宋体" w:cs="Arial"/>
      <w:color w:val="000000"/>
      <w:szCs w:val="21"/>
    </w:rPr>
  </w:style>
  <w:style w:type="paragraph" w:customStyle="1" w:styleId="c21">
    <w:name w:val="c21"/>
    <w:basedOn w:val="16"/>
    <w:pPr>
      <w:autoSpaceDE w:val="0"/>
      <w:autoSpaceDN w:val="0"/>
    </w:pPr>
    <w:rPr>
      <w:rFonts w:ascii="Arial" w:hAnsi="Arial"/>
      <w:sz w:val="24"/>
    </w:rPr>
  </w:style>
  <w:style w:type="paragraph" w:customStyle="1" w:styleId="CharCharCharCharCharCharChar125">
    <w:name w:val="Char Char Char Char Char Char Char125"/>
    <w:basedOn w:val="a"/>
  </w:style>
  <w:style w:type="paragraph" w:customStyle="1" w:styleId="afffffffd">
    <w:name w:val="文字"/>
    <w:basedOn w:val="a"/>
    <w:pPr>
      <w:widowControl/>
      <w:pBdr>
        <w:top w:val="single" w:sz="4" w:space="1" w:color="auto"/>
      </w:pBdr>
      <w:spacing w:afterLines="50"/>
      <w:ind w:firstLine="420"/>
    </w:pPr>
    <w:rPr>
      <w:kern w:val="0"/>
    </w:rPr>
  </w:style>
  <w:style w:type="paragraph" w:customStyle="1" w:styleId="3f8">
    <w:name w:val="正文.3"/>
    <w:basedOn w:val="16"/>
    <w:pPr>
      <w:autoSpaceDE w:val="0"/>
      <w:autoSpaceDN w:val="0"/>
    </w:pPr>
    <w:rPr>
      <w:rFonts w:ascii="Times New Roman;Symbol;Arial;婼" w:eastAsia="Times New Roman;Symbol;Arial;婼" w:hAnsi="Times New Roman"/>
      <w:sz w:val="21"/>
      <w:szCs w:val="21"/>
    </w:rPr>
  </w:style>
  <w:style w:type="paragraph" w:customStyle="1" w:styleId="5125">
    <w:name w:val="图题512"/>
    <w:basedOn w:val="afff7"/>
    <w:next w:val="afff7"/>
    <w:pPr>
      <w:ind w:firstLine="0"/>
      <w:jc w:val="center"/>
    </w:pPr>
    <w:rPr>
      <w:rFonts w:ascii="黑体" w:eastAsia="黑体" w:hAnsi="宋体" w:cs="宋体"/>
      <w:bCs/>
      <w:spacing w:val="0"/>
      <w:szCs w:val="24"/>
    </w:rPr>
  </w:style>
  <w:style w:type="paragraph" w:customStyle="1" w:styleId="6310">
    <w:name w:val="表格内字体631"/>
    <w:basedOn w:val="afff7"/>
    <w:next w:val="afff7"/>
    <w:pPr>
      <w:spacing w:line="240" w:lineRule="auto"/>
      <w:ind w:firstLine="0"/>
      <w:jc w:val="center"/>
    </w:pPr>
    <w:rPr>
      <w:rFonts w:hAnsi="宋体"/>
      <w:b w:val="0"/>
      <w:spacing w:val="0"/>
      <w:sz w:val="21"/>
      <w:szCs w:val="24"/>
    </w:rPr>
  </w:style>
  <w:style w:type="paragraph" w:customStyle="1" w:styleId="Char812">
    <w:name w:val="Char812"/>
    <w:basedOn w:val="a"/>
    <w:pPr>
      <w:ind w:left="-48"/>
    </w:pPr>
  </w:style>
  <w:style w:type="paragraph" w:customStyle="1" w:styleId="2142">
    <w:name w:val="正文214"/>
    <w:basedOn w:val="16"/>
    <w:semiHidden/>
    <w:pPr>
      <w:spacing w:line="480" w:lineRule="atLeast"/>
      <w:jc w:val="center"/>
    </w:pPr>
    <w:rPr>
      <w:rFonts w:ascii="宋体" w:hAnsi="Times New Roman"/>
      <w:snapToGrid w:val="0"/>
      <w:spacing w:val="6"/>
      <w:sz w:val="21"/>
    </w:rPr>
  </w:style>
  <w:style w:type="paragraph" w:customStyle="1" w:styleId="541331">
    <w:name w:val="表内541331"/>
    <w:basedOn w:val="a"/>
    <w:pPr>
      <w:spacing w:line="300" w:lineRule="auto"/>
      <w:jc w:val="center"/>
    </w:pPr>
    <w:rPr>
      <w:rFonts w:ascii="宋体" w:hAnsi="宋体" w:cs="宋体"/>
      <w:szCs w:val="20"/>
    </w:rPr>
  </w:style>
  <w:style w:type="paragraph" w:customStyle="1" w:styleId="xl244">
    <w:name w:val="xl244"/>
    <w:basedOn w:val="a"/>
    <w:pPr>
      <w:widowControl/>
      <w:pBdr>
        <w:bottom w:val="single" w:sz="4" w:space="0" w:color="auto"/>
        <w:right w:val="single" w:sz="4" w:space="0" w:color="auto"/>
      </w:pBdr>
      <w:spacing w:before="100" w:beforeAutospacing="1" w:after="100" w:afterAutospacing="1"/>
      <w:jc w:val="center"/>
    </w:pPr>
    <w:rPr>
      <w:kern w:val="0"/>
      <w:szCs w:val="21"/>
    </w:rPr>
  </w:style>
  <w:style w:type="paragraph" w:customStyle="1" w:styleId="444">
    <w:name w:val="正文修改44"/>
    <w:basedOn w:val="affff4"/>
    <w:rPr>
      <w:rFonts w:hAnsi="宋体"/>
      <w:color w:val="000000"/>
    </w:rPr>
  </w:style>
  <w:style w:type="paragraph" w:customStyle="1" w:styleId="2143">
    <w:name w:val="正文格式214"/>
    <w:basedOn w:val="a"/>
    <w:pPr>
      <w:ind w:firstLine="482"/>
    </w:pPr>
    <w:rPr>
      <w:rFonts w:ascii="宋体" w:hAnsi="宋体"/>
    </w:rPr>
  </w:style>
  <w:style w:type="paragraph" w:customStyle="1" w:styleId="543">
    <w:name w:val="表格内字体54"/>
    <w:basedOn w:val="afff7"/>
    <w:next w:val="afff7"/>
    <w:pPr>
      <w:spacing w:line="240" w:lineRule="auto"/>
      <w:ind w:firstLine="0"/>
    </w:pPr>
    <w:rPr>
      <w:rFonts w:hAnsi="宋体"/>
      <w:b w:val="0"/>
      <w:spacing w:val="0"/>
      <w:sz w:val="21"/>
      <w:szCs w:val="24"/>
    </w:rPr>
  </w:style>
  <w:style w:type="paragraph" w:customStyle="1" w:styleId="CharCharCharChar1CharCharChar25">
    <w:name w:val="Char Char Char Char1 Char Char Char25"/>
    <w:basedOn w:val="a"/>
    <w:pPr>
      <w:widowControl/>
      <w:spacing w:after="160" w:line="240" w:lineRule="exact"/>
      <w:jc w:val="left"/>
    </w:pPr>
    <w:rPr>
      <w:rFonts w:ascii="Verdana" w:hAnsi="Verdana"/>
      <w:kern w:val="0"/>
      <w:sz w:val="20"/>
      <w:szCs w:val="20"/>
      <w:lang w:eastAsia="en-US"/>
    </w:rPr>
  </w:style>
  <w:style w:type="paragraph" w:customStyle="1" w:styleId="51a">
    <w:name w:val="附件51"/>
    <w:basedOn w:val="1"/>
    <w:next w:val="afff7"/>
    <w:pPr>
      <w:tabs>
        <w:tab w:val="clear" w:pos="480"/>
        <w:tab w:val="left" w:pos="1566"/>
      </w:tabs>
      <w:spacing w:after="210"/>
      <w:jc w:val="left"/>
    </w:pPr>
    <w:rPr>
      <w:rFonts w:ascii="黑体" w:eastAsia="黑体"/>
      <w:b w:val="0"/>
      <w:bCs w:val="0"/>
      <w:sz w:val="32"/>
      <w:szCs w:val="32"/>
    </w:rPr>
  </w:style>
  <w:style w:type="paragraph" w:customStyle="1" w:styleId="8211">
    <w:name w:val="正文格式8211"/>
    <w:basedOn w:val="a"/>
    <w:pPr>
      <w:ind w:firstLine="482"/>
    </w:pPr>
    <w:rPr>
      <w:rFonts w:ascii="宋体" w:hAnsi="宋体"/>
    </w:rPr>
  </w:style>
  <w:style w:type="paragraph" w:customStyle="1" w:styleId="4122">
    <w:name w:val="黑体三号412"/>
    <w:basedOn w:val="afff7"/>
    <w:pPr>
      <w:jc w:val="center"/>
    </w:pPr>
    <w:rPr>
      <w:rFonts w:ascii="黑体" w:eastAsia="黑体" w:hAnsi="宋体" w:cs="宋体"/>
      <w:bCs/>
      <w:spacing w:val="0"/>
      <w:sz w:val="32"/>
    </w:rPr>
  </w:style>
  <w:style w:type="paragraph" w:customStyle="1" w:styleId="3214">
    <w:name w:val="表中文字321"/>
    <w:basedOn w:val="a"/>
    <w:pPr>
      <w:widowControl/>
      <w:spacing w:line="240" w:lineRule="atLeast"/>
      <w:ind w:leftChars="-10" w:left="-24" w:rightChars="-20" w:right="-48"/>
      <w:jc w:val="center"/>
    </w:pPr>
    <w:rPr>
      <w:rFonts w:ascii="宋体"/>
      <w:kern w:val="0"/>
      <w:szCs w:val="21"/>
    </w:rPr>
  </w:style>
  <w:style w:type="paragraph" w:customStyle="1" w:styleId="5417">
    <w:name w:val="表内5417"/>
    <w:basedOn w:val="a"/>
    <w:pPr>
      <w:spacing w:line="300" w:lineRule="auto"/>
      <w:jc w:val="center"/>
    </w:pPr>
    <w:rPr>
      <w:rFonts w:ascii="宋体" w:hAnsi="宋体" w:cs="宋体"/>
      <w:szCs w:val="20"/>
    </w:rPr>
  </w:style>
  <w:style w:type="paragraph" w:customStyle="1" w:styleId="4f0">
    <w:name w:val="文本框4"/>
    <w:basedOn w:val="a"/>
    <w:pPr>
      <w:spacing w:after="6"/>
      <w:jc w:val="center"/>
    </w:pPr>
    <w:rPr>
      <w:rFonts w:eastAsia="仿宋_GB2312"/>
    </w:rPr>
  </w:style>
  <w:style w:type="paragraph" w:customStyle="1" w:styleId="52210">
    <w:name w:val="表文字5221"/>
    <w:basedOn w:val="a"/>
    <w:pPr>
      <w:jc w:val="left"/>
      <w:textAlignment w:val="baseline"/>
    </w:pPr>
    <w:rPr>
      <w:rFonts w:ascii="宋体"/>
      <w:kern w:val="0"/>
      <w:szCs w:val="20"/>
    </w:rPr>
  </w:style>
  <w:style w:type="paragraph" w:customStyle="1" w:styleId="3115">
    <w:name w:val="表中文字311"/>
    <w:basedOn w:val="a"/>
    <w:pPr>
      <w:widowControl/>
      <w:spacing w:line="240" w:lineRule="atLeast"/>
      <w:ind w:leftChars="-10" w:left="-24" w:rightChars="-20" w:right="-48"/>
      <w:jc w:val="center"/>
    </w:pPr>
    <w:rPr>
      <w:rFonts w:ascii="宋体"/>
      <w:kern w:val="0"/>
      <w:szCs w:val="21"/>
    </w:rPr>
  </w:style>
  <w:style w:type="paragraph" w:customStyle="1" w:styleId="afffffffe">
    <w:name w:val="黑体标题"/>
    <w:basedOn w:val="a"/>
    <w:pPr>
      <w:spacing w:line="500" w:lineRule="exact"/>
      <w:ind w:firstLineChars="200" w:firstLine="560"/>
    </w:pPr>
    <w:rPr>
      <w:rFonts w:ascii="宋体" w:hAnsi="宋体"/>
      <w:sz w:val="28"/>
      <w:szCs w:val="20"/>
    </w:rPr>
  </w:style>
  <w:style w:type="paragraph" w:customStyle="1" w:styleId="Char820">
    <w:name w:val="Char82"/>
    <w:basedOn w:val="a"/>
    <w:pPr>
      <w:ind w:left="-48"/>
    </w:pPr>
  </w:style>
  <w:style w:type="paragraph" w:customStyle="1" w:styleId="54142">
    <w:name w:val="表内54142"/>
    <w:basedOn w:val="a"/>
    <w:pPr>
      <w:spacing w:line="300" w:lineRule="auto"/>
      <w:jc w:val="center"/>
    </w:pPr>
    <w:rPr>
      <w:rFonts w:ascii="宋体" w:hAnsi="宋体" w:cs="宋体"/>
      <w:szCs w:val="20"/>
    </w:rPr>
  </w:style>
  <w:style w:type="paragraph" w:customStyle="1" w:styleId="416">
    <w:name w:val="表内文字小41"/>
    <w:basedOn w:val="a"/>
    <w:pPr>
      <w:jc w:val="center"/>
    </w:pPr>
    <w:rPr>
      <w:rFonts w:ascii="宋体" w:hAnsi="Times"/>
      <w:szCs w:val="20"/>
    </w:rPr>
  </w:style>
  <w:style w:type="paragraph" w:customStyle="1" w:styleId="1136">
    <w:name w:val="图题113"/>
    <w:basedOn w:val="afff7"/>
    <w:next w:val="afff7"/>
    <w:pPr>
      <w:ind w:firstLine="0"/>
      <w:jc w:val="center"/>
    </w:pPr>
    <w:rPr>
      <w:rFonts w:ascii="黑体" w:eastAsia="黑体" w:hAnsi="宋体" w:cs="宋体"/>
      <w:bCs/>
      <w:spacing w:val="0"/>
      <w:szCs w:val="24"/>
    </w:rPr>
  </w:style>
  <w:style w:type="paragraph" w:customStyle="1" w:styleId="Char228">
    <w:name w:val="Char228"/>
    <w:basedOn w:val="a"/>
    <w:pPr>
      <w:ind w:left="-48"/>
    </w:pPr>
  </w:style>
  <w:style w:type="paragraph" w:customStyle="1" w:styleId="51b">
    <w:name w:val="表内宋5中1"/>
    <w:basedOn w:val="a"/>
    <w:pPr>
      <w:jc w:val="center"/>
      <w:textAlignment w:val="baseline"/>
    </w:pPr>
    <w:rPr>
      <w:rFonts w:ascii="宋体" w:hAnsi="宋体" w:cs="宋体"/>
      <w:kern w:val="0"/>
      <w:szCs w:val="20"/>
    </w:rPr>
  </w:style>
  <w:style w:type="paragraph" w:customStyle="1" w:styleId="211b">
    <w:name w:val="正文格式＝211"/>
    <w:basedOn w:val="afff7"/>
    <w:next w:val="afff7"/>
    <w:semiHidden/>
    <w:rPr>
      <w:rFonts w:hAnsi="宋体"/>
      <w:b w:val="0"/>
      <w:spacing w:val="0"/>
      <w:szCs w:val="24"/>
    </w:rPr>
  </w:style>
  <w:style w:type="paragraph" w:customStyle="1" w:styleId="41120">
    <w:name w:val="表题4112"/>
    <w:basedOn w:val="af1"/>
    <w:pPr>
      <w:tabs>
        <w:tab w:val="left" w:pos="4305"/>
      </w:tabs>
      <w:spacing w:line="240" w:lineRule="auto"/>
      <w:ind w:firstLineChars="0" w:firstLine="0"/>
      <w:jc w:val="center"/>
      <w:textAlignment w:val="auto"/>
    </w:pPr>
    <w:rPr>
      <w:rFonts w:ascii="宋体" w:eastAsia="宋体" w:hAnsi="宋体" w:cs="宋体"/>
      <w:sz w:val="24"/>
      <w:szCs w:val="24"/>
    </w:rPr>
  </w:style>
  <w:style w:type="paragraph" w:customStyle="1" w:styleId="51113">
    <w:name w:val="表格内字体5111"/>
    <w:basedOn w:val="afff7"/>
    <w:next w:val="afff7"/>
    <w:pPr>
      <w:spacing w:line="240" w:lineRule="auto"/>
      <w:ind w:firstLine="0"/>
    </w:pPr>
    <w:rPr>
      <w:rFonts w:hAnsi="宋体"/>
      <w:b w:val="0"/>
      <w:spacing w:val="0"/>
      <w:sz w:val="21"/>
      <w:szCs w:val="24"/>
    </w:rPr>
  </w:style>
  <w:style w:type="paragraph" w:customStyle="1" w:styleId="1fb">
    <w:name w:val="样式 表格内字体1 +"/>
    <w:basedOn w:val="1f9"/>
    <w:next w:val="afff6"/>
    <w:rPr>
      <w:rFonts w:hAnsi="Times New Roman" w:cs="宋体"/>
      <w:szCs w:val="20"/>
    </w:rPr>
  </w:style>
  <w:style w:type="paragraph" w:customStyle="1" w:styleId="511131">
    <w:name w:val="表内宋511131"/>
    <w:basedOn w:val="aff2"/>
    <w:pPr>
      <w:spacing w:before="0" w:beforeAutospacing="0" w:after="0" w:afterAutospacing="0"/>
      <w:jc w:val="both"/>
    </w:pPr>
    <w:rPr>
      <w:rFonts w:cs="宋体"/>
      <w:color w:val="000000"/>
      <w:sz w:val="21"/>
      <w:szCs w:val="24"/>
    </w:rPr>
  </w:style>
  <w:style w:type="paragraph" w:customStyle="1" w:styleId="CharCharCharChar1CharCharChar51">
    <w:name w:val="Char Char Char Char1 Char Char Char51"/>
    <w:basedOn w:val="a"/>
    <w:pPr>
      <w:widowControl/>
      <w:spacing w:after="160" w:line="240" w:lineRule="exact"/>
      <w:jc w:val="left"/>
    </w:pPr>
    <w:rPr>
      <w:rFonts w:ascii="Verdana" w:hAnsi="Verdana"/>
      <w:kern w:val="0"/>
      <w:sz w:val="20"/>
      <w:szCs w:val="20"/>
      <w:lang w:eastAsia="en-US"/>
    </w:rPr>
  </w:style>
  <w:style w:type="paragraph" w:customStyle="1" w:styleId="affffffff">
    <w:name w:val="表、图名宋旭峰"/>
    <w:basedOn w:val="a"/>
    <w:pPr>
      <w:spacing w:line="500" w:lineRule="exact"/>
      <w:jc w:val="center"/>
    </w:pPr>
    <w:rPr>
      <w:rFonts w:ascii="宋体" w:hAnsi="宋体"/>
      <w:bCs/>
      <w:spacing w:val="-12"/>
      <w:kern w:val="0"/>
      <w:sz w:val="28"/>
      <w:szCs w:val="28"/>
    </w:rPr>
  </w:style>
  <w:style w:type="paragraph" w:customStyle="1" w:styleId="bgbt6">
    <w:name w:val="bgbt6插图标题"/>
    <w:basedOn w:val="bgbt5"/>
    <w:next w:val="bg0"/>
    <w:semiHidden/>
    <w:pPr>
      <w:spacing w:before="0" w:after="60"/>
      <w:outlineLvl w:val="5"/>
    </w:pPr>
  </w:style>
  <w:style w:type="paragraph" w:customStyle="1" w:styleId="bgbt5">
    <w:name w:val="bgbt5附表标题"/>
    <w:basedOn w:val="bgbt4"/>
    <w:next w:val="bg0"/>
    <w:semiHidden/>
    <w:pPr>
      <w:spacing w:before="60" w:after="0"/>
      <w:ind w:firstLine="0"/>
      <w:jc w:val="center"/>
      <w:outlineLvl w:val="4"/>
    </w:pPr>
    <w:rPr>
      <w:sz w:val="21"/>
    </w:rPr>
  </w:style>
  <w:style w:type="paragraph" w:customStyle="1" w:styleId="bgbt4">
    <w:name w:val="bgbt4款标题"/>
    <w:basedOn w:val="bgbt"/>
    <w:next w:val="bg0"/>
    <w:semiHidden/>
    <w:pPr>
      <w:spacing w:before="120" w:after="60"/>
      <w:ind w:firstLine="510"/>
      <w:jc w:val="both"/>
      <w:outlineLvl w:val="3"/>
    </w:pPr>
    <w:rPr>
      <w:sz w:val="24"/>
    </w:rPr>
  </w:style>
  <w:style w:type="paragraph" w:customStyle="1" w:styleId="8110">
    <w:name w:val="正文格式811"/>
    <w:basedOn w:val="a"/>
    <w:pPr>
      <w:ind w:firstLine="482"/>
    </w:pPr>
    <w:rPr>
      <w:rFonts w:ascii="宋体" w:hAnsi="宋体"/>
    </w:rPr>
  </w:style>
  <w:style w:type="paragraph" w:customStyle="1" w:styleId="2222">
    <w:name w:val="图题222"/>
    <w:basedOn w:val="afff7"/>
    <w:next w:val="afff7"/>
    <w:pPr>
      <w:ind w:firstLine="0"/>
      <w:jc w:val="center"/>
    </w:pPr>
    <w:rPr>
      <w:rFonts w:ascii="黑体" w:eastAsia="黑体" w:hAnsi="宋体" w:cs="宋体"/>
      <w:bCs/>
      <w:spacing w:val="0"/>
      <w:szCs w:val="24"/>
    </w:rPr>
  </w:style>
  <w:style w:type="paragraph" w:customStyle="1" w:styleId="31313">
    <w:name w:val="表内文字小31313"/>
    <w:basedOn w:val="a"/>
    <w:pPr>
      <w:jc w:val="center"/>
    </w:pPr>
    <w:rPr>
      <w:rFonts w:ascii="宋体" w:hAnsi="Times" w:cs="宋体"/>
      <w:bCs/>
      <w:color w:val="003366"/>
      <w:szCs w:val="20"/>
    </w:rPr>
  </w:style>
  <w:style w:type="paragraph" w:customStyle="1" w:styleId="111c">
    <w:name w:val="样式 正文缩进 + 宋体 黑色111"/>
    <w:basedOn w:val="a6"/>
    <w:pPr>
      <w:adjustRightInd/>
      <w:snapToGrid/>
      <w:spacing w:line="360" w:lineRule="auto"/>
      <w:jc w:val="left"/>
    </w:pPr>
    <w:rPr>
      <w:rFonts w:hAnsi="宋体"/>
      <w:color w:val="000000"/>
      <w:sz w:val="24"/>
      <w:szCs w:val="24"/>
    </w:rPr>
  </w:style>
  <w:style w:type="paragraph" w:customStyle="1" w:styleId="CharChar2CharCharCharChar29">
    <w:name w:val="Char Char2 Char Char Char Char29"/>
    <w:basedOn w:val="a"/>
    <w:semiHidden/>
  </w:style>
  <w:style w:type="paragraph" w:customStyle="1" w:styleId="53111">
    <w:name w:val="表内53111"/>
    <w:basedOn w:val="a"/>
    <w:pPr>
      <w:spacing w:line="300" w:lineRule="auto"/>
      <w:jc w:val="left"/>
    </w:pPr>
    <w:rPr>
      <w:rFonts w:ascii="宋体"/>
      <w:szCs w:val="20"/>
    </w:rPr>
  </w:style>
  <w:style w:type="paragraph" w:customStyle="1" w:styleId="3f9">
    <w:name w:val="正文缩3"/>
    <w:basedOn w:val="a"/>
    <w:pPr>
      <w:spacing w:line="480" w:lineRule="atLeast"/>
      <w:ind w:firstLine="567"/>
      <w:textAlignment w:val="baseline"/>
    </w:pPr>
    <w:rPr>
      <w:rFonts w:ascii="宋体"/>
      <w:color w:val="000080"/>
      <w:spacing w:val="6"/>
      <w:kern w:val="0"/>
      <w:sz w:val="28"/>
      <w:szCs w:val="20"/>
    </w:rPr>
  </w:style>
  <w:style w:type="paragraph" w:customStyle="1" w:styleId="111210">
    <w:name w:val="表题11121"/>
    <w:basedOn w:val="a7"/>
    <w:qFormat/>
    <w:pPr>
      <w:tabs>
        <w:tab w:val="clear" w:pos="7380"/>
      </w:tabs>
      <w:overflowPunct/>
      <w:spacing w:before="0" w:afterLines="0"/>
      <w:jc w:val="center"/>
    </w:pPr>
    <w:rPr>
      <w:rFonts w:ascii="黑体"/>
      <w:sz w:val="24"/>
      <w:szCs w:val="24"/>
    </w:rPr>
  </w:style>
  <w:style w:type="paragraph" w:customStyle="1" w:styleId="1217">
    <w:name w:val="表格121"/>
    <w:basedOn w:val="a"/>
    <w:pPr>
      <w:jc w:val="center"/>
      <w:textAlignment w:val="baseline"/>
    </w:pPr>
    <w:rPr>
      <w:rFonts w:ascii="宋体"/>
      <w:kern w:val="0"/>
      <w:szCs w:val="20"/>
    </w:rPr>
  </w:style>
  <w:style w:type="paragraph" w:customStyle="1" w:styleId="CharCharCharCharCharCharChar120">
    <w:name w:val="Char Char Char Char Char Char Char120"/>
    <w:basedOn w:val="a"/>
  </w:style>
  <w:style w:type="paragraph" w:customStyle="1" w:styleId="affffffff0">
    <w:name w:val="样式 表中文字 + 两端对齐"/>
    <w:basedOn w:val="a"/>
    <w:uiPriority w:val="99"/>
    <w:semiHidden/>
    <w:pPr>
      <w:tabs>
        <w:tab w:val="left" w:pos="3286"/>
        <w:tab w:val="left" w:pos="8362"/>
      </w:tabs>
      <w:spacing w:line="320" w:lineRule="exact"/>
    </w:pPr>
    <w:rPr>
      <w:rFonts w:ascii="Arial" w:eastAsia="楷体_GB2312" w:hAnsi="Arial" w:cs="宋体"/>
      <w:szCs w:val="21"/>
      <w:shd w:val="clear" w:color="auto" w:fill="FFFFFF"/>
    </w:rPr>
  </w:style>
  <w:style w:type="paragraph" w:customStyle="1" w:styleId="544">
    <w:name w:val="表内5中44"/>
    <w:basedOn w:val="a"/>
    <w:pPr>
      <w:jc w:val="center"/>
    </w:pPr>
    <w:rPr>
      <w:rFonts w:ascii="宋体"/>
      <w:bCs/>
      <w:szCs w:val="20"/>
    </w:rPr>
  </w:style>
  <w:style w:type="paragraph" w:customStyle="1" w:styleId="12c">
    <w:name w:val="1标2"/>
    <w:basedOn w:val="a"/>
    <w:semiHidden/>
    <w:pPr>
      <w:keepNext/>
      <w:keepLines/>
      <w:pBdr>
        <w:top w:val="single" w:sz="4" w:space="1" w:color="auto"/>
      </w:pBdr>
      <w:spacing w:before="240" w:after="120" w:line="480" w:lineRule="exact"/>
      <w:jc w:val="left"/>
      <w:textAlignment w:val="baseline"/>
      <w:outlineLvl w:val="1"/>
    </w:pPr>
    <w:rPr>
      <w:rFonts w:eastAsia="黑体"/>
      <w:b/>
      <w:kern w:val="0"/>
      <w:sz w:val="32"/>
      <w:szCs w:val="32"/>
    </w:rPr>
  </w:style>
  <w:style w:type="paragraph" w:customStyle="1" w:styleId="211112">
    <w:name w:val="样式 样式 宋体 + 首行缩进:  2 字符1111"/>
    <w:basedOn w:val="a"/>
    <w:pPr>
      <w:ind w:firstLineChars="200" w:firstLine="480"/>
      <w:jc w:val="left"/>
    </w:pPr>
    <w:rPr>
      <w:rFonts w:ascii="宋体" w:cs="宋体"/>
    </w:rPr>
  </w:style>
  <w:style w:type="paragraph" w:customStyle="1" w:styleId="xl33">
    <w:name w:val="xl33"/>
    <w:basedOn w:val="a"/>
    <w:pPr>
      <w:widowControl/>
      <w:pBdr>
        <w:left w:val="single" w:sz="4" w:space="0" w:color="auto"/>
        <w:right w:val="single" w:sz="4" w:space="0" w:color="auto"/>
      </w:pBdr>
      <w:spacing w:before="100" w:beforeAutospacing="1" w:after="100" w:afterAutospacing="1"/>
      <w:jc w:val="center"/>
      <w:textAlignment w:val="center"/>
    </w:pPr>
    <w:rPr>
      <w:rFonts w:eastAsia="Arial Unicode MS"/>
      <w:color w:val="000000"/>
      <w:kern w:val="0"/>
      <w:szCs w:val="20"/>
    </w:rPr>
  </w:style>
  <w:style w:type="paragraph" w:customStyle="1" w:styleId="445">
    <w:name w:val="黑体三号44"/>
    <w:basedOn w:val="afff7"/>
    <w:pPr>
      <w:jc w:val="center"/>
    </w:pPr>
    <w:rPr>
      <w:rFonts w:ascii="黑体" w:eastAsia="黑体" w:hAnsi="宋体" w:cs="宋体"/>
      <w:bCs/>
      <w:spacing w:val="0"/>
      <w:sz w:val="32"/>
    </w:rPr>
  </w:style>
  <w:style w:type="paragraph" w:customStyle="1" w:styleId="52120">
    <w:name w:val="表文字5212"/>
    <w:basedOn w:val="a"/>
    <w:pPr>
      <w:jc w:val="left"/>
      <w:textAlignment w:val="baseline"/>
    </w:pPr>
    <w:rPr>
      <w:rFonts w:ascii="宋体"/>
      <w:kern w:val="0"/>
      <w:szCs w:val="20"/>
    </w:rPr>
  </w:style>
  <w:style w:type="paragraph" w:customStyle="1" w:styleId="170">
    <w:name w:val="表题17"/>
    <w:basedOn w:val="a7"/>
    <w:qFormat/>
    <w:pPr>
      <w:tabs>
        <w:tab w:val="clear" w:pos="7380"/>
      </w:tabs>
      <w:overflowPunct/>
      <w:spacing w:before="0" w:afterLines="0"/>
      <w:jc w:val="center"/>
    </w:pPr>
    <w:rPr>
      <w:rFonts w:ascii="黑体"/>
      <w:b/>
      <w:sz w:val="24"/>
      <w:szCs w:val="24"/>
    </w:rPr>
  </w:style>
  <w:style w:type="paragraph" w:customStyle="1" w:styleId="815">
    <w:name w:val="表中文字81"/>
    <w:basedOn w:val="a"/>
    <w:pPr>
      <w:widowControl/>
      <w:spacing w:line="240" w:lineRule="atLeast"/>
      <w:ind w:leftChars="-10" w:left="-24" w:rightChars="-20" w:right="-48"/>
      <w:jc w:val="center"/>
    </w:pPr>
    <w:rPr>
      <w:rFonts w:ascii="宋体"/>
      <w:kern w:val="0"/>
      <w:szCs w:val="21"/>
    </w:rPr>
  </w:style>
  <w:style w:type="paragraph" w:customStyle="1" w:styleId="Char1020">
    <w:name w:val="Char102"/>
    <w:basedOn w:val="a"/>
  </w:style>
  <w:style w:type="paragraph" w:customStyle="1" w:styleId="511220">
    <w:name w:val="表内宋51122"/>
    <w:basedOn w:val="aff2"/>
    <w:pPr>
      <w:spacing w:before="0" w:beforeAutospacing="0" w:after="0" w:afterAutospacing="0"/>
      <w:jc w:val="both"/>
    </w:pPr>
    <w:rPr>
      <w:rFonts w:cs="宋体"/>
      <w:color w:val="000000"/>
      <w:sz w:val="21"/>
      <w:szCs w:val="24"/>
    </w:rPr>
  </w:style>
  <w:style w:type="paragraph" w:customStyle="1" w:styleId="puce">
    <w:name w:val="puce"/>
    <w:basedOn w:val="a"/>
    <w:pPr>
      <w:widowControl/>
      <w:tabs>
        <w:tab w:val="left" w:pos="1319"/>
      </w:tabs>
      <w:spacing w:before="120" w:line="300" w:lineRule="auto"/>
      <w:ind w:left="1319" w:hanging="360"/>
    </w:pPr>
    <w:rPr>
      <w:rFonts w:ascii="Arial" w:hAnsi="Arial"/>
      <w:kern w:val="0"/>
      <w:szCs w:val="20"/>
    </w:rPr>
  </w:style>
  <w:style w:type="paragraph" w:customStyle="1" w:styleId="244">
    <w:name w:val="表24"/>
    <w:basedOn w:val="a"/>
    <w:pPr>
      <w:jc w:val="center"/>
    </w:pPr>
    <w:rPr>
      <w:rFonts w:eastAsia="仿宋_GB2312"/>
    </w:rPr>
  </w:style>
  <w:style w:type="paragraph" w:customStyle="1" w:styleId="54171">
    <w:name w:val="表内54171"/>
    <w:basedOn w:val="a"/>
    <w:pPr>
      <w:spacing w:line="300" w:lineRule="auto"/>
      <w:jc w:val="center"/>
    </w:pPr>
    <w:rPr>
      <w:rFonts w:ascii="宋体" w:hAnsi="宋体" w:cs="宋体"/>
      <w:szCs w:val="20"/>
    </w:rPr>
  </w:style>
  <w:style w:type="paragraph" w:customStyle="1" w:styleId="541312">
    <w:name w:val="表内541312"/>
    <w:basedOn w:val="a"/>
    <w:pPr>
      <w:spacing w:line="300" w:lineRule="auto"/>
      <w:jc w:val="center"/>
    </w:pPr>
    <w:rPr>
      <w:rFonts w:ascii="宋体" w:hAnsi="宋体" w:cs="宋体"/>
      <w:szCs w:val="20"/>
    </w:rPr>
  </w:style>
  <w:style w:type="paragraph" w:customStyle="1" w:styleId="54120">
    <w:name w:val="表内5412"/>
    <w:basedOn w:val="a"/>
    <w:pPr>
      <w:spacing w:line="300" w:lineRule="auto"/>
      <w:jc w:val="center"/>
    </w:pPr>
    <w:rPr>
      <w:rFonts w:ascii="宋体" w:hAnsi="宋体" w:cs="宋体"/>
      <w:szCs w:val="20"/>
    </w:rPr>
  </w:style>
  <w:style w:type="paragraph" w:customStyle="1" w:styleId="12110">
    <w:name w:val="表中文字1211"/>
    <w:basedOn w:val="a"/>
    <w:pPr>
      <w:widowControl/>
      <w:spacing w:line="240" w:lineRule="atLeast"/>
      <w:ind w:leftChars="-10" w:left="-24" w:rightChars="-20" w:right="-48"/>
      <w:jc w:val="center"/>
    </w:pPr>
    <w:rPr>
      <w:rFonts w:ascii="宋体"/>
      <w:kern w:val="0"/>
      <w:szCs w:val="21"/>
    </w:rPr>
  </w:style>
  <w:style w:type="paragraph" w:customStyle="1" w:styleId="ParaCharCharCharChar63">
    <w:name w:val="默认段落字体 Para Char Char Char Char63"/>
    <w:basedOn w:val="a"/>
  </w:style>
  <w:style w:type="paragraph" w:customStyle="1" w:styleId="227">
    <w:name w:val="附件22"/>
    <w:basedOn w:val="1"/>
    <w:next w:val="afff7"/>
    <w:pPr>
      <w:tabs>
        <w:tab w:val="clear" w:pos="480"/>
        <w:tab w:val="left" w:pos="1566"/>
      </w:tabs>
      <w:spacing w:after="210"/>
      <w:jc w:val="left"/>
    </w:pPr>
    <w:rPr>
      <w:rFonts w:ascii="黑体" w:eastAsia="黑体"/>
      <w:bCs w:val="0"/>
      <w:sz w:val="32"/>
      <w:szCs w:val="32"/>
    </w:rPr>
  </w:style>
  <w:style w:type="paragraph" w:customStyle="1" w:styleId="Default1">
    <w:name w:val="Default1"/>
    <w:basedOn w:val="16"/>
    <w:pPr>
      <w:autoSpaceDE w:val="0"/>
      <w:autoSpaceDN w:val="0"/>
    </w:pPr>
    <w:rPr>
      <w:rFonts w:ascii="宋体" w:hAnsi="Times New Roman"/>
      <w:color w:val="000000"/>
      <w:sz w:val="24"/>
    </w:rPr>
  </w:style>
  <w:style w:type="paragraph" w:customStyle="1" w:styleId="23-4712">
    <w:name w:val="23-47表名12"/>
    <w:basedOn w:val="a"/>
    <w:pPr>
      <w:spacing w:afterLines="50" w:line="440" w:lineRule="exact"/>
      <w:jc w:val="center"/>
    </w:pPr>
    <w:rPr>
      <w:rFonts w:ascii="宋体" w:hAnsi="宋体"/>
      <w:b/>
    </w:rPr>
  </w:style>
  <w:style w:type="paragraph" w:customStyle="1" w:styleId="41114">
    <w:name w:val="燕山正文4111"/>
    <w:basedOn w:val="a"/>
    <w:pPr>
      <w:tabs>
        <w:tab w:val="left" w:pos="4680"/>
      </w:tabs>
      <w:spacing w:line="480" w:lineRule="exact"/>
    </w:pPr>
    <w:rPr>
      <w:rFonts w:ascii="宋体" w:cs="宋体"/>
    </w:rPr>
  </w:style>
  <w:style w:type="paragraph" w:customStyle="1" w:styleId="Char350">
    <w:name w:val="Char35"/>
    <w:basedOn w:val="a"/>
    <w:pPr>
      <w:ind w:left="-48"/>
    </w:pPr>
  </w:style>
  <w:style w:type="paragraph" w:customStyle="1" w:styleId="Char621">
    <w:name w:val="Char62"/>
    <w:basedOn w:val="a"/>
    <w:pPr>
      <w:spacing w:beforeLines="50"/>
    </w:pPr>
    <w:rPr>
      <w:rFonts w:ascii="黑体" w:eastAsia="黑体"/>
      <w:sz w:val="32"/>
      <w:szCs w:val="32"/>
    </w:rPr>
  </w:style>
  <w:style w:type="paragraph" w:customStyle="1" w:styleId="3127">
    <w:name w:val="正文修改312"/>
    <w:basedOn w:val="affff4"/>
    <w:rPr>
      <w:rFonts w:hAnsi="宋体"/>
      <w:color w:val="000000"/>
    </w:rPr>
  </w:style>
  <w:style w:type="paragraph" w:customStyle="1" w:styleId="affffffff1">
    <w:name w:val="统一正文"/>
    <w:basedOn w:val="a"/>
    <w:semiHidden/>
    <w:pPr>
      <w:pBdr>
        <w:top w:val="single" w:sz="4" w:space="1" w:color="auto"/>
      </w:pBdr>
      <w:ind w:firstLineChars="200" w:firstLine="480"/>
      <w:jc w:val="left"/>
      <w:textAlignment w:val="baseline"/>
    </w:pPr>
    <w:rPr>
      <w:kern w:val="0"/>
      <w:szCs w:val="20"/>
    </w:rPr>
  </w:style>
  <w:style w:type="paragraph" w:customStyle="1" w:styleId="Default31">
    <w:name w:val="Default31"/>
    <w:basedOn w:val="16"/>
    <w:pPr>
      <w:autoSpaceDE w:val="0"/>
      <w:autoSpaceDN w:val="0"/>
    </w:pPr>
    <w:rPr>
      <w:rFonts w:ascii="宋体" w:hAnsi="Times New Roman"/>
      <w:color w:val="000000"/>
      <w:sz w:val="24"/>
    </w:rPr>
  </w:style>
  <w:style w:type="paragraph" w:customStyle="1" w:styleId="68">
    <w:name w:val="表6"/>
    <w:basedOn w:val="a"/>
    <w:pPr>
      <w:jc w:val="center"/>
    </w:pPr>
    <w:rPr>
      <w:rFonts w:eastAsia="仿宋_GB2312"/>
    </w:rPr>
  </w:style>
  <w:style w:type="paragraph" w:customStyle="1" w:styleId="CharChar2CharCharCharChar8">
    <w:name w:val="Char Char2 Char Char Char Char8"/>
    <w:basedOn w:val="a"/>
    <w:semiHidden/>
  </w:style>
  <w:style w:type="paragraph" w:customStyle="1" w:styleId="Char380">
    <w:name w:val="Char38"/>
    <w:basedOn w:val="a"/>
    <w:pPr>
      <w:ind w:left="-48"/>
    </w:pPr>
  </w:style>
  <w:style w:type="paragraph" w:customStyle="1" w:styleId="2fd">
    <w:name w:val="图题注2"/>
    <w:basedOn w:val="a7"/>
    <w:pPr>
      <w:tabs>
        <w:tab w:val="clear" w:pos="7380"/>
      </w:tabs>
      <w:overflowPunct/>
      <w:spacing w:before="0" w:afterLines="0"/>
      <w:jc w:val="center"/>
    </w:pPr>
    <w:rPr>
      <w:rFonts w:ascii="黑体" w:cs="宋体"/>
      <w:b/>
      <w:bCs/>
      <w:sz w:val="24"/>
      <w:szCs w:val="24"/>
    </w:rPr>
  </w:style>
  <w:style w:type="paragraph" w:customStyle="1" w:styleId="211c">
    <w:name w:val="表题211"/>
    <w:basedOn w:val="a"/>
    <w:pPr>
      <w:widowControl/>
      <w:jc w:val="center"/>
    </w:pPr>
    <w:rPr>
      <w:rFonts w:ascii="黑体" w:eastAsia="黑体" w:hAnsi="宋体" w:cs="宋体"/>
      <w:kern w:val="0"/>
    </w:rPr>
  </w:style>
  <w:style w:type="paragraph" w:customStyle="1" w:styleId="5f">
    <w:name w:val="表5"/>
    <w:basedOn w:val="a"/>
    <w:pPr>
      <w:jc w:val="center"/>
    </w:pPr>
    <w:rPr>
      <w:rFonts w:eastAsia="仿宋_GB2312"/>
    </w:rPr>
  </w:style>
  <w:style w:type="paragraph" w:customStyle="1" w:styleId="31220">
    <w:name w:val="样式 标题 3 + 段前: 12 磅2"/>
    <w:basedOn w:val="3"/>
    <w:pPr>
      <w:keepNext w:val="0"/>
      <w:keepLines w:val="0"/>
      <w:widowControl/>
      <w:autoSpaceDE w:val="0"/>
      <w:autoSpaceDN w:val="0"/>
    </w:pPr>
    <w:rPr>
      <w:rFonts w:ascii="黑体" w:eastAsia="黑体" w:hAnsi="宋体" w:cs="宋体"/>
      <w:b w:val="0"/>
      <w:bCs w:val="0"/>
      <w:color w:val="000000"/>
      <w:kern w:val="21"/>
      <w:sz w:val="24"/>
      <w:szCs w:val="20"/>
    </w:rPr>
  </w:style>
  <w:style w:type="paragraph" w:customStyle="1" w:styleId="1341">
    <w:name w:val="燕山正文134"/>
    <w:basedOn w:val="a"/>
    <w:pPr>
      <w:tabs>
        <w:tab w:val="left" w:pos="4680"/>
      </w:tabs>
      <w:ind w:firstLineChars="200" w:firstLine="480"/>
    </w:pPr>
    <w:rPr>
      <w:rFonts w:ascii="宋体" w:hAnsi="宋体" w:cs="宋体"/>
      <w:bCs/>
      <w:color w:val="000000"/>
    </w:rPr>
  </w:style>
  <w:style w:type="paragraph" w:customStyle="1" w:styleId="41310">
    <w:name w:val="表题4131"/>
    <w:basedOn w:val="af1"/>
    <w:pPr>
      <w:tabs>
        <w:tab w:val="left" w:pos="4305"/>
      </w:tabs>
      <w:spacing w:line="240" w:lineRule="auto"/>
      <w:ind w:firstLineChars="0" w:firstLine="0"/>
      <w:jc w:val="center"/>
      <w:textAlignment w:val="auto"/>
    </w:pPr>
    <w:rPr>
      <w:rFonts w:ascii="宋体" w:eastAsia="宋体" w:hAnsi="宋体" w:cs="宋体"/>
      <w:sz w:val="24"/>
      <w:szCs w:val="24"/>
    </w:rPr>
  </w:style>
  <w:style w:type="paragraph" w:customStyle="1" w:styleId="5411">
    <w:name w:val="表内5411"/>
    <w:basedOn w:val="a"/>
    <w:pPr>
      <w:spacing w:line="300" w:lineRule="auto"/>
      <w:jc w:val="center"/>
    </w:pPr>
    <w:rPr>
      <w:rFonts w:ascii="宋体" w:hAnsi="宋体" w:cs="宋体"/>
      <w:szCs w:val="20"/>
    </w:rPr>
  </w:style>
  <w:style w:type="paragraph" w:customStyle="1" w:styleId="xl242">
    <w:name w:val="xl242"/>
    <w:basedOn w:val="a"/>
    <w:pPr>
      <w:widowControl/>
      <w:pBdr>
        <w:bottom w:val="single" w:sz="4" w:space="0" w:color="auto"/>
        <w:right w:val="single" w:sz="4" w:space="0" w:color="auto"/>
      </w:pBdr>
      <w:spacing w:before="100" w:beforeAutospacing="1" w:after="100" w:afterAutospacing="1"/>
      <w:jc w:val="center"/>
    </w:pPr>
    <w:rPr>
      <w:kern w:val="0"/>
      <w:szCs w:val="21"/>
    </w:rPr>
  </w:style>
  <w:style w:type="paragraph" w:customStyle="1" w:styleId="Char3100">
    <w:name w:val="Char310"/>
    <w:basedOn w:val="a"/>
    <w:pPr>
      <w:ind w:left="-48"/>
    </w:pPr>
  </w:style>
  <w:style w:type="paragraph" w:customStyle="1" w:styleId="CharChar2CharCharCharChar28">
    <w:name w:val="Char Char2 Char Char Char Char28"/>
    <w:basedOn w:val="a"/>
    <w:semiHidden/>
  </w:style>
  <w:style w:type="paragraph" w:customStyle="1" w:styleId="111112">
    <w:name w:val="表中文字11111"/>
    <w:basedOn w:val="a"/>
    <w:pPr>
      <w:widowControl/>
      <w:spacing w:line="240" w:lineRule="atLeast"/>
      <w:ind w:leftChars="-10" w:left="-24" w:rightChars="-20" w:right="-48"/>
      <w:jc w:val="center"/>
    </w:pPr>
    <w:rPr>
      <w:rFonts w:ascii="宋体"/>
      <w:kern w:val="0"/>
      <w:szCs w:val="21"/>
    </w:rPr>
  </w:style>
  <w:style w:type="paragraph" w:customStyle="1" w:styleId="affffffff2">
    <w:name w:val="表题"/>
    <w:basedOn w:val="16"/>
    <w:next w:val="a"/>
    <w:qFormat/>
    <w:pPr>
      <w:tabs>
        <w:tab w:val="left" w:pos="958"/>
        <w:tab w:val="left" w:pos="1134"/>
      </w:tabs>
      <w:spacing w:line="480" w:lineRule="atLeast"/>
      <w:ind w:left="958" w:hanging="420"/>
      <w:jc w:val="center"/>
    </w:pPr>
    <w:rPr>
      <w:rFonts w:ascii="宋体" w:hAnsi="宋体"/>
      <w:color w:val="000000"/>
      <w:sz w:val="28"/>
      <w:szCs w:val="28"/>
    </w:rPr>
  </w:style>
  <w:style w:type="paragraph" w:customStyle="1" w:styleId="affffffff3">
    <w:name w:val="居中"/>
    <w:basedOn w:val="a"/>
    <w:pPr>
      <w:spacing w:line="440" w:lineRule="exact"/>
      <w:jc w:val="center"/>
    </w:pPr>
    <w:rPr>
      <w:szCs w:val="20"/>
    </w:rPr>
  </w:style>
  <w:style w:type="paragraph" w:customStyle="1" w:styleId="21b">
    <w:name w:val="正文缩21"/>
    <w:basedOn w:val="a"/>
    <w:pPr>
      <w:spacing w:line="480" w:lineRule="atLeast"/>
      <w:ind w:firstLine="567"/>
      <w:textAlignment w:val="baseline"/>
    </w:pPr>
    <w:rPr>
      <w:rFonts w:ascii="宋体"/>
      <w:color w:val="000080"/>
      <w:spacing w:val="6"/>
      <w:kern w:val="0"/>
      <w:sz w:val="28"/>
      <w:szCs w:val="20"/>
    </w:rPr>
  </w:style>
  <w:style w:type="paragraph" w:customStyle="1" w:styleId="xl81">
    <w:name w:val="xl81"/>
    <w:basedOn w:val="a"/>
    <w:pPr>
      <w:widowControl/>
      <w:pBdr>
        <w:left w:val="single" w:sz="4" w:space="0" w:color="auto"/>
        <w:bottom w:val="single" w:sz="4" w:space="0" w:color="auto"/>
        <w:right w:val="single" w:sz="4" w:space="0" w:color="auto"/>
      </w:pBdr>
      <w:spacing w:before="100" w:beforeAutospacing="1" w:after="100" w:afterAutospacing="1"/>
      <w:jc w:val="center"/>
    </w:pPr>
    <w:rPr>
      <w:rFonts w:ascii="黑体" w:eastAsia="黑体" w:hAnsi="Arial Unicode MS"/>
      <w:kern w:val="0"/>
      <w:sz w:val="20"/>
      <w:szCs w:val="20"/>
    </w:rPr>
  </w:style>
  <w:style w:type="paragraph" w:customStyle="1" w:styleId="5315">
    <w:name w:val="表中文字531"/>
    <w:basedOn w:val="a"/>
    <w:pPr>
      <w:widowControl/>
      <w:spacing w:line="240" w:lineRule="atLeast"/>
      <w:ind w:leftChars="-10" w:left="-24" w:rightChars="-20" w:right="-48"/>
      <w:jc w:val="center"/>
    </w:pPr>
    <w:rPr>
      <w:rFonts w:ascii="宋体"/>
      <w:kern w:val="0"/>
      <w:szCs w:val="21"/>
    </w:rPr>
  </w:style>
  <w:style w:type="paragraph" w:customStyle="1" w:styleId="1fc">
    <w:name w:val="样式 表格文字 + (西文) 宋体 (中文) 华文仿宋 小四 黑色1"/>
    <w:basedOn w:val="affffa"/>
    <w:pPr>
      <w:spacing w:line="400" w:lineRule="exact"/>
    </w:pPr>
    <w:rPr>
      <w:rFonts w:ascii="宋体" w:eastAsia="宋体" w:hAnsi="宋体" w:cs="宋体"/>
      <w:color w:val="000000"/>
      <w:kern w:val="0"/>
      <w:sz w:val="21"/>
      <w:szCs w:val="24"/>
    </w:rPr>
  </w:style>
  <w:style w:type="paragraph" w:customStyle="1" w:styleId="31c">
    <w:name w:val="图题注31"/>
    <w:basedOn w:val="a7"/>
    <w:pPr>
      <w:tabs>
        <w:tab w:val="clear" w:pos="7380"/>
      </w:tabs>
      <w:overflowPunct/>
      <w:spacing w:before="0" w:afterLines="0"/>
      <w:jc w:val="center"/>
    </w:pPr>
    <w:rPr>
      <w:rFonts w:ascii="黑体" w:cs="宋体"/>
      <w:b/>
      <w:bCs/>
      <w:sz w:val="24"/>
      <w:szCs w:val="24"/>
    </w:rPr>
  </w:style>
  <w:style w:type="paragraph" w:customStyle="1" w:styleId="2138">
    <w:name w:val="正文格式＝213"/>
    <w:basedOn w:val="afff7"/>
    <w:next w:val="afff7"/>
    <w:semiHidden/>
    <w:rPr>
      <w:rFonts w:hAnsi="宋体"/>
      <w:b w:val="0"/>
      <w:spacing w:val="0"/>
      <w:szCs w:val="24"/>
    </w:rPr>
  </w:style>
  <w:style w:type="paragraph" w:customStyle="1" w:styleId="xl82">
    <w:name w:val="xl82"/>
    <w:basedOn w:val="a"/>
    <w:pPr>
      <w:widowControl/>
      <w:pBdr>
        <w:top w:val="single" w:sz="4" w:space="0" w:color="auto"/>
        <w:left w:val="single" w:sz="4" w:space="0" w:color="auto"/>
        <w:right w:val="single" w:sz="4" w:space="0" w:color="auto"/>
      </w:pBdr>
      <w:shd w:val="clear" w:color="auto" w:fill="FFFF00"/>
      <w:spacing w:before="100" w:beforeAutospacing="1" w:after="100" w:afterAutospacing="1"/>
      <w:jc w:val="center"/>
    </w:pPr>
    <w:rPr>
      <w:rFonts w:ascii="Arial Unicode MS" w:hAnsi="Arial Unicode MS"/>
      <w:kern w:val="0"/>
      <w:sz w:val="20"/>
      <w:szCs w:val="20"/>
    </w:rPr>
  </w:style>
  <w:style w:type="paragraph" w:customStyle="1" w:styleId="21c">
    <w:name w:val="样式21"/>
    <w:basedOn w:val="a"/>
    <w:pPr>
      <w:jc w:val="center"/>
      <w:textAlignment w:val="baseline"/>
      <w:outlineLvl w:val="0"/>
    </w:pPr>
    <w:rPr>
      <w:kern w:val="0"/>
      <w:szCs w:val="20"/>
    </w:rPr>
  </w:style>
  <w:style w:type="paragraph" w:customStyle="1" w:styleId="2125">
    <w:name w:val="表内文字小212"/>
    <w:basedOn w:val="a"/>
    <w:pPr>
      <w:jc w:val="center"/>
    </w:pPr>
    <w:rPr>
      <w:rFonts w:ascii="宋体" w:hAnsi="Times"/>
      <w:bCs/>
      <w:color w:val="000000"/>
      <w:szCs w:val="20"/>
    </w:rPr>
  </w:style>
  <w:style w:type="paragraph" w:customStyle="1" w:styleId="affffffff4">
    <w:name w:val="正文 + 小四"/>
    <w:basedOn w:val="a"/>
    <w:semiHidden/>
    <w:pPr>
      <w:pBdr>
        <w:top w:val="single" w:sz="4" w:space="1" w:color="auto"/>
      </w:pBdr>
      <w:ind w:firstLineChars="200" w:firstLine="480"/>
    </w:pPr>
  </w:style>
  <w:style w:type="paragraph" w:customStyle="1" w:styleId="31230">
    <w:name w:val="样式 标题 3 + 段前: 12 磅3"/>
    <w:basedOn w:val="3"/>
    <w:pPr>
      <w:keepNext w:val="0"/>
      <w:keepLines w:val="0"/>
      <w:widowControl/>
      <w:autoSpaceDE w:val="0"/>
      <w:autoSpaceDN w:val="0"/>
    </w:pPr>
    <w:rPr>
      <w:rFonts w:ascii="黑体" w:eastAsia="黑体" w:hAnsi="宋体" w:cs="宋体"/>
      <w:b w:val="0"/>
      <w:bCs w:val="0"/>
      <w:color w:val="000000"/>
      <w:kern w:val="21"/>
      <w:sz w:val="24"/>
      <w:szCs w:val="20"/>
    </w:rPr>
  </w:style>
  <w:style w:type="paragraph" w:customStyle="1" w:styleId="3135">
    <w:name w:val="正文修改313"/>
    <w:basedOn w:val="affff4"/>
    <w:rPr>
      <w:rFonts w:hAnsi="宋体"/>
      <w:color w:val="000000"/>
    </w:rPr>
  </w:style>
  <w:style w:type="paragraph" w:customStyle="1" w:styleId="CharChar2CharCharCharChar113">
    <w:name w:val="Char Char2 Char Char Char Char113"/>
    <w:basedOn w:val="a"/>
    <w:semiHidden/>
  </w:style>
  <w:style w:type="paragraph" w:customStyle="1" w:styleId="xl6312">
    <w:name w:val="xl6312"/>
    <w:basedOn w:val="a"/>
    <w:pPr>
      <w:widowControl/>
      <w:spacing w:before="100" w:beforeAutospacing="1" w:after="100" w:afterAutospacing="1"/>
      <w:jc w:val="center"/>
      <w:textAlignment w:val="center"/>
    </w:pPr>
    <w:rPr>
      <w:rFonts w:ascii="黑体" w:eastAsia="黑体" w:hAnsi="宋体" w:hint="eastAsia"/>
      <w:kern w:val="0"/>
    </w:rPr>
  </w:style>
  <w:style w:type="paragraph" w:customStyle="1" w:styleId="12111">
    <w:name w:val="表内文字小1211"/>
    <w:basedOn w:val="a"/>
    <w:pPr>
      <w:jc w:val="center"/>
    </w:pPr>
    <w:rPr>
      <w:rFonts w:ascii="宋体" w:hAnsi="Times"/>
      <w:szCs w:val="20"/>
    </w:rPr>
  </w:style>
  <w:style w:type="paragraph" w:customStyle="1" w:styleId="511121">
    <w:name w:val="表内宋511121"/>
    <w:basedOn w:val="aff2"/>
    <w:pPr>
      <w:spacing w:before="0" w:beforeAutospacing="0" w:after="0" w:afterAutospacing="0"/>
      <w:jc w:val="both"/>
    </w:pPr>
    <w:rPr>
      <w:rFonts w:cs="宋体"/>
      <w:color w:val="000000"/>
      <w:sz w:val="21"/>
      <w:szCs w:val="24"/>
    </w:rPr>
  </w:style>
  <w:style w:type="paragraph" w:customStyle="1" w:styleId="CharCharCharCharCharCharChar124">
    <w:name w:val="Char Char Char Char Char Char Char124"/>
    <w:basedOn w:val="a"/>
  </w:style>
  <w:style w:type="paragraph" w:customStyle="1" w:styleId="5215">
    <w:name w:val="正文格式＝521"/>
    <w:basedOn w:val="afff7"/>
    <w:next w:val="afff7"/>
    <w:semiHidden/>
    <w:rPr>
      <w:rFonts w:hAnsi="宋体"/>
      <w:b w:val="0"/>
      <w:spacing w:val="0"/>
      <w:szCs w:val="24"/>
    </w:rPr>
  </w:style>
  <w:style w:type="paragraph" w:customStyle="1" w:styleId="158">
    <w:name w:val="正文格式15"/>
    <w:basedOn w:val="a"/>
    <w:pPr>
      <w:ind w:firstLine="482"/>
    </w:pPr>
    <w:rPr>
      <w:rFonts w:ascii="宋体" w:hAnsi="宋体"/>
    </w:rPr>
  </w:style>
  <w:style w:type="paragraph" w:customStyle="1" w:styleId="111d">
    <w:name w:val="正文.111"/>
    <w:basedOn w:val="16"/>
    <w:pPr>
      <w:autoSpaceDE w:val="0"/>
      <w:autoSpaceDN w:val="0"/>
    </w:pPr>
    <w:rPr>
      <w:rFonts w:ascii="Times New Roman;Symbol;Arial;婼" w:eastAsia="Times New Roman;Symbol;Arial;婼" w:hAnsi="Times New Roman"/>
      <w:sz w:val="21"/>
      <w:szCs w:val="21"/>
    </w:rPr>
  </w:style>
  <w:style w:type="paragraph" w:customStyle="1" w:styleId="Char21100">
    <w:name w:val="Char2110"/>
    <w:basedOn w:val="a"/>
    <w:pPr>
      <w:ind w:left="-48"/>
    </w:pPr>
  </w:style>
  <w:style w:type="paragraph" w:customStyle="1" w:styleId="1220">
    <w:name w:val="表内文字小122"/>
    <w:basedOn w:val="a"/>
    <w:pPr>
      <w:jc w:val="center"/>
    </w:pPr>
    <w:rPr>
      <w:rFonts w:ascii="宋体" w:hAnsi="Times"/>
      <w:szCs w:val="20"/>
    </w:rPr>
  </w:style>
  <w:style w:type="paragraph" w:customStyle="1" w:styleId="714">
    <w:name w:val="表格内字体71"/>
    <w:basedOn w:val="afff7"/>
    <w:next w:val="afff7"/>
    <w:pPr>
      <w:spacing w:line="240" w:lineRule="auto"/>
      <w:ind w:firstLine="0"/>
      <w:jc w:val="center"/>
    </w:pPr>
    <w:rPr>
      <w:rFonts w:hAnsi="宋体"/>
      <w:b w:val="0"/>
      <w:spacing w:val="0"/>
      <w:sz w:val="21"/>
      <w:szCs w:val="24"/>
    </w:rPr>
  </w:style>
  <w:style w:type="paragraph" w:customStyle="1" w:styleId="1320">
    <w:name w:val="燕山正文132"/>
    <w:basedOn w:val="a"/>
    <w:pPr>
      <w:tabs>
        <w:tab w:val="left" w:pos="4680"/>
      </w:tabs>
      <w:ind w:firstLineChars="200" w:firstLine="480"/>
    </w:pPr>
    <w:rPr>
      <w:rFonts w:ascii="宋体" w:hAnsi="宋体" w:cs="宋体"/>
      <w:bCs/>
      <w:color w:val="000000"/>
    </w:rPr>
  </w:style>
  <w:style w:type="paragraph" w:customStyle="1" w:styleId="Char1230">
    <w:name w:val="Char123"/>
    <w:basedOn w:val="a"/>
    <w:pPr>
      <w:ind w:left="-48"/>
    </w:pPr>
  </w:style>
  <w:style w:type="paragraph" w:customStyle="1" w:styleId="53113">
    <w:name w:val="表内53113"/>
    <w:basedOn w:val="a"/>
    <w:pPr>
      <w:spacing w:line="300" w:lineRule="auto"/>
      <w:jc w:val="left"/>
    </w:pPr>
    <w:rPr>
      <w:rFonts w:ascii="宋体"/>
      <w:szCs w:val="20"/>
    </w:rPr>
  </w:style>
  <w:style w:type="paragraph" w:customStyle="1" w:styleId="740">
    <w:name w:val="正文格式74"/>
    <w:basedOn w:val="a"/>
    <w:pPr>
      <w:ind w:firstLine="482"/>
    </w:pPr>
    <w:rPr>
      <w:rFonts w:ascii="宋体" w:hAnsi="宋体"/>
    </w:rPr>
  </w:style>
  <w:style w:type="paragraph" w:customStyle="1" w:styleId="234">
    <w:name w:val="附件23"/>
    <w:basedOn w:val="1"/>
    <w:next w:val="afff7"/>
    <w:pPr>
      <w:tabs>
        <w:tab w:val="clear" w:pos="480"/>
        <w:tab w:val="left" w:pos="1566"/>
      </w:tabs>
      <w:spacing w:beforeLines="100" w:before="100"/>
    </w:pPr>
    <w:rPr>
      <w:rFonts w:ascii="黑体" w:eastAsia="黑体"/>
      <w:b w:val="0"/>
      <w:bCs w:val="0"/>
      <w:sz w:val="32"/>
      <w:szCs w:val="32"/>
    </w:rPr>
  </w:style>
  <w:style w:type="paragraph" w:customStyle="1" w:styleId="4f1">
    <w:name w:val="样式 表格内字体 +4"/>
    <w:basedOn w:val="afff6"/>
    <w:pPr>
      <w:spacing w:line="280" w:lineRule="exact"/>
      <w:ind w:firstLine="36"/>
      <w:jc w:val="both"/>
    </w:pPr>
  </w:style>
  <w:style w:type="paragraph" w:customStyle="1" w:styleId="2fe">
    <w:name w:val="表中文字2"/>
    <w:basedOn w:val="a"/>
    <w:pPr>
      <w:widowControl/>
      <w:spacing w:line="240" w:lineRule="atLeast"/>
      <w:ind w:rightChars="-20" w:right="-42"/>
      <w:jc w:val="center"/>
      <w:textAlignment w:val="baseline"/>
    </w:pPr>
    <w:rPr>
      <w:rFonts w:ascii="宋体"/>
      <w:kern w:val="0"/>
      <w:szCs w:val="21"/>
    </w:rPr>
  </w:style>
  <w:style w:type="paragraph" w:customStyle="1" w:styleId="5134">
    <w:name w:val="图题513"/>
    <w:basedOn w:val="afff7"/>
    <w:next w:val="afff7"/>
    <w:pPr>
      <w:ind w:firstLine="0"/>
      <w:jc w:val="center"/>
    </w:pPr>
    <w:rPr>
      <w:rFonts w:ascii="黑体" w:eastAsia="黑体" w:hAnsi="宋体" w:cs="宋体"/>
      <w:bCs/>
      <w:spacing w:val="0"/>
      <w:szCs w:val="24"/>
    </w:rPr>
  </w:style>
  <w:style w:type="paragraph" w:customStyle="1" w:styleId="11211">
    <w:name w:val="表题11211"/>
    <w:basedOn w:val="a7"/>
    <w:qFormat/>
    <w:pPr>
      <w:tabs>
        <w:tab w:val="clear" w:pos="7380"/>
      </w:tabs>
      <w:overflowPunct/>
      <w:spacing w:before="0" w:afterLines="0"/>
      <w:jc w:val="center"/>
    </w:pPr>
    <w:rPr>
      <w:rFonts w:ascii="黑体"/>
      <w:sz w:val="24"/>
      <w:szCs w:val="24"/>
    </w:rPr>
  </w:style>
  <w:style w:type="paragraph" w:customStyle="1" w:styleId="21330">
    <w:name w:val="表内文字小2133"/>
    <w:basedOn w:val="a"/>
    <w:pPr>
      <w:jc w:val="center"/>
      <w:textAlignment w:val="baseline"/>
    </w:pPr>
    <w:rPr>
      <w:rFonts w:ascii="宋体" w:hAnsi="Times"/>
      <w:bCs/>
      <w:color w:val="000000"/>
      <w:szCs w:val="20"/>
    </w:rPr>
  </w:style>
  <w:style w:type="paragraph" w:customStyle="1" w:styleId="51c">
    <w:name w:val="表格内字体51"/>
    <w:basedOn w:val="afff7"/>
    <w:next w:val="afff7"/>
    <w:pPr>
      <w:spacing w:line="240" w:lineRule="auto"/>
      <w:ind w:firstLine="0"/>
    </w:pPr>
    <w:rPr>
      <w:rFonts w:hAnsi="宋体"/>
      <w:b w:val="0"/>
      <w:spacing w:val="0"/>
      <w:sz w:val="21"/>
      <w:szCs w:val="24"/>
    </w:rPr>
  </w:style>
  <w:style w:type="paragraph" w:customStyle="1" w:styleId="414H4H4141H42H41114221">
    <w:name w:val="样式 标题 4无效格式无效格式1河石管道4H4H41小小节河石管道41H42H411小小节1河石管道42...21"/>
    <w:basedOn w:val="4"/>
    <w:pPr>
      <w:tabs>
        <w:tab w:val="left" w:pos="864"/>
        <w:tab w:val="left" w:pos="2160"/>
      </w:tabs>
      <w:ind w:left="664" w:hanging="864"/>
    </w:pPr>
    <w:rPr>
      <w:rFonts w:ascii="黑体" w:eastAsia="黑体"/>
      <w:bCs w:val="0"/>
    </w:rPr>
  </w:style>
  <w:style w:type="paragraph" w:customStyle="1" w:styleId="affffffff5">
    <w:name w:val="黑体三号"/>
    <w:basedOn w:val="afff7"/>
    <w:pPr>
      <w:jc w:val="center"/>
    </w:pPr>
    <w:rPr>
      <w:rFonts w:ascii="黑体" w:eastAsia="黑体" w:hAnsi="宋体" w:cs="宋体"/>
      <w:bCs/>
      <w:spacing w:val="0"/>
      <w:sz w:val="32"/>
    </w:rPr>
  </w:style>
  <w:style w:type="paragraph" w:customStyle="1" w:styleId="affffffff6">
    <w:name w:val="项目编号文字"/>
    <w:basedOn w:val="a"/>
    <w:next w:val="a6"/>
    <w:pPr>
      <w:spacing w:before="120" w:after="120"/>
      <w:ind w:left="1077"/>
    </w:pPr>
  </w:style>
  <w:style w:type="paragraph" w:customStyle="1" w:styleId="21116">
    <w:name w:val="样式2111"/>
    <w:basedOn w:val="a"/>
    <w:pPr>
      <w:jc w:val="center"/>
      <w:textAlignment w:val="baseline"/>
      <w:outlineLvl w:val="0"/>
    </w:pPr>
    <w:rPr>
      <w:kern w:val="0"/>
      <w:szCs w:val="20"/>
    </w:rPr>
  </w:style>
  <w:style w:type="paragraph" w:customStyle="1" w:styleId="6121">
    <w:name w:val="表格内字体612"/>
    <w:basedOn w:val="afff7"/>
    <w:next w:val="afff7"/>
    <w:pPr>
      <w:spacing w:line="240" w:lineRule="auto"/>
      <w:ind w:firstLine="0"/>
      <w:jc w:val="center"/>
    </w:pPr>
    <w:rPr>
      <w:rFonts w:hAnsi="宋体"/>
      <w:b w:val="0"/>
      <w:spacing w:val="0"/>
      <w:sz w:val="21"/>
      <w:szCs w:val="24"/>
    </w:rPr>
  </w:style>
  <w:style w:type="paragraph" w:customStyle="1" w:styleId="5126">
    <w:name w:val="样式 表内小5 + 黑体 加粗 倾斜 下划线12"/>
    <w:basedOn w:val="a"/>
    <w:pPr>
      <w:spacing w:line="300" w:lineRule="auto"/>
      <w:jc w:val="left"/>
    </w:pPr>
    <w:rPr>
      <w:rFonts w:ascii="黑体" w:eastAsia="黑体" w:hAnsi="黑体"/>
      <w:b/>
      <w:bCs/>
      <w:i/>
      <w:iCs/>
      <w:sz w:val="18"/>
      <w:u w:val="single"/>
    </w:rPr>
  </w:style>
  <w:style w:type="paragraph" w:customStyle="1" w:styleId="171">
    <w:name w:val="表题171"/>
    <w:basedOn w:val="a7"/>
    <w:qFormat/>
    <w:pPr>
      <w:tabs>
        <w:tab w:val="clear" w:pos="7380"/>
      </w:tabs>
      <w:overflowPunct/>
      <w:spacing w:before="0" w:afterLines="0"/>
      <w:jc w:val="center"/>
    </w:pPr>
    <w:rPr>
      <w:rFonts w:ascii="黑体"/>
      <w:b/>
      <w:sz w:val="24"/>
      <w:szCs w:val="24"/>
    </w:rPr>
  </w:style>
  <w:style w:type="paragraph" w:customStyle="1" w:styleId="2ff">
    <w:name w:val="样式 表格标题 + 首行缩进:  2 字符"/>
    <w:basedOn w:val="a6"/>
    <w:pPr>
      <w:snapToGrid/>
      <w:spacing w:before="120" w:line="360" w:lineRule="auto"/>
      <w:ind w:firstLine="480"/>
      <w:jc w:val="center"/>
      <w:textAlignment w:val="baseline"/>
    </w:pPr>
    <w:rPr>
      <w:rFonts w:ascii="Times New Roman" w:eastAsia="汉鼎简特宋"/>
      <w:sz w:val="24"/>
    </w:rPr>
  </w:style>
  <w:style w:type="paragraph" w:customStyle="1" w:styleId="CharCharCharCharCharCharCharCharCharChar">
    <w:name w:val="Char Char Char Char Char Char Char Char Char Char"/>
    <w:basedOn w:val="a"/>
    <w:rPr>
      <w:rFonts w:ascii="黑体" w:eastAsia="黑体" w:hAnsi="黑体"/>
      <w:b/>
      <w:spacing w:val="10"/>
      <w:sz w:val="28"/>
      <w:szCs w:val="20"/>
    </w:rPr>
  </w:style>
  <w:style w:type="paragraph" w:customStyle="1" w:styleId="54143">
    <w:name w:val="表内54143"/>
    <w:basedOn w:val="a"/>
    <w:pPr>
      <w:spacing w:line="300" w:lineRule="auto"/>
      <w:jc w:val="center"/>
    </w:pPr>
    <w:rPr>
      <w:rFonts w:ascii="宋体" w:hAnsi="宋体" w:cs="宋体"/>
      <w:szCs w:val="20"/>
    </w:rPr>
  </w:style>
  <w:style w:type="paragraph" w:customStyle="1" w:styleId="21d">
    <w:name w:val="正文修改21"/>
    <w:basedOn w:val="affff4"/>
    <w:rPr>
      <w:rFonts w:hAnsi="宋体"/>
      <w:color w:val="000000"/>
    </w:rPr>
  </w:style>
  <w:style w:type="paragraph" w:customStyle="1" w:styleId="54130">
    <w:name w:val="表内5中413"/>
    <w:basedOn w:val="a"/>
    <w:pPr>
      <w:jc w:val="center"/>
    </w:pPr>
    <w:rPr>
      <w:rFonts w:ascii="宋体"/>
      <w:bCs/>
      <w:szCs w:val="20"/>
    </w:rPr>
  </w:style>
  <w:style w:type="paragraph" w:customStyle="1" w:styleId="m3">
    <w:name w:val="m3"/>
    <w:basedOn w:val="a"/>
    <w:semiHidden/>
    <w:pPr>
      <w:pBdr>
        <w:top w:val="single" w:sz="4" w:space="1" w:color="auto"/>
      </w:pBdr>
      <w:spacing w:line="400" w:lineRule="atLeast"/>
      <w:jc w:val="center"/>
      <w:textAlignment w:val="bottom"/>
    </w:pPr>
    <w:rPr>
      <w:rFonts w:eastAsia="楷体"/>
      <w:kern w:val="0"/>
      <w:sz w:val="28"/>
      <w:szCs w:val="20"/>
    </w:rPr>
  </w:style>
  <w:style w:type="paragraph" w:customStyle="1" w:styleId="Char190">
    <w:name w:val="Char19"/>
    <w:basedOn w:val="a"/>
    <w:pPr>
      <w:ind w:left="-45"/>
    </w:pPr>
  </w:style>
  <w:style w:type="paragraph" w:customStyle="1" w:styleId="little">
    <w:name w:val="little"/>
    <w:basedOn w:val="a"/>
    <w:pPr>
      <w:widowControl/>
      <w:spacing w:before="100" w:beforeAutospacing="1" w:after="100" w:afterAutospacing="1"/>
      <w:jc w:val="left"/>
    </w:pPr>
    <w:rPr>
      <w:rFonts w:ascii="宋体" w:hAnsi="宋体" w:cs="宋体"/>
      <w:kern w:val="0"/>
    </w:rPr>
  </w:style>
  <w:style w:type="paragraph" w:customStyle="1" w:styleId="03">
    <w:name w:val="表格03"/>
    <w:basedOn w:val="a"/>
    <w:pPr>
      <w:spacing w:line="400" w:lineRule="exact"/>
      <w:jc w:val="center"/>
    </w:pPr>
    <w:rPr>
      <w:szCs w:val="21"/>
    </w:rPr>
  </w:style>
  <w:style w:type="paragraph" w:customStyle="1" w:styleId="632">
    <w:name w:val="正文格式63"/>
    <w:basedOn w:val="a"/>
    <w:pPr>
      <w:ind w:firstLine="482"/>
    </w:pPr>
    <w:rPr>
      <w:rFonts w:ascii="宋体" w:hAnsi="宋体"/>
    </w:rPr>
  </w:style>
  <w:style w:type="paragraph" w:customStyle="1" w:styleId="A40">
    <w:name w:val="A正文4"/>
    <w:basedOn w:val="a"/>
    <w:pPr>
      <w:widowControl/>
      <w:overflowPunct w:val="0"/>
      <w:autoSpaceDE w:val="0"/>
      <w:autoSpaceDN w:val="0"/>
      <w:ind w:firstLineChars="200" w:firstLine="200"/>
      <w:jc w:val="left"/>
      <w:textAlignment w:val="baseline"/>
    </w:pPr>
    <w:rPr>
      <w:rFonts w:eastAsia="仿宋_GB2312"/>
      <w:kern w:val="0"/>
    </w:rPr>
  </w:style>
  <w:style w:type="paragraph" w:customStyle="1" w:styleId="1137">
    <w:name w:val="附件113"/>
    <w:basedOn w:val="1"/>
    <w:next w:val="afff7"/>
    <w:pPr>
      <w:tabs>
        <w:tab w:val="clear" w:pos="480"/>
        <w:tab w:val="left" w:pos="1566"/>
      </w:tabs>
      <w:spacing w:after="210"/>
      <w:jc w:val="left"/>
    </w:pPr>
    <w:rPr>
      <w:rFonts w:ascii="黑体" w:eastAsia="黑体"/>
      <w:bCs w:val="0"/>
      <w:sz w:val="32"/>
      <w:szCs w:val="32"/>
    </w:rPr>
  </w:style>
  <w:style w:type="paragraph" w:customStyle="1" w:styleId="2ff0">
    <w:name w:val="正文修改2"/>
    <w:basedOn w:val="affff4"/>
    <w:rPr>
      <w:rFonts w:hAnsi="宋体"/>
      <w:color w:val="000000"/>
    </w:rPr>
  </w:style>
  <w:style w:type="paragraph" w:customStyle="1" w:styleId="11123">
    <w:name w:val="表内文字小1112"/>
    <w:basedOn w:val="a"/>
    <w:rPr>
      <w:rFonts w:ascii="宋体" w:hAnsi="Times" w:cs="宋体"/>
      <w:szCs w:val="20"/>
    </w:rPr>
  </w:style>
  <w:style w:type="paragraph" w:customStyle="1" w:styleId="5340">
    <w:name w:val="表文字534"/>
    <w:basedOn w:val="a"/>
    <w:pPr>
      <w:jc w:val="left"/>
      <w:textAlignment w:val="baseline"/>
    </w:pPr>
    <w:rPr>
      <w:rFonts w:ascii="宋体"/>
      <w:kern w:val="0"/>
      <w:szCs w:val="20"/>
    </w:rPr>
  </w:style>
  <w:style w:type="paragraph" w:customStyle="1" w:styleId="xl63111">
    <w:name w:val="xl63111"/>
    <w:basedOn w:val="a"/>
    <w:pPr>
      <w:widowControl/>
      <w:spacing w:before="100" w:beforeAutospacing="1" w:after="100" w:afterAutospacing="1"/>
      <w:jc w:val="center"/>
      <w:textAlignment w:val="center"/>
    </w:pPr>
    <w:rPr>
      <w:rFonts w:ascii="黑体" w:eastAsia="黑体" w:hAnsi="宋体" w:hint="eastAsia"/>
      <w:kern w:val="0"/>
    </w:rPr>
  </w:style>
  <w:style w:type="paragraph" w:customStyle="1" w:styleId="0011">
    <w:name w:val="表格001"/>
    <w:basedOn w:val="a"/>
    <w:pPr>
      <w:jc w:val="center"/>
    </w:pPr>
    <w:rPr>
      <w:szCs w:val="21"/>
    </w:rPr>
  </w:style>
  <w:style w:type="paragraph" w:customStyle="1" w:styleId="1233">
    <w:name w:val="样式123"/>
    <w:basedOn w:val="313"/>
    <w:qFormat/>
    <w:pPr>
      <w:spacing w:line="240" w:lineRule="auto"/>
      <w:ind w:firstLine="0"/>
      <w:jc w:val="center"/>
    </w:pPr>
    <w:rPr>
      <w:rFonts w:cs="Times New Roman"/>
      <w:b/>
      <w:color w:val="auto"/>
      <w:szCs w:val="20"/>
    </w:rPr>
  </w:style>
  <w:style w:type="paragraph" w:customStyle="1" w:styleId="417">
    <w:name w:val="正文修改41"/>
    <w:basedOn w:val="affff4"/>
    <w:rPr>
      <w:rFonts w:hAnsi="宋体"/>
      <w:color w:val="000000"/>
    </w:rPr>
  </w:style>
  <w:style w:type="paragraph" w:customStyle="1" w:styleId="5222">
    <w:name w:val="表内5中22"/>
    <w:basedOn w:val="a"/>
    <w:pPr>
      <w:jc w:val="center"/>
    </w:pPr>
    <w:rPr>
      <w:rFonts w:ascii="宋体" w:hAnsi="宋体" w:cs="Arial"/>
      <w:color w:val="000000"/>
      <w:szCs w:val="21"/>
    </w:rPr>
  </w:style>
  <w:style w:type="paragraph" w:customStyle="1" w:styleId="5119">
    <w:name w:val="黑体三号511"/>
    <w:basedOn w:val="afff7"/>
    <w:pPr>
      <w:jc w:val="center"/>
    </w:pPr>
    <w:rPr>
      <w:rFonts w:ascii="黑体" w:eastAsia="黑体" w:hAnsi="宋体" w:cs="宋体"/>
      <w:bCs/>
      <w:spacing w:val="0"/>
      <w:sz w:val="32"/>
    </w:rPr>
  </w:style>
  <w:style w:type="paragraph" w:customStyle="1" w:styleId="5410">
    <w:name w:val="表内宋5中41"/>
    <w:basedOn w:val="a"/>
    <w:pPr>
      <w:textAlignment w:val="baseline"/>
    </w:pPr>
    <w:rPr>
      <w:color w:val="000000"/>
      <w:kern w:val="0"/>
      <w:szCs w:val="20"/>
    </w:rPr>
  </w:style>
  <w:style w:type="paragraph" w:customStyle="1" w:styleId="ParaCharCharCharChar1">
    <w:name w:val="默认段落字体 Para Char Char Char Char1"/>
    <w:basedOn w:val="a"/>
  </w:style>
  <w:style w:type="paragraph" w:customStyle="1" w:styleId="111113">
    <w:name w:val="表内文字小11111"/>
    <w:basedOn w:val="a"/>
    <w:rPr>
      <w:rFonts w:ascii="宋体" w:hAnsi="Times" w:cs="宋体"/>
      <w:szCs w:val="20"/>
    </w:rPr>
  </w:style>
  <w:style w:type="paragraph" w:customStyle="1" w:styleId="Char4CharCharCharCharCharCharCharCharCharCharCharCharCharCharCharCharCharCharCharCharCharCharCharCharCharChar">
    <w:name w:val="Char4 Char Char Char Char Char Char Char Char Char Char Char Char Char Char Char Char Char Char Char Char Char Char Char Char Char Char"/>
    <w:basedOn w:val="a"/>
    <w:pPr>
      <w:spacing w:line="240" w:lineRule="exact"/>
      <w:ind w:firstLineChars="200" w:firstLine="200"/>
    </w:pPr>
    <w:rPr>
      <w:sz w:val="28"/>
      <w:szCs w:val="28"/>
    </w:rPr>
  </w:style>
  <w:style w:type="paragraph" w:customStyle="1" w:styleId="21e">
    <w:name w:val="表内文字小21"/>
    <w:basedOn w:val="a"/>
    <w:pPr>
      <w:jc w:val="center"/>
    </w:pPr>
    <w:rPr>
      <w:rFonts w:ascii="宋体" w:hAnsi="Times"/>
      <w:bCs/>
      <w:color w:val="000000"/>
      <w:szCs w:val="20"/>
    </w:rPr>
  </w:style>
  <w:style w:type="paragraph" w:customStyle="1" w:styleId="2139">
    <w:name w:val="表213"/>
    <w:basedOn w:val="a"/>
    <w:pPr>
      <w:jc w:val="center"/>
    </w:pPr>
    <w:rPr>
      <w:rFonts w:eastAsia="仿宋_GB2312"/>
    </w:rPr>
  </w:style>
  <w:style w:type="paragraph" w:customStyle="1" w:styleId="1126">
    <w:name w:val="附件112"/>
    <w:basedOn w:val="1"/>
    <w:next w:val="afff7"/>
    <w:pPr>
      <w:tabs>
        <w:tab w:val="clear" w:pos="480"/>
        <w:tab w:val="left" w:pos="1566"/>
      </w:tabs>
      <w:spacing w:after="210"/>
      <w:jc w:val="left"/>
    </w:pPr>
    <w:rPr>
      <w:rFonts w:ascii="黑体" w:eastAsia="黑体"/>
      <w:bCs w:val="0"/>
      <w:sz w:val="32"/>
      <w:szCs w:val="32"/>
    </w:rPr>
  </w:style>
  <w:style w:type="paragraph" w:customStyle="1" w:styleId="228">
    <w:name w:val="样式 正文缩进 + 宋体 黑色 首行缩进:  2 字符2"/>
    <w:basedOn w:val="a6"/>
    <w:pPr>
      <w:adjustRightInd/>
      <w:snapToGrid/>
      <w:spacing w:line="360" w:lineRule="auto"/>
      <w:ind w:firstLine="480"/>
      <w:jc w:val="left"/>
    </w:pPr>
    <w:rPr>
      <w:rFonts w:hAnsi="宋体" w:cs="宋体"/>
      <w:color w:val="FF00FF"/>
      <w:sz w:val="24"/>
    </w:rPr>
  </w:style>
  <w:style w:type="paragraph" w:customStyle="1" w:styleId="1fd">
    <w:name w:val="表内文字边1"/>
    <w:basedOn w:val="a"/>
    <w:pPr>
      <w:widowControl/>
      <w:spacing w:line="240" w:lineRule="atLeast"/>
      <w:ind w:leftChars="-10" w:left="-21" w:rightChars="-20" w:right="-42"/>
    </w:pPr>
    <w:rPr>
      <w:rFonts w:ascii="宋体"/>
      <w:kern w:val="0"/>
      <w:szCs w:val="21"/>
    </w:rPr>
  </w:style>
  <w:style w:type="paragraph" w:customStyle="1" w:styleId="5216">
    <w:name w:val="样式 表内小5 + 黑体 加粗 倾斜 下划线21"/>
    <w:basedOn w:val="a"/>
    <w:pPr>
      <w:spacing w:line="300" w:lineRule="auto"/>
      <w:jc w:val="left"/>
    </w:pPr>
    <w:rPr>
      <w:rFonts w:ascii="黑体" w:eastAsia="黑体" w:hAnsi="黑体"/>
      <w:b/>
      <w:bCs/>
      <w:i/>
      <w:iCs/>
      <w:sz w:val="18"/>
      <w:u w:val="single"/>
    </w:rPr>
  </w:style>
  <w:style w:type="paragraph" w:customStyle="1" w:styleId="font6">
    <w:name w:val="font6"/>
    <w:basedOn w:val="a"/>
    <w:pPr>
      <w:widowControl/>
      <w:spacing w:before="100" w:beforeAutospacing="1" w:after="100" w:afterAutospacing="1"/>
      <w:jc w:val="left"/>
    </w:pPr>
    <w:rPr>
      <w:rFonts w:eastAsia="Arial Unicode MS"/>
      <w:kern w:val="0"/>
      <w:sz w:val="18"/>
      <w:szCs w:val="20"/>
    </w:rPr>
  </w:style>
  <w:style w:type="paragraph" w:customStyle="1" w:styleId="affffffff7">
    <w:name w:val="框图"/>
    <w:basedOn w:val="a"/>
    <w:pPr>
      <w:ind w:leftChars="-38" w:left="2" w:rightChars="-38" w:right="-106" w:hangingChars="54" w:hanging="108"/>
      <w:jc w:val="center"/>
    </w:pPr>
    <w:rPr>
      <w:rFonts w:ascii="宋体" w:cs="宋体"/>
      <w:sz w:val="20"/>
      <w:szCs w:val="20"/>
    </w:rPr>
  </w:style>
  <w:style w:type="paragraph" w:customStyle="1" w:styleId="31d">
    <w:name w:val="文本框31"/>
    <w:basedOn w:val="a"/>
    <w:pPr>
      <w:spacing w:after="6"/>
      <w:jc w:val="center"/>
    </w:pPr>
    <w:rPr>
      <w:rFonts w:eastAsia="仿宋_GB2312"/>
    </w:rPr>
  </w:style>
  <w:style w:type="paragraph" w:customStyle="1" w:styleId="31330">
    <w:name w:val="表内文字小3133"/>
    <w:basedOn w:val="a"/>
    <w:pPr>
      <w:jc w:val="center"/>
    </w:pPr>
    <w:rPr>
      <w:rFonts w:ascii="宋体" w:hAnsi="Times" w:cs="宋体"/>
      <w:bCs/>
      <w:color w:val="003366"/>
      <w:szCs w:val="20"/>
    </w:rPr>
  </w:style>
  <w:style w:type="paragraph" w:customStyle="1" w:styleId="4214">
    <w:name w:val="正文格式421"/>
    <w:basedOn w:val="a"/>
    <w:pPr>
      <w:ind w:firstLine="482"/>
    </w:pPr>
    <w:rPr>
      <w:rFonts w:ascii="宋体" w:hAnsi="宋体"/>
    </w:rPr>
  </w:style>
  <w:style w:type="paragraph" w:customStyle="1" w:styleId="541311">
    <w:name w:val="表内541311"/>
    <w:basedOn w:val="a"/>
    <w:pPr>
      <w:spacing w:line="300" w:lineRule="auto"/>
      <w:jc w:val="center"/>
    </w:pPr>
    <w:rPr>
      <w:rFonts w:ascii="宋体" w:hAnsi="宋体" w:cs="宋体"/>
      <w:szCs w:val="20"/>
    </w:rPr>
  </w:style>
  <w:style w:type="paragraph" w:customStyle="1" w:styleId="1222">
    <w:name w:val="表题122"/>
    <w:basedOn w:val="a7"/>
    <w:qFormat/>
    <w:pPr>
      <w:tabs>
        <w:tab w:val="clear" w:pos="7380"/>
      </w:tabs>
      <w:overflowPunct/>
      <w:spacing w:before="0" w:afterLines="0"/>
      <w:jc w:val="center"/>
    </w:pPr>
    <w:rPr>
      <w:rFonts w:ascii="黑体"/>
      <w:b/>
      <w:sz w:val="24"/>
      <w:szCs w:val="24"/>
    </w:rPr>
  </w:style>
  <w:style w:type="paragraph" w:customStyle="1" w:styleId="xl40">
    <w:name w:val="xl40"/>
    <w:basedOn w:val="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olor w:val="000000"/>
      <w:kern w:val="0"/>
      <w:szCs w:val="20"/>
    </w:rPr>
  </w:style>
  <w:style w:type="paragraph" w:customStyle="1" w:styleId="Char4180">
    <w:name w:val="Char418"/>
    <w:basedOn w:val="a"/>
    <w:pPr>
      <w:ind w:left="-48"/>
    </w:pPr>
  </w:style>
  <w:style w:type="paragraph" w:customStyle="1" w:styleId="31340">
    <w:name w:val="表内文字小3134"/>
    <w:basedOn w:val="a"/>
    <w:pPr>
      <w:jc w:val="center"/>
    </w:pPr>
    <w:rPr>
      <w:rFonts w:ascii="宋体" w:hAnsi="Times" w:cs="宋体"/>
      <w:bCs/>
      <w:color w:val="003366"/>
      <w:szCs w:val="20"/>
    </w:rPr>
  </w:style>
  <w:style w:type="paragraph" w:customStyle="1" w:styleId="5414">
    <w:name w:val="表内541"/>
    <w:basedOn w:val="a"/>
    <w:pPr>
      <w:spacing w:line="300" w:lineRule="auto"/>
      <w:jc w:val="center"/>
    </w:pPr>
    <w:rPr>
      <w:rFonts w:ascii="宋体" w:hAnsi="宋体" w:cs="宋体"/>
      <w:szCs w:val="20"/>
    </w:rPr>
  </w:style>
  <w:style w:type="paragraph" w:customStyle="1" w:styleId="CharCharCharCharCharCharChar8">
    <w:name w:val="Char Char Char Char Char Char Char8"/>
    <w:basedOn w:val="a"/>
  </w:style>
  <w:style w:type="paragraph" w:customStyle="1" w:styleId="affffffff8">
    <w:name w:val="表"/>
    <w:basedOn w:val="a"/>
    <w:next w:val="afe"/>
    <w:pPr>
      <w:jc w:val="center"/>
    </w:pPr>
    <w:rPr>
      <w:rFonts w:ascii="宋体" w:hAnsi="Arial Black"/>
      <w:kern w:val="21"/>
      <w:szCs w:val="20"/>
    </w:rPr>
  </w:style>
  <w:style w:type="paragraph" w:customStyle="1" w:styleId="730">
    <w:name w:val="表格内字体73"/>
    <w:basedOn w:val="afff7"/>
    <w:next w:val="afff7"/>
    <w:pPr>
      <w:spacing w:line="240" w:lineRule="auto"/>
      <w:ind w:firstLine="0"/>
      <w:jc w:val="center"/>
    </w:pPr>
    <w:rPr>
      <w:rFonts w:hAnsi="宋体"/>
      <w:b w:val="0"/>
      <w:spacing w:val="0"/>
      <w:sz w:val="21"/>
      <w:szCs w:val="24"/>
    </w:rPr>
  </w:style>
  <w:style w:type="paragraph" w:customStyle="1" w:styleId="ParaCharCharCharChar213">
    <w:name w:val="默认段落字体 Para Char Char Char Char213"/>
    <w:basedOn w:val="a"/>
  </w:style>
  <w:style w:type="paragraph" w:customStyle="1" w:styleId="2312">
    <w:name w:val="样式 正文缩进 + 宋体 黑色 首行缩进:  2 字符31"/>
    <w:basedOn w:val="a6"/>
    <w:pPr>
      <w:adjustRightInd/>
      <w:snapToGrid/>
      <w:spacing w:line="360" w:lineRule="auto"/>
      <w:ind w:firstLine="480"/>
      <w:jc w:val="left"/>
    </w:pPr>
    <w:rPr>
      <w:rFonts w:hAnsi="宋体" w:cs="宋体"/>
      <w:color w:val="FF00FF"/>
      <w:sz w:val="24"/>
    </w:rPr>
  </w:style>
  <w:style w:type="paragraph" w:customStyle="1" w:styleId="Style1">
    <w:name w:val="_Style 1"/>
    <w:basedOn w:val="a"/>
    <w:next w:val="a6"/>
    <w:pPr>
      <w:spacing w:line="288" w:lineRule="auto"/>
      <w:ind w:firstLine="480"/>
      <w:textAlignment w:val="baseline"/>
    </w:pPr>
    <w:rPr>
      <w:rFonts w:ascii="宋体" w:hAnsi="宋体"/>
      <w:szCs w:val="20"/>
    </w:rPr>
  </w:style>
  <w:style w:type="paragraph" w:customStyle="1" w:styleId="Char750">
    <w:name w:val="Char75"/>
    <w:basedOn w:val="a"/>
    <w:pPr>
      <w:ind w:left="-48"/>
    </w:pPr>
  </w:style>
  <w:style w:type="paragraph" w:customStyle="1" w:styleId="affffffff9">
    <w:name w:val="二级无标题条"/>
    <w:basedOn w:val="a"/>
  </w:style>
  <w:style w:type="paragraph" w:customStyle="1" w:styleId="5912">
    <w:name w:val="表内5912"/>
    <w:basedOn w:val="a"/>
    <w:pPr>
      <w:spacing w:line="300" w:lineRule="auto"/>
      <w:jc w:val="center"/>
    </w:pPr>
    <w:rPr>
      <w:rFonts w:ascii="宋体"/>
      <w:szCs w:val="21"/>
    </w:rPr>
  </w:style>
  <w:style w:type="paragraph" w:customStyle="1" w:styleId="418">
    <w:name w:val="文本框41"/>
    <w:basedOn w:val="a"/>
    <w:pPr>
      <w:spacing w:after="6"/>
      <w:jc w:val="center"/>
    </w:pPr>
    <w:rPr>
      <w:rFonts w:eastAsia="仿宋_GB2312"/>
    </w:rPr>
  </w:style>
  <w:style w:type="paragraph" w:customStyle="1" w:styleId="211120">
    <w:name w:val="表题21112"/>
    <w:basedOn w:val="a"/>
    <w:pPr>
      <w:widowControl/>
      <w:jc w:val="center"/>
    </w:pPr>
    <w:rPr>
      <w:rFonts w:ascii="黑体" w:eastAsia="黑体" w:hAnsi="宋体" w:cs="宋体"/>
      <w:kern w:val="0"/>
    </w:rPr>
  </w:style>
  <w:style w:type="paragraph" w:customStyle="1" w:styleId="31331">
    <w:name w:val="表内文字小31331"/>
    <w:basedOn w:val="a"/>
    <w:pPr>
      <w:jc w:val="center"/>
    </w:pPr>
    <w:rPr>
      <w:rFonts w:ascii="宋体" w:hAnsi="Times" w:cs="宋体"/>
      <w:bCs/>
      <w:color w:val="003366"/>
      <w:szCs w:val="20"/>
    </w:rPr>
  </w:style>
  <w:style w:type="paragraph" w:customStyle="1" w:styleId="13a">
    <w:name w:val="福建正文缩进13"/>
    <w:basedOn w:val="a6"/>
    <w:pPr>
      <w:spacing w:line="360" w:lineRule="auto"/>
      <w:ind w:firstLineChars="0" w:firstLine="567"/>
    </w:pPr>
    <w:rPr>
      <w:sz w:val="24"/>
      <w:szCs w:val="24"/>
    </w:rPr>
  </w:style>
  <w:style w:type="paragraph" w:customStyle="1" w:styleId="Char1021">
    <w:name w:val="Char1021"/>
    <w:basedOn w:val="a"/>
  </w:style>
  <w:style w:type="paragraph" w:customStyle="1" w:styleId="1111110">
    <w:name w:val="燕山正文111111"/>
    <w:basedOn w:val="a"/>
    <w:pPr>
      <w:tabs>
        <w:tab w:val="left" w:pos="4680"/>
      </w:tabs>
      <w:spacing w:line="480" w:lineRule="exact"/>
    </w:pPr>
    <w:rPr>
      <w:rFonts w:ascii="宋体" w:hAnsi="宋体" w:cs="宋体"/>
      <w:bCs/>
      <w:color w:val="000000"/>
    </w:rPr>
  </w:style>
  <w:style w:type="paragraph" w:customStyle="1" w:styleId="11f0">
    <w:name w:val="封面标准文稿编辑信息11"/>
    <w:basedOn w:val="16"/>
    <w:pPr>
      <w:spacing w:before="180" w:line="180" w:lineRule="exact"/>
      <w:jc w:val="center"/>
    </w:pPr>
    <w:rPr>
      <w:rFonts w:ascii="宋体" w:hAnsi="Times New Roman"/>
      <w:sz w:val="21"/>
    </w:rPr>
  </w:style>
  <w:style w:type="paragraph" w:customStyle="1" w:styleId="xl243">
    <w:name w:val="xl243"/>
    <w:basedOn w:val="a"/>
    <w:pPr>
      <w:widowControl/>
      <w:pBdr>
        <w:bottom w:val="single" w:sz="4" w:space="0" w:color="auto"/>
        <w:right w:val="single" w:sz="4" w:space="0" w:color="auto"/>
      </w:pBdr>
      <w:spacing w:before="100" w:beforeAutospacing="1" w:after="100" w:afterAutospacing="1"/>
      <w:jc w:val="center"/>
    </w:pPr>
    <w:rPr>
      <w:kern w:val="0"/>
      <w:szCs w:val="21"/>
    </w:rPr>
  </w:style>
  <w:style w:type="paragraph" w:customStyle="1" w:styleId="ParaCharCharCharChar52">
    <w:name w:val="默认段落字体 Para Char Char Char Char52"/>
    <w:basedOn w:val="a"/>
  </w:style>
  <w:style w:type="paragraph" w:customStyle="1" w:styleId="ParaChar3111">
    <w:name w:val="默认段落字体 Para Char3111"/>
    <w:basedOn w:val="a"/>
    <w:pPr>
      <w:ind w:firstLineChars="200" w:firstLine="200"/>
    </w:pPr>
    <w:rPr>
      <w:rFonts w:ascii="宋体" w:hAnsi="宋体" w:cs="宋体"/>
    </w:rPr>
  </w:style>
  <w:style w:type="paragraph" w:customStyle="1" w:styleId="41115">
    <w:name w:val="图题4111"/>
    <w:basedOn w:val="afff7"/>
    <w:next w:val="afff7"/>
    <w:pPr>
      <w:ind w:firstLine="0"/>
      <w:jc w:val="center"/>
    </w:pPr>
    <w:rPr>
      <w:rFonts w:ascii="黑体" w:eastAsia="黑体" w:hAnsi="宋体" w:cs="宋体"/>
      <w:bCs/>
      <w:spacing w:val="0"/>
      <w:szCs w:val="24"/>
    </w:rPr>
  </w:style>
  <w:style w:type="paragraph" w:customStyle="1" w:styleId="51213">
    <w:name w:val="表内5121"/>
    <w:basedOn w:val="a"/>
    <w:pPr>
      <w:jc w:val="center"/>
    </w:pPr>
    <w:rPr>
      <w:rFonts w:ascii="宋体" w:hAnsi="宋体"/>
      <w:kern w:val="0"/>
      <w:sz w:val="20"/>
      <w:szCs w:val="20"/>
    </w:rPr>
  </w:style>
  <w:style w:type="paragraph" w:customStyle="1" w:styleId="ParaChar42">
    <w:name w:val="默认段落字体 Para Char42"/>
    <w:basedOn w:val="a"/>
    <w:next w:val="a"/>
    <w:pPr>
      <w:spacing w:line="480" w:lineRule="exact"/>
      <w:ind w:firstLineChars="200" w:firstLine="200"/>
      <w:jc w:val="left"/>
    </w:pPr>
    <w:rPr>
      <w:rFonts w:ascii="宋体" w:eastAsia="汉鼎简书宋" w:hAnsi="宋体" w:cs="宋体"/>
      <w:sz w:val="28"/>
    </w:rPr>
  </w:style>
  <w:style w:type="paragraph" w:customStyle="1" w:styleId="1fe">
    <w:name w:val="图题1"/>
    <w:basedOn w:val="afff7"/>
    <w:next w:val="afff7"/>
    <w:pPr>
      <w:ind w:firstLine="0"/>
      <w:jc w:val="center"/>
    </w:pPr>
    <w:rPr>
      <w:rFonts w:ascii="黑体" w:eastAsia="黑体" w:hAnsi="宋体" w:cs="宋体"/>
      <w:bCs/>
      <w:spacing w:val="0"/>
      <w:szCs w:val="24"/>
    </w:rPr>
  </w:style>
  <w:style w:type="paragraph" w:customStyle="1" w:styleId="11312">
    <w:name w:val="燕山正文1131"/>
    <w:basedOn w:val="a"/>
    <w:pPr>
      <w:tabs>
        <w:tab w:val="left" w:pos="4680"/>
      </w:tabs>
      <w:ind w:firstLineChars="200" w:firstLine="480"/>
    </w:pPr>
    <w:rPr>
      <w:rFonts w:ascii="宋体" w:hAnsi="宋体" w:cs="宋体"/>
      <w:bCs/>
      <w:color w:val="000000"/>
      <w:kern w:val="0"/>
    </w:rPr>
  </w:style>
  <w:style w:type="paragraph" w:customStyle="1" w:styleId="419">
    <w:name w:val="样式41"/>
    <w:basedOn w:val="ad"/>
    <w:pPr>
      <w:tabs>
        <w:tab w:val="left" w:pos="1820"/>
      </w:tabs>
      <w:adjustRightInd/>
      <w:spacing w:line="240" w:lineRule="atLeast"/>
    </w:pPr>
    <w:rPr>
      <w:rFonts w:eastAsia="幼圆"/>
      <w:szCs w:val="20"/>
    </w:rPr>
  </w:style>
  <w:style w:type="paragraph" w:customStyle="1" w:styleId="21312">
    <w:name w:val="表内文字小21312"/>
    <w:basedOn w:val="a"/>
    <w:pPr>
      <w:jc w:val="center"/>
      <w:textAlignment w:val="baseline"/>
    </w:pPr>
    <w:rPr>
      <w:rFonts w:ascii="宋体" w:hAnsi="Times"/>
      <w:bCs/>
      <w:color w:val="000000"/>
      <w:szCs w:val="20"/>
    </w:rPr>
  </w:style>
  <w:style w:type="paragraph" w:customStyle="1" w:styleId="CharChar2CharCharCharChar20">
    <w:name w:val="Char Char2 Char Char Char Char20"/>
    <w:basedOn w:val="a"/>
    <w:semiHidden/>
  </w:style>
  <w:style w:type="paragraph" w:customStyle="1" w:styleId="715">
    <w:name w:val="燕山正文71"/>
    <w:basedOn w:val="a"/>
    <w:pPr>
      <w:tabs>
        <w:tab w:val="left" w:pos="4680"/>
      </w:tabs>
      <w:spacing w:line="480" w:lineRule="exact"/>
    </w:pPr>
    <w:rPr>
      <w:rFonts w:ascii="宋体" w:cs="宋体"/>
    </w:rPr>
  </w:style>
  <w:style w:type="paragraph" w:customStyle="1" w:styleId="CharCharCharCharCharCharChar1110">
    <w:name w:val="Char Char Char Char Char Char Char1110"/>
    <w:basedOn w:val="a"/>
  </w:style>
  <w:style w:type="paragraph" w:customStyle="1" w:styleId="y">
    <w:name w:val="y表头"/>
    <w:basedOn w:val="ad"/>
    <w:pPr>
      <w:tabs>
        <w:tab w:val="left" w:pos="900"/>
      </w:tabs>
      <w:snapToGrid/>
      <w:textAlignment w:val="baseline"/>
    </w:pPr>
    <w:rPr>
      <w:rFonts w:eastAsia="楷体_GB2312"/>
      <w:b/>
      <w:szCs w:val="20"/>
    </w:rPr>
  </w:style>
  <w:style w:type="paragraph" w:customStyle="1" w:styleId="xl241">
    <w:name w:val="xl241"/>
    <w:basedOn w:val="a"/>
    <w:pPr>
      <w:widowControl/>
      <w:pBdr>
        <w:bottom w:val="single" w:sz="4" w:space="0" w:color="auto"/>
        <w:right w:val="single" w:sz="4" w:space="0" w:color="auto"/>
      </w:pBdr>
      <w:spacing w:before="100" w:beforeAutospacing="1" w:after="100" w:afterAutospacing="1"/>
      <w:jc w:val="center"/>
    </w:pPr>
    <w:rPr>
      <w:kern w:val="0"/>
      <w:szCs w:val="21"/>
    </w:rPr>
  </w:style>
  <w:style w:type="paragraph" w:customStyle="1" w:styleId="12d">
    <w:name w:val="正文格式＝12"/>
    <w:basedOn w:val="afff7"/>
    <w:next w:val="afff7"/>
    <w:semiHidden/>
    <w:rPr>
      <w:rFonts w:hAnsi="宋体"/>
      <w:b w:val="0"/>
      <w:spacing w:val="0"/>
      <w:szCs w:val="24"/>
    </w:rPr>
  </w:style>
  <w:style w:type="paragraph" w:customStyle="1" w:styleId="ParaCharCharCharCharChar11">
    <w:name w:val="默认段落字体 Para Char Char Char Char Char11"/>
    <w:basedOn w:val="a"/>
  </w:style>
  <w:style w:type="paragraph" w:customStyle="1" w:styleId="Char5c">
    <w:name w:val="Char5"/>
    <w:basedOn w:val="a"/>
    <w:pPr>
      <w:ind w:left="-45"/>
    </w:pPr>
  </w:style>
  <w:style w:type="paragraph" w:customStyle="1" w:styleId="Print-FromToSubjectDate">
    <w:name w:val="Print- From: To: Subject: Date:"/>
    <w:basedOn w:val="a"/>
    <w:pPr>
      <w:pBdr>
        <w:top w:val="single" w:sz="4" w:space="1" w:color="auto"/>
        <w:left w:val="single" w:sz="18" w:space="1" w:color="auto"/>
      </w:pBdr>
      <w:spacing w:line="360" w:lineRule="atLeast"/>
      <w:jc w:val="left"/>
      <w:textAlignment w:val="baseline"/>
    </w:pPr>
    <w:rPr>
      <w:rFonts w:eastAsia="PMingLiU"/>
      <w:kern w:val="0"/>
      <w:szCs w:val="20"/>
      <w:lang w:eastAsia="zh-TW"/>
    </w:rPr>
  </w:style>
  <w:style w:type="paragraph" w:customStyle="1" w:styleId="5412111">
    <w:name w:val="表内5412111"/>
    <w:basedOn w:val="a"/>
    <w:pPr>
      <w:spacing w:line="300" w:lineRule="auto"/>
      <w:jc w:val="center"/>
    </w:pPr>
    <w:rPr>
      <w:rFonts w:ascii="宋体" w:hAnsi="宋体" w:cs="宋体"/>
      <w:szCs w:val="20"/>
    </w:rPr>
  </w:style>
  <w:style w:type="paragraph" w:customStyle="1" w:styleId="345">
    <w:name w:val="正文修改34"/>
    <w:basedOn w:val="affff4"/>
    <w:rPr>
      <w:rFonts w:hAnsi="宋体"/>
      <w:color w:val="000000"/>
    </w:rPr>
  </w:style>
  <w:style w:type="paragraph" w:customStyle="1" w:styleId="431212">
    <w:name w:val="标题431212"/>
    <w:basedOn w:val="a"/>
    <w:pPr>
      <w:spacing w:line="480" w:lineRule="exact"/>
      <w:jc w:val="center"/>
    </w:pPr>
    <w:rPr>
      <w:rFonts w:ascii="宋体" w:hAnsi="宋体" w:cs="宋体"/>
    </w:rPr>
  </w:style>
  <w:style w:type="paragraph" w:customStyle="1" w:styleId="1127">
    <w:name w:val="表112"/>
    <w:basedOn w:val="a"/>
    <w:pPr>
      <w:jc w:val="center"/>
    </w:pPr>
    <w:rPr>
      <w:rFonts w:eastAsia="仿宋_GB2312"/>
    </w:rPr>
  </w:style>
  <w:style w:type="paragraph" w:customStyle="1" w:styleId="Char423">
    <w:name w:val="Char423"/>
    <w:basedOn w:val="a"/>
    <w:pPr>
      <w:ind w:left="-48"/>
    </w:pPr>
  </w:style>
  <w:style w:type="paragraph" w:customStyle="1" w:styleId="11313">
    <w:name w:val="表内文字小1131"/>
    <w:basedOn w:val="a"/>
    <w:rPr>
      <w:rFonts w:ascii="宋体" w:hAnsi="Times" w:cs="宋体"/>
      <w:szCs w:val="20"/>
    </w:rPr>
  </w:style>
  <w:style w:type="paragraph" w:customStyle="1" w:styleId="CharChar2CharCharCharChar34">
    <w:name w:val="Char Char2 Char Char Char Char34"/>
    <w:basedOn w:val="a"/>
    <w:semiHidden/>
  </w:style>
  <w:style w:type="paragraph" w:customStyle="1" w:styleId="561">
    <w:name w:val="表文字561"/>
    <w:basedOn w:val="a"/>
    <w:pPr>
      <w:jc w:val="left"/>
      <w:textAlignment w:val="baseline"/>
    </w:pPr>
    <w:rPr>
      <w:rFonts w:ascii="宋体"/>
      <w:kern w:val="0"/>
      <w:szCs w:val="20"/>
    </w:rPr>
  </w:style>
  <w:style w:type="paragraph" w:customStyle="1" w:styleId="Char1512">
    <w:name w:val="Char151"/>
    <w:basedOn w:val="a"/>
    <w:pPr>
      <w:spacing w:beforeLines="50"/>
    </w:pPr>
    <w:rPr>
      <w:rFonts w:ascii="黑体" w:eastAsia="黑体"/>
      <w:sz w:val="32"/>
      <w:szCs w:val="32"/>
    </w:rPr>
  </w:style>
  <w:style w:type="paragraph" w:customStyle="1" w:styleId="43141">
    <w:name w:val="标题43141"/>
    <w:basedOn w:val="a"/>
    <w:pPr>
      <w:spacing w:line="480" w:lineRule="exact"/>
      <w:jc w:val="center"/>
    </w:pPr>
    <w:rPr>
      <w:rFonts w:ascii="宋体" w:hAnsi="宋体" w:cs="宋体"/>
    </w:rPr>
  </w:style>
  <w:style w:type="paragraph" w:customStyle="1" w:styleId="31113">
    <w:name w:val="表内文字小31113"/>
    <w:basedOn w:val="a"/>
    <w:pPr>
      <w:jc w:val="center"/>
    </w:pPr>
    <w:rPr>
      <w:rFonts w:ascii="宋体" w:hAnsi="Times" w:cs="宋体"/>
      <w:bCs/>
      <w:color w:val="003366"/>
      <w:szCs w:val="20"/>
    </w:rPr>
  </w:style>
  <w:style w:type="paragraph" w:customStyle="1" w:styleId="7112">
    <w:name w:val="表格内字体711"/>
    <w:basedOn w:val="afff7"/>
    <w:next w:val="afff7"/>
    <w:pPr>
      <w:spacing w:line="240" w:lineRule="auto"/>
      <w:ind w:firstLine="0"/>
      <w:jc w:val="center"/>
    </w:pPr>
    <w:rPr>
      <w:rFonts w:hAnsi="宋体"/>
      <w:b w:val="0"/>
      <w:spacing w:val="0"/>
      <w:sz w:val="21"/>
      <w:szCs w:val="24"/>
    </w:rPr>
  </w:style>
  <w:style w:type="paragraph" w:customStyle="1" w:styleId="13130">
    <w:name w:val="表题1313"/>
    <w:basedOn w:val="a7"/>
    <w:qFormat/>
    <w:pPr>
      <w:tabs>
        <w:tab w:val="clear" w:pos="7380"/>
      </w:tabs>
      <w:overflowPunct/>
      <w:spacing w:before="0" w:afterLines="0"/>
      <w:jc w:val="center"/>
    </w:pPr>
    <w:rPr>
      <w:rFonts w:ascii="黑体"/>
      <w:b/>
      <w:sz w:val="24"/>
      <w:szCs w:val="24"/>
    </w:rPr>
  </w:style>
  <w:style w:type="paragraph" w:customStyle="1" w:styleId="31222">
    <w:name w:val="表内文字小3122"/>
    <w:basedOn w:val="a"/>
    <w:pPr>
      <w:jc w:val="center"/>
    </w:pPr>
    <w:rPr>
      <w:rFonts w:ascii="宋体" w:hAnsi="Times" w:cs="宋体"/>
      <w:bCs/>
      <w:color w:val="003366"/>
      <w:szCs w:val="20"/>
    </w:rPr>
  </w:style>
  <w:style w:type="paragraph" w:customStyle="1" w:styleId="11220">
    <w:name w:val="燕山正文1122"/>
    <w:basedOn w:val="a"/>
    <w:pPr>
      <w:tabs>
        <w:tab w:val="left" w:pos="4680"/>
      </w:tabs>
      <w:spacing w:line="480" w:lineRule="exact"/>
    </w:pPr>
    <w:rPr>
      <w:rFonts w:ascii="宋体" w:hAnsi="宋体" w:cs="宋体"/>
      <w:bCs/>
      <w:color w:val="000000"/>
    </w:rPr>
  </w:style>
  <w:style w:type="paragraph" w:customStyle="1" w:styleId="1ff">
    <w:name w:val="表1"/>
    <w:basedOn w:val="a"/>
    <w:pPr>
      <w:jc w:val="center"/>
    </w:pPr>
    <w:rPr>
      <w:rFonts w:eastAsia="仿宋_GB2312"/>
    </w:rPr>
  </w:style>
  <w:style w:type="paragraph" w:customStyle="1" w:styleId="311130">
    <w:name w:val="表题31113"/>
    <w:basedOn w:val="af1"/>
    <w:pPr>
      <w:tabs>
        <w:tab w:val="left" w:pos="4305"/>
      </w:tabs>
      <w:spacing w:line="240" w:lineRule="auto"/>
      <w:ind w:firstLineChars="0" w:firstLine="0"/>
      <w:jc w:val="center"/>
      <w:textAlignment w:val="auto"/>
    </w:pPr>
    <w:rPr>
      <w:rFonts w:ascii="宋体" w:eastAsia="宋体" w:hAnsi="宋体"/>
      <w:color w:val="auto"/>
      <w:sz w:val="24"/>
    </w:rPr>
  </w:style>
  <w:style w:type="paragraph" w:customStyle="1" w:styleId="41116">
    <w:name w:val="正文修改4111"/>
    <w:basedOn w:val="affff4"/>
    <w:rPr>
      <w:rFonts w:hAnsi="宋体"/>
      <w:color w:val="000000"/>
    </w:rPr>
  </w:style>
  <w:style w:type="paragraph" w:customStyle="1" w:styleId="CharCharCharCharCharCharChar131">
    <w:name w:val="Char Char Char Char Char Char Char131"/>
    <w:basedOn w:val="a"/>
  </w:style>
  <w:style w:type="paragraph" w:customStyle="1" w:styleId="13b">
    <w:name w:val="图题13"/>
    <w:basedOn w:val="afff7"/>
    <w:next w:val="afff7"/>
    <w:pPr>
      <w:ind w:firstLine="0"/>
      <w:jc w:val="center"/>
    </w:pPr>
    <w:rPr>
      <w:rFonts w:ascii="黑体" w:eastAsia="黑体" w:hAnsi="宋体" w:cs="宋体"/>
      <w:bCs/>
      <w:spacing w:val="0"/>
      <w:szCs w:val="24"/>
    </w:rPr>
  </w:style>
  <w:style w:type="paragraph" w:customStyle="1" w:styleId="Char5210">
    <w:name w:val="Char521"/>
    <w:basedOn w:val="a"/>
    <w:pPr>
      <w:ind w:left="-45"/>
    </w:pPr>
  </w:style>
  <w:style w:type="paragraph" w:customStyle="1" w:styleId="1ff0">
    <w:name w:val="福建正文缩进1"/>
    <w:basedOn w:val="a6"/>
    <w:pPr>
      <w:spacing w:line="360" w:lineRule="auto"/>
      <w:ind w:firstLineChars="0" w:firstLine="567"/>
    </w:pPr>
    <w:rPr>
      <w:sz w:val="24"/>
      <w:szCs w:val="24"/>
    </w:rPr>
  </w:style>
  <w:style w:type="paragraph" w:customStyle="1" w:styleId="51310">
    <w:name w:val="表文字5131"/>
    <w:basedOn w:val="a"/>
    <w:pPr>
      <w:jc w:val="left"/>
      <w:textAlignment w:val="baseline"/>
    </w:pPr>
    <w:rPr>
      <w:rFonts w:ascii="宋体"/>
      <w:kern w:val="0"/>
      <w:szCs w:val="20"/>
    </w:rPr>
  </w:style>
  <w:style w:type="paragraph" w:customStyle="1" w:styleId="5143">
    <w:name w:val="表内5中14"/>
    <w:basedOn w:val="a"/>
    <w:pPr>
      <w:jc w:val="center"/>
    </w:pPr>
    <w:rPr>
      <w:rFonts w:ascii="宋体" w:hAnsi="宋体" w:cs="Arial"/>
      <w:color w:val="000000"/>
      <w:szCs w:val="21"/>
    </w:rPr>
  </w:style>
  <w:style w:type="paragraph" w:customStyle="1" w:styleId="CharCharCharCharCharCharCharCharCharCharCharCharCharCharCharCharChar1CharCharCharCharCharCharCharChar">
    <w:name w:val="Char Char Char Char Char Char Char Char Char Char Char Char Char Char Char Char Char1 Char Char Char Char Char Char Char Char"/>
    <w:basedOn w:val="a"/>
    <w:rPr>
      <w:szCs w:val="21"/>
    </w:rPr>
  </w:style>
  <w:style w:type="paragraph" w:customStyle="1" w:styleId="1138">
    <w:name w:val="燕山正文113"/>
    <w:basedOn w:val="a"/>
    <w:pPr>
      <w:tabs>
        <w:tab w:val="left" w:pos="4680"/>
      </w:tabs>
      <w:ind w:firstLineChars="200" w:firstLine="480"/>
    </w:pPr>
    <w:rPr>
      <w:rFonts w:ascii="宋体" w:hAnsi="宋体" w:cs="宋体"/>
      <w:bCs/>
      <w:color w:val="000000"/>
      <w:kern w:val="0"/>
    </w:rPr>
  </w:style>
  <w:style w:type="paragraph" w:customStyle="1" w:styleId="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w:basedOn w:val="a"/>
  </w:style>
  <w:style w:type="paragraph" w:customStyle="1" w:styleId="111130">
    <w:name w:val="燕山正文11113"/>
    <w:basedOn w:val="a"/>
    <w:pPr>
      <w:tabs>
        <w:tab w:val="left" w:pos="4680"/>
      </w:tabs>
      <w:spacing w:line="480" w:lineRule="exact"/>
    </w:pPr>
    <w:rPr>
      <w:rFonts w:ascii="宋体" w:hAnsi="宋体" w:cs="宋体"/>
      <w:bCs/>
      <w:color w:val="000000"/>
    </w:rPr>
  </w:style>
  <w:style w:type="paragraph" w:customStyle="1" w:styleId="511410">
    <w:name w:val="表内宋51141"/>
    <w:basedOn w:val="aff2"/>
    <w:pPr>
      <w:spacing w:before="0" w:beforeAutospacing="0" w:after="0" w:afterAutospacing="0"/>
      <w:jc w:val="both"/>
    </w:pPr>
    <w:rPr>
      <w:rFonts w:cs="宋体"/>
      <w:color w:val="000000"/>
      <w:sz w:val="21"/>
      <w:szCs w:val="24"/>
    </w:rPr>
  </w:style>
  <w:style w:type="paragraph" w:customStyle="1" w:styleId="5331">
    <w:name w:val="表文字5331"/>
    <w:basedOn w:val="a"/>
    <w:pPr>
      <w:jc w:val="left"/>
      <w:textAlignment w:val="baseline"/>
    </w:pPr>
    <w:rPr>
      <w:rFonts w:ascii="宋体"/>
      <w:kern w:val="0"/>
      <w:szCs w:val="20"/>
    </w:rPr>
  </w:style>
  <w:style w:type="paragraph" w:customStyle="1" w:styleId="Char3300">
    <w:name w:val="Char330"/>
    <w:basedOn w:val="a"/>
    <w:pPr>
      <w:ind w:left="-48"/>
    </w:pPr>
  </w:style>
  <w:style w:type="paragraph" w:customStyle="1" w:styleId="21411">
    <w:name w:val="表内文字小21411"/>
    <w:basedOn w:val="a"/>
    <w:pPr>
      <w:jc w:val="center"/>
    </w:pPr>
    <w:rPr>
      <w:rFonts w:ascii="宋体" w:hAnsi="Times"/>
      <w:bCs/>
      <w:color w:val="000000"/>
      <w:szCs w:val="20"/>
    </w:rPr>
  </w:style>
  <w:style w:type="paragraph" w:customStyle="1" w:styleId="Char1330">
    <w:name w:val="Char133"/>
    <w:basedOn w:val="a"/>
    <w:pPr>
      <w:ind w:left="-48"/>
    </w:pPr>
  </w:style>
  <w:style w:type="paragraph" w:customStyle="1" w:styleId="1ff1">
    <w:name w:val="图表题1"/>
    <w:basedOn w:val="afff7"/>
    <w:next w:val="afff7"/>
    <w:pPr>
      <w:ind w:firstLine="0"/>
      <w:jc w:val="center"/>
    </w:pPr>
    <w:rPr>
      <w:rFonts w:ascii="黑体" w:eastAsia="黑体" w:hAnsi="宋体" w:cs="宋体"/>
      <w:bCs/>
      <w:spacing w:val="0"/>
      <w:szCs w:val="24"/>
    </w:rPr>
  </w:style>
  <w:style w:type="paragraph" w:customStyle="1" w:styleId="xl6321">
    <w:name w:val="xl6321"/>
    <w:basedOn w:val="a"/>
    <w:pPr>
      <w:widowControl/>
      <w:spacing w:before="100" w:beforeAutospacing="1" w:after="100" w:afterAutospacing="1"/>
      <w:jc w:val="center"/>
      <w:textAlignment w:val="center"/>
    </w:pPr>
    <w:rPr>
      <w:rFonts w:ascii="黑体" w:eastAsia="黑体" w:hAnsi="宋体" w:hint="eastAsia"/>
      <w:kern w:val="0"/>
    </w:rPr>
  </w:style>
  <w:style w:type="paragraph" w:customStyle="1" w:styleId="91110">
    <w:name w:val="表题9111"/>
    <w:basedOn w:val="af4"/>
    <w:pPr>
      <w:spacing w:line="300" w:lineRule="auto"/>
      <w:jc w:val="center"/>
    </w:pPr>
    <w:rPr>
      <w:rFonts w:ascii="黑体" w:eastAsia="黑体"/>
      <w:sz w:val="24"/>
    </w:rPr>
  </w:style>
  <w:style w:type="paragraph" w:customStyle="1" w:styleId="1ff2">
    <w:name w:val="正文格式＝1"/>
    <w:basedOn w:val="afff7"/>
    <w:next w:val="afff7"/>
    <w:semiHidden/>
    <w:rPr>
      <w:rFonts w:hAnsi="宋体"/>
      <w:b w:val="0"/>
      <w:spacing w:val="0"/>
      <w:szCs w:val="24"/>
    </w:rPr>
  </w:style>
  <w:style w:type="paragraph" w:customStyle="1" w:styleId="9CharCharChar3">
    <w:name w:val="9 Char Char Char3"/>
    <w:basedOn w:val="a"/>
    <w:pPr>
      <w:spacing w:line="240" w:lineRule="exact"/>
      <w:ind w:firstLineChars="200" w:firstLine="200"/>
    </w:pPr>
    <w:rPr>
      <w:sz w:val="28"/>
      <w:szCs w:val="28"/>
    </w:rPr>
  </w:style>
  <w:style w:type="paragraph" w:customStyle="1" w:styleId="CharCharCharCharCharCharChar49">
    <w:name w:val="Char Char Char Char Char Char Char49"/>
    <w:basedOn w:val="a"/>
  </w:style>
  <w:style w:type="paragraph" w:customStyle="1" w:styleId="xl31">
    <w:name w:val="xl31"/>
    <w:basedOn w:val="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Cs w:val="20"/>
    </w:rPr>
  </w:style>
  <w:style w:type="paragraph" w:customStyle="1" w:styleId="CharChar2CharCharCharChar61">
    <w:name w:val="Char Char2 Char Char Char Char61"/>
    <w:basedOn w:val="a"/>
    <w:semiHidden/>
  </w:style>
  <w:style w:type="paragraph" w:customStyle="1" w:styleId="2126">
    <w:name w:val="样式 样式 宋体 + 首行缩进:  2 字符12"/>
    <w:basedOn w:val="a"/>
    <w:pPr>
      <w:ind w:firstLineChars="200" w:firstLine="480"/>
      <w:jc w:val="left"/>
    </w:pPr>
    <w:rPr>
      <w:rFonts w:ascii="宋体" w:cs="宋体"/>
    </w:rPr>
  </w:style>
  <w:style w:type="paragraph" w:customStyle="1" w:styleId="21313">
    <w:name w:val="表内文字小21313"/>
    <w:basedOn w:val="a"/>
    <w:pPr>
      <w:jc w:val="center"/>
      <w:textAlignment w:val="baseline"/>
    </w:pPr>
    <w:rPr>
      <w:rFonts w:ascii="宋体" w:hAnsi="Times"/>
      <w:bCs/>
      <w:color w:val="000000"/>
      <w:szCs w:val="20"/>
    </w:rPr>
  </w:style>
  <w:style w:type="paragraph" w:customStyle="1" w:styleId="ParaCharCharCharCharChar4">
    <w:name w:val="默认段落字体 Para Char Char Char Char Char4"/>
    <w:basedOn w:val="a"/>
  </w:style>
  <w:style w:type="paragraph" w:customStyle="1" w:styleId="ST201">
    <w:name w:val="ST20_1"/>
    <w:basedOn w:val="a"/>
    <w:pPr>
      <w:autoSpaceDE w:val="0"/>
      <w:autoSpaceDN w:val="0"/>
      <w:spacing w:line="312" w:lineRule="atLeast"/>
      <w:jc w:val="center"/>
      <w:textAlignment w:val="baseline"/>
    </w:pPr>
    <w:rPr>
      <w:rFonts w:ascii="宋体" w:hAnsi="Tms Rmn"/>
      <w:kern w:val="0"/>
      <w:szCs w:val="20"/>
    </w:rPr>
  </w:style>
  <w:style w:type="paragraph" w:customStyle="1" w:styleId="5135">
    <w:name w:val="表内宋5中13"/>
    <w:basedOn w:val="a"/>
    <w:pPr>
      <w:jc w:val="center"/>
      <w:textAlignment w:val="baseline"/>
    </w:pPr>
    <w:rPr>
      <w:rFonts w:ascii="宋体" w:hAnsi="宋体" w:cs="宋体"/>
      <w:kern w:val="0"/>
      <w:szCs w:val="20"/>
    </w:rPr>
  </w:style>
  <w:style w:type="paragraph" w:customStyle="1" w:styleId="4133">
    <w:name w:val="样式413"/>
    <w:basedOn w:val="ad"/>
    <w:pPr>
      <w:tabs>
        <w:tab w:val="left" w:pos="1820"/>
      </w:tabs>
      <w:adjustRightInd/>
      <w:spacing w:line="240" w:lineRule="atLeast"/>
    </w:pPr>
    <w:rPr>
      <w:rFonts w:eastAsia="幼圆"/>
      <w:szCs w:val="20"/>
    </w:rPr>
  </w:style>
  <w:style w:type="paragraph" w:customStyle="1" w:styleId="CharCharCharCharCharCharChar37">
    <w:name w:val="Char Char Char Char Char Char Char37"/>
    <w:basedOn w:val="a"/>
  </w:style>
  <w:style w:type="paragraph" w:customStyle="1" w:styleId="12e">
    <w:name w:val="图表名称12"/>
    <w:basedOn w:val="ac"/>
    <w:pPr>
      <w:widowControl/>
      <w:adjustRightInd w:val="0"/>
      <w:snapToGrid w:val="0"/>
      <w:spacing w:after="0" w:line="480" w:lineRule="exact"/>
      <w:ind w:firstLineChars="0" w:firstLine="0"/>
      <w:jc w:val="center"/>
    </w:pPr>
    <w:rPr>
      <w:rFonts w:ascii="宋体" w:eastAsia="宋体" w:hAnsi="宋体"/>
      <w:bCs/>
      <w:sz w:val="24"/>
      <w:szCs w:val="24"/>
    </w:rPr>
  </w:style>
  <w:style w:type="paragraph" w:customStyle="1" w:styleId="affffffffa">
    <w:name w:val="标准正文"/>
    <w:basedOn w:val="a"/>
    <w:pPr>
      <w:pBdr>
        <w:top w:val="single" w:sz="4" w:space="1" w:color="auto"/>
      </w:pBdr>
      <w:spacing w:line="540" w:lineRule="exact"/>
      <w:ind w:firstLineChars="200" w:firstLine="480"/>
    </w:pPr>
    <w:rPr>
      <w:bCs/>
      <w:szCs w:val="20"/>
    </w:rPr>
  </w:style>
  <w:style w:type="paragraph" w:customStyle="1" w:styleId="Char236">
    <w:name w:val="Char23"/>
    <w:basedOn w:val="a"/>
    <w:pPr>
      <w:ind w:left="-48"/>
    </w:pPr>
  </w:style>
  <w:style w:type="paragraph" w:customStyle="1" w:styleId="11116">
    <w:name w:val="表中文字1111"/>
    <w:basedOn w:val="a"/>
    <w:pPr>
      <w:widowControl/>
      <w:spacing w:line="240" w:lineRule="atLeast"/>
      <w:ind w:leftChars="-10" w:left="-24" w:rightChars="-20" w:right="-48"/>
      <w:jc w:val="center"/>
    </w:pPr>
    <w:rPr>
      <w:rFonts w:ascii="宋体"/>
      <w:kern w:val="0"/>
      <w:szCs w:val="21"/>
    </w:rPr>
  </w:style>
  <w:style w:type="paragraph" w:customStyle="1" w:styleId="Char2510">
    <w:name w:val="Char251"/>
    <w:basedOn w:val="a"/>
    <w:pPr>
      <w:spacing w:beforeLines="50"/>
    </w:pPr>
    <w:rPr>
      <w:rFonts w:ascii="黑体" w:eastAsia="黑体"/>
      <w:sz w:val="32"/>
      <w:szCs w:val="32"/>
    </w:rPr>
  </w:style>
  <w:style w:type="paragraph" w:customStyle="1" w:styleId="Char13a">
    <w:name w:val="Char13"/>
    <w:basedOn w:val="a"/>
    <w:uiPriority w:val="99"/>
    <w:pPr>
      <w:ind w:left="-48"/>
    </w:pPr>
  </w:style>
  <w:style w:type="paragraph" w:customStyle="1" w:styleId="111114">
    <w:name w:val="表题11111"/>
    <w:basedOn w:val="a7"/>
    <w:qFormat/>
    <w:pPr>
      <w:tabs>
        <w:tab w:val="clear" w:pos="7380"/>
      </w:tabs>
      <w:overflowPunct/>
      <w:spacing w:before="0" w:afterLines="0"/>
      <w:jc w:val="center"/>
    </w:pPr>
    <w:rPr>
      <w:rFonts w:ascii="黑体"/>
      <w:sz w:val="24"/>
      <w:szCs w:val="24"/>
    </w:rPr>
  </w:style>
  <w:style w:type="paragraph" w:customStyle="1" w:styleId="2212">
    <w:name w:val="正文221"/>
    <w:basedOn w:val="16"/>
    <w:semiHidden/>
    <w:pPr>
      <w:spacing w:line="480" w:lineRule="atLeast"/>
      <w:jc w:val="center"/>
    </w:pPr>
    <w:rPr>
      <w:rFonts w:ascii="宋体" w:hAnsi="Times New Roman"/>
      <w:snapToGrid w:val="0"/>
      <w:spacing w:val="6"/>
      <w:sz w:val="21"/>
    </w:rPr>
  </w:style>
  <w:style w:type="paragraph" w:customStyle="1" w:styleId="Char5130">
    <w:name w:val="Char513"/>
    <w:basedOn w:val="a"/>
    <w:pPr>
      <w:ind w:left="-45"/>
    </w:pPr>
  </w:style>
  <w:style w:type="paragraph" w:customStyle="1" w:styleId="41117">
    <w:name w:val="表格内字体4111"/>
    <w:basedOn w:val="afff7"/>
    <w:next w:val="afff7"/>
    <w:pPr>
      <w:spacing w:line="240" w:lineRule="auto"/>
      <w:ind w:firstLine="0"/>
      <w:jc w:val="center"/>
    </w:pPr>
    <w:rPr>
      <w:rFonts w:hAnsi="宋体"/>
      <w:b w:val="0"/>
      <w:spacing w:val="0"/>
      <w:sz w:val="21"/>
      <w:szCs w:val="24"/>
    </w:rPr>
  </w:style>
  <w:style w:type="paragraph" w:customStyle="1" w:styleId="54112">
    <w:name w:val="表内54112"/>
    <w:basedOn w:val="a"/>
    <w:pPr>
      <w:spacing w:line="300" w:lineRule="auto"/>
      <w:jc w:val="center"/>
    </w:pPr>
    <w:rPr>
      <w:rFonts w:ascii="宋体" w:hAnsi="宋体" w:cs="宋体"/>
      <w:szCs w:val="20"/>
    </w:rPr>
  </w:style>
  <w:style w:type="paragraph" w:customStyle="1" w:styleId="xl60">
    <w:name w:val="xl60"/>
    <w:basedOn w:val="a"/>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Unicode MS" w:hAnsi="Arial Unicode MS"/>
      <w:color w:val="FF0000"/>
      <w:kern w:val="0"/>
      <w:sz w:val="20"/>
      <w:szCs w:val="20"/>
    </w:rPr>
  </w:style>
  <w:style w:type="paragraph" w:customStyle="1" w:styleId="1128">
    <w:name w:val="正文修改112"/>
    <w:basedOn w:val="affff4"/>
    <w:rPr>
      <w:rFonts w:hAnsi="宋体"/>
      <w:color w:val="000000"/>
    </w:rPr>
  </w:style>
  <w:style w:type="paragraph" w:customStyle="1" w:styleId="11f1">
    <w:name w:val="正文修改11"/>
    <w:basedOn w:val="affff4"/>
    <w:rPr>
      <w:rFonts w:hAnsi="宋体"/>
      <w:color w:val="000000"/>
    </w:rPr>
  </w:style>
  <w:style w:type="paragraph" w:customStyle="1" w:styleId="741">
    <w:name w:val="图题74"/>
    <w:basedOn w:val="afff7"/>
    <w:next w:val="afff7"/>
    <w:pPr>
      <w:ind w:firstLine="0"/>
      <w:jc w:val="center"/>
    </w:pPr>
    <w:rPr>
      <w:rFonts w:ascii="黑体" w:eastAsia="黑体" w:hAnsi="宋体" w:cs="宋体"/>
      <w:bCs/>
      <w:spacing w:val="0"/>
      <w:szCs w:val="24"/>
    </w:rPr>
  </w:style>
  <w:style w:type="paragraph" w:customStyle="1" w:styleId="Char532">
    <w:name w:val="Char53"/>
    <w:basedOn w:val="a"/>
    <w:pPr>
      <w:ind w:left="-45"/>
    </w:pPr>
  </w:style>
  <w:style w:type="paragraph" w:customStyle="1" w:styleId="51123">
    <w:name w:val="表内5中112"/>
    <w:basedOn w:val="a"/>
    <w:pPr>
      <w:jc w:val="center"/>
    </w:pPr>
    <w:rPr>
      <w:rFonts w:ascii="宋体" w:hAnsi="宋体" w:cs="Arial"/>
      <w:color w:val="000000"/>
      <w:szCs w:val="21"/>
    </w:rPr>
  </w:style>
  <w:style w:type="paragraph" w:customStyle="1" w:styleId="1331">
    <w:name w:val="表题133"/>
    <w:basedOn w:val="a7"/>
    <w:qFormat/>
    <w:pPr>
      <w:tabs>
        <w:tab w:val="clear" w:pos="7380"/>
      </w:tabs>
      <w:overflowPunct/>
      <w:spacing w:before="0" w:afterLines="0"/>
      <w:jc w:val="center"/>
    </w:pPr>
    <w:rPr>
      <w:rFonts w:ascii="黑体"/>
      <w:b/>
      <w:sz w:val="24"/>
      <w:szCs w:val="24"/>
    </w:rPr>
  </w:style>
  <w:style w:type="paragraph" w:customStyle="1" w:styleId="ParaCharCharCharCharChar21">
    <w:name w:val="默认段落字体 Para Char Char Char Char Char21"/>
    <w:basedOn w:val="a"/>
  </w:style>
  <w:style w:type="paragraph" w:customStyle="1" w:styleId="CharCharCharCharCharCharChar40">
    <w:name w:val="Char Char Char Char Char Char Char40"/>
    <w:basedOn w:val="a"/>
  </w:style>
  <w:style w:type="paragraph" w:customStyle="1" w:styleId="3162">
    <w:name w:val="表题316"/>
    <w:basedOn w:val="af1"/>
    <w:pPr>
      <w:tabs>
        <w:tab w:val="left" w:pos="4305"/>
      </w:tabs>
      <w:spacing w:line="240" w:lineRule="auto"/>
      <w:ind w:firstLineChars="0" w:firstLine="0"/>
      <w:jc w:val="center"/>
      <w:textAlignment w:val="auto"/>
    </w:pPr>
    <w:rPr>
      <w:rFonts w:ascii="宋体" w:eastAsia="宋体" w:hAnsi="宋体"/>
      <w:color w:val="auto"/>
      <w:sz w:val="24"/>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
  </w:style>
  <w:style w:type="paragraph" w:customStyle="1" w:styleId="620">
    <w:name w:val="图题62"/>
    <w:basedOn w:val="afff7"/>
    <w:next w:val="afff7"/>
    <w:pPr>
      <w:ind w:firstLine="0"/>
      <w:jc w:val="center"/>
    </w:pPr>
    <w:rPr>
      <w:rFonts w:ascii="黑体" w:eastAsia="黑体" w:hAnsi="宋体" w:cs="宋体"/>
      <w:bCs/>
      <w:spacing w:val="0"/>
      <w:szCs w:val="24"/>
    </w:rPr>
  </w:style>
  <w:style w:type="paragraph" w:customStyle="1" w:styleId="affffffffb">
    <w:name w:val="小四表文居中"/>
    <w:basedOn w:val="16"/>
    <w:pPr>
      <w:spacing w:line="320" w:lineRule="exact"/>
      <w:jc w:val="center"/>
    </w:pPr>
    <w:rPr>
      <w:rFonts w:ascii="仿宋_GB2312" w:eastAsia="仿宋_GB2312" w:hAnsi="Times New Roman"/>
      <w:kern w:val="2"/>
      <w:sz w:val="24"/>
    </w:rPr>
  </w:style>
  <w:style w:type="paragraph" w:customStyle="1" w:styleId="539">
    <w:name w:val="表内小5中3"/>
    <w:basedOn w:val="a"/>
    <w:pPr>
      <w:jc w:val="center"/>
    </w:pPr>
    <w:rPr>
      <w:rFonts w:ascii="宋体" w:hAnsi="宋体"/>
      <w:sz w:val="18"/>
      <w:szCs w:val="20"/>
    </w:rPr>
  </w:style>
  <w:style w:type="paragraph" w:customStyle="1" w:styleId="816">
    <w:name w:val="正文格式＝81"/>
    <w:basedOn w:val="afff7"/>
    <w:next w:val="afff7"/>
    <w:semiHidden/>
    <w:rPr>
      <w:rFonts w:hAnsi="宋体"/>
      <w:b w:val="0"/>
      <w:spacing w:val="0"/>
      <w:szCs w:val="24"/>
    </w:rPr>
  </w:style>
  <w:style w:type="paragraph" w:customStyle="1" w:styleId="2313">
    <w:name w:val="正文格式＝231"/>
    <w:basedOn w:val="afff7"/>
    <w:next w:val="afff7"/>
    <w:semiHidden/>
    <w:rPr>
      <w:rFonts w:hAnsi="宋体"/>
      <w:b w:val="0"/>
      <w:spacing w:val="0"/>
      <w:szCs w:val="24"/>
    </w:rPr>
  </w:style>
  <w:style w:type="paragraph" w:customStyle="1" w:styleId="1150">
    <w:name w:val="表题115"/>
    <w:basedOn w:val="a7"/>
    <w:qFormat/>
    <w:pPr>
      <w:tabs>
        <w:tab w:val="clear" w:pos="7380"/>
      </w:tabs>
      <w:overflowPunct/>
      <w:spacing w:before="0" w:afterLines="0"/>
      <w:jc w:val="center"/>
    </w:pPr>
    <w:rPr>
      <w:rFonts w:ascii="黑体"/>
      <w:sz w:val="24"/>
      <w:szCs w:val="24"/>
    </w:rPr>
  </w:style>
  <w:style w:type="paragraph" w:customStyle="1" w:styleId="Char371">
    <w:name w:val="Char371"/>
    <w:basedOn w:val="a"/>
    <w:pPr>
      <w:ind w:left="-48"/>
    </w:pPr>
  </w:style>
  <w:style w:type="paragraph" w:customStyle="1" w:styleId="111e">
    <w:name w:val="样式 表格内字体1 +11"/>
    <w:basedOn w:val="1f9"/>
    <w:next w:val="afff6"/>
    <w:rPr>
      <w:rFonts w:hAnsi="Times New Roman" w:cs="宋体"/>
      <w:szCs w:val="20"/>
    </w:rPr>
  </w:style>
  <w:style w:type="paragraph" w:customStyle="1" w:styleId="817">
    <w:name w:val="正文格式81"/>
    <w:basedOn w:val="a"/>
    <w:pPr>
      <w:ind w:firstLine="482"/>
    </w:pPr>
    <w:rPr>
      <w:rFonts w:ascii="宋体" w:hAnsi="宋体"/>
    </w:rPr>
  </w:style>
  <w:style w:type="paragraph" w:customStyle="1" w:styleId="3136">
    <w:name w:val="黑体三号313"/>
    <w:basedOn w:val="afff7"/>
    <w:pPr>
      <w:jc w:val="center"/>
    </w:pPr>
    <w:rPr>
      <w:rFonts w:ascii="黑体" w:eastAsia="黑体" w:hAnsi="宋体" w:cs="宋体"/>
      <w:bCs/>
      <w:spacing w:val="0"/>
      <w:sz w:val="32"/>
    </w:rPr>
  </w:style>
  <w:style w:type="paragraph" w:customStyle="1" w:styleId="11f2">
    <w:name w:val="表格内容11"/>
    <w:basedOn w:val="16"/>
    <w:pPr>
      <w:jc w:val="center"/>
    </w:pPr>
    <w:rPr>
      <w:rFonts w:ascii="Times New Roman" w:hAnsi="Times New Roman"/>
      <w:kern w:val="2"/>
      <w:sz w:val="21"/>
      <w:szCs w:val="21"/>
    </w:rPr>
  </w:style>
  <w:style w:type="paragraph" w:customStyle="1" w:styleId="541421">
    <w:name w:val="表内541421"/>
    <w:basedOn w:val="a"/>
    <w:pPr>
      <w:spacing w:line="300" w:lineRule="auto"/>
      <w:jc w:val="center"/>
    </w:pPr>
    <w:rPr>
      <w:rFonts w:ascii="宋体" w:hAnsi="宋体" w:cs="宋体"/>
      <w:szCs w:val="20"/>
    </w:rPr>
  </w:style>
  <w:style w:type="paragraph" w:customStyle="1" w:styleId="431311">
    <w:name w:val="标题431311"/>
    <w:basedOn w:val="a"/>
    <w:pPr>
      <w:spacing w:line="480" w:lineRule="exact"/>
      <w:jc w:val="center"/>
    </w:pPr>
    <w:rPr>
      <w:rFonts w:ascii="宋体" w:hAnsi="宋体" w:cs="宋体"/>
    </w:rPr>
  </w:style>
  <w:style w:type="paragraph" w:customStyle="1" w:styleId="325">
    <w:name w:val="表格 32"/>
    <w:basedOn w:val="a"/>
    <w:semiHidden/>
    <w:pPr>
      <w:pBdr>
        <w:top w:val="single" w:sz="4" w:space="1" w:color="auto"/>
      </w:pBdr>
      <w:autoSpaceDE w:val="0"/>
      <w:autoSpaceDN w:val="0"/>
      <w:jc w:val="center"/>
      <w:textAlignment w:val="baseline"/>
    </w:pPr>
    <w:rPr>
      <w:rFonts w:ascii="宋体" w:hAnsi="宋体"/>
      <w:bCs/>
      <w:kern w:val="0"/>
      <w:szCs w:val="20"/>
      <w:lang w:val="en-GB"/>
    </w:rPr>
  </w:style>
  <w:style w:type="paragraph" w:customStyle="1" w:styleId="CharCharCharCharCharCharChar15">
    <w:name w:val="Char Char Char Char Char Char Char15"/>
    <w:basedOn w:val="a"/>
    <w:rPr>
      <w:szCs w:val="20"/>
    </w:rPr>
  </w:style>
  <w:style w:type="paragraph" w:customStyle="1" w:styleId="424">
    <w:name w:val="表格内字体42"/>
    <w:basedOn w:val="afff7"/>
    <w:next w:val="afff7"/>
    <w:pPr>
      <w:spacing w:line="240" w:lineRule="auto"/>
      <w:ind w:firstLine="0"/>
      <w:jc w:val="center"/>
    </w:pPr>
    <w:rPr>
      <w:rFonts w:hAnsi="宋体"/>
      <w:b w:val="0"/>
      <w:spacing w:val="0"/>
      <w:sz w:val="21"/>
      <w:szCs w:val="24"/>
    </w:rPr>
  </w:style>
  <w:style w:type="paragraph" w:customStyle="1" w:styleId="2213">
    <w:name w:val="图题221"/>
    <w:basedOn w:val="afff7"/>
    <w:next w:val="afff7"/>
    <w:pPr>
      <w:ind w:firstLine="0"/>
      <w:jc w:val="center"/>
    </w:pPr>
    <w:rPr>
      <w:rFonts w:ascii="黑体" w:eastAsia="黑体" w:hAnsi="宋体" w:cs="宋体"/>
      <w:bCs/>
      <w:spacing w:val="0"/>
      <w:szCs w:val="24"/>
    </w:rPr>
  </w:style>
  <w:style w:type="paragraph" w:customStyle="1" w:styleId="Char7110">
    <w:name w:val="Char711"/>
    <w:basedOn w:val="a"/>
    <w:pPr>
      <w:ind w:left="-48"/>
    </w:pPr>
  </w:style>
  <w:style w:type="paragraph" w:customStyle="1" w:styleId="5f0">
    <w:name w:val="表内5中"/>
    <w:basedOn w:val="a"/>
    <w:pPr>
      <w:jc w:val="center"/>
    </w:pPr>
    <w:rPr>
      <w:rFonts w:ascii="宋体" w:hAnsi="宋体" w:cs="Arial"/>
      <w:color w:val="000000"/>
      <w:szCs w:val="21"/>
    </w:rPr>
  </w:style>
  <w:style w:type="paragraph" w:customStyle="1" w:styleId="51d">
    <w:name w:val="标题 51"/>
    <w:basedOn w:val="a"/>
    <w:pPr>
      <w:spacing w:before="26"/>
      <w:jc w:val="left"/>
      <w:outlineLvl w:val="5"/>
    </w:pPr>
    <w:rPr>
      <w:rFonts w:ascii="宋体" w:hAnsi="宋体" w:hint="eastAsia"/>
      <w:b/>
      <w:kern w:val="0"/>
    </w:rPr>
  </w:style>
  <w:style w:type="paragraph" w:customStyle="1" w:styleId="Char4120">
    <w:name w:val="Char412"/>
    <w:basedOn w:val="a"/>
    <w:pPr>
      <w:ind w:left="-48"/>
    </w:pPr>
  </w:style>
  <w:style w:type="paragraph" w:customStyle="1" w:styleId="21117">
    <w:name w:val="表内文字小2111"/>
    <w:basedOn w:val="a"/>
    <w:pPr>
      <w:jc w:val="center"/>
    </w:pPr>
    <w:rPr>
      <w:rFonts w:ascii="宋体" w:hAnsi="Times"/>
      <w:bCs/>
      <w:color w:val="000000"/>
      <w:szCs w:val="20"/>
    </w:rPr>
  </w:style>
  <w:style w:type="paragraph" w:customStyle="1" w:styleId="3fa">
    <w:name w:val="表内文字边3"/>
    <w:basedOn w:val="a"/>
    <w:pPr>
      <w:widowControl/>
      <w:spacing w:line="240" w:lineRule="atLeast"/>
      <w:ind w:leftChars="-10" w:left="-21" w:rightChars="-20" w:right="-42"/>
    </w:pPr>
    <w:rPr>
      <w:rFonts w:ascii="宋体"/>
      <w:kern w:val="0"/>
      <w:szCs w:val="21"/>
    </w:rPr>
  </w:style>
  <w:style w:type="paragraph" w:customStyle="1" w:styleId="13c">
    <w:name w:val="注释13"/>
    <w:basedOn w:val="afff7"/>
    <w:next w:val="ad"/>
    <w:pPr>
      <w:spacing w:before="120" w:after="120" w:line="240" w:lineRule="auto"/>
      <w:ind w:firstLineChars="200" w:firstLine="200"/>
    </w:pPr>
    <w:rPr>
      <w:rFonts w:hAnsi="Calibri" w:cs="宋体"/>
      <w:b w:val="0"/>
      <w:spacing w:val="0"/>
      <w:sz w:val="21"/>
    </w:rPr>
  </w:style>
  <w:style w:type="paragraph" w:customStyle="1" w:styleId="4150">
    <w:name w:val="标题415"/>
    <w:basedOn w:val="4"/>
    <w:next w:val="a"/>
    <w:pPr>
      <w:tabs>
        <w:tab w:val="left" w:pos="2160"/>
      </w:tabs>
      <w:spacing w:before="160" w:after="170"/>
    </w:pPr>
    <w:rPr>
      <w:rFonts w:ascii="黑体" w:eastAsia="黑体"/>
    </w:rPr>
  </w:style>
  <w:style w:type="paragraph" w:customStyle="1" w:styleId="2ff1">
    <w:name w:val="正文2"/>
    <w:basedOn w:val="16"/>
    <w:semiHidden/>
    <w:pPr>
      <w:spacing w:line="315" w:lineRule="atLeast"/>
      <w:textAlignment w:val="baseline"/>
    </w:pPr>
    <w:rPr>
      <w:rFonts w:ascii="宋体" w:hAnsi="Times New Roman"/>
      <w:sz w:val="24"/>
    </w:rPr>
  </w:style>
  <w:style w:type="paragraph" w:customStyle="1" w:styleId="Char94">
    <w:name w:val="Char94"/>
    <w:basedOn w:val="a"/>
    <w:pPr>
      <w:ind w:left="-48"/>
    </w:pPr>
  </w:style>
  <w:style w:type="paragraph" w:customStyle="1" w:styleId="3128">
    <w:name w:val="正文格式312"/>
    <w:basedOn w:val="a"/>
    <w:pPr>
      <w:ind w:firstLine="482"/>
    </w:pPr>
    <w:rPr>
      <w:rFonts w:ascii="宋体" w:hAnsi="宋体"/>
    </w:rPr>
  </w:style>
  <w:style w:type="paragraph" w:customStyle="1" w:styleId="87">
    <w:name w:val="表内文字小8"/>
    <w:basedOn w:val="a"/>
    <w:pPr>
      <w:jc w:val="center"/>
    </w:pPr>
    <w:rPr>
      <w:rFonts w:ascii="宋体" w:hAnsi="Times" w:cs="宋体"/>
      <w:szCs w:val="20"/>
    </w:rPr>
  </w:style>
  <w:style w:type="paragraph" w:customStyle="1" w:styleId="235">
    <w:name w:val="样式23"/>
    <w:basedOn w:val="a"/>
    <w:pPr>
      <w:jc w:val="center"/>
      <w:textAlignment w:val="baseline"/>
      <w:outlineLvl w:val="0"/>
    </w:pPr>
    <w:rPr>
      <w:kern w:val="0"/>
      <w:szCs w:val="20"/>
    </w:rPr>
  </w:style>
  <w:style w:type="paragraph" w:customStyle="1" w:styleId="CharCharCharCharCharCharChar6">
    <w:name w:val="Char Char Char Char Char Char Char6"/>
    <w:basedOn w:val="a"/>
    <w:rPr>
      <w:szCs w:val="20"/>
    </w:rPr>
  </w:style>
  <w:style w:type="paragraph" w:customStyle="1" w:styleId="5f1">
    <w:name w:val="图题5"/>
    <w:basedOn w:val="afff7"/>
    <w:next w:val="afff7"/>
    <w:pPr>
      <w:ind w:firstLine="0"/>
      <w:jc w:val="center"/>
    </w:pPr>
    <w:rPr>
      <w:rFonts w:ascii="黑体" w:eastAsia="黑体" w:hAnsi="宋体" w:cs="宋体"/>
      <w:bCs/>
      <w:spacing w:val="0"/>
      <w:szCs w:val="24"/>
    </w:rPr>
  </w:style>
  <w:style w:type="paragraph" w:customStyle="1" w:styleId="xl66">
    <w:name w:val="xl66"/>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20"/>
      <w:szCs w:val="20"/>
    </w:rPr>
  </w:style>
  <w:style w:type="paragraph" w:customStyle="1" w:styleId="affffffffc">
    <w:name w:val="四级条标题"/>
    <w:basedOn w:val="afffff5"/>
    <w:next w:val="a"/>
    <w:pPr>
      <w:tabs>
        <w:tab w:val="clear" w:pos="2100"/>
        <w:tab w:val="left" w:pos="2520"/>
      </w:tabs>
      <w:ind w:left="2520"/>
      <w:outlineLvl w:val="5"/>
    </w:pPr>
  </w:style>
  <w:style w:type="paragraph" w:customStyle="1" w:styleId="CharCharCharCharCharCharChar29">
    <w:name w:val="Char Char Char Char Char Char Char29"/>
    <w:basedOn w:val="a"/>
  </w:style>
  <w:style w:type="paragraph" w:customStyle="1" w:styleId="099211">
    <w:name w:val="首行缩进:  0.99 厘米 + 首行缩进:  2 字符11"/>
    <w:basedOn w:val="a"/>
    <w:pPr>
      <w:widowControl/>
      <w:topLinePunct/>
      <w:spacing w:line="480" w:lineRule="exact"/>
      <w:ind w:firstLineChars="200" w:firstLine="420"/>
      <w:jc w:val="center"/>
    </w:pPr>
    <w:rPr>
      <w:rFonts w:ascii="宋体" w:cs="宋体"/>
      <w:color w:val="FF0000"/>
      <w:kern w:val="0"/>
      <w:szCs w:val="21"/>
    </w:rPr>
  </w:style>
  <w:style w:type="paragraph" w:customStyle="1" w:styleId="Char451">
    <w:name w:val="Char451"/>
    <w:basedOn w:val="a"/>
    <w:pPr>
      <w:ind w:left="-48"/>
    </w:pPr>
  </w:style>
  <w:style w:type="paragraph" w:customStyle="1" w:styleId="affffffffd">
    <w:name w:val="图"/>
    <w:basedOn w:val="ad"/>
    <w:uiPriority w:val="99"/>
    <w:qFormat/>
    <w:pPr>
      <w:pBdr>
        <w:top w:val="single" w:sz="4" w:space="1" w:color="auto"/>
      </w:pBdr>
      <w:snapToGrid/>
      <w:spacing w:line="288" w:lineRule="auto"/>
      <w:textAlignment w:val="baseline"/>
    </w:pPr>
    <w:rPr>
      <w:rFonts w:ascii="黑体" w:eastAsia="黑体"/>
      <w:b/>
      <w:sz w:val="28"/>
      <w:szCs w:val="28"/>
    </w:rPr>
  </w:style>
  <w:style w:type="paragraph" w:customStyle="1" w:styleId="716">
    <w:name w:val="正文格式71"/>
    <w:basedOn w:val="a"/>
    <w:pPr>
      <w:ind w:firstLine="482"/>
    </w:pPr>
    <w:rPr>
      <w:rFonts w:ascii="宋体" w:hAnsi="宋体"/>
    </w:rPr>
  </w:style>
  <w:style w:type="paragraph" w:customStyle="1" w:styleId="Char1300">
    <w:name w:val="Char130"/>
    <w:basedOn w:val="a"/>
    <w:pPr>
      <w:ind w:left="-48"/>
    </w:pPr>
  </w:style>
  <w:style w:type="paragraph" w:customStyle="1" w:styleId="88">
    <w:name w:val="表中文字8"/>
    <w:basedOn w:val="a"/>
    <w:pPr>
      <w:widowControl/>
      <w:spacing w:line="240" w:lineRule="atLeast"/>
      <w:ind w:leftChars="-10" w:left="-24" w:rightChars="-20" w:right="-48"/>
      <w:jc w:val="center"/>
    </w:pPr>
    <w:rPr>
      <w:rFonts w:ascii="宋体"/>
      <w:kern w:val="0"/>
      <w:szCs w:val="21"/>
    </w:rPr>
  </w:style>
  <w:style w:type="paragraph" w:customStyle="1" w:styleId="CharCharCharCharCharCharCharCharCharChar1">
    <w:name w:val="Char Char Char Char Char Char Char Char Char Char1"/>
    <w:basedOn w:val="a"/>
  </w:style>
  <w:style w:type="paragraph" w:customStyle="1" w:styleId="12f">
    <w:name w:val="样式 正文缩进 + 宋体 黑色12"/>
    <w:basedOn w:val="a6"/>
    <w:pPr>
      <w:adjustRightInd/>
      <w:snapToGrid/>
      <w:spacing w:line="360" w:lineRule="auto"/>
      <w:jc w:val="left"/>
    </w:pPr>
    <w:rPr>
      <w:rFonts w:hAnsi="宋体"/>
      <w:color w:val="000000"/>
      <w:sz w:val="24"/>
      <w:szCs w:val="24"/>
    </w:rPr>
  </w:style>
  <w:style w:type="paragraph" w:customStyle="1" w:styleId="13d">
    <w:name w:val="黑体三号13"/>
    <w:basedOn w:val="afff7"/>
    <w:pPr>
      <w:jc w:val="center"/>
    </w:pPr>
    <w:rPr>
      <w:rFonts w:ascii="黑体" w:eastAsia="黑体" w:hAnsi="宋体" w:cs="宋体"/>
      <w:bCs/>
      <w:spacing w:val="0"/>
      <w:sz w:val="32"/>
    </w:rPr>
  </w:style>
  <w:style w:type="paragraph" w:customStyle="1" w:styleId="245">
    <w:name w:val="表内文字小24"/>
    <w:basedOn w:val="a"/>
    <w:pPr>
      <w:jc w:val="center"/>
    </w:pPr>
    <w:rPr>
      <w:rFonts w:ascii="宋体" w:hAnsi="Times"/>
      <w:bCs/>
      <w:color w:val="000000"/>
      <w:szCs w:val="20"/>
    </w:rPr>
  </w:style>
  <w:style w:type="paragraph" w:customStyle="1" w:styleId="21118">
    <w:name w:val="表格内字体2111"/>
    <w:basedOn w:val="afff7"/>
    <w:next w:val="afff7"/>
    <w:pPr>
      <w:spacing w:line="240" w:lineRule="auto"/>
      <w:ind w:firstLine="0"/>
      <w:jc w:val="center"/>
    </w:pPr>
    <w:rPr>
      <w:rFonts w:hAnsi="宋体"/>
      <w:b w:val="0"/>
      <w:spacing w:val="0"/>
      <w:sz w:val="21"/>
      <w:szCs w:val="24"/>
    </w:rPr>
  </w:style>
  <w:style w:type="paragraph" w:customStyle="1" w:styleId="2ff2">
    <w:name w:val="样式 标题 2节 + 宋体 左"/>
    <w:basedOn w:val="2"/>
    <w:pPr>
      <w:tabs>
        <w:tab w:val="left" w:pos="567"/>
      </w:tabs>
      <w:ind w:left="567" w:hanging="567"/>
      <w:jc w:val="left"/>
    </w:pPr>
    <w:rPr>
      <w:rFonts w:ascii="宋体" w:hAnsi="宋体" w:cs="宋体"/>
      <w:sz w:val="28"/>
      <w:szCs w:val="24"/>
    </w:rPr>
  </w:style>
  <w:style w:type="paragraph" w:customStyle="1" w:styleId="Char1200">
    <w:name w:val="Char120"/>
    <w:basedOn w:val="a"/>
    <w:pPr>
      <w:ind w:left="-48"/>
    </w:pPr>
  </w:style>
  <w:style w:type="paragraph" w:customStyle="1" w:styleId="h">
    <w:name w:val="h"/>
    <w:basedOn w:val="a"/>
    <w:semiHidden/>
    <w:pPr>
      <w:spacing w:before="60"/>
      <w:ind w:firstLine="482"/>
    </w:pPr>
    <w:rPr>
      <w:rFonts w:ascii="Arial" w:eastAsia="仿宋_GB2312" w:hAnsi="Arial"/>
      <w:szCs w:val="20"/>
    </w:rPr>
  </w:style>
  <w:style w:type="paragraph" w:customStyle="1" w:styleId="CharCharChar1Char1">
    <w:name w:val="Char Char Char1 Char1"/>
    <w:basedOn w:val="a"/>
  </w:style>
  <w:style w:type="paragraph" w:customStyle="1" w:styleId="211d">
    <w:name w:val="附件211"/>
    <w:basedOn w:val="1"/>
    <w:next w:val="afff7"/>
    <w:pPr>
      <w:tabs>
        <w:tab w:val="clear" w:pos="480"/>
        <w:tab w:val="left" w:pos="1566"/>
      </w:tabs>
      <w:spacing w:after="210"/>
      <w:jc w:val="left"/>
    </w:pPr>
    <w:rPr>
      <w:rFonts w:ascii="黑体" w:eastAsia="黑体"/>
      <w:bCs w:val="0"/>
      <w:sz w:val="32"/>
      <w:szCs w:val="32"/>
    </w:rPr>
  </w:style>
  <w:style w:type="paragraph" w:customStyle="1" w:styleId="4f2">
    <w:name w:val="样式4"/>
    <w:basedOn w:val="a"/>
    <w:next w:val="a"/>
    <w:pPr>
      <w:spacing w:line="500" w:lineRule="exact"/>
      <w:jc w:val="center"/>
    </w:pPr>
    <w:rPr>
      <w:rFonts w:ascii="楷体_GB2312" w:eastAsia="楷体_GB2312"/>
    </w:rPr>
  </w:style>
  <w:style w:type="paragraph" w:customStyle="1" w:styleId="8111">
    <w:name w:val="图题811"/>
    <w:basedOn w:val="afff7"/>
    <w:next w:val="afff7"/>
    <w:pPr>
      <w:ind w:firstLine="0"/>
      <w:jc w:val="center"/>
    </w:pPr>
    <w:rPr>
      <w:rFonts w:ascii="黑体" w:eastAsia="黑体" w:hAnsi="宋体" w:cs="宋体"/>
      <w:bCs/>
      <w:spacing w:val="0"/>
      <w:szCs w:val="24"/>
    </w:rPr>
  </w:style>
  <w:style w:type="paragraph" w:customStyle="1" w:styleId="1316">
    <w:name w:val="文本框131"/>
    <w:basedOn w:val="a"/>
    <w:pPr>
      <w:spacing w:after="6"/>
      <w:jc w:val="center"/>
    </w:pPr>
    <w:rPr>
      <w:rFonts w:eastAsia="仿宋_GB2312"/>
    </w:rPr>
  </w:style>
  <w:style w:type="paragraph" w:customStyle="1" w:styleId="xl34">
    <w:name w:val="xl34"/>
    <w:basedOn w:val="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olor w:val="000000"/>
      <w:kern w:val="0"/>
      <w:szCs w:val="20"/>
    </w:rPr>
  </w:style>
  <w:style w:type="paragraph" w:customStyle="1" w:styleId="12210">
    <w:name w:val="样式1221"/>
    <w:basedOn w:val="313"/>
    <w:qFormat/>
    <w:pPr>
      <w:spacing w:line="240" w:lineRule="auto"/>
      <w:ind w:firstLine="0"/>
      <w:jc w:val="center"/>
    </w:pPr>
    <w:rPr>
      <w:rFonts w:cs="Times New Roman"/>
      <w:b/>
      <w:color w:val="auto"/>
      <w:szCs w:val="20"/>
    </w:rPr>
  </w:style>
  <w:style w:type="paragraph" w:customStyle="1" w:styleId="2314">
    <w:name w:val="表格内字体231"/>
    <w:basedOn w:val="afff7"/>
    <w:next w:val="afff7"/>
    <w:pPr>
      <w:spacing w:line="240" w:lineRule="auto"/>
      <w:ind w:firstLine="0"/>
      <w:jc w:val="center"/>
    </w:pPr>
    <w:rPr>
      <w:rFonts w:hAnsi="宋体"/>
      <w:b w:val="0"/>
      <w:spacing w:val="0"/>
      <w:sz w:val="21"/>
      <w:szCs w:val="24"/>
    </w:rPr>
  </w:style>
  <w:style w:type="paragraph" w:customStyle="1" w:styleId="Char570">
    <w:name w:val="Char57"/>
    <w:basedOn w:val="a"/>
    <w:pPr>
      <w:ind w:left="-48"/>
    </w:pPr>
  </w:style>
  <w:style w:type="paragraph" w:customStyle="1" w:styleId="431131">
    <w:name w:val="标题431131"/>
    <w:basedOn w:val="a"/>
    <w:pPr>
      <w:spacing w:line="480" w:lineRule="exact"/>
      <w:jc w:val="center"/>
    </w:pPr>
    <w:rPr>
      <w:rFonts w:ascii="宋体" w:hAnsi="宋体" w:cs="宋体"/>
    </w:rPr>
  </w:style>
  <w:style w:type="paragraph" w:customStyle="1" w:styleId="111115">
    <w:name w:val="样式11111"/>
    <w:basedOn w:val="313"/>
    <w:qFormat/>
    <w:pPr>
      <w:spacing w:line="240" w:lineRule="auto"/>
      <w:ind w:firstLine="0"/>
      <w:jc w:val="center"/>
    </w:pPr>
    <w:rPr>
      <w:rFonts w:cs="Times New Roman"/>
      <w:b/>
      <w:color w:val="auto"/>
      <w:szCs w:val="20"/>
    </w:rPr>
  </w:style>
  <w:style w:type="paragraph" w:customStyle="1" w:styleId="-0">
    <w:name w:val="正文-标准"/>
    <w:basedOn w:val="a"/>
    <w:pPr>
      <w:spacing w:line="500" w:lineRule="exact"/>
      <w:ind w:firstLineChars="200" w:firstLine="200"/>
    </w:pPr>
  </w:style>
  <w:style w:type="paragraph" w:customStyle="1" w:styleId="CharCharCharCharCharCharChar218">
    <w:name w:val="Char Char Char Char Char Char Char218"/>
    <w:basedOn w:val="a"/>
  </w:style>
  <w:style w:type="paragraph" w:customStyle="1" w:styleId="1317">
    <w:name w:val="正文修改131"/>
    <w:basedOn w:val="affff4"/>
    <w:rPr>
      <w:rFonts w:hAnsi="宋体"/>
      <w:color w:val="000000"/>
    </w:rPr>
  </w:style>
  <w:style w:type="paragraph" w:customStyle="1" w:styleId="159">
    <w:name w:val="表内文字小15"/>
    <w:basedOn w:val="a"/>
    <w:pPr>
      <w:jc w:val="center"/>
    </w:pPr>
    <w:rPr>
      <w:rFonts w:ascii="宋体" w:hAnsi="Times"/>
      <w:szCs w:val="20"/>
    </w:rPr>
  </w:style>
  <w:style w:type="paragraph" w:customStyle="1" w:styleId="11117">
    <w:name w:val="正文格式＝1111"/>
    <w:basedOn w:val="afff7"/>
    <w:next w:val="afff7"/>
    <w:semiHidden/>
    <w:rPr>
      <w:rFonts w:hAnsi="宋体"/>
      <w:b w:val="0"/>
      <w:spacing w:val="0"/>
      <w:szCs w:val="24"/>
    </w:rPr>
  </w:style>
  <w:style w:type="paragraph" w:customStyle="1" w:styleId="21240">
    <w:name w:val="表内文字小2124"/>
    <w:basedOn w:val="a"/>
    <w:pPr>
      <w:jc w:val="center"/>
    </w:pPr>
    <w:rPr>
      <w:rFonts w:ascii="宋体" w:hAnsi="Times"/>
      <w:bCs/>
      <w:color w:val="000000"/>
      <w:szCs w:val="20"/>
    </w:rPr>
  </w:style>
  <w:style w:type="paragraph" w:customStyle="1" w:styleId="541413">
    <w:name w:val="表内541413"/>
    <w:basedOn w:val="a"/>
    <w:pPr>
      <w:spacing w:line="300" w:lineRule="auto"/>
      <w:jc w:val="center"/>
    </w:pPr>
    <w:rPr>
      <w:rFonts w:ascii="宋体" w:hAnsi="宋体" w:cs="宋体"/>
      <w:szCs w:val="20"/>
    </w:rPr>
  </w:style>
  <w:style w:type="paragraph" w:customStyle="1" w:styleId="51114">
    <w:name w:val="表内宋5111"/>
    <w:basedOn w:val="aff2"/>
    <w:pPr>
      <w:spacing w:before="0" w:beforeAutospacing="0" w:after="0" w:afterAutospacing="0"/>
      <w:jc w:val="both"/>
    </w:pPr>
    <w:rPr>
      <w:rFonts w:cs="宋体"/>
      <w:color w:val="000000"/>
      <w:sz w:val="21"/>
      <w:szCs w:val="24"/>
    </w:rPr>
  </w:style>
  <w:style w:type="paragraph" w:customStyle="1" w:styleId="146">
    <w:name w:val="样式 表格内字体1 +4"/>
    <w:basedOn w:val="1f9"/>
    <w:next w:val="afff6"/>
    <w:rPr>
      <w:rFonts w:hAnsi="Times New Roman" w:cs="宋体"/>
      <w:szCs w:val="20"/>
    </w:rPr>
  </w:style>
  <w:style w:type="paragraph" w:customStyle="1" w:styleId="9CharCharChar6Char">
    <w:name w:val="9 Char Char Char6 Char"/>
    <w:basedOn w:val="a"/>
    <w:pPr>
      <w:spacing w:line="240" w:lineRule="exact"/>
      <w:ind w:firstLineChars="200" w:firstLine="200"/>
    </w:pPr>
    <w:rPr>
      <w:sz w:val="28"/>
      <w:szCs w:val="28"/>
    </w:rPr>
  </w:style>
  <w:style w:type="paragraph" w:customStyle="1" w:styleId="Char2311">
    <w:name w:val="Char2311"/>
    <w:basedOn w:val="a"/>
    <w:pPr>
      <w:ind w:left="-48"/>
    </w:pPr>
  </w:style>
  <w:style w:type="paragraph" w:customStyle="1" w:styleId="5217">
    <w:name w:val="表内5中21"/>
    <w:basedOn w:val="a"/>
    <w:pPr>
      <w:jc w:val="center"/>
    </w:pPr>
    <w:rPr>
      <w:rFonts w:ascii="宋体" w:hAnsi="宋体" w:cs="Arial"/>
      <w:color w:val="000000"/>
      <w:szCs w:val="21"/>
    </w:rPr>
  </w:style>
  <w:style w:type="paragraph" w:customStyle="1" w:styleId="21215">
    <w:name w:val="表内文字小2121"/>
    <w:basedOn w:val="a"/>
    <w:pPr>
      <w:jc w:val="center"/>
    </w:pPr>
    <w:rPr>
      <w:rFonts w:ascii="宋体" w:hAnsi="Times"/>
      <w:bCs/>
      <w:color w:val="000000"/>
      <w:szCs w:val="20"/>
    </w:rPr>
  </w:style>
  <w:style w:type="paragraph" w:customStyle="1" w:styleId="633">
    <w:name w:val="图题63"/>
    <w:basedOn w:val="afff7"/>
    <w:next w:val="afff7"/>
    <w:pPr>
      <w:ind w:firstLine="0"/>
      <w:jc w:val="center"/>
    </w:pPr>
    <w:rPr>
      <w:rFonts w:ascii="黑体" w:eastAsia="黑体" w:hAnsi="宋体" w:cs="宋体"/>
      <w:bCs/>
      <w:spacing w:val="0"/>
      <w:szCs w:val="24"/>
    </w:rPr>
  </w:style>
  <w:style w:type="paragraph" w:customStyle="1" w:styleId="414H4H4141H42H41114213">
    <w:name w:val="样式 标题 4无效格式无效格式1河石管道4H4H41小小节河石管道41H42H411小小节1河石管道42...13"/>
    <w:basedOn w:val="4"/>
    <w:pPr>
      <w:tabs>
        <w:tab w:val="left" w:pos="864"/>
        <w:tab w:val="left" w:pos="2160"/>
      </w:tabs>
      <w:ind w:left="664" w:hanging="864"/>
      <w:jc w:val="left"/>
    </w:pPr>
    <w:rPr>
      <w:rFonts w:ascii="黑体" w:eastAsia="黑体" w:cs="宋体"/>
      <w:bCs w:val="0"/>
      <w:szCs w:val="20"/>
    </w:rPr>
  </w:style>
  <w:style w:type="paragraph" w:customStyle="1" w:styleId="CharCharCharChar1CharCharChar27">
    <w:name w:val="Char Char Char Char1 Char Char Char27"/>
    <w:basedOn w:val="a"/>
    <w:pPr>
      <w:widowControl/>
      <w:spacing w:after="160" w:line="240" w:lineRule="exact"/>
      <w:jc w:val="left"/>
    </w:pPr>
    <w:rPr>
      <w:rFonts w:ascii="Verdana" w:hAnsi="Verdana"/>
      <w:kern w:val="0"/>
      <w:sz w:val="20"/>
      <w:szCs w:val="20"/>
      <w:lang w:eastAsia="en-US"/>
    </w:rPr>
  </w:style>
  <w:style w:type="paragraph" w:customStyle="1" w:styleId="31240">
    <w:name w:val="表内文字小3124"/>
    <w:basedOn w:val="a"/>
    <w:pPr>
      <w:jc w:val="center"/>
    </w:pPr>
    <w:rPr>
      <w:rFonts w:ascii="宋体" w:hAnsi="Times" w:cs="宋体"/>
      <w:bCs/>
      <w:color w:val="003366"/>
      <w:szCs w:val="20"/>
    </w:rPr>
  </w:style>
  <w:style w:type="paragraph" w:customStyle="1" w:styleId="13e">
    <w:name w:val="正文斜体13"/>
    <w:basedOn w:val="afff7"/>
    <w:next w:val="afff7"/>
    <w:rPr>
      <w:rFonts w:hAnsi="宋体"/>
      <w:b w:val="0"/>
      <w:i/>
      <w:iCs/>
      <w:spacing w:val="0"/>
      <w:szCs w:val="24"/>
    </w:rPr>
  </w:style>
  <w:style w:type="paragraph" w:customStyle="1" w:styleId="332">
    <w:name w:val="正文格式33"/>
    <w:basedOn w:val="a"/>
    <w:pPr>
      <w:ind w:firstLine="482"/>
    </w:pPr>
    <w:rPr>
      <w:rFonts w:ascii="宋体" w:hAnsi="宋体"/>
    </w:rPr>
  </w:style>
  <w:style w:type="paragraph" w:customStyle="1" w:styleId="6211">
    <w:name w:val="表格内字体621"/>
    <w:basedOn w:val="afff7"/>
    <w:next w:val="afff7"/>
    <w:pPr>
      <w:spacing w:line="240" w:lineRule="auto"/>
      <w:ind w:firstLine="0"/>
      <w:jc w:val="center"/>
    </w:pPr>
    <w:rPr>
      <w:rFonts w:hAnsi="宋体"/>
      <w:b w:val="0"/>
      <w:spacing w:val="0"/>
      <w:sz w:val="21"/>
      <w:szCs w:val="24"/>
    </w:rPr>
  </w:style>
  <w:style w:type="paragraph" w:customStyle="1" w:styleId="affffffffe">
    <w:name w:val="正文王"/>
    <w:basedOn w:val="af4"/>
    <w:pPr>
      <w:spacing w:line="440" w:lineRule="exact"/>
    </w:pPr>
    <w:rPr>
      <w:rFonts w:ascii="Arial" w:hAnsi="Arial"/>
      <w:kern w:val="0"/>
      <w:sz w:val="24"/>
    </w:rPr>
  </w:style>
  <w:style w:type="paragraph" w:customStyle="1" w:styleId="CharCharCharCharCharCharChar24">
    <w:name w:val="Char Char Char Char Char Char Char24"/>
    <w:basedOn w:val="a"/>
  </w:style>
  <w:style w:type="paragraph" w:customStyle="1" w:styleId="ParaCharCharCharChar">
    <w:name w:val="默认段落字体 Para Char Char Char Char"/>
    <w:basedOn w:val="a"/>
    <w:rPr>
      <w:szCs w:val="21"/>
    </w:rPr>
  </w:style>
  <w:style w:type="paragraph" w:customStyle="1" w:styleId="11118">
    <w:name w:val="正文.1111"/>
    <w:basedOn w:val="16"/>
    <w:pPr>
      <w:autoSpaceDE w:val="0"/>
      <w:autoSpaceDN w:val="0"/>
    </w:pPr>
    <w:rPr>
      <w:rFonts w:ascii="Times New Roman;Symbol;Arial;婼" w:eastAsia="Times New Roman;Symbol;Arial;婼" w:hAnsi="Times New Roman"/>
      <w:sz w:val="21"/>
      <w:szCs w:val="21"/>
    </w:rPr>
  </w:style>
  <w:style w:type="paragraph" w:customStyle="1" w:styleId="31e">
    <w:name w:val="表内文字小31"/>
    <w:basedOn w:val="a"/>
    <w:pPr>
      <w:jc w:val="center"/>
    </w:pPr>
    <w:rPr>
      <w:rFonts w:ascii="宋体" w:hAnsi="Times" w:cs="宋体"/>
      <w:bCs/>
      <w:color w:val="003366"/>
      <w:szCs w:val="20"/>
    </w:rPr>
  </w:style>
  <w:style w:type="paragraph" w:customStyle="1" w:styleId="ParaCharCharCharChar511">
    <w:name w:val="默认段落字体 Para Char Char Char Char511"/>
    <w:basedOn w:val="a"/>
  </w:style>
  <w:style w:type="paragraph" w:customStyle="1" w:styleId="346">
    <w:name w:val="表中文字34"/>
    <w:basedOn w:val="a"/>
    <w:pPr>
      <w:widowControl/>
      <w:spacing w:line="240" w:lineRule="atLeast"/>
      <w:ind w:leftChars="-10" w:left="-24" w:rightChars="-20" w:right="-48"/>
      <w:jc w:val="center"/>
    </w:pPr>
    <w:rPr>
      <w:rFonts w:ascii="宋体"/>
      <w:kern w:val="0"/>
      <w:szCs w:val="21"/>
    </w:rPr>
  </w:style>
  <w:style w:type="paragraph" w:customStyle="1" w:styleId="CharChar2CharCharCharChar12">
    <w:name w:val="Char Char2 Char Char Char Char12"/>
    <w:basedOn w:val="a"/>
    <w:semiHidden/>
  </w:style>
  <w:style w:type="paragraph" w:customStyle="1" w:styleId="11119">
    <w:name w:val="表格内字体1111"/>
    <w:basedOn w:val="afff7"/>
    <w:pPr>
      <w:spacing w:line="240" w:lineRule="auto"/>
      <w:ind w:firstLine="0"/>
      <w:jc w:val="center"/>
    </w:pPr>
    <w:rPr>
      <w:rFonts w:hAnsi="Calibri" w:cs="宋体"/>
      <w:b w:val="0"/>
      <w:spacing w:val="0"/>
      <w:sz w:val="21"/>
    </w:rPr>
  </w:style>
  <w:style w:type="paragraph" w:customStyle="1" w:styleId="5330">
    <w:name w:val="表文字533"/>
    <w:basedOn w:val="a"/>
    <w:pPr>
      <w:jc w:val="left"/>
      <w:textAlignment w:val="baseline"/>
    </w:pPr>
    <w:rPr>
      <w:rFonts w:ascii="宋体"/>
      <w:kern w:val="0"/>
      <w:szCs w:val="20"/>
    </w:rPr>
  </w:style>
  <w:style w:type="paragraph" w:customStyle="1" w:styleId="Char470">
    <w:name w:val="Char47"/>
    <w:basedOn w:val="a"/>
    <w:pPr>
      <w:ind w:left="-48"/>
    </w:pPr>
  </w:style>
  <w:style w:type="paragraph" w:customStyle="1" w:styleId="Default12">
    <w:name w:val="Default12"/>
    <w:basedOn w:val="16"/>
    <w:pPr>
      <w:autoSpaceDE w:val="0"/>
      <w:autoSpaceDN w:val="0"/>
    </w:pPr>
    <w:rPr>
      <w:rFonts w:ascii="宋体" w:hAnsi="Times New Roman"/>
      <w:color w:val="000000"/>
      <w:sz w:val="24"/>
    </w:rPr>
  </w:style>
  <w:style w:type="paragraph" w:customStyle="1" w:styleId="11f3">
    <w:name w:val="正文格式＝11"/>
    <w:basedOn w:val="afff7"/>
    <w:next w:val="afff7"/>
    <w:semiHidden/>
    <w:rPr>
      <w:rFonts w:hAnsi="宋体"/>
      <w:b w:val="0"/>
      <w:spacing w:val="0"/>
      <w:szCs w:val="24"/>
    </w:rPr>
  </w:style>
  <w:style w:type="paragraph" w:customStyle="1" w:styleId="ParaChar511">
    <w:name w:val="默认段落字体 Para Char511"/>
    <w:basedOn w:val="a"/>
    <w:next w:val="a"/>
    <w:pPr>
      <w:spacing w:line="480" w:lineRule="exact"/>
      <w:ind w:firstLineChars="200" w:firstLine="200"/>
      <w:jc w:val="left"/>
    </w:pPr>
    <w:rPr>
      <w:rFonts w:ascii="宋体" w:eastAsia="汉鼎简书宋" w:hAnsi="宋体" w:cs="宋体"/>
      <w:sz w:val="28"/>
    </w:rPr>
  </w:style>
  <w:style w:type="paragraph" w:customStyle="1" w:styleId="5127">
    <w:name w:val="表内宋5中12"/>
    <w:basedOn w:val="a"/>
    <w:pPr>
      <w:jc w:val="center"/>
      <w:textAlignment w:val="baseline"/>
    </w:pPr>
    <w:rPr>
      <w:rFonts w:ascii="宋体" w:hAnsi="宋体" w:cs="宋体"/>
      <w:kern w:val="0"/>
      <w:szCs w:val="20"/>
    </w:rPr>
  </w:style>
  <w:style w:type="paragraph" w:customStyle="1" w:styleId="5f2">
    <w:name w:val="附件5"/>
    <w:basedOn w:val="1"/>
    <w:next w:val="afff7"/>
    <w:pPr>
      <w:tabs>
        <w:tab w:val="clear" w:pos="480"/>
        <w:tab w:val="left" w:pos="1566"/>
      </w:tabs>
      <w:spacing w:after="210"/>
      <w:jc w:val="left"/>
    </w:pPr>
    <w:rPr>
      <w:rFonts w:ascii="黑体" w:eastAsia="黑体"/>
      <w:b w:val="0"/>
      <w:bCs w:val="0"/>
      <w:sz w:val="32"/>
      <w:szCs w:val="32"/>
    </w:rPr>
  </w:style>
  <w:style w:type="paragraph" w:customStyle="1" w:styleId="2315">
    <w:name w:val="正文231"/>
    <w:basedOn w:val="16"/>
    <w:semiHidden/>
    <w:pPr>
      <w:spacing w:line="480" w:lineRule="atLeast"/>
      <w:jc w:val="center"/>
    </w:pPr>
    <w:rPr>
      <w:rFonts w:ascii="宋体" w:hAnsi="Times New Roman"/>
      <w:snapToGrid w:val="0"/>
      <w:spacing w:val="6"/>
      <w:sz w:val="21"/>
    </w:rPr>
  </w:style>
  <w:style w:type="paragraph" w:customStyle="1" w:styleId="211113">
    <w:name w:val="正文格式21111"/>
    <w:basedOn w:val="a"/>
    <w:pPr>
      <w:ind w:firstLine="482"/>
    </w:pPr>
    <w:rPr>
      <w:rFonts w:ascii="宋体" w:hAnsi="宋体"/>
    </w:rPr>
  </w:style>
  <w:style w:type="paragraph" w:customStyle="1" w:styleId="732">
    <w:name w:val="正文格式＝73"/>
    <w:basedOn w:val="afff7"/>
    <w:next w:val="afff7"/>
    <w:semiHidden/>
    <w:rPr>
      <w:rFonts w:hAnsi="宋体"/>
      <w:b w:val="0"/>
      <w:spacing w:val="0"/>
      <w:szCs w:val="24"/>
    </w:rPr>
  </w:style>
  <w:style w:type="paragraph" w:customStyle="1" w:styleId="CharCharCharChar1CharCharChar10">
    <w:name w:val="Char Char Char Char1 Char Char Char10"/>
    <w:basedOn w:val="a"/>
    <w:pPr>
      <w:widowControl/>
      <w:spacing w:after="160" w:line="240" w:lineRule="exact"/>
      <w:jc w:val="left"/>
    </w:pPr>
    <w:rPr>
      <w:rFonts w:ascii="Verdana" w:hAnsi="Verdana"/>
      <w:kern w:val="0"/>
      <w:sz w:val="20"/>
      <w:szCs w:val="20"/>
      <w:lang w:eastAsia="en-US"/>
    </w:rPr>
  </w:style>
  <w:style w:type="paragraph" w:customStyle="1" w:styleId="23-47111">
    <w:name w:val="23-47表名111"/>
    <w:basedOn w:val="a"/>
    <w:pPr>
      <w:spacing w:afterLines="50" w:line="440" w:lineRule="exact"/>
      <w:jc w:val="center"/>
    </w:pPr>
    <w:rPr>
      <w:rFonts w:ascii="宋体" w:hAnsi="宋体"/>
      <w:b/>
    </w:rPr>
  </w:style>
  <w:style w:type="paragraph" w:customStyle="1" w:styleId="Char730">
    <w:name w:val="Char73"/>
    <w:basedOn w:val="a"/>
    <w:pPr>
      <w:ind w:left="-48"/>
    </w:pPr>
  </w:style>
  <w:style w:type="paragraph" w:customStyle="1" w:styleId="CharCharCharCharCharCharChar219">
    <w:name w:val="Char Char Char Char Char Char Char219"/>
    <w:basedOn w:val="a"/>
  </w:style>
  <w:style w:type="paragraph" w:customStyle="1" w:styleId="51133">
    <w:name w:val="表文字5113"/>
    <w:basedOn w:val="a"/>
    <w:pPr>
      <w:jc w:val="left"/>
      <w:textAlignment w:val="baseline"/>
    </w:pPr>
    <w:rPr>
      <w:rFonts w:ascii="宋体"/>
      <w:kern w:val="0"/>
      <w:szCs w:val="20"/>
    </w:rPr>
  </w:style>
  <w:style w:type="paragraph" w:customStyle="1" w:styleId="099213">
    <w:name w:val="首行缩进:  0.99 厘米 + 首行缩进:  2 字符13"/>
    <w:basedOn w:val="a"/>
    <w:pPr>
      <w:widowControl/>
      <w:topLinePunct/>
      <w:spacing w:line="480" w:lineRule="exact"/>
      <w:ind w:firstLineChars="200" w:firstLine="420"/>
      <w:jc w:val="center"/>
    </w:pPr>
    <w:rPr>
      <w:rFonts w:ascii="宋体" w:cs="宋体"/>
      <w:color w:val="FF0000"/>
      <w:kern w:val="0"/>
      <w:szCs w:val="21"/>
    </w:rPr>
  </w:style>
  <w:style w:type="paragraph" w:customStyle="1" w:styleId="Char13121">
    <w:name w:val="Char1312"/>
    <w:basedOn w:val="a"/>
    <w:pPr>
      <w:ind w:left="-48"/>
    </w:pPr>
  </w:style>
  <w:style w:type="paragraph" w:customStyle="1" w:styleId="CharCharCharChar1CharCharChar5">
    <w:name w:val="Char Char Char Char1 Char Char Char5"/>
    <w:basedOn w:val="a"/>
    <w:pPr>
      <w:widowControl/>
      <w:spacing w:after="160" w:line="240" w:lineRule="exact"/>
      <w:jc w:val="left"/>
    </w:pPr>
    <w:rPr>
      <w:rFonts w:ascii="Verdana" w:hAnsi="Verdana"/>
      <w:kern w:val="0"/>
      <w:sz w:val="20"/>
      <w:szCs w:val="20"/>
      <w:lang w:eastAsia="en-US"/>
    </w:rPr>
  </w:style>
  <w:style w:type="paragraph" w:customStyle="1" w:styleId="9120">
    <w:name w:val="正文格式912"/>
    <w:basedOn w:val="a"/>
    <w:pPr>
      <w:ind w:firstLine="482"/>
    </w:pPr>
    <w:rPr>
      <w:rFonts w:ascii="宋体" w:hAnsi="宋体"/>
    </w:rPr>
  </w:style>
  <w:style w:type="paragraph" w:customStyle="1" w:styleId="31341">
    <w:name w:val="表题3134"/>
    <w:basedOn w:val="af1"/>
    <w:pPr>
      <w:tabs>
        <w:tab w:val="left" w:pos="4305"/>
      </w:tabs>
      <w:spacing w:line="240" w:lineRule="auto"/>
      <w:ind w:firstLineChars="0" w:firstLine="0"/>
      <w:jc w:val="center"/>
      <w:textAlignment w:val="auto"/>
    </w:pPr>
    <w:rPr>
      <w:rFonts w:ascii="宋体" w:eastAsia="宋体" w:hAnsi="宋体"/>
      <w:color w:val="auto"/>
      <w:sz w:val="24"/>
    </w:rPr>
  </w:style>
  <w:style w:type="paragraph" w:customStyle="1" w:styleId="ParaCharCharCharChar513">
    <w:name w:val="默认段落字体 Para Char Char Char Char513"/>
    <w:basedOn w:val="a"/>
  </w:style>
  <w:style w:type="paragraph" w:customStyle="1" w:styleId="5231">
    <w:name w:val="表内523"/>
    <w:basedOn w:val="a"/>
    <w:pPr>
      <w:spacing w:line="300" w:lineRule="auto"/>
      <w:jc w:val="left"/>
    </w:pPr>
    <w:rPr>
      <w:rFonts w:ascii="宋体"/>
      <w:sz w:val="18"/>
      <w:szCs w:val="20"/>
    </w:rPr>
  </w:style>
  <w:style w:type="paragraph" w:customStyle="1" w:styleId="21f">
    <w:name w:val="标准21"/>
    <w:basedOn w:val="a"/>
    <w:pPr>
      <w:spacing w:before="120" w:line="336" w:lineRule="auto"/>
      <w:jc w:val="center"/>
      <w:textAlignment w:val="baseline"/>
    </w:pPr>
    <w:rPr>
      <w:rFonts w:ascii="黑体" w:eastAsia="黑体"/>
      <w:szCs w:val="20"/>
    </w:rPr>
  </w:style>
  <w:style w:type="paragraph" w:customStyle="1" w:styleId="ParaCharCharCharChar111">
    <w:name w:val="默认段落字体 Para Char Char Char Char111"/>
    <w:basedOn w:val="a"/>
  </w:style>
  <w:style w:type="paragraph" w:customStyle="1" w:styleId="xl50">
    <w:name w:val="xl50"/>
    <w:basedOn w:val="a"/>
    <w:pPr>
      <w:widowControl/>
      <w:pBdr>
        <w:top w:val="single" w:sz="4" w:space="0" w:color="auto"/>
        <w:right w:val="single" w:sz="4" w:space="0" w:color="auto"/>
      </w:pBdr>
      <w:spacing w:before="100" w:beforeAutospacing="1" w:after="100" w:afterAutospacing="1"/>
      <w:jc w:val="center"/>
    </w:pPr>
    <w:rPr>
      <w:kern w:val="0"/>
      <w:sz w:val="20"/>
      <w:szCs w:val="20"/>
    </w:rPr>
  </w:style>
  <w:style w:type="paragraph" w:customStyle="1" w:styleId="Char390">
    <w:name w:val="Char39"/>
    <w:basedOn w:val="a"/>
    <w:pPr>
      <w:spacing w:beforeLines="50"/>
    </w:pPr>
    <w:rPr>
      <w:rFonts w:ascii="黑体" w:eastAsia="黑体"/>
      <w:sz w:val="32"/>
      <w:szCs w:val="32"/>
    </w:rPr>
  </w:style>
  <w:style w:type="paragraph" w:customStyle="1" w:styleId="3fb">
    <w:name w:val="表格内字体3"/>
    <w:basedOn w:val="afff7"/>
    <w:next w:val="afff7"/>
    <w:pPr>
      <w:spacing w:line="240" w:lineRule="auto"/>
      <w:ind w:firstLine="0"/>
      <w:jc w:val="center"/>
    </w:pPr>
    <w:rPr>
      <w:rFonts w:hAnsi="宋体"/>
      <w:b w:val="0"/>
      <w:spacing w:val="0"/>
      <w:sz w:val="21"/>
      <w:szCs w:val="24"/>
    </w:rPr>
  </w:style>
  <w:style w:type="paragraph" w:customStyle="1" w:styleId="BodyText21">
    <w:name w:val="Body Text 21"/>
    <w:basedOn w:val="a"/>
    <w:pPr>
      <w:textAlignment w:val="baseline"/>
    </w:pPr>
    <w:rPr>
      <w:rFonts w:eastAsia="仿宋体"/>
      <w:szCs w:val="20"/>
    </w:rPr>
  </w:style>
  <w:style w:type="paragraph" w:customStyle="1" w:styleId="236">
    <w:name w:val="表23"/>
    <w:basedOn w:val="a"/>
    <w:pPr>
      <w:jc w:val="center"/>
    </w:pPr>
    <w:rPr>
      <w:rFonts w:eastAsia="仿宋_GB2312"/>
    </w:rPr>
  </w:style>
  <w:style w:type="paragraph" w:customStyle="1" w:styleId="CharCharCharCharCharChar1Char1CharCharCharCharCharChar1">
    <w:name w:val="Char Char Char Char Char Char1 Char1 Char Char Char Char Char Char1"/>
    <w:basedOn w:val="a"/>
  </w:style>
  <w:style w:type="paragraph" w:customStyle="1" w:styleId="ParaChar2111">
    <w:name w:val="默认段落字体 Para Char2111"/>
    <w:basedOn w:val="a"/>
    <w:next w:val="a"/>
    <w:pPr>
      <w:spacing w:line="480" w:lineRule="exact"/>
      <w:ind w:firstLineChars="200" w:firstLine="200"/>
      <w:jc w:val="left"/>
    </w:pPr>
    <w:rPr>
      <w:rFonts w:ascii="宋体" w:eastAsia="汉鼎简书宋" w:hAnsi="宋体" w:cs="宋体"/>
      <w:sz w:val="28"/>
    </w:rPr>
  </w:style>
  <w:style w:type="paragraph" w:customStyle="1" w:styleId="3150">
    <w:name w:val="表内文字小315"/>
    <w:basedOn w:val="a"/>
    <w:pPr>
      <w:jc w:val="center"/>
    </w:pPr>
    <w:rPr>
      <w:rFonts w:ascii="宋体" w:hAnsi="Times" w:cs="宋体"/>
      <w:bCs/>
      <w:color w:val="003366"/>
      <w:szCs w:val="20"/>
    </w:rPr>
  </w:style>
  <w:style w:type="paragraph" w:customStyle="1" w:styleId="21f0">
    <w:name w:val="表格内容21"/>
    <w:basedOn w:val="16"/>
    <w:pPr>
      <w:jc w:val="center"/>
    </w:pPr>
    <w:rPr>
      <w:rFonts w:ascii="Times New Roman" w:hAnsi="Times New Roman"/>
      <w:kern w:val="2"/>
      <w:sz w:val="21"/>
      <w:szCs w:val="21"/>
    </w:rPr>
  </w:style>
  <w:style w:type="paragraph" w:customStyle="1" w:styleId="1139">
    <w:name w:val="正文修改113"/>
    <w:basedOn w:val="affff4"/>
    <w:rPr>
      <w:rFonts w:hAnsi="宋体"/>
      <w:color w:val="000000"/>
    </w:rPr>
  </w:style>
  <w:style w:type="paragraph" w:customStyle="1" w:styleId="afffffffff">
    <w:name w:val="表蕊"/>
    <w:basedOn w:val="a"/>
    <w:pPr>
      <w:spacing w:line="280" w:lineRule="atLeast"/>
      <w:jc w:val="left"/>
    </w:pPr>
    <w:rPr>
      <w:rFonts w:ascii="宋体"/>
      <w:spacing w:val="-10"/>
      <w:szCs w:val="20"/>
    </w:rPr>
  </w:style>
  <w:style w:type="paragraph" w:customStyle="1" w:styleId="641">
    <w:name w:val="表格内字体64"/>
    <w:basedOn w:val="afff7"/>
    <w:next w:val="afff7"/>
    <w:pPr>
      <w:spacing w:line="240" w:lineRule="auto"/>
      <w:ind w:firstLine="0"/>
      <w:jc w:val="center"/>
    </w:pPr>
    <w:rPr>
      <w:rFonts w:hAnsi="宋体"/>
      <w:b w:val="0"/>
      <w:spacing w:val="0"/>
      <w:sz w:val="21"/>
      <w:szCs w:val="24"/>
    </w:rPr>
  </w:style>
  <w:style w:type="paragraph" w:customStyle="1" w:styleId="CharCharCharCharCharCharChar2111">
    <w:name w:val="Char Char Char Char Char Char Char2111"/>
    <w:basedOn w:val="a"/>
  </w:style>
  <w:style w:type="paragraph" w:customStyle="1" w:styleId="31210">
    <w:name w:val="表题3121"/>
    <w:basedOn w:val="af1"/>
    <w:pPr>
      <w:tabs>
        <w:tab w:val="left" w:pos="4305"/>
      </w:tabs>
      <w:spacing w:line="240" w:lineRule="auto"/>
      <w:ind w:firstLineChars="0" w:firstLine="0"/>
      <w:jc w:val="center"/>
      <w:textAlignment w:val="auto"/>
    </w:pPr>
    <w:rPr>
      <w:rFonts w:ascii="宋体" w:eastAsia="宋体" w:hAnsi="宋体"/>
      <w:color w:val="auto"/>
      <w:sz w:val="24"/>
    </w:rPr>
  </w:style>
  <w:style w:type="paragraph" w:customStyle="1" w:styleId="5218">
    <w:name w:val="表内宋521"/>
    <w:basedOn w:val="5a"/>
    <w:semiHidden/>
    <w:pPr>
      <w:widowControl/>
      <w:autoSpaceDE w:val="0"/>
      <w:autoSpaceDN w:val="0"/>
      <w:jc w:val="left"/>
      <w:textAlignment w:val="auto"/>
    </w:pPr>
    <w:rPr>
      <w:color w:val="auto"/>
      <w:w w:val="90"/>
    </w:rPr>
  </w:style>
  <w:style w:type="paragraph" w:customStyle="1" w:styleId="41118">
    <w:name w:val="黑体三号4111"/>
    <w:basedOn w:val="afff7"/>
    <w:pPr>
      <w:jc w:val="center"/>
    </w:pPr>
    <w:rPr>
      <w:rFonts w:ascii="黑体" w:eastAsia="黑体" w:hAnsi="宋体" w:cs="宋体"/>
      <w:bCs/>
      <w:spacing w:val="0"/>
      <w:sz w:val="32"/>
    </w:rPr>
  </w:style>
  <w:style w:type="paragraph" w:customStyle="1" w:styleId="CharChar2CharCharCharChar5">
    <w:name w:val="Char Char2 Char Char Char Char5"/>
    <w:basedOn w:val="a"/>
    <w:semiHidden/>
  </w:style>
  <w:style w:type="paragraph" w:customStyle="1" w:styleId="1318">
    <w:name w:val="样式131"/>
    <w:basedOn w:val="313"/>
    <w:qFormat/>
    <w:pPr>
      <w:spacing w:line="240" w:lineRule="auto"/>
      <w:ind w:firstLine="0"/>
      <w:jc w:val="center"/>
    </w:pPr>
    <w:rPr>
      <w:rFonts w:cs="Times New Roman"/>
      <w:b/>
      <w:color w:val="auto"/>
      <w:szCs w:val="20"/>
    </w:rPr>
  </w:style>
  <w:style w:type="paragraph" w:customStyle="1" w:styleId="9CharCharChar7">
    <w:name w:val="9 Char Char Char7"/>
    <w:basedOn w:val="a"/>
    <w:pPr>
      <w:spacing w:line="240" w:lineRule="exact"/>
      <w:ind w:firstLineChars="200" w:firstLine="200"/>
    </w:pPr>
    <w:rPr>
      <w:sz w:val="28"/>
      <w:szCs w:val="28"/>
    </w:rPr>
  </w:style>
  <w:style w:type="paragraph" w:customStyle="1" w:styleId="12f0">
    <w:name w:val="正文.12"/>
    <w:basedOn w:val="16"/>
    <w:pPr>
      <w:autoSpaceDE w:val="0"/>
      <w:autoSpaceDN w:val="0"/>
    </w:pPr>
    <w:rPr>
      <w:rFonts w:ascii="Times New Roman;Symbol;Arial;婼" w:eastAsia="Times New Roman;Symbol;Arial;婼" w:hAnsi="Times New Roman"/>
      <w:sz w:val="21"/>
      <w:szCs w:val="21"/>
    </w:rPr>
  </w:style>
  <w:style w:type="paragraph" w:customStyle="1" w:styleId="21122">
    <w:name w:val="图题2112"/>
    <w:basedOn w:val="afff7"/>
    <w:next w:val="afff7"/>
    <w:pPr>
      <w:ind w:firstLine="0"/>
      <w:jc w:val="center"/>
    </w:pPr>
    <w:rPr>
      <w:rFonts w:ascii="黑体" w:eastAsia="黑体" w:hAnsi="宋体" w:cs="宋体"/>
      <w:bCs/>
      <w:spacing w:val="0"/>
      <w:szCs w:val="24"/>
    </w:rPr>
  </w:style>
  <w:style w:type="paragraph" w:customStyle="1" w:styleId="326">
    <w:name w:val="表32"/>
    <w:basedOn w:val="a"/>
    <w:pPr>
      <w:jc w:val="center"/>
    </w:pPr>
    <w:rPr>
      <w:rFonts w:eastAsia="仿宋_GB2312"/>
    </w:rPr>
  </w:style>
  <w:style w:type="paragraph" w:customStyle="1" w:styleId="afffffffff0">
    <w:name w:val="燕儿正文"/>
    <w:basedOn w:val="a"/>
    <w:semiHidden/>
    <w:pPr>
      <w:pBdr>
        <w:top w:val="single" w:sz="4" w:space="1" w:color="auto"/>
      </w:pBdr>
      <w:spacing w:line="480" w:lineRule="exact"/>
      <w:ind w:firstLineChars="200" w:firstLine="480"/>
      <w:jc w:val="left"/>
      <w:textAlignment w:val="baseline"/>
    </w:pPr>
    <w:rPr>
      <w:kern w:val="0"/>
      <w:szCs w:val="20"/>
    </w:rPr>
  </w:style>
  <w:style w:type="paragraph" w:customStyle="1" w:styleId="5219">
    <w:name w:val="图题521"/>
    <w:basedOn w:val="afff7"/>
    <w:next w:val="afff7"/>
    <w:pPr>
      <w:ind w:firstLine="0"/>
      <w:jc w:val="center"/>
    </w:pPr>
    <w:rPr>
      <w:rFonts w:ascii="黑体" w:eastAsia="黑体" w:hAnsi="宋体" w:cs="宋体"/>
      <w:bCs/>
      <w:spacing w:val="0"/>
      <w:szCs w:val="24"/>
    </w:rPr>
  </w:style>
  <w:style w:type="paragraph" w:customStyle="1" w:styleId="1141">
    <w:name w:val="表题114"/>
    <w:basedOn w:val="a7"/>
    <w:qFormat/>
    <w:pPr>
      <w:tabs>
        <w:tab w:val="clear" w:pos="7380"/>
      </w:tabs>
      <w:overflowPunct/>
      <w:spacing w:before="0" w:afterLines="0"/>
      <w:jc w:val="center"/>
    </w:pPr>
    <w:rPr>
      <w:rFonts w:ascii="黑体"/>
      <w:sz w:val="24"/>
      <w:szCs w:val="24"/>
    </w:rPr>
  </w:style>
  <w:style w:type="paragraph" w:customStyle="1" w:styleId="5223">
    <w:name w:val="表文字522"/>
    <w:basedOn w:val="a"/>
    <w:pPr>
      <w:jc w:val="left"/>
      <w:textAlignment w:val="baseline"/>
    </w:pPr>
    <w:rPr>
      <w:rFonts w:ascii="宋体"/>
      <w:kern w:val="0"/>
      <w:szCs w:val="20"/>
    </w:rPr>
  </w:style>
  <w:style w:type="paragraph" w:customStyle="1" w:styleId="4f3">
    <w:name w:val="样式 正文缩进 + 宋体 黑色4"/>
    <w:basedOn w:val="a6"/>
    <w:pPr>
      <w:adjustRightInd/>
      <w:snapToGrid/>
      <w:spacing w:line="360" w:lineRule="auto"/>
      <w:jc w:val="left"/>
    </w:pPr>
    <w:rPr>
      <w:rFonts w:hAnsi="宋体"/>
      <w:color w:val="000000"/>
      <w:sz w:val="24"/>
      <w:szCs w:val="24"/>
    </w:rPr>
  </w:style>
  <w:style w:type="paragraph" w:customStyle="1" w:styleId="1322">
    <w:name w:val="样式132"/>
    <w:basedOn w:val="313"/>
    <w:qFormat/>
    <w:pPr>
      <w:spacing w:line="240" w:lineRule="auto"/>
      <w:ind w:firstLine="0"/>
      <w:jc w:val="center"/>
    </w:pPr>
    <w:rPr>
      <w:rFonts w:cs="Times New Roman"/>
      <w:b/>
      <w:color w:val="auto"/>
      <w:szCs w:val="20"/>
    </w:rPr>
  </w:style>
  <w:style w:type="paragraph" w:customStyle="1" w:styleId="511113">
    <w:name w:val="表内宋511113"/>
    <w:basedOn w:val="aff2"/>
    <w:pPr>
      <w:spacing w:before="0" w:beforeAutospacing="0" w:after="0" w:afterAutospacing="0"/>
      <w:jc w:val="both"/>
    </w:pPr>
    <w:rPr>
      <w:rFonts w:cs="宋体"/>
      <w:color w:val="000000"/>
      <w:sz w:val="21"/>
      <w:szCs w:val="24"/>
    </w:rPr>
  </w:style>
  <w:style w:type="paragraph" w:customStyle="1" w:styleId="51115">
    <w:name w:val="表中文字5111"/>
    <w:basedOn w:val="a"/>
    <w:pPr>
      <w:widowControl/>
      <w:spacing w:line="240" w:lineRule="atLeast"/>
      <w:ind w:leftChars="-10" w:left="-24" w:rightChars="-20" w:right="-48"/>
      <w:jc w:val="center"/>
    </w:pPr>
    <w:rPr>
      <w:rFonts w:ascii="宋体"/>
      <w:kern w:val="0"/>
      <w:szCs w:val="21"/>
    </w:rPr>
  </w:style>
  <w:style w:type="paragraph" w:customStyle="1" w:styleId="6130">
    <w:name w:val="表格内字体613"/>
    <w:basedOn w:val="afff7"/>
    <w:next w:val="afff7"/>
    <w:pPr>
      <w:spacing w:line="240" w:lineRule="auto"/>
      <w:ind w:firstLine="0"/>
      <w:jc w:val="center"/>
    </w:pPr>
    <w:rPr>
      <w:rFonts w:hAnsi="宋体"/>
      <w:b w:val="0"/>
      <w:spacing w:val="0"/>
      <w:sz w:val="21"/>
      <w:szCs w:val="24"/>
    </w:rPr>
  </w:style>
  <w:style w:type="paragraph" w:customStyle="1" w:styleId="21f1">
    <w:name w:val="封面标准文稿编辑信息21"/>
    <w:basedOn w:val="16"/>
    <w:pPr>
      <w:spacing w:before="180" w:line="180" w:lineRule="exact"/>
      <w:jc w:val="center"/>
    </w:pPr>
    <w:rPr>
      <w:rFonts w:ascii="宋体" w:hAnsi="Times New Roman"/>
      <w:sz w:val="21"/>
    </w:rPr>
  </w:style>
  <w:style w:type="paragraph" w:customStyle="1" w:styleId="1611">
    <w:name w:val="表题1611"/>
    <w:basedOn w:val="a7"/>
    <w:qFormat/>
    <w:pPr>
      <w:tabs>
        <w:tab w:val="clear" w:pos="7380"/>
      </w:tabs>
      <w:overflowPunct/>
      <w:spacing w:before="0" w:afterLines="0"/>
      <w:jc w:val="center"/>
    </w:pPr>
    <w:rPr>
      <w:rFonts w:ascii="黑体"/>
      <w:b/>
      <w:sz w:val="24"/>
      <w:szCs w:val="24"/>
    </w:rPr>
  </w:style>
  <w:style w:type="paragraph" w:customStyle="1" w:styleId="2316">
    <w:name w:val="正文修改231"/>
    <w:basedOn w:val="affff4"/>
    <w:rPr>
      <w:rFonts w:hAnsi="宋体"/>
      <w:color w:val="000000"/>
    </w:rPr>
  </w:style>
  <w:style w:type="paragraph" w:customStyle="1" w:styleId="333">
    <w:name w:val="图题33"/>
    <w:basedOn w:val="afff7"/>
    <w:next w:val="afff7"/>
    <w:pPr>
      <w:ind w:firstLine="0"/>
      <w:jc w:val="center"/>
    </w:pPr>
    <w:rPr>
      <w:rFonts w:ascii="黑体" w:eastAsia="黑体" w:hAnsi="宋体" w:cs="宋体"/>
      <w:bCs/>
      <w:spacing w:val="0"/>
      <w:szCs w:val="24"/>
    </w:rPr>
  </w:style>
  <w:style w:type="paragraph" w:customStyle="1" w:styleId="112111">
    <w:name w:val="燕山正文112111"/>
    <w:basedOn w:val="a"/>
    <w:pPr>
      <w:tabs>
        <w:tab w:val="left" w:pos="4680"/>
      </w:tabs>
      <w:spacing w:line="480" w:lineRule="exact"/>
    </w:pPr>
    <w:rPr>
      <w:rFonts w:ascii="宋体" w:hAnsi="宋体" w:cs="宋体"/>
      <w:bCs/>
      <w:color w:val="000000"/>
    </w:rPr>
  </w:style>
  <w:style w:type="paragraph" w:customStyle="1" w:styleId="11330">
    <w:name w:val="燕山正文1133"/>
    <w:basedOn w:val="a"/>
    <w:pPr>
      <w:tabs>
        <w:tab w:val="left" w:pos="4680"/>
      </w:tabs>
      <w:ind w:firstLineChars="200" w:firstLine="480"/>
    </w:pPr>
    <w:rPr>
      <w:rFonts w:ascii="宋体" w:hAnsi="宋体" w:cs="宋体"/>
      <w:bCs/>
      <w:color w:val="000000"/>
      <w:kern w:val="0"/>
    </w:rPr>
  </w:style>
  <w:style w:type="paragraph" w:customStyle="1" w:styleId="xl59">
    <w:name w:val="xl59"/>
    <w:basedOn w:val="a"/>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Unicode MS" w:hAnsi="Arial Unicode MS"/>
      <w:kern w:val="0"/>
      <w:sz w:val="20"/>
      <w:szCs w:val="20"/>
    </w:rPr>
  </w:style>
  <w:style w:type="paragraph" w:customStyle="1" w:styleId="3129">
    <w:name w:val="表312"/>
    <w:basedOn w:val="a"/>
    <w:pPr>
      <w:jc w:val="center"/>
    </w:pPr>
    <w:rPr>
      <w:rFonts w:eastAsia="仿宋_GB2312"/>
    </w:rPr>
  </w:style>
  <w:style w:type="paragraph" w:customStyle="1" w:styleId="4134">
    <w:name w:val="图题413"/>
    <w:basedOn w:val="afff7"/>
    <w:next w:val="afff7"/>
    <w:pPr>
      <w:ind w:firstLine="0"/>
      <w:jc w:val="center"/>
    </w:pPr>
    <w:rPr>
      <w:rFonts w:ascii="黑体" w:eastAsia="黑体" w:hAnsi="宋体" w:cs="宋体"/>
      <w:bCs/>
      <w:spacing w:val="0"/>
      <w:szCs w:val="24"/>
    </w:rPr>
  </w:style>
  <w:style w:type="paragraph" w:customStyle="1" w:styleId="21130">
    <w:name w:val="表格内字体2113"/>
    <w:basedOn w:val="afff7"/>
    <w:next w:val="afff7"/>
    <w:pPr>
      <w:spacing w:line="240" w:lineRule="auto"/>
      <w:ind w:firstLine="0"/>
      <w:jc w:val="center"/>
    </w:pPr>
    <w:rPr>
      <w:rFonts w:hAnsi="宋体"/>
      <w:b w:val="0"/>
      <w:spacing w:val="0"/>
      <w:sz w:val="21"/>
      <w:szCs w:val="24"/>
    </w:rPr>
  </w:style>
  <w:style w:type="paragraph" w:customStyle="1" w:styleId="1441">
    <w:name w:val="表题1441"/>
    <w:basedOn w:val="a7"/>
    <w:qFormat/>
    <w:pPr>
      <w:tabs>
        <w:tab w:val="clear" w:pos="7380"/>
      </w:tabs>
      <w:overflowPunct/>
      <w:spacing w:before="0" w:afterLines="0"/>
      <w:jc w:val="center"/>
    </w:pPr>
    <w:rPr>
      <w:rFonts w:ascii="黑体"/>
      <w:b/>
      <w:sz w:val="24"/>
      <w:szCs w:val="24"/>
    </w:rPr>
  </w:style>
  <w:style w:type="paragraph" w:customStyle="1" w:styleId="5316">
    <w:name w:val="正文格式＝531"/>
    <w:basedOn w:val="afff7"/>
    <w:next w:val="afff7"/>
    <w:semiHidden/>
    <w:rPr>
      <w:rFonts w:hAnsi="宋体"/>
      <w:b w:val="0"/>
      <w:spacing w:val="0"/>
      <w:szCs w:val="24"/>
    </w:rPr>
  </w:style>
  <w:style w:type="paragraph" w:customStyle="1" w:styleId="41a">
    <w:name w:val="小4仿宋居中行1"/>
    <w:basedOn w:val="16"/>
    <w:pPr>
      <w:ind w:left="-573" w:right="-59" w:firstLine="494"/>
      <w:jc w:val="center"/>
    </w:pPr>
    <w:rPr>
      <w:rFonts w:ascii="Times New Roman" w:eastAsia="仿宋_GB2312" w:hAnsi="Times New Roman"/>
      <w:sz w:val="24"/>
    </w:rPr>
  </w:style>
  <w:style w:type="paragraph" w:customStyle="1" w:styleId="5224">
    <w:name w:val="表内宋5中22"/>
    <w:basedOn w:val="a"/>
    <w:pPr>
      <w:jc w:val="center"/>
      <w:textAlignment w:val="baseline"/>
    </w:pPr>
    <w:rPr>
      <w:rFonts w:ascii="宋体" w:hAnsi="宋体"/>
      <w:kern w:val="0"/>
      <w:szCs w:val="20"/>
    </w:rPr>
  </w:style>
  <w:style w:type="paragraph" w:customStyle="1" w:styleId="CharCharChar1CharCharCharCharCharCharCharCharCharCharCharCharCharCharCharChar">
    <w:name w:val="Char Char Char1 Char Char Char Char Char Char Char Char Char Char Char Char Char Char Char Char"/>
    <w:basedOn w:val="a"/>
    <w:pPr>
      <w:spacing w:line="240" w:lineRule="exact"/>
      <w:ind w:firstLineChars="200" w:firstLine="200"/>
    </w:pPr>
    <w:rPr>
      <w:sz w:val="28"/>
      <w:szCs w:val="28"/>
    </w:rPr>
  </w:style>
  <w:style w:type="paragraph" w:customStyle="1" w:styleId="2214">
    <w:name w:val="正文修改221"/>
    <w:basedOn w:val="affff4"/>
    <w:rPr>
      <w:rFonts w:hAnsi="宋体"/>
      <w:color w:val="000000"/>
    </w:rPr>
  </w:style>
  <w:style w:type="paragraph" w:customStyle="1" w:styleId="05">
    <w:name w:val="样式 表格标题 + 段后: 0.5 行"/>
    <w:basedOn w:val="a"/>
    <w:semiHidden/>
    <w:pPr>
      <w:pBdr>
        <w:top w:val="single" w:sz="4" w:space="1" w:color="auto"/>
      </w:pBdr>
      <w:spacing w:line="324" w:lineRule="auto"/>
      <w:jc w:val="center"/>
      <w:textAlignment w:val="baseline"/>
    </w:pPr>
    <w:rPr>
      <w:rFonts w:eastAsia="黑体" w:cs="宋体"/>
      <w:b/>
      <w:bCs/>
      <w:kern w:val="0"/>
      <w:szCs w:val="20"/>
    </w:rPr>
  </w:style>
  <w:style w:type="paragraph" w:customStyle="1" w:styleId="312120">
    <w:name w:val="样式 标题 3 + 段前: 12 磅12"/>
    <w:basedOn w:val="3"/>
    <w:pPr>
      <w:keepNext w:val="0"/>
      <w:keepLines w:val="0"/>
      <w:widowControl/>
      <w:autoSpaceDE w:val="0"/>
      <w:autoSpaceDN w:val="0"/>
    </w:pPr>
    <w:rPr>
      <w:rFonts w:ascii="黑体" w:eastAsia="黑体" w:hAnsi="宋体" w:cs="宋体"/>
      <w:b w:val="0"/>
      <w:bCs w:val="0"/>
      <w:color w:val="000000"/>
      <w:kern w:val="21"/>
      <w:sz w:val="24"/>
      <w:szCs w:val="20"/>
    </w:rPr>
  </w:style>
  <w:style w:type="paragraph" w:customStyle="1" w:styleId="050">
    <w:name w:val="样式 图表标题 + 段后: 0.5 行"/>
    <w:basedOn w:val="afffffffff1"/>
    <w:semiHidden/>
    <w:pPr>
      <w:pBdr>
        <w:top w:val="single" w:sz="4" w:space="1" w:color="auto"/>
      </w:pBdr>
      <w:adjustRightInd/>
      <w:snapToGrid/>
      <w:spacing w:afterLines="50" w:line="480" w:lineRule="exact"/>
      <w:textAlignment w:val="auto"/>
    </w:pPr>
    <w:rPr>
      <w:rFonts w:ascii="黑体" w:eastAsia="黑体" w:hAnsi="Times New Roman" w:cs="宋体"/>
      <w:bCs/>
      <w:kern w:val="2"/>
      <w:szCs w:val="24"/>
    </w:rPr>
  </w:style>
  <w:style w:type="paragraph" w:customStyle="1" w:styleId="afffffffff1">
    <w:name w:val="图表标题"/>
    <w:basedOn w:val="afffffffff2"/>
    <w:next w:val="afffffffff3"/>
    <w:uiPriority w:val="99"/>
    <w:pPr>
      <w:spacing w:line="240" w:lineRule="auto"/>
      <w:ind w:firstLine="0"/>
      <w:jc w:val="center"/>
      <w:textAlignment w:val="baseline"/>
    </w:pPr>
    <w:rPr>
      <w:rFonts w:ascii="Arial" w:hAnsi="Arial" w:cs="Arial"/>
      <w:b/>
    </w:rPr>
  </w:style>
  <w:style w:type="paragraph" w:customStyle="1" w:styleId="afffffffff2">
    <w:name w:val="报告"/>
    <w:basedOn w:val="a"/>
    <w:pPr>
      <w:ind w:firstLine="505"/>
      <w:textAlignment w:val="center"/>
    </w:pPr>
    <w:rPr>
      <w:rFonts w:ascii="TimesNewRoman" w:hAnsi="TimesNewRoman"/>
      <w:kern w:val="0"/>
      <w:szCs w:val="20"/>
    </w:rPr>
  </w:style>
  <w:style w:type="paragraph" w:customStyle="1" w:styleId="afffffffff3">
    <w:name w:val="报告表格"/>
    <w:basedOn w:val="a"/>
    <w:pPr>
      <w:autoSpaceDE w:val="0"/>
      <w:autoSpaceDN w:val="0"/>
      <w:spacing w:line="320" w:lineRule="exact"/>
      <w:jc w:val="left"/>
      <w:textAlignment w:val="bottom"/>
    </w:pPr>
    <w:rPr>
      <w:kern w:val="0"/>
      <w:szCs w:val="20"/>
    </w:rPr>
  </w:style>
  <w:style w:type="paragraph" w:customStyle="1" w:styleId="Char95">
    <w:name w:val="Char9"/>
    <w:basedOn w:val="a"/>
    <w:pPr>
      <w:ind w:left="-48"/>
    </w:pPr>
  </w:style>
  <w:style w:type="paragraph" w:customStyle="1" w:styleId="Char252">
    <w:name w:val="Char25"/>
    <w:basedOn w:val="a"/>
    <w:pPr>
      <w:spacing w:beforeLines="50"/>
    </w:pPr>
    <w:rPr>
      <w:rFonts w:ascii="黑体" w:eastAsia="黑体"/>
      <w:sz w:val="32"/>
      <w:szCs w:val="32"/>
    </w:rPr>
  </w:style>
  <w:style w:type="paragraph" w:customStyle="1" w:styleId="31510">
    <w:name w:val="表内文字小3151"/>
    <w:basedOn w:val="a"/>
    <w:pPr>
      <w:jc w:val="center"/>
    </w:pPr>
    <w:rPr>
      <w:rFonts w:ascii="宋体" w:hAnsi="Times" w:cs="宋体"/>
      <w:bCs/>
      <w:color w:val="003366"/>
      <w:szCs w:val="20"/>
    </w:rPr>
  </w:style>
  <w:style w:type="paragraph" w:customStyle="1" w:styleId="511130">
    <w:name w:val="表内宋51113"/>
    <w:basedOn w:val="aff2"/>
    <w:pPr>
      <w:spacing w:before="0" w:beforeAutospacing="0" w:after="0" w:afterAutospacing="0"/>
      <w:jc w:val="both"/>
    </w:pPr>
    <w:rPr>
      <w:rFonts w:cs="宋体"/>
      <w:color w:val="000000"/>
      <w:sz w:val="21"/>
      <w:szCs w:val="24"/>
    </w:rPr>
  </w:style>
  <w:style w:type="paragraph" w:customStyle="1" w:styleId="141111">
    <w:name w:val="表题141111"/>
    <w:basedOn w:val="a"/>
    <w:pPr>
      <w:widowControl/>
      <w:jc w:val="center"/>
    </w:pPr>
    <w:rPr>
      <w:rFonts w:ascii="黑体" w:eastAsia="黑体" w:hAnsi="宋体" w:cs="宋体"/>
      <w:kern w:val="0"/>
    </w:rPr>
  </w:style>
  <w:style w:type="paragraph" w:customStyle="1" w:styleId="545">
    <w:name w:val="样式 表内小5 + 黑体 加粗 倾斜 下划线4"/>
    <w:basedOn w:val="a"/>
    <w:pPr>
      <w:spacing w:line="300" w:lineRule="auto"/>
      <w:jc w:val="left"/>
    </w:pPr>
    <w:rPr>
      <w:rFonts w:ascii="黑体" w:eastAsia="黑体" w:hAnsi="黑体"/>
      <w:b/>
      <w:bCs/>
      <w:i/>
      <w:iCs/>
      <w:sz w:val="18"/>
      <w:u w:val="single"/>
    </w:rPr>
  </w:style>
  <w:style w:type="paragraph" w:customStyle="1" w:styleId="511210">
    <w:name w:val="表内宋51121"/>
    <w:basedOn w:val="aff2"/>
    <w:pPr>
      <w:spacing w:before="0" w:beforeAutospacing="0" w:after="0" w:afterAutospacing="0"/>
      <w:jc w:val="both"/>
    </w:pPr>
    <w:rPr>
      <w:rFonts w:cs="宋体"/>
      <w:color w:val="000000"/>
      <w:sz w:val="21"/>
      <w:szCs w:val="24"/>
    </w:rPr>
  </w:style>
  <w:style w:type="paragraph" w:customStyle="1" w:styleId="237">
    <w:name w:val="正文格式23"/>
    <w:basedOn w:val="a"/>
    <w:pPr>
      <w:ind w:firstLine="482"/>
    </w:pPr>
    <w:rPr>
      <w:rFonts w:ascii="宋体" w:hAnsi="宋体"/>
    </w:rPr>
  </w:style>
  <w:style w:type="paragraph" w:customStyle="1" w:styleId="617">
    <w:name w:val="附件61"/>
    <w:basedOn w:val="1"/>
    <w:next w:val="afff7"/>
    <w:pPr>
      <w:tabs>
        <w:tab w:val="clear" w:pos="480"/>
        <w:tab w:val="left" w:pos="1566"/>
      </w:tabs>
      <w:spacing w:beforeLines="100" w:before="100"/>
    </w:pPr>
    <w:rPr>
      <w:rFonts w:ascii="黑体" w:eastAsia="黑体"/>
      <w:bCs w:val="0"/>
      <w:sz w:val="32"/>
      <w:szCs w:val="32"/>
    </w:rPr>
  </w:style>
  <w:style w:type="paragraph" w:customStyle="1" w:styleId="Char2100">
    <w:name w:val="Char210"/>
    <w:basedOn w:val="a"/>
    <w:pPr>
      <w:ind w:left="-48"/>
    </w:pPr>
  </w:style>
  <w:style w:type="paragraph" w:customStyle="1" w:styleId="111f">
    <w:name w:val="标准111"/>
    <w:basedOn w:val="a"/>
    <w:pPr>
      <w:spacing w:before="120" w:line="336" w:lineRule="auto"/>
      <w:jc w:val="center"/>
      <w:textAlignment w:val="baseline"/>
    </w:pPr>
    <w:rPr>
      <w:rFonts w:ascii="黑体" w:eastAsia="黑体"/>
      <w:szCs w:val="20"/>
    </w:rPr>
  </w:style>
  <w:style w:type="paragraph" w:customStyle="1" w:styleId="xl26">
    <w:name w:val="xl26"/>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fffffffff4">
    <w:name w:val="表格的文字"/>
    <w:basedOn w:val="a"/>
    <w:pPr>
      <w:spacing w:line="300" w:lineRule="exact"/>
      <w:jc w:val="center"/>
    </w:pPr>
    <w:rPr>
      <w:rFonts w:ascii="仿宋_GB2312" w:eastAsia="仿宋_GB2312" w:hAnsi="宋体"/>
      <w:bCs/>
      <w:color w:val="000000"/>
      <w:szCs w:val="20"/>
    </w:rPr>
  </w:style>
  <w:style w:type="paragraph" w:customStyle="1" w:styleId="2144">
    <w:name w:val="图题214"/>
    <w:basedOn w:val="afff7"/>
    <w:next w:val="afff7"/>
    <w:pPr>
      <w:ind w:firstLine="0"/>
      <w:jc w:val="center"/>
    </w:pPr>
    <w:rPr>
      <w:rFonts w:ascii="黑体" w:eastAsia="黑体" w:hAnsi="宋体" w:cs="宋体"/>
      <w:bCs/>
      <w:spacing w:val="0"/>
      <w:szCs w:val="24"/>
    </w:rPr>
  </w:style>
  <w:style w:type="paragraph" w:customStyle="1" w:styleId="afffffffff5">
    <w:name w:val="标题四"/>
    <w:basedOn w:val="4"/>
    <w:pPr>
      <w:tabs>
        <w:tab w:val="left" w:pos="2160"/>
      </w:tabs>
      <w:spacing w:before="100" w:beforeAutospacing="1" w:after="100" w:afterAutospacing="1" w:line="480" w:lineRule="exact"/>
    </w:pPr>
    <w:rPr>
      <w:rFonts w:eastAsia="楷体_GB2312" w:cs="宋体"/>
      <w:color w:val="000000"/>
      <w:spacing w:val="6"/>
      <w:kern w:val="44"/>
    </w:rPr>
  </w:style>
  <w:style w:type="paragraph" w:customStyle="1" w:styleId="113a">
    <w:name w:val="样式113"/>
    <w:basedOn w:val="313"/>
    <w:qFormat/>
    <w:pPr>
      <w:spacing w:line="240" w:lineRule="auto"/>
      <w:ind w:firstLine="0"/>
      <w:jc w:val="center"/>
    </w:pPr>
    <w:rPr>
      <w:rFonts w:cs="Times New Roman"/>
      <w:b/>
      <w:color w:val="auto"/>
      <w:szCs w:val="20"/>
    </w:rPr>
  </w:style>
  <w:style w:type="paragraph" w:customStyle="1" w:styleId="71110">
    <w:name w:val="表格内字体7111"/>
    <w:basedOn w:val="afff7"/>
    <w:next w:val="afff7"/>
    <w:pPr>
      <w:spacing w:line="240" w:lineRule="auto"/>
      <w:ind w:firstLine="0"/>
      <w:jc w:val="center"/>
    </w:pPr>
    <w:rPr>
      <w:rFonts w:hAnsi="宋体"/>
      <w:b w:val="0"/>
      <w:spacing w:val="0"/>
      <w:sz w:val="21"/>
      <w:szCs w:val="24"/>
    </w:rPr>
  </w:style>
  <w:style w:type="paragraph" w:customStyle="1" w:styleId="446">
    <w:name w:val="正文格式＝44"/>
    <w:basedOn w:val="afff7"/>
    <w:next w:val="afff7"/>
    <w:semiHidden/>
    <w:rPr>
      <w:rFonts w:hAnsi="宋体"/>
      <w:b w:val="0"/>
      <w:spacing w:val="0"/>
      <w:szCs w:val="24"/>
    </w:rPr>
  </w:style>
  <w:style w:type="paragraph" w:customStyle="1" w:styleId="CharCharCharCharCharCharChar47">
    <w:name w:val="Char Char Char Char Char Char Char47"/>
    <w:basedOn w:val="a"/>
  </w:style>
  <w:style w:type="paragraph" w:customStyle="1" w:styleId="afffffffff6">
    <w:name w:val="图表名称"/>
    <w:basedOn w:val="ac"/>
    <w:pPr>
      <w:widowControl/>
      <w:adjustRightInd w:val="0"/>
      <w:snapToGrid w:val="0"/>
      <w:spacing w:after="0" w:line="480" w:lineRule="exact"/>
      <w:ind w:firstLineChars="0" w:firstLine="0"/>
      <w:jc w:val="center"/>
    </w:pPr>
    <w:rPr>
      <w:rFonts w:ascii="宋体" w:eastAsia="宋体" w:hAnsi="宋体"/>
      <w:bCs/>
      <w:sz w:val="24"/>
      <w:szCs w:val="24"/>
    </w:rPr>
  </w:style>
  <w:style w:type="paragraph" w:customStyle="1" w:styleId="CharCharCharCharCharCharChar223">
    <w:name w:val="Char Char Char Char Char Char Char223"/>
    <w:basedOn w:val="a"/>
  </w:style>
  <w:style w:type="paragraph" w:customStyle="1" w:styleId="511114">
    <w:name w:val="表内宋5中1111"/>
    <w:basedOn w:val="a"/>
    <w:pPr>
      <w:jc w:val="center"/>
      <w:textAlignment w:val="baseline"/>
    </w:pPr>
    <w:rPr>
      <w:rFonts w:ascii="宋体" w:hAnsi="宋体" w:cs="宋体"/>
      <w:kern w:val="0"/>
      <w:szCs w:val="20"/>
    </w:rPr>
  </w:style>
  <w:style w:type="paragraph" w:customStyle="1" w:styleId="3142">
    <w:name w:val="表题3142"/>
    <w:basedOn w:val="af1"/>
    <w:pPr>
      <w:tabs>
        <w:tab w:val="left" w:pos="4305"/>
      </w:tabs>
      <w:spacing w:line="240" w:lineRule="auto"/>
      <w:ind w:firstLineChars="0" w:firstLine="0"/>
      <w:jc w:val="center"/>
      <w:textAlignment w:val="auto"/>
    </w:pPr>
    <w:rPr>
      <w:rFonts w:ascii="宋体" w:eastAsia="宋体" w:hAnsi="宋体"/>
      <w:color w:val="auto"/>
      <w:sz w:val="24"/>
    </w:rPr>
  </w:style>
  <w:style w:type="paragraph" w:customStyle="1" w:styleId="211131">
    <w:name w:val="表内文字小21113"/>
    <w:basedOn w:val="a"/>
    <w:pPr>
      <w:jc w:val="center"/>
    </w:pPr>
    <w:rPr>
      <w:rFonts w:ascii="宋体" w:hAnsi="Times"/>
      <w:bCs/>
      <w:color w:val="000000"/>
      <w:szCs w:val="20"/>
    </w:rPr>
  </w:style>
  <w:style w:type="paragraph" w:customStyle="1" w:styleId="Char9111">
    <w:name w:val="Char9111"/>
    <w:basedOn w:val="a"/>
    <w:pPr>
      <w:ind w:left="-48"/>
    </w:pPr>
  </w:style>
  <w:style w:type="paragraph" w:customStyle="1" w:styleId="11212">
    <w:name w:val="样式1121"/>
    <w:basedOn w:val="313"/>
    <w:qFormat/>
    <w:pPr>
      <w:spacing w:line="240" w:lineRule="auto"/>
      <w:ind w:firstLine="0"/>
      <w:jc w:val="center"/>
    </w:pPr>
    <w:rPr>
      <w:rFonts w:cs="Times New Roman"/>
      <w:b/>
      <w:color w:val="auto"/>
      <w:szCs w:val="20"/>
    </w:rPr>
  </w:style>
  <w:style w:type="paragraph" w:customStyle="1" w:styleId="111310">
    <w:name w:val="燕山正文11131"/>
    <w:basedOn w:val="a"/>
    <w:pPr>
      <w:tabs>
        <w:tab w:val="left" w:pos="4680"/>
      </w:tabs>
      <w:spacing w:line="480" w:lineRule="exact"/>
    </w:pPr>
    <w:rPr>
      <w:rFonts w:ascii="宋体" w:hAnsi="宋体" w:cs="宋体"/>
      <w:bCs/>
      <w:color w:val="000000"/>
    </w:rPr>
  </w:style>
  <w:style w:type="paragraph" w:customStyle="1" w:styleId="21430">
    <w:name w:val="表内文字小2143"/>
    <w:basedOn w:val="a"/>
    <w:pPr>
      <w:jc w:val="center"/>
    </w:pPr>
    <w:rPr>
      <w:rFonts w:ascii="宋体" w:hAnsi="Times"/>
      <w:bCs/>
      <w:color w:val="000000"/>
      <w:szCs w:val="20"/>
    </w:rPr>
  </w:style>
  <w:style w:type="paragraph" w:customStyle="1" w:styleId="Char15110">
    <w:name w:val="Char1511"/>
    <w:basedOn w:val="a"/>
    <w:pPr>
      <w:spacing w:beforeLines="50"/>
    </w:pPr>
    <w:rPr>
      <w:rFonts w:ascii="黑体" w:eastAsia="黑体"/>
      <w:sz w:val="32"/>
      <w:szCs w:val="32"/>
    </w:rPr>
  </w:style>
  <w:style w:type="paragraph" w:customStyle="1" w:styleId="529">
    <w:name w:val="表格内字体52"/>
    <w:basedOn w:val="afff7"/>
    <w:next w:val="afff7"/>
    <w:pPr>
      <w:spacing w:line="240" w:lineRule="auto"/>
      <w:ind w:firstLine="0"/>
    </w:pPr>
    <w:rPr>
      <w:rFonts w:hAnsi="宋体"/>
      <w:b w:val="0"/>
      <w:spacing w:val="0"/>
      <w:sz w:val="21"/>
      <w:szCs w:val="24"/>
    </w:rPr>
  </w:style>
  <w:style w:type="paragraph" w:customStyle="1" w:styleId="31314">
    <w:name w:val="表题3131"/>
    <w:basedOn w:val="af1"/>
    <w:pPr>
      <w:tabs>
        <w:tab w:val="left" w:pos="4305"/>
      </w:tabs>
      <w:spacing w:line="240" w:lineRule="auto"/>
      <w:ind w:firstLineChars="0" w:firstLine="0"/>
      <w:jc w:val="center"/>
      <w:textAlignment w:val="auto"/>
    </w:pPr>
    <w:rPr>
      <w:rFonts w:ascii="宋体" w:eastAsia="宋体" w:hAnsi="宋体"/>
      <w:color w:val="auto"/>
      <w:sz w:val="24"/>
    </w:rPr>
  </w:style>
  <w:style w:type="paragraph" w:customStyle="1" w:styleId="4115">
    <w:name w:val="正文格式411"/>
    <w:basedOn w:val="a"/>
    <w:pPr>
      <w:ind w:firstLine="482"/>
    </w:pPr>
    <w:rPr>
      <w:rFonts w:ascii="宋体" w:hAnsi="宋体"/>
    </w:rPr>
  </w:style>
  <w:style w:type="paragraph" w:customStyle="1" w:styleId="21320">
    <w:name w:val="表内文字小2132"/>
    <w:basedOn w:val="a"/>
    <w:pPr>
      <w:jc w:val="center"/>
      <w:textAlignment w:val="baseline"/>
    </w:pPr>
    <w:rPr>
      <w:rFonts w:ascii="宋体" w:hAnsi="Times"/>
      <w:bCs/>
      <w:color w:val="000000"/>
      <w:szCs w:val="20"/>
    </w:rPr>
  </w:style>
  <w:style w:type="paragraph" w:customStyle="1" w:styleId="1ff3">
    <w:name w:val="封面标准文稿编辑信息1"/>
    <w:basedOn w:val="16"/>
    <w:pPr>
      <w:spacing w:before="180" w:line="180" w:lineRule="exact"/>
      <w:jc w:val="center"/>
    </w:pPr>
    <w:rPr>
      <w:rFonts w:ascii="宋体" w:hAnsi="Times New Roman"/>
      <w:sz w:val="21"/>
    </w:rPr>
  </w:style>
  <w:style w:type="paragraph" w:customStyle="1" w:styleId="21123">
    <w:name w:val="样式 样式 宋体 + 首行缩进:  2 字符112"/>
    <w:basedOn w:val="a"/>
    <w:pPr>
      <w:ind w:firstLineChars="200" w:firstLine="480"/>
      <w:jc w:val="left"/>
    </w:pPr>
    <w:rPr>
      <w:rFonts w:ascii="宋体" w:cs="宋体"/>
    </w:rPr>
  </w:style>
  <w:style w:type="paragraph" w:customStyle="1" w:styleId="1218">
    <w:name w:val="黑体三号121"/>
    <w:basedOn w:val="afff7"/>
    <w:pPr>
      <w:jc w:val="center"/>
    </w:pPr>
    <w:rPr>
      <w:rFonts w:ascii="黑体" w:eastAsia="黑体" w:hAnsi="宋体" w:cs="宋体"/>
      <w:bCs/>
      <w:spacing w:val="0"/>
      <w:sz w:val="32"/>
    </w:rPr>
  </w:style>
  <w:style w:type="paragraph" w:customStyle="1" w:styleId="229">
    <w:name w:val="正文22"/>
    <w:basedOn w:val="16"/>
    <w:semiHidden/>
    <w:pPr>
      <w:spacing w:line="480" w:lineRule="atLeast"/>
      <w:jc w:val="center"/>
    </w:pPr>
    <w:rPr>
      <w:rFonts w:ascii="宋体" w:hAnsi="Times New Roman"/>
      <w:snapToGrid w:val="0"/>
      <w:spacing w:val="6"/>
      <w:sz w:val="21"/>
    </w:rPr>
  </w:style>
  <w:style w:type="paragraph" w:customStyle="1" w:styleId="1431">
    <w:name w:val="表题1431"/>
    <w:basedOn w:val="a7"/>
    <w:qFormat/>
    <w:pPr>
      <w:tabs>
        <w:tab w:val="clear" w:pos="7380"/>
      </w:tabs>
      <w:overflowPunct/>
      <w:spacing w:before="0" w:afterLines="0"/>
      <w:jc w:val="center"/>
    </w:pPr>
    <w:rPr>
      <w:rFonts w:ascii="黑体"/>
      <w:b/>
      <w:sz w:val="24"/>
      <w:szCs w:val="24"/>
    </w:rPr>
  </w:style>
  <w:style w:type="paragraph" w:customStyle="1" w:styleId="11221">
    <w:name w:val="表题1122"/>
    <w:basedOn w:val="a7"/>
    <w:qFormat/>
    <w:pPr>
      <w:tabs>
        <w:tab w:val="clear" w:pos="7380"/>
      </w:tabs>
      <w:overflowPunct/>
      <w:spacing w:before="0" w:afterLines="0"/>
      <w:jc w:val="center"/>
    </w:pPr>
    <w:rPr>
      <w:rFonts w:ascii="黑体"/>
      <w:sz w:val="24"/>
      <w:szCs w:val="24"/>
    </w:rPr>
  </w:style>
  <w:style w:type="paragraph" w:customStyle="1" w:styleId="213a">
    <w:name w:val="样式213"/>
    <w:basedOn w:val="a"/>
    <w:pPr>
      <w:jc w:val="center"/>
      <w:textAlignment w:val="baseline"/>
      <w:outlineLvl w:val="0"/>
    </w:pPr>
    <w:rPr>
      <w:kern w:val="0"/>
      <w:szCs w:val="20"/>
    </w:rPr>
  </w:style>
  <w:style w:type="paragraph" w:customStyle="1" w:styleId="53131">
    <w:name w:val="表内53131"/>
    <w:basedOn w:val="a"/>
    <w:pPr>
      <w:spacing w:line="300" w:lineRule="auto"/>
      <w:jc w:val="left"/>
    </w:pPr>
    <w:rPr>
      <w:rFonts w:ascii="宋体"/>
      <w:szCs w:val="20"/>
    </w:rPr>
  </w:style>
  <w:style w:type="paragraph" w:customStyle="1" w:styleId="11f4">
    <w:name w:val="燕山正文11"/>
    <w:basedOn w:val="a"/>
    <w:pPr>
      <w:tabs>
        <w:tab w:val="left" w:pos="4680"/>
      </w:tabs>
      <w:ind w:firstLineChars="200" w:firstLine="480"/>
    </w:pPr>
    <w:rPr>
      <w:rFonts w:ascii="宋体" w:hAnsi="宋体" w:cs="宋体"/>
      <w:bCs/>
      <w:color w:val="000000"/>
      <w:kern w:val="0"/>
    </w:rPr>
  </w:style>
  <w:style w:type="paragraph" w:customStyle="1" w:styleId="CharChar2CharCharCharChar25">
    <w:name w:val="Char Char2 Char Char Char Char25"/>
    <w:basedOn w:val="a"/>
    <w:semiHidden/>
  </w:style>
  <w:style w:type="paragraph" w:customStyle="1" w:styleId="5128">
    <w:name w:val="表内5中12"/>
    <w:basedOn w:val="a"/>
    <w:pPr>
      <w:jc w:val="center"/>
    </w:pPr>
    <w:rPr>
      <w:rFonts w:ascii="宋体" w:hAnsi="宋体" w:cs="Arial"/>
      <w:color w:val="000000"/>
      <w:szCs w:val="21"/>
    </w:rPr>
  </w:style>
  <w:style w:type="paragraph" w:customStyle="1" w:styleId="ParaChar71">
    <w:name w:val="默认段落字体 Para Char71"/>
    <w:basedOn w:val="a"/>
    <w:pPr>
      <w:ind w:firstLineChars="200" w:firstLine="200"/>
    </w:pPr>
    <w:rPr>
      <w:rFonts w:ascii="宋体" w:hAnsi="宋体" w:cs="宋体"/>
    </w:rPr>
  </w:style>
  <w:style w:type="paragraph" w:customStyle="1" w:styleId="246">
    <w:name w:val="表中文字24"/>
    <w:basedOn w:val="a"/>
    <w:pPr>
      <w:widowControl/>
      <w:spacing w:line="240" w:lineRule="atLeast"/>
      <w:ind w:rightChars="-20" w:right="-42"/>
      <w:jc w:val="center"/>
      <w:textAlignment w:val="baseline"/>
    </w:pPr>
    <w:rPr>
      <w:rFonts w:ascii="宋体"/>
      <w:kern w:val="0"/>
      <w:szCs w:val="21"/>
    </w:rPr>
  </w:style>
  <w:style w:type="paragraph" w:customStyle="1" w:styleId="bgbt3">
    <w:name w:val="bgbt3条标题"/>
    <w:basedOn w:val="bgbt4"/>
    <w:next w:val="bg0"/>
    <w:semiHidden/>
    <w:pPr>
      <w:outlineLvl w:val="2"/>
    </w:pPr>
    <w:rPr>
      <w:sz w:val="28"/>
    </w:rPr>
  </w:style>
  <w:style w:type="paragraph" w:customStyle="1" w:styleId="Char2212">
    <w:name w:val="Char221"/>
    <w:basedOn w:val="a"/>
    <w:pPr>
      <w:spacing w:beforeLines="50"/>
    </w:pPr>
    <w:rPr>
      <w:rFonts w:ascii="黑体" w:eastAsia="黑体"/>
      <w:sz w:val="32"/>
      <w:szCs w:val="32"/>
    </w:rPr>
  </w:style>
  <w:style w:type="paragraph" w:customStyle="1" w:styleId="913">
    <w:name w:val="表题913"/>
    <w:basedOn w:val="af4"/>
    <w:pPr>
      <w:spacing w:line="300" w:lineRule="auto"/>
      <w:jc w:val="center"/>
    </w:pPr>
    <w:rPr>
      <w:rFonts w:ascii="黑体" w:eastAsia="黑体"/>
      <w:sz w:val="24"/>
    </w:rPr>
  </w:style>
  <w:style w:type="paragraph" w:customStyle="1" w:styleId="Char4211">
    <w:name w:val="Char4211"/>
    <w:basedOn w:val="a"/>
    <w:pPr>
      <w:ind w:left="-48"/>
    </w:pPr>
  </w:style>
  <w:style w:type="paragraph" w:customStyle="1" w:styleId="9CharCharChar1">
    <w:name w:val="9 Char Char Char1"/>
    <w:basedOn w:val="a"/>
    <w:pPr>
      <w:spacing w:line="240" w:lineRule="exact"/>
      <w:ind w:firstLineChars="200" w:firstLine="200"/>
    </w:pPr>
    <w:rPr>
      <w:sz w:val="28"/>
      <w:szCs w:val="28"/>
    </w:rPr>
  </w:style>
  <w:style w:type="paragraph" w:customStyle="1" w:styleId="113b">
    <w:name w:val="表格内字体113"/>
    <w:basedOn w:val="afff7"/>
    <w:pPr>
      <w:spacing w:line="240" w:lineRule="auto"/>
      <w:ind w:firstLine="0"/>
      <w:jc w:val="center"/>
    </w:pPr>
    <w:rPr>
      <w:rFonts w:hAnsi="Calibri" w:cs="宋体"/>
      <w:b w:val="0"/>
      <w:spacing w:val="0"/>
      <w:sz w:val="21"/>
    </w:rPr>
  </w:style>
  <w:style w:type="paragraph" w:customStyle="1" w:styleId="43124">
    <w:name w:val="标题43124"/>
    <w:basedOn w:val="a"/>
    <w:pPr>
      <w:spacing w:line="480" w:lineRule="exact"/>
      <w:jc w:val="center"/>
    </w:pPr>
    <w:rPr>
      <w:rFonts w:ascii="宋体" w:hAnsi="宋体" w:cs="宋体"/>
    </w:rPr>
  </w:style>
  <w:style w:type="paragraph" w:customStyle="1" w:styleId="CharCharCharCharCharCharChar7">
    <w:name w:val="Char Char Char Char Char Char Char7"/>
    <w:basedOn w:val="a"/>
  </w:style>
  <w:style w:type="paragraph" w:customStyle="1" w:styleId="31f">
    <w:name w:val="图题31"/>
    <w:basedOn w:val="afff7"/>
    <w:next w:val="afff7"/>
    <w:pPr>
      <w:ind w:firstLine="0"/>
      <w:jc w:val="center"/>
    </w:pPr>
    <w:rPr>
      <w:rFonts w:ascii="黑体" w:eastAsia="黑体" w:hAnsi="宋体" w:cs="宋体"/>
      <w:bCs/>
      <w:spacing w:val="0"/>
      <w:szCs w:val="24"/>
    </w:rPr>
  </w:style>
  <w:style w:type="paragraph" w:customStyle="1" w:styleId="bg2">
    <w:name w:val="bg表内容"/>
    <w:basedOn w:val="bg"/>
    <w:next w:val="bg0"/>
    <w:semiHidden/>
    <w:pPr>
      <w:ind w:left="-113" w:right="-113"/>
      <w:jc w:val="center"/>
    </w:pPr>
    <w:rPr>
      <w:sz w:val="18"/>
    </w:rPr>
  </w:style>
  <w:style w:type="paragraph" w:customStyle="1" w:styleId="afffffffff7">
    <w:name w:val="字元 字元"/>
    <w:basedOn w:val="a"/>
  </w:style>
  <w:style w:type="paragraph" w:customStyle="1" w:styleId="ParaCharCharCharCharChar1">
    <w:name w:val="默认段落字体 Para Char Char Char Char Char1"/>
    <w:basedOn w:val="a"/>
  </w:style>
  <w:style w:type="paragraph" w:customStyle="1" w:styleId="111f0">
    <w:name w:val="黑体三号111"/>
    <w:basedOn w:val="afff7"/>
    <w:pPr>
      <w:jc w:val="center"/>
    </w:pPr>
    <w:rPr>
      <w:rFonts w:ascii="黑体" w:eastAsia="黑体" w:hAnsi="宋体" w:cs="宋体"/>
      <w:bCs/>
      <w:spacing w:val="0"/>
      <w:sz w:val="32"/>
    </w:rPr>
  </w:style>
  <w:style w:type="paragraph" w:customStyle="1" w:styleId="22a">
    <w:name w:val="样式 样式 正文文本缩进正文文字缩进 + 首行缩进:  2 字符 + 首行缩进:  2 字符"/>
    <w:basedOn w:val="a"/>
    <w:semiHidden/>
    <w:pPr>
      <w:pBdr>
        <w:top w:val="single" w:sz="4" w:space="1" w:color="auto"/>
      </w:pBdr>
      <w:ind w:firstLineChars="200" w:firstLine="480"/>
      <w:textAlignment w:val="baseline"/>
    </w:pPr>
    <w:rPr>
      <w:kern w:val="0"/>
      <w:sz w:val="28"/>
      <w:szCs w:val="20"/>
    </w:rPr>
  </w:style>
  <w:style w:type="paragraph" w:customStyle="1" w:styleId="112120">
    <w:name w:val="燕山正文11212"/>
    <w:basedOn w:val="a"/>
    <w:pPr>
      <w:tabs>
        <w:tab w:val="left" w:pos="4680"/>
      </w:tabs>
      <w:spacing w:line="480" w:lineRule="exact"/>
    </w:pPr>
    <w:rPr>
      <w:rFonts w:ascii="宋体" w:hAnsi="宋体" w:cs="宋体"/>
      <w:bCs/>
      <w:color w:val="000000"/>
    </w:rPr>
  </w:style>
  <w:style w:type="paragraph" w:customStyle="1" w:styleId="51214">
    <w:name w:val="表内宋5121"/>
    <w:basedOn w:val="5a"/>
    <w:semiHidden/>
    <w:pPr>
      <w:widowControl/>
      <w:autoSpaceDE w:val="0"/>
      <w:autoSpaceDN w:val="0"/>
      <w:jc w:val="left"/>
      <w:textAlignment w:val="auto"/>
    </w:pPr>
    <w:rPr>
      <w:color w:val="auto"/>
      <w:w w:val="90"/>
    </w:rPr>
  </w:style>
  <w:style w:type="paragraph" w:customStyle="1" w:styleId="CharCharCharCharCharCharChar43">
    <w:name w:val="Char Char Char Char Char Char Char43"/>
    <w:basedOn w:val="a"/>
  </w:style>
  <w:style w:type="paragraph" w:customStyle="1" w:styleId="22120">
    <w:name w:val="表内文字小2212"/>
    <w:basedOn w:val="a"/>
    <w:pPr>
      <w:jc w:val="center"/>
    </w:pPr>
    <w:rPr>
      <w:rFonts w:ascii="宋体" w:hAnsi="Times"/>
      <w:bCs/>
      <w:color w:val="000000"/>
      <w:szCs w:val="20"/>
    </w:rPr>
  </w:style>
  <w:style w:type="paragraph" w:customStyle="1" w:styleId="1540">
    <w:name w:val="表题154"/>
    <w:basedOn w:val="a7"/>
    <w:qFormat/>
    <w:pPr>
      <w:tabs>
        <w:tab w:val="clear" w:pos="7380"/>
      </w:tabs>
      <w:overflowPunct/>
      <w:spacing w:before="0" w:afterLines="0"/>
      <w:jc w:val="center"/>
    </w:pPr>
    <w:rPr>
      <w:rFonts w:ascii="黑体"/>
      <w:b/>
      <w:sz w:val="24"/>
      <w:szCs w:val="24"/>
    </w:rPr>
  </w:style>
  <w:style w:type="paragraph" w:customStyle="1" w:styleId="13f">
    <w:name w:val="表格内字体13"/>
    <w:basedOn w:val="afff7"/>
    <w:next w:val="afff7"/>
    <w:pPr>
      <w:spacing w:line="240" w:lineRule="auto"/>
      <w:ind w:firstLine="0"/>
      <w:jc w:val="center"/>
    </w:pPr>
    <w:rPr>
      <w:rFonts w:hAnsi="宋体"/>
      <w:b w:val="0"/>
      <w:spacing w:val="0"/>
      <w:sz w:val="21"/>
      <w:szCs w:val="24"/>
    </w:rPr>
  </w:style>
  <w:style w:type="paragraph" w:customStyle="1" w:styleId="52111">
    <w:name w:val="表内宋5中211"/>
    <w:basedOn w:val="a"/>
    <w:pPr>
      <w:jc w:val="center"/>
      <w:textAlignment w:val="baseline"/>
    </w:pPr>
    <w:rPr>
      <w:rFonts w:ascii="宋体" w:hAnsi="宋体"/>
      <w:kern w:val="0"/>
      <w:szCs w:val="20"/>
    </w:rPr>
  </w:style>
  <w:style w:type="paragraph" w:customStyle="1" w:styleId="1129">
    <w:name w:val="表格112"/>
    <w:basedOn w:val="a"/>
    <w:pPr>
      <w:jc w:val="center"/>
      <w:textAlignment w:val="baseline"/>
    </w:pPr>
    <w:rPr>
      <w:rFonts w:ascii="宋体"/>
      <w:kern w:val="0"/>
      <w:szCs w:val="20"/>
    </w:rPr>
  </w:style>
  <w:style w:type="paragraph" w:customStyle="1" w:styleId="211e">
    <w:name w:val="表内文字小211"/>
    <w:basedOn w:val="a"/>
    <w:pPr>
      <w:jc w:val="center"/>
    </w:pPr>
    <w:rPr>
      <w:rFonts w:ascii="宋体" w:hAnsi="Times"/>
      <w:bCs/>
      <w:color w:val="000000"/>
      <w:szCs w:val="20"/>
    </w:rPr>
  </w:style>
  <w:style w:type="paragraph" w:customStyle="1" w:styleId="51e">
    <w:name w:val="表文字51"/>
    <w:basedOn w:val="a"/>
    <w:pPr>
      <w:jc w:val="left"/>
      <w:textAlignment w:val="baseline"/>
    </w:pPr>
    <w:rPr>
      <w:rFonts w:ascii="宋体"/>
      <w:kern w:val="0"/>
      <w:szCs w:val="20"/>
    </w:rPr>
  </w:style>
  <w:style w:type="paragraph" w:customStyle="1" w:styleId="ParaCharCharCharChar121">
    <w:name w:val="默认段落字体 Para Char Char Char Char121"/>
    <w:basedOn w:val="a"/>
  </w:style>
  <w:style w:type="paragraph" w:customStyle="1" w:styleId="5240">
    <w:name w:val="表文字524"/>
    <w:basedOn w:val="a"/>
    <w:pPr>
      <w:jc w:val="left"/>
      <w:textAlignment w:val="baseline"/>
    </w:pPr>
    <w:rPr>
      <w:rFonts w:ascii="宋体"/>
      <w:kern w:val="0"/>
      <w:szCs w:val="20"/>
    </w:rPr>
  </w:style>
  <w:style w:type="paragraph" w:customStyle="1" w:styleId="CharCharCharChar1CharCharChar2">
    <w:name w:val="Char Char Char Char1 Char Char Char2"/>
    <w:basedOn w:val="a"/>
    <w:pPr>
      <w:widowControl/>
      <w:spacing w:after="160" w:line="240" w:lineRule="exact"/>
      <w:jc w:val="left"/>
    </w:pPr>
    <w:rPr>
      <w:rFonts w:ascii="Verdana" w:hAnsi="Verdana"/>
      <w:kern w:val="0"/>
      <w:sz w:val="20"/>
      <w:szCs w:val="20"/>
      <w:lang w:eastAsia="en-US"/>
    </w:rPr>
  </w:style>
  <w:style w:type="paragraph" w:customStyle="1" w:styleId="A21">
    <w:name w:val="A正文21"/>
    <w:basedOn w:val="a"/>
    <w:pPr>
      <w:widowControl/>
      <w:overflowPunct w:val="0"/>
      <w:autoSpaceDE w:val="0"/>
      <w:autoSpaceDN w:val="0"/>
      <w:ind w:firstLineChars="200" w:firstLine="200"/>
      <w:jc w:val="left"/>
      <w:textAlignment w:val="baseline"/>
    </w:pPr>
    <w:rPr>
      <w:rFonts w:eastAsia="仿宋_GB2312"/>
      <w:kern w:val="0"/>
    </w:rPr>
  </w:style>
  <w:style w:type="paragraph" w:customStyle="1" w:styleId="5f3">
    <w:name w:val="样式5"/>
    <w:basedOn w:val="a"/>
    <w:pPr>
      <w:ind w:firstLine="510"/>
    </w:pPr>
    <w:rPr>
      <w:rFonts w:cs="宋体"/>
    </w:rPr>
  </w:style>
  <w:style w:type="paragraph" w:customStyle="1" w:styleId="13f0">
    <w:name w:val="表格内容13"/>
    <w:basedOn w:val="16"/>
    <w:pPr>
      <w:jc w:val="center"/>
    </w:pPr>
    <w:rPr>
      <w:rFonts w:ascii="Times New Roman" w:hAnsi="Times New Roman"/>
      <w:kern w:val="2"/>
      <w:sz w:val="21"/>
      <w:szCs w:val="21"/>
    </w:rPr>
  </w:style>
  <w:style w:type="paragraph" w:customStyle="1" w:styleId="53112">
    <w:name w:val="表内53112"/>
    <w:basedOn w:val="a"/>
    <w:pPr>
      <w:spacing w:line="300" w:lineRule="auto"/>
      <w:jc w:val="left"/>
    </w:pPr>
    <w:rPr>
      <w:rFonts w:ascii="宋体"/>
      <w:szCs w:val="20"/>
    </w:rPr>
  </w:style>
  <w:style w:type="paragraph" w:customStyle="1" w:styleId="31f0">
    <w:name w:val="封面标准文稿编辑信息31"/>
    <w:basedOn w:val="16"/>
    <w:uiPriority w:val="99"/>
    <w:pPr>
      <w:spacing w:before="180" w:line="180" w:lineRule="exact"/>
      <w:jc w:val="center"/>
    </w:pPr>
    <w:rPr>
      <w:rFonts w:ascii="宋体" w:hAnsi="Times New Roman"/>
      <w:sz w:val="21"/>
    </w:rPr>
  </w:style>
  <w:style w:type="paragraph" w:customStyle="1" w:styleId="1410">
    <w:name w:val="正文格式141"/>
    <w:basedOn w:val="a"/>
    <w:pPr>
      <w:ind w:firstLine="482"/>
    </w:pPr>
    <w:rPr>
      <w:rFonts w:ascii="宋体" w:hAnsi="宋体"/>
    </w:rPr>
  </w:style>
  <w:style w:type="paragraph" w:customStyle="1" w:styleId="CharCharCharCharCharCharChar18">
    <w:name w:val="Char Char Char Char Char Char Char18"/>
    <w:basedOn w:val="a"/>
  </w:style>
  <w:style w:type="paragraph" w:customStyle="1" w:styleId="311112">
    <w:name w:val="表题31111"/>
    <w:basedOn w:val="af1"/>
    <w:pPr>
      <w:tabs>
        <w:tab w:val="left" w:pos="4305"/>
      </w:tabs>
      <w:spacing w:line="240" w:lineRule="auto"/>
      <w:ind w:firstLineChars="0" w:firstLine="0"/>
      <w:jc w:val="center"/>
      <w:textAlignment w:val="auto"/>
    </w:pPr>
    <w:rPr>
      <w:rFonts w:ascii="宋体" w:eastAsia="宋体" w:hAnsi="宋体"/>
      <w:color w:val="auto"/>
      <w:sz w:val="24"/>
    </w:rPr>
  </w:style>
  <w:style w:type="paragraph" w:customStyle="1" w:styleId="5f4">
    <w:name w:val="目录5"/>
    <w:basedOn w:val="a"/>
    <w:rPr>
      <w:rFonts w:ascii="宋体" w:hAnsi="宋体"/>
      <w:szCs w:val="21"/>
    </w:rPr>
  </w:style>
  <w:style w:type="paragraph" w:customStyle="1" w:styleId="11f5">
    <w:name w:val="样式 表格内字体 +11"/>
    <w:basedOn w:val="afff6"/>
    <w:pPr>
      <w:spacing w:line="280" w:lineRule="exact"/>
      <w:ind w:firstLine="36"/>
      <w:jc w:val="both"/>
    </w:pPr>
  </w:style>
  <w:style w:type="paragraph" w:customStyle="1" w:styleId="51230">
    <w:name w:val="表内宋5中123"/>
    <w:basedOn w:val="a"/>
    <w:pPr>
      <w:jc w:val="center"/>
      <w:textAlignment w:val="baseline"/>
    </w:pPr>
    <w:rPr>
      <w:rFonts w:ascii="宋体" w:hAnsi="宋体" w:cs="宋体"/>
      <w:kern w:val="0"/>
      <w:szCs w:val="20"/>
    </w:rPr>
  </w:style>
  <w:style w:type="paragraph" w:customStyle="1" w:styleId="CharCharCharCharCharCharChar220">
    <w:name w:val="Char Char Char Char Char Char Char220"/>
    <w:basedOn w:val="a"/>
  </w:style>
  <w:style w:type="paragraph" w:customStyle="1" w:styleId="-1">
    <w:name w:val="正文-1"/>
    <w:basedOn w:val="a"/>
    <w:pPr>
      <w:spacing w:line="440" w:lineRule="exact"/>
      <w:ind w:firstLineChars="200" w:firstLine="200"/>
    </w:pPr>
    <w:rPr>
      <w:szCs w:val="20"/>
    </w:rPr>
  </w:style>
  <w:style w:type="paragraph" w:customStyle="1" w:styleId="1422">
    <w:name w:val="表题1422"/>
    <w:basedOn w:val="a7"/>
    <w:qFormat/>
    <w:pPr>
      <w:tabs>
        <w:tab w:val="clear" w:pos="7380"/>
      </w:tabs>
      <w:overflowPunct/>
      <w:spacing w:before="0" w:afterLines="0"/>
      <w:jc w:val="center"/>
    </w:pPr>
    <w:rPr>
      <w:rFonts w:ascii="黑体"/>
      <w:b/>
      <w:sz w:val="24"/>
      <w:szCs w:val="24"/>
    </w:rPr>
  </w:style>
  <w:style w:type="paragraph" w:customStyle="1" w:styleId="51220">
    <w:name w:val="表内宋5中122"/>
    <w:basedOn w:val="a"/>
    <w:pPr>
      <w:jc w:val="center"/>
      <w:textAlignment w:val="baseline"/>
    </w:pPr>
    <w:rPr>
      <w:rFonts w:ascii="宋体" w:hAnsi="宋体" w:cs="宋体"/>
      <w:kern w:val="0"/>
      <w:szCs w:val="20"/>
    </w:rPr>
  </w:style>
  <w:style w:type="paragraph" w:customStyle="1" w:styleId="238">
    <w:name w:val="正文23"/>
    <w:basedOn w:val="16"/>
    <w:semiHidden/>
    <w:pPr>
      <w:spacing w:line="480" w:lineRule="atLeast"/>
      <w:jc w:val="center"/>
    </w:pPr>
    <w:rPr>
      <w:rFonts w:ascii="宋体" w:hAnsi="Times New Roman"/>
      <w:snapToGrid w:val="0"/>
      <w:spacing w:val="6"/>
      <w:sz w:val="21"/>
    </w:rPr>
  </w:style>
  <w:style w:type="paragraph" w:customStyle="1" w:styleId="53140">
    <w:name w:val="表内5314"/>
    <w:basedOn w:val="a"/>
    <w:pPr>
      <w:spacing w:line="300" w:lineRule="auto"/>
      <w:jc w:val="left"/>
    </w:pPr>
    <w:rPr>
      <w:rFonts w:ascii="宋体"/>
      <w:szCs w:val="20"/>
    </w:rPr>
  </w:style>
  <w:style w:type="paragraph" w:customStyle="1" w:styleId="CharChar2CharCharCharChar121">
    <w:name w:val="Char Char2 Char Char Char Char121"/>
    <w:basedOn w:val="a"/>
    <w:semiHidden/>
  </w:style>
  <w:style w:type="paragraph" w:customStyle="1" w:styleId="511211">
    <w:name w:val="表内宋511211"/>
    <w:basedOn w:val="aff2"/>
    <w:pPr>
      <w:spacing w:before="0" w:beforeAutospacing="0" w:after="0" w:afterAutospacing="0"/>
      <w:jc w:val="both"/>
    </w:pPr>
    <w:rPr>
      <w:rFonts w:cs="宋体"/>
      <w:color w:val="000000"/>
      <w:sz w:val="21"/>
      <w:szCs w:val="24"/>
    </w:rPr>
  </w:style>
  <w:style w:type="paragraph" w:customStyle="1" w:styleId="11f6">
    <w:name w:val="日期11"/>
    <w:basedOn w:val="a"/>
    <w:next w:val="a"/>
    <w:pPr>
      <w:textAlignment w:val="baseline"/>
    </w:pPr>
    <w:rPr>
      <w:rFonts w:ascii="仿宋_GB2312" w:eastAsia="仿宋_GB2312"/>
      <w:sz w:val="28"/>
      <w:szCs w:val="20"/>
    </w:rPr>
  </w:style>
  <w:style w:type="paragraph" w:customStyle="1" w:styleId="2127">
    <w:name w:val="样式212"/>
    <w:basedOn w:val="a"/>
    <w:pPr>
      <w:jc w:val="center"/>
      <w:textAlignment w:val="baseline"/>
      <w:outlineLvl w:val="0"/>
    </w:pPr>
    <w:rPr>
      <w:kern w:val="0"/>
      <w:szCs w:val="20"/>
    </w:rPr>
  </w:style>
  <w:style w:type="paragraph" w:customStyle="1" w:styleId="CharCharCharCharCharCharChar2">
    <w:name w:val="Char Char Char Char Char Char Char2"/>
    <w:basedOn w:val="a"/>
  </w:style>
  <w:style w:type="paragraph" w:customStyle="1" w:styleId="1ff4">
    <w:name w:val="正文格式1"/>
    <w:basedOn w:val="a"/>
    <w:pPr>
      <w:ind w:firstLine="482"/>
    </w:pPr>
    <w:rPr>
      <w:rFonts w:ascii="宋体" w:hAnsi="宋体"/>
    </w:rPr>
  </w:style>
  <w:style w:type="paragraph" w:customStyle="1" w:styleId="CharChar2CharCharCharChar43">
    <w:name w:val="Char Char2 Char Char Char Char43"/>
    <w:basedOn w:val="a"/>
    <w:semiHidden/>
  </w:style>
  <w:style w:type="paragraph" w:customStyle="1" w:styleId="53a">
    <w:name w:val="表文字53"/>
    <w:basedOn w:val="a"/>
    <w:pPr>
      <w:jc w:val="left"/>
      <w:textAlignment w:val="baseline"/>
    </w:pPr>
    <w:rPr>
      <w:rFonts w:ascii="宋体"/>
      <w:kern w:val="0"/>
      <w:szCs w:val="20"/>
    </w:rPr>
  </w:style>
  <w:style w:type="paragraph" w:customStyle="1" w:styleId="11124">
    <w:name w:val="表中文字1112"/>
    <w:basedOn w:val="a"/>
    <w:pPr>
      <w:widowControl/>
      <w:spacing w:line="240" w:lineRule="atLeast"/>
      <w:ind w:leftChars="-10" w:left="-24" w:rightChars="-20" w:right="-48"/>
      <w:jc w:val="center"/>
    </w:pPr>
    <w:rPr>
      <w:rFonts w:ascii="宋体"/>
      <w:kern w:val="0"/>
      <w:szCs w:val="21"/>
    </w:rPr>
  </w:style>
  <w:style w:type="paragraph" w:customStyle="1" w:styleId="01">
    <w:name w:val="正文01"/>
    <w:basedOn w:val="a"/>
    <w:pPr>
      <w:spacing w:before="60" w:line="460" w:lineRule="exact"/>
      <w:ind w:firstLineChars="200" w:firstLine="200"/>
    </w:pPr>
    <w:rPr>
      <w:rFonts w:ascii="Arial" w:hAnsi="Arial"/>
      <w:kern w:val="0"/>
    </w:rPr>
  </w:style>
  <w:style w:type="paragraph" w:customStyle="1" w:styleId="5136">
    <w:name w:val="表内小5中13"/>
    <w:basedOn w:val="a"/>
    <w:pPr>
      <w:jc w:val="center"/>
    </w:pPr>
    <w:rPr>
      <w:rFonts w:ascii="宋体" w:hAnsi="宋体"/>
      <w:sz w:val="18"/>
      <w:szCs w:val="20"/>
    </w:rPr>
  </w:style>
  <w:style w:type="paragraph" w:customStyle="1" w:styleId="211f">
    <w:name w:val="样式 正文缩进 + 宋体 黑色 首行缩进:  2 字符11"/>
    <w:basedOn w:val="a6"/>
    <w:pPr>
      <w:adjustRightInd/>
      <w:snapToGrid/>
      <w:spacing w:line="360" w:lineRule="auto"/>
      <w:ind w:firstLine="480"/>
      <w:jc w:val="left"/>
    </w:pPr>
    <w:rPr>
      <w:rFonts w:hAnsi="宋体" w:cs="宋体"/>
      <w:color w:val="FF00FF"/>
      <w:sz w:val="24"/>
    </w:rPr>
  </w:style>
  <w:style w:type="paragraph" w:customStyle="1" w:styleId="9112">
    <w:name w:val="正文格式911"/>
    <w:basedOn w:val="a"/>
    <w:pPr>
      <w:ind w:firstLine="482"/>
    </w:pPr>
    <w:rPr>
      <w:rFonts w:ascii="宋体" w:hAnsi="宋体"/>
    </w:rPr>
  </w:style>
  <w:style w:type="paragraph" w:customStyle="1" w:styleId="1ff5">
    <w:name w:val="表中文字1"/>
    <w:basedOn w:val="16"/>
    <w:pPr>
      <w:keepLines/>
      <w:jc w:val="center"/>
    </w:pPr>
    <w:rPr>
      <w:rFonts w:ascii="仿宋_GB2312" w:eastAsia="仿宋_GB2312" w:hAnsi="Times New Roman"/>
      <w:sz w:val="24"/>
    </w:rPr>
  </w:style>
  <w:style w:type="paragraph" w:customStyle="1" w:styleId="xl65">
    <w:name w:val="xl65"/>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color w:val="000000"/>
      <w:kern w:val="0"/>
      <w:sz w:val="20"/>
      <w:szCs w:val="20"/>
    </w:rPr>
  </w:style>
  <w:style w:type="paragraph" w:customStyle="1" w:styleId="xl32">
    <w:name w:val="xl32"/>
    <w:basedOn w:val="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color w:val="000000"/>
      <w:kern w:val="0"/>
      <w:szCs w:val="20"/>
    </w:rPr>
  </w:style>
  <w:style w:type="paragraph" w:customStyle="1" w:styleId="4123">
    <w:name w:val="标题4123"/>
    <w:basedOn w:val="4"/>
    <w:next w:val="a"/>
    <w:pPr>
      <w:tabs>
        <w:tab w:val="left" w:pos="2160"/>
      </w:tabs>
      <w:spacing w:before="160" w:after="170"/>
    </w:pPr>
    <w:rPr>
      <w:rFonts w:ascii="黑体" w:eastAsia="黑体"/>
    </w:rPr>
  </w:style>
  <w:style w:type="paragraph" w:customStyle="1" w:styleId="31430">
    <w:name w:val="表内文字小3143"/>
    <w:basedOn w:val="a"/>
    <w:pPr>
      <w:jc w:val="center"/>
    </w:pPr>
    <w:rPr>
      <w:rFonts w:ascii="宋体" w:hAnsi="Times" w:cs="宋体"/>
      <w:bCs/>
      <w:color w:val="003366"/>
      <w:szCs w:val="20"/>
    </w:rPr>
  </w:style>
  <w:style w:type="paragraph" w:customStyle="1" w:styleId="53b">
    <w:name w:val="表中文字53"/>
    <w:basedOn w:val="a"/>
    <w:pPr>
      <w:widowControl/>
      <w:spacing w:line="240" w:lineRule="atLeast"/>
      <w:ind w:leftChars="-10" w:left="-24" w:rightChars="-20" w:right="-48"/>
      <w:jc w:val="center"/>
    </w:pPr>
    <w:rPr>
      <w:rFonts w:ascii="宋体"/>
      <w:kern w:val="0"/>
      <w:szCs w:val="21"/>
    </w:rPr>
  </w:style>
  <w:style w:type="paragraph" w:customStyle="1" w:styleId="Char41b">
    <w:name w:val="Char41"/>
    <w:basedOn w:val="a"/>
    <w:pPr>
      <w:ind w:left="-48"/>
    </w:pPr>
  </w:style>
  <w:style w:type="paragraph" w:customStyle="1" w:styleId="4116">
    <w:name w:val="表题411"/>
    <w:basedOn w:val="af1"/>
    <w:pPr>
      <w:tabs>
        <w:tab w:val="left" w:pos="4305"/>
      </w:tabs>
      <w:spacing w:line="240" w:lineRule="auto"/>
      <w:ind w:firstLineChars="0" w:firstLine="0"/>
      <w:jc w:val="center"/>
      <w:textAlignment w:val="auto"/>
    </w:pPr>
    <w:rPr>
      <w:rFonts w:ascii="宋体" w:eastAsia="宋体" w:hAnsi="宋体" w:cs="宋体"/>
      <w:sz w:val="24"/>
      <w:szCs w:val="24"/>
    </w:rPr>
  </w:style>
  <w:style w:type="paragraph" w:customStyle="1" w:styleId="5111110">
    <w:name w:val="表内宋511111"/>
    <w:basedOn w:val="aff2"/>
    <w:pPr>
      <w:spacing w:before="0" w:beforeAutospacing="0" w:after="0" w:afterAutospacing="0"/>
      <w:jc w:val="both"/>
    </w:pPr>
    <w:rPr>
      <w:rFonts w:cs="宋体"/>
      <w:color w:val="000000"/>
      <w:sz w:val="21"/>
      <w:szCs w:val="24"/>
    </w:rPr>
  </w:style>
  <w:style w:type="paragraph" w:customStyle="1" w:styleId="Char1123">
    <w:name w:val="Char112"/>
    <w:basedOn w:val="a"/>
    <w:pPr>
      <w:ind w:left="-48"/>
    </w:pPr>
  </w:style>
  <w:style w:type="paragraph" w:customStyle="1" w:styleId="mp">
    <w:name w:val="mp"/>
    <w:basedOn w:val="a"/>
    <w:pPr>
      <w:widowControl/>
      <w:spacing w:before="100" w:beforeAutospacing="1" w:after="100" w:afterAutospacing="1" w:line="400" w:lineRule="atLeast"/>
      <w:ind w:firstLine="360"/>
    </w:pPr>
    <w:rPr>
      <w:rFonts w:ascii="ˎ̥" w:hAnsi="ˎ̥" w:cs="宋体"/>
      <w:color w:val="454D63"/>
      <w:kern w:val="0"/>
    </w:rPr>
  </w:style>
  <w:style w:type="paragraph" w:customStyle="1" w:styleId="afffffffff8">
    <w:name w:val="白洋淀前言"/>
    <w:basedOn w:val="a"/>
    <w:next w:val="afffffffff9"/>
    <w:pPr>
      <w:pBdr>
        <w:top w:val="single" w:sz="4" w:space="1" w:color="auto"/>
      </w:pBdr>
      <w:ind w:firstLineChars="200" w:firstLine="200"/>
    </w:pPr>
    <w:rPr>
      <w:rFonts w:cs="宋体"/>
    </w:rPr>
  </w:style>
  <w:style w:type="paragraph" w:customStyle="1" w:styleId="afffffffff9">
    <w:name w:val="前言"/>
    <w:basedOn w:val="aff3"/>
    <w:pPr>
      <w:pBdr>
        <w:top w:val="single" w:sz="4" w:space="1" w:color="auto"/>
      </w:pBdr>
      <w:textAlignment w:val="baseline"/>
    </w:pPr>
    <w:rPr>
      <w:rFonts w:ascii="黑体" w:eastAsia="黑体" w:hAnsi="Times New Roman"/>
      <w:b w:val="0"/>
      <w:bCs w:val="0"/>
      <w:sz w:val="18"/>
      <w:szCs w:val="18"/>
    </w:rPr>
  </w:style>
  <w:style w:type="paragraph" w:customStyle="1" w:styleId="1ff6">
    <w:name w:val="样式 正文缩进 + 宋体 黑色1"/>
    <w:basedOn w:val="a6"/>
    <w:pPr>
      <w:adjustRightInd/>
      <w:snapToGrid/>
      <w:spacing w:line="360" w:lineRule="auto"/>
      <w:jc w:val="left"/>
    </w:pPr>
    <w:rPr>
      <w:rFonts w:hAnsi="宋体"/>
      <w:color w:val="000000"/>
      <w:sz w:val="24"/>
      <w:szCs w:val="24"/>
    </w:rPr>
  </w:style>
  <w:style w:type="paragraph" w:customStyle="1" w:styleId="717">
    <w:name w:val="正文格式＝71"/>
    <w:basedOn w:val="afff7"/>
    <w:next w:val="afff7"/>
    <w:semiHidden/>
    <w:rPr>
      <w:rFonts w:hAnsi="宋体"/>
      <w:b w:val="0"/>
      <w:spacing w:val="0"/>
      <w:szCs w:val="24"/>
    </w:rPr>
  </w:style>
  <w:style w:type="paragraph" w:customStyle="1" w:styleId="93">
    <w:name w:val="正文格式＝9"/>
    <w:basedOn w:val="afff7"/>
    <w:next w:val="afff7"/>
    <w:semiHidden/>
    <w:rPr>
      <w:rFonts w:hAnsi="宋体"/>
      <w:b w:val="0"/>
      <w:spacing w:val="0"/>
      <w:szCs w:val="24"/>
    </w:rPr>
  </w:style>
  <w:style w:type="paragraph" w:customStyle="1" w:styleId="425">
    <w:name w:val="附件42"/>
    <w:basedOn w:val="1"/>
    <w:next w:val="afff7"/>
    <w:pPr>
      <w:tabs>
        <w:tab w:val="clear" w:pos="480"/>
        <w:tab w:val="left" w:pos="1566"/>
      </w:tabs>
      <w:spacing w:after="210"/>
      <w:jc w:val="left"/>
    </w:pPr>
    <w:rPr>
      <w:rFonts w:ascii="黑体" w:eastAsia="黑体"/>
      <w:b w:val="0"/>
      <w:bCs w:val="0"/>
      <w:sz w:val="32"/>
      <w:szCs w:val="32"/>
    </w:rPr>
  </w:style>
  <w:style w:type="paragraph" w:customStyle="1" w:styleId="Char426">
    <w:name w:val="Char426"/>
    <w:basedOn w:val="a"/>
    <w:pPr>
      <w:ind w:left="-48"/>
    </w:pPr>
  </w:style>
  <w:style w:type="paragraph" w:customStyle="1" w:styleId="3fc">
    <w:name w:val="环评正文3"/>
    <w:basedOn w:val="16"/>
    <w:pPr>
      <w:spacing w:line="440" w:lineRule="exact"/>
      <w:ind w:firstLine="200"/>
    </w:pPr>
    <w:rPr>
      <w:rFonts w:ascii="Times New Roman" w:hAnsi="Times New Roman"/>
      <w:bCs/>
      <w:kern w:val="2"/>
      <w:sz w:val="24"/>
    </w:rPr>
  </w:style>
  <w:style w:type="paragraph" w:customStyle="1" w:styleId="2161">
    <w:name w:val="表内文字小2161"/>
    <w:basedOn w:val="a"/>
    <w:pPr>
      <w:jc w:val="center"/>
    </w:pPr>
    <w:rPr>
      <w:rFonts w:ascii="宋体" w:hAnsi="Times"/>
      <w:bCs/>
      <w:color w:val="000000"/>
      <w:szCs w:val="20"/>
    </w:rPr>
  </w:style>
  <w:style w:type="paragraph" w:customStyle="1" w:styleId="31114">
    <w:name w:val="表格内字体3111"/>
    <w:basedOn w:val="afff7"/>
    <w:next w:val="afff7"/>
    <w:pPr>
      <w:spacing w:line="240" w:lineRule="auto"/>
      <w:ind w:firstLine="0"/>
      <w:jc w:val="center"/>
    </w:pPr>
    <w:rPr>
      <w:rFonts w:hAnsi="宋体"/>
      <w:b w:val="0"/>
      <w:spacing w:val="0"/>
      <w:sz w:val="21"/>
      <w:szCs w:val="24"/>
    </w:rPr>
  </w:style>
  <w:style w:type="paragraph" w:customStyle="1" w:styleId="CharCharCharCharCharCharChar310">
    <w:name w:val="Char Char Char Char Char Char Char310"/>
    <w:basedOn w:val="a"/>
  </w:style>
  <w:style w:type="paragraph" w:customStyle="1" w:styleId="111f1">
    <w:name w:val="附件111"/>
    <w:basedOn w:val="1"/>
    <w:next w:val="afff7"/>
    <w:pPr>
      <w:tabs>
        <w:tab w:val="clear" w:pos="480"/>
        <w:tab w:val="left" w:pos="1566"/>
      </w:tabs>
      <w:spacing w:after="210"/>
      <w:jc w:val="left"/>
    </w:pPr>
    <w:rPr>
      <w:rFonts w:ascii="黑体" w:eastAsia="黑体"/>
      <w:bCs w:val="0"/>
      <w:sz w:val="32"/>
      <w:szCs w:val="32"/>
    </w:rPr>
  </w:style>
  <w:style w:type="paragraph" w:customStyle="1" w:styleId="1ff7">
    <w:name w:val="表格1"/>
    <w:basedOn w:val="a"/>
    <w:pPr>
      <w:spacing w:line="360" w:lineRule="exact"/>
      <w:jc w:val="center"/>
      <w:textAlignment w:val="baseline"/>
    </w:pPr>
    <w:rPr>
      <w:rFonts w:ascii="CG Times (W1)" w:hAnsi="CG Times (W1)"/>
      <w:kern w:val="0"/>
      <w:szCs w:val="20"/>
    </w:rPr>
  </w:style>
  <w:style w:type="paragraph" w:customStyle="1" w:styleId="xl70">
    <w:name w:val="xl70"/>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eastAsia="黑体" w:hAnsi="Arial Unicode MS"/>
      <w:kern w:val="0"/>
      <w:sz w:val="20"/>
      <w:szCs w:val="20"/>
    </w:rPr>
  </w:style>
  <w:style w:type="paragraph" w:customStyle="1" w:styleId="2128">
    <w:name w:val="正文格式212"/>
    <w:basedOn w:val="a"/>
    <w:pPr>
      <w:ind w:firstLine="482"/>
    </w:pPr>
    <w:rPr>
      <w:rFonts w:ascii="宋体" w:hAnsi="宋体"/>
    </w:rPr>
  </w:style>
  <w:style w:type="paragraph" w:customStyle="1" w:styleId="22110">
    <w:name w:val="正文2211"/>
    <w:basedOn w:val="16"/>
    <w:semiHidden/>
    <w:pPr>
      <w:spacing w:line="480" w:lineRule="atLeast"/>
      <w:jc w:val="center"/>
    </w:pPr>
    <w:rPr>
      <w:rFonts w:ascii="宋体" w:hAnsi="Times New Roman"/>
      <w:snapToGrid w:val="0"/>
      <w:spacing w:val="6"/>
      <w:sz w:val="21"/>
    </w:rPr>
  </w:style>
  <w:style w:type="paragraph" w:customStyle="1" w:styleId="2ff3">
    <w:name w:val="表格内容2"/>
    <w:basedOn w:val="16"/>
    <w:pPr>
      <w:jc w:val="center"/>
    </w:pPr>
    <w:rPr>
      <w:rFonts w:ascii="Times New Roman" w:hAnsi="Times New Roman"/>
      <w:kern w:val="2"/>
      <w:sz w:val="21"/>
      <w:szCs w:val="21"/>
    </w:rPr>
  </w:style>
  <w:style w:type="paragraph" w:customStyle="1" w:styleId="4135">
    <w:name w:val="燕山正文413"/>
    <w:basedOn w:val="a"/>
    <w:pPr>
      <w:tabs>
        <w:tab w:val="left" w:pos="4680"/>
      </w:tabs>
      <w:spacing w:line="480" w:lineRule="exact"/>
    </w:pPr>
    <w:rPr>
      <w:rFonts w:ascii="宋体" w:cs="宋体"/>
    </w:rPr>
  </w:style>
  <w:style w:type="paragraph" w:customStyle="1" w:styleId="54131">
    <w:name w:val="表内54131"/>
    <w:basedOn w:val="a"/>
    <w:pPr>
      <w:spacing w:line="300" w:lineRule="auto"/>
      <w:jc w:val="center"/>
    </w:pPr>
    <w:rPr>
      <w:rFonts w:ascii="宋体" w:hAnsi="宋体" w:cs="宋体"/>
      <w:szCs w:val="20"/>
    </w:rPr>
  </w:style>
  <w:style w:type="paragraph" w:customStyle="1" w:styleId="11314">
    <w:name w:val="表题1131"/>
    <w:basedOn w:val="a7"/>
    <w:qFormat/>
    <w:pPr>
      <w:tabs>
        <w:tab w:val="clear" w:pos="7380"/>
      </w:tabs>
      <w:overflowPunct/>
      <w:spacing w:before="0" w:afterLines="0"/>
      <w:jc w:val="center"/>
    </w:pPr>
    <w:rPr>
      <w:rFonts w:ascii="黑体"/>
      <w:sz w:val="24"/>
      <w:szCs w:val="24"/>
    </w:rPr>
  </w:style>
  <w:style w:type="paragraph" w:customStyle="1" w:styleId="CharCharCharChar1CharCharChar18">
    <w:name w:val="Char Char Char Char1 Char Char Char18"/>
    <w:basedOn w:val="a"/>
    <w:pPr>
      <w:widowControl/>
      <w:spacing w:after="160" w:line="240" w:lineRule="exact"/>
      <w:jc w:val="left"/>
    </w:pPr>
    <w:rPr>
      <w:rFonts w:ascii="Verdana" w:hAnsi="Verdana"/>
      <w:kern w:val="0"/>
      <w:sz w:val="20"/>
      <w:szCs w:val="20"/>
      <w:lang w:eastAsia="en-US"/>
    </w:rPr>
  </w:style>
  <w:style w:type="paragraph" w:customStyle="1" w:styleId="5f5">
    <w:name w:val="5号表文"/>
    <w:basedOn w:val="16"/>
    <w:pPr>
      <w:kinsoku w:val="0"/>
    </w:pPr>
    <w:rPr>
      <w:rFonts w:ascii="Times New Roman" w:hAnsi="Times New Roman"/>
      <w:snapToGrid w:val="0"/>
      <w:sz w:val="21"/>
    </w:rPr>
  </w:style>
  <w:style w:type="paragraph" w:customStyle="1" w:styleId="Char2420">
    <w:name w:val="Char242"/>
    <w:basedOn w:val="a"/>
    <w:pPr>
      <w:ind w:left="-48"/>
    </w:pPr>
  </w:style>
  <w:style w:type="paragraph" w:customStyle="1" w:styleId="103">
    <w:name w:val="表格内字体10"/>
    <w:basedOn w:val="afff7"/>
    <w:next w:val="afff7"/>
    <w:pPr>
      <w:spacing w:line="240" w:lineRule="auto"/>
      <w:ind w:firstLine="0"/>
      <w:jc w:val="center"/>
    </w:pPr>
    <w:rPr>
      <w:rFonts w:hAnsi="宋体"/>
      <w:b w:val="0"/>
      <w:spacing w:val="0"/>
      <w:sz w:val="21"/>
      <w:szCs w:val="21"/>
    </w:rPr>
  </w:style>
  <w:style w:type="paragraph" w:customStyle="1" w:styleId="Char227">
    <w:name w:val="Char227"/>
    <w:basedOn w:val="a"/>
    <w:pPr>
      <w:ind w:left="-48"/>
    </w:pPr>
  </w:style>
  <w:style w:type="paragraph" w:customStyle="1" w:styleId="afffffffffa">
    <w:name w:val="正文格式＝"/>
    <w:basedOn w:val="afff7"/>
    <w:next w:val="afff7"/>
    <w:semiHidden/>
    <w:rPr>
      <w:rFonts w:hAnsi="宋体"/>
      <w:b w:val="0"/>
      <w:spacing w:val="0"/>
      <w:szCs w:val="24"/>
    </w:rPr>
  </w:style>
  <w:style w:type="paragraph" w:customStyle="1" w:styleId="Char1280">
    <w:name w:val="Char128"/>
    <w:basedOn w:val="a"/>
    <w:pPr>
      <w:ind w:left="-48"/>
    </w:pPr>
  </w:style>
  <w:style w:type="paragraph" w:customStyle="1" w:styleId="11125">
    <w:name w:val="表题1112"/>
    <w:basedOn w:val="a7"/>
    <w:qFormat/>
    <w:pPr>
      <w:tabs>
        <w:tab w:val="clear" w:pos="7380"/>
      </w:tabs>
      <w:overflowPunct/>
      <w:spacing w:before="0" w:afterLines="0"/>
      <w:jc w:val="center"/>
    </w:pPr>
    <w:rPr>
      <w:rFonts w:ascii="黑体"/>
      <w:sz w:val="24"/>
      <w:szCs w:val="24"/>
    </w:rPr>
  </w:style>
  <w:style w:type="paragraph" w:customStyle="1" w:styleId="1219">
    <w:name w:val="正文修改121"/>
    <w:basedOn w:val="affff4"/>
    <w:rPr>
      <w:rFonts w:hAnsi="宋体"/>
      <w:color w:val="000000"/>
    </w:rPr>
  </w:style>
  <w:style w:type="paragraph" w:customStyle="1" w:styleId="2317">
    <w:name w:val="正文格式231"/>
    <w:basedOn w:val="a"/>
    <w:pPr>
      <w:ind w:firstLine="482"/>
    </w:pPr>
    <w:rPr>
      <w:rFonts w:ascii="宋体" w:hAnsi="宋体"/>
    </w:rPr>
  </w:style>
  <w:style w:type="paragraph" w:customStyle="1" w:styleId="31f1">
    <w:name w:val="表31"/>
    <w:basedOn w:val="a"/>
    <w:pPr>
      <w:jc w:val="center"/>
    </w:pPr>
    <w:rPr>
      <w:rFonts w:eastAsia="仿宋_GB2312"/>
    </w:rPr>
  </w:style>
  <w:style w:type="paragraph" w:customStyle="1" w:styleId="54114">
    <w:name w:val="表内54114"/>
    <w:basedOn w:val="a"/>
    <w:pPr>
      <w:spacing w:line="300" w:lineRule="auto"/>
      <w:jc w:val="center"/>
    </w:pPr>
    <w:rPr>
      <w:rFonts w:ascii="宋体" w:hAnsi="宋体" w:cs="宋体"/>
      <w:szCs w:val="20"/>
    </w:rPr>
  </w:style>
  <w:style w:type="paragraph" w:customStyle="1" w:styleId="2ff4">
    <w:name w:val="标准2"/>
    <w:basedOn w:val="a"/>
    <w:pPr>
      <w:spacing w:before="120" w:line="336" w:lineRule="auto"/>
      <w:jc w:val="center"/>
      <w:textAlignment w:val="baseline"/>
    </w:pPr>
    <w:rPr>
      <w:rFonts w:ascii="黑体" w:eastAsia="黑体"/>
      <w:szCs w:val="20"/>
    </w:rPr>
  </w:style>
  <w:style w:type="paragraph" w:customStyle="1" w:styleId="1111a">
    <w:name w:val="样式 表格内字体1 +111"/>
    <w:basedOn w:val="1f9"/>
    <w:next w:val="afff6"/>
    <w:rPr>
      <w:rFonts w:hAnsi="Times New Roman" w:cs="宋体"/>
      <w:szCs w:val="20"/>
    </w:rPr>
  </w:style>
  <w:style w:type="paragraph" w:customStyle="1" w:styleId="ParaChar">
    <w:name w:val="默认段落字体 Para Char"/>
    <w:basedOn w:val="a"/>
  </w:style>
  <w:style w:type="paragraph" w:customStyle="1" w:styleId="3fd">
    <w:name w:val="表3"/>
    <w:basedOn w:val="a"/>
    <w:pPr>
      <w:jc w:val="center"/>
    </w:pPr>
    <w:rPr>
      <w:rFonts w:eastAsia="仿宋_GB2312"/>
    </w:rPr>
  </w:style>
  <w:style w:type="paragraph" w:customStyle="1" w:styleId="131110">
    <w:name w:val="燕山正文13111"/>
    <w:basedOn w:val="a"/>
    <w:pPr>
      <w:tabs>
        <w:tab w:val="left" w:pos="4680"/>
      </w:tabs>
      <w:ind w:firstLineChars="200" w:firstLine="480"/>
    </w:pPr>
    <w:rPr>
      <w:rFonts w:ascii="宋体" w:hAnsi="宋体" w:cs="宋体"/>
      <w:bCs/>
      <w:color w:val="000000"/>
    </w:rPr>
  </w:style>
  <w:style w:type="paragraph" w:customStyle="1" w:styleId="11230">
    <w:name w:val="表题1123"/>
    <w:basedOn w:val="a7"/>
    <w:qFormat/>
    <w:pPr>
      <w:tabs>
        <w:tab w:val="clear" w:pos="7380"/>
      </w:tabs>
      <w:overflowPunct/>
      <w:spacing w:before="0" w:afterLines="0"/>
      <w:jc w:val="center"/>
    </w:pPr>
    <w:rPr>
      <w:rFonts w:ascii="黑体"/>
      <w:sz w:val="24"/>
      <w:szCs w:val="24"/>
    </w:rPr>
  </w:style>
  <w:style w:type="paragraph" w:customStyle="1" w:styleId="Char4150">
    <w:name w:val="Char415"/>
    <w:basedOn w:val="a"/>
    <w:pPr>
      <w:ind w:left="-48"/>
    </w:pPr>
  </w:style>
  <w:style w:type="paragraph" w:customStyle="1" w:styleId="43114">
    <w:name w:val="标题43114"/>
    <w:basedOn w:val="a"/>
    <w:pPr>
      <w:spacing w:line="480" w:lineRule="exact"/>
      <w:jc w:val="center"/>
    </w:pPr>
    <w:rPr>
      <w:rFonts w:ascii="宋体" w:hAnsi="宋体" w:cs="宋体"/>
    </w:rPr>
  </w:style>
  <w:style w:type="paragraph" w:customStyle="1" w:styleId="CharCharCharCharCharCharChar141">
    <w:name w:val="Char Char Char Char Char Char Char141"/>
    <w:basedOn w:val="a"/>
  </w:style>
  <w:style w:type="paragraph" w:customStyle="1" w:styleId="Char3410">
    <w:name w:val="Char341"/>
    <w:basedOn w:val="a"/>
    <w:pPr>
      <w:ind w:left="-48"/>
    </w:pPr>
  </w:style>
  <w:style w:type="paragraph" w:customStyle="1" w:styleId="31115">
    <w:name w:val="黑体三号3111"/>
    <w:basedOn w:val="afff7"/>
    <w:pPr>
      <w:jc w:val="center"/>
    </w:pPr>
    <w:rPr>
      <w:rFonts w:ascii="黑体" w:eastAsia="黑体" w:hAnsi="宋体" w:cs="宋体"/>
      <w:bCs/>
      <w:spacing w:val="0"/>
      <w:sz w:val="32"/>
    </w:rPr>
  </w:style>
  <w:style w:type="paragraph" w:customStyle="1" w:styleId="xl52">
    <w:name w:val="xl52"/>
    <w:basedOn w:val="a"/>
    <w:pPr>
      <w:widowControl/>
      <w:pBdr>
        <w:bottom w:val="single" w:sz="4" w:space="0" w:color="auto"/>
        <w:right w:val="single" w:sz="4" w:space="0" w:color="auto"/>
      </w:pBdr>
      <w:spacing w:before="100" w:beforeAutospacing="1" w:after="100" w:afterAutospacing="1"/>
      <w:jc w:val="center"/>
    </w:pPr>
    <w:rPr>
      <w:kern w:val="0"/>
      <w:sz w:val="20"/>
      <w:szCs w:val="20"/>
    </w:rPr>
  </w:style>
  <w:style w:type="paragraph" w:customStyle="1" w:styleId="111f2">
    <w:name w:val="文本框111"/>
    <w:basedOn w:val="a"/>
    <w:pPr>
      <w:spacing w:after="6"/>
      <w:jc w:val="center"/>
    </w:pPr>
    <w:rPr>
      <w:rFonts w:eastAsia="仿宋_GB2312"/>
    </w:rPr>
  </w:style>
  <w:style w:type="paragraph" w:customStyle="1" w:styleId="afffffffffb">
    <w:name w:val="表格内文字"/>
    <w:basedOn w:val="a"/>
    <w:pPr>
      <w:spacing w:before="100" w:after="100" w:line="320" w:lineRule="exact"/>
      <w:jc w:val="center"/>
    </w:pPr>
    <w:rPr>
      <w:spacing w:val="10"/>
      <w:szCs w:val="20"/>
    </w:rPr>
  </w:style>
  <w:style w:type="paragraph" w:customStyle="1" w:styleId="CharCharCharCharCharCharChar19">
    <w:name w:val="Char Char Char Char Char Char Char19"/>
    <w:basedOn w:val="a"/>
  </w:style>
  <w:style w:type="paragraph" w:customStyle="1" w:styleId="4124">
    <w:name w:val="正文格式＝412"/>
    <w:basedOn w:val="afff7"/>
    <w:next w:val="afff7"/>
    <w:semiHidden/>
    <w:rPr>
      <w:rFonts w:hAnsi="宋体"/>
      <w:b w:val="0"/>
      <w:spacing w:val="0"/>
      <w:szCs w:val="24"/>
    </w:rPr>
  </w:style>
  <w:style w:type="paragraph" w:customStyle="1" w:styleId="121a">
    <w:name w:val="表格内字体121"/>
    <w:basedOn w:val="afff7"/>
    <w:next w:val="afff7"/>
    <w:pPr>
      <w:spacing w:line="240" w:lineRule="auto"/>
      <w:ind w:firstLine="0"/>
      <w:jc w:val="center"/>
    </w:pPr>
    <w:rPr>
      <w:rFonts w:hAnsi="宋体"/>
      <w:b w:val="0"/>
      <w:spacing w:val="0"/>
      <w:sz w:val="21"/>
      <w:szCs w:val="24"/>
    </w:rPr>
  </w:style>
  <w:style w:type="paragraph" w:customStyle="1" w:styleId="4140">
    <w:name w:val="标题414"/>
    <w:basedOn w:val="4"/>
    <w:next w:val="a"/>
    <w:pPr>
      <w:tabs>
        <w:tab w:val="left" w:pos="2160"/>
      </w:tabs>
      <w:spacing w:before="160" w:after="170"/>
    </w:pPr>
    <w:rPr>
      <w:rFonts w:ascii="黑体" w:eastAsia="黑体"/>
    </w:rPr>
  </w:style>
  <w:style w:type="paragraph" w:customStyle="1" w:styleId="718">
    <w:name w:val="正文修改71"/>
    <w:basedOn w:val="affff4"/>
    <w:rPr>
      <w:rFonts w:hAnsi="宋体"/>
      <w:color w:val="000000"/>
    </w:rPr>
  </w:style>
  <w:style w:type="paragraph" w:customStyle="1" w:styleId="31120">
    <w:name w:val="表题3112"/>
    <w:basedOn w:val="af1"/>
    <w:pPr>
      <w:tabs>
        <w:tab w:val="left" w:pos="4305"/>
      </w:tabs>
      <w:spacing w:line="240" w:lineRule="auto"/>
      <w:ind w:firstLineChars="0" w:firstLine="0"/>
      <w:jc w:val="center"/>
      <w:textAlignment w:val="auto"/>
    </w:pPr>
    <w:rPr>
      <w:rFonts w:ascii="宋体" w:eastAsia="宋体" w:hAnsi="宋体"/>
      <w:color w:val="auto"/>
      <w:sz w:val="24"/>
    </w:rPr>
  </w:style>
  <w:style w:type="paragraph" w:customStyle="1" w:styleId="52a">
    <w:name w:val="燕山正文52"/>
    <w:basedOn w:val="a"/>
    <w:pPr>
      <w:tabs>
        <w:tab w:val="left" w:pos="4680"/>
      </w:tabs>
      <w:spacing w:line="480" w:lineRule="exact"/>
    </w:pPr>
    <w:rPr>
      <w:rFonts w:ascii="宋体" w:cs="宋体"/>
    </w:rPr>
  </w:style>
  <w:style w:type="paragraph" w:customStyle="1" w:styleId="CharCharCharCharCharCharChar113">
    <w:name w:val="Char Char Char Char Char Char Char113"/>
    <w:basedOn w:val="a"/>
    <w:rPr>
      <w:szCs w:val="20"/>
    </w:rPr>
  </w:style>
  <w:style w:type="paragraph" w:customStyle="1" w:styleId="76">
    <w:name w:val="7"/>
    <w:basedOn w:val="a"/>
    <w:next w:val="a6"/>
    <w:qFormat/>
    <w:pPr>
      <w:spacing w:line="500" w:lineRule="exact"/>
      <w:ind w:firstLineChars="200" w:firstLine="200"/>
      <w:jc w:val="left"/>
    </w:pPr>
    <w:rPr>
      <w:rFonts w:ascii="仿宋_GB2312" w:eastAsia="仿宋_GB2312"/>
      <w:bCs/>
      <w:sz w:val="28"/>
      <w:szCs w:val="20"/>
    </w:rPr>
  </w:style>
  <w:style w:type="paragraph" w:customStyle="1" w:styleId="40505050510">
    <w:name w:val="样式 样式 标题 4 + 段前: 0.5 行 段后: 0.5 行 + 段前: 0.5 行 段后: 0.5 行1"/>
    <w:basedOn w:val="40505"/>
    <w:semiHidden/>
    <w:pPr>
      <w:spacing w:before="120" w:after="120"/>
    </w:pPr>
  </w:style>
  <w:style w:type="paragraph" w:customStyle="1" w:styleId="5421">
    <w:name w:val="表内5中421"/>
    <w:basedOn w:val="a"/>
    <w:pPr>
      <w:jc w:val="center"/>
    </w:pPr>
    <w:rPr>
      <w:rFonts w:ascii="宋体"/>
      <w:bCs/>
      <w:szCs w:val="20"/>
    </w:rPr>
  </w:style>
  <w:style w:type="paragraph" w:customStyle="1" w:styleId="5415">
    <w:name w:val="表文字541"/>
    <w:basedOn w:val="a"/>
    <w:pPr>
      <w:jc w:val="left"/>
      <w:textAlignment w:val="baseline"/>
    </w:pPr>
    <w:rPr>
      <w:rFonts w:ascii="宋体"/>
      <w:kern w:val="0"/>
      <w:szCs w:val="20"/>
    </w:rPr>
  </w:style>
  <w:style w:type="paragraph" w:customStyle="1" w:styleId="1011">
    <w:name w:val="正文格式101"/>
    <w:basedOn w:val="a"/>
    <w:pPr>
      <w:ind w:firstLine="482"/>
    </w:pPr>
    <w:rPr>
      <w:rFonts w:ascii="宋体" w:hAnsi="宋体"/>
    </w:rPr>
  </w:style>
  <w:style w:type="paragraph" w:customStyle="1" w:styleId="Char427">
    <w:name w:val="Char427"/>
    <w:basedOn w:val="a"/>
    <w:pPr>
      <w:ind w:left="-48"/>
    </w:pPr>
  </w:style>
  <w:style w:type="paragraph" w:customStyle="1" w:styleId="Char111a">
    <w:name w:val="Char111"/>
    <w:basedOn w:val="a"/>
    <w:pPr>
      <w:ind w:left="-48"/>
    </w:pPr>
  </w:style>
  <w:style w:type="paragraph" w:customStyle="1" w:styleId="Char191">
    <w:name w:val="Char191"/>
    <w:basedOn w:val="a"/>
    <w:pPr>
      <w:ind w:left="-45"/>
    </w:pPr>
  </w:style>
  <w:style w:type="paragraph" w:customStyle="1" w:styleId="511132">
    <w:name w:val="表内宋5中1113"/>
    <w:basedOn w:val="a"/>
    <w:pPr>
      <w:jc w:val="center"/>
      <w:textAlignment w:val="baseline"/>
    </w:pPr>
    <w:rPr>
      <w:rFonts w:ascii="宋体" w:hAnsi="宋体" w:cs="宋体"/>
      <w:kern w:val="0"/>
      <w:szCs w:val="20"/>
    </w:rPr>
  </w:style>
  <w:style w:type="paragraph" w:customStyle="1" w:styleId="211114">
    <w:name w:val="表内文字小21111"/>
    <w:basedOn w:val="a"/>
    <w:pPr>
      <w:jc w:val="center"/>
    </w:pPr>
    <w:rPr>
      <w:rFonts w:ascii="宋体" w:hAnsi="Times"/>
      <w:bCs/>
      <w:color w:val="000000"/>
      <w:szCs w:val="20"/>
    </w:rPr>
  </w:style>
  <w:style w:type="paragraph" w:customStyle="1" w:styleId="xl97">
    <w:name w:val="xl97"/>
    <w:basedOn w:val="a"/>
    <w:uiPriority w:val="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0"/>
      <w:szCs w:val="20"/>
    </w:rPr>
  </w:style>
  <w:style w:type="paragraph" w:customStyle="1" w:styleId="xl45">
    <w:name w:val="xl45"/>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20"/>
      <w:szCs w:val="20"/>
    </w:rPr>
  </w:style>
  <w:style w:type="paragraph" w:customStyle="1" w:styleId="0992111">
    <w:name w:val="首行缩进:  0.99 厘米 + 首行缩进:  2 字符111"/>
    <w:basedOn w:val="a"/>
    <w:pPr>
      <w:widowControl/>
      <w:topLinePunct/>
      <w:spacing w:line="480" w:lineRule="exact"/>
      <w:ind w:firstLineChars="200" w:firstLine="420"/>
      <w:jc w:val="center"/>
    </w:pPr>
    <w:rPr>
      <w:rFonts w:ascii="宋体" w:cs="宋体"/>
      <w:color w:val="FF0000"/>
      <w:kern w:val="0"/>
      <w:szCs w:val="21"/>
    </w:rPr>
  </w:style>
  <w:style w:type="paragraph" w:customStyle="1" w:styleId="2ff5">
    <w:name w:val="样式 四号 首行缩进:  2 字符"/>
    <w:basedOn w:val="a"/>
    <w:pPr>
      <w:spacing w:line="480" w:lineRule="atLeast"/>
      <w:ind w:firstLineChars="200" w:firstLine="200"/>
    </w:pPr>
  </w:style>
  <w:style w:type="paragraph" w:customStyle="1" w:styleId="2230">
    <w:name w:val="正文223"/>
    <w:basedOn w:val="16"/>
    <w:semiHidden/>
    <w:pPr>
      <w:spacing w:line="480" w:lineRule="atLeast"/>
      <w:jc w:val="center"/>
    </w:pPr>
    <w:rPr>
      <w:rFonts w:ascii="宋体" w:hAnsi="Times New Roman"/>
      <w:snapToGrid w:val="0"/>
      <w:spacing w:val="6"/>
      <w:sz w:val="21"/>
    </w:rPr>
  </w:style>
  <w:style w:type="paragraph" w:customStyle="1" w:styleId="21f2">
    <w:name w:val="样式 样式 宋体 + 首行缩进:  2 字符1"/>
    <w:basedOn w:val="a"/>
    <w:pPr>
      <w:ind w:firstLineChars="200" w:firstLine="480"/>
      <w:jc w:val="left"/>
    </w:pPr>
    <w:rPr>
      <w:rFonts w:ascii="宋体" w:cs="宋体"/>
    </w:rPr>
  </w:style>
  <w:style w:type="paragraph" w:customStyle="1" w:styleId="5f6">
    <w:name w:val="黑体三号5"/>
    <w:basedOn w:val="afff7"/>
    <w:pPr>
      <w:jc w:val="center"/>
    </w:pPr>
    <w:rPr>
      <w:rFonts w:ascii="黑体" w:eastAsia="黑体" w:hAnsi="宋体" w:cs="宋体"/>
      <w:bCs/>
      <w:spacing w:val="0"/>
      <w:sz w:val="32"/>
    </w:rPr>
  </w:style>
  <w:style w:type="paragraph" w:customStyle="1" w:styleId="Char425">
    <w:name w:val="Char425"/>
    <w:basedOn w:val="a"/>
    <w:pPr>
      <w:ind w:left="-48"/>
    </w:pPr>
  </w:style>
  <w:style w:type="paragraph" w:customStyle="1" w:styleId="13f1">
    <w:name w:val="附件13"/>
    <w:basedOn w:val="1"/>
    <w:next w:val="afff7"/>
    <w:pPr>
      <w:tabs>
        <w:tab w:val="clear" w:pos="480"/>
        <w:tab w:val="left" w:pos="1566"/>
      </w:tabs>
      <w:spacing w:beforeLines="100" w:before="100"/>
    </w:pPr>
    <w:rPr>
      <w:rFonts w:ascii="黑体" w:eastAsia="黑体"/>
      <w:b w:val="0"/>
      <w:bCs w:val="0"/>
      <w:sz w:val="32"/>
      <w:szCs w:val="32"/>
    </w:rPr>
  </w:style>
  <w:style w:type="paragraph" w:customStyle="1" w:styleId="xl2412">
    <w:name w:val="xl2412"/>
    <w:basedOn w:val="a"/>
    <w:pPr>
      <w:widowControl/>
      <w:pBdr>
        <w:bottom w:val="single" w:sz="4" w:space="0" w:color="auto"/>
        <w:right w:val="single" w:sz="4" w:space="0" w:color="auto"/>
      </w:pBdr>
      <w:spacing w:before="100" w:beforeAutospacing="1" w:after="100" w:afterAutospacing="1"/>
      <w:jc w:val="center"/>
    </w:pPr>
    <w:rPr>
      <w:kern w:val="0"/>
      <w:szCs w:val="21"/>
    </w:rPr>
  </w:style>
  <w:style w:type="paragraph" w:customStyle="1" w:styleId="11f7">
    <w:name w:val="附件11"/>
    <w:basedOn w:val="1"/>
    <w:next w:val="afff7"/>
    <w:pPr>
      <w:tabs>
        <w:tab w:val="clear" w:pos="480"/>
        <w:tab w:val="left" w:pos="1566"/>
      </w:tabs>
      <w:spacing w:after="210"/>
      <w:jc w:val="left"/>
    </w:pPr>
    <w:rPr>
      <w:rFonts w:ascii="黑体" w:eastAsia="黑体"/>
      <w:bCs w:val="0"/>
      <w:sz w:val="32"/>
      <w:szCs w:val="32"/>
    </w:rPr>
  </w:style>
  <w:style w:type="paragraph" w:customStyle="1" w:styleId="414H4H4141H42H411142">
    <w:name w:val="样式 标题 4无效格式无效格式1河石管道4H4H41小小节河石管道41H42H411小小节1河石管道42..."/>
    <w:basedOn w:val="4"/>
    <w:pPr>
      <w:tabs>
        <w:tab w:val="left" w:pos="864"/>
        <w:tab w:val="left" w:pos="2160"/>
      </w:tabs>
      <w:ind w:left="664" w:hanging="864"/>
    </w:pPr>
    <w:rPr>
      <w:rFonts w:ascii="黑体" w:eastAsia="黑体"/>
      <w:bCs w:val="0"/>
    </w:rPr>
  </w:style>
  <w:style w:type="paragraph" w:customStyle="1" w:styleId="ParaCharCharCharChar2">
    <w:name w:val="默认段落字体 Para Char Char Char Char2"/>
    <w:basedOn w:val="a"/>
  </w:style>
  <w:style w:type="paragraph" w:customStyle="1" w:styleId="21f3">
    <w:name w:val="文本框21"/>
    <w:basedOn w:val="a"/>
    <w:pPr>
      <w:spacing w:after="6"/>
      <w:jc w:val="center"/>
    </w:pPr>
    <w:rPr>
      <w:rFonts w:eastAsia="仿宋_GB2312"/>
    </w:rPr>
  </w:style>
  <w:style w:type="paragraph" w:customStyle="1" w:styleId="247">
    <w:name w:val="附件24"/>
    <w:basedOn w:val="1"/>
    <w:next w:val="afff7"/>
    <w:pPr>
      <w:tabs>
        <w:tab w:val="clear" w:pos="480"/>
        <w:tab w:val="left" w:pos="1566"/>
      </w:tabs>
      <w:spacing w:after="210"/>
      <w:jc w:val="left"/>
    </w:pPr>
    <w:rPr>
      <w:rFonts w:ascii="黑体" w:eastAsia="黑体"/>
      <w:bCs w:val="0"/>
      <w:sz w:val="32"/>
      <w:szCs w:val="32"/>
    </w:rPr>
  </w:style>
  <w:style w:type="paragraph" w:customStyle="1" w:styleId="541212">
    <w:name w:val="表内541212"/>
    <w:basedOn w:val="a"/>
    <w:pPr>
      <w:spacing w:line="300" w:lineRule="auto"/>
      <w:jc w:val="center"/>
    </w:pPr>
    <w:rPr>
      <w:rFonts w:ascii="宋体" w:hAnsi="宋体" w:cs="宋体"/>
      <w:szCs w:val="20"/>
    </w:rPr>
  </w:style>
  <w:style w:type="paragraph" w:customStyle="1" w:styleId="13f2">
    <w:name w:val="正文.13"/>
    <w:basedOn w:val="16"/>
    <w:pPr>
      <w:autoSpaceDE w:val="0"/>
      <w:autoSpaceDN w:val="0"/>
    </w:pPr>
    <w:rPr>
      <w:rFonts w:ascii="Times New Roman;Symbol;Arial;婼" w:eastAsia="Times New Roman;Symbol;Arial;婼" w:hAnsi="Times New Roman"/>
      <w:sz w:val="21"/>
      <w:szCs w:val="21"/>
    </w:rPr>
  </w:style>
  <w:style w:type="paragraph" w:customStyle="1" w:styleId="54141">
    <w:name w:val="表内54141"/>
    <w:basedOn w:val="a"/>
    <w:pPr>
      <w:spacing w:line="300" w:lineRule="auto"/>
      <w:jc w:val="center"/>
    </w:pPr>
    <w:rPr>
      <w:rFonts w:ascii="宋体" w:hAnsi="宋体" w:cs="宋体"/>
      <w:szCs w:val="20"/>
    </w:rPr>
  </w:style>
  <w:style w:type="paragraph" w:customStyle="1" w:styleId="6112">
    <w:name w:val="图题611"/>
    <w:basedOn w:val="afff7"/>
    <w:next w:val="afff7"/>
    <w:pPr>
      <w:ind w:firstLine="0"/>
      <w:jc w:val="center"/>
    </w:pPr>
    <w:rPr>
      <w:rFonts w:ascii="黑体" w:eastAsia="黑体" w:hAnsi="宋体" w:cs="宋体"/>
      <w:bCs/>
      <w:spacing w:val="0"/>
      <w:szCs w:val="24"/>
    </w:rPr>
  </w:style>
  <w:style w:type="paragraph" w:customStyle="1" w:styleId="Char201">
    <w:name w:val="Char201"/>
    <w:basedOn w:val="a"/>
    <w:pPr>
      <w:ind w:left="-48"/>
    </w:pPr>
  </w:style>
  <w:style w:type="paragraph" w:customStyle="1" w:styleId="11f8">
    <w:name w:val="注释11"/>
    <w:basedOn w:val="afff7"/>
    <w:next w:val="ad"/>
    <w:pPr>
      <w:spacing w:before="120" w:after="120" w:line="240" w:lineRule="auto"/>
      <w:ind w:firstLineChars="200" w:firstLine="200"/>
    </w:pPr>
    <w:rPr>
      <w:rFonts w:hAnsi="Calibri" w:cs="宋体"/>
      <w:b w:val="0"/>
      <w:spacing w:val="0"/>
      <w:sz w:val="21"/>
    </w:rPr>
  </w:style>
  <w:style w:type="paragraph" w:customStyle="1" w:styleId="431a">
    <w:name w:val="黑体三号431"/>
    <w:basedOn w:val="afff7"/>
    <w:pPr>
      <w:jc w:val="center"/>
    </w:pPr>
    <w:rPr>
      <w:rFonts w:ascii="黑体" w:eastAsia="黑体" w:hAnsi="宋体" w:cs="宋体"/>
      <w:bCs/>
      <w:spacing w:val="0"/>
      <w:sz w:val="32"/>
    </w:rPr>
  </w:style>
  <w:style w:type="paragraph" w:customStyle="1" w:styleId="334">
    <w:name w:val="燕山正文33"/>
    <w:basedOn w:val="a"/>
    <w:pPr>
      <w:tabs>
        <w:tab w:val="left" w:pos="4680"/>
      </w:tabs>
      <w:spacing w:line="480" w:lineRule="exact"/>
    </w:pPr>
    <w:rPr>
      <w:rFonts w:ascii="宋体" w:cs="宋体"/>
    </w:rPr>
  </w:style>
  <w:style w:type="paragraph" w:customStyle="1" w:styleId="14131">
    <w:name w:val="表题14131"/>
    <w:basedOn w:val="a"/>
    <w:pPr>
      <w:widowControl/>
      <w:jc w:val="center"/>
    </w:pPr>
    <w:rPr>
      <w:rFonts w:ascii="黑体" w:eastAsia="黑体" w:hAnsi="宋体" w:cs="宋体"/>
      <w:kern w:val="0"/>
    </w:rPr>
  </w:style>
  <w:style w:type="paragraph" w:customStyle="1" w:styleId="CharCharCharCharCharCharChar251">
    <w:name w:val="Char Char Char Char Char Char Char251"/>
    <w:basedOn w:val="a"/>
  </w:style>
  <w:style w:type="paragraph" w:customStyle="1" w:styleId="CharCharCharCharCharCharChar128">
    <w:name w:val="Char Char Char Char Char Char Char128"/>
    <w:basedOn w:val="a"/>
  </w:style>
  <w:style w:type="paragraph" w:customStyle="1" w:styleId="11214">
    <w:name w:val="表内文字小1121"/>
    <w:basedOn w:val="a"/>
    <w:rPr>
      <w:rFonts w:ascii="宋体" w:hAnsi="Times" w:cs="宋体"/>
      <w:szCs w:val="20"/>
    </w:rPr>
  </w:style>
  <w:style w:type="paragraph" w:customStyle="1" w:styleId="77">
    <w:name w:val="正文格式7"/>
    <w:basedOn w:val="a"/>
    <w:pPr>
      <w:ind w:firstLine="482"/>
    </w:pPr>
    <w:rPr>
      <w:rFonts w:ascii="宋体" w:hAnsi="宋体"/>
    </w:rPr>
  </w:style>
  <w:style w:type="paragraph" w:customStyle="1" w:styleId="Char2120">
    <w:name w:val="Char212"/>
    <w:basedOn w:val="a"/>
    <w:pPr>
      <w:ind w:left="-48"/>
    </w:pPr>
  </w:style>
  <w:style w:type="paragraph" w:customStyle="1" w:styleId="ISO4">
    <w:name w:val="ISO标题4"/>
    <w:basedOn w:val="16"/>
    <w:pPr>
      <w:tabs>
        <w:tab w:val="left" w:pos="420"/>
        <w:tab w:val="left" w:pos="780"/>
        <w:tab w:val="left" w:pos="1440"/>
      </w:tabs>
      <w:ind w:leftChars="200" w:left="780" w:hangingChars="200" w:hanging="360"/>
      <w:outlineLvl w:val="3"/>
    </w:pPr>
    <w:rPr>
      <w:rFonts w:ascii="宋体" w:hAnsi="宋体"/>
      <w:color w:val="000000"/>
      <w:sz w:val="24"/>
    </w:rPr>
  </w:style>
  <w:style w:type="paragraph" w:customStyle="1" w:styleId="833">
    <w:name w:val="表内文字小83"/>
    <w:basedOn w:val="a"/>
    <w:pPr>
      <w:jc w:val="center"/>
    </w:pPr>
    <w:rPr>
      <w:rFonts w:ascii="宋体" w:hAnsi="Times" w:cs="宋体"/>
      <w:szCs w:val="20"/>
    </w:rPr>
  </w:style>
  <w:style w:type="paragraph" w:customStyle="1" w:styleId="13f3">
    <w:name w:val="文本框13"/>
    <w:basedOn w:val="a"/>
    <w:pPr>
      <w:spacing w:after="6"/>
      <w:jc w:val="center"/>
    </w:pPr>
    <w:rPr>
      <w:rFonts w:eastAsia="仿宋_GB2312"/>
    </w:rPr>
  </w:style>
  <w:style w:type="paragraph" w:customStyle="1" w:styleId="634">
    <w:name w:val="正文格式＝63"/>
    <w:basedOn w:val="afff7"/>
    <w:next w:val="afff7"/>
    <w:rPr>
      <w:rFonts w:hAnsi="宋体"/>
      <w:b w:val="0"/>
      <w:spacing w:val="0"/>
      <w:szCs w:val="24"/>
    </w:rPr>
  </w:style>
  <w:style w:type="paragraph" w:customStyle="1" w:styleId="4117">
    <w:name w:val="燕山正文411"/>
    <w:basedOn w:val="a"/>
    <w:pPr>
      <w:tabs>
        <w:tab w:val="left" w:pos="4680"/>
      </w:tabs>
      <w:spacing w:line="480" w:lineRule="exact"/>
    </w:pPr>
    <w:rPr>
      <w:rFonts w:ascii="宋体" w:cs="宋体"/>
    </w:rPr>
  </w:style>
  <w:style w:type="paragraph" w:customStyle="1" w:styleId="Char3211">
    <w:name w:val="Char321"/>
    <w:basedOn w:val="a"/>
    <w:pPr>
      <w:ind w:left="-48"/>
    </w:pPr>
  </w:style>
  <w:style w:type="paragraph" w:customStyle="1" w:styleId="xl98">
    <w:name w:val="xl98"/>
    <w:basedOn w:val="a"/>
    <w:uiPriority w:val="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b/>
      <w:bCs/>
      <w:color w:val="FF0000"/>
      <w:kern w:val="0"/>
      <w:sz w:val="20"/>
      <w:szCs w:val="20"/>
    </w:rPr>
  </w:style>
  <w:style w:type="paragraph" w:customStyle="1" w:styleId="4215">
    <w:name w:val="图题421"/>
    <w:basedOn w:val="afff7"/>
    <w:next w:val="afff7"/>
    <w:pPr>
      <w:ind w:firstLine="0"/>
      <w:jc w:val="center"/>
    </w:pPr>
    <w:rPr>
      <w:rFonts w:ascii="黑体" w:eastAsia="黑体" w:hAnsi="宋体" w:cs="宋体"/>
      <w:bCs/>
      <w:spacing w:val="0"/>
      <w:szCs w:val="24"/>
    </w:rPr>
  </w:style>
  <w:style w:type="paragraph" w:customStyle="1" w:styleId="239">
    <w:name w:val="表中文字23"/>
    <w:basedOn w:val="a"/>
    <w:pPr>
      <w:widowControl/>
      <w:spacing w:line="240" w:lineRule="atLeast"/>
      <w:ind w:rightChars="-20" w:right="-42"/>
      <w:jc w:val="center"/>
      <w:textAlignment w:val="baseline"/>
    </w:pPr>
    <w:rPr>
      <w:rFonts w:ascii="宋体"/>
      <w:kern w:val="0"/>
      <w:szCs w:val="21"/>
    </w:rPr>
  </w:style>
  <w:style w:type="paragraph" w:customStyle="1" w:styleId="5129">
    <w:name w:val="表格内字体512"/>
    <w:basedOn w:val="afff7"/>
    <w:next w:val="afff7"/>
    <w:pPr>
      <w:spacing w:line="240" w:lineRule="auto"/>
      <w:ind w:firstLine="0"/>
    </w:pPr>
    <w:rPr>
      <w:rFonts w:hAnsi="宋体"/>
      <w:b w:val="0"/>
      <w:spacing w:val="0"/>
      <w:sz w:val="21"/>
      <w:szCs w:val="24"/>
    </w:rPr>
  </w:style>
  <w:style w:type="paragraph" w:customStyle="1" w:styleId="4f4">
    <w:name w:val="正文斜体4"/>
    <w:basedOn w:val="afff7"/>
    <w:next w:val="afff7"/>
    <w:rPr>
      <w:rFonts w:hAnsi="宋体"/>
      <w:b w:val="0"/>
      <w:i/>
      <w:iCs/>
      <w:spacing w:val="0"/>
      <w:szCs w:val="24"/>
    </w:rPr>
  </w:style>
  <w:style w:type="paragraph" w:customStyle="1" w:styleId="511a">
    <w:name w:val="正文格式＝511"/>
    <w:basedOn w:val="afff7"/>
    <w:next w:val="afff7"/>
    <w:semiHidden/>
    <w:rPr>
      <w:rFonts w:hAnsi="宋体"/>
      <w:b w:val="0"/>
      <w:spacing w:val="0"/>
      <w:szCs w:val="24"/>
    </w:rPr>
  </w:style>
  <w:style w:type="paragraph" w:customStyle="1" w:styleId="261">
    <w:name w:val="正文26"/>
    <w:basedOn w:val="16"/>
    <w:semiHidden/>
    <w:pPr>
      <w:spacing w:line="480" w:lineRule="atLeast"/>
      <w:jc w:val="center"/>
    </w:pPr>
    <w:rPr>
      <w:rFonts w:ascii="宋体" w:hAnsi="Times New Roman"/>
      <w:snapToGrid w:val="0"/>
      <w:spacing w:val="6"/>
      <w:sz w:val="21"/>
    </w:rPr>
  </w:style>
  <w:style w:type="paragraph" w:customStyle="1" w:styleId="Char3310">
    <w:name w:val="Char331"/>
    <w:basedOn w:val="a"/>
    <w:pPr>
      <w:ind w:left="-48"/>
    </w:pPr>
  </w:style>
  <w:style w:type="paragraph" w:customStyle="1" w:styleId="850">
    <w:name w:val="正文格式85"/>
    <w:basedOn w:val="a"/>
    <w:pPr>
      <w:ind w:firstLine="482"/>
    </w:pPr>
    <w:rPr>
      <w:rFonts w:ascii="宋体" w:hAnsi="宋体"/>
    </w:rPr>
  </w:style>
  <w:style w:type="paragraph" w:customStyle="1" w:styleId="54153">
    <w:name w:val="表内54153"/>
    <w:basedOn w:val="a"/>
    <w:pPr>
      <w:spacing w:line="300" w:lineRule="auto"/>
      <w:jc w:val="center"/>
    </w:pPr>
    <w:rPr>
      <w:rFonts w:ascii="宋体" w:hAnsi="宋体" w:cs="宋体"/>
      <w:szCs w:val="20"/>
    </w:rPr>
  </w:style>
  <w:style w:type="paragraph" w:customStyle="1" w:styleId="335">
    <w:name w:val="正文格式＝33"/>
    <w:basedOn w:val="afff7"/>
    <w:next w:val="afff7"/>
    <w:semiHidden/>
    <w:rPr>
      <w:rFonts w:hAnsi="宋体"/>
      <w:b w:val="0"/>
      <w:spacing w:val="0"/>
      <w:szCs w:val="24"/>
    </w:rPr>
  </w:style>
  <w:style w:type="paragraph" w:customStyle="1" w:styleId="51221">
    <w:name w:val="表文字5122"/>
    <w:basedOn w:val="a"/>
    <w:pPr>
      <w:jc w:val="left"/>
      <w:textAlignment w:val="baseline"/>
    </w:pPr>
    <w:rPr>
      <w:rFonts w:ascii="宋体"/>
      <w:kern w:val="0"/>
      <w:szCs w:val="20"/>
    </w:rPr>
  </w:style>
  <w:style w:type="paragraph" w:customStyle="1" w:styleId="213b">
    <w:name w:val="样式 正文缩进 + 宋体 黑色 首行缩进:  2 字符13"/>
    <w:basedOn w:val="a6"/>
    <w:pPr>
      <w:adjustRightInd/>
      <w:snapToGrid/>
      <w:spacing w:line="360" w:lineRule="auto"/>
      <w:ind w:firstLine="480"/>
      <w:jc w:val="left"/>
    </w:pPr>
    <w:rPr>
      <w:rFonts w:hAnsi="宋体" w:cs="宋体"/>
      <w:color w:val="FF00FF"/>
      <w:sz w:val="24"/>
    </w:rPr>
  </w:style>
  <w:style w:type="paragraph" w:customStyle="1" w:styleId="431b">
    <w:name w:val="燕山正文431"/>
    <w:basedOn w:val="a"/>
    <w:pPr>
      <w:tabs>
        <w:tab w:val="left" w:pos="4680"/>
      </w:tabs>
      <w:spacing w:line="480" w:lineRule="exact"/>
    </w:pPr>
    <w:rPr>
      <w:rFonts w:ascii="宋体" w:cs="宋体"/>
    </w:rPr>
  </w:style>
  <w:style w:type="paragraph" w:customStyle="1" w:styleId="3fe">
    <w:name w:val="样式 正文缩进 + 宋体 黑色3"/>
    <w:basedOn w:val="a6"/>
    <w:pPr>
      <w:adjustRightInd/>
      <w:snapToGrid/>
      <w:spacing w:line="360" w:lineRule="auto"/>
      <w:jc w:val="left"/>
    </w:pPr>
    <w:rPr>
      <w:rFonts w:hAnsi="宋体"/>
      <w:color w:val="000000"/>
      <w:sz w:val="24"/>
      <w:szCs w:val="24"/>
    </w:rPr>
  </w:style>
  <w:style w:type="paragraph" w:customStyle="1" w:styleId="ParaChar213">
    <w:name w:val="默认段落字体 Para Char213"/>
    <w:basedOn w:val="a"/>
    <w:next w:val="a"/>
    <w:pPr>
      <w:spacing w:line="480" w:lineRule="exact"/>
      <w:ind w:firstLineChars="200" w:firstLine="200"/>
      <w:jc w:val="left"/>
    </w:pPr>
    <w:rPr>
      <w:rFonts w:ascii="宋体" w:eastAsia="汉鼎简书宋" w:hAnsi="宋体" w:cs="宋体"/>
      <w:sz w:val="28"/>
    </w:rPr>
  </w:style>
  <w:style w:type="paragraph" w:customStyle="1" w:styleId="40505050540">
    <w:name w:val="样式 样式 样式 标题 4 + 段前: 0.5 行 段后: 0.5 行 + 段前: 0.5 行 段后: 0.5 行4 + 段前:..."/>
    <w:basedOn w:val="4050505054"/>
    <w:semiHidden/>
    <w:pPr>
      <w:tabs>
        <w:tab w:val="left" w:pos="360"/>
      </w:tabs>
      <w:spacing w:before="120" w:after="120"/>
      <w:ind w:firstLine="0"/>
    </w:pPr>
  </w:style>
  <w:style w:type="paragraph" w:customStyle="1" w:styleId="Char105">
    <w:name w:val="Char10"/>
    <w:basedOn w:val="a"/>
  </w:style>
  <w:style w:type="paragraph" w:customStyle="1" w:styleId="4f5">
    <w:name w:val="环评正文4"/>
    <w:basedOn w:val="16"/>
    <w:pPr>
      <w:spacing w:line="440" w:lineRule="exact"/>
      <w:ind w:firstLine="200"/>
    </w:pPr>
    <w:rPr>
      <w:rFonts w:ascii="Times New Roman" w:hAnsi="Times New Roman"/>
      <w:bCs/>
      <w:kern w:val="2"/>
      <w:sz w:val="24"/>
    </w:rPr>
  </w:style>
  <w:style w:type="paragraph" w:customStyle="1" w:styleId="21119">
    <w:name w:val="燕山正文2111"/>
    <w:basedOn w:val="a"/>
    <w:pPr>
      <w:tabs>
        <w:tab w:val="left" w:pos="4680"/>
      </w:tabs>
      <w:spacing w:line="480" w:lineRule="exact"/>
    </w:pPr>
    <w:rPr>
      <w:rFonts w:ascii="宋体" w:cs="宋体"/>
    </w:rPr>
  </w:style>
  <w:style w:type="paragraph" w:customStyle="1" w:styleId="414H4H4141H42H411142112">
    <w:name w:val="样式 标题 4无效格式无效格式1河石管道4H4H41小小节河石管道41H42H411小小节1河石管道42...112"/>
    <w:basedOn w:val="4"/>
    <w:pPr>
      <w:tabs>
        <w:tab w:val="left" w:pos="864"/>
        <w:tab w:val="left" w:pos="2160"/>
      </w:tabs>
      <w:ind w:left="664" w:hanging="864"/>
      <w:jc w:val="left"/>
    </w:pPr>
    <w:rPr>
      <w:rFonts w:ascii="黑体" w:eastAsia="黑体" w:cs="宋体"/>
      <w:bCs w:val="0"/>
      <w:szCs w:val="20"/>
    </w:rPr>
  </w:style>
  <w:style w:type="paragraph" w:customStyle="1" w:styleId="104">
    <w:name w:val="表格标题10"/>
    <w:basedOn w:val="26"/>
    <w:semiHidden/>
    <w:pPr>
      <w:pBdr>
        <w:top w:val="single" w:sz="4" w:space="1" w:color="auto"/>
      </w:pBdr>
      <w:tabs>
        <w:tab w:val="left" w:pos="0"/>
      </w:tabs>
      <w:spacing w:after="0" w:line="360" w:lineRule="auto"/>
      <w:ind w:leftChars="0" w:left="0"/>
      <w:jc w:val="center"/>
      <w:textAlignment w:val="baseline"/>
    </w:pPr>
    <w:rPr>
      <w:rFonts w:ascii="Times New Roman" w:eastAsia="宋体"/>
      <w:b/>
      <w:kern w:val="0"/>
      <w:sz w:val="24"/>
    </w:rPr>
  </w:style>
  <w:style w:type="paragraph" w:customStyle="1" w:styleId="111211">
    <w:name w:val="燕山正文11121"/>
    <w:basedOn w:val="a"/>
    <w:pPr>
      <w:tabs>
        <w:tab w:val="left" w:pos="4680"/>
      </w:tabs>
      <w:spacing w:line="480" w:lineRule="exact"/>
    </w:pPr>
    <w:rPr>
      <w:rFonts w:ascii="宋体" w:hAnsi="宋体" w:cs="宋体"/>
      <w:bCs/>
      <w:color w:val="000000"/>
    </w:rPr>
  </w:style>
  <w:style w:type="paragraph" w:customStyle="1" w:styleId="41b">
    <w:name w:val="正文格式41"/>
    <w:basedOn w:val="a"/>
    <w:pPr>
      <w:ind w:firstLine="482"/>
    </w:pPr>
    <w:rPr>
      <w:rFonts w:ascii="宋体" w:hAnsi="宋体"/>
    </w:rPr>
  </w:style>
  <w:style w:type="paragraph" w:customStyle="1" w:styleId="09923">
    <w:name w:val="首行缩进:  0.99 厘米 + 首行缩进:  2 字符3"/>
    <w:basedOn w:val="a"/>
    <w:pPr>
      <w:widowControl/>
      <w:topLinePunct/>
      <w:spacing w:line="480" w:lineRule="exact"/>
      <w:ind w:firstLineChars="200" w:firstLine="420"/>
      <w:jc w:val="center"/>
    </w:pPr>
    <w:rPr>
      <w:rFonts w:ascii="宋体" w:cs="宋体"/>
      <w:color w:val="FF0000"/>
      <w:kern w:val="0"/>
      <w:szCs w:val="21"/>
    </w:rPr>
  </w:style>
  <w:style w:type="paragraph" w:customStyle="1" w:styleId="23a">
    <w:name w:val="图题23"/>
    <w:basedOn w:val="afff7"/>
    <w:next w:val="afff7"/>
    <w:pPr>
      <w:ind w:firstLine="0"/>
      <w:jc w:val="center"/>
    </w:pPr>
    <w:rPr>
      <w:rFonts w:ascii="黑体" w:eastAsia="黑体" w:hAnsi="宋体" w:cs="宋体"/>
      <w:bCs/>
      <w:spacing w:val="0"/>
      <w:szCs w:val="24"/>
    </w:rPr>
  </w:style>
  <w:style w:type="paragraph" w:customStyle="1" w:styleId="112a">
    <w:name w:val="黑体三号112"/>
    <w:basedOn w:val="afff7"/>
    <w:pPr>
      <w:jc w:val="center"/>
    </w:pPr>
    <w:rPr>
      <w:rFonts w:ascii="黑体" w:eastAsia="黑体" w:hAnsi="宋体" w:cs="宋体"/>
      <w:bCs/>
      <w:spacing w:val="0"/>
      <w:sz w:val="32"/>
    </w:rPr>
  </w:style>
  <w:style w:type="paragraph" w:customStyle="1" w:styleId="8310">
    <w:name w:val="表内文字小831"/>
    <w:basedOn w:val="a"/>
    <w:pPr>
      <w:jc w:val="center"/>
    </w:pPr>
    <w:rPr>
      <w:rFonts w:ascii="宋体" w:hAnsi="Times" w:cs="宋体"/>
      <w:szCs w:val="20"/>
    </w:rPr>
  </w:style>
  <w:style w:type="paragraph" w:customStyle="1" w:styleId="12f1">
    <w:name w:val="附件12"/>
    <w:basedOn w:val="1"/>
    <w:next w:val="afff7"/>
    <w:pPr>
      <w:tabs>
        <w:tab w:val="clear" w:pos="480"/>
        <w:tab w:val="left" w:pos="1566"/>
      </w:tabs>
      <w:spacing w:after="210"/>
      <w:jc w:val="left"/>
    </w:pPr>
    <w:rPr>
      <w:rFonts w:ascii="黑体" w:eastAsia="黑体"/>
      <w:bCs w:val="0"/>
      <w:sz w:val="32"/>
      <w:szCs w:val="32"/>
    </w:rPr>
  </w:style>
  <w:style w:type="paragraph" w:customStyle="1" w:styleId="248">
    <w:name w:val="样式 正文缩进 + 宋体 黑色 首行缩进:  2 字符4"/>
    <w:basedOn w:val="a6"/>
    <w:pPr>
      <w:adjustRightInd/>
      <w:snapToGrid/>
      <w:spacing w:line="360" w:lineRule="auto"/>
      <w:ind w:firstLine="480"/>
      <w:jc w:val="left"/>
    </w:pPr>
    <w:rPr>
      <w:rFonts w:hAnsi="宋体" w:cs="宋体"/>
      <w:color w:val="FF00FF"/>
      <w:sz w:val="24"/>
    </w:rPr>
  </w:style>
  <w:style w:type="paragraph" w:customStyle="1" w:styleId="Char2410">
    <w:name w:val="Char241"/>
    <w:basedOn w:val="a"/>
    <w:pPr>
      <w:ind w:left="-48"/>
    </w:pPr>
  </w:style>
  <w:style w:type="paragraph" w:customStyle="1" w:styleId="afffffffffc">
    <w:name w:val="条款"/>
    <w:basedOn w:val="a"/>
    <w:rPr>
      <w:szCs w:val="20"/>
    </w:rPr>
  </w:style>
  <w:style w:type="paragraph" w:customStyle="1" w:styleId="Char2190">
    <w:name w:val="Char219"/>
    <w:basedOn w:val="a"/>
    <w:pPr>
      <w:ind w:left="-48"/>
    </w:pPr>
  </w:style>
  <w:style w:type="paragraph" w:customStyle="1" w:styleId="2413">
    <w:name w:val="正文格式241"/>
    <w:basedOn w:val="a"/>
    <w:pPr>
      <w:ind w:firstLine="482"/>
    </w:pPr>
    <w:rPr>
      <w:rFonts w:ascii="宋体" w:hAnsi="宋体"/>
    </w:rPr>
  </w:style>
  <w:style w:type="paragraph" w:customStyle="1" w:styleId="31f2">
    <w:name w:val="图表名称31"/>
    <w:basedOn w:val="ac"/>
    <w:pPr>
      <w:widowControl/>
      <w:adjustRightInd w:val="0"/>
      <w:snapToGrid w:val="0"/>
      <w:spacing w:after="0" w:line="480" w:lineRule="exact"/>
      <w:ind w:firstLineChars="0" w:firstLine="0"/>
      <w:jc w:val="center"/>
    </w:pPr>
    <w:rPr>
      <w:rFonts w:ascii="宋体" w:eastAsia="宋体" w:hAnsi="宋体"/>
      <w:bCs/>
      <w:sz w:val="24"/>
      <w:szCs w:val="24"/>
    </w:rPr>
  </w:style>
  <w:style w:type="paragraph" w:customStyle="1" w:styleId="5317">
    <w:name w:val="图题531"/>
    <w:basedOn w:val="afff7"/>
    <w:next w:val="afff7"/>
    <w:pPr>
      <w:ind w:firstLine="0"/>
      <w:jc w:val="center"/>
    </w:pPr>
    <w:rPr>
      <w:rFonts w:ascii="黑体" w:eastAsia="黑体" w:hAnsi="宋体" w:cs="宋体"/>
      <w:bCs/>
      <w:spacing w:val="0"/>
      <w:szCs w:val="24"/>
    </w:rPr>
  </w:style>
  <w:style w:type="paragraph" w:customStyle="1" w:styleId="afffffffffd">
    <w:name w:val="正文文字"/>
    <w:basedOn w:val="a"/>
    <w:pPr>
      <w:spacing w:line="500" w:lineRule="exact"/>
    </w:pPr>
    <w:rPr>
      <w:rFonts w:ascii="宋体" w:hAnsi="宋体"/>
    </w:rPr>
  </w:style>
  <w:style w:type="paragraph" w:customStyle="1" w:styleId="2231">
    <w:name w:val="图题223"/>
    <w:basedOn w:val="afff7"/>
    <w:next w:val="afff7"/>
    <w:pPr>
      <w:ind w:firstLine="0"/>
      <w:jc w:val="center"/>
    </w:pPr>
    <w:rPr>
      <w:rFonts w:ascii="黑体" w:eastAsia="黑体" w:hAnsi="宋体" w:cs="宋体"/>
      <w:bCs/>
      <w:spacing w:val="0"/>
      <w:szCs w:val="24"/>
    </w:rPr>
  </w:style>
  <w:style w:type="paragraph" w:customStyle="1" w:styleId="CharCharCharCharCharCharChar71">
    <w:name w:val="Char Char Char Char Char Char Char71"/>
    <w:basedOn w:val="a"/>
  </w:style>
  <w:style w:type="paragraph" w:customStyle="1" w:styleId="249">
    <w:name w:val="正文修改24"/>
    <w:basedOn w:val="affff4"/>
    <w:rPr>
      <w:rFonts w:hAnsi="宋体"/>
      <w:color w:val="000000"/>
    </w:rPr>
  </w:style>
  <w:style w:type="paragraph" w:customStyle="1" w:styleId="Char471">
    <w:name w:val="Char471"/>
    <w:basedOn w:val="a"/>
    <w:pPr>
      <w:ind w:left="-48"/>
    </w:pPr>
  </w:style>
  <w:style w:type="paragraph" w:customStyle="1" w:styleId="Char4212">
    <w:name w:val="Char4212"/>
    <w:basedOn w:val="a"/>
    <w:pPr>
      <w:ind w:left="-48"/>
    </w:pPr>
  </w:style>
  <w:style w:type="paragraph" w:customStyle="1" w:styleId="1142">
    <w:name w:val="燕山正文1142"/>
    <w:basedOn w:val="a"/>
    <w:pPr>
      <w:tabs>
        <w:tab w:val="left" w:pos="4680"/>
      </w:tabs>
      <w:spacing w:line="480" w:lineRule="exact"/>
    </w:pPr>
    <w:rPr>
      <w:rFonts w:ascii="宋体" w:hAnsi="宋体" w:cs="宋体"/>
      <w:bCs/>
      <w:color w:val="000000"/>
    </w:rPr>
  </w:style>
  <w:style w:type="paragraph" w:customStyle="1" w:styleId="5f7">
    <w:name w:val="正文格式＝5"/>
    <w:basedOn w:val="afff7"/>
    <w:next w:val="afff7"/>
    <w:semiHidden/>
    <w:rPr>
      <w:rFonts w:hAnsi="宋体"/>
      <w:b w:val="0"/>
      <w:spacing w:val="0"/>
      <w:szCs w:val="24"/>
    </w:rPr>
  </w:style>
  <w:style w:type="paragraph" w:customStyle="1" w:styleId="CharCharCharChar1CharCharCharCharCharCharChar">
    <w:name w:val="Char Char Char Char1 Char Char Char Char Char Char Char"/>
    <w:basedOn w:val="a"/>
    <w:pPr>
      <w:tabs>
        <w:tab w:val="left" w:pos="360"/>
      </w:tabs>
    </w:pPr>
    <w:rPr>
      <w:rFonts w:eastAsia="仿宋_GB2312" w:cs="宋体"/>
    </w:rPr>
  </w:style>
  <w:style w:type="paragraph" w:customStyle="1" w:styleId="CharCharCharCharCharCharChar312">
    <w:name w:val="Char Char Char Char Char Char Char312"/>
    <w:basedOn w:val="a"/>
  </w:style>
  <w:style w:type="paragraph" w:customStyle="1" w:styleId="336">
    <w:name w:val="黑体三号33"/>
    <w:basedOn w:val="afff7"/>
    <w:pPr>
      <w:jc w:val="center"/>
    </w:pPr>
    <w:rPr>
      <w:rFonts w:ascii="黑体" w:eastAsia="黑体" w:hAnsi="宋体" w:cs="宋体"/>
      <w:bCs/>
      <w:spacing w:val="0"/>
      <w:sz w:val="32"/>
    </w:rPr>
  </w:style>
  <w:style w:type="paragraph" w:customStyle="1" w:styleId="3ff">
    <w:name w:val="正文斜体3"/>
    <w:basedOn w:val="afff7"/>
    <w:next w:val="afff7"/>
    <w:rPr>
      <w:rFonts w:hAnsi="宋体"/>
      <w:b w:val="0"/>
      <w:i/>
      <w:iCs/>
      <w:spacing w:val="0"/>
      <w:szCs w:val="24"/>
    </w:rPr>
  </w:style>
  <w:style w:type="paragraph" w:customStyle="1" w:styleId="CharChar2CharCharCharChar27">
    <w:name w:val="Char Char2 Char Char Char Char27"/>
    <w:basedOn w:val="a"/>
    <w:semiHidden/>
  </w:style>
  <w:style w:type="paragraph" w:customStyle="1" w:styleId="5430">
    <w:name w:val="表内5中43"/>
    <w:basedOn w:val="a"/>
    <w:pPr>
      <w:jc w:val="center"/>
    </w:pPr>
    <w:rPr>
      <w:rFonts w:ascii="宋体"/>
      <w:bCs/>
      <w:szCs w:val="20"/>
    </w:rPr>
  </w:style>
  <w:style w:type="paragraph" w:customStyle="1" w:styleId="3ff0">
    <w:name w:val="图题3"/>
    <w:basedOn w:val="afff7"/>
    <w:next w:val="afff7"/>
    <w:pPr>
      <w:ind w:firstLine="0"/>
      <w:jc w:val="center"/>
    </w:pPr>
    <w:rPr>
      <w:rFonts w:ascii="黑体" w:eastAsia="黑体" w:hAnsi="宋体" w:cs="宋体"/>
      <w:bCs/>
      <w:spacing w:val="0"/>
      <w:szCs w:val="24"/>
    </w:rPr>
  </w:style>
  <w:style w:type="paragraph" w:customStyle="1" w:styleId="1111b">
    <w:name w:val="表题1111"/>
    <w:basedOn w:val="a7"/>
    <w:qFormat/>
    <w:pPr>
      <w:tabs>
        <w:tab w:val="clear" w:pos="7380"/>
      </w:tabs>
      <w:overflowPunct/>
      <w:spacing w:before="0" w:afterLines="0"/>
      <w:jc w:val="center"/>
    </w:pPr>
    <w:rPr>
      <w:rFonts w:ascii="黑体"/>
      <w:sz w:val="24"/>
      <w:szCs w:val="24"/>
    </w:rPr>
  </w:style>
  <w:style w:type="paragraph" w:customStyle="1" w:styleId="327">
    <w:name w:val="附件32"/>
    <w:basedOn w:val="1"/>
    <w:next w:val="afff7"/>
    <w:pPr>
      <w:tabs>
        <w:tab w:val="clear" w:pos="480"/>
        <w:tab w:val="left" w:pos="1566"/>
      </w:tabs>
      <w:spacing w:after="120"/>
      <w:jc w:val="left"/>
    </w:pPr>
    <w:rPr>
      <w:rFonts w:ascii="黑体" w:eastAsia="黑体"/>
      <w:bCs w:val="0"/>
      <w:sz w:val="32"/>
      <w:szCs w:val="32"/>
    </w:rPr>
  </w:style>
  <w:style w:type="paragraph" w:customStyle="1" w:styleId="CharCharCharCharCharCharChar412">
    <w:name w:val="Char Char Char Char Char Char Char412"/>
    <w:basedOn w:val="a"/>
  </w:style>
  <w:style w:type="paragraph" w:customStyle="1" w:styleId="112b">
    <w:name w:val="文本框112"/>
    <w:basedOn w:val="a"/>
    <w:pPr>
      <w:spacing w:after="6"/>
      <w:jc w:val="center"/>
    </w:pPr>
    <w:rPr>
      <w:rFonts w:eastAsia="仿宋_GB2312"/>
    </w:rPr>
  </w:style>
  <w:style w:type="paragraph" w:customStyle="1" w:styleId="ParaChar31">
    <w:name w:val="默认段落字体 Para Char31"/>
    <w:basedOn w:val="a"/>
    <w:pPr>
      <w:ind w:firstLineChars="200" w:firstLine="200"/>
    </w:pPr>
    <w:rPr>
      <w:rFonts w:ascii="宋体" w:hAnsi="宋体" w:cs="宋体"/>
    </w:rPr>
  </w:style>
  <w:style w:type="paragraph" w:customStyle="1" w:styleId="54111">
    <w:name w:val="表内54111"/>
    <w:basedOn w:val="a"/>
    <w:pPr>
      <w:spacing w:line="300" w:lineRule="auto"/>
      <w:jc w:val="center"/>
    </w:pPr>
    <w:rPr>
      <w:rFonts w:ascii="宋体" w:hAnsi="宋体" w:cs="宋体"/>
      <w:szCs w:val="20"/>
    </w:rPr>
  </w:style>
  <w:style w:type="paragraph" w:customStyle="1" w:styleId="A10">
    <w:name w:val="A正文1"/>
    <w:basedOn w:val="a"/>
    <w:pPr>
      <w:widowControl/>
      <w:overflowPunct w:val="0"/>
      <w:autoSpaceDE w:val="0"/>
      <w:autoSpaceDN w:val="0"/>
      <w:ind w:firstLineChars="200" w:firstLine="200"/>
      <w:jc w:val="left"/>
      <w:textAlignment w:val="baseline"/>
    </w:pPr>
    <w:rPr>
      <w:rFonts w:eastAsia="仿宋_GB2312"/>
      <w:kern w:val="0"/>
    </w:rPr>
  </w:style>
  <w:style w:type="paragraph" w:customStyle="1" w:styleId="4118">
    <w:name w:val="附件411"/>
    <w:basedOn w:val="1"/>
    <w:next w:val="afff7"/>
    <w:pPr>
      <w:tabs>
        <w:tab w:val="clear" w:pos="480"/>
        <w:tab w:val="left" w:pos="1566"/>
      </w:tabs>
      <w:spacing w:after="210"/>
      <w:jc w:val="left"/>
    </w:pPr>
    <w:rPr>
      <w:rFonts w:ascii="黑体" w:eastAsia="黑体"/>
      <w:b w:val="0"/>
      <w:bCs w:val="0"/>
      <w:sz w:val="32"/>
      <w:szCs w:val="32"/>
    </w:rPr>
  </w:style>
  <w:style w:type="paragraph" w:customStyle="1" w:styleId="Char12120">
    <w:name w:val="Char1212"/>
    <w:basedOn w:val="a"/>
  </w:style>
  <w:style w:type="paragraph" w:customStyle="1" w:styleId="afffffffffe">
    <w:name w:val="大纲封面"/>
    <w:basedOn w:val="a"/>
    <w:pPr>
      <w:jc w:val="center"/>
    </w:pPr>
    <w:rPr>
      <w:rFonts w:ascii="宋体" w:eastAsia="楷体_GB2312" w:hAnsi="Arial Black"/>
      <w:b/>
      <w:spacing w:val="100"/>
      <w:kern w:val="44"/>
      <w:sz w:val="72"/>
      <w:szCs w:val="20"/>
    </w:rPr>
  </w:style>
  <w:style w:type="paragraph" w:customStyle="1" w:styleId="164">
    <w:name w:val="燕山正文16"/>
    <w:basedOn w:val="a"/>
    <w:pPr>
      <w:tabs>
        <w:tab w:val="left" w:pos="4680"/>
      </w:tabs>
      <w:spacing w:line="480" w:lineRule="exact"/>
    </w:pPr>
    <w:rPr>
      <w:rFonts w:ascii="宋体" w:cs="宋体"/>
    </w:rPr>
  </w:style>
  <w:style w:type="paragraph" w:customStyle="1" w:styleId="ParaChar421">
    <w:name w:val="默认段落字体 Para Char421"/>
    <w:basedOn w:val="a"/>
    <w:next w:val="a"/>
    <w:pPr>
      <w:spacing w:line="480" w:lineRule="exact"/>
      <w:ind w:firstLineChars="200" w:firstLine="200"/>
      <w:jc w:val="left"/>
    </w:pPr>
    <w:rPr>
      <w:rFonts w:ascii="宋体" w:eastAsia="汉鼎简书宋" w:hAnsi="宋体" w:cs="宋体"/>
      <w:sz w:val="28"/>
    </w:rPr>
  </w:style>
  <w:style w:type="paragraph" w:customStyle="1" w:styleId="11f9">
    <w:name w:val="样式 表格内字体1 +1"/>
    <w:basedOn w:val="1f9"/>
    <w:next w:val="afff6"/>
    <w:rPr>
      <w:rFonts w:hAnsi="Times New Roman" w:cs="宋体"/>
      <w:szCs w:val="20"/>
    </w:rPr>
  </w:style>
  <w:style w:type="paragraph" w:customStyle="1" w:styleId="Char1430">
    <w:name w:val="Char143"/>
    <w:basedOn w:val="a"/>
    <w:pPr>
      <w:ind w:left="-48"/>
    </w:pPr>
  </w:style>
  <w:style w:type="paragraph" w:customStyle="1" w:styleId="sss">
    <w:name w:val="sss"/>
    <w:basedOn w:val="a"/>
    <w:pPr>
      <w:tabs>
        <w:tab w:val="left" w:pos="480"/>
        <w:tab w:val="left" w:pos="648"/>
      </w:tabs>
      <w:autoSpaceDE w:val="0"/>
      <w:autoSpaceDN w:val="0"/>
      <w:ind w:left="432" w:hanging="144"/>
    </w:pPr>
    <w:rPr>
      <w:rFonts w:ascii="Bookman Old Style" w:hAnsi="Bookman Old Style" w:cs="Arial"/>
      <w:bCs/>
      <w:kern w:val="0"/>
      <w:sz w:val="22"/>
      <w:szCs w:val="20"/>
    </w:rPr>
  </w:style>
  <w:style w:type="paragraph" w:customStyle="1" w:styleId="4050505056">
    <w:name w:val="样式 样式 样式 样式 标题 4 + 段前: 0.5 行 段后: 0.5 行 + 段前: 0.5 行 段后: 0.5 行6 + ..."/>
    <w:basedOn w:val="40505050560"/>
    <w:semiHidden/>
  </w:style>
  <w:style w:type="paragraph" w:customStyle="1" w:styleId="40505050560">
    <w:name w:val="样式 样式 样式 标题 4 + 段前: 0.5 行 段后: 0.5 行 + 段前: 0.5 行 段后: 0.5 行6 + 段前:..."/>
    <w:basedOn w:val="40505050561"/>
    <w:semiHidden/>
  </w:style>
  <w:style w:type="paragraph" w:customStyle="1" w:styleId="40505050561">
    <w:name w:val="样式 样式 标题 4 + 段前: 0.5 行 段后: 0.5 行 + 段前: 0.5 行 段后: 0.5 行6"/>
    <w:basedOn w:val="40505"/>
    <w:semiHidden/>
  </w:style>
  <w:style w:type="paragraph" w:customStyle="1" w:styleId="FaxHeader21">
    <w:name w:val="Fax Header21"/>
    <w:basedOn w:val="a"/>
    <w:pPr>
      <w:widowControl/>
      <w:spacing w:before="240" w:after="60"/>
      <w:jc w:val="left"/>
    </w:pPr>
    <w:rPr>
      <w:kern w:val="0"/>
      <w:sz w:val="20"/>
      <w:szCs w:val="20"/>
    </w:rPr>
  </w:style>
  <w:style w:type="paragraph" w:customStyle="1" w:styleId="31f3">
    <w:name w:val="样式 表格内字体 +31"/>
    <w:basedOn w:val="afff6"/>
    <w:pPr>
      <w:spacing w:line="280" w:lineRule="exact"/>
      <w:ind w:firstLine="36"/>
      <w:jc w:val="both"/>
    </w:pPr>
  </w:style>
  <w:style w:type="paragraph" w:customStyle="1" w:styleId="7121">
    <w:name w:val="图题712"/>
    <w:basedOn w:val="afff7"/>
    <w:next w:val="afff7"/>
    <w:pPr>
      <w:ind w:firstLine="0"/>
      <w:jc w:val="center"/>
    </w:pPr>
    <w:rPr>
      <w:rFonts w:ascii="黑体" w:eastAsia="黑体" w:hAnsi="宋体" w:cs="宋体"/>
      <w:bCs/>
      <w:spacing w:val="0"/>
      <w:szCs w:val="24"/>
    </w:rPr>
  </w:style>
  <w:style w:type="paragraph" w:customStyle="1" w:styleId="xl43">
    <w:name w:val="xl43"/>
    <w:basedOn w:val="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Cs w:val="20"/>
    </w:rPr>
  </w:style>
  <w:style w:type="paragraph" w:customStyle="1" w:styleId="2ff6">
    <w:name w:val="图表名称2"/>
    <w:basedOn w:val="ac"/>
    <w:pPr>
      <w:widowControl/>
      <w:adjustRightInd w:val="0"/>
      <w:snapToGrid w:val="0"/>
      <w:spacing w:after="0" w:line="480" w:lineRule="exact"/>
      <w:ind w:firstLineChars="0" w:firstLine="0"/>
      <w:jc w:val="center"/>
    </w:pPr>
    <w:rPr>
      <w:rFonts w:ascii="宋体" w:eastAsia="宋体" w:hAnsi="宋体"/>
      <w:bCs/>
      <w:sz w:val="24"/>
      <w:szCs w:val="24"/>
    </w:rPr>
  </w:style>
  <w:style w:type="paragraph" w:customStyle="1" w:styleId="41121">
    <w:name w:val="标题41121"/>
    <w:basedOn w:val="a"/>
    <w:pPr>
      <w:spacing w:line="300" w:lineRule="auto"/>
      <w:jc w:val="left"/>
    </w:pPr>
    <w:rPr>
      <w:rFonts w:ascii="黑体" w:eastAsia="黑体" w:hAnsi="宋体" w:cs="宋体"/>
      <w:bCs/>
      <w:szCs w:val="20"/>
    </w:rPr>
  </w:style>
  <w:style w:type="paragraph" w:customStyle="1" w:styleId="2318">
    <w:name w:val="附件231"/>
    <w:basedOn w:val="1"/>
    <w:next w:val="afff7"/>
    <w:pPr>
      <w:tabs>
        <w:tab w:val="clear" w:pos="480"/>
        <w:tab w:val="left" w:pos="1566"/>
      </w:tabs>
      <w:spacing w:beforeLines="100" w:before="100"/>
    </w:pPr>
    <w:rPr>
      <w:rFonts w:ascii="黑体" w:eastAsia="黑体"/>
      <w:b w:val="0"/>
      <w:bCs w:val="0"/>
      <w:sz w:val="32"/>
      <w:szCs w:val="32"/>
    </w:rPr>
  </w:style>
  <w:style w:type="paragraph" w:customStyle="1" w:styleId="1111c">
    <w:name w:val="图题1111"/>
    <w:basedOn w:val="afff7"/>
    <w:next w:val="afff7"/>
    <w:pPr>
      <w:ind w:firstLine="0"/>
      <w:jc w:val="center"/>
    </w:pPr>
    <w:rPr>
      <w:rFonts w:ascii="黑体" w:eastAsia="黑体" w:hAnsi="宋体" w:cs="宋体"/>
      <w:bCs/>
      <w:spacing w:val="0"/>
      <w:szCs w:val="24"/>
    </w:rPr>
  </w:style>
  <w:style w:type="paragraph" w:customStyle="1" w:styleId="89">
    <w:name w:val="燕山正文8"/>
    <w:basedOn w:val="a"/>
    <w:pPr>
      <w:tabs>
        <w:tab w:val="left" w:pos="4680"/>
      </w:tabs>
      <w:spacing w:line="480" w:lineRule="exact"/>
    </w:pPr>
    <w:rPr>
      <w:rFonts w:ascii="宋体" w:cs="宋体"/>
    </w:rPr>
  </w:style>
  <w:style w:type="paragraph" w:customStyle="1" w:styleId="ParaCharCharCharChar611">
    <w:name w:val="默认段落字体 Para Char Char Char Char611"/>
    <w:basedOn w:val="a"/>
  </w:style>
  <w:style w:type="paragraph" w:customStyle="1" w:styleId="bgbt2">
    <w:name w:val="bgbt2节标题"/>
    <w:basedOn w:val="bgbt3"/>
    <w:next w:val="bgbt3"/>
    <w:semiHidden/>
    <w:pPr>
      <w:spacing w:before="300"/>
      <w:ind w:firstLine="0"/>
      <w:jc w:val="center"/>
      <w:outlineLvl w:val="1"/>
    </w:pPr>
    <w:rPr>
      <w:sz w:val="30"/>
    </w:rPr>
  </w:style>
  <w:style w:type="paragraph" w:customStyle="1" w:styleId="cucd-TB-Head">
    <w:name w:val="cucd-TB-Head"/>
    <w:basedOn w:val="a"/>
    <w:pPr>
      <w:ind w:firstLineChars="200" w:firstLine="200"/>
      <w:jc w:val="center"/>
    </w:pPr>
    <w:rPr>
      <w:rFonts w:eastAsia="黑体"/>
    </w:rPr>
  </w:style>
  <w:style w:type="paragraph" w:customStyle="1" w:styleId="Char1611">
    <w:name w:val="Char161"/>
    <w:basedOn w:val="a"/>
    <w:pPr>
      <w:ind w:left="-48"/>
    </w:pPr>
  </w:style>
  <w:style w:type="paragraph" w:customStyle="1" w:styleId="3116">
    <w:name w:val="燕山正文311"/>
    <w:basedOn w:val="a"/>
    <w:pPr>
      <w:tabs>
        <w:tab w:val="left" w:pos="4680"/>
      </w:tabs>
      <w:spacing w:line="480" w:lineRule="exact"/>
    </w:pPr>
    <w:rPr>
      <w:rFonts w:ascii="宋体" w:cs="宋体"/>
    </w:rPr>
  </w:style>
  <w:style w:type="paragraph" w:customStyle="1" w:styleId="1ff8">
    <w:name w:val="注释1"/>
    <w:basedOn w:val="afff7"/>
    <w:next w:val="ad"/>
    <w:pPr>
      <w:spacing w:before="120" w:after="120" w:line="240" w:lineRule="auto"/>
      <w:ind w:firstLineChars="200" w:firstLine="200"/>
    </w:pPr>
    <w:rPr>
      <w:rFonts w:hAnsi="Calibri" w:cs="宋体"/>
      <w:b w:val="0"/>
      <w:spacing w:val="0"/>
      <w:sz w:val="21"/>
    </w:rPr>
  </w:style>
  <w:style w:type="paragraph" w:customStyle="1" w:styleId="2ff7">
    <w:name w:val="福建正文缩进2"/>
    <w:basedOn w:val="a6"/>
    <w:pPr>
      <w:widowControl/>
      <w:tabs>
        <w:tab w:val="left" w:pos="5837"/>
      </w:tabs>
      <w:spacing w:line="480" w:lineRule="exact"/>
      <w:ind w:firstLineChars="0" w:firstLine="0"/>
    </w:pPr>
    <w:rPr>
      <w:rFonts w:hAnsi="宋体" w:cs="宋体"/>
      <w:color w:val="000000"/>
      <w:sz w:val="24"/>
      <w:szCs w:val="24"/>
    </w:rPr>
  </w:style>
  <w:style w:type="paragraph" w:customStyle="1" w:styleId="affffffffff">
    <w:name w:val="表名"/>
    <w:basedOn w:val="a"/>
    <w:uiPriority w:val="99"/>
    <w:pPr>
      <w:tabs>
        <w:tab w:val="left" w:pos="1350"/>
      </w:tabs>
      <w:autoSpaceDE w:val="0"/>
      <w:autoSpaceDN w:val="0"/>
      <w:spacing w:before="234" w:after="78" w:line="320" w:lineRule="exact"/>
      <w:ind w:firstLineChars="100" w:firstLine="241"/>
      <w:jc w:val="center"/>
    </w:pPr>
    <w:rPr>
      <w:rFonts w:ascii="Arial" w:eastAsia="楷体_GB2312" w:hAnsi="Arial" w:cs="Arial"/>
      <w:b/>
      <w:shd w:val="clear" w:color="auto" w:fill="FFFFFF"/>
    </w:rPr>
  </w:style>
  <w:style w:type="paragraph" w:customStyle="1" w:styleId="147">
    <w:name w:val="表格14"/>
    <w:basedOn w:val="a"/>
    <w:pPr>
      <w:jc w:val="center"/>
      <w:textAlignment w:val="baseline"/>
    </w:pPr>
    <w:rPr>
      <w:rFonts w:ascii="宋体"/>
      <w:kern w:val="0"/>
      <w:szCs w:val="20"/>
    </w:rPr>
  </w:style>
  <w:style w:type="paragraph" w:customStyle="1" w:styleId="Char516">
    <w:name w:val="Char51"/>
    <w:basedOn w:val="a"/>
    <w:pPr>
      <w:ind w:left="-45"/>
    </w:pPr>
  </w:style>
  <w:style w:type="paragraph" w:customStyle="1" w:styleId="CharCharCharCharCharCharChar132">
    <w:name w:val="Char Char Char Char Char Char Char132"/>
    <w:basedOn w:val="a"/>
  </w:style>
  <w:style w:type="paragraph" w:customStyle="1" w:styleId="Char2CharCharCharCharChar2">
    <w:name w:val="Char2 Char Char Char Char Char2"/>
    <w:basedOn w:val="a"/>
  </w:style>
  <w:style w:type="paragraph" w:customStyle="1" w:styleId="affffffffff0">
    <w:name w:val="前言、引言标题"/>
    <w:basedOn w:val="16"/>
    <w:next w:val="a"/>
    <w:pPr>
      <w:shd w:val="clear" w:color="FFFFFF" w:fill="FFFFFF"/>
      <w:tabs>
        <w:tab w:val="left" w:pos="903"/>
      </w:tabs>
      <w:spacing w:before="640" w:after="560"/>
      <w:ind w:left="903" w:hanging="315"/>
      <w:jc w:val="center"/>
      <w:outlineLvl w:val="0"/>
    </w:pPr>
    <w:rPr>
      <w:rFonts w:ascii="黑体" w:eastAsia="黑体" w:hAnsi="Times New Roman"/>
      <w:sz w:val="32"/>
    </w:rPr>
  </w:style>
  <w:style w:type="paragraph" w:customStyle="1" w:styleId="FaxHeader12">
    <w:name w:val="Fax Header12"/>
    <w:basedOn w:val="a"/>
    <w:pPr>
      <w:widowControl/>
      <w:spacing w:before="240" w:after="60"/>
      <w:jc w:val="left"/>
    </w:pPr>
    <w:rPr>
      <w:kern w:val="0"/>
      <w:sz w:val="20"/>
      <w:szCs w:val="20"/>
    </w:rPr>
  </w:style>
  <w:style w:type="paragraph" w:customStyle="1" w:styleId="111f3">
    <w:name w:val="注释111"/>
    <w:basedOn w:val="afff7"/>
    <w:next w:val="ad"/>
    <w:pPr>
      <w:spacing w:before="120" w:after="120" w:line="240" w:lineRule="auto"/>
      <w:ind w:firstLineChars="200" w:firstLine="200"/>
    </w:pPr>
    <w:rPr>
      <w:rFonts w:hAnsi="Calibri" w:cs="宋体"/>
      <w:b w:val="0"/>
      <w:spacing w:val="0"/>
      <w:sz w:val="21"/>
    </w:rPr>
  </w:style>
  <w:style w:type="paragraph" w:customStyle="1" w:styleId="6311">
    <w:name w:val="正文格式631"/>
    <w:basedOn w:val="a"/>
    <w:pPr>
      <w:ind w:firstLine="482"/>
    </w:pPr>
    <w:rPr>
      <w:rFonts w:ascii="宋体" w:hAnsi="宋体"/>
    </w:rPr>
  </w:style>
  <w:style w:type="paragraph" w:customStyle="1" w:styleId="CharCharCharChar1CharCharChar24">
    <w:name w:val="Char Char Char Char1 Char Char Char24"/>
    <w:basedOn w:val="a"/>
    <w:pPr>
      <w:widowControl/>
      <w:spacing w:after="160" w:line="240" w:lineRule="exact"/>
      <w:jc w:val="left"/>
    </w:pPr>
    <w:rPr>
      <w:rFonts w:ascii="Verdana" w:hAnsi="Verdana"/>
      <w:kern w:val="0"/>
      <w:sz w:val="20"/>
      <w:szCs w:val="20"/>
      <w:lang w:eastAsia="en-US"/>
    </w:rPr>
  </w:style>
  <w:style w:type="paragraph" w:customStyle="1" w:styleId="11315">
    <w:name w:val="表中文字1131"/>
    <w:basedOn w:val="a"/>
    <w:pPr>
      <w:widowControl/>
      <w:spacing w:line="240" w:lineRule="atLeast"/>
      <w:ind w:leftChars="-10" w:left="-24" w:rightChars="-20" w:right="-48"/>
      <w:jc w:val="center"/>
    </w:pPr>
    <w:rPr>
      <w:rFonts w:ascii="宋体"/>
      <w:kern w:val="0"/>
      <w:szCs w:val="21"/>
    </w:rPr>
  </w:style>
  <w:style w:type="paragraph" w:customStyle="1" w:styleId="313310">
    <w:name w:val="表题31331"/>
    <w:basedOn w:val="af1"/>
    <w:pPr>
      <w:tabs>
        <w:tab w:val="left" w:pos="4305"/>
      </w:tabs>
      <w:spacing w:line="240" w:lineRule="auto"/>
      <w:ind w:firstLineChars="0" w:firstLine="0"/>
      <w:jc w:val="center"/>
      <w:textAlignment w:val="auto"/>
    </w:pPr>
    <w:rPr>
      <w:rFonts w:ascii="宋体" w:eastAsia="宋体" w:hAnsi="宋体"/>
      <w:color w:val="auto"/>
      <w:sz w:val="24"/>
    </w:rPr>
  </w:style>
  <w:style w:type="paragraph" w:customStyle="1" w:styleId="312121">
    <w:name w:val="表题31212"/>
    <w:basedOn w:val="af1"/>
    <w:pPr>
      <w:tabs>
        <w:tab w:val="left" w:pos="4305"/>
      </w:tabs>
      <w:spacing w:line="240" w:lineRule="auto"/>
      <w:ind w:firstLineChars="0" w:firstLine="0"/>
      <w:jc w:val="center"/>
      <w:textAlignment w:val="auto"/>
    </w:pPr>
    <w:rPr>
      <w:rFonts w:ascii="宋体" w:eastAsia="宋体" w:hAnsi="宋体"/>
      <w:color w:val="auto"/>
      <w:sz w:val="24"/>
    </w:rPr>
  </w:style>
  <w:style w:type="paragraph" w:customStyle="1" w:styleId="328">
    <w:name w:val="图题32"/>
    <w:basedOn w:val="afff7"/>
    <w:next w:val="afff7"/>
    <w:pPr>
      <w:ind w:firstLine="0"/>
      <w:jc w:val="center"/>
    </w:pPr>
    <w:rPr>
      <w:rFonts w:ascii="黑体" w:eastAsia="黑体" w:hAnsi="宋体" w:cs="宋体"/>
      <w:bCs/>
      <w:spacing w:val="0"/>
      <w:szCs w:val="24"/>
    </w:rPr>
  </w:style>
  <w:style w:type="paragraph" w:customStyle="1" w:styleId="Char4100">
    <w:name w:val="Char410"/>
    <w:basedOn w:val="a"/>
    <w:pPr>
      <w:ind w:left="-48"/>
    </w:pPr>
  </w:style>
  <w:style w:type="paragraph" w:customStyle="1" w:styleId="447">
    <w:name w:val="燕山正文44"/>
    <w:basedOn w:val="a"/>
    <w:pPr>
      <w:tabs>
        <w:tab w:val="left" w:pos="4680"/>
      </w:tabs>
      <w:spacing w:line="480" w:lineRule="exact"/>
    </w:pPr>
    <w:rPr>
      <w:rFonts w:ascii="宋体" w:cs="宋体"/>
    </w:rPr>
  </w:style>
  <w:style w:type="paragraph" w:customStyle="1" w:styleId="Char490">
    <w:name w:val="Char49"/>
    <w:basedOn w:val="a"/>
    <w:pPr>
      <w:ind w:left="-48"/>
    </w:pPr>
  </w:style>
  <w:style w:type="paragraph" w:customStyle="1" w:styleId="CharCharCharCharCharCharCharCharCharCharCharCharChar1">
    <w:name w:val="Char Char Char Char Char Char Char Char Char Char Char Char Char1"/>
    <w:basedOn w:val="a"/>
    <w:uiPriority w:val="99"/>
  </w:style>
  <w:style w:type="paragraph" w:customStyle="1" w:styleId="2319">
    <w:name w:val="黑体三号231"/>
    <w:basedOn w:val="afff7"/>
    <w:pPr>
      <w:jc w:val="center"/>
    </w:pPr>
    <w:rPr>
      <w:rFonts w:ascii="黑体" w:eastAsia="黑体" w:hAnsi="宋体" w:cs="宋体"/>
      <w:bCs/>
      <w:spacing w:val="0"/>
      <w:sz w:val="32"/>
    </w:rPr>
  </w:style>
  <w:style w:type="paragraph" w:customStyle="1" w:styleId="ParaChar6">
    <w:name w:val="默认段落字体 Para Char6"/>
    <w:basedOn w:val="a"/>
    <w:next w:val="a"/>
    <w:pPr>
      <w:spacing w:line="480" w:lineRule="exact"/>
      <w:ind w:firstLineChars="200" w:firstLine="200"/>
      <w:jc w:val="left"/>
    </w:pPr>
    <w:rPr>
      <w:rFonts w:ascii="宋体" w:eastAsia="汉鼎简书宋" w:hAnsi="宋体" w:cs="宋体"/>
      <w:sz w:val="28"/>
    </w:rPr>
  </w:style>
  <w:style w:type="paragraph" w:customStyle="1" w:styleId="ParaChar412">
    <w:name w:val="默认段落字体 Para Char412"/>
    <w:basedOn w:val="a"/>
    <w:next w:val="a"/>
    <w:pPr>
      <w:spacing w:line="480" w:lineRule="exact"/>
      <w:ind w:firstLineChars="200" w:firstLine="200"/>
      <w:jc w:val="left"/>
    </w:pPr>
    <w:rPr>
      <w:rFonts w:ascii="宋体" w:eastAsia="汉鼎简书宋" w:hAnsi="宋体" w:cs="宋体"/>
      <w:sz w:val="28"/>
    </w:rPr>
  </w:style>
  <w:style w:type="paragraph" w:customStyle="1" w:styleId="121110">
    <w:name w:val="样式12111"/>
    <w:basedOn w:val="313"/>
    <w:qFormat/>
    <w:pPr>
      <w:spacing w:line="240" w:lineRule="auto"/>
      <w:ind w:firstLine="0"/>
      <w:jc w:val="center"/>
    </w:pPr>
    <w:rPr>
      <w:rFonts w:cs="Times New Roman"/>
      <w:b/>
      <w:color w:val="auto"/>
      <w:szCs w:val="20"/>
    </w:rPr>
  </w:style>
  <w:style w:type="paragraph" w:customStyle="1" w:styleId="1442">
    <w:name w:val="表题144"/>
    <w:basedOn w:val="a7"/>
    <w:qFormat/>
    <w:pPr>
      <w:tabs>
        <w:tab w:val="clear" w:pos="7380"/>
      </w:tabs>
      <w:overflowPunct/>
      <w:spacing w:before="0" w:afterLines="0"/>
      <w:jc w:val="center"/>
    </w:pPr>
    <w:rPr>
      <w:rFonts w:ascii="黑体"/>
      <w:b/>
      <w:sz w:val="24"/>
      <w:szCs w:val="24"/>
    </w:rPr>
  </w:style>
  <w:style w:type="paragraph" w:customStyle="1" w:styleId="5137">
    <w:name w:val="表格内字体513"/>
    <w:basedOn w:val="afff7"/>
    <w:next w:val="afff7"/>
    <w:pPr>
      <w:spacing w:line="240" w:lineRule="auto"/>
      <w:ind w:firstLine="0"/>
    </w:pPr>
    <w:rPr>
      <w:rFonts w:hAnsi="宋体"/>
      <w:b w:val="0"/>
      <w:spacing w:val="0"/>
      <w:sz w:val="21"/>
      <w:szCs w:val="24"/>
    </w:rPr>
  </w:style>
  <w:style w:type="paragraph" w:customStyle="1" w:styleId="3141">
    <w:name w:val="表内文字小3141"/>
    <w:basedOn w:val="a"/>
    <w:pPr>
      <w:jc w:val="center"/>
    </w:pPr>
    <w:rPr>
      <w:rFonts w:ascii="宋体" w:hAnsi="Times" w:cs="宋体"/>
      <w:bCs/>
      <w:color w:val="003366"/>
      <w:szCs w:val="20"/>
    </w:rPr>
  </w:style>
  <w:style w:type="paragraph" w:customStyle="1" w:styleId="5232">
    <w:name w:val="表内5中23"/>
    <w:basedOn w:val="a"/>
    <w:pPr>
      <w:jc w:val="center"/>
    </w:pPr>
    <w:rPr>
      <w:rFonts w:ascii="宋体" w:hAnsi="宋体" w:cs="Arial"/>
      <w:color w:val="000000"/>
      <w:szCs w:val="21"/>
    </w:rPr>
  </w:style>
  <w:style w:type="paragraph" w:customStyle="1" w:styleId="c13">
    <w:name w:val="c13"/>
    <w:basedOn w:val="16"/>
    <w:pPr>
      <w:autoSpaceDE w:val="0"/>
      <w:autoSpaceDN w:val="0"/>
    </w:pPr>
    <w:rPr>
      <w:rFonts w:ascii="Arial" w:hAnsi="Arial"/>
      <w:sz w:val="24"/>
    </w:rPr>
  </w:style>
  <w:style w:type="paragraph" w:customStyle="1" w:styleId="312a">
    <w:name w:val="样式 标题 3 + 段前: 12 磅"/>
    <w:basedOn w:val="3"/>
    <w:pPr>
      <w:keepNext w:val="0"/>
      <w:keepLines w:val="0"/>
      <w:widowControl/>
      <w:autoSpaceDE w:val="0"/>
      <w:autoSpaceDN w:val="0"/>
    </w:pPr>
    <w:rPr>
      <w:rFonts w:ascii="黑体" w:eastAsia="黑体" w:hAnsi="宋体" w:cs="宋体"/>
      <w:b w:val="0"/>
      <w:bCs w:val="0"/>
      <w:color w:val="000000"/>
      <w:kern w:val="21"/>
      <w:sz w:val="24"/>
      <w:szCs w:val="20"/>
    </w:rPr>
  </w:style>
  <w:style w:type="paragraph" w:customStyle="1" w:styleId="CharCharCharChar1CharCharChar23">
    <w:name w:val="Char Char Char Char1 Char Char Char23"/>
    <w:basedOn w:val="a"/>
    <w:pPr>
      <w:widowControl/>
      <w:spacing w:after="160" w:line="240" w:lineRule="exact"/>
      <w:jc w:val="left"/>
    </w:pPr>
    <w:rPr>
      <w:rFonts w:ascii="Verdana" w:hAnsi="Verdana"/>
      <w:kern w:val="0"/>
      <w:sz w:val="20"/>
      <w:szCs w:val="20"/>
      <w:lang w:eastAsia="en-US"/>
    </w:rPr>
  </w:style>
  <w:style w:type="paragraph" w:customStyle="1" w:styleId="1ff9">
    <w:name w:val="环评正文1"/>
    <w:basedOn w:val="16"/>
    <w:pPr>
      <w:spacing w:line="440" w:lineRule="exact"/>
      <w:ind w:firstLine="200"/>
    </w:pPr>
    <w:rPr>
      <w:rFonts w:ascii="Times New Roman" w:hAnsi="Times New Roman"/>
      <w:bCs/>
      <w:kern w:val="2"/>
      <w:sz w:val="24"/>
    </w:rPr>
  </w:style>
  <w:style w:type="paragraph" w:customStyle="1" w:styleId="Char6111">
    <w:name w:val="Char6111"/>
    <w:basedOn w:val="a"/>
    <w:pPr>
      <w:spacing w:beforeLines="50"/>
    </w:pPr>
    <w:rPr>
      <w:rFonts w:ascii="黑体" w:eastAsia="黑体"/>
      <w:sz w:val="32"/>
      <w:szCs w:val="32"/>
    </w:rPr>
  </w:style>
  <w:style w:type="paragraph" w:customStyle="1" w:styleId="22130">
    <w:name w:val="表内文字小2213"/>
    <w:basedOn w:val="a"/>
    <w:pPr>
      <w:jc w:val="center"/>
    </w:pPr>
    <w:rPr>
      <w:rFonts w:ascii="宋体" w:hAnsi="Times"/>
      <w:bCs/>
      <w:color w:val="000000"/>
      <w:szCs w:val="20"/>
    </w:rPr>
  </w:style>
  <w:style w:type="paragraph" w:customStyle="1" w:styleId="1413">
    <w:name w:val="表格内字体141"/>
    <w:basedOn w:val="afff7"/>
    <w:next w:val="afff7"/>
    <w:pPr>
      <w:spacing w:line="240" w:lineRule="auto"/>
      <w:ind w:firstLine="0"/>
      <w:jc w:val="center"/>
    </w:pPr>
    <w:rPr>
      <w:rFonts w:hAnsi="宋体"/>
      <w:b w:val="0"/>
      <w:spacing w:val="0"/>
      <w:sz w:val="21"/>
      <w:szCs w:val="24"/>
    </w:rPr>
  </w:style>
  <w:style w:type="paragraph" w:customStyle="1" w:styleId="41c">
    <w:name w:val="标题41"/>
    <w:basedOn w:val="4"/>
    <w:next w:val="a"/>
    <w:pPr>
      <w:tabs>
        <w:tab w:val="left" w:pos="2160"/>
      </w:tabs>
      <w:spacing w:before="160" w:after="170"/>
    </w:pPr>
    <w:rPr>
      <w:rFonts w:ascii="黑体" w:eastAsia="黑体"/>
    </w:rPr>
  </w:style>
  <w:style w:type="paragraph" w:customStyle="1" w:styleId="CharCharCharCharCharCharChar214">
    <w:name w:val="Char Char Char Char Char Char Char214"/>
    <w:basedOn w:val="a"/>
  </w:style>
  <w:style w:type="paragraph" w:customStyle="1" w:styleId="2232">
    <w:name w:val="表内文字小223"/>
    <w:basedOn w:val="a"/>
    <w:pPr>
      <w:jc w:val="center"/>
    </w:pPr>
    <w:rPr>
      <w:rFonts w:ascii="宋体" w:hAnsi="Times"/>
      <w:bCs/>
      <w:color w:val="000000"/>
      <w:szCs w:val="20"/>
    </w:rPr>
  </w:style>
  <w:style w:type="paragraph" w:customStyle="1" w:styleId="xl48">
    <w:name w:val="xl48"/>
    <w:basedOn w:val="a"/>
    <w:uiPriority w:val="99"/>
    <w:pPr>
      <w:widowControl/>
      <w:pBdr>
        <w:right w:val="single" w:sz="4" w:space="0" w:color="auto"/>
      </w:pBdr>
      <w:spacing w:before="100" w:beforeAutospacing="1" w:after="100" w:afterAutospacing="1"/>
      <w:jc w:val="center"/>
    </w:pPr>
    <w:rPr>
      <w:kern w:val="0"/>
      <w:sz w:val="20"/>
      <w:szCs w:val="20"/>
    </w:rPr>
  </w:style>
  <w:style w:type="paragraph" w:customStyle="1" w:styleId="affffffffff1">
    <w:name w:val="正文图五"/>
    <w:basedOn w:val="a"/>
    <w:pPr>
      <w:jc w:val="center"/>
    </w:pPr>
    <w:rPr>
      <w:rFonts w:ascii="Arial" w:eastAsia="仿宋_GB2312" w:hAnsi="Arial"/>
      <w:spacing w:val="6"/>
      <w:szCs w:val="21"/>
    </w:rPr>
  </w:style>
  <w:style w:type="paragraph" w:customStyle="1" w:styleId="4f6">
    <w:name w:val="表4"/>
    <w:basedOn w:val="a"/>
    <w:pPr>
      <w:jc w:val="center"/>
    </w:pPr>
    <w:rPr>
      <w:rFonts w:eastAsia="仿宋_GB2312"/>
    </w:rPr>
  </w:style>
  <w:style w:type="paragraph" w:customStyle="1" w:styleId="5144">
    <w:name w:val="表内宋5中14"/>
    <w:basedOn w:val="a"/>
    <w:pPr>
      <w:jc w:val="center"/>
      <w:textAlignment w:val="baseline"/>
    </w:pPr>
    <w:rPr>
      <w:rFonts w:ascii="宋体" w:hAnsi="宋体" w:cs="宋体"/>
      <w:kern w:val="0"/>
      <w:szCs w:val="20"/>
    </w:rPr>
  </w:style>
  <w:style w:type="paragraph" w:customStyle="1" w:styleId="31116">
    <w:name w:val="表3111"/>
    <w:basedOn w:val="a"/>
    <w:pPr>
      <w:jc w:val="center"/>
    </w:pPr>
    <w:rPr>
      <w:rFonts w:eastAsia="仿宋_GB2312"/>
    </w:rPr>
  </w:style>
  <w:style w:type="paragraph" w:customStyle="1" w:styleId="820">
    <w:name w:val="表格内字体82"/>
    <w:basedOn w:val="afff7"/>
    <w:next w:val="afff7"/>
    <w:pPr>
      <w:spacing w:line="240" w:lineRule="auto"/>
      <w:ind w:firstLine="0"/>
      <w:jc w:val="center"/>
    </w:pPr>
    <w:rPr>
      <w:rFonts w:hAnsi="宋体"/>
      <w:b w:val="0"/>
      <w:spacing w:val="0"/>
      <w:sz w:val="21"/>
      <w:szCs w:val="24"/>
    </w:rPr>
  </w:style>
  <w:style w:type="paragraph" w:customStyle="1" w:styleId="1319">
    <w:name w:val="样式 表格内字体1 +31"/>
    <w:basedOn w:val="1f9"/>
    <w:next w:val="afff6"/>
    <w:rPr>
      <w:rFonts w:hAnsi="Times New Roman" w:cs="宋体"/>
      <w:szCs w:val="20"/>
    </w:rPr>
  </w:style>
  <w:style w:type="paragraph" w:customStyle="1" w:styleId="511b">
    <w:name w:val="表内511"/>
    <w:basedOn w:val="a"/>
    <w:pPr>
      <w:jc w:val="center"/>
    </w:pPr>
    <w:rPr>
      <w:rFonts w:ascii="宋体" w:hAnsi="宋体"/>
      <w:kern w:val="0"/>
      <w:sz w:val="20"/>
      <w:szCs w:val="20"/>
    </w:rPr>
  </w:style>
  <w:style w:type="paragraph" w:customStyle="1" w:styleId="A20">
    <w:name w:val="A正文2"/>
    <w:basedOn w:val="a"/>
    <w:pPr>
      <w:widowControl/>
      <w:overflowPunct w:val="0"/>
      <w:autoSpaceDE w:val="0"/>
      <w:autoSpaceDN w:val="0"/>
      <w:ind w:firstLineChars="200" w:firstLine="200"/>
      <w:jc w:val="left"/>
      <w:textAlignment w:val="baseline"/>
    </w:pPr>
    <w:rPr>
      <w:rFonts w:eastAsia="仿宋_GB2312"/>
      <w:kern w:val="0"/>
    </w:rPr>
  </w:style>
  <w:style w:type="paragraph" w:customStyle="1" w:styleId="54151">
    <w:name w:val="表内54151"/>
    <w:basedOn w:val="a"/>
    <w:pPr>
      <w:spacing w:line="300" w:lineRule="auto"/>
      <w:jc w:val="center"/>
    </w:pPr>
    <w:rPr>
      <w:rFonts w:ascii="宋体" w:hAnsi="宋体" w:cs="宋体"/>
      <w:szCs w:val="20"/>
    </w:rPr>
  </w:style>
  <w:style w:type="paragraph" w:customStyle="1" w:styleId="111f4">
    <w:name w:val="环评正文111"/>
    <w:basedOn w:val="16"/>
    <w:pPr>
      <w:spacing w:line="440" w:lineRule="exact"/>
      <w:ind w:firstLine="200"/>
    </w:pPr>
    <w:rPr>
      <w:rFonts w:ascii="Times New Roman" w:hAnsi="Times New Roman"/>
      <w:bCs/>
      <w:kern w:val="2"/>
      <w:sz w:val="24"/>
    </w:rPr>
  </w:style>
  <w:style w:type="paragraph" w:customStyle="1" w:styleId="5318">
    <w:name w:val="表内宋5中31"/>
    <w:basedOn w:val="a"/>
    <w:pPr>
      <w:textAlignment w:val="baseline"/>
    </w:pPr>
    <w:rPr>
      <w:color w:val="000000"/>
      <w:kern w:val="0"/>
      <w:szCs w:val="20"/>
    </w:rPr>
  </w:style>
  <w:style w:type="paragraph" w:customStyle="1" w:styleId="822">
    <w:name w:val="正文格式822"/>
    <w:basedOn w:val="a"/>
    <w:pPr>
      <w:ind w:firstLine="482"/>
    </w:pPr>
    <w:rPr>
      <w:rFonts w:ascii="宋体" w:hAnsi="宋体"/>
    </w:rPr>
  </w:style>
  <w:style w:type="paragraph" w:customStyle="1" w:styleId="ParaCharCharCharChar221">
    <w:name w:val="默认段落字体 Para Char Char Char Char221"/>
    <w:basedOn w:val="a"/>
  </w:style>
  <w:style w:type="paragraph" w:customStyle="1" w:styleId="112c">
    <w:name w:val="表题112"/>
    <w:basedOn w:val="a7"/>
    <w:qFormat/>
    <w:pPr>
      <w:tabs>
        <w:tab w:val="clear" w:pos="7380"/>
      </w:tabs>
      <w:overflowPunct/>
      <w:spacing w:before="0" w:afterLines="0"/>
      <w:jc w:val="center"/>
    </w:pPr>
    <w:rPr>
      <w:rFonts w:ascii="黑体"/>
      <w:sz w:val="24"/>
      <w:szCs w:val="24"/>
    </w:rPr>
  </w:style>
  <w:style w:type="paragraph" w:customStyle="1" w:styleId="5422">
    <w:name w:val="表内542"/>
    <w:basedOn w:val="a"/>
    <w:pPr>
      <w:spacing w:line="300" w:lineRule="auto"/>
      <w:jc w:val="left"/>
    </w:pPr>
    <w:rPr>
      <w:rFonts w:ascii="宋体"/>
      <w:sz w:val="18"/>
      <w:szCs w:val="20"/>
    </w:rPr>
  </w:style>
  <w:style w:type="paragraph" w:customStyle="1" w:styleId="affffffffff2">
    <w:name w:val="表内文字边"/>
    <w:basedOn w:val="a"/>
    <w:pPr>
      <w:widowControl/>
      <w:spacing w:line="240" w:lineRule="atLeast"/>
      <w:ind w:leftChars="-10" w:left="-21" w:rightChars="-20" w:right="-42"/>
    </w:pPr>
    <w:rPr>
      <w:rFonts w:ascii="宋体"/>
      <w:kern w:val="0"/>
      <w:szCs w:val="21"/>
    </w:rPr>
  </w:style>
  <w:style w:type="paragraph" w:customStyle="1" w:styleId="Char1133">
    <w:name w:val="Char113"/>
    <w:basedOn w:val="a"/>
    <w:pPr>
      <w:ind w:left="-48"/>
    </w:pPr>
  </w:style>
  <w:style w:type="paragraph" w:customStyle="1" w:styleId="xl61">
    <w:name w:val="xl61"/>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color w:val="FF0000"/>
      <w:kern w:val="0"/>
      <w:sz w:val="20"/>
      <w:szCs w:val="20"/>
    </w:rPr>
  </w:style>
  <w:style w:type="paragraph" w:customStyle="1" w:styleId="31117">
    <w:name w:val="附件3111"/>
    <w:basedOn w:val="1"/>
    <w:next w:val="afff7"/>
    <w:pPr>
      <w:tabs>
        <w:tab w:val="clear" w:pos="480"/>
        <w:tab w:val="left" w:pos="1566"/>
      </w:tabs>
      <w:spacing w:after="120"/>
      <w:jc w:val="left"/>
    </w:pPr>
    <w:rPr>
      <w:rFonts w:ascii="黑体" w:eastAsia="黑体"/>
      <w:bCs w:val="0"/>
      <w:sz w:val="32"/>
      <w:szCs w:val="32"/>
    </w:rPr>
  </w:style>
  <w:style w:type="paragraph" w:customStyle="1" w:styleId="Char13112">
    <w:name w:val="Char1311"/>
    <w:basedOn w:val="a"/>
    <w:pPr>
      <w:ind w:left="-48"/>
    </w:pPr>
  </w:style>
  <w:style w:type="paragraph" w:customStyle="1" w:styleId="21231">
    <w:name w:val="表内文字小21231"/>
    <w:basedOn w:val="a"/>
    <w:pPr>
      <w:jc w:val="center"/>
    </w:pPr>
    <w:rPr>
      <w:rFonts w:ascii="宋体" w:hAnsi="Times"/>
      <w:bCs/>
      <w:color w:val="000000"/>
      <w:szCs w:val="20"/>
    </w:rPr>
  </w:style>
  <w:style w:type="paragraph" w:customStyle="1" w:styleId="2ff8">
    <w:name w:val="样式 首行缩进:  2 字符"/>
    <w:basedOn w:val="a"/>
    <w:pPr>
      <w:ind w:firstLineChars="200" w:firstLine="560"/>
    </w:pPr>
    <w:rPr>
      <w:rFonts w:ascii="仿宋_GB2312"/>
      <w:sz w:val="28"/>
      <w:szCs w:val="20"/>
    </w:rPr>
  </w:style>
  <w:style w:type="paragraph" w:customStyle="1" w:styleId="69">
    <w:name w:val="6"/>
    <w:basedOn w:val="a"/>
    <w:next w:val="a6"/>
    <w:pPr>
      <w:ind w:firstLineChars="200" w:firstLine="420"/>
    </w:pPr>
  </w:style>
  <w:style w:type="paragraph" w:customStyle="1" w:styleId="11126">
    <w:name w:val="样式1112"/>
    <w:basedOn w:val="313"/>
    <w:qFormat/>
    <w:pPr>
      <w:spacing w:line="240" w:lineRule="auto"/>
      <w:ind w:firstLine="0"/>
      <w:jc w:val="center"/>
    </w:pPr>
    <w:rPr>
      <w:rFonts w:cs="Times New Roman"/>
      <w:b/>
      <w:color w:val="auto"/>
      <w:szCs w:val="20"/>
    </w:rPr>
  </w:style>
  <w:style w:type="paragraph" w:customStyle="1" w:styleId="3215">
    <w:name w:val="正文格式321"/>
    <w:basedOn w:val="a"/>
    <w:pPr>
      <w:ind w:firstLine="482"/>
    </w:pPr>
    <w:rPr>
      <w:rFonts w:ascii="宋体" w:hAnsi="宋体"/>
    </w:rPr>
  </w:style>
  <w:style w:type="paragraph" w:customStyle="1" w:styleId="618">
    <w:name w:val="表格内字体61"/>
    <w:basedOn w:val="afff7"/>
    <w:next w:val="afff7"/>
    <w:pPr>
      <w:spacing w:line="240" w:lineRule="auto"/>
      <w:ind w:firstLine="0"/>
      <w:jc w:val="center"/>
    </w:pPr>
    <w:rPr>
      <w:rFonts w:hAnsi="宋体"/>
      <w:b w:val="0"/>
      <w:spacing w:val="0"/>
      <w:sz w:val="21"/>
      <w:szCs w:val="24"/>
    </w:rPr>
  </w:style>
  <w:style w:type="paragraph" w:customStyle="1" w:styleId="xl77">
    <w:name w:val="xl77"/>
    <w:basedOn w:val="a"/>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20"/>
      <w:szCs w:val="20"/>
    </w:rPr>
  </w:style>
  <w:style w:type="paragraph" w:customStyle="1" w:styleId="affffffffff3">
    <w:name w:val="正文段落"/>
    <w:basedOn w:val="a"/>
    <w:pPr>
      <w:autoSpaceDE w:val="0"/>
      <w:autoSpaceDN w:val="0"/>
      <w:spacing w:line="500" w:lineRule="exact"/>
      <w:ind w:firstLineChars="200" w:firstLine="200"/>
      <w:textAlignment w:val="baseline"/>
    </w:pPr>
    <w:rPr>
      <w:rFonts w:ascii="宋体" w:eastAsia="仿宋_GB2312" w:hAnsi="Tms Rmn"/>
      <w:kern w:val="0"/>
      <w:sz w:val="28"/>
      <w:szCs w:val="20"/>
    </w:rPr>
  </w:style>
  <w:style w:type="paragraph" w:customStyle="1" w:styleId="21216">
    <w:name w:val="正文格式2121"/>
    <w:basedOn w:val="a"/>
    <w:pPr>
      <w:ind w:firstLine="482"/>
    </w:pPr>
    <w:rPr>
      <w:rFonts w:ascii="宋体" w:hAnsi="宋体"/>
    </w:rPr>
  </w:style>
  <w:style w:type="paragraph" w:customStyle="1" w:styleId="CharCharCharChar1CharCharChar9">
    <w:name w:val="Char Char Char Char1 Char Char Char9"/>
    <w:basedOn w:val="a"/>
    <w:pPr>
      <w:widowControl/>
      <w:spacing w:after="160" w:line="240" w:lineRule="exact"/>
      <w:jc w:val="left"/>
    </w:pPr>
    <w:rPr>
      <w:rFonts w:ascii="Verdana" w:hAnsi="Verdana"/>
      <w:kern w:val="0"/>
      <w:sz w:val="20"/>
      <w:szCs w:val="20"/>
      <w:lang w:eastAsia="en-US"/>
    </w:rPr>
  </w:style>
  <w:style w:type="paragraph" w:customStyle="1" w:styleId="312110">
    <w:name w:val="表题31211"/>
    <w:basedOn w:val="af1"/>
    <w:pPr>
      <w:tabs>
        <w:tab w:val="left" w:pos="4305"/>
      </w:tabs>
      <w:spacing w:line="240" w:lineRule="auto"/>
      <w:ind w:firstLineChars="0" w:firstLine="0"/>
      <w:jc w:val="center"/>
      <w:textAlignment w:val="auto"/>
    </w:pPr>
    <w:rPr>
      <w:rFonts w:ascii="宋体" w:eastAsia="宋体" w:hAnsi="宋体"/>
      <w:color w:val="auto"/>
      <w:sz w:val="24"/>
    </w:rPr>
  </w:style>
  <w:style w:type="paragraph" w:customStyle="1" w:styleId="FaxHeader31">
    <w:name w:val="Fax Header31"/>
    <w:basedOn w:val="a"/>
    <w:pPr>
      <w:widowControl/>
      <w:spacing w:before="240" w:after="60"/>
      <w:jc w:val="left"/>
    </w:pPr>
    <w:rPr>
      <w:kern w:val="0"/>
      <w:sz w:val="20"/>
      <w:szCs w:val="20"/>
    </w:rPr>
  </w:style>
  <w:style w:type="paragraph" w:customStyle="1" w:styleId="1111d">
    <w:name w:val="文本框1111"/>
    <w:basedOn w:val="a"/>
    <w:pPr>
      <w:spacing w:after="6"/>
      <w:jc w:val="center"/>
    </w:pPr>
    <w:rPr>
      <w:rFonts w:eastAsia="仿宋_GB2312"/>
    </w:rPr>
  </w:style>
  <w:style w:type="paragraph" w:customStyle="1" w:styleId="affffffffff4">
    <w:name w:val="表体宋旭峰"/>
    <w:basedOn w:val="a"/>
    <w:pPr>
      <w:overflowPunct w:val="0"/>
      <w:spacing w:line="280" w:lineRule="atLeast"/>
      <w:jc w:val="center"/>
      <w:textAlignment w:val="baseline"/>
    </w:pPr>
    <w:rPr>
      <w:rFonts w:ascii="宋体" w:hAnsi="Courier New" w:cs="Courier New"/>
      <w:kern w:val="24"/>
      <w:sz w:val="18"/>
      <w:szCs w:val="20"/>
    </w:rPr>
  </w:style>
  <w:style w:type="paragraph" w:customStyle="1" w:styleId="FaxHeader111">
    <w:name w:val="Fax Header111"/>
    <w:basedOn w:val="a"/>
    <w:pPr>
      <w:widowControl/>
      <w:spacing w:before="240" w:after="60"/>
      <w:jc w:val="left"/>
    </w:pPr>
    <w:rPr>
      <w:kern w:val="0"/>
      <w:sz w:val="20"/>
      <w:szCs w:val="20"/>
    </w:rPr>
  </w:style>
  <w:style w:type="paragraph" w:customStyle="1" w:styleId="Char381">
    <w:name w:val="Char381"/>
    <w:basedOn w:val="a"/>
    <w:pPr>
      <w:ind w:left="-48"/>
    </w:pPr>
  </w:style>
  <w:style w:type="paragraph" w:customStyle="1" w:styleId="5138">
    <w:name w:val="表内宋513"/>
    <w:basedOn w:val="5a"/>
    <w:semiHidden/>
    <w:pPr>
      <w:widowControl/>
      <w:autoSpaceDE w:val="0"/>
      <w:autoSpaceDN w:val="0"/>
      <w:jc w:val="left"/>
      <w:textAlignment w:val="auto"/>
    </w:pPr>
    <w:rPr>
      <w:color w:val="auto"/>
      <w:w w:val="90"/>
    </w:rPr>
  </w:style>
  <w:style w:type="paragraph" w:customStyle="1" w:styleId="8a">
    <w:name w:val="8"/>
    <w:basedOn w:val="a"/>
    <w:next w:val="aff2"/>
    <w:pPr>
      <w:widowControl/>
      <w:spacing w:before="100" w:beforeAutospacing="1" w:after="100" w:afterAutospacing="1"/>
      <w:jc w:val="left"/>
    </w:pPr>
    <w:rPr>
      <w:rFonts w:ascii="Arial Unicode MS" w:eastAsia="Arial Unicode MS" w:hAnsi="Arial Unicode MS" w:cs="Arial Unicode MS"/>
      <w:kern w:val="0"/>
    </w:rPr>
  </w:style>
  <w:style w:type="paragraph" w:customStyle="1" w:styleId="CharCharCharCharCharCharChar9">
    <w:name w:val="Char Char Char Char Char Char Char9"/>
    <w:basedOn w:val="a"/>
  </w:style>
  <w:style w:type="paragraph" w:customStyle="1" w:styleId="ParaChar5">
    <w:name w:val="默认段落字体 Para Char5"/>
    <w:basedOn w:val="a"/>
    <w:next w:val="a"/>
    <w:pPr>
      <w:spacing w:line="480" w:lineRule="exact"/>
      <w:ind w:firstLineChars="200" w:firstLine="200"/>
      <w:jc w:val="left"/>
    </w:pPr>
    <w:rPr>
      <w:rFonts w:ascii="宋体" w:eastAsia="汉鼎简书宋" w:hAnsi="宋体" w:cs="宋体"/>
      <w:sz w:val="28"/>
    </w:rPr>
  </w:style>
  <w:style w:type="paragraph" w:customStyle="1" w:styleId="14121">
    <w:name w:val="表题14121"/>
    <w:basedOn w:val="a"/>
    <w:pPr>
      <w:widowControl/>
      <w:jc w:val="center"/>
    </w:pPr>
    <w:rPr>
      <w:rFonts w:ascii="黑体" w:eastAsia="黑体" w:hAnsi="宋体" w:cs="宋体"/>
      <w:kern w:val="0"/>
    </w:rPr>
  </w:style>
  <w:style w:type="paragraph" w:customStyle="1" w:styleId="ParaCharCharCharChar311">
    <w:name w:val="默认段落字体 Para Char Char Char Char311"/>
    <w:basedOn w:val="a"/>
  </w:style>
  <w:style w:type="paragraph" w:customStyle="1" w:styleId="4f7">
    <w:name w:val="正文格式＝4"/>
    <w:basedOn w:val="afff7"/>
    <w:next w:val="afff7"/>
    <w:semiHidden/>
    <w:rPr>
      <w:rFonts w:hAnsi="宋体"/>
      <w:b w:val="0"/>
      <w:spacing w:val="0"/>
      <w:szCs w:val="24"/>
    </w:rPr>
  </w:style>
  <w:style w:type="paragraph" w:customStyle="1" w:styleId="313130">
    <w:name w:val="表题31313"/>
    <w:basedOn w:val="af1"/>
    <w:pPr>
      <w:tabs>
        <w:tab w:val="left" w:pos="4305"/>
      </w:tabs>
      <w:spacing w:line="240" w:lineRule="auto"/>
      <w:ind w:firstLineChars="0" w:firstLine="0"/>
      <w:jc w:val="center"/>
      <w:textAlignment w:val="auto"/>
    </w:pPr>
    <w:rPr>
      <w:rFonts w:ascii="宋体" w:eastAsia="宋体" w:hAnsi="宋体"/>
      <w:color w:val="auto"/>
      <w:sz w:val="24"/>
    </w:rPr>
  </w:style>
  <w:style w:type="paragraph" w:customStyle="1" w:styleId="affffffffff5">
    <w:name w:val="备注文字"/>
    <w:basedOn w:val="a"/>
    <w:pPr>
      <w:pBdr>
        <w:top w:val="single" w:sz="4" w:space="1" w:color="auto"/>
      </w:pBdr>
      <w:spacing w:line="240" w:lineRule="atLeast"/>
      <w:textAlignment w:val="baseline"/>
    </w:pPr>
    <w:rPr>
      <w:rFonts w:eastAsia="楷体_GB2312" w:cs="宋体"/>
      <w:kern w:val="0"/>
      <w:szCs w:val="21"/>
    </w:rPr>
  </w:style>
  <w:style w:type="paragraph" w:customStyle="1" w:styleId="8210">
    <w:name w:val="表内文字小821"/>
    <w:basedOn w:val="a"/>
    <w:pPr>
      <w:jc w:val="center"/>
    </w:pPr>
    <w:rPr>
      <w:rFonts w:ascii="宋体" w:hAnsi="Times" w:cs="宋体"/>
      <w:szCs w:val="20"/>
    </w:rPr>
  </w:style>
  <w:style w:type="paragraph" w:customStyle="1" w:styleId="31231">
    <w:name w:val="样式 标题 3 + 段前: 12 磅31"/>
    <w:basedOn w:val="3"/>
    <w:pPr>
      <w:keepNext w:val="0"/>
      <w:keepLines w:val="0"/>
      <w:widowControl/>
      <w:autoSpaceDE w:val="0"/>
      <w:autoSpaceDN w:val="0"/>
    </w:pPr>
    <w:rPr>
      <w:rFonts w:ascii="黑体" w:eastAsia="黑体" w:hAnsi="宋体" w:cs="宋体"/>
      <w:b w:val="0"/>
      <w:bCs w:val="0"/>
      <w:color w:val="000000"/>
      <w:kern w:val="21"/>
      <w:sz w:val="24"/>
      <w:szCs w:val="20"/>
    </w:rPr>
  </w:style>
  <w:style w:type="paragraph" w:customStyle="1" w:styleId="211115">
    <w:name w:val="图题21111"/>
    <w:basedOn w:val="afff7"/>
    <w:next w:val="afff7"/>
    <w:pPr>
      <w:ind w:firstLine="0"/>
      <w:jc w:val="center"/>
    </w:pPr>
    <w:rPr>
      <w:rFonts w:ascii="黑体" w:eastAsia="黑体" w:hAnsi="宋体" w:cs="宋体"/>
      <w:bCs/>
      <w:spacing w:val="0"/>
      <w:szCs w:val="24"/>
    </w:rPr>
  </w:style>
  <w:style w:type="paragraph" w:customStyle="1" w:styleId="CharChar2CharCharCharChar14">
    <w:name w:val="Char Char2 Char Char Char Char14"/>
    <w:basedOn w:val="a"/>
    <w:semiHidden/>
  </w:style>
  <w:style w:type="paragraph" w:customStyle="1" w:styleId="2ff9">
    <w:name w:val="标题 2新"/>
    <w:basedOn w:val="2"/>
    <w:pPr>
      <w:tabs>
        <w:tab w:val="left" w:pos="315"/>
        <w:tab w:val="left" w:pos="576"/>
      </w:tabs>
      <w:spacing w:before="240" w:line="324" w:lineRule="auto"/>
      <w:ind w:left="576" w:hanging="576"/>
    </w:pPr>
    <w:rPr>
      <w:rFonts w:cs="宋体"/>
      <w:sz w:val="28"/>
      <w:szCs w:val="28"/>
    </w:rPr>
  </w:style>
  <w:style w:type="paragraph" w:customStyle="1" w:styleId="Char1270">
    <w:name w:val="Char127"/>
    <w:basedOn w:val="a"/>
    <w:pPr>
      <w:ind w:left="-48"/>
    </w:pPr>
  </w:style>
  <w:style w:type="paragraph" w:customStyle="1" w:styleId="ParaCharCharCharChar313">
    <w:name w:val="默认段落字体 Para Char Char Char Char313"/>
    <w:basedOn w:val="a"/>
  </w:style>
  <w:style w:type="paragraph" w:customStyle="1" w:styleId="431231">
    <w:name w:val="标题431231"/>
    <w:basedOn w:val="a"/>
    <w:pPr>
      <w:spacing w:line="480" w:lineRule="exact"/>
      <w:jc w:val="center"/>
    </w:pPr>
    <w:rPr>
      <w:rFonts w:ascii="宋体" w:hAnsi="宋体" w:cs="宋体"/>
    </w:rPr>
  </w:style>
  <w:style w:type="paragraph" w:customStyle="1" w:styleId="52310">
    <w:name w:val="表内宋5中231"/>
    <w:basedOn w:val="a"/>
    <w:pPr>
      <w:jc w:val="center"/>
      <w:textAlignment w:val="baseline"/>
    </w:pPr>
    <w:rPr>
      <w:rFonts w:ascii="宋体" w:hAnsi="宋体"/>
      <w:kern w:val="0"/>
      <w:szCs w:val="20"/>
    </w:rPr>
  </w:style>
  <w:style w:type="paragraph" w:customStyle="1" w:styleId="113c">
    <w:name w:val="样式 表格内字体1 +13"/>
    <w:basedOn w:val="1f9"/>
    <w:next w:val="afff6"/>
    <w:rPr>
      <w:rFonts w:hAnsi="Times New Roman" w:cs="宋体"/>
      <w:szCs w:val="20"/>
    </w:rPr>
  </w:style>
  <w:style w:type="paragraph" w:customStyle="1" w:styleId="1450">
    <w:name w:val="表题145"/>
    <w:basedOn w:val="a7"/>
    <w:qFormat/>
    <w:pPr>
      <w:tabs>
        <w:tab w:val="clear" w:pos="7380"/>
      </w:tabs>
      <w:overflowPunct/>
      <w:spacing w:before="0" w:afterLines="0"/>
      <w:jc w:val="center"/>
    </w:pPr>
    <w:rPr>
      <w:rFonts w:ascii="黑体"/>
      <w:b/>
      <w:sz w:val="24"/>
      <w:szCs w:val="24"/>
    </w:rPr>
  </w:style>
  <w:style w:type="paragraph" w:customStyle="1" w:styleId="affffffffff6">
    <w:name w:val="小四表文左齐"/>
    <w:basedOn w:val="a"/>
    <w:pPr>
      <w:jc w:val="center"/>
    </w:pPr>
    <w:rPr>
      <w:rFonts w:ascii="楷体_GB2312" w:eastAsia="楷体_GB2312" w:hAnsi="宋体"/>
      <w:color w:val="FF0000"/>
      <w:kern w:val="44"/>
      <w:szCs w:val="20"/>
    </w:rPr>
  </w:style>
  <w:style w:type="paragraph" w:customStyle="1" w:styleId="12f2">
    <w:name w:val="正文修改12"/>
    <w:basedOn w:val="affff4"/>
    <w:rPr>
      <w:rFonts w:hAnsi="宋体"/>
      <w:color w:val="000000"/>
    </w:rPr>
  </w:style>
  <w:style w:type="paragraph" w:customStyle="1" w:styleId="2330">
    <w:name w:val="表内文字小233"/>
    <w:basedOn w:val="a"/>
    <w:pPr>
      <w:jc w:val="center"/>
    </w:pPr>
    <w:rPr>
      <w:rFonts w:ascii="宋体" w:hAnsi="Times"/>
      <w:bCs/>
      <w:color w:val="000000"/>
      <w:szCs w:val="20"/>
    </w:rPr>
  </w:style>
  <w:style w:type="paragraph" w:customStyle="1" w:styleId="181">
    <w:name w:val="表题181"/>
    <w:basedOn w:val="a7"/>
    <w:qFormat/>
    <w:pPr>
      <w:tabs>
        <w:tab w:val="clear" w:pos="7380"/>
      </w:tabs>
      <w:overflowPunct/>
      <w:spacing w:before="0" w:afterLines="0"/>
      <w:jc w:val="center"/>
    </w:pPr>
    <w:rPr>
      <w:rFonts w:ascii="黑体"/>
      <w:b/>
      <w:sz w:val="24"/>
      <w:szCs w:val="24"/>
    </w:rPr>
  </w:style>
  <w:style w:type="paragraph" w:customStyle="1" w:styleId="51116">
    <w:name w:val="表内小5中111"/>
    <w:basedOn w:val="a"/>
    <w:pPr>
      <w:jc w:val="center"/>
    </w:pPr>
    <w:rPr>
      <w:rFonts w:ascii="宋体" w:hAnsi="宋体"/>
      <w:sz w:val="18"/>
      <w:szCs w:val="20"/>
    </w:rPr>
  </w:style>
  <w:style w:type="paragraph" w:customStyle="1" w:styleId="111131">
    <w:name w:val="表题11113"/>
    <w:basedOn w:val="a7"/>
    <w:qFormat/>
    <w:pPr>
      <w:tabs>
        <w:tab w:val="clear" w:pos="7380"/>
      </w:tabs>
      <w:overflowPunct/>
      <w:spacing w:before="0" w:afterLines="0"/>
      <w:jc w:val="center"/>
    </w:pPr>
    <w:rPr>
      <w:rFonts w:ascii="黑体"/>
      <w:sz w:val="24"/>
      <w:szCs w:val="24"/>
    </w:rPr>
  </w:style>
  <w:style w:type="paragraph" w:customStyle="1" w:styleId="112d">
    <w:name w:val="样式112"/>
    <w:basedOn w:val="313"/>
    <w:qFormat/>
    <w:pPr>
      <w:spacing w:line="240" w:lineRule="auto"/>
      <w:ind w:firstLine="0"/>
      <w:jc w:val="center"/>
    </w:pPr>
    <w:rPr>
      <w:rFonts w:cs="Times New Roman"/>
      <w:b/>
      <w:color w:val="auto"/>
      <w:szCs w:val="20"/>
    </w:rPr>
  </w:style>
  <w:style w:type="paragraph" w:customStyle="1" w:styleId="1152">
    <w:name w:val="燕山正文115"/>
    <w:basedOn w:val="a"/>
    <w:pPr>
      <w:tabs>
        <w:tab w:val="left" w:pos="4680"/>
      </w:tabs>
      <w:ind w:firstLineChars="200" w:firstLine="480"/>
    </w:pPr>
    <w:rPr>
      <w:rFonts w:ascii="宋体" w:hAnsi="宋体" w:cs="宋体"/>
      <w:bCs/>
      <w:color w:val="000000"/>
      <w:kern w:val="0"/>
    </w:rPr>
  </w:style>
  <w:style w:type="paragraph" w:customStyle="1" w:styleId="78">
    <w:name w:val="表7"/>
    <w:basedOn w:val="a"/>
    <w:pPr>
      <w:jc w:val="center"/>
    </w:pPr>
    <w:rPr>
      <w:rFonts w:eastAsia="仿宋_GB2312"/>
    </w:rPr>
  </w:style>
  <w:style w:type="paragraph" w:customStyle="1" w:styleId="51117">
    <w:name w:val="表文字5111"/>
    <w:basedOn w:val="a"/>
    <w:pPr>
      <w:jc w:val="left"/>
      <w:textAlignment w:val="baseline"/>
    </w:pPr>
    <w:rPr>
      <w:rFonts w:ascii="宋体"/>
      <w:kern w:val="0"/>
      <w:szCs w:val="20"/>
    </w:rPr>
  </w:style>
  <w:style w:type="paragraph" w:customStyle="1" w:styleId="51118">
    <w:name w:val="表内宋5中111"/>
    <w:basedOn w:val="a"/>
    <w:pPr>
      <w:jc w:val="center"/>
      <w:textAlignment w:val="baseline"/>
    </w:pPr>
    <w:rPr>
      <w:rFonts w:ascii="宋体" w:hAnsi="宋体" w:cs="宋体"/>
      <w:kern w:val="0"/>
      <w:szCs w:val="20"/>
    </w:rPr>
  </w:style>
  <w:style w:type="paragraph" w:customStyle="1" w:styleId="052">
    <w:name w:val="样式 表格标题 + 段后: 0.5 行2"/>
    <w:basedOn w:val="a"/>
    <w:semiHidden/>
    <w:pPr>
      <w:pBdr>
        <w:top w:val="single" w:sz="4" w:space="1" w:color="auto"/>
      </w:pBdr>
      <w:spacing w:line="324" w:lineRule="auto"/>
      <w:jc w:val="center"/>
      <w:textAlignment w:val="baseline"/>
    </w:pPr>
    <w:rPr>
      <w:rFonts w:eastAsia="黑体" w:cs="宋体"/>
      <w:b/>
      <w:bCs/>
      <w:kern w:val="0"/>
      <w:szCs w:val="20"/>
    </w:rPr>
  </w:style>
  <w:style w:type="paragraph" w:customStyle="1" w:styleId="2215">
    <w:name w:val="样式221"/>
    <w:basedOn w:val="a"/>
    <w:pPr>
      <w:jc w:val="center"/>
      <w:textAlignment w:val="baseline"/>
      <w:outlineLvl w:val="0"/>
    </w:pPr>
    <w:rPr>
      <w:kern w:val="0"/>
      <w:szCs w:val="20"/>
    </w:rPr>
  </w:style>
  <w:style w:type="paragraph" w:customStyle="1" w:styleId="112110">
    <w:name w:val="燕山正文11211"/>
    <w:basedOn w:val="a"/>
    <w:pPr>
      <w:tabs>
        <w:tab w:val="left" w:pos="4680"/>
      </w:tabs>
      <w:spacing w:line="480" w:lineRule="exact"/>
    </w:pPr>
    <w:rPr>
      <w:rFonts w:ascii="宋体" w:hAnsi="宋体" w:cs="宋体"/>
      <w:bCs/>
      <w:color w:val="000000"/>
    </w:rPr>
  </w:style>
  <w:style w:type="paragraph" w:customStyle="1" w:styleId="53130">
    <w:name w:val="表文字5313"/>
    <w:basedOn w:val="a"/>
    <w:pPr>
      <w:jc w:val="left"/>
      <w:textAlignment w:val="baseline"/>
    </w:pPr>
    <w:rPr>
      <w:rFonts w:ascii="宋体"/>
      <w:kern w:val="0"/>
      <w:szCs w:val="20"/>
    </w:rPr>
  </w:style>
  <w:style w:type="paragraph" w:customStyle="1" w:styleId="CharCharChar10">
    <w:name w:val="Char Char Char1"/>
    <w:basedOn w:val="a"/>
    <w:rPr>
      <w:rFonts w:ascii="黑体" w:eastAsia="黑体" w:hAnsi="黑体"/>
      <w:b/>
      <w:spacing w:val="10"/>
      <w:sz w:val="28"/>
      <w:szCs w:val="20"/>
    </w:rPr>
  </w:style>
  <w:style w:type="paragraph" w:customStyle="1" w:styleId="21221">
    <w:name w:val="表内文字小21221"/>
    <w:basedOn w:val="a"/>
    <w:pPr>
      <w:jc w:val="center"/>
    </w:pPr>
    <w:rPr>
      <w:rFonts w:ascii="宋体" w:hAnsi="Times"/>
      <w:bCs/>
      <w:color w:val="000000"/>
      <w:szCs w:val="20"/>
    </w:rPr>
  </w:style>
  <w:style w:type="paragraph" w:customStyle="1" w:styleId="21321">
    <w:name w:val="表内文字小21321"/>
    <w:basedOn w:val="a"/>
    <w:pPr>
      <w:jc w:val="center"/>
      <w:textAlignment w:val="baseline"/>
    </w:pPr>
    <w:rPr>
      <w:rFonts w:ascii="宋体" w:hAnsi="Times"/>
      <w:bCs/>
      <w:color w:val="000000"/>
      <w:szCs w:val="20"/>
    </w:rPr>
  </w:style>
  <w:style w:type="paragraph" w:customStyle="1" w:styleId="3111110">
    <w:name w:val="表题311111"/>
    <w:basedOn w:val="af1"/>
    <w:pPr>
      <w:tabs>
        <w:tab w:val="left" w:pos="4305"/>
      </w:tabs>
      <w:spacing w:line="240" w:lineRule="auto"/>
      <w:ind w:firstLineChars="0" w:firstLine="0"/>
      <w:jc w:val="center"/>
      <w:textAlignment w:val="auto"/>
    </w:pPr>
    <w:rPr>
      <w:rFonts w:ascii="宋体" w:eastAsia="宋体" w:hAnsi="宋体"/>
      <w:color w:val="auto"/>
      <w:sz w:val="24"/>
    </w:rPr>
  </w:style>
  <w:style w:type="paragraph" w:customStyle="1" w:styleId="12f3">
    <w:name w:val="表题12"/>
    <w:basedOn w:val="a7"/>
    <w:qFormat/>
    <w:pPr>
      <w:tabs>
        <w:tab w:val="clear" w:pos="7380"/>
      </w:tabs>
      <w:overflowPunct/>
      <w:spacing w:before="0" w:afterLines="0"/>
      <w:jc w:val="center"/>
    </w:pPr>
    <w:rPr>
      <w:rFonts w:ascii="黑体"/>
      <w:sz w:val="24"/>
      <w:szCs w:val="24"/>
    </w:rPr>
  </w:style>
  <w:style w:type="paragraph" w:customStyle="1" w:styleId="21f4">
    <w:name w:val="正文.21"/>
    <w:basedOn w:val="16"/>
    <w:pPr>
      <w:autoSpaceDE w:val="0"/>
      <w:autoSpaceDN w:val="0"/>
    </w:pPr>
    <w:rPr>
      <w:rFonts w:ascii="Times New Roman;Symbol;Arial;婼" w:eastAsia="Times New Roman;Symbol;Arial;婼" w:hAnsi="Times New Roman"/>
      <w:sz w:val="21"/>
      <w:szCs w:val="21"/>
    </w:rPr>
  </w:style>
  <w:style w:type="paragraph" w:customStyle="1" w:styleId="CharCharCharCharCharCharChar13">
    <w:name w:val="Char Char Char Char Char Char Char13"/>
    <w:basedOn w:val="a"/>
  </w:style>
  <w:style w:type="paragraph" w:customStyle="1" w:styleId="41d">
    <w:name w:val="表中文字41"/>
    <w:basedOn w:val="a"/>
    <w:pPr>
      <w:spacing w:line="340" w:lineRule="exact"/>
      <w:ind w:firstLineChars="200" w:firstLine="480"/>
      <w:jc w:val="center"/>
    </w:pPr>
    <w:rPr>
      <w:rFonts w:ascii="Arial" w:hAnsi="Arial"/>
      <w:kern w:val="0"/>
      <w:sz w:val="20"/>
      <w:lang w:eastAsia="zh-TW"/>
    </w:rPr>
  </w:style>
  <w:style w:type="paragraph" w:customStyle="1" w:styleId="511120">
    <w:name w:val="表内宋51112"/>
    <w:basedOn w:val="aff2"/>
    <w:pPr>
      <w:spacing w:before="0" w:beforeAutospacing="0" w:after="0" w:afterAutospacing="0"/>
      <w:jc w:val="both"/>
    </w:pPr>
    <w:rPr>
      <w:rFonts w:cs="宋体"/>
      <w:color w:val="000000"/>
      <w:sz w:val="21"/>
      <w:szCs w:val="24"/>
    </w:rPr>
  </w:style>
  <w:style w:type="paragraph" w:customStyle="1" w:styleId="41e">
    <w:name w:val="黑体三号41"/>
    <w:basedOn w:val="afff7"/>
    <w:pPr>
      <w:jc w:val="center"/>
    </w:pPr>
    <w:rPr>
      <w:rFonts w:ascii="黑体" w:eastAsia="黑体" w:hAnsi="宋体" w:cs="宋体"/>
      <w:bCs/>
      <w:spacing w:val="0"/>
      <w:sz w:val="32"/>
    </w:rPr>
  </w:style>
  <w:style w:type="paragraph" w:customStyle="1" w:styleId="affffffffff7">
    <w:name w:val="正文缩"/>
    <w:basedOn w:val="a"/>
    <w:pPr>
      <w:spacing w:line="480" w:lineRule="atLeast"/>
      <w:ind w:firstLine="567"/>
      <w:textAlignment w:val="baseline"/>
    </w:pPr>
    <w:rPr>
      <w:rFonts w:ascii="宋体"/>
      <w:color w:val="000080"/>
      <w:spacing w:val="6"/>
      <w:kern w:val="0"/>
      <w:sz w:val="28"/>
      <w:szCs w:val="20"/>
    </w:rPr>
  </w:style>
  <w:style w:type="paragraph" w:customStyle="1" w:styleId="ParaCharCharCharCharChar12">
    <w:name w:val="默认段落字体 Para Char Char Char Char Char12"/>
    <w:basedOn w:val="a"/>
  </w:style>
  <w:style w:type="paragraph" w:customStyle="1" w:styleId="12f4">
    <w:name w:val="福建正文缩进12"/>
    <w:basedOn w:val="a6"/>
    <w:pPr>
      <w:spacing w:line="360" w:lineRule="auto"/>
      <w:ind w:firstLineChars="0" w:firstLine="567"/>
    </w:pPr>
    <w:rPr>
      <w:sz w:val="24"/>
      <w:szCs w:val="24"/>
    </w:rPr>
  </w:style>
  <w:style w:type="paragraph" w:customStyle="1" w:styleId="347">
    <w:name w:val="正文格式34"/>
    <w:basedOn w:val="a"/>
    <w:pPr>
      <w:ind w:firstLine="482"/>
    </w:pPr>
    <w:rPr>
      <w:rFonts w:ascii="宋体" w:hAnsi="宋体"/>
    </w:rPr>
  </w:style>
  <w:style w:type="paragraph" w:customStyle="1" w:styleId="23-4721">
    <w:name w:val="23-47表名21"/>
    <w:basedOn w:val="a"/>
    <w:pPr>
      <w:spacing w:afterLines="50" w:line="440" w:lineRule="exact"/>
      <w:jc w:val="center"/>
    </w:pPr>
    <w:rPr>
      <w:rFonts w:ascii="宋体" w:hAnsi="宋体"/>
      <w:b/>
    </w:rPr>
  </w:style>
  <w:style w:type="paragraph" w:customStyle="1" w:styleId="52112">
    <w:name w:val="表内5211"/>
    <w:basedOn w:val="a"/>
    <w:pPr>
      <w:spacing w:line="300" w:lineRule="auto"/>
      <w:jc w:val="left"/>
    </w:pPr>
    <w:rPr>
      <w:rFonts w:ascii="宋体"/>
      <w:sz w:val="18"/>
      <w:szCs w:val="20"/>
    </w:rPr>
  </w:style>
  <w:style w:type="paragraph" w:customStyle="1" w:styleId="6a">
    <w:name w:val="表中文字6"/>
    <w:basedOn w:val="a"/>
    <w:pPr>
      <w:widowControl/>
      <w:spacing w:line="240" w:lineRule="atLeast"/>
      <w:ind w:leftChars="-10" w:left="-24" w:rightChars="-20" w:right="-48"/>
      <w:jc w:val="center"/>
    </w:pPr>
    <w:rPr>
      <w:rFonts w:ascii="宋体"/>
      <w:kern w:val="0"/>
      <w:szCs w:val="21"/>
    </w:rPr>
  </w:style>
  <w:style w:type="paragraph" w:customStyle="1" w:styleId="12112">
    <w:name w:val="表题1211"/>
    <w:basedOn w:val="a7"/>
    <w:qFormat/>
    <w:pPr>
      <w:tabs>
        <w:tab w:val="clear" w:pos="7380"/>
      </w:tabs>
      <w:overflowPunct/>
      <w:spacing w:before="0" w:afterLines="0"/>
      <w:jc w:val="center"/>
    </w:pPr>
    <w:rPr>
      <w:rFonts w:ascii="黑体"/>
      <w:sz w:val="24"/>
      <w:szCs w:val="24"/>
    </w:rPr>
  </w:style>
  <w:style w:type="paragraph" w:customStyle="1" w:styleId="105">
    <w:name w:val="图题10"/>
    <w:basedOn w:val="afff7"/>
    <w:next w:val="afff7"/>
    <w:pPr>
      <w:ind w:firstLine="0"/>
      <w:jc w:val="center"/>
    </w:pPr>
    <w:rPr>
      <w:rFonts w:ascii="黑体" w:eastAsia="黑体" w:hAnsi="宋体" w:cs="宋体"/>
      <w:bCs/>
      <w:spacing w:val="0"/>
      <w:szCs w:val="24"/>
    </w:rPr>
  </w:style>
  <w:style w:type="paragraph" w:customStyle="1" w:styleId="5341">
    <w:name w:val="表内5341"/>
    <w:basedOn w:val="a"/>
    <w:pPr>
      <w:spacing w:line="300" w:lineRule="auto"/>
      <w:jc w:val="left"/>
    </w:pPr>
    <w:rPr>
      <w:rFonts w:ascii="宋体"/>
      <w:szCs w:val="20"/>
    </w:rPr>
  </w:style>
  <w:style w:type="paragraph" w:customStyle="1" w:styleId="21f5">
    <w:name w:val="表21"/>
    <w:basedOn w:val="a"/>
    <w:pPr>
      <w:jc w:val="center"/>
    </w:pPr>
    <w:rPr>
      <w:rFonts w:eastAsia="仿宋_GB2312"/>
    </w:rPr>
  </w:style>
  <w:style w:type="paragraph" w:customStyle="1" w:styleId="1ffa">
    <w:name w:val="表格标题1"/>
    <w:basedOn w:val="afe"/>
    <w:pPr>
      <w:spacing w:beforeLines="50" w:line="400" w:lineRule="exact"/>
      <w:ind w:left="0" w:firstLineChars="0" w:firstLine="0"/>
      <w:jc w:val="center"/>
    </w:pPr>
    <w:rPr>
      <w:rFonts w:ascii="黑体" w:eastAsia="黑体"/>
    </w:rPr>
  </w:style>
  <w:style w:type="paragraph" w:customStyle="1" w:styleId="Char1314">
    <w:name w:val="Char131"/>
    <w:basedOn w:val="a"/>
    <w:pPr>
      <w:ind w:left="-48"/>
    </w:pPr>
  </w:style>
  <w:style w:type="paragraph" w:customStyle="1" w:styleId="22b">
    <w:name w:val="正文.22"/>
    <w:basedOn w:val="16"/>
    <w:pPr>
      <w:autoSpaceDE w:val="0"/>
      <w:autoSpaceDN w:val="0"/>
    </w:pPr>
    <w:rPr>
      <w:rFonts w:ascii="Times New Roman;Symbol;Arial;婼" w:eastAsia="Times New Roman;Symbol;Arial;婼" w:hAnsi="Times New Roman"/>
      <w:sz w:val="21"/>
      <w:szCs w:val="21"/>
    </w:rPr>
  </w:style>
  <w:style w:type="paragraph" w:customStyle="1" w:styleId="6b">
    <w:name w:val="表格标题6"/>
    <w:basedOn w:val="af2"/>
    <w:semiHidden/>
    <w:pPr>
      <w:pBdr>
        <w:top w:val="single" w:sz="4" w:space="1" w:color="auto"/>
      </w:pBdr>
      <w:tabs>
        <w:tab w:val="left" w:pos="0"/>
      </w:tabs>
      <w:wordWrap w:val="0"/>
      <w:spacing w:after="0" w:line="360" w:lineRule="auto"/>
      <w:ind w:leftChars="0" w:left="0"/>
      <w:jc w:val="center"/>
      <w:textAlignment w:val="baseline"/>
    </w:pPr>
    <w:rPr>
      <w:rFonts w:ascii="Times New Roman" w:eastAsia="宋体"/>
      <w:b/>
      <w:kern w:val="0"/>
      <w:sz w:val="24"/>
    </w:rPr>
  </w:style>
  <w:style w:type="paragraph" w:customStyle="1" w:styleId="165">
    <w:name w:val="正文格式16"/>
    <w:basedOn w:val="a"/>
    <w:pPr>
      <w:ind w:firstLine="482"/>
    </w:pPr>
    <w:rPr>
      <w:rFonts w:ascii="宋体" w:hAnsi="宋体"/>
    </w:rPr>
  </w:style>
  <w:style w:type="paragraph" w:customStyle="1" w:styleId="79">
    <w:name w:val="表格标题7"/>
    <w:basedOn w:val="26"/>
    <w:semiHidden/>
    <w:pPr>
      <w:pBdr>
        <w:top w:val="single" w:sz="4" w:space="1" w:color="auto"/>
      </w:pBdr>
      <w:tabs>
        <w:tab w:val="left" w:pos="0"/>
      </w:tabs>
      <w:spacing w:after="0" w:line="360" w:lineRule="auto"/>
      <w:ind w:leftChars="0" w:left="0"/>
      <w:jc w:val="center"/>
      <w:textAlignment w:val="baseline"/>
    </w:pPr>
    <w:rPr>
      <w:rFonts w:ascii="Times New Roman" w:eastAsia="宋体"/>
      <w:b/>
      <w:kern w:val="0"/>
      <w:sz w:val="24"/>
    </w:rPr>
  </w:style>
  <w:style w:type="paragraph" w:customStyle="1" w:styleId="112e">
    <w:name w:val="正文.112"/>
    <w:basedOn w:val="16"/>
    <w:pPr>
      <w:autoSpaceDE w:val="0"/>
      <w:autoSpaceDN w:val="0"/>
    </w:pPr>
    <w:rPr>
      <w:rFonts w:ascii="Times New Roman;Symbol;Arial;婼" w:eastAsia="Times New Roman;Symbol;Arial;婼" w:hAnsi="Times New Roman"/>
      <w:sz w:val="21"/>
      <w:szCs w:val="21"/>
    </w:rPr>
  </w:style>
  <w:style w:type="paragraph" w:customStyle="1" w:styleId="212111">
    <w:name w:val="表内文字小212111"/>
    <w:basedOn w:val="a"/>
    <w:pPr>
      <w:jc w:val="center"/>
    </w:pPr>
    <w:rPr>
      <w:rFonts w:ascii="宋体" w:hAnsi="Times"/>
      <w:bCs/>
      <w:color w:val="000000"/>
      <w:szCs w:val="20"/>
    </w:rPr>
  </w:style>
  <w:style w:type="paragraph" w:customStyle="1" w:styleId="54140">
    <w:name w:val="表内5414"/>
    <w:basedOn w:val="a"/>
    <w:pPr>
      <w:spacing w:line="300" w:lineRule="auto"/>
      <w:jc w:val="center"/>
    </w:pPr>
    <w:rPr>
      <w:rFonts w:ascii="宋体" w:hAnsi="宋体" w:cs="宋体"/>
      <w:szCs w:val="20"/>
    </w:rPr>
  </w:style>
  <w:style w:type="paragraph" w:customStyle="1" w:styleId="CharCharCharCharCharCharChar216">
    <w:name w:val="Char Char Char Char Char Char Char216"/>
    <w:basedOn w:val="a"/>
  </w:style>
  <w:style w:type="paragraph" w:customStyle="1" w:styleId="8112">
    <w:name w:val="表格内字体811"/>
    <w:basedOn w:val="afff7"/>
    <w:next w:val="afff7"/>
    <w:pPr>
      <w:spacing w:line="240" w:lineRule="auto"/>
      <w:ind w:firstLine="0"/>
      <w:jc w:val="center"/>
    </w:pPr>
    <w:rPr>
      <w:rFonts w:hAnsi="宋体"/>
      <w:b w:val="0"/>
      <w:spacing w:val="0"/>
      <w:sz w:val="21"/>
      <w:szCs w:val="24"/>
    </w:rPr>
  </w:style>
  <w:style w:type="paragraph" w:customStyle="1" w:styleId="1ffb">
    <w:name w:val="表格内容1"/>
    <w:basedOn w:val="16"/>
    <w:pPr>
      <w:jc w:val="center"/>
    </w:pPr>
    <w:rPr>
      <w:rFonts w:ascii="Times New Roman" w:hAnsi="Times New Roman"/>
      <w:kern w:val="2"/>
      <w:sz w:val="21"/>
      <w:szCs w:val="21"/>
    </w:rPr>
  </w:style>
  <w:style w:type="paragraph" w:customStyle="1" w:styleId="2216">
    <w:name w:val="黑体三号221"/>
    <w:basedOn w:val="afff7"/>
    <w:pPr>
      <w:jc w:val="center"/>
    </w:pPr>
    <w:rPr>
      <w:rFonts w:ascii="黑体" w:eastAsia="黑体" w:hAnsi="宋体" w:cs="宋体"/>
      <w:bCs/>
      <w:spacing w:val="0"/>
      <w:sz w:val="32"/>
    </w:rPr>
  </w:style>
  <w:style w:type="paragraph" w:customStyle="1" w:styleId="CharCharCharCharCharCharChar222">
    <w:name w:val="Char Char Char Char Char Char Char222"/>
    <w:basedOn w:val="a"/>
  </w:style>
  <w:style w:type="paragraph" w:customStyle="1" w:styleId="Char32110">
    <w:name w:val="Char3211"/>
    <w:basedOn w:val="a"/>
    <w:pPr>
      <w:ind w:left="-48"/>
    </w:pPr>
  </w:style>
  <w:style w:type="paragraph" w:customStyle="1" w:styleId="CharCharCharCharCharCharChar2211">
    <w:name w:val="Char Char Char Char Char Char Char2211"/>
    <w:basedOn w:val="a"/>
  </w:style>
  <w:style w:type="paragraph" w:customStyle="1" w:styleId="4216">
    <w:name w:val="表格内字体421"/>
    <w:basedOn w:val="afff7"/>
    <w:next w:val="afff7"/>
    <w:pPr>
      <w:spacing w:line="240" w:lineRule="auto"/>
      <w:ind w:firstLine="0"/>
      <w:jc w:val="center"/>
    </w:pPr>
    <w:rPr>
      <w:rFonts w:hAnsi="宋体"/>
      <w:b w:val="0"/>
      <w:spacing w:val="0"/>
      <w:sz w:val="21"/>
      <w:szCs w:val="24"/>
    </w:rPr>
  </w:style>
  <w:style w:type="paragraph" w:customStyle="1" w:styleId="21f6">
    <w:name w:val="燕山正文21"/>
    <w:basedOn w:val="a"/>
    <w:pPr>
      <w:tabs>
        <w:tab w:val="left" w:pos="4680"/>
      </w:tabs>
      <w:spacing w:line="480" w:lineRule="exact"/>
    </w:pPr>
    <w:rPr>
      <w:rFonts w:ascii="宋体" w:cs="宋体"/>
    </w:rPr>
  </w:style>
  <w:style w:type="paragraph" w:customStyle="1" w:styleId="213c">
    <w:name w:val="燕山正文213"/>
    <w:basedOn w:val="a"/>
    <w:pPr>
      <w:tabs>
        <w:tab w:val="left" w:pos="4680"/>
      </w:tabs>
      <w:spacing w:line="480" w:lineRule="exact"/>
    </w:pPr>
    <w:rPr>
      <w:rFonts w:ascii="宋体" w:cs="宋体"/>
    </w:rPr>
  </w:style>
  <w:style w:type="paragraph" w:customStyle="1" w:styleId="31332">
    <w:name w:val="表题3133"/>
    <w:basedOn w:val="af1"/>
    <w:pPr>
      <w:tabs>
        <w:tab w:val="left" w:pos="4305"/>
      </w:tabs>
      <w:spacing w:line="240" w:lineRule="auto"/>
      <w:ind w:firstLineChars="0" w:firstLine="0"/>
      <w:jc w:val="center"/>
      <w:textAlignment w:val="auto"/>
    </w:pPr>
    <w:rPr>
      <w:rFonts w:ascii="宋体" w:eastAsia="宋体" w:hAnsi="宋体"/>
      <w:color w:val="auto"/>
      <w:sz w:val="24"/>
    </w:rPr>
  </w:style>
  <w:style w:type="paragraph" w:customStyle="1" w:styleId="51311">
    <w:name w:val="表内5131"/>
    <w:basedOn w:val="a"/>
    <w:pPr>
      <w:jc w:val="center"/>
    </w:pPr>
    <w:rPr>
      <w:rFonts w:ascii="宋体" w:hAnsi="宋体"/>
      <w:szCs w:val="21"/>
    </w:rPr>
  </w:style>
  <w:style w:type="paragraph" w:customStyle="1" w:styleId="affffffffff8">
    <w:name w:val="正文楷体"/>
    <w:basedOn w:val="a"/>
    <w:rPr>
      <w:rFonts w:eastAsia="楷体_GB2312"/>
    </w:rPr>
  </w:style>
  <w:style w:type="paragraph" w:customStyle="1" w:styleId="Char1720">
    <w:name w:val="Char172"/>
    <w:basedOn w:val="a"/>
    <w:pPr>
      <w:ind w:left="-48"/>
    </w:pPr>
  </w:style>
  <w:style w:type="paragraph" w:customStyle="1" w:styleId="2111a">
    <w:name w:val="正文2111"/>
    <w:basedOn w:val="16"/>
    <w:semiHidden/>
    <w:pPr>
      <w:spacing w:line="480" w:lineRule="atLeast"/>
      <w:jc w:val="center"/>
    </w:pPr>
    <w:rPr>
      <w:rFonts w:ascii="宋体" w:hAnsi="Times New Roman"/>
      <w:snapToGrid w:val="0"/>
      <w:spacing w:val="6"/>
      <w:sz w:val="21"/>
    </w:rPr>
  </w:style>
  <w:style w:type="paragraph" w:customStyle="1" w:styleId="511230">
    <w:name w:val="表内宋51123"/>
    <w:basedOn w:val="aff2"/>
    <w:pPr>
      <w:spacing w:before="0" w:beforeAutospacing="0" w:after="0" w:afterAutospacing="0"/>
      <w:jc w:val="both"/>
    </w:pPr>
    <w:rPr>
      <w:rFonts w:cs="宋体"/>
      <w:color w:val="000000"/>
      <w:sz w:val="21"/>
      <w:szCs w:val="24"/>
    </w:rPr>
  </w:style>
  <w:style w:type="paragraph" w:customStyle="1" w:styleId="xl68">
    <w:name w:val="xl68"/>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kern w:val="0"/>
      <w:sz w:val="20"/>
      <w:szCs w:val="20"/>
    </w:rPr>
  </w:style>
  <w:style w:type="paragraph" w:customStyle="1" w:styleId="xl6331">
    <w:name w:val="xl6331"/>
    <w:basedOn w:val="a"/>
    <w:pPr>
      <w:widowControl/>
      <w:spacing w:before="100" w:beforeAutospacing="1" w:after="100" w:afterAutospacing="1"/>
      <w:jc w:val="center"/>
      <w:textAlignment w:val="center"/>
    </w:pPr>
    <w:rPr>
      <w:rFonts w:ascii="黑体" w:eastAsia="黑体" w:hAnsi="宋体" w:hint="eastAsia"/>
      <w:kern w:val="0"/>
    </w:rPr>
  </w:style>
  <w:style w:type="paragraph" w:customStyle="1" w:styleId="12f5">
    <w:name w:val="燕山正文12"/>
    <w:basedOn w:val="a"/>
    <w:pPr>
      <w:tabs>
        <w:tab w:val="left" w:pos="4680"/>
      </w:tabs>
      <w:spacing w:line="480" w:lineRule="exact"/>
    </w:pPr>
    <w:rPr>
      <w:rFonts w:ascii="宋体" w:cs="宋体"/>
    </w:rPr>
  </w:style>
  <w:style w:type="paragraph" w:customStyle="1" w:styleId="11fa">
    <w:name w:val="样式 正文缩进 + 宋体 黑色11"/>
    <w:basedOn w:val="a6"/>
    <w:pPr>
      <w:adjustRightInd/>
      <w:snapToGrid/>
      <w:spacing w:line="360" w:lineRule="auto"/>
      <w:jc w:val="left"/>
    </w:pPr>
    <w:rPr>
      <w:rFonts w:hAnsi="宋体"/>
      <w:color w:val="000000"/>
      <w:sz w:val="24"/>
      <w:szCs w:val="24"/>
    </w:rPr>
  </w:style>
  <w:style w:type="paragraph" w:customStyle="1" w:styleId="CharCharCharCharCharCharCharCharCharCharCharCharCharCharCharCharCharCharChar">
    <w:name w:val="Char Char Char Char Char Char Char Char Char Char Char Char Char Char Char Char Char Char Char"/>
    <w:basedOn w:val="a"/>
    <w:qFormat/>
  </w:style>
  <w:style w:type="paragraph" w:customStyle="1" w:styleId="1ffc">
    <w:name w:val="表样式1"/>
    <w:basedOn w:val="a"/>
    <w:pPr>
      <w:spacing w:line="400" w:lineRule="exact"/>
      <w:ind w:leftChars="-10" w:left="-21" w:rightChars="-10" w:right="-21"/>
      <w:jc w:val="center"/>
    </w:pPr>
    <w:rPr>
      <w:color w:val="000000"/>
      <w:szCs w:val="21"/>
      <w:lang w:eastAsia="zh-TW"/>
    </w:rPr>
  </w:style>
  <w:style w:type="paragraph" w:customStyle="1" w:styleId="Char1222">
    <w:name w:val="Char122"/>
    <w:basedOn w:val="a"/>
  </w:style>
  <w:style w:type="paragraph" w:customStyle="1" w:styleId="2ffa">
    <w:name w:val="表格2"/>
    <w:basedOn w:val="a"/>
    <w:pPr>
      <w:outlineLvl w:val="0"/>
    </w:pPr>
    <w:rPr>
      <w:kern w:val="10"/>
      <w:szCs w:val="20"/>
    </w:rPr>
  </w:style>
  <w:style w:type="paragraph" w:customStyle="1" w:styleId="131a">
    <w:name w:val="黑体三号131"/>
    <w:basedOn w:val="afff7"/>
    <w:pPr>
      <w:jc w:val="center"/>
    </w:pPr>
    <w:rPr>
      <w:rFonts w:ascii="黑体" w:eastAsia="黑体" w:hAnsi="宋体" w:cs="宋体"/>
      <w:bCs/>
      <w:spacing w:val="0"/>
      <w:sz w:val="32"/>
    </w:rPr>
  </w:style>
  <w:style w:type="paragraph" w:customStyle="1" w:styleId="Char2101">
    <w:name w:val="Char2101"/>
    <w:basedOn w:val="a"/>
    <w:pPr>
      <w:ind w:left="-48"/>
    </w:pPr>
  </w:style>
  <w:style w:type="paragraph" w:customStyle="1" w:styleId="8b">
    <w:name w:val="正文格式＝8"/>
    <w:basedOn w:val="afff7"/>
    <w:next w:val="afff7"/>
    <w:semiHidden/>
    <w:rPr>
      <w:rFonts w:hAnsi="宋体"/>
      <w:b w:val="0"/>
      <w:spacing w:val="0"/>
      <w:szCs w:val="24"/>
    </w:rPr>
  </w:style>
  <w:style w:type="paragraph" w:customStyle="1" w:styleId="111f5">
    <w:name w:val="表格内容111"/>
    <w:basedOn w:val="16"/>
    <w:pPr>
      <w:jc w:val="center"/>
    </w:pPr>
    <w:rPr>
      <w:rFonts w:ascii="Times New Roman" w:hAnsi="Times New Roman"/>
      <w:kern w:val="2"/>
      <w:sz w:val="21"/>
      <w:szCs w:val="21"/>
    </w:rPr>
  </w:style>
  <w:style w:type="paragraph" w:customStyle="1" w:styleId="1121214">
    <w:name w:val="样式 标题 1 + 华文中宋 居中 段前: 12 磅 段后: 12 磅 行距: 多倍行距 1.4 字行"/>
    <w:basedOn w:val="1"/>
    <w:pPr>
      <w:keepNext w:val="0"/>
      <w:pageBreakBefore/>
      <w:tabs>
        <w:tab w:val="clear" w:pos="480"/>
        <w:tab w:val="left" w:pos="0"/>
      </w:tabs>
      <w:spacing w:before="240" w:after="240"/>
      <w:jc w:val="center"/>
    </w:pPr>
    <w:rPr>
      <w:rFonts w:ascii="华文中宋" w:eastAsia="楷体_GB2312" w:hAnsi="华文中宋"/>
      <w:b w:val="0"/>
      <w:bCs w:val="0"/>
      <w:szCs w:val="30"/>
    </w:rPr>
  </w:style>
  <w:style w:type="paragraph" w:customStyle="1" w:styleId="Char325">
    <w:name w:val="Char325"/>
    <w:basedOn w:val="a"/>
    <w:pPr>
      <w:ind w:left="-48"/>
    </w:pPr>
  </w:style>
  <w:style w:type="paragraph" w:customStyle="1" w:styleId="11212140">
    <w:name w:val="样式 样式 标题 1 + 华文中宋 居中 段前: 12 磅 段后: 12 磅 行距: 多倍行距 1.4 字行 + 首行缩进:  ..."/>
    <w:basedOn w:val="1121214"/>
    <w:pPr>
      <w:tabs>
        <w:tab w:val="left" w:pos="1155"/>
      </w:tabs>
      <w:ind w:left="1155" w:hanging="432"/>
    </w:pPr>
  </w:style>
  <w:style w:type="paragraph" w:customStyle="1" w:styleId="4136">
    <w:name w:val="表题413"/>
    <w:basedOn w:val="af1"/>
    <w:pPr>
      <w:tabs>
        <w:tab w:val="left" w:pos="4305"/>
      </w:tabs>
      <w:spacing w:line="240" w:lineRule="auto"/>
      <w:ind w:firstLineChars="0" w:firstLine="0"/>
      <w:jc w:val="center"/>
      <w:textAlignment w:val="auto"/>
    </w:pPr>
    <w:rPr>
      <w:rFonts w:ascii="宋体" w:eastAsia="宋体" w:hAnsi="宋体" w:cs="宋体"/>
      <w:sz w:val="24"/>
      <w:szCs w:val="24"/>
    </w:rPr>
  </w:style>
  <w:style w:type="paragraph" w:customStyle="1" w:styleId="1143">
    <w:name w:val="燕山正文114"/>
    <w:basedOn w:val="a"/>
    <w:pPr>
      <w:tabs>
        <w:tab w:val="left" w:pos="4680"/>
      </w:tabs>
      <w:spacing w:line="480" w:lineRule="exact"/>
    </w:pPr>
    <w:rPr>
      <w:rFonts w:ascii="宋体" w:hAnsi="宋体" w:cs="宋体"/>
      <w:bCs/>
      <w:color w:val="000000"/>
    </w:rPr>
  </w:style>
  <w:style w:type="paragraph" w:customStyle="1" w:styleId="22c">
    <w:name w:val="图题22"/>
    <w:basedOn w:val="afff7"/>
    <w:next w:val="afff7"/>
    <w:pPr>
      <w:ind w:firstLine="0"/>
      <w:jc w:val="center"/>
    </w:pPr>
    <w:rPr>
      <w:rFonts w:ascii="黑体" w:eastAsia="黑体" w:hAnsi="宋体" w:cs="宋体"/>
      <w:bCs/>
      <w:spacing w:val="0"/>
      <w:szCs w:val="24"/>
    </w:rPr>
  </w:style>
  <w:style w:type="paragraph" w:customStyle="1" w:styleId="ParaCharCharCharChar9">
    <w:name w:val="默认段落字体 Para Char Char Char Char9"/>
    <w:basedOn w:val="a"/>
  </w:style>
  <w:style w:type="paragraph" w:customStyle="1" w:styleId="113130">
    <w:name w:val="燕山正文11313"/>
    <w:basedOn w:val="a"/>
    <w:pPr>
      <w:tabs>
        <w:tab w:val="left" w:pos="4680"/>
      </w:tabs>
      <w:ind w:firstLineChars="200" w:firstLine="480"/>
    </w:pPr>
    <w:rPr>
      <w:rFonts w:ascii="宋体" w:hAnsi="宋体" w:cs="宋体"/>
      <w:bCs/>
      <w:color w:val="000000"/>
      <w:kern w:val="0"/>
    </w:rPr>
  </w:style>
  <w:style w:type="paragraph" w:customStyle="1" w:styleId="311210">
    <w:name w:val="表内文字小31121"/>
    <w:basedOn w:val="a"/>
    <w:pPr>
      <w:jc w:val="center"/>
    </w:pPr>
    <w:rPr>
      <w:rFonts w:ascii="宋体" w:hAnsi="Times" w:cs="宋体"/>
      <w:bCs/>
      <w:color w:val="003366"/>
      <w:szCs w:val="20"/>
    </w:rPr>
  </w:style>
  <w:style w:type="paragraph" w:customStyle="1" w:styleId="Char334">
    <w:name w:val="Char334"/>
    <w:basedOn w:val="a"/>
  </w:style>
  <w:style w:type="paragraph" w:customStyle="1" w:styleId="450">
    <w:name w:val="标题45"/>
    <w:basedOn w:val="a"/>
    <w:pPr>
      <w:spacing w:line="300" w:lineRule="auto"/>
      <w:jc w:val="left"/>
    </w:pPr>
    <w:rPr>
      <w:rFonts w:ascii="黑体" w:eastAsia="黑体"/>
      <w:bCs/>
    </w:rPr>
  </w:style>
  <w:style w:type="paragraph" w:customStyle="1" w:styleId="21132">
    <w:name w:val="图题2113"/>
    <w:basedOn w:val="afff7"/>
    <w:next w:val="afff7"/>
    <w:pPr>
      <w:ind w:firstLine="0"/>
      <w:jc w:val="center"/>
    </w:pPr>
    <w:rPr>
      <w:rFonts w:ascii="黑体" w:eastAsia="黑体" w:hAnsi="宋体" w:cs="宋体"/>
      <w:bCs/>
      <w:spacing w:val="0"/>
      <w:szCs w:val="24"/>
    </w:rPr>
  </w:style>
  <w:style w:type="paragraph" w:customStyle="1" w:styleId="53121">
    <w:name w:val="表内53121"/>
    <w:basedOn w:val="a"/>
    <w:pPr>
      <w:spacing w:line="300" w:lineRule="auto"/>
      <w:jc w:val="left"/>
    </w:pPr>
    <w:rPr>
      <w:rFonts w:ascii="宋体"/>
      <w:szCs w:val="20"/>
    </w:rPr>
  </w:style>
  <w:style w:type="paragraph" w:customStyle="1" w:styleId="099212">
    <w:name w:val="首行缩进:  0.99 厘米 + 首行缩进:  2 字符12"/>
    <w:basedOn w:val="a"/>
    <w:pPr>
      <w:widowControl/>
      <w:topLinePunct/>
      <w:spacing w:line="480" w:lineRule="exact"/>
      <w:ind w:firstLineChars="200" w:firstLine="420"/>
      <w:jc w:val="center"/>
    </w:pPr>
    <w:rPr>
      <w:rFonts w:ascii="宋体" w:cs="宋体"/>
      <w:color w:val="FF0000"/>
      <w:kern w:val="0"/>
      <w:szCs w:val="21"/>
    </w:rPr>
  </w:style>
  <w:style w:type="paragraph" w:customStyle="1" w:styleId="CharCharCharCharCharCharChar12">
    <w:name w:val="Char Char Char Char Char Char Char12"/>
    <w:basedOn w:val="a"/>
    <w:rPr>
      <w:szCs w:val="20"/>
    </w:rPr>
  </w:style>
  <w:style w:type="paragraph" w:customStyle="1" w:styleId="823">
    <w:name w:val="图题82"/>
    <w:basedOn w:val="afff7"/>
    <w:next w:val="afff7"/>
    <w:pPr>
      <w:ind w:firstLine="0"/>
      <w:jc w:val="center"/>
    </w:pPr>
    <w:rPr>
      <w:rFonts w:ascii="黑体" w:eastAsia="黑体" w:hAnsi="宋体" w:cs="宋体"/>
      <w:bCs/>
      <w:spacing w:val="0"/>
      <w:szCs w:val="24"/>
    </w:rPr>
  </w:style>
  <w:style w:type="paragraph" w:customStyle="1" w:styleId="11fb">
    <w:name w:val="正文.11"/>
    <w:basedOn w:val="16"/>
    <w:pPr>
      <w:autoSpaceDE w:val="0"/>
      <w:autoSpaceDN w:val="0"/>
    </w:pPr>
    <w:rPr>
      <w:rFonts w:ascii="Times New Roman;Symbol;Arial;婼" w:eastAsia="Times New Roman;Symbol;Arial;婼" w:hAnsi="Times New Roman"/>
      <w:sz w:val="21"/>
      <w:szCs w:val="21"/>
    </w:rPr>
  </w:style>
  <w:style w:type="paragraph" w:customStyle="1" w:styleId="551">
    <w:name w:val="表内5中5"/>
    <w:basedOn w:val="a"/>
    <w:pPr>
      <w:jc w:val="center"/>
    </w:pPr>
    <w:rPr>
      <w:rFonts w:ascii="宋体" w:hAnsi="宋体" w:cs="Arial"/>
      <w:color w:val="000000"/>
      <w:szCs w:val="21"/>
    </w:rPr>
  </w:style>
  <w:style w:type="paragraph" w:customStyle="1" w:styleId="434">
    <w:name w:val="表43"/>
    <w:basedOn w:val="a"/>
    <w:pPr>
      <w:jc w:val="center"/>
    </w:pPr>
    <w:rPr>
      <w:rFonts w:eastAsia="仿宋_GB2312"/>
    </w:rPr>
  </w:style>
  <w:style w:type="paragraph" w:customStyle="1" w:styleId="Char1CharCharCharCharChar1Char1">
    <w:name w:val="Char1 Char Char Char Char Char1 Char1"/>
    <w:basedOn w:val="a"/>
    <w:rPr>
      <w:szCs w:val="21"/>
    </w:rPr>
  </w:style>
  <w:style w:type="paragraph" w:customStyle="1" w:styleId="7113">
    <w:name w:val="正文格式＝711"/>
    <w:basedOn w:val="afff7"/>
    <w:next w:val="afff7"/>
    <w:semiHidden/>
    <w:rPr>
      <w:rFonts w:hAnsi="宋体"/>
      <w:b w:val="0"/>
      <w:spacing w:val="0"/>
      <w:szCs w:val="24"/>
    </w:rPr>
  </w:style>
  <w:style w:type="paragraph" w:customStyle="1" w:styleId="5921">
    <w:name w:val="表内5921"/>
    <w:basedOn w:val="a"/>
    <w:pPr>
      <w:spacing w:line="300" w:lineRule="auto"/>
      <w:jc w:val="center"/>
    </w:pPr>
    <w:rPr>
      <w:rFonts w:ascii="宋体"/>
      <w:szCs w:val="21"/>
    </w:rPr>
  </w:style>
  <w:style w:type="paragraph" w:customStyle="1" w:styleId="2ffb">
    <w:name w:val="图表题2"/>
    <w:basedOn w:val="afff7"/>
    <w:next w:val="afff7"/>
    <w:pPr>
      <w:ind w:firstLine="0"/>
      <w:jc w:val="center"/>
    </w:pPr>
    <w:rPr>
      <w:rFonts w:ascii="黑体" w:eastAsia="黑体" w:hAnsi="宋体" w:cs="宋体"/>
      <w:bCs/>
      <w:spacing w:val="0"/>
      <w:szCs w:val="24"/>
    </w:rPr>
  </w:style>
  <w:style w:type="paragraph" w:customStyle="1" w:styleId="3137">
    <w:name w:val="表中文字313"/>
    <w:basedOn w:val="a"/>
    <w:pPr>
      <w:widowControl/>
      <w:spacing w:line="240" w:lineRule="atLeast"/>
      <w:ind w:leftChars="-10" w:left="-24" w:rightChars="-20" w:right="-48"/>
      <w:jc w:val="center"/>
    </w:pPr>
    <w:rPr>
      <w:rFonts w:ascii="宋体"/>
      <w:kern w:val="0"/>
      <w:szCs w:val="21"/>
    </w:rPr>
  </w:style>
  <w:style w:type="paragraph" w:customStyle="1" w:styleId="wtext">
    <w:name w:val="wtext"/>
    <w:basedOn w:val="a"/>
    <w:pPr>
      <w:widowControl/>
      <w:spacing w:before="100" w:beforeAutospacing="1" w:after="100" w:afterAutospacing="1"/>
      <w:ind w:firstLine="480"/>
      <w:jc w:val="left"/>
    </w:pPr>
    <w:rPr>
      <w:rFonts w:eastAsia="Arial Unicode MS"/>
      <w:color w:val="000000"/>
      <w:kern w:val="0"/>
      <w:sz w:val="22"/>
    </w:rPr>
  </w:style>
  <w:style w:type="paragraph" w:customStyle="1" w:styleId="ParaChar8">
    <w:name w:val="默认段落字体 Para Char8"/>
    <w:basedOn w:val="a"/>
    <w:pPr>
      <w:ind w:firstLineChars="200" w:firstLine="200"/>
    </w:pPr>
    <w:rPr>
      <w:rFonts w:ascii="宋体" w:hAnsi="宋体" w:cs="宋体"/>
    </w:rPr>
  </w:style>
  <w:style w:type="paragraph" w:customStyle="1" w:styleId="3117">
    <w:name w:val="表题311"/>
    <w:basedOn w:val="af1"/>
    <w:pPr>
      <w:tabs>
        <w:tab w:val="left" w:pos="4305"/>
      </w:tabs>
      <w:spacing w:line="240" w:lineRule="auto"/>
      <w:ind w:firstLineChars="0" w:firstLine="0"/>
      <w:jc w:val="center"/>
      <w:textAlignment w:val="auto"/>
    </w:pPr>
    <w:rPr>
      <w:rFonts w:ascii="宋体" w:eastAsia="宋体" w:hAnsi="宋体"/>
      <w:color w:val="auto"/>
      <w:sz w:val="24"/>
    </w:rPr>
  </w:style>
  <w:style w:type="paragraph" w:customStyle="1" w:styleId="FaxHeader">
    <w:name w:val="Fax Header"/>
    <w:basedOn w:val="a"/>
    <w:pPr>
      <w:widowControl/>
      <w:spacing w:before="240" w:after="60"/>
      <w:jc w:val="left"/>
    </w:pPr>
    <w:rPr>
      <w:kern w:val="0"/>
      <w:sz w:val="20"/>
      <w:szCs w:val="20"/>
    </w:rPr>
  </w:style>
  <w:style w:type="paragraph" w:customStyle="1" w:styleId="CharCharCharCharCharCharChar36">
    <w:name w:val="Char Char Char Char Char Char Char36"/>
    <w:basedOn w:val="a"/>
  </w:style>
  <w:style w:type="paragraph" w:customStyle="1" w:styleId="Char77">
    <w:name w:val="Char7"/>
    <w:basedOn w:val="a"/>
    <w:pPr>
      <w:ind w:left="-48"/>
    </w:pPr>
  </w:style>
  <w:style w:type="paragraph" w:customStyle="1" w:styleId="51119">
    <w:name w:val="表内5中111"/>
    <w:basedOn w:val="a"/>
    <w:pPr>
      <w:jc w:val="center"/>
    </w:pPr>
    <w:rPr>
      <w:rFonts w:ascii="宋体" w:hAnsi="宋体" w:cs="Arial"/>
      <w:color w:val="000000"/>
      <w:szCs w:val="21"/>
    </w:rPr>
  </w:style>
  <w:style w:type="paragraph" w:customStyle="1" w:styleId="31f4">
    <w:name w:val="正文格式31"/>
    <w:basedOn w:val="a"/>
    <w:pPr>
      <w:ind w:firstLine="482"/>
    </w:pPr>
    <w:rPr>
      <w:rFonts w:ascii="宋体" w:hAnsi="宋体"/>
    </w:rPr>
  </w:style>
  <w:style w:type="paragraph" w:customStyle="1" w:styleId="Char760">
    <w:name w:val="Char76"/>
    <w:basedOn w:val="a"/>
    <w:pPr>
      <w:ind w:left="-48"/>
    </w:pPr>
  </w:style>
  <w:style w:type="paragraph" w:customStyle="1" w:styleId="21f7">
    <w:name w:val="样式 正文缩进 + 宋体 黑色 首行缩进:  2 字符1"/>
    <w:basedOn w:val="a6"/>
    <w:pPr>
      <w:adjustRightInd/>
      <w:snapToGrid/>
      <w:spacing w:line="360" w:lineRule="auto"/>
      <w:ind w:firstLine="480"/>
      <w:jc w:val="left"/>
    </w:pPr>
    <w:rPr>
      <w:rFonts w:hAnsi="宋体" w:cs="宋体"/>
      <w:color w:val="FF00FF"/>
      <w:sz w:val="24"/>
    </w:rPr>
  </w:style>
  <w:style w:type="paragraph" w:customStyle="1" w:styleId="5241">
    <w:name w:val="表内宋5中24"/>
    <w:basedOn w:val="a"/>
    <w:pPr>
      <w:jc w:val="center"/>
      <w:textAlignment w:val="baseline"/>
    </w:pPr>
    <w:rPr>
      <w:rFonts w:ascii="宋体" w:hAnsi="宋体"/>
      <w:kern w:val="0"/>
      <w:szCs w:val="20"/>
    </w:rPr>
  </w:style>
  <w:style w:type="paragraph" w:customStyle="1" w:styleId="26614">
    <w:name w:val="样式 标题 2 + 段前: 6 磅 段后: 6 磅 行距: 多倍行距 1.4 字行"/>
    <w:basedOn w:val="2"/>
    <w:pPr>
      <w:tabs>
        <w:tab w:val="left" w:pos="315"/>
      </w:tabs>
      <w:spacing w:line="336" w:lineRule="auto"/>
    </w:pPr>
    <w:rPr>
      <w:rFonts w:cs="宋体"/>
      <w:sz w:val="30"/>
      <w:szCs w:val="20"/>
    </w:rPr>
  </w:style>
  <w:style w:type="paragraph" w:customStyle="1" w:styleId="1ffd">
    <w:name w:val="表内文字小1"/>
    <w:basedOn w:val="a"/>
    <w:pPr>
      <w:jc w:val="center"/>
    </w:pPr>
    <w:rPr>
      <w:rFonts w:ascii="宋体" w:hAnsi="Times"/>
      <w:szCs w:val="20"/>
    </w:rPr>
  </w:style>
  <w:style w:type="paragraph" w:customStyle="1" w:styleId="xl29">
    <w:name w:val="xl29"/>
    <w:basedOn w:val="a"/>
    <w:pPr>
      <w:widowControl/>
      <w:spacing w:before="100" w:beforeAutospacing="1" w:after="100" w:afterAutospacing="1"/>
      <w:jc w:val="center"/>
    </w:pPr>
    <w:rPr>
      <w:rFonts w:ascii="Arial Unicode MS" w:eastAsia="Arial Unicode MS" w:hAnsi="Arial Unicode MS"/>
      <w:kern w:val="0"/>
      <w:sz w:val="18"/>
      <w:szCs w:val="20"/>
    </w:rPr>
  </w:style>
  <w:style w:type="paragraph" w:customStyle="1" w:styleId="2217">
    <w:name w:val="表221"/>
    <w:basedOn w:val="a"/>
    <w:pPr>
      <w:jc w:val="center"/>
    </w:pPr>
    <w:rPr>
      <w:rFonts w:eastAsia="仿宋_GB2312"/>
    </w:rPr>
  </w:style>
  <w:style w:type="paragraph" w:customStyle="1" w:styleId="13f4">
    <w:name w:val="样式 表格内字体1 +3"/>
    <w:basedOn w:val="1f9"/>
    <w:next w:val="afff6"/>
    <w:rPr>
      <w:rFonts w:hAnsi="Times New Roman" w:cs="宋体"/>
      <w:szCs w:val="20"/>
    </w:rPr>
  </w:style>
  <w:style w:type="paragraph" w:customStyle="1" w:styleId="Char1180">
    <w:name w:val="Char118"/>
    <w:basedOn w:val="a"/>
    <w:pPr>
      <w:spacing w:beforeLines="50"/>
    </w:pPr>
    <w:rPr>
      <w:rFonts w:ascii="黑体" w:eastAsia="黑体"/>
      <w:sz w:val="32"/>
      <w:szCs w:val="32"/>
    </w:rPr>
  </w:style>
  <w:style w:type="paragraph" w:customStyle="1" w:styleId="21124">
    <w:name w:val="表题2112"/>
    <w:basedOn w:val="a"/>
    <w:pPr>
      <w:widowControl/>
      <w:jc w:val="center"/>
    </w:pPr>
    <w:rPr>
      <w:rFonts w:ascii="黑体" w:eastAsia="黑体" w:hAnsi="宋体" w:cs="宋体"/>
      <w:kern w:val="0"/>
    </w:rPr>
  </w:style>
  <w:style w:type="paragraph" w:customStyle="1" w:styleId="Char1290">
    <w:name w:val="Char129"/>
    <w:basedOn w:val="a"/>
    <w:pPr>
      <w:ind w:left="-48"/>
    </w:pPr>
  </w:style>
  <w:style w:type="paragraph" w:customStyle="1" w:styleId="31214">
    <w:name w:val="样式 标题 3 + 段前: 12 磅1"/>
    <w:basedOn w:val="3"/>
    <w:pPr>
      <w:keepNext w:val="0"/>
      <w:keepLines w:val="0"/>
      <w:widowControl/>
      <w:autoSpaceDE w:val="0"/>
      <w:autoSpaceDN w:val="0"/>
    </w:pPr>
    <w:rPr>
      <w:rFonts w:ascii="黑体" w:eastAsia="黑体" w:hAnsi="宋体" w:cs="宋体"/>
      <w:b w:val="0"/>
      <w:bCs w:val="0"/>
      <w:color w:val="000000"/>
      <w:kern w:val="21"/>
      <w:sz w:val="24"/>
      <w:szCs w:val="20"/>
    </w:rPr>
  </w:style>
  <w:style w:type="paragraph" w:customStyle="1" w:styleId="CharCharCharCharCharCharChar110">
    <w:name w:val="Char Char Char Char Char Char Char110"/>
    <w:basedOn w:val="a"/>
  </w:style>
  <w:style w:type="paragraph" w:customStyle="1" w:styleId="24a">
    <w:name w:val="燕山正文24"/>
    <w:basedOn w:val="a"/>
    <w:pPr>
      <w:tabs>
        <w:tab w:val="left" w:pos="4680"/>
      </w:tabs>
      <w:spacing w:line="480" w:lineRule="exact"/>
    </w:pPr>
    <w:rPr>
      <w:rFonts w:ascii="宋体" w:cs="宋体"/>
    </w:rPr>
  </w:style>
  <w:style w:type="paragraph" w:customStyle="1" w:styleId="6c">
    <w:name w:val="正文修改6"/>
    <w:basedOn w:val="affff4"/>
    <w:rPr>
      <w:rFonts w:hAnsi="宋体"/>
      <w:color w:val="000000"/>
    </w:rPr>
  </w:style>
  <w:style w:type="paragraph" w:customStyle="1" w:styleId="Char12a">
    <w:name w:val="Char12"/>
    <w:basedOn w:val="a"/>
    <w:uiPriority w:val="99"/>
    <w:pPr>
      <w:spacing w:beforeLines="50"/>
    </w:pPr>
    <w:rPr>
      <w:rFonts w:ascii="黑体" w:eastAsia="黑体"/>
      <w:sz w:val="32"/>
      <w:szCs w:val="32"/>
    </w:rPr>
  </w:style>
  <w:style w:type="paragraph" w:customStyle="1" w:styleId="ParaCharCharCharChar3">
    <w:name w:val="默认段落字体 Para Char Char Char Char3"/>
    <w:basedOn w:val="a"/>
  </w:style>
  <w:style w:type="paragraph" w:customStyle="1" w:styleId="840">
    <w:name w:val="表内文字小84"/>
    <w:basedOn w:val="a"/>
    <w:pPr>
      <w:jc w:val="center"/>
    </w:pPr>
    <w:rPr>
      <w:rFonts w:ascii="宋体" w:hAnsi="Times" w:cs="宋体"/>
      <w:szCs w:val="20"/>
    </w:rPr>
  </w:style>
  <w:style w:type="paragraph" w:customStyle="1" w:styleId="41119">
    <w:name w:val="正文格式＝4111"/>
    <w:basedOn w:val="afff7"/>
    <w:next w:val="afff7"/>
    <w:semiHidden/>
    <w:rPr>
      <w:rFonts w:hAnsi="宋体"/>
      <w:b w:val="0"/>
      <w:spacing w:val="0"/>
      <w:szCs w:val="24"/>
    </w:rPr>
  </w:style>
  <w:style w:type="paragraph" w:customStyle="1" w:styleId="2129">
    <w:name w:val="表212"/>
    <w:basedOn w:val="a"/>
    <w:pPr>
      <w:jc w:val="center"/>
    </w:pPr>
    <w:rPr>
      <w:rFonts w:eastAsia="仿宋_GB2312"/>
    </w:rPr>
  </w:style>
  <w:style w:type="paragraph" w:customStyle="1" w:styleId="Char342">
    <w:name w:val="Char34"/>
    <w:basedOn w:val="a"/>
    <w:pPr>
      <w:ind w:left="-48"/>
    </w:pPr>
  </w:style>
  <w:style w:type="paragraph" w:customStyle="1" w:styleId="7131">
    <w:name w:val="图题713"/>
    <w:basedOn w:val="afff7"/>
    <w:next w:val="afff7"/>
    <w:pPr>
      <w:ind w:firstLine="0"/>
      <w:jc w:val="center"/>
    </w:pPr>
    <w:rPr>
      <w:rFonts w:ascii="黑体" w:eastAsia="黑体" w:hAnsi="宋体" w:cs="宋体"/>
      <w:bCs/>
      <w:spacing w:val="0"/>
      <w:szCs w:val="24"/>
    </w:rPr>
  </w:style>
  <w:style w:type="paragraph" w:customStyle="1" w:styleId="11fc">
    <w:name w:val="表格11"/>
    <w:basedOn w:val="a"/>
    <w:pPr>
      <w:jc w:val="center"/>
      <w:textAlignment w:val="baseline"/>
    </w:pPr>
    <w:rPr>
      <w:rFonts w:ascii="宋体"/>
      <w:kern w:val="0"/>
      <w:szCs w:val="20"/>
    </w:rPr>
  </w:style>
  <w:style w:type="paragraph" w:customStyle="1" w:styleId="Char7120">
    <w:name w:val="Char712"/>
    <w:basedOn w:val="a"/>
    <w:pPr>
      <w:ind w:left="-48"/>
    </w:pPr>
  </w:style>
  <w:style w:type="paragraph" w:customStyle="1" w:styleId="Char11410">
    <w:name w:val="Char1141"/>
    <w:basedOn w:val="a"/>
    <w:pPr>
      <w:ind w:left="-48"/>
    </w:pPr>
  </w:style>
  <w:style w:type="paragraph" w:customStyle="1" w:styleId="CharCharCharCharCharCharChar1212">
    <w:name w:val="Char Char Char Char Char Char Char1212"/>
    <w:basedOn w:val="a"/>
    <w:rPr>
      <w:szCs w:val="20"/>
    </w:rPr>
  </w:style>
  <w:style w:type="paragraph" w:customStyle="1" w:styleId="24b">
    <w:name w:val="表格内字体24"/>
    <w:basedOn w:val="afff7"/>
    <w:next w:val="afff7"/>
    <w:pPr>
      <w:spacing w:line="240" w:lineRule="auto"/>
      <w:ind w:firstLine="0"/>
      <w:jc w:val="center"/>
    </w:pPr>
    <w:rPr>
      <w:rFonts w:hAnsi="宋体"/>
      <w:b w:val="0"/>
      <w:spacing w:val="0"/>
      <w:sz w:val="21"/>
      <w:szCs w:val="24"/>
    </w:rPr>
  </w:style>
  <w:style w:type="paragraph" w:customStyle="1" w:styleId="ParaChar111">
    <w:name w:val="默认段落字体 Para Char111"/>
    <w:basedOn w:val="a"/>
    <w:next w:val="a"/>
    <w:pPr>
      <w:spacing w:line="480" w:lineRule="exact"/>
      <w:ind w:firstLineChars="200" w:firstLine="200"/>
      <w:jc w:val="left"/>
    </w:pPr>
    <w:rPr>
      <w:rFonts w:ascii="宋体" w:eastAsia="汉鼎简书宋" w:hAnsi="宋体" w:cs="宋体"/>
      <w:sz w:val="28"/>
    </w:rPr>
  </w:style>
  <w:style w:type="paragraph" w:customStyle="1" w:styleId="ParaCharCharCharChar531">
    <w:name w:val="默认段落字体 Para Char Char Char Char531"/>
    <w:basedOn w:val="a"/>
  </w:style>
  <w:style w:type="paragraph" w:customStyle="1" w:styleId="3118">
    <w:name w:val="正文修改311"/>
    <w:basedOn w:val="affff4"/>
    <w:rPr>
      <w:rFonts w:hAnsi="宋体"/>
      <w:color w:val="000000"/>
    </w:rPr>
  </w:style>
  <w:style w:type="paragraph" w:customStyle="1" w:styleId="-016">
    <w:name w:val="样式 左侧:  -0.16 厘米"/>
    <w:basedOn w:val="a"/>
    <w:pPr>
      <w:ind w:left="-90"/>
    </w:pPr>
    <w:rPr>
      <w:rFonts w:ascii="宋体" w:hAnsi="宋体" w:cs="宋体"/>
      <w:kern w:val="0"/>
    </w:rPr>
  </w:style>
  <w:style w:type="paragraph" w:customStyle="1" w:styleId="9CharCharChar2">
    <w:name w:val="9 Char Char Char2"/>
    <w:basedOn w:val="a"/>
    <w:pPr>
      <w:spacing w:line="240" w:lineRule="exact"/>
      <w:ind w:firstLineChars="200" w:firstLine="200"/>
    </w:pPr>
    <w:rPr>
      <w:sz w:val="28"/>
      <w:szCs w:val="28"/>
    </w:rPr>
  </w:style>
  <w:style w:type="paragraph" w:customStyle="1" w:styleId="43112">
    <w:name w:val="标题43112"/>
    <w:basedOn w:val="a"/>
    <w:pPr>
      <w:spacing w:line="480" w:lineRule="exact"/>
      <w:jc w:val="center"/>
    </w:pPr>
    <w:rPr>
      <w:rFonts w:ascii="宋体" w:hAnsi="宋体" w:cs="宋体"/>
    </w:rPr>
  </w:style>
  <w:style w:type="paragraph" w:customStyle="1" w:styleId="4119">
    <w:name w:val="表中文字411"/>
    <w:basedOn w:val="a"/>
    <w:pPr>
      <w:spacing w:line="340" w:lineRule="exact"/>
      <w:ind w:firstLineChars="200" w:firstLine="480"/>
      <w:jc w:val="center"/>
    </w:pPr>
    <w:rPr>
      <w:rFonts w:ascii="Arial" w:hAnsi="Arial"/>
      <w:kern w:val="0"/>
      <w:sz w:val="20"/>
      <w:lang w:eastAsia="zh-TW"/>
    </w:rPr>
  </w:style>
  <w:style w:type="paragraph" w:customStyle="1" w:styleId="Char6130">
    <w:name w:val="Char613"/>
    <w:basedOn w:val="a"/>
    <w:pPr>
      <w:spacing w:beforeLines="50"/>
    </w:pPr>
    <w:rPr>
      <w:rFonts w:ascii="黑体" w:eastAsia="黑体"/>
      <w:sz w:val="32"/>
      <w:szCs w:val="32"/>
    </w:rPr>
  </w:style>
  <w:style w:type="paragraph" w:customStyle="1" w:styleId="Char21f6">
    <w:name w:val="Char21"/>
    <w:basedOn w:val="a"/>
    <w:pPr>
      <w:ind w:left="-48"/>
    </w:pPr>
  </w:style>
  <w:style w:type="paragraph" w:customStyle="1" w:styleId="111f6">
    <w:name w:val="正文斜体111"/>
    <w:basedOn w:val="afff7"/>
    <w:next w:val="afff7"/>
    <w:rPr>
      <w:rFonts w:hAnsi="宋体"/>
      <w:b w:val="0"/>
      <w:i/>
      <w:iCs/>
      <w:spacing w:val="0"/>
      <w:szCs w:val="24"/>
    </w:rPr>
  </w:style>
  <w:style w:type="paragraph" w:customStyle="1" w:styleId="6122">
    <w:name w:val="正文格式＝612"/>
    <w:basedOn w:val="afff7"/>
    <w:next w:val="afff7"/>
    <w:semiHidden/>
    <w:rPr>
      <w:rFonts w:hAnsi="宋体"/>
      <w:b w:val="0"/>
      <w:spacing w:val="0"/>
      <w:szCs w:val="24"/>
    </w:rPr>
  </w:style>
  <w:style w:type="paragraph" w:customStyle="1" w:styleId="5431">
    <w:name w:val="表文字543"/>
    <w:basedOn w:val="a"/>
    <w:pPr>
      <w:jc w:val="left"/>
      <w:textAlignment w:val="baseline"/>
    </w:pPr>
    <w:rPr>
      <w:rFonts w:ascii="宋体"/>
      <w:kern w:val="0"/>
      <w:szCs w:val="20"/>
    </w:rPr>
  </w:style>
  <w:style w:type="paragraph" w:customStyle="1" w:styleId="5510">
    <w:name w:val="表内宋5中51"/>
    <w:basedOn w:val="a"/>
    <w:pPr>
      <w:textAlignment w:val="baseline"/>
    </w:pPr>
    <w:rPr>
      <w:color w:val="000000"/>
      <w:kern w:val="0"/>
      <w:szCs w:val="20"/>
    </w:rPr>
  </w:style>
  <w:style w:type="paragraph" w:customStyle="1" w:styleId="435">
    <w:name w:val="表中文字43"/>
    <w:basedOn w:val="a"/>
    <w:pPr>
      <w:spacing w:line="340" w:lineRule="exact"/>
      <w:ind w:firstLineChars="200" w:firstLine="480"/>
      <w:jc w:val="center"/>
    </w:pPr>
    <w:rPr>
      <w:rFonts w:ascii="Arial" w:hAnsi="Arial"/>
      <w:kern w:val="0"/>
      <w:sz w:val="20"/>
      <w:lang w:eastAsia="zh-TW"/>
    </w:rPr>
  </w:style>
  <w:style w:type="paragraph" w:customStyle="1" w:styleId="4111a">
    <w:name w:val="表中文字4111"/>
    <w:basedOn w:val="a"/>
    <w:pPr>
      <w:spacing w:line="340" w:lineRule="exact"/>
      <w:ind w:firstLineChars="200" w:firstLine="480"/>
      <w:jc w:val="center"/>
    </w:pPr>
    <w:rPr>
      <w:rFonts w:ascii="Arial" w:hAnsi="Arial"/>
      <w:kern w:val="0"/>
      <w:sz w:val="20"/>
      <w:lang w:eastAsia="zh-TW"/>
    </w:rPr>
  </w:style>
  <w:style w:type="paragraph" w:customStyle="1" w:styleId="23b">
    <w:name w:val="燕山正文23"/>
    <w:basedOn w:val="a"/>
    <w:pPr>
      <w:tabs>
        <w:tab w:val="left" w:pos="4680"/>
      </w:tabs>
      <w:spacing w:line="480" w:lineRule="exact"/>
    </w:pPr>
    <w:rPr>
      <w:rFonts w:ascii="宋体" w:cs="宋体"/>
    </w:rPr>
  </w:style>
  <w:style w:type="paragraph" w:customStyle="1" w:styleId="3140">
    <w:name w:val="表题314"/>
    <w:basedOn w:val="af1"/>
    <w:pPr>
      <w:tabs>
        <w:tab w:val="left" w:pos="4305"/>
      </w:tabs>
      <w:spacing w:line="240" w:lineRule="auto"/>
      <w:ind w:firstLineChars="0" w:firstLine="0"/>
      <w:jc w:val="center"/>
      <w:textAlignment w:val="auto"/>
    </w:pPr>
    <w:rPr>
      <w:rFonts w:ascii="宋体" w:eastAsia="宋体" w:hAnsi="宋体"/>
      <w:color w:val="auto"/>
      <w:sz w:val="24"/>
    </w:rPr>
  </w:style>
  <w:style w:type="paragraph" w:customStyle="1" w:styleId="5319">
    <w:name w:val="正文格式531"/>
    <w:basedOn w:val="a"/>
    <w:pPr>
      <w:ind w:firstLine="482"/>
    </w:pPr>
    <w:rPr>
      <w:rFonts w:ascii="宋体" w:hAnsi="宋体"/>
    </w:rPr>
  </w:style>
  <w:style w:type="paragraph" w:customStyle="1" w:styleId="1160">
    <w:name w:val="燕山正文116"/>
    <w:basedOn w:val="a"/>
    <w:pPr>
      <w:tabs>
        <w:tab w:val="left" w:pos="4680"/>
      </w:tabs>
      <w:spacing w:line="480" w:lineRule="exact"/>
    </w:pPr>
    <w:rPr>
      <w:rFonts w:ascii="宋体" w:hAnsi="宋体" w:cs="宋体"/>
      <w:bCs/>
      <w:color w:val="000000"/>
    </w:rPr>
  </w:style>
  <w:style w:type="paragraph" w:customStyle="1" w:styleId="ParaChar411">
    <w:name w:val="默认段落字体 Para Char411"/>
    <w:basedOn w:val="a"/>
    <w:next w:val="a"/>
    <w:pPr>
      <w:spacing w:line="480" w:lineRule="exact"/>
      <w:ind w:firstLineChars="200" w:firstLine="200"/>
      <w:jc w:val="left"/>
    </w:pPr>
    <w:rPr>
      <w:rFonts w:ascii="宋体" w:eastAsia="汉鼎简书宋" w:hAnsi="宋体" w:cs="宋体"/>
      <w:sz w:val="28"/>
    </w:rPr>
  </w:style>
  <w:style w:type="paragraph" w:customStyle="1" w:styleId="31241">
    <w:name w:val="表题3124"/>
    <w:basedOn w:val="af1"/>
    <w:pPr>
      <w:tabs>
        <w:tab w:val="left" w:pos="4305"/>
      </w:tabs>
      <w:spacing w:line="240" w:lineRule="auto"/>
      <w:ind w:firstLineChars="0" w:firstLine="0"/>
      <w:jc w:val="center"/>
      <w:textAlignment w:val="auto"/>
    </w:pPr>
    <w:rPr>
      <w:rFonts w:ascii="宋体" w:eastAsia="宋体" w:hAnsi="宋体"/>
      <w:color w:val="auto"/>
      <w:sz w:val="24"/>
    </w:rPr>
  </w:style>
  <w:style w:type="paragraph" w:customStyle="1" w:styleId="3138">
    <w:name w:val="表内文字小313"/>
    <w:basedOn w:val="a"/>
    <w:pPr>
      <w:jc w:val="center"/>
    </w:pPr>
    <w:rPr>
      <w:rFonts w:ascii="宋体" w:hAnsi="Times" w:cs="宋体"/>
      <w:bCs/>
      <w:color w:val="003366"/>
      <w:szCs w:val="20"/>
    </w:rPr>
  </w:style>
  <w:style w:type="paragraph" w:customStyle="1" w:styleId="1620">
    <w:name w:val="表题162"/>
    <w:basedOn w:val="a7"/>
    <w:qFormat/>
    <w:pPr>
      <w:tabs>
        <w:tab w:val="clear" w:pos="7380"/>
      </w:tabs>
      <w:overflowPunct/>
      <w:spacing w:before="0" w:afterLines="0"/>
      <w:jc w:val="center"/>
    </w:pPr>
    <w:rPr>
      <w:rFonts w:ascii="黑体"/>
      <w:b/>
      <w:sz w:val="24"/>
      <w:szCs w:val="24"/>
    </w:rPr>
  </w:style>
  <w:style w:type="paragraph" w:customStyle="1" w:styleId="31118">
    <w:name w:val="正文修改3111"/>
    <w:basedOn w:val="affff4"/>
    <w:rPr>
      <w:rFonts w:hAnsi="宋体"/>
      <w:color w:val="000000"/>
    </w:rPr>
  </w:style>
  <w:style w:type="paragraph" w:customStyle="1" w:styleId="Char3112">
    <w:name w:val="Char311"/>
    <w:basedOn w:val="a"/>
    <w:pPr>
      <w:ind w:left="-48"/>
    </w:pPr>
  </w:style>
  <w:style w:type="paragraph" w:customStyle="1" w:styleId="148">
    <w:name w:val="表中文字14"/>
    <w:basedOn w:val="a"/>
    <w:pPr>
      <w:widowControl/>
      <w:spacing w:line="240" w:lineRule="atLeast"/>
      <w:ind w:leftChars="-10" w:left="-24" w:rightChars="-20" w:right="-48"/>
      <w:jc w:val="center"/>
    </w:pPr>
    <w:rPr>
      <w:rFonts w:ascii="宋体"/>
      <w:kern w:val="0"/>
      <w:szCs w:val="21"/>
    </w:rPr>
  </w:style>
  <w:style w:type="paragraph" w:customStyle="1" w:styleId="54132">
    <w:name w:val="表内54132"/>
    <w:basedOn w:val="a"/>
    <w:pPr>
      <w:spacing w:line="300" w:lineRule="auto"/>
      <w:jc w:val="center"/>
    </w:pPr>
    <w:rPr>
      <w:rFonts w:ascii="宋体" w:hAnsi="宋体" w:cs="宋体"/>
      <w:szCs w:val="20"/>
    </w:rPr>
  </w:style>
  <w:style w:type="paragraph" w:customStyle="1" w:styleId="3ff1">
    <w:name w:val="图表名称3"/>
    <w:basedOn w:val="ac"/>
    <w:pPr>
      <w:widowControl/>
      <w:adjustRightInd w:val="0"/>
      <w:snapToGrid w:val="0"/>
      <w:spacing w:after="0" w:line="480" w:lineRule="exact"/>
      <w:ind w:firstLineChars="0" w:firstLine="0"/>
      <w:jc w:val="center"/>
    </w:pPr>
    <w:rPr>
      <w:rFonts w:ascii="宋体" w:eastAsia="宋体" w:hAnsi="宋体"/>
      <w:bCs/>
      <w:sz w:val="24"/>
      <w:szCs w:val="24"/>
    </w:rPr>
  </w:style>
  <w:style w:type="paragraph" w:customStyle="1" w:styleId="31f5">
    <w:name w:val="正文格式＝31"/>
    <w:basedOn w:val="afff7"/>
    <w:next w:val="afff7"/>
    <w:semiHidden/>
    <w:rPr>
      <w:rFonts w:hAnsi="宋体"/>
      <w:b w:val="0"/>
      <w:spacing w:val="0"/>
      <w:szCs w:val="24"/>
    </w:rPr>
  </w:style>
  <w:style w:type="paragraph" w:customStyle="1" w:styleId="affffffffff9">
    <w:name w:val="流程图"/>
    <w:basedOn w:val="a"/>
    <w:pPr>
      <w:tabs>
        <w:tab w:val="left" w:pos="0"/>
      </w:tabs>
      <w:autoSpaceDE w:val="0"/>
      <w:autoSpaceDN w:val="0"/>
      <w:spacing w:line="240" w:lineRule="atLeast"/>
      <w:jc w:val="center"/>
      <w:textAlignment w:val="bottom"/>
    </w:pPr>
    <w:rPr>
      <w:rFonts w:ascii="宋体" w:cs="宋体"/>
      <w:szCs w:val="21"/>
    </w:rPr>
  </w:style>
  <w:style w:type="paragraph" w:customStyle="1" w:styleId="1234">
    <w:name w:val="表题123"/>
    <w:basedOn w:val="a7"/>
    <w:qFormat/>
    <w:pPr>
      <w:tabs>
        <w:tab w:val="clear" w:pos="7380"/>
      </w:tabs>
      <w:overflowPunct/>
      <w:spacing w:before="0" w:afterLines="0"/>
      <w:jc w:val="center"/>
    </w:pPr>
    <w:rPr>
      <w:rFonts w:ascii="黑体"/>
      <w:sz w:val="24"/>
      <w:szCs w:val="24"/>
    </w:rPr>
  </w:style>
  <w:style w:type="paragraph" w:customStyle="1" w:styleId="Char15120">
    <w:name w:val="Char1512"/>
    <w:basedOn w:val="a"/>
    <w:pPr>
      <w:spacing w:beforeLines="50"/>
    </w:pPr>
    <w:rPr>
      <w:rFonts w:ascii="黑体" w:eastAsia="黑体"/>
      <w:sz w:val="32"/>
      <w:szCs w:val="32"/>
    </w:rPr>
  </w:style>
  <w:style w:type="paragraph" w:customStyle="1" w:styleId="121b">
    <w:name w:val="表内文字小121"/>
    <w:basedOn w:val="a"/>
    <w:pPr>
      <w:jc w:val="center"/>
    </w:pPr>
    <w:rPr>
      <w:rFonts w:ascii="宋体" w:hAnsi="Times"/>
      <w:szCs w:val="20"/>
    </w:rPr>
  </w:style>
  <w:style w:type="paragraph" w:customStyle="1" w:styleId="11215">
    <w:name w:val="表中文字1121"/>
    <w:basedOn w:val="a"/>
    <w:pPr>
      <w:widowControl/>
      <w:spacing w:line="240" w:lineRule="atLeast"/>
      <w:ind w:leftChars="-10" w:left="-24" w:rightChars="-20" w:right="-48"/>
      <w:jc w:val="center"/>
    </w:pPr>
    <w:rPr>
      <w:rFonts w:ascii="宋体"/>
      <w:kern w:val="0"/>
      <w:szCs w:val="21"/>
    </w:rPr>
  </w:style>
  <w:style w:type="paragraph" w:customStyle="1" w:styleId="41f">
    <w:name w:val="表格内字体41"/>
    <w:basedOn w:val="afff7"/>
    <w:next w:val="afff7"/>
    <w:pPr>
      <w:spacing w:line="240" w:lineRule="auto"/>
      <w:ind w:firstLine="0"/>
      <w:jc w:val="center"/>
    </w:pPr>
    <w:rPr>
      <w:rFonts w:hAnsi="宋体"/>
      <w:b w:val="0"/>
      <w:spacing w:val="0"/>
      <w:sz w:val="21"/>
      <w:szCs w:val="24"/>
    </w:rPr>
  </w:style>
  <w:style w:type="paragraph" w:customStyle="1" w:styleId="CharCharCharCharCharCharCharCharCharCharCharCharChar">
    <w:name w:val="Char Char Char Char Char Char Char Char Char Char Char Char Char"/>
    <w:basedOn w:val="a"/>
    <w:uiPriority w:val="99"/>
  </w:style>
  <w:style w:type="paragraph" w:customStyle="1" w:styleId="12f6">
    <w:name w:val="图题12"/>
    <w:basedOn w:val="afff7"/>
    <w:next w:val="afff7"/>
    <w:pPr>
      <w:ind w:firstLine="0"/>
      <w:jc w:val="center"/>
    </w:pPr>
    <w:rPr>
      <w:rFonts w:ascii="黑体" w:eastAsia="黑体" w:hAnsi="宋体" w:cs="宋体"/>
      <w:bCs/>
      <w:spacing w:val="0"/>
      <w:szCs w:val="24"/>
    </w:rPr>
  </w:style>
  <w:style w:type="paragraph" w:customStyle="1" w:styleId="31f6">
    <w:name w:val="表中文字31"/>
    <w:basedOn w:val="a"/>
    <w:pPr>
      <w:widowControl/>
      <w:spacing w:line="240" w:lineRule="atLeast"/>
      <w:ind w:leftChars="-10" w:left="-24" w:rightChars="-20" w:right="-48"/>
      <w:jc w:val="center"/>
    </w:pPr>
    <w:rPr>
      <w:rFonts w:ascii="宋体"/>
      <w:kern w:val="0"/>
      <w:szCs w:val="21"/>
    </w:rPr>
  </w:style>
  <w:style w:type="paragraph" w:customStyle="1" w:styleId="CharCharCharCharCharCharChar52">
    <w:name w:val="Char Char Char Char Char Char Char52"/>
    <w:basedOn w:val="a"/>
  </w:style>
  <w:style w:type="paragraph" w:customStyle="1" w:styleId="94">
    <w:name w:val="表题9"/>
    <w:basedOn w:val="af4"/>
    <w:pPr>
      <w:spacing w:line="300" w:lineRule="auto"/>
      <w:jc w:val="center"/>
    </w:pPr>
    <w:rPr>
      <w:rFonts w:ascii="黑体" w:eastAsia="黑体"/>
      <w:sz w:val="24"/>
    </w:rPr>
  </w:style>
  <w:style w:type="paragraph" w:customStyle="1" w:styleId="book111">
    <w:name w:val="book1_1_1"/>
    <w:basedOn w:val="3"/>
    <w:pPr>
      <w:keepNext w:val="0"/>
      <w:tabs>
        <w:tab w:val="left" w:pos="360"/>
        <w:tab w:val="left" w:pos="1050"/>
      </w:tabs>
      <w:spacing w:beforeLines="50" w:afterLines="50" w:line="400" w:lineRule="exact"/>
      <w:ind w:left="360" w:hangingChars="200" w:hanging="360"/>
    </w:pPr>
    <w:rPr>
      <w:b w:val="0"/>
      <w:sz w:val="24"/>
    </w:rPr>
  </w:style>
  <w:style w:type="paragraph" w:customStyle="1" w:styleId="6d">
    <w:name w:val="表格内字体6"/>
    <w:basedOn w:val="afff7"/>
    <w:next w:val="afff7"/>
    <w:pPr>
      <w:spacing w:line="240" w:lineRule="auto"/>
      <w:ind w:firstLine="0"/>
      <w:jc w:val="center"/>
    </w:pPr>
    <w:rPr>
      <w:rFonts w:hAnsi="宋体"/>
      <w:b w:val="0"/>
      <w:spacing w:val="0"/>
      <w:sz w:val="21"/>
      <w:szCs w:val="24"/>
    </w:rPr>
  </w:style>
  <w:style w:type="paragraph" w:customStyle="1" w:styleId="1710">
    <w:name w:val="样式 首行缩进:  1.71 字符"/>
    <w:basedOn w:val="a"/>
    <w:pPr>
      <w:jc w:val="center"/>
    </w:pPr>
    <w:rPr>
      <w:rFonts w:ascii="宋体" w:hAnsi="宋体"/>
      <w:color w:val="000000"/>
      <w:kern w:val="0"/>
      <w:szCs w:val="21"/>
    </w:rPr>
  </w:style>
  <w:style w:type="paragraph" w:customStyle="1" w:styleId="31f7">
    <w:name w:val="正文.31"/>
    <w:basedOn w:val="16"/>
    <w:pPr>
      <w:autoSpaceDE w:val="0"/>
      <w:autoSpaceDN w:val="0"/>
    </w:pPr>
    <w:rPr>
      <w:rFonts w:ascii="Times New Roman;Symbol;Arial;婼" w:eastAsia="Times New Roman;Symbol;Arial;婼" w:hAnsi="Times New Roman"/>
      <w:sz w:val="21"/>
      <w:szCs w:val="21"/>
    </w:rPr>
  </w:style>
  <w:style w:type="paragraph" w:customStyle="1" w:styleId="2150">
    <w:name w:val="表内文字小215"/>
    <w:basedOn w:val="a"/>
    <w:pPr>
      <w:jc w:val="center"/>
    </w:pPr>
    <w:rPr>
      <w:rFonts w:ascii="宋体" w:hAnsi="Times"/>
      <w:bCs/>
      <w:color w:val="000000"/>
      <w:szCs w:val="20"/>
    </w:rPr>
  </w:style>
  <w:style w:type="paragraph" w:customStyle="1" w:styleId="affffffffffa">
    <w:name w:val="表内"/>
    <w:basedOn w:val="a"/>
    <w:next w:val="a"/>
    <w:pPr>
      <w:spacing w:before="120" w:after="120" w:line="288" w:lineRule="auto"/>
      <w:jc w:val="center"/>
    </w:pPr>
    <w:rPr>
      <w:szCs w:val="20"/>
    </w:rPr>
  </w:style>
  <w:style w:type="paragraph" w:customStyle="1" w:styleId="22d">
    <w:name w:val="样式 标题 2 + 首行缩进:  2 字符"/>
    <w:basedOn w:val="2"/>
  </w:style>
  <w:style w:type="paragraph" w:customStyle="1" w:styleId="c12">
    <w:name w:val="c12"/>
    <w:basedOn w:val="16"/>
    <w:pPr>
      <w:autoSpaceDE w:val="0"/>
      <w:autoSpaceDN w:val="0"/>
    </w:pPr>
    <w:rPr>
      <w:rFonts w:ascii="Arial" w:hAnsi="Arial"/>
      <w:sz w:val="24"/>
    </w:rPr>
  </w:style>
  <w:style w:type="paragraph" w:customStyle="1" w:styleId="xl634">
    <w:name w:val="xl634"/>
    <w:basedOn w:val="a"/>
    <w:pPr>
      <w:widowControl/>
      <w:spacing w:before="100" w:beforeAutospacing="1" w:after="100" w:afterAutospacing="1"/>
      <w:jc w:val="center"/>
      <w:textAlignment w:val="center"/>
    </w:pPr>
    <w:rPr>
      <w:rFonts w:ascii="黑体" w:eastAsia="黑体" w:hAnsi="宋体" w:hint="eastAsia"/>
      <w:kern w:val="0"/>
    </w:rPr>
  </w:style>
  <w:style w:type="paragraph" w:customStyle="1" w:styleId="font12">
    <w:name w:val="font12"/>
    <w:basedOn w:val="a"/>
    <w:pPr>
      <w:widowControl/>
      <w:spacing w:before="100" w:beforeAutospacing="1" w:after="100" w:afterAutospacing="1"/>
      <w:jc w:val="left"/>
    </w:pPr>
    <w:rPr>
      <w:rFonts w:ascii="宋体" w:hAnsi="宋体"/>
      <w:kern w:val="0"/>
      <w:sz w:val="20"/>
      <w:szCs w:val="20"/>
    </w:rPr>
  </w:style>
  <w:style w:type="paragraph" w:customStyle="1" w:styleId="95">
    <w:name w:val="图题9"/>
    <w:basedOn w:val="afff7"/>
    <w:next w:val="afff7"/>
    <w:pPr>
      <w:ind w:firstLine="0"/>
      <w:jc w:val="center"/>
    </w:pPr>
    <w:rPr>
      <w:rFonts w:ascii="黑体" w:eastAsia="黑体" w:hAnsi="宋体" w:cs="宋体"/>
      <w:bCs/>
      <w:spacing w:val="0"/>
      <w:szCs w:val="24"/>
    </w:rPr>
  </w:style>
  <w:style w:type="paragraph" w:customStyle="1" w:styleId="2ffc">
    <w:name w:val="正文缩进2"/>
    <w:basedOn w:val="a"/>
    <w:pPr>
      <w:ind w:firstLineChars="200" w:firstLine="420"/>
    </w:pPr>
  </w:style>
  <w:style w:type="paragraph" w:customStyle="1" w:styleId="ParaChar13">
    <w:name w:val="默认段落字体 Para Char13"/>
    <w:basedOn w:val="a"/>
    <w:next w:val="a"/>
    <w:pPr>
      <w:spacing w:line="480" w:lineRule="exact"/>
      <w:ind w:firstLineChars="200" w:firstLine="200"/>
      <w:jc w:val="left"/>
    </w:pPr>
    <w:rPr>
      <w:rFonts w:ascii="宋体" w:eastAsia="汉鼎简书宋" w:hAnsi="宋体" w:cs="宋体"/>
      <w:sz w:val="28"/>
    </w:rPr>
  </w:style>
  <w:style w:type="paragraph" w:customStyle="1" w:styleId="CharCharCharCharCharCharChar81">
    <w:name w:val="Char Char Char Char Char Char Char81"/>
    <w:basedOn w:val="a"/>
  </w:style>
  <w:style w:type="paragraph" w:customStyle="1" w:styleId="13110">
    <w:name w:val="燕山正文1311"/>
    <w:basedOn w:val="a"/>
    <w:pPr>
      <w:tabs>
        <w:tab w:val="left" w:pos="4680"/>
      </w:tabs>
      <w:ind w:firstLineChars="200" w:firstLine="480"/>
    </w:pPr>
    <w:rPr>
      <w:rFonts w:ascii="宋体" w:hAnsi="宋体" w:cs="宋体"/>
      <w:bCs/>
      <w:color w:val="000000"/>
    </w:rPr>
  </w:style>
  <w:style w:type="paragraph" w:customStyle="1" w:styleId="1223">
    <w:name w:val="表中文字122"/>
    <w:basedOn w:val="a"/>
    <w:pPr>
      <w:widowControl/>
      <w:spacing w:line="240" w:lineRule="atLeast"/>
      <w:ind w:leftChars="-10" w:left="-24" w:rightChars="-20" w:right="-48"/>
      <w:jc w:val="center"/>
    </w:pPr>
    <w:rPr>
      <w:rFonts w:ascii="宋体"/>
      <w:kern w:val="0"/>
      <w:szCs w:val="21"/>
    </w:rPr>
  </w:style>
  <w:style w:type="paragraph" w:customStyle="1" w:styleId="2ffd">
    <w:name w:val="环评正文2"/>
    <w:basedOn w:val="16"/>
    <w:pPr>
      <w:spacing w:line="440" w:lineRule="exact"/>
      <w:ind w:firstLine="200"/>
    </w:pPr>
    <w:rPr>
      <w:rFonts w:ascii="Times New Roman" w:hAnsi="Times New Roman"/>
      <w:bCs/>
      <w:kern w:val="2"/>
      <w:sz w:val="24"/>
    </w:rPr>
  </w:style>
  <w:style w:type="paragraph" w:customStyle="1" w:styleId="ParaChar331">
    <w:name w:val="默认段落字体 Para Char331"/>
    <w:basedOn w:val="a"/>
    <w:pPr>
      <w:ind w:firstLineChars="200" w:firstLine="200"/>
    </w:pPr>
    <w:rPr>
      <w:rFonts w:ascii="宋体" w:hAnsi="宋体" w:cs="宋体"/>
    </w:rPr>
  </w:style>
  <w:style w:type="paragraph" w:customStyle="1" w:styleId="ParaCharCharCharChar431">
    <w:name w:val="默认段落字体 Para Char Char Char Char431"/>
    <w:basedOn w:val="a"/>
  </w:style>
  <w:style w:type="paragraph" w:customStyle="1" w:styleId="51f">
    <w:name w:val="表内文字小51"/>
    <w:basedOn w:val="a"/>
    <w:pPr>
      <w:jc w:val="center"/>
    </w:pPr>
    <w:rPr>
      <w:rFonts w:ascii="宋体" w:hAnsi="Times"/>
      <w:szCs w:val="20"/>
    </w:rPr>
  </w:style>
  <w:style w:type="paragraph" w:customStyle="1" w:styleId="05051">
    <w:name w:val="样式 公式 + 段前: 0.5 行 段后: 0.5 行1"/>
    <w:basedOn w:val="afffffff8"/>
    <w:semiHidden/>
    <w:pPr>
      <w:pBdr>
        <w:top w:val="single" w:sz="4" w:space="1" w:color="auto"/>
      </w:pBdr>
      <w:spacing w:line="360" w:lineRule="auto"/>
      <w:ind w:firstLineChars="150" w:firstLine="360"/>
      <w:jc w:val="left"/>
      <w:textAlignment w:val="baseline"/>
    </w:pPr>
    <w:rPr>
      <w:rFonts w:cs="宋体"/>
      <w:iCs/>
      <w:sz w:val="24"/>
    </w:rPr>
  </w:style>
  <w:style w:type="paragraph" w:customStyle="1" w:styleId="9CharCharChar">
    <w:name w:val="9 Char Char Char"/>
    <w:basedOn w:val="a"/>
    <w:pPr>
      <w:spacing w:line="240" w:lineRule="exact"/>
      <w:ind w:firstLineChars="200" w:firstLine="200"/>
    </w:pPr>
    <w:rPr>
      <w:sz w:val="28"/>
      <w:szCs w:val="28"/>
    </w:rPr>
  </w:style>
  <w:style w:type="paragraph" w:customStyle="1" w:styleId="53c">
    <w:name w:val="表内宋53"/>
    <w:basedOn w:val="5a"/>
    <w:semiHidden/>
    <w:pPr>
      <w:widowControl/>
      <w:autoSpaceDE w:val="0"/>
      <w:autoSpaceDN w:val="0"/>
      <w:jc w:val="left"/>
      <w:textAlignment w:val="auto"/>
    </w:pPr>
    <w:rPr>
      <w:color w:val="auto"/>
      <w:w w:val="90"/>
    </w:rPr>
  </w:style>
  <w:style w:type="paragraph" w:customStyle="1" w:styleId="8c">
    <w:name w:val="图题8"/>
    <w:basedOn w:val="afff7"/>
    <w:next w:val="afff7"/>
    <w:pPr>
      <w:ind w:firstLine="0"/>
      <w:jc w:val="center"/>
    </w:pPr>
    <w:rPr>
      <w:rFonts w:ascii="黑体" w:eastAsia="黑体" w:hAnsi="宋体" w:cs="宋体"/>
      <w:bCs/>
      <w:spacing w:val="0"/>
      <w:szCs w:val="24"/>
    </w:rPr>
  </w:style>
  <w:style w:type="paragraph" w:customStyle="1" w:styleId="Char831">
    <w:name w:val="Char831"/>
    <w:basedOn w:val="a"/>
    <w:pPr>
      <w:ind w:left="-48"/>
    </w:pPr>
  </w:style>
  <w:style w:type="paragraph" w:customStyle="1" w:styleId="436">
    <w:name w:val="正文格式43"/>
    <w:basedOn w:val="a"/>
    <w:pPr>
      <w:ind w:firstLine="482"/>
    </w:pPr>
    <w:rPr>
      <w:rFonts w:ascii="宋体" w:hAnsi="宋体"/>
    </w:rPr>
  </w:style>
  <w:style w:type="paragraph" w:customStyle="1" w:styleId="5913">
    <w:name w:val="表内5913"/>
    <w:basedOn w:val="a"/>
    <w:pPr>
      <w:spacing w:line="300" w:lineRule="auto"/>
      <w:jc w:val="center"/>
    </w:pPr>
    <w:rPr>
      <w:rFonts w:ascii="宋体"/>
      <w:szCs w:val="21"/>
    </w:rPr>
  </w:style>
  <w:style w:type="paragraph" w:customStyle="1" w:styleId="Char51110">
    <w:name w:val="Char5111"/>
    <w:basedOn w:val="a"/>
    <w:pPr>
      <w:ind w:left="-45"/>
    </w:pPr>
  </w:style>
  <w:style w:type="paragraph" w:customStyle="1" w:styleId="3h33rdlevelH33Head3level3PIM3Level3Head">
    <w:name w:val="样式 标题 3h33rd levelH33Head 3level_3PIM 3Level 3 Head二级节名..."/>
    <w:basedOn w:val="3"/>
    <w:pPr>
      <w:tabs>
        <w:tab w:val="left" w:pos="754"/>
      </w:tabs>
      <w:spacing w:line="400" w:lineRule="exact"/>
      <w:jc w:val="left"/>
    </w:pPr>
    <w:rPr>
      <w:rFonts w:hAnsi="宋体" w:cs="宋体"/>
      <w:color w:val="000000"/>
      <w:szCs w:val="20"/>
    </w:rPr>
  </w:style>
  <w:style w:type="paragraph" w:customStyle="1" w:styleId="4f8">
    <w:name w:val="图题4"/>
    <w:basedOn w:val="afff7"/>
    <w:next w:val="afff7"/>
    <w:pPr>
      <w:ind w:firstLine="0"/>
      <w:jc w:val="center"/>
    </w:pPr>
    <w:rPr>
      <w:rFonts w:ascii="黑体" w:eastAsia="黑体" w:hAnsi="宋体" w:cs="宋体"/>
      <w:bCs/>
      <w:spacing w:val="0"/>
      <w:szCs w:val="24"/>
    </w:rPr>
  </w:style>
  <w:style w:type="paragraph" w:customStyle="1" w:styleId="CharCharCharCharCharCharChar">
    <w:name w:val="Char Char Char Char Char Char Char"/>
    <w:basedOn w:val="a"/>
  </w:style>
  <w:style w:type="paragraph" w:customStyle="1" w:styleId="411a">
    <w:name w:val="黑体三号411"/>
    <w:basedOn w:val="afff7"/>
    <w:pPr>
      <w:jc w:val="center"/>
    </w:pPr>
    <w:rPr>
      <w:rFonts w:ascii="黑体" w:eastAsia="黑体" w:hAnsi="宋体" w:cs="宋体"/>
      <w:bCs/>
      <w:spacing w:val="0"/>
      <w:sz w:val="32"/>
    </w:rPr>
  </w:style>
  <w:style w:type="paragraph" w:customStyle="1" w:styleId="41f0">
    <w:name w:val="表题41"/>
    <w:basedOn w:val="af1"/>
    <w:pPr>
      <w:tabs>
        <w:tab w:val="left" w:pos="4305"/>
      </w:tabs>
      <w:spacing w:line="360" w:lineRule="auto"/>
      <w:ind w:firstLineChars="0" w:firstLine="561"/>
      <w:textAlignment w:val="auto"/>
    </w:pPr>
    <w:rPr>
      <w:rFonts w:ascii="宋体" w:eastAsia="宋体" w:hAnsi="宋体" w:cs="宋体"/>
      <w:sz w:val="24"/>
      <w:szCs w:val="24"/>
    </w:rPr>
  </w:style>
  <w:style w:type="paragraph" w:customStyle="1" w:styleId="414H4H4141H42H411142111">
    <w:name w:val="样式 标题 4无效格式无效格式1河石管道4H4H41小小节河石管道41H42H411小小节1河石管道42...111"/>
    <w:basedOn w:val="4"/>
    <w:pPr>
      <w:tabs>
        <w:tab w:val="left" w:pos="864"/>
        <w:tab w:val="left" w:pos="2160"/>
      </w:tabs>
      <w:ind w:left="664" w:hanging="864"/>
      <w:jc w:val="left"/>
    </w:pPr>
    <w:rPr>
      <w:rFonts w:ascii="黑体" w:eastAsia="黑体" w:cs="宋体"/>
      <w:bCs w:val="0"/>
      <w:szCs w:val="20"/>
    </w:rPr>
  </w:style>
  <w:style w:type="paragraph" w:customStyle="1" w:styleId="113d">
    <w:name w:val="正文格式＝113"/>
    <w:basedOn w:val="afff7"/>
    <w:next w:val="afff7"/>
    <w:semiHidden/>
    <w:rPr>
      <w:rFonts w:hAnsi="宋体"/>
      <w:b w:val="0"/>
      <w:spacing w:val="0"/>
      <w:szCs w:val="24"/>
    </w:rPr>
  </w:style>
  <w:style w:type="paragraph" w:customStyle="1" w:styleId="414H4H4141H42H41114214">
    <w:name w:val="样式 标题 4无效格式无效格式1河石管道4H4H41小小节河石管道41H42H411小小节1河石管道42...14"/>
    <w:basedOn w:val="4"/>
    <w:pPr>
      <w:tabs>
        <w:tab w:val="left" w:pos="864"/>
        <w:tab w:val="left" w:pos="2160"/>
      </w:tabs>
      <w:ind w:left="664" w:hanging="864"/>
      <w:jc w:val="left"/>
    </w:pPr>
    <w:rPr>
      <w:rFonts w:ascii="黑体" w:eastAsia="黑体" w:cs="宋体"/>
      <w:bCs w:val="0"/>
      <w:szCs w:val="20"/>
    </w:rPr>
  </w:style>
  <w:style w:type="paragraph" w:customStyle="1" w:styleId="31215">
    <w:name w:val="表内文字小3121"/>
    <w:basedOn w:val="a"/>
    <w:pPr>
      <w:jc w:val="center"/>
    </w:pPr>
    <w:rPr>
      <w:rFonts w:ascii="宋体" w:hAnsi="Times" w:cs="宋体"/>
      <w:bCs/>
      <w:color w:val="003366"/>
      <w:szCs w:val="20"/>
    </w:rPr>
  </w:style>
  <w:style w:type="paragraph" w:customStyle="1" w:styleId="CJ111">
    <w:name w:val="CJ1.1.1"/>
    <w:basedOn w:val="a"/>
    <w:next w:val="a"/>
    <w:uiPriority w:val="99"/>
    <w:qFormat/>
    <w:pPr>
      <w:ind w:left="1702"/>
      <w:outlineLvl w:val="2"/>
    </w:pPr>
    <w:rPr>
      <w:b/>
      <w:sz w:val="28"/>
    </w:rPr>
  </w:style>
  <w:style w:type="paragraph" w:customStyle="1" w:styleId="CharCharCharChar2">
    <w:name w:val="Char Char Char Char2"/>
    <w:basedOn w:val="a"/>
    <w:rPr>
      <w:szCs w:val="21"/>
    </w:rPr>
  </w:style>
  <w:style w:type="paragraph" w:customStyle="1" w:styleId="112210">
    <w:name w:val="燕山正文11221"/>
    <w:basedOn w:val="a"/>
    <w:pPr>
      <w:tabs>
        <w:tab w:val="left" w:pos="4680"/>
      </w:tabs>
      <w:spacing w:line="480" w:lineRule="exact"/>
    </w:pPr>
    <w:rPr>
      <w:rFonts w:ascii="宋体" w:hAnsi="宋体" w:cs="宋体"/>
      <w:bCs/>
      <w:color w:val="000000"/>
    </w:rPr>
  </w:style>
  <w:style w:type="paragraph" w:customStyle="1" w:styleId="xl55">
    <w:name w:val="xl55"/>
    <w:basedOn w:val="a"/>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20"/>
      <w:szCs w:val="20"/>
    </w:rPr>
  </w:style>
  <w:style w:type="paragraph" w:customStyle="1" w:styleId="CharCharChar1CharCharCharCharCharChar">
    <w:name w:val="Char Char Char1 Char Char Char Char Char Char"/>
    <w:basedOn w:val="a"/>
    <w:rPr>
      <w:rFonts w:ascii="黑体" w:eastAsia="黑体" w:hAnsi="黑体"/>
      <w:b/>
      <w:spacing w:val="10"/>
      <w:sz w:val="28"/>
      <w:szCs w:val="20"/>
    </w:rPr>
  </w:style>
  <w:style w:type="paragraph" w:customStyle="1" w:styleId="12f7">
    <w:name w:val="表格12"/>
    <w:basedOn w:val="a"/>
    <w:pPr>
      <w:jc w:val="center"/>
      <w:textAlignment w:val="baseline"/>
    </w:pPr>
    <w:rPr>
      <w:rFonts w:ascii="宋体"/>
      <w:kern w:val="0"/>
      <w:szCs w:val="20"/>
    </w:rPr>
  </w:style>
  <w:style w:type="paragraph" w:customStyle="1" w:styleId="3216">
    <w:name w:val="黑体三号321"/>
    <w:basedOn w:val="afff7"/>
    <w:pPr>
      <w:jc w:val="center"/>
    </w:pPr>
    <w:rPr>
      <w:rFonts w:ascii="黑体" w:eastAsia="黑体" w:hAnsi="宋体" w:cs="宋体"/>
      <w:bCs/>
      <w:spacing w:val="0"/>
      <w:sz w:val="32"/>
    </w:rPr>
  </w:style>
  <w:style w:type="paragraph" w:customStyle="1" w:styleId="312b">
    <w:name w:val="表中文字312"/>
    <w:basedOn w:val="a"/>
    <w:pPr>
      <w:widowControl/>
      <w:spacing w:line="240" w:lineRule="atLeast"/>
      <w:ind w:leftChars="-10" w:left="-24" w:rightChars="-20" w:right="-48"/>
      <w:jc w:val="center"/>
    </w:pPr>
    <w:rPr>
      <w:rFonts w:ascii="宋体"/>
      <w:kern w:val="0"/>
      <w:szCs w:val="21"/>
    </w:rPr>
  </w:style>
  <w:style w:type="paragraph" w:customStyle="1" w:styleId="CharChar2CharCharCharChar210">
    <w:name w:val="Char Char2 Char Char Char Char210"/>
    <w:basedOn w:val="a"/>
    <w:semiHidden/>
  </w:style>
  <w:style w:type="paragraph" w:customStyle="1" w:styleId="13112">
    <w:name w:val="表题1311"/>
    <w:basedOn w:val="a7"/>
    <w:qFormat/>
    <w:pPr>
      <w:tabs>
        <w:tab w:val="clear" w:pos="7380"/>
      </w:tabs>
      <w:overflowPunct/>
      <w:spacing w:before="0" w:afterLines="0"/>
      <w:jc w:val="center"/>
    </w:pPr>
    <w:rPr>
      <w:rFonts w:ascii="黑体"/>
      <w:b/>
      <w:sz w:val="24"/>
      <w:szCs w:val="24"/>
    </w:rPr>
  </w:style>
  <w:style w:type="paragraph" w:customStyle="1" w:styleId="T">
    <w:name w:val="T表格"/>
    <w:basedOn w:val="16"/>
    <w:pPr>
      <w:jc w:val="center"/>
    </w:pPr>
    <w:rPr>
      <w:rFonts w:ascii="Times New Roman" w:hAnsi="Times New Roman"/>
      <w:sz w:val="21"/>
    </w:rPr>
  </w:style>
  <w:style w:type="paragraph" w:customStyle="1" w:styleId="21f8">
    <w:name w:val="样式 正文缩进 + 宋体 黑色21"/>
    <w:basedOn w:val="a6"/>
    <w:pPr>
      <w:adjustRightInd/>
      <w:snapToGrid/>
      <w:spacing w:line="360" w:lineRule="auto"/>
      <w:jc w:val="left"/>
    </w:pPr>
    <w:rPr>
      <w:rFonts w:hAnsi="宋体"/>
      <w:color w:val="000000"/>
      <w:sz w:val="24"/>
      <w:szCs w:val="24"/>
    </w:rPr>
  </w:style>
  <w:style w:type="paragraph" w:customStyle="1" w:styleId="2145">
    <w:name w:val="样式 样式 宋体 + 首行缩进:  2 字符14"/>
    <w:basedOn w:val="a"/>
    <w:pPr>
      <w:ind w:firstLineChars="200" w:firstLine="480"/>
      <w:jc w:val="left"/>
    </w:pPr>
    <w:rPr>
      <w:rFonts w:ascii="宋体" w:cs="宋体"/>
    </w:rPr>
  </w:style>
  <w:style w:type="paragraph" w:customStyle="1" w:styleId="Char148">
    <w:name w:val="Char14"/>
    <w:basedOn w:val="a"/>
    <w:uiPriority w:val="99"/>
    <w:pPr>
      <w:ind w:left="-48"/>
    </w:pPr>
  </w:style>
  <w:style w:type="paragraph" w:customStyle="1" w:styleId="affffffffffb">
    <w:name w:val="表格结尾"/>
    <w:basedOn w:val="a"/>
    <w:pPr>
      <w:spacing w:line="0" w:lineRule="atLeast"/>
    </w:pPr>
    <w:rPr>
      <w:sz w:val="10"/>
    </w:rPr>
  </w:style>
  <w:style w:type="paragraph" w:customStyle="1" w:styleId="113111">
    <w:name w:val="燕山正文113111"/>
    <w:basedOn w:val="a"/>
    <w:pPr>
      <w:tabs>
        <w:tab w:val="left" w:pos="4680"/>
      </w:tabs>
      <w:ind w:firstLineChars="200" w:firstLine="480"/>
    </w:pPr>
    <w:rPr>
      <w:rFonts w:ascii="宋体" w:hAnsi="宋体" w:cs="宋体"/>
      <w:bCs/>
      <w:color w:val="000000"/>
      <w:kern w:val="0"/>
    </w:rPr>
  </w:style>
  <w:style w:type="paragraph" w:customStyle="1" w:styleId="Char163">
    <w:name w:val="Char163"/>
    <w:basedOn w:val="a"/>
    <w:pPr>
      <w:ind w:left="-48"/>
    </w:pPr>
  </w:style>
  <w:style w:type="paragraph" w:customStyle="1" w:styleId="CharCharCharCharCharCharCharCharCharCharCharCharCharCharCharChar1">
    <w:name w:val="Char Char Char Char Char Char Char Char Char Char Char Char Char Char Char Char1"/>
    <w:basedOn w:val="a"/>
  </w:style>
  <w:style w:type="paragraph" w:customStyle="1" w:styleId="Char2CharCharChar">
    <w:name w:val="Char2 Char Char Char"/>
    <w:basedOn w:val="a"/>
    <w:pPr>
      <w:pBdr>
        <w:top w:val="single" w:sz="4" w:space="1" w:color="auto"/>
      </w:pBdr>
      <w:autoSpaceDE w:val="0"/>
      <w:autoSpaceDN w:val="0"/>
      <w:spacing w:before="100" w:beforeAutospacing="1" w:after="100" w:afterAutospacing="1"/>
    </w:pPr>
    <w:rPr>
      <w:rFonts w:eastAsia="黑体"/>
      <w:b/>
      <w:bCs/>
      <w:sz w:val="32"/>
      <w:szCs w:val="32"/>
    </w:rPr>
  </w:style>
  <w:style w:type="paragraph" w:customStyle="1" w:styleId="329">
    <w:name w:val="黑体三号32"/>
    <w:basedOn w:val="afff7"/>
    <w:pPr>
      <w:jc w:val="center"/>
    </w:pPr>
    <w:rPr>
      <w:rFonts w:ascii="黑体" w:eastAsia="黑体" w:hAnsi="宋体" w:cs="宋体"/>
      <w:bCs/>
      <w:spacing w:val="0"/>
      <w:sz w:val="32"/>
    </w:rPr>
  </w:style>
  <w:style w:type="paragraph" w:customStyle="1" w:styleId="12f8">
    <w:name w:val="图题注12"/>
    <w:basedOn w:val="a7"/>
    <w:pPr>
      <w:tabs>
        <w:tab w:val="clear" w:pos="7380"/>
      </w:tabs>
      <w:overflowPunct/>
      <w:spacing w:before="0" w:afterLines="0"/>
      <w:jc w:val="center"/>
    </w:pPr>
    <w:rPr>
      <w:rFonts w:ascii="黑体" w:cs="宋体"/>
      <w:b/>
      <w:bCs/>
      <w:sz w:val="24"/>
      <w:szCs w:val="24"/>
    </w:rPr>
  </w:style>
  <w:style w:type="paragraph" w:customStyle="1" w:styleId="ParaCharCharCharChar3111">
    <w:name w:val="默认段落字体 Para Char Char Char Char3111"/>
    <w:basedOn w:val="a"/>
  </w:style>
  <w:style w:type="paragraph" w:customStyle="1" w:styleId="23-47">
    <w:name w:val="23-47表名"/>
    <w:basedOn w:val="a"/>
    <w:pPr>
      <w:spacing w:afterLines="50" w:line="440" w:lineRule="exact"/>
      <w:jc w:val="center"/>
    </w:pPr>
    <w:rPr>
      <w:rFonts w:ascii="宋体" w:hAnsi="宋体"/>
      <w:b/>
    </w:rPr>
  </w:style>
  <w:style w:type="paragraph" w:customStyle="1" w:styleId="Char4160">
    <w:name w:val="Char416"/>
    <w:basedOn w:val="a"/>
    <w:pPr>
      <w:ind w:left="-48"/>
    </w:pPr>
  </w:style>
  <w:style w:type="paragraph" w:customStyle="1" w:styleId="affffffffffc">
    <w:name w:val="前言正文"/>
    <w:basedOn w:val="affffff7"/>
    <w:pPr>
      <w:spacing w:before="156"/>
      <w:jc w:val="both"/>
      <w:textAlignment w:val="baseline"/>
    </w:pPr>
    <w:rPr>
      <w:rFonts w:eastAsia="楷体_GB2312"/>
      <w:szCs w:val="20"/>
    </w:rPr>
  </w:style>
  <w:style w:type="paragraph" w:customStyle="1" w:styleId="11fd">
    <w:name w:val="表格标题11"/>
    <w:basedOn w:val="43"/>
    <w:semiHidden/>
    <w:pPr>
      <w:pBdr>
        <w:top w:val="single" w:sz="4" w:space="1" w:color="auto"/>
      </w:pBdr>
      <w:tabs>
        <w:tab w:val="left" w:pos="0"/>
      </w:tabs>
      <w:spacing w:after="0" w:line="240" w:lineRule="atLeast"/>
      <w:ind w:leftChars="0" w:left="0"/>
      <w:jc w:val="center"/>
      <w:textAlignment w:val="baseline"/>
    </w:pPr>
    <w:rPr>
      <w:rFonts w:ascii="Times New Roman" w:eastAsia="宋体"/>
      <w:b/>
      <w:kern w:val="0"/>
      <w:sz w:val="24"/>
    </w:rPr>
  </w:style>
  <w:style w:type="paragraph" w:customStyle="1" w:styleId="52130">
    <w:name w:val="表文字5213"/>
    <w:basedOn w:val="a"/>
    <w:pPr>
      <w:jc w:val="left"/>
      <w:textAlignment w:val="baseline"/>
    </w:pPr>
    <w:rPr>
      <w:rFonts w:ascii="宋体"/>
      <w:kern w:val="0"/>
      <w:szCs w:val="20"/>
    </w:rPr>
  </w:style>
  <w:style w:type="paragraph" w:customStyle="1" w:styleId="font9">
    <w:name w:val="font9"/>
    <w:basedOn w:val="a"/>
    <w:pPr>
      <w:widowControl/>
      <w:spacing w:before="100" w:beforeAutospacing="1" w:after="100" w:afterAutospacing="1"/>
      <w:jc w:val="left"/>
    </w:pPr>
    <w:rPr>
      <w:rFonts w:ascii="宋体" w:hAnsi="宋体" w:hint="eastAsia"/>
      <w:kern w:val="0"/>
      <w:sz w:val="18"/>
      <w:szCs w:val="20"/>
    </w:rPr>
  </w:style>
  <w:style w:type="paragraph" w:customStyle="1" w:styleId="4137">
    <w:name w:val="标题413"/>
    <w:basedOn w:val="4"/>
    <w:next w:val="a"/>
    <w:pPr>
      <w:tabs>
        <w:tab w:val="left" w:pos="2160"/>
      </w:tabs>
      <w:spacing w:before="160" w:after="170"/>
    </w:pPr>
    <w:rPr>
      <w:rFonts w:ascii="黑体" w:eastAsia="黑体"/>
    </w:rPr>
  </w:style>
  <w:style w:type="paragraph" w:customStyle="1" w:styleId="21f9">
    <w:name w:val="图表题21"/>
    <w:basedOn w:val="afff7"/>
    <w:next w:val="afff7"/>
    <w:pPr>
      <w:ind w:firstLine="0"/>
      <w:jc w:val="center"/>
    </w:pPr>
    <w:rPr>
      <w:rFonts w:ascii="黑体" w:eastAsia="黑体" w:hAnsi="宋体" w:cs="宋体"/>
      <w:bCs/>
      <w:spacing w:val="0"/>
      <w:szCs w:val="24"/>
    </w:rPr>
  </w:style>
  <w:style w:type="paragraph" w:customStyle="1" w:styleId="ParaChar313">
    <w:name w:val="默认段落字体 Para Char313"/>
    <w:basedOn w:val="a"/>
    <w:pPr>
      <w:ind w:firstLineChars="200" w:firstLine="200"/>
    </w:pPr>
    <w:rPr>
      <w:rFonts w:ascii="宋体" w:hAnsi="宋体" w:cs="宋体"/>
    </w:rPr>
  </w:style>
  <w:style w:type="paragraph" w:customStyle="1" w:styleId="112f">
    <w:name w:val="正文格式112"/>
    <w:basedOn w:val="a"/>
    <w:pPr>
      <w:ind w:firstLine="482"/>
    </w:pPr>
    <w:rPr>
      <w:rFonts w:ascii="宋体" w:hAnsi="宋体"/>
    </w:rPr>
  </w:style>
  <w:style w:type="paragraph" w:customStyle="1" w:styleId="5139">
    <w:name w:val="正文格式513"/>
    <w:basedOn w:val="a"/>
    <w:pPr>
      <w:ind w:firstLine="482"/>
    </w:pPr>
    <w:rPr>
      <w:rFonts w:ascii="宋体" w:hAnsi="宋体"/>
    </w:rPr>
  </w:style>
  <w:style w:type="paragraph" w:customStyle="1" w:styleId="Subhead">
    <w:name w:val="Subhead"/>
    <w:basedOn w:val="16"/>
    <w:semiHidden/>
    <w:pPr>
      <w:autoSpaceDE w:val="0"/>
      <w:autoSpaceDN w:val="0"/>
      <w:spacing w:before="72" w:after="72"/>
      <w:textAlignment w:val="baseline"/>
    </w:pPr>
    <w:rPr>
      <w:rFonts w:ascii="宋体" w:hAnsi="Times New Roman"/>
      <w:b/>
      <w:i/>
      <w:color w:val="000000"/>
      <w:sz w:val="24"/>
    </w:rPr>
  </w:style>
  <w:style w:type="paragraph" w:customStyle="1" w:styleId="CharCharCharCharCharCharChar1">
    <w:name w:val="Char Char Char Char Char Char Char1"/>
    <w:basedOn w:val="a"/>
  </w:style>
  <w:style w:type="paragraph" w:customStyle="1" w:styleId="1521">
    <w:name w:val="表题1521"/>
    <w:basedOn w:val="a7"/>
    <w:qFormat/>
    <w:pPr>
      <w:tabs>
        <w:tab w:val="clear" w:pos="7380"/>
      </w:tabs>
      <w:overflowPunct/>
      <w:spacing w:before="0" w:afterLines="0"/>
      <w:jc w:val="center"/>
    </w:pPr>
    <w:rPr>
      <w:rFonts w:ascii="黑体"/>
      <w:b/>
      <w:sz w:val="24"/>
      <w:szCs w:val="24"/>
    </w:rPr>
  </w:style>
  <w:style w:type="paragraph" w:customStyle="1" w:styleId="43122">
    <w:name w:val="标题43122"/>
    <w:basedOn w:val="a"/>
    <w:pPr>
      <w:spacing w:line="480" w:lineRule="exact"/>
      <w:jc w:val="center"/>
    </w:pPr>
    <w:rPr>
      <w:rFonts w:ascii="宋体" w:hAnsi="宋体" w:cs="宋体"/>
    </w:rPr>
  </w:style>
  <w:style w:type="paragraph" w:customStyle="1" w:styleId="54123">
    <w:name w:val="表内54123"/>
    <w:basedOn w:val="a"/>
    <w:pPr>
      <w:spacing w:line="300" w:lineRule="auto"/>
      <w:jc w:val="center"/>
    </w:pPr>
    <w:rPr>
      <w:rFonts w:ascii="宋体" w:hAnsi="宋体" w:cs="宋体"/>
      <w:szCs w:val="20"/>
    </w:rPr>
  </w:style>
  <w:style w:type="paragraph" w:customStyle="1" w:styleId="Char225">
    <w:name w:val="Char22"/>
    <w:basedOn w:val="a"/>
    <w:pPr>
      <w:spacing w:beforeLines="50"/>
    </w:pPr>
    <w:rPr>
      <w:rFonts w:ascii="黑体" w:eastAsia="黑体"/>
      <w:sz w:val="32"/>
      <w:szCs w:val="32"/>
    </w:rPr>
  </w:style>
  <w:style w:type="paragraph" w:customStyle="1" w:styleId="3313">
    <w:name w:val="附件331"/>
    <w:basedOn w:val="1"/>
    <w:next w:val="afff7"/>
    <w:pPr>
      <w:tabs>
        <w:tab w:val="clear" w:pos="480"/>
        <w:tab w:val="left" w:pos="1566"/>
      </w:tabs>
      <w:spacing w:beforeLines="100" w:before="100" w:after="120"/>
    </w:pPr>
    <w:rPr>
      <w:rFonts w:ascii="黑体" w:eastAsia="黑体"/>
      <w:b w:val="0"/>
      <w:bCs w:val="0"/>
      <w:sz w:val="32"/>
      <w:szCs w:val="32"/>
    </w:rPr>
  </w:style>
  <w:style w:type="paragraph" w:customStyle="1" w:styleId="CharCharCharCharCharCharChar1210">
    <w:name w:val="Char Char Char Char Char Char Char1210"/>
    <w:basedOn w:val="a"/>
    <w:rPr>
      <w:szCs w:val="20"/>
    </w:rPr>
  </w:style>
  <w:style w:type="paragraph" w:customStyle="1" w:styleId="CharCharChar0">
    <w:name w:val="Char Char Char"/>
    <w:basedOn w:val="a"/>
  </w:style>
  <w:style w:type="paragraph" w:customStyle="1" w:styleId="11fe">
    <w:name w:val="正文斜体11"/>
    <w:basedOn w:val="afff7"/>
    <w:next w:val="afff7"/>
    <w:rPr>
      <w:rFonts w:hAnsi="宋体"/>
      <w:b w:val="0"/>
      <w:i/>
      <w:iCs/>
      <w:spacing w:val="0"/>
      <w:szCs w:val="24"/>
    </w:rPr>
  </w:style>
  <w:style w:type="paragraph" w:customStyle="1" w:styleId="212a">
    <w:name w:val="表格内字体212"/>
    <w:basedOn w:val="afff7"/>
    <w:next w:val="afff7"/>
    <w:pPr>
      <w:spacing w:line="240" w:lineRule="auto"/>
      <w:ind w:firstLine="0"/>
      <w:jc w:val="center"/>
    </w:pPr>
    <w:rPr>
      <w:rFonts w:hAnsi="宋体"/>
      <w:b w:val="0"/>
      <w:spacing w:val="0"/>
      <w:sz w:val="21"/>
      <w:szCs w:val="24"/>
    </w:rPr>
  </w:style>
  <w:style w:type="paragraph" w:customStyle="1" w:styleId="Char370">
    <w:name w:val="Char37"/>
    <w:basedOn w:val="a"/>
    <w:pPr>
      <w:ind w:left="-48"/>
    </w:pPr>
  </w:style>
  <w:style w:type="paragraph" w:customStyle="1" w:styleId="13f5">
    <w:name w:val="表格13"/>
    <w:basedOn w:val="a"/>
    <w:pPr>
      <w:jc w:val="center"/>
      <w:textAlignment w:val="baseline"/>
    </w:pPr>
    <w:rPr>
      <w:rFonts w:ascii="宋体"/>
      <w:kern w:val="0"/>
      <w:szCs w:val="20"/>
    </w:rPr>
  </w:style>
  <w:style w:type="paragraph" w:customStyle="1" w:styleId="12f9">
    <w:name w:val="正文斜体12"/>
    <w:basedOn w:val="afff7"/>
    <w:next w:val="afff7"/>
    <w:rPr>
      <w:rFonts w:hAnsi="宋体"/>
      <w:b w:val="0"/>
      <w:i/>
      <w:iCs/>
      <w:spacing w:val="0"/>
      <w:szCs w:val="24"/>
    </w:rPr>
  </w:style>
  <w:style w:type="paragraph" w:customStyle="1" w:styleId="affffffffffd">
    <w:name w:val="小五表文"/>
    <w:basedOn w:val="16"/>
    <w:pPr>
      <w:jc w:val="center"/>
    </w:pPr>
    <w:rPr>
      <w:rFonts w:ascii="Times New Roman" w:eastAsia="仿宋_GB2312" w:hAnsi="Times New Roman"/>
      <w:sz w:val="18"/>
    </w:rPr>
  </w:style>
  <w:style w:type="paragraph" w:customStyle="1" w:styleId="ParaChar413">
    <w:name w:val="默认段落字体 Para Char413"/>
    <w:basedOn w:val="a"/>
    <w:next w:val="a"/>
    <w:pPr>
      <w:spacing w:line="480" w:lineRule="exact"/>
      <w:ind w:firstLineChars="200" w:firstLine="200"/>
      <w:jc w:val="left"/>
    </w:pPr>
    <w:rPr>
      <w:rFonts w:ascii="宋体" w:eastAsia="汉鼎简书宋" w:hAnsi="宋体" w:cs="宋体"/>
      <w:sz w:val="28"/>
    </w:rPr>
  </w:style>
  <w:style w:type="paragraph" w:customStyle="1" w:styleId="411b">
    <w:name w:val="表411"/>
    <w:basedOn w:val="a"/>
    <w:pPr>
      <w:jc w:val="center"/>
    </w:pPr>
    <w:rPr>
      <w:rFonts w:eastAsia="仿宋_GB2312"/>
    </w:rPr>
  </w:style>
  <w:style w:type="paragraph" w:customStyle="1" w:styleId="52b">
    <w:name w:val="表内5中2"/>
    <w:basedOn w:val="a"/>
    <w:pPr>
      <w:jc w:val="center"/>
    </w:pPr>
    <w:rPr>
      <w:rFonts w:ascii="宋体" w:hAnsi="宋体" w:cs="Arial"/>
      <w:color w:val="000000"/>
      <w:szCs w:val="21"/>
    </w:rPr>
  </w:style>
  <w:style w:type="paragraph" w:customStyle="1" w:styleId="131b">
    <w:name w:val="图题131"/>
    <w:basedOn w:val="afff7"/>
    <w:next w:val="afff7"/>
    <w:pPr>
      <w:ind w:firstLine="0"/>
      <w:jc w:val="center"/>
    </w:pPr>
    <w:rPr>
      <w:rFonts w:ascii="黑体" w:eastAsia="黑体" w:hAnsi="宋体" w:cs="宋体"/>
      <w:bCs/>
      <w:spacing w:val="0"/>
      <w:szCs w:val="24"/>
    </w:rPr>
  </w:style>
  <w:style w:type="paragraph" w:customStyle="1" w:styleId="CharCharCharCharCharCharChar127">
    <w:name w:val="Char Char Char Char Char Char Char127"/>
    <w:basedOn w:val="a"/>
  </w:style>
  <w:style w:type="paragraph" w:customStyle="1" w:styleId="1510">
    <w:name w:val="正文格式151"/>
    <w:basedOn w:val="a"/>
    <w:pPr>
      <w:ind w:firstLine="482"/>
    </w:pPr>
    <w:rPr>
      <w:rFonts w:ascii="宋体" w:hAnsi="宋体"/>
    </w:rPr>
  </w:style>
  <w:style w:type="paragraph" w:customStyle="1" w:styleId="7a">
    <w:name w:val="燕山正文7"/>
    <w:basedOn w:val="a"/>
    <w:pPr>
      <w:tabs>
        <w:tab w:val="left" w:pos="4680"/>
      </w:tabs>
      <w:spacing w:line="480" w:lineRule="exact"/>
    </w:pPr>
    <w:rPr>
      <w:rFonts w:ascii="宋体" w:cs="宋体"/>
    </w:rPr>
  </w:style>
  <w:style w:type="paragraph" w:customStyle="1" w:styleId="ParaChar113">
    <w:name w:val="默认段落字体 Para Char113"/>
    <w:basedOn w:val="a"/>
    <w:next w:val="a"/>
    <w:pPr>
      <w:spacing w:line="480" w:lineRule="exact"/>
      <w:ind w:firstLineChars="200" w:firstLine="200"/>
      <w:jc w:val="left"/>
    </w:pPr>
    <w:rPr>
      <w:rFonts w:ascii="宋体" w:eastAsia="汉鼎简书宋" w:hAnsi="宋体" w:cs="宋体"/>
      <w:sz w:val="28"/>
    </w:rPr>
  </w:style>
  <w:style w:type="paragraph" w:customStyle="1" w:styleId="13f6">
    <w:name w:val="正文格式＝13"/>
    <w:basedOn w:val="afff7"/>
    <w:next w:val="afff7"/>
    <w:semiHidden/>
    <w:rPr>
      <w:rFonts w:hAnsi="宋体"/>
      <w:b w:val="0"/>
      <w:spacing w:val="0"/>
      <w:szCs w:val="24"/>
    </w:rPr>
  </w:style>
  <w:style w:type="paragraph" w:customStyle="1" w:styleId="affffffffffe">
    <w:name w:val="段"/>
    <w:basedOn w:val="16"/>
    <w:pPr>
      <w:autoSpaceDE w:val="0"/>
      <w:autoSpaceDN w:val="0"/>
      <w:ind w:firstLine="200"/>
    </w:pPr>
    <w:rPr>
      <w:rFonts w:ascii="宋体" w:hAnsi="Times New Roman"/>
      <w:sz w:val="21"/>
    </w:rPr>
  </w:style>
  <w:style w:type="paragraph" w:customStyle="1" w:styleId="Char1250">
    <w:name w:val="Char125"/>
    <w:basedOn w:val="a"/>
    <w:pPr>
      <w:ind w:left="-48"/>
    </w:pPr>
  </w:style>
  <w:style w:type="paragraph" w:customStyle="1" w:styleId="4312111">
    <w:name w:val="标题4312111"/>
    <w:basedOn w:val="a"/>
    <w:pPr>
      <w:spacing w:line="480" w:lineRule="exact"/>
      <w:jc w:val="center"/>
    </w:pPr>
    <w:rPr>
      <w:rFonts w:ascii="宋体" w:hAnsi="宋体" w:cs="宋体"/>
    </w:rPr>
  </w:style>
  <w:style w:type="paragraph" w:customStyle="1" w:styleId="22e">
    <w:name w:val="表22"/>
    <w:basedOn w:val="a"/>
    <w:pPr>
      <w:jc w:val="center"/>
    </w:pPr>
    <w:rPr>
      <w:rFonts w:eastAsia="仿宋_GB2312"/>
    </w:rPr>
  </w:style>
  <w:style w:type="paragraph" w:customStyle="1" w:styleId="3217">
    <w:name w:val="表内文字小321"/>
    <w:basedOn w:val="a"/>
    <w:pPr>
      <w:jc w:val="center"/>
    </w:pPr>
    <w:rPr>
      <w:rFonts w:ascii="宋体" w:hAnsi="Times"/>
      <w:szCs w:val="20"/>
    </w:rPr>
  </w:style>
  <w:style w:type="paragraph" w:customStyle="1" w:styleId="31321">
    <w:name w:val="表题3132"/>
    <w:basedOn w:val="af1"/>
    <w:pPr>
      <w:tabs>
        <w:tab w:val="left" w:pos="4305"/>
      </w:tabs>
      <w:spacing w:line="240" w:lineRule="auto"/>
      <w:ind w:firstLineChars="0" w:firstLine="0"/>
      <w:jc w:val="center"/>
      <w:textAlignment w:val="auto"/>
    </w:pPr>
    <w:rPr>
      <w:rFonts w:ascii="宋体" w:eastAsia="宋体" w:hAnsi="宋体"/>
      <w:color w:val="auto"/>
      <w:sz w:val="24"/>
    </w:rPr>
  </w:style>
  <w:style w:type="paragraph" w:customStyle="1" w:styleId="afffffffffff">
    <w:name w:val="引言"/>
    <w:basedOn w:val="a"/>
    <w:next w:val="a"/>
    <w:pPr>
      <w:jc w:val="center"/>
    </w:pPr>
    <w:rPr>
      <w:rFonts w:ascii="仿宋_GB2312" w:eastAsia="仿宋_GB2312"/>
      <w:color w:val="000000"/>
    </w:rPr>
  </w:style>
  <w:style w:type="paragraph" w:customStyle="1" w:styleId="12fa">
    <w:name w:val="注释12"/>
    <w:basedOn w:val="afff7"/>
    <w:next w:val="ad"/>
    <w:pPr>
      <w:spacing w:before="120" w:after="120" w:line="240" w:lineRule="auto"/>
      <w:ind w:firstLineChars="200" w:firstLine="200"/>
    </w:pPr>
    <w:rPr>
      <w:rFonts w:hAnsi="Calibri" w:cs="宋体"/>
      <w:b w:val="0"/>
      <w:spacing w:val="0"/>
      <w:sz w:val="21"/>
    </w:rPr>
  </w:style>
  <w:style w:type="paragraph" w:customStyle="1" w:styleId="afffffffffff0">
    <w:name w:val="表格文字小四"/>
    <w:basedOn w:val="a"/>
    <w:pPr>
      <w:spacing w:beforeLines="10" w:afterLines="10"/>
      <w:jc w:val="center"/>
    </w:pPr>
    <w:rPr>
      <w:rFonts w:ascii="Arial" w:hAnsi="Arial" w:cs="Arial"/>
      <w:kern w:val="0"/>
      <w:szCs w:val="20"/>
    </w:rPr>
  </w:style>
  <w:style w:type="paragraph" w:customStyle="1" w:styleId="111f7">
    <w:name w:val="正文缩111"/>
    <w:basedOn w:val="a"/>
    <w:pPr>
      <w:spacing w:line="480" w:lineRule="atLeast"/>
      <w:ind w:firstLine="567"/>
      <w:textAlignment w:val="baseline"/>
    </w:pPr>
    <w:rPr>
      <w:rFonts w:ascii="宋体"/>
      <w:color w:val="000080"/>
      <w:spacing w:val="6"/>
      <w:kern w:val="0"/>
      <w:sz w:val="28"/>
      <w:szCs w:val="20"/>
    </w:rPr>
  </w:style>
  <w:style w:type="paragraph" w:customStyle="1" w:styleId="121c">
    <w:name w:val="表121"/>
    <w:basedOn w:val="a"/>
    <w:pPr>
      <w:jc w:val="center"/>
    </w:pPr>
    <w:rPr>
      <w:rFonts w:eastAsia="仿宋_GB2312"/>
    </w:rPr>
  </w:style>
  <w:style w:type="paragraph" w:customStyle="1" w:styleId="818">
    <w:name w:val="表内文字小81"/>
    <w:basedOn w:val="a"/>
    <w:pPr>
      <w:jc w:val="center"/>
    </w:pPr>
    <w:rPr>
      <w:rFonts w:ascii="宋体" w:hAnsi="Times" w:cs="宋体"/>
      <w:szCs w:val="20"/>
    </w:rPr>
  </w:style>
  <w:style w:type="paragraph" w:customStyle="1" w:styleId="592">
    <w:name w:val="表内592"/>
    <w:basedOn w:val="a"/>
    <w:pPr>
      <w:spacing w:line="300" w:lineRule="auto"/>
      <w:jc w:val="center"/>
    </w:pPr>
    <w:rPr>
      <w:rFonts w:ascii="宋体"/>
      <w:szCs w:val="21"/>
    </w:rPr>
  </w:style>
  <w:style w:type="paragraph" w:customStyle="1" w:styleId="CharCharCharChar1CharCharChar6">
    <w:name w:val="Char Char Char Char1 Char Char Char6"/>
    <w:basedOn w:val="a"/>
    <w:pPr>
      <w:widowControl/>
      <w:spacing w:after="160" w:line="240" w:lineRule="exact"/>
      <w:jc w:val="left"/>
    </w:pPr>
    <w:rPr>
      <w:rFonts w:ascii="Verdana" w:hAnsi="Verdana"/>
      <w:kern w:val="0"/>
      <w:sz w:val="20"/>
      <w:szCs w:val="20"/>
      <w:lang w:eastAsia="en-US"/>
    </w:rPr>
  </w:style>
  <w:style w:type="paragraph" w:customStyle="1" w:styleId="xl80">
    <w:name w:val="xl80"/>
    <w:basedOn w:val="a"/>
    <w:pPr>
      <w:widowControl/>
      <w:pBdr>
        <w:top w:val="single" w:sz="4" w:space="0" w:color="auto"/>
        <w:left w:val="single" w:sz="4" w:space="0" w:color="auto"/>
        <w:right w:val="single" w:sz="4" w:space="0" w:color="auto"/>
      </w:pBdr>
      <w:spacing w:before="100" w:beforeAutospacing="1" w:after="100" w:afterAutospacing="1"/>
      <w:jc w:val="center"/>
    </w:pPr>
    <w:rPr>
      <w:rFonts w:ascii="黑体" w:eastAsia="黑体" w:hAnsi="Arial Unicode MS"/>
      <w:kern w:val="0"/>
      <w:sz w:val="20"/>
      <w:szCs w:val="20"/>
    </w:rPr>
  </w:style>
  <w:style w:type="paragraph" w:customStyle="1" w:styleId="337">
    <w:name w:val="表33"/>
    <w:basedOn w:val="a"/>
    <w:pPr>
      <w:jc w:val="center"/>
    </w:pPr>
    <w:rPr>
      <w:rFonts w:eastAsia="仿宋_GB2312"/>
    </w:rPr>
  </w:style>
  <w:style w:type="paragraph" w:customStyle="1" w:styleId="Char290">
    <w:name w:val="Char29"/>
    <w:basedOn w:val="a"/>
    <w:pPr>
      <w:ind w:left="-48"/>
    </w:pPr>
  </w:style>
  <w:style w:type="paragraph" w:customStyle="1" w:styleId="6e">
    <w:name w:val="正文格式＝6"/>
    <w:basedOn w:val="afff7"/>
    <w:next w:val="afff7"/>
    <w:semiHidden/>
    <w:rPr>
      <w:rFonts w:hAnsi="宋体"/>
      <w:b w:val="0"/>
      <w:spacing w:val="0"/>
      <w:szCs w:val="24"/>
    </w:rPr>
  </w:style>
  <w:style w:type="paragraph" w:customStyle="1" w:styleId="23c">
    <w:name w:val="正文修改23"/>
    <w:basedOn w:val="affff4"/>
    <w:rPr>
      <w:rFonts w:hAnsi="宋体"/>
      <w:color w:val="000000"/>
    </w:rPr>
  </w:style>
  <w:style w:type="paragraph" w:customStyle="1" w:styleId="11132">
    <w:name w:val="表题1113"/>
    <w:basedOn w:val="a7"/>
    <w:qFormat/>
    <w:pPr>
      <w:tabs>
        <w:tab w:val="clear" w:pos="7380"/>
      </w:tabs>
      <w:overflowPunct/>
      <w:spacing w:before="0" w:afterLines="0"/>
      <w:jc w:val="center"/>
    </w:pPr>
    <w:rPr>
      <w:rFonts w:ascii="黑体"/>
      <w:sz w:val="24"/>
      <w:szCs w:val="24"/>
    </w:rPr>
  </w:style>
  <w:style w:type="paragraph" w:customStyle="1" w:styleId="CharChar2CharCharCharChar35">
    <w:name w:val="Char Char2 Char Char Char Char35"/>
    <w:basedOn w:val="a"/>
    <w:semiHidden/>
  </w:style>
  <w:style w:type="paragraph" w:customStyle="1" w:styleId="513a">
    <w:name w:val="正文格式＝513"/>
    <w:basedOn w:val="afff7"/>
    <w:next w:val="afff7"/>
    <w:semiHidden/>
    <w:rPr>
      <w:rFonts w:hAnsi="宋体"/>
      <w:b w:val="0"/>
      <w:spacing w:val="0"/>
      <w:szCs w:val="24"/>
    </w:rPr>
  </w:style>
  <w:style w:type="paragraph" w:customStyle="1" w:styleId="511310">
    <w:name w:val="表内宋51131"/>
    <w:basedOn w:val="aff2"/>
    <w:pPr>
      <w:spacing w:before="0" w:beforeAutospacing="0" w:after="0" w:afterAutospacing="0"/>
      <w:jc w:val="both"/>
    </w:pPr>
    <w:rPr>
      <w:rFonts w:cs="宋体"/>
      <w:color w:val="000000"/>
      <w:sz w:val="21"/>
      <w:szCs w:val="24"/>
    </w:rPr>
  </w:style>
  <w:style w:type="paragraph" w:customStyle="1" w:styleId="4125">
    <w:name w:val="表格内字体412"/>
    <w:basedOn w:val="afff7"/>
    <w:next w:val="afff7"/>
    <w:pPr>
      <w:spacing w:line="240" w:lineRule="auto"/>
      <w:ind w:firstLine="0"/>
      <w:jc w:val="center"/>
    </w:pPr>
    <w:rPr>
      <w:rFonts w:hAnsi="宋体"/>
      <w:b w:val="0"/>
      <w:spacing w:val="0"/>
      <w:sz w:val="21"/>
      <w:szCs w:val="24"/>
    </w:rPr>
  </w:style>
  <w:style w:type="paragraph" w:customStyle="1" w:styleId="ParaCharCharCharChar211">
    <w:name w:val="默认段落字体 Para Char Char Char Char211"/>
    <w:basedOn w:val="a"/>
  </w:style>
  <w:style w:type="paragraph" w:customStyle="1" w:styleId="21fa">
    <w:name w:val="福建正文缩进21"/>
    <w:basedOn w:val="a6"/>
    <w:pPr>
      <w:widowControl/>
      <w:tabs>
        <w:tab w:val="left" w:pos="5837"/>
      </w:tabs>
      <w:spacing w:line="480" w:lineRule="exact"/>
      <w:ind w:firstLineChars="0" w:firstLine="0"/>
    </w:pPr>
    <w:rPr>
      <w:rFonts w:hAnsi="宋体" w:cs="宋体"/>
      <w:color w:val="000000"/>
      <w:sz w:val="24"/>
      <w:szCs w:val="24"/>
    </w:rPr>
  </w:style>
  <w:style w:type="paragraph" w:customStyle="1" w:styleId="pvc11">
    <w:name w:val="pvc1.1"/>
    <w:basedOn w:val="2"/>
    <w:next w:val="2"/>
    <w:semiHidden/>
    <w:pPr>
      <w:tabs>
        <w:tab w:val="left" w:pos="315"/>
        <w:tab w:val="left" w:pos="576"/>
        <w:tab w:val="left" w:pos="768"/>
      </w:tabs>
      <w:spacing w:beforeLines="100" w:afterLines="100" w:line="324" w:lineRule="auto"/>
      <w:ind w:left="576" w:hanging="576"/>
    </w:pPr>
    <w:rPr>
      <w:rFonts w:ascii="黑体" w:eastAsia="华文中宋" w:cs="宋体"/>
      <w:b w:val="0"/>
      <w:bCs w:val="0"/>
      <w:sz w:val="44"/>
      <w:szCs w:val="44"/>
    </w:rPr>
  </w:style>
  <w:style w:type="paragraph" w:customStyle="1" w:styleId="11ff">
    <w:name w:val="福建正文缩进11"/>
    <w:basedOn w:val="a6"/>
    <w:pPr>
      <w:spacing w:line="360" w:lineRule="auto"/>
      <w:ind w:firstLineChars="0" w:firstLine="567"/>
    </w:pPr>
    <w:rPr>
      <w:sz w:val="24"/>
      <w:szCs w:val="24"/>
    </w:rPr>
  </w:style>
  <w:style w:type="paragraph" w:customStyle="1" w:styleId="52c">
    <w:name w:val="正文修改52"/>
    <w:basedOn w:val="affff4"/>
    <w:rPr>
      <w:rFonts w:hAnsi="宋体"/>
      <w:color w:val="000000"/>
    </w:rPr>
  </w:style>
  <w:style w:type="paragraph" w:customStyle="1" w:styleId="31223">
    <w:name w:val="表题3122"/>
    <w:basedOn w:val="af1"/>
    <w:pPr>
      <w:tabs>
        <w:tab w:val="left" w:pos="4305"/>
      </w:tabs>
      <w:spacing w:line="240" w:lineRule="auto"/>
      <w:ind w:firstLineChars="0" w:firstLine="0"/>
      <w:jc w:val="center"/>
      <w:textAlignment w:val="auto"/>
    </w:pPr>
    <w:rPr>
      <w:rFonts w:ascii="宋体" w:eastAsia="宋体" w:hAnsi="宋体"/>
      <w:color w:val="auto"/>
      <w:sz w:val="24"/>
    </w:rPr>
  </w:style>
  <w:style w:type="paragraph" w:customStyle="1" w:styleId="4126">
    <w:name w:val="燕山正文412"/>
    <w:basedOn w:val="a"/>
    <w:pPr>
      <w:tabs>
        <w:tab w:val="left" w:pos="4680"/>
      </w:tabs>
      <w:spacing w:line="480" w:lineRule="exact"/>
    </w:pPr>
    <w:rPr>
      <w:rFonts w:ascii="宋体" w:cs="宋体"/>
    </w:rPr>
  </w:style>
  <w:style w:type="paragraph" w:customStyle="1" w:styleId="348">
    <w:name w:val="表格内字体34"/>
    <w:basedOn w:val="afff7"/>
    <w:next w:val="afff7"/>
    <w:pPr>
      <w:spacing w:line="240" w:lineRule="auto"/>
      <w:ind w:firstLine="0"/>
      <w:jc w:val="center"/>
    </w:pPr>
    <w:rPr>
      <w:rFonts w:hAnsi="宋体"/>
      <w:b w:val="0"/>
      <w:spacing w:val="0"/>
      <w:sz w:val="21"/>
      <w:szCs w:val="24"/>
    </w:rPr>
  </w:style>
  <w:style w:type="paragraph" w:customStyle="1" w:styleId="622">
    <w:name w:val="正文格式62"/>
    <w:basedOn w:val="a"/>
    <w:pPr>
      <w:ind w:firstLine="482"/>
    </w:pPr>
    <w:rPr>
      <w:rFonts w:ascii="宋体" w:hAnsi="宋体"/>
    </w:rPr>
  </w:style>
  <w:style w:type="paragraph" w:customStyle="1" w:styleId="ParaCharCharCharChar23">
    <w:name w:val="默认段落字体 Para Char Char Char Char23"/>
    <w:basedOn w:val="a"/>
  </w:style>
  <w:style w:type="paragraph" w:customStyle="1" w:styleId="053">
    <w:name w:val="样式 （一）标题 + 段前: 0.5 行"/>
    <w:basedOn w:val="a"/>
    <w:semiHidden/>
    <w:pPr>
      <w:pBdr>
        <w:top w:val="single" w:sz="4" w:space="1" w:color="auto"/>
      </w:pBdr>
      <w:jc w:val="left"/>
      <w:textAlignment w:val="baseline"/>
    </w:pPr>
    <w:rPr>
      <w:rFonts w:cs="宋体"/>
      <w:b/>
      <w:bCs/>
      <w:kern w:val="0"/>
      <w:szCs w:val="20"/>
    </w:rPr>
  </w:style>
  <w:style w:type="paragraph" w:customStyle="1" w:styleId="5111111">
    <w:name w:val="表文字511111"/>
    <w:basedOn w:val="a"/>
    <w:pPr>
      <w:jc w:val="left"/>
      <w:textAlignment w:val="baseline"/>
    </w:pPr>
    <w:rPr>
      <w:rFonts w:ascii="宋体"/>
      <w:kern w:val="0"/>
      <w:szCs w:val="20"/>
    </w:rPr>
  </w:style>
  <w:style w:type="paragraph" w:customStyle="1" w:styleId="1ffe">
    <w:name w:val="正文.1"/>
    <w:basedOn w:val="16"/>
    <w:pPr>
      <w:autoSpaceDE w:val="0"/>
      <w:autoSpaceDN w:val="0"/>
    </w:pPr>
    <w:rPr>
      <w:rFonts w:ascii="Times New Roman;Symbol;Arial;婼" w:eastAsia="Times New Roman;Symbol;Arial;婼" w:hAnsi="Times New Roman"/>
      <w:sz w:val="21"/>
      <w:szCs w:val="21"/>
    </w:rPr>
  </w:style>
  <w:style w:type="paragraph" w:customStyle="1" w:styleId="Char560">
    <w:name w:val="Char56"/>
    <w:basedOn w:val="a"/>
    <w:pPr>
      <w:ind w:left="-48"/>
    </w:pPr>
  </w:style>
  <w:style w:type="paragraph" w:customStyle="1" w:styleId="448">
    <w:name w:val="图题44"/>
    <w:basedOn w:val="afff7"/>
    <w:next w:val="afff7"/>
    <w:pPr>
      <w:ind w:firstLine="0"/>
      <w:jc w:val="center"/>
    </w:pPr>
    <w:rPr>
      <w:rFonts w:ascii="黑体" w:eastAsia="黑体" w:hAnsi="宋体" w:cs="宋体"/>
      <w:bCs/>
      <w:spacing w:val="0"/>
      <w:szCs w:val="24"/>
    </w:rPr>
  </w:style>
  <w:style w:type="paragraph" w:customStyle="1" w:styleId="ParaChar11">
    <w:name w:val="默认段落字体 Para Char11"/>
    <w:basedOn w:val="a"/>
    <w:next w:val="a"/>
    <w:pPr>
      <w:spacing w:line="480" w:lineRule="exact"/>
      <w:ind w:firstLineChars="200" w:firstLine="200"/>
      <w:jc w:val="left"/>
    </w:pPr>
    <w:rPr>
      <w:rFonts w:ascii="宋体" w:eastAsia="汉鼎简书宋" w:hAnsi="宋体" w:cs="宋体"/>
      <w:sz w:val="28"/>
    </w:rPr>
  </w:style>
  <w:style w:type="paragraph" w:customStyle="1" w:styleId="31420">
    <w:name w:val="表内文字小3142"/>
    <w:basedOn w:val="a"/>
    <w:pPr>
      <w:jc w:val="center"/>
    </w:pPr>
    <w:rPr>
      <w:rFonts w:ascii="宋体" w:hAnsi="Times" w:cs="宋体"/>
      <w:bCs/>
      <w:color w:val="003366"/>
      <w:szCs w:val="20"/>
    </w:rPr>
  </w:style>
  <w:style w:type="paragraph" w:customStyle="1" w:styleId="c4">
    <w:name w:val="c4"/>
    <w:basedOn w:val="16"/>
    <w:pPr>
      <w:autoSpaceDE w:val="0"/>
      <w:autoSpaceDN w:val="0"/>
    </w:pPr>
    <w:rPr>
      <w:rFonts w:ascii="Arial" w:hAnsi="Arial"/>
      <w:sz w:val="24"/>
    </w:rPr>
  </w:style>
  <w:style w:type="paragraph" w:customStyle="1" w:styleId="CharCharCharCharCharCharCharCharCharCharCharCharCharCharCharCharCharCharCharCharChar">
    <w:name w:val="Char Char Char Char Char Char Char Char Char Char Char Char Char Char Char Char Char Char Char Char Char"/>
    <w:basedOn w:val="a"/>
    <w:pPr>
      <w:spacing w:line="240" w:lineRule="exact"/>
      <w:ind w:firstLineChars="200" w:firstLine="200"/>
    </w:pPr>
    <w:rPr>
      <w:sz w:val="28"/>
      <w:szCs w:val="28"/>
    </w:rPr>
  </w:style>
  <w:style w:type="paragraph" w:customStyle="1" w:styleId="719">
    <w:name w:val="图题71"/>
    <w:basedOn w:val="afff7"/>
    <w:next w:val="afff7"/>
    <w:pPr>
      <w:ind w:firstLine="0"/>
      <w:jc w:val="center"/>
    </w:pPr>
    <w:rPr>
      <w:rFonts w:ascii="黑体" w:eastAsia="黑体" w:hAnsi="宋体" w:cs="宋体"/>
      <w:bCs/>
      <w:spacing w:val="0"/>
      <w:szCs w:val="24"/>
    </w:rPr>
  </w:style>
  <w:style w:type="paragraph" w:customStyle="1" w:styleId="7b">
    <w:name w:val="附件7"/>
    <w:basedOn w:val="1"/>
    <w:next w:val="afff7"/>
    <w:pPr>
      <w:tabs>
        <w:tab w:val="clear" w:pos="480"/>
        <w:tab w:val="left" w:pos="1566"/>
      </w:tabs>
      <w:spacing w:after="210"/>
      <w:jc w:val="left"/>
    </w:pPr>
    <w:rPr>
      <w:rFonts w:ascii="黑体" w:eastAsia="黑体"/>
      <w:bCs w:val="0"/>
      <w:sz w:val="32"/>
      <w:szCs w:val="32"/>
    </w:rPr>
  </w:style>
  <w:style w:type="paragraph" w:customStyle="1" w:styleId="437">
    <w:name w:val="表格内字体43"/>
    <w:basedOn w:val="afff7"/>
    <w:next w:val="afff7"/>
    <w:pPr>
      <w:spacing w:line="240" w:lineRule="auto"/>
      <w:ind w:firstLine="0"/>
      <w:jc w:val="center"/>
    </w:pPr>
    <w:rPr>
      <w:rFonts w:hAnsi="宋体"/>
      <w:b w:val="0"/>
      <w:spacing w:val="0"/>
      <w:sz w:val="21"/>
      <w:szCs w:val="24"/>
    </w:rPr>
  </w:style>
  <w:style w:type="paragraph" w:customStyle="1" w:styleId="414H4H4141H42H41114212">
    <w:name w:val="样式 标题 4无效格式无效格式1河石管道4H4H41小小节河石管道41H42H411小小节1河石管道42...12"/>
    <w:basedOn w:val="4"/>
    <w:pPr>
      <w:tabs>
        <w:tab w:val="left" w:pos="864"/>
        <w:tab w:val="left" w:pos="2160"/>
      </w:tabs>
      <w:ind w:left="664" w:hanging="864"/>
      <w:jc w:val="left"/>
    </w:pPr>
    <w:rPr>
      <w:rFonts w:ascii="黑体" w:eastAsia="黑体" w:cs="宋体"/>
      <w:bCs w:val="0"/>
      <w:szCs w:val="20"/>
    </w:rPr>
  </w:style>
  <w:style w:type="paragraph" w:customStyle="1" w:styleId="111f8">
    <w:name w:val="表中文字111"/>
    <w:basedOn w:val="a"/>
    <w:pPr>
      <w:widowControl/>
      <w:spacing w:line="240" w:lineRule="atLeast"/>
      <w:ind w:leftChars="-10" w:left="-24" w:rightChars="-20" w:right="-48"/>
      <w:jc w:val="center"/>
    </w:pPr>
    <w:rPr>
      <w:rFonts w:ascii="宋体"/>
      <w:kern w:val="0"/>
      <w:szCs w:val="21"/>
    </w:rPr>
  </w:style>
  <w:style w:type="paragraph" w:customStyle="1" w:styleId="2111b">
    <w:name w:val="表中文字2111"/>
    <w:basedOn w:val="a"/>
    <w:pPr>
      <w:widowControl/>
      <w:spacing w:line="240" w:lineRule="atLeast"/>
      <w:ind w:rightChars="-20" w:right="-42"/>
      <w:jc w:val="center"/>
      <w:textAlignment w:val="baseline"/>
    </w:pPr>
    <w:rPr>
      <w:rFonts w:ascii="宋体"/>
      <w:kern w:val="0"/>
      <w:szCs w:val="21"/>
    </w:rPr>
  </w:style>
  <w:style w:type="paragraph" w:customStyle="1" w:styleId="31119">
    <w:name w:val="图题3111"/>
    <w:basedOn w:val="afff7"/>
    <w:next w:val="afff7"/>
    <w:pPr>
      <w:ind w:firstLine="0"/>
      <w:jc w:val="center"/>
    </w:pPr>
    <w:rPr>
      <w:rFonts w:ascii="黑体" w:eastAsia="黑体" w:hAnsi="宋体" w:cs="宋体"/>
      <w:bCs/>
      <w:spacing w:val="0"/>
      <w:szCs w:val="24"/>
    </w:rPr>
  </w:style>
  <w:style w:type="paragraph" w:customStyle="1" w:styleId="112f0">
    <w:name w:val="正文格式＝112"/>
    <w:basedOn w:val="afff7"/>
    <w:next w:val="afff7"/>
    <w:semiHidden/>
    <w:rPr>
      <w:rFonts w:hAnsi="宋体"/>
      <w:b w:val="0"/>
      <w:spacing w:val="0"/>
      <w:szCs w:val="24"/>
    </w:rPr>
  </w:style>
  <w:style w:type="paragraph" w:customStyle="1" w:styleId="CharCharCharChar1CharCharChar11">
    <w:name w:val="Char Char Char Char1 Char Char Char11"/>
    <w:basedOn w:val="a"/>
    <w:pPr>
      <w:widowControl/>
      <w:spacing w:after="160" w:line="240" w:lineRule="exact"/>
      <w:jc w:val="left"/>
    </w:pPr>
    <w:rPr>
      <w:rFonts w:ascii="Verdana" w:hAnsi="Verdana"/>
      <w:kern w:val="0"/>
      <w:sz w:val="20"/>
      <w:szCs w:val="20"/>
      <w:lang w:eastAsia="en-US"/>
    </w:rPr>
  </w:style>
  <w:style w:type="paragraph" w:customStyle="1" w:styleId="Char1100">
    <w:name w:val="Char110"/>
    <w:basedOn w:val="a"/>
    <w:pPr>
      <w:ind w:left="-48"/>
    </w:pPr>
  </w:style>
  <w:style w:type="paragraph" w:customStyle="1" w:styleId="53110">
    <w:name w:val="表文字5311"/>
    <w:basedOn w:val="a"/>
    <w:pPr>
      <w:jc w:val="left"/>
      <w:textAlignment w:val="baseline"/>
    </w:pPr>
    <w:rPr>
      <w:rFonts w:ascii="宋体"/>
      <w:kern w:val="0"/>
      <w:szCs w:val="20"/>
    </w:rPr>
  </w:style>
  <w:style w:type="paragraph" w:customStyle="1" w:styleId="CharCharCharCharCharCharChar22">
    <w:name w:val="Char Char Char Char Char Char Char22"/>
    <w:basedOn w:val="a"/>
  </w:style>
  <w:style w:type="paragraph" w:customStyle="1" w:styleId="CharCharCharChar1CharCharChar15">
    <w:name w:val="Char Char Char Char1 Char Char Char15"/>
    <w:basedOn w:val="a"/>
    <w:pPr>
      <w:widowControl/>
      <w:spacing w:after="160" w:line="240" w:lineRule="exact"/>
      <w:jc w:val="left"/>
    </w:pPr>
    <w:rPr>
      <w:rFonts w:ascii="Verdana" w:hAnsi="Verdana"/>
      <w:kern w:val="0"/>
      <w:sz w:val="20"/>
      <w:szCs w:val="20"/>
      <w:lang w:eastAsia="en-US"/>
    </w:rPr>
  </w:style>
  <w:style w:type="paragraph" w:customStyle="1" w:styleId="Char1711">
    <w:name w:val="Char171"/>
    <w:basedOn w:val="a"/>
    <w:pPr>
      <w:ind w:left="-48"/>
    </w:pPr>
  </w:style>
  <w:style w:type="paragraph" w:customStyle="1" w:styleId="7c">
    <w:name w:val="表格内字体7"/>
    <w:basedOn w:val="afff7"/>
    <w:next w:val="afff7"/>
    <w:pPr>
      <w:spacing w:line="240" w:lineRule="auto"/>
      <w:ind w:firstLine="0"/>
      <w:jc w:val="center"/>
    </w:pPr>
    <w:rPr>
      <w:rFonts w:hAnsi="宋体"/>
      <w:b w:val="0"/>
      <w:spacing w:val="0"/>
      <w:sz w:val="21"/>
      <w:szCs w:val="24"/>
    </w:rPr>
  </w:style>
  <w:style w:type="paragraph" w:customStyle="1" w:styleId="Char2220">
    <w:name w:val="Char222"/>
    <w:basedOn w:val="a"/>
    <w:pPr>
      <w:spacing w:beforeLines="50"/>
    </w:pPr>
    <w:rPr>
      <w:rFonts w:ascii="黑体" w:eastAsia="黑体"/>
      <w:sz w:val="32"/>
      <w:szCs w:val="32"/>
    </w:rPr>
  </w:style>
  <w:style w:type="paragraph" w:customStyle="1" w:styleId="T0">
    <w:name w:val="T正文"/>
    <w:basedOn w:val="16"/>
    <w:pPr>
      <w:spacing w:line="360" w:lineRule="auto"/>
      <w:ind w:firstLine="200"/>
    </w:pPr>
    <w:rPr>
      <w:rFonts w:ascii="Times New Roman" w:eastAsia="仿宋_GB2312" w:hAnsi="Times New Roman"/>
      <w:sz w:val="28"/>
    </w:rPr>
  </w:style>
  <w:style w:type="paragraph" w:customStyle="1" w:styleId="1Chara">
    <w:name w:val="1 Char"/>
    <w:basedOn w:val="a"/>
  </w:style>
  <w:style w:type="paragraph" w:customStyle="1" w:styleId="41220">
    <w:name w:val="标题4122"/>
    <w:basedOn w:val="4"/>
    <w:next w:val="a"/>
    <w:pPr>
      <w:tabs>
        <w:tab w:val="left" w:pos="2160"/>
      </w:tabs>
      <w:spacing w:before="160" w:after="170"/>
    </w:pPr>
    <w:rPr>
      <w:rFonts w:ascii="黑体" w:eastAsia="黑体"/>
    </w:rPr>
  </w:style>
  <w:style w:type="paragraph" w:customStyle="1" w:styleId="21fb">
    <w:name w:val="正文缩进21"/>
    <w:basedOn w:val="a"/>
    <w:pPr>
      <w:ind w:firstLineChars="200" w:firstLine="420"/>
      <w:textAlignment w:val="baseline"/>
    </w:pPr>
    <w:rPr>
      <w:rFonts w:hAnsi="宋体" w:hint="eastAsia"/>
      <w:szCs w:val="20"/>
    </w:rPr>
  </w:style>
  <w:style w:type="paragraph" w:customStyle="1" w:styleId="3139">
    <w:name w:val="表313"/>
    <w:basedOn w:val="a"/>
    <w:pPr>
      <w:jc w:val="center"/>
    </w:pPr>
    <w:rPr>
      <w:rFonts w:eastAsia="仿宋_GB2312"/>
    </w:rPr>
  </w:style>
  <w:style w:type="paragraph" w:customStyle="1" w:styleId="121d">
    <w:name w:val="正文格式121"/>
    <w:basedOn w:val="a"/>
    <w:pPr>
      <w:ind w:firstLine="482"/>
    </w:pPr>
    <w:rPr>
      <w:rFonts w:ascii="宋体" w:hAnsi="宋体"/>
    </w:rPr>
  </w:style>
  <w:style w:type="paragraph" w:customStyle="1" w:styleId="CharChar2CharCharCharChar51">
    <w:name w:val="Char Char2 Char Char Char Char51"/>
    <w:basedOn w:val="a"/>
    <w:semiHidden/>
  </w:style>
  <w:style w:type="paragraph" w:customStyle="1" w:styleId="1fff">
    <w:name w:val="日期1"/>
    <w:basedOn w:val="a"/>
    <w:next w:val="a"/>
    <w:pPr>
      <w:textAlignment w:val="baseline"/>
    </w:pPr>
    <w:rPr>
      <w:rFonts w:ascii="仿宋_GB2312" w:eastAsia="仿宋_GB2312"/>
      <w:sz w:val="28"/>
      <w:szCs w:val="20"/>
    </w:rPr>
  </w:style>
  <w:style w:type="paragraph" w:customStyle="1" w:styleId="6131">
    <w:name w:val="图题613"/>
    <w:basedOn w:val="afff7"/>
    <w:next w:val="afff7"/>
    <w:pPr>
      <w:ind w:firstLine="0"/>
      <w:jc w:val="center"/>
    </w:pPr>
    <w:rPr>
      <w:rFonts w:ascii="黑体" w:eastAsia="黑体" w:hAnsi="宋体" w:cs="宋体"/>
      <w:bCs/>
      <w:spacing w:val="0"/>
      <w:szCs w:val="24"/>
    </w:rPr>
  </w:style>
  <w:style w:type="paragraph" w:customStyle="1" w:styleId="3144">
    <w:name w:val="表内文字小314"/>
    <w:basedOn w:val="a"/>
    <w:pPr>
      <w:jc w:val="center"/>
    </w:pPr>
    <w:rPr>
      <w:rFonts w:ascii="宋体" w:hAnsi="Times" w:cs="宋体"/>
      <w:bCs/>
      <w:color w:val="003366"/>
      <w:szCs w:val="20"/>
    </w:rPr>
  </w:style>
  <w:style w:type="paragraph" w:customStyle="1" w:styleId="Char69">
    <w:name w:val="Char69"/>
    <w:basedOn w:val="a"/>
    <w:pPr>
      <w:ind w:left="-48"/>
    </w:pPr>
  </w:style>
  <w:style w:type="paragraph" w:customStyle="1" w:styleId="4f9">
    <w:name w:val="正文修改4"/>
    <w:basedOn w:val="affff4"/>
    <w:rPr>
      <w:rFonts w:hAnsi="宋体"/>
      <w:color w:val="000000"/>
    </w:rPr>
  </w:style>
  <w:style w:type="paragraph" w:customStyle="1" w:styleId="5419">
    <w:name w:val="表内5中41"/>
    <w:basedOn w:val="a"/>
    <w:pPr>
      <w:jc w:val="center"/>
    </w:pPr>
    <w:rPr>
      <w:rFonts w:ascii="宋体"/>
      <w:bCs/>
      <w:szCs w:val="20"/>
    </w:rPr>
  </w:style>
  <w:style w:type="paragraph" w:customStyle="1" w:styleId="FaxHeader1">
    <w:name w:val="Fax Header1"/>
    <w:basedOn w:val="a"/>
    <w:pPr>
      <w:widowControl/>
      <w:spacing w:before="240" w:after="60"/>
      <w:jc w:val="left"/>
    </w:pPr>
    <w:rPr>
      <w:kern w:val="0"/>
      <w:sz w:val="20"/>
      <w:szCs w:val="20"/>
    </w:rPr>
  </w:style>
  <w:style w:type="paragraph" w:customStyle="1" w:styleId="312210">
    <w:name w:val="样式 标题 3 + 段前: 12 磅21"/>
    <w:basedOn w:val="3"/>
    <w:pPr>
      <w:keepNext w:val="0"/>
      <w:keepLines w:val="0"/>
      <w:widowControl/>
      <w:autoSpaceDE w:val="0"/>
      <w:autoSpaceDN w:val="0"/>
    </w:pPr>
    <w:rPr>
      <w:rFonts w:ascii="黑体" w:eastAsia="黑体" w:hAnsi="宋体" w:cs="宋体"/>
      <w:b w:val="0"/>
      <w:bCs w:val="0"/>
      <w:color w:val="000000"/>
      <w:kern w:val="21"/>
      <w:sz w:val="24"/>
      <w:szCs w:val="20"/>
    </w:rPr>
  </w:style>
  <w:style w:type="paragraph" w:customStyle="1" w:styleId="11340">
    <w:name w:val="燕山正文1134"/>
    <w:basedOn w:val="a"/>
    <w:pPr>
      <w:tabs>
        <w:tab w:val="left" w:pos="4680"/>
      </w:tabs>
      <w:ind w:firstLineChars="200" w:firstLine="480"/>
    </w:pPr>
    <w:rPr>
      <w:rFonts w:ascii="宋体" w:hAnsi="宋体" w:cs="宋体"/>
      <w:bCs/>
      <w:color w:val="000000"/>
      <w:kern w:val="0"/>
    </w:rPr>
  </w:style>
  <w:style w:type="paragraph" w:customStyle="1" w:styleId="511133">
    <w:name w:val="表文字51113"/>
    <w:basedOn w:val="a"/>
    <w:pPr>
      <w:jc w:val="left"/>
      <w:textAlignment w:val="baseline"/>
    </w:pPr>
    <w:rPr>
      <w:rFonts w:ascii="宋体"/>
      <w:kern w:val="0"/>
      <w:szCs w:val="20"/>
    </w:rPr>
  </w:style>
  <w:style w:type="paragraph" w:customStyle="1" w:styleId="3314">
    <w:name w:val="正文修改331"/>
    <w:basedOn w:val="affff4"/>
    <w:rPr>
      <w:rFonts w:hAnsi="宋体"/>
      <w:color w:val="000000"/>
    </w:rPr>
  </w:style>
  <w:style w:type="paragraph" w:customStyle="1" w:styleId="afffffffffff1">
    <w:name w:val="表体"/>
    <w:basedOn w:val="a"/>
    <w:pPr>
      <w:tabs>
        <w:tab w:val="left" w:pos="6440"/>
      </w:tabs>
      <w:jc w:val="center"/>
    </w:pPr>
    <w:rPr>
      <w:rFonts w:ascii="楷体_GB2312" w:eastAsia="楷体_GB2312"/>
      <w:w w:val="80"/>
      <w:szCs w:val="20"/>
    </w:rPr>
  </w:style>
  <w:style w:type="paragraph" w:customStyle="1" w:styleId="1111e">
    <w:name w:val="正文修改1111"/>
    <w:basedOn w:val="affff4"/>
    <w:rPr>
      <w:rFonts w:hAnsi="宋体"/>
      <w:color w:val="000000"/>
    </w:rPr>
  </w:style>
  <w:style w:type="paragraph" w:customStyle="1" w:styleId="Char2CharCharCharCharChar">
    <w:name w:val="Char2 Char Char Char Char Char"/>
    <w:basedOn w:val="a"/>
  </w:style>
  <w:style w:type="paragraph" w:customStyle="1" w:styleId="CharChar2CharCharCharChar23">
    <w:name w:val="Char Char2 Char Char Char Char23"/>
    <w:basedOn w:val="a"/>
    <w:semiHidden/>
  </w:style>
  <w:style w:type="paragraph" w:customStyle="1" w:styleId="635">
    <w:name w:val="表中文字63"/>
    <w:basedOn w:val="a"/>
    <w:pPr>
      <w:widowControl/>
      <w:spacing w:line="240" w:lineRule="atLeast"/>
      <w:ind w:leftChars="-10" w:left="-24" w:rightChars="-20" w:right="-48"/>
      <w:jc w:val="center"/>
    </w:pPr>
    <w:rPr>
      <w:rFonts w:ascii="宋体"/>
      <w:kern w:val="0"/>
      <w:szCs w:val="21"/>
    </w:rPr>
  </w:style>
  <w:style w:type="paragraph" w:customStyle="1" w:styleId="CharCharCharCharCharCharChar213">
    <w:name w:val="Char Char Char Char Char Char Char213"/>
    <w:basedOn w:val="a"/>
  </w:style>
  <w:style w:type="paragraph" w:customStyle="1" w:styleId="ParaCharCharCharChar71">
    <w:name w:val="默认段落字体 Para Char Char Char Char71"/>
    <w:basedOn w:val="a"/>
  </w:style>
  <w:style w:type="paragraph" w:customStyle="1" w:styleId="211f0">
    <w:name w:val="黑体三号211"/>
    <w:basedOn w:val="afff7"/>
    <w:pPr>
      <w:jc w:val="center"/>
    </w:pPr>
    <w:rPr>
      <w:rFonts w:ascii="黑体" w:eastAsia="黑体" w:hAnsi="宋体" w:cs="宋体"/>
      <w:bCs/>
      <w:spacing w:val="0"/>
      <w:sz w:val="32"/>
    </w:rPr>
  </w:style>
  <w:style w:type="paragraph" w:customStyle="1" w:styleId="CharCharChar1CharCharChar1CharCharCharCharCharCharCharCharCharCharCharCharCharCharChar">
    <w:name w:val="Char Char Char1 Char Char Char1 Char Char Char Char Char Char Char Char Char Char Char Char Char Char Char"/>
    <w:basedOn w:val="a"/>
    <w:pPr>
      <w:spacing w:line="240" w:lineRule="exact"/>
      <w:ind w:firstLineChars="200" w:firstLine="200"/>
    </w:pPr>
    <w:rPr>
      <w:sz w:val="28"/>
      <w:szCs w:val="28"/>
    </w:rPr>
  </w:style>
  <w:style w:type="paragraph" w:customStyle="1" w:styleId="CharCharCharChar1CharCharChar61">
    <w:name w:val="Char Char Char Char1 Char Char Char61"/>
    <w:basedOn w:val="a"/>
    <w:pPr>
      <w:widowControl/>
      <w:spacing w:after="160" w:line="240" w:lineRule="exact"/>
      <w:jc w:val="left"/>
    </w:pPr>
    <w:rPr>
      <w:rFonts w:ascii="Verdana" w:hAnsi="Verdana"/>
      <w:kern w:val="0"/>
      <w:sz w:val="20"/>
      <w:szCs w:val="20"/>
      <w:lang w:eastAsia="en-US"/>
    </w:rPr>
  </w:style>
  <w:style w:type="paragraph" w:customStyle="1" w:styleId="CharChar2CharCharCharChar112">
    <w:name w:val="Char Char2 Char Char Char Char112"/>
    <w:basedOn w:val="a"/>
    <w:semiHidden/>
  </w:style>
  <w:style w:type="paragraph" w:customStyle="1" w:styleId="ParaCharCharCharChar14">
    <w:name w:val="默认段落字体 Para Char Char Char Char14"/>
    <w:basedOn w:val="a"/>
  </w:style>
  <w:style w:type="paragraph" w:customStyle="1" w:styleId="5332">
    <w:name w:val="表内533"/>
    <w:basedOn w:val="a"/>
    <w:pPr>
      <w:spacing w:line="300" w:lineRule="auto"/>
      <w:jc w:val="left"/>
    </w:pPr>
    <w:rPr>
      <w:rFonts w:ascii="宋体"/>
      <w:szCs w:val="20"/>
    </w:rPr>
  </w:style>
  <w:style w:type="paragraph" w:customStyle="1" w:styleId="1323">
    <w:name w:val="表题132"/>
    <w:basedOn w:val="a7"/>
    <w:qFormat/>
    <w:pPr>
      <w:tabs>
        <w:tab w:val="clear" w:pos="7380"/>
      </w:tabs>
      <w:overflowPunct/>
      <w:spacing w:before="0" w:afterLines="0"/>
      <w:jc w:val="center"/>
    </w:pPr>
    <w:rPr>
      <w:rFonts w:ascii="黑体"/>
      <w:b/>
      <w:sz w:val="24"/>
      <w:szCs w:val="24"/>
    </w:rPr>
  </w:style>
  <w:style w:type="paragraph" w:customStyle="1" w:styleId="8d">
    <w:name w:val="表格内字体8"/>
    <w:basedOn w:val="afff7"/>
    <w:next w:val="afff7"/>
    <w:pPr>
      <w:spacing w:line="240" w:lineRule="auto"/>
      <w:ind w:firstLine="0"/>
      <w:jc w:val="center"/>
    </w:pPr>
    <w:rPr>
      <w:rFonts w:hAnsi="宋体"/>
      <w:b w:val="0"/>
      <w:spacing w:val="0"/>
      <w:sz w:val="21"/>
      <w:szCs w:val="24"/>
    </w:rPr>
  </w:style>
  <w:style w:type="paragraph" w:customStyle="1" w:styleId="ParaChar311">
    <w:name w:val="默认段落字体 Para Char311"/>
    <w:basedOn w:val="a"/>
    <w:pPr>
      <w:ind w:firstLineChars="200" w:firstLine="200"/>
    </w:pPr>
    <w:rPr>
      <w:rFonts w:ascii="宋体" w:hAnsi="宋体" w:cs="宋体"/>
    </w:rPr>
  </w:style>
  <w:style w:type="paragraph" w:customStyle="1" w:styleId="824">
    <w:name w:val="表内文字小82"/>
    <w:basedOn w:val="a"/>
    <w:pPr>
      <w:jc w:val="center"/>
    </w:pPr>
    <w:rPr>
      <w:rFonts w:ascii="宋体" w:hAnsi="Times" w:cs="宋体"/>
      <w:szCs w:val="20"/>
    </w:rPr>
  </w:style>
  <w:style w:type="paragraph" w:customStyle="1" w:styleId="afffffffffff2">
    <w:name w:val="简单回函地址"/>
    <w:basedOn w:val="a"/>
  </w:style>
  <w:style w:type="paragraph" w:customStyle="1" w:styleId="3119">
    <w:name w:val="表格内字体311"/>
    <w:basedOn w:val="afff7"/>
    <w:next w:val="afff7"/>
    <w:pPr>
      <w:spacing w:line="240" w:lineRule="auto"/>
      <w:ind w:firstLine="0"/>
      <w:jc w:val="center"/>
    </w:pPr>
    <w:rPr>
      <w:rFonts w:hAnsi="宋体"/>
      <w:b w:val="0"/>
      <w:spacing w:val="0"/>
      <w:sz w:val="21"/>
      <w:szCs w:val="24"/>
    </w:rPr>
  </w:style>
  <w:style w:type="paragraph" w:customStyle="1" w:styleId="111f9">
    <w:name w:val="样式111"/>
    <w:basedOn w:val="313"/>
    <w:qFormat/>
    <w:pPr>
      <w:spacing w:line="240" w:lineRule="auto"/>
      <w:ind w:firstLine="0"/>
      <w:jc w:val="center"/>
    </w:pPr>
    <w:rPr>
      <w:rFonts w:cs="Times New Roman"/>
      <w:b/>
      <w:color w:val="auto"/>
      <w:szCs w:val="20"/>
    </w:rPr>
  </w:style>
  <w:style w:type="paragraph" w:customStyle="1" w:styleId="52121">
    <w:name w:val="表内宋5中212"/>
    <w:basedOn w:val="a"/>
    <w:pPr>
      <w:jc w:val="center"/>
      <w:textAlignment w:val="baseline"/>
    </w:pPr>
    <w:rPr>
      <w:rFonts w:ascii="宋体" w:hAnsi="宋体"/>
      <w:kern w:val="0"/>
      <w:szCs w:val="20"/>
    </w:rPr>
  </w:style>
  <w:style w:type="paragraph" w:customStyle="1" w:styleId="font0">
    <w:name w:val="font0"/>
    <w:basedOn w:val="a"/>
    <w:pPr>
      <w:widowControl/>
      <w:spacing w:before="100" w:beforeAutospacing="1" w:after="100" w:afterAutospacing="1"/>
      <w:jc w:val="left"/>
    </w:pPr>
    <w:rPr>
      <w:rFonts w:ascii="宋体" w:hAnsi="宋体" w:cs="Arial Unicode MS"/>
      <w:kern w:val="0"/>
    </w:rPr>
  </w:style>
  <w:style w:type="paragraph" w:customStyle="1" w:styleId="afffffffffff3">
    <w:name w:val="图标标题"/>
    <w:basedOn w:val="a8"/>
    <w:semiHidden/>
    <w:pPr>
      <w:pBdr>
        <w:top w:val="single" w:sz="4" w:space="1" w:color="auto"/>
      </w:pBdr>
      <w:spacing w:line="360" w:lineRule="auto"/>
      <w:ind w:left="0" w:firstLine="0"/>
      <w:jc w:val="center"/>
      <w:textAlignment w:val="baseline"/>
    </w:pPr>
    <w:rPr>
      <w:rFonts w:ascii="Times New Roman" w:eastAsia="宋体"/>
      <w:b/>
      <w:kern w:val="0"/>
      <w:sz w:val="24"/>
    </w:rPr>
  </w:style>
  <w:style w:type="paragraph" w:customStyle="1" w:styleId="Char450">
    <w:name w:val="Char45"/>
    <w:basedOn w:val="a"/>
    <w:pPr>
      <w:ind w:left="-48"/>
    </w:pPr>
  </w:style>
  <w:style w:type="paragraph" w:customStyle="1" w:styleId="ParaChar321">
    <w:name w:val="默认段落字体 Para Char321"/>
    <w:basedOn w:val="a"/>
    <w:pPr>
      <w:ind w:firstLineChars="200" w:firstLine="200"/>
    </w:pPr>
    <w:rPr>
      <w:rFonts w:ascii="宋体" w:hAnsi="宋体" w:cs="宋体"/>
    </w:rPr>
  </w:style>
  <w:style w:type="paragraph" w:customStyle="1" w:styleId="414H4H4141H42H41114231">
    <w:name w:val="样式 标题 4无效格式无效格式1河石管道4H4H41小小节河石管道41H42H411小小节1河石管道42...31"/>
    <w:basedOn w:val="4"/>
    <w:pPr>
      <w:tabs>
        <w:tab w:val="left" w:pos="864"/>
        <w:tab w:val="left" w:pos="2160"/>
      </w:tabs>
      <w:ind w:left="664" w:hanging="864"/>
    </w:pPr>
    <w:rPr>
      <w:rFonts w:ascii="黑体" w:eastAsia="黑体"/>
      <w:bCs w:val="0"/>
    </w:rPr>
  </w:style>
  <w:style w:type="paragraph" w:customStyle="1" w:styleId="CharCharCharCharCharCharChar38">
    <w:name w:val="Char Char Char Char Char Char Char38"/>
    <w:basedOn w:val="a"/>
  </w:style>
  <w:style w:type="paragraph" w:customStyle="1" w:styleId="914">
    <w:name w:val="表格内字体91"/>
    <w:basedOn w:val="afff7"/>
    <w:next w:val="afff7"/>
    <w:pPr>
      <w:spacing w:line="240" w:lineRule="auto"/>
      <w:ind w:firstLine="0"/>
      <w:jc w:val="center"/>
    </w:pPr>
    <w:rPr>
      <w:rFonts w:hAnsi="宋体"/>
      <w:b w:val="0"/>
      <w:spacing w:val="0"/>
      <w:sz w:val="21"/>
      <w:szCs w:val="24"/>
    </w:rPr>
  </w:style>
  <w:style w:type="paragraph" w:customStyle="1" w:styleId="Char814">
    <w:name w:val="Char81"/>
    <w:basedOn w:val="a"/>
    <w:pPr>
      <w:ind w:left="-48"/>
    </w:pPr>
  </w:style>
  <w:style w:type="paragraph" w:customStyle="1" w:styleId="1205">
    <w:name w:val="样式 表头样式1 + 首行缩进:  2 字符 段前: 0.5 行"/>
    <w:basedOn w:val="1fff0"/>
    <w:pPr>
      <w:spacing w:afterLines="0" w:afterAutospacing="1" w:line="360" w:lineRule="auto"/>
      <w:ind w:firstLineChars="200" w:firstLine="480"/>
    </w:pPr>
    <w:rPr>
      <w:rFonts w:ascii="Times New Roman" w:hAnsi="Times New Roman" w:cs="宋体"/>
      <w:bCs/>
      <w:szCs w:val="20"/>
    </w:rPr>
  </w:style>
  <w:style w:type="paragraph" w:customStyle="1" w:styleId="1fff0">
    <w:name w:val="表头样式1"/>
    <w:basedOn w:val="a"/>
    <w:pPr>
      <w:autoSpaceDE w:val="0"/>
      <w:autoSpaceDN w:val="0"/>
      <w:spacing w:beforeLines="20" w:afterLines="20" w:line="500" w:lineRule="exact"/>
      <w:jc w:val="center"/>
    </w:pPr>
    <w:rPr>
      <w:rFonts w:ascii="黑体" w:eastAsia="黑体" w:hAnsi="宋体"/>
      <w:color w:val="000000"/>
      <w:kern w:val="0"/>
      <w:lang w:eastAsia="zh-TW"/>
    </w:rPr>
  </w:style>
  <w:style w:type="paragraph" w:customStyle="1" w:styleId="53114">
    <w:name w:val="表内宋5中311"/>
    <w:basedOn w:val="a"/>
    <w:pPr>
      <w:textAlignment w:val="baseline"/>
    </w:pPr>
    <w:rPr>
      <w:color w:val="000000"/>
      <w:kern w:val="0"/>
      <w:szCs w:val="20"/>
    </w:rPr>
  </w:style>
  <w:style w:type="paragraph" w:customStyle="1" w:styleId="Char1031">
    <w:name w:val="Char1031"/>
    <w:basedOn w:val="a"/>
  </w:style>
  <w:style w:type="paragraph" w:customStyle="1" w:styleId="afffffffffff4">
    <w:name w:val="燕正文"/>
    <w:basedOn w:val="af1"/>
    <w:semiHidden/>
    <w:pPr>
      <w:pBdr>
        <w:top w:val="single" w:sz="4" w:space="1" w:color="auto"/>
      </w:pBdr>
      <w:adjustRightInd/>
      <w:snapToGrid/>
      <w:spacing w:line="480" w:lineRule="atLeast"/>
      <w:ind w:firstLine="480"/>
      <w:textAlignment w:val="auto"/>
    </w:pPr>
    <w:rPr>
      <w:rFonts w:eastAsia="宋体" w:cs="宋体"/>
      <w:color w:val="auto"/>
      <w:sz w:val="24"/>
      <w:szCs w:val="24"/>
    </w:rPr>
  </w:style>
  <w:style w:type="paragraph" w:customStyle="1" w:styleId="5111a">
    <w:name w:val="正文格式5111"/>
    <w:basedOn w:val="a"/>
    <w:pPr>
      <w:ind w:firstLine="482"/>
    </w:pPr>
    <w:rPr>
      <w:rFonts w:ascii="宋体" w:hAnsi="宋体"/>
    </w:rPr>
  </w:style>
  <w:style w:type="paragraph" w:customStyle="1" w:styleId="Char930">
    <w:name w:val="Char93"/>
    <w:basedOn w:val="a"/>
    <w:pPr>
      <w:ind w:left="-48"/>
    </w:pPr>
  </w:style>
  <w:style w:type="paragraph" w:customStyle="1" w:styleId="541321">
    <w:name w:val="表内541321"/>
    <w:basedOn w:val="a"/>
    <w:pPr>
      <w:spacing w:line="300" w:lineRule="auto"/>
      <w:jc w:val="center"/>
    </w:pPr>
    <w:rPr>
      <w:rFonts w:ascii="宋体" w:hAnsi="宋体" w:cs="宋体"/>
      <w:szCs w:val="20"/>
    </w:rPr>
  </w:style>
  <w:style w:type="paragraph" w:customStyle="1" w:styleId="111fa">
    <w:name w:val="图题111"/>
    <w:basedOn w:val="afff7"/>
    <w:next w:val="afff7"/>
    <w:pPr>
      <w:ind w:firstLine="0"/>
      <w:jc w:val="center"/>
    </w:pPr>
    <w:rPr>
      <w:rFonts w:ascii="黑体" w:eastAsia="黑体" w:hAnsi="宋体" w:cs="宋体"/>
      <w:bCs/>
      <w:spacing w:val="0"/>
      <w:szCs w:val="24"/>
    </w:rPr>
  </w:style>
  <w:style w:type="paragraph" w:customStyle="1" w:styleId="593">
    <w:name w:val="表内593"/>
    <w:basedOn w:val="a"/>
    <w:pPr>
      <w:spacing w:line="300" w:lineRule="auto"/>
      <w:jc w:val="center"/>
    </w:pPr>
    <w:rPr>
      <w:rFonts w:ascii="宋体"/>
      <w:szCs w:val="21"/>
    </w:rPr>
  </w:style>
  <w:style w:type="paragraph" w:customStyle="1" w:styleId="afffffffffff5">
    <w:name w:val="封面单位"/>
    <w:basedOn w:val="a"/>
    <w:pPr>
      <w:tabs>
        <w:tab w:val="right" w:leader="middleDot" w:pos="8222"/>
      </w:tabs>
      <w:jc w:val="center"/>
    </w:pPr>
    <w:rPr>
      <w:rFonts w:ascii="楷体_GB2312" w:eastAsia="楷体_GB2312" w:hAnsi="Arial Black"/>
      <w:b/>
      <w:kern w:val="44"/>
      <w:sz w:val="36"/>
      <w:szCs w:val="20"/>
    </w:rPr>
  </w:style>
  <w:style w:type="paragraph" w:customStyle="1" w:styleId="CharCharCharChar1CharCharChar13">
    <w:name w:val="Char Char Char Char1 Char Char Char13"/>
    <w:basedOn w:val="a"/>
    <w:pPr>
      <w:widowControl/>
      <w:spacing w:after="160" w:line="240" w:lineRule="exact"/>
      <w:jc w:val="left"/>
    </w:pPr>
    <w:rPr>
      <w:rFonts w:ascii="Verdana" w:hAnsi="Verdana"/>
      <w:kern w:val="0"/>
      <w:sz w:val="20"/>
      <w:szCs w:val="20"/>
      <w:lang w:eastAsia="en-US"/>
    </w:rPr>
  </w:style>
  <w:style w:type="paragraph" w:customStyle="1" w:styleId="CharCharCharCharCharCharChar142">
    <w:name w:val="Char Char Char Char Char Char Char142"/>
    <w:basedOn w:val="a"/>
  </w:style>
  <w:style w:type="paragraph" w:customStyle="1" w:styleId="53210">
    <w:name w:val="表文字5321"/>
    <w:basedOn w:val="a"/>
    <w:pPr>
      <w:jc w:val="left"/>
      <w:textAlignment w:val="baseline"/>
    </w:pPr>
    <w:rPr>
      <w:rFonts w:ascii="宋体"/>
      <w:kern w:val="0"/>
      <w:szCs w:val="20"/>
    </w:rPr>
  </w:style>
  <w:style w:type="paragraph" w:customStyle="1" w:styleId="5150">
    <w:name w:val="表内宋5中15"/>
    <w:basedOn w:val="a"/>
    <w:pPr>
      <w:jc w:val="center"/>
      <w:textAlignment w:val="baseline"/>
    </w:pPr>
    <w:rPr>
      <w:rFonts w:ascii="宋体" w:hAnsi="宋体" w:cs="宋体"/>
      <w:kern w:val="0"/>
      <w:szCs w:val="20"/>
    </w:rPr>
  </w:style>
  <w:style w:type="paragraph" w:customStyle="1" w:styleId="6f">
    <w:name w:val="正文格式6"/>
    <w:basedOn w:val="a"/>
    <w:pPr>
      <w:ind w:firstLine="482"/>
    </w:pPr>
    <w:rPr>
      <w:rFonts w:ascii="宋体" w:hAnsi="宋体"/>
    </w:rPr>
  </w:style>
  <w:style w:type="paragraph" w:customStyle="1" w:styleId="591">
    <w:name w:val="表内591"/>
    <w:basedOn w:val="a"/>
    <w:pPr>
      <w:spacing w:line="300" w:lineRule="auto"/>
      <w:jc w:val="center"/>
    </w:pPr>
    <w:rPr>
      <w:rFonts w:ascii="宋体"/>
      <w:szCs w:val="21"/>
    </w:rPr>
  </w:style>
  <w:style w:type="paragraph" w:customStyle="1" w:styleId="afffffffffff6">
    <w:name w:val="表标题"/>
    <w:basedOn w:val="16"/>
    <w:pPr>
      <w:keepNext/>
      <w:spacing w:before="120" w:after="80" w:line="360" w:lineRule="exact"/>
      <w:jc w:val="center"/>
      <w:textAlignment w:val="baseline"/>
    </w:pPr>
    <w:rPr>
      <w:rFonts w:ascii="Times New Roman" w:hAnsi="Times New Roman"/>
      <w:b/>
      <w:color w:val="000000"/>
      <w:sz w:val="24"/>
    </w:rPr>
  </w:style>
  <w:style w:type="paragraph" w:customStyle="1" w:styleId="Char422">
    <w:name w:val="Char422"/>
    <w:basedOn w:val="a"/>
    <w:pPr>
      <w:ind w:left="-48"/>
    </w:pPr>
  </w:style>
  <w:style w:type="paragraph" w:customStyle="1" w:styleId="ParaCharCharCharChar331">
    <w:name w:val="默认段落字体 Para Char Char Char Char331"/>
    <w:basedOn w:val="a"/>
  </w:style>
  <w:style w:type="paragraph" w:customStyle="1" w:styleId="Char360">
    <w:name w:val="Char36"/>
    <w:basedOn w:val="a"/>
    <w:pPr>
      <w:ind w:left="-48"/>
    </w:pPr>
  </w:style>
  <w:style w:type="paragraph" w:customStyle="1" w:styleId="ParaCharCharCharChar54">
    <w:name w:val="默认段落字体 Para Char Char Char Char54"/>
    <w:basedOn w:val="a"/>
  </w:style>
  <w:style w:type="paragraph" w:customStyle="1" w:styleId="c2">
    <w:name w:val="c2"/>
    <w:basedOn w:val="16"/>
    <w:pPr>
      <w:autoSpaceDE w:val="0"/>
      <w:autoSpaceDN w:val="0"/>
    </w:pPr>
    <w:rPr>
      <w:rFonts w:ascii="Arial" w:hAnsi="Arial"/>
      <w:sz w:val="24"/>
    </w:rPr>
  </w:style>
  <w:style w:type="paragraph" w:customStyle="1" w:styleId="CharChar2CharCharCharChar411">
    <w:name w:val="Char Char2 Char Char Char Char411"/>
    <w:basedOn w:val="a"/>
    <w:semiHidden/>
  </w:style>
  <w:style w:type="paragraph" w:customStyle="1" w:styleId="21fc">
    <w:name w:val="注释21"/>
    <w:basedOn w:val="afff7"/>
    <w:next w:val="ad"/>
    <w:pPr>
      <w:spacing w:before="120" w:after="120" w:line="240" w:lineRule="auto"/>
      <w:ind w:firstLineChars="200" w:firstLine="200"/>
    </w:pPr>
    <w:rPr>
      <w:rFonts w:hAnsi="Calibri" w:cs="宋体"/>
      <w:b w:val="0"/>
      <w:spacing w:val="0"/>
      <w:sz w:val="21"/>
    </w:rPr>
  </w:style>
  <w:style w:type="paragraph" w:customStyle="1" w:styleId="11316">
    <w:name w:val="表格内字体1131"/>
    <w:basedOn w:val="afff7"/>
    <w:pPr>
      <w:spacing w:line="240" w:lineRule="auto"/>
      <w:ind w:firstLine="0"/>
      <w:jc w:val="center"/>
    </w:pPr>
    <w:rPr>
      <w:rFonts w:hAnsi="Calibri" w:cs="宋体"/>
      <w:b w:val="0"/>
      <w:spacing w:val="0"/>
      <w:sz w:val="21"/>
    </w:rPr>
  </w:style>
  <w:style w:type="paragraph" w:customStyle="1" w:styleId="CharChar2CharCharCharChar33">
    <w:name w:val="Char Char2 Char Char Char Char33"/>
    <w:basedOn w:val="a"/>
    <w:semiHidden/>
  </w:style>
  <w:style w:type="paragraph" w:customStyle="1" w:styleId="CharCharCharChar1CharCharChar8">
    <w:name w:val="Char Char Char Char1 Char Char Char8"/>
    <w:basedOn w:val="a"/>
    <w:pPr>
      <w:widowControl/>
      <w:spacing w:after="160" w:line="240" w:lineRule="exact"/>
      <w:jc w:val="left"/>
    </w:pPr>
    <w:rPr>
      <w:rFonts w:ascii="Verdana" w:hAnsi="Verdana"/>
      <w:kern w:val="0"/>
      <w:sz w:val="20"/>
      <w:szCs w:val="20"/>
      <w:lang w:eastAsia="en-US"/>
    </w:rPr>
  </w:style>
  <w:style w:type="paragraph" w:customStyle="1" w:styleId="2223">
    <w:name w:val="表内文字小222"/>
    <w:basedOn w:val="a"/>
    <w:pPr>
      <w:jc w:val="center"/>
    </w:pPr>
    <w:rPr>
      <w:rFonts w:ascii="宋体" w:hAnsi="Times"/>
      <w:bCs/>
      <w:color w:val="000000"/>
      <w:szCs w:val="20"/>
    </w:rPr>
  </w:style>
  <w:style w:type="paragraph" w:customStyle="1" w:styleId="Char2300">
    <w:name w:val="Char230"/>
    <w:basedOn w:val="a"/>
    <w:pPr>
      <w:ind w:left="-48"/>
    </w:pPr>
  </w:style>
  <w:style w:type="paragraph" w:customStyle="1" w:styleId="CharCharCharCharCharCharChar129">
    <w:name w:val="Char Char Char Char Char Char Char129"/>
    <w:basedOn w:val="a"/>
  </w:style>
  <w:style w:type="paragraph" w:customStyle="1" w:styleId="Char22100">
    <w:name w:val="Char2210"/>
    <w:basedOn w:val="a"/>
    <w:pPr>
      <w:spacing w:beforeLines="50"/>
    </w:pPr>
    <w:rPr>
      <w:rFonts w:ascii="黑体" w:eastAsia="黑体"/>
      <w:sz w:val="32"/>
      <w:szCs w:val="32"/>
    </w:rPr>
  </w:style>
  <w:style w:type="paragraph" w:customStyle="1" w:styleId="12fb">
    <w:name w:val="表内文字边12"/>
    <w:basedOn w:val="a"/>
    <w:pPr>
      <w:widowControl/>
      <w:spacing w:line="240" w:lineRule="atLeast"/>
      <w:ind w:leftChars="-10" w:left="-21" w:rightChars="-20" w:right="-42"/>
    </w:pPr>
    <w:rPr>
      <w:rFonts w:ascii="宋体"/>
      <w:kern w:val="0"/>
      <w:szCs w:val="21"/>
    </w:rPr>
  </w:style>
  <w:style w:type="paragraph" w:customStyle="1" w:styleId="CharChar2CharCharCharChar9">
    <w:name w:val="Char Char2 Char Char Char Char9"/>
    <w:basedOn w:val="a"/>
    <w:semiHidden/>
  </w:style>
  <w:style w:type="paragraph" w:customStyle="1" w:styleId="CharCharChar1Char">
    <w:name w:val="Char Char Char1 Char"/>
    <w:basedOn w:val="a"/>
  </w:style>
  <w:style w:type="paragraph" w:customStyle="1" w:styleId="13f7">
    <w:name w:val="封面标准文稿编辑信息13"/>
    <w:basedOn w:val="16"/>
    <w:pPr>
      <w:spacing w:before="180" w:line="180" w:lineRule="exact"/>
      <w:jc w:val="center"/>
    </w:pPr>
    <w:rPr>
      <w:rFonts w:ascii="宋体" w:hAnsi="Times New Roman"/>
      <w:sz w:val="21"/>
    </w:rPr>
  </w:style>
  <w:style w:type="paragraph" w:customStyle="1" w:styleId="CharChar1CharCharCharCharCharChar">
    <w:name w:val="Char Char1 Char Char Char Char Char Char"/>
    <w:basedOn w:val="a"/>
  </w:style>
  <w:style w:type="paragraph" w:customStyle="1" w:styleId="414H4H4141H42H411142211">
    <w:name w:val="样式 标题 4无效格式无效格式1河石管道4H4H41小小节河石管道41H42H411小小节1河石管道42...211"/>
    <w:basedOn w:val="4"/>
    <w:pPr>
      <w:tabs>
        <w:tab w:val="left" w:pos="864"/>
        <w:tab w:val="left" w:pos="2160"/>
      </w:tabs>
      <w:ind w:left="664" w:hanging="864"/>
    </w:pPr>
    <w:rPr>
      <w:rFonts w:ascii="黑体" w:eastAsia="黑体"/>
      <w:bCs w:val="0"/>
    </w:rPr>
  </w:style>
  <w:style w:type="paragraph" w:customStyle="1" w:styleId="CharChar2CharCharCharChar3">
    <w:name w:val="Char Char2 Char Char Char Char3"/>
    <w:basedOn w:val="a"/>
    <w:semiHidden/>
  </w:style>
  <w:style w:type="paragraph" w:customStyle="1" w:styleId="426">
    <w:name w:val="黑体三号42"/>
    <w:basedOn w:val="afff7"/>
    <w:pPr>
      <w:jc w:val="center"/>
    </w:pPr>
    <w:rPr>
      <w:rFonts w:ascii="黑体" w:eastAsia="黑体" w:hAnsi="宋体" w:cs="宋体"/>
      <w:bCs/>
      <w:spacing w:val="0"/>
      <w:sz w:val="32"/>
    </w:rPr>
  </w:style>
  <w:style w:type="paragraph" w:customStyle="1" w:styleId="51142">
    <w:name w:val="表内宋5中114"/>
    <w:basedOn w:val="a"/>
    <w:pPr>
      <w:jc w:val="center"/>
      <w:textAlignment w:val="baseline"/>
    </w:pPr>
    <w:rPr>
      <w:rFonts w:ascii="宋体" w:hAnsi="宋体" w:cs="宋体"/>
      <w:kern w:val="0"/>
      <w:szCs w:val="20"/>
    </w:rPr>
  </w:style>
  <w:style w:type="paragraph" w:customStyle="1" w:styleId="xl42">
    <w:name w:val="xl42"/>
    <w:basedOn w:val="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olor w:val="000000"/>
      <w:kern w:val="0"/>
      <w:szCs w:val="20"/>
    </w:rPr>
  </w:style>
  <w:style w:type="paragraph" w:customStyle="1" w:styleId="7d">
    <w:name w:val="黑体三号7"/>
    <w:basedOn w:val="afff7"/>
    <w:pPr>
      <w:jc w:val="center"/>
    </w:pPr>
    <w:rPr>
      <w:rFonts w:ascii="黑体" w:eastAsia="黑体" w:hAnsi="宋体" w:cs="宋体"/>
      <w:bCs/>
      <w:spacing w:val="0"/>
      <w:sz w:val="32"/>
    </w:rPr>
  </w:style>
  <w:style w:type="paragraph" w:styleId="afffffffffff7">
    <w:name w:val="List Paragraph"/>
    <w:basedOn w:val="a"/>
    <w:uiPriority w:val="1"/>
    <w:qFormat/>
    <w:pPr>
      <w:ind w:firstLineChars="200" w:firstLine="420"/>
    </w:pPr>
  </w:style>
  <w:style w:type="paragraph" w:customStyle="1" w:styleId="31f8">
    <w:name w:val="样式 正文缩进 + 宋体 黑色31"/>
    <w:basedOn w:val="a6"/>
    <w:pPr>
      <w:adjustRightInd/>
      <w:snapToGrid/>
      <w:spacing w:line="360" w:lineRule="auto"/>
      <w:jc w:val="left"/>
    </w:pPr>
    <w:rPr>
      <w:rFonts w:hAnsi="宋体"/>
      <w:color w:val="000000"/>
      <w:sz w:val="24"/>
      <w:szCs w:val="24"/>
    </w:rPr>
  </w:style>
  <w:style w:type="paragraph" w:customStyle="1" w:styleId="521a">
    <w:name w:val="表内小5中21"/>
    <w:basedOn w:val="a"/>
    <w:pPr>
      <w:jc w:val="center"/>
    </w:pPr>
    <w:rPr>
      <w:rFonts w:ascii="宋体" w:hAnsi="宋体"/>
      <w:sz w:val="18"/>
      <w:szCs w:val="20"/>
    </w:rPr>
  </w:style>
  <w:style w:type="paragraph" w:customStyle="1" w:styleId="22310">
    <w:name w:val="表内文字小2231"/>
    <w:basedOn w:val="a"/>
    <w:pPr>
      <w:jc w:val="center"/>
    </w:pPr>
    <w:rPr>
      <w:rFonts w:ascii="宋体" w:hAnsi="Times"/>
      <w:bCs/>
      <w:color w:val="000000"/>
      <w:szCs w:val="20"/>
    </w:rPr>
  </w:style>
  <w:style w:type="paragraph" w:customStyle="1" w:styleId="CharCharCharCharCharCharChar118">
    <w:name w:val="Char Char Char Char Char Char Char118"/>
    <w:basedOn w:val="a"/>
  </w:style>
  <w:style w:type="paragraph" w:customStyle="1" w:styleId="xl76">
    <w:name w:val="xl76"/>
    <w:basedOn w:val="a"/>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hAnsi="Arial Unicode MS"/>
      <w:kern w:val="0"/>
      <w:sz w:val="20"/>
      <w:szCs w:val="20"/>
    </w:rPr>
  </w:style>
  <w:style w:type="paragraph" w:customStyle="1" w:styleId="113e">
    <w:name w:val="表题113"/>
    <w:basedOn w:val="a7"/>
    <w:qFormat/>
    <w:pPr>
      <w:tabs>
        <w:tab w:val="clear" w:pos="7380"/>
      </w:tabs>
      <w:overflowPunct/>
      <w:spacing w:before="0" w:afterLines="0"/>
      <w:jc w:val="center"/>
    </w:pPr>
    <w:rPr>
      <w:rFonts w:ascii="黑体"/>
      <w:sz w:val="24"/>
      <w:szCs w:val="24"/>
    </w:rPr>
  </w:style>
  <w:style w:type="paragraph" w:customStyle="1" w:styleId="CharCharCharCharCharCharChar3">
    <w:name w:val="Char Char Char Char Char Char Char3"/>
    <w:basedOn w:val="a"/>
  </w:style>
  <w:style w:type="paragraph" w:customStyle="1" w:styleId="CharCharCharCharCharCharChar31">
    <w:name w:val="Char Char Char Char Char Char Char31"/>
    <w:basedOn w:val="a"/>
  </w:style>
  <w:style w:type="paragraph" w:customStyle="1" w:styleId="212b">
    <w:name w:val="正文212"/>
    <w:basedOn w:val="16"/>
    <w:semiHidden/>
    <w:pPr>
      <w:spacing w:line="480" w:lineRule="atLeast"/>
      <w:jc w:val="center"/>
    </w:pPr>
    <w:rPr>
      <w:rFonts w:ascii="宋体" w:hAnsi="Times New Roman"/>
      <w:snapToGrid w:val="0"/>
      <w:spacing w:val="6"/>
      <w:sz w:val="21"/>
    </w:rPr>
  </w:style>
  <w:style w:type="paragraph" w:customStyle="1" w:styleId="3315">
    <w:name w:val="正文格式331"/>
    <w:basedOn w:val="a"/>
    <w:pPr>
      <w:ind w:firstLine="482"/>
    </w:pPr>
    <w:rPr>
      <w:rFonts w:ascii="宋体" w:hAnsi="宋体"/>
    </w:rPr>
  </w:style>
  <w:style w:type="paragraph" w:customStyle="1" w:styleId="font15">
    <w:name w:val="font15"/>
    <w:basedOn w:val="a"/>
    <w:pPr>
      <w:widowControl/>
      <w:spacing w:before="100" w:beforeAutospacing="1" w:after="100" w:afterAutospacing="1"/>
      <w:jc w:val="left"/>
    </w:pPr>
    <w:rPr>
      <w:rFonts w:ascii="宋体" w:hAnsi="宋体" w:cs="Arial Unicode MS"/>
      <w:kern w:val="0"/>
      <w:szCs w:val="21"/>
    </w:rPr>
  </w:style>
  <w:style w:type="paragraph" w:customStyle="1" w:styleId="212110">
    <w:name w:val="表内文字小21211"/>
    <w:basedOn w:val="a"/>
    <w:pPr>
      <w:jc w:val="center"/>
    </w:pPr>
    <w:rPr>
      <w:rFonts w:ascii="宋体" w:hAnsi="Times"/>
      <w:bCs/>
      <w:color w:val="000000"/>
      <w:szCs w:val="20"/>
    </w:rPr>
  </w:style>
  <w:style w:type="paragraph" w:customStyle="1" w:styleId="51f0">
    <w:name w:val="样式 表内小5 + 黑体 加粗 倾斜 下划线1"/>
    <w:basedOn w:val="a"/>
    <w:pPr>
      <w:spacing w:line="300" w:lineRule="auto"/>
      <w:jc w:val="left"/>
    </w:pPr>
    <w:rPr>
      <w:rFonts w:ascii="黑体" w:eastAsia="黑体" w:hAnsi="黑体"/>
      <w:b/>
      <w:bCs/>
      <w:i/>
      <w:iCs/>
      <w:sz w:val="18"/>
      <w:u w:val="single"/>
    </w:rPr>
  </w:style>
  <w:style w:type="paragraph" w:customStyle="1" w:styleId="930">
    <w:name w:val="表题93"/>
    <w:basedOn w:val="af4"/>
    <w:pPr>
      <w:spacing w:line="300" w:lineRule="auto"/>
      <w:jc w:val="center"/>
    </w:pPr>
    <w:rPr>
      <w:rFonts w:ascii="黑体" w:eastAsia="黑体"/>
      <w:sz w:val="24"/>
    </w:rPr>
  </w:style>
  <w:style w:type="paragraph" w:customStyle="1" w:styleId="CharCharCharCharCharCharChar2212">
    <w:name w:val="Char Char Char Char Char Char Char2212"/>
    <w:basedOn w:val="a"/>
  </w:style>
  <w:style w:type="paragraph" w:customStyle="1" w:styleId="166">
    <w:name w:val="样式16"/>
    <w:basedOn w:val="313"/>
    <w:qFormat/>
    <w:pPr>
      <w:spacing w:line="240" w:lineRule="auto"/>
      <w:ind w:firstLine="0"/>
      <w:jc w:val="center"/>
    </w:pPr>
    <w:rPr>
      <w:rFonts w:cs="Times New Roman"/>
      <w:b/>
      <w:color w:val="auto"/>
      <w:szCs w:val="20"/>
    </w:rPr>
  </w:style>
  <w:style w:type="paragraph" w:customStyle="1" w:styleId="CharCharCharCharCharCharChar261">
    <w:name w:val="Char Char Char Char Char Char Char261"/>
    <w:basedOn w:val="a"/>
  </w:style>
  <w:style w:type="paragraph" w:customStyle="1" w:styleId="3111a">
    <w:name w:val="表中文字3111"/>
    <w:basedOn w:val="a"/>
    <w:pPr>
      <w:widowControl/>
      <w:spacing w:line="240" w:lineRule="atLeast"/>
      <w:ind w:leftChars="-10" w:left="-24" w:rightChars="-20" w:right="-48"/>
      <w:jc w:val="center"/>
    </w:pPr>
    <w:rPr>
      <w:rFonts w:ascii="宋体"/>
      <w:kern w:val="0"/>
      <w:szCs w:val="21"/>
    </w:rPr>
  </w:style>
  <w:style w:type="paragraph" w:customStyle="1" w:styleId="font7">
    <w:name w:val="font7"/>
    <w:basedOn w:val="a"/>
    <w:pPr>
      <w:widowControl/>
      <w:spacing w:before="100" w:beforeAutospacing="1" w:after="100" w:afterAutospacing="1"/>
      <w:jc w:val="left"/>
    </w:pPr>
    <w:rPr>
      <w:rFonts w:eastAsia="Arial Unicode MS"/>
      <w:kern w:val="0"/>
      <w:sz w:val="18"/>
      <w:szCs w:val="20"/>
    </w:rPr>
  </w:style>
  <w:style w:type="paragraph" w:customStyle="1" w:styleId="111fb">
    <w:name w:val="表格111"/>
    <w:basedOn w:val="a"/>
    <w:pPr>
      <w:jc w:val="center"/>
      <w:textAlignment w:val="baseline"/>
    </w:pPr>
    <w:rPr>
      <w:rFonts w:ascii="宋体"/>
      <w:kern w:val="0"/>
      <w:szCs w:val="20"/>
    </w:rPr>
  </w:style>
  <w:style w:type="paragraph" w:customStyle="1" w:styleId="CharChar2CharCharCharChar22">
    <w:name w:val="Char Char2 Char Char Char Char22"/>
    <w:basedOn w:val="a"/>
    <w:semiHidden/>
  </w:style>
  <w:style w:type="paragraph" w:customStyle="1" w:styleId="531110">
    <w:name w:val="表文字53111"/>
    <w:basedOn w:val="a"/>
    <w:pPr>
      <w:jc w:val="left"/>
      <w:textAlignment w:val="baseline"/>
    </w:pPr>
    <w:rPr>
      <w:rFonts w:ascii="宋体"/>
      <w:kern w:val="0"/>
      <w:szCs w:val="20"/>
    </w:rPr>
  </w:style>
  <w:style w:type="paragraph" w:customStyle="1" w:styleId="478">
    <w:name w:val="样式 标题 4 + 段前: 7.8 磅"/>
    <w:basedOn w:val="4"/>
    <w:pPr>
      <w:tabs>
        <w:tab w:val="left" w:pos="2160"/>
      </w:tabs>
    </w:pPr>
  </w:style>
  <w:style w:type="paragraph" w:customStyle="1" w:styleId="313a">
    <w:name w:val="表题313"/>
    <w:basedOn w:val="af1"/>
    <w:pPr>
      <w:tabs>
        <w:tab w:val="left" w:pos="4305"/>
      </w:tabs>
      <w:spacing w:line="240" w:lineRule="auto"/>
      <w:ind w:firstLineChars="0" w:firstLine="0"/>
      <w:jc w:val="center"/>
      <w:textAlignment w:val="auto"/>
    </w:pPr>
    <w:rPr>
      <w:rFonts w:ascii="宋体" w:eastAsia="宋体" w:hAnsi="宋体"/>
      <w:color w:val="auto"/>
      <w:sz w:val="24"/>
    </w:rPr>
  </w:style>
  <w:style w:type="paragraph" w:customStyle="1" w:styleId="CharCharCharCharCharCharChar45">
    <w:name w:val="Char Char Char Char Char Char Char45"/>
    <w:basedOn w:val="a"/>
  </w:style>
  <w:style w:type="paragraph" w:customStyle="1" w:styleId="4127">
    <w:name w:val="表中文字412"/>
    <w:basedOn w:val="a"/>
    <w:pPr>
      <w:spacing w:line="340" w:lineRule="exact"/>
      <w:ind w:firstLineChars="200" w:firstLine="480"/>
      <w:jc w:val="center"/>
    </w:pPr>
    <w:rPr>
      <w:rFonts w:ascii="Arial" w:hAnsi="Arial"/>
      <w:kern w:val="0"/>
      <w:sz w:val="20"/>
      <w:lang w:eastAsia="zh-TW"/>
    </w:rPr>
  </w:style>
  <w:style w:type="paragraph" w:customStyle="1" w:styleId="4111b">
    <w:name w:val="表题4111"/>
    <w:basedOn w:val="af1"/>
    <w:pPr>
      <w:tabs>
        <w:tab w:val="left" w:pos="4305"/>
      </w:tabs>
      <w:spacing w:line="240" w:lineRule="auto"/>
      <w:ind w:firstLineChars="0" w:firstLine="0"/>
      <w:jc w:val="center"/>
      <w:textAlignment w:val="auto"/>
    </w:pPr>
    <w:rPr>
      <w:rFonts w:ascii="宋体" w:eastAsia="宋体" w:hAnsi="宋体" w:cs="宋体"/>
      <w:sz w:val="24"/>
      <w:szCs w:val="24"/>
    </w:rPr>
  </w:style>
  <w:style w:type="paragraph" w:customStyle="1" w:styleId="1414">
    <w:name w:val="表题1414"/>
    <w:basedOn w:val="a"/>
    <w:pPr>
      <w:widowControl/>
      <w:jc w:val="center"/>
    </w:pPr>
    <w:rPr>
      <w:rFonts w:ascii="黑体" w:eastAsia="黑体" w:hAnsi="宋体" w:cs="宋体"/>
      <w:kern w:val="0"/>
    </w:rPr>
  </w:style>
  <w:style w:type="paragraph" w:customStyle="1" w:styleId="53d">
    <w:name w:val="表内宋5中3"/>
    <w:basedOn w:val="a"/>
    <w:pPr>
      <w:textAlignment w:val="baseline"/>
    </w:pPr>
    <w:rPr>
      <w:color w:val="000000"/>
      <w:kern w:val="0"/>
      <w:szCs w:val="20"/>
    </w:rPr>
  </w:style>
  <w:style w:type="paragraph" w:customStyle="1" w:styleId="Char164">
    <w:name w:val="Char16"/>
    <w:basedOn w:val="a"/>
    <w:uiPriority w:val="99"/>
    <w:pPr>
      <w:ind w:left="-48"/>
    </w:pPr>
  </w:style>
  <w:style w:type="paragraph" w:customStyle="1" w:styleId="7e">
    <w:name w:val="表中文字7"/>
    <w:basedOn w:val="a"/>
    <w:pPr>
      <w:widowControl/>
      <w:spacing w:line="240" w:lineRule="atLeast"/>
      <w:ind w:leftChars="-10" w:left="-24" w:rightChars="-20" w:right="-48"/>
      <w:jc w:val="center"/>
    </w:pPr>
    <w:rPr>
      <w:rFonts w:ascii="宋体"/>
      <w:kern w:val="0"/>
      <w:szCs w:val="21"/>
    </w:rPr>
  </w:style>
  <w:style w:type="paragraph" w:customStyle="1" w:styleId="642">
    <w:name w:val="图题64"/>
    <w:basedOn w:val="afff7"/>
    <w:next w:val="afff7"/>
    <w:pPr>
      <w:ind w:firstLine="0"/>
      <w:jc w:val="center"/>
    </w:pPr>
    <w:rPr>
      <w:rFonts w:ascii="黑体" w:eastAsia="黑体" w:hAnsi="宋体" w:cs="宋体"/>
      <w:bCs/>
      <w:spacing w:val="0"/>
      <w:szCs w:val="24"/>
    </w:rPr>
  </w:style>
  <w:style w:type="paragraph" w:customStyle="1" w:styleId="24c">
    <w:name w:val="黑体三号24"/>
    <w:basedOn w:val="afff7"/>
    <w:pPr>
      <w:jc w:val="center"/>
    </w:pPr>
    <w:rPr>
      <w:rFonts w:ascii="黑体" w:eastAsia="黑体" w:hAnsi="宋体" w:cs="宋体"/>
      <w:bCs/>
      <w:spacing w:val="0"/>
      <w:sz w:val="32"/>
    </w:rPr>
  </w:style>
  <w:style w:type="paragraph" w:customStyle="1" w:styleId="4fa">
    <w:name w:val="表内文字边4"/>
    <w:basedOn w:val="a"/>
    <w:pPr>
      <w:widowControl/>
      <w:spacing w:line="240" w:lineRule="atLeast"/>
      <w:ind w:leftChars="-10" w:left="-21" w:rightChars="-20" w:right="-42"/>
    </w:pPr>
    <w:rPr>
      <w:rFonts w:ascii="宋体"/>
      <w:kern w:val="0"/>
      <w:szCs w:val="21"/>
    </w:rPr>
  </w:style>
  <w:style w:type="paragraph" w:customStyle="1" w:styleId="xl53">
    <w:name w:val="xl53"/>
    <w:basedOn w:val="a"/>
    <w:pPr>
      <w:widowControl/>
      <w:pBdr>
        <w:left w:val="single" w:sz="4" w:space="0" w:color="auto"/>
      </w:pBdr>
      <w:spacing w:before="100" w:beforeAutospacing="1" w:after="100" w:afterAutospacing="1"/>
      <w:jc w:val="center"/>
    </w:pPr>
    <w:rPr>
      <w:kern w:val="0"/>
      <w:sz w:val="20"/>
      <w:szCs w:val="20"/>
    </w:rPr>
  </w:style>
  <w:style w:type="paragraph" w:customStyle="1" w:styleId="562">
    <w:name w:val="表内5中6"/>
    <w:basedOn w:val="a"/>
    <w:pPr>
      <w:jc w:val="center"/>
    </w:pPr>
    <w:rPr>
      <w:rFonts w:ascii="宋体" w:hAnsi="宋体" w:cs="Arial"/>
      <w:color w:val="000000"/>
      <w:szCs w:val="21"/>
    </w:rPr>
  </w:style>
  <w:style w:type="paragraph" w:customStyle="1" w:styleId="xl90">
    <w:name w:val="xl90"/>
    <w:basedOn w:val="a"/>
    <w:pPr>
      <w:widowControl/>
      <w:pBdr>
        <w:left w:val="single" w:sz="4" w:space="0" w:color="auto"/>
        <w:right w:val="single" w:sz="4" w:space="0" w:color="auto"/>
      </w:pBdr>
      <w:spacing w:before="100" w:beforeAutospacing="1" w:after="100" w:afterAutospacing="1"/>
      <w:jc w:val="center"/>
    </w:pPr>
    <w:rPr>
      <w:rFonts w:ascii="Arial Unicode MS" w:hAnsi="Arial Unicode MS"/>
      <w:kern w:val="0"/>
      <w:sz w:val="20"/>
      <w:szCs w:val="20"/>
    </w:rPr>
  </w:style>
  <w:style w:type="paragraph" w:customStyle="1" w:styleId="51134">
    <w:name w:val="表内宋5113"/>
    <w:basedOn w:val="aff2"/>
    <w:pPr>
      <w:spacing w:before="0" w:beforeAutospacing="0" w:after="0" w:afterAutospacing="0"/>
      <w:jc w:val="both"/>
    </w:pPr>
    <w:rPr>
      <w:rFonts w:cs="宋体"/>
      <w:color w:val="000000"/>
      <w:sz w:val="21"/>
      <w:szCs w:val="24"/>
    </w:rPr>
  </w:style>
  <w:style w:type="paragraph" w:customStyle="1" w:styleId="131c">
    <w:name w:val="燕山正文131"/>
    <w:basedOn w:val="a"/>
    <w:pPr>
      <w:tabs>
        <w:tab w:val="left" w:pos="4680"/>
      </w:tabs>
      <w:ind w:firstLineChars="200" w:firstLine="480"/>
    </w:pPr>
    <w:rPr>
      <w:rFonts w:ascii="宋体" w:hAnsi="宋体" w:cs="宋体"/>
      <w:bCs/>
      <w:color w:val="000000"/>
    </w:rPr>
  </w:style>
  <w:style w:type="paragraph" w:customStyle="1" w:styleId="52131">
    <w:name w:val="表内宋5中213"/>
    <w:basedOn w:val="a"/>
    <w:pPr>
      <w:jc w:val="center"/>
      <w:textAlignment w:val="baseline"/>
    </w:pPr>
    <w:rPr>
      <w:rFonts w:ascii="宋体" w:hAnsi="宋体"/>
      <w:kern w:val="0"/>
      <w:szCs w:val="20"/>
    </w:rPr>
  </w:style>
  <w:style w:type="paragraph" w:customStyle="1" w:styleId="xl37">
    <w:name w:val="xl37"/>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Cs w:val="20"/>
    </w:rPr>
  </w:style>
  <w:style w:type="paragraph" w:customStyle="1" w:styleId="41f1">
    <w:name w:val="表41"/>
    <w:basedOn w:val="a"/>
    <w:pPr>
      <w:jc w:val="center"/>
    </w:pPr>
    <w:rPr>
      <w:rFonts w:eastAsia="仿宋_GB2312"/>
    </w:rPr>
  </w:style>
  <w:style w:type="paragraph" w:customStyle="1" w:styleId="21133">
    <w:name w:val="样式 样式 宋体 + 首行缩进:  2 字符113"/>
    <w:basedOn w:val="a"/>
    <w:pPr>
      <w:ind w:firstLineChars="200" w:firstLine="480"/>
      <w:jc w:val="left"/>
    </w:pPr>
    <w:rPr>
      <w:rFonts w:ascii="宋体" w:cs="宋体"/>
    </w:rPr>
  </w:style>
  <w:style w:type="paragraph" w:customStyle="1" w:styleId="Char3190">
    <w:name w:val="Char319"/>
    <w:basedOn w:val="a"/>
    <w:pPr>
      <w:ind w:left="-48"/>
    </w:pPr>
  </w:style>
  <w:style w:type="paragraph" w:customStyle="1" w:styleId="213d">
    <w:name w:val="表格内字体213"/>
    <w:basedOn w:val="afff7"/>
    <w:next w:val="afff7"/>
    <w:pPr>
      <w:spacing w:line="240" w:lineRule="auto"/>
      <w:ind w:firstLine="0"/>
      <w:jc w:val="center"/>
    </w:pPr>
    <w:rPr>
      <w:rFonts w:hAnsi="宋体"/>
      <w:b w:val="0"/>
      <w:spacing w:val="0"/>
      <w:sz w:val="21"/>
      <w:szCs w:val="24"/>
    </w:rPr>
  </w:style>
  <w:style w:type="paragraph" w:customStyle="1" w:styleId="6113">
    <w:name w:val="正文格式＝611"/>
    <w:basedOn w:val="afff7"/>
    <w:next w:val="afff7"/>
    <w:semiHidden/>
    <w:rPr>
      <w:rFonts w:hAnsi="宋体"/>
      <w:b w:val="0"/>
      <w:spacing w:val="0"/>
      <w:szCs w:val="24"/>
    </w:rPr>
  </w:style>
  <w:style w:type="paragraph" w:customStyle="1" w:styleId="111fc">
    <w:name w:val="图表名称111"/>
    <w:basedOn w:val="ac"/>
    <w:pPr>
      <w:widowControl/>
      <w:adjustRightInd w:val="0"/>
      <w:snapToGrid w:val="0"/>
      <w:spacing w:after="0" w:line="480" w:lineRule="exact"/>
      <w:ind w:firstLineChars="0" w:firstLine="0"/>
      <w:jc w:val="center"/>
    </w:pPr>
    <w:rPr>
      <w:rFonts w:ascii="宋体" w:eastAsia="宋体" w:hAnsi="宋体"/>
      <w:bCs/>
      <w:sz w:val="24"/>
      <w:szCs w:val="24"/>
    </w:rPr>
  </w:style>
  <w:style w:type="paragraph" w:customStyle="1" w:styleId="22f">
    <w:name w:val="表格内字体22"/>
    <w:basedOn w:val="afff7"/>
    <w:next w:val="afff7"/>
    <w:pPr>
      <w:spacing w:line="240" w:lineRule="auto"/>
      <w:ind w:firstLine="0"/>
      <w:jc w:val="center"/>
    </w:pPr>
    <w:rPr>
      <w:rFonts w:hAnsi="宋体"/>
      <w:b w:val="0"/>
      <w:spacing w:val="0"/>
      <w:sz w:val="21"/>
      <w:szCs w:val="24"/>
    </w:rPr>
  </w:style>
  <w:style w:type="paragraph" w:customStyle="1" w:styleId="ParaCharCharCharChar44">
    <w:name w:val="默认段落字体 Para Char Char Char Char44"/>
    <w:basedOn w:val="a"/>
  </w:style>
  <w:style w:type="paragraph" w:customStyle="1" w:styleId="449">
    <w:name w:val="正文格式44"/>
    <w:basedOn w:val="a"/>
    <w:pPr>
      <w:ind w:firstLine="482"/>
    </w:pPr>
    <w:rPr>
      <w:rFonts w:ascii="宋体" w:hAnsi="宋体"/>
    </w:rPr>
  </w:style>
  <w:style w:type="paragraph" w:customStyle="1" w:styleId="Char912">
    <w:name w:val="Char91"/>
    <w:basedOn w:val="a"/>
    <w:pPr>
      <w:ind w:left="-48"/>
    </w:pPr>
  </w:style>
  <w:style w:type="paragraph" w:customStyle="1" w:styleId="231a">
    <w:name w:val="表内文字小231"/>
    <w:basedOn w:val="a"/>
    <w:pPr>
      <w:jc w:val="center"/>
    </w:pPr>
    <w:rPr>
      <w:rFonts w:ascii="宋体" w:hAnsi="Times"/>
      <w:bCs/>
      <w:color w:val="000000"/>
      <w:szCs w:val="20"/>
    </w:rPr>
  </w:style>
  <w:style w:type="paragraph" w:customStyle="1" w:styleId="43110">
    <w:name w:val="标题4311"/>
    <w:basedOn w:val="a"/>
    <w:pPr>
      <w:spacing w:line="480" w:lineRule="exact"/>
      <w:jc w:val="center"/>
    </w:pPr>
    <w:rPr>
      <w:rFonts w:ascii="宋体" w:hAnsi="宋体" w:cs="宋体"/>
    </w:rPr>
  </w:style>
  <w:style w:type="paragraph" w:customStyle="1" w:styleId="563">
    <w:name w:val="表文字56"/>
    <w:basedOn w:val="a"/>
    <w:pPr>
      <w:jc w:val="left"/>
      <w:textAlignment w:val="baseline"/>
    </w:pPr>
    <w:rPr>
      <w:rFonts w:ascii="宋体"/>
      <w:kern w:val="0"/>
      <w:szCs w:val="20"/>
    </w:rPr>
  </w:style>
  <w:style w:type="paragraph" w:customStyle="1" w:styleId="1170">
    <w:name w:val="燕山正文117"/>
    <w:basedOn w:val="a"/>
    <w:pPr>
      <w:tabs>
        <w:tab w:val="left" w:pos="4680"/>
      </w:tabs>
      <w:spacing w:line="480" w:lineRule="exact"/>
    </w:pPr>
    <w:rPr>
      <w:rFonts w:ascii="宋体" w:hAnsi="宋体" w:cs="宋体"/>
      <w:bCs/>
      <w:color w:val="000000"/>
    </w:rPr>
  </w:style>
  <w:style w:type="paragraph" w:customStyle="1" w:styleId="6f0">
    <w:name w:val="燕山正文6"/>
    <w:basedOn w:val="a"/>
    <w:pPr>
      <w:tabs>
        <w:tab w:val="left" w:pos="4680"/>
      </w:tabs>
      <w:spacing w:line="480" w:lineRule="exact"/>
    </w:pPr>
    <w:rPr>
      <w:rFonts w:ascii="宋体" w:cs="宋体"/>
    </w:rPr>
  </w:style>
  <w:style w:type="paragraph" w:customStyle="1" w:styleId="512a">
    <w:name w:val="正文格式512"/>
    <w:basedOn w:val="a"/>
    <w:pPr>
      <w:ind w:firstLine="482"/>
    </w:pPr>
    <w:rPr>
      <w:rFonts w:ascii="宋体" w:hAnsi="宋体"/>
    </w:rPr>
  </w:style>
  <w:style w:type="paragraph" w:customStyle="1" w:styleId="21134">
    <w:name w:val="正文2113"/>
    <w:basedOn w:val="16"/>
    <w:semiHidden/>
    <w:pPr>
      <w:spacing w:line="480" w:lineRule="atLeast"/>
      <w:jc w:val="center"/>
    </w:pPr>
    <w:rPr>
      <w:rFonts w:ascii="宋体" w:hAnsi="Times New Roman"/>
      <w:snapToGrid w:val="0"/>
      <w:spacing w:val="6"/>
      <w:sz w:val="21"/>
    </w:rPr>
  </w:style>
  <w:style w:type="paragraph" w:customStyle="1" w:styleId="24d">
    <w:name w:val="正文格式＝24"/>
    <w:basedOn w:val="afff7"/>
    <w:next w:val="afff7"/>
    <w:semiHidden/>
    <w:rPr>
      <w:rFonts w:hAnsi="宋体"/>
      <w:b w:val="0"/>
      <w:spacing w:val="0"/>
      <w:szCs w:val="24"/>
    </w:rPr>
  </w:style>
  <w:style w:type="paragraph" w:customStyle="1" w:styleId="afffffffffff8">
    <w:name w:val="标题一"/>
    <w:basedOn w:val="1"/>
    <w:pPr>
      <w:keepNext w:val="0"/>
      <w:tabs>
        <w:tab w:val="clear" w:pos="480"/>
      </w:tabs>
      <w:spacing w:beforeLines="240" w:before="100" w:afterLines="160" w:after="100"/>
      <w:jc w:val="center"/>
    </w:pPr>
    <w:rPr>
      <w:b w:val="0"/>
      <w:bCs w:val="0"/>
    </w:rPr>
  </w:style>
  <w:style w:type="paragraph" w:customStyle="1" w:styleId="1511">
    <w:name w:val="燕山正文151"/>
    <w:basedOn w:val="a"/>
    <w:pPr>
      <w:tabs>
        <w:tab w:val="left" w:pos="4680"/>
      </w:tabs>
      <w:spacing w:line="480" w:lineRule="exact"/>
    </w:pPr>
    <w:rPr>
      <w:rFonts w:ascii="宋体" w:cs="宋体"/>
    </w:rPr>
  </w:style>
  <w:style w:type="paragraph" w:customStyle="1" w:styleId="1415">
    <w:name w:val="燕山正文141"/>
    <w:basedOn w:val="a"/>
    <w:pPr>
      <w:tabs>
        <w:tab w:val="left" w:pos="4680"/>
      </w:tabs>
      <w:spacing w:line="480" w:lineRule="exact"/>
    </w:pPr>
    <w:rPr>
      <w:rFonts w:ascii="宋体" w:cs="宋体"/>
    </w:rPr>
  </w:style>
  <w:style w:type="paragraph" w:customStyle="1" w:styleId="Char11210">
    <w:name w:val="Char1121"/>
    <w:basedOn w:val="a"/>
    <w:pPr>
      <w:ind w:left="-48"/>
    </w:pPr>
  </w:style>
  <w:style w:type="paragraph" w:customStyle="1" w:styleId="211f1">
    <w:name w:val="表中文字211"/>
    <w:basedOn w:val="a"/>
    <w:pPr>
      <w:widowControl/>
      <w:spacing w:line="240" w:lineRule="atLeast"/>
      <w:ind w:rightChars="-20" w:right="-42"/>
      <w:jc w:val="center"/>
      <w:textAlignment w:val="baseline"/>
    </w:pPr>
    <w:rPr>
      <w:rFonts w:ascii="宋体"/>
      <w:kern w:val="0"/>
      <w:szCs w:val="21"/>
    </w:rPr>
  </w:style>
  <w:style w:type="paragraph" w:customStyle="1" w:styleId="131d">
    <w:name w:val="表中文字131"/>
    <w:basedOn w:val="a"/>
    <w:pPr>
      <w:widowControl/>
      <w:spacing w:line="240" w:lineRule="atLeast"/>
      <w:ind w:leftChars="-10" w:left="-24" w:rightChars="-20" w:right="-48"/>
      <w:jc w:val="center"/>
    </w:pPr>
    <w:rPr>
      <w:rFonts w:ascii="宋体"/>
      <w:kern w:val="0"/>
      <w:szCs w:val="21"/>
    </w:rPr>
  </w:style>
  <w:style w:type="paragraph" w:customStyle="1" w:styleId="0992">
    <w:name w:val="首行缩进:  0.99 厘米 + 首行缩进:  2 字符"/>
    <w:basedOn w:val="a"/>
    <w:pPr>
      <w:widowControl/>
      <w:topLinePunct/>
      <w:spacing w:line="480" w:lineRule="exact"/>
      <w:ind w:firstLineChars="200" w:firstLine="420"/>
      <w:jc w:val="center"/>
    </w:pPr>
    <w:rPr>
      <w:rFonts w:ascii="宋体" w:cs="宋体"/>
      <w:color w:val="FF0000"/>
      <w:kern w:val="0"/>
      <w:szCs w:val="21"/>
    </w:rPr>
  </w:style>
  <w:style w:type="paragraph" w:customStyle="1" w:styleId="Char1012">
    <w:name w:val="Char1012"/>
    <w:basedOn w:val="a"/>
  </w:style>
  <w:style w:type="paragraph" w:customStyle="1" w:styleId="21314">
    <w:name w:val="正文格式2131"/>
    <w:basedOn w:val="a"/>
    <w:pPr>
      <w:ind w:firstLine="482"/>
    </w:pPr>
    <w:rPr>
      <w:rFonts w:ascii="宋体" w:hAnsi="宋体"/>
    </w:rPr>
  </w:style>
  <w:style w:type="paragraph" w:customStyle="1" w:styleId="52d">
    <w:name w:val="表内宋5中2"/>
    <w:basedOn w:val="a"/>
    <w:pPr>
      <w:jc w:val="center"/>
      <w:textAlignment w:val="baseline"/>
    </w:pPr>
    <w:rPr>
      <w:rFonts w:ascii="宋体" w:hAnsi="宋体"/>
      <w:kern w:val="0"/>
      <w:szCs w:val="20"/>
    </w:rPr>
  </w:style>
  <w:style w:type="paragraph" w:customStyle="1" w:styleId="12fc">
    <w:name w:val="表中文字12"/>
    <w:basedOn w:val="a"/>
    <w:pPr>
      <w:widowControl/>
      <w:spacing w:line="240" w:lineRule="atLeast"/>
      <w:ind w:leftChars="-10" w:left="-24" w:rightChars="-20" w:right="-48"/>
      <w:jc w:val="center"/>
    </w:pPr>
    <w:rPr>
      <w:rFonts w:ascii="宋体"/>
      <w:kern w:val="0"/>
      <w:szCs w:val="21"/>
    </w:rPr>
  </w:style>
  <w:style w:type="paragraph" w:customStyle="1" w:styleId="3131110">
    <w:name w:val="表内文字小313111"/>
    <w:basedOn w:val="a"/>
    <w:pPr>
      <w:jc w:val="center"/>
    </w:pPr>
    <w:rPr>
      <w:rFonts w:ascii="宋体" w:hAnsi="Times" w:cs="宋体"/>
      <w:bCs/>
      <w:color w:val="003366"/>
      <w:szCs w:val="20"/>
    </w:rPr>
  </w:style>
  <w:style w:type="paragraph" w:customStyle="1" w:styleId="54134">
    <w:name w:val="表内54134"/>
    <w:basedOn w:val="a"/>
    <w:pPr>
      <w:spacing w:line="300" w:lineRule="auto"/>
      <w:jc w:val="center"/>
    </w:pPr>
    <w:rPr>
      <w:rFonts w:ascii="宋体" w:hAnsi="宋体" w:cs="宋体"/>
      <w:szCs w:val="20"/>
    </w:rPr>
  </w:style>
  <w:style w:type="paragraph" w:customStyle="1" w:styleId="2218">
    <w:name w:val="正文格式＝221"/>
    <w:basedOn w:val="afff7"/>
    <w:next w:val="afff7"/>
    <w:semiHidden/>
    <w:rPr>
      <w:rFonts w:hAnsi="宋体"/>
      <w:b w:val="0"/>
      <w:spacing w:val="0"/>
      <w:szCs w:val="24"/>
    </w:rPr>
  </w:style>
  <w:style w:type="paragraph" w:customStyle="1" w:styleId="CharChar2CharCharCharChar1112">
    <w:name w:val="Char Char2 Char Char Char Char1112"/>
    <w:basedOn w:val="a"/>
    <w:semiHidden/>
  </w:style>
  <w:style w:type="paragraph" w:customStyle="1" w:styleId="438">
    <w:name w:val="正文修改43"/>
    <w:basedOn w:val="affff4"/>
    <w:rPr>
      <w:rFonts w:hAnsi="宋体"/>
      <w:color w:val="000000"/>
    </w:rPr>
  </w:style>
  <w:style w:type="paragraph" w:customStyle="1" w:styleId="11133">
    <w:name w:val="表中文字1113"/>
    <w:basedOn w:val="a"/>
    <w:pPr>
      <w:widowControl/>
      <w:spacing w:line="240" w:lineRule="atLeast"/>
      <w:ind w:leftChars="-10" w:left="-24" w:rightChars="-20" w:right="-48"/>
      <w:jc w:val="center"/>
    </w:pPr>
    <w:rPr>
      <w:rFonts w:ascii="宋体"/>
      <w:kern w:val="0"/>
      <w:szCs w:val="21"/>
    </w:rPr>
  </w:style>
  <w:style w:type="paragraph" w:customStyle="1" w:styleId="414H4H4141H42H4111421111">
    <w:name w:val="样式 标题 4无效格式无效格式1河石管道4H4H41小小节河石管道41H42H411小小节1河石管道42...1111"/>
    <w:basedOn w:val="4"/>
    <w:pPr>
      <w:tabs>
        <w:tab w:val="left" w:pos="864"/>
        <w:tab w:val="left" w:pos="2160"/>
      </w:tabs>
      <w:ind w:left="664" w:hanging="864"/>
      <w:jc w:val="left"/>
    </w:pPr>
    <w:rPr>
      <w:rFonts w:ascii="黑体" w:eastAsia="黑体" w:cs="宋体"/>
      <w:bCs w:val="0"/>
      <w:szCs w:val="20"/>
    </w:rPr>
  </w:style>
  <w:style w:type="paragraph" w:customStyle="1" w:styleId="439">
    <w:name w:val="图题43"/>
    <w:basedOn w:val="afff7"/>
    <w:next w:val="afff7"/>
    <w:pPr>
      <w:ind w:firstLine="0"/>
      <w:jc w:val="center"/>
    </w:pPr>
    <w:rPr>
      <w:rFonts w:ascii="黑体" w:eastAsia="黑体" w:hAnsi="宋体" w:cs="宋体"/>
      <w:bCs/>
      <w:spacing w:val="0"/>
      <w:szCs w:val="24"/>
    </w:rPr>
  </w:style>
  <w:style w:type="paragraph" w:customStyle="1" w:styleId="5322">
    <w:name w:val="表内5322"/>
    <w:basedOn w:val="a"/>
    <w:pPr>
      <w:spacing w:line="300" w:lineRule="auto"/>
      <w:jc w:val="left"/>
    </w:pPr>
    <w:rPr>
      <w:rFonts w:ascii="宋体"/>
      <w:szCs w:val="20"/>
    </w:rPr>
  </w:style>
  <w:style w:type="paragraph" w:customStyle="1" w:styleId="1fff1">
    <w:name w:val="黑体三号1"/>
    <w:basedOn w:val="afff7"/>
    <w:pPr>
      <w:jc w:val="center"/>
    </w:pPr>
    <w:rPr>
      <w:rFonts w:ascii="黑体" w:eastAsia="黑体" w:hAnsi="宋体" w:cs="宋体"/>
      <w:bCs/>
      <w:spacing w:val="0"/>
      <w:sz w:val="32"/>
    </w:rPr>
  </w:style>
  <w:style w:type="paragraph" w:customStyle="1" w:styleId="13113">
    <w:name w:val="样式1311"/>
    <w:basedOn w:val="313"/>
    <w:qFormat/>
    <w:pPr>
      <w:spacing w:line="240" w:lineRule="auto"/>
      <w:ind w:firstLine="0"/>
      <w:jc w:val="center"/>
    </w:pPr>
    <w:rPr>
      <w:rFonts w:cs="Times New Roman"/>
      <w:b/>
      <w:color w:val="auto"/>
      <w:szCs w:val="20"/>
    </w:rPr>
  </w:style>
  <w:style w:type="paragraph" w:customStyle="1" w:styleId="541110">
    <w:name w:val="表内5中4111"/>
    <w:basedOn w:val="a"/>
    <w:pPr>
      <w:jc w:val="center"/>
    </w:pPr>
    <w:rPr>
      <w:rFonts w:ascii="宋体"/>
      <w:bCs/>
      <w:szCs w:val="20"/>
    </w:rPr>
  </w:style>
  <w:style w:type="paragraph" w:customStyle="1" w:styleId="3316">
    <w:name w:val="表331"/>
    <w:basedOn w:val="a"/>
    <w:pPr>
      <w:jc w:val="center"/>
    </w:pPr>
    <w:rPr>
      <w:rFonts w:eastAsia="仿宋_GB2312"/>
    </w:rPr>
  </w:style>
  <w:style w:type="paragraph" w:customStyle="1" w:styleId="1fff2">
    <w:name w:val="样式 表格内字体 +1"/>
    <w:basedOn w:val="afff6"/>
    <w:pPr>
      <w:spacing w:line="280" w:lineRule="exact"/>
      <w:ind w:firstLine="36"/>
      <w:jc w:val="both"/>
    </w:pPr>
  </w:style>
  <w:style w:type="paragraph" w:customStyle="1" w:styleId="51312">
    <w:name w:val="表内宋5中131"/>
    <w:basedOn w:val="a"/>
    <w:pPr>
      <w:jc w:val="center"/>
      <w:textAlignment w:val="baseline"/>
    </w:pPr>
    <w:rPr>
      <w:rFonts w:ascii="宋体" w:hAnsi="宋体" w:cs="宋体"/>
      <w:kern w:val="0"/>
      <w:szCs w:val="20"/>
    </w:rPr>
  </w:style>
  <w:style w:type="paragraph" w:customStyle="1" w:styleId="afffffffffff9">
    <w:name w:val="表格文本"/>
    <w:basedOn w:val="a"/>
    <w:next w:val="a"/>
    <w:pPr>
      <w:spacing w:before="60" w:after="60" w:line="312" w:lineRule="auto"/>
      <w:jc w:val="center"/>
    </w:pPr>
    <w:rPr>
      <w:rFonts w:ascii="Arial" w:hAnsi="Arial"/>
      <w:kern w:val="0"/>
    </w:rPr>
  </w:style>
  <w:style w:type="paragraph" w:customStyle="1" w:styleId="Char720">
    <w:name w:val="Char72"/>
    <w:basedOn w:val="a"/>
    <w:pPr>
      <w:ind w:left="-48"/>
    </w:pPr>
  </w:style>
  <w:style w:type="paragraph" w:customStyle="1" w:styleId="149">
    <w:name w:val="正文格式＝14"/>
    <w:basedOn w:val="afff7"/>
    <w:next w:val="afff7"/>
    <w:semiHidden/>
    <w:rPr>
      <w:rFonts w:hAnsi="宋体"/>
      <w:b w:val="0"/>
      <w:spacing w:val="0"/>
      <w:szCs w:val="24"/>
    </w:rPr>
  </w:style>
  <w:style w:type="paragraph" w:customStyle="1" w:styleId="54110">
    <w:name w:val="表内5中411"/>
    <w:basedOn w:val="a"/>
    <w:pPr>
      <w:jc w:val="center"/>
    </w:pPr>
    <w:rPr>
      <w:rFonts w:ascii="宋体"/>
      <w:bCs/>
      <w:szCs w:val="20"/>
    </w:rPr>
  </w:style>
  <w:style w:type="paragraph" w:customStyle="1" w:styleId="431112">
    <w:name w:val="标题431112"/>
    <w:basedOn w:val="a"/>
    <w:pPr>
      <w:spacing w:line="480" w:lineRule="exact"/>
      <w:jc w:val="center"/>
    </w:pPr>
    <w:rPr>
      <w:rFonts w:ascii="宋体" w:hAnsi="宋体" w:cs="宋体"/>
    </w:rPr>
  </w:style>
  <w:style w:type="paragraph" w:customStyle="1" w:styleId="xl749">
    <w:name w:val="xl749"/>
    <w:basedOn w:val="a"/>
    <w:pPr>
      <w:widowControl/>
      <w:spacing w:before="100" w:beforeAutospacing="1" w:after="100" w:afterAutospacing="1"/>
      <w:jc w:val="center"/>
    </w:pPr>
    <w:rPr>
      <w:rFonts w:ascii="Courier New" w:eastAsia="Arial Unicode MS" w:hAnsi="Courier New"/>
      <w:b/>
      <w:bCs/>
      <w:kern w:val="0"/>
      <w:sz w:val="44"/>
      <w:szCs w:val="44"/>
    </w:rPr>
  </w:style>
  <w:style w:type="paragraph" w:customStyle="1" w:styleId="1030">
    <w:name w:val="正文格式103"/>
    <w:basedOn w:val="a"/>
    <w:pPr>
      <w:ind w:firstLine="482"/>
    </w:pPr>
    <w:rPr>
      <w:rFonts w:ascii="宋体" w:hAnsi="宋体"/>
    </w:rPr>
  </w:style>
  <w:style w:type="paragraph" w:customStyle="1" w:styleId="211310">
    <w:name w:val="表题21131"/>
    <w:basedOn w:val="a"/>
    <w:pPr>
      <w:widowControl/>
      <w:jc w:val="center"/>
    </w:pPr>
    <w:rPr>
      <w:rFonts w:ascii="黑体" w:eastAsia="黑体" w:hAnsi="宋体" w:cs="宋体"/>
      <w:kern w:val="0"/>
    </w:rPr>
  </w:style>
  <w:style w:type="paragraph" w:customStyle="1" w:styleId="12fd">
    <w:name w:val="图表题12"/>
    <w:basedOn w:val="afff7"/>
    <w:next w:val="afff7"/>
    <w:pPr>
      <w:ind w:firstLine="0"/>
      <w:jc w:val="center"/>
    </w:pPr>
    <w:rPr>
      <w:rFonts w:ascii="黑体" w:eastAsia="黑体" w:hAnsi="宋体" w:cs="宋体"/>
      <w:bCs/>
      <w:spacing w:val="0"/>
      <w:szCs w:val="24"/>
    </w:rPr>
  </w:style>
  <w:style w:type="paragraph" w:customStyle="1" w:styleId="52311">
    <w:name w:val="表文字5231"/>
    <w:basedOn w:val="a"/>
    <w:pPr>
      <w:jc w:val="left"/>
      <w:textAlignment w:val="baseline"/>
    </w:pPr>
    <w:rPr>
      <w:rFonts w:ascii="宋体"/>
      <w:kern w:val="0"/>
      <w:szCs w:val="20"/>
    </w:rPr>
  </w:style>
  <w:style w:type="paragraph" w:customStyle="1" w:styleId="511c">
    <w:name w:val="表文字511"/>
    <w:basedOn w:val="a"/>
    <w:pPr>
      <w:jc w:val="left"/>
      <w:textAlignment w:val="baseline"/>
    </w:pPr>
    <w:rPr>
      <w:rFonts w:ascii="宋体"/>
      <w:kern w:val="0"/>
      <w:szCs w:val="20"/>
    </w:rPr>
  </w:style>
  <w:style w:type="paragraph" w:customStyle="1" w:styleId="2ffe">
    <w:name w:val="表2"/>
    <w:basedOn w:val="a"/>
    <w:pPr>
      <w:jc w:val="center"/>
    </w:pPr>
    <w:rPr>
      <w:rFonts w:eastAsia="仿宋_GB2312"/>
    </w:rPr>
  </w:style>
  <w:style w:type="paragraph" w:customStyle="1" w:styleId="7210">
    <w:name w:val="正文格式721"/>
    <w:basedOn w:val="a"/>
    <w:pPr>
      <w:ind w:firstLine="482"/>
    </w:pPr>
    <w:rPr>
      <w:rFonts w:ascii="宋体" w:hAnsi="宋体"/>
    </w:rPr>
  </w:style>
  <w:style w:type="paragraph" w:customStyle="1" w:styleId="22f0">
    <w:name w:val="正文修改22"/>
    <w:basedOn w:val="affff4"/>
    <w:rPr>
      <w:rFonts w:hAnsi="宋体"/>
      <w:color w:val="000000"/>
    </w:rPr>
  </w:style>
  <w:style w:type="paragraph" w:customStyle="1" w:styleId="231b">
    <w:name w:val="样式231"/>
    <w:basedOn w:val="a"/>
    <w:pPr>
      <w:jc w:val="center"/>
      <w:textAlignment w:val="baseline"/>
      <w:outlineLvl w:val="0"/>
    </w:pPr>
    <w:rPr>
      <w:kern w:val="0"/>
      <w:szCs w:val="20"/>
    </w:rPr>
  </w:style>
  <w:style w:type="paragraph" w:customStyle="1" w:styleId="546">
    <w:name w:val="表文字54"/>
    <w:basedOn w:val="a"/>
    <w:pPr>
      <w:jc w:val="left"/>
      <w:textAlignment w:val="baseline"/>
    </w:pPr>
    <w:rPr>
      <w:rFonts w:ascii="宋体"/>
      <w:kern w:val="0"/>
      <w:szCs w:val="20"/>
    </w:rPr>
  </w:style>
  <w:style w:type="paragraph" w:customStyle="1" w:styleId="CharCharCharCharCharCharChar2112">
    <w:name w:val="Char Char Char Char Char Char Char2112"/>
    <w:basedOn w:val="a"/>
  </w:style>
  <w:style w:type="paragraph" w:customStyle="1" w:styleId="ParaChar2">
    <w:name w:val="默认段落字体 Para Char2"/>
    <w:basedOn w:val="a"/>
    <w:next w:val="a"/>
    <w:pPr>
      <w:spacing w:line="480" w:lineRule="exact"/>
      <w:ind w:firstLineChars="200" w:firstLine="200"/>
      <w:jc w:val="left"/>
    </w:pPr>
    <w:rPr>
      <w:rFonts w:ascii="宋体" w:eastAsia="汉鼎简书宋" w:hAnsi="宋体" w:cs="宋体"/>
      <w:sz w:val="28"/>
    </w:rPr>
  </w:style>
  <w:style w:type="paragraph" w:customStyle="1" w:styleId="4fb">
    <w:name w:val="图题注4"/>
    <w:basedOn w:val="a7"/>
    <w:pPr>
      <w:tabs>
        <w:tab w:val="clear" w:pos="7380"/>
      </w:tabs>
      <w:overflowPunct/>
      <w:spacing w:before="0" w:afterLines="0"/>
      <w:jc w:val="center"/>
    </w:pPr>
    <w:rPr>
      <w:rFonts w:ascii="黑体" w:cs="宋体"/>
      <w:b/>
      <w:bCs/>
      <w:sz w:val="24"/>
      <w:szCs w:val="24"/>
    </w:rPr>
  </w:style>
  <w:style w:type="paragraph" w:customStyle="1" w:styleId="2219">
    <w:name w:val="正文格式221"/>
    <w:basedOn w:val="a"/>
    <w:pPr>
      <w:ind w:firstLine="482"/>
    </w:pPr>
    <w:rPr>
      <w:rFonts w:ascii="宋体" w:hAnsi="宋体"/>
    </w:rPr>
  </w:style>
  <w:style w:type="paragraph" w:customStyle="1" w:styleId="ParaCharCharCharChar4">
    <w:name w:val="默认段落字体 Para Char Char Char Char4"/>
    <w:basedOn w:val="a"/>
  </w:style>
  <w:style w:type="paragraph" w:customStyle="1" w:styleId="2B0">
    <w:name w:val="列表 2B"/>
    <w:basedOn w:val="21"/>
    <w:pPr>
      <w:tabs>
        <w:tab w:val="left" w:pos="737"/>
      </w:tabs>
      <w:spacing w:line="288" w:lineRule="auto"/>
      <w:ind w:left="737" w:hanging="567"/>
      <w:jc w:val="both"/>
    </w:pPr>
    <w:rPr>
      <w:rFonts w:ascii="Arial" w:eastAsia="宋体" w:hAnsi="Arial"/>
      <w:color w:val="FFFF99"/>
    </w:rPr>
  </w:style>
  <w:style w:type="paragraph" w:customStyle="1" w:styleId="CharChar2CharCharCharChar311">
    <w:name w:val="Char Char2 Char Char Char Char311"/>
    <w:basedOn w:val="a"/>
    <w:semiHidden/>
  </w:style>
  <w:style w:type="paragraph" w:customStyle="1" w:styleId="2fff">
    <w:name w:val="正文缩2"/>
    <w:basedOn w:val="a"/>
    <w:pPr>
      <w:spacing w:line="480" w:lineRule="atLeast"/>
      <w:ind w:firstLine="567"/>
      <w:textAlignment w:val="baseline"/>
    </w:pPr>
    <w:rPr>
      <w:rFonts w:ascii="宋体"/>
      <w:color w:val="000080"/>
      <w:spacing w:val="6"/>
      <w:kern w:val="0"/>
      <w:sz w:val="28"/>
      <w:szCs w:val="20"/>
    </w:rPr>
  </w:style>
  <w:style w:type="paragraph" w:customStyle="1" w:styleId="ParaCharCharCharChar43">
    <w:name w:val="默认段落字体 Para Char Char Char Char43"/>
    <w:basedOn w:val="a"/>
  </w:style>
  <w:style w:type="paragraph" w:customStyle="1" w:styleId="Charfffb">
    <w:name w:val="小五 Char"/>
    <w:basedOn w:val="16"/>
    <w:pPr>
      <w:autoSpaceDE w:val="0"/>
      <w:autoSpaceDN w:val="0"/>
      <w:spacing w:line="360" w:lineRule="auto"/>
    </w:pPr>
    <w:rPr>
      <w:rFonts w:ascii="宋体" w:hAnsi="宋体"/>
      <w:kern w:val="2"/>
      <w:sz w:val="21"/>
      <w:szCs w:val="21"/>
    </w:rPr>
  </w:style>
  <w:style w:type="paragraph" w:customStyle="1" w:styleId="CharCharCharCharCharCharChar171">
    <w:name w:val="Char Char Char Char Char Char Char171"/>
    <w:basedOn w:val="a"/>
  </w:style>
  <w:style w:type="paragraph" w:customStyle="1" w:styleId="ParaCharCharCharChar512">
    <w:name w:val="默认段落字体 Para Char Char Char Char512"/>
    <w:basedOn w:val="a"/>
  </w:style>
  <w:style w:type="paragraph" w:customStyle="1" w:styleId="Char1216">
    <w:name w:val="Char121"/>
    <w:basedOn w:val="a"/>
  </w:style>
  <w:style w:type="paragraph" w:customStyle="1" w:styleId="11ff0">
    <w:name w:val="图题注11"/>
    <w:basedOn w:val="a7"/>
    <w:pPr>
      <w:tabs>
        <w:tab w:val="clear" w:pos="7380"/>
      </w:tabs>
      <w:overflowPunct/>
      <w:spacing w:before="0" w:afterLines="0"/>
      <w:jc w:val="center"/>
    </w:pPr>
    <w:rPr>
      <w:rFonts w:ascii="黑体" w:cs="宋体"/>
      <w:b/>
      <w:bCs/>
      <w:sz w:val="24"/>
      <w:szCs w:val="24"/>
    </w:rPr>
  </w:style>
  <w:style w:type="paragraph" w:customStyle="1" w:styleId="afffffffffffa">
    <w:name w:val="小四表格"/>
    <w:basedOn w:val="a"/>
    <w:pPr>
      <w:keepNext/>
      <w:autoSpaceDE w:val="0"/>
      <w:autoSpaceDN w:val="0"/>
      <w:spacing w:line="480" w:lineRule="atLeast"/>
      <w:jc w:val="center"/>
    </w:pPr>
    <w:rPr>
      <w:color w:val="000000"/>
      <w:szCs w:val="20"/>
    </w:rPr>
  </w:style>
  <w:style w:type="paragraph" w:customStyle="1" w:styleId="Char6120">
    <w:name w:val="Char612"/>
    <w:basedOn w:val="a"/>
    <w:pPr>
      <w:spacing w:beforeLines="50"/>
    </w:pPr>
    <w:rPr>
      <w:rFonts w:ascii="黑体" w:eastAsia="黑体"/>
      <w:sz w:val="32"/>
      <w:szCs w:val="32"/>
    </w:rPr>
  </w:style>
  <w:style w:type="paragraph" w:customStyle="1" w:styleId="411c">
    <w:name w:val="标题411"/>
    <w:basedOn w:val="a"/>
    <w:pPr>
      <w:spacing w:line="300" w:lineRule="auto"/>
      <w:jc w:val="left"/>
    </w:pPr>
    <w:rPr>
      <w:rFonts w:ascii="黑体" w:eastAsia="黑体" w:hAnsi="宋体" w:cs="宋体"/>
      <w:bCs/>
      <w:szCs w:val="20"/>
    </w:rPr>
  </w:style>
  <w:style w:type="paragraph" w:customStyle="1" w:styleId="xl62">
    <w:name w:val="xl62"/>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0"/>
      <w:szCs w:val="20"/>
    </w:rPr>
  </w:style>
  <w:style w:type="paragraph" w:customStyle="1" w:styleId="ParaCharCharCharCharChar111">
    <w:name w:val="默认段落字体 Para Char Char Char Char Char111"/>
    <w:basedOn w:val="a"/>
  </w:style>
  <w:style w:type="paragraph" w:customStyle="1" w:styleId="1111f">
    <w:name w:val="黑体三号1111"/>
    <w:basedOn w:val="afff7"/>
    <w:pPr>
      <w:jc w:val="center"/>
    </w:pPr>
    <w:rPr>
      <w:rFonts w:ascii="黑体" w:eastAsia="黑体" w:hAnsi="宋体" w:cs="宋体"/>
      <w:bCs/>
      <w:spacing w:val="0"/>
      <w:sz w:val="32"/>
    </w:rPr>
  </w:style>
  <w:style w:type="paragraph" w:customStyle="1" w:styleId="221a">
    <w:name w:val="表内文字小221"/>
    <w:basedOn w:val="a"/>
    <w:pPr>
      <w:jc w:val="center"/>
    </w:pPr>
    <w:rPr>
      <w:rFonts w:ascii="宋体" w:hAnsi="Times"/>
      <w:bCs/>
      <w:color w:val="000000"/>
      <w:szCs w:val="20"/>
    </w:rPr>
  </w:style>
  <w:style w:type="paragraph" w:customStyle="1" w:styleId="4138">
    <w:name w:val="正文格式＝413"/>
    <w:basedOn w:val="afff7"/>
    <w:next w:val="afff7"/>
    <w:semiHidden/>
    <w:rPr>
      <w:rFonts w:hAnsi="宋体"/>
      <w:b w:val="0"/>
      <w:spacing w:val="0"/>
      <w:szCs w:val="24"/>
    </w:rPr>
  </w:style>
  <w:style w:type="paragraph" w:customStyle="1" w:styleId="CharCharCharCharChar1">
    <w:name w:val="Char Char Char Char Char1"/>
    <w:basedOn w:val="a"/>
    <w:rPr>
      <w:szCs w:val="21"/>
    </w:rPr>
  </w:style>
  <w:style w:type="paragraph" w:customStyle="1" w:styleId="23d">
    <w:name w:val="表内文字小23"/>
    <w:basedOn w:val="a"/>
    <w:pPr>
      <w:jc w:val="center"/>
    </w:pPr>
    <w:rPr>
      <w:rFonts w:ascii="宋体" w:hAnsi="Times"/>
      <w:bCs/>
      <w:color w:val="000000"/>
      <w:szCs w:val="20"/>
    </w:rPr>
  </w:style>
  <w:style w:type="paragraph" w:customStyle="1" w:styleId="Char3212">
    <w:name w:val="Char3212"/>
    <w:basedOn w:val="a"/>
    <w:pPr>
      <w:ind w:left="-48"/>
    </w:pPr>
  </w:style>
  <w:style w:type="paragraph" w:customStyle="1" w:styleId="14a">
    <w:name w:val="正文修改14"/>
    <w:basedOn w:val="affff4"/>
    <w:rPr>
      <w:rFonts w:hAnsi="宋体"/>
      <w:color w:val="000000"/>
    </w:rPr>
  </w:style>
  <w:style w:type="paragraph" w:customStyle="1" w:styleId="CharCharCharCharChar0">
    <w:name w:val="Char Char Char Char Char"/>
    <w:basedOn w:val="a"/>
    <w:rPr>
      <w:szCs w:val="21"/>
    </w:rPr>
  </w:style>
  <w:style w:type="paragraph" w:customStyle="1" w:styleId="23110">
    <w:name w:val="表内文字小2311"/>
    <w:basedOn w:val="a"/>
    <w:pPr>
      <w:jc w:val="center"/>
    </w:pPr>
    <w:rPr>
      <w:rFonts w:ascii="宋体" w:hAnsi="Times"/>
      <w:bCs/>
      <w:color w:val="000000"/>
      <w:szCs w:val="20"/>
    </w:rPr>
  </w:style>
  <w:style w:type="paragraph" w:customStyle="1" w:styleId="ParaCharCharCharChar2111">
    <w:name w:val="默认段落字体 Para Char Char Char Char2111"/>
    <w:basedOn w:val="a"/>
  </w:style>
  <w:style w:type="paragraph" w:customStyle="1" w:styleId="4fc">
    <w:name w:val="正文.4"/>
    <w:basedOn w:val="16"/>
    <w:pPr>
      <w:autoSpaceDE w:val="0"/>
      <w:autoSpaceDN w:val="0"/>
    </w:pPr>
    <w:rPr>
      <w:rFonts w:ascii="Times New Roman;Symbol;Arial;婼" w:eastAsia="Times New Roman;Symbol;Arial;婼" w:hAnsi="Times New Roman"/>
      <w:sz w:val="21"/>
      <w:szCs w:val="21"/>
    </w:rPr>
  </w:style>
  <w:style w:type="paragraph" w:customStyle="1" w:styleId="CharChar1Char">
    <w:name w:val="Char Char1 Char"/>
    <w:basedOn w:val="a"/>
  </w:style>
  <w:style w:type="paragraph" w:customStyle="1" w:styleId="2224">
    <w:name w:val="表格内字体222"/>
    <w:basedOn w:val="afff7"/>
    <w:next w:val="afff7"/>
    <w:pPr>
      <w:spacing w:line="240" w:lineRule="auto"/>
      <w:ind w:firstLine="0"/>
      <w:jc w:val="center"/>
    </w:pPr>
    <w:rPr>
      <w:rFonts w:hAnsi="宋体"/>
      <w:b w:val="0"/>
      <w:spacing w:val="0"/>
      <w:sz w:val="21"/>
      <w:szCs w:val="24"/>
    </w:rPr>
  </w:style>
  <w:style w:type="paragraph" w:customStyle="1" w:styleId="623">
    <w:name w:val="表格内字体62"/>
    <w:basedOn w:val="afff7"/>
    <w:next w:val="afff7"/>
    <w:pPr>
      <w:spacing w:line="240" w:lineRule="auto"/>
      <w:ind w:firstLine="0"/>
      <w:jc w:val="center"/>
    </w:pPr>
    <w:rPr>
      <w:rFonts w:hAnsi="宋体"/>
      <w:b w:val="0"/>
      <w:spacing w:val="0"/>
      <w:sz w:val="21"/>
      <w:szCs w:val="24"/>
    </w:rPr>
  </w:style>
  <w:style w:type="paragraph" w:customStyle="1" w:styleId="14111">
    <w:name w:val="表题14111"/>
    <w:basedOn w:val="a"/>
    <w:pPr>
      <w:widowControl/>
      <w:jc w:val="center"/>
    </w:pPr>
    <w:rPr>
      <w:rFonts w:ascii="黑体" w:eastAsia="黑体" w:hAnsi="宋体" w:cs="宋体"/>
      <w:kern w:val="0"/>
    </w:rPr>
  </w:style>
  <w:style w:type="paragraph" w:customStyle="1" w:styleId="22f1">
    <w:name w:val="表中文字22"/>
    <w:basedOn w:val="a"/>
    <w:pPr>
      <w:widowControl/>
      <w:spacing w:line="240" w:lineRule="atLeast"/>
      <w:ind w:rightChars="-20" w:right="-42"/>
      <w:jc w:val="center"/>
      <w:textAlignment w:val="baseline"/>
    </w:pPr>
    <w:rPr>
      <w:rFonts w:ascii="宋体"/>
      <w:kern w:val="0"/>
      <w:szCs w:val="21"/>
    </w:rPr>
  </w:style>
  <w:style w:type="paragraph" w:customStyle="1" w:styleId="113f">
    <w:name w:val="表内文字小113"/>
    <w:basedOn w:val="a"/>
    <w:rPr>
      <w:rFonts w:ascii="宋体" w:hAnsi="Times" w:cs="宋体"/>
      <w:szCs w:val="20"/>
    </w:rPr>
  </w:style>
  <w:style w:type="paragraph" w:customStyle="1" w:styleId="2fff0">
    <w:name w:val="图题2"/>
    <w:basedOn w:val="afff7"/>
    <w:next w:val="afff7"/>
    <w:pPr>
      <w:ind w:firstLine="0"/>
      <w:jc w:val="center"/>
    </w:pPr>
    <w:rPr>
      <w:rFonts w:ascii="黑体" w:eastAsia="黑体" w:hAnsi="宋体" w:cs="宋体"/>
      <w:bCs/>
      <w:spacing w:val="0"/>
      <w:szCs w:val="24"/>
    </w:rPr>
  </w:style>
  <w:style w:type="paragraph" w:customStyle="1" w:styleId="113120">
    <w:name w:val="燕山正文11312"/>
    <w:basedOn w:val="a"/>
    <w:pPr>
      <w:tabs>
        <w:tab w:val="left" w:pos="4680"/>
      </w:tabs>
      <w:ind w:firstLineChars="200" w:firstLine="480"/>
    </w:pPr>
    <w:rPr>
      <w:rFonts w:ascii="宋体" w:hAnsi="宋体" w:cs="宋体"/>
      <w:bCs/>
      <w:color w:val="000000"/>
      <w:kern w:val="0"/>
    </w:rPr>
  </w:style>
  <w:style w:type="paragraph" w:customStyle="1" w:styleId="311a">
    <w:name w:val="正文格式＝311"/>
    <w:basedOn w:val="afff7"/>
    <w:next w:val="afff7"/>
    <w:semiHidden/>
    <w:rPr>
      <w:rFonts w:hAnsi="宋体"/>
      <w:b w:val="0"/>
      <w:spacing w:val="0"/>
      <w:szCs w:val="24"/>
    </w:rPr>
  </w:style>
  <w:style w:type="paragraph" w:customStyle="1" w:styleId="Char4111">
    <w:name w:val="Char4111"/>
    <w:basedOn w:val="a"/>
    <w:pPr>
      <w:ind w:left="-48"/>
    </w:pPr>
  </w:style>
  <w:style w:type="paragraph" w:customStyle="1" w:styleId="11ff1">
    <w:name w:val="表内文字边11"/>
    <w:basedOn w:val="a"/>
    <w:pPr>
      <w:widowControl/>
      <w:spacing w:line="240" w:lineRule="atLeast"/>
      <w:ind w:leftChars="-10" w:left="-21" w:rightChars="-20" w:right="-42"/>
    </w:pPr>
    <w:rPr>
      <w:rFonts w:ascii="宋体"/>
      <w:kern w:val="0"/>
      <w:szCs w:val="21"/>
    </w:rPr>
  </w:style>
  <w:style w:type="paragraph" w:customStyle="1" w:styleId="9121">
    <w:name w:val="表题912"/>
    <w:basedOn w:val="af4"/>
    <w:pPr>
      <w:spacing w:line="300" w:lineRule="auto"/>
      <w:jc w:val="center"/>
    </w:pPr>
    <w:rPr>
      <w:rFonts w:ascii="黑体" w:eastAsia="黑体"/>
      <w:sz w:val="24"/>
    </w:rPr>
  </w:style>
  <w:style w:type="paragraph" w:customStyle="1" w:styleId="211116">
    <w:name w:val="表题21111"/>
    <w:basedOn w:val="a"/>
    <w:pPr>
      <w:widowControl/>
      <w:jc w:val="center"/>
    </w:pPr>
    <w:rPr>
      <w:rFonts w:ascii="黑体" w:eastAsia="黑体" w:hAnsi="宋体" w:cs="宋体"/>
      <w:kern w:val="0"/>
    </w:rPr>
  </w:style>
  <w:style w:type="paragraph" w:customStyle="1" w:styleId="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w:basedOn w:val="a"/>
  </w:style>
  <w:style w:type="paragraph" w:customStyle="1" w:styleId="CharCharCharChar1CharCharChar111">
    <w:name w:val="Char Char Char Char1 Char Char Char111"/>
    <w:basedOn w:val="a"/>
    <w:pPr>
      <w:widowControl/>
      <w:spacing w:after="160" w:line="240" w:lineRule="exact"/>
      <w:jc w:val="left"/>
    </w:pPr>
    <w:rPr>
      <w:rFonts w:ascii="Verdana" w:hAnsi="Verdana"/>
      <w:kern w:val="0"/>
      <w:sz w:val="20"/>
      <w:szCs w:val="20"/>
      <w:lang w:eastAsia="en-US"/>
    </w:rPr>
  </w:style>
  <w:style w:type="paragraph" w:customStyle="1" w:styleId="xl25">
    <w:name w:val="xl25"/>
    <w:basedOn w:val="a"/>
    <w:pPr>
      <w:widowControl/>
      <w:spacing w:before="100" w:beforeAutospacing="1" w:after="100" w:afterAutospacing="1"/>
      <w:jc w:val="center"/>
    </w:pPr>
    <w:rPr>
      <w:rFonts w:eastAsia="Arial Unicode MS"/>
      <w:kern w:val="0"/>
    </w:rPr>
  </w:style>
  <w:style w:type="paragraph" w:customStyle="1" w:styleId="CharCharCharCharCharCharChar11">
    <w:name w:val="Char Char Char Char Char Char Char11"/>
    <w:basedOn w:val="a"/>
  </w:style>
  <w:style w:type="paragraph" w:customStyle="1" w:styleId="43131">
    <w:name w:val="标题43131"/>
    <w:basedOn w:val="a"/>
    <w:pPr>
      <w:spacing w:line="480" w:lineRule="exact"/>
      <w:jc w:val="center"/>
    </w:pPr>
    <w:rPr>
      <w:rFonts w:ascii="宋体" w:hAnsi="宋体" w:cs="宋体"/>
    </w:rPr>
  </w:style>
  <w:style w:type="paragraph" w:customStyle="1" w:styleId="Char2140">
    <w:name w:val="Char214"/>
    <w:basedOn w:val="a"/>
    <w:pPr>
      <w:spacing w:beforeLines="50"/>
    </w:pPr>
    <w:rPr>
      <w:rFonts w:ascii="黑体" w:eastAsia="黑体"/>
      <w:sz w:val="32"/>
      <w:szCs w:val="32"/>
    </w:rPr>
  </w:style>
  <w:style w:type="paragraph" w:customStyle="1" w:styleId="23e">
    <w:name w:val="文本框23"/>
    <w:basedOn w:val="a"/>
    <w:pPr>
      <w:spacing w:after="6"/>
      <w:jc w:val="center"/>
    </w:pPr>
    <w:rPr>
      <w:rFonts w:eastAsia="仿宋_GB2312"/>
    </w:rPr>
  </w:style>
  <w:style w:type="paragraph" w:customStyle="1" w:styleId="075">
    <w:name w:val="样式 报告书表格 + 小五 底端: (单实线 自动设置  0.75 磅 行宽)"/>
    <w:basedOn w:val="a"/>
    <w:pPr>
      <w:spacing w:line="400" w:lineRule="exact"/>
      <w:jc w:val="center"/>
      <w:textAlignment w:val="baseline"/>
    </w:pPr>
    <w:rPr>
      <w:rFonts w:eastAsia="仿宋_GB2312" w:cs="宋体"/>
      <w:kern w:val="0"/>
      <w:sz w:val="18"/>
      <w:szCs w:val="18"/>
    </w:rPr>
  </w:style>
  <w:style w:type="paragraph" w:customStyle="1" w:styleId="121e">
    <w:name w:val="燕山正文121"/>
    <w:basedOn w:val="a"/>
    <w:pPr>
      <w:tabs>
        <w:tab w:val="left" w:pos="4680"/>
      </w:tabs>
      <w:spacing w:line="480" w:lineRule="exact"/>
    </w:pPr>
    <w:rPr>
      <w:rFonts w:ascii="宋体" w:cs="宋体"/>
    </w:rPr>
  </w:style>
  <w:style w:type="paragraph" w:customStyle="1" w:styleId="afffffffffffb">
    <w:name w:val="样式 五号 居中"/>
    <w:basedOn w:val="a"/>
    <w:pPr>
      <w:jc w:val="center"/>
    </w:pPr>
    <w:rPr>
      <w:rFonts w:ascii="宋体" w:hAnsi="宋体" w:cs="宋体"/>
      <w:kern w:val="0"/>
      <w:szCs w:val="21"/>
    </w:rPr>
  </w:style>
  <w:style w:type="paragraph" w:customStyle="1" w:styleId="521110">
    <w:name w:val="表内宋5中2111"/>
    <w:basedOn w:val="a"/>
    <w:pPr>
      <w:jc w:val="center"/>
      <w:textAlignment w:val="baseline"/>
    </w:pPr>
    <w:rPr>
      <w:rFonts w:ascii="宋体" w:hAnsi="宋体"/>
      <w:kern w:val="0"/>
      <w:szCs w:val="20"/>
    </w:rPr>
  </w:style>
  <w:style w:type="paragraph" w:customStyle="1" w:styleId="4050510505">
    <w:name w:val="样式 样式 标题 4 + 段前: 0.5 行 段后: 0.5 行1 + 段前: 0.5 行 段后: 0.5 行"/>
    <w:basedOn w:val="405051"/>
    <w:semiHidden/>
  </w:style>
  <w:style w:type="paragraph" w:customStyle="1" w:styleId="CharChar2CharCharCharChar10">
    <w:name w:val="Char Char2 Char Char Char Char10"/>
    <w:basedOn w:val="a"/>
    <w:semiHidden/>
  </w:style>
  <w:style w:type="paragraph" w:customStyle="1" w:styleId="4128">
    <w:name w:val="表题412"/>
    <w:basedOn w:val="af1"/>
    <w:pPr>
      <w:tabs>
        <w:tab w:val="left" w:pos="4305"/>
      </w:tabs>
      <w:spacing w:line="360" w:lineRule="auto"/>
      <w:ind w:firstLineChars="0" w:firstLine="561"/>
      <w:textAlignment w:val="auto"/>
    </w:pPr>
    <w:rPr>
      <w:rFonts w:ascii="宋体" w:eastAsia="宋体" w:hAnsi="宋体" w:cs="宋体"/>
      <w:sz w:val="24"/>
      <w:szCs w:val="24"/>
    </w:rPr>
  </w:style>
  <w:style w:type="paragraph" w:customStyle="1" w:styleId="564">
    <w:name w:val="表内56"/>
    <w:basedOn w:val="a"/>
    <w:pPr>
      <w:spacing w:line="300" w:lineRule="auto"/>
      <w:jc w:val="left"/>
    </w:pPr>
    <w:rPr>
      <w:rFonts w:ascii="宋体"/>
      <w:sz w:val="18"/>
      <w:szCs w:val="20"/>
    </w:rPr>
  </w:style>
  <w:style w:type="paragraph" w:customStyle="1" w:styleId="36614">
    <w:name w:val="样式 标题 3 + 华文中宋 小三 段前: 6 磅 段后: 6 磅 行距: 多倍行距 1.4 字行"/>
    <w:basedOn w:val="3"/>
    <w:pPr>
      <w:keepLines w:val="0"/>
      <w:tabs>
        <w:tab w:val="clear" w:pos="1740"/>
        <w:tab w:val="left" w:pos="861"/>
        <w:tab w:val="left" w:pos="916"/>
        <w:tab w:val="left" w:pos="1756"/>
      </w:tabs>
      <w:spacing w:line="480" w:lineRule="exact"/>
      <w:outlineLvl w:val="9"/>
    </w:pPr>
    <w:rPr>
      <w:rFonts w:hAnsi="宋体"/>
      <w:b w:val="0"/>
      <w:bCs w:val="0"/>
      <w:color w:val="000000"/>
      <w:sz w:val="24"/>
      <w:szCs w:val="24"/>
    </w:rPr>
  </w:style>
  <w:style w:type="paragraph" w:customStyle="1" w:styleId="15a">
    <w:name w:val="表中文字15"/>
    <w:basedOn w:val="a"/>
    <w:pPr>
      <w:widowControl/>
      <w:spacing w:line="240" w:lineRule="atLeast"/>
      <w:ind w:leftChars="-10" w:left="-24" w:rightChars="-20" w:right="-48"/>
      <w:jc w:val="center"/>
    </w:pPr>
    <w:rPr>
      <w:rFonts w:ascii="宋体"/>
      <w:kern w:val="0"/>
      <w:szCs w:val="21"/>
    </w:rPr>
  </w:style>
  <w:style w:type="paragraph" w:customStyle="1" w:styleId="1fff3">
    <w:name w:val="燕山正文1"/>
    <w:basedOn w:val="a"/>
    <w:pPr>
      <w:tabs>
        <w:tab w:val="left" w:pos="4680"/>
      </w:tabs>
      <w:spacing w:line="480" w:lineRule="exact"/>
    </w:pPr>
    <w:rPr>
      <w:rFonts w:ascii="宋体" w:cs="宋体"/>
    </w:rPr>
  </w:style>
  <w:style w:type="paragraph" w:customStyle="1" w:styleId="414H4H4141H42H411142121">
    <w:name w:val="样式 标题 4无效格式无效格式1河石管道4H4H41小小节河石管道41H42H411小小节1河石管道42...121"/>
    <w:basedOn w:val="4"/>
    <w:pPr>
      <w:tabs>
        <w:tab w:val="left" w:pos="864"/>
        <w:tab w:val="left" w:pos="2160"/>
      </w:tabs>
      <w:ind w:left="664" w:hanging="864"/>
      <w:jc w:val="left"/>
    </w:pPr>
    <w:rPr>
      <w:rFonts w:ascii="黑体" w:eastAsia="黑体" w:cs="宋体"/>
      <w:bCs w:val="0"/>
      <w:szCs w:val="20"/>
    </w:rPr>
  </w:style>
  <w:style w:type="paragraph" w:customStyle="1" w:styleId="51f1">
    <w:name w:val="正文格式＝51"/>
    <w:basedOn w:val="afff7"/>
    <w:next w:val="afff7"/>
    <w:semiHidden/>
    <w:rPr>
      <w:rFonts w:hAnsi="宋体"/>
      <w:b w:val="0"/>
      <w:spacing w:val="0"/>
      <w:szCs w:val="24"/>
    </w:rPr>
  </w:style>
  <w:style w:type="paragraph" w:customStyle="1" w:styleId="afffffffffffc">
    <w:name w:val="图注"/>
    <w:basedOn w:val="a"/>
    <w:next w:val="a"/>
    <w:pPr>
      <w:jc w:val="center"/>
    </w:pPr>
    <w:rPr>
      <w:rFonts w:ascii="宋体" w:hAnsi="宋体"/>
      <w:color w:val="0000FF"/>
      <w:szCs w:val="20"/>
    </w:rPr>
  </w:style>
  <w:style w:type="paragraph" w:customStyle="1" w:styleId="53310">
    <w:name w:val="表内5331"/>
    <w:basedOn w:val="a"/>
    <w:pPr>
      <w:spacing w:line="300" w:lineRule="auto"/>
      <w:jc w:val="left"/>
    </w:pPr>
    <w:rPr>
      <w:rFonts w:ascii="宋体"/>
      <w:szCs w:val="20"/>
    </w:rPr>
  </w:style>
  <w:style w:type="paragraph" w:customStyle="1" w:styleId="1224">
    <w:name w:val="燕山正文122"/>
    <w:basedOn w:val="a"/>
    <w:pPr>
      <w:tabs>
        <w:tab w:val="left" w:pos="4680"/>
      </w:tabs>
      <w:spacing w:line="480" w:lineRule="exact"/>
    </w:pPr>
    <w:rPr>
      <w:rFonts w:ascii="宋体" w:cs="宋体"/>
    </w:rPr>
  </w:style>
  <w:style w:type="paragraph" w:customStyle="1" w:styleId="1fff4">
    <w:name w:val="附件1"/>
    <w:basedOn w:val="1"/>
    <w:next w:val="afff7"/>
    <w:pPr>
      <w:tabs>
        <w:tab w:val="clear" w:pos="480"/>
        <w:tab w:val="left" w:pos="1566"/>
      </w:tabs>
      <w:spacing w:after="210"/>
      <w:jc w:val="left"/>
    </w:pPr>
    <w:rPr>
      <w:rFonts w:ascii="黑体" w:eastAsia="黑体"/>
      <w:bCs w:val="0"/>
      <w:sz w:val="32"/>
      <w:szCs w:val="32"/>
    </w:rPr>
  </w:style>
  <w:style w:type="paragraph" w:customStyle="1" w:styleId="12fe">
    <w:name w:val="表12"/>
    <w:basedOn w:val="a"/>
    <w:pPr>
      <w:jc w:val="center"/>
    </w:pPr>
    <w:rPr>
      <w:rFonts w:eastAsia="仿宋_GB2312"/>
    </w:rPr>
  </w:style>
  <w:style w:type="paragraph" w:customStyle="1" w:styleId="3ff2">
    <w:name w:val="表中文字3"/>
    <w:basedOn w:val="a"/>
    <w:pPr>
      <w:widowControl/>
      <w:spacing w:line="240" w:lineRule="atLeast"/>
      <w:ind w:leftChars="-10" w:left="-24" w:rightChars="-20" w:right="-48"/>
      <w:jc w:val="center"/>
    </w:pPr>
    <w:rPr>
      <w:rFonts w:ascii="宋体"/>
      <w:kern w:val="0"/>
      <w:szCs w:val="21"/>
    </w:rPr>
  </w:style>
  <w:style w:type="paragraph" w:customStyle="1" w:styleId="ParaChar7">
    <w:name w:val="默认段落字体 Para Char7"/>
    <w:basedOn w:val="a"/>
    <w:pPr>
      <w:ind w:firstLineChars="200" w:firstLine="200"/>
    </w:pPr>
    <w:rPr>
      <w:rFonts w:ascii="宋体" w:hAnsi="宋体" w:cs="宋体"/>
    </w:rPr>
  </w:style>
  <w:style w:type="paragraph" w:customStyle="1" w:styleId="312211">
    <w:name w:val="表内文字小31221"/>
    <w:basedOn w:val="a"/>
    <w:pPr>
      <w:jc w:val="center"/>
    </w:pPr>
    <w:rPr>
      <w:rFonts w:ascii="宋体" w:hAnsi="Times" w:cs="宋体"/>
      <w:bCs/>
      <w:color w:val="003366"/>
      <w:szCs w:val="20"/>
    </w:rPr>
  </w:style>
  <w:style w:type="paragraph" w:customStyle="1" w:styleId="742">
    <w:name w:val="表格内字体74"/>
    <w:basedOn w:val="afff7"/>
    <w:next w:val="afff7"/>
    <w:pPr>
      <w:spacing w:line="240" w:lineRule="auto"/>
      <w:ind w:firstLine="0"/>
      <w:jc w:val="center"/>
    </w:pPr>
    <w:rPr>
      <w:rFonts w:hAnsi="宋体"/>
      <w:b w:val="0"/>
      <w:spacing w:val="0"/>
      <w:sz w:val="21"/>
      <w:szCs w:val="24"/>
    </w:rPr>
  </w:style>
  <w:style w:type="paragraph" w:customStyle="1" w:styleId="xl83">
    <w:name w:val="xl83"/>
    <w:basedOn w:val="a"/>
    <w:pPr>
      <w:widowControl/>
      <w:pBdr>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Unicode MS" w:hAnsi="Arial Unicode MS"/>
      <w:kern w:val="0"/>
      <w:sz w:val="20"/>
      <w:szCs w:val="20"/>
    </w:rPr>
  </w:style>
  <w:style w:type="paragraph" w:customStyle="1" w:styleId="Char1CharCharCharCharChar1Char">
    <w:name w:val="Char1 Char Char Char Char Char1 Char"/>
    <w:basedOn w:val="a"/>
    <w:semiHidden/>
    <w:rPr>
      <w:szCs w:val="21"/>
    </w:rPr>
  </w:style>
  <w:style w:type="paragraph" w:customStyle="1" w:styleId="11216">
    <w:name w:val="表格内字体1121"/>
    <w:basedOn w:val="afff7"/>
    <w:pPr>
      <w:spacing w:line="240" w:lineRule="auto"/>
      <w:ind w:firstLine="0"/>
      <w:jc w:val="center"/>
    </w:pPr>
    <w:rPr>
      <w:rFonts w:hAnsi="Calibri" w:cs="宋体"/>
      <w:b w:val="0"/>
      <w:spacing w:val="0"/>
      <w:sz w:val="21"/>
    </w:rPr>
  </w:style>
  <w:style w:type="paragraph" w:customStyle="1" w:styleId="ParaCharCharCharCharChar2">
    <w:name w:val="默认段落字体 Para Char Char Char Char Char2"/>
    <w:basedOn w:val="a"/>
  </w:style>
  <w:style w:type="paragraph" w:customStyle="1" w:styleId="3ff3">
    <w:name w:val="标准3"/>
    <w:basedOn w:val="a"/>
    <w:pPr>
      <w:spacing w:before="120" w:line="336" w:lineRule="auto"/>
      <w:jc w:val="center"/>
      <w:textAlignment w:val="baseline"/>
    </w:pPr>
    <w:rPr>
      <w:rFonts w:ascii="黑体" w:eastAsia="黑体"/>
      <w:szCs w:val="20"/>
    </w:rPr>
  </w:style>
  <w:style w:type="paragraph" w:customStyle="1" w:styleId="14211">
    <w:name w:val="表题14211"/>
    <w:basedOn w:val="a7"/>
    <w:qFormat/>
    <w:pPr>
      <w:tabs>
        <w:tab w:val="clear" w:pos="7380"/>
      </w:tabs>
      <w:overflowPunct/>
      <w:spacing w:before="0" w:afterLines="0"/>
      <w:jc w:val="center"/>
    </w:pPr>
    <w:rPr>
      <w:rFonts w:ascii="黑体"/>
      <w:b/>
      <w:sz w:val="24"/>
      <w:szCs w:val="24"/>
    </w:rPr>
  </w:style>
  <w:style w:type="paragraph" w:customStyle="1" w:styleId="5151">
    <w:name w:val="表文字515"/>
    <w:basedOn w:val="a"/>
    <w:pPr>
      <w:jc w:val="left"/>
      <w:textAlignment w:val="baseline"/>
    </w:pPr>
    <w:rPr>
      <w:rFonts w:ascii="宋体"/>
      <w:kern w:val="0"/>
      <w:szCs w:val="20"/>
    </w:rPr>
  </w:style>
  <w:style w:type="paragraph" w:customStyle="1" w:styleId="7211">
    <w:name w:val="表格内字体721"/>
    <w:basedOn w:val="afff7"/>
    <w:next w:val="afff7"/>
    <w:pPr>
      <w:spacing w:line="240" w:lineRule="auto"/>
      <w:ind w:firstLine="0"/>
      <w:jc w:val="center"/>
    </w:pPr>
    <w:rPr>
      <w:rFonts w:hAnsi="宋体"/>
      <w:b w:val="0"/>
      <w:spacing w:val="0"/>
      <w:sz w:val="21"/>
      <w:szCs w:val="24"/>
    </w:rPr>
  </w:style>
  <w:style w:type="paragraph" w:customStyle="1" w:styleId="CharCharCharCharCharCharChar46">
    <w:name w:val="Char Char Char Char Char Char Char46"/>
    <w:basedOn w:val="a"/>
  </w:style>
  <w:style w:type="paragraph" w:customStyle="1" w:styleId="106">
    <w:name w:val="正文格式＝10"/>
    <w:basedOn w:val="afff7"/>
    <w:next w:val="afff7"/>
    <w:semiHidden/>
    <w:rPr>
      <w:rFonts w:hAnsi="宋体"/>
      <w:b w:val="0"/>
      <w:spacing w:val="0"/>
      <w:szCs w:val="24"/>
    </w:rPr>
  </w:style>
  <w:style w:type="paragraph" w:customStyle="1" w:styleId="221b">
    <w:name w:val="附件221"/>
    <w:basedOn w:val="1"/>
    <w:next w:val="afff7"/>
    <w:pPr>
      <w:tabs>
        <w:tab w:val="clear" w:pos="480"/>
        <w:tab w:val="left" w:pos="1566"/>
      </w:tabs>
      <w:spacing w:after="210"/>
      <w:jc w:val="left"/>
    </w:pPr>
    <w:rPr>
      <w:rFonts w:ascii="黑体" w:eastAsia="黑体"/>
      <w:bCs w:val="0"/>
      <w:sz w:val="32"/>
      <w:szCs w:val="32"/>
    </w:rPr>
  </w:style>
  <w:style w:type="paragraph" w:customStyle="1" w:styleId="CharCharCharCharCharCharChar116">
    <w:name w:val="Char Char Char Char Char Char Char116"/>
    <w:basedOn w:val="a"/>
  </w:style>
  <w:style w:type="paragraph" w:customStyle="1" w:styleId="CharCharCharCharCharCharChar26">
    <w:name w:val="Char Char Char Char Char Char Char26"/>
    <w:basedOn w:val="a"/>
  </w:style>
  <w:style w:type="paragraph" w:customStyle="1" w:styleId="003">
    <w:name w:val="标题003"/>
    <w:basedOn w:val="a"/>
    <w:pPr>
      <w:spacing w:before="120" w:line="440" w:lineRule="exact"/>
      <w:outlineLvl w:val="2"/>
    </w:pPr>
    <w:rPr>
      <w:b/>
      <w:sz w:val="27"/>
      <w:szCs w:val="20"/>
    </w:rPr>
  </w:style>
  <w:style w:type="paragraph" w:customStyle="1" w:styleId="ParaCharCharCharChar33">
    <w:name w:val="默认段落字体 Para Char Char Char Char33"/>
    <w:basedOn w:val="a"/>
  </w:style>
  <w:style w:type="paragraph" w:customStyle="1" w:styleId="CharCharCharCharCharCharChar101">
    <w:name w:val="Char Char Char Char Char Char Char101"/>
    <w:basedOn w:val="a"/>
  </w:style>
  <w:style w:type="paragraph" w:customStyle="1" w:styleId="ParaChar14">
    <w:name w:val="默认段落字体 Para Char14"/>
    <w:basedOn w:val="a"/>
    <w:next w:val="a"/>
    <w:pPr>
      <w:spacing w:line="480" w:lineRule="exact"/>
      <w:ind w:firstLineChars="200" w:firstLine="200"/>
      <w:jc w:val="left"/>
    </w:pPr>
    <w:rPr>
      <w:rFonts w:ascii="宋体" w:eastAsia="汉鼎简书宋" w:hAnsi="宋体" w:cs="宋体"/>
      <w:sz w:val="28"/>
    </w:rPr>
  </w:style>
  <w:style w:type="paragraph" w:customStyle="1" w:styleId="172">
    <w:name w:val="正文格式17"/>
    <w:basedOn w:val="a"/>
    <w:pPr>
      <w:ind w:firstLine="482"/>
    </w:pPr>
    <w:rPr>
      <w:rFonts w:ascii="宋体" w:hAnsi="宋体"/>
    </w:rPr>
  </w:style>
  <w:style w:type="paragraph" w:customStyle="1" w:styleId="c3">
    <w:name w:val="c3"/>
    <w:basedOn w:val="16"/>
    <w:pPr>
      <w:autoSpaceDE w:val="0"/>
      <w:autoSpaceDN w:val="0"/>
    </w:pPr>
    <w:rPr>
      <w:rFonts w:ascii="Arial" w:hAnsi="Arial"/>
      <w:sz w:val="24"/>
    </w:rPr>
  </w:style>
  <w:style w:type="paragraph" w:customStyle="1" w:styleId="541113">
    <w:name w:val="表内541113"/>
    <w:basedOn w:val="a"/>
    <w:pPr>
      <w:spacing w:line="300" w:lineRule="auto"/>
      <w:jc w:val="center"/>
    </w:pPr>
    <w:rPr>
      <w:rFonts w:ascii="宋体" w:hAnsi="宋体" w:cs="宋体"/>
      <w:szCs w:val="20"/>
    </w:rPr>
  </w:style>
  <w:style w:type="paragraph" w:customStyle="1" w:styleId="CharCharCharCharCharCharChar211">
    <w:name w:val="Char Char Char Char Char Char Char211"/>
    <w:basedOn w:val="a"/>
  </w:style>
  <w:style w:type="paragraph" w:customStyle="1" w:styleId="5111b">
    <w:name w:val="表内5111"/>
    <w:basedOn w:val="a"/>
    <w:pPr>
      <w:jc w:val="center"/>
    </w:pPr>
    <w:rPr>
      <w:rFonts w:ascii="宋体" w:hAnsi="宋体"/>
      <w:kern w:val="0"/>
      <w:sz w:val="20"/>
      <w:szCs w:val="20"/>
    </w:rPr>
  </w:style>
  <w:style w:type="paragraph" w:customStyle="1" w:styleId="411d">
    <w:name w:val="样式411"/>
    <w:basedOn w:val="ad"/>
    <w:pPr>
      <w:tabs>
        <w:tab w:val="left" w:pos="1820"/>
      </w:tabs>
      <w:adjustRightInd/>
      <w:spacing w:line="240" w:lineRule="atLeast"/>
    </w:pPr>
    <w:rPr>
      <w:rFonts w:eastAsia="幼圆"/>
      <w:szCs w:val="20"/>
    </w:rPr>
  </w:style>
  <w:style w:type="paragraph" w:customStyle="1" w:styleId="619">
    <w:name w:val="正文格式＝61"/>
    <w:basedOn w:val="afff7"/>
    <w:next w:val="afff7"/>
    <w:semiHidden/>
    <w:rPr>
      <w:rFonts w:hAnsi="宋体"/>
      <w:b w:val="0"/>
      <w:spacing w:val="0"/>
      <w:szCs w:val="24"/>
    </w:rPr>
  </w:style>
  <w:style w:type="paragraph" w:customStyle="1" w:styleId="Char2810">
    <w:name w:val="Char281"/>
    <w:basedOn w:val="a"/>
    <w:pPr>
      <w:ind w:left="-48"/>
    </w:pPr>
  </w:style>
  <w:style w:type="paragraph" w:customStyle="1" w:styleId="31f9">
    <w:name w:val="图表题31"/>
    <w:basedOn w:val="afff7"/>
    <w:next w:val="afff7"/>
    <w:pPr>
      <w:ind w:firstLine="0"/>
      <w:jc w:val="center"/>
    </w:pPr>
    <w:rPr>
      <w:rFonts w:ascii="黑体" w:eastAsia="黑体" w:hAnsi="宋体" w:cs="宋体"/>
      <w:bCs/>
      <w:spacing w:val="0"/>
      <w:szCs w:val="24"/>
    </w:rPr>
  </w:style>
  <w:style w:type="paragraph" w:customStyle="1" w:styleId="5145">
    <w:name w:val="表内宋514"/>
    <w:basedOn w:val="5a"/>
    <w:semiHidden/>
    <w:pPr>
      <w:widowControl/>
      <w:autoSpaceDE w:val="0"/>
      <w:autoSpaceDN w:val="0"/>
      <w:jc w:val="left"/>
      <w:textAlignment w:val="auto"/>
    </w:pPr>
    <w:rPr>
      <w:color w:val="auto"/>
      <w:w w:val="90"/>
    </w:rPr>
  </w:style>
  <w:style w:type="paragraph" w:customStyle="1" w:styleId="3111b">
    <w:name w:val="正文格式3111"/>
    <w:basedOn w:val="a"/>
    <w:pPr>
      <w:ind w:firstLine="482"/>
    </w:pPr>
    <w:rPr>
      <w:rFonts w:ascii="宋体" w:hAnsi="宋体"/>
    </w:rPr>
  </w:style>
  <w:style w:type="paragraph" w:customStyle="1" w:styleId="ParaCharCharCharChar413">
    <w:name w:val="默认段落字体 Para Char Char Char Char413"/>
    <w:basedOn w:val="a"/>
  </w:style>
  <w:style w:type="paragraph" w:customStyle="1" w:styleId="3317">
    <w:name w:val="表格内字体331"/>
    <w:basedOn w:val="afff7"/>
    <w:next w:val="afff7"/>
    <w:pPr>
      <w:spacing w:line="240" w:lineRule="auto"/>
      <w:ind w:firstLine="0"/>
      <w:jc w:val="center"/>
    </w:pPr>
    <w:rPr>
      <w:rFonts w:hAnsi="宋体"/>
      <w:b w:val="0"/>
      <w:spacing w:val="0"/>
      <w:sz w:val="21"/>
      <w:szCs w:val="24"/>
    </w:rPr>
  </w:style>
  <w:style w:type="paragraph" w:customStyle="1" w:styleId="61a">
    <w:name w:val="正文格式61"/>
    <w:basedOn w:val="a"/>
    <w:pPr>
      <w:ind w:firstLine="482"/>
    </w:pPr>
    <w:rPr>
      <w:rFonts w:ascii="宋体" w:hAnsi="宋体"/>
    </w:rPr>
  </w:style>
  <w:style w:type="paragraph" w:customStyle="1" w:styleId="Char6210">
    <w:name w:val="Char621"/>
    <w:basedOn w:val="a"/>
    <w:pPr>
      <w:spacing w:beforeLines="50"/>
    </w:pPr>
    <w:rPr>
      <w:rFonts w:ascii="黑体" w:eastAsia="黑体"/>
      <w:sz w:val="32"/>
      <w:szCs w:val="32"/>
    </w:rPr>
  </w:style>
  <w:style w:type="paragraph" w:customStyle="1" w:styleId="211f2">
    <w:name w:val="图题211"/>
    <w:basedOn w:val="afff7"/>
    <w:next w:val="afff7"/>
    <w:pPr>
      <w:ind w:firstLine="0"/>
      <w:jc w:val="center"/>
    </w:pPr>
    <w:rPr>
      <w:rFonts w:ascii="黑体" w:eastAsia="黑体" w:hAnsi="宋体" w:cs="宋体"/>
      <w:bCs/>
      <w:spacing w:val="0"/>
      <w:szCs w:val="24"/>
    </w:rPr>
  </w:style>
  <w:style w:type="paragraph" w:customStyle="1" w:styleId="41311">
    <w:name w:val="标题4131"/>
    <w:basedOn w:val="4"/>
    <w:next w:val="a"/>
    <w:pPr>
      <w:tabs>
        <w:tab w:val="left" w:pos="2160"/>
      </w:tabs>
      <w:spacing w:before="160" w:after="170"/>
    </w:pPr>
    <w:rPr>
      <w:rFonts w:ascii="黑体" w:eastAsia="黑体"/>
    </w:rPr>
  </w:style>
  <w:style w:type="paragraph" w:customStyle="1" w:styleId="22112">
    <w:name w:val="表内文字小2211"/>
    <w:basedOn w:val="a"/>
    <w:pPr>
      <w:jc w:val="center"/>
    </w:pPr>
    <w:rPr>
      <w:rFonts w:ascii="宋体" w:hAnsi="Times"/>
      <w:bCs/>
      <w:color w:val="000000"/>
      <w:szCs w:val="20"/>
    </w:rPr>
  </w:style>
  <w:style w:type="paragraph" w:customStyle="1" w:styleId="722">
    <w:name w:val="表格内字体72"/>
    <w:basedOn w:val="afff7"/>
    <w:next w:val="afff7"/>
    <w:pPr>
      <w:spacing w:line="240" w:lineRule="auto"/>
      <w:ind w:firstLine="0"/>
      <w:jc w:val="center"/>
    </w:pPr>
    <w:rPr>
      <w:rFonts w:hAnsi="宋体"/>
      <w:b w:val="0"/>
      <w:spacing w:val="0"/>
      <w:sz w:val="21"/>
      <w:szCs w:val="24"/>
    </w:rPr>
  </w:style>
  <w:style w:type="paragraph" w:customStyle="1" w:styleId="5f8">
    <w:name w:val="表内小5中"/>
    <w:basedOn w:val="a"/>
    <w:pPr>
      <w:jc w:val="center"/>
    </w:pPr>
    <w:rPr>
      <w:rFonts w:ascii="宋体" w:hAnsi="宋体"/>
      <w:sz w:val="18"/>
      <w:szCs w:val="20"/>
    </w:rPr>
  </w:style>
  <w:style w:type="paragraph" w:customStyle="1" w:styleId="3ff4">
    <w:name w:val="表内文字小3"/>
    <w:basedOn w:val="a"/>
    <w:pPr>
      <w:jc w:val="center"/>
    </w:pPr>
    <w:rPr>
      <w:rFonts w:ascii="宋体" w:hAnsi="Times"/>
      <w:szCs w:val="20"/>
    </w:rPr>
  </w:style>
  <w:style w:type="paragraph" w:customStyle="1" w:styleId="ParaCharCharCharChar4111">
    <w:name w:val="默认段落字体 Para Char Char Char Char4111"/>
    <w:basedOn w:val="a"/>
  </w:style>
  <w:style w:type="paragraph" w:customStyle="1" w:styleId="213110">
    <w:name w:val="表内文字小21311"/>
    <w:basedOn w:val="a"/>
    <w:pPr>
      <w:jc w:val="center"/>
      <w:textAlignment w:val="baseline"/>
    </w:pPr>
    <w:rPr>
      <w:rFonts w:ascii="宋体" w:hAnsi="Times"/>
      <w:bCs/>
      <w:color w:val="000000"/>
      <w:szCs w:val="20"/>
    </w:rPr>
  </w:style>
  <w:style w:type="paragraph" w:customStyle="1" w:styleId="21fd">
    <w:name w:val="表内文字边21"/>
    <w:basedOn w:val="a"/>
    <w:pPr>
      <w:widowControl/>
      <w:spacing w:line="240" w:lineRule="atLeast"/>
      <w:ind w:leftChars="-10" w:left="-21" w:rightChars="-20" w:right="-42"/>
    </w:pPr>
    <w:rPr>
      <w:rFonts w:ascii="宋体"/>
      <w:kern w:val="0"/>
      <w:szCs w:val="21"/>
    </w:rPr>
  </w:style>
  <w:style w:type="paragraph" w:customStyle="1" w:styleId="32a">
    <w:name w:val="表中文字32"/>
    <w:basedOn w:val="a"/>
    <w:pPr>
      <w:widowControl/>
      <w:spacing w:line="240" w:lineRule="atLeast"/>
      <w:ind w:leftChars="-10" w:left="-24" w:rightChars="-20" w:right="-48"/>
      <w:jc w:val="center"/>
    </w:pPr>
    <w:rPr>
      <w:rFonts w:ascii="宋体"/>
      <w:kern w:val="0"/>
      <w:szCs w:val="21"/>
    </w:rPr>
  </w:style>
  <w:style w:type="paragraph" w:customStyle="1" w:styleId="427">
    <w:name w:val="正文修改42"/>
    <w:basedOn w:val="affff4"/>
    <w:rPr>
      <w:rFonts w:hAnsi="宋体"/>
      <w:color w:val="000000"/>
    </w:rPr>
  </w:style>
  <w:style w:type="paragraph" w:customStyle="1" w:styleId="5511">
    <w:name w:val="表内5中51"/>
    <w:basedOn w:val="a"/>
    <w:pPr>
      <w:jc w:val="center"/>
    </w:pPr>
    <w:rPr>
      <w:rFonts w:ascii="宋体" w:hAnsi="宋体" w:cs="Arial"/>
      <w:color w:val="000000"/>
      <w:szCs w:val="21"/>
    </w:rPr>
  </w:style>
  <w:style w:type="paragraph" w:customStyle="1" w:styleId="31131">
    <w:name w:val="表内文字小31131"/>
    <w:basedOn w:val="a"/>
    <w:pPr>
      <w:jc w:val="center"/>
    </w:pPr>
    <w:rPr>
      <w:rFonts w:ascii="宋体" w:hAnsi="Times" w:cs="宋体"/>
      <w:bCs/>
      <w:color w:val="003366"/>
      <w:szCs w:val="20"/>
    </w:rPr>
  </w:style>
  <w:style w:type="paragraph" w:customStyle="1" w:styleId="Char2160">
    <w:name w:val="Char216"/>
    <w:basedOn w:val="a"/>
    <w:pPr>
      <w:ind w:left="-48"/>
    </w:pPr>
  </w:style>
  <w:style w:type="paragraph" w:customStyle="1" w:styleId="43a">
    <w:name w:val="燕山正文43"/>
    <w:basedOn w:val="a"/>
    <w:pPr>
      <w:tabs>
        <w:tab w:val="left" w:pos="4680"/>
      </w:tabs>
      <w:spacing w:line="480" w:lineRule="exact"/>
    </w:pPr>
    <w:rPr>
      <w:rFonts w:ascii="宋体" w:cs="宋体"/>
    </w:rPr>
  </w:style>
  <w:style w:type="paragraph" w:customStyle="1" w:styleId="CharChar7CharChar1Char">
    <w:name w:val="Char Char7 Char Char1 Char"/>
    <w:basedOn w:val="a"/>
    <w:pPr>
      <w:spacing w:line="240" w:lineRule="exact"/>
      <w:ind w:firstLineChars="200" w:firstLine="200"/>
    </w:pPr>
    <w:rPr>
      <w:sz w:val="28"/>
      <w:szCs w:val="28"/>
    </w:rPr>
  </w:style>
  <w:style w:type="paragraph" w:customStyle="1" w:styleId="31fa">
    <w:name w:val="表内文字边31"/>
    <w:basedOn w:val="a"/>
    <w:pPr>
      <w:widowControl/>
      <w:spacing w:line="240" w:lineRule="atLeast"/>
      <w:ind w:leftChars="-10" w:left="-21" w:rightChars="-20" w:right="-42"/>
    </w:pPr>
    <w:rPr>
      <w:rFonts w:ascii="宋体"/>
      <w:kern w:val="0"/>
      <w:szCs w:val="21"/>
    </w:rPr>
  </w:style>
  <w:style w:type="paragraph" w:customStyle="1" w:styleId="723">
    <w:name w:val="图题72"/>
    <w:basedOn w:val="afff7"/>
    <w:next w:val="afff7"/>
    <w:pPr>
      <w:ind w:firstLine="0"/>
      <w:jc w:val="center"/>
    </w:pPr>
    <w:rPr>
      <w:rFonts w:ascii="黑体" w:eastAsia="黑体" w:hAnsi="宋体" w:cs="宋体"/>
      <w:bCs/>
      <w:spacing w:val="0"/>
      <w:szCs w:val="24"/>
    </w:rPr>
  </w:style>
  <w:style w:type="paragraph" w:customStyle="1" w:styleId="547">
    <w:name w:val="表内宋54"/>
    <w:basedOn w:val="5a"/>
    <w:semiHidden/>
    <w:pPr>
      <w:widowControl/>
      <w:autoSpaceDE w:val="0"/>
      <w:autoSpaceDN w:val="0"/>
      <w:jc w:val="left"/>
      <w:textAlignment w:val="auto"/>
    </w:pPr>
    <w:rPr>
      <w:color w:val="auto"/>
      <w:w w:val="90"/>
    </w:rPr>
  </w:style>
  <w:style w:type="paragraph" w:customStyle="1" w:styleId="21125">
    <w:name w:val="表格内字体2112"/>
    <w:basedOn w:val="afff7"/>
    <w:next w:val="afff7"/>
    <w:pPr>
      <w:spacing w:line="240" w:lineRule="auto"/>
      <w:ind w:firstLine="0"/>
      <w:jc w:val="center"/>
    </w:pPr>
    <w:rPr>
      <w:rFonts w:hAnsi="宋体"/>
      <w:b w:val="0"/>
      <w:spacing w:val="0"/>
      <w:sz w:val="21"/>
      <w:szCs w:val="24"/>
    </w:rPr>
  </w:style>
  <w:style w:type="paragraph" w:customStyle="1" w:styleId="099221">
    <w:name w:val="首行缩进:  0.99 厘米 + 首行缩进:  2 字符21"/>
    <w:basedOn w:val="a"/>
    <w:pPr>
      <w:widowControl/>
      <w:topLinePunct/>
      <w:spacing w:line="480" w:lineRule="exact"/>
      <w:ind w:firstLineChars="200" w:firstLine="420"/>
      <w:jc w:val="center"/>
    </w:pPr>
    <w:rPr>
      <w:rFonts w:ascii="宋体" w:cs="宋体"/>
      <w:color w:val="FF0000"/>
      <w:kern w:val="0"/>
      <w:szCs w:val="21"/>
    </w:rPr>
  </w:style>
  <w:style w:type="paragraph" w:customStyle="1" w:styleId="111fd">
    <w:name w:val="正文格式111"/>
    <w:basedOn w:val="a"/>
    <w:pPr>
      <w:ind w:firstLine="482"/>
    </w:pPr>
    <w:rPr>
      <w:rFonts w:ascii="宋体" w:hAnsi="宋体"/>
    </w:rPr>
  </w:style>
  <w:style w:type="paragraph" w:customStyle="1" w:styleId="ParaChar1111">
    <w:name w:val="默认段落字体 Para Char1111"/>
    <w:basedOn w:val="a"/>
    <w:next w:val="a"/>
    <w:pPr>
      <w:spacing w:line="480" w:lineRule="exact"/>
      <w:ind w:firstLineChars="200" w:firstLine="200"/>
      <w:jc w:val="left"/>
    </w:pPr>
    <w:rPr>
      <w:rFonts w:ascii="宋体" w:eastAsia="汉鼎简书宋" w:hAnsi="宋体" w:cs="宋体"/>
      <w:sz w:val="28"/>
    </w:rPr>
  </w:style>
  <w:style w:type="paragraph" w:customStyle="1" w:styleId="96">
    <w:name w:val="正文格式9"/>
    <w:basedOn w:val="a"/>
    <w:pPr>
      <w:ind w:firstLine="482"/>
    </w:pPr>
    <w:rPr>
      <w:rFonts w:ascii="宋体" w:hAnsi="宋体"/>
    </w:rPr>
  </w:style>
  <w:style w:type="paragraph" w:customStyle="1" w:styleId="CharCharCharCharCharCharChar210">
    <w:name w:val="Char Char Char Char Char Char Char210"/>
    <w:basedOn w:val="a"/>
  </w:style>
  <w:style w:type="paragraph" w:customStyle="1" w:styleId="4230">
    <w:name w:val="标题423"/>
    <w:basedOn w:val="a"/>
    <w:pPr>
      <w:spacing w:line="300" w:lineRule="auto"/>
      <w:jc w:val="left"/>
    </w:pPr>
    <w:rPr>
      <w:rFonts w:ascii="黑体" w:eastAsia="黑体"/>
      <w:bCs/>
    </w:rPr>
  </w:style>
  <w:style w:type="paragraph" w:customStyle="1" w:styleId="ParaCharCharCharCharChar31">
    <w:name w:val="默认段落字体 Para Char Char Char Char Char31"/>
    <w:basedOn w:val="a"/>
  </w:style>
  <w:style w:type="paragraph" w:customStyle="1" w:styleId="3152">
    <w:name w:val="表题315"/>
    <w:basedOn w:val="af1"/>
    <w:pPr>
      <w:tabs>
        <w:tab w:val="left" w:pos="4305"/>
      </w:tabs>
      <w:spacing w:line="360" w:lineRule="auto"/>
      <w:ind w:firstLineChars="0" w:firstLine="561"/>
      <w:textAlignment w:val="auto"/>
    </w:pPr>
    <w:rPr>
      <w:rFonts w:ascii="宋体" w:eastAsia="宋体" w:hAnsi="宋体" w:cs="宋体"/>
      <w:sz w:val="24"/>
      <w:szCs w:val="24"/>
    </w:rPr>
  </w:style>
  <w:style w:type="paragraph" w:customStyle="1" w:styleId="2146">
    <w:name w:val="表内文字小214"/>
    <w:basedOn w:val="a"/>
    <w:pPr>
      <w:jc w:val="center"/>
    </w:pPr>
    <w:rPr>
      <w:rFonts w:ascii="宋体" w:hAnsi="Times"/>
      <w:bCs/>
      <w:color w:val="000000"/>
      <w:szCs w:val="20"/>
    </w:rPr>
  </w:style>
  <w:style w:type="paragraph" w:customStyle="1" w:styleId="53e">
    <w:name w:val="燕山正文53"/>
    <w:basedOn w:val="a"/>
    <w:pPr>
      <w:tabs>
        <w:tab w:val="left" w:pos="4680"/>
      </w:tabs>
      <w:spacing w:line="480" w:lineRule="exact"/>
    </w:pPr>
    <w:rPr>
      <w:rFonts w:ascii="宋体" w:cs="宋体"/>
    </w:rPr>
  </w:style>
  <w:style w:type="paragraph" w:customStyle="1" w:styleId="2233">
    <w:name w:val="表格内字体223"/>
    <w:basedOn w:val="afff7"/>
    <w:next w:val="afff7"/>
    <w:pPr>
      <w:spacing w:line="240" w:lineRule="auto"/>
      <w:ind w:firstLine="0"/>
      <w:jc w:val="center"/>
    </w:pPr>
    <w:rPr>
      <w:rFonts w:hAnsi="宋体"/>
      <w:b w:val="0"/>
      <w:spacing w:val="0"/>
      <w:sz w:val="21"/>
      <w:szCs w:val="24"/>
    </w:rPr>
  </w:style>
  <w:style w:type="paragraph" w:customStyle="1" w:styleId="ParaChar23">
    <w:name w:val="默认段落字体 Para Char23"/>
    <w:basedOn w:val="a"/>
    <w:next w:val="a"/>
    <w:pPr>
      <w:spacing w:line="480" w:lineRule="exact"/>
      <w:ind w:firstLineChars="200" w:firstLine="200"/>
      <w:jc w:val="left"/>
    </w:pPr>
    <w:rPr>
      <w:rFonts w:ascii="宋体" w:eastAsia="汉鼎简书宋" w:hAnsi="宋体" w:cs="宋体"/>
      <w:sz w:val="28"/>
    </w:rPr>
  </w:style>
  <w:style w:type="paragraph" w:customStyle="1" w:styleId="51f2">
    <w:name w:val="燕山正文51"/>
    <w:basedOn w:val="a"/>
    <w:pPr>
      <w:tabs>
        <w:tab w:val="left" w:pos="4680"/>
      </w:tabs>
      <w:spacing w:line="480" w:lineRule="exact"/>
    </w:pPr>
    <w:rPr>
      <w:rFonts w:ascii="宋体" w:cs="宋体"/>
    </w:rPr>
  </w:style>
  <w:style w:type="paragraph" w:customStyle="1" w:styleId="ParaChar4111">
    <w:name w:val="默认段落字体 Para Char4111"/>
    <w:basedOn w:val="a"/>
    <w:next w:val="a"/>
    <w:pPr>
      <w:spacing w:line="480" w:lineRule="exact"/>
      <w:ind w:firstLineChars="200" w:firstLine="200"/>
      <w:jc w:val="left"/>
    </w:pPr>
    <w:rPr>
      <w:rFonts w:ascii="宋体" w:eastAsia="汉鼎简书宋" w:hAnsi="宋体" w:cs="宋体"/>
      <w:sz w:val="28"/>
    </w:rPr>
  </w:style>
  <w:style w:type="paragraph" w:customStyle="1" w:styleId="Char17110">
    <w:name w:val="Char1711"/>
    <w:basedOn w:val="a"/>
    <w:pPr>
      <w:ind w:left="-48"/>
    </w:pPr>
  </w:style>
  <w:style w:type="paragraph" w:customStyle="1" w:styleId="53120">
    <w:name w:val="表文字5312"/>
    <w:basedOn w:val="a"/>
    <w:pPr>
      <w:jc w:val="left"/>
      <w:textAlignment w:val="baseline"/>
    </w:pPr>
    <w:rPr>
      <w:rFonts w:ascii="宋体"/>
      <w:kern w:val="0"/>
      <w:szCs w:val="20"/>
    </w:rPr>
  </w:style>
  <w:style w:type="paragraph" w:customStyle="1" w:styleId="1514">
    <w:name w:val="表题151"/>
    <w:basedOn w:val="a7"/>
    <w:qFormat/>
    <w:pPr>
      <w:tabs>
        <w:tab w:val="clear" w:pos="7380"/>
      </w:tabs>
      <w:overflowPunct/>
      <w:spacing w:before="0" w:afterLines="0"/>
      <w:jc w:val="center"/>
    </w:pPr>
    <w:rPr>
      <w:rFonts w:ascii="黑体"/>
      <w:b/>
      <w:sz w:val="24"/>
      <w:szCs w:val="24"/>
    </w:rPr>
  </w:style>
  <w:style w:type="paragraph" w:customStyle="1" w:styleId="CharCharCharChar1CharCharChar26">
    <w:name w:val="Char Char Char Char1 Char Char Char26"/>
    <w:basedOn w:val="a"/>
    <w:pPr>
      <w:widowControl/>
      <w:spacing w:after="160" w:line="240" w:lineRule="exact"/>
      <w:jc w:val="left"/>
    </w:pPr>
    <w:rPr>
      <w:rFonts w:ascii="Verdana" w:hAnsi="Verdana"/>
      <w:kern w:val="0"/>
      <w:sz w:val="20"/>
      <w:szCs w:val="20"/>
      <w:lang w:eastAsia="en-US"/>
    </w:rPr>
  </w:style>
  <w:style w:type="paragraph" w:customStyle="1" w:styleId="Char1422">
    <w:name w:val="Char142"/>
    <w:basedOn w:val="a"/>
    <w:pPr>
      <w:ind w:left="-48"/>
    </w:pPr>
  </w:style>
  <w:style w:type="paragraph" w:customStyle="1" w:styleId="14b">
    <w:name w:val="样式14"/>
    <w:basedOn w:val="313"/>
    <w:qFormat/>
    <w:pPr>
      <w:spacing w:line="240" w:lineRule="auto"/>
      <w:ind w:firstLine="0"/>
      <w:jc w:val="center"/>
    </w:pPr>
    <w:rPr>
      <w:rFonts w:cs="Times New Roman"/>
      <w:b/>
      <w:color w:val="auto"/>
      <w:szCs w:val="20"/>
    </w:rPr>
  </w:style>
  <w:style w:type="paragraph" w:customStyle="1" w:styleId="113f0">
    <w:name w:val="黑体三号113"/>
    <w:basedOn w:val="afff7"/>
    <w:pPr>
      <w:jc w:val="center"/>
    </w:pPr>
    <w:rPr>
      <w:rFonts w:ascii="黑体" w:eastAsia="黑体" w:hAnsi="宋体" w:cs="宋体"/>
      <w:bCs/>
      <w:spacing w:val="0"/>
      <w:sz w:val="32"/>
    </w:rPr>
  </w:style>
  <w:style w:type="paragraph" w:customStyle="1" w:styleId="2fff1">
    <w:name w:val="样式 俺的正文 + 首行缩进:  2 字符"/>
    <w:basedOn w:val="a"/>
    <w:pPr>
      <w:pBdr>
        <w:top w:val="single" w:sz="4" w:space="1" w:color="auto"/>
      </w:pBdr>
      <w:tabs>
        <w:tab w:val="left" w:pos="480"/>
      </w:tabs>
      <w:ind w:left="480"/>
    </w:pPr>
  </w:style>
  <w:style w:type="paragraph" w:customStyle="1" w:styleId="21420">
    <w:name w:val="表内文字小2142"/>
    <w:basedOn w:val="a"/>
    <w:pPr>
      <w:jc w:val="center"/>
    </w:pPr>
    <w:rPr>
      <w:rFonts w:ascii="宋体" w:hAnsi="Times"/>
      <w:bCs/>
      <w:color w:val="000000"/>
      <w:szCs w:val="20"/>
    </w:rPr>
  </w:style>
  <w:style w:type="paragraph" w:customStyle="1" w:styleId="548">
    <w:name w:val="表中文字54"/>
    <w:basedOn w:val="a"/>
    <w:pPr>
      <w:widowControl/>
      <w:spacing w:line="240" w:lineRule="atLeast"/>
      <w:ind w:leftChars="-10" w:left="-24" w:rightChars="-20" w:right="-48"/>
      <w:jc w:val="center"/>
    </w:pPr>
    <w:rPr>
      <w:rFonts w:ascii="宋体"/>
      <w:kern w:val="0"/>
      <w:szCs w:val="21"/>
    </w:rPr>
  </w:style>
  <w:style w:type="paragraph" w:customStyle="1" w:styleId="Char480">
    <w:name w:val="Char48"/>
    <w:basedOn w:val="a"/>
    <w:pPr>
      <w:ind w:left="-48"/>
    </w:pPr>
  </w:style>
  <w:style w:type="paragraph" w:customStyle="1" w:styleId="CharCharCharCharCharCharChar133">
    <w:name w:val="Char Char Char Char Char Char Char133"/>
    <w:basedOn w:val="a"/>
  </w:style>
  <w:style w:type="paragraph" w:customStyle="1" w:styleId="23f">
    <w:name w:val="正文格式＝23"/>
    <w:basedOn w:val="afff7"/>
    <w:next w:val="afff7"/>
    <w:semiHidden/>
    <w:rPr>
      <w:rFonts w:hAnsi="宋体"/>
      <w:b w:val="0"/>
      <w:spacing w:val="0"/>
      <w:szCs w:val="24"/>
    </w:rPr>
  </w:style>
  <w:style w:type="paragraph" w:customStyle="1" w:styleId="43b">
    <w:name w:val="正文格式＝43"/>
    <w:basedOn w:val="afff7"/>
    <w:next w:val="afff7"/>
    <w:semiHidden/>
    <w:rPr>
      <w:rFonts w:hAnsi="宋体"/>
      <w:b w:val="0"/>
      <w:spacing w:val="0"/>
      <w:szCs w:val="24"/>
    </w:rPr>
  </w:style>
  <w:style w:type="paragraph" w:customStyle="1" w:styleId="311b">
    <w:name w:val="黑体三号311"/>
    <w:basedOn w:val="afff7"/>
    <w:pPr>
      <w:jc w:val="center"/>
    </w:pPr>
    <w:rPr>
      <w:rFonts w:ascii="黑体" w:eastAsia="黑体" w:hAnsi="宋体" w:cs="宋体"/>
      <w:bCs/>
      <w:spacing w:val="0"/>
      <w:sz w:val="32"/>
    </w:rPr>
  </w:style>
  <w:style w:type="paragraph" w:customStyle="1" w:styleId="cucd-0">
    <w:name w:val="cucd-0"/>
    <w:basedOn w:val="16"/>
    <w:qFormat/>
    <w:pPr>
      <w:spacing w:line="360" w:lineRule="auto"/>
      <w:ind w:firstLine="480"/>
    </w:pPr>
    <w:rPr>
      <w:rFonts w:ascii="Times New Roman" w:hAnsi="Times New Roman"/>
      <w:kern w:val="2"/>
      <w:sz w:val="24"/>
    </w:rPr>
  </w:style>
  <w:style w:type="paragraph" w:customStyle="1" w:styleId="Char650">
    <w:name w:val="Char65"/>
    <w:basedOn w:val="a"/>
    <w:pPr>
      <w:ind w:left="-48"/>
    </w:pPr>
  </w:style>
  <w:style w:type="paragraph" w:customStyle="1" w:styleId="5512">
    <w:name w:val="表文字551"/>
    <w:basedOn w:val="a"/>
    <w:pPr>
      <w:jc w:val="left"/>
      <w:textAlignment w:val="baseline"/>
    </w:pPr>
    <w:rPr>
      <w:rFonts w:ascii="宋体"/>
      <w:kern w:val="0"/>
      <w:szCs w:val="20"/>
    </w:rPr>
  </w:style>
  <w:style w:type="paragraph" w:customStyle="1" w:styleId="xl57">
    <w:name w:val="xl57"/>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20"/>
      <w:szCs w:val="20"/>
    </w:rPr>
  </w:style>
  <w:style w:type="paragraph" w:customStyle="1" w:styleId="Char2150">
    <w:name w:val="Char215"/>
    <w:basedOn w:val="a"/>
    <w:pPr>
      <w:ind w:left="-48"/>
    </w:pPr>
  </w:style>
  <w:style w:type="paragraph" w:customStyle="1" w:styleId="ParaCharCharCharChar12">
    <w:name w:val="默认段落字体 Para Char Char Char Char12"/>
    <w:basedOn w:val="a"/>
  </w:style>
  <w:style w:type="paragraph" w:customStyle="1" w:styleId="5S">
    <w:name w:val="表内5S"/>
    <w:basedOn w:val="a"/>
    <w:pPr>
      <w:pBdr>
        <w:top w:val="single" w:sz="4" w:space="1" w:color="auto"/>
      </w:pBdr>
      <w:spacing w:line="300" w:lineRule="atLeast"/>
      <w:jc w:val="center"/>
    </w:pPr>
    <w:rPr>
      <w:rFonts w:eastAsia="方正宋三简体"/>
      <w:szCs w:val="20"/>
    </w:rPr>
  </w:style>
  <w:style w:type="paragraph" w:customStyle="1" w:styleId="349">
    <w:name w:val="附件34"/>
    <w:basedOn w:val="1"/>
    <w:next w:val="afff7"/>
    <w:pPr>
      <w:tabs>
        <w:tab w:val="clear" w:pos="480"/>
        <w:tab w:val="left" w:pos="1566"/>
      </w:tabs>
      <w:spacing w:after="120"/>
      <w:jc w:val="left"/>
    </w:pPr>
    <w:rPr>
      <w:rFonts w:ascii="黑体" w:eastAsia="黑体"/>
      <w:bCs w:val="0"/>
      <w:sz w:val="32"/>
      <w:szCs w:val="32"/>
    </w:rPr>
  </w:style>
  <w:style w:type="paragraph" w:customStyle="1" w:styleId="13f8">
    <w:name w:val="正文修改13"/>
    <w:basedOn w:val="affff4"/>
    <w:rPr>
      <w:rFonts w:hAnsi="宋体"/>
      <w:color w:val="000000"/>
    </w:rPr>
  </w:style>
  <w:style w:type="paragraph" w:customStyle="1" w:styleId="112f1">
    <w:name w:val="燕山正文112"/>
    <w:basedOn w:val="a"/>
    <w:pPr>
      <w:tabs>
        <w:tab w:val="left" w:pos="4680"/>
      </w:tabs>
      <w:spacing w:line="480" w:lineRule="exact"/>
    </w:pPr>
    <w:rPr>
      <w:rFonts w:ascii="宋体" w:hAnsi="宋体" w:cs="宋体"/>
      <w:bCs/>
      <w:color w:val="000000"/>
    </w:rPr>
  </w:style>
  <w:style w:type="paragraph" w:customStyle="1" w:styleId="54144">
    <w:name w:val="表内54144"/>
    <w:basedOn w:val="a"/>
    <w:pPr>
      <w:spacing w:line="300" w:lineRule="auto"/>
      <w:jc w:val="center"/>
    </w:pPr>
    <w:rPr>
      <w:rFonts w:ascii="宋体" w:hAnsi="宋体" w:cs="宋体"/>
      <w:szCs w:val="20"/>
    </w:rPr>
  </w:style>
  <w:style w:type="paragraph" w:customStyle="1" w:styleId="511140">
    <w:name w:val="表内宋51114"/>
    <w:basedOn w:val="aff2"/>
    <w:pPr>
      <w:spacing w:before="0" w:beforeAutospacing="0" w:after="0" w:afterAutospacing="0"/>
      <w:jc w:val="both"/>
    </w:pPr>
    <w:rPr>
      <w:rFonts w:cs="宋体"/>
      <w:color w:val="000000"/>
      <w:sz w:val="21"/>
      <w:szCs w:val="24"/>
    </w:rPr>
  </w:style>
  <w:style w:type="paragraph" w:customStyle="1" w:styleId="CharChar2CharCharCharChar">
    <w:name w:val="Char Char2 Char Char Char Char"/>
    <w:basedOn w:val="a"/>
  </w:style>
  <w:style w:type="paragraph" w:customStyle="1" w:styleId="5233">
    <w:name w:val="表内宋5中23"/>
    <w:basedOn w:val="a"/>
    <w:pPr>
      <w:jc w:val="center"/>
      <w:textAlignment w:val="baseline"/>
    </w:pPr>
    <w:rPr>
      <w:rFonts w:ascii="宋体" w:hAnsi="宋体"/>
      <w:kern w:val="0"/>
      <w:szCs w:val="20"/>
    </w:rPr>
  </w:style>
  <w:style w:type="paragraph" w:customStyle="1" w:styleId="xl6311">
    <w:name w:val="xl6311"/>
    <w:basedOn w:val="a"/>
    <w:pPr>
      <w:widowControl/>
      <w:spacing w:before="100" w:beforeAutospacing="1" w:after="100" w:afterAutospacing="1"/>
      <w:jc w:val="center"/>
      <w:textAlignment w:val="center"/>
    </w:pPr>
    <w:rPr>
      <w:rFonts w:ascii="黑体" w:eastAsia="黑体" w:hAnsi="宋体" w:hint="eastAsia"/>
      <w:kern w:val="0"/>
    </w:rPr>
  </w:style>
  <w:style w:type="paragraph" w:customStyle="1" w:styleId="21fe">
    <w:name w:val="正文格式＝21"/>
    <w:basedOn w:val="afff7"/>
    <w:next w:val="afff7"/>
    <w:semiHidden/>
    <w:rPr>
      <w:rFonts w:hAnsi="宋体"/>
      <w:b w:val="0"/>
      <w:spacing w:val="0"/>
      <w:szCs w:val="24"/>
    </w:rPr>
  </w:style>
  <w:style w:type="paragraph" w:customStyle="1" w:styleId="541111">
    <w:name w:val="表内541111"/>
    <w:basedOn w:val="a"/>
    <w:pPr>
      <w:spacing w:line="300" w:lineRule="auto"/>
      <w:jc w:val="center"/>
    </w:pPr>
    <w:rPr>
      <w:rFonts w:ascii="宋体" w:hAnsi="宋体" w:cs="宋体"/>
      <w:szCs w:val="20"/>
    </w:rPr>
  </w:style>
  <w:style w:type="paragraph" w:customStyle="1" w:styleId="CharCharCharChar1CharCharChar3">
    <w:name w:val="Char Char Char Char1 Char Char Char3"/>
    <w:basedOn w:val="a"/>
    <w:pPr>
      <w:widowControl/>
      <w:spacing w:after="160" w:line="240" w:lineRule="exact"/>
      <w:jc w:val="left"/>
    </w:pPr>
    <w:rPr>
      <w:rFonts w:ascii="Verdana" w:hAnsi="Verdana"/>
      <w:kern w:val="0"/>
      <w:sz w:val="20"/>
      <w:szCs w:val="20"/>
      <w:lang w:eastAsia="en-US"/>
    </w:rPr>
  </w:style>
  <w:style w:type="paragraph" w:customStyle="1" w:styleId="9CharCharChar6">
    <w:name w:val="9 Char Char Char6"/>
    <w:basedOn w:val="a"/>
    <w:pPr>
      <w:spacing w:line="240" w:lineRule="exact"/>
      <w:ind w:firstLineChars="200" w:firstLine="200"/>
    </w:pPr>
    <w:rPr>
      <w:sz w:val="28"/>
      <w:szCs w:val="28"/>
    </w:rPr>
  </w:style>
  <w:style w:type="paragraph" w:customStyle="1" w:styleId="CharChar2CharCharCharChar131">
    <w:name w:val="Char Char2 Char Char Char Char131"/>
    <w:basedOn w:val="a"/>
    <w:semiHidden/>
  </w:style>
  <w:style w:type="paragraph" w:customStyle="1" w:styleId="CharChar2CharCharCharChar42">
    <w:name w:val="Char Char2 Char Char Char Char42"/>
    <w:basedOn w:val="a"/>
    <w:semiHidden/>
  </w:style>
  <w:style w:type="paragraph" w:customStyle="1" w:styleId="CharCharCharCharCharCharChar17">
    <w:name w:val="Char Char Char Char Char Char Char17"/>
    <w:basedOn w:val="a"/>
  </w:style>
  <w:style w:type="paragraph" w:customStyle="1" w:styleId="CharCharCharCharCharChar">
    <w:name w:val="Char Char Char Char Char Char"/>
    <w:basedOn w:val="a"/>
  </w:style>
  <w:style w:type="paragraph" w:customStyle="1" w:styleId="ParaCharCharCharChar51">
    <w:name w:val="默认段落字体 Para Char Char Char Char51"/>
    <w:basedOn w:val="a"/>
  </w:style>
  <w:style w:type="paragraph" w:customStyle="1" w:styleId="431121">
    <w:name w:val="标题431121"/>
    <w:basedOn w:val="a"/>
    <w:pPr>
      <w:spacing w:line="480" w:lineRule="exact"/>
      <w:jc w:val="center"/>
    </w:pPr>
    <w:rPr>
      <w:rFonts w:ascii="宋体" w:hAnsi="宋体" w:cs="宋体"/>
    </w:rPr>
  </w:style>
  <w:style w:type="paragraph" w:customStyle="1" w:styleId="CharChar2CharCharCharChar41">
    <w:name w:val="Char Char2 Char Char Char Char41"/>
    <w:basedOn w:val="a"/>
    <w:semiHidden/>
  </w:style>
  <w:style w:type="paragraph" w:customStyle="1" w:styleId="CharCharCharChar1CharCharChar7">
    <w:name w:val="Char Char Char Char1 Char Char Char7"/>
    <w:basedOn w:val="a"/>
    <w:pPr>
      <w:widowControl/>
      <w:spacing w:after="160" w:line="240" w:lineRule="exact"/>
      <w:jc w:val="left"/>
    </w:pPr>
    <w:rPr>
      <w:rFonts w:ascii="Verdana" w:hAnsi="Verdana"/>
      <w:kern w:val="0"/>
      <w:sz w:val="20"/>
      <w:szCs w:val="20"/>
      <w:lang w:eastAsia="en-US"/>
    </w:rPr>
  </w:style>
  <w:style w:type="paragraph" w:customStyle="1" w:styleId="531a">
    <w:name w:val="表格内字体531"/>
    <w:basedOn w:val="afff7"/>
    <w:next w:val="afff7"/>
    <w:pPr>
      <w:spacing w:line="240" w:lineRule="auto"/>
      <w:ind w:firstLine="0"/>
    </w:pPr>
    <w:rPr>
      <w:rFonts w:hAnsi="宋体"/>
      <w:b w:val="0"/>
      <w:spacing w:val="0"/>
      <w:sz w:val="21"/>
      <w:szCs w:val="24"/>
    </w:rPr>
  </w:style>
  <w:style w:type="paragraph" w:customStyle="1" w:styleId="4217">
    <w:name w:val="标题421"/>
    <w:basedOn w:val="a"/>
    <w:pPr>
      <w:spacing w:line="300" w:lineRule="auto"/>
      <w:jc w:val="left"/>
    </w:pPr>
    <w:rPr>
      <w:rFonts w:ascii="黑体" w:eastAsia="黑体"/>
      <w:bCs/>
    </w:rPr>
  </w:style>
  <w:style w:type="paragraph" w:customStyle="1" w:styleId="3ff5">
    <w:name w:val="正文修改3"/>
    <w:basedOn w:val="affff4"/>
    <w:rPr>
      <w:rFonts w:hAnsi="宋体"/>
      <w:color w:val="000000"/>
    </w:rPr>
  </w:style>
  <w:style w:type="paragraph" w:customStyle="1" w:styleId="Char182">
    <w:name w:val="Char18"/>
    <w:basedOn w:val="a"/>
    <w:uiPriority w:val="99"/>
    <w:pPr>
      <w:ind w:left="-48"/>
    </w:pPr>
  </w:style>
  <w:style w:type="paragraph" w:customStyle="1" w:styleId="xl54">
    <w:name w:val="xl54"/>
    <w:basedOn w:val="a"/>
    <w:pPr>
      <w:widowControl/>
      <w:pBdr>
        <w:right w:val="single" w:sz="4" w:space="0" w:color="auto"/>
      </w:pBdr>
      <w:spacing w:before="100" w:after="100"/>
      <w:jc w:val="center"/>
      <w:textAlignment w:val="center"/>
    </w:pPr>
    <w:rPr>
      <w:rFonts w:ascii="宋体" w:hAnsi="宋体"/>
      <w:kern w:val="0"/>
      <w:szCs w:val="20"/>
    </w:rPr>
  </w:style>
  <w:style w:type="paragraph" w:customStyle="1" w:styleId="15110">
    <w:name w:val="表题1511"/>
    <w:basedOn w:val="a7"/>
    <w:qFormat/>
    <w:pPr>
      <w:tabs>
        <w:tab w:val="clear" w:pos="7380"/>
      </w:tabs>
      <w:overflowPunct/>
      <w:spacing w:before="0" w:afterLines="0"/>
      <w:jc w:val="center"/>
    </w:pPr>
    <w:rPr>
      <w:rFonts w:ascii="黑体"/>
      <w:b/>
      <w:sz w:val="24"/>
      <w:szCs w:val="24"/>
    </w:rPr>
  </w:style>
  <w:style w:type="paragraph" w:customStyle="1" w:styleId="53f">
    <w:name w:val="表内53"/>
    <w:basedOn w:val="a"/>
    <w:pPr>
      <w:spacing w:line="300" w:lineRule="auto"/>
      <w:jc w:val="left"/>
    </w:pPr>
    <w:rPr>
      <w:rFonts w:ascii="宋体"/>
      <w:szCs w:val="20"/>
    </w:rPr>
  </w:style>
  <w:style w:type="paragraph" w:customStyle="1" w:styleId="54161">
    <w:name w:val="表内54161"/>
    <w:basedOn w:val="a"/>
    <w:pPr>
      <w:spacing w:line="300" w:lineRule="auto"/>
      <w:jc w:val="center"/>
    </w:pPr>
    <w:rPr>
      <w:rFonts w:ascii="宋体" w:hAnsi="宋体" w:cs="宋体"/>
      <w:szCs w:val="20"/>
    </w:rPr>
  </w:style>
  <w:style w:type="paragraph" w:customStyle="1" w:styleId="311c">
    <w:name w:val="样式 标题 3 + 11 磅 蓝色"/>
    <w:basedOn w:val="3"/>
  </w:style>
  <w:style w:type="paragraph" w:customStyle="1" w:styleId="ParaCharCharCharChar421">
    <w:name w:val="默认段落字体 Para Char Char Char Char421"/>
    <w:basedOn w:val="a"/>
  </w:style>
  <w:style w:type="paragraph" w:customStyle="1" w:styleId="Char2320">
    <w:name w:val="Char232"/>
    <w:basedOn w:val="a"/>
    <w:pPr>
      <w:ind w:left="-48"/>
    </w:pPr>
  </w:style>
  <w:style w:type="paragraph" w:customStyle="1" w:styleId="71a">
    <w:name w:val="黑体三号71"/>
    <w:basedOn w:val="afff7"/>
    <w:pPr>
      <w:jc w:val="center"/>
    </w:pPr>
    <w:rPr>
      <w:rFonts w:ascii="黑体" w:eastAsia="黑体" w:hAnsi="宋体" w:cs="宋体"/>
      <w:bCs/>
      <w:spacing w:val="0"/>
      <w:sz w:val="32"/>
    </w:rPr>
  </w:style>
  <w:style w:type="paragraph" w:customStyle="1" w:styleId="511d">
    <w:name w:val="表中文字511"/>
    <w:basedOn w:val="a"/>
    <w:pPr>
      <w:widowControl/>
      <w:spacing w:line="240" w:lineRule="atLeast"/>
      <w:ind w:leftChars="-10" w:left="-24" w:rightChars="-20" w:right="-48"/>
      <w:jc w:val="center"/>
    </w:pPr>
    <w:rPr>
      <w:rFonts w:ascii="宋体"/>
      <w:kern w:val="0"/>
      <w:szCs w:val="21"/>
    </w:rPr>
  </w:style>
  <w:style w:type="paragraph" w:customStyle="1" w:styleId="254">
    <w:name w:val="图题25"/>
    <w:basedOn w:val="afff7"/>
    <w:next w:val="afff7"/>
    <w:pPr>
      <w:ind w:firstLine="0"/>
      <w:jc w:val="center"/>
    </w:pPr>
    <w:rPr>
      <w:rFonts w:ascii="黑体" w:eastAsia="黑体" w:hAnsi="宋体" w:cs="宋体"/>
      <w:bCs/>
      <w:spacing w:val="0"/>
      <w:szCs w:val="24"/>
    </w:rPr>
  </w:style>
  <w:style w:type="paragraph" w:customStyle="1" w:styleId="CharCharCharCharCharCharChar51">
    <w:name w:val="Char Char Char Char Char Char Char51"/>
    <w:basedOn w:val="a"/>
  </w:style>
  <w:style w:type="paragraph" w:customStyle="1" w:styleId="2fff2">
    <w:name w:val="样式 表格内字体 +2"/>
    <w:basedOn w:val="afff6"/>
    <w:pPr>
      <w:spacing w:line="280" w:lineRule="exact"/>
      <w:ind w:firstLine="36"/>
      <w:jc w:val="both"/>
    </w:pPr>
  </w:style>
  <w:style w:type="paragraph" w:customStyle="1" w:styleId="CharCharChar1CharCharCharCharCharCharCharCharChar">
    <w:name w:val="Char Char Char1 Char Char Char Char Char Char Char Char Char"/>
    <w:basedOn w:val="a"/>
    <w:rPr>
      <w:rFonts w:ascii="黑体" w:eastAsia="黑体" w:hAnsi="黑体"/>
      <w:b/>
      <w:spacing w:val="10"/>
      <w:sz w:val="28"/>
      <w:szCs w:val="20"/>
    </w:rPr>
  </w:style>
  <w:style w:type="paragraph" w:customStyle="1" w:styleId="11430">
    <w:name w:val="燕山正文1143"/>
    <w:basedOn w:val="a"/>
    <w:pPr>
      <w:tabs>
        <w:tab w:val="left" w:pos="4680"/>
      </w:tabs>
      <w:spacing w:line="480" w:lineRule="exact"/>
    </w:pPr>
    <w:rPr>
      <w:rFonts w:ascii="宋体" w:hAnsi="宋体" w:cs="宋体"/>
      <w:bCs/>
      <w:color w:val="000000"/>
    </w:rPr>
  </w:style>
  <w:style w:type="paragraph" w:customStyle="1" w:styleId="PlainText1">
    <w:name w:val="Plain Text1"/>
    <w:basedOn w:val="a"/>
    <w:rPr>
      <w:rFonts w:ascii="宋体" w:hAnsi="Courier New" w:hint="eastAsia"/>
      <w:szCs w:val="20"/>
    </w:rPr>
  </w:style>
  <w:style w:type="paragraph" w:customStyle="1" w:styleId="1531">
    <w:name w:val="表题1531"/>
    <w:basedOn w:val="a7"/>
    <w:qFormat/>
    <w:pPr>
      <w:tabs>
        <w:tab w:val="clear" w:pos="7380"/>
      </w:tabs>
      <w:overflowPunct/>
      <w:spacing w:before="0" w:afterLines="0"/>
      <w:jc w:val="center"/>
    </w:pPr>
    <w:rPr>
      <w:rFonts w:ascii="黑体"/>
      <w:b/>
      <w:sz w:val="24"/>
      <w:szCs w:val="24"/>
    </w:rPr>
  </w:style>
  <w:style w:type="paragraph" w:customStyle="1" w:styleId="4fd">
    <w:name w:val="样式 标题 4 + 黑体 小四 非加粗"/>
    <w:basedOn w:val="4"/>
    <w:pPr>
      <w:tabs>
        <w:tab w:val="left" w:pos="2160"/>
      </w:tabs>
      <w:textAlignment w:val="baseline"/>
    </w:pPr>
    <w:rPr>
      <w:rFonts w:ascii="黑体" w:hAnsi="黑体"/>
      <w:spacing w:val="10"/>
    </w:rPr>
  </w:style>
  <w:style w:type="paragraph" w:customStyle="1" w:styleId="TOC1">
    <w:name w:val="TOC 标题1"/>
    <w:basedOn w:val="1"/>
    <w:next w:val="a"/>
    <w:uiPriority w:val="39"/>
    <w:qFormat/>
    <w:pPr>
      <w:keepNext w:val="0"/>
      <w:widowControl/>
      <w:tabs>
        <w:tab w:val="clear" w:pos="480"/>
      </w:tabs>
      <w:spacing w:before="480" w:line="276" w:lineRule="auto"/>
      <w:jc w:val="left"/>
      <w:outlineLvl w:val="9"/>
    </w:pPr>
    <w:rPr>
      <w:rFonts w:ascii="Cambria" w:hAnsi="Cambria"/>
      <w:b w:val="0"/>
      <w:bCs w:val="0"/>
      <w:color w:val="365F91"/>
      <w:kern w:val="0"/>
      <w:sz w:val="30"/>
      <w:szCs w:val="28"/>
    </w:rPr>
  </w:style>
  <w:style w:type="paragraph" w:customStyle="1" w:styleId="5f9">
    <w:name w:val="表内宋5"/>
    <w:basedOn w:val="5a"/>
    <w:semiHidden/>
    <w:pPr>
      <w:widowControl/>
      <w:autoSpaceDE w:val="0"/>
      <w:autoSpaceDN w:val="0"/>
      <w:jc w:val="left"/>
      <w:textAlignment w:val="auto"/>
    </w:pPr>
    <w:rPr>
      <w:color w:val="auto"/>
      <w:w w:val="90"/>
    </w:rPr>
  </w:style>
  <w:style w:type="paragraph" w:customStyle="1" w:styleId="312c">
    <w:name w:val="表内文字小312"/>
    <w:basedOn w:val="a"/>
    <w:pPr>
      <w:jc w:val="center"/>
    </w:pPr>
    <w:rPr>
      <w:rFonts w:ascii="宋体" w:hAnsi="Times" w:cs="宋体"/>
      <w:bCs/>
      <w:color w:val="003366"/>
      <w:szCs w:val="20"/>
    </w:rPr>
  </w:style>
  <w:style w:type="paragraph" w:customStyle="1" w:styleId="511e">
    <w:name w:val="表内宋511"/>
    <w:basedOn w:val="aff2"/>
    <w:pPr>
      <w:spacing w:before="0" w:beforeAutospacing="0" w:after="0" w:afterAutospacing="0"/>
      <w:jc w:val="both"/>
    </w:pPr>
    <w:rPr>
      <w:rFonts w:cs="宋体"/>
      <w:color w:val="000000"/>
      <w:sz w:val="21"/>
      <w:szCs w:val="24"/>
    </w:rPr>
  </w:style>
  <w:style w:type="paragraph" w:customStyle="1" w:styleId="6114">
    <w:name w:val="表格内字体611"/>
    <w:basedOn w:val="afff7"/>
    <w:next w:val="afff7"/>
    <w:pPr>
      <w:spacing w:line="240" w:lineRule="auto"/>
      <w:ind w:firstLine="0"/>
      <w:jc w:val="center"/>
    </w:pPr>
    <w:rPr>
      <w:rFonts w:hAnsi="宋体"/>
      <w:b w:val="0"/>
      <w:spacing w:val="0"/>
      <w:sz w:val="21"/>
      <w:szCs w:val="24"/>
    </w:rPr>
  </w:style>
  <w:style w:type="paragraph" w:customStyle="1" w:styleId="111fe">
    <w:name w:val="表内文字边111"/>
    <w:basedOn w:val="a"/>
    <w:pPr>
      <w:widowControl/>
      <w:spacing w:line="240" w:lineRule="atLeast"/>
      <w:ind w:leftChars="-10" w:left="-21" w:rightChars="-20" w:right="-42"/>
    </w:pPr>
    <w:rPr>
      <w:rFonts w:ascii="宋体"/>
      <w:kern w:val="0"/>
      <w:szCs w:val="21"/>
    </w:rPr>
  </w:style>
  <w:style w:type="paragraph" w:customStyle="1" w:styleId="1225">
    <w:name w:val="表格内字体122"/>
    <w:basedOn w:val="afff7"/>
    <w:next w:val="afff7"/>
    <w:pPr>
      <w:spacing w:line="240" w:lineRule="auto"/>
      <w:ind w:firstLine="0"/>
      <w:jc w:val="center"/>
    </w:pPr>
    <w:rPr>
      <w:rFonts w:hAnsi="宋体"/>
      <w:b w:val="0"/>
      <w:spacing w:val="0"/>
      <w:sz w:val="21"/>
      <w:szCs w:val="24"/>
    </w:rPr>
  </w:style>
  <w:style w:type="paragraph" w:customStyle="1" w:styleId="59111">
    <w:name w:val="表内59111"/>
    <w:basedOn w:val="a"/>
    <w:pPr>
      <w:spacing w:line="300" w:lineRule="auto"/>
      <w:jc w:val="center"/>
    </w:pPr>
    <w:rPr>
      <w:rFonts w:ascii="宋体"/>
      <w:szCs w:val="21"/>
    </w:rPr>
  </w:style>
  <w:style w:type="paragraph" w:customStyle="1" w:styleId="428">
    <w:name w:val="燕山正文42"/>
    <w:basedOn w:val="a"/>
    <w:pPr>
      <w:tabs>
        <w:tab w:val="left" w:pos="4680"/>
      </w:tabs>
      <w:spacing w:line="480" w:lineRule="exact"/>
    </w:pPr>
    <w:rPr>
      <w:rFonts w:ascii="宋体" w:cs="宋体"/>
    </w:rPr>
  </w:style>
  <w:style w:type="paragraph" w:customStyle="1" w:styleId="12310">
    <w:name w:val="样式1231"/>
    <w:basedOn w:val="313"/>
    <w:qFormat/>
    <w:pPr>
      <w:spacing w:line="240" w:lineRule="auto"/>
      <w:ind w:firstLine="0"/>
      <w:jc w:val="center"/>
    </w:pPr>
    <w:rPr>
      <w:rFonts w:cs="Times New Roman"/>
      <w:b/>
      <w:color w:val="auto"/>
      <w:szCs w:val="20"/>
    </w:rPr>
  </w:style>
  <w:style w:type="paragraph" w:customStyle="1" w:styleId="Char770">
    <w:name w:val="Char77"/>
    <w:basedOn w:val="a"/>
    <w:pPr>
      <w:spacing w:beforeLines="50" w:afterLines="50" w:line="500" w:lineRule="exact"/>
    </w:pPr>
    <w:rPr>
      <w:sz w:val="28"/>
      <w:szCs w:val="28"/>
    </w:rPr>
  </w:style>
  <w:style w:type="paragraph" w:customStyle="1" w:styleId="512110">
    <w:name w:val="表内宋5中1211"/>
    <w:basedOn w:val="a"/>
    <w:pPr>
      <w:jc w:val="center"/>
      <w:textAlignment w:val="baseline"/>
    </w:pPr>
    <w:rPr>
      <w:rFonts w:ascii="宋体" w:hAnsi="宋体" w:cs="宋体"/>
      <w:kern w:val="0"/>
      <w:szCs w:val="20"/>
    </w:rPr>
  </w:style>
  <w:style w:type="paragraph" w:customStyle="1" w:styleId="Char3312">
    <w:name w:val="Char3312"/>
    <w:basedOn w:val="a"/>
    <w:pPr>
      <w:ind w:left="-48"/>
    </w:pPr>
  </w:style>
  <w:style w:type="paragraph" w:customStyle="1" w:styleId="2fff3">
    <w:name w:val="文本框2"/>
    <w:basedOn w:val="a"/>
    <w:pPr>
      <w:spacing w:after="6"/>
      <w:jc w:val="center"/>
    </w:pPr>
    <w:rPr>
      <w:rFonts w:eastAsia="仿宋_GB2312"/>
    </w:rPr>
  </w:style>
  <w:style w:type="paragraph" w:customStyle="1" w:styleId="1416">
    <w:name w:val="表中文字141"/>
    <w:basedOn w:val="a"/>
    <w:pPr>
      <w:widowControl/>
      <w:spacing w:line="240" w:lineRule="atLeast"/>
      <w:ind w:leftChars="-10" w:left="-24" w:rightChars="-20" w:right="-48"/>
      <w:jc w:val="center"/>
    </w:pPr>
    <w:rPr>
      <w:rFonts w:ascii="宋体"/>
      <w:kern w:val="0"/>
      <w:szCs w:val="21"/>
    </w:rPr>
  </w:style>
  <w:style w:type="paragraph" w:customStyle="1" w:styleId="7f">
    <w:name w:val="样式7"/>
    <w:basedOn w:val="1"/>
  </w:style>
  <w:style w:type="paragraph" w:customStyle="1" w:styleId="CharCharCharCharCharCharChar215">
    <w:name w:val="Char Char Char Char Char Char Char215"/>
    <w:basedOn w:val="a"/>
  </w:style>
  <w:style w:type="paragraph" w:customStyle="1" w:styleId="CharCharCharChar1CharCharChar16">
    <w:name w:val="Char Char Char Char1 Char Char Char16"/>
    <w:basedOn w:val="a"/>
    <w:pPr>
      <w:widowControl/>
      <w:spacing w:after="160" w:line="240" w:lineRule="exact"/>
      <w:jc w:val="left"/>
    </w:pPr>
    <w:rPr>
      <w:rFonts w:ascii="Verdana" w:hAnsi="Verdana"/>
      <w:kern w:val="0"/>
      <w:sz w:val="20"/>
      <w:szCs w:val="20"/>
      <w:lang w:eastAsia="en-US"/>
    </w:rPr>
  </w:style>
  <w:style w:type="paragraph" w:customStyle="1" w:styleId="Char4140">
    <w:name w:val="Char414"/>
    <w:basedOn w:val="a"/>
    <w:pPr>
      <w:ind w:left="-48"/>
    </w:pPr>
  </w:style>
  <w:style w:type="paragraph" w:customStyle="1" w:styleId="Char11f8">
    <w:name w:val="Char11"/>
    <w:basedOn w:val="a"/>
    <w:uiPriority w:val="99"/>
    <w:pPr>
      <w:ind w:left="-48"/>
    </w:pPr>
  </w:style>
  <w:style w:type="paragraph" w:customStyle="1" w:styleId="21126">
    <w:name w:val="正文2112"/>
    <w:basedOn w:val="16"/>
    <w:semiHidden/>
    <w:pPr>
      <w:spacing w:line="480" w:lineRule="atLeast"/>
      <w:jc w:val="center"/>
    </w:pPr>
    <w:rPr>
      <w:rFonts w:ascii="宋体" w:hAnsi="Times New Roman"/>
      <w:snapToGrid w:val="0"/>
      <w:spacing w:val="6"/>
      <w:sz w:val="21"/>
    </w:rPr>
  </w:style>
  <w:style w:type="paragraph" w:customStyle="1" w:styleId="CharChar2CharCharCharChar32">
    <w:name w:val="Char Char2 Char Char Char Char32"/>
    <w:basedOn w:val="a"/>
    <w:semiHidden/>
  </w:style>
  <w:style w:type="paragraph" w:customStyle="1" w:styleId="312310">
    <w:name w:val="表题31231"/>
    <w:basedOn w:val="af1"/>
    <w:pPr>
      <w:tabs>
        <w:tab w:val="left" w:pos="4305"/>
      </w:tabs>
      <w:spacing w:line="240" w:lineRule="auto"/>
      <w:ind w:firstLineChars="0" w:firstLine="0"/>
      <w:jc w:val="center"/>
      <w:textAlignment w:val="auto"/>
    </w:pPr>
    <w:rPr>
      <w:rFonts w:ascii="宋体" w:eastAsia="宋体" w:hAnsi="宋体"/>
      <w:color w:val="auto"/>
      <w:sz w:val="24"/>
    </w:rPr>
  </w:style>
  <w:style w:type="paragraph" w:customStyle="1" w:styleId="CharCharCharCharCharCharChar27">
    <w:name w:val="Char Char Char Char Char Char Char27"/>
    <w:basedOn w:val="a"/>
  </w:style>
  <w:style w:type="paragraph" w:customStyle="1" w:styleId="414H4H4141H42H4111422">
    <w:name w:val="样式 标题 4无效格式无效格式1河石管道4H4H41小小节河石管道41H42H411小小节1河石管道42...2"/>
    <w:basedOn w:val="4"/>
    <w:pPr>
      <w:tabs>
        <w:tab w:val="left" w:pos="864"/>
        <w:tab w:val="left" w:pos="2160"/>
      </w:tabs>
      <w:ind w:left="1404" w:hanging="864"/>
    </w:pPr>
    <w:rPr>
      <w:rFonts w:ascii="黑体" w:eastAsia="黑体"/>
      <w:bCs w:val="0"/>
    </w:rPr>
  </w:style>
  <w:style w:type="paragraph" w:customStyle="1" w:styleId="54122">
    <w:name w:val="表内54122"/>
    <w:basedOn w:val="a"/>
    <w:pPr>
      <w:spacing w:line="300" w:lineRule="auto"/>
      <w:jc w:val="center"/>
    </w:pPr>
    <w:rPr>
      <w:rFonts w:ascii="宋体" w:hAnsi="宋体" w:cs="宋体"/>
      <w:szCs w:val="20"/>
    </w:rPr>
  </w:style>
  <w:style w:type="paragraph" w:customStyle="1" w:styleId="1111f0">
    <w:name w:val="表1111"/>
    <w:basedOn w:val="a"/>
    <w:pPr>
      <w:jc w:val="center"/>
    </w:pPr>
    <w:rPr>
      <w:rFonts w:eastAsia="仿宋_GB2312"/>
    </w:rPr>
  </w:style>
  <w:style w:type="paragraph" w:customStyle="1" w:styleId="Char328">
    <w:name w:val="Char328"/>
    <w:basedOn w:val="a"/>
    <w:pPr>
      <w:ind w:left="-48"/>
    </w:pPr>
  </w:style>
  <w:style w:type="paragraph" w:customStyle="1" w:styleId="11134">
    <w:name w:val="表内文字小1113"/>
    <w:basedOn w:val="a"/>
    <w:rPr>
      <w:rFonts w:ascii="宋体" w:hAnsi="Times" w:cs="宋体"/>
      <w:szCs w:val="20"/>
    </w:rPr>
  </w:style>
  <w:style w:type="paragraph" w:customStyle="1" w:styleId="51f3">
    <w:name w:val="表内宋51"/>
    <w:basedOn w:val="5a"/>
    <w:semiHidden/>
    <w:pPr>
      <w:widowControl/>
      <w:autoSpaceDE w:val="0"/>
      <w:autoSpaceDN w:val="0"/>
      <w:jc w:val="left"/>
      <w:textAlignment w:val="auto"/>
    </w:pPr>
    <w:rPr>
      <w:color w:val="auto"/>
      <w:w w:val="90"/>
    </w:rPr>
  </w:style>
  <w:style w:type="paragraph" w:customStyle="1" w:styleId="Char5121">
    <w:name w:val="Char512"/>
    <w:basedOn w:val="a"/>
    <w:pPr>
      <w:ind w:left="-45"/>
    </w:pPr>
  </w:style>
  <w:style w:type="paragraph" w:customStyle="1" w:styleId="41210">
    <w:name w:val="标题4121"/>
    <w:basedOn w:val="4"/>
    <w:next w:val="a"/>
    <w:pPr>
      <w:tabs>
        <w:tab w:val="left" w:pos="2160"/>
      </w:tabs>
      <w:spacing w:before="160" w:after="170"/>
    </w:pPr>
    <w:rPr>
      <w:rFonts w:ascii="黑体" w:eastAsia="黑体"/>
    </w:rPr>
  </w:style>
  <w:style w:type="paragraph" w:customStyle="1" w:styleId="ParaCharCharCharChar6">
    <w:name w:val="默认段落字体 Para Char Char Char Char6"/>
    <w:basedOn w:val="a"/>
  </w:style>
  <w:style w:type="paragraph" w:customStyle="1" w:styleId="51f4">
    <w:name w:val="黑体三号51"/>
    <w:basedOn w:val="afff7"/>
    <w:pPr>
      <w:jc w:val="center"/>
    </w:pPr>
    <w:rPr>
      <w:rFonts w:ascii="黑体" w:eastAsia="黑体" w:hAnsi="宋体" w:cs="宋体"/>
      <w:bCs/>
      <w:spacing w:val="0"/>
      <w:sz w:val="32"/>
    </w:rPr>
  </w:style>
  <w:style w:type="paragraph" w:customStyle="1" w:styleId="4111c">
    <w:name w:val="样式4111"/>
    <w:basedOn w:val="ad"/>
    <w:pPr>
      <w:tabs>
        <w:tab w:val="left" w:pos="1820"/>
      </w:tabs>
      <w:adjustRightInd/>
      <w:spacing w:line="240" w:lineRule="atLeast"/>
    </w:pPr>
    <w:rPr>
      <w:rFonts w:eastAsia="幼圆"/>
      <w:szCs w:val="20"/>
    </w:rPr>
  </w:style>
  <w:style w:type="paragraph" w:customStyle="1" w:styleId="Char10110">
    <w:name w:val="Char1011"/>
    <w:basedOn w:val="a"/>
  </w:style>
  <w:style w:type="paragraph" w:customStyle="1" w:styleId="ParaChar44">
    <w:name w:val="默认段落字体 Para Char44"/>
    <w:basedOn w:val="a"/>
    <w:next w:val="a"/>
    <w:pPr>
      <w:spacing w:line="480" w:lineRule="exact"/>
      <w:ind w:firstLineChars="200" w:firstLine="200"/>
      <w:jc w:val="left"/>
    </w:pPr>
    <w:rPr>
      <w:rFonts w:ascii="宋体" w:eastAsia="汉鼎简书宋" w:hAnsi="宋体" w:cs="宋体"/>
      <w:sz w:val="28"/>
    </w:rPr>
  </w:style>
  <w:style w:type="paragraph" w:customStyle="1" w:styleId="2fff4">
    <w:name w:val="正文.2"/>
    <w:basedOn w:val="16"/>
    <w:pPr>
      <w:autoSpaceDE w:val="0"/>
      <w:autoSpaceDN w:val="0"/>
    </w:pPr>
    <w:rPr>
      <w:rFonts w:ascii="Times New Roman;Symbol;Arial;婼" w:eastAsia="Times New Roman;Symbol;Arial;婼" w:hAnsi="Times New Roman"/>
      <w:sz w:val="21"/>
      <w:szCs w:val="21"/>
    </w:rPr>
  </w:style>
  <w:style w:type="paragraph" w:customStyle="1" w:styleId="Char2250">
    <w:name w:val="Char225"/>
    <w:basedOn w:val="a"/>
    <w:pPr>
      <w:ind w:left="-48"/>
    </w:pPr>
  </w:style>
  <w:style w:type="paragraph" w:customStyle="1" w:styleId="CharCharCharCharCharCharChar42">
    <w:name w:val="Char Char Char Char Char Char Char42"/>
    <w:basedOn w:val="a"/>
  </w:style>
  <w:style w:type="paragraph" w:customStyle="1" w:styleId="4139">
    <w:name w:val="正文修改413"/>
    <w:basedOn w:val="affff4"/>
    <w:rPr>
      <w:rFonts w:hAnsi="宋体"/>
      <w:color w:val="000000"/>
    </w:rPr>
  </w:style>
  <w:style w:type="paragraph" w:customStyle="1" w:styleId="431211">
    <w:name w:val="标题431211"/>
    <w:basedOn w:val="a"/>
    <w:pPr>
      <w:spacing w:line="480" w:lineRule="exact"/>
      <w:jc w:val="center"/>
    </w:pPr>
    <w:rPr>
      <w:rFonts w:ascii="宋体" w:hAnsi="宋体" w:cs="宋体"/>
    </w:rPr>
  </w:style>
  <w:style w:type="paragraph" w:customStyle="1" w:styleId="Char600">
    <w:name w:val="Char60"/>
    <w:basedOn w:val="a"/>
    <w:pPr>
      <w:ind w:left="-48"/>
    </w:pPr>
  </w:style>
  <w:style w:type="paragraph" w:customStyle="1" w:styleId="513b">
    <w:name w:val="表文字513"/>
    <w:basedOn w:val="a"/>
    <w:pPr>
      <w:jc w:val="left"/>
      <w:textAlignment w:val="baseline"/>
    </w:pPr>
    <w:rPr>
      <w:rFonts w:ascii="宋体"/>
      <w:kern w:val="0"/>
      <w:szCs w:val="20"/>
    </w:rPr>
  </w:style>
  <w:style w:type="paragraph" w:customStyle="1" w:styleId="CharChar2CharCharCharChar2">
    <w:name w:val="Char Char2 Char Char Char Char2"/>
    <w:basedOn w:val="a"/>
    <w:semiHidden/>
  </w:style>
  <w:style w:type="paragraph" w:customStyle="1" w:styleId="Char433">
    <w:name w:val="Char433"/>
    <w:basedOn w:val="a"/>
    <w:pPr>
      <w:ind w:left="-48"/>
    </w:pPr>
  </w:style>
  <w:style w:type="paragraph" w:customStyle="1" w:styleId="ParaCharCharCharChar11">
    <w:name w:val="默认段落字体 Para Char Char Char Char11"/>
    <w:basedOn w:val="a"/>
  </w:style>
  <w:style w:type="paragraph" w:customStyle="1" w:styleId="2111c">
    <w:name w:val="正文修改2111"/>
    <w:basedOn w:val="affff4"/>
    <w:rPr>
      <w:rFonts w:hAnsi="宋体"/>
      <w:color w:val="000000"/>
    </w:rPr>
  </w:style>
  <w:style w:type="paragraph" w:customStyle="1" w:styleId="22113">
    <w:name w:val="图题2211"/>
    <w:basedOn w:val="afff7"/>
    <w:next w:val="afff7"/>
    <w:pPr>
      <w:ind w:firstLine="0"/>
      <w:jc w:val="center"/>
    </w:pPr>
    <w:rPr>
      <w:rFonts w:ascii="黑体" w:eastAsia="黑体" w:hAnsi="宋体" w:cs="宋体"/>
      <w:bCs/>
      <w:spacing w:val="0"/>
      <w:szCs w:val="24"/>
    </w:rPr>
  </w:style>
  <w:style w:type="paragraph" w:customStyle="1" w:styleId="54152">
    <w:name w:val="表内54152"/>
    <w:basedOn w:val="a"/>
    <w:pPr>
      <w:spacing w:line="300" w:lineRule="auto"/>
      <w:jc w:val="center"/>
    </w:pPr>
    <w:rPr>
      <w:rFonts w:ascii="宋体" w:hAnsi="宋体" w:cs="宋体"/>
      <w:szCs w:val="20"/>
    </w:rPr>
  </w:style>
  <w:style w:type="paragraph" w:customStyle="1" w:styleId="12ff">
    <w:name w:val="表格内容12"/>
    <w:basedOn w:val="16"/>
    <w:pPr>
      <w:jc w:val="center"/>
    </w:pPr>
    <w:rPr>
      <w:rFonts w:ascii="Times New Roman" w:hAnsi="Times New Roman"/>
      <w:kern w:val="2"/>
      <w:sz w:val="21"/>
      <w:szCs w:val="21"/>
    </w:rPr>
  </w:style>
  <w:style w:type="paragraph" w:customStyle="1" w:styleId="Char301">
    <w:name w:val="Char301"/>
    <w:basedOn w:val="a"/>
    <w:pPr>
      <w:ind w:left="-48"/>
    </w:pPr>
  </w:style>
  <w:style w:type="paragraph" w:customStyle="1" w:styleId="21230">
    <w:name w:val="表内文字小2123"/>
    <w:basedOn w:val="a"/>
    <w:pPr>
      <w:jc w:val="center"/>
    </w:pPr>
    <w:rPr>
      <w:rFonts w:ascii="宋体" w:hAnsi="Times"/>
      <w:bCs/>
      <w:color w:val="000000"/>
      <w:szCs w:val="20"/>
    </w:rPr>
  </w:style>
  <w:style w:type="paragraph" w:customStyle="1" w:styleId="22Char2h2H22112TimesNewRoman">
    <w:name w:val="样式 标题 2标题 2 Char标2h2H2标题21.1标题 2 + Times New Roman"/>
    <w:basedOn w:val="2"/>
  </w:style>
  <w:style w:type="paragraph" w:customStyle="1" w:styleId="131e">
    <w:name w:val="表内文字小131"/>
    <w:basedOn w:val="a"/>
    <w:pPr>
      <w:jc w:val="center"/>
    </w:pPr>
    <w:rPr>
      <w:rFonts w:ascii="宋体" w:hAnsi="Times"/>
      <w:szCs w:val="20"/>
    </w:rPr>
  </w:style>
  <w:style w:type="paragraph" w:customStyle="1" w:styleId="24e">
    <w:name w:val="样式 正文文本 + 首行缩进:  2 字符4"/>
    <w:basedOn w:val="ad"/>
    <w:pPr>
      <w:snapToGrid/>
      <w:jc w:val="both"/>
      <w:textAlignment w:val="baseline"/>
    </w:pPr>
    <w:rPr>
      <w:rFonts w:eastAsia="仿宋_GB2312" w:cs="宋体"/>
      <w:color w:val="000000"/>
      <w:szCs w:val="21"/>
    </w:rPr>
  </w:style>
  <w:style w:type="paragraph" w:customStyle="1" w:styleId="Char1360">
    <w:name w:val="Char136"/>
    <w:basedOn w:val="a"/>
    <w:pPr>
      <w:ind w:left="-48"/>
    </w:pPr>
  </w:style>
  <w:style w:type="paragraph" w:customStyle="1" w:styleId="Char333">
    <w:name w:val="Char333"/>
    <w:basedOn w:val="a"/>
    <w:pPr>
      <w:ind w:left="-48"/>
    </w:pPr>
  </w:style>
  <w:style w:type="paragraph" w:customStyle="1" w:styleId="Bullet">
    <w:name w:val="Bullet"/>
    <w:basedOn w:val="16"/>
    <w:pPr>
      <w:autoSpaceDE w:val="0"/>
      <w:autoSpaceDN w:val="0"/>
      <w:ind w:left="288"/>
      <w:textAlignment w:val="baseline"/>
    </w:pPr>
    <w:rPr>
      <w:rFonts w:ascii="宋体" w:hAnsi="Times New Roman"/>
      <w:color w:val="000000"/>
      <w:sz w:val="24"/>
    </w:rPr>
  </w:style>
  <w:style w:type="paragraph" w:customStyle="1" w:styleId="Char16110">
    <w:name w:val="Char1611"/>
    <w:basedOn w:val="a"/>
    <w:pPr>
      <w:ind w:left="-48"/>
    </w:pPr>
  </w:style>
  <w:style w:type="paragraph" w:customStyle="1" w:styleId="ParaChar33">
    <w:name w:val="默认段落字体 Para Char33"/>
    <w:basedOn w:val="a"/>
    <w:pPr>
      <w:ind w:firstLineChars="200" w:firstLine="200"/>
    </w:pPr>
    <w:rPr>
      <w:rFonts w:ascii="宋体" w:hAnsi="宋体" w:cs="宋体"/>
    </w:rPr>
  </w:style>
  <w:style w:type="paragraph" w:customStyle="1" w:styleId="4111d">
    <w:name w:val="正文格式4111"/>
    <w:basedOn w:val="a"/>
    <w:pPr>
      <w:ind w:firstLine="482"/>
    </w:pPr>
    <w:rPr>
      <w:rFonts w:ascii="宋体" w:hAnsi="宋体"/>
    </w:rPr>
  </w:style>
  <w:style w:type="paragraph" w:customStyle="1" w:styleId="Char4f7">
    <w:name w:val="Char4"/>
    <w:basedOn w:val="a"/>
    <w:pPr>
      <w:ind w:left="-48"/>
    </w:pPr>
  </w:style>
  <w:style w:type="paragraph" w:customStyle="1" w:styleId="14c">
    <w:name w:val="黑体三号14"/>
    <w:basedOn w:val="afff7"/>
    <w:pPr>
      <w:jc w:val="center"/>
    </w:pPr>
    <w:rPr>
      <w:rFonts w:ascii="黑体" w:eastAsia="黑体" w:hAnsi="宋体" w:cs="宋体"/>
      <w:bCs/>
      <w:spacing w:val="0"/>
      <w:sz w:val="32"/>
    </w:rPr>
  </w:style>
  <w:style w:type="paragraph" w:customStyle="1" w:styleId="afffffffffffd">
    <w:name w:val="表格"/>
    <w:basedOn w:val="a"/>
    <w:qFormat/>
    <w:pPr>
      <w:autoSpaceDE w:val="0"/>
      <w:autoSpaceDN w:val="0"/>
      <w:jc w:val="center"/>
    </w:pPr>
    <w:rPr>
      <w:rFonts w:ascii="仿宋_GB2312" w:eastAsia="仿宋_GB2312"/>
      <w:kern w:val="0"/>
      <w:szCs w:val="20"/>
    </w:rPr>
  </w:style>
  <w:style w:type="paragraph" w:customStyle="1" w:styleId="ParaCharCharCharChar212">
    <w:name w:val="默认段落字体 Para Char Char Char Char212"/>
    <w:basedOn w:val="a"/>
  </w:style>
  <w:style w:type="paragraph" w:customStyle="1" w:styleId="Char1520">
    <w:name w:val="Char152"/>
    <w:basedOn w:val="a"/>
    <w:pPr>
      <w:spacing w:beforeLines="50"/>
    </w:pPr>
    <w:rPr>
      <w:rFonts w:ascii="黑体" w:eastAsia="黑体"/>
      <w:sz w:val="32"/>
      <w:szCs w:val="32"/>
    </w:rPr>
  </w:style>
  <w:style w:type="paragraph" w:customStyle="1" w:styleId="ParaCharCharCharChar34">
    <w:name w:val="默认段落字体 Para Char Char Char Char34"/>
    <w:basedOn w:val="a"/>
  </w:style>
  <w:style w:type="paragraph" w:customStyle="1" w:styleId="52e">
    <w:name w:val="表内宋52"/>
    <w:basedOn w:val="5a"/>
    <w:semiHidden/>
    <w:pPr>
      <w:widowControl/>
      <w:autoSpaceDE w:val="0"/>
      <w:autoSpaceDN w:val="0"/>
      <w:jc w:val="left"/>
      <w:textAlignment w:val="auto"/>
    </w:pPr>
    <w:rPr>
      <w:color w:val="auto"/>
      <w:w w:val="90"/>
    </w:rPr>
  </w:style>
  <w:style w:type="paragraph" w:customStyle="1" w:styleId="31fb">
    <w:name w:val="表格内字体31"/>
    <w:basedOn w:val="afff7"/>
    <w:next w:val="afff7"/>
    <w:pPr>
      <w:spacing w:line="240" w:lineRule="auto"/>
      <w:ind w:firstLine="0"/>
      <w:jc w:val="center"/>
    </w:pPr>
    <w:rPr>
      <w:rFonts w:hAnsi="宋体"/>
      <w:b w:val="0"/>
      <w:spacing w:val="0"/>
      <w:sz w:val="21"/>
      <w:szCs w:val="24"/>
    </w:rPr>
  </w:style>
  <w:style w:type="paragraph" w:customStyle="1" w:styleId="5fa">
    <w:name w:val="燕山正文5"/>
    <w:basedOn w:val="a"/>
    <w:pPr>
      <w:tabs>
        <w:tab w:val="left" w:pos="4680"/>
      </w:tabs>
      <w:spacing w:line="480" w:lineRule="exact"/>
    </w:pPr>
    <w:rPr>
      <w:rFonts w:ascii="宋体" w:cs="宋体"/>
    </w:rPr>
  </w:style>
  <w:style w:type="paragraph" w:customStyle="1" w:styleId="221c">
    <w:name w:val="表格内字体221"/>
    <w:basedOn w:val="afff7"/>
    <w:next w:val="afff7"/>
    <w:pPr>
      <w:spacing w:line="240" w:lineRule="auto"/>
      <w:ind w:firstLine="0"/>
      <w:jc w:val="center"/>
    </w:pPr>
    <w:rPr>
      <w:rFonts w:hAnsi="宋体"/>
      <w:b w:val="0"/>
      <w:spacing w:val="0"/>
      <w:sz w:val="21"/>
      <w:szCs w:val="24"/>
    </w:rPr>
  </w:style>
  <w:style w:type="paragraph" w:customStyle="1" w:styleId="21315">
    <w:name w:val="表格内字体2131"/>
    <w:basedOn w:val="afff7"/>
    <w:next w:val="afff7"/>
    <w:pPr>
      <w:spacing w:line="240" w:lineRule="auto"/>
      <w:ind w:firstLine="0"/>
      <w:jc w:val="center"/>
    </w:pPr>
    <w:rPr>
      <w:rFonts w:hAnsi="宋体"/>
      <w:b w:val="0"/>
      <w:spacing w:val="0"/>
      <w:sz w:val="21"/>
      <w:szCs w:val="24"/>
    </w:rPr>
  </w:style>
  <w:style w:type="paragraph" w:customStyle="1" w:styleId="31130">
    <w:name w:val="表题3113"/>
    <w:basedOn w:val="af1"/>
    <w:pPr>
      <w:tabs>
        <w:tab w:val="left" w:pos="4305"/>
      </w:tabs>
      <w:spacing w:line="240" w:lineRule="auto"/>
      <w:ind w:firstLineChars="0" w:firstLine="0"/>
      <w:jc w:val="center"/>
      <w:textAlignment w:val="auto"/>
    </w:pPr>
    <w:rPr>
      <w:rFonts w:ascii="宋体" w:eastAsia="宋体" w:hAnsi="宋体"/>
      <w:color w:val="auto"/>
      <w:sz w:val="24"/>
    </w:rPr>
  </w:style>
  <w:style w:type="paragraph" w:customStyle="1" w:styleId="CharCharCharCharCharCharChar48">
    <w:name w:val="Char Char Char Char Char Char Char48"/>
    <w:basedOn w:val="a"/>
  </w:style>
  <w:style w:type="paragraph" w:customStyle="1" w:styleId="23-474">
    <w:name w:val="23-47表名4"/>
    <w:basedOn w:val="a"/>
    <w:pPr>
      <w:spacing w:afterLines="50" w:line="440" w:lineRule="exact"/>
      <w:jc w:val="center"/>
    </w:pPr>
    <w:rPr>
      <w:rFonts w:ascii="宋体" w:hAnsi="宋体"/>
      <w:b/>
    </w:rPr>
  </w:style>
  <w:style w:type="paragraph" w:customStyle="1" w:styleId="312112">
    <w:name w:val="表内文字小31211"/>
    <w:basedOn w:val="a"/>
    <w:pPr>
      <w:jc w:val="center"/>
    </w:pPr>
    <w:rPr>
      <w:rFonts w:ascii="宋体" w:hAnsi="Times" w:cs="宋体"/>
      <w:bCs/>
      <w:color w:val="003366"/>
      <w:szCs w:val="20"/>
    </w:rPr>
  </w:style>
  <w:style w:type="paragraph" w:customStyle="1" w:styleId="1240">
    <w:name w:val="表题124"/>
    <w:basedOn w:val="a7"/>
    <w:qFormat/>
    <w:pPr>
      <w:tabs>
        <w:tab w:val="clear" w:pos="7380"/>
      </w:tabs>
      <w:overflowPunct/>
      <w:spacing w:before="0" w:afterLines="0"/>
      <w:jc w:val="center"/>
    </w:pPr>
    <w:rPr>
      <w:rFonts w:ascii="黑体"/>
      <w:sz w:val="24"/>
      <w:szCs w:val="24"/>
    </w:rPr>
  </w:style>
  <w:style w:type="paragraph" w:customStyle="1" w:styleId="6132">
    <w:name w:val="正文格式613"/>
    <w:basedOn w:val="a"/>
    <w:pPr>
      <w:ind w:firstLine="482"/>
    </w:pPr>
    <w:rPr>
      <w:rFonts w:ascii="宋体" w:hAnsi="宋体"/>
    </w:rPr>
  </w:style>
  <w:style w:type="paragraph" w:customStyle="1" w:styleId="21217">
    <w:name w:val="正文2121"/>
    <w:basedOn w:val="16"/>
    <w:semiHidden/>
    <w:pPr>
      <w:spacing w:line="480" w:lineRule="atLeast"/>
      <w:jc w:val="center"/>
    </w:pPr>
    <w:rPr>
      <w:rFonts w:ascii="宋体" w:hAnsi="Times New Roman"/>
      <w:snapToGrid w:val="0"/>
      <w:spacing w:val="6"/>
      <w:sz w:val="21"/>
    </w:rPr>
  </w:style>
  <w:style w:type="paragraph" w:customStyle="1" w:styleId="CharCharCharCharCharCharChar4">
    <w:name w:val="Char Char Char Char Char Char Char4"/>
    <w:basedOn w:val="a"/>
  </w:style>
  <w:style w:type="paragraph" w:customStyle="1" w:styleId="311d">
    <w:name w:val="表内文字小311"/>
    <w:basedOn w:val="a"/>
    <w:pPr>
      <w:jc w:val="center"/>
    </w:pPr>
    <w:rPr>
      <w:rFonts w:ascii="宋体" w:hAnsi="Times" w:cs="宋体"/>
      <w:bCs/>
      <w:color w:val="003366"/>
      <w:szCs w:val="20"/>
    </w:rPr>
  </w:style>
  <w:style w:type="paragraph" w:customStyle="1" w:styleId="52f">
    <w:name w:val="正文格式＝52"/>
    <w:basedOn w:val="afff7"/>
    <w:next w:val="afff7"/>
    <w:semiHidden/>
    <w:rPr>
      <w:rFonts w:hAnsi="宋体"/>
      <w:b w:val="0"/>
      <w:spacing w:val="0"/>
      <w:szCs w:val="24"/>
    </w:rPr>
  </w:style>
  <w:style w:type="paragraph" w:customStyle="1" w:styleId="41f2">
    <w:name w:val="正文.41"/>
    <w:basedOn w:val="16"/>
    <w:pPr>
      <w:autoSpaceDE w:val="0"/>
      <w:autoSpaceDN w:val="0"/>
    </w:pPr>
    <w:rPr>
      <w:rFonts w:ascii="Times New Roman;Symbol;Arial;婼" w:eastAsia="Times New Roman;Symbol;Arial;婼" w:hAnsi="Times New Roman"/>
      <w:sz w:val="21"/>
      <w:szCs w:val="21"/>
    </w:rPr>
  </w:style>
  <w:style w:type="paragraph" w:customStyle="1" w:styleId="312311">
    <w:name w:val="表内文字小31231"/>
    <w:basedOn w:val="a"/>
    <w:pPr>
      <w:jc w:val="center"/>
    </w:pPr>
    <w:rPr>
      <w:rFonts w:ascii="宋体" w:hAnsi="Times" w:cs="宋体"/>
      <w:bCs/>
      <w:color w:val="003366"/>
      <w:szCs w:val="20"/>
    </w:rPr>
  </w:style>
  <w:style w:type="paragraph" w:customStyle="1" w:styleId="CharCharCharCharCharCharChar227">
    <w:name w:val="Char Char Char Char Char Char Char227"/>
    <w:basedOn w:val="a"/>
  </w:style>
  <w:style w:type="paragraph" w:customStyle="1" w:styleId="111116">
    <w:name w:val="表格内字体11111"/>
    <w:basedOn w:val="afff7"/>
    <w:pPr>
      <w:spacing w:line="240" w:lineRule="auto"/>
      <w:ind w:firstLine="0"/>
      <w:jc w:val="center"/>
    </w:pPr>
    <w:rPr>
      <w:rFonts w:hAnsi="Calibri" w:cs="宋体"/>
      <w:b w:val="0"/>
      <w:spacing w:val="0"/>
      <w:sz w:val="21"/>
    </w:rPr>
  </w:style>
  <w:style w:type="paragraph" w:customStyle="1" w:styleId="12ff0">
    <w:name w:val="样式 表格内字体1 +2"/>
    <w:basedOn w:val="1f9"/>
    <w:next w:val="afff6"/>
    <w:rPr>
      <w:rFonts w:hAnsi="Times New Roman" w:cs="宋体"/>
      <w:szCs w:val="20"/>
    </w:rPr>
  </w:style>
  <w:style w:type="paragraph" w:customStyle="1" w:styleId="Char431">
    <w:name w:val="Char431"/>
    <w:basedOn w:val="a"/>
    <w:pPr>
      <w:ind w:left="-48"/>
    </w:pPr>
  </w:style>
  <w:style w:type="paragraph" w:customStyle="1" w:styleId="511f">
    <w:name w:val="正文修改511"/>
    <w:basedOn w:val="affff4"/>
    <w:rPr>
      <w:rFonts w:hAnsi="宋体"/>
      <w:color w:val="000000"/>
    </w:rPr>
  </w:style>
  <w:style w:type="paragraph" w:customStyle="1" w:styleId="4fe">
    <w:name w:val="正文格式4"/>
    <w:basedOn w:val="a"/>
    <w:pPr>
      <w:ind w:firstLine="482"/>
    </w:pPr>
    <w:rPr>
      <w:rFonts w:ascii="宋体" w:hAnsi="宋体"/>
    </w:rPr>
  </w:style>
  <w:style w:type="paragraph" w:customStyle="1" w:styleId="511115">
    <w:name w:val="表文字51111"/>
    <w:basedOn w:val="a"/>
    <w:pPr>
      <w:jc w:val="left"/>
      <w:textAlignment w:val="baseline"/>
    </w:pPr>
    <w:rPr>
      <w:rFonts w:ascii="宋体"/>
      <w:kern w:val="0"/>
      <w:szCs w:val="20"/>
    </w:rPr>
  </w:style>
  <w:style w:type="paragraph" w:customStyle="1" w:styleId="22114">
    <w:name w:val="表格内字体2211"/>
    <w:basedOn w:val="afff7"/>
    <w:next w:val="afff7"/>
    <w:pPr>
      <w:spacing w:line="240" w:lineRule="auto"/>
      <w:ind w:firstLine="0"/>
      <w:jc w:val="center"/>
    </w:pPr>
    <w:rPr>
      <w:rFonts w:hAnsi="宋体"/>
      <w:b w:val="0"/>
      <w:spacing w:val="0"/>
      <w:sz w:val="21"/>
      <w:szCs w:val="24"/>
    </w:rPr>
  </w:style>
  <w:style w:type="paragraph" w:customStyle="1" w:styleId="4ff">
    <w:name w:val="正文缩4"/>
    <w:basedOn w:val="a"/>
    <w:pPr>
      <w:spacing w:line="480" w:lineRule="atLeast"/>
      <w:ind w:firstLine="567"/>
      <w:textAlignment w:val="baseline"/>
    </w:pPr>
    <w:rPr>
      <w:rFonts w:ascii="宋体"/>
      <w:color w:val="000080"/>
      <w:spacing w:val="6"/>
      <w:kern w:val="0"/>
      <w:sz w:val="28"/>
      <w:szCs w:val="20"/>
    </w:rPr>
  </w:style>
  <w:style w:type="paragraph" w:customStyle="1" w:styleId="afffffffffffe">
    <w:name w:val="表内文字小"/>
    <w:basedOn w:val="a"/>
    <w:pPr>
      <w:jc w:val="center"/>
    </w:pPr>
    <w:rPr>
      <w:rFonts w:ascii="宋体" w:hAnsi="Times"/>
      <w:szCs w:val="20"/>
    </w:rPr>
  </w:style>
  <w:style w:type="paragraph" w:customStyle="1" w:styleId="ParaCharCharCharCharCharCharCharCharCharCharCharCharCharCharChar">
    <w:name w:val="默认段落字体 Para Char Char Char Char Char Char Char Char Char Char Char Char Char Char Char"/>
    <w:basedOn w:val="aa"/>
    <w:rPr>
      <w:rFonts w:ascii="Tahoma" w:hAnsi="Tahoma"/>
      <w:sz w:val="24"/>
    </w:rPr>
  </w:style>
  <w:style w:type="paragraph" w:customStyle="1" w:styleId="31232">
    <w:name w:val="表内文字小3123"/>
    <w:basedOn w:val="a"/>
    <w:pPr>
      <w:jc w:val="center"/>
    </w:pPr>
    <w:rPr>
      <w:rFonts w:ascii="宋体" w:hAnsi="Times" w:cs="宋体"/>
      <w:bCs/>
      <w:color w:val="003366"/>
      <w:szCs w:val="20"/>
    </w:rPr>
  </w:style>
  <w:style w:type="paragraph" w:customStyle="1" w:styleId="CharCharCharCharCharCharChar1211">
    <w:name w:val="Char Char Char Char Char Char Char1211"/>
    <w:basedOn w:val="a"/>
    <w:rPr>
      <w:szCs w:val="20"/>
    </w:rPr>
  </w:style>
  <w:style w:type="paragraph" w:customStyle="1" w:styleId="121f">
    <w:name w:val="正文格式＝121"/>
    <w:basedOn w:val="afff7"/>
    <w:next w:val="afff7"/>
    <w:semiHidden/>
    <w:rPr>
      <w:rFonts w:hAnsi="宋体"/>
      <w:b w:val="0"/>
      <w:spacing w:val="0"/>
      <w:szCs w:val="24"/>
    </w:rPr>
  </w:style>
  <w:style w:type="paragraph" w:customStyle="1" w:styleId="Char1320">
    <w:name w:val="Char132"/>
    <w:basedOn w:val="a"/>
    <w:pPr>
      <w:ind w:left="-48"/>
    </w:pPr>
  </w:style>
  <w:style w:type="paragraph" w:customStyle="1" w:styleId="1fff5">
    <w:name w:val="项目1"/>
    <w:basedOn w:val="a6"/>
    <w:pPr>
      <w:pBdr>
        <w:top w:val="single" w:sz="4" w:space="1" w:color="auto"/>
      </w:pBdr>
      <w:tabs>
        <w:tab w:val="left" w:pos="1021"/>
      </w:tabs>
      <w:adjustRightInd/>
      <w:snapToGrid/>
      <w:spacing w:line="240" w:lineRule="auto"/>
      <w:ind w:leftChars="500" w:left="500" w:firstLineChars="0" w:firstLine="0"/>
    </w:pPr>
    <w:rPr>
      <w:rFonts w:ascii="Verdana" w:eastAsia="PMingLiU" w:hAnsi="Verdana"/>
      <w:szCs w:val="28"/>
    </w:rPr>
  </w:style>
  <w:style w:type="paragraph" w:customStyle="1" w:styleId="CharCharCharChar1CharCharChar212">
    <w:name w:val="Char Char Char Char1 Char Char Char212"/>
    <w:basedOn w:val="a"/>
    <w:pPr>
      <w:widowControl/>
      <w:spacing w:after="160" w:line="240" w:lineRule="exact"/>
      <w:jc w:val="left"/>
    </w:pPr>
    <w:rPr>
      <w:rFonts w:ascii="Verdana" w:hAnsi="Verdana"/>
      <w:kern w:val="0"/>
      <w:sz w:val="20"/>
      <w:szCs w:val="20"/>
      <w:lang w:eastAsia="en-US"/>
    </w:rPr>
  </w:style>
  <w:style w:type="paragraph" w:customStyle="1" w:styleId="13120">
    <w:name w:val="表题1312"/>
    <w:basedOn w:val="a7"/>
    <w:qFormat/>
    <w:pPr>
      <w:tabs>
        <w:tab w:val="clear" w:pos="7380"/>
      </w:tabs>
      <w:overflowPunct/>
      <w:spacing w:before="0" w:afterLines="0"/>
      <w:jc w:val="center"/>
    </w:pPr>
    <w:rPr>
      <w:rFonts w:ascii="黑体"/>
      <w:b/>
      <w:sz w:val="24"/>
      <w:szCs w:val="24"/>
    </w:rPr>
  </w:style>
  <w:style w:type="paragraph" w:customStyle="1" w:styleId="affffffffffff">
    <w:name w:val="样式 表格 + 黑色"/>
    <w:basedOn w:val="afffffffffffd"/>
    <w:qFormat/>
    <w:pPr>
      <w:spacing w:line="240" w:lineRule="auto"/>
    </w:pPr>
    <w:rPr>
      <w:rFonts w:eastAsia="宋体"/>
      <w:snapToGrid w:val="0"/>
      <w:color w:val="000000"/>
      <w:spacing w:val="-4"/>
      <w:szCs w:val="21"/>
    </w:rPr>
  </w:style>
  <w:style w:type="paragraph" w:customStyle="1" w:styleId="1fff6">
    <w:name w:val="普通(网站)1"/>
    <w:basedOn w:val="a"/>
  </w:style>
  <w:style w:type="paragraph" w:customStyle="1" w:styleId="31140">
    <w:name w:val="表内文字小3114"/>
    <w:basedOn w:val="a"/>
    <w:pPr>
      <w:jc w:val="center"/>
    </w:pPr>
    <w:rPr>
      <w:rFonts w:ascii="宋体" w:hAnsi="Times" w:cs="宋体"/>
      <w:bCs/>
      <w:color w:val="003366"/>
      <w:szCs w:val="20"/>
    </w:rPr>
  </w:style>
  <w:style w:type="paragraph" w:customStyle="1" w:styleId="2240">
    <w:name w:val="表内文字小224"/>
    <w:basedOn w:val="a"/>
    <w:pPr>
      <w:jc w:val="center"/>
    </w:pPr>
    <w:rPr>
      <w:rFonts w:ascii="宋体" w:hAnsi="Times"/>
      <w:bCs/>
      <w:color w:val="000000"/>
      <w:szCs w:val="20"/>
    </w:rPr>
  </w:style>
  <w:style w:type="paragraph" w:customStyle="1" w:styleId="5111c">
    <w:name w:val="样式 表内小5 + 黑体 加粗 倾斜 下划线111"/>
    <w:basedOn w:val="a"/>
    <w:pPr>
      <w:spacing w:line="300" w:lineRule="auto"/>
      <w:jc w:val="left"/>
    </w:pPr>
    <w:rPr>
      <w:rFonts w:ascii="黑体" w:eastAsia="黑体" w:hAnsi="黑体"/>
      <w:b/>
      <w:bCs/>
      <w:i/>
      <w:iCs/>
      <w:sz w:val="18"/>
      <w:u w:val="single"/>
    </w:rPr>
  </w:style>
  <w:style w:type="paragraph" w:customStyle="1" w:styleId="22f2">
    <w:name w:val="燕山正文22"/>
    <w:basedOn w:val="a"/>
    <w:pPr>
      <w:tabs>
        <w:tab w:val="left" w:pos="4680"/>
      </w:tabs>
      <w:spacing w:line="480" w:lineRule="exact"/>
    </w:pPr>
    <w:rPr>
      <w:rFonts w:ascii="宋体" w:cs="宋体"/>
    </w:rPr>
  </w:style>
  <w:style w:type="paragraph" w:customStyle="1" w:styleId="xl91">
    <w:name w:val="xl91"/>
    <w:basedOn w:val="a"/>
    <w:pPr>
      <w:widowControl/>
      <w:pBdr>
        <w:left w:val="single" w:sz="4" w:space="0" w:color="auto"/>
        <w:right w:val="single" w:sz="4" w:space="0" w:color="auto"/>
      </w:pBdr>
      <w:spacing w:before="100" w:beforeAutospacing="1" w:after="100" w:afterAutospacing="1"/>
      <w:jc w:val="left"/>
    </w:pPr>
    <w:rPr>
      <w:kern w:val="0"/>
      <w:sz w:val="20"/>
      <w:szCs w:val="20"/>
    </w:rPr>
  </w:style>
  <w:style w:type="paragraph" w:customStyle="1" w:styleId="CharChar2CharCharCharChar7">
    <w:name w:val="Char Char2 Char Char Char Char7"/>
    <w:basedOn w:val="a"/>
    <w:semiHidden/>
  </w:style>
  <w:style w:type="paragraph" w:customStyle="1" w:styleId="ParaChar212">
    <w:name w:val="默认段落字体 Para Char212"/>
    <w:basedOn w:val="a"/>
    <w:next w:val="a"/>
    <w:pPr>
      <w:spacing w:line="480" w:lineRule="exact"/>
      <w:ind w:firstLineChars="200" w:firstLine="200"/>
      <w:jc w:val="left"/>
    </w:pPr>
    <w:rPr>
      <w:rFonts w:ascii="宋体" w:eastAsia="汉鼎简书宋" w:hAnsi="宋体" w:cs="宋体"/>
      <w:sz w:val="28"/>
    </w:rPr>
  </w:style>
  <w:style w:type="paragraph" w:customStyle="1" w:styleId="552">
    <w:name w:val="表内宋5中5"/>
    <w:basedOn w:val="a"/>
    <w:pPr>
      <w:textAlignment w:val="baseline"/>
    </w:pPr>
    <w:rPr>
      <w:color w:val="000000"/>
      <w:kern w:val="0"/>
      <w:szCs w:val="20"/>
    </w:rPr>
  </w:style>
  <w:style w:type="paragraph" w:customStyle="1" w:styleId="affffffffffff0">
    <w:name w:val="表格编号"/>
    <w:basedOn w:val="af2"/>
    <w:pPr>
      <w:pBdr>
        <w:top w:val="single" w:sz="4" w:space="1" w:color="auto"/>
      </w:pBdr>
      <w:tabs>
        <w:tab w:val="left" w:pos="420"/>
      </w:tabs>
      <w:spacing w:after="0" w:line="360" w:lineRule="auto"/>
      <w:ind w:leftChars="0" w:left="0"/>
      <w:jc w:val="left"/>
      <w:textAlignment w:val="baseline"/>
    </w:pPr>
    <w:rPr>
      <w:rFonts w:ascii="Times New Roman" w:eastAsia="宋体"/>
      <w:kern w:val="0"/>
      <w:sz w:val="24"/>
    </w:rPr>
  </w:style>
  <w:style w:type="paragraph" w:customStyle="1" w:styleId="32b">
    <w:name w:val="燕山正文32"/>
    <w:basedOn w:val="a"/>
    <w:pPr>
      <w:tabs>
        <w:tab w:val="left" w:pos="4680"/>
      </w:tabs>
      <w:spacing w:line="480" w:lineRule="exact"/>
    </w:pPr>
    <w:rPr>
      <w:rFonts w:ascii="宋体" w:cs="宋体"/>
    </w:rPr>
  </w:style>
  <w:style w:type="paragraph" w:customStyle="1" w:styleId="11217">
    <w:name w:val="表题1121"/>
    <w:basedOn w:val="a7"/>
    <w:qFormat/>
    <w:pPr>
      <w:tabs>
        <w:tab w:val="clear" w:pos="7380"/>
      </w:tabs>
      <w:overflowPunct/>
      <w:spacing w:before="0" w:afterLines="0"/>
      <w:jc w:val="center"/>
    </w:pPr>
    <w:rPr>
      <w:rFonts w:ascii="黑体"/>
      <w:sz w:val="24"/>
      <w:szCs w:val="24"/>
    </w:rPr>
  </w:style>
  <w:style w:type="paragraph" w:customStyle="1" w:styleId="32c">
    <w:name w:val="表格内字体32"/>
    <w:basedOn w:val="afff7"/>
    <w:next w:val="afff7"/>
    <w:pPr>
      <w:spacing w:line="240" w:lineRule="auto"/>
      <w:ind w:firstLine="0"/>
      <w:jc w:val="center"/>
    </w:pPr>
    <w:rPr>
      <w:rFonts w:hAnsi="宋体"/>
      <w:b w:val="0"/>
      <w:spacing w:val="0"/>
      <w:sz w:val="21"/>
      <w:szCs w:val="24"/>
    </w:rPr>
  </w:style>
  <w:style w:type="paragraph" w:customStyle="1" w:styleId="CharCharCharChar1CharCharChar41">
    <w:name w:val="Char Char Char Char1 Char Char Char41"/>
    <w:basedOn w:val="a"/>
    <w:pPr>
      <w:widowControl/>
      <w:spacing w:after="160" w:line="240" w:lineRule="exact"/>
      <w:jc w:val="left"/>
    </w:pPr>
    <w:rPr>
      <w:rFonts w:ascii="Verdana" w:hAnsi="Verdana"/>
      <w:kern w:val="0"/>
      <w:sz w:val="20"/>
      <w:szCs w:val="20"/>
      <w:lang w:eastAsia="en-US"/>
    </w:rPr>
  </w:style>
  <w:style w:type="paragraph" w:customStyle="1" w:styleId="xl67">
    <w:name w:val="xl67"/>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kern w:val="0"/>
      <w:sz w:val="20"/>
      <w:szCs w:val="20"/>
    </w:rPr>
  </w:style>
  <w:style w:type="paragraph" w:customStyle="1" w:styleId="429">
    <w:name w:val="图题42"/>
    <w:basedOn w:val="afff7"/>
    <w:next w:val="afff7"/>
    <w:pPr>
      <w:ind w:firstLine="0"/>
      <w:jc w:val="center"/>
    </w:pPr>
    <w:rPr>
      <w:rFonts w:ascii="黑体" w:eastAsia="黑体" w:hAnsi="宋体" w:cs="宋体"/>
      <w:bCs/>
      <w:spacing w:val="0"/>
      <w:szCs w:val="24"/>
    </w:rPr>
  </w:style>
  <w:style w:type="paragraph" w:customStyle="1" w:styleId="431213">
    <w:name w:val="标题431213"/>
    <w:basedOn w:val="a"/>
    <w:pPr>
      <w:spacing w:line="480" w:lineRule="exact"/>
      <w:jc w:val="center"/>
    </w:pPr>
    <w:rPr>
      <w:rFonts w:ascii="宋体" w:hAnsi="宋体" w:cs="宋体"/>
    </w:rPr>
  </w:style>
  <w:style w:type="paragraph" w:customStyle="1" w:styleId="1226">
    <w:name w:val="样式122"/>
    <w:basedOn w:val="313"/>
    <w:qFormat/>
    <w:pPr>
      <w:spacing w:line="240" w:lineRule="auto"/>
      <w:ind w:firstLine="0"/>
      <w:jc w:val="center"/>
    </w:pPr>
    <w:rPr>
      <w:rFonts w:cs="Times New Roman"/>
      <w:b/>
      <w:color w:val="auto"/>
      <w:szCs w:val="20"/>
    </w:rPr>
  </w:style>
  <w:style w:type="paragraph" w:customStyle="1" w:styleId="338">
    <w:name w:val="正文修改33"/>
    <w:basedOn w:val="affff4"/>
    <w:rPr>
      <w:rFonts w:hAnsi="宋体"/>
      <w:color w:val="000000"/>
    </w:rPr>
  </w:style>
  <w:style w:type="paragraph" w:customStyle="1" w:styleId="CharCharCharCharCharCharChar53">
    <w:name w:val="Char Char Char Char Char Char Char53"/>
    <w:basedOn w:val="a"/>
  </w:style>
  <w:style w:type="paragraph" w:customStyle="1" w:styleId="5fb">
    <w:name w:val="正文格式5"/>
    <w:basedOn w:val="a"/>
    <w:pPr>
      <w:ind w:firstLine="482"/>
    </w:pPr>
    <w:rPr>
      <w:rFonts w:ascii="宋体" w:hAnsi="宋体"/>
    </w:rPr>
  </w:style>
  <w:style w:type="paragraph" w:customStyle="1" w:styleId="4129">
    <w:name w:val="正文格式412"/>
    <w:basedOn w:val="a"/>
    <w:pPr>
      <w:ind w:firstLine="482"/>
    </w:pPr>
    <w:rPr>
      <w:rFonts w:ascii="宋体" w:hAnsi="宋体"/>
    </w:rPr>
  </w:style>
  <w:style w:type="paragraph" w:customStyle="1" w:styleId="13310">
    <w:name w:val="表题1331"/>
    <w:basedOn w:val="a7"/>
    <w:qFormat/>
    <w:pPr>
      <w:tabs>
        <w:tab w:val="clear" w:pos="7380"/>
      </w:tabs>
      <w:overflowPunct/>
      <w:spacing w:before="0" w:afterLines="0"/>
      <w:jc w:val="center"/>
    </w:pPr>
    <w:rPr>
      <w:rFonts w:ascii="黑体"/>
      <w:b/>
      <w:sz w:val="24"/>
      <w:szCs w:val="24"/>
    </w:rPr>
  </w:style>
  <w:style w:type="paragraph" w:customStyle="1" w:styleId="CharCharChar1CharCharChar1CharCharCharCharCharCharCharCharCharCharCharCharCharCharCharChar">
    <w:name w:val="Char Char Char1 Char Char Char1 Char Char Char Char Char Char Char Char Char Char Char Char Char Char Char Char"/>
    <w:basedOn w:val="a"/>
    <w:pPr>
      <w:spacing w:line="240" w:lineRule="exact"/>
      <w:ind w:firstLineChars="200" w:firstLine="200"/>
    </w:pPr>
    <w:rPr>
      <w:sz w:val="28"/>
      <w:szCs w:val="28"/>
    </w:rPr>
  </w:style>
  <w:style w:type="paragraph" w:customStyle="1" w:styleId="Char7130">
    <w:name w:val="Char713"/>
    <w:basedOn w:val="a"/>
    <w:pPr>
      <w:ind w:left="-48"/>
    </w:pPr>
  </w:style>
  <w:style w:type="paragraph" w:customStyle="1" w:styleId="11ff2">
    <w:name w:val="文本框11"/>
    <w:basedOn w:val="a"/>
    <w:pPr>
      <w:spacing w:after="6"/>
      <w:jc w:val="center"/>
    </w:pPr>
    <w:rPr>
      <w:rFonts w:eastAsia="仿宋_GB2312"/>
    </w:rPr>
  </w:style>
  <w:style w:type="paragraph" w:customStyle="1" w:styleId="Char429">
    <w:name w:val="Char429"/>
    <w:basedOn w:val="a"/>
    <w:pPr>
      <w:ind w:left="-48"/>
    </w:pPr>
  </w:style>
  <w:style w:type="paragraph" w:customStyle="1" w:styleId="9CharCharChar5">
    <w:name w:val="9 Char Char Char5"/>
    <w:basedOn w:val="a"/>
    <w:pPr>
      <w:spacing w:line="240" w:lineRule="exact"/>
      <w:ind w:firstLineChars="200" w:firstLine="200"/>
    </w:pPr>
    <w:rPr>
      <w:sz w:val="28"/>
      <w:szCs w:val="28"/>
    </w:rPr>
  </w:style>
  <w:style w:type="paragraph" w:customStyle="1" w:styleId="affffffffffff1">
    <w:name w:val="样式 表格文字 + (西文) 宋体 (中文) 华文仿宋 小四 黑色"/>
    <w:basedOn w:val="affffa"/>
    <w:pPr>
      <w:spacing w:line="400" w:lineRule="exact"/>
    </w:pPr>
    <w:rPr>
      <w:rFonts w:ascii="宋体" w:eastAsia="宋体" w:hAnsi="宋体" w:cs="宋体"/>
      <w:color w:val="000000"/>
      <w:kern w:val="0"/>
      <w:sz w:val="21"/>
    </w:rPr>
  </w:style>
  <w:style w:type="paragraph" w:customStyle="1" w:styleId="CharChar2CharCharCharChar17">
    <w:name w:val="Char Char2 Char Char Char Char17"/>
    <w:basedOn w:val="a"/>
    <w:semiHidden/>
  </w:style>
  <w:style w:type="paragraph" w:customStyle="1" w:styleId="2234">
    <w:name w:val="正文格式223"/>
    <w:basedOn w:val="a"/>
    <w:pPr>
      <w:ind w:firstLine="482"/>
    </w:pPr>
    <w:rPr>
      <w:rFonts w:ascii="宋体" w:hAnsi="宋体"/>
    </w:rPr>
  </w:style>
  <w:style w:type="paragraph" w:customStyle="1" w:styleId="13f9">
    <w:name w:val="正文缩13"/>
    <w:basedOn w:val="a"/>
    <w:pPr>
      <w:spacing w:line="480" w:lineRule="atLeast"/>
      <w:ind w:firstLine="567"/>
      <w:textAlignment w:val="baseline"/>
    </w:pPr>
    <w:rPr>
      <w:rFonts w:ascii="宋体"/>
      <w:color w:val="000080"/>
      <w:spacing w:val="6"/>
      <w:kern w:val="0"/>
      <w:sz w:val="28"/>
      <w:szCs w:val="20"/>
    </w:rPr>
  </w:style>
  <w:style w:type="paragraph" w:customStyle="1" w:styleId="213e">
    <w:name w:val="表内文字小213"/>
    <w:basedOn w:val="a"/>
    <w:pPr>
      <w:jc w:val="center"/>
      <w:textAlignment w:val="baseline"/>
    </w:pPr>
    <w:rPr>
      <w:rFonts w:ascii="宋体" w:hAnsi="Times"/>
      <w:bCs/>
      <w:color w:val="000000"/>
      <w:szCs w:val="20"/>
    </w:rPr>
  </w:style>
  <w:style w:type="paragraph" w:customStyle="1" w:styleId="Char31120">
    <w:name w:val="Char3112"/>
    <w:basedOn w:val="a"/>
    <w:pPr>
      <w:ind w:left="-48"/>
    </w:pPr>
  </w:style>
  <w:style w:type="paragraph" w:customStyle="1" w:styleId="CharChara">
    <w:name w:val="我的正文 Char Char"/>
    <w:basedOn w:val="a"/>
    <w:semiHidden/>
    <w:pPr>
      <w:pBdr>
        <w:top w:val="single" w:sz="4" w:space="1" w:color="auto"/>
      </w:pBdr>
      <w:ind w:firstLineChars="200" w:firstLine="200"/>
    </w:pPr>
  </w:style>
  <w:style w:type="paragraph" w:customStyle="1" w:styleId="xl86">
    <w:name w:val="xl86"/>
    <w:basedOn w:val="a"/>
    <w:pPr>
      <w:widowControl/>
      <w:pBdr>
        <w:top w:val="single" w:sz="4" w:space="0" w:color="auto"/>
        <w:right w:val="single" w:sz="4" w:space="0" w:color="auto"/>
      </w:pBdr>
      <w:spacing w:before="100" w:beforeAutospacing="1" w:after="100" w:afterAutospacing="1"/>
      <w:jc w:val="center"/>
    </w:pPr>
    <w:rPr>
      <w:rFonts w:ascii="Arial Unicode MS" w:hAnsi="Arial Unicode MS"/>
      <w:b/>
      <w:bCs/>
      <w:kern w:val="0"/>
      <w:sz w:val="20"/>
      <w:szCs w:val="20"/>
    </w:rPr>
  </w:style>
  <w:style w:type="paragraph" w:customStyle="1" w:styleId="11410">
    <w:name w:val="表题1141"/>
    <w:basedOn w:val="a7"/>
    <w:qFormat/>
    <w:pPr>
      <w:tabs>
        <w:tab w:val="clear" w:pos="7380"/>
      </w:tabs>
      <w:overflowPunct/>
      <w:spacing w:before="0" w:afterLines="0"/>
      <w:jc w:val="center"/>
    </w:pPr>
    <w:rPr>
      <w:rFonts w:ascii="黑体"/>
      <w:sz w:val="24"/>
      <w:szCs w:val="24"/>
    </w:rPr>
  </w:style>
  <w:style w:type="paragraph" w:customStyle="1" w:styleId="9130">
    <w:name w:val="正文格式913"/>
    <w:basedOn w:val="a"/>
    <w:pPr>
      <w:ind w:firstLine="482"/>
    </w:pPr>
    <w:rPr>
      <w:rFonts w:ascii="宋体" w:hAnsi="宋体"/>
    </w:rPr>
  </w:style>
  <w:style w:type="paragraph" w:customStyle="1" w:styleId="affffffffffff2">
    <w:name w:val="重钢院"/>
    <w:basedOn w:val="a"/>
    <w:pPr>
      <w:spacing w:line="372" w:lineRule="auto"/>
      <w:textAlignment w:val="baseline"/>
    </w:pPr>
    <w:rPr>
      <w:spacing w:val="10"/>
      <w:kern w:val="0"/>
      <w:sz w:val="28"/>
      <w:szCs w:val="20"/>
    </w:rPr>
  </w:style>
  <w:style w:type="paragraph" w:customStyle="1" w:styleId="CharChar2CharCharCharChar26">
    <w:name w:val="Char Char2 Char Char Char Char26"/>
    <w:basedOn w:val="a"/>
    <w:semiHidden/>
  </w:style>
  <w:style w:type="paragraph" w:customStyle="1" w:styleId="339">
    <w:name w:val="附件33"/>
    <w:basedOn w:val="1"/>
    <w:next w:val="afff7"/>
    <w:pPr>
      <w:tabs>
        <w:tab w:val="clear" w:pos="480"/>
        <w:tab w:val="left" w:pos="1566"/>
      </w:tabs>
      <w:spacing w:beforeLines="100" w:before="100" w:after="120"/>
    </w:pPr>
    <w:rPr>
      <w:rFonts w:ascii="黑体" w:eastAsia="黑体"/>
      <w:b w:val="0"/>
      <w:bCs w:val="0"/>
      <w:sz w:val="32"/>
      <w:szCs w:val="32"/>
    </w:rPr>
  </w:style>
  <w:style w:type="paragraph" w:customStyle="1" w:styleId="41f3">
    <w:name w:val="正文格式＝41"/>
    <w:basedOn w:val="afff7"/>
    <w:next w:val="afff7"/>
    <w:semiHidden/>
    <w:rPr>
      <w:rFonts w:hAnsi="宋体"/>
      <w:b w:val="0"/>
      <w:spacing w:val="0"/>
      <w:szCs w:val="24"/>
    </w:rPr>
  </w:style>
  <w:style w:type="paragraph" w:customStyle="1" w:styleId="bg3">
    <w:name w:val="bg表头"/>
    <w:basedOn w:val="bg2"/>
    <w:next w:val="bg0"/>
    <w:semiHidden/>
    <w:rPr>
      <w:rFonts w:eastAsia="黑体"/>
    </w:rPr>
  </w:style>
  <w:style w:type="paragraph" w:customStyle="1" w:styleId="3318">
    <w:name w:val="黑体三号331"/>
    <w:basedOn w:val="afff7"/>
    <w:pPr>
      <w:jc w:val="center"/>
    </w:pPr>
    <w:rPr>
      <w:rFonts w:ascii="黑体" w:eastAsia="黑体" w:hAnsi="宋体" w:cs="宋体"/>
      <w:bCs/>
      <w:spacing w:val="0"/>
      <w:sz w:val="32"/>
    </w:rPr>
  </w:style>
  <w:style w:type="paragraph" w:customStyle="1" w:styleId="10110">
    <w:name w:val="正文格式1011"/>
    <w:basedOn w:val="a"/>
    <w:pPr>
      <w:ind w:firstLine="482"/>
    </w:pPr>
    <w:rPr>
      <w:rFonts w:ascii="宋体" w:hAnsi="宋体"/>
    </w:rPr>
  </w:style>
  <w:style w:type="paragraph" w:customStyle="1" w:styleId="5111120">
    <w:name w:val="表内宋511112"/>
    <w:basedOn w:val="aff2"/>
    <w:qFormat/>
    <w:pPr>
      <w:spacing w:before="0" w:beforeAutospacing="0" w:after="0" w:afterAutospacing="0"/>
      <w:jc w:val="both"/>
    </w:pPr>
    <w:rPr>
      <w:rFonts w:cs="宋体"/>
      <w:color w:val="000000"/>
      <w:sz w:val="21"/>
      <w:szCs w:val="24"/>
    </w:rPr>
  </w:style>
  <w:style w:type="paragraph" w:customStyle="1" w:styleId="affffffffffff3">
    <w:name w:val="正文图小五"/>
    <w:basedOn w:val="a"/>
    <w:pPr>
      <w:jc w:val="center"/>
    </w:pPr>
    <w:rPr>
      <w:rFonts w:eastAsia="黑体"/>
      <w:spacing w:val="6"/>
      <w:szCs w:val="20"/>
    </w:rPr>
  </w:style>
  <w:style w:type="paragraph" w:customStyle="1" w:styleId="CharCharCharCharCharCharChar221">
    <w:name w:val="Char Char Char Char Char Char Char221"/>
    <w:basedOn w:val="a"/>
  </w:style>
  <w:style w:type="paragraph" w:customStyle="1" w:styleId="CharCharCharCharCharCharChar241">
    <w:name w:val="Char Char Char Char Char Char Char241"/>
    <w:basedOn w:val="a"/>
  </w:style>
  <w:style w:type="paragraph" w:customStyle="1" w:styleId="PlainText2">
    <w:name w:val="Plain Text2"/>
    <w:basedOn w:val="a"/>
    <w:pPr>
      <w:autoSpaceDE w:val="0"/>
      <w:autoSpaceDN w:val="0"/>
      <w:textAlignment w:val="baseline"/>
    </w:pPr>
    <w:rPr>
      <w:rFonts w:ascii="宋体" w:hAnsi="Tms Rmn"/>
      <w:kern w:val="0"/>
      <w:szCs w:val="20"/>
    </w:rPr>
  </w:style>
  <w:style w:type="paragraph" w:customStyle="1" w:styleId="825">
    <w:name w:val="正文格式82"/>
    <w:basedOn w:val="a"/>
    <w:pPr>
      <w:ind w:firstLine="482"/>
    </w:pPr>
    <w:rPr>
      <w:rFonts w:ascii="宋体" w:hAnsi="宋体"/>
    </w:rPr>
  </w:style>
  <w:style w:type="paragraph" w:customStyle="1" w:styleId="21ff">
    <w:name w:val="样式 表格内字体 +21"/>
    <w:basedOn w:val="afff6"/>
    <w:pPr>
      <w:spacing w:line="280" w:lineRule="exact"/>
      <w:ind w:firstLine="36"/>
      <w:jc w:val="both"/>
    </w:pPr>
  </w:style>
  <w:style w:type="paragraph" w:customStyle="1" w:styleId="14d">
    <w:name w:val="表内文字小14"/>
    <w:basedOn w:val="a"/>
    <w:pPr>
      <w:jc w:val="center"/>
    </w:pPr>
    <w:rPr>
      <w:rFonts w:ascii="宋体" w:hAnsi="Times"/>
      <w:szCs w:val="20"/>
    </w:rPr>
  </w:style>
  <w:style w:type="paragraph" w:customStyle="1" w:styleId="31410">
    <w:name w:val="表题3141"/>
    <w:basedOn w:val="af1"/>
    <w:pPr>
      <w:tabs>
        <w:tab w:val="left" w:pos="4305"/>
      </w:tabs>
      <w:spacing w:line="240" w:lineRule="auto"/>
      <w:ind w:firstLineChars="0" w:firstLine="0"/>
      <w:jc w:val="center"/>
      <w:textAlignment w:val="auto"/>
    </w:pPr>
    <w:rPr>
      <w:rFonts w:ascii="宋体" w:eastAsia="宋体" w:hAnsi="宋体"/>
      <w:color w:val="auto"/>
      <w:sz w:val="24"/>
    </w:rPr>
  </w:style>
  <w:style w:type="paragraph" w:customStyle="1" w:styleId="Char11120">
    <w:name w:val="Char1112"/>
    <w:basedOn w:val="a"/>
    <w:pPr>
      <w:spacing w:beforeLines="50"/>
    </w:pPr>
    <w:rPr>
      <w:rFonts w:ascii="黑体" w:eastAsia="黑体"/>
      <w:sz w:val="32"/>
      <w:szCs w:val="32"/>
    </w:rPr>
  </w:style>
  <w:style w:type="paragraph" w:customStyle="1" w:styleId="A111">
    <w:name w:val="A正文111"/>
    <w:basedOn w:val="a"/>
    <w:pPr>
      <w:widowControl/>
      <w:overflowPunct w:val="0"/>
      <w:autoSpaceDE w:val="0"/>
      <w:autoSpaceDN w:val="0"/>
      <w:ind w:firstLineChars="200" w:firstLine="200"/>
      <w:jc w:val="left"/>
      <w:textAlignment w:val="baseline"/>
    </w:pPr>
    <w:rPr>
      <w:rFonts w:eastAsia="仿宋_GB2312"/>
      <w:kern w:val="0"/>
    </w:rPr>
  </w:style>
  <w:style w:type="paragraph" w:customStyle="1" w:styleId="24f">
    <w:name w:val="正文格式24"/>
    <w:basedOn w:val="a"/>
    <w:pPr>
      <w:ind w:firstLine="482"/>
    </w:pPr>
    <w:rPr>
      <w:rFonts w:ascii="宋体" w:hAnsi="宋体"/>
    </w:rPr>
  </w:style>
  <w:style w:type="paragraph" w:customStyle="1" w:styleId="11135">
    <w:name w:val="样式1113"/>
    <w:basedOn w:val="313"/>
    <w:qFormat/>
    <w:pPr>
      <w:spacing w:line="240" w:lineRule="auto"/>
      <w:ind w:firstLine="0"/>
      <w:jc w:val="center"/>
    </w:pPr>
    <w:rPr>
      <w:rFonts w:cs="Times New Roman"/>
      <w:b/>
      <w:color w:val="auto"/>
      <w:szCs w:val="20"/>
    </w:rPr>
  </w:style>
  <w:style w:type="paragraph" w:customStyle="1" w:styleId="12ff1">
    <w:name w:val="标准12"/>
    <w:basedOn w:val="a"/>
    <w:pPr>
      <w:spacing w:before="120" w:line="336" w:lineRule="auto"/>
      <w:jc w:val="center"/>
      <w:textAlignment w:val="baseline"/>
    </w:pPr>
    <w:rPr>
      <w:rFonts w:ascii="黑体" w:eastAsia="黑体"/>
      <w:szCs w:val="20"/>
    </w:rPr>
  </w:style>
  <w:style w:type="paragraph" w:customStyle="1" w:styleId="CharCharCharCharCharCharChar217">
    <w:name w:val="Char Char Char Char Char Char Char217"/>
    <w:basedOn w:val="a"/>
  </w:style>
  <w:style w:type="paragraph" w:customStyle="1" w:styleId="13fa">
    <w:name w:val="表13"/>
    <w:basedOn w:val="a"/>
    <w:pPr>
      <w:jc w:val="center"/>
    </w:pPr>
    <w:rPr>
      <w:rFonts w:eastAsia="仿宋_GB2312"/>
    </w:rPr>
  </w:style>
  <w:style w:type="paragraph" w:customStyle="1" w:styleId="CharCharChar1CharCharCharCharCharChar1">
    <w:name w:val="Char Char Char1 Char Char Char Char Char Char1"/>
    <w:basedOn w:val="a"/>
    <w:rPr>
      <w:rFonts w:ascii="黑体" w:eastAsia="黑体" w:hAnsi="黑体"/>
      <w:b/>
      <w:spacing w:val="10"/>
      <w:sz w:val="28"/>
      <w:szCs w:val="20"/>
    </w:rPr>
  </w:style>
  <w:style w:type="paragraph" w:customStyle="1" w:styleId="CharCharCharCharCharCharChar44">
    <w:name w:val="Char Char Char Char Char Char Char44"/>
    <w:basedOn w:val="a"/>
  </w:style>
  <w:style w:type="paragraph" w:customStyle="1" w:styleId="21ff0">
    <w:name w:val="图题注21"/>
    <w:basedOn w:val="a7"/>
    <w:pPr>
      <w:tabs>
        <w:tab w:val="clear" w:pos="7380"/>
      </w:tabs>
      <w:overflowPunct/>
      <w:spacing w:before="0" w:afterLines="0"/>
      <w:jc w:val="center"/>
    </w:pPr>
    <w:rPr>
      <w:rFonts w:ascii="黑体" w:cs="宋体"/>
      <w:b/>
      <w:bCs/>
      <w:sz w:val="24"/>
      <w:szCs w:val="24"/>
    </w:rPr>
  </w:style>
  <w:style w:type="paragraph" w:customStyle="1" w:styleId="1241">
    <w:name w:val="样式124"/>
    <w:basedOn w:val="313"/>
    <w:qFormat/>
    <w:pPr>
      <w:spacing w:line="240" w:lineRule="auto"/>
      <w:ind w:firstLine="0"/>
      <w:jc w:val="center"/>
    </w:pPr>
    <w:rPr>
      <w:rFonts w:cs="Times New Roman"/>
      <w:b/>
      <w:color w:val="auto"/>
      <w:szCs w:val="20"/>
    </w:rPr>
  </w:style>
  <w:style w:type="paragraph" w:customStyle="1" w:styleId="7f0">
    <w:name w:val="正文修改7"/>
    <w:basedOn w:val="affff4"/>
    <w:qFormat/>
    <w:rPr>
      <w:rFonts w:hAnsi="宋体"/>
      <w:color w:val="000000"/>
    </w:rPr>
  </w:style>
  <w:style w:type="paragraph" w:customStyle="1" w:styleId="5320">
    <w:name w:val="表内532"/>
    <w:basedOn w:val="a"/>
    <w:pPr>
      <w:spacing w:line="300" w:lineRule="auto"/>
      <w:jc w:val="left"/>
    </w:pPr>
    <w:rPr>
      <w:rFonts w:ascii="宋体"/>
      <w:szCs w:val="20"/>
    </w:rPr>
  </w:style>
  <w:style w:type="paragraph" w:customStyle="1" w:styleId="111120">
    <w:name w:val="燕山正文11112"/>
    <w:basedOn w:val="a"/>
    <w:pPr>
      <w:tabs>
        <w:tab w:val="left" w:pos="4680"/>
      </w:tabs>
      <w:spacing w:line="480" w:lineRule="exact"/>
    </w:pPr>
    <w:rPr>
      <w:rFonts w:ascii="宋体" w:hAnsi="宋体" w:cs="宋体"/>
      <w:bCs/>
      <w:color w:val="000000"/>
    </w:rPr>
  </w:style>
  <w:style w:type="paragraph" w:customStyle="1" w:styleId="9CharCharChar4">
    <w:name w:val="9 Char Char Char4"/>
    <w:basedOn w:val="a"/>
    <w:pPr>
      <w:spacing w:line="240" w:lineRule="exact"/>
      <w:ind w:firstLineChars="200" w:firstLine="200"/>
    </w:pPr>
    <w:rPr>
      <w:sz w:val="28"/>
      <w:szCs w:val="28"/>
    </w:rPr>
  </w:style>
  <w:style w:type="paragraph" w:customStyle="1" w:styleId="42a">
    <w:name w:val="正文格式42"/>
    <w:basedOn w:val="a"/>
    <w:pPr>
      <w:ind w:firstLine="482"/>
    </w:pPr>
    <w:rPr>
      <w:rFonts w:ascii="宋体" w:hAnsi="宋体"/>
    </w:rPr>
  </w:style>
  <w:style w:type="paragraph" w:customStyle="1" w:styleId="ParaChar53">
    <w:name w:val="默认段落字体 Para Char53"/>
    <w:basedOn w:val="a"/>
    <w:next w:val="a"/>
    <w:pPr>
      <w:spacing w:line="480" w:lineRule="exact"/>
      <w:ind w:firstLineChars="200" w:firstLine="200"/>
      <w:jc w:val="left"/>
    </w:pPr>
    <w:rPr>
      <w:rFonts w:ascii="宋体" w:eastAsia="汉鼎简书宋" w:hAnsi="宋体" w:cs="宋体"/>
      <w:sz w:val="28"/>
    </w:rPr>
  </w:style>
  <w:style w:type="paragraph" w:customStyle="1" w:styleId="313b">
    <w:name w:val="图题313"/>
    <w:basedOn w:val="afff7"/>
    <w:next w:val="afff7"/>
    <w:pPr>
      <w:ind w:firstLine="0"/>
      <w:jc w:val="center"/>
    </w:pPr>
    <w:rPr>
      <w:rFonts w:ascii="黑体" w:eastAsia="黑体" w:hAnsi="宋体" w:cs="宋体"/>
      <w:bCs/>
      <w:spacing w:val="0"/>
      <w:szCs w:val="24"/>
    </w:rPr>
  </w:style>
  <w:style w:type="paragraph" w:customStyle="1" w:styleId="1144">
    <w:name w:val="表格内字体114"/>
    <w:basedOn w:val="afff7"/>
    <w:pPr>
      <w:spacing w:line="240" w:lineRule="auto"/>
      <w:ind w:firstLine="0"/>
      <w:jc w:val="center"/>
    </w:pPr>
    <w:rPr>
      <w:rFonts w:hAnsi="Calibri" w:cs="宋体"/>
      <w:b w:val="0"/>
      <w:spacing w:val="0"/>
      <w:sz w:val="21"/>
    </w:rPr>
  </w:style>
  <w:style w:type="paragraph" w:customStyle="1" w:styleId="12130">
    <w:name w:val="样式1213"/>
    <w:basedOn w:val="313"/>
    <w:qFormat/>
    <w:pPr>
      <w:spacing w:line="240" w:lineRule="auto"/>
      <w:ind w:firstLine="0"/>
      <w:jc w:val="center"/>
    </w:pPr>
    <w:rPr>
      <w:rFonts w:cs="Times New Roman"/>
      <w:b/>
      <w:color w:val="auto"/>
      <w:szCs w:val="20"/>
    </w:rPr>
  </w:style>
  <w:style w:type="paragraph" w:customStyle="1" w:styleId="CharCharCharChar0">
    <w:name w:val="Char Char Char Char"/>
    <w:basedOn w:val="a"/>
    <w:uiPriority w:val="99"/>
    <w:rPr>
      <w:szCs w:val="21"/>
    </w:rPr>
  </w:style>
  <w:style w:type="paragraph" w:customStyle="1" w:styleId="2111d">
    <w:name w:val="黑体三号2111"/>
    <w:basedOn w:val="afff7"/>
    <w:pPr>
      <w:jc w:val="center"/>
    </w:pPr>
    <w:rPr>
      <w:rFonts w:ascii="黑体" w:eastAsia="黑体" w:hAnsi="宋体" w:cs="宋体"/>
      <w:bCs/>
      <w:spacing w:val="0"/>
      <w:sz w:val="32"/>
    </w:rPr>
  </w:style>
  <w:style w:type="paragraph" w:customStyle="1" w:styleId="521111">
    <w:name w:val="表文字52111"/>
    <w:basedOn w:val="a"/>
    <w:pPr>
      <w:jc w:val="left"/>
      <w:textAlignment w:val="baseline"/>
    </w:pPr>
    <w:rPr>
      <w:rFonts w:ascii="宋体"/>
      <w:kern w:val="0"/>
      <w:szCs w:val="20"/>
    </w:rPr>
  </w:style>
  <w:style w:type="paragraph" w:customStyle="1" w:styleId="3ff6">
    <w:name w:val="图表题3"/>
    <w:basedOn w:val="afff7"/>
    <w:next w:val="afff7"/>
    <w:pPr>
      <w:ind w:firstLine="0"/>
      <w:jc w:val="center"/>
    </w:pPr>
    <w:rPr>
      <w:rFonts w:ascii="黑体" w:eastAsia="黑体" w:hAnsi="宋体" w:cs="宋体"/>
      <w:bCs/>
      <w:spacing w:val="0"/>
      <w:szCs w:val="24"/>
    </w:rPr>
  </w:style>
  <w:style w:type="paragraph" w:customStyle="1" w:styleId="4ff0">
    <w:name w:val="表格标题4"/>
    <w:basedOn w:val="42"/>
    <w:semiHidden/>
    <w:pPr>
      <w:pBdr>
        <w:top w:val="single" w:sz="4" w:space="1" w:color="auto"/>
      </w:pBdr>
      <w:spacing w:line="360" w:lineRule="auto"/>
      <w:ind w:left="0" w:firstLine="0"/>
      <w:jc w:val="center"/>
      <w:textAlignment w:val="baseline"/>
    </w:pPr>
    <w:rPr>
      <w:rFonts w:ascii="Times New Roman" w:eastAsia="宋体"/>
      <w:b/>
      <w:kern w:val="0"/>
      <w:sz w:val="24"/>
    </w:rPr>
  </w:style>
  <w:style w:type="paragraph" w:customStyle="1" w:styleId="314110">
    <w:name w:val="表题31411"/>
    <w:basedOn w:val="af1"/>
    <w:pPr>
      <w:tabs>
        <w:tab w:val="left" w:pos="4305"/>
      </w:tabs>
      <w:spacing w:line="240" w:lineRule="auto"/>
      <w:ind w:firstLineChars="0" w:firstLine="0"/>
      <w:jc w:val="center"/>
      <w:textAlignment w:val="auto"/>
    </w:pPr>
    <w:rPr>
      <w:rFonts w:ascii="宋体" w:eastAsia="宋体" w:hAnsi="宋体"/>
      <w:color w:val="auto"/>
      <w:sz w:val="24"/>
    </w:rPr>
  </w:style>
  <w:style w:type="paragraph" w:customStyle="1" w:styleId="41f4">
    <w:name w:val="燕山正文41"/>
    <w:basedOn w:val="a"/>
    <w:pPr>
      <w:tabs>
        <w:tab w:val="left" w:pos="4680"/>
      </w:tabs>
      <w:spacing w:line="480" w:lineRule="exact"/>
    </w:pPr>
    <w:rPr>
      <w:rFonts w:ascii="宋体" w:cs="宋体"/>
    </w:rPr>
  </w:style>
  <w:style w:type="paragraph" w:customStyle="1" w:styleId="22f3">
    <w:name w:val="黑体三号22"/>
    <w:basedOn w:val="afff7"/>
    <w:pPr>
      <w:jc w:val="center"/>
    </w:pPr>
    <w:rPr>
      <w:rFonts w:ascii="黑体" w:eastAsia="黑体" w:hAnsi="宋体" w:cs="宋体"/>
      <w:bCs/>
      <w:spacing w:val="0"/>
      <w:sz w:val="32"/>
    </w:rPr>
  </w:style>
  <w:style w:type="paragraph" w:customStyle="1" w:styleId="Char291">
    <w:name w:val="Char291"/>
    <w:basedOn w:val="a"/>
    <w:pPr>
      <w:ind w:left="-48"/>
    </w:pPr>
  </w:style>
  <w:style w:type="paragraph" w:customStyle="1" w:styleId="5fc">
    <w:name w:val="表文字5"/>
    <w:basedOn w:val="a"/>
    <w:pPr>
      <w:jc w:val="left"/>
      <w:textAlignment w:val="baseline"/>
    </w:pPr>
    <w:rPr>
      <w:rFonts w:ascii="宋体"/>
      <w:kern w:val="0"/>
      <w:szCs w:val="20"/>
    </w:rPr>
  </w:style>
  <w:style w:type="paragraph" w:customStyle="1" w:styleId="2fff5">
    <w:name w:val="表格内字体2"/>
    <w:basedOn w:val="afff7"/>
    <w:next w:val="afff7"/>
    <w:pPr>
      <w:spacing w:line="240" w:lineRule="auto"/>
      <w:ind w:firstLine="0"/>
      <w:jc w:val="center"/>
    </w:pPr>
    <w:rPr>
      <w:rFonts w:hAnsi="宋体"/>
      <w:b w:val="0"/>
      <w:spacing w:val="0"/>
      <w:sz w:val="21"/>
      <w:szCs w:val="24"/>
    </w:rPr>
  </w:style>
  <w:style w:type="paragraph" w:customStyle="1" w:styleId="11331">
    <w:name w:val="燕山正文11331"/>
    <w:basedOn w:val="a"/>
    <w:pPr>
      <w:tabs>
        <w:tab w:val="left" w:pos="4680"/>
      </w:tabs>
      <w:ind w:firstLineChars="200" w:firstLine="480"/>
    </w:pPr>
    <w:rPr>
      <w:rFonts w:ascii="宋体" w:hAnsi="宋体" w:cs="宋体"/>
      <w:bCs/>
      <w:color w:val="000000"/>
      <w:kern w:val="0"/>
    </w:rPr>
  </w:style>
  <w:style w:type="paragraph" w:customStyle="1" w:styleId="2111e">
    <w:name w:val="附件2111"/>
    <w:basedOn w:val="1"/>
    <w:next w:val="afff7"/>
    <w:pPr>
      <w:tabs>
        <w:tab w:val="clear" w:pos="480"/>
        <w:tab w:val="left" w:pos="1566"/>
      </w:tabs>
      <w:spacing w:after="210"/>
      <w:jc w:val="left"/>
    </w:pPr>
    <w:rPr>
      <w:rFonts w:ascii="黑体" w:eastAsia="黑体"/>
      <w:bCs w:val="0"/>
      <w:sz w:val="32"/>
      <w:szCs w:val="32"/>
    </w:rPr>
  </w:style>
  <w:style w:type="paragraph" w:customStyle="1" w:styleId="13fb">
    <w:name w:val="表中文字13"/>
    <w:basedOn w:val="a"/>
    <w:pPr>
      <w:widowControl/>
      <w:spacing w:line="240" w:lineRule="atLeast"/>
      <w:ind w:leftChars="-10" w:left="-24" w:rightChars="-20" w:right="-48"/>
      <w:jc w:val="center"/>
    </w:pPr>
    <w:rPr>
      <w:rFonts w:ascii="宋体"/>
      <w:kern w:val="0"/>
      <w:szCs w:val="21"/>
    </w:rPr>
  </w:style>
  <w:style w:type="paragraph" w:customStyle="1" w:styleId="CharCharCharCharCharCharChar4a">
    <w:name w:val="样式 样式 正文缩进正文（首行缩进两字） Char Char Char Char Char Char Char表格标题标题4文...."/>
    <w:basedOn w:val="a"/>
    <w:qFormat/>
    <w:pPr>
      <w:overflowPunct w:val="0"/>
      <w:spacing w:line="500" w:lineRule="exact"/>
      <w:textAlignment w:val="baseline"/>
    </w:pPr>
    <w:rPr>
      <w:rFonts w:eastAsia="仿宋_GB2312" w:cs="宋体"/>
      <w:kern w:val="0"/>
      <w:sz w:val="28"/>
    </w:rPr>
  </w:style>
  <w:style w:type="paragraph" w:customStyle="1" w:styleId="5411111">
    <w:name w:val="表内5411111"/>
    <w:basedOn w:val="a"/>
    <w:pPr>
      <w:spacing w:line="300" w:lineRule="auto"/>
      <w:jc w:val="center"/>
    </w:pPr>
    <w:rPr>
      <w:rFonts w:ascii="宋体" w:hAnsi="宋体" w:cs="宋体"/>
      <w:szCs w:val="20"/>
    </w:rPr>
  </w:style>
  <w:style w:type="paragraph" w:customStyle="1" w:styleId="Char335">
    <w:name w:val="Char33"/>
    <w:basedOn w:val="a"/>
    <w:pPr>
      <w:ind w:left="-48"/>
    </w:pPr>
  </w:style>
  <w:style w:type="paragraph" w:customStyle="1" w:styleId="3ff7">
    <w:name w:val="注释3"/>
    <w:basedOn w:val="afff7"/>
    <w:next w:val="ad"/>
    <w:pPr>
      <w:spacing w:before="120" w:after="120" w:line="240" w:lineRule="auto"/>
      <w:ind w:firstLineChars="200" w:firstLine="200"/>
    </w:pPr>
    <w:rPr>
      <w:rFonts w:hAnsi="Calibri" w:cs="宋体"/>
      <w:b w:val="0"/>
      <w:spacing w:val="0"/>
      <w:sz w:val="21"/>
    </w:rPr>
  </w:style>
  <w:style w:type="paragraph" w:customStyle="1" w:styleId="CharCharCharChar1CharCharChar14">
    <w:name w:val="Char Char Char Char1 Char Char Char14"/>
    <w:basedOn w:val="a"/>
    <w:pPr>
      <w:widowControl/>
      <w:spacing w:after="160" w:line="240" w:lineRule="exact"/>
      <w:jc w:val="left"/>
    </w:pPr>
    <w:rPr>
      <w:rFonts w:ascii="Verdana" w:hAnsi="Verdana"/>
      <w:kern w:val="0"/>
      <w:sz w:val="20"/>
      <w:szCs w:val="20"/>
      <w:lang w:eastAsia="en-US"/>
    </w:rPr>
  </w:style>
  <w:style w:type="paragraph" w:customStyle="1" w:styleId="541112">
    <w:name w:val="表内541112"/>
    <w:basedOn w:val="a"/>
    <w:pPr>
      <w:spacing w:line="300" w:lineRule="auto"/>
      <w:jc w:val="center"/>
    </w:pPr>
    <w:rPr>
      <w:rFonts w:ascii="宋体" w:hAnsi="宋体" w:cs="宋体"/>
      <w:szCs w:val="20"/>
    </w:rPr>
  </w:style>
  <w:style w:type="paragraph" w:customStyle="1" w:styleId="6133">
    <w:name w:val="正文格式＝613"/>
    <w:basedOn w:val="afff7"/>
    <w:next w:val="afff7"/>
    <w:semiHidden/>
    <w:rPr>
      <w:rFonts w:hAnsi="宋体"/>
      <w:b w:val="0"/>
      <w:spacing w:val="0"/>
      <w:szCs w:val="24"/>
    </w:rPr>
  </w:style>
  <w:style w:type="paragraph" w:customStyle="1" w:styleId="affffffffffff4">
    <w:name w:val="文本框"/>
    <w:basedOn w:val="a"/>
    <w:next w:val="a"/>
    <w:pPr>
      <w:widowControl/>
      <w:spacing w:line="320" w:lineRule="exact"/>
      <w:ind w:firstLineChars="200" w:firstLine="200"/>
      <w:jc w:val="center"/>
    </w:pPr>
    <w:rPr>
      <w:rFonts w:ascii="仿宋_GB2312" w:eastAsia="仿宋_GB2312"/>
      <w:kern w:val="0"/>
    </w:rPr>
  </w:style>
  <w:style w:type="paragraph" w:customStyle="1" w:styleId="5fd">
    <w:name w:val="文本框5"/>
    <w:basedOn w:val="a"/>
    <w:pPr>
      <w:spacing w:after="6"/>
      <w:jc w:val="center"/>
    </w:pPr>
    <w:rPr>
      <w:rFonts w:eastAsia="仿宋_GB2312"/>
    </w:rPr>
  </w:style>
  <w:style w:type="paragraph" w:customStyle="1" w:styleId="CharCharCharChar1CharCharChar211">
    <w:name w:val="Char Char Char Char1 Char Char Char211"/>
    <w:basedOn w:val="a"/>
    <w:pPr>
      <w:widowControl/>
      <w:spacing w:after="160" w:line="240" w:lineRule="exact"/>
      <w:jc w:val="left"/>
    </w:pPr>
    <w:rPr>
      <w:rFonts w:ascii="Verdana" w:hAnsi="Verdana"/>
      <w:kern w:val="0"/>
      <w:sz w:val="20"/>
      <w:szCs w:val="20"/>
      <w:lang w:eastAsia="en-US"/>
    </w:rPr>
  </w:style>
  <w:style w:type="paragraph" w:customStyle="1" w:styleId="212c">
    <w:name w:val="附件212"/>
    <w:basedOn w:val="1"/>
    <w:next w:val="afff7"/>
    <w:pPr>
      <w:tabs>
        <w:tab w:val="clear" w:pos="480"/>
        <w:tab w:val="left" w:pos="1566"/>
      </w:tabs>
      <w:spacing w:after="210"/>
      <w:jc w:val="left"/>
    </w:pPr>
    <w:rPr>
      <w:rFonts w:ascii="黑体" w:eastAsia="黑体"/>
      <w:bCs w:val="0"/>
      <w:sz w:val="32"/>
      <w:szCs w:val="32"/>
    </w:rPr>
  </w:style>
  <w:style w:type="paragraph" w:customStyle="1" w:styleId="624">
    <w:name w:val="正文格式＝62"/>
    <w:basedOn w:val="afff7"/>
    <w:next w:val="afff7"/>
    <w:semiHidden/>
    <w:rPr>
      <w:rFonts w:hAnsi="宋体"/>
      <w:b w:val="0"/>
      <w:spacing w:val="0"/>
      <w:szCs w:val="24"/>
    </w:rPr>
  </w:style>
  <w:style w:type="paragraph" w:customStyle="1" w:styleId="xl47">
    <w:name w:val="xl47"/>
    <w:basedOn w:val="a"/>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hAnsi="Arial Unicode MS"/>
      <w:kern w:val="0"/>
      <w:sz w:val="20"/>
      <w:szCs w:val="20"/>
    </w:rPr>
  </w:style>
  <w:style w:type="paragraph" w:customStyle="1" w:styleId="54113">
    <w:name w:val="表内54113"/>
    <w:basedOn w:val="a"/>
    <w:pPr>
      <w:spacing w:line="300" w:lineRule="auto"/>
      <w:jc w:val="center"/>
    </w:pPr>
    <w:rPr>
      <w:rFonts w:ascii="宋体" w:hAnsi="宋体" w:cs="宋体"/>
      <w:szCs w:val="20"/>
    </w:rPr>
  </w:style>
  <w:style w:type="paragraph" w:customStyle="1" w:styleId="43130">
    <w:name w:val="标题4313"/>
    <w:basedOn w:val="a"/>
    <w:pPr>
      <w:spacing w:line="480" w:lineRule="exact"/>
      <w:jc w:val="center"/>
    </w:pPr>
    <w:rPr>
      <w:rFonts w:ascii="宋体" w:hAnsi="宋体" w:cs="宋体"/>
    </w:rPr>
  </w:style>
  <w:style w:type="paragraph" w:customStyle="1" w:styleId="11ff3">
    <w:name w:val="表格内字体11"/>
    <w:basedOn w:val="afff7"/>
    <w:pPr>
      <w:spacing w:line="240" w:lineRule="auto"/>
      <w:ind w:firstLine="0"/>
      <w:jc w:val="center"/>
    </w:pPr>
    <w:rPr>
      <w:rFonts w:hAnsi="Calibri" w:cs="宋体"/>
      <w:b w:val="0"/>
      <w:spacing w:val="0"/>
      <w:sz w:val="21"/>
    </w:rPr>
  </w:style>
  <w:style w:type="paragraph" w:customStyle="1" w:styleId="Char2312">
    <w:name w:val="Char231"/>
    <w:basedOn w:val="a"/>
    <w:pPr>
      <w:ind w:left="-48"/>
    </w:pPr>
  </w:style>
  <w:style w:type="paragraph" w:customStyle="1" w:styleId="12113">
    <w:name w:val="燕山正文1211"/>
    <w:basedOn w:val="a"/>
    <w:pPr>
      <w:tabs>
        <w:tab w:val="left" w:pos="4680"/>
      </w:tabs>
      <w:spacing w:line="480" w:lineRule="exact"/>
    </w:pPr>
    <w:rPr>
      <w:rFonts w:ascii="宋体" w:cs="宋体"/>
    </w:rPr>
  </w:style>
  <w:style w:type="paragraph" w:customStyle="1" w:styleId="4320">
    <w:name w:val="标题432"/>
    <w:basedOn w:val="a"/>
    <w:pPr>
      <w:spacing w:line="300" w:lineRule="auto"/>
      <w:jc w:val="left"/>
    </w:pPr>
    <w:rPr>
      <w:rFonts w:ascii="黑体" w:eastAsia="黑体"/>
      <w:bCs/>
    </w:rPr>
  </w:style>
  <w:style w:type="paragraph" w:customStyle="1" w:styleId="107">
    <w:name w:val="小四宋居中1.0"/>
    <w:basedOn w:val="a"/>
    <w:next w:val="a"/>
    <w:pPr>
      <w:jc w:val="center"/>
    </w:pPr>
    <w:rPr>
      <w:rFonts w:ascii="仿宋_GB2312" w:eastAsia="仿宋_GB2312"/>
      <w:szCs w:val="20"/>
    </w:rPr>
  </w:style>
  <w:style w:type="paragraph" w:customStyle="1" w:styleId="2111f">
    <w:name w:val="正文格式2111"/>
    <w:basedOn w:val="a"/>
    <w:pPr>
      <w:ind w:firstLine="482"/>
    </w:pPr>
    <w:rPr>
      <w:rFonts w:ascii="宋体" w:hAnsi="宋体"/>
    </w:rPr>
  </w:style>
  <w:style w:type="paragraph" w:customStyle="1" w:styleId="940">
    <w:name w:val="表题94"/>
    <w:basedOn w:val="af4"/>
    <w:pPr>
      <w:spacing w:line="300" w:lineRule="auto"/>
      <w:jc w:val="center"/>
    </w:pPr>
    <w:rPr>
      <w:rFonts w:ascii="黑体" w:eastAsia="黑体"/>
      <w:sz w:val="24"/>
    </w:rPr>
  </w:style>
  <w:style w:type="paragraph" w:customStyle="1" w:styleId="211f3">
    <w:name w:val="表211"/>
    <w:basedOn w:val="a"/>
    <w:pPr>
      <w:jc w:val="center"/>
    </w:pPr>
    <w:rPr>
      <w:rFonts w:eastAsia="仿宋_GB2312"/>
    </w:rPr>
  </w:style>
  <w:style w:type="paragraph" w:customStyle="1" w:styleId="ParaChar221">
    <w:name w:val="默认段落字体 Para Char221"/>
    <w:basedOn w:val="a"/>
    <w:next w:val="a"/>
    <w:pPr>
      <w:spacing w:line="480" w:lineRule="exact"/>
      <w:ind w:firstLineChars="200" w:firstLine="200"/>
      <w:jc w:val="left"/>
    </w:pPr>
    <w:rPr>
      <w:rFonts w:ascii="宋体" w:eastAsia="汉鼎简书宋" w:hAnsi="宋体" w:cs="宋体"/>
      <w:sz w:val="28"/>
    </w:rPr>
  </w:style>
  <w:style w:type="paragraph" w:customStyle="1" w:styleId="512b">
    <w:name w:val="正文格式＝512"/>
    <w:basedOn w:val="afff7"/>
    <w:next w:val="afff7"/>
    <w:semiHidden/>
    <w:rPr>
      <w:rFonts w:hAnsi="宋体"/>
      <w:b w:val="0"/>
      <w:spacing w:val="0"/>
      <w:szCs w:val="24"/>
    </w:rPr>
  </w:style>
  <w:style w:type="paragraph" w:customStyle="1" w:styleId="Char2170">
    <w:name w:val="Char217"/>
    <w:basedOn w:val="a"/>
    <w:pPr>
      <w:ind w:left="-48"/>
    </w:pPr>
  </w:style>
  <w:style w:type="paragraph" w:customStyle="1" w:styleId="-005005">
    <w:name w:val="样式 表格内文字 + 左侧:  -0.05 字符 首行缩进:  0.05 字符"/>
    <w:basedOn w:val="afffffffffb"/>
    <w:semiHidden/>
    <w:pPr>
      <w:pBdr>
        <w:top w:val="single" w:sz="4" w:space="1" w:color="auto"/>
      </w:pBdr>
      <w:spacing w:before="0" w:after="0" w:line="240" w:lineRule="atLeast"/>
      <w:textAlignment w:val="baseline"/>
    </w:pPr>
    <w:rPr>
      <w:rFonts w:cs="宋体"/>
      <w:spacing w:val="6"/>
      <w:kern w:val="0"/>
      <w:sz w:val="21"/>
      <w:szCs w:val="21"/>
    </w:rPr>
  </w:style>
  <w:style w:type="paragraph" w:customStyle="1" w:styleId="Char1380">
    <w:name w:val="Char138"/>
    <w:basedOn w:val="a"/>
    <w:pPr>
      <w:ind w:left="-48"/>
    </w:pPr>
  </w:style>
  <w:style w:type="paragraph" w:customStyle="1" w:styleId="3218">
    <w:name w:val="表321"/>
    <w:basedOn w:val="a"/>
    <w:pPr>
      <w:jc w:val="center"/>
    </w:pPr>
    <w:rPr>
      <w:rFonts w:eastAsia="仿宋_GB2312"/>
    </w:rPr>
  </w:style>
  <w:style w:type="paragraph" w:customStyle="1" w:styleId="11ff4">
    <w:name w:val="正文格式11"/>
    <w:basedOn w:val="a"/>
    <w:pPr>
      <w:ind w:firstLine="482"/>
    </w:pPr>
    <w:rPr>
      <w:rFonts w:ascii="宋体" w:hAnsi="宋体"/>
    </w:rPr>
  </w:style>
  <w:style w:type="paragraph" w:customStyle="1" w:styleId="11412">
    <w:name w:val="燕山正文1141"/>
    <w:basedOn w:val="a"/>
    <w:pPr>
      <w:tabs>
        <w:tab w:val="left" w:pos="4680"/>
      </w:tabs>
      <w:spacing w:line="480" w:lineRule="exact"/>
    </w:pPr>
    <w:rPr>
      <w:rFonts w:ascii="宋体" w:hAnsi="宋体" w:cs="宋体"/>
      <w:bCs/>
      <w:color w:val="000000"/>
    </w:rPr>
  </w:style>
  <w:style w:type="paragraph" w:customStyle="1" w:styleId="414H4H4141H42H41114222">
    <w:name w:val="样式 标题 4无效格式无效格式1河石管道4H4H41小小节河石管道41H42H411小小节1河石管道42...22"/>
    <w:basedOn w:val="4"/>
    <w:pPr>
      <w:tabs>
        <w:tab w:val="left" w:pos="864"/>
        <w:tab w:val="left" w:pos="2160"/>
      </w:tabs>
      <w:ind w:left="664" w:hanging="864"/>
    </w:pPr>
    <w:rPr>
      <w:rFonts w:ascii="黑体" w:eastAsia="黑体"/>
      <w:bCs w:val="0"/>
    </w:rPr>
  </w:style>
  <w:style w:type="paragraph" w:customStyle="1" w:styleId="521b">
    <w:name w:val="正文格式521"/>
    <w:basedOn w:val="a"/>
    <w:pPr>
      <w:ind w:firstLine="482"/>
    </w:pPr>
    <w:rPr>
      <w:rFonts w:ascii="宋体" w:hAnsi="宋体"/>
    </w:rPr>
  </w:style>
  <w:style w:type="paragraph" w:customStyle="1" w:styleId="affffffffffff5">
    <w:name w:val="我的正文"/>
    <w:basedOn w:val="af1"/>
    <w:pPr>
      <w:pBdr>
        <w:top w:val="single" w:sz="4" w:space="1" w:color="auto"/>
      </w:pBdr>
      <w:adjustRightInd/>
      <w:snapToGrid/>
      <w:spacing w:line="360" w:lineRule="auto"/>
      <w:ind w:firstLine="200"/>
      <w:textAlignment w:val="auto"/>
    </w:pPr>
    <w:rPr>
      <w:rFonts w:eastAsia="宋体"/>
      <w:color w:val="auto"/>
      <w:sz w:val="24"/>
      <w:szCs w:val="24"/>
    </w:rPr>
  </w:style>
  <w:style w:type="paragraph" w:customStyle="1" w:styleId="311111111112111311111111">
    <w:name w:val="样式 标题 3条标题1.1.1条标题1.1.11条标题1.1.12条标题1.1.13条标题1.1.111条标题1.1...1"/>
    <w:basedOn w:val="3"/>
  </w:style>
  <w:style w:type="paragraph" w:customStyle="1" w:styleId="Char460">
    <w:name w:val="Char46"/>
    <w:basedOn w:val="a"/>
    <w:pPr>
      <w:ind w:left="-48"/>
    </w:pPr>
  </w:style>
  <w:style w:type="paragraph" w:customStyle="1" w:styleId="4ff1">
    <w:name w:val="图表名称4"/>
    <w:basedOn w:val="ac"/>
    <w:pPr>
      <w:widowControl/>
      <w:adjustRightInd w:val="0"/>
      <w:snapToGrid w:val="0"/>
      <w:spacing w:after="0" w:line="480" w:lineRule="exact"/>
      <w:ind w:firstLineChars="0" w:firstLine="0"/>
      <w:jc w:val="center"/>
    </w:pPr>
    <w:rPr>
      <w:rFonts w:ascii="宋体" w:eastAsia="宋体" w:hAnsi="宋体"/>
      <w:bCs/>
      <w:sz w:val="24"/>
      <w:szCs w:val="24"/>
    </w:rPr>
  </w:style>
  <w:style w:type="paragraph" w:customStyle="1" w:styleId="915">
    <w:name w:val="正文格式91"/>
    <w:basedOn w:val="a"/>
    <w:pPr>
      <w:ind w:firstLine="482"/>
    </w:pPr>
    <w:rPr>
      <w:rFonts w:ascii="宋体" w:hAnsi="宋体"/>
    </w:rPr>
  </w:style>
  <w:style w:type="paragraph" w:customStyle="1" w:styleId="21ff1">
    <w:name w:val="环评正文21"/>
    <w:basedOn w:val="16"/>
    <w:pPr>
      <w:spacing w:line="440" w:lineRule="exact"/>
      <w:ind w:firstLine="200"/>
    </w:pPr>
    <w:rPr>
      <w:rFonts w:ascii="Times New Roman" w:hAnsi="Times New Roman"/>
      <w:bCs/>
      <w:kern w:val="2"/>
      <w:sz w:val="24"/>
    </w:rPr>
  </w:style>
  <w:style w:type="paragraph" w:customStyle="1" w:styleId="412a">
    <w:name w:val="标题412"/>
    <w:basedOn w:val="4"/>
    <w:next w:val="a"/>
    <w:pPr>
      <w:tabs>
        <w:tab w:val="left" w:pos="2160"/>
      </w:tabs>
      <w:spacing w:before="160" w:after="170"/>
    </w:pPr>
    <w:rPr>
      <w:rFonts w:ascii="黑体" w:eastAsia="黑体"/>
    </w:rPr>
  </w:style>
  <w:style w:type="paragraph" w:customStyle="1" w:styleId="311e">
    <w:name w:val="正文格式311"/>
    <w:basedOn w:val="a"/>
    <w:pPr>
      <w:ind w:firstLine="482"/>
    </w:pPr>
    <w:rPr>
      <w:rFonts w:ascii="宋体" w:hAnsi="宋体"/>
    </w:rPr>
  </w:style>
  <w:style w:type="paragraph" w:customStyle="1" w:styleId="21141">
    <w:name w:val="表题2114"/>
    <w:basedOn w:val="a"/>
    <w:pPr>
      <w:widowControl/>
      <w:jc w:val="center"/>
    </w:pPr>
    <w:rPr>
      <w:rFonts w:ascii="黑体" w:eastAsia="黑体" w:hAnsi="宋体" w:cs="宋体"/>
      <w:kern w:val="0"/>
    </w:rPr>
  </w:style>
  <w:style w:type="paragraph" w:customStyle="1" w:styleId="Style52">
    <w:name w:val="_Style 52"/>
    <w:basedOn w:val="a"/>
    <w:next w:val="36"/>
    <w:pPr>
      <w:spacing w:after="120"/>
      <w:ind w:leftChars="200" w:left="420"/>
      <w:textAlignment w:val="baseline"/>
    </w:pPr>
    <w:rPr>
      <w:rFonts w:ascii="宋体" w:hAnsi="宋体"/>
      <w:sz w:val="16"/>
      <w:szCs w:val="20"/>
    </w:rPr>
  </w:style>
  <w:style w:type="paragraph" w:customStyle="1" w:styleId="43c">
    <w:name w:val="黑体三号43"/>
    <w:basedOn w:val="afff7"/>
    <w:pPr>
      <w:jc w:val="center"/>
    </w:pPr>
    <w:rPr>
      <w:rFonts w:ascii="黑体" w:eastAsia="黑体" w:hAnsi="宋体" w:cs="宋体"/>
      <w:bCs/>
      <w:spacing w:val="0"/>
      <w:sz w:val="32"/>
    </w:rPr>
  </w:style>
  <w:style w:type="paragraph" w:customStyle="1" w:styleId="Char9120">
    <w:name w:val="Char912"/>
    <w:basedOn w:val="a"/>
    <w:pPr>
      <w:ind w:left="-48"/>
    </w:pPr>
  </w:style>
  <w:style w:type="paragraph" w:customStyle="1" w:styleId="41130">
    <w:name w:val="标题4113"/>
    <w:basedOn w:val="a"/>
    <w:pPr>
      <w:spacing w:line="300" w:lineRule="auto"/>
      <w:jc w:val="left"/>
    </w:pPr>
    <w:rPr>
      <w:rFonts w:ascii="黑体" w:eastAsia="黑体" w:hAnsi="宋体" w:cs="宋体"/>
      <w:bCs/>
      <w:szCs w:val="20"/>
    </w:rPr>
  </w:style>
  <w:style w:type="paragraph" w:customStyle="1" w:styleId="21340">
    <w:name w:val="表内文字小2134"/>
    <w:basedOn w:val="a"/>
    <w:pPr>
      <w:jc w:val="center"/>
      <w:textAlignment w:val="baseline"/>
    </w:pPr>
    <w:rPr>
      <w:rFonts w:ascii="宋体" w:hAnsi="Times"/>
      <w:bCs/>
      <w:color w:val="000000"/>
      <w:szCs w:val="20"/>
    </w:rPr>
  </w:style>
  <w:style w:type="paragraph" w:customStyle="1" w:styleId="affffffffffff6">
    <w:name w:val="样式 表格文字 + 小四"/>
    <w:basedOn w:val="affffa"/>
    <w:semiHidden/>
    <w:pPr>
      <w:autoSpaceDE w:val="0"/>
      <w:autoSpaceDN w:val="0"/>
      <w:textAlignment w:val="baseline"/>
    </w:pPr>
    <w:rPr>
      <w:rFonts w:ascii="Times New Roman" w:eastAsia="宋体" w:hAnsi="Times New Roman"/>
      <w:color w:val="000000"/>
      <w:kern w:val="0"/>
    </w:rPr>
  </w:style>
  <w:style w:type="paragraph" w:customStyle="1" w:styleId="affffffffffff7">
    <w:name w:val="五级条标题"/>
    <w:basedOn w:val="affffffffc"/>
    <w:next w:val="a"/>
    <w:pPr>
      <w:tabs>
        <w:tab w:val="clear" w:pos="2520"/>
        <w:tab w:val="left" w:pos="2940"/>
      </w:tabs>
      <w:ind w:left="2940"/>
      <w:outlineLvl w:val="6"/>
    </w:pPr>
  </w:style>
  <w:style w:type="paragraph" w:customStyle="1" w:styleId="549">
    <w:name w:val="正文格式54"/>
    <w:basedOn w:val="a"/>
    <w:qFormat/>
    <w:pPr>
      <w:ind w:firstLine="482"/>
    </w:pPr>
    <w:rPr>
      <w:rFonts w:ascii="宋体" w:hAnsi="宋体"/>
    </w:rPr>
  </w:style>
  <w:style w:type="paragraph" w:customStyle="1" w:styleId="12131">
    <w:name w:val="表题1213"/>
    <w:basedOn w:val="a7"/>
    <w:qFormat/>
    <w:pPr>
      <w:tabs>
        <w:tab w:val="clear" w:pos="7380"/>
      </w:tabs>
      <w:overflowPunct/>
      <w:spacing w:before="0" w:afterLines="0"/>
      <w:jc w:val="center"/>
    </w:pPr>
    <w:rPr>
      <w:rFonts w:ascii="黑体"/>
      <w:sz w:val="24"/>
      <w:szCs w:val="24"/>
    </w:rPr>
  </w:style>
  <w:style w:type="paragraph" w:customStyle="1" w:styleId="3219">
    <w:name w:val="图题321"/>
    <w:basedOn w:val="afff7"/>
    <w:next w:val="afff7"/>
    <w:pPr>
      <w:ind w:firstLine="0"/>
      <w:jc w:val="center"/>
    </w:pPr>
    <w:rPr>
      <w:rFonts w:ascii="黑体" w:eastAsia="黑体" w:hAnsi="宋体" w:cs="宋体"/>
      <w:bCs/>
      <w:spacing w:val="0"/>
      <w:szCs w:val="24"/>
    </w:rPr>
  </w:style>
  <w:style w:type="paragraph" w:customStyle="1" w:styleId="941">
    <w:name w:val="正文格式94"/>
    <w:basedOn w:val="a"/>
    <w:pPr>
      <w:ind w:firstLine="482"/>
    </w:pPr>
    <w:rPr>
      <w:rFonts w:ascii="宋体" w:hAnsi="宋体"/>
    </w:rPr>
  </w:style>
  <w:style w:type="paragraph" w:customStyle="1" w:styleId="21ff2">
    <w:name w:val="图表名称21"/>
    <w:basedOn w:val="ac"/>
    <w:pPr>
      <w:widowControl/>
      <w:adjustRightInd w:val="0"/>
      <w:snapToGrid w:val="0"/>
      <w:spacing w:after="0" w:line="480" w:lineRule="exact"/>
      <w:ind w:firstLineChars="0" w:firstLine="0"/>
      <w:jc w:val="center"/>
    </w:pPr>
    <w:rPr>
      <w:rFonts w:ascii="宋体" w:eastAsia="宋体" w:hAnsi="宋体"/>
      <w:bCs/>
      <w:sz w:val="24"/>
      <w:szCs w:val="24"/>
    </w:rPr>
  </w:style>
  <w:style w:type="paragraph" w:customStyle="1" w:styleId="ParaCharCharCharChar24">
    <w:name w:val="默认段落字体 Para Char Char Char Char24"/>
    <w:basedOn w:val="a"/>
  </w:style>
  <w:style w:type="paragraph" w:customStyle="1" w:styleId="511212">
    <w:name w:val="表文字51121"/>
    <w:basedOn w:val="a"/>
    <w:pPr>
      <w:jc w:val="left"/>
      <w:textAlignment w:val="baseline"/>
    </w:pPr>
    <w:rPr>
      <w:rFonts w:ascii="宋体"/>
      <w:kern w:val="0"/>
      <w:szCs w:val="20"/>
    </w:rPr>
  </w:style>
  <w:style w:type="paragraph" w:customStyle="1" w:styleId="ParaCharCharCharChar53">
    <w:name w:val="默认段落字体 Para Char Char Char Char53"/>
    <w:basedOn w:val="a"/>
  </w:style>
  <w:style w:type="paragraph" w:customStyle="1" w:styleId="1161">
    <w:name w:val="燕山正文1161"/>
    <w:basedOn w:val="a"/>
    <w:pPr>
      <w:tabs>
        <w:tab w:val="left" w:pos="4680"/>
      </w:tabs>
      <w:spacing w:line="480" w:lineRule="exact"/>
    </w:pPr>
    <w:rPr>
      <w:rFonts w:ascii="宋体" w:hAnsi="宋体" w:cs="宋体"/>
      <w:bCs/>
      <w:color w:val="000000"/>
    </w:rPr>
  </w:style>
  <w:style w:type="paragraph" w:customStyle="1" w:styleId="231c">
    <w:name w:val="图题231"/>
    <w:basedOn w:val="afff7"/>
    <w:next w:val="afff7"/>
    <w:pPr>
      <w:ind w:firstLine="0"/>
      <w:jc w:val="center"/>
    </w:pPr>
    <w:rPr>
      <w:rFonts w:ascii="黑体" w:eastAsia="黑体" w:hAnsi="宋体" w:cs="宋体"/>
      <w:bCs/>
      <w:spacing w:val="0"/>
      <w:szCs w:val="24"/>
    </w:rPr>
  </w:style>
  <w:style w:type="paragraph" w:customStyle="1" w:styleId="553">
    <w:name w:val="表文字55"/>
    <w:basedOn w:val="a"/>
    <w:pPr>
      <w:jc w:val="left"/>
      <w:textAlignment w:val="baseline"/>
    </w:pPr>
    <w:rPr>
      <w:rFonts w:ascii="宋体"/>
      <w:kern w:val="0"/>
      <w:szCs w:val="20"/>
    </w:rPr>
  </w:style>
  <w:style w:type="paragraph" w:customStyle="1" w:styleId="53f0">
    <w:name w:val="样式 表内小5 + 黑体 加粗 倾斜 下划线3"/>
    <w:basedOn w:val="a"/>
    <w:pPr>
      <w:spacing w:line="300" w:lineRule="auto"/>
      <w:jc w:val="left"/>
    </w:pPr>
    <w:rPr>
      <w:rFonts w:ascii="黑体" w:eastAsia="黑体" w:hAnsi="黑体"/>
      <w:b/>
      <w:bCs/>
      <w:i/>
      <w:iCs/>
      <w:sz w:val="18"/>
      <w:u w:val="single"/>
    </w:rPr>
  </w:style>
  <w:style w:type="paragraph" w:customStyle="1" w:styleId="54a">
    <w:name w:val="表内54"/>
    <w:basedOn w:val="a"/>
    <w:pPr>
      <w:spacing w:line="300" w:lineRule="auto"/>
      <w:jc w:val="left"/>
    </w:pPr>
    <w:rPr>
      <w:rFonts w:ascii="宋体"/>
      <w:sz w:val="18"/>
      <w:szCs w:val="20"/>
    </w:rPr>
  </w:style>
  <w:style w:type="paragraph" w:customStyle="1" w:styleId="4218">
    <w:name w:val="正文修改421"/>
    <w:basedOn w:val="affff4"/>
    <w:rPr>
      <w:rFonts w:hAnsi="宋体"/>
      <w:color w:val="000000"/>
    </w:rPr>
  </w:style>
  <w:style w:type="paragraph" w:customStyle="1" w:styleId="131f">
    <w:name w:val="附件131"/>
    <w:basedOn w:val="1"/>
    <w:next w:val="afff7"/>
    <w:pPr>
      <w:tabs>
        <w:tab w:val="clear" w:pos="480"/>
        <w:tab w:val="left" w:pos="1566"/>
      </w:tabs>
      <w:spacing w:beforeLines="100" w:before="100"/>
    </w:pPr>
    <w:rPr>
      <w:rFonts w:ascii="黑体" w:eastAsia="黑体"/>
      <w:b w:val="0"/>
      <w:bCs w:val="0"/>
      <w:sz w:val="32"/>
      <w:szCs w:val="32"/>
    </w:rPr>
  </w:style>
  <w:style w:type="paragraph" w:customStyle="1" w:styleId="affffffffffff8">
    <w:name w:val="表格单位"/>
    <w:basedOn w:val="a6"/>
    <w:pPr>
      <w:pBdr>
        <w:top w:val="single" w:sz="4" w:space="1" w:color="auto"/>
      </w:pBdr>
      <w:adjustRightInd/>
      <w:snapToGrid/>
      <w:spacing w:line="240" w:lineRule="auto"/>
      <w:ind w:firstLineChars="0" w:firstLine="0"/>
      <w:jc w:val="right"/>
    </w:pPr>
    <w:rPr>
      <w:rFonts w:ascii="Times New Roman"/>
      <w:sz w:val="21"/>
      <w:szCs w:val="24"/>
    </w:rPr>
  </w:style>
  <w:style w:type="paragraph" w:customStyle="1" w:styleId="Char3140">
    <w:name w:val="Char314"/>
    <w:basedOn w:val="a"/>
    <w:pPr>
      <w:ind w:left="-48"/>
    </w:pPr>
  </w:style>
  <w:style w:type="paragraph" w:customStyle="1" w:styleId="31122">
    <w:name w:val="表内文字小3112"/>
    <w:basedOn w:val="a"/>
    <w:pPr>
      <w:jc w:val="center"/>
    </w:pPr>
    <w:rPr>
      <w:rFonts w:ascii="宋体" w:hAnsi="Times" w:cs="宋体"/>
      <w:bCs/>
      <w:color w:val="003366"/>
      <w:szCs w:val="20"/>
    </w:rPr>
  </w:style>
  <w:style w:type="paragraph" w:customStyle="1" w:styleId="5333">
    <w:name w:val="表内宋5中33"/>
    <w:basedOn w:val="a"/>
    <w:pPr>
      <w:textAlignment w:val="baseline"/>
    </w:pPr>
    <w:rPr>
      <w:color w:val="000000"/>
      <w:kern w:val="0"/>
      <w:szCs w:val="20"/>
    </w:rPr>
  </w:style>
  <w:style w:type="paragraph" w:customStyle="1" w:styleId="Char300">
    <w:name w:val="Char30"/>
    <w:basedOn w:val="a"/>
    <w:pPr>
      <w:ind w:left="-48"/>
    </w:pPr>
  </w:style>
  <w:style w:type="paragraph" w:customStyle="1" w:styleId="81110">
    <w:name w:val="正文格式8111"/>
    <w:basedOn w:val="a"/>
    <w:pPr>
      <w:ind w:firstLine="482"/>
    </w:pPr>
    <w:rPr>
      <w:rFonts w:ascii="宋体" w:hAnsi="宋体"/>
    </w:rPr>
  </w:style>
  <w:style w:type="paragraph" w:customStyle="1" w:styleId="13121">
    <w:name w:val="燕山正文1312"/>
    <w:basedOn w:val="a"/>
    <w:pPr>
      <w:tabs>
        <w:tab w:val="left" w:pos="4680"/>
      </w:tabs>
      <w:ind w:firstLineChars="200" w:firstLine="480"/>
    </w:pPr>
    <w:rPr>
      <w:rFonts w:ascii="宋体" w:hAnsi="宋体" w:cs="宋体"/>
      <w:bCs/>
      <w:color w:val="000000"/>
    </w:rPr>
  </w:style>
  <w:style w:type="paragraph" w:customStyle="1" w:styleId="51231">
    <w:name w:val="表文字5123"/>
    <w:basedOn w:val="a"/>
    <w:pPr>
      <w:jc w:val="left"/>
      <w:textAlignment w:val="baseline"/>
    </w:pPr>
    <w:rPr>
      <w:rFonts w:ascii="宋体"/>
      <w:kern w:val="0"/>
      <w:szCs w:val="20"/>
    </w:rPr>
  </w:style>
  <w:style w:type="paragraph" w:customStyle="1" w:styleId="3111c">
    <w:name w:val="表内文字小3111"/>
    <w:basedOn w:val="a"/>
    <w:pPr>
      <w:jc w:val="center"/>
    </w:pPr>
    <w:rPr>
      <w:rFonts w:ascii="宋体" w:hAnsi="Times" w:cs="宋体"/>
      <w:bCs/>
      <w:color w:val="003366"/>
      <w:szCs w:val="20"/>
    </w:rPr>
  </w:style>
  <w:style w:type="paragraph" w:customStyle="1" w:styleId="8120">
    <w:name w:val="正文格式812"/>
    <w:basedOn w:val="a"/>
    <w:pPr>
      <w:ind w:firstLine="482"/>
    </w:pPr>
    <w:rPr>
      <w:rFonts w:ascii="宋体" w:hAnsi="宋体"/>
    </w:rPr>
  </w:style>
  <w:style w:type="paragraph" w:customStyle="1" w:styleId="affffffffffff9">
    <w:name w:val="样式 标题 + 非加粗 黑色"/>
    <w:basedOn w:val="aff3"/>
    <w:semiHidden/>
    <w:pPr>
      <w:pBdr>
        <w:top w:val="single" w:sz="4" w:space="1" w:color="auto"/>
      </w:pBdr>
      <w:spacing w:line="360" w:lineRule="atLeast"/>
      <w:textAlignment w:val="baseline"/>
    </w:pPr>
    <w:rPr>
      <w:rFonts w:hAnsi="Times New Roman"/>
      <w:b w:val="0"/>
      <w:sz w:val="18"/>
      <w:szCs w:val="18"/>
    </w:rPr>
  </w:style>
  <w:style w:type="paragraph" w:customStyle="1" w:styleId="Char6112">
    <w:name w:val="Char611"/>
    <w:basedOn w:val="a"/>
    <w:pPr>
      <w:spacing w:beforeLines="50"/>
    </w:pPr>
    <w:rPr>
      <w:rFonts w:ascii="黑体" w:eastAsia="黑体"/>
      <w:sz w:val="32"/>
      <w:szCs w:val="32"/>
    </w:rPr>
  </w:style>
  <w:style w:type="paragraph" w:customStyle="1" w:styleId="2225">
    <w:name w:val="样式 样式 首行缩进:  2 字符 + 首行缩进:  2 字符2"/>
    <w:basedOn w:val="a"/>
    <w:pPr>
      <w:spacing w:line="440" w:lineRule="exact"/>
      <w:ind w:firstLineChars="200" w:firstLine="584"/>
    </w:pPr>
    <w:rPr>
      <w:rFonts w:eastAsia="楷体_GB2312"/>
      <w:spacing w:val="6"/>
      <w:kern w:val="0"/>
      <w:sz w:val="28"/>
      <w:szCs w:val="28"/>
    </w:rPr>
  </w:style>
  <w:style w:type="paragraph" w:customStyle="1" w:styleId="511122">
    <w:name w:val="表内宋5中1112"/>
    <w:basedOn w:val="a"/>
    <w:pPr>
      <w:jc w:val="center"/>
      <w:textAlignment w:val="baseline"/>
    </w:pPr>
    <w:rPr>
      <w:rFonts w:ascii="宋体" w:hAnsi="宋体" w:cs="宋体"/>
      <w:kern w:val="0"/>
      <w:szCs w:val="20"/>
    </w:rPr>
  </w:style>
  <w:style w:type="paragraph" w:customStyle="1" w:styleId="1fff7">
    <w:name w:val="正文修改1"/>
    <w:basedOn w:val="affff4"/>
    <w:rPr>
      <w:rFonts w:hAnsi="宋体"/>
      <w:color w:val="000000"/>
    </w:rPr>
  </w:style>
  <w:style w:type="paragraph" w:customStyle="1" w:styleId="1145">
    <w:name w:val="样式114"/>
    <w:basedOn w:val="313"/>
    <w:qFormat/>
    <w:pPr>
      <w:spacing w:line="240" w:lineRule="auto"/>
      <w:ind w:firstLine="0"/>
      <w:jc w:val="center"/>
    </w:pPr>
    <w:rPr>
      <w:rFonts w:cs="Times New Roman"/>
      <w:b/>
      <w:color w:val="auto"/>
      <w:szCs w:val="20"/>
    </w:rPr>
  </w:style>
  <w:style w:type="paragraph" w:customStyle="1" w:styleId="8e">
    <w:name w:val="样式8"/>
    <w:basedOn w:val="a"/>
    <w:pPr>
      <w:spacing w:line="280" w:lineRule="exact"/>
    </w:pPr>
    <w:rPr>
      <w:rFonts w:ascii="仿宋_GB2312" w:eastAsia="仿宋_GB2312"/>
      <w:spacing w:val="-20"/>
    </w:rPr>
  </w:style>
  <w:style w:type="paragraph" w:customStyle="1" w:styleId="34a">
    <w:name w:val="燕山正文34"/>
    <w:basedOn w:val="a"/>
    <w:pPr>
      <w:tabs>
        <w:tab w:val="left" w:pos="4680"/>
      </w:tabs>
      <w:spacing w:line="480" w:lineRule="exact"/>
    </w:pPr>
    <w:rPr>
      <w:rFonts w:ascii="宋体" w:cs="宋体"/>
    </w:rPr>
  </w:style>
  <w:style w:type="paragraph" w:customStyle="1" w:styleId="12114">
    <w:name w:val="样式1211"/>
    <w:basedOn w:val="313"/>
    <w:qFormat/>
    <w:pPr>
      <w:spacing w:line="240" w:lineRule="auto"/>
      <w:ind w:firstLine="0"/>
      <w:jc w:val="center"/>
    </w:pPr>
    <w:rPr>
      <w:rFonts w:cs="Times New Roman"/>
      <w:b/>
      <w:color w:val="auto"/>
      <w:szCs w:val="20"/>
    </w:rPr>
  </w:style>
  <w:style w:type="paragraph" w:customStyle="1" w:styleId="431113">
    <w:name w:val="标题431113"/>
    <w:basedOn w:val="a"/>
    <w:pPr>
      <w:spacing w:line="480" w:lineRule="exact"/>
      <w:jc w:val="center"/>
    </w:pPr>
    <w:rPr>
      <w:rFonts w:ascii="宋体" w:hAnsi="宋体" w:cs="宋体"/>
    </w:rPr>
  </w:style>
  <w:style w:type="paragraph" w:customStyle="1" w:styleId="CharChar2CharCharCharChar81">
    <w:name w:val="Char Char2 Char Char Char Char81"/>
    <w:basedOn w:val="a"/>
    <w:semiHidden/>
  </w:style>
  <w:style w:type="paragraph" w:customStyle="1" w:styleId="312d">
    <w:name w:val="正文格式＝312"/>
    <w:basedOn w:val="afff7"/>
    <w:next w:val="afff7"/>
    <w:semiHidden/>
    <w:rPr>
      <w:rFonts w:hAnsi="宋体"/>
      <w:b w:val="0"/>
      <w:spacing w:val="0"/>
      <w:szCs w:val="24"/>
    </w:rPr>
  </w:style>
  <w:style w:type="paragraph" w:customStyle="1" w:styleId="71111">
    <w:name w:val="图题7111"/>
    <w:basedOn w:val="afff7"/>
    <w:next w:val="afff7"/>
    <w:pPr>
      <w:ind w:firstLine="0"/>
      <w:jc w:val="center"/>
    </w:pPr>
    <w:rPr>
      <w:rFonts w:ascii="黑体" w:eastAsia="黑体" w:hAnsi="宋体" w:cs="宋体"/>
      <w:bCs/>
      <w:spacing w:val="0"/>
      <w:szCs w:val="24"/>
    </w:rPr>
  </w:style>
  <w:style w:type="paragraph" w:customStyle="1" w:styleId="CharChar2CharCharCharChar21">
    <w:name w:val="Char Char2 Char Char Char Char21"/>
    <w:basedOn w:val="a"/>
    <w:semiHidden/>
  </w:style>
  <w:style w:type="paragraph" w:customStyle="1" w:styleId="9210">
    <w:name w:val="正文格式921"/>
    <w:basedOn w:val="a"/>
    <w:pPr>
      <w:ind w:firstLine="482"/>
    </w:pPr>
    <w:rPr>
      <w:rFonts w:ascii="宋体" w:hAnsi="宋体"/>
    </w:rPr>
  </w:style>
  <w:style w:type="paragraph" w:customStyle="1" w:styleId="ParaChar312">
    <w:name w:val="默认段落字体 Para Char312"/>
    <w:basedOn w:val="a"/>
    <w:pPr>
      <w:ind w:firstLineChars="200" w:firstLine="200"/>
    </w:pPr>
    <w:rPr>
      <w:rFonts w:ascii="宋体" w:hAnsi="宋体" w:cs="宋体"/>
    </w:rPr>
  </w:style>
  <w:style w:type="paragraph" w:customStyle="1" w:styleId="414H4H4141H42H4111424">
    <w:name w:val="样式 标题 4无效格式无效格式1河石管道4H4H41小小节河石管道41H42H411小小节1河石管道42...4"/>
    <w:basedOn w:val="4"/>
    <w:pPr>
      <w:tabs>
        <w:tab w:val="left" w:pos="864"/>
        <w:tab w:val="left" w:pos="2160"/>
      </w:tabs>
      <w:ind w:left="664" w:hanging="864"/>
    </w:pPr>
    <w:rPr>
      <w:rFonts w:ascii="黑体" w:eastAsia="黑体"/>
      <w:bCs w:val="0"/>
    </w:rPr>
  </w:style>
  <w:style w:type="paragraph" w:customStyle="1" w:styleId="212d">
    <w:name w:val="表中文字212"/>
    <w:basedOn w:val="a"/>
    <w:pPr>
      <w:widowControl/>
      <w:spacing w:line="240" w:lineRule="atLeast"/>
      <w:ind w:rightChars="-20" w:right="-42"/>
      <w:jc w:val="center"/>
      <w:textAlignment w:val="baseline"/>
    </w:pPr>
    <w:rPr>
      <w:rFonts w:ascii="宋体"/>
      <w:kern w:val="0"/>
      <w:szCs w:val="21"/>
    </w:rPr>
  </w:style>
  <w:style w:type="paragraph" w:customStyle="1" w:styleId="1235">
    <w:name w:val="表格内字体123"/>
    <w:basedOn w:val="afff7"/>
    <w:next w:val="afff7"/>
    <w:pPr>
      <w:spacing w:line="240" w:lineRule="auto"/>
      <w:ind w:firstLine="0"/>
      <w:jc w:val="center"/>
    </w:pPr>
    <w:rPr>
      <w:rFonts w:hAnsi="宋体"/>
      <w:b w:val="0"/>
      <w:spacing w:val="0"/>
      <w:sz w:val="21"/>
      <w:szCs w:val="24"/>
    </w:rPr>
  </w:style>
  <w:style w:type="paragraph" w:customStyle="1" w:styleId="97">
    <w:name w:val="表格标题9"/>
    <w:basedOn w:val="37"/>
    <w:semiHidden/>
    <w:pPr>
      <w:pBdr>
        <w:top w:val="single" w:sz="4" w:space="1" w:color="auto"/>
      </w:pBdr>
      <w:tabs>
        <w:tab w:val="left" w:pos="0"/>
      </w:tabs>
      <w:wordWrap w:val="0"/>
      <w:spacing w:after="0" w:line="240" w:lineRule="atLeast"/>
      <w:ind w:leftChars="0" w:left="0"/>
      <w:jc w:val="center"/>
      <w:textAlignment w:val="baseline"/>
    </w:pPr>
    <w:rPr>
      <w:rFonts w:ascii="Times New Roman" w:eastAsia="宋体"/>
      <w:b/>
      <w:kern w:val="0"/>
      <w:sz w:val="24"/>
    </w:rPr>
  </w:style>
  <w:style w:type="paragraph" w:customStyle="1" w:styleId="CharCharCharCharCharCharChar2110">
    <w:name w:val="Char Char Char Char Char Char Char2110"/>
    <w:basedOn w:val="a"/>
  </w:style>
  <w:style w:type="paragraph" w:customStyle="1" w:styleId="tian">
    <w:name w:val="tian"/>
    <w:basedOn w:val="a"/>
    <w:rPr>
      <w:szCs w:val="20"/>
    </w:rPr>
  </w:style>
  <w:style w:type="paragraph" w:customStyle="1" w:styleId="CharCharCharCharCharCharChar32">
    <w:name w:val="Char Char Char Char Char Char Char32"/>
    <w:basedOn w:val="a"/>
  </w:style>
  <w:style w:type="paragraph" w:customStyle="1" w:styleId="81111">
    <w:name w:val="表内文字小8111"/>
    <w:basedOn w:val="a"/>
    <w:pPr>
      <w:jc w:val="center"/>
    </w:pPr>
    <w:rPr>
      <w:rFonts w:ascii="宋体" w:hAnsi="Times" w:cs="宋体"/>
      <w:szCs w:val="20"/>
    </w:rPr>
  </w:style>
  <w:style w:type="paragraph" w:customStyle="1" w:styleId="CharCharCharChar1CharCharChar112">
    <w:name w:val="Char Char Char Char1 Char Char Char112"/>
    <w:basedOn w:val="a"/>
    <w:pPr>
      <w:widowControl/>
      <w:spacing w:after="160" w:line="240" w:lineRule="exact"/>
      <w:jc w:val="left"/>
    </w:pPr>
    <w:rPr>
      <w:rFonts w:ascii="Verdana" w:hAnsi="Verdana"/>
      <w:kern w:val="0"/>
      <w:sz w:val="20"/>
      <w:szCs w:val="20"/>
      <w:lang w:eastAsia="en-US"/>
    </w:rPr>
  </w:style>
  <w:style w:type="paragraph" w:customStyle="1" w:styleId="CharCharCharCharCharChar1Char1CharCharCharCharCharChar">
    <w:name w:val="Char Char Char Char Char Char1 Char1 Char Char Char Char Char Char"/>
    <w:basedOn w:val="a"/>
  </w:style>
  <w:style w:type="paragraph" w:customStyle="1" w:styleId="42b">
    <w:name w:val="正文格式＝42"/>
    <w:basedOn w:val="afff7"/>
    <w:next w:val="afff7"/>
    <w:semiHidden/>
    <w:rPr>
      <w:rFonts w:hAnsi="宋体"/>
      <w:b w:val="0"/>
      <w:spacing w:val="0"/>
      <w:szCs w:val="24"/>
    </w:rPr>
  </w:style>
  <w:style w:type="paragraph" w:customStyle="1" w:styleId="13210">
    <w:name w:val="表题1321"/>
    <w:basedOn w:val="a7"/>
    <w:qFormat/>
    <w:pPr>
      <w:tabs>
        <w:tab w:val="clear" w:pos="7380"/>
      </w:tabs>
      <w:overflowPunct/>
      <w:spacing w:before="0" w:afterLines="0"/>
      <w:jc w:val="center"/>
    </w:pPr>
    <w:rPr>
      <w:rFonts w:ascii="黑体"/>
      <w:b/>
      <w:sz w:val="24"/>
      <w:szCs w:val="24"/>
    </w:rPr>
  </w:style>
  <w:style w:type="paragraph" w:customStyle="1" w:styleId="5513">
    <w:name w:val="表内551"/>
    <w:basedOn w:val="a"/>
    <w:pPr>
      <w:spacing w:line="300" w:lineRule="auto"/>
      <w:jc w:val="left"/>
    </w:pPr>
    <w:rPr>
      <w:rFonts w:ascii="宋体"/>
      <w:sz w:val="18"/>
      <w:szCs w:val="20"/>
    </w:rPr>
  </w:style>
  <w:style w:type="paragraph" w:customStyle="1" w:styleId="CharCharChar1CharCharCharChar">
    <w:name w:val="Char Char Char1 Char Char Char Char"/>
    <w:basedOn w:val="a"/>
  </w:style>
  <w:style w:type="paragraph" w:customStyle="1" w:styleId="8f">
    <w:name w:val="表格标题8"/>
    <w:basedOn w:val="37"/>
    <w:semiHidden/>
    <w:pPr>
      <w:pBdr>
        <w:top w:val="single" w:sz="4" w:space="1" w:color="auto"/>
      </w:pBdr>
      <w:tabs>
        <w:tab w:val="left" w:pos="0"/>
      </w:tabs>
      <w:spacing w:after="0" w:line="360" w:lineRule="auto"/>
      <w:ind w:leftChars="0" w:left="0"/>
      <w:jc w:val="center"/>
      <w:textAlignment w:val="baseline"/>
    </w:pPr>
    <w:rPr>
      <w:rFonts w:ascii="Times New Roman" w:eastAsia="宋体"/>
      <w:b/>
      <w:kern w:val="0"/>
      <w:sz w:val="24"/>
    </w:rPr>
  </w:style>
  <w:style w:type="paragraph" w:customStyle="1" w:styleId="13fc">
    <w:name w:val="表内文字小13"/>
    <w:basedOn w:val="a"/>
    <w:pPr>
      <w:jc w:val="center"/>
    </w:pPr>
    <w:rPr>
      <w:rFonts w:ascii="宋体" w:hAnsi="Times"/>
      <w:szCs w:val="20"/>
    </w:rPr>
  </w:style>
  <w:style w:type="paragraph" w:customStyle="1" w:styleId="231d">
    <w:name w:val="表中文字231"/>
    <w:basedOn w:val="a"/>
    <w:pPr>
      <w:widowControl/>
      <w:spacing w:line="240" w:lineRule="atLeast"/>
      <w:ind w:rightChars="-20" w:right="-42"/>
      <w:jc w:val="center"/>
      <w:textAlignment w:val="baseline"/>
    </w:pPr>
    <w:rPr>
      <w:rFonts w:ascii="宋体"/>
      <w:kern w:val="0"/>
      <w:szCs w:val="21"/>
    </w:rPr>
  </w:style>
  <w:style w:type="paragraph" w:customStyle="1" w:styleId="ParaChar211">
    <w:name w:val="默认段落字体 Para Char211"/>
    <w:basedOn w:val="a"/>
    <w:next w:val="a"/>
    <w:pPr>
      <w:spacing w:line="480" w:lineRule="exact"/>
      <w:ind w:firstLineChars="200" w:firstLine="200"/>
      <w:jc w:val="left"/>
    </w:pPr>
    <w:rPr>
      <w:rFonts w:ascii="宋体" w:eastAsia="汉鼎简书宋" w:hAnsi="宋体" w:cs="宋体"/>
      <w:sz w:val="28"/>
    </w:rPr>
  </w:style>
  <w:style w:type="paragraph" w:customStyle="1" w:styleId="111ff">
    <w:name w:val="表题111"/>
    <w:basedOn w:val="a7"/>
    <w:qFormat/>
    <w:pPr>
      <w:tabs>
        <w:tab w:val="clear" w:pos="7380"/>
      </w:tabs>
      <w:overflowPunct/>
      <w:spacing w:before="0" w:afterLines="0"/>
      <w:jc w:val="center"/>
    </w:pPr>
    <w:rPr>
      <w:rFonts w:ascii="黑体"/>
      <w:b/>
      <w:sz w:val="24"/>
      <w:szCs w:val="24"/>
    </w:rPr>
  </w:style>
  <w:style w:type="paragraph" w:customStyle="1" w:styleId="41212">
    <w:name w:val="表题4121"/>
    <w:basedOn w:val="af1"/>
    <w:pPr>
      <w:tabs>
        <w:tab w:val="left" w:pos="4305"/>
      </w:tabs>
      <w:spacing w:line="360" w:lineRule="auto"/>
      <w:ind w:firstLineChars="0" w:firstLine="561"/>
      <w:textAlignment w:val="auto"/>
    </w:pPr>
    <w:rPr>
      <w:rFonts w:ascii="宋体" w:eastAsia="宋体" w:hAnsi="宋体" w:cs="宋体"/>
      <w:sz w:val="24"/>
      <w:szCs w:val="24"/>
    </w:rPr>
  </w:style>
  <w:style w:type="paragraph" w:customStyle="1" w:styleId="8--">
    <w:name w:val="8--"/>
    <w:basedOn w:val="a"/>
    <w:semiHidden/>
    <w:pPr>
      <w:pBdr>
        <w:top w:val="single" w:sz="4" w:space="1" w:color="auto"/>
      </w:pBdr>
      <w:spacing w:line="360" w:lineRule="atLeast"/>
      <w:jc w:val="left"/>
      <w:textAlignment w:val="baseline"/>
    </w:pPr>
    <w:rPr>
      <w:kern w:val="0"/>
      <w:szCs w:val="20"/>
    </w:rPr>
  </w:style>
  <w:style w:type="paragraph" w:customStyle="1" w:styleId="affffffffffffa">
    <w:name w:val="表居中（中文）"/>
    <w:basedOn w:val="a"/>
    <w:pPr>
      <w:spacing w:line="380" w:lineRule="atLeast"/>
      <w:jc w:val="center"/>
      <w:textAlignment w:val="baseline"/>
    </w:pPr>
    <w:rPr>
      <w:rFonts w:eastAsia="楷体_GB2312"/>
      <w:kern w:val="0"/>
      <w:szCs w:val="20"/>
    </w:rPr>
  </w:style>
  <w:style w:type="paragraph" w:customStyle="1" w:styleId="affffffffffffb">
    <w:name w:val="初设正文"/>
    <w:basedOn w:val="a"/>
    <w:pPr>
      <w:spacing w:after="120" w:line="440" w:lineRule="exact"/>
      <w:ind w:left="425" w:firstLine="425"/>
    </w:pPr>
    <w:rPr>
      <w:rFonts w:ascii="Arial" w:hAnsi="Arial" w:cs="宋体"/>
      <w:kern w:val="0"/>
      <w:szCs w:val="20"/>
    </w:rPr>
  </w:style>
  <w:style w:type="paragraph" w:customStyle="1" w:styleId="31141">
    <w:name w:val="表题3114"/>
    <w:basedOn w:val="af1"/>
    <w:pPr>
      <w:tabs>
        <w:tab w:val="left" w:pos="4305"/>
      </w:tabs>
      <w:spacing w:line="240" w:lineRule="auto"/>
      <w:ind w:firstLineChars="0" w:firstLine="0"/>
      <w:jc w:val="center"/>
      <w:textAlignment w:val="auto"/>
    </w:pPr>
    <w:rPr>
      <w:rFonts w:ascii="宋体" w:eastAsia="宋体" w:hAnsi="宋体"/>
      <w:color w:val="auto"/>
      <w:sz w:val="24"/>
    </w:rPr>
  </w:style>
  <w:style w:type="paragraph" w:customStyle="1" w:styleId="Char614">
    <w:name w:val="Char61"/>
    <w:basedOn w:val="a"/>
    <w:pPr>
      <w:spacing w:beforeLines="50"/>
    </w:pPr>
    <w:rPr>
      <w:rFonts w:ascii="黑体" w:eastAsia="黑体"/>
      <w:sz w:val="32"/>
      <w:szCs w:val="32"/>
    </w:rPr>
  </w:style>
  <w:style w:type="paragraph" w:customStyle="1" w:styleId="affffffffffffc">
    <w:name w:val="标准"/>
    <w:basedOn w:val="a"/>
    <w:pPr>
      <w:spacing w:line="312" w:lineRule="atLeast"/>
      <w:jc w:val="center"/>
      <w:textAlignment w:val="baseline"/>
    </w:pPr>
    <w:rPr>
      <w:kern w:val="0"/>
    </w:rPr>
  </w:style>
  <w:style w:type="paragraph" w:customStyle="1" w:styleId="CharCharCharCharCharCharChar1111">
    <w:name w:val="Char Char Char Char Char Char Char1111"/>
    <w:basedOn w:val="a"/>
  </w:style>
  <w:style w:type="paragraph" w:customStyle="1" w:styleId="98">
    <w:name w:val="表格内字体9"/>
    <w:basedOn w:val="afff7"/>
    <w:next w:val="afff7"/>
    <w:pPr>
      <w:spacing w:line="240" w:lineRule="auto"/>
      <w:ind w:firstLine="0"/>
      <w:jc w:val="center"/>
    </w:pPr>
    <w:rPr>
      <w:rFonts w:hAnsi="宋体"/>
      <w:b w:val="0"/>
      <w:spacing w:val="0"/>
      <w:sz w:val="21"/>
      <w:szCs w:val="24"/>
    </w:rPr>
  </w:style>
  <w:style w:type="paragraph" w:customStyle="1" w:styleId="bg4">
    <w:name w:val="bg编号和名称"/>
    <w:basedOn w:val="bg0"/>
    <w:semiHidden/>
    <w:pPr>
      <w:spacing w:line="240" w:lineRule="auto"/>
      <w:ind w:firstLine="0"/>
      <w:jc w:val="center"/>
    </w:pPr>
    <w:rPr>
      <w:rFonts w:eastAsia="黑体"/>
      <w:sz w:val="21"/>
    </w:rPr>
  </w:style>
  <w:style w:type="paragraph" w:customStyle="1" w:styleId="14e">
    <w:name w:val="图题14"/>
    <w:basedOn w:val="afff7"/>
    <w:next w:val="afff7"/>
    <w:pPr>
      <w:ind w:firstLine="0"/>
      <w:jc w:val="center"/>
    </w:pPr>
    <w:rPr>
      <w:rFonts w:ascii="黑体" w:eastAsia="黑体" w:hAnsi="宋体" w:cs="宋体"/>
      <w:bCs/>
      <w:spacing w:val="0"/>
      <w:szCs w:val="24"/>
    </w:rPr>
  </w:style>
  <w:style w:type="paragraph" w:customStyle="1" w:styleId="8230">
    <w:name w:val="正文格式823"/>
    <w:basedOn w:val="a"/>
    <w:pPr>
      <w:ind w:firstLine="482"/>
    </w:pPr>
    <w:rPr>
      <w:rFonts w:ascii="宋体" w:hAnsi="宋体"/>
    </w:rPr>
  </w:style>
  <w:style w:type="paragraph" w:customStyle="1" w:styleId="111ff0">
    <w:name w:val="图表题111"/>
    <w:basedOn w:val="afff7"/>
    <w:next w:val="afff7"/>
    <w:pPr>
      <w:ind w:firstLine="0"/>
      <w:jc w:val="center"/>
    </w:pPr>
    <w:rPr>
      <w:rFonts w:ascii="黑体" w:eastAsia="黑体" w:hAnsi="宋体" w:cs="宋体"/>
      <w:bCs/>
      <w:spacing w:val="0"/>
      <w:szCs w:val="24"/>
    </w:rPr>
  </w:style>
  <w:style w:type="paragraph" w:customStyle="1" w:styleId="affffffffffffd">
    <w:name w:val="表内式样"/>
    <w:basedOn w:val="a"/>
    <w:pPr>
      <w:spacing w:line="360" w:lineRule="exact"/>
      <w:jc w:val="center"/>
    </w:pPr>
    <w:rPr>
      <w:rFonts w:ascii="宋体" w:hAnsi="宋体" w:hint="eastAsia"/>
      <w:sz w:val="21"/>
    </w:rPr>
  </w:style>
  <w:style w:type="paragraph" w:customStyle="1" w:styleId="ParaCharCharCharChar113">
    <w:name w:val="默认段落字体 Para Char Char Char Char113"/>
    <w:basedOn w:val="a"/>
  </w:style>
  <w:style w:type="paragraph" w:customStyle="1" w:styleId="Char1190">
    <w:name w:val="Char119"/>
    <w:basedOn w:val="a"/>
    <w:pPr>
      <w:ind w:left="-48"/>
    </w:pPr>
  </w:style>
  <w:style w:type="paragraph" w:customStyle="1" w:styleId="51124">
    <w:name w:val="表内宋5中112"/>
    <w:basedOn w:val="a"/>
    <w:pPr>
      <w:jc w:val="center"/>
      <w:textAlignment w:val="baseline"/>
    </w:pPr>
    <w:rPr>
      <w:rFonts w:ascii="宋体" w:hAnsi="宋体" w:cs="宋体"/>
      <w:kern w:val="0"/>
      <w:szCs w:val="20"/>
    </w:rPr>
  </w:style>
  <w:style w:type="paragraph" w:customStyle="1" w:styleId="10015">
    <w:name w:val="样式 标题 1 + 段前: 0 磅 段后: 0 磅 行距: 1.5 倍行距"/>
    <w:basedOn w:val="1"/>
    <w:semiHidden/>
    <w:pPr>
      <w:keepNext w:val="0"/>
      <w:tabs>
        <w:tab w:val="clear" w:pos="480"/>
      </w:tabs>
      <w:spacing w:line="324" w:lineRule="auto"/>
      <w:jc w:val="center"/>
    </w:pPr>
    <w:rPr>
      <w:rFonts w:cs="宋体"/>
      <w:bCs w:val="0"/>
      <w:sz w:val="24"/>
      <w:szCs w:val="24"/>
    </w:rPr>
  </w:style>
  <w:style w:type="paragraph" w:customStyle="1" w:styleId="CharCharCharCharCharCharChar112">
    <w:name w:val="Char Char Char Char Char Char Char112"/>
    <w:basedOn w:val="a"/>
  </w:style>
  <w:style w:type="paragraph" w:customStyle="1" w:styleId="Char920">
    <w:name w:val="Char92"/>
    <w:basedOn w:val="a"/>
    <w:pPr>
      <w:ind w:left="-48"/>
    </w:pPr>
  </w:style>
  <w:style w:type="paragraph" w:customStyle="1" w:styleId="14f">
    <w:name w:val="燕山正文14"/>
    <w:basedOn w:val="a"/>
    <w:pPr>
      <w:tabs>
        <w:tab w:val="left" w:pos="4680"/>
      </w:tabs>
      <w:spacing w:line="480" w:lineRule="exact"/>
    </w:pPr>
    <w:rPr>
      <w:rFonts w:ascii="宋体" w:cs="宋体"/>
    </w:rPr>
  </w:style>
  <w:style w:type="paragraph" w:customStyle="1" w:styleId="CharCharCharCharCharCharChar225">
    <w:name w:val="Char Char Char Char Char Char Char225"/>
    <w:basedOn w:val="a"/>
  </w:style>
  <w:style w:type="paragraph" w:customStyle="1" w:styleId="121111">
    <w:name w:val="表题12111"/>
    <w:basedOn w:val="a7"/>
    <w:qFormat/>
    <w:pPr>
      <w:tabs>
        <w:tab w:val="clear" w:pos="7380"/>
      </w:tabs>
      <w:overflowPunct/>
      <w:spacing w:before="0" w:afterLines="0"/>
      <w:jc w:val="center"/>
    </w:pPr>
    <w:rPr>
      <w:rFonts w:ascii="黑体"/>
      <w:sz w:val="24"/>
      <w:szCs w:val="24"/>
    </w:rPr>
  </w:style>
  <w:style w:type="paragraph" w:customStyle="1" w:styleId="211121">
    <w:name w:val="表内文字小21112"/>
    <w:basedOn w:val="a"/>
    <w:pPr>
      <w:jc w:val="center"/>
    </w:pPr>
    <w:rPr>
      <w:rFonts w:ascii="宋体" w:hAnsi="Times"/>
      <w:bCs/>
      <w:color w:val="000000"/>
      <w:szCs w:val="20"/>
    </w:rPr>
  </w:style>
  <w:style w:type="paragraph" w:customStyle="1" w:styleId="51135">
    <w:name w:val="表内5中113"/>
    <w:basedOn w:val="a"/>
    <w:pPr>
      <w:jc w:val="center"/>
    </w:pPr>
    <w:rPr>
      <w:rFonts w:ascii="宋体" w:hAnsi="宋体" w:cs="Arial"/>
      <w:color w:val="000000"/>
      <w:szCs w:val="21"/>
    </w:rPr>
  </w:style>
  <w:style w:type="paragraph" w:customStyle="1" w:styleId="Char1170">
    <w:name w:val="Char117"/>
    <w:basedOn w:val="a"/>
    <w:pPr>
      <w:ind w:left="-48"/>
    </w:pPr>
  </w:style>
  <w:style w:type="paragraph" w:customStyle="1" w:styleId="affffffffffffe">
    <w:name w:val="文本框文字"/>
    <w:basedOn w:val="a"/>
    <w:pPr>
      <w:jc w:val="center"/>
      <w:textAlignment w:val="baseline"/>
    </w:pPr>
    <w:rPr>
      <w:kern w:val="0"/>
      <w:szCs w:val="20"/>
    </w:rPr>
  </w:style>
  <w:style w:type="paragraph" w:customStyle="1" w:styleId="5fe">
    <w:name w:val="5"/>
    <w:basedOn w:val="a"/>
    <w:next w:val="af1"/>
    <w:pPr>
      <w:spacing w:line="500" w:lineRule="exact"/>
      <w:ind w:firstLineChars="200" w:firstLine="560"/>
    </w:pPr>
    <w:rPr>
      <w:rFonts w:ascii="仿宋_GB2312" w:eastAsia="仿宋_GB2312"/>
      <w:sz w:val="28"/>
      <w:szCs w:val="20"/>
    </w:rPr>
  </w:style>
  <w:style w:type="paragraph" w:customStyle="1" w:styleId="1417">
    <w:name w:val="表题141"/>
    <w:basedOn w:val="a"/>
    <w:pPr>
      <w:widowControl/>
      <w:jc w:val="center"/>
    </w:pPr>
    <w:rPr>
      <w:rFonts w:ascii="黑体" w:eastAsia="黑体" w:hAnsi="宋体" w:cs="宋体"/>
      <w:kern w:val="0"/>
    </w:rPr>
  </w:style>
  <w:style w:type="paragraph" w:customStyle="1" w:styleId="6115">
    <w:name w:val="表中文字611"/>
    <w:basedOn w:val="a"/>
    <w:pPr>
      <w:widowControl/>
      <w:spacing w:line="240" w:lineRule="atLeast"/>
      <w:ind w:leftChars="-10" w:left="-24" w:rightChars="-20" w:right="-48"/>
      <w:jc w:val="center"/>
    </w:pPr>
    <w:rPr>
      <w:rFonts w:ascii="宋体"/>
      <w:kern w:val="0"/>
      <w:szCs w:val="21"/>
    </w:rPr>
  </w:style>
  <w:style w:type="paragraph" w:customStyle="1" w:styleId="14130">
    <w:name w:val="表题1413"/>
    <w:basedOn w:val="a"/>
    <w:pPr>
      <w:widowControl/>
      <w:jc w:val="center"/>
    </w:pPr>
    <w:rPr>
      <w:rFonts w:ascii="黑体" w:eastAsia="黑体" w:hAnsi="宋体" w:cs="宋体"/>
      <w:kern w:val="0"/>
    </w:rPr>
  </w:style>
  <w:style w:type="paragraph" w:customStyle="1" w:styleId="BG10">
    <w:name w:val="BG1"/>
    <w:basedOn w:val="a"/>
    <w:pPr>
      <w:pBdr>
        <w:top w:val="single" w:sz="4" w:space="1" w:color="auto"/>
      </w:pBdr>
      <w:ind w:left="-17" w:hanging="126"/>
      <w:jc w:val="center"/>
    </w:pPr>
    <w:rPr>
      <w:szCs w:val="21"/>
    </w:rPr>
  </w:style>
  <w:style w:type="paragraph" w:customStyle="1" w:styleId="Char22120">
    <w:name w:val="Char2212"/>
    <w:basedOn w:val="a"/>
    <w:pPr>
      <w:spacing w:beforeLines="50"/>
    </w:pPr>
    <w:rPr>
      <w:rFonts w:ascii="黑体" w:eastAsia="黑体"/>
      <w:sz w:val="32"/>
      <w:szCs w:val="32"/>
    </w:rPr>
  </w:style>
  <w:style w:type="paragraph" w:customStyle="1" w:styleId="14f0">
    <w:name w:val="文本框14"/>
    <w:basedOn w:val="a"/>
    <w:pPr>
      <w:spacing w:after="6"/>
      <w:jc w:val="center"/>
    </w:pPr>
    <w:rPr>
      <w:rFonts w:eastAsia="仿宋_GB2312"/>
    </w:rPr>
  </w:style>
  <w:style w:type="paragraph" w:customStyle="1" w:styleId="2fff6">
    <w:name w:val="正文格式2"/>
    <w:basedOn w:val="a"/>
    <w:pPr>
      <w:ind w:firstLine="482"/>
    </w:pPr>
    <w:rPr>
      <w:rFonts w:ascii="宋体" w:hAnsi="宋体"/>
    </w:rPr>
  </w:style>
  <w:style w:type="paragraph" w:customStyle="1" w:styleId="4219">
    <w:name w:val="燕山正文421"/>
    <w:basedOn w:val="a"/>
    <w:pPr>
      <w:tabs>
        <w:tab w:val="left" w:pos="4680"/>
      </w:tabs>
      <w:spacing w:line="480" w:lineRule="exact"/>
    </w:pPr>
    <w:rPr>
      <w:rFonts w:ascii="宋体" w:cs="宋体"/>
    </w:rPr>
  </w:style>
  <w:style w:type="paragraph" w:customStyle="1" w:styleId="CharCharCharCharCharCharChar23">
    <w:name w:val="Char Char Char Char Char Char Char23"/>
    <w:basedOn w:val="a"/>
  </w:style>
  <w:style w:type="paragraph" w:customStyle="1" w:styleId="05050">
    <w:name w:val="样式 公式 + 段前: 0.5 行 段后: 0.5 行"/>
    <w:basedOn w:val="afffffff8"/>
    <w:semiHidden/>
    <w:pPr>
      <w:pBdr>
        <w:top w:val="single" w:sz="4" w:space="1" w:color="auto"/>
      </w:pBdr>
      <w:spacing w:line="360" w:lineRule="auto"/>
      <w:ind w:firstLineChars="150" w:firstLine="360"/>
      <w:jc w:val="left"/>
      <w:textAlignment w:val="baseline"/>
    </w:pPr>
    <w:rPr>
      <w:rFonts w:cs="宋体"/>
      <w:iCs/>
      <w:sz w:val="24"/>
    </w:rPr>
  </w:style>
  <w:style w:type="paragraph" w:customStyle="1" w:styleId="531111">
    <w:name w:val="表内531111"/>
    <w:basedOn w:val="a"/>
    <w:pPr>
      <w:spacing w:line="300" w:lineRule="auto"/>
      <w:jc w:val="left"/>
    </w:pPr>
    <w:rPr>
      <w:rFonts w:ascii="宋体"/>
      <w:szCs w:val="20"/>
    </w:rPr>
  </w:style>
  <w:style w:type="paragraph" w:customStyle="1" w:styleId="2111110">
    <w:name w:val="表内文字小211111"/>
    <w:basedOn w:val="a"/>
    <w:pPr>
      <w:jc w:val="center"/>
    </w:pPr>
    <w:rPr>
      <w:rFonts w:ascii="宋体" w:hAnsi="Times"/>
      <w:bCs/>
      <w:color w:val="000000"/>
      <w:szCs w:val="20"/>
    </w:rPr>
  </w:style>
  <w:style w:type="paragraph" w:customStyle="1" w:styleId="ParaCharCharCharChar22">
    <w:name w:val="默认段落字体 Para Char Char Char Char22"/>
    <w:basedOn w:val="a"/>
  </w:style>
  <w:style w:type="paragraph" w:customStyle="1" w:styleId="ParaChar231">
    <w:name w:val="默认段落字体 Para Char231"/>
    <w:basedOn w:val="a"/>
    <w:next w:val="a"/>
    <w:pPr>
      <w:spacing w:line="480" w:lineRule="exact"/>
      <w:ind w:firstLineChars="200" w:firstLine="200"/>
      <w:jc w:val="left"/>
    </w:pPr>
    <w:rPr>
      <w:rFonts w:ascii="宋体" w:eastAsia="汉鼎简书宋" w:hAnsi="宋体" w:cs="宋体"/>
      <w:sz w:val="28"/>
    </w:rPr>
  </w:style>
  <w:style w:type="paragraph" w:customStyle="1" w:styleId="afffffffffffff">
    <w:name w:val="图框文"/>
    <w:basedOn w:val="a"/>
    <w:pPr>
      <w:ind w:left="-57" w:right="-57"/>
      <w:jc w:val="center"/>
    </w:pPr>
    <w:rPr>
      <w:rFonts w:ascii="宋体" w:hAnsi="Arial Black"/>
      <w:szCs w:val="20"/>
    </w:rPr>
  </w:style>
  <w:style w:type="paragraph" w:customStyle="1" w:styleId="2fff7">
    <w:name w:val="封面标准文稿编辑信息2"/>
    <w:basedOn w:val="16"/>
    <w:pPr>
      <w:spacing w:before="180" w:line="180" w:lineRule="exact"/>
      <w:jc w:val="center"/>
    </w:pPr>
    <w:rPr>
      <w:rFonts w:ascii="宋体" w:hAnsi="Times New Roman"/>
      <w:sz w:val="21"/>
    </w:rPr>
  </w:style>
  <w:style w:type="paragraph" w:customStyle="1" w:styleId="ParaCharCharCharChar21">
    <w:name w:val="默认段落字体 Para Char Char Char Char21"/>
    <w:basedOn w:val="a"/>
  </w:style>
  <w:style w:type="paragraph" w:customStyle="1" w:styleId="Char500">
    <w:name w:val="Char50"/>
    <w:basedOn w:val="a"/>
    <w:pPr>
      <w:ind w:left="-48"/>
    </w:pPr>
  </w:style>
  <w:style w:type="paragraph" w:customStyle="1" w:styleId="733">
    <w:name w:val="图题73"/>
    <w:basedOn w:val="afff7"/>
    <w:next w:val="afff7"/>
    <w:pPr>
      <w:ind w:firstLine="0"/>
      <w:jc w:val="center"/>
    </w:pPr>
    <w:rPr>
      <w:rFonts w:ascii="黑体" w:eastAsia="黑体" w:hAnsi="宋体" w:cs="宋体"/>
      <w:bCs/>
      <w:spacing w:val="0"/>
      <w:szCs w:val="24"/>
    </w:rPr>
  </w:style>
  <w:style w:type="paragraph" w:customStyle="1" w:styleId="33a">
    <w:name w:val="表格内字体33"/>
    <w:basedOn w:val="afff7"/>
    <w:next w:val="afff7"/>
    <w:pPr>
      <w:spacing w:line="240" w:lineRule="auto"/>
      <w:ind w:firstLine="0"/>
      <w:jc w:val="center"/>
    </w:pPr>
    <w:rPr>
      <w:rFonts w:hAnsi="宋体"/>
      <w:b w:val="0"/>
      <w:spacing w:val="0"/>
      <w:sz w:val="21"/>
      <w:szCs w:val="24"/>
    </w:rPr>
  </w:style>
  <w:style w:type="paragraph" w:customStyle="1" w:styleId="3ff8">
    <w:name w:val="文本框3"/>
    <w:basedOn w:val="a"/>
    <w:pPr>
      <w:spacing w:after="6"/>
      <w:jc w:val="center"/>
    </w:pPr>
    <w:rPr>
      <w:rFonts w:eastAsia="仿宋_GB2312"/>
    </w:rPr>
  </w:style>
  <w:style w:type="paragraph" w:customStyle="1" w:styleId="33b">
    <w:name w:val="表中文字33"/>
    <w:basedOn w:val="a"/>
    <w:pPr>
      <w:widowControl/>
      <w:spacing w:line="240" w:lineRule="atLeast"/>
      <w:ind w:leftChars="-10" w:left="-24" w:rightChars="-20" w:right="-48"/>
      <w:jc w:val="center"/>
    </w:pPr>
    <w:rPr>
      <w:rFonts w:ascii="宋体"/>
      <w:kern w:val="0"/>
      <w:szCs w:val="21"/>
    </w:rPr>
  </w:style>
  <w:style w:type="paragraph" w:customStyle="1" w:styleId="Char11310">
    <w:name w:val="Char1131"/>
    <w:basedOn w:val="a"/>
    <w:pPr>
      <w:ind w:left="-48"/>
    </w:pPr>
  </w:style>
  <w:style w:type="paragraph" w:customStyle="1" w:styleId="414H4H4141H42H411142113">
    <w:name w:val="样式 标题 4无效格式无效格式1河石管道4H4H41小小节河石管道41H42H411小小节1河石管道42...113"/>
    <w:basedOn w:val="4"/>
    <w:pPr>
      <w:tabs>
        <w:tab w:val="left" w:pos="864"/>
        <w:tab w:val="left" w:pos="2160"/>
      </w:tabs>
      <w:ind w:left="664" w:hanging="864"/>
      <w:jc w:val="left"/>
    </w:pPr>
    <w:rPr>
      <w:rFonts w:ascii="黑体" w:eastAsia="黑体" w:cs="宋体"/>
      <w:bCs w:val="0"/>
      <w:szCs w:val="20"/>
    </w:rPr>
  </w:style>
  <w:style w:type="paragraph" w:customStyle="1" w:styleId="Char4311">
    <w:name w:val="Char4311"/>
    <w:basedOn w:val="a"/>
    <w:pPr>
      <w:ind w:left="-48"/>
    </w:pPr>
  </w:style>
  <w:style w:type="paragraph" w:customStyle="1" w:styleId="211f4">
    <w:name w:val="样式211"/>
    <w:basedOn w:val="a"/>
    <w:pPr>
      <w:jc w:val="center"/>
      <w:textAlignment w:val="baseline"/>
      <w:outlineLvl w:val="0"/>
    </w:pPr>
    <w:rPr>
      <w:kern w:val="0"/>
      <w:szCs w:val="20"/>
    </w:rPr>
  </w:style>
  <w:style w:type="paragraph" w:customStyle="1" w:styleId="Char461">
    <w:name w:val="Char461"/>
    <w:basedOn w:val="a"/>
    <w:pPr>
      <w:ind w:left="-48"/>
    </w:pPr>
  </w:style>
  <w:style w:type="paragraph" w:customStyle="1" w:styleId="FaxHeader11">
    <w:name w:val="Fax Header11"/>
    <w:basedOn w:val="a"/>
    <w:pPr>
      <w:widowControl/>
      <w:spacing w:before="240" w:after="60"/>
      <w:jc w:val="left"/>
    </w:pPr>
    <w:rPr>
      <w:kern w:val="0"/>
      <w:sz w:val="20"/>
      <w:szCs w:val="20"/>
    </w:rPr>
  </w:style>
  <w:style w:type="paragraph" w:customStyle="1" w:styleId="xl75">
    <w:name w:val="xl75"/>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rPr>
  </w:style>
  <w:style w:type="paragraph" w:customStyle="1" w:styleId="Char550">
    <w:name w:val="Char55"/>
    <w:basedOn w:val="a"/>
    <w:pPr>
      <w:ind w:left="-48"/>
    </w:pPr>
  </w:style>
  <w:style w:type="paragraph" w:customStyle="1" w:styleId="1332">
    <w:name w:val="燕山正文133"/>
    <w:basedOn w:val="a"/>
    <w:pPr>
      <w:tabs>
        <w:tab w:val="left" w:pos="4680"/>
      </w:tabs>
      <w:ind w:firstLineChars="200" w:firstLine="480"/>
    </w:pPr>
    <w:rPr>
      <w:rFonts w:ascii="宋体" w:hAnsi="宋体" w:cs="宋体"/>
      <w:bCs/>
      <w:color w:val="000000"/>
    </w:rPr>
  </w:style>
  <w:style w:type="paragraph" w:customStyle="1" w:styleId="ParaCharCharCharChar411">
    <w:name w:val="默认段落字体 Para Char Char Char Char411"/>
    <w:basedOn w:val="a"/>
  </w:style>
  <w:style w:type="paragraph" w:customStyle="1" w:styleId="54150">
    <w:name w:val="表内5415"/>
    <w:basedOn w:val="a"/>
    <w:pPr>
      <w:spacing w:line="300" w:lineRule="auto"/>
      <w:jc w:val="center"/>
    </w:pPr>
    <w:rPr>
      <w:rFonts w:ascii="宋体" w:hAnsi="宋体" w:cs="宋体"/>
      <w:szCs w:val="20"/>
    </w:rPr>
  </w:style>
  <w:style w:type="paragraph" w:customStyle="1" w:styleId="5324">
    <w:name w:val="表文字532"/>
    <w:basedOn w:val="a"/>
    <w:pPr>
      <w:jc w:val="left"/>
      <w:textAlignment w:val="baseline"/>
    </w:pPr>
    <w:rPr>
      <w:rFonts w:ascii="宋体"/>
      <w:kern w:val="0"/>
      <w:szCs w:val="20"/>
    </w:rPr>
  </w:style>
  <w:style w:type="paragraph" w:customStyle="1" w:styleId="311310">
    <w:name w:val="表题31131"/>
    <w:basedOn w:val="af1"/>
    <w:pPr>
      <w:tabs>
        <w:tab w:val="left" w:pos="4305"/>
      </w:tabs>
      <w:spacing w:line="240" w:lineRule="auto"/>
      <w:ind w:firstLineChars="0" w:firstLine="0"/>
      <w:jc w:val="center"/>
      <w:textAlignment w:val="auto"/>
    </w:pPr>
    <w:rPr>
      <w:rFonts w:ascii="宋体" w:eastAsia="宋体" w:hAnsi="宋体"/>
      <w:color w:val="auto"/>
      <w:sz w:val="24"/>
    </w:rPr>
  </w:style>
  <w:style w:type="paragraph" w:customStyle="1" w:styleId="22f4">
    <w:name w:val="样式22"/>
    <w:basedOn w:val="a"/>
    <w:pPr>
      <w:jc w:val="center"/>
      <w:textAlignment w:val="baseline"/>
      <w:outlineLvl w:val="0"/>
    </w:pPr>
    <w:rPr>
      <w:kern w:val="0"/>
      <w:szCs w:val="20"/>
    </w:rPr>
  </w:style>
  <w:style w:type="paragraph" w:customStyle="1" w:styleId="afffffffffffff0">
    <w:name w:val="环评样式"/>
    <w:basedOn w:val="a"/>
    <w:pPr>
      <w:textAlignment w:val="baseline"/>
      <w:outlineLvl w:val="0"/>
    </w:pPr>
    <w:rPr>
      <w:rFonts w:ascii="仿宋_GB2312" w:eastAsia="仿宋_GB2312" w:hAnsi="Alaska"/>
      <w:kern w:val="0"/>
      <w:sz w:val="30"/>
      <w:szCs w:val="20"/>
    </w:rPr>
  </w:style>
  <w:style w:type="paragraph" w:customStyle="1" w:styleId="afffffffffffff1">
    <w:name w:val="居中正文"/>
    <w:basedOn w:val="ac"/>
    <w:pPr>
      <w:adjustRightInd w:val="0"/>
      <w:spacing w:before="240" w:after="0" w:line="240" w:lineRule="atLeast"/>
      <w:ind w:firstLineChars="0" w:firstLine="0"/>
      <w:jc w:val="center"/>
      <w:textAlignment w:val="baseline"/>
    </w:pPr>
    <w:rPr>
      <w:rFonts w:ascii="宋体" w:eastAsia="宋体" w:hAnsi="宋体"/>
      <w:spacing w:val="6"/>
      <w:kern w:val="28"/>
      <w:sz w:val="24"/>
    </w:rPr>
  </w:style>
  <w:style w:type="paragraph" w:customStyle="1" w:styleId="54b">
    <w:name w:val="正文格式＝54"/>
    <w:basedOn w:val="afff7"/>
    <w:next w:val="afff7"/>
    <w:semiHidden/>
    <w:rPr>
      <w:rFonts w:hAnsi="宋体"/>
      <w:b w:val="0"/>
      <w:spacing w:val="0"/>
      <w:szCs w:val="24"/>
    </w:rPr>
  </w:style>
  <w:style w:type="paragraph" w:customStyle="1" w:styleId="1418">
    <w:name w:val="样式141"/>
    <w:basedOn w:val="313"/>
    <w:qFormat/>
    <w:pPr>
      <w:spacing w:line="240" w:lineRule="auto"/>
      <w:ind w:firstLine="0"/>
      <w:jc w:val="center"/>
    </w:pPr>
    <w:rPr>
      <w:rFonts w:cs="Times New Roman"/>
      <w:b/>
      <w:color w:val="auto"/>
      <w:szCs w:val="20"/>
    </w:rPr>
  </w:style>
  <w:style w:type="paragraph" w:customStyle="1" w:styleId="6312">
    <w:name w:val="图题631"/>
    <w:basedOn w:val="afff7"/>
    <w:next w:val="afff7"/>
    <w:pPr>
      <w:ind w:firstLine="0"/>
      <w:jc w:val="center"/>
    </w:pPr>
    <w:rPr>
      <w:rFonts w:ascii="黑体" w:eastAsia="黑体" w:hAnsi="宋体" w:cs="宋体"/>
      <w:bCs/>
      <w:spacing w:val="0"/>
      <w:szCs w:val="24"/>
    </w:rPr>
  </w:style>
  <w:style w:type="paragraph" w:customStyle="1" w:styleId="14f1">
    <w:name w:val="正文.14"/>
    <w:basedOn w:val="16"/>
    <w:pPr>
      <w:autoSpaceDE w:val="0"/>
      <w:autoSpaceDN w:val="0"/>
    </w:pPr>
    <w:rPr>
      <w:rFonts w:ascii="Times New Roman;Symbol;Arial;婼" w:eastAsia="Times New Roman;Symbol;Arial;婼" w:hAnsi="Times New Roman"/>
      <w:sz w:val="21"/>
      <w:szCs w:val="21"/>
    </w:rPr>
  </w:style>
  <w:style w:type="paragraph" w:customStyle="1" w:styleId="112f2">
    <w:name w:val="样式 表格内字体1 +12"/>
    <w:basedOn w:val="1f9"/>
    <w:next w:val="afff6"/>
    <w:rPr>
      <w:rFonts w:hAnsi="Times New Roman" w:cs="宋体"/>
      <w:szCs w:val="20"/>
    </w:rPr>
  </w:style>
  <w:style w:type="paragraph" w:customStyle="1" w:styleId="Char23120">
    <w:name w:val="Char2312"/>
    <w:basedOn w:val="a"/>
    <w:pPr>
      <w:ind w:left="-48"/>
    </w:pPr>
  </w:style>
  <w:style w:type="paragraph" w:customStyle="1" w:styleId="Char262">
    <w:name w:val="Char26"/>
    <w:basedOn w:val="a"/>
    <w:pPr>
      <w:ind w:left="-48"/>
    </w:pPr>
  </w:style>
  <w:style w:type="paragraph" w:customStyle="1" w:styleId="7f1">
    <w:name w:val="图题7"/>
    <w:basedOn w:val="afff7"/>
    <w:next w:val="afff7"/>
    <w:pPr>
      <w:ind w:firstLine="0"/>
      <w:jc w:val="center"/>
    </w:pPr>
    <w:rPr>
      <w:rFonts w:ascii="黑体" w:eastAsia="黑体" w:hAnsi="宋体" w:cs="宋体"/>
      <w:bCs/>
      <w:spacing w:val="0"/>
      <w:szCs w:val="24"/>
    </w:rPr>
  </w:style>
  <w:style w:type="paragraph" w:customStyle="1" w:styleId="p2">
    <w:name w:val="p2"/>
    <w:basedOn w:val="a"/>
    <w:pPr>
      <w:widowControl/>
      <w:autoSpaceDE w:val="0"/>
      <w:autoSpaceDN w:val="0"/>
      <w:spacing w:line="540" w:lineRule="atLeast"/>
      <w:ind w:firstLine="596"/>
    </w:pPr>
    <w:rPr>
      <w:rFonts w:ascii="華康中楷體" w:eastAsia="華康中楷體" w:hint="eastAsia"/>
      <w:spacing w:val="20"/>
      <w:kern w:val="0"/>
      <w:sz w:val="28"/>
      <w:szCs w:val="20"/>
      <w:lang w:eastAsia="zh-TW"/>
    </w:rPr>
  </w:style>
  <w:style w:type="paragraph" w:customStyle="1" w:styleId="51125">
    <w:name w:val="表文字5112"/>
    <w:basedOn w:val="a"/>
    <w:pPr>
      <w:jc w:val="left"/>
      <w:textAlignment w:val="baseline"/>
    </w:pPr>
    <w:rPr>
      <w:rFonts w:ascii="宋体"/>
      <w:kern w:val="0"/>
      <w:szCs w:val="20"/>
    </w:rPr>
  </w:style>
  <w:style w:type="paragraph" w:customStyle="1" w:styleId="Char1CharCharCharCharChar">
    <w:name w:val="Char1 Char Char Char Char Char"/>
    <w:basedOn w:val="a"/>
    <w:rPr>
      <w:szCs w:val="21"/>
    </w:rPr>
  </w:style>
  <w:style w:type="paragraph" w:customStyle="1" w:styleId="511311">
    <w:name w:val="表文字51131"/>
    <w:basedOn w:val="a"/>
    <w:pPr>
      <w:jc w:val="left"/>
      <w:textAlignment w:val="baseline"/>
    </w:pPr>
    <w:rPr>
      <w:rFonts w:ascii="宋体"/>
      <w:kern w:val="0"/>
      <w:szCs w:val="20"/>
    </w:rPr>
  </w:style>
  <w:style w:type="paragraph" w:customStyle="1" w:styleId="212e">
    <w:name w:val="图题212"/>
    <w:basedOn w:val="afff7"/>
    <w:next w:val="afff7"/>
    <w:pPr>
      <w:ind w:firstLine="0"/>
      <w:jc w:val="center"/>
    </w:pPr>
    <w:rPr>
      <w:rFonts w:ascii="黑体" w:eastAsia="黑体" w:hAnsi="宋体" w:cs="宋体"/>
      <w:bCs/>
      <w:spacing w:val="0"/>
      <w:szCs w:val="24"/>
    </w:rPr>
  </w:style>
  <w:style w:type="paragraph" w:customStyle="1" w:styleId="3ff9">
    <w:name w:val="样式 表格内字体 +3"/>
    <w:basedOn w:val="afff6"/>
    <w:pPr>
      <w:spacing w:line="280" w:lineRule="exact"/>
      <w:ind w:firstLine="36"/>
      <w:jc w:val="both"/>
    </w:pPr>
  </w:style>
  <w:style w:type="paragraph" w:customStyle="1" w:styleId="54133">
    <w:name w:val="表内54133"/>
    <w:basedOn w:val="a"/>
    <w:pPr>
      <w:spacing w:line="300" w:lineRule="auto"/>
      <w:jc w:val="center"/>
    </w:pPr>
    <w:rPr>
      <w:rFonts w:ascii="宋体" w:hAnsi="宋体" w:cs="宋体"/>
      <w:szCs w:val="20"/>
    </w:rPr>
  </w:style>
  <w:style w:type="paragraph" w:customStyle="1" w:styleId="23-4711">
    <w:name w:val="23-47表名11"/>
    <w:basedOn w:val="a"/>
    <w:pPr>
      <w:spacing w:afterLines="50" w:line="440" w:lineRule="exact"/>
      <w:jc w:val="center"/>
    </w:pPr>
    <w:rPr>
      <w:rFonts w:ascii="宋体" w:hAnsi="宋体"/>
      <w:b/>
    </w:rPr>
  </w:style>
  <w:style w:type="paragraph" w:customStyle="1" w:styleId="23-4731">
    <w:name w:val="23-47表名31"/>
    <w:basedOn w:val="a"/>
    <w:pPr>
      <w:spacing w:afterLines="50" w:line="440" w:lineRule="exact"/>
      <w:jc w:val="center"/>
    </w:pPr>
    <w:rPr>
      <w:rFonts w:ascii="宋体" w:hAnsi="宋体"/>
      <w:b/>
    </w:rPr>
  </w:style>
  <w:style w:type="paragraph" w:customStyle="1" w:styleId="ParaChar21">
    <w:name w:val="默认段落字体 Para Char21"/>
    <w:basedOn w:val="a"/>
    <w:next w:val="a"/>
    <w:pPr>
      <w:spacing w:line="480" w:lineRule="exact"/>
      <w:ind w:firstLineChars="200" w:firstLine="200"/>
      <w:jc w:val="left"/>
    </w:pPr>
    <w:rPr>
      <w:rFonts w:ascii="宋体" w:eastAsia="汉鼎简书宋" w:hAnsi="宋体" w:cs="宋体"/>
      <w:sz w:val="28"/>
    </w:rPr>
  </w:style>
  <w:style w:type="paragraph" w:customStyle="1" w:styleId="22Heading2HiddenHeading2CCBSheading2H21">
    <w:name w:val="样式 标题 2节第一章 标题 2Heading 2 HiddenHeading 2 CCBSheading 2H2...1"/>
    <w:basedOn w:val="2"/>
  </w:style>
  <w:style w:type="paragraph" w:customStyle="1" w:styleId="21135">
    <w:name w:val="正文格式2113"/>
    <w:basedOn w:val="a"/>
    <w:pPr>
      <w:ind w:firstLine="482"/>
    </w:pPr>
    <w:rPr>
      <w:rFonts w:ascii="宋体" w:hAnsi="宋体"/>
    </w:rPr>
  </w:style>
  <w:style w:type="paragraph" w:customStyle="1" w:styleId="CharCharChar2">
    <w:name w:val="Char Char Char2"/>
    <w:basedOn w:val="a"/>
  </w:style>
  <w:style w:type="paragraph" w:customStyle="1" w:styleId="13fd">
    <w:name w:val="正文格式13"/>
    <w:basedOn w:val="a"/>
    <w:pPr>
      <w:ind w:firstLine="482"/>
    </w:pPr>
    <w:rPr>
      <w:rFonts w:ascii="宋体" w:hAnsi="宋体"/>
    </w:rPr>
  </w:style>
  <w:style w:type="paragraph" w:customStyle="1" w:styleId="bgbt1">
    <w:name w:val="bgbt1章标题"/>
    <w:basedOn w:val="bgbt2"/>
    <w:next w:val="bgbt2"/>
    <w:semiHidden/>
    <w:pPr>
      <w:spacing w:before="120" w:after="120"/>
      <w:outlineLvl w:val="0"/>
    </w:pPr>
    <w:rPr>
      <w:sz w:val="32"/>
    </w:rPr>
  </w:style>
  <w:style w:type="paragraph" w:customStyle="1" w:styleId="54115">
    <w:name w:val="表文字5411"/>
    <w:basedOn w:val="a"/>
    <w:pPr>
      <w:jc w:val="left"/>
      <w:textAlignment w:val="baseline"/>
    </w:pPr>
    <w:rPr>
      <w:rFonts w:ascii="宋体"/>
      <w:kern w:val="0"/>
      <w:szCs w:val="20"/>
    </w:rPr>
  </w:style>
  <w:style w:type="paragraph" w:customStyle="1" w:styleId="21ff3">
    <w:name w:val="正文21"/>
    <w:basedOn w:val="16"/>
    <w:semiHidden/>
    <w:pPr>
      <w:spacing w:line="480" w:lineRule="atLeast"/>
      <w:jc w:val="center"/>
    </w:pPr>
    <w:rPr>
      <w:rFonts w:ascii="宋体" w:hAnsi="Times New Roman"/>
      <w:snapToGrid w:val="0"/>
      <w:spacing w:val="6"/>
      <w:sz w:val="21"/>
    </w:rPr>
  </w:style>
  <w:style w:type="paragraph" w:customStyle="1" w:styleId="2320">
    <w:name w:val="表内文字小232"/>
    <w:basedOn w:val="a"/>
    <w:pPr>
      <w:jc w:val="center"/>
    </w:pPr>
    <w:rPr>
      <w:rFonts w:ascii="宋体" w:hAnsi="Times"/>
      <w:bCs/>
      <w:color w:val="000000"/>
      <w:szCs w:val="20"/>
    </w:rPr>
  </w:style>
  <w:style w:type="paragraph" w:customStyle="1" w:styleId="21316">
    <w:name w:val="正文2131"/>
    <w:basedOn w:val="16"/>
    <w:semiHidden/>
    <w:pPr>
      <w:spacing w:line="480" w:lineRule="atLeast"/>
      <w:jc w:val="center"/>
    </w:pPr>
    <w:rPr>
      <w:rFonts w:ascii="宋体" w:hAnsi="Times New Roman"/>
      <w:snapToGrid w:val="0"/>
      <w:spacing w:val="6"/>
      <w:sz w:val="21"/>
    </w:rPr>
  </w:style>
  <w:style w:type="paragraph" w:customStyle="1" w:styleId="afffffffffffff2">
    <w:name w:val="正文文字缩进"/>
    <w:basedOn w:val="a"/>
    <w:pPr>
      <w:autoSpaceDE w:val="0"/>
      <w:autoSpaceDN w:val="0"/>
      <w:ind w:firstLine="525"/>
      <w:textAlignment w:val="baseline"/>
    </w:pPr>
    <w:rPr>
      <w:spacing w:val="24"/>
      <w:kern w:val="0"/>
      <w:sz w:val="28"/>
      <w:szCs w:val="20"/>
    </w:rPr>
  </w:style>
  <w:style w:type="paragraph" w:customStyle="1" w:styleId="51111110">
    <w:name w:val="表内宋5111111"/>
    <w:basedOn w:val="aff2"/>
    <w:pPr>
      <w:spacing w:before="0" w:beforeAutospacing="0" w:after="0" w:afterAutospacing="0"/>
      <w:jc w:val="both"/>
    </w:pPr>
    <w:rPr>
      <w:rFonts w:cs="宋体"/>
      <w:color w:val="000000"/>
      <w:sz w:val="21"/>
      <w:szCs w:val="24"/>
    </w:rPr>
  </w:style>
  <w:style w:type="paragraph" w:customStyle="1" w:styleId="ParaCharCharCharChar312">
    <w:name w:val="默认段落字体 Para Char Char Char Char312"/>
    <w:basedOn w:val="a"/>
  </w:style>
  <w:style w:type="paragraph" w:customStyle="1" w:styleId="21317">
    <w:name w:val="图题2131"/>
    <w:basedOn w:val="afff7"/>
    <w:next w:val="afff7"/>
    <w:pPr>
      <w:ind w:firstLine="0"/>
      <w:jc w:val="center"/>
    </w:pPr>
    <w:rPr>
      <w:rFonts w:ascii="黑体" w:eastAsia="黑体" w:hAnsi="宋体" w:cs="宋体"/>
      <w:bCs/>
      <w:spacing w:val="0"/>
      <w:szCs w:val="24"/>
    </w:rPr>
  </w:style>
  <w:style w:type="paragraph" w:customStyle="1" w:styleId="-0161">
    <w:name w:val="样式 左侧:  -0.16 厘米1"/>
    <w:basedOn w:val="a"/>
    <w:pPr>
      <w:ind w:left="-90"/>
    </w:pPr>
    <w:rPr>
      <w:rFonts w:ascii="宋体" w:hAnsi="宋体" w:cs="宋体"/>
      <w:kern w:val="0"/>
    </w:rPr>
  </w:style>
  <w:style w:type="paragraph" w:customStyle="1" w:styleId="121f0">
    <w:name w:val="图题121"/>
    <w:basedOn w:val="afff7"/>
    <w:next w:val="afff7"/>
    <w:pPr>
      <w:ind w:firstLine="0"/>
      <w:jc w:val="center"/>
    </w:pPr>
    <w:rPr>
      <w:rFonts w:ascii="黑体" w:eastAsia="黑体" w:hAnsi="宋体" w:cs="宋体"/>
      <w:bCs/>
      <w:spacing w:val="0"/>
      <w:szCs w:val="24"/>
    </w:rPr>
  </w:style>
  <w:style w:type="paragraph" w:customStyle="1" w:styleId="Char272">
    <w:name w:val="Char27"/>
    <w:basedOn w:val="a"/>
    <w:pPr>
      <w:ind w:left="-48"/>
    </w:pPr>
  </w:style>
  <w:style w:type="paragraph" w:customStyle="1" w:styleId="reportname">
    <w:name w:val="report name"/>
    <w:basedOn w:val="a"/>
    <w:pPr>
      <w:jc w:val="center"/>
    </w:pPr>
    <w:rPr>
      <w:rFonts w:eastAsia="仿宋_GB2312"/>
      <w:b/>
      <w:sz w:val="72"/>
      <w:szCs w:val="20"/>
    </w:rPr>
  </w:style>
  <w:style w:type="paragraph" w:customStyle="1" w:styleId="Char4170">
    <w:name w:val="Char417"/>
    <w:basedOn w:val="a"/>
    <w:pPr>
      <w:ind w:left="-48"/>
    </w:pPr>
  </w:style>
  <w:style w:type="paragraph" w:customStyle="1" w:styleId="4ff2">
    <w:name w:val="黑体三号4"/>
    <w:basedOn w:val="afff7"/>
    <w:pPr>
      <w:jc w:val="center"/>
    </w:pPr>
    <w:rPr>
      <w:rFonts w:ascii="黑体" w:eastAsia="黑体" w:hAnsi="宋体" w:cs="宋体"/>
      <w:bCs/>
      <w:spacing w:val="0"/>
      <w:sz w:val="32"/>
    </w:rPr>
  </w:style>
  <w:style w:type="paragraph" w:customStyle="1" w:styleId="531b">
    <w:name w:val="表文字531"/>
    <w:basedOn w:val="a"/>
    <w:pPr>
      <w:jc w:val="left"/>
      <w:textAlignment w:val="baseline"/>
    </w:pPr>
    <w:rPr>
      <w:rFonts w:ascii="宋体"/>
      <w:kern w:val="0"/>
      <w:szCs w:val="20"/>
    </w:rPr>
  </w:style>
  <w:style w:type="paragraph" w:customStyle="1" w:styleId="313210">
    <w:name w:val="表内文字小31321"/>
    <w:basedOn w:val="a"/>
    <w:pPr>
      <w:jc w:val="center"/>
    </w:pPr>
    <w:rPr>
      <w:rFonts w:ascii="宋体" w:hAnsi="Times" w:cs="宋体"/>
      <w:bCs/>
      <w:color w:val="003366"/>
      <w:szCs w:val="20"/>
    </w:rPr>
  </w:style>
  <w:style w:type="paragraph" w:customStyle="1" w:styleId="13fe">
    <w:name w:val="样式 表格内字体 +13"/>
    <w:basedOn w:val="afff6"/>
    <w:pPr>
      <w:spacing w:line="280" w:lineRule="exact"/>
      <w:ind w:firstLine="36"/>
      <w:jc w:val="both"/>
    </w:pPr>
  </w:style>
  <w:style w:type="paragraph" w:customStyle="1" w:styleId="313211">
    <w:name w:val="表题31321"/>
    <w:basedOn w:val="af1"/>
    <w:pPr>
      <w:tabs>
        <w:tab w:val="left" w:pos="4305"/>
      </w:tabs>
      <w:spacing w:line="240" w:lineRule="auto"/>
      <w:ind w:firstLineChars="0" w:firstLine="0"/>
      <w:jc w:val="center"/>
      <w:textAlignment w:val="auto"/>
    </w:pPr>
    <w:rPr>
      <w:rFonts w:ascii="宋体" w:eastAsia="宋体" w:hAnsi="宋体"/>
      <w:color w:val="auto"/>
      <w:sz w:val="24"/>
    </w:rPr>
  </w:style>
  <w:style w:type="paragraph" w:customStyle="1" w:styleId="2fff8">
    <w:name w:val="样式2－王鹏"/>
    <w:basedOn w:val="a"/>
    <w:pPr>
      <w:pBdr>
        <w:top w:val="single" w:sz="4" w:space="1" w:color="auto"/>
      </w:pBdr>
      <w:autoSpaceDE w:val="0"/>
      <w:autoSpaceDN w:val="0"/>
      <w:spacing w:line="300" w:lineRule="auto"/>
      <w:jc w:val="center"/>
      <w:textAlignment w:val="baseline"/>
    </w:pPr>
    <w:rPr>
      <w:kern w:val="0"/>
      <w:szCs w:val="21"/>
    </w:rPr>
  </w:style>
  <w:style w:type="paragraph" w:customStyle="1" w:styleId="Char42100">
    <w:name w:val="Char4210"/>
    <w:basedOn w:val="a"/>
    <w:pPr>
      <w:ind w:left="-48"/>
    </w:pPr>
  </w:style>
  <w:style w:type="paragraph" w:customStyle="1" w:styleId="4220">
    <w:name w:val="标题422"/>
    <w:basedOn w:val="a"/>
    <w:pPr>
      <w:spacing w:line="300" w:lineRule="auto"/>
      <w:jc w:val="left"/>
    </w:pPr>
    <w:rPr>
      <w:rFonts w:ascii="黑体" w:eastAsia="黑体"/>
      <w:bCs/>
    </w:rPr>
  </w:style>
  <w:style w:type="paragraph" w:customStyle="1" w:styleId="21136">
    <w:name w:val="表题2113"/>
    <w:basedOn w:val="a"/>
    <w:pPr>
      <w:widowControl/>
      <w:jc w:val="center"/>
    </w:pPr>
    <w:rPr>
      <w:rFonts w:ascii="黑体" w:eastAsia="黑体" w:hAnsi="宋体" w:cs="宋体"/>
      <w:kern w:val="0"/>
    </w:rPr>
  </w:style>
  <w:style w:type="paragraph" w:customStyle="1" w:styleId="2fff9">
    <w:name w:val="样式 黑色 首行缩进:  2 字符"/>
    <w:basedOn w:val="a"/>
    <w:semiHidden/>
    <w:pPr>
      <w:pBdr>
        <w:top w:val="single" w:sz="4" w:space="1" w:color="auto"/>
      </w:pBdr>
      <w:spacing w:line="500" w:lineRule="atLeast"/>
      <w:ind w:firstLineChars="200" w:firstLine="200"/>
    </w:pPr>
    <w:rPr>
      <w:rFonts w:cs="宋体"/>
      <w:color w:val="000000"/>
      <w:sz w:val="28"/>
      <w:szCs w:val="20"/>
    </w:rPr>
  </w:style>
  <w:style w:type="paragraph" w:customStyle="1" w:styleId="121f1">
    <w:name w:val="正文.121"/>
    <w:basedOn w:val="16"/>
    <w:pPr>
      <w:autoSpaceDE w:val="0"/>
      <w:autoSpaceDN w:val="0"/>
    </w:pPr>
    <w:rPr>
      <w:rFonts w:ascii="Times New Roman;Symbol;Arial;婼" w:eastAsia="Times New Roman;Symbol;Arial;婼" w:hAnsi="Times New Roman"/>
      <w:sz w:val="21"/>
      <w:szCs w:val="21"/>
    </w:rPr>
  </w:style>
  <w:style w:type="paragraph" w:customStyle="1" w:styleId="931">
    <w:name w:val="正文格式93"/>
    <w:basedOn w:val="a"/>
    <w:pPr>
      <w:ind w:firstLine="482"/>
    </w:pPr>
    <w:rPr>
      <w:rFonts w:ascii="宋体" w:hAnsi="宋体"/>
    </w:rPr>
  </w:style>
  <w:style w:type="paragraph" w:customStyle="1" w:styleId="31fc">
    <w:name w:val="环评正文31"/>
    <w:basedOn w:val="16"/>
    <w:pPr>
      <w:spacing w:line="440" w:lineRule="exact"/>
      <w:ind w:firstLine="200"/>
    </w:pPr>
    <w:rPr>
      <w:rFonts w:ascii="Times New Roman" w:hAnsi="Times New Roman"/>
      <w:bCs/>
      <w:kern w:val="2"/>
      <w:sz w:val="24"/>
    </w:rPr>
  </w:style>
  <w:style w:type="paragraph" w:customStyle="1" w:styleId="6212">
    <w:name w:val="正文格式621"/>
    <w:basedOn w:val="a"/>
    <w:pPr>
      <w:ind w:firstLine="482"/>
    </w:pPr>
    <w:rPr>
      <w:rFonts w:ascii="宋体" w:hAnsi="宋体"/>
    </w:rPr>
  </w:style>
  <w:style w:type="paragraph" w:customStyle="1" w:styleId="CharCharCharCharCharCharChar114">
    <w:name w:val="Char Char Char Char Char Char Char114"/>
    <w:basedOn w:val="a"/>
  </w:style>
  <w:style w:type="paragraph" w:customStyle="1" w:styleId="221d">
    <w:name w:val="燕山正文221"/>
    <w:basedOn w:val="a"/>
    <w:pPr>
      <w:tabs>
        <w:tab w:val="left" w:pos="4680"/>
      </w:tabs>
      <w:spacing w:line="480" w:lineRule="exact"/>
    </w:pPr>
    <w:rPr>
      <w:rFonts w:ascii="宋体" w:cs="宋体"/>
    </w:rPr>
  </w:style>
  <w:style w:type="paragraph" w:customStyle="1" w:styleId="625">
    <w:name w:val="表中文字62"/>
    <w:basedOn w:val="a"/>
    <w:pPr>
      <w:widowControl/>
      <w:spacing w:line="240" w:lineRule="atLeast"/>
      <w:ind w:leftChars="-10" w:left="-24" w:rightChars="-20" w:right="-48"/>
      <w:jc w:val="center"/>
    </w:pPr>
    <w:rPr>
      <w:rFonts w:ascii="宋体"/>
      <w:kern w:val="0"/>
      <w:szCs w:val="21"/>
    </w:rPr>
  </w:style>
  <w:style w:type="paragraph" w:customStyle="1" w:styleId="4ff3">
    <w:name w:val="表内文字小4"/>
    <w:basedOn w:val="a"/>
    <w:pPr>
      <w:jc w:val="center"/>
    </w:pPr>
    <w:rPr>
      <w:rFonts w:ascii="宋体" w:hAnsi="Times"/>
      <w:szCs w:val="20"/>
    </w:rPr>
  </w:style>
  <w:style w:type="paragraph" w:customStyle="1" w:styleId="ParaCharCharCharChar112">
    <w:name w:val="默认段落字体 Para Char Char Char Char112"/>
    <w:basedOn w:val="a"/>
  </w:style>
  <w:style w:type="paragraph" w:customStyle="1" w:styleId="12311">
    <w:name w:val="表题1231"/>
    <w:basedOn w:val="a7"/>
    <w:qFormat/>
    <w:pPr>
      <w:tabs>
        <w:tab w:val="clear" w:pos="7380"/>
      </w:tabs>
      <w:overflowPunct/>
      <w:spacing w:before="0" w:afterLines="0"/>
      <w:jc w:val="center"/>
    </w:pPr>
    <w:rPr>
      <w:rFonts w:ascii="黑体"/>
      <w:sz w:val="24"/>
      <w:szCs w:val="24"/>
    </w:rPr>
  </w:style>
  <w:style w:type="paragraph" w:customStyle="1" w:styleId="53f1">
    <w:name w:val="正文格式＝53"/>
    <w:basedOn w:val="afff7"/>
    <w:next w:val="afff7"/>
    <w:semiHidden/>
    <w:rPr>
      <w:rFonts w:hAnsi="宋体"/>
      <w:b w:val="0"/>
      <w:spacing w:val="0"/>
      <w:szCs w:val="24"/>
    </w:rPr>
  </w:style>
  <w:style w:type="paragraph" w:customStyle="1" w:styleId="54c">
    <w:name w:val="图题54"/>
    <w:basedOn w:val="afff7"/>
    <w:next w:val="afff7"/>
    <w:pPr>
      <w:ind w:firstLine="0"/>
      <w:jc w:val="center"/>
    </w:pPr>
    <w:rPr>
      <w:rFonts w:ascii="黑体" w:eastAsia="黑体" w:hAnsi="宋体" w:cs="宋体"/>
      <w:bCs/>
      <w:spacing w:val="0"/>
      <w:szCs w:val="24"/>
    </w:rPr>
  </w:style>
  <w:style w:type="paragraph" w:customStyle="1" w:styleId="43133">
    <w:name w:val="标题43133"/>
    <w:basedOn w:val="a"/>
    <w:pPr>
      <w:spacing w:line="480" w:lineRule="exact"/>
      <w:jc w:val="center"/>
    </w:pPr>
    <w:rPr>
      <w:rFonts w:ascii="宋体" w:hAnsi="宋体" w:cs="宋体"/>
    </w:rPr>
  </w:style>
  <w:style w:type="paragraph" w:customStyle="1" w:styleId="412b">
    <w:name w:val="图题412"/>
    <w:basedOn w:val="afff7"/>
    <w:next w:val="afff7"/>
    <w:pPr>
      <w:ind w:firstLine="0"/>
      <w:jc w:val="center"/>
    </w:pPr>
    <w:rPr>
      <w:rFonts w:ascii="黑体" w:eastAsia="黑体" w:hAnsi="宋体" w:cs="宋体"/>
      <w:bCs/>
      <w:spacing w:val="0"/>
      <w:szCs w:val="24"/>
    </w:rPr>
  </w:style>
  <w:style w:type="paragraph" w:customStyle="1" w:styleId="Char3131">
    <w:name w:val="Char313"/>
    <w:basedOn w:val="a"/>
    <w:pPr>
      <w:ind w:left="-48"/>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nhideWhenUsed="0" w:qFormat="1"/>
    <w:lsdException w:name="heading 7" w:uiPriority="0" w:qFormat="1"/>
    <w:lsdException w:name="heading 8" w:uiPriority="9" w:qFormat="1"/>
    <w:lsdException w:name="heading 9" w:uiPriority="9" w:qFormat="1"/>
    <w:lsdException w:name="index 1" w:uiPriority="0" w:qFormat="1"/>
    <w:lsdException w:name="index 2" w:uiPriority="0" w:qFormat="1"/>
    <w:lsdException w:name="index 3" w:uiPriority="0"/>
    <w:lsdException w:name="index 4" w:uiPriority="0" w:qFormat="1"/>
    <w:lsdException w:name="index 5" w:uiPriority="0" w:qFormat="1"/>
    <w:lsdException w:name="index 6" w:uiPriority="0" w:qFormat="1"/>
    <w:lsdException w:name="index 7" w:uiPriority="0" w:qFormat="1"/>
    <w:lsdException w:name="index 8" w:uiPriority="0"/>
    <w:lsdException w:name="index 9" w:uiPriority="0" w:qFormat="1"/>
    <w:lsdException w:name="toc 1" w:uiPriority="39" w:qFormat="1"/>
    <w:lsdException w:name="toc 2" w:uiPriority="39"/>
    <w:lsdException w:name="toc 3" w:uiPriority="39" w:qFormat="1"/>
    <w:lsdException w:name="toc 4" w:uiPriority="39"/>
    <w:lsdException w:name="toc 5" w:uiPriority="39" w:qFormat="1"/>
    <w:lsdException w:name="toc 6" w:uiPriority="39" w:qFormat="1"/>
    <w:lsdException w:name="toc 7" w:uiPriority="39" w:qFormat="1"/>
    <w:lsdException w:name="toc 8" w:uiPriority="39"/>
    <w:lsdException w:name="toc 9" w:uiPriority="39"/>
    <w:lsdException w:name="Normal Indent" w:qFormat="1"/>
    <w:lsdException w:name="footnote text" w:uiPriority="0"/>
    <w:lsdException w:name="annotation text" w:uiPriority="0" w:qFormat="1"/>
    <w:lsdException w:name="header" w:qFormat="1"/>
    <w:lsdException w:name="footer" w:uiPriority="0" w:qFormat="1"/>
    <w:lsdException w:name="index heading" w:uiPriority="0" w:qFormat="1"/>
    <w:lsdException w:name="caption" w:uiPriority="35" w:qFormat="1"/>
    <w:lsdException w:name="table of figures" w:qFormat="1"/>
    <w:lsdException w:name="envelope address" w:qFormat="1"/>
    <w:lsdException w:name="footnote reference" w:uiPriority="0" w:qFormat="1"/>
    <w:lsdException w:name="annotation reference" w:uiPriority="0" w:qFormat="1"/>
    <w:lsdException w:name="line number" w:qFormat="1"/>
    <w:lsdException w:name="page number" w:uiPriority="0" w:qFormat="1"/>
    <w:lsdException w:name="endnote text" w:uiPriority="0" w:qFormat="1"/>
    <w:lsdException w:name="toa heading" w:uiPriority="0" w:qFormat="1"/>
    <w:lsdException w:name="List" w:uiPriority="0" w:qFormat="1"/>
    <w:lsdException w:name="List Number" w:semiHidden="0" w:unhideWhenUsed="0" w:qFormat="1"/>
    <w:lsdException w:name="List 2" w:qFormat="1"/>
    <w:lsdException w:name="List 3" w:qFormat="1"/>
    <w:lsdException w:name="List 4" w:semiHidden="0" w:unhideWhenUsed="0" w:qFormat="1"/>
    <w:lsdException w:name="List 5" w:semiHidden="0" w:unhideWhenUsed="0" w:qFormat="1"/>
    <w:lsdException w:name="List Bullet 2" w:qFormat="1"/>
    <w:lsdException w:name="List Bullet 4" w:qFormat="1"/>
    <w:lsdException w:name="List Number 2" w:qFormat="1"/>
    <w:lsdException w:name="List Number 3" w:qFormat="1"/>
    <w:lsdException w:name="List Number 4" w:uiPriority="0" w:qFormat="1"/>
    <w:lsdException w:name="List Number 5" w:qFormat="1"/>
    <w:lsdException w:name="Title" w:semiHidden="0" w:uiPriority="0" w:unhideWhenUsed="0" w:qFormat="1"/>
    <w:lsdException w:name="Closing" w:qFormat="1"/>
    <w:lsdException w:name="Default Paragraph Font" w:uiPriority="1"/>
    <w:lsdException w:name="Body Tex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semiHidden="0" w:uiPriority="11" w:unhideWhenUsed="0" w:qFormat="1"/>
    <w:lsdException w:name="Salutation" w:semiHidden="0" w:unhideWhenUsed="0"/>
    <w:lsdException w:name="Date" w:semiHidden="0" w:uiPriority="0" w:qFormat="1"/>
    <w:lsdException w:name="Body Text First Indent" w:semiHidden="0" w:unhideWhenUsed="0" w:qFormat="1"/>
    <w:lsdException w:name="Body Text First Indent 2" w:qFormat="1"/>
    <w:lsdException w:name="Body Text 2" w:qFormat="1"/>
    <w:lsdException w:name="Body Text 3" w:qFormat="1"/>
    <w:lsdException w:name="Body Text Indent 2" w:qFormat="1"/>
    <w:lsdException w:name="Block Text" w:qFormat="1"/>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qFormat="1"/>
    <w:lsdException w:name="Plain Text" w:uiPriority="0" w:qFormat="1"/>
    <w:lsdException w:name="E-mail Signature" w:uiPriority="0"/>
    <w:lsdException w:name="Normal (Web)" w:uiPriority="0" w:qFormat="1"/>
    <w:lsdException w:name="HTML Acronym" w:qFormat="1"/>
    <w:lsdException w:name="HTML Address" w:qFormat="1"/>
    <w:lsdException w:name="HTML Cite" w:qFormat="1"/>
    <w:lsdException w:name="HTML Code" w:qFormat="1"/>
    <w:lsdException w:name="HTML Definition" w:qFormat="1"/>
    <w:lsdException w:name="HTML Preformatted" w:qFormat="1"/>
    <w:lsdException w:name="HTML Sample" w:qFormat="1"/>
    <w:lsdException w:name="HTML Variable" w:qFormat="1"/>
    <w:lsdException w:name="annotation subject" w:qFormat="1"/>
    <w:lsdException w:name="Table Simple 3" w:uiPriority="0"/>
    <w:lsdException w:name="Table Classic 3" w:uiPriority="0"/>
    <w:lsdException w:name="Table Classic 4" w:uiPriority="0"/>
    <w:lsdException w:name="Table Colorful 1" w:uiPriority="0"/>
    <w:lsdException w:name="Table List 1" w:uiPriority="0"/>
    <w:lsdException w:name="Table List 2" w:uiPriority="0"/>
    <w:lsdException w:name="Table List 3" w:uiPriority="0"/>
    <w:lsdException w:name="Table List 4" w:uiPriority="0"/>
    <w:lsdException w:name="Table List 5" w:uiPriority="0"/>
    <w:lsdException w:name="Table 3D effects 1" w:uiPriority="0"/>
    <w:lsdException w:name="Table 3D effects 2" w:uiPriority="0"/>
    <w:lsdException w:name="Table 3D effects 3" w:uiPriority="0"/>
    <w:lsdException w:name="Table Subtle 2" w:uiPriority="0"/>
    <w:lsdException w:name="Balloon Text" w:qFormat="1"/>
    <w:lsdException w:name="Table Grid" w:semiHidden="0" w:uiPriority="39" w:unhideWhenUsed="0" w:qFormat="1"/>
    <w:lsdException w:name="Table Theme" w:uiPriority="0"/>
    <w:lsdException w:name="Placeholder Text"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djustRightInd w:val="0"/>
      <w:snapToGrid w:val="0"/>
      <w:spacing w:line="360" w:lineRule="auto"/>
      <w:jc w:val="both"/>
    </w:pPr>
    <w:rPr>
      <w:kern w:val="2"/>
      <w:sz w:val="24"/>
      <w:szCs w:val="24"/>
    </w:rPr>
  </w:style>
  <w:style w:type="paragraph" w:styleId="1">
    <w:name w:val="heading 1"/>
    <w:basedOn w:val="a"/>
    <w:next w:val="a"/>
    <w:link w:val="1Char"/>
    <w:qFormat/>
    <w:pPr>
      <w:keepNext/>
      <w:keepLines/>
      <w:tabs>
        <w:tab w:val="left" w:pos="480"/>
      </w:tabs>
      <w:outlineLvl w:val="0"/>
    </w:pPr>
    <w:rPr>
      <w:b/>
      <w:bCs/>
      <w:kern w:val="44"/>
      <w:sz w:val="36"/>
      <w:szCs w:val="44"/>
    </w:rPr>
  </w:style>
  <w:style w:type="paragraph" w:styleId="2">
    <w:name w:val="heading 2"/>
    <w:basedOn w:val="a"/>
    <w:next w:val="a"/>
    <w:link w:val="2Char1"/>
    <w:qFormat/>
    <w:pPr>
      <w:keepNext/>
      <w:keepLines/>
      <w:tabs>
        <w:tab w:val="left" w:pos="1320"/>
      </w:tabs>
      <w:outlineLvl w:val="1"/>
    </w:pPr>
    <w:rPr>
      <w:b/>
      <w:bCs/>
      <w:kern w:val="0"/>
      <w:sz w:val="32"/>
      <w:szCs w:val="32"/>
    </w:rPr>
  </w:style>
  <w:style w:type="paragraph" w:styleId="3">
    <w:name w:val="heading 3"/>
    <w:basedOn w:val="a"/>
    <w:next w:val="a"/>
    <w:link w:val="3Char1"/>
    <w:qFormat/>
    <w:pPr>
      <w:keepNext/>
      <w:keepLines/>
      <w:tabs>
        <w:tab w:val="left" w:pos="1740"/>
      </w:tabs>
      <w:outlineLvl w:val="2"/>
    </w:pPr>
    <w:rPr>
      <w:b/>
      <w:bCs/>
      <w:kern w:val="0"/>
      <w:sz w:val="30"/>
      <w:szCs w:val="32"/>
    </w:rPr>
  </w:style>
  <w:style w:type="paragraph" w:styleId="4">
    <w:name w:val="heading 4"/>
    <w:basedOn w:val="a"/>
    <w:next w:val="a"/>
    <w:link w:val="4Char1"/>
    <w:qFormat/>
    <w:pPr>
      <w:keepNext/>
      <w:keepLines/>
      <w:ind w:firstLineChars="200" w:firstLine="883"/>
      <w:outlineLvl w:val="3"/>
    </w:pPr>
    <w:rPr>
      <w:b/>
      <w:bCs/>
      <w:kern w:val="0"/>
    </w:rPr>
  </w:style>
  <w:style w:type="paragraph" w:styleId="5">
    <w:name w:val="heading 5"/>
    <w:basedOn w:val="a"/>
    <w:next w:val="a"/>
    <w:link w:val="5Char3"/>
    <w:qFormat/>
    <w:pPr>
      <w:keepNext/>
      <w:keepLines/>
      <w:tabs>
        <w:tab w:val="left" w:pos="2580"/>
      </w:tabs>
      <w:spacing w:before="280" w:after="290" w:line="376" w:lineRule="atLeast"/>
      <w:ind w:left="1008" w:hanging="432"/>
      <w:outlineLvl w:val="4"/>
    </w:pPr>
    <w:rPr>
      <w:rFonts w:ascii="仿宋_GB2312" w:eastAsia="仿宋_GB2312"/>
      <w:b/>
      <w:bCs/>
      <w:kern w:val="0"/>
      <w:sz w:val="28"/>
      <w:szCs w:val="28"/>
    </w:rPr>
  </w:style>
  <w:style w:type="paragraph" w:styleId="6">
    <w:name w:val="heading 6"/>
    <w:basedOn w:val="a"/>
    <w:next w:val="a"/>
    <w:link w:val="6Char"/>
    <w:uiPriority w:val="99"/>
    <w:qFormat/>
    <w:pPr>
      <w:keepNext/>
      <w:keepLines/>
      <w:tabs>
        <w:tab w:val="left" w:pos="3000"/>
      </w:tabs>
      <w:spacing w:before="240" w:after="64" w:line="320" w:lineRule="atLeast"/>
      <w:ind w:left="1152" w:hanging="432"/>
      <w:outlineLvl w:val="5"/>
    </w:pPr>
    <w:rPr>
      <w:rFonts w:ascii="Arial" w:eastAsia="黑体" w:hAnsi="Arial"/>
      <w:b/>
      <w:bCs/>
      <w:kern w:val="0"/>
      <w:sz w:val="28"/>
    </w:rPr>
  </w:style>
  <w:style w:type="paragraph" w:styleId="7">
    <w:name w:val="heading 7"/>
    <w:basedOn w:val="a"/>
    <w:next w:val="a"/>
    <w:link w:val="7Char"/>
    <w:qFormat/>
    <w:pPr>
      <w:keepNext/>
      <w:keepLines/>
      <w:tabs>
        <w:tab w:val="left" w:pos="3420"/>
      </w:tabs>
      <w:spacing w:before="240" w:after="64" w:line="320" w:lineRule="atLeast"/>
      <w:ind w:left="1296" w:hanging="288"/>
      <w:outlineLvl w:val="6"/>
    </w:pPr>
    <w:rPr>
      <w:rFonts w:ascii="仿宋_GB2312" w:eastAsia="仿宋_GB2312"/>
      <w:b/>
      <w:bCs/>
      <w:kern w:val="0"/>
      <w:sz w:val="28"/>
    </w:rPr>
  </w:style>
  <w:style w:type="paragraph" w:styleId="8">
    <w:name w:val="heading 8"/>
    <w:basedOn w:val="a"/>
    <w:next w:val="a"/>
    <w:link w:val="8Char"/>
    <w:uiPriority w:val="9"/>
    <w:qFormat/>
    <w:pPr>
      <w:keepNext/>
      <w:keepLines/>
      <w:tabs>
        <w:tab w:val="left" w:pos="3840"/>
      </w:tabs>
      <w:spacing w:before="240" w:after="64" w:line="320" w:lineRule="atLeast"/>
      <w:ind w:left="1440" w:hanging="432"/>
      <w:outlineLvl w:val="7"/>
    </w:pPr>
    <w:rPr>
      <w:rFonts w:ascii="Arial" w:eastAsia="黑体" w:hAnsi="Arial"/>
      <w:kern w:val="0"/>
      <w:sz w:val="28"/>
    </w:rPr>
  </w:style>
  <w:style w:type="paragraph" w:styleId="9">
    <w:name w:val="heading 9"/>
    <w:basedOn w:val="a"/>
    <w:next w:val="a"/>
    <w:link w:val="9Char"/>
    <w:uiPriority w:val="9"/>
    <w:qFormat/>
    <w:pPr>
      <w:keepNext/>
      <w:keepLines/>
      <w:tabs>
        <w:tab w:val="left" w:pos="4260"/>
      </w:tabs>
      <w:spacing w:before="240" w:after="64" w:line="320" w:lineRule="atLeast"/>
      <w:ind w:left="1584" w:hanging="144"/>
      <w:outlineLvl w:val="8"/>
    </w:pPr>
    <w:rPr>
      <w:rFonts w:ascii="Arial" w:eastAsia="黑体" w:hAnsi="Arial"/>
      <w:kern w:val="0"/>
      <w:sz w:val="2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List 3"/>
    <w:basedOn w:val="a"/>
    <w:uiPriority w:val="99"/>
    <w:qFormat/>
    <w:pPr>
      <w:spacing w:line="500" w:lineRule="exact"/>
      <w:ind w:leftChars="400" w:left="100" w:hangingChars="200" w:hanging="200"/>
    </w:pPr>
    <w:rPr>
      <w:rFonts w:ascii="仿宋_GB2312" w:eastAsia="仿宋_GB2312"/>
      <w:sz w:val="28"/>
      <w:szCs w:val="20"/>
    </w:rPr>
  </w:style>
  <w:style w:type="paragraph" w:styleId="70">
    <w:name w:val="toc 7"/>
    <w:basedOn w:val="a"/>
    <w:next w:val="a"/>
    <w:uiPriority w:val="39"/>
    <w:qFormat/>
    <w:pPr>
      <w:ind w:left="1260"/>
      <w:jc w:val="left"/>
    </w:pPr>
    <w:rPr>
      <w:rFonts w:cs="Calibri"/>
      <w:sz w:val="18"/>
      <w:szCs w:val="18"/>
    </w:rPr>
  </w:style>
  <w:style w:type="paragraph" w:styleId="20">
    <w:name w:val="List Number 2"/>
    <w:basedOn w:val="a"/>
    <w:uiPriority w:val="99"/>
    <w:qFormat/>
    <w:pPr>
      <w:tabs>
        <w:tab w:val="left" w:pos="780"/>
      </w:tabs>
      <w:spacing w:line="500" w:lineRule="exact"/>
      <w:ind w:left="780" w:hanging="360"/>
    </w:pPr>
    <w:rPr>
      <w:rFonts w:ascii="仿宋_GB2312" w:eastAsia="仿宋_GB2312"/>
      <w:sz w:val="28"/>
      <w:szCs w:val="20"/>
    </w:rPr>
  </w:style>
  <w:style w:type="paragraph" w:styleId="a3">
    <w:name w:val="Note Heading"/>
    <w:basedOn w:val="a"/>
    <w:next w:val="a"/>
    <w:link w:val="Char"/>
    <w:uiPriority w:val="99"/>
    <w:pPr>
      <w:spacing w:line="500" w:lineRule="exact"/>
      <w:jc w:val="center"/>
    </w:pPr>
    <w:rPr>
      <w:rFonts w:ascii="仿宋_GB2312" w:eastAsia="仿宋_GB2312"/>
      <w:kern w:val="0"/>
      <w:sz w:val="28"/>
      <w:szCs w:val="20"/>
    </w:rPr>
  </w:style>
  <w:style w:type="paragraph" w:styleId="40">
    <w:name w:val="List Bullet 4"/>
    <w:basedOn w:val="a"/>
    <w:uiPriority w:val="99"/>
    <w:qFormat/>
    <w:pPr>
      <w:tabs>
        <w:tab w:val="left" w:pos="1620"/>
      </w:tabs>
      <w:spacing w:line="500" w:lineRule="exact"/>
      <w:ind w:left="1620" w:hanging="360"/>
    </w:pPr>
    <w:rPr>
      <w:rFonts w:ascii="仿宋_GB2312" w:eastAsia="仿宋_GB2312"/>
      <w:sz w:val="28"/>
      <w:szCs w:val="20"/>
    </w:rPr>
  </w:style>
  <w:style w:type="paragraph" w:styleId="80">
    <w:name w:val="index 8"/>
    <w:basedOn w:val="a"/>
    <w:next w:val="a"/>
    <w:pPr>
      <w:ind w:leftChars="1400" w:left="1400"/>
    </w:pPr>
  </w:style>
  <w:style w:type="paragraph" w:styleId="a4">
    <w:name w:val="E-mail Signature"/>
    <w:basedOn w:val="a"/>
    <w:link w:val="Char0"/>
    <w:pPr>
      <w:spacing w:line="500" w:lineRule="exact"/>
    </w:pPr>
    <w:rPr>
      <w:rFonts w:ascii="仿宋_GB2312" w:eastAsia="仿宋_GB2312"/>
      <w:kern w:val="0"/>
      <w:sz w:val="28"/>
      <w:szCs w:val="20"/>
    </w:rPr>
  </w:style>
  <w:style w:type="paragraph" w:styleId="a5">
    <w:name w:val="List Number"/>
    <w:basedOn w:val="a"/>
    <w:uiPriority w:val="99"/>
    <w:qFormat/>
    <w:pPr>
      <w:spacing w:beforeLines="100" w:line="500" w:lineRule="exact"/>
      <w:jc w:val="center"/>
    </w:pPr>
    <w:rPr>
      <w:rFonts w:ascii="仿宋_GB2312" w:eastAsia="仿宋_GB2312" w:hAnsi="宋体"/>
      <w:sz w:val="28"/>
      <w:szCs w:val="20"/>
    </w:rPr>
  </w:style>
  <w:style w:type="paragraph" w:styleId="a6">
    <w:name w:val="Normal Indent"/>
    <w:basedOn w:val="a"/>
    <w:link w:val="Char1"/>
    <w:uiPriority w:val="99"/>
    <w:qFormat/>
    <w:pPr>
      <w:spacing w:line="480" w:lineRule="atLeast"/>
      <w:ind w:firstLineChars="200" w:firstLine="200"/>
    </w:pPr>
    <w:rPr>
      <w:rFonts w:ascii="宋体"/>
      <w:kern w:val="0"/>
      <w:sz w:val="28"/>
      <w:szCs w:val="20"/>
    </w:rPr>
  </w:style>
  <w:style w:type="paragraph" w:styleId="a7">
    <w:name w:val="caption"/>
    <w:aliases w:val="题注 Char Char Char,题注 Char Char,图例,题注 Char4,题注 Char15,题注 Char25,图题注WJ,题注 Char Char Char Char Char,图题注WJH,DR图名 Char,题注 Char Char Char Char Char Char Char,题注 Char Char Char Char Char Char Char Char Char Char,表题2,表题3,表题4,表题21,表题32,表题5,表题6,表题7,表题注1,表题33"/>
    <w:basedOn w:val="a"/>
    <w:next w:val="a"/>
    <w:link w:val="Char2"/>
    <w:uiPriority w:val="35"/>
    <w:qFormat/>
    <w:pPr>
      <w:tabs>
        <w:tab w:val="left" w:pos="7380"/>
      </w:tabs>
      <w:overflowPunct w:val="0"/>
      <w:spacing w:before="152" w:afterLines="100"/>
      <w:jc w:val="left"/>
    </w:pPr>
    <w:rPr>
      <w:rFonts w:ascii="Arial" w:eastAsia="黑体" w:hAnsi="Arial"/>
      <w:kern w:val="0"/>
      <w:sz w:val="20"/>
      <w:szCs w:val="20"/>
    </w:rPr>
  </w:style>
  <w:style w:type="paragraph" w:styleId="50">
    <w:name w:val="index 5"/>
    <w:basedOn w:val="a"/>
    <w:next w:val="a"/>
    <w:qFormat/>
    <w:pPr>
      <w:ind w:leftChars="800" w:left="800"/>
    </w:pPr>
  </w:style>
  <w:style w:type="paragraph" w:styleId="a8">
    <w:name w:val="List Bullet"/>
    <w:basedOn w:val="a"/>
    <w:uiPriority w:val="99"/>
    <w:pPr>
      <w:tabs>
        <w:tab w:val="left" w:pos="360"/>
      </w:tabs>
      <w:spacing w:line="500" w:lineRule="exact"/>
      <w:ind w:left="360" w:hanging="360"/>
    </w:pPr>
    <w:rPr>
      <w:rFonts w:ascii="仿宋_GB2312" w:eastAsia="仿宋_GB2312"/>
      <w:sz w:val="28"/>
      <w:szCs w:val="20"/>
    </w:rPr>
  </w:style>
  <w:style w:type="paragraph" w:styleId="a9">
    <w:name w:val="envelope address"/>
    <w:basedOn w:val="a"/>
    <w:uiPriority w:val="99"/>
    <w:qFormat/>
    <w:pPr>
      <w:framePr w:w="7920" w:h="1980" w:hRule="exact" w:hSpace="180" w:wrap="around" w:hAnchor="page" w:xAlign="center" w:yAlign="bottom"/>
      <w:spacing w:line="500" w:lineRule="exact"/>
      <w:ind w:leftChars="1400" w:left="100"/>
    </w:pPr>
    <w:rPr>
      <w:rFonts w:ascii="Arial" w:eastAsia="仿宋_GB2312" w:hAnsi="Arial" w:cs="Arial"/>
    </w:rPr>
  </w:style>
  <w:style w:type="paragraph" w:styleId="aa">
    <w:name w:val="Document Map"/>
    <w:basedOn w:val="a"/>
    <w:link w:val="Char3"/>
    <w:uiPriority w:val="99"/>
    <w:qFormat/>
    <w:pPr>
      <w:shd w:val="clear" w:color="auto" w:fill="000080"/>
    </w:pPr>
    <w:rPr>
      <w:kern w:val="0"/>
      <w:sz w:val="20"/>
    </w:rPr>
  </w:style>
  <w:style w:type="paragraph" w:styleId="ab">
    <w:name w:val="toa heading"/>
    <w:basedOn w:val="a"/>
    <w:next w:val="ac"/>
    <w:qFormat/>
    <w:pPr>
      <w:spacing w:before="240" w:after="720" w:line="312" w:lineRule="auto"/>
      <w:jc w:val="center"/>
      <w:textAlignment w:val="baseline"/>
    </w:pPr>
    <w:rPr>
      <w:rFonts w:ascii="Arial" w:hAnsi="Arial"/>
      <w:b/>
      <w:caps/>
      <w:kern w:val="0"/>
      <w:sz w:val="44"/>
      <w:szCs w:val="20"/>
    </w:rPr>
  </w:style>
  <w:style w:type="paragraph" w:styleId="ac">
    <w:name w:val="Body Text First Indent"/>
    <w:basedOn w:val="ad"/>
    <w:link w:val="Char4"/>
    <w:uiPriority w:val="99"/>
    <w:qFormat/>
    <w:pPr>
      <w:adjustRightInd/>
      <w:snapToGrid/>
      <w:spacing w:after="120" w:line="500" w:lineRule="exact"/>
      <w:ind w:firstLineChars="100" w:firstLine="420"/>
      <w:jc w:val="both"/>
    </w:pPr>
    <w:rPr>
      <w:rFonts w:ascii="仿宋_GB2312" w:eastAsia="仿宋_GB2312" w:hAnsi="Times New Roman" w:hint="default"/>
      <w:sz w:val="28"/>
      <w:szCs w:val="20"/>
    </w:rPr>
  </w:style>
  <w:style w:type="paragraph" w:styleId="ad">
    <w:name w:val="Body Text"/>
    <w:basedOn w:val="a"/>
    <w:link w:val="Char5"/>
    <w:uiPriority w:val="99"/>
    <w:qFormat/>
    <w:pPr>
      <w:jc w:val="center"/>
    </w:pPr>
    <w:rPr>
      <w:rFonts w:ascii="宋体" w:hAnsi="宋体" w:hint="eastAsia"/>
      <w:kern w:val="0"/>
    </w:rPr>
  </w:style>
  <w:style w:type="paragraph" w:styleId="ae">
    <w:name w:val="annotation text"/>
    <w:basedOn w:val="a"/>
    <w:link w:val="Char10"/>
    <w:unhideWhenUsed/>
    <w:qFormat/>
    <w:pPr>
      <w:jc w:val="left"/>
    </w:pPr>
    <w:rPr>
      <w:rFonts w:ascii="Calibri" w:hAnsi="Calibri"/>
      <w:kern w:val="0"/>
      <w:sz w:val="20"/>
      <w:szCs w:val="20"/>
    </w:rPr>
  </w:style>
  <w:style w:type="paragraph" w:styleId="60">
    <w:name w:val="index 6"/>
    <w:basedOn w:val="a"/>
    <w:next w:val="a"/>
    <w:qFormat/>
    <w:pPr>
      <w:ind w:leftChars="1000" w:left="1000"/>
    </w:pPr>
  </w:style>
  <w:style w:type="paragraph" w:styleId="af">
    <w:name w:val="Salutation"/>
    <w:basedOn w:val="a"/>
    <w:next w:val="a"/>
    <w:link w:val="Char6"/>
    <w:uiPriority w:val="99"/>
    <w:pPr>
      <w:spacing w:line="500" w:lineRule="exact"/>
    </w:pPr>
    <w:rPr>
      <w:rFonts w:ascii="仿宋_GB2312" w:eastAsia="仿宋_GB2312"/>
      <w:kern w:val="0"/>
      <w:sz w:val="28"/>
      <w:szCs w:val="20"/>
    </w:rPr>
  </w:style>
  <w:style w:type="paragraph" w:styleId="31">
    <w:name w:val="Body Text 3"/>
    <w:basedOn w:val="a"/>
    <w:link w:val="3Char"/>
    <w:uiPriority w:val="99"/>
    <w:qFormat/>
    <w:pPr>
      <w:spacing w:line="300" w:lineRule="auto"/>
      <w:textAlignment w:val="baseline"/>
    </w:pPr>
    <w:rPr>
      <w:rFonts w:eastAsia="华文楷体"/>
      <w:kern w:val="0"/>
      <w:sz w:val="28"/>
      <w:szCs w:val="20"/>
    </w:rPr>
  </w:style>
  <w:style w:type="paragraph" w:styleId="af0">
    <w:name w:val="Closing"/>
    <w:basedOn w:val="a"/>
    <w:link w:val="Char7"/>
    <w:uiPriority w:val="99"/>
    <w:qFormat/>
    <w:pPr>
      <w:spacing w:line="500" w:lineRule="exact"/>
      <w:ind w:leftChars="2100" w:left="100"/>
    </w:pPr>
    <w:rPr>
      <w:rFonts w:ascii="仿宋_GB2312" w:eastAsia="仿宋_GB2312"/>
      <w:kern w:val="0"/>
      <w:sz w:val="28"/>
      <w:szCs w:val="20"/>
    </w:rPr>
  </w:style>
  <w:style w:type="paragraph" w:styleId="32">
    <w:name w:val="List Bullet 3"/>
    <w:basedOn w:val="a"/>
    <w:uiPriority w:val="99"/>
    <w:pPr>
      <w:tabs>
        <w:tab w:val="left" w:pos="1200"/>
      </w:tabs>
      <w:spacing w:line="500" w:lineRule="exact"/>
      <w:ind w:left="1200" w:hanging="360"/>
    </w:pPr>
    <w:rPr>
      <w:rFonts w:ascii="仿宋_GB2312" w:eastAsia="仿宋_GB2312"/>
      <w:sz w:val="28"/>
      <w:szCs w:val="20"/>
    </w:rPr>
  </w:style>
  <w:style w:type="paragraph" w:styleId="af1">
    <w:name w:val="Body Text Indent"/>
    <w:basedOn w:val="a"/>
    <w:link w:val="Char8"/>
    <w:uiPriority w:val="99"/>
    <w:pPr>
      <w:spacing w:line="300" w:lineRule="auto"/>
      <w:ind w:firstLineChars="200" w:firstLine="560"/>
      <w:textAlignment w:val="baseline"/>
    </w:pPr>
    <w:rPr>
      <w:rFonts w:eastAsia="华文楷体"/>
      <w:color w:val="000000"/>
      <w:kern w:val="0"/>
      <w:sz w:val="28"/>
      <w:szCs w:val="20"/>
    </w:rPr>
  </w:style>
  <w:style w:type="paragraph" w:styleId="33">
    <w:name w:val="List Number 3"/>
    <w:basedOn w:val="a"/>
    <w:uiPriority w:val="99"/>
    <w:qFormat/>
    <w:pPr>
      <w:tabs>
        <w:tab w:val="left" w:pos="1200"/>
      </w:tabs>
      <w:spacing w:line="500" w:lineRule="exact"/>
      <w:ind w:left="1200" w:hanging="360"/>
    </w:pPr>
    <w:rPr>
      <w:rFonts w:ascii="仿宋_GB2312" w:eastAsia="仿宋_GB2312"/>
      <w:sz w:val="28"/>
      <w:szCs w:val="20"/>
    </w:rPr>
  </w:style>
  <w:style w:type="paragraph" w:styleId="21">
    <w:name w:val="List 2"/>
    <w:basedOn w:val="a"/>
    <w:uiPriority w:val="99"/>
    <w:qFormat/>
    <w:pPr>
      <w:spacing w:line="360" w:lineRule="exact"/>
      <w:jc w:val="center"/>
    </w:pPr>
    <w:rPr>
      <w:rFonts w:ascii="仿宋_GB2312" w:eastAsia="仿宋_GB2312"/>
      <w:szCs w:val="20"/>
    </w:rPr>
  </w:style>
  <w:style w:type="paragraph" w:styleId="af2">
    <w:name w:val="List Continue"/>
    <w:basedOn w:val="a"/>
    <w:uiPriority w:val="99"/>
    <w:qFormat/>
    <w:pPr>
      <w:spacing w:after="120" w:line="500" w:lineRule="exact"/>
      <w:ind w:leftChars="200" w:left="420"/>
    </w:pPr>
    <w:rPr>
      <w:rFonts w:ascii="仿宋_GB2312" w:eastAsia="仿宋_GB2312"/>
      <w:sz w:val="28"/>
      <w:szCs w:val="20"/>
    </w:rPr>
  </w:style>
  <w:style w:type="paragraph" w:styleId="af3">
    <w:name w:val="Block Text"/>
    <w:basedOn w:val="a"/>
    <w:link w:val="Char9"/>
    <w:uiPriority w:val="99"/>
    <w:qFormat/>
    <w:pPr>
      <w:spacing w:after="120" w:line="500" w:lineRule="exact"/>
      <w:ind w:leftChars="700" w:left="1440" w:rightChars="700" w:right="1440"/>
    </w:pPr>
    <w:rPr>
      <w:rFonts w:ascii="仿宋_GB2312" w:eastAsia="仿宋_GB2312"/>
      <w:kern w:val="0"/>
      <w:sz w:val="28"/>
      <w:szCs w:val="20"/>
    </w:rPr>
  </w:style>
  <w:style w:type="paragraph" w:styleId="22">
    <w:name w:val="List Bullet 2"/>
    <w:basedOn w:val="a"/>
    <w:uiPriority w:val="99"/>
    <w:qFormat/>
    <w:pPr>
      <w:tabs>
        <w:tab w:val="left" w:pos="780"/>
      </w:tabs>
      <w:ind w:leftChars="200" w:left="780" w:hangingChars="200" w:hanging="360"/>
    </w:pPr>
    <w:rPr>
      <w:rFonts w:eastAsia="仿宋_GB2312"/>
      <w:sz w:val="28"/>
      <w:szCs w:val="20"/>
    </w:rPr>
  </w:style>
  <w:style w:type="paragraph" w:styleId="HTML">
    <w:name w:val="HTML Address"/>
    <w:basedOn w:val="a"/>
    <w:link w:val="HTMLChar"/>
    <w:uiPriority w:val="99"/>
    <w:qFormat/>
    <w:pPr>
      <w:spacing w:line="500" w:lineRule="exact"/>
    </w:pPr>
    <w:rPr>
      <w:rFonts w:ascii="仿宋_GB2312" w:eastAsia="仿宋_GB2312"/>
      <w:i/>
      <w:iCs/>
      <w:kern w:val="0"/>
      <w:sz w:val="28"/>
      <w:szCs w:val="20"/>
    </w:rPr>
  </w:style>
  <w:style w:type="paragraph" w:styleId="41">
    <w:name w:val="index 4"/>
    <w:basedOn w:val="a"/>
    <w:next w:val="a"/>
    <w:qFormat/>
    <w:pPr>
      <w:ind w:leftChars="600" w:left="600"/>
    </w:pPr>
  </w:style>
  <w:style w:type="paragraph" w:styleId="51">
    <w:name w:val="toc 5"/>
    <w:basedOn w:val="a"/>
    <w:next w:val="a"/>
    <w:uiPriority w:val="39"/>
    <w:qFormat/>
    <w:pPr>
      <w:ind w:left="840"/>
      <w:jc w:val="left"/>
    </w:pPr>
    <w:rPr>
      <w:rFonts w:cs="Calibri"/>
      <w:sz w:val="18"/>
      <w:szCs w:val="18"/>
    </w:rPr>
  </w:style>
  <w:style w:type="paragraph" w:styleId="34">
    <w:name w:val="toc 3"/>
    <w:basedOn w:val="a"/>
    <w:next w:val="a"/>
    <w:uiPriority w:val="39"/>
    <w:qFormat/>
    <w:pPr>
      <w:ind w:left="420"/>
      <w:jc w:val="left"/>
    </w:pPr>
    <w:rPr>
      <w:rFonts w:cs="Calibri"/>
      <w:i/>
      <w:iCs/>
      <w:sz w:val="20"/>
      <w:szCs w:val="20"/>
    </w:rPr>
  </w:style>
  <w:style w:type="paragraph" w:styleId="af4">
    <w:name w:val="Plain Text"/>
    <w:basedOn w:val="a"/>
    <w:link w:val="Char60"/>
    <w:qFormat/>
    <w:rPr>
      <w:rFonts w:ascii="宋体" w:hAnsi="Courier New" w:hint="eastAsia"/>
      <w:sz w:val="20"/>
      <w:szCs w:val="20"/>
    </w:rPr>
  </w:style>
  <w:style w:type="paragraph" w:styleId="52">
    <w:name w:val="List Bullet 5"/>
    <w:basedOn w:val="a"/>
    <w:uiPriority w:val="99"/>
    <w:pPr>
      <w:tabs>
        <w:tab w:val="left" w:pos="2040"/>
      </w:tabs>
      <w:spacing w:line="500" w:lineRule="exact"/>
      <w:ind w:left="2040" w:hanging="360"/>
    </w:pPr>
    <w:rPr>
      <w:rFonts w:ascii="仿宋_GB2312" w:eastAsia="仿宋_GB2312"/>
      <w:sz w:val="28"/>
      <w:szCs w:val="20"/>
    </w:rPr>
  </w:style>
  <w:style w:type="paragraph" w:styleId="42">
    <w:name w:val="List Number 4"/>
    <w:basedOn w:val="a"/>
    <w:qFormat/>
    <w:pPr>
      <w:tabs>
        <w:tab w:val="left" w:pos="1620"/>
      </w:tabs>
      <w:spacing w:line="500" w:lineRule="exact"/>
      <w:ind w:left="1620" w:hanging="360"/>
    </w:pPr>
    <w:rPr>
      <w:rFonts w:ascii="仿宋_GB2312" w:eastAsia="仿宋_GB2312"/>
      <w:sz w:val="28"/>
      <w:szCs w:val="20"/>
    </w:rPr>
  </w:style>
  <w:style w:type="paragraph" w:styleId="81">
    <w:name w:val="toc 8"/>
    <w:basedOn w:val="a"/>
    <w:next w:val="a"/>
    <w:uiPriority w:val="39"/>
    <w:pPr>
      <w:ind w:left="1470"/>
      <w:jc w:val="left"/>
    </w:pPr>
    <w:rPr>
      <w:rFonts w:cs="Calibri"/>
      <w:sz w:val="18"/>
      <w:szCs w:val="18"/>
    </w:rPr>
  </w:style>
  <w:style w:type="paragraph" w:styleId="35">
    <w:name w:val="index 3"/>
    <w:basedOn w:val="a"/>
    <w:next w:val="a"/>
    <w:pPr>
      <w:ind w:leftChars="400" w:left="400"/>
    </w:pPr>
  </w:style>
  <w:style w:type="paragraph" w:styleId="af5">
    <w:name w:val="Date"/>
    <w:basedOn w:val="a"/>
    <w:next w:val="a"/>
    <w:link w:val="Chara"/>
    <w:unhideWhenUsed/>
    <w:qFormat/>
    <w:pPr>
      <w:ind w:leftChars="2500" w:left="100"/>
    </w:pPr>
    <w:rPr>
      <w:rFonts w:ascii="Calibri" w:hAnsi="Calibri"/>
    </w:rPr>
  </w:style>
  <w:style w:type="paragraph" w:styleId="23">
    <w:name w:val="Body Text Indent 2"/>
    <w:basedOn w:val="a"/>
    <w:link w:val="2Char"/>
    <w:uiPriority w:val="99"/>
    <w:qFormat/>
    <w:pPr>
      <w:spacing w:line="300" w:lineRule="auto"/>
      <w:ind w:firstLine="601"/>
      <w:textAlignment w:val="baseline"/>
    </w:pPr>
    <w:rPr>
      <w:rFonts w:eastAsia="华文楷体"/>
      <w:kern w:val="0"/>
      <w:sz w:val="28"/>
      <w:szCs w:val="20"/>
    </w:rPr>
  </w:style>
  <w:style w:type="paragraph" w:styleId="af6">
    <w:name w:val="endnote text"/>
    <w:basedOn w:val="a"/>
    <w:link w:val="Charb"/>
    <w:qFormat/>
    <w:pPr>
      <w:jc w:val="left"/>
    </w:pPr>
    <w:rPr>
      <w:kern w:val="0"/>
      <w:sz w:val="20"/>
      <w:szCs w:val="20"/>
    </w:rPr>
  </w:style>
  <w:style w:type="paragraph" w:styleId="53">
    <w:name w:val="List Continue 5"/>
    <w:basedOn w:val="a"/>
    <w:uiPriority w:val="99"/>
    <w:qFormat/>
    <w:pPr>
      <w:spacing w:after="120" w:line="500" w:lineRule="exact"/>
      <w:ind w:leftChars="1000" w:left="2100"/>
    </w:pPr>
    <w:rPr>
      <w:rFonts w:ascii="仿宋_GB2312" w:eastAsia="仿宋_GB2312"/>
      <w:sz w:val="28"/>
      <w:szCs w:val="20"/>
    </w:rPr>
  </w:style>
  <w:style w:type="paragraph" w:styleId="af7">
    <w:name w:val="Balloon Text"/>
    <w:basedOn w:val="a"/>
    <w:link w:val="Charc"/>
    <w:uiPriority w:val="99"/>
    <w:unhideWhenUsed/>
    <w:qFormat/>
    <w:rPr>
      <w:kern w:val="0"/>
      <w:sz w:val="18"/>
      <w:szCs w:val="18"/>
    </w:rPr>
  </w:style>
  <w:style w:type="paragraph" w:styleId="af8">
    <w:name w:val="footer"/>
    <w:basedOn w:val="a"/>
    <w:link w:val="Chard"/>
    <w:unhideWhenUsed/>
    <w:qFormat/>
    <w:pPr>
      <w:tabs>
        <w:tab w:val="center" w:pos="4153"/>
        <w:tab w:val="right" w:pos="8306"/>
      </w:tabs>
      <w:jc w:val="left"/>
    </w:pPr>
    <w:rPr>
      <w:kern w:val="0"/>
      <w:sz w:val="18"/>
      <w:szCs w:val="18"/>
    </w:rPr>
  </w:style>
  <w:style w:type="paragraph" w:styleId="af9">
    <w:name w:val="envelope return"/>
    <w:basedOn w:val="a"/>
    <w:uiPriority w:val="99"/>
    <w:pPr>
      <w:spacing w:line="500" w:lineRule="exact"/>
    </w:pPr>
    <w:rPr>
      <w:rFonts w:ascii="Arial" w:eastAsia="仿宋_GB2312" w:hAnsi="Arial" w:cs="Arial"/>
      <w:sz w:val="28"/>
      <w:szCs w:val="20"/>
    </w:rPr>
  </w:style>
  <w:style w:type="paragraph" w:styleId="afa">
    <w:name w:val="header"/>
    <w:basedOn w:val="a"/>
    <w:link w:val="Chare"/>
    <w:uiPriority w:val="99"/>
    <w:unhideWhenUsed/>
    <w:qFormat/>
    <w:pPr>
      <w:pBdr>
        <w:bottom w:val="single" w:sz="6" w:space="1" w:color="auto"/>
      </w:pBdr>
      <w:tabs>
        <w:tab w:val="center" w:pos="4153"/>
        <w:tab w:val="right" w:pos="8306"/>
      </w:tabs>
      <w:jc w:val="center"/>
    </w:pPr>
    <w:rPr>
      <w:kern w:val="0"/>
      <w:sz w:val="18"/>
      <w:szCs w:val="18"/>
    </w:rPr>
  </w:style>
  <w:style w:type="paragraph" w:styleId="afb">
    <w:name w:val="Signature"/>
    <w:basedOn w:val="a"/>
    <w:link w:val="Charf"/>
    <w:uiPriority w:val="99"/>
    <w:pPr>
      <w:spacing w:line="500" w:lineRule="exact"/>
      <w:ind w:leftChars="2100" w:left="100"/>
    </w:pPr>
    <w:rPr>
      <w:rFonts w:ascii="仿宋_GB2312" w:eastAsia="仿宋_GB2312"/>
      <w:kern w:val="0"/>
      <w:sz w:val="28"/>
      <w:szCs w:val="20"/>
    </w:rPr>
  </w:style>
  <w:style w:type="paragraph" w:styleId="10">
    <w:name w:val="toc 1"/>
    <w:basedOn w:val="a"/>
    <w:next w:val="a"/>
    <w:uiPriority w:val="39"/>
    <w:qFormat/>
    <w:pPr>
      <w:tabs>
        <w:tab w:val="right" w:leader="dot" w:pos="8296"/>
      </w:tabs>
      <w:spacing w:before="120" w:after="120"/>
      <w:jc w:val="left"/>
    </w:pPr>
    <w:rPr>
      <w:b/>
      <w:bCs/>
      <w:caps/>
      <w:szCs w:val="21"/>
    </w:rPr>
  </w:style>
  <w:style w:type="paragraph" w:styleId="43">
    <w:name w:val="List Continue 4"/>
    <w:basedOn w:val="a"/>
    <w:uiPriority w:val="99"/>
    <w:qFormat/>
    <w:pPr>
      <w:spacing w:after="120" w:line="500" w:lineRule="exact"/>
      <w:ind w:leftChars="800" w:left="1680"/>
    </w:pPr>
    <w:rPr>
      <w:rFonts w:ascii="仿宋_GB2312" w:eastAsia="仿宋_GB2312"/>
      <w:sz w:val="28"/>
      <w:szCs w:val="20"/>
    </w:rPr>
  </w:style>
  <w:style w:type="paragraph" w:styleId="44">
    <w:name w:val="toc 4"/>
    <w:basedOn w:val="a"/>
    <w:next w:val="a"/>
    <w:uiPriority w:val="39"/>
    <w:pPr>
      <w:ind w:left="630"/>
      <w:jc w:val="left"/>
    </w:pPr>
    <w:rPr>
      <w:rFonts w:cs="Calibri"/>
      <w:sz w:val="18"/>
      <w:szCs w:val="18"/>
    </w:rPr>
  </w:style>
  <w:style w:type="paragraph" w:styleId="afc">
    <w:name w:val="index heading"/>
    <w:basedOn w:val="a"/>
    <w:next w:val="11"/>
    <w:qFormat/>
    <w:pPr>
      <w:spacing w:line="500" w:lineRule="atLeast"/>
    </w:pPr>
    <w:rPr>
      <w:rFonts w:ascii="仿宋_GB2312" w:eastAsia="仿宋_GB2312" w:hint="eastAsia"/>
      <w:sz w:val="28"/>
      <w:szCs w:val="20"/>
    </w:rPr>
  </w:style>
  <w:style w:type="paragraph" w:styleId="11">
    <w:name w:val="index 1"/>
    <w:basedOn w:val="a"/>
    <w:next w:val="a"/>
    <w:qFormat/>
    <w:pPr>
      <w:jc w:val="center"/>
    </w:pPr>
    <w:rPr>
      <w:rFonts w:ascii="仿宋_GB2312" w:eastAsia="仿宋_GB2312" w:hAnsi="宋体"/>
      <w:color w:val="000000"/>
    </w:rPr>
  </w:style>
  <w:style w:type="paragraph" w:styleId="afd">
    <w:name w:val="Subtitle"/>
    <w:basedOn w:val="a"/>
    <w:link w:val="Charf0"/>
    <w:uiPriority w:val="11"/>
    <w:qFormat/>
    <w:pPr>
      <w:spacing w:before="240" w:after="60" w:line="312" w:lineRule="atLeast"/>
      <w:jc w:val="center"/>
      <w:outlineLvl w:val="1"/>
    </w:pPr>
    <w:rPr>
      <w:rFonts w:ascii="Arial" w:hAnsi="Arial"/>
      <w:b/>
      <w:bCs/>
      <w:kern w:val="28"/>
      <w:sz w:val="32"/>
      <w:szCs w:val="32"/>
    </w:rPr>
  </w:style>
  <w:style w:type="paragraph" w:styleId="54">
    <w:name w:val="List Number 5"/>
    <w:basedOn w:val="a"/>
    <w:uiPriority w:val="99"/>
    <w:qFormat/>
    <w:pPr>
      <w:tabs>
        <w:tab w:val="left" w:pos="2040"/>
      </w:tabs>
      <w:spacing w:line="500" w:lineRule="exact"/>
      <w:ind w:left="2040" w:hanging="360"/>
    </w:pPr>
    <w:rPr>
      <w:rFonts w:ascii="仿宋_GB2312" w:eastAsia="仿宋_GB2312"/>
      <w:sz w:val="28"/>
      <w:szCs w:val="20"/>
    </w:rPr>
  </w:style>
  <w:style w:type="paragraph" w:styleId="afe">
    <w:name w:val="List"/>
    <w:basedOn w:val="a"/>
    <w:qFormat/>
    <w:pPr>
      <w:ind w:left="200" w:hangingChars="200" w:hanging="200"/>
    </w:pPr>
  </w:style>
  <w:style w:type="paragraph" w:styleId="aff">
    <w:name w:val="footnote text"/>
    <w:basedOn w:val="a"/>
    <w:link w:val="Charf1"/>
    <w:pPr>
      <w:pBdr>
        <w:top w:val="single" w:sz="4" w:space="1" w:color="auto"/>
      </w:pBdr>
      <w:jc w:val="left"/>
    </w:pPr>
    <w:rPr>
      <w:kern w:val="0"/>
      <w:sz w:val="18"/>
      <w:szCs w:val="18"/>
    </w:rPr>
  </w:style>
  <w:style w:type="paragraph" w:styleId="61">
    <w:name w:val="toc 6"/>
    <w:basedOn w:val="a"/>
    <w:next w:val="a"/>
    <w:uiPriority w:val="39"/>
    <w:qFormat/>
    <w:pPr>
      <w:ind w:left="1050"/>
      <w:jc w:val="left"/>
    </w:pPr>
    <w:rPr>
      <w:rFonts w:cs="Calibri"/>
      <w:sz w:val="18"/>
      <w:szCs w:val="18"/>
    </w:rPr>
  </w:style>
  <w:style w:type="paragraph" w:styleId="55">
    <w:name w:val="List 5"/>
    <w:basedOn w:val="a"/>
    <w:uiPriority w:val="99"/>
    <w:qFormat/>
    <w:pPr>
      <w:spacing w:line="500" w:lineRule="exact"/>
      <w:ind w:leftChars="800" w:left="100" w:hangingChars="200" w:hanging="200"/>
    </w:pPr>
    <w:rPr>
      <w:rFonts w:ascii="仿宋_GB2312" w:eastAsia="仿宋_GB2312"/>
      <w:sz w:val="28"/>
      <w:szCs w:val="20"/>
    </w:rPr>
  </w:style>
  <w:style w:type="paragraph" w:styleId="36">
    <w:name w:val="Body Text Indent 3"/>
    <w:basedOn w:val="a"/>
    <w:link w:val="3Char0"/>
    <w:uiPriority w:val="99"/>
    <w:pPr>
      <w:ind w:firstLineChars="200" w:firstLine="640"/>
      <w:textAlignment w:val="baseline"/>
    </w:pPr>
    <w:rPr>
      <w:rFonts w:eastAsia="华文楷体"/>
      <w:bCs/>
      <w:kern w:val="0"/>
      <w:sz w:val="32"/>
      <w:szCs w:val="20"/>
    </w:rPr>
  </w:style>
  <w:style w:type="paragraph" w:styleId="71">
    <w:name w:val="index 7"/>
    <w:basedOn w:val="a"/>
    <w:next w:val="a"/>
    <w:qFormat/>
    <w:pPr>
      <w:ind w:leftChars="1200" w:left="1200"/>
    </w:pPr>
  </w:style>
  <w:style w:type="paragraph" w:styleId="90">
    <w:name w:val="index 9"/>
    <w:basedOn w:val="a"/>
    <w:next w:val="a"/>
    <w:qFormat/>
    <w:pPr>
      <w:ind w:leftChars="1600" w:left="1600"/>
    </w:pPr>
  </w:style>
  <w:style w:type="paragraph" w:styleId="aff0">
    <w:name w:val="table of figures"/>
    <w:basedOn w:val="a"/>
    <w:next w:val="a"/>
    <w:uiPriority w:val="99"/>
    <w:qFormat/>
    <w:pPr>
      <w:spacing w:after="120" w:line="500" w:lineRule="exact"/>
      <w:jc w:val="center"/>
    </w:pPr>
    <w:rPr>
      <w:rFonts w:ascii="仿宋_GB2312" w:eastAsia="仿宋_GB2312"/>
      <w:sz w:val="28"/>
      <w:szCs w:val="20"/>
    </w:rPr>
  </w:style>
  <w:style w:type="paragraph" w:styleId="24">
    <w:name w:val="toc 2"/>
    <w:basedOn w:val="a"/>
    <w:next w:val="a"/>
    <w:uiPriority w:val="39"/>
    <w:pPr>
      <w:tabs>
        <w:tab w:val="right" w:leader="dot" w:pos="8296"/>
      </w:tabs>
      <w:ind w:left="210"/>
      <w:jc w:val="left"/>
    </w:pPr>
    <w:rPr>
      <w:rFonts w:eastAsia="Times New Roman" w:cs="Calibri"/>
      <w:smallCaps/>
      <w:sz w:val="20"/>
      <w:szCs w:val="20"/>
    </w:rPr>
  </w:style>
  <w:style w:type="paragraph" w:styleId="91">
    <w:name w:val="toc 9"/>
    <w:basedOn w:val="a"/>
    <w:next w:val="a"/>
    <w:uiPriority w:val="39"/>
    <w:pPr>
      <w:ind w:left="1680"/>
      <w:jc w:val="left"/>
    </w:pPr>
    <w:rPr>
      <w:rFonts w:cs="Calibri"/>
      <w:sz w:val="18"/>
      <w:szCs w:val="18"/>
    </w:rPr>
  </w:style>
  <w:style w:type="paragraph" w:styleId="25">
    <w:name w:val="Body Text 2"/>
    <w:basedOn w:val="a"/>
    <w:link w:val="2Char0"/>
    <w:uiPriority w:val="99"/>
    <w:qFormat/>
    <w:pPr>
      <w:spacing w:after="120" w:line="480" w:lineRule="auto"/>
    </w:pPr>
    <w:rPr>
      <w:kern w:val="0"/>
      <w:sz w:val="20"/>
    </w:rPr>
  </w:style>
  <w:style w:type="paragraph" w:styleId="45">
    <w:name w:val="List 4"/>
    <w:basedOn w:val="a"/>
    <w:uiPriority w:val="99"/>
    <w:qFormat/>
    <w:pPr>
      <w:spacing w:line="500" w:lineRule="exact"/>
      <w:ind w:leftChars="600" w:left="100" w:hangingChars="200" w:hanging="200"/>
    </w:pPr>
    <w:rPr>
      <w:rFonts w:ascii="仿宋_GB2312" w:eastAsia="仿宋_GB2312"/>
      <w:sz w:val="28"/>
      <w:szCs w:val="20"/>
    </w:rPr>
  </w:style>
  <w:style w:type="paragraph" w:styleId="26">
    <w:name w:val="List Continue 2"/>
    <w:basedOn w:val="a"/>
    <w:uiPriority w:val="99"/>
    <w:qFormat/>
    <w:pPr>
      <w:spacing w:after="120" w:line="500" w:lineRule="exact"/>
      <w:ind w:leftChars="400" w:left="840"/>
    </w:pPr>
    <w:rPr>
      <w:rFonts w:ascii="仿宋_GB2312" w:eastAsia="仿宋_GB2312"/>
      <w:sz w:val="28"/>
      <w:szCs w:val="20"/>
    </w:rPr>
  </w:style>
  <w:style w:type="paragraph" w:styleId="aff1">
    <w:name w:val="Message Header"/>
    <w:basedOn w:val="a"/>
    <w:link w:val="Charf2"/>
    <w:uiPriority w:val="99"/>
    <w:qFormat/>
    <w:pPr>
      <w:pBdr>
        <w:top w:val="single" w:sz="6" w:space="1" w:color="auto"/>
        <w:left w:val="single" w:sz="6" w:space="1" w:color="auto"/>
        <w:bottom w:val="single" w:sz="6" w:space="1" w:color="auto"/>
        <w:right w:val="single" w:sz="6" w:space="1" w:color="auto"/>
      </w:pBdr>
      <w:shd w:val="pct20" w:color="auto" w:fill="auto"/>
      <w:spacing w:line="500" w:lineRule="exact"/>
      <w:ind w:leftChars="500" w:left="1080" w:hangingChars="500" w:hanging="1080"/>
    </w:pPr>
    <w:rPr>
      <w:rFonts w:ascii="Arial" w:eastAsia="仿宋_GB2312" w:hAnsi="Arial"/>
      <w:kern w:val="0"/>
    </w:rPr>
  </w:style>
  <w:style w:type="paragraph" w:styleId="HTML0">
    <w:name w:val="HTML Preformatted"/>
    <w:basedOn w:val="a"/>
    <w:link w:val="HTMLChar0"/>
    <w:uiPriority w:val="99"/>
    <w:qFormat/>
    <w:pPr>
      <w:spacing w:line="500" w:lineRule="exact"/>
    </w:pPr>
    <w:rPr>
      <w:rFonts w:ascii="Courier New" w:eastAsia="仿宋_GB2312" w:hAnsi="Courier New"/>
      <w:kern w:val="0"/>
      <w:sz w:val="20"/>
      <w:szCs w:val="20"/>
    </w:rPr>
  </w:style>
  <w:style w:type="paragraph" w:styleId="aff2">
    <w:name w:val="Normal (Web)"/>
    <w:basedOn w:val="a"/>
    <w:qFormat/>
    <w:pPr>
      <w:widowControl/>
      <w:spacing w:before="100" w:beforeAutospacing="1" w:after="100" w:afterAutospacing="1"/>
      <w:jc w:val="left"/>
    </w:pPr>
    <w:rPr>
      <w:rFonts w:ascii="宋体" w:hAnsi="宋体"/>
      <w:kern w:val="0"/>
      <w:szCs w:val="20"/>
    </w:rPr>
  </w:style>
  <w:style w:type="paragraph" w:styleId="37">
    <w:name w:val="List Continue 3"/>
    <w:basedOn w:val="a"/>
    <w:uiPriority w:val="99"/>
    <w:qFormat/>
    <w:pPr>
      <w:spacing w:after="120" w:line="500" w:lineRule="exact"/>
      <w:ind w:leftChars="600" w:left="1260"/>
    </w:pPr>
    <w:rPr>
      <w:rFonts w:ascii="仿宋_GB2312" w:eastAsia="仿宋_GB2312"/>
      <w:sz w:val="28"/>
      <w:szCs w:val="20"/>
    </w:rPr>
  </w:style>
  <w:style w:type="paragraph" w:styleId="27">
    <w:name w:val="index 2"/>
    <w:basedOn w:val="a"/>
    <w:next w:val="a"/>
    <w:qFormat/>
    <w:pPr>
      <w:ind w:leftChars="200" w:left="200"/>
    </w:pPr>
  </w:style>
  <w:style w:type="paragraph" w:styleId="aff3">
    <w:name w:val="Title"/>
    <w:basedOn w:val="a"/>
    <w:link w:val="Charf3"/>
    <w:qFormat/>
    <w:pPr>
      <w:spacing w:before="240" w:after="60"/>
      <w:jc w:val="center"/>
      <w:outlineLvl w:val="0"/>
    </w:pPr>
    <w:rPr>
      <w:rFonts w:ascii="Arial" w:hAnsi="Arial"/>
      <w:b/>
      <w:bCs/>
      <w:kern w:val="0"/>
      <w:sz w:val="32"/>
      <w:szCs w:val="32"/>
    </w:rPr>
  </w:style>
  <w:style w:type="paragraph" w:styleId="aff4">
    <w:name w:val="annotation subject"/>
    <w:basedOn w:val="ae"/>
    <w:next w:val="ae"/>
    <w:link w:val="Charf4"/>
    <w:uiPriority w:val="99"/>
    <w:unhideWhenUsed/>
    <w:qFormat/>
    <w:rPr>
      <w:rFonts w:ascii="Times New Roman" w:hAnsi="Times New Roman"/>
      <w:b/>
      <w:bCs/>
    </w:rPr>
  </w:style>
  <w:style w:type="paragraph" w:styleId="28">
    <w:name w:val="Body Text First Indent 2"/>
    <w:basedOn w:val="af1"/>
    <w:link w:val="2Char2"/>
    <w:uiPriority w:val="99"/>
    <w:qFormat/>
    <w:pPr>
      <w:adjustRightInd/>
      <w:snapToGrid/>
      <w:spacing w:after="120" w:line="500" w:lineRule="exact"/>
      <w:ind w:leftChars="200" w:left="420" w:firstLine="420"/>
      <w:textAlignment w:val="auto"/>
    </w:pPr>
    <w:rPr>
      <w:rFonts w:ascii="仿宋_GB2312" w:eastAsia="仿宋_GB2312"/>
    </w:rPr>
  </w:style>
  <w:style w:type="table" w:styleId="aff5">
    <w:name w:val="Table Grid"/>
    <w:aliases w:val="网格型-中对齐,网格型!,网格型-无边竖线,网格型c,黄桥表,灰度表格,灰度表格1,灰度表格2,灰度表格11,灰度表格3,灰度表格12,灰度表格4,灰度表格13,灰度表格21,灰度表格111,灰度表格31,灰度表格121,灰度表格5,灰度表格14,灰度表格22,灰度表格112,灰度表格32,灰度表格122,网格型模版,网格型刘,专业网格,网格型88,(环评报告表）,lily 表格,表格样式,表格虚线,网格型-1,正文+宋体,张杰网格型,A_GZ网格型,网格型表格,Table 1,网格型-常用"/>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9">
    <w:name w:val="Table Colorful 2"/>
    <w:basedOn w:val="a1"/>
    <w:uiPriority w:val="99"/>
    <w:pPr>
      <w:spacing w:line="500" w:lineRule="exact"/>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top w:val="nil"/>
          <w:left w:val="single" w:sz="12" w:space="0" w:color="000000"/>
          <w:bottom w:val="nil"/>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38">
    <w:name w:val="Table Colorful 3"/>
    <w:basedOn w:val="a1"/>
    <w:uiPriority w:val="99"/>
    <w:pPr>
      <w:spacing w:line="500" w:lineRule="exact"/>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top w:val="nil"/>
          <w:left w:val="single" w:sz="6" w:space="0" w:color="000000"/>
          <w:bottom w:val="nil"/>
          <w:right w:val="nil"/>
          <w:insideH w:val="nil"/>
          <w:insideV w:val="nil"/>
          <w:tl2br w:val="nil"/>
          <w:tr2bl w:val="nil"/>
        </w:tcBorders>
        <w:shd w:val="solid" w:color="008080" w:fill="FFFFFF"/>
      </w:tcPr>
    </w:tblStylePr>
    <w:tblStylePr w:type="firstCol">
      <w:tblPr/>
      <w:tcPr>
        <w:tcBorders>
          <w:top w:val="nil"/>
          <w:left w:val="nil"/>
          <w:bottom w:val="single" w:sz="36" w:space="0" w:color="000000"/>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aff6">
    <w:name w:val="Table Elegant"/>
    <w:basedOn w:val="a1"/>
    <w:uiPriority w:val="99"/>
    <w:pPr>
      <w:spacing w:line="500" w:lineRule="exact"/>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12">
    <w:name w:val="Table Classic 1"/>
    <w:basedOn w:val="a1"/>
    <w:uiPriority w:val="99"/>
    <w:pPr>
      <w:spacing w:line="500" w:lineRule="exact"/>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top w:val="nil"/>
          <w:left w:val="single" w:sz="6" w:space="0" w:color="000000"/>
          <w:bottom w:val="nil"/>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a">
    <w:name w:val="Table Classic 2"/>
    <w:basedOn w:val="a1"/>
    <w:uiPriority w:val="99"/>
    <w:pPr>
      <w:spacing w:line="500" w:lineRule="exact"/>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top w:val="nil"/>
          <w:left w:val="single" w:sz="6" w:space="0" w:color="000000"/>
          <w:bottom w:val="nil"/>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3">
    <w:name w:val="Table Simple 1"/>
    <w:basedOn w:val="a1"/>
    <w:uiPriority w:val="99"/>
    <w:pPr>
      <w:spacing w:line="500" w:lineRule="exact"/>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top w:val="nil"/>
          <w:left w:val="single" w:sz="6" w:space="0" w:color="008000"/>
          <w:bottom w:val="nil"/>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styleId="2b">
    <w:name w:val="Table Simple 2"/>
    <w:basedOn w:val="a1"/>
    <w:uiPriority w:val="99"/>
    <w:pPr>
      <w:spacing w:line="500" w:lineRule="exact"/>
      <w:jc w:val="both"/>
    </w:pPr>
    <w:tblPr>
      <w:tblInd w:w="0" w:type="dxa"/>
      <w:tblCellMar>
        <w:top w:w="0" w:type="dxa"/>
        <w:left w:w="108" w:type="dxa"/>
        <w:bottom w:w="0" w:type="dxa"/>
        <w:right w:w="108" w:type="dxa"/>
      </w:tblCellMar>
    </w:tblPr>
    <w:tblStylePr w:type="firstRow">
      <w:rPr>
        <w:b/>
        <w:bCs/>
      </w:rPr>
      <w:tblPr/>
      <w:tcPr>
        <w:tcBorders>
          <w:top w:val="nil"/>
          <w:left w:val="single" w:sz="12" w:space="0" w:color="000000"/>
          <w:bottom w:val="nil"/>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nil"/>
          <w:bottom w:val="single" w:sz="6" w:space="0" w:color="000000"/>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4">
    <w:name w:val="Table Subtle 1"/>
    <w:basedOn w:val="a1"/>
    <w:uiPriority w:val="99"/>
    <w:pPr>
      <w:spacing w:line="500" w:lineRule="exact"/>
      <w:jc w:val="both"/>
    </w:pPr>
    <w:tblPr>
      <w:tblInd w:w="0" w:type="dxa"/>
      <w:tblCellMar>
        <w:top w:w="0" w:type="dxa"/>
        <w:left w:w="108" w:type="dxa"/>
        <w:bottom w:w="0" w:type="dxa"/>
        <w:right w:w="108" w:type="dxa"/>
      </w:tblCellMar>
    </w:tblPr>
    <w:tblStylePr w:type="firstRow">
      <w:tblPr/>
      <w:tcPr>
        <w:tcBorders>
          <w:top w:val="single" w:sz="6" w:space="0" w:color="000000"/>
          <w:left w:val="single" w:sz="12" w:space="0" w:color="000000"/>
          <w:bottom w:val="nil"/>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nil"/>
          <w:bottom w:val="single" w:sz="12" w:space="0" w:color="000000"/>
          <w:right w:val="nil"/>
          <w:insideH w:val="nil"/>
          <w:insideV w:val="nil"/>
          <w:tl2br w:val="nil"/>
          <w:tr2bl w:val="nil"/>
        </w:tcBorders>
      </w:tcPr>
    </w:tblStylePr>
    <w:tblStylePr w:type="band1Horz">
      <w:tblPr/>
      <w:tcPr>
        <w:tcBorders>
          <w:top w:val="nil"/>
          <w:left w:val="single" w:sz="6" w:space="0" w:color="00000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character" w:styleId="aff7">
    <w:name w:val="Strong"/>
    <w:uiPriority w:val="22"/>
    <w:qFormat/>
    <w:rPr>
      <w:b/>
      <w:bCs/>
    </w:rPr>
  </w:style>
  <w:style w:type="character" w:styleId="aff8">
    <w:name w:val="page number"/>
    <w:basedOn w:val="a0"/>
    <w:qFormat/>
  </w:style>
  <w:style w:type="character" w:styleId="aff9">
    <w:name w:val="FollowedHyperlink"/>
    <w:uiPriority w:val="99"/>
    <w:qFormat/>
    <w:rPr>
      <w:color w:val="800080"/>
      <w:u w:val="single"/>
    </w:rPr>
  </w:style>
  <w:style w:type="character" w:styleId="affa">
    <w:name w:val="Emphasis"/>
    <w:uiPriority w:val="20"/>
    <w:qFormat/>
    <w:rPr>
      <w:i/>
      <w:iCs/>
    </w:rPr>
  </w:style>
  <w:style w:type="character" w:styleId="affb">
    <w:name w:val="line number"/>
    <w:basedOn w:val="a0"/>
    <w:uiPriority w:val="99"/>
    <w:qFormat/>
  </w:style>
  <w:style w:type="character" w:styleId="HTML1">
    <w:name w:val="HTML Definition"/>
    <w:uiPriority w:val="99"/>
    <w:qFormat/>
    <w:rPr>
      <w:i/>
      <w:iCs/>
    </w:rPr>
  </w:style>
  <w:style w:type="character" w:styleId="HTML2">
    <w:name w:val="HTML Typewriter"/>
    <w:uiPriority w:val="99"/>
    <w:rPr>
      <w:rFonts w:ascii="宋体" w:eastAsia="宋体" w:hAnsi="宋体" w:cs="宋体"/>
      <w:sz w:val="24"/>
      <w:szCs w:val="24"/>
    </w:rPr>
  </w:style>
  <w:style w:type="character" w:styleId="HTML3">
    <w:name w:val="HTML Acronym"/>
    <w:basedOn w:val="a0"/>
    <w:uiPriority w:val="99"/>
    <w:qFormat/>
  </w:style>
  <w:style w:type="character" w:styleId="HTML4">
    <w:name w:val="HTML Variable"/>
    <w:uiPriority w:val="99"/>
    <w:qFormat/>
    <w:rPr>
      <w:i/>
      <w:iCs/>
    </w:rPr>
  </w:style>
  <w:style w:type="character" w:styleId="affc">
    <w:name w:val="Hyperlink"/>
    <w:uiPriority w:val="99"/>
    <w:qFormat/>
    <w:rPr>
      <w:color w:val="0000FF"/>
      <w:u w:val="single"/>
    </w:rPr>
  </w:style>
  <w:style w:type="character" w:styleId="HTML5">
    <w:name w:val="HTML Code"/>
    <w:uiPriority w:val="99"/>
    <w:qFormat/>
    <w:rPr>
      <w:rFonts w:ascii="Courier New" w:hAnsi="Courier New" w:cs="Courier New"/>
      <w:sz w:val="20"/>
      <w:szCs w:val="20"/>
    </w:rPr>
  </w:style>
  <w:style w:type="character" w:styleId="affd">
    <w:name w:val="annotation reference"/>
    <w:unhideWhenUsed/>
    <w:qFormat/>
    <w:rPr>
      <w:sz w:val="21"/>
      <w:szCs w:val="21"/>
    </w:rPr>
  </w:style>
  <w:style w:type="character" w:styleId="HTML6">
    <w:name w:val="HTML Cite"/>
    <w:uiPriority w:val="99"/>
    <w:qFormat/>
    <w:rPr>
      <w:i/>
      <w:iCs/>
    </w:rPr>
  </w:style>
  <w:style w:type="character" w:styleId="affe">
    <w:name w:val="footnote reference"/>
    <w:qFormat/>
    <w:rPr>
      <w:rFonts w:ascii="黑体" w:eastAsia="华文中宋" w:hAnsi="Arial" w:cs="宋体"/>
      <w:kern w:val="2"/>
      <w:sz w:val="44"/>
      <w:szCs w:val="44"/>
      <w:vertAlign w:val="superscript"/>
      <w:lang w:val="en-US" w:eastAsia="zh-CN" w:bidi="ar-SA"/>
    </w:rPr>
  </w:style>
  <w:style w:type="character" w:styleId="HTML7">
    <w:name w:val="HTML Keyboard"/>
    <w:uiPriority w:val="99"/>
    <w:rPr>
      <w:rFonts w:ascii="Courier New" w:hAnsi="Courier New" w:cs="Courier New"/>
      <w:sz w:val="20"/>
      <w:szCs w:val="20"/>
    </w:rPr>
  </w:style>
  <w:style w:type="character" w:styleId="HTML8">
    <w:name w:val="HTML Sample"/>
    <w:uiPriority w:val="99"/>
    <w:qFormat/>
    <w:rPr>
      <w:rFonts w:ascii="Courier New" w:hAnsi="Courier New" w:cs="Courier New"/>
    </w:rPr>
  </w:style>
  <w:style w:type="character" w:customStyle="1" w:styleId="Char132">
    <w:name w:val="正文修改 Char132"/>
    <w:rPr>
      <w:rFonts w:ascii="宋体" w:eastAsia="宋体" w:hAnsi="宋体" w:cs="宋体"/>
      <w:color w:val="000000"/>
      <w:kern w:val="2"/>
      <w:sz w:val="24"/>
      <w:szCs w:val="24"/>
      <w:lang w:val="en-US" w:eastAsia="zh-CN" w:bidi="ar-SA"/>
    </w:rPr>
  </w:style>
  <w:style w:type="character" w:customStyle="1" w:styleId="2CharChar11">
    <w:name w:val="标题 2 Char Char11"/>
    <w:rPr>
      <w:rFonts w:ascii="黑体" w:eastAsia="黑体" w:hAnsi="Arial"/>
      <w:bCs/>
      <w:kern w:val="2"/>
      <w:sz w:val="30"/>
      <w:szCs w:val="30"/>
      <w:lang w:val="en-US" w:eastAsia="zh-CN" w:bidi="ar-SA"/>
    </w:rPr>
  </w:style>
  <w:style w:type="character" w:customStyle="1" w:styleId="Charf2">
    <w:name w:val="信息标题 Char"/>
    <w:link w:val="aff1"/>
    <w:uiPriority w:val="99"/>
    <w:rPr>
      <w:rFonts w:ascii="Arial" w:eastAsia="仿宋_GB2312" w:hAnsi="Arial" w:cs="Arial"/>
      <w:sz w:val="24"/>
      <w:szCs w:val="24"/>
      <w:shd w:val="pct20" w:color="auto" w:fill="auto"/>
    </w:rPr>
  </w:style>
  <w:style w:type="character" w:customStyle="1" w:styleId="Char11">
    <w:name w:val="标题正文黑 Char1"/>
    <w:rPr>
      <w:rFonts w:ascii="黑体" w:eastAsia="黑体"/>
      <w:kern w:val="2"/>
      <w:sz w:val="28"/>
      <w:szCs w:val="28"/>
      <w:lang w:val="en-US" w:eastAsia="zh-CN" w:bidi="ar-SA"/>
    </w:rPr>
  </w:style>
  <w:style w:type="character" w:customStyle="1" w:styleId="111Char4">
    <w:name w:val="条标题1.1.1 Char4"/>
    <w:rPr>
      <w:rFonts w:ascii="Arial" w:eastAsia="黑体" w:hAnsi="Arial"/>
      <w:sz w:val="24"/>
      <w:lang w:val="en-US" w:eastAsia="zh-CN" w:bidi="ar-SA"/>
    </w:rPr>
  </w:style>
  <w:style w:type="character" w:customStyle="1" w:styleId="tpccontent1">
    <w:name w:val="tpc_content1"/>
    <w:semiHidden/>
    <w:rPr>
      <w:sz w:val="20"/>
      <w:szCs w:val="20"/>
    </w:rPr>
  </w:style>
  <w:style w:type="character" w:customStyle="1" w:styleId="Char13">
    <w:name w:val="样式 表格内字体 + Char13"/>
    <w:rPr>
      <w:rFonts w:ascii="宋体" w:eastAsia="宋体" w:hAnsi="宋体" w:cs="Times New Roman"/>
      <w:szCs w:val="24"/>
    </w:rPr>
  </w:style>
  <w:style w:type="character" w:customStyle="1" w:styleId="CharChar1111">
    <w:name w:val="Char Char1111"/>
    <w:rPr>
      <w:rFonts w:ascii="黑体" w:eastAsia="黑体" w:hAnsi="Arial"/>
      <w:bCs/>
      <w:kern w:val="2"/>
      <w:sz w:val="30"/>
      <w:szCs w:val="30"/>
      <w:lang w:val="en-US" w:eastAsia="zh-CN" w:bidi="ar-SA"/>
    </w:rPr>
  </w:style>
  <w:style w:type="character" w:customStyle="1" w:styleId="CharChar1117">
    <w:name w:val="Char Char1117"/>
    <w:rPr>
      <w:rFonts w:ascii="黑体" w:eastAsia="黑体" w:hAnsi="Arial"/>
      <w:bCs/>
      <w:kern w:val="2"/>
      <w:sz w:val="30"/>
      <w:szCs w:val="30"/>
      <w:lang w:val="en-US" w:eastAsia="zh-CN" w:bidi="ar-SA"/>
    </w:rPr>
  </w:style>
  <w:style w:type="character" w:customStyle="1" w:styleId="Char61">
    <w:name w:val="表格内字体 Char61"/>
    <w:rPr>
      <w:rFonts w:ascii="宋体" w:eastAsia="宋体" w:hAnsi="宋体" w:cs="Times New Roman"/>
      <w:kern w:val="2"/>
      <w:sz w:val="24"/>
      <w:szCs w:val="24"/>
      <w:lang w:val="en-US" w:eastAsia="zh-CN" w:bidi="ar-SA"/>
    </w:rPr>
  </w:style>
  <w:style w:type="character" w:customStyle="1" w:styleId="Char12">
    <w:name w:val="电子邮件签名 Char1"/>
    <w:uiPriority w:val="99"/>
    <w:semiHidden/>
    <w:rPr>
      <w:rFonts w:ascii="Calibri" w:eastAsia="宋体" w:hAnsi="Calibri" w:cs="Times New Roman"/>
    </w:rPr>
  </w:style>
  <w:style w:type="character" w:customStyle="1" w:styleId="Char14">
    <w:name w:val="文档结构图 Char1"/>
    <w:uiPriority w:val="99"/>
    <w:rPr>
      <w:rFonts w:ascii="Times New Roman" w:eastAsia="宋体" w:hAnsi="Times New Roman" w:cs="Times New Roman"/>
      <w:kern w:val="2"/>
      <w:sz w:val="24"/>
      <w:szCs w:val="24"/>
      <w:shd w:val="clear" w:color="auto" w:fill="000080"/>
      <w:lang w:val="en-US" w:eastAsia="zh-CN" w:bidi="ar-SA"/>
    </w:rPr>
  </w:style>
  <w:style w:type="character" w:customStyle="1" w:styleId="Char15">
    <w:name w:val="副标题 Char1"/>
    <w:uiPriority w:val="11"/>
    <w:rPr>
      <w:rFonts w:ascii="Cambria" w:eastAsia="宋体" w:hAnsi="Cambria" w:cs="Times New Roman"/>
      <w:b/>
      <w:bCs/>
      <w:kern w:val="28"/>
      <w:sz w:val="32"/>
      <w:szCs w:val="32"/>
    </w:rPr>
  </w:style>
  <w:style w:type="character" w:customStyle="1" w:styleId="CharChar2">
    <w:name w:val="Char Char2"/>
    <w:rPr>
      <w:rFonts w:ascii="黑体" w:eastAsia="黑体"/>
      <w:b/>
      <w:bCs/>
      <w:kern w:val="2"/>
      <w:sz w:val="28"/>
      <w:szCs w:val="28"/>
      <w:lang w:val="en-US" w:eastAsia="zh-CN" w:bidi="ar-SA"/>
    </w:rPr>
  </w:style>
  <w:style w:type="character" w:customStyle="1" w:styleId="Char23">
    <w:name w:val="表中文字 Char23"/>
    <w:rPr>
      <w:rFonts w:ascii="宋体" w:eastAsia="宋体"/>
      <w:kern w:val="2"/>
      <w:sz w:val="21"/>
      <w:szCs w:val="21"/>
      <w:lang w:val="en-US" w:eastAsia="zh-CN" w:bidi="ar-SA"/>
    </w:rPr>
  </w:style>
  <w:style w:type="character" w:customStyle="1" w:styleId="Char230">
    <w:name w:val="题注 Char23"/>
    <w:rPr>
      <w:rFonts w:ascii="黑体" w:eastAsia="黑体" w:hAnsi="Arial" w:cs="Arial"/>
      <w:b/>
      <w:kern w:val="2"/>
      <w:sz w:val="24"/>
      <w:szCs w:val="24"/>
      <w:lang w:val="en-US" w:eastAsia="zh-CN" w:bidi="ar-SA"/>
    </w:rPr>
  </w:style>
  <w:style w:type="character" w:customStyle="1" w:styleId="7Char21">
    <w:name w:val="标题 7 Char21"/>
    <w:qFormat/>
    <w:rPr>
      <w:rFonts w:ascii="Times New Roman" w:eastAsia="宋体" w:hAnsi="Times New Roman" w:cs="Times New Roman"/>
      <w:b/>
      <w:bCs/>
      <w:kern w:val="2"/>
      <w:sz w:val="24"/>
      <w:szCs w:val="24"/>
      <w:lang w:val="en-US" w:eastAsia="zh-CN" w:bidi="ar-SA"/>
    </w:rPr>
  </w:style>
  <w:style w:type="character" w:customStyle="1" w:styleId="content">
    <w:name w:val="content"/>
    <w:rPr>
      <w:rFonts w:eastAsia="宋体"/>
      <w:kern w:val="2"/>
      <w:sz w:val="24"/>
      <w:szCs w:val="24"/>
      <w:lang w:val="en-US" w:eastAsia="zh-CN" w:bidi="ar-SA"/>
    </w:rPr>
  </w:style>
  <w:style w:type="character" w:customStyle="1" w:styleId="Char123">
    <w:name w:val="正文修改 Char123"/>
    <w:rPr>
      <w:rFonts w:ascii="宋体" w:eastAsia="宋体" w:hAnsi="宋体" w:cs="宋体"/>
      <w:color w:val="000000"/>
      <w:kern w:val="2"/>
      <w:sz w:val="24"/>
      <w:szCs w:val="24"/>
      <w:lang w:val="en-US" w:eastAsia="zh-CN" w:bidi="ar-SA"/>
    </w:rPr>
  </w:style>
  <w:style w:type="character" w:customStyle="1" w:styleId="Char110">
    <w:name w:val="福建正文缩进 Char11"/>
    <w:rPr>
      <w:rFonts w:ascii="宋体" w:eastAsia="宋体"/>
      <w:kern w:val="2"/>
      <w:sz w:val="24"/>
      <w:szCs w:val="24"/>
      <w:lang w:val="en-US" w:eastAsia="zh-CN" w:bidi="ar-SA"/>
    </w:rPr>
  </w:style>
  <w:style w:type="character" w:customStyle="1" w:styleId="Char111">
    <w:name w:val="正文修改 Char11"/>
    <w:rPr>
      <w:rFonts w:ascii="宋体" w:eastAsia="宋体" w:hAnsi="宋体" w:cs="宋体"/>
      <w:color w:val="000000"/>
      <w:kern w:val="2"/>
      <w:sz w:val="24"/>
      <w:szCs w:val="24"/>
      <w:lang w:val="en-US" w:eastAsia="zh-CN" w:bidi="ar-SA"/>
    </w:rPr>
  </w:style>
  <w:style w:type="character" w:customStyle="1" w:styleId="CharChar615">
    <w:name w:val="Char Char615"/>
    <w:rPr>
      <w:rFonts w:ascii="黑体" w:eastAsia="黑体"/>
      <w:b/>
      <w:bCs/>
      <w:kern w:val="2"/>
      <w:sz w:val="28"/>
      <w:szCs w:val="28"/>
      <w:lang w:val="en-US" w:eastAsia="zh-CN" w:bidi="ar-SA"/>
    </w:rPr>
  </w:style>
  <w:style w:type="character" w:customStyle="1" w:styleId="Char112">
    <w:name w:val="正文首行缩进 Char11"/>
    <w:rPr>
      <w:rFonts w:eastAsia="宋体"/>
      <w:kern w:val="2"/>
      <w:sz w:val="21"/>
      <w:szCs w:val="24"/>
      <w:lang w:val="en-US" w:eastAsia="zh-CN" w:bidi="ar-SA"/>
    </w:rPr>
  </w:style>
  <w:style w:type="character" w:customStyle="1" w:styleId="CharChar128">
    <w:name w:val="Char Char128"/>
    <w:rPr>
      <w:rFonts w:ascii="黑体" w:eastAsia="黑体" w:hAnsi="Arial"/>
      <w:b/>
      <w:bCs/>
      <w:kern w:val="2"/>
      <w:sz w:val="30"/>
      <w:szCs w:val="30"/>
      <w:lang w:val="en-US" w:eastAsia="zh-CN" w:bidi="ar-SA"/>
    </w:rPr>
  </w:style>
  <w:style w:type="character" w:customStyle="1" w:styleId="Char40">
    <w:name w:val="批注框文本 Char4"/>
    <w:rPr>
      <w:rFonts w:eastAsia="宋体"/>
      <w:kern w:val="2"/>
      <w:sz w:val="18"/>
      <w:szCs w:val="18"/>
      <w:lang w:val="en-US" w:eastAsia="zh-CN" w:bidi="ar-SA"/>
    </w:rPr>
  </w:style>
  <w:style w:type="character" w:customStyle="1" w:styleId="3Char10">
    <w:name w:val="标题 3 Char10"/>
    <w:rPr>
      <w:rFonts w:ascii="黑体" w:eastAsia="黑体" w:hAnsi="宋体"/>
      <w:b/>
      <w:bCs/>
      <w:kern w:val="2"/>
      <w:sz w:val="28"/>
      <w:szCs w:val="28"/>
      <w:lang w:val="en-US" w:eastAsia="zh-CN" w:bidi="ar-SA"/>
    </w:rPr>
  </w:style>
  <w:style w:type="character" w:customStyle="1" w:styleId="Char321">
    <w:name w:val="正文缩进 Char321"/>
    <w:qFormat/>
    <w:rPr>
      <w:rFonts w:ascii="宋体" w:eastAsia="宋体" w:hAnsi="宋体" w:cs="宋体"/>
      <w:color w:val="000000"/>
      <w:kern w:val="0"/>
      <w:sz w:val="24"/>
      <w:szCs w:val="24"/>
      <w:lang w:val="en-US" w:eastAsia="zh-CN" w:bidi="ar-SA"/>
    </w:rPr>
  </w:style>
  <w:style w:type="character" w:customStyle="1" w:styleId="Char71">
    <w:name w:val="题注 Char71"/>
    <w:rPr>
      <w:rFonts w:ascii="黑体" w:eastAsia="黑体" w:hAnsi="Arial" w:cs="Arial"/>
      <w:b/>
      <w:kern w:val="2"/>
      <w:sz w:val="24"/>
      <w:szCs w:val="24"/>
      <w:lang w:val="en-US" w:eastAsia="zh-CN" w:bidi="ar-SA"/>
    </w:rPr>
  </w:style>
  <w:style w:type="character" w:customStyle="1" w:styleId="Char11111">
    <w:name w:val="正文修改 Char11111"/>
    <w:rPr>
      <w:rFonts w:ascii="宋体" w:eastAsia="宋体" w:hAnsi="宋体" w:cs="宋体"/>
      <w:color w:val="000000"/>
      <w:kern w:val="2"/>
      <w:sz w:val="24"/>
      <w:szCs w:val="24"/>
      <w:lang w:val="en-US" w:eastAsia="zh-CN" w:bidi="ar-SA"/>
    </w:rPr>
  </w:style>
  <w:style w:type="character" w:customStyle="1" w:styleId="3Char14">
    <w:name w:val="标题 3 Char14"/>
    <w:rPr>
      <w:rFonts w:ascii="黑体" w:eastAsia="黑体" w:hAnsi="宋体" w:cs="Times New Roman"/>
      <w:b/>
      <w:bCs/>
      <w:kern w:val="2"/>
      <w:sz w:val="28"/>
      <w:szCs w:val="28"/>
      <w:lang w:val="en-US" w:eastAsia="zh-CN" w:bidi="ar-SA"/>
    </w:rPr>
  </w:style>
  <w:style w:type="character" w:customStyle="1" w:styleId="Charf5">
    <w:name w:val="在编文字 Char"/>
    <w:rPr>
      <w:rFonts w:eastAsia="宋体"/>
      <w:kern w:val="2"/>
      <w:sz w:val="24"/>
      <w:szCs w:val="24"/>
      <w:lang w:val="en-US" w:eastAsia="zh-CN" w:bidi="ar-SA"/>
    </w:rPr>
  </w:style>
  <w:style w:type="character" w:customStyle="1" w:styleId="Char13111">
    <w:name w:val="正文修改 Char13111"/>
    <w:qFormat/>
    <w:rPr>
      <w:rFonts w:ascii="宋体" w:eastAsia="宋体" w:hAnsi="宋体" w:cs="宋体"/>
      <w:color w:val="000000"/>
      <w:kern w:val="2"/>
      <w:sz w:val="24"/>
      <w:szCs w:val="24"/>
      <w:lang w:val="en-US" w:eastAsia="zh-CN" w:bidi="ar-SA"/>
    </w:rPr>
  </w:style>
  <w:style w:type="character" w:customStyle="1" w:styleId="Char41">
    <w:name w:val="样式 表格内字体 + Char4"/>
    <w:rPr>
      <w:rFonts w:ascii="宋体" w:eastAsia="宋体" w:hAnsi="宋体" w:cs="Times New Roman"/>
      <w:szCs w:val="24"/>
    </w:rPr>
  </w:style>
  <w:style w:type="character" w:customStyle="1" w:styleId="3Char15">
    <w:name w:val="标题 3 Char15"/>
    <w:rPr>
      <w:rFonts w:eastAsia="宋体" w:hAnsi="宋体"/>
      <w:bCs/>
      <w:kern w:val="2"/>
      <w:sz w:val="28"/>
      <w:szCs w:val="28"/>
      <w:lang w:val="en-US" w:eastAsia="zh-CN" w:bidi="ar-SA"/>
    </w:rPr>
  </w:style>
  <w:style w:type="character" w:customStyle="1" w:styleId="aChar1">
    <w:name w:val="干标题(a) Char1"/>
    <w:rPr>
      <w:rFonts w:ascii="Arial" w:eastAsia="黑体" w:hAnsi="Arial"/>
      <w:kern w:val="2"/>
      <w:sz w:val="21"/>
      <w:szCs w:val="21"/>
      <w:lang w:val="en-US" w:eastAsia="zh-CN" w:bidi="ar-SA"/>
    </w:rPr>
  </w:style>
  <w:style w:type="character" w:customStyle="1" w:styleId="Char130">
    <w:name w:val="节 Char13"/>
    <w:rPr>
      <w:rFonts w:ascii="黑体" w:eastAsia="黑体" w:hAnsi="Arial"/>
      <w:bCs/>
      <w:kern w:val="2"/>
      <w:sz w:val="30"/>
      <w:szCs w:val="30"/>
      <w:lang w:val="en-US" w:eastAsia="zh-CN" w:bidi="ar-SA"/>
    </w:rPr>
  </w:style>
  <w:style w:type="character" w:customStyle="1" w:styleId="9Char">
    <w:name w:val="标题 9 Char"/>
    <w:link w:val="9"/>
    <w:uiPriority w:val="9"/>
    <w:qFormat/>
    <w:rPr>
      <w:rFonts w:ascii="Arial" w:eastAsia="黑体" w:hAnsi="Arial"/>
      <w:szCs w:val="21"/>
    </w:rPr>
  </w:style>
  <w:style w:type="character" w:customStyle="1" w:styleId="3Char12">
    <w:name w:val="标题 3 Char12"/>
    <w:rPr>
      <w:rFonts w:ascii="黑体" w:eastAsia="黑体" w:hAnsi="宋体"/>
      <w:b/>
      <w:bCs/>
      <w:kern w:val="2"/>
      <w:sz w:val="28"/>
      <w:szCs w:val="28"/>
      <w:lang w:val="en-US" w:eastAsia="zh-CN" w:bidi="ar-SA"/>
    </w:rPr>
  </w:style>
  <w:style w:type="character" w:customStyle="1" w:styleId="1Char412">
    <w:name w:val="表题1 Char412"/>
    <w:rPr>
      <w:rFonts w:ascii="黑体" w:eastAsia="黑体" w:hAnsi="Arial" w:cs="Arial"/>
      <w:b/>
      <w:kern w:val="2"/>
      <w:sz w:val="24"/>
      <w:szCs w:val="24"/>
      <w:lang w:val="en-US" w:eastAsia="zh-CN" w:bidi="ar-SA"/>
    </w:rPr>
  </w:style>
  <w:style w:type="character" w:customStyle="1" w:styleId="Charf6">
    <w:name w:val="正文首行缩进 Char"/>
    <w:uiPriority w:val="99"/>
    <w:rPr>
      <w:rFonts w:ascii="Times New Roman" w:eastAsia="华文楷体" w:hAnsi="Times New Roman"/>
      <w:kern w:val="2"/>
      <w:sz w:val="21"/>
      <w:szCs w:val="24"/>
    </w:rPr>
  </w:style>
  <w:style w:type="character" w:customStyle="1" w:styleId="Char521">
    <w:name w:val="题注 Char521"/>
    <w:rPr>
      <w:rFonts w:ascii="黑体" w:eastAsia="黑体" w:hAnsi="Arial" w:cs="Arial"/>
      <w:b/>
      <w:kern w:val="2"/>
      <w:sz w:val="24"/>
      <w:szCs w:val="24"/>
      <w:lang w:val="en-US" w:eastAsia="zh-CN" w:bidi="ar-SA"/>
    </w:rPr>
  </w:style>
  <w:style w:type="character" w:customStyle="1" w:styleId="5Char1">
    <w:name w:val="标题 5 Char1"/>
    <w:uiPriority w:val="9"/>
    <w:qFormat/>
    <w:rPr>
      <w:rFonts w:ascii="宋体" w:eastAsia="宋体" w:hAnsi="宋体" w:cs="宋体"/>
      <w:b/>
      <w:bCs/>
      <w:kern w:val="2"/>
      <w:sz w:val="28"/>
      <w:szCs w:val="28"/>
      <w:lang w:val="en-US" w:eastAsia="zh-CN" w:bidi="ar-SA"/>
    </w:rPr>
  </w:style>
  <w:style w:type="character" w:customStyle="1" w:styleId="5Char3">
    <w:name w:val="标题 5 Char3"/>
    <w:link w:val="5"/>
    <w:rPr>
      <w:rFonts w:ascii="仿宋_GB2312" w:eastAsia="仿宋_GB2312"/>
      <w:b/>
      <w:bCs/>
      <w:sz w:val="28"/>
      <w:szCs w:val="28"/>
    </w:rPr>
  </w:style>
  <w:style w:type="character" w:customStyle="1" w:styleId="Char231">
    <w:name w:val="表中文字 Char231"/>
    <w:rPr>
      <w:rFonts w:ascii="宋体" w:eastAsia="宋体"/>
      <w:kern w:val="2"/>
      <w:sz w:val="21"/>
      <w:szCs w:val="21"/>
      <w:lang w:val="en-US" w:eastAsia="zh-CN" w:bidi="ar-SA"/>
    </w:rPr>
  </w:style>
  <w:style w:type="character" w:customStyle="1" w:styleId="8Char1">
    <w:name w:val="标题 8 Char1"/>
    <w:uiPriority w:val="9"/>
    <w:rPr>
      <w:rFonts w:ascii="Arial" w:eastAsia="黑体" w:hAnsi="Arial"/>
      <w:kern w:val="2"/>
      <w:sz w:val="24"/>
      <w:szCs w:val="24"/>
      <w:lang w:val="en-US" w:eastAsia="zh-CN" w:bidi="ar-SA"/>
    </w:rPr>
  </w:style>
  <w:style w:type="character" w:customStyle="1" w:styleId="5Char5">
    <w:name w:val="表内5 Char5"/>
    <w:rPr>
      <w:rFonts w:ascii="宋体" w:eastAsia="宋体" w:hAnsi="宋体" w:cs="Times New Roman"/>
      <w:kern w:val="2"/>
      <w:sz w:val="24"/>
      <w:szCs w:val="24"/>
      <w:lang w:val="en-US" w:eastAsia="zh-CN" w:bidi="ar-SA"/>
    </w:rPr>
  </w:style>
  <w:style w:type="character" w:customStyle="1" w:styleId="Char30">
    <w:name w:val="题注 Char3"/>
    <w:rPr>
      <w:rFonts w:ascii="黑体" w:eastAsia="黑体" w:hAnsi="Arial" w:cs="Arial"/>
      <w:b/>
      <w:kern w:val="2"/>
      <w:sz w:val="24"/>
      <w:szCs w:val="24"/>
      <w:lang w:val="en-US" w:eastAsia="zh-CN" w:bidi="ar-SA"/>
    </w:rPr>
  </w:style>
  <w:style w:type="character" w:customStyle="1" w:styleId="Char121">
    <w:name w:val="正文缩进 Char121"/>
    <w:rPr>
      <w:rFonts w:ascii="宋体" w:eastAsia="宋体" w:hAnsi="宋体" w:cs="宋体"/>
      <w:color w:val="000000"/>
      <w:kern w:val="2"/>
      <w:sz w:val="24"/>
      <w:szCs w:val="24"/>
      <w:lang w:val="en-US" w:eastAsia="zh-CN" w:bidi="ar-SA"/>
    </w:rPr>
  </w:style>
  <w:style w:type="character" w:customStyle="1" w:styleId="1Char63">
    <w:name w:val="表题1 Char63"/>
    <w:rPr>
      <w:rFonts w:ascii="黑体" w:eastAsia="黑体" w:hAnsi="Arial" w:cs="Arial"/>
      <w:b/>
      <w:kern w:val="2"/>
      <w:sz w:val="24"/>
      <w:szCs w:val="24"/>
      <w:lang w:val="en-US" w:eastAsia="zh-CN" w:bidi="ar-SA"/>
    </w:rPr>
  </w:style>
  <w:style w:type="character" w:customStyle="1" w:styleId="3Char131">
    <w:name w:val="标题 3 Char131"/>
    <w:rPr>
      <w:rFonts w:ascii="黑体" w:eastAsia="黑体" w:hAnsi="宋体"/>
      <w:b/>
      <w:bCs/>
      <w:kern w:val="2"/>
      <w:sz w:val="28"/>
      <w:szCs w:val="28"/>
      <w:lang w:val="en-US" w:eastAsia="zh-CN" w:bidi="ar-SA"/>
    </w:rPr>
  </w:style>
  <w:style w:type="character" w:customStyle="1" w:styleId="Chare">
    <w:name w:val="页眉 Char"/>
    <w:link w:val="afa"/>
    <w:uiPriority w:val="99"/>
    <w:qFormat/>
    <w:rPr>
      <w:sz w:val="18"/>
      <w:szCs w:val="18"/>
    </w:rPr>
  </w:style>
  <w:style w:type="character" w:customStyle="1" w:styleId="Char31">
    <w:name w:val="样式 正文缩进 + 宋体 黑色 Char31"/>
    <w:rPr>
      <w:rFonts w:ascii="宋体" w:eastAsia="宋体" w:hAnsi="宋体" w:cs="Times New Roman"/>
      <w:color w:val="000000"/>
      <w:kern w:val="2"/>
      <w:sz w:val="24"/>
      <w:szCs w:val="24"/>
      <w:lang w:val="en-US" w:eastAsia="zh-CN" w:bidi="ar-SA"/>
    </w:rPr>
  </w:style>
  <w:style w:type="character" w:customStyle="1" w:styleId="px141">
    <w:name w:val="px141"/>
    <w:rPr>
      <w:rFonts w:eastAsia="宋体"/>
      <w:kern w:val="2"/>
      <w:sz w:val="25"/>
      <w:szCs w:val="25"/>
      <w:u w:val="none"/>
      <w:lang w:val="en-US" w:eastAsia="zh-CN" w:bidi="ar-SA"/>
    </w:rPr>
  </w:style>
  <w:style w:type="character" w:customStyle="1" w:styleId="Char261">
    <w:name w:val="表中文字 Char261"/>
    <w:rPr>
      <w:rFonts w:ascii="宋体" w:eastAsia="宋体"/>
      <w:kern w:val="2"/>
      <w:sz w:val="21"/>
      <w:szCs w:val="21"/>
      <w:lang w:val="en-US" w:eastAsia="zh-CN" w:bidi="ar-SA"/>
    </w:rPr>
  </w:style>
  <w:style w:type="character" w:customStyle="1" w:styleId="Charf7">
    <w:name w:val="三级标题 Char"/>
    <w:rPr>
      <w:rFonts w:ascii="仿宋_GB2312" w:eastAsia="仿宋_GB2312" w:hAnsi="Arial Black"/>
      <w:b/>
      <w:bCs/>
      <w:kern w:val="2"/>
      <w:sz w:val="28"/>
      <w:szCs w:val="28"/>
      <w:lang w:val="en-US" w:eastAsia="zh-CN" w:bidi="ar-SA"/>
    </w:rPr>
  </w:style>
  <w:style w:type="character" w:customStyle="1" w:styleId="Char312">
    <w:name w:val="题注 Char312"/>
    <w:rPr>
      <w:rFonts w:ascii="黑体" w:eastAsia="黑体" w:hAnsi="Arial" w:cs="Arial"/>
      <w:b/>
      <w:kern w:val="2"/>
      <w:sz w:val="24"/>
      <w:szCs w:val="24"/>
      <w:lang w:val="en-US" w:eastAsia="zh-CN" w:bidi="ar-SA"/>
    </w:rPr>
  </w:style>
  <w:style w:type="character" w:customStyle="1" w:styleId="Char16">
    <w:name w:val="注释标题 Char1"/>
    <w:uiPriority w:val="99"/>
    <w:semiHidden/>
    <w:rPr>
      <w:rFonts w:ascii="Calibri" w:eastAsia="宋体" w:hAnsi="Calibri" w:cs="Times New Roman"/>
    </w:rPr>
  </w:style>
  <w:style w:type="character" w:customStyle="1" w:styleId="Char310">
    <w:name w:val="图题 Char31"/>
    <w:qFormat/>
    <w:rPr>
      <w:rFonts w:ascii="黑体" w:eastAsia="黑体" w:hAnsi="宋体" w:cs="宋体"/>
      <w:b/>
      <w:bCs/>
      <w:kern w:val="2"/>
      <w:sz w:val="24"/>
      <w:szCs w:val="24"/>
      <w:lang w:val="en-US" w:eastAsia="zh-CN" w:bidi="ar-SA"/>
    </w:rPr>
  </w:style>
  <w:style w:type="character" w:customStyle="1" w:styleId="javascript">
    <w:name w:val="javascript"/>
    <w:rPr>
      <w:rFonts w:ascii="黑体" w:eastAsia="华文中宋" w:hAnsi="Arial" w:cs="宋体"/>
      <w:kern w:val="2"/>
      <w:sz w:val="44"/>
      <w:szCs w:val="44"/>
      <w:lang w:val="en-US" w:eastAsia="zh-CN" w:bidi="ar-SA"/>
    </w:rPr>
  </w:style>
  <w:style w:type="character" w:customStyle="1" w:styleId="Char91">
    <w:name w:val="正文格式 Char91"/>
    <w:rPr>
      <w:rFonts w:ascii="宋体" w:eastAsia="宋体" w:hAnsi="宋体"/>
      <w:kern w:val="2"/>
      <w:sz w:val="24"/>
      <w:szCs w:val="24"/>
      <w:lang w:val="en-US" w:eastAsia="zh-CN" w:bidi="ar-SA"/>
    </w:rPr>
  </w:style>
  <w:style w:type="character" w:customStyle="1" w:styleId="Char50">
    <w:name w:val="批注框文本 Char5"/>
    <w:rPr>
      <w:rFonts w:eastAsia="宋体"/>
      <w:kern w:val="2"/>
      <w:sz w:val="18"/>
      <w:szCs w:val="18"/>
      <w:lang w:val="en-US" w:eastAsia="zh-CN" w:bidi="ar-SA"/>
    </w:rPr>
  </w:style>
  <w:style w:type="character" w:customStyle="1" w:styleId="Char511">
    <w:name w:val="题注 Char511"/>
    <w:rPr>
      <w:rFonts w:ascii="黑体" w:eastAsia="黑体" w:hAnsi="Arial" w:cs="Arial"/>
      <w:b/>
      <w:kern w:val="2"/>
      <w:sz w:val="24"/>
      <w:szCs w:val="24"/>
      <w:lang w:val="en-US" w:eastAsia="zh-CN" w:bidi="ar-SA"/>
    </w:rPr>
  </w:style>
  <w:style w:type="character" w:customStyle="1" w:styleId="Charf">
    <w:name w:val="签名 Char"/>
    <w:link w:val="afb"/>
    <w:uiPriority w:val="99"/>
    <w:rPr>
      <w:rFonts w:ascii="仿宋_GB2312" w:eastAsia="仿宋_GB2312" w:hAnsi="Times New Roman"/>
      <w:sz w:val="28"/>
    </w:rPr>
  </w:style>
  <w:style w:type="character" w:customStyle="1" w:styleId="2Char11">
    <w:name w:val="正文首行缩进 2 Char11"/>
    <w:rPr>
      <w:rFonts w:ascii="仿宋_GB2312" w:eastAsia="仿宋_GB2312"/>
      <w:kern w:val="2"/>
      <w:sz w:val="21"/>
      <w:szCs w:val="18"/>
      <w:lang w:val="en-US" w:eastAsia="zh-CN" w:bidi="ar-SA"/>
    </w:rPr>
  </w:style>
  <w:style w:type="character" w:customStyle="1" w:styleId="Char32">
    <w:name w:val="图表题 Char3"/>
    <w:rPr>
      <w:rFonts w:ascii="黑体" w:eastAsia="黑体" w:hAnsi="宋体" w:cs="宋体"/>
      <w:b/>
      <w:bCs/>
      <w:kern w:val="2"/>
      <w:sz w:val="24"/>
      <w:szCs w:val="24"/>
      <w:lang w:val="en-US" w:eastAsia="zh-CN" w:bidi="ar-SA"/>
    </w:rPr>
  </w:style>
  <w:style w:type="character" w:customStyle="1" w:styleId="3Char13">
    <w:name w:val="标题 3 Char13"/>
    <w:rPr>
      <w:rFonts w:ascii="黑体" w:eastAsia="黑体" w:hAnsi="宋体"/>
      <w:b/>
      <w:bCs/>
      <w:kern w:val="2"/>
      <w:sz w:val="28"/>
      <w:szCs w:val="28"/>
      <w:lang w:val="en-US" w:eastAsia="zh-CN" w:bidi="ar-SA"/>
    </w:rPr>
  </w:style>
  <w:style w:type="character" w:customStyle="1" w:styleId="CharChar625">
    <w:name w:val="Char Char625"/>
    <w:rPr>
      <w:rFonts w:ascii="黑体" w:eastAsia="黑体"/>
      <w:b/>
      <w:bCs/>
      <w:kern w:val="2"/>
      <w:sz w:val="28"/>
      <w:szCs w:val="28"/>
      <w:lang w:val="en-US" w:eastAsia="zh-CN" w:bidi="ar-SA"/>
    </w:rPr>
  </w:style>
  <w:style w:type="character" w:customStyle="1" w:styleId="3CharChar11">
    <w:name w:val="标题 3 Char Char11"/>
    <w:rPr>
      <w:rFonts w:ascii="黑体" w:eastAsia="黑体" w:hAnsi="宋体"/>
      <w:bCs/>
      <w:kern w:val="2"/>
      <w:sz w:val="28"/>
      <w:szCs w:val="28"/>
      <w:lang w:val="en-US" w:eastAsia="zh-CN" w:bidi="ar-SA"/>
    </w:rPr>
  </w:style>
  <w:style w:type="character" w:customStyle="1" w:styleId="Char17">
    <w:name w:val="表格内容 Char1"/>
    <w:rPr>
      <w:rFonts w:eastAsia="宋体"/>
      <w:kern w:val="2"/>
      <w:sz w:val="21"/>
      <w:szCs w:val="21"/>
      <w:lang w:val="en-US" w:eastAsia="zh-CN" w:bidi="ar-SA"/>
    </w:rPr>
  </w:style>
  <w:style w:type="character" w:customStyle="1" w:styleId="Char52">
    <w:name w:val="题注 Char52"/>
    <w:qFormat/>
    <w:rPr>
      <w:rFonts w:ascii="黑体" w:eastAsia="黑体" w:hAnsi="Arial" w:cs="Arial"/>
      <w:b/>
      <w:kern w:val="2"/>
      <w:sz w:val="24"/>
      <w:szCs w:val="24"/>
      <w:lang w:val="en-US" w:eastAsia="zh-CN" w:bidi="ar-SA"/>
    </w:rPr>
  </w:style>
  <w:style w:type="character" w:customStyle="1" w:styleId="Char113">
    <w:name w:val="批注框文本 Char11"/>
    <w:rPr>
      <w:rFonts w:eastAsia="宋体"/>
      <w:kern w:val="2"/>
      <w:sz w:val="18"/>
      <w:szCs w:val="18"/>
      <w:lang w:val="en-US" w:eastAsia="zh-CN" w:bidi="ar-SA"/>
    </w:rPr>
  </w:style>
  <w:style w:type="character" w:customStyle="1" w:styleId="5Char30">
    <w:name w:val="样式 表内小5 + 黑体 加粗 倾斜 下划线 Char3"/>
    <w:rPr>
      <w:rFonts w:ascii="黑体" w:eastAsia="黑体" w:hAnsi="黑体" w:cs="Times New Roman"/>
      <w:b/>
      <w:bCs/>
      <w:i/>
      <w:iCs/>
      <w:kern w:val="2"/>
      <w:sz w:val="18"/>
      <w:szCs w:val="24"/>
      <w:u w:val="single"/>
      <w:lang w:val="en-US" w:eastAsia="zh-CN" w:bidi="ar-SA"/>
    </w:rPr>
  </w:style>
  <w:style w:type="character" w:customStyle="1" w:styleId="2Char1Char">
    <w:name w:val="标题 2 Char1 Char"/>
    <w:rPr>
      <w:rFonts w:ascii="黑体" w:eastAsia="黑体" w:hAnsi="Arial"/>
      <w:b/>
      <w:bCs/>
      <w:kern w:val="2"/>
      <w:sz w:val="30"/>
      <w:szCs w:val="30"/>
      <w:lang w:val="en-US" w:eastAsia="zh-CN" w:bidi="ar-SA"/>
    </w:rPr>
  </w:style>
  <w:style w:type="character" w:customStyle="1" w:styleId="Char1212">
    <w:name w:val="正文修改 Char1212"/>
    <w:rPr>
      <w:rFonts w:ascii="宋体" w:eastAsia="宋体" w:hAnsi="宋体" w:cs="宋体"/>
      <w:color w:val="000000"/>
      <w:kern w:val="2"/>
      <w:sz w:val="24"/>
      <w:szCs w:val="24"/>
      <w:lang w:val="en-US" w:eastAsia="zh-CN" w:bidi="ar-SA"/>
    </w:rPr>
  </w:style>
  <w:style w:type="character" w:customStyle="1" w:styleId="3Char91">
    <w:name w:val="标题 3 Char91"/>
    <w:rPr>
      <w:rFonts w:ascii="黑体" w:eastAsia="黑体" w:hAnsi="宋体" w:cs="Times New Roman"/>
      <w:b/>
      <w:bCs/>
      <w:kern w:val="2"/>
      <w:sz w:val="28"/>
      <w:szCs w:val="28"/>
      <w:lang w:val="en-US" w:eastAsia="zh-CN" w:bidi="ar-SA"/>
    </w:rPr>
  </w:style>
  <w:style w:type="character" w:customStyle="1" w:styleId="Charf8">
    <w:name w:val="纯文本 Char"/>
    <w:rPr>
      <w:rFonts w:ascii="宋体" w:hAnsi="Courier New" w:cs="Courier New"/>
      <w:kern w:val="2"/>
      <w:sz w:val="21"/>
      <w:szCs w:val="21"/>
    </w:rPr>
  </w:style>
  <w:style w:type="character" w:customStyle="1" w:styleId="Char18">
    <w:name w:val="章节 Char1"/>
    <w:uiPriority w:val="9"/>
    <w:rPr>
      <w:rFonts w:ascii="楷体_GB2312" w:eastAsia="楷体_GB2312"/>
      <w:b/>
      <w:kern w:val="44"/>
      <w:sz w:val="30"/>
      <w:lang w:val="en-US" w:eastAsia="zh-CN" w:bidi="ar-SA"/>
    </w:rPr>
  </w:style>
  <w:style w:type="character" w:customStyle="1" w:styleId="Char20">
    <w:name w:val="样式 正文缩进 + 宋体 黑色 Char2"/>
    <w:rPr>
      <w:rFonts w:ascii="宋体" w:eastAsia="宋体" w:hAnsi="宋体"/>
      <w:color w:val="000000"/>
      <w:kern w:val="2"/>
      <w:sz w:val="24"/>
      <w:szCs w:val="24"/>
      <w:lang w:val="en-US" w:eastAsia="zh-CN" w:bidi="ar-SA"/>
    </w:rPr>
  </w:style>
  <w:style w:type="character" w:customStyle="1" w:styleId="Char133">
    <w:name w:val="正文修改 Char133"/>
    <w:rPr>
      <w:rFonts w:ascii="宋体" w:eastAsia="宋体" w:hAnsi="宋体" w:cs="宋体"/>
      <w:color w:val="000000"/>
      <w:kern w:val="2"/>
      <w:sz w:val="24"/>
      <w:szCs w:val="24"/>
      <w:lang w:val="en-US" w:eastAsia="zh-CN" w:bidi="ar-SA"/>
    </w:rPr>
  </w:style>
  <w:style w:type="character" w:customStyle="1" w:styleId="1Char61">
    <w:name w:val="表题1 Char61"/>
    <w:rPr>
      <w:rFonts w:ascii="黑体" w:eastAsia="黑体" w:hAnsi="Arial" w:cs="Arial"/>
      <w:b/>
      <w:kern w:val="2"/>
      <w:sz w:val="24"/>
      <w:szCs w:val="24"/>
      <w:lang w:val="en-US" w:eastAsia="zh-CN" w:bidi="ar-SA"/>
    </w:rPr>
  </w:style>
  <w:style w:type="character" w:customStyle="1" w:styleId="Char212">
    <w:name w:val="题注 Char212"/>
    <w:rPr>
      <w:rFonts w:ascii="黑体" w:eastAsia="黑体" w:hAnsi="Arial" w:cs="Arial"/>
      <w:b/>
      <w:kern w:val="2"/>
      <w:sz w:val="24"/>
      <w:szCs w:val="24"/>
      <w:lang w:val="en-US" w:eastAsia="zh-CN" w:bidi="ar-SA"/>
    </w:rPr>
  </w:style>
  <w:style w:type="character" w:customStyle="1" w:styleId="Char114">
    <w:name w:val="无节 Char11"/>
    <w:rPr>
      <w:rFonts w:ascii="Arial" w:eastAsia="黑体" w:hAnsi="Arial"/>
      <w:b/>
      <w:bCs/>
      <w:kern w:val="2"/>
      <w:sz w:val="24"/>
      <w:szCs w:val="24"/>
      <w:lang w:val="en-US" w:eastAsia="zh-CN" w:bidi="ar-SA"/>
    </w:rPr>
  </w:style>
  <w:style w:type="character" w:customStyle="1" w:styleId="5Char">
    <w:name w:val="表内5 Char"/>
    <w:link w:val="510"/>
    <w:rPr>
      <w:rFonts w:ascii="宋体" w:hAnsi="宋体"/>
    </w:rPr>
  </w:style>
  <w:style w:type="paragraph" w:customStyle="1" w:styleId="510">
    <w:name w:val="表内51"/>
    <w:basedOn w:val="a"/>
    <w:link w:val="5Char"/>
    <w:pPr>
      <w:jc w:val="center"/>
    </w:pPr>
    <w:rPr>
      <w:rFonts w:ascii="宋体" w:hAnsi="宋体"/>
      <w:kern w:val="0"/>
      <w:sz w:val="20"/>
      <w:szCs w:val="20"/>
    </w:rPr>
  </w:style>
  <w:style w:type="character" w:customStyle="1" w:styleId="5Char41">
    <w:name w:val="表内5 Char41"/>
    <w:qFormat/>
    <w:rPr>
      <w:rFonts w:ascii="宋体" w:eastAsia="宋体" w:hAnsi="宋体" w:cs="Times New Roman"/>
      <w:kern w:val="2"/>
      <w:sz w:val="24"/>
      <w:szCs w:val="21"/>
      <w:lang w:val="en-US" w:eastAsia="zh-CN" w:bidi="ar-SA"/>
    </w:rPr>
  </w:style>
  <w:style w:type="character" w:customStyle="1" w:styleId="1Char">
    <w:name w:val="标题 1 Char"/>
    <w:link w:val="1"/>
    <w:qFormat/>
    <w:rPr>
      <w:rFonts w:ascii="Times New Roman" w:eastAsia="宋体" w:hAnsi="Times New Roman"/>
      <w:b/>
      <w:bCs/>
      <w:kern w:val="44"/>
      <w:sz w:val="36"/>
      <w:szCs w:val="44"/>
    </w:rPr>
  </w:style>
  <w:style w:type="character" w:customStyle="1" w:styleId="HTMLChar0">
    <w:name w:val="HTML 预设格式 Char"/>
    <w:link w:val="HTML0"/>
    <w:uiPriority w:val="99"/>
    <w:rPr>
      <w:rFonts w:ascii="Courier New" w:eastAsia="仿宋_GB2312" w:hAnsi="Courier New" w:cs="Courier New"/>
    </w:rPr>
  </w:style>
  <w:style w:type="character" w:customStyle="1" w:styleId="1Char21">
    <w:name w:val="标题 1 Char21"/>
    <w:rPr>
      <w:rFonts w:ascii="黑体" w:eastAsia="黑体" w:hAnsi="宋体"/>
      <w:b/>
      <w:bCs/>
      <w:kern w:val="44"/>
      <w:sz w:val="32"/>
      <w:szCs w:val="32"/>
      <w:lang w:val="en-US" w:eastAsia="zh-CN" w:bidi="ar-SA"/>
    </w:rPr>
  </w:style>
  <w:style w:type="character" w:customStyle="1" w:styleId="Char1211">
    <w:name w:val="正文修改 Char1211"/>
    <w:rPr>
      <w:rFonts w:ascii="宋体" w:eastAsia="宋体" w:hAnsi="宋体" w:cs="宋体"/>
      <w:color w:val="000000"/>
      <w:kern w:val="2"/>
      <w:sz w:val="24"/>
      <w:szCs w:val="24"/>
      <w:lang w:val="en-US" w:eastAsia="zh-CN" w:bidi="ar-SA"/>
    </w:rPr>
  </w:style>
  <w:style w:type="character" w:customStyle="1" w:styleId="CharChar14">
    <w:name w:val="Char Char14"/>
    <w:rPr>
      <w:rFonts w:eastAsia="宋体"/>
      <w:kern w:val="2"/>
      <w:sz w:val="18"/>
      <w:szCs w:val="18"/>
      <w:lang w:val="en-US" w:eastAsia="zh-CN" w:bidi="ar-SA"/>
    </w:rPr>
  </w:style>
  <w:style w:type="character" w:customStyle="1" w:styleId="Char311">
    <w:name w:val="图题注 Char31"/>
    <w:rPr>
      <w:rFonts w:ascii="黑体" w:eastAsia="黑体" w:hAnsi="Arial" w:cs="宋体"/>
      <w:b/>
      <w:bCs/>
      <w:kern w:val="2"/>
      <w:sz w:val="24"/>
      <w:szCs w:val="24"/>
      <w:lang w:val="en-US" w:eastAsia="zh-CN" w:bidi="ar-SA"/>
    </w:rPr>
  </w:style>
  <w:style w:type="character" w:customStyle="1" w:styleId="CharChar651">
    <w:name w:val="Char Char651"/>
    <w:qFormat/>
    <w:rPr>
      <w:rFonts w:ascii="黑体" w:eastAsia="黑体"/>
      <w:b/>
      <w:bCs/>
      <w:kern w:val="2"/>
      <w:sz w:val="28"/>
      <w:szCs w:val="28"/>
      <w:lang w:val="en-US" w:eastAsia="zh-CN" w:bidi="ar-SA"/>
    </w:rPr>
  </w:style>
  <w:style w:type="character" w:customStyle="1" w:styleId="Char1121">
    <w:name w:val="正文修改 Char1121"/>
    <w:rPr>
      <w:rFonts w:ascii="宋体" w:eastAsia="宋体" w:hAnsi="宋体" w:cs="宋体"/>
      <w:color w:val="000000"/>
      <w:kern w:val="2"/>
      <w:sz w:val="24"/>
      <w:szCs w:val="24"/>
      <w:lang w:val="en-US" w:eastAsia="zh-CN" w:bidi="ar-SA"/>
    </w:rPr>
  </w:style>
  <w:style w:type="character" w:customStyle="1" w:styleId="Char19">
    <w:name w:val="福建正文缩进 Char1"/>
    <w:rPr>
      <w:rFonts w:ascii="宋体" w:eastAsia="宋体"/>
      <w:kern w:val="2"/>
      <w:sz w:val="24"/>
      <w:szCs w:val="24"/>
      <w:lang w:val="en-US" w:eastAsia="zh-CN" w:bidi="ar-SA"/>
    </w:rPr>
  </w:style>
  <w:style w:type="character" w:customStyle="1" w:styleId="Char70">
    <w:name w:val="题注 Char7"/>
    <w:rPr>
      <w:rFonts w:ascii="黑体" w:eastAsia="黑体" w:hAnsi="Arial" w:cs="Arial"/>
      <w:b/>
      <w:kern w:val="2"/>
      <w:sz w:val="24"/>
      <w:szCs w:val="24"/>
      <w:lang w:val="en-US" w:eastAsia="zh-CN" w:bidi="ar-SA"/>
    </w:rPr>
  </w:style>
  <w:style w:type="character" w:customStyle="1" w:styleId="CharChar1212">
    <w:name w:val="Char Char1212"/>
    <w:rPr>
      <w:rFonts w:ascii="黑体" w:eastAsia="黑体" w:hAnsi="Arial"/>
      <w:b/>
      <w:bCs/>
      <w:kern w:val="2"/>
      <w:sz w:val="30"/>
      <w:szCs w:val="30"/>
      <w:lang w:val="en-US" w:eastAsia="zh-CN" w:bidi="ar-SA"/>
    </w:rPr>
  </w:style>
  <w:style w:type="character" w:customStyle="1" w:styleId="Char21">
    <w:name w:val="正文首行缩进 Char21"/>
    <w:rPr>
      <w:rFonts w:eastAsia="宋体"/>
      <w:kern w:val="2"/>
      <w:sz w:val="24"/>
      <w:szCs w:val="24"/>
      <w:lang w:val="en-US" w:eastAsia="zh-CN" w:bidi="ar-SA"/>
    </w:rPr>
  </w:style>
  <w:style w:type="character" w:customStyle="1" w:styleId="Char210">
    <w:name w:val="图表题 Char21"/>
    <w:rPr>
      <w:rFonts w:ascii="黑体" w:eastAsia="黑体" w:hAnsi="宋体" w:cs="宋体"/>
      <w:b/>
      <w:bCs/>
      <w:kern w:val="2"/>
      <w:sz w:val="24"/>
      <w:szCs w:val="24"/>
      <w:lang w:val="en-US" w:eastAsia="zh-CN" w:bidi="ar-SA"/>
    </w:rPr>
  </w:style>
  <w:style w:type="character" w:customStyle="1" w:styleId="Char1110">
    <w:name w:val="燕山正文 Char111"/>
    <w:rPr>
      <w:rFonts w:ascii="宋体" w:eastAsia="宋体" w:cs="宋体"/>
      <w:kern w:val="2"/>
      <w:sz w:val="24"/>
      <w:szCs w:val="24"/>
      <w:lang w:val="en-US" w:eastAsia="zh-CN" w:bidi="ar-SA"/>
    </w:rPr>
  </w:style>
  <w:style w:type="character" w:customStyle="1" w:styleId="Char0">
    <w:name w:val="电子邮件签名 Char"/>
    <w:link w:val="a4"/>
    <w:rPr>
      <w:rFonts w:ascii="仿宋_GB2312" w:eastAsia="仿宋_GB2312" w:hAnsi="Times New Roman"/>
      <w:sz w:val="28"/>
    </w:rPr>
  </w:style>
  <w:style w:type="character" w:customStyle="1" w:styleId="Char120">
    <w:name w:val="样式 表格内字体 + Char12"/>
    <w:rPr>
      <w:rFonts w:ascii="宋体" w:eastAsia="宋体" w:hAnsi="宋体" w:cs="Times New Roman"/>
      <w:kern w:val="2"/>
      <w:sz w:val="21"/>
      <w:szCs w:val="24"/>
      <w:lang w:val="en-US" w:eastAsia="zh-CN" w:bidi="ar-SA"/>
    </w:rPr>
  </w:style>
  <w:style w:type="character" w:customStyle="1" w:styleId="Char131">
    <w:name w:val="正文缩进 Char131"/>
    <w:rPr>
      <w:rFonts w:ascii="宋体" w:eastAsia="宋体" w:hAnsi="宋体" w:cs="宋体"/>
      <w:color w:val="000000"/>
      <w:kern w:val="2"/>
      <w:sz w:val="24"/>
      <w:szCs w:val="24"/>
      <w:lang w:val="en-US" w:eastAsia="zh-CN" w:bidi="ar-SA"/>
    </w:rPr>
  </w:style>
  <w:style w:type="character" w:customStyle="1" w:styleId="Char62">
    <w:name w:val="正文缩进 Char6"/>
    <w:rPr>
      <w:rFonts w:ascii="宋体" w:eastAsia="宋体" w:hAnsi="宋体"/>
      <w:kern w:val="2"/>
      <w:sz w:val="24"/>
      <w:szCs w:val="24"/>
      <w:lang w:val="en-US" w:eastAsia="zh-CN" w:bidi="ar-SA"/>
    </w:rPr>
  </w:style>
  <w:style w:type="character" w:customStyle="1" w:styleId="Char410">
    <w:name w:val="页脚 Char41"/>
    <w:rPr>
      <w:rFonts w:ascii="Times New Roman" w:eastAsia="宋体" w:hAnsi="Times New Roman" w:cs="Times New Roman"/>
      <w:kern w:val="2"/>
      <w:sz w:val="18"/>
      <w:szCs w:val="18"/>
      <w:lang w:val="en-US" w:eastAsia="zh-CN" w:bidi="ar-SA"/>
    </w:rPr>
  </w:style>
  <w:style w:type="character" w:customStyle="1" w:styleId="CharChar1120">
    <w:name w:val="Char Char1120"/>
    <w:rPr>
      <w:rFonts w:ascii="黑体" w:eastAsia="黑体" w:hAnsi="Arial"/>
      <w:bCs/>
      <w:kern w:val="2"/>
      <w:sz w:val="30"/>
      <w:szCs w:val="30"/>
      <w:lang w:val="en-US" w:eastAsia="zh-CN" w:bidi="ar-SA"/>
    </w:rPr>
  </w:style>
  <w:style w:type="character" w:customStyle="1" w:styleId="2Char3">
    <w:name w:val="样式2 Char"/>
    <w:link w:val="2c"/>
    <w:rPr>
      <w:rFonts w:ascii="宋体" w:hAnsi="宋体"/>
      <w:color w:val="FF0000"/>
      <w:sz w:val="24"/>
      <w:szCs w:val="24"/>
    </w:rPr>
  </w:style>
  <w:style w:type="paragraph" w:customStyle="1" w:styleId="2c">
    <w:name w:val="样式2"/>
    <w:basedOn w:val="21"/>
    <w:link w:val="2Char3"/>
    <w:pPr>
      <w:spacing w:line="300" w:lineRule="exact"/>
    </w:pPr>
    <w:rPr>
      <w:rFonts w:ascii="宋体" w:eastAsia="宋体" w:hAnsi="宋体"/>
      <w:color w:val="FF0000"/>
      <w:kern w:val="0"/>
      <w:szCs w:val="24"/>
    </w:rPr>
  </w:style>
  <w:style w:type="character" w:customStyle="1" w:styleId="text1">
    <w:name w:val="text1"/>
    <w:rPr>
      <w:color w:val="000000"/>
      <w:sz w:val="20"/>
      <w:szCs w:val="20"/>
      <w:u w:val="none"/>
    </w:rPr>
  </w:style>
  <w:style w:type="character" w:customStyle="1" w:styleId="3Char5">
    <w:name w:val="正文文本缩进 3 Char5"/>
    <w:rPr>
      <w:rFonts w:ascii="Times New Roman" w:eastAsia="宋体" w:hAnsi="Times New Roman" w:cs="Times New Roman"/>
      <w:kern w:val="2"/>
      <w:sz w:val="16"/>
      <w:szCs w:val="16"/>
      <w:lang w:val="en-US" w:eastAsia="zh-CN" w:bidi="ar-SA"/>
    </w:rPr>
  </w:style>
  <w:style w:type="character" w:customStyle="1" w:styleId="Char42">
    <w:name w:val="章节 Char4"/>
    <w:rPr>
      <w:rFonts w:ascii="楷体_GB2312" w:eastAsia="楷体_GB2312"/>
      <w:b/>
      <w:kern w:val="44"/>
      <w:sz w:val="30"/>
      <w:lang w:val="en-US" w:eastAsia="zh-CN" w:bidi="ar-SA"/>
    </w:rPr>
  </w:style>
  <w:style w:type="character" w:customStyle="1" w:styleId="CharChar415">
    <w:name w:val="Char Char415"/>
    <w:rPr>
      <w:rFonts w:ascii="黑体" w:eastAsia="黑体" w:hAnsi="Arial"/>
      <w:b/>
      <w:bCs/>
      <w:kern w:val="2"/>
      <w:sz w:val="30"/>
      <w:szCs w:val="30"/>
      <w:lang w:val="en-US" w:eastAsia="zh-CN" w:bidi="ar-SA"/>
    </w:rPr>
  </w:style>
  <w:style w:type="character" w:customStyle="1" w:styleId="5Char21">
    <w:name w:val="标题 5 Char21"/>
    <w:rPr>
      <w:rFonts w:ascii="Times New Roman" w:eastAsia="宋体" w:hAnsi="Times New Roman" w:cs="Times New Roman"/>
      <w:b/>
      <w:bCs/>
      <w:kern w:val="2"/>
      <w:sz w:val="28"/>
      <w:szCs w:val="28"/>
      <w:lang w:val="en-US" w:eastAsia="zh-CN" w:bidi="ar-SA"/>
    </w:rPr>
  </w:style>
  <w:style w:type="character" w:customStyle="1" w:styleId="Char72">
    <w:name w:val="表格内字体 Char7"/>
    <w:rPr>
      <w:rFonts w:ascii="宋体" w:eastAsia="宋体" w:hAnsi="宋体"/>
      <w:kern w:val="2"/>
      <w:sz w:val="21"/>
      <w:szCs w:val="24"/>
      <w:lang w:val="en-US" w:eastAsia="zh-CN" w:bidi="ar-SA"/>
    </w:rPr>
  </w:style>
  <w:style w:type="character" w:customStyle="1" w:styleId="Char1a">
    <w:name w:val="正文斜体 Char1"/>
    <w:rPr>
      <w:rFonts w:ascii="宋体" w:eastAsia="宋体" w:hAnsi="宋体" w:cs="宋体"/>
      <w:i/>
      <w:iCs/>
      <w:kern w:val="2"/>
      <w:sz w:val="24"/>
      <w:szCs w:val="24"/>
      <w:lang w:val="en-US" w:eastAsia="zh-CN" w:bidi="ar-SA"/>
    </w:rPr>
  </w:style>
  <w:style w:type="character" w:customStyle="1" w:styleId="Char1b">
    <w:name w:val="图表题 Char1"/>
    <w:rPr>
      <w:rFonts w:ascii="黑体" w:eastAsia="黑体" w:hAnsi="宋体" w:cs="宋体"/>
      <w:b/>
      <w:bCs/>
      <w:kern w:val="2"/>
      <w:sz w:val="24"/>
      <w:szCs w:val="24"/>
      <w:lang w:val="en-US" w:eastAsia="zh-CN" w:bidi="ar-SA"/>
    </w:rPr>
  </w:style>
  <w:style w:type="character" w:customStyle="1" w:styleId="Char90">
    <w:name w:val="正文格式 Char9"/>
    <w:rPr>
      <w:rFonts w:ascii="宋体" w:eastAsia="宋体" w:hAnsi="宋体"/>
      <w:kern w:val="2"/>
      <w:sz w:val="24"/>
      <w:szCs w:val="24"/>
      <w:lang w:val="en-US" w:eastAsia="zh-CN" w:bidi="ar-SA"/>
    </w:rPr>
  </w:style>
  <w:style w:type="character" w:customStyle="1" w:styleId="Char3110">
    <w:name w:val="正文缩进 Char311"/>
    <w:rPr>
      <w:rFonts w:ascii="宋体" w:eastAsia="宋体" w:hAnsi="宋体" w:cs="宋体"/>
      <w:color w:val="000000"/>
      <w:kern w:val="2"/>
      <w:sz w:val="24"/>
      <w:szCs w:val="24"/>
      <w:lang w:val="en-US" w:eastAsia="zh-CN" w:bidi="ar-SA"/>
    </w:rPr>
  </w:style>
  <w:style w:type="character" w:customStyle="1" w:styleId="2Char4">
    <w:name w:val="样式 首行缩进:  2 字符 Char"/>
    <w:rPr>
      <w:rFonts w:eastAsia="楷体_GB2312"/>
      <w:spacing w:val="6"/>
      <w:sz w:val="28"/>
      <w:lang w:val="en-US" w:eastAsia="zh-CN"/>
    </w:rPr>
  </w:style>
  <w:style w:type="character" w:customStyle="1" w:styleId="CharChar1217">
    <w:name w:val="Char Char1217"/>
    <w:rPr>
      <w:rFonts w:ascii="黑体" w:eastAsia="黑体" w:hAnsi="Arial"/>
      <w:b/>
      <w:bCs/>
      <w:kern w:val="2"/>
      <w:sz w:val="30"/>
      <w:szCs w:val="30"/>
      <w:lang w:val="en-US" w:eastAsia="zh-CN" w:bidi="ar-SA"/>
    </w:rPr>
  </w:style>
  <w:style w:type="character" w:customStyle="1" w:styleId="CharCharCharCharChar">
    <w:name w:val="正文文字 Char Char Char Char Char"/>
    <w:rPr>
      <w:rFonts w:eastAsia="仿宋_GB2312"/>
      <w:kern w:val="2"/>
      <w:sz w:val="28"/>
      <w:szCs w:val="24"/>
      <w:lang w:val="en-US" w:eastAsia="zh-CN" w:bidi="ar-SA"/>
    </w:rPr>
  </w:style>
  <w:style w:type="character" w:customStyle="1" w:styleId="style131">
    <w:name w:val="style131"/>
    <w:rPr>
      <w:rFonts w:ascii="宋体" w:eastAsia="楷体_GB2312" w:hAnsi="宋体" w:cs="宋体"/>
      <w:b/>
      <w:bCs/>
      <w:kern w:val="2"/>
      <w:sz w:val="18"/>
      <w:szCs w:val="18"/>
      <w:lang w:val="en-US" w:eastAsia="zh-CN" w:bidi="ar-SA"/>
    </w:rPr>
  </w:style>
  <w:style w:type="character" w:customStyle="1" w:styleId="Char1c">
    <w:name w:val="环评正文 Char1"/>
    <w:rPr>
      <w:rFonts w:eastAsia="宋体"/>
      <w:bCs/>
      <w:kern w:val="2"/>
      <w:sz w:val="24"/>
      <w:szCs w:val="24"/>
      <w:lang w:val="en-US" w:eastAsia="zh-CN" w:bidi="ar-SA"/>
    </w:rPr>
  </w:style>
  <w:style w:type="character" w:customStyle="1" w:styleId="CharChar514">
    <w:name w:val="Char Char514"/>
    <w:rPr>
      <w:rFonts w:ascii="黑体" w:eastAsia="黑体" w:hAnsi="宋体"/>
      <w:bCs/>
      <w:kern w:val="2"/>
      <w:sz w:val="28"/>
      <w:szCs w:val="28"/>
      <w:lang w:val="en-US" w:eastAsia="zh-CN" w:bidi="ar-SA"/>
    </w:rPr>
  </w:style>
  <w:style w:type="character" w:customStyle="1" w:styleId="Charb">
    <w:name w:val="尾注文本 Char"/>
    <w:link w:val="af6"/>
    <w:rPr>
      <w:rFonts w:ascii="Times New Roman" w:hAnsi="Times New Roman"/>
    </w:rPr>
  </w:style>
  <w:style w:type="character" w:customStyle="1" w:styleId="CharChar">
    <w:name w:val="表格文本 Char Char"/>
    <w:link w:val="Charf9"/>
    <w:rPr>
      <w:rFonts w:ascii="Arial" w:hAnsi="Arial"/>
      <w:szCs w:val="24"/>
    </w:rPr>
  </w:style>
  <w:style w:type="paragraph" w:customStyle="1" w:styleId="Charf9">
    <w:name w:val="表格文本 Char"/>
    <w:basedOn w:val="a"/>
    <w:next w:val="a"/>
    <w:link w:val="CharChar"/>
    <w:pPr>
      <w:spacing w:before="60" w:after="60" w:line="312" w:lineRule="auto"/>
      <w:jc w:val="center"/>
    </w:pPr>
    <w:rPr>
      <w:rFonts w:ascii="Arial" w:hAnsi="Arial"/>
      <w:kern w:val="0"/>
      <w:sz w:val="20"/>
    </w:rPr>
  </w:style>
  <w:style w:type="character" w:customStyle="1" w:styleId="Char43">
    <w:name w:val="样式 正文缩进 + 宋体 黑色 Char4"/>
    <w:rPr>
      <w:rFonts w:ascii="宋体" w:eastAsia="宋体" w:hAnsi="宋体"/>
      <w:color w:val="000000"/>
      <w:kern w:val="2"/>
      <w:sz w:val="24"/>
      <w:szCs w:val="24"/>
      <w:lang w:val="en-US" w:eastAsia="zh-CN" w:bidi="ar-SA"/>
    </w:rPr>
  </w:style>
  <w:style w:type="character" w:customStyle="1" w:styleId="Charfa">
    <w:name w:val="二级项 Char"/>
    <w:uiPriority w:val="9"/>
    <w:rPr>
      <w:rFonts w:ascii="Arial" w:eastAsia="黑体" w:hAnsi="Arial"/>
      <w:b/>
      <w:bCs/>
      <w:kern w:val="2"/>
      <w:sz w:val="28"/>
      <w:szCs w:val="24"/>
      <w:lang w:val="en-US" w:eastAsia="zh-CN" w:bidi="ar-SA"/>
    </w:rPr>
  </w:style>
  <w:style w:type="character" w:customStyle="1" w:styleId="Charf1">
    <w:name w:val="脚注文本 Char"/>
    <w:link w:val="aff"/>
    <w:rPr>
      <w:rFonts w:ascii="Times New Roman" w:hAnsi="Times New Roman"/>
      <w:sz w:val="18"/>
      <w:szCs w:val="18"/>
    </w:rPr>
  </w:style>
  <w:style w:type="character" w:customStyle="1" w:styleId="CharChar33">
    <w:name w:val="Char Char33"/>
    <w:rPr>
      <w:rFonts w:ascii="黑体" w:eastAsia="黑体" w:hAnsi="宋体"/>
      <w:b/>
      <w:bCs/>
      <w:kern w:val="2"/>
      <w:sz w:val="28"/>
      <w:szCs w:val="28"/>
      <w:lang w:val="en-US" w:eastAsia="zh-CN" w:bidi="ar-SA"/>
    </w:rPr>
  </w:style>
  <w:style w:type="character" w:customStyle="1" w:styleId="Char411">
    <w:name w:val="正文文本 Char41"/>
    <w:qFormat/>
    <w:rPr>
      <w:rFonts w:ascii="Times New Roman" w:eastAsia="宋体" w:hAnsi="Times New Roman" w:cs="Times New Roman"/>
      <w:kern w:val="2"/>
      <w:sz w:val="24"/>
      <w:szCs w:val="24"/>
      <w:lang w:val="en-US" w:eastAsia="zh-CN" w:bidi="ar-SA"/>
    </w:rPr>
  </w:style>
  <w:style w:type="character" w:customStyle="1" w:styleId="3Char121">
    <w:name w:val="标题 3 Char121"/>
    <w:rPr>
      <w:rFonts w:ascii="黑体" w:eastAsia="黑体" w:hAnsi="宋体"/>
      <w:b/>
      <w:bCs/>
      <w:kern w:val="2"/>
      <w:sz w:val="28"/>
      <w:szCs w:val="28"/>
      <w:lang w:val="en-US" w:eastAsia="zh-CN" w:bidi="ar-SA"/>
    </w:rPr>
  </w:style>
  <w:style w:type="character" w:customStyle="1" w:styleId="5Char31">
    <w:name w:val="表内5 Char31"/>
    <w:qFormat/>
    <w:rPr>
      <w:rFonts w:ascii="宋体" w:eastAsia="宋体" w:hAnsi="宋体" w:cs="Times New Roman"/>
      <w:kern w:val="2"/>
      <w:sz w:val="24"/>
      <w:szCs w:val="24"/>
      <w:lang w:val="en-US" w:eastAsia="zh-CN" w:bidi="ar-SA"/>
    </w:rPr>
  </w:style>
  <w:style w:type="character" w:customStyle="1" w:styleId="Char63">
    <w:name w:val="表格内字体 Char6"/>
    <w:rPr>
      <w:rFonts w:ascii="宋体" w:eastAsia="宋体" w:hAnsi="宋体" w:cs="Times New Roman"/>
      <w:kern w:val="2"/>
      <w:sz w:val="24"/>
      <w:szCs w:val="24"/>
      <w:lang w:val="en-US" w:eastAsia="zh-CN" w:bidi="ar-SA"/>
    </w:rPr>
  </w:style>
  <w:style w:type="character" w:customStyle="1" w:styleId="7Char1">
    <w:name w:val="标题 7 Char1"/>
    <w:uiPriority w:val="9"/>
    <w:rPr>
      <w:rFonts w:eastAsia="宋体"/>
      <w:b/>
      <w:bCs/>
      <w:kern w:val="2"/>
      <w:sz w:val="24"/>
      <w:szCs w:val="24"/>
      <w:lang w:val="en-US" w:eastAsia="zh-CN" w:bidi="ar-SA"/>
    </w:rPr>
  </w:style>
  <w:style w:type="character" w:customStyle="1" w:styleId="Char64">
    <w:name w:val="正文格式 Char6"/>
    <w:rPr>
      <w:rFonts w:ascii="宋体" w:eastAsia="宋体" w:hAnsi="宋体" w:cs="Times New Roman"/>
      <w:kern w:val="2"/>
      <w:sz w:val="24"/>
      <w:szCs w:val="24"/>
      <w:lang w:val="en-US" w:eastAsia="zh-CN" w:bidi="ar-SA"/>
    </w:rPr>
  </w:style>
  <w:style w:type="character" w:customStyle="1" w:styleId="Char211">
    <w:name w:val="福建正文缩进 Char21"/>
    <w:qFormat/>
    <w:rPr>
      <w:rFonts w:ascii="宋体" w:eastAsia="宋体" w:hAnsi="宋体" w:cs="宋体"/>
      <w:color w:val="000000"/>
      <w:kern w:val="2"/>
      <w:sz w:val="24"/>
      <w:szCs w:val="24"/>
      <w:lang w:val="en-US" w:eastAsia="zh-CN" w:bidi="ar-SA"/>
    </w:rPr>
  </w:style>
  <w:style w:type="character" w:customStyle="1" w:styleId="Char1131">
    <w:name w:val="正文修改 Char1131"/>
    <w:rPr>
      <w:rFonts w:hAnsi="宋体"/>
      <w:color w:val="000000"/>
    </w:rPr>
  </w:style>
  <w:style w:type="character" w:customStyle="1" w:styleId="1Char413">
    <w:name w:val="表题1 Char413"/>
    <w:rPr>
      <w:rFonts w:ascii="黑体" w:eastAsia="黑体" w:hAnsi="Arial" w:cs="Arial"/>
      <w:b/>
      <w:kern w:val="2"/>
      <w:sz w:val="24"/>
      <w:szCs w:val="24"/>
      <w:lang w:val="en-US" w:eastAsia="zh-CN" w:bidi="ar-SA"/>
    </w:rPr>
  </w:style>
  <w:style w:type="character" w:customStyle="1" w:styleId="CharChar1132">
    <w:name w:val="Char Char1132"/>
    <w:rPr>
      <w:rFonts w:ascii="黑体" w:eastAsia="黑体" w:hAnsi="Arial"/>
      <w:bCs/>
      <w:kern w:val="2"/>
      <w:sz w:val="30"/>
      <w:szCs w:val="30"/>
      <w:lang w:val="en-US" w:eastAsia="zh-CN" w:bidi="ar-SA"/>
    </w:rPr>
  </w:style>
  <w:style w:type="character" w:customStyle="1" w:styleId="Char251">
    <w:name w:val="表中文字 Char251"/>
    <w:rPr>
      <w:rFonts w:ascii="宋体" w:eastAsia="宋体"/>
      <w:kern w:val="2"/>
      <w:sz w:val="21"/>
      <w:szCs w:val="21"/>
      <w:lang w:val="en-US" w:eastAsia="zh-CN" w:bidi="ar-SA"/>
    </w:rPr>
  </w:style>
  <w:style w:type="character" w:customStyle="1" w:styleId="Char1d">
    <w:name w:val="环正文 Char1"/>
    <w:link w:val="afff"/>
    <w:rPr>
      <w:rFonts w:ascii="宋体" w:hAnsi="宋体"/>
      <w:sz w:val="24"/>
      <w:szCs w:val="24"/>
    </w:rPr>
  </w:style>
  <w:style w:type="paragraph" w:customStyle="1" w:styleId="afff">
    <w:name w:val="环正文"/>
    <w:basedOn w:val="a"/>
    <w:link w:val="Char1d"/>
    <w:uiPriority w:val="99"/>
    <w:pPr>
      <w:widowControl/>
      <w:tabs>
        <w:tab w:val="left" w:pos="5187"/>
      </w:tabs>
      <w:suppressAutoHyphens/>
      <w:ind w:firstLineChars="200" w:firstLine="480"/>
      <w:textAlignment w:val="baseline"/>
    </w:pPr>
    <w:rPr>
      <w:rFonts w:ascii="宋体" w:hAnsi="宋体"/>
      <w:kern w:val="0"/>
    </w:rPr>
  </w:style>
  <w:style w:type="character" w:customStyle="1" w:styleId="CharChar112">
    <w:name w:val="Char Char112"/>
    <w:rPr>
      <w:rFonts w:ascii="黑体" w:eastAsia="黑体" w:hAnsi="Arial"/>
      <w:bCs/>
      <w:kern w:val="2"/>
      <w:sz w:val="30"/>
      <w:szCs w:val="30"/>
      <w:lang w:val="en-US" w:eastAsia="zh-CN" w:bidi="ar-SA"/>
    </w:rPr>
  </w:style>
  <w:style w:type="character" w:customStyle="1" w:styleId="1Char0">
    <w:name w:val="表题1 Char"/>
    <w:link w:val="15"/>
    <w:rPr>
      <w:rFonts w:ascii="黑体" w:eastAsia="黑体" w:hAnsi="Arial" w:cs="Arial"/>
      <w:b/>
      <w:sz w:val="24"/>
      <w:szCs w:val="24"/>
    </w:rPr>
  </w:style>
  <w:style w:type="paragraph" w:customStyle="1" w:styleId="15">
    <w:name w:val="表题1"/>
    <w:basedOn w:val="a7"/>
    <w:link w:val="1Char0"/>
    <w:qFormat/>
    <w:pPr>
      <w:tabs>
        <w:tab w:val="clear" w:pos="7380"/>
      </w:tabs>
      <w:overflowPunct/>
      <w:spacing w:before="0" w:afterLines="0"/>
      <w:jc w:val="center"/>
    </w:pPr>
    <w:rPr>
      <w:rFonts w:ascii="黑体"/>
      <w:b/>
      <w:sz w:val="24"/>
      <w:szCs w:val="24"/>
    </w:rPr>
  </w:style>
  <w:style w:type="character" w:customStyle="1" w:styleId="Charfb">
    <w:name w:val="大港正文 Char"/>
    <w:link w:val="afff0"/>
    <w:rPr>
      <w:rFonts w:ascii="宋体" w:hAnsi="宋体"/>
      <w:sz w:val="24"/>
      <w:szCs w:val="24"/>
    </w:rPr>
  </w:style>
  <w:style w:type="paragraph" w:customStyle="1" w:styleId="afff0">
    <w:name w:val="大港正文"/>
    <w:basedOn w:val="a"/>
    <w:next w:val="a"/>
    <w:link w:val="Charfb"/>
    <w:pPr>
      <w:ind w:firstLineChars="225" w:firstLine="540"/>
    </w:pPr>
    <w:rPr>
      <w:rFonts w:ascii="宋体" w:hAnsi="宋体"/>
      <w:kern w:val="0"/>
    </w:rPr>
  </w:style>
  <w:style w:type="character" w:customStyle="1" w:styleId="Charfc">
    <w:name w:val="表注 Char"/>
    <w:link w:val="afff1"/>
    <w:rPr>
      <w:rFonts w:ascii="Times New Roman" w:eastAsia="仿宋_GB2312" w:hAnsi="Times New Roman"/>
      <w:kern w:val="2"/>
      <w:sz w:val="21"/>
      <w:szCs w:val="22"/>
      <w:lang w:val="en-US" w:eastAsia="zh-CN" w:bidi="ar-SA"/>
    </w:rPr>
  </w:style>
  <w:style w:type="paragraph" w:customStyle="1" w:styleId="afff1">
    <w:name w:val="表注"/>
    <w:basedOn w:val="16"/>
    <w:link w:val="Charfc"/>
    <w:pPr>
      <w:ind w:firstLine="420"/>
    </w:pPr>
    <w:rPr>
      <w:rFonts w:ascii="Times New Roman" w:eastAsia="仿宋_GB2312" w:hAnsi="Times New Roman" w:hint="default"/>
      <w:kern w:val="2"/>
      <w:sz w:val="21"/>
      <w:szCs w:val="22"/>
    </w:rPr>
  </w:style>
  <w:style w:type="paragraph" w:customStyle="1" w:styleId="16">
    <w:name w:val="正文文本1"/>
    <w:basedOn w:val="a"/>
    <w:link w:val="afff2"/>
    <w:qFormat/>
    <w:pPr>
      <w:shd w:val="clear" w:color="auto" w:fill="FFFFFF"/>
      <w:spacing w:before="720" w:line="518" w:lineRule="exact"/>
      <w:ind w:firstLineChars="200" w:hanging="620"/>
    </w:pPr>
    <w:rPr>
      <w:rFonts w:ascii="Arial Unicode MS" w:eastAsia="Arial Unicode MS" w:hAnsi="Arial Unicode MS" w:hint="eastAsia"/>
      <w:kern w:val="0"/>
      <w:sz w:val="27"/>
    </w:rPr>
  </w:style>
  <w:style w:type="character" w:customStyle="1" w:styleId="2Char12">
    <w:name w:val="正文首行缩进 2 Char12"/>
    <w:rPr>
      <w:rFonts w:ascii="仿宋_GB2312" w:eastAsia="仿宋_GB2312"/>
      <w:kern w:val="2"/>
      <w:sz w:val="21"/>
      <w:szCs w:val="18"/>
      <w:lang w:val="en-US" w:eastAsia="zh-CN" w:bidi="ar-SA"/>
    </w:rPr>
  </w:style>
  <w:style w:type="character" w:customStyle="1" w:styleId="CharChar71">
    <w:name w:val="Char Char71"/>
    <w:rPr>
      <w:rFonts w:eastAsia="宋体"/>
      <w:kern w:val="2"/>
      <w:sz w:val="21"/>
      <w:szCs w:val="24"/>
      <w:lang w:val="en-US" w:eastAsia="zh-CN" w:bidi="ar-SA"/>
    </w:rPr>
  </w:style>
  <w:style w:type="character" w:customStyle="1" w:styleId="Char213">
    <w:name w:val="正文斜体 Char21"/>
    <w:rPr>
      <w:rFonts w:ascii="宋体" w:eastAsia="宋体" w:hAnsi="宋体" w:cs="宋体"/>
      <w:i/>
      <w:iCs/>
      <w:kern w:val="2"/>
      <w:sz w:val="24"/>
      <w:szCs w:val="24"/>
      <w:lang w:val="en-US" w:eastAsia="zh-CN" w:bidi="ar-SA"/>
    </w:rPr>
  </w:style>
  <w:style w:type="character" w:customStyle="1" w:styleId="Char101">
    <w:name w:val="正文格式 Char101"/>
    <w:rPr>
      <w:rFonts w:ascii="宋体" w:eastAsia="宋体" w:hAnsi="宋体"/>
      <w:kern w:val="2"/>
      <w:sz w:val="24"/>
      <w:szCs w:val="24"/>
      <w:lang w:val="en-US" w:eastAsia="zh-CN" w:bidi="ar-SA"/>
    </w:rPr>
  </w:style>
  <w:style w:type="character" w:customStyle="1" w:styleId="1Char1">
    <w:name w:val="表题1 Char1"/>
    <w:rPr>
      <w:rFonts w:ascii="黑体" w:eastAsia="黑体" w:hAnsi="Arial" w:cs="Arial"/>
      <w:kern w:val="2"/>
      <w:sz w:val="24"/>
      <w:szCs w:val="24"/>
      <w:lang w:val="en-US" w:eastAsia="zh-CN" w:bidi="ar-SA"/>
    </w:rPr>
  </w:style>
  <w:style w:type="character" w:customStyle="1" w:styleId="CharChar614">
    <w:name w:val="Char Char614"/>
    <w:rPr>
      <w:rFonts w:ascii="黑体" w:eastAsia="黑体"/>
      <w:b/>
      <w:bCs/>
      <w:kern w:val="2"/>
      <w:sz w:val="28"/>
      <w:szCs w:val="28"/>
      <w:lang w:val="en-US" w:eastAsia="zh-CN" w:bidi="ar-SA"/>
    </w:rPr>
  </w:style>
  <w:style w:type="character" w:customStyle="1" w:styleId="Char143">
    <w:name w:val="正文修改 Char143"/>
    <w:rPr>
      <w:rFonts w:ascii="宋体" w:eastAsia="宋体" w:hAnsi="Times New Roman" w:cs="宋体"/>
      <w:kern w:val="2"/>
      <w:sz w:val="24"/>
      <w:szCs w:val="24"/>
      <w:lang w:val="en-US" w:eastAsia="zh-CN" w:bidi="ar-SA"/>
    </w:rPr>
  </w:style>
  <w:style w:type="character" w:customStyle="1" w:styleId="Char1111">
    <w:name w:val="正文修改 Char111"/>
    <w:rPr>
      <w:rFonts w:ascii="宋体" w:eastAsia="宋体" w:hAnsi="宋体" w:cs="宋体"/>
      <w:color w:val="000000"/>
      <w:kern w:val="2"/>
      <w:sz w:val="24"/>
      <w:szCs w:val="24"/>
      <w:lang w:val="en-US" w:eastAsia="zh-CN" w:bidi="ar-SA"/>
    </w:rPr>
  </w:style>
  <w:style w:type="character" w:customStyle="1" w:styleId="CharChar68">
    <w:name w:val="Char Char68"/>
    <w:rPr>
      <w:rFonts w:ascii="黑体" w:eastAsia="黑体"/>
      <w:b/>
      <w:bCs/>
      <w:kern w:val="2"/>
      <w:sz w:val="28"/>
      <w:szCs w:val="28"/>
      <w:lang w:val="en-US" w:eastAsia="zh-CN" w:bidi="ar-SA"/>
    </w:rPr>
  </w:style>
  <w:style w:type="character" w:customStyle="1" w:styleId="Char1e">
    <w:name w:val="样式 正文缩进 + 宋体 黑色 Char1"/>
    <w:rPr>
      <w:rFonts w:ascii="宋体" w:eastAsia="宋体" w:hAnsi="宋体"/>
      <w:color w:val="000000"/>
      <w:kern w:val="2"/>
      <w:sz w:val="24"/>
      <w:szCs w:val="24"/>
      <w:lang w:val="en-US" w:eastAsia="zh-CN" w:bidi="ar-SA"/>
    </w:rPr>
  </w:style>
  <w:style w:type="character" w:customStyle="1" w:styleId="CharChar0">
    <w:name w:val="普通文字 Char Char"/>
    <w:rPr>
      <w:rFonts w:ascii="宋体" w:eastAsia="宋体" w:hAnsi="Courier New" w:cs="Courier New"/>
      <w:kern w:val="2"/>
      <w:sz w:val="21"/>
      <w:szCs w:val="21"/>
      <w:lang w:val="en-US" w:eastAsia="zh-CN" w:bidi="ar-SA"/>
    </w:rPr>
  </w:style>
  <w:style w:type="character" w:customStyle="1" w:styleId="1Char62">
    <w:name w:val="表题1 Char62"/>
    <w:rPr>
      <w:rFonts w:ascii="黑体" w:eastAsia="黑体" w:hAnsi="Arial" w:cs="Arial"/>
      <w:b/>
      <w:kern w:val="2"/>
      <w:sz w:val="24"/>
      <w:szCs w:val="24"/>
      <w:lang w:val="en-US" w:eastAsia="zh-CN" w:bidi="ar-SA"/>
    </w:rPr>
  </w:style>
  <w:style w:type="character" w:customStyle="1" w:styleId="Charf3">
    <w:name w:val="标题 Char"/>
    <w:link w:val="aff3"/>
    <w:rPr>
      <w:rFonts w:ascii="Arial" w:hAnsi="Arial" w:cs="Arial"/>
      <w:b/>
      <w:bCs/>
      <w:sz w:val="32"/>
      <w:szCs w:val="32"/>
    </w:rPr>
  </w:style>
  <w:style w:type="character" w:customStyle="1" w:styleId="CharChar6110">
    <w:name w:val="Char Char6110"/>
    <w:rPr>
      <w:rFonts w:ascii="黑体" w:eastAsia="黑体"/>
      <w:b/>
      <w:bCs/>
      <w:kern w:val="2"/>
      <w:sz w:val="28"/>
      <w:szCs w:val="28"/>
      <w:lang w:val="en-US" w:eastAsia="zh-CN" w:bidi="ar-SA"/>
    </w:rPr>
  </w:style>
  <w:style w:type="character" w:customStyle="1" w:styleId="Char44">
    <w:name w:val="页脚 Char4"/>
    <w:rPr>
      <w:rFonts w:ascii="Times New Roman" w:eastAsia="宋体" w:hAnsi="Times New Roman" w:cs="Times New Roman"/>
      <w:kern w:val="2"/>
      <w:sz w:val="18"/>
      <w:szCs w:val="18"/>
      <w:lang w:val="en-US" w:eastAsia="zh-CN" w:bidi="ar-SA"/>
    </w:rPr>
  </w:style>
  <w:style w:type="character" w:customStyle="1" w:styleId="CharChar117">
    <w:name w:val="Char Char117"/>
    <w:rPr>
      <w:rFonts w:ascii="黑体" w:eastAsia="黑体" w:hAnsi="Arial"/>
      <w:bCs/>
      <w:kern w:val="2"/>
      <w:sz w:val="30"/>
      <w:szCs w:val="30"/>
      <w:lang w:val="en-US" w:eastAsia="zh-CN" w:bidi="ar-SA"/>
    </w:rPr>
  </w:style>
  <w:style w:type="character" w:customStyle="1" w:styleId="4Char1">
    <w:name w:val="标题 4 Char1"/>
    <w:link w:val="4"/>
    <w:uiPriority w:val="9"/>
    <w:qFormat/>
    <w:rPr>
      <w:rFonts w:ascii="Times New Roman" w:eastAsia="宋体" w:hAnsi="Times New Roman"/>
      <w:b/>
      <w:bCs/>
      <w:sz w:val="24"/>
      <w:szCs w:val="24"/>
    </w:rPr>
  </w:style>
  <w:style w:type="character" w:customStyle="1" w:styleId="3Char31">
    <w:name w:val="正文文本缩进 3 Char31"/>
    <w:rPr>
      <w:rFonts w:eastAsia="宋体"/>
      <w:kern w:val="2"/>
      <w:sz w:val="16"/>
      <w:szCs w:val="16"/>
      <w:lang w:val="en-US" w:eastAsia="zh-CN" w:bidi="ar-SA"/>
    </w:rPr>
  </w:style>
  <w:style w:type="character" w:customStyle="1" w:styleId="Char14111">
    <w:name w:val="正文修改 Char14111"/>
    <w:qFormat/>
    <w:rPr>
      <w:rFonts w:ascii="宋体" w:eastAsia="宋体" w:hAnsi="Times New Roman" w:cs="宋体"/>
      <w:sz w:val="24"/>
      <w:szCs w:val="24"/>
    </w:rPr>
  </w:style>
  <w:style w:type="character" w:customStyle="1" w:styleId="Char33">
    <w:name w:val="纯文本 Char3"/>
    <w:rPr>
      <w:rFonts w:ascii="宋体" w:eastAsia="宋体" w:hAnsi="Courier New" w:cs="Courier New"/>
      <w:kern w:val="2"/>
      <w:sz w:val="24"/>
      <w:szCs w:val="21"/>
      <w:lang w:val="en-US" w:eastAsia="zh-CN" w:bidi="ar-SA"/>
    </w:rPr>
  </w:style>
  <w:style w:type="character" w:customStyle="1" w:styleId="CharChar516">
    <w:name w:val="Char Char516"/>
    <w:rPr>
      <w:rFonts w:ascii="黑体" w:eastAsia="黑体" w:hAnsi="宋体"/>
      <w:bCs/>
      <w:kern w:val="2"/>
      <w:sz w:val="28"/>
      <w:szCs w:val="28"/>
      <w:lang w:val="en-US" w:eastAsia="zh-CN" w:bidi="ar-SA"/>
    </w:rPr>
  </w:style>
  <w:style w:type="character" w:customStyle="1" w:styleId="Char3111">
    <w:name w:val="题注 Char311"/>
    <w:rPr>
      <w:rFonts w:ascii="黑体" w:eastAsia="黑体" w:hAnsi="Arial" w:cs="Arial"/>
      <w:b/>
      <w:kern w:val="2"/>
      <w:sz w:val="24"/>
      <w:szCs w:val="24"/>
      <w:lang w:val="en-US" w:eastAsia="zh-CN" w:bidi="ar-SA"/>
    </w:rPr>
  </w:style>
  <w:style w:type="character" w:customStyle="1" w:styleId="5Char2">
    <w:name w:val="样式 表内小5 + 黑体 加粗 倾斜 下划线 Char2"/>
    <w:rPr>
      <w:rFonts w:ascii="黑体" w:eastAsia="黑体" w:hAnsi="黑体"/>
      <w:b/>
      <w:bCs/>
      <w:i/>
      <w:iCs/>
      <w:kern w:val="2"/>
      <w:sz w:val="18"/>
      <w:szCs w:val="24"/>
      <w:u w:val="single"/>
      <w:lang w:val="en-US" w:eastAsia="zh-CN" w:bidi="ar-SA"/>
    </w:rPr>
  </w:style>
  <w:style w:type="character" w:customStyle="1" w:styleId="Char3210">
    <w:name w:val="题注 Char321"/>
    <w:rPr>
      <w:rFonts w:ascii="黑体" w:eastAsia="黑体" w:hAnsi="Arial" w:cs="Arial"/>
      <w:b/>
      <w:kern w:val="2"/>
      <w:sz w:val="24"/>
      <w:szCs w:val="24"/>
      <w:lang w:val="en-US" w:eastAsia="zh-CN" w:bidi="ar-SA"/>
    </w:rPr>
  </w:style>
  <w:style w:type="character" w:customStyle="1" w:styleId="Char221">
    <w:name w:val="题注 Char221"/>
    <w:rPr>
      <w:rFonts w:ascii="黑体" w:eastAsia="黑体" w:hAnsi="Arial" w:cs="Arial"/>
      <w:b/>
      <w:kern w:val="2"/>
      <w:sz w:val="24"/>
      <w:szCs w:val="24"/>
      <w:lang w:val="en-US" w:eastAsia="zh-CN" w:bidi="ar-SA"/>
    </w:rPr>
  </w:style>
  <w:style w:type="character" w:customStyle="1" w:styleId="Char710">
    <w:name w:val="正文缩进 Char71"/>
    <w:rPr>
      <w:rFonts w:ascii="宋体" w:eastAsia="宋体" w:hAnsi="宋体"/>
      <w:kern w:val="2"/>
      <w:sz w:val="24"/>
      <w:szCs w:val="24"/>
      <w:lang w:val="en-US" w:eastAsia="zh-CN" w:bidi="ar-SA"/>
    </w:rPr>
  </w:style>
  <w:style w:type="character" w:customStyle="1" w:styleId="Char34">
    <w:name w:val="表中文字 Char3"/>
    <w:rPr>
      <w:rFonts w:ascii="Arial" w:eastAsia="宋体" w:hAnsi="Arial"/>
      <w:kern w:val="2"/>
      <w:sz w:val="24"/>
      <w:szCs w:val="24"/>
      <w:lang w:val="en-US" w:eastAsia="zh-TW" w:bidi="ar-SA"/>
    </w:rPr>
  </w:style>
  <w:style w:type="character" w:customStyle="1" w:styleId="CharChar419">
    <w:name w:val="Char Char419"/>
    <w:rPr>
      <w:rFonts w:ascii="黑体" w:eastAsia="黑体" w:hAnsi="Arial"/>
      <w:b/>
      <w:bCs/>
      <w:kern w:val="2"/>
      <w:sz w:val="30"/>
      <w:szCs w:val="30"/>
      <w:lang w:val="en-US" w:eastAsia="zh-CN" w:bidi="ar-SA"/>
    </w:rPr>
  </w:style>
  <w:style w:type="character" w:customStyle="1" w:styleId="Char9">
    <w:name w:val="文本块 Char"/>
    <w:link w:val="af3"/>
    <w:rPr>
      <w:rFonts w:ascii="仿宋_GB2312" w:eastAsia="仿宋_GB2312" w:hAnsi="Times New Roman"/>
      <w:sz w:val="28"/>
      <w:szCs w:val="20"/>
    </w:rPr>
  </w:style>
  <w:style w:type="character" w:customStyle="1" w:styleId="Char51">
    <w:name w:val="第一层条 Char5"/>
    <w:rPr>
      <w:rFonts w:ascii="仿宋_GB2312" w:eastAsia="仿宋_GB2312"/>
      <w:b/>
      <w:kern w:val="2"/>
      <w:sz w:val="28"/>
      <w:lang w:val="en-US" w:eastAsia="zh-CN" w:bidi="ar-SA"/>
    </w:rPr>
  </w:style>
  <w:style w:type="character" w:customStyle="1" w:styleId="1Char10">
    <w:name w:val="表题1 Char10"/>
    <w:rPr>
      <w:rFonts w:eastAsia="宋体" w:hAnsi="Arial" w:cs="Arial"/>
      <w:kern w:val="2"/>
      <w:sz w:val="24"/>
      <w:szCs w:val="24"/>
      <w:lang w:val="en-US" w:eastAsia="zh-CN" w:bidi="ar-SA"/>
    </w:rPr>
  </w:style>
  <w:style w:type="character" w:customStyle="1" w:styleId="Char151">
    <w:name w:val="燕山正文 Char151"/>
    <w:rPr>
      <w:rFonts w:ascii="宋体" w:eastAsia="宋体" w:cs="宋体"/>
      <w:kern w:val="2"/>
      <w:sz w:val="24"/>
      <w:szCs w:val="24"/>
      <w:lang w:val="en-US" w:eastAsia="zh-CN" w:bidi="ar-SA"/>
    </w:rPr>
  </w:style>
  <w:style w:type="character" w:customStyle="1" w:styleId="Char22">
    <w:name w:val="图题注 Char2"/>
    <w:rPr>
      <w:rFonts w:ascii="黑体" w:eastAsia="黑体" w:hAnsi="Arial" w:cs="宋体"/>
      <w:b/>
      <w:bCs/>
      <w:kern w:val="2"/>
      <w:sz w:val="24"/>
      <w:szCs w:val="24"/>
      <w:lang w:val="en-US" w:eastAsia="zh-CN" w:bidi="ar-SA"/>
    </w:rPr>
  </w:style>
  <w:style w:type="character" w:customStyle="1" w:styleId="CharChar412">
    <w:name w:val="Char Char412"/>
    <w:rPr>
      <w:rFonts w:ascii="黑体" w:eastAsia="黑体" w:hAnsi="Arial"/>
      <w:b/>
      <w:bCs/>
      <w:kern w:val="2"/>
      <w:sz w:val="30"/>
      <w:szCs w:val="30"/>
      <w:lang w:val="en-US" w:eastAsia="zh-CN" w:bidi="ar-SA"/>
    </w:rPr>
  </w:style>
  <w:style w:type="character" w:customStyle="1" w:styleId="Char1f">
    <w:name w:val="纯文本 Char1"/>
    <w:semiHidden/>
    <w:rPr>
      <w:rFonts w:ascii="宋体" w:hAnsi="Courier New" w:cs="Courier New"/>
      <w:kern w:val="2"/>
      <w:sz w:val="21"/>
      <w:szCs w:val="21"/>
    </w:rPr>
  </w:style>
  <w:style w:type="character" w:customStyle="1" w:styleId="CharChar1119">
    <w:name w:val="Char Char1119"/>
    <w:rPr>
      <w:rFonts w:ascii="黑体" w:eastAsia="黑体" w:hAnsi="Arial"/>
      <w:bCs/>
      <w:kern w:val="2"/>
      <w:sz w:val="30"/>
      <w:szCs w:val="30"/>
      <w:lang w:val="en-US" w:eastAsia="zh-CN" w:bidi="ar-SA"/>
    </w:rPr>
  </w:style>
  <w:style w:type="character" w:customStyle="1" w:styleId="Char910">
    <w:name w:val="表格内字体 Char91"/>
    <w:qFormat/>
    <w:rPr>
      <w:rFonts w:ascii="宋体" w:eastAsia="宋体" w:hAnsi="宋体"/>
      <w:kern w:val="2"/>
      <w:sz w:val="21"/>
      <w:szCs w:val="24"/>
      <w:lang w:val="en-US" w:eastAsia="zh-CN" w:bidi="ar-SA"/>
    </w:rPr>
  </w:style>
  <w:style w:type="character" w:customStyle="1" w:styleId="Char3">
    <w:name w:val="文档结构图 Char"/>
    <w:link w:val="aa"/>
    <w:uiPriority w:val="99"/>
    <w:qFormat/>
    <w:rPr>
      <w:rFonts w:ascii="Times New Roman" w:hAnsi="Times New Roman"/>
      <w:szCs w:val="24"/>
      <w:shd w:val="clear" w:color="auto" w:fill="000080"/>
    </w:rPr>
  </w:style>
  <w:style w:type="character" w:customStyle="1" w:styleId="Char115">
    <w:name w:val="图题 Char11"/>
    <w:rPr>
      <w:rFonts w:ascii="黑体" w:eastAsia="黑体" w:hAnsi="宋体" w:cs="宋体"/>
      <w:b/>
      <w:bCs/>
      <w:kern w:val="2"/>
      <w:sz w:val="24"/>
      <w:szCs w:val="24"/>
      <w:lang w:val="en-US" w:eastAsia="zh-CN" w:bidi="ar-SA"/>
    </w:rPr>
  </w:style>
  <w:style w:type="character" w:customStyle="1" w:styleId="Char35">
    <w:name w:val="正文斜体 Char3"/>
    <w:rPr>
      <w:rFonts w:ascii="宋体" w:eastAsia="宋体" w:hAnsi="宋体" w:cs="Times New Roman"/>
      <w:i/>
      <w:iCs/>
      <w:kern w:val="2"/>
      <w:sz w:val="24"/>
      <w:szCs w:val="24"/>
      <w:lang w:val="en-US" w:eastAsia="zh-CN" w:bidi="ar-SA"/>
    </w:rPr>
  </w:style>
  <w:style w:type="character" w:customStyle="1" w:styleId="Char116">
    <w:name w:val="题注 Char11"/>
    <w:rPr>
      <w:rFonts w:ascii="黑体" w:eastAsia="黑体" w:hAnsi="Arial" w:cs="Arial"/>
      <w:b/>
      <w:kern w:val="2"/>
      <w:sz w:val="24"/>
      <w:szCs w:val="24"/>
      <w:lang w:val="en-US" w:eastAsia="zh-CN" w:bidi="ar-SA"/>
    </w:rPr>
  </w:style>
  <w:style w:type="character" w:customStyle="1" w:styleId="2Char110">
    <w:name w:val="标题 2 Char11"/>
    <w:rPr>
      <w:rFonts w:eastAsia="宋体" w:hAnsi="Arial"/>
      <w:bCs/>
      <w:kern w:val="2"/>
      <w:sz w:val="30"/>
      <w:szCs w:val="30"/>
      <w:lang w:val="en-US" w:eastAsia="zh-CN" w:bidi="ar-SA"/>
    </w:rPr>
  </w:style>
  <w:style w:type="character" w:customStyle="1" w:styleId="3Char310">
    <w:name w:val="正文文本 3 Char31"/>
    <w:qFormat/>
    <w:rPr>
      <w:rFonts w:ascii="Times New Roman" w:eastAsia="宋体" w:hAnsi="Times New Roman" w:cs="Times New Roman"/>
      <w:kern w:val="2"/>
      <w:sz w:val="16"/>
      <w:szCs w:val="16"/>
      <w:lang w:val="en-US" w:eastAsia="zh-CN" w:bidi="ar-SA"/>
    </w:rPr>
  </w:style>
  <w:style w:type="character" w:customStyle="1" w:styleId="Char214">
    <w:name w:val="题注 Char21"/>
    <w:rPr>
      <w:rFonts w:ascii="黑体" w:eastAsia="黑体" w:hAnsi="Arial" w:cs="Arial"/>
      <w:b/>
      <w:kern w:val="2"/>
      <w:sz w:val="24"/>
      <w:szCs w:val="24"/>
      <w:lang w:val="en-US" w:eastAsia="zh-CN" w:bidi="ar-SA"/>
    </w:rPr>
  </w:style>
  <w:style w:type="character" w:customStyle="1" w:styleId="CharChar57">
    <w:name w:val="Char Char57"/>
    <w:rPr>
      <w:rFonts w:ascii="黑体" w:eastAsia="黑体" w:hAnsi="宋体"/>
      <w:bCs/>
      <w:kern w:val="2"/>
      <w:sz w:val="28"/>
      <w:szCs w:val="28"/>
      <w:lang w:val="en-US" w:eastAsia="zh-CN" w:bidi="ar-SA"/>
    </w:rPr>
  </w:style>
  <w:style w:type="character" w:customStyle="1" w:styleId="Char24">
    <w:name w:val="正文缩进 Char2"/>
    <w:qFormat/>
    <w:rPr>
      <w:rFonts w:ascii="宋体" w:eastAsia="宋体"/>
      <w:kern w:val="2"/>
      <w:sz w:val="28"/>
      <w:lang w:val="en-US" w:eastAsia="zh-CN" w:bidi="ar-SA"/>
    </w:rPr>
  </w:style>
  <w:style w:type="character" w:customStyle="1" w:styleId="Char1f0">
    <w:name w:val="图题 Char1"/>
    <w:rPr>
      <w:rFonts w:ascii="黑体" w:eastAsia="黑体" w:hAnsi="宋体" w:cs="宋体"/>
      <w:b/>
      <w:bCs/>
      <w:kern w:val="2"/>
      <w:sz w:val="24"/>
      <w:szCs w:val="24"/>
      <w:lang w:val="en-US" w:eastAsia="zh-CN" w:bidi="ar-SA"/>
    </w:rPr>
  </w:style>
  <w:style w:type="character" w:customStyle="1" w:styleId="1CharCharCharCharChar">
    <w:name w:val="标题 1 Char Char Char Char Char"/>
    <w:rPr>
      <w:rFonts w:ascii="黑体" w:eastAsia="黑体"/>
      <w:kern w:val="2"/>
      <w:sz w:val="30"/>
      <w:lang w:val="en-US" w:eastAsia="zh-CN" w:bidi="ar-SA"/>
    </w:rPr>
  </w:style>
  <w:style w:type="character" w:customStyle="1" w:styleId="210">
    <w:name w:val="标题 21"/>
    <w:rPr>
      <w:rFonts w:ascii="仿宋_GB2312" w:eastAsia="仿宋_GB2312"/>
      <w:b/>
      <w:kern w:val="2"/>
      <w:sz w:val="28"/>
      <w:lang w:val="en-US" w:eastAsia="zh-CN" w:bidi="ar-SA"/>
    </w:rPr>
  </w:style>
  <w:style w:type="character" w:customStyle="1" w:styleId="Char160">
    <w:name w:val="正文修改 Char16"/>
    <w:rPr>
      <w:rFonts w:ascii="宋体" w:eastAsia="宋体" w:hAnsi="宋体" w:cs="宋体"/>
      <w:color w:val="000000"/>
      <w:kern w:val="2"/>
      <w:sz w:val="24"/>
      <w:szCs w:val="24"/>
      <w:lang w:val="en-US" w:eastAsia="zh-CN" w:bidi="ar-SA"/>
    </w:rPr>
  </w:style>
  <w:style w:type="character" w:customStyle="1" w:styleId="CharChar618">
    <w:name w:val="Char Char618"/>
    <w:rPr>
      <w:rFonts w:ascii="黑体" w:eastAsia="黑体"/>
      <w:b/>
      <w:bCs/>
      <w:kern w:val="2"/>
      <w:sz w:val="28"/>
      <w:szCs w:val="28"/>
      <w:lang w:val="en-US" w:eastAsia="zh-CN" w:bidi="ar-SA"/>
    </w:rPr>
  </w:style>
  <w:style w:type="character" w:customStyle="1" w:styleId="5Char10">
    <w:name w:val="表内5 Char1"/>
    <w:rPr>
      <w:rFonts w:ascii="宋体" w:eastAsia="宋体" w:hAnsi="宋体" w:cs="Times New Roman"/>
      <w:kern w:val="2"/>
      <w:sz w:val="24"/>
      <w:szCs w:val="24"/>
      <w:lang w:val="en-US" w:eastAsia="zh-CN" w:bidi="ar-SA"/>
    </w:rPr>
  </w:style>
  <w:style w:type="character" w:customStyle="1" w:styleId="CharChar217">
    <w:name w:val="Char Char217"/>
    <w:rPr>
      <w:rFonts w:ascii="黑体" w:eastAsia="宋体"/>
      <w:kern w:val="2"/>
      <w:sz w:val="16"/>
      <w:szCs w:val="16"/>
      <w:lang w:val="en-US" w:eastAsia="zh-CN" w:bidi="ar-SA"/>
    </w:rPr>
  </w:style>
  <w:style w:type="character" w:customStyle="1" w:styleId="Char171">
    <w:name w:val="正文修改 Char171"/>
    <w:qFormat/>
    <w:rPr>
      <w:rFonts w:hAnsi="宋体"/>
      <w:color w:val="000000"/>
    </w:rPr>
  </w:style>
  <w:style w:type="character" w:customStyle="1" w:styleId="Char36">
    <w:name w:val="页脚 Char3"/>
    <w:rPr>
      <w:rFonts w:eastAsia="宋体"/>
      <w:kern w:val="2"/>
      <w:sz w:val="18"/>
      <w:szCs w:val="18"/>
      <w:lang w:val="en-US" w:eastAsia="zh-CN" w:bidi="ar-SA"/>
    </w:rPr>
  </w:style>
  <w:style w:type="character" w:customStyle="1" w:styleId="Charfd">
    <w:name w:val="表头 Char"/>
    <w:link w:val="afff3"/>
    <w:rPr>
      <w:rFonts w:ascii="黑体" w:eastAsia="黑体" w:hAnsi="宋体"/>
      <w:sz w:val="28"/>
      <w:szCs w:val="24"/>
    </w:rPr>
  </w:style>
  <w:style w:type="paragraph" w:customStyle="1" w:styleId="afff3">
    <w:name w:val="表头"/>
    <w:basedOn w:val="af1"/>
    <w:link w:val="Charfd"/>
    <w:qFormat/>
    <w:pPr>
      <w:spacing w:line="288" w:lineRule="auto"/>
      <w:ind w:firstLineChars="100" w:firstLine="100"/>
      <w:jc w:val="left"/>
      <w:textAlignment w:val="auto"/>
    </w:pPr>
    <w:rPr>
      <w:rFonts w:ascii="黑体" w:eastAsia="黑体" w:hAnsi="宋体"/>
      <w:color w:val="auto"/>
      <w:szCs w:val="24"/>
    </w:rPr>
  </w:style>
  <w:style w:type="character" w:customStyle="1" w:styleId="CharChar43">
    <w:name w:val="Char Char43"/>
    <w:rPr>
      <w:rFonts w:ascii="黑体" w:eastAsia="黑体" w:hAnsi="Arial"/>
      <w:b/>
      <w:bCs/>
      <w:kern w:val="2"/>
      <w:sz w:val="30"/>
      <w:szCs w:val="30"/>
      <w:lang w:val="en-US" w:eastAsia="zh-CN" w:bidi="ar-SA"/>
    </w:rPr>
  </w:style>
  <w:style w:type="character" w:customStyle="1" w:styleId="Char2310">
    <w:name w:val="题注 Char231"/>
    <w:qFormat/>
    <w:rPr>
      <w:rFonts w:ascii="黑体" w:eastAsia="黑体" w:hAnsi="Arial" w:cs="Arial"/>
      <w:b/>
    </w:rPr>
  </w:style>
  <w:style w:type="character" w:customStyle="1" w:styleId="Char25">
    <w:name w:val="第四层条 Char2"/>
    <w:uiPriority w:val="9"/>
    <w:rPr>
      <w:rFonts w:eastAsia="宋体"/>
      <w:b/>
      <w:kern w:val="2"/>
      <w:sz w:val="28"/>
      <w:lang w:val="en-US" w:eastAsia="zh-CN" w:bidi="ar-SA"/>
    </w:rPr>
  </w:style>
  <w:style w:type="character" w:customStyle="1" w:styleId="CharChar1114">
    <w:name w:val="Char Char1114"/>
    <w:rPr>
      <w:rFonts w:ascii="黑体" w:eastAsia="黑体" w:hAnsi="Arial"/>
      <w:bCs/>
      <w:kern w:val="2"/>
      <w:sz w:val="30"/>
      <w:szCs w:val="30"/>
      <w:lang w:val="en-US" w:eastAsia="zh-CN" w:bidi="ar-SA"/>
    </w:rPr>
  </w:style>
  <w:style w:type="character" w:customStyle="1" w:styleId="17">
    <w:name w:val="占位符文本1"/>
    <w:semiHidden/>
    <w:qFormat/>
    <w:rPr>
      <w:rFonts w:eastAsia="宋体"/>
      <w:color w:val="808080"/>
      <w:kern w:val="2"/>
      <w:sz w:val="24"/>
      <w:szCs w:val="24"/>
      <w:lang w:val="en-US" w:eastAsia="zh-CN" w:bidi="ar-SA"/>
    </w:rPr>
  </w:style>
  <w:style w:type="character" w:customStyle="1" w:styleId="1Char4">
    <w:name w:val="表题1 Char4"/>
    <w:qFormat/>
    <w:rPr>
      <w:rFonts w:ascii="黑体" w:eastAsia="黑体" w:hAnsi="Arial" w:cs="Arial"/>
      <w:b/>
      <w:kern w:val="2"/>
      <w:sz w:val="24"/>
      <w:szCs w:val="24"/>
      <w:lang w:val="en-US" w:eastAsia="zh-CN" w:bidi="ar-SA"/>
    </w:rPr>
  </w:style>
  <w:style w:type="character" w:customStyle="1" w:styleId="Char510">
    <w:name w:val="正文格式 Char51"/>
    <w:qFormat/>
    <w:rPr>
      <w:rFonts w:ascii="宋体" w:eastAsia="宋体" w:hAnsi="宋体"/>
      <w:kern w:val="2"/>
      <w:sz w:val="24"/>
      <w:szCs w:val="24"/>
      <w:lang w:val="en-US" w:eastAsia="zh-CN" w:bidi="ar-SA"/>
    </w:rPr>
  </w:style>
  <w:style w:type="character" w:customStyle="1" w:styleId="CharChar1161">
    <w:name w:val="Char Char1161"/>
    <w:qFormat/>
    <w:rPr>
      <w:rFonts w:ascii="黑体" w:eastAsia="黑体" w:hAnsi="Arial"/>
      <w:bCs/>
      <w:kern w:val="2"/>
      <w:sz w:val="30"/>
      <w:szCs w:val="30"/>
      <w:lang w:val="en-US" w:eastAsia="zh-CN" w:bidi="ar-SA"/>
    </w:rPr>
  </w:style>
  <w:style w:type="character" w:customStyle="1" w:styleId="4Char2">
    <w:name w:val="标题 4 Char2"/>
    <w:qFormat/>
    <w:rPr>
      <w:rFonts w:ascii="Arial" w:eastAsia="黑体" w:hAnsi="Arial"/>
      <w:sz w:val="24"/>
      <w:lang w:val="en-US" w:eastAsia="zh-CN"/>
    </w:rPr>
  </w:style>
  <w:style w:type="character" w:customStyle="1" w:styleId="Char610">
    <w:name w:val="正文格式 Char61"/>
    <w:qFormat/>
    <w:rPr>
      <w:rFonts w:ascii="宋体" w:eastAsia="宋体" w:hAnsi="宋体" w:cs="Times New Roman"/>
      <w:kern w:val="2"/>
      <w:sz w:val="24"/>
      <w:szCs w:val="24"/>
      <w:lang w:val="en-US" w:eastAsia="zh-CN" w:bidi="ar-SA"/>
    </w:rPr>
  </w:style>
  <w:style w:type="character" w:customStyle="1" w:styleId="Char53">
    <w:name w:val="文档结构图 Char5"/>
    <w:uiPriority w:val="99"/>
    <w:semiHidden/>
    <w:qFormat/>
    <w:rPr>
      <w:rFonts w:ascii="宋体" w:eastAsia="宋体" w:hAnsi="Calibri" w:cs="Times New Roman"/>
      <w:sz w:val="18"/>
      <w:szCs w:val="18"/>
    </w:rPr>
  </w:style>
  <w:style w:type="character" w:customStyle="1" w:styleId="Char1f1">
    <w:name w:val="表格内字体 Char1"/>
    <w:qFormat/>
    <w:rPr>
      <w:rFonts w:ascii="宋体" w:eastAsia="宋体" w:hAnsi="宋体"/>
      <w:kern w:val="2"/>
      <w:sz w:val="21"/>
      <w:szCs w:val="24"/>
      <w:lang w:val="en-US" w:eastAsia="zh-CN" w:bidi="ar-SA"/>
    </w:rPr>
  </w:style>
  <w:style w:type="character" w:customStyle="1" w:styleId="Char1511">
    <w:name w:val="正文修改 Char1511"/>
    <w:qFormat/>
    <w:rPr>
      <w:rFonts w:ascii="宋体" w:eastAsia="宋体" w:hAnsi="宋体" w:cs="宋体"/>
      <w:color w:val="000000"/>
      <w:kern w:val="2"/>
      <w:sz w:val="24"/>
      <w:szCs w:val="24"/>
      <w:lang w:val="en-US" w:eastAsia="zh-CN" w:bidi="ar-SA"/>
    </w:rPr>
  </w:style>
  <w:style w:type="character" w:customStyle="1" w:styleId="2Char21">
    <w:name w:val="标题2 Char21"/>
    <w:qFormat/>
    <w:rPr>
      <w:rFonts w:ascii="宋体" w:eastAsia="宋体" w:hAnsi="宋体" w:cs="宋体"/>
      <w:color w:val="000000"/>
      <w:kern w:val="2"/>
      <w:sz w:val="24"/>
      <w:szCs w:val="24"/>
      <w:lang w:val="en-US" w:eastAsia="zh-CN" w:bidi="ar-SA"/>
    </w:rPr>
  </w:style>
  <w:style w:type="character" w:customStyle="1" w:styleId="Char37">
    <w:name w:val="样式 表格内字体 + Char3"/>
    <w:qFormat/>
    <w:rPr>
      <w:rFonts w:ascii="宋体" w:eastAsia="宋体" w:hAnsi="宋体" w:cs="Times New Roman"/>
      <w:kern w:val="0"/>
      <w:sz w:val="21"/>
      <w:szCs w:val="24"/>
      <w:lang w:val="en-US" w:eastAsia="zh-CN" w:bidi="ar-SA"/>
    </w:rPr>
  </w:style>
  <w:style w:type="character" w:customStyle="1" w:styleId="Char331">
    <w:name w:val="题注 Char331"/>
    <w:rPr>
      <w:rFonts w:ascii="黑体" w:eastAsia="黑体" w:hAnsi="Arial" w:cs="Arial"/>
      <w:b/>
      <w:sz w:val="24"/>
      <w:szCs w:val="24"/>
    </w:rPr>
  </w:style>
  <w:style w:type="character" w:customStyle="1" w:styleId="Char117">
    <w:name w:val="表格内容 Char11"/>
    <w:qFormat/>
    <w:rPr>
      <w:rFonts w:eastAsia="宋体"/>
      <w:kern w:val="2"/>
      <w:sz w:val="21"/>
      <w:szCs w:val="21"/>
      <w:lang w:val="en-US" w:eastAsia="zh-CN" w:bidi="ar-SA"/>
    </w:rPr>
  </w:style>
  <w:style w:type="character" w:customStyle="1" w:styleId="4Char11">
    <w:name w:val="标题4 Char11"/>
    <w:qFormat/>
    <w:rPr>
      <w:rFonts w:ascii="黑体" w:eastAsia="黑体" w:hAnsi="Arial" w:cs="Times New Roman"/>
      <w:b/>
      <w:bCs/>
      <w:kern w:val="2"/>
      <w:sz w:val="24"/>
      <w:szCs w:val="28"/>
      <w:lang w:val="en-US" w:eastAsia="zh-CN" w:bidi="ar-SA"/>
    </w:rPr>
  </w:style>
  <w:style w:type="character" w:customStyle="1" w:styleId="CharChar22">
    <w:name w:val="Char Char22"/>
    <w:qFormat/>
    <w:rPr>
      <w:rFonts w:ascii="黑体" w:eastAsia="黑体"/>
      <w:b/>
      <w:bCs/>
      <w:kern w:val="2"/>
      <w:sz w:val="28"/>
      <w:szCs w:val="28"/>
      <w:lang w:val="en-US" w:eastAsia="zh-CN" w:bidi="ar-SA"/>
    </w:rPr>
  </w:style>
  <w:style w:type="character" w:customStyle="1" w:styleId="hhcwtChar">
    <w:name w:val="hhcwt正文 Char"/>
    <w:link w:val="hhcwt"/>
    <w:qFormat/>
    <w:rPr>
      <w:rFonts w:ascii="Times New Roman" w:hAnsi="Times New Roman" w:cs="宋体"/>
      <w:sz w:val="24"/>
    </w:rPr>
  </w:style>
  <w:style w:type="paragraph" w:customStyle="1" w:styleId="hhcwt">
    <w:name w:val="hhcwt正文"/>
    <w:basedOn w:val="a"/>
    <w:link w:val="hhcwtChar"/>
    <w:pPr>
      <w:ind w:firstLineChars="200" w:firstLine="480"/>
    </w:pPr>
    <w:rPr>
      <w:kern w:val="0"/>
      <w:szCs w:val="20"/>
    </w:rPr>
  </w:style>
  <w:style w:type="character" w:customStyle="1" w:styleId="CharChar123">
    <w:name w:val="Char Char123"/>
    <w:qFormat/>
    <w:rPr>
      <w:rFonts w:ascii="黑体" w:eastAsia="黑体" w:hAnsi="Arial"/>
      <w:b/>
      <w:bCs/>
      <w:kern w:val="2"/>
      <w:sz w:val="30"/>
      <w:szCs w:val="30"/>
      <w:lang w:val="en-US" w:eastAsia="zh-CN" w:bidi="ar-SA"/>
    </w:rPr>
  </w:style>
  <w:style w:type="character" w:customStyle="1" w:styleId="Char134">
    <w:name w:val="正文格式 Char13"/>
    <w:qFormat/>
    <w:rPr>
      <w:rFonts w:ascii="宋体" w:eastAsia="宋体" w:hAnsi="宋体"/>
      <w:kern w:val="2"/>
      <w:sz w:val="24"/>
      <w:szCs w:val="24"/>
      <w:lang w:val="en-US" w:eastAsia="zh-CN" w:bidi="ar-SA"/>
    </w:rPr>
  </w:style>
  <w:style w:type="character" w:customStyle="1" w:styleId="2Char31">
    <w:name w:val="标题 2 Char31"/>
    <w:qFormat/>
    <w:rPr>
      <w:rFonts w:ascii="黑体" w:eastAsia="黑体" w:hAnsi="Arial"/>
      <w:bCs/>
      <w:kern w:val="2"/>
      <w:sz w:val="30"/>
      <w:szCs w:val="30"/>
      <w:lang w:val="en-US" w:eastAsia="zh-CN" w:bidi="ar-SA"/>
    </w:rPr>
  </w:style>
  <w:style w:type="character" w:customStyle="1" w:styleId="9Char11">
    <w:name w:val="标题 9 Char11"/>
    <w:qFormat/>
    <w:rPr>
      <w:rFonts w:ascii="Arial" w:eastAsia="黑体" w:hAnsi="Arial"/>
      <w:kern w:val="2"/>
      <w:sz w:val="21"/>
      <w:szCs w:val="21"/>
      <w:lang w:val="en-US" w:eastAsia="zh-CN" w:bidi="ar-SA"/>
    </w:rPr>
  </w:style>
  <w:style w:type="character" w:customStyle="1" w:styleId="6Char">
    <w:name w:val="标题 6 Char"/>
    <w:link w:val="6"/>
    <w:uiPriority w:val="99"/>
    <w:qFormat/>
    <w:rPr>
      <w:rFonts w:ascii="Arial" w:eastAsia="黑体" w:hAnsi="Arial"/>
      <w:b/>
      <w:bCs/>
      <w:sz w:val="28"/>
      <w:szCs w:val="24"/>
    </w:rPr>
  </w:style>
  <w:style w:type="character" w:customStyle="1" w:styleId="Char611">
    <w:name w:val="批注框文本 Char61"/>
    <w:rPr>
      <w:rFonts w:eastAsia="宋体"/>
      <w:kern w:val="2"/>
      <w:sz w:val="18"/>
      <w:szCs w:val="18"/>
      <w:lang w:val="en-US" w:eastAsia="zh-CN" w:bidi="ar-SA"/>
    </w:rPr>
  </w:style>
  <w:style w:type="character" w:customStyle="1" w:styleId="CharChar1">
    <w:name w:val="我的样式（正文） Char Char"/>
    <w:rPr>
      <w:rFonts w:ascii="宋体" w:eastAsia="宋体" w:hAnsi="华文楷体" w:cs="宋体"/>
      <w:kern w:val="2"/>
      <w:sz w:val="24"/>
      <w:szCs w:val="24"/>
      <w:lang w:val="en-US" w:eastAsia="zh-CN" w:bidi="ar-SA"/>
    </w:rPr>
  </w:style>
  <w:style w:type="character" w:customStyle="1" w:styleId="Char38">
    <w:name w:val="二级项 Char3"/>
    <w:rPr>
      <w:rFonts w:ascii="Arial" w:eastAsia="黑体" w:hAnsi="Arial"/>
      <w:b/>
      <w:bCs/>
      <w:kern w:val="2"/>
      <w:sz w:val="24"/>
      <w:szCs w:val="24"/>
      <w:lang w:val="en-US" w:eastAsia="zh-CN" w:bidi="ar-SA"/>
    </w:rPr>
  </w:style>
  <w:style w:type="character" w:customStyle="1" w:styleId="Char313">
    <w:name w:val="批注框文本 Char31"/>
    <w:semiHidden/>
    <w:rPr>
      <w:rFonts w:ascii="Times New Roman" w:eastAsia="宋体" w:hAnsi="Times New Roman" w:cs="Times New Roman"/>
      <w:kern w:val="2"/>
      <w:sz w:val="18"/>
      <w:szCs w:val="18"/>
      <w:lang w:val="en-US" w:eastAsia="zh-CN" w:bidi="ar-SA"/>
    </w:rPr>
  </w:style>
  <w:style w:type="character" w:customStyle="1" w:styleId="Char2">
    <w:name w:val="题注 Char"/>
    <w:aliases w:val="题注 Char Char Char Char,题注 Char Char Char1,图例 Char,题注 Char4 Char,题注 Char15 Char,题注 Char25 Char,图题注WJ Char,题注 Char Char Char Char Char Char,图题注WJH Char,DR图名 Char Char,题注 Char Char Char Char Char Char Char Char,表题2 Char,表题3 Char,表题4 Char,表题21 Char"/>
    <w:link w:val="a7"/>
    <w:uiPriority w:val="35"/>
    <w:qFormat/>
    <w:rPr>
      <w:rFonts w:ascii="Arial" w:eastAsia="黑体" w:hAnsi="Arial" w:cs="Arial"/>
    </w:rPr>
  </w:style>
  <w:style w:type="character" w:customStyle="1" w:styleId="1Char11">
    <w:name w:val="标题 1 Char1"/>
    <w:uiPriority w:val="9"/>
    <w:rPr>
      <w:rFonts w:ascii="Times New Roman" w:hAnsi="Times New Roman"/>
      <w:b/>
      <w:kern w:val="44"/>
      <w:sz w:val="30"/>
      <w:szCs w:val="30"/>
    </w:rPr>
  </w:style>
  <w:style w:type="character" w:customStyle="1" w:styleId="Char711">
    <w:name w:val="正文格式 Char71"/>
    <w:rPr>
      <w:rFonts w:ascii="宋体" w:eastAsia="宋体" w:hAnsi="宋体"/>
      <w:kern w:val="2"/>
      <w:sz w:val="24"/>
      <w:szCs w:val="24"/>
      <w:lang w:val="en-US" w:eastAsia="zh-CN" w:bidi="ar-SA"/>
    </w:rPr>
  </w:style>
  <w:style w:type="character" w:customStyle="1" w:styleId="Char80">
    <w:name w:val="正文格式 Char8"/>
    <w:rPr>
      <w:rFonts w:ascii="宋体" w:eastAsia="宋体" w:hAnsi="宋体"/>
      <w:kern w:val="2"/>
      <w:sz w:val="24"/>
      <w:szCs w:val="24"/>
      <w:lang w:val="en-US" w:eastAsia="zh-CN" w:bidi="ar-SA"/>
    </w:rPr>
  </w:style>
  <w:style w:type="character" w:customStyle="1" w:styleId="Char512">
    <w:name w:val="批注框文本 Char51"/>
    <w:rPr>
      <w:rFonts w:eastAsia="宋体"/>
      <w:kern w:val="2"/>
      <w:sz w:val="18"/>
      <w:szCs w:val="18"/>
      <w:lang w:val="en-US" w:eastAsia="zh-CN" w:bidi="ar-SA"/>
    </w:rPr>
  </w:style>
  <w:style w:type="character" w:customStyle="1" w:styleId="CharChar127">
    <w:name w:val="Char Char127"/>
    <w:rPr>
      <w:rFonts w:ascii="黑体" w:eastAsia="黑体" w:hAnsi="Arial"/>
      <w:b/>
      <w:bCs/>
      <w:kern w:val="2"/>
      <w:sz w:val="30"/>
      <w:szCs w:val="30"/>
      <w:lang w:val="en-US" w:eastAsia="zh-CN" w:bidi="ar-SA"/>
    </w:rPr>
  </w:style>
  <w:style w:type="character" w:customStyle="1" w:styleId="Char60">
    <w:name w:val="纯文本 Char6"/>
    <w:link w:val="af4"/>
    <w:rPr>
      <w:rFonts w:ascii="宋体" w:eastAsia="宋体" w:hAnsi="Courier New" w:cs="宋体" w:hint="eastAsia"/>
      <w:kern w:val="2"/>
    </w:rPr>
  </w:style>
  <w:style w:type="character" w:customStyle="1" w:styleId="2Char10">
    <w:name w:val="正文文本 2 Char1"/>
    <w:uiPriority w:val="99"/>
    <w:semiHidden/>
    <w:rPr>
      <w:rFonts w:ascii="Calibri" w:eastAsia="宋体" w:hAnsi="Calibri" w:cs="Times New Roman"/>
    </w:rPr>
  </w:style>
  <w:style w:type="character" w:customStyle="1" w:styleId="CharChar1215">
    <w:name w:val="Char Char1215"/>
    <w:rPr>
      <w:rFonts w:ascii="黑体" w:eastAsia="黑体" w:hAnsi="Arial"/>
      <w:b/>
      <w:bCs/>
      <w:kern w:val="2"/>
      <w:sz w:val="30"/>
      <w:szCs w:val="30"/>
      <w:lang w:val="en-US" w:eastAsia="zh-CN" w:bidi="ar-SA"/>
    </w:rPr>
  </w:style>
  <w:style w:type="character" w:customStyle="1" w:styleId="Char26">
    <w:name w:val="正文斜体 Char2"/>
    <w:rPr>
      <w:rFonts w:ascii="宋体" w:eastAsia="宋体" w:hAnsi="宋体" w:cs="宋体"/>
      <w:i/>
      <w:iCs/>
      <w:kern w:val="2"/>
      <w:sz w:val="24"/>
      <w:szCs w:val="24"/>
      <w:lang w:val="en-US" w:eastAsia="zh-CN" w:bidi="ar-SA"/>
    </w:rPr>
  </w:style>
  <w:style w:type="character" w:customStyle="1" w:styleId="CharChar1118">
    <w:name w:val="Char Char1118"/>
    <w:rPr>
      <w:rFonts w:ascii="黑体" w:eastAsia="黑体" w:hAnsi="Arial"/>
      <w:bCs/>
      <w:kern w:val="2"/>
      <w:sz w:val="30"/>
      <w:szCs w:val="30"/>
      <w:lang w:val="en-US" w:eastAsia="zh-CN" w:bidi="ar-SA"/>
    </w:rPr>
  </w:style>
  <w:style w:type="character" w:customStyle="1" w:styleId="CharChar215">
    <w:name w:val="Char Char215"/>
    <w:qFormat/>
    <w:rPr>
      <w:rFonts w:ascii="黑体" w:eastAsia="宋体"/>
      <w:kern w:val="2"/>
      <w:sz w:val="16"/>
      <w:szCs w:val="16"/>
      <w:lang w:val="en-US" w:eastAsia="zh-CN" w:bidi="ar-SA"/>
    </w:rPr>
  </w:style>
  <w:style w:type="character" w:customStyle="1" w:styleId="CharChar37">
    <w:name w:val="Char Char37"/>
    <w:rPr>
      <w:rFonts w:ascii="黑体" w:eastAsia="黑体" w:hAnsi="宋体"/>
      <w:b/>
      <w:bCs/>
      <w:kern w:val="2"/>
      <w:sz w:val="28"/>
      <w:szCs w:val="28"/>
      <w:lang w:val="en-US" w:eastAsia="zh-CN" w:bidi="ar-SA"/>
    </w:rPr>
  </w:style>
  <w:style w:type="character" w:customStyle="1" w:styleId="CharChar624">
    <w:name w:val="Char Char624"/>
    <w:rPr>
      <w:rFonts w:ascii="黑体" w:eastAsia="黑体"/>
      <w:b/>
      <w:bCs/>
      <w:kern w:val="2"/>
      <w:sz w:val="28"/>
      <w:szCs w:val="28"/>
      <w:lang w:val="en-US" w:eastAsia="zh-CN" w:bidi="ar-SA"/>
    </w:rPr>
  </w:style>
  <w:style w:type="character" w:customStyle="1" w:styleId="5Char210">
    <w:name w:val="表内5 Char21"/>
    <w:rPr>
      <w:rFonts w:ascii="宋体" w:eastAsia="宋体" w:hAnsi="宋体" w:cs="宋体"/>
      <w:kern w:val="2"/>
      <w:sz w:val="21"/>
      <w:szCs w:val="24"/>
      <w:lang w:val="en-US" w:eastAsia="zh-CN" w:bidi="ar-SA"/>
    </w:rPr>
  </w:style>
  <w:style w:type="character" w:customStyle="1" w:styleId="6Char2">
    <w:name w:val="标题 6 Char2"/>
    <w:rPr>
      <w:rFonts w:ascii="Arial" w:eastAsia="黑体" w:hAnsi="Arial" w:cs="Times New Roman"/>
      <w:b/>
      <w:bCs/>
      <w:kern w:val="2"/>
      <w:sz w:val="24"/>
      <w:szCs w:val="24"/>
      <w:lang w:val="en-US" w:eastAsia="zh-CN" w:bidi="ar-SA"/>
    </w:rPr>
  </w:style>
  <w:style w:type="character" w:customStyle="1" w:styleId="1Char2">
    <w:name w:val="标题 1 Char2"/>
    <w:rPr>
      <w:rFonts w:ascii="黑体" w:eastAsia="黑体" w:hAnsi="宋体"/>
      <w:b/>
      <w:bCs/>
      <w:kern w:val="44"/>
      <w:sz w:val="32"/>
      <w:szCs w:val="32"/>
      <w:lang w:val="en-US" w:eastAsia="zh-CN" w:bidi="ar-SA"/>
    </w:rPr>
  </w:style>
  <w:style w:type="character" w:customStyle="1" w:styleId="CharChar313">
    <w:name w:val="Char Char313"/>
    <w:rPr>
      <w:rFonts w:ascii="黑体" w:eastAsia="黑体" w:hAnsi="宋体"/>
      <w:b/>
      <w:bCs/>
      <w:kern w:val="2"/>
      <w:sz w:val="28"/>
      <w:szCs w:val="28"/>
      <w:lang w:val="en-US" w:eastAsia="zh-CN" w:bidi="ar-SA"/>
    </w:rPr>
  </w:style>
  <w:style w:type="character" w:customStyle="1" w:styleId="attach-title1">
    <w:name w:val="attach-title1"/>
    <w:semiHidden/>
    <w:rPr>
      <w:b/>
      <w:bCs/>
      <w:color w:val="008080"/>
      <w:spacing w:val="360"/>
      <w:w w:val="75"/>
      <w:sz w:val="27"/>
      <w:szCs w:val="27"/>
    </w:rPr>
  </w:style>
  <w:style w:type="character" w:customStyle="1" w:styleId="CharChar62">
    <w:name w:val="Char Char62"/>
    <w:rPr>
      <w:rFonts w:ascii="黑体" w:eastAsia="黑体"/>
      <w:b/>
      <w:bCs/>
      <w:kern w:val="2"/>
      <w:sz w:val="28"/>
      <w:szCs w:val="28"/>
      <w:lang w:val="en-US" w:eastAsia="zh-CN" w:bidi="ar-SA"/>
    </w:rPr>
  </w:style>
  <w:style w:type="character" w:customStyle="1" w:styleId="Char45">
    <w:name w:val="正文格式 Char4"/>
    <w:rPr>
      <w:rFonts w:ascii="宋体" w:eastAsia="宋体" w:hAnsi="宋体"/>
      <w:kern w:val="2"/>
      <w:sz w:val="24"/>
      <w:szCs w:val="24"/>
      <w:lang w:val="en-US" w:eastAsia="zh-CN" w:bidi="ar-SA"/>
    </w:rPr>
  </w:style>
  <w:style w:type="character" w:customStyle="1" w:styleId="Char144">
    <w:name w:val="正文修改 Char144"/>
    <w:rPr>
      <w:rFonts w:ascii="宋体" w:eastAsia="宋体" w:hAnsi="Times New Roman" w:cs="宋体"/>
      <w:sz w:val="24"/>
      <w:szCs w:val="24"/>
    </w:rPr>
  </w:style>
  <w:style w:type="character" w:customStyle="1" w:styleId="Char39">
    <w:name w:val="图题注 Char3"/>
    <w:rPr>
      <w:rFonts w:ascii="黑体" w:eastAsia="黑体" w:hAnsi="Arial" w:cs="宋体"/>
      <w:b/>
      <w:bCs/>
      <w:kern w:val="2"/>
      <w:sz w:val="24"/>
      <w:szCs w:val="24"/>
      <w:lang w:val="en-US" w:eastAsia="zh-CN" w:bidi="ar-SA"/>
    </w:rPr>
  </w:style>
  <w:style w:type="character" w:customStyle="1" w:styleId="Char10">
    <w:name w:val="批注文字 Char1"/>
    <w:link w:val="ae"/>
    <w:rPr>
      <w:rFonts w:ascii="Calibri" w:eastAsia="宋体" w:hAnsi="Calibri" w:cs="Times New Roman"/>
    </w:rPr>
  </w:style>
  <w:style w:type="character" w:customStyle="1" w:styleId="1Char64">
    <w:name w:val="表题1 Char64"/>
    <w:rPr>
      <w:rFonts w:ascii="黑体" w:eastAsia="黑体" w:hAnsi="Arial" w:cs="Arial"/>
      <w:b/>
      <w:kern w:val="2"/>
      <w:sz w:val="24"/>
      <w:szCs w:val="24"/>
      <w:lang w:val="en-US" w:eastAsia="zh-CN" w:bidi="ar-SA"/>
    </w:rPr>
  </w:style>
  <w:style w:type="character" w:customStyle="1" w:styleId="CharChar512">
    <w:name w:val="Char Char512"/>
    <w:rPr>
      <w:rFonts w:ascii="黑体" w:eastAsia="黑体" w:hAnsi="宋体"/>
      <w:bCs/>
      <w:kern w:val="2"/>
      <w:sz w:val="28"/>
      <w:szCs w:val="28"/>
      <w:lang w:val="en-US" w:eastAsia="zh-CN" w:bidi="ar-SA"/>
    </w:rPr>
  </w:style>
  <w:style w:type="character" w:customStyle="1" w:styleId="Char27">
    <w:name w:val="第五层条 Char2"/>
    <w:rPr>
      <w:rFonts w:ascii="Arial" w:eastAsia="黑体" w:hAnsi="Arial"/>
      <w:b/>
      <w:bCs/>
      <w:kern w:val="2"/>
      <w:sz w:val="24"/>
      <w:szCs w:val="24"/>
      <w:lang w:val="en-US" w:eastAsia="zh-CN" w:bidi="ar-SA"/>
    </w:rPr>
  </w:style>
  <w:style w:type="character" w:customStyle="1" w:styleId="CharChar2117">
    <w:name w:val="Char Char2117"/>
    <w:qFormat/>
    <w:rPr>
      <w:rFonts w:ascii="黑体" w:eastAsia="宋体"/>
      <w:kern w:val="2"/>
      <w:sz w:val="16"/>
      <w:szCs w:val="16"/>
      <w:lang w:val="en-US" w:eastAsia="zh-CN" w:bidi="ar-SA"/>
    </w:rPr>
  </w:style>
  <w:style w:type="character" w:customStyle="1" w:styleId="3Char11">
    <w:name w:val="正文文本 3 Char1"/>
    <w:rPr>
      <w:rFonts w:eastAsia="宋体"/>
      <w:kern w:val="2"/>
      <w:sz w:val="16"/>
      <w:szCs w:val="16"/>
      <w:lang w:val="en-US" w:eastAsia="zh-CN" w:bidi="ar-SA"/>
    </w:rPr>
  </w:style>
  <w:style w:type="character" w:customStyle="1" w:styleId="Char220">
    <w:name w:val="题注 Char22"/>
    <w:qFormat/>
    <w:rPr>
      <w:rFonts w:ascii="黑体" w:eastAsia="黑体" w:hAnsi="Arial" w:cs="Arial"/>
      <w:b/>
      <w:kern w:val="2"/>
      <w:sz w:val="24"/>
      <w:szCs w:val="24"/>
      <w:lang w:val="en-US" w:eastAsia="zh-CN" w:bidi="ar-SA"/>
    </w:rPr>
  </w:style>
  <w:style w:type="character" w:customStyle="1" w:styleId="Char81">
    <w:name w:val="题注 Char81"/>
    <w:qFormat/>
    <w:rPr>
      <w:rFonts w:ascii="黑体" w:eastAsia="黑体" w:hAnsi="Arial" w:cs="Arial"/>
      <w:b/>
    </w:rPr>
  </w:style>
  <w:style w:type="character" w:customStyle="1" w:styleId="3Char41">
    <w:name w:val="正文文本缩进 3 Char41"/>
    <w:qFormat/>
    <w:rPr>
      <w:rFonts w:eastAsia="宋体"/>
      <w:kern w:val="2"/>
      <w:sz w:val="16"/>
      <w:szCs w:val="16"/>
      <w:lang w:val="en-US" w:eastAsia="zh-CN" w:bidi="ar-SA"/>
    </w:rPr>
  </w:style>
  <w:style w:type="character" w:customStyle="1" w:styleId="2CharChar2">
    <w:name w:val="标题 2 Char Char2"/>
    <w:qFormat/>
    <w:rPr>
      <w:rFonts w:ascii="黑体" w:eastAsia="黑体" w:hAnsi="Arial"/>
      <w:b/>
      <w:bCs/>
      <w:kern w:val="2"/>
      <w:sz w:val="30"/>
      <w:szCs w:val="30"/>
      <w:lang w:val="en-US" w:eastAsia="zh-CN" w:bidi="ar-SA"/>
    </w:rPr>
  </w:style>
  <w:style w:type="character" w:customStyle="1" w:styleId="Char412">
    <w:name w:val="表题 Char41"/>
    <w:qFormat/>
    <w:rPr>
      <w:rFonts w:ascii="黑体" w:eastAsia="黑体" w:hAnsi="Arial" w:cs="Arial"/>
      <w:b/>
      <w:kern w:val="2"/>
      <w:sz w:val="24"/>
      <w:szCs w:val="24"/>
      <w:lang w:val="en-US" w:eastAsia="zh-CN" w:bidi="ar-SA"/>
    </w:rPr>
  </w:style>
  <w:style w:type="character" w:customStyle="1" w:styleId="Charfe">
    <w:name w:val="缩进 Char"/>
    <w:link w:val="afff4"/>
    <w:rPr>
      <w:rFonts w:ascii="宋体" w:eastAsia="仿宋_GB2312" w:hAnsi="宋体"/>
      <w:bCs/>
      <w:color w:val="000000"/>
      <w:sz w:val="24"/>
      <w:szCs w:val="24"/>
    </w:rPr>
  </w:style>
  <w:style w:type="paragraph" w:customStyle="1" w:styleId="afff4">
    <w:name w:val="缩进"/>
    <w:basedOn w:val="a"/>
    <w:link w:val="Charfe"/>
    <w:pPr>
      <w:spacing w:line="480" w:lineRule="exact"/>
      <w:ind w:firstLineChars="200" w:firstLine="480"/>
      <w:jc w:val="left"/>
    </w:pPr>
    <w:rPr>
      <w:rFonts w:ascii="宋体" w:eastAsia="仿宋_GB2312" w:hAnsi="宋体"/>
      <w:bCs/>
      <w:color w:val="000000"/>
      <w:kern w:val="0"/>
    </w:rPr>
  </w:style>
  <w:style w:type="character" w:customStyle="1" w:styleId="3Char3">
    <w:name w:val="标题 3 Char3"/>
    <w:rPr>
      <w:rFonts w:ascii="黑体" w:eastAsia="黑体" w:hAnsi="宋体"/>
      <w:b/>
      <w:bCs/>
      <w:kern w:val="2"/>
      <w:sz w:val="28"/>
      <w:szCs w:val="28"/>
      <w:lang w:val="en-US" w:eastAsia="zh-CN" w:bidi="ar-SA"/>
    </w:rPr>
  </w:style>
  <w:style w:type="character" w:customStyle="1" w:styleId="Charff">
    <w:name w:val="样式 表格内字体 + Char"/>
    <w:link w:val="afff5"/>
    <w:rPr>
      <w:rFonts w:ascii="宋体" w:hAnsi="宋体"/>
      <w:szCs w:val="24"/>
    </w:rPr>
  </w:style>
  <w:style w:type="paragraph" w:customStyle="1" w:styleId="afff5">
    <w:name w:val="样式 表格内字体 +"/>
    <w:basedOn w:val="afff6"/>
    <w:link w:val="Charff"/>
    <w:pPr>
      <w:spacing w:line="280" w:lineRule="exact"/>
      <w:ind w:firstLine="36"/>
      <w:jc w:val="both"/>
    </w:pPr>
  </w:style>
  <w:style w:type="paragraph" w:customStyle="1" w:styleId="afff6">
    <w:name w:val="表格内字体"/>
    <w:basedOn w:val="afff7"/>
    <w:next w:val="afff7"/>
    <w:link w:val="Charff0"/>
    <w:pPr>
      <w:spacing w:line="240" w:lineRule="auto"/>
      <w:ind w:firstLine="0"/>
      <w:jc w:val="center"/>
    </w:pPr>
    <w:rPr>
      <w:rFonts w:hAnsi="宋体"/>
      <w:b w:val="0"/>
      <w:spacing w:val="0"/>
      <w:sz w:val="20"/>
      <w:szCs w:val="24"/>
    </w:rPr>
  </w:style>
  <w:style w:type="paragraph" w:customStyle="1" w:styleId="afff7">
    <w:name w:val="正文格式"/>
    <w:basedOn w:val="a"/>
    <w:link w:val="Charff1"/>
    <w:pPr>
      <w:ind w:firstLine="482"/>
    </w:pPr>
    <w:rPr>
      <w:rFonts w:ascii="宋体" w:hAnsi="黑体"/>
      <w:b/>
      <w:spacing w:val="10"/>
      <w:kern w:val="0"/>
      <w:szCs w:val="20"/>
    </w:rPr>
  </w:style>
  <w:style w:type="character" w:customStyle="1" w:styleId="Char270">
    <w:name w:val="表中文字 Char27"/>
    <w:rPr>
      <w:rFonts w:ascii="宋体" w:eastAsia="宋体" w:hAnsi="Times New Roman" w:cs="Times New Roman"/>
      <w:kern w:val="0"/>
      <w:sz w:val="24"/>
      <w:szCs w:val="21"/>
      <w:lang w:val="en-US" w:eastAsia="zh-CN" w:bidi="ar-SA"/>
    </w:rPr>
  </w:style>
  <w:style w:type="character" w:customStyle="1" w:styleId="Char46">
    <w:name w:val="表中文字 Char4"/>
    <w:rPr>
      <w:rFonts w:ascii="Arial" w:eastAsia="宋体" w:hAnsi="Arial" w:cs="Times New Roman"/>
      <w:kern w:val="0"/>
      <w:sz w:val="20"/>
      <w:szCs w:val="24"/>
      <w:lang w:val="en-US" w:eastAsia="zh-TW" w:bidi="ar-SA"/>
    </w:rPr>
  </w:style>
  <w:style w:type="character" w:customStyle="1" w:styleId="3Char16">
    <w:name w:val="正文文本缩进 3 Char1"/>
    <w:qFormat/>
    <w:rPr>
      <w:rFonts w:eastAsia="宋体"/>
      <w:kern w:val="2"/>
      <w:sz w:val="16"/>
      <w:szCs w:val="16"/>
      <w:lang w:val="en-US" w:eastAsia="zh-CN" w:bidi="ar-SA"/>
    </w:rPr>
  </w:style>
  <w:style w:type="character" w:customStyle="1" w:styleId="Charff2">
    <w:name w:val="图表题 Char"/>
    <w:link w:val="afff8"/>
    <w:rPr>
      <w:rFonts w:ascii="黑体" w:eastAsia="黑体" w:hAnsi="宋体" w:cs="宋体"/>
      <w:b/>
      <w:bCs/>
      <w:sz w:val="24"/>
      <w:szCs w:val="24"/>
    </w:rPr>
  </w:style>
  <w:style w:type="paragraph" w:customStyle="1" w:styleId="afff8">
    <w:name w:val="图表题"/>
    <w:basedOn w:val="afff7"/>
    <w:next w:val="afff7"/>
    <w:link w:val="Charff2"/>
    <w:qFormat/>
    <w:pPr>
      <w:ind w:firstLine="0"/>
      <w:jc w:val="center"/>
    </w:pPr>
    <w:rPr>
      <w:rFonts w:ascii="黑体" w:eastAsia="黑体" w:hAnsi="宋体"/>
      <w:bCs/>
      <w:spacing w:val="0"/>
      <w:szCs w:val="24"/>
    </w:rPr>
  </w:style>
  <w:style w:type="character" w:customStyle="1" w:styleId="2Char120">
    <w:name w:val="标题2 Char12"/>
    <w:rPr>
      <w:rFonts w:ascii="宋体" w:eastAsia="宋体" w:hAnsi="宋体" w:cs="宋体"/>
      <w:color w:val="000000"/>
      <w:kern w:val="2"/>
      <w:sz w:val="24"/>
      <w:szCs w:val="24"/>
      <w:lang w:val="en-US" w:eastAsia="zh-CN" w:bidi="ar-SA"/>
    </w:rPr>
  </w:style>
  <w:style w:type="character" w:customStyle="1" w:styleId="2Char111">
    <w:name w:val="标题2 Char11"/>
    <w:rPr>
      <w:rFonts w:ascii="宋体" w:eastAsia="宋体" w:hAnsi="宋体" w:cs="宋体"/>
      <w:color w:val="000000"/>
      <w:kern w:val="2"/>
      <w:sz w:val="24"/>
      <w:szCs w:val="24"/>
      <w:lang w:val="en-US" w:eastAsia="zh-CN" w:bidi="ar-SA"/>
    </w:rPr>
  </w:style>
  <w:style w:type="character" w:customStyle="1" w:styleId="Char810">
    <w:name w:val="表格内字体 Char81"/>
    <w:rPr>
      <w:rFonts w:ascii="宋体" w:eastAsia="宋体" w:hAnsi="宋体"/>
      <w:kern w:val="2"/>
      <w:sz w:val="21"/>
      <w:szCs w:val="24"/>
      <w:lang w:val="en-US" w:eastAsia="zh-CN" w:bidi="ar-SA"/>
    </w:rPr>
  </w:style>
  <w:style w:type="character" w:customStyle="1" w:styleId="CharChar36">
    <w:name w:val="Char Char36"/>
    <w:qFormat/>
    <w:rPr>
      <w:rFonts w:ascii="黑体" w:eastAsia="黑体" w:hAnsi="宋体"/>
      <w:b/>
      <w:bCs/>
      <w:kern w:val="2"/>
      <w:sz w:val="28"/>
      <w:szCs w:val="28"/>
      <w:lang w:val="en-US" w:eastAsia="zh-CN" w:bidi="ar-SA"/>
    </w:rPr>
  </w:style>
  <w:style w:type="character" w:customStyle="1" w:styleId="1Char81">
    <w:name w:val="表题1 Char81"/>
    <w:rPr>
      <w:rFonts w:ascii="黑体" w:eastAsia="黑体" w:hAnsi="Arial" w:cs="Arial"/>
      <w:b/>
      <w:kern w:val="2"/>
      <w:sz w:val="24"/>
      <w:szCs w:val="24"/>
      <w:lang w:val="en-US" w:eastAsia="zh-CN" w:bidi="ar-SA"/>
    </w:rPr>
  </w:style>
  <w:style w:type="character" w:customStyle="1" w:styleId="CharChar3">
    <w:name w:val="黑体标题 Char Char"/>
    <w:link w:val="Charff3"/>
    <w:qFormat/>
    <w:rPr>
      <w:rFonts w:ascii="宋体" w:hAnsi="宋体"/>
      <w:sz w:val="28"/>
    </w:rPr>
  </w:style>
  <w:style w:type="paragraph" w:customStyle="1" w:styleId="Charff3">
    <w:name w:val="黑体标题 Char"/>
    <w:basedOn w:val="a"/>
    <w:link w:val="CharChar3"/>
    <w:semiHidden/>
    <w:pPr>
      <w:spacing w:line="500" w:lineRule="exact"/>
      <w:ind w:firstLineChars="200" w:firstLine="560"/>
    </w:pPr>
    <w:rPr>
      <w:rFonts w:ascii="宋体" w:hAnsi="宋体"/>
      <w:kern w:val="0"/>
      <w:sz w:val="28"/>
      <w:szCs w:val="20"/>
    </w:rPr>
  </w:style>
  <w:style w:type="character" w:customStyle="1" w:styleId="Char122">
    <w:name w:val="正文格式 Char12"/>
    <w:rPr>
      <w:rFonts w:ascii="宋体" w:eastAsia="宋体" w:hAnsi="宋体" w:cs="Times New Roman"/>
      <w:kern w:val="2"/>
      <w:sz w:val="24"/>
      <w:szCs w:val="24"/>
      <w:lang w:val="en-US" w:eastAsia="zh-CN" w:bidi="ar-SA"/>
    </w:rPr>
  </w:style>
  <w:style w:type="character" w:customStyle="1" w:styleId="CharChar1123">
    <w:name w:val="Char Char1123"/>
    <w:rPr>
      <w:rFonts w:ascii="黑体" w:eastAsia="黑体" w:hAnsi="Arial"/>
      <w:bCs/>
      <w:kern w:val="2"/>
      <w:sz w:val="30"/>
      <w:szCs w:val="30"/>
      <w:lang w:val="en-US" w:eastAsia="zh-CN" w:bidi="ar-SA"/>
    </w:rPr>
  </w:style>
  <w:style w:type="character" w:customStyle="1" w:styleId="CharChar4">
    <w:name w:val="正文(首行缩进)宋旭峰 Char Char"/>
    <w:link w:val="afff9"/>
    <w:qFormat/>
    <w:rPr>
      <w:rFonts w:ascii="楷体_GB2312" w:eastAsia="楷体_GB2312" w:hAnsi="宋体" w:cs="Arial"/>
      <w:sz w:val="28"/>
      <w:szCs w:val="28"/>
    </w:rPr>
  </w:style>
  <w:style w:type="paragraph" w:customStyle="1" w:styleId="afff9">
    <w:name w:val="正文(首行缩进)宋旭峰"/>
    <w:basedOn w:val="a6"/>
    <w:link w:val="CharChar4"/>
    <w:pPr>
      <w:adjustRightInd/>
      <w:snapToGrid/>
      <w:spacing w:line="500" w:lineRule="exact"/>
      <w:ind w:firstLine="560"/>
      <w:contextualSpacing/>
    </w:pPr>
    <w:rPr>
      <w:rFonts w:ascii="楷体_GB2312" w:eastAsia="楷体_GB2312" w:hAnsi="宋体"/>
      <w:szCs w:val="28"/>
    </w:rPr>
  </w:style>
  <w:style w:type="character" w:customStyle="1" w:styleId="1Char5">
    <w:name w:val="标题 1 Char5"/>
    <w:rPr>
      <w:rFonts w:ascii="黑体" w:eastAsia="黑体" w:hAnsi="宋体" w:cs="Times New Roman"/>
      <w:bCs/>
      <w:kern w:val="44"/>
      <w:sz w:val="32"/>
      <w:szCs w:val="32"/>
      <w:lang w:val="en-US" w:eastAsia="zh-CN" w:bidi="ar-SA"/>
    </w:rPr>
  </w:style>
  <w:style w:type="character" w:customStyle="1" w:styleId="2Char13">
    <w:name w:val="正文文本缩进 2 Char1"/>
    <w:rPr>
      <w:rFonts w:eastAsia="宋体"/>
      <w:kern w:val="2"/>
      <w:sz w:val="24"/>
      <w:szCs w:val="24"/>
      <w:lang w:val="en-US" w:eastAsia="zh-CN" w:bidi="ar-SA"/>
    </w:rPr>
  </w:style>
  <w:style w:type="character" w:customStyle="1" w:styleId="1Char411">
    <w:name w:val="表题1 Char411"/>
    <w:rPr>
      <w:rFonts w:ascii="黑体" w:eastAsia="黑体" w:hAnsi="Arial" w:cs="Arial"/>
      <w:b/>
      <w:kern w:val="2"/>
      <w:sz w:val="24"/>
      <w:szCs w:val="24"/>
      <w:lang w:val="en-US" w:eastAsia="zh-CN" w:bidi="ar-SA"/>
    </w:rPr>
  </w:style>
  <w:style w:type="character" w:customStyle="1" w:styleId="Char54">
    <w:name w:val="表格内字体 Char5"/>
    <w:rPr>
      <w:rFonts w:ascii="宋体" w:eastAsia="宋体" w:hAnsi="宋体"/>
      <w:kern w:val="2"/>
      <w:sz w:val="21"/>
      <w:szCs w:val="24"/>
      <w:lang w:val="en-US" w:eastAsia="zh-CN" w:bidi="ar-SA"/>
    </w:rPr>
  </w:style>
  <w:style w:type="character" w:customStyle="1" w:styleId="3Char0">
    <w:name w:val="正文文本缩进 3 Char"/>
    <w:link w:val="36"/>
    <w:uiPriority w:val="99"/>
    <w:qFormat/>
    <w:rPr>
      <w:rFonts w:ascii="Times New Roman" w:eastAsia="华文楷体" w:hAnsi="Times New Roman"/>
      <w:bCs/>
      <w:sz w:val="32"/>
    </w:rPr>
  </w:style>
  <w:style w:type="character" w:customStyle="1" w:styleId="Char47">
    <w:name w:val="图表题 Char4"/>
    <w:rPr>
      <w:rFonts w:ascii="黑体" w:eastAsia="黑体" w:hAnsi="宋体" w:cs="宋体"/>
      <w:b/>
      <w:bCs/>
      <w:kern w:val="2"/>
      <w:sz w:val="24"/>
      <w:szCs w:val="24"/>
      <w:lang w:val="en-US" w:eastAsia="zh-CN" w:bidi="ar-SA"/>
    </w:rPr>
  </w:style>
  <w:style w:type="character" w:customStyle="1" w:styleId="Charff4">
    <w:name w:val="批注文字 Char"/>
    <w:basedOn w:val="a0"/>
    <w:qFormat/>
  </w:style>
  <w:style w:type="character" w:customStyle="1" w:styleId="Char1113">
    <w:name w:val="正文修改 Char1113"/>
    <w:rPr>
      <w:rFonts w:ascii="宋体" w:eastAsia="宋体" w:hAnsi="宋体" w:cs="宋体"/>
      <w:color w:val="000000"/>
      <w:kern w:val="2"/>
      <w:sz w:val="24"/>
      <w:szCs w:val="24"/>
      <w:lang w:val="en-US" w:eastAsia="zh-CN" w:bidi="ar-SA"/>
    </w:rPr>
  </w:style>
  <w:style w:type="character" w:customStyle="1" w:styleId="HTMLChar1">
    <w:name w:val="HTML 地址 Char1"/>
    <w:uiPriority w:val="99"/>
    <w:semiHidden/>
    <w:rPr>
      <w:rFonts w:ascii="Calibri" w:eastAsia="宋体" w:hAnsi="Calibri" w:cs="Times New Roman"/>
      <w:i/>
      <w:iCs/>
    </w:rPr>
  </w:style>
  <w:style w:type="character" w:customStyle="1" w:styleId="p21">
    <w:name w:val="p21"/>
    <w:qFormat/>
    <w:rPr>
      <w:rFonts w:hint="default"/>
      <w:color w:val="0000A0"/>
    </w:rPr>
  </w:style>
  <w:style w:type="character" w:customStyle="1" w:styleId="5Char52">
    <w:name w:val="样式 表内小5 + 黑体 加粗 倾斜 下划线 Char52"/>
    <w:rPr>
      <w:rFonts w:ascii="黑体" w:eastAsia="黑体" w:hAnsi="黑体"/>
      <w:b/>
      <w:bCs/>
      <w:i/>
      <w:iCs/>
      <w:kern w:val="2"/>
      <w:sz w:val="18"/>
      <w:szCs w:val="24"/>
      <w:u w:val="single"/>
      <w:lang w:val="en-US" w:eastAsia="zh-CN" w:bidi="ar-SA"/>
    </w:rPr>
  </w:style>
  <w:style w:type="character" w:customStyle="1" w:styleId="Char48">
    <w:name w:val="正文文本 Char4"/>
    <w:qFormat/>
    <w:rPr>
      <w:rFonts w:ascii="Times New Roman" w:eastAsia="宋体" w:hAnsi="Times New Roman" w:cs="Times New Roman"/>
      <w:kern w:val="2"/>
      <w:sz w:val="24"/>
      <w:szCs w:val="24"/>
      <w:lang w:val="en-US" w:eastAsia="zh-CN" w:bidi="ar-SA"/>
    </w:rPr>
  </w:style>
  <w:style w:type="character" w:customStyle="1" w:styleId="Char124">
    <w:name w:val="正文斜体 Char12"/>
    <w:rPr>
      <w:rFonts w:ascii="宋体" w:eastAsia="宋体" w:hAnsi="宋体" w:cs="Times New Roman"/>
      <w:i/>
      <w:iCs/>
      <w:kern w:val="2"/>
      <w:sz w:val="24"/>
      <w:szCs w:val="24"/>
      <w:lang w:val="en-US" w:eastAsia="zh-CN" w:bidi="ar-SA"/>
    </w:rPr>
  </w:style>
  <w:style w:type="character" w:customStyle="1" w:styleId="Char314">
    <w:name w:val="页脚 Char31"/>
    <w:rPr>
      <w:rFonts w:eastAsia="宋体"/>
      <w:kern w:val="2"/>
      <w:sz w:val="18"/>
      <w:szCs w:val="18"/>
      <w:lang w:val="en-US" w:eastAsia="zh-CN" w:bidi="ar-SA"/>
    </w:rPr>
  </w:style>
  <w:style w:type="character" w:customStyle="1" w:styleId="Char260">
    <w:name w:val="表中文字 Char26"/>
    <w:rPr>
      <w:rFonts w:ascii="宋体" w:eastAsia="宋体"/>
      <w:kern w:val="2"/>
      <w:sz w:val="21"/>
      <w:szCs w:val="21"/>
      <w:lang w:val="en-US" w:eastAsia="zh-CN" w:bidi="ar-SA"/>
    </w:rPr>
  </w:style>
  <w:style w:type="character" w:customStyle="1" w:styleId="Char530">
    <w:name w:val="题注 Char53"/>
    <w:rPr>
      <w:rFonts w:ascii="黑体" w:eastAsia="黑体" w:hAnsi="Arial" w:cs="Arial"/>
      <w:b/>
      <w:kern w:val="2"/>
      <w:sz w:val="24"/>
      <w:szCs w:val="24"/>
      <w:lang w:val="en-US" w:eastAsia="zh-CN" w:bidi="ar-SA"/>
    </w:rPr>
  </w:style>
  <w:style w:type="character" w:customStyle="1" w:styleId="CharChar1126">
    <w:name w:val="Char Char1126"/>
    <w:rPr>
      <w:rFonts w:ascii="黑体" w:eastAsia="黑体" w:hAnsi="Arial"/>
      <w:bCs/>
      <w:kern w:val="2"/>
      <w:sz w:val="30"/>
      <w:szCs w:val="30"/>
      <w:lang w:val="en-US" w:eastAsia="zh-CN" w:bidi="ar-SA"/>
    </w:rPr>
  </w:style>
  <w:style w:type="character" w:customStyle="1" w:styleId="AChar11">
    <w:name w:val="A正文 Char11"/>
    <w:rPr>
      <w:rFonts w:eastAsia="仿宋_GB2312"/>
      <w:kern w:val="2"/>
      <w:sz w:val="24"/>
      <w:szCs w:val="24"/>
      <w:lang w:val="en-US" w:eastAsia="zh-CN" w:bidi="ar-SA"/>
    </w:rPr>
  </w:style>
  <w:style w:type="character" w:customStyle="1" w:styleId="1Char14">
    <w:name w:val="河石1 Char14"/>
    <w:rPr>
      <w:rFonts w:ascii="黑体" w:eastAsia="黑体" w:hAnsi="宋体"/>
      <w:bCs/>
      <w:kern w:val="44"/>
      <w:sz w:val="32"/>
      <w:szCs w:val="32"/>
      <w:lang w:val="en-US" w:eastAsia="zh-CN" w:bidi="ar-SA"/>
    </w:rPr>
  </w:style>
  <w:style w:type="character" w:customStyle="1" w:styleId="Char1f2">
    <w:name w:val="无级项 Char1"/>
    <w:rPr>
      <w:rFonts w:eastAsia="宋体"/>
      <w:b/>
      <w:bCs/>
      <w:kern w:val="2"/>
      <w:sz w:val="24"/>
      <w:szCs w:val="24"/>
      <w:lang w:val="en-US" w:eastAsia="zh-CN" w:bidi="ar-SA"/>
    </w:rPr>
  </w:style>
  <w:style w:type="character" w:customStyle="1" w:styleId="5Char211">
    <w:name w:val="样式 表内小5 + 黑体 加粗 倾斜 下划线 Char21"/>
    <w:qFormat/>
    <w:rPr>
      <w:rFonts w:ascii="黑体" w:eastAsia="黑体" w:hAnsi="黑体"/>
      <w:b/>
      <w:bCs/>
      <w:i/>
      <w:iCs/>
      <w:kern w:val="2"/>
      <w:sz w:val="18"/>
      <w:szCs w:val="24"/>
      <w:u w:val="single"/>
      <w:lang w:val="en-US" w:eastAsia="zh-CN" w:bidi="ar-SA"/>
    </w:rPr>
  </w:style>
  <w:style w:type="character" w:customStyle="1" w:styleId="HTMLChar10">
    <w:name w:val="HTML 预设格式 Char1"/>
    <w:uiPriority w:val="99"/>
    <w:semiHidden/>
    <w:rPr>
      <w:rFonts w:ascii="Courier New" w:eastAsia="宋体" w:hAnsi="Courier New" w:cs="Courier New"/>
      <w:sz w:val="20"/>
      <w:szCs w:val="20"/>
    </w:rPr>
  </w:style>
  <w:style w:type="character" w:customStyle="1" w:styleId="CharChar622">
    <w:name w:val="Char Char622"/>
    <w:rPr>
      <w:rFonts w:ascii="黑体" w:eastAsia="黑体"/>
      <w:b/>
      <w:bCs/>
      <w:kern w:val="2"/>
      <w:sz w:val="28"/>
      <w:szCs w:val="28"/>
      <w:lang w:val="en-US" w:eastAsia="zh-CN" w:bidi="ar-SA"/>
    </w:rPr>
  </w:style>
  <w:style w:type="character" w:customStyle="1" w:styleId="Char3a">
    <w:name w:val="批注框文本 Char3"/>
    <w:semiHidden/>
    <w:rPr>
      <w:rFonts w:ascii="Times New Roman" w:eastAsia="宋体" w:hAnsi="Times New Roman" w:cs="Times New Roman"/>
      <w:kern w:val="2"/>
      <w:sz w:val="18"/>
      <w:szCs w:val="18"/>
      <w:lang w:val="en-US" w:eastAsia="zh-CN" w:bidi="ar-SA"/>
    </w:rPr>
  </w:style>
  <w:style w:type="character" w:customStyle="1" w:styleId="CharChar212">
    <w:name w:val="Char Char212"/>
    <w:rPr>
      <w:rFonts w:ascii="黑体" w:eastAsia="宋体"/>
      <w:kern w:val="2"/>
      <w:sz w:val="16"/>
      <w:szCs w:val="16"/>
      <w:lang w:val="en-US" w:eastAsia="zh-CN" w:bidi="ar-SA"/>
    </w:rPr>
  </w:style>
  <w:style w:type="character" w:customStyle="1" w:styleId="2Char30">
    <w:name w:val="正文文本缩进 2 Char3"/>
    <w:rPr>
      <w:rFonts w:ascii="Times New Roman" w:eastAsia="宋体" w:hAnsi="Times New Roman" w:cs="Times New Roman"/>
      <w:kern w:val="2"/>
      <w:sz w:val="24"/>
      <w:szCs w:val="24"/>
      <w:lang w:val="en-US" w:eastAsia="zh-CN" w:bidi="ar-SA"/>
    </w:rPr>
  </w:style>
  <w:style w:type="character" w:customStyle="1" w:styleId="Char215">
    <w:name w:val="文档结构图 Char21"/>
    <w:qFormat/>
    <w:rPr>
      <w:rFonts w:eastAsia="宋体"/>
      <w:kern w:val="2"/>
      <w:sz w:val="21"/>
      <w:szCs w:val="24"/>
      <w:shd w:val="clear" w:color="auto" w:fill="000080"/>
      <w:lang w:val="en-US" w:eastAsia="zh-CN" w:bidi="ar-SA"/>
    </w:rPr>
  </w:style>
  <w:style w:type="character" w:customStyle="1" w:styleId="Char240">
    <w:name w:val="表中文字 Char24"/>
    <w:rPr>
      <w:rFonts w:ascii="宋体" w:eastAsia="宋体"/>
      <w:kern w:val="2"/>
      <w:sz w:val="21"/>
      <w:szCs w:val="21"/>
      <w:lang w:val="en-US" w:eastAsia="zh-CN" w:bidi="ar-SA"/>
    </w:rPr>
  </w:style>
  <w:style w:type="character" w:customStyle="1" w:styleId="gChar1">
    <w:name w:val="g Char1"/>
    <w:semiHidden/>
    <w:rPr>
      <w:rFonts w:ascii="仿宋_GB2312" w:eastAsia="仿宋_GB2312"/>
      <w:kern w:val="2"/>
      <w:sz w:val="18"/>
      <w:szCs w:val="18"/>
      <w:lang w:val="en-US" w:eastAsia="zh-CN" w:bidi="ar-SA"/>
    </w:rPr>
  </w:style>
  <w:style w:type="character" w:customStyle="1" w:styleId="Char232">
    <w:name w:val="三级标题 Char23"/>
    <w:rPr>
      <w:rFonts w:ascii="黑体" w:eastAsia="黑体" w:hAnsi="宋体"/>
      <w:bCs/>
      <w:kern w:val="2"/>
      <w:sz w:val="28"/>
      <w:szCs w:val="28"/>
      <w:lang w:val="en-US" w:eastAsia="zh-CN" w:bidi="ar-SA"/>
    </w:rPr>
  </w:style>
  <w:style w:type="character" w:customStyle="1" w:styleId="1Char20">
    <w:name w:val="表题1 Char2"/>
    <w:rPr>
      <w:rFonts w:eastAsia="宋体" w:hAnsi="Arial" w:cs="Arial"/>
      <w:kern w:val="2"/>
      <w:sz w:val="24"/>
      <w:szCs w:val="24"/>
      <w:lang w:val="en-US" w:eastAsia="zh-CN" w:bidi="ar-SA"/>
    </w:rPr>
  </w:style>
  <w:style w:type="character" w:customStyle="1" w:styleId="Char3b">
    <w:name w:val="第一层条 Char3"/>
    <w:rPr>
      <w:rFonts w:ascii="仿宋_GB2312" w:eastAsia="仿宋_GB2312"/>
      <w:b/>
      <w:kern w:val="2"/>
      <w:sz w:val="28"/>
      <w:lang w:val="en-US" w:eastAsia="zh-CN" w:bidi="ar-SA"/>
    </w:rPr>
  </w:style>
  <w:style w:type="character" w:customStyle="1" w:styleId="Char1140">
    <w:name w:val="正文修改 Char114"/>
    <w:rPr>
      <w:rFonts w:ascii="宋体" w:eastAsia="宋体" w:hAnsi="宋体" w:cs="宋体"/>
      <w:color w:val="000000"/>
      <w:kern w:val="2"/>
      <w:sz w:val="24"/>
      <w:szCs w:val="24"/>
      <w:lang w:val="en-US" w:eastAsia="zh-CN" w:bidi="ar-SA"/>
    </w:rPr>
  </w:style>
  <w:style w:type="character" w:customStyle="1" w:styleId="CharChar122">
    <w:name w:val="Char Char122"/>
    <w:qFormat/>
    <w:rPr>
      <w:rFonts w:ascii="黑体" w:eastAsia="黑体" w:hAnsi="Arial"/>
      <w:b/>
      <w:bCs/>
      <w:kern w:val="2"/>
      <w:sz w:val="30"/>
      <w:szCs w:val="30"/>
      <w:lang w:val="en-US" w:eastAsia="zh-CN" w:bidi="ar-SA"/>
    </w:rPr>
  </w:style>
  <w:style w:type="character" w:customStyle="1" w:styleId="H23CharChar">
    <w:name w:val="H23 Char Char"/>
    <w:qFormat/>
    <w:rPr>
      <w:rFonts w:ascii="仿宋_GB2312" w:eastAsia="仿宋_GB2312"/>
      <w:b/>
      <w:kern w:val="2"/>
      <w:sz w:val="28"/>
      <w:lang w:val="en-US" w:eastAsia="zh-CN" w:bidi="ar-SA"/>
    </w:rPr>
  </w:style>
  <w:style w:type="character" w:customStyle="1" w:styleId="Char49">
    <w:name w:val="环评正文 Char4"/>
    <w:qFormat/>
    <w:rPr>
      <w:rFonts w:eastAsia="宋体"/>
      <w:bCs/>
      <w:kern w:val="2"/>
      <w:sz w:val="24"/>
      <w:szCs w:val="24"/>
      <w:lang w:val="en-US" w:eastAsia="zh-CN" w:bidi="ar-SA"/>
    </w:rPr>
  </w:style>
  <w:style w:type="character" w:customStyle="1" w:styleId="CharCharChar1">
    <w:name w:val="小五 Char Char Char1"/>
    <w:qFormat/>
    <w:rPr>
      <w:rFonts w:ascii="宋体" w:eastAsia="宋体" w:hAnsi="宋体"/>
      <w:kern w:val="2"/>
      <w:sz w:val="21"/>
      <w:szCs w:val="21"/>
      <w:lang w:val="en-US" w:eastAsia="zh-CN" w:bidi="ar-SA"/>
    </w:rPr>
  </w:style>
  <w:style w:type="character" w:customStyle="1" w:styleId="Char1130">
    <w:name w:val="正文修改 Char113"/>
    <w:qFormat/>
    <w:rPr>
      <w:rFonts w:ascii="宋体" w:eastAsia="宋体" w:hAnsi="宋体" w:cs="宋体"/>
      <w:color w:val="000000"/>
      <w:kern w:val="2"/>
      <w:sz w:val="24"/>
      <w:szCs w:val="24"/>
      <w:lang w:val="en-US" w:eastAsia="zh-CN" w:bidi="ar-SA"/>
    </w:rPr>
  </w:style>
  <w:style w:type="character" w:customStyle="1" w:styleId="4Char">
    <w:name w:val="标题 4 Char"/>
    <w:qFormat/>
    <w:rPr>
      <w:rFonts w:ascii="Cambria" w:eastAsia="宋体" w:hAnsi="Cambria" w:cs="Times New Roman"/>
      <w:b/>
      <w:bCs/>
      <w:sz w:val="28"/>
      <w:szCs w:val="28"/>
    </w:rPr>
  </w:style>
  <w:style w:type="character" w:customStyle="1" w:styleId="Char1210">
    <w:name w:val="正文格式 Char121"/>
    <w:qFormat/>
    <w:rPr>
      <w:rFonts w:ascii="宋体" w:eastAsia="宋体" w:hAnsi="宋体" w:cs="Times New Roman"/>
      <w:kern w:val="2"/>
      <w:sz w:val="24"/>
      <w:szCs w:val="24"/>
      <w:lang w:val="en-US" w:eastAsia="zh-CN" w:bidi="ar-SA"/>
    </w:rPr>
  </w:style>
  <w:style w:type="character" w:customStyle="1" w:styleId="Char65">
    <w:name w:val="题注 Char6"/>
    <w:qFormat/>
    <w:rPr>
      <w:rFonts w:ascii="黑体" w:eastAsia="黑体" w:hAnsi="Arial" w:cs="Arial"/>
      <w:b/>
      <w:kern w:val="2"/>
      <w:sz w:val="24"/>
      <w:szCs w:val="24"/>
      <w:lang w:val="en-US" w:eastAsia="zh-CN" w:bidi="ar-SA"/>
    </w:rPr>
  </w:style>
  <w:style w:type="character" w:customStyle="1" w:styleId="Char55">
    <w:name w:val="页脚 Char5"/>
    <w:uiPriority w:val="99"/>
    <w:semiHidden/>
    <w:qFormat/>
    <w:rPr>
      <w:rFonts w:ascii="Calibri" w:eastAsia="宋体" w:hAnsi="Calibri" w:cs="Times New Roman"/>
      <w:sz w:val="18"/>
      <w:szCs w:val="18"/>
    </w:rPr>
  </w:style>
  <w:style w:type="character" w:customStyle="1" w:styleId="Char216">
    <w:name w:val="表中文字 Char21"/>
    <w:qFormat/>
    <w:rPr>
      <w:rFonts w:ascii="宋体" w:eastAsia="宋体"/>
      <w:kern w:val="2"/>
      <w:sz w:val="21"/>
      <w:szCs w:val="21"/>
      <w:lang w:val="en-US" w:eastAsia="zh-CN" w:bidi="ar-SA"/>
    </w:rPr>
  </w:style>
  <w:style w:type="character" w:customStyle="1" w:styleId="Charff5">
    <w:name w:val="环表头 Char"/>
    <w:link w:val="afffa"/>
    <w:qFormat/>
    <w:rPr>
      <w:rFonts w:ascii="宋体" w:hAnsi="宋体"/>
      <w:bCs/>
      <w:sz w:val="28"/>
      <w:szCs w:val="28"/>
    </w:rPr>
  </w:style>
  <w:style w:type="paragraph" w:customStyle="1" w:styleId="afffa">
    <w:name w:val="环表头"/>
    <w:basedOn w:val="afff"/>
    <w:next w:val="a"/>
    <w:link w:val="Charff5"/>
    <w:pPr>
      <w:tabs>
        <w:tab w:val="clear" w:pos="5187"/>
      </w:tabs>
      <w:spacing w:line="500" w:lineRule="exact"/>
      <w:ind w:right="28" w:firstLineChars="0" w:firstLine="0"/>
      <w:jc w:val="center"/>
    </w:pPr>
    <w:rPr>
      <w:bCs/>
      <w:sz w:val="28"/>
      <w:szCs w:val="28"/>
    </w:rPr>
  </w:style>
  <w:style w:type="character" w:customStyle="1" w:styleId="Char3c">
    <w:name w:val="表格内字体 Char3"/>
    <w:qFormat/>
    <w:rPr>
      <w:rFonts w:ascii="宋体" w:eastAsia="宋体" w:hAnsi="宋体"/>
      <w:kern w:val="2"/>
      <w:sz w:val="21"/>
      <w:szCs w:val="24"/>
      <w:lang w:val="en-US" w:eastAsia="zh-CN" w:bidi="ar-SA"/>
    </w:rPr>
  </w:style>
  <w:style w:type="character" w:customStyle="1" w:styleId="1Char7">
    <w:name w:val="表题1 Char7"/>
    <w:qFormat/>
    <w:rPr>
      <w:rFonts w:ascii="黑体" w:eastAsia="黑体" w:hAnsi="Arial" w:cs="Arial"/>
      <w:b/>
      <w:kern w:val="2"/>
      <w:sz w:val="24"/>
      <w:szCs w:val="24"/>
      <w:lang w:val="en-US" w:eastAsia="zh-CN" w:bidi="ar-SA"/>
    </w:rPr>
  </w:style>
  <w:style w:type="character" w:customStyle="1" w:styleId="Char56">
    <w:name w:val="章节 Char5"/>
    <w:qFormat/>
    <w:rPr>
      <w:rFonts w:ascii="楷体_GB2312" w:eastAsia="楷体_GB2312"/>
      <w:b/>
      <w:kern w:val="44"/>
      <w:sz w:val="30"/>
      <w:szCs w:val="24"/>
      <w:lang w:val="en-US" w:eastAsia="zh-CN" w:bidi="ar-SA"/>
    </w:rPr>
  </w:style>
  <w:style w:type="character" w:customStyle="1" w:styleId="Char28">
    <w:name w:val="正文首行缩进 Char2"/>
    <w:qFormat/>
    <w:rPr>
      <w:rFonts w:eastAsia="宋体"/>
      <w:kern w:val="2"/>
      <w:sz w:val="24"/>
      <w:szCs w:val="24"/>
      <w:lang w:val="en-US" w:eastAsia="zh-CN" w:bidi="ar-SA"/>
    </w:rPr>
  </w:style>
  <w:style w:type="character" w:customStyle="1" w:styleId="CharChar5">
    <w:name w:val="正文图 Char Char"/>
    <w:link w:val="Charff6"/>
    <w:qFormat/>
    <w:rPr>
      <w:rFonts w:ascii="宋体" w:hAnsi="Times New Roman"/>
      <w:sz w:val="24"/>
      <w:szCs w:val="24"/>
    </w:rPr>
  </w:style>
  <w:style w:type="paragraph" w:customStyle="1" w:styleId="Charff6">
    <w:name w:val="正文图 Char"/>
    <w:basedOn w:val="a"/>
    <w:link w:val="CharChar5"/>
    <w:pPr>
      <w:jc w:val="center"/>
      <w:textAlignment w:val="baseline"/>
    </w:pPr>
    <w:rPr>
      <w:rFonts w:ascii="宋体"/>
      <w:kern w:val="0"/>
    </w:rPr>
  </w:style>
  <w:style w:type="character" w:customStyle="1" w:styleId="CharChar58">
    <w:name w:val="Char Char58"/>
    <w:qFormat/>
    <w:rPr>
      <w:rFonts w:ascii="黑体" w:eastAsia="黑体" w:hAnsi="宋体"/>
      <w:bCs/>
      <w:kern w:val="2"/>
      <w:sz w:val="28"/>
      <w:szCs w:val="28"/>
      <w:lang w:val="en-US" w:eastAsia="zh-CN" w:bidi="ar-SA"/>
    </w:rPr>
  </w:style>
  <w:style w:type="character" w:customStyle="1" w:styleId="3Char30">
    <w:name w:val="正文文本缩进 3 Char3"/>
    <w:qFormat/>
    <w:rPr>
      <w:rFonts w:eastAsia="宋体"/>
      <w:kern w:val="2"/>
      <w:sz w:val="16"/>
      <w:szCs w:val="16"/>
      <w:lang w:val="en-US" w:eastAsia="zh-CN" w:bidi="ar-SA"/>
    </w:rPr>
  </w:style>
  <w:style w:type="character" w:customStyle="1" w:styleId="Char125">
    <w:name w:val="题注 Char12"/>
    <w:qFormat/>
    <w:rPr>
      <w:rFonts w:ascii="黑体" w:eastAsia="黑体" w:hAnsi="Arial" w:cs="Arial"/>
      <w:b/>
      <w:kern w:val="2"/>
      <w:sz w:val="24"/>
      <w:szCs w:val="24"/>
      <w:lang w:val="en-US" w:eastAsia="zh-CN" w:bidi="ar-SA"/>
    </w:rPr>
  </w:style>
  <w:style w:type="character" w:customStyle="1" w:styleId="Char217">
    <w:name w:val="正文文本 Char21"/>
    <w:qFormat/>
    <w:rPr>
      <w:rFonts w:eastAsia="宋体"/>
      <w:kern w:val="2"/>
      <w:sz w:val="21"/>
      <w:szCs w:val="24"/>
      <w:lang w:val="en-US" w:eastAsia="zh-CN" w:bidi="ar-SA"/>
    </w:rPr>
  </w:style>
  <w:style w:type="character" w:customStyle="1" w:styleId="H8Char2">
    <w:name w:val="H8 Char2"/>
    <w:qFormat/>
    <w:rPr>
      <w:rFonts w:ascii="Arial" w:eastAsia="黑体" w:hAnsi="Arial"/>
      <w:kern w:val="2"/>
      <w:sz w:val="24"/>
      <w:szCs w:val="24"/>
      <w:lang w:val="en-US" w:eastAsia="zh-CN" w:bidi="ar-SA"/>
    </w:rPr>
  </w:style>
  <w:style w:type="character" w:customStyle="1" w:styleId="3Char141">
    <w:name w:val="标题 3 Char141"/>
    <w:qFormat/>
    <w:rPr>
      <w:rFonts w:ascii="黑体" w:eastAsia="黑体" w:hAnsi="宋体" w:cs="Times New Roman"/>
      <w:b/>
      <w:bCs/>
      <w:kern w:val="2"/>
      <w:sz w:val="28"/>
      <w:szCs w:val="28"/>
      <w:lang w:val="en-US" w:eastAsia="zh-CN" w:bidi="ar-SA"/>
    </w:rPr>
  </w:style>
  <w:style w:type="character" w:customStyle="1" w:styleId="Char29">
    <w:name w:val="题注 Char2"/>
    <w:qFormat/>
    <w:rPr>
      <w:rFonts w:ascii="黑体" w:eastAsia="黑体" w:hAnsi="Arial" w:cs="Arial"/>
      <w:b/>
      <w:kern w:val="2"/>
      <w:sz w:val="24"/>
      <w:szCs w:val="24"/>
      <w:lang w:val="en-US" w:eastAsia="zh-CN" w:bidi="ar-SA"/>
    </w:rPr>
  </w:style>
  <w:style w:type="character" w:customStyle="1" w:styleId="Char5120">
    <w:name w:val="题注 Char512"/>
    <w:qFormat/>
    <w:rPr>
      <w:rFonts w:ascii="黑体" w:eastAsia="黑体" w:hAnsi="Arial" w:cs="Arial"/>
      <w:b/>
      <w:kern w:val="2"/>
      <w:sz w:val="24"/>
      <w:szCs w:val="24"/>
      <w:lang w:val="en-US" w:eastAsia="zh-CN" w:bidi="ar-SA"/>
    </w:rPr>
  </w:style>
  <w:style w:type="character" w:customStyle="1" w:styleId="CharChar510">
    <w:name w:val="Char Char510"/>
    <w:qFormat/>
    <w:rPr>
      <w:rFonts w:ascii="黑体" w:eastAsia="黑体" w:hAnsi="宋体"/>
      <w:bCs/>
      <w:kern w:val="2"/>
      <w:sz w:val="28"/>
      <w:szCs w:val="28"/>
      <w:lang w:val="en-US" w:eastAsia="zh-CN" w:bidi="ar-SA"/>
    </w:rPr>
  </w:style>
  <w:style w:type="character" w:customStyle="1" w:styleId="CharChar414">
    <w:name w:val="Char Char414"/>
    <w:qFormat/>
    <w:rPr>
      <w:rFonts w:ascii="黑体" w:eastAsia="黑体" w:hAnsi="Arial"/>
      <w:b/>
      <w:bCs/>
      <w:kern w:val="2"/>
      <w:sz w:val="30"/>
      <w:szCs w:val="30"/>
      <w:lang w:val="en-US" w:eastAsia="zh-CN" w:bidi="ar-SA"/>
    </w:rPr>
  </w:style>
  <w:style w:type="character" w:customStyle="1" w:styleId="CharChar125">
    <w:name w:val="Char Char125"/>
    <w:qFormat/>
    <w:rPr>
      <w:rFonts w:ascii="黑体" w:eastAsia="黑体" w:hAnsi="Arial"/>
      <w:b/>
      <w:bCs/>
      <w:kern w:val="2"/>
      <w:sz w:val="30"/>
      <w:szCs w:val="30"/>
      <w:lang w:val="en-US" w:eastAsia="zh-CN" w:bidi="ar-SA"/>
    </w:rPr>
  </w:style>
  <w:style w:type="character" w:customStyle="1" w:styleId="afffb">
    <w:name w:val="正文文本 字符"/>
    <w:qFormat/>
    <w:rPr>
      <w:rFonts w:ascii="Times New Roman" w:eastAsia="华文楷体" w:hAnsi="Times New Roman"/>
      <w:szCs w:val="24"/>
    </w:rPr>
  </w:style>
  <w:style w:type="character" w:customStyle="1" w:styleId="Footer1CharChar">
    <w:name w:val="Footer1 Char Char"/>
    <w:qFormat/>
    <w:rPr>
      <w:rFonts w:eastAsia="宋体"/>
      <w:kern w:val="2"/>
      <w:sz w:val="18"/>
      <w:szCs w:val="18"/>
      <w:lang w:val="en-US" w:eastAsia="zh-CN" w:bidi="ar-SA"/>
    </w:rPr>
  </w:style>
  <w:style w:type="character" w:customStyle="1" w:styleId="2Char1">
    <w:name w:val="标题 2 Char1"/>
    <w:link w:val="2"/>
    <w:qFormat/>
    <w:rPr>
      <w:rFonts w:ascii="Times New Roman" w:eastAsia="宋体" w:hAnsi="Times New Roman"/>
      <w:b/>
      <w:bCs/>
      <w:sz w:val="32"/>
      <w:szCs w:val="32"/>
    </w:rPr>
  </w:style>
  <w:style w:type="character" w:customStyle="1" w:styleId="Char31110">
    <w:name w:val="题注 Char3111"/>
    <w:qFormat/>
    <w:rPr>
      <w:rFonts w:ascii="黑体" w:eastAsia="黑体" w:hAnsi="Arial" w:cs="Arial"/>
      <w:b/>
      <w:kern w:val="2"/>
      <w:sz w:val="24"/>
      <w:szCs w:val="24"/>
      <w:lang w:val="en-US" w:eastAsia="zh-CN" w:bidi="ar-SA"/>
    </w:rPr>
  </w:style>
  <w:style w:type="character" w:customStyle="1" w:styleId="Charff7">
    <w:name w:val="亚行正文 Char"/>
    <w:link w:val="afffc"/>
    <w:qFormat/>
    <w:rPr>
      <w:rFonts w:ascii="Times New Roman" w:hAnsi="Times New Roman"/>
      <w:sz w:val="24"/>
      <w:szCs w:val="24"/>
    </w:rPr>
  </w:style>
  <w:style w:type="paragraph" w:customStyle="1" w:styleId="afffc">
    <w:name w:val="亚行正文"/>
    <w:basedOn w:val="a"/>
    <w:link w:val="Charff7"/>
    <w:qFormat/>
    <w:pPr>
      <w:spacing w:line="480" w:lineRule="exact"/>
      <w:ind w:firstLineChars="200" w:firstLine="480"/>
    </w:pPr>
    <w:rPr>
      <w:kern w:val="0"/>
    </w:rPr>
  </w:style>
  <w:style w:type="character" w:customStyle="1" w:styleId="3CharChar111">
    <w:name w:val="标题 3 Char Char111"/>
    <w:qFormat/>
    <w:rPr>
      <w:rFonts w:ascii="黑体" w:eastAsia="黑体" w:hAnsi="宋体"/>
      <w:bCs/>
      <w:kern w:val="2"/>
      <w:sz w:val="28"/>
      <w:szCs w:val="28"/>
      <w:lang w:val="en-US" w:eastAsia="zh-CN" w:bidi="ar-SA"/>
    </w:rPr>
  </w:style>
  <w:style w:type="character" w:customStyle="1" w:styleId="Char1112">
    <w:name w:val="正文修改 Char1112"/>
    <w:qFormat/>
    <w:rPr>
      <w:rFonts w:ascii="宋体" w:eastAsia="宋体" w:hAnsi="宋体" w:cs="宋体"/>
      <w:color w:val="000000"/>
      <w:kern w:val="2"/>
      <w:sz w:val="24"/>
      <w:szCs w:val="24"/>
      <w:lang w:val="en-US" w:eastAsia="zh-CN" w:bidi="ar-SA"/>
    </w:rPr>
  </w:style>
  <w:style w:type="character" w:customStyle="1" w:styleId="Char2a">
    <w:name w:val="表格内容 Char2"/>
    <w:qFormat/>
    <w:rPr>
      <w:rFonts w:eastAsia="宋体"/>
      <w:kern w:val="2"/>
      <w:sz w:val="21"/>
      <w:szCs w:val="21"/>
      <w:lang w:val="en-US" w:eastAsia="zh-CN" w:bidi="ar-SA"/>
    </w:rPr>
  </w:style>
  <w:style w:type="character" w:customStyle="1" w:styleId="Char57">
    <w:name w:val="题注 Char5"/>
    <w:qFormat/>
    <w:rPr>
      <w:rFonts w:ascii="黑体" w:eastAsia="黑体" w:hAnsi="Arial" w:cs="Arial"/>
      <w:b/>
      <w:kern w:val="2"/>
      <w:sz w:val="24"/>
      <w:szCs w:val="24"/>
      <w:lang w:val="en-US" w:eastAsia="zh-CN" w:bidi="ar-SA"/>
    </w:rPr>
  </w:style>
  <w:style w:type="character" w:customStyle="1" w:styleId="Char161">
    <w:name w:val="正文修改 Char161"/>
    <w:qFormat/>
    <w:rPr>
      <w:rFonts w:ascii="宋体" w:eastAsia="宋体" w:hAnsi="宋体" w:cs="宋体"/>
      <w:color w:val="000000"/>
      <w:kern w:val="2"/>
      <w:sz w:val="24"/>
      <w:szCs w:val="24"/>
      <w:lang w:val="en-US" w:eastAsia="zh-CN" w:bidi="ar-SA"/>
    </w:rPr>
  </w:style>
  <w:style w:type="character" w:customStyle="1" w:styleId="2Char9">
    <w:name w:val="标题2 Char9"/>
    <w:qFormat/>
    <w:rPr>
      <w:rFonts w:ascii="宋体" w:eastAsia="宋体" w:hAnsi="宋体" w:cs="宋体"/>
      <w:color w:val="000000"/>
      <w:kern w:val="2"/>
      <w:sz w:val="24"/>
      <w:szCs w:val="24"/>
      <w:lang w:val="en-US" w:eastAsia="zh-CN" w:bidi="ar-SA"/>
    </w:rPr>
  </w:style>
  <w:style w:type="character" w:customStyle="1" w:styleId="changChar">
    <w:name w:val="chang正文 Char"/>
    <w:link w:val="chang"/>
    <w:qFormat/>
    <w:rPr>
      <w:rFonts w:ascii="Times New Roman" w:hAnsi="Times New Roman" w:cs="宋体"/>
      <w:sz w:val="24"/>
      <w:szCs w:val="24"/>
    </w:rPr>
  </w:style>
  <w:style w:type="paragraph" w:customStyle="1" w:styleId="chang">
    <w:name w:val="chang正文"/>
    <w:basedOn w:val="a"/>
    <w:link w:val="changChar"/>
    <w:pPr>
      <w:ind w:firstLineChars="200" w:firstLine="200"/>
    </w:pPr>
    <w:rPr>
      <w:kern w:val="0"/>
    </w:rPr>
  </w:style>
  <w:style w:type="character" w:customStyle="1" w:styleId="5Char4">
    <w:name w:val="表内5 Char4"/>
    <w:qFormat/>
    <w:rPr>
      <w:rFonts w:ascii="宋体" w:eastAsia="宋体" w:hAnsi="宋体" w:cs="Times New Roman"/>
      <w:kern w:val="2"/>
      <w:sz w:val="24"/>
      <w:szCs w:val="21"/>
      <w:lang w:val="en-US" w:eastAsia="zh-CN" w:bidi="ar-SA"/>
    </w:rPr>
  </w:style>
  <w:style w:type="character" w:customStyle="1" w:styleId="CharChar131">
    <w:name w:val="Char Char131"/>
    <w:qFormat/>
    <w:rPr>
      <w:rFonts w:ascii="黑体" w:eastAsia="黑体" w:hAnsi="Arial"/>
      <w:b/>
      <w:bCs/>
      <w:kern w:val="2"/>
      <w:sz w:val="30"/>
      <w:szCs w:val="30"/>
      <w:lang w:val="en-US" w:eastAsia="zh-CN" w:bidi="ar-SA"/>
    </w:rPr>
  </w:style>
  <w:style w:type="character" w:customStyle="1" w:styleId="Char4a">
    <w:name w:val="表格内容 Char4"/>
    <w:qFormat/>
    <w:rPr>
      <w:rFonts w:eastAsia="宋体"/>
      <w:kern w:val="2"/>
      <w:sz w:val="21"/>
      <w:szCs w:val="21"/>
      <w:lang w:val="en-US" w:eastAsia="zh-CN" w:bidi="ar-SA"/>
    </w:rPr>
  </w:style>
  <w:style w:type="character" w:customStyle="1" w:styleId="Char11110">
    <w:name w:val="正文修改 Char1111"/>
    <w:qFormat/>
    <w:rPr>
      <w:rFonts w:ascii="宋体" w:eastAsia="宋体" w:hAnsi="宋体" w:cs="宋体"/>
      <w:color w:val="000000"/>
      <w:kern w:val="2"/>
      <w:sz w:val="24"/>
      <w:szCs w:val="24"/>
      <w:lang w:val="en-US" w:eastAsia="zh-CN" w:bidi="ar-SA"/>
    </w:rPr>
  </w:style>
  <w:style w:type="character" w:customStyle="1" w:styleId="Charf4">
    <w:name w:val="批注主题 Char"/>
    <w:link w:val="aff4"/>
    <w:uiPriority w:val="99"/>
    <w:qFormat/>
    <w:rPr>
      <w:b/>
      <w:bCs/>
    </w:rPr>
  </w:style>
  <w:style w:type="character" w:customStyle="1" w:styleId="CharCharChar">
    <w:name w:val="小五 Char Char Char"/>
    <w:link w:val="CharChar6"/>
    <w:qFormat/>
    <w:rPr>
      <w:rFonts w:ascii="宋体" w:hAnsi="宋体"/>
      <w:kern w:val="2"/>
      <w:sz w:val="21"/>
      <w:szCs w:val="21"/>
      <w:lang w:val="en-US" w:eastAsia="zh-CN" w:bidi="ar-SA"/>
    </w:rPr>
  </w:style>
  <w:style w:type="paragraph" w:customStyle="1" w:styleId="CharChar6">
    <w:name w:val="小五 Char Char"/>
    <w:basedOn w:val="16"/>
    <w:link w:val="CharCharChar"/>
    <w:pPr>
      <w:autoSpaceDE w:val="0"/>
      <w:autoSpaceDN w:val="0"/>
      <w:spacing w:line="360" w:lineRule="auto"/>
    </w:pPr>
    <w:rPr>
      <w:rFonts w:ascii="宋体" w:eastAsia="宋体" w:hAnsi="宋体" w:hint="default"/>
      <w:kern w:val="2"/>
      <w:sz w:val="21"/>
      <w:szCs w:val="21"/>
    </w:rPr>
  </w:style>
  <w:style w:type="character" w:customStyle="1" w:styleId="CharChar1122">
    <w:name w:val="Char Char1122"/>
    <w:qFormat/>
    <w:rPr>
      <w:rFonts w:ascii="黑体" w:eastAsia="黑体" w:hAnsi="Arial"/>
      <w:bCs/>
      <w:kern w:val="2"/>
      <w:sz w:val="30"/>
      <w:szCs w:val="30"/>
      <w:lang w:val="en-US" w:eastAsia="zh-CN" w:bidi="ar-SA"/>
    </w:rPr>
  </w:style>
  <w:style w:type="character" w:customStyle="1" w:styleId="CharChar312">
    <w:name w:val="Char Char312"/>
    <w:qFormat/>
    <w:rPr>
      <w:rFonts w:ascii="黑体" w:eastAsia="黑体" w:hAnsi="宋体"/>
      <w:b/>
      <w:bCs/>
      <w:kern w:val="2"/>
      <w:sz w:val="28"/>
      <w:szCs w:val="28"/>
      <w:lang w:val="en-US" w:eastAsia="zh-CN" w:bidi="ar-SA"/>
    </w:rPr>
  </w:style>
  <w:style w:type="character" w:customStyle="1" w:styleId="Char1213">
    <w:name w:val="正文修改 Char121"/>
    <w:qFormat/>
    <w:rPr>
      <w:rFonts w:ascii="宋体" w:eastAsia="宋体" w:hAnsi="宋体" w:cs="宋体"/>
      <w:color w:val="000000"/>
      <w:kern w:val="2"/>
      <w:sz w:val="24"/>
      <w:szCs w:val="24"/>
      <w:lang w:val="en-US" w:eastAsia="zh-CN" w:bidi="ar-SA"/>
    </w:rPr>
  </w:style>
  <w:style w:type="character" w:customStyle="1" w:styleId="CharChar418">
    <w:name w:val="Char Char418"/>
    <w:qFormat/>
    <w:rPr>
      <w:rFonts w:ascii="黑体" w:eastAsia="黑体" w:hAnsi="Arial"/>
      <w:b/>
      <w:bCs/>
      <w:kern w:val="2"/>
      <w:sz w:val="30"/>
      <w:szCs w:val="30"/>
      <w:lang w:val="en-US" w:eastAsia="zh-CN" w:bidi="ar-SA"/>
    </w:rPr>
  </w:style>
  <w:style w:type="character" w:customStyle="1" w:styleId="4Char3">
    <w:name w:val="标题 4 Char3"/>
    <w:qFormat/>
    <w:rPr>
      <w:rFonts w:ascii="Arial" w:eastAsia="黑体" w:hAnsi="Arial"/>
      <w:b/>
      <w:bCs/>
      <w:kern w:val="2"/>
      <w:sz w:val="28"/>
      <w:szCs w:val="28"/>
      <w:lang w:val="en-US" w:eastAsia="zh-CN" w:bidi="ar-SA"/>
    </w:rPr>
  </w:style>
  <w:style w:type="character" w:customStyle="1" w:styleId="Char4b">
    <w:name w:val="表题 Char4"/>
    <w:qFormat/>
    <w:rPr>
      <w:rFonts w:ascii="黑体" w:eastAsia="黑体" w:hAnsi="Arial" w:cs="Arial"/>
      <w:b/>
      <w:kern w:val="2"/>
      <w:sz w:val="24"/>
      <w:szCs w:val="24"/>
      <w:lang w:val="en-US" w:eastAsia="zh-CN" w:bidi="ar-SA"/>
    </w:rPr>
  </w:style>
  <w:style w:type="character" w:customStyle="1" w:styleId="1Char431">
    <w:name w:val="表题1 Char431"/>
    <w:qFormat/>
    <w:rPr>
      <w:rFonts w:ascii="黑体" w:eastAsia="黑体" w:hAnsi="Arial" w:cs="Arial"/>
      <w:b/>
      <w:kern w:val="2"/>
      <w:sz w:val="24"/>
      <w:szCs w:val="24"/>
      <w:lang w:val="en-US" w:eastAsia="zh-CN" w:bidi="ar-SA"/>
    </w:rPr>
  </w:style>
  <w:style w:type="character" w:customStyle="1" w:styleId="CharChar21">
    <w:name w:val="Char Char21"/>
    <w:qFormat/>
    <w:rPr>
      <w:rFonts w:ascii="黑体" w:eastAsia="宋体"/>
      <w:kern w:val="2"/>
      <w:sz w:val="16"/>
      <w:szCs w:val="16"/>
      <w:lang w:val="en-US" w:eastAsia="zh-CN" w:bidi="ar-SA"/>
    </w:rPr>
  </w:style>
  <w:style w:type="character" w:customStyle="1" w:styleId="1Char12">
    <w:name w:val="表题1 Char12"/>
    <w:qFormat/>
    <w:rPr>
      <w:rFonts w:eastAsia="宋体" w:hAnsi="Arial" w:cs="Arial"/>
      <w:kern w:val="2"/>
      <w:sz w:val="24"/>
      <w:szCs w:val="24"/>
      <w:lang w:val="en-US" w:eastAsia="zh-CN" w:bidi="ar-SA"/>
    </w:rPr>
  </w:style>
  <w:style w:type="character" w:customStyle="1" w:styleId="1Char210">
    <w:name w:val="河石1 Char21"/>
    <w:qFormat/>
    <w:rPr>
      <w:rFonts w:ascii="黑体" w:eastAsia="黑体" w:hAnsi="宋体" w:cs="Times New Roman"/>
      <w:bCs/>
      <w:kern w:val="44"/>
      <w:sz w:val="32"/>
      <w:szCs w:val="32"/>
      <w:lang w:val="en-US" w:eastAsia="zh-CN" w:bidi="ar-SA"/>
    </w:rPr>
  </w:style>
  <w:style w:type="character" w:customStyle="1" w:styleId="CharChar316">
    <w:name w:val="Char Char316"/>
    <w:qFormat/>
    <w:rPr>
      <w:rFonts w:ascii="黑体" w:eastAsia="黑体" w:hAnsi="宋体"/>
      <w:b/>
      <w:bCs/>
      <w:kern w:val="2"/>
      <w:sz w:val="28"/>
      <w:szCs w:val="28"/>
      <w:lang w:val="en-US" w:eastAsia="zh-CN" w:bidi="ar-SA"/>
    </w:rPr>
  </w:style>
  <w:style w:type="character" w:customStyle="1" w:styleId="Char2b">
    <w:name w:val="图表题 Char2"/>
    <w:qFormat/>
    <w:rPr>
      <w:rFonts w:ascii="黑体" w:eastAsia="黑体" w:hAnsi="宋体" w:cs="宋体"/>
      <w:b/>
      <w:bCs/>
      <w:kern w:val="2"/>
      <w:sz w:val="24"/>
      <w:szCs w:val="24"/>
      <w:lang w:val="en-US" w:eastAsia="zh-CN" w:bidi="ar-SA"/>
    </w:rPr>
  </w:style>
  <w:style w:type="character" w:customStyle="1" w:styleId="5Char40">
    <w:name w:val="样式 表内小5 + 黑体 加粗 倾斜 下划线 Char4"/>
    <w:qFormat/>
    <w:rPr>
      <w:rFonts w:ascii="黑体" w:eastAsia="黑体" w:hAnsi="黑体"/>
      <w:b/>
      <w:bCs/>
      <w:i/>
      <w:iCs/>
      <w:kern w:val="2"/>
      <w:sz w:val="18"/>
      <w:szCs w:val="24"/>
      <w:u w:val="single"/>
      <w:lang w:val="en-US" w:eastAsia="zh-CN" w:bidi="ar-SA"/>
    </w:rPr>
  </w:style>
  <w:style w:type="character" w:customStyle="1" w:styleId="Char315">
    <w:name w:val="正文首行缩进 Char31"/>
    <w:qFormat/>
    <w:rPr>
      <w:rFonts w:ascii="Times New Roman" w:eastAsia="宋体" w:hAnsi="Times New Roman" w:cs="Times New Roman"/>
      <w:kern w:val="2"/>
      <w:sz w:val="21"/>
      <w:szCs w:val="24"/>
      <w:lang w:val="en-US" w:eastAsia="zh-CN" w:bidi="ar-SA"/>
    </w:rPr>
  </w:style>
  <w:style w:type="character" w:customStyle="1" w:styleId="CharChar311">
    <w:name w:val="Char Char311"/>
    <w:qFormat/>
    <w:rPr>
      <w:rFonts w:ascii="黑体" w:eastAsia="黑体" w:hAnsi="宋体"/>
      <w:b/>
      <w:bCs/>
      <w:kern w:val="2"/>
      <w:sz w:val="28"/>
      <w:szCs w:val="28"/>
      <w:lang w:val="en-US" w:eastAsia="zh-CN" w:bidi="ar-SA"/>
    </w:rPr>
  </w:style>
  <w:style w:type="character" w:customStyle="1" w:styleId="Char150">
    <w:name w:val="正文修改 Char15"/>
    <w:qFormat/>
    <w:rPr>
      <w:rFonts w:ascii="宋体" w:eastAsia="宋体" w:hAnsi="宋体" w:cs="宋体"/>
      <w:color w:val="000000"/>
      <w:kern w:val="2"/>
      <w:sz w:val="24"/>
      <w:szCs w:val="24"/>
      <w:lang w:val="en-US" w:eastAsia="zh-CN" w:bidi="ar-SA"/>
    </w:rPr>
  </w:style>
  <w:style w:type="character" w:customStyle="1" w:styleId="Char2111">
    <w:name w:val="题注 Char2111"/>
    <w:qFormat/>
    <w:rPr>
      <w:rFonts w:ascii="黑体" w:eastAsia="黑体" w:hAnsi="Arial" w:cs="Arial"/>
      <w:b/>
      <w:kern w:val="2"/>
      <w:sz w:val="24"/>
      <w:szCs w:val="24"/>
      <w:lang w:val="en-US" w:eastAsia="zh-CN" w:bidi="ar-SA"/>
    </w:rPr>
  </w:style>
  <w:style w:type="character" w:customStyle="1" w:styleId="Char540">
    <w:name w:val="题注 Char54"/>
    <w:qFormat/>
    <w:rPr>
      <w:rFonts w:ascii="黑体" w:eastAsia="黑体" w:hAnsi="Arial" w:cs="Arial"/>
      <w:b/>
      <w:kern w:val="2"/>
      <w:sz w:val="24"/>
      <w:szCs w:val="24"/>
      <w:lang w:val="en-US" w:eastAsia="zh-CN" w:bidi="ar-SA"/>
    </w:rPr>
  </w:style>
  <w:style w:type="character" w:customStyle="1" w:styleId="CharChar49">
    <w:name w:val="Char Char49"/>
    <w:qFormat/>
    <w:rPr>
      <w:rFonts w:ascii="黑体" w:eastAsia="黑体" w:hAnsi="Arial"/>
      <w:b/>
      <w:bCs/>
      <w:kern w:val="2"/>
      <w:sz w:val="30"/>
      <w:szCs w:val="30"/>
      <w:lang w:val="en-US" w:eastAsia="zh-CN" w:bidi="ar-SA"/>
    </w:rPr>
  </w:style>
  <w:style w:type="character" w:customStyle="1" w:styleId="Char1114">
    <w:name w:val="正文格式 Char111"/>
    <w:qFormat/>
    <w:rPr>
      <w:rFonts w:ascii="宋体" w:eastAsia="宋体" w:hAnsi="宋体"/>
      <w:kern w:val="2"/>
      <w:sz w:val="24"/>
      <w:szCs w:val="24"/>
      <w:lang w:val="en-US" w:eastAsia="zh-CN" w:bidi="ar-SA"/>
    </w:rPr>
  </w:style>
  <w:style w:type="character" w:customStyle="1" w:styleId="HTS1Char">
    <w:name w:val="HTS 1 Char"/>
    <w:qFormat/>
    <w:rPr>
      <w:rFonts w:ascii="楷体_GB2312" w:eastAsia="楷体_GB2312"/>
      <w:b/>
      <w:kern w:val="44"/>
      <w:sz w:val="30"/>
      <w:lang w:val="en-US" w:eastAsia="zh-CN" w:bidi="ar-SA"/>
    </w:rPr>
  </w:style>
  <w:style w:type="character" w:customStyle="1" w:styleId="4Char21">
    <w:name w:val="标题4 Char21"/>
    <w:qFormat/>
    <w:rPr>
      <w:rFonts w:ascii="黑体" w:eastAsia="黑体" w:hAnsi="Arial" w:cs="Times New Roman"/>
      <w:b/>
      <w:bCs/>
      <w:kern w:val="2"/>
      <w:sz w:val="24"/>
      <w:szCs w:val="28"/>
      <w:lang w:val="en-US" w:eastAsia="zh-CN" w:bidi="ar-SA"/>
    </w:rPr>
  </w:style>
  <w:style w:type="character" w:customStyle="1" w:styleId="5Char11">
    <w:name w:val="标题 5 Char11"/>
    <w:qFormat/>
    <w:rPr>
      <w:rFonts w:ascii="宋体" w:eastAsia="宋体" w:hAnsi="宋体" w:cs="宋体"/>
      <w:b/>
      <w:bCs/>
      <w:kern w:val="2"/>
      <w:sz w:val="28"/>
      <w:szCs w:val="28"/>
      <w:lang w:val="en-US" w:eastAsia="zh-CN" w:bidi="ar-SA"/>
    </w:rPr>
  </w:style>
  <w:style w:type="character" w:customStyle="1" w:styleId="Char1115">
    <w:name w:val="题注 Char111"/>
    <w:qFormat/>
    <w:rPr>
      <w:rFonts w:ascii="黑体" w:eastAsia="黑体" w:hAnsi="Arial" w:cs="Arial"/>
      <w:b/>
      <w:kern w:val="2"/>
      <w:sz w:val="24"/>
      <w:szCs w:val="24"/>
      <w:lang w:val="en-US" w:eastAsia="zh-CN" w:bidi="ar-SA"/>
    </w:rPr>
  </w:style>
  <w:style w:type="character" w:customStyle="1" w:styleId="Char1413">
    <w:name w:val="正文修改 Char1413"/>
    <w:qFormat/>
    <w:rPr>
      <w:rFonts w:ascii="宋体" w:eastAsia="宋体" w:hAnsi="Times New Roman" w:cs="宋体"/>
      <w:sz w:val="24"/>
      <w:szCs w:val="24"/>
    </w:rPr>
  </w:style>
  <w:style w:type="character" w:customStyle="1" w:styleId="3Char2">
    <w:name w:val="标题 3 Char2"/>
    <w:qFormat/>
    <w:rPr>
      <w:rFonts w:ascii="黑体" w:eastAsia="黑体" w:hAnsi="宋体"/>
      <w:b/>
      <w:bCs/>
      <w:kern w:val="2"/>
      <w:sz w:val="28"/>
      <w:szCs w:val="28"/>
      <w:lang w:val="en-US" w:eastAsia="zh-CN" w:bidi="ar-SA"/>
    </w:rPr>
  </w:style>
  <w:style w:type="character" w:customStyle="1" w:styleId="Char2c">
    <w:name w:val="环评正文 Char2"/>
    <w:qFormat/>
    <w:rPr>
      <w:rFonts w:eastAsia="宋体"/>
      <w:bCs/>
      <w:kern w:val="2"/>
      <w:sz w:val="24"/>
      <w:szCs w:val="24"/>
      <w:lang w:val="en-US" w:eastAsia="zh-CN" w:bidi="ar-SA"/>
    </w:rPr>
  </w:style>
  <w:style w:type="character" w:customStyle="1" w:styleId="CharChar39">
    <w:name w:val="Char Char39"/>
    <w:qFormat/>
    <w:rPr>
      <w:rFonts w:ascii="黑体" w:eastAsia="黑体" w:hAnsi="宋体"/>
      <w:b/>
      <w:bCs/>
      <w:kern w:val="2"/>
      <w:sz w:val="28"/>
      <w:szCs w:val="28"/>
      <w:lang w:val="en-US" w:eastAsia="zh-CN" w:bidi="ar-SA"/>
    </w:rPr>
  </w:style>
  <w:style w:type="character" w:customStyle="1" w:styleId="3Char51">
    <w:name w:val="正文文本缩进 3 Char51"/>
    <w:qFormat/>
    <w:rPr>
      <w:rFonts w:ascii="Times New Roman" w:eastAsia="宋体" w:hAnsi="Times New Roman" w:cs="Times New Roman"/>
      <w:kern w:val="2"/>
      <w:sz w:val="16"/>
      <w:szCs w:val="16"/>
      <w:lang w:val="en-US" w:eastAsia="zh-CN" w:bidi="ar-SA"/>
    </w:rPr>
  </w:style>
  <w:style w:type="character" w:customStyle="1" w:styleId="Charf0">
    <w:name w:val="副标题 Char"/>
    <w:link w:val="afd"/>
    <w:uiPriority w:val="11"/>
    <w:qFormat/>
    <w:rPr>
      <w:rFonts w:ascii="Arial" w:hAnsi="Arial" w:cs="Arial"/>
      <w:b/>
      <w:bCs/>
      <w:kern w:val="28"/>
      <w:sz w:val="32"/>
      <w:szCs w:val="32"/>
    </w:rPr>
  </w:style>
  <w:style w:type="character" w:customStyle="1" w:styleId="Char1f3">
    <w:name w:val="脚注文本 Char1"/>
    <w:uiPriority w:val="99"/>
    <w:semiHidden/>
    <w:qFormat/>
    <w:rPr>
      <w:rFonts w:ascii="Calibri" w:eastAsia="宋体" w:hAnsi="Calibri" w:cs="Times New Roman"/>
      <w:sz w:val="18"/>
      <w:szCs w:val="18"/>
    </w:rPr>
  </w:style>
  <w:style w:type="character" w:customStyle="1" w:styleId="Char2d">
    <w:name w:val="样式 表格内字体 + Char2"/>
    <w:qFormat/>
    <w:rPr>
      <w:rFonts w:ascii="宋体" w:eastAsia="宋体" w:hAnsi="宋体" w:cs="Times New Roman"/>
      <w:szCs w:val="24"/>
    </w:rPr>
  </w:style>
  <w:style w:type="character" w:customStyle="1" w:styleId="Charff8">
    <w:name w:val="图表 Char"/>
    <w:link w:val="afffd"/>
    <w:qFormat/>
    <w:rPr>
      <w:rFonts w:ascii="宋体" w:eastAsia="宋体" w:hAnsi="宋体" w:cs="宋体" w:hint="eastAsia"/>
      <w:kern w:val="2"/>
      <w:sz w:val="21"/>
      <w:szCs w:val="24"/>
    </w:rPr>
  </w:style>
  <w:style w:type="paragraph" w:customStyle="1" w:styleId="afffd">
    <w:name w:val="图表"/>
    <w:basedOn w:val="a"/>
    <w:link w:val="Charff8"/>
    <w:qFormat/>
    <w:pPr>
      <w:ind w:firstLineChars="200" w:firstLine="560"/>
    </w:pPr>
    <w:rPr>
      <w:rFonts w:ascii="宋体" w:hAnsi="宋体" w:hint="eastAsia"/>
      <w:sz w:val="21"/>
    </w:rPr>
  </w:style>
  <w:style w:type="character" w:customStyle="1" w:styleId="4Char210">
    <w:name w:val="标题 4 Char21"/>
    <w:qFormat/>
    <w:rPr>
      <w:rFonts w:ascii="黑体" w:eastAsia="黑体" w:hAnsi="Arial"/>
      <w:b/>
      <w:bCs/>
      <w:kern w:val="2"/>
      <w:sz w:val="24"/>
      <w:szCs w:val="24"/>
      <w:lang w:val="en-US" w:eastAsia="zh-CN" w:bidi="ar-SA"/>
    </w:rPr>
  </w:style>
  <w:style w:type="character" w:customStyle="1" w:styleId="Char92">
    <w:name w:val="表题 Char9"/>
    <w:qFormat/>
    <w:rPr>
      <w:rFonts w:ascii="黑体" w:eastAsia="黑体" w:hAnsi="Arial" w:cs="Arial"/>
      <w:b/>
      <w:kern w:val="2"/>
      <w:sz w:val="24"/>
      <w:szCs w:val="24"/>
      <w:lang w:val="en-US" w:eastAsia="zh-CN" w:bidi="ar-SA"/>
    </w:rPr>
  </w:style>
  <w:style w:type="character" w:customStyle="1" w:styleId="Char413">
    <w:name w:val="批注框文本 Char41"/>
    <w:qFormat/>
    <w:rPr>
      <w:rFonts w:eastAsia="宋体"/>
      <w:kern w:val="2"/>
      <w:sz w:val="18"/>
      <w:szCs w:val="18"/>
      <w:lang w:val="en-US" w:eastAsia="zh-CN" w:bidi="ar-SA"/>
    </w:rPr>
  </w:style>
  <w:style w:type="character" w:customStyle="1" w:styleId="CharChar2113">
    <w:name w:val="Char Char2113"/>
    <w:qFormat/>
    <w:rPr>
      <w:rFonts w:ascii="黑体" w:eastAsia="宋体"/>
      <w:kern w:val="2"/>
      <w:sz w:val="16"/>
      <w:szCs w:val="16"/>
      <w:lang w:val="en-US" w:eastAsia="zh-CN" w:bidi="ar-SA"/>
    </w:rPr>
  </w:style>
  <w:style w:type="character" w:customStyle="1" w:styleId="1Char40">
    <w:name w:val="标题 1 Char4"/>
    <w:qFormat/>
    <w:rPr>
      <w:rFonts w:ascii="黑体" w:eastAsia="黑体" w:hAnsi="宋体"/>
      <w:b/>
      <w:bCs/>
      <w:kern w:val="44"/>
      <w:sz w:val="32"/>
      <w:szCs w:val="32"/>
      <w:lang w:val="en-US" w:eastAsia="zh-CN" w:bidi="ar-SA"/>
    </w:rPr>
  </w:style>
  <w:style w:type="character" w:customStyle="1" w:styleId="Char66">
    <w:name w:val="批注框文本 Char6"/>
    <w:qFormat/>
    <w:rPr>
      <w:rFonts w:eastAsia="宋体"/>
      <w:kern w:val="2"/>
      <w:sz w:val="18"/>
      <w:szCs w:val="18"/>
      <w:lang w:val="en-US" w:eastAsia="zh-CN" w:bidi="ar-SA"/>
    </w:rPr>
  </w:style>
  <w:style w:type="character" w:customStyle="1" w:styleId="21Char">
    <w:name w:val="正文文字缩进 21 Char"/>
    <w:qFormat/>
    <w:rPr>
      <w:rFonts w:ascii="宋体" w:eastAsia="宋体"/>
      <w:color w:val="FF0000"/>
      <w:kern w:val="2"/>
      <w:sz w:val="24"/>
      <w:lang w:val="en-US" w:eastAsia="zh-CN" w:bidi="ar-SA"/>
    </w:rPr>
  </w:style>
  <w:style w:type="character" w:customStyle="1" w:styleId="Char73">
    <w:name w:val="正文格式 Char7"/>
    <w:qFormat/>
    <w:rPr>
      <w:rFonts w:ascii="宋体" w:eastAsia="宋体" w:hAnsi="宋体"/>
      <w:kern w:val="2"/>
      <w:sz w:val="24"/>
      <w:szCs w:val="24"/>
      <w:lang w:val="en-US" w:eastAsia="zh-CN" w:bidi="ar-SA"/>
    </w:rPr>
  </w:style>
  <w:style w:type="character" w:customStyle="1" w:styleId="Char320">
    <w:name w:val="正文缩进 Char32"/>
    <w:qFormat/>
    <w:rPr>
      <w:rFonts w:ascii="宋体" w:eastAsia="宋体" w:hAnsi="宋体" w:cs="宋体"/>
      <w:color w:val="000000"/>
      <w:kern w:val="0"/>
      <w:sz w:val="24"/>
      <w:szCs w:val="24"/>
      <w:lang w:val="en-US" w:eastAsia="zh-CN" w:bidi="ar-SA"/>
    </w:rPr>
  </w:style>
  <w:style w:type="character" w:customStyle="1" w:styleId="CharChar1115">
    <w:name w:val="Char Char1115"/>
    <w:qFormat/>
    <w:rPr>
      <w:rFonts w:ascii="黑体" w:eastAsia="黑体" w:hAnsi="Arial"/>
      <w:bCs/>
      <w:kern w:val="2"/>
      <w:sz w:val="30"/>
      <w:szCs w:val="30"/>
      <w:lang w:val="en-US" w:eastAsia="zh-CN" w:bidi="ar-SA"/>
    </w:rPr>
  </w:style>
  <w:style w:type="character" w:customStyle="1" w:styleId="1Char6111">
    <w:name w:val="表题1 Char6111"/>
    <w:qFormat/>
    <w:rPr>
      <w:rFonts w:ascii="黑体" w:eastAsia="黑体" w:hAnsi="Arial" w:cs="Arial"/>
      <w:b/>
      <w:kern w:val="2"/>
      <w:sz w:val="24"/>
      <w:szCs w:val="24"/>
      <w:lang w:val="en-US" w:eastAsia="zh-CN" w:bidi="ar-SA"/>
    </w:rPr>
  </w:style>
  <w:style w:type="character" w:customStyle="1" w:styleId="4Char30">
    <w:name w:val="标题4 Char3"/>
    <w:qFormat/>
    <w:rPr>
      <w:rFonts w:ascii="黑体" w:eastAsia="黑体" w:hAnsi="Arial" w:cs="Times New Roman"/>
      <w:b/>
      <w:bCs/>
      <w:kern w:val="2"/>
      <w:sz w:val="24"/>
      <w:szCs w:val="28"/>
      <w:lang w:val="en-US" w:eastAsia="zh-CN" w:bidi="ar-SA"/>
    </w:rPr>
  </w:style>
  <w:style w:type="character" w:customStyle="1" w:styleId="CharChar13">
    <w:name w:val="Char Char13"/>
    <w:qFormat/>
    <w:rPr>
      <w:rFonts w:ascii="仿宋_GB2312" w:eastAsia="仿宋_GB2312" w:hAnsi="Times New Roman" w:cs="Times New Roman"/>
      <w:sz w:val="18"/>
      <w:szCs w:val="18"/>
    </w:rPr>
  </w:style>
  <w:style w:type="character" w:customStyle="1" w:styleId="CharChar216">
    <w:name w:val="Char Char216"/>
    <w:qFormat/>
    <w:rPr>
      <w:rFonts w:ascii="黑体" w:eastAsia="宋体"/>
      <w:kern w:val="2"/>
      <w:sz w:val="16"/>
      <w:szCs w:val="16"/>
      <w:lang w:val="en-US" w:eastAsia="zh-CN" w:bidi="ar-SA"/>
    </w:rPr>
  </w:style>
  <w:style w:type="character" w:customStyle="1" w:styleId="1Char73">
    <w:name w:val="表题1 Char73"/>
    <w:qFormat/>
    <w:rPr>
      <w:rFonts w:ascii="黑体" w:eastAsia="黑体" w:hAnsi="Arial" w:cs="Arial"/>
      <w:b/>
      <w:kern w:val="2"/>
      <w:sz w:val="24"/>
      <w:szCs w:val="24"/>
      <w:lang w:val="en-US" w:eastAsia="zh-CN" w:bidi="ar-SA"/>
    </w:rPr>
  </w:style>
  <w:style w:type="character" w:customStyle="1" w:styleId="a51">
    <w:name w:val="a51"/>
    <w:qFormat/>
    <w:rPr>
      <w:color w:val="000000"/>
      <w:spacing w:val="312"/>
      <w:sz w:val="21"/>
      <w:szCs w:val="21"/>
      <w:u w:val="none"/>
    </w:rPr>
  </w:style>
  <w:style w:type="character" w:customStyle="1" w:styleId="Char4c">
    <w:name w:val="图题注 Char4"/>
    <w:qFormat/>
    <w:rPr>
      <w:rFonts w:ascii="黑体" w:eastAsia="黑体" w:hAnsi="Arial" w:cs="宋体"/>
      <w:b/>
      <w:bCs/>
      <w:kern w:val="2"/>
      <w:sz w:val="24"/>
      <w:szCs w:val="24"/>
      <w:lang w:val="en-US" w:eastAsia="zh-CN" w:bidi="ar-SA"/>
    </w:rPr>
  </w:style>
  <w:style w:type="character" w:customStyle="1" w:styleId="Char316">
    <w:name w:val="页眉 Char31"/>
    <w:qFormat/>
    <w:rPr>
      <w:rFonts w:eastAsia="宋体"/>
      <w:kern w:val="2"/>
      <w:sz w:val="18"/>
      <w:szCs w:val="18"/>
      <w:lang w:val="en-US" w:eastAsia="zh-CN" w:bidi="ar-SA"/>
    </w:rPr>
  </w:style>
  <w:style w:type="character" w:customStyle="1" w:styleId="Char218">
    <w:name w:val="批注框文本 Char21"/>
    <w:qFormat/>
    <w:rPr>
      <w:rFonts w:eastAsia="宋体"/>
      <w:kern w:val="2"/>
      <w:sz w:val="18"/>
      <w:szCs w:val="18"/>
      <w:lang w:val="en-US" w:eastAsia="zh-CN" w:bidi="ar-SA"/>
    </w:rPr>
  </w:style>
  <w:style w:type="character" w:customStyle="1" w:styleId="5Char12">
    <w:name w:val="样式 表内小5 + 黑体 加粗 倾斜 下划线 Char1"/>
    <w:qFormat/>
    <w:rPr>
      <w:rFonts w:ascii="黑体" w:eastAsia="黑体" w:hAnsi="黑体"/>
      <w:b/>
      <w:bCs/>
      <w:i/>
      <w:iCs/>
      <w:kern w:val="2"/>
      <w:sz w:val="18"/>
      <w:szCs w:val="24"/>
      <w:u w:val="single"/>
      <w:lang w:val="en-US" w:eastAsia="zh-CN" w:bidi="ar-SA"/>
    </w:rPr>
  </w:style>
  <w:style w:type="character" w:customStyle="1" w:styleId="Char219">
    <w:name w:val="正文缩进 Char21"/>
    <w:qFormat/>
    <w:rPr>
      <w:rFonts w:ascii="宋体" w:eastAsia="宋体" w:hAnsi="宋体" w:cs="宋体"/>
      <w:color w:val="000000"/>
      <w:kern w:val="2"/>
      <w:sz w:val="24"/>
      <w:szCs w:val="24"/>
      <w:lang w:val="en-US" w:eastAsia="zh-CN" w:bidi="ar-SA"/>
    </w:rPr>
  </w:style>
  <w:style w:type="character" w:customStyle="1" w:styleId="Char1421">
    <w:name w:val="正文修改 Char1421"/>
    <w:qFormat/>
    <w:rPr>
      <w:rFonts w:ascii="宋体" w:eastAsia="宋体" w:hAnsi="Times New Roman" w:cs="宋体"/>
      <w:sz w:val="24"/>
      <w:szCs w:val="24"/>
    </w:rPr>
  </w:style>
  <w:style w:type="character" w:customStyle="1" w:styleId="Char1f4">
    <w:name w:val="第一层条 Char1"/>
    <w:qFormat/>
    <w:rPr>
      <w:rFonts w:ascii="仿宋_GB2312" w:eastAsia="仿宋_GB2312"/>
      <w:b/>
      <w:kern w:val="2"/>
      <w:sz w:val="28"/>
      <w:lang w:val="en-US" w:eastAsia="zh-CN" w:bidi="ar-SA"/>
    </w:rPr>
  </w:style>
  <w:style w:type="character" w:customStyle="1" w:styleId="CharChar119">
    <w:name w:val="Char Char119"/>
    <w:qFormat/>
    <w:rPr>
      <w:rFonts w:ascii="黑体" w:eastAsia="黑体" w:hAnsi="Arial"/>
      <w:bCs/>
      <w:kern w:val="2"/>
      <w:sz w:val="30"/>
      <w:szCs w:val="30"/>
      <w:lang w:val="en-US" w:eastAsia="zh-CN" w:bidi="ar-SA"/>
    </w:rPr>
  </w:style>
  <w:style w:type="character" w:customStyle="1" w:styleId="CharChar623">
    <w:name w:val="Char Char623"/>
    <w:qFormat/>
    <w:rPr>
      <w:rFonts w:ascii="黑体" w:eastAsia="黑体"/>
      <w:b/>
      <w:bCs/>
      <w:kern w:val="2"/>
      <w:sz w:val="28"/>
      <w:szCs w:val="28"/>
      <w:lang w:val="en-US" w:eastAsia="zh-CN" w:bidi="ar-SA"/>
    </w:rPr>
  </w:style>
  <w:style w:type="character" w:customStyle="1" w:styleId="Charff9">
    <w:name w:val="正文文字缩进 Char"/>
    <w:semiHidden/>
    <w:qFormat/>
    <w:rPr>
      <w:rFonts w:ascii="黑体" w:eastAsia="华文中宋" w:hAnsi="Arial" w:cs="宋体"/>
      <w:kern w:val="2"/>
      <w:sz w:val="44"/>
      <w:szCs w:val="44"/>
      <w:lang w:val="en-US" w:eastAsia="zh-CN" w:bidi="ar-SA"/>
    </w:rPr>
  </w:style>
  <w:style w:type="character" w:customStyle="1" w:styleId="CharChar518">
    <w:name w:val="Char Char518"/>
    <w:qFormat/>
    <w:rPr>
      <w:rFonts w:ascii="黑体" w:eastAsia="黑体" w:hAnsi="宋体"/>
      <w:bCs/>
      <w:kern w:val="2"/>
      <w:sz w:val="28"/>
      <w:szCs w:val="28"/>
      <w:lang w:val="en-US" w:eastAsia="zh-CN" w:bidi="ar-SA"/>
    </w:rPr>
  </w:style>
  <w:style w:type="character" w:customStyle="1" w:styleId="Char3d">
    <w:name w:val="福建正文缩进 Char3"/>
    <w:qFormat/>
    <w:rPr>
      <w:rFonts w:ascii="宋体" w:eastAsia="宋体" w:hAnsi="宋体" w:cs="宋体"/>
      <w:color w:val="000000"/>
      <w:kern w:val="0"/>
      <w:sz w:val="24"/>
      <w:szCs w:val="24"/>
      <w:lang w:val="en-US" w:eastAsia="zh-CN" w:bidi="ar-SA"/>
    </w:rPr>
  </w:style>
  <w:style w:type="character" w:customStyle="1" w:styleId="Charffa">
    <w:name w:val="新正文 Char"/>
    <w:link w:val="afffe"/>
    <w:qFormat/>
    <w:rPr>
      <w:rFonts w:ascii="仿宋_GB2312" w:eastAsia="仿宋_GB2312" w:hAnsi="黑体"/>
      <w:b/>
      <w:spacing w:val="10"/>
      <w:kern w:val="44"/>
      <w:sz w:val="28"/>
    </w:rPr>
  </w:style>
  <w:style w:type="paragraph" w:customStyle="1" w:styleId="afffe">
    <w:name w:val="新正文"/>
    <w:basedOn w:val="a"/>
    <w:link w:val="Charffa"/>
    <w:qFormat/>
    <w:pPr>
      <w:spacing w:line="500" w:lineRule="exact"/>
      <w:ind w:firstLine="482"/>
    </w:pPr>
    <w:rPr>
      <w:rFonts w:ascii="仿宋_GB2312" w:eastAsia="仿宋_GB2312" w:hAnsi="黑体"/>
      <w:b/>
      <w:spacing w:val="10"/>
      <w:kern w:val="44"/>
      <w:sz w:val="28"/>
      <w:szCs w:val="20"/>
    </w:rPr>
  </w:style>
  <w:style w:type="character" w:customStyle="1" w:styleId="Char2e">
    <w:name w:val="福建正文缩进 Char2"/>
    <w:qFormat/>
    <w:rPr>
      <w:rFonts w:ascii="宋体" w:eastAsia="宋体" w:hAnsi="宋体" w:cs="宋体"/>
      <w:color w:val="000000"/>
      <w:kern w:val="2"/>
      <w:sz w:val="24"/>
      <w:szCs w:val="24"/>
      <w:lang w:val="en-US" w:eastAsia="zh-CN" w:bidi="ar-SA"/>
    </w:rPr>
  </w:style>
  <w:style w:type="character" w:customStyle="1" w:styleId="3Char1">
    <w:name w:val="标题 3 Char1"/>
    <w:link w:val="3"/>
    <w:qFormat/>
    <w:rPr>
      <w:rFonts w:ascii="Times New Roman" w:eastAsia="宋体" w:hAnsi="Times New Roman"/>
      <w:b/>
      <w:bCs/>
      <w:sz w:val="30"/>
      <w:szCs w:val="32"/>
    </w:rPr>
  </w:style>
  <w:style w:type="character" w:customStyle="1" w:styleId="CharChar1141">
    <w:name w:val="Char Char1141"/>
    <w:qFormat/>
    <w:rPr>
      <w:rFonts w:ascii="黑体" w:eastAsia="黑体" w:hAnsi="Arial"/>
      <w:bCs/>
      <w:kern w:val="2"/>
      <w:sz w:val="30"/>
      <w:szCs w:val="30"/>
      <w:lang w:val="en-US" w:eastAsia="zh-CN" w:bidi="ar-SA"/>
    </w:rPr>
  </w:style>
  <w:style w:type="character" w:customStyle="1" w:styleId="CharChar641">
    <w:name w:val="Char Char641"/>
    <w:qFormat/>
    <w:rPr>
      <w:rFonts w:ascii="黑体" w:eastAsia="黑体"/>
      <w:b/>
      <w:bCs/>
      <w:kern w:val="2"/>
      <w:sz w:val="28"/>
      <w:szCs w:val="28"/>
      <w:lang w:val="en-US" w:eastAsia="zh-CN" w:bidi="ar-SA"/>
    </w:rPr>
  </w:style>
  <w:style w:type="character" w:customStyle="1" w:styleId="Charffb">
    <w:name w:val="图表文字 Char"/>
    <w:link w:val="affff"/>
    <w:qFormat/>
    <w:rPr>
      <w:rFonts w:ascii="宋体" w:hAnsi="Times New Roman"/>
      <w:sz w:val="28"/>
    </w:rPr>
  </w:style>
  <w:style w:type="paragraph" w:customStyle="1" w:styleId="affff">
    <w:name w:val="图表文字"/>
    <w:basedOn w:val="a6"/>
    <w:link w:val="Charffb"/>
    <w:qFormat/>
  </w:style>
  <w:style w:type="character" w:customStyle="1" w:styleId="CharChar211">
    <w:name w:val="Char Char211"/>
    <w:qFormat/>
    <w:rPr>
      <w:rFonts w:ascii="黑体" w:eastAsia="宋体"/>
      <w:kern w:val="2"/>
      <w:sz w:val="16"/>
      <w:szCs w:val="16"/>
      <w:lang w:val="en-US" w:eastAsia="zh-CN" w:bidi="ar-SA"/>
    </w:rPr>
  </w:style>
  <w:style w:type="character" w:customStyle="1" w:styleId="1Char31">
    <w:name w:val="表题1 Char31"/>
    <w:qFormat/>
    <w:rPr>
      <w:rFonts w:ascii="黑体" w:eastAsia="黑体" w:hAnsi="Arial" w:cs="Arial"/>
      <w:b/>
      <w:kern w:val="2"/>
      <w:sz w:val="24"/>
      <w:szCs w:val="24"/>
      <w:lang w:val="en-US" w:eastAsia="zh-CN" w:bidi="ar-SA"/>
    </w:rPr>
  </w:style>
  <w:style w:type="character" w:customStyle="1" w:styleId="Charc">
    <w:name w:val="批注框文本 Char"/>
    <w:link w:val="af7"/>
    <w:uiPriority w:val="99"/>
    <w:qFormat/>
    <w:rPr>
      <w:sz w:val="18"/>
      <w:szCs w:val="18"/>
    </w:rPr>
  </w:style>
  <w:style w:type="character" w:customStyle="1" w:styleId="Char1f5">
    <w:name w:val="一级项 Char1"/>
    <w:qFormat/>
    <w:rPr>
      <w:rFonts w:eastAsia="宋体"/>
      <w:b/>
      <w:bCs/>
      <w:kern w:val="2"/>
      <w:sz w:val="28"/>
      <w:szCs w:val="28"/>
      <w:lang w:val="en-US" w:eastAsia="zh-CN" w:bidi="ar-SA"/>
    </w:rPr>
  </w:style>
  <w:style w:type="character" w:customStyle="1" w:styleId="Char1321">
    <w:name w:val="正文修改 Char1321"/>
    <w:qFormat/>
    <w:rPr>
      <w:rFonts w:ascii="宋体" w:eastAsia="宋体" w:hAnsi="宋体" w:cs="宋体"/>
      <w:color w:val="000000"/>
      <w:kern w:val="2"/>
      <w:sz w:val="24"/>
      <w:szCs w:val="24"/>
      <w:lang w:val="en-US" w:eastAsia="zh-CN" w:bidi="ar-SA"/>
    </w:rPr>
  </w:style>
  <w:style w:type="character" w:customStyle="1" w:styleId="Char3e">
    <w:name w:val="图题 Char3"/>
    <w:qFormat/>
    <w:rPr>
      <w:rFonts w:ascii="黑体" w:eastAsia="黑体" w:hAnsi="宋体" w:cs="宋体"/>
      <w:b/>
      <w:bCs/>
      <w:kern w:val="2"/>
      <w:sz w:val="24"/>
      <w:szCs w:val="24"/>
      <w:lang w:val="en-US" w:eastAsia="zh-CN" w:bidi="ar-SA"/>
    </w:rPr>
  </w:style>
  <w:style w:type="character" w:customStyle="1" w:styleId="AChar21">
    <w:name w:val="A正文 Char21"/>
    <w:qFormat/>
    <w:rPr>
      <w:rFonts w:eastAsia="仿宋_GB2312"/>
      <w:kern w:val="2"/>
      <w:sz w:val="24"/>
      <w:szCs w:val="24"/>
      <w:lang w:val="en-US" w:eastAsia="zh-CN" w:bidi="ar-SA"/>
    </w:rPr>
  </w:style>
  <w:style w:type="character" w:customStyle="1" w:styleId="Char414">
    <w:name w:val="页眉 Char41"/>
    <w:qFormat/>
    <w:rPr>
      <w:rFonts w:ascii="Times New Roman" w:eastAsia="宋体" w:hAnsi="Times New Roman" w:cs="Times New Roman"/>
      <w:kern w:val="2"/>
      <w:sz w:val="18"/>
      <w:szCs w:val="18"/>
      <w:lang w:val="en-US" w:eastAsia="zh-CN" w:bidi="ar-SA"/>
    </w:rPr>
  </w:style>
  <w:style w:type="character" w:customStyle="1" w:styleId="CharChar30">
    <w:name w:val="Char Char3"/>
    <w:qFormat/>
    <w:rPr>
      <w:rFonts w:ascii="黑体" w:eastAsia="黑体" w:hAnsi="宋体"/>
      <w:b/>
      <w:bCs/>
      <w:kern w:val="2"/>
      <w:sz w:val="28"/>
      <w:szCs w:val="28"/>
      <w:lang w:val="en-US" w:eastAsia="zh-CN" w:bidi="ar-SA"/>
    </w:rPr>
  </w:style>
  <w:style w:type="character" w:customStyle="1" w:styleId="Char222">
    <w:name w:val="表中文字 Char22"/>
    <w:qFormat/>
    <w:rPr>
      <w:rFonts w:ascii="宋体" w:eastAsia="宋体"/>
      <w:kern w:val="2"/>
      <w:sz w:val="21"/>
      <w:szCs w:val="21"/>
      <w:lang w:val="en-US" w:eastAsia="zh-CN" w:bidi="ar-SA"/>
    </w:rPr>
  </w:style>
  <w:style w:type="character" w:customStyle="1" w:styleId="Char5">
    <w:name w:val="正文文本 Char"/>
    <w:link w:val="ad"/>
    <w:uiPriority w:val="99"/>
    <w:qFormat/>
    <w:rPr>
      <w:rFonts w:ascii="宋体" w:eastAsia="宋体" w:hAnsi="宋体" w:cs="宋体" w:hint="eastAsia"/>
      <w:sz w:val="24"/>
      <w:szCs w:val="24"/>
    </w:rPr>
  </w:style>
  <w:style w:type="character" w:customStyle="1" w:styleId="text14px1">
    <w:name w:val="text_14px1"/>
    <w:qFormat/>
    <w:rPr>
      <w:color w:val="000000"/>
      <w:sz w:val="21"/>
      <w:szCs w:val="21"/>
    </w:rPr>
  </w:style>
  <w:style w:type="character" w:customStyle="1" w:styleId="Char241">
    <w:name w:val="表中文字 Char241"/>
    <w:qFormat/>
    <w:rPr>
      <w:rFonts w:ascii="宋体" w:eastAsia="宋体"/>
      <w:kern w:val="2"/>
      <w:sz w:val="21"/>
      <w:szCs w:val="21"/>
      <w:lang w:val="en-US" w:eastAsia="zh-CN" w:bidi="ar-SA"/>
    </w:rPr>
  </w:style>
  <w:style w:type="character" w:customStyle="1" w:styleId="affff0">
    <w:name w:val="样式 黑色"/>
    <w:qFormat/>
    <w:rPr>
      <w:rFonts w:eastAsia="宋体"/>
      <w:color w:val="auto"/>
      <w:kern w:val="2"/>
      <w:sz w:val="24"/>
      <w:szCs w:val="24"/>
      <w:lang w:val="en-US" w:eastAsia="zh-CN" w:bidi="ar-SA"/>
    </w:rPr>
  </w:style>
  <w:style w:type="character" w:customStyle="1" w:styleId="2Char51">
    <w:name w:val="标题 2 Char51"/>
    <w:qFormat/>
    <w:rPr>
      <w:rFonts w:ascii="黑体" w:eastAsia="黑体" w:hAnsi="Arial"/>
      <w:bCs/>
      <w:kern w:val="2"/>
      <w:sz w:val="30"/>
      <w:szCs w:val="30"/>
      <w:lang w:val="en-US" w:eastAsia="zh-CN" w:bidi="ar-SA"/>
    </w:rPr>
  </w:style>
  <w:style w:type="character" w:customStyle="1" w:styleId="CharChar67">
    <w:name w:val="Char Char67"/>
    <w:qFormat/>
    <w:rPr>
      <w:rFonts w:eastAsia="宋体"/>
      <w:b/>
      <w:bCs/>
      <w:kern w:val="2"/>
      <w:sz w:val="28"/>
      <w:szCs w:val="28"/>
      <w:lang w:val="en-US" w:eastAsia="zh-CN" w:bidi="ar-SA"/>
    </w:rPr>
  </w:style>
  <w:style w:type="character" w:customStyle="1" w:styleId="CharChar64">
    <w:name w:val="Char Char64"/>
    <w:qFormat/>
    <w:rPr>
      <w:rFonts w:ascii="黑体" w:eastAsia="黑体"/>
      <w:b/>
      <w:bCs/>
      <w:kern w:val="2"/>
      <w:sz w:val="28"/>
      <w:szCs w:val="28"/>
      <w:lang w:val="en-US" w:eastAsia="zh-CN" w:bidi="ar-SA"/>
    </w:rPr>
  </w:style>
  <w:style w:type="character" w:customStyle="1" w:styleId="CharChar56">
    <w:name w:val="Char Char56"/>
    <w:qFormat/>
    <w:rPr>
      <w:rFonts w:ascii="黑体" w:eastAsia="黑体" w:hAnsi="宋体"/>
      <w:bCs/>
      <w:kern w:val="2"/>
      <w:sz w:val="28"/>
      <w:szCs w:val="28"/>
      <w:lang w:val="en-US" w:eastAsia="zh-CN" w:bidi="ar-SA"/>
    </w:rPr>
  </w:style>
  <w:style w:type="character" w:customStyle="1" w:styleId="sect123Char">
    <w:name w:val="sect 1.23 Char"/>
    <w:qFormat/>
    <w:rPr>
      <w:rFonts w:ascii="仿宋_GB2312" w:eastAsia="仿宋_GB2312" w:hAnsi="Times New Roman" w:cs="Times New Roman"/>
      <w:b/>
      <w:sz w:val="28"/>
      <w:szCs w:val="20"/>
    </w:rPr>
  </w:style>
  <w:style w:type="character" w:customStyle="1" w:styleId="Char1f6">
    <w:name w:val="批注主题 Char1"/>
    <w:uiPriority w:val="99"/>
    <w:semiHidden/>
    <w:qFormat/>
    <w:rPr>
      <w:rFonts w:ascii="Calibri" w:eastAsia="宋体" w:hAnsi="Calibri" w:cs="Times New Roman"/>
      <w:b/>
      <w:bCs/>
    </w:rPr>
  </w:style>
  <w:style w:type="character" w:customStyle="1" w:styleId="CharChar118">
    <w:name w:val="Char Char118"/>
    <w:qFormat/>
    <w:rPr>
      <w:rFonts w:ascii="黑体" w:eastAsia="黑体" w:hAnsi="Arial"/>
      <w:b/>
      <w:bCs/>
      <w:kern w:val="2"/>
      <w:sz w:val="30"/>
      <w:szCs w:val="30"/>
      <w:lang w:val="en-US" w:eastAsia="zh-CN" w:bidi="ar-SA"/>
    </w:rPr>
  </w:style>
  <w:style w:type="character" w:customStyle="1" w:styleId="Char317">
    <w:name w:val="表格内字体 Char31"/>
    <w:qFormat/>
    <w:rPr>
      <w:rFonts w:ascii="宋体" w:eastAsia="宋体" w:hAnsi="宋体"/>
      <w:kern w:val="2"/>
      <w:sz w:val="21"/>
      <w:szCs w:val="24"/>
      <w:lang w:val="en-US" w:eastAsia="zh-CN" w:bidi="ar-SA"/>
    </w:rPr>
  </w:style>
  <w:style w:type="character" w:customStyle="1" w:styleId="CharChar417">
    <w:name w:val="Char Char417"/>
    <w:qFormat/>
    <w:rPr>
      <w:rFonts w:ascii="黑体" w:eastAsia="黑体" w:hAnsi="Arial"/>
      <w:b/>
      <w:bCs/>
      <w:kern w:val="2"/>
      <w:sz w:val="30"/>
      <w:szCs w:val="30"/>
      <w:lang w:val="en-US" w:eastAsia="zh-CN" w:bidi="ar-SA"/>
    </w:rPr>
  </w:style>
  <w:style w:type="character" w:customStyle="1" w:styleId="Char318">
    <w:name w:val="环评正文 Char31"/>
    <w:qFormat/>
    <w:rPr>
      <w:rFonts w:ascii="Times New Roman" w:eastAsia="宋体" w:hAnsi="Times New Roman" w:cs="Times New Roman"/>
      <w:bCs/>
      <w:kern w:val="2"/>
      <w:sz w:val="24"/>
      <w:szCs w:val="24"/>
      <w:lang w:val="en-US" w:eastAsia="zh-CN" w:bidi="ar-SA"/>
    </w:rPr>
  </w:style>
  <w:style w:type="character" w:customStyle="1" w:styleId="Char319">
    <w:name w:val="正文文本 Char31"/>
    <w:qFormat/>
    <w:rPr>
      <w:rFonts w:eastAsia="宋体"/>
      <w:kern w:val="2"/>
      <w:sz w:val="24"/>
      <w:szCs w:val="24"/>
      <w:lang w:val="en-US" w:eastAsia="zh-CN" w:bidi="ar-SA"/>
    </w:rPr>
  </w:style>
  <w:style w:type="character" w:customStyle="1" w:styleId="Char3f">
    <w:name w:val="无级项 Char3"/>
    <w:qFormat/>
    <w:rPr>
      <w:rFonts w:eastAsia="宋体"/>
      <w:b/>
      <w:bCs/>
      <w:kern w:val="2"/>
      <w:sz w:val="24"/>
      <w:szCs w:val="24"/>
      <w:lang w:val="en-US" w:eastAsia="zh-CN" w:bidi="ar-SA"/>
    </w:rPr>
  </w:style>
  <w:style w:type="character" w:customStyle="1" w:styleId="Char118">
    <w:name w:val="正文格式 Char11"/>
    <w:qFormat/>
    <w:rPr>
      <w:rFonts w:ascii="宋体" w:eastAsia="宋体" w:hAnsi="宋体"/>
      <w:kern w:val="2"/>
      <w:sz w:val="24"/>
      <w:szCs w:val="24"/>
      <w:lang w:val="en-US" w:eastAsia="zh-CN" w:bidi="ar-SA"/>
    </w:rPr>
  </w:style>
  <w:style w:type="character" w:customStyle="1" w:styleId="1Char41">
    <w:name w:val="标题 1 Char41"/>
    <w:qFormat/>
    <w:rPr>
      <w:rFonts w:ascii="黑体" w:eastAsia="黑体" w:hAnsi="宋体"/>
      <w:b/>
      <w:bCs/>
      <w:kern w:val="44"/>
      <w:sz w:val="32"/>
      <w:szCs w:val="32"/>
      <w:lang w:val="en-US" w:eastAsia="zh-CN" w:bidi="ar-SA"/>
    </w:rPr>
  </w:style>
  <w:style w:type="character" w:customStyle="1" w:styleId="Char280">
    <w:name w:val="表中文字 Char28"/>
    <w:qFormat/>
    <w:rPr>
      <w:rFonts w:ascii="宋体" w:eastAsia="宋体"/>
      <w:kern w:val="2"/>
      <w:sz w:val="21"/>
      <w:szCs w:val="21"/>
      <w:lang w:val="en-US" w:eastAsia="zh-CN" w:bidi="ar-SA"/>
    </w:rPr>
  </w:style>
  <w:style w:type="character" w:customStyle="1" w:styleId="Char513">
    <w:name w:val="题注 Char513"/>
    <w:qFormat/>
    <w:rPr>
      <w:rFonts w:ascii="黑体" w:eastAsia="黑体" w:hAnsi="Arial" w:cs="Arial"/>
      <w:b/>
      <w:kern w:val="2"/>
      <w:sz w:val="24"/>
      <w:szCs w:val="24"/>
      <w:lang w:val="en-US" w:eastAsia="zh-CN" w:bidi="ar-SA"/>
    </w:rPr>
  </w:style>
  <w:style w:type="character" w:customStyle="1" w:styleId="Char2f">
    <w:name w:val="正文文本缩进 Char2"/>
    <w:qFormat/>
    <w:rPr>
      <w:rFonts w:ascii="宋体" w:eastAsia="宋体" w:hAnsi="宋体" w:cs="宋体"/>
      <w:color w:val="000000"/>
      <w:kern w:val="2"/>
      <w:sz w:val="24"/>
      <w:szCs w:val="24"/>
      <w:lang w:val="en-US" w:eastAsia="zh-CN" w:bidi="ar-SA"/>
    </w:rPr>
  </w:style>
  <w:style w:type="character" w:customStyle="1" w:styleId="Char1f7">
    <w:name w:val="日期 Char1"/>
    <w:uiPriority w:val="99"/>
    <w:semiHidden/>
    <w:qFormat/>
    <w:rPr>
      <w:rFonts w:ascii="Calibri" w:eastAsia="宋体" w:hAnsi="Calibri" w:cs="Times New Roman"/>
    </w:rPr>
  </w:style>
  <w:style w:type="character" w:customStyle="1" w:styleId="6Char21">
    <w:name w:val="标题 6 Char21"/>
    <w:qFormat/>
    <w:rPr>
      <w:rFonts w:ascii="Arial" w:eastAsia="黑体" w:hAnsi="Arial" w:cs="Times New Roman"/>
      <w:b/>
      <w:bCs/>
      <w:kern w:val="2"/>
      <w:sz w:val="24"/>
      <w:szCs w:val="24"/>
      <w:lang w:val="en-US" w:eastAsia="zh-CN" w:bidi="ar-SA"/>
    </w:rPr>
  </w:style>
  <w:style w:type="character" w:customStyle="1" w:styleId="CharChar116">
    <w:name w:val="Char Char116"/>
    <w:qFormat/>
    <w:rPr>
      <w:rFonts w:ascii="黑体" w:eastAsia="黑体" w:hAnsi="Arial"/>
      <w:bCs/>
      <w:kern w:val="2"/>
      <w:sz w:val="30"/>
      <w:szCs w:val="30"/>
      <w:lang w:val="en-US" w:eastAsia="zh-CN" w:bidi="ar-SA"/>
    </w:rPr>
  </w:style>
  <w:style w:type="character" w:customStyle="1" w:styleId="Charffc">
    <w:name w:val="标准 Char"/>
    <w:qFormat/>
    <w:rPr>
      <w:rFonts w:ascii="宋体" w:eastAsia="宋体"/>
      <w:sz w:val="28"/>
      <w:lang w:val="en-US" w:eastAsia="zh-CN" w:bidi="ar-SA"/>
    </w:rPr>
  </w:style>
  <w:style w:type="character" w:customStyle="1" w:styleId="1Char71">
    <w:name w:val="表题1 Char71"/>
    <w:qFormat/>
    <w:rPr>
      <w:rFonts w:ascii="黑体" w:eastAsia="黑体" w:hAnsi="Arial" w:cs="Arial"/>
      <w:b/>
      <w:kern w:val="2"/>
      <w:sz w:val="24"/>
      <w:szCs w:val="24"/>
      <w:lang w:val="en-US" w:eastAsia="zh-CN" w:bidi="ar-SA"/>
    </w:rPr>
  </w:style>
  <w:style w:type="character" w:customStyle="1" w:styleId="2Char20">
    <w:name w:val="正文文本缩进 2 Char2"/>
    <w:qFormat/>
    <w:rPr>
      <w:rFonts w:eastAsia="宋体"/>
      <w:kern w:val="2"/>
      <w:sz w:val="21"/>
      <w:szCs w:val="24"/>
      <w:lang w:val="en-US" w:eastAsia="zh-CN" w:bidi="ar-SA"/>
    </w:rPr>
  </w:style>
  <w:style w:type="character" w:customStyle="1" w:styleId="CharChar517">
    <w:name w:val="Char Char517"/>
    <w:qFormat/>
    <w:rPr>
      <w:rFonts w:ascii="黑体" w:eastAsia="黑体" w:hAnsi="宋体"/>
      <w:bCs/>
      <w:kern w:val="2"/>
      <w:sz w:val="28"/>
      <w:szCs w:val="28"/>
      <w:lang w:val="en-US" w:eastAsia="zh-CN" w:bidi="ar-SA"/>
    </w:rPr>
  </w:style>
  <w:style w:type="character" w:customStyle="1" w:styleId="Char21a">
    <w:name w:val="正文文本缩进 Char21"/>
    <w:qFormat/>
    <w:rPr>
      <w:rFonts w:ascii="宋体" w:eastAsia="宋体" w:hAnsi="宋体" w:cs="宋体"/>
      <w:color w:val="000000"/>
      <w:kern w:val="2"/>
      <w:sz w:val="24"/>
      <w:szCs w:val="24"/>
      <w:lang w:val="en-US" w:eastAsia="zh-CN" w:bidi="ar-SA"/>
    </w:rPr>
  </w:style>
  <w:style w:type="character" w:customStyle="1" w:styleId="Char74">
    <w:name w:val="批注框文本 Char7"/>
    <w:qFormat/>
    <w:rPr>
      <w:rFonts w:ascii="Times New Roman" w:eastAsia="宋体" w:hAnsi="Times New Roman" w:cs="Times New Roman"/>
      <w:kern w:val="2"/>
      <w:sz w:val="18"/>
      <w:szCs w:val="18"/>
      <w:lang w:val="en-US" w:eastAsia="zh-CN" w:bidi="ar-SA"/>
    </w:rPr>
  </w:style>
  <w:style w:type="character" w:customStyle="1" w:styleId="Char340">
    <w:name w:val="题注 Char34"/>
    <w:qFormat/>
    <w:rPr>
      <w:rFonts w:ascii="黑体" w:eastAsia="黑体" w:hAnsi="Arial" w:cs="Arial"/>
      <w:b/>
      <w:kern w:val="2"/>
      <w:sz w:val="24"/>
      <w:szCs w:val="24"/>
      <w:lang w:val="en-US" w:eastAsia="zh-CN" w:bidi="ar-SA"/>
    </w:rPr>
  </w:style>
  <w:style w:type="character" w:customStyle="1" w:styleId="Char153">
    <w:name w:val="正文修改 Char153"/>
    <w:qFormat/>
    <w:rPr>
      <w:rFonts w:ascii="宋体" w:eastAsia="宋体" w:hAnsi="宋体" w:cs="宋体"/>
      <w:color w:val="000000"/>
      <w:kern w:val="2"/>
      <w:sz w:val="24"/>
      <w:szCs w:val="24"/>
      <w:lang w:val="en-US" w:eastAsia="zh-CN" w:bidi="ar-SA"/>
    </w:rPr>
  </w:style>
  <w:style w:type="character" w:customStyle="1" w:styleId="Char4d">
    <w:name w:val="福建正文缩进 Char4"/>
    <w:qFormat/>
    <w:rPr>
      <w:rFonts w:ascii="宋体" w:eastAsia="宋体" w:hAnsi="宋体" w:cs="宋体"/>
      <w:color w:val="000000"/>
      <w:kern w:val="2"/>
      <w:sz w:val="24"/>
      <w:szCs w:val="24"/>
      <w:lang w:val="en-US" w:eastAsia="zh-CN" w:bidi="ar-SA"/>
    </w:rPr>
  </w:style>
  <w:style w:type="character" w:customStyle="1" w:styleId="Char242">
    <w:name w:val="题注 Char24"/>
    <w:qFormat/>
    <w:rPr>
      <w:rFonts w:ascii="黑体" w:eastAsia="黑体" w:hAnsi="Arial" w:cs="Arial"/>
      <w:b/>
      <w:kern w:val="2"/>
      <w:sz w:val="24"/>
      <w:szCs w:val="24"/>
      <w:lang w:val="en-US" w:eastAsia="zh-CN" w:bidi="ar-SA"/>
    </w:rPr>
  </w:style>
  <w:style w:type="character" w:customStyle="1" w:styleId="9CharChar">
    <w:name w:val="9 Char Char"/>
    <w:qFormat/>
    <w:rPr>
      <w:rFonts w:eastAsia="宋体"/>
      <w:kern w:val="2"/>
      <w:sz w:val="28"/>
      <w:szCs w:val="28"/>
      <w:lang w:val="en-US" w:eastAsia="zh-CN" w:bidi="ar-SA"/>
    </w:rPr>
  </w:style>
  <w:style w:type="character" w:customStyle="1" w:styleId="zw1">
    <w:name w:val="zw1"/>
    <w:qFormat/>
    <w:rPr>
      <w:rFonts w:ascii="宋体" w:eastAsia="宋体" w:hAnsi="宋体" w:hint="eastAsia"/>
      <w:sz w:val="22"/>
    </w:rPr>
  </w:style>
  <w:style w:type="character" w:customStyle="1" w:styleId="CharChar1121">
    <w:name w:val="Char Char1121"/>
    <w:qFormat/>
    <w:rPr>
      <w:rFonts w:ascii="黑体" w:eastAsia="黑体" w:hAnsi="Arial"/>
      <w:bCs/>
      <w:kern w:val="2"/>
      <w:sz w:val="30"/>
      <w:szCs w:val="30"/>
      <w:lang w:val="en-US" w:eastAsia="zh-CN" w:bidi="ar-SA"/>
    </w:rPr>
  </w:style>
  <w:style w:type="character" w:customStyle="1" w:styleId="9Char21">
    <w:name w:val="标题 9 Char21"/>
    <w:qFormat/>
    <w:rPr>
      <w:rFonts w:ascii="Arial" w:eastAsia="黑体" w:hAnsi="Arial" w:cs="Times New Roman"/>
      <w:kern w:val="2"/>
      <w:sz w:val="24"/>
      <w:szCs w:val="21"/>
      <w:lang w:val="en-US" w:eastAsia="zh-CN" w:bidi="ar-SA"/>
    </w:rPr>
  </w:style>
  <w:style w:type="character" w:customStyle="1" w:styleId="CharChar113">
    <w:name w:val="Char Char113"/>
    <w:qFormat/>
    <w:rPr>
      <w:rFonts w:ascii="黑体" w:eastAsia="黑体" w:hAnsi="Arial"/>
      <w:bCs/>
      <w:kern w:val="2"/>
      <w:sz w:val="30"/>
      <w:szCs w:val="30"/>
      <w:lang w:val="en-US" w:eastAsia="zh-CN" w:bidi="ar-SA"/>
    </w:rPr>
  </w:style>
  <w:style w:type="character" w:customStyle="1" w:styleId="Char514">
    <w:name w:val="表格内字体 Char51"/>
    <w:qFormat/>
    <w:rPr>
      <w:rFonts w:ascii="宋体" w:eastAsia="宋体" w:hAnsi="宋体"/>
      <w:kern w:val="2"/>
      <w:sz w:val="21"/>
      <w:szCs w:val="24"/>
      <w:lang w:val="en-US" w:eastAsia="zh-CN" w:bidi="ar-SA"/>
    </w:rPr>
  </w:style>
  <w:style w:type="character" w:customStyle="1" w:styleId="CharChar38">
    <w:name w:val="Char Char38"/>
    <w:qFormat/>
    <w:rPr>
      <w:rFonts w:ascii="黑体" w:eastAsia="黑体" w:hAnsi="宋体"/>
      <w:b/>
      <w:bCs/>
      <w:kern w:val="2"/>
      <w:sz w:val="28"/>
      <w:szCs w:val="28"/>
      <w:lang w:val="en-US" w:eastAsia="zh-CN" w:bidi="ar-SA"/>
    </w:rPr>
  </w:style>
  <w:style w:type="character" w:customStyle="1" w:styleId="Char119">
    <w:name w:val="正文文本缩进 Char11"/>
    <w:qFormat/>
    <w:rPr>
      <w:rFonts w:eastAsia="宋体"/>
      <w:kern w:val="2"/>
      <w:sz w:val="21"/>
      <w:szCs w:val="24"/>
      <w:lang w:val="en-US" w:eastAsia="zh-CN" w:bidi="ar-SA"/>
    </w:rPr>
  </w:style>
  <w:style w:type="character" w:customStyle="1" w:styleId="Char2f0">
    <w:name w:val="三级标题 Char2"/>
    <w:qFormat/>
    <w:rPr>
      <w:rFonts w:ascii="黑体" w:eastAsia="黑体" w:hAnsi="宋体"/>
      <w:b/>
      <w:bCs/>
      <w:kern w:val="2"/>
      <w:sz w:val="28"/>
      <w:szCs w:val="28"/>
      <w:lang w:val="en-US" w:eastAsia="zh-CN" w:bidi="ar-SA"/>
    </w:rPr>
  </w:style>
  <w:style w:type="character" w:customStyle="1" w:styleId="Char630">
    <w:name w:val="题注 Char63"/>
    <w:qFormat/>
    <w:rPr>
      <w:rFonts w:ascii="黑体" w:eastAsia="黑体" w:hAnsi="Arial" w:cs="Arial"/>
      <w:b/>
      <w:kern w:val="2"/>
      <w:sz w:val="24"/>
      <w:szCs w:val="24"/>
      <w:lang w:val="en-US" w:eastAsia="zh-CN" w:bidi="ar-SA"/>
    </w:rPr>
  </w:style>
  <w:style w:type="character" w:customStyle="1" w:styleId="Char1f8">
    <w:name w:val="批注框文本 Char1"/>
    <w:qFormat/>
    <w:rPr>
      <w:rFonts w:eastAsia="宋体"/>
      <w:kern w:val="2"/>
      <w:sz w:val="18"/>
      <w:szCs w:val="18"/>
      <w:lang w:val="en-US" w:eastAsia="zh-CN" w:bidi="ar-SA"/>
    </w:rPr>
  </w:style>
  <w:style w:type="character" w:customStyle="1" w:styleId="2Char112">
    <w:name w:val="正文文本缩进 2 Char11"/>
    <w:qFormat/>
    <w:rPr>
      <w:rFonts w:eastAsia="宋体"/>
      <w:kern w:val="2"/>
      <w:sz w:val="24"/>
      <w:szCs w:val="24"/>
      <w:lang w:val="en-US" w:eastAsia="zh-CN" w:bidi="ar-SA"/>
    </w:rPr>
  </w:style>
  <w:style w:type="character" w:customStyle="1" w:styleId="3CharChar12">
    <w:name w:val="标题 3 Char Char12"/>
    <w:qFormat/>
    <w:rPr>
      <w:rFonts w:ascii="黑体" w:eastAsia="黑体" w:hAnsi="宋体"/>
      <w:b/>
      <w:bCs/>
      <w:kern w:val="2"/>
      <w:sz w:val="28"/>
      <w:szCs w:val="28"/>
      <w:lang w:val="en-US" w:eastAsia="zh-CN" w:bidi="ar-SA"/>
    </w:rPr>
  </w:style>
  <w:style w:type="character" w:customStyle="1" w:styleId="Char1f9">
    <w:name w:val="正文首行缩进 Char1"/>
    <w:qFormat/>
    <w:rPr>
      <w:rFonts w:eastAsia="宋体"/>
      <w:kern w:val="2"/>
      <w:sz w:val="21"/>
      <w:szCs w:val="24"/>
      <w:lang w:val="en-US" w:eastAsia="zh-CN" w:bidi="ar-SA"/>
    </w:rPr>
  </w:style>
  <w:style w:type="character" w:customStyle="1" w:styleId="AChar31">
    <w:name w:val="A正文 Char31"/>
    <w:qFormat/>
    <w:rPr>
      <w:rFonts w:ascii="Times New Roman" w:eastAsia="仿宋_GB2312" w:hAnsi="Times New Roman" w:cs="Times New Roman"/>
      <w:kern w:val="0"/>
      <w:sz w:val="24"/>
      <w:szCs w:val="24"/>
      <w:lang w:val="en-US" w:eastAsia="zh-CN" w:bidi="ar-SA"/>
    </w:rPr>
  </w:style>
  <w:style w:type="character" w:customStyle="1" w:styleId="Char330">
    <w:name w:val="题注 Char33"/>
    <w:qFormat/>
    <w:rPr>
      <w:rFonts w:ascii="黑体" w:eastAsia="黑体" w:hAnsi="Arial" w:cs="Arial"/>
      <w:b/>
      <w:kern w:val="2"/>
      <w:sz w:val="24"/>
      <w:szCs w:val="24"/>
      <w:lang w:val="en-US" w:eastAsia="zh-CN" w:bidi="ar-SA"/>
    </w:rPr>
  </w:style>
  <w:style w:type="character" w:customStyle="1" w:styleId="CharChar60">
    <w:name w:val="Char Char6"/>
    <w:qFormat/>
    <w:rPr>
      <w:rFonts w:ascii="黑体" w:eastAsia="黑体"/>
      <w:b/>
      <w:bCs/>
      <w:kern w:val="2"/>
      <w:sz w:val="28"/>
      <w:szCs w:val="28"/>
      <w:lang w:val="en-US" w:eastAsia="zh-CN" w:bidi="ar-SA"/>
    </w:rPr>
  </w:style>
  <w:style w:type="character" w:customStyle="1" w:styleId="2Char2">
    <w:name w:val="正文首行缩进 2 Char"/>
    <w:link w:val="28"/>
    <w:uiPriority w:val="99"/>
    <w:qFormat/>
    <w:rPr>
      <w:rFonts w:ascii="仿宋_GB2312" w:eastAsia="仿宋_GB2312" w:hAnsi="Times New Roman"/>
      <w:color w:val="000000"/>
      <w:sz w:val="28"/>
    </w:rPr>
  </w:style>
  <w:style w:type="character" w:customStyle="1" w:styleId="4Char4">
    <w:name w:val="标题4 Char4"/>
    <w:qFormat/>
    <w:rPr>
      <w:rFonts w:ascii="黑体" w:eastAsia="黑体" w:hAnsi="Arial" w:cs="Times New Roman"/>
      <w:b/>
      <w:bCs/>
      <w:kern w:val="2"/>
      <w:sz w:val="24"/>
      <w:szCs w:val="28"/>
      <w:lang w:val="en-US" w:eastAsia="zh-CN" w:bidi="ar-SA"/>
    </w:rPr>
  </w:style>
  <w:style w:type="character" w:customStyle="1" w:styleId="aChar3">
    <w:name w:val="干标题(a) Char3"/>
    <w:qFormat/>
    <w:rPr>
      <w:rFonts w:ascii="Arial" w:eastAsia="黑体" w:hAnsi="Arial"/>
      <w:kern w:val="2"/>
      <w:sz w:val="21"/>
      <w:szCs w:val="21"/>
      <w:lang w:val="en-US" w:eastAsia="zh-CN" w:bidi="ar-SA"/>
    </w:rPr>
  </w:style>
  <w:style w:type="character" w:customStyle="1" w:styleId="CharChar413">
    <w:name w:val="Char Char413"/>
    <w:qFormat/>
    <w:rPr>
      <w:rFonts w:ascii="黑体" w:eastAsia="黑体" w:hAnsi="Arial"/>
      <w:b/>
      <w:bCs/>
      <w:kern w:val="2"/>
      <w:sz w:val="30"/>
      <w:szCs w:val="30"/>
      <w:lang w:val="en-US" w:eastAsia="zh-CN" w:bidi="ar-SA"/>
    </w:rPr>
  </w:style>
  <w:style w:type="character" w:customStyle="1" w:styleId="1Char42">
    <w:name w:val="表题1 Char42"/>
    <w:qFormat/>
    <w:rPr>
      <w:rFonts w:ascii="黑体" w:eastAsia="黑体" w:hAnsi="Arial" w:cs="Arial"/>
      <w:b/>
      <w:kern w:val="2"/>
      <w:sz w:val="24"/>
      <w:szCs w:val="24"/>
      <w:lang w:val="en-US" w:eastAsia="zh-CN" w:bidi="ar-SA"/>
    </w:rPr>
  </w:style>
  <w:style w:type="character" w:customStyle="1" w:styleId="1Char711">
    <w:name w:val="表题1 Char711"/>
    <w:qFormat/>
    <w:rPr>
      <w:rFonts w:ascii="黑体" w:eastAsia="黑体" w:hAnsi="Arial" w:cs="Arial"/>
      <w:b/>
      <w:kern w:val="2"/>
      <w:sz w:val="24"/>
      <w:szCs w:val="24"/>
      <w:lang w:val="en-US" w:eastAsia="zh-CN" w:bidi="ar-SA"/>
    </w:rPr>
  </w:style>
  <w:style w:type="character" w:customStyle="1" w:styleId="2Char41">
    <w:name w:val="标题 2 Char41"/>
    <w:qFormat/>
    <w:rPr>
      <w:rFonts w:ascii="黑体" w:eastAsia="黑体" w:hAnsi="Arial" w:cs="Times New Roman"/>
      <w:bCs/>
      <w:kern w:val="2"/>
      <w:sz w:val="30"/>
      <w:szCs w:val="30"/>
      <w:lang w:val="en-US" w:eastAsia="zh-CN" w:bidi="ar-SA"/>
    </w:rPr>
  </w:style>
  <w:style w:type="character" w:customStyle="1" w:styleId="Char1310">
    <w:name w:val="正文修改 Char131"/>
    <w:qFormat/>
    <w:rPr>
      <w:rFonts w:ascii="宋体" w:eastAsia="宋体" w:hAnsi="宋体" w:cs="宋体"/>
      <w:color w:val="000000"/>
      <w:kern w:val="2"/>
      <w:sz w:val="24"/>
      <w:szCs w:val="24"/>
      <w:lang w:val="en-US" w:eastAsia="zh-CN" w:bidi="ar-SA"/>
    </w:rPr>
  </w:style>
  <w:style w:type="character" w:customStyle="1" w:styleId="Char2f1">
    <w:name w:val="标题正文黑 Char2"/>
    <w:qFormat/>
    <w:rPr>
      <w:rFonts w:ascii="黑体" w:eastAsia="黑体"/>
      <w:kern w:val="2"/>
      <w:sz w:val="28"/>
      <w:szCs w:val="28"/>
      <w:lang w:val="en-US" w:eastAsia="zh-CN" w:bidi="ar-SA"/>
    </w:rPr>
  </w:style>
  <w:style w:type="character" w:customStyle="1" w:styleId="Char82">
    <w:name w:val="批注框文本 Char8"/>
    <w:uiPriority w:val="99"/>
    <w:semiHidden/>
    <w:qFormat/>
    <w:rPr>
      <w:rFonts w:ascii="Calibri" w:eastAsia="宋体" w:hAnsi="Calibri" w:cs="Times New Roman"/>
      <w:sz w:val="18"/>
      <w:szCs w:val="18"/>
    </w:rPr>
  </w:style>
  <w:style w:type="character" w:customStyle="1" w:styleId="2Char5">
    <w:name w:val="标题 2 Char"/>
    <w:qFormat/>
    <w:rPr>
      <w:rFonts w:ascii="Cambria" w:eastAsia="宋体" w:hAnsi="Cambria" w:cs="Times New Roman"/>
      <w:b/>
      <w:bCs/>
      <w:sz w:val="32"/>
      <w:szCs w:val="32"/>
    </w:rPr>
  </w:style>
  <w:style w:type="character" w:customStyle="1" w:styleId="Char4e">
    <w:name w:val="正文斜体 Char4"/>
    <w:qFormat/>
    <w:rPr>
      <w:rFonts w:ascii="宋体" w:eastAsia="宋体" w:hAnsi="宋体" w:cs="宋体"/>
      <w:i/>
      <w:iCs/>
      <w:kern w:val="2"/>
      <w:sz w:val="24"/>
      <w:szCs w:val="24"/>
      <w:lang w:val="en-US" w:eastAsia="zh-CN" w:bidi="ar-SA"/>
    </w:rPr>
  </w:style>
  <w:style w:type="character" w:customStyle="1" w:styleId="Chard">
    <w:name w:val="页脚 Char"/>
    <w:link w:val="af8"/>
    <w:qFormat/>
    <w:rPr>
      <w:sz w:val="18"/>
      <w:szCs w:val="18"/>
    </w:rPr>
  </w:style>
  <w:style w:type="character" w:customStyle="1" w:styleId="Char1311">
    <w:name w:val="燕山正文 Char131"/>
    <w:qFormat/>
    <w:rPr>
      <w:rFonts w:ascii="宋体" w:eastAsia="宋体" w:cs="宋体"/>
      <w:kern w:val="2"/>
      <w:sz w:val="24"/>
      <w:szCs w:val="24"/>
      <w:lang w:val="en-US" w:eastAsia="zh-CN" w:bidi="ar-SA"/>
    </w:rPr>
  </w:style>
  <w:style w:type="character" w:customStyle="1" w:styleId="Char3f0">
    <w:name w:val="注 Char3"/>
    <w:qFormat/>
    <w:rPr>
      <w:rFonts w:ascii="Arial" w:eastAsia="黑体" w:hAnsi="Arial"/>
      <w:kern w:val="2"/>
      <w:sz w:val="24"/>
      <w:szCs w:val="24"/>
      <w:lang w:val="en-US" w:eastAsia="zh-CN" w:bidi="ar-SA"/>
    </w:rPr>
  </w:style>
  <w:style w:type="character" w:customStyle="1" w:styleId="Char3f1">
    <w:name w:val="正文首行缩进 Char3"/>
    <w:qFormat/>
    <w:rPr>
      <w:rFonts w:ascii="Times New Roman" w:eastAsia="宋体" w:hAnsi="Times New Roman" w:cs="Times New Roman"/>
      <w:kern w:val="2"/>
      <w:sz w:val="21"/>
      <w:szCs w:val="24"/>
      <w:lang w:val="en-US" w:eastAsia="zh-CN" w:bidi="ar-SA"/>
    </w:rPr>
  </w:style>
  <w:style w:type="character" w:customStyle="1" w:styleId="3Char111">
    <w:name w:val="标题 3 Char111"/>
    <w:qFormat/>
    <w:rPr>
      <w:rFonts w:ascii="黑体" w:eastAsia="黑体" w:hAnsi="宋体"/>
      <w:b/>
      <w:bCs/>
      <w:kern w:val="2"/>
      <w:sz w:val="28"/>
      <w:szCs w:val="28"/>
      <w:lang w:val="en-US" w:eastAsia="zh-CN" w:bidi="ar-SA"/>
    </w:rPr>
  </w:style>
  <w:style w:type="character" w:customStyle="1" w:styleId="CharChar11110">
    <w:name w:val="Char Char11110"/>
    <w:qFormat/>
    <w:rPr>
      <w:rFonts w:ascii="黑体" w:eastAsia="黑体" w:hAnsi="Arial"/>
      <w:bCs/>
      <w:kern w:val="2"/>
      <w:sz w:val="30"/>
      <w:szCs w:val="30"/>
      <w:lang w:val="en-US" w:eastAsia="zh-CN" w:bidi="ar-SA"/>
    </w:rPr>
  </w:style>
  <w:style w:type="character" w:customStyle="1" w:styleId="Char1fa">
    <w:name w:val="图题注 Char1"/>
    <w:qFormat/>
    <w:rPr>
      <w:rFonts w:ascii="黑体" w:eastAsia="黑体" w:hAnsi="Arial" w:cs="宋体"/>
      <w:b/>
      <w:bCs/>
      <w:kern w:val="2"/>
      <w:sz w:val="24"/>
      <w:szCs w:val="24"/>
      <w:lang w:val="en-US" w:eastAsia="zh-CN" w:bidi="ar-SA"/>
    </w:rPr>
  </w:style>
  <w:style w:type="character" w:customStyle="1" w:styleId="39">
    <w:name w:val="标题3"/>
    <w:semiHidden/>
    <w:qFormat/>
    <w:rPr>
      <w:rFonts w:ascii="黑体" w:eastAsia="华文中宋" w:hAnsi="Arial" w:cs="宋体"/>
      <w:kern w:val="2"/>
      <w:sz w:val="44"/>
      <w:szCs w:val="44"/>
      <w:lang w:val="en-US" w:eastAsia="zh-CN" w:bidi="ar-SA"/>
    </w:rPr>
  </w:style>
  <w:style w:type="character" w:customStyle="1" w:styleId="Char11a">
    <w:name w:val="燕山正文 Char11"/>
    <w:qFormat/>
    <w:rPr>
      <w:rFonts w:ascii="宋体" w:eastAsia="宋体" w:cs="宋体"/>
      <w:kern w:val="2"/>
      <w:sz w:val="24"/>
      <w:szCs w:val="24"/>
      <w:lang w:val="en-US" w:eastAsia="zh-CN" w:bidi="ar-SA"/>
    </w:rPr>
  </w:style>
  <w:style w:type="character" w:customStyle="1" w:styleId="1Char4111">
    <w:name w:val="表题1 Char4111"/>
    <w:qFormat/>
    <w:rPr>
      <w:rFonts w:ascii="黑体" w:eastAsia="黑体" w:hAnsi="Arial" w:cs="Arial"/>
      <w:b/>
      <w:kern w:val="2"/>
      <w:sz w:val="24"/>
      <w:szCs w:val="24"/>
      <w:lang w:val="en-US" w:eastAsia="zh-CN" w:bidi="ar-SA"/>
    </w:rPr>
  </w:style>
  <w:style w:type="character" w:customStyle="1" w:styleId="1Char612">
    <w:name w:val="表题1 Char612"/>
    <w:qFormat/>
    <w:rPr>
      <w:rFonts w:ascii="黑体" w:eastAsia="黑体" w:hAnsi="Arial" w:cs="Arial"/>
      <w:b/>
      <w:kern w:val="2"/>
      <w:sz w:val="24"/>
      <w:szCs w:val="24"/>
      <w:lang w:val="en-US" w:eastAsia="zh-CN" w:bidi="ar-SA"/>
    </w:rPr>
  </w:style>
  <w:style w:type="character" w:customStyle="1" w:styleId="CharChar619">
    <w:name w:val="Char Char619"/>
    <w:qFormat/>
    <w:rPr>
      <w:rFonts w:ascii="黑体" w:eastAsia="黑体"/>
      <w:b/>
      <w:bCs/>
      <w:kern w:val="2"/>
      <w:sz w:val="28"/>
      <w:szCs w:val="28"/>
      <w:lang w:val="en-US" w:eastAsia="zh-CN" w:bidi="ar-SA"/>
    </w:rPr>
  </w:style>
  <w:style w:type="character" w:customStyle="1" w:styleId="18">
    <w:name w:val="样式 黑色1"/>
    <w:qFormat/>
    <w:rPr>
      <w:rFonts w:eastAsia="宋体"/>
      <w:color w:val="auto"/>
      <w:kern w:val="2"/>
      <w:sz w:val="24"/>
      <w:szCs w:val="24"/>
      <w:lang w:val="en-US" w:eastAsia="zh-CN" w:bidi="ar-SA"/>
    </w:rPr>
  </w:style>
  <w:style w:type="character" w:customStyle="1" w:styleId="Charff0">
    <w:name w:val="表格内字体 Char"/>
    <w:link w:val="afff6"/>
    <w:qFormat/>
    <w:rPr>
      <w:rFonts w:ascii="宋体" w:hAnsi="宋体"/>
      <w:szCs w:val="24"/>
    </w:rPr>
  </w:style>
  <w:style w:type="character" w:customStyle="1" w:styleId="Char126">
    <w:name w:val="正文修改 Char12"/>
    <w:qFormat/>
    <w:rPr>
      <w:rFonts w:ascii="宋体" w:eastAsia="宋体" w:hAnsi="宋体" w:cs="宋体"/>
      <w:color w:val="000000"/>
      <w:kern w:val="2"/>
      <w:sz w:val="24"/>
      <w:szCs w:val="24"/>
      <w:lang w:val="en-US" w:eastAsia="zh-CN" w:bidi="ar-SA"/>
    </w:rPr>
  </w:style>
  <w:style w:type="character" w:customStyle="1" w:styleId="CharChar121">
    <w:name w:val="Char Char121"/>
    <w:qFormat/>
    <w:rPr>
      <w:rFonts w:ascii="黑体" w:eastAsia="黑体" w:hAnsi="Arial"/>
      <w:b/>
      <w:bCs/>
      <w:kern w:val="2"/>
      <w:sz w:val="30"/>
      <w:szCs w:val="30"/>
      <w:lang w:val="en-US" w:eastAsia="zh-CN" w:bidi="ar-SA"/>
    </w:rPr>
  </w:style>
  <w:style w:type="character" w:customStyle="1" w:styleId="CharChar102">
    <w:name w:val="Char Char102"/>
    <w:qFormat/>
    <w:rPr>
      <w:rFonts w:ascii="宋体" w:eastAsia="宋体" w:hAnsi="宋体" w:cs="宋体"/>
      <w:color w:val="000000"/>
      <w:kern w:val="2"/>
      <w:sz w:val="24"/>
      <w:szCs w:val="24"/>
      <w:lang w:val="en-US" w:eastAsia="zh-CN" w:bidi="ar-SA"/>
    </w:rPr>
  </w:style>
  <w:style w:type="character" w:customStyle="1" w:styleId="Char322">
    <w:name w:val="题注 Char32"/>
    <w:qFormat/>
    <w:rPr>
      <w:rFonts w:ascii="黑体" w:eastAsia="黑体" w:hAnsi="Arial" w:cs="Arial"/>
      <w:b/>
      <w:kern w:val="2"/>
      <w:sz w:val="24"/>
      <w:szCs w:val="24"/>
      <w:lang w:val="en-US" w:eastAsia="zh-CN" w:bidi="ar-SA"/>
    </w:rPr>
  </w:style>
  <w:style w:type="character" w:customStyle="1" w:styleId="CharChar632">
    <w:name w:val="Char Char632"/>
    <w:qFormat/>
    <w:rPr>
      <w:rFonts w:ascii="黑体" w:eastAsia="黑体"/>
      <w:b/>
      <w:bCs/>
      <w:kern w:val="2"/>
      <w:sz w:val="28"/>
      <w:szCs w:val="28"/>
      <w:lang w:val="en-US" w:eastAsia="zh-CN" w:bidi="ar-SA"/>
    </w:rPr>
  </w:style>
  <w:style w:type="character" w:customStyle="1" w:styleId="Char4f">
    <w:name w:val="正文缩进 Char4"/>
    <w:qFormat/>
    <w:rPr>
      <w:rFonts w:ascii="宋体" w:eastAsia="宋体" w:hAnsi="宋体" w:cs="宋体"/>
      <w:color w:val="000000"/>
      <w:kern w:val="2"/>
      <w:sz w:val="24"/>
      <w:szCs w:val="24"/>
      <w:lang w:val="en-US" w:eastAsia="zh-CN" w:bidi="ar-SA"/>
    </w:rPr>
  </w:style>
  <w:style w:type="character" w:customStyle="1" w:styleId="Char3f2">
    <w:name w:val="样式 正文缩进 + 宋体 黑色 Char3"/>
    <w:qFormat/>
    <w:rPr>
      <w:rFonts w:ascii="宋体" w:eastAsia="宋体" w:hAnsi="宋体" w:cs="Times New Roman"/>
      <w:color w:val="000000"/>
      <w:kern w:val="2"/>
      <w:sz w:val="24"/>
      <w:szCs w:val="24"/>
      <w:lang w:val="en-US" w:eastAsia="zh-CN" w:bidi="ar-SA"/>
    </w:rPr>
  </w:style>
  <w:style w:type="character" w:customStyle="1" w:styleId="CharChar214">
    <w:name w:val="Char Char214"/>
    <w:qFormat/>
    <w:rPr>
      <w:rFonts w:ascii="黑体" w:eastAsia="宋体"/>
      <w:kern w:val="2"/>
      <w:sz w:val="16"/>
      <w:szCs w:val="16"/>
      <w:lang w:val="en-US" w:eastAsia="zh-CN" w:bidi="ar-SA"/>
    </w:rPr>
  </w:style>
  <w:style w:type="character" w:customStyle="1" w:styleId="1Char611">
    <w:name w:val="表题1 Char611"/>
    <w:qFormat/>
    <w:rPr>
      <w:rFonts w:ascii="黑体" w:eastAsia="黑体" w:hAnsi="Arial" w:cs="Arial"/>
      <w:b/>
      <w:kern w:val="2"/>
      <w:sz w:val="24"/>
      <w:szCs w:val="24"/>
      <w:lang w:val="en-US" w:eastAsia="zh-CN" w:bidi="ar-SA"/>
    </w:rPr>
  </w:style>
  <w:style w:type="character" w:customStyle="1" w:styleId="Char140">
    <w:name w:val="燕山正文 Char14"/>
    <w:qFormat/>
    <w:rPr>
      <w:rFonts w:ascii="宋体" w:eastAsia="宋体" w:cs="宋体"/>
      <w:kern w:val="2"/>
      <w:sz w:val="24"/>
      <w:szCs w:val="24"/>
      <w:lang w:val="en-US" w:eastAsia="zh-CN" w:bidi="ar-SA"/>
    </w:rPr>
  </w:style>
  <w:style w:type="character" w:customStyle="1" w:styleId="Char612">
    <w:name w:val="正文缩进 Char61"/>
    <w:qFormat/>
    <w:rPr>
      <w:rFonts w:ascii="宋体" w:eastAsia="宋体" w:hAnsi="宋体"/>
      <w:kern w:val="2"/>
      <w:sz w:val="24"/>
      <w:szCs w:val="24"/>
      <w:lang w:val="en-US" w:eastAsia="zh-CN" w:bidi="ar-SA"/>
    </w:rPr>
  </w:style>
  <w:style w:type="character" w:customStyle="1" w:styleId="Char141">
    <w:name w:val="正文修改 Char141"/>
    <w:qFormat/>
    <w:rPr>
      <w:rFonts w:ascii="宋体" w:eastAsia="宋体" w:hAnsi="Times New Roman" w:cs="宋体"/>
      <w:sz w:val="24"/>
      <w:szCs w:val="24"/>
    </w:rPr>
  </w:style>
  <w:style w:type="character" w:customStyle="1" w:styleId="CharChar1210">
    <w:name w:val="Char Char1210"/>
    <w:qFormat/>
    <w:rPr>
      <w:rFonts w:ascii="黑体" w:eastAsia="黑体" w:hAnsi="Arial"/>
      <w:b/>
      <w:bCs/>
      <w:kern w:val="2"/>
      <w:sz w:val="30"/>
      <w:szCs w:val="30"/>
      <w:lang w:val="en-US" w:eastAsia="zh-CN" w:bidi="ar-SA"/>
    </w:rPr>
  </w:style>
  <w:style w:type="character" w:customStyle="1" w:styleId="CharChar515">
    <w:name w:val="Char Char515"/>
    <w:qFormat/>
    <w:rPr>
      <w:rFonts w:ascii="黑体" w:eastAsia="黑体" w:hAnsi="宋体"/>
      <w:bCs/>
      <w:kern w:val="2"/>
      <w:sz w:val="28"/>
      <w:szCs w:val="28"/>
      <w:lang w:val="en-US" w:eastAsia="zh-CN" w:bidi="ar-SA"/>
    </w:rPr>
  </w:style>
  <w:style w:type="character" w:customStyle="1" w:styleId="7Char11">
    <w:name w:val="标题 7 Char11"/>
    <w:qFormat/>
    <w:rPr>
      <w:rFonts w:eastAsia="宋体"/>
      <w:b/>
      <w:bCs/>
      <w:kern w:val="2"/>
      <w:sz w:val="24"/>
      <w:szCs w:val="24"/>
      <w:lang w:val="en-US" w:eastAsia="zh-CN" w:bidi="ar-SA"/>
    </w:rPr>
  </w:style>
  <w:style w:type="character" w:customStyle="1" w:styleId="Charffd">
    <w:name w:val="图题注 Char"/>
    <w:link w:val="affff1"/>
    <w:qFormat/>
    <w:rPr>
      <w:rFonts w:ascii="黑体" w:eastAsia="黑体" w:hAnsi="Arial" w:cs="宋体"/>
      <w:b/>
      <w:bCs/>
      <w:sz w:val="24"/>
      <w:szCs w:val="24"/>
    </w:rPr>
  </w:style>
  <w:style w:type="paragraph" w:customStyle="1" w:styleId="affff1">
    <w:name w:val="图题注"/>
    <w:basedOn w:val="a7"/>
    <w:link w:val="Charffd"/>
    <w:pPr>
      <w:tabs>
        <w:tab w:val="clear" w:pos="7380"/>
      </w:tabs>
      <w:overflowPunct/>
      <w:spacing w:before="0" w:afterLines="0"/>
      <w:jc w:val="center"/>
    </w:pPr>
    <w:rPr>
      <w:rFonts w:ascii="黑体"/>
      <w:b/>
      <w:bCs/>
      <w:sz w:val="24"/>
      <w:szCs w:val="24"/>
    </w:rPr>
  </w:style>
  <w:style w:type="character" w:customStyle="1" w:styleId="CharCharCharChar">
    <w:name w:val="表格文字 Char Char Char Char"/>
    <w:semiHidden/>
    <w:qFormat/>
    <w:rPr>
      <w:rFonts w:ascii="宋体" w:eastAsia="宋体" w:hAnsi="宋体"/>
      <w:snapToGrid/>
      <w:sz w:val="21"/>
      <w:szCs w:val="21"/>
      <w:lang w:val="en-US" w:eastAsia="zh-CN" w:bidi="ar-SA"/>
    </w:rPr>
  </w:style>
  <w:style w:type="character" w:customStyle="1" w:styleId="Char6110">
    <w:name w:val="题注 Char611"/>
    <w:qFormat/>
    <w:rPr>
      <w:rFonts w:ascii="黑体" w:eastAsia="黑体" w:hAnsi="Arial" w:cs="Arial"/>
      <w:b/>
      <w:kern w:val="2"/>
      <w:sz w:val="24"/>
      <w:szCs w:val="24"/>
      <w:lang w:val="en-US" w:eastAsia="zh-CN" w:bidi="ar-SA"/>
    </w:rPr>
  </w:style>
  <w:style w:type="character" w:customStyle="1" w:styleId="CharChar61">
    <w:name w:val="Char Char61"/>
    <w:qFormat/>
    <w:rPr>
      <w:rFonts w:eastAsia="宋体"/>
      <w:b/>
      <w:bCs/>
      <w:kern w:val="2"/>
      <w:sz w:val="28"/>
      <w:szCs w:val="28"/>
      <w:lang w:val="en-US" w:eastAsia="zh-CN" w:bidi="ar-SA"/>
    </w:rPr>
  </w:style>
  <w:style w:type="character" w:customStyle="1" w:styleId="8Char2">
    <w:name w:val="标题 8 Char2"/>
    <w:qFormat/>
    <w:rPr>
      <w:rFonts w:ascii="Arial" w:eastAsia="黑体" w:hAnsi="Arial" w:cs="Times New Roman"/>
      <w:kern w:val="2"/>
      <w:sz w:val="24"/>
      <w:szCs w:val="24"/>
      <w:lang w:val="en-US" w:eastAsia="zh-CN" w:bidi="ar-SA"/>
    </w:rPr>
  </w:style>
  <w:style w:type="character" w:customStyle="1" w:styleId="-Char">
    <w:name w:val="徐-正文 Char"/>
    <w:link w:val="-"/>
    <w:qFormat/>
    <w:rPr>
      <w:rFonts w:ascii="Times New Roman" w:hAnsi="Times New Roman"/>
      <w:sz w:val="24"/>
    </w:rPr>
  </w:style>
  <w:style w:type="paragraph" w:customStyle="1" w:styleId="-">
    <w:name w:val="徐-正文"/>
    <w:basedOn w:val="a"/>
    <w:link w:val="-Char"/>
    <w:pPr>
      <w:ind w:firstLineChars="200" w:firstLine="200"/>
      <w:textAlignment w:val="baseline"/>
    </w:pPr>
    <w:rPr>
      <w:kern w:val="0"/>
      <w:szCs w:val="20"/>
    </w:rPr>
  </w:style>
  <w:style w:type="character" w:customStyle="1" w:styleId="5Char0">
    <w:name w:val="样式 表内小5 + 黑体 加粗 倾斜 下划线 Char"/>
    <w:link w:val="56"/>
    <w:qFormat/>
    <w:rPr>
      <w:rFonts w:ascii="黑体" w:eastAsia="黑体" w:hAnsi="黑体"/>
      <w:b/>
      <w:bCs/>
      <w:i/>
      <w:iCs/>
      <w:sz w:val="18"/>
      <w:szCs w:val="24"/>
      <w:u w:val="single"/>
    </w:rPr>
  </w:style>
  <w:style w:type="paragraph" w:customStyle="1" w:styleId="56">
    <w:name w:val="样式 表内小5 + 黑体 加粗 倾斜 下划线"/>
    <w:basedOn w:val="a"/>
    <w:link w:val="5Char0"/>
    <w:pPr>
      <w:spacing w:line="300" w:lineRule="auto"/>
      <w:jc w:val="left"/>
    </w:pPr>
    <w:rPr>
      <w:rFonts w:ascii="黑体" w:eastAsia="黑体" w:hAnsi="黑体"/>
      <w:b/>
      <w:bCs/>
      <w:i/>
      <w:iCs/>
      <w:kern w:val="0"/>
      <w:sz w:val="18"/>
      <w:u w:val="single"/>
    </w:rPr>
  </w:style>
  <w:style w:type="character" w:customStyle="1" w:styleId="CharChar310">
    <w:name w:val="Char Char310"/>
    <w:qFormat/>
    <w:rPr>
      <w:rFonts w:ascii="黑体" w:eastAsia="黑体" w:hAnsi="宋体"/>
      <w:b/>
      <w:bCs/>
      <w:kern w:val="2"/>
      <w:sz w:val="28"/>
      <w:szCs w:val="28"/>
      <w:lang w:val="en-US" w:eastAsia="zh-CN" w:bidi="ar-SA"/>
    </w:rPr>
  </w:style>
  <w:style w:type="character" w:customStyle="1" w:styleId="Char2f2">
    <w:name w:val="第二层条 Char2"/>
    <w:qFormat/>
    <w:rPr>
      <w:rFonts w:ascii="仿宋_GB2312" w:eastAsia="仿宋_GB2312"/>
      <w:kern w:val="2"/>
      <w:sz w:val="28"/>
      <w:szCs w:val="24"/>
      <w:lang w:val="en-US" w:eastAsia="zh-CN" w:bidi="ar-SA"/>
    </w:rPr>
  </w:style>
  <w:style w:type="character" w:customStyle="1" w:styleId="Char712">
    <w:name w:val="表格内字体 Char71"/>
    <w:qFormat/>
    <w:rPr>
      <w:rFonts w:ascii="宋体" w:eastAsia="宋体" w:hAnsi="宋体"/>
      <w:kern w:val="2"/>
      <w:sz w:val="21"/>
      <w:szCs w:val="24"/>
      <w:lang w:val="en-US" w:eastAsia="zh-CN" w:bidi="ar-SA"/>
    </w:rPr>
  </w:style>
  <w:style w:type="character" w:customStyle="1" w:styleId="2Char1CharChar">
    <w:name w:val="标题 2 Char1 Char Char"/>
    <w:qFormat/>
    <w:rPr>
      <w:rFonts w:ascii="仿宋_GB2312" w:eastAsia="仿宋_GB2312" w:hAnsi="宋体"/>
      <w:sz w:val="30"/>
    </w:rPr>
  </w:style>
  <w:style w:type="character" w:customStyle="1" w:styleId="1Char22">
    <w:name w:val="河石1 Char22"/>
    <w:qFormat/>
    <w:rPr>
      <w:rFonts w:ascii="黑体" w:eastAsia="黑体" w:hAnsi="宋体" w:cs="Times New Roman"/>
      <w:bCs/>
      <w:kern w:val="44"/>
      <w:sz w:val="32"/>
      <w:szCs w:val="32"/>
      <w:lang w:val="en-US" w:eastAsia="zh-CN" w:bidi="ar-SA"/>
    </w:rPr>
  </w:style>
  <w:style w:type="character" w:customStyle="1" w:styleId="Char4f0">
    <w:name w:val="图题 Char4"/>
    <w:qFormat/>
    <w:rPr>
      <w:rFonts w:ascii="黑体" w:eastAsia="黑体" w:hAnsi="宋体" w:cs="宋体"/>
      <w:b/>
      <w:bCs/>
      <w:kern w:val="2"/>
      <w:sz w:val="24"/>
      <w:szCs w:val="24"/>
      <w:lang w:val="en-US" w:eastAsia="zh-CN" w:bidi="ar-SA"/>
    </w:rPr>
  </w:style>
  <w:style w:type="character" w:customStyle="1" w:styleId="Char515">
    <w:name w:val="题注 Char51"/>
    <w:qFormat/>
    <w:rPr>
      <w:rFonts w:ascii="黑体" w:eastAsia="黑体" w:hAnsi="Arial" w:cs="Arial"/>
      <w:b/>
      <w:kern w:val="2"/>
      <w:sz w:val="24"/>
      <w:szCs w:val="24"/>
      <w:lang w:val="en-US" w:eastAsia="zh-CN" w:bidi="ar-SA"/>
    </w:rPr>
  </w:style>
  <w:style w:type="character" w:customStyle="1" w:styleId="3Char110">
    <w:name w:val="标题 3 Char11"/>
    <w:qFormat/>
    <w:rPr>
      <w:rFonts w:ascii="黑体" w:eastAsia="黑体" w:hAnsi="宋体"/>
      <w:b/>
      <w:bCs/>
      <w:kern w:val="2"/>
      <w:sz w:val="28"/>
      <w:szCs w:val="28"/>
      <w:lang w:val="en-US" w:eastAsia="zh-CN" w:bidi="ar-SA"/>
    </w:rPr>
  </w:style>
  <w:style w:type="character" w:customStyle="1" w:styleId="Char31a">
    <w:name w:val="题注 Char31"/>
    <w:qFormat/>
    <w:rPr>
      <w:rFonts w:ascii="黑体" w:eastAsia="黑体" w:hAnsi="Arial" w:cs="Arial"/>
      <w:b/>
      <w:kern w:val="2"/>
      <w:sz w:val="24"/>
      <w:szCs w:val="24"/>
      <w:lang w:val="en-US" w:eastAsia="zh-CN" w:bidi="ar-SA"/>
    </w:rPr>
  </w:style>
  <w:style w:type="character" w:customStyle="1" w:styleId="Char11b">
    <w:name w:val="样式 表格内字体 + Char11"/>
    <w:qFormat/>
    <w:rPr>
      <w:rFonts w:ascii="宋体" w:eastAsia="宋体" w:hAnsi="宋体" w:cs="Times New Roman"/>
      <w:szCs w:val="24"/>
    </w:rPr>
  </w:style>
  <w:style w:type="character" w:customStyle="1" w:styleId="CharChar616">
    <w:name w:val="Char Char616"/>
    <w:qFormat/>
    <w:rPr>
      <w:rFonts w:ascii="黑体" w:eastAsia="黑体"/>
      <w:b/>
      <w:bCs/>
      <w:kern w:val="2"/>
      <w:sz w:val="28"/>
      <w:szCs w:val="28"/>
      <w:lang w:val="en-US" w:eastAsia="zh-CN" w:bidi="ar-SA"/>
    </w:rPr>
  </w:style>
  <w:style w:type="character" w:customStyle="1" w:styleId="2CharChar">
    <w:name w:val="样式 标题 2节 + 宋体 左 Char Char"/>
    <w:link w:val="2Char6"/>
    <w:qFormat/>
    <w:rPr>
      <w:rFonts w:ascii="宋体" w:hAnsi="宋体" w:cs="宋体"/>
      <w:b/>
      <w:bCs/>
      <w:sz w:val="28"/>
      <w:szCs w:val="24"/>
    </w:rPr>
  </w:style>
  <w:style w:type="paragraph" w:customStyle="1" w:styleId="2Char6">
    <w:name w:val="样式 标题 2节 + 宋体 左 Char"/>
    <w:basedOn w:val="2"/>
    <w:link w:val="2CharChar"/>
    <w:pPr>
      <w:tabs>
        <w:tab w:val="left" w:pos="567"/>
      </w:tabs>
      <w:ind w:left="567" w:hanging="567"/>
      <w:jc w:val="left"/>
    </w:pPr>
    <w:rPr>
      <w:rFonts w:ascii="宋体" w:hAnsi="宋体"/>
      <w:sz w:val="28"/>
      <w:szCs w:val="24"/>
    </w:rPr>
  </w:style>
  <w:style w:type="character" w:customStyle="1" w:styleId="Char1312">
    <w:name w:val="题注 Char131"/>
    <w:qFormat/>
    <w:rPr>
      <w:rFonts w:ascii="黑体" w:eastAsia="黑体" w:hAnsi="Arial" w:cs="Arial"/>
      <w:b/>
    </w:rPr>
  </w:style>
  <w:style w:type="character" w:customStyle="1" w:styleId="2Char130">
    <w:name w:val="正文首行缩进 2 Char13"/>
    <w:qFormat/>
    <w:rPr>
      <w:rFonts w:ascii="宋体" w:eastAsia="仿宋_GB2312" w:hAnsi="宋体" w:cs="宋体"/>
      <w:color w:val="000000"/>
      <w:kern w:val="2"/>
      <w:sz w:val="21"/>
      <w:szCs w:val="24"/>
      <w:lang w:val="en-US" w:eastAsia="zh-CN" w:bidi="ar-SA"/>
    </w:rPr>
  </w:style>
  <w:style w:type="character" w:customStyle="1" w:styleId="CharChar511">
    <w:name w:val="Char Char511"/>
    <w:qFormat/>
    <w:rPr>
      <w:rFonts w:ascii="黑体" w:eastAsia="黑体" w:hAnsi="宋体"/>
      <w:bCs/>
      <w:kern w:val="2"/>
      <w:sz w:val="28"/>
      <w:szCs w:val="28"/>
      <w:lang w:val="en-US" w:eastAsia="zh-CN" w:bidi="ar-SA"/>
    </w:rPr>
  </w:style>
  <w:style w:type="character" w:customStyle="1" w:styleId="Char58">
    <w:name w:val="正文格式 Char5"/>
    <w:qFormat/>
    <w:rPr>
      <w:rFonts w:ascii="宋体" w:eastAsia="宋体" w:hAnsi="宋体"/>
      <w:kern w:val="2"/>
      <w:sz w:val="24"/>
      <w:szCs w:val="24"/>
      <w:lang w:val="en-US" w:eastAsia="zh-CN" w:bidi="ar-SA"/>
    </w:rPr>
  </w:style>
  <w:style w:type="character" w:customStyle="1" w:styleId="CharChar416">
    <w:name w:val="Char Char416"/>
    <w:qFormat/>
    <w:rPr>
      <w:rFonts w:ascii="黑体" w:eastAsia="黑体" w:hAnsi="Arial"/>
      <w:b/>
      <w:bCs/>
      <w:kern w:val="2"/>
      <w:sz w:val="30"/>
      <w:szCs w:val="30"/>
      <w:lang w:val="en-US" w:eastAsia="zh-CN" w:bidi="ar-SA"/>
    </w:rPr>
  </w:style>
  <w:style w:type="character" w:customStyle="1" w:styleId="5Char51">
    <w:name w:val="样式 表内小5 + 黑体 加粗 倾斜 下划线 Char51"/>
    <w:qFormat/>
    <w:rPr>
      <w:rFonts w:ascii="黑体" w:eastAsia="黑体" w:hAnsi="黑体"/>
      <w:b/>
      <w:bCs/>
      <w:i/>
      <w:iCs/>
      <w:kern w:val="2"/>
      <w:sz w:val="18"/>
      <w:szCs w:val="24"/>
      <w:u w:val="single"/>
      <w:lang w:val="en-US" w:eastAsia="zh-CN" w:bidi="ar-SA"/>
    </w:rPr>
  </w:style>
  <w:style w:type="character" w:customStyle="1" w:styleId="CharChar42">
    <w:name w:val="Char Char42"/>
    <w:qFormat/>
    <w:rPr>
      <w:rFonts w:ascii="黑体" w:eastAsia="黑体" w:hAnsi="Arial"/>
      <w:b/>
      <w:bCs/>
      <w:kern w:val="2"/>
      <w:sz w:val="30"/>
      <w:szCs w:val="30"/>
      <w:lang w:val="en-US" w:eastAsia="zh-CN" w:bidi="ar-SA"/>
    </w:rPr>
  </w:style>
  <w:style w:type="character" w:customStyle="1" w:styleId="CharChar318">
    <w:name w:val="Char Char318"/>
    <w:qFormat/>
    <w:rPr>
      <w:rFonts w:ascii="黑体" w:eastAsia="黑体" w:hAnsi="宋体"/>
      <w:b/>
      <w:bCs/>
      <w:kern w:val="2"/>
      <w:sz w:val="28"/>
      <w:szCs w:val="28"/>
      <w:lang w:val="en-US" w:eastAsia="zh-CN" w:bidi="ar-SA"/>
    </w:rPr>
  </w:style>
  <w:style w:type="character" w:customStyle="1" w:styleId="CharChar213">
    <w:name w:val="Char Char213"/>
    <w:qFormat/>
    <w:rPr>
      <w:rFonts w:ascii="黑体" w:eastAsia="宋体"/>
      <w:kern w:val="2"/>
      <w:sz w:val="16"/>
      <w:szCs w:val="16"/>
      <w:lang w:val="en-US" w:eastAsia="zh-CN" w:bidi="ar-SA"/>
    </w:rPr>
  </w:style>
  <w:style w:type="character" w:customStyle="1" w:styleId="Char1510">
    <w:name w:val="正文修改 Char151"/>
    <w:qFormat/>
    <w:rPr>
      <w:rFonts w:ascii="宋体" w:eastAsia="宋体" w:hAnsi="宋体" w:cs="宋体"/>
      <w:color w:val="000000"/>
      <w:kern w:val="2"/>
      <w:sz w:val="24"/>
      <w:szCs w:val="24"/>
      <w:lang w:val="en-US" w:eastAsia="zh-CN" w:bidi="ar-SA"/>
    </w:rPr>
  </w:style>
  <w:style w:type="character" w:customStyle="1" w:styleId="Char135">
    <w:name w:val="题注 Char13"/>
    <w:qFormat/>
    <w:rPr>
      <w:rFonts w:ascii="黑体" w:eastAsia="黑体" w:hAnsi="Arial" w:cs="Arial"/>
      <w:b/>
      <w:kern w:val="2"/>
      <w:sz w:val="24"/>
      <w:szCs w:val="24"/>
      <w:lang w:val="en-US" w:eastAsia="zh-CN" w:bidi="ar-SA"/>
    </w:rPr>
  </w:style>
  <w:style w:type="character" w:customStyle="1" w:styleId="Char1116">
    <w:name w:val="样式 表格内字体 + Char111"/>
    <w:qFormat/>
    <w:rPr>
      <w:rFonts w:ascii="宋体" w:eastAsia="宋体" w:hAnsi="宋体" w:cs="Times New Roman"/>
      <w:szCs w:val="24"/>
    </w:rPr>
  </w:style>
  <w:style w:type="character" w:customStyle="1" w:styleId="CharChar54">
    <w:name w:val="Char Char54"/>
    <w:qFormat/>
    <w:rPr>
      <w:rFonts w:ascii="黑体" w:eastAsia="黑体" w:hAnsi="宋体"/>
      <w:bCs/>
      <w:kern w:val="2"/>
      <w:sz w:val="28"/>
      <w:szCs w:val="28"/>
      <w:lang w:val="en-US" w:eastAsia="zh-CN" w:bidi="ar-SA"/>
    </w:rPr>
  </w:style>
  <w:style w:type="character" w:customStyle="1" w:styleId="Char136">
    <w:name w:val="燕山正文 Char13"/>
    <w:qFormat/>
    <w:rPr>
      <w:rFonts w:ascii="宋体" w:eastAsia="宋体" w:cs="宋体"/>
      <w:kern w:val="2"/>
      <w:sz w:val="24"/>
      <w:szCs w:val="24"/>
      <w:lang w:val="en-US" w:eastAsia="zh-CN" w:bidi="ar-SA"/>
    </w:rPr>
  </w:style>
  <w:style w:type="character" w:customStyle="1" w:styleId="Char21b">
    <w:name w:val="页脚 Char21"/>
    <w:qFormat/>
    <w:rPr>
      <w:rFonts w:ascii="Times New Roman" w:eastAsia="宋体" w:hAnsi="Times New Roman" w:cs="Times New Roman"/>
      <w:kern w:val="2"/>
      <w:sz w:val="18"/>
      <w:szCs w:val="18"/>
      <w:lang w:val="en-US" w:eastAsia="zh-CN" w:bidi="ar-SA"/>
    </w:rPr>
  </w:style>
  <w:style w:type="character" w:customStyle="1" w:styleId="Char4f1">
    <w:name w:val="正文文本缩进 Char4"/>
    <w:uiPriority w:val="99"/>
    <w:semiHidden/>
    <w:qFormat/>
    <w:rPr>
      <w:rFonts w:ascii="Calibri" w:eastAsia="宋体" w:hAnsi="Calibri" w:cs="Times New Roman"/>
    </w:rPr>
  </w:style>
  <w:style w:type="character" w:customStyle="1" w:styleId="CharChar40">
    <w:name w:val="Char Char4"/>
    <w:qFormat/>
    <w:rPr>
      <w:rFonts w:ascii="黑体" w:eastAsia="黑体" w:hAnsi="Arial"/>
      <w:b/>
      <w:bCs/>
      <w:kern w:val="2"/>
      <w:sz w:val="30"/>
      <w:szCs w:val="30"/>
      <w:lang w:val="en-US" w:eastAsia="zh-CN" w:bidi="ar-SA"/>
    </w:rPr>
  </w:style>
  <w:style w:type="character" w:customStyle="1" w:styleId="Char162">
    <w:name w:val="燕山正文 Char16"/>
    <w:qFormat/>
    <w:rPr>
      <w:rFonts w:ascii="宋体" w:eastAsia="宋体" w:cs="宋体"/>
      <w:kern w:val="2"/>
      <w:sz w:val="24"/>
      <w:szCs w:val="24"/>
      <w:lang w:val="en-US" w:eastAsia="zh-CN" w:bidi="ar-SA"/>
    </w:rPr>
  </w:style>
  <w:style w:type="character" w:customStyle="1" w:styleId="Char1221">
    <w:name w:val="正文修改 Char1221"/>
    <w:qFormat/>
    <w:rPr>
      <w:rFonts w:ascii="宋体" w:eastAsia="宋体" w:hAnsi="宋体" w:cs="宋体"/>
      <w:color w:val="000000"/>
      <w:kern w:val="2"/>
      <w:sz w:val="24"/>
      <w:szCs w:val="24"/>
      <w:lang w:val="en-US" w:eastAsia="zh-CN" w:bidi="ar-SA"/>
    </w:rPr>
  </w:style>
  <w:style w:type="character" w:customStyle="1" w:styleId="CharChar1110">
    <w:name w:val="Char Char1110"/>
    <w:qFormat/>
    <w:rPr>
      <w:rFonts w:ascii="黑体" w:eastAsia="黑体" w:hAnsi="Arial"/>
      <w:bCs/>
      <w:kern w:val="2"/>
      <w:sz w:val="30"/>
      <w:szCs w:val="30"/>
      <w:lang w:val="en-US" w:eastAsia="zh-CN" w:bidi="ar-SA"/>
    </w:rPr>
  </w:style>
  <w:style w:type="character" w:customStyle="1" w:styleId="CharChar11">
    <w:name w:val="Char Char11"/>
    <w:qFormat/>
    <w:rPr>
      <w:rFonts w:ascii="黑体" w:eastAsia="黑体" w:hAnsi="Arial"/>
      <w:bCs/>
      <w:kern w:val="2"/>
      <w:sz w:val="30"/>
      <w:szCs w:val="30"/>
      <w:lang w:val="en-US" w:eastAsia="zh-CN" w:bidi="ar-SA"/>
    </w:rPr>
  </w:style>
  <w:style w:type="character" w:customStyle="1" w:styleId="5Char50">
    <w:name w:val="样式 表内小5 + 黑体 加粗 倾斜 下划线 Char5"/>
    <w:qFormat/>
    <w:rPr>
      <w:rFonts w:ascii="黑体" w:eastAsia="黑体" w:hAnsi="黑体"/>
      <w:b/>
      <w:bCs/>
      <w:i/>
      <w:iCs/>
      <w:kern w:val="2"/>
      <w:sz w:val="18"/>
      <w:szCs w:val="24"/>
      <w:u w:val="single"/>
      <w:lang w:val="en-US" w:eastAsia="zh-CN" w:bidi="ar-SA"/>
    </w:rPr>
  </w:style>
  <w:style w:type="character" w:customStyle="1" w:styleId="CharChar47">
    <w:name w:val="Char Char47"/>
    <w:rPr>
      <w:rFonts w:ascii="黑体" w:eastAsia="黑体" w:hAnsi="Arial"/>
      <w:b/>
      <w:bCs/>
      <w:kern w:val="2"/>
      <w:sz w:val="30"/>
      <w:szCs w:val="30"/>
      <w:lang w:val="en-US" w:eastAsia="zh-CN" w:bidi="ar-SA"/>
    </w:rPr>
  </w:style>
  <w:style w:type="character" w:customStyle="1" w:styleId="2Char7">
    <w:name w:val="标题 2 Char7"/>
    <w:qFormat/>
    <w:rPr>
      <w:rFonts w:ascii="黑体" w:eastAsia="黑体" w:hAnsi="Arial" w:cs="Times New Roman"/>
      <w:bCs/>
      <w:kern w:val="2"/>
      <w:sz w:val="30"/>
      <w:szCs w:val="30"/>
      <w:lang w:val="en-US" w:eastAsia="zh-CN" w:bidi="ar-SA"/>
    </w:rPr>
  </w:style>
  <w:style w:type="character" w:customStyle="1" w:styleId="2Char71">
    <w:name w:val="标题 2 Char71"/>
    <w:qFormat/>
    <w:rPr>
      <w:rFonts w:ascii="黑体" w:eastAsia="黑体" w:hAnsi="Arial" w:cs="Times New Roman"/>
      <w:bCs/>
      <w:kern w:val="2"/>
      <w:sz w:val="30"/>
      <w:szCs w:val="30"/>
      <w:lang w:val="en-US" w:eastAsia="zh-CN" w:bidi="ar-SA"/>
    </w:rPr>
  </w:style>
  <w:style w:type="character" w:customStyle="1" w:styleId="CharChar1211">
    <w:name w:val="Char Char1211"/>
    <w:rPr>
      <w:rFonts w:ascii="黑体" w:eastAsia="黑体" w:hAnsi="Arial"/>
      <w:b/>
      <w:bCs/>
      <w:kern w:val="2"/>
      <w:sz w:val="30"/>
      <w:szCs w:val="30"/>
      <w:lang w:val="en-US" w:eastAsia="zh-CN" w:bidi="ar-SA"/>
    </w:rPr>
  </w:style>
  <w:style w:type="character" w:customStyle="1" w:styleId="Char1117">
    <w:name w:val="图表题 Char111"/>
    <w:qFormat/>
    <w:rPr>
      <w:rFonts w:ascii="黑体" w:eastAsia="黑体" w:hAnsi="宋体" w:cs="宋体"/>
      <w:b/>
      <w:bCs/>
      <w:kern w:val="2"/>
      <w:sz w:val="24"/>
      <w:szCs w:val="24"/>
      <w:lang w:val="en-US" w:eastAsia="zh-CN" w:bidi="ar-SA"/>
    </w:rPr>
  </w:style>
  <w:style w:type="character" w:customStyle="1" w:styleId="CharChar314">
    <w:name w:val="Char Char314"/>
    <w:rPr>
      <w:rFonts w:ascii="黑体" w:eastAsia="黑体" w:hAnsi="宋体"/>
      <w:b/>
      <w:bCs/>
      <w:kern w:val="2"/>
      <w:sz w:val="28"/>
      <w:szCs w:val="28"/>
      <w:lang w:val="en-US" w:eastAsia="zh-CN" w:bidi="ar-SA"/>
    </w:rPr>
  </w:style>
  <w:style w:type="character" w:customStyle="1" w:styleId="Char11c">
    <w:name w:val="表格内字体 Char11"/>
    <w:qFormat/>
    <w:rPr>
      <w:rFonts w:ascii="宋体" w:eastAsia="宋体" w:hAnsi="宋体"/>
      <w:kern w:val="2"/>
      <w:sz w:val="21"/>
      <w:szCs w:val="24"/>
      <w:lang w:val="en-US" w:eastAsia="zh-CN" w:bidi="ar-SA"/>
    </w:rPr>
  </w:style>
  <w:style w:type="character" w:customStyle="1" w:styleId="Charffe">
    <w:name w:val="样式 正文缩进 + 宋体 黑色 Char"/>
    <w:link w:val="affff2"/>
    <w:qFormat/>
    <w:rPr>
      <w:rFonts w:ascii="宋体" w:hAnsi="宋体"/>
      <w:color w:val="000000"/>
      <w:sz w:val="24"/>
      <w:szCs w:val="24"/>
    </w:rPr>
  </w:style>
  <w:style w:type="paragraph" w:customStyle="1" w:styleId="affff2">
    <w:name w:val="样式 正文缩进 + 宋体 黑色"/>
    <w:basedOn w:val="a6"/>
    <w:link w:val="Charffe"/>
    <w:pPr>
      <w:adjustRightInd/>
      <w:snapToGrid/>
      <w:spacing w:line="360" w:lineRule="auto"/>
      <w:jc w:val="left"/>
    </w:pPr>
    <w:rPr>
      <w:rFonts w:hAnsi="宋体"/>
      <w:color w:val="000000"/>
      <w:sz w:val="24"/>
      <w:szCs w:val="24"/>
    </w:rPr>
  </w:style>
  <w:style w:type="character" w:customStyle="1" w:styleId="5Char110">
    <w:name w:val="表内5 Char11"/>
    <w:rPr>
      <w:rFonts w:ascii="宋体" w:eastAsia="宋体" w:hAnsi="宋体" w:cs="Times New Roman"/>
      <w:kern w:val="2"/>
      <w:sz w:val="24"/>
      <w:szCs w:val="24"/>
      <w:lang w:val="en-US" w:eastAsia="zh-CN" w:bidi="ar-SA"/>
    </w:rPr>
  </w:style>
  <w:style w:type="character" w:customStyle="1" w:styleId="CharChar1214">
    <w:name w:val="Char Char1214"/>
    <w:rPr>
      <w:rFonts w:ascii="黑体" w:eastAsia="黑体" w:hAnsi="Arial"/>
      <w:b/>
      <w:bCs/>
      <w:kern w:val="2"/>
      <w:sz w:val="30"/>
      <w:szCs w:val="30"/>
      <w:lang w:val="en-US" w:eastAsia="zh-CN" w:bidi="ar-SA"/>
    </w:rPr>
  </w:style>
  <w:style w:type="character" w:customStyle="1" w:styleId="1Char9">
    <w:name w:val="表题1 Char9"/>
    <w:rPr>
      <w:rFonts w:ascii="黑体" w:eastAsia="黑体" w:hAnsi="Arial" w:cs="Arial"/>
      <w:b/>
      <w:kern w:val="2"/>
      <w:sz w:val="24"/>
      <w:szCs w:val="24"/>
      <w:lang w:val="en-US" w:eastAsia="zh-CN" w:bidi="ar-SA"/>
    </w:rPr>
  </w:style>
  <w:style w:type="character" w:customStyle="1" w:styleId="5Char20">
    <w:name w:val="标题 5 Char2"/>
    <w:qFormat/>
    <w:rPr>
      <w:rFonts w:ascii="Times New Roman" w:eastAsia="宋体" w:hAnsi="Times New Roman" w:cs="Times New Roman"/>
      <w:b/>
      <w:bCs/>
      <w:kern w:val="2"/>
      <w:sz w:val="28"/>
      <w:szCs w:val="28"/>
      <w:lang w:val="en-US" w:eastAsia="zh-CN" w:bidi="ar-SA"/>
    </w:rPr>
  </w:style>
  <w:style w:type="character" w:customStyle="1" w:styleId="AChar">
    <w:name w:val="A正文 Char"/>
    <w:link w:val="Affff3"/>
    <w:qFormat/>
    <w:rPr>
      <w:rFonts w:ascii="Times New Roman" w:eastAsia="仿宋_GB2312" w:hAnsi="Times New Roman"/>
      <w:sz w:val="24"/>
      <w:szCs w:val="24"/>
    </w:rPr>
  </w:style>
  <w:style w:type="paragraph" w:customStyle="1" w:styleId="Affff3">
    <w:name w:val="A正文"/>
    <w:basedOn w:val="a"/>
    <w:link w:val="AChar"/>
    <w:pPr>
      <w:widowControl/>
      <w:overflowPunct w:val="0"/>
      <w:autoSpaceDE w:val="0"/>
      <w:autoSpaceDN w:val="0"/>
      <w:ind w:firstLineChars="200" w:firstLine="200"/>
      <w:jc w:val="left"/>
      <w:textAlignment w:val="baseline"/>
    </w:pPr>
    <w:rPr>
      <w:rFonts w:eastAsia="仿宋_GB2312"/>
      <w:kern w:val="0"/>
    </w:rPr>
  </w:style>
  <w:style w:type="character" w:customStyle="1" w:styleId="4Char31">
    <w:name w:val="标题4 Char31"/>
    <w:qFormat/>
    <w:rPr>
      <w:rFonts w:ascii="黑体" w:eastAsia="黑体" w:hAnsi="Arial" w:cs="Times New Roman"/>
      <w:b/>
      <w:bCs/>
      <w:kern w:val="2"/>
      <w:sz w:val="24"/>
      <w:szCs w:val="28"/>
      <w:lang w:val="en-US" w:eastAsia="zh-CN" w:bidi="ar-SA"/>
    </w:rPr>
  </w:style>
  <w:style w:type="character" w:customStyle="1" w:styleId="5Char32">
    <w:name w:val="表内5 Char3"/>
    <w:qFormat/>
    <w:rPr>
      <w:rFonts w:ascii="宋体" w:eastAsia="宋体" w:hAnsi="宋体" w:cs="Times New Roman"/>
      <w:kern w:val="2"/>
      <w:sz w:val="24"/>
      <w:szCs w:val="24"/>
      <w:lang w:val="en-US" w:eastAsia="zh-CN" w:bidi="ar-SA"/>
    </w:rPr>
  </w:style>
  <w:style w:type="character" w:customStyle="1" w:styleId="CharChar611">
    <w:name w:val="Char Char611"/>
    <w:qFormat/>
    <w:rPr>
      <w:rFonts w:ascii="黑体" w:eastAsia="黑体"/>
      <w:b/>
      <w:bCs/>
      <w:kern w:val="2"/>
      <w:sz w:val="28"/>
      <w:szCs w:val="28"/>
      <w:lang w:val="en-US" w:eastAsia="zh-CN" w:bidi="ar-SA"/>
    </w:rPr>
  </w:style>
  <w:style w:type="character" w:customStyle="1" w:styleId="1Char310">
    <w:name w:val="标题 1 Char31"/>
    <w:qFormat/>
    <w:rPr>
      <w:rFonts w:ascii="黑体" w:eastAsia="黑体" w:hAnsi="宋体" w:cs="Times New Roman"/>
      <w:bCs/>
      <w:kern w:val="44"/>
      <w:sz w:val="32"/>
      <w:szCs w:val="32"/>
      <w:lang w:val="en-US" w:eastAsia="zh-CN" w:bidi="ar-SA"/>
    </w:rPr>
  </w:style>
  <w:style w:type="character" w:customStyle="1" w:styleId="Char11d">
    <w:name w:val="页眉 Char11"/>
    <w:qFormat/>
    <w:rPr>
      <w:rFonts w:eastAsia="宋体"/>
      <w:kern w:val="2"/>
      <w:sz w:val="18"/>
      <w:szCs w:val="18"/>
      <w:lang w:val="en-US" w:eastAsia="zh-CN" w:bidi="ar-SA"/>
    </w:rPr>
  </w:style>
  <w:style w:type="character" w:customStyle="1" w:styleId="Char142">
    <w:name w:val="题注 Char14"/>
    <w:rPr>
      <w:rFonts w:ascii="黑体" w:eastAsia="黑体" w:hAnsi="Arial" w:cs="Arial"/>
      <w:b/>
      <w:kern w:val="2"/>
      <w:sz w:val="24"/>
      <w:szCs w:val="24"/>
      <w:lang w:val="en-US" w:eastAsia="zh-CN" w:bidi="ar-SA"/>
    </w:rPr>
  </w:style>
  <w:style w:type="character" w:customStyle="1" w:styleId="Char">
    <w:name w:val="注释标题 Char"/>
    <w:link w:val="a3"/>
    <w:uiPriority w:val="99"/>
    <w:rPr>
      <w:rFonts w:ascii="仿宋_GB2312" w:eastAsia="仿宋_GB2312" w:hAnsi="Times New Roman"/>
      <w:sz w:val="28"/>
    </w:rPr>
  </w:style>
  <w:style w:type="character" w:customStyle="1" w:styleId="Char2130">
    <w:name w:val="题注 Char213"/>
    <w:qFormat/>
    <w:rPr>
      <w:rFonts w:ascii="黑体" w:eastAsia="黑体" w:hAnsi="Arial" w:cs="Arial"/>
      <w:b/>
      <w:kern w:val="2"/>
      <w:sz w:val="24"/>
      <w:szCs w:val="24"/>
      <w:lang w:val="en-US" w:eastAsia="zh-CN" w:bidi="ar-SA"/>
    </w:rPr>
  </w:style>
  <w:style w:type="character" w:customStyle="1" w:styleId="CharChar52">
    <w:name w:val="Char Char52"/>
    <w:qFormat/>
    <w:rPr>
      <w:rFonts w:ascii="黑体" w:eastAsia="黑体" w:hAnsi="宋体"/>
      <w:bCs/>
      <w:kern w:val="2"/>
      <w:sz w:val="28"/>
      <w:szCs w:val="28"/>
      <w:lang w:val="en-US" w:eastAsia="zh-CN" w:bidi="ar-SA"/>
    </w:rPr>
  </w:style>
  <w:style w:type="character" w:customStyle="1" w:styleId="Char11e">
    <w:name w:val="图题注 Char11"/>
    <w:rPr>
      <w:rFonts w:ascii="黑体" w:eastAsia="黑体" w:hAnsi="Arial" w:cs="宋体"/>
      <w:b/>
      <w:bCs/>
      <w:kern w:val="2"/>
      <w:sz w:val="24"/>
      <w:szCs w:val="24"/>
      <w:lang w:val="en-US" w:eastAsia="zh-CN" w:bidi="ar-SA"/>
    </w:rPr>
  </w:style>
  <w:style w:type="character" w:customStyle="1" w:styleId="Char12111">
    <w:name w:val="正文修改 Char12111"/>
    <w:qFormat/>
    <w:rPr>
      <w:rFonts w:ascii="宋体" w:eastAsia="宋体" w:hAnsi="宋体" w:cs="宋体"/>
      <w:color w:val="000000"/>
      <w:kern w:val="2"/>
      <w:sz w:val="24"/>
      <w:szCs w:val="24"/>
      <w:lang w:val="en-US" w:eastAsia="zh-CN" w:bidi="ar-SA"/>
    </w:rPr>
  </w:style>
  <w:style w:type="character" w:customStyle="1" w:styleId="1Char6">
    <w:name w:val="表题1 Char6"/>
    <w:qFormat/>
    <w:rPr>
      <w:rFonts w:ascii="黑体" w:eastAsia="黑体" w:hAnsi="Arial" w:cs="Arial"/>
      <w:b/>
      <w:kern w:val="2"/>
      <w:sz w:val="24"/>
      <w:szCs w:val="24"/>
      <w:lang w:val="en-US" w:eastAsia="zh-CN" w:bidi="ar-SA"/>
    </w:rPr>
  </w:style>
  <w:style w:type="character" w:customStyle="1" w:styleId="Chara">
    <w:name w:val="日期 Char"/>
    <w:basedOn w:val="a0"/>
    <w:link w:val="af5"/>
  </w:style>
  <w:style w:type="character" w:customStyle="1" w:styleId="CharChar50">
    <w:name w:val="Char Char5"/>
    <w:qFormat/>
    <w:rPr>
      <w:rFonts w:ascii="黑体" w:eastAsia="黑体" w:hAnsi="宋体"/>
      <w:bCs/>
      <w:kern w:val="2"/>
      <w:sz w:val="28"/>
      <w:szCs w:val="28"/>
      <w:lang w:val="en-US" w:eastAsia="zh-CN" w:bidi="ar-SA"/>
    </w:rPr>
  </w:style>
  <w:style w:type="character" w:customStyle="1" w:styleId="2Char210">
    <w:name w:val="正文文本缩进 2 Char21"/>
    <w:rPr>
      <w:rFonts w:eastAsia="宋体"/>
      <w:kern w:val="2"/>
      <w:sz w:val="21"/>
      <w:szCs w:val="24"/>
      <w:lang w:val="en-US" w:eastAsia="zh-CN" w:bidi="ar-SA"/>
    </w:rPr>
  </w:style>
  <w:style w:type="character" w:customStyle="1" w:styleId="CharChar10">
    <w:name w:val="Char Char10"/>
    <w:rPr>
      <w:rFonts w:eastAsia="宋体"/>
      <w:kern w:val="2"/>
      <w:sz w:val="18"/>
      <w:szCs w:val="18"/>
      <w:lang w:val="en-US" w:eastAsia="zh-CN" w:bidi="ar-SA"/>
    </w:rPr>
  </w:style>
  <w:style w:type="character" w:customStyle="1" w:styleId="CharChar420">
    <w:name w:val="Char Char420"/>
    <w:rPr>
      <w:rFonts w:ascii="黑体" w:eastAsia="黑体" w:hAnsi="Arial"/>
      <w:b/>
      <w:bCs/>
      <w:kern w:val="2"/>
      <w:sz w:val="30"/>
      <w:szCs w:val="30"/>
      <w:lang w:val="en-US" w:eastAsia="zh-CN" w:bidi="ar-SA"/>
    </w:rPr>
  </w:style>
  <w:style w:type="character" w:customStyle="1" w:styleId="Char1fb">
    <w:name w:val="燕山正文 Char1"/>
    <w:link w:val="affff4"/>
    <w:rPr>
      <w:rFonts w:ascii="宋体" w:hAnsi="Times New Roman" w:cs="宋体"/>
      <w:sz w:val="24"/>
      <w:szCs w:val="24"/>
    </w:rPr>
  </w:style>
  <w:style w:type="paragraph" w:customStyle="1" w:styleId="affff4">
    <w:name w:val="燕山正文"/>
    <w:basedOn w:val="a"/>
    <w:link w:val="Char1fb"/>
    <w:qFormat/>
    <w:pPr>
      <w:tabs>
        <w:tab w:val="left" w:pos="4680"/>
      </w:tabs>
      <w:spacing w:line="480" w:lineRule="exact"/>
    </w:pPr>
    <w:rPr>
      <w:rFonts w:ascii="宋体"/>
      <w:kern w:val="0"/>
    </w:rPr>
  </w:style>
  <w:style w:type="character" w:customStyle="1" w:styleId="Char415">
    <w:name w:val="表中文字 Char41"/>
    <w:rPr>
      <w:rFonts w:ascii="Arial" w:eastAsia="宋体" w:hAnsi="Arial" w:cs="Times New Roman"/>
      <w:kern w:val="0"/>
      <w:sz w:val="20"/>
      <w:szCs w:val="24"/>
      <w:lang w:val="en-US" w:eastAsia="zh-TW" w:bidi="ar-SA"/>
    </w:rPr>
  </w:style>
  <w:style w:type="character" w:customStyle="1" w:styleId="2Char211">
    <w:name w:val="正文首行缩进 2 Char21"/>
    <w:rPr>
      <w:rFonts w:ascii="宋体" w:eastAsia="仿宋_GB2312" w:hAnsi="宋体" w:cs="宋体"/>
      <w:color w:val="000000"/>
      <w:kern w:val="2"/>
      <w:sz w:val="21"/>
      <w:szCs w:val="24"/>
      <w:lang w:val="en-US" w:eastAsia="zh-CN" w:bidi="ar-SA"/>
    </w:rPr>
  </w:style>
  <w:style w:type="character" w:customStyle="1" w:styleId="CharChar317">
    <w:name w:val="Char Char317"/>
    <w:qFormat/>
    <w:rPr>
      <w:rFonts w:ascii="黑体" w:eastAsia="黑体" w:hAnsi="宋体"/>
      <w:b/>
      <w:bCs/>
      <w:kern w:val="2"/>
      <w:sz w:val="28"/>
      <w:szCs w:val="28"/>
      <w:lang w:val="en-US" w:eastAsia="zh-CN" w:bidi="ar-SA"/>
    </w:rPr>
  </w:style>
  <w:style w:type="character" w:customStyle="1" w:styleId="CharChar32">
    <w:name w:val="Char Char32"/>
    <w:rPr>
      <w:rFonts w:ascii="黑体" w:eastAsia="黑体" w:hAnsi="宋体"/>
      <w:b/>
      <w:bCs/>
      <w:kern w:val="2"/>
      <w:sz w:val="28"/>
      <w:szCs w:val="28"/>
      <w:lang w:val="en-US" w:eastAsia="zh-CN" w:bidi="ar-SA"/>
    </w:rPr>
  </w:style>
  <w:style w:type="character" w:customStyle="1" w:styleId="CharChar124">
    <w:name w:val="Char Char124"/>
    <w:qFormat/>
    <w:rPr>
      <w:rFonts w:ascii="黑体" w:eastAsia="黑体" w:hAnsi="Arial"/>
      <w:b/>
      <w:bCs/>
      <w:kern w:val="2"/>
      <w:sz w:val="30"/>
      <w:szCs w:val="30"/>
      <w:lang w:val="en-US" w:eastAsia="zh-CN" w:bidi="ar-SA"/>
    </w:rPr>
  </w:style>
  <w:style w:type="character" w:customStyle="1" w:styleId="Char1412">
    <w:name w:val="正文修改 Char1412"/>
    <w:qFormat/>
    <w:rPr>
      <w:rFonts w:ascii="宋体" w:eastAsia="宋体" w:hAnsi="Times New Roman" w:cs="宋体"/>
      <w:kern w:val="2"/>
      <w:sz w:val="24"/>
      <w:szCs w:val="24"/>
      <w:lang w:val="en-US" w:eastAsia="zh-CN" w:bidi="ar-SA"/>
    </w:rPr>
  </w:style>
  <w:style w:type="character" w:customStyle="1" w:styleId="s11">
    <w:name w:val="s11"/>
    <w:rPr>
      <w:color w:val="000000"/>
      <w:sz w:val="20"/>
      <w:szCs w:val="20"/>
      <w:u w:val="none"/>
    </w:rPr>
  </w:style>
  <w:style w:type="character" w:customStyle="1" w:styleId="Char31b">
    <w:name w:val="正文文本缩进 Char31"/>
    <w:rPr>
      <w:rFonts w:ascii="宋体" w:eastAsia="宋体" w:hAnsi="宋体" w:cs="宋体"/>
      <w:color w:val="000000"/>
      <w:kern w:val="2"/>
      <w:sz w:val="24"/>
      <w:szCs w:val="24"/>
      <w:lang w:val="en-US" w:eastAsia="zh-CN" w:bidi="ar-SA"/>
    </w:rPr>
  </w:style>
  <w:style w:type="character" w:customStyle="1" w:styleId="Char13120">
    <w:name w:val="正文修改 Char1312"/>
    <w:rPr>
      <w:rFonts w:ascii="宋体" w:eastAsia="宋体" w:hAnsi="宋体" w:cs="宋体"/>
      <w:color w:val="000000"/>
      <w:kern w:val="2"/>
      <w:sz w:val="24"/>
      <w:szCs w:val="24"/>
      <w:lang w:val="en-US" w:eastAsia="zh-CN" w:bidi="ar-SA"/>
    </w:rPr>
  </w:style>
  <w:style w:type="character" w:customStyle="1" w:styleId="1Char110">
    <w:name w:val="表题1 Char11"/>
    <w:qFormat/>
    <w:rPr>
      <w:rFonts w:eastAsia="宋体" w:hAnsi="Arial" w:cs="Arial"/>
      <w:kern w:val="2"/>
      <w:sz w:val="24"/>
      <w:szCs w:val="24"/>
      <w:lang w:val="en-US" w:eastAsia="zh-CN" w:bidi="ar-SA"/>
    </w:rPr>
  </w:style>
  <w:style w:type="character" w:customStyle="1" w:styleId="CharChar626">
    <w:name w:val="Char Char626"/>
    <w:qFormat/>
    <w:rPr>
      <w:rFonts w:ascii="黑体" w:eastAsia="黑体"/>
      <w:b/>
      <w:bCs/>
      <w:kern w:val="2"/>
      <w:sz w:val="28"/>
      <w:szCs w:val="28"/>
      <w:lang w:val="en-US" w:eastAsia="zh-CN" w:bidi="ar-SA"/>
    </w:rPr>
  </w:style>
  <w:style w:type="character" w:customStyle="1" w:styleId="Char1313">
    <w:name w:val="正文修改 Char1313"/>
    <w:rPr>
      <w:rFonts w:ascii="宋体" w:eastAsia="宋体" w:hAnsi="宋体" w:cs="宋体"/>
      <w:color w:val="000000"/>
      <w:kern w:val="2"/>
      <w:sz w:val="24"/>
      <w:szCs w:val="24"/>
      <w:lang w:val="en-US" w:eastAsia="zh-CN" w:bidi="ar-SA"/>
    </w:rPr>
  </w:style>
  <w:style w:type="character" w:customStyle="1" w:styleId="Char1fc">
    <w:name w:val="页脚 Char1"/>
    <w:qFormat/>
    <w:rPr>
      <w:rFonts w:eastAsia="宋体"/>
      <w:kern w:val="2"/>
      <w:sz w:val="18"/>
      <w:szCs w:val="18"/>
      <w:lang w:val="en-US" w:eastAsia="zh-CN" w:bidi="ar-SA"/>
    </w:rPr>
  </w:style>
  <w:style w:type="character" w:customStyle="1" w:styleId="Char145">
    <w:name w:val="正文格式 Char14"/>
    <w:qFormat/>
    <w:rPr>
      <w:rFonts w:ascii="宋体" w:eastAsia="宋体" w:hAnsi="宋体"/>
      <w:kern w:val="2"/>
      <w:sz w:val="24"/>
      <w:szCs w:val="24"/>
      <w:lang w:val="en-US" w:eastAsia="zh-CN" w:bidi="ar-SA"/>
    </w:rPr>
  </w:style>
  <w:style w:type="character" w:customStyle="1" w:styleId="3Char4">
    <w:name w:val="正文文本缩进 3 Char4"/>
    <w:qFormat/>
    <w:rPr>
      <w:rFonts w:eastAsia="宋体"/>
      <w:kern w:val="2"/>
      <w:sz w:val="16"/>
      <w:szCs w:val="16"/>
      <w:lang w:val="en-US" w:eastAsia="zh-CN" w:bidi="ar-SA"/>
    </w:rPr>
  </w:style>
  <w:style w:type="character" w:customStyle="1" w:styleId="Char1132">
    <w:name w:val="题注 Char113"/>
    <w:qFormat/>
    <w:rPr>
      <w:rFonts w:ascii="黑体" w:eastAsia="黑体" w:hAnsi="Arial" w:cs="Arial"/>
      <w:b/>
      <w:kern w:val="2"/>
      <w:sz w:val="24"/>
      <w:szCs w:val="24"/>
      <w:lang w:val="en-US" w:eastAsia="zh-CN" w:bidi="ar-SA"/>
    </w:rPr>
  </w:style>
  <w:style w:type="character" w:customStyle="1" w:styleId="CharChar1124">
    <w:name w:val="Char Char1124"/>
    <w:rPr>
      <w:rFonts w:ascii="黑体" w:eastAsia="黑体" w:hAnsi="Arial"/>
      <w:bCs/>
      <w:kern w:val="2"/>
      <w:sz w:val="30"/>
      <w:szCs w:val="30"/>
      <w:lang w:val="en-US" w:eastAsia="zh-CN" w:bidi="ar-SA"/>
    </w:rPr>
  </w:style>
  <w:style w:type="character" w:customStyle="1" w:styleId="1Char621">
    <w:name w:val="表题1 Char621"/>
    <w:rPr>
      <w:rFonts w:ascii="黑体" w:eastAsia="黑体" w:hAnsi="Arial" w:cs="Arial"/>
      <w:b/>
      <w:kern w:val="2"/>
      <w:sz w:val="24"/>
      <w:szCs w:val="24"/>
      <w:lang w:val="en-US" w:eastAsia="zh-CN" w:bidi="ar-SA"/>
    </w:rPr>
  </w:style>
  <w:style w:type="character" w:customStyle="1" w:styleId="8Char">
    <w:name w:val="标题 8 Char"/>
    <w:link w:val="8"/>
    <w:uiPriority w:val="9"/>
    <w:qFormat/>
    <w:rPr>
      <w:rFonts w:ascii="Arial" w:eastAsia="黑体" w:hAnsi="Arial"/>
      <w:sz w:val="28"/>
      <w:szCs w:val="24"/>
    </w:rPr>
  </w:style>
  <w:style w:type="character" w:customStyle="1" w:styleId="Charfff">
    <w:name w:val="标题正文黑 Char"/>
    <w:qFormat/>
    <w:rPr>
      <w:rFonts w:ascii="黑体" w:eastAsia="黑体"/>
      <w:kern w:val="2"/>
      <w:sz w:val="28"/>
      <w:szCs w:val="28"/>
      <w:lang w:val="en-US" w:eastAsia="zh-CN" w:bidi="ar-SA"/>
    </w:rPr>
  </w:style>
  <w:style w:type="character" w:customStyle="1" w:styleId="Char21c">
    <w:name w:val="表格内容 Char21"/>
    <w:qFormat/>
    <w:rPr>
      <w:rFonts w:eastAsia="宋体"/>
      <w:kern w:val="2"/>
      <w:sz w:val="21"/>
      <w:szCs w:val="21"/>
      <w:lang w:val="en-US" w:eastAsia="zh-CN" w:bidi="ar-SA"/>
    </w:rPr>
  </w:style>
  <w:style w:type="character" w:customStyle="1" w:styleId="Char1340">
    <w:name w:val="正文修改 Char134"/>
    <w:rPr>
      <w:rFonts w:ascii="宋体" w:eastAsia="宋体" w:hAnsi="宋体" w:cs="宋体"/>
      <w:color w:val="000000"/>
      <w:kern w:val="2"/>
      <w:sz w:val="24"/>
      <w:szCs w:val="24"/>
      <w:lang w:val="en-US" w:eastAsia="zh-CN" w:bidi="ar-SA"/>
    </w:rPr>
  </w:style>
  <w:style w:type="character" w:customStyle="1" w:styleId="Char1411">
    <w:name w:val="正文修改 Char1411"/>
    <w:qFormat/>
    <w:rPr>
      <w:rFonts w:ascii="宋体" w:eastAsia="宋体" w:hAnsi="Times New Roman" w:cs="宋体"/>
      <w:sz w:val="24"/>
      <w:szCs w:val="24"/>
    </w:rPr>
  </w:style>
  <w:style w:type="character" w:customStyle="1" w:styleId="Charfff0">
    <w:name w:val="环评正文 Char"/>
    <w:link w:val="affff5"/>
    <w:rPr>
      <w:rFonts w:ascii="仿宋_GB2312" w:eastAsia="仿宋_GB2312" w:hAnsi="Times New Roman"/>
      <w:sz w:val="28"/>
    </w:rPr>
  </w:style>
  <w:style w:type="paragraph" w:customStyle="1" w:styleId="affff5">
    <w:name w:val="环评正文"/>
    <w:basedOn w:val="af5"/>
    <w:link w:val="Charfff0"/>
    <w:qFormat/>
    <w:pPr>
      <w:spacing w:line="500" w:lineRule="exact"/>
      <w:ind w:leftChars="0" w:left="0" w:firstLineChars="200" w:firstLine="560"/>
    </w:pPr>
    <w:rPr>
      <w:rFonts w:ascii="仿宋_GB2312" w:eastAsia="仿宋_GB2312" w:hAnsi="Times New Roman"/>
      <w:kern w:val="0"/>
      <w:sz w:val="28"/>
      <w:szCs w:val="20"/>
    </w:rPr>
  </w:style>
  <w:style w:type="character" w:customStyle="1" w:styleId="Char93">
    <w:name w:val="表格内字体 Char9"/>
    <w:qFormat/>
    <w:rPr>
      <w:rFonts w:ascii="宋体" w:eastAsia="宋体" w:hAnsi="宋体"/>
      <w:kern w:val="2"/>
      <w:sz w:val="21"/>
      <w:szCs w:val="24"/>
      <w:lang w:val="en-US" w:eastAsia="zh-CN" w:bidi="ar-SA"/>
    </w:rPr>
  </w:style>
  <w:style w:type="character" w:customStyle="1" w:styleId="Char1">
    <w:name w:val="正文缩进 Char"/>
    <w:link w:val="a6"/>
    <w:qFormat/>
    <w:rPr>
      <w:rFonts w:ascii="宋体" w:eastAsia="宋体" w:hAnsi="Times New Roman" w:cs="Times New Roman"/>
      <w:sz w:val="28"/>
      <w:szCs w:val="20"/>
    </w:rPr>
  </w:style>
  <w:style w:type="character" w:customStyle="1" w:styleId="CharChar129">
    <w:name w:val="Char Char129"/>
    <w:rPr>
      <w:rFonts w:ascii="黑体" w:eastAsia="黑体" w:hAnsi="Arial"/>
      <w:b/>
      <w:bCs/>
      <w:kern w:val="2"/>
      <w:sz w:val="30"/>
      <w:szCs w:val="30"/>
      <w:lang w:val="en-US" w:eastAsia="zh-CN" w:bidi="ar-SA"/>
    </w:rPr>
  </w:style>
  <w:style w:type="character" w:customStyle="1" w:styleId="Char21d">
    <w:name w:val="纯文本 Char21"/>
    <w:rPr>
      <w:rFonts w:ascii="宋体" w:eastAsia="宋体" w:hAnsi="Courier New"/>
      <w:kern w:val="2"/>
      <w:sz w:val="21"/>
      <w:szCs w:val="24"/>
      <w:lang w:val="en-US" w:eastAsia="zh-CN" w:bidi="ar-SA"/>
    </w:rPr>
  </w:style>
  <w:style w:type="character" w:customStyle="1" w:styleId="CharChar1213">
    <w:name w:val="Char Char1213"/>
    <w:rPr>
      <w:rFonts w:ascii="黑体" w:eastAsia="黑体" w:hAnsi="Arial"/>
      <w:b/>
      <w:bCs/>
      <w:kern w:val="2"/>
      <w:sz w:val="30"/>
      <w:szCs w:val="30"/>
      <w:lang w:val="en-US" w:eastAsia="zh-CN" w:bidi="ar-SA"/>
    </w:rPr>
  </w:style>
  <w:style w:type="character" w:customStyle="1" w:styleId="Char2f3">
    <w:name w:val="表格内字体 Char2"/>
    <w:rPr>
      <w:rFonts w:ascii="宋体" w:eastAsia="宋体" w:hAnsi="宋体"/>
      <w:kern w:val="2"/>
      <w:sz w:val="21"/>
      <w:szCs w:val="24"/>
      <w:lang w:val="en-US" w:eastAsia="zh-CN" w:bidi="ar-SA"/>
    </w:rPr>
  </w:style>
  <w:style w:type="character" w:customStyle="1" w:styleId="3Char">
    <w:name w:val="正文文本 3 Char"/>
    <w:link w:val="31"/>
    <w:uiPriority w:val="99"/>
    <w:rPr>
      <w:rFonts w:ascii="Times New Roman" w:eastAsia="华文楷体" w:hAnsi="Times New Roman"/>
      <w:sz w:val="28"/>
    </w:rPr>
  </w:style>
  <w:style w:type="character" w:customStyle="1" w:styleId="3Char32">
    <w:name w:val="正文文本 3 Char3"/>
    <w:qFormat/>
    <w:rPr>
      <w:rFonts w:ascii="Times New Roman" w:eastAsia="宋体" w:hAnsi="Times New Roman" w:cs="Times New Roman"/>
      <w:kern w:val="2"/>
      <w:sz w:val="16"/>
      <w:szCs w:val="16"/>
      <w:lang w:val="en-US" w:eastAsia="zh-CN" w:bidi="ar-SA"/>
    </w:rPr>
  </w:style>
  <w:style w:type="character" w:customStyle="1" w:styleId="Char1fd">
    <w:name w:val="正文修改 Char1"/>
    <w:link w:val="affff6"/>
    <w:rPr>
      <w:rFonts w:ascii="宋体" w:hAnsi="宋体" w:cs="宋体"/>
      <w:color w:val="000000"/>
      <w:sz w:val="24"/>
      <w:szCs w:val="24"/>
    </w:rPr>
  </w:style>
  <w:style w:type="paragraph" w:customStyle="1" w:styleId="affff6">
    <w:name w:val="正文修改"/>
    <w:basedOn w:val="affff4"/>
    <w:link w:val="Char1fd"/>
    <w:rPr>
      <w:rFonts w:hAnsi="宋体"/>
      <w:color w:val="000000"/>
    </w:rPr>
  </w:style>
  <w:style w:type="character" w:customStyle="1" w:styleId="1Char631">
    <w:name w:val="表题1 Char631"/>
    <w:qFormat/>
    <w:rPr>
      <w:rFonts w:ascii="黑体" w:eastAsia="黑体" w:hAnsi="Arial" w:cs="Arial"/>
      <w:b/>
      <w:kern w:val="2"/>
      <w:sz w:val="24"/>
      <w:szCs w:val="24"/>
      <w:lang w:val="en-US" w:eastAsia="zh-CN" w:bidi="ar-SA"/>
    </w:rPr>
  </w:style>
  <w:style w:type="character" w:customStyle="1" w:styleId="CharChar2111">
    <w:name w:val="Char Char2111"/>
    <w:qFormat/>
    <w:rPr>
      <w:rFonts w:ascii="黑体" w:eastAsia="宋体"/>
      <w:kern w:val="2"/>
      <w:sz w:val="16"/>
      <w:szCs w:val="16"/>
      <w:lang w:val="en-US" w:eastAsia="zh-CN" w:bidi="ar-SA"/>
    </w:rPr>
  </w:style>
  <w:style w:type="character" w:customStyle="1" w:styleId="Char2f4">
    <w:name w:val="批注框文本 Char2"/>
    <w:rPr>
      <w:rFonts w:eastAsia="宋体"/>
      <w:kern w:val="2"/>
      <w:sz w:val="18"/>
      <w:szCs w:val="18"/>
      <w:lang w:val="en-US" w:eastAsia="zh-CN" w:bidi="ar-SA"/>
    </w:rPr>
  </w:style>
  <w:style w:type="character" w:customStyle="1" w:styleId="CharChar53">
    <w:name w:val="Char Char53"/>
    <w:rPr>
      <w:rFonts w:ascii="黑体" w:eastAsia="黑体" w:hAnsi="宋体"/>
      <w:bCs/>
      <w:kern w:val="2"/>
      <w:sz w:val="28"/>
      <w:szCs w:val="28"/>
      <w:lang w:val="en-US" w:eastAsia="zh-CN" w:bidi="ar-SA"/>
    </w:rPr>
  </w:style>
  <w:style w:type="character" w:customStyle="1" w:styleId="Char137">
    <w:name w:val="正文修改 Char13"/>
    <w:rPr>
      <w:rFonts w:ascii="宋体" w:eastAsia="宋体" w:hAnsi="宋体" w:cs="宋体"/>
      <w:color w:val="000000"/>
      <w:kern w:val="2"/>
      <w:sz w:val="24"/>
      <w:szCs w:val="24"/>
      <w:lang w:val="en-US" w:eastAsia="zh-CN" w:bidi="ar-SA"/>
    </w:rPr>
  </w:style>
  <w:style w:type="character" w:customStyle="1" w:styleId="Char146">
    <w:name w:val="正文缩进 Char14"/>
    <w:qFormat/>
    <w:rPr>
      <w:rFonts w:ascii="宋体" w:eastAsia="宋体" w:hAnsi="宋体" w:cs="宋体"/>
      <w:color w:val="000000"/>
      <w:kern w:val="2"/>
      <w:sz w:val="24"/>
      <w:szCs w:val="24"/>
      <w:lang w:val="en-US" w:eastAsia="zh-CN" w:bidi="ar-SA"/>
    </w:rPr>
  </w:style>
  <w:style w:type="character" w:customStyle="1" w:styleId="CharChar12">
    <w:name w:val="Char Char12"/>
    <w:qFormat/>
    <w:rPr>
      <w:rFonts w:ascii="黑体" w:eastAsia="黑体" w:hAnsi="Arial"/>
      <w:b/>
      <w:bCs/>
      <w:kern w:val="2"/>
      <w:sz w:val="30"/>
      <w:szCs w:val="30"/>
      <w:lang w:val="en-US" w:eastAsia="zh-CN" w:bidi="ar-SA"/>
    </w:rPr>
  </w:style>
  <w:style w:type="character" w:customStyle="1" w:styleId="Char75">
    <w:name w:val="正文缩进 Char7"/>
    <w:rPr>
      <w:rFonts w:ascii="宋体" w:eastAsia="宋体" w:hAnsi="宋体"/>
      <w:kern w:val="2"/>
      <w:sz w:val="24"/>
      <w:szCs w:val="24"/>
      <w:lang w:val="en-US" w:eastAsia="zh-CN" w:bidi="ar-SA"/>
    </w:rPr>
  </w:style>
  <w:style w:type="character" w:customStyle="1" w:styleId="CharChar612">
    <w:name w:val="Char Char612"/>
    <w:qFormat/>
    <w:rPr>
      <w:rFonts w:ascii="黑体" w:eastAsia="黑体"/>
      <w:b/>
      <w:bCs/>
      <w:kern w:val="2"/>
      <w:sz w:val="28"/>
      <w:szCs w:val="28"/>
      <w:lang w:val="en-US" w:eastAsia="zh-CN" w:bidi="ar-SA"/>
    </w:rPr>
  </w:style>
  <w:style w:type="character" w:customStyle="1" w:styleId="CharChar44">
    <w:name w:val="Char Char44"/>
    <w:qFormat/>
    <w:rPr>
      <w:rFonts w:ascii="黑体" w:eastAsia="黑体" w:hAnsi="Arial"/>
      <w:b/>
      <w:bCs/>
      <w:kern w:val="2"/>
      <w:sz w:val="30"/>
      <w:szCs w:val="30"/>
      <w:lang w:val="en-US" w:eastAsia="zh-CN" w:bidi="ar-SA"/>
    </w:rPr>
  </w:style>
  <w:style w:type="character" w:customStyle="1" w:styleId="p31">
    <w:name w:val="p31"/>
    <w:qFormat/>
    <w:rPr>
      <w:rFonts w:ascii="文鼎粗行楷简" w:eastAsia="文鼎粗行楷简" w:hint="eastAsia"/>
      <w:color w:val="FF0000"/>
      <w:sz w:val="30"/>
      <w:szCs w:val="30"/>
    </w:rPr>
  </w:style>
  <w:style w:type="character" w:customStyle="1" w:styleId="Char147">
    <w:name w:val="正文修改 Char14"/>
    <w:qFormat/>
    <w:rPr>
      <w:rFonts w:ascii="宋体" w:eastAsia="宋体" w:hAnsi="Times New Roman" w:cs="宋体"/>
      <w:sz w:val="24"/>
      <w:szCs w:val="24"/>
    </w:rPr>
  </w:style>
  <w:style w:type="character" w:customStyle="1" w:styleId="Char12130">
    <w:name w:val="正文修改 Char1213"/>
    <w:rPr>
      <w:rFonts w:ascii="宋体" w:eastAsia="宋体" w:hAnsi="宋体" w:cs="宋体"/>
      <w:color w:val="000000"/>
      <w:kern w:val="2"/>
      <w:sz w:val="24"/>
      <w:szCs w:val="24"/>
      <w:lang w:val="en-US" w:eastAsia="zh-CN" w:bidi="ar-SA"/>
    </w:rPr>
  </w:style>
  <w:style w:type="character" w:customStyle="1" w:styleId="Char100">
    <w:name w:val="正文格式 Char10"/>
    <w:qFormat/>
    <w:rPr>
      <w:rFonts w:ascii="宋体" w:eastAsia="宋体" w:hAnsi="宋体"/>
      <w:kern w:val="2"/>
      <w:sz w:val="24"/>
      <w:szCs w:val="24"/>
      <w:lang w:val="en-US" w:eastAsia="zh-CN" w:bidi="ar-SA"/>
    </w:rPr>
  </w:style>
  <w:style w:type="character" w:customStyle="1" w:styleId="Char1240">
    <w:name w:val="正文修改 Char124"/>
    <w:qFormat/>
    <w:rPr>
      <w:rFonts w:ascii="宋体" w:eastAsia="宋体" w:hAnsi="宋体" w:cs="宋体"/>
      <w:color w:val="000000"/>
      <w:kern w:val="2"/>
      <w:sz w:val="24"/>
      <w:szCs w:val="24"/>
      <w:lang w:val="en-US" w:eastAsia="zh-CN" w:bidi="ar-SA"/>
    </w:rPr>
  </w:style>
  <w:style w:type="character" w:customStyle="1" w:styleId="Char2f5">
    <w:name w:val="文档结构图 Char2"/>
    <w:qFormat/>
    <w:rPr>
      <w:rFonts w:eastAsia="宋体"/>
      <w:kern w:val="2"/>
      <w:sz w:val="21"/>
      <w:szCs w:val="24"/>
      <w:shd w:val="clear" w:color="auto" w:fill="000080"/>
      <w:lang w:val="en-US" w:eastAsia="zh-CN" w:bidi="ar-SA"/>
    </w:rPr>
  </w:style>
  <w:style w:type="character" w:customStyle="1" w:styleId="2Char40">
    <w:name w:val="标题 2 Char4"/>
    <w:rPr>
      <w:rFonts w:ascii="黑体" w:eastAsia="黑体" w:hAnsi="Arial" w:cs="Times New Roman"/>
      <w:bCs/>
      <w:kern w:val="2"/>
      <w:sz w:val="30"/>
      <w:szCs w:val="30"/>
      <w:lang w:val="en-US" w:eastAsia="zh-CN" w:bidi="ar-SA"/>
    </w:rPr>
  </w:style>
  <w:style w:type="character" w:customStyle="1" w:styleId="Char2f6">
    <w:name w:val="表中文字 Char2"/>
    <w:link w:val="affff7"/>
    <w:rPr>
      <w:rFonts w:ascii="宋体" w:hAnsi="Times New Roman"/>
      <w:szCs w:val="21"/>
      <w:lang w:val="en-US" w:eastAsia="zh-CN"/>
    </w:rPr>
  </w:style>
  <w:style w:type="paragraph" w:customStyle="1" w:styleId="affff7">
    <w:name w:val="表中文字"/>
    <w:basedOn w:val="a"/>
    <w:link w:val="Char2f6"/>
    <w:uiPriority w:val="99"/>
    <w:qFormat/>
    <w:pPr>
      <w:widowControl/>
      <w:spacing w:line="240" w:lineRule="atLeast"/>
      <w:ind w:leftChars="-10" w:left="-24" w:rightChars="-20" w:right="-48"/>
      <w:jc w:val="center"/>
    </w:pPr>
    <w:rPr>
      <w:rFonts w:ascii="宋体"/>
      <w:kern w:val="0"/>
      <w:sz w:val="20"/>
      <w:szCs w:val="21"/>
    </w:rPr>
  </w:style>
  <w:style w:type="character" w:customStyle="1" w:styleId="Char31c">
    <w:name w:val="表中文字 Char31"/>
    <w:qFormat/>
    <w:rPr>
      <w:rFonts w:ascii="Arial" w:eastAsia="宋体" w:hAnsi="Arial"/>
      <w:kern w:val="2"/>
      <w:sz w:val="24"/>
      <w:szCs w:val="24"/>
      <w:lang w:val="en-US" w:eastAsia="zh-TW" w:bidi="ar-SA"/>
    </w:rPr>
  </w:style>
  <w:style w:type="character" w:customStyle="1" w:styleId="5Char6">
    <w:name w:val="标题 5 Char"/>
    <w:rPr>
      <w:rFonts w:ascii="Calibri" w:eastAsia="宋体" w:hAnsi="Calibri" w:cs="Times New Roman"/>
      <w:b/>
      <w:bCs/>
      <w:sz w:val="28"/>
      <w:szCs w:val="28"/>
    </w:rPr>
  </w:style>
  <w:style w:type="character" w:customStyle="1" w:styleId="CharChar219">
    <w:name w:val="Char Char219"/>
    <w:qFormat/>
    <w:rPr>
      <w:rFonts w:ascii="黑体" w:eastAsia="宋体"/>
      <w:kern w:val="2"/>
      <w:sz w:val="16"/>
      <w:szCs w:val="16"/>
      <w:lang w:val="en-US" w:eastAsia="zh-CN" w:bidi="ar-SA"/>
    </w:rPr>
  </w:style>
  <w:style w:type="character" w:customStyle="1" w:styleId="Char67">
    <w:name w:val="第一层条 Char6"/>
    <w:qFormat/>
    <w:rPr>
      <w:rFonts w:ascii="仿宋_GB2312" w:eastAsia="仿宋_GB2312"/>
      <w:b/>
      <w:kern w:val="2"/>
      <w:sz w:val="28"/>
      <w:lang w:val="en-US" w:eastAsia="zh-CN" w:bidi="ar-SA"/>
    </w:rPr>
  </w:style>
  <w:style w:type="character" w:customStyle="1" w:styleId="Char1710">
    <w:name w:val="燕山正文 Char171"/>
    <w:qFormat/>
    <w:rPr>
      <w:rFonts w:ascii="宋体" w:eastAsia="宋体" w:hAnsi="Times New Roman" w:cs="宋体"/>
      <w:kern w:val="2"/>
      <w:sz w:val="24"/>
      <w:szCs w:val="24"/>
      <w:lang w:val="en-US" w:eastAsia="zh-CN" w:bidi="ar-SA"/>
    </w:rPr>
  </w:style>
  <w:style w:type="character" w:customStyle="1" w:styleId="1Char421">
    <w:name w:val="表题1 Char421"/>
    <w:rPr>
      <w:rFonts w:ascii="黑体" w:eastAsia="黑体" w:hAnsi="Arial" w:cs="Arial"/>
      <w:b/>
      <w:kern w:val="2"/>
      <w:sz w:val="24"/>
      <w:szCs w:val="24"/>
      <w:lang w:val="en-US" w:eastAsia="zh-CN" w:bidi="ar-SA"/>
    </w:rPr>
  </w:style>
  <w:style w:type="character" w:customStyle="1" w:styleId="Char83">
    <w:name w:val="表格内字体 Char8"/>
    <w:qFormat/>
    <w:rPr>
      <w:rFonts w:ascii="宋体" w:eastAsia="宋体" w:hAnsi="宋体"/>
      <w:kern w:val="2"/>
      <w:sz w:val="21"/>
      <w:szCs w:val="24"/>
      <w:lang w:val="en-US" w:eastAsia="zh-CN" w:bidi="ar-SA"/>
    </w:rPr>
  </w:style>
  <w:style w:type="character" w:styleId="affff8">
    <w:name w:val="Placeholder Text"/>
    <w:uiPriority w:val="99"/>
    <w:semiHidden/>
    <w:rPr>
      <w:rFonts w:eastAsia="宋体"/>
      <w:color w:val="808080"/>
      <w:kern w:val="2"/>
      <w:sz w:val="24"/>
      <w:szCs w:val="24"/>
      <w:lang w:val="en-US" w:eastAsia="zh-CN" w:bidi="ar-SA"/>
    </w:rPr>
  </w:style>
  <w:style w:type="character" w:customStyle="1" w:styleId="Char31d">
    <w:name w:val="正文斜体 Char31"/>
    <w:qFormat/>
    <w:rPr>
      <w:rFonts w:hAnsi="宋体" w:cs="Times New Roman"/>
      <w:i/>
      <w:iCs/>
    </w:rPr>
  </w:style>
  <w:style w:type="character" w:customStyle="1" w:styleId="Char127">
    <w:name w:val="燕山正文 Char12"/>
    <w:qFormat/>
    <w:rPr>
      <w:rFonts w:ascii="宋体" w:eastAsia="宋体" w:cs="宋体"/>
      <w:kern w:val="2"/>
      <w:sz w:val="24"/>
      <w:szCs w:val="24"/>
      <w:lang w:val="en-US" w:eastAsia="zh-CN" w:bidi="ar-SA"/>
    </w:rPr>
  </w:style>
  <w:style w:type="character" w:customStyle="1" w:styleId="2CharChar1">
    <w:name w:val="样式 标题 2节 + 宋体 左 Char Char1"/>
    <w:rPr>
      <w:rFonts w:ascii="宋体" w:eastAsia="宋体" w:hAnsi="宋体" w:cs="宋体"/>
      <w:b/>
      <w:bCs/>
      <w:kern w:val="2"/>
      <w:sz w:val="28"/>
      <w:szCs w:val="24"/>
      <w:lang w:val="en-US" w:eastAsia="zh-CN" w:bidi="ar-SA"/>
    </w:rPr>
  </w:style>
  <w:style w:type="character" w:customStyle="1" w:styleId="CharChar69">
    <w:name w:val="Char Char69"/>
    <w:qFormat/>
    <w:rPr>
      <w:rFonts w:ascii="黑体" w:eastAsia="黑体"/>
      <w:b/>
      <w:bCs/>
      <w:kern w:val="2"/>
      <w:sz w:val="28"/>
      <w:szCs w:val="28"/>
      <w:lang w:val="en-US" w:eastAsia="zh-CN" w:bidi="ar-SA"/>
    </w:rPr>
  </w:style>
  <w:style w:type="character" w:customStyle="1" w:styleId="Char713">
    <w:name w:val="批注框文本 Char71"/>
    <w:qFormat/>
    <w:rPr>
      <w:rFonts w:ascii="Times New Roman" w:eastAsia="宋体" w:hAnsi="Times New Roman" w:cs="Times New Roman"/>
      <w:kern w:val="2"/>
      <w:sz w:val="18"/>
      <w:szCs w:val="18"/>
      <w:lang w:val="en-US" w:eastAsia="zh-CN" w:bidi="ar-SA"/>
    </w:rPr>
  </w:style>
  <w:style w:type="character" w:customStyle="1" w:styleId="Charfff1">
    <w:name w:val="头 Char"/>
    <w:rPr>
      <w:rFonts w:ascii="仿宋_GB2312" w:eastAsia="仿宋_GB2312" w:hAnsi="Times New Roman" w:cs="Times New Roman"/>
      <w:sz w:val="28"/>
      <w:szCs w:val="24"/>
    </w:rPr>
  </w:style>
  <w:style w:type="character" w:customStyle="1" w:styleId="CharChar45">
    <w:name w:val="Char Char45"/>
    <w:rPr>
      <w:rFonts w:ascii="黑体" w:eastAsia="黑体" w:hAnsi="Arial"/>
      <w:b/>
      <w:bCs/>
      <w:kern w:val="2"/>
      <w:sz w:val="30"/>
      <w:szCs w:val="30"/>
      <w:lang w:val="en-US" w:eastAsia="zh-CN" w:bidi="ar-SA"/>
    </w:rPr>
  </w:style>
  <w:style w:type="character" w:customStyle="1" w:styleId="CharChar35">
    <w:name w:val="Char Char35"/>
    <w:rPr>
      <w:rFonts w:ascii="黑体" w:eastAsia="黑体" w:hAnsi="宋体"/>
      <w:b/>
      <w:bCs/>
      <w:kern w:val="2"/>
      <w:sz w:val="28"/>
      <w:szCs w:val="28"/>
      <w:lang w:val="en-US" w:eastAsia="zh-CN" w:bidi="ar-SA"/>
    </w:rPr>
  </w:style>
  <w:style w:type="character" w:customStyle="1" w:styleId="Char1fe">
    <w:name w:val="注 Char1"/>
    <w:qFormat/>
    <w:rPr>
      <w:rFonts w:ascii="Arial" w:eastAsia="黑体" w:hAnsi="Arial"/>
      <w:kern w:val="2"/>
      <w:sz w:val="24"/>
      <w:szCs w:val="24"/>
      <w:lang w:val="en-US" w:eastAsia="zh-CN" w:bidi="ar-SA"/>
    </w:rPr>
  </w:style>
  <w:style w:type="character" w:customStyle="1" w:styleId="CharChar46">
    <w:name w:val="Char Char46"/>
    <w:qFormat/>
    <w:rPr>
      <w:rFonts w:ascii="黑体" w:eastAsia="黑体" w:hAnsi="Arial"/>
      <w:b/>
      <w:bCs/>
      <w:kern w:val="2"/>
      <w:sz w:val="30"/>
      <w:szCs w:val="30"/>
      <w:lang w:val="en-US" w:eastAsia="zh-CN" w:bidi="ar-SA"/>
    </w:rPr>
  </w:style>
  <w:style w:type="character" w:customStyle="1" w:styleId="Char341">
    <w:name w:val="普通文字 Char34"/>
    <w:rPr>
      <w:rFonts w:ascii="宋体" w:eastAsia="宋体" w:hAnsi="Courier New" w:cs="Courier New"/>
      <w:kern w:val="2"/>
      <w:sz w:val="21"/>
      <w:szCs w:val="21"/>
      <w:lang w:val="en-US" w:eastAsia="zh-CN" w:bidi="ar-SA"/>
    </w:rPr>
  </w:style>
  <w:style w:type="character" w:customStyle="1" w:styleId="Char11f">
    <w:name w:val="文档结构图 Char11"/>
    <w:semiHidden/>
    <w:qFormat/>
    <w:rPr>
      <w:rFonts w:ascii="Times New Roman" w:eastAsia="宋体" w:hAnsi="Times New Roman" w:cs="Times New Roman"/>
      <w:kern w:val="2"/>
      <w:sz w:val="24"/>
      <w:szCs w:val="24"/>
      <w:shd w:val="clear" w:color="auto" w:fill="000080"/>
      <w:lang w:val="en-US" w:eastAsia="zh-CN" w:bidi="ar-SA"/>
    </w:rPr>
  </w:style>
  <w:style w:type="character" w:customStyle="1" w:styleId="Char271">
    <w:name w:val="表中文字 Char271"/>
    <w:qFormat/>
    <w:rPr>
      <w:rFonts w:ascii="宋体" w:eastAsia="宋体" w:hAnsi="Times New Roman" w:cs="Times New Roman"/>
      <w:kern w:val="0"/>
      <w:sz w:val="24"/>
      <w:szCs w:val="21"/>
      <w:lang w:val="en-US" w:eastAsia="zh-CN" w:bidi="ar-SA"/>
    </w:rPr>
  </w:style>
  <w:style w:type="character" w:customStyle="1" w:styleId="Char170">
    <w:name w:val="燕山正文 Char17"/>
    <w:qFormat/>
    <w:rPr>
      <w:rFonts w:ascii="宋体" w:eastAsia="宋体" w:hAnsi="Times New Roman" w:cs="宋体"/>
      <w:kern w:val="2"/>
      <w:sz w:val="24"/>
      <w:szCs w:val="24"/>
      <w:lang w:val="en-US" w:eastAsia="zh-CN" w:bidi="ar-SA"/>
    </w:rPr>
  </w:style>
  <w:style w:type="character" w:customStyle="1" w:styleId="Char2f7">
    <w:name w:val="章节 Char2"/>
    <w:qFormat/>
    <w:rPr>
      <w:rFonts w:ascii="楷体_GB2312" w:eastAsia="楷体_GB2312"/>
      <w:b/>
      <w:kern w:val="44"/>
      <w:sz w:val="30"/>
      <w:lang w:val="en-US" w:eastAsia="zh-CN" w:bidi="ar-SA"/>
    </w:rPr>
  </w:style>
  <w:style w:type="character" w:customStyle="1" w:styleId="CharChar218">
    <w:name w:val="Char Char218"/>
    <w:rPr>
      <w:rFonts w:ascii="黑体" w:eastAsia="宋体"/>
      <w:kern w:val="2"/>
      <w:sz w:val="16"/>
      <w:szCs w:val="16"/>
      <w:lang w:val="en-US" w:eastAsia="zh-CN" w:bidi="ar-SA"/>
    </w:rPr>
  </w:style>
  <w:style w:type="character" w:customStyle="1" w:styleId="Char152">
    <w:name w:val="正文修改 Char152"/>
    <w:rPr>
      <w:rFonts w:ascii="宋体" w:eastAsia="宋体" w:hAnsi="宋体" w:cs="宋体"/>
      <w:color w:val="000000"/>
      <w:kern w:val="2"/>
      <w:sz w:val="24"/>
      <w:szCs w:val="24"/>
      <w:lang w:val="en-US" w:eastAsia="zh-CN" w:bidi="ar-SA"/>
    </w:rPr>
  </w:style>
  <w:style w:type="character" w:customStyle="1" w:styleId="Char1ff">
    <w:name w:val="正文格式 Char1"/>
    <w:qFormat/>
    <w:rPr>
      <w:rFonts w:ascii="宋体" w:eastAsia="宋体" w:hAnsi="宋体"/>
      <w:kern w:val="2"/>
      <w:sz w:val="24"/>
      <w:szCs w:val="24"/>
      <w:lang w:val="en-US" w:eastAsia="zh-CN" w:bidi="ar-SA"/>
    </w:rPr>
  </w:style>
  <w:style w:type="character" w:customStyle="1" w:styleId="Charfff2">
    <w:name w:val="表格内容 Char"/>
    <w:link w:val="affff9"/>
    <w:qFormat/>
    <w:rPr>
      <w:rFonts w:ascii="Arial" w:eastAsia="仿宋_GB2312" w:hAnsi="Arial"/>
      <w:sz w:val="24"/>
    </w:rPr>
  </w:style>
  <w:style w:type="paragraph" w:customStyle="1" w:styleId="affff9">
    <w:name w:val="表格内容"/>
    <w:basedOn w:val="a"/>
    <w:link w:val="Charfff2"/>
    <w:uiPriority w:val="99"/>
    <w:pPr>
      <w:overflowPunct w:val="0"/>
      <w:spacing w:before="40" w:after="60" w:line="200" w:lineRule="atLeast"/>
    </w:pPr>
    <w:rPr>
      <w:rFonts w:ascii="Arial" w:eastAsia="仿宋_GB2312" w:hAnsi="Arial"/>
      <w:kern w:val="0"/>
      <w:szCs w:val="20"/>
    </w:rPr>
  </w:style>
  <w:style w:type="character" w:customStyle="1" w:styleId="2Char310">
    <w:name w:val="正文文本缩进 2 Char31"/>
    <w:qFormat/>
    <w:rPr>
      <w:rFonts w:ascii="Times New Roman" w:eastAsia="宋体" w:hAnsi="Times New Roman" w:cs="Times New Roman"/>
      <w:kern w:val="2"/>
      <w:sz w:val="24"/>
      <w:szCs w:val="24"/>
      <w:lang w:val="en-US" w:eastAsia="zh-CN" w:bidi="ar-SA"/>
    </w:rPr>
  </w:style>
  <w:style w:type="character" w:customStyle="1" w:styleId="CharChar631">
    <w:name w:val="Char Char631"/>
    <w:rPr>
      <w:rFonts w:ascii="黑体" w:eastAsia="黑体"/>
      <w:b/>
      <w:bCs/>
      <w:kern w:val="2"/>
      <w:sz w:val="28"/>
      <w:szCs w:val="28"/>
      <w:lang w:val="en-US" w:eastAsia="zh-CN" w:bidi="ar-SA"/>
    </w:rPr>
  </w:style>
  <w:style w:type="character" w:customStyle="1" w:styleId="Char3f3">
    <w:name w:val="正文文本缩进 Char3"/>
    <w:qFormat/>
    <w:rPr>
      <w:rFonts w:ascii="宋体" w:eastAsia="宋体" w:hAnsi="宋体" w:cs="宋体"/>
      <w:color w:val="000000"/>
      <w:kern w:val="2"/>
      <w:sz w:val="24"/>
      <w:szCs w:val="24"/>
      <w:lang w:val="en-US" w:eastAsia="zh-CN" w:bidi="ar-SA"/>
    </w:rPr>
  </w:style>
  <w:style w:type="character" w:customStyle="1" w:styleId="Char1ff0">
    <w:name w:val="页眉 Char1"/>
    <w:uiPriority w:val="99"/>
    <w:rPr>
      <w:rFonts w:eastAsia="宋体"/>
      <w:kern w:val="2"/>
      <w:sz w:val="18"/>
      <w:szCs w:val="18"/>
      <w:lang w:val="en-US" w:eastAsia="zh-CN" w:bidi="ar-SA"/>
    </w:rPr>
  </w:style>
  <w:style w:type="character" w:customStyle="1" w:styleId="Char21e">
    <w:name w:val="表格内字体 Char21"/>
    <w:qFormat/>
    <w:rPr>
      <w:rFonts w:ascii="宋体" w:eastAsia="宋体" w:hAnsi="宋体"/>
      <w:kern w:val="2"/>
      <w:sz w:val="21"/>
      <w:szCs w:val="24"/>
      <w:lang w:val="en-US" w:eastAsia="zh-CN" w:bidi="ar-SA"/>
    </w:rPr>
  </w:style>
  <w:style w:type="character" w:customStyle="1" w:styleId="Char250">
    <w:name w:val="表中文字 Char25"/>
    <w:qFormat/>
    <w:rPr>
      <w:rFonts w:ascii="宋体" w:eastAsia="宋体"/>
      <w:kern w:val="2"/>
      <w:sz w:val="21"/>
      <w:szCs w:val="21"/>
      <w:lang w:val="en-US" w:eastAsia="zh-CN" w:bidi="ar-SA"/>
    </w:rPr>
  </w:style>
  <w:style w:type="character" w:customStyle="1" w:styleId="Char128">
    <w:name w:val="图表题 Char12"/>
    <w:rPr>
      <w:rFonts w:ascii="黑体" w:eastAsia="黑体" w:hAnsi="宋体" w:cs="宋体"/>
      <w:b/>
      <w:bCs/>
      <w:kern w:val="2"/>
      <w:sz w:val="24"/>
      <w:szCs w:val="24"/>
      <w:lang w:val="en-US" w:eastAsia="zh-CN" w:bidi="ar-SA"/>
    </w:rPr>
  </w:style>
  <w:style w:type="character" w:customStyle="1" w:styleId="Char21f">
    <w:name w:val="图题 Char21"/>
    <w:rPr>
      <w:rFonts w:ascii="黑体" w:eastAsia="黑体" w:hAnsi="宋体" w:cs="宋体"/>
      <w:b/>
      <w:bCs/>
      <w:kern w:val="2"/>
      <w:sz w:val="24"/>
      <w:szCs w:val="24"/>
      <w:lang w:val="en-US" w:eastAsia="zh-CN" w:bidi="ar-SA"/>
    </w:rPr>
  </w:style>
  <w:style w:type="character" w:customStyle="1" w:styleId="CharChar621">
    <w:name w:val="Char Char621"/>
    <w:rPr>
      <w:rFonts w:ascii="黑体" w:eastAsia="黑体"/>
      <w:b/>
      <w:bCs/>
      <w:kern w:val="2"/>
      <w:sz w:val="28"/>
      <w:szCs w:val="28"/>
      <w:lang w:val="en-US" w:eastAsia="zh-CN" w:bidi="ar-SA"/>
    </w:rPr>
  </w:style>
  <w:style w:type="character" w:customStyle="1" w:styleId="H23Char1">
    <w:name w:val="H23 Char1"/>
    <w:rPr>
      <w:rFonts w:ascii="仿宋_GB2312" w:eastAsia="仿宋_GB2312"/>
      <w:b/>
      <w:kern w:val="2"/>
      <w:sz w:val="28"/>
      <w:lang w:val="en-US" w:eastAsia="zh-CN" w:bidi="ar-SA"/>
    </w:rPr>
  </w:style>
  <w:style w:type="character" w:customStyle="1" w:styleId="CharChar126">
    <w:name w:val="Char Char126"/>
    <w:rPr>
      <w:rFonts w:ascii="黑体" w:eastAsia="黑体" w:hAnsi="Arial"/>
      <w:b/>
      <w:bCs/>
      <w:kern w:val="2"/>
      <w:sz w:val="30"/>
      <w:szCs w:val="30"/>
      <w:lang w:val="en-US" w:eastAsia="zh-CN" w:bidi="ar-SA"/>
    </w:rPr>
  </w:style>
  <w:style w:type="character" w:customStyle="1" w:styleId="Char13110">
    <w:name w:val="正文修改 Char1311"/>
    <w:qFormat/>
    <w:rPr>
      <w:rFonts w:ascii="宋体" w:eastAsia="宋体" w:hAnsi="宋体" w:cs="宋体"/>
      <w:color w:val="000000"/>
      <w:kern w:val="2"/>
      <w:sz w:val="24"/>
      <w:szCs w:val="24"/>
      <w:lang w:val="en-US" w:eastAsia="zh-CN" w:bidi="ar-SA"/>
    </w:rPr>
  </w:style>
  <w:style w:type="character" w:customStyle="1" w:styleId="Char180">
    <w:name w:val="正文修改 Char18"/>
    <w:rPr>
      <w:rFonts w:ascii="宋体" w:eastAsia="宋体" w:hAnsi="宋体" w:cs="宋体"/>
      <w:color w:val="000000"/>
      <w:kern w:val="2"/>
      <w:sz w:val="24"/>
      <w:szCs w:val="24"/>
      <w:lang w:val="en-US" w:eastAsia="zh-CN" w:bidi="ar-SA"/>
    </w:rPr>
  </w:style>
  <w:style w:type="character" w:customStyle="1" w:styleId="Char1ff1">
    <w:name w:val="签名 Char1"/>
    <w:uiPriority w:val="99"/>
    <w:semiHidden/>
    <w:qFormat/>
    <w:rPr>
      <w:rFonts w:ascii="Calibri" w:eastAsia="宋体" w:hAnsi="Calibri" w:cs="Times New Roman"/>
    </w:rPr>
  </w:style>
  <w:style w:type="character" w:customStyle="1" w:styleId="Char1331">
    <w:name w:val="正文修改 Char1331"/>
    <w:qFormat/>
    <w:rPr>
      <w:rFonts w:hAnsi="宋体"/>
      <w:color w:val="000000"/>
    </w:rPr>
  </w:style>
  <w:style w:type="character" w:customStyle="1" w:styleId="Char102">
    <w:name w:val="表格内字体 Char10"/>
    <w:rPr>
      <w:rFonts w:ascii="宋体" w:eastAsia="宋体" w:hAnsi="宋体" w:cs="Times New Roman"/>
      <w:kern w:val="2"/>
      <w:sz w:val="24"/>
      <w:szCs w:val="21"/>
      <w:lang w:val="en-US" w:eastAsia="zh-CN" w:bidi="ar-SA"/>
    </w:rPr>
  </w:style>
  <w:style w:type="character" w:customStyle="1" w:styleId="9Char1">
    <w:name w:val="标题 9 Char1"/>
    <w:uiPriority w:val="9"/>
    <w:rPr>
      <w:rFonts w:ascii="Arial" w:eastAsia="黑体" w:hAnsi="Arial"/>
      <w:kern w:val="2"/>
      <w:sz w:val="21"/>
      <w:szCs w:val="21"/>
      <w:lang w:val="en-US" w:eastAsia="zh-CN" w:bidi="ar-SA"/>
    </w:rPr>
  </w:style>
  <w:style w:type="character" w:customStyle="1" w:styleId="7Char">
    <w:name w:val="标题 7 Char"/>
    <w:link w:val="7"/>
    <w:qFormat/>
    <w:rPr>
      <w:rFonts w:ascii="仿宋_GB2312" w:eastAsia="仿宋_GB2312"/>
      <w:b/>
      <w:bCs/>
      <w:sz w:val="28"/>
      <w:szCs w:val="24"/>
    </w:rPr>
  </w:style>
  <w:style w:type="character" w:customStyle="1" w:styleId="Char3f4">
    <w:name w:val="章节 Char3"/>
    <w:rPr>
      <w:rFonts w:ascii="楷体_GB2312" w:eastAsia="楷体_GB2312"/>
      <w:b/>
      <w:kern w:val="44"/>
      <w:sz w:val="30"/>
      <w:lang w:val="en-US" w:eastAsia="zh-CN" w:bidi="ar-SA"/>
    </w:rPr>
  </w:style>
  <w:style w:type="character" w:customStyle="1" w:styleId="Char59">
    <w:name w:val="正文首行缩进 Char5"/>
    <w:uiPriority w:val="99"/>
    <w:semiHidden/>
    <w:qFormat/>
    <w:rPr>
      <w:rFonts w:ascii="Calibri" w:eastAsia="宋体" w:hAnsi="Calibri" w:cs="Times New Roman"/>
    </w:rPr>
  </w:style>
  <w:style w:type="character" w:customStyle="1" w:styleId="AChar4">
    <w:name w:val="A正文 Char4"/>
    <w:qFormat/>
    <w:rPr>
      <w:rFonts w:eastAsia="仿宋_GB2312"/>
      <w:kern w:val="2"/>
      <w:sz w:val="24"/>
      <w:szCs w:val="24"/>
      <w:lang w:val="en-US" w:eastAsia="zh-CN" w:bidi="ar-SA"/>
    </w:rPr>
  </w:style>
  <w:style w:type="character" w:customStyle="1" w:styleId="CharChar2114">
    <w:name w:val="Char Char2114"/>
    <w:qFormat/>
    <w:rPr>
      <w:rFonts w:ascii="黑体" w:eastAsia="宋体"/>
      <w:kern w:val="2"/>
      <w:sz w:val="16"/>
      <w:szCs w:val="16"/>
      <w:lang w:val="en-US" w:eastAsia="zh-CN" w:bidi="ar-SA"/>
    </w:rPr>
  </w:style>
  <w:style w:type="character" w:customStyle="1" w:styleId="Char11f0">
    <w:name w:val="页脚 Char11"/>
    <w:qFormat/>
    <w:rPr>
      <w:rFonts w:eastAsia="宋体"/>
      <w:kern w:val="2"/>
      <w:sz w:val="18"/>
      <w:szCs w:val="18"/>
      <w:lang w:val="en-US" w:eastAsia="zh-CN" w:bidi="ar-SA"/>
    </w:rPr>
  </w:style>
  <w:style w:type="character" w:customStyle="1" w:styleId="Char3130">
    <w:name w:val="题注 Char313"/>
    <w:qFormat/>
    <w:rPr>
      <w:rFonts w:ascii="黑体" w:eastAsia="黑体" w:hAnsi="Arial" w:cs="Arial"/>
      <w:b/>
      <w:kern w:val="2"/>
      <w:sz w:val="24"/>
      <w:szCs w:val="24"/>
      <w:lang w:val="en-US" w:eastAsia="zh-CN" w:bidi="ar-SA"/>
    </w:rPr>
  </w:style>
  <w:style w:type="character" w:customStyle="1" w:styleId="1Char111">
    <w:name w:val="表题1 Char111"/>
    <w:qFormat/>
    <w:rPr>
      <w:rFonts w:eastAsia="宋体" w:hAnsi="Arial" w:cs="Arial"/>
      <w:kern w:val="2"/>
      <w:sz w:val="24"/>
      <w:szCs w:val="24"/>
      <w:lang w:val="en-US" w:eastAsia="zh-CN" w:bidi="ar-SA"/>
    </w:rPr>
  </w:style>
  <w:style w:type="character" w:customStyle="1" w:styleId="2Char60">
    <w:name w:val="标题 2 Char6"/>
    <w:qFormat/>
    <w:rPr>
      <w:rFonts w:ascii="黑体" w:eastAsia="黑体" w:hAnsi="Arial"/>
      <w:b/>
      <w:bCs/>
      <w:kern w:val="2"/>
      <w:sz w:val="30"/>
      <w:szCs w:val="30"/>
      <w:lang w:val="en-US" w:eastAsia="zh-CN" w:bidi="ar-SA"/>
    </w:rPr>
  </w:style>
  <w:style w:type="character" w:customStyle="1" w:styleId="CharChar1131">
    <w:name w:val="Char Char1131"/>
    <w:qFormat/>
    <w:rPr>
      <w:rFonts w:ascii="黑体" w:eastAsia="黑体" w:hAnsi="Arial"/>
      <w:bCs/>
      <w:kern w:val="2"/>
      <w:sz w:val="30"/>
      <w:szCs w:val="30"/>
      <w:lang w:val="en-US" w:eastAsia="zh-CN" w:bidi="ar-SA"/>
    </w:rPr>
  </w:style>
  <w:style w:type="character" w:customStyle="1" w:styleId="Char2110">
    <w:name w:val="题注 Char211"/>
    <w:qFormat/>
    <w:rPr>
      <w:rFonts w:ascii="黑体" w:eastAsia="黑体" w:hAnsi="Arial" w:cs="Arial"/>
      <w:b/>
      <w:kern w:val="2"/>
      <w:sz w:val="24"/>
      <w:szCs w:val="24"/>
      <w:lang w:val="en-US" w:eastAsia="zh-CN" w:bidi="ar-SA"/>
    </w:rPr>
  </w:style>
  <w:style w:type="character" w:customStyle="1" w:styleId="CharChar59">
    <w:name w:val="Char Char59"/>
    <w:qFormat/>
    <w:rPr>
      <w:rFonts w:ascii="黑体" w:eastAsia="黑体" w:hAnsi="宋体"/>
      <w:bCs/>
      <w:kern w:val="2"/>
      <w:sz w:val="28"/>
      <w:szCs w:val="28"/>
      <w:lang w:val="en-US" w:eastAsia="zh-CN" w:bidi="ar-SA"/>
    </w:rPr>
  </w:style>
  <w:style w:type="character" w:customStyle="1" w:styleId="Char2f8">
    <w:name w:val="第一层条 Char2"/>
    <w:qFormat/>
    <w:rPr>
      <w:rFonts w:ascii="仿宋_GB2312" w:eastAsia="仿宋_GB2312"/>
      <w:b/>
      <w:kern w:val="2"/>
      <w:sz w:val="28"/>
      <w:lang w:val="en-US" w:eastAsia="zh-CN" w:bidi="ar-SA"/>
    </w:rPr>
  </w:style>
  <w:style w:type="character" w:customStyle="1" w:styleId="AChar2">
    <w:name w:val="A正文 Char2"/>
    <w:qFormat/>
    <w:rPr>
      <w:rFonts w:eastAsia="仿宋_GB2312"/>
      <w:kern w:val="2"/>
      <w:sz w:val="24"/>
      <w:szCs w:val="24"/>
      <w:lang w:val="en-US" w:eastAsia="zh-CN" w:bidi="ar-SA"/>
    </w:rPr>
  </w:style>
  <w:style w:type="character" w:customStyle="1" w:styleId="2Char">
    <w:name w:val="正文文本缩进 2 Char"/>
    <w:link w:val="23"/>
    <w:uiPriority w:val="99"/>
    <w:qFormat/>
    <w:rPr>
      <w:rFonts w:ascii="Times New Roman" w:eastAsia="华文楷体" w:hAnsi="Times New Roman"/>
      <w:sz w:val="28"/>
    </w:rPr>
  </w:style>
  <w:style w:type="character" w:customStyle="1" w:styleId="2Char50">
    <w:name w:val="标题 2 Char5"/>
    <w:qFormat/>
    <w:rPr>
      <w:rFonts w:ascii="黑体" w:eastAsia="黑体" w:hAnsi="Arial"/>
      <w:bCs/>
      <w:kern w:val="2"/>
      <w:sz w:val="30"/>
      <w:szCs w:val="30"/>
      <w:lang w:val="en-US" w:eastAsia="zh-CN" w:bidi="ar-SA"/>
    </w:rPr>
  </w:style>
  <w:style w:type="character" w:customStyle="1" w:styleId="CharChar115">
    <w:name w:val="Char Char115"/>
    <w:qFormat/>
    <w:rPr>
      <w:rFonts w:ascii="黑体" w:eastAsia="黑体" w:hAnsi="Arial"/>
      <w:bCs/>
      <w:kern w:val="2"/>
      <w:sz w:val="30"/>
      <w:szCs w:val="30"/>
      <w:lang w:val="en-US" w:eastAsia="zh-CN" w:bidi="ar-SA"/>
    </w:rPr>
  </w:style>
  <w:style w:type="character" w:customStyle="1" w:styleId="1Char3">
    <w:name w:val="标题1 Char"/>
    <w:qFormat/>
    <w:rPr>
      <w:rFonts w:eastAsia="宋体"/>
      <w:b/>
      <w:bCs/>
      <w:kern w:val="44"/>
      <w:sz w:val="28"/>
      <w:szCs w:val="44"/>
      <w:lang w:val="en-US" w:eastAsia="zh-CN" w:bidi="ar-SA"/>
    </w:rPr>
  </w:style>
  <w:style w:type="character" w:customStyle="1" w:styleId="CharChar15">
    <w:name w:val="正文图 Char Char1"/>
    <w:qFormat/>
    <w:rPr>
      <w:rFonts w:ascii="宋体" w:eastAsia="宋体"/>
      <w:sz w:val="24"/>
      <w:lang w:val="en-US" w:eastAsia="zh-CN" w:bidi="ar-SA"/>
    </w:rPr>
  </w:style>
  <w:style w:type="character" w:customStyle="1" w:styleId="Charff1">
    <w:name w:val="正文格式 Char"/>
    <w:link w:val="afff7"/>
    <w:qFormat/>
    <w:rPr>
      <w:rFonts w:ascii="宋体" w:hAnsi="黑体"/>
      <w:b/>
      <w:spacing w:val="10"/>
      <w:sz w:val="24"/>
    </w:rPr>
  </w:style>
  <w:style w:type="character" w:customStyle="1" w:styleId="Char154">
    <w:name w:val="燕山正文 Char15"/>
    <w:qFormat/>
    <w:rPr>
      <w:rFonts w:ascii="宋体" w:eastAsia="宋体" w:cs="宋体"/>
      <w:kern w:val="2"/>
      <w:sz w:val="24"/>
      <w:szCs w:val="24"/>
      <w:lang w:val="en-US" w:eastAsia="zh-CN" w:bidi="ar-SA"/>
    </w:rPr>
  </w:style>
  <w:style w:type="character" w:customStyle="1" w:styleId="CharChar2110">
    <w:name w:val="Char Char2110"/>
    <w:qFormat/>
    <w:rPr>
      <w:rFonts w:ascii="黑体" w:eastAsia="宋体"/>
      <w:kern w:val="2"/>
      <w:sz w:val="16"/>
      <w:szCs w:val="16"/>
      <w:lang w:val="en-US" w:eastAsia="zh-CN" w:bidi="ar-SA"/>
    </w:rPr>
  </w:style>
  <w:style w:type="character" w:customStyle="1" w:styleId="Char2f9">
    <w:name w:val="页脚 Char2"/>
    <w:qFormat/>
    <w:rPr>
      <w:rFonts w:ascii="Times New Roman" w:eastAsia="宋体" w:hAnsi="Times New Roman" w:cs="Times New Roman"/>
      <w:kern w:val="2"/>
      <w:sz w:val="18"/>
      <w:szCs w:val="18"/>
      <w:lang w:val="en-US" w:eastAsia="zh-CN" w:bidi="ar-SA"/>
    </w:rPr>
  </w:style>
  <w:style w:type="character" w:customStyle="1" w:styleId="Char2fa">
    <w:name w:val="正文格式 Char2"/>
    <w:qFormat/>
    <w:rPr>
      <w:rFonts w:ascii="宋体" w:eastAsia="宋体" w:hAnsi="宋体"/>
      <w:kern w:val="2"/>
      <w:sz w:val="24"/>
      <w:szCs w:val="24"/>
      <w:lang w:val="en-US" w:eastAsia="zh-CN" w:bidi="ar-SA"/>
    </w:rPr>
  </w:style>
  <w:style w:type="character" w:customStyle="1" w:styleId="Char3f5">
    <w:name w:val="表格内容 Char3"/>
    <w:qFormat/>
    <w:rPr>
      <w:rFonts w:ascii="Times New Roman" w:eastAsia="宋体" w:hAnsi="Times New Roman" w:cs="Times New Roman"/>
      <w:kern w:val="2"/>
      <w:sz w:val="24"/>
      <w:szCs w:val="21"/>
      <w:lang w:val="en-US" w:eastAsia="zh-CN" w:bidi="ar-SA"/>
    </w:rPr>
  </w:style>
  <w:style w:type="character" w:customStyle="1" w:styleId="Char1214">
    <w:name w:val="题注 Char121"/>
    <w:qFormat/>
    <w:rPr>
      <w:rFonts w:ascii="黑体" w:eastAsia="黑体" w:hAnsi="Arial" w:cs="Arial"/>
      <w:b/>
      <w:kern w:val="2"/>
      <w:sz w:val="24"/>
      <w:szCs w:val="24"/>
      <w:lang w:val="en-US" w:eastAsia="zh-CN" w:bidi="ar-SA"/>
    </w:rPr>
  </w:style>
  <w:style w:type="character" w:customStyle="1" w:styleId="Char416">
    <w:name w:val="表格内字体 Char41"/>
    <w:qFormat/>
    <w:rPr>
      <w:rFonts w:ascii="宋体" w:eastAsia="宋体" w:hAnsi="宋体"/>
      <w:kern w:val="2"/>
      <w:sz w:val="21"/>
      <w:szCs w:val="24"/>
      <w:lang w:val="en-US" w:eastAsia="zh-CN" w:bidi="ar-SA"/>
    </w:rPr>
  </w:style>
  <w:style w:type="character" w:customStyle="1" w:styleId="Char417">
    <w:name w:val="正文格式 Char41"/>
    <w:qFormat/>
    <w:rPr>
      <w:rFonts w:ascii="宋体" w:eastAsia="宋体" w:hAnsi="宋体"/>
      <w:kern w:val="2"/>
      <w:sz w:val="24"/>
      <w:szCs w:val="24"/>
      <w:lang w:val="en-US" w:eastAsia="zh-CN" w:bidi="ar-SA"/>
    </w:rPr>
  </w:style>
  <w:style w:type="character" w:customStyle="1" w:styleId="5Char22">
    <w:name w:val="表内5 Char2"/>
    <w:qFormat/>
    <w:rPr>
      <w:rFonts w:ascii="宋体" w:eastAsia="宋体" w:hAnsi="宋体" w:cs="宋体"/>
      <w:kern w:val="2"/>
      <w:sz w:val="21"/>
      <w:szCs w:val="24"/>
      <w:lang w:val="en-US" w:eastAsia="zh-CN" w:bidi="ar-SA"/>
    </w:rPr>
  </w:style>
  <w:style w:type="character" w:customStyle="1" w:styleId="CharChar7">
    <w:name w:val="Char Char7"/>
    <w:qFormat/>
    <w:rPr>
      <w:rFonts w:ascii="黑体" w:eastAsia="黑体"/>
      <w:b/>
      <w:bCs/>
      <w:kern w:val="2"/>
      <w:sz w:val="28"/>
      <w:szCs w:val="28"/>
      <w:lang w:val="en-US" w:eastAsia="zh-CN" w:bidi="ar-SA"/>
    </w:rPr>
  </w:style>
  <w:style w:type="character" w:customStyle="1" w:styleId="FooterLine1Char">
    <w:name w:val="Footer Line1 Char"/>
    <w:qFormat/>
    <w:rPr>
      <w:rFonts w:ascii="仿宋_GB2312" w:eastAsia="仿宋_GB2312"/>
      <w:kern w:val="2"/>
      <w:sz w:val="18"/>
      <w:szCs w:val="18"/>
      <w:lang w:val="en-US" w:eastAsia="zh-CN" w:bidi="ar-SA"/>
    </w:rPr>
  </w:style>
  <w:style w:type="character" w:customStyle="1" w:styleId="2Char22">
    <w:name w:val="正文首行缩进 2 Char2"/>
    <w:qFormat/>
    <w:rPr>
      <w:rFonts w:ascii="仿宋_GB2312" w:eastAsia="仿宋_GB2312"/>
      <w:kern w:val="2"/>
      <w:sz w:val="21"/>
      <w:szCs w:val="18"/>
      <w:lang w:val="en-US" w:eastAsia="zh-CN" w:bidi="ar-SA"/>
    </w:rPr>
  </w:style>
  <w:style w:type="character" w:customStyle="1" w:styleId="Char21f0">
    <w:name w:val="样式 表格内字体 + Char21"/>
    <w:qFormat/>
    <w:rPr>
      <w:rFonts w:ascii="宋体" w:eastAsia="宋体" w:hAnsi="宋体" w:cs="Times New Roman"/>
      <w:szCs w:val="24"/>
    </w:rPr>
  </w:style>
  <w:style w:type="character" w:customStyle="1" w:styleId="3Char40">
    <w:name w:val="正文文本 3 Char4"/>
    <w:uiPriority w:val="99"/>
    <w:semiHidden/>
    <w:qFormat/>
    <w:rPr>
      <w:rFonts w:ascii="Calibri" w:eastAsia="宋体" w:hAnsi="Calibri" w:cs="Times New Roman"/>
      <w:sz w:val="16"/>
      <w:szCs w:val="16"/>
    </w:rPr>
  </w:style>
  <w:style w:type="character" w:customStyle="1" w:styleId="5Char111">
    <w:name w:val="样式 表内小5 + 黑体 加粗 倾斜 下划线 Char11"/>
    <w:qFormat/>
    <w:rPr>
      <w:rFonts w:ascii="黑体" w:eastAsia="黑体" w:hAnsi="黑体"/>
      <w:b/>
      <w:bCs/>
      <w:i/>
      <w:iCs/>
      <w:kern w:val="2"/>
      <w:sz w:val="18"/>
      <w:szCs w:val="24"/>
      <w:u w:val="single"/>
      <w:lang w:val="en-US" w:eastAsia="zh-CN" w:bidi="ar-SA"/>
    </w:rPr>
  </w:style>
  <w:style w:type="character" w:customStyle="1" w:styleId="Charfff3">
    <w:name w:val="表格文字 Char"/>
    <w:aliases w:val="纯文本 Char Char Char Char Char Char1,纯文本1 Char1,纯文本 Char1 Char2,纯 Char1,普通文字 Char Char Char Char Char Char Char Char Char Ch,纯文本 Char Char Char Char Char Char Char Char Char1,标题2 C,纯文本 Char Char,表内文字 Char,标题1 Cha"/>
    <w:link w:val="affffa"/>
    <w:qFormat/>
    <w:rPr>
      <w:rFonts w:ascii="仿宋_GB2312" w:eastAsia="仿宋_GB2312" w:hAnsi="Arial Black" w:cs="Times New Roman"/>
      <w:kern w:val="44"/>
      <w:sz w:val="24"/>
      <w:szCs w:val="20"/>
    </w:rPr>
  </w:style>
  <w:style w:type="paragraph" w:customStyle="1" w:styleId="affffa">
    <w:name w:val="表格文字"/>
    <w:basedOn w:val="a"/>
    <w:link w:val="Charfff3"/>
    <w:qFormat/>
    <w:pPr>
      <w:jc w:val="center"/>
    </w:pPr>
    <w:rPr>
      <w:rFonts w:ascii="仿宋_GB2312" w:eastAsia="仿宋_GB2312" w:hAnsi="Arial Black"/>
      <w:kern w:val="44"/>
      <w:szCs w:val="20"/>
    </w:rPr>
  </w:style>
  <w:style w:type="character" w:customStyle="1" w:styleId="CharChar620">
    <w:name w:val="Char Char620"/>
    <w:qFormat/>
    <w:rPr>
      <w:rFonts w:ascii="黑体" w:eastAsia="黑体"/>
      <w:b/>
      <w:bCs/>
      <w:kern w:val="2"/>
      <w:sz w:val="28"/>
      <w:szCs w:val="28"/>
      <w:lang w:val="en-US" w:eastAsia="zh-CN" w:bidi="ar-SA"/>
    </w:rPr>
  </w:style>
  <w:style w:type="character" w:customStyle="1" w:styleId="Char2210">
    <w:name w:val="表中文字 Char221"/>
    <w:qFormat/>
    <w:rPr>
      <w:rFonts w:ascii="宋体" w:eastAsia="宋体"/>
      <w:kern w:val="2"/>
      <w:sz w:val="21"/>
      <w:szCs w:val="21"/>
      <w:lang w:val="en-US" w:eastAsia="zh-CN" w:bidi="ar-SA"/>
    </w:rPr>
  </w:style>
  <w:style w:type="character" w:customStyle="1" w:styleId="Char1420">
    <w:name w:val="正文修改 Char142"/>
    <w:qFormat/>
    <w:rPr>
      <w:rFonts w:ascii="宋体" w:eastAsia="宋体" w:hAnsi="Times New Roman" w:cs="宋体"/>
      <w:sz w:val="24"/>
      <w:szCs w:val="24"/>
    </w:rPr>
  </w:style>
  <w:style w:type="character" w:customStyle="1" w:styleId="CharChar16">
    <w:name w:val="Char Char1"/>
    <w:uiPriority w:val="99"/>
    <w:qFormat/>
    <w:rPr>
      <w:rFonts w:eastAsia="宋体"/>
      <w:kern w:val="2"/>
      <w:sz w:val="18"/>
      <w:szCs w:val="18"/>
      <w:lang w:val="en-US" w:eastAsia="zh-CN" w:bidi="ar-SA"/>
    </w:rPr>
  </w:style>
  <w:style w:type="character" w:customStyle="1" w:styleId="1Char30">
    <w:name w:val="表题1 Char3"/>
    <w:qFormat/>
    <w:rPr>
      <w:rFonts w:ascii="黑体" w:eastAsia="黑体" w:hAnsi="Arial" w:cs="Arial"/>
      <w:b/>
      <w:kern w:val="2"/>
      <w:sz w:val="24"/>
      <w:szCs w:val="24"/>
      <w:lang w:val="en-US" w:eastAsia="zh-CN" w:bidi="ar-SA"/>
    </w:rPr>
  </w:style>
  <w:style w:type="character" w:customStyle="1" w:styleId="2Char14">
    <w:name w:val="正文首行缩进 2 Char1"/>
    <w:qFormat/>
    <w:rPr>
      <w:rFonts w:ascii="仿宋_GB2312" w:eastAsia="仿宋_GB2312"/>
      <w:kern w:val="2"/>
      <w:sz w:val="21"/>
      <w:szCs w:val="18"/>
      <w:lang w:val="en-US" w:eastAsia="zh-CN" w:bidi="ar-SA"/>
    </w:rPr>
  </w:style>
  <w:style w:type="character" w:customStyle="1" w:styleId="Char5a">
    <w:name w:val="表中文字 Char5"/>
    <w:qFormat/>
    <w:rPr>
      <w:rFonts w:ascii="Arial" w:eastAsia="宋体" w:hAnsi="Arial"/>
      <w:kern w:val="2"/>
      <w:sz w:val="24"/>
      <w:szCs w:val="24"/>
      <w:lang w:val="en-US" w:eastAsia="zh-TW" w:bidi="ar-SA"/>
    </w:rPr>
  </w:style>
  <w:style w:type="character" w:customStyle="1" w:styleId="CharChar411">
    <w:name w:val="Char Char411"/>
    <w:qFormat/>
    <w:rPr>
      <w:rFonts w:ascii="黑体" w:eastAsia="黑体" w:hAnsi="Arial"/>
      <w:b/>
      <w:bCs/>
      <w:kern w:val="2"/>
      <w:sz w:val="30"/>
      <w:szCs w:val="30"/>
      <w:lang w:val="en-US" w:eastAsia="zh-CN" w:bidi="ar-SA"/>
    </w:rPr>
  </w:style>
  <w:style w:type="character" w:customStyle="1" w:styleId="8Char21">
    <w:name w:val="标题 8 Char21"/>
    <w:qFormat/>
    <w:rPr>
      <w:rFonts w:ascii="Arial" w:eastAsia="黑体" w:hAnsi="Arial" w:cs="Times New Roman"/>
      <w:kern w:val="2"/>
      <w:sz w:val="24"/>
      <w:szCs w:val="24"/>
      <w:lang w:val="en-US" w:eastAsia="zh-CN" w:bidi="ar-SA"/>
    </w:rPr>
  </w:style>
  <w:style w:type="character" w:customStyle="1" w:styleId="36614Char">
    <w:name w:val="样式 标题 3 + 华文中宋 小三 段前: 6 磅 段后: 6 磅 行距: 多倍行距 1.4 字行 Char"/>
    <w:qFormat/>
    <w:rPr>
      <w:rFonts w:ascii="楷体_GB2312" w:eastAsia="楷体_GB2312" w:hAnsi="华文中宋" w:cs="宋体"/>
      <w:b/>
      <w:bCs/>
      <w:kern w:val="2"/>
      <w:sz w:val="30"/>
      <w:szCs w:val="32"/>
      <w:lang w:val="en-US" w:eastAsia="zh-CN" w:bidi="ar-SA"/>
    </w:rPr>
  </w:style>
  <w:style w:type="character" w:customStyle="1" w:styleId="2Char42">
    <w:name w:val="正文文本缩进 2 Char4"/>
    <w:uiPriority w:val="99"/>
    <w:semiHidden/>
    <w:qFormat/>
    <w:rPr>
      <w:rFonts w:ascii="Calibri" w:eastAsia="宋体" w:hAnsi="Calibri" w:cs="Times New Roman"/>
    </w:rPr>
  </w:style>
  <w:style w:type="character" w:customStyle="1" w:styleId="5Char511">
    <w:name w:val="样式 表内小5 + 黑体 加粗 倾斜 下划线 Char511"/>
    <w:qFormat/>
    <w:rPr>
      <w:rFonts w:ascii="黑体" w:eastAsia="黑体" w:hAnsi="黑体"/>
      <w:b/>
      <w:bCs/>
      <w:i/>
      <w:iCs/>
      <w:kern w:val="2"/>
      <w:sz w:val="18"/>
      <w:szCs w:val="24"/>
      <w:u w:val="single"/>
      <w:lang w:val="en-US" w:eastAsia="zh-CN" w:bidi="ar-SA"/>
    </w:rPr>
  </w:style>
  <w:style w:type="character" w:customStyle="1" w:styleId="CharChar610">
    <w:name w:val="Char Char610"/>
    <w:qFormat/>
    <w:rPr>
      <w:rFonts w:ascii="黑体" w:eastAsia="黑体"/>
      <w:b/>
      <w:bCs/>
      <w:kern w:val="2"/>
      <w:sz w:val="28"/>
      <w:szCs w:val="28"/>
      <w:lang w:val="en-US" w:eastAsia="zh-CN" w:bidi="ar-SA"/>
    </w:rPr>
  </w:style>
  <w:style w:type="character" w:customStyle="1" w:styleId="3Char311">
    <w:name w:val="标题 3 Char31"/>
    <w:rPr>
      <w:rFonts w:ascii="黑体" w:eastAsia="黑体" w:hAnsi="宋体"/>
      <w:b/>
      <w:bCs/>
      <w:kern w:val="2"/>
      <w:sz w:val="28"/>
      <w:szCs w:val="28"/>
      <w:lang w:val="en-US" w:eastAsia="zh-CN" w:bidi="ar-SA"/>
    </w:rPr>
  </w:style>
  <w:style w:type="character" w:customStyle="1" w:styleId="1Char72">
    <w:name w:val="表题1 Char72"/>
    <w:qFormat/>
    <w:rPr>
      <w:rFonts w:ascii="黑体" w:eastAsia="黑体" w:hAnsi="Arial" w:cs="Arial"/>
      <w:b/>
      <w:kern w:val="2"/>
      <w:sz w:val="24"/>
      <w:szCs w:val="24"/>
      <w:lang w:val="en-US" w:eastAsia="zh-CN" w:bidi="ar-SA"/>
    </w:rPr>
  </w:style>
  <w:style w:type="character" w:customStyle="1" w:styleId="Char1ff2">
    <w:name w:val="结束语 Char1"/>
    <w:uiPriority w:val="99"/>
    <w:semiHidden/>
    <w:qFormat/>
    <w:rPr>
      <w:rFonts w:ascii="Calibri" w:eastAsia="宋体" w:hAnsi="Calibri" w:cs="Times New Roman"/>
    </w:rPr>
  </w:style>
  <w:style w:type="character" w:customStyle="1" w:styleId="Char5b">
    <w:name w:val="纯文本 Char5"/>
    <w:uiPriority w:val="99"/>
    <w:semiHidden/>
    <w:qFormat/>
    <w:rPr>
      <w:rFonts w:ascii="宋体" w:eastAsia="宋体" w:hAnsi="Courier New" w:cs="Courier New"/>
      <w:szCs w:val="21"/>
    </w:rPr>
  </w:style>
  <w:style w:type="character" w:customStyle="1" w:styleId="HTMLChar">
    <w:name w:val="HTML 地址 Char"/>
    <w:link w:val="HTML"/>
    <w:uiPriority w:val="99"/>
    <w:qFormat/>
    <w:rPr>
      <w:rFonts w:ascii="仿宋_GB2312" w:eastAsia="仿宋_GB2312" w:hAnsi="Times New Roman"/>
      <w:i/>
      <w:iCs/>
      <w:sz w:val="28"/>
    </w:rPr>
  </w:style>
  <w:style w:type="character" w:customStyle="1" w:styleId="head121">
    <w:name w:val="head121"/>
    <w:rPr>
      <w:rFonts w:eastAsia="宋体"/>
      <w:spacing w:val="450"/>
      <w:kern w:val="2"/>
      <w:sz w:val="22"/>
      <w:szCs w:val="22"/>
      <w:lang w:val="en-US" w:eastAsia="zh-CN" w:bidi="ar-SA"/>
    </w:rPr>
  </w:style>
  <w:style w:type="character" w:customStyle="1" w:styleId="Char11f1">
    <w:name w:val="标题正文黑 Char11"/>
    <w:qFormat/>
    <w:rPr>
      <w:rFonts w:ascii="黑体" w:eastAsia="黑体"/>
      <w:kern w:val="2"/>
      <w:sz w:val="28"/>
      <w:szCs w:val="28"/>
      <w:lang w:val="en-US" w:eastAsia="zh-CN" w:bidi="ar-SA"/>
    </w:rPr>
  </w:style>
  <w:style w:type="character" w:customStyle="1" w:styleId="CharChar34">
    <w:name w:val="Char Char34"/>
    <w:qFormat/>
    <w:rPr>
      <w:rFonts w:ascii="黑体" w:eastAsia="黑体" w:hAnsi="宋体"/>
      <w:b/>
      <w:bCs/>
      <w:kern w:val="2"/>
      <w:sz w:val="28"/>
      <w:szCs w:val="28"/>
      <w:lang w:val="en-US" w:eastAsia="zh-CN" w:bidi="ar-SA"/>
    </w:rPr>
  </w:style>
  <w:style w:type="character" w:customStyle="1" w:styleId="Char1118">
    <w:name w:val="正文斜体 Char111"/>
    <w:qFormat/>
    <w:rPr>
      <w:rFonts w:ascii="宋体" w:eastAsia="宋体" w:hAnsi="宋体" w:cs="宋体"/>
      <w:i/>
      <w:iCs/>
      <w:kern w:val="2"/>
      <w:sz w:val="24"/>
      <w:szCs w:val="24"/>
      <w:lang w:val="en-US" w:eastAsia="zh-CN" w:bidi="ar-SA"/>
    </w:rPr>
  </w:style>
  <w:style w:type="character" w:customStyle="1" w:styleId="AChar30">
    <w:name w:val="A正文 Char3"/>
    <w:qFormat/>
    <w:rPr>
      <w:rFonts w:ascii="Times New Roman" w:eastAsia="仿宋_GB2312" w:hAnsi="Times New Roman" w:cs="Times New Roman"/>
      <w:kern w:val="0"/>
      <w:sz w:val="24"/>
      <w:szCs w:val="24"/>
      <w:lang w:val="en-US" w:eastAsia="zh-CN" w:bidi="ar-SA"/>
    </w:rPr>
  </w:style>
  <w:style w:type="character" w:customStyle="1" w:styleId="CharChar65">
    <w:name w:val="Char Char65"/>
    <w:qFormat/>
    <w:rPr>
      <w:rFonts w:ascii="黑体" w:eastAsia="黑体"/>
      <w:b/>
      <w:bCs/>
      <w:kern w:val="2"/>
      <w:sz w:val="28"/>
      <w:szCs w:val="28"/>
      <w:lang w:val="en-US" w:eastAsia="zh-CN" w:bidi="ar-SA"/>
    </w:rPr>
  </w:style>
  <w:style w:type="character" w:customStyle="1" w:styleId="Charfff4">
    <w:name w:val="福建正文缩进 Char"/>
    <w:link w:val="affffb"/>
    <w:qFormat/>
    <w:rPr>
      <w:rFonts w:ascii="宋体" w:hAnsi="宋体" w:cs="宋体"/>
      <w:color w:val="000000"/>
      <w:sz w:val="24"/>
      <w:szCs w:val="24"/>
    </w:rPr>
  </w:style>
  <w:style w:type="paragraph" w:customStyle="1" w:styleId="affffb">
    <w:name w:val="福建正文缩进"/>
    <w:basedOn w:val="a6"/>
    <w:link w:val="Charfff4"/>
    <w:pPr>
      <w:widowControl/>
      <w:tabs>
        <w:tab w:val="left" w:pos="5837"/>
      </w:tabs>
      <w:spacing w:line="480" w:lineRule="exact"/>
      <w:ind w:firstLineChars="0" w:firstLine="0"/>
    </w:pPr>
    <w:rPr>
      <w:rFonts w:hAnsi="宋体"/>
      <w:color w:val="000000"/>
      <w:sz w:val="24"/>
      <w:szCs w:val="24"/>
    </w:rPr>
  </w:style>
  <w:style w:type="character" w:customStyle="1" w:styleId="Char531">
    <w:name w:val="题注 Char531"/>
    <w:qFormat/>
    <w:rPr>
      <w:rFonts w:ascii="黑体" w:eastAsia="黑体" w:hAnsi="Arial" w:cs="Arial"/>
      <w:b/>
    </w:rPr>
  </w:style>
  <w:style w:type="character" w:customStyle="1" w:styleId="Char620">
    <w:name w:val="题注 Char62"/>
    <w:qFormat/>
    <w:rPr>
      <w:rFonts w:ascii="黑体" w:eastAsia="黑体" w:hAnsi="Arial" w:cs="Arial"/>
      <w:b/>
      <w:kern w:val="2"/>
      <w:sz w:val="24"/>
      <w:szCs w:val="24"/>
      <w:lang w:val="en-US" w:eastAsia="zh-CN" w:bidi="ar-SA"/>
    </w:rPr>
  </w:style>
  <w:style w:type="character" w:customStyle="1" w:styleId="Char21f1">
    <w:name w:val="样式 正文缩进 + 宋体 黑色 Char21"/>
    <w:qFormat/>
    <w:rPr>
      <w:rFonts w:ascii="宋体" w:eastAsia="宋体" w:hAnsi="宋体"/>
      <w:color w:val="000000"/>
      <w:kern w:val="2"/>
      <w:sz w:val="24"/>
      <w:szCs w:val="24"/>
      <w:lang w:val="en-US" w:eastAsia="zh-CN" w:bidi="ar-SA"/>
    </w:rPr>
  </w:style>
  <w:style w:type="character" w:customStyle="1" w:styleId="Char21f2">
    <w:name w:val="环评正文 Char21"/>
    <w:rPr>
      <w:rFonts w:eastAsia="宋体"/>
      <w:bCs/>
      <w:kern w:val="2"/>
      <w:sz w:val="24"/>
      <w:szCs w:val="24"/>
      <w:lang w:val="en-US" w:eastAsia="zh-CN" w:bidi="ar-SA"/>
    </w:rPr>
  </w:style>
  <w:style w:type="character" w:customStyle="1" w:styleId="Char1220">
    <w:name w:val="正文修改 Char122"/>
    <w:qFormat/>
    <w:rPr>
      <w:rFonts w:ascii="宋体" w:eastAsia="宋体" w:hAnsi="宋体" w:cs="宋体"/>
      <w:color w:val="000000"/>
      <w:kern w:val="2"/>
      <w:sz w:val="24"/>
      <w:szCs w:val="24"/>
      <w:lang w:val="en-US" w:eastAsia="zh-CN" w:bidi="ar-SA"/>
    </w:rPr>
  </w:style>
  <w:style w:type="character" w:customStyle="1" w:styleId="Char1410">
    <w:name w:val="燕山正文 Char141"/>
    <w:qFormat/>
    <w:rPr>
      <w:rFonts w:ascii="宋体" w:eastAsia="宋体" w:cs="宋体"/>
      <w:kern w:val="2"/>
      <w:sz w:val="24"/>
      <w:szCs w:val="24"/>
      <w:lang w:val="en-US" w:eastAsia="zh-CN" w:bidi="ar-SA"/>
    </w:rPr>
  </w:style>
  <w:style w:type="character" w:customStyle="1" w:styleId="3Char112">
    <w:name w:val="正文文本 3 Char11"/>
    <w:qFormat/>
    <w:rPr>
      <w:rFonts w:eastAsia="宋体"/>
      <w:kern w:val="2"/>
      <w:sz w:val="16"/>
      <w:szCs w:val="16"/>
      <w:lang w:val="en-US" w:eastAsia="zh-CN" w:bidi="ar-SA"/>
    </w:rPr>
  </w:style>
  <w:style w:type="character" w:customStyle="1" w:styleId="Char31e">
    <w:name w:val="纯文本 Char31"/>
    <w:rPr>
      <w:rFonts w:ascii="宋体" w:eastAsia="宋体" w:hAnsi="Courier New" w:cs="Courier New"/>
      <w:kern w:val="2"/>
      <w:sz w:val="24"/>
      <w:szCs w:val="21"/>
      <w:lang w:val="en-US" w:eastAsia="zh-CN" w:bidi="ar-SA"/>
    </w:rPr>
  </w:style>
  <w:style w:type="character" w:customStyle="1" w:styleId="CharChar81">
    <w:name w:val="Char Char81"/>
    <w:qFormat/>
    <w:rPr>
      <w:rFonts w:eastAsia="宋体"/>
      <w:kern w:val="2"/>
      <w:sz w:val="16"/>
      <w:szCs w:val="16"/>
      <w:lang w:val="en-US" w:eastAsia="zh-CN" w:bidi="ar-SA"/>
    </w:rPr>
  </w:style>
  <w:style w:type="character" w:customStyle="1" w:styleId="Char31f">
    <w:name w:val="图表题 Char31"/>
    <w:qFormat/>
    <w:rPr>
      <w:rFonts w:ascii="黑体" w:eastAsia="黑体" w:hAnsi="宋体"/>
      <w:b/>
      <w:bCs/>
    </w:rPr>
  </w:style>
  <w:style w:type="character" w:customStyle="1" w:styleId="4Char40">
    <w:name w:val="河石管道4 Char4"/>
    <w:qFormat/>
    <w:rPr>
      <w:rFonts w:ascii="黑体" w:eastAsia="黑体" w:hAnsi="Arial"/>
      <w:bCs/>
      <w:kern w:val="2"/>
      <w:sz w:val="24"/>
      <w:szCs w:val="24"/>
      <w:lang w:val="en-US" w:eastAsia="zh-CN" w:bidi="ar-SA"/>
    </w:rPr>
  </w:style>
  <w:style w:type="character" w:customStyle="1" w:styleId="1Char613">
    <w:name w:val="表题1 Char613"/>
    <w:qFormat/>
    <w:rPr>
      <w:rFonts w:ascii="黑体" w:eastAsia="黑体" w:hAnsi="Arial" w:cs="Arial"/>
      <w:b/>
      <w:kern w:val="2"/>
      <w:sz w:val="24"/>
      <w:szCs w:val="24"/>
      <w:lang w:val="en-US" w:eastAsia="zh-CN" w:bidi="ar-SA"/>
    </w:rPr>
  </w:style>
  <w:style w:type="character" w:customStyle="1" w:styleId="2Char0">
    <w:name w:val="正文文本 2 Char"/>
    <w:link w:val="25"/>
    <w:uiPriority w:val="99"/>
    <w:qFormat/>
    <w:rPr>
      <w:rFonts w:ascii="Times New Roman" w:hAnsi="Times New Roman"/>
      <w:szCs w:val="24"/>
    </w:rPr>
  </w:style>
  <w:style w:type="character" w:customStyle="1" w:styleId="Char2fb">
    <w:name w:val="环表头 Char2"/>
    <w:rPr>
      <w:rFonts w:eastAsia="仿宋_GB2312"/>
      <w:color w:val="FF0000"/>
      <w:sz w:val="28"/>
      <w:szCs w:val="28"/>
      <w:lang w:val="en-US" w:eastAsia="zh-CN" w:bidi="ar-SA"/>
    </w:rPr>
  </w:style>
  <w:style w:type="character" w:customStyle="1" w:styleId="Char1215">
    <w:name w:val="燕山正文 Char121"/>
    <w:qFormat/>
    <w:rPr>
      <w:rFonts w:ascii="宋体" w:eastAsia="宋体" w:cs="宋体"/>
      <w:kern w:val="2"/>
      <w:sz w:val="24"/>
      <w:szCs w:val="24"/>
      <w:lang w:val="en-US" w:eastAsia="zh-CN" w:bidi="ar-SA"/>
    </w:rPr>
  </w:style>
  <w:style w:type="character" w:customStyle="1" w:styleId="Char11f2">
    <w:name w:val="纯文本 Char11"/>
    <w:rPr>
      <w:rFonts w:ascii="宋体" w:eastAsia="宋体" w:hAnsi="Courier New" w:cs="Courier New"/>
      <w:kern w:val="2"/>
      <w:sz w:val="21"/>
      <w:szCs w:val="21"/>
      <w:lang w:val="en-US" w:eastAsia="zh-CN" w:bidi="ar-SA"/>
    </w:rPr>
  </w:style>
  <w:style w:type="character" w:customStyle="1" w:styleId="CharChar1125">
    <w:name w:val="Char Char1125"/>
    <w:rPr>
      <w:rFonts w:ascii="黑体" w:eastAsia="黑体" w:hAnsi="Arial"/>
      <w:bCs/>
      <w:kern w:val="2"/>
      <w:sz w:val="30"/>
      <w:szCs w:val="30"/>
      <w:lang w:val="en-US" w:eastAsia="zh-CN" w:bidi="ar-SA"/>
    </w:rPr>
  </w:style>
  <w:style w:type="character" w:customStyle="1" w:styleId="CharChar2116">
    <w:name w:val="Char Char2116"/>
    <w:qFormat/>
    <w:rPr>
      <w:rFonts w:ascii="黑体" w:eastAsia="宋体"/>
      <w:kern w:val="2"/>
      <w:sz w:val="16"/>
      <w:szCs w:val="16"/>
      <w:lang w:val="en-US" w:eastAsia="zh-CN" w:bidi="ar-SA"/>
    </w:rPr>
  </w:style>
  <w:style w:type="character" w:customStyle="1" w:styleId="Char2fc">
    <w:name w:val="纯文本 Char2"/>
    <w:qFormat/>
    <w:rPr>
      <w:rFonts w:ascii="宋体" w:eastAsia="宋体" w:hAnsi="Courier New"/>
      <w:kern w:val="2"/>
      <w:sz w:val="21"/>
      <w:szCs w:val="24"/>
      <w:lang w:val="en-US" w:eastAsia="zh-CN" w:bidi="ar-SA"/>
    </w:rPr>
  </w:style>
  <w:style w:type="character" w:customStyle="1" w:styleId="CharChar51">
    <w:name w:val="Char Char51"/>
    <w:qFormat/>
    <w:rPr>
      <w:rFonts w:ascii="黑体" w:eastAsia="黑体" w:hAnsi="宋体"/>
      <w:bCs/>
      <w:kern w:val="2"/>
      <w:sz w:val="28"/>
      <w:szCs w:val="28"/>
      <w:lang w:val="en-US" w:eastAsia="zh-CN" w:bidi="ar-SA"/>
    </w:rPr>
  </w:style>
  <w:style w:type="character" w:customStyle="1" w:styleId="CharChar661">
    <w:name w:val="Char Char661"/>
    <w:qFormat/>
    <w:rPr>
      <w:rFonts w:ascii="黑体" w:eastAsia="黑体"/>
      <w:b/>
      <w:bCs/>
      <w:kern w:val="2"/>
      <w:sz w:val="28"/>
      <w:szCs w:val="28"/>
      <w:lang w:val="en-US" w:eastAsia="zh-CN" w:bidi="ar-SA"/>
    </w:rPr>
  </w:style>
  <w:style w:type="character" w:customStyle="1" w:styleId="Char8">
    <w:name w:val="正文文本缩进 Char"/>
    <w:link w:val="af1"/>
    <w:uiPriority w:val="99"/>
    <w:qFormat/>
    <w:rPr>
      <w:rFonts w:ascii="Times New Roman" w:eastAsia="华文楷体" w:hAnsi="Times New Roman"/>
      <w:color w:val="000000"/>
      <w:sz w:val="28"/>
    </w:rPr>
  </w:style>
  <w:style w:type="character" w:customStyle="1" w:styleId="afff2">
    <w:name w:val="正文文本_"/>
    <w:link w:val="16"/>
    <w:qFormat/>
    <w:rPr>
      <w:rFonts w:ascii="Arial Unicode MS" w:eastAsia="Arial Unicode MS" w:hAnsi="Arial Unicode MS" w:cs="Arial Unicode MS" w:hint="eastAsia"/>
      <w:sz w:val="27"/>
      <w:szCs w:val="24"/>
      <w:shd w:val="clear" w:color="auto" w:fill="FFFFFF"/>
    </w:rPr>
  </w:style>
  <w:style w:type="character" w:customStyle="1" w:styleId="Char2112">
    <w:name w:val="表中文字 Char211"/>
    <w:qFormat/>
    <w:rPr>
      <w:rFonts w:ascii="宋体" w:eastAsia="宋体"/>
      <w:kern w:val="2"/>
      <w:sz w:val="21"/>
      <w:szCs w:val="21"/>
      <w:lang w:val="en-US" w:eastAsia="zh-CN" w:bidi="ar-SA"/>
    </w:rPr>
  </w:style>
  <w:style w:type="character" w:customStyle="1" w:styleId="1Char211">
    <w:name w:val="表题1 Char21"/>
    <w:qFormat/>
    <w:rPr>
      <w:rFonts w:eastAsia="宋体" w:hAnsi="Arial" w:cs="Arial"/>
      <w:kern w:val="2"/>
      <w:sz w:val="24"/>
      <w:szCs w:val="24"/>
      <w:lang w:val="en-US" w:eastAsia="zh-CN" w:bidi="ar-SA"/>
    </w:rPr>
  </w:style>
  <w:style w:type="character" w:customStyle="1" w:styleId="Char11112">
    <w:name w:val="题注 Char1111"/>
    <w:qFormat/>
    <w:rPr>
      <w:rFonts w:ascii="黑体" w:eastAsia="黑体" w:hAnsi="Arial" w:cs="Arial"/>
      <w:b/>
      <w:kern w:val="2"/>
      <w:sz w:val="24"/>
      <w:szCs w:val="24"/>
      <w:lang w:val="en-US" w:eastAsia="zh-CN" w:bidi="ar-SA"/>
    </w:rPr>
  </w:style>
  <w:style w:type="character" w:customStyle="1" w:styleId="2Char61">
    <w:name w:val="标题 2 Char61"/>
    <w:rPr>
      <w:rFonts w:ascii="黑体" w:eastAsia="黑体" w:hAnsi="Arial"/>
      <w:b/>
      <w:bCs/>
      <w:kern w:val="2"/>
      <w:sz w:val="30"/>
      <w:szCs w:val="30"/>
      <w:lang w:val="en-US" w:eastAsia="zh-CN" w:bidi="ar-SA"/>
    </w:rPr>
  </w:style>
  <w:style w:type="character" w:customStyle="1" w:styleId="8Char11">
    <w:name w:val="标题 8 Char11"/>
    <w:qFormat/>
    <w:rPr>
      <w:rFonts w:ascii="Arial" w:eastAsia="黑体" w:hAnsi="Arial"/>
      <w:kern w:val="2"/>
      <w:sz w:val="24"/>
      <w:szCs w:val="24"/>
      <w:lang w:val="en-US" w:eastAsia="zh-CN" w:bidi="ar-SA"/>
    </w:rPr>
  </w:style>
  <w:style w:type="character" w:customStyle="1" w:styleId="Char11f3">
    <w:name w:val="环评正文 Char11"/>
    <w:rPr>
      <w:rFonts w:eastAsia="宋体"/>
      <w:bCs/>
      <w:kern w:val="2"/>
      <w:sz w:val="24"/>
      <w:szCs w:val="24"/>
      <w:lang w:val="en-US" w:eastAsia="zh-CN" w:bidi="ar-SA"/>
    </w:rPr>
  </w:style>
  <w:style w:type="character" w:customStyle="1" w:styleId="Char6">
    <w:name w:val="称呼 Char"/>
    <w:link w:val="af"/>
    <w:uiPriority w:val="99"/>
    <w:rPr>
      <w:rFonts w:ascii="仿宋_GB2312" w:eastAsia="仿宋_GB2312" w:hAnsi="Times New Roman"/>
      <w:sz w:val="28"/>
    </w:rPr>
  </w:style>
  <w:style w:type="character" w:customStyle="1" w:styleId="Char1610">
    <w:name w:val="燕山正文 Char161"/>
    <w:qFormat/>
    <w:rPr>
      <w:rFonts w:ascii="宋体" w:eastAsia="宋体" w:cs="宋体"/>
      <w:kern w:val="2"/>
      <w:sz w:val="24"/>
      <w:szCs w:val="24"/>
      <w:lang w:val="en-US" w:eastAsia="zh-CN" w:bidi="ar-SA"/>
    </w:rPr>
  </w:style>
  <w:style w:type="character" w:customStyle="1" w:styleId="Char1ff3">
    <w:name w:val="题注 Char1"/>
    <w:qFormat/>
    <w:rPr>
      <w:rFonts w:ascii="黑体" w:eastAsia="黑体" w:hAnsi="Arial" w:cs="Arial"/>
      <w:b/>
      <w:kern w:val="2"/>
      <w:sz w:val="24"/>
      <w:szCs w:val="24"/>
      <w:lang w:val="en-US" w:eastAsia="zh-CN" w:bidi="ar-SA"/>
    </w:rPr>
  </w:style>
  <w:style w:type="character" w:customStyle="1" w:styleId="CharCharCharCharChar11">
    <w:name w:val="正文文字 Char Char Char Char Char11"/>
    <w:qFormat/>
    <w:rPr>
      <w:rFonts w:eastAsia="宋体"/>
      <w:kern w:val="2"/>
      <w:sz w:val="21"/>
      <w:szCs w:val="24"/>
      <w:lang w:val="en-US" w:eastAsia="zh-CN" w:bidi="ar-SA"/>
    </w:rPr>
  </w:style>
  <w:style w:type="character" w:customStyle="1" w:styleId="CharChar8">
    <w:name w:val="孙普文字 Char Char"/>
    <w:rPr>
      <w:rFonts w:ascii="宋体" w:eastAsia="宋体" w:hAnsi="Courier New"/>
      <w:kern w:val="2"/>
      <w:sz w:val="21"/>
      <w:lang w:val="en-US" w:eastAsia="zh-CN" w:bidi="ar-SA"/>
    </w:rPr>
  </w:style>
  <w:style w:type="character" w:customStyle="1" w:styleId="Char1ff4">
    <w:name w:val="正文文本 Char1"/>
    <w:uiPriority w:val="99"/>
    <w:semiHidden/>
    <w:qFormat/>
    <w:rPr>
      <w:rFonts w:ascii="Calibri" w:eastAsia="宋体" w:hAnsi="Calibri" w:cs="Times New Roman"/>
    </w:rPr>
  </w:style>
  <w:style w:type="character" w:customStyle="1" w:styleId="6Char11">
    <w:name w:val="标题 6 Char11"/>
    <w:qFormat/>
    <w:rPr>
      <w:rFonts w:ascii="Arial" w:eastAsia="黑体" w:hAnsi="Arial"/>
      <w:b/>
      <w:bCs/>
      <w:kern w:val="2"/>
      <w:sz w:val="24"/>
      <w:szCs w:val="24"/>
      <w:lang w:val="en-US" w:eastAsia="zh-CN" w:bidi="ar-SA"/>
    </w:rPr>
  </w:style>
  <w:style w:type="character" w:customStyle="1" w:styleId="Char2fd">
    <w:name w:val="正文不缩进 Char2"/>
    <w:qFormat/>
    <w:rPr>
      <w:rFonts w:ascii="Arial" w:eastAsia="宋体" w:hAnsi="Arial"/>
      <w:spacing w:val="6"/>
      <w:sz w:val="28"/>
      <w:szCs w:val="28"/>
      <w:lang w:val="en-US" w:eastAsia="zh-CN" w:bidi="ar-SA"/>
    </w:rPr>
  </w:style>
  <w:style w:type="character" w:customStyle="1" w:styleId="Char31f0">
    <w:name w:val="样式 表格内字体 + Char31"/>
    <w:qFormat/>
    <w:rPr>
      <w:rFonts w:cs="Times New Roman"/>
      <w:kern w:val="0"/>
    </w:rPr>
  </w:style>
  <w:style w:type="character" w:customStyle="1" w:styleId="4Char20">
    <w:name w:val="标题4 Char2"/>
    <w:rPr>
      <w:rFonts w:ascii="黑体" w:eastAsia="黑体" w:hAnsi="Arial" w:cs="Times New Roman"/>
      <w:b/>
      <w:bCs/>
      <w:kern w:val="2"/>
      <w:sz w:val="24"/>
      <w:szCs w:val="28"/>
      <w:lang w:val="en-US" w:eastAsia="zh-CN" w:bidi="ar-SA"/>
    </w:rPr>
  </w:style>
  <w:style w:type="character" w:customStyle="1" w:styleId="unnamed11">
    <w:name w:val="unnamed11"/>
    <w:qFormat/>
    <w:rPr>
      <w:color w:val="000000"/>
      <w:spacing w:val="320"/>
      <w:sz w:val="19"/>
      <w:szCs w:val="19"/>
      <w:u w:val="none"/>
    </w:rPr>
  </w:style>
  <w:style w:type="character" w:customStyle="1" w:styleId="1Char8">
    <w:name w:val="样式1 Char"/>
    <w:link w:val="19"/>
    <w:qFormat/>
    <w:rPr>
      <w:rFonts w:ascii="Times New Roman" w:hAnsi="Times New Roman"/>
    </w:rPr>
  </w:style>
  <w:style w:type="paragraph" w:customStyle="1" w:styleId="19">
    <w:name w:val="样式1"/>
    <w:basedOn w:val="a"/>
    <w:link w:val="1Char8"/>
    <w:rPr>
      <w:kern w:val="0"/>
      <w:sz w:val="20"/>
      <w:szCs w:val="20"/>
    </w:rPr>
  </w:style>
  <w:style w:type="character" w:customStyle="1" w:styleId="CharChar617">
    <w:name w:val="Char Char617"/>
    <w:rPr>
      <w:rFonts w:ascii="黑体" w:eastAsia="黑体"/>
      <w:b/>
      <w:bCs/>
      <w:kern w:val="2"/>
      <w:sz w:val="28"/>
      <w:szCs w:val="28"/>
      <w:lang w:val="en-US" w:eastAsia="zh-CN" w:bidi="ar-SA"/>
    </w:rPr>
  </w:style>
  <w:style w:type="character" w:customStyle="1" w:styleId="CharChar48">
    <w:name w:val="Char Char48"/>
    <w:rPr>
      <w:rFonts w:ascii="黑体" w:eastAsia="黑体" w:hAnsi="Arial"/>
      <w:b/>
      <w:bCs/>
      <w:kern w:val="2"/>
      <w:sz w:val="30"/>
      <w:szCs w:val="30"/>
      <w:lang w:val="en-US" w:eastAsia="zh-CN" w:bidi="ar-SA"/>
    </w:rPr>
  </w:style>
  <w:style w:type="character" w:customStyle="1" w:styleId="Char1120">
    <w:name w:val="正文修改 Char112"/>
    <w:qFormat/>
    <w:rPr>
      <w:rFonts w:ascii="宋体" w:eastAsia="宋体" w:hAnsi="宋体" w:cs="宋体"/>
      <w:color w:val="000000"/>
      <w:kern w:val="2"/>
      <w:sz w:val="24"/>
      <w:szCs w:val="24"/>
      <w:lang w:val="en-US" w:eastAsia="zh-CN" w:bidi="ar-SA"/>
    </w:rPr>
  </w:style>
  <w:style w:type="character" w:customStyle="1" w:styleId="Char1119">
    <w:name w:val="正文缩进 Char111"/>
    <w:qFormat/>
    <w:rPr>
      <w:rFonts w:ascii="宋体" w:eastAsia="宋体" w:hAnsi="宋体" w:cs="宋体"/>
      <w:color w:val="000000"/>
      <w:kern w:val="2"/>
      <w:sz w:val="24"/>
      <w:szCs w:val="24"/>
      <w:lang w:val="en-US" w:eastAsia="zh-CN" w:bidi="ar-SA"/>
    </w:rPr>
  </w:style>
  <w:style w:type="character" w:customStyle="1" w:styleId="CharChar55">
    <w:name w:val="Char Char55"/>
    <w:qFormat/>
    <w:rPr>
      <w:rFonts w:ascii="黑体" w:eastAsia="黑体" w:hAnsi="宋体"/>
      <w:bCs/>
      <w:kern w:val="2"/>
      <w:sz w:val="28"/>
      <w:szCs w:val="28"/>
      <w:lang w:val="en-US" w:eastAsia="zh-CN" w:bidi="ar-SA"/>
    </w:rPr>
  </w:style>
  <w:style w:type="character" w:customStyle="1" w:styleId="CharChar513">
    <w:name w:val="Char Char513"/>
    <w:rPr>
      <w:rFonts w:ascii="黑体" w:eastAsia="黑体" w:hAnsi="宋体"/>
      <w:bCs/>
      <w:kern w:val="2"/>
      <w:sz w:val="28"/>
      <w:szCs w:val="28"/>
      <w:lang w:val="en-US" w:eastAsia="zh-CN" w:bidi="ar-SA"/>
    </w:rPr>
  </w:style>
  <w:style w:type="character" w:customStyle="1" w:styleId="Charfff5">
    <w:name w:val="报告书表格 Char"/>
    <w:link w:val="affffc"/>
    <w:qFormat/>
    <w:rPr>
      <w:rFonts w:ascii="Times New Roman" w:eastAsia="宋体" w:hAnsi="Times New Roman" w:cs="Times New Roman"/>
      <w:kern w:val="0"/>
      <w:szCs w:val="21"/>
    </w:rPr>
  </w:style>
  <w:style w:type="paragraph" w:customStyle="1" w:styleId="affffc">
    <w:name w:val="报告书表格"/>
    <w:basedOn w:val="a"/>
    <w:link w:val="Charfff5"/>
    <w:pPr>
      <w:spacing w:line="400" w:lineRule="exact"/>
      <w:jc w:val="center"/>
      <w:textAlignment w:val="baseline"/>
    </w:pPr>
    <w:rPr>
      <w:kern w:val="0"/>
      <w:sz w:val="20"/>
      <w:szCs w:val="21"/>
    </w:rPr>
  </w:style>
  <w:style w:type="character" w:customStyle="1" w:styleId="CharChar1113">
    <w:name w:val="Char Char1113"/>
    <w:qFormat/>
    <w:rPr>
      <w:rFonts w:ascii="黑体" w:eastAsia="黑体" w:hAnsi="Arial"/>
      <w:bCs/>
      <w:kern w:val="2"/>
      <w:sz w:val="30"/>
      <w:szCs w:val="30"/>
      <w:lang w:val="en-US" w:eastAsia="zh-CN" w:bidi="ar-SA"/>
    </w:rPr>
  </w:style>
  <w:style w:type="character" w:customStyle="1" w:styleId="1Char80">
    <w:name w:val="表题1 Char8"/>
    <w:qFormat/>
    <w:rPr>
      <w:rFonts w:ascii="黑体" w:eastAsia="黑体" w:hAnsi="Arial" w:cs="Arial"/>
      <w:b/>
      <w:kern w:val="2"/>
      <w:sz w:val="24"/>
      <w:szCs w:val="24"/>
      <w:lang w:val="en-US" w:eastAsia="zh-CN" w:bidi="ar-SA"/>
    </w:rPr>
  </w:style>
  <w:style w:type="character" w:customStyle="1" w:styleId="3Char21">
    <w:name w:val="正文文本缩进 3 Char21"/>
    <w:qFormat/>
    <w:rPr>
      <w:rFonts w:eastAsia="宋体"/>
      <w:kern w:val="2"/>
      <w:sz w:val="16"/>
      <w:szCs w:val="16"/>
      <w:lang w:val="en-US" w:eastAsia="zh-CN" w:bidi="ar-SA"/>
    </w:rPr>
  </w:style>
  <w:style w:type="character" w:customStyle="1" w:styleId="Char811">
    <w:name w:val="正文格式 Char81"/>
    <w:rPr>
      <w:rFonts w:ascii="宋体" w:eastAsia="宋体" w:hAnsi="宋体"/>
      <w:kern w:val="2"/>
      <w:sz w:val="24"/>
      <w:szCs w:val="24"/>
      <w:lang w:val="en-US" w:eastAsia="zh-CN" w:bidi="ar-SA"/>
    </w:rPr>
  </w:style>
  <w:style w:type="character" w:customStyle="1" w:styleId="Char1ff5">
    <w:name w:val="尾注文本 Char1"/>
    <w:uiPriority w:val="99"/>
    <w:semiHidden/>
    <w:qFormat/>
    <w:rPr>
      <w:rFonts w:ascii="Calibri" w:eastAsia="宋体" w:hAnsi="Calibri" w:cs="Times New Roman"/>
    </w:rPr>
  </w:style>
  <w:style w:type="character" w:customStyle="1" w:styleId="2Char43">
    <w:name w:val="正文首行缩进 2 Char4"/>
    <w:uiPriority w:val="99"/>
    <w:semiHidden/>
    <w:qFormat/>
    <w:rPr>
      <w:rFonts w:ascii="Calibri" w:eastAsia="宋体" w:hAnsi="Calibri" w:cs="Times New Roman"/>
    </w:rPr>
  </w:style>
  <w:style w:type="character" w:customStyle="1" w:styleId="Char31f1">
    <w:name w:val="文档结构图 Char31"/>
    <w:rPr>
      <w:rFonts w:eastAsia="宋体"/>
      <w:kern w:val="2"/>
      <w:sz w:val="21"/>
      <w:szCs w:val="24"/>
      <w:shd w:val="clear" w:color="auto" w:fill="000080"/>
      <w:lang w:val="en-US" w:eastAsia="zh-CN" w:bidi="ar-SA"/>
    </w:rPr>
  </w:style>
  <w:style w:type="character" w:customStyle="1" w:styleId="3Char6">
    <w:name w:val="正文文本缩进 3 Char6"/>
    <w:uiPriority w:val="99"/>
    <w:semiHidden/>
    <w:rPr>
      <w:rFonts w:ascii="Calibri" w:eastAsia="宋体" w:hAnsi="Calibri" w:cs="Times New Roman"/>
      <w:sz w:val="16"/>
      <w:szCs w:val="16"/>
    </w:rPr>
  </w:style>
  <w:style w:type="character" w:customStyle="1" w:styleId="Char3f6">
    <w:name w:val="文档结构图 Char3"/>
    <w:qFormat/>
    <w:rPr>
      <w:rFonts w:eastAsia="宋体"/>
      <w:kern w:val="2"/>
      <w:sz w:val="21"/>
      <w:szCs w:val="24"/>
      <w:shd w:val="clear" w:color="auto" w:fill="000080"/>
      <w:lang w:val="en-US" w:eastAsia="zh-CN" w:bidi="ar-SA"/>
    </w:rPr>
  </w:style>
  <w:style w:type="character" w:customStyle="1" w:styleId="3Char7">
    <w:name w:val="标题 3 Char"/>
    <w:qFormat/>
    <w:rPr>
      <w:rFonts w:ascii="Calibri" w:eastAsia="宋体" w:hAnsi="Calibri" w:cs="Times New Roman"/>
      <w:b/>
      <w:bCs/>
      <w:sz w:val="32"/>
      <w:szCs w:val="32"/>
    </w:rPr>
  </w:style>
  <w:style w:type="character" w:customStyle="1" w:styleId="CharChar2112">
    <w:name w:val="Char Char2112"/>
    <w:qFormat/>
    <w:rPr>
      <w:rFonts w:ascii="黑体" w:eastAsia="宋体"/>
      <w:kern w:val="2"/>
      <w:sz w:val="16"/>
      <w:szCs w:val="16"/>
      <w:lang w:val="en-US" w:eastAsia="zh-CN" w:bidi="ar-SA"/>
    </w:rPr>
  </w:style>
  <w:style w:type="character" w:customStyle="1" w:styleId="3Char20">
    <w:name w:val="正文文本缩进 3 Char2"/>
    <w:rPr>
      <w:rFonts w:eastAsia="宋体"/>
      <w:kern w:val="2"/>
      <w:sz w:val="16"/>
      <w:szCs w:val="16"/>
      <w:lang w:val="en-US" w:eastAsia="zh-CN" w:bidi="ar-SA"/>
    </w:rPr>
  </w:style>
  <w:style w:type="character" w:customStyle="1" w:styleId="Char2fe">
    <w:name w:val="页眉 Char2"/>
    <w:uiPriority w:val="99"/>
    <w:semiHidden/>
    <w:qFormat/>
    <w:rPr>
      <w:rFonts w:ascii="Calibri" w:eastAsia="宋体" w:hAnsi="Calibri" w:cs="Times New Roman"/>
      <w:sz w:val="18"/>
      <w:szCs w:val="18"/>
    </w:rPr>
  </w:style>
  <w:style w:type="character" w:customStyle="1" w:styleId="CharChar613">
    <w:name w:val="Char Char613"/>
    <w:qFormat/>
    <w:rPr>
      <w:rFonts w:ascii="黑体" w:eastAsia="黑体"/>
      <w:b/>
      <w:bCs/>
      <w:kern w:val="2"/>
      <w:sz w:val="28"/>
      <w:szCs w:val="28"/>
      <w:lang w:val="en-US" w:eastAsia="zh-CN" w:bidi="ar-SA"/>
    </w:rPr>
  </w:style>
  <w:style w:type="character" w:customStyle="1" w:styleId="CharChar9">
    <w:name w:val="正文文字 Char Char"/>
    <w:qFormat/>
    <w:rPr>
      <w:rFonts w:eastAsia="宋体"/>
      <w:kern w:val="2"/>
      <w:sz w:val="28"/>
      <w:lang w:val="en-US" w:eastAsia="zh-CN" w:bidi="ar-SA"/>
    </w:rPr>
  </w:style>
  <w:style w:type="character" w:customStyle="1" w:styleId="2CharChar0">
    <w:name w:val="表格标题2 Char Char"/>
    <w:link w:val="2Char8"/>
    <w:qFormat/>
    <w:rPr>
      <w:rFonts w:ascii="Arial" w:hAnsi="Arial"/>
      <w:sz w:val="28"/>
      <w:szCs w:val="24"/>
    </w:rPr>
  </w:style>
  <w:style w:type="paragraph" w:customStyle="1" w:styleId="2Char8">
    <w:name w:val="表格标题2 Char"/>
    <w:basedOn w:val="a"/>
    <w:link w:val="2CharChar0"/>
    <w:pPr>
      <w:tabs>
        <w:tab w:val="center" w:pos="6832"/>
        <w:tab w:val="right" w:pos="13608"/>
      </w:tabs>
      <w:spacing w:after="60" w:line="312" w:lineRule="auto"/>
    </w:pPr>
    <w:rPr>
      <w:rFonts w:ascii="Arial" w:hAnsi="Arial"/>
      <w:kern w:val="0"/>
      <w:sz w:val="28"/>
    </w:rPr>
  </w:style>
  <w:style w:type="character" w:customStyle="1" w:styleId="Char1ff6">
    <w:name w:val="称呼 Char1"/>
    <w:uiPriority w:val="99"/>
    <w:semiHidden/>
    <w:rPr>
      <w:rFonts w:ascii="Calibri" w:eastAsia="宋体" w:hAnsi="Calibri" w:cs="Times New Roman"/>
    </w:rPr>
  </w:style>
  <w:style w:type="character" w:customStyle="1" w:styleId="Char1ff7">
    <w:name w:val="信息标题 Char1"/>
    <w:uiPriority w:val="99"/>
    <w:semiHidden/>
    <w:qFormat/>
    <w:rPr>
      <w:rFonts w:ascii="Cambria" w:eastAsia="宋体" w:hAnsi="Cambria" w:cs="Times New Roman"/>
      <w:sz w:val="24"/>
      <w:szCs w:val="24"/>
      <w:shd w:val="pct20" w:color="auto" w:fill="auto"/>
    </w:rPr>
  </w:style>
  <w:style w:type="character" w:customStyle="1" w:styleId="CharChar2115">
    <w:name w:val="Char Char2115"/>
    <w:rPr>
      <w:rFonts w:ascii="黑体" w:eastAsia="宋体"/>
      <w:kern w:val="2"/>
      <w:sz w:val="16"/>
      <w:szCs w:val="16"/>
      <w:lang w:val="en-US" w:eastAsia="zh-CN" w:bidi="ar-SA"/>
    </w:rPr>
  </w:style>
  <w:style w:type="character" w:customStyle="1" w:styleId="Char11f4">
    <w:name w:val="样式 正文缩进 + 宋体 黑色 Char11"/>
    <w:qFormat/>
    <w:rPr>
      <w:rFonts w:ascii="宋体" w:eastAsia="宋体" w:hAnsi="宋体"/>
      <w:color w:val="000000"/>
      <w:kern w:val="2"/>
      <w:sz w:val="24"/>
      <w:szCs w:val="24"/>
      <w:lang w:val="en-US" w:eastAsia="zh-CN" w:bidi="ar-SA"/>
    </w:rPr>
  </w:style>
  <w:style w:type="character" w:customStyle="1" w:styleId="2Char212">
    <w:name w:val="标题 2 Char21"/>
    <w:qFormat/>
    <w:rPr>
      <w:rFonts w:ascii="黑体" w:eastAsia="黑体" w:hAnsi="Arial"/>
      <w:b/>
      <w:bCs/>
      <w:kern w:val="2"/>
      <w:sz w:val="30"/>
      <w:szCs w:val="30"/>
      <w:lang w:val="en-US" w:eastAsia="zh-CN" w:bidi="ar-SA"/>
    </w:rPr>
  </w:style>
  <w:style w:type="character" w:customStyle="1" w:styleId="CharChar31">
    <w:name w:val="Char Char31"/>
    <w:qFormat/>
    <w:rPr>
      <w:rFonts w:ascii="黑体" w:eastAsia="黑体" w:hAnsi="宋体"/>
      <w:b/>
      <w:bCs/>
      <w:kern w:val="2"/>
      <w:sz w:val="28"/>
      <w:szCs w:val="28"/>
      <w:lang w:val="en-US" w:eastAsia="zh-CN" w:bidi="ar-SA"/>
    </w:rPr>
  </w:style>
  <w:style w:type="character" w:customStyle="1" w:styleId="Char418">
    <w:name w:val="正文缩进 Char41"/>
    <w:rPr>
      <w:rFonts w:ascii="宋体" w:eastAsia="宋体" w:hAnsi="宋体" w:cs="宋体"/>
      <w:color w:val="000000"/>
      <w:kern w:val="2"/>
      <w:sz w:val="24"/>
      <w:szCs w:val="24"/>
      <w:lang w:val="en-US" w:eastAsia="zh-CN" w:bidi="ar-SA"/>
    </w:rPr>
  </w:style>
  <w:style w:type="character" w:customStyle="1" w:styleId="Char4">
    <w:name w:val="正文首行缩进 Char4"/>
    <w:link w:val="ac"/>
    <w:qFormat/>
    <w:rPr>
      <w:rFonts w:ascii="仿宋_GB2312" w:eastAsia="仿宋_GB2312" w:hAnsi="Times New Roman"/>
      <w:sz w:val="28"/>
    </w:rPr>
  </w:style>
  <w:style w:type="character" w:customStyle="1" w:styleId="Char4f2">
    <w:name w:val="表格内字体 Char4"/>
    <w:qFormat/>
    <w:rPr>
      <w:rFonts w:ascii="宋体" w:eastAsia="宋体" w:hAnsi="宋体"/>
      <w:kern w:val="2"/>
      <w:sz w:val="21"/>
      <w:szCs w:val="24"/>
      <w:lang w:val="en-US" w:eastAsia="zh-CN" w:bidi="ar-SA"/>
    </w:rPr>
  </w:style>
  <w:style w:type="character" w:customStyle="1" w:styleId="Char2ff">
    <w:name w:val="图题 Char2"/>
    <w:qFormat/>
    <w:rPr>
      <w:rFonts w:ascii="黑体" w:eastAsia="黑体" w:hAnsi="宋体" w:cs="宋体"/>
      <w:b/>
      <w:bCs/>
      <w:kern w:val="2"/>
      <w:sz w:val="24"/>
      <w:szCs w:val="24"/>
      <w:lang w:val="en-US" w:eastAsia="zh-CN" w:bidi="ar-SA"/>
    </w:rPr>
  </w:style>
  <w:style w:type="character" w:customStyle="1" w:styleId="CharChar1216">
    <w:name w:val="Char Char1216"/>
    <w:qFormat/>
    <w:rPr>
      <w:rFonts w:ascii="黑体" w:eastAsia="黑体" w:hAnsi="Arial"/>
      <w:b/>
      <w:bCs/>
      <w:kern w:val="2"/>
      <w:sz w:val="30"/>
      <w:szCs w:val="30"/>
      <w:lang w:val="en-US" w:eastAsia="zh-CN" w:bidi="ar-SA"/>
    </w:rPr>
  </w:style>
  <w:style w:type="character" w:customStyle="1" w:styleId="CharChar41">
    <w:name w:val="Char Char41"/>
    <w:rPr>
      <w:rFonts w:ascii="黑体" w:eastAsia="黑体" w:hAnsi="Arial"/>
      <w:b/>
      <w:bCs/>
      <w:kern w:val="2"/>
      <w:sz w:val="30"/>
      <w:szCs w:val="30"/>
      <w:lang w:val="en-US" w:eastAsia="zh-CN" w:bidi="ar-SA"/>
    </w:rPr>
  </w:style>
  <w:style w:type="character" w:customStyle="1" w:styleId="Char5111">
    <w:name w:val="题注 Char5111"/>
    <w:qFormat/>
    <w:rPr>
      <w:rFonts w:ascii="黑体" w:eastAsia="黑体" w:hAnsi="Arial" w:cs="Arial"/>
      <w:b/>
      <w:kern w:val="2"/>
      <w:sz w:val="24"/>
      <w:szCs w:val="24"/>
      <w:lang w:val="en-US" w:eastAsia="zh-CN" w:bidi="ar-SA"/>
    </w:rPr>
  </w:style>
  <w:style w:type="character" w:customStyle="1" w:styleId="Char1231">
    <w:name w:val="正文修改 Char1231"/>
    <w:qFormat/>
    <w:rPr>
      <w:rFonts w:hAnsi="宋体"/>
      <w:color w:val="000000"/>
    </w:rPr>
  </w:style>
  <w:style w:type="character" w:customStyle="1" w:styleId="Char3f7">
    <w:name w:val="正文格式 Char3"/>
    <w:rPr>
      <w:rFonts w:ascii="宋体" w:eastAsia="宋体" w:hAnsi="宋体"/>
      <w:kern w:val="2"/>
      <w:sz w:val="24"/>
      <w:szCs w:val="24"/>
      <w:lang w:val="en-US" w:eastAsia="zh-CN" w:bidi="ar-SA"/>
    </w:rPr>
  </w:style>
  <w:style w:type="character" w:customStyle="1" w:styleId="Char181">
    <w:name w:val="燕山正文 Char18"/>
    <w:rPr>
      <w:rFonts w:ascii="宋体" w:eastAsia="宋体" w:cs="宋体"/>
      <w:kern w:val="2"/>
      <w:sz w:val="24"/>
      <w:szCs w:val="24"/>
      <w:lang w:val="en-US" w:eastAsia="zh-CN" w:bidi="ar-SA"/>
    </w:rPr>
  </w:style>
  <w:style w:type="character" w:customStyle="1" w:styleId="1Char44">
    <w:name w:val="表题1 Char44"/>
    <w:qFormat/>
    <w:rPr>
      <w:rFonts w:ascii="黑体" w:eastAsia="黑体" w:hAnsi="Arial" w:cs="Arial"/>
      <w:b/>
      <w:kern w:val="2"/>
      <w:sz w:val="24"/>
      <w:szCs w:val="24"/>
      <w:lang w:val="en-US" w:eastAsia="zh-CN" w:bidi="ar-SA"/>
    </w:rPr>
  </w:style>
  <w:style w:type="character" w:customStyle="1" w:styleId="2Char1110">
    <w:name w:val="正文首行缩进 2 Char111"/>
    <w:qFormat/>
    <w:rPr>
      <w:rFonts w:ascii="宋体" w:hAnsi="宋体" w:cs="宋体"/>
      <w:color w:val="000000"/>
      <w:sz w:val="21"/>
      <w:szCs w:val="24"/>
    </w:rPr>
  </w:style>
  <w:style w:type="character" w:customStyle="1" w:styleId="CharChar1112">
    <w:name w:val="Char Char1112"/>
    <w:qFormat/>
    <w:rPr>
      <w:rFonts w:ascii="黑体" w:eastAsia="黑体" w:hAnsi="Arial"/>
      <w:bCs/>
      <w:kern w:val="2"/>
      <w:sz w:val="30"/>
      <w:szCs w:val="30"/>
      <w:lang w:val="en-US" w:eastAsia="zh-CN" w:bidi="ar-SA"/>
    </w:rPr>
  </w:style>
  <w:style w:type="character" w:customStyle="1" w:styleId="3Char8">
    <w:name w:val="环标3 Char"/>
    <w:link w:val="3a"/>
    <w:rPr>
      <w:rFonts w:ascii="宋体" w:hAnsi="宋体"/>
      <w:bCs/>
      <w:sz w:val="28"/>
      <w:szCs w:val="28"/>
    </w:rPr>
  </w:style>
  <w:style w:type="paragraph" w:customStyle="1" w:styleId="3a">
    <w:name w:val="环标3"/>
    <w:basedOn w:val="3"/>
    <w:link w:val="3Char8"/>
    <w:qFormat/>
    <w:pPr>
      <w:keepNext w:val="0"/>
      <w:keepLines w:val="0"/>
      <w:spacing w:line="500" w:lineRule="atLeast"/>
      <w:jc w:val="left"/>
      <w:textAlignment w:val="baseline"/>
    </w:pPr>
    <w:rPr>
      <w:rFonts w:ascii="宋体" w:hAnsi="宋体"/>
      <w:b w:val="0"/>
      <w:sz w:val="28"/>
      <w:szCs w:val="28"/>
    </w:rPr>
  </w:style>
  <w:style w:type="character" w:customStyle="1" w:styleId="CharChar66">
    <w:name w:val="Char Char66"/>
    <w:qFormat/>
    <w:rPr>
      <w:rFonts w:ascii="黑体" w:eastAsia="黑体"/>
      <w:b/>
      <w:bCs/>
      <w:kern w:val="2"/>
      <w:sz w:val="28"/>
      <w:szCs w:val="28"/>
      <w:lang w:val="en-US" w:eastAsia="zh-CN" w:bidi="ar-SA"/>
    </w:rPr>
  </w:style>
  <w:style w:type="character" w:customStyle="1" w:styleId="Charfff6">
    <w:name w:val="俺的正文 Char"/>
    <w:link w:val="affffd"/>
    <w:qFormat/>
    <w:rPr>
      <w:rFonts w:ascii="Times New Roman" w:hAnsi="Times New Roman"/>
      <w:sz w:val="24"/>
      <w:szCs w:val="24"/>
    </w:rPr>
  </w:style>
  <w:style w:type="paragraph" w:customStyle="1" w:styleId="affffd">
    <w:name w:val="俺的正文"/>
    <w:basedOn w:val="a"/>
    <w:link w:val="Charfff6"/>
    <w:semiHidden/>
    <w:pPr>
      <w:pBdr>
        <w:top w:val="single" w:sz="4" w:space="1" w:color="auto"/>
      </w:pBdr>
      <w:spacing w:line="460" w:lineRule="exact"/>
      <w:ind w:firstLineChars="200" w:firstLine="200"/>
    </w:pPr>
    <w:rPr>
      <w:kern w:val="0"/>
    </w:rPr>
  </w:style>
  <w:style w:type="character" w:customStyle="1" w:styleId="3Char113">
    <w:name w:val="正文文本缩进 3 Char11"/>
    <w:qFormat/>
    <w:rPr>
      <w:rFonts w:eastAsia="宋体"/>
      <w:kern w:val="2"/>
      <w:sz w:val="16"/>
      <w:szCs w:val="16"/>
      <w:lang w:val="en-US" w:eastAsia="zh-CN" w:bidi="ar-SA"/>
    </w:rPr>
  </w:style>
  <w:style w:type="character" w:customStyle="1" w:styleId="CharChar63">
    <w:name w:val="Char Char63"/>
    <w:qFormat/>
    <w:rPr>
      <w:rFonts w:ascii="黑体" w:eastAsia="黑体"/>
      <w:b/>
      <w:bCs/>
      <w:kern w:val="2"/>
      <w:sz w:val="28"/>
      <w:szCs w:val="28"/>
      <w:lang w:val="en-US" w:eastAsia="zh-CN" w:bidi="ar-SA"/>
    </w:rPr>
  </w:style>
  <w:style w:type="character" w:customStyle="1" w:styleId="Char138">
    <w:name w:val="正文斜体 Char13"/>
    <w:rPr>
      <w:rFonts w:ascii="宋体" w:eastAsia="宋体" w:hAnsi="宋体" w:cs="宋体"/>
      <w:i/>
      <w:iCs/>
      <w:kern w:val="2"/>
      <w:sz w:val="24"/>
      <w:szCs w:val="24"/>
      <w:lang w:val="en-US" w:eastAsia="zh-CN" w:bidi="ar-SA"/>
    </w:rPr>
  </w:style>
  <w:style w:type="character" w:customStyle="1" w:styleId="3Char9">
    <w:name w:val="标题 3 Char9"/>
    <w:qFormat/>
    <w:rPr>
      <w:rFonts w:ascii="黑体" w:eastAsia="黑体" w:hAnsi="宋体" w:cs="Times New Roman"/>
      <w:b/>
      <w:bCs/>
      <w:kern w:val="2"/>
      <w:sz w:val="28"/>
      <w:szCs w:val="28"/>
      <w:lang w:val="en-US" w:eastAsia="zh-CN" w:bidi="ar-SA"/>
    </w:rPr>
  </w:style>
  <w:style w:type="character" w:customStyle="1" w:styleId="Char11f5">
    <w:name w:val="正文斜体 Char11"/>
    <w:qFormat/>
    <w:rPr>
      <w:rFonts w:ascii="宋体" w:eastAsia="宋体" w:hAnsi="宋体" w:cs="宋体"/>
      <w:i/>
      <w:iCs/>
      <w:kern w:val="2"/>
      <w:sz w:val="24"/>
      <w:szCs w:val="24"/>
      <w:lang w:val="en-US" w:eastAsia="zh-CN" w:bidi="ar-SA"/>
    </w:rPr>
  </w:style>
  <w:style w:type="character" w:customStyle="1" w:styleId="Char172">
    <w:name w:val="正文修改 Char17"/>
    <w:rPr>
      <w:rFonts w:ascii="宋体" w:eastAsia="宋体" w:hAnsi="宋体" w:cs="宋体"/>
      <w:color w:val="000000"/>
      <w:kern w:val="2"/>
      <w:sz w:val="24"/>
      <w:szCs w:val="24"/>
      <w:lang w:val="en-US" w:eastAsia="zh-CN" w:bidi="ar-SA"/>
    </w:rPr>
  </w:style>
  <w:style w:type="character" w:customStyle="1" w:styleId="Charfff7">
    <w:name w:val="表中文字 Char"/>
    <w:link w:val="46"/>
    <w:rPr>
      <w:rFonts w:ascii="Arial" w:hAnsi="Arial"/>
      <w:szCs w:val="24"/>
      <w:lang w:eastAsia="zh-TW"/>
    </w:rPr>
  </w:style>
  <w:style w:type="paragraph" w:customStyle="1" w:styleId="46">
    <w:name w:val="表中文字4"/>
    <w:basedOn w:val="a"/>
    <w:link w:val="Charfff7"/>
    <w:pPr>
      <w:spacing w:line="340" w:lineRule="exact"/>
      <w:ind w:firstLineChars="200" w:firstLine="480"/>
      <w:jc w:val="center"/>
    </w:pPr>
    <w:rPr>
      <w:rFonts w:ascii="Arial" w:hAnsi="Arial"/>
      <w:kern w:val="0"/>
      <w:sz w:val="20"/>
      <w:lang w:eastAsia="zh-TW"/>
    </w:rPr>
  </w:style>
  <w:style w:type="character" w:customStyle="1" w:styleId="1Char91">
    <w:name w:val="表题1 Char91"/>
    <w:qFormat/>
    <w:rPr>
      <w:rFonts w:ascii="黑体" w:eastAsia="黑体" w:hAnsi="Arial" w:cs="Arial"/>
      <w:b/>
      <w:kern w:val="2"/>
      <w:sz w:val="24"/>
      <w:szCs w:val="24"/>
      <w:lang w:val="en-US" w:eastAsia="zh-CN" w:bidi="ar-SA"/>
    </w:rPr>
  </w:style>
  <w:style w:type="character" w:customStyle="1" w:styleId="Char1ff8">
    <w:name w:val="标题 Char1"/>
    <w:uiPriority w:val="10"/>
    <w:qFormat/>
    <w:rPr>
      <w:rFonts w:ascii="Cambria" w:eastAsia="宋体" w:hAnsi="Cambria" w:cs="Times New Roman"/>
      <w:b/>
      <w:bCs/>
      <w:sz w:val="32"/>
      <w:szCs w:val="32"/>
    </w:rPr>
  </w:style>
  <w:style w:type="character" w:customStyle="1" w:styleId="Char4f3">
    <w:name w:val="环正文 Char4"/>
    <w:qFormat/>
    <w:rPr>
      <w:rFonts w:eastAsia="仿宋_GB2312"/>
      <w:color w:val="FF0000"/>
      <w:sz w:val="28"/>
      <w:szCs w:val="28"/>
      <w:lang w:val="en-US" w:eastAsia="zh-CN" w:bidi="ar-SA"/>
    </w:rPr>
  </w:style>
  <w:style w:type="character" w:customStyle="1" w:styleId="AChar10">
    <w:name w:val="A正文 Char1"/>
    <w:rPr>
      <w:rFonts w:eastAsia="仿宋_GB2312"/>
      <w:kern w:val="2"/>
      <w:sz w:val="24"/>
      <w:szCs w:val="24"/>
      <w:lang w:val="en-US" w:eastAsia="zh-CN" w:bidi="ar-SA"/>
    </w:rPr>
  </w:style>
  <w:style w:type="character" w:customStyle="1" w:styleId="3Char210">
    <w:name w:val="正文文本 3 Char21"/>
    <w:qFormat/>
    <w:rPr>
      <w:rFonts w:eastAsia="宋体"/>
      <w:kern w:val="2"/>
      <w:sz w:val="16"/>
      <w:szCs w:val="16"/>
      <w:lang w:val="en-US" w:eastAsia="zh-CN" w:bidi="ar-SA"/>
    </w:rPr>
  </w:style>
  <w:style w:type="character" w:customStyle="1" w:styleId="Char129">
    <w:name w:val="表格内字体 Char12"/>
    <w:qFormat/>
    <w:rPr>
      <w:rFonts w:ascii="宋体" w:eastAsia="宋体" w:hAnsi="宋体"/>
      <w:kern w:val="2"/>
      <w:sz w:val="21"/>
      <w:szCs w:val="24"/>
      <w:lang w:val="en-US" w:eastAsia="zh-CN" w:bidi="ar-SA"/>
    </w:rPr>
  </w:style>
  <w:style w:type="character" w:customStyle="1" w:styleId="2Char32">
    <w:name w:val="标题 2 Char3"/>
    <w:qFormat/>
    <w:rPr>
      <w:rFonts w:ascii="黑体" w:eastAsia="黑体" w:hAnsi="Arial"/>
      <w:bCs/>
      <w:kern w:val="2"/>
      <w:sz w:val="30"/>
      <w:szCs w:val="30"/>
      <w:lang w:val="en-US" w:eastAsia="zh-CN" w:bidi="ar-SA"/>
    </w:rPr>
  </w:style>
  <w:style w:type="character" w:customStyle="1" w:styleId="Char31f2">
    <w:name w:val="正文格式 Char31"/>
    <w:qFormat/>
    <w:rPr>
      <w:rFonts w:ascii="宋体" w:eastAsia="宋体" w:hAnsi="宋体"/>
      <w:kern w:val="2"/>
      <w:sz w:val="24"/>
      <w:szCs w:val="24"/>
      <w:lang w:val="en-US" w:eastAsia="zh-CN" w:bidi="ar-SA"/>
    </w:rPr>
  </w:style>
  <w:style w:type="character" w:customStyle="1" w:styleId="CharChar1116">
    <w:name w:val="Char Char1116"/>
    <w:rPr>
      <w:rFonts w:ascii="黑体" w:eastAsia="黑体" w:hAnsi="Arial"/>
      <w:bCs/>
      <w:kern w:val="2"/>
      <w:sz w:val="30"/>
      <w:szCs w:val="30"/>
      <w:lang w:val="en-US" w:eastAsia="zh-CN" w:bidi="ar-SA"/>
    </w:rPr>
  </w:style>
  <w:style w:type="character" w:customStyle="1" w:styleId="4Char0">
    <w:name w:val="河石管道4 Char"/>
    <w:rPr>
      <w:rFonts w:ascii="仿宋_GB2312" w:eastAsia="仿宋_GB2312" w:hAnsi="Arial"/>
      <w:bCs/>
      <w:kern w:val="2"/>
      <w:sz w:val="28"/>
      <w:szCs w:val="28"/>
      <w:lang w:val="en-US" w:eastAsia="zh-CN" w:bidi="ar-SA"/>
    </w:rPr>
  </w:style>
  <w:style w:type="character" w:customStyle="1" w:styleId="Char613">
    <w:name w:val="题注 Char61"/>
    <w:qFormat/>
    <w:rPr>
      <w:rFonts w:ascii="黑体" w:eastAsia="黑体" w:hAnsi="Arial" w:cs="Arial"/>
      <w:b/>
      <w:kern w:val="2"/>
      <w:sz w:val="24"/>
      <w:szCs w:val="24"/>
      <w:lang w:val="en-US" w:eastAsia="zh-CN" w:bidi="ar-SA"/>
    </w:rPr>
  </w:style>
  <w:style w:type="character" w:customStyle="1" w:styleId="Char84">
    <w:name w:val="题注 Char8"/>
    <w:rPr>
      <w:rFonts w:ascii="黑体" w:eastAsia="黑体" w:hAnsi="Arial" w:cs="Arial"/>
      <w:b/>
      <w:kern w:val="2"/>
      <w:sz w:val="24"/>
      <w:szCs w:val="24"/>
      <w:lang w:val="en-US" w:eastAsia="zh-CN" w:bidi="ar-SA"/>
    </w:rPr>
  </w:style>
  <w:style w:type="character" w:customStyle="1" w:styleId="2Char33">
    <w:name w:val="正文首行缩进 2 Char3"/>
    <w:rPr>
      <w:rFonts w:ascii="Times New Roman" w:eastAsia="仿宋_GB2312" w:hAnsi="Times New Roman" w:cs="Times New Roman"/>
      <w:kern w:val="2"/>
      <w:sz w:val="28"/>
      <w:szCs w:val="18"/>
      <w:lang w:val="en-US" w:eastAsia="zh-CN" w:bidi="ar-SA"/>
    </w:rPr>
  </w:style>
  <w:style w:type="character" w:customStyle="1" w:styleId="Char1010">
    <w:name w:val="表格内字体 Char101"/>
    <w:qFormat/>
    <w:rPr>
      <w:rFonts w:ascii="宋体" w:eastAsia="宋体" w:hAnsi="宋体" w:cs="Times New Roman"/>
      <w:kern w:val="2"/>
      <w:sz w:val="24"/>
      <w:szCs w:val="21"/>
      <w:lang w:val="en-US" w:eastAsia="zh-CN" w:bidi="ar-SA"/>
    </w:rPr>
  </w:style>
  <w:style w:type="character" w:customStyle="1" w:styleId="Char11f6">
    <w:name w:val="图表题 Char11"/>
    <w:qFormat/>
    <w:rPr>
      <w:rFonts w:ascii="黑体" w:eastAsia="黑体" w:hAnsi="宋体" w:cs="宋体"/>
      <w:b/>
      <w:bCs/>
      <w:kern w:val="2"/>
      <w:sz w:val="24"/>
      <w:szCs w:val="24"/>
      <w:lang w:val="en-US" w:eastAsia="zh-CN" w:bidi="ar-SA"/>
    </w:rPr>
  </w:style>
  <w:style w:type="character" w:customStyle="1" w:styleId="Char21f3">
    <w:name w:val="页眉 Char21"/>
    <w:qFormat/>
    <w:rPr>
      <w:rFonts w:ascii="Times New Roman" w:eastAsia="宋体" w:hAnsi="Times New Roman" w:cs="Times New Roman"/>
      <w:kern w:val="2"/>
      <w:sz w:val="18"/>
      <w:szCs w:val="18"/>
      <w:lang w:val="en-US" w:eastAsia="zh-CN" w:bidi="ar-SA"/>
    </w:rPr>
  </w:style>
  <w:style w:type="character" w:customStyle="1" w:styleId="1Char410">
    <w:name w:val="表题1 Char41"/>
    <w:rPr>
      <w:rFonts w:ascii="黑体" w:eastAsia="黑体" w:hAnsi="Arial" w:cs="Arial"/>
      <w:b/>
      <w:kern w:val="2"/>
      <w:sz w:val="24"/>
      <w:szCs w:val="24"/>
      <w:lang w:val="en-US" w:eastAsia="zh-CN" w:bidi="ar-SA"/>
    </w:rPr>
  </w:style>
  <w:style w:type="character" w:customStyle="1" w:styleId="4Char310">
    <w:name w:val="标题 4 Char31"/>
    <w:qFormat/>
    <w:rPr>
      <w:rFonts w:ascii="黑体" w:eastAsia="黑体" w:hAnsi="Arial" w:cs="Times New Roman"/>
      <w:b/>
      <w:bCs/>
      <w:kern w:val="2"/>
      <w:sz w:val="24"/>
      <w:szCs w:val="24"/>
      <w:lang w:val="en-US" w:eastAsia="zh-CN" w:bidi="ar-SA"/>
    </w:rPr>
  </w:style>
  <w:style w:type="character" w:customStyle="1" w:styleId="Char4f4">
    <w:name w:val="纯文本 Char4"/>
    <w:qFormat/>
    <w:rPr>
      <w:rFonts w:ascii="宋体" w:hAnsi="Courier New" w:cs="Courier New"/>
      <w:szCs w:val="21"/>
    </w:rPr>
  </w:style>
  <w:style w:type="character" w:customStyle="1" w:styleId="Char21f4">
    <w:name w:val="正文格式 Char21"/>
    <w:qFormat/>
    <w:rPr>
      <w:rFonts w:ascii="宋体" w:eastAsia="宋体" w:hAnsi="宋体"/>
      <w:kern w:val="2"/>
      <w:sz w:val="24"/>
      <w:szCs w:val="24"/>
      <w:lang w:val="en-US" w:eastAsia="zh-CN" w:bidi="ar-SA"/>
    </w:rPr>
  </w:style>
  <w:style w:type="character" w:customStyle="1" w:styleId="1Char51">
    <w:name w:val="标题 1 Char51"/>
    <w:qFormat/>
    <w:rPr>
      <w:rFonts w:ascii="黑体" w:eastAsia="黑体" w:hAnsi="宋体" w:cs="Times New Roman"/>
      <w:bCs/>
      <w:kern w:val="44"/>
      <w:sz w:val="32"/>
      <w:szCs w:val="32"/>
      <w:lang w:val="en-US" w:eastAsia="zh-CN" w:bidi="ar-SA"/>
    </w:rPr>
  </w:style>
  <w:style w:type="character" w:customStyle="1" w:styleId="CharChar2118">
    <w:name w:val="Char Char2118"/>
    <w:rPr>
      <w:rFonts w:ascii="黑体" w:eastAsia="宋体"/>
      <w:kern w:val="2"/>
      <w:sz w:val="16"/>
      <w:szCs w:val="16"/>
      <w:lang w:val="en-US" w:eastAsia="zh-CN" w:bidi="ar-SA"/>
    </w:rPr>
  </w:style>
  <w:style w:type="character" w:customStyle="1" w:styleId="Char21f5">
    <w:name w:val="图题注 Char21"/>
    <w:qFormat/>
    <w:rPr>
      <w:rFonts w:ascii="黑体" w:eastAsia="黑体" w:hAnsi="Arial" w:cs="宋体"/>
      <w:b/>
      <w:bCs/>
      <w:kern w:val="2"/>
      <w:sz w:val="24"/>
      <w:szCs w:val="24"/>
      <w:lang w:val="en-US" w:eastAsia="zh-CN" w:bidi="ar-SA"/>
    </w:rPr>
  </w:style>
  <w:style w:type="character" w:customStyle="1" w:styleId="Char1431">
    <w:name w:val="正文修改 Char1431"/>
    <w:qFormat/>
    <w:rPr>
      <w:rFonts w:hAnsi="Times New Roman"/>
    </w:rPr>
  </w:style>
  <w:style w:type="character" w:customStyle="1" w:styleId="Charfff8">
    <w:name w:val="正文斜体 Char"/>
    <w:link w:val="affffe"/>
    <w:rPr>
      <w:rFonts w:ascii="宋体" w:hAnsi="宋体" w:cs="宋体"/>
      <w:i/>
      <w:iCs/>
      <w:sz w:val="24"/>
      <w:szCs w:val="24"/>
    </w:rPr>
  </w:style>
  <w:style w:type="paragraph" w:customStyle="1" w:styleId="affffe">
    <w:name w:val="正文斜体"/>
    <w:basedOn w:val="afff7"/>
    <w:next w:val="afff7"/>
    <w:link w:val="Charfff8"/>
    <w:rPr>
      <w:rFonts w:hAnsi="宋体"/>
      <w:b w:val="0"/>
      <w:i/>
      <w:iCs/>
      <w:spacing w:val="0"/>
      <w:szCs w:val="24"/>
    </w:rPr>
  </w:style>
  <w:style w:type="character" w:customStyle="1" w:styleId="CharChar1151">
    <w:name w:val="Char Char1151"/>
    <w:qFormat/>
    <w:rPr>
      <w:rFonts w:ascii="黑体" w:eastAsia="黑体" w:hAnsi="Arial"/>
      <w:bCs/>
      <w:kern w:val="2"/>
      <w:sz w:val="30"/>
      <w:szCs w:val="30"/>
      <w:lang w:val="en-US" w:eastAsia="zh-CN" w:bidi="ar-SA"/>
    </w:rPr>
  </w:style>
  <w:style w:type="character" w:customStyle="1" w:styleId="Char4f5">
    <w:name w:val="文档结构图 Char4"/>
    <w:qFormat/>
    <w:rPr>
      <w:rFonts w:ascii="Times New Roman" w:eastAsia="宋体" w:hAnsi="Times New Roman" w:cs="Times New Roman"/>
      <w:kern w:val="2"/>
      <w:sz w:val="24"/>
      <w:szCs w:val="24"/>
      <w:shd w:val="clear" w:color="auto" w:fill="000080"/>
      <w:lang w:val="en-US" w:eastAsia="zh-CN" w:bidi="ar-SA"/>
    </w:rPr>
  </w:style>
  <w:style w:type="character" w:customStyle="1" w:styleId="work4">
    <w:name w:val="work4"/>
    <w:qFormat/>
    <w:rPr>
      <w:spacing w:val="360"/>
      <w:sz w:val="18"/>
      <w:szCs w:val="18"/>
      <w:u w:val="none"/>
    </w:rPr>
  </w:style>
  <w:style w:type="character" w:customStyle="1" w:styleId="3Char101">
    <w:name w:val="标题 3 Char101"/>
    <w:qFormat/>
    <w:rPr>
      <w:rFonts w:ascii="黑体" w:eastAsia="黑体" w:hAnsi="宋体"/>
      <w:b/>
      <w:bCs/>
      <w:kern w:val="2"/>
      <w:sz w:val="28"/>
      <w:szCs w:val="28"/>
      <w:lang w:val="en-US" w:eastAsia="zh-CN" w:bidi="ar-SA"/>
    </w:rPr>
  </w:style>
  <w:style w:type="character" w:customStyle="1" w:styleId="Char1ff9">
    <w:name w:val="正文文本缩进 Char1"/>
    <w:uiPriority w:val="99"/>
    <w:rPr>
      <w:rFonts w:eastAsia="宋体"/>
      <w:kern w:val="2"/>
      <w:sz w:val="21"/>
      <w:szCs w:val="24"/>
      <w:lang w:val="en-US" w:eastAsia="zh-CN" w:bidi="ar-SA"/>
    </w:rPr>
  </w:style>
  <w:style w:type="character" w:customStyle="1" w:styleId="Char1122">
    <w:name w:val="题注 Char112"/>
    <w:qFormat/>
    <w:rPr>
      <w:rFonts w:ascii="黑体" w:eastAsia="黑体" w:hAnsi="Arial" w:cs="Arial"/>
      <w:b/>
      <w:kern w:val="2"/>
      <w:sz w:val="24"/>
      <w:szCs w:val="24"/>
      <w:lang w:val="en-US" w:eastAsia="zh-CN" w:bidi="ar-SA"/>
    </w:rPr>
  </w:style>
  <w:style w:type="character" w:customStyle="1" w:styleId="Char76">
    <w:name w:val="第一层条 Char7"/>
    <w:qFormat/>
    <w:rPr>
      <w:rFonts w:ascii="仿宋_GB2312" w:eastAsia="仿宋_GB2312"/>
      <w:b/>
      <w:kern w:val="2"/>
      <w:sz w:val="28"/>
      <w:lang w:val="en-US" w:eastAsia="zh-CN" w:bidi="ar-SA"/>
    </w:rPr>
  </w:style>
  <w:style w:type="character" w:customStyle="1" w:styleId="9Char2">
    <w:name w:val="标题 9 Char2"/>
    <w:qFormat/>
    <w:rPr>
      <w:rFonts w:ascii="Arial" w:eastAsia="黑体" w:hAnsi="Arial" w:cs="Times New Roman"/>
      <w:kern w:val="2"/>
      <w:sz w:val="24"/>
      <w:szCs w:val="21"/>
      <w:lang w:val="en-US" w:eastAsia="zh-CN" w:bidi="ar-SA"/>
    </w:rPr>
  </w:style>
  <w:style w:type="character" w:customStyle="1" w:styleId="Char3f8">
    <w:name w:val="环评正文 Char3"/>
    <w:qFormat/>
    <w:rPr>
      <w:rFonts w:ascii="Times New Roman" w:eastAsia="宋体" w:hAnsi="Times New Roman" w:cs="Times New Roman"/>
      <w:bCs/>
      <w:kern w:val="2"/>
      <w:sz w:val="24"/>
      <w:szCs w:val="24"/>
      <w:lang w:val="en-US" w:eastAsia="zh-CN" w:bidi="ar-SA"/>
    </w:rPr>
  </w:style>
  <w:style w:type="character" w:customStyle="1" w:styleId="Char1ffa">
    <w:name w:val="样式 表格内字体 + Char1"/>
    <w:rPr>
      <w:rFonts w:ascii="宋体" w:eastAsia="宋体" w:hAnsi="宋体" w:cs="Times New Roman"/>
      <w:szCs w:val="24"/>
    </w:rPr>
  </w:style>
  <w:style w:type="character" w:customStyle="1" w:styleId="Char419">
    <w:name w:val="题注 Char41"/>
    <w:rPr>
      <w:rFonts w:ascii="黑体" w:eastAsia="黑体" w:hAnsi="Arial" w:cs="Arial"/>
      <w:b/>
      <w:kern w:val="2"/>
      <w:sz w:val="24"/>
      <w:szCs w:val="24"/>
      <w:lang w:val="en-US" w:eastAsia="zh-CN" w:bidi="ar-SA"/>
    </w:rPr>
  </w:style>
  <w:style w:type="character" w:customStyle="1" w:styleId="Char139">
    <w:name w:val="图表题 Char13"/>
    <w:qFormat/>
    <w:rPr>
      <w:rFonts w:ascii="黑体" w:eastAsia="黑体" w:hAnsi="宋体" w:cs="宋体"/>
      <w:b/>
      <w:bCs/>
      <w:kern w:val="2"/>
      <w:sz w:val="24"/>
      <w:szCs w:val="24"/>
      <w:lang w:val="en-US" w:eastAsia="zh-CN" w:bidi="ar-SA"/>
    </w:rPr>
  </w:style>
  <w:style w:type="character" w:customStyle="1" w:styleId="Char11f7">
    <w:name w:val="表中文字 Char11"/>
    <w:qFormat/>
    <w:rPr>
      <w:rFonts w:ascii="Arial" w:eastAsia="宋体" w:hAnsi="Arial"/>
      <w:kern w:val="2"/>
      <w:sz w:val="24"/>
      <w:szCs w:val="24"/>
      <w:lang w:val="en-US" w:eastAsia="zh-TW" w:bidi="ar-SA"/>
    </w:rPr>
  </w:style>
  <w:style w:type="character" w:customStyle="1" w:styleId="3Char22">
    <w:name w:val="正文文本 3 Char2"/>
    <w:qFormat/>
    <w:rPr>
      <w:rFonts w:eastAsia="宋体"/>
      <w:kern w:val="2"/>
      <w:sz w:val="16"/>
      <w:szCs w:val="16"/>
      <w:lang w:val="en-US" w:eastAsia="zh-CN" w:bidi="ar-SA"/>
    </w:rPr>
  </w:style>
  <w:style w:type="character" w:customStyle="1" w:styleId="Char4f6">
    <w:name w:val="第一层条 Char4"/>
    <w:qFormat/>
    <w:rPr>
      <w:rFonts w:ascii="仿宋_GB2312" w:eastAsia="仿宋_GB2312"/>
      <w:b/>
      <w:kern w:val="2"/>
      <w:sz w:val="28"/>
      <w:lang w:val="en-US" w:eastAsia="zh-CN" w:bidi="ar-SA"/>
    </w:rPr>
  </w:style>
  <w:style w:type="character" w:customStyle="1" w:styleId="CharChar114">
    <w:name w:val="Char Char114"/>
    <w:qFormat/>
    <w:rPr>
      <w:rFonts w:ascii="黑体" w:eastAsia="黑体" w:hAnsi="Arial"/>
      <w:bCs/>
      <w:kern w:val="2"/>
      <w:sz w:val="30"/>
      <w:szCs w:val="30"/>
      <w:lang w:val="en-US" w:eastAsia="zh-CN" w:bidi="ar-SA"/>
    </w:rPr>
  </w:style>
  <w:style w:type="character" w:customStyle="1" w:styleId="CharChar111">
    <w:name w:val="Char Char111"/>
    <w:qFormat/>
    <w:rPr>
      <w:rFonts w:ascii="黑体" w:eastAsia="黑体" w:hAnsi="Arial"/>
      <w:b/>
      <w:bCs/>
      <w:kern w:val="2"/>
      <w:sz w:val="30"/>
      <w:szCs w:val="30"/>
      <w:lang w:val="en-US" w:eastAsia="zh-CN" w:bidi="ar-SA"/>
    </w:rPr>
  </w:style>
  <w:style w:type="character" w:customStyle="1" w:styleId="CharChar410">
    <w:name w:val="Char Char410"/>
    <w:qFormat/>
    <w:rPr>
      <w:rFonts w:ascii="黑体" w:eastAsia="黑体" w:hAnsi="Arial"/>
      <w:b/>
      <w:bCs/>
      <w:kern w:val="2"/>
      <w:sz w:val="30"/>
      <w:szCs w:val="30"/>
      <w:lang w:val="en-US" w:eastAsia="zh-CN" w:bidi="ar-SA"/>
    </w:rPr>
  </w:style>
  <w:style w:type="character" w:customStyle="1" w:styleId="3Char211">
    <w:name w:val="标题 3 Char21"/>
    <w:qFormat/>
    <w:rPr>
      <w:rFonts w:ascii="黑体" w:eastAsia="黑体" w:hAnsi="宋体"/>
      <w:b/>
      <w:bCs/>
      <w:kern w:val="2"/>
      <w:sz w:val="28"/>
      <w:szCs w:val="28"/>
      <w:lang w:val="en-US" w:eastAsia="zh-CN" w:bidi="ar-SA"/>
    </w:rPr>
  </w:style>
  <w:style w:type="character" w:customStyle="1" w:styleId="Char1ffb">
    <w:name w:val="表中文字 Char1"/>
    <w:qFormat/>
    <w:rPr>
      <w:rFonts w:ascii="Arial" w:eastAsia="宋体" w:hAnsi="Arial"/>
      <w:kern w:val="2"/>
      <w:sz w:val="24"/>
      <w:szCs w:val="24"/>
      <w:lang w:val="en-US" w:eastAsia="zh-TW" w:bidi="ar-SA"/>
    </w:rPr>
  </w:style>
  <w:style w:type="character" w:customStyle="1" w:styleId="1Char43">
    <w:name w:val="表题1 Char43"/>
    <w:qFormat/>
    <w:rPr>
      <w:rFonts w:ascii="黑体" w:eastAsia="黑体" w:hAnsi="Arial" w:cs="Arial"/>
      <w:b/>
      <w:kern w:val="2"/>
      <w:sz w:val="24"/>
      <w:szCs w:val="24"/>
      <w:lang w:val="en-US" w:eastAsia="zh-CN" w:bidi="ar-SA"/>
    </w:rPr>
  </w:style>
  <w:style w:type="character" w:customStyle="1" w:styleId="CharChar1218">
    <w:name w:val="Char Char1218"/>
    <w:qFormat/>
    <w:rPr>
      <w:rFonts w:ascii="黑体" w:eastAsia="黑体" w:hAnsi="Arial"/>
      <w:b/>
      <w:bCs/>
      <w:kern w:val="2"/>
      <w:sz w:val="30"/>
      <w:szCs w:val="30"/>
      <w:lang w:val="en-US" w:eastAsia="zh-CN" w:bidi="ar-SA"/>
    </w:rPr>
  </w:style>
  <w:style w:type="character" w:customStyle="1" w:styleId="postbody1">
    <w:name w:val="postbody1"/>
    <w:qFormat/>
    <w:rPr>
      <w:rFonts w:ascii="黑体" w:eastAsia="华文中宋" w:hAnsi="Arial" w:cs="宋体"/>
      <w:kern w:val="2"/>
      <w:sz w:val="18"/>
      <w:szCs w:val="18"/>
      <w:lang w:val="en-US" w:eastAsia="zh-CN" w:bidi="ar-SA"/>
    </w:rPr>
  </w:style>
  <w:style w:type="character" w:customStyle="1" w:styleId="CharChar91">
    <w:name w:val="Char Char91"/>
    <w:qFormat/>
    <w:rPr>
      <w:rFonts w:eastAsia="宋体"/>
      <w:kern w:val="2"/>
      <w:sz w:val="21"/>
      <w:szCs w:val="24"/>
      <w:shd w:val="clear" w:color="auto" w:fill="000080"/>
      <w:lang w:val="en-US" w:eastAsia="zh-CN" w:bidi="ar-SA"/>
    </w:rPr>
  </w:style>
  <w:style w:type="character" w:customStyle="1" w:styleId="Char7">
    <w:name w:val="结束语 Char"/>
    <w:link w:val="af0"/>
    <w:uiPriority w:val="99"/>
    <w:qFormat/>
    <w:rPr>
      <w:rFonts w:ascii="仿宋_GB2312" w:eastAsia="仿宋_GB2312" w:hAnsi="Times New Roman"/>
      <w:sz w:val="28"/>
    </w:rPr>
  </w:style>
  <w:style w:type="character" w:customStyle="1" w:styleId="Char41a">
    <w:name w:val="文档结构图 Char41"/>
    <w:qFormat/>
    <w:rPr>
      <w:rFonts w:ascii="Times New Roman" w:eastAsia="宋体" w:hAnsi="Times New Roman" w:cs="Times New Roman"/>
      <w:kern w:val="2"/>
      <w:sz w:val="24"/>
      <w:szCs w:val="24"/>
      <w:shd w:val="clear" w:color="auto" w:fill="000080"/>
      <w:lang w:val="en-US" w:eastAsia="zh-CN" w:bidi="ar-SA"/>
    </w:rPr>
  </w:style>
  <w:style w:type="character" w:customStyle="1" w:styleId="CharChar315">
    <w:name w:val="Char Char315"/>
    <w:qFormat/>
    <w:rPr>
      <w:rFonts w:ascii="黑体" w:eastAsia="黑体" w:hAnsi="宋体"/>
      <w:b/>
      <w:bCs/>
      <w:kern w:val="2"/>
      <w:sz w:val="28"/>
      <w:szCs w:val="28"/>
      <w:lang w:val="en-US" w:eastAsia="zh-CN" w:bidi="ar-SA"/>
    </w:rPr>
  </w:style>
  <w:style w:type="paragraph" w:customStyle="1" w:styleId="320">
    <w:name w:val="正文格式32"/>
    <w:basedOn w:val="a"/>
    <w:qFormat/>
    <w:pPr>
      <w:ind w:firstLine="482"/>
    </w:pPr>
    <w:rPr>
      <w:rFonts w:ascii="宋体" w:hAnsi="宋体"/>
    </w:rPr>
  </w:style>
  <w:style w:type="paragraph" w:customStyle="1" w:styleId="ParaCharCharCharChar13">
    <w:name w:val="默认段落字体 Para Char Char Char Char13"/>
    <w:basedOn w:val="a"/>
    <w:qFormat/>
  </w:style>
  <w:style w:type="paragraph" w:customStyle="1" w:styleId="120">
    <w:name w:val="黑体三号12"/>
    <w:basedOn w:val="afff7"/>
    <w:qFormat/>
    <w:pPr>
      <w:jc w:val="center"/>
    </w:pPr>
    <w:rPr>
      <w:rFonts w:ascii="黑体" w:eastAsia="黑体" w:hAnsi="宋体" w:cs="宋体"/>
      <w:bCs/>
      <w:spacing w:val="0"/>
      <w:sz w:val="32"/>
    </w:rPr>
  </w:style>
  <w:style w:type="paragraph" w:customStyle="1" w:styleId="Style2">
    <w:name w:val="_Style 2"/>
    <w:basedOn w:val="a"/>
    <w:next w:val="36"/>
    <w:qFormat/>
    <w:pPr>
      <w:ind w:firstLine="576"/>
      <w:textAlignment w:val="baseline"/>
    </w:pPr>
    <w:rPr>
      <w:rFonts w:ascii="宋体" w:hAnsi="宋体"/>
      <w:szCs w:val="20"/>
    </w:rPr>
  </w:style>
  <w:style w:type="paragraph" w:customStyle="1" w:styleId="62">
    <w:name w:val="黑体三号6"/>
    <w:basedOn w:val="afff7"/>
    <w:qFormat/>
    <w:pPr>
      <w:jc w:val="center"/>
    </w:pPr>
    <w:rPr>
      <w:rFonts w:ascii="黑体" w:eastAsia="黑体" w:hAnsi="宋体" w:cs="宋体"/>
      <w:bCs/>
      <w:spacing w:val="0"/>
      <w:sz w:val="32"/>
    </w:rPr>
  </w:style>
  <w:style w:type="paragraph" w:customStyle="1" w:styleId="43111">
    <w:name w:val="标题43111"/>
    <w:basedOn w:val="a"/>
    <w:qFormat/>
    <w:pPr>
      <w:spacing w:line="480" w:lineRule="exact"/>
      <w:jc w:val="center"/>
    </w:pPr>
    <w:rPr>
      <w:rFonts w:ascii="宋体" w:hAnsi="宋体" w:cs="宋体"/>
    </w:rPr>
  </w:style>
  <w:style w:type="paragraph" w:customStyle="1" w:styleId="CharChar2CharCharCharChar1111">
    <w:name w:val="Char Char2 Char Char Char Char1111"/>
    <w:basedOn w:val="a"/>
    <w:semiHidden/>
    <w:qFormat/>
  </w:style>
  <w:style w:type="paragraph" w:customStyle="1" w:styleId="c">
    <w:name w:val="c_"/>
    <w:basedOn w:val="16"/>
    <w:semiHidden/>
    <w:qFormat/>
    <w:pPr>
      <w:autoSpaceDE w:val="0"/>
      <w:autoSpaceDN w:val="0"/>
    </w:pPr>
    <w:rPr>
      <w:rFonts w:ascii="五" w:eastAsia="五" w:hAnsi="Times New Roman"/>
      <w:sz w:val="24"/>
    </w:rPr>
  </w:style>
  <w:style w:type="paragraph" w:customStyle="1" w:styleId="212">
    <w:name w:val="样式 标题 2 + 行距: 最小值 12 磅"/>
    <w:basedOn w:val="2"/>
    <w:semiHidden/>
    <w:qFormat/>
    <w:pPr>
      <w:tabs>
        <w:tab w:val="left" w:pos="315"/>
        <w:tab w:val="left" w:pos="768"/>
      </w:tabs>
      <w:spacing w:beforeLines="100" w:afterLines="100" w:line="240" w:lineRule="atLeast"/>
      <w:jc w:val="left"/>
      <w:textAlignment w:val="baseline"/>
    </w:pPr>
    <w:rPr>
      <w:rFonts w:ascii="黑体" w:cs="宋体"/>
      <w:bCs w:val="0"/>
      <w:sz w:val="28"/>
      <w:szCs w:val="28"/>
    </w:rPr>
  </w:style>
  <w:style w:type="paragraph" w:customStyle="1" w:styleId="3143">
    <w:name w:val="表题3143"/>
    <w:basedOn w:val="af1"/>
    <w:qFormat/>
    <w:pPr>
      <w:tabs>
        <w:tab w:val="left" w:pos="4305"/>
      </w:tabs>
      <w:spacing w:line="240" w:lineRule="auto"/>
      <w:ind w:firstLineChars="0" w:firstLine="0"/>
      <w:jc w:val="center"/>
      <w:textAlignment w:val="auto"/>
    </w:pPr>
    <w:rPr>
      <w:rFonts w:ascii="宋体" w:eastAsia="宋体" w:hAnsi="宋体"/>
      <w:color w:val="auto"/>
      <w:sz w:val="24"/>
    </w:rPr>
  </w:style>
  <w:style w:type="paragraph" w:customStyle="1" w:styleId="4316">
    <w:name w:val="标题4316"/>
    <w:basedOn w:val="a"/>
    <w:qFormat/>
    <w:pPr>
      <w:spacing w:line="480" w:lineRule="exact"/>
      <w:jc w:val="center"/>
    </w:pPr>
    <w:rPr>
      <w:rFonts w:ascii="宋体" w:hAnsi="宋体" w:cs="宋体"/>
    </w:rPr>
  </w:style>
  <w:style w:type="paragraph" w:customStyle="1" w:styleId="4050505055">
    <w:name w:val="样式 样式 样式 标题 4 + 段前: 0.5 行 段后: 0.5 行 + 段前: 0.5 行 段后: 0.5 行5 + 段前:..."/>
    <w:basedOn w:val="40505050550"/>
    <w:semiHidden/>
    <w:qFormat/>
  </w:style>
  <w:style w:type="paragraph" w:customStyle="1" w:styleId="40505050550">
    <w:name w:val="样式 样式 标题 4 + 段前: 0.5 行 段后: 0.5 行 + 段前: 0.5 行 段后: 0.5 行5"/>
    <w:basedOn w:val="40505"/>
    <w:semiHidden/>
  </w:style>
  <w:style w:type="paragraph" w:customStyle="1" w:styleId="40505">
    <w:name w:val="样式 标题 4 + 段前: 0.5 行 段后: 0.5 行"/>
    <w:basedOn w:val="4"/>
    <w:semiHidden/>
    <w:qFormat/>
    <w:pPr>
      <w:tabs>
        <w:tab w:val="left" w:pos="2160"/>
      </w:tabs>
      <w:spacing w:beforeLines="50" w:afterLines="50" w:line="480" w:lineRule="exact"/>
    </w:pPr>
    <w:rPr>
      <w:rFonts w:ascii="楷体_GB2312" w:eastAsia="楷体_GB2312" w:cs="宋体"/>
      <w:color w:val="000000"/>
      <w:spacing w:val="-6"/>
      <w:kern w:val="44"/>
      <w:szCs w:val="20"/>
    </w:rPr>
  </w:style>
  <w:style w:type="paragraph" w:customStyle="1" w:styleId="340">
    <w:name w:val="正文格式＝34"/>
    <w:basedOn w:val="afff7"/>
    <w:next w:val="afff7"/>
    <w:semiHidden/>
    <w:qFormat/>
    <w:rPr>
      <w:rFonts w:hAnsi="宋体"/>
      <w:b w:val="0"/>
      <w:spacing w:val="0"/>
      <w:szCs w:val="24"/>
    </w:rPr>
  </w:style>
  <w:style w:type="paragraph" w:customStyle="1" w:styleId="411">
    <w:name w:val="图题411"/>
    <w:basedOn w:val="afff7"/>
    <w:next w:val="afff7"/>
    <w:qFormat/>
    <w:pPr>
      <w:ind w:firstLine="0"/>
      <w:jc w:val="center"/>
    </w:pPr>
    <w:rPr>
      <w:rFonts w:ascii="黑体" w:eastAsia="黑体" w:hAnsi="宋体" w:cs="宋体"/>
      <w:bCs/>
      <w:spacing w:val="0"/>
      <w:szCs w:val="24"/>
    </w:rPr>
  </w:style>
  <w:style w:type="paragraph" w:customStyle="1" w:styleId="afffff">
    <w:name w:val="样式 图表"/>
    <w:basedOn w:val="a"/>
    <w:qFormat/>
    <w:pPr>
      <w:jc w:val="center"/>
      <w:textAlignment w:val="baseline"/>
    </w:pPr>
    <w:rPr>
      <w:b/>
      <w:bCs/>
      <w:kern w:val="0"/>
    </w:rPr>
  </w:style>
  <w:style w:type="paragraph" w:customStyle="1" w:styleId="CharCharCharCharCharCharChar151">
    <w:name w:val="Char Char Char Char Char Char Char151"/>
    <w:basedOn w:val="a"/>
    <w:qFormat/>
    <w:rPr>
      <w:szCs w:val="20"/>
    </w:rPr>
  </w:style>
  <w:style w:type="paragraph" w:customStyle="1" w:styleId="921">
    <w:name w:val="表题921"/>
    <w:basedOn w:val="af4"/>
    <w:qFormat/>
    <w:pPr>
      <w:spacing w:line="300" w:lineRule="auto"/>
      <w:jc w:val="center"/>
    </w:pPr>
    <w:rPr>
      <w:rFonts w:ascii="黑体" w:eastAsia="黑体"/>
      <w:sz w:val="24"/>
    </w:rPr>
  </w:style>
  <w:style w:type="paragraph" w:customStyle="1" w:styleId="521">
    <w:name w:val="表内521"/>
    <w:basedOn w:val="a"/>
    <w:qFormat/>
    <w:pPr>
      <w:spacing w:line="300" w:lineRule="auto"/>
      <w:jc w:val="left"/>
    </w:pPr>
    <w:rPr>
      <w:rFonts w:ascii="宋体"/>
      <w:sz w:val="18"/>
      <w:szCs w:val="20"/>
    </w:rPr>
  </w:style>
  <w:style w:type="paragraph" w:customStyle="1" w:styleId="Char3170">
    <w:name w:val="Char317"/>
    <w:basedOn w:val="a"/>
    <w:qFormat/>
    <w:pPr>
      <w:ind w:left="-48"/>
    </w:pPr>
  </w:style>
  <w:style w:type="paragraph" w:customStyle="1" w:styleId="Char1150">
    <w:name w:val="Char115"/>
    <w:basedOn w:val="a"/>
    <w:qFormat/>
    <w:pPr>
      <w:ind w:left="-48"/>
    </w:pPr>
  </w:style>
  <w:style w:type="paragraph" w:customStyle="1" w:styleId="594">
    <w:name w:val="表内594"/>
    <w:basedOn w:val="a"/>
    <w:qFormat/>
    <w:pPr>
      <w:spacing w:line="300" w:lineRule="auto"/>
      <w:jc w:val="center"/>
    </w:pPr>
    <w:rPr>
      <w:rFonts w:ascii="宋体"/>
      <w:szCs w:val="21"/>
    </w:rPr>
  </w:style>
  <w:style w:type="paragraph" w:customStyle="1" w:styleId="541211">
    <w:name w:val="表内541211"/>
    <w:basedOn w:val="a"/>
    <w:qFormat/>
    <w:pPr>
      <w:spacing w:line="300" w:lineRule="auto"/>
      <w:jc w:val="center"/>
    </w:pPr>
    <w:rPr>
      <w:rFonts w:ascii="宋体" w:hAnsi="宋体" w:cs="宋体"/>
      <w:szCs w:val="20"/>
    </w:rPr>
  </w:style>
  <w:style w:type="paragraph" w:customStyle="1" w:styleId="5323">
    <w:name w:val="表内5323"/>
    <w:basedOn w:val="a"/>
    <w:qFormat/>
    <w:pPr>
      <w:spacing w:line="300" w:lineRule="auto"/>
      <w:jc w:val="left"/>
    </w:pPr>
    <w:rPr>
      <w:rFonts w:ascii="宋体"/>
      <w:szCs w:val="20"/>
    </w:rPr>
  </w:style>
  <w:style w:type="paragraph" w:customStyle="1" w:styleId="A13">
    <w:name w:val="A正文13"/>
    <w:basedOn w:val="a"/>
    <w:qFormat/>
    <w:pPr>
      <w:widowControl/>
      <w:overflowPunct w:val="0"/>
      <w:autoSpaceDE w:val="0"/>
      <w:autoSpaceDN w:val="0"/>
      <w:ind w:firstLineChars="200" w:firstLine="200"/>
      <w:jc w:val="left"/>
      <w:textAlignment w:val="baseline"/>
    </w:pPr>
    <w:rPr>
      <w:rFonts w:eastAsia="仿宋_GB2312"/>
      <w:kern w:val="0"/>
    </w:rPr>
  </w:style>
  <w:style w:type="paragraph" w:customStyle="1" w:styleId="4141">
    <w:name w:val="标题4141"/>
    <w:basedOn w:val="4"/>
    <w:next w:val="a"/>
    <w:pPr>
      <w:tabs>
        <w:tab w:val="left" w:pos="2160"/>
      </w:tabs>
      <w:spacing w:before="160" w:after="170"/>
    </w:pPr>
    <w:rPr>
      <w:rFonts w:ascii="黑体" w:eastAsia="黑体"/>
    </w:rPr>
  </w:style>
  <w:style w:type="paragraph" w:customStyle="1" w:styleId="Char5310">
    <w:name w:val="Char531"/>
    <w:basedOn w:val="a"/>
    <w:qFormat/>
    <w:pPr>
      <w:ind w:left="-45"/>
    </w:pPr>
  </w:style>
  <w:style w:type="paragraph" w:customStyle="1" w:styleId="541213">
    <w:name w:val="表内541213"/>
    <w:basedOn w:val="a"/>
    <w:pPr>
      <w:spacing w:line="300" w:lineRule="auto"/>
      <w:jc w:val="center"/>
    </w:pPr>
    <w:rPr>
      <w:rFonts w:ascii="宋体" w:hAnsi="宋体" w:cs="宋体"/>
      <w:szCs w:val="20"/>
    </w:rPr>
  </w:style>
  <w:style w:type="paragraph" w:customStyle="1" w:styleId="3b">
    <w:name w:val="黑体三号3"/>
    <w:basedOn w:val="afff7"/>
    <w:pPr>
      <w:jc w:val="center"/>
    </w:pPr>
    <w:rPr>
      <w:rFonts w:ascii="黑体" w:eastAsia="黑体" w:hAnsi="宋体" w:cs="宋体"/>
      <w:bCs/>
      <w:spacing w:val="0"/>
      <w:sz w:val="32"/>
    </w:rPr>
  </w:style>
  <w:style w:type="paragraph" w:customStyle="1" w:styleId="23-472">
    <w:name w:val="23-47表名2"/>
    <w:basedOn w:val="a"/>
    <w:qFormat/>
    <w:pPr>
      <w:spacing w:afterLines="50" w:line="440" w:lineRule="exact"/>
      <w:jc w:val="center"/>
    </w:pPr>
    <w:rPr>
      <w:rFonts w:ascii="宋体" w:hAnsi="宋体"/>
      <w:b/>
    </w:rPr>
  </w:style>
  <w:style w:type="paragraph" w:customStyle="1" w:styleId="11213">
    <w:name w:val="燕山正文11213"/>
    <w:basedOn w:val="a"/>
    <w:qFormat/>
    <w:pPr>
      <w:tabs>
        <w:tab w:val="left" w:pos="4680"/>
      </w:tabs>
      <w:spacing w:line="480" w:lineRule="exact"/>
    </w:pPr>
    <w:rPr>
      <w:rFonts w:ascii="宋体" w:hAnsi="宋体" w:cs="宋体"/>
      <w:bCs/>
      <w:color w:val="000000"/>
    </w:rPr>
  </w:style>
  <w:style w:type="paragraph" w:customStyle="1" w:styleId="431">
    <w:name w:val="图题431"/>
    <w:basedOn w:val="afff7"/>
    <w:next w:val="afff7"/>
    <w:pPr>
      <w:ind w:firstLine="0"/>
      <w:jc w:val="center"/>
    </w:pPr>
    <w:rPr>
      <w:rFonts w:ascii="黑体" w:eastAsia="黑体" w:hAnsi="宋体" w:cs="宋体"/>
      <w:bCs/>
      <w:spacing w:val="0"/>
      <w:szCs w:val="24"/>
    </w:rPr>
  </w:style>
  <w:style w:type="paragraph" w:customStyle="1" w:styleId="631">
    <w:name w:val="正文格式＝631"/>
    <w:basedOn w:val="afff7"/>
    <w:next w:val="afff7"/>
    <w:semiHidden/>
    <w:qFormat/>
    <w:rPr>
      <w:rFonts w:hAnsi="宋体"/>
      <w:b w:val="0"/>
      <w:spacing w:val="0"/>
      <w:szCs w:val="24"/>
    </w:rPr>
  </w:style>
  <w:style w:type="paragraph" w:customStyle="1" w:styleId="321">
    <w:name w:val="附件321"/>
    <w:basedOn w:val="1"/>
    <w:next w:val="afff7"/>
    <w:qFormat/>
    <w:pPr>
      <w:tabs>
        <w:tab w:val="clear" w:pos="480"/>
        <w:tab w:val="left" w:pos="1566"/>
      </w:tabs>
      <w:spacing w:after="120"/>
      <w:jc w:val="left"/>
    </w:pPr>
    <w:rPr>
      <w:rFonts w:ascii="黑体" w:eastAsia="黑体"/>
      <w:bCs w:val="0"/>
      <w:sz w:val="32"/>
      <w:szCs w:val="32"/>
    </w:rPr>
  </w:style>
  <w:style w:type="paragraph" w:customStyle="1" w:styleId="322">
    <w:name w:val="表内文字小32"/>
    <w:basedOn w:val="a"/>
    <w:pPr>
      <w:jc w:val="center"/>
    </w:pPr>
    <w:rPr>
      <w:rFonts w:ascii="宋体" w:hAnsi="Times"/>
      <w:szCs w:val="20"/>
    </w:rPr>
  </w:style>
  <w:style w:type="paragraph" w:customStyle="1" w:styleId="51211">
    <w:name w:val="表文字51211"/>
    <w:basedOn w:val="a"/>
    <w:pPr>
      <w:jc w:val="left"/>
      <w:textAlignment w:val="baseline"/>
    </w:pPr>
    <w:rPr>
      <w:rFonts w:ascii="宋体"/>
      <w:kern w:val="0"/>
      <w:szCs w:val="20"/>
    </w:rPr>
  </w:style>
  <w:style w:type="paragraph" w:customStyle="1" w:styleId="2111">
    <w:name w:val="表2111"/>
    <w:basedOn w:val="a"/>
    <w:qFormat/>
    <w:pPr>
      <w:jc w:val="center"/>
    </w:pPr>
    <w:rPr>
      <w:rFonts w:eastAsia="仿宋_GB2312"/>
    </w:rPr>
  </w:style>
  <w:style w:type="paragraph" w:customStyle="1" w:styleId="211">
    <w:name w:val="黑体三号21"/>
    <w:basedOn w:val="afff7"/>
    <w:pPr>
      <w:jc w:val="center"/>
    </w:pPr>
    <w:rPr>
      <w:rFonts w:ascii="黑体" w:eastAsia="黑体" w:hAnsi="宋体" w:cs="宋体"/>
      <w:bCs/>
      <w:spacing w:val="0"/>
      <w:sz w:val="32"/>
    </w:rPr>
  </w:style>
  <w:style w:type="paragraph" w:customStyle="1" w:styleId="57">
    <w:name w:val="正文修改5"/>
    <w:basedOn w:val="affff4"/>
    <w:qFormat/>
    <w:rPr>
      <w:rFonts w:hAnsi="宋体"/>
      <w:color w:val="000000"/>
    </w:rPr>
  </w:style>
  <w:style w:type="paragraph" w:customStyle="1" w:styleId="afffff0">
    <w:name w:val="小五"/>
    <w:basedOn w:val="16"/>
    <w:qFormat/>
    <w:pPr>
      <w:autoSpaceDE w:val="0"/>
      <w:autoSpaceDN w:val="0"/>
      <w:spacing w:line="360" w:lineRule="auto"/>
    </w:pPr>
    <w:rPr>
      <w:rFonts w:ascii="Times New Roman" w:eastAsia="仿宋_GB2312" w:hAnsi="Times New Roman"/>
      <w:sz w:val="21"/>
      <w:szCs w:val="21"/>
    </w:rPr>
  </w:style>
  <w:style w:type="paragraph" w:customStyle="1" w:styleId="Char323">
    <w:name w:val="Char32"/>
    <w:basedOn w:val="a"/>
    <w:pPr>
      <w:ind w:left="-48"/>
    </w:pPr>
  </w:style>
  <w:style w:type="paragraph" w:customStyle="1" w:styleId="9Char0">
    <w:name w:val="9 Char"/>
    <w:basedOn w:val="a"/>
    <w:qFormat/>
    <w:pPr>
      <w:spacing w:line="240" w:lineRule="exact"/>
      <w:ind w:firstLineChars="200" w:firstLine="200"/>
    </w:pPr>
    <w:rPr>
      <w:sz w:val="28"/>
      <w:szCs w:val="28"/>
    </w:rPr>
  </w:style>
  <w:style w:type="paragraph" w:customStyle="1" w:styleId="121">
    <w:name w:val="正文缩12"/>
    <w:basedOn w:val="a"/>
    <w:qFormat/>
    <w:pPr>
      <w:spacing w:line="480" w:lineRule="atLeast"/>
      <w:ind w:firstLine="567"/>
      <w:textAlignment w:val="baseline"/>
    </w:pPr>
    <w:rPr>
      <w:rFonts w:ascii="宋体"/>
      <w:color w:val="000080"/>
      <w:spacing w:val="6"/>
      <w:kern w:val="0"/>
      <w:sz w:val="28"/>
      <w:szCs w:val="20"/>
    </w:rPr>
  </w:style>
  <w:style w:type="paragraph" w:customStyle="1" w:styleId="CharCharCharCharCharCharChar161">
    <w:name w:val="Char Char Char Char Char Char Char161"/>
    <w:basedOn w:val="a"/>
    <w:qFormat/>
  </w:style>
  <w:style w:type="paragraph" w:customStyle="1" w:styleId="712">
    <w:name w:val="表格内字体712"/>
    <w:basedOn w:val="afff7"/>
    <w:next w:val="afff7"/>
    <w:qFormat/>
    <w:pPr>
      <w:spacing w:line="240" w:lineRule="auto"/>
      <w:ind w:firstLine="0"/>
      <w:jc w:val="center"/>
    </w:pPr>
    <w:rPr>
      <w:rFonts w:hAnsi="宋体"/>
      <w:b w:val="0"/>
      <w:spacing w:val="0"/>
      <w:sz w:val="21"/>
      <w:szCs w:val="24"/>
    </w:rPr>
  </w:style>
  <w:style w:type="paragraph" w:customStyle="1" w:styleId="ParaChar121">
    <w:name w:val="默认段落字体 Para Char121"/>
    <w:basedOn w:val="a"/>
    <w:next w:val="a"/>
    <w:qFormat/>
    <w:pPr>
      <w:spacing w:line="480" w:lineRule="exact"/>
      <w:ind w:firstLineChars="200" w:firstLine="200"/>
      <w:jc w:val="left"/>
    </w:pPr>
    <w:rPr>
      <w:rFonts w:ascii="宋体" w:eastAsia="汉鼎简书宋" w:hAnsi="宋体" w:cs="宋体"/>
      <w:sz w:val="28"/>
    </w:rPr>
  </w:style>
  <w:style w:type="paragraph" w:customStyle="1" w:styleId="240">
    <w:name w:val="正文24"/>
    <w:basedOn w:val="16"/>
    <w:semiHidden/>
    <w:qFormat/>
    <w:pPr>
      <w:spacing w:line="480" w:lineRule="atLeast"/>
      <w:jc w:val="center"/>
    </w:pPr>
    <w:rPr>
      <w:rFonts w:ascii="宋体" w:hAnsi="Times New Roman"/>
      <w:snapToGrid w:val="0"/>
      <w:spacing w:val="6"/>
      <w:sz w:val="21"/>
    </w:rPr>
  </w:style>
  <w:style w:type="paragraph" w:customStyle="1" w:styleId="541221">
    <w:name w:val="表内541221"/>
    <w:basedOn w:val="a"/>
    <w:qFormat/>
    <w:pPr>
      <w:spacing w:line="300" w:lineRule="auto"/>
      <w:jc w:val="center"/>
    </w:pPr>
    <w:rPr>
      <w:rFonts w:ascii="宋体" w:hAnsi="宋体" w:cs="宋体"/>
      <w:szCs w:val="20"/>
    </w:rPr>
  </w:style>
  <w:style w:type="paragraph" w:customStyle="1" w:styleId="250">
    <w:name w:val="表格内字体25"/>
    <w:basedOn w:val="afff7"/>
    <w:next w:val="afff7"/>
    <w:pPr>
      <w:spacing w:line="240" w:lineRule="auto"/>
      <w:ind w:firstLine="0"/>
      <w:jc w:val="center"/>
    </w:pPr>
    <w:rPr>
      <w:rFonts w:hAnsi="宋体"/>
      <w:b w:val="0"/>
      <w:spacing w:val="0"/>
      <w:sz w:val="21"/>
      <w:szCs w:val="24"/>
    </w:rPr>
  </w:style>
  <w:style w:type="paragraph" w:customStyle="1" w:styleId="FaxHeader2">
    <w:name w:val="Fax Header2"/>
    <w:basedOn w:val="a"/>
    <w:qFormat/>
    <w:pPr>
      <w:widowControl/>
      <w:spacing w:before="240" w:after="60"/>
      <w:jc w:val="left"/>
    </w:pPr>
    <w:rPr>
      <w:kern w:val="0"/>
      <w:sz w:val="20"/>
      <w:szCs w:val="20"/>
    </w:rPr>
  </w:style>
  <w:style w:type="paragraph" w:customStyle="1" w:styleId="xl24111">
    <w:name w:val="xl24111"/>
    <w:basedOn w:val="a"/>
    <w:pPr>
      <w:widowControl/>
      <w:pBdr>
        <w:bottom w:val="single" w:sz="4" w:space="0" w:color="auto"/>
        <w:right w:val="single" w:sz="4" w:space="0" w:color="auto"/>
      </w:pBdr>
      <w:spacing w:before="100" w:beforeAutospacing="1" w:after="100" w:afterAutospacing="1"/>
      <w:jc w:val="center"/>
    </w:pPr>
    <w:rPr>
      <w:kern w:val="0"/>
      <w:szCs w:val="21"/>
    </w:rPr>
  </w:style>
  <w:style w:type="paragraph" w:customStyle="1" w:styleId="5321">
    <w:name w:val="表内5321"/>
    <w:basedOn w:val="a"/>
    <w:qFormat/>
    <w:pPr>
      <w:spacing w:line="300" w:lineRule="auto"/>
      <w:jc w:val="left"/>
    </w:pPr>
    <w:rPr>
      <w:rFonts w:ascii="宋体"/>
      <w:szCs w:val="20"/>
    </w:rPr>
  </w:style>
  <w:style w:type="paragraph" w:customStyle="1" w:styleId="140">
    <w:name w:val="表题14"/>
    <w:basedOn w:val="a7"/>
    <w:qFormat/>
    <w:pPr>
      <w:tabs>
        <w:tab w:val="clear" w:pos="7380"/>
      </w:tabs>
      <w:overflowPunct/>
      <w:spacing w:before="0" w:afterLines="0"/>
      <w:jc w:val="center"/>
    </w:pPr>
    <w:rPr>
      <w:rFonts w:ascii="黑体"/>
      <w:b/>
      <w:sz w:val="24"/>
      <w:szCs w:val="24"/>
    </w:rPr>
  </w:style>
  <w:style w:type="paragraph" w:customStyle="1" w:styleId="22111">
    <w:name w:val="表内文字小22111"/>
    <w:basedOn w:val="a"/>
    <w:qFormat/>
    <w:pPr>
      <w:jc w:val="center"/>
    </w:pPr>
    <w:rPr>
      <w:rFonts w:ascii="宋体" w:hAnsi="Times"/>
      <w:bCs/>
      <w:color w:val="000000"/>
      <w:szCs w:val="20"/>
    </w:rPr>
  </w:style>
  <w:style w:type="paragraph" w:customStyle="1" w:styleId="Default111">
    <w:name w:val="Default111"/>
    <w:basedOn w:val="16"/>
    <w:qFormat/>
    <w:pPr>
      <w:autoSpaceDE w:val="0"/>
      <w:autoSpaceDN w:val="0"/>
    </w:pPr>
    <w:rPr>
      <w:rFonts w:ascii="宋体" w:hAnsi="Times New Roman"/>
      <w:color w:val="000000"/>
      <w:sz w:val="24"/>
    </w:rPr>
  </w:style>
  <w:style w:type="paragraph" w:customStyle="1" w:styleId="123">
    <w:name w:val="文本123"/>
    <w:basedOn w:val="a6"/>
    <w:semiHidden/>
  </w:style>
  <w:style w:type="paragraph" w:customStyle="1" w:styleId="xl94">
    <w:name w:val="xl94"/>
    <w:basedOn w:val="a"/>
    <w:uiPriority w:val="99"/>
    <w:qFormat/>
    <w:pPr>
      <w:widowControl/>
      <w:pBdr>
        <w:left w:val="single" w:sz="4" w:space="0" w:color="auto"/>
        <w:right w:val="single" w:sz="4" w:space="0" w:color="auto"/>
      </w:pBdr>
      <w:spacing w:before="100" w:beforeAutospacing="1" w:after="100" w:afterAutospacing="1"/>
      <w:jc w:val="center"/>
    </w:pPr>
    <w:rPr>
      <w:rFonts w:ascii="Arial Unicode MS" w:hAnsi="Arial Unicode MS"/>
      <w:b/>
      <w:bCs/>
      <w:color w:val="FF0000"/>
      <w:kern w:val="0"/>
      <w:sz w:val="20"/>
      <w:szCs w:val="20"/>
    </w:rPr>
  </w:style>
  <w:style w:type="paragraph" w:customStyle="1" w:styleId="130">
    <w:name w:val="图表名称13"/>
    <w:basedOn w:val="ac"/>
    <w:pPr>
      <w:widowControl/>
      <w:adjustRightInd w:val="0"/>
      <w:snapToGrid w:val="0"/>
      <w:spacing w:after="0" w:line="480" w:lineRule="exact"/>
      <w:ind w:firstLineChars="0" w:firstLine="0"/>
      <w:jc w:val="center"/>
    </w:pPr>
    <w:rPr>
      <w:rFonts w:ascii="宋体" w:eastAsia="宋体" w:hAnsi="宋体"/>
      <w:bCs/>
      <w:sz w:val="24"/>
      <w:szCs w:val="24"/>
    </w:rPr>
  </w:style>
  <w:style w:type="paragraph" w:customStyle="1" w:styleId="1a">
    <w:name w:val="表格文字1"/>
    <w:basedOn w:val="a"/>
    <w:qFormat/>
    <w:pPr>
      <w:pBdr>
        <w:top w:val="single" w:sz="4" w:space="1" w:color="auto"/>
      </w:pBdr>
      <w:spacing w:before="120"/>
      <w:ind w:left="113"/>
      <w:jc w:val="left"/>
      <w:textAlignment w:val="baseline"/>
    </w:pPr>
    <w:rPr>
      <w:rFonts w:ascii="宋体"/>
      <w:kern w:val="0"/>
      <w:szCs w:val="20"/>
    </w:rPr>
  </w:style>
  <w:style w:type="paragraph" w:customStyle="1" w:styleId="3c">
    <w:name w:val="正文格式＝3"/>
    <w:basedOn w:val="afff7"/>
    <w:next w:val="afff7"/>
    <w:semiHidden/>
    <w:rPr>
      <w:rFonts w:hAnsi="宋体"/>
      <w:b w:val="0"/>
      <w:spacing w:val="0"/>
      <w:szCs w:val="24"/>
    </w:rPr>
  </w:style>
  <w:style w:type="paragraph" w:customStyle="1" w:styleId="610">
    <w:name w:val="图题61"/>
    <w:basedOn w:val="afff7"/>
    <w:next w:val="afff7"/>
    <w:qFormat/>
    <w:pPr>
      <w:ind w:firstLine="0"/>
      <w:jc w:val="center"/>
    </w:pPr>
    <w:rPr>
      <w:rFonts w:ascii="黑体" w:eastAsia="黑体" w:hAnsi="宋体" w:cs="宋体"/>
      <w:bCs/>
      <w:spacing w:val="0"/>
      <w:szCs w:val="24"/>
    </w:rPr>
  </w:style>
  <w:style w:type="paragraph" w:customStyle="1" w:styleId="3123">
    <w:name w:val="表题3123"/>
    <w:basedOn w:val="af1"/>
    <w:qFormat/>
    <w:pPr>
      <w:tabs>
        <w:tab w:val="left" w:pos="4305"/>
      </w:tabs>
      <w:spacing w:line="240" w:lineRule="auto"/>
      <w:ind w:firstLineChars="0" w:firstLine="0"/>
      <w:jc w:val="center"/>
      <w:textAlignment w:val="auto"/>
    </w:pPr>
    <w:rPr>
      <w:rFonts w:ascii="宋体" w:eastAsia="宋体" w:hAnsi="宋体"/>
      <w:color w:val="auto"/>
      <w:sz w:val="24"/>
    </w:rPr>
  </w:style>
  <w:style w:type="paragraph" w:customStyle="1" w:styleId="CharCharCharChar1CharCharChar22">
    <w:name w:val="Char Char Char Char1 Char Char Char22"/>
    <w:basedOn w:val="a"/>
    <w:pPr>
      <w:widowControl/>
      <w:spacing w:after="160" w:line="240" w:lineRule="exact"/>
      <w:jc w:val="left"/>
    </w:pPr>
    <w:rPr>
      <w:rFonts w:ascii="Verdana" w:hAnsi="Verdana"/>
      <w:kern w:val="0"/>
      <w:sz w:val="20"/>
      <w:szCs w:val="20"/>
      <w:lang w:eastAsia="en-US"/>
    </w:rPr>
  </w:style>
  <w:style w:type="paragraph" w:customStyle="1" w:styleId="Char68">
    <w:name w:val="Char6"/>
    <w:basedOn w:val="a"/>
    <w:qFormat/>
    <w:pPr>
      <w:spacing w:beforeLines="50"/>
    </w:pPr>
    <w:rPr>
      <w:rFonts w:ascii="黑体" w:eastAsia="黑体"/>
      <w:sz w:val="32"/>
      <w:szCs w:val="32"/>
    </w:rPr>
  </w:style>
  <w:style w:type="paragraph" w:customStyle="1" w:styleId="114">
    <w:name w:val="表内文字小114"/>
    <w:basedOn w:val="a"/>
    <w:qFormat/>
    <w:rPr>
      <w:rFonts w:ascii="宋体" w:hAnsi="Times" w:cs="宋体"/>
      <w:szCs w:val="20"/>
    </w:rPr>
  </w:style>
  <w:style w:type="paragraph" w:customStyle="1" w:styleId="512">
    <w:name w:val="表内512"/>
    <w:basedOn w:val="a"/>
    <w:pPr>
      <w:jc w:val="center"/>
    </w:pPr>
    <w:rPr>
      <w:rFonts w:ascii="宋体" w:hAnsi="宋体"/>
      <w:kern w:val="0"/>
      <w:sz w:val="20"/>
      <w:szCs w:val="20"/>
    </w:rPr>
  </w:style>
  <w:style w:type="paragraph" w:customStyle="1" w:styleId="Char1370">
    <w:name w:val="Char137"/>
    <w:basedOn w:val="a"/>
    <w:pPr>
      <w:ind w:left="-48"/>
    </w:pPr>
  </w:style>
  <w:style w:type="paragraph" w:customStyle="1" w:styleId="CharCharCharCharCharCharChar61">
    <w:name w:val="Char Char Char Char Char Char Char61"/>
    <w:basedOn w:val="a"/>
    <w:qFormat/>
    <w:rPr>
      <w:szCs w:val="20"/>
    </w:rPr>
  </w:style>
  <w:style w:type="paragraph" w:customStyle="1" w:styleId="213">
    <w:name w:val="正文格式21"/>
    <w:basedOn w:val="a"/>
    <w:qFormat/>
    <w:pPr>
      <w:ind w:firstLine="482"/>
    </w:pPr>
    <w:rPr>
      <w:rFonts w:ascii="宋体" w:hAnsi="宋体"/>
    </w:rPr>
  </w:style>
  <w:style w:type="paragraph" w:customStyle="1" w:styleId="110">
    <w:name w:val="目录 11"/>
    <w:basedOn w:val="a"/>
    <w:next w:val="a"/>
    <w:qFormat/>
    <w:pPr>
      <w:jc w:val="left"/>
    </w:pPr>
    <w:rPr>
      <w:bCs/>
      <w:caps/>
      <w:color w:val="0000FF"/>
      <w:sz w:val="20"/>
      <w:szCs w:val="20"/>
    </w:rPr>
  </w:style>
  <w:style w:type="paragraph" w:customStyle="1" w:styleId="09921">
    <w:name w:val="首行缩进:  0.99 厘米 + 首行缩进:  2 字符1"/>
    <w:basedOn w:val="a"/>
    <w:pPr>
      <w:widowControl/>
      <w:topLinePunct/>
      <w:spacing w:line="480" w:lineRule="exact"/>
      <w:ind w:firstLineChars="200" w:firstLine="420"/>
      <w:jc w:val="center"/>
    </w:pPr>
    <w:rPr>
      <w:rFonts w:ascii="宋体" w:cs="宋体"/>
      <w:color w:val="FF0000"/>
      <w:kern w:val="0"/>
      <w:szCs w:val="21"/>
    </w:rPr>
  </w:style>
  <w:style w:type="paragraph" w:customStyle="1" w:styleId="541131">
    <w:name w:val="表内541131"/>
    <w:basedOn w:val="a"/>
    <w:qFormat/>
    <w:pPr>
      <w:spacing w:line="300" w:lineRule="auto"/>
      <w:jc w:val="center"/>
    </w:pPr>
    <w:rPr>
      <w:rFonts w:ascii="宋体" w:hAnsi="宋体" w:cs="宋体"/>
      <w:szCs w:val="20"/>
    </w:rPr>
  </w:style>
  <w:style w:type="paragraph" w:customStyle="1" w:styleId="5121">
    <w:name w:val="表内5中121"/>
    <w:basedOn w:val="a"/>
    <w:qFormat/>
    <w:pPr>
      <w:jc w:val="center"/>
    </w:pPr>
    <w:rPr>
      <w:rFonts w:ascii="宋体" w:hAnsi="宋体" w:cs="Arial"/>
      <w:color w:val="000000"/>
      <w:szCs w:val="21"/>
    </w:rPr>
  </w:style>
  <w:style w:type="paragraph" w:customStyle="1" w:styleId="4050505053">
    <w:name w:val="样式 样式 标题 4 + 段前: 0.5 行 段后: 0.5 行 + 段前: 0.5 行 段后: 0.5 行3"/>
    <w:basedOn w:val="40505"/>
    <w:semiHidden/>
    <w:qFormat/>
  </w:style>
  <w:style w:type="paragraph" w:customStyle="1" w:styleId="230">
    <w:name w:val="正文.23"/>
    <w:basedOn w:val="16"/>
    <w:qFormat/>
    <w:pPr>
      <w:autoSpaceDE w:val="0"/>
      <w:autoSpaceDN w:val="0"/>
    </w:pPr>
    <w:rPr>
      <w:rFonts w:ascii="Times New Roman;Symbol;Arial;婼" w:eastAsia="Times New Roman;Symbol;Arial;婼" w:hAnsi="Times New Roman"/>
      <w:sz w:val="21"/>
      <w:szCs w:val="21"/>
    </w:rPr>
  </w:style>
  <w:style w:type="paragraph" w:customStyle="1" w:styleId="3111">
    <w:name w:val="燕山正文3111"/>
    <w:basedOn w:val="a"/>
    <w:pPr>
      <w:tabs>
        <w:tab w:val="left" w:pos="4680"/>
      </w:tabs>
      <w:spacing w:line="480" w:lineRule="exact"/>
    </w:pPr>
    <w:rPr>
      <w:rFonts w:ascii="宋体" w:cs="宋体"/>
    </w:rPr>
  </w:style>
  <w:style w:type="paragraph" w:customStyle="1" w:styleId="511111">
    <w:name w:val="表内宋5中11111"/>
    <w:basedOn w:val="a"/>
    <w:qFormat/>
    <w:pPr>
      <w:jc w:val="center"/>
      <w:textAlignment w:val="baseline"/>
    </w:pPr>
    <w:rPr>
      <w:rFonts w:ascii="宋体" w:hAnsi="宋体" w:cs="宋体"/>
      <w:kern w:val="0"/>
      <w:szCs w:val="20"/>
    </w:rPr>
  </w:style>
  <w:style w:type="paragraph" w:customStyle="1" w:styleId="Char731">
    <w:name w:val="Char731"/>
    <w:basedOn w:val="a"/>
    <w:qFormat/>
    <w:pPr>
      <w:ind w:left="-48"/>
    </w:pPr>
  </w:style>
  <w:style w:type="paragraph" w:customStyle="1" w:styleId="5414111">
    <w:name w:val="表内5414111"/>
    <w:basedOn w:val="a"/>
    <w:pPr>
      <w:spacing w:line="300" w:lineRule="auto"/>
      <w:jc w:val="center"/>
    </w:pPr>
    <w:rPr>
      <w:rFonts w:ascii="宋体" w:hAnsi="宋体" w:cs="宋体"/>
      <w:szCs w:val="20"/>
    </w:rPr>
  </w:style>
  <w:style w:type="paragraph" w:customStyle="1" w:styleId="112">
    <w:name w:val="表中文字112"/>
    <w:basedOn w:val="a"/>
    <w:qFormat/>
    <w:pPr>
      <w:widowControl/>
      <w:spacing w:line="240" w:lineRule="atLeast"/>
      <w:ind w:leftChars="-10" w:left="-24" w:rightChars="-20" w:right="-48"/>
      <w:jc w:val="center"/>
    </w:pPr>
    <w:rPr>
      <w:rFonts w:ascii="宋体"/>
      <w:kern w:val="0"/>
      <w:szCs w:val="21"/>
    </w:rPr>
  </w:style>
  <w:style w:type="paragraph" w:customStyle="1" w:styleId="31213">
    <w:name w:val="样式 标题 3 + 段前: 12 磅13"/>
    <w:basedOn w:val="3"/>
    <w:pPr>
      <w:keepNext w:val="0"/>
      <w:keepLines w:val="0"/>
      <w:widowControl/>
      <w:autoSpaceDE w:val="0"/>
      <w:autoSpaceDN w:val="0"/>
    </w:pPr>
    <w:rPr>
      <w:rFonts w:ascii="黑体" w:eastAsia="黑体" w:hAnsi="宋体" w:cs="宋体"/>
      <w:b w:val="0"/>
      <w:bCs w:val="0"/>
      <w:color w:val="000000"/>
      <w:kern w:val="21"/>
      <w:sz w:val="24"/>
      <w:szCs w:val="20"/>
    </w:rPr>
  </w:style>
  <w:style w:type="paragraph" w:customStyle="1" w:styleId="afffff1">
    <w:name w:val="正文图小四"/>
    <w:basedOn w:val="a"/>
    <w:qFormat/>
    <w:pPr>
      <w:jc w:val="center"/>
      <w:textAlignment w:val="baseline"/>
    </w:pPr>
    <w:rPr>
      <w:rFonts w:ascii="宋体"/>
      <w:kern w:val="0"/>
    </w:rPr>
  </w:style>
  <w:style w:type="paragraph" w:customStyle="1" w:styleId="CharCharCharChar1CharCharChar19">
    <w:name w:val="Char Char Char Char1 Char Char Char19"/>
    <w:basedOn w:val="a"/>
    <w:qFormat/>
    <w:pPr>
      <w:widowControl/>
      <w:spacing w:after="160" w:line="240" w:lineRule="exact"/>
      <w:jc w:val="left"/>
    </w:pPr>
    <w:rPr>
      <w:rFonts w:ascii="Verdana" w:hAnsi="Verdana"/>
      <w:kern w:val="0"/>
      <w:sz w:val="20"/>
      <w:szCs w:val="20"/>
      <w:lang w:eastAsia="en-US"/>
    </w:rPr>
  </w:style>
  <w:style w:type="paragraph" w:customStyle="1" w:styleId="31212">
    <w:name w:val="表内文字小31212"/>
    <w:basedOn w:val="a"/>
    <w:qFormat/>
    <w:pPr>
      <w:jc w:val="center"/>
    </w:pPr>
    <w:rPr>
      <w:rFonts w:ascii="宋体" w:hAnsi="Times" w:cs="宋体"/>
      <w:bCs/>
      <w:color w:val="003366"/>
      <w:szCs w:val="20"/>
    </w:rPr>
  </w:style>
  <w:style w:type="paragraph" w:customStyle="1" w:styleId="511">
    <w:name w:val="表内小5中11"/>
    <w:basedOn w:val="a"/>
    <w:qFormat/>
    <w:pPr>
      <w:jc w:val="center"/>
    </w:pPr>
    <w:rPr>
      <w:rFonts w:ascii="宋体" w:hAnsi="宋体"/>
      <w:sz w:val="18"/>
      <w:szCs w:val="20"/>
    </w:rPr>
  </w:style>
  <w:style w:type="paragraph" w:customStyle="1" w:styleId="CharCharCharCharCharCharChar16">
    <w:name w:val="Char Char Char Char Char Char Char16"/>
    <w:basedOn w:val="a"/>
  </w:style>
  <w:style w:type="paragraph" w:customStyle="1" w:styleId="afffff2">
    <w:name w:val="标题（一）"/>
    <w:basedOn w:val="1"/>
    <w:qFormat/>
    <w:pPr>
      <w:keepNext w:val="0"/>
      <w:spacing w:before="360" w:after="240"/>
      <w:jc w:val="center"/>
      <w:textAlignment w:val="baseline"/>
    </w:pPr>
    <w:rPr>
      <w:rFonts w:ascii="黑体" w:eastAsia="黑体" w:cs="宋体"/>
      <w:b w:val="0"/>
      <w:bCs w:val="0"/>
      <w:sz w:val="30"/>
      <w:szCs w:val="30"/>
    </w:rPr>
  </w:style>
  <w:style w:type="paragraph" w:customStyle="1" w:styleId="1423">
    <w:name w:val="表题1423"/>
    <w:basedOn w:val="a7"/>
    <w:qFormat/>
    <w:pPr>
      <w:tabs>
        <w:tab w:val="clear" w:pos="7380"/>
      </w:tabs>
      <w:overflowPunct/>
      <w:spacing w:before="0" w:afterLines="0"/>
      <w:jc w:val="center"/>
    </w:pPr>
    <w:rPr>
      <w:rFonts w:ascii="黑体"/>
      <w:b/>
      <w:sz w:val="24"/>
      <w:szCs w:val="24"/>
    </w:rPr>
  </w:style>
  <w:style w:type="paragraph" w:customStyle="1" w:styleId="Char1160">
    <w:name w:val="Char116"/>
    <w:basedOn w:val="a"/>
    <w:qFormat/>
    <w:pPr>
      <w:ind w:left="-48"/>
    </w:pPr>
  </w:style>
  <w:style w:type="paragraph" w:customStyle="1" w:styleId="6111">
    <w:name w:val="正文格式＝6111"/>
    <w:basedOn w:val="afff7"/>
    <w:next w:val="afff7"/>
    <w:semiHidden/>
    <w:qFormat/>
    <w:rPr>
      <w:rFonts w:hAnsi="宋体"/>
      <w:b w:val="0"/>
      <w:spacing w:val="0"/>
      <w:szCs w:val="24"/>
    </w:rPr>
  </w:style>
  <w:style w:type="paragraph" w:customStyle="1" w:styleId="21111">
    <w:name w:val="表格内字体21111"/>
    <w:basedOn w:val="afff7"/>
    <w:next w:val="afff7"/>
    <w:qFormat/>
    <w:pPr>
      <w:spacing w:line="240" w:lineRule="auto"/>
      <w:ind w:firstLine="0"/>
      <w:jc w:val="center"/>
    </w:pPr>
    <w:rPr>
      <w:rFonts w:hAnsi="宋体"/>
      <w:b w:val="0"/>
      <w:spacing w:val="0"/>
      <w:sz w:val="21"/>
      <w:szCs w:val="24"/>
    </w:rPr>
  </w:style>
  <w:style w:type="paragraph" w:customStyle="1" w:styleId="CharCharCharChar1CharCharCharCharCharCharChar1">
    <w:name w:val="Char Char Char Char1 Char Char Char Char Char Char Char1"/>
    <w:basedOn w:val="a"/>
    <w:qFormat/>
    <w:pPr>
      <w:tabs>
        <w:tab w:val="left" w:pos="360"/>
      </w:tabs>
    </w:pPr>
    <w:rPr>
      <w:rFonts w:eastAsia="仿宋_GB2312" w:cs="宋体"/>
    </w:rPr>
  </w:style>
  <w:style w:type="paragraph" w:customStyle="1" w:styleId="180">
    <w:name w:val="表题18"/>
    <w:basedOn w:val="a7"/>
    <w:qFormat/>
    <w:pPr>
      <w:tabs>
        <w:tab w:val="clear" w:pos="7380"/>
      </w:tabs>
      <w:overflowPunct/>
      <w:spacing w:before="0" w:afterLines="0"/>
      <w:jc w:val="center"/>
    </w:pPr>
    <w:rPr>
      <w:rFonts w:ascii="黑体"/>
      <w:b/>
      <w:sz w:val="24"/>
      <w:szCs w:val="24"/>
    </w:rPr>
  </w:style>
  <w:style w:type="paragraph" w:customStyle="1" w:styleId="bgbt">
    <w:name w:val="bgbt副标题"/>
    <w:basedOn w:val="bg"/>
    <w:next w:val="bg"/>
    <w:semiHidden/>
    <w:qFormat/>
    <w:pPr>
      <w:jc w:val="center"/>
    </w:pPr>
    <w:rPr>
      <w:rFonts w:eastAsia="黑体"/>
      <w:sz w:val="32"/>
    </w:rPr>
  </w:style>
  <w:style w:type="paragraph" w:customStyle="1" w:styleId="bg">
    <w:name w:val="bg正文"/>
    <w:basedOn w:val="a"/>
    <w:semiHidden/>
    <w:qFormat/>
    <w:pPr>
      <w:pBdr>
        <w:top w:val="single" w:sz="4" w:space="1" w:color="auto"/>
      </w:pBdr>
    </w:pPr>
    <w:rPr>
      <w:szCs w:val="20"/>
    </w:rPr>
  </w:style>
  <w:style w:type="paragraph" w:customStyle="1" w:styleId="1b">
    <w:name w:val="?1"/>
    <w:basedOn w:val="c"/>
    <w:next w:val="c"/>
    <w:semiHidden/>
    <w:qFormat/>
    <w:pPr>
      <w:jc w:val="center"/>
    </w:pPr>
    <w:rPr>
      <w:b/>
    </w:rPr>
  </w:style>
  <w:style w:type="paragraph" w:customStyle="1" w:styleId="241">
    <w:name w:val="表内文字小241"/>
    <w:basedOn w:val="a"/>
    <w:qFormat/>
    <w:pPr>
      <w:jc w:val="center"/>
    </w:pPr>
    <w:rPr>
      <w:rFonts w:ascii="宋体" w:hAnsi="Times"/>
      <w:bCs/>
      <w:color w:val="000000"/>
      <w:szCs w:val="20"/>
    </w:rPr>
  </w:style>
  <w:style w:type="paragraph" w:customStyle="1" w:styleId="231">
    <w:name w:val="黑体三号23"/>
    <w:basedOn w:val="afff7"/>
    <w:qFormat/>
    <w:pPr>
      <w:jc w:val="center"/>
    </w:pPr>
    <w:rPr>
      <w:rFonts w:ascii="黑体" w:eastAsia="黑体" w:hAnsi="宋体" w:cs="宋体"/>
      <w:bCs/>
      <w:spacing w:val="0"/>
      <w:sz w:val="32"/>
    </w:rPr>
  </w:style>
  <w:style w:type="paragraph" w:customStyle="1" w:styleId="TimesNewRoman1500">
    <w:name w:val="样式 样式 Times New Roman 小四 行距: 1.5 倍行距 + 左侧:  0 厘米 首行缩进:  0 厘米"/>
    <w:basedOn w:val="a"/>
    <w:qFormat/>
    <w:pPr>
      <w:pBdr>
        <w:top w:val="single" w:sz="4" w:space="1" w:color="auto"/>
      </w:pBdr>
      <w:spacing w:line="324" w:lineRule="auto"/>
      <w:ind w:firstLineChars="200" w:firstLine="480"/>
    </w:pPr>
  </w:style>
  <w:style w:type="paragraph" w:customStyle="1" w:styleId="1c">
    <w:name w:val="文本框1"/>
    <w:basedOn w:val="a"/>
    <w:qFormat/>
    <w:pPr>
      <w:spacing w:after="6"/>
      <w:jc w:val="center"/>
    </w:pPr>
    <w:rPr>
      <w:rFonts w:eastAsia="仿宋_GB2312"/>
    </w:rPr>
  </w:style>
  <w:style w:type="paragraph" w:customStyle="1" w:styleId="Char1101">
    <w:name w:val="Char1101"/>
    <w:basedOn w:val="a"/>
    <w:qFormat/>
    <w:pPr>
      <w:ind w:left="-48"/>
    </w:pPr>
  </w:style>
  <w:style w:type="paragraph" w:customStyle="1" w:styleId="CharCharCharChar1CharCharChar110">
    <w:name w:val="Char Char Char Char1 Char Char Char110"/>
    <w:basedOn w:val="a"/>
    <w:qFormat/>
    <w:pPr>
      <w:widowControl/>
      <w:spacing w:after="160" w:line="240" w:lineRule="exact"/>
      <w:jc w:val="left"/>
    </w:pPr>
    <w:rPr>
      <w:rFonts w:ascii="Verdana" w:hAnsi="Verdana"/>
      <w:kern w:val="0"/>
      <w:sz w:val="20"/>
      <w:szCs w:val="20"/>
      <w:lang w:eastAsia="en-US"/>
    </w:rPr>
  </w:style>
  <w:style w:type="paragraph" w:customStyle="1" w:styleId="5115">
    <w:name w:val="表内宋5115"/>
    <w:basedOn w:val="aff2"/>
    <w:qFormat/>
    <w:pPr>
      <w:widowControl w:val="0"/>
      <w:spacing w:before="0" w:beforeAutospacing="0" w:after="0" w:afterAutospacing="0"/>
      <w:jc w:val="both"/>
    </w:pPr>
    <w:rPr>
      <w:rFonts w:ascii="Times New Roman" w:hAnsi="Times New Roman"/>
      <w:kern w:val="2"/>
      <w:szCs w:val="24"/>
    </w:rPr>
  </w:style>
  <w:style w:type="paragraph" w:customStyle="1" w:styleId="540">
    <w:name w:val="表内小5中4"/>
    <w:basedOn w:val="a"/>
    <w:qFormat/>
    <w:pPr>
      <w:jc w:val="center"/>
    </w:pPr>
    <w:rPr>
      <w:rFonts w:ascii="宋体" w:hAnsi="宋体"/>
      <w:sz w:val="18"/>
      <w:szCs w:val="20"/>
    </w:rPr>
  </w:style>
  <w:style w:type="paragraph" w:customStyle="1" w:styleId="312">
    <w:name w:val="附件312"/>
    <w:basedOn w:val="1"/>
    <w:next w:val="afff7"/>
    <w:qFormat/>
    <w:pPr>
      <w:tabs>
        <w:tab w:val="clear" w:pos="480"/>
        <w:tab w:val="left" w:pos="1566"/>
      </w:tabs>
      <w:spacing w:after="120"/>
      <w:jc w:val="left"/>
    </w:pPr>
    <w:rPr>
      <w:rFonts w:ascii="黑体" w:eastAsia="黑体"/>
      <w:bCs w:val="0"/>
      <w:sz w:val="32"/>
      <w:szCs w:val="32"/>
    </w:rPr>
  </w:style>
  <w:style w:type="paragraph" w:customStyle="1" w:styleId="xl28">
    <w:name w:val="xl28"/>
    <w:basedOn w:val="a"/>
    <w:qFormat/>
    <w:pPr>
      <w:widowControl/>
      <w:pBdr>
        <w:left w:val="single" w:sz="4" w:space="0" w:color="auto"/>
        <w:right w:val="single" w:sz="4" w:space="0" w:color="auto"/>
      </w:pBdr>
      <w:spacing w:before="100" w:beforeAutospacing="1" w:after="100" w:afterAutospacing="1"/>
      <w:jc w:val="center"/>
      <w:textAlignment w:val="center"/>
    </w:pPr>
    <w:rPr>
      <w:rFonts w:ascii="宋体" w:hAnsi="宋体"/>
      <w:kern w:val="0"/>
    </w:rPr>
  </w:style>
  <w:style w:type="paragraph" w:customStyle="1" w:styleId="131">
    <w:name w:val="标准13"/>
    <w:basedOn w:val="a"/>
    <w:qFormat/>
    <w:pPr>
      <w:spacing w:before="120" w:line="336" w:lineRule="auto"/>
      <w:jc w:val="center"/>
      <w:textAlignment w:val="baseline"/>
    </w:pPr>
    <w:rPr>
      <w:rFonts w:ascii="黑体" w:eastAsia="黑体"/>
      <w:szCs w:val="20"/>
    </w:rPr>
  </w:style>
  <w:style w:type="paragraph" w:customStyle="1" w:styleId="xl92">
    <w:name w:val="xl92"/>
    <w:basedOn w:val="a"/>
    <w:qFormat/>
    <w:pPr>
      <w:widowControl/>
      <w:pBdr>
        <w:left w:val="single" w:sz="4" w:space="0" w:color="auto"/>
        <w:right w:val="single" w:sz="4" w:space="0" w:color="auto"/>
      </w:pBdr>
      <w:spacing w:before="100" w:beforeAutospacing="1" w:after="100" w:afterAutospacing="1"/>
      <w:jc w:val="left"/>
    </w:pPr>
    <w:rPr>
      <w:rFonts w:ascii="Arial Unicode MS" w:hAnsi="Arial Unicode MS"/>
      <w:kern w:val="0"/>
      <w:sz w:val="20"/>
      <w:szCs w:val="20"/>
    </w:rPr>
  </w:style>
  <w:style w:type="paragraph" w:customStyle="1" w:styleId="612">
    <w:name w:val="正文格式612"/>
    <w:basedOn w:val="a"/>
    <w:qFormat/>
    <w:pPr>
      <w:ind w:firstLine="482"/>
    </w:pPr>
    <w:rPr>
      <w:rFonts w:ascii="宋体" w:hAnsi="宋体"/>
    </w:rPr>
  </w:style>
  <w:style w:type="paragraph" w:customStyle="1" w:styleId="1113">
    <w:name w:val="表格内字体1113"/>
    <w:basedOn w:val="afff7"/>
    <w:qFormat/>
    <w:pPr>
      <w:spacing w:line="240" w:lineRule="auto"/>
      <w:ind w:firstLine="0"/>
      <w:jc w:val="center"/>
    </w:pPr>
    <w:rPr>
      <w:rFonts w:hAnsi="Calibri" w:cs="宋体"/>
      <w:b w:val="0"/>
      <w:spacing w:val="0"/>
      <w:sz w:val="21"/>
    </w:rPr>
  </w:style>
  <w:style w:type="paragraph" w:customStyle="1" w:styleId="3d">
    <w:name w:val="样式3"/>
    <w:basedOn w:val="16"/>
    <w:qFormat/>
    <w:pPr>
      <w:spacing w:line="280" w:lineRule="exact"/>
    </w:pPr>
    <w:rPr>
      <w:rFonts w:ascii="宋体" w:hAnsi="宋体"/>
      <w:b/>
      <w:sz w:val="21"/>
    </w:rPr>
  </w:style>
  <w:style w:type="paragraph" w:customStyle="1" w:styleId="CharCharCharChar1CharCharChar">
    <w:name w:val="Char Char Char Char1 Char Char Char"/>
    <w:basedOn w:val="a"/>
    <w:qFormat/>
    <w:pPr>
      <w:widowControl/>
      <w:spacing w:after="160" w:line="240" w:lineRule="exact"/>
      <w:jc w:val="left"/>
    </w:pPr>
    <w:rPr>
      <w:rFonts w:ascii="Verdana" w:hAnsi="Verdana"/>
      <w:kern w:val="0"/>
      <w:sz w:val="20"/>
      <w:szCs w:val="20"/>
      <w:lang w:eastAsia="en-US"/>
    </w:rPr>
  </w:style>
  <w:style w:type="paragraph" w:customStyle="1" w:styleId="Char11100">
    <w:name w:val="Char1110"/>
    <w:basedOn w:val="a"/>
    <w:qFormat/>
    <w:pPr>
      <w:ind w:left="-48"/>
    </w:pPr>
  </w:style>
  <w:style w:type="paragraph" w:customStyle="1" w:styleId="111">
    <w:name w:val="图表名称11"/>
    <w:basedOn w:val="ac"/>
    <w:qFormat/>
    <w:pPr>
      <w:widowControl/>
      <w:adjustRightInd w:val="0"/>
      <w:snapToGrid w:val="0"/>
      <w:spacing w:after="0" w:line="480" w:lineRule="exact"/>
      <w:ind w:firstLineChars="0" w:firstLine="0"/>
      <w:jc w:val="center"/>
    </w:pPr>
    <w:rPr>
      <w:rFonts w:ascii="宋体" w:eastAsia="宋体" w:hAnsi="宋体"/>
      <w:bCs/>
      <w:sz w:val="24"/>
      <w:szCs w:val="24"/>
    </w:rPr>
  </w:style>
  <w:style w:type="paragraph" w:customStyle="1" w:styleId="43123">
    <w:name w:val="标题43123"/>
    <w:basedOn w:val="a"/>
    <w:qFormat/>
    <w:pPr>
      <w:spacing w:line="480" w:lineRule="exact"/>
      <w:jc w:val="center"/>
    </w:pPr>
    <w:rPr>
      <w:rFonts w:ascii="宋体" w:hAnsi="宋体" w:cs="宋体"/>
    </w:rPr>
  </w:style>
  <w:style w:type="paragraph" w:customStyle="1" w:styleId="Char481">
    <w:name w:val="Char481"/>
    <w:basedOn w:val="a"/>
    <w:qFormat/>
    <w:pPr>
      <w:ind w:left="-48"/>
    </w:pPr>
  </w:style>
  <w:style w:type="paragraph" w:customStyle="1" w:styleId="Char3f9">
    <w:name w:val="Char3"/>
    <w:basedOn w:val="a"/>
    <w:qFormat/>
  </w:style>
  <w:style w:type="paragraph" w:customStyle="1" w:styleId="251">
    <w:name w:val="表内文字小25"/>
    <w:basedOn w:val="a"/>
    <w:qFormat/>
    <w:pPr>
      <w:jc w:val="center"/>
    </w:pPr>
    <w:rPr>
      <w:rFonts w:ascii="宋体" w:hAnsi="Times"/>
      <w:bCs/>
      <w:color w:val="000000"/>
      <w:szCs w:val="20"/>
    </w:rPr>
  </w:style>
  <w:style w:type="paragraph" w:customStyle="1" w:styleId="310">
    <w:name w:val="正文斜体31"/>
    <w:basedOn w:val="afff7"/>
    <w:next w:val="afff7"/>
    <w:qFormat/>
    <w:rPr>
      <w:rFonts w:hAnsi="宋体"/>
      <w:b w:val="0"/>
      <w:i/>
      <w:iCs/>
      <w:spacing w:val="0"/>
      <w:szCs w:val="24"/>
    </w:rPr>
  </w:style>
  <w:style w:type="paragraph" w:customStyle="1" w:styleId="1313">
    <w:name w:val="燕山正文1313"/>
    <w:basedOn w:val="a"/>
    <w:qFormat/>
    <w:pPr>
      <w:tabs>
        <w:tab w:val="left" w:pos="4680"/>
      </w:tabs>
      <w:ind w:firstLineChars="200" w:firstLine="480"/>
    </w:pPr>
    <w:rPr>
      <w:rFonts w:ascii="宋体" w:hAnsi="宋体" w:cs="宋体"/>
      <w:bCs/>
      <w:color w:val="000000"/>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Cs w:val="20"/>
    </w:rPr>
  </w:style>
  <w:style w:type="paragraph" w:customStyle="1" w:styleId="A31">
    <w:name w:val="A正文31"/>
    <w:basedOn w:val="a"/>
    <w:qFormat/>
    <w:pPr>
      <w:widowControl/>
      <w:overflowPunct w:val="0"/>
      <w:autoSpaceDE w:val="0"/>
      <w:autoSpaceDN w:val="0"/>
      <w:ind w:firstLineChars="200" w:firstLine="200"/>
      <w:jc w:val="left"/>
      <w:textAlignment w:val="baseline"/>
    </w:pPr>
    <w:rPr>
      <w:rFonts w:eastAsia="仿宋_GB2312"/>
      <w:kern w:val="0"/>
    </w:rPr>
  </w:style>
  <w:style w:type="paragraph" w:customStyle="1" w:styleId="Char631">
    <w:name w:val="Char631"/>
    <w:basedOn w:val="a"/>
    <w:qFormat/>
    <w:pPr>
      <w:spacing w:beforeLines="50"/>
    </w:pPr>
    <w:rPr>
      <w:rFonts w:ascii="黑体" w:eastAsia="黑体"/>
      <w:sz w:val="32"/>
      <w:szCs w:val="32"/>
    </w:rPr>
  </w:style>
  <w:style w:type="paragraph" w:customStyle="1" w:styleId="ParaChar61">
    <w:name w:val="默认段落字体 Para Char61"/>
    <w:basedOn w:val="a"/>
    <w:next w:val="a"/>
    <w:qFormat/>
    <w:pPr>
      <w:spacing w:line="480" w:lineRule="exact"/>
      <w:ind w:firstLineChars="200" w:firstLine="200"/>
      <w:jc w:val="left"/>
    </w:pPr>
    <w:rPr>
      <w:rFonts w:ascii="宋体" w:eastAsia="汉鼎简书宋" w:hAnsi="宋体" w:cs="宋体"/>
      <w:sz w:val="28"/>
    </w:rPr>
  </w:style>
  <w:style w:type="paragraph" w:customStyle="1" w:styleId="001">
    <w:name w:val="标题001"/>
    <w:basedOn w:val="a"/>
    <w:qFormat/>
    <w:pPr>
      <w:spacing w:before="60" w:line="480" w:lineRule="exact"/>
      <w:outlineLvl w:val="0"/>
    </w:pPr>
    <w:rPr>
      <w:b/>
      <w:bCs/>
      <w:sz w:val="32"/>
      <w:szCs w:val="32"/>
    </w:rPr>
  </w:style>
  <w:style w:type="paragraph" w:customStyle="1" w:styleId="1d">
    <w:name w:val="普通表格1"/>
    <w:basedOn w:val="af4"/>
    <w:qFormat/>
    <w:pPr>
      <w:spacing w:line="380" w:lineRule="exact"/>
    </w:pPr>
    <w:rPr>
      <w:rFonts w:ascii="Times New Roman" w:hAnsi="Times New Roman"/>
      <w:sz w:val="24"/>
      <w:szCs w:val="24"/>
    </w:rPr>
  </w:style>
  <w:style w:type="paragraph" w:customStyle="1" w:styleId="513">
    <w:name w:val="表内5中1"/>
    <w:basedOn w:val="a"/>
    <w:qFormat/>
    <w:pPr>
      <w:jc w:val="center"/>
    </w:pPr>
    <w:rPr>
      <w:rFonts w:ascii="宋体" w:hAnsi="宋体" w:cs="Arial"/>
      <w:color w:val="000000"/>
      <w:szCs w:val="21"/>
    </w:rPr>
  </w:style>
  <w:style w:type="paragraph" w:customStyle="1" w:styleId="31311">
    <w:name w:val="表内文字小31311"/>
    <w:basedOn w:val="a"/>
    <w:qFormat/>
    <w:pPr>
      <w:jc w:val="center"/>
    </w:pPr>
    <w:rPr>
      <w:rFonts w:ascii="宋体" w:hAnsi="Times" w:cs="宋体"/>
      <w:bCs/>
      <w:color w:val="003366"/>
      <w:szCs w:val="20"/>
    </w:rPr>
  </w:style>
  <w:style w:type="paragraph" w:customStyle="1" w:styleId="Char233">
    <w:name w:val="Char233"/>
    <w:basedOn w:val="a"/>
    <w:qFormat/>
    <w:pPr>
      <w:ind w:left="-48"/>
    </w:pPr>
  </w:style>
  <w:style w:type="paragraph" w:customStyle="1" w:styleId="ParaCharCharCharChar31">
    <w:name w:val="默认段落字体 Para Char Char Char Char31"/>
    <w:basedOn w:val="a"/>
    <w:qFormat/>
  </w:style>
  <w:style w:type="paragraph" w:customStyle="1" w:styleId="530">
    <w:name w:val="正文格式53"/>
    <w:basedOn w:val="a"/>
    <w:qFormat/>
    <w:pPr>
      <w:ind w:firstLine="482"/>
    </w:pPr>
    <w:rPr>
      <w:rFonts w:ascii="宋体" w:hAnsi="宋体"/>
    </w:rPr>
  </w:style>
  <w:style w:type="paragraph" w:customStyle="1" w:styleId="Char200">
    <w:name w:val="Char20"/>
    <w:basedOn w:val="a"/>
    <w:qFormat/>
    <w:pPr>
      <w:ind w:left="-48"/>
    </w:pPr>
  </w:style>
  <w:style w:type="paragraph" w:customStyle="1" w:styleId="099231">
    <w:name w:val="首行缩进:  0.99 厘米 + 首行缩进:  2 字符31"/>
    <w:basedOn w:val="a"/>
    <w:qFormat/>
    <w:pPr>
      <w:widowControl/>
      <w:topLinePunct/>
      <w:spacing w:line="480" w:lineRule="exact"/>
      <w:ind w:firstLineChars="200" w:firstLine="420"/>
      <w:jc w:val="center"/>
    </w:pPr>
    <w:rPr>
      <w:rFonts w:ascii="宋体" w:cs="宋体"/>
      <w:color w:val="FF0000"/>
      <w:kern w:val="0"/>
      <w:szCs w:val="21"/>
    </w:rPr>
  </w:style>
  <w:style w:type="paragraph" w:customStyle="1" w:styleId="1123">
    <w:name w:val="燕山正文1123"/>
    <w:basedOn w:val="a"/>
    <w:qFormat/>
    <w:pPr>
      <w:tabs>
        <w:tab w:val="left" w:pos="4680"/>
      </w:tabs>
      <w:spacing w:line="480" w:lineRule="exact"/>
    </w:pPr>
    <w:rPr>
      <w:rFonts w:ascii="宋体" w:hAnsi="宋体" w:cs="宋体"/>
      <w:bCs/>
      <w:color w:val="000000"/>
    </w:rPr>
  </w:style>
  <w:style w:type="paragraph" w:customStyle="1" w:styleId="2141">
    <w:name w:val="表内文字小2141"/>
    <w:basedOn w:val="a"/>
    <w:qFormat/>
    <w:pPr>
      <w:jc w:val="center"/>
    </w:pPr>
    <w:rPr>
      <w:rFonts w:ascii="宋体" w:hAnsi="Times"/>
      <w:bCs/>
      <w:color w:val="000000"/>
      <w:szCs w:val="20"/>
    </w:rPr>
  </w:style>
  <w:style w:type="paragraph" w:customStyle="1" w:styleId="CharChar7CharChar1CharCharChar">
    <w:name w:val="Char Char7 Char Char1 Char Char Char"/>
    <w:basedOn w:val="a"/>
    <w:qFormat/>
    <w:pPr>
      <w:spacing w:line="240" w:lineRule="exact"/>
      <w:ind w:firstLineChars="200" w:firstLine="200"/>
    </w:pPr>
    <w:rPr>
      <w:sz w:val="28"/>
      <w:szCs w:val="28"/>
    </w:rPr>
  </w:style>
  <w:style w:type="paragraph" w:customStyle="1" w:styleId="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w:basedOn w:val="a"/>
    <w:qFormat/>
  </w:style>
  <w:style w:type="paragraph" w:customStyle="1" w:styleId="3e">
    <w:name w:val="样式 标题 3 + (西文)粗体"/>
    <w:basedOn w:val="3"/>
    <w:qFormat/>
  </w:style>
  <w:style w:type="paragraph" w:customStyle="1" w:styleId="1111">
    <w:name w:val="正文格式1111"/>
    <w:basedOn w:val="a"/>
    <w:qFormat/>
    <w:pPr>
      <w:ind w:firstLine="482"/>
    </w:pPr>
    <w:rPr>
      <w:rFonts w:ascii="宋体" w:hAnsi="宋体"/>
    </w:rPr>
  </w:style>
  <w:style w:type="paragraph" w:customStyle="1" w:styleId="Char332">
    <w:name w:val="Char332"/>
    <w:basedOn w:val="a"/>
    <w:qFormat/>
    <w:pPr>
      <w:ind w:left="-48"/>
    </w:pPr>
  </w:style>
  <w:style w:type="paragraph" w:customStyle="1" w:styleId="3120">
    <w:name w:val="燕山正文312"/>
    <w:basedOn w:val="a"/>
    <w:qFormat/>
    <w:pPr>
      <w:tabs>
        <w:tab w:val="left" w:pos="4680"/>
      </w:tabs>
      <w:spacing w:line="480" w:lineRule="exact"/>
    </w:pPr>
    <w:rPr>
      <w:rFonts w:ascii="宋体" w:cs="宋体"/>
    </w:rPr>
  </w:style>
  <w:style w:type="paragraph" w:customStyle="1" w:styleId="113">
    <w:name w:val="表113"/>
    <w:basedOn w:val="a"/>
    <w:qFormat/>
    <w:pPr>
      <w:jc w:val="center"/>
    </w:pPr>
    <w:rPr>
      <w:rFonts w:eastAsia="仿宋_GB2312"/>
    </w:rPr>
  </w:style>
  <w:style w:type="paragraph" w:customStyle="1" w:styleId="5211">
    <w:name w:val="表内5中211"/>
    <w:basedOn w:val="a"/>
    <w:qFormat/>
    <w:pPr>
      <w:jc w:val="center"/>
    </w:pPr>
    <w:rPr>
      <w:rFonts w:ascii="宋体" w:hAnsi="宋体" w:cs="Arial"/>
      <w:color w:val="000000"/>
      <w:szCs w:val="21"/>
    </w:rPr>
  </w:style>
  <w:style w:type="paragraph" w:customStyle="1" w:styleId="CharCharCharCharCharCharChar10">
    <w:name w:val="Char Char Char Char Char Char Char10"/>
    <w:basedOn w:val="a"/>
    <w:qFormat/>
  </w:style>
  <w:style w:type="paragraph" w:customStyle="1" w:styleId="1130">
    <w:name w:val="正文.113"/>
    <w:basedOn w:val="16"/>
    <w:qFormat/>
    <w:pPr>
      <w:autoSpaceDE w:val="0"/>
      <w:autoSpaceDN w:val="0"/>
    </w:pPr>
    <w:rPr>
      <w:rFonts w:ascii="Times New Roman;Symbol;Arial;婼" w:eastAsia="Times New Roman;Symbol;Arial;婼" w:hAnsi="Times New Roman"/>
      <w:sz w:val="21"/>
      <w:szCs w:val="21"/>
    </w:rPr>
  </w:style>
  <w:style w:type="paragraph" w:customStyle="1" w:styleId="2130">
    <w:name w:val="附件213"/>
    <w:basedOn w:val="1"/>
    <w:next w:val="afff7"/>
    <w:qFormat/>
    <w:pPr>
      <w:tabs>
        <w:tab w:val="clear" w:pos="480"/>
        <w:tab w:val="left" w:pos="1566"/>
      </w:tabs>
      <w:spacing w:after="210"/>
      <w:jc w:val="left"/>
    </w:pPr>
    <w:rPr>
      <w:rFonts w:ascii="黑体" w:eastAsia="黑体"/>
      <w:bCs w:val="0"/>
      <w:sz w:val="32"/>
      <w:szCs w:val="32"/>
    </w:rPr>
  </w:style>
  <w:style w:type="paragraph" w:customStyle="1" w:styleId="4312">
    <w:name w:val="标题4312"/>
    <w:basedOn w:val="a"/>
    <w:qFormat/>
    <w:pPr>
      <w:spacing w:line="480" w:lineRule="exact"/>
      <w:jc w:val="center"/>
    </w:pPr>
    <w:rPr>
      <w:rFonts w:ascii="宋体" w:hAnsi="宋体" w:cs="宋体"/>
    </w:rPr>
  </w:style>
  <w:style w:type="paragraph" w:customStyle="1" w:styleId="31112">
    <w:name w:val="表题31112"/>
    <w:basedOn w:val="af1"/>
    <w:qFormat/>
    <w:pPr>
      <w:tabs>
        <w:tab w:val="left" w:pos="4305"/>
      </w:tabs>
      <w:spacing w:line="240" w:lineRule="auto"/>
      <w:ind w:firstLineChars="0" w:firstLine="0"/>
      <w:jc w:val="center"/>
      <w:textAlignment w:val="auto"/>
    </w:pPr>
    <w:rPr>
      <w:rFonts w:ascii="宋体" w:eastAsia="宋体" w:hAnsi="宋体"/>
      <w:color w:val="auto"/>
      <w:sz w:val="24"/>
    </w:rPr>
  </w:style>
  <w:style w:type="paragraph" w:customStyle="1" w:styleId="541412">
    <w:name w:val="表内541412"/>
    <w:basedOn w:val="a"/>
    <w:qFormat/>
    <w:pPr>
      <w:spacing w:line="300" w:lineRule="auto"/>
      <w:jc w:val="center"/>
    </w:pPr>
    <w:rPr>
      <w:rFonts w:ascii="宋体" w:hAnsi="宋体" w:cs="宋体"/>
      <w:szCs w:val="20"/>
    </w:rPr>
  </w:style>
  <w:style w:type="paragraph" w:customStyle="1" w:styleId="11311">
    <w:name w:val="燕山正文11311"/>
    <w:basedOn w:val="a"/>
    <w:qFormat/>
    <w:pPr>
      <w:tabs>
        <w:tab w:val="left" w:pos="4680"/>
      </w:tabs>
      <w:ind w:firstLineChars="200" w:firstLine="480"/>
    </w:pPr>
    <w:rPr>
      <w:rFonts w:ascii="宋体" w:hAnsi="宋体" w:cs="宋体"/>
      <w:bCs/>
      <w:color w:val="000000"/>
      <w:kern w:val="0"/>
    </w:rPr>
  </w:style>
  <w:style w:type="paragraph" w:customStyle="1" w:styleId="CharCharCharChar1CharCharChar1">
    <w:name w:val="Char Char Char Char1 Char Char Char1"/>
    <w:basedOn w:val="a"/>
    <w:qFormat/>
    <w:pPr>
      <w:widowControl/>
      <w:spacing w:after="160" w:line="240" w:lineRule="exact"/>
      <w:jc w:val="left"/>
    </w:pPr>
    <w:rPr>
      <w:rFonts w:ascii="Verdana" w:hAnsi="Verdana"/>
      <w:kern w:val="0"/>
      <w:sz w:val="20"/>
      <w:szCs w:val="20"/>
      <w:lang w:eastAsia="en-US"/>
    </w:rPr>
  </w:style>
  <w:style w:type="paragraph" w:customStyle="1" w:styleId="CharChar2CharCharCharChar15">
    <w:name w:val="Char Char2 Char Char Char Char15"/>
    <w:basedOn w:val="a"/>
    <w:semiHidden/>
    <w:qFormat/>
  </w:style>
  <w:style w:type="paragraph" w:customStyle="1" w:styleId="541411">
    <w:name w:val="表内541411"/>
    <w:basedOn w:val="a"/>
    <w:qFormat/>
    <w:pPr>
      <w:spacing w:line="300" w:lineRule="auto"/>
      <w:jc w:val="center"/>
    </w:pPr>
    <w:rPr>
      <w:rFonts w:ascii="宋体" w:hAnsi="宋体" w:cs="宋体"/>
      <w:szCs w:val="20"/>
    </w:rPr>
  </w:style>
  <w:style w:type="paragraph" w:customStyle="1" w:styleId="53211">
    <w:name w:val="表内53211"/>
    <w:basedOn w:val="a"/>
    <w:qFormat/>
    <w:pPr>
      <w:spacing w:line="300" w:lineRule="auto"/>
      <w:jc w:val="left"/>
    </w:pPr>
    <w:rPr>
      <w:rFonts w:ascii="宋体"/>
      <w:szCs w:val="20"/>
    </w:rPr>
  </w:style>
  <w:style w:type="paragraph" w:customStyle="1" w:styleId="813">
    <w:name w:val="正文格式813"/>
    <w:basedOn w:val="a"/>
    <w:qFormat/>
    <w:pPr>
      <w:ind w:firstLine="482"/>
    </w:pPr>
    <w:rPr>
      <w:rFonts w:ascii="宋体" w:hAnsi="宋体"/>
    </w:rPr>
  </w:style>
  <w:style w:type="paragraph" w:customStyle="1" w:styleId="CharCharCharCharCharCharCharCharCharChar1CharChar">
    <w:name w:val="Char Char Char Char Char Char Char Char Char Char1 Char Char"/>
    <w:basedOn w:val="a"/>
    <w:qFormat/>
    <w:pPr>
      <w:spacing w:line="240" w:lineRule="exact"/>
      <w:ind w:firstLineChars="200" w:firstLine="200"/>
    </w:pPr>
    <w:rPr>
      <w:sz w:val="28"/>
      <w:szCs w:val="28"/>
    </w:rPr>
  </w:style>
  <w:style w:type="paragraph" w:customStyle="1" w:styleId="afffff3">
    <w:name w:val="注释"/>
    <w:basedOn w:val="afff7"/>
    <w:next w:val="ad"/>
    <w:qFormat/>
    <w:pPr>
      <w:spacing w:before="120" w:after="120" w:line="240" w:lineRule="auto"/>
      <w:ind w:firstLineChars="200" w:firstLine="200"/>
    </w:pPr>
    <w:rPr>
      <w:rFonts w:hAnsi="Calibri" w:cs="宋体"/>
      <w:b w:val="0"/>
      <w:spacing w:val="0"/>
      <w:sz w:val="21"/>
    </w:rPr>
  </w:style>
  <w:style w:type="paragraph" w:customStyle="1" w:styleId="Char224">
    <w:name w:val="Char224"/>
    <w:basedOn w:val="a"/>
    <w:qFormat/>
    <w:pPr>
      <w:ind w:left="-48"/>
    </w:pPr>
  </w:style>
  <w:style w:type="paragraph" w:customStyle="1" w:styleId="150">
    <w:name w:val="图题15"/>
    <w:basedOn w:val="afff7"/>
    <w:next w:val="afff7"/>
    <w:qFormat/>
    <w:pPr>
      <w:ind w:firstLine="0"/>
      <w:jc w:val="center"/>
    </w:pPr>
    <w:rPr>
      <w:rFonts w:ascii="黑体" w:eastAsia="黑体" w:hAnsi="宋体" w:cs="宋体"/>
      <w:bCs/>
      <w:spacing w:val="0"/>
      <w:szCs w:val="24"/>
    </w:rPr>
  </w:style>
  <w:style w:type="paragraph" w:customStyle="1" w:styleId="afffff4">
    <w:name w:val="表格文字五"/>
    <w:basedOn w:val="a"/>
    <w:qFormat/>
    <w:pPr>
      <w:spacing w:beforeLines="20" w:afterLines="20"/>
      <w:jc w:val="center"/>
    </w:pPr>
    <w:rPr>
      <w:rFonts w:eastAsia="仿宋_GB2312"/>
      <w:szCs w:val="21"/>
    </w:rPr>
  </w:style>
  <w:style w:type="paragraph" w:customStyle="1" w:styleId="Char32100">
    <w:name w:val="Char3210"/>
    <w:basedOn w:val="a"/>
    <w:qFormat/>
    <w:pPr>
      <w:ind w:left="-48"/>
    </w:pPr>
  </w:style>
  <w:style w:type="paragraph" w:customStyle="1" w:styleId="3210">
    <w:name w:val="燕山正文321"/>
    <w:basedOn w:val="a"/>
    <w:qFormat/>
    <w:pPr>
      <w:tabs>
        <w:tab w:val="left" w:pos="4680"/>
      </w:tabs>
      <w:spacing w:line="480" w:lineRule="exact"/>
    </w:pPr>
    <w:rPr>
      <w:rFonts w:ascii="宋体" w:cs="宋体"/>
    </w:rPr>
  </w:style>
  <w:style w:type="paragraph" w:customStyle="1" w:styleId="5110">
    <w:name w:val="表内宋5中11"/>
    <w:basedOn w:val="a"/>
    <w:qFormat/>
    <w:pPr>
      <w:jc w:val="center"/>
      <w:textAlignment w:val="baseline"/>
    </w:pPr>
    <w:rPr>
      <w:rFonts w:ascii="宋体" w:hAnsi="宋体" w:cs="宋体"/>
      <w:kern w:val="0"/>
      <w:szCs w:val="20"/>
    </w:rPr>
  </w:style>
  <w:style w:type="paragraph" w:customStyle="1" w:styleId="ParaChar22">
    <w:name w:val="默认段落字体 Para Char22"/>
    <w:basedOn w:val="a"/>
    <w:next w:val="a"/>
    <w:qFormat/>
    <w:pPr>
      <w:spacing w:line="480" w:lineRule="exact"/>
      <w:ind w:firstLineChars="200" w:firstLine="200"/>
      <w:jc w:val="left"/>
    </w:pPr>
    <w:rPr>
      <w:rFonts w:ascii="宋体" w:eastAsia="汉鼎简书宋" w:hAnsi="宋体" w:cs="宋体"/>
      <w:sz w:val="28"/>
    </w:rPr>
  </w:style>
  <w:style w:type="paragraph" w:customStyle="1" w:styleId="Char400">
    <w:name w:val="Char40"/>
    <w:basedOn w:val="a"/>
    <w:qFormat/>
    <w:pPr>
      <w:ind w:left="-48"/>
    </w:pPr>
  </w:style>
  <w:style w:type="paragraph" w:customStyle="1" w:styleId="051">
    <w:name w:val="样式 表格标题 + 段后: 0.5 行1"/>
    <w:basedOn w:val="a"/>
    <w:semiHidden/>
    <w:qFormat/>
    <w:pPr>
      <w:pBdr>
        <w:top w:val="single" w:sz="4" w:space="1" w:color="auto"/>
      </w:pBdr>
      <w:spacing w:afterLines="50" w:line="480" w:lineRule="exact"/>
      <w:jc w:val="center"/>
      <w:textAlignment w:val="baseline"/>
    </w:pPr>
    <w:rPr>
      <w:rFonts w:cs="宋体"/>
      <w:b/>
      <w:bCs/>
      <w:kern w:val="0"/>
      <w:szCs w:val="20"/>
    </w:rPr>
  </w:style>
  <w:style w:type="paragraph" w:customStyle="1" w:styleId="23-473">
    <w:name w:val="23-47表名3"/>
    <w:basedOn w:val="a"/>
    <w:qFormat/>
    <w:pPr>
      <w:spacing w:afterLines="50" w:line="440" w:lineRule="exact"/>
      <w:jc w:val="center"/>
    </w:pPr>
    <w:rPr>
      <w:rFonts w:ascii="宋体" w:hAnsi="宋体"/>
      <w:b/>
    </w:rPr>
  </w:style>
  <w:style w:type="paragraph" w:customStyle="1" w:styleId="4211">
    <w:name w:val="标题4211"/>
    <w:basedOn w:val="a"/>
    <w:qFormat/>
    <w:pPr>
      <w:spacing w:line="300" w:lineRule="auto"/>
      <w:jc w:val="left"/>
    </w:pPr>
    <w:rPr>
      <w:rFonts w:ascii="黑体" w:eastAsia="黑体"/>
      <w:bCs/>
    </w:rPr>
  </w:style>
  <w:style w:type="paragraph" w:customStyle="1" w:styleId="1e">
    <w:name w:val="标准1"/>
    <w:basedOn w:val="a"/>
    <w:qFormat/>
    <w:pPr>
      <w:spacing w:before="120" w:line="336" w:lineRule="auto"/>
      <w:jc w:val="center"/>
      <w:textAlignment w:val="baseline"/>
    </w:pPr>
    <w:rPr>
      <w:rFonts w:ascii="黑体" w:eastAsia="黑体"/>
      <w:szCs w:val="20"/>
    </w:rPr>
  </w:style>
  <w:style w:type="paragraph" w:customStyle="1" w:styleId="ParaCharCharCharChar131">
    <w:name w:val="默认段落字体 Para Char Char Char Char131"/>
    <w:basedOn w:val="a"/>
    <w:qFormat/>
  </w:style>
  <w:style w:type="paragraph" w:customStyle="1" w:styleId="58">
    <w:name w:val="表格内字体5"/>
    <w:basedOn w:val="afff7"/>
    <w:next w:val="afff7"/>
    <w:qFormat/>
    <w:pPr>
      <w:spacing w:line="240" w:lineRule="auto"/>
      <w:ind w:firstLine="0"/>
    </w:pPr>
    <w:rPr>
      <w:rFonts w:hAnsi="宋体"/>
      <w:b w:val="0"/>
      <w:spacing w:val="0"/>
      <w:sz w:val="21"/>
      <w:szCs w:val="24"/>
    </w:rPr>
  </w:style>
  <w:style w:type="paragraph" w:customStyle="1" w:styleId="GB2312GB23120982">
    <w:name w:val="样式 (西文) 仿宋_GB2312 (中文) 仿宋_GB2312 四号 首行缩进:  0.98 厘米 行距: 固定值 2..."/>
    <w:basedOn w:val="aa"/>
    <w:next w:val="aa"/>
    <w:qFormat/>
    <w:pPr>
      <w:shd w:val="clear" w:color="auto" w:fill="auto"/>
      <w:spacing w:line="480" w:lineRule="exact"/>
      <w:ind w:firstLine="555"/>
    </w:pPr>
    <w:rPr>
      <w:rFonts w:ascii="仿宋_GB2312" w:eastAsia="仿宋_GB2312" w:cs="宋体"/>
      <w:sz w:val="44"/>
      <w:szCs w:val="20"/>
    </w:rPr>
  </w:style>
  <w:style w:type="paragraph" w:customStyle="1" w:styleId="3f">
    <w:name w:val="福建正文缩进3"/>
    <w:basedOn w:val="a6"/>
    <w:qFormat/>
    <w:pPr>
      <w:widowControl/>
      <w:tabs>
        <w:tab w:val="left" w:pos="5837"/>
      </w:tabs>
      <w:spacing w:line="480" w:lineRule="exact"/>
      <w:ind w:firstLineChars="0" w:firstLine="0"/>
    </w:pPr>
    <w:rPr>
      <w:rFonts w:hAnsi="宋体" w:cs="宋体"/>
      <w:color w:val="000000"/>
      <w:sz w:val="24"/>
      <w:szCs w:val="24"/>
    </w:rPr>
  </w:style>
  <w:style w:type="paragraph" w:customStyle="1" w:styleId="711">
    <w:name w:val="图题711"/>
    <w:basedOn w:val="afff7"/>
    <w:next w:val="afff7"/>
    <w:qFormat/>
    <w:pPr>
      <w:ind w:firstLine="0"/>
      <w:jc w:val="center"/>
    </w:pPr>
    <w:rPr>
      <w:rFonts w:ascii="黑体" w:eastAsia="黑体" w:hAnsi="宋体" w:cs="宋体"/>
      <w:bCs/>
      <w:spacing w:val="0"/>
      <w:szCs w:val="24"/>
    </w:rPr>
  </w:style>
  <w:style w:type="paragraph" w:customStyle="1" w:styleId="520">
    <w:name w:val="表内52"/>
    <w:basedOn w:val="a"/>
    <w:qFormat/>
    <w:pPr>
      <w:spacing w:line="300" w:lineRule="auto"/>
      <w:jc w:val="left"/>
    </w:pPr>
    <w:rPr>
      <w:rFonts w:ascii="宋体"/>
      <w:sz w:val="18"/>
      <w:szCs w:val="20"/>
    </w:rPr>
  </w:style>
  <w:style w:type="paragraph" w:customStyle="1" w:styleId="122">
    <w:name w:val="样式 表格内字体 +12"/>
    <w:basedOn w:val="afff6"/>
    <w:qFormat/>
    <w:pPr>
      <w:spacing w:line="280" w:lineRule="exact"/>
      <w:ind w:firstLine="36"/>
      <w:jc w:val="both"/>
    </w:pPr>
  </w:style>
  <w:style w:type="paragraph" w:customStyle="1" w:styleId="1310">
    <w:name w:val="表题131"/>
    <w:basedOn w:val="a7"/>
    <w:qFormat/>
    <w:pPr>
      <w:tabs>
        <w:tab w:val="clear" w:pos="7380"/>
      </w:tabs>
      <w:overflowPunct/>
      <w:spacing w:before="0" w:afterLines="0"/>
      <w:jc w:val="center"/>
    </w:pPr>
    <w:rPr>
      <w:rFonts w:ascii="黑体"/>
      <w:b/>
      <w:sz w:val="24"/>
      <w:szCs w:val="24"/>
    </w:rPr>
  </w:style>
  <w:style w:type="paragraph" w:customStyle="1" w:styleId="CharCharCharCharCharCharChar122">
    <w:name w:val="Char Char Char Char Char Char Char122"/>
    <w:basedOn w:val="a"/>
    <w:qFormat/>
    <w:rPr>
      <w:szCs w:val="20"/>
    </w:rPr>
  </w:style>
  <w:style w:type="paragraph" w:customStyle="1" w:styleId="CharCharCharCharCharCharChar35">
    <w:name w:val="Char Char Char Char Char Char Char35"/>
    <w:basedOn w:val="a"/>
    <w:qFormat/>
  </w:style>
  <w:style w:type="paragraph" w:customStyle="1" w:styleId="31111111111211131111111">
    <w:name w:val="样式 标题 3条标题1.1.1条标题1.1.11条标题1.1.12条标题1.1.13条标题1.1.111条标题1.1..."/>
    <w:basedOn w:val="3"/>
    <w:qFormat/>
  </w:style>
  <w:style w:type="paragraph" w:customStyle="1" w:styleId="1f">
    <w:name w:val="正文1"/>
    <w:basedOn w:val="a"/>
    <w:qFormat/>
    <w:rPr>
      <w:szCs w:val="20"/>
    </w:rPr>
  </w:style>
  <w:style w:type="paragraph" w:customStyle="1" w:styleId="413">
    <w:name w:val="黑体三号413"/>
    <w:basedOn w:val="afff7"/>
    <w:qFormat/>
    <w:pPr>
      <w:jc w:val="center"/>
    </w:pPr>
    <w:rPr>
      <w:rFonts w:ascii="黑体" w:eastAsia="黑体" w:hAnsi="宋体" w:cs="宋体"/>
      <w:bCs/>
      <w:spacing w:val="0"/>
      <w:sz w:val="32"/>
    </w:rPr>
  </w:style>
  <w:style w:type="paragraph" w:customStyle="1" w:styleId="43132">
    <w:name w:val="标题43132"/>
    <w:basedOn w:val="a"/>
    <w:qFormat/>
    <w:pPr>
      <w:spacing w:line="480" w:lineRule="exact"/>
      <w:jc w:val="center"/>
    </w:pPr>
    <w:rPr>
      <w:rFonts w:ascii="宋体" w:hAnsi="宋体" w:cs="宋体"/>
    </w:rPr>
  </w:style>
  <w:style w:type="paragraph" w:customStyle="1" w:styleId="22Char11">
    <w:name w:val="样式 标题 2标题 2 Char + 段前: 1 行 段后: 1 行"/>
    <w:basedOn w:val="2"/>
    <w:semiHidden/>
    <w:qFormat/>
    <w:pPr>
      <w:tabs>
        <w:tab w:val="left" w:pos="315"/>
        <w:tab w:val="left" w:pos="768"/>
      </w:tabs>
      <w:spacing w:beforeLines="80" w:afterLines="80" w:line="520" w:lineRule="exact"/>
      <w:jc w:val="left"/>
      <w:textAlignment w:val="baseline"/>
    </w:pPr>
    <w:rPr>
      <w:rFonts w:ascii="黑体" w:cs="宋体"/>
      <w:sz w:val="28"/>
      <w:szCs w:val="20"/>
    </w:rPr>
  </w:style>
  <w:style w:type="paragraph" w:customStyle="1" w:styleId="004">
    <w:name w:val="标题004"/>
    <w:basedOn w:val="0010"/>
    <w:qFormat/>
    <w:pPr>
      <w:ind w:firstLine="0"/>
      <w:outlineLvl w:val="3"/>
    </w:pPr>
    <w:rPr>
      <w:b/>
    </w:rPr>
  </w:style>
  <w:style w:type="paragraph" w:customStyle="1" w:styleId="0010">
    <w:name w:val="正文001"/>
    <w:basedOn w:val="a"/>
    <w:pPr>
      <w:spacing w:before="60" w:line="420" w:lineRule="exact"/>
      <w:ind w:firstLine="482"/>
    </w:pPr>
    <w:rPr>
      <w:szCs w:val="20"/>
    </w:rPr>
  </w:style>
  <w:style w:type="paragraph" w:customStyle="1" w:styleId="5111">
    <w:name w:val="正文格式＝5111"/>
    <w:basedOn w:val="afff7"/>
    <w:next w:val="afff7"/>
    <w:semiHidden/>
    <w:qFormat/>
    <w:rPr>
      <w:rFonts w:hAnsi="宋体"/>
      <w:b w:val="0"/>
      <w:spacing w:val="0"/>
      <w:szCs w:val="24"/>
    </w:rPr>
  </w:style>
  <w:style w:type="paragraph" w:customStyle="1" w:styleId="Char1414">
    <w:name w:val="Char141"/>
    <w:basedOn w:val="a"/>
    <w:qFormat/>
    <w:pPr>
      <w:ind w:left="-48"/>
    </w:pPr>
  </w:style>
  <w:style w:type="paragraph" w:customStyle="1" w:styleId="14112">
    <w:name w:val="表题14112"/>
    <w:basedOn w:val="a"/>
    <w:qFormat/>
    <w:pPr>
      <w:widowControl/>
      <w:jc w:val="center"/>
    </w:pPr>
    <w:rPr>
      <w:rFonts w:ascii="黑体" w:eastAsia="黑体" w:hAnsi="宋体" w:cs="宋体"/>
      <w:kern w:val="0"/>
    </w:rPr>
  </w:style>
  <w:style w:type="paragraph" w:customStyle="1" w:styleId="84">
    <w:name w:val="正文格式84"/>
    <w:basedOn w:val="a"/>
    <w:qFormat/>
    <w:pPr>
      <w:ind w:firstLine="482"/>
    </w:pPr>
    <w:rPr>
      <w:rFonts w:ascii="宋体" w:hAnsi="宋体"/>
    </w:rPr>
  </w:style>
  <w:style w:type="paragraph" w:customStyle="1" w:styleId="430">
    <w:name w:val="标题43"/>
    <w:basedOn w:val="a"/>
    <w:qFormat/>
    <w:pPr>
      <w:spacing w:line="300" w:lineRule="auto"/>
      <w:jc w:val="left"/>
    </w:pPr>
    <w:rPr>
      <w:rFonts w:ascii="黑体" w:eastAsia="黑体"/>
      <w:bCs/>
    </w:rPr>
  </w:style>
  <w:style w:type="paragraph" w:customStyle="1" w:styleId="2d">
    <w:name w:val="正文（行首缩进2字）"/>
    <w:basedOn w:val="a"/>
    <w:qFormat/>
    <w:pPr>
      <w:ind w:firstLineChars="200" w:firstLine="200"/>
    </w:pPr>
    <w:rPr>
      <w:sz w:val="28"/>
    </w:rPr>
  </w:style>
  <w:style w:type="paragraph" w:customStyle="1" w:styleId="CharChar2CharCharCharChar31">
    <w:name w:val="Char Char2 Char Char Char Char31"/>
    <w:basedOn w:val="a"/>
    <w:semiHidden/>
    <w:qFormat/>
  </w:style>
  <w:style w:type="paragraph" w:customStyle="1" w:styleId="5112">
    <w:name w:val="样式 表内小5 + 黑体 加粗 倾斜 下划线11"/>
    <w:basedOn w:val="a"/>
    <w:qFormat/>
    <w:pPr>
      <w:spacing w:line="300" w:lineRule="auto"/>
      <w:jc w:val="left"/>
    </w:pPr>
    <w:rPr>
      <w:rFonts w:ascii="黑体" w:eastAsia="黑体" w:hAnsi="黑体"/>
      <w:b/>
      <w:bCs/>
      <w:i/>
      <w:iCs/>
      <w:sz w:val="18"/>
      <w:u w:val="single"/>
    </w:rPr>
  </w:style>
  <w:style w:type="paragraph" w:customStyle="1" w:styleId="213111">
    <w:name w:val="表内文字小213111"/>
    <w:basedOn w:val="a"/>
    <w:qFormat/>
    <w:pPr>
      <w:jc w:val="center"/>
      <w:textAlignment w:val="baseline"/>
    </w:pPr>
    <w:rPr>
      <w:rFonts w:ascii="宋体" w:hAnsi="Times"/>
      <w:bCs/>
      <w:color w:val="000000"/>
      <w:szCs w:val="20"/>
    </w:rPr>
  </w:style>
  <w:style w:type="paragraph" w:customStyle="1" w:styleId="2e">
    <w:name w:val="附件2"/>
    <w:basedOn w:val="1"/>
    <w:next w:val="afff7"/>
    <w:qFormat/>
    <w:pPr>
      <w:tabs>
        <w:tab w:val="clear" w:pos="480"/>
        <w:tab w:val="left" w:pos="1566"/>
      </w:tabs>
      <w:spacing w:after="210"/>
      <w:jc w:val="left"/>
    </w:pPr>
    <w:rPr>
      <w:rFonts w:ascii="黑体" w:eastAsia="黑体"/>
      <w:bCs w:val="0"/>
      <w:sz w:val="32"/>
      <w:szCs w:val="32"/>
    </w:rPr>
  </w:style>
  <w:style w:type="paragraph" w:customStyle="1" w:styleId="621">
    <w:name w:val="正文格式＝621"/>
    <w:basedOn w:val="afff7"/>
    <w:next w:val="afff7"/>
    <w:semiHidden/>
    <w:qFormat/>
    <w:rPr>
      <w:rFonts w:hAnsi="宋体"/>
      <w:b w:val="0"/>
      <w:spacing w:val="0"/>
      <w:szCs w:val="24"/>
    </w:rPr>
  </w:style>
  <w:style w:type="paragraph" w:customStyle="1" w:styleId="242">
    <w:name w:val="样式24"/>
    <w:basedOn w:val="a"/>
    <w:qFormat/>
    <w:pPr>
      <w:jc w:val="center"/>
      <w:textAlignment w:val="baseline"/>
      <w:outlineLvl w:val="0"/>
    </w:pPr>
    <w:rPr>
      <w:kern w:val="0"/>
      <w:szCs w:val="20"/>
    </w:rPr>
  </w:style>
  <w:style w:type="paragraph" w:customStyle="1" w:styleId="541231">
    <w:name w:val="表内541231"/>
    <w:basedOn w:val="a"/>
    <w:qFormat/>
    <w:pPr>
      <w:spacing w:line="300" w:lineRule="auto"/>
      <w:jc w:val="center"/>
    </w:pPr>
    <w:rPr>
      <w:rFonts w:ascii="宋体" w:hAnsi="宋体" w:cs="宋体"/>
      <w:szCs w:val="20"/>
    </w:rPr>
  </w:style>
  <w:style w:type="paragraph" w:customStyle="1" w:styleId="1f0">
    <w:name w:val="样式1）"/>
    <w:basedOn w:val="5"/>
    <w:qFormat/>
    <w:pPr>
      <w:tabs>
        <w:tab w:val="left" w:pos="1226"/>
      </w:tabs>
      <w:spacing w:beforeLines="50" w:afterLines="50" w:line="400" w:lineRule="exact"/>
      <w:ind w:leftChars="213" w:left="821" w:hangingChars="156" w:hanging="374"/>
    </w:pPr>
    <w:rPr>
      <w:rFonts w:ascii="Times New Roman" w:eastAsia="宋体"/>
      <w:b w:val="0"/>
      <w:sz w:val="24"/>
    </w:rPr>
  </w:style>
  <w:style w:type="paragraph" w:customStyle="1" w:styleId="5418">
    <w:name w:val="表内5418"/>
    <w:basedOn w:val="a"/>
    <w:qFormat/>
    <w:pPr>
      <w:spacing w:line="300" w:lineRule="auto"/>
      <w:jc w:val="center"/>
    </w:pPr>
    <w:rPr>
      <w:rFonts w:ascii="宋体" w:hAnsi="宋体" w:cs="宋体"/>
      <w:szCs w:val="20"/>
    </w:rPr>
  </w:style>
  <w:style w:type="paragraph" w:customStyle="1" w:styleId="Char670">
    <w:name w:val="Char67"/>
    <w:basedOn w:val="a"/>
    <w:qFormat/>
    <w:pPr>
      <w:ind w:left="-48"/>
    </w:pPr>
  </w:style>
  <w:style w:type="paragraph" w:customStyle="1" w:styleId="Char3200">
    <w:name w:val="Char320"/>
    <w:basedOn w:val="a"/>
    <w:qFormat/>
    <w:pPr>
      <w:ind w:left="-48"/>
    </w:pPr>
  </w:style>
  <w:style w:type="paragraph" w:customStyle="1" w:styleId="Char1530">
    <w:name w:val="Char153"/>
    <w:basedOn w:val="a"/>
    <w:qFormat/>
    <w:pPr>
      <w:spacing w:beforeLines="50"/>
    </w:pPr>
    <w:rPr>
      <w:rFonts w:ascii="黑体" w:eastAsia="黑体"/>
      <w:sz w:val="32"/>
      <w:szCs w:val="32"/>
    </w:rPr>
  </w:style>
  <w:style w:type="paragraph" w:customStyle="1" w:styleId="xl78">
    <w:name w:val="xl78"/>
    <w:basedOn w:val="a"/>
    <w:qFormat/>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hAnsi="Arial Unicode MS"/>
      <w:kern w:val="0"/>
      <w:sz w:val="20"/>
      <w:szCs w:val="20"/>
    </w:rPr>
  </w:style>
  <w:style w:type="paragraph" w:customStyle="1" w:styleId="1f1">
    <w:name w:val="图题注1"/>
    <w:basedOn w:val="a7"/>
    <w:qFormat/>
    <w:pPr>
      <w:tabs>
        <w:tab w:val="clear" w:pos="7380"/>
      </w:tabs>
      <w:overflowPunct/>
      <w:spacing w:before="0" w:afterLines="0"/>
      <w:jc w:val="center"/>
    </w:pPr>
    <w:rPr>
      <w:rFonts w:ascii="黑体" w:cs="宋体"/>
      <w:b/>
      <w:bCs/>
      <w:sz w:val="24"/>
      <w:szCs w:val="24"/>
    </w:rPr>
  </w:style>
  <w:style w:type="paragraph" w:customStyle="1" w:styleId="ParaCharCharCharChar521">
    <w:name w:val="默认段落字体 Para Char Char Char Char521"/>
    <w:basedOn w:val="a"/>
    <w:qFormat/>
  </w:style>
  <w:style w:type="paragraph" w:customStyle="1" w:styleId="11110">
    <w:name w:val="燕山正文1111"/>
    <w:basedOn w:val="a"/>
    <w:qFormat/>
    <w:pPr>
      <w:tabs>
        <w:tab w:val="left" w:pos="4680"/>
      </w:tabs>
      <w:spacing w:line="480" w:lineRule="exact"/>
    </w:pPr>
    <w:rPr>
      <w:rFonts w:ascii="宋体" w:hAnsi="宋体" w:cs="宋体"/>
      <w:bCs/>
      <w:color w:val="000000"/>
    </w:rPr>
  </w:style>
  <w:style w:type="paragraph" w:customStyle="1" w:styleId="232">
    <w:name w:val="样式 正文缩进 + 宋体 黑色 首行缩进:  2 字符3"/>
    <w:basedOn w:val="a6"/>
    <w:qFormat/>
    <w:pPr>
      <w:adjustRightInd/>
      <w:snapToGrid/>
      <w:spacing w:line="360" w:lineRule="auto"/>
      <w:ind w:firstLine="480"/>
      <w:jc w:val="left"/>
    </w:pPr>
    <w:rPr>
      <w:rFonts w:hAnsi="宋体" w:cs="宋体"/>
      <w:color w:val="FF00FF"/>
      <w:sz w:val="24"/>
    </w:rPr>
  </w:style>
  <w:style w:type="paragraph" w:customStyle="1" w:styleId="11231">
    <w:name w:val="燕山正文11231"/>
    <w:basedOn w:val="a"/>
    <w:pPr>
      <w:tabs>
        <w:tab w:val="left" w:pos="4680"/>
      </w:tabs>
      <w:spacing w:line="480" w:lineRule="exact"/>
    </w:pPr>
    <w:rPr>
      <w:rFonts w:ascii="宋体" w:hAnsi="宋体" w:cs="宋体"/>
      <w:bCs/>
      <w:color w:val="000000"/>
    </w:rPr>
  </w:style>
  <w:style w:type="paragraph" w:customStyle="1" w:styleId="Char12100">
    <w:name w:val="Char1210"/>
    <w:basedOn w:val="a"/>
  </w:style>
  <w:style w:type="paragraph" w:customStyle="1" w:styleId="21131">
    <w:name w:val="表内文字小21131"/>
    <w:basedOn w:val="a"/>
    <w:pPr>
      <w:jc w:val="center"/>
    </w:pPr>
    <w:rPr>
      <w:rFonts w:ascii="宋体" w:hAnsi="Times"/>
      <w:bCs/>
      <w:color w:val="000000"/>
      <w:szCs w:val="20"/>
    </w:rPr>
  </w:style>
  <w:style w:type="paragraph" w:customStyle="1" w:styleId="11112">
    <w:name w:val="表题11112"/>
    <w:basedOn w:val="a7"/>
    <w:qFormat/>
    <w:pPr>
      <w:tabs>
        <w:tab w:val="clear" w:pos="7380"/>
      </w:tabs>
      <w:overflowPunct/>
      <w:spacing w:before="0" w:afterLines="0"/>
      <w:jc w:val="center"/>
    </w:pPr>
    <w:rPr>
      <w:rFonts w:ascii="黑体"/>
      <w:sz w:val="24"/>
      <w:szCs w:val="24"/>
    </w:rPr>
  </w:style>
  <w:style w:type="paragraph" w:customStyle="1" w:styleId="Char921">
    <w:name w:val="Char921"/>
    <w:basedOn w:val="a"/>
    <w:pPr>
      <w:ind w:left="-48"/>
    </w:pPr>
  </w:style>
  <w:style w:type="paragraph" w:customStyle="1" w:styleId="ParaCharCharCharChar1111">
    <w:name w:val="默认段落字体 Para Char Char Char Char1111"/>
    <w:basedOn w:val="a"/>
  </w:style>
  <w:style w:type="paragraph" w:customStyle="1" w:styleId="51210">
    <w:name w:val="表内宋5中121"/>
    <w:basedOn w:val="a"/>
    <w:pPr>
      <w:jc w:val="center"/>
      <w:textAlignment w:val="baseline"/>
    </w:pPr>
    <w:rPr>
      <w:rFonts w:ascii="宋体" w:hAnsi="宋体" w:cs="宋体"/>
      <w:kern w:val="0"/>
      <w:szCs w:val="20"/>
    </w:rPr>
  </w:style>
  <w:style w:type="paragraph" w:customStyle="1" w:styleId="Char821">
    <w:name w:val="Char821"/>
    <w:basedOn w:val="a"/>
    <w:pPr>
      <w:ind w:left="-48"/>
    </w:pPr>
  </w:style>
  <w:style w:type="paragraph" w:customStyle="1" w:styleId="CharChar2CharCharCharChar6">
    <w:name w:val="Char Char2 Char Char Char Char6"/>
    <w:basedOn w:val="a"/>
    <w:semiHidden/>
  </w:style>
  <w:style w:type="paragraph" w:customStyle="1" w:styleId="Char3230">
    <w:name w:val="Char323"/>
    <w:basedOn w:val="a"/>
    <w:pPr>
      <w:ind w:left="-48"/>
    </w:pPr>
  </w:style>
  <w:style w:type="paragraph" w:customStyle="1" w:styleId="72">
    <w:name w:val="正文格式＝72"/>
    <w:basedOn w:val="afff7"/>
    <w:next w:val="afff7"/>
    <w:semiHidden/>
    <w:rPr>
      <w:rFonts w:hAnsi="宋体"/>
      <w:b w:val="0"/>
      <w:spacing w:val="0"/>
      <w:szCs w:val="24"/>
    </w:rPr>
  </w:style>
  <w:style w:type="paragraph" w:customStyle="1" w:styleId="3211">
    <w:name w:val="正文格式＝321"/>
    <w:basedOn w:val="afff7"/>
    <w:next w:val="afff7"/>
    <w:semiHidden/>
    <w:rPr>
      <w:rFonts w:hAnsi="宋体"/>
      <w:b w:val="0"/>
      <w:spacing w:val="0"/>
      <w:szCs w:val="24"/>
    </w:rPr>
  </w:style>
  <w:style w:type="paragraph" w:customStyle="1" w:styleId="xl84">
    <w:name w:val="xl84"/>
    <w:basedOn w:val="a"/>
    <w:pPr>
      <w:widowControl/>
      <w:pBdr>
        <w:top w:val="single" w:sz="4" w:space="0" w:color="auto"/>
        <w:left w:val="single" w:sz="4" w:space="0" w:color="auto"/>
        <w:right w:val="single" w:sz="4" w:space="0" w:color="auto"/>
      </w:pBdr>
      <w:spacing w:before="100" w:beforeAutospacing="1" w:after="100" w:afterAutospacing="1"/>
      <w:jc w:val="center"/>
    </w:pPr>
    <w:rPr>
      <w:rFonts w:ascii="黑体" w:eastAsia="黑体" w:hAnsi="Arial Unicode MS"/>
      <w:kern w:val="0"/>
      <w:sz w:val="20"/>
      <w:szCs w:val="20"/>
    </w:rPr>
  </w:style>
  <w:style w:type="paragraph" w:customStyle="1" w:styleId="3f0">
    <w:name w:val="燕山正文3"/>
    <w:basedOn w:val="a"/>
    <w:pPr>
      <w:tabs>
        <w:tab w:val="left" w:pos="4680"/>
      </w:tabs>
      <w:spacing w:line="480" w:lineRule="exact"/>
    </w:pPr>
    <w:rPr>
      <w:rFonts w:ascii="宋体" w:cs="宋体"/>
    </w:rPr>
  </w:style>
  <w:style w:type="paragraph" w:customStyle="1" w:styleId="GB2312093">
    <w:name w:val="样式 正文文字 + 楷体_GB2312 四号 首行缩进:  0.93 厘米"/>
    <w:basedOn w:val="ad"/>
    <w:pPr>
      <w:widowControl/>
      <w:adjustRightInd/>
      <w:snapToGrid/>
      <w:spacing w:line="480" w:lineRule="atLeast"/>
      <w:ind w:firstLine="527"/>
      <w:jc w:val="both"/>
    </w:pPr>
    <w:rPr>
      <w:spacing w:val="-4"/>
      <w:szCs w:val="20"/>
    </w:rPr>
  </w:style>
  <w:style w:type="paragraph" w:customStyle="1" w:styleId="63">
    <w:name w:val="附件6"/>
    <w:basedOn w:val="1"/>
    <w:next w:val="afff7"/>
    <w:pPr>
      <w:tabs>
        <w:tab w:val="clear" w:pos="480"/>
        <w:tab w:val="left" w:pos="1566"/>
      </w:tabs>
      <w:spacing w:beforeLines="100" w:before="100"/>
    </w:pPr>
    <w:rPr>
      <w:rFonts w:ascii="黑体" w:eastAsia="黑体"/>
      <w:bCs w:val="0"/>
      <w:sz w:val="32"/>
      <w:szCs w:val="32"/>
    </w:rPr>
  </w:style>
  <w:style w:type="paragraph" w:customStyle="1" w:styleId="2f">
    <w:name w:val="燕山正文2"/>
    <w:basedOn w:val="a"/>
    <w:pPr>
      <w:tabs>
        <w:tab w:val="left" w:pos="4680"/>
      </w:tabs>
      <w:spacing w:line="480" w:lineRule="exact"/>
    </w:pPr>
    <w:rPr>
      <w:rFonts w:ascii="宋体" w:cs="宋体"/>
    </w:rPr>
  </w:style>
  <w:style w:type="paragraph" w:customStyle="1" w:styleId="152">
    <w:name w:val="表题152"/>
    <w:basedOn w:val="a7"/>
    <w:qFormat/>
    <w:pPr>
      <w:tabs>
        <w:tab w:val="clear" w:pos="7380"/>
      </w:tabs>
      <w:overflowPunct/>
      <w:spacing w:before="0" w:afterLines="0"/>
      <w:jc w:val="center"/>
    </w:pPr>
    <w:rPr>
      <w:rFonts w:ascii="黑体"/>
      <w:b/>
      <w:sz w:val="24"/>
      <w:szCs w:val="24"/>
    </w:rPr>
  </w:style>
  <w:style w:type="paragraph" w:customStyle="1" w:styleId="317">
    <w:name w:val="表题317"/>
    <w:basedOn w:val="af1"/>
    <w:pPr>
      <w:tabs>
        <w:tab w:val="left" w:pos="4305"/>
      </w:tabs>
      <w:spacing w:line="240" w:lineRule="auto"/>
      <w:ind w:firstLineChars="0" w:firstLine="0"/>
      <w:jc w:val="center"/>
      <w:textAlignment w:val="auto"/>
    </w:pPr>
    <w:rPr>
      <w:rFonts w:ascii="宋体" w:eastAsia="宋体" w:hAnsi="宋体"/>
      <w:color w:val="auto"/>
      <w:sz w:val="24"/>
    </w:rPr>
  </w:style>
  <w:style w:type="paragraph" w:customStyle="1" w:styleId="ParaChar12">
    <w:name w:val="默认段落字体 Para Char12"/>
    <w:basedOn w:val="a"/>
    <w:next w:val="a"/>
    <w:pPr>
      <w:spacing w:line="480" w:lineRule="exact"/>
      <w:ind w:firstLineChars="200" w:firstLine="200"/>
      <w:jc w:val="left"/>
    </w:pPr>
    <w:rPr>
      <w:rFonts w:ascii="宋体" w:eastAsia="汉鼎简书宋" w:hAnsi="宋体" w:cs="宋体"/>
      <w:sz w:val="28"/>
    </w:rPr>
  </w:style>
  <w:style w:type="paragraph" w:customStyle="1" w:styleId="132">
    <w:name w:val="燕山正文13"/>
    <w:basedOn w:val="a"/>
    <w:pPr>
      <w:tabs>
        <w:tab w:val="left" w:pos="4680"/>
      </w:tabs>
      <w:ind w:firstLineChars="200" w:firstLine="480"/>
    </w:pPr>
    <w:rPr>
      <w:rFonts w:ascii="宋体" w:hAnsi="宋体" w:cs="宋体"/>
      <w:bCs/>
      <w:color w:val="000000"/>
    </w:rPr>
  </w:style>
  <w:style w:type="paragraph" w:customStyle="1" w:styleId="CharCharCharCharCharCharChar224">
    <w:name w:val="Char Char Char Char Char Char Char224"/>
    <w:basedOn w:val="a"/>
  </w:style>
  <w:style w:type="paragraph" w:customStyle="1" w:styleId="59">
    <w:name w:val="表格标题5"/>
    <w:basedOn w:val="54"/>
    <w:semiHidden/>
    <w:pPr>
      <w:pBdr>
        <w:top w:val="single" w:sz="4" w:space="1" w:color="auto"/>
      </w:pBdr>
      <w:spacing w:line="360" w:lineRule="auto"/>
      <w:ind w:left="0" w:firstLine="0"/>
      <w:jc w:val="center"/>
      <w:textAlignment w:val="baseline"/>
    </w:pPr>
    <w:rPr>
      <w:rFonts w:ascii="Times New Roman" w:eastAsia="宋体"/>
      <w:b/>
      <w:kern w:val="0"/>
      <w:sz w:val="24"/>
    </w:rPr>
  </w:style>
  <w:style w:type="paragraph" w:customStyle="1" w:styleId="1512">
    <w:name w:val="表题1512"/>
    <w:basedOn w:val="a7"/>
    <w:qFormat/>
    <w:pPr>
      <w:tabs>
        <w:tab w:val="clear" w:pos="7380"/>
      </w:tabs>
      <w:overflowPunct/>
      <w:spacing w:before="0" w:afterLines="0"/>
      <w:jc w:val="center"/>
    </w:pPr>
    <w:rPr>
      <w:rFonts w:ascii="黑体"/>
      <w:b/>
      <w:sz w:val="24"/>
      <w:szCs w:val="24"/>
    </w:rPr>
  </w:style>
  <w:style w:type="paragraph" w:customStyle="1" w:styleId="51131">
    <w:name w:val="表内宋5中1131"/>
    <w:basedOn w:val="a"/>
    <w:pPr>
      <w:jc w:val="center"/>
      <w:textAlignment w:val="baseline"/>
    </w:pPr>
    <w:rPr>
      <w:rFonts w:ascii="宋体" w:hAnsi="宋体" w:cs="宋体"/>
      <w:kern w:val="0"/>
      <w:szCs w:val="20"/>
    </w:rPr>
  </w:style>
  <w:style w:type="paragraph" w:customStyle="1" w:styleId="405051">
    <w:name w:val="样式 标题 4 + 段前: 0.5 行 段后: 0.5 行1"/>
    <w:basedOn w:val="4"/>
    <w:semiHidden/>
    <w:pPr>
      <w:tabs>
        <w:tab w:val="left" w:pos="2160"/>
      </w:tabs>
      <w:spacing w:beforeLines="50" w:afterLines="50" w:line="480" w:lineRule="exact"/>
    </w:pPr>
    <w:rPr>
      <w:rFonts w:ascii="楷体_GB2312" w:eastAsia="楷体_GB2312" w:cs="宋体"/>
      <w:color w:val="000000"/>
      <w:spacing w:val="-6"/>
      <w:szCs w:val="20"/>
    </w:rPr>
  </w:style>
  <w:style w:type="paragraph" w:customStyle="1" w:styleId="323">
    <w:name w:val="正文格式＝32"/>
    <w:basedOn w:val="afff7"/>
    <w:next w:val="afff7"/>
    <w:semiHidden/>
    <w:rPr>
      <w:rFonts w:hAnsi="宋体"/>
      <w:b w:val="0"/>
      <w:spacing w:val="0"/>
      <w:szCs w:val="24"/>
    </w:rPr>
  </w:style>
  <w:style w:type="paragraph" w:customStyle="1" w:styleId="Charfff9">
    <w:name w:val="Char"/>
    <w:basedOn w:val="a"/>
    <w:pPr>
      <w:spacing w:line="400" w:lineRule="exact"/>
      <w:jc w:val="center"/>
    </w:pPr>
    <w:rPr>
      <w:sz w:val="28"/>
      <w:szCs w:val="28"/>
    </w:rPr>
  </w:style>
  <w:style w:type="paragraph" w:customStyle="1" w:styleId="43121">
    <w:name w:val="标题43121"/>
    <w:basedOn w:val="a"/>
    <w:pPr>
      <w:spacing w:line="480" w:lineRule="exact"/>
      <w:jc w:val="center"/>
    </w:pPr>
    <w:rPr>
      <w:rFonts w:ascii="宋体" w:hAnsi="宋体" w:cs="宋体"/>
    </w:rPr>
  </w:style>
  <w:style w:type="paragraph" w:customStyle="1" w:styleId="82">
    <w:name w:val="正文修改8"/>
    <w:basedOn w:val="affff4"/>
    <w:rPr>
      <w:rFonts w:hAnsi="宋体"/>
      <w:color w:val="000000"/>
    </w:rPr>
  </w:style>
  <w:style w:type="paragraph" w:customStyle="1" w:styleId="311">
    <w:name w:val="样式 标题 3 + 段前: 1 行 段后: 1 行"/>
    <w:basedOn w:val="3"/>
    <w:semiHidden/>
    <w:pPr>
      <w:tabs>
        <w:tab w:val="left" w:pos="900"/>
      </w:tabs>
      <w:spacing w:beforeLines="80" w:afterLines="80" w:line="324" w:lineRule="auto"/>
    </w:pPr>
    <w:rPr>
      <w:rFonts w:hAnsi="宋体" w:cs="宋体"/>
      <w:bCs w:val="0"/>
      <w:color w:val="000000"/>
      <w:sz w:val="28"/>
      <w:szCs w:val="20"/>
    </w:rPr>
  </w:style>
  <w:style w:type="paragraph" w:customStyle="1" w:styleId="21110">
    <w:name w:val="正文格式＝2111"/>
    <w:basedOn w:val="afff7"/>
    <w:next w:val="afff7"/>
    <w:semiHidden/>
    <w:rPr>
      <w:rFonts w:hAnsi="宋体"/>
      <w:b w:val="0"/>
      <w:spacing w:val="0"/>
      <w:szCs w:val="24"/>
    </w:rPr>
  </w:style>
  <w:style w:type="paragraph" w:customStyle="1" w:styleId="41111">
    <w:name w:val="表题41111"/>
    <w:basedOn w:val="af1"/>
    <w:pPr>
      <w:tabs>
        <w:tab w:val="left" w:pos="4305"/>
      </w:tabs>
      <w:spacing w:line="240" w:lineRule="auto"/>
      <w:ind w:firstLineChars="0" w:firstLine="0"/>
      <w:jc w:val="center"/>
      <w:textAlignment w:val="auto"/>
    </w:pPr>
    <w:rPr>
      <w:rFonts w:ascii="宋体" w:eastAsia="宋体" w:hAnsi="宋体" w:cs="宋体"/>
      <w:sz w:val="24"/>
      <w:szCs w:val="24"/>
    </w:rPr>
  </w:style>
  <w:style w:type="paragraph" w:customStyle="1" w:styleId="541">
    <w:name w:val="表内宋5中4"/>
    <w:basedOn w:val="a"/>
    <w:pPr>
      <w:textAlignment w:val="baseline"/>
    </w:pPr>
    <w:rPr>
      <w:color w:val="000000"/>
      <w:kern w:val="0"/>
      <w:szCs w:val="20"/>
    </w:rPr>
  </w:style>
  <w:style w:type="paragraph" w:customStyle="1" w:styleId="2131">
    <w:name w:val="正文213"/>
    <w:basedOn w:val="16"/>
    <w:semiHidden/>
    <w:pPr>
      <w:spacing w:line="480" w:lineRule="atLeast"/>
      <w:jc w:val="center"/>
    </w:pPr>
    <w:rPr>
      <w:rFonts w:ascii="宋体" w:hAnsi="Times New Roman"/>
      <w:snapToGrid w:val="0"/>
      <w:spacing w:val="6"/>
      <w:sz w:val="21"/>
    </w:rPr>
  </w:style>
  <w:style w:type="paragraph" w:customStyle="1" w:styleId="11111">
    <w:name w:val="附件1111"/>
    <w:basedOn w:val="1"/>
    <w:next w:val="afff7"/>
    <w:pPr>
      <w:tabs>
        <w:tab w:val="clear" w:pos="480"/>
        <w:tab w:val="left" w:pos="1566"/>
      </w:tabs>
      <w:spacing w:after="210"/>
      <w:jc w:val="left"/>
    </w:pPr>
    <w:rPr>
      <w:rFonts w:ascii="黑体" w:eastAsia="黑体"/>
      <w:bCs w:val="0"/>
      <w:sz w:val="32"/>
      <w:szCs w:val="32"/>
    </w:rPr>
  </w:style>
  <w:style w:type="paragraph" w:customStyle="1" w:styleId="3f1">
    <w:name w:val="封面标准文稿编辑信息3"/>
    <w:basedOn w:val="16"/>
    <w:pPr>
      <w:spacing w:before="180" w:line="180" w:lineRule="exact"/>
      <w:jc w:val="center"/>
    </w:pPr>
    <w:rPr>
      <w:rFonts w:ascii="宋体" w:hAnsi="Times New Roman"/>
      <w:sz w:val="21"/>
    </w:rPr>
  </w:style>
  <w:style w:type="paragraph" w:customStyle="1" w:styleId="xl35">
    <w:name w:val="xl35"/>
    <w:basedOn w:val="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rPr>
  </w:style>
  <w:style w:type="paragraph" w:customStyle="1" w:styleId="115">
    <w:name w:val="正文缩11"/>
    <w:basedOn w:val="a"/>
    <w:pPr>
      <w:spacing w:line="480" w:lineRule="atLeast"/>
      <w:ind w:firstLine="567"/>
      <w:textAlignment w:val="baseline"/>
    </w:pPr>
    <w:rPr>
      <w:rFonts w:ascii="宋体"/>
      <w:color w:val="000080"/>
      <w:spacing w:val="6"/>
      <w:kern w:val="0"/>
      <w:sz w:val="28"/>
      <w:szCs w:val="20"/>
    </w:rPr>
  </w:style>
  <w:style w:type="paragraph" w:customStyle="1" w:styleId="514">
    <w:name w:val="正文格式51"/>
    <w:basedOn w:val="a"/>
    <w:pPr>
      <w:ind w:firstLine="482"/>
    </w:pPr>
    <w:rPr>
      <w:rFonts w:ascii="宋体" w:hAnsi="宋体"/>
    </w:rPr>
  </w:style>
  <w:style w:type="paragraph" w:customStyle="1" w:styleId="1120">
    <w:name w:val="表内文字小112"/>
    <w:basedOn w:val="a"/>
    <w:rPr>
      <w:rFonts w:ascii="宋体" w:hAnsi="Times" w:cs="宋体"/>
      <w:szCs w:val="20"/>
    </w:rPr>
  </w:style>
  <w:style w:type="paragraph" w:customStyle="1" w:styleId="xl87">
    <w:name w:val="xl87"/>
    <w:basedOn w:val="a"/>
    <w:pPr>
      <w:widowControl/>
      <w:pBdr>
        <w:right w:val="single" w:sz="4" w:space="0" w:color="auto"/>
      </w:pBdr>
      <w:spacing w:before="100" w:beforeAutospacing="1" w:after="100" w:afterAutospacing="1"/>
      <w:jc w:val="center"/>
    </w:pPr>
    <w:rPr>
      <w:rFonts w:ascii="Arial Unicode MS" w:hAnsi="Arial Unicode MS"/>
      <w:b/>
      <w:bCs/>
      <w:kern w:val="0"/>
      <w:sz w:val="20"/>
      <w:szCs w:val="20"/>
    </w:rPr>
  </w:style>
  <w:style w:type="paragraph" w:customStyle="1" w:styleId="1f2">
    <w:name w:val="正文缩1"/>
    <w:basedOn w:val="a"/>
    <w:pPr>
      <w:spacing w:line="480" w:lineRule="atLeast"/>
      <w:ind w:firstLine="567"/>
      <w:textAlignment w:val="baseline"/>
    </w:pPr>
    <w:rPr>
      <w:rFonts w:ascii="宋体"/>
      <w:color w:val="000080"/>
      <w:spacing w:val="6"/>
      <w:kern w:val="0"/>
      <w:sz w:val="28"/>
      <w:szCs w:val="20"/>
    </w:rPr>
  </w:style>
  <w:style w:type="paragraph" w:customStyle="1" w:styleId="141">
    <w:name w:val="表格内字体14"/>
    <w:basedOn w:val="afff7"/>
    <w:next w:val="afff7"/>
    <w:pPr>
      <w:spacing w:line="240" w:lineRule="auto"/>
      <w:ind w:firstLine="0"/>
      <w:jc w:val="center"/>
    </w:pPr>
    <w:rPr>
      <w:rFonts w:hAnsi="宋体"/>
      <w:b w:val="0"/>
      <w:spacing w:val="0"/>
      <w:sz w:val="21"/>
      <w:szCs w:val="24"/>
    </w:rPr>
  </w:style>
  <w:style w:type="paragraph" w:customStyle="1" w:styleId="afffff5">
    <w:name w:val="三级条标题"/>
    <w:basedOn w:val="afffff6"/>
    <w:next w:val="a"/>
    <w:pPr>
      <w:tabs>
        <w:tab w:val="left" w:pos="2100"/>
      </w:tabs>
      <w:ind w:left="2100"/>
      <w:outlineLvl w:val="4"/>
    </w:pPr>
  </w:style>
  <w:style w:type="paragraph" w:customStyle="1" w:styleId="afffff6">
    <w:name w:val="二级条标题"/>
    <w:basedOn w:val="afffff7"/>
    <w:next w:val="a"/>
    <w:pPr>
      <w:tabs>
        <w:tab w:val="left" w:pos="1680"/>
      </w:tabs>
      <w:ind w:left="1680"/>
      <w:outlineLvl w:val="3"/>
    </w:pPr>
  </w:style>
  <w:style w:type="paragraph" w:customStyle="1" w:styleId="afffff7">
    <w:name w:val="一级条标题"/>
    <w:basedOn w:val="1"/>
    <w:next w:val="a"/>
    <w:pPr>
      <w:keepNext w:val="0"/>
      <w:keepLines w:val="0"/>
      <w:widowControl/>
      <w:tabs>
        <w:tab w:val="clear" w:pos="480"/>
        <w:tab w:val="left" w:pos="360"/>
        <w:tab w:val="left" w:pos="1260"/>
      </w:tabs>
      <w:spacing w:line="240" w:lineRule="auto"/>
      <w:ind w:left="1260" w:hanging="420"/>
      <w:outlineLvl w:val="2"/>
    </w:pPr>
    <w:rPr>
      <w:rFonts w:ascii="黑体" w:eastAsia="黑体"/>
      <w:kern w:val="0"/>
      <w:sz w:val="21"/>
      <w:szCs w:val="30"/>
    </w:rPr>
  </w:style>
  <w:style w:type="paragraph" w:customStyle="1" w:styleId="Date1">
    <w:name w:val="Date1"/>
    <w:basedOn w:val="a"/>
    <w:next w:val="a"/>
    <w:pPr>
      <w:textAlignment w:val="baseline"/>
    </w:pPr>
    <w:rPr>
      <w:szCs w:val="20"/>
    </w:rPr>
  </w:style>
  <w:style w:type="paragraph" w:customStyle="1" w:styleId="5311">
    <w:name w:val="表内5311"/>
    <w:basedOn w:val="a"/>
    <w:pPr>
      <w:spacing w:line="300" w:lineRule="auto"/>
      <w:jc w:val="left"/>
    </w:pPr>
    <w:rPr>
      <w:rFonts w:ascii="宋体"/>
      <w:szCs w:val="20"/>
    </w:rPr>
  </w:style>
  <w:style w:type="paragraph" w:customStyle="1" w:styleId="1210">
    <w:name w:val="表中文字121"/>
    <w:basedOn w:val="a"/>
    <w:pPr>
      <w:widowControl/>
      <w:spacing w:line="240" w:lineRule="atLeast"/>
      <w:ind w:leftChars="-10" w:left="-24" w:rightChars="-20" w:right="-48"/>
      <w:jc w:val="center"/>
    </w:pPr>
    <w:rPr>
      <w:rFonts w:ascii="宋体"/>
      <w:kern w:val="0"/>
      <w:szCs w:val="21"/>
    </w:rPr>
  </w:style>
  <w:style w:type="paragraph" w:customStyle="1" w:styleId="Char1241">
    <w:name w:val="Char124"/>
    <w:basedOn w:val="a"/>
    <w:pPr>
      <w:ind w:left="-48"/>
    </w:pPr>
  </w:style>
  <w:style w:type="paragraph" w:customStyle="1" w:styleId="1110">
    <w:name w:val="表格内字体111"/>
    <w:basedOn w:val="afff7"/>
    <w:pPr>
      <w:spacing w:line="240" w:lineRule="auto"/>
      <w:ind w:firstLine="0"/>
      <w:jc w:val="center"/>
    </w:pPr>
    <w:rPr>
      <w:rFonts w:hAnsi="Calibri" w:cs="宋体"/>
      <w:b w:val="0"/>
      <w:spacing w:val="0"/>
      <w:sz w:val="21"/>
    </w:rPr>
  </w:style>
  <w:style w:type="paragraph" w:customStyle="1" w:styleId="5416">
    <w:name w:val="表内5416"/>
    <w:basedOn w:val="a"/>
    <w:pPr>
      <w:spacing w:line="300" w:lineRule="auto"/>
      <w:jc w:val="center"/>
    </w:pPr>
    <w:rPr>
      <w:rFonts w:ascii="宋体" w:hAnsi="宋体" w:cs="宋体"/>
      <w:szCs w:val="20"/>
    </w:rPr>
  </w:style>
  <w:style w:type="paragraph" w:customStyle="1" w:styleId="CharCharChar1CharChar1">
    <w:name w:val="Char Char Char1 Char Char1"/>
    <w:basedOn w:val="a"/>
    <w:rPr>
      <w:rFonts w:ascii="黑体" w:eastAsia="黑体" w:hAnsi="黑体"/>
      <w:b/>
      <w:spacing w:val="10"/>
      <w:sz w:val="28"/>
      <w:szCs w:val="20"/>
    </w:rPr>
  </w:style>
  <w:style w:type="paragraph" w:customStyle="1" w:styleId="4310">
    <w:name w:val="正文格式431"/>
    <w:basedOn w:val="a"/>
    <w:pPr>
      <w:ind w:firstLine="482"/>
    </w:pPr>
    <w:rPr>
      <w:rFonts w:ascii="宋体" w:hAnsi="宋体"/>
    </w:rPr>
  </w:style>
  <w:style w:type="paragraph" w:customStyle="1" w:styleId="151">
    <w:name w:val="样式151"/>
    <w:basedOn w:val="313"/>
    <w:qFormat/>
    <w:pPr>
      <w:spacing w:line="240" w:lineRule="auto"/>
      <w:ind w:firstLine="0"/>
      <w:jc w:val="center"/>
    </w:pPr>
    <w:rPr>
      <w:rFonts w:cs="Times New Roman"/>
      <w:b/>
      <w:color w:val="auto"/>
      <w:szCs w:val="20"/>
    </w:rPr>
  </w:style>
  <w:style w:type="paragraph" w:customStyle="1" w:styleId="313">
    <w:name w:val="表题31"/>
    <w:basedOn w:val="af1"/>
    <w:pPr>
      <w:tabs>
        <w:tab w:val="left" w:pos="4305"/>
      </w:tabs>
      <w:spacing w:line="360" w:lineRule="auto"/>
      <w:ind w:firstLineChars="0" w:firstLine="561"/>
      <w:textAlignment w:val="auto"/>
    </w:pPr>
    <w:rPr>
      <w:rFonts w:ascii="宋体" w:eastAsia="宋体" w:hAnsi="宋体" w:cs="宋体"/>
      <w:sz w:val="24"/>
      <w:szCs w:val="24"/>
    </w:rPr>
  </w:style>
  <w:style w:type="paragraph" w:customStyle="1" w:styleId="2f0">
    <w:name w:val="正文格式＝2"/>
    <w:basedOn w:val="afff7"/>
    <w:next w:val="afff7"/>
    <w:semiHidden/>
    <w:rPr>
      <w:rFonts w:hAnsi="宋体"/>
      <w:b w:val="0"/>
      <w:spacing w:val="0"/>
      <w:szCs w:val="24"/>
    </w:rPr>
  </w:style>
  <w:style w:type="paragraph" w:customStyle="1" w:styleId="07715">
    <w:name w:val="样式 首行缩进:  0.77 厘米 行距: 1.5 倍行距"/>
    <w:basedOn w:val="a"/>
    <w:pPr>
      <w:ind w:firstLine="435"/>
    </w:pPr>
    <w:rPr>
      <w:rFonts w:ascii="宋体" w:hAnsi="宋体" w:cs="宋体"/>
      <w:kern w:val="0"/>
    </w:rPr>
  </w:style>
  <w:style w:type="paragraph" w:customStyle="1" w:styleId="910">
    <w:name w:val="正文格式＝91"/>
    <w:basedOn w:val="afff7"/>
    <w:next w:val="afff7"/>
    <w:semiHidden/>
    <w:rPr>
      <w:rFonts w:hAnsi="宋体"/>
      <w:b w:val="0"/>
      <w:spacing w:val="0"/>
      <w:szCs w:val="24"/>
    </w:rPr>
  </w:style>
  <w:style w:type="paragraph" w:customStyle="1" w:styleId="3f2">
    <w:name w:val="3级标题"/>
    <w:basedOn w:val="a"/>
    <w:pPr>
      <w:keepNext/>
      <w:keepLines/>
      <w:spacing w:before="80" w:after="80" w:line="400" w:lineRule="exact"/>
      <w:outlineLvl w:val="2"/>
    </w:pPr>
    <w:rPr>
      <w:b/>
      <w:color w:val="000000"/>
      <w:szCs w:val="28"/>
    </w:rPr>
  </w:style>
  <w:style w:type="paragraph" w:customStyle="1" w:styleId="313111">
    <w:name w:val="表题313111"/>
    <w:basedOn w:val="af1"/>
    <w:pPr>
      <w:tabs>
        <w:tab w:val="left" w:pos="4305"/>
      </w:tabs>
      <w:spacing w:line="240" w:lineRule="auto"/>
      <w:ind w:firstLineChars="0" w:firstLine="0"/>
      <w:jc w:val="center"/>
      <w:textAlignment w:val="auto"/>
    </w:pPr>
    <w:rPr>
      <w:rFonts w:ascii="宋体" w:eastAsia="宋体" w:hAnsi="宋体"/>
      <w:color w:val="auto"/>
      <w:sz w:val="24"/>
    </w:rPr>
  </w:style>
  <w:style w:type="paragraph" w:customStyle="1" w:styleId="xl2413">
    <w:name w:val="xl2413"/>
    <w:basedOn w:val="a"/>
    <w:pPr>
      <w:widowControl/>
      <w:pBdr>
        <w:bottom w:val="single" w:sz="4" w:space="0" w:color="auto"/>
        <w:right w:val="single" w:sz="4" w:space="0" w:color="auto"/>
      </w:pBdr>
      <w:spacing w:before="100" w:beforeAutospacing="1" w:after="100" w:afterAutospacing="1"/>
      <w:jc w:val="center"/>
    </w:pPr>
    <w:rPr>
      <w:kern w:val="0"/>
      <w:szCs w:val="21"/>
    </w:rPr>
  </w:style>
  <w:style w:type="paragraph" w:customStyle="1" w:styleId="611">
    <w:name w:val="表中文字61"/>
    <w:basedOn w:val="a"/>
    <w:pPr>
      <w:widowControl/>
      <w:spacing w:line="240" w:lineRule="atLeast"/>
      <w:ind w:leftChars="-10" w:left="-24" w:rightChars="-20" w:right="-48"/>
      <w:jc w:val="center"/>
    </w:pPr>
    <w:rPr>
      <w:rFonts w:ascii="宋体"/>
      <w:kern w:val="0"/>
      <w:szCs w:val="21"/>
    </w:rPr>
  </w:style>
  <w:style w:type="paragraph" w:customStyle="1" w:styleId="CharChar2CharCharCharChar19">
    <w:name w:val="Char Char2 Char Char Char Char19"/>
    <w:basedOn w:val="a"/>
    <w:semiHidden/>
  </w:style>
  <w:style w:type="paragraph" w:customStyle="1" w:styleId="Char10111">
    <w:name w:val="Char10111"/>
    <w:basedOn w:val="a"/>
  </w:style>
  <w:style w:type="paragraph" w:customStyle="1" w:styleId="xl2421">
    <w:name w:val="xl2421"/>
    <w:basedOn w:val="a"/>
    <w:pPr>
      <w:widowControl/>
      <w:pBdr>
        <w:bottom w:val="single" w:sz="4" w:space="0" w:color="auto"/>
        <w:right w:val="single" w:sz="4" w:space="0" w:color="auto"/>
      </w:pBdr>
      <w:spacing w:before="100" w:beforeAutospacing="1" w:after="100" w:afterAutospacing="1"/>
      <w:jc w:val="center"/>
    </w:pPr>
    <w:rPr>
      <w:kern w:val="0"/>
      <w:szCs w:val="21"/>
    </w:rPr>
  </w:style>
  <w:style w:type="paragraph" w:customStyle="1" w:styleId="133">
    <w:name w:val="图表题13"/>
    <w:basedOn w:val="afff7"/>
    <w:next w:val="afff7"/>
    <w:pPr>
      <w:ind w:firstLine="0"/>
      <w:jc w:val="center"/>
    </w:pPr>
    <w:rPr>
      <w:rFonts w:ascii="黑体" w:eastAsia="黑体" w:hAnsi="宋体" w:cs="宋体"/>
      <w:bCs/>
      <w:spacing w:val="0"/>
      <w:szCs w:val="24"/>
    </w:rPr>
  </w:style>
  <w:style w:type="paragraph" w:customStyle="1" w:styleId="41211">
    <w:name w:val="标题41211"/>
    <w:basedOn w:val="4"/>
    <w:next w:val="a"/>
    <w:pPr>
      <w:tabs>
        <w:tab w:val="left" w:pos="2160"/>
      </w:tabs>
      <w:spacing w:before="160" w:after="170"/>
    </w:pPr>
    <w:rPr>
      <w:rFonts w:ascii="黑体" w:eastAsia="黑体"/>
    </w:rPr>
  </w:style>
  <w:style w:type="paragraph" w:customStyle="1" w:styleId="153">
    <w:name w:val="表格内字体15"/>
    <w:basedOn w:val="afff7"/>
    <w:next w:val="afff7"/>
    <w:pPr>
      <w:spacing w:line="240" w:lineRule="auto"/>
      <w:ind w:firstLine="0"/>
      <w:jc w:val="center"/>
    </w:pPr>
    <w:rPr>
      <w:rFonts w:hAnsi="宋体"/>
      <w:b w:val="0"/>
      <w:spacing w:val="0"/>
      <w:sz w:val="21"/>
      <w:szCs w:val="24"/>
    </w:rPr>
  </w:style>
  <w:style w:type="paragraph" w:customStyle="1" w:styleId="1330">
    <w:name w:val="样式133"/>
    <w:basedOn w:val="313"/>
    <w:qFormat/>
    <w:pPr>
      <w:spacing w:line="240" w:lineRule="auto"/>
      <w:ind w:firstLine="0"/>
      <w:jc w:val="center"/>
    </w:pPr>
    <w:rPr>
      <w:rFonts w:cs="Times New Roman"/>
      <w:b/>
      <w:color w:val="auto"/>
      <w:szCs w:val="20"/>
    </w:rPr>
  </w:style>
  <w:style w:type="paragraph" w:customStyle="1" w:styleId="810">
    <w:name w:val="图题81"/>
    <w:basedOn w:val="afff7"/>
    <w:next w:val="afff7"/>
    <w:pPr>
      <w:ind w:firstLine="0"/>
      <w:jc w:val="center"/>
    </w:pPr>
    <w:rPr>
      <w:rFonts w:ascii="黑体" w:eastAsia="黑体" w:hAnsi="宋体" w:cs="宋体"/>
      <w:bCs/>
      <w:spacing w:val="0"/>
      <w:szCs w:val="24"/>
    </w:rPr>
  </w:style>
  <w:style w:type="paragraph" w:customStyle="1" w:styleId="4050505054">
    <w:name w:val="样式 样式 标题 4 + 段前: 0.5 行 段后: 0.5 行 + 段前: 0.5 行 段后: 0.5 行4"/>
    <w:basedOn w:val="40505"/>
    <w:semiHidden/>
  </w:style>
  <w:style w:type="paragraph" w:customStyle="1" w:styleId="3151">
    <w:name w:val="表题3151"/>
    <w:basedOn w:val="af1"/>
    <w:pPr>
      <w:tabs>
        <w:tab w:val="left" w:pos="4305"/>
      </w:tabs>
      <w:spacing w:line="360" w:lineRule="auto"/>
      <w:ind w:firstLineChars="0" w:firstLine="561"/>
      <w:textAlignment w:val="auto"/>
    </w:pPr>
    <w:rPr>
      <w:rFonts w:ascii="宋体" w:eastAsia="宋体" w:hAnsi="宋体" w:cs="宋体"/>
      <w:sz w:val="24"/>
      <w:szCs w:val="24"/>
    </w:rPr>
  </w:style>
  <w:style w:type="paragraph" w:customStyle="1" w:styleId="160">
    <w:name w:val="表格内字体16"/>
    <w:basedOn w:val="afff7"/>
    <w:next w:val="afff7"/>
    <w:pPr>
      <w:spacing w:line="240" w:lineRule="auto"/>
      <w:ind w:firstLine="0"/>
      <w:jc w:val="center"/>
    </w:pPr>
    <w:rPr>
      <w:rFonts w:hAnsi="宋体"/>
      <w:b w:val="0"/>
      <w:spacing w:val="0"/>
      <w:sz w:val="21"/>
      <w:szCs w:val="24"/>
    </w:rPr>
  </w:style>
  <w:style w:type="paragraph" w:customStyle="1" w:styleId="afffff8">
    <w:name w:val="正文."/>
    <w:basedOn w:val="16"/>
    <w:pPr>
      <w:autoSpaceDE w:val="0"/>
      <w:autoSpaceDN w:val="0"/>
    </w:pPr>
    <w:rPr>
      <w:rFonts w:ascii="Times New Roman;Symbol;Arial;婼" w:eastAsia="Times New Roman;Symbol;Arial;婼" w:hAnsi="Times New Roman"/>
      <w:sz w:val="21"/>
      <w:szCs w:val="21"/>
    </w:rPr>
  </w:style>
  <w:style w:type="paragraph" w:customStyle="1" w:styleId="21310">
    <w:name w:val="样式 样式 宋体 + 首行缩进:  2 字符131"/>
    <w:basedOn w:val="a"/>
    <w:pPr>
      <w:ind w:firstLineChars="200" w:firstLine="480"/>
      <w:jc w:val="left"/>
    </w:pPr>
    <w:rPr>
      <w:rFonts w:ascii="宋体" w:cs="宋体"/>
    </w:rPr>
  </w:style>
  <w:style w:type="paragraph" w:customStyle="1" w:styleId="2f1">
    <w:name w:val="样式 正文缩进 + 宋体 黑色 首行缩进:  2 字符"/>
    <w:basedOn w:val="a6"/>
    <w:pPr>
      <w:adjustRightInd/>
      <w:snapToGrid/>
      <w:spacing w:line="360" w:lineRule="auto"/>
      <w:ind w:firstLine="480"/>
      <w:jc w:val="left"/>
    </w:pPr>
    <w:rPr>
      <w:rFonts w:hAnsi="宋体" w:cs="宋体"/>
      <w:color w:val="FF00FF"/>
      <w:sz w:val="24"/>
    </w:rPr>
  </w:style>
  <w:style w:type="paragraph" w:customStyle="1" w:styleId="Char441">
    <w:name w:val="Char441"/>
    <w:basedOn w:val="a"/>
    <w:pPr>
      <w:ind w:left="-48"/>
    </w:pPr>
  </w:style>
  <w:style w:type="paragraph" w:customStyle="1" w:styleId="1230">
    <w:name w:val="表内文字小123"/>
    <w:basedOn w:val="a"/>
    <w:pPr>
      <w:jc w:val="center"/>
    </w:pPr>
    <w:rPr>
      <w:rFonts w:ascii="宋体" w:hAnsi="Times"/>
      <w:szCs w:val="20"/>
    </w:rPr>
  </w:style>
  <w:style w:type="paragraph" w:customStyle="1" w:styleId="1311">
    <w:name w:val="正文格式＝131"/>
    <w:basedOn w:val="afff7"/>
    <w:next w:val="afff7"/>
    <w:semiHidden/>
    <w:rPr>
      <w:rFonts w:hAnsi="宋体"/>
      <w:b w:val="0"/>
      <w:spacing w:val="0"/>
      <w:szCs w:val="24"/>
    </w:rPr>
  </w:style>
  <w:style w:type="paragraph" w:customStyle="1" w:styleId="3f3">
    <w:name w:val="图题注3"/>
    <w:basedOn w:val="a7"/>
    <w:pPr>
      <w:tabs>
        <w:tab w:val="clear" w:pos="7380"/>
      </w:tabs>
      <w:overflowPunct/>
      <w:spacing w:before="0" w:afterLines="0"/>
      <w:jc w:val="center"/>
    </w:pPr>
    <w:rPr>
      <w:rFonts w:ascii="黑体" w:cs="宋体"/>
      <w:b/>
      <w:bCs/>
      <w:sz w:val="24"/>
      <w:szCs w:val="24"/>
    </w:rPr>
  </w:style>
  <w:style w:type="paragraph" w:customStyle="1" w:styleId="541313">
    <w:name w:val="表内541313"/>
    <w:basedOn w:val="a"/>
    <w:pPr>
      <w:spacing w:line="300" w:lineRule="auto"/>
      <w:jc w:val="center"/>
    </w:pPr>
    <w:rPr>
      <w:rFonts w:ascii="宋体" w:hAnsi="宋体" w:cs="宋体"/>
      <w:szCs w:val="20"/>
    </w:rPr>
  </w:style>
  <w:style w:type="paragraph" w:customStyle="1" w:styleId="Char361">
    <w:name w:val="Char361"/>
    <w:basedOn w:val="a"/>
    <w:pPr>
      <w:ind w:left="-48"/>
    </w:pPr>
  </w:style>
  <w:style w:type="paragraph" w:customStyle="1" w:styleId="6210">
    <w:name w:val="图题621"/>
    <w:basedOn w:val="afff7"/>
    <w:next w:val="afff7"/>
    <w:pPr>
      <w:ind w:firstLine="0"/>
      <w:jc w:val="center"/>
    </w:pPr>
    <w:rPr>
      <w:rFonts w:ascii="黑体" w:eastAsia="黑体" w:hAnsi="宋体" w:cs="宋体"/>
      <w:bCs/>
      <w:spacing w:val="0"/>
      <w:szCs w:val="24"/>
    </w:rPr>
  </w:style>
  <w:style w:type="paragraph" w:customStyle="1" w:styleId="222">
    <w:name w:val="正文格式222"/>
    <w:basedOn w:val="a"/>
    <w:pPr>
      <w:ind w:firstLine="482"/>
    </w:pPr>
    <w:rPr>
      <w:rFonts w:ascii="宋体" w:hAnsi="宋体"/>
    </w:rPr>
  </w:style>
  <w:style w:type="paragraph" w:customStyle="1" w:styleId="CharCharCharCharCharCharChar226">
    <w:name w:val="Char Char Char Char Char Char Char226"/>
    <w:basedOn w:val="a"/>
  </w:style>
  <w:style w:type="paragraph" w:customStyle="1" w:styleId="2112">
    <w:name w:val="表内文字小2112"/>
    <w:basedOn w:val="a"/>
    <w:pPr>
      <w:jc w:val="center"/>
    </w:pPr>
    <w:rPr>
      <w:rFonts w:ascii="宋体" w:hAnsi="Times"/>
      <w:bCs/>
      <w:color w:val="000000"/>
      <w:szCs w:val="20"/>
    </w:rPr>
  </w:style>
  <w:style w:type="paragraph" w:customStyle="1" w:styleId="A30">
    <w:name w:val="A正文3"/>
    <w:basedOn w:val="a"/>
    <w:pPr>
      <w:widowControl/>
      <w:overflowPunct w:val="0"/>
      <w:autoSpaceDE w:val="0"/>
      <w:autoSpaceDN w:val="0"/>
      <w:ind w:firstLineChars="200" w:firstLine="200"/>
      <w:jc w:val="left"/>
      <w:textAlignment w:val="baseline"/>
    </w:pPr>
    <w:rPr>
      <w:rFonts w:eastAsia="仿宋_GB2312"/>
      <w:kern w:val="0"/>
    </w:rPr>
  </w:style>
  <w:style w:type="paragraph" w:customStyle="1" w:styleId="CharCharCharCharCharCharChar511">
    <w:name w:val="Char Char Char Char Char Char Char511"/>
    <w:basedOn w:val="a"/>
  </w:style>
  <w:style w:type="paragraph" w:customStyle="1" w:styleId="CharCharCharCharCharCharChar1112">
    <w:name w:val="Char Char Char Char Char Char Char1112"/>
    <w:basedOn w:val="a"/>
  </w:style>
  <w:style w:type="paragraph" w:customStyle="1" w:styleId="ParaChar112">
    <w:name w:val="默认段落字体 Para Char112"/>
    <w:basedOn w:val="a"/>
    <w:next w:val="a"/>
    <w:pPr>
      <w:spacing w:line="480" w:lineRule="exact"/>
      <w:ind w:firstLineChars="200" w:firstLine="200"/>
      <w:jc w:val="left"/>
    </w:pPr>
    <w:rPr>
      <w:rFonts w:ascii="宋体" w:eastAsia="汉鼎简书宋" w:hAnsi="宋体" w:cs="宋体"/>
      <w:sz w:val="28"/>
    </w:rPr>
  </w:style>
  <w:style w:type="paragraph" w:customStyle="1" w:styleId="324">
    <w:name w:val="正文修改32"/>
    <w:basedOn w:val="affff4"/>
    <w:rPr>
      <w:rFonts w:hAnsi="宋体"/>
      <w:color w:val="000000"/>
    </w:rPr>
  </w:style>
  <w:style w:type="paragraph" w:customStyle="1" w:styleId="Char173">
    <w:name w:val="Char17"/>
    <w:basedOn w:val="a"/>
    <w:pPr>
      <w:ind w:left="-48"/>
    </w:pPr>
  </w:style>
  <w:style w:type="paragraph" w:customStyle="1" w:styleId="221">
    <w:name w:val="表中文字221"/>
    <w:basedOn w:val="a"/>
    <w:pPr>
      <w:widowControl/>
      <w:spacing w:line="240" w:lineRule="atLeast"/>
      <w:ind w:rightChars="-20" w:right="-42"/>
      <w:jc w:val="center"/>
      <w:textAlignment w:val="baseline"/>
    </w:pPr>
    <w:rPr>
      <w:rFonts w:ascii="宋体"/>
      <w:kern w:val="0"/>
      <w:szCs w:val="21"/>
    </w:rPr>
  </w:style>
  <w:style w:type="paragraph" w:customStyle="1" w:styleId="51121">
    <w:name w:val="表内宋5中1121"/>
    <w:basedOn w:val="a"/>
    <w:pPr>
      <w:jc w:val="center"/>
      <w:textAlignment w:val="baseline"/>
    </w:pPr>
    <w:rPr>
      <w:rFonts w:ascii="宋体" w:hAnsi="宋体" w:cs="宋体"/>
      <w:kern w:val="0"/>
      <w:szCs w:val="20"/>
    </w:rPr>
  </w:style>
  <w:style w:type="paragraph" w:customStyle="1" w:styleId="CharCharCharCharCharCharChar1311">
    <w:name w:val="Char Char Char Char Char Char Char1311"/>
    <w:basedOn w:val="a"/>
  </w:style>
  <w:style w:type="paragraph" w:customStyle="1" w:styleId="Default13">
    <w:name w:val="Default13"/>
    <w:basedOn w:val="16"/>
    <w:pPr>
      <w:autoSpaceDE w:val="0"/>
      <w:autoSpaceDN w:val="0"/>
    </w:pPr>
    <w:rPr>
      <w:rFonts w:ascii="宋体" w:hAnsi="Times New Roman"/>
      <w:color w:val="000000"/>
      <w:sz w:val="24"/>
    </w:rPr>
  </w:style>
  <w:style w:type="paragraph" w:customStyle="1" w:styleId="51111">
    <w:name w:val="表内宋51111"/>
    <w:basedOn w:val="aff2"/>
    <w:pPr>
      <w:spacing w:before="0" w:beforeAutospacing="0" w:after="0" w:afterAutospacing="0"/>
      <w:jc w:val="both"/>
    </w:pPr>
    <w:rPr>
      <w:rFonts w:cs="宋体"/>
      <w:color w:val="000000"/>
      <w:sz w:val="21"/>
      <w:szCs w:val="24"/>
    </w:rPr>
  </w:style>
  <w:style w:type="paragraph" w:customStyle="1" w:styleId="314">
    <w:name w:val="正文缩31"/>
    <w:basedOn w:val="a"/>
    <w:pPr>
      <w:spacing w:line="480" w:lineRule="atLeast"/>
      <w:ind w:firstLine="567"/>
      <w:textAlignment w:val="baseline"/>
    </w:pPr>
    <w:rPr>
      <w:rFonts w:ascii="宋体"/>
      <w:color w:val="000080"/>
      <w:spacing w:val="6"/>
      <w:kern w:val="0"/>
      <w:sz w:val="28"/>
      <w:szCs w:val="20"/>
    </w:rPr>
  </w:style>
  <w:style w:type="paragraph" w:customStyle="1" w:styleId="3130">
    <w:name w:val="表格内字体313"/>
    <w:basedOn w:val="afff7"/>
    <w:next w:val="afff7"/>
    <w:pPr>
      <w:spacing w:line="240" w:lineRule="auto"/>
      <w:ind w:firstLine="0"/>
      <w:jc w:val="center"/>
    </w:pPr>
    <w:rPr>
      <w:rFonts w:hAnsi="宋体"/>
      <w:b w:val="0"/>
      <w:spacing w:val="0"/>
      <w:sz w:val="21"/>
      <w:szCs w:val="24"/>
    </w:rPr>
  </w:style>
  <w:style w:type="paragraph" w:customStyle="1" w:styleId="Char830">
    <w:name w:val="Char83"/>
    <w:basedOn w:val="a"/>
    <w:pPr>
      <w:ind w:left="-48"/>
    </w:pPr>
  </w:style>
  <w:style w:type="paragraph" w:customStyle="1" w:styleId="4130">
    <w:name w:val="正文格式413"/>
    <w:basedOn w:val="a"/>
    <w:pPr>
      <w:ind w:firstLine="482"/>
    </w:pPr>
    <w:rPr>
      <w:rFonts w:ascii="宋体" w:hAnsi="宋体"/>
    </w:rPr>
  </w:style>
  <w:style w:type="paragraph" w:customStyle="1" w:styleId="CharCharCharCharCharCharChar20">
    <w:name w:val="Char Char Char Char Char Char Char20"/>
    <w:basedOn w:val="a"/>
  </w:style>
  <w:style w:type="paragraph" w:customStyle="1" w:styleId="ParaCharCharCharCharChar3">
    <w:name w:val="默认段落字体 Para Char Char Char Char Char3"/>
    <w:basedOn w:val="a"/>
  </w:style>
  <w:style w:type="paragraph" w:customStyle="1" w:styleId="CharCharChar1CharCharCharChar1">
    <w:name w:val="Char Char Char1 Char Char Char Char1"/>
    <w:basedOn w:val="a"/>
  </w:style>
  <w:style w:type="paragraph" w:customStyle="1" w:styleId="CharCharCharCharCharChar4">
    <w:name w:val="Char Char Char Char Char Char4"/>
    <w:basedOn w:val="a"/>
  </w:style>
  <w:style w:type="paragraph" w:customStyle="1" w:styleId="1411">
    <w:name w:val="表题1411"/>
    <w:basedOn w:val="a"/>
    <w:pPr>
      <w:widowControl/>
      <w:jc w:val="center"/>
    </w:pPr>
    <w:rPr>
      <w:rFonts w:ascii="黑体" w:eastAsia="黑体" w:hAnsi="宋体" w:cs="宋体"/>
      <w:kern w:val="0"/>
    </w:rPr>
  </w:style>
  <w:style w:type="paragraph" w:customStyle="1" w:styleId="CharCharCharCharCharCharChar212">
    <w:name w:val="Char Char Char Char Char Char Char212"/>
    <w:basedOn w:val="a"/>
  </w:style>
  <w:style w:type="paragraph" w:customStyle="1" w:styleId="2113">
    <w:name w:val="表内文字小2113"/>
    <w:basedOn w:val="a"/>
    <w:pPr>
      <w:jc w:val="center"/>
    </w:pPr>
    <w:rPr>
      <w:rFonts w:ascii="宋体" w:hAnsi="Times"/>
      <w:bCs/>
      <w:color w:val="000000"/>
      <w:szCs w:val="20"/>
    </w:rPr>
  </w:style>
  <w:style w:type="paragraph" w:customStyle="1" w:styleId="Default4">
    <w:name w:val="Default4"/>
    <w:basedOn w:val="16"/>
    <w:pPr>
      <w:autoSpaceDE w:val="0"/>
      <w:autoSpaceDN w:val="0"/>
    </w:pPr>
    <w:rPr>
      <w:rFonts w:ascii="宋体" w:hAnsi="Times New Roman"/>
      <w:color w:val="000000"/>
      <w:sz w:val="24"/>
    </w:rPr>
  </w:style>
  <w:style w:type="paragraph" w:customStyle="1" w:styleId="23-471">
    <w:name w:val="23-47表名1"/>
    <w:basedOn w:val="a"/>
    <w:pPr>
      <w:spacing w:afterLines="50" w:line="440" w:lineRule="exact"/>
      <w:jc w:val="center"/>
    </w:pPr>
    <w:rPr>
      <w:rFonts w:ascii="宋体" w:hAnsi="宋体"/>
      <w:b/>
    </w:rPr>
  </w:style>
  <w:style w:type="paragraph" w:customStyle="1" w:styleId="Char420">
    <w:name w:val="Char420"/>
    <w:basedOn w:val="a"/>
    <w:pPr>
      <w:ind w:left="-48"/>
    </w:pPr>
  </w:style>
  <w:style w:type="paragraph" w:customStyle="1" w:styleId="522">
    <w:name w:val="表中文字52"/>
    <w:basedOn w:val="a"/>
    <w:pPr>
      <w:widowControl/>
      <w:spacing w:line="240" w:lineRule="atLeast"/>
      <w:ind w:leftChars="-10" w:left="-24" w:rightChars="-20" w:right="-48"/>
      <w:jc w:val="center"/>
    </w:pPr>
    <w:rPr>
      <w:rFonts w:ascii="宋体"/>
      <w:kern w:val="0"/>
      <w:szCs w:val="21"/>
    </w:rPr>
  </w:style>
  <w:style w:type="paragraph" w:customStyle="1" w:styleId="217">
    <w:name w:val="表内文字小217"/>
    <w:basedOn w:val="a"/>
    <w:pPr>
      <w:jc w:val="center"/>
    </w:pPr>
    <w:rPr>
      <w:rFonts w:ascii="宋体" w:hAnsi="Times"/>
      <w:bCs/>
      <w:color w:val="000000"/>
      <w:szCs w:val="20"/>
    </w:rPr>
  </w:style>
  <w:style w:type="paragraph" w:customStyle="1" w:styleId="51120">
    <w:name w:val="表内宋5112"/>
    <w:basedOn w:val="aff2"/>
    <w:pPr>
      <w:spacing w:before="0" w:beforeAutospacing="0" w:after="0" w:afterAutospacing="0"/>
      <w:jc w:val="both"/>
    </w:pPr>
    <w:rPr>
      <w:rFonts w:cs="宋体"/>
      <w:color w:val="000000"/>
      <w:sz w:val="21"/>
      <w:szCs w:val="24"/>
    </w:rPr>
  </w:style>
  <w:style w:type="paragraph" w:customStyle="1" w:styleId="Char155">
    <w:name w:val="Char15"/>
    <w:basedOn w:val="a"/>
    <w:uiPriority w:val="99"/>
    <w:pPr>
      <w:ind w:left="-48"/>
    </w:pPr>
  </w:style>
  <w:style w:type="paragraph" w:customStyle="1" w:styleId="64">
    <w:name w:val="正文格式＝64"/>
    <w:basedOn w:val="afff7"/>
    <w:next w:val="afff7"/>
    <w:semiHidden/>
    <w:rPr>
      <w:rFonts w:hAnsi="宋体"/>
      <w:b w:val="0"/>
      <w:spacing w:val="0"/>
      <w:szCs w:val="24"/>
    </w:rPr>
  </w:style>
  <w:style w:type="paragraph" w:customStyle="1" w:styleId="2f2">
    <w:name w:val="表格标题2"/>
    <w:basedOn w:val="20"/>
    <w:semiHidden/>
    <w:pPr>
      <w:pBdr>
        <w:top w:val="single" w:sz="4" w:space="1" w:color="auto"/>
      </w:pBdr>
      <w:spacing w:line="360" w:lineRule="atLeast"/>
      <w:ind w:left="0" w:firstLine="0"/>
      <w:jc w:val="center"/>
      <w:textAlignment w:val="baseline"/>
    </w:pPr>
    <w:rPr>
      <w:rFonts w:ascii="Times New Roman" w:eastAsia="宋体"/>
      <w:b/>
      <w:kern w:val="0"/>
      <w:sz w:val="24"/>
    </w:rPr>
  </w:style>
  <w:style w:type="paragraph" w:customStyle="1" w:styleId="xl85">
    <w:name w:val="xl85"/>
    <w:basedOn w:val="a"/>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kern w:val="0"/>
    </w:rPr>
  </w:style>
  <w:style w:type="paragraph" w:customStyle="1" w:styleId="33CharCharH3h33rdlevel305">
    <w:name w:val="样式 标题 3标题 3 Char CharH3h33rd level标题3 + 段前: 0.5 行"/>
    <w:basedOn w:val="3"/>
    <w:pPr>
      <w:keepNext w:val="0"/>
      <w:keepLines w:val="0"/>
      <w:widowControl/>
      <w:spacing w:line="480" w:lineRule="exact"/>
      <w:ind w:firstLineChars="200" w:firstLine="560"/>
      <w:outlineLvl w:val="9"/>
    </w:pPr>
    <w:rPr>
      <w:rFonts w:ascii="楷体_GB2312" w:eastAsia="楷体_GB2312" w:hAnsi="宋体"/>
      <w:b w:val="0"/>
      <w:color w:val="FF0000"/>
      <w:sz w:val="28"/>
      <w:szCs w:val="28"/>
    </w:rPr>
  </w:style>
  <w:style w:type="paragraph" w:customStyle="1" w:styleId="2120">
    <w:name w:val="正文修改212"/>
    <w:basedOn w:val="affff4"/>
    <w:rPr>
      <w:rFonts w:hAnsi="宋体"/>
      <w:color w:val="000000"/>
    </w:rPr>
  </w:style>
  <w:style w:type="paragraph" w:customStyle="1" w:styleId="2110">
    <w:name w:val="正文.211"/>
    <w:basedOn w:val="16"/>
    <w:pPr>
      <w:autoSpaceDE w:val="0"/>
      <w:autoSpaceDN w:val="0"/>
    </w:pPr>
    <w:rPr>
      <w:rFonts w:ascii="Times New Roman;Symbol;Arial;婼" w:eastAsia="Times New Roman;Symbol;Arial;婼" w:hAnsi="Times New Roman"/>
      <w:sz w:val="21"/>
      <w:szCs w:val="21"/>
    </w:rPr>
  </w:style>
  <w:style w:type="paragraph" w:customStyle="1" w:styleId="BodySingle">
    <w:name w:val="Body Single"/>
    <w:basedOn w:val="16"/>
    <w:semiHidden/>
    <w:pPr>
      <w:autoSpaceDE w:val="0"/>
      <w:autoSpaceDN w:val="0"/>
      <w:textAlignment w:val="baseline"/>
    </w:pPr>
    <w:rPr>
      <w:rFonts w:ascii="宋体" w:hAnsi="Times New Roman"/>
      <w:color w:val="000000"/>
      <w:sz w:val="24"/>
    </w:rPr>
  </w:style>
  <w:style w:type="paragraph" w:customStyle="1" w:styleId="Char1Char1CharCharCha">
    <w:name w:val="样式 正文缩进正文缩进 Char正文缩进1 Char正文缩进1正文（首行缩进两字） Char正文缩进 Char Cha..."/>
    <w:basedOn w:val="a6"/>
  </w:style>
  <w:style w:type="paragraph" w:customStyle="1" w:styleId="xl96">
    <w:name w:val="xl96"/>
    <w:basedOn w:val="a"/>
    <w:uiPriority w:val="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20"/>
      <w:szCs w:val="20"/>
    </w:rPr>
  </w:style>
  <w:style w:type="paragraph" w:customStyle="1" w:styleId="ParaCharCharCharChar62">
    <w:name w:val="默认段落字体 Para Char Char Char Char62"/>
    <w:basedOn w:val="a"/>
  </w:style>
  <w:style w:type="paragraph" w:customStyle="1" w:styleId="xl49">
    <w:name w:val="xl49"/>
    <w:basedOn w:val="a"/>
    <w:pPr>
      <w:widowControl/>
      <w:pBdr>
        <w:top w:val="single" w:sz="4" w:space="0" w:color="auto"/>
        <w:left w:val="single" w:sz="4" w:space="0" w:color="auto"/>
      </w:pBdr>
      <w:spacing w:before="100" w:beforeAutospacing="1" w:after="100" w:afterAutospacing="1"/>
      <w:jc w:val="center"/>
    </w:pPr>
    <w:rPr>
      <w:kern w:val="0"/>
      <w:sz w:val="20"/>
      <w:szCs w:val="20"/>
    </w:rPr>
  </w:style>
  <w:style w:type="paragraph" w:customStyle="1" w:styleId="21212">
    <w:name w:val="表内文字小21212"/>
    <w:basedOn w:val="a"/>
    <w:pPr>
      <w:jc w:val="center"/>
    </w:pPr>
    <w:rPr>
      <w:rFonts w:ascii="宋体" w:hAnsi="Times"/>
      <w:bCs/>
      <w:color w:val="000000"/>
      <w:szCs w:val="20"/>
    </w:rPr>
  </w:style>
  <w:style w:type="paragraph" w:customStyle="1" w:styleId="4110">
    <w:name w:val="表格内字体411"/>
    <w:basedOn w:val="afff7"/>
    <w:next w:val="afff7"/>
    <w:pPr>
      <w:spacing w:line="240" w:lineRule="auto"/>
      <w:ind w:firstLine="0"/>
      <w:jc w:val="center"/>
    </w:pPr>
    <w:rPr>
      <w:rFonts w:hAnsi="宋体"/>
      <w:b w:val="0"/>
      <w:spacing w:val="0"/>
      <w:sz w:val="21"/>
      <w:szCs w:val="24"/>
    </w:rPr>
  </w:style>
  <w:style w:type="paragraph" w:customStyle="1" w:styleId="721">
    <w:name w:val="图题721"/>
    <w:basedOn w:val="afff7"/>
    <w:next w:val="afff7"/>
    <w:pPr>
      <w:ind w:firstLine="0"/>
      <w:jc w:val="center"/>
    </w:pPr>
    <w:rPr>
      <w:rFonts w:ascii="黑体" w:eastAsia="黑体" w:hAnsi="宋体" w:cs="宋体"/>
      <w:bCs/>
      <w:spacing w:val="0"/>
      <w:szCs w:val="24"/>
    </w:rPr>
  </w:style>
  <w:style w:type="paragraph" w:customStyle="1" w:styleId="23-4713">
    <w:name w:val="23-47表名13"/>
    <w:basedOn w:val="a"/>
    <w:pPr>
      <w:spacing w:afterLines="50" w:line="440" w:lineRule="exact"/>
      <w:jc w:val="center"/>
    </w:pPr>
    <w:rPr>
      <w:rFonts w:ascii="宋体" w:hAnsi="宋体"/>
      <w:b/>
    </w:rPr>
  </w:style>
  <w:style w:type="paragraph" w:customStyle="1" w:styleId="532">
    <w:name w:val="表内宋5中32"/>
    <w:basedOn w:val="a"/>
    <w:pPr>
      <w:textAlignment w:val="baseline"/>
    </w:pPr>
    <w:rPr>
      <w:color w:val="000000"/>
      <w:kern w:val="0"/>
      <w:szCs w:val="20"/>
    </w:rPr>
  </w:style>
  <w:style w:type="paragraph" w:customStyle="1" w:styleId="405050505">
    <w:name w:val="样式 样式 样式 样式 标题 4 + 段前: 0.5 行 段后: 0.5 行 + 段前: 0.5 行 段后: 0.5 行 + 段..."/>
    <w:basedOn w:val="4050505050"/>
    <w:semiHidden/>
    <w:pPr>
      <w:adjustRightInd/>
      <w:spacing w:before="120" w:after="120"/>
    </w:pPr>
  </w:style>
  <w:style w:type="paragraph" w:customStyle="1" w:styleId="4050505050">
    <w:name w:val="样式 样式 样式 标题 4 + 段前: 0.5 行 段后: 0.5 行 + 段前: 0.5 行 段后: 0.5 行 + 段前: ..."/>
    <w:basedOn w:val="4050505051"/>
    <w:semiHidden/>
  </w:style>
  <w:style w:type="paragraph" w:customStyle="1" w:styleId="4050505051">
    <w:name w:val="样式 样式 标题 4 + 段前: 0.5 行 段后: 0.5 行 + 段前: 0.5 行 段后: 0.5 行"/>
    <w:basedOn w:val="40505"/>
    <w:semiHidden/>
  </w:style>
  <w:style w:type="paragraph" w:customStyle="1" w:styleId="5113">
    <w:name w:val="表格内字体511"/>
    <w:basedOn w:val="afff7"/>
    <w:next w:val="afff7"/>
    <w:pPr>
      <w:spacing w:line="240" w:lineRule="auto"/>
      <w:ind w:firstLine="0"/>
    </w:pPr>
    <w:rPr>
      <w:rFonts w:hAnsi="宋体"/>
      <w:b w:val="0"/>
      <w:spacing w:val="0"/>
      <w:sz w:val="21"/>
      <w:szCs w:val="24"/>
    </w:rPr>
  </w:style>
  <w:style w:type="paragraph" w:customStyle="1" w:styleId="2114">
    <w:name w:val="样式 样式 宋体 + 首行缩进:  2 字符11"/>
    <w:basedOn w:val="a"/>
    <w:pPr>
      <w:ind w:firstLineChars="200" w:firstLine="480"/>
      <w:jc w:val="left"/>
    </w:pPr>
    <w:rPr>
      <w:rFonts w:ascii="宋体" w:cs="宋体"/>
    </w:rPr>
  </w:style>
  <w:style w:type="paragraph" w:customStyle="1" w:styleId="Default3">
    <w:name w:val="Default3"/>
    <w:basedOn w:val="16"/>
    <w:pPr>
      <w:autoSpaceDE w:val="0"/>
      <w:autoSpaceDN w:val="0"/>
    </w:pPr>
    <w:rPr>
      <w:rFonts w:ascii="宋体" w:hAnsi="Times New Roman"/>
      <w:color w:val="000000"/>
      <w:sz w:val="24"/>
    </w:rPr>
  </w:style>
  <w:style w:type="paragraph" w:customStyle="1" w:styleId="2121">
    <w:name w:val="燕山正文212"/>
    <w:basedOn w:val="a"/>
    <w:pPr>
      <w:tabs>
        <w:tab w:val="left" w:pos="4680"/>
      </w:tabs>
      <w:spacing w:line="480" w:lineRule="exact"/>
    </w:pPr>
    <w:rPr>
      <w:rFonts w:ascii="宋体" w:cs="宋体"/>
    </w:rPr>
  </w:style>
  <w:style w:type="paragraph" w:customStyle="1" w:styleId="Char430">
    <w:name w:val="Char43"/>
    <w:basedOn w:val="a"/>
    <w:qFormat/>
    <w:pPr>
      <w:ind w:left="-48"/>
    </w:pPr>
  </w:style>
  <w:style w:type="paragraph" w:customStyle="1" w:styleId="531">
    <w:name w:val="表内宋531"/>
    <w:basedOn w:val="5a"/>
    <w:semiHidden/>
    <w:pPr>
      <w:widowControl/>
      <w:autoSpaceDE w:val="0"/>
      <w:autoSpaceDN w:val="0"/>
      <w:jc w:val="left"/>
      <w:textAlignment w:val="auto"/>
    </w:pPr>
    <w:rPr>
      <w:color w:val="auto"/>
      <w:w w:val="90"/>
    </w:rPr>
  </w:style>
  <w:style w:type="paragraph" w:customStyle="1" w:styleId="5a">
    <w:name w:val="表内宋5中"/>
    <w:basedOn w:val="a"/>
    <w:pPr>
      <w:textAlignment w:val="baseline"/>
    </w:pPr>
    <w:rPr>
      <w:color w:val="000000"/>
      <w:kern w:val="0"/>
      <w:szCs w:val="20"/>
    </w:rPr>
  </w:style>
  <w:style w:type="paragraph" w:customStyle="1" w:styleId="4314">
    <w:name w:val="标题4314"/>
    <w:basedOn w:val="a"/>
    <w:pPr>
      <w:spacing w:line="480" w:lineRule="exact"/>
      <w:jc w:val="center"/>
    </w:pPr>
    <w:rPr>
      <w:rFonts w:ascii="宋体" w:hAnsi="宋体" w:cs="宋体"/>
    </w:rPr>
  </w:style>
  <w:style w:type="paragraph" w:customStyle="1" w:styleId="331">
    <w:name w:val="正文格式＝331"/>
    <w:basedOn w:val="afff7"/>
    <w:next w:val="afff7"/>
    <w:semiHidden/>
    <w:rPr>
      <w:rFonts w:hAnsi="宋体"/>
      <w:b w:val="0"/>
      <w:spacing w:val="0"/>
      <w:szCs w:val="24"/>
    </w:rPr>
  </w:style>
  <w:style w:type="paragraph" w:customStyle="1" w:styleId="3110">
    <w:name w:val="附件311"/>
    <w:basedOn w:val="1"/>
    <w:next w:val="afff7"/>
    <w:pPr>
      <w:tabs>
        <w:tab w:val="clear" w:pos="480"/>
        <w:tab w:val="left" w:pos="1566"/>
      </w:tabs>
      <w:spacing w:after="120"/>
      <w:jc w:val="left"/>
    </w:pPr>
    <w:rPr>
      <w:rFonts w:ascii="黑体" w:eastAsia="黑体"/>
      <w:bCs w:val="0"/>
      <w:sz w:val="32"/>
      <w:szCs w:val="32"/>
    </w:rPr>
  </w:style>
  <w:style w:type="paragraph" w:customStyle="1" w:styleId="095063">
    <w:name w:val="样式 正文文本缩进 + 左侧:  0.95 厘米 首行缩进:  0.63 厘米"/>
    <w:basedOn w:val="af1"/>
    <w:pPr>
      <w:adjustRightInd/>
      <w:snapToGrid/>
      <w:spacing w:line="480" w:lineRule="exact"/>
      <w:ind w:firstLine="480"/>
      <w:textAlignment w:val="auto"/>
    </w:pPr>
    <w:rPr>
      <w:rFonts w:ascii="宋体" w:eastAsia="宋体" w:hAnsi="宋体"/>
      <w:sz w:val="24"/>
      <w:szCs w:val="24"/>
    </w:rPr>
  </w:style>
  <w:style w:type="paragraph" w:customStyle="1" w:styleId="111111">
    <w:name w:val="表题111111"/>
    <w:basedOn w:val="a7"/>
    <w:qFormat/>
    <w:pPr>
      <w:tabs>
        <w:tab w:val="clear" w:pos="7380"/>
      </w:tabs>
      <w:overflowPunct/>
      <w:spacing w:before="0" w:afterLines="0"/>
      <w:jc w:val="center"/>
    </w:pPr>
    <w:rPr>
      <w:rFonts w:ascii="黑体"/>
      <w:sz w:val="24"/>
      <w:szCs w:val="24"/>
    </w:rPr>
  </w:style>
  <w:style w:type="paragraph" w:customStyle="1" w:styleId="2f3">
    <w:name w:val="样式 俺的题目三 + 首行缩进:  2 字符"/>
    <w:basedOn w:val="afffff9"/>
    <w:semiHidden/>
    <w:pPr>
      <w:spacing w:line="520" w:lineRule="exact"/>
      <w:ind w:firstLineChars="0" w:firstLine="0"/>
      <w:jc w:val="center"/>
    </w:pPr>
    <w:rPr>
      <w:rFonts w:cs="宋体"/>
      <w:sz w:val="30"/>
      <w:szCs w:val="30"/>
    </w:rPr>
  </w:style>
  <w:style w:type="paragraph" w:customStyle="1" w:styleId="afffff9">
    <w:name w:val="俺的题目三"/>
    <w:basedOn w:val="affffd"/>
    <w:next w:val="affffd"/>
    <w:semiHidden/>
    <w:pPr>
      <w:outlineLvl w:val="2"/>
    </w:pPr>
    <w:rPr>
      <w:rFonts w:eastAsia="黑体"/>
      <w:b/>
      <w:bCs/>
    </w:rPr>
  </w:style>
  <w:style w:type="paragraph" w:customStyle="1" w:styleId="font5">
    <w:name w:val="font5"/>
    <w:basedOn w:val="a"/>
    <w:pPr>
      <w:widowControl/>
      <w:spacing w:before="100" w:beforeAutospacing="1" w:after="100" w:afterAutospacing="1"/>
      <w:jc w:val="left"/>
    </w:pPr>
    <w:rPr>
      <w:rFonts w:ascii="宋体" w:hAnsi="宋体" w:cs="宋体"/>
      <w:kern w:val="0"/>
      <w:sz w:val="18"/>
      <w:szCs w:val="18"/>
    </w:rPr>
  </w:style>
  <w:style w:type="paragraph" w:customStyle="1" w:styleId="31121">
    <w:name w:val="表题31121"/>
    <w:basedOn w:val="af1"/>
    <w:pPr>
      <w:tabs>
        <w:tab w:val="left" w:pos="4305"/>
      </w:tabs>
      <w:spacing w:line="240" w:lineRule="auto"/>
      <w:ind w:firstLineChars="0" w:firstLine="0"/>
      <w:jc w:val="center"/>
      <w:textAlignment w:val="auto"/>
    </w:pPr>
    <w:rPr>
      <w:rFonts w:ascii="宋体" w:eastAsia="宋体" w:hAnsi="宋体"/>
      <w:color w:val="auto"/>
      <w:sz w:val="24"/>
    </w:rPr>
  </w:style>
  <w:style w:type="paragraph" w:customStyle="1" w:styleId="ParaCharCharCharChar321">
    <w:name w:val="默认段落字体 Para Char Char Char Char321"/>
    <w:basedOn w:val="a"/>
  </w:style>
  <w:style w:type="paragraph" w:customStyle="1" w:styleId="ParaChar43">
    <w:name w:val="默认段落字体 Para Char43"/>
    <w:basedOn w:val="a"/>
    <w:next w:val="a"/>
    <w:pPr>
      <w:spacing w:line="480" w:lineRule="exact"/>
      <w:ind w:firstLineChars="200" w:firstLine="200"/>
      <w:jc w:val="left"/>
    </w:pPr>
    <w:rPr>
      <w:rFonts w:ascii="宋体" w:eastAsia="汉鼎简书宋" w:hAnsi="宋体" w:cs="宋体"/>
      <w:sz w:val="28"/>
    </w:rPr>
  </w:style>
  <w:style w:type="paragraph" w:customStyle="1" w:styleId="11113">
    <w:name w:val="样式1111"/>
    <w:basedOn w:val="313"/>
    <w:qFormat/>
    <w:pPr>
      <w:spacing w:line="240" w:lineRule="auto"/>
      <w:ind w:firstLine="0"/>
      <w:jc w:val="center"/>
    </w:pPr>
    <w:rPr>
      <w:rFonts w:cs="Times New Roman"/>
      <w:b/>
      <w:color w:val="auto"/>
      <w:szCs w:val="20"/>
    </w:rPr>
  </w:style>
  <w:style w:type="paragraph" w:customStyle="1" w:styleId="1112">
    <w:name w:val="样式 表格内字体 +111"/>
    <w:basedOn w:val="afff6"/>
    <w:pPr>
      <w:spacing w:line="280" w:lineRule="exact"/>
      <w:ind w:firstLine="36"/>
      <w:jc w:val="both"/>
    </w:pPr>
  </w:style>
  <w:style w:type="paragraph" w:customStyle="1" w:styleId="31110">
    <w:name w:val="正文格式＝3111"/>
    <w:basedOn w:val="afff7"/>
    <w:next w:val="afff7"/>
    <w:semiHidden/>
    <w:rPr>
      <w:rFonts w:hAnsi="宋体"/>
      <w:b w:val="0"/>
      <w:spacing w:val="0"/>
      <w:szCs w:val="24"/>
    </w:rPr>
  </w:style>
  <w:style w:type="paragraph" w:customStyle="1" w:styleId="afffffa">
    <w:name w:val="条文"/>
    <w:basedOn w:val="5"/>
    <w:next w:val="a"/>
  </w:style>
  <w:style w:type="paragraph" w:customStyle="1" w:styleId="afffffb">
    <w:name w:val="标题 二"/>
    <w:basedOn w:val="2"/>
    <w:qFormat/>
    <w:pPr>
      <w:tabs>
        <w:tab w:val="left" w:pos="315"/>
      </w:tabs>
      <w:spacing w:before="240" w:line="520" w:lineRule="exact"/>
    </w:pPr>
    <w:rPr>
      <w:rFonts w:eastAsia="华文中宋" w:hAnsi="华文中宋" w:cs="宋体"/>
      <w:sz w:val="28"/>
      <w:szCs w:val="28"/>
    </w:rPr>
  </w:style>
  <w:style w:type="paragraph" w:customStyle="1" w:styleId="11130">
    <w:name w:val="燕山正文1113"/>
    <w:basedOn w:val="a"/>
    <w:pPr>
      <w:tabs>
        <w:tab w:val="left" w:pos="4680"/>
      </w:tabs>
      <w:spacing w:line="480" w:lineRule="exact"/>
    </w:pPr>
    <w:rPr>
      <w:rFonts w:ascii="宋体" w:hAnsi="宋体" w:cs="宋体"/>
      <w:bCs/>
      <w:color w:val="000000"/>
    </w:rPr>
  </w:style>
  <w:style w:type="paragraph" w:customStyle="1" w:styleId="1211">
    <w:name w:val="表格内字体1211"/>
    <w:basedOn w:val="afff7"/>
    <w:next w:val="afff7"/>
    <w:pPr>
      <w:spacing w:line="240" w:lineRule="auto"/>
      <w:ind w:firstLine="0"/>
      <w:jc w:val="center"/>
    </w:pPr>
    <w:rPr>
      <w:rFonts w:hAnsi="宋体"/>
      <w:b w:val="0"/>
      <w:spacing w:val="0"/>
      <w:sz w:val="21"/>
      <w:szCs w:val="24"/>
    </w:rPr>
  </w:style>
  <w:style w:type="paragraph" w:customStyle="1" w:styleId="613">
    <w:name w:val="燕山正文61"/>
    <w:basedOn w:val="a"/>
    <w:pPr>
      <w:tabs>
        <w:tab w:val="left" w:pos="4680"/>
      </w:tabs>
      <w:spacing w:line="480" w:lineRule="exact"/>
    </w:pPr>
    <w:rPr>
      <w:rFonts w:ascii="宋体" w:cs="宋体"/>
    </w:rPr>
  </w:style>
  <w:style w:type="paragraph" w:customStyle="1" w:styleId="43113">
    <w:name w:val="标题43113"/>
    <w:basedOn w:val="a"/>
    <w:pPr>
      <w:spacing w:line="480" w:lineRule="exact"/>
      <w:jc w:val="center"/>
    </w:pPr>
    <w:rPr>
      <w:rFonts w:ascii="宋体" w:hAnsi="宋体" w:cs="宋体"/>
    </w:rPr>
  </w:style>
  <w:style w:type="paragraph" w:customStyle="1" w:styleId="Char1013">
    <w:name w:val="Char1013"/>
    <w:basedOn w:val="a"/>
  </w:style>
  <w:style w:type="paragraph" w:customStyle="1" w:styleId="312111">
    <w:name w:val="样式 标题 3 + 段前: 12 磅111"/>
    <w:basedOn w:val="3"/>
    <w:pPr>
      <w:keepNext w:val="0"/>
      <w:keepLines w:val="0"/>
      <w:widowControl/>
      <w:autoSpaceDE w:val="0"/>
      <w:autoSpaceDN w:val="0"/>
    </w:pPr>
    <w:rPr>
      <w:rFonts w:ascii="黑体" w:eastAsia="黑体" w:hAnsi="宋体" w:cs="宋体"/>
      <w:b w:val="0"/>
      <w:bCs w:val="0"/>
      <w:color w:val="000000"/>
      <w:kern w:val="21"/>
      <w:sz w:val="24"/>
      <w:szCs w:val="20"/>
    </w:rPr>
  </w:style>
  <w:style w:type="paragraph" w:customStyle="1" w:styleId="421">
    <w:name w:val="正文格式＝421"/>
    <w:basedOn w:val="afff7"/>
    <w:next w:val="afff7"/>
    <w:semiHidden/>
    <w:rPr>
      <w:rFonts w:hAnsi="宋体"/>
      <w:b w:val="0"/>
      <w:spacing w:val="0"/>
      <w:szCs w:val="24"/>
    </w:rPr>
  </w:style>
  <w:style w:type="paragraph" w:customStyle="1" w:styleId="315">
    <w:name w:val="黑体三号31"/>
    <w:basedOn w:val="afff7"/>
    <w:pPr>
      <w:jc w:val="center"/>
    </w:pPr>
    <w:rPr>
      <w:rFonts w:ascii="黑体" w:eastAsia="黑体" w:hAnsi="宋体" w:cs="宋体"/>
      <w:bCs/>
      <w:spacing w:val="0"/>
      <w:sz w:val="32"/>
    </w:rPr>
  </w:style>
  <w:style w:type="paragraph" w:customStyle="1" w:styleId="Char2610">
    <w:name w:val="Char261"/>
    <w:basedOn w:val="a"/>
    <w:pPr>
      <w:ind w:left="-48"/>
    </w:pPr>
  </w:style>
  <w:style w:type="paragraph" w:customStyle="1" w:styleId="xl2411">
    <w:name w:val="xl2411"/>
    <w:basedOn w:val="a"/>
    <w:pPr>
      <w:widowControl/>
      <w:pBdr>
        <w:bottom w:val="single" w:sz="4" w:space="0" w:color="auto"/>
        <w:right w:val="single" w:sz="4" w:space="0" w:color="auto"/>
      </w:pBdr>
      <w:spacing w:before="100" w:beforeAutospacing="1" w:after="100" w:afterAutospacing="1"/>
      <w:jc w:val="center"/>
    </w:pPr>
    <w:rPr>
      <w:kern w:val="0"/>
      <w:szCs w:val="21"/>
    </w:rPr>
  </w:style>
  <w:style w:type="paragraph" w:customStyle="1" w:styleId="116">
    <w:name w:val="黑体三号11"/>
    <w:basedOn w:val="afff7"/>
    <w:pPr>
      <w:jc w:val="center"/>
    </w:pPr>
    <w:rPr>
      <w:rFonts w:ascii="黑体" w:eastAsia="黑体" w:hAnsi="宋体" w:cs="宋体"/>
      <w:bCs/>
      <w:spacing w:val="0"/>
      <w:sz w:val="32"/>
    </w:rPr>
  </w:style>
  <w:style w:type="paragraph" w:customStyle="1" w:styleId="xl64">
    <w:name w:val="xl64"/>
    <w:basedOn w:val="a"/>
    <w:uiPriority w:val="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color w:val="000000"/>
      <w:kern w:val="0"/>
      <w:sz w:val="20"/>
      <w:szCs w:val="20"/>
    </w:rPr>
  </w:style>
  <w:style w:type="paragraph" w:customStyle="1" w:styleId="821">
    <w:name w:val="正文格式821"/>
    <w:basedOn w:val="a"/>
    <w:pPr>
      <w:ind w:firstLine="482"/>
    </w:pPr>
    <w:rPr>
      <w:rFonts w:ascii="宋体" w:hAnsi="宋体"/>
    </w:rPr>
  </w:style>
  <w:style w:type="paragraph" w:customStyle="1" w:styleId="11321">
    <w:name w:val="燕山正文11321"/>
    <w:basedOn w:val="a"/>
    <w:pPr>
      <w:tabs>
        <w:tab w:val="left" w:pos="4680"/>
      </w:tabs>
      <w:ind w:firstLineChars="200" w:firstLine="480"/>
    </w:pPr>
    <w:rPr>
      <w:rFonts w:ascii="宋体" w:hAnsi="宋体" w:cs="宋体"/>
      <w:bCs/>
      <w:color w:val="000000"/>
      <w:kern w:val="0"/>
    </w:rPr>
  </w:style>
  <w:style w:type="paragraph" w:customStyle="1" w:styleId="2210">
    <w:name w:val="样式 正文缩进 + 宋体 黑色 首行缩进:  2 字符21"/>
    <w:basedOn w:val="a6"/>
    <w:pPr>
      <w:adjustRightInd/>
      <w:snapToGrid/>
      <w:spacing w:line="360" w:lineRule="auto"/>
      <w:ind w:firstLine="480"/>
      <w:jc w:val="left"/>
    </w:pPr>
    <w:rPr>
      <w:rFonts w:hAnsi="宋体" w:cs="宋体"/>
      <w:color w:val="FF00FF"/>
      <w:sz w:val="24"/>
    </w:rPr>
  </w:style>
  <w:style w:type="paragraph" w:customStyle="1" w:styleId="CharCharCharChar1CharCharChar12">
    <w:name w:val="Char Char Char Char1 Char Char Char12"/>
    <w:basedOn w:val="a"/>
    <w:pPr>
      <w:widowControl/>
      <w:spacing w:after="160" w:line="240" w:lineRule="exact"/>
      <w:jc w:val="left"/>
    </w:pPr>
    <w:rPr>
      <w:rFonts w:ascii="Verdana" w:hAnsi="Verdana"/>
      <w:kern w:val="0"/>
      <w:sz w:val="20"/>
      <w:szCs w:val="20"/>
      <w:lang w:eastAsia="en-US"/>
    </w:rPr>
  </w:style>
  <w:style w:type="paragraph" w:customStyle="1" w:styleId="4111">
    <w:name w:val="正文修改411"/>
    <w:basedOn w:val="affff4"/>
    <w:rPr>
      <w:rFonts w:hAnsi="宋体"/>
      <w:color w:val="000000"/>
    </w:rPr>
  </w:style>
  <w:style w:type="paragraph" w:customStyle="1" w:styleId="2151">
    <w:name w:val="表内文字小2151"/>
    <w:basedOn w:val="a"/>
    <w:pPr>
      <w:jc w:val="center"/>
    </w:pPr>
    <w:rPr>
      <w:rFonts w:ascii="宋体" w:hAnsi="Times"/>
      <w:bCs/>
      <w:color w:val="000000"/>
      <w:szCs w:val="20"/>
    </w:rPr>
  </w:style>
  <w:style w:type="paragraph" w:customStyle="1" w:styleId="2f4">
    <w:name w:val="环标2"/>
    <w:basedOn w:val="2"/>
    <w:pPr>
      <w:spacing w:before="60" w:after="60" w:line="312" w:lineRule="atLeast"/>
      <w:jc w:val="left"/>
      <w:textAlignment w:val="baseline"/>
    </w:pPr>
    <w:rPr>
      <w:rFonts w:ascii="黑体"/>
      <w:b w:val="0"/>
      <w:bCs w:val="0"/>
      <w:color w:val="000000"/>
      <w:sz w:val="28"/>
      <w:szCs w:val="20"/>
    </w:rPr>
  </w:style>
  <w:style w:type="paragraph" w:customStyle="1" w:styleId="Char2ff0">
    <w:name w:val="Char2"/>
    <w:basedOn w:val="aa"/>
    <w:rPr>
      <w:rFonts w:ascii="Tahoma" w:hAnsi="Tahoma"/>
      <w:sz w:val="24"/>
    </w:rPr>
  </w:style>
  <w:style w:type="paragraph" w:customStyle="1" w:styleId="2f5">
    <w:name w:val="样式 正文缩进 + 宋体 黑色2"/>
    <w:basedOn w:val="a6"/>
    <w:pPr>
      <w:adjustRightInd/>
      <w:snapToGrid/>
      <w:spacing w:line="360" w:lineRule="auto"/>
      <w:jc w:val="left"/>
    </w:pPr>
    <w:rPr>
      <w:rFonts w:hAnsi="宋体"/>
      <w:color w:val="000000"/>
      <w:sz w:val="24"/>
      <w:szCs w:val="24"/>
    </w:rPr>
  </w:style>
  <w:style w:type="paragraph" w:customStyle="1" w:styleId="3f4">
    <w:name w:val="表格标题3"/>
    <w:basedOn w:val="33"/>
    <w:semiHidden/>
    <w:pPr>
      <w:pBdr>
        <w:top w:val="single" w:sz="4" w:space="1" w:color="auto"/>
      </w:pBdr>
      <w:spacing w:line="360" w:lineRule="auto"/>
      <w:ind w:left="0" w:firstLine="0"/>
      <w:jc w:val="center"/>
      <w:textAlignment w:val="baseline"/>
    </w:pPr>
    <w:rPr>
      <w:rFonts w:ascii="Times New Roman" w:eastAsia="宋体"/>
      <w:kern w:val="0"/>
      <w:sz w:val="24"/>
    </w:rPr>
  </w:style>
  <w:style w:type="paragraph" w:customStyle="1" w:styleId="47">
    <w:name w:val="标准4"/>
    <w:basedOn w:val="a"/>
    <w:pPr>
      <w:spacing w:before="120" w:line="336" w:lineRule="auto"/>
      <w:jc w:val="center"/>
      <w:textAlignment w:val="baseline"/>
    </w:pPr>
    <w:rPr>
      <w:rFonts w:ascii="黑体" w:eastAsia="黑体"/>
      <w:szCs w:val="20"/>
    </w:rPr>
  </w:style>
  <w:style w:type="paragraph" w:customStyle="1" w:styleId="xl74">
    <w:name w:val="xl74"/>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18"/>
      <w:szCs w:val="18"/>
    </w:rPr>
  </w:style>
  <w:style w:type="paragraph" w:customStyle="1" w:styleId="CharCharCharChar1CharCharChar17">
    <w:name w:val="Char Char Char Char1 Char Char Char17"/>
    <w:basedOn w:val="a"/>
    <w:pPr>
      <w:widowControl/>
      <w:spacing w:after="160" w:line="240" w:lineRule="exact"/>
      <w:jc w:val="left"/>
    </w:pPr>
    <w:rPr>
      <w:rFonts w:ascii="Verdana" w:hAnsi="Verdana"/>
      <w:kern w:val="0"/>
      <w:sz w:val="20"/>
      <w:szCs w:val="20"/>
      <w:lang w:eastAsia="en-US"/>
    </w:rPr>
  </w:style>
  <w:style w:type="paragraph" w:customStyle="1" w:styleId="Char226">
    <w:name w:val="Char226"/>
    <w:basedOn w:val="a"/>
    <w:pPr>
      <w:ind w:left="-48"/>
    </w:pPr>
  </w:style>
  <w:style w:type="paragraph" w:customStyle="1" w:styleId="163">
    <w:name w:val="表题163"/>
    <w:basedOn w:val="a7"/>
    <w:qFormat/>
    <w:pPr>
      <w:tabs>
        <w:tab w:val="clear" w:pos="7380"/>
      </w:tabs>
      <w:overflowPunct/>
      <w:spacing w:before="0" w:afterLines="0"/>
      <w:jc w:val="center"/>
    </w:pPr>
    <w:rPr>
      <w:rFonts w:ascii="黑体"/>
      <w:b/>
      <w:sz w:val="24"/>
      <w:szCs w:val="24"/>
    </w:rPr>
  </w:style>
  <w:style w:type="paragraph" w:customStyle="1" w:styleId="CharCharCharCharCharCharChar117">
    <w:name w:val="Char Char Char Char Char Char Char117"/>
    <w:basedOn w:val="a"/>
  </w:style>
  <w:style w:type="paragraph" w:customStyle="1" w:styleId="afffffc">
    <w:name w:val="项目编号"/>
    <w:basedOn w:val="a"/>
    <w:next w:val="a"/>
    <w:pPr>
      <w:spacing w:before="120" w:after="120"/>
    </w:pPr>
    <w:rPr>
      <w:szCs w:val="20"/>
    </w:rPr>
  </w:style>
  <w:style w:type="paragraph" w:customStyle="1" w:styleId="2410">
    <w:name w:val="表格内字体241"/>
    <w:basedOn w:val="afff7"/>
    <w:next w:val="afff7"/>
    <w:pPr>
      <w:spacing w:line="240" w:lineRule="auto"/>
      <w:ind w:firstLine="0"/>
      <w:jc w:val="center"/>
    </w:pPr>
    <w:rPr>
      <w:rFonts w:hAnsi="宋体"/>
      <w:b w:val="0"/>
      <w:spacing w:val="0"/>
      <w:sz w:val="21"/>
      <w:szCs w:val="24"/>
    </w:rPr>
  </w:style>
  <w:style w:type="paragraph" w:customStyle="1" w:styleId="2f6">
    <w:name w:val="表格文字2"/>
    <w:basedOn w:val="a"/>
    <w:pPr>
      <w:spacing w:beforeLines="20" w:afterLines="20"/>
    </w:pPr>
    <w:rPr>
      <w:rFonts w:eastAsia="仿宋_GB2312"/>
      <w:spacing w:val="-6"/>
      <w:kern w:val="0"/>
      <w:szCs w:val="20"/>
    </w:rPr>
  </w:style>
  <w:style w:type="paragraph" w:customStyle="1" w:styleId="Char4190">
    <w:name w:val="Char419"/>
    <w:basedOn w:val="a"/>
    <w:pPr>
      <w:ind w:left="-48"/>
    </w:pPr>
  </w:style>
  <w:style w:type="paragraph" w:customStyle="1" w:styleId="Char21110">
    <w:name w:val="Char2111"/>
    <w:basedOn w:val="a"/>
    <w:pPr>
      <w:ind w:left="-48"/>
    </w:pPr>
  </w:style>
  <w:style w:type="paragraph" w:customStyle="1" w:styleId="21112">
    <w:name w:val="图题2111"/>
    <w:basedOn w:val="afff7"/>
    <w:next w:val="afff7"/>
    <w:pPr>
      <w:ind w:firstLine="0"/>
      <w:jc w:val="center"/>
    </w:pPr>
    <w:rPr>
      <w:rFonts w:ascii="黑体" w:eastAsia="黑体" w:hAnsi="宋体" w:cs="宋体"/>
      <w:bCs/>
      <w:spacing w:val="0"/>
      <w:szCs w:val="24"/>
    </w:rPr>
  </w:style>
  <w:style w:type="paragraph" w:customStyle="1" w:styleId="afffffd">
    <w:name w:val="表序号"/>
    <w:basedOn w:val="5"/>
    <w:pPr>
      <w:tabs>
        <w:tab w:val="left" w:pos="1008"/>
      </w:tabs>
      <w:spacing w:before="0" w:after="0" w:line="360" w:lineRule="auto"/>
      <w:ind w:left="0" w:firstLine="0"/>
      <w:jc w:val="center"/>
    </w:pPr>
    <w:rPr>
      <w:rFonts w:eastAsia="宋体" w:hAnsi="Arial"/>
      <w:bCs w:val="0"/>
      <w:kern w:val="44"/>
      <w:sz w:val="24"/>
      <w:szCs w:val="20"/>
    </w:rPr>
  </w:style>
  <w:style w:type="paragraph" w:customStyle="1" w:styleId="2122">
    <w:name w:val="正文格式＝212"/>
    <w:basedOn w:val="afff7"/>
    <w:next w:val="afff7"/>
    <w:semiHidden/>
    <w:rPr>
      <w:rFonts w:hAnsi="宋体"/>
      <w:b w:val="0"/>
      <w:spacing w:val="0"/>
      <w:szCs w:val="24"/>
    </w:rPr>
  </w:style>
  <w:style w:type="paragraph" w:customStyle="1" w:styleId="CharChar2CharCharCharChar11">
    <w:name w:val="Char Char2 Char Char Char Char11"/>
    <w:basedOn w:val="a"/>
    <w:semiHidden/>
  </w:style>
  <w:style w:type="paragraph" w:customStyle="1" w:styleId="21113">
    <w:name w:val="表题2111"/>
    <w:basedOn w:val="a"/>
    <w:pPr>
      <w:widowControl/>
      <w:jc w:val="center"/>
    </w:pPr>
    <w:rPr>
      <w:rFonts w:ascii="黑体" w:eastAsia="黑体" w:hAnsi="宋体" w:cs="宋体"/>
      <w:kern w:val="0"/>
    </w:rPr>
  </w:style>
  <w:style w:type="paragraph" w:customStyle="1" w:styleId="831">
    <w:name w:val="正文格式831"/>
    <w:basedOn w:val="a"/>
    <w:pPr>
      <w:ind w:firstLine="482"/>
    </w:pPr>
    <w:rPr>
      <w:rFonts w:ascii="宋体" w:hAnsi="宋体"/>
    </w:rPr>
  </w:style>
  <w:style w:type="paragraph" w:customStyle="1" w:styleId="515">
    <w:name w:val="图题51"/>
    <w:basedOn w:val="afff7"/>
    <w:next w:val="afff7"/>
    <w:pPr>
      <w:ind w:firstLine="0"/>
      <w:jc w:val="center"/>
    </w:pPr>
    <w:rPr>
      <w:rFonts w:ascii="黑体" w:eastAsia="黑体" w:hAnsi="宋体" w:cs="宋体"/>
      <w:bCs/>
      <w:spacing w:val="0"/>
      <w:szCs w:val="24"/>
    </w:rPr>
  </w:style>
  <w:style w:type="paragraph" w:customStyle="1" w:styleId="117">
    <w:name w:val="表内文字小11"/>
    <w:basedOn w:val="a"/>
    <w:rPr>
      <w:rFonts w:ascii="宋体" w:hAnsi="Times" w:cs="宋体"/>
      <w:szCs w:val="20"/>
    </w:rPr>
  </w:style>
  <w:style w:type="paragraph" w:customStyle="1" w:styleId="4131">
    <w:name w:val="表中文字413"/>
    <w:basedOn w:val="a"/>
    <w:pPr>
      <w:spacing w:line="340" w:lineRule="exact"/>
      <w:ind w:firstLineChars="200" w:firstLine="480"/>
      <w:jc w:val="center"/>
    </w:pPr>
    <w:rPr>
      <w:rFonts w:ascii="Arial" w:hAnsi="Arial"/>
      <w:kern w:val="0"/>
      <w:sz w:val="20"/>
      <w:lang w:eastAsia="zh-TW"/>
    </w:rPr>
  </w:style>
  <w:style w:type="paragraph" w:customStyle="1" w:styleId="ParaChar3">
    <w:name w:val="默认段落字体 Para Char3"/>
    <w:basedOn w:val="a"/>
    <w:pPr>
      <w:ind w:firstLineChars="200" w:firstLine="200"/>
    </w:pPr>
    <w:rPr>
      <w:rFonts w:ascii="宋体" w:hAnsi="宋体" w:cs="宋体"/>
    </w:rPr>
  </w:style>
  <w:style w:type="paragraph" w:customStyle="1" w:styleId="CharCharCharChar1CharCharChar21">
    <w:name w:val="Char Char Char Char1 Char Char Char21"/>
    <w:basedOn w:val="a"/>
    <w:pPr>
      <w:widowControl/>
      <w:spacing w:after="160" w:line="240" w:lineRule="exact"/>
      <w:jc w:val="left"/>
    </w:pPr>
    <w:rPr>
      <w:rFonts w:ascii="Verdana" w:hAnsi="Verdana"/>
      <w:kern w:val="0"/>
      <w:sz w:val="20"/>
      <w:szCs w:val="20"/>
      <w:lang w:eastAsia="en-US"/>
    </w:rPr>
  </w:style>
  <w:style w:type="paragraph" w:customStyle="1" w:styleId="CharCharCharCharCharCharChar33">
    <w:name w:val="Char Char Char Char Char Char Char33"/>
    <w:basedOn w:val="a"/>
  </w:style>
  <w:style w:type="paragraph" w:customStyle="1" w:styleId="21213">
    <w:name w:val="表内文字小21213"/>
    <w:basedOn w:val="a"/>
    <w:pPr>
      <w:jc w:val="center"/>
    </w:pPr>
    <w:rPr>
      <w:rFonts w:ascii="宋体" w:hAnsi="Times"/>
      <w:bCs/>
      <w:color w:val="000000"/>
      <w:szCs w:val="20"/>
    </w:rPr>
  </w:style>
  <w:style w:type="paragraph" w:customStyle="1" w:styleId="CharChar2CharCharCharChar212">
    <w:name w:val="Char Char2 Char Char Char Char212"/>
    <w:basedOn w:val="a"/>
    <w:semiHidden/>
  </w:style>
  <w:style w:type="paragraph" w:customStyle="1" w:styleId="5140">
    <w:name w:val="表文字514"/>
    <w:basedOn w:val="a"/>
    <w:pPr>
      <w:jc w:val="left"/>
      <w:textAlignment w:val="baseline"/>
    </w:pPr>
    <w:rPr>
      <w:rFonts w:ascii="宋体"/>
      <w:kern w:val="0"/>
      <w:szCs w:val="20"/>
    </w:rPr>
  </w:style>
  <w:style w:type="paragraph" w:customStyle="1" w:styleId="5120">
    <w:name w:val="表内宋512"/>
    <w:basedOn w:val="5a"/>
    <w:semiHidden/>
    <w:pPr>
      <w:widowControl/>
      <w:autoSpaceDE w:val="0"/>
      <w:autoSpaceDN w:val="0"/>
      <w:jc w:val="left"/>
      <w:textAlignment w:val="auto"/>
    </w:pPr>
    <w:rPr>
      <w:color w:val="auto"/>
      <w:w w:val="90"/>
    </w:rPr>
  </w:style>
  <w:style w:type="paragraph" w:customStyle="1" w:styleId="Char14120">
    <w:name w:val="Char1412"/>
    <w:basedOn w:val="a"/>
    <w:pPr>
      <w:ind w:left="-48"/>
    </w:pPr>
  </w:style>
  <w:style w:type="paragraph" w:customStyle="1" w:styleId="4311">
    <w:name w:val="表格内字体431"/>
    <w:basedOn w:val="afff7"/>
    <w:next w:val="afff7"/>
    <w:pPr>
      <w:spacing w:line="240" w:lineRule="auto"/>
      <w:ind w:firstLine="0"/>
      <w:jc w:val="center"/>
    </w:pPr>
    <w:rPr>
      <w:rFonts w:hAnsi="宋体"/>
      <w:b w:val="0"/>
      <w:spacing w:val="0"/>
      <w:sz w:val="21"/>
      <w:szCs w:val="24"/>
    </w:rPr>
  </w:style>
  <w:style w:type="paragraph" w:customStyle="1" w:styleId="Char1341">
    <w:name w:val="Char134"/>
    <w:basedOn w:val="a"/>
    <w:pPr>
      <w:ind w:left="-48"/>
    </w:pPr>
  </w:style>
  <w:style w:type="paragraph" w:customStyle="1" w:styleId="Char243">
    <w:name w:val="Char24"/>
    <w:basedOn w:val="a"/>
    <w:pPr>
      <w:ind w:left="-48"/>
    </w:pPr>
  </w:style>
  <w:style w:type="paragraph" w:customStyle="1" w:styleId="21210">
    <w:name w:val="图题2121"/>
    <w:basedOn w:val="afff7"/>
    <w:next w:val="afff7"/>
    <w:pPr>
      <w:ind w:firstLine="0"/>
      <w:jc w:val="center"/>
    </w:pPr>
    <w:rPr>
      <w:rFonts w:ascii="黑体" w:eastAsia="黑体" w:hAnsi="宋体" w:cs="宋体"/>
      <w:bCs/>
      <w:spacing w:val="0"/>
      <w:szCs w:val="24"/>
    </w:rPr>
  </w:style>
  <w:style w:type="paragraph" w:customStyle="1" w:styleId="CharCharCharCharCharCharCharChar1">
    <w:name w:val="Char Char Char Char Char Char Char Char1"/>
    <w:basedOn w:val="a"/>
    <w:rPr>
      <w:szCs w:val="21"/>
    </w:rPr>
  </w:style>
  <w:style w:type="paragraph" w:customStyle="1" w:styleId="wangjunbobullet">
    <w:name w:val="wangjunbo.bullet"/>
    <w:basedOn w:val="a"/>
    <w:pPr>
      <w:jc w:val="center"/>
    </w:pPr>
    <w:rPr>
      <w:rFonts w:ascii="宋体" w:hAnsi="宋体"/>
      <w:szCs w:val="20"/>
    </w:rPr>
  </w:style>
  <w:style w:type="paragraph" w:customStyle="1" w:styleId="542">
    <w:name w:val="表内5中4"/>
    <w:basedOn w:val="a"/>
    <w:pPr>
      <w:jc w:val="center"/>
    </w:pPr>
    <w:rPr>
      <w:rFonts w:ascii="宋体"/>
      <w:bCs/>
      <w:szCs w:val="20"/>
    </w:rPr>
  </w:style>
  <w:style w:type="paragraph" w:customStyle="1" w:styleId="xl71">
    <w:name w:val="xl71"/>
    <w:basedOn w:val="a"/>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Unicode MS" w:hAnsi="Arial Unicode MS"/>
      <w:kern w:val="0"/>
      <w:sz w:val="20"/>
      <w:szCs w:val="20"/>
    </w:rPr>
  </w:style>
  <w:style w:type="paragraph" w:customStyle="1" w:styleId="614">
    <w:name w:val="黑体三号61"/>
    <w:basedOn w:val="afff7"/>
    <w:pPr>
      <w:jc w:val="center"/>
    </w:pPr>
    <w:rPr>
      <w:rFonts w:ascii="黑体" w:eastAsia="黑体" w:hAnsi="宋体" w:cs="宋体"/>
      <w:bCs/>
      <w:spacing w:val="0"/>
      <w:sz w:val="32"/>
    </w:rPr>
  </w:style>
  <w:style w:type="paragraph" w:customStyle="1" w:styleId="5114">
    <w:name w:val="图题511"/>
    <w:basedOn w:val="afff7"/>
    <w:next w:val="afff7"/>
    <w:pPr>
      <w:ind w:firstLine="0"/>
      <w:jc w:val="center"/>
    </w:pPr>
    <w:rPr>
      <w:rFonts w:ascii="黑体" w:eastAsia="黑体" w:hAnsi="宋体" w:cs="宋体"/>
      <w:bCs/>
      <w:spacing w:val="0"/>
      <w:szCs w:val="24"/>
    </w:rPr>
  </w:style>
  <w:style w:type="paragraph" w:customStyle="1" w:styleId="220">
    <w:name w:val="文本框22"/>
    <w:basedOn w:val="a"/>
    <w:pPr>
      <w:spacing w:after="6"/>
      <w:jc w:val="center"/>
    </w:pPr>
    <w:rPr>
      <w:rFonts w:eastAsia="仿宋_GB2312"/>
    </w:rPr>
  </w:style>
  <w:style w:type="paragraph" w:customStyle="1" w:styleId="CharChar2CharCharCharChar211">
    <w:name w:val="Char Char2 Char Char Char Char211"/>
    <w:basedOn w:val="a"/>
    <w:semiHidden/>
  </w:style>
  <w:style w:type="paragraph" w:customStyle="1" w:styleId="710">
    <w:name w:val="表中文字71"/>
    <w:basedOn w:val="a"/>
    <w:pPr>
      <w:widowControl/>
      <w:spacing w:line="240" w:lineRule="atLeast"/>
      <w:ind w:leftChars="-10" w:left="-24" w:rightChars="-20" w:right="-48"/>
      <w:jc w:val="center"/>
    </w:pPr>
    <w:rPr>
      <w:rFonts w:ascii="宋体"/>
      <w:kern w:val="0"/>
      <w:szCs w:val="21"/>
    </w:rPr>
  </w:style>
  <w:style w:type="paragraph" w:customStyle="1" w:styleId="211130">
    <w:name w:val="表题21113"/>
    <w:basedOn w:val="a"/>
    <w:pPr>
      <w:widowControl/>
      <w:jc w:val="center"/>
    </w:pPr>
    <w:rPr>
      <w:rFonts w:ascii="黑体" w:eastAsia="黑体" w:hAnsi="宋体" w:cs="宋体"/>
      <w:kern w:val="0"/>
    </w:rPr>
  </w:style>
  <w:style w:type="paragraph" w:customStyle="1" w:styleId="FaxHeader13">
    <w:name w:val="Fax Header13"/>
    <w:basedOn w:val="a"/>
    <w:pPr>
      <w:widowControl/>
      <w:spacing w:before="240" w:after="60"/>
      <w:jc w:val="left"/>
    </w:pPr>
    <w:rPr>
      <w:kern w:val="0"/>
      <w:sz w:val="20"/>
      <w:szCs w:val="20"/>
    </w:rPr>
  </w:style>
  <w:style w:type="paragraph" w:customStyle="1" w:styleId="73">
    <w:name w:val="正文格式73"/>
    <w:basedOn w:val="a"/>
    <w:pPr>
      <w:ind w:firstLine="482"/>
    </w:pPr>
    <w:rPr>
      <w:rFonts w:ascii="宋体" w:hAnsi="宋体"/>
    </w:rPr>
  </w:style>
  <w:style w:type="paragraph" w:customStyle="1" w:styleId="533">
    <w:name w:val="表内5中3"/>
    <w:basedOn w:val="a"/>
    <w:pPr>
      <w:jc w:val="center"/>
    </w:pPr>
    <w:rPr>
      <w:rFonts w:ascii="宋体" w:hAnsi="宋体" w:cs="Arial"/>
      <w:color w:val="000000"/>
      <w:szCs w:val="21"/>
    </w:rPr>
  </w:style>
  <w:style w:type="paragraph" w:customStyle="1" w:styleId="911">
    <w:name w:val="图题91"/>
    <w:basedOn w:val="afff7"/>
    <w:next w:val="afff7"/>
    <w:pPr>
      <w:ind w:firstLine="0"/>
      <w:jc w:val="center"/>
    </w:pPr>
    <w:rPr>
      <w:rFonts w:ascii="黑体" w:eastAsia="黑体" w:hAnsi="宋体" w:cs="宋体"/>
      <w:bCs/>
      <w:spacing w:val="0"/>
      <w:szCs w:val="24"/>
    </w:rPr>
  </w:style>
  <w:style w:type="paragraph" w:customStyle="1" w:styleId="Char911">
    <w:name w:val="Char911"/>
    <w:basedOn w:val="a"/>
    <w:pPr>
      <w:ind w:left="-48"/>
    </w:pPr>
  </w:style>
  <w:style w:type="paragraph" w:customStyle="1" w:styleId="xl23">
    <w:name w:val="xl23"/>
    <w:basedOn w:val="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rPr>
  </w:style>
  <w:style w:type="paragraph" w:customStyle="1" w:styleId="2115">
    <w:name w:val="燕山正文211"/>
    <w:basedOn w:val="a"/>
    <w:pPr>
      <w:tabs>
        <w:tab w:val="left" w:pos="4680"/>
      </w:tabs>
      <w:spacing w:line="480" w:lineRule="exact"/>
    </w:pPr>
    <w:rPr>
      <w:rFonts w:ascii="宋体" w:cs="宋体"/>
    </w:rPr>
  </w:style>
  <w:style w:type="paragraph" w:customStyle="1" w:styleId="CharCharCharCharCharCharChar39">
    <w:name w:val="Char Char Char Char Char Char Char39"/>
    <w:basedOn w:val="a"/>
  </w:style>
  <w:style w:type="paragraph" w:customStyle="1" w:styleId="1f3">
    <w:name w:val="样式 标题 1 + 居中"/>
    <w:basedOn w:val="1"/>
    <w:pPr>
      <w:keepNext w:val="0"/>
      <w:tabs>
        <w:tab w:val="clear" w:pos="480"/>
        <w:tab w:val="left" w:pos="92"/>
        <w:tab w:val="left" w:pos="432"/>
      </w:tabs>
      <w:spacing w:before="360" w:after="240"/>
      <w:ind w:left="432" w:hanging="432"/>
      <w:jc w:val="center"/>
    </w:pPr>
    <w:rPr>
      <w:rFonts w:cs="宋体"/>
      <w:b w:val="0"/>
      <w:bCs w:val="0"/>
      <w:szCs w:val="30"/>
    </w:rPr>
  </w:style>
  <w:style w:type="paragraph" w:customStyle="1" w:styleId="2123">
    <w:name w:val="黑体三号212"/>
    <w:basedOn w:val="afff7"/>
    <w:pPr>
      <w:jc w:val="center"/>
    </w:pPr>
    <w:rPr>
      <w:rFonts w:ascii="黑体" w:eastAsia="黑体" w:hAnsi="宋体" w:cs="宋体"/>
      <w:bCs/>
      <w:spacing w:val="0"/>
      <w:sz w:val="32"/>
    </w:rPr>
  </w:style>
  <w:style w:type="paragraph" w:customStyle="1" w:styleId="1121">
    <w:name w:val="表格内字体112"/>
    <w:basedOn w:val="afff7"/>
    <w:pPr>
      <w:spacing w:line="240" w:lineRule="auto"/>
      <w:ind w:firstLine="0"/>
      <w:jc w:val="center"/>
    </w:pPr>
    <w:rPr>
      <w:rFonts w:hAnsi="Calibri" w:cs="宋体"/>
      <w:b w:val="0"/>
      <w:spacing w:val="0"/>
      <w:sz w:val="21"/>
    </w:rPr>
  </w:style>
  <w:style w:type="paragraph" w:customStyle="1" w:styleId="74">
    <w:name w:val="7表格(治)"/>
    <w:basedOn w:val="16"/>
    <w:pPr>
      <w:spacing w:line="400" w:lineRule="atLeast"/>
      <w:jc w:val="center"/>
    </w:pPr>
    <w:rPr>
      <w:rFonts w:ascii="宋体" w:hAnsi="宋体"/>
      <w:sz w:val="21"/>
    </w:rPr>
  </w:style>
  <w:style w:type="paragraph" w:customStyle="1" w:styleId="1114">
    <w:name w:val="福建正文缩进111"/>
    <w:basedOn w:val="a6"/>
    <w:pPr>
      <w:spacing w:line="360" w:lineRule="auto"/>
      <w:ind w:firstLineChars="0" w:firstLine="567"/>
    </w:pPr>
    <w:rPr>
      <w:sz w:val="24"/>
      <w:szCs w:val="24"/>
    </w:rPr>
  </w:style>
  <w:style w:type="paragraph" w:customStyle="1" w:styleId="118">
    <w:name w:val="图题11"/>
    <w:basedOn w:val="afff7"/>
    <w:next w:val="afff7"/>
    <w:pPr>
      <w:ind w:firstLine="0"/>
      <w:jc w:val="center"/>
    </w:pPr>
    <w:rPr>
      <w:rFonts w:ascii="黑体" w:eastAsia="黑体" w:hAnsi="宋体" w:cs="宋体"/>
      <w:bCs/>
      <w:spacing w:val="0"/>
      <w:szCs w:val="24"/>
    </w:rPr>
  </w:style>
  <w:style w:type="paragraph" w:customStyle="1" w:styleId="book11">
    <w:name w:val="book1_1"/>
    <w:basedOn w:val="2"/>
    <w:pPr>
      <w:keepNext w:val="0"/>
      <w:tabs>
        <w:tab w:val="left" w:pos="622"/>
        <w:tab w:val="left" w:pos="720"/>
      </w:tabs>
      <w:spacing w:beforeLines="50" w:afterLines="50" w:line="240" w:lineRule="auto"/>
    </w:pPr>
    <w:rPr>
      <w:b w:val="0"/>
      <w:sz w:val="24"/>
      <w:shd w:val="pct10" w:color="auto" w:fill="FFFFFF"/>
    </w:rPr>
  </w:style>
  <w:style w:type="paragraph" w:customStyle="1" w:styleId="534">
    <w:name w:val="表内534"/>
    <w:basedOn w:val="a"/>
    <w:pPr>
      <w:spacing w:line="300" w:lineRule="auto"/>
      <w:jc w:val="left"/>
    </w:pPr>
    <w:rPr>
      <w:rFonts w:ascii="宋体"/>
      <w:szCs w:val="20"/>
    </w:rPr>
  </w:style>
  <w:style w:type="paragraph" w:customStyle="1" w:styleId="Char327">
    <w:name w:val="Char327"/>
    <w:basedOn w:val="a"/>
    <w:pPr>
      <w:ind w:left="-48"/>
    </w:pPr>
  </w:style>
  <w:style w:type="paragraph" w:customStyle="1" w:styleId="15111">
    <w:name w:val="表题15111"/>
    <w:basedOn w:val="a7"/>
    <w:qFormat/>
    <w:pPr>
      <w:tabs>
        <w:tab w:val="clear" w:pos="7380"/>
      </w:tabs>
      <w:overflowPunct/>
      <w:spacing w:before="0" w:afterLines="0"/>
      <w:jc w:val="center"/>
    </w:pPr>
    <w:rPr>
      <w:rFonts w:ascii="黑体"/>
      <w:b/>
      <w:sz w:val="24"/>
      <w:szCs w:val="24"/>
    </w:rPr>
  </w:style>
  <w:style w:type="paragraph" w:customStyle="1" w:styleId="252">
    <w:name w:val="正文25"/>
    <w:basedOn w:val="16"/>
    <w:semiHidden/>
    <w:pPr>
      <w:spacing w:line="480" w:lineRule="atLeast"/>
      <w:jc w:val="center"/>
    </w:pPr>
    <w:rPr>
      <w:rFonts w:ascii="宋体" w:hAnsi="Times New Roman"/>
      <w:snapToGrid w:val="0"/>
      <w:spacing w:val="6"/>
      <w:sz w:val="21"/>
    </w:rPr>
  </w:style>
  <w:style w:type="paragraph" w:customStyle="1" w:styleId="afffffe">
    <w:name w:val="附件"/>
    <w:basedOn w:val="1"/>
    <w:next w:val="afff7"/>
    <w:pPr>
      <w:tabs>
        <w:tab w:val="clear" w:pos="480"/>
        <w:tab w:val="left" w:pos="1566"/>
      </w:tabs>
      <w:spacing w:after="210"/>
      <w:jc w:val="left"/>
    </w:pPr>
    <w:rPr>
      <w:rFonts w:ascii="黑体" w:eastAsia="黑体"/>
      <w:b w:val="0"/>
      <w:bCs w:val="0"/>
      <w:sz w:val="32"/>
      <w:szCs w:val="32"/>
    </w:rPr>
  </w:style>
  <w:style w:type="paragraph" w:customStyle="1" w:styleId="A11">
    <w:name w:val="A正文11"/>
    <w:basedOn w:val="a"/>
    <w:pPr>
      <w:widowControl/>
      <w:overflowPunct w:val="0"/>
      <w:autoSpaceDE w:val="0"/>
      <w:autoSpaceDN w:val="0"/>
      <w:ind w:firstLineChars="200" w:firstLine="200"/>
      <w:jc w:val="left"/>
      <w:textAlignment w:val="baseline"/>
    </w:pPr>
    <w:rPr>
      <w:rFonts w:eastAsia="仿宋_GB2312"/>
      <w:kern w:val="0"/>
    </w:rPr>
  </w:style>
  <w:style w:type="paragraph" w:customStyle="1" w:styleId="5210">
    <w:name w:val="表文字521"/>
    <w:basedOn w:val="a"/>
    <w:pPr>
      <w:jc w:val="left"/>
      <w:textAlignment w:val="baseline"/>
    </w:pPr>
    <w:rPr>
      <w:rFonts w:ascii="宋体"/>
      <w:kern w:val="0"/>
      <w:szCs w:val="20"/>
    </w:rPr>
  </w:style>
  <w:style w:type="paragraph" w:customStyle="1" w:styleId="3310">
    <w:name w:val="图题331"/>
    <w:basedOn w:val="afff7"/>
    <w:next w:val="afff7"/>
    <w:pPr>
      <w:ind w:firstLine="0"/>
      <w:jc w:val="center"/>
    </w:pPr>
    <w:rPr>
      <w:rFonts w:ascii="黑体" w:eastAsia="黑体" w:hAnsi="宋体" w:cs="宋体"/>
      <w:bCs/>
      <w:spacing w:val="0"/>
      <w:szCs w:val="24"/>
    </w:rPr>
  </w:style>
  <w:style w:type="paragraph" w:customStyle="1" w:styleId="414H4H4141H42H4111421">
    <w:name w:val="样式 标题 4无效格式无效格式1河石管道4H4H41小小节河石管道41H42H411小小节1河石管道42...1"/>
    <w:basedOn w:val="4"/>
    <w:pPr>
      <w:tabs>
        <w:tab w:val="left" w:pos="864"/>
        <w:tab w:val="left" w:pos="2160"/>
      </w:tabs>
      <w:ind w:left="664" w:hanging="864"/>
      <w:jc w:val="left"/>
    </w:pPr>
    <w:rPr>
      <w:rFonts w:ascii="黑体" w:eastAsia="黑体" w:cs="宋体"/>
      <w:bCs w:val="0"/>
      <w:szCs w:val="20"/>
    </w:rPr>
  </w:style>
  <w:style w:type="paragraph" w:customStyle="1" w:styleId="101">
    <w:name w:val="表格内字体101"/>
    <w:basedOn w:val="afff7"/>
    <w:next w:val="afff7"/>
    <w:pPr>
      <w:spacing w:line="240" w:lineRule="auto"/>
      <w:ind w:firstLine="0"/>
      <w:jc w:val="center"/>
    </w:pPr>
    <w:rPr>
      <w:rFonts w:hAnsi="宋体"/>
      <w:b w:val="0"/>
      <w:spacing w:val="0"/>
      <w:sz w:val="21"/>
      <w:szCs w:val="21"/>
    </w:rPr>
  </w:style>
  <w:style w:type="paragraph" w:customStyle="1" w:styleId="xl51">
    <w:name w:val="xl51"/>
    <w:basedOn w:val="a"/>
    <w:qFormat/>
    <w:pPr>
      <w:widowControl/>
      <w:pBdr>
        <w:left w:val="single" w:sz="4" w:space="0" w:color="auto"/>
        <w:bottom w:val="single" w:sz="4" w:space="0" w:color="auto"/>
      </w:pBdr>
      <w:spacing w:before="100" w:beforeAutospacing="1" w:after="100" w:afterAutospacing="1"/>
      <w:jc w:val="center"/>
    </w:pPr>
    <w:rPr>
      <w:kern w:val="0"/>
      <w:sz w:val="20"/>
      <w:szCs w:val="20"/>
    </w:rPr>
  </w:style>
  <w:style w:type="paragraph" w:customStyle="1" w:styleId="xl6313">
    <w:name w:val="xl6313"/>
    <w:basedOn w:val="a"/>
    <w:pPr>
      <w:widowControl/>
      <w:spacing w:before="100" w:beforeAutospacing="1" w:after="100" w:afterAutospacing="1"/>
      <w:jc w:val="center"/>
      <w:textAlignment w:val="center"/>
    </w:pPr>
    <w:rPr>
      <w:rFonts w:ascii="黑体" w:eastAsia="黑体" w:hAnsi="宋体" w:hint="eastAsia"/>
      <w:kern w:val="0"/>
    </w:rPr>
  </w:style>
  <w:style w:type="paragraph" w:customStyle="1" w:styleId="1115">
    <w:name w:val="表111"/>
    <w:basedOn w:val="a"/>
    <w:pPr>
      <w:jc w:val="center"/>
    </w:pPr>
    <w:rPr>
      <w:rFonts w:eastAsia="仿宋_GB2312"/>
    </w:rPr>
  </w:style>
  <w:style w:type="paragraph" w:customStyle="1" w:styleId="410">
    <w:name w:val="小4黑居中行1"/>
    <w:basedOn w:val="16"/>
    <w:pPr>
      <w:jc w:val="center"/>
    </w:pPr>
    <w:rPr>
      <w:rFonts w:ascii="Times New Roman" w:hAnsi="Times New Roman"/>
      <w:kern w:val="2"/>
      <w:sz w:val="24"/>
    </w:rPr>
  </w:style>
  <w:style w:type="paragraph" w:customStyle="1" w:styleId="2116">
    <w:name w:val="正文211"/>
    <w:basedOn w:val="16"/>
    <w:semiHidden/>
    <w:pPr>
      <w:spacing w:line="480" w:lineRule="atLeast"/>
      <w:jc w:val="center"/>
    </w:pPr>
    <w:rPr>
      <w:rFonts w:ascii="宋体" w:hAnsi="Times New Roman"/>
      <w:snapToGrid w:val="0"/>
      <w:spacing w:val="6"/>
      <w:sz w:val="21"/>
    </w:rPr>
  </w:style>
  <w:style w:type="paragraph" w:customStyle="1" w:styleId="Default11">
    <w:name w:val="Default11"/>
    <w:basedOn w:val="16"/>
    <w:pPr>
      <w:autoSpaceDE w:val="0"/>
      <w:autoSpaceDN w:val="0"/>
    </w:pPr>
    <w:rPr>
      <w:rFonts w:ascii="宋体" w:hAnsi="Times New Roman"/>
      <w:color w:val="000000"/>
      <w:sz w:val="24"/>
    </w:rPr>
  </w:style>
  <w:style w:type="paragraph" w:customStyle="1" w:styleId="CharCharCharCharCharCharChar5">
    <w:name w:val="Char Char Char Char Char Char Char5"/>
    <w:basedOn w:val="a"/>
  </w:style>
  <w:style w:type="paragraph" w:customStyle="1" w:styleId="420">
    <w:name w:val="表中文字42"/>
    <w:basedOn w:val="a"/>
    <w:pPr>
      <w:spacing w:line="340" w:lineRule="exact"/>
      <w:ind w:firstLineChars="200" w:firstLine="480"/>
      <w:jc w:val="center"/>
    </w:pPr>
    <w:rPr>
      <w:rFonts w:ascii="Arial" w:hAnsi="Arial"/>
      <w:kern w:val="0"/>
      <w:sz w:val="20"/>
      <w:lang w:eastAsia="zh-TW"/>
    </w:rPr>
  </w:style>
  <w:style w:type="paragraph" w:customStyle="1" w:styleId="xl93">
    <w:name w:val="xl93"/>
    <w:basedOn w:val="a"/>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hAnsi="Arial Unicode MS"/>
      <w:b/>
      <w:bCs/>
      <w:color w:val="FF0000"/>
      <w:kern w:val="0"/>
      <w:sz w:val="20"/>
      <w:szCs w:val="20"/>
    </w:rPr>
  </w:style>
  <w:style w:type="paragraph" w:customStyle="1" w:styleId="11114">
    <w:name w:val="表格1111"/>
    <w:basedOn w:val="a"/>
    <w:pPr>
      <w:jc w:val="center"/>
      <w:textAlignment w:val="baseline"/>
    </w:pPr>
    <w:rPr>
      <w:rFonts w:ascii="宋体"/>
      <w:kern w:val="0"/>
      <w:szCs w:val="20"/>
    </w:rPr>
  </w:style>
  <w:style w:type="paragraph" w:customStyle="1" w:styleId="CharChar2CharCharCharChar16">
    <w:name w:val="Char Char2 Char Char Char Char16"/>
    <w:basedOn w:val="a"/>
    <w:semiHidden/>
  </w:style>
  <w:style w:type="paragraph" w:customStyle="1" w:styleId="3f5">
    <w:name w:val="表格内容3"/>
    <w:basedOn w:val="16"/>
    <w:pPr>
      <w:jc w:val="center"/>
    </w:pPr>
    <w:rPr>
      <w:rFonts w:ascii="Times New Roman" w:hAnsi="Times New Roman"/>
      <w:kern w:val="2"/>
      <w:sz w:val="21"/>
      <w:szCs w:val="21"/>
    </w:rPr>
  </w:style>
  <w:style w:type="paragraph" w:customStyle="1" w:styleId="523">
    <w:name w:val="黑体三号52"/>
    <w:basedOn w:val="afff7"/>
    <w:pPr>
      <w:jc w:val="center"/>
    </w:pPr>
    <w:rPr>
      <w:rFonts w:ascii="黑体" w:eastAsia="黑体" w:hAnsi="宋体" w:cs="宋体"/>
      <w:bCs/>
      <w:spacing w:val="0"/>
      <w:sz w:val="32"/>
    </w:rPr>
  </w:style>
  <w:style w:type="paragraph" w:customStyle="1" w:styleId="CharCharCharCharCharCharChar34">
    <w:name w:val="Char Char Char Char Char Char Char34"/>
    <w:basedOn w:val="a"/>
  </w:style>
  <w:style w:type="paragraph" w:customStyle="1" w:styleId="CharCharCharCharCharCharCharCharCharCharCharCharCharCharCharChar">
    <w:name w:val="Char Char Char Char Char Char Char Char Char Char Char Char Char Char Char Char"/>
    <w:basedOn w:val="a"/>
  </w:style>
  <w:style w:type="paragraph" w:customStyle="1" w:styleId="4313">
    <w:name w:val="样式431"/>
    <w:basedOn w:val="ad"/>
    <w:pPr>
      <w:tabs>
        <w:tab w:val="left" w:pos="1820"/>
      </w:tabs>
      <w:adjustRightInd/>
      <w:spacing w:line="240" w:lineRule="atLeast"/>
    </w:pPr>
    <w:rPr>
      <w:rFonts w:eastAsia="幼圆"/>
      <w:szCs w:val="20"/>
    </w:rPr>
  </w:style>
  <w:style w:type="paragraph" w:customStyle="1" w:styleId="3124">
    <w:name w:val="样式 标题 3 + 段前: 12 磅4"/>
    <w:basedOn w:val="3"/>
    <w:pPr>
      <w:keepNext w:val="0"/>
      <w:keepLines w:val="0"/>
      <w:widowControl/>
      <w:autoSpaceDE w:val="0"/>
      <w:autoSpaceDN w:val="0"/>
    </w:pPr>
    <w:rPr>
      <w:rFonts w:ascii="黑体" w:eastAsia="黑体" w:hAnsi="宋体" w:cs="宋体"/>
      <w:b w:val="0"/>
      <w:bCs w:val="0"/>
      <w:color w:val="000000"/>
      <w:kern w:val="21"/>
      <w:sz w:val="24"/>
      <w:szCs w:val="20"/>
    </w:rPr>
  </w:style>
  <w:style w:type="paragraph" w:customStyle="1" w:styleId="2132">
    <w:name w:val="正文修改213"/>
    <w:basedOn w:val="affff4"/>
    <w:rPr>
      <w:rFonts w:hAnsi="宋体"/>
      <w:color w:val="000000"/>
    </w:rPr>
  </w:style>
  <w:style w:type="paragraph" w:customStyle="1" w:styleId="Char2180">
    <w:name w:val="Char218"/>
    <w:basedOn w:val="a"/>
    <w:pPr>
      <w:ind w:left="-48"/>
    </w:pPr>
  </w:style>
  <w:style w:type="paragraph" w:customStyle="1" w:styleId="2133">
    <w:name w:val="正文格式213"/>
    <w:basedOn w:val="a"/>
    <w:pPr>
      <w:ind w:firstLine="482"/>
    </w:pPr>
    <w:rPr>
      <w:rFonts w:ascii="宋体" w:hAnsi="宋体"/>
    </w:rPr>
  </w:style>
  <w:style w:type="paragraph" w:customStyle="1" w:styleId="3170">
    <w:name w:val="表内文字小317"/>
    <w:basedOn w:val="a"/>
    <w:pPr>
      <w:jc w:val="center"/>
    </w:pPr>
    <w:rPr>
      <w:rFonts w:ascii="宋体" w:hAnsi="Times" w:cs="宋体"/>
      <w:bCs/>
      <w:color w:val="003366"/>
      <w:szCs w:val="20"/>
    </w:rPr>
  </w:style>
  <w:style w:type="paragraph" w:customStyle="1" w:styleId="21114">
    <w:name w:val="样式 样式 宋体 + 首行缩进:  2 字符111"/>
    <w:basedOn w:val="a"/>
    <w:pPr>
      <w:ind w:firstLineChars="200" w:firstLine="480"/>
      <w:jc w:val="left"/>
    </w:pPr>
    <w:rPr>
      <w:rFonts w:ascii="宋体" w:cs="宋体"/>
    </w:rPr>
  </w:style>
  <w:style w:type="paragraph" w:customStyle="1" w:styleId="11210">
    <w:name w:val="燕山正文1121"/>
    <w:basedOn w:val="a"/>
    <w:pPr>
      <w:tabs>
        <w:tab w:val="left" w:pos="4680"/>
      </w:tabs>
      <w:spacing w:line="480" w:lineRule="exact"/>
    </w:pPr>
    <w:rPr>
      <w:rFonts w:ascii="宋体" w:hAnsi="宋体" w:cs="宋体"/>
      <w:bCs/>
      <w:color w:val="000000"/>
    </w:rPr>
  </w:style>
  <w:style w:type="paragraph" w:customStyle="1" w:styleId="5130">
    <w:name w:val="表内513"/>
    <w:basedOn w:val="a"/>
    <w:pPr>
      <w:jc w:val="center"/>
    </w:pPr>
    <w:rPr>
      <w:rFonts w:ascii="宋体" w:hAnsi="宋体"/>
      <w:szCs w:val="21"/>
    </w:rPr>
  </w:style>
  <w:style w:type="paragraph" w:customStyle="1" w:styleId="CharChar2CharCharCharChar312">
    <w:name w:val="Char Char2 Char Char Char Char312"/>
    <w:basedOn w:val="a"/>
    <w:semiHidden/>
  </w:style>
  <w:style w:type="paragraph" w:customStyle="1" w:styleId="ParaCharCharCharChar5111">
    <w:name w:val="默认段落字体 Para Char Char Char Char5111"/>
    <w:basedOn w:val="a"/>
  </w:style>
  <w:style w:type="paragraph" w:customStyle="1" w:styleId="chen2">
    <w:name w:val="样式 chen + 首行缩进:  2 字符"/>
    <w:basedOn w:val="a"/>
    <w:pPr>
      <w:spacing w:line="500" w:lineRule="exact"/>
      <w:ind w:firstLineChars="200" w:firstLine="560"/>
    </w:pPr>
    <w:rPr>
      <w:rFonts w:cs="宋体"/>
      <w:color w:val="000000"/>
      <w:sz w:val="28"/>
      <w:szCs w:val="20"/>
    </w:rPr>
  </w:style>
  <w:style w:type="paragraph" w:customStyle="1" w:styleId="75">
    <w:name w:val="正文格式＝7"/>
    <w:basedOn w:val="afff7"/>
    <w:next w:val="afff7"/>
    <w:semiHidden/>
    <w:rPr>
      <w:rFonts w:hAnsi="宋体"/>
      <w:b w:val="0"/>
      <w:spacing w:val="0"/>
      <w:szCs w:val="24"/>
    </w:rPr>
  </w:style>
  <w:style w:type="paragraph" w:customStyle="1" w:styleId="300">
    <w:name w:val="样式 标题 3 + 黑色 段前: 0行 段后: 0 行"/>
    <w:basedOn w:val="3"/>
    <w:semiHidden/>
  </w:style>
  <w:style w:type="paragraph" w:customStyle="1" w:styleId="161">
    <w:name w:val="表题161"/>
    <w:basedOn w:val="a7"/>
    <w:qFormat/>
    <w:pPr>
      <w:tabs>
        <w:tab w:val="clear" w:pos="7380"/>
      </w:tabs>
      <w:overflowPunct/>
      <w:spacing w:before="0" w:afterLines="0"/>
      <w:jc w:val="center"/>
    </w:pPr>
    <w:rPr>
      <w:rFonts w:ascii="黑体"/>
      <w:b/>
      <w:sz w:val="24"/>
      <w:szCs w:val="24"/>
    </w:rPr>
  </w:style>
  <w:style w:type="paragraph" w:customStyle="1" w:styleId="A12">
    <w:name w:val="A正文12"/>
    <w:basedOn w:val="a"/>
    <w:pPr>
      <w:widowControl/>
      <w:overflowPunct w:val="0"/>
      <w:autoSpaceDE w:val="0"/>
      <w:autoSpaceDN w:val="0"/>
      <w:ind w:firstLineChars="200" w:firstLine="200"/>
      <w:jc w:val="left"/>
      <w:textAlignment w:val="baseline"/>
    </w:pPr>
    <w:rPr>
      <w:rFonts w:eastAsia="仿宋_GB2312"/>
      <w:kern w:val="0"/>
    </w:rPr>
  </w:style>
  <w:style w:type="paragraph" w:customStyle="1" w:styleId="1513">
    <w:name w:val="表题1513"/>
    <w:basedOn w:val="a7"/>
    <w:qFormat/>
    <w:pPr>
      <w:tabs>
        <w:tab w:val="clear" w:pos="7380"/>
      </w:tabs>
      <w:overflowPunct/>
      <w:spacing w:before="0" w:afterLines="0"/>
      <w:jc w:val="center"/>
    </w:pPr>
    <w:rPr>
      <w:rFonts w:ascii="黑体"/>
      <w:b/>
      <w:sz w:val="24"/>
      <w:szCs w:val="24"/>
    </w:rPr>
  </w:style>
  <w:style w:type="paragraph" w:customStyle="1" w:styleId="13111">
    <w:name w:val="表题13111"/>
    <w:basedOn w:val="a7"/>
    <w:qFormat/>
    <w:pPr>
      <w:tabs>
        <w:tab w:val="clear" w:pos="7380"/>
      </w:tabs>
      <w:overflowPunct/>
      <w:spacing w:before="0" w:afterLines="0"/>
      <w:jc w:val="center"/>
    </w:pPr>
    <w:rPr>
      <w:rFonts w:ascii="黑体"/>
      <w:b/>
      <w:sz w:val="24"/>
      <w:szCs w:val="24"/>
    </w:rPr>
  </w:style>
  <w:style w:type="paragraph" w:customStyle="1" w:styleId="414H4H4141H42H41114211">
    <w:name w:val="样式 标题 4无效格式无效格式1河石管道4H4H41小小节河石管道41H42H411小小节1河石管道42...11"/>
    <w:basedOn w:val="4"/>
    <w:pPr>
      <w:tabs>
        <w:tab w:val="left" w:pos="864"/>
        <w:tab w:val="left" w:pos="2160"/>
      </w:tabs>
      <w:ind w:left="664" w:hanging="864"/>
      <w:jc w:val="left"/>
    </w:pPr>
    <w:rPr>
      <w:rFonts w:ascii="黑体" w:eastAsia="黑体" w:cs="宋体"/>
      <w:bCs w:val="0"/>
      <w:szCs w:val="20"/>
    </w:rPr>
  </w:style>
  <w:style w:type="paragraph" w:customStyle="1" w:styleId="2310">
    <w:name w:val="表231"/>
    <w:basedOn w:val="a"/>
    <w:pPr>
      <w:jc w:val="center"/>
    </w:pPr>
    <w:rPr>
      <w:rFonts w:eastAsia="仿宋_GB2312"/>
    </w:rPr>
  </w:style>
  <w:style w:type="paragraph" w:customStyle="1" w:styleId="CharChar2CharCharCharChar1">
    <w:name w:val="Char Char2 Char Char Char Char1"/>
    <w:basedOn w:val="a"/>
    <w:semiHidden/>
  </w:style>
  <w:style w:type="paragraph" w:customStyle="1" w:styleId="2117">
    <w:name w:val="正文修改211"/>
    <w:basedOn w:val="affff4"/>
    <w:rPr>
      <w:rFonts w:hAnsi="宋体"/>
      <w:color w:val="000000"/>
    </w:rPr>
  </w:style>
  <w:style w:type="paragraph" w:customStyle="1" w:styleId="Char740">
    <w:name w:val="Char74"/>
    <w:basedOn w:val="a"/>
    <w:pPr>
      <w:ind w:left="-48"/>
    </w:pPr>
  </w:style>
  <w:style w:type="paragraph" w:customStyle="1" w:styleId="3f6">
    <w:name w:val="附件3"/>
    <w:basedOn w:val="1"/>
    <w:next w:val="afff7"/>
    <w:pPr>
      <w:tabs>
        <w:tab w:val="clear" w:pos="480"/>
        <w:tab w:val="left" w:pos="1566"/>
      </w:tabs>
      <w:spacing w:after="120"/>
      <w:jc w:val="left"/>
    </w:pPr>
    <w:rPr>
      <w:rFonts w:ascii="黑体" w:eastAsia="黑体"/>
      <w:bCs w:val="0"/>
      <w:sz w:val="32"/>
      <w:szCs w:val="32"/>
    </w:rPr>
  </w:style>
  <w:style w:type="paragraph" w:customStyle="1" w:styleId="ParaChar1">
    <w:name w:val="默认段落字体 Para Char1"/>
    <w:basedOn w:val="a"/>
    <w:next w:val="a"/>
    <w:pPr>
      <w:spacing w:line="480" w:lineRule="exact"/>
      <w:ind w:firstLineChars="200" w:firstLine="200"/>
      <w:jc w:val="left"/>
    </w:pPr>
    <w:rPr>
      <w:rFonts w:ascii="宋体" w:eastAsia="汉鼎简书宋" w:hAnsi="宋体" w:cs="宋体"/>
      <w:sz w:val="28"/>
    </w:rPr>
  </w:style>
  <w:style w:type="paragraph" w:customStyle="1" w:styleId="2f7">
    <w:name w:val="表内文字小2"/>
    <w:basedOn w:val="a"/>
    <w:pPr>
      <w:jc w:val="center"/>
    </w:pPr>
    <w:rPr>
      <w:rFonts w:ascii="宋体" w:hAnsi="Times"/>
      <w:bCs/>
      <w:color w:val="000000"/>
      <w:szCs w:val="20"/>
    </w:rPr>
  </w:style>
  <w:style w:type="paragraph" w:customStyle="1" w:styleId="1212">
    <w:name w:val="表题121"/>
    <w:basedOn w:val="a7"/>
    <w:qFormat/>
    <w:pPr>
      <w:tabs>
        <w:tab w:val="clear" w:pos="7380"/>
      </w:tabs>
      <w:overflowPunct/>
      <w:spacing w:before="0" w:afterLines="0"/>
      <w:jc w:val="center"/>
    </w:pPr>
    <w:rPr>
      <w:rFonts w:ascii="黑体"/>
      <w:sz w:val="24"/>
      <w:szCs w:val="24"/>
    </w:rPr>
  </w:style>
  <w:style w:type="paragraph" w:customStyle="1" w:styleId="2134">
    <w:name w:val="图题213"/>
    <w:basedOn w:val="afff7"/>
    <w:next w:val="afff7"/>
    <w:pPr>
      <w:ind w:firstLine="0"/>
      <w:jc w:val="center"/>
    </w:pPr>
    <w:rPr>
      <w:rFonts w:ascii="黑体" w:eastAsia="黑体" w:hAnsi="宋体" w:cs="宋体"/>
      <w:bCs/>
      <w:spacing w:val="0"/>
      <w:szCs w:val="24"/>
    </w:rPr>
  </w:style>
  <w:style w:type="paragraph" w:customStyle="1" w:styleId="12120">
    <w:name w:val="样式1212"/>
    <w:basedOn w:val="313"/>
    <w:qFormat/>
    <w:pPr>
      <w:spacing w:line="240" w:lineRule="auto"/>
      <w:ind w:firstLine="0"/>
      <w:jc w:val="center"/>
    </w:pPr>
    <w:rPr>
      <w:rFonts w:cs="Times New Roman"/>
      <w:b/>
      <w:color w:val="auto"/>
      <w:szCs w:val="20"/>
    </w:rPr>
  </w:style>
  <w:style w:type="paragraph" w:customStyle="1" w:styleId="1124">
    <w:name w:val="燕山正文1124"/>
    <w:basedOn w:val="a"/>
    <w:pPr>
      <w:tabs>
        <w:tab w:val="left" w:pos="4680"/>
      </w:tabs>
      <w:spacing w:line="480" w:lineRule="exact"/>
    </w:pPr>
    <w:rPr>
      <w:rFonts w:ascii="宋体" w:hAnsi="宋体" w:cs="宋体"/>
      <w:bCs/>
      <w:color w:val="000000"/>
    </w:rPr>
  </w:style>
  <w:style w:type="paragraph" w:customStyle="1" w:styleId="CharChar2CharCharCharChar13">
    <w:name w:val="Char Char2 Char Char Char Char13"/>
    <w:basedOn w:val="a"/>
    <w:semiHidden/>
  </w:style>
  <w:style w:type="paragraph" w:customStyle="1" w:styleId="002">
    <w:name w:val="标题002"/>
    <w:basedOn w:val="a"/>
    <w:pPr>
      <w:spacing w:before="160" w:line="480" w:lineRule="exact"/>
      <w:outlineLvl w:val="1"/>
    </w:pPr>
    <w:rPr>
      <w:b/>
      <w:bCs/>
      <w:sz w:val="28"/>
      <w:szCs w:val="28"/>
    </w:rPr>
  </w:style>
  <w:style w:type="paragraph" w:customStyle="1" w:styleId="CharCharCharCharCharCharCharChar">
    <w:name w:val="Char Char Char Char Char Char Char Char"/>
    <w:basedOn w:val="a"/>
    <w:rPr>
      <w:szCs w:val="21"/>
    </w:rPr>
  </w:style>
  <w:style w:type="paragraph" w:customStyle="1" w:styleId="affffff">
    <w:name w:val="条题"/>
    <w:basedOn w:val="a"/>
    <w:pPr>
      <w:tabs>
        <w:tab w:val="left" w:pos="958"/>
      </w:tabs>
      <w:spacing w:line="420" w:lineRule="exact"/>
      <w:ind w:firstLineChars="200" w:firstLine="480"/>
    </w:pPr>
    <w:rPr>
      <w:color w:val="000000"/>
      <w:kern w:val="0"/>
      <w:szCs w:val="20"/>
    </w:rPr>
  </w:style>
  <w:style w:type="paragraph" w:customStyle="1" w:styleId="11120">
    <w:name w:val="燕山正文1112"/>
    <w:basedOn w:val="a"/>
    <w:pPr>
      <w:tabs>
        <w:tab w:val="left" w:pos="4680"/>
      </w:tabs>
      <w:spacing w:line="480" w:lineRule="exact"/>
    </w:pPr>
    <w:rPr>
      <w:rFonts w:ascii="宋体" w:hAnsi="宋体" w:cs="宋体"/>
      <w:bCs/>
      <w:color w:val="000000"/>
    </w:rPr>
  </w:style>
  <w:style w:type="paragraph" w:customStyle="1" w:styleId="brdrw15brsp20tqctx4153t">
    <w:name w:val="brdrw15brsp20 tqctx4153t"/>
    <w:basedOn w:val="16"/>
    <w:pPr>
      <w:pBdr>
        <w:bottom w:val="single" w:sz="6" w:space="0" w:color="auto"/>
      </w:pBdr>
      <w:spacing w:line="312" w:lineRule="atLeast"/>
      <w:jc w:val="center"/>
      <w:textAlignment w:val="baseline"/>
    </w:pPr>
    <w:rPr>
      <w:rFonts w:ascii="Times New Roman" w:hAnsi="Times New Roman"/>
      <w:sz w:val="21"/>
    </w:rPr>
  </w:style>
  <w:style w:type="paragraph" w:customStyle="1" w:styleId="3121">
    <w:name w:val="图题312"/>
    <w:basedOn w:val="afff7"/>
    <w:next w:val="afff7"/>
    <w:pPr>
      <w:ind w:firstLine="0"/>
      <w:jc w:val="center"/>
    </w:pPr>
    <w:rPr>
      <w:rFonts w:ascii="黑体" w:eastAsia="黑体" w:hAnsi="宋体" w:cs="宋体"/>
      <w:bCs/>
      <w:spacing w:val="0"/>
      <w:szCs w:val="24"/>
    </w:rPr>
  </w:style>
  <w:style w:type="paragraph" w:customStyle="1" w:styleId="3131">
    <w:name w:val="附件313"/>
    <w:basedOn w:val="1"/>
    <w:next w:val="afff7"/>
    <w:pPr>
      <w:tabs>
        <w:tab w:val="clear" w:pos="480"/>
        <w:tab w:val="left" w:pos="1566"/>
      </w:tabs>
      <w:spacing w:after="120"/>
      <w:jc w:val="left"/>
    </w:pPr>
    <w:rPr>
      <w:rFonts w:ascii="黑体" w:eastAsia="黑体"/>
      <w:bCs w:val="0"/>
      <w:sz w:val="32"/>
      <w:szCs w:val="32"/>
    </w:rPr>
  </w:style>
  <w:style w:type="paragraph" w:customStyle="1" w:styleId="2135">
    <w:name w:val="黑体三号213"/>
    <w:basedOn w:val="afff7"/>
    <w:pPr>
      <w:jc w:val="center"/>
    </w:pPr>
    <w:rPr>
      <w:rFonts w:ascii="黑体" w:eastAsia="黑体" w:hAnsi="宋体" w:cs="宋体"/>
      <w:bCs/>
      <w:spacing w:val="0"/>
      <w:sz w:val="32"/>
    </w:rPr>
  </w:style>
  <w:style w:type="paragraph" w:customStyle="1" w:styleId="124">
    <w:name w:val="文本框12"/>
    <w:basedOn w:val="a"/>
    <w:pPr>
      <w:spacing w:after="6"/>
      <w:jc w:val="center"/>
    </w:pPr>
    <w:rPr>
      <w:rFonts w:eastAsia="仿宋_GB2312"/>
    </w:rPr>
  </w:style>
  <w:style w:type="paragraph" w:customStyle="1" w:styleId="143">
    <w:name w:val="表题143"/>
    <w:basedOn w:val="a7"/>
    <w:qFormat/>
    <w:pPr>
      <w:tabs>
        <w:tab w:val="clear" w:pos="7380"/>
      </w:tabs>
      <w:overflowPunct/>
      <w:spacing w:before="0" w:afterLines="0"/>
      <w:jc w:val="center"/>
    </w:pPr>
    <w:rPr>
      <w:rFonts w:ascii="黑体"/>
      <w:b/>
      <w:sz w:val="24"/>
      <w:szCs w:val="24"/>
    </w:rPr>
  </w:style>
  <w:style w:type="paragraph" w:customStyle="1" w:styleId="65">
    <w:name w:val="图题6"/>
    <w:basedOn w:val="afff7"/>
    <w:next w:val="afff7"/>
    <w:pPr>
      <w:ind w:firstLine="0"/>
      <w:jc w:val="center"/>
    </w:pPr>
    <w:rPr>
      <w:rFonts w:ascii="黑体" w:eastAsia="黑体" w:hAnsi="宋体" w:cs="宋体"/>
      <w:bCs/>
      <w:spacing w:val="0"/>
      <w:szCs w:val="24"/>
    </w:rPr>
  </w:style>
  <w:style w:type="paragraph" w:customStyle="1" w:styleId="48">
    <w:name w:val="封面标准文稿编辑信息4"/>
    <w:basedOn w:val="16"/>
    <w:pPr>
      <w:spacing w:before="180" w:line="180" w:lineRule="exact"/>
      <w:jc w:val="center"/>
    </w:pPr>
    <w:rPr>
      <w:rFonts w:ascii="宋体" w:hAnsi="Times New Roman"/>
      <w:sz w:val="21"/>
    </w:rPr>
  </w:style>
  <w:style w:type="paragraph" w:customStyle="1" w:styleId="1213">
    <w:name w:val="样式121"/>
    <w:basedOn w:val="313"/>
    <w:qFormat/>
    <w:pPr>
      <w:spacing w:line="240" w:lineRule="auto"/>
      <w:ind w:firstLine="0"/>
      <w:jc w:val="center"/>
    </w:pPr>
    <w:rPr>
      <w:rFonts w:cs="Times New Roman"/>
      <w:b/>
      <w:color w:val="auto"/>
      <w:szCs w:val="20"/>
    </w:rPr>
  </w:style>
  <w:style w:type="paragraph" w:customStyle="1" w:styleId="21120">
    <w:name w:val="正文格式2112"/>
    <w:basedOn w:val="a"/>
    <w:pPr>
      <w:ind w:firstLine="482"/>
    </w:pPr>
    <w:rPr>
      <w:rFonts w:ascii="宋体" w:hAnsi="宋体"/>
    </w:rPr>
  </w:style>
  <w:style w:type="paragraph" w:customStyle="1" w:styleId="Char2710">
    <w:name w:val="Char271"/>
    <w:basedOn w:val="a"/>
    <w:pPr>
      <w:ind w:left="-48"/>
    </w:pPr>
  </w:style>
  <w:style w:type="paragraph" w:customStyle="1" w:styleId="440">
    <w:name w:val="表格内字体44"/>
    <w:basedOn w:val="afff7"/>
    <w:next w:val="afff7"/>
    <w:pPr>
      <w:spacing w:line="240" w:lineRule="auto"/>
      <w:ind w:firstLine="0"/>
      <w:jc w:val="center"/>
    </w:pPr>
    <w:rPr>
      <w:rFonts w:hAnsi="宋体"/>
      <w:b w:val="0"/>
      <w:spacing w:val="0"/>
      <w:sz w:val="21"/>
      <w:szCs w:val="24"/>
    </w:rPr>
  </w:style>
  <w:style w:type="paragraph" w:customStyle="1" w:styleId="font8">
    <w:name w:val="font8"/>
    <w:basedOn w:val="a"/>
    <w:pPr>
      <w:widowControl/>
      <w:spacing w:before="100" w:beforeAutospacing="1" w:after="100" w:afterAutospacing="1"/>
      <w:jc w:val="left"/>
    </w:pPr>
    <w:rPr>
      <w:rFonts w:ascii="宋体" w:hAnsi="宋体" w:hint="eastAsia"/>
      <w:kern w:val="0"/>
      <w:sz w:val="18"/>
      <w:szCs w:val="20"/>
    </w:rPr>
  </w:style>
  <w:style w:type="paragraph" w:customStyle="1" w:styleId="xl58">
    <w:name w:val="xl58"/>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20"/>
      <w:szCs w:val="20"/>
    </w:rPr>
  </w:style>
  <w:style w:type="paragraph" w:customStyle="1" w:styleId="190">
    <w:name w:val="表题19"/>
    <w:basedOn w:val="a7"/>
    <w:qFormat/>
    <w:pPr>
      <w:tabs>
        <w:tab w:val="clear" w:pos="7380"/>
      </w:tabs>
      <w:overflowPunct/>
      <w:spacing w:before="0" w:afterLines="0"/>
      <w:jc w:val="center"/>
    </w:pPr>
    <w:rPr>
      <w:rFonts w:ascii="黑体"/>
      <w:sz w:val="24"/>
      <w:szCs w:val="24"/>
    </w:rPr>
  </w:style>
  <w:style w:type="paragraph" w:customStyle="1" w:styleId="Char234">
    <w:name w:val="Char234"/>
    <w:basedOn w:val="a"/>
    <w:pPr>
      <w:ind w:left="-48"/>
    </w:pPr>
  </w:style>
  <w:style w:type="paragraph" w:customStyle="1" w:styleId="ParaCharCharCharChar412">
    <w:name w:val="默认段落字体 Para Char Char Char Char412"/>
    <w:basedOn w:val="a"/>
  </w:style>
  <w:style w:type="paragraph" w:customStyle="1" w:styleId="253">
    <w:name w:val="正文格式25"/>
    <w:basedOn w:val="a"/>
    <w:pPr>
      <w:ind w:firstLine="482"/>
    </w:pPr>
    <w:rPr>
      <w:rFonts w:ascii="宋体" w:hAnsi="宋体"/>
    </w:rPr>
  </w:style>
  <w:style w:type="paragraph" w:customStyle="1" w:styleId="431221">
    <w:name w:val="标题431221"/>
    <w:basedOn w:val="a"/>
    <w:pPr>
      <w:spacing w:line="480" w:lineRule="exact"/>
      <w:jc w:val="center"/>
    </w:pPr>
    <w:rPr>
      <w:rFonts w:ascii="宋体" w:hAnsi="宋体" w:cs="宋体"/>
    </w:rPr>
  </w:style>
  <w:style w:type="paragraph" w:customStyle="1" w:styleId="ParaCharCharCharChar42">
    <w:name w:val="默认段落字体 Para Char Char Char Char42"/>
    <w:basedOn w:val="a"/>
  </w:style>
  <w:style w:type="paragraph" w:customStyle="1" w:styleId="affffff0">
    <w:name w:val="标题三"/>
    <w:basedOn w:val="3"/>
    <w:pPr>
      <w:tabs>
        <w:tab w:val="left" w:pos="900"/>
      </w:tabs>
      <w:spacing w:before="120" w:after="60" w:line="480" w:lineRule="exact"/>
    </w:pPr>
    <w:rPr>
      <w:rFonts w:eastAsia="华文中宋" w:hAnsi="宋体"/>
      <w:color w:val="000000"/>
      <w:sz w:val="28"/>
      <w:szCs w:val="30"/>
    </w:rPr>
  </w:style>
  <w:style w:type="paragraph" w:customStyle="1" w:styleId="51212">
    <w:name w:val="表文字5121"/>
    <w:basedOn w:val="a"/>
    <w:pPr>
      <w:jc w:val="left"/>
      <w:textAlignment w:val="baseline"/>
    </w:pPr>
    <w:rPr>
      <w:rFonts w:ascii="宋体"/>
      <w:kern w:val="0"/>
      <w:szCs w:val="20"/>
    </w:rPr>
  </w:style>
  <w:style w:type="paragraph" w:customStyle="1" w:styleId="9111">
    <w:name w:val="正文格式9111"/>
    <w:basedOn w:val="a"/>
    <w:pPr>
      <w:ind w:firstLine="482"/>
    </w:pPr>
    <w:rPr>
      <w:rFonts w:ascii="宋体" w:hAnsi="宋体"/>
    </w:rPr>
  </w:style>
  <w:style w:type="paragraph" w:customStyle="1" w:styleId="812">
    <w:name w:val="表内文字小812"/>
    <w:basedOn w:val="a"/>
    <w:pPr>
      <w:jc w:val="center"/>
    </w:pPr>
    <w:rPr>
      <w:rFonts w:ascii="宋体" w:hAnsi="Times" w:cs="宋体"/>
      <w:szCs w:val="20"/>
    </w:rPr>
  </w:style>
  <w:style w:type="paragraph" w:customStyle="1" w:styleId="4311111">
    <w:name w:val="标题4311111"/>
    <w:basedOn w:val="a"/>
    <w:pPr>
      <w:spacing w:line="480" w:lineRule="exact"/>
      <w:jc w:val="center"/>
    </w:pPr>
    <w:rPr>
      <w:rFonts w:ascii="宋体" w:hAnsi="宋体" w:cs="宋体"/>
    </w:rPr>
  </w:style>
  <w:style w:type="paragraph" w:customStyle="1" w:styleId="p0">
    <w:name w:val="p0"/>
    <w:basedOn w:val="a"/>
    <w:pPr>
      <w:widowControl/>
      <w:autoSpaceDE w:val="0"/>
      <w:autoSpaceDN w:val="0"/>
      <w:spacing w:line="540" w:lineRule="atLeast"/>
    </w:pPr>
    <w:rPr>
      <w:rFonts w:ascii="華康中楷體" w:eastAsia="華康中楷體" w:hint="eastAsia"/>
      <w:spacing w:val="20"/>
      <w:kern w:val="0"/>
      <w:sz w:val="28"/>
      <w:szCs w:val="20"/>
      <w:lang w:eastAsia="zh-TW"/>
    </w:rPr>
  </w:style>
  <w:style w:type="paragraph" w:customStyle="1" w:styleId="CharChar1Char3">
    <w:name w:val="Char Char1 Char3"/>
    <w:basedOn w:val="a"/>
  </w:style>
  <w:style w:type="paragraph" w:customStyle="1" w:styleId="41112">
    <w:name w:val="标题41112"/>
    <w:basedOn w:val="a"/>
    <w:pPr>
      <w:spacing w:line="300" w:lineRule="auto"/>
      <w:jc w:val="left"/>
    </w:pPr>
    <w:rPr>
      <w:rFonts w:ascii="黑体" w:eastAsia="黑体" w:hAnsi="宋体" w:cs="宋体"/>
      <w:bCs/>
      <w:szCs w:val="20"/>
    </w:rPr>
  </w:style>
  <w:style w:type="paragraph" w:customStyle="1" w:styleId="43151">
    <w:name w:val="标题43151"/>
    <w:basedOn w:val="a"/>
    <w:pPr>
      <w:spacing w:line="480" w:lineRule="exact"/>
      <w:jc w:val="center"/>
    </w:pPr>
    <w:rPr>
      <w:rFonts w:ascii="宋体" w:hAnsi="宋体" w:cs="宋体"/>
    </w:rPr>
  </w:style>
  <w:style w:type="paragraph" w:customStyle="1" w:styleId="2f8">
    <w:name w:val="表内文字边2"/>
    <w:basedOn w:val="a"/>
    <w:pPr>
      <w:widowControl/>
      <w:spacing w:line="240" w:lineRule="atLeast"/>
      <w:ind w:leftChars="-10" w:left="-21" w:rightChars="-20" w:right="-42"/>
    </w:pPr>
    <w:rPr>
      <w:rFonts w:ascii="宋体"/>
      <w:kern w:val="0"/>
      <w:szCs w:val="21"/>
    </w:rPr>
  </w:style>
  <w:style w:type="paragraph" w:customStyle="1" w:styleId="316">
    <w:name w:val="注释31"/>
    <w:basedOn w:val="afff7"/>
    <w:next w:val="ad"/>
    <w:pPr>
      <w:spacing w:before="120" w:after="120" w:line="240" w:lineRule="auto"/>
      <w:ind w:firstLineChars="200" w:firstLine="200"/>
    </w:pPr>
    <w:rPr>
      <w:rFonts w:hAnsi="Calibri" w:cs="宋体"/>
      <w:b w:val="0"/>
      <w:spacing w:val="0"/>
      <w:sz w:val="21"/>
    </w:rPr>
  </w:style>
  <w:style w:type="paragraph" w:customStyle="1" w:styleId="431111">
    <w:name w:val="标题431111"/>
    <w:basedOn w:val="a"/>
    <w:pPr>
      <w:spacing w:line="480" w:lineRule="exact"/>
      <w:jc w:val="center"/>
    </w:pPr>
    <w:rPr>
      <w:rFonts w:ascii="宋体" w:hAnsi="宋体" w:cs="宋体"/>
    </w:rPr>
  </w:style>
  <w:style w:type="paragraph" w:customStyle="1" w:styleId="Char1620">
    <w:name w:val="Char162"/>
    <w:basedOn w:val="a"/>
    <w:pPr>
      <w:ind w:left="-48"/>
    </w:pPr>
  </w:style>
  <w:style w:type="paragraph" w:customStyle="1" w:styleId="Char235">
    <w:name w:val="Char235"/>
    <w:basedOn w:val="aa"/>
    <w:rPr>
      <w:rFonts w:ascii="Tahoma" w:hAnsi="Tahoma"/>
      <w:sz w:val="24"/>
    </w:rPr>
  </w:style>
  <w:style w:type="paragraph" w:customStyle="1" w:styleId="Char432">
    <w:name w:val="Char432"/>
    <w:basedOn w:val="a"/>
    <w:pPr>
      <w:ind w:left="-48"/>
    </w:pPr>
  </w:style>
  <w:style w:type="paragraph" w:customStyle="1" w:styleId="Char4312">
    <w:name w:val="Char4312"/>
    <w:basedOn w:val="a"/>
    <w:pPr>
      <w:ind w:left="-48"/>
    </w:pPr>
  </w:style>
  <w:style w:type="paragraph" w:customStyle="1" w:styleId="4132">
    <w:name w:val="表格内字体413"/>
    <w:basedOn w:val="afff7"/>
    <w:next w:val="afff7"/>
    <w:pPr>
      <w:spacing w:line="240" w:lineRule="auto"/>
      <w:ind w:firstLine="0"/>
      <w:jc w:val="center"/>
    </w:pPr>
    <w:rPr>
      <w:rFonts w:hAnsi="宋体"/>
      <w:b w:val="0"/>
      <w:spacing w:val="0"/>
      <w:sz w:val="21"/>
      <w:szCs w:val="24"/>
    </w:rPr>
  </w:style>
  <w:style w:type="paragraph" w:customStyle="1" w:styleId="125">
    <w:name w:val="表内文字小12"/>
    <w:basedOn w:val="a"/>
    <w:pPr>
      <w:jc w:val="center"/>
    </w:pPr>
    <w:rPr>
      <w:rFonts w:ascii="宋体" w:hAnsi="Times"/>
      <w:szCs w:val="20"/>
    </w:rPr>
  </w:style>
  <w:style w:type="paragraph" w:customStyle="1" w:styleId="2220">
    <w:name w:val="正文222"/>
    <w:basedOn w:val="16"/>
    <w:semiHidden/>
    <w:pPr>
      <w:spacing w:line="480" w:lineRule="atLeast"/>
      <w:jc w:val="center"/>
    </w:pPr>
    <w:rPr>
      <w:rFonts w:ascii="宋体" w:hAnsi="Times New Roman"/>
      <w:snapToGrid w:val="0"/>
      <w:spacing w:val="6"/>
      <w:sz w:val="21"/>
    </w:rPr>
  </w:style>
  <w:style w:type="paragraph" w:customStyle="1" w:styleId="Char223">
    <w:name w:val="Char223"/>
    <w:basedOn w:val="a"/>
    <w:pPr>
      <w:ind w:left="-48"/>
    </w:pPr>
  </w:style>
  <w:style w:type="paragraph" w:customStyle="1" w:styleId="affffff1">
    <w:name w:val="正文表头"/>
    <w:basedOn w:val="a"/>
    <w:next w:val="affffff2"/>
    <w:pPr>
      <w:keepNext/>
      <w:tabs>
        <w:tab w:val="center" w:pos="4253"/>
        <w:tab w:val="right" w:pos="8505"/>
      </w:tabs>
      <w:overflowPunct w:val="0"/>
      <w:spacing w:before="120"/>
      <w:jc w:val="center"/>
      <w:textAlignment w:val="baseline"/>
    </w:pPr>
    <w:rPr>
      <w:rFonts w:eastAsia="黑体"/>
      <w:kern w:val="0"/>
      <w:sz w:val="28"/>
      <w:szCs w:val="20"/>
    </w:rPr>
  </w:style>
  <w:style w:type="paragraph" w:customStyle="1" w:styleId="affffff2">
    <w:name w:val="正文表格"/>
    <w:basedOn w:val="a"/>
    <w:pPr>
      <w:keepNext/>
      <w:keepLines/>
      <w:overflowPunct w:val="0"/>
      <w:spacing w:before="80"/>
      <w:jc w:val="center"/>
      <w:textAlignment w:val="bottom"/>
    </w:pPr>
    <w:rPr>
      <w:kern w:val="0"/>
      <w:sz w:val="28"/>
      <w:szCs w:val="20"/>
    </w:rPr>
  </w:style>
  <w:style w:type="paragraph" w:customStyle="1" w:styleId="119">
    <w:name w:val="表中文字11"/>
    <w:basedOn w:val="a"/>
    <w:pPr>
      <w:widowControl/>
      <w:spacing w:line="240" w:lineRule="atLeast"/>
      <w:ind w:leftChars="-10" w:left="-24" w:rightChars="-20" w:right="-48"/>
      <w:jc w:val="center"/>
    </w:pPr>
    <w:rPr>
      <w:rFonts w:ascii="宋体"/>
      <w:kern w:val="0"/>
      <w:szCs w:val="21"/>
    </w:rPr>
  </w:style>
  <w:style w:type="paragraph" w:customStyle="1" w:styleId="Char31100">
    <w:name w:val="Char3110"/>
    <w:basedOn w:val="a"/>
    <w:pPr>
      <w:ind w:left="-48"/>
    </w:pPr>
  </w:style>
  <w:style w:type="paragraph" w:customStyle="1" w:styleId="Char1612">
    <w:name w:val="Char1612"/>
    <w:basedOn w:val="a"/>
    <w:pPr>
      <w:ind w:left="-48"/>
    </w:pPr>
  </w:style>
  <w:style w:type="paragraph" w:customStyle="1" w:styleId="ParaChar52">
    <w:name w:val="默认段落字体 Para Char52"/>
    <w:basedOn w:val="a"/>
    <w:next w:val="a"/>
    <w:pPr>
      <w:spacing w:line="480" w:lineRule="exact"/>
      <w:ind w:firstLineChars="200" w:firstLine="200"/>
      <w:jc w:val="left"/>
    </w:pPr>
    <w:rPr>
      <w:rFonts w:ascii="宋体" w:eastAsia="汉鼎简书宋" w:hAnsi="宋体" w:cs="宋体"/>
      <w:sz w:val="28"/>
    </w:rPr>
  </w:style>
  <w:style w:type="paragraph" w:customStyle="1" w:styleId="affffff3">
    <w:name w:val="封面标准文稿编辑信息"/>
    <w:basedOn w:val="16"/>
    <w:pPr>
      <w:spacing w:before="180" w:line="180" w:lineRule="exact"/>
      <w:jc w:val="center"/>
    </w:pPr>
    <w:rPr>
      <w:rFonts w:ascii="宋体" w:hAnsi="Times New Roman"/>
      <w:sz w:val="21"/>
    </w:rPr>
  </w:style>
  <w:style w:type="paragraph" w:customStyle="1" w:styleId="1131">
    <w:name w:val="文本框113"/>
    <w:basedOn w:val="a"/>
    <w:pPr>
      <w:spacing w:after="6"/>
      <w:jc w:val="center"/>
    </w:pPr>
    <w:rPr>
      <w:rFonts w:eastAsia="仿宋_GB2312"/>
    </w:rPr>
  </w:style>
  <w:style w:type="paragraph" w:customStyle="1" w:styleId="516">
    <w:name w:val="表内小5中1"/>
    <w:basedOn w:val="a"/>
    <w:pPr>
      <w:jc w:val="center"/>
    </w:pPr>
    <w:rPr>
      <w:rFonts w:ascii="宋体" w:hAnsi="宋体"/>
      <w:sz w:val="18"/>
      <w:szCs w:val="20"/>
    </w:rPr>
  </w:style>
  <w:style w:type="paragraph" w:customStyle="1" w:styleId="422">
    <w:name w:val="表42"/>
    <w:basedOn w:val="a"/>
    <w:pPr>
      <w:jc w:val="center"/>
    </w:pPr>
    <w:rPr>
      <w:rFonts w:eastAsia="仿宋_GB2312"/>
    </w:rPr>
  </w:style>
  <w:style w:type="paragraph" w:customStyle="1" w:styleId="214">
    <w:name w:val="正文文本缩进 21"/>
    <w:basedOn w:val="a"/>
    <w:pPr>
      <w:ind w:firstLine="432"/>
      <w:textAlignment w:val="baseline"/>
    </w:pPr>
    <w:rPr>
      <w:szCs w:val="20"/>
    </w:rPr>
  </w:style>
  <w:style w:type="paragraph" w:customStyle="1" w:styleId="Char700">
    <w:name w:val="Char70"/>
    <w:basedOn w:val="a"/>
    <w:pPr>
      <w:ind w:left="-48"/>
    </w:pPr>
  </w:style>
  <w:style w:type="paragraph" w:customStyle="1" w:styleId="1231">
    <w:name w:val="燕山正文123"/>
    <w:basedOn w:val="a"/>
    <w:pPr>
      <w:tabs>
        <w:tab w:val="left" w:pos="4680"/>
      </w:tabs>
      <w:spacing w:line="480" w:lineRule="exact"/>
    </w:pPr>
    <w:rPr>
      <w:rFonts w:ascii="宋体" w:cs="宋体"/>
    </w:rPr>
  </w:style>
  <w:style w:type="paragraph" w:customStyle="1" w:styleId="c11">
    <w:name w:val="c11"/>
    <w:basedOn w:val="16"/>
    <w:pPr>
      <w:autoSpaceDE w:val="0"/>
      <w:autoSpaceDN w:val="0"/>
    </w:pPr>
    <w:rPr>
      <w:rFonts w:ascii="Arial" w:hAnsi="Arial"/>
      <w:sz w:val="24"/>
    </w:rPr>
  </w:style>
  <w:style w:type="paragraph" w:customStyle="1" w:styleId="524">
    <w:name w:val="样式 表内小5 + 黑体 加粗 倾斜 下划线2"/>
    <w:basedOn w:val="a"/>
    <w:pPr>
      <w:spacing w:line="300" w:lineRule="auto"/>
      <w:jc w:val="left"/>
    </w:pPr>
    <w:rPr>
      <w:rFonts w:ascii="黑体" w:eastAsia="黑体" w:hAnsi="黑体"/>
      <w:b/>
      <w:bCs/>
      <w:i/>
      <w:iCs/>
      <w:sz w:val="18"/>
      <w:u w:val="single"/>
    </w:rPr>
  </w:style>
  <w:style w:type="paragraph" w:customStyle="1" w:styleId="2f9">
    <w:name w:val="正文斜体2"/>
    <w:basedOn w:val="afff7"/>
    <w:next w:val="afff7"/>
    <w:rPr>
      <w:rFonts w:hAnsi="宋体"/>
      <w:b w:val="0"/>
      <w:i/>
      <w:iCs/>
      <w:spacing w:val="0"/>
      <w:szCs w:val="24"/>
    </w:rPr>
  </w:style>
  <w:style w:type="paragraph" w:customStyle="1" w:styleId="312130">
    <w:name w:val="表题31213"/>
    <w:basedOn w:val="af1"/>
    <w:pPr>
      <w:tabs>
        <w:tab w:val="left" w:pos="4305"/>
      </w:tabs>
      <w:spacing w:line="240" w:lineRule="auto"/>
      <w:ind w:firstLineChars="0" w:firstLine="0"/>
      <w:jc w:val="center"/>
      <w:textAlignment w:val="auto"/>
    </w:pPr>
    <w:rPr>
      <w:rFonts w:ascii="宋体" w:eastAsia="宋体" w:hAnsi="宋体"/>
      <w:color w:val="auto"/>
      <w:sz w:val="24"/>
    </w:rPr>
  </w:style>
  <w:style w:type="paragraph" w:customStyle="1" w:styleId="215">
    <w:name w:val="表格内字体21"/>
    <w:basedOn w:val="afff7"/>
    <w:next w:val="afff7"/>
    <w:pPr>
      <w:spacing w:line="240" w:lineRule="auto"/>
      <w:ind w:firstLine="0"/>
      <w:jc w:val="center"/>
    </w:pPr>
    <w:rPr>
      <w:rFonts w:hAnsi="宋体"/>
      <w:b w:val="0"/>
      <w:spacing w:val="0"/>
      <w:sz w:val="21"/>
      <w:szCs w:val="24"/>
    </w:rPr>
  </w:style>
  <w:style w:type="paragraph" w:customStyle="1" w:styleId="713">
    <w:name w:val="正文格式713"/>
    <w:basedOn w:val="a"/>
    <w:pPr>
      <w:ind w:firstLine="482"/>
    </w:pPr>
    <w:rPr>
      <w:rFonts w:ascii="宋体" w:hAnsi="宋体"/>
    </w:rPr>
  </w:style>
  <w:style w:type="paragraph" w:customStyle="1" w:styleId="Char1260">
    <w:name w:val="Char126"/>
    <w:basedOn w:val="a"/>
    <w:pPr>
      <w:ind w:left="-48"/>
    </w:pPr>
  </w:style>
  <w:style w:type="paragraph" w:customStyle="1" w:styleId="3212">
    <w:name w:val="正文修改321"/>
    <w:basedOn w:val="affff4"/>
    <w:rPr>
      <w:rFonts w:hAnsi="宋体"/>
      <w:color w:val="000000"/>
    </w:rPr>
  </w:style>
  <w:style w:type="paragraph" w:customStyle="1" w:styleId="570">
    <w:name w:val="表文字57"/>
    <w:basedOn w:val="a"/>
    <w:pPr>
      <w:jc w:val="left"/>
      <w:textAlignment w:val="baseline"/>
    </w:pPr>
    <w:rPr>
      <w:rFonts w:ascii="宋体"/>
      <w:kern w:val="0"/>
      <w:szCs w:val="20"/>
    </w:rPr>
  </w:style>
  <w:style w:type="paragraph" w:customStyle="1" w:styleId="Charfffa">
    <w:name w:val="正文新 Char"/>
    <w:basedOn w:val="a"/>
    <w:pPr>
      <w:ind w:firstLineChars="200" w:firstLine="480"/>
    </w:pPr>
    <w:rPr>
      <w:szCs w:val="20"/>
    </w:rPr>
  </w:style>
  <w:style w:type="paragraph" w:customStyle="1" w:styleId="CharCharCharCharCharCharChar1312">
    <w:name w:val="Char Char Char Char Char Char Char1312"/>
    <w:basedOn w:val="a"/>
  </w:style>
  <w:style w:type="paragraph" w:customStyle="1" w:styleId="102">
    <w:name w:val="正文格式102"/>
    <w:basedOn w:val="a"/>
    <w:pPr>
      <w:ind w:firstLine="482"/>
    </w:pPr>
    <w:rPr>
      <w:rFonts w:ascii="宋体" w:hAnsi="宋体"/>
    </w:rPr>
  </w:style>
  <w:style w:type="paragraph" w:customStyle="1" w:styleId="CharCharChar1CharChar">
    <w:name w:val="Char Char Char1 Char Char"/>
    <w:basedOn w:val="a"/>
    <w:rPr>
      <w:rFonts w:ascii="黑体" w:eastAsia="黑体" w:hAnsi="黑体"/>
      <w:b/>
      <w:spacing w:val="10"/>
      <w:sz w:val="28"/>
      <w:szCs w:val="20"/>
    </w:rPr>
  </w:style>
  <w:style w:type="paragraph" w:customStyle="1" w:styleId="49">
    <w:name w:val="燕山正文4"/>
    <w:basedOn w:val="a"/>
    <w:pPr>
      <w:tabs>
        <w:tab w:val="left" w:pos="4680"/>
      </w:tabs>
      <w:spacing w:line="480" w:lineRule="exact"/>
    </w:pPr>
    <w:rPr>
      <w:rFonts w:ascii="宋体" w:cs="宋体"/>
    </w:rPr>
  </w:style>
  <w:style w:type="paragraph" w:customStyle="1" w:styleId="811">
    <w:name w:val="表内文字小811"/>
    <w:basedOn w:val="a"/>
    <w:pPr>
      <w:jc w:val="center"/>
    </w:pPr>
    <w:rPr>
      <w:rFonts w:ascii="宋体" w:hAnsi="Times" w:cs="宋体"/>
      <w:szCs w:val="20"/>
    </w:rPr>
  </w:style>
  <w:style w:type="paragraph" w:customStyle="1" w:styleId="216">
    <w:name w:val="表中文字21"/>
    <w:basedOn w:val="a"/>
    <w:pPr>
      <w:widowControl/>
      <w:spacing w:line="240" w:lineRule="atLeast"/>
      <w:ind w:rightChars="-20" w:right="-42"/>
      <w:jc w:val="center"/>
      <w:textAlignment w:val="baseline"/>
    </w:pPr>
    <w:rPr>
      <w:rFonts w:ascii="宋体"/>
      <w:kern w:val="0"/>
      <w:szCs w:val="21"/>
    </w:rPr>
  </w:style>
  <w:style w:type="paragraph" w:customStyle="1" w:styleId="Char12110">
    <w:name w:val="Char1211"/>
    <w:basedOn w:val="a"/>
  </w:style>
  <w:style w:type="paragraph" w:customStyle="1" w:styleId="61110">
    <w:name w:val="表格内字体6111"/>
    <w:basedOn w:val="afff7"/>
    <w:next w:val="afff7"/>
    <w:pPr>
      <w:spacing w:line="240" w:lineRule="auto"/>
      <w:ind w:firstLine="0"/>
      <w:jc w:val="center"/>
    </w:pPr>
    <w:rPr>
      <w:rFonts w:hAnsi="宋体"/>
      <w:b w:val="0"/>
      <w:spacing w:val="0"/>
      <w:sz w:val="21"/>
      <w:szCs w:val="24"/>
    </w:rPr>
  </w:style>
  <w:style w:type="paragraph" w:customStyle="1" w:styleId="126">
    <w:name w:val="正文格式12"/>
    <w:basedOn w:val="a"/>
    <w:pPr>
      <w:ind w:firstLine="482"/>
    </w:pPr>
    <w:rPr>
      <w:rFonts w:ascii="宋体" w:hAnsi="宋体"/>
    </w:rPr>
  </w:style>
  <w:style w:type="paragraph" w:customStyle="1" w:styleId="31411">
    <w:name w:val="表内文字小31411"/>
    <w:basedOn w:val="a"/>
    <w:pPr>
      <w:jc w:val="center"/>
    </w:pPr>
    <w:rPr>
      <w:rFonts w:ascii="宋体" w:hAnsi="Times" w:cs="宋体"/>
      <w:bCs/>
      <w:color w:val="003366"/>
      <w:szCs w:val="20"/>
    </w:rPr>
  </w:style>
  <w:style w:type="paragraph" w:customStyle="1" w:styleId="Char1011">
    <w:name w:val="Char101"/>
    <w:basedOn w:val="a"/>
  </w:style>
  <w:style w:type="paragraph" w:customStyle="1" w:styleId="CharCharChar1CharCharChar1CharCharChar1Char">
    <w:name w:val="Char Char Char1 Char Char Char1 Char Char Char1 Char"/>
    <w:basedOn w:val="a"/>
    <w:pPr>
      <w:spacing w:line="400" w:lineRule="exact"/>
      <w:ind w:firstLineChars="200" w:firstLine="200"/>
    </w:pPr>
    <w:rPr>
      <w:sz w:val="28"/>
      <w:szCs w:val="28"/>
    </w:rPr>
  </w:style>
  <w:style w:type="paragraph" w:customStyle="1" w:styleId="5116">
    <w:name w:val="表内5中11"/>
    <w:basedOn w:val="a"/>
    <w:pPr>
      <w:jc w:val="center"/>
    </w:pPr>
    <w:rPr>
      <w:rFonts w:ascii="宋体" w:hAnsi="宋体" w:cs="Arial"/>
      <w:color w:val="000000"/>
      <w:szCs w:val="21"/>
    </w:rPr>
  </w:style>
  <w:style w:type="paragraph" w:customStyle="1" w:styleId="CharCharCharCharCharCharChar41">
    <w:name w:val="Char Char Char Char Char Char Char41"/>
    <w:basedOn w:val="a"/>
  </w:style>
  <w:style w:type="paragraph" w:customStyle="1" w:styleId="affffff4">
    <w:name w:val="广西炼油"/>
    <w:basedOn w:val="a"/>
    <w:pPr>
      <w:spacing w:beforeLines="5"/>
      <w:ind w:firstLine="480"/>
    </w:pPr>
    <w:rPr>
      <w:rFonts w:ascii="宋体" w:hAnsi="宋体"/>
      <w:szCs w:val="28"/>
    </w:rPr>
  </w:style>
  <w:style w:type="paragraph" w:customStyle="1" w:styleId="3113">
    <w:name w:val="表内文字小3113"/>
    <w:basedOn w:val="a"/>
    <w:pPr>
      <w:jc w:val="center"/>
    </w:pPr>
    <w:rPr>
      <w:rFonts w:ascii="宋体" w:hAnsi="Times" w:cs="宋体"/>
      <w:bCs/>
      <w:color w:val="003366"/>
      <w:szCs w:val="20"/>
    </w:rPr>
  </w:style>
  <w:style w:type="paragraph" w:customStyle="1" w:styleId="CharCharCharChar1CharCharChar4">
    <w:name w:val="Char Char Char Char1 Char Char Char4"/>
    <w:basedOn w:val="a"/>
    <w:pPr>
      <w:widowControl/>
      <w:spacing w:after="160" w:line="240" w:lineRule="exact"/>
      <w:jc w:val="left"/>
    </w:pPr>
    <w:rPr>
      <w:rFonts w:ascii="Verdana" w:hAnsi="Verdana"/>
      <w:kern w:val="0"/>
      <w:sz w:val="20"/>
      <w:szCs w:val="20"/>
      <w:lang w:eastAsia="en-US"/>
    </w:rPr>
  </w:style>
  <w:style w:type="paragraph" w:customStyle="1" w:styleId="4a">
    <w:name w:val="图表题4"/>
    <w:basedOn w:val="afff7"/>
    <w:next w:val="afff7"/>
    <w:pPr>
      <w:ind w:firstLine="0"/>
      <w:jc w:val="center"/>
    </w:pPr>
    <w:rPr>
      <w:rFonts w:ascii="黑体" w:eastAsia="黑体" w:hAnsi="宋体" w:cs="宋体"/>
      <w:bCs/>
      <w:spacing w:val="0"/>
      <w:szCs w:val="24"/>
    </w:rPr>
  </w:style>
  <w:style w:type="paragraph" w:customStyle="1" w:styleId="11a">
    <w:name w:val="表11"/>
    <w:basedOn w:val="a"/>
    <w:pPr>
      <w:jc w:val="center"/>
    </w:pPr>
    <w:rPr>
      <w:rFonts w:eastAsia="仿宋_GB2312"/>
    </w:rPr>
  </w:style>
  <w:style w:type="paragraph" w:customStyle="1" w:styleId="Char4130">
    <w:name w:val="Char413"/>
    <w:basedOn w:val="a"/>
    <w:pPr>
      <w:ind w:left="-48"/>
    </w:pPr>
  </w:style>
  <w:style w:type="paragraph" w:customStyle="1" w:styleId="2311">
    <w:name w:val="燕山正文231"/>
    <w:basedOn w:val="a"/>
    <w:pPr>
      <w:tabs>
        <w:tab w:val="left" w:pos="4680"/>
      </w:tabs>
      <w:spacing w:line="480" w:lineRule="exact"/>
    </w:pPr>
    <w:rPr>
      <w:rFonts w:ascii="宋体" w:cs="宋体"/>
    </w:rPr>
  </w:style>
  <w:style w:type="paragraph" w:customStyle="1" w:styleId="font10">
    <w:name w:val="font10"/>
    <w:basedOn w:val="a"/>
    <w:pPr>
      <w:widowControl/>
      <w:spacing w:before="100" w:beforeAutospacing="1" w:after="100" w:afterAutospacing="1"/>
      <w:jc w:val="left"/>
    </w:pPr>
    <w:rPr>
      <w:rFonts w:ascii="宋体" w:hAnsi="宋体"/>
      <w:kern w:val="0"/>
      <w:sz w:val="20"/>
      <w:szCs w:val="20"/>
    </w:rPr>
  </w:style>
  <w:style w:type="paragraph" w:customStyle="1" w:styleId="11b">
    <w:name w:val="图表题11"/>
    <w:basedOn w:val="afff7"/>
    <w:next w:val="afff7"/>
    <w:pPr>
      <w:ind w:firstLine="0"/>
      <w:jc w:val="center"/>
    </w:pPr>
    <w:rPr>
      <w:rFonts w:ascii="黑体" w:eastAsia="黑体" w:hAnsi="宋体" w:cs="宋体"/>
      <w:bCs/>
      <w:spacing w:val="0"/>
      <w:szCs w:val="24"/>
    </w:rPr>
  </w:style>
  <w:style w:type="paragraph" w:customStyle="1" w:styleId="11140">
    <w:name w:val="表题1114"/>
    <w:basedOn w:val="a7"/>
    <w:qFormat/>
    <w:pPr>
      <w:tabs>
        <w:tab w:val="clear" w:pos="7380"/>
      </w:tabs>
      <w:overflowPunct/>
      <w:spacing w:before="0" w:afterLines="0"/>
      <w:jc w:val="center"/>
    </w:pPr>
    <w:rPr>
      <w:rFonts w:ascii="黑体"/>
      <w:sz w:val="24"/>
      <w:szCs w:val="24"/>
    </w:rPr>
  </w:style>
  <w:style w:type="paragraph" w:customStyle="1" w:styleId="162">
    <w:name w:val="表题16"/>
    <w:basedOn w:val="a7"/>
    <w:qFormat/>
    <w:pPr>
      <w:tabs>
        <w:tab w:val="clear" w:pos="7380"/>
      </w:tabs>
      <w:overflowPunct/>
      <w:spacing w:before="0" w:afterLines="0"/>
      <w:jc w:val="center"/>
    </w:pPr>
    <w:rPr>
      <w:rFonts w:ascii="黑体"/>
      <w:b/>
      <w:sz w:val="24"/>
      <w:szCs w:val="24"/>
    </w:rPr>
  </w:style>
  <w:style w:type="paragraph" w:customStyle="1" w:styleId="31310">
    <w:name w:val="表内文字小3131"/>
    <w:basedOn w:val="a"/>
    <w:pPr>
      <w:jc w:val="center"/>
    </w:pPr>
    <w:rPr>
      <w:rFonts w:ascii="宋体" w:hAnsi="Times" w:cs="宋体"/>
      <w:bCs/>
      <w:color w:val="003366"/>
      <w:szCs w:val="20"/>
    </w:rPr>
  </w:style>
  <w:style w:type="paragraph" w:customStyle="1" w:styleId="2fa">
    <w:name w:val="注释2"/>
    <w:basedOn w:val="afff7"/>
    <w:next w:val="ad"/>
    <w:pPr>
      <w:spacing w:before="120" w:after="120" w:line="240" w:lineRule="auto"/>
      <w:ind w:firstLineChars="200" w:firstLine="200"/>
    </w:pPr>
    <w:rPr>
      <w:rFonts w:hAnsi="Calibri" w:cs="宋体"/>
      <w:b w:val="0"/>
      <w:spacing w:val="0"/>
      <w:sz w:val="21"/>
    </w:rPr>
  </w:style>
  <w:style w:type="paragraph" w:customStyle="1" w:styleId="Char5110">
    <w:name w:val="Char511"/>
    <w:basedOn w:val="a"/>
    <w:pPr>
      <w:ind w:left="-45"/>
    </w:pPr>
  </w:style>
  <w:style w:type="paragraph" w:customStyle="1" w:styleId="525">
    <w:name w:val="图题52"/>
    <w:basedOn w:val="afff7"/>
    <w:next w:val="afff7"/>
    <w:pPr>
      <w:ind w:firstLine="0"/>
      <w:jc w:val="center"/>
    </w:pPr>
    <w:rPr>
      <w:rFonts w:ascii="黑体" w:eastAsia="黑体" w:hAnsi="宋体" w:cs="宋体"/>
      <w:bCs/>
      <w:spacing w:val="0"/>
      <w:szCs w:val="24"/>
    </w:rPr>
  </w:style>
  <w:style w:type="paragraph" w:customStyle="1" w:styleId="218">
    <w:name w:val="图题21"/>
    <w:basedOn w:val="afff7"/>
    <w:next w:val="afff7"/>
    <w:pPr>
      <w:ind w:firstLine="0"/>
      <w:jc w:val="center"/>
    </w:pPr>
    <w:rPr>
      <w:rFonts w:ascii="黑体" w:eastAsia="黑体" w:hAnsi="宋体" w:cs="宋体"/>
      <w:bCs/>
      <w:spacing w:val="0"/>
      <w:szCs w:val="24"/>
    </w:rPr>
  </w:style>
  <w:style w:type="paragraph" w:customStyle="1" w:styleId="affffff5">
    <w:name w:val="注解"/>
    <w:basedOn w:val="16"/>
    <w:rPr>
      <w:rFonts w:ascii="Times New Roman" w:eastAsia="仿宋_GB2312" w:hAnsi="Times New Roman"/>
      <w:sz w:val="21"/>
    </w:rPr>
  </w:style>
  <w:style w:type="paragraph" w:customStyle="1" w:styleId="560">
    <w:name w:val="表内宋5中6"/>
    <w:basedOn w:val="a"/>
    <w:pPr>
      <w:textAlignment w:val="baseline"/>
    </w:pPr>
    <w:rPr>
      <w:color w:val="000000"/>
      <w:kern w:val="0"/>
      <w:szCs w:val="20"/>
    </w:rPr>
  </w:style>
  <w:style w:type="paragraph" w:customStyle="1" w:styleId="1312">
    <w:name w:val="表格内字体131"/>
    <w:basedOn w:val="afff7"/>
    <w:next w:val="afff7"/>
    <w:pPr>
      <w:spacing w:line="240" w:lineRule="auto"/>
      <w:ind w:firstLine="0"/>
      <w:jc w:val="center"/>
    </w:pPr>
    <w:rPr>
      <w:rFonts w:hAnsi="宋体"/>
      <w:b w:val="0"/>
      <w:spacing w:val="0"/>
      <w:sz w:val="21"/>
      <w:szCs w:val="24"/>
    </w:rPr>
  </w:style>
  <w:style w:type="paragraph" w:customStyle="1" w:styleId="330">
    <w:name w:val="表内文字小33"/>
    <w:basedOn w:val="a"/>
    <w:pPr>
      <w:jc w:val="center"/>
    </w:pPr>
    <w:rPr>
      <w:rFonts w:ascii="宋体" w:hAnsi="Times"/>
      <w:szCs w:val="20"/>
    </w:rPr>
  </w:style>
  <w:style w:type="paragraph" w:customStyle="1" w:styleId="211110">
    <w:name w:val="正文21111"/>
    <w:basedOn w:val="16"/>
    <w:semiHidden/>
    <w:pPr>
      <w:spacing w:line="480" w:lineRule="atLeast"/>
      <w:jc w:val="center"/>
    </w:pPr>
    <w:rPr>
      <w:rFonts w:ascii="宋体" w:hAnsi="Times New Roman"/>
      <w:snapToGrid w:val="0"/>
      <w:spacing w:val="6"/>
      <w:sz w:val="21"/>
    </w:rPr>
  </w:style>
  <w:style w:type="paragraph" w:customStyle="1" w:styleId="83">
    <w:name w:val="表格内字体83"/>
    <w:basedOn w:val="afff7"/>
    <w:next w:val="afff7"/>
    <w:pPr>
      <w:spacing w:line="240" w:lineRule="auto"/>
      <w:ind w:firstLine="0"/>
      <w:jc w:val="center"/>
    </w:pPr>
    <w:rPr>
      <w:rFonts w:hAnsi="宋体"/>
      <w:b w:val="0"/>
      <w:spacing w:val="0"/>
      <w:sz w:val="21"/>
      <w:szCs w:val="24"/>
    </w:rPr>
  </w:style>
  <w:style w:type="paragraph" w:customStyle="1" w:styleId="219">
    <w:name w:val="附件21"/>
    <w:basedOn w:val="1"/>
    <w:next w:val="afff7"/>
    <w:pPr>
      <w:tabs>
        <w:tab w:val="clear" w:pos="480"/>
        <w:tab w:val="left" w:pos="1566"/>
      </w:tabs>
      <w:spacing w:after="210"/>
      <w:jc w:val="left"/>
    </w:pPr>
    <w:rPr>
      <w:rFonts w:ascii="黑体" w:eastAsia="黑体"/>
      <w:bCs w:val="0"/>
      <w:sz w:val="32"/>
      <w:szCs w:val="32"/>
    </w:rPr>
  </w:style>
  <w:style w:type="paragraph" w:customStyle="1" w:styleId="3122">
    <w:name w:val="表格内字体312"/>
    <w:basedOn w:val="afff7"/>
    <w:next w:val="afff7"/>
    <w:pPr>
      <w:spacing w:line="240" w:lineRule="auto"/>
      <w:ind w:firstLine="0"/>
      <w:jc w:val="center"/>
    </w:pPr>
    <w:rPr>
      <w:rFonts w:hAnsi="宋体"/>
      <w:b w:val="0"/>
      <w:spacing w:val="0"/>
      <w:sz w:val="21"/>
      <w:szCs w:val="24"/>
    </w:rPr>
  </w:style>
  <w:style w:type="paragraph" w:customStyle="1" w:styleId="Default21">
    <w:name w:val="Default21"/>
    <w:basedOn w:val="16"/>
    <w:pPr>
      <w:autoSpaceDE w:val="0"/>
      <w:autoSpaceDN w:val="0"/>
    </w:pPr>
    <w:rPr>
      <w:rFonts w:ascii="宋体" w:hAnsi="Times New Roman"/>
      <w:color w:val="000000"/>
      <w:sz w:val="24"/>
    </w:rPr>
  </w:style>
  <w:style w:type="paragraph" w:customStyle="1" w:styleId="5141">
    <w:name w:val="表文字5141"/>
    <w:basedOn w:val="a"/>
    <w:pPr>
      <w:jc w:val="left"/>
      <w:textAlignment w:val="baseline"/>
    </w:pPr>
    <w:rPr>
      <w:rFonts w:ascii="宋体"/>
      <w:kern w:val="0"/>
      <w:szCs w:val="20"/>
    </w:rPr>
  </w:style>
  <w:style w:type="paragraph" w:customStyle="1" w:styleId="1f4">
    <w:name w:val="标题正1"/>
    <w:basedOn w:val="a"/>
    <w:pPr>
      <w:spacing w:before="60" w:after="60" w:line="500" w:lineRule="exact"/>
    </w:pPr>
    <w:rPr>
      <w:rFonts w:ascii="黑体" w:eastAsia="黑体"/>
      <w:sz w:val="32"/>
      <w:szCs w:val="28"/>
    </w:rPr>
  </w:style>
  <w:style w:type="paragraph" w:customStyle="1" w:styleId="Char640">
    <w:name w:val="Char64"/>
    <w:basedOn w:val="a"/>
    <w:pPr>
      <w:spacing w:beforeLines="50"/>
    </w:pPr>
    <w:rPr>
      <w:rFonts w:ascii="黑体" w:eastAsia="黑体"/>
      <w:sz w:val="32"/>
      <w:szCs w:val="32"/>
    </w:rPr>
  </w:style>
  <w:style w:type="paragraph" w:customStyle="1" w:styleId="ParaChar24">
    <w:name w:val="默认段落字体 Para Char24"/>
    <w:basedOn w:val="a"/>
    <w:next w:val="a"/>
    <w:pPr>
      <w:spacing w:line="480" w:lineRule="exact"/>
      <w:ind w:firstLineChars="200" w:firstLine="200"/>
      <w:jc w:val="left"/>
    </w:pPr>
    <w:rPr>
      <w:rFonts w:ascii="宋体" w:eastAsia="汉鼎简书宋" w:hAnsi="宋体" w:cs="宋体"/>
      <w:sz w:val="28"/>
    </w:rPr>
  </w:style>
  <w:style w:type="paragraph" w:customStyle="1" w:styleId="731">
    <w:name w:val="正文格式731"/>
    <w:basedOn w:val="a"/>
    <w:pPr>
      <w:ind w:firstLine="482"/>
    </w:pPr>
    <w:rPr>
      <w:rFonts w:ascii="宋体" w:hAnsi="宋体"/>
    </w:rPr>
  </w:style>
  <w:style w:type="paragraph" w:customStyle="1" w:styleId="1214">
    <w:name w:val="文本框121"/>
    <w:basedOn w:val="a"/>
    <w:pPr>
      <w:spacing w:after="6"/>
      <w:jc w:val="center"/>
    </w:pPr>
    <w:rPr>
      <w:rFonts w:eastAsia="仿宋_GB2312"/>
    </w:rPr>
  </w:style>
  <w:style w:type="paragraph" w:customStyle="1" w:styleId="41131">
    <w:name w:val="标题41131"/>
    <w:basedOn w:val="a"/>
    <w:pPr>
      <w:spacing w:line="300" w:lineRule="auto"/>
      <w:jc w:val="left"/>
    </w:pPr>
    <w:rPr>
      <w:rFonts w:ascii="黑体" w:eastAsia="黑体" w:hAnsi="宋体" w:cs="宋体"/>
      <w:bCs/>
      <w:szCs w:val="20"/>
    </w:rPr>
  </w:style>
  <w:style w:type="paragraph" w:customStyle="1" w:styleId="1232">
    <w:name w:val="表中文字123"/>
    <w:basedOn w:val="a"/>
    <w:pPr>
      <w:widowControl/>
      <w:spacing w:line="240" w:lineRule="atLeast"/>
      <w:ind w:leftChars="-10" w:left="-24" w:rightChars="-20" w:right="-48"/>
      <w:jc w:val="center"/>
    </w:pPr>
    <w:rPr>
      <w:rFonts w:ascii="宋体"/>
      <w:kern w:val="0"/>
      <w:szCs w:val="21"/>
    </w:rPr>
  </w:style>
  <w:style w:type="paragraph" w:customStyle="1" w:styleId="Char229">
    <w:name w:val="Char229"/>
    <w:basedOn w:val="a"/>
    <w:pPr>
      <w:ind w:left="-48"/>
    </w:pPr>
  </w:style>
  <w:style w:type="paragraph" w:customStyle="1" w:styleId="341">
    <w:name w:val="黑体三号34"/>
    <w:basedOn w:val="afff7"/>
    <w:pPr>
      <w:jc w:val="center"/>
    </w:pPr>
    <w:rPr>
      <w:rFonts w:ascii="黑体" w:eastAsia="黑体" w:hAnsi="宋体" w:cs="宋体"/>
      <w:bCs/>
      <w:spacing w:val="0"/>
      <w:sz w:val="32"/>
    </w:rPr>
  </w:style>
  <w:style w:type="paragraph" w:customStyle="1" w:styleId="affffff6">
    <w:name w:val="图标"/>
    <w:basedOn w:val="af1"/>
    <w:qFormat/>
    <w:pPr>
      <w:pBdr>
        <w:top w:val="single" w:sz="4" w:space="1" w:color="auto"/>
      </w:pBdr>
      <w:adjustRightInd/>
      <w:snapToGrid/>
      <w:spacing w:line="360" w:lineRule="auto"/>
      <w:ind w:firstLine="561"/>
      <w:jc w:val="center"/>
      <w:textAlignment w:val="auto"/>
    </w:pPr>
    <w:rPr>
      <w:rFonts w:eastAsia="宋体"/>
      <w:b/>
      <w:color w:val="auto"/>
      <w:sz w:val="24"/>
      <w:szCs w:val="24"/>
    </w:rPr>
  </w:style>
  <w:style w:type="paragraph" w:customStyle="1" w:styleId="51140">
    <w:name w:val="表内宋5114"/>
    <w:basedOn w:val="aff2"/>
    <w:pPr>
      <w:spacing w:before="0" w:beforeAutospacing="0" w:after="0" w:afterAutospacing="0"/>
      <w:jc w:val="both"/>
    </w:pPr>
    <w:rPr>
      <w:rFonts w:cs="宋体"/>
      <w:color w:val="000000"/>
      <w:sz w:val="21"/>
      <w:szCs w:val="24"/>
    </w:rPr>
  </w:style>
  <w:style w:type="paragraph" w:customStyle="1" w:styleId="414">
    <w:name w:val="表题414"/>
    <w:basedOn w:val="af1"/>
    <w:pPr>
      <w:tabs>
        <w:tab w:val="left" w:pos="4305"/>
      </w:tabs>
      <w:spacing w:line="240" w:lineRule="auto"/>
      <w:ind w:firstLineChars="0" w:firstLine="0"/>
      <w:jc w:val="center"/>
      <w:textAlignment w:val="auto"/>
    </w:pPr>
    <w:rPr>
      <w:rFonts w:ascii="宋体" w:eastAsia="宋体" w:hAnsi="宋体" w:cs="宋体"/>
      <w:sz w:val="24"/>
      <w:szCs w:val="24"/>
    </w:rPr>
  </w:style>
  <w:style w:type="paragraph" w:customStyle="1" w:styleId="5310">
    <w:name w:val="表内531"/>
    <w:basedOn w:val="a"/>
    <w:pPr>
      <w:spacing w:line="300" w:lineRule="auto"/>
      <w:jc w:val="left"/>
    </w:pPr>
    <w:rPr>
      <w:rFonts w:ascii="宋体"/>
      <w:szCs w:val="20"/>
    </w:rPr>
  </w:style>
  <w:style w:type="paragraph" w:customStyle="1" w:styleId="535">
    <w:name w:val="正文修改53"/>
    <w:basedOn w:val="affff4"/>
    <w:rPr>
      <w:rFonts w:hAnsi="宋体"/>
      <w:color w:val="000000"/>
    </w:rPr>
  </w:style>
  <w:style w:type="paragraph" w:customStyle="1" w:styleId="Char326">
    <w:name w:val="Char326"/>
    <w:basedOn w:val="a"/>
    <w:pPr>
      <w:ind w:left="-48"/>
    </w:pPr>
  </w:style>
  <w:style w:type="paragraph" w:customStyle="1" w:styleId="xl30">
    <w:name w:val="xl30"/>
    <w:basedOn w:val="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Arial Unicode MS" w:hint="eastAsia"/>
      <w:color w:val="000000"/>
      <w:kern w:val="0"/>
      <w:szCs w:val="20"/>
    </w:rPr>
  </w:style>
  <w:style w:type="paragraph" w:customStyle="1" w:styleId="640">
    <w:name w:val="正文格式64"/>
    <w:basedOn w:val="a"/>
    <w:pPr>
      <w:ind w:firstLine="482"/>
    </w:pPr>
    <w:rPr>
      <w:rFonts w:ascii="宋体" w:hAnsi="宋体"/>
    </w:rPr>
  </w:style>
  <w:style w:type="paragraph" w:customStyle="1" w:styleId="Char1730">
    <w:name w:val="Char173"/>
    <w:basedOn w:val="a"/>
    <w:pPr>
      <w:ind w:left="-48"/>
    </w:pPr>
  </w:style>
  <w:style w:type="paragraph" w:customStyle="1" w:styleId="4b">
    <w:name w:val="注释4"/>
    <w:basedOn w:val="afff7"/>
    <w:next w:val="ad"/>
    <w:pPr>
      <w:spacing w:before="120" w:after="120" w:line="240" w:lineRule="auto"/>
      <w:ind w:firstLineChars="200" w:firstLine="200"/>
    </w:pPr>
    <w:rPr>
      <w:rFonts w:hAnsi="Calibri" w:cs="宋体"/>
      <w:b w:val="0"/>
      <w:spacing w:val="0"/>
      <w:sz w:val="21"/>
    </w:rPr>
  </w:style>
  <w:style w:type="paragraph" w:customStyle="1" w:styleId="441">
    <w:name w:val="标题44"/>
    <w:basedOn w:val="a"/>
    <w:pPr>
      <w:spacing w:line="300" w:lineRule="auto"/>
      <w:jc w:val="left"/>
    </w:pPr>
    <w:rPr>
      <w:rFonts w:ascii="黑体" w:eastAsia="黑体"/>
      <w:bCs/>
    </w:rPr>
  </w:style>
  <w:style w:type="paragraph" w:customStyle="1" w:styleId="5220">
    <w:name w:val="表内522"/>
    <w:basedOn w:val="a"/>
    <w:pPr>
      <w:spacing w:line="300" w:lineRule="auto"/>
      <w:jc w:val="left"/>
    </w:pPr>
    <w:rPr>
      <w:rFonts w:ascii="宋体"/>
      <w:sz w:val="18"/>
      <w:szCs w:val="20"/>
    </w:rPr>
  </w:style>
  <w:style w:type="paragraph" w:customStyle="1" w:styleId="Char721">
    <w:name w:val="Char721"/>
    <w:basedOn w:val="a"/>
    <w:pPr>
      <w:ind w:left="-48"/>
    </w:pPr>
  </w:style>
  <w:style w:type="paragraph" w:customStyle="1" w:styleId="54124">
    <w:name w:val="表内54124"/>
    <w:basedOn w:val="a"/>
    <w:pPr>
      <w:spacing w:line="300" w:lineRule="auto"/>
      <w:jc w:val="center"/>
    </w:pPr>
    <w:rPr>
      <w:rFonts w:ascii="宋体" w:hAnsi="宋体" w:cs="宋体"/>
      <w:szCs w:val="20"/>
    </w:rPr>
  </w:style>
  <w:style w:type="paragraph" w:customStyle="1" w:styleId="1116">
    <w:name w:val="正文格式＝111"/>
    <w:basedOn w:val="afff7"/>
    <w:next w:val="afff7"/>
    <w:semiHidden/>
    <w:rPr>
      <w:rFonts w:hAnsi="宋体"/>
      <w:b w:val="0"/>
      <w:spacing w:val="0"/>
      <w:szCs w:val="24"/>
    </w:rPr>
  </w:style>
  <w:style w:type="paragraph" w:customStyle="1" w:styleId="1215">
    <w:name w:val="附件121"/>
    <w:basedOn w:val="1"/>
    <w:next w:val="afff7"/>
    <w:pPr>
      <w:tabs>
        <w:tab w:val="clear" w:pos="480"/>
        <w:tab w:val="left" w:pos="1566"/>
      </w:tabs>
      <w:spacing w:after="210"/>
      <w:jc w:val="left"/>
    </w:pPr>
    <w:rPr>
      <w:rFonts w:ascii="黑体" w:eastAsia="黑体"/>
      <w:bCs w:val="0"/>
      <w:sz w:val="32"/>
      <w:szCs w:val="32"/>
    </w:rPr>
  </w:style>
  <w:style w:type="paragraph" w:customStyle="1" w:styleId="affffff7">
    <w:name w:val="白洋淀"/>
    <w:basedOn w:val="affffd"/>
    <w:semiHidden/>
    <w:pPr>
      <w:spacing w:line="360" w:lineRule="auto"/>
      <w:ind w:firstLine="480"/>
      <w:jc w:val="left"/>
    </w:pPr>
    <w:rPr>
      <w:rFonts w:cs="宋体"/>
    </w:rPr>
  </w:style>
  <w:style w:type="paragraph" w:customStyle="1" w:styleId="342">
    <w:name w:val="表34"/>
    <w:basedOn w:val="a"/>
    <w:pPr>
      <w:jc w:val="center"/>
    </w:pPr>
    <w:rPr>
      <w:rFonts w:eastAsia="仿宋_GB2312"/>
    </w:rPr>
  </w:style>
  <w:style w:type="paragraph" w:customStyle="1" w:styleId="Char3220">
    <w:name w:val="Char322"/>
    <w:basedOn w:val="a"/>
    <w:pPr>
      <w:ind w:left="-48"/>
    </w:pPr>
  </w:style>
  <w:style w:type="paragraph" w:customStyle="1" w:styleId="1132">
    <w:name w:val="燕山正文1132"/>
    <w:basedOn w:val="a"/>
    <w:pPr>
      <w:tabs>
        <w:tab w:val="left" w:pos="4680"/>
      </w:tabs>
      <w:ind w:firstLineChars="200" w:firstLine="480"/>
    </w:pPr>
    <w:rPr>
      <w:rFonts w:ascii="宋体" w:hAnsi="宋体" w:cs="宋体"/>
      <w:bCs/>
      <w:color w:val="000000"/>
      <w:kern w:val="0"/>
    </w:rPr>
  </w:style>
  <w:style w:type="paragraph" w:customStyle="1" w:styleId="154">
    <w:name w:val="燕山正文15"/>
    <w:basedOn w:val="a"/>
    <w:pPr>
      <w:tabs>
        <w:tab w:val="left" w:pos="4680"/>
      </w:tabs>
      <w:spacing w:line="480" w:lineRule="exact"/>
    </w:pPr>
    <w:rPr>
      <w:rFonts w:ascii="宋体" w:cs="宋体"/>
    </w:rPr>
  </w:style>
  <w:style w:type="paragraph" w:customStyle="1" w:styleId="2118">
    <w:name w:val="表格内字体211"/>
    <w:basedOn w:val="afff7"/>
    <w:next w:val="afff7"/>
    <w:pPr>
      <w:spacing w:line="240" w:lineRule="auto"/>
      <w:ind w:firstLine="0"/>
      <w:jc w:val="center"/>
    </w:pPr>
    <w:rPr>
      <w:rFonts w:hAnsi="宋体"/>
      <w:b w:val="0"/>
      <w:spacing w:val="0"/>
      <w:sz w:val="21"/>
      <w:szCs w:val="24"/>
    </w:rPr>
  </w:style>
  <w:style w:type="paragraph" w:customStyle="1" w:styleId="111110">
    <w:name w:val="燕山正文11111"/>
    <w:basedOn w:val="a"/>
    <w:pPr>
      <w:tabs>
        <w:tab w:val="left" w:pos="4680"/>
      </w:tabs>
      <w:spacing w:line="480" w:lineRule="exact"/>
    </w:pPr>
    <w:rPr>
      <w:rFonts w:ascii="宋体" w:hAnsi="宋体" w:cs="宋体"/>
      <w:bCs/>
      <w:color w:val="000000"/>
    </w:rPr>
  </w:style>
  <w:style w:type="paragraph" w:customStyle="1" w:styleId="3112">
    <w:name w:val="表311"/>
    <w:basedOn w:val="a"/>
    <w:pPr>
      <w:jc w:val="center"/>
    </w:pPr>
    <w:rPr>
      <w:rFonts w:eastAsia="仿宋_GB2312"/>
    </w:rPr>
  </w:style>
  <w:style w:type="paragraph" w:customStyle="1" w:styleId="5312">
    <w:name w:val="表内5312"/>
    <w:basedOn w:val="a"/>
    <w:pPr>
      <w:spacing w:line="300" w:lineRule="auto"/>
      <w:jc w:val="left"/>
    </w:pPr>
    <w:rPr>
      <w:rFonts w:ascii="宋体"/>
      <w:szCs w:val="20"/>
    </w:rPr>
  </w:style>
  <w:style w:type="paragraph" w:customStyle="1" w:styleId="xl88">
    <w:name w:val="xl88"/>
    <w:basedOn w:val="a"/>
    <w:pPr>
      <w:widowControl/>
      <w:pBdr>
        <w:bottom w:val="single" w:sz="4" w:space="0" w:color="auto"/>
        <w:right w:val="single" w:sz="4" w:space="0" w:color="auto"/>
      </w:pBdr>
      <w:spacing w:before="100" w:beforeAutospacing="1" w:after="100" w:afterAutospacing="1"/>
      <w:jc w:val="center"/>
    </w:pPr>
    <w:rPr>
      <w:rFonts w:ascii="Arial Unicode MS" w:hAnsi="Arial Unicode MS"/>
      <w:b/>
      <w:bCs/>
      <w:kern w:val="0"/>
      <w:sz w:val="20"/>
      <w:szCs w:val="20"/>
    </w:rPr>
  </w:style>
  <w:style w:type="paragraph" w:customStyle="1" w:styleId="11131">
    <w:name w:val="表题11131"/>
    <w:basedOn w:val="a7"/>
    <w:qFormat/>
    <w:pPr>
      <w:tabs>
        <w:tab w:val="clear" w:pos="7380"/>
      </w:tabs>
      <w:overflowPunct/>
      <w:spacing w:before="0" w:afterLines="0"/>
      <w:jc w:val="center"/>
    </w:pPr>
    <w:rPr>
      <w:rFonts w:ascii="黑体"/>
      <w:sz w:val="24"/>
      <w:szCs w:val="24"/>
    </w:rPr>
  </w:style>
  <w:style w:type="paragraph" w:customStyle="1" w:styleId="1122">
    <w:name w:val="图题112"/>
    <w:basedOn w:val="afff7"/>
    <w:next w:val="afff7"/>
    <w:pPr>
      <w:ind w:firstLine="0"/>
      <w:jc w:val="center"/>
    </w:pPr>
    <w:rPr>
      <w:rFonts w:ascii="黑体" w:eastAsia="黑体" w:hAnsi="宋体" w:cs="宋体"/>
      <w:bCs/>
      <w:spacing w:val="0"/>
      <w:szCs w:val="24"/>
    </w:rPr>
  </w:style>
  <w:style w:type="paragraph" w:customStyle="1" w:styleId="1f5">
    <w:name w:val="正文斜体1"/>
    <w:basedOn w:val="afff7"/>
    <w:next w:val="afff7"/>
    <w:rPr>
      <w:rFonts w:hAnsi="宋体"/>
      <w:b w:val="0"/>
      <w:i/>
      <w:iCs/>
      <w:spacing w:val="0"/>
      <w:szCs w:val="24"/>
    </w:rPr>
  </w:style>
  <w:style w:type="paragraph" w:customStyle="1" w:styleId="Char680">
    <w:name w:val="Char68"/>
    <w:basedOn w:val="a"/>
    <w:pPr>
      <w:ind w:left="-48"/>
    </w:pPr>
  </w:style>
  <w:style w:type="paragraph" w:customStyle="1" w:styleId="4c">
    <w:name w:val="附件4"/>
    <w:basedOn w:val="1"/>
    <w:next w:val="afff7"/>
    <w:pPr>
      <w:tabs>
        <w:tab w:val="clear" w:pos="480"/>
        <w:tab w:val="left" w:pos="1566"/>
      </w:tabs>
      <w:spacing w:after="210"/>
      <w:jc w:val="left"/>
    </w:pPr>
    <w:rPr>
      <w:rFonts w:ascii="黑体" w:eastAsia="黑体"/>
      <w:b w:val="0"/>
      <w:bCs w:val="0"/>
      <w:sz w:val="32"/>
      <w:szCs w:val="32"/>
    </w:rPr>
  </w:style>
  <w:style w:type="paragraph" w:customStyle="1" w:styleId="3121110">
    <w:name w:val="表内文字小312111"/>
    <w:basedOn w:val="a"/>
    <w:pPr>
      <w:jc w:val="center"/>
    </w:pPr>
    <w:rPr>
      <w:rFonts w:ascii="宋体" w:hAnsi="Times" w:cs="宋体"/>
      <w:bCs/>
      <w:color w:val="003366"/>
      <w:szCs w:val="20"/>
    </w:rPr>
  </w:style>
  <w:style w:type="paragraph" w:customStyle="1" w:styleId="517">
    <w:name w:val="表51"/>
    <w:basedOn w:val="a"/>
    <w:pPr>
      <w:jc w:val="center"/>
    </w:pPr>
    <w:rPr>
      <w:rFonts w:eastAsia="仿宋_GB2312"/>
    </w:rPr>
  </w:style>
  <w:style w:type="paragraph" w:customStyle="1" w:styleId="7110">
    <w:name w:val="正文格式711"/>
    <w:basedOn w:val="a"/>
    <w:pPr>
      <w:ind w:firstLine="482"/>
    </w:pPr>
    <w:rPr>
      <w:rFonts w:ascii="宋体" w:hAnsi="宋体"/>
    </w:rPr>
  </w:style>
  <w:style w:type="paragraph" w:customStyle="1" w:styleId="134">
    <w:name w:val="表内文字边13"/>
    <w:basedOn w:val="a"/>
    <w:pPr>
      <w:widowControl/>
      <w:spacing w:line="240" w:lineRule="atLeast"/>
      <w:ind w:leftChars="-10" w:left="-21" w:rightChars="-20" w:right="-42"/>
    </w:pPr>
    <w:rPr>
      <w:rFonts w:ascii="宋体"/>
      <w:kern w:val="0"/>
      <w:szCs w:val="21"/>
    </w:rPr>
  </w:style>
  <w:style w:type="paragraph" w:customStyle="1" w:styleId="bg1">
    <w:name w:val="bg附录1标题"/>
    <w:basedOn w:val="a"/>
    <w:next w:val="bg0"/>
    <w:pPr>
      <w:pBdr>
        <w:top w:val="single" w:sz="4" w:space="1" w:color="auto"/>
      </w:pBdr>
      <w:spacing w:before="120"/>
      <w:ind w:firstLine="482"/>
      <w:outlineLvl w:val="2"/>
    </w:pPr>
    <w:rPr>
      <w:rFonts w:eastAsia="黑体"/>
      <w:sz w:val="28"/>
      <w:szCs w:val="20"/>
    </w:rPr>
  </w:style>
  <w:style w:type="paragraph" w:customStyle="1" w:styleId="bg0">
    <w:name w:val="bg正文首行缩进"/>
    <w:basedOn w:val="a"/>
    <w:semiHidden/>
    <w:pPr>
      <w:pBdr>
        <w:top w:val="single" w:sz="4" w:space="1" w:color="auto"/>
      </w:pBdr>
      <w:spacing w:line="400" w:lineRule="exact"/>
      <w:ind w:firstLine="482"/>
    </w:pPr>
    <w:rPr>
      <w:szCs w:val="20"/>
    </w:rPr>
  </w:style>
  <w:style w:type="paragraph" w:customStyle="1" w:styleId="135">
    <w:name w:val="表题13"/>
    <w:basedOn w:val="a7"/>
    <w:qFormat/>
    <w:pPr>
      <w:tabs>
        <w:tab w:val="clear" w:pos="7380"/>
      </w:tabs>
      <w:overflowPunct/>
      <w:spacing w:before="0" w:afterLines="0"/>
      <w:jc w:val="center"/>
    </w:pPr>
    <w:rPr>
      <w:rFonts w:ascii="黑体"/>
      <w:b/>
      <w:sz w:val="24"/>
      <w:szCs w:val="24"/>
    </w:rPr>
  </w:style>
  <w:style w:type="paragraph" w:customStyle="1" w:styleId="ParaCharCharCharChar81">
    <w:name w:val="默认段落字体 Para Char Char Char Char81"/>
    <w:basedOn w:val="a"/>
  </w:style>
  <w:style w:type="paragraph" w:customStyle="1" w:styleId="ParaCharCharChar1CharCharCharChar">
    <w:name w:val="默认段落字体 Para Char Char Char1 Char Char Char Char"/>
    <w:basedOn w:val="a"/>
    <w:rPr>
      <w:szCs w:val="20"/>
    </w:rPr>
  </w:style>
  <w:style w:type="paragraph" w:customStyle="1" w:styleId="Char104">
    <w:name w:val="Char104"/>
    <w:basedOn w:val="a"/>
  </w:style>
  <w:style w:type="paragraph" w:customStyle="1" w:styleId="1117">
    <w:name w:val="图题注111"/>
    <w:basedOn w:val="a7"/>
    <w:pPr>
      <w:tabs>
        <w:tab w:val="clear" w:pos="7380"/>
      </w:tabs>
      <w:overflowPunct/>
      <w:spacing w:before="0" w:afterLines="0"/>
      <w:jc w:val="center"/>
    </w:pPr>
    <w:rPr>
      <w:rFonts w:ascii="黑体" w:cs="宋体"/>
      <w:b/>
      <w:bCs/>
      <w:sz w:val="24"/>
      <w:szCs w:val="24"/>
    </w:rPr>
  </w:style>
  <w:style w:type="paragraph" w:customStyle="1" w:styleId="4114">
    <w:name w:val="标题4114"/>
    <w:basedOn w:val="a"/>
    <w:pPr>
      <w:spacing w:line="300" w:lineRule="auto"/>
      <w:jc w:val="left"/>
    </w:pPr>
    <w:rPr>
      <w:rFonts w:ascii="黑体" w:eastAsia="黑体" w:hAnsi="宋体" w:cs="宋体"/>
      <w:bCs/>
      <w:szCs w:val="20"/>
    </w:rPr>
  </w:style>
  <w:style w:type="paragraph" w:customStyle="1" w:styleId="511110">
    <w:name w:val="表内51111"/>
    <w:basedOn w:val="a"/>
    <w:pPr>
      <w:jc w:val="center"/>
    </w:pPr>
    <w:rPr>
      <w:rFonts w:ascii="宋体" w:hAnsi="宋体"/>
      <w:kern w:val="0"/>
      <w:sz w:val="20"/>
      <w:szCs w:val="20"/>
    </w:rPr>
  </w:style>
  <w:style w:type="paragraph" w:customStyle="1" w:styleId="343">
    <w:name w:val="图题34"/>
    <w:basedOn w:val="afff7"/>
    <w:next w:val="afff7"/>
    <w:pPr>
      <w:ind w:firstLine="0"/>
      <w:jc w:val="center"/>
    </w:pPr>
    <w:rPr>
      <w:rFonts w:ascii="黑体" w:eastAsia="黑体" w:hAnsi="宋体" w:cs="宋体"/>
      <w:bCs/>
      <w:spacing w:val="0"/>
      <w:szCs w:val="24"/>
    </w:rPr>
  </w:style>
  <w:style w:type="paragraph" w:customStyle="1" w:styleId="211111">
    <w:name w:val="表题211111"/>
    <w:basedOn w:val="a"/>
    <w:pPr>
      <w:widowControl/>
      <w:jc w:val="center"/>
    </w:pPr>
    <w:rPr>
      <w:rFonts w:ascii="黑体" w:eastAsia="黑体" w:hAnsi="宋体" w:cs="宋体"/>
      <w:kern w:val="0"/>
    </w:rPr>
  </w:style>
  <w:style w:type="paragraph" w:customStyle="1" w:styleId="Char324">
    <w:name w:val="Char324"/>
    <w:basedOn w:val="a"/>
    <w:pPr>
      <w:ind w:left="-48"/>
    </w:pPr>
  </w:style>
  <w:style w:type="paragraph" w:customStyle="1" w:styleId="414H4H4141H42H4111425">
    <w:name w:val="样式 标题 4无效格式无效格式1河石管道4H4H41小小节河石管道41H42H411小小节1河石管道42...5"/>
    <w:basedOn w:val="4"/>
    <w:pPr>
      <w:tabs>
        <w:tab w:val="left" w:pos="864"/>
        <w:tab w:val="left" w:pos="2160"/>
      </w:tabs>
      <w:ind w:left="664" w:hanging="864"/>
    </w:pPr>
    <w:rPr>
      <w:rFonts w:ascii="黑体" w:eastAsia="黑体"/>
      <w:bCs w:val="0"/>
    </w:rPr>
  </w:style>
  <w:style w:type="paragraph" w:customStyle="1" w:styleId="14113">
    <w:name w:val="表题14113"/>
    <w:basedOn w:val="a"/>
    <w:pPr>
      <w:widowControl/>
      <w:jc w:val="center"/>
    </w:pPr>
    <w:rPr>
      <w:rFonts w:ascii="黑体" w:eastAsia="黑体" w:hAnsi="宋体" w:cs="宋体"/>
      <w:kern w:val="0"/>
    </w:rPr>
  </w:style>
  <w:style w:type="paragraph" w:customStyle="1" w:styleId="4112">
    <w:name w:val="正文格式＝411"/>
    <w:basedOn w:val="afff7"/>
    <w:next w:val="afff7"/>
    <w:semiHidden/>
    <w:rPr>
      <w:rFonts w:hAnsi="宋体"/>
      <w:b w:val="0"/>
      <w:spacing w:val="0"/>
      <w:szCs w:val="24"/>
    </w:rPr>
  </w:style>
  <w:style w:type="paragraph" w:customStyle="1" w:styleId="36324">
    <w:name w:val="样式 标题 3 + 段前: 6 磅 段后: 3 磅 行距: 固定值 24 磅"/>
    <w:basedOn w:val="3"/>
    <w:semiHidden/>
    <w:pPr>
      <w:tabs>
        <w:tab w:val="left" w:pos="900"/>
      </w:tabs>
      <w:spacing w:before="120" w:after="120" w:line="324" w:lineRule="auto"/>
    </w:pPr>
    <w:rPr>
      <w:rFonts w:hAnsi="宋体" w:cs="宋体"/>
      <w:bCs w:val="0"/>
      <w:color w:val="000000"/>
      <w:sz w:val="28"/>
      <w:szCs w:val="30"/>
    </w:rPr>
  </w:style>
  <w:style w:type="paragraph" w:customStyle="1" w:styleId="affffff8">
    <w:name w:val="白洋淀目录"/>
    <w:basedOn w:val="a"/>
    <w:next w:val="affffff9"/>
    <w:pPr>
      <w:pBdr>
        <w:top w:val="single" w:sz="4" w:space="1" w:color="auto"/>
      </w:pBdr>
      <w:ind w:firstLineChars="200" w:firstLine="200"/>
    </w:pPr>
    <w:rPr>
      <w:rFonts w:cs="宋体"/>
    </w:rPr>
  </w:style>
  <w:style w:type="paragraph" w:customStyle="1" w:styleId="affffff9">
    <w:name w:val="目录"/>
    <w:basedOn w:val="ab"/>
    <w:pPr>
      <w:pBdr>
        <w:top w:val="single" w:sz="4" w:space="1" w:color="auto"/>
      </w:pBdr>
      <w:spacing w:before="0" w:after="0" w:line="360" w:lineRule="auto"/>
    </w:pPr>
    <w:rPr>
      <w:rFonts w:ascii="Times New Roman" w:hAnsi="Times New Roman" w:cs="Arial"/>
      <w:caps w:val="0"/>
      <w:sz w:val="30"/>
      <w:szCs w:val="30"/>
    </w:rPr>
  </w:style>
  <w:style w:type="paragraph" w:customStyle="1" w:styleId="xl27">
    <w:name w:val="xl27"/>
    <w:basedOn w:val="a"/>
    <w:pPr>
      <w:widowControl/>
      <w:pBdr>
        <w:bottom w:val="single" w:sz="12" w:space="0" w:color="auto"/>
      </w:pBdr>
      <w:spacing w:before="100" w:after="100"/>
      <w:jc w:val="center"/>
    </w:pPr>
    <w:rPr>
      <w:rFonts w:ascii="宋体" w:hAnsi="宋体"/>
      <w:kern w:val="0"/>
      <w:szCs w:val="20"/>
    </w:rPr>
  </w:style>
  <w:style w:type="paragraph" w:customStyle="1" w:styleId="312131">
    <w:name w:val="表内文字小31213"/>
    <w:basedOn w:val="a"/>
    <w:pPr>
      <w:jc w:val="center"/>
    </w:pPr>
    <w:rPr>
      <w:rFonts w:ascii="宋体" w:hAnsi="Times" w:cs="宋体"/>
      <w:bCs/>
      <w:color w:val="003366"/>
      <w:szCs w:val="20"/>
    </w:rPr>
  </w:style>
  <w:style w:type="paragraph" w:customStyle="1" w:styleId="5350">
    <w:name w:val="表内535"/>
    <w:basedOn w:val="a"/>
    <w:pPr>
      <w:spacing w:line="300" w:lineRule="auto"/>
      <w:jc w:val="left"/>
    </w:pPr>
    <w:rPr>
      <w:rFonts w:ascii="宋体"/>
      <w:szCs w:val="20"/>
    </w:rPr>
  </w:style>
  <w:style w:type="paragraph" w:customStyle="1" w:styleId="66">
    <w:name w:val="表内文字小6"/>
    <w:basedOn w:val="a"/>
    <w:pPr>
      <w:jc w:val="center"/>
    </w:pPr>
    <w:rPr>
      <w:rFonts w:ascii="宋体" w:hAnsi="Times"/>
      <w:szCs w:val="20"/>
    </w:rPr>
  </w:style>
  <w:style w:type="paragraph" w:customStyle="1" w:styleId="100">
    <w:name w:val="正文格式10"/>
    <w:basedOn w:val="a"/>
    <w:pPr>
      <w:ind w:firstLine="482"/>
    </w:pPr>
    <w:rPr>
      <w:rFonts w:ascii="宋体" w:hAnsi="宋体"/>
    </w:rPr>
  </w:style>
  <w:style w:type="paragraph" w:customStyle="1" w:styleId="3161">
    <w:name w:val="表内文字小3161"/>
    <w:basedOn w:val="a"/>
    <w:pPr>
      <w:jc w:val="center"/>
    </w:pPr>
    <w:rPr>
      <w:rFonts w:ascii="宋体" w:hAnsi="Times" w:cs="宋体"/>
      <w:bCs/>
      <w:color w:val="003366"/>
      <w:szCs w:val="20"/>
    </w:rPr>
  </w:style>
  <w:style w:type="paragraph" w:customStyle="1" w:styleId="442">
    <w:name w:val="表中文字44"/>
    <w:basedOn w:val="a"/>
    <w:pPr>
      <w:spacing w:line="340" w:lineRule="exact"/>
      <w:ind w:firstLineChars="200" w:firstLine="480"/>
      <w:jc w:val="center"/>
    </w:pPr>
    <w:rPr>
      <w:rFonts w:ascii="Arial" w:hAnsi="Arial"/>
      <w:kern w:val="0"/>
      <w:sz w:val="20"/>
      <w:lang w:eastAsia="zh-TW"/>
    </w:rPr>
  </w:style>
  <w:style w:type="paragraph" w:customStyle="1" w:styleId="3132">
    <w:name w:val="正文格式＝313"/>
    <w:basedOn w:val="afff7"/>
    <w:next w:val="afff7"/>
    <w:semiHidden/>
    <w:rPr>
      <w:rFonts w:hAnsi="宋体"/>
      <w:b w:val="0"/>
      <w:spacing w:val="0"/>
      <w:szCs w:val="24"/>
    </w:rPr>
  </w:style>
  <w:style w:type="paragraph" w:customStyle="1" w:styleId="11c">
    <w:name w:val="表题11"/>
    <w:basedOn w:val="a7"/>
    <w:qFormat/>
    <w:pPr>
      <w:tabs>
        <w:tab w:val="clear" w:pos="7380"/>
      </w:tabs>
      <w:overflowPunct/>
      <w:spacing w:before="0" w:afterLines="0"/>
      <w:jc w:val="center"/>
    </w:pPr>
    <w:rPr>
      <w:rFonts w:ascii="黑体"/>
      <w:sz w:val="24"/>
      <w:szCs w:val="24"/>
    </w:rPr>
  </w:style>
  <w:style w:type="paragraph" w:customStyle="1" w:styleId="Char4110">
    <w:name w:val="Char411"/>
    <w:basedOn w:val="a"/>
    <w:pPr>
      <w:ind w:left="-48"/>
    </w:pPr>
  </w:style>
  <w:style w:type="paragraph" w:customStyle="1" w:styleId="21331">
    <w:name w:val="表内文字小21331"/>
    <w:basedOn w:val="a"/>
    <w:pPr>
      <w:jc w:val="center"/>
      <w:textAlignment w:val="baseline"/>
    </w:pPr>
    <w:rPr>
      <w:rFonts w:ascii="宋体" w:hAnsi="Times"/>
      <w:bCs/>
      <w:color w:val="000000"/>
      <w:szCs w:val="20"/>
    </w:rPr>
  </w:style>
  <w:style w:type="paragraph" w:customStyle="1" w:styleId="318">
    <w:name w:val="附件31"/>
    <w:basedOn w:val="1"/>
    <w:next w:val="afff7"/>
    <w:pPr>
      <w:tabs>
        <w:tab w:val="clear" w:pos="480"/>
        <w:tab w:val="left" w:pos="1566"/>
      </w:tabs>
      <w:spacing w:after="120"/>
      <w:jc w:val="left"/>
    </w:pPr>
    <w:rPr>
      <w:rFonts w:ascii="黑体" w:eastAsia="黑体"/>
      <w:bCs w:val="0"/>
      <w:sz w:val="32"/>
      <w:szCs w:val="32"/>
    </w:rPr>
  </w:style>
  <w:style w:type="paragraph" w:customStyle="1" w:styleId="Char2211">
    <w:name w:val="Char2211"/>
    <w:basedOn w:val="a"/>
    <w:pPr>
      <w:spacing w:beforeLines="50"/>
    </w:pPr>
    <w:rPr>
      <w:rFonts w:ascii="黑体" w:eastAsia="黑体"/>
      <w:sz w:val="32"/>
      <w:szCs w:val="32"/>
    </w:rPr>
  </w:style>
  <w:style w:type="paragraph" w:customStyle="1" w:styleId="5117">
    <w:name w:val="正文格式511"/>
    <w:basedOn w:val="a"/>
    <w:pPr>
      <w:ind w:firstLine="482"/>
    </w:pPr>
    <w:rPr>
      <w:rFonts w:ascii="宋体" w:hAnsi="宋体"/>
    </w:rPr>
  </w:style>
  <w:style w:type="paragraph" w:customStyle="1" w:styleId="xl56">
    <w:name w:val="xl56"/>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20"/>
      <w:szCs w:val="20"/>
    </w:rPr>
  </w:style>
  <w:style w:type="paragraph" w:customStyle="1" w:styleId="1f6">
    <w:name w:val="公式样式1"/>
    <w:basedOn w:val="a"/>
    <w:pPr>
      <w:ind w:firstLineChars="100" w:firstLine="235"/>
    </w:pPr>
    <w:rPr>
      <w:rFonts w:ascii="宋体" w:hAnsi="宋体"/>
      <w:szCs w:val="20"/>
    </w:rPr>
  </w:style>
  <w:style w:type="paragraph" w:customStyle="1" w:styleId="1133">
    <w:name w:val="表中文字113"/>
    <w:basedOn w:val="a"/>
    <w:pPr>
      <w:widowControl/>
      <w:spacing w:line="240" w:lineRule="atLeast"/>
      <w:ind w:leftChars="-10" w:left="-24" w:rightChars="-20" w:right="-48"/>
      <w:jc w:val="center"/>
    </w:pPr>
    <w:rPr>
      <w:rFonts w:ascii="宋体"/>
      <w:kern w:val="0"/>
      <w:szCs w:val="21"/>
    </w:rPr>
  </w:style>
  <w:style w:type="paragraph" w:customStyle="1" w:styleId="21121">
    <w:name w:val="表内文字小21121"/>
    <w:basedOn w:val="a"/>
    <w:pPr>
      <w:jc w:val="center"/>
    </w:pPr>
    <w:rPr>
      <w:rFonts w:ascii="宋体" w:hAnsi="Times"/>
      <w:bCs/>
      <w:color w:val="000000"/>
      <w:szCs w:val="20"/>
    </w:rPr>
  </w:style>
  <w:style w:type="paragraph" w:customStyle="1" w:styleId="ParaCharCharCharChar5">
    <w:name w:val="默认段落字体 Para Char Char Char Char5"/>
    <w:basedOn w:val="a"/>
  </w:style>
  <w:style w:type="paragraph" w:customStyle="1" w:styleId="11d">
    <w:name w:val="环评正文11"/>
    <w:basedOn w:val="16"/>
    <w:pPr>
      <w:spacing w:line="440" w:lineRule="exact"/>
      <w:ind w:firstLine="200"/>
    </w:pPr>
    <w:rPr>
      <w:rFonts w:ascii="Times New Roman" w:hAnsi="Times New Roman"/>
      <w:bCs/>
      <w:kern w:val="2"/>
      <w:sz w:val="24"/>
    </w:rPr>
  </w:style>
  <w:style w:type="paragraph" w:customStyle="1" w:styleId="CharCharCharCharCharCharChar228">
    <w:name w:val="Char Char Char Char Char Char Char228"/>
    <w:basedOn w:val="a"/>
  </w:style>
  <w:style w:type="paragraph" w:customStyle="1" w:styleId="Char7111">
    <w:name w:val="Char7111"/>
    <w:basedOn w:val="a"/>
    <w:pPr>
      <w:ind w:left="-48"/>
    </w:pPr>
  </w:style>
  <w:style w:type="paragraph" w:customStyle="1" w:styleId="CharCharCharChar1CharCharChar31">
    <w:name w:val="Char Char Char Char1 Char Char Char31"/>
    <w:basedOn w:val="a"/>
    <w:pPr>
      <w:widowControl/>
      <w:spacing w:after="160" w:line="240" w:lineRule="exact"/>
      <w:jc w:val="left"/>
    </w:pPr>
    <w:rPr>
      <w:rFonts w:ascii="Verdana" w:hAnsi="Verdana"/>
      <w:kern w:val="0"/>
      <w:sz w:val="20"/>
      <w:szCs w:val="20"/>
      <w:lang w:eastAsia="en-US"/>
    </w:rPr>
  </w:style>
  <w:style w:type="paragraph" w:customStyle="1" w:styleId="CharCharCharCharCharCharChar25">
    <w:name w:val="Char Char Char Char Char Char Char25"/>
    <w:basedOn w:val="a"/>
  </w:style>
  <w:style w:type="paragraph" w:customStyle="1" w:styleId="Char520">
    <w:name w:val="Char52"/>
    <w:basedOn w:val="a"/>
    <w:pPr>
      <w:ind w:left="-45"/>
    </w:pPr>
  </w:style>
  <w:style w:type="paragraph" w:customStyle="1" w:styleId="affffffa">
    <w:name w:val="表内文字"/>
    <w:basedOn w:val="a"/>
    <w:pPr>
      <w:spacing w:line="400" w:lineRule="exact"/>
      <w:jc w:val="center"/>
      <w:textAlignment w:val="baseline"/>
    </w:pPr>
    <w:rPr>
      <w:kern w:val="24"/>
      <w:szCs w:val="21"/>
    </w:rPr>
  </w:style>
  <w:style w:type="paragraph" w:customStyle="1" w:styleId="CharCharCharCharCharCharChar28">
    <w:name w:val="Char Char Char Char Char Char Char28"/>
    <w:basedOn w:val="a"/>
  </w:style>
  <w:style w:type="paragraph" w:customStyle="1" w:styleId="5212">
    <w:name w:val="表中文字521"/>
    <w:basedOn w:val="a"/>
    <w:pPr>
      <w:widowControl/>
      <w:spacing w:line="240" w:lineRule="atLeast"/>
      <w:ind w:leftChars="-10" w:left="-24" w:rightChars="-20" w:right="-48"/>
      <w:jc w:val="center"/>
    </w:pPr>
    <w:rPr>
      <w:rFonts w:ascii="宋体"/>
      <w:kern w:val="0"/>
      <w:szCs w:val="21"/>
    </w:rPr>
  </w:style>
  <w:style w:type="paragraph" w:customStyle="1" w:styleId="7310">
    <w:name w:val="表格内字体731"/>
    <w:basedOn w:val="afff7"/>
    <w:next w:val="afff7"/>
    <w:pPr>
      <w:spacing w:line="240" w:lineRule="auto"/>
      <w:ind w:firstLine="0"/>
      <w:jc w:val="center"/>
    </w:pPr>
    <w:rPr>
      <w:rFonts w:hAnsi="宋体"/>
      <w:b w:val="0"/>
      <w:spacing w:val="0"/>
      <w:sz w:val="21"/>
      <w:szCs w:val="24"/>
    </w:rPr>
  </w:style>
  <w:style w:type="paragraph" w:customStyle="1" w:styleId="4410">
    <w:name w:val="标题441"/>
    <w:basedOn w:val="a"/>
    <w:pPr>
      <w:spacing w:line="300" w:lineRule="auto"/>
      <w:jc w:val="left"/>
    </w:pPr>
    <w:rPr>
      <w:rFonts w:ascii="黑体" w:eastAsia="黑体"/>
      <w:bCs/>
    </w:rPr>
  </w:style>
  <w:style w:type="paragraph" w:customStyle="1" w:styleId="Char421">
    <w:name w:val="Char42"/>
    <w:basedOn w:val="a"/>
    <w:pPr>
      <w:ind w:left="-48"/>
    </w:pPr>
  </w:style>
  <w:style w:type="paragraph" w:customStyle="1" w:styleId="21211">
    <w:name w:val="表格内字体2121"/>
    <w:basedOn w:val="afff7"/>
    <w:next w:val="afff7"/>
    <w:pPr>
      <w:spacing w:line="240" w:lineRule="auto"/>
      <w:ind w:firstLine="0"/>
      <w:jc w:val="center"/>
    </w:pPr>
    <w:rPr>
      <w:rFonts w:hAnsi="宋体"/>
      <w:b w:val="0"/>
      <w:spacing w:val="0"/>
      <w:sz w:val="21"/>
      <w:szCs w:val="24"/>
    </w:rPr>
  </w:style>
  <w:style w:type="paragraph" w:customStyle="1" w:styleId="Char3180">
    <w:name w:val="Char318"/>
    <w:basedOn w:val="a"/>
    <w:pPr>
      <w:ind w:left="-48"/>
    </w:pPr>
  </w:style>
  <w:style w:type="paragraph" w:customStyle="1" w:styleId="1314">
    <w:name w:val="正文.131"/>
    <w:basedOn w:val="16"/>
    <w:pPr>
      <w:autoSpaceDE w:val="0"/>
      <w:autoSpaceDN w:val="0"/>
    </w:pPr>
    <w:rPr>
      <w:rFonts w:ascii="Times New Roman;Symbol;Arial;婼" w:eastAsia="Times New Roman;Symbol;Arial;婼" w:hAnsi="Times New Roman"/>
      <w:sz w:val="21"/>
      <w:szCs w:val="21"/>
    </w:rPr>
  </w:style>
  <w:style w:type="paragraph" w:customStyle="1" w:styleId="4315">
    <w:name w:val="标题431"/>
    <w:basedOn w:val="a"/>
    <w:pPr>
      <w:spacing w:line="480" w:lineRule="exact"/>
      <w:jc w:val="center"/>
    </w:pPr>
    <w:rPr>
      <w:rFonts w:ascii="宋体" w:hAnsi="宋体" w:cs="宋体"/>
    </w:rPr>
  </w:style>
  <w:style w:type="paragraph" w:customStyle="1" w:styleId="3311">
    <w:name w:val="表中文字331"/>
    <w:basedOn w:val="a"/>
    <w:pPr>
      <w:widowControl/>
      <w:spacing w:line="240" w:lineRule="atLeast"/>
      <w:ind w:leftChars="-10" w:left="-24" w:rightChars="-20" w:right="-48"/>
      <w:jc w:val="center"/>
    </w:pPr>
    <w:rPr>
      <w:rFonts w:ascii="宋体"/>
      <w:kern w:val="0"/>
      <w:szCs w:val="21"/>
    </w:rPr>
  </w:style>
  <w:style w:type="paragraph" w:customStyle="1" w:styleId="Char3311">
    <w:name w:val="Char3311"/>
    <w:basedOn w:val="a"/>
    <w:pPr>
      <w:ind w:left="-48"/>
    </w:pPr>
  </w:style>
  <w:style w:type="paragraph" w:customStyle="1" w:styleId="3133">
    <w:name w:val="正文格式313"/>
    <w:basedOn w:val="a"/>
    <w:pPr>
      <w:ind w:firstLine="482"/>
    </w:pPr>
    <w:rPr>
      <w:rFonts w:ascii="宋体" w:hAnsi="宋体"/>
    </w:rPr>
  </w:style>
  <w:style w:type="paragraph" w:customStyle="1" w:styleId="5b">
    <w:name w:val="表内5"/>
    <w:basedOn w:val="a"/>
    <w:pPr>
      <w:spacing w:line="300" w:lineRule="auto"/>
      <w:jc w:val="left"/>
    </w:pPr>
    <w:rPr>
      <w:rFonts w:ascii="宋体"/>
      <w:sz w:val="18"/>
      <w:szCs w:val="20"/>
    </w:rPr>
  </w:style>
  <w:style w:type="paragraph" w:customStyle="1" w:styleId="CharCharChar12">
    <w:name w:val="Char Char Char12"/>
    <w:basedOn w:val="a"/>
    <w:rPr>
      <w:rFonts w:ascii="黑体" w:eastAsia="黑体" w:hAnsi="黑体"/>
      <w:b/>
      <w:spacing w:val="10"/>
      <w:sz w:val="28"/>
      <w:szCs w:val="20"/>
    </w:rPr>
  </w:style>
  <w:style w:type="paragraph" w:customStyle="1" w:styleId="6110">
    <w:name w:val="正文格式611"/>
    <w:basedOn w:val="a"/>
    <w:pPr>
      <w:ind w:firstLine="482"/>
    </w:pPr>
    <w:rPr>
      <w:rFonts w:ascii="宋体" w:hAnsi="宋体"/>
    </w:rPr>
  </w:style>
  <w:style w:type="paragraph" w:customStyle="1" w:styleId="830">
    <w:name w:val="图题83"/>
    <w:basedOn w:val="afff7"/>
    <w:next w:val="afff7"/>
    <w:pPr>
      <w:ind w:firstLine="0"/>
      <w:jc w:val="center"/>
    </w:pPr>
    <w:rPr>
      <w:rFonts w:ascii="黑体" w:eastAsia="黑体" w:hAnsi="宋体" w:cs="宋体"/>
      <w:bCs/>
      <w:spacing w:val="0"/>
      <w:szCs w:val="24"/>
    </w:rPr>
  </w:style>
  <w:style w:type="paragraph" w:customStyle="1" w:styleId="3125">
    <w:name w:val="表题312"/>
    <w:basedOn w:val="af1"/>
    <w:pPr>
      <w:tabs>
        <w:tab w:val="left" w:pos="4305"/>
      </w:tabs>
      <w:spacing w:line="240" w:lineRule="auto"/>
      <w:ind w:firstLineChars="0" w:firstLine="0"/>
      <w:jc w:val="center"/>
      <w:textAlignment w:val="auto"/>
    </w:pPr>
    <w:rPr>
      <w:rFonts w:ascii="宋体" w:eastAsia="宋体" w:hAnsi="宋体"/>
      <w:color w:val="auto"/>
      <w:sz w:val="24"/>
    </w:rPr>
  </w:style>
  <w:style w:type="paragraph" w:customStyle="1" w:styleId="CharCharCharCharCharCharChar14">
    <w:name w:val="Char Char Char Char Char Char Char14"/>
    <w:basedOn w:val="a"/>
  </w:style>
  <w:style w:type="paragraph" w:customStyle="1" w:styleId="31111">
    <w:name w:val="表题3111"/>
    <w:basedOn w:val="af1"/>
    <w:pPr>
      <w:tabs>
        <w:tab w:val="left" w:pos="4305"/>
      </w:tabs>
      <w:spacing w:line="240" w:lineRule="auto"/>
      <w:ind w:firstLineChars="0" w:firstLine="0"/>
      <w:jc w:val="center"/>
      <w:textAlignment w:val="auto"/>
    </w:pPr>
    <w:rPr>
      <w:rFonts w:ascii="宋体" w:eastAsia="宋体" w:hAnsi="宋体"/>
      <w:color w:val="auto"/>
      <w:sz w:val="24"/>
    </w:rPr>
  </w:style>
  <w:style w:type="paragraph" w:customStyle="1" w:styleId="2140">
    <w:name w:val="表格内字体214"/>
    <w:basedOn w:val="afff7"/>
    <w:next w:val="afff7"/>
    <w:pPr>
      <w:spacing w:line="240" w:lineRule="auto"/>
      <w:ind w:firstLine="0"/>
      <w:jc w:val="center"/>
    </w:pPr>
    <w:rPr>
      <w:rFonts w:hAnsi="宋体"/>
      <w:b w:val="0"/>
      <w:spacing w:val="0"/>
      <w:sz w:val="21"/>
      <w:szCs w:val="24"/>
    </w:rPr>
  </w:style>
  <w:style w:type="paragraph" w:customStyle="1" w:styleId="affffffb">
    <w:name w:val="正文居中"/>
    <w:basedOn w:val="a"/>
    <w:pPr>
      <w:overflowPunct w:val="0"/>
      <w:topLinePunct/>
      <w:spacing w:line="348" w:lineRule="auto"/>
      <w:jc w:val="center"/>
    </w:pPr>
    <w:rPr>
      <w:kern w:val="0"/>
      <w:sz w:val="28"/>
      <w:szCs w:val="20"/>
    </w:rPr>
  </w:style>
  <w:style w:type="paragraph" w:customStyle="1" w:styleId="2124">
    <w:name w:val="样式 正文缩进 + 宋体 黑色 首行缩进:  2 字符12"/>
    <w:basedOn w:val="a6"/>
    <w:pPr>
      <w:adjustRightInd/>
      <w:snapToGrid/>
      <w:spacing w:line="360" w:lineRule="auto"/>
      <w:ind w:firstLine="480"/>
      <w:jc w:val="left"/>
    </w:pPr>
    <w:rPr>
      <w:rFonts w:hAnsi="宋体" w:cs="宋体"/>
      <w:color w:val="FF00FF"/>
      <w:sz w:val="24"/>
    </w:rPr>
  </w:style>
  <w:style w:type="paragraph" w:customStyle="1" w:styleId="Char931">
    <w:name w:val="Char931"/>
    <w:basedOn w:val="a"/>
    <w:pPr>
      <w:ind w:left="-48"/>
    </w:pPr>
  </w:style>
  <w:style w:type="paragraph" w:customStyle="1" w:styleId="3312">
    <w:name w:val="燕山正文331"/>
    <w:basedOn w:val="a"/>
    <w:pPr>
      <w:tabs>
        <w:tab w:val="left" w:pos="4680"/>
      </w:tabs>
      <w:spacing w:line="480" w:lineRule="exact"/>
    </w:pPr>
    <w:rPr>
      <w:rFonts w:ascii="宋体" w:cs="宋体"/>
    </w:rPr>
  </w:style>
  <w:style w:type="paragraph" w:customStyle="1" w:styleId="Char424">
    <w:name w:val="Char424"/>
    <w:basedOn w:val="a"/>
    <w:pPr>
      <w:ind w:left="-48"/>
    </w:pPr>
  </w:style>
  <w:style w:type="paragraph" w:customStyle="1" w:styleId="443">
    <w:name w:val="样式44"/>
    <w:basedOn w:val="ad"/>
    <w:pPr>
      <w:adjustRightInd/>
      <w:snapToGrid/>
      <w:spacing w:after="120"/>
      <w:jc w:val="both"/>
    </w:pPr>
  </w:style>
  <w:style w:type="paragraph" w:customStyle="1" w:styleId="51410">
    <w:name w:val="表内宋5中141"/>
    <w:basedOn w:val="a"/>
    <w:pPr>
      <w:jc w:val="center"/>
      <w:textAlignment w:val="baseline"/>
    </w:pPr>
    <w:rPr>
      <w:rFonts w:ascii="宋体" w:hAnsi="宋体" w:cs="宋体"/>
      <w:kern w:val="0"/>
      <w:szCs w:val="20"/>
    </w:rPr>
  </w:style>
  <w:style w:type="paragraph" w:customStyle="1" w:styleId="Char85">
    <w:name w:val="Char8"/>
    <w:basedOn w:val="a"/>
    <w:pPr>
      <w:ind w:left="-48"/>
    </w:pPr>
  </w:style>
  <w:style w:type="paragraph" w:customStyle="1" w:styleId="affffffc">
    <w:name w:val="样式 宋体 小四 加粗"/>
    <w:basedOn w:val="a"/>
    <w:pPr>
      <w:pBdr>
        <w:top w:val="single" w:sz="4" w:space="1" w:color="auto"/>
      </w:pBdr>
      <w:spacing w:line="440" w:lineRule="exact"/>
      <w:jc w:val="left"/>
    </w:pPr>
    <w:rPr>
      <w:rFonts w:ascii="宋体" w:hAnsi="宋体"/>
    </w:rPr>
  </w:style>
  <w:style w:type="paragraph" w:customStyle="1" w:styleId="3160">
    <w:name w:val="表内文字小316"/>
    <w:basedOn w:val="a"/>
    <w:pPr>
      <w:jc w:val="center"/>
    </w:pPr>
    <w:rPr>
      <w:rFonts w:ascii="宋体" w:hAnsi="Times" w:cs="宋体"/>
      <w:bCs/>
      <w:color w:val="003366"/>
      <w:szCs w:val="20"/>
    </w:rPr>
  </w:style>
  <w:style w:type="paragraph" w:customStyle="1" w:styleId="Char2200">
    <w:name w:val="Char220"/>
    <w:basedOn w:val="a"/>
    <w:pPr>
      <w:ind w:left="-48"/>
    </w:pPr>
  </w:style>
  <w:style w:type="paragraph" w:customStyle="1" w:styleId="11e">
    <w:name w:val="样式11"/>
    <w:basedOn w:val="313"/>
    <w:qFormat/>
    <w:pPr>
      <w:spacing w:line="240" w:lineRule="auto"/>
      <w:ind w:firstLine="0"/>
      <w:jc w:val="center"/>
    </w:pPr>
    <w:rPr>
      <w:rFonts w:cs="Times New Roman"/>
      <w:b/>
      <w:color w:val="auto"/>
      <w:szCs w:val="20"/>
    </w:rPr>
  </w:style>
  <w:style w:type="paragraph" w:customStyle="1" w:styleId="2211">
    <w:name w:val="正文格式2211"/>
    <w:basedOn w:val="a"/>
    <w:pPr>
      <w:ind w:firstLine="482"/>
    </w:pPr>
    <w:rPr>
      <w:rFonts w:ascii="宋体" w:hAnsi="宋体"/>
    </w:rPr>
  </w:style>
  <w:style w:type="paragraph" w:customStyle="1" w:styleId="book1111">
    <w:name w:val="book1_1_1_1"/>
    <w:basedOn w:val="4"/>
    <w:pPr>
      <w:keepNext w:val="0"/>
      <w:tabs>
        <w:tab w:val="left" w:pos="360"/>
        <w:tab w:val="left" w:pos="2160"/>
      </w:tabs>
      <w:spacing w:beforeLines="50" w:afterLines="50" w:line="400" w:lineRule="exact"/>
      <w:ind w:left="536" w:hangingChars="200" w:hanging="360"/>
    </w:pPr>
    <w:rPr>
      <w:rFonts w:ascii="宋体" w:hAnsi="宋体" w:cs="Arial"/>
    </w:rPr>
  </w:style>
  <w:style w:type="paragraph" w:customStyle="1" w:styleId="5122">
    <w:name w:val="表内小5中12"/>
    <w:basedOn w:val="a"/>
    <w:pPr>
      <w:jc w:val="center"/>
    </w:pPr>
    <w:rPr>
      <w:rFonts w:ascii="宋体" w:hAnsi="宋体"/>
      <w:sz w:val="18"/>
      <w:szCs w:val="20"/>
    </w:rPr>
  </w:style>
  <w:style w:type="paragraph" w:customStyle="1" w:styleId="Char714">
    <w:name w:val="Char71"/>
    <w:basedOn w:val="a"/>
    <w:pPr>
      <w:ind w:left="-48"/>
    </w:pPr>
  </w:style>
  <w:style w:type="paragraph" w:customStyle="1" w:styleId="affffffd">
    <w:name w:val="正文(首行缩进)"/>
    <w:basedOn w:val="a"/>
    <w:pPr>
      <w:pBdr>
        <w:top w:val="single" w:sz="4" w:space="1" w:color="auto"/>
      </w:pBdr>
      <w:textAlignment w:val="baseline"/>
    </w:pPr>
    <w:rPr>
      <w:kern w:val="44"/>
    </w:rPr>
  </w:style>
  <w:style w:type="paragraph" w:customStyle="1" w:styleId="8130">
    <w:name w:val="表内文字小813"/>
    <w:basedOn w:val="a"/>
    <w:pPr>
      <w:jc w:val="center"/>
    </w:pPr>
    <w:rPr>
      <w:rFonts w:ascii="宋体" w:hAnsi="Times" w:cs="宋体"/>
      <w:szCs w:val="20"/>
    </w:rPr>
  </w:style>
  <w:style w:type="paragraph" w:customStyle="1" w:styleId="xl89">
    <w:name w:val="xl89"/>
    <w:basedOn w:val="a"/>
    <w:pPr>
      <w:widowControl/>
      <w:pBdr>
        <w:left w:val="single" w:sz="4" w:space="0" w:color="auto"/>
        <w:right w:val="single" w:sz="4" w:space="0" w:color="auto"/>
      </w:pBdr>
      <w:spacing w:before="100" w:beforeAutospacing="1" w:after="100" w:afterAutospacing="1"/>
      <w:jc w:val="center"/>
    </w:pPr>
    <w:rPr>
      <w:rFonts w:ascii="黑体" w:eastAsia="黑体" w:hAnsi="Arial Unicode MS"/>
      <w:kern w:val="0"/>
      <w:sz w:val="20"/>
      <w:szCs w:val="20"/>
    </w:rPr>
  </w:style>
  <w:style w:type="paragraph" w:customStyle="1" w:styleId="541511">
    <w:name w:val="表内541511"/>
    <w:basedOn w:val="a"/>
    <w:pPr>
      <w:spacing w:line="300" w:lineRule="auto"/>
      <w:jc w:val="center"/>
    </w:pPr>
    <w:rPr>
      <w:rFonts w:ascii="宋体" w:hAnsi="宋体" w:cs="宋体"/>
      <w:szCs w:val="20"/>
    </w:rPr>
  </w:style>
  <w:style w:type="paragraph" w:customStyle="1" w:styleId="font11">
    <w:name w:val="font11"/>
    <w:basedOn w:val="a"/>
    <w:pPr>
      <w:widowControl/>
      <w:tabs>
        <w:tab w:val="left" w:pos="1032"/>
      </w:tabs>
      <w:spacing w:before="100" w:after="100"/>
      <w:jc w:val="left"/>
    </w:pPr>
    <w:rPr>
      <w:rFonts w:ascii="Romantic" w:hAnsi="Romantic"/>
      <w:kern w:val="0"/>
      <w:szCs w:val="20"/>
    </w:rPr>
  </w:style>
  <w:style w:type="paragraph" w:customStyle="1" w:styleId="344">
    <w:name w:val="表内文字小34"/>
    <w:basedOn w:val="a"/>
    <w:pPr>
      <w:jc w:val="center"/>
    </w:pPr>
    <w:rPr>
      <w:rFonts w:ascii="宋体" w:hAnsi="Times"/>
      <w:szCs w:val="20"/>
    </w:rPr>
  </w:style>
  <w:style w:type="paragraph" w:customStyle="1" w:styleId="Char440">
    <w:name w:val="Char44"/>
    <w:basedOn w:val="a"/>
    <w:pPr>
      <w:ind w:left="-48"/>
    </w:pPr>
  </w:style>
  <w:style w:type="paragraph" w:customStyle="1" w:styleId="Char660">
    <w:name w:val="Char66"/>
    <w:basedOn w:val="a"/>
    <w:pPr>
      <w:ind w:left="-48"/>
    </w:pPr>
  </w:style>
  <w:style w:type="paragraph" w:customStyle="1" w:styleId="Char4300">
    <w:name w:val="Char430"/>
    <w:basedOn w:val="a"/>
    <w:pPr>
      <w:ind w:left="-48"/>
    </w:pPr>
  </w:style>
  <w:style w:type="paragraph" w:customStyle="1" w:styleId="Char8111">
    <w:name w:val="Char8111"/>
    <w:basedOn w:val="a"/>
    <w:pPr>
      <w:ind w:left="-48"/>
    </w:pPr>
  </w:style>
  <w:style w:type="paragraph" w:customStyle="1" w:styleId="1340">
    <w:name w:val="表题134"/>
    <w:basedOn w:val="a7"/>
    <w:qFormat/>
    <w:pPr>
      <w:tabs>
        <w:tab w:val="clear" w:pos="7380"/>
      </w:tabs>
      <w:overflowPunct/>
      <w:spacing w:before="0" w:afterLines="0"/>
      <w:jc w:val="center"/>
    </w:pPr>
    <w:rPr>
      <w:rFonts w:ascii="黑体"/>
      <w:b/>
      <w:sz w:val="24"/>
      <w:szCs w:val="24"/>
    </w:rPr>
  </w:style>
  <w:style w:type="paragraph" w:customStyle="1" w:styleId="550">
    <w:name w:val="表内55"/>
    <w:basedOn w:val="a"/>
    <w:pPr>
      <w:spacing w:line="300" w:lineRule="auto"/>
      <w:jc w:val="left"/>
    </w:pPr>
    <w:rPr>
      <w:rFonts w:ascii="宋体"/>
      <w:sz w:val="18"/>
      <w:szCs w:val="20"/>
    </w:rPr>
  </w:style>
  <w:style w:type="paragraph" w:customStyle="1" w:styleId="xl633">
    <w:name w:val="xl633"/>
    <w:basedOn w:val="a"/>
    <w:pPr>
      <w:widowControl/>
      <w:spacing w:before="100" w:beforeAutospacing="1" w:after="100" w:afterAutospacing="1"/>
      <w:jc w:val="center"/>
      <w:textAlignment w:val="center"/>
    </w:pPr>
    <w:rPr>
      <w:rFonts w:ascii="黑体" w:eastAsia="黑体" w:hAnsi="宋体" w:hint="eastAsia"/>
      <w:kern w:val="0"/>
    </w:rPr>
  </w:style>
  <w:style w:type="paragraph" w:customStyle="1" w:styleId="1118">
    <w:name w:val="封面标准文稿编辑信息111"/>
    <w:basedOn w:val="16"/>
    <w:pPr>
      <w:spacing w:before="180" w:line="180" w:lineRule="exact"/>
      <w:jc w:val="center"/>
    </w:pPr>
    <w:rPr>
      <w:rFonts w:ascii="宋体" w:hAnsi="Times New Roman"/>
      <w:sz w:val="21"/>
    </w:rPr>
  </w:style>
  <w:style w:type="paragraph" w:customStyle="1" w:styleId="Char1151">
    <w:name w:val="Char1151"/>
    <w:basedOn w:val="a"/>
    <w:pPr>
      <w:ind w:left="-48"/>
    </w:pPr>
  </w:style>
  <w:style w:type="paragraph" w:customStyle="1" w:styleId="affffffe">
    <w:name w:val="表格标题"/>
    <w:basedOn w:val="a"/>
    <w:next w:val="a"/>
    <w:qFormat/>
    <w:pPr>
      <w:spacing w:before="60"/>
      <w:jc w:val="center"/>
    </w:pPr>
    <w:rPr>
      <w:rFonts w:eastAsia="黑体"/>
      <w:szCs w:val="20"/>
    </w:rPr>
  </w:style>
  <w:style w:type="paragraph" w:customStyle="1" w:styleId="414H4H4141H42H41114223">
    <w:name w:val="样式 标题 4无效格式无效格式1河石管道4H4H41小小节河石管道41H42H411小小节1河石管道42...23"/>
    <w:basedOn w:val="4"/>
    <w:pPr>
      <w:tabs>
        <w:tab w:val="left" w:pos="864"/>
        <w:tab w:val="left" w:pos="2160"/>
      </w:tabs>
      <w:ind w:left="664" w:hanging="864"/>
    </w:pPr>
    <w:rPr>
      <w:rFonts w:ascii="黑体" w:eastAsia="黑体"/>
      <w:bCs w:val="0"/>
    </w:rPr>
  </w:style>
  <w:style w:type="paragraph" w:customStyle="1" w:styleId="4317">
    <w:name w:val="正文格式＝431"/>
    <w:basedOn w:val="afff7"/>
    <w:next w:val="afff7"/>
    <w:semiHidden/>
    <w:rPr>
      <w:rFonts w:hAnsi="宋体"/>
      <w:b w:val="0"/>
      <w:spacing w:val="0"/>
      <w:szCs w:val="24"/>
    </w:rPr>
  </w:style>
  <w:style w:type="paragraph" w:customStyle="1" w:styleId="311110">
    <w:name w:val="表内文字小31111"/>
    <w:basedOn w:val="a"/>
    <w:pPr>
      <w:jc w:val="center"/>
    </w:pPr>
    <w:rPr>
      <w:rFonts w:ascii="宋体" w:hAnsi="Times" w:cs="宋体"/>
      <w:bCs/>
      <w:color w:val="003366"/>
      <w:szCs w:val="20"/>
    </w:rPr>
  </w:style>
  <w:style w:type="paragraph" w:customStyle="1" w:styleId="ParaCharCharCharChar7">
    <w:name w:val="默认段落字体 Para Char Char Char Char7"/>
    <w:basedOn w:val="a"/>
  </w:style>
  <w:style w:type="paragraph" w:customStyle="1" w:styleId="4210">
    <w:name w:val="样式421"/>
    <w:basedOn w:val="ad"/>
    <w:pPr>
      <w:tabs>
        <w:tab w:val="left" w:pos="1820"/>
      </w:tabs>
      <w:adjustRightInd/>
      <w:spacing w:line="240" w:lineRule="atLeast"/>
    </w:pPr>
    <w:rPr>
      <w:rFonts w:eastAsia="幼圆"/>
      <w:szCs w:val="20"/>
    </w:rPr>
  </w:style>
  <w:style w:type="paragraph" w:customStyle="1" w:styleId="518">
    <w:name w:val="正文修改51"/>
    <w:basedOn w:val="affff4"/>
    <w:rPr>
      <w:rFonts w:hAnsi="宋体"/>
      <w:color w:val="000000"/>
    </w:rPr>
  </w:style>
  <w:style w:type="paragraph" w:customStyle="1" w:styleId="2fb">
    <w:name w:val="样式 标题 2节 + 宋体 加粗"/>
    <w:basedOn w:val="2"/>
    <w:pPr>
      <w:tabs>
        <w:tab w:val="left" w:pos="1505"/>
      </w:tabs>
      <w:ind w:left="200" w:hangingChars="200" w:hanging="200"/>
    </w:pPr>
    <w:rPr>
      <w:rFonts w:ascii="宋体" w:hAnsi="宋体"/>
      <w:bCs w:val="0"/>
      <w:sz w:val="28"/>
      <w:szCs w:val="24"/>
    </w:rPr>
  </w:style>
  <w:style w:type="paragraph" w:customStyle="1" w:styleId="5230">
    <w:name w:val="表文字523"/>
    <w:basedOn w:val="a"/>
    <w:pPr>
      <w:jc w:val="left"/>
      <w:textAlignment w:val="baseline"/>
    </w:pPr>
    <w:rPr>
      <w:rFonts w:ascii="宋体"/>
      <w:kern w:val="0"/>
      <w:szCs w:val="20"/>
    </w:rPr>
  </w:style>
  <w:style w:type="paragraph" w:customStyle="1" w:styleId="Char428">
    <w:name w:val="Char428"/>
    <w:basedOn w:val="a"/>
    <w:pPr>
      <w:ind w:left="-48"/>
    </w:pPr>
  </w:style>
  <w:style w:type="paragraph" w:customStyle="1" w:styleId="3213">
    <w:name w:val="表格内字体321"/>
    <w:basedOn w:val="afff7"/>
    <w:next w:val="afff7"/>
    <w:pPr>
      <w:spacing w:line="240" w:lineRule="auto"/>
      <w:ind w:firstLine="0"/>
      <w:jc w:val="center"/>
    </w:pPr>
    <w:rPr>
      <w:rFonts w:hAnsi="宋体"/>
      <w:b w:val="0"/>
      <w:spacing w:val="0"/>
      <w:sz w:val="21"/>
      <w:szCs w:val="24"/>
    </w:rPr>
  </w:style>
  <w:style w:type="paragraph" w:customStyle="1" w:styleId="NumberList">
    <w:name w:val="Number List"/>
    <w:basedOn w:val="16"/>
    <w:semiHidden/>
    <w:pPr>
      <w:autoSpaceDE w:val="0"/>
      <w:autoSpaceDN w:val="0"/>
      <w:ind w:left="720"/>
      <w:textAlignment w:val="baseline"/>
    </w:pPr>
    <w:rPr>
      <w:rFonts w:ascii="宋体" w:hAnsi="Times New Roman"/>
      <w:color w:val="000000"/>
      <w:sz w:val="24"/>
    </w:rPr>
  </w:style>
  <w:style w:type="paragraph" w:customStyle="1" w:styleId="155">
    <w:name w:val="表题15"/>
    <w:basedOn w:val="a7"/>
    <w:qFormat/>
    <w:pPr>
      <w:tabs>
        <w:tab w:val="clear" w:pos="7380"/>
      </w:tabs>
      <w:overflowPunct/>
      <w:spacing w:before="0" w:afterLines="0"/>
      <w:jc w:val="center"/>
    </w:pPr>
    <w:rPr>
      <w:rFonts w:ascii="黑体"/>
      <w:b/>
      <w:sz w:val="24"/>
      <w:szCs w:val="24"/>
    </w:rPr>
  </w:style>
  <w:style w:type="paragraph" w:customStyle="1" w:styleId="CharCharCharCharCharCharChar115">
    <w:name w:val="Char Char Char Char Char Char Char115"/>
    <w:basedOn w:val="a"/>
  </w:style>
  <w:style w:type="paragraph" w:customStyle="1" w:styleId="Bullet1">
    <w:name w:val="Bullet 1"/>
    <w:basedOn w:val="16"/>
    <w:semiHidden/>
    <w:pPr>
      <w:autoSpaceDE w:val="0"/>
      <w:autoSpaceDN w:val="0"/>
      <w:ind w:left="576"/>
      <w:textAlignment w:val="baseline"/>
    </w:pPr>
    <w:rPr>
      <w:rFonts w:ascii="宋体" w:hAnsi="Times New Roman"/>
      <w:color w:val="000000"/>
      <w:sz w:val="24"/>
    </w:rPr>
  </w:style>
  <w:style w:type="paragraph" w:customStyle="1" w:styleId="Char840">
    <w:name w:val="Char84"/>
    <w:basedOn w:val="a"/>
    <w:pPr>
      <w:ind w:left="-48"/>
    </w:pPr>
  </w:style>
  <w:style w:type="paragraph" w:customStyle="1" w:styleId="31221">
    <w:name w:val="表题31221"/>
    <w:basedOn w:val="af1"/>
    <w:pPr>
      <w:tabs>
        <w:tab w:val="left" w:pos="4305"/>
      </w:tabs>
      <w:spacing w:line="240" w:lineRule="auto"/>
      <w:ind w:firstLineChars="0" w:firstLine="0"/>
      <w:jc w:val="center"/>
      <w:textAlignment w:val="auto"/>
    </w:pPr>
    <w:rPr>
      <w:rFonts w:ascii="宋体" w:eastAsia="宋体" w:hAnsi="宋体"/>
      <w:color w:val="auto"/>
      <w:sz w:val="24"/>
    </w:rPr>
  </w:style>
  <w:style w:type="paragraph" w:customStyle="1" w:styleId="51130">
    <w:name w:val="表内宋5中113"/>
    <w:basedOn w:val="a"/>
    <w:pPr>
      <w:jc w:val="center"/>
      <w:textAlignment w:val="baseline"/>
    </w:pPr>
    <w:rPr>
      <w:rFonts w:ascii="宋体" w:hAnsi="宋体" w:cs="宋体"/>
      <w:kern w:val="0"/>
      <w:szCs w:val="20"/>
    </w:rPr>
  </w:style>
  <w:style w:type="paragraph" w:customStyle="1" w:styleId="xl24">
    <w:name w:val="xl24"/>
    <w:basedOn w:val="a"/>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kern w:val="0"/>
      <w:szCs w:val="21"/>
    </w:rPr>
  </w:style>
  <w:style w:type="paragraph" w:customStyle="1" w:styleId="5131">
    <w:name w:val="表中文字513"/>
    <w:basedOn w:val="a"/>
    <w:pPr>
      <w:widowControl/>
      <w:spacing w:line="240" w:lineRule="atLeast"/>
      <w:ind w:leftChars="-10" w:left="-24" w:rightChars="-20" w:right="-48"/>
      <w:jc w:val="center"/>
    </w:pPr>
    <w:rPr>
      <w:rFonts w:ascii="宋体"/>
      <w:kern w:val="0"/>
      <w:szCs w:val="21"/>
    </w:rPr>
  </w:style>
  <w:style w:type="paragraph" w:customStyle="1" w:styleId="4318">
    <w:name w:val="表中文字431"/>
    <w:basedOn w:val="a"/>
    <w:pPr>
      <w:spacing w:line="340" w:lineRule="exact"/>
      <w:ind w:firstLineChars="200" w:firstLine="480"/>
      <w:jc w:val="center"/>
    </w:pPr>
    <w:rPr>
      <w:rFonts w:ascii="Arial" w:hAnsi="Arial"/>
      <w:kern w:val="0"/>
      <w:sz w:val="20"/>
      <w:lang w:eastAsia="zh-TW"/>
    </w:rPr>
  </w:style>
  <w:style w:type="paragraph" w:customStyle="1" w:styleId="CharCharCharCharCharCharChar30">
    <w:name w:val="Char Char Char Char Char Char Char30"/>
    <w:basedOn w:val="a"/>
  </w:style>
  <w:style w:type="paragraph" w:customStyle="1" w:styleId="1125">
    <w:name w:val="样式 标题 1 + 行距: 最小值 12 磅"/>
    <w:basedOn w:val="1"/>
    <w:semiHidden/>
    <w:pPr>
      <w:keepNext w:val="0"/>
      <w:tabs>
        <w:tab w:val="clear" w:pos="480"/>
      </w:tabs>
      <w:spacing w:before="360" w:after="240" w:line="240" w:lineRule="atLeast"/>
      <w:jc w:val="center"/>
    </w:pPr>
    <w:rPr>
      <w:rFonts w:cs="宋体"/>
      <w:b w:val="0"/>
      <w:bCs w:val="0"/>
      <w:sz w:val="32"/>
      <w:szCs w:val="32"/>
    </w:rPr>
  </w:style>
  <w:style w:type="paragraph" w:customStyle="1" w:styleId="Char813">
    <w:name w:val="Char813"/>
    <w:basedOn w:val="a"/>
    <w:pPr>
      <w:ind w:left="-48"/>
    </w:pPr>
  </w:style>
  <w:style w:type="paragraph" w:customStyle="1" w:styleId="4d">
    <w:name w:val="表格内字体4"/>
    <w:basedOn w:val="afff7"/>
    <w:next w:val="afff7"/>
    <w:pPr>
      <w:spacing w:line="240" w:lineRule="auto"/>
      <w:ind w:firstLine="0"/>
      <w:jc w:val="center"/>
    </w:pPr>
    <w:rPr>
      <w:rFonts w:hAnsi="宋体"/>
      <w:b w:val="0"/>
      <w:spacing w:val="0"/>
      <w:sz w:val="21"/>
      <w:szCs w:val="24"/>
    </w:rPr>
  </w:style>
  <w:style w:type="paragraph" w:customStyle="1" w:styleId="afffffff">
    <w:name w:val="图文框"/>
    <w:basedOn w:val="a"/>
    <w:pPr>
      <w:autoSpaceDE w:val="0"/>
      <w:autoSpaceDN w:val="0"/>
      <w:jc w:val="center"/>
    </w:pPr>
    <w:rPr>
      <w:rFonts w:ascii="宋体"/>
      <w:color w:val="000000"/>
      <w:kern w:val="28"/>
      <w:szCs w:val="20"/>
    </w:r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basedOn w:val="a"/>
  </w:style>
  <w:style w:type="paragraph" w:customStyle="1" w:styleId="ParaChar32">
    <w:name w:val="默认段落字体 Para Char32"/>
    <w:basedOn w:val="a"/>
    <w:pPr>
      <w:ind w:firstLineChars="200" w:firstLine="200"/>
    </w:pPr>
    <w:rPr>
      <w:rFonts w:ascii="宋体" w:hAnsi="宋体" w:cs="宋体"/>
    </w:rPr>
  </w:style>
  <w:style w:type="paragraph" w:customStyle="1" w:styleId="5420">
    <w:name w:val="表文字542"/>
    <w:basedOn w:val="a"/>
    <w:pPr>
      <w:jc w:val="left"/>
      <w:textAlignment w:val="baseline"/>
    </w:pPr>
    <w:rPr>
      <w:rFonts w:ascii="宋体"/>
      <w:kern w:val="0"/>
      <w:szCs w:val="20"/>
    </w:rPr>
  </w:style>
  <w:style w:type="paragraph" w:customStyle="1" w:styleId="142">
    <w:name w:val="附件14"/>
    <w:basedOn w:val="1"/>
    <w:next w:val="afff7"/>
    <w:pPr>
      <w:tabs>
        <w:tab w:val="clear" w:pos="480"/>
        <w:tab w:val="left" w:pos="1566"/>
      </w:tabs>
      <w:spacing w:after="210"/>
      <w:jc w:val="left"/>
    </w:pPr>
    <w:rPr>
      <w:rFonts w:ascii="黑体" w:eastAsia="黑体"/>
      <w:bCs w:val="0"/>
      <w:sz w:val="32"/>
      <w:szCs w:val="32"/>
    </w:rPr>
  </w:style>
  <w:style w:type="paragraph" w:customStyle="1" w:styleId="Char541">
    <w:name w:val="Char54"/>
    <w:basedOn w:val="a"/>
    <w:pPr>
      <w:ind w:left="-45"/>
    </w:pPr>
  </w:style>
  <w:style w:type="paragraph" w:customStyle="1" w:styleId="CharCharCharCharCharCharChar181">
    <w:name w:val="Char Char Char Char Char Char Char181"/>
    <w:basedOn w:val="a"/>
  </w:style>
  <w:style w:type="paragraph" w:customStyle="1" w:styleId="Char31f3">
    <w:name w:val="Char31"/>
    <w:basedOn w:val="a"/>
    <w:pPr>
      <w:ind w:left="-48"/>
    </w:pPr>
  </w:style>
  <w:style w:type="paragraph" w:customStyle="1" w:styleId="xl22">
    <w:name w:val="xl22"/>
    <w:basedOn w:val="a"/>
    <w:pPr>
      <w:widowControl/>
      <w:pBdr>
        <w:bottom w:val="single" w:sz="4" w:space="0" w:color="auto"/>
        <w:right w:val="single" w:sz="4" w:space="0" w:color="auto"/>
      </w:pBdr>
      <w:spacing w:before="100" w:after="100"/>
      <w:jc w:val="center"/>
    </w:pPr>
    <w:rPr>
      <w:rFonts w:ascii="宋体" w:hAnsi="宋体"/>
      <w:kern w:val="0"/>
      <w:szCs w:val="20"/>
    </w:rPr>
  </w:style>
  <w:style w:type="paragraph" w:customStyle="1" w:styleId="2136">
    <w:name w:val="表中文字213"/>
    <w:basedOn w:val="a"/>
    <w:pPr>
      <w:widowControl/>
      <w:spacing w:line="240" w:lineRule="atLeast"/>
      <w:ind w:rightChars="-20" w:right="-42"/>
      <w:jc w:val="center"/>
      <w:textAlignment w:val="baseline"/>
    </w:pPr>
    <w:rPr>
      <w:rFonts w:ascii="宋体"/>
      <w:kern w:val="0"/>
      <w:szCs w:val="21"/>
    </w:rPr>
  </w:style>
  <w:style w:type="paragraph" w:customStyle="1" w:styleId="21140">
    <w:name w:val="表内文字小2114"/>
    <w:basedOn w:val="a"/>
    <w:pPr>
      <w:jc w:val="center"/>
    </w:pPr>
    <w:rPr>
      <w:rFonts w:ascii="宋体" w:hAnsi="Times"/>
      <w:bCs/>
      <w:color w:val="000000"/>
      <w:szCs w:val="20"/>
    </w:rPr>
  </w:style>
  <w:style w:type="paragraph" w:customStyle="1" w:styleId="6120">
    <w:name w:val="图题612"/>
    <w:basedOn w:val="afff7"/>
    <w:next w:val="afff7"/>
    <w:pPr>
      <w:ind w:firstLine="0"/>
      <w:jc w:val="center"/>
    </w:pPr>
    <w:rPr>
      <w:rFonts w:ascii="黑体" w:eastAsia="黑体" w:hAnsi="宋体" w:cs="宋体"/>
      <w:bCs/>
      <w:spacing w:val="0"/>
      <w:szCs w:val="24"/>
    </w:rPr>
  </w:style>
  <w:style w:type="paragraph" w:customStyle="1" w:styleId="Char41100">
    <w:name w:val="Char4110"/>
    <w:basedOn w:val="a"/>
    <w:pPr>
      <w:ind w:left="-48"/>
    </w:pPr>
  </w:style>
  <w:style w:type="paragraph" w:customStyle="1" w:styleId="260">
    <w:name w:val="表内文字小26"/>
    <w:basedOn w:val="a"/>
    <w:pPr>
      <w:jc w:val="center"/>
    </w:pPr>
    <w:rPr>
      <w:rFonts w:ascii="宋体" w:hAnsi="Times"/>
      <w:bCs/>
      <w:color w:val="000000"/>
      <w:szCs w:val="20"/>
    </w:rPr>
  </w:style>
  <w:style w:type="paragraph" w:customStyle="1" w:styleId="243">
    <w:name w:val="图题24"/>
    <w:basedOn w:val="afff7"/>
    <w:next w:val="afff7"/>
    <w:pPr>
      <w:ind w:firstLine="0"/>
      <w:jc w:val="center"/>
    </w:pPr>
    <w:rPr>
      <w:rFonts w:ascii="黑体" w:eastAsia="黑体" w:hAnsi="宋体" w:cs="宋体"/>
      <w:bCs/>
      <w:spacing w:val="0"/>
      <w:szCs w:val="24"/>
    </w:rPr>
  </w:style>
  <w:style w:type="paragraph" w:customStyle="1" w:styleId="211210">
    <w:name w:val="表题21121"/>
    <w:basedOn w:val="a"/>
    <w:pPr>
      <w:widowControl/>
      <w:jc w:val="center"/>
    </w:pPr>
    <w:rPr>
      <w:rFonts w:ascii="黑体" w:eastAsia="黑体" w:hAnsi="宋体" w:cs="宋体"/>
      <w:kern w:val="0"/>
    </w:rPr>
  </w:style>
  <w:style w:type="paragraph" w:customStyle="1" w:styleId="afffffff0">
    <w:name w:val="我的样式（正文）"/>
    <w:basedOn w:val="a"/>
    <w:pPr>
      <w:spacing w:line="440" w:lineRule="exact"/>
    </w:pPr>
    <w:rPr>
      <w:rFonts w:ascii="宋体"/>
      <w:sz w:val="28"/>
      <w:szCs w:val="20"/>
    </w:rPr>
  </w:style>
  <w:style w:type="paragraph" w:customStyle="1" w:styleId="Char14110">
    <w:name w:val="Char1411"/>
    <w:basedOn w:val="a"/>
    <w:pPr>
      <w:ind w:left="-48"/>
    </w:pPr>
  </w:style>
  <w:style w:type="paragraph" w:customStyle="1" w:styleId="xl44">
    <w:name w:val="xl44"/>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20"/>
      <w:szCs w:val="20"/>
    </w:rPr>
  </w:style>
  <w:style w:type="paragraph" w:customStyle="1" w:styleId="526">
    <w:name w:val="正文格式52"/>
    <w:basedOn w:val="a"/>
    <w:pPr>
      <w:ind w:firstLine="482"/>
    </w:pPr>
    <w:rPr>
      <w:rFonts w:ascii="宋体" w:hAnsi="宋体"/>
    </w:rPr>
  </w:style>
  <w:style w:type="paragraph" w:customStyle="1" w:styleId="536">
    <w:name w:val="图题53"/>
    <w:basedOn w:val="afff7"/>
    <w:next w:val="afff7"/>
    <w:pPr>
      <w:ind w:firstLine="0"/>
      <w:jc w:val="center"/>
    </w:pPr>
    <w:rPr>
      <w:rFonts w:ascii="黑体" w:eastAsia="黑体" w:hAnsi="宋体" w:cs="宋体"/>
      <w:bCs/>
      <w:spacing w:val="0"/>
      <w:szCs w:val="24"/>
    </w:rPr>
  </w:style>
  <w:style w:type="paragraph" w:customStyle="1" w:styleId="CharCharCharCharCharCharChar121">
    <w:name w:val="Char Char Char Char Char Char Char121"/>
    <w:basedOn w:val="a"/>
    <w:rPr>
      <w:szCs w:val="20"/>
    </w:rPr>
  </w:style>
  <w:style w:type="paragraph" w:customStyle="1" w:styleId="c111">
    <w:name w:val="c111"/>
    <w:basedOn w:val="16"/>
    <w:pPr>
      <w:autoSpaceDE w:val="0"/>
      <w:autoSpaceDN w:val="0"/>
    </w:pPr>
    <w:rPr>
      <w:rFonts w:ascii="Arial" w:hAnsi="Arial"/>
      <w:sz w:val="24"/>
    </w:rPr>
  </w:style>
  <w:style w:type="paragraph" w:customStyle="1" w:styleId="BodyText23">
    <w:name w:val="Body Text 23"/>
    <w:basedOn w:val="a"/>
    <w:pPr>
      <w:autoSpaceDE w:val="0"/>
      <w:autoSpaceDN w:val="0"/>
      <w:spacing w:line="500" w:lineRule="atLeast"/>
      <w:ind w:firstLine="600"/>
      <w:jc w:val="left"/>
      <w:textAlignment w:val="bottom"/>
    </w:pPr>
    <w:rPr>
      <w:kern w:val="0"/>
      <w:sz w:val="28"/>
      <w:szCs w:val="20"/>
    </w:rPr>
  </w:style>
  <w:style w:type="paragraph" w:customStyle="1" w:styleId="311111">
    <w:name w:val="表内文字小311111"/>
    <w:basedOn w:val="a"/>
    <w:pPr>
      <w:jc w:val="center"/>
    </w:pPr>
    <w:rPr>
      <w:rFonts w:ascii="宋体" w:hAnsi="Times" w:cs="宋体"/>
      <w:bCs/>
      <w:color w:val="003366"/>
      <w:szCs w:val="20"/>
    </w:rPr>
  </w:style>
  <w:style w:type="paragraph" w:customStyle="1" w:styleId="CharCharCharCharCharCharChar231">
    <w:name w:val="Char Char Char Char Char Char Char231"/>
    <w:basedOn w:val="a"/>
  </w:style>
  <w:style w:type="paragraph" w:customStyle="1" w:styleId="527">
    <w:name w:val="表内小5中2"/>
    <w:basedOn w:val="a"/>
    <w:pPr>
      <w:jc w:val="center"/>
    </w:pPr>
    <w:rPr>
      <w:rFonts w:ascii="宋体" w:hAnsi="宋体"/>
      <w:sz w:val="18"/>
      <w:szCs w:val="20"/>
    </w:rPr>
  </w:style>
  <w:style w:type="paragraph" w:customStyle="1" w:styleId="CharChar2CharCharCharChar111">
    <w:name w:val="Char Char2 Char Char Char Char111"/>
    <w:basedOn w:val="a"/>
    <w:semiHidden/>
  </w:style>
  <w:style w:type="paragraph" w:customStyle="1" w:styleId="xl72">
    <w:name w:val="xl72"/>
    <w:basedOn w:val="a"/>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kern w:val="0"/>
      <w:sz w:val="20"/>
      <w:szCs w:val="20"/>
    </w:rPr>
  </w:style>
  <w:style w:type="paragraph" w:customStyle="1" w:styleId="2411">
    <w:name w:val="正文241"/>
    <w:basedOn w:val="16"/>
    <w:semiHidden/>
    <w:pPr>
      <w:spacing w:line="480" w:lineRule="atLeast"/>
      <w:jc w:val="center"/>
    </w:pPr>
    <w:rPr>
      <w:rFonts w:ascii="宋体" w:hAnsi="Times New Roman"/>
      <w:snapToGrid w:val="0"/>
      <w:spacing w:val="6"/>
      <w:sz w:val="21"/>
    </w:rPr>
  </w:style>
  <w:style w:type="paragraph" w:customStyle="1" w:styleId="541121">
    <w:name w:val="表内541121"/>
    <w:basedOn w:val="a"/>
    <w:pPr>
      <w:spacing w:line="300" w:lineRule="auto"/>
      <w:jc w:val="center"/>
    </w:pPr>
    <w:rPr>
      <w:rFonts w:ascii="宋体" w:hAnsi="宋体" w:cs="宋体"/>
      <w:szCs w:val="20"/>
    </w:rPr>
  </w:style>
  <w:style w:type="paragraph" w:customStyle="1" w:styleId="09924">
    <w:name w:val="首行缩进:  0.99 厘米 + 首行缩进:  2 字符4"/>
    <w:basedOn w:val="a"/>
    <w:pPr>
      <w:widowControl/>
      <w:topLinePunct/>
      <w:spacing w:line="480" w:lineRule="exact"/>
      <w:ind w:firstLineChars="200" w:firstLine="420"/>
      <w:jc w:val="center"/>
    </w:pPr>
    <w:rPr>
      <w:rFonts w:ascii="宋体" w:cs="宋体"/>
      <w:color w:val="FF0000"/>
      <w:kern w:val="0"/>
      <w:szCs w:val="21"/>
    </w:rPr>
  </w:style>
  <w:style w:type="paragraph" w:customStyle="1" w:styleId="afffffff1">
    <w:name w:val="表题格式"/>
    <w:basedOn w:val="a"/>
    <w:pPr>
      <w:spacing w:line="440" w:lineRule="exact"/>
      <w:ind w:firstLineChars="377" w:firstLine="377"/>
    </w:pPr>
    <w:rPr>
      <w:rFonts w:eastAsia="黑体"/>
      <w:kern w:val="0"/>
      <w:szCs w:val="20"/>
    </w:rPr>
  </w:style>
  <w:style w:type="paragraph" w:customStyle="1" w:styleId="5123">
    <w:name w:val="表文字512"/>
    <w:basedOn w:val="a"/>
    <w:pPr>
      <w:jc w:val="left"/>
      <w:textAlignment w:val="baseline"/>
    </w:pPr>
    <w:rPr>
      <w:rFonts w:ascii="宋体"/>
      <w:kern w:val="0"/>
      <w:szCs w:val="20"/>
    </w:rPr>
  </w:style>
  <w:style w:type="paragraph" w:customStyle="1" w:styleId="319">
    <w:name w:val="燕山正文31"/>
    <w:basedOn w:val="a"/>
    <w:pPr>
      <w:tabs>
        <w:tab w:val="left" w:pos="4680"/>
      </w:tabs>
      <w:spacing w:line="480" w:lineRule="exact"/>
    </w:pPr>
    <w:rPr>
      <w:rFonts w:ascii="宋体" w:cs="宋体"/>
    </w:rPr>
  </w:style>
  <w:style w:type="paragraph" w:customStyle="1" w:styleId="21214">
    <w:name w:val="样式 样式 宋体 + 首行缩进:  2 字符121"/>
    <w:basedOn w:val="a"/>
    <w:pPr>
      <w:ind w:firstLineChars="200" w:firstLine="480"/>
      <w:jc w:val="left"/>
    </w:pPr>
    <w:rPr>
      <w:rFonts w:ascii="宋体" w:cs="宋体"/>
    </w:rPr>
  </w:style>
  <w:style w:type="paragraph" w:customStyle="1" w:styleId="912">
    <w:name w:val="表题91"/>
    <w:basedOn w:val="af4"/>
    <w:pPr>
      <w:spacing w:line="300" w:lineRule="auto"/>
      <w:jc w:val="center"/>
    </w:pPr>
    <w:rPr>
      <w:rFonts w:ascii="黑体" w:eastAsia="黑体"/>
      <w:sz w:val="24"/>
    </w:rPr>
  </w:style>
  <w:style w:type="paragraph" w:customStyle="1" w:styleId="2fc">
    <w:name w:val="黑体三号2"/>
    <w:basedOn w:val="afff7"/>
    <w:pPr>
      <w:jc w:val="center"/>
    </w:pPr>
    <w:rPr>
      <w:rFonts w:ascii="黑体" w:eastAsia="黑体" w:hAnsi="宋体" w:cs="宋体"/>
      <w:bCs/>
      <w:spacing w:val="0"/>
      <w:sz w:val="32"/>
    </w:rPr>
  </w:style>
  <w:style w:type="paragraph" w:customStyle="1" w:styleId="ParaChar41">
    <w:name w:val="默认段落字体 Para Char41"/>
    <w:basedOn w:val="a"/>
    <w:next w:val="a"/>
    <w:pPr>
      <w:spacing w:line="480" w:lineRule="exact"/>
      <w:ind w:firstLineChars="200" w:firstLine="200"/>
      <w:jc w:val="left"/>
    </w:pPr>
    <w:rPr>
      <w:rFonts w:ascii="宋体" w:eastAsia="汉鼎简书宋" w:hAnsi="宋体" w:cs="宋体"/>
      <w:sz w:val="28"/>
    </w:rPr>
  </w:style>
  <w:style w:type="paragraph" w:customStyle="1" w:styleId="311120">
    <w:name w:val="表内文字小31112"/>
    <w:basedOn w:val="a"/>
    <w:pPr>
      <w:jc w:val="center"/>
    </w:pPr>
    <w:rPr>
      <w:rFonts w:ascii="宋体" w:hAnsi="Times" w:cs="宋体"/>
      <w:bCs/>
      <w:color w:val="003366"/>
      <w:szCs w:val="20"/>
    </w:rPr>
  </w:style>
  <w:style w:type="paragraph" w:customStyle="1" w:styleId="52110">
    <w:name w:val="表文字5211"/>
    <w:basedOn w:val="a"/>
    <w:pPr>
      <w:jc w:val="left"/>
      <w:textAlignment w:val="baseline"/>
    </w:pPr>
    <w:rPr>
      <w:rFonts w:ascii="宋体"/>
      <w:kern w:val="0"/>
      <w:szCs w:val="20"/>
    </w:rPr>
  </w:style>
  <w:style w:type="paragraph" w:customStyle="1" w:styleId="CharCharCharCharCharCharChar111">
    <w:name w:val="Char Char Char Char Char Char Char111"/>
    <w:basedOn w:val="a"/>
  </w:style>
  <w:style w:type="paragraph" w:customStyle="1" w:styleId="5132">
    <w:name w:val="样式 表内小5 + 黑体 加粗 倾斜 下划线13"/>
    <w:basedOn w:val="a"/>
    <w:pPr>
      <w:spacing w:line="300" w:lineRule="auto"/>
      <w:jc w:val="left"/>
    </w:pPr>
    <w:rPr>
      <w:rFonts w:ascii="黑体" w:eastAsia="黑体" w:hAnsi="黑体"/>
      <w:b/>
      <w:bCs/>
      <w:i/>
      <w:iCs/>
      <w:sz w:val="18"/>
      <w:u w:val="single"/>
    </w:rPr>
  </w:style>
  <w:style w:type="paragraph" w:customStyle="1" w:styleId="3121111">
    <w:name w:val="表题312111"/>
    <w:basedOn w:val="af1"/>
    <w:pPr>
      <w:tabs>
        <w:tab w:val="left" w:pos="4305"/>
      </w:tabs>
      <w:spacing w:line="240" w:lineRule="auto"/>
      <w:ind w:firstLineChars="0" w:firstLine="0"/>
      <w:jc w:val="center"/>
      <w:textAlignment w:val="auto"/>
    </w:pPr>
    <w:rPr>
      <w:rFonts w:ascii="宋体" w:eastAsia="宋体" w:hAnsi="宋体"/>
      <w:color w:val="auto"/>
      <w:sz w:val="24"/>
    </w:rPr>
  </w:style>
  <w:style w:type="paragraph" w:customStyle="1" w:styleId="4113">
    <w:name w:val="表题4113"/>
    <w:basedOn w:val="af1"/>
    <w:pPr>
      <w:tabs>
        <w:tab w:val="left" w:pos="4305"/>
      </w:tabs>
      <w:spacing w:line="240" w:lineRule="auto"/>
      <w:ind w:firstLineChars="0" w:firstLine="0"/>
      <w:jc w:val="center"/>
      <w:textAlignment w:val="auto"/>
    </w:pPr>
    <w:rPr>
      <w:rFonts w:ascii="宋体" w:eastAsia="宋体" w:hAnsi="宋体" w:cs="宋体"/>
      <w:sz w:val="24"/>
      <w:szCs w:val="24"/>
    </w:rPr>
  </w:style>
  <w:style w:type="paragraph" w:customStyle="1" w:styleId="afffffff2">
    <w:name w:val="(文字) (文字)"/>
    <w:basedOn w:val="a"/>
  </w:style>
  <w:style w:type="paragraph" w:customStyle="1" w:styleId="31312">
    <w:name w:val="表内文字小31312"/>
    <w:basedOn w:val="a"/>
    <w:pPr>
      <w:jc w:val="center"/>
    </w:pPr>
    <w:rPr>
      <w:rFonts w:ascii="宋体" w:hAnsi="Times" w:cs="宋体"/>
      <w:bCs/>
      <w:color w:val="003366"/>
      <w:szCs w:val="20"/>
    </w:rPr>
  </w:style>
  <w:style w:type="paragraph" w:customStyle="1" w:styleId="Char8110">
    <w:name w:val="Char811"/>
    <w:basedOn w:val="a"/>
    <w:pPr>
      <w:ind w:left="-48"/>
    </w:pPr>
  </w:style>
  <w:style w:type="paragraph" w:customStyle="1" w:styleId="5221">
    <w:name w:val="表内宋5中221"/>
    <w:basedOn w:val="a"/>
    <w:pPr>
      <w:jc w:val="center"/>
      <w:textAlignment w:val="baseline"/>
    </w:pPr>
    <w:rPr>
      <w:rFonts w:ascii="宋体" w:hAnsi="宋体"/>
      <w:kern w:val="0"/>
      <w:szCs w:val="20"/>
    </w:rPr>
  </w:style>
  <w:style w:type="paragraph" w:customStyle="1" w:styleId="3114">
    <w:name w:val="图题311"/>
    <w:basedOn w:val="afff7"/>
    <w:next w:val="afff7"/>
    <w:pPr>
      <w:ind w:firstLine="0"/>
      <w:jc w:val="center"/>
    </w:pPr>
    <w:rPr>
      <w:rFonts w:ascii="黑体" w:eastAsia="黑体" w:hAnsi="宋体" w:cs="宋体"/>
      <w:bCs/>
      <w:spacing w:val="0"/>
      <w:szCs w:val="24"/>
    </w:rPr>
  </w:style>
  <w:style w:type="paragraph" w:customStyle="1" w:styleId="5911">
    <w:name w:val="表内5911"/>
    <w:basedOn w:val="a"/>
    <w:pPr>
      <w:spacing w:line="300" w:lineRule="auto"/>
      <w:jc w:val="center"/>
    </w:pPr>
    <w:rPr>
      <w:rFonts w:ascii="宋体"/>
      <w:szCs w:val="21"/>
    </w:rPr>
  </w:style>
  <w:style w:type="paragraph" w:customStyle="1" w:styleId="61111">
    <w:name w:val="图题6111"/>
    <w:basedOn w:val="afff7"/>
    <w:next w:val="afff7"/>
    <w:pPr>
      <w:ind w:firstLine="0"/>
      <w:jc w:val="center"/>
    </w:pPr>
    <w:rPr>
      <w:rFonts w:ascii="黑体" w:eastAsia="黑体" w:hAnsi="宋体" w:cs="宋体"/>
      <w:bCs/>
      <w:spacing w:val="0"/>
      <w:szCs w:val="24"/>
    </w:rPr>
  </w:style>
  <w:style w:type="paragraph" w:customStyle="1" w:styleId="127">
    <w:name w:val="样式12"/>
    <w:basedOn w:val="313"/>
    <w:qFormat/>
    <w:pPr>
      <w:spacing w:line="240" w:lineRule="auto"/>
      <w:ind w:firstLine="0"/>
      <w:jc w:val="center"/>
    </w:pPr>
    <w:rPr>
      <w:rFonts w:cs="Times New Roman"/>
      <w:b/>
      <w:color w:val="auto"/>
      <w:szCs w:val="20"/>
    </w:rPr>
  </w:style>
  <w:style w:type="paragraph" w:customStyle="1" w:styleId="CharChar2CharCharCharChar30">
    <w:name w:val="Char Char2 Char Char Char Char30"/>
    <w:basedOn w:val="a"/>
    <w:semiHidden/>
  </w:style>
  <w:style w:type="paragraph" w:customStyle="1" w:styleId="40505050551">
    <w:name w:val="样式 样式 样式 标题 4 + 段前: 0.5 行 段后: 0.5 行 + 段前: 0.5 行 段后: 0.5 行5 + 段前:...1"/>
    <w:basedOn w:val="40505050550"/>
    <w:semiHidden/>
    <w:pPr>
      <w:spacing w:before="120" w:after="120"/>
    </w:pPr>
  </w:style>
  <w:style w:type="paragraph" w:customStyle="1" w:styleId="432">
    <w:name w:val="附件43"/>
    <w:basedOn w:val="1"/>
    <w:next w:val="afff7"/>
    <w:pPr>
      <w:tabs>
        <w:tab w:val="clear" w:pos="480"/>
        <w:tab w:val="left" w:pos="1566"/>
      </w:tabs>
      <w:spacing w:after="210"/>
      <w:jc w:val="left"/>
    </w:pPr>
    <w:rPr>
      <w:rFonts w:ascii="黑体" w:eastAsia="黑体"/>
      <w:b w:val="0"/>
      <w:bCs w:val="0"/>
      <w:sz w:val="32"/>
      <w:szCs w:val="32"/>
    </w:rPr>
  </w:style>
  <w:style w:type="paragraph" w:customStyle="1" w:styleId="31211">
    <w:name w:val="样式 标题 3 + 段前: 12 磅11"/>
    <w:basedOn w:val="3"/>
    <w:pPr>
      <w:keepNext w:val="0"/>
      <w:keepLines w:val="0"/>
      <w:widowControl/>
      <w:autoSpaceDE w:val="0"/>
      <w:autoSpaceDN w:val="0"/>
    </w:pPr>
    <w:rPr>
      <w:rFonts w:ascii="黑体" w:eastAsia="黑体" w:hAnsi="宋体" w:cs="宋体"/>
      <w:b w:val="0"/>
      <w:bCs w:val="0"/>
      <w:color w:val="000000"/>
      <w:kern w:val="21"/>
      <w:sz w:val="24"/>
      <w:szCs w:val="20"/>
    </w:rPr>
  </w:style>
  <w:style w:type="paragraph" w:customStyle="1" w:styleId="3126">
    <w:name w:val="黑体三号312"/>
    <w:basedOn w:val="afff7"/>
    <w:pPr>
      <w:jc w:val="center"/>
    </w:pPr>
    <w:rPr>
      <w:rFonts w:ascii="黑体" w:eastAsia="黑体" w:hAnsi="宋体" w:cs="宋体"/>
      <w:bCs/>
      <w:spacing w:val="0"/>
      <w:sz w:val="32"/>
    </w:rPr>
  </w:style>
  <w:style w:type="paragraph" w:customStyle="1" w:styleId="ParaCharCharCharCharChar13">
    <w:name w:val="默认段落字体 Para Char Char Char Char Char13"/>
    <w:basedOn w:val="a"/>
  </w:style>
  <w:style w:type="paragraph" w:customStyle="1" w:styleId="ParaChar34">
    <w:name w:val="默认段落字体 Para Char34"/>
    <w:basedOn w:val="a"/>
    <w:pPr>
      <w:ind w:firstLineChars="200" w:firstLine="200"/>
    </w:pPr>
    <w:rPr>
      <w:rFonts w:ascii="宋体" w:hAnsi="宋体" w:cs="宋体"/>
    </w:rPr>
  </w:style>
  <w:style w:type="paragraph" w:customStyle="1" w:styleId="2160">
    <w:name w:val="表内文字小216"/>
    <w:basedOn w:val="a"/>
    <w:pPr>
      <w:jc w:val="center"/>
    </w:pPr>
    <w:rPr>
      <w:rFonts w:ascii="宋体" w:hAnsi="Times"/>
      <w:bCs/>
      <w:color w:val="000000"/>
      <w:szCs w:val="20"/>
    </w:rPr>
  </w:style>
  <w:style w:type="paragraph" w:customStyle="1" w:styleId="FaxHeader4">
    <w:name w:val="Fax Header4"/>
    <w:basedOn w:val="a"/>
    <w:pPr>
      <w:widowControl/>
      <w:spacing w:before="240" w:after="60"/>
      <w:jc w:val="left"/>
    </w:pPr>
    <w:rPr>
      <w:kern w:val="0"/>
      <w:sz w:val="20"/>
      <w:szCs w:val="20"/>
    </w:rPr>
  </w:style>
  <w:style w:type="paragraph" w:customStyle="1" w:styleId="51110">
    <w:name w:val="图题5111"/>
    <w:basedOn w:val="afff7"/>
    <w:next w:val="afff7"/>
    <w:pPr>
      <w:ind w:firstLine="0"/>
      <w:jc w:val="center"/>
    </w:pPr>
    <w:rPr>
      <w:rFonts w:ascii="黑体" w:eastAsia="黑体" w:hAnsi="宋体" w:cs="宋体"/>
      <w:bCs/>
      <w:spacing w:val="0"/>
      <w:szCs w:val="24"/>
    </w:rPr>
  </w:style>
  <w:style w:type="paragraph" w:customStyle="1" w:styleId="1420">
    <w:name w:val="表题142"/>
    <w:basedOn w:val="a7"/>
    <w:qFormat/>
    <w:pPr>
      <w:tabs>
        <w:tab w:val="clear" w:pos="7380"/>
      </w:tabs>
      <w:overflowPunct/>
      <w:spacing w:before="0" w:afterLines="0"/>
      <w:jc w:val="center"/>
    </w:pPr>
    <w:rPr>
      <w:rFonts w:ascii="黑体"/>
      <w:b/>
      <w:sz w:val="24"/>
      <w:szCs w:val="24"/>
    </w:rPr>
  </w:style>
  <w:style w:type="paragraph" w:customStyle="1" w:styleId="CharCharCharCharCharCharChar119">
    <w:name w:val="Char Char Char Char Char Char Char119"/>
    <w:basedOn w:val="a"/>
  </w:style>
  <w:style w:type="paragraph" w:customStyle="1" w:styleId="Char3150">
    <w:name w:val="Char315"/>
    <w:basedOn w:val="a"/>
    <w:pPr>
      <w:ind w:left="-48"/>
    </w:pPr>
  </w:style>
  <w:style w:type="paragraph" w:customStyle="1" w:styleId="12121">
    <w:name w:val="表题1212"/>
    <w:basedOn w:val="a7"/>
    <w:qFormat/>
    <w:pPr>
      <w:tabs>
        <w:tab w:val="clear" w:pos="7380"/>
      </w:tabs>
      <w:overflowPunct/>
      <w:spacing w:before="0" w:afterLines="0"/>
      <w:jc w:val="center"/>
    </w:pPr>
    <w:rPr>
      <w:rFonts w:ascii="黑体"/>
      <w:sz w:val="24"/>
      <w:szCs w:val="24"/>
    </w:rPr>
  </w:style>
  <w:style w:type="paragraph" w:customStyle="1" w:styleId="11141">
    <w:name w:val="燕山正文1114"/>
    <w:basedOn w:val="a"/>
    <w:pPr>
      <w:tabs>
        <w:tab w:val="left" w:pos="4680"/>
      </w:tabs>
      <w:spacing w:line="480" w:lineRule="exact"/>
    </w:pPr>
    <w:rPr>
      <w:rFonts w:ascii="宋体" w:hAnsi="宋体" w:cs="宋体"/>
      <w:bCs/>
      <w:color w:val="000000"/>
    </w:rPr>
  </w:style>
  <w:style w:type="paragraph" w:customStyle="1" w:styleId="720">
    <w:name w:val="正文格式72"/>
    <w:basedOn w:val="a"/>
    <w:pPr>
      <w:ind w:firstLine="482"/>
    </w:pPr>
    <w:rPr>
      <w:rFonts w:ascii="宋体" w:hAnsi="宋体"/>
    </w:rPr>
  </w:style>
  <w:style w:type="paragraph" w:customStyle="1" w:styleId="223">
    <w:name w:val="样式 前沿 + 段前: 2 行 段后: 2 行"/>
    <w:basedOn w:val="afffffff3"/>
    <w:semiHidden/>
    <w:pPr>
      <w:spacing w:beforeLines="400" w:afterLines="200"/>
    </w:pPr>
    <w:rPr>
      <w:szCs w:val="20"/>
    </w:rPr>
  </w:style>
  <w:style w:type="paragraph" w:customStyle="1" w:styleId="afffffff3">
    <w:name w:val="前沿"/>
    <w:basedOn w:val="aff3"/>
    <w:semiHidden/>
    <w:pPr>
      <w:pBdr>
        <w:top w:val="single" w:sz="4" w:space="1" w:color="auto"/>
      </w:pBdr>
      <w:spacing w:before="360" w:after="240" w:line="360" w:lineRule="atLeast"/>
      <w:textAlignment w:val="baseline"/>
    </w:pPr>
    <w:rPr>
      <w:rFonts w:hAnsi="Times New Roman" w:cs="宋体"/>
      <w:b w:val="0"/>
      <w:bCs w:val="0"/>
      <w:sz w:val="30"/>
      <w:szCs w:val="30"/>
    </w:rPr>
  </w:style>
  <w:style w:type="paragraph" w:customStyle="1" w:styleId="412">
    <w:name w:val="附件41"/>
    <w:basedOn w:val="1"/>
    <w:next w:val="afff7"/>
    <w:pPr>
      <w:tabs>
        <w:tab w:val="clear" w:pos="480"/>
        <w:tab w:val="left" w:pos="1566"/>
      </w:tabs>
      <w:spacing w:after="210"/>
      <w:jc w:val="left"/>
    </w:pPr>
    <w:rPr>
      <w:rFonts w:ascii="黑体" w:eastAsia="黑体"/>
      <w:b w:val="0"/>
      <w:bCs w:val="0"/>
      <w:sz w:val="32"/>
      <w:szCs w:val="32"/>
    </w:rPr>
  </w:style>
  <w:style w:type="paragraph" w:customStyle="1" w:styleId="5142">
    <w:name w:val="表内514"/>
    <w:basedOn w:val="a"/>
    <w:pPr>
      <w:jc w:val="center"/>
    </w:pPr>
    <w:rPr>
      <w:rFonts w:ascii="宋体" w:hAnsi="宋体"/>
      <w:kern w:val="0"/>
      <w:sz w:val="20"/>
      <w:szCs w:val="20"/>
    </w:rPr>
  </w:style>
  <w:style w:type="paragraph" w:customStyle="1" w:styleId="1119">
    <w:name w:val="燕山正文111"/>
    <w:basedOn w:val="a"/>
    <w:pPr>
      <w:tabs>
        <w:tab w:val="left" w:pos="4680"/>
      </w:tabs>
      <w:spacing w:line="480" w:lineRule="exact"/>
    </w:pPr>
    <w:rPr>
      <w:rFonts w:ascii="宋体" w:hAnsi="宋体" w:cs="宋体"/>
      <w:bCs/>
      <w:color w:val="000000"/>
    </w:rPr>
  </w:style>
  <w:style w:type="paragraph" w:customStyle="1" w:styleId="Char1CharCharCharCharCharCharCharChar">
    <w:name w:val="Char1 Char Char Char Char Char Char Char Char"/>
    <w:basedOn w:val="a"/>
    <w:pPr>
      <w:widowControl/>
      <w:spacing w:before="100" w:beforeAutospacing="1" w:after="100" w:afterAutospacing="1"/>
      <w:ind w:firstLineChars="200" w:firstLine="200"/>
      <w:jc w:val="left"/>
    </w:pPr>
    <w:rPr>
      <w:rFonts w:ascii="Verdana" w:eastAsia="仿宋_GB2312" w:hAnsi="Verdana"/>
      <w:kern w:val="0"/>
      <w:sz w:val="20"/>
      <w:szCs w:val="21"/>
      <w:lang w:eastAsia="en-US"/>
    </w:rPr>
  </w:style>
  <w:style w:type="paragraph" w:customStyle="1" w:styleId="7311">
    <w:name w:val="图题731"/>
    <w:basedOn w:val="afff7"/>
    <w:next w:val="afff7"/>
    <w:pPr>
      <w:ind w:firstLine="0"/>
      <w:jc w:val="center"/>
    </w:pPr>
    <w:rPr>
      <w:rFonts w:ascii="黑体" w:eastAsia="黑体" w:hAnsi="宋体" w:cs="宋体"/>
      <w:bCs/>
      <w:spacing w:val="0"/>
      <w:szCs w:val="24"/>
    </w:rPr>
  </w:style>
  <w:style w:type="paragraph" w:customStyle="1" w:styleId="ParaCharCharCharChar32">
    <w:name w:val="默认段落字体 Para Char Char Char Char32"/>
    <w:basedOn w:val="a"/>
  </w:style>
  <w:style w:type="paragraph" w:customStyle="1" w:styleId="1010">
    <w:name w:val="图题101"/>
    <w:basedOn w:val="afff7"/>
    <w:next w:val="afff7"/>
    <w:pPr>
      <w:ind w:firstLine="0"/>
      <w:jc w:val="center"/>
    </w:pPr>
    <w:rPr>
      <w:rFonts w:ascii="黑体" w:eastAsia="黑体" w:hAnsi="宋体" w:cs="宋体"/>
      <w:bCs/>
      <w:spacing w:val="0"/>
      <w:szCs w:val="24"/>
    </w:rPr>
  </w:style>
  <w:style w:type="paragraph" w:customStyle="1" w:styleId="CharCharCharCharCharCharChar411">
    <w:name w:val="Char Char Char Char Char Char Char411"/>
    <w:basedOn w:val="a"/>
  </w:style>
  <w:style w:type="paragraph" w:customStyle="1" w:styleId="615">
    <w:name w:val="表61"/>
    <w:basedOn w:val="a"/>
    <w:pPr>
      <w:jc w:val="center"/>
    </w:pPr>
    <w:rPr>
      <w:rFonts w:eastAsia="仿宋_GB2312"/>
    </w:rPr>
  </w:style>
  <w:style w:type="paragraph" w:customStyle="1" w:styleId="2119">
    <w:name w:val="文本框211"/>
    <w:basedOn w:val="a"/>
    <w:pPr>
      <w:spacing w:after="6"/>
      <w:jc w:val="center"/>
    </w:pPr>
    <w:rPr>
      <w:rFonts w:eastAsia="仿宋_GB2312"/>
    </w:rPr>
  </w:style>
  <w:style w:type="paragraph" w:customStyle="1" w:styleId="1530">
    <w:name w:val="表题153"/>
    <w:basedOn w:val="a7"/>
    <w:qFormat/>
    <w:pPr>
      <w:tabs>
        <w:tab w:val="clear" w:pos="7380"/>
      </w:tabs>
      <w:overflowPunct/>
      <w:spacing w:before="0" w:afterLines="0"/>
      <w:jc w:val="center"/>
    </w:pPr>
    <w:rPr>
      <w:rFonts w:ascii="黑体"/>
      <w:b/>
      <w:sz w:val="24"/>
      <w:szCs w:val="24"/>
    </w:rPr>
  </w:style>
  <w:style w:type="paragraph" w:customStyle="1" w:styleId="630">
    <w:name w:val="表格内字体63"/>
    <w:basedOn w:val="afff7"/>
    <w:next w:val="afff7"/>
    <w:pPr>
      <w:spacing w:line="240" w:lineRule="auto"/>
      <w:ind w:firstLine="0"/>
      <w:jc w:val="center"/>
    </w:pPr>
    <w:rPr>
      <w:rFonts w:hAnsi="宋体"/>
      <w:b w:val="0"/>
      <w:spacing w:val="0"/>
      <w:sz w:val="21"/>
      <w:szCs w:val="24"/>
    </w:rPr>
  </w:style>
  <w:style w:type="paragraph" w:customStyle="1" w:styleId="xl2431">
    <w:name w:val="xl2431"/>
    <w:basedOn w:val="a"/>
    <w:pPr>
      <w:widowControl/>
      <w:pBdr>
        <w:bottom w:val="single" w:sz="4" w:space="0" w:color="auto"/>
        <w:right w:val="single" w:sz="4" w:space="0" w:color="auto"/>
      </w:pBdr>
      <w:spacing w:before="100" w:beforeAutospacing="1" w:after="100" w:afterAutospacing="1"/>
      <w:jc w:val="center"/>
    </w:pPr>
    <w:rPr>
      <w:kern w:val="0"/>
      <w:szCs w:val="21"/>
    </w:rPr>
  </w:style>
  <w:style w:type="paragraph" w:customStyle="1" w:styleId="41110">
    <w:name w:val="标题4111"/>
    <w:basedOn w:val="a"/>
    <w:pPr>
      <w:spacing w:line="300" w:lineRule="auto"/>
      <w:jc w:val="left"/>
    </w:pPr>
    <w:rPr>
      <w:rFonts w:ascii="黑体" w:eastAsia="黑体" w:hAnsi="宋体" w:cs="宋体"/>
      <w:bCs/>
      <w:szCs w:val="20"/>
    </w:rPr>
  </w:style>
  <w:style w:type="paragraph" w:customStyle="1" w:styleId="128">
    <w:name w:val="环评正文12"/>
    <w:basedOn w:val="16"/>
    <w:pPr>
      <w:spacing w:line="440" w:lineRule="exact"/>
      <w:ind w:firstLine="200"/>
    </w:pPr>
    <w:rPr>
      <w:rFonts w:ascii="Times New Roman" w:hAnsi="Times New Roman"/>
      <w:bCs/>
      <w:kern w:val="2"/>
      <w:sz w:val="24"/>
    </w:rPr>
  </w:style>
  <w:style w:type="paragraph" w:customStyle="1" w:styleId="111a">
    <w:name w:val="正文修改111"/>
    <w:basedOn w:val="affff4"/>
    <w:rPr>
      <w:rFonts w:hAnsi="宋体"/>
      <w:color w:val="000000"/>
    </w:rPr>
  </w:style>
  <w:style w:type="paragraph" w:customStyle="1" w:styleId="Char4210">
    <w:name w:val="Char421"/>
    <w:basedOn w:val="a"/>
    <w:pPr>
      <w:ind w:left="-48"/>
    </w:pPr>
  </w:style>
  <w:style w:type="paragraph" w:customStyle="1" w:styleId="xl79">
    <w:name w:val="xl79"/>
    <w:basedOn w:val="a"/>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20"/>
      <w:szCs w:val="20"/>
    </w:rPr>
  </w:style>
  <w:style w:type="paragraph" w:customStyle="1" w:styleId="92">
    <w:name w:val="表中文字9"/>
    <w:basedOn w:val="a"/>
    <w:pPr>
      <w:widowControl/>
      <w:spacing w:line="240" w:lineRule="atLeast"/>
      <w:ind w:rightChars="-20" w:right="-42"/>
      <w:jc w:val="center"/>
      <w:textAlignment w:val="baseline"/>
    </w:pPr>
    <w:rPr>
      <w:rFonts w:ascii="宋体"/>
      <w:kern w:val="0"/>
      <w:szCs w:val="21"/>
    </w:rPr>
  </w:style>
  <w:style w:type="paragraph" w:customStyle="1" w:styleId="CharChar2CharCharCharChar18">
    <w:name w:val="Char Char2 Char Char Char Char18"/>
    <w:basedOn w:val="a"/>
    <w:semiHidden/>
  </w:style>
  <w:style w:type="paragraph" w:customStyle="1" w:styleId="411111">
    <w:name w:val="标题411111"/>
    <w:basedOn w:val="a"/>
    <w:pPr>
      <w:spacing w:line="300" w:lineRule="auto"/>
      <w:jc w:val="left"/>
    </w:pPr>
    <w:rPr>
      <w:rFonts w:ascii="黑体" w:eastAsia="黑体" w:hAnsi="宋体" w:cs="宋体"/>
      <w:bCs/>
      <w:szCs w:val="20"/>
    </w:rPr>
  </w:style>
  <w:style w:type="paragraph" w:customStyle="1" w:styleId="224">
    <w:name w:val="表内文字小22"/>
    <w:basedOn w:val="a"/>
    <w:pPr>
      <w:jc w:val="center"/>
    </w:pPr>
    <w:rPr>
      <w:rFonts w:ascii="宋体" w:hAnsi="Times"/>
      <w:bCs/>
      <w:color w:val="000000"/>
      <w:szCs w:val="20"/>
    </w:rPr>
  </w:style>
  <w:style w:type="paragraph" w:customStyle="1" w:styleId="Char103">
    <w:name w:val="Char103"/>
    <w:basedOn w:val="a"/>
  </w:style>
  <w:style w:type="paragraph" w:customStyle="1" w:styleId="ParaCharCharCharChar8">
    <w:name w:val="默认段落字体 Para Char Char Char Char8"/>
    <w:basedOn w:val="a"/>
  </w:style>
  <w:style w:type="paragraph" w:customStyle="1" w:styleId="ParaChar131">
    <w:name w:val="默认段落字体 Para Char131"/>
    <w:basedOn w:val="a"/>
    <w:next w:val="a"/>
    <w:pPr>
      <w:spacing w:line="480" w:lineRule="exact"/>
      <w:ind w:firstLineChars="200" w:firstLine="200"/>
      <w:jc w:val="left"/>
    </w:pPr>
    <w:rPr>
      <w:rFonts w:ascii="宋体" w:eastAsia="汉鼎简书宋" w:hAnsi="宋体" w:cs="宋体"/>
      <w:sz w:val="28"/>
    </w:rPr>
  </w:style>
  <w:style w:type="paragraph" w:customStyle="1" w:styleId="21115">
    <w:name w:val="样式 正文缩进 + 宋体 黑色 首行缩进:  2 字符111"/>
    <w:basedOn w:val="a6"/>
    <w:pPr>
      <w:adjustRightInd/>
      <w:snapToGrid/>
      <w:spacing w:line="360" w:lineRule="auto"/>
      <w:ind w:firstLine="480"/>
      <w:jc w:val="left"/>
    </w:pPr>
    <w:rPr>
      <w:rFonts w:hAnsi="宋体" w:cs="宋体"/>
      <w:color w:val="FF00FF"/>
      <w:sz w:val="24"/>
    </w:rPr>
  </w:style>
  <w:style w:type="paragraph" w:customStyle="1" w:styleId="136">
    <w:name w:val="样式13"/>
    <w:basedOn w:val="313"/>
    <w:qFormat/>
    <w:pPr>
      <w:spacing w:line="240" w:lineRule="auto"/>
      <w:ind w:firstLine="0"/>
      <w:jc w:val="center"/>
    </w:pPr>
    <w:rPr>
      <w:rFonts w:cs="Times New Roman"/>
      <w:b/>
      <w:color w:val="auto"/>
      <w:szCs w:val="20"/>
    </w:rPr>
  </w:style>
  <w:style w:type="paragraph" w:customStyle="1" w:styleId="11f">
    <w:name w:val="标准11"/>
    <w:basedOn w:val="a"/>
    <w:pPr>
      <w:spacing w:before="120" w:line="336" w:lineRule="auto"/>
      <w:jc w:val="center"/>
      <w:textAlignment w:val="baseline"/>
    </w:pPr>
    <w:rPr>
      <w:rFonts w:ascii="黑体" w:eastAsia="黑体"/>
      <w:szCs w:val="20"/>
    </w:rPr>
  </w:style>
  <w:style w:type="paragraph" w:customStyle="1" w:styleId="font14">
    <w:name w:val="font14"/>
    <w:basedOn w:val="a"/>
    <w:pPr>
      <w:widowControl/>
      <w:spacing w:before="100" w:beforeAutospacing="1" w:after="100" w:afterAutospacing="1"/>
      <w:jc w:val="left"/>
    </w:pPr>
    <w:rPr>
      <w:rFonts w:ascii="宋体" w:hAnsi="宋体"/>
      <w:color w:val="000000"/>
      <w:kern w:val="0"/>
      <w:sz w:val="20"/>
      <w:szCs w:val="20"/>
    </w:rPr>
  </w:style>
  <w:style w:type="paragraph" w:customStyle="1" w:styleId="c1">
    <w:name w:val="c1"/>
    <w:basedOn w:val="16"/>
    <w:pPr>
      <w:autoSpaceDE w:val="0"/>
      <w:autoSpaceDN w:val="0"/>
    </w:pPr>
    <w:rPr>
      <w:rFonts w:ascii="Arial" w:hAnsi="Arial"/>
      <w:sz w:val="24"/>
    </w:rPr>
  </w:style>
  <w:style w:type="paragraph" w:customStyle="1" w:styleId="4120">
    <w:name w:val="正文修改412"/>
    <w:basedOn w:val="affff4"/>
    <w:rPr>
      <w:rFonts w:hAnsi="宋体"/>
      <w:color w:val="000000"/>
    </w:rPr>
  </w:style>
  <w:style w:type="paragraph" w:customStyle="1" w:styleId="afffffff4">
    <w:name w:val="表格正文"/>
    <w:basedOn w:val="16"/>
    <w:pPr>
      <w:spacing w:line="480" w:lineRule="exact"/>
    </w:pPr>
    <w:rPr>
      <w:rFonts w:ascii="Times New Roman" w:hAnsi="Times New Roman"/>
      <w:b/>
      <w:bCs/>
      <w:color w:val="000000"/>
      <w:sz w:val="24"/>
      <w:szCs w:val="21"/>
    </w:rPr>
  </w:style>
  <w:style w:type="paragraph" w:customStyle="1" w:styleId="1f7">
    <w:name w:val="表头1"/>
    <w:basedOn w:val="af4"/>
    <w:pPr>
      <w:spacing w:before="120"/>
      <w:jc w:val="center"/>
      <w:textAlignment w:val="baseline"/>
    </w:pPr>
    <w:rPr>
      <w:rFonts w:ascii="Times New Roman" w:hAnsi="Times New Roman"/>
      <w:color w:val="000000"/>
      <w:kern w:val="0"/>
      <w:sz w:val="24"/>
    </w:rPr>
  </w:style>
  <w:style w:type="paragraph" w:customStyle="1" w:styleId="CharCharCharCharCharCharChar123">
    <w:name w:val="Char Char Char Char Char Char Char123"/>
    <w:basedOn w:val="a"/>
  </w:style>
  <w:style w:type="paragraph" w:customStyle="1" w:styleId="40505050552">
    <w:name w:val="样式 样式 样式 样式 样式 标题 4 + 段前: 0.5 行 段后: 0.5 行 + 段前: 0.5 行 段后: 0.5 行5..."/>
    <w:basedOn w:val="40505050553"/>
    <w:semiHidden/>
    <w:pPr>
      <w:adjustRightInd/>
    </w:pPr>
  </w:style>
  <w:style w:type="paragraph" w:customStyle="1" w:styleId="40505050553">
    <w:name w:val="样式 样式 样式 样式 标题 4 + 段前: 0.5 行 段后: 0.5 行 + 段前: 0.5 行 段后: 0.5 行5 + ..."/>
    <w:basedOn w:val="40505050551"/>
    <w:semiHidden/>
    <w:pPr>
      <w:spacing w:before="50" w:after="50"/>
    </w:pPr>
  </w:style>
  <w:style w:type="paragraph" w:customStyle="1" w:styleId="313110">
    <w:name w:val="表题31311"/>
    <w:basedOn w:val="af1"/>
    <w:pPr>
      <w:tabs>
        <w:tab w:val="left" w:pos="4305"/>
      </w:tabs>
      <w:spacing w:line="240" w:lineRule="auto"/>
      <w:ind w:firstLineChars="0" w:firstLine="0"/>
      <w:jc w:val="center"/>
      <w:textAlignment w:val="auto"/>
    </w:pPr>
    <w:rPr>
      <w:rFonts w:ascii="宋体" w:eastAsia="宋体" w:hAnsi="宋体"/>
      <w:color w:val="auto"/>
      <w:sz w:val="24"/>
    </w:rPr>
  </w:style>
  <w:style w:type="paragraph" w:customStyle="1" w:styleId="920">
    <w:name w:val="正文格式92"/>
    <w:basedOn w:val="a"/>
    <w:pPr>
      <w:ind w:firstLine="482"/>
    </w:pPr>
    <w:rPr>
      <w:rFonts w:ascii="宋体" w:hAnsi="宋体"/>
    </w:rPr>
  </w:style>
  <w:style w:type="paragraph" w:customStyle="1" w:styleId="616">
    <w:name w:val="正文修改61"/>
    <w:basedOn w:val="affff4"/>
    <w:rPr>
      <w:rFonts w:hAnsi="宋体"/>
      <w:color w:val="000000"/>
    </w:rPr>
  </w:style>
  <w:style w:type="paragraph" w:customStyle="1" w:styleId="54121">
    <w:name w:val="表内54121"/>
    <w:basedOn w:val="a"/>
    <w:pPr>
      <w:spacing w:line="300" w:lineRule="auto"/>
      <w:jc w:val="center"/>
    </w:pPr>
    <w:rPr>
      <w:rFonts w:ascii="宋体" w:hAnsi="宋体" w:cs="宋体"/>
      <w:szCs w:val="20"/>
    </w:rPr>
  </w:style>
  <w:style w:type="paragraph" w:customStyle="1" w:styleId="Char11113">
    <w:name w:val="Char1111"/>
    <w:basedOn w:val="a"/>
    <w:pPr>
      <w:spacing w:beforeLines="50"/>
    </w:pPr>
    <w:rPr>
      <w:rFonts w:ascii="黑体" w:eastAsia="黑体"/>
      <w:sz w:val="32"/>
      <w:szCs w:val="32"/>
    </w:rPr>
  </w:style>
  <w:style w:type="paragraph" w:customStyle="1" w:styleId="ParaChar51">
    <w:name w:val="默认段落字体 Para Char51"/>
    <w:basedOn w:val="a"/>
    <w:next w:val="a"/>
    <w:pPr>
      <w:spacing w:line="480" w:lineRule="exact"/>
      <w:ind w:firstLineChars="200" w:firstLine="200"/>
      <w:jc w:val="left"/>
    </w:pPr>
    <w:rPr>
      <w:rFonts w:ascii="宋体" w:eastAsia="汉鼎简书宋" w:hAnsi="宋体" w:cs="宋体"/>
      <w:sz w:val="28"/>
    </w:rPr>
  </w:style>
  <w:style w:type="paragraph" w:customStyle="1" w:styleId="headi">
    <w:name w:val="headi"/>
    <w:basedOn w:val="a"/>
    <w:next w:val="a"/>
    <w:pPr>
      <w:keepNext/>
      <w:keepLines/>
      <w:tabs>
        <w:tab w:val="left" w:pos="2040"/>
      </w:tabs>
      <w:ind w:left="2040" w:hanging="360"/>
      <w:textAlignment w:val="baseline"/>
    </w:pPr>
    <w:rPr>
      <w:rFonts w:ascii="宋体" w:hAnsi="Arial Black"/>
      <w:szCs w:val="20"/>
    </w:rPr>
  </w:style>
  <w:style w:type="paragraph" w:customStyle="1" w:styleId="xl95">
    <w:name w:val="xl95"/>
    <w:basedOn w:val="a"/>
    <w:uiPriority w:val="99"/>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b/>
      <w:bCs/>
      <w:color w:val="FF0000"/>
      <w:kern w:val="0"/>
      <w:sz w:val="20"/>
      <w:szCs w:val="20"/>
    </w:rPr>
  </w:style>
  <w:style w:type="paragraph" w:customStyle="1" w:styleId="CharCharCharChar1CharCharChar20">
    <w:name w:val="Char Char Char Char1 Char Char Char20"/>
    <w:basedOn w:val="a"/>
    <w:pPr>
      <w:widowControl/>
      <w:spacing w:after="160" w:line="240" w:lineRule="exact"/>
      <w:jc w:val="left"/>
    </w:pPr>
    <w:rPr>
      <w:rFonts w:ascii="Verdana" w:hAnsi="Verdana"/>
      <w:kern w:val="0"/>
      <w:sz w:val="20"/>
      <w:szCs w:val="20"/>
      <w:lang w:eastAsia="en-US"/>
    </w:rPr>
  </w:style>
  <w:style w:type="paragraph" w:customStyle="1" w:styleId="414H4H4141H42H4111423">
    <w:name w:val="样式 标题 4无效格式无效格式1河石管道4H4H41小小节河石管道41H42H411小小节1河石管道42...3"/>
    <w:basedOn w:val="4"/>
    <w:pPr>
      <w:tabs>
        <w:tab w:val="left" w:pos="864"/>
        <w:tab w:val="left" w:pos="2160"/>
      </w:tabs>
      <w:ind w:left="664" w:hanging="864"/>
    </w:pPr>
    <w:rPr>
      <w:rFonts w:ascii="黑体" w:eastAsia="黑体"/>
      <w:bCs w:val="0"/>
    </w:rPr>
  </w:style>
  <w:style w:type="paragraph" w:customStyle="1" w:styleId="137">
    <w:name w:val="图题注13"/>
    <w:basedOn w:val="a7"/>
    <w:pPr>
      <w:tabs>
        <w:tab w:val="clear" w:pos="7380"/>
      </w:tabs>
      <w:overflowPunct/>
      <w:spacing w:before="0" w:afterLines="0"/>
      <w:jc w:val="center"/>
    </w:pPr>
    <w:rPr>
      <w:rFonts w:ascii="黑体" w:cs="宋体"/>
      <w:b/>
      <w:bCs/>
      <w:sz w:val="24"/>
      <w:szCs w:val="24"/>
    </w:rPr>
  </w:style>
  <w:style w:type="paragraph" w:customStyle="1" w:styleId="61112">
    <w:name w:val="正文格式6111"/>
    <w:basedOn w:val="a"/>
    <w:pPr>
      <w:ind w:firstLine="482"/>
    </w:pPr>
    <w:rPr>
      <w:rFonts w:ascii="宋体" w:hAnsi="宋体"/>
    </w:rPr>
  </w:style>
  <w:style w:type="paragraph" w:customStyle="1" w:styleId="3134">
    <w:name w:val="燕山正文313"/>
    <w:basedOn w:val="a"/>
    <w:pPr>
      <w:tabs>
        <w:tab w:val="left" w:pos="4680"/>
      </w:tabs>
      <w:spacing w:line="480" w:lineRule="exact"/>
    </w:pPr>
    <w:rPr>
      <w:rFonts w:ascii="宋体" w:cs="宋体"/>
    </w:rPr>
  </w:style>
  <w:style w:type="paragraph" w:customStyle="1" w:styleId="4121">
    <w:name w:val="样式412"/>
    <w:basedOn w:val="ad"/>
    <w:pPr>
      <w:tabs>
        <w:tab w:val="left" w:pos="1820"/>
      </w:tabs>
      <w:adjustRightInd/>
      <w:spacing w:line="240" w:lineRule="atLeast"/>
    </w:pPr>
    <w:rPr>
      <w:rFonts w:eastAsia="幼圆"/>
      <w:szCs w:val="20"/>
    </w:rPr>
  </w:style>
  <w:style w:type="paragraph" w:customStyle="1" w:styleId="xl632">
    <w:name w:val="xl632"/>
    <w:basedOn w:val="a"/>
    <w:pPr>
      <w:widowControl/>
      <w:spacing w:before="100" w:beforeAutospacing="1" w:after="100" w:afterAutospacing="1"/>
      <w:jc w:val="center"/>
      <w:textAlignment w:val="center"/>
    </w:pPr>
    <w:rPr>
      <w:rFonts w:ascii="黑体" w:eastAsia="黑体" w:hAnsi="宋体" w:hint="eastAsia"/>
      <w:kern w:val="0"/>
    </w:rPr>
  </w:style>
  <w:style w:type="paragraph" w:customStyle="1" w:styleId="xl41">
    <w:name w:val="xl41"/>
    <w:basedOn w:val="a"/>
    <w:pPr>
      <w:widowControl/>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Cs w:val="20"/>
    </w:rPr>
  </w:style>
  <w:style w:type="paragraph" w:customStyle="1" w:styleId="CharChar7CharChar">
    <w:name w:val="Char Char7 Char Char"/>
    <w:basedOn w:val="a"/>
    <w:pPr>
      <w:spacing w:line="240" w:lineRule="exact"/>
      <w:ind w:firstLineChars="200" w:firstLine="200"/>
    </w:pPr>
    <w:rPr>
      <w:sz w:val="28"/>
      <w:szCs w:val="28"/>
    </w:rPr>
  </w:style>
  <w:style w:type="paragraph" w:customStyle="1" w:styleId="5c">
    <w:name w:val="标题5"/>
    <w:basedOn w:val="a"/>
    <w:rPr>
      <w:rFonts w:ascii="仿宋_GB2312" w:eastAsia="仿宋_GB2312" w:hint="eastAsia"/>
      <w:sz w:val="28"/>
      <w:szCs w:val="20"/>
    </w:rPr>
  </w:style>
  <w:style w:type="paragraph" w:customStyle="1" w:styleId="31a">
    <w:name w:val="正文修改31"/>
    <w:basedOn w:val="affff4"/>
    <w:rPr>
      <w:rFonts w:hAnsi="宋体"/>
      <w:color w:val="000000"/>
    </w:rPr>
  </w:style>
  <w:style w:type="paragraph" w:customStyle="1" w:styleId="Char31111">
    <w:name w:val="Char3111"/>
    <w:basedOn w:val="a"/>
    <w:pPr>
      <w:ind w:left="-48"/>
    </w:pPr>
  </w:style>
  <w:style w:type="paragraph" w:customStyle="1" w:styleId="423">
    <w:name w:val="样式42"/>
    <w:basedOn w:val="ad"/>
    <w:pPr>
      <w:tabs>
        <w:tab w:val="left" w:pos="1820"/>
      </w:tabs>
      <w:adjustRightInd/>
      <w:spacing w:line="240" w:lineRule="atLeast"/>
    </w:pPr>
    <w:rPr>
      <w:rFonts w:eastAsia="幼圆"/>
      <w:szCs w:val="20"/>
    </w:rPr>
  </w:style>
  <w:style w:type="paragraph" w:customStyle="1" w:styleId="156">
    <w:name w:val="样式15"/>
    <w:basedOn w:val="313"/>
    <w:qFormat/>
    <w:pPr>
      <w:spacing w:line="240" w:lineRule="auto"/>
      <w:ind w:firstLine="0"/>
      <w:jc w:val="center"/>
    </w:pPr>
    <w:rPr>
      <w:rFonts w:cs="Times New Roman"/>
      <w:b/>
      <w:color w:val="auto"/>
      <w:szCs w:val="20"/>
    </w:rPr>
  </w:style>
  <w:style w:type="paragraph" w:customStyle="1" w:styleId="2221">
    <w:name w:val="表内文字小2221"/>
    <w:basedOn w:val="a"/>
    <w:pPr>
      <w:jc w:val="center"/>
    </w:pPr>
    <w:rPr>
      <w:rFonts w:ascii="宋体" w:hAnsi="Times"/>
      <w:bCs/>
      <w:color w:val="000000"/>
      <w:szCs w:val="20"/>
    </w:rPr>
  </w:style>
  <w:style w:type="paragraph" w:customStyle="1" w:styleId="ParaCharCharCharChar41">
    <w:name w:val="默认段落字体 Para Char Char Char Char41"/>
    <w:basedOn w:val="a"/>
  </w:style>
  <w:style w:type="paragraph" w:customStyle="1" w:styleId="129">
    <w:name w:val="封面标准文稿编辑信息12"/>
    <w:basedOn w:val="16"/>
    <w:pPr>
      <w:spacing w:before="180" w:line="180" w:lineRule="exact"/>
      <w:jc w:val="center"/>
    </w:pPr>
    <w:rPr>
      <w:rFonts w:ascii="宋体" w:hAnsi="Times New Roman"/>
      <w:sz w:val="21"/>
    </w:rPr>
  </w:style>
  <w:style w:type="paragraph" w:customStyle="1" w:styleId="5d">
    <w:name w:val="正文.5"/>
    <w:basedOn w:val="16"/>
    <w:pPr>
      <w:autoSpaceDE w:val="0"/>
      <w:autoSpaceDN w:val="0"/>
    </w:pPr>
    <w:rPr>
      <w:rFonts w:ascii="Times New Roman;Symbol;Arial;婼" w:eastAsia="Times New Roman;Symbol;Arial;婼" w:hAnsi="Times New Roman"/>
      <w:sz w:val="21"/>
      <w:szCs w:val="21"/>
    </w:rPr>
  </w:style>
  <w:style w:type="paragraph" w:customStyle="1" w:styleId="Char2113">
    <w:name w:val="Char211"/>
    <w:basedOn w:val="a"/>
    <w:pPr>
      <w:ind w:left="-48"/>
    </w:pPr>
  </w:style>
  <w:style w:type="paragraph" w:customStyle="1" w:styleId="CharChar2CharCharCharChar71">
    <w:name w:val="Char Char2 Char Char Char Char71"/>
    <w:basedOn w:val="a"/>
    <w:semiHidden/>
  </w:style>
  <w:style w:type="paragraph" w:customStyle="1" w:styleId="5313">
    <w:name w:val="表内5313"/>
    <w:basedOn w:val="a"/>
    <w:pPr>
      <w:spacing w:line="300" w:lineRule="auto"/>
      <w:jc w:val="left"/>
    </w:pPr>
    <w:rPr>
      <w:rFonts w:ascii="宋体"/>
      <w:szCs w:val="20"/>
    </w:rPr>
  </w:style>
  <w:style w:type="paragraph" w:customStyle="1" w:styleId="144">
    <w:name w:val="表14"/>
    <w:basedOn w:val="a"/>
    <w:pPr>
      <w:jc w:val="center"/>
    </w:pPr>
    <w:rPr>
      <w:rFonts w:eastAsia="仿宋_GB2312"/>
    </w:rPr>
  </w:style>
  <w:style w:type="paragraph" w:customStyle="1" w:styleId="Char1350">
    <w:name w:val="Char135"/>
    <w:basedOn w:val="a"/>
    <w:pPr>
      <w:ind w:left="-48"/>
    </w:pPr>
  </w:style>
  <w:style w:type="paragraph" w:customStyle="1" w:styleId="Char329">
    <w:name w:val="Char329"/>
    <w:basedOn w:val="a"/>
    <w:pPr>
      <w:ind w:left="-48"/>
    </w:pPr>
  </w:style>
  <w:style w:type="paragraph" w:customStyle="1" w:styleId="afffffff5">
    <w:name w:val="正文图"/>
    <w:basedOn w:val="a"/>
    <w:pPr>
      <w:jc w:val="center"/>
      <w:textAlignment w:val="baseline"/>
    </w:pPr>
    <w:rPr>
      <w:rFonts w:ascii="宋体"/>
      <w:kern w:val="0"/>
      <w:szCs w:val="20"/>
    </w:rPr>
  </w:style>
  <w:style w:type="paragraph" w:customStyle="1" w:styleId="4050505052">
    <w:name w:val="样式 样式 标题 4 + 段前: 0.5 行 段后: 0.5 行 + 段前: 0.5 行 段后: 0.5 行2"/>
    <w:basedOn w:val="40505"/>
    <w:semiHidden/>
    <w:pPr>
      <w:spacing w:before="120" w:after="120"/>
    </w:pPr>
  </w:style>
  <w:style w:type="paragraph" w:customStyle="1" w:styleId="xl39">
    <w:name w:val="xl39"/>
    <w:basedOn w:val="a"/>
    <w:pPr>
      <w:widowControl/>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olor w:val="000000"/>
      <w:kern w:val="0"/>
      <w:szCs w:val="20"/>
    </w:rPr>
  </w:style>
  <w:style w:type="paragraph" w:customStyle="1" w:styleId="FaxHeader3">
    <w:name w:val="Fax Header3"/>
    <w:basedOn w:val="a"/>
    <w:pPr>
      <w:widowControl/>
      <w:spacing w:before="240" w:after="60"/>
      <w:jc w:val="left"/>
    </w:pPr>
    <w:rPr>
      <w:kern w:val="0"/>
      <w:sz w:val="20"/>
      <w:szCs w:val="20"/>
    </w:rPr>
  </w:style>
  <w:style w:type="paragraph" w:customStyle="1" w:styleId="CharCharCharCharCharCharChar126">
    <w:name w:val="Char Char Char Char Char Char Char126"/>
    <w:basedOn w:val="a"/>
  </w:style>
  <w:style w:type="paragraph" w:customStyle="1" w:styleId="CharCharCharCharCharCharChar311">
    <w:name w:val="Char Char Char Char Char Char Char311"/>
    <w:basedOn w:val="a"/>
  </w:style>
  <w:style w:type="paragraph" w:customStyle="1" w:styleId="CharChar7CharChar1CharCharChar1CharCharCharCharChar1CharCharChar">
    <w:name w:val="Char Char7 Char Char1 Char Char Char1 Char Char Char Char Char1 Char Char Char"/>
    <w:basedOn w:val="a"/>
    <w:rPr>
      <w:szCs w:val="21"/>
    </w:rPr>
  </w:style>
  <w:style w:type="paragraph" w:customStyle="1" w:styleId="2137">
    <w:name w:val="样式 样式 宋体 + 首行缩进:  2 字符13"/>
    <w:basedOn w:val="a"/>
    <w:pPr>
      <w:ind w:firstLineChars="200" w:firstLine="480"/>
      <w:jc w:val="left"/>
    </w:pPr>
    <w:rPr>
      <w:rFonts w:ascii="宋体" w:cs="宋体"/>
    </w:rPr>
  </w:style>
  <w:style w:type="paragraph" w:customStyle="1" w:styleId="138">
    <w:name w:val="样式 正文缩进 + 宋体 黑色13"/>
    <w:basedOn w:val="a6"/>
    <w:pPr>
      <w:adjustRightInd/>
      <w:snapToGrid/>
      <w:spacing w:line="360" w:lineRule="auto"/>
      <w:jc w:val="left"/>
    </w:pPr>
    <w:rPr>
      <w:rFonts w:hAnsi="宋体"/>
      <w:color w:val="000000"/>
      <w:sz w:val="24"/>
      <w:szCs w:val="24"/>
    </w:rPr>
  </w:style>
  <w:style w:type="paragraph" w:customStyle="1" w:styleId="85">
    <w:name w:val="黑体三号8"/>
    <w:basedOn w:val="afff7"/>
    <w:pPr>
      <w:jc w:val="center"/>
    </w:pPr>
    <w:rPr>
      <w:rFonts w:ascii="黑体" w:eastAsia="黑体" w:hAnsi="宋体" w:cs="宋体"/>
      <w:bCs/>
      <w:spacing w:val="0"/>
      <w:sz w:val="32"/>
    </w:rPr>
  </w:style>
  <w:style w:type="paragraph" w:customStyle="1" w:styleId="5213">
    <w:name w:val="表内宋5中21"/>
    <w:basedOn w:val="a"/>
    <w:pPr>
      <w:jc w:val="center"/>
      <w:textAlignment w:val="baseline"/>
    </w:pPr>
    <w:rPr>
      <w:rFonts w:ascii="宋体" w:hAnsi="宋体"/>
      <w:kern w:val="0"/>
      <w:szCs w:val="20"/>
    </w:rPr>
  </w:style>
  <w:style w:type="paragraph" w:customStyle="1" w:styleId="5214">
    <w:name w:val="表格内字体521"/>
    <w:basedOn w:val="afff7"/>
    <w:next w:val="afff7"/>
    <w:pPr>
      <w:spacing w:line="240" w:lineRule="auto"/>
      <w:ind w:firstLine="0"/>
    </w:pPr>
    <w:rPr>
      <w:rFonts w:hAnsi="宋体"/>
      <w:b w:val="0"/>
      <w:spacing w:val="0"/>
      <w:sz w:val="21"/>
      <w:szCs w:val="24"/>
    </w:rPr>
  </w:style>
  <w:style w:type="paragraph" w:customStyle="1" w:styleId="CharCharCharCharCharCharCharCharCharCharChar">
    <w:name w:val="Char Char Char Char Char Char Char Char Char Char Char"/>
    <w:basedOn w:val="a"/>
    <w:rPr>
      <w:szCs w:val="21"/>
    </w:rPr>
  </w:style>
  <w:style w:type="paragraph" w:customStyle="1" w:styleId="67">
    <w:name w:val="样式6"/>
    <w:basedOn w:val="a"/>
    <w:pPr>
      <w:tabs>
        <w:tab w:val="left" w:pos="1092"/>
        <w:tab w:val="left" w:pos="1260"/>
      </w:tabs>
      <w:spacing w:beforeLines="50" w:afterLines="50"/>
      <w:ind w:left="1260" w:hanging="720"/>
      <w:jc w:val="left"/>
      <w:outlineLvl w:val="2"/>
    </w:pPr>
  </w:style>
  <w:style w:type="paragraph" w:customStyle="1" w:styleId="9110">
    <w:name w:val="表题911"/>
    <w:basedOn w:val="af4"/>
    <w:pPr>
      <w:spacing w:line="300" w:lineRule="auto"/>
      <w:jc w:val="center"/>
    </w:pPr>
    <w:rPr>
      <w:rFonts w:ascii="黑体" w:eastAsia="黑体"/>
      <w:sz w:val="24"/>
    </w:rPr>
  </w:style>
  <w:style w:type="paragraph" w:customStyle="1" w:styleId="5124">
    <w:name w:val="表中文字512"/>
    <w:basedOn w:val="a"/>
    <w:pPr>
      <w:widowControl/>
      <w:spacing w:line="240" w:lineRule="atLeast"/>
      <w:ind w:leftChars="-10" w:left="-24" w:rightChars="-20" w:right="-48"/>
      <w:jc w:val="center"/>
    </w:pPr>
    <w:rPr>
      <w:rFonts w:ascii="宋体"/>
      <w:kern w:val="0"/>
      <w:szCs w:val="21"/>
    </w:rPr>
  </w:style>
  <w:style w:type="paragraph" w:customStyle="1" w:styleId="Char281">
    <w:name w:val="Char28"/>
    <w:basedOn w:val="a"/>
    <w:pPr>
      <w:ind w:left="-48"/>
    </w:pPr>
  </w:style>
  <w:style w:type="paragraph" w:customStyle="1" w:styleId="Char4CharCharCharChar">
    <w:name w:val="Char4 Char Char Char Char"/>
    <w:basedOn w:val="a"/>
  </w:style>
  <w:style w:type="paragraph" w:customStyle="1" w:styleId="c0">
    <w:name w:val="c"/>
    <w:basedOn w:val="16"/>
    <w:pPr>
      <w:autoSpaceDE w:val="0"/>
      <w:autoSpaceDN w:val="0"/>
    </w:pPr>
    <w:rPr>
      <w:rFonts w:ascii="Arial" w:hAnsi="Arial"/>
      <w:sz w:val="24"/>
    </w:rPr>
  </w:style>
  <w:style w:type="paragraph" w:customStyle="1" w:styleId="433">
    <w:name w:val="样式43"/>
    <w:basedOn w:val="ad"/>
    <w:pPr>
      <w:tabs>
        <w:tab w:val="left" w:pos="1820"/>
      </w:tabs>
      <w:adjustRightInd/>
      <w:spacing w:line="240" w:lineRule="atLeast"/>
    </w:pPr>
    <w:rPr>
      <w:rFonts w:eastAsia="幼圆"/>
      <w:szCs w:val="20"/>
    </w:rPr>
  </w:style>
  <w:style w:type="paragraph" w:customStyle="1" w:styleId="5e">
    <w:name w:val="表内文字小5"/>
    <w:basedOn w:val="a"/>
    <w:pPr>
      <w:jc w:val="center"/>
    </w:pPr>
    <w:rPr>
      <w:rFonts w:ascii="宋体" w:hAnsi="Times"/>
      <w:szCs w:val="20"/>
    </w:rPr>
  </w:style>
  <w:style w:type="paragraph" w:customStyle="1" w:styleId="225">
    <w:name w:val="正文格式22"/>
    <w:basedOn w:val="a"/>
    <w:pPr>
      <w:ind w:firstLine="482"/>
    </w:pPr>
    <w:rPr>
      <w:rFonts w:ascii="宋体" w:hAnsi="宋体"/>
    </w:rPr>
  </w:style>
  <w:style w:type="paragraph" w:customStyle="1" w:styleId="7120">
    <w:name w:val="正文格式712"/>
    <w:basedOn w:val="a"/>
    <w:pPr>
      <w:ind w:firstLine="482"/>
    </w:pPr>
    <w:rPr>
      <w:rFonts w:ascii="宋体" w:hAnsi="宋体"/>
    </w:rPr>
  </w:style>
  <w:style w:type="paragraph" w:customStyle="1" w:styleId="ParaCharCharCharCharChar">
    <w:name w:val="默认段落字体 Para Char Char Char Char Char"/>
    <w:basedOn w:val="a"/>
  </w:style>
  <w:style w:type="paragraph" w:customStyle="1" w:styleId="ParaCharCharCharChar231">
    <w:name w:val="默认段落字体 Para Char Char Char Char231"/>
    <w:basedOn w:val="a"/>
  </w:style>
  <w:style w:type="paragraph" w:customStyle="1" w:styleId="12a">
    <w:name w:val="表格标题12"/>
    <w:basedOn w:val="53"/>
    <w:semiHidden/>
    <w:pPr>
      <w:pBdr>
        <w:top w:val="single" w:sz="4" w:space="1" w:color="auto"/>
      </w:pBdr>
      <w:tabs>
        <w:tab w:val="left" w:pos="0"/>
      </w:tabs>
      <w:spacing w:after="0" w:line="360" w:lineRule="auto"/>
      <w:ind w:leftChars="0" w:left="0"/>
      <w:jc w:val="center"/>
      <w:textAlignment w:val="baseline"/>
    </w:pPr>
    <w:rPr>
      <w:rFonts w:ascii="Times New Roman" w:eastAsia="宋体"/>
      <w:b/>
      <w:kern w:val="0"/>
      <w:sz w:val="24"/>
    </w:rPr>
  </w:style>
  <w:style w:type="paragraph" w:customStyle="1" w:styleId="1221">
    <w:name w:val="表题1221"/>
    <w:basedOn w:val="a7"/>
    <w:qFormat/>
    <w:pPr>
      <w:tabs>
        <w:tab w:val="clear" w:pos="7380"/>
      </w:tabs>
      <w:overflowPunct/>
      <w:spacing w:before="0" w:afterLines="0"/>
      <w:jc w:val="center"/>
    </w:pPr>
    <w:rPr>
      <w:rFonts w:ascii="黑体"/>
      <w:sz w:val="24"/>
      <w:szCs w:val="24"/>
    </w:rPr>
  </w:style>
  <w:style w:type="paragraph" w:customStyle="1" w:styleId="51132">
    <w:name w:val="表内5113"/>
    <w:basedOn w:val="a"/>
    <w:pPr>
      <w:jc w:val="center"/>
    </w:pPr>
    <w:rPr>
      <w:rFonts w:ascii="宋体" w:hAnsi="宋体"/>
      <w:kern w:val="0"/>
      <w:sz w:val="20"/>
      <w:szCs w:val="20"/>
    </w:rPr>
  </w:style>
  <w:style w:type="paragraph" w:customStyle="1" w:styleId="41113">
    <w:name w:val="标题41113"/>
    <w:basedOn w:val="a"/>
    <w:pPr>
      <w:spacing w:line="300" w:lineRule="auto"/>
      <w:jc w:val="left"/>
    </w:pPr>
    <w:rPr>
      <w:rFonts w:ascii="黑体" w:eastAsia="黑体" w:hAnsi="宋体" w:cs="宋体"/>
      <w:bCs/>
      <w:szCs w:val="20"/>
    </w:rPr>
  </w:style>
  <w:style w:type="paragraph" w:customStyle="1" w:styleId="4212">
    <w:name w:val="黑体三号421"/>
    <w:basedOn w:val="afff7"/>
    <w:pPr>
      <w:jc w:val="center"/>
    </w:pPr>
    <w:rPr>
      <w:rFonts w:ascii="黑体" w:eastAsia="黑体" w:hAnsi="宋体" w:cs="宋体"/>
      <w:bCs/>
      <w:spacing w:val="0"/>
      <w:sz w:val="32"/>
    </w:rPr>
  </w:style>
  <w:style w:type="paragraph" w:customStyle="1" w:styleId="12b">
    <w:name w:val="表格内字体12"/>
    <w:basedOn w:val="afff7"/>
    <w:next w:val="afff7"/>
    <w:pPr>
      <w:spacing w:line="240" w:lineRule="auto"/>
      <w:ind w:firstLine="0"/>
      <w:jc w:val="center"/>
    </w:pPr>
    <w:rPr>
      <w:rFonts w:hAnsi="宋体"/>
      <w:b w:val="0"/>
      <w:spacing w:val="0"/>
      <w:sz w:val="21"/>
      <w:szCs w:val="24"/>
    </w:rPr>
  </w:style>
  <w:style w:type="paragraph" w:customStyle="1" w:styleId="86">
    <w:name w:val="正文格式8"/>
    <w:basedOn w:val="a"/>
    <w:pPr>
      <w:ind w:firstLine="482"/>
    </w:pPr>
    <w:rPr>
      <w:rFonts w:ascii="宋体" w:hAnsi="宋体"/>
    </w:rPr>
  </w:style>
  <w:style w:type="paragraph" w:customStyle="1" w:styleId="Char2131">
    <w:name w:val="Char213"/>
    <w:basedOn w:val="a"/>
    <w:pPr>
      <w:ind w:left="-48"/>
    </w:pPr>
  </w:style>
  <w:style w:type="paragraph" w:customStyle="1" w:styleId="1f8">
    <w:name w:val="图表名称1"/>
    <w:basedOn w:val="ac"/>
    <w:pPr>
      <w:widowControl/>
      <w:adjustRightInd w:val="0"/>
      <w:snapToGrid w:val="0"/>
      <w:spacing w:after="0" w:line="480" w:lineRule="exact"/>
      <w:ind w:firstLineChars="0" w:firstLine="0"/>
      <w:jc w:val="center"/>
    </w:pPr>
    <w:rPr>
      <w:rFonts w:ascii="宋体" w:eastAsia="宋体" w:hAnsi="宋体"/>
      <w:bCs/>
      <w:sz w:val="24"/>
      <w:szCs w:val="24"/>
    </w:rPr>
  </w:style>
  <w:style w:type="paragraph" w:customStyle="1" w:styleId="511112">
    <w:name w:val="表内5中1111"/>
    <w:basedOn w:val="a"/>
    <w:pPr>
      <w:jc w:val="center"/>
    </w:pPr>
    <w:rPr>
      <w:rFonts w:ascii="宋体" w:hAnsi="宋体" w:cs="Arial"/>
      <w:color w:val="000000"/>
      <w:szCs w:val="21"/>
    </w:rPr>
  </w:style>
  <w:style w:type="paragraph" w:customStyle="1" w:styleId="xl73">
    <w:name w:val="xl73"/>
    <w:basedOn w:val="a"/>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Unicode MS" w:hAnsi="Arial Unicode MS"/>
      <w:kern w:val="0"/>
      <w:sz w:val="18"/>
      <w:szCs w:val="18"/>
    </w:rPr>
  </w:style>
  <w:style w:type="paragraph" w:customStyle="1" w:styleId="font1">
    <w:name w:val="font1"/>
    <w:basedOn w:val="a"/>
    <w:pPr>
      <w:widowControl/>
      <w:spacing w:before="100" w:beforeAutospacing="1" w:after="100" w:afterAutospacing="1"/>
      <w:jc w:val="left"/>
    </w:pPr>
    <w:rPr>
      <w:rFonts w:ascii="宋体" w:hAnsi="宋体" w:cs="宋体"/>
      <w:kern w:val="0"/>
    </w:rPr>
  </w:style>
  <w:style w:type="paragraph" w:customStyle="1" w:styleId="font13">
    <w:name w:val="font13"/>
    <w:basedOn w:val="a"/>
    <w:pPr>
      <w:widowControl/>
      <w:spacing w:before="100" w:beforeAutospacing="1" w:after="100" w:afterAutospacing="1"/>
      <w:jc w:val="left"/>
    </w:pPr>
    <w:rPr>
      <w:kern w:val="0"/>
      <w:sz w:val="20"/>
      <w:szCs w:val="20"/>
    </w:rPr>
  </w:style>
  <w:style w:type="paragraph" w:customStyle="1" w:styleId="xl63">
    <w:name w:val="xl63"/>
    <w:basedOn w:val="a"/>
    <w:uiPriority w:val="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0"/>
      <w:szCs w:val="20"/>
    </w:rPr>
  </w:style>
  <w:style w:type="paragraph" w:customStyle="1" w:styleId="CharCharCharCharCharCharChar130">
    <w:name w:val="Char Char Char Char Char Char Char130"/>
    <w:basedOn w:val="a"/>
  </w:style>
  <w:style w:type="paragraph" w:customStyle="1" w:styleId="Char580">
    <w:name w:val="Char58"/>
    <w:basedOn w:val="a"/>
    <w:pPr>
      <w:ind w:left="-48"/>
    </w:pPr>
  </w:style>
  <w:style w:type="paragraph" w:customStyle="1" w:styleId="Char1141">
    <w:name w:val="Char114"/>
    <w:basedOn w:val="a"/>
    <w:pPr>
      <w:ind w:left="-48"/>
    </w:pPr>
  </w:style>
  <w:style w:type="paragraph" w:customStyle="1" w:styleId="4213">
    <w:name w:val="表中文字421"/>
    <w:basedOn w:val="a"/>
    <w:pPr>
      <w:spacing w:line="340" w:lineRule="exact"/>
      <w:ind w:firstLineChars="200" w:firstLine="480"/>
      <w:jc w:val="center"/>
    </w:pPr>
    <w:rPr>
      <w:rFonts w:ascii="Arial" w:hAnsi="Arial"/>
      <w:kern w:val="0"/>
      <w:sz w:val="20"/>
      <w:lang w:eastAsia="zh-TW"/>
    </w:rPr>
  </w:style>
  <w:style w:type="paragraph" w:customStyle="1" w:styleId="xl69">
    <w:name w:val="xl69"/>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b/>
      <w:bCs/>
      <w:kern w:val="0"/>
      <w:sz w:val="20"/>
      <w:szCs w:val="20"/>
    </w:rPr>
  </w:style>
  <w:style w:type="paragraph" w:customStyle="1" w:styleId="Char590">
    <w:name w:val="Char59"/>
    <w:basedOn w:val="a"/>
    <w:pPr>
      <w:ind w:left="-48"/>
    </w:pPr>
  </w:style>
  <w:style w:type="paragraph" w:customStyle="1" w:styleId="11121">
    <w:name w:val="正文格式1112"/>
    <w:basedOn w:val="a"/>
    <w:pPr>
      <w:ind w:firstLine="482"/>
    </w:pPr>
    <w:rPr>
      <w:rFonts w:ascii="宋体" w:hAnsi="宋体"/>
    </w:rPr>
  </w:style>
  <w:style w:type="paragraph" w:customStyle="1" w:styleId="11310">
    <w:name w:val="样式1131"/>
    <w:basedOn w:val="313"/>
    <w:qFormat/>
    <w:pPr>
      <w:spacing w:line="240" w:lineRule="auto"/>
      <w:ind w:firstLine="0"/>
      <w:jc w:val="center"/>
    </w:pPr>
    <w:rPr>
      <w:rFonts w:cs="Times New Roman"/>
      <w:b/>
      <w:color w:val="auto"/>
      <w:szCs w:val="20"/>
    </w:rPr>
  </w:style>
  <w:style w:type="paragraph" w:customStyle="1" w:styleId="411110">
    <w:name w:val="标题41111"/>
    <w:basedOn w:val="a"/>
    <w:pPr>
      <w:spacing w:line="300" w:lineRule="auto"/>
      <w:jc w:val="left"/>
    </w:pPr>
    <w:rPr>
      <w:rFonts w:ascii="黑体" w:eastAsia="黑体" w:hAnsi="宋体" w:cs="宋体"/>
      <w:bCs/>
      <w:szCs w:val="20"/>
    </w:rPr>
  </w:style>
  <w:style w:type="paragraph" w:customStyle="1" w:styleId="51112">
    <w:name w:val="表文字51112"/>
    <w:basedOn w:val="a"/>
    <w:pPr>
      <w:jc w:val="left"/>
      <w:textAlignment w:val="baseline"/>
    </w:pPr>
    <w:rPr>
      <w:rFonts w:ascii="宋体"/>
      <w:kern w:val="0"/>
      <w:szCs w:val="20"/>
    </w:rPr>
  </w:style>
  <w:style w:type="paragraph" w:customStyle="1" w:styleId="415">
    <w:name w:val="图题41"/>
    <w:basedOn w:val="afff7"/>
    <w:next w:val="afff7"/>
    <w:pPr>
      <w:ind w:firstLine="0"/>
      <w:jc w:val="center"/>
    </w:pPr>
    <w:rPr>
      <w:rFonts w:ascii="黑体" w:eastAsia="黑体" w:hAnsi="宋体" w:cs="宋体"/>
      <w:bCs/>
      <w:spacing w:val="0"/>
      <w:szCs w:val="24"/>
    </w:rPr>
  </w:style>
  <w:style w:type="paragraph" w:customStyle="1" w:styleId="157">
    <w:name w:val="样式 加粗 行距: 1.5 倍行距"/>
    <w:basedOn w:val="a"/>
    <w:semiHidden/>
    <w:pPr>
      <w:pBdr>
        <w:top w:val="single" w:sz="4" w:space="1" w:color="auto"/>
        <w:bottom w:val="threeDEngrave" w:sz="12" w:space="1" w:color="auto"/>
      </w:pBdr>
      <w:ind w:firstLineChars="200" w:firstLine="480"/>
      <w:jc w:val="left"/>
      <w:textAlignment w:val="baseline"/>
    </w:pPr>
    <w:rPr>
      <w:rFonts w:cs="宋体"/>
      <w:b/>
      <w:bCs/>
      <w:kern w:val="0"/>
      <w:szCs w:val="20"/>
    </w:rPr>
  </w:style>
  <w:style w:type="paragraph" w:customStyle="1" w:styleId="3f7">
    <w:name w:val="正文格式3"/>
    <w:basedOn w:val="a"/>
    <w:pPr>
      <w:ind w:firstLine="482"/>
    </w:pPr>
    <w:rPr>
      <w:rFonts w:ascii="宋体" w:hAnsi="宋体"/>
    </w:rPr>
  </w:style>
  <w:style w:type="paragraph" w:customStyle="1" w:styleId="7111">
    <w:name w:val="正文格式7111"/>
    <w:basedOn w:val="a"/>
    <w:pPr>
      <w:ind w:firstLine="482"/>
    </w:pPr>
    <w:rPr>
      <w:rFonts w:ascii="宋体" w:hAnsi="宋体"/>
    </w:rPr>
  </w:style>
  <w:style w:type="paragraph" w:customStyle="1" w:styleId="537">
    <w:name w:val="表格内字体53"/>
    <w:basedOn w:val="afff7"/>
    <w:next w:val="afff7"/>
    <w:pPr>
      <w:spacing w:line="240" w:lineRule="auto"/>
      <w:ind w:firstLine="0"/>
    </w:pPr>
    <w:rPr>
      <w:rFonts w:hAnsi="宋体"/>
      <w:b w:val="0"/>
      <w:spacing w:val="0"/>
      <w:sz w:val="21"/>
      <w:szCs w:val="24"/>
    </w:rPr>
  </w:style>
  <w:style w:type="paragraph" w:customStyle="1" w:styleId="CharChar2CharCharCharChar91">
    <w:name w:val="Char Char2 Char Char Char Char91"/>
    <w:basedOn w:val="a"/>
    <w:semiHidden/>
  </w:style>
  <w:style w:type="paragraph" w:customStyle="1" w:styleId="832">
    <w:name w:val="正文格式83"/>
    <w:basedOn w:val="a"/>
    <w:pPr>
      <w:ind w:firstLine="482"/>
    </w:pPr>
    <w:rPr>
      <w:rFonts w:ascii="宋体" w:hAnsi="宋体"/>
    </w:rPr>
  </w:style>
  <w:style w:type="paragraph" w:customStyle="1" w:styleId="xl46">
    <w:name w:val="xl46"/>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20"/>
      <w:szCs w:val="20"/>
    </w:rPr>
  </w:style>
  <w:style w:type="paragraph" w:customStyle="1" w:styleId="Char913">
    <w:name w:val="Char913"/>
    <w:basedOn w:val="a"/>
    <w:pPr>
      <w:ind w:left="-48"/>
    </w:pPr>
  </w:style>
  <w:style w:type="paragraph" w:customStyle="1" w:styleId="1321">
    <w:name w:val="燕山正文1321"/>
    <w:basedOn w:val="a"/>
    <w:pPr>
      <w:tabs>
        <w:tab w:val="left" w:pos="4680"/>
      </w:tabs>
      <w:ind w:firstLineChars="200" w:firstLine="480"/>
    </w:pPr>
    <w:rPr>
      <w:rFonts w:ascii="宋体" w:hAnsi="宋体" w:cs="宋体"/>
      <w:bCs/>
      <w:color w:val="000000"/>
    </w:rPr>
  </w:style>
  <w:style w:type="paragraph" w:customStyle="1" w:styleId="145">
    <w:name w:val="正文格式14"/>
    <w:basedOn w:val="a"/>
    <w:pPr>
      <w:ind w:firstLine="482"/>
    </w:pPr>
    <w:rPr>
      <w:rFonts w:ascii="宋体" w:hAnsi="宋体"/>
    </w:rPr>
  </w:style>
  <w:style w:type="paragraph" w:customStyle="1" w:styleId="1151">
    <w:name w:val="燕山正文1151"/>
    <w:basedOn w:val="a"/>
    <w:pPr>
      <w:tabs>
        <w:tab w:val="left" w:pos="4680"/>
      </w:tabs>
      <w:ind w:firstLineChars="200" w:firstLine="480"/>
    </w:pPr>
    <w:rPr>
      <w:rFonts w:ascii="宋体" w:hAnsi="宋体" w:cs="宋体"/>
      <w:bCs/>
      <w:color w:val="000000"/>
      <w:kern w:val="0"/>
    </w:rPr>
  </w:style>
  <w:style w:type="paragraph" w:customStyle="1" w:styleId="Char632">
    <w:name w:val="Char63"/>
    <w:basedOn w:val="a"/>
    <w:pPr>
      <w:spacing w:beforeLines="50"/>
    </w:pPr>
    <w:rPr>
      <w:rFonts w:ascii="黑体" w:eastAsia="黑体"/>
      <w:sz w:val="32"/>
      <w:szCs w:val="32"/>
    </w:rPr>
  </w:style>
  <w:style w:type="paragraph" w:customStyle="1" w:styleId="233">
    <w:name w:val="表格内字体23"/>
    <w:basedOn w:val="afff7"/>
    <w:next w:val="afff7"/>
    <w:pPr>
      <w:spacing w:line="240" w:lineRule="auto"/>
      <w:ind w:firstLine="0"/>
      <w:jc w:val="center"/>
    </w:pPr>
    <w:rPr>
      <w:rFonts w:hAnsi="宋体"/>
      <w:b w:val="0"/>
      <w:spacing w:val="0"/>
      <w:sz w:val="21"/>
      <w:szCs w:val="24"/>
    </w:rPr>
  </w:style>
  <w:style w:type="paragraph" w:customStyle="1" w:styleId="31610">
    <w:name w:val="表题3161"/>
    <w:basedOn w:val="af1"/>
    <w:pPr>
      <w:tabs>
        <w:tab w:val="left" w:pos="4305"/>
      </w:tabs>
      <w:spacing w:line="240" w:lineRule="auto"/>
      <w:ind w:firstLineChars="0" w:firstLine="0"/>
      <w:jc w:val="center"/>
      <w:textAlignment w:val="auto"/>
    </w:pPr>
    <w:rPr>
      <w:rFonts w:ascii="宋体" w:eastAsia="宋体" w:hAnsi="宋体"/>
      <w:color w:val="auto"/>
      <w:sz w:val="24"/>
    </w:rPr>
  </w:style>
  <w:style w:type="paragraph" w:customStyle="1" w:styleId="Char1390">
    <w:name w:val="Char139"/>
    <w:basedOn w:val="a"/>
    <w:rPr>
      <w:rFonts w:ascii="黑体" w:eastAsia="黑体" w:hAnsi="黑体"/>
      <w:b/>
      <w:spacing w:val="10"/>
      <w:sz w:val="28"/>
      <w:szCs w:val="20"/>
    </w:rPr>
  </w:style>
  <w:style w:type="paragraph" w:customStyle="1" w:styleId="ParaCharCharCharChar61">
    <w:name w:val="默认段落字体 Para Char Char Char Char61"/>
    <w:basedOn w:val="a"/>
  </w:style>
  <w:style w:type="paragraph" w:customStyle="1" w:styleId="1315">
    <w:name w:val="正文格式131"/>
    <w:basedOn w:val="a"/>
    <w:pPr>
      <w:ind w:firstLine="482"/>
    </w:pPr>
    <w:rPr>
      <w:rFonts w:ascii="宋体" w:hAnsi="宋体"/>
    </w:rPr>
  </w:style>
  <w:style w:type="paragraph" w:customStyle="1" w:styleId="1412">
    <w:name w:val="表题1412"/>
    <w:basedOn w:val="a"/>
    <w:pPr>
      <w:widowControl/>
      <w:jc w:val="center"/>
    </w:pPr>
    <w:rPr>
      <w:rFonts w:ascii="黑体" w:eastAsia="黑体" w:hAnsi="宋体" w:cs="宋体"/>
      <w:kern w:val="0"/>
    </w:rPr>
  </w:style>
  <w:style w:type="paragraph" w:customStyle="1" w:styleId="1134">
    <w:name w:val="表格113"/>
    <w:basedOn w:val="a"/>
    <w:pPr>
      <w:jc w:val="center"/>
      <w:textAlignment w:val="baseline"/>
    </w:pPr>
    <w:rPr>
      <w:rFonts w:ascii="宋体"/>
      <w:kern w:val="0"/>
      <w:szCs w:val="20"/>
    </w:rPr>
  </w:style>
  <w:style w:type="paragraph" w:customStyle="1" w:styleId="CharCharCharCharCharCharChar91">
    <w:name w:val="Char Char Char Char Char Char Char91"/>
    <w:basedOn w:val="a"/>
  </w:style>
  <w:style w:type="paragraph" w:customStyle="1" w:styleId="Char351">
    <w:name w:val="Char351"/>
    <w:basedOn w:val="a"/>
    <w:pPr>
      <w:ind w:left="-48"/>
    </w:pPr>
  </w:style>
  <w:style w:type="paragraph" w:customStyle="1" w:styleId="CharCharCharCharCharCharChar21">
    <w:name w:val="Char Char Char Char Char Char Char21"/>
    <w:basedOn w:val="a"/>
  </w:style>
  <w:style w:type="paragraph" w:customStyle="1" w:styleId="5413">
    <w:name w:val="表内5413"/>
    <w:basedOn w:val="a"/>
    <w:pPr>
      <w:spacing w:line="300" w:lineRule="auto"/>
      <w:jc w:val="center"/>
    </w:pPr>
    <w:rPr>
      <w:rFonts w:ascii="宋体" w:hAnsi="宋体" w:cs="宋体"/>
      <w:szCs w:val="20"/>
    </w:rPr>
  </w:style>
  <w:style w:type="paragraph" w:customStyle="1" w:styleId="TableParagraph">
    <w:name w:val="Table Paragraph"/>
    <w:basedOn w:val="a"/>
    <w:uiPriority w:val="1"/>
    <w:qFormat/>
    <w:pPr>
      <w:jc w:val="left"/>
    </w:pPr>
    <w:rPr>
      <w:rFonts w:ascii="Calibri" w:hAnsi="Calibri"/>
      <w:kern w:val="0"/>
      <w:sz w:val="22"/>
      <w:szCs w:val="22"/>
    </w:rPr>
  </w:style>
  <w:style w:type="paragraph" w:customStyle="1" w:styleId="4e">
    <w:name w:val="福建正文缩进4"/>
    <w:basedOn w:val="a6"/>
    <w:pPr>
      <w:widowControl/>
      <w:tabs>
        <w:tab w:val="left" w:pos="5837"/>
      </w:tabs>
      <w:spacing w:line="480" w:lineRule="exact"/>
      <w:ind w:firstLineChars="0" w:firstLine="0"/>
    </w:pPr>
    <w:rPr>
      <w:rFonts w:hAnsi="宋体" w:cs="宋体"/>
      <w:color w:val="000000"/>
      <w:sz w:val="24"/>
      <w:szCs w:val="24"/>
    </w:rPr>
  </w:style>
  <w:style w:type="paragraph" w:customStyle="1" w:styleId="CharChar2CharCharCharChar24">
    <w:name w:val="Char Char2 Char Char Char Char24"/>
    <w:basedOn w:val="a"/>
    <w:semiHidden/>
  </w:style>
  <w:style w:type="paragraph" w:customStyle="1" w:styleId="afffffff6">
    <w:name w:val="中表格"/>
    <w:basedOn w:val="a"/>
    <w:pPr>
      <w:spacing w:line="420" w:lineRule="exact"/>
      <w:jc w:val="center"/>
    </w:pPr>
    <w:rPr>
      <w:rFonts w:ascii="宋体" w:hAnsi="Arial"/>
      <w:szCs w:val="20"/>
    </w:rPr>
  </w:style>
  <w:style w:type="paragraph" w:customStyle="1" w:styleId="5118">
    <w:name w:val="燕山正文511"/>
    <w:basedOn w:val="a"/>
    <w:pPr>
      <w:tabs>
        <w:tab w:val="left" w:pos="4680"/>
      </w:tabs>
      <w:spacing w:line="480" w:lineRule="exact"/>
    </w:pPr>
    <w:rPr>
      <w:rFonts w:ascii="宋体" w:cs="宋体"/>
    </w:rPr>
  </w:style>
  <w:style w:type="paragraph" w:customStyle="1" w:styleId="1135">
    <w:name w:val="正文格式113"/>
    <w:basedOn w:val="a"/>
    <w:pPr>
      <w:ind w:firstLine="482"/>
    </w:pPr>
    <w:rPr>
      <w:rFonts w:ascii="宋体" w:hAnsi="宋体"/>
    </w:rPr>
  </w:style>
  <w:style w:type="paragraph" w:customStyle="1" w:styleId="51122">
    <w:name w:val="表内5112"/>
    <w:basedOn w:val="a"/>
    <w:pPr>
      <w:jc w:val="center"/>
    </w:pPr>
    <w:rPr>
      <w:rFonts w:ascii="宋体" w:hAnsi="宋体"/>
      <w:kern w:val="0"/>
      <w:sz w:val="20"/>
      <w:szCs w:val="20"/>
    </w:rPr>
  </w:style>
  <w:style w:type="paragraph" w:customStyle="1" w:styleId="538">
    <w:name w:val="黑体三号53"/>
    <w:basedOn w:val="afff7"/>
    <w:pPr>
      <w:jc w:val="center"/>
    </w:pPr>
    <w:rPr>
      <w:rFonts w:ascii="黑体" w:eastAsia="黑体" w:hAnsi="宋体" w:cs="宋体"/>
      <w:bCs/>
      <w:spacing w:val="0"/>
      <w:sz w:val="32"/>
    </w:rPr>
  </w:style>
  <w:style w:type="paragraph" w:customStyle="1" w:styleId="afffffff7">
    <w:name w:val="大表格"/>
    <w:basedOn w:val="afffffff6"/>
    <w:pPr>
      <w:spacing w:line="480" w:lineRule="exact"/>
    </w:pPr>
    <w:rPr>
      <w:sz w:val="28"/>
    </w:rPr>
  </w:style>
  <w:style w:type="paragraph" w:customStyle="1" w:styleId="CharChar2CharCharCharChar4">
    <w:name w:val="Char Char2 Char Char Char Char4"/>
    <w:basedOn w:val="a"/>
    <w:semiHidden/>
  </w:style>
  <w:style w:type="paragraph" w:customStyle="1" w:styleId="31320">
    <w:name w:val="表内文字小3132"/>
    <w:basedOn w:val="a"/>
    <w:pPr>
      <w:jc w:val="center"/>
    </w:pPr>
    <w:rPr>
      <w:rFonts w:ascii="宋体" w:hAnsi="Times" w:cs="宋体"/>
      <w:bCs/>
      <w:color w:val="003366"/>
      <w:szCs w:val="20"/>
    </w:rPr>
  </w:style>
  <w:style w:type="paragraph" w:customStyle="1" w:styleId="Char4112">
    <w:name w:val="Char4112"/>
    <w:basedOn w:val="a"/>
    <w:pPr>
      <w:ind w:left="-48"/>
    </w:pPr>
  </w:style>
  <w:style w:type="paragraph" w:customStyle="1" w:styleId="5133">
    <w:name w:val="表内5中13"/>
    <w:basedOn w:val="a"/>
    <w:pPr>
      <w:jc w:val="center"/>
    </w:pPr>
    <w:rPr>
      <w:rFonts w:ascii="宋体" w:hAnsi="宋体" w:cs="Arial"/>
      <w:color w:val="000000"/>
      <w:szCs w:val="21"/>
    </w:rPr>
  </w:style>
  <w:style w:type="paragraph" w:customStyle="1" w:styleId="Char3120">
    <w:name w:val="Char312"/>
    <w:basedOn w:val="a"/>
    <w:pPr>
      <w:ind w:left="-48"/>
    </w:pPr>
  </w:style>
  <w:style w:type="paragraph" w:customStyle="1" w:styleId="519">
    <w:name w:val="表中文字51"/>
    <w:basedOn w:val="a"/>
    <w:pPr>
      <w:widowControl/>
      <w:spacing w:line="240" w:lineRule="atLeast"/>
      <w:ind w:leftChars="-10" w:left="-24" w:rightChars="-20" w:right="-48"/>
      <w:jc w:val="center"/>
    </w:pPr>
    <w:rPr>
      <w:rFonts w:ascii="宋体"/>
      <w:kern w:val="0"/>
      <w:szCs w:val="21"/>
    </w:rPr>
  </w:style>
  <w:style w:type="paragraph" w:customStyle="1" w:styleId="1140">
    <w:name w:val="表中文字114"/>
    <w:basedOn w:val="a"/>
    <w:pPr>
      <w:widowControl/>
      <w:spacing w:line="240" w:lineRule="atLeast"/>
      <w:ind w:leftChars="-10" w:left="-24" w:rightChars="-20" w:right="-48"/>
      <w:jc w:val="center"/>
    </w:pPr>
    <w:rPr>
      <w:rFonts w:ascii="宋体"/>
      <w:kern w:val="0"/>
      <w:szCs w:val="21"/>
    </w:rPr>
  </w:style>
  <w:style w:type="paragraph" w:customStyle="1" w:styleId="Char21120">
    <w:name w:val="Char2112"/>
    <w:basedOn w:val="a"/>
    <w:pPr>
      <w:ind w:left="-48"/>
    </w:pPr>
  </w:style>
  <w:style w:type="paragraph" w:customStyle="1" w:styleId="21a">
    <w:name w:val="正文斜体21"/>
    <w:basedOn w:val="afff7"/>
    <w:next w:val="afff7"/>
    <w:rPr>
      <w:rFonts w:hAnsi="宋体"/>
      <w:b w:val="0"/>
      <w:i/>
      <w:iCs/>
      <w:spacing w:val="0"/>
      <w:szCs w:val="24"/>
    </w:rPr>
  </w:style>
  <w:style w:type="paragraph" w:customStyle="1" w:styleId="0505">
    <w:name w:val="样式 公式 + 左 段前: 0.5 行 段后: 0.5 行"/>
    <w:basedOn w:val="afffffff8"/>
    <w:semiHidden/>
    <w:pPr>
      <w:pBdr>
        <w:top w:val="single" w:sz="4" w:space="1" w:color="auto"/>
      </w:pBdr>
      <w:spacing w:line="360" w:lineRule="auto"/>
      <w:ind w:firstLineChars="150" w:firstLine="360"/>
      <w:jc w:val="left"/>
      <w:textAlignment w:val="baseline"/>
    </w:pPr>
    <w:rPr>
      <w:rFonts w:cs="宋体"/>
      <w:iCs/>
      <w:sz w:val="24"/>
    </w:rPr>
  </w:style>
  <w:style w:type="paragraph" w:customStyle="1" w:styleId="afffffff8">
    <w:name w:val="公式"/>
    <w:basedOn w:val="16"/>
    <w:pPr>
      <w:jc w:val="center"/>
    </w:pPr>
    <w:rPr>
      <w:rFonts w:ascii="Times New Roman" w:hAnsi="Times New Roman"/>
      <w:sz w:val="28"/>
    </w:rPr>
  </w:style>
  <w:style w:type="paragraph" w:customStyle="1" w:styleId="226">
    <w:name w:val="正文格式＝22"/>
    <w:basedOn w:val="afff7"/>
    <w:next w:val="afff7"/>
    <w:semiHidden/>
    <w:rPr>
      <w:rFonts w:hAnsi="宋体"/>
      <w:b w:val="0"/>
      <w:spacing w:val="0"/>
      <w:szCs w:val="24"/>
    </w:rPr>
  </w:style>
  <w:style w:type="paragraph" w:customStyle="1" w:styleId="ParaChar4">
    <w:name w:val="默认段落字体 Para Char4"/>
    <w:basedOn w:val="a"/>
    <w:next w:val="a"/>
    <w:pPr>
      <w:spacing w:line="480" w:lineRule="exact"/>
      <w:ind w:firstLineChars="200" w:firstLine="200"/>
      <w:jc w:val="left"/>
    </w:pPr>
    <w:rPr>
      <w:rFonts w:ascii="宋体" w:eastAsia="汉鼎简书宋" w:hAnsi="宋体" w:cs="宋体"/>
      <w:sz w:val="28"/>
    </w:rPr>
  </w:style>
  <w:style w:type="paragraph" w:customStyle="1" w:styleId="43150">
    <w:name w:val="标题4315"/>
    <w:basedOn w:val="a"/>
    <w:pPr>
      <w:spacing w:line="480" w:lineRule="exact"/>
      <w:jc w:val="center"/>
    </w:pPr>
    <w:rPr>
      <w:rFonts w:ascii="宋体" w:hAnsi="宋体" w:cs="宋体"/>
    </w:rPr>
  </w:style>
  <w:style w:type="paragraph" w:customStyle="1" w:styleId="313120">
    <w:name w:val="表题31312"/>
    <w:basedOn w:val="af1"/>
    <w:pPr>
      <w:tabs>
        <w:tab w:val="left" w:pos="4305"/>
      </w:tabs>
      <w:spacing w:line="240" w:lineRule="auto"/>
      <w:ind w:firstLineChars="0" w:firstLine="0"/>
      <w:jc w:val="center"/>
      <w:textAlignment w:val="auto"/>
    </w:pPr>
    <w:rPr>
      <w:rFonts w:ascii="宋体" w:eastAsia="宋体" w:hAnsi="宋体"/>
      <w:color w:val="auto"/>
      <w:sz w:val="24"/>
    </w:rPr>
  </w:style>
  <w:style w:type="paragraph" w:customStyle="1" w:styleId="5413111">
    <w:name w:val="表内5413111"/>
    <w:basedOn w:val="a"/>
    <w:pPr>
      <w:spacing w:line="300" w:lineRule="auto"/>
      <w:jc w:val="center"/>
    </w:pPr>
    <w:rPr>
      <w:rFonts w:ascii="宋体" w:hAnsi="宋体" w:cs="宋体"/>
      <w:szCs w:val="20"/>
    </w:rPr>
  </w:style>
  <w:style w:type="paragraph" w:customStyle="1" w:styleId="2412">
    <w:name w:val="图题241"/>
    <w:basedOn w:val="afff7"/>
    <w:next w:val="afff7"/>
    <w:pPr>
      <w:ind w:firstLine="0"/>
      <w:jc w:val="center"/>
    </w:pPr>
    <w:rPr>
      <w:rFonts w:ascii="黑体" w:eastAsia="黑体" w:hAnsi="宋体" w:cs="宋体"/>
      <w:bCs/>
      <w:spacing w:val="0"/>
      <w:szCs w:val="24"/>
    </w:rPr>
  </w:style>
  <w:style w:type="paragraph" w:customStyle="1" w:styleId="211a">
    <w:name w:val="正文格式211"/>
    <w:basedOn w:val="a"/>
    <w:pPr>
      <w:ind w:firstLine="482"/>
    </w:pPr>
    <w:rPr>
      <w:rFonts w:ascii="宋体" w:hAnsi="宋体"/>
    </w:rPr>
  </w:style>
  <w:style w:type="paragraph" w:customStyle="1" w:styleId="4319">
    <w:name w:val="正文修改431"/>
    <w:basedOn w:val="affff4"/>
    <w:rPr>
      <w:rFonts w:hAnsi="宋体"/>
      <w:color w:val="000000"/>
    </w:rPr>
  </w:style>
  <w:style w:type="paragraph" w:customStyle="1" w:styleId="1216">
    <w:name w:val="样式 表格内字体1 +21"/>
    <w:basedOn w:val="1f9"/>
    <w:next w:val="afff6"/>
    <w:rPr>
      <w:rFonts w:hAnsi="Times New Roman" w:cs="宋体"/>
      <w:szCs w:val="20"/>
    </w:rPr>
  </w:style>
  <w:style w:type="paragraph" w:customStyle="1" w:styleId="1f9">
    <w:name w:val="表格内字体1"/>
    <w:basedOn w:val="afff7"/>
    <w:next w:val="afff7"/>
    <w:pPr>
      <w:spacing w:line="240" w:lineRule="auto"/>
      <w:ind w:firstLine="0"/>
      <w:jc w:val="center"/>
    </w:pPr>
    <w:rPr>
      <w:rFonts w:hAnsi="宋体"/>
      <w:b w:val="0"/>
      <w:spacing w:val="0"/>
      <w:sz w:val="21"/>
      <w:szCs w:val="24"/>
    </w:rPr>
  </w:style>
  <w:style w:type="paragraph" w:customStyle="1" w:styleId="Default">
    <w:name w:val="Default"/>
    <w:basedOn w:val="16"/>
    <w:uiPriority w:val="99"/>
    <w:qFormat/>
    <w:pPr>
      <w:autoSpaceDE w:val="0"/>
      <w:autoSpaceDN w:val="0"/>
    </w:pPr>
    <w:rPr>
      <w:rFonts w:ascii="宋体" w:hAnsi="Times New Roman" w:cs="宋体"/>
      <w:color w:val="000000"/>
      <w:sz w:val="24"/>
    </w:rPr>
  </w:style>
  <w:style w:type="paragraph" w:customStyle="1" w:styleId="afffffff9">
    <w:name w:val="三级"/>
    <w:basedOn w:val="3"/>
    <w:next w:val="a"/>
  </w:style>
  <w:style w:type="paragraph" w:customStyle="1" w:styleId="139">
    <w:name w:val="环评正文13"/>
    <w:basedOn w:val="16"/>
    <w:pPr>
      <w:spacing w:line="440" w:lineRule="exact"/>
      <w:ind w:firstLine="200"/>
    </w:pPr>
    <w:rPr>
      <w:rFonts w:ascii="Times New Roman" w:hAnsi="Times New Roman"/>
      <w:bCs/>
      <w:kern w:val="2"/>
      <w:sz w:val="24"/>
    </w:rPr>
  </w:style>
  <w:style w:type="paragraph" w:customStyle="1" w:styleId="111b">
    <w:name w:val="表内文字小111"/>
    <w:basedOn w:val="a"/>
    <w:rPr>
      <w:rFonts w:ascii="宋体" w:hAnsi="Times" w:cs="宋体"/>
      <w:szCs w:val="20"/>
    </w:rPr>
  </w:style>
  <w:style w:type="paragraph" w:customStyle="1" w:styleId="Char3160">
    <w:name w:val="Char316"/>
    <w:basedOn w:val="a"/>
    <w:pPr>
      <w:ind w:left="-48"/>
    </w:pPr>
  </w:style>
  <w:style w:type="paragraph" w:customStyle="1" w:styleId="4f">
    <w:name w:val="表格内容4"/>
    <w:basedOn w:val="16"/>
    <w:pPr>
      <w:jc w:val="center"/>
    </w:pPr>
    <w:rPr>
      <w:rFonts w:ascii="Times New Roman" w:hAnsi="Times New Roman"/>
      <w:kern w:val="2"/>
      <w:sz w:val="21"/>
      <w:szCs w:val="21"/>
    </w:rPr>
  </w:style>
  <w:style w:type="paragraph" w:customStyle="1" w:styleId="afffffffa">
    <w:name w:val="封面"/>
    <w:basedOn w:val="1"/>
    <w:next w:val="a"/>
    <w:pPr>
      <w:keepNext w:val="0"/>
      <w:keepLines w:val="0"/>
      <w:tabs>
        <w:tab w:val="clear" w:pos="480"/>
      </w:tabs>
      <w:spacing w:line="348" w:lineRule="auto"/>
      <w:jc w:val="center"/>
    </w:pPr>
    <w:rPr>
      <w:kern w:val="2"/>
      <w:sz w:val="30"/>
      <w:szCs w:val="24"/>
    </w:rPr>
  </w:style>
  <w:style w:type="paragraph" w:customStyle="1" w:styleId="afffffffb">
    <w:name w:val="参加人员"/>
    <w:basedOn w:val="a"/>
    <w:pPr>
      <w:spacing w:line="500" w:lineRule="atLeast"/>
    </w:pPr>
  </w:style>
  <w:style w:type="paragraph" w:customStyle="1" w:styleId="814">
    <w:name w:val="表格内字体81"/>
    <w:basedOn w:val="afff7"/>
    <w:next w:val="afff7"/>
    <w:pPr>
      <w:spacing w:line="240" w:lineRule="auto"/>
      <w:ind w:firstLine="0"/>
      <w:jc w:val="center"/>
    </w:pPr>
    <w:rPr>
      <w:rFonts w:hAnsi="宋体"/>
      <w:b w:val="0"/>
      <w:spacing w:val="0"/>
      <w:sz w:val="21"/>
      <w:szCs w:val="24"/>
    </w:rPr>
  </w:style>
  <w:style w:type="paragraph" w:customStyle="1" w:styleId="5412">
    <w:name w:val="表内5中412"/>
    <w:basedOn w:val="a"/>
    <w:pPr>
      <w:jc w:val="center"/>
    </w:pPr>
    <w:rPr>
      <w:rFonts w:ascii="宋体"/>
      <w:bCs/>
      <w:szCs w:val="20"/>
    </w:rPr>
  </w:style>
  <w:style w:type="paragraph" w:customStyle="1" w:styleId="590">
    <w:name w:val="表内59"/>
    <w:basedOn w:val="a"/>
    <w:pPr>
      <w:spacing w:line="300" w:lineRule="auto"/>
      <w:jc w:val="center"/>
    </w:pPr>
    <w:rPr>
      <w:rFonts w:ascii="宋体"/>
      <w:szCs w:val="21"/>
    </w:rPr>
  </w:style>
  <w:style w:type="paragraph" w:customStyle="1" w:styleId="09922">
    <w:name w:val="首行缩进:  0.99 厘米 + 首行缩进:  2 字符2"/>
    <w:basedOn w:val="a"/>
    <w:pPr>
      <w:widowControl/>
      <w:topLinePunct/>
      <w:spacing w:line="480" w:lineRule="exact"/>
      <w:ind w:firstLineChars="200" w:firstLine="420"/>
      <w:jc w:val="center"/>
    </w:pPr>
    <w:rPr>
      <w:rFonts w:ascii="宋体" w:cs="宋体"/>
      <w:color w:val="FF0000"/>
      <w:kern w:val="0"/>
      <w:szCs w:val="21"/>
    </w:rPr>
  </w:style>
  <w:style w:type="paragraph" w:customStyle="1" w:styleId="Char1810">
    <w:name w:val="Char181"/>
    <w:basedOn w:val="a"/>
    <w:pPr>
      <w:ind w:left="-48"/>
    </w:pPr>
  </w:style>
  <w:style w:type="paragraph" w:customStyle="1" w:styleId="1421">
    <w:name w:val="表题1421"/>
    <w:basedOn w:val="a7"/>
    <w:qFormat/>
    <w:pPr>
      <w:tabs>
        <w:tab w:val="clear" w:pos="7380"/>
      </w:tabs>
      <w:overflowPunct/>
      <w:spacing w:before="0" w:afterLines="0"/>
      <w:jc w:val="center"/>
    </w:pPr>
    <w:rPr>
      <w:rFonts w:ascii="黑体"/>
      <w:b/>
      <w:sz w:val="24"/>
      <w:szCs w:val="24"/>
    </w:rPr>
  </w:style>
  <w:style w:type="paragraph" w:customStyle="1" w:styleId="2510">
    <w:name w:val="表内文字小251"/>
    <w:basedOn w:val="a"/>
    <w:pPr>
      <w:jc w:val="center"/>
    </w:pPr>
    <w:rPr>
      <w:rFonts w:ascii="宋体" w:hAnsi="Times"/>
      <w:bCs/>
      <w:color w:val="000000"/>
      <w:szCs w:val="20"/>
    </w:rPr>
  </w:style>
  <w:style w:type="paragraph" w:customStyle="1" w:styleId="11115">
    <w:name w:val="表内文字小1111"/>
    <w:basedOn w:val="a"/>
    <w:rPr>
      <w:rFonts w:ascii="宋体" w:hAnsi="Times" w:cs="宋体"/>
      <w:szCs w:val="20"/>
    </w:rPr>
  </w:style>
  <w:style w:type="paragraph" w:customStyle="1" w:styleId="afffffffc">
    <w:name w:val="图编号"/>
    <w:basedOn w:val="a"/>
    <w:pPr>
      <w:tabs>
        <w:tab w:val="left" w:pos="720"/>
        <w:tab w:val="left" w:pos="780"/>
        <w:tab w:val="left" w:pos="980"/>
      </w:tabs>
      <w:spacing w:before="300" w:after="300"/>
      <w:ind w:left="425" w:hanging="425"/>
      <w:jc w:val="center"/>
    </w:pPr>
  </w:style>
  <w:style w:type="paragraph" w:customStyle="1" w:styleId="21311">
    <w:name w:val="表内文字小2131"/>
    <w:basedOn w:val="a"/>
    <w:pPr>
      <w:jc w:val="center"/>
      <w:textAlignment w:val="baseline"/>
    </w:pPr>
    <w:rPr>
      <w:rFonts w:ascii="宋体" w:hAnsi="Times"/>
      <w:bCs/>
      <w:color w:val="000000"/>
      <w:szCs w:val="20"/>
    </w:rPr>
  </w:style>
  <w:style w:type="paragraph" w:customStyle="1" w:styleId="528">
    <w:name w:val="表文字52"/>
    <w:basedOn w:val="a"/>
    <w:pPr>
      <w:jc w:val="left"/>
      <w:textAlignment w:val="baseline"/>
    </w:pPr>
    <w:rPr>
      <w:rFonts w:ascii="宋体"/>
      <w:kern w:val="0"/>
      <w:szCs w:val="20"/>
    </w:rPr>
  </w:style>
  <w:style w:type="paragraph" w:customStyle="1" w:styleId="1440">
    <w:name w:val="样式 样式1 + 五号 黑色 段前: 4 磅 段后: 4 磅 行距: 单倍行距"/>
    <w:basedOn w:val="a"/>
    <w:pPr>
      <w:pBdr>
        <w:top w:val="single" w:sz="4" w:space="1" w:color="auto"/>
      </w:pBdr>
      <w:spacing w:before="80" w:after="80"/>
    </w:pPr>
    <w:rPr>
      <w:szCs w:val="21"/>
    </w:rPr>
  </w:style>
  <w:style w:type="paragraph" w:customStyle="1" w:styleId="21220">
    <w:name w:val="表内文字小2122"/>
    <w:basedOn w:val="a"/>
    <w:pPr>
      <w:jc w:val="center"/>
    </w:pPr>
    <w:rPr>
      <w:rFonts w:ascii="宋体" w:hAnsi="Times"/>
      <w:bCs/>
      <w:color w:val="000000"/>
      <w:szCs w:val="20"/>
    </w:rPr>
  </w:style>
  <w:style w:type="paragraph" w:customStyle="1" w:styleId="Default2">
    <w:name w:val="Default2"/>
    <w:basedOn w:val="16"/>
    <w:pPr>
      <w:autoSpaceDE w:val="0"/>
      <w:autoSpaceDN w:val="0"/>
    </w:pPr>
    <w:rPr>
      <w:rFonts w:ascii="宋体" w:hAnsi="Times New Roman"/>
      <w:color w:val="000000"/>
      <w:sz w:val="24"/>
    </w:rPr>
  </w:style>
  <w:style w:type="paragraph" w:customStyle="1" w:styleId="51141">
    <w:name w:val="表文字5114"/>
    <w:basedOn w:val="a"/>
    <w:pPr>
      <w:jc w:val="left"/>
      <w:textAlignment w:val="baseline"/>
    </w:pPr>
    <w:rPr>
      <w:rFonts w:ascii="宋体"/>
      <w:kern w:val="0"/>
      <w:szCs w:val="20"/>
    </w:rPr>
  </w:style>
  <w:style w:type="paragraph" w:customStyle="1" w:styleId="31b">
    <w:name w:val="标准31"/>
    <w:basedOn w:val="a"/>
    <w:pPr>
      <w:spacing w:before="120" w:line="336" w:lineRule="auto"/>
      <w:jc w:val="center"/>
      <w:textAlignment w:val="baseline"/>
    </w:pPr>
    <w:rPr>
      <w:rFonts w:ascii="黑体" w:eastAsia="黑体"/>
      <w:szCs w:val="20"/>
    </w:rPr>
  </w:style>
  <w:style w:type="paragraph" w:customStyle="1" w:styleId="7130">
    <w:name w:val="表格内字体713"/>
    <w:basedOn w:val="afff7"/>
    <w:next w:val="afff7"/>
    <w:pPr>
      <w:spacing w:line="240" w:lineRule="auto"/>
      <w:ind w:firstLine="0"/>
      <w:jc w:val="center"/>
    </w:pPr>
    <w:rPr>
      <w:rFonts w:hAnsi="宋体"/>
      <w:b w:val="0"/>
      <w:spacing w:val="0"/>
      <w:sz w:val="21"/>
      <w:szCs w:val="24"/>
    </w:rPr>
  </w:style>
  <w:style w:type="paragraph" w:customStyle="1" w:styleId="11122">
    <w:name w:val="表格内字体1112"/>
    <w:basedOn w:val="afff7"/>
    <w:pPr>
      <w:spacing w:line="240" w:lineRule="auto"/>
      <w:ind w:firstLine="0"/>
      <w:jc w:val="center"/>
    </w:pPr>
    <w:rPr>
      <w:rFonts w:hAnsi="Calibri" w:cs="宋体"/>
      <w:b w:val="0"/>
      <w:spacing w:val="0"/>
      <w:sz w:val="21"/>
    </w:rPr>
  </w:style>
  <w:style w:type="paragraph" w:customStyle="1" w:styleId="1fa">
    <w:name w:val="纯文本1"/>
    <w:basedOn w:val="a"/>
    <w:pPr>
      <w:textAlignment w:val="baseline"/>
    </w:pPr>
    <w:rPr>
      <w:rFonts w:ascii="宋体" w:hAnsi="Courier New"/>
      <w:szCs w:val="20"/>
    </w:rPr>
  </w:style>
  <w:style w:type="paragraph" w:customStyle="1" w:styleId="11411">
    <w:name w:val="燕山正文11411"/>
    <w:basedOn w:val="a"/>
    <w:pPr>
      <w:tabs>
        <w:tab w:val="left" w:pos="4680"/>
      </w:tabs>
      <w:spacing w:line="480" w:lineRule="exact"/>
    </w:pPr>
    <w:rPr>
      <w:rFonts w:ascii="宋体" w:hAnsi="宋体" w:cs="宋体"/>
      <w:bCs/>
      <w:color w:val="000000"/>
    </w:rPr>
  </w:style>
  <w:style w:type="paragraph" w:customStyle="1" w:styleId="5314">
    <w:name w:val="表内5中31"/>
    <w:basedOn w:val="a"/>
    <w:pPr>
      <w:jc w:val="center"/>
    </w:pPr>
    <w:rPr>
      <w:rFonts w:ascii="宋体" w:hAnsi="宋体" w:cs="Arial"/>
      <w:color w:val="000000"/>
      <w:szCs w:val="21"/>
    </w:rPr>
  </w:style>
  <w:style w:type="paragraph" w:customStyle="1" w:styleId="c21">
    <w:name w:val="c21"/>
    <w:basedOn w:val="16"/>
    <w:pPr>
      <w:autoSpaceDE w:val="0"/>
      <w:autoSpaceDN w:val="0"/>
    </w:pPr>
    <w:rPr>
      <w:rFonts w:ascii="Arial" w:hAnsi="Arial"/>
      <w:sz w:val="24"/>
    </w:rPr>
  </w:style>
  <w:style w:type="paragraph" w:customStyle="1" w:styleId="CharCharCharCharCharCharChar125">
    <w:name w:val="Char Char Char Char Char Char Char125"/>
    <w:basedOn w:val="a"/>
  </w:style>
  <w:style w:type="paragraph" w:customStyle="1" w:styleId="afffffffd">
    <w:name w:val="文字"/>
    <w:basedOn w:val="a"/>
    <w:pPr>
      <w:widowControl/>
      <w:pBdr>
        <w:top w:val="single" w:sz="4" w:space="1" w:color="auto"/>
      </w:pBdr>
      <w:spacing w:afterLines="50"/>
      <w:ind w:firstLine="420"/>
    </w:pPr>
    <w:rPr>
      <w:kern w:val="0"/>
    </w:rPr>
  </w:style>
  <w:style w:type="paragraph" w:customStyle="1" w:styleId="3f8">
    <w:name w:val="正文.3"/>
    <w:basedOn w:val="16"/>
    <w:pPr>
      <w:autoSpaceDE w:val="0"/>
      <w:autoSpaceDN w:val="0"/>
    </w:pPr>
    <w:rPr>
      <w:rFonts w:ascii="Times New Roman;Symbol;Arial;婼" w:eastAsia="Times New Roman;Symbol;Arial;婼" w:hAnsi="Times New Roman"/>
      <w:sz w:val="21"/>
      <w:szCs w:val="21"/>
    </w:rPr>
  </w:style>
  <w:style w:type="paragraph" w:customStyle="1" w:styleId="5125">
    <w:name w:val="图题512"/>
    <w:basedOn w:val="afff7"/>
    <w:next w:val="afff7"/>
    <w:pPr>
      <w:ind w:firstLine="0"/>
      <w:jc w:val="center"/>
    </w:pPr>
    <w:rPr>
      <w:rFonts w:ascii="黑体" w:eastAsia="黑体" w:hAnsi="宋体" w:cs="宋体"/>
      <w:bCs/>
      <w:spacing w:val="0"/>
      <w:szCs w:val="24"/>
    </w:rPr>
  </w:style>
  <w:style w:type="paragraph" w:customStyle="1" w:styleId="6310">
    <w:name w:val="表格内字体631"/>
    <w:basedOn w:val="afff7"/>
    <w:next w:val="afff7"/>
    <w:pPr>
      <w:spacing w:line="240" w:lineRule="auto"/>
      <w:ind w:firstLine="0"/>
      <w:jc w:val="center"/>
    </w:pPr>
    <w:rPr>
      <w:rFonts w:hAnsi="宋体"/>
      <w:b w:val="0"/>
      <w:spacing w:val="0"/>
      <w:sz w:val="21"/>
      <w:szCs w:val="24"/>
    </w:rPr>
  </w:style>
  <w:style w:type="paragraph" w:customStyle="1" w:styleId="Char812">
    <w:name w:val="Char812"/>
    <w:basedOn w:val="a"/>
    <w:pPr>
      <w:ind w:left="-48"/>
    </w:pPr>
  </w:style>
  <w:style w:type="paragraph" w:customStyle="1" w:styleId="2142">
    <w:name w:val="正文214"/>
    <w:basedOn w:val="16"/>
    <w:semiHidden/>
    <w:pPr>
      <w:spacing w:line="480" w:lineRule="atLeast"/>
      <w:jc w:val="center"/>
    </w:pPr>
    <w:rPr>
      <w:rFonts w:ascii="宋体" w:hAnsi="Times New Roman"/>
      <w:snapToGrid w:val="0"/>
      <w:spacing w:val="6"/>
      <w:sz w:val="21"/>
    </w:rPr>
  </w:style>
  <w:style w:type="paragraph" w:customStyle="1" w:styleId="541331">
    <w:name w:val="表内541331"/>
    <w:basedOn w:val="a"/>
    <w:pPr>
      <w:spacing w:line="300" w:lineRule="auto"/>
      <w:jc w:val="center"/>
    </w:pPr>
    <w:rPr>
      <w:rFonts w:ascii="宋体" w:hAnsi="宋体" w:cs="宋体"/>
      <w:szCs w:val="20"/>
    </w:rPr>
  </w:style>
  <w:style w:type="paragraph" w:customStyle="1" w:styleId="xl244">
    <w:name w:val="xl244"/>
    <w:basedOn w:val="a"/>
    <w:pPr>
      <w:widowControl/>
      <w:pBdr>
        <w:bottom w:val="single" w:sz="4" w:space="0" w:color="auto"/>
        <w:right w:val="single" w:sz="4" w:space="0" w:color="auto"/>
      </w:pBdr>
      <w:spacing w:before="100" w:beforeAutospacing="1" w:after="100" w:afterAutospacing="1"/>
      <w:jc w:val="center"/>
    </w:pPr>
    <w:rPr>
      <w:kern w:val="0"/>
      <w:szCs w:val="21"/>
    </w:rPr>
  </w:style>
  <w:style w:type="paragraph" w:customStyle="1" w:styleId="444">
    <w:name w:val="正文修改44"/>
    <w:basedOn w:val="affff4"/>
    <w:rPr>
      <w:rFonts w:hAnsi="宋体"/>
      <w:color w:val="000000"/>
    </w:rPr>
  </w:style>
  <w:style w:type="paragraph" w:customStyle="1" w:styleId="2143">
    <w:name w:val="正文格式214"/>
    <w:basedOn w:val="a"/>
    <w:pPr>
      <w:ind w:firstLine="482"/>
    </w:pPr>
    <w:rPr>
      <w:rFonts w:ascii="宋体" w:hAnsi="宋体"/>
    </w:rPr>
  </w:style>
  <w:style w:type="paragraph" w:customStyle="1" w:styleId="543">
    <w:name w:val="表格内字体54"/>
    <w:basedOn w:val="afff7"/>
    <w:next w:val="afff7"/>
    <w:pPr>
      <w:spacing w:line="240" w:lineRule="auto"/>
      <w:ind w:firstLine="0"/>
    </w:pPr>
    <w:rPr>
      <w:rFonts w:hAnsi="宋体"/>
      <w:b w:val="0"/>
      <w:spacing w:val="0"/>
      <w:sz w:val="21"/>
      <w:szCs w:val="24"/>
    </w:rPr>
  </w:style>
  <w:style w:type="paragraph" w:customStyle="1" w:styleId="CharCharCharChar1CharCharChar25">
    <w:name w:val="Char Char Char Char1 Char Char Char25"/>
    <w:basedOn w:val="a"/>
    <w:pPr>
      <w:widowControl/>
      <w:spacing w:after="160" w:line="240" w:lineRule="exact"/>
      <w:jc w:val="left"/>
    </w:pPr>
    <w:rPr>
      <w:rFonts w:ascii="Verdana" w:hAnsi="Verdana"/>
      <w:kern w:val="0"/>
      <w:sz w:val="20"/>
      <w:szCs w:val="20"/>
      <w:lang w:eastAsia="en-US"/>
    </w:rPr>
  </w:style>
  <w:style w:type="paragraph" w:customStyle="1" w:styleId="51a">
    <w:name w:val="附件51"/>
    <w:basedOn w:val="1"/>
    <w:next w:val="afff7"/>
    <w:pPr>
      <w:tabs>
        <w:tab w:val="clear" w:pos="480"/>
        <w:tab w:val="left" w:pos="1566"/>
      </w:tabs>
      <w:spacing w:after="210"/>
      <w:jc w:val="left"/>
    </w:pPr>
    <w:rPr>
      <w:rFonts w:ascii="黑体" w:eastAsia="黑体"/>
      <w:b w:val="0"/>
      <w:bCs w:val="0"/>
      <w:sz w:val="32"/>
      <w:szCs w:val="32"/>
    </w:rPr>
  </w:style>
  <w:style w:type="paragraph" w:customStyle="1" w:styleId="8211">
    <w:name w:val="正文格式8211"/>
    <w:basedOn w:val="a"/>
    <w:pPr>
      <w:ind w:firstLine="482"/>
    </w:pPr>
    <w:rPr>
      <w:rFonts w:ascii="宋体" w:hAnsi="宋体"/>
    </w:rPr>
  </w:style>
  <w:style w:type="paragraph" w:customStyle="1" w:styleId="4122">
    <w:name w:val="黑体三号412"/>
    <w:basedOn w:val="afff7"/>
    <w:pPr>
      <w:jc w:val="center"/>
    </w:pPr>
    <w:rPr>
      <w:rFonts w:ascii="黑体" w:eastAsia="黑体" w:hAnsi="宋体" w:cs="宋体"/>
      <w:bCs/>
      <w:spacing w:val="0"/>
      <w:sz w:val="32"/>
    </w:rPr>
  </w:style>
  <w:style w:type="paragraph" w:customStyle="1" w:styleId="3214">
    <w:name w:val="表中文字321"/>
    <w:basedOn w:val="a"/>
    <w:pPr>
      <w:widowControl/>
      <w:spacing w:line="240" w:lineRule="atLeast"/>
      <w:ind w:leftChars="-10" w:left="-24" w:rightChars="-20" w:right="-48"/>
      <w:jc w:val="center"/>
    </w:pPr>
    <w:rPr>
      <w:rFonts w:ascii="宋体"/>
      <w:kern w:val="0"/>
      <w:szCs w:val="21"/>
    </w:rPr>
  </w:style>
  <w:style w:type="paragraph" w:customStyle="1" w:styleId="5417">
    <w:name w:val="表内5417"/>
    <w:basedOn w:val="a"/>
    <w:pPr>
      <w:spacing w:line="300" w:lineRule="auto"/>
      <w:jc w:val="center"/>
    </w:pPr>
    <w:rPr>
      <w:rFonts w:ascii="宋体" w:hAnsi="宋体" w:cs="宋体"/>
      <w:szCs w:val="20"/>
    </w:rPr>
  </w:style>
  <w:style w:type="paragraph" w:customStyle="1" w:styleId="4f0">
    <w:name w:val="文本框4"/>
    <w:basedOn w:val="a"/>
    <w:pPr>
      <w:spacing w:after="6"/>
      <w:jc w:val="center"/>
    </w:pPr>
    <w:rPr>
      <w:rFonts w:eastAsia="仿宋_GB2312"/>
    </w:rPr>
  </w:style>
  <w:style w:type="paragraph" w:customStyle="1" w:styleId="52210">
    <w:name w:val="表文字5221"/>
    <w:basedOn w:val="a"/>
    <w:pPr>
      <w:jc w:val="left"/>
      <w:textAlignment w:val="baseline"/>
    </w:pPr>
    <w:rPr>
      <w:rFonts w:ascii="宋体"/>
      <w:kern w:val="0"/>
      <w:szCs w:val="20"/>
    </w:rPr>
  </w:style>
  <w:style w:type="paragraph" w:customStyle="1" w:styleId="3115">
    <w:name w:val="表中文字311"/>
    <w:basedOn w:val="a"/>
    <w:pPr>
      <w:widowControl/>
      <w:spacing w:line="240" w:lineRule="atLeast"/>
      <w:ind w:leftChars="-10" w:left="-24" w:rightChars="-20" w:right="-48"/>
      <w:jc w:val="center"/>
    </w:pPr>
    <w:rPr>
      <w:rFonts w:ascii="宋体"/>
      <w:kern w:val="0"/>
      <w:szCs w:val="21"/>
    </w:rPr>
  </w:style>
  <w:style w:type="paragraph" w:customStyle="1" w:styleId="afffffffe">
    <w:name w:val="黑体标题"/>
    <w:basedOn w:val="a"/>
    <w:pPr>
      <w:spacing w:line="500" w:lineRule="exact"/>
      <w:ind w:firstLineChars="200" w:firstLine="560"/>
    </w:pPr>
    <w:rPr>
      <w:rFonts w:ascii="宋体" w:hAnsi="宋体"/>
      <w:sz w:val="28"/>
      <w:szCs w:val="20"/>
    </w:rPr>
  </w:style>
  <w:style w:type="paragraph" w:customStyle="1" w:styleId="Char820">
    <w:name w:val="Char82"/>
    <w:basedOn w:val="a"/>
    <w:pPr>
      <w:ind w:left="-48"/>
    </w:pPr>
  </w:style>
  <w:style w:type="paragraph" w:customStyle="1" w:styleId="54142">
    <w:name w:val="表内54142"/>
    <w:basedOn w:val="a"/>
    <w:pPr>
      <w:spacing w:line="300" w:lineRule="auto"/>
      <w:jc w:val="center"/>
    </w:pPr>
    <w:rPr>
      <w:rFonts w:ascii="宋体" w:hAnsi="宋体" w:cs="宋体"/>
      <w:szCs w:val="20"/>
    </w:rPr>
  </w:style>
  <w:style w:type="paragraph" w:customStyle="1" w:styleId="416">
    <w:name w:val="表内文字小41"/>
    <w:basedOn w:val="a"/>
    <w:pPr>
      <w:jc w:val="center"/>
    </w:pPr>
    <w:rPr>
      <w:rFonts w:ascii="宋体" w:hAnsi="Times"/>
      <w:szCs w:val="20"/>
    </w:rPr>
  </w:style>
  <w:style w:type="paragraph" w:customStyle="1" w:styleId="1136">
    <w:name w:val="图题113"/>
    <w:basedOn w:val="afff7"/>
    <w:next w:val="afff7"/>
    <w:pPr>
      <w:ind w:firstLine="0"/>
      <w:jc w:val="center"/>
    </w:pPr>
    <w:rPr>
      <w:rFonts w:ascii="黑体" w:eastAsia="黑体" w:hAnsi="宋体" w:cs="宋体"/>
      <w:bCs/>
      <w:spacing w:val="0"/>
      <w:szCs w:val="24"/>
    </w:rPr>
  </w:style>
  <w:style w:type="paragraph" w:customStyle="1" w:styleId="Char228">
    <w:name w:val="Char228"/>
    <w:basedOn w:val="a"/>
    <w:pPr>
      <w:ind w:left="-48"/>
    </w:pPr>
  </w:style>
  <w:style w:type="paragraph" w:customStyle="1" w:styleId="51b">
    <w:name w:val="表内宋5中1"/>
    <w:basedOn w:val="a"/>
    <w:pPr>
      <w:jc w:val="center"/>
      <w:textAlignment w:val="baseline"/>
    </w:pPr>
    <w:rPr>
      <w:rFonts w:ascii="宋体" w:hAnsi="宋体" w:cs="宋体"/>
      <w:kern w:val="0"/>
      <w:szCs w:val="20"/>
    </w:rPr>
  </w:style>
  <w:style w:type="paragraph" w:customStyle="1" w:styleId="211b">
    <w:name w:val="正文格式＝211"/>
    <w:basedOn w:val="afff7"/>
    <w:next w:val="afff7"/>
    <w:semiHidden/>
    <w:rPr>
      <w:rFonts w:hAnsi="宋体"/>
      <w:b w:val="0"/>
      <w:spacing w:val="0"/>
      <w:szCs w:val="24"/>
    </w:rPr>
  </w:style>
  <w:style w:type="paragraph" w:customStyle="1" w:styleId="41120">
    <w:name w:val="表题4112"/>
    <w:basedOn w:val="af1"/>
    <w:pPr>
      <w:tabs>
        <w:tab w:val="left" w:pos="4305"/>
      </w:tabs>
      <w:spacing w:line="240" w:lineRule="auto"/>
      <w:ind w:firstLineChars="0" w:firstLine="0"/>
      <w:jc w:val="center"/>
      <w:textAlignment w:val="auto"/>
    </w:pPr>
    <w:rPr>
      <w:rFonts w:ascii="宋体" w:eastAsia="宋体" w:hAnsi="宋体" w:cs="宋体"/>
      <w:sz w:val="24"/>
      <w:szCs w:val="24"/>
    </w:rPr>
  </w:style>
  <w:style w:type="paragraph" w:customStyle="1" w:styleId="51113">
    <w:name w:val="表格内字体5111"/>
    <w:basedOn w:val="afff7"/>
    <w:next w:val="afff7"/>
    <w:pPr>
      <w:spacing w:line="240" w:lineRule="auto"/>
      <w:ind w:firstLine="0"/>
    </w:pPr>
    <w:rPr>
      <w:rFonts w:hAnsi="宋体"/>
      <w:b w:val="0"/>
      <w:spacing w:val="0"/>
      <w:sz w:val="21"/>
      <w:szCs w:val="24"/>
    </w:rPr>
  </w:style>
  <w:style w:type="paragraph" w:customStyle="1" w:styleId="1fb">
    <w:name w:val="样式 表格内字体1 +"/>
    <w:basedOn w:val="1f9"/>
    <w:next w:val="afff6"/>
    <w:rPr>
      <w:rFonts w:hAnsi="Times New Roman" w:cs="宋体"/>
      <w:szCs w:val="20"/>
    </w:rPr>
  </w:style>
  <w:style w:type="paragraph" w:customStyle="1" w:styleId="511131">
    <w:name w:val="表内宋511131"/>
    <w:basedOn w:val="aff2"/>
    <w:pPr>
      <w:spacing w:before="0" w:beforeAutospacing="0" w:after="0" w:afterAutospacing="0"/>
      <w:jc w:val="both"/>
    </w:pPr>
    <w:rPr>
      <w:rFonts w:cs="宋体"/>
      <w:color w:val="000000"/>
      <w:sz w:val="21"/>
      <w:szCs w:val="24"/>
    </w:rPr>
  </w:style>
  <w:style w:type="paragraph" w:customStyle="1" w:styleId="CharCharCharChar1CharCharChar51">
    <w:name w:val="Char Char Char Char1 Char Char Char51"/>
    <w:basedOn w:val="a"/>
    <w:pPr>
      <w:widowControl/>
      <w:spacing w:after="160" w:line="240" w:lineRule="exact"/>
      <w:jc w:val="left"/>
    </w:pPr>
    <w:rPr>
      <w:rFonts w:ascii="Verdana" w:hAnsi="Verdana"/>
      <w:kern w:val="0"/>
      <w:sz w:val="20"/>
      <w:szCs w:val="20"/>
      <w:lang w:eastAsia="en-US"/>
    </w:rPr>
  </w:style>
  <w:style w:type="paragraph" w:customStyle="1" w:styleId="affffffff">
    <w:name w:val="表、图名宋旭峰"/>
    <w:basedOn w:val="a"/>
    <w:pPr>
      <w:spacing w:line="500" w:lineRule="exact"/>
      <w:jc w:val="center"/>
    </w:pPr>
    <w:rPr>
      <w:rFonts w:ascii="宋体" w:hAnsi="宋体"/>
      <w:bCs/>
      <w:spacing w:val="-12"/>
      <w:kern w:val="0"/>
      <w:sz w:val="28"/>
      <w:szCs w:val="28"/>
    </w:rPr>
  </w:style>
  <w:style w:type="paragraph" w:customStyle="1" w:styleId="bgbt6">
    <w:name w:val="bgbt6插图标题"/>
    <w:basedOn w:val="bgbt5"/>
    <w:next w:val="bg0"/>
    <w:semiHidden/>
    <w:pPr>
      <w:spacing w:before="0" w:after="60"/>
      <w:outlineLvl w:val="5"/>
    </w:pPr>
  </w:style>
  <w:style w:type="paragraph" w:customStyle="1" w:styleId="bgbt5">
    <w:name w:val="bgbt5附表标题"/>
    <w:basedOn w:val="bgbt4"/>
    <w:next w:val="bg0"/>
    <w:semiHidden/>
    <w:pPr>
      <w:spacing w:before="60" w:after="0"/>
      <w:ind w:firstLine="0"/>
      <w:jc w:val="center"/>
      <w:outlineLvl w:val="4"/>
    </w:pPr>
    <w:rPr>
      <w:sz w:val="21"/>
    </w:rPr>
  </w:style>
  <w:style w:type="paragraph" w:customStyle="1" w:styleId="bgbt4">
    <w:name w:val="bgbt4款标题"/>
    <w:basedOn w:val="bgbt"/>
    <w:next w:val="bg0"/>
    <w:semiHidden/>
    <w:pPr>
      <w:spacing w:before="120" w:after="60"/>
      <w:ind w:firstLine="510"/>
      <w:jc w:val="both"/>
      <w:outlineLvl w:val="3"/>
    </w:pPr>
    <w:rPr>
      <w:sz w:val="24"/>
    </w:rPr>
  </w:style>
  <w:style w:type="paragraph" w:customStyle="1" w:styleId="8110">
    <w:name w:val="正文格式811"/>
    <w:basedOn w:val="a"/>
    <w:pPr>
      <w:ind w:firstLine="482"/>
    </w:pPr>
    <w:rPr>
      <w:rFonts w:ascii="宋体" w:hAnsi="宋体"/>
    </w:rPr>
  </w:style>
  <w:style w:type="paragraph" w:customStyle="1" w:styleId="2222">
    <w:name w:val="图题222"/>
    <w:basedOn w:val="afff7"/>
    <w:next w:val="afff7"/>
    <w:pPr>
      <w:ind w:firstLine="0"/>
      <w:jc w:val="center"/>
    </w:pPr>
    <w:rPr>
      <w:rFonts w:ascii="黑体" w:eastAsia="黑体" w:hAnsi="宋体" w:cs="宋体"/>
      <w:bCs/>
      <w:spacing w:val="0"/>
      <w:szCs w:val="24"/>
    </w:rPr>
  </w:style>
  <w:style w:type="paragraph" w:customStyle="1" w:styleId="31313">
    <w:name w:val="表内文字小31313"/>
    <w:basedOn w:val="a"/>
    <w:pPr>
      <w:jc w:val="center"/>
    </w:pPr>
    <w:rPr>
      <w:rFonts w:ascii="宋体" w:hAnsi="Times" w:cs="宋体"/>
      <w:bCs/>
      <w:color w:val="003366"/>
      <w:szCs w:val="20"/>
    </w:rPr>
  </w:style>
  <w:style w:type="paragraph" w:customStyle="1" w:styleId="111c">
    <w:name w:val="样式 正文缩进 + 宋体 黑色111"/>
    <w:basedOn w:val="a6"/>
    <w:pPr>
      <w:adjustRightInd/>
      <w:snapToGrid/>
      <w:spacing w:line="360" w:lineRule="auto"/>
      <w:jc w:val="left"/>
    </w:pPr>
    <w:rPr>
      <w:rFonts w:hAnsi="宋体"/>
      <w:color w:val="000000"/>
      <w:sz w:val="24"/>
      <w:szCs w:val="24"/>
    </w:rPr>
  </w:style>
  <w:style w:type="paragraph" w:customStyle="1" w:styleId="CharChar2CharCharCharChar29">
    <w:name w:val="Char Char2 Char Char Char Char29"/>
    <w:basedOn w:val="a"/>
    <w:semiHidden/>
  </w:style>
  <w:style w:type="paragraph" w:customStyle="1" w:styleId="53111">
    <w:name w:val="表内53111"/>
    <w:basedOn w:val="a"/>
    <w:pPr>
      <w:spacing w:line="300" w:lineRule="auto"/>
      <w:jc w:val="left"/>
    </w:pPr>
    <w:rPr>
      <w:rFonts w:ascii="宋体"/>
      <w:szCs w:val="20"/>
    </w:rPr>
  </w:style>
  <w:style w:type="paragraph" w:customStyle="1" w:styleId="3f9">
    <w:name w:val="正文缩3"/>
    <w:basedOn w:val="a"/>
    <w:pPr>
      <w:spacing w:line="480" w:lineRule="atLeast"/>
      <w:ind w:firstLine="567"/>
      <w:textAlignment w:val="baseline"/>
    </w:pPr>
    <w:rPr>
      <w:rFonts w:ascii="宋体"/>
      <w:color w:val="000080"/>
      <w:spacing w:val="6"/>
      <w:kern w:val="0"/>
      <w:sz w:val="28"/>
      <w:szCs w:val="20"/>
    </w:rPr>
  </w:style>
  <w:style w:type="paragraph" w:customStyle="1" w:styleId="111210">
    <w:name w:val="表题11121"/>
    <w:basedOn w:val="a7"/>
    <w:qFormat/>
    <w:pPr>
      <w:tabs>
        <w:tab w:val="clear" w:pos="7380"/>
      </w:tabs>
      <w:overflowPunct/>
      <w:spacing w:before="0" w:afterLines="0"/>
      <w:jc w:val="center"/>
    </w:pPr>
    <w:rPr>
      <w:rFonts w:ascii="黑体"/>
      <w:sz w:val="24"/>
      <w:szCs w:val="24"/>
    </w:rPr>
  </w:style>
  <w:style w:type="paragraph" w:customStyle="1" w:styleId="1217">
    <w:name w:val="表格121"/>
    <w:basedOn w:val="a"/>
    <w:pPr>
      <w:jc w:val="center"/>
      <w:textAlignment w:val="baseline"/>
    </w:pPr>
    <w:rPr>
      <w:rFonts w:ascii="宋体"/>
      <w:kern w:val="0"/>
      <w:szCs w:val="20"/>
    </w:rPr>
  </w:style>
  <w:style w:type="paragraph" w:customStyle="1" w:styleId="CharCharCharCharCharCharChar120">
    <w:name w:val="Char Char Char Char Char Char Char120"/>
    <w:basedOn w:val="a"/>
  </w:style>
  <w:style w:type="paragraph" w:customStyle="1" w:styleId="affffffff0">
    <w:name w:val="样式 表中文字 + 两端对齐"/>
    <w:basedOn w:val="a"/>
    <w:uiPriority w:val="99"/>
    <w:semiHidden/>
    <w:pPr>
      <w:tabs>
        <w:tab w:val="left" w:pos="3286"/>
        <w:tab w:val="left" w:pos="8362"/>
      </w:tabs>
      <w:spacing w:line="320" w:lineRule="exact"/>
    </w:pPr>
    <w:rPr>
      <w:rFonts w:ascii="Arial" w:eastAsia="楷体_GB2312" w:hAnsi="Arial" w:cs="宋体"/>
      <w:szCs w:val="21"/>
      <w:shd w:val="clear" w:color="auto" w:fill="FFFFFF"/>
    </w:rPr>
  </w:style>
  <w:style w:type="paragraph" w:customStyle="1" w:styleId="544">
    <w:name w:val="表内5中44"/>
    <w:basedOn w:val="a"/>
    <w:pPr>
      <w:jc w:val="center"/>
    </w:pPr>
    <w:rPr>
      <w:rFonts w:ascii="宋体"/>
      <w:bCs/>
      <w:szCs w:val="20"/>
    </w:rPr>
  </w:style>
  <w:style w:type="paragraph" w:customStyle="1" w:styleId="12c">
    <w:name w:val="1标2"/>
    <w:basedOn w:val="a"/>
    <w:semiHidden/>
    <w:pPr>
      <w:keepNext/>
      <w:keepLines/>
      <w:pBdr>
        <w:top w:val="single" w:sz="4" w:space="1" w:color="auto"/>
      </w:pBdr>
      <w:spacing w:before="240" w:after="120" w:line="480" w:lineRule="exact"/>
      <w:jc w:val="left"/>
      <w:textAlignment w:val="baseline"/>
      <w:outlineLvl w:val="1"/>
    </w:pPr>
    <w:rPr>
      <w:rFonts w:eastAsia="黑体"/>
      <w:b/>
      <w:kern w:val="0"/>
      <w:sz w:val="32"/>
      <w:szCs w:val="32"/>
    </w:rPr>
  </w:style>
  <w:style w:type="paragraph" w:customStyle="1" w:styleId="211112">
    <w:name w:val="样式 样式 宋体 + 首行缩进:  2 字符1111"/>
    <w:basedOn w:val="a"/>
    <w:pPr>
      <w:ind w:firstLineChars="200" w:firstLine="480"/>
      <w:jc w:val="left"/>
    </w:pPr>
    <w:rPr>
      <w:rFonts w:ascii="宋体" w:cs="宋体"/>
    </w:rPr>
  </w:style>
  <w:style w:type="paragraph" w:customStyle="1" w:styleId="xl33">
    <w:name w:val="xl33"/>
    <w:basedOn w:val="a"/>
    <w:pPr>
      <w:widowControl/>
      <w:pBdr>
        <w:left w:val="single" w:sz="4" w:space="0" w:color="auto"/>
        <w:right w:val="single" w:sz="4" w:space="0" w:color="auto"/>
      </w:pBdr>
      <w:spacing w:before="100" w:beforeAutospacing="1" w:after="100" w:afterAutospacing="1"/>
      <w:jc w:val="center"/>
      <w:textAlignment w:val="center"/>
    </w:pPr>
    <w:rPr>
      <w:rFonts w:eastAsia="Arial Unicode MS"/>
      <w:color w:val="000000"/>
      <w:kern w:val="0"/>
      <w:szCs w:val="20"/>
    </w:rPr>
  </w:style>
  <w:style w:type="paragraph" w:customStyle="1" w:styleId="445">
    <w:name w:val="黑体三号44"/>
    <w:basedOn w:val="afff7"/>
    <w:pPr>
      <w:jc w:val="center"/>
    </w:pPr>
    <w:rPr>
      <w:rFonts w:ascii="黑体" w:eastAsia="黑体" w:hAnsi="宋体" w:cs="宋体"/>
      <w:bCs/>
      <w:spacing w:val="0"/>
      <w:sz w:val="32"/>
    </w:rPr>
  </w:style>
  <w:style w:type="paragraph" w:customStyle="1" w:styleId="52120">
    <w:name w:val="表文字5212"/>
    <w:basedOn w:val="a"/>
    <w:pPr>
      <w:jc w:val="left"/>
      <w:textAlignment w:val="baseline"/>
    </w:pPr>
    <w:rPr>
      <w:rFonts w:ascii="宋体"/>
      <w:kern w:val="0"/>
      <w:szCs w:val="20"/>
    </w:rPr>
  </w:style>
  <w:style w:type="paragraph" w:customStyle="1" w:styleId="170">
    <w:name w:val="表题17"/>
    <w:basedOn w:val="a7"/>
    <w:qFormat/>
    <w:pPr>
      <w:tabs>
        <w:tab w:val="clear" w:pos="7380"/>
      </w:tabs>
      <w:overflowPunct/>
      <w:spacing w:before="0" w:afterLines="0"/>
      <w:jc w:val="center"/>
    </w:pPr>
    <w:rPr>
      <w:rFonts w:ascii="黑体"/>
      <w:b/>
      <w:sz w:val="24"/>
      <w:szCs w:val="24"/>
    </w:rPr>
  </w:style>
  <w:style w:type="paragraph" w:customStyle="1" w:styleId="815">
    <w:name w:val="表中文字81"/>
    <w:basedOn w:val="a"/>
    <w:pPr>
      <w:widowControl/>
      <w:spacing w:line="240" w:lineRule="atLeast"/>
      <w:ind w:leftChars="-10" w:left="-24" w:rightChars="-20" w:right="-48"/>
      <w:jc w:val="center"/>
    </w:pPr>
    <w:rPr>
      <w:rFonts w:ascii="宋体"/>
      <w:kern w:val="0"/>
      <w:szCs w:val="21"/>
    </w:rPr>
  </w:style>
  <w:style w:type="paragraph" w:customStyle="1" w:styleId="Char1020">
    <w:name w:val="Char102"/>
    <w:basedOn w:val="a"/>
  </w:style>
  <w:style w:type="paragraph" w:customStyle="1" w:styleId="511220">
    <w:name w:val="表内宋51122"/>
    <w:basedOn w:val="aff2"/>
    <w:pPr>
      <w:spacing w:before="0" w:beforeAutospacing="0" w:after="0" w:afterAutospacing="0"/>
      <w:jc w:val="both"/>
    </w:pPr>
    <w:rPr>
      <w:rFonts w:cs="宋体"/>
      <w:color w:val="000000"/>
      <w:sz w:val="21"/>
      <w:szCs w:val="24"/>
    </w:rPr>
  </w:style>
  <w:style w:type="paragraph" w:customStyle="1" w:styleId="puce">
    <w:name w:val="puce"/>
    <w:basedOn w:val="a"/>
    <w:pPr>
      <w:widowControl/>
      <w:tabs>
        <w:tab w:val="left" w:pos="1319"/>
      </w:tabs>
      <w:spacing w:before="120" w:line="300" w:lineRule="auto"/>
      <w:ind w:left="1319" w:hanging="360"/>
    </w:pPr>
    <w:rPr>
      <w:rFonts w:ascii="Arial" w:hAnsi="Arial"/>
      <w:kern w:val="0"/>
      <w:szCs w:val="20"/>
    </w:rPr>
  </w:style>
  <w:style w:type="paragraph" w:customStyle="1" w:styleId="244">
    <w:name w:val="表24"/>
    <w:basedOn w:val="a"/>
    <w:pPr>
      <w:jc w:val="center"/>
    </w:pPr>
    <w:rPr>
      <w:rFonts w:eastAsia="仿宋_GB2312"/>
    </w:rPr>
  </w:style>
  <w:style w:type="paragraph" w:customStyle="1" w:styleId="54171">
    <w:name w:val="表内54171"/>
    <w:basedOn w:val="a"/>
    <w:pPr>
      <w:spacing w:line="300" w:lineRule="auto"/>
      <w:jc w:val="center"/>
    </w:pPr>
    <w:rPr>
      <w:rFonts w:ascii="宋体" w:hAnsi="宋体" w:cs="宋体"/>
      <w:szCs w:val="20"/>
    </w:rPr>
  </w:style>
  <w:style w:type="paragraph" w:customStyle="1" w:styleId="541312">
    <w:name w:val="表内541312"/>
    <w:basedOn w:val="a"/>
    <w:pPr>
      <w:spacing w:line="300" w:lineRule="auto"/>
      <w:jc w:val="center"/>
    </w:pPr>
    <w:rPr>
      <w:rFonts w:ascii="宋体" w:hAnsi="宋体" w:cs="宋体"/>
      <w:szCs w:val="20"/>
    </w:rPr>
  </w:style>
  <w:style w:type="paragraph" w:customStyle="1" w:styleId="54120">
    <w:name w:val="表内5412"/>
    <w:basedOn w:val="a"/>
    <w:pPr>
      <w:spacing w:line="300" w:lineRule="auto"/>
      <w:jc w:val="center"/>
    </w:pPr>
    <w:rPr>
      <w:rFonts w:ascii="宋体" w:hAnsi="宋体" w:cs="宋体"/>
      <w:szCs w:val="20"/>
    </w:rPr>
  </w:style>
  <w:style w:type="paragraph" w:customStyle="1" w:styleId="12110">
    <w:name w:val="表中文字1211"/>
    <w:basedOn w:val="a"/>
    <w:pPr>
      <w:widowControl/>
      <w:spacing w:line="240" w:lineRule="atLeast"/>
      <w:ind w:leftChars="-10" w:left="-24" w:rightChars="-20" w:right="-48"/>
      <w:jc w:val="center"/>
    </w:pPr>
    <w:rPr>
      <w:rFonts w:ascii="宋体"/>
      <w:kern w:val="0"/>
      <w:szCs w:val="21"/>
    </w:rPr>
  </w:style>
  <w:style w:type="paragraph" w:customStyle="1" w:styleId="ParaCharCharCharChar63">
    <w:name w:val="默认段落字体 Para Char Char Char Char63"/>
    <w:basedOn w:val="a"/>
  </w:style>
  <w:style w:type="paragraph" w:customStyle="1" w:styleId="227">
    <w:name w:val="附件22"/>
    <w:basedOn w:val="1"/>
    <w:next w:val="afff7"/>
    <w:pPr>
      <w:tabs>
        <w:tab w:val="clear" w:pos="480"/>
        <w:tab w:val="left" w:pos="1566"/>
      </w:tabs>
      <w:spacing w:after="210"/>
      <w:jc w:val="left"/>
    </w:pPr>
    <w:rPr>
      <w:rFonts w:ascii="黑体" w:eastAsia="黑体"/>
      <w:bCs w:val="0"/>
      <w:sz w:val="32"/>
      <w:szCs w:val="32"/>
    </w:rPr>
  </w:style>
  <w:style w:type="paragraph" w:customStyle="1" w:styleId="Default1">
    <w:name w:val="Default1"/>
    <w:basedOn w:val="16"/>
    <w:pPr>
      <w:autoSpaceDE w:val="0"/>
      <w:autoSpaceDN w:val="0"/>
    </w:pPr>
    <w:rPr>
      <w:rFonts w:ascii="宋体" w:hAnsi="Times New Roman"/>
      <w:color w:val="000000"/>
      <w:sz w:val="24"/>
    </w:rPr>
  </w:style>
  <w:style w:type="paragraph" w:customStyle="1" w:styleId="23-4712">
    <w:name w:val="23-47表名12"/>
    <w:basedOn w:val="a"/>
    <w:pPr>
      <w:spacing w:afterLines="50" w:line="440" w:lineRule="exact"/>
      <w:jc w:val="center"/>
    </w:pPr>
    <w:rPr>
      <w:rFonts w:ascii="宋体" w:hAnsi="宋体"/>
      <w:b/>
    </w:rPr>
  </w:style>
  <w:style w:type="paragraph" w:customStyle="1" w:styleId="41114">
    <w:name w:val="燕山正文4111"/>
    <w:basedOn w:val="a"/>
    <w:pPr>
      <w:tabs>
        <w:tab w:val="left" w:pos="4680"/>
      </w:tabs>
      <w:spacing w:line="480" w:lineRule="exact"/>
    </w:pPr>
    <w:rPr>
      <w:rFonts w:ascii="宋体" w:cs="宋体"/>
    </w:rPr>
  </w:style>
  <w:style w:type="paragraph" w:customStyle="1" w:styleId="Char350">
    <w:name w:val="Char35"/>
    <w:basedOn w:val="a"/>
    <w:pPr>
      <w:ind w:left="-48"/>
    </w:pPr>
  </w:style>
  <w:style w:type="paragraph" w:customStyle="1" w:styleId="Char621">
    <w:name w:val="Char62"/>
    <w:basedOn w:val="a"/>
    <w:pPr>
      <w:spacing w:beforeLines="50"/>
    </w:pPr>
    <w:rPr>
      <w:rFonts w:ascii="黑体" w:eastAsia="黑体"/>
      <w:sz w:val="32"/>
      <w:szCs w:val="32"/>
    </w:rPr>
  </w:style>
  <w:style w:type="paragraph" w:customStyle="1" w:styleId="3127">
    <w:name w:val="正文修改312"/>
    <w:basedOn w:val="affff4"/>
    <w:rPr>
      <w:rFonts w:hAnsi="宋体"/>
      <w:color w:val="000000"/>
    </w:rPr>
  </w:style>
  <w:style w:type="paragraph" w:customStyle="1" w:styleId="affffffff1">
    <w:name w:val="统一正文"/>
    <w:basedOn w:val="a"/>
    <w:semiHidden/>
    <w:pPr>
      <w:pBdr>
        <w:top w:val="single" w:sz="4" w:space="1" w:color="auto"/>
      </w:pBdr>
      <w:ind w:firstLineChars="200" w:firstLine="480"/>
      <w:jc w:val="left"/>
      <w:textAlignment w:val="baseline"/>
    </w:pPr>
    <w:rPr>
      <w:kern w:val="0"/>
      <w:szCs w:val="20"/>
    </w:rPr>
  </w:style>
  <w:style w:type="paragraph" w:customStyle="1" w:styleId="Default31">
    <w:name w:val="Default31"/>
    <w:basedOn w:val="16"/>
    <w:pPr>
      <w:autoSpaceDE w:val="0"/>
      <w:autoSpaceDN w:val="0"/>
    </w:pPr>
    <w:rPr>
      <w:rFonts w:ascii="宋体" w:hAnsi="Times New Roman"/>
      <w:color w:val="000000"/>
      <w:sz w:val="24"/>
    </w:rPr>
  </w:style>
  <w:style w:type="paragraph" w:customStyle="1" w:styleId="68">
    <w:name w:val="表6"/>
    <w:basedOn w:val="a"/>
    <w:pPr>
      <w:jc w:val="center"/>
    </w:pPr>
    <w:rPr>
      <w:rFonts w:eastAsia="仿宋_GB2312"/>
    </w:rPr>
  </w:style>
  <w:style w:type="paragraph" w:customStyle="1" w:styleId="CharChar2CharCharCharChar8">
    <w:name w:val="Char Char2 Char Char Char Char8"/>
    <w:basedOn w:val="a"/>
    <w:semiHidden/>
  </w:style>
  <w:style w:type="paragraph" w:customStyle="1" w:styleId="Char380">
    <w:name w:val="Char38"/>
    <w:basedOn w:val="a"/>
    <w:pPr>
      <w:ind w:left="-48"/>
    </w:pPr>
  </w:style>
  <w:style w:type="paragraph" w:customStyle="1" w:styleId="2fd">
    <w:name w:val="图题注2"/>
    <w:basedOn w:val="a7"/>
    <w:pPr>
      <w:tabs>
        <w:tab w:val="clear" w:pos="7380"/>
      </w:tabs>
      <w:overflowPunct/>
      <w:spacing w:before="0" w:afterLines="0"/>
      <w:jc w:val="center"/>
    </w:pPr>
    <w:rPr>
      <w:rFonts w:ascii="黑体" w:cs="宋体"/>
      <w:b/>
      <w:bCs/>
      <w:sz w:val="24"/>
      <w:szCs w:val="24"/>
    </w:rPr>
  </w:style>
  <w:style w:type="paragraph" w:customStyle="1" w:styleId="211c">
    <w:name w:val="表题211"/>
    <w:basedOn w:val="a"/>
    <w:pPr>
      <w:widowControl/>
      <w:jc w:val="center"/>
    </w:pPr>
    <w:rPr>
      <w:rFonts w:ascii="黑体" w:eastAsia="黑体" w:hAnsi="宋体" w:cs="宋体"/>
      <w:kern w:val="0"/>
    </w:rPr>
  </w:style>
  <w:style w:type="paragraph" w:customStyle="1" w:styleId="5f">
    <w:name w:val="表5"/>
    <w:basedOn w:val="a"/>
    <w:pPr>
      <w:jc w:val="center"/>
    </w:pPr>
    <w:rPr>
      <w:rFonts w:eastAsia="仿宋_GB2312"/>
    </w:rPr>
  </w:style>
  <w:style w:type="paragraph" w:customStyle="1" w:styleId="31220">
    <w:name w:val="样式 标题 3 + 段前: 12 磅2"/>
    <w:basedOn w:val="3"/>
    <w:pPr>
      <w:keepNext w:val="0"/>
      <w:keepLines w:val="0"/>
      <w:widowControl/>
      <w:autoSpaceDE w:val="0"/>
      <w:autoSpaceDN w:val="0"/>
    </w:pPr>
    <w:rPr>
      <w:rFonts w:ascii="黑体" w:eastAsia="黑体" w:hAnsi="宋体" w:cs="宋体"/>
      <w:b w:val="0"/>
      <w:bCs w:val="0"/>
      <w:color w:val="000000"/>
      <w:kern w:val="21"/>
      <w:sz w:val="24"/>
      <w:szCs w:val="20"/>
    </w:rPr>
  </w:style>
  <w:style w:type="paragraph" w:customStyle="1" w:styleId="1341">
    <w:name w:val="燕山正文134"/>
    <w:basedOn w:val="a"/>
    <w:pPr>
      <w:tabs>
        <w:tab w:val="left" w:pos="4680"/>
      </w:tabs>
      <w:ind w:firstLineChars="200" w:firstLine="480"/>
    </w:pPr>
    <w:rPr>
      <w:rFonts w:ascii="宋体" w:hAnsi="宋体" w:cs="宋体"/>
      <w:bCs/>
      <w:color w:val="000000"/>
    </w:rPr>
  </w:style>
  <w:style w:type="paragraph" w:customStyle="1" w:styleId="41310">
    <w:name w:val="表题4131"/>
    <w:basedOn w:val="af1"/>
    <w:pPr>
      <w:tabs>
        <w:tab w:val="left" w:pos="4305"/>
      </w:tabs>
      <w:spacing w:line="240" w:lineRule="auto"/>
      <w:ind w:firstLineChars="0" w:firstLine="0"/>
      <w:jc w:val="center"/>
      <w:textAlignment w:val="auto"/>
    </w:pPr>
    <w:rPr>
      <w:rFonts w:ascii="宋体" w:eastAsia="宋体" w:hAnsi="宋体" w:cs="宋体"/>
      <w:sz w:val="24"/>
      <w:szCs w:val="24"/>
    </w:rPr>
  </w:style>
  <w:style w:type="paragraph" w:customStyle="1" w:styleId="5411">
    <w:name w:val="表内5411"/>
    <w:basedOn w:val="a"/>
    <w:pPr>
      <w:spacing w:line="300" w:lineRule="auto"/>
      <w:jc w:val="center"/>
    </w:pPr>
    <w:rPr>
      <w:rFonts w:ascii="宋体" w:hAnsi="宋体" w:cs="宋体"/>
      <w:szCs w:val="20"/>
    </w:rPr>
  </w:style>
  <w:style w:type="paragraph" w:customStyle="1" w:styleId="xl242">
    <w:name w:val="xl242"/>
    <w:basedOn w:val="a"/>
    <w:pPr>
      <w:widowControl/>
      <w:pBdr>
        <w:bottom w:val="single" w:sz="4" w:space="0" w:color="auto"/>
        <w:right w:val="single" w:sz="4" w:space="0" w:color="auto"/>
      </w:pBdr>
      <w:spacing w:before="100" w:beforeAutospacing="1" w:after="100" w:afterAutospacing="1"/>
      <w:jc w:val="center"/>
    </w:pPr>
    <w:rPr>
      <w:kern w:val="0"/>
      <w:szCs w:val="21"/>
    </w:rPr>
  </w:style>
  <w:style w:type="paragraph" w:customStyle="1" w:styleId="Char3100">
    <w:name w:val="Char310"/>
    <w:basedOn w:val="a"/>
    <w:pPr>
      <w:ind w:left="-48"/>
    </w:pPr>
  </w:style>
  <w:style w:type="paragraph" w:customStyle="1" w:styleId="CharChar2CharCharCharChar28">
    <w:name w:val="Char Char2 Char Char Char Char28"/>
    <w:basedOn w:val="a"/>
    <w:semiHidden/>
  </w:style>
  <w:style w:type="paragraph" w:customStyle="1" w:styleId="111112">
    <w:name w:val="表中文字11111"/>
    <w:basedOn w:val="a"/>
    <w:pPr>
      <w:widowControl/>
      <w:spacing w:line="240" w:lineRule="atLeast"/>
      <w:ind w:leftChars="-10" w:left="-24" w:rightChars="-20" w:right="-48"/>
      <w:jc w:val="center"/>
    </w:pPr>
    <w:rPr>
      <w:rFonts w:ascii="宋体"/>
      <w:kern w:val="0"/>
      <w:szCs w:val="21"/>
    </w:rPr>
  </w:style>
  <w:style w:type="paragraph" w:customStyle="1" w:styleId="affffffff2">
    <w:name w:val="表题"/>
    <w:basedOn w:val="16"/>
    <w:next w:val="a"/>
    <w:qFormat/>
    <w:pPr>
      <w:tabs>
        <w:tab w:val="left" w:pos="958"/>
        <w:tab w:val="left" w:pos="1134"/>
      </w:tabs>
      <w:spacing w:line="480" w:lineRule="atLeast"/>
      <w:ind w:left="958" w:hanging="420"/>
      <w:jc w:val="center"/>
    </w:pPr>
    <w:rPr>
      <w:rFonts w:ascii="宋体" w:hAnsi="宋体"/>
      <w:color w:val="000000"/>
      <w:sz w:val="28"/>
      <w:szCs w:val="28"/>
    </w:rPr>
  </w:style>
  <w:style w:type="paragraph" w:customStyle="1" w:styleId="affffffff3">
    <w:name w:val="居中"/>
    <w:basedOn w:val="a"/>
    <w:pPr>
      <w:spacing w:line="440" w:lineRule="exact"/>
      <w:jc w:val="center"/>
    </w:pPr>
    <w:rPr>
      <w:szCs w:val="20"/>
    </w:rPr>
  </w:style>
  <w:style w:type="paragraph" w:customStyle="1" w:styleId="21b">
    <w:name w:val="正文缩21"/>
    <w:basedOn w:val="a"/>
    <w:pPr>
      <w:spacing w:line="480" w:lineRule="atLeast"/>
      <w:ind w:firstLine="567"/>
      <w:textAlignment w:val="baseline"/>
    </w:pPr>
    <w:rPr>
      <w:rFonts w:ascii="宋体"/>
      <w:color w:val="000080"/>
      <w:spacing w:val="6"/>
      <w:kern w:val="0"/>
      <w:sz w:val="28"/>
      <w:szCs w:val="20"/>
    </w:rPr>
  </w:style>
  <w:style w:type="paragraph" w:customStyle="1" w:styleId="xl81">
    <w:name w:val="xl81"/>
    <w:basedOn w:val="a"/>
    <w:pPr>
      <w:widowControl/>
      <w:pBdr>
        <w:left w:val="single" w:sz="4" w:space="0" w:color="auto"/>
        <w:bottom w:val="single" w:sz="4" w:space="0" w:color="auto"/>
        <w:right w:val="single" w:sz="4" w:space="0" w:color="auto"/>
      </w:pBdr>
      <w:spacing w:before="100" w:beforeAutospacing="1" w:after="100" w:afterAutospacing="1"/>
      <w:jc w:val="center"/>
    </w:pPr>
    <w:rPr>
      <w:rFonts w:ascii="黑体" w:eastAsia="黑体" w:hAnsi="Arial Unicode MS"/>
      <w:kern w:val="0"/>
      <w:sz w:val="20"/>
      <w:szCs w:val="20"/>
    </w:rPr>
  </w:style>
  <w:style w:type="paragraph" w:customStyle="1" w:styleId="5315">
    <w:name w:val="表中文字531"/>
    <w:basedOn w:val="a"/>
    <w:pPr>
      <w:widowControl/>
      <w:spacing w:line="240" w:lineRule="atLeast"/>
      <w:ind w:leftChars="-10" w:left="-24" w:rightChars="-20" w:right="-48"/>
      <w:jc w:val="center"/>
    </w:pPr>
    <w:rPr>
      <w:rFonts w:ascii="宋体"/>
      <w:kern w:val="0"/>
      <w:szCs w:val="21"/>
    </w:rPr>
  </w:style>
  <w:style w:type="paragraph" w:customStyle="1" w:styleId="1fc">
    <w:name w:val="样式 表格文字 + (西文) 宋体 (中文) 华文仿宋 小四 黑色1"/>
    <w:basedOn w:val="affffa"/>
    <w:pPr>
      <w:spacing w:line="400" w:lineRule="exact"/>
    </w:pPr>
    <w:rPr>
      <w:rFonts w:ascii="宋体" w:eastAsia="宋体" w:hAnsi="宋体" w:cs="宋体"/>
      <w:color w:val="000000"/>
      <w:kern w:val="0"/>
      <w:sz w:val="21"/>
      <w:szCs w:val="24"/>
    </w:rPr>
  </w:style>
  <w:style w:type="paragraph" w:customStyle="1" w:styleId="31c">
    <w:name w:val="图题注31"/>
    <w:basedOn w:val="a7"/>
    <w:pPr>
      <w:tabs>
        <w:tab w:val="clear" w:pos="7380"/>
      </w:tabs>
      <w:overflowPunct/>
      <w:spacing w:before="0" w:afterLines="0"/>
      <w:jc w:val="center"/>
    </w:pPr>
    <w:rPr>
      <w:rFonts w:ascii="黑体" w:cs="宋体"/>
      <w:b/>
      <w:bCs/>
      <w:sz w:val="24"/>
      <w:szCs w:val="24"/>
    </w:rPr>
  </w:style>
  <w:style w:type="paragraph" w:customStyle="1" w:styleId="2138">
    <w:name w:val="正文格式＝213"/>
    <w:basedOn w:val="afff7"/>
    <w:next w:val="afff7"/>
    <w:semiHidden/>
    <w:rPr>
      <w:rFonts w:hAnsi="宋体"/>
      <w:b w:val="0"/>
      <w:spacing w:val="0"/>
      <w:szCs w:val="24"/>
    </w:rPr>
  </w:style>
  <w:style w:type="paragraph" w:customStyle="1" w:styleId="xl82">
    <w:name w:val="xl82"/>
    <w:basedOn w:val="a"/>
    <w:pPr>
      <w:widowControl/>
      <w:pBdr>
        <w:top w:val="single" w:sz="4" w:space="0" w:color="auto"/>
        <w:left w:val="single" w:sz="4" w:space="0" w:color="auto"/>
        <w:right w:val="single" w:sz="4" w:space="0" w:color="auto"/>
      </w:pBdr>
      <w:shd w:val="clear" w:color="auto" w:fill="FFFF00"/>
      <w:spacing w:before="100" w:beforeAutospacing="1" w:after="100" w:afterAutospacing="1"/>
      <w:jc w:val="center"/>
    </w:pPr>
    <w:rPr>
      <w:rFonts w:ascii="Arial Unicode MS" w:hAnsi="Arial Unicode MS"/>
      <w:kern w:val="0"/>
      <w:sz w:val="20"/>
      <w:szCs w:val="20"/>
    </w:rPr>
  </w:style>
  <w:style w:type="paragraph" w:customStyle="1" w:styleId="21c">
    <w:name w:val="样式21"/>
    <w:basedOn w:val="a"/>
    <w:pPr>
      <w:jc w:val="center"/>
      <w:textAlignment w:val="baseline"/>
      <w:outlineLvl w:val="0"/>
    </w:pPr>
    <w:rPr>
      <w:kern w:val="0"/>
      <w:szCs w:val="20"/>
    </w:rPr>
  </w:style>
  <w:style w:type="paragraph" w:customStyle="1" w:styleId="2125">
    <w:name w:val="表内文字小212"/>
    <w:basedOn w:val="a"/>
    <w:pPr>
      <w:jc w:val="center"/>
    </w:pPr>
    <w:rPr>
      <w:rFonts w:ascii="宋体" w:hAnsi="Times"/>
      <w:bCs/>
      <w:color w:val="000000"/>
      <w:szCs w:val="20"/>
    </w:rPr>
  </w:style>
  <w:style w:type="paragraph" w:customStyle="1" w:styleId="affffffff4">
    <w:name w:val="正文 + 小四"/>
    <w:basedOn w:val="a"/>
    <w:semiHidden/>
    <w:pPr>
      <w:pBdr>
        <w:top w:val="single" w:sz="4" w:space="1" w:color="auto"/>
      </w:pBdr>
      <w:ind w:firstLineChars="200" w:firstLine="480"/>
    </w:pPr>
  </w:style>
  <w:style w:type="paragraph" w:customStyle="1" w:styleId="31230">
    <w:name w:val="样式 标题 3 + 段前: 12 磅3"/>
    <w:basedOn w:val="3"/>
    <w:pPr>
      <w:keepNext w:val="0"/>
      <w:keepLines w:val="0"/>
      <w:widowControl/>
      <w:autoSpaceDE w:val="0"/>
      <w:autoSpaceDN w:val="0"/>
    </w:pPr>
    <w:rPr>
      <w:rFonts w:ascii="黑体" w:eastAsia="黑体" w:hAnsi="宋体" w:cs="宋体"/>
      <w:b w:val="0"/>
      <w:bCs w:val="0"/>
      <w:color w:val="000000"/>
      <w:kern w:val="21"/>
      <w:sz w:val="24"/>
      <w:szCs w:val="20"/>
    </w:rPr>
  </w:style>
  <w:style w:type="paragraph" w:customStyle="1" w:styleId="3135">
    <w:name w:val="正文修改313"/>
    <w:basedOn w:val="affff4"/>
    <w:rPr>
      <w:rFonts w:hAnsi="宋体"/>
      <w:color w:val="000000"/>
    </w:rPr>
  </w:style>
  <w:style w:type="paragraph" w:customStyle="1" w:styleId="CharChar2CharCharCharChar113">
    <w:name w:val="Char Char2 Char Char Char Char113"/>
    <w:basedOn w:val="a"/>
    <w:semiHidden/>
  </w:style>
  <w:style w:type="paragraph" w:customStyle="1" w:styleId="xl6312">
    <w:name w:val="xl6312"/>
    <w:basedOn w:val="a"/>
    <w:pPr>
      <w:widowControl/>
      <w:spacing w:before="100" w:beforeAutospacing="1" w:after="100" w:afterAutospacing="1"/>
      <w:jc w:val="center"/>
      <w:textAlignment w:val="center"/>
    </w:pPr>
    <w:rPr>
      <w:rFonts w:ascii="黑体" w:eastAsia="黑体" w:hAnsi="宋体" w:hint="eastAsia"/>
      <w:kern w:val="0"/>
    </w:rPr>
  </w:style>
  <w:style w:type="paragraph" w:customStyle="1" w:styleId="12111">
    <w:name w:val="表内文字小1211"/>
    <w:basedOn w:val="a"/>
    <w:pPr>
      <w:jc w:val="center"/>
    </w:pPr>
    <w:rPr>
      <w:rFonts w:ascii="宋体" w:hAnsi="Times"/>
      <w:szCs w:val="20"/>
    </w:rPr>
  </w:style>
  <w:style w:type="paragraph" w:customStyle="1" w:styleId="511121">
    <w:name w:val="表内宋511121"/>
    <w:basedOn w:val="aff2"/>
    <w:pPr>
      <w:spacing w:before="0" w:beforeAutospacing="0" w:after="0" w:afterAutospacing="0"/>
      <w:jc w:val="both"/>
    </w:pPr>
    <w:rPr>
      <w:rFonts w:cs="宋体"/>
      <w:color w:val="000000"/>
      <w:sz w:val="21"/>
      <w:szCs w:val="24"/>
    </w:rPr>
  </w:style>
  <w:style w:type="paragraph" w:customStyle="1" w:styleId="CharCharCharCharCharCharChar124">
    <w:name w:val="Char Char Char Char Char Char Char124"/>
    <w:basedOn w:val="a"/>
  </w:style>
  <w:style w:type="paragraph" w:customStyle="1" w:styleId="5215">
    <w:name w:val="正文格式＝521"/>
    <w:basedOn w:val="afff7"/>
    <w:next w:val="afff7"/>
    <w:semiHidden/>
    <w:rPr>
      <w:rFonts w:hAnsi="宋体"/>
      <w:b w:val="0"/>
      <w:spacing w:val="0"/>
      <w:szCs w:val="24"/>
    </w:rPr>
  </w:style>
  <w:style w:type="paragraph" w:customStyle="1" w:styleId="158">
    <w:name w:val="正文格式15"/>
    <w:basedOn w:val="a"/>
    <w:pPr>
      <w:ind w:firstLine="482"/>
    </w:pPr>
    <w:rPr>
      <w:rFonts w:ascii="宋体" w:hAnsi="宋体"/>
    </w:rPr>
  </w:style>
  <w:style w:type="paragraph" w:customStyle="1" w:styleId="111d">
    <w:name w:val="正文.111"/>
    <w:basedOn w:val="16"/>
    <w:pPr>
      <w:autoSpaceDE w:val="0"/>
      <w:autoSpaceDN w:val="0"/>
    </w:pPr>
    <w:rPr>
      <w:rFonts w:ascii="Times New Roman;Symbol;Arial;婼" w:eastAsia="Times New Roman;Symbol;Arial;婼" w:hAnsi="Times New Roman"/>
      <w:sz w:val="21"/>
      <w:szCs w:val="21"/>
    </w:rPr>
  </w:style>
  <w:style w:type="paragraph" w:customStyle="1" w:styleId="Char21100">
    <w:name w:val="Char2110"/>
    <w:basedOn w:val="a"/>
    <w:pPr>
      <w:ind w:left="-48"/>
    </w:pPr>
  </w:style>
  <w:style w:type="paragraph" w:customStyle="1" w:styleId="1220">
    <w:name w:val="表内文字小122"/>
    <w:basedOn w:val="a"/>
    <w:pPr>
      <w:jc w:val="center"/>
    </w:pPr>
    <w:rPr>
      <w:rFonts w:ascii="宋体" w:hAnsi="Times"/>
      <w:szCs w:val="20"/>
    </w:rPr>
  </w:style>
  <w:style w:type="paragraph" w:customStyle="1" w:styleId="714">
    <w:name w:val="表格内字体71"/>
    <w:basedOn w:val="afff7"/>
    <w:next w:val="afff7"/>
    <w:pPr>
      <w:spacing w:line="240" w:lineRule="auto"/>
      <w:ind w:firstLine="0"/>
      <w:jc w:val="center"/>
    </w:pPr>
    <w:rPr>
      <w:rFonts w:hAnsi="宋体"/>
      <w:b w:val="0"/>
      <w:spacing w:val="0"/>
      <w:sz w:val="21"/>
      <w:szCs w:val="24"/>
    </w:rPr>
  </w:style>
  <w:style w:type="paragraph" w:customStyle="1" w:styleId="1320">
    <w:name w:val="燕山正文132"/>
    <w:basedOn w:val="a"/>
    <w:pPr>
      <w:tabs>
        <w:tab w:val="left" w:pos="4680"/>
      </w:tabs>
      <w:ind w:firstLineChars="200" w:firstLine="480"/>
    </w:pPr>
    <w:rPr>
      <w:rFonts w:ascii="宋体" w:hAnsi="宋体" w:cs="宋体"/>
      <w:bCs/>
      <w:color w:val="000000"/>
    </w:rPr>
  </w:style>
  <w:style w:type="paragraph" w:customStyle="1" w:styleId="Char1230">
    <w:name w:val="Char123"/>
    <w:basedOn w:val="a"/>
    <w:pPr>
      <w:ind w:left="-48"/>
    </w:pPr>
  </w:style>
  <w:style w:type="paragraph" w:customStyle="1" w:styleId="53113">
    <w:name w:val="表内53113"/>
    <w:basedOn w:val="a"/>
    <w:pPr>
      <w:spacing w:line="300" w:lineRule="auto"/>
      <w:jc w:val="left"/>
    </w:pPr>
    <w:rPr>
      <w:rFonts w:ascii="宋体"/>
      <w:szCs w:val="20"/>
    </w:rPr>
  </w:style>
  <w:style w:type="paragraph" w:customStyle="1" w:styleId="740">
    <w:name w:val="正文格式74"/>
    <w:basedOn w:val="a"/>
    <w:pPr>
      <w:ind w:firstLine="482"/>
    </w:pPr>
    <w:rPr>
      <w:rFonts w:ascii="宋体" w:hAnsi="宋体"/>
    </w:rPr>
  </w:style>
  <w:style w:type="paragraph" w:customStyle="1" w:styleId="234">
    <w:name w:val="附件23"/>
    <w:basedOn w:val="1"/>
    <w:next w:val="afff7"/>
    <w:pPr>
      <w:tabs>
        <w:tab w:val="clear" w:pos="480"/>
        <w:tab w:val="left" w:pos="1566"/>
      </w:tabs>
      <w:spacing w:beforeLines="100" w:before="100"/>
    </w:pPr>
    <w:rPr>
      <w:rFonts w:ascii="黑体" w:eastAsia="黑体"/>
      <w:b w:val="0"/>
      <w:bCs w:val="0"/>
      <w:sz w:val="32"/>
      <w:szCs w:val="32"/>
    </w:rPr>
  </w:style>
  <w:style w:type="paragraph" w:customStyle="1" w:styleId="4f1">
    <w:name w:val="样式 表格内字体 +4"/>
    <w:basedOn w:val="afff6"/>
    <w:pPr>
      <w:spacing w:line="280" w:lineRule="exact"/>
      <w:ind w:firstLine="36"/>
      <w:jc w:val="both"/>
    </w:pPr>
  </w:style>
  <w:style w:type="paragraph" w:customStyle="1" w:styleId="2fe">
    <w:name w:val="表中文字2"/>
    <w:basedOn w:val="a"/>
    <w:pPr>
      <w:widowControl/>
      <w:spacing w:line="240" w:lineRule="atLeast"/>
      <w:ind w:rightChars="-20" w:right="-42"/>
      <w:jc w:val="center"/>
      <w:textAlignment w:val="baseline"/>
    </w:pPr>
    <w:rPr>
      <w:rFonts w:ascii="宋体"/>
      <w:kern w:val="0"/>
      <w:szCs w:val="21"/>
    </w:rPr>
  </w:style>
  <w:style w:type="paragraph" w:customStyle="1" w:styleId="5134">
    <w:name w:val="图题513"/>
    <w:basedOn w:val="afff7"/>
    <w:next w:val="afff7"/>
    <w:pPr>
      <w:ind w:firstLine="0"/>
      <w:jc w:val="center"/>
    </w:pPr>
    <w:rPr>
      <w:rFonts w:ascii="黑体" w:eastAsia="黑体" w:hAnsi="宋体" w:cs="宋体"/>
      <w:bCs/>
      <w:spacing w:val="0"/>
      <w:szCs w:val="24"/>
    </w:rPr>
  </w:style>
  <w:style w:type="paragraph" w:customStyle="1" w:styleId="11211">
    <w:name w:val="表题11211"/>
    <w:basedOn w:val="a7"/>
    <w:qFormat/>
    <w:pPr>
      <w:tabs>
        <w:tab w:val="clear" w:pos="7380"/>
      </w:tabs>
      <w:overflowPunct/>
      <w:spacing w:before="0" w:afterLines="0"/>
      <w:jc w:val="center"/>
    </w:pPr>
    <w:rPr>
      <w:rFonts w:ascii="黑体"/>
      <w:sz w:val="24"/>
      <w:szCs w:val="24"/>
    </w:rPr>
  </w:style>
  <w:style w:type="paragraph" w:customStyle="1" w:styleId="21330">
    <w:name w:val="表内文字小2133"/>
    <w:basedOn w:val="a"/>
    <w:pPr>
      <w:jc w:val="center"/>
      <w:textAlignment w:val="baseline"/>
    </w:pPr>
    <w:rPr>
      <w:rFonts w:ascii="宋体" w:hAnsi="Times"/>
      <w:bCs/>
      <w:color w:val="000000"/>
      <w:szCs w:val="20"/>
    </w:rPr>
  </w:style>
  <w:style w:type="paragraph" w:customStyle="1" w:styleId="51c">
    <w:name w:val="表格内字体51"/>
    <w:basedOn w:val="afff7"/>
    <w:next w:val="afff7"/>
    <w:pPr>
      <w:spacing w:line="240" w:lineRule="auto"/>
      <w:ind w:firstLine="0"/>
    </w:pPr>
    <w:rPr>
      <w:rFonts w:hAnsi="宋体"/>
      <w:b w:val="0"/>
      <w:spacing w:val="0"/>
      <w:sz w:val="21"/>
      <w:szCs w:val="24"/>
    </w:rPr>
  </w:style>
  <w:style w:type="paragraph" w:customStyle="1" w:styleId="414H4H4141H42H41114221">
    <w:name w:val="样式 标题 4无效格式无效格式1河石管道4H4H41小小节河石管道41H42H411小小节1河石管道42...21"/>
    <w:basedOn w:val="4"/>
    <w:pPr>
      <w:tabs>
        <w:tab w:val="left" w:pos="864"/>
        <w:tab w:val="left" w:pos="2160"/>
      </w:tabs>
      <w:ind w:left="664" w:hanging="864"/>
    </w:pPr>
    <w:rPr>
      <w:rFonts w:ascii="黑体" w:eastAsia="黑体"/>
      <w:bCs w:val="0"/>
    </w:rPr>
  </w:style>
  <w:style w:type="paragraph" w:customStyle="1" w:styleId="affffffff5">
    <w:name w:val="黑体三号"/>
    <w:basedOn w:val="afff7"/>
    <w:pPr>
      <w:jc w:val="center"/>
    </w:pPr>
    <w:rPr>
      <w:rFonts w:ascii="黑体" w:eastAsia="黑体" w:hAnsi="宋体" w:cs="宋体"/>
      <w:bCs/>
      <w:spacing w:val="0"/>
      <w:sz w:val="32"/>
    </w:rPr>
  </w:style>
  <w:style w:type="paragraph" w:customStyle="1" w:styleId="affffffff6">
    <w:name w:val="项目编号文字"/>
    <w:basedOn w:val="a"/>
    <w:next w:val="a6"/>
    <w:pPr>
      <w:spacing w:before="120" w:after="120"/>
      <w:ind w:left="1077"/>
    </w:pPr>
  </w:style>
  <w:style w:type="paragraph" w:customStyle="1" w:styleId="21116">
    <w:name w:val="样式2111"/>
    <w:basedOn w:val="a"/>
    <w:pPr>
      <w:jc w:val="center"/>
      <w:textAlignment w:val="baseline"/>
      <w:outlineLvl w:val="0"/>
    </w:pPr>
    <w:rPr>
      <w:kern w:val="0"/>
      <w:szCs w:val="20"/>
    </w:rPr>
  </w:style>
  <w:style w:type="paragraph" w:customStyle="1" w:styleId="6121">
    <w:name w:val="表格内字体612"/>
    <w:basedOn w:val="afff7"/>
    <w:next w:val="afff7"/>
    <w:pPr>
      <w:spacing w:line="240" w:lineRule="auto"/>
      <w:ind w:firstLine="0"/>
      <w:jc w:val="center"/>
    </w:pPr>
    <w:rPr>
      <w:rFonts w:hAnsi="宋体"/>
      <w:b w:val="0"/>
      <w:spacing w:val="0"/>
      <w:sz w:val="21"/>
      <w:szCs w:val="24"/>
    </w:rPr>
  </w:style>
  <w:style w:type="paragraph" w:customStyle="1" w:styleId="5126">
    <w:name w:val="样式 表内小5 + 黑体 加粗 倾斜 下划线12"/>
    <w:basedOn w:val="a"/>
    <w:pPr>
      <w:spacing w:line="300" w:lineRule="auto"/>
      <w:jc w:val="left"/>
    </w:pPr>
    <w:rPr>
      <w:rFonts w:ascii="黑体" w:eastAsia="黑体" w:hAnsi="黑体"/>
      <w:b/>
      <w:bCs/>
      <w:i/>
      <w:iCs/>
      <w:sz w:val="18"/>
      <w:u w:val="single"/>
    </w:rPr>
  </w:style>
  <w:style w:type="paragraph" w:customStyle="1" w:styleId="171">
    <w:name w:val="表题171"/>
    <w:basedOn w:val="a7"/>
    <w:qFormat/>
    <w:pPr>
      <w:tabs>
        <w:tab w:val="clear" w:pos="7380"/>
      </w:tabs>
      <w:overflowPunct/>
      <w:spacing w:before="0" w:afterLines="0"/>
      <w:jc w:val="center"/>
    </w:pPr>
    <w:rPr>
      <w:rFonts w:ascii="黑体"/>
      <w:b/>
      <w:sz w:val="24"/>
      <w:szCs w:val="24"/>
    </w:rPr>
  </w:style>
  <w:style w:type="paragraph" w:customStyle="1" w:styleId="2ff">
    <w:name w:val="样式 表格标题 + 首行缩进:  2 字符"/>
    <w:basedOn w:val="a6"/>
    <w:pPr>
      <w:snapToGrid/>
      <w:spacing w:before="120" w:line="360" w:lineRule="auto"/>
      <w:ind w:firstLine="480"/>
      <w:jc w:val="center"/>
      <w:textAlignment w:val="baseline"/>
    </w:pPr>
    <w:rPr>
      <w:rFonts w:ascii="Times New Roman" w:eastAsia="汉鼎简特宋"/>
      <w:sz w:val="24"/>
    </w:rPr>
  </w:style>
  <w:style w:type="paragraph" w:customStyle="1" w:styleId="CharCharCharCharCharCharCharCharCharChar">
    <w:name w:val="Char Char Char Char Char Char Char Char Char Char"/>
    <w:basedOn w:val="a"/>
    <w:rPr>
      <w:rFonts w:ascii="黑体" w:eastAsia="黑体" w:hAnsi="黑体"/>
      <w:b/>
      <w:spacing w:val="10"/>
      <w:sz w:val="28"/>
      <w:szCs w:val="20"/>
    </w:rPr>
  </w:style>
  <w:style w:type="paragraph" w:customStyle="1" w:styleId="54143">
    <w:name w:val="表内54143"/>
    <w:basedOn w:val="a"/>
    <w:pPr>
      <w:spacing w:line="300" w:lineRule="auto"/>
      <w:jc w:val="center"/>
    </w:pPr>
    <w:rPr>
      <w:rFonts w:ascii="宋体" w:hAnsi="宋体" w:cs="宋体"/>
      <w:szCs w:val="20"/>
    </w:rPr>
  </w:style>
  <w:style w:type="paragraph" w:customStyle="1" w:styleId="21d">
    <w:name w:val="正文修改21"/>
    <w:basedOn w:val="affff4"/>
    <w:rPr>
      <w:rFonts w:hAnsi="宋体"/>
      <w:color w:val="000000"/>
    </w:rPr>
  </w:style>
  <w:style w:type="paragraph" w:customStyle="1" w:styleId="54130">
    <w:name w:val="表内5中413"/>
    <w:basedOn w:val="a"/>
    <w:pPr>
      <w:jc w:val="center"/>
    </w:pPr>
    <w:rPr>
      <w:rFonts w:ascii="宋体"/>
      <w:bCs/>
      <w:szCs w:val="20"/>
    </w:rPr>
  </w:style>
  <w:style w:type="paragraph" w:customStyle="1" w:styleId="m3">
    <w:name w:val="m3"/>
    <w:basedOn w:val="a"/>
    <w:semiHidden/>
    <w:pPr>
      <w:pBdr>
        <w:top w:val="single" w:sz="4" w:space="1" w:color="auto"/>
      </w:pBdr>
      <w:spacing w:line="400" w:lineRule="atLeast"/>
      <w:jc w:val="center"/>
      <w:textAlignment w:val="bottom"/>
    </w:pPr>
    <w:rPr>
      <w:rFonts w:eastAsia="楷体"/>
      <w:kern w:val="0"/>
      <w:sz w:val="28"/>
      <w:szCs w:val="20"/>
    </w:rPr>
  </w:style>
  <w:style w:type="paragraph" w:customStyle="1" w:styleId="Char190">
    <w:name w:val="Char19"/>
    <w:basedOn w:val="a"/>
    <w:pPr>
      <w:ind w:left="-45"/>
    </w:pPr>
  </w:style>
  <w:style w:type="paragraph" w:customStyle="1" w:styleId="little">
    <w:name w:val="little"/>
    <w:basedOn w:val="a"/>
    <w:pPr>
      <w:widowControl/>
      <w:spacing w:before="100" w:beforeAutospacing="1" w:after="100" w:afterAutospacing="1"/>
      <w:jc w:val="left"/>
    </w:pPr>
    <w:rPr>
      <w:rFonts w:ascii="宋体" w:hAnsi="宋体" w:cs="宋体"/>
      <w:kern w:val="0"/>
    </w:rPr>
  </w:style>
  <w:style w:type="paragraph" w:customStyle="1" w:styleId="03">
    <w:name w:val="表格03"/>
    <w:basedOn w:val="a"/>
    <w:pPr>
      <w:spacing w:line="400" w:lineRule="exact"/>
      <w:jc w:val="center"/>
    </w:pPr>
    <w:rPr>
      <w:szCs w:val="21"/>
    </w:rPr>
  </w:style>
  <w:style w:type="paragraph" w:customStyle="1" w:styleId="632">
    <w:name w:val="正文格式63"/>
    <w:basedOn w:val="a"/>
    <w:pPr>
      <w:ind w:firstLine="482"/>
    </w:pPr>
    <w:rPr>
      <w:rFonts w:ascii="宋体" w:hAnsi="宋体"/>
    </w:rPr>
  </w:style>
  <w:style w:type="paragraph" w:customStyle="1" w:styleId="A40">
    <w:name w:val="A正文4"/>
    <w:basedOn w:val="a"/>
    <w:pPr>
      <w:widowControl/>
      <w:overflowPunct w:val="0"/>
      <w:autoSpaceDE w:val="0"/>
      <w:autoSpaceDN w:val="0"/>
      <w:ind w:firstLineChars="200" w:firstLine="200"/>
      <w:jc w:val="left"/>
      <w:textAlignment w:val="baseline"/>
    </w:pPr>
    <w:rPr>
      <w:rFonts w:eastAsia="仿宋_GB2312"/>
      <w:kern w:val="0"/>
    </w:rPr>
  </w:style>
  <w:style w:type="paragraph" w:customStyle="1" w:styleId="1137">
    <w:name w:val="附件113"/>
    <w:basedOn w:val="1"/>
    <w:next w:val="afff7"/>
    <w:pPr>
      <w:tabs>
        <w:tab w:val="clear" w:pos="480"/>
        <w:tab w:val="left" w:pos="1566"/>
      </w:tabs>
      <w:spacing w:after="210"/>
      <w:jc w:val="left"/>
    </w:pPr>
    <w:rPr>
      <w:rFonts w:ascii="黑体" w:eastAsia="黑体"/>
      <w:bCs w:val="0"/>
      <w:sz w:val="32"/>
      <w:szCs w:val="32"/>
    </w:rPr>
  </w:style>
  <w:style w:type="paragraph" w:customStyle="1" w:styleId="2ff0">
    <w:name w:val="正文修改2"/>
    <w:basedOn w:val="affff4"/>
    <w:rPr>
      <w:rFonts w:hAnsi="宋体"/>
      <w:color w:val="000000"/>
    </w:rPr>
  </w:style>
  <w:style w:type="paragraph" w:customStyle="1" w:styleId="11123">
    <w:name w:val="表内文字小1112"/>
    <w:basedOn w:val="a"/>
    <w:rPr>
      <w:rFonts w:ascii="宋体" w:hAnsi="Times" w:cs="宋体"/>
      <w:szCs w:val="20"/>
    </w:rPr>
  </w:style>
  <w:style w:type="paragraph" w:customStyle="1" w:styleId="5340">
    <w:name w:val="表文字534"/>
    <w:basedOn w:val="a"/>
    <w:pPr>
      <w:jc w:val="left"/>
      <w:textAlignment w:val="baseline"/>
    </w:pPr>
    <w:rPr>
      <w:rFonts w:ascii="宋体"/>
      <w:kern w:val="0"/>
      <w:szCs w:val="20"/>
    </w:rPr>
  </w:style>
  <w:style w:type="paragraph" w:customStyle="1" w:styleId="xl63111">
    <w:name w:val="xl63111"/>
    <w:basedOn w:val="a"/>
    <w:pPr>
      <w:widowControl/>
      <w:spacing w:before="100" w:beforeAutospacing="1" w:after="100" w:afterAutospacing="1"/>
      <w:jc w:val="center"/>
      <w:textAlignment w:val="center"/>
    </w:pPr>
    <w:rPr>
      <w:rFonts w:ascii="黑体" w:eastAsia="黑体" w:hAnsi="宋体" w:hint="eastAsia"/>
      <w:kern w:val="0"/>
    </w:rPr>
  </w:style>
  <w:style w:type="paragraph" w:customStyle="1" w:styleId="0011">
    <w:name w:val="表格001"/>
    <w:basedOn w:val="a"/>
    <w:pPr>
      <w:jc w:val="center"/>
    </w:pPr>
    <w:rPr>
      <w:szCs w:val="21"/>
    </w:rPr>
  </w:style>
  <w:style w:type="paragraph" w:customStyle="1" w:styleId="1233">
    <w:name w:val="样式123"/>
    <w:basedOn w:val="313"/>
    <w:qFormat/>
    <w:pPr>
      <w:spacing w:line="240" w:lineRule="auto"/>
      <w:ind w:firstLine="0"/>
      <w:jc w:val="center"/>
    </w:pPr>
    <w:rPr>
      <w:rFonts w:cs="Times New Roman"/>
      <w:b/>
      <w:color w:val="auto"/>
      <w:szCs w:val="20"/>
    </w:rPr>
  </w:style>
  <w:style w:type="paragraph" w:customStyle="1" w:styleId="417">
    <w:name w:val="正文修改41"/>
    <w:basedOn w:val="affff4"/>
    <w:rPr>
      <w:rFonts w:hAnsi="宋体"/>
      <w:color w:val="000000"/>
    </w:rPr>
  </w:style>
  <w:style w:type="paragraph" w:customStyle="1" w:styleId="5222">
    <w:name w:val="表内5中22"/>
    <w:basedOn w:val="a"/>
    <w:pPr>
      <w:jc w:val="center"/>
    </w:pPr>
    <w:rPr>
      <w:rFonts w:ascii="宋体" w:hAnsi="宋体" w:cs="Arial"/>
      <w:color w:val="000000"/>
      <w:szCs w:val="21"/>
    </w:rPr>
  </w:style>
  <w:style w:type="paragraph" w:customStyle="1" w:styleId="5119">
    <w:name w:val="黑体三号511"/>
    <w:basedOn w:val="afff7"/>
    <w:pPr>
      <w:jc w:val="center"/>
    </w:pPr>
    <w:rPr>
      <w:rFonts w:ascii="黑体" w:eastAsia="黑体" w:hAnsi="宋体" w:cs="宋体"/>
      <w:bCs/>
      <w:spacing w:val="0"/>
      <w:sz w:val="32"/>
    </w:rPr>
  </w:style>
  <w:style w:type="paragraph" w:customStyle="1" w:styleId="5410">
    <w:name w:val="表内宋5中41"/>
    <w:basedOn w:val="a"/>
    <w:pPr>
      <w:textAlignment w:val="baseline"/>
    </w:pPr>
    <w:rPr>
      <w:color w:val="000000"/>
      <w:kern w:val="0"/>
      <w:szCs w:val="20"/>
    </w:rPr>
  </w:style>
  <w:style w:type="paragraph" w:customStyle="1" w:styleId="ParaCharCharCharChar1">
    <w:name w:val="默认段落字体 Para Char Char Char Char1"/>
    <w:basedOn w:val="a"/>
  </w:style>
  <w:style w:type="paragraph" w:customStyle="1" w:styleId="111113">
    <w:name w:val="表内文字小11111"/>
    <w:basedOn w:val="a"/>
    <w:rPr>
      <w:rFonts w:ascii="宋体" w:hAnsi="Times" w:cs="宋体"/>
      <w:szCs w:val="20"/>
    </w:rPr>
  </w:style>
  <w:style w:type="paragraph" w:customStyle="1" w:styleId="Char4CharCharCharCharCharCharCharCharCharCharCharCharCharCharCharCharCharCharCharCharCharCharCharCharCharChar">
    <w:name w:val="Char4 Char Char Char Char Char Char Char Char Char Char Char Char Char Char Char Char Char Char Char Char Char Char Char Char Char Char"/>
    <w:basedOn w:val="a"/>
    <w:pPr>
      <w:spacing w:line="240" w:lineRule="exact"/>
      <w:ind w:firstLineChars="200" w:firstLine="200"/>
    </w:pPr>
    <w:rPr>
      <w:sz w:val="28"/>
      <w:szCs w:val="28"/>
    </w:rPr>
  </w:style>
  <w:style w:type="paragraph" w:customStyle="1" w:styleId="21e">
    <w:name w:val="表内文字小21"/>
    <w:basedOn w:val="a"/>
    <w:pPr>
      <w:jc w:val="center"/>
    </w:pPr>
    <w:rPr>
      <w:rFonts w:ascii="宋体" w:hAnsi="Times"/>
      <w:bCs/>
      <w:color w:val="000000"/>
      <w:szCs w:val="20"/>
    </w:rPr>
  </w:style>
  <w:style w:type="paragraph" w:customStyle="1" w:styleId="2139">
    <w:name w:val="表213"/>
    <w:basedOn w:val="a"/>
    <w:pPr>
      <w:jc w:val="center"/>
    </w:pPr>
    <w:rPr>
      <w:rFonts w:eastAsia="仿宋_GB2312"/>
    </w:rPr>
  </w:style>
  <w:style w:type="paragraph" w:customStyle="1" w:styleId="1126">
    <w:name w:val="附件112"/>
    <w:basedOn w:val="1"/>
    <w:next w:val="afff7"/>
    <w:pPr>
      <w:tabs>
        <w:tab w:val="clear" w:pos="480"/>
        <w:tab w:val="left" w:pos="1566"/>
      </w:tabs>
      <w:spacing w:after="210"/>
      <w:jc w:val="left"/>
    </w:pPr>
    <w:rPr>
      <w:rFonts w:ascii="黑体" w:eastAsia="黑体"/>
      <w:bCs w:val="0"/>
      <w:sz w:val="32"/>
      <w:szCs w:val="32"/>
    </w:rPr>
  </w:style>
  <w:style w:type="paragraph" w:customStyle="1" w:styleId="228">
    <w:name w:val="样式 正文缩进 + 宋体 黑色 首行缩进:  2 字符2"/>
    <w:basedOn w:val="a6"/>
    <w:pPr>
      <w:adjustRightInd/>
      <w:snapToGrid/>
      <w:spacing w:line="360" w:lineRule="auto"/>
      <w:ind w:firstLine="480"/>
      <w:jc w:val="left"/>
    </w:pPr>
    <w:rPr>
      <w:rFonts w:hAnsi="宋体" w:cs="宋体"/>
      <w:color w:val="FF00FF"/>
      <w:sz w:val="24"/>
    </w:rPr>
  </w:style>
  <w:style w:type="paragraph" w:customStyle="1" w:styleId="1fd">
    <w:name w:val="表内文字边1"/>
    <w:basedOn w:val="a"/>
    <w:pPr>
      <w:widowControl/>
      <w:spacing w:line="240" w:lineRule="atLeast"/>
      <w:ind w:leftChars="-10" w:left="-21" w:rightChars="-20" w:right="-42"/>
    </w:pPr>
    <w:rPr>
      <w:rFonts w:ascii="宋体"/>
      <w:kern w:val="0"/>
      <w:szCs w:val="21"/>
    </w:rPr>
  </w:style>
  <w:style w:type="paragraph" w:customStyle="1" w:styleId="5216">
    <w:name w:val="样式 表内小5 + 黑体 加粗 倾斜 下划线21"/>
    <w:basedOn w:val="a"/>
    <w:pPr>
      <w:spacing w:line="300" w:lineRule="auto"/>
      <w:jc w:val="left"/>
    </w:pPr>
    <w:rPr>
      <w:rFonts w:ascii="黑体" w:eastAsia="黑体" w:hAnsi="黑体"/>
      <w:b/>
      <w:bCs/>
      <w:i/>
      <w:iCs/>
      <w:sz w:val="18"/>
      <w:u w:val="single"/>
    </w:rPr>
  </w:style>
  <w:style w:type="paragraph" w:customStyle="1" w:styleId="font6">
    <w:name w:val="font6"/>
    <w:basedOn w:val="a"/>
    <w:pPr>
      <w:widowControl/>
      <w:spacing w:before="100" w:beforeAutospacing="1" w:after="100" w:afterAutospacing="1"/>
      <w:jc w:val="left"/>
    </w:pPr>
    <w:rPr>
      <w:rFonts w:eastAsia="Arial Unicode MS"/>
      <w:kern w:val="0"/>
      <w:sz w:val="18"/>
      <w:szCs w:val="20"/>
    </w:rPr>
  </w:style>
  <w:style w:type="paragraph" w:customStyle="1" w:styleId="affffffff7">
    <w:name w:val="框图"/>
    <w:basedOn w:val="a"/>
    <w:pPr>
      <w:ind w:leftChars="-38" w:left="2" w:rightChars="-38" w:right="-106" w:hangingChars="54" w:hanging="108"/>
      <w:jc w:val="center"/>
    </w:pPr>
    <w:rPr>
      <w:rFonts w:ascii="宋体" w:cs="宋体"/>
      <w:sz w:val="20"/>
      <w:szCs w:val="20"/>
    </w:rPr>
  </w:style>
  <w:style w:type="paragraph" w:customStyle="1" w:styleId="31d">
    <w:name w:val="文本框31"/>
    <w:basedOn w:val="a"/>
    <w:pPr>
      <w:spacing w:after="6"/>
      <w:jc w:val="center"/>
    </w:pPr>
    <w:rPr>
      <w:rFonts w:eastAsia="仿宋_GB2312"/>
    </w:rPr>
  </w:style>
  <w:style w:type="paragraph" w:customStyle="1" w:styleId="31330">
    <w:name w:val="表内文字小3133"/>
    <w:basedOn w:val="a"/>
    <w:pPr>
      <w:jc w:val="center"/>
    </w:pPr>
    <w:rPr>
      <w:rFonts w:ascii="宋体" w:hAnsi="Times" w:cs="宋体"/>
      <w:bCs/>
      <w:color w:val="003366"/>
      <w:szCs w:val="20"/>
    </w:rPr>
  </w:style>
  <w:style w:type="paragraph" w:customStyle="1" w:styleId="4214">
    <w:name w:val="正文格式421"/>
    <w:basedOn w:val="a"/>
    <w:pPr>
      <w:ind w:firstLine="482"/>
    </w:pPr>
    <w:rPr>
      <w:rFonts w:ascii="宋体" w:hAnsi="宋体"/>
    </w:rPr>
  </w:style>
  <w:style w:type="paragraph" w:customStyle="1" w:styleId="541311">
    <w:name w:val="表内541311"/>
    <w:basedOn w:val="a"/>
    <w:pPr>
      <w:spacing w:line="300" w:lineRule="auto"/>
      <w:jc w:val="center"/>
    </w:pPr>
    <w:rPr>
      <w:rFonts w:ascii="宋体" w:hAnsi="宋体" w:cs="宋体"/>
      <w:szCs w:val="20"/>
    </w:rPr>
  </w:style>
  <w:style w:type="paragraph" w:customStyle="1" w:styleId="1222">
    <w:name w:val="表题122"/>
    <w:basedOn w:val="a7"/>
    <w:qFormat/>
    <w:pPr>
      <w:tabs>
        <w:tab w:val="clear" w:pos="7380"/>
      </w:tabs>
      <w:overflowPunct/>
      <w:spacing w:before="0" w:afterLines="0"/>
      <w:jc w:val="center"/>
    </w:pPr>
    <w:rPr>
      <w:rFonts w:ascii="黑体"/>
      <w:b/>
      <w:sz w:val="24"/>
      <w:szCs w:val="24"/>
    </w:rPr>
  </w:style>
  <w:style w:type="paragraph" w:customStyle="1" w:styleId="xl40">
    <w:name w:val="xl40"/>
    <w:basedOn w:val="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olor w:val="000000"/>
      <w:kern w:val="0"/>
      <w:szCs w:val="20"/>
    </w:rPr>
  </w:style>
  <w:style w:type="paragraph" w:customStyle="1" w:styleId="Char4180">
    <w:name w:val="Char418"/>
    <w:basedOn w:val="a"/>
    <w:pPr>
      <w:ind w:left="-48"/>
    </w:pPr>
  </w:style>
  <w:style w:type="paragraph" w:customStyle="1" w:styleId="31340">
    <w:name w:val="表内文字小3134"/>
    <w:basedOn w:val="a"/>
    <w:pPr>
      <w:jc w:val="center"/>
    </w:pPr>
    <w:rPr>
      <w:rFonts w:ascii="宋体" w:hAnsi="Times" w:cs="宋体"/>
      <w:bCs/>
      <w:color w:val="003366"/>
      <w:szCs w:val="20"/>
    </w:rPr>
  </w:style>
  <w:style w:type="paragraph" w:customStyle="1" w:styleId="5414">
    <w:name w:val="表内541"/>
    <w:basedOn w:val="a"/>
    <w:pPr>
      <w:spacing w:line="300" w:lineRule="auto"/>
      <w:jc w:val="center"/>
    </w:pPr>
    <w:rPr>
      <w:rFonts w:ascii="宋体" w:hAnsi="宋体" w:cs="宋体"/>
      <w:szCs w:val="20"/>
    </w:rPr>
  </w:style>
  <w:style w:type="paragraph" w:customStyle="1" w:styleId="CharCharCharCharCharCharChar8">
    <w:name w:val="Char Char Char Char Char Char Char8"/>
    <w:basedOn w:val="a"/>
  </w:style>
  <w:style w:type="paragraph" w:customStyle="1" w:styleId="affffffff8">
    <w:name w:val="表"/>
    <w:basedOn w:val="a"/>
    <w:next w:val="afe"/>
    <w:pPr>
      <w:jc w:val="center"/>
    </w:pPr>
    <w:rPr>
      <w:rFonts w:ascii="宋体" w:hAnsi="Arial Black"/>
      <w:kern w:val="21"/>
      <w:szCs w:val="20"/>
    </w:rPr>
  </w:style>
  <w:style w:type="paragraph" w:customStyle="1" w:styleId="730">
    <w:name w:val="表格内字体73"/>
    <w:basedOn w:val="afff7"/>
    <w:next w:val="afff7"/>
    <w:pPr>
      <w:spacing w:line="240" w:lineRule="auto"/>
      <w:ind w:firstLine="0"/>
      <w:jc w:val="center"/>
    </w:pPr>
    <w:rPr>
      <w:rFonts w:hAnsi="宋体"/>
      <w:b w:val="0"/>
      <w:spacing w:val="0"/>
      <w:sz w:val="21"/>
      <w:szCs w:val="24"/>
    </w:rPr>
  </w:style>
  <w:style w:type="paragraph" w:customStyle="1" w:styleId="ParaCharCharCharChar213">
    <w:name w:val="默认段落字体 Para Char Char Char Char213"/>
    <w:basedOn w:val="a"/>
  </w:style>
  <w:style w:type="paragraph" w:customStyle="1" w:styleId="2312">
    <w:name w:val="样式 正文缩进 + 宋体 黑色 首行缩进:  2 字符31"/>
    <w:basedOn w:val="a6"/>
    <w:pPr>
      <w:adjustRightInd/>
      <w:snapToGrid/>
      <w:spacing w:line="360" w:lineRule="auto"/>
      <w:ind w:firstLine="480"/>
      <w:jc w:val="left"/>
    </w:pPr>
    <w:rPr>
      <w:rFonts w:hAnsi="宋体" w:cs="宋体"/>
      <w:color w:val="FF00FF"/>
      <w:sz w:val="24"/>
    </w:rPr>
  </w:style>
  <w:style w:type="paragraph" w:customStyle="1" w:styleId="Style1">
    <w:name w:val="_Style 1"/>
    <w:basedOn w:val="a"/>
    <w:next w:val="a6"/>
    <w:pPr>
      <w:spacing w:line="288" w:lineRule="auto"/>
      <w:ind w:firstLine="480"/>
      <w:textAlignment w:val="baseline"/>
    </w:pPr>
    <w:rPr>
      <w:rFonts w:ascii="宋体" w:hAnsi="宋体"/>
      <w:szCs w:val="20"/>
    </w:rPr>
  </w:style>
  <w:style w:type="paragraph" w:customStyle="1" w:styleId="Char750">
    <w:name w:val="Char75"/>
    <w:basedOn w:val="a"/>
    <w:pPr>
      <w:ind w:left="-48"/>
    </w:pPr>
  </w:style>
  <w:style w:type="paragraph" w:customStyle="1" w:styleId="affffffff9">
    <w:name w:val="二级无标题条"/>
    <w:basedOn w:val="a"/>
  </w:style>
  <w:style w:type="paragraph" w:customStyle="1" w:styleId="5912">
    <w:name w:val="表内5912"/>
    <w:basedOn w:val="a"/>
    <w:pPr>
      <w:spacing w:line="300" w:lineRule="auto"/>
      <w:jc w:val="center"/>
    </w:pPr>
    <w:rPr>
      <w:rFonts w:ascii="宋体"/>
      <w:szCs w:val="21"/>
    </w:rPr>
  </w:style>
  <w:style w:type="paragraph" w:customStyle="1" w:styleId="418">
    <w:name w:val="文本框41"/>
    <w:basedOn w:val="a"/>
    <w:pPr>
      <w:spacing w:after="6"/>
      <w:jc w:val="center"/>
    </w:pPr>
    <w:rPr>
      <w:rFonts w:eastAsia="仿宋_GB2312"/>
    </w:rPr>
  </w:style>
  <w:style w:type="paragraph" w:customStyle="1" w:styleId="211120">
    <w:name w:val="表题21112"/>
    <w:basedOn w:val="a"/>
    <w:pPr>
      <w:widowControl/>
      <w:jc w:val="center"/>
    </w:pPr>
    <w:rPr>
      <w:rFonts w:ascii="黑体" w:eastAsia="黑体" w:hAnsi="宋体" w:cs="宋体"/>
      <w:kern w:val="0"/>
    </w:rPr>
  </w:style>
  <w:style w:type="paragraph" w:customStyle="1" w:styleId="31331">
    <w:name w:val="表内文字小31331"/>
    <w:basedOn w:val="a"/>
    <w:pPr>
      <w:jc w:val="center"/>
    </w:pPr>
    <w:rPr>
      <w:rFonts w:ascii="宋体" w:hAnsi="Times" w:cs="宋体"/>
      <w:bCs/>
      <w:color w:val="003366"/>
      <w:szCs w:val="20"/>
    </w:rPr>
  </w:style>
  <w:style w:type="paragraph" w:customStyle="1" w:styleId="13a">
    <w:name w:val="福建正文缩进13"/>
    <w:basedOn w:val="a6"/>
    <w:pPr>
      <w:spacing w:line="360" w:lineRule="auto"/>
      <w:ind w:firstLineChars="0" w:firstLine="567"/>
    </w:pPr>
    <w:rPr>
      <w:sz w:val="24"/>
      <w:szCs w:val="24"/>
    </w:rPr>
  </w:style>
  <w:style w:type="paragraph" w:customStyle="1" w:styleId="Char1021">
    <w:name w:val="Char1021"/>
    <w:basedOn w:val="a"/>
  </w:style>
  <w:style w:type="paragraph" w:customStyle="1" w:styleId="1111110">
    <w:name w:val="燕山正文111111"/>
    <w:basedOn w:val="a"/>
    <w:pPr>
      <w:tabs>
        <w:tab w:val="left" w:pos="4680"/>
      </w:tabs>
      <w:spacing w:line="480" w:lineRule="exact"/>
    </w:pPr>
    <w:rPr>
      <w:rFonts w:ascii="宋体" w:hAnsi="宋体" w:cs="宋体"/>
      <w:bCs/>
      <w:color w:val="000000"/>
    </w:rPr>
  </w:style>
  <w:style w:type="paragraph" w:customStyle="1" w:styleId="11f0">
    <w:name w:val="封面标准文稿编辑信息11"/>
    <w:basedOn w:val="16"/>
    <w:pPr>
      <w:spacing w:before="180" w:line="180" w:lineRule="exact"/>
      <w:jc w:val="center"/>
    </w:pPr>
    <w:rPr>
      <w:rFonts w:ascii="宋体" w:hAnsi="Times New Roman"/>
      <w:sz w:val="21"/>
    </w:rPr>
  </w:style>
  <w:style w:type="paragraph" w:customStyle="1" w:styleId="xl243">
    <w:name w:val="xl243"/>
    <w:basedOn w:val="a"/>
    <w:pPr>
      <w:widowControl/>
      <w:pBdr>
        <w:bottom w:val="single" w:sz="4" w:space="0" w:color="auto"/>
        <w:right w:val="single" w:sz="4" w:space="0" w:color="auto"/>
      </w:pBdr>
      <w:spacing w:before="100" w:beforeAutospacing="1" w:after="100" w:afterAutospacing="1"/>
      <w:jc w:val="center"/>
    </w:pPr>
    <w:rPr>
      <w:kern w:val="0"/>
      <w:szCs w:val="21"/>
    </w:rPr>
  </w:style>
  <w:style w:type="paragraph" w:customStyle="1" w:styleId="ParaCharCharCharChar52">
    <w:name w:val="默认段落字体 Para Char Char Char Char52"/>
    <w:basedOn w:val="a"/>
  </w:style>
  <w:style w:type="paragraph" w:customStyle="1" w:styleId="ParaChar3111">
    <w:name w:val="默认段落字体 Para Char3111"/>
    <w:basedOn w:val="a"/>
    <w:pPr>
      <w:ind w:firstLineChars="200" w:firstLine="200"/>
    </w:pPr>
    <w:rPr>
      <w:rFonts w:ascii="宋体" w:hAnsi="宋体" w:cs="宋体"/>
    </w:rPr>
  </w:style>
  <w:style w:type="paragraph" w:customStyle="1" w:styleId="41115">
    <w:name w:val="图题4111"/>
    <w:basedOn w:val="afff7"/>
    <w:next w:val="afff7"/>
    <w:pPr>
      <w:ind w:firstLine="0"/>
      <w:jc w:val="center"/>
    </w:pPr>
    <w:rPr>
      <w:rFonts w:ascii="黑体" w:eastAsia="黑体" w:hAnsi="宋体" w:cs="宋体"/>
      <w:bCs/>
      <w:spacing w:val="0"/>
      <w:szCs w:val="24"/>
    </w:rPr>
  </w:style>
  <w:style w:type="paragraph" w:customStyle="1" w:styleId="51213">
    <w:name w:val="表内5121"/>
    <w:basedOn w:val="a"/>
    <w:pPr>
      <w:jc w:val="center"/>
    </w:pPr>
    <w:rPr>
      <w:rFonts w:ascii="宋体" w:hAnsi="宋体"/>
      <w:kern w:val="0"/>
      <w:sz w:val="20"/>
      <w:szCs w:val="20"/>
    </w:rPr>
  </w:style>
  <w:style w:type="paragraph" w:customStyle="1" w:styleId="ParaChar42">
    <w:name w:val="默认段落字体 Para Char42"/>
    <w:basedOn w:val="a"/>
    <w:next w:val="a"/>
    <w:pPr>
      <w:spacing w:line="480" w:lineRule="exact"/>
      <w:ind w:firstLineChars="200" w:firstLine="200"/>
      <w:jc w:val="left"/>
    </w:pPr>
    <w:rPr>
      <w:rFonts w:ascii="宋体" w:eastAsia="汉鼎简书宋" w:hAnsi="宋体" w:cs="宋体"/>
      <w:sz w:val="28"/>
    </w:rPr>
  </w:style>
  <w:style w:type="paragraph" w:customStyle="1" w:styleId="1fe">
    <w:name w:val="图题1"/>
    <w:basedOn w:val="afff7"/>
    <w:next w:val="afff7"/>
    <w:pPr>
      <w:ind w:firstLine="0"/>
      <w:jc w:val="center"/>
    </w:pPr>
    <w:rPr>
      <w:rFonts w:ascii="黑体" w:eastAsia="黑体" w:hAnsi="宋体" w:cs="宋体"/>
      <w:bCs/>
      <w:spacing w:val="0"/>
      <w:szCs w:val="24"/>
    </w:rPr>
  </w:style>
  <w:style w:type="paragraph" w:customStyle="1" w:styleId="11312">
    <w:name w:val="燕山正文1131"/>
    <w:basedOn w:val="a"/>
    <w:pPr>
      <w:tabs>
        <w:tab w:val="left" w:pos="4680"/>
      </w:tabs>
      <w:ind w:firstLineChars="200" w:firstLine="480"/>
    </w:pPr>
    <w:rPr>
      <w:rFonts w:ascii="宋体" w:hAnsi="宋体" w:cs="宋体"/>
      <w:bCs/>
      <w:color w:val="000000"/>
      <w:kern w:val="0"/>
    </w:rPr>
  </w:style>
  <w:style w:type="paragraph" w:customStyle="1" w:styleId="419">
    <w:name w:val="样式41"/>
    <w:basedOn w:val="ad"/>
    <w:pPr>
      <w:tabs>
        <w:tab w:val="left" w:pos="1820"/>
      </w:tabs>
      <w:adjustRightInd/>
      <w:spacing w:line="240" w:lineRule="atLeast"/>
    </w:pPr>
    <w:rPr>
      <w:rFonts w:eastAsia="幼圆"/>
      <w:szCs w:val="20"/>
    </w:rPr>
  </w:style>
  <w:style w:type="paragraph" w:customStyle="1" w:styleId="21312">
    <w:name w:val="表内文字小21312"/>
    <w:basedOn w:val="a"/>
    <w:pPr>
      <w:jc w:val="center"/>
      <w:textAlignment w:val="baseline"/>
    </w:pPr>
    <w:rPr>
      <w:rFonts w:ascii="宋体" w:hAnsi="Times"/>
      <w:bCs/>
      <w:color w:val="000000"/>
      <w:szCs w:val="20"/>
    </w:rPr>
  </w:style>
  <w:style w:type="paragraph" w:customStyle="1" w:styleId="CharChar2CharCharCharChar20">
    <w:name w:val="Char Char2 Char Char Char Char20"/>
    <w:basedOn w:val="a"/>
    <w:semiHidden/>
  </w:style>
  <w:style w:type="paragraph" w:customStyle="1" w:styleId="715">
    <w:name w:val="燕山正文71"/>
    <w:basedOn w:val="a"/>
    <w:pPr>
      <w:tabs>
        <w:tab w:val="left" w:pos="4680"/>
      </w:tabs>
      <w:spacing w:line="480" w:lineRule="exact"/>
    </w:pPr>
    <w:rPr>
      <w:rFonts w:ascii="宋体" w:cs="宋体"/>
    </w:rPr>
  </w:style>
  <w:style w:type="paragraph" w:customStyle="1" w:styleId="CharCharCharCharCharCharChar1110">
    <w:name w:val="Char Char Char Char Char Char Char1110"/>
    <w:basedOn w:val="a"/>
  </w:style>
  <w:style w:type="paragraph" w:customStyle="1" w:styleId="y">
    <w:name w:val="y表头"/>
    <w:basedOn w:val="ad"/>
    <w:pPr>
      <w:tabs>
        <w:tab w:val="left" w:pos="900"/>
      </w:tabs>
      <w:snapToGrid/>
      <w:textAlignment w:val="baseline"/>
    </w:pPr>
    <w:rPr>
      <w:rFonts w:eastAsia="楷体_GB2312"/>
      <w:b/>
      <w:szCs w:val="20"/>
    </w:rPr>
  </w:style>
  <w:style w:type="paragraph" w:customStyle="1" w:styleId="xl241">
    <w:name w:val="xl241"/>
    <w:basedOn w:val="a"/>
    <w:pPr>
      <w:widowControl/>
      <w:pBdr>
        <w:bottom w:val="single" w:sz="4" w:space="0" w:color="auto"/>
        <w:right w:val="single" w:sz="4" w:space="0" w:color="auto"/>
      </w:pBdr>
      <w:spacing w:before="100" w:beforeAutospacing="1" w:after="100" w:afterAutospacing="1"/>
      <w:jc w:val="center"/>
    </w:pPr>
    <w:rPr>
      <w:kern w:val="0"/>
      <w:szCs w:val="21"/>
    </w:rPr>
  </w:style>
  <w:style w:type="paragraph" w:customStyle="1" w:styleId="12d">
    <w:name w:val="正文格式＝12"/>
    <w:basedOn w:val="afff7"/>
    <w:next w:val="afff7"/>
    <w:semiHidden/>
    <w:rPr>
      <w:rFonts w:hAnsi="宋体"/>
      <w:b w:val="0"/>
      <w:spacing w:val="0"/>
      <w:szCs w:val="24"/>
    </w:rPr>
  </w:style>
  <w:style w:type="paragraph" w:customStyle="1" w:styleId="ParaCharCharCharCharChar11">
    <w:name w:val="默认段落字体 Para Char Char Char Char Char11"/>
    <w:basedOn w:val="a"/>
  </w:style>
  <w:style w:type="paragraph" w:customStyle="1" w:styleId="Char5c">
    <w:name w:val="Char5"/>
    <w:basedOn w:val="a"/>
    <w:pPr>
      <w:ind w:left="-45"/>
    </w:pPr>
  </w:style>
  <w:style w:type="paragraph" w:customStyle="1" w:styleId="Print-FromToSubjectDate">
    <w:name w:val="Print- From: To: Subject: Date:"/>
    <w:basedOn w:val="a"/>
    <w:pPr>
      <w:pBdr>
        <w:top w:val="single" w:sz="4" w:space="1" w:color="auto"/>
        <w:left w:val="single" w:sz="18" w:space="1" w:color="auto"/>
      </w:pBdr>
      <w:spacing w:line="360" w:lineRule="atLeast"/>
      <w:jc w:val="left"/>
      <w:textAlignment w:val="baseline"/>
    </w:pPr>
    <w:rPr>
      <w:rFonts w:eastAsia="PMingLiU"/>
      <w:kern w:val="0"/>
      <w:szCs w:val="20"/>
      <w:lang w:eastAsia="zh-TW"/>
    </w:rPr>
  </w:style>
  <w:style w:type="paragraph" w:customStyle="1" w:styleId="5412111">
    <w:name w:val="表内5412111"/>
    <w:basedOn w:val="a"/>
    <w:pPr>
      <w:spacing w:line="300" w:lineRule="auto"/>
      <w:jc w:val="center"/>
    </w:pPr>
    <w:rPr>
      <w:rFonts w:ascii="宋体" w:hAnsi="宋体" w:cs="宋体"/>
      <w:szCs w:val="20"/>
    </w:rPr>
  </w:style>
  <w:style w:type="paragraph" w:customStyle="1" w:styleId="345">
    <w:name w:val="正文修改34"/>
    <w:basedOn w:val="affff4"/>
    <w:rPr>
      <w:rFonts w:hAnsi="宋体"/>
      <w:color w:val="000000"/>
    </w:rPr>
  </w:style>
  <w:style w:type="paragraph" w:customStyle="1" w:styleId="431212">
    <w:name w:val="标题431212"/>
    <w:basedOn w:val="a"/>
    <w:pPr>
      <w:spacing w:line="480" w:lineRule="exact"/>
      <w:jc w:val="center"/>
    </w:pPr>
    <w:rPr>
      <w:rFonts w:ascii="宋体" w:hAnsi="宋体" w:cs="宋体"/>
    </w:rPr>
  </w:style>
  <w:style w:type="paragraph" w:customStyle="1" w:styleId="1127">
    <w:name w:val="表112"/>
    <w:basedOn w:val="a"/>
    <w:pPr>
      <w:jc w:val="center"/>
    </w:pPr>
    <w:rPr>
      <w:rFonts w:eastAsia="仿宋_GB2312"/>
    </w:rPr>
  </w:style>
  <w:style w:type="paragraph" w:customStyle="1" w:styleId="Char423">
    <w:name w:val="Char423"/>
    <w:basedOn w:val="a"/>
    <w:pPr>
      <w:ind w:left="-48"/>
    </w:pPr>
  </w:style>
  <w:style w:type="paragraph" w:customStyle="1" w:styleId="11313">
    <w:name w:val="表内文字小1131"/>
    <w:basedOn w:val="a"/>
    <w:rPr>
      <w:rFonts w:ascii="宋体" w:hAnsi="Times" w:cs="宋体"/>
      <w:szCs w:val="20"/>
    </w:rPr>
  </w:style>
  <w:style w:type="paragraph" w:customStyle="1" w:styleId="CharChar2CharCharCharChar34">
    <w:name w:val="Char Char2 Char Char Char Char34"/>
    <w:basedOn w:val="a"/>
    <w:semiHidden/>
  </w:style>
  <w:style w:type="paragraph" w:customStyle="1" w:styleId="561">
    <w:name w:val="表文字561"/>
    <w:basedOn w:val="a"/>
    <w:pPr>
      <w:jc w:val="left"/>
      <w:textAlignment w:val="baseline"/>
    </w:pPr>
    <w:rPr>
      <w:rFonts w:ascii="宋体"/>
      <w:kern w:val="0"/>
      <w:szCs w:val="20"/>
    </w:rPr>
  </w:style>
  <w:style w:type="paragraph" w:customStyle="1" w:styleId="Char1512">
    <w:name w:val="Char151"/>
    <w:basedOn w:val="a"/>
    <w:pPr>
      <w:spacing w:beforeLines="50"/>
    </w:pPr>
    <w:rPr>
      <w:rFonts w:ascii="黑体" w:eastAsia="黑体"/>
      <w:sz w:val="32"/>
      <w:szCs w:val="32"/>
    </w:rPr>
  </w:style>
  <w:style w:type="paragraph" w:customStyle="1" w:styleId="43141">
    <w:name w:val="标题43141"/>
    <w:basedOn w:val="a"/>
    <w:pPr>
      <w:spacing w:line="480" w:lineRule="exact"/>
      <w:jc w:val="center"/>
    </w:pPr>
    <w:rPr>
      <w:rFonts w:ascii="宋体" w:hAnsi="宋体" w:cs="宋体"/>
    </w:rPr>
  </w:style>
  <w:style w:type="paragraph" w:customStyle="1" w:styleId="31113">
    <w:name w:val="表内文字小31113"/>
    <w:basedOn w:val="a"/>
    <w:pPr>
      <w:jc w:val="center"/>
    </w:pPr>
    <w:rPr>
      <w:rFonts w:ascii="宋体" w:hAnsi="Times" w:cs="宋体"/>
      <w:bCs/>
      <w:color w:val="003366"/>
      <w:szCs w:val="20"/>
    </w:rPr>
  </w:style>
  <w:style w:type="paragraph" w:customStyle="1" w:styleId="7112">
    <w:name w:val="表格内字体711"/>
    <w:basedOn w:val="afff7"/>
    <w:next w:val="afff7"/>
    <w:pPr>
      <w:spacing w:line="240" w:lineRule="auto"/>
      <w:ind w:firstLine="0"/>
      <w:jc w:val="center"/>
    </w:pPr>
    <w:rPr>
      <w:rFonts w:hAnsi="宋体"/>
      <w:b w:val="0"/>
      <w:spacing w:val="0"/>
      <w:sz w:val="21"/>
      <w:szCs w:val="24"/>
    </w:rPr>
  </w:style>
  <w:style w:type="paragraph" w:customStyle="1" w:styleId="13130">
    <w:name w:val="表题1313"/>
    <w:basedOn w:val="a7"/>
    <w:qFormat/>
    <w:pPr>
      <w:tabs>
        <w:tab w:val="clear" w:pos="7380"/>
      </w:tabs>
      <w:overflowPunct/>
      <w:spacing w:before="0" w:afterLines="0"/>
      <w:jc w:val="center"/>
    </w:pPr>
    <w:rPr>
      <w:rFonts w:ascii="黑体"/>
      <w:b/>
      <w:sz w:val="24"/>
      <w:szCs w:val="24"/>
    </w:rPr>
  </w:style>
  <w:style w:type="paragraph" w:customStyle="1" w:styleId="31222">
    <w:name w:val="表内文字小3122"/>
    <w:basedOn w:val="a"/>
    <w:pPr>
      <w:jc w:val="center"/>
    </w:pPr>
    <w:rPr>
      <w:rFonts w:ascii="宋体" w:hAnsi="Times" w:cs="宋体"/>
      <w:bCs/>
      <w:color w:val="003366"/>
      <w:szCs w:val="20"/>
    </w:rPr>
  </w:style>
  <w:style w:type="paragraph" w:customStyle="1" w:styleId="11220">
    <w:name w:val="燕山正文1122"/>
    <w:basedOn w:val="a"/>
    <w:pPr>
      <w:tabs>
        <w:tab w:val="left" w:pos="4680"/>
      </w:tabs>
      <w:spacing w:line="480" w:lineRule="exact"/>
    </w:pPr>
    <w:rPr>
      <w:rFonts w:ascii="宋体" w:hAnsi="宋体" w:cs="宋体"/>
      <w:bCs/>
      <w:color w:val="000000"/>
    </w:rPr>
  </w:style>
  <w:style w:type="paragraph" w:customStyle="1" w:styleId="1ff">
    <w:name w:val="表1"/>
    <w:basedOn w:val="a"/>
    <w:pPr>
      <w:jc w:val="center"/>
    </w:pPr>
    <w:rPr>
      <w:rFonts w:eastAsia="仿宋_GB2312"/>
    </w:rPr>
  </w:style>
  <w:style w:type="paragraph" w:customStyle="1" w:styleId="311130">
    <w:name w:val="表题31113"/>
    <w:basedOn w:val="af1"/>
    <w:pPr>
      <w:tabs>
        <w:tab w:val="left" w:pos="4305"/>
      </w:tabs>
      <w:spacing w:line="240" w:lineRule="auto"/>
      <w:ind w:firstLineChars="0" w:firstLine="0"/>
      <w:jc w:val="center"/>
      <w:textAlignment w:val="auto"/>
    </w:pPr>
    <w:rPr>
      <w:rFonts w:ascii="宋体" w:eastAsia="宋体" w:hAnsi="宋体"/>
      <w:color w:val="auto"/>
      <w:sz w:val="24"/>
    </w:rPr>
  </w:style>
  <w:style w:type="paragraph" w:customStyle="1" w:styleId="41116">
    <w:name w:val="正文修改4111"/>
    <w:basedOn w:val="affff4"/>
    <w:rPr>
      <w:rFonts w:hAnsi="宋体"/>
      <w:color w:val="000000"/>
    </w:rPr>
  </w:style>
  <w:style w:type="paragraph" w:customStyle="1" w:styleId="CharCharCharCharCharCharChar131">
    <w:name w:val="Char Char Char Char Char Char Char131"/>
    <w:basedOn w:val="a"/>
  </w:style>
  <w:style w:type="paragraph" w:customStyle="1" w:styleId="13b">
    <w:name w:val="图题13"/>
    <w:basedOn w:val="afff7"/>
    <w:next w:val="afff7"/>
    <w:pPr>
      <w:ind w:firstLine="0"/>
      <w:jc w:val="center"/>
    </w:pPr>
    <w:rPr>
      <w:rFonts w:ascii="黑体" w:eastAsia="黑体" w:hAnsi="宋体" w:cs="宋体"/>
      <w:bCs/>
      <w:spacing w:val="0"/>
      <w:szCs w:val="24"/>
    </w:rPr>
  </w:style>
  <w:style w:type="paragraph" w:customStyle="1" w:styleId="Char5210">
    <w:name w:val="Char521"/>
    <w:basedOn w:val="a"/>
    <w:pPr>
      <w:ind w:left="-45"/>
    </w:pPr>
  </w:style>
  <w:style w:type="paragraph" w:customStyle="1" w:styleId="1ff0">
    <w:name w:val="福建正文缩进1"/>
    <w:basedOn w:val="a6"/>
    <w:pPr>
      <w:spacing w:line="360" w:lineRule="auto"/>
      <w:ind w:firstLineChars="0" w:firstLine="567"/>
    </w:pPr>
    <w:rPr>
      <w:sz w:val="24"/>
      <w:szCs w:val="24"/>
    </w:rPr>
  </w:style>
  <w:style w:type="paragraph" w:customStyle="1" w:styleId="51310">
    <w:name w:val="表文字5131"/>
    <w:basedOn w:val="a"/>
    <w:pPr>
      <w:jc w:val="left"/>
      <w:textAlignment w:val="baseline"/>
    </w:pPr>
    <w:rPr>
      <w:rFonts w:ascii="宋体"/>
      <w:kern w:val="0"/>
      <w:szCs w:val="20"/>
    </w:rPr>
  </w:style>
  <w:style w:type="paragraph" w:customStyle="1" w:styleId="5143">
    <w:name w:val="表内5中14"/>
    <w:basedOn w:val="a"/>
    <w:pPr>
      <w:jc w:val="center"/>
    </w:pPr>
    <w:rPr>
      <w:rFonts w:ascii="宋体" w:hAnsi="宋体" w:cs="Arial"/>
      <w:color w:val="000000"/>
      <w:szCs w:val="21"/>
    </w:rPr>
  </w:style>
  <w:style w:type="paragraph" w:customStyle="1" w:styleId="CharCharCharCharCharCharCharCharCharCharCharCharCharCharCharCharChar1CharCharCharCharCharCharCharChar">
    <w:name w:val="Char Char Char Char Char Char Char Char Char Char Char Char Char Char Char Char Char1 Char Char Char Char Char Char Char Char"/>
    <w:basedOn w:val="a"/>
    <w:rPr>
      <w:szCs w:val="21"/>
    </w:rPr>
  </w:style>
  <w:style w:type="paragraph" w:customStyle="1" w:styleId="1138">
    <w:name w:val="燕山正文113"/>
    <w:basedOn w:val="a"/>
    <w:pPr>
      <w:tabs>
        <w:tab w:val="left" w:pos="4680"/>
      </w:tabs>
      <w:ind w:firstLineChars="200" w:firstLine="480"/>
    </w:pPr>
    <w:rPr>
      <w:rFonts w:ascii="宋体" w:hAnsi="宋体" w:cs="宋体"/>
      <w:bCs/>
      <w:color w:val="000000"/>
      <w:kern w:val="0"/>
    </w:rPr>
  </w:style>
  <w:style w:type="paragraph" w:customStyle="1" w:styleId="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w:basedOn w:val="a"/>
  </w:style>
  <w:style w:type="paragraph" w:customStyle="1" w:styleId="111130">
    <w:name w:val="燕山正文11113"/>
    <w:basedOn w:val="a"/>
    <w:pPr>
      <w:tabs>
        <w:tab w:val="left" w:pos="4680"/>
      </w:tabs>
      <w:spacing w:line="480" w:lineRule="exact"/>
    </w:pPr>
    <w:rPr>
      <w:rFonts w:ascii="宋体" w:hAnsi="宋体" w:cs="宋体"/>
      <w:bCs/>
      <w:color w:val="000000"/>
    </w:rPr>
  </w:style>
  <w:style w:type="paragraph" w:customStyle="1" w:styleId="511410">
    <w:name w:val="表内宋51141"/>
    <w:basedOn w:val="aff2"/>
    <w:pPr>
      <w:spacing w:before="0" w:beforeAutospacing="0" w:after="0" w:afterAutospacing="0"/>
      <w:jc w:val="both"/>
    </w:pPr>
    <w:rPr>
      <w:rFonts w:cs="宋体"/>
      <w:color w:val="000000"/>
      <w:sz w:val="21"/>
      <w:szCs w:val="24"/>
    </w:rPr>
  </w:style>
  <w:style w:type="paragraph" w:customStyle="1" w:styleId="5331">
    <w:name w:val="表文字5331"/>
    <w:basedOn w:val="a"/>
    <w:pPr>
      <w:jc w:val="left"/>
      <w:textAlignment w:val="baseline"/>
    </w:pPr>
    <w:rPr>
      <w:rFonts w:ascii="宋体"/>
      <w:kern w:val="0"/>
      <w:szCs w:val="20"/>
    </w:rPr>
  </w:style>
  <w:style w:type="paragraph" w:customStyle="1" w:styleId="Char3300">
    <w:name w:val="Char330"/>
    <w:basedOn w:val="a"/>
    <w:pPr>
      <w:ind w:left="-48"/>
    </w:pPr>
  </w:style>
  <w:style w:type="paragraph" w:customStyle="1" w:styleId="21411">
    <w:name w:val="表内文字小21411"/>
    <w:basedOn w:val="a"/>
    <w:pPr>
      <w:jc w:val="center"/>
    </w:pPr>
    <w:rPr>
      <w:rFonts w:ascii="宋体" w:hAnsi="Times"/>
      <w:bCs/>
      <w:color w:val="000000"/>
      <w:szCs w:val="20"/>
    </w:rPr>
  </w:style>
  <w:style w:type="paragraph" w:customStyle="1" w:styleId="Char1330">
    <w:name w:val="Char133"/>
    <w:basedOn w:val="a"/>
    <w:pPr>
      <w:ind w:left="-48"/>
    </w:pPr>
  </w:style>
  <w:style w:type="paragraph" w:customStyle="1" w:styleId="1ff1">
    <w:name w:val="图表题1"/>
    <w:basedOn w:val="afff7"/>
    <w:next w:val="afff7"/>
    <w:pPr>
      <w:ind w:firstLine="0"/>
      <w:jc w:val="center"/>
    </w:pPr>
    <w:rPr>
      <w:rFonts w:ascii="黑体" w:eastAsia="黑体" w:hAnsi="宋体" w:cs="宋体"/>
      <w:bCs/>
      <w:spacing w:val="0"/>
      <w:szCs w:val="24"/>
    </w:rPr>
  </w:style>
  <w:style w:type="paragraph" w:customStyle="1" w:styleId="xl6321">
    <w:name w:val="xl6321"/>
    <w:basedOn w:val="a"/>
    <w:pPr>
      <w:widowControl/>
      <w:spacing w:before="100" w:beforeAutospacing="1" w:after="100" w:afterAutospacing="1"/>
      <w:jc w:val="center"/>
      <w:textAlignment w:val="center"/>
    </w:pPr>
    <w:rPr>
      <w:rFonts w:ascii="黑体" w:eastAsia="黑体" w:hAnsi="宋体" w:hint="eastAsia"/>
      <w:kern w:val="0"/>
    </w:rPr>
  </w:style>
  <w:style w:type="paragraph" w:customStyle="1" w:styleId="91110">
    <w:name w:val="表题9111"/>
    <w:basedOn w:val="af4"/>
    <w:pPr>
      <w:spacing w:line="300" w:lineRule="auto"/>
      <w:jc w:val="center"/>
    </w:pPr>
    <w:rPr>
      <w:rFonts w:ascii="黑体" w:eastAsia="黑体"/>
      <w:sz w:val="24"/>
    </w:rPr>
  </w:style>
  <w:style w:type="paragraph" w:customStyle="1" w:styleId="1ff2">
    <w:name w:val="正文格式＝1"/>
    <w:basedOn w:val="afff7"/>
    <w:next w:val="afff7"/>
    <w:semiHidden/>
    <w:rPr>
      <w:rFonts w:hAnsi="宋体"/>
      <w:b w:val="0"/>
      <w:spacing w:val="0"/>
      <w:szCs w:val="24"/>
    </w:rPr>
  </w:style>
  <w:style w:type="paragraph" w:customStyle="1" w:styleId="9CharCharChar3">
    <w:name w:val="9 Char Char Char3"/>
    <w:basedOn w:val="a"/>
    <w:pPr>
      <w:spacing w:line="240" w:lineRule="exact"/>
      <w:ind w:firstLineChars="200" w:firstLine="200"/>
    </w:pPr>
    <w:rPr>
      <w:sz w:val="28"/>
      <w:szCs w:val="28"/>
    </w:rPr>
  </w:style>
  <w:style w:type="paragraph" w:customStyle="1" w:styleId="CharCharCharCharCharCharChar49">
    <w:name w:val="Char Char Char Char Char Char Char49"/>
    <w:basedOn w:val="a"/>
  </w:style>
  <w:style w:type="paragraph" w:customStyle="1" w:styleId="xl31">
    <w:name w:val="xl31"/>
    <w:basedOn w:val="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Cs w:val="20"/>
    </w:rPr>
  </w:style>
  <w:style w:type="paragraph" w:customStyle="1" w:styleId="CharChar2CharCharCharChar61">
    <w:name w:val="Char Char2 Char Char Char Char61"/>
    <w:basedOn w:val="a"/>
    <w:semiHidden/>
  </w:style>
  <w:style w:type="paragraph" w:customStyle="1" w:styleId="2126">
    <w:name w:val="样式 样式 宋体 + 首行缩进:  2 字符12"/>
    <w:basedOn w:val="a"/>
    <w:pPr>
      <w:ind w:firstLineChars="200" w:firstLine="480"/>
      <w:jc w:val="left"/>
    </w:pPr>
    <w:rPr>
      <w:rFonts w:ascii="宋体" w:cs="宋体"/>
    </w:rPr>
  </w:style>
  <w:style w:type="paragraph" w:customStyle="1" w:styleId="21313">
    <w:name w:val="表内文字小21313"/>
    <w:basedOn w:val="a"/>
    <w:pPr>
      <w:jc w:val="center"/>
      <w:textAlignment w:val="baseline"/>
    </w:pPr>
    <w:rPr>
      <w:rFonts w:ascii="宋体" w:hAnsi="Times"/>
      <w:bCs/>
      <w:color w:val="000000"/>
      <w:szCs w:val="20"/>
    </w:rPr>
  </w:style>
  <w:style w:type="paragraph" w:customStyle="1" w:styleId="ParaCharCharCharCharChar4">
    <w:name w:val="默认段落字体 Para Char Char Char Char Char4"/>
    <w:basedOn w:val="a"/>
  </w:style>
  <w:style w:type="paragraph" w:customStyle="1" w:styleId="ST201">
    <w:name w:val="ST20_1"/>
    <w:basedOn w:val="a"/>
    <w:pPr>
      <w:autoSpaceDE w:val="0"/>
      <w:autoSpaceDN w:val="0"/>
      <w:spacing w:line="312" w:lineRule="atLeast"/>
      <w:jc w:val="center"/>
      <w:textAlignment w:val="baseline"/>
    </w:pPr>
    <w:rPr>
      <w:rFonts w:ascii="宋体" w:hAnsi="Tms Rmn"/>
      <w:kern w:val="0"/>
      <w:szCs w:val="20"/>
    </w:rPr>
  </w:style>
  <w:style w:type="paragraph" w:customStyle="1" w:styleId="5135">
    <w:name w:val="表内宋5中13"/>
    <w:basedOn w:val="a"/>
    <w:pPr>
      <w:jc w:val="center"/>
      <w:textAlignment w:val="baseline"/>
    </w:pPr>
    <w:rPr>
      <w:rFonts w:ascii="宋体" w:hAnsi="宋体" w:cs="宋体"/>
      <w:kern w:val="0"/>
      <w:szCs w:val="20"/>
    </w:rPr>
  </w:style>
  <w:style w:type="paragraph" w:customStyle="1" w:styleId="4133">
    <w:name w:val="样式413"/>
    <w:basedOn w:val="ad"/>
    <w:pPr>
      <w:tabs>
        <w:tab w:val="left" w:pos="1820"/>
      </w:tabs>
      <w:adjustRightInd/>
      <w:spacing w:line="240" w:lineRule="atLeast"/>
    </w:pPr>
    <w:rPr>
      <w:rFonts w:eastAsia="幼圆"/>
      <w:szCs w:val="20"/>
    </w:rPr>
  </w:style>
  <w:style w:type="paragraph" w:customStyle="1" w:styleId="CharCharCharCharCharCharChar37">
    <w:name w:val="Char Char Char Char Char Char Char37"/>
    <w:basedOn w:val="a"/>
  </w:style>
  <w:style w:type="paragraph" w:customStyle="1" w:styleId="12e">
    <w:name w:val="图表名称12"/>
    <w:basedOn w:val="ac"/>
    <w:pPr>
      <w:widowControl/>
      <w:adjustRightInd w:val="0"/>
      <w:snapToGrid w:val="0"/>
      <w:spacing w:after="0" w:line="480" w:lineRule="exact"/>
      <w:ind w:firstLineChars="0" w:firstLine="0"/>
      <w:jc w:val="center"/>
    </w:pPr>
    <w:rPr>
      <w:rFonts w:ascii="宋体" w:eastAsia="宋体" w:hAnsi="宋体"/>
      <w:bCs/>
      <w:sz w:val="24"/>
      <w:szCs w:val="24"/>
    </w:rPr>
  </w:style>
  <w:style w:type="paragraph" w:customStyle="1" w:styleId="affffffffa">
    <w:name w:val="标准正文"/>
    <w:basedOn w:val="a"/>
    <w:pPr>
      <w:pBdr>
        <w:top w:val="single" w:sz="4" w:space="1" w:color="auto"/>
      </w:pBdr>
      <w:spacing w:line="540" w:lineRule="exact"/>
      <w:ind w:firstLineChars="200" w:firstLine="480"/>
    </w:pPr>
    <w:rPr>
      <w:bCs/>
      <w:szCs w:val="20"/>
    </w:rPr>
  </w:style>
  <w:style w:type="paragraph" w:customStyle="1" w:styleId="Char236">
    <w:name w:val="Char23"/>
    <w:basedOn w:val="a"/>
    <w:pPr>
      <w:ind w:left="-48"/>
    </w:pPr>
  </w:style>
  <w:style w:type="paragraph" w:customStyle="1" w:styleId="11116">
    <w:name w:val="表中文字1111"/>
    <w:basedOn w:val="a"/>
    <w:pPr>
      <w:widowControl/>
      <w:spacing w:line="240" w:lineRule="atLeast"/>
      <w:ind w:leftChars="-10" w:left="-24" w:rightChars="-20" w:right="-48"/>
      <w:jc w:val="center"/>
    </w:pPr>
    <w:rPr>
      <w:rFonts w:ascii="宋体"/>
      <w:kern w:val="0"/>
      <w:szCs w:val="21"/>
    </w:rPr>
  </w:style>
  <w:style w:type="paragraph" w:customStyle="1" w:styleId="Char2510">
    <w:name w:val="Char251"/>
    <w:basedOn w:val="a"/>
    <w:pPr>
      <w:spacing w:beforeLines="50"/>
    </w:pPr>
    <w:rPr>
      <w:rFonts w:ascii="黑体" w:eastAsia="黑体"/>
      <w:sz w:val="32"/>
      <w:szCs w:val="32"/>
    </w:rPr>
  </w:style>
  <w:style w:type="paragraph" w:customStyle="1" w:styleId="Char13a">
    <w:name w:val="Char13"/>
    <w:basedOn w:val="a"/>
    <w:uiPriority w:val="99"/>
    <w:pPr>
      <w:ind w:left="-48"/>
    </w:pPr>
  </w:style>
  <w:style w:type="paragraph" w:customStyle="1" w:styleId="111114">
    <w:name w:val="表题11111"/>
    <w:basedOn w:val="a7"/>
    <w:qFormat/>
    <w:pPr>
      <w:tabs>
        <w:tab w:val="clear" w:pos="7380"/>
      </w:tabs>
      <w:overflowPunct/>
      <w:spacing w:before="0" w:afterLines="0"/>
      <w:jc w:val="center"/>
    </w:pPr>
    <w:rPr>
      <w:rFonts w:ascii="黑体"/>
      <w:sz w:val="24"/>
      <w:szCs w:val="24"/>
    </w:rPr>
  </w:style>
  <w:style w:type="paragraph" w:customStyle="1" w:styleId="2212">
    <w:name w:val="正文221"/>
    <w:basedOn w:val="16"/>
    <w:semiHidden/>
    <w:pPr>
      <w:spacing w:line="480" w:lineRule="atLeast"/>
      <w:jc w:val="center"/>
    </w:pPr>
    <w:rPr>
      <w:rFonts w:ascii="宋体" w:hAnsi="Times New Roman"/>
      <w:snapToGrid w:val="0"/>
      <w:spacing w:val="6"/>
      <w:sz w:val="21"/>
    </w:rPr>
  </w:style>
  <w:style w:type="paragraph" w:customStyle="1" w:styleId="Char5130">
    <w:name w:val="Char513"/>
    <w:basedOn w:val="a"/>
    <w:pPr>
      <w:ind w:left="-45"/>
    </w:pPr>
  </w:style>
  <w:style w:type="paragraph" w:customStyle="1" w:styleId="41117">
    <w:name w:val="表格内字体4111"/>
    <w:basedOn w:val="afff7"/>
    <w:next w:val="afff7"/>
    <w:pPr>
      <w:spacing w:line="240" w:lineRule="auto"/>
      <w:ind w:firstLine="0"/>
      <w:jc w:val="center"/>
    </w:pPr>
    <w:rPr>
      <w:rFonts w:hAnsi="宋体"/>
      <w:b w:val="0"/>
      <w:spacing w:val="0"/>
      <w:sz w:val="21"/>
      <w:szCs w:val="24"/>
    </w:rPr>
  </w:style>
  <w:style w:type="paragraph" w:customStyle="1" w:styleId="54112">
    <w:name w:val="表内54112"/>
    <w:basedOn w:val="a"/>
    <w:pPr>
      <w:spacing w:line="300" w:lineRule="auto"/>
      <w:jc w:val="center"/>
    </w:pPr>
    <w:rPr>
      <w:rFonts w:ascii="宋体" w:hAnsi="宋体" w:cs="宋体"/>
      <w:szCs w:val="20"/>
    </w:rPr>
  </w:style>
  <w:style w:type="paragraph" w:customStyle="1" w:styleId="xl60">
    <w:name w:val="xl60"/>
    <w:basedOn w:val="a"/>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Unicode MS" w:hAnsi="Arial Unicode MS"/>
      <w:color w:val="FF0000"/>
      <w:kern w:val="0"/>
      <w:sz w:val="20"/>
      <w:szCs w:val="20"/>
    </w:rPr>
  </w:style>
  <w:style w:type="paragraph" w:customStyle="1" w:styleId="1128">
    <w:name w:val="正文修改112"/>
    <w:basedOn w:val="affff4"/>
    <w:rPr>
      <w:rFonts w:hAnsi="宋体"/>
      <w:color w:val="000000"/>
    </w:rPr>
  </w:style>
  <w:style w:type="paragraph" w:customStyle="1" w:styleId="11f1">
    <w:name w:val="正文修改11"/>
    <w:basedOn w:val="affff4"/>
    <w:rPr>
      <w:rFonts w:hAnsi="宋体"/>
      <w:color w:val="000000"/>
    </w:rPr>
  </w:style>
  <w:style w:type="paragraph" w:customStyle="1" w:styleId="741">
    <w:name w:val="图题74"/>
    <w:basedOn w:val="afff7"/>
    <w:next w:val="afff7"/>
    <w:pPr>
      <w:ind w:firstLine="0"/>
      <w:jc w:val="center"/>
    </w:pPr>
    <w:rPr>
      <w:rFonts w:ascii="黑体" w:eastAsia="黑体" w:hAnsi="宋体" w:cs="宋体"/>
      <w:bCs/>
      <w:spacing w:val="0"/>
      <w:szCs w:val="24"/>
    </w:rPr>
  </w:style>
  <w:style w:type="paragraph" w:customStyle="1" w:styleId="Char532">
    <w:name w:val="Char53"/>
    <w:basedOn w:val="a"/>
    <w:pPr>
      <w:ind w:left="-45"/>
    </w:pPr>
  </w:style>
  <w:style w:type="paragraph" w:customStyle="1" w:styleId="51123">
    <w:name w:val="表内5中112"/>
    <w:basedOn w:val="a"/>
    <w:pPr>
      <w:jc w:val="center"/>
    </w:pPr>
    <w:rPr>
      <w:rFonts w:ascii="宋体" w:hAnsi="宋体" w:cs="Arial"/>
      <w:color w:val="000000"/>
      <w:szCs w:val="21"/>
    </w:rPr>
  </w:style>
  <w:style w:type="paragraph" w:customStyle="1" w:styleId="1331">
    <w:name w:val="表题133"/>
    <w:basedOn w:val="a7"/>
    <w:qFormat/>
    <w:pPr>
      <w:tabs>
        <w:tab w:val="clear" w:pos="7380"/>
      </w:tabs>
      <w:overflowPunct/>
      <w:spacing w:before="0" w:afterLines="0"/>
      <w:jc w:val="center"/>
    </w:pPr>
    <w:rPr>
      <w:rFonts w:ascii="黑体"/>
      <w:b/>
      <w:sz w:val="24"/>
      <w:szCs w:val="24"/>
    </w:rPr>
  </w:style>
  <w:style w:type="paragraph" w:customStyle="1" w:styleId="ParaCharCharCharCharChar21">
    <w:name w:val="默认段落字体 Para Char Char Char Char Char21"/>
    <w:basedOn w:val="a"/>
  </w:style>
  <w:style w:type="paragraph" w:customStyle="1" w:styleId="CharCharCharCharCharCharChar40">
    <w:name w:val="Char Char Char Char Char Char Char40"/>
    <w:basedOn w:val="a"/>
  </w:style>
  <w:style w:type="paragraph" w:customStyle="1" w:styleId="3162">
    <w:name w:val="表题316"/>
    <w:basedOn w:val="af1"/>
    <w:pPr>
      <w:tabs>
        <w:tab w:val="left" w:pos="4305"/>
      </w:tabs>
      <w:spacing w:line="240" w:lineRule="auto"/>
      <w:ind w:firstLineChars="0" w:firstLine="0"/>
      <w:jc w:val="center"/>
      <w:textAlignment w:val="auto"/>
    </w:pPr>
    <w:rPr>
      <w:rFonts w:ascii="宋体" w:eastAsia="宋体" w:hAnsi="宋体"/>
      <w:color w:val="auto"/>
      <w:sz w:val="24"/>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
  </w:style>
  <w:style w:type="paragraph" w:customStyle="1" w:styleId="620">
    <w:name w:val="图题62"/>
    <w:basedOn w:val="afff7"/>
    <w:next w:val="afff7"/>
    <w:pPr>
      <w:ind w:firstLine="0"/>
      <w:jc w:val="center"/>
    </w:pPr>
    <w:rPr>
      <w:rFonts w:ascii="黑体" w:eastAsia="黑体" w:hAnsi="宋体" w:cs="宋体"/>
      <w:bCs/>
      <w:spacing w:val="0"/>
      <w:szCs w:val="24"/>
    </w:rPr>
  </w:style>
  <w:style w:type="paragraph" w:customStyle="1" w:styleId="affffffffb">
    <w:name w:val="小四表文居中"/>
    <w:basedOn w:val="16"/>
    <w:pPr>
      <w:spacing w:line="320" w:lineRule="exact"/>
      <w:jc w:val="center"/>
    </w:pPr>
    <w:rPr>
      <w:rFonts w:ascii="仿宋_GB2312" w:eastAsia="仿宋_GB2312" w:hAnsi="Times New Roman"/>
      <w:kern w:val="2"/>
      <w:sz w:val="24"/>
    </w:rPr>
  </w:style>
  <w:style w:type="paragraph" w:customStyle="1" w:styleId="539">
    <w:name w:val="表内小5中3"/>
    <w:basedOn w:val="a"/>
    <w:pPr>
      <w:jc w:val="center"/>
    </w:pPr>
    <w:rPr>
      <w:rFonts w:ascii="宋体" w:hAnsi="宋体"/>
      <w:sz w:val="18"/>
      <w:szCs w:val="20"/>
    </w:rPr>
  </w:style>
  <w:style w:type="paragraph" w:customStyle="1" w:styleId="816">
    <w:name w:val="正文格式＝81"/>
    <w:basedOn w:val="afff7"/>
    <w:next w:val="afff7"/>
    <w:semiHidden/>
    <w:rPr>
      <w:rFonts w:hAnsi="宋体"/>
      <w:b w:val="0"/>
      <w:spacing w:val="0"/>
      <w:szCs w:val="24"/>
    </w:rPr>
  </w:style>
  <w:style w:type="paragraph" w:customStyle="1" w:styleId="2313">
    <w:name w:val="正文格式＝231"/>
    <w:basedOn w:val="afff7"/>
    <w:next w:val="afff7"/>
    <w:semiHidden/>
    <w:rPr>
      <w:rFonts w:hAnsi="宋体"/>
      <w:b w:val="0"/>
      <w:spacing w:val="0"/>
      <w:szCs w:val="24"/>
    </w:rPr>
  </w:style>
  <w:style w:type="paragraph" w:customStyle="1" w:styleId="1150">
    <w:name w:val="表题115"/>
    <w:basedOn w:val="a7"/>
    <w:qFormat/>
    <w:pPr>
      <w:tabs>
        <w:tab w:val="clear" w:pos="7380"/>
      </w:tabs>
      <w:overflowPunct/>
      <w:spacing w:before="0" w:afterLines="0"/>
      <w:jc w:val="center"/>
    </w:pPr>
    <w:rPr>
      <w:rFonts w:ascii="黑体"/>
      <w:sz w:val="24"/>
      <w:szCs w:val="24"/>
    </w:rPr>
  </w:style>
  <w:style w:type="paragraph" w:customStyle="1" w:styleId="Char371">
    <w:name w:val="Char371"/>
    <w:basedOn w:val="a"/>
    <w:pPr>
      <w:ind w:left="-48"/>
    </w:pPr>
  </w:style>
  <w:style w:type="paragraph" w:customStyle="1" w:styleId="111e">
    <w:name w:val="样式 表格内字体1 +11"/>
    <w:basedOn w:val="1f9"/>
    <w:next w:val="afff6"/>
    <w:rPr>
      <w:rFonts w:hAnsi="Times New Roman" w:cs="宋体"/>
      <w:szCs w:val="20"/>
    </w:rPr>
  </w:style>
  <w:style w:type="paragraph" w:customStyle="1" w:styleId="817">
    <w:name w:val="正文格式81"/>
    <w:basedOn w:val="a"/>
    <w:pPr>
      <w:ind w:firstLine="482"/>
    </w:pPr>
    <w:rPr>
      <w:rFonts w:ascii="宋体" w:hAnsi="宋体"/>
    </w:rPr>
  </w:style>
  <w:style w:type="paragraph" w:customStyle="1" w:styleId="3136">
    <w:name w:val="黑体三号313"/>
    <w:basedOn w:val="afff7"/>
    <w:pPr>
      <w:jc w:val="center"/>
    </w:pPr>
    <w:rPr>
      <w:rFonts w:ascii="黑体" w:eastAsia="黑体" w:hAnsi="宋体" w:cs="宋体"/>
      <w:bCs/>
      <w:spacing w:val="0"/>
      <w:sz w:val="32"/>
    </w:rPr>
  </w:style>
  <w:style w:type="paragraph" w:customStyle="1" w:styleId="11f2">
    <w:name w:val="表格内容11"/>
    <w:basedOn w:val="16"/>
    <w:pPr>
      <w:jc w:val="center"/>
    </w:pPr>
    <w:rPr>
      <w:rFonts w:ascii="Times New Roman" w:hAnsi="Times New Roman"/>
      <w:kern w:val="2"/>
      <w:sz w:val="21"/>
      <w:szCs w:val="21"/>
    </w:rPr>
  </w:style>
  <w:style w:type="paragraph" w:customStyle="1" w:styleId="541421">
    <w:name w:val="表内541421"/>
    <w:basedOn w:val="a"/>
    <w:pPr>
      <w:spacing w:line="300" w:lineRule="auto"/>
      <w:jc w:val="center"/>
    </w:pPr>
    <w:rPr>
      <w:rFonts w:ascii="宋体" w:hAnsi="宋体" w:cs="宋体"/>
      <w:szCs w:val="20"/>
    </w:rPr>
  </w:style>
  <w:style w:type="paragraph" w:customStyle="1" w:styleId="431311">
    <w:name w:val="标题431311"/>
    <w:basedOn w:val="a"/>
    <w:pPr>
      <w:spacing w:line="480" w:lineRule="exact"/>
      <w:jc w:val="center"/>
    </w:pPr>
    <w:rPr>
      <w:rFonts w:ascii="宋体" w:hAnsi="宋体" w:cs="宋体"/>
    </w:rPr>
  </w:style>
  <w:style w:type="paragraph" w:customStyle="1" w:styleId="325">
    <w:name w:val="表格 32"/>
    <w:basedOn w:val="a"/>
    <w:semiHidden/>
    <w:pPr>
      <w:pBdr>
        <w:top w:val="single" w:sz="4" w:space="1" w:color="auto"/>
      </w:pBdr>
      <w:autoSpaceDE w:val="0"/>
      <w:autoSpaceDN w:val="0"/>
      <w:jc w:val="center"/>
      <w:textAlignment w:val="baseline"/>
    </w:pPr>
    <w:rPr>
      <w:rFonts w:ascii="宋体" w:hAnsi="宋体"/>
      <w:bCs/>
      <w:kern w:val="0"/>
      <w:szCs w:val="20"/>
      <w:lang w:val="en-GB"/>
    </w:rPr>
  </w:style>
  <w:style w:type="paragraph" w:customStyle="1" w:styleId="CharCharCharCharCharCharChar15">
    <w:name w:val="Char Char Char Char Char Char Char15"/>
    <w:basedOn w:val="a"/>
    <w:rPr>
      <w:szCs w:val="20"/>
    </w:rPr>
  </w:style>
  <w:style w:type="paragraph" w:customStyle="1" w:styleId="424">
    <w:name w:val="表格内字体42"/>
    <w:basedOn w:val="afff7"/>
    <w:next w:val="afff7"/>
    <w:pPr>
      <w:spacing w:line="240" w:lineRule="auto"/>
      <w:ind w:firstLine="0"/>
      <w:jc w:val="center"/>
    </w:pPr>
    <w:rPr>
      <w:rFonts w:hAnsi="宋体"/>
      <w:b w:val="0"/>
      <w:spacing w:val="0"/>
      <w:sz w:val="21"/>
      <w:szCs w:val="24"/>
    </w:rPr>
  </w:style>
  <w:style w:type="paragraph" w:customStyle="1" w:styleId="2213">
    <w:name w:val="图题221"/>
    <w:basedOn w:val="afff7"/>
    <w:next w:val="afff7"/>
    <w:pPr>
      <w:ind w:firstLine="0"/>
      <w:jc w:val="center"/>
    </w:pPr>
    <w:rPr>
      <w:rFonts w:ascii="黑体" w:eastAsia="黑体" w:hAnsi="宋体" w:cs="宋体"/>
      <w:bCs/>
      <w:spacing w:val="0"/>
      <w:szCs w:val="24"/>
    </w:rPr>
  </w:style>
  <w:style w:type="paragraph" w:customStyle="1" w:styleId="Char7110">
    <w:name w:val="Char711"/>
    <w:basedOn w:val="a"/>
    <w:pPr>
      <w:ind w:left="-48"/>
    </w:pPr>
  </w:style>
  <w:style w:type="paragraph" w:customStyle="1" w:styleId="5f0">
    <w:name w:val="表内5中"/>
    <w:basedOn w:val="a"/>
    <w:pPr>
      <w:jc w:val="center"/>
    </w:pPr>
    <w:rPr>
      <w:rFonts w:ascii="宋体" w:hAnsi="宋体" w:cs="Arial"/>
      <w:color w:val="000000"/>
      <w:szCs w:val="21"/>
    </w:rPr>
  </w:style>
  <w:style w:type="paragraph" w:customStyle="1" w:styleId="51d">
    <w:name w:val="标题 51"/>
    <w:basedOn w:val="a"/>
    <w:pPr>
      <w:spacing w:before="26"/>
      <w:jc w:val="left"/>
      <w:outlineLvl w:val="5"/>
    </w:pPr>
    <w:rPr>
      <w:rFonts w:ascii="宋体" w:hAnsi="宋体" w:hint="eastAsia"/>
      <w:b/>
      <w:kern w:val="0"/>
    </w:rPr>
  </w:style>
  <w:style w:type="paragraph" w:customStyle="1" w:styleId="Char4120">
    <w:name w:val="Char412"/>
    <w:basedOn w:val="a"/>
    <w:pPr>
      <w:ind w:left="-48"/>
    </w:pPr>
  </w:style>
  <w:style w:type="paragraph" w:customStyle="1" w:styleId="21117">
    <w:name w:val="表内文字小2111"/>
    <w:basedOn w:val="a"/>
    <w:pPr>
      <w:jc w:val="center"/>
    </w:pPr>
    <w:rPr>
      <w:rFonts w:ascii="宋体" w:hAnsi="Times"/>
      <w:bCs/>
      <w:color w:val="000000"/>
      <w:szCs w:val="20"/>
    </w:rPr>
  </w:style>
  <w:style w:type="paragraph" w:customStyle="1" w:styleId="3fa">
    <w:name w:val="表内文字边3"/>
    <w:basedOn w:val="a"/>
    <w:pPr>
      <w:widowControl/>
      <w:spacing w:line="240" w:lineRule="atLeast"/>
      <w:ind w:leftChars="-10" w:left="-21" w:rightChars="-20" w:right="-42"/>
    </w:pPr>
    <w:rPr>
      <w:rFonts w:ascii="宋体"/>
      <w:kern w:val="0"/>
      <w:szCs w:val="21"/>
    </w:rPr>
  </w:style>
  <w:style w:type="paragraph" w:customStyle="1" w:styleId="13c">
    <w:name w:val="注释13"/>
    <w:basedOn w:val="afff7"/>
    <w:next w:val="ad"/>
    <w:pPr>
      <w:spacing w:before="120" w:after="120" w:line="240" w:lineRule="auto"/>
      <w:ind w:firstLineChars="200" w:firstLine="200"/>
    </w:pPr>
    <w:rPr>
      <w:rFonts w:hAnsi="Calibri" w:cs="宋体"/>
      <w:b w:val="0"/>
      <w:spacing w:val="0"/>
      <w:sz w:val="21"/>
    </w:rPr>
  </w:style>
  <w:style w:type="paragraph" w:customStyle="1" w:styleId="4150">
    <w:name w:val="标题415"/>
    <w:basedOn w:val="4"/>
    <w:next w:val="a"/>
    <w:pPr>
      <w:tabs>
        <w:tab w:val="left" w:pos="2160"/>
      </w:tabs>
      <w:spacing w:before="160" w:after="170"/>
    </w:pPr>
    <w:rPr>
      <w:rFonts w:ascii="黑体" w:eastAsia="黑体"/>
    </w:rPr>
  </w:style>
  <w:style w:type="paragraph" w:customStyle="1" w:styleId="2ff1">
    <w:name w:val="正文2"/>
    <w:basedOn w:val="16"/>
    <w:semiHidden/>
    <w:pPr>
      <w:spacing w:line="315" w:lineRule="atLeast"/>
      <w:textAlignment w:val="baseline"/>
    </w:pPr>
    <w:rPr>
      <w:rFonts w:ascii="宋体" w:hAnsi="Times New Roman"/>
      <w:sz w:val="24"/>
    </w:rPr>
  </w:style>
  <w:style w:type="paragraph" w:customStyle="1" w:styleId="Char94">
    <w:name w:val="Char94"/>
    <w:basedOn w:val="a"/>
    <w:pPr>
      <w:ind w:left="-48"/>
    </w:pPr>
  </w:style>
  <w:style w:type="paragraph" w:customStyle="1" w:styleId="3128">
    <w:name w:val="正文格式312"/>
    <w:basedOn w:val="a"/>
    <w:pPr>
      <w:ind w:firstLine="482"/>
    </w:pPr>
    <w:rPr>
      <w:rFonts w:ascii="宋体" w:hAnsi="宋体"/>
    </w:rPr>
  </w:style>
  <w:style w:type="paragraph" w:customStyle="1" w:styleId="87">
    <w:name w:val="表内文字小8"/>
    <w:basedOn w:val="a"/>
    <w:pPr>
      <w:jc w:val="center"/>
    </w:pPr>
    <w:rPr>
      <w:rFonts w:ascii="宋体" w:hAnsi="Times" w:cs="宋体"/>
      <w:szCs w:val="20"/>
    </w:rPr>
  </w:style>
  <w:style w:type="paragraph" w:customStyle="1" w:styleId="235">
    <w:name w:val="样式23"/>
    <w:basedOn w:val="a"/>
    <w:pPr>
      <w:jc w:val="center"/>
      <w:textAlignment w:val="baseline"/>
      <w:outlineLvl w:val="0"/>
    </w:pPr>
    <w:rPr>
      <w:kern w:val="0"/>
      <w:szCs w:val="20"/>
    </w:rPr>
  </w:style>
  <w:style w:type="paragraph" w:customStyle="1" w:styleId="CharCharCharCharCharCharChar6">
    <w:name w:val="Char Char Char Char Char Char Char6"/>
    <w:basedOn w:val="a"/>
    <w:rPr>
      <w:szCs w:val="20"/>
    </w:rPr>
  </w:style>
  <w:style w:type="paragraph" w:customStyle="1" w:styleId="5f1">
    <w:name w:val="图题5"/>
    <w:basedOn w:val="afff7"/>
    <w:next w:val="afff7"/>
    <w:pPr>
      <w:ind w:firstLine="0"/>
      <w:jc w:val="center"/>
    </w:pPr>
    <w:rPr>
      <w:rFonts w:ascii="黑体" w:eastAsia="黑体" w:hAnsi="宋体" w:cs="宋体"/>
      <w:bCs/>
      <w:spacing w:val="0"/>
      <w:szCs w:val="24"/>
    </w:rPr>
  </w:style>
  <w:style w:type="paragraph" w:customStyle="1" w:styleId="xl66">
    <w:name w:val="xl66"/>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20"/>
      <w:szCs w:val="20"/>
    </w:rPr>
  </w:style>
  <w:style w:type="paragraph" w:customStyle="1" w:styleId="affffffffc">
    <w:name w:val="四级条标题"/>
    <w:basedOn w:val="afffff5"/>
    <w:next w:val="a"/>
    <w:pPr>
      <w:tabs>
        <w:tab w:val="clear" w:pos="2100"/>
        <w:tab w:val="left" w:pos="2520"/>
      </w:tabs>
      <w:ind w:left="2520"/>
      <w:outlineLvl w:val="5"/>
    </w:pPr>
  </w:style>
  <w:style w:type="paragraph" w:customStyle="1" w:styleId="CharCharCharCharCharCharChar29">
    <w:name w:val="Char Char Char Char Char Char Char29"/>
    <w:basedOn w:val="a"/>
  </w:style>
  <w:style w:type="paragraph" w:customStyle="1" w:styleId="099211">
    <w:name w:val="首行缩进:  0.99 厘米 + 首行缩进:  2 字符11"/>
    <w:basedOn w:val="a"/>
    <w:pPr>
      <w:widowControl/>
      <w:topLinePunct/>
      <w:spacing w:line="480" w:lineRule="exact"/>
      <w:ind w:firstLineChars="200" w:firstLine="420"/>
      <w:jc w:val="center"/>
    </w:pPr>
    <w:rPr>
      <w:rFonts w:ascii="宋体" w:cs="宋体"/>
      <w:color w:val="FF0000"/>
      <w:kern w:val="0"/>
      <w:szCs w:val="21"/>
    </w:rPr>
  </w:style>
  <w:style w:type="paragraph" w:customStyle="1" w:styleId="Char451">
    <w:name w:val="Char451"/>
    <w:basedOn w:val="a"/>
    <w:pPr>
      <w:ind w:left="-48"/>
    </w:pPr>
  </w:style>
  <w:style w:type="paragraph" w:customStyle="1" w:styleId="affffffffd">
    <w:name w:val="图"/>
    <w:basedOn w:val="ad"/>
    <w:uiPriority w:val="99"/>
    <w:qFormat/>
    <w:pPr>
      <w:pBdr>
        <w:top w:val="single" w:sz="4" w:space="1" w:color="auto"/>
      </w:pBdr>
      <w:snapToGrid/>
      <w:spacing w:line="288" w:lineRule="auto"/>
      <w:textAlignment w:val="baseline"/>
    </w:pPr>
    <w:rPr>
      <w:rFonts w:ascii="黑体" w:eastAsia="黑体"/>
      <w:b/>
      <w:sz w:val="28"/>
      <w:szCs w:val="28"/>
    </w:rPr>
  </w:style>
  <w:style w:type="paragraph" w:customStyle="1" w:styleId="716">
    <w:name w:val="正文格式71"/>
    <w:basedOn w:val="a"/>
    <w:pPr>
      <w:ind w:firstLine="482"/>
    </w:pPr>
    <w:rPr>
      <w:rFonts w:ascii="宋体" w:hAnsi="宋体"/>
    </w:rPr>
  </w:style>
  <w:style w:type="paragraph" w:customStyle="1" w:styleId="Char1300">
    <w:name w:val="Char130"/>
    <w:basedOn w:val="a"/>
    <w:pPr>
      <w:ind w:left="-48"/>
    </w:pPr>
  </w:style>
  <w:style w:type="paragraph" w:customStyle="1" w:styleId="88">
    <w:name w:val="表中文字8"/>
    <w:basedOn w:val="a"/>
    <w:pPr>
      <w:widowControl/>
      <w:spacing w:line="240" w:lineRule="atLeast"/>
      <w:ind w:leftChars="-10" w:left="-24" w:rightChars="-20" w:right="-48"/>
      <w:jc w:val="center"/>
    </w:pPr>
    <w:rPr>
      <w:rFonts w:ascii="宋体"/>
      <w:kern w:val="0"/>
      <w:szCs w:val="21"/>
    </w:rPr>
  </w:style>
  <w:style w:type="paragraph" w:customStyle="1" w:styleId="CharCharCharCharCharCharCharCharCharChar1">
    <w:name w:val="Char Char Char Char Char Char Char Char Char Char1"/>
    <w:basedOn w:val="a"/>
  </w:style>
  <w:style w:type="paragraph" w:customStyle="1" w:styleId="12f">
    <w:name w:val="样式 正文缩进 + 宋体 黑色12"/>
    <w:basedOn w:val="a6"/>
    <w:pPr>
      <w:adjustRightInd/>
      <w:snapToGrid/>
      <w:spacing w:line="360" w:lineRule="auto"/>
      <w:jc w:val="left"/>
    </w:pPr>
    <w:rPr>
      <w:rFonts w:hAnsi="宋体"/>
      <w:color w:val="000000"/>
      <w:sz w:val="24"/>
      <w:szCs w:val="24"/>
    </w:rPr>
  </w:style>
  <w:style w:type="paragraph" w:customStyle="1" w:styleId="13d">
    <w:name w:val="黑体三号13"/>
    <w:basedOn w:val="afff7"/>
    <w:pPr>
      <w:jc w:val="center"/>
    </w:pPr>
    <w:rPr>
      <w:rFonts w:ascii="黑体" w:eastAsia="黑体" w:hAnsi="宋体" w:cs="宋体"/>
      <w:bCs/>
      <w:spacing w:val="0"/>
      <w:sz w:val="32"/>
    </w:rPr>
  </w:style>
  <w:style w:type="paragraph" w:customStyle="1" w:styleId="245">
    <w:name w:val="表内文字小24"/>
    <w:basedOn w:val="a"/>
    <w:pPr>
      <w:jc w:val="center"/>
    </w:pPr>
    <w:rPr>
      <w:rFonts w:ascii="宋体" w:hAnsi="Times"/>
      <w:bCs/>
      <w:color w:val="000000"/>
      <w:szCs w:val="20"/>
    </w:rPr>
  </w:style>
  <w:style w:type="paragraph" w:customStyle="1" w:styleId="21118">
    <w:name w:val="表格内字体2111"/>
    <w:basedOn w:val="afff7"/>
    <w:next w:val="afff7"/>
    <w:pPr>
      <w:spacing w:line="240" w:lineRule="auto"/>
      <w:ind w:firstLine="0"/>
      <w:jc w:val="center"/>
    </w:pPr>
    <w:rPr>
      <w:rFonts w:hAnsi="宋体"/>
      <w:b w:val="0"/>
      <w:spacing w:val="0"/>
      <w:sz w:val="21"/>
      <w:szCs w:val="24"/>
    </w:rPr>
  </w:style>
  <w:style w:type="paragraph" w:customStyle="1" w:styleId="2ff2">
    <w:name w:val="样式 标题 2节 + 宋体 左"/>
    <w:basedOn w:val="2"/>
    <w:pPr>
      <w:tabs>
        <w:tab w:val="left" w:pos="567"/>
      </w:tabs>
      <w:ind w:left="567" w:hanging="567"/>
      <w:jc w:val="left"/>
    </w:pPr>
    <w:rPr>
      <w:rFonts w:ascii="宋体" w:hAnsi="宋体" w:cs="宋体"/>
      <w:sz w:val="28"/>
      <w:szCs w:val="24"/>
    </w:rPr>
  </w:style>
  <w:style w:type="paragraph" w:customStyle="1" w:styleId="Char1200">
    <w:name w:val="Char120"/>
    <w:basedOn w:val="a"/>
    <w:pPr>
      <w:ind w:left="-48"/>
    </w:pPr>
  </w:style>
  <w:style w:type="paragraph" w:customStyle="1" w:styleId="h">
    <w:name w:val="h"/>
    <w:basedOn w:val="a"/>
    <w:semiHidden/>
    <w:pPr>
      <w:spacing w:before="60"/>
      <w:ind w:firstLine="482"/>
    </w:pPr>
    <w:rPr>
      <w:rFonts w:ascii="Arial" w:eastAsia="仿宋_GB2312" w:hAnsi="Arial"/>
      <w:szCs w:val="20"/>
    </w:rPr>
  </w:style>
  <w:style w:type="paragraph" w:customStyle="1" w:styleId="CharCharChar1Char1">
    <w:name w:val="Char Char Char1 Char1"/>
    <w:basedOn w:val="a"/>
  </w:style>
  <w:style w:type="paragraph" w:customStyle="1" w:styleId="211d">
    <w:name w:val="附件211"/>
    <w:basedOn w:val="1"/>
    <w:next w:val="afff7"/>
    <w:pPr>
      <w:tabs>
        <w:tab w:val="clear" w:pos="480"/>
        <w:tab w:val="left" w:pos="1566"/>
      </w:tabs>
      <w:spacing w:after="210"/>
      <w:jc w:val="left"/>
    </w:pPr>
    <w:rPr>
      <w:rFonts w:ascii="黑体" w:eastAsia="黑体"/>
      <w:bCs w:val="0"/>
      <w:sz w:val="32"/>
      <w:szCs w:val="32"/>
    </w:rPr>
  </w:style>
  <w:style w:type="paragraph" w:customStyle="1" w:styleId="4f2">
    <w:name w:val="样式4"/>
    <w:basedOn w:val="a"/>
    <w:next w:val="a"/>
    <w:pPr>
      <w:spacing w:line="500" w:lineRule="exact"/>
      <w:jc w:val="center"/>
    </w:pPr>
    <w:rPr>
      <w:rFonts w:ascii="楷体_GB2312" w:eastAsia="楷体_GB2312"/>
    </w:rPr>
  </w:style>
  <w:style w:type="paragraph" w:customStyle="1" w:styleId="8111">
    <w:name w:val="图题811"/>
    <w:basedOn w:val="afff7"/>
    <w:next w:val="afff7"/>
    <w:pPr>
      <w:ind w:firstLine="0"/>
      <w:jc w:val="center"/>
    </w:pPr>
    <w:rPr>
      <w:rFonts w:ascii="黑体" w:eastAsia="黑体" w:hAnsi="宋体" w:cs="宋体"/>
      <w:bCs/>
      <w:spacing w:val="0"/>
      <w:szCs w:val="24"/>
    </w:rPr>
  </w:style>
  <w:style w:type="paragraph" w:customStyle="1" w:styleId="1316">
    <w:name w:val="文本框131"/>
    <w:basedOn w:val="a"/>
    <w:pPr>
      <w:spacing w:after="6"/>
      <w:jc w:val="center"/>
    </w:pPr>
    <w:rPr>
      <w:rFonts w:eastAsia="仿宋_GB2312"/>
    </w:rPr>
  </w:style>
  <w:style w:type="paragraph" w:customStyle="1" w:styleId="xl34">
    <w:name w:val="xl34"/>
    <w:basedOn w:val="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olor w:val="000000"/>
      <w:kern w:val="0"/>
      <w:szCs w:val="20"/>
    </w:rPr>
  </w:style>
  <w:style w:type="paragraph" w:customStyle="1" w:styleId="12210">
    <w:name w:val="样式1221"/>
    <w:basedOn w:val="313"/>
    <w:qFormat/>
    <w:pPr>
      <w:spacing w:line="240" w:lineRule="auto"/>
      <w:ind w:firstLine="0"/>
      <w:jc w:val="center"/>
    </w:pPr>
    <w:rPr>
      <w:rFonts w:cs="Times New Roman"/>
      <w:b/>
      <w:color w:val="auto"/>
      <w:szCs w:val="20"/>
    </w:rPr>
  </w:style>
  <w:style w:type="paragraph" w:customStyle="1" w:styleId="2314">
    <w:name w:val="表格内字体231"/>
    <w:basedOn w:val="afff7"/>
    <w:next w:val="afff7"/>
    <w:pPr>
      <w:spacing w:line="240" w:lineRule="auto"/>
      <w:ind w:firstLine="0"/>
      <w:jc w:val="center"/>
    </w:pPr>
    <w:rPr>
      <w:rFonts w:hAnsi="宋体"/>
      <w:b w:val="0"/>
      <w:spacing w:val="0"/>
      <w:sz w:val="21"/>
      <w:szCs w:val="24"/>
    </w:rPr>
  </w:style>
  <w:style w:type="paragraph" w:customStyle="1" w:styleId="Char570">
    <w:name w:val="Char57"/>
    <w:basedOn w:val="a"/>
    <w:pPr>
      <w:ind w:left="-48"/>
    </w:pPr>
  </w:style>
  <w:style w:type="paragraph" w:customStyle="1" w:styleId="431131">
    <w:name w:val="标题431131"/>
    <w:basedOn w:val="a"/>
    <w:pPr>
      <w:spacing w:line="480" w:lineRule="exact"/>
      <w:jc w:val="center"/>
    </w:pPr>
    <w:rPr>
      <w:rFonts w:ascii="宋体" w:hAnsi="宋体" w:cs="宋体"/>
    </w:rPr>
  </w:style>
  <w:style w:type="paragraph" w:customStyle="1" w:styleId="111115">
    <w:name w:val="样式11111"/>
    <w:basedOn w:val="313"/>
    <w:qFormat/>
    <w:pPr>
      <w:spacing w:line="240" w:lineRule="auto"/>
      <w:ind w:firstLine="0"/>
      <w:jc w:val="center"/>
    </w:pPr>
    <w:rPr>
      <w:rFonts w:cs="Times New Roman"/>
      <w:b/>
      <w:color w:val="auto"/>
      <w:szCs w:val="20"/>
    </w:rPr>
  </w:style>
  <w:style w:type="paragraph" w:customStyle="1" w:styleId="-0">
    <w:name w:val="正文-标准"/>
    <w:basedOn w:val="a"/>
    <w:pPr>
      <w:spacing w:line="500" w:lineRule="exact"/>
      <w:ind w:firstLineChars="200" w:firstLine="200"/>
    </w:pPr>
  </w:style>
  <w:style w:type="paragraph" w:customStyle="1" w:styleId="CharCharCharCharCharCharChar218">
    <w:name w:val="Char Char Char Char Char Char Char218"/>
    <w:basedOn w:val="a"/>
  </w:style>
  <w:style w:type="paragraph" w:customStyle="1" w:styleId="1317">
    <w:name w:val="正文修改131"/>
    <w:basedOn w:val="affff4"/>
    <w:rPr>
      <w:rFonts w:hAnsi="宋体"/>
      <w:color w:val="000000"/>
    </w:rPr>
  </w:style>
  <w:style w:type="paragraph" w:customStyle="1" w:styleId="159">
    <w:name w:val="表内文字小15"/>
    <w:basedOn w:val="a"/>
    <w:pPr>
      <w:jc w:val="center"/>
    </w:pPr>
    <w:rPr>
      <w:rFonts w:ascii="宋体" w:hAnsi="Times"/>
      <w:szCs w:val="20"/>
    </w:rPr>
  </w:style>
  <w:style w:type="paragraph" w:customStyle="1" w:styleId="11117">
    <w:name w:val="正文格式＝1111"/>
    <w:basedOn w:val="afff7"/>
    <w:next w:val="afff7"/>
    <w:semiHidden/>
    <w:rPr>
      <w:rFonts w:hAnsi="宋体"/>
      <w:b w:val="0"/>
      <w:spacing w:val="0"/>
      <w:szCs w:val="24"/>
    </w:rPr>
  </w:style>
  <w:style w:type="paragraph" w:customStyle="1" w:styleId="21240">
    <w:name w:val="表内文字小2124"/>
    <w:basedOn w:val="a"/>
    <w:pPr>
      <w:jc w:val="center"/>
    </w:pPr>
    <w:rPr>
      <w:rFonts w:ascii="宋体" w:hAnsi="Times"/>
      <w:bCs/>
      <w:color w:val="000000"/>
      <w:szCs w:val="20"/>
    </w:rPr>
  </w:style>
  <w:style w:type="paragraph" w:customStyle="1" w:styleId="541413">
    <w:name w:val="表内541413"/>
    <w:basedOn w:val="a"/>
    <w:pPr>
      <w:spacing w:line="300" w:lineRule="auto"/>
      <w:jc w:val="center"/>
    </w:pPr>
    <w:rPr>
      <w:rFonts w:ascii="宋体" w:hAnsi="宋体" w:cs="宋体"/>
      <w:szCs w:val="20"/>
    </w:rPr>
  </w:style>
  <w:style w:type="paragraph" w:customStyle="1" w:styleId="51114">
    <w:name w:val="表内宋5111"/>
    <w:basedOn w:val="aff2"/>
    <w:pPr>
      <w:spacing w:before="0" w:beforeAutospacing="0" w:after="0" w:afterAutospacing="0"/>
      <w:jc w:val="both"/>
    </w:pPr>
    <w:rPr>
      <w:rFonts w:cs="宋体"/>
      <w:color w:val="000000"/>
      <w:sz w:val="21"/>
      <w:szCs w:val="24"/>
    </w:rPr>
  </w:style>
  <w:style w:type="paragraph" w:customStyle="1" w:styleId="146">
    <w:name w:val="样式 表格内字体1 +4"/>
    <w:basedOn w:val="1f9"/>
    <w:next w:val="afff6"/>
    <w:rPr>
      <w:rFonts w:hAnsi="Times New Roman" w:cs="宋体"/>
      <w:szCs w:val="20"/>
    </w:rPr>
  </w:style>
  <w:style w:type="paragraph" w:customStyle="1" w:styleId="9CharCharChar6Char">
    <w:name w:val="9 Char Char Char6 Char"/>
    <w:basedOn w:val="a"/>
    <w:pPr>
      <w:spacing w:line="240" w:lineRule="exact"/>
      <w:ind w:firstLineChars="200" w:firstLine="200"/>
    </w:pPr>
    <w:rPr>
      <w:sz w:val="28"/>
      <w:szCs w:val="28"/>
    </w:rPr>
  </w:style>
  <w:style w:type="paragraph" w:customStyle="1" w:styleId="Char2311">
    <w:name w:val="Char2311"/>
    <w:basedOn w:val="a"/>
    <w:pPr>
      <w:ind w:left="-48"/>
    </w:pPr>
  </w:style>
  <w:style w:type="paragraph" w:customStyle="1" w:styleId="5217">
    <w:name w:val="表内5中21"/>
    <w:basedOn w:val="a"/>
    <w:pPr>
      <w:jc w:val="center"/>
    </w:pPr>
    <w:rPr>
      <w:rFonts w:ascii="宋体" w:hAnsi="宋体" w:cs="Arial"/>
      <w:color w:val="000000"/>
      <w:szCs w:val="21"/>
    </w:rPr>
  </w:style>
  <w:style w:type="paragraph" w:customStyle="1" w:styleId="21215">
    <w:name w:val="表内文字小2121"/>
    <w:basedOn w:val="a"/>
    <w:pPr>
      <w:jc w:val="center"/>
    </w:pPr>
    <w:rPr>
      <w:rFonts w:ascii="宋体" w:hAnsi="Times"/>
      <w:bCs/>
      <w:color w:val="000000"/>
      <w:szCs w:val="20"/>
    </w:rPr>
  </w:style>
  <w:style w:type="paragraph" w:customStyle="1" w:styleId="633">
    <w:name w:val="图题63"/>
    <w:basedOn w:val="afff7"/>
    <w:next w:val="afff7"/>
    <w:pPr>
      <w:ind w:firstLine="0"/>
      <w:jc w:val="center"/>
    </w:pPr>
    <w:rPr>
      <w:rFonts w:ascii="黑体" w:eastAsia="黑体" w:hAnsi="宋体" w:cs="宋体"/>
      <w:bCs/>
      <w:spacing w:val="0"/>
      <w:szCs w:val="24"/>
    </w:rPr>
  </w:style>
  <w:style w:type="paragraph" w:customStyle="1" w:styleId="414H4H4141H42H41114213">
    <w:name w:val="样式 标题 4无效格式无效格式1河石管道4H4H41小小节河石管道41H42H411小小节1河石管道42...13"/>
    <w:basedOn w:val="4"/>
    <w:pPr>
      <w:tabs>
        <w:tab w:val="left" w:pos="864"/>
        <w:tab w:val="left" w:pos="2160"/>
      </w:tabs>
      <w:ind w:left="664" w:hanging="864"/>
      <w:jc w:val="left"/>
    </w:pPr>
    <w:rPr>
      <w:rFonts w:ascii="黑体" w:eastAsia="黑体" w:cs="宋体"/>
      <w:bCs w:val="0"/>
      <w:szCs w:val="20"/>
    </w:rPr>
  </w:style>
  <w:style w:type="paragraph" w:customStyle="1" w:styleId="CharCharCharChar1CharCharChar27">
    <w:name w:val="Char Char Char Char1 Char Char Char27"/>
    <w:basedOn w:val="a"/>
    <w:pPr>
      <w:widowControl/>
      <w:spacing w:after="160" w:line="240" w:lineRule="exact"/>
      <w:jc w:val="left"/>
    </w:pPr>
    <w:rPr>
      <w:rFonts w:ascii="Verdana" w:hAnsi="Verdana"/>
      <w:kern w:val="0"/>
      <w:sz w:val="20"/>
      <w:szCs w:val="20"/>
      <w:lang w:eastAsia="en-US"/>
    </w:rPr>
  </w:style>
  <w:style w:type="paragraph" w:customStyle="1" w:styleId="31240">
    <w:name w:val="表内文字小3124"/>
    <w:basedOn w:val="a"/>
    <w:pPr>
      <w:jc w:val="center"/>
    </w:pPr>
    <w:rPr>
      <w:rFonts w:ascii="宋体" w:hAnsi="Times" w:cs="宋体"/>
      <w:bCs/>
      <w:color w:val="003366"/>
      <w:szCs w:val="20"/>
    </w:rPr>
  </w:style>
  <w:style w:type="paragraph" w:customStyle="1" w:styleId="13e">
    <w:name w:val="正文斜体13"/>
    <w:basedOn w:val="afff7"/>
    <w:next w:val="afff7"/>
    <w:rPr>
      <w:rFonts w:hAnsi="宋体"/>
      <w:b w:val="0"/>
      <w:i/>
      <w:iCs/>
      <w:spacing w:val="0"/>
      <w:szCs w:val="24"/>
    </w:rPr>
  </w:style>
  <w:style w:type="paragraph" w:customStyle="1" w:styleId="332">
    <w:name w:val="正文格式33"/>
    <w:basedOn w:val="a"/>
    <w:pPr>
      <w:ind w:firstLine="482"/>
    </w:pPr>
    <w:rPr>
      <w:rFonts w:ascii="宋体" w:hAnsi="宋体"/>
    </w:rPr>
  </w:style>
  <w:style w:type="paragraph" w:customStyle="1" w:styleId="6211">
    <w:name w:val="表格内字体621"/>
    <w:basedOn w:val="afff7"/>
    <w:next w:val="afff7"/>
    <w:pPr>
      <w:spacing w:line="240" w:lineRule="auto"/>
      <w:ind w:firstLine="0"/>
      <w:jc w:val="center"/>
    </w:pPr>
    <w:rPr>
      <w:rFonts w:hAnsi="宋体"/>
      <w:b w:val="0"/>
      <w:spacing w:val="0"/>
      <w:sz w:val="21"/>
      <w:szCs w:val="24"/>
    </w:rPr>
  </w:style>
  <w:style w:type="paragraph" w:customStyle="1" w:styleId="affffffffe">
    <w:name w:val="正文王"/>
    <w:basedOn w:val="af4"/>
    <w:pPr>
      <w:spacing w:line="440" w:lineRule="exact"/>
    </w:pPr>
    <w:rPr>
      <w:rFonts w:ascii="Arial" w:hAnsi="Arial"/>
      <w:kern w:val="0"/>
      <w:sz w:val="24"/>
    </w:rPr>
  </w:style>
  <w:style w:type="paragraph" w:customStyle="1" w:styleId="CharCharCharCharCharCharChar24">
    <w:name w:val="Char Char Char Char Char Char Char24"/>
    <w:basedOn w:val="a"/>
  </w:style>
  <w:style w:type="paragraph" w:customStyle="1" w:styleId="ParaCharCharCharChar">
    <w:name w:val="默认段落字体 Para Char Char Char Char"/>
    <w:basedOn w:val="a"/>
    <w:rPr>
      <w:szCs w:val="21"/>
    </w:rPr>
  </w:style>
  <w:style w:type="paragraph" w:customStyle="1" w:styleId="11118">
    <w:name w:val="正文.1111"/>
    <w:basedOn w:val="16"/>
    <w:pPr>
      <w:autoSpaceDE w:val="0"/>
      <w:autoSpaceDN w:val="0"/>
    </w:pPr>
    <w:rPr>
      <w:rFonts w:ascii="Times New Roman;Symbol;Arial;婼" w:eastAsia="Times New Roman;Symbol;Arial;婼" w:hAnsi="Times New Roman"/>
      <w:sz w:val="21"/>
      <w:szCs w:val="21"/>
    </w:rPr>
  </w:style>
  <w:style w:type="paragraph" w:customStyle="1" w:styleId="31e">
    <w:name w:val="表内文字小31"/>
    <w:basedOn w:val="a"/>
    <w:pPr>
      <w:jc w:val="center"/>
    </w:pPr>
    <w:rPr>
      <w:rFonts w:ascii="宋体" w:hAnsi="Times" w:cs="宋体"/>
      <w:bCs/>
      <w:color w:val="003366"/>
      <w:szCs w:val="20"/>
    </w:rPr>
  </w:style>
  <w:style w:type="paragraph" w:customStyle="1" w:styleId="ParaCharCharCharChar511">
    <w:name w:val="默认段落字体 Para Char Char Char Char511"/>
    <w:basedOn w:val="a"/>
  </w:style>
  <w:style w:type="paragraph" w:customStyle="1" w:styleId="346">
    <w:name w:val="表中文字34"/>
    <w:basedOn w:val="a"/>
    <w:pPr>
      <w:widowControl/>
      <w:spacing w:line="240" w:lineRule="atLeast"/>
      <w:ind w:leftChars="-10" w:left="-24" w:rightChars="-20" w:right="-48"/>
      <w:jc w:val="center"/>
    </w:pPr>
    <w:rPr>
      <w:rFonts w:ascii="宋体"/>
      <w:kern w:val="0"/>
      <w:szCs w:val="21"/>
    </w:rPr>
  </w:style>
  <w:style w:type="paragraph" w:customStyle="1" w:styleId="CharChar2CharCharCharChar12">
    <w:name w:val="Char Char2 Char Char Char Char12"/>
    <w:basedOn w:val="a"/>
    <w:semiHidden/>
  </w:style>
  <w:style w:type="paragraph" w:customStyle="1" w:styleId="11119">
    <w:name w:val="表格内字体1111"/>
    <w:basedOn w:val="afff7"/>
    <w:pPr>
      <w:spacing w:line="240" w:lineRule="auto"/>
      <w:ind w:firstLine="0"/>
      <w:jc w:val="center"/>
    </w:pPr>
    <w:rPr>
      <w:rFonts w:hAnsi="Calibri" w:cs="宋体"/>
      <w:b w:val="0"/>
      <w:spacing w:val="0"/>
      <w:sz w:val="21"/>
    </w:rPr>
  </w:style>
  <w:style w:type="paragraph" w:customStyle="1" w:styleId="5330">
    <w:name w:val="表文字533"/>
    <w:basedOn w:val="a"/>
    <w:pPr>
      <w:jc w:val="left"/>
      <w:textAlignment w:val="baseline"/>
    </w:pPr>
    <w:rPr>
      <w:rFonts w:ascii="宋体"/>
      <w:kern w:val="0"/>
      <w:szCs w:val="20"/>
    </w:rPr>
  </w:style>
  <w:style w:type="paragraph" w:customStyle="1" w:styleId="Char470">
    <w:name w:val="Char47"/>
    <w:basedOn w:val="a"/>
    <w:pPr>
      <w:ind w:left="-48"/>
    </w:pPr>
  </w:style>
  <w:style w:type="paragraph" w:customStyle="1" w:styleId="Default12">
    <w:name w:val="Default12"/>
    <w:basedOn w:val="16"/>
    <w:pPr>
      <w:autoSpaceDE w:val="0"/>
      <w:autoSpaceDN w:val="0"/>
    </w:pPr>
    <w:rPr>
      <w:rFonts w:ascii="宋体" w:hAnsi="Times New Roman"/>
      <w:color w:val="000000"/>
      <w:sz w:val="24"/>
    </w:rPr>
  </w:style>
  <w:style w:type="paragraph" w:customStyle="1" w:styleId="11f3">
    <w:name w:val="正文格式＝11"/>
    <w:basedOn w:val="afff7"/>
    <w:next w:val="afff7"/>
    <w:semiHidden/>
    <w:rPr>
      <w:rFonts w:hAnsi="宋体"/>
      <w:b w:val="0"/>
      <w:spacing w:val="0"/>
      <w:szCs w:val="24"/>
    </w:rPr>
  </w:style>
  <w:style w:type="paragraph" w:customStyle="1" w:styleId="ParaChar511">
    <w:name w:val="默认段落字体 Para Char511"/>
    <w:basedOn w:val="a"/>
    <w:next w:val="a"/>
    <w:pPr>
      <w:spacing w:line="480" w:lineRule="exact"/>
      <w:ind w:firstLineChars="200" w:firstLine="200"/>
      <w:jc w:val="left"/>
    </w:pPr>
    <w:rPr>
      <w:rFonts w:ascii="宋体" w:eastAsia="汉鼎简书宋" w:hAnsi="宋体" w:cs="宋体"/>
      <w:sz w:val="28"/>
    </w:rPr>
  </w:style>
  <w:style w:type="paragraph" w:customStyle="1" w:styleId="5127">
    <w:name w:val="表内宋5中12"/>
    <w:basedOn w:val="a"/>
    <w:pPr>
      <w:jc w:val="center"/>
      <w:textAlignment w:val="baseline"/>
    </w:pPr>
    <w:rPr>
      <w:rFonts w:ascii="宋体" w:hAnsi="宋体" w:cs="宋体"/>
      <w:kern w:val="0"/>
      <w:szCs w:val="20"/>
    </w:rPr>
  </w:style>
  <w:style w:type="paragraph" w:customStyle="1" w:styleId="5f2">
    <w:name w:val="附件5"/>
    <w:basedOn w:val="1"/>
    <w:next w:val="afff7"/>
    <w:pPr>
      <w:tabs>
        <w:tab w:val="clear" w:pos="480"/>
        <w:tab w:val="left" w:pos="1566"/>
      </w:tabs>
      <w:spacing w:after="210"/>
      <w:jc w:val="left"/>
    </w:pPr>
    <w:rPr>
      <w:rFonts w:ascii="黑体" w:eastAsia="黑体"/>
      <w:b w:val="0"/>
      <w:bCs w:val="0"/>
      <w:sz w:val="32"/>
      <w:szCs w:val="32"/>
    </w:rPr>
  </w:style>
  <w:style w:type="paragraph" w:customStyle="1" w:styleId="2315">
    <w:name w:val="正文231"/>
    <w:basedOn w:val="16"/>
    <w:semiHidden/>
    <w:pPr>
      <w:spacing w:line="480" w:lineRule="atLeast"/>
      <w:jc w:val="center"/>
    </w:pPr>
    <w:rPr>
      <w:rFonts w:ascii="宋体" w:hAnsi="Times New Roman"/>
      <w:snapToGrid w:val="0"/>
      <w:spacing w:val="6"/>
      <w:sz w:val="21"/>
    </w:rPr>
  </w:style>
  <w:style w:type="paragraph" w:customStyle="1" w:styleId="211113">
    <w:name w:val="正文格式21111"/>
    <w:basedOn w:val="a"/>
    <w:pPr>
      <w:ind w:firstLine="482"/>
    </w:pPr>
    <w:rPr>
      <w:rFonts w:ascii="宋体" w:hAnsi="宋体"/>
    </w:rPr>
  </w:style>
  <w:style w:type="paragraph" w:customStyle="1" w:styleId="732">
    <w:name w:val="正文格式＝73"/>
    <w:basedOn w:val="afff7"/>
    <w:next w:val="afff7"/>
    <w:semiHidden/>
    <w:rPr>
      <w:rFonts w:hAnsi="宋体"/>
      <w:b w:val="0"/>
      <w:spacing w:val="0"/>
      <w:szCs w:val="24"/>
    </w:rPr>
  </w:style>
  <w:style w:type="paragraph" w:customStyle="1" w:styleId="CharCharCharChar1CharCharChar10">
    <w:name w:val="Char Char Char Char1 Char Char Char10"/>
    <w:basedOn w:val="a"/>
    <w:pPr>
      <w:widowControl/>
      <w:spacing w:after="160" w:line="240" w:lineRule="exact"/>
      <w:jc w:val="left"/>
    </w:pPr>
    <w:rPr>
      <w:rFonts w:ascii="Verdana" w:hAnsi="Verdana"/>
      <w:kern w:val="0"/>
      <w:sz w:val="20"/>
      <w:szCs w:val="20"/>
      <w:lang w:eastAsia="en-US"/>
    </w:rPr>
  </w:style>
  <w:style w:type="paragraph" w:customStyle="1" w:styleId="23-47111">
    <w:name w:val="23-47表名111"/>
    <w:basedOn w:val="a"/>
    <w:pPr>
      <w:spacing w:afterLines="50" w:line="440" w:lineRule="exact"/>
      <w:jc w:val="center"/>
    </w:pPr>
    <w:rPr>
      <w:rFonts w:ascii="宋体" w:hAnsi="宋体"/>
      <w:b/>
    </w:rPr>
  </w:style>
  <w:style w:type="paragraph" w:customStyle="1" w:styleId="Char730">
    <w:name w:val="Char73"/>
    <w:basedOn w:val="a"/>
    <w:pPr>
      <w:ind w:left="-48"/>
    </w:pPr>
  </w:style>
  <w:style w:type="paragraph" w:customStyle="1" w:styleId="CharCharCharCharCharCharChar219">
    <w:name w:val="Char Char Char Char Char Char Char219"/>
    <w:basedOn w:val="a"/>
  </w:style>
  <w:style w:type="paragraph" w:customStyle="1" w:styleId="51133">
    <w:name w:val="表文字5113"/>
    <w:basedOn w:val="a"/>
    <w:pPr>
      <w:jc w:val="left"/>
      <w:textAlignment w:val="baseline"/>
    </w:pPr>
    <w:rPr>
      <w:rFonts w:ascii="宋体"/>
      <w:kern w:val="0"/>
      <w:szCs w:val="20"/>
    </w:rPr>
  </w:style>
  <w:style w:type="paragraph" w:customStyle="1" w:styleId="099213">
    <w:name w:val="首行缩进:  0.99 厘米 + 首行缩进:  2 字符13"/>
    <w:basedOn w:val="a"/>
    <w:pPr>
      <w:widowControl/>
      <w:topLinePunct/>
      <w:spacing w:line="480" w:lineRule="exact"/>
      <w:ind w:firstLineChars="200" w:firstLine="420"/>
      <w:jc w:val="center"/>
    </w:pPr>
    <w:rPr>
      <w:rFonts w:ascii="宋体" w:cs="宋体"/>
      <w:color w:val="FF0000"/>
      <w:kern w:val="0"/>
      <w:szCs w:val="21"/>
    </w:rPr>
  </w:style>
  <w:style w:type="paragraph" w:customStyle="1" w:styleId="Char13121">
    <w:name w:val="Char1312"/>
    <w:basedOn w:val="a"/>
    <w:pPr>
      <w:ind w:left="-48"/>
    </w:pPr>
  </w:style>
  <w:style w:type="paragraph" w:customStyle="1" w:styleId="CharCharCharChar1CharCharChar5">
    <w:name w:val="Char Char Char Char1 Char Char Char5"/>
    <w:basedOn w:val="a"/>
    <w:pPr>
      <w:widowControl/>
      <w:spacing w:after="160" w:line="240" w:lineRule="exact"/>
      <w:jc w:val="left"/>
    </w:pPr>
    <w:rPr>
      <w:rFonts w:ascii="Verdana" w:hAnsi="Verdana"/>
      <w:kern w:val="0"/>
      <w:sz w:val="20"/>
      <w:szCs w:val="20"/>
      <w:lang w:eastAsia="en-US"/>
    </w:rPr>
  </w:style>
  <w:style w:type="paragraph" w:customStyle="1" w:styleId="9120">
    <w:name w:val="正文格式912"/>
    <w:basedOn w:val="a"/>
    <w:pPr>
      <w:ind w:firstLine="482"/>
    </w:pPr>
    <w:rPr>
      <w:rFonts w:ascii="宋体" w:hAnsi="宋体"/>
    </w:rPr>
  </w:style>
  <w:style w:type="paragraph" w:customStyle="1" w:styleId="31341">
    <w:name w:val="表题3134"/>
    <w:basedOn w:val="af1"/>
    <w:pPr>
      <w:tabs>
        <w:tab w:val="left" w:pos="4305"/>
      </w:tabs>
      <w:spacing w:line="240" w:lineRule="auto"/>
      <w:ind w:firstLineChars="0" w:firstLine="0"/>
      <w:jc w:val="center"/>
      <w:textAlignment w:val="auto"/>
    </w:pPr>
    <w:rPr>
      <w:rFonts w:ascii="宋体" w:eastAsia="宋体" w:hAnsi="宋体"/>
      <w:color w:val="auto"/>
      <w:sz w:val="24"/>
    </w:rPr>
  </w:style>
  <w:style w:type="paragraph" w:customStyle="1" w:styleId="ParaCharCharCharChar513">
    <w:name w:val="默认段落字体 Para Char Char Char Char513"/>
    <w:basedOn w:val="a"/>
  </w:style>
  <w:style w:type="paragraph" w:customStyle="1" w:styleId="5231">
    <w:name w:val="表内523"/>
    <w:basedOn w:val="a"/>
    <w:pPr>
      <w:spacing w:line="300" w:lineRule="auto"/>
      <w:jc w:val="left"/>
    </w:pPr>
    <w:rPr>
      <w:rFonts w:ascii="宋体"/>
      <w:sz w:val="18"/>
      <w:szCs w:val="20"/>
    </w:rPr>
  </w:style>
  <w:style w:type="paragraph" w:customStyle="1" w:styleId="21f">
    <w:name w:val="标准21"/>
    <w:basedOn w:val="a"/>
    <w:pPr>
      <w:spacing w:before="120" w:line="336" w:lineRule="auto"/>
      <w:jc w:val="center"/>
      <w:textAlignment w:val="baseline"/>
    </w:pPr>
    <w:rPr>
      <w:rFonts w:ascii="黑体" w:eastAsia="黑体"/>
      <w:szCs w:val="20"/>
    </w:rPr>
  </w:style>
  <w:style w:type="paragraph" w:customStyle="1" w:styleId="ParaCharCharCharChar111">
    <w:name w:val="默认段落字体 Para Char Char Char Char111"/>
    <w:basedOn w:val="a"/>
  </w:style>
  <w:style w:type="paragraph" w:customStyle="1" w:styleId="xl50">
    <w:name w:val="xl50"/>
    <w:basedOn w:val="a"/>
    <w:pPr>
      <w:widowControl/>
      <w:pBdr>
        <w:top w:val="single" w:sz="4" w:space="0" w:color="auto"/>
        <w:right w:val="single" w:sz="4" w:space="0" w:color="auto"/>
      </w:pBdr>
      <w:spacing w:before="100" w:beforeAutospacing="1" w:after="100" w:afterAutospacing="1"/>
      <w:jc w:val="center"/>
    </w:pPr>
    <w:rPr>
      <w:kern w:val="0"/>
      <w:sz w:val="20"/>
      <w:szCs w:val="20"/>
    </w:rPr>
  </w:style>
  <w:style w:type="paragraph" w:customStyle="1" w:styleId="Char390">
    <w:name w:val="Char39"/>
    <w:basedOn w:val="a"/>
    <w:pPr>
      <w:spacing w:beforeLines="50"/>
    </w:pPr>
    <w:rPr>
      <w:rFonts w:ascii="黑体" w:eastAsia="黑体"/>
      <w:sz w:val="32"/>
      <w:szCs w:val="32"/>
    </w:rPr>
  </w:style>
  <w:style w:type="paragraph" w:customStyle="1" w:styleId="3fb">
    <w:name w:val="表格内字体3"/>
    <w:basedOn w:val="afff7"/>
    <w:next w:val="afff7"/>
    <w:pPr>
      <w:spacing w:line="240" w:lineRule="auto"/>
      <w:ind w:firstLine="0"/>
      <w:jc w:val="center"/>
    </w:pPr>
    <w:rPr>
      <w:rFonts w:hAnsi="宋体"/>
      <w:b w:val="0"/>
      <w:spacing w:val="0"/>
      <w:sz w:val="21"/>
      <w:szCs w:val="24"/>
    </w:rPr>
  </w:style>
  <w:style w:type="paragraph" w:customStyle="1" w:styleId="BodyText21">
    <w:name w:val="Body Text 21"/>
    <w:basedOn w:val="a"/>
    <w:pPr>
      <w:textAlignment w:val="baseline"/>
    </w:pPr>
    <w:rPr>
      <w:rFonts w:eastAsia="仿宋体"/>
      <w:szCs w:val="20"/>
    </w:rPr>
  </w:style>
  <w:style w:type="paragraph" w:customStyle="1" w:styleId="236">
    <w:name w:val="表23"/>
    <w:basedOn w:val="a"/>
    <w:pPr>
      <w:jc w:val="center"/>
    </w:pPr>
    <w:rPr>
      <w:rFonts w:eastAsia="仿宋_GB2312"/>
    </w:rPr>
  </w:style>
  <w:style w:type="paragraph" w:customStyle="1" w:styleId="CharCharCharCharCharChar1Char1CharCharCharCharCharChar1">
    <w:name w:val="Char Char Char Char Char Char1 Char1 Char Char Char Char Char Char1"/>
    <w:basedOn w:val="a"/>
  </w:style>
  <w:style w:type="paragraph" w:customStyle="1" w:styleId="ParaChar2111">
    <w:name w:val="默认段落字体 Para Char2111"/>
    <w:basedOn w:val="a"/>
    <w:next w:val="a"/>
    <w:pPr>
      <w:spacing w:line="480" w:lineRule="exact"/>
      <w:ind w:firstLineChars="200" w:firstLine="200"/>
      <w:jc w:val="left"/>
    </w:pPr>
    <w:rPr>
      <w:rFonts w:ascii="宋体" w:eastAsia="汉鼎简书宋" w:hAnsi="宋体" w:cs="宋体"/>
      <w:sz w:val="28"/>
    </w:rPr>
  </w:style>
  <w:style w:type="paragraph" w:customStyle="1" w:styleId="3150">
    <w:name w:val="表内文字小315"/>
    <w:basedOn w:val="a"/>
    <w:pPr>
      <w:jc w:val="center"/>
    </w:pPr>
    <w:rPr>
      <w:rFonts w:ascii="宋体" w:hAnsi="Times" w:cs="宋体"/>
      <w:bCs/>
      <w:color w:val="003366"/>
      <w:szCs w:val="20"/>
    </w:rPr>
  </w:style>
  <w:style w:type="paragraph" w:customStyle="1" w:styleId="21f0">
    <w:name w:val="表格内容21"/>
    <w:basedOn w:val="16"/>
    <w:pPr>
      <w:jc w:val="center"/>
    </w:pPr>
    <w:rPr>
      <w:rFonts w:ascii="Times New Roman" w:hAnsi="Times New Roman"/>
      <w:kern w:val="2"/>
      <w:sz w:val="21"/>
      <w:szCs w:val="21"/>
    </w:rPr>
  </w:style>
  <w:style w:type="paragraph" w:customStyle="1" w:styleId="1139">
    <w:name w:val="正文修改113"/>
    <w:basedOn w:val="affff4"/>
    <w:rPr>
      <w:rFonts w:hAnsi="宋体"/>
      <w:color w:val="000000"/>
    </w:rPr>
  </w:style>
  <w:style w:type="paragraph" w:customStyle="1" w:styleId="afffffffff">
    <w:name w:val="表蕊"/>
    <w:basedOn w:val="a"/>
    <w:pPr>
      <w:spacing w:line="280" w:lineRule="atLeast"/>
      <w:jc w:val="left"/>
    </w:pPr>
    <w:rPr>
      <w:rFonts w:ascii="宋体"/>
      <w:spacing w:val="-10"/>
      <w:szCs w:val="20"/>
    </w:rPr>
  </w:style>
  <w:style w:type="paragraph" w:customStyle="1" w:styleId="641">
    <w:name w:val="表格内字体64"/>
    <w:basedOn w:val="afff7"/>
    <w:next w:val="afff7"/>
    <w:pPr>
      <w:spacing w:line="240" w:lineRule="auto"/>
      <w:ind w:firstLine="0"/>
      <w:jc w:val="center"/>
    </w:pPr>
    <w:rPr>
      <w:rFonts w:hAnsi="宋体"/>
      <w:b w:val="0"/>
      <w:spacing w:val="0"/>
      <w:sz w:val="21"/>
      <w:szCs w:val="24"/>
    </w:rPr>
  </w:style>
  <w:style w:type="paragraph" w:customStyle="1" w:styleId="CharCharCharCharCharCharChar2111">
    <w:name w:val="Char Char Char Char Char Char Char2111"/>
    <w:basedOn w:val="a"/>
  </w:style>
  <w:style w:type="paragraph" w:customStyle="1" w:styleId="31210">
    <w:name w:val="表题3121"/>
    <w:basedOn w:val="af1"/>
    <w:pPr>
      <w:tabs>
        <w:tab w:val="left" w:pos="4305"/>
      </w:tabs>
      <w:spacing w:line="240" w:lineRule="auto"/>
      <w:ind w:firstLineChars="0" w:firstLine="0"/>
      <w:jc w:val="center"/>
      <w:textAlignment w:val="auto"/>
    </w:pPr>
    <w:rPr>
      <w:rFonts w:ascii="宋体" w:eastAsia="宋体" w:hAnsi="宋体"/>
      <w:color w:val="auto"/>
      <w:sz w:val="24"/>
    </w:rPr>
  </w:style>
  <w:style w:type="paragraph" w:customStyle="1" w:styleId="5218">
    <w:name w:val="表内宋521"/>
    <w:basedOn w:val="5a"/>
    <w:semiHidden/>
    <w:pPr>
      <w:widowControl/>
      <w:autoSpaceDE w:val="0"/>
      <w:autoSpaceDN w:val="0"/>
      <w:jc w:val="left"/>
      <w:textAlignment w:val="auto"/>
    </w:pPr>
    <w:rPr>
      <w:color w:val="auto"/>
      <w:w w:val="90"/>
    </w:rPr>
  </w:style>
  <w:style w:type="paragraph" w:customStyle="1" w:styleId="41118">
    <w:name w:val="黑体三号4111"/>
    <w:basedOn w:val="afff7"/>
    <w:pPr>
      <w:jc w:val="center"/>
    </w:pPr>
    <w:rPr>
      <w:rFonts w:ascii="黑体" w:eastAsia="黑体" w:hAnsi="宋体" w:cs="宋体"/>
      <w:bCs/>
      <w:spacing w:val="0"/>
      <w:sz w:val="32"/>
    </w:rPr>
  </w:style>
  <w:style w:type="paragraph" w:customStyle="1" w:styleId="CharChar2CharCharCharChar5">
    <w:name w:val="Char Char2 Char Char Char Char5"/>
    <w:basedOn w:val="a"/>
    <w:semiHidden/>
  </w:style>
  <w:style w:type="paragraph" w:customStyle="1" w:styleId="1318">
    <w:name w:val="样式131"/>
    <w:basedOn w:val="313"/>
    <w:qFormat/>
    <w:pPr>
      <w:spacing w:line="240" w:lineRule="auto"/>
      <w:ind w:firstLine="0"/>
      <w:jc w:val="center"/>
    </w:pPr>
    <w:rPr>
      <w:rFonts w:cs="Times New Roman"/>
      <w:b/>
      <w:color w:val="auto"/>
      <w:szCs w:val="20"/>
    </w:rPr>
  </w:style>
  <w:style w:type="paragraph" w:customStyle="1" w:styleId="9CharCharChar7">
    <w:name w:val="9 Char Char Char7"/>
    <w:basedOn w:val="a"/>
    <w:pPr>
      <w:spacing w:line="240" w:lineRule="exact"/>
      <w:ind w:firstLineChars="200" w:firstLine="200"/>
    </w:pPr>
    <w:rPr>
      <w:sz w:val="28"/>
      <w:szCs w:val="28"/>
    </w:rPr>
  </w:style>
  <w:style w:type="paragraph" w:customStyle="1" w:styleId="12f0">
    <w:name w:val="正文.12"/>
    <w:basedOn w:val="16"/>
    <w:pPr>
      <w:autoSpaceDE w:val="0"/>
      <w:autoSpaceDN w:val="0"/>
    </w:pPr>
    <w:rPr>
      <w:rFonts w:ascii="Times New Roman;Symbol;Arial;婼" w:eastAsia="Times New Roman;Symbol;Arial;婼" w:hAnsi="Times New Roman"/>
      <w:sz w:val="21"/>
      <w:szCs w:val="21"/>
    </w:rPr>
  </w:style>
  <w:style w:type="paragraph" w:customStyle="1" w:styleId="21122">
    <w:name w:val="图题2112"/>
    <w:basedOn w:val="afff7"/>
    <w:next w:val="afff7"/>
    <w:pPr>
      <w:ind w:firstLine="0"/>
      <w:jc w:val="center"/>
    </w:pPr>
    <w:rPr>
      <w:rFonts w:ascii="黑体" w:eastAsia="黑体" w:hAnsi="宋体" w:cs="宋体"/>
      <w:bCs/>
      <w:spacing w:val="0"/>
      <w:szCs w:val="24"/>
    </w:rPr>
  </w:style>
  <w:style w:type="paragraph" w:customStyle="1" w:styleId="326">
    <w:name w:val="表32"/>
    <w:basedOn w:val="a"/>
    <w:pPr>
      <w:jc w:val="center"/>
    </w:pPr>
    <w:rPr>
      <w:rFonts w:eastAsia="仿宋_GB2312"/>
    </w:rPr>
  </w:style>
  <w:style w:type="paragraph" w:customStyle="1" w:styleId="afffffffff0">
    <w:name w:val="燕儿正文"/>
    <w:basedOn w:val="a"/>
    <w:semiHidden/>
    <w:pPr>
      <w:pBdr>
        <w:top w:val="single" w:sz="4" w:space="1" w:color="auto"/>
      </w:pBdr>
      <w:spacing w:line="480" w:lineRule="exact"/>
      <w:ind w:firstLineChars="200" w:firstLine="480"/>
      <w:jc w:val="left"/>
      <w:textAlignment w:val="baseline"/>
    </w:pPr>
    <w:rPr>
      <w:kern w:val="0"/>
      <w:szCs w:val="20"/>
    </w:rPr>
  </w:style>
  <w:style w:type="paragraph" w:customStyle="1" w:styleId="5219">
    <w:name w:val="图题521"/>
    <w:basedOn w:val="afff7"/>
    <w:next w:val="afff7"/>
    <w:pPr>
      <w:ind w:firstLine="0"/>
      <w:jc w:val="center"/>
    </w:pPr>
    <w:rPr>
      <w:rFonts w:ascii="黑体" w:eastAsia="黑体" w:hAnsi="宋体" w:cs="宋体"/>
      <w:bCs/>
      <w:spacing w:val="0"/>
      <w:szCs w:val="24"/>
    </w:rPr>
  </w:style>
  <w:style w:type="paragraph" w:customStyle="1" w:styleId="1141">
    <w:name w:val="表题114"/>
    <w:basedOn w:val="a7"/>
    <w:qFormat/>
    <w:pPr>
      <w:tabs>
        <w:tab w:val="clear" w:pos="7380"/>
      </w:tabs>
      <w:overflowPunct/>
      <w:spacing w:before="0" w:afterLines="0"/>
      <w:jc w:val="center"/>
    </w:pPr>
    <w:rPr>
      <w:rFonts w:ascii="黑体"/>
      <w:sz w:val="24"/>
      <w:szCs w:val="24"/>
    </w:rPr>
  </w:style>
  <w:style w:type="paragraph" w:customStyle="1" w:styleId="5223">
    <w:name w:val="表文字522"/>
    <w:basedOn w:val="a"/>
    <w:pPr>
      <w:jc w:val="left"/>
      <w:textAlignment w:val="baseline"/>
    </w:pPr>
    <w:rPr>
      <w:rFonts w:ascii="宋体"/>
      <w:kern w:val="0"/>
      <w:szCs w:val="20"/>
    </w:rPr>
  </w:style>
  <w:style w:type="paragraph" w:customStyle="1" w:styleId="4f3">
    <w:name w:val="样式 正文缩进 + 宋体 黑色4"/>
    <w:basedOn w:val="a6"/>
    <w:pPr>
      <w:adjustRightInd/>
      <w:snapToGrid/>
      <w:spacing w:line="360" w:lineRule="auto"/>
      <w:jc w:val="left"/>
    </w:pPr>
    <w:rPr>
      <w:rFonts w:hAnsi="宋体"/>
      <w:color w:val="000000"/>
      <w:sz w:val="24"/>
      <w:szCs w:val="24"/>
    </w:rPr>
  </w:style>
  <w:style w:type="paragraph" w:customStyle="1" w:styleId="1322">
    <w:name w:val="样式132"/>
    <w:basedOn w:val="313"/>
    <w:qFormat/>
    <w:pPr>
      <w:spacing w:line="240" w:lineRule="auto"/>
      <w:ind w:firstLine="0"/>
      <w:jc w:val="center"/>
    </w:pPr>
    <w:rPr>
      <w:rFonts w:cs="Times New Roman"/>
      <w:b/>
      <w:color w:val="auto"/>
      <w:szCs w:val="20"/>
    </w:rPr>
  </w:style>
  <w:style w:type="paragraph" w:customStyle="1" w:styleId="511113">
    <w:name w:val="表内宋511113"/>
    <w:basedOn w:val="aff2"/>
    <w:pPr>
      <w:spacing w:before="0" w:beforeAutospacing="0" w:after="0" w:afterAutospacing="0"/>
      <w:jc w:val="both"/>
    </w:pPr>
    <w:rPr>
      <w:rFonts w:cs="宋体"/>
      <w:color w:val="000000"/>
      <w:sz w:val="21"/>
      <w:szCs w:val="24"/>
    </w:rPr>
  </w:style>
  <w:style w:type="paragraph" w:customStyle="1" w:styleId="51115">
    <w:name w:val="表中文字5111"/>
    <w:basedOn w:val="a"/>
    <w:pPr>
      <w:widowControl/>
      <w:spacing w:line="240" w:lineRule="atLeast"/>
      <w:ind w:leftChars="-10" w:left="-24" w:rightChars="-20" w:right="-48"/>
      <w:jc w:val="center"/>
    </w:pPr>
    <w:rPr>
      <w:rFonts w:ascii="宋体"/>
      <w:kern w:val="0"/>
      <w:szCs w:val="21"/>
    </w:rPr>
  </w:style>
  <w:style w:type="paragraph" w:customStyle="1" w:styleId="6130">
    <w:name w:val="表格内字体613"/>
    <w:basedOn w:val="afff7"/>
    <w:next w:val="afff7"/>
    <w:pPr>
      <w:spacing w:line="240" w:lineRule="auto"/>
      <w:ind w:firstLine="0"/>
      <w:jc w:val="center"/>
    </w:pPr>
    <w:rPr>
      <w:rFonts w:hAnsi="宋体"/>
      <w:b w:val="0"/>
      <w:spacing w:val="0"/>
      <w:sz w:val="21"/>
      <w:szCs w:val="24"/>
    </w:rPr>
  </w:style>
  <w:style w:type="paragraph" w:customStyle="1" w:styleId="21f1">
    <w:name w:val="封面标准文稿编辑信息21"/>
    <w:basedOn w:val="16"/>
    <w:pPr>
      <w:spacing w:before="180" w:line="180" w:lineRule="exact"/>
      <w:jc w:val="center"/>
    </w:pPr>
    <w:rPr>
      <w:rFonts w:ascii="宋体" w:hAnsi="Times New Roman"/>
      <w:sz w:val="21"/>
    </w:rPr>
  </w:style>
  <w:style w:type="paragraph" w:customStyle="1" w:styleId="1611">
    <w:name w:val="表题1611"/>
    <w:basedOn w:val="a7"/>
    <w:qFormat/>
    <w:pPr>
      <w:tabs>
        <w:tab w:val="clear" w:pos="7380"/>
      </w:tabs>
      <w:overflowPunct/>
      <w:spacing w:before="0" w:afterLines="0"/>
      <w:jc w:val="center"/>
    </w:pPr>
    <w:rPr>
      <w:rFonts w:ascii="黑体"/>
      <w:b/>
      <w:sz w:val="24"/>
      <w:szCs w:val="24"/>
    </w:rPr>
  </w:style>
  <w:style w:type="paragraph" w:customStyle="1" w:styleId="2316">
    <w:name w:val="正文修改231"/>
    <w:basedOn w:val="affff4"/>
    <w:rPr>
      <w:rFonts w:hAnsi="宋体"/>
      <w:color w:val="000000"/>
    </w:rPr>
  </w:style>
  <w:style w:type="paragraph" w:customStyle="1" w:styleId="333">
    <w:name w:val="图题33"/>
    <w:basedOn w:val="afff7"/>
    <w:next w:val="afff7"/>
    <w:pPr>
      <w:ind w:firstLine="0"/>
      <w:jc w:val="center"/>
    </w:pPr>
    <w:rPr>
      <w:rFonts w:ascii="黑体" w:eastAsia="黑体" w:hAnsi="宋体" w:cs="宋体"/>
      <w:bCs/>
      <w:spacing w:val="0"/>
      <w:szCs w:val="24"/>
    </w:rPr>
  </w:style>
  <w:style w:type="paragraph" w:customStyle="1" w:styleId="112111">
    <w:name w:val="燕山正文112111"/>
    <w:basedOn w:val="a"/>
    <w:pPr>
      <w:tabs>
        <w:tab w:val="left" w:pos="4680"/>
      </w:tabs>
      <w:spacing w:line="480" w:lineRule="exact"/>
    </w:pPr>
    <w:rPr>
      <w:rFonts w:ascii="宋体" w:hAnsi="宋体" w:cs="宋体"/>
      <w:bCs/>
      <w:color w:val="000000"/>
    </w:rPr>
  </w:style>
  <w:style w:type="paragraph" w:customStyle="1" w:styleId="11330">
    <w:name w:val="燕山正文1133"/>
    <w:basedOn w:val="a"/>
    <w:pPr>
      <w:tabs>
        <w:tab w:val="left" w:pos="4680"/>
      </w:tabs>
      <w:ind w:firstLineChars="200" w:firstLine="480"/>
    </w:pPr>
    <w:rPr>
      <w:rFonts w:ascii="宋体" w:hAnsi="宋体" w:cs="宋体"/>
      <w:bCs/>
      <w:color w:val="000000"/>
      <w:kern w:val="0"/>
    </w:rPr>
  </w:style>
  <w:style w:type="paragraph" w:customStyle="1" w:styleId="xl59">
    <w:name w:val="xl59"/>
    <w:basedOn w:val="a"/>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Unicode MS" w:hAnsi="Arial Unicode MS"/>
      <w:kern w:val="0"/>
      <w:sz w:val="20"/>
      <w:szCs w:val="20"/>
    </w:rPr>
  </w:style>
  <w:style w:type="paragraph" w:customStyle="1" w:styleId="3129">
    <w:name w:val="表312"/>
    <w:basedOn w:val="a"/>
    <w:pPr>
      <w:jc w:val="center"/>
    </w:pPr>
    <w:rPr>
      <w:rFonts w:eastAsia="仿宋_GB2312"/>
    </w:rPr>
  </w:style>
  <w:style w:type="paragraph" w:customStyle="1" w:styleId="4134">
    <w:name w:val="图题413"/>
    <w:basedOn w:val="afff7"/>
    <w:next w:val="afff7"/>
    <w:pPr>
      <w:ind w:firstLine="0"/>
      <w:jc w:val="center"/>
    </w:pPr>
    <w:rPr>
      <w:rFonts w:ascii="黑体" w:eastAsia="黑体" w:hAnsi="宋体" w:cs="宋体"/>
      <w:bCs/>
      <w:spacing w:val="0"/>
      <w:szCs w:val="24"/>
    </w:rPr>
  </w:style>
  <w:style w:type="paragraph" w:customStyle="1" w:styleId="21130">
    <w:name w:val="表格内字体2113"/>
    <w:basedOn w:val="afff7"/>
    <w:next w:val="afff7"/>
    <w:pPr>
      <w:spacing w:line="240" w:lineRule="auto"/>
      <w:ind w:firstLine="0"/>
      <w:jc w:val="center"/>
    </w:pPr>
    <w:rPr>
      <w:rFonts w:hAnsi="宋体"/>
      <w:b w:val="0"/>
      <w:spacing w:val="0"/>
      <w:sz w:val="21"/>
      <w:szCs w:val="24"/>
    </w:rPr>
  </w:style>
  <w:style w:type="paragraph" w:customStyle="1" w:styleId="1441">
    <w:name w:val="表题1441"/>
    <w:basedOn w:val="a7"/>
    <w:qFormat/>
    <w:pPr>
      <w:tabs>
        <w:tab w:val="clear" w:pos="7380"/>
      </w:tabs>
      <w:overflowPunct/>
      <w:spacing w:before="0" w:afterLines="0"/>
      <w:jc w:val="center"/>
    </w:pPr>
    <w:rPr>
      <w:rFonts w:ascii="黑体"/>
      <w:b/>
      <w:sz w:val="24"/>
      <w:szCs w:val="24"/>
    </w:rPr>
  </w:style>
  <w:style w:type="paragraph" w:customStyle="1" w:styleId="5316">
    <w:name w:val="正文格式＝531"/>
    <w:basedOn w:val="afff7"/>
    <w:next w:val="afff7"/>
    <w:semiHidden/>
    <w:rPr>
      <w:rFonts w:hAnsi="宋体"/>
      <w:b w:val="0"/>
      <w:spacing w:val="0"/>
      <w:szCs w:val="24"/>
    </w:rPr>
  </w:style>
  <w:style w:type="paragraph" w:customStyle="1" w:styleId="41a">
    <w:name w:val="小4仿宋居中行1"/>
    <w:basedOn w:val="16"/>
    <w:pPr>
      <w:ind w:left="-573" w:right="-59" w:firstLine="494"/>
      <w:jc w:val="center"/>
    </w:pPr>
    <w:rPr>
      <w:rFonts w:ascii="Times New Roman" w:eastAsia="仿宋_GB2312" w:hAnsi="Times New Roman"/>
      <w:sz w:val="24"/>
    </w:rPr>
  </w:style>
  <w:style w:type="paragraph" w:customStyle="1" w:styleId="5224">
    <w:name w:val="表内宋5中22"/>
    <w:basedOn w:val="a"/>
    <w:pPr>
      <w:jc w:val="center"/>
      <w:textAlignment w:val="baseline"/>
    </w:pPr>
    <w:rPr>
      <w:rFonts w:ascii="宋体" w:hAnsi="宋体"/>
      <w:kern w:val="0"/>
      <w:szCs w:val="20"/>
    </w:rPr>
  </w:style>
  <w:style w:type="paragraph" w:customStyle="1" w:styleId="CharCharChar1CharCharCharCharCharCharCharCharCharCharCharCharCharCharCharChar">
    <w:name w:val="Char Char Char1 Char Char Char Char Char Char Char Char Char Char Char Char Char Char Char Char"/>
    <w:basedOn w:val="a"/>
    <w:pPr>
      <w:spacing w:line="240" w:lineRule="exact"/>
      <w:ind w:firstLineChars="200" w:firstLine="200"/>
    </w:pPr>
    <w:rPr>
      <w:sz w:val="28"/>
      <w:szCs w:val="28"/>
    </w:rPr>
  </w:style>
  <w:style w:type="paragraph" w:customStyle="1" w:styleId="2214">
    <w:name w:val="正文修改221"/>
    <w:basedOn w:val="affff4"/>
    <w:rPr>
      <w:rFonts w:hAnsi="宋体"/>
      <w:color w:val="000000"/>
    </w:rPr>
  </w:style>
  <w:style w:type="paragraph" w:customStyle="1" w:styleId="05">
    <w:name w:val="样式 表格标题 + 段后: 0.5 行"/>
    <w:basedOn w:val="a"/>
    <w:semiHidden/>
    <w:pPr>
      <w:pBdr>
        <w:top w:val="single" w:sz="4" w:space="1" w:color="auto"/>
      </w:pBdr>
      <w:spacing w:line="324" w:lineRule="auto"/>
      <w:jc w:val="center"/>
      <w:textAlignment w:val="baseline"/>
    </w:pPr>
    <w:rPr>
      <w:rFonts w:eastAsia="黑体" w:cs="宋体"/>
      <w:b/>
      <w:bCs/>
      <w:kern w:val="0"/>
      <w:szCs w:val="20"/>
    </w:rPr>
  </w:style>
  <w:style w:type="paragraph" w:customStyle="1" w:styleId="312120">
    <w:name w:val="样式 标题 3 + 段前: 12 磅12"/>
    <w:basedOn w:val="3"/>
    <w:pPr>
      <w:keepNext w:val="0"/>
      <w:keepLines w:val="0"/>
      <w:widowControl/>
      <w:autoSpaceDE w:val="0"/>
      <w:autoSpaceDN w:val="0"/>
    </w:pPr>
    <w:rPr>
      <w:rFonts w:ascii="黑体" w:eastAsia="黑体" w:hAnsi="宋体" w:cs="宋体"/>
      <w:b w:val="0"/>
      <w:bCs w:val="0"/>
      <w:color w:val="000000"/>
      <w:kern w:val="21"/>
      <w:sz w:val="24"/>
      <w:szCs w:val="20"/>
    </w:rPr>
  </w:style>
  <w:style w:type="paragraph" w:customStyle="1" w:styleId="050">
    <w:name w:val="样式 图表标题 + 段后: 0.5 行"/>
    <w:basedOn w:val="afffffffff1"/>
    <w:semiHidden/>
    <w:pPr>
      <w:pBdr>
        <w:top w:val="single" w:sz="4" w:space="1" w:color="auto"/>
      </w:pBdr>
      <w:adjustRightInd/>
      <w:snapToGrid/>
      <w:spacing w:afterLines="50" w:line="480" w:lineRule="exact"/>
      <w:textAlignment w:val="auto"/>
    </w:pPr>
    <w:rPr>
      <w:rFonts w:ascii="黑体" w:eastAsia="黑体" w:hAnsi="Times New Roman" w:cs="宋体"/>
      <w:bCs/>
      <w:kern w:val="2"/>
      <w:szCs w:val="24"/>
    </w:rPr>
  </w:style>
  <w:style w:type="paragraph" w:customStyle="1" w:styleId="afffffffff1">
    <w:name w:val="图表标题"/>
    <w:basedOn w:val="afffffffff2"/>
    <w:next w:val="afffffffff3"/>
    <w:uiPriority w:val="99"/>
    <w:pPr>
      <w:spacing w:line="240" w:lineRule="auto"/>
      <w:ind w:firstLine="0"/>
      <w:jc w:val="center"/>
      <w:textAlignment w:val="baseline"/>
    </w:pPr>
    <w:rPr>
      <w:rFonts w:ascii="Arial" w:hAnsi="Arial" w:cs="Arial"/>
      <w:b/>
    </w:rPr>
  </w:style>
  <w:style w:type="paragraph" w:customStyle="1" w:styleId="afffffffff2">
    <w:name w:val="报告"/>
    <w:basedOn w:val="a"/>
    <w:pPr>
      <w:ind w:firstLine="505"/>
      <w:textAlignment w:val="center"/>
    </w:pPr>
    <w:rPr>
      <w:rFonts w:ascii="TimesNewRoman" w:hAnsi="TimesNewRoman"/>
      <w:kern w:val="0"/>
      <w:szCs w:val="20"/>
    </w:rPr>
  </w:style>
  <w:style w:type="paragraph" w:customStyle="1" w:styleId="afffffffff3">
    <w:name w:val="报告表格"/>
    <w:basedOn w:val="a"/>
    <w:pPr>
      <w:autoSpaceDE w:val="0"/>
      <w:autoSpaceDN w:val="0"/>
      <w:spacing w:line="320" w:lineRule="exact"/>
      <w:jc w:val="left"/>
      <w:textAlignment w:val="bottom"/>
    </w:pPr>
    <w:rPr>
      <w:kern w:val="0"/>
      <w:szCs w:val="20"/>
    </w:rPr>
  </w:style>
  <w:style w:type="paragraph" w:customStyle="1" w:styleId="Char95">
    <w:name w:val="Char9"/>
    <w:basedOn w:val="a"/>
    <w:pPr>
      <w:ind w:left="-48"/>
    </w:pPr>
  </w:style>
  <w:style w:type="paragraph" w:customStyle="1" w:styleId="Char252">
    <w:name w:val="Char25"/>
    <w:basedOn w:val="a"/>
    <w:pPr>
      <w:spacing w:beforeLines="50"/>
    </w:pPr>
    <w:rPr>
      <w:rFonts w:ascii="黑体" w:eastAsia="黑体"/>
      <w:sz w:val="32"/>
      <w:szCs w:val="32"/>
    </w:rPr>
  </w:style>
  <w:style w:type="paragraph" w:customStyle="1" w:styleId="31510">
    <w:name w:val="表内文字小3151"/>
    <w:basedOn w:val="a"/>
    <w:pPr>
      <w:jc w:val="center"/>
    </w:pPr>
    <w:rPr>
      <w:rFonts w:ascii="宋体" w:hAnsi="Times" w:cs="宋体"/>
      <w:bCs/>
      <w:color w:val="003366"/>
      <w:szCs w:val="20"/>
    </w:rPr>
  </w:style>
  <w:style w:type="paragraph" w:customStyle="1" w:styleId="511130">
    <w:name w:val="表内宋51113"/>
    <w:basedOn w:val="aff2"/>
    <w:pPr>
      <w:spacing w:before="0" w:beforeAutospacing="0" w:after="0" w:afterAutospacing="0"/>
      <w:jc w:val="both"/>
    </w:pPr>
    <w:rPr>
      <w:rFonts w:cs="宋体"/>
      <w:color w:val="000000"/>
      <w:sz w:val="21"/>
      <w:szCs w:val="24"/>
    </w:rPr>
  </w:style>
  <w:style w:type="paragraph" w:customStyle="1" w:styleId="141111">
    <w:name w:val="表题141111"/>
    <w:basedOn w:val="a"/>
    <w:pPr>
      <w:widowControl/>
      <w:jc w:val="center"/>
    </w:pPr>
    <w:rPr>
      <w:rFonts w:ascii="黑体" w:eastAsia="黑体" w:hAnsi="宋体" w:cs="宋体"/>
      <w:kern w:val="0"/>
    </w:rPr>
  </w:style>
  <w:style w:type="paragraph" w:customStyle="1" w:styleId="545">
    <w:name w:val="样式 表内小5 + 黑体 加粗 倾斜 下划线4"/>
    <w:basedOn w:val="a"/>
    <w:pPr>
      <w:spacing w:line="300" w:lineRule="auto"/>
      <w:jc w:val="left"/>
    </w:pPr>
    <w:rPr>
      <w:rFonts w:ascii="黑体" w:eastAsia="黑体" w:hAnsi="黑体"/>
      <w:b/>
      <w:bCs/>
      <w:i/>
      <w:iCs/>
      <w:sz w:val="18"/>
      <w:u w:val="single"/>
    </w:rPr>
  </w:style>
  <w:style w:type="paragraph" w:customStyle="1" w:styleId="511210">
    <w:name w:val="表内宋51121"/>
    <w:basedOn w:val="aff2"/>
    <w:pPr>
      <w:spacing w:before="0" w:beforeAutospacing="0" w:after="0" w:afterAutospacing="0"/>
      <w:jc w:val="both"/>
    </w:pPr>
    <w:rPr>
      <w:rFonts w:cs="宋体"/>
      <w:color w:val="000000"/>
      <w:sz w:val="21"/>
      <w:szCs w:val="24"/>
    </w:rPr>
  </w:style>
  <w:style w:type="paragraph" w:customStyle="1" w:styleId="237">
    <w:name w:val="正文格式23"/>
    <w:basedOn w:val="a"/>
    <w:pPr>
      <w:ind w:firstLine="482"/>
    </w:pPr>
    <w:rPr>
      <w:rFonts w:ascii="宋体" w:hAnsi="宋体"/>
    </w:rPr>
  </w:style>
  <w:style w:type="paragraph" w:customStyle="1" w:styleId="617">
    <w:name w:val="附件61"/>
    <w:basedOn w:val="1"/>
    <w:next w:val="afff7"/>
    <w:pPr>
      <w:tabs>
        <w:tab w:val="clear" w:pos="480"/>
        <w:tab w:val="left" w:pos="1566"/>
      </w:tabs>
      <w:spacing w:beforeLines="100" w:before="100"/>
    </w:pPr>
    <w:rPr>
      <w:rFonts w:ascii="黑体" w:eastAsia="黑体"/>
      <w:bCs w:val="0"/>
      <w:sz w:val="32"/>
      <w:szCs w:val="32"/>
    </w:rPr>
  </w:style>
  <w:style w:type="paragraph" w:customStyle="1" w:styleId="Char2100">
    <w:name w:val="Char210"/>
    <w:basedOn w:val="a"/>
    <w:pPr>
      <w:ind w:left="-48"/>
    </w:pPr>
  </w:style>
  <w:style w:type="paragraph" w:customStyle="1" w:styleId="111f">
    <w:name w:val="标准111"/>
    <w:basedOn w:val="a"/>
    <w:pPr>
      <w:spacing w:before="120" w:line="336" w:lineRule="auto"/>
      <w:jc w:val="center"/>
      <w:textAlignment w:val="baseline"/>
    </w:pPr>
    <w:rPr>
      <w:rFonts w:ascii="黑体" w:eastAsia="黑体"/>
      <w:szCs w:val="20"/>
    </w:rPr>
  </w:style>
  <w:style w:type="paragraph" w:customStyle="1" w:styleId="xl26">
    <w:name w:val="xl26"/>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fffffffff4">
    <w:name w:val="表格的文字"/>
    <w:basedOn w:val="a"/>
    <w:pPr>
      <w:spacing w:line="300" w:lineRule="exact"/>
      <w:jc w:val="center"/>
    </w:pPr>
    <w:rPr>
      <w:rFonts w:ascii="仿宋_GB2312" w:eastAsia="仿宋_GB2312" w:hAnsi="宋体"/>
      <w:bCs/>
      <w:color w:val="000000"/>
      <w:szCs w:val="20"/>
    </w:rPr>
  </w:style>
  <w:style w:type="paragraph" w:customStyle="1" w:styleId="2144">
    <w:name w:val="图题214"/>
    <w:basedOn w:val="afff7"/>
    <w:next w:val="afff7"/>
    <w:pPr>
      <w:ind w:firstLine="0"/>
      <w:jc w:val="center"/>
    </w:pPr>
    <w:rPr>
      <w:rFonts w:ascii="黑体" w:eastAsia="黑体" w:hAnsi="宋体" w:cs="宋体"/>
      <w:bCs/>
      <w:spacing w:val="0"/>
      <w:szCs w:val="24"/>
    </w:rPr>
  </w:style>
  <w:style w:type="paragraph" w:customStyle="1" w:styleId="afffffffff5">
    <w:name w:val="标题四"/>
    <w:basedOn w:val="4"/>
    <w:pPr>
      <w:tabs>
        <w:tab w:val="left" w:pos="2160"/>
      </w:tabs>
      <w:spacing w:before="100" w:beforeAutospacing="1" w:after="100" w:afterAutospacing="1" w:line="480" w:lineRule="exact"/>
    </w:pPr>
    <w:rPr>
      <w:rFonts w:eastAsia="楷体_GB2312" w:cs="宋体"/>
      <w:color w:val="000000"/>
      <w:spacing w:val="6"/>
      <w:kern w:val="44"/>
    </w:rPr>
  </w:style>
  <w:style w:type="paragraph" w:customStyle="1" w:styleId="113a">
    <w:name w:val="样式113"/>
    <w:basedOn w:val="313"/>
    <w:qFormat/>
    <w:pPr>
      <w:spacing w:line="240" w:lineRule="auto"/>
      <w:ind w:firstLine="0"/>
      <w:jc w:val="center"/>
    </w:pPr>
    <w:rPr>
      <w:rFonts w:cs="Times New Roman"/>
      <w:b/>
      <w:color w:val="auto"/>
      <w:szCs w:val="20"/>
    </w:rPr>
  </w:style>
  <w:style w:type="paragraph" w:customStyle="1" w:styleId="71110">
    <w:name w:val="表格内字体7111"/>
    <w:basedOn w:val="afff7"/>
    <w:next w:val="afff7"/>
    <w:pPr>
      <w:spacing w:line="240" w:lineRule="auto"/>
      <w:ind w:firstLine="0"/>
      <w:jc w:val="center"/>
    </w:pPr>
    <w:rPr>
      <w:rFonts w:hAnsi="宋体"/>
      <w:b w:val="0"/>
      <w:spacing w:val="0"/>
      <w:sz w:val="21"/>
      <w:szCs w:val="24"/>
    </w:rPr>
  </w:style>
  <w:style w:type="paragraph" w:customStyle="1" w:styleId="446">
    <w:name w:val="正文格式＝44"/>
    <w:basedOn w:val="afff7"/>
    <w:next w:val="afff7"/>
    <w:semiHidden/>
    <w:rPr>
      <w:rFonts w:hAnsi="宋体"/>
      <w:b w:val="0"/>
      <w:spacing w:val="0"/>
      <w:szCs w:val="24"/>
    </w:rPr>
  </w:style>
  <w:style w:type="paragraph" w:customStyle="1" w:styleId="CharCharCharCharCharCharChar47">
    <w:name w:val="Char Char Char Char Char Char Char47"/>
    <w:basedOn w:val="a"/>
  </w:style>
  <w:style w:type="paragraph" w:customStyle="1" w:styleId="afffffffff6">
    <w:name w:val="图表名称"/>
    <w:basedOn w:val="ac"/>
    <w:pPr>
      <w:widowControl/>
      <w:adjustRightInd w:val="0"/>
      <w:snapToGrid w:val="0"/>
      <w:spacing w:after="0" w:line="480" w:lineRule="exact"/>
      <w:ind w:firstLineChars="0" w:firstLine="0"/>
      <w:jc w:val="center"/>
    </w:pPr>
    <w:rPr>
      <w:rFonts w:ascii="宋体" w:eastAsia="宋体" w:hAnsi="宋体"/>
      <w:bCs/>
      <w:sz w:val="24"/>
      <w:szCs w:val="24"/>
    </w:rPr>
  </w:style>
  <w:style w:type="paragraph" w:customStyle="1" w:styleId="CharCharCharCharCharCharChar223">
    <w:name w:val="Char Char Char Char Char Char Char223"/>
    <w:basedOn w:val="a"/>
  </w:style>
  <w:style w:type="paragraph" w:customStyle="1" w:styleId="511114">
    <w:name w:val="表内宋5中1111"/>
    <w:basedOn w:val="a"/>
    <w:pPr>
      <w:jc w:val="center"/>
      <w:textAlignment w:val="baseline"/>
    </w:pPr>
    <w:rPr>
      <w:rFonts w:ascii="宋体" w:hAnsi="宋体" w:cs="宋体"/>
      <w:kern w:val="0"/>
      <w:szCs w:val="20"/>
    </w:rPr>
  </w:style>
  <w:style w:type="paragraph" w:customStyle="1" w:styleId="3142">
    <w:name w:val="表题3142"/>
    <w:basedOn w:val="af1"/>
    <w:pPr>
      <w:tabs>
        <w:tab w:val="left" w:pos="4305"/>
      </w:tabs>
      <w:spacing w:line="240" w:lineRule="auto"/>
      <w:ind w:firstLineChars="0" w:firstLine="0"/>
      <w:jc w:val="center"/>
      <w:textAlignment w:val="auto"/>
    </w:pPr>
    <w:rPr>
      <w:rFonts w:ascii="宋体" w:eastAsia="宋体" w:hAnsi="宋体"/>
      <w:color w:val="auto"/>
      <w:sz w:val="24"/>
    </w:rPr>
  </w:style>
  <w:style w:type="paragraph" w:customStyle="1" w:styleId="211131">
    <w:name w:val="表内文字小21113"/>
    <w:basedOn w:val="a"/>
    <w:pPr>
      <w:jc w:val="center"/>
    </w:pPr>
    <w:rPr>
      <w:rFonts w:ascii="宋体" w:hAnsi="Times"/>
      <w:bCs/>
      <w:color w:val="000000"/>
      <w:szCs w:val="20"/>
    </w:rPr>
  </w:style>
  <w:style w:type="paragraph" w:customStyle="1" w:styleId="Char9111">
    <w:name w:val="Char9111"/>
    <w:basedOn w:val="a"/>
    <w:pPr>
      <w:ind w:left="-48"/>
    </w:pPr>
  </w:style>
  <w:style w:type="paragraph" w:customStyle="1" w:styleId="11212">
    <w:name w:val="样式1121"/>
    <w:basedOn w:val="313"/>
    <w:qFormat/>
    <w:pPr>
      <w:spacing w:line="240" w:lineRule="auto"/>
      <w:ind w:firstLine="0"/>
      <w:jc w:val="center"/>
    </w:pPr>
    <w:rPr>
      <w:rFonts w:cs="Times New Roman"/>
      <w:b/>
      <w:color w:val="auto"/>
      <w:szCs w:val="20"/>
    </w:rPr>
  </w:style>
  <w:style w:type="paragraph" w:customStyle="1" w:styleId="111310">
    <w:name w:val="燕山正文11131"/>
    <w:basedOn w:val="a"/>
    <w:pPr>
      <w:tabs>
        <w:tab w:val="left" w:pos="4680"/>
      </w:tabs>
      <w:spacing w:line="480" w:lineRule="exact"/>
    </w:pPr>
    <w:rPr>
      <w:rFonts w:ascii="宋体" w:hAnsi="宋体" w:cs="宋体"/>
      <w:bCs/>
      <w:color w:val="000000"/>
    </w:rPr>
  </w:style>
  <w:style w:type="paragraph" w:customStyle="1" w:styleId="21430">
    <w:name w:val="表内文字小2143"/>
    <w:basedOn w:val="a"/>
    <w:pPr>
      <w:jc w:val="center"/>
    </w:pPr>
    <w:rPr>
      <w:rFonts w:ascii="宋体" w:hAnsi="Times"/>
      <w:bCs/>
      <w:color w:val="000000"/>
      <w:szCs w:val="20"/>
    </w:rPr>
  </w:style>
  <w:style w:type="paragraph" w:customStyle="1" w:styleId="Char15110">
    <w:name w:val="Char1511"/>
    <w:basedOn w:val="a"/>
    <w:pPr>
      <w:spacing w:beforeLines="50"/>
    </w:pPr>
    <w:rPr>
      <w:rFonts w:ascii="黑体" w:eastAsia="黑体"/>
      <w:sz w:val="32"/>
      <w:szCs w:val="32"/>
    </w:rPr>
  </w:style>
  <w:style w:type="paragraph" w:customStyle="1" w:styleId="529">
    <w:name w:val="表格内字体52"/>
    <w:basedOn w:val="afff7"/>
    <w:next w:val="afff7"/>
    <w:pPr>
      <w:spacing w:line="240" w:lineRule="auto"/>
      <w:ind w:firstLine="0"/>
    </w:pPr>
    <w:rPr>
      <w:rFonts w:hAnsi="宋体"/>
      <w:b w:val="0"/>
      <w:spacing w:val="0"/>
      <w:sz w:val="21"/>
      <w:szCs w:val="24"/>
    </w:rPr>
  </w:style>
  <w:style w:type="paragraph" w:customStyle="1" w:styleId="31314">
    <w:name w:val="表题3131"/>
    <w:basedOn w:val="af1"/>
    <w:pPr>
      <w:tabs>
        <w:tab w:val="left" w:pos="4305"/>
      </w:tabs>
      <w:spacing w:line="240" w:lineRule="auto"/>
      <w:ind w:firstLineChars="0" w:firstLine="0"/>
      <w:jc w:val="center"/>
      <w:textAlignment w:val="auto"/>
    </w:pPr>
    <w:rPr>
      <w:rFonts w:ascii="宋体" w:eastAsia="宋体" w:hAnsi="宋体"/>
      <w:color w:val="auto"/>
      <w:sz w:val="24"/>
    </w:rPr>
  </w:style>
  <w:style w:type="paragraph" w:customStyle="1" w:styleId="4115">
    <w:name w:val="正文格式411"/>
    <w:basedOn w:val="a"/>
    <w:pPr>
      <w:ind w:firstLine="482"/>
    </w:pPr>
    <w:rPr>
      <w:rFonts w:ascii="宋体" w:hAnsi="宋体"/>
    </w:rPr>
  </w:style>
  <w:style w:type="paragraph" w:customStyle="1" w:styleId="21320">
    <w:name w:val="表内文字小2132"/>
    <w:basedOn w:val="a"/>
    <w:pPr>
      <w:jc w:val="center"/>
      <w:textAlignment w:val="baseline"/>
    </w:pPr>
    <w:rPr>
      <w:rFonts w:ascii="宋体" w:hAnsi="Times"/>
      <w:bCs/>
      <w:color w:val="000000"/>
      <w:szCs w:val="20"/>
    </w:rPr>
  </w:style>
  <w:style w:type="paragraph" w:customStyle="1" w:styleId="1ff3">
    <w:name w:val="封面标准文稿编辑信息1"/>
    <w:basedOn w:val="16"/>
    <w:pPr>
      <w:spacing w:before="180" w:line="180" w:lineRule="exact"/>
      <w:jc w:val="center"/>
    </w:pPr>
    <w:rPr>
      <w:rFonts w:ascii="宋体" w:hAnsi="Times New Roman"/>
      <w:sz w:val="21"/>
    </w:rPr>
  </w:style>
  <w:style w:type="paragraph" w:customStyle="1" w:styleId="21123">
    <w:name w:val="样式 样式 宋体 + 首行缩进:  2 字符112"/>
    <w:basedOn w:val="a"/>
    <w:pPr>
      <w:ind w:firstLineChars="200" w:firstLine="480"/>
      <w:jc w:val="left"/>
    </w:pPr>
    <w:rPr>
      <w:rFonts w:ascii="宋体" w:cs="宋体"/>
    </w:rPr>
  </w:style>
  <w:style w:type="paragraph" w:customStyle="1" w:styleId="1218">
    <w:name w:val="黑体三号121"/>
    <w:basedOn w:val="afff7"/>
    <w:pPr>
      <w:jc w:val="center"/>
    </w:pPr>
    <w:rPr>
      <w:rFonts w:ascii="黑体" w:eastAsia="黑体" w:hAnsi="宋体" w:cs="宋体"/>
      <w:bCs/>
      <w:spacing w:val="0"/>
      <w:sz w:val="32"/>
    </w:rPr>
  </w:style>
  <w:style w:type="paragraph" w:customStyle="1" w:styleId="229">
    <w:name w:val="正文22"/>
    <w:basedOn w:val="16"/>
    <w:semiHidden/>
    <w:pPr>
      <w:spacing w:line="480" w:lineRule="atLeast"/>
      <w:jc w:val="center"/>
    </w:pPr>
    <w:rPr>
      <w:rFonts w:ascii="宋体" w:hAnsi="Times New Roman"/>
      <w:snapToGrid w:val="0"/>
      <w:spacing w:val="6"/>
      <w:sz w:val="21"/>
    </w:rPr>
  </w:style>
  <w:style w:type="paragraph" w:customStyle="1" w:styleId="1431">
    <w:name w:val="表题1431"/>
    <w:basedOn w:val="a7"/>
    <w:qFormat/>
    <w:pPr>
      <w:tabs>
        <w:tab w:val="clear" w:pos="7380"/>
      </w:tabs>
      <w:overflowPunct/>
      <w:spacing w:before="0" w:afterLines="0"/>
      <w:jc w:val="center"/>
    </w:pPr>
    <w:rPr>
      <w:rFonts w:ascii="黑体"/>
      <w:b/>
      <w:sz w:val="24"/>
      <w:szCs w:val="24"/>
    </w:rPr>
  </w:style>
  <w:style w:type="paragraph" w:customStyle="1" w:styleId="11221">
    <w:name w:val="表题1122"/>
    <w:basedOn w:val="a7"/>
    <w:qFormat/>
    <w:pPr>
      <w:tabs>
        <w:tab w:val="clear" w:pos="7380"/>
      </w:tabs>
      <w:overflowPunct/>
      <w:spacing w:before="0" w:afterLines="0"/>
      <w:jc w:val="center"/>
    </w:pPr>
    <w:rPr>
      <w:rFonts w:ascii="黑体"/>
      <w:sz w:val="24"/>
      <w:szCs w:val="24"/>
    </w:rPr>
  </w:style>
  <w:style w:type="paragraph" w:customStyle="1" w:styleId="213a">
    <w:name w:val="样式213"/>
    <w:basedOn w:val="a"/>
    <w:pPr>
      <w:jc w:val="center"/>
      <w:textAlignment w:val="baseline"/>
      <w:outlineLvl w:val="0"/>
    </w:pPr>
    <w:rPr>
      <w:kern w:val="0"/>
      <w:szCs w:val="20"/>
    </w:rPr>
  </w:style>
  <w:style w:type="paragraph" w:customStyle="1" w:styleId="53131">
    <w:name w:val="表内53131"/>
    <w:basedOn w:val="a"/>
    <w:pPr>
      <w:spacing w:line="300" w:lineRule="auto"/>
      <w:jc w:val="left"/>
    </w:pPr>
    <w:rPr>
      <w:rFonts w:ascii="宋体"/>
      <w:szCs w:val="20"/>
    </w:rPr>
  </w:style>
  <w:style w:type="paragraph" w:customStyle="1" w:styleId="11f4">
    <w:name w:val="燕山正文11"/>
    <w:basedOn w:val="a"/>
    <w:pPr>
      <w:tabs>
        <w:tab w:val="left" w:pos="4680"/>
      </w:tabs>
      <w:ind w:firstLineChars="200" w:firstLine="480"/>
    </w:pPr>
    <w:rPr>
      <w:rFonts w:ascii="宋体" w:hAnsi="宋体" w:cs="宋体"/>
      <w:bCs/>
      <w:color w:val="000000"/>
      <w:kern w:val="0"/>
    </w:rPr>
  </w:style>
  <w:style w:type="paragraph" w:customStyle="1" w:styleId="CharChar2CharCharCharChar25">
    <w:name w:val="Char Char2 Char Char Char Char25"/>
    <w:basedOn w:val="a"/>
    <w:semiHidden/>
  </w:style>
  <w:style w:type="paragraph" w:customStyle="1" w:styleId="5128">
    <w:name w:val="表内5中12"/>
    <w:basedOn w:val="a"/>
    <w:pPr>
      <w:jc w:val="center"/>
    </w:pPr>
    <w:rPr>
      <w:rFonts w:ascii="宋体" w:hAnsi="宋体" w:cs="Arial"/>
      <w:color w:val="000000"/>
      <w:szCs w:val="21"/>
    </w:rPr>
  </w:style>
  <w:style w:type="paragraph" w:customStyle="1" w:styleId="ParaChar71">
    <w:name w:val="默认段落字体 Para Char71"/>
    <w:basedOn w:val="a"/>
    <w:pPr>
      <w:ind w:firstLineChars="200" w:firstLine="200"/>
    </w:pPr>
    <w:rPr>
      <w:rFonts w:ascii="宋体" w:hAnsi="宋体" w:cs="宋体"/>
    </w:rPr>
  </w:style>
  <w:style w:type="paragraph" w:customStyle="1" w:styleId="246">
    <w:name w:val="表中文字24"/>
    <w:basedOn w:val="a"/>
    <w:pPr>
      <w:widowControl/>
      <w:spacing w:line="240" w:lineRule="atLeast"/>
      <w:ind w:rightChars="-20" w:right="-42"/>
      <w:jc w:val="center"/>
      <w:textAlignment w:val="baseline"/>
    </w:pPr>
    <w:rPr>
      <w:rFonts w:ascii="宋体"/>
      <w:kern w:val="0"/>
      <w:szCs w:val="21"/>
    </w:rPr>
  </w:style>
  <w:style w:type="paragraph" w:customStyle="1" w:styleId="bgbt3">
    <w:name w:val="bgbt3条标题"/>
    <w:basedOn w:val="bgbt4"/>
    <w:next w:val="bg0"/>
    <w:semiHidden/>
    <w:pPr>
      <w:outlineLvl w:val="2"/>
    </w:pPr>
    <w:rPr>
      <w:sz w:val="28"/>
    </w:rPr>
  </w:style>
  <w:style w:type="paragraph" w:customStyle="1" w:styleId="Char2212">
    <w:name w:val="Char221"/>
    <w:basedOn w:val="a"/>
    <w:pPr>
      <w:spacing w:beforeLines="50"/>
    </w:pPr>
    <w:rPr>
      <w:rFonts w:ascii="黑体" w:eastAsia="黑体"/>
      <w:sz w:val="32"/>
      <w:szCs w:val="32"/>
    </w:rPr>
  </w:style>
  <w:style w:type="paragraph" w:customStyle="1" w:styleId="913">
    <w:name w:val="表题913"/>
    <w:basedOn w:val="af4"/>
    <w:pPr>
      <w:spacing w:line="300" w:lineRule="auto"/>
      <w:jc w:val="center"/>
    </w:pPr>
    <w:rPr>
      <w:rFonts w:ascii="黑体" w:eastAsia="黑体"/>
      <w:sz w:val="24"/>
    </w:rPr>
  </w:style>
  <w:style w:type="paragraph" w:customStyle="1" w:styleId="Char4211">
    <w:name w:val="Char4211"/>
    <w:basedOn w:val="a"/>
    <w:pPr>
      <w:ind w:left="-48"/>
    </w:pPr>
  </w:style>
  <w:style w:type="paragraph" w:customStyle="1" w:styleId="9CharCharChar1">
    <w:name w:val="9 Char Char Char1"/>
    <w:basedOn w:val="a"/>
    <w:pPr>
      <w:spacing w:line="240" w:lineRule="exact"/>
      <w:ind w:firstLineChars="200" w:firstLine="200"/>
    </w:pPr>
    <w:rPr>
      <w:sz w:val="28"/>
      <w:szCs w:val="28"/>
    </w:rPr>
  </w:style>
  <w:style w:type="paragraph" w:customStyle="1" w:styleId="113b">
    <w:name w:val="表格内字体113"/>
    <w:basedOn w:val="afff7"/>
    <w:pPr>
      <w:spacing w:line="240" w:lineRule="auto"/>
      <w:ind w:firstLine="0"/>
      <w:jc w:val="center"/>
    </w:pPr>
    <w:rPr>
      <w:rFonts w:hAnsi="Calibri" w:cs="宋体"/>
      <w:b w:val="0"/>
      <w:spacing w:val="0"/>
      <w:sz w:val="21"/>
    </w:rPr>
  </w:style>
  <w:style w:type="paragraph" w:customStyle="1" w:styleId="43124">
    <w:name w:val="标题43124"/>
    <w:basedOn w:val="a"/>
    <w:pPr>
      <w:spacing w:line="480" w:lineRule="exact"/>
      <w:jc w:val="center"/>
    </w:pPr>
    <w:rPr>
      <w:rFonts w:ascii="宋体" w:hAnsi="宋体" w:cs="宋体"/>
    </w:rPr>
  </w:style>
  <w:style w:type="paragraph" w:customStyle="1" w:styleId="CharCharCharCharCharCharChar7">
    <w:name w:val="Char Char Char Char Char Char Char7"/>
    <w:basedOn w:val="a"/>
  </w:style>
  <w:style w:type="paragraph" w:customStyle="1" w:styleId="31f">
    <w:name w:val="图题31"/>
    <w:basedOn w:val="afff7"/>
    <w:next w:val="afff7"/>
    <w:pPr>
      <w:ind w:firstLine="0"/>
      <w:jc w:val="center"/>
    </w:pPr>
    <w:rPr>
      <w:rFonts w:ascii="黑体" w:eastAsia="黑体" w:hAnsi="宋体" w:cs="宋体"/>
      <w:bCs/>
      <w:spacing w:val="0"/>
      <w:szCs w:val="24"/>
    </w:rPr>
  </w:style>
  <w:style w:type="paragraph" w:customStyle="1" w:styleId="bg2">
    <w:name w:val="bg表内容"/>
    <w:basedOn w:val="bg"/>
    <w:next w:val="bg0"/>
    <w:semiHidden/>
    <w:pPr>
      <w:ind w:left="-113" w:right="-113"/>
      <w:jc w:val="center"/>
    </w:pPr>
    <w:rPr>
      <w:sz w:val="18"/>
    </w:rPr>
  </w:style>
  <w:style w:type="paragraph" w:customStyle="1" w:styleId="afffffffff7">
    <w:name w:val="字元 字元"/>
    <w:basedOn w:val="a"/>
  </w:style>
  <w:style w:type="paragraph" w:customStyle="1" w:styleId="ParaCharCharCharCharChar1">
    <w:name w:val="默认段落字体 Para Char Char Char Char Char1"/>
    <w:basedOn w:val="a"/>
  </w:style>
  <w:style w:type="paragraph" w:customStyle="1" w:styleId="111f0">
    <w:name w:val="黑体三号111"/>
    <w:basedOn w:val="afff7"/>
    <w:pPr>
      <w:jc w:val="center"/>
    </w:pPr>
    <w:rPr>
      <w:rFonts w:ascii="黑体" w:eastAsia="黑体" w:hAnsi="宋体" w:cs="宋体"/>
      <w:bCs/>
      <w:spacing w:val="0"/>
      <w:sz w:val="32"/>
    </w:rPr>
  </w:style>
  <w:style w:type="paragraph" w:customStyle="1" w:styleId="22a">
    <w:name w:val="样式 样式 正文文本缩进正文文字缩进 + 首行缩进:  2 字符 + 首行缩进:  2 字符"/>
    <w:basedOn w:val="a"/>
    <w:semiHidden/>
    <w:pPr>
      <w:pBdr>
        <w:top w:val="single" w:sz="4" w:space="1" w:color="auto"/>
      </w:pBdr>
      <w:ind w:firstLineChars="200" w:firstLine="480"/>
      <w:textAlignment w:val="baseline"/>
    </w:pPr>
    <w:rPr>
      <w:kern w:val="0"/>
      <w:sz w:val="28"/>
      <w:szCs w:val="20"/>
    </w:rPr>
  </w:style>
  <w:style w:type="paragraph" w:customStyle="1" w:styleId="112120">
    <w:name w:val="燕山正文11212"/>
    <w:basedOn w:val="a"/>
    <w:pPr>
      <w:tabs>
        <w:tab w:val="left" w:pos="4680"/>
      </w:tabs>
      <w:spacing w:line="480" w:lineRule="exact"/>
    </w:pPr>
    <w:rPr>
      <w:rFonts w:ascii="宋体" w:hAnsi="宋体" w:cs="宋体"/>
      <w:bCs/>
      <w:color w:val="000000"/>
    </w:rPr>
  </w:style>
  <w:style w:type="paragraph" w:customStyle="1" w:styleId="51214">
    <w:name w:val="表内宋5121"/>
    <w:basedOn w:val="5a"/>
    <w:semiHidden/>
    <w:pPr>
      <w:widowControl/>
      <w:autoSpaceDE w:val="0"/>
      <w:autoSpaceDN w:val="0"/>
      <w:jc w:val="left"/>
      <w:textAlignment w:val="auto"/>
    </w:pPr>
    <w:rPr>
      <w:color w:val="auto"/>
      <w:w w:val="90"/>
    </w:rPr>
  </w:style>
  <w:style w:type="paragraph" w:customStyle="1" w:styleId="CharCharCharCharCharCharChar43">
    <w:name w:val="Char Char Char Char Char Char Char43"/>
    <w:basedOn w:val="a"/>
  </w:style>
  <w:style w:type="paragraph" w:customStyle="1" w:styleId="22120">
    <w:name w:val="表内文字小2212"/>
    <w:basedOn w:val="a"/>
    <w:pPr>
      <w:jc w:val="center"/>
    </w:pPr>
    <w:rPr>
      <w:rFonts w:ascii="宋体" w:hAnsi="Times"/>
      <w:bCs/>
      <w:color w:val="000000"/>
      <w:szCs w:val="20"/>
    </w:rPr>
  </w:style>
  <w:style w:type="paragraph" w:customStyle="1" w:styleId="1540">
    <w:name w:val="表题154"/>
    <w:basedOn w:val="a7"/>
    <w:qFormat/>
    <w:pPr>
      <w:tabs>
        <w:tab w:val="clear" w:pos="7380"/>
      </w:tabs>
      <w:overflowPunct/>
      <w:spacing w:before="0" w:afterLines="0"/>
      <w:jc w:val="center"/>
    </w:pPr>
    <w:rPr>
      <w:rFonts w:ascii="黑体"/>
      <w:b/>
      <w:sz w:val="24"/>
      <w:szCs w:val="24"/>
    </w:rPr>
  </w:style>
  <w:style w:type="paragraph" w:customStyle="1" w:styleId="13f">
    <w:name w:val="表格内字体13"/>
    <w:basedOn w:val="afff7"/>
    <w:next w:val="afff7"/>
    <w:pPr>
      <w:spacing w:line="240" w:lineRule="auto"/>
      <w:ind w:firstLine="0"/>
      <w:jc w:val="center"/>
    </w:pPr>
    <w:rPr>
      <w:rFonts w:hAnsi="宋体"/>
      <w:b w:val="0"/>
      <w:spacing w:val="0"/>
      <w:sz w:val="21"/>
      <w:szCs w:val="24"/>
    </w:rPr>
  </w:style>
  <w:style w:type="paragraph" w:customStyle="1" w:styleId="52111">
    <w:name w:val="表内宋5中211"/>
    <w:basedOn w:val="a"/>
    <w:pPr>
      <w:jc w:val="center"/>
      <w:textAlignment w:val="baseline"/>
    </w:pPr>
    <w:rPr>
      <w:rFonts w:ascii="宋体" w:hAnsi="宋体"/>
      <w:kern w:val="0"/>
      <w:szCs w:val="20"/>
    </w:rPr>
  </w:style>
  <w:style w:type="paragraph" w:customStyle="1" w:styleId="1129">
    <w:name w:val="表格112"/>
    <w:basedOn w:val="a"/>
    <w:pPr>
      <w:jc w:val="center"/>
      <w:textAlignment w:val="baseline"/>
    </w:pPr>
    <w:rPr>
      <w:rFonts w:ascii="宋体"/>
      <w:kern w:val="0"/>
      <w:szCs w:val="20"/>
    </w:rPr>
  </w:style>
  <w:style w:type="paragraph" w:customStyle="1" w:styleId="211e">
    <w:name w:val="表内文字小211"/>
    <w:basedOn w:val="a"/>
    <w:pPr>
      <w:jc w:val="center"/>
    </w:pPr>
    <w:rPr>
      <w:rFonts w:ascii="宋体" w:hAnsi="Times"/>
      <w:bCs/>
      <w:color w:val="000000"/>
      <w:szCs w:val="20"/>
    </w:rPr>
  </w:style>
  <w:style w:type="paragraph" w:customStyle="1" w:styleId="51e">
    <w:name w:val="表文字51"/>
    <w:basedOn w:val="a"/>
    <w:pPr>
      <w:jc w:val="left"/>
      <w:textAlignment w:val="baseline"/>
    </w:pPr>
    <w:rPr>
      <w:rFonts w:ascii="宋体"/>
      <w:kern w:val="0"/>
      <w:szCs w:val="20"/>
    </w:rPr>
  </w:style>
  <w:style w:type="paragraph" w:customStyle="1" w:styleId="ParaCharCharCharChar121">
    <w:name w:val="默认段落字体 Para Char Char Char Char121"/>
    <w:basedOn w:val="a"/>
  </w:style>
  <w:style w:type="paragraph" w:customStyle="1" w:styleId="5240">
    <w:name w:val="表文字524"/>
    <w:basedOn w:val="a"/>
    <w:pPr>
      <w:jc w:val="left"/>
      <w:textAlignment w:val="baseline"/>
    </w:pPr>
    <w:rPr>
      <w:rFonts w:ascii="宋体"/>
      <w:kern w:val="0"/>
      <w:szCs w:val="20"/>
    </w:rPr>
  </w:style>
  <w:style w:type="paragraph" w:customStyle="1" w:styleId="CharCharCharChar1CharCharChar2">
    <w:name w:val="Char Char Char Char1 Char Char Char2"/>
    <w:basedOn w:val="a"/>
    <w:pPr>
      <w:widowControl/>
      <w:spacing w:after="160" w:line="240" w:lineRule="exact"/>
      <w:jc w:val="left"/>
    </w:pPr>
    <w:rPr>
      <w:rFonts w:ascii="Verdana" w:hAnsi="Verdana"/>
      <w:kern w:val="0"/>
      <w:sz w:val="20"/>
      <w:szCs w:val="20"/>
      <w:lang w:eastAsia="en-US"/>
    </w:rPr>
  </w:style>
  <w:style w:type="paragraph" w:customStyle="1" w:styleId="A21">
    <w:name w:val="A正文21"/>
    <w:basedOn w:val="a"/>
    <w:pPr>
      <w:widowControl/>
      <w:overflowPunct w:val="0"/>
      <w:autoSpaceDE w:val="0"/>
      <w:autoSpaceDN w:val="0"/>
      <w:ind w:firstLineChars="200" w:firstLine="200"/>
      <w:jc w:val="left"/>
      <w:textAlignment w:val="baseline"/>
    </w:pPr>
    <w:rPr>
      <w:rFonts w:eastAsia="仿宋_GB2312"/>
      <w:kern w:val="0"/>
    </w:rPr>
  </w:style>
  <w:style w:type="paragraph" w:customStyle="1" w:styleId="5f3">
    <w:name w:val="样式5"/>
    <w:basedOn w:val="a"/>
    <w:pPr>
      <w:ind w:firstLine="510"/>
    </w:pPr>
    <w:rPr>
      <w:rFonts w:cs="宋体"/>
    </w:rPr>
  </w:style>
  <w:style w:type="paragraph" w:customStyle="1" w:styleId="13f0">
    <w:name w:val="表格内容13"/>
    <w:basedOn w:val="16"/>
    <w:pPr>
      <w:jc w:val="center"/>
    </w:pPr>
    <w:rPr>
      <w:rFonts w:ascii="Times New Roman" w:hAnsi="Times New Roman"/>
      <w:kern w:val="2"/>
      <w:sz w:val="21"/>
      <w:szCs w:val="21"/>
    </w:rPr>
  </w:style>
  <w:style w:type="paragraph" w:customStyle="1" w:styleId="53112">
    <w:name w:val="表内53112"/>
    <w:basedOn w:val="a"/>
    <w:pPr>
      <w:spacing w:line="300" w:lineRule="auto"/>
      <w:jc w:val="left"/>
    </w:pPr>
    <w:rPr>
      <w:rFonts w:ascii="宋体"/>
      <w:szCs w:val="20"/>
    </w:rPr>
  </w:style>
  <w:style w:type="paragraph" w:customStyle="1" w:styleId="31f0">
    <w:name w:val="封面标准文稿编辑信息31"/>
    <w:basedOn w:val="16"/>
    <w:uiPriority w:val="99"/>
    <w:pPr>
      <w:spacing w:before="180" w:line="180" w:lineRule="exact"/>
      <w:jc w:val="center"/>
    </w:pPr>
    <w:rPr>
      <w:rFonts w:ascii="宋体" w:hAnsi="Times New Roman"/>
      <w:sz w:val="21"/>
    </w:rPr>
  </w:style>
  <w:style w:type="paragraph" w:customStyle="1" w:styleId="1410">
    <w:name w:val="正文格式141"/>
    <w:basedOn w:val="a"/>
    <w:pPr>
      <w:ind w:firstLine="482"/>
    </w:pPr>
    <w:rPr>
      <w:rFonts w:ascii="宋体" w:hAnsi="宋体"/>
    </w:rPr>
  </w:style>
  <w:style w:type="paragraph" w:customStyle="1" w:styleId="CharCharCharCharCharCharChar18">
    <w:name w:val="Char Char Char Char Char Char Char18"/>
    <w:basedOn w:val="a"/>
  </w:style>
  <w:style w:type="paragraph" w:customStyle="1" w:styleId="311112">
    <w:name w:val="表题31111"/>
    <w:basedOn w:val="af1"/>
    <w:pPr>
      <w:tabs>
        <w:tab w:val="left" w:pos="4305"/>
      </w:tabs>
      <w:spacing w:line="240" w:lineRule="auto"/>
      <w:ind w:firstLineChars="0" w:firstLine="0"/>
      <w:jc w:val="center"/>
      <w:textAlignment w:val="auto"/>
    </w:pPr>
    <w:rPr>
      <w:rFonts w:ascii="宋体" w:eastAsia="宋体" w:hAnsi="宋体"/>
      <w:color w:val="auto"/>
      <w:sz w:val="24"/>
    </w:rPr>
  </w:style>
  <w:style w:type="paragraph" w:customStyle="1" w:styleId="5f4">
    <w:name w:val="目录5"/>
    <w:basedOn w:val="a"/>
    <w:rPr>
      <w:rFonts w:ascii="宋体" w:hAnsi="宋体"/>
      <w:szCs w:val="21"/>
    </w:rPr>
  </w:style>
  <w:style w:type="paragraph" w:customStyle="1" w:styleId="11f5">
    <w:name w:val="样式 表格内字体 +11"/>
    <w:basedOn w:val="afff6"/>
    <w:pPr>
      <w:spacing w:line="280" w:lineRule="exact"/>
      <w:ind w:firstLine="36"/>
      <w:jc w:val="both"/>
    </w:pPr>
  </w:style>
  <w:style w:type="paragraph" w:customStyle="1" w:styleId="51230">
    <w:name w:val="表内宋5中123"/>
    <w:basedOn w:val="a"/>
    <w:pPr>
      <w:jc w:val="center"/>
      <w:textAlignment w:val="baseline"/>
    </w:pPr>
    <w:rPr>
      <w:rFonts w:ascii="宋体" w:hAnsi="宋体" w:cs="宋体"/>
      <w:kern w:val="0"/>
      <w:szCs w:val="20"/>
    </w:rPr>
  </w:style>
  <w:style w:type="paragraph" w:customStyle="1" w:styleId="CharCharCharCharCharCharChar220">
    <w:name w:val="Char Char Char Char Char Char Char220"/>
    <w:basedOn w:val="a"/>
  </w:style>
  <w:style w:type="paragraph" w:customStyle="1" w:styleId="-1">
    <w:name w:val="正文-1"/>
    <w:basedOn w:val="a"/>
    <w:pPr>
      <w:spacing w:line="440" w:lineRule="exact"/>
      <w:ind w:firstLineChars="200" w:firstLine="200"/>
    </w:pPr>
    <w:rPr>
      <w:szCs w:val="20"/>
    </w:rPr>
  </w:style>
  <w:style w:type="paragraph" w:customStyle="1" w:styleId="1422">
    <w:name w:val="表题1422"/>
    <w:basedOn w:val="a7"/>
    <w:qFormat/>
    <w:pPr>
      <w:tabs>
        <w:tab w:val="clear" w:pos="7380"/>
      </w:tabs>
      <w:overflowPunct/>
      <w:spacing w:before="0" w:afterLines="0"/>
      <w:jc w:val="center"/>
    </w:pPr>
    <w:rPr>
      <w:rFonts w:ascii="黑体"/>
      <w:b/>
      <w:sz w:val="24"/>
      <w:szCs w:val="24"/>
    </w:rPr>
  </w:style>
  <w:style w:type="paragraph" w:customStyle="1" w:styleId="51220">
    <w:name w:val="表内宋5中122"/>
    <w:basedOn w:val="a"/>
    <w:pPr>
      <w:jc w:val="center"/>
      <w:textAlignment w:val="baseline"/>
    </w:pPr>
    <w:rPr>
      <w:rFonts w:ascii="宋体" w:hAnsi="宋体" w:cs="宋体"/>
      <w:kern w:val="0"/>
      <w:szCs w:val="20"/>
    </w:rPr>
  </w:style>
  <w:style w:type="paragraph" w:customStyle="1" w:styleId="238">
    <w:name w:val="正文23"/>
    <w:basedOn w:val="16"/>
    <w:semiHidden/>
    <w:pPr>
      <w:spacing w:line="480" w:lineRule="atLeast"/>
      <w:jc w:val="center"/>
    </w:pPr>
    <w:rPr>
      <w:rFonts w:ascii="宋体" w:hAnsi="Times New Roman"/>
      <w:snapToGrid w:val="0"/>
      <w:spacing w:val="6"/>
      <w:sz w:val="21"/>
    </w:rPr>
  </w:style>
  <w:style w:type="paragraph" w:customStyle="1" w:styleId="53140">
    <w:name w:val="表内5314"/>
    <w:basedOn w:val="a"/>
    <w:pPr>
      <w:spacing w:line="300" w:lineRule="auto"/>
      <w:jc w:val="left"/>
    </w:pPr>
    <w:rPr>
      <w:rFonts w:ascii="宋体"/>
      <w:szCs w:val="20"/>
    </w:rPr>
  </w:style>
  <w:style w:type="paragraph" w:customStyle="1" w:styleId="CharChar2CharCharCharChar121">
    <w:name w:val="Char Char2 Char Char Char Char121"/>
    <w:basedOn w:val="a"/>
    <w:semiHidden/>
  </w:style>
  <w:style w:type="paragraph" w:customStyle="1" w:styleId="511211">
    <w:name w:val="表内宋511211"/>
    <w:basedOn w:val="aff2"/>
    <w:pPr>
      <w:spacing w:before="0" w:beforeAutospacing="0" w:after="0" w:afterAutospacing="0"/>
      <w:jc w:val="both"/>
    </w:pPr>
    <w:rPr>
      <w:rFonts w:cs="宋体"/>
      <w:color w:val="000000"/>
      <w:sz w:val="21"/>
      <w:szCs w:val="24"/>
    </w:rPr>
  </w:style>
  <w:style w:type="paragraph" w:customStyle="1" w:styleId="11f6">
    <w:name w:val="日期11"/>
    <w:basedOn w:val="a"/>
    <w:next w:val="a"/>
    <w:pPr>
      <w:textAlignment w:val="baseline"/>
    </w:pPr>
    <w:rPr>
      <w:rFonts w:ascii="仿宋_GB2312" w:eastAsia="仿宋_GB2312"/>
      <w:sz w:val="28"/>
      <w:szCs w:val="20"/>
    </w:rPr>
  </w:style>
  <w:style w:type="paragraph" w:customStyle="1" w:styleId="2127">
    <w:name w:val="样式212"/>
    <w:basedOn w:val="a"/>
    <w:pPr>
      <w:jc w:val="center"/>
      <w:textAlignment w:val="baseline"/>
      <w:outlineLvl w:val="0"/>
    </w:pPr>
    <w:rPr>
      <w:kern w:val="0"/>
      <w:szCs w:val="20"/>
    </w:rPr>
  </w:style>
  <w:style w:type="paragraph" w:customStyle="1" w:styleId="CharCharCharCharCharCharChar2">
    <w:name w:val="Char Char Char Char Char Char Char2"/>
    <w:basedOn w:val="a"/>
  </w:style>
  <w:style w:type="paragraph" w:customStyle="1" w:styleId="1ff4">
    <w:name w:val="正文格式1"/>
    <w:basedOn w:val="a"/>
    <w:pPr>
      <w:ind w:firstLine="482"/>
    </w:pPr>
    <w:rPr>
      <w:rFonts w:ascii="宋体" w:hAnsi="宋体"/>
    </w:rPr>
  </w:style>
  <w:style w:type="paragraph" w:customStyle="1" w:styleId="CharChar2CharCharCharChar43">
    <w:name w:val="Char Char2 Char Char Char Char43"/>
    <w:basedOn w:val="a"/>
    <w:semiHidden/>
  </w:style>
  <w:style w:type="paragraph" w:customStyle="1" w:styleId="53a">
    <w:name w:val="表文字53"/>
    <w:basedOn w:val="a"/>
    <w:pPr>
      <w:jc w:val="left"/>
      <w:textAlignment w:val="baseline"/>
    </w:pPr>
    <w:rPr>
      <w:rFonts w:ascii="宋体"/>
      <w:kern w:val="0"/>
      <w:szCs w:val="20"/>
    </w:rPr>
  </w:style>
  <w:style w:type="paragraph" w:customStyle="1" w:styleId="11124">
    <w:name w:val="表中文字1112"/>
    <w:basedOn w:val="a"/>
    <w:pPr>
      <w:widowControl/>
      <w:spacing w:line="240" w:lineRule="atLeast"/>
      <w:ind w:leftChars="-10" w:left="-24" w:rightChars="-20" w:right="-48"/>
      <w:jc w:val="center"/>
    </w:pPr>
    <w:rPr>
      <w:rFonts w:ascii="宋体"/>
      <w:kern w:val="0"/>
      <w:szCs w:val="21"/>
    </w:rPr>
  </w:style>
  <w:style w:type="paragraph" w:customStyle="1" w:styleId="01">
    <w:name w:val="正文01"/>
    <w:basedOn w:val="a"/>
    <w:pPr>
      <w:spacing w:before="60" w:line="460" w:lineRule="exact"/>
      <w:ind w:firstLineChars="200" w:firstLine="200"/>
    </w:pPr>
    <w:rPr>
      <w:rFonts w:ascii="Arial" w:hAnsi="Arial"/>
      <w:kern w:val="0"/>
    </w:rPr>
  </w:style>
  <w:style w:type="paragraph" w:customStyle="1" w:styleId="5136">
    <w:name w:val="表内小5中13"/>
    <w:basedOn w:val="a"/>
    <w:pPr>
      <w:jc w:val="center"/>
    </w:pPr>
    <w:rPr>
      <w:rFonts w:ascii="宋体" w:hAnsi="宋体"/>
      <w:sz w:val="18"/>
      <w:szCs w:val="20"/>
    </w:rPr>
  </w:style>
  <w:style w:type="paragraph" w:customStyle="1" w:styleId="211f">
    <w:name w:val="样式 正文缩进 + 宋体 黑色 首行缩进:  2 字符11"/>
    <w:basedOn w:val="a6"/>
    <w:pPr>
      <w:adjustRightInd/>
      <w:snapToGrid/>
      <w:spacing w:line="360" w:lineRule="auto"/>
      <w:ind w:firstLine="480"/>
      <w:jc w:val="left"/>
    </w:pPr>
    <w:rPr>
      <w:rFonts w:hAnsi="宋体" w:cs="宋体"/>
      <w:color w:val="FF00FF"/>
      <w:sz w:val="24"/>
    </w:rPr>
  </w:style>
  <w:style w:type="paragraph" w:customStyle="1" w:styleId="9112">
    <w:name w:val="正文格式911"/>
    <w:basedOn w:val="a"/>
    <w:pPr>
      <w:ind w:firstLine="482"/>
    </w:pPr>
    <w:rPr>
      <w:rFonts w:ascii="宋体" w:hAnsi="宋体"/>
    </w:rPr>
  </w:style>
  <w:style w:type="paragraph" w:customStyle="1" w:styleId="1ff5">
    <w:name w:val="表中文字1"/>
    <w:basedOn w:val="16"/>
    <w:pPr>
      <w:keepLines/>
      <w:jc w:val="center"/>
    </w:pPr>
    <w:rPr>
      <w:rFonts w:ascii="仿宋_GB2312" w:eastAsia="仿宋_GB2312" w:hAnsi="Times New Roman"/>
      <w:sz w:val="24"/>
    </w:rPr>
  </w:style>
  <w:style w:type="paragraph" w:customStyle="1" w:styleId="xl65">
    <w:name w:val="xl65"/>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color w:val="000000"/>
      <w:kern w:val="0"/>
      <w:sz w:val="20"/>
      <w:szCs w:val="20"/>
    </w:rPr>
  </w:style>
  <w:style w:type="paragraph" w:customStyle="1" w:styleId="xl32">
    <w:name w:val="xl32"/>
    <w:basedOn w:val="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color w:val="000000"/>
      <w:kern w:val="0"/>
      <w:szCs w:val="20"/>
    </w:rPr>
  </w:style>
  <w:style w:type="paragraph" w:customStyle="1" w:styleId="4123">
    <w:name w:val="标题4123"/>
    <w:basedOn w:val="4"/>
    <w:next w:val="a"/>
    <w:pPr>
      <w:tabs>
        <w:tab w:val="left" w:pos="2160"/>
      </w:tabs>
      <w:spacing w:before="160" w:after="170"/>
    </w:pPr>
    <w:rPr>
      <w:rFonts w:ascii="黑体" w:eastAsia="黑体"/>
    </w:rPr>
  </w:style>
  <w:style w:type="paragraph" w:customStyle="1" w:styleId="31430">
    <w:name w:val="表内文字小3143"/>
    <w:basedOn w:val="a"/>
    <w:pPr>
      <w:jc w:val="center"/>
    </w:pPr>
    <w:rPr>
      <w:rFonts w:ascii="宋体" w:hAnsi="Times" w:cs="宋体"/>
      <w:bCs/>
      <w:color w:val="003366"/>
      <w:szCs w:val="20"/>
    </w:rPr>
  </w:style>
  <w:style w:type="paragraph" w:customStyle="1" w:styleId="53b">
    <w:name w:val="表中文字53"/>
    <w:basedOn w:val="a"/>
    <w:pPr>
      <w:widowControl/>
      <w:spacing w:line="240" w:lineRule="atLeast"/>
      <w:ind w:leftChars="-10" w:left="-24" w:rightChars="-20" w:right="-48"/>
      <w:jc w:val="center"/>
    </w:pPr>
    <w:rPr>
      <w:rFonts w:ascii="宋体"/>
      <w:kern w:val="0"/>
      <w:szCs w:val="21"/>
    </w:rPr>
  </w:style>
  <w:style w:type="paragraph" w:customStyle="1" w:styleId="Char41b">
    <w:name w:val="Char41"/>
    <w:basedOn w:val="a"/>
    <w:pPr>
      <w:ind w:left="-48"/>
    </w:pPr>
  </w:style>
  <w:style w:type="paragraph" w:customStyle="1" w:styleId="4116">
    <w:name w:val="表题411"/>
    <w:basedOn w:val="af1"/>
    <w:pPr>
      <w:tabs>
        <w:tab w:val="left" w:pos="4305"/>
      </w:tabs>
      <w:spacing w:line="240" w:lineRule="auto"/>
      <w:ind w:firstLineChars="0" w:firstLine="0"/>
      <w:jc w:val="center"/>
      <w:textAlignment w:val="auto"/>
    </w:pPr>
    <w:rPr>
      <w:rFonts w:ascii="宋体" w:eastAsia="宋体" w:hAnsi="宋体" w:cs="宋体"/>
      <w:sz w:val="24"/>
      <w:szCs w:val="24"/>
    </w:rPr>
  </w:style>
  <w:style w:type="paragraph" w:customStyle="1" w:styleId="5111110">
    <w:name w:val="表内宋511111"/>
    <w:basedOn w:val="aff2"/>
    <w:pPr>
      <w:spacing w:before="0" w:beforeAutospacing="0" w:after="0" w:afterAutospacing="0"/>
      <w:jc w:val="both"/>
    </w:pPr>
    <w:rPr>
      <w:rFonts w:cs="宋体"/>
      <w:color w:val="000000"/>
      <w:sz w:val="21"/>
      <w:szCs w:val="24"/>
    </w:rPr>
  </w:style>
  <w:style w:type="paragraph" w:customStyle="1" w:styleId="Char1123">
    <w:name w:val="Char112"/>
    <w:basedOn w:val="a"/>
    <w:pPr>
      <w:ind w:left="-48"/>
    </w:pPr>
  </w:style>
  <w:style w:type="paragraph" w:customStyle="1" w:styleId="mp">
    <w:name w:val="mp"/>
    <w:basedOn w:val="a"/>
    <w:pPr>
      <w:widowControl/>
      <w:spacing w:before="100" w:beforeAutospacing="1" w:after="100" w:afterAutospacing="1" w:line="400" w:lineRule="atLeast"/>
      <w:ind w:firstLine="360"/>
    </w:pPr>
    <w:rPr>
      <w:rFonts w:ascii="ˎ̥" w:hAnsi="ˎ̥" w:cs="宋体"/>
      <w:color w:val="454D63"/>
      <w:kern w:val="0"/>
    </w:rPr>
  </w:style>
  <w:style w:type="paragraph" w:customStyle="1" w:styleId="afffffffff8">
    <w:name w:val="白洋淀前言"/>
    <w:basedOn w:val="a"/>
    <w:next w:val="afffffffff9"/>
    <w:pPr>
      <w:pBdr>
        <w:top w:val="single" w:sz="4" w:space="1" w:color="auto"/>
      </w:pBdr>
      <w:ind w:firstLineChars="200" w:firstLine="200"/>
    </w:pPr>
    <w:rPr>
      <w:rFonts w:cs="宋体"/>
    </w:rPr>
  </w:style>
  <w:style w:type="paragraph" w:customStyle="1" w:styleId="afffffffff9">
    <w:name w:val="前言"/>
    <w:basedOn w:val="aff3"/>
    <w:pPr>
      <w:pBdr>
        <w:top w:val="single" w:sz="4" w:space="1" w:color="auto"/>
      </w:pBdr>
      <w:textAlignment w:val="baseline"/>
    </w:pPr>
    <w:rPr>
      <w:rFonts w:ascii="黑体" w:eastAsia="黑体" w:hAnsi="Times New Roman"/>
      <w:b w:val="0"/>
      <w:bCs w:val="0"/>
      <w:sz w:val="18"/>
      <w:szCs w:val="18"/>
    </w:rPr>
  </w:style>
  <w:style w:type="paragraph" w:customStyle="1" w:styleId="1ff6">
    <w:name w:val="样式 正文缩进 + 宋体 黑色1"/>
    <w:basedOn w:val="a6"/>
    <w:pPr>
      <w:adjustRightInd/>
      <w:snapToGrid/>
      <w:spacing w:line="360" w:lineRule="auto"/>
      <w:jc w:val="left"/>
    </w:pPr>
    <w:rPr>
      <w:rFonts w:hAnsi="宋体"/>
      <w:color w:val="000000"/>
      <w:sz w:val="24"/>
      <w:szCs w:val="24"/>
    </w:rPr>
  </w:style>
  <w:style w:type="paragraph" w:customStyle="1" w:styleId="717">
    <w:name w:val="正文格式＝71"/>
    <w:basedOn w:val="afff7"/>
    <w:next w:val="afff7"/>
    <w:semiHidden/>
    <w:rPr>
      <w:rFonts w:hAnsi="宋体"/>
      <w:b w:val="0"/>
      <w:spacing w:val="0"/>
      <w:szCs w:val="24"/>
    </w:rPr>
  </w:style>
  <w:style w:type="paragraph" w:customStyle="1" w:styleId="93">
    <w:name w:val="正文格式＝9"/>
    <w:basedOn w:val="afff7"/>
    <w:next w:val="afff7"/>
    <w:semiHidden/>
    <w:rPr>
      <w:rFonts w:hAnsi="宋体"/>
      <w:b w:val="0"/>
      <w:spacing w:val="0"/>
      <w:szCs w:val="24"/>
    </w:rPr>
  </w:style>
  <w:style w:type="paragraph" w:customStyle="1" w:styleId="425">
    <w:name w:val="附件42"/>
    <w:basedOn w:val="1"/>
    <w:next w:val="afff7"/>
    <w:pPr>
      <w:tabs>
        <w:tab w:val="clear" w:pos="480"/>
        <w:tab w:val="left" w:pos="1566"/>
      </w:tabs>
      <w:spacing w:after="210"/>
      <w:jc w:val="left"/>
    </w:pPr>
    <w:rPr>
      <w:rFonts w:ascii="黑体" w:eastAsia="黑体"/>
      <w:b w:val="0"/>
      <w:bCs w:val="0"/>
      <w:sz w:val="32"/>
      <w:szCs w:val="32"/>
    </w:rPr>
  </w:style>
  <w:style w:type="paragraph" w:customStyle="1" w:styleId="Char426">
    <w:name w:val="Char426"/>
    <w:basedOn w:val="a"/>
    <w:pPr>
      <w:ind w:left="-48"/>
    </w:pPr>
  </w:style>
  <w:style w:type="paragraph" w:customStyle="1" w:styleId="3fc">
    <w:name w:val="环评正文3"/>
    <w:basedOn w:val="16"/>
    <w:pPr>
      <w:spacing w:line="440" w:lineRule="exact"/>
      <w:ind w:firstLine="200"/>
    </w:pPr>
    <w:rPr>
      <w:rFonts w:ascii="Times New Roman" w:hAnsi="Times New Roman"/>
      <w:bCs/>
      <w:kern w:val="2"/>
      <w:sz w:val="24"/>
    </w:rPr>
  </w:style>
  <w:style w:type="paragraph" w:customStyle="1" w:styleId="2161">
    <w:name w:val="表内文字小2161"/>
    <w:basedOn w:val="a"/>
    <w:pPr>
      <w:jc w:val="center"/>
    </w:pPr>
    <w:rPr>
      <w:rFonts w:ascii="宋体" w:hAnsi="Times"/>
      <w:bCs/>
      <w:color w:val="000000"/>
      <w:szCs w:val="20"/>
    </w:rPr>
  </w:style>
  <w:style w:type="paragraph" w:customStyle="1" w:styleId="31114">
    <w:name w:val="表格内字体3111"/>
    <w:basedOn w:val="afff7"/>
    <w:next w:val="afff7"/>
    <w:pPr>
      <w:spacing w:line="240" w:lineRule="auto"/>
      <w:ind w:firstLine="0"/>
      <w:jc w:val="center"/>
    </w:pPr>
    <w:rPr>
      <w:rFonts w:hAnsi="宋体"/>
      <w:b w:val="0"/>
      <w:spacing w:val="0"/>
      <w:sz w:val="21"/>
      <w:szCs w:val="24"/>
    </w:rPr>
  </w:style>
  <w:style w:type="paragraph" w:customStyle="1" w:styleId="CharCharCharCharCharCharChar310">
    <w:name w:val="Char Char Char Char Char Char Char310"/>
    <w:basedOn w:val="a"/>
  </w:style>
  <w:style w:type="paragraph" w:customStyle="1" w:styleId="111f1">
    <w:name w:val="附件111"/>
    <w:basedOn w:val="1"/>
    <w:next w:val="afff7"/>
    <w:pPr>
      <w:tabs>
        <w:tab w:val="clear" w:pos="480"/>
        <w:tab w:val="left" w:pos="1566"/>
      </w:tabs>
      <w:spacing w:after="210"/>
      <w:jc w:val="left"/>
    </w:pPr>
    <w:rPr>
      <w:rFonts w:ascii="黑体" w:eastAsia="黑体"/>
      <w:bCs w:val="0"/>
      <w:sz w:val="32"/>
      <w:szCs w:val="32"/>
    </w:rPr>
  </w:style>
  <w:style w:type="paragraph" w:customStyle="1" w:styleId="1ff7">
    <w:name w:val="表格1"/>
    <w:basedOn w:val="a"/>
    <w:pPr>
      <w:spacing w:line="360" w:lineRule="exact"/>
      <w:jc w:val="center"/>
      <w:textAlignment w:val="baseline"/>
    </w:pPr>
    <w:rPr>
      <w:rFonts w:ascii="CG Times (W1)" w:hAnsi="CG Times (W1)"/>
      <w:kern w:val="0"/>
      <w:szCs w:val="20"/>
    </w:rPr>
  </w:style>
  <w:style w:type="paragraph" w:customStyle="1" w:styleId="xl70">
    <w:name w:val="xl70"/>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eastAsia="黑体" w:hAnsi="Arial Unicode MS"/>
      <w:kern w:val="0"/>
      <w:sz w:val="20"/>
      <w:szCs w:val="20"/>
    </w:rPr>
  </w:style>
  <w:style w:type="paragraph" w:customStyle="1" w:styleId="2128">
    <w:name w:val="正文格式212"/>
    <w:basedOn w:val="a"/>
    <w:pPr>
      <w:ind w:firstLine="482"/>
    </w:pPr>
    <w:rPr>
      <w:rFonts w:ascii="宋体" w:hAnsi="宋体"/>
    </w:rPr>
  </w:style>
  <w:style w:type="paragraph" w:customStyle="1" w:styleId="22110">
    <w:name w:val="正文2211"/>
    <w:basedOn w:val="16"/>
    <w:semiHidden/>
    <w:pPr>
      <w:spacing w:line="480" w:lineRule="atLeast"/>
      <w:jc w:val="center"/>
    </w:pPr>
    <w:rPr>
      <w:rFonts w:ascii="宋体" w:hAnsi="Times New Roman"/>
      <w:snapToGrid w:val="0"/>
      <w:spacing w:val="6"/>
      <w:sz w:val="21"/>
    </w:rPr>
  </w:style>
  <w:style w:type="paragraph" w:customStyle="1" w:styleId="2ff3">
    <w:name w:val="表格内容2"/>
    <w:basedOn w:val="16"/>
    <w:pPr>
      <w:jc w:val="center"/>
    </w:pPr>
    <w:rPr>
      <w:rFonts w:ascii="Times New Roman" w:hAnsi="Times New Roman"/>
      <w:kern w:val="2"/>
      <w:sz w:val="21"/>
      <w:szCs w:val="21"/>
    </w:rPr>
  </w:style>
  <w:style w:type="paragraph" w:customStyle="1" w:styleId="4135">
    <w:name w:val="燕山正文413"/>
    <w:basedOn w:val="a"/>
    <w:pPr>
      <w:tabs>
        <w:tab w:val="left" w:pos="4680"/>
      </w:tabs>
      <w:spacing w:line="480" w:lineRule="exact"/>
    </w:pPr>
    <w:rPr>
      <w:rFonts w:ascii="宋体" w:cs="宋体"/>
    </w:rPr>
  </w:style>
  <w:style w:type="paragraph" w:customStyle="1" w:styleId="54131">
    <w:name w:val="表内54131"/>
    <w:basedOn w:val="a"/>
    <w:pPr>
      <w:spacing w:line="300" w:lineRule="auto"/>
      <w:jc w:val="center"/>
    </w:pPr>
    <w:rPr>
      <w:rFonts w:ascii="宋体" w:hAnsi="宋体" w:cs="宋体"/>
      <w:szCs w:val="20"/>
    </w:rPr>
  </w:style>
  <w:style w:type="paragraph" w:customStyle="1" w:styleId="11314">
    <w:name w:val="表题1131"/>
    <w:basedOn w:val="a7"/>
    <w:qFormat/>
    <w:pPr>
      <w:tabs>
        <w:tab w:val="clear" w:pos="7380"/>
      </w:tabs>
      <w:overflowPunct/>
      <w:spacing w:before="0" w:afterLines="0"/>
      <w:jc w:val="center"/>
    </w:pPr>
    <w:rPr>
      <w:rFonts w:ascii="黑体"/>
      <w:sz w:val="24"/>
      <w:szCs w:val="24"/>
    </w:rPr>
  </w:style>
  <w:style w:type="paragraph" w:customStyle="1" w:styleId="CharCharCharChar1CharCharChar18">
    <w:name w:val="Char Char Char Char1 Char Char Char18"/>
    <w:basedOn w:val="a"/>
    <w:pPr>
      <w:widowControl/>
      <w:spacing w:after="160" w:line="240" w:lineRule="exact"/>
      <w:jc w:val="left"/>
    </w:pPr>
    <w:rPr>
      <w:rFonts w:ascii="Verdana" w:hAnsi="Verdana"/>
      <w:kern w:val="0"/>
      <w:sz w:val="20"/>
      <w:szCs w:val="20"/>
      <w:lang w:eastAsia="en-US"/>
    </w:rPr>
  </w:style>
  <w:style w:type="paragraph" w:customStyle="1" w:styleId="5f5">
    <w:name w:val="5号表文"/>
    <w:basedOn w:val="16"/>
    <w:pPr>
      <w:kinsoku w:val="0"/>
    </w:pPr>
    <w:rPr>
      <w:rFonts w:ascii="Times New Roman" w:hAnsi="Times New Roman"/>
      <w:snapToGrid w:val="0"/>
      <w:sz w:val="21"/>
    </w:rPr>
  </w:style>
  <w:style w:type="paragraph" w:customStyle="1" w:styleId="Char2420">
    <w:name w:val="Char242"/>
    <w:basedOn w:val="a"/>
    <w:pPr>
      <w:ind w:left="-48"/>
    </w:pPr>
  </w:style>
  <w:style w:type="paragraph" w:customStyle="1" w:styleId="103">
    <w:name w:val="表格内字体10"/>
    <w:basedOn w:val="afff7"/>
    <w:next w:val="afff7"/>
    <w:pPr>
      <w:spacing w:line="240" w:lineRule="auto"/>
      <w:ind w:firstLine="0"/>
      <w:jc w:val="center"/>
    </w:pPr>
    <w:rPr>
      <w:rFonts w:hAnsi="宋体"/>
      <w:b w:val="0"/>
      <w:spacing w:val="0"/>
      <w:sz w:val="21"/>
      <w:szCs w:val="21"/>
    </w:rPr>
  </w:style>
  <w:style w:type="paragraph" w:customStyle="1" w:styleId="Char227">
    <w:name w:val="Char227"/>
    <w:basedOn w:val="a"/>
    <w:pPr>
      <w:ind w:left="-48"/>
    </w:pPr>
  </w:style>
  <w:style w:type="paragraph" w:customStyle="1" w:styleId="afffffffffa">
    <w:name w:val="正文格式＝"/>
    <w:basedOn w:val="afff7"/>
    <w:next w:val="afff7"/>
    <w:semiHidden/>
    <w:rPr>
      <w:rFonts w:hAnsi="宋体"/>
      <w:b w:val="0"/>
      <w:spacing w:val="0"/>
      <w:szCs w:val="24"/>
    </w:rPr>
  </w:style>
  <w:style w:type="paragraph" w:customStyle="1" w:styleId="Char1280">
    <w:name w:val="Char128"/>
    <w:basedOn w:val="a"/>
    <w:pPr>
      <w:ind w:left="-48"/>
    </w:pPr>
  </w:style>
  <w:style w:type="paragraph" w:customStyle="1" w:styleId="11125">
    <w:name w:val="表题1112"/>
    <w:basedOn w:val="a7"/>
    <w:qFormat/>
    <w:pPr>
      <w:tabs>
        <w:tab w:val="clear" w:pos="7380"/>
      </w:tabs>
      <w:overflowPunct/>
      <w:spacing w:before="0" w:afterLines="0"/>
      <w:jc w:val="center"/>
    </w:pPr>
    <w:rPr>
      <w:rFonts w:ascii="黑体"/>
      <w:sz w:val="24"/>
      <w:szCs w:val="24"/>
    </w:rPr>
  </w:style>
  <w:style w:type="paragraph" w:customStyle="1" w:styleId="1219">
    <w:name w:val="正文修改121"/>
    <w:basedOn w:val="affff4"/>
    <w:rPr>
      <w:rFonts w:hAnsi="宋体"/>
      <w:color w:val="000000"/>
    </w:rPr>
  </w:style>
  <w:style w:type="paragraph" w:customStyle="1" w:styleId="2317">
    <w:name w:val="正文格式231"/>
    <w:basedOn w:val="a"/>
    <w:pPr>
      <w:ind w:firstLine="482"/>
    </w:pPr>
    <w:rPr>
      <w:rFonts w:ascii="宋体" w:hAnsi="宋体"/>
    </w:rPr>
  </w:style>
  <w:style w:type="paragraph" w:customStyle="1" w:styleId="31f1">
    <w:name w:val="表31"/>
    <w:basedOn w:val="a"/>
    <w:pPr>
      <w:jc w:val="center"/>
    </w:pPr>
    <w:rPr>
      <w:rFonts w:eastAsia="仿宋_GB2312"/>
    </w:rPr>
  </w:style>
  <w:style w:type="paragraph" w:customStyle="1" w:styleId="54114">
    <w:name w:val="表内54114"/>
    <w:basedOn w:val="a"/>
    <w:pPr>
      <w:spacing w:line="300" w:lineRule="auto"/>
      <w:jc w:val="center"/>
    </w:pPr>
    <w:rPr>
      <w:rFonts w:ascii="宋体" w:hAnsi="宋体" w:cs="宋体"/>
      <w:szCs w:val="20"/>
    </w:rPr>
  </w:style>
  <w:style w:type="paragraph" w:customStyle="1" w:styleId="2ff4">
    <w:name w:val="标准2"/>
    <w:basedOn w:val="a"/>
    <w:pPr>
      <w:spacing w:before="120" w:line="336" w:lineRule="auto"/>
      <w:jc w:val="center"/>
      <w:textAlignment w:val="baseline"/>
    </w:pPr>
    <w:rPr>
      <w:rFonts w:ascii="黑体" w:eastAsia="黑体"/>
      <w:szCs w:val="20"/>
    </w:rPr>
  </w:style>
  <w:style w:type="paragraph" w:customStyle="1" w:styleId="1111a">
    <w:name w:val="样式 表格内字体1 +111"/>
    <w:basedOn w:val="1f9"/>
    <w:next w:val="afff6"/>
    <w:rPr>
      <w:rFonts w:hAnsi="Times New Roman" w:cs="宋体"/>
      <w:szCs w:val="20"/>
    </w:rPr>
  </w:style>
  <w:style w:type="paragraph" w:customStyle="1" w:styleId="ParaChar">
    <w:name w:val="默认段落字体 Para Char"/>
    <w:basedOn w:val="a"/>
  </w:style>
  <w:style w:type="paragraph" w:customStyle="1" w:styleId="3fd">
    <w:name w:val="表3"/>
    <w:basedOn w:val="a"/>
    <w:pPr>
      <w:jc w:val="center"/>
    </w:pPr>
    <w:rPr>
      <w:rFonts w:eastAsia="仿宋_GB2312"/>
    </w:rPr>
  </w:style>
  <w:style w:type="paragraph" w:customStyle="1" w:styleId="131110">
    <w:name w:val="燕山正文13111"/>
    <w:basedOn w:val="a"/>
    <w:pPr>
      <w:tabs>
        <w:tab w:val="left" w:pos="4680"/>
      </w:tabs>
      <w:ind w:firstLineChars="200" w:firstLine="480"/>
    </w:pPr>
    <w:rPr>
      <w:rFonts w:ascii="宋体" w:hAnsi="宋体" w:cs="宋体"/>
      <w:bCs/>
      <w:color w:val="000000"/>
    </w:rPr>
  </w:style>
  <w:style w:type="paragraph" w:customStyle="1" w:styleId="11230">
    <w:name w:val="表题1123"/>
    <w:basedOn w:val="a7"/>
    <w:qFormat/>
    <w:pPr>
      <w:tabs>
        <w:tab w:val="clear" w:pos="7380"/>
      </w:tabs>
      <w:overflowPunct/>
      <w:spacing w:before="0" w:afterLines="0"/>
      <w:jc w:val="center"/>
    </w:pPr>
    <w:rPr>
      <w:rFonts w:ascii="黑体"/>
      <w:sz w:val="24"/>
      <w:szCs w:val="24"/>
    </w:rPr>
  </w:style>
  <w:style w:type="paragraph" w:customStyle="1" w:styleId="Char4150">
    <w:name w:val="Char415"/>
    <w:basedOn w:val="a"/>
    <w:pPr>
      <w:ind w:left="-48"/>
    </w:pPr>
  </w:style>
  <w:style w:type="paragraph" w:customStyle="1" w:styleId="43114">
    <w:name w:val="标题43114"/>
    <w:basedOn w:val="a"/>
    <w:pPr>
      <w:spacing w:line="480" w:lineRule="exact"/>
      <w:jc w:val="center"/>
    </w:pPr>
    <w:rPr>
      <w:rFonts w:ascii="宋体" w:hAnsi="宋体" w:cs="宋体"/>
    </w:rPr>
  </w:style>
  <w:style w:type="paragraph" w:customStyle="1" w:styleId="CharCharCharCharCharCharChar141">
    <w:name w:val="Char Char Char Char Char Char Char141"/>
    <w:basedOn w:val="a"/>
  </w:style>
  <w:style w:type="paragraph" w:customStyle="1" w:styleId="Char3410">
    <w:name w:val="Char341"/>
    <w:basedOn w:val="a"/>
    <w:pPr>
      <w:ind w:left="-48"/>
    </w:pPr>
  </w:style>
  <w:style w:type="paragraph" w:customStyle="1" w:styleId="31115">
    <w:name w:val="黑体三号3111"/>
    <w:basedOn w:val="afff7"/>
    <w:pPr>
      <w:jc w:val="center"/>
    </w:pPr>
    <w:rPr>
      <w:rFonts w:ascii="黑体" w:eastAsia="黑体" w:hAnsi="宋体" w:cs="宋体"/>
      <w:bCs/>
      <w:spacing w:val="0"/>
      <w:sz w:val="32"/>
    </w:rPr>
  </w:style>
  <w:style w:type="paragraph" w:customStyle="1" w:styleId="xl52">
    <w:name w:val="xl52"/>
    <w:basedOn w:val="a"/>
    <w:pPr>
      <w:widowControl/>
      <w:pBdr>
        <w:bottom w:val="single" w:sz="4" w:space="0" w:color="auto"/>
        <w:right w:val="single" w:sz="4" w:space="0" w:color="auto"/>
      </w:pBdr>
      <w:spacing w:before="100" w:beforeAutospacing="1" w:after="100" w:afterAutospacing="1"/>
      <w:jc w:val="center"/>
    </w:pPr>
    <w:rPr>
      <w:kern w:val="0"/>
      <w:sz w:val="20"/>
      <w:szCs w:val="20"/>
    </w:rPr>
  </w:style>
  <w:style w:type="paragraph" w:customStyle="1" w:styleId="111f2">
    <w:name w:val="文本框111"/>
    <w:basedOn w:val="a"/>
    <w:pPr>
      <w:spacing w:after="6"/>
      <w:jc w:val="center"/>
    </w:pPr>
    <w:rPr>
      <w:rFonts w:eastAsia="仿宋_GB2312"/>
    </w:rPr>
  </w:style>
  <w:style w:type="paragraph" w:customStyle="1" w:styleId="afffffffffb">
    <w:name w:val="表格内文字"/>
    <w:basedOn w:val="a"/>
    <w:pPr>
      <w:spacing w:before="100" w:after="100" w:line="320" w:lineRule="exact"/>
      <w:jc w:val="center"/>
    </w:pPr>
    <w:rPr>
      <w:spacing w:val="10"/>
      <w:szCs w:val="20"/>
    </w:rPr>
  </w:style>
  <w:style w:type="paragraph" w:customStyle="1" w:styleId="CharCharCharCharCharCharChar19">
    <w:name w:val="Char Char Char Char Char Char Char19"/>
    <w:basedOn w:val="a"/>
  </w:style>
  <w:style w:type="paragraph" w:customStyle="1" w:styleId="4124">
    <w:name w:val="正文格式＝412"/>
    <w:basedOn w:val="afff7"/>
    <w:next w:val="afff7"/>
    <w:semiHidden/>
    <w:rPr>
      <w:rFonts w:hAnsi="宋体"/>
      <w:b w:val="0"/>
      <w:spacing w:val="0"/>
      <w:szCs w:val="24"/>
    </w:rPr>
  </w:style>
  <w:style w:type="paragraph" w:customStyle="1" w:styleId="121a">
    <w:name w:val="表格内字体121"/>
    <w:basedOn w:val="afff7"/>
    <w:next w:val="afff7"/>
    <w:pPr>
      <w:spacing w:line="240" w:lineRule="auto"/>
      <w:ind w:firstLine="0"/>
      <w:jc w:val="center"/>
    </w:pPr>
    <w:rPr>
      <w:rFonts w:hAnsi="宋体"/>
      <w:b w:val="0"/>
      <w:spacing w:val="0"/>
      <w:sz w:val="21"/>
      <w:szCs w:val="24"/>
    </w:rPr>
  </w:style>
  <w:style w:type="paragraph" w:customStyle="1" w:styleId="4140">
    <w:name w:val="标题414"/>
    <w:basedOn w:val="4"/>
    <w:next w:val="a"/>
    <w:pPr>
      <w:tabs>
        <w:tab w:val="left" w:pos="2160"/>
      </w:tabs>
      <w:spacing w:before="160" w:after="170"/>
    </w:pPr>
    <w:rPr>
      <w:rFonts w:ascii="黑体" w:eastAsia="黑体"/>
    </w:rPr>
  </w:style>
  <w:style w:type="paragraph" w:customStyle="1" w:styleId="718">
    <w:name w:val="正文修改71"/>
    <w:basedOn w:val="affff4"/>
    <w:rPr>
      <w:rFonts w:hAnsi="宋体"/>
      <w:color w:val="000000"/>
    </w:rPr>
  </w:style>
  <w:style w:type="paragraph" w:customStyle="1" w:styleId="31120">
    <w:name w:val="表题3112"/>
    <w:basedOn w:val="af1"/>
    <w:pPr>
      <w:tabs>
        <w:tab w:val="left" w:pos="4305"/>
      </w:tabs>
      <w:spacing w:line="240" w:lineRule="auto"/>
      <w:ind w:firstLineChars="0" w:firstLine="0"/>
      <w:jc w:val="center"/>
      <w:textAlignment w:val="auto"/>
    </w:pPr>
    <w:rPr>
      <w:rFonts w:ascii="宋体" w:eastAsia="宋体" w:hAnsi="宋体"/>
      <w:color w:val="auto"/>
      <w:sz w:val="24"/>
    </w:rPr>
  </w:style>
  <w:style w:type="paragraph" w:customStyle="1" w:styleId="52a">
    <w:name w:val="燕山正文52"/>
    <w:basedOn w:val="a"/>
    <w:pPr>
      <w:tabs>
        <w:tab w:val="left" w:pos="4680"/>
      </w:tabs>
      <w:spacing w:line="480" w:lineRule="exact"/>
    </w:pPr>
    <w:rPr>
      <w:rFonts w:ascii="宋体" w:cs="宋体"/>
    </w:rPr>
  </w:style>
  <w:style w:type="paragraph" w:customStyle="1" w:styleId="CharCharCharCharCharCharChar113">
    <w:name w:val="Char Char Char Char Char Char Char113"/>
    <w:basedOn w:val="a"/>
    <w:rPr>
      <w:szCs w:val="20"/>
    </w:rPr>
  </w:style>
  <w:style w:type="paragraph" w:customStyle="1" w:styleId="76">
    <w:name w:val="7"/>
    <w:basedOn w:val="a"/>
    <w:next w:val="a6"/>
    <w:qFormat/>
    <w:pPr>
      <w:spacing w:line="500" w:lineRule="exact"/>
      <w:ind w:firstLineChars="200" w:firstLine="200"/>
      <w:jc w:val="left"/>
    </w:pPr>
    <w:rPr>
      <w:rFonts w:ascii="仿宋_GB2312" w:eastAsia="仿宋_GB2312"/>
      <w:bCs/>
      <w:sz w:val="28"/>
      <w:szCs w:val="20"/>
    </w:rPr>
  </w:style>
  <w:style w:type="paragraph" w:customStyle="1" w:styleId="40505050510">
    <w:name w:val="样式 样式 标题 4 + 段前: 0.5 行 段后: 0.5 行 + 段前: 0.5 行 段后: 0.5 行1"/>
    <w:basedOn w:val="40505"/>
    <w:semiHidden/>
    <w:pPr>
      <w:spacing w:before="120" w:after="120"/>
    </w:pPr>
  </w:style>
  <w:style w:type="paragraph" w:customStyle="1" w:styleId="5421">
    <w:name w:val="表内5中421"/>
    <w:basedOn w:val="a"/>
    <w:pPr>
      <w:jc w:val="center"/>
    </w:pPr>
    <w:rPr>
      <w:rFonts w:ascii="宋体"/>
      <w:bCs/>
      <w:szCs w:val="20"/>
    </w:rPr>
  </w:style>
  <w:style w:type="paragraph" w:customStyle="1" w:styleId="5415">
    <w:name w:val="表文字541"/>
    <w:basedOn w:val="a"/>
    <w:pPr>
      <w:jc w:val="left"/>
      <w:textAlignment w:val="baseline"/>
    </w:pPr>
    <w:rPr>
      <w:rFonts w:ascii="宋体"/>
      <w:kern w:val="0"/>
      <w:szCs w:val="20"/>
    </w:rPr>
  </w:style>
  <w:style w:type="paragraph" w:customStyle="1" w:styleId="1011">
    <w:name w:val="正文格式101"/>
    <w:basedOn w:val="a"/>
    <w:pPr>
      <w:ind w:firstLine="482"/>
    </w:pPr>
    <w:rPr>
      <w:rFonts w:ascii="宋体" w:hAnsi="宋体"/>
    </w:rPr>
  </w:style>
  <w:style w:type="paragraph" w:customStyle="1" w:styleId="Char427">
    <w:name w:val="Char427"/>
    <w:basedOn w:val="a"/>
    <w:pPr>
      <w:ind w:left="-48"/>
    </w:pPr>
  </w:style>
  <w:style w:type="paragraph" w:customStyle="1" w:styleId="Char111a">
    <w:name w:val="Char111"/>
    <w:basedOn w:val="a"/>
    <w:pPr>
      <w:ind w:left="-48"/>
    </w:pPr>
  </w:style>
  <w:style w:type="paragraph" w:customStyle="1" w:styleId="Char191">
    <w:name w:val="Char191"/>
    <w:basedOn w:val="a"/>
    <w:pPr>
      <w:ind w:left="-45"/>
    </w:pPr>
  </w:style>
  <w:style w:type="paragraph" w:customStyle="1" w:styleId="511132">
    <w:name w:val="表内宋5中1113"/>
    <w:basedOn w:val="a"/>
    <w:pPr>
      <w:jc w:val="center"/>
      <w:textAlignment w:val="baseline"/>
    </w:pPr>
    <w:rPr>
      <w:rFonts w:ascii="宋体" w:hAnsi="宋体" w:cs="宋体"/>
      <w:kern w:val="0"/>
      <w:szCs w:val="20"/>
    </w:rPr>
  </w:style>
  <w:style w:type="paragraph" w:customStyle="1" w:styleId="211114">
    <w:name w:val="表内文字小21111"/>
    <w:basedOn w:val="a"/>
    <w:pPr>
      <w:jc w:val="center"/>
    </w:pPr>
    <w:rPr>
      <w:rFonts w:ascii="宋体" w:hAnsi="Times"/>
      <w:bCs/>
      <w:color w:val="000000"/>
      <w:szCs w:val="20"/>
    </w:rPr>
  </w:style>
  <w:style w:type="paragraph" w:customStyle="1" w:styleId="xl97">
    <w:name w:val="xl97"/>
    <w:basedOn w:val="a"/>
    <w:uiPriority w:val="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0"/>
      <w:szCs w:val="20"/>
    </w:rPr>
  </w:style>
  <w:style w:type="paragraph" w:customStyle="1" w:styleId="xl45">
    <w:name w:val="xl45"/>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20"/>
      <w:szCs w:val="20"/>
    </w:rPr>
  </w:style>
  <w:style w:type="paragraph" w:customStyle="1" w:styleId="0992111">
    <w:name w:val="首行缩进:  0.99 厘米 + 首行缩进:  2 字符111"/>
    <w:basedOn w:val="a"/>
    <w:pPr>
      <w:widowControl/>
      <w:topLinePunct/>
      <w:spacing w:line="480" w:lineRule="exact"/>
      <w:ind w:firstLineChars="200" w:firstLine="420"/>
      <w:jc w:val="center"/>
    </w:pPr>
    <w:rPr>
      <w:rFonts w:ascii="宋体" w:cs="宋体"/>
      <w:color w:val="FF0000"/>
      <w:kern w:val="0"/>
      <w:szCs w:val="21"/>
    </w:rPr>
  </w:style>
  <w:style w:type="paragraph" w:customStyle="1" w:styleId="2ff5">
    <w:name w:val="样式 四号 首行缩进:  2 字符"/>
    <w:basedOn w:val="a"/>
    <w:pPr>
      <w:spacing w:line="480" w:lineRule="atLeast"/>
      <w:ind w:firstLineChars="200" w:firstLine="200"/>
    </w:pPr>
  </w:style>
  <w:style w:type="paragraph" w:customStyle="1" w:styleId="2230">
    <w:name w:val="正文223"/>
    <w:basedOn w:val="16"/>
    <w:semiHidden/>
    <w:pPr>
      <w:spacing w:line="480" w:lineRule="atLeast"/>
      <w:jc w:val="center"/>
    </w:pPr>
    <w:rPr>
      <w:rFonts w:ascii="宋体" w:hAnsi="Times New Roman"/>
      <w:snapToGrid w:val="0"/>
      <w:spacing w:val="6"/>
      <w:sz w:val="21"/>
    </w:rPr>
  </w:style>
  <w:style w:type="paragraph" w:customStyle="1" w:styleId="21f2">
    <w:name w:val="样式 样式 宋体 + 首行缩进:  2 字符1"/>
    <w:basedOn w:val="a"/>
    <w:pPr>
      <w:ind w:firstLineChars="200" w:firstLine="480"/>
      <w:jc w:val="left"/>
    </w:pPr>
    <w:rPr>
      <w:rFonts w:ascii="宋体" w:cs="宋体"/>
    </w:rPr>
  </w:style>
  <w:style w:type="paragraph" w:customStyle="1" w:styleId="5f6">
    <w:name w:val="黑体三号5"/>
    <w:basedOn w:val="afff7"/>
    <w:pPr>
      <w:jc w:val="center"/>
    </w:pPr>
    <w:rPr>
      <w:rFonts w:ascii="黑体" w:eastAsia="黑体" w:hAnsi="宋体" w:cs="宋体"/>
      <w:bCs/>
      <w:spacing w:val="0"/>
      <w:sz w:val="32"/>
    </w:rPr>
  </w:style>
  <w:style w:type="paragraph" w:customStyle="1" w:styleId="Char425">
    <w:name w:val="Char425"/>
    <w:basedOn w:val="a"/>
    <w:pPr>
      <w:ind w:left="-48"/>
    </w:pPr>
  </w:style>
  <w:style w:type="paragraph" w:customStyle="1" w:styleId="13f1">
    <w:name w:val="附件13"/>
    <w:basedOn w:val="1"/>
    <w:next w:val="afff7"/>
    <w:pPr>
      <w:tabs>
        <w:tab w:val="clear" w:pos="480"/>
        <w:tab w:val="left" w:pos="1566"/>
      </w:tabs>
      <w:spacing w:beforeLines="100" w:before="100"/>
    </w:pPr>
    <w:rPr>
      <w:rFonts w:ascii="黑体" w:eastAsia="黑体"/>
      <w:b w:val="0"/>
      <w:bCs w:val="0"/>
      <w:sz w:val="32"/>
      <w:szCs w:val="32"/>
    </w:rPr>
  </w:style>
  <w:style w:type="paragraph" w:customStyle="1" w:styleId="xl2412">
    <w:name w:val="xl2412"/>
    <w:basedOn w:val="a"/>
    <w:pPr>
      <w:widowControl/>
      <w:pBdr>
        <w:bottom w:val="single" w:sz="4" w:space="0" w:color="auto"/>
        <w:right w:val="single" w:sz="4" w:space="0" w:color="auto"/>
      </w:pBdr>
      <w:spacing w:before="100" w:beforeAutospacing="1" w:after="100" w:afterAutospacing="1"/>
      <w:jc w:val="center"/>
    </w:pPr>
    <w:rPr>
      <w:kern w:val="0"/>
      <w:szCs w:val="21"/>
    </w:rPr>
  </w:style>
  <w:style w:type="paragraph" w:customStyle="1" w:styleId="11f7">
    <w:name w:val="附件11"/>
    <w:basedOn w:val="1"/>
    <w:next w:val="afff7"/>
    <w:pPr>
      <w:tabs>
        <w:tab w:val="clear" w:pos="480"/>
        <w:tab w:val="left" w:pos="1566"/>
      </w:tabs>
      <w:spacing w:after="210"/>
      <w:jc w:val="left"/>
    </w:pPr>
    <w:rPr>
      <w:rFonts w:ascii="黑体" w:eastAsia="黑体"/>
      <w:bCs w:val="0"/>
      <w:sz w:val="32"/>
      <w:szCs w:val="32"/>
    </w:rPr>
  </w:style>
  <w:style w:type="paragraph" w:customStyle="1" w:styleId="414H4H4141H42H411142">
    <w:name w:val="样式 标题 4无效格式无效格式1河石管道4H4H41小小节河石管道41H42H411小小节1河石管道42..."/>
    <w:basedOn w:val="4"/>
    <w:pPr>
      <w:tabs>
        <w:tab w:val="left" w:pos="864"/>
        <w:tab w:val="left" w:pos="2160"/>
      </w:tabs>
      <w:ind w:left="664" w:hanging="864"/>
    </w:pPr>
    <w:rPr>
      <w:rFonts w:ascii="黑体" w:eastAsia="黑体"/>
      <w:bCs w:val="0"/>
    </w:rPr>
  </w:style>
  <w:style w:type="paragraph" w:customStyle="1" w:styleId="ParaCharCharCharChar2">
    <w:name w:val="默认段落字体 Para Char Char Char Char2"/>
    <w:basedOn w:val="a"/>
  </w:style>
  <w:style w:type="paragraph" w:customStyle="1" w:styleId="21f3">
    <w:name w:val="文本框21"/>
    <w:basedOn w:val="a"/>
    <w:pPr>
      <w:spacing w:after="6"/>
      <w:jc w:val="center"/>
    </w:pPr>
    <w:rPr>
      <w:rFonts w:eastAsia="仿宋_GB2312"/>
    </w:rPr>
  </w:style>
  <w:style w:type="paragraph" w:customStyle="1" w:styleId="247">
    <w:name w:val="附件24"/>
    <w:basedOn w:val="1"/>
    <w:next w:val="afff7"/>
    <w:pPr>
      <w:tabs>
        <w:tab w:val="clear" w:pos="480"/>
        <w:tab w:val="left" w:pos="1566"/>
      </w:tabs>
      <w:spacing w:after="210"/>
      <w:jc w:val="left"/>
    </w:pPr>
    <w:rPr>
      <w:rFonts w:ascii="黑体" w:eastAsia="黑体"/>
      <w:bCs w:val="0"/>
      <w:sz w:val="32"/>
      <w:szCs w:val="32"/>
    </w:rPr>
  </w:style>
  <w:style w:type="paragraph" w:customStyle="1" w:styleId="541212">
    <w:name w:val="表内541212"/>
    <w:basedOn w:val="a"/>
    <w:pPr>
      <w:spacing w:line="300" w:lineRule="auto"/>
      <w:jc w:val="center"/>
    </w:pPr>
    <w:rPr>
      <w:rFonts w:ascii="宋体" w:hAnsi="宋体" w:cs="宋体"/>
      <w:szCs w:val="20"/>
    </w:rPr>
  </w:style>
  <w:style w:type="paragraph" w:customStyle="1" w:styleId="13f2">
    <w:name w:val="正文.13"/>
    <w:basedOn w:val="16"/>
    <w:pPr>
      <w:autoSpaceDE w:val="0"/>
      <w:autoSpaceDN w:val="0"/>
    </w:pPr>
    <w:rPr>
      <w:rFonts w:ascii="Times New Roman;Symbol;Arial;婼" w:eastAsia="Times New Roman;Symbol;Arial;婼" w:hAnsi="Times New Roman"/>
      <w:sz w:val="21"/>
      <w:szCs w:val="21"/>
    </w:rPr>
  </w:style>
  <w:style w:type="paragraph" w:customStyle="1" w:styleId="54141">
    <w:name w:val="表内54141"/>
    <w:basedOn w:val="a"/>
    <w:pPr>
      <w:spacing w:line="300" w:lineRule="auto"/>
      <w:jc w:val="center"/>
    </w:pPr>
    <w:rPr>
      <w:rFonts w:ascii="宋体" w:hAnsi="宋体" w:cs="宋体"/>
      <w:szCs w:val="20"/>
    </w:rPr>
  </w:style>
  <w:style w:type="paragraph" w:customStyle="1" w:styleId="6112">
    <w:name w:val="图题611"/>
    <w:basedOn w:val="afff7"/>
    <w:next w:val="afff7"/>
    <w:pPr>
      <w:ind w:firstLine="0"/>
      <w:jc w:val="center"/>
    </w:pPr>
    <w:rPr>
      <w:rFonts w:ascii="黑体" w:eastAsia="黑体" w:hAnsi="宋体" w:cs="宋体"/>
      <w:bCs/>
      <w:spacing w:val="0"/>
      <w:szCs w:val="24"/>
    </w:rPr>
  </w:style>
  <w:style w:type="paragraph" w:customStyle="1" w:styleId="Char201">
    <w:name w:val="Char201"/>
    <w:basedOn w:val="a"/>
    <w:pPr>
      <w:ind w:left="-48"/>
    </w:pPr>
  </w:style>
  <w:style w:type="paragraph" w:customStyle="1" w:styleId="11f8">
    <w:name w:val="注释11"/>
    <w:basedOn w:val="afff7"/>
    <w:next w:val="ad"/>
    <w:pPr>
      <w:spacing w:before="120" w:after="120" w:line="240" w:lineRule="auto"/>
      <w:ind w:firstLineChars="200" w:firstLine="200"/>
    </w:pPr>
    <w:rPr>
      <w:rFonts w:hAnsi="Calibri" w:cs="宋体"/>
      <w:b w:val="0"/>
      <w:spacing w:val="0"/>
      <w:sz w:val="21"/>
    </w:rPr>
  </w:style>
  <w:style w:type="paragraph" w:customStyle="1" w:styleId="431a">
    <w:name w:val="黑体三号431"/>
    <w:basedOn w:val="afff7"/>
    <w:pPr>
      <w:jc w:val="center"/>
    </w:pPr>
    <w:rPr>
      <w:rFonts w:ascii="黑体" w:eastAsia="黑体" w:hAnsi="宋体" w:cs="宋体"/>
      <w:bCs/>
      <w:spacing w:val="0"/>
      <w:sz w:val="32"/>
    </w:rPr>
  </w:style>
  <w:style w:type="paragraph" w:customStyle="1" w:styleId="334">
    <w:name w:val="燕山正文33"/>
    <w:basedOn w:val="a"/>
    <w:pPr>
      <w:tabs>
        <w:tab w:val="left" w:pos="4680"/>
      </w:tabs>
      <w:spacing w:line="480" w:lineRule="exact"/>
    </w:pPr>
    <w:rPr>
      <w:rFonts w:ascii="宋体" w:cs="宋体"/>
    </w:rPr>
  </w:style>
  <w:style w:type="paragraph" w:customStyle="1" w:styleId="14131">
    <w:name w:val="表题14131"/>
    <w:basedOn w:val="a"/>
    <w:pPr>
      <w:widowControl/>
      <w:jc w:val="center"/>
    </w:pPr>
    <w:rPr>
      <w:rFonts w:ascii="黑体" w:eastAsia="黑体" w:hAnsi="宋体" w:cs="宋体"/>
      <w:kern w:val="0"/>
    </w:rPr>
  </w:style>
  <w:style w:type="paragraph" w:customStyle="1" w:styleId="CharCharCharCharCharCharChar251">
    <w:name w:val="Char Char Char Char Char Char Char251"/>
    <w:basedOn w:val="a"/>
  </w:style>
  <w:style w:type="paragraph" w:customStyle="1" w:styleId="CharCharCharCharCharCharChar128">
    <w:name w:val="Char Char Char Char Char Char Char128"/>
    <w:basedOn w:val="a"/>
  </w:style>
  <w:style w:type="paragraph" w:customStyle="1" w:styleId="11214">
    <w:name w:val="表内文字小1121"/>
    <w:basedOn w:val="a"/>
    <w:rPr>
      <w:rFonts w:ascii="宋体" w:hAnsi="Times" w:cs="宋体"/>
      <w:szCs w:val="20"/>
    </w:rPr>
  </w:style>
  <w:style w:type="paragraph" w:customStyle="1" w:styleId="77">
    <w:name w:val="正文格式7"/>
    <w:basedOn w:val="a"/>
    <w:pPr>
      <w:ind w:firstLine="482"/>
    </w:pPr>
    <w:rPr>
      <w:rFonts w:ascii="宋体" w:hAnsi="宋体"/>
    </w:rPr>
  </w:style>
  <w:style w:type="paragraph" w:customStyle="1" w:styleId="Char2120">
    <w:name w:val="Char212"/>
    <w:basedOn w:val="a"/>
    <w:pPr>
      <w:ind w:left="-48"/>
    </w:pPr>
  </w:style>
  <w:style w:type="paragraph" w:customStyle="1" w:styleId="ISO4">
    <w:name w:val="ISO标题4"/>
    <w:basedOn w:val="16"/>
    <w:pPr>
      <w:tabs>
        <w:tab w:val="left" w:pos="420"/>
        <w:tab w:val="left" w:pos="780"/>
        <w:tab w:val="left" w:pos="1440"/>
      </w:tabs>
      <w:ind w:leftChars="200" w:left="780" w:hangingChars="200" w:hanging="360"/>
      <w:outlineLvl w:val="3"/>
    </w:pPr>
    <w:rPr>
      <w:rFonts w:ascii="宋体" w:hAnsi="宋体"/>
      <w:color w:val="000000"/>
      <w:sz w:val="24"/>
    </w:rPr>
  </w:style>
  <w:style w:type="paragraph" w:customStyle="1" w:styleId="833">
    <w:name w:val="表内文字小83"/>
    <w:basedOn w:val="a"/>
    <w:pPr>
      <w:jc w:val="center"/>
    </w:pPr>
    <w:rPr>
      <w:rFonts w:ascii="宋体" w:hAnsi="Times" w:cs="宋体"/>
      <w:szCs w:val="20"/>
    </w:rPr>
  </w:style>
  <w:style w:type="paragraph" w:customStyle="1" w:styleId="13f3">
    <w:name w:val="文本框13"/>
    <w:basedOn w:val="a"/>
    <w:pPr>
      <w:spacing w:after="6"/>
      <w:jc w:val="center"/>
    </w:pPr>
    <w:rPr>
      <w:rFonts w:eastAsia="仿宋_GB2312"/>
    </w:rPr>
  </w:style>
  <w:style w:type="paragraph" w:customStyle="1" w:styleId="634">
    <w:name w:val="正文格式＝63"/>
    <w:basedOn w:val="afff7"/>
    <w:next w:val="afff7"/>
    <w:rPr>
      <w:rFonts w:hAnsi="宋体"/>
      <w:b w:val="0"/>
      <w:spacing w:val="0"/>
      <w:szCs w:val="24"/>
    </w:rPr>
  </w:style>
  <w:style w:type="paragraph" w:customStyle="1" w:styleId="4117">
    <w:name w:val="燕山正文411"/>
    <w:basedOn w:val="a"/>
    <w:pPr>
      <w:tabs>
        <w:tab w:val="left" w:pos="4680"/>
      </w:tabs>
      <w:spacing w:line="480" w:lineRule="exact"/>
    </w:pPr>
    <w:rPr>
      <w:rFonts w:ascii="宋体" w:cs="宋体"/>
    </w:rPr>
  </w:style>
  <w:style w:type="paragraph" w:customStyle="1" w:styleId="Char3211">
    <w:name w:val="Char321"/>
    <w:basedOn w:val="a"/>
    <w:pPr>
      <w:ind w:left="-48"/>
    </w:pPr>
  </w:style>
  <w:style w:type="paragraph" w:customStyle="1" w:styleId="xl98">
    <w:name w:val="xl98"/>
    <w:basedOn w:val="a"/>
    <w:uiPriority w:val="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b/>
      <w:bCs/>
      <w:color w:val="FF0000"/>
      <w:kern w:val="0"/>
      <w:sz w:val="20"/>
      <w:szCs w:val="20"/>
    </w:rPr>
  </w:style>
  <w:style w:type="paragraph" w:customStyle="1" w:styleId="4215">
    <w:name w:val="图题421"/>
    <w:basedOn w:val="afff7"/>
    <w:next w:val="afff7"/>
    <w:pPr>
      <w:ind w:firstLine="0"/>
      <w:jc w:val="center"/>
    </w:pPr>
    <w:rPr>
      <w:rFonts w:ascii="黑体" w:eastAsia="黑体" w:hAnsi="宋体" w:cs="宋体"/>
      <w:bCs/>
      <w:spacing w:val="0"/>
      <w:szCs w:val="24"/>
    </w:rPr>
  </w:style>
  <w:style w:type="paragraph" w:customStyle="1" w:styleId="239">
    <w:name w:val="表中文字23"/>
    <w:basedOn w:val="a"/>
    <w:pPr>
      <w:widowControl/>
      <w:spacing w:line="240" w:lineRule="atLeast"/>
      <w:ind w:rightChars="-20" w:right="-42"/>
      <w:jc w:val="center"/>
      <w:textAlignment w:val="baseline"/>
    </w:pPr>
    <w:rPr>
      <w:rFonts w:ascii="宋体"/>
      <w:kern w:val="0"/>
      <w:szCs w:val="21"/>
    </w:rPr>
  </w:style>
  <w:style w:type="paragraph" w:customStyle="1" w:styleId="5129">
    <w:name w:val="表格内字体512"/>
    <w:basedOn w:val="afff7"/>
    <w:next w:val="afff7"/>
    <w:pPr>
      <w:spacing w:line="240" w:lineRule="auto"/>
      <w:ind w:firstLine="0"/>
    </w:pPr>
    <w:rPr>
      <w:rFonts w:hAnsi="宋体"/>
      <w:b w:val="0"/>
      <w:spacing w:val="0"/>
      <w:sz w:val="21"/>
      <w:szCs w:val="24"/>
    </w:rPr>
  </w:style>
  <w:style w:type="paragraph" w:customStyle="1" w:styleId="4f4">
    <w:name w:val="正文斜体4"/>
    <w:basedOn w:val="afff7"/>
    <w:next w:val="afff7"/>
    <w:rPr>
      <w:rFonts w:hAnsi="宋体"/>
      <w:b w:val="0"/>
      <w:i/>
      <w:iCs/>
      <w:spacing w:val="0"/>
      <w:szCs w:val="24"/>
    </w:rPr>
  </w:style>
  <w:style w:type="paragraph" w:customStyle="1" w:styleId="511a">
    <w:name w:val="正文格式＝511"/>
    <w:basedOn w:val="afff7"/>
    <w:next w:val="afff7"/>
    <w:semiHidden/>
    <w:rPr>
      <w:rFonts w:hAnsi="宋体"/>
      <w:b w:val="0"/>
      <w:spacing w:val="0"/>
      <w:szCs w:val="24"/>
    </w:rPr>
  </w:style>
  <w:style w:type="paragraph" w:customStyle="1" w:styleId="261">
    <w:name w:val="正文26"/>
    <w:basedOn w:val="16"/>
    <w:semiHidden/>
    <w:pPr>
      <w:spacing w:line="480" w:lineRule="atLeast"/>
      <w:jc w:val="center"/>
    </w:pPr>
    <w:rPr>
      <w:rFonts w:ascii="宋体" w:hAnsi="Times New Roman"/>
      <w:snapToGrid w:val="0"/>
      <w:spacing w:val="6"/>
      <w:sz w:val="21"/>
    </w:rPr>
  </w:style>
  <w:style w:type="paragraph" w:customStyle="1" w:styleId="Char3310">
    <w:name w:val="Char331"/>
    <w:basedOn w:val="a"/>
    <w:pPr>
      <w:ind w:left="-48"/>
    </w:pPr>
  </w:style>
  <w:style w:type="paragraph" w:customStyle="1" w:styleId="850">
    <w:name w:val="正文格式85"/>
    <w:basedOn w:val="a"/>
    <w:pPr>
      <w:ind w:firstLine="482"/>
    </w:pPr>
    <w:rPr>
      <w:rFonts w:ascii="宋体" w:hAnsi="宋体"/>
    </w:rPr>
  </w:style>
  <w:style w:type="paragraph" w:customStyle="1" w:styleId="54153">
    <w:name w:val="表内54153"/>
    <w:basedOn w:val="a"/>
    <w:pPr>
      <w:spacing w:line="300" w:lineRule="auto"/>
      <w:jc w:val="center"/>
    </w:pPr>
    <w:rPr>
      <w:rFonts w:ascii="宋体" w:hAnsi="宋体" w:cs="宋体"/>
      <w:szCs w:val="20"/>
    </w:rPr>
  </w:style>
  <w:style w:type="paragraph" w:customStyle="1" w:styleId="335">
    <w:name w:val="正文格式＝33"/>
    <w:basedOn w:val="afff7"/>
    <w:next w:val="afff7"/>
    <w:semiHidden/>
    <w:rPr>
      <w:rFonts w:hAnsi="宋体"/>
      <w:b w:val="0"/>
      <w:spacing w:val="0"/>
      <w:szCs w:val="24"/>
    </w:rPr>
  </w:style>
  <w:style w:type="paragraph" w:customStyle="1" w:styleId="51221">
    <w:name w:val="表文字5122"/>
    <w:basedOn w:val="a"/>
    <w:pPr>
      <w:jc w:val="left"/>
      <w:textAlignment w:val="baseline"/>
    </w:pPr>
    <w:rPr>
      <w:rFonts w:ascii="宋体"/>
      <w:kern w:val="0"/>
      <w:szCs w:val="20"/>
    </w:rPr>
  </w:style>
  <w:style w:type="paragraph" w:customStyle="1" w:styleId="213b">
    <w:name w:val="样式 正文缩进 + 宋体 黑色 首行缩进:  2 字符13"/>
    <w:basedOn w:val="a6"/>
    <w:pPr>
      <w:adjustRightInd/>
      <w:snapToGrid/>
      <w:spacing w:line="360" w:lineRule="auto"/>
      <w:ind w:firstLine="480"/>
      <w:jc w:val="left"/>
    </w:pPr>
    <w:rPr>
      <w:rFonts w:hAnsi="宋体" w:cs="宋体"/>
      <w:color w:val="FF00FF"/>
      <w:sz w:val="24"/>
    </w:rPr>
  </w:style>
  <w:style w:type="paragraph" w:customStyle="1" w:styleId="431b">
    <w:name w:val="燕山正文431"/>
    <w:basedOn w:val="a"/>
    <w:pPr>
      <w:tabs>
        <w:tab w:val="left" w:pos="4680"/>
      </w:tabs>
      <w:spacing w:line="480" w:lineRule="exact"/>
    </w:pPr>
    <w:rPr>
      <w:rFonts w:ascii="宋体" w:cs="宋体"/>
    </w:rPr>
  </w:style>
  <w:style w:type="paragraph" w:customStyle="1" w:styleId="3fe">
    <w:name w:val="样式 正文缩进 + 宋体 黑色3"/>
    <w:basedOn w:val="a6"/>
    <w:pPr>
      <w:adjustRightInd/>
      <w:snapToGrid/>
      <w:spacing w:line="360" w:lineRule="auto"/>
      <w:jc w:val="left"/>
    </w:pPr>
    <w:rPr>
      <w:rFonts w:hAnsi="宋体"/>
      <w:color w:val="000000"/>
      <w:sz w:val="24"/>
      <w:szCs w:val="24"/>
    </w:rPr>
  </w:style>
  <w:style w:type="paragraph" w:customStyle="1" w:styleId="ParaChar213">
    <w:name w:val="默认段落字体 Para Char213"/>
    <w:basedOn w:val="a"/>
    <w:next w:val="a"/>
    <w:pPr>
      <w:spacing w:line="480" w:lineRule="exact"/>
      <w:ind w:firstLineChars="200" w:firstLine="200"/>
      <w:jc w:val="left"/>
    </w:pPr>
    <w:rPr>
      <w:rFonts w:ascii="宋体" w:eastAsia="汉鼎简书宋" w:hAnsi="宋体" w:cs="宋体"/>
      <w:sz w:val="28"/>
    </w:rPr>
  </w:style>
  <w:style w:type="paragraph" w:customStyle="1" w:styleId="40505050540">
    <w:name w:val="样式 样式 样式 标题 4 + 段前: 0.5 行 段后: 0.5 行 + 段前: 0.5 行 段后: 0.5 行4 + 段前:..."/>
    <w:basedOn w:val="4050505054"/>
    <w:semiHidden/>
    <w:pPr>
      <w:tabs>
        <w:tab w:val="left" w:pos="360"/>
      </w:tabs>
      <w:spacing w:before="120" w:after="120"/>
      <w:ind w:firstLine="0"/>
    </w:pPr>
  </w:style>
  <w:style w:type="paragraph" w:customStyle="1" w:styleId="Char105">
    <w:name w:val="Char10"/>
    <w:basedOn w:val="a"/>
  </w:style>
  <w:style w:type="paragraph" w:customStyle="1" w:styleId="4f5">
    <w:name w:val="环评正文4"/>
    <w:basedOn w:val="16"/>
    <w:pPr>
      <w:spacing w:line="440" w:lineRule="exact"/>
      <w:ind w:firstLine="200"/>
    </w:pPr>
    <w:rPr>
      <w:rFonts w:ascii="Times New Roman" w:hAnsi="Times New Roman"/>
      <w:bCs/>
      <w:kern w:val="2"/>
      <w:sz w:val="24"/>
    </w:rPr>
  </w:style>
  <w:style w:type="paragraph" w:customStyle="1" w:styleId="21119">
    <w:name w:val="燕山正文2111"/>
    <w:basedOn w:val="a"/>
    <w:pPr>
      <w:tabs>
        <w:tab w:val="left" w:pos="4680"/>
      </w:tabs>
      <w:spacing w:line="480" w:lineRule="exact"/>
    </w:pPr>
    <w:rPr>
      <w:rFonts w:ascii="宋体" w:cs="宋体"/>
    </w:rPr>
  </w:style>
  <w:style w:type="paragraph" w:customStyle="1" w:styleId="414H4H4141H42H411142112">
    <w:name w:val="样式 标题 4无效格式无效格式1河石管道4H4H41小小节河石管道41H42H411小小节1河石管道42...112"/>
    <w:basedOn w:val="4"/>
    <w:pPr>
      <w:tabs>
        <w:tab w:val="left" w:pos="864"/>
        <w:tab w:val="left" w:pos="2160"/>
      </w:tabs>
      <w:ind w:left="664" w:hanging="864"/>
      <w:jc w:val="left"/>
    </w:pPr>
    <w:rPr>
      <w:rFonts w:ascii="黑体" w:eastAsia="黑体" w:cs="宋体"/>
      <w:bCs w:val="0"/>
      <w:szCs w:val="20"/>
    </w:rPr>
  </w:style>
  <w:style w:type="paragraph" w:customStyle="1" w:styleId="104">
    <w:name w:val="表格标题10"/>
    <w:basedOn w:val="26"/>
    <w:semiHidden/>
    <w:pPr>
      <w:pBdr>
        <w:top w:val="single" w:sz="4" w:space="1" w:color="auto"/>
      </w:pBdr>
      <w:tabs>
        <w:tab w:val="left" w:pos="0"/>
      </w:tabs>
      <w:spacing w:after="0" w:line="360" w:lineRule="auto"/>
      <w:ind w:leftChars="0" w:left="0"/>
      <w:jc w:val="center"/>
      <w:textAlignment w:val="baseline"/>
    </w:pPr>
    <w:rPr>
      <w:rFonts w:ascii="Times New Roman" w:eastAsia="宋体"/>
      <w:b/>
      <w:kern w:val="0"/>
      <w:sz w:val="24"/>
    </w:rPr>
  </w:style>
  <w:style w:type="paragraph" w:customStyle="1" w:styleId="111211">
    <w:name w:val="燕山正文11121"/>
    <w:basedOn w:val="a"/>
    <w:pPr>
      <w:tabs>
        <w:tab w:val="left" w:pos="4680"/>
      </w:tabs>
      <w:spacing w:line="480" w:lineRule="exact"/>
    </w:pPr>
    <w:rPr>
      <w:rFonts w:ascii="宋体" w:hAnsi="宋体" w:cs="宋体"/>
      <w:bCs/>
      <w:color w:val="000000"/>
    </w:rPr>
  </w:style>
  <w:style w:type="paragraph" w:customStyle="1" w:styleId="41b">
    <w:name w:val="正文格式41"/>
    <w:basedOn w:val="a"/>
    <w:pPr>
      <w:ind w:firstLine="482"/>
    </w:pPr>
    <w:rPr>
      <w:rFonts w:ascii="宋体" w:hAnsi="宋体"/>
    </w:rPr>
  </w:style>
  <w:style w:type="paragraph" w:customStyle="1" w:styleId="09923">
    <w:name w:val="首行缩进:  0.99 厘米 + 首行缩进:  2 字符3"/>
    <w:basedOn w:val="a"/>
    <w:pPr>
      <w:widowControl/>
      <w:topLinePunct/>
      <w:spacing w:line="480" w:lineRule="exact"/>
      <w:ind w:firstLineChars="200" w:firstLine="420"/>
      <w:jc w:val="center"/>
    </w:pPr>
    <w:rPr>
      <w:rFonts w:ascii="宋体" w:cs="宋体"/>
      <w:color w:val="FF0000"/>
      <w:kern w:val="0"/>
      <w:szCs w:val="21"/>
    </w:rPr>
  </w:style>
  <w:style w:type="paragraph" w:customStyle="1" w:styleId="23a">
    <w:name w:val="图题23"/>
    <w:basedOn w:val="afff7"/>
    <w:next w:val="afff7"/>
    <w:pPr>
      <w:ind w:firstLine="0"/>
      <w:jc w:val="center"/>
    </w:pPr>
    <w:rPr>
      <w:rFonts w:ascii="黑体" w:eastAsia="黑体" w:hAnsi="宋体" w:cs="宋体"/>
      <w:bCs/>
      <w:spacing w:val="0"/>
      <w:szCs w:val="24"/>
    </w:rPr>
  </w:style>
  <w:style w:type="paragraph" w:customStyle="1" w:styleId="112a">
    <w:name w:val="黑体三号112"/>
    <w:basedOn w:val="afff7"/>
    <w:pPr>
      <w:jc w:val="center"/>
    </w:pPr>
    <w:rPr>
      <w:rFonts w:ascii="黑体" w:eastAsia="黑体" w:hAnsi="宋体" w:cs="宋体"/>
      <w:bCs/>
      <w:spacing w:val="0"/>
      <w:sz w:val="32"/>
    </w:rPr>
  </w:style>
  <w:style w:type="paragraph" w:customStyle="1" w:styleId="8310">
    <w:name w:val="表内文字小831"/>
    <w:basedOn w:val="a"/>
    <w:pPr>
      <w:jc w:val="center"/>
    </w:pPr>
    <w:rPr>
      <w:rFonts w:ascii="宋体" w:hAnsi="Times" w:cs="宋体"/>
      <w:szCs w:val="20"/>
    </w:rPr>
  </w:style>
  <w:style w:type="paragraph" w:customStyle="1" w:styleId="12f1">
    <w:name w:val="附件12"/>
    <w:basedOn w:val="1"/>
    <w:next w:val="afff7"/>
    <w:pPr>
      <w:tabs>
        <w:tab w:val="clear" w:pos="480"/>
        <w:tab w:val="left" w:pos="1566"/>
      </w:tabs>
      <w:spacing w:after="210"/>
      <w:jc w:val="left"/>
    </w:pPr>
    <w:rPr>
      <w:rFonts w:ascii="黑体" w:eastAsia="黑体"/>
      <w:bCs w:val="0"/>
      <w:sz w:val="32"/>
      <w:szCs w:val="32"/>
    </w:rPr>
  </w:style>
  <w:style w:type="paragraph" w:customStyle="1" w:styleId="248">
    <w:name w:val="样式 正文缩进 + 宋体 黑色 首行缩进:  2 字符4"/>
    <w:basedOn w:val="a6"/>
    <w:pPr>
      <w:adjustRightInd/>
      <w:snapToGrid/>
      <w:spacing w:line="360" w:lineRule="auto"/>
      <w:ind w:firstLine="480"/>
      <w:jc w:val="left"/>
    </w:pPr>
    <w:rPr>
      <w:rFonts w:hAnsi="宋体" w:cs="宋体"/>
      <w:color w:val="FF00FF"/>
      <w:sz w:val="24"/>
    </w:rPr>
  </w:style>
  <w:style w:type="paragraph" w:customStyle="1" w:styleId="Char2410">
    <w:name w:val="Char241"/>
    <w:basedOn w:val="a"/>
    <w:pPr>
      <w:ind w:left="-48"/>
    </w:pPr>
  </w:style>
  <w:style w:type="paragraph" w:customStyle="1" w:styleId="afffffffffc">
    <w:name w:val="条款"/>
    <w:basedOn w:val="a"/>
    <w:rPr>
      <w:szCs w:val="20"/>
    </w:rPr>
  </w:style>
  <w:style w:type="paragraph" w:customStyle="1" w:styleId="Char2190">
    <w:name w:val="Char219"/>
    <w:basedOn w:val="a"/>
    <w:pPr>
      <w:ind w:left="-48"/>
    </w:pPr>
  </w:style>
  <w:style w:type="paragraph" w:customStyle="1" w:styleId="2413">
    <w:name w:val="正文格式241"/>
    <w:basedOn w:val="a"/>
    <w:pPr>
      <w:ind w:firstLine="482"/>
    </w:pPr>
    <w:rPr>
      <w:rFonts w:ascii="宋体" w:hAnsi="宋体"/>
    </w:rPr>
  </w:style>
  <w:style w:type="paragraph" w:customStyle="1" w:styleId="31f2">
    <w:name w:val="图表名称31"/>
    <w:basedOn w:val="ac"/>
    <w:pPr>
      <w:widowControl/>
      <w:adjustRightInd w:val="0"/>
      <w:snapToGrid w:val="0"/>
      <w:spacing w:after="0" w:line="480" w:lineRule="exact"/>
      <w:ind w:firstLineChars="0" w:firstLine="0"/>
      <w:jc w:val="center"/>
    </w:pPr>
    <w:rPr>
      <w:rFonts w:ascii="宋体" w:eastAsia="宋体" w:hAnsi="宋体"/>
      <w:bCs/>
      <w:sz w:val="24"/>
      <w:szCs w:val="24"/>
    </w:rPr>
  </w:style>
  <w:style w:type="paragraph" w:customStyle="1" w:styleId="5317">
    <w:name w:val="图题531"/>
    <w:basedOn w:val="afff7"/>
    <w:next w:val="afff7"/>
    <w:pPr>
      <w:ind w:firstLine="0"/>
      <w:jc w:val="center"/>
    </w:pPr>
    <w:rPr>
      <w:rFonts w:ascii="黑体" w:eastAsia="黑体" w:hAnsi="宋体" w:cs="宋体"/>
      <w:bCs/>
      <w:spacing w:val="0"/>
      <w:szCs w:val="24"/>
    </w:rPr>
  </w:style>
  <w:style w:type="paragraph" w:customStyle="1" w:styleId="afffffffffd">
    <w:name w:val="正文文字"/>
    <w:basedOn w:val="a"/>
    <w:pPr>
      <w:spacing w:line="500" w:lineRule="exact"/>
    </w:pPr>
    <w:rPr>
      <w:rFonts w:ascii="宋体" w:hAnsi="宋体"/>
    </w:rPr>
  </w:style>
  <w:style w:type="paragraph" w:customStyle="1" w:styleId="2231">
    <w:name w:val="图题223"/>
    <w:basedOn w:val="afff7"/>
    <w:next w:val="afff7"/>
    <w:pPr>
      <w:ind w:firstLine="0"/>
      <w:jc w:val="center"/>
    </w:pPr>
    <w:rPr>
      <w:rFonts w:ascii="黑体" w:eastAsia="黑体" w:hAnsi="宋体" w:cs="宋体"/>
      <w:bCs/>
      <w:spacing w:val="0"/>
      <w:szCs w:val="24"/>
    </w:rPr>
  </w:style>
  <w:style w:type="paragraph" w:customStyle="1" w:styleId="CharCharCharCharCharCharChar71">
    <w:name w:val="Char Char Char Char Char Char Char71"/>
    <w:basedOn w:val="a"/>
  </w:style>
  <w:style w:type="paragraph" w:customStyle="1" w:styleId="249">
    <w:name w:val="正文修改24"/>
    <w:basedOn w:val="affff4"/>
    <w:rPr>
      <w:rFonts w:hAnsi="宋体"/>
      <w:color w:val="000000"/>
    </w:rPr>
  </w:style>
  <w:style w:type="paragraph" w:customStyle="1" w:styleId="Char471">
    <w:name w:val="Char471"/>
    <w:basedOn w:val="a"/>
    <w:pPr>
      <w:ind w:left="-48"/>
    </w:pPr>
  </w:style>
  <w:style w:type="paragraph" w:customStyle="1" w:styleId="Char4212">
    <w:name w:val="Char4212"/>
    <w:basedOn w:val="a"/>
    <w:pPr>
      <w:ind w:left="-48"/>
    </w:pPr>
  </w:style>
  <w:style w:type="paragraph" w:customStyle="1" w:styleId="1142">
    <w:name w:val="燕山正文1142"/>
    <w:basedOn w:val="a"/>
    <w:pPr>
      <w:tabs>
        <w:tab w:val="left" w:pos="4680"/>
      </w:tabs>
      <w:spacing w:line="480" w:lineRule="exact"/>
    </w:pPr>
    <w:rPr>
      <w:rFonts w:ascii="宋体" w:hAnsi="宋体" w:cs="宋体"/>
      <w:bCs/>
      <w:color w:val="000000"/>
    </w:rPr>
  </w:style>
  <w:style w:type="paragraph" w:customStyle="1" w:styleId="5f7">
    <w:name w:val="正文格式＝5"/>
    <w:basedOn w:val="afff7"/>
    <w:next w:val="afff7"/>
    <w:semiHidden/>
    <w:rPr>
      <w:rFonts w:hAnsi="宋体"/>
      <w:b w:val="0"/>
      <w:spacing w:val="0"/>
      <w:szCs w:val="24"/>
    </w:rPr>
  </w:style>
  <w:style w:type="paragraph" w:customStyle="1" w:styleId="CharCharCharChar1CharCharCharCharCharCharChar">
    <w:name w:val="Char Char Char Char1 Char Char Char Char Char Char Char"/>
    <w:basedOn w:val="a"/>
    <w:pPr>
      <w:tabs>
        <w:tab w:val="left" w:pos="360"/>
      </w:tabs>
    </w:pPr>
    <w:rPr>
      <w:rFonts w:eastAsia="仿宋_GB2312" w:cs="宋体"/>
    </w:rPr>
  </w:style>
  <w:style w:type="paragraph" w:customStyle="1" w:styleId="CharCharCharCharCharCharChar312">
    <w:name w:val="Char Char Char Char Char Char Char312"/>
    <w:basedOn w:val="a"/>
  </w:style>
  <w:style w:type="paragraph" w:customStyle="1" w:styleId="336">
    <w:name w:val="黑体三号33"/>
    <w:basedOn w:val="afff7"/>
    <w:pPr>
      <w:jc w:val="center"/>
    </w:pPr>
    <w:rPr>
      <w:rFonts w:ascii="黑体" w:eastAsia="黑体" w:hAnsi="宋体" w:cs="宋体"/>
      <w:bCs/>
      <w:spacing w:val="0"/>
      <w:sz w:val="32"/>
    </w:rPr>
  </w:style>
  <w:style w:type="paragraph" w:customStyle="1" w:styleId="3ff">
    <w:name w:val="正文斜体3"/>
    <w:basedOn w:val="afff7"/>
    <w:next w:val="afff7"/>
    <w:rPr>
      <w:rFonts w:hAnsi="宋体"/>
      <w:b w:val="0"/>
      <w:i/>
      <w:iCs/>
      <w:spacing w:val="0"/>
      <w:szCs w:val="24"/>
    </w:rPr>
  </w:style>
  <w:style w:type="paragraph" w:customStyle="1" w:styleId="CharChar2CharCharCharChar27">
    <w:name w:val="Char Char2 Char Char Char Char27"/>
    <w:basedOn w:val="a"/>
    <w:semiHidden/>
  </w:style>
  <w:style w:type="paragraph" w:customStyle="1" w:styleId="5430">
    <w:name w:val="表内5中43"/>
    <w:basedOn w:val="a"/>
    <w:pPr>
      <w:jc w:val="center"/>
    </w:pPr>
    <w:rPr>
      <w:rFonts w:ascii="宋体"/>
      <w:bCs/>
      <w:szCs w:val="20"/>
    </w:rPr>
  </w:style>
  <w:style w:type="paragraph" w:customStyle="1" w:styleId="3ff0">
    <w:name w:val="图题3"/>
    <w:basedOn w:val="afff7"/>
    <w:next w:val="afff7"/>
    <w:pPr>
      <w:ind w:firstLine="0"/>
      <w:jc w:val="center"/>
    </w:pPr>
    <w:rPr>
      <w:rFonts w:ascii="黑体" w:eastAsia="黑体" w:hAnsi="宋体" w:cs="宋体"/>
      <w:bCs/>
      <w:spacing w:val="0"/>
      <w:szCs w:val="24"/>
    </w:rPr>
  </w:style>
  <w:style w:type="paragraph" w:customStyle="1" w:styleId="1111b">
    <w:name w:val="表题1111"/>
    <w:basedOn w:val="a7"/>
    <w:qFormat/>
    <w:pPr>
      <w:tabs>
        <w:tab w:val="clear" w:pos="7380"/>
      </w:tabs>
      <w:overflowPunct/>
      <w:spacing w:before="0" w:afterLines="0"/>
      <w:jc w:val="center"/>
    </w:pPr>
    <w:rPr>
      <w:rFonts w:ascii="黑体"/>
      <w:sz w:val="24"/>
      <w:szCs w:val="24"/>
    </w:rPr>
  </w:style>
  <w:style w:type="paragraph" w:customStyle="1" w:styleId="327">
    <w:name w:val="附件32"/>
    <w:basedOn w:val="1"/>
    <w:next w:val="afff7"/>
    <w:pPr>
      <w:tabs>
        <w:tab w:val="clear" w:pos="480"/>
        <w:tab w:val="left" w:pos="1566"/>
      </w:tabs>
      <w:spacing w:after="120"/>
      <w:jc w:val="left"/>
    </w:pPr>
    <w:rPr>
      <w:rFonts w:ascii="黑体" w:eastAsia="黑体"/>
      <w:bCs w:val="0"/>
      <w:sz w:val="32"/>
      <w:szCs w:val="32"/>
    </w:rPr>
  </w:style>
  <w:style w:type="paragraph" w:customStyle="1" w:styleId="CharCharCharCharCharCharChar412">
    <w:name w:val="Char Char Char Char Char Char Char412"/>
    <w:basedOn w:val="a"/>
  </w:style>
  <w:style w:type="paragraph" w:customStyle="1" w:styleId="112b">
    <w:name w:val="文本框112"/>
    <w:basedOn w:val="a"/>
    <w:pPr>
      <w:spacing w:after="6"/>
      <w:jc w:val="center"/>
    </w:pPr>
    <w:rPr>
      <w:rFonts w:eastAsia="仿宋_GB2312"/>
    </w:rPr>
  </w:style>
  <w:style w:type="paragraph" w:customStyle="1" w:styleId="ParaChar31">
    <w:name w:val="默认段落字体 Para Char31"/>
    <w:basedOn w:val="a"/>
    <w:pPr>
      <w:ind w:firstLineChars="200" w:firstLine="200"/>
    </w:pPr>
    <w:rPr>
      <w:rFonts w:ascii="宋体" w:hAnsi="宋体" w:cs="宋体"/>
    </w:rPr>
  </w:style>
  <w:style w:type="paragraph" w:customStyle="1" w:styleId="54111">
    <w:name w:val="表内54111"/>
    <w:basedOn w:val="a"/>
    <w:pPr>
      <w:spacing w:line="300" w:lineRule="auto"/>
      <w:jc w:val="center"/>
    </w:pPr>
    <w:rPr>
      <w:rFonts w:ascii="宋体" w:hAnsi="宋体" w:cs="宋体"/>
      <w:szCs w:val="20"/>
    </w:rPr>
  </w:style>
  <w:style w:type="paragraph" w:customStyle="1" w:styleId="A10">
    <w:name w:val="A正文1"/>
    <w:basedOn w:val="a"/>
    <w:pPr>
      <w:widowControl/>
      <w:overflowPunct w:val="0"/>
      <w:autoSpaceDE w:val="0"/>
      <w:autoSpaceDN w:val="0"/>
      <w:ind w:firstLineChars="200" w:firstLine="200"/>
      <w:jc w:val="left"/>
      <w:textAlignment w:val="baseline"/>
    </w:pPr>
    <w:rPr>
      <w:rFonts w:eastAsia="仿宋_GB2312"/>
      <w:kern w:val="0"/>
    </w:rPr>
  </w:style>
  <w:style w:type="paragraph" w:customStyle="1" w:styleId="4118">
    <w:name w:val="附件411"/>
    <w:basedOn w:val="1"/>
    <w:next w:val="afff7"/>
    <w:pPr>
      <w:tabs>
        <w:tab w:val="clear" w:pos="480"/>
        <w:tab w:val="left" w:pos="1566"/>
      </w:tabs>
      <w:spacing w:after="210"/>
      <w:jc w:val="left"/>
    </w:pPr>
    <w:rPr>
      <w:rFonts w:ascii="黑体" w:eastAsia="黑体"/>
      <w:b w:val="0"/>
      <w:bCs w:val="0"/>
      <w:sz w:val="32"/>
      <w:szCs w:val="32"/>
    </w:rPr>
  </w:style>
  <w:style w:type="paragraph" w:customStyle="1" w:styleId="Char12120">
    <w:name w:val="Char1212"/>
    <w:basedOn w:val="a"/>
  </w:style>
  <w:style w:type="paragraph" w:customStyle="1" w:styleId="afffffffffe">
    <w:name w:val="大纲封面"/>
    <w:basedOn w:val="a"/>
    <w:pPr>
      <w:jc w:val="center"/>
    </w:pPr>
    <w:rPr>
      <w:rFonts w:ascii="宋体" w:eastAsia="楷体_GB2312" w:hAnsi="Arial Black"/>
      <w:b/>
      <w:spacing w:val="100"/>
      <w:kern w:val="44"/>
      <w:sz w:val="72"/>
      <w:szCs w:val="20"/>
    </w:rPr>
  </w:style>
  <w:style w:type="paragraph" w:customStyle="1" w:styleId="164">
    <w:name w:val="燕山正文16"/>
    <w:basedOn w:val="a"/>
    <w:pPr>
      <w:tabs>
        <w:tab w:val="left" w:pos="4680"/>
      </w:tabs>
      <w:spacing w:line="480" w:lineRule="exact"/>
    </w:pPr>
    <w:rPr>
      <w:rFonts w:ascii="宋体" w:cs="宋体"/>
    </w:rPr>
  </w:style>
  <w:style w:type="paragraph" w:customStyle="1" w:styleId="ParaChar421">
    <w:name w:val="默认段落字体 Para Char421"/>
    <w:basedOn w:val="a"/>
    <w:next w:val="a"/>
    <w:pPr>
      <w:spacing w:line="480" w:lineRule="exact"/>
      <w:ind w:firstLineChars="200" w:firstLine="200"/>
      <w:jc w:val="left"/>
    </w:pPr>
    <w:rPr>
      <w:rFonts w:ascii="宋体" w:eastAsia="汉鼎简书宋" w:hAnsi="宋体" w:cs="宋体"/>
      <w:sz w:val="28"/>
    </w:rPr>
  </w:style>
  <w:style w:type="paragraph" w:customStyle="1" w:styleId="11f9">
    <w:name w:val="样式 表格内字体1 +1"/>
    <w:basedOn w:val="1f9"/>
    <w:next w:val="afff6"/>
    <w:rPr>
      <w:rFonts w:hAnsi="Times New Roman" w:cs="宋体"/>
      <w:szCs w:val="20"/>
    </w:rPr>
  </w:style>
  <w:style w:type="paragraph" w:customStyle="1" w:styleId="Char1430">
    <w:name w:val="Char143"/>
    <w:basedOn w:val="a"/>
    <w:pPr>
      <w:ind w:left="-48"/>
    </w:pPr>
  </w:style>
  <w:style w:type="paragraph" w:customStyle="1" w:styleId="sss">
    <w:name w:val="sss"/>
    <w:basedOn w:val="a"/>
    <w:pPr>
      <w:tabs>
        <w:tab w:val="left" w:pos="480"/>
        <w:tab w:val="left" w:pos="648"/>
      </w:tabs>
      <w:autoSpaceDE w:val="0"/>
      <w:autoSpaceDN w:val="0"/>
      <w:ind w:left="432" w:hanging="144"/>
    </w:pPr>
    <w:rPr>
      <w:rFonts w:ascii="Bookman Old Style" w:hAnsi="Bookman Old Style" w:cs="Arial"/>
      <w:bCs/>
      <w:kern w:val="0"/>
      <w:sz w:val="22"/>
      <w:szCs w:val="20"/>
    </w:rPr>
  </w:style>
  <w:style w:type="paragraph" w:customStyle="1" w:styleId="4050505056">
    <w:name w:val="样式 样式 样式 样式 标题 4 + 段前: 0.5 行 段后: 0.5 行 + 段前: 0.5 行 段后: 0.5 行6 + ..."/>
    <w:basedOn w:val="40505050560"/>
    <w:semiHidden/>
  </w:style>
  <w:style w:type="paragraph" w:customStyle="1" w:styleId="40505050560">
    <w:name w:val="样式 样式 样式 标题 4 + 段前: 0.5 行 段后: 0.5 行 + 段前: 0.5 行 段后: 0.5 行6 + 段前:..."/>
    <w:basedOn w:val="40505050561"/>
    <w:semiHidden/>
  </w:style>
  <w:style w:type="paragraph" w:customStyle="1" w:styleId="40505050561">
    <w:name w:val="样式 样式 标题 4 + 段前: 0.5 行 段后: 0.5 行 + 段前: 0.5 行 段后: 0.5 行6"/>
    <w:basedOn w:val="40505"/>
    <w:semiHidden/>
  </w:style>
  <w:style w:type="paragraph" w:customStyle="1" w:styleId="FaxHeader21">
    <w:name w:val="Fax Header21"/>
    <w:basedOn w:val="a"/>
    <w:pPr>
      <w:widowControl/>
      <w:spacing w:before="240" w:after="60"/>
      <w:jc w:val="left"/>
    </w:pPr>
    <w:rPr>
      <w:kern w:val="0"/>
      <w:sz w:val="20"/>
      <w:szCs w:val="20"/>
    </w:rPr>
  </w:style>
  <w:style w:type="paragraph" w:customStyle="1" w:styleId="31f3">
    <w:name w:val="样式 表格内字体 +31"/>
    <w:basedOn w:val="afff6"/>
    <w:pPr>
      <w:spacing w:line="280" w:lineRule="exact"/>
      <w:ind w:firstLine="36"/>
      <w:jc w:val="both"/>
    </w:pPr>
  </w:style>
  <w:style w:type="paragraph" w:customStyle="1" w:styleId="7121">
    <w:name w:val="图题712"/>
    <w:basedOn w:val="afff7"/>
    <w:next w:val="afff7"/>
    <w:pPr>
      <w:ind w:firstLine="0"/>
      <w:jc w:val="center"/>
    </w:pPr>
    <w:rPr>
      <w:rFonts w:ascii="黑体" w:eastAsia="黑体" w:hAnsi="宋体" w:cs="宋体"/>
      <w:bCs/>
      <w:spacing w:val="0"/>
      <w:szCs w:val="24"/>
    </w:rPr>
  </w:style>
  <w:style w:type="paragraph" w:customStyle="1" w:styleId="xl43">
    <w:name w:val="xl43"/>
    <w:basedOn w:val="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Cs w:val="20"/>
    </w:rPr>
  </w:style>
  <w:style w:type="paragraph" w:customStyle="1" w:styleId="2ff6">
    <w:name w:val="图表名称2"/>
    <w:basedOn w:val="ac"/>
    <w:pPr>
      <w:widowControl/>
      <w:adjustRightInd w:val="0"/>
      <w:snapToGrid w:val="0"/>
      <w:spacing w:after="0" w:line="480" w:lineRule="exact"/>
      <w:ind w:firstLineChars="0" w:firstLine="0"/>
      <w:jc w:val="center"/>
    </w:pPr>
    <w:rPr>
      <w:rFonts w:ascii="宋体" w:eastAsia="宋体" w:hAnsi="宋体"/>
      <w:bCs/>
      <w:sz w:val="24"/>
      <w:szCs w:val="24"/>
    </w:rPr>
  </w:style>
  <w:style w:type="paragraph" w:customStyle="1" w:styleId="41121">
    <w:name w:val="标题41121"/>
    <w:basedOn w:val="a"/>
    <w:pPr>
      <w:spacing w:line="300" w:lineRule="auto"/>
      <w:jc w:val="left"/>
    </w:pPr>
    <w:rPr>
      <w:rFonts w:ascii="黑体" w:eastAsia="黑体" w:hAnsi="宋体" w:cs="宋体"/>
      <w:bCs/>
      <w:szCs w:val="20"/>
    </w:rPr>
  </w:style>
  <w:style w:type="paragraph" w:customStyle="1" w:styleId="2318">
    <w:name w:val="附件231"/>
    <w:basedOn w:val="1"/>
    <w:next w:val="afff7"/>
    <w:pPr>
      <w:tabs>
        <w:tab w:val="clear" w:pos="480"/>
        <w:tab w:val="left" w:pos="1566"/>
      </w:tabs>
      <w:spacing w:beforeLines="100" w:before="100"/>
    </w:pPr>
    <w:rPr>
      <w:rFonts w:ascii="黑体" w:eastAsia="黑体"/>
      <w:b w:val="0"/>
      <w:bCs w:val="0"/>
      <w:sz w:val="32"/>
      <w:szCs w:val="32"/>
    </w:rPr>
  </w:style>
  <w:style w:type="paragraph" w:customStyle="1" w:styleId="1111c">
    <w:name w:val="图题1111"/>
    <w:basedOn w:val="afff7"/>
    <w:next w:val="afff7"/>
    <w:pPr>
      <w:ind w:firstLine="0"/>
      <w:jc w:val="center"/>
    </w:pPr>
    <w:rPr>
      <w:rFonts w:ascii="黑体" w:eastAsia="黑体" w:hAnsi="宋体" w:cs="宋体"/>
      <w:bCs/>
      <w:spacing w:val="0"/>
      <w:szCs w:val="24"/>
    </w:rPr>
  </w:style>
  <w:style w:type="paragraph" w:customStyle="1" w:styleId="89">
    <w:name w:val="燕山正文8"/>
    <w:basedOn w:val="a"/>
    <w:pPr>
      <w:tabs>
        <w:tab w:val="left" w:pos="4680"/>
      </w:tabs>
      <w:spacing w:line="480" w:lineRule="exact"/>
    </w:pPr>
    <w:rPr>
      <w:rFonts w:ascii="宋体" w:cs="宋体"/>
    </w:rPr>
  </w:style>
  <w:style w:type="paragraph" w:customStyle="1" w:styleId="ParaCharCharCharChar611">
    <w:name w:val="默认段落字体 Para Char Char Char Char611"/>
    <w:basedOn w:val="a"/>
  </w:style>
  <w:style w:type="paragraph" w:customStyle="1" w:styleId="bgbt2">
    <w:name w:val="bgbt2节标题"/>
    <w:basedOn w:val="bgbt3"/>
    <w:next w:val="bgbt3"/>
    <w:semiHidden/>
    <w:pPr>
      <w:spacing w:before="300"/>
      <w:ind w:firstLine="0"/>
      <w:jc w:val="center"/>
      <w:outlineLvl w:val="1"/>
    </w:pPr>
    <w:rPr>
      <w:sz w:val="30"/>
    </w:rPr>
  </w:style>
  <w:style w:type="paragraph" w:customStyle="1" w:styleId="cucd-TB-Head">
    <w:name w:val="cucd-TB-Head"/>
    <w:basedOn w:val="a"/>
    <w:pPr>
      <w:ind w:firstLineChars="200" w:firstLine="200"/>
      <w:jc w:val="center"/>
    </w:pPr>
    <w:rPr>
      <w:rFonts w:eastAsia="黑体"/>
    </w:rPr>
  </w:style>
  <w:style w:type="paragraph" w:customStyle="1" w:styleId="Char1611">
    <w:name w:val="Char161"/>
    <w:basedOn w:val="a"/>
    <w:pPr>
      <w:ind w:left="-48"/>
    </w:pPr>
  </w:style>
  <w:style w:type="paragraph" w:customStyle="1" w:styleId="3116">
    <w:name w:val="燕山正文311"/>
    <w:basedOn w:val="a"/>
    <w:pPr>
      <w:tabs>
        <w:tab w:val="left" w:pos="4680"/>
      </w:tabs>
      <w:spacing w:line="480" w:lineRule="exact"/>
    </w:pPr>
    <w:rPr>
      <w:rFonts w:ascii="宋体" w:cs="宋体"/>
    </w:rPr>
  </w:style>
  <w:style w:type="paragraph" w:customStyle="1" w:styleId="1ff8">
    <w:name w:val="注释1"/>
    <w:basedOn w:val="afff7"/>
    <w:next w:val="ad"/>
    <w:pPr>
      <w:spacing w:before="120" w:after="120" w:line="240" w:lineRule="auto"/>
      <w:ind w:firstLineChars="200" w:firstLine="200"/>
    </w:pPr>
    <w:rPr>
      <w:rFonts w:hAnsi="Calibri" w:cs="宋体"/>
      <w:b w:val="0"/>
      <w:spacing w:val="0"/>
      <w:sz w:val="21"/>
    </w:rPr>
  </w:style>
  <w:style w:type="paragraph" w:customStyle="1" w:styleId="2ff7">
    <w:name w:val="福建正文缩进2"/>
    <w:basedOn w:val="a6"/>
    <w:pPr>
      <w:widowControl/>
      <w:tabs>
        <w:tab w:val="left" w:pos="5837"/>
      </w:tabs>
      <w:spacing w:line="480" w:lineRule="exact"/>
      <w:ind w:firstLineChars="0" w:firstLine="0"/>
    </w:pPr>
    <w:rPr>
      <w:rFonts w:hAnsi="宋体" w:cs="宋体"/>
      <w:color w:val="000000"/>
      <w:sz w:val="24"/>
      <w:szCs w:val="24"/>
    </w:rPr>
  </w:style>
  <w:style w:type="paragraph" w:customStyle="1" w:styleId="affffffffff">
    <w:name w:val="表名"/>
    <w:basedOn w:val="a"/>
    <w:uiPriority w:val="99"/>
    <w:pPr>
      <w:tabs>
        <w:tab w:val="left" w:pos="1350"/>
      </w:tabs>
      <w:autoSpaceDE w:val="0"/>
      <w:autoSpaceDN w:val="0"/>
      <w:spacing w:before="234" w:after="78" w:line="320" w:lineRule="exact"/>
      <w:ind w:firstLineChars="100" w:firstLine="241"/>
      <w:jc w:val="center"/>
    </w:pPr>
    <w:rPr>
      <w:rFonts w:ascii="Arial" w:eastAsia="楷体_GB2312" w:hAnsi="Arial" w:cs="Arial"/>
      <w:b/>
      <w:shd w:val="clear" w:color="auto" w:fill="FFFFFF"/>
    </w:rPr>
  </w:style>
  <w:style w:type="paragraph" w:customStyle="1" w:styleId="147">
    <w:name w:val="表格14"/>
    <w:basedOn w:val="a"/>
    <w:pPr>
      <w:jc w:val="center"/>
      <w:textAlignment w:val="baseline"/>
    </w:pPr>
    <w:rPr>
      <w:rFonts w:ascii="宋体"/>
      <w:kern w:val="0"/>
      <w:szCs w:val="20"/>
    </w:rPr>
  </w:style>
  <w:style w:type="paragraph" w:customStyle="1" w:styleId="Char516">
    <w:name w:val="Char51"/>
    <w:basedOn w:val="a"/>
    <w:pPr>
      <w:ind w:left="-45"/>
    </w:pPr>
  </w:style>
  <w:style w:type="paragraph" w:customStyle="1" w:styleId="CharCharCharCharCharCharChar132">
    <w:name w:val="Char Char Char Char Char Char Char132"/>
    <w:basedOn w:val="a"/>
  </w:style>
  <w:style w:type="paragraph" w:customStyle="1" w:styleId="Char2CharCharCharCharChar2">
    <w:name w:val="Char2 Char Char Char Char Char2"/>
    <w:basedOn w:val="a"/>
  </w:style>
  <w:style w:type="paragraph" w:customStyle="1" w:styleId="affffffffff0">
    <w:name w:val="前言、引言标题"/>
    <w:basedOn w:val="16"/>
    <w:next w:val="a"/>
    <w:pPr>
      <w:shd w:val="clear" w:color="FFFFFF" w:fill="FFFFFF"/>
      <w:tabs>
        <w:tab w:val="left" w:pos="903"/>
      </w:tabs>
      <w:spacing w:before="640" w:after="560"/>
      <w:ind w:left="903" w:hanging="315"/>
      <w:jc w:val="center"/>
      <w:outlineLvl w:val="0"/>
    </w:pPr>
    <w:rPr>
      <w:rFonts w:ascii="黑体" w:eastAsia="黑体" w:hAnsi="Times New Roman"/>
      <w:sz w:val="32"/>
    </w:rPr>
  </w:style>
  <w:style w:type="paragraph" w:customStyle="1" w:styleId="FaxHeader12">
    <w:name w:val="Fax Header12"/>
    <w:basedOn w:val="a"/>
    <w:pPr>
      <w:widowControl/>
      <w:spacing w:before="240" w:after="60"/>
      <w:jc w:val="left"/>
    </w:pPr>
    <w:rPr>
      <w:kern w:val="0"/>
      <w:sz w:val="20"/>
      <w:szCs w:val="20"/>
    </w:rPr>
  </w:style>
  <w:style w:type="paragraph" w:customStyle="1" w:styleId="111f3">
    <w:name w:val="注释111"/>
    <w:basedOn w:val="afff7"/>
    <w:next w:val="ad"/>
    <w:pPr>
      <w:spacing w:before="120" w:after="120" w:line="240" w:lineRule="auto"/>
      <w:ind w:firstLineChars="200" w:firstLine="200"/>
    </w:pPr>
    <w:rPr>
      <w:rFonts w:hAnsi="Calibri" w:cs="宋体"/>
      <w:b w:val="0"/>
      <w:spacing w:val="0"/>
      <w:sz w:val="21"/>
    </w:rPr>
  </w:style>
  <w:style w:type="paragraph" w:customStyle="1" w:styleId="6311">
    <w:name w:val="正文格式631"/>
    <w:basedOn w:val="a"/>
    <w:pPr>
      <w:ind w:firstLine="482"/>
    </w:pPr>
    <w:rPr>
      <w:rFonts w:ascii="宋体" w:hAnsi="宋体"/>
    </w:rPr>
  </w:style>
  <w:style w:type="paragraph" w:customStyle="1" w:styleId="CharCharCharChar1CharCharChar24">
    <w:name w:val="Char Char Char Char1 Char Char Char24"/>
    <w:basedOn w:val="a"/>
    <w:pPr>
      <w:widowControl/>
      <w:spacing w:after="160" w:line="240" w:lineRule="exact"/>
      <w:jc w:val="left"/>
    </w:pPr>
    <w:rPr>
      <w:rFonts w:ascii="Verdana" w:hAnsi="Verdana"/>
      <w:kern w:val="0"/>
      <w:sz w:val="20"/>
      <w:szCs w:val="20"/>
      <w:lang w:eastAsia="en-US"/>
    </w:rPr>
  </w:style>
  <w:style w:type="paragraph" w:customStyle="1" w:styleId="11315">
    <w:name w:val="表中文字1131"/>
    <w:basedOn w:val="a"/>
    <w:pPr>
      <w:widowControl/>
      <w:spacing w:line="240" w:lineRule="atLeast"/>
      <w:ind w:leftChars="-10" w:left="-24" w:rightChars="-20" w:right="-48"/>
      <w:jc w:val="center"/>
    </w:pPr>
    <w:rPr>
      <w:rFonts w:ascii="宋体"/>
      <w:kern w:val="0"/>
      <w:szCs w:val="21"/>
    </w:rPr>
  </w:style>
  <w:style w:type="paragraph" w:customStyle="1" w:styleId="313310">
    <w:name w:val="表题31331"/>
    <w:basedOn w:val="af1"/>
    <w:pPr>
      <w:tabs>
        <w:tab w:val="left" w:pos="4305"/>
      </w:tabs>
      <w:spacing w:line="240" w:lineRule="auto"/>
      <w:ind w:firstLineChars="0" w:firstLine="0"/>
      <w:jc w:val="center"/>
      <w:textAlignment w:val="auto"/>
    </w:pPr>
    <w:rPr>
      <w:rFonts w:ascii="宋体" w:eastAsia="宋体" w:hAnsi="宋体"/>
      <w:color w:val="auto"/>
      <w:sz w:val="24"/>
    </w:rPr>
  </w:style>
  <w:style w:type="paragraph" w:customStyle="1" w:styleId="312121">
    <w:name w:val="表题31212"/>
    <w:basedOn w:val="af1"/>
    <w:pPr>
      <w:tabs>
        <w:tab w:val="left" w:pos="4305"/>
      </w:tabs>
      <w:spacing w:line="240" w:lineRule="auto"/>
      <w:ind w:firstLineChars="0" w:firstLine="0"/>
      <w:jc w:val="center"/>
      <w:textAlignment w:val="auto"/>
    </w:pPr>
    <w:rPr>
      <w:rFonts w:ascii="宋体" w:eastAsia="宋体" w:hAnsi="宋体"/>
      <w:color w:val="auto"/>
      <w:sz w:val="24"/>
    </w:rPr>
  </w:style>
  <w:style w:type="paragraph" w:customStyle="1" w:styleId="328">
    <w:name w:val="图题32"/>
    <w:basedOn w:val="afff7"/>
    <w:next w:val="afff7"/>
    <w:pPr>
      <w:ind w:firstLine="0"/>
      <w:jc w:val="center"/>
    </w:pPr>
    <w:rPr>
      <w:rFonts w:ascii="黑体" w:eastAsia="黑体" w:hAnsi="宋体" w:cs="宋体"/>
      <w:bCs/>
      <w:spacing w:val="0"/>
      <w:szCs w:val="24"/>
    </w:rPr>
  </w:style>
  <w:style w:type="paragraph" w:customStyle="1" w:styleId="Char4100">
    <w:name w:val="Char410"/>
    <w:basedOn w:val="a"/>
    <w:pPr>
      <w:ind w:left="-48"/>
    </w:pPr>
  </w:style>
  <w:style w:type="paragraph" w:customStyle="1" w:styleId="447">
    <w:name w:val="燕山正文44"/>
    <w:basedOn w:val="a"/>
    <w:pPr>
      <w:tabs>
        <w:tab w:val="left" w:pos="4680"/>
      </w:tabs>
      <w:spacing w:line="480" w:lineRule="exact"/>
    </w:pPr>
    <w:rPr>
      <w:rFonts w:ascii="宋体" w:cs="宋体"/>
    </w:rPr>
  </w:style>
  <w:style w:type="paragraph" w:customStyle="1" w:styleId="Char490">
    <w:name w:val="Char49"/>
    <w:basedOn w:val="a"/>
    <w:pPr>
      <w:ind w:left="-48"/>
    </w:pPr>
  </w:style>
  <w:style w:type="paragraph" w:customStyle="1" w:styleId="CharCharCharCharCharCharCharCharCharCharCharCharChar1">
    <w:name w:val="Char Char Char Char Char Char Char Char Char Char Char Char Char1"/>
    <w:basedOn w:val="a"/>
    <w:uiPriority w:val="99"/>
  </w:style>
  <w:style w:type="paragraph" w:customStyle="1" w:styleId="2319">
    <w:name w:val="黑体三号231"/>
    <w:basedOn w:val="afff7"/>
    <w:pPr>
      <w:jc w:val="center"/>
    </w:pPr>
    <w:rPr>
      <w:rFonts w:ascii="黑体" w:eastAsia="黑体" w:hAnsi="宋体" w:cs="宋体"/>
      <w:bCs/>
      <w:spacing w:val="0"/>
      <w:sz w:val="32"/>
    </w:rPr>
  </w:style>
  <w:style w:type="paragraph" w:customStyle="1" w:styleId="ParaChar6">
    <w:name w:val="默认段落字体 Para Char6"/>
    <w:basedOn w:val="a"/>
    <w:next w:val="a"/>
    <w:pPr>
      <w:spacing w:line="480" w:lineRule="exact"/>
      <w:ind w:firstLineChars="200" w:firstLine="200"/>
      <w:jc w:val="left"/>
    </w:pPr>
    <w:rPr>
      <w:rFonts w:ascii="宋体" w:eastAsia="汉鼎简书宋" w:hAnsi="宋体" w:cs="宋体"/>
      <w:sz w:val="28"/>
    </w:rPr>
  </w:style>
  <w:style w:type="paragraph" w:customStyle="1" w:styleId="ParaChar412">
    <w:name w:val="默认段落字体 Para Char412"/>
    <w:basedOn w:val="a"/>
    <w:next w:val="a"/>
    <w:pPr>
      <w:spacing w:line="480" w:lineRule="exact"/>
      <w:ind w:firstLineChars="200" w:firstLine="200"/>
      <w:jc w:val="left"/>
    </w:pPr>
    <w:rPr>
      <w:rFonts w:ascii="宋体" w:eastAsia="汉鼎简书宋" w:hAnsi="宋体" w:cs="宋体"/>
      <w:sz w:val="28"/>
    </w:rPr>
  </w:style>
  <w:style w:type="paragraph" w:customStyle="1" w:styleId="121110">
    <w:name w:val="样式12111"/>
    <w:basedOn w:val="313"/>
    <w:qFormat/>
    <w:pPr>
      <w:spacing w:line="240" w:lineRule="auto"/>
      <w:ind w:firstLine="0"/>
      <w:jc w:val="center"/>
    </w:pPr>
    <w:rPr>
      <w:rFonts w:cs="Times New Roman"/>
      <w:b/>
      <w:color w:val="auto"/>
      <w:szCs w:val="20"/>
    </w:rPr>
  </w:style>
  <w:style w:type="paragraph" w:customStyle="1" w:styleId="1442">
    <w:name w:val="表题144"/>
    <w:basedOn w:val="a7"/>
    <w:qFormat/>
    <w:pPr>
      <w:tabs>
        <w:tab w:val="clear" w:pos="7380"/>
      </w:tabs>
      <w:overflowPunct/>
      <w:spacing w:before="0" w:afterLines="0"/>
      <w:jc w:val="center"/>
    </w:pPr>
    <w:rPr>
      <w:rFonts w:ascii="黑体"/>
      <w:b/>
      <w:sz w:val="24"/>
      <w:szCs w:val="24"/>
    </w:rPr>
  </w:style>
  <w:style w:type="paragraph" w:customStyle="1" w:styleId="5137">
    <w:name w:val="表格内字体513"/>
    <w:basedOn w:val="afff7"/>
    <w:next w:val="afff7"/>
    <w:pPr>
      <w:spacing w:line="240" w:lineRule="auto"/>
      <w:ind w:firstLine="0"/>
    </w:pPr>
    <w:rPr>
      <w:rFonts w:hAnsi="宋体"/>
      <w:b w:val="0"/>
      <w:spacing w:val="0"/>
      <w:sz w:val="21"/>
      <w:szCs w:val="24"/>
    </w:rPr>
  </w:style>
  <w:style w:type="paragraph" w:customStyle="1" w:styleId="3141">
    <w:name w:val="表内文字小3141"/>
    <w:basedOn w:val="a"/>
    <w:pPr>
      <w:jc w:val="center"/>
    </w:pPr>
    <w:rPr>
      <w:rFonts w:ascii="宋体" w:hAnsi="Times" w:cs="宋体"/>
      <w:bCs/>
      <w:color w:val="003366"/>
      <w:szCs w:val="20"/>
    </w:rPr>
  </w:style>
  <w:style w:type="paragraph" w:customStyle="1" w:styleId="5232">
    <w:name w:val="表内5中23"/>
    <w:basedOn w:val="a"/>
    <w:pPr>
      <w:jc w:val="center"/>
    </w:pPr>
    <w:rPr>
      <w:rFonts w:ascii="宋体" w:hAnsi="宋体" w:cs="Arial"/>
      <w:color w:val="000000"/>
      <w:szCs w:val="21"/>
    </w:rPr>
  </w:style>
  <w:style w:type="paragraph" w:customStyle="1" w:styleId="c13">
    <w:name w:val="c13"/>
    <w:basedOn w:val="16"/>
    <w:pPr>
      <w:autoSpaceDE w:val="0"/>
      <w:autoSpaceDN w:val="0"/>
    </w:pPr>
    <w:rPr>
      <w:rFonts w:ascii="Arial" w:hAnsi="Arial"/>
      <w:sz w:val="24"/>
    </w:rPr>
  </w:style>
  <w:style w:type="paragraph" w:customStyle="1" w:styleId="312a">
    <w:name w:val="样式 标题 3 + 段前: 12 磅"/>
    <w:basedOn w:val="3"/>
    <w:pPr>
      <w:keepNext w:val="0"/>
      <w:keepLines w:val="0"/>
      <w:widowControl/>
      <w:autoSpaceDE w:val="0"/>
      <w:autoSpaceDN w:val="0"/>
    </w:pPr>
    <w:rPr>
      <w:rFonts w:ascii="黑体" w:eastAsia="黑体" w:hAnsi="宋体" w:cs="宋体"/>
      <w:b w:val="0"/>
      <w:bCs w:val="0"/>
      <w:color w:val="000000"/>
      <w:kern w:val="21"/>
      <w:sz w:val="24"/>
      <w:szCs w:val="20"/>
    </w:rPr>
  </w:style>
  <w:style w:type="paragraph" w:customStyle="1" w:styleId="CharCharCharChar1CharCharChar23">
    <w:name w:val="Char Char Char Char1 Char Char Char23"/>
    <w:basedOn w:val="a"/>
    <w:pPr>
      <w:widowControl/>
      <w:spacing w:after="160" w:line="240" w:lineRule="exact"/>
      <w:jc w:val="left"/>
    </w:pPr>
    <w:rPr>
      <w:rFonts w:ascii="Verdana" w:hAnsi="Verdana"/>
      <w:kern w:val="0"/>
      <w:sz w:val="20"/>
      <w:szCs w:val="20"/>
      <w:lang w:eastAsia="en-US"/>
    </w:rPr>
  </w:style>
  <w:style w:type="paragraph" w:customStyle="1" w:styleId="1ff9">
    <w:name w:val="环评正文1"/>
    <w:basedOn w:val="16"/>
    <w:pPr>
      <w:spacing w:line="440" w:lineRule="exact"/>
      <w:ind w:firstLine="200"/>
    </w:pPr>
    <w:rPr>
      <w:rFonts w:ascii="Times New Roman" w:hAnsi="Times New Roman"/>
      <w:bCs/>
      <w:kern w:val="2"/>
      <w:sz w:val="24"/>
    </w:rPr>
  </w:style>
  <w:style w:type="paragraph" w:customStyle="1" w:styleId="Char6111">
    <w:name w:val="Char6111"/>
    <w:basedOn w:val="a"/>
    <w:pPr>
      <w:spacing w:beforeLines="50"/>
    </w:pPr>
    <w:rPr>
      <w:rFonts w:ascii="黑体" w:eastAsia="黑体"/>
      <w:sz w:val="32"/>
      <w:szCs w:val="32"/>
    </w:rPr>
  </w:style>
  <w:style w:type="paragraph" w:customStyle="1" w:styleId="22130">
    <w:name w:val="表内文字小2213"/>
    <w:basedOn w:val="a"/>
    <w:pPr>
      <w:jc w:val="center"/>
    </w:pPr>
    <w:rPr>
      <w:rFonts w:ascii="宋体" w:hAnsi="Times"/>
      <w:bCs/>
      <w:color w:val="000000"/>
      <w:szCs w:val="20"/>
    </w:rPr>
  </w:style>
  <w:style w:type="paragraph" w:customStyle="1" w:styleId="1413">
    <w:name w:val="表格内字体141"/>
    <w:basedOn w:val="afff7"/>
    <w:next w:val="afff7"/>
    <w:pPr>
      <w:spacing w:line="240" w:lineRule="auto"/>
      <w:ind w:firstLine="0"/>
      <w:jc w:val="center"/>
    </w:pPr>
    <w:rPr>
      <w:rFonts w:hAnsi="宋体"/>
      <w:b w:val="0"/>
      <w:spacing w:val="0"/>
      <w:sz w:val="21"/>
      <w:szCs w:val="24"/>
    </w:rPr>
  </w:style>
  <w:style w:type="paragraph" w:customStyle="1" w:styleId="41c">
    <w:name w:val="标题41"/>
    <w:basedOn w:val="4"/>
    <w:next w:val="a"/>
    <w:pPr>
      <w:tabs>
        <w:tab w:val="left" w:pos="2160"/>
      </w:tabs>
      <w:spacing w:before="160" w:after="170"/>
    </w:pPr>
    <w:rPr>
      <w:rFonts w:ascii="黑体" w:eastAsia="黑体"/>
    </w:rPr>
  </w:style>
  <w:style w:type="paragraph" w:customStyle="1" w:styleId="CharCharCharCharCharCharChar214">
    <w:name w:val="Char Char Char Char Char Char Char214"/>
    <w:basedOn w:val="a"/>
  </w:style>
  <w:style w:type="paragraph" w:customStyle="1" w:styleId="2232">
    <w:name w:val="表内文字小223"/>
    <w:basedOn w:val="a"/>
    <w:pPr>
      <w:jc w:val="center"/>
    </w:pPr>
    <w:rPr>
      <w:rFonts w:ascii="宋体" w:hAnsi="Times"/>
      <w:bCs/>
      <w:color w:val="000000"/>
      <w:szCs w:val="20"/>
    </w:rPr>
  </w:style>
  <w:style w:type="paragraph" w:customStyle="1" w:styleId="xl48">
    <w:name w:val="xl48"/>
    <w:basedOn w:val="a"/>
    <w:uiPriority w:val="99"/>
    <w:pPr>
      <w:widowControl/>
      <w:pBdr>
        <w:right w:val="single" w:sz="4" w:space="0" w:color="auto"/>
      </w:pBdr>
      <w:spacing w:before="100" w:beforeAutospacing="1" w:after="100" w:afterAutospacing="1"/>
      <w:jc w:val="center"/>
    </w:pPr>
    <w:rPr>
      <w:kern w:val="0"/>
      <w:sz w:val="20"/>
      <w:szCs w:val="20"/>
    </w:rPr>
  </w:style>
  <w:style w:type="paragraph" w:customStyle="1" w:styleId="affffffffff1">
    <w:name w:val="正文图五"/>
    <w:basedOn w:val="a"/>
    <w:pPr>
      <w:jc w:val="center"/>
    </w:pPr>
    <w:rPr>
      <w:rFonts w:ascii="Arial" w:eastAsia="仿宋_GB2312" w:hAnsi="Arial"/>
      <w:spacing w:val="6"/>
      <w:szCs w:val="21"/>
    </w:rPr>
  </w:style>
  <w:style w:type="paragraph" w:customStyle="1" w:styleId="4f6">
    <w:name w:val="表4"/>
    <w:basedOn w:val="a"/>
    <w:pPr>
      <w:jc w:val="center"/>
    </w:pPr>
    <w:rPr>
      <w:rFonts w:eastAsia="仿宋_GB2312"/>
    </w:rPr>
  </w:style>
  <w:style w:type="paragraph" w:customStyle="1" w:styleId="5144">
    <w:name w:val="表内宋5中14"/>
    <w:basedOn w:val="a"/>
    <w:pPr>
      <w:jc w:val="center"/>
      <w:textAlignment w:val="baseline"/>
    </w:pPr>
    <w:rPr>
      <w:rFonts w:ascii="宋体" w:hAnsi="宋体" w:cs="宋体"/>
      <w:kern w:val="0"/>
      <w:szCs w:val="20"/>
    </w:rPr>
  </w:style>
  <w:style w:type="paragraph" w:customStyle="1" w:styleId="31116">
    <w:name w:val="表3111"/>
    <w:basedOn w:val="a"/>
    <w:pPr>
      <w:jc w:val="center"/>
    </w:pPr>
    <w:rPr>
      <w:rFonts w:eastAsia="仿宋_GB2312"/>
    </w:rPr>
  </w:style>
  <w:style w:type="paragraph" w:customStyle="1" w:styleId="820">
    <w:name w:val="表格内字体82"/>
    <w:basedOn w:val="afff7"/>
    <w:next w:val="afff7"/>
    <w:pPr>
      <w:spacing w:line="240" w:lineRule="auto"/>
      <w:ind w:firstLine="0"/>
      <w:jc w:val="center"/>
    </w:pPr>
    <w:rPr>
      <w:rFonts w:hAnsi="宋体"/>
      <w:b w:val="0"/>
      <w:spacing w:val="0"/>
      <w:sz w:val="21"/>
      <w:szCs w:val="24"/>
    </w:rPr>
  </w:style>
  <w:style w:type="paragraph" w:customStyle="1" w:styleId="1319">
    <w:name w:val="样式 表格内字体1 +31"/>
    <w:basedOn w:val="1f9"/>
    <w:next w:val="afff6"/>
    <w:rPr>
      <w:rFonts w:hAnsi="Times New Roman" w:cs="宋体"/>
      <w:szCs w:val="20"/>
    </w:rPr>
  </w:style>
  <w:style w:type="paragraph" w:customStyle="1" w:styleId="511b">
    <w:name w:val="表内511"/>
    <w:basedOn w:val="a"/>
    <w:pPr>
      <w:jc w:val="center"/>
    </w:pPr>
    <w:rPr>
      <w:rFonts w:ascii="宋体" w:hAnsi="宋体"/>
      <w:kern w:val="0"/>
      <w:sz w:val="20"/>
      <w:szCs w:val="20"/>
    </w:rPr>
  </w:style>
  <w:style w:type="paragraph" w:customStyle="1" w:styleId="A20">
    <w:name w:val="A正文2"/>
    <w:basedOn w:val="a"/>
    <w:pPr>
      <w:widowControl/>
      <w:overflowPunct w:val="0"/>
      <w:autoSpaceDE w:val="0"/>
      <w:autoSpaceDN w:val="0"/>
      <w:ind w:firstLineChars="200" w:firstLine="200"/>
      <w:jc w:val="left"/>
      <w:textAlignment w:val="baseline"/>
    </w:pPr>
    <w:rPr>
      <w:rFonts w:eastAsia="仿宋_GB2312"/>
      <w:kern w:val="0"/>
    </w:rPr>
  </w:style>
  <w:style w:type="paragraph" w:customStyle="1" w:styleId="54151">
    <w:name w:val="表内54151"/>
    <w:basedOn w:val="a"/>
    <w:pPr>
      <w:spacing w:line="300" w:lineRule="auto"/>
      <w:jc w:val="center"/>
    </w:pPr>
    <w:rPr>
      <w:rFonts w:ascii="宋体" w:hAnsi="宋体" w:cs="宋体"/>
      <w:szCs w:val="20"/>
    </w:rPr>
  </w:style>
  <w:style w:type="paragraph" w:customStyle="1" w:styleId="111f4">
    <w:name w:val="环评正文111"/>
    <w:basedOn w:val="16"/>
    <w:pPr>
      <w:spacing w:line="440" w:lineRule="exact"/>
      <w:ind w:firstLine="200"/>
    </w:pPr>
    <w:rPr>
      <w:rFonts w:ascii="Times New Roman" w:hAnsi="Times New Roman"/>
      <w:bCs/>
      <w:kern w:val="2"/>
      <w:sz w:val="24"/>
    </w:rPr>
  </w:style>
  <w:style w:type="paragraph" w:customStyle="1" w:styleId="5318">
    <w:name w:val="表内宋5中31"/>
    <w:basedOn w:val="a"/>
    <w:pPr>
      <w:textAlignment w:val="baseline"/>
    </w:pPr>
    <w:rPr>
      <w:color w:val="000000"/>
      <w:kern w:val="0"/>
      <w:szCs w:val="20"/>
    </w:rPr>
  </w:style>
  <w:style w:type="paragraph" w:customStyle="1" w:styleId="822">
    <w:name w:val="正文格式822"/>
    <w:basedOn w:val="a"/>
    <w:pPr>
      <w:ind w:firstLine="482"/>
    </w:pPr>
    <w:rPr>
      <w:rFonts w:ascii="宋体" w:hAnsi="宋体"/>
    </w:rPr>
  </w:style>
  <w:style w:type="paragraph" w:customStyle="1" w:styleId="ParaCharCharCharChar221">
    <w:name w:val="默认段落字体 Para Char Char Char Char221"/>
    <w:basedOn w:val="a"/>
  </w:style>
  <w:style w:type="paragraph" w:customStyle="1" w:styleId="112c">
    <w:name w:val="表题112"/>
    <w:basedOn w:val="a7"/>
    <w:qFormat/>
    <w:pPr>
      <w:tabs>
        <w:tab w:val="clear" w:pos="7380"/>
      </w:tabs>
      <w:overflowPunct/>
      <w:spacing w:before="0" w:afterLines="0"/>
      <w:jc w:val="center"/>
    </w:pPr>
    <w:rPr>
      <w:rFonts w:ascii="黑体"/>
      <w:sz w:val="24"/>
      <w:szCs w:val="24"/>
    </w:rPr>
  </w:style>
  <w:style w:type="paragraph" w:customStyle="1" w:styleId="5422">
    <w:name w:val="表内542"/>
    <w:basedOn w:val="a"/>
    <w:pPr>
      <w:spacing w:line="300" w:lineRule="auto"/>
      <w:jc w:val="left"/>
    </w:pPr>
    <w:rPr>
      <w:rFonts w:ascii="宋体"/>
      <w:sz w:val="18"/>
      <w:szCs w:val="20"/>
    </w:rPr>
  </w:style>
  <w:style w:type="paragraph" w:customStyle="1" w:styleId="affffffffff2">
    <w:name w:val="表内文字边"/>
    <w:basedOn w:val="a"/>
    <w:pPr>
      <w:widowControl/>
      <w:spacing w:line="240" w:lineRule="atLeast"/>
      <w:ind w:leftChars="-10" w:left="-21" w:rightChars="-20" w:right="-42"/>
    </w:pPr>
    <w:rPr>
      <w:rFonts w:ascii="宋体"/>
      <w:kern w:val="0"/>
      <w:szCs w:val="21"/>
    </w:rPr>
  </w:style>
  <w:style w:type="paragraph" w:customStyle="1" w:styleId="Char1133">
    <w:name w:val="Char113"/>
    <w:basedOn w:val="a"/>
    <w:pPr>
      <w:ind w:left="-48"/>
    </w:pPr>
  </w:style>
  <w:style w:type="paragraph" w:customStyle="1" w:styleId="xl61">
    <w:name w:val="xl61"/>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color w:val="FF0000"/>
      <w:kern w:val="0"/>
      <w:sz w:val="20"/>
      <w:szCs w:val="20"/>
    </w:rPr>
  </w:style>
  <w:style w:type="paragraph" w:customStyle="1" w:styleId="31117">
    <w:name w:val="附件3111"/>
    <w:basedOn w:val="1"/>
    <w:next w:val="afff7"/>
    <w:pPr>
      <w:tabs>
        <w:tab w:val="clear" w:pos="480"/>
        <w:tab w:val="left" w:pos="1566"/>
      </w:tabs>
      <w:spacing w:after="120"/>
      <w:jc w:val="left"/>
    </w:pPr>
    <w:rPr>
      <w:rFonts w:ascii="黑体" w:eastAsia="黑体"/>
      <w:bCs w:val="0"/>
      <w:sz w:val="32"/>
      <w:szCs w:val="32"/>
    </w:rPr>
  </w:style>
  <w:style w:type="paragraph" w:customStyle="1" w:styleId="Char13112">
    <w:name w:val="Char1311"/>
    <w:basedOn w:val="a"/>
    <w:pPr>
      <w:ind w:left="-48"/>
    </w:pPr>
  </w:style>
  <w:style w:type="paragraph" w:customStyle="1" w:styleId="21231">
    <w:name w:val="表内文字小21231"/>
    <w:basedOn w:val="a"/>
    <w:pPr>
      <w:jc w:val="center"/>
    </w:pPr>
    <w:rPr>
      <w:rFonts w:ascii="宋体" w:hAnsi="Times"/>
      <w:bCs/>
      <w:color w:val="000000"/>
      <w:szCs w:val="20"/>
    </w:rPr>
  </w:style>
  <w:style w:type="paragraph" w:customStyle="1" w:styleId="2ff8">
    <w:name w:val="样式 首行缩进:  2 字符"/>
    <w:basedOn w:val="a"/>
    <w:pPr>
      <w:ind w:firstLineChars="200" w:firstLine="560"/>
    </w:pPr>
    <w:rPr>
      <w:rFonts w:ascii="仿宋_GB2312"/>
      <w:sz w:val="28"/>
      <w:szCs w:val="20"/>
    </w:rPr>
  </w:style>
  <w:style w:type="paragraph" w:customStyle="1" w:styleId="69">
    <w:name w:val="6"/>
    <w:basedOn w:val="a"/>
    <w:next w:val="a6"/>
    <w:pPr>
      <w:ind w:firstLineChars="200" w:firstLine="420"/>
    </w:pPr>
  </w:style>
  <w:style w:type="paragraph" w:customStyle="1" w:styleId="11126">
    <w:name w:val="样式1112"/>
    <w:basedOn w:val="313"/>
    <w:qFormat/>
    <w:pPr>
      <w:spacing w:line="240" w:lineRule="auto"/>
      <w:ind w:firstLine="0"/>
      <w:jc w:val="center"/>
    </w:pPr>
    <w:rPr>
      <w:rFonts w:cs="Times New Roman"/>
      <w:b/>
      <w:color w:val="auto"/>
      <w:szCs w:val="20"/>
    </w:rPr>
  </w:style>
  <w:style w:type="paragraph" w:customStyle="1" w:styleId="3215">
    <w:name w:val="正文格式321"/>
    <w:basedOn w:val="a"/>
    <w:pPr>
      <w:ind w:firstLine="482"/>
    </w:pPr>
    <w:rPr>
      <w:rFonts w:ascii="宋体" w:hAnsi="宋体"/>
    </w:rPr>
  </w:style>
  <w:style w:type="paragraph" w:customStyle="1" w:styleId="618">
    <w:name w:val="表格内字体61"/>
    <w:basedOn w:val="afff7"/>
    <w:next w:val="afff7"/>
    <w:pPr>
      <w:spacing w:line="240" w:lineRule="auto"/>
      <w:ind w:firstLine="0"/>
      <w:jc w:val="center"/>
    </w:pPr>
    <w:rPr>
      <w:rFonts w:hAnsi="宋体"/>
      <w:b w:val="0"/>
      <w:spacing w:val="0"/>
      <w:sz w:val="21"/>
      <w:szCs w:val="24"/>
    </w:rPr>
  </w:style>
  <w:style w:type="paragraph" w:customStyle="1" w:styleId="xl77">
    <w:name w:val="xl77"/>
    <w:basedOn w:val="a"/>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20"/>
      <w:szCs w:val="20"/>
    </w:rPr>
  </w:style>
  <w:style w:type="paragraph" w:customStyle="1" w:styleId="affffffffff3">
    <w:name w:val="正文段落"/>
    <w:basedOn w:val="a"/>
    <w:pPr>
      <w:autoSpaceDE w:val="0"/>
      <w:autoSpaceDN w:val="0"/>
      <w:spacing w:line="500" w:lineRule="exact"/>
      <w:ind w:firstLineChars="200" w:firstLine="200"/>
      <w:textAlignment w:val="baseline"/>
    </w:pPr>
    <w:rPr>
      <w:rFonts w:ascii="宋体" w:eastAsia="仿宋_GB2312" w:hAnsi="Tms Rmn"/>
      <w:kern w:val="0"/>
      <w:sz w:val="28"/>
      <w:szCs w:val="20"/>
    </w:rPr>
  </w:style>
  <w:style w:type="paragraph" w:customStyle="1" w:styleId="21216">
    <w:name w:val="正文格式2121"/>
    <w:basedOn w:val="a"/>
    <w:pPr>
      <w:ind w:firstLine="482"/>
    </w:pPr>
    <w:rPr>
      <w:rFonts w:ascii="宋体" w:hAnsi="宋体"/>
    </w:rPr>
  </w:style>
  <w:style w:type="paragraph" w:customStyle="1" w:styleId="CharCharCharChar1CharCharChar9">
    <w:name w:val="Char Char Char Char1 Char Char Char9"/>
    <w:basedOn w:val="a"/>
    <w:pPr>
      <w:widowControl/>
      <w:spacing w:after="160" w:line="240" w:lineRule="exact"/>
      <w:jc w:val="left"/>
    </w:pPr>
    <w:rPr>
      <w:rFonts w:ascii="Verdana" w:hAnsi="Verdana"/>
      <w:kern w:val="0"/>
      <w:sz w:val="20"/>
      <w:szCs w:val="20"/>
      <w:lang w:eastAsia="en-US"/>
    </w:rPr>
  </w:style>
  <w:style w:type="paragraph" w:customStyle="1" w:styleId="312110">
    <w:name w:val="表题31211"/>
    <w:basedOn w:val="af1"/>
    <w:pPr>
      <w:tabs>
        <w:tab w:val="left" w:pos="4305"/>
      </w:tabs>
      <w:spacing w:line="240" w:lineRule="auto"/>
      <w:ind w:firstLineChars="0" w:firstLine="0"/>
      <w:jc w:val="center"/>
      <w:textAlignment w:val="auto"/>
    </w:pPr>
    <w:rPr>
      <w:rFonts w:ascii="宋体" w:eastAsia="宋体" w:hAnsi="宋体"/>
      <w:color w:val="auto"/>
      <w:sz w:val="24"/>
    </w:rPr>
  </w:style>
  <w:style w:type="paragraph" w:customStyle="1" w:styleId="FaxHeader31">
    <w:name w:val="Fax Header31"/>
    <w:basedOn w:val="a"/>
    <w:pPr>
      <w:widowControl/>
      <w:spacing w:before="240" w:after="60"/>
      <w:jc w:val="left"/>
    </w:pPr>
    <w:rPr>
      <w:kern w:val="0"/>
      <w:sz w:val="20"/>
      <w:szCs w:val="20"/>
    </w:rPr>
  </w:style>
  <w:style w:type="paragraph" w:customStyle="1" w:styleId="1111d">
    <w:name w:val="文本框1111"/>
    <w:basedOn w:val="a"/>
    <w:pPr>
      <w:spacing w:after="6"/>
      <w:jc w:val="center"/>
    </w:pPr>
    <w:rPr>
      <w:rFonts w:eastAsia="仿宋_GB2312"/>
    </w:rPr>
  </w:style>
  <w:style w:type="paragraph" w:customStyle="1" w:styleId="affffffffff4">
    <w:name w:val="表体宋旭峰"/>
    <w:basedOn w:val="a"/>
    <w:pPr>
      <w:overflowPunct w:val="0"/>
      <w:spacing w:line="280" w:lineRule="atLeast"/>
      <w:jc w:val="center"/>
      <w:textAlignment w:val="baseline"/>
    </w:pPr>
    <w:rPr>
      <w:rFonts w:ascii="宋体" w:hAnsi="Courier New" w:cs="Courier New"/>
      <w:kern w:val="24"/>
      <w:sz w:val="18"/>
      <w:szCs w:val="20"/>
    </w:rPr>
  </w:style>
  <w:style w:type="paragraph" w:customStyle="1" w:styleId="FaxHeader111">
    <w:name w:val="Fax Header111"/>
    <w:basedOn w:val="a"/>
    <w:pPr>
      <w:widowControl/>
      <w:spacing w:before="240" w:after="60"/>
      <w:jc w:val="left"/>
    </w:pPr>
    <w:rPr>
      <w:kern w:val="0"/>
      <w:sz w:val="20"/>
      <w:szCs w:val="20"/>
    </w:rPr>
  </w:style>
  <w:style w:type="paragraph" w:customStyle="1" w:styleId="Char381">
    <w:name w:val="Char381"/>
    <w:basedOn w:val="a"/>
    <w:pPr>
      <w:ind w:left="-48"/>
    </w:pPr>
  </w:style>
  <w:style w:type="paragraph" w:customStyle="1" w:styleId="5138">
    <w:name w:val="表内宋513"/>
    <w:basedOn w:val="5a"/>
    <w:semiHidden/>
    <w:pPr>
      <w:widowControl/>
      <w:autoSpaceDE w:val="0"/>
      <w:autoSpaceDN w:val="0"/>
      <w:jc w:val="left"/>
      <w:textAlignment w:val="auto"/>
    </w:pPr>
    <w:rPr>
      <w:color w:val="auto"/>
      <w:w w:val="90"/>
    </w:rPr>
  </w:style>
  <w:style w:type="paragraph" w:customStyle="1" w:styleId="8a">
    <w:name w:val="8"/>
    <w:basedOn w:val="a"/>
    <w:next w:val="aff2"/>
    <w:pPr>
      <w:widowControl/>
      <w:spacing w:before="100" w:beforeAutospacing="1" w:after="100" w:afterAutospacing="1"/>
      <w:jc w:val="left"/>
    </w:pPr>
    <w:rPr>
      <w:rFonts w:ascii="Arial Unicode MS" w:eastAsia="Arial Unicode MS" w:hAnsi="Arial Unicode MS" w:cs="Arial Unicode MS"/>
      <w:kern w:val="0"/>
    </w:rPr>
  </w:style>
  <w:style w:type="paragraph" w:customStyle="1" w:styleId="CharCharCharCharCharCharChar9">
    <w:name w:val="Char Char Char Char Char Char Char9"/>
    <w:basedOn w:val="a"/>
  </w:style>
  <w:style w:type="paragraph" w:customStyle="1" w:styleId="ParaChar5">
    <w:name w:val="默认段落字体 Para Char5"/>
    <w:basedOn w:val="a"/>
    <w:next w:val="a"/>
    <w:pPr>
      <w:spacing w:line="480" w:lineRule="exact"/>
      <w:ind w:firstLineChars="200" w:firstLine="200"/>
      <w:jc w:val="left"/>
    </w:pPr>
    <w:rPr>
      <w:rFonts w:ascii="宋体" w:eastAsia="汉鼎简书宋" w:hAnsi="宋体" w:cs="宋体"/>
      <w:sz w:val="28"/>
    </w:rPr>
  </w:style>
  <w:style w:type="paragraph" w:customStyle="1" w:styleId="14121">
    <w:name w:val="表题14121"/>
    <w:basedOn w:val="a"/>
    <w:pPr>
      <w:widowControl/>
      <w:jc w:val="center"/>
    </w:pPr>
    <w:rPr>
      <w:rFonts w:ascii="黑体" w:eastAsia="黑体" w:hAnsi="宋体" w:cs="宋体"/>
      <w:kern w:val="0"/>
    </w:rPr>
  </w:style>
  <w:style w:type="paragraph" w:customStyle="1" w:styleId="ParaCharCharCharChar311">
    <w:name w:val="默认段落字体 Para Char Char Char Char311"/>
    <w:basedOn w:val="a"/>
  </w:style>
  <w:style w:type="paragraph" w:customStyle="1" w:styleId="4f7">
    <w:name w:val="正文格式＝4"/>
    <w:basedOn w:val="afff7"/>
    <w:next w:val="afff7"/>
    <w:semiHidden/>
    <w:rPr>
      <w:rFonts w:hAnsi="宋体"/>
      <w:b w:val="0"/>
      <w:spacing w:val="0"/>
      <w:szCs w:val="24"/>
    </w:rPr>
  </w:style>
  <w:style w:type="paragraph" w:customStyle="1" w:styleId="313130">
    <w:name w:val="表题31313"/>
    <w:basedOn w:val="af1"/>
    <w:pPr>
      <w:tabs>
        <w:tab w:val="left" w:pos="4305"/>
      </w:tabs>
      <w:spacing w:line="240" w:lineRule="auto"/>
      <w:ind w:firstLineChars="0" w:firstLine="0"/>
      <w:jc w:val="center"/>
      <w:textAlignment w:val="auto"/>
    </w:pPr>
    <w:rPr>
      <w:rFonts w:ascii="宋体" w:eastAsia="宋体" w:hAnsi="宋体"/>
      <w:color w:val="auto"/>
      <w:sz w:val="24"/>
    </w:rPr>
  </w:style>
  <w:style w:type="paragraph" w:customStyle="1" w:styleId="affffffffff5">
    <w:name w:val="备注文字"/>
    <w:basedOn w:val="a"/>
    <w:pPr>
      <w:pBdr>
        <w:top w:val="single" w:sz="4" w:space="1" w:color="auto"/>
      </w:pBdr>
      <w:spacing w:line="240" w:lineRule="atLeast"/>
      <w:textAlignment w:val="baseline"/>
    </w:pPr>
    <w:rPr>
      <w:rFonts w:eastAsia="楷体_GB2312" w:cs="宋体"/>
      <w:kern w:val="0"/>
      <w:szCs w:val="21"/>
    </w:rPr>
  </w:style>
  <w:style w:type="paragraph" w:customStyle="1" w:styleId="8210">
    <w:name w:val="表内文字小821"/>
    <w:basedOn w:val="a"/>
    <w:pPr>
      <w:jc w:val="center"/>
    </w:pPr>
    <w:rPr>
      <w:rFonts w:ascii="宋体" w:hAnsi="Times" w:cs="宋体"/>
      <w:szCs w:val="20"/>
    </w:rPr>
  </w:style>
  <w:style w:type="paragraph" w:customStyle="1" w:styleId="31231">
    <w:name w:val="样式 标题 3 + 段前: 12 磅31"/>
    <w:basedOn w:val="3"/>
    <w:pPr>
      <w:keepNext w:val="0"/>
      <w:keepLines w:val="0"/>
      <w:widowControl/>
      <w:autoSpaceDE w:val="0"/>
      <w:autoSpaceDN w:val="0"/>
    </w:pPr>
    <w:rPr>
      <w:rFonts w:ascii="黑体" w:eastAsia="黑体" w:hAnsi="宋体" w:cs="宋体"/>
      <w:b w:val="0"/>
      <w:bCs w:val="0"/>
      <w:color w:val="000000"/>
      <w:kern w:val="21"/>
      <w:sz w:val="24"/>
      <w:szCs w:val="20"/>
    </w:rPr>
  </w:style>
  <w:style w:type="paragraph" w:customStyle="1" w:styleId="211115">
    <w:name w:val="图题21111"/>
    <w:basedOn w:val="afff7"/>
    <w:next w:val="afff7"/>
    <w:pPr>
      <w:ind w:firstLine="0"/>
      <w:jc w:val="center"/>
    </w:pPr>
    <w:rPr>
      <w:rFonts w:ascii="黑体" w:eastAsia="黑体" w:hAnsi="宋体" w:cs="宋体"/>
      <w:bCs/>
      <w:spacing w:val="0"/>
      <w:szCs w:val="24"/>
    </w:rPr>
  </w:style>
  <w:style w:type="paragraph" w:customStyle="1" w:styleId="CharChar2CharCharCharChar14">
    <w:name w:val="Char Char2 Char Char Char Char14"/>
    <w:basedOn w:val="a"/>
    <w:semiHidden/>
  </w:style>
  <w:style w:type="paragraph" w:customStyle="1" w:styleId="2ff9">
    <w:name w:val="标题 2新"/>
    <w:basedOn w:val="2"/>
    <w:pPr>
      <w:tabs>
        <w:tab w:val="left" w:pos="315"/>
        <w:tab w:val="left" w:pos="576"/>
      </w:tabs>
      <w:spacing w:before="240" w:line="324" w:lineRule="auto"/>
      <w:ind w:left="576" w:hanging="576"/>
    </w:pPr>
    <w:rPr>
      <w:rFonts w:cs="宋体"/>
      <w:sz w:val="28"/>
      <w:szCs w:val="28"/>
    </w:rPr>
  </w:style>
  <w:style w:type="paragraph" w:customStyle="1" w:styleId="Char1270">
    <w:name w:val="Char127"/>
    <w:basedOn w:val="a"/>
    <w:pPr>
      <w:ind w:left="-48"/>
    </w:pPr>
  </w:style>
  <w:style w:type="paragraph" w:customStyle="1" w:styleId="ParaCharCharCharChar313">
    <w:name w:val="默认段落字体 Para Char Char Char Char313"/>
    <w:basedOn w:val="a"/>
  </w:style>
  <w:style w:type="paragraph" w:customStyle="1" w:styleId="431231">
    <w:name w:val="标题431231"/>
    <w:basedOn w:val="a"/>
    <w:pPr>
      <w:spacing w:line="480" w:lineRule="exact"/>
      <w:jc w:val="center"/>
    </w:pPr>
    <w:rPr>
      <w:rFonts w:ascii="宋体" w:hAnsi="宋体" w:cs="宋体"/>
    </w:rPr>
  </w:style>
  <w:style w:type="paragraph" w:customStyle="1" w:styleId="52310">
    <w:name w:val="表内宋5中231"/>
    <w:basedOn w:val="a"/>
    <w:pPr>
      <w:jc w:val="center"/>
      <w:textAlignment w:val="baseline"/>
    </w:pPr>
    <w:rPr>
      <w:rFonts w:ascii="宋体" w:hAnsi="宋体"/>
      <w:kern w:val="0"/>
      <w:szCs w:val="20"/>
    </w:rPr>
  </w:style>
  <w:style w:type="paragraph" w:customStyle="1" w:styleId="113c">
    <w:name w:val="样式 表格内字体1 +13"/>
    <w:basedOn w:val="1f9"/>
    <w:next w:val="afff6"/>
    <w:rPr>
      <w:rFonts w:hAnsi="Times New Roman" w:cs="宋体"/>
      <w:szCs w:val="20"/>
    </w:rPr>
  </w:style>
  <w:style w:type="paragraph" w:customStyle="1" w:styleId="1450">
    <w:name w:val="表题145"/>
    <w:basedOn w:val="a7"/>
    <w:qFormat/>
    <w:pPr>
      <w:tabs>
        <w:tab w:val="clear" w:pos="7380"/>
      </w:tabs>
      <w:overflowPunct/>
      <w:spacing w:before="0" w:afterLines="0"/>
      <w:jc w:val="center"/>
    </w:pPr>
    <w:rPr>
      <w:rFonts w:ascii="黑体"/>
      <w:b/>
      <w:sz w:val="24"/>
      <w:szCs w:val="24"/>
    </w:rPr>
  </w:style>
  <w:style w:type="paragraph" w:customStyle="1" w:styleId="affffffffff6">
    <w:name w:val="小四表文左齐"/>
    <w:basedOn w:val="a"/>
    <w:pPr>
      <w:jc w:val="center"/>
    </w:pPr>
    <w:rPr>
      <w:rFonts w:ascii="楷体_GB2312" w:eastAsia="楷体_GB2312" w:hAnsi="宋体"/>
      <w:color w:val="FF0000"/>
      <w:kern w:val="44"/>
      <w:szCs w:val="20"/>
    </w:rPr>
  </w:style>
  <w:style w:type="paragraph" w:customStyle="1" w:styleId="12f2">
    <w:name w:val="正文修改12"/>
    <w:basedOn w:val="affff4"/>
    <w:rPr>
      <w:rFonts w:hAnsi="宋体"/>
      <w:color w:val="000000"/>
    </w:rPr>
  </w:style>
  <w:style w:type="paragraph" w:customStyle="1" w:styleId="2330">
    <w:name w:val="表内文字小233"/>
    <w:basedOn w:val="a"/>
    <w:pPr>
      <w:jc w:val="center"/>
    </w:pPr>
    <w:rPr>
      <w:rFonts w:ascii="宋体" w:hAnsi="Times"/>
      <w:bCs/>
      <w:color w:val="000000"/>
      <w:szCs w:val="20"/>
    </w:rPr>
  </w:style>
  <w:style w:type="paragraph" w:customStyle="1" w:styleId="181">
    <w:name w:val="表题181"/>
    <w:basedOn w:val="a7"/>
    <w:qFormat/>
    <w:pPr>
      <w:tabs>
        <w:tab w:val="clear" w:pos="7380"/>
      </w:tabs>
      <w:overflowPunct/>
      <w:spacing w:before="0" w:afterLines="0"/>
      <w:jc w:val="center"/>
    </w:pPr>
    <w:rPr>
      <w:rFonts w:ascii="黑体"/>
      <w:b/>
      <w:sz w:val="24"/>
      <w:szCs w:val="24"/>
    </w:rPr>
  </w:style>
  <w:style w:type="paragraph" w:customStyle="1" w:styleId="51116">
    <w:name w:val="表内小5中111"/>
    <w:basedOn w:val="a"/>
    <w:pPr>
      <w:jc w:val="center"/>
    </w:pPr>
    <w:rPr>
      <w:rFonts w:ascii="宋体" w:hAnsi="宋体"/>
      <w:sz w:val="18"/>
      <w:szCs w:val="20"/>
    </w:rPr>
  </w:style>
  <w:style w:type="paragraph" w:customStyle="1" w:styleId="111131">
    <w:name w:val="表题11113"/>
    <w:basedOn w:val="a7"/>
    <w:qFormat/>
    <w:pPr>
      <w:tabs>
        <w:tab w:val="clear" w:pos="7380"/>
      </w:tabs>
      <w:overflowPunct/>
      <w:spacing w:before="0" w:afterLines="0"/>
      <w:jc w:val="center"/>
    </w:pPr>
    <w:rPr>
      <w:rFonts w:ascii="黑体"/>
      <w:sz w:val="24"/>
      <w:szCs w:val="24"/>
    </w:rPr>
  </w:style>
  <w:style w:type="paragraph" w:customStyle="1" w:styleId="112d">
    <w:name w:val="样式112"/>
    <w:basedOn w:val="313"/>
    <w:qFormat/>
    <w:pPr>
      <w:spacing w:line="240" w:lineRule="auto"/>
      <w:ind w:firstLine="0"/>
      <w:jc w:val="center"/>
    </w:pPr>
    <w:rPr>
      <w:rFonts w:cs="Times New Roman"/>
      <w:b/>
      <w:color w:val="auto"/>
      <w:szCs w:val="20"/>
    </w:rPr>
  </w:style>
  <w:style w:type="paragraph" w:customStyle="1" w:styleId="1152">
    <w:name w:val="燕山正文115"/>
    <w:basedOn w:val="a"/>
    <w:pPr>
      <w:tabs>
        <w:tab w:val="left" w:pos="4680"/>
      </w:tabs>
      <w:ind w:firstLineChars="200" w:firstLine="480"/>
    </w:pPr>
    <w:rPr>
      <w:rFonts w:ascii="宋体" w:hAnsi="宋体" w:cs="宋体"/>
      <w:bCs/>
      <w:color w:val="000000"/>
      <w:kern w:val="0"/>
    </w:rPr>
  </w:style>
  <w:style w:type="paragraph" w:customStyle="1" w:styleId="78">
    <w:name w:val="表7"/>
    <w:basedOn w:val="a"/>
    <w:pPr>
      <w:jc w:val="center"/>
    </w:pPr>
    <w:rPr>
      <w:rFonts w:eastAsia="仿宋_GB2312"/>
    </w:rPr>
  </w:style>
  <w:style w:type="paragraph" w:customStyle="1" w:styleId="51117">
    <w:name w:val="表文字5111"/>
    <w:basedOn w:val="a"/>
    <w:pPr>
      <w:jc w:val="left"/>
      <w:textAlignment w:val="baseline"/>
    </w:pPr>
    <w:rPr>
      <w:rFonts w:ascii="宋体"/>
      <w:kern w:val="0"/>
      <w:szCs w:val="20"/>
    </w:rPr>
  </w:style>
  <w:style w:type="paragraph" w:customStyle="1" w:styleId="51118">
    <w:name w:val="表内宋5中111"/>
    <w:basedOn w:val="a"/>
    <w:pPr>
      <w:jc w:val="center"/>
      <w:textAlignment w:val="baseline"/>
    </w:pPr>
    <w:rPr>
      <w:rFonts w:ascii="宋体" w:hAnsi="宋体" w:cs="宋体"/>
      <w:kern w:val="0"/>
      <w:szCs w:val="20"/>
    </w:rPr>
  </w:style>
  <w:style w:type="paragraph" w:customStyle="1" w:styleId="052">
    <w:name w:val="样式 表格标题 + 段后: 0.5 行2"/>
    <w:basedOn w:val="a"/>
    <w:semiHidden/>
    <w:pPr>
      <w:pBdr>
        <w:top w:val="single" w:sz="4" w:space="1" w:color="auto"/>
      </w:pBdr>
      <w:spacing w:line="324" w:lineRule="auto"/>
      <w:jc w:val="center"/>
      <w:textAlignment w:val="baseline"/>
    </w:pPr>
    <w:rPr>
      <w:rFonts w:eastAsia="黑体" w:cs="宋体"/>
      <w:b/>
      <w:bCs/>
      <w:kern w:val="0"/>
      <w:szCs w:val="20"/>
    </w:rPr>
  </w:style>
  <w:style w:type="paragraph" w:customStyle="1" w:styleId="2215">
    <w:name w:val="样式221"/>
    <w:basedOn w:val="a"/>
    <w:pPr>
      <w:jc w:val="center"/>
      <w:textAlignment w:val="baseline"/>
      <w:outlineLvl w:val="0"/>
    </w:pPr>
    <w:rPr>
      <w:kern w:val="0"/>
      <w:szCs w:val="20"/>
    </w:rPr>
  </w:style>
  <w:style w:type="paragraph" w:customStyle="1" w:styleId="112110">
    <w:name w:val="燕山正文11211"/>
    <w:basedOn w:val="a"/>
    <w:pPr>
      <w:tabs>
        <w:tab w:val="left" w:pos="4680"/>
      </w:tabs>
      <w:spacing w:line="480" w:lineRule="exact"/>
    </w:pPr>
    <w:rPr>
      <w:rFonts w:ascii="宋体" w:hAnsi="宋体" w:cs="宋体"/>
      <w:bCs/>
      <w:color w:val="000000"/>
    </w:rPr>
  </w:style>
  <w:style w:type="paragraph" w:customStyle="1" w:styleId="53130">
    <w:name w:val="表文字5313"/>
    <w:basedOn w:val="a"/>
    <w:pPr>
      <w:jc w:val="left"/>
      <w:textAlignment w:val="baseline"/>
    </w:pPr>
    <w:rPr>
      <w:rFonts w:ascii="宋体"/>
      <w:kern w:val="0"/>
      <w:szCs w:val="20"/>
    </w:rPr>
  </w:style>
  <w:style w:type="paragraph" w:customStyle="1" w:styleId="CharCharChar10">
    <w:name w:val="Char Char Char1"/>
    <w:basedOn w:val="a"/>
    <w:rPr>
      <w:rFonts w:ascii="黑体" w:eastAsia="黑体" w:hAnsi="黑体"/>
      <w:b/>
      <w:spacing w:val="10"/>
      <w:sz w:val="28"/>
      <w:szCs w:val="20"/>
    </w:rPr>
  </w:style>
  <w:style w:type="paragraph" w:customStyle="1" w:styleId="21221">
    <w:name w:val="表内文字小21221"/>
    <w:basedOn w:val="a"/>
    <w:pPr>
      <w:jc w:val="center"/>
    </w:pPr>
    <w:rPr>
      <w:rFonts w:ascii="宋体" w:hAnsi="Times"/>
      <w:bCs/>
      <w:color w:val="000000"/>
      <w:szCs w:val="20"/>
    </w:rPr>
  </w:style>
  <w:style w:type="paragraph" w:customStyle="1" w:styleId="21321">
    <w:name w:val="表内文字小21321"/>
    <w:basedOn w:val="a"/>
    <w:pPr>
      <w:jc w:val="center"/>
      <w:textAlignment w:val="baseline"/>
    </w:pPr>
    <w:rPr>
      <w:rFonts w:ascii="宋体" w:hAnsi="Times"/>
      <w:bCs/>
      <w:color w:val="000000"/>
      <w:szCs w:val="20"/>
    </w:rPr>
  </w:style>
  <w:style w:type="paragraph" w:customStyle="1" w:styleId="3111110">
    <w:name w:val="表题311111"/>
    <w:basedOn w:val="af1"/>
    <w:pPr>
      <w:tabs>
        <w:tab w:val="left" w:pos="4305"/>
      </w:tabs>
      <w:spacing w:line="240" w:lineRule="auto"/>
      <w:ind w:firstLineChars="0" w:firstLine="0"/>
      <w:jc w:val="center"/>
      <w:textAlignment w:val="auto"/>
    </w:pPr>
    <w:rPr>
      <w:rFonts w:ascii="宋体" w:eastAsia="宋体" w:hAnsi="宋体"/>
      <w:color w:val="auto"/>
      <w:sz w:val="24"/>
    </w:rPr>
  </w:style>
  <w:style w:type="paragraph" w:customStyle="1" w:styleId="12f3">
    <w:name w:val="表题12"/>
    <w:basedOn w:val="a7"/>
    <w:qFormat/>
    <w:pPr>
      <w:tabs>
        <w:tab w:val="clear" w:pos="7380"/>
      </w:tabs>
      <w:overflowPunct/>
      <w:spacing w:before="0" w:afterLines="0"/>
      <w:jc w:val="center"/>
    </w:pPr>
    <w:rPr>
      <w:rFonts w:ascii="黑体"/>
      <w:sz w:val="24"/>
      <w:szCs w:val="24"/>
    </w:rPr>
  </w:style>
  <w:style w:type="paragraph" w:customStyle="1" w:styleId="21f4">
    <w:name w:val="正文.21"/>
    <w:basedOn w:val="16"/>
    <w:pPr>
      <w:autoSpaceDE w:val="0"/>
      <w:autoSpaceDN w:val="0"/>
    </w:pPr>
    <w:rPr>
      <w:rFonts w:ascii="Times New Roman;Symbol;Arial;婼" w:eastAsia="Times New Roman;Symbol;Arial;婼" w:hAnsi="Times New Roman"/>
      <w:sz w:val="21"/>
      <w:szCs w:val="21"/>
    </w:rPr>
  </w:style>
  <w:style w:type="paragraph" w:customStyle="1" w:styleId="CharCharCharCharCharCharChar13">
    <w:name w:val="Char Char Char Char Char Char Char13"/>
    <w:basedOn w:val="a"/>
  </w:style>
  <w:style w:type="paragraph" w:customStyle="1" w:styleId="41d">
    <w:name w:val="表中文字41"/>
    <w:basedOn w:val="a"/>
    <w:pPr>
      <w:spacing w:line="340" w:lineRule="exact"/>
      <w:ind w:firstLineChars="200" w:firstLine="480"/>
      <w:jc w:val="center"/>
    </w:pPr>
    <w:rPr>
      <w:rFonts w:ascii="Arial" w:hAnsi="Arial"/>
      <w:kern w:val="0"/>
      <w:sz w:val="20"/>
      <w:lang w:eastAsia="zh-TW"/>
    </w:rPr>
  </w:style>
  <w:style w:type="paragraph" w:customStyle="1" w:styleId="511120">
    <w:name w:val="表内宋51112"/>
    <w:basedOn w:val="aff2"/>
    <w:pPr>
      <w:spacing w:before="0" w:beforeAutospacing="0" w:after="0" w:afterAutospacing="0"/>
      <w:jc w:val="both"/>
    </w:pPr>
    <w:rPr>
      <w:rFonts w:cs="宋体"/>
      <w:color w:val="000000"/>
      <w:sz w:val="21"/>
      <w:szCs w:val="24"/>
    </w:rPr>
  </w:style>
  <w:style w:type="paragraph" w:customStyle="1" w:styleId="41e">
    <w:name w:val="黑体三号41"/>
    <w:basedOn w:val="afff7"/>
    <w:pPr>
      <w:jc w:val="center"/>
    </w:pPr>
    <w:rPr>
      <w:rFonts w:ascii="黑体" w:eastAsia="黑体" w:hAnsi="宋体" w:cs="宋体"/>
      <w:bCs/>
      <w:spacing w:val="0"/>
      <w:sz w:val="32"/>
    </w:rPr>
  </w:style>
  <w:style w:type="paragraph" w:customStyle="1" w:styleId="affffffffff7">
    <w:name w:val="正文缩"/>
    <w:basedOn w:val="a"/>
    <w:pPr>
      <w:spacing w:line="480" w:lineRule="atLeast"/>
      <w:ind w:firstLine="567"/>
      <w:textAlignment w:val="baseline"/>
    </w:pPr>
    <w:rPr>
      <w:rFonts w:ascii="宋体"/>
      <w:color w:val="000080"/>
      <w:spacing w:val="6"/>
      <w:kern w:val="0"/>
      <w:sz w:val="28"/>
      <w:szCs w:val="20"/>
    </w:rPr>
  </w:style>
  <w:style w:type="paragraph" w:customStyle="1" w:styleId="ParaCharCharCharCharChar12">
    <w:name w:val="默认段落字体 Para Char Char Char Char Char12"/>
    <w:basedOn w:val="a"/>
  </w:style>
  <w:style w:type="paragraph" w:customStyle="1" w:styleId="12f4">
    <w:name w:val="福建正文缩进12"/>
    <w:basedOn w:val="a6"/>
    <w:pPr>
      <w:spacing w:line="360" w:lineRule="auto"/>
      <w:ind w:firstLineChars="0" w:firstLine="567"/>
    </w:pPr>
    <w:rPr>
      <w:sz w:val="24"/>
      <w:szCs w:val="24"/>
    </w:rPr>
  </w:style>
  <w:style w:type="paragraph" w:customStyle="1" w:styleId="347">
    <w:name w:val="正文格式34"/>
    <w:basedOn w:val="a"/>
    <w:pPr>
      <w:ind w:firstLine="482"/>
    </w:pPr>
    <w:rPr>
      <w:rFonts w:ascii="宋体" w:hAnsi="宋体"/>
    </w:rPr>
  </w:style>
  <w:style w:type="paragraph" w:customStyle="1" w:styleId="23-4721">
    <w:name w:val="23-47表名21"/>
    <w:basedOn w:val="a"/>
    <w:pPr>
      <w:spacing w:afterLines="50" w:line="440" w:lineRule="exact"/>
      <w:jc w:val="center"/>
    </w:pPr>
    <w:rPr>
      <w:rFonts w:ascii="宋体" w:hAnsi="宋体"/>
      <w:b/>
    </w:rPr>
  </w:style>
  <w:style w:type="paragraph" w:customStyle="1" w:styleId="52112">
    <w:name w:val="表内5211"/>
    <w:basedOn w:val="a"/>
    <w:pPr>
      <w:spacing w:line="300" w:lineRule="auto"/>
      <w:jc w:val="left"/>
    </w:pPr>
    <w:rPr>
      <w:rFonts w:ascii="宋体"/>
      <w:sz w:val="18"/>
      <w:szCs w:val="20"/>
    </w:rPr>
  </w:style>
  <w:style w:type="paragraph" w:customStyle="1" w:styleId="6a">
    <w:name w:val="表中文字6"/>
    <w:basedOn w:val="a"/>
    <w:pPr>
      <w:widowControl/>
      <w:spacing w:line="240" w:lineRule="atLeast"/>
      <w:ind w:leftChars="-10" w:left="-24" w:rightChars="-20" w:right="-48"/>
      <w:jc w:val="center"/>
    </w:pPr>
    <w:rPr>
      <w:rFonts w:ascii="宋体"/>
      <w:kern w:val="0"/>
      <w:szCs w:val="21"/>
    </w:rPr>
  </w:style>
  <w:style w:type="paragraph" w:customStyle="1" w:styleId="12112">
    <w:name w:val="表题1211"/>
    <w:basedOn w:val="a7"/>
    <w:qFormat/>
    <w:pPr>
      <w:tabs>
        <w:tab w:val="clear" w:pos="7380"/>
      </w:tabs>
      <w:overflowPunct/>
      <w:spacing w:before="0" w:afterLines="0"/>
      <w:jc w:val="center"/>
    </w:pPr>
    <w:rPr>
      <w:rFonts w:ascii="黑体"/>
      <w:sz w:val="24"/>
      <w:szCs w:val="24"/>
    </w:rPr>
  </w:style>
  <w:style w:type="paragraph" w:customStyle="1" w:styleId="105">
    <w:name w:val="图题10"/>
    <w:basedOn w:val="afff7"/>
    <w:next w:val="afff7"/>
    <w:pPr>
      <w:ind w:firstLine="0"/>
      <w:jc w:val="center"/>
    </w:pPr>
    <w:rPr>
      <w:rFonts w:ascii="黑体" w:eastAsia="黑体" w:hAnsi="宋体" w:cs="宋体"/>
      <w:bCs/>
      <w:spacing w:val="0"/>
      <w:szCs w:val="24"/>
    </w:rPr>
  </w:style>
  <w:style w:type="paragraph" w:customStyle="1" w:styleId="5341">
    <w:name w:val="表内5341"/>
    <w:basedOn w:val="a"/>
    <w:pPr>
      <w:spacing w:line="300" w:lineRule="auto"/>
      <w:jc w:val="left"/>
    </w:pPr>
    <w:rPr>
      <w:rFonts w:ascii="宋体"/>
      <w:szCs w:val="20"/>
    </w:rPr>
  </w:style>
  <w:style w:type="paragraph" w:customStyle="1" w:styleId="21f5">
    <w:name w:val="表21"/>
    <w:basedOn w:val="a"/>
    <w:pPr>
      <w:jc w:val="center"/>
    </w:pPr>
    <w:rPr>
      <w:rFonts w:eastAsia="仿宋_GB2312"/>
    </w:rPr>
  </w:style>
  <w:style w:type="paragraph" w:customStyle="1" w:styleId="1ffa">
    <w:name w:val="表格标题1"/>
    <w:basedOn w:val="afe"/>
    <w:pPr>
      <w:spacing w:beforeLines="50" w:line="400" w:lineRule="exact"/>
      <w:ind w:left="0" w:firstLineChars="0" w:firstLine="0"/>
      <w:jc w:val="center"/>
    </w:pPr>
    <w:rPr>
      <w:rFonts w:ascii="黑体" w:eastAsia="黑体"/>
    </w:rPr>
  </w:style>
  <w:style w:type="paragraph" w:customStyle="1" w:styleId="Char1314">
    <w:name w:val="Char131"/>
    <w:basedOn w:val="a"/>
    <w:pPr>
      <w:ind w:left="-48"/>
    </w:pPr>
  </w:style>
  <w:style w:type="paragraph" w:customStyle="1" w:styleId="22b">
    <w:name w:val="正文.22"/>
    <w:basedOn w:val="16"/>
    <w:pPr>
      <w:autoSpaceDE w:val="0"/>
      <w:autoSpaceDN w:val="0"/>
    </w:pPr>
    <w:rPr>
      <w:rFonts w:ascii="Times New Roman;Symbol;Arial;婼" w:eastAsia="Times New Roman;Symbol;Arial;婼" w:hAnsi="Times New Roman"/>
      <w:sz w:val="21"/>
      <w:szCs w:val="21"/>
    </w:rPr>
  </w:style>
  <w:style w:type="paragraph" w:customStyle="1" w:styleId="6b">
    <w:name w:val="表格标题6"/>
    <w:basedOn w:val="af2"/>
    <w:semiHidden/>
    <w:pPr>
      <w:pBdr>
        <w:top w:val="single" w:sz="4" w:space="1" w:color="auto"/>
      </w:pBdr>
      <w:tabs>
        <w:tab w:val="left" w:pos="0"/>
      </w:tabs>
      <w:wordWrap w:val="0"/>
      <w:spacing w:after="0" w:line="360" w:lineRule="auto"/>
      <w:ind w:leftChars="0" w:left="0"/>
      <w:jc w:val="center"/>
      <w:textAlignment w:val="baseline"/>
    </w:pPr>
    <w:rPr>
      <w:rFonts w:ascii="Times New Roman" w:eastAsia="宋体"/>
      <w:b/>
      <w:kern w:val="0"/>
      <w:sz w:val="24"/>
    </w:rPr>
  </w:style>
  <w:style w:type="paragraph" w:customStyle="1" w:styleId="165">
    <w:name w:val="正文格式16"/>
    <w:basedOn w:val="a"/>
    <w:pPr>
      <w:ind w:firstLine="482"/>
    </w:pPr>
    <w:rPr>
      <w:rFonts w:ascii="宋体" w:hAnsi="宋体"/>
    </w:rPr>
  </w:style>
  <w:style w:type="paragraph" w:customStyle="1" w:styleId="79">
    <w:name w:val="表格标题7"/>
    <w:basedOn w:val="26"/>
    <w:semiHidden/>
    <w:pPr>
      <w:pBdr>
        <w:top w:val="single" w:sz="4" w:space="1" w:color="auto"/>
      </w:pBdr>
      <w:tabs>
        <w:tab w:val="left" w:pos="0"/>
      </w:tabs>
      <w:spacing w:after="0" w:line="360" w:lineRule="auto"/>
      <w:ind w:leftChars="0" w:left="0"/>
      <w:jc w:val="center"/>
      <w:textAlignment w:val="baseline"/>
    </w:pPr>
    <w:rPr>
      <w:rFonts w:ascii="Times New Roman" w:eastAsia="宋体"/>
      <w:b/>
      <w:kern w:val="0"/>
      <w:sz w:val="24"/>
    </w:rPr>
  </w:style>
  <w:style w:type="paragraph" w:customStyle="1" w:styleId="112e">
    <w:name w:val="正文.112"/>
    <w:basedOn w:val="16"/>
    <w:pPr>
      <w:autoSpaceDE w:val="0"/>
      <w:autoSpaceDN w:val="0"/>
    </w:pPr>
    <w:rPr>
      <w:rFonts w:ascii="Times New Roman;Symbol;Arial;婼" w:eastAsia="Times New Roman;Symbol;Arial;婼" w:hAnsi="Times New Roman"/>
      <w:sz w:val="21"/>
      <w:szCs w:val="21"/>
    </w:rPr>
  </w:style>
  <w:style w:type="paragraph" w:customStyle="1" w:styleId="212111">
    <w:name w:val="表内文字小212111"/>
    <w:basedOn w:val="a"/>
    <w:pPr>
      <w:jc w:val="center"/>
    </w:pPr>
    <w:rPr>
      <w:rFonts w:ascii="宋体" w:hAnsi="Times"/>
      <w:bCs/>
      <w:color w:val="000000"/>
      <w:szCs w:val="20"/>
    </w:rPr>
  </w:style>
  <w:style w:type="paragraph" w:customStyle="1" w:styleId="54140">
    <w:name w:val="表内5414"/>
    <w:basedOn w:val="a"/>
    <w:pPr>
      <w:spacing w:line="300" w:lineRule="auto"/>
      <w:jc w:val="center"/>
    </w:pPr>
    <w:rPr>
      <w:rFonts w:ascii="宋体" w:hAnsi="宋体" w:cs="宋体"/>
      <w:szCs w:val="20"/>
    </w:rPr>
  </w:style>
  <w:style w:type="paragraph" w:customStyle="1" w:styleId="CharCharCharCharCharCharChar216">
    <w:name w:val="Char Char Char Char Char Char Char216"/>
    <w:basedOn w:val="a"/>
  </w:style>
  <w:style w:type="paragraph" w:customStyle="1" w:styleId="8112">
    <w:name w:val="表格内字体811"/>
    <w:basedOn w:val="afff7"/>
    <w:next w:val="afff7"/>
    <w:pPr>
      <w:spacing w:line="240" w:lineRule="auto"/>
      <w:ind w:firstLine="0"/>
      <w:jc w:val="center"/>
    </w:pPr>
    <w:rPr>
      <w:rFonts w:hAnsi="宋体"/>
      <w:b w:val="0"/>
      <w:spacing w:val="0"/>
      <w:sz w:val="21"/>
      <w:szCs w:val="24"/>
    </w:rPr>
  </w:style>
  <w:style w:type="paragraph" w:customStyle="1" w:styleId="1ffb">
    <w:name w:val="表格内容1"/>
    <w:basedOn w:val="16"/>
    <w:pPr>
      <w:jc w:val="center"/>
    </w:pPr>
    <w:rPr>
      <w:rFonts w:ascii="Times New Roman" w:hAnsi="Times New Roman"/>
      <w:kern w:val="2"/>
      <w:sz w:val="21"/>
      <w:szCs w:val="21"/>
    </w:rPr>
  </w:style>
  <w:style w:type="paragraph" w:customStyle="1" w:styleId="2216">
    <w:name w:val="黑体三号221"/>
    <w:basedOn w:val="afff7"/>
    <w:pPr>
      <w:jc w:val="center"/>
    </w:pPr>
    <w:rPr>
      <w:rFonts w:ascii="黑体" w:eastAsia="黑体" w:hAnsi="宋体" w:cs="宋体"/>
      <w:bCs/>
      <w:spacing w:val="0"/>
      <w:sz w:val="32"/>
    </w:rPr>
  </w:style>
  <w:style w:type="paragraph" w:customStyle="1" w:styleId="CharCharCharCharCharCharChar222">
    <w:name w:val="Char Char Char Char Char Char Char222"/>
    <w:basedOn w:val="a"/>
  </w:style>
  <w:style w:type="paragraph" w:customStyle="1" w:styleId="Char32110">
    <w:name w:val="Char3211"/>
    <w:basedOn w:val="a"/>
    <w:pPr>
      <w:ind w:left="-48"/>
    </w:pPr>
  </w:style>
  <w:style w:type="paragraph" w:customStyle="1" w:styleId="CharCharCharCharCharCharChar2211">
    <w:name w:val="Char Char Char Char Char Char Char2211"/>
    <w:basedOn w:val="a"/>
  </w:style>
  <w:style w:type="paragraph" w:customStyle="1" w:styleId="4216">
    <w:name w:val="表格内字体421"/>
    <w:basedOn w:val="afff7"/>
    <w:next w:val="afff7"/>
    <w:pPr>
      <w:spacing w:line="240" w:lineRule="auto"/>
      <w:ind w:firstLine="0"/>
      <w:jc w:val="center"/>
    </w:pPr>
    <w:rPr>
      <w:rFonts w:hAnsi="宋体"/>
      <w:b w:val="0"/>
      <w:spacing w:val="0"/>
      <w:sz w:val="21"/>
      <w:szCs w:val="24"/>
    </w:rPr>
  </w:style>
  <w:style w:type="paragraph" w:customStyle="1" w:styleId="21f6">
    <w:name w:val="燕山正文21"/>
    <w:basedOn w:val="a"/>
    <w:pPr>
      <w:tabs>
        <w:tab w:val="left" w:pos="4680"/>
      </w:tabs>
      <w:spacing w:line="480" w:lineRule="exact"/>
    </w:pPr>
    <w:rPr>
      <w:rFonts w:ascii="宋体" w:cs="宋体"/>
    </w:rPr>
  </w:style>
  <w:style w:type="paragraph" w:customStyle="1" w:styleId="213c">
    <w:name w:val="燕山正文213"/>
    <w:basedOn w:val="a"/>
    <w:pPr>
      <w:tabs>
        <w:tab w:val="left" w:pos="4680"/>
      </w:tabs>
      <w:spacing w:line="480" w:lineRule="exact"/>
    </w:pPr>
    <w:rPr>
      <w:rFonts w:ascii="宋体" w:cs="宋体"/>
    </w:rPr>
  </w:style>
  <w:style w:type="paragraph" w:customStyle="1" w:styleId="31332">
    <w:name w:val="表题3133"/>
    <w:basedOn w:val="af1"/>
    <w:pPr>
      <w:tabs>
        <w:tab w:val="left" w:pos="4305"/>
      </w:tabs>
      <w:spacing w:line="240" w:lineRule="auto"/>
      <w:ind w:firstLineChars="0" w:firstLine="0"/>
      <w:jc w:val="center"/>
      <w:textAlignment w:val="auto"/>
    </w:pPr>
    <w:rPr>
      <w:rFonts w:ascii="宋体" w:eastAsia="宋体" w:hAnsi="宋体"/>
      <w:color w:val="auto"/>
      <w:sz w:val="24"/>
    </w:rPr>
  </w:style>
  <w:style w:type="paragraph" w:customStyle="1" w:styleId="51311">
    <w:name w:val="表内5131"/>
    <w:basedOn w:val="a"/>
    <w:pPr>
      <w:jc w:val="center"/>
    </w:pPr>
    <w:rPr>
      <w:rFonts w:ascii="宋体" w:hAnsi="宋体"/>
      <w:szCs w:val="21"/>
    </w:rPr>
  </w:style>
  <w:style w:type="paragraph" w:customStyle="1" w:styleId="affffffffff8">
    <w:name w:val="正文楷体"/>
    <w:basedOn w:val="a"/>
    <w:rPr>
      <w:rFonts w:eastAsia="楷体_GB2312"/>
    </w:rPr>
  </w:style>
  <w:style w:type="paragraph" w:customStyle="1" w:styleId="Char1720">
    <w:name w:val="Char172"/>
    <w:basedOn w:val="a"/>
    <w:pPr>
      <w:ind w:left="-48"/>
    </w:pPr>
  </w:style>
  <w:style w:type="paragraph" w:customStyle="1" w:styleId="2111a">
    <w:name w:val="正文2111"/>
    <w:basedOn w:val="16"/>
    <w:semiHidden/>
    <w:pPr>
      <w:spacing w:line="480" w:lineRule="atLeast"/>
      <w:jc w:val="center"/>
    </w:pPr>
    <w:rPr>
      <w:rFonts w:ascii="宋体" w:hAnsi="Times New Roman"/>
      <w:snapToGrid w:val="0"/>
      <w:spacing w:val="6"/>
      <w:sz w:val="21"/>
    </w:rPr>
  </w:style>
  <w:style w:type="paragraph" w:customStyle="1" w:styleId="511230">
    <w:name w:val="表内宋51123"/>
    <w:basedOn w:val="aff2"/>
    <w:pPr>
      <w:spacing w:before="0" w:beforeAutospacing="0" w:after="0" w:afterAutospacing="0"/>
      <w:jc w:val="both"/>
    </w:pPr>
    <w:rPr>
      <w:rFonts w:cs="宋体"/>
      <w:color w:val="000000"/>
      <w:sz w:val="21"/>
      <w:szCs w:val="24"/>
    </w:rPr>
  </w:style>
  <w:style w:type="paragraph" w:customStyle="1" w:styleId="xl68">
    <w:name w:val="xl68"/>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kern w:val="0"/>
      <w:sz w:val="20"/>
      <w:szCs w:val="20"/>
    </w:rPr>
  </w:style>
  <w:style w:type="paragraph" w:customStyle="1" w:styleId="xl6331">
    <w:name w:val="xl6331"/>
    <w:basedOn w:val="a"/>
    <w:pPr>
      <w:widowControl/>
      <w:spacing w:before="100" w:beforeAutospacing="1" w:after="100" w:afterAutospacing="1"/>
      <w:jc w:val="center"/>
      <w:textAlignment w:val="center"/>
    </w:pPr>
    <w:rPr>
      <w:rFonts w:ascii="黑体" w:eastAsia="黑体" w:hAnsi="宋体" w:hint="eastAsia"/>
      <w:kern w:val="0"/>
    </w:rPr>
  </w:style>
  <w:style w:type="paragraph" w:customStyle="1" w:styleId="12f5">
    <w:name w:val="燕山正文12"/>
    <w:basedOn w:val="a"/>
    <w:pPr>
      <w:tabs>
        <w:tab w:val="left" w:pos="4680"/>
      </w:tabs>
      <w:spacing w:line="480" w:lineRule="exact"/>
    </w:pPr>
    <w:rPr>
      <w:rFonts w:ascii="宋体" w:cs="宋体"/>
    </w:rPr>
  </w:style>
  <w:style w:type="paragraph" w:customStyle="1" w:styleId="11fa">
    <w:name w:val="样式 正文缩进 + 宋体 黑色11"/>
    <w:basedOn w:val="a6"/>
    <w:pPr>
      <w:adjustRightInd/>
      <w:snapToGrid/>
      <w:spacing w:line="360" w:lineRule="auto"/>
      <w:jc w:val="left"/>
    </w:pPr>
    <w:rPr>
      <w:rFonts w:hAnsi="宋体"/>
      <w:color w:val="000000"/>
      <w:sz w:val="24"/>
      <w:szCs w:val="24"/>
    </w:rPr>
  </w:style>
  <w:style w:type="paragraph" w:customStyle="1" w:styleId="CharCharCharCharCharCharCharCharCharCharCharCharCharCharCharCharCharCharChar">
    <w:name w:val="Char Char Char Char Char Char Char Char Char Char Char Char Char Char Char Char Char Char Char"/>
    <w:basedOn w:val="a"/>
    <w:qFormat/>
  </w:style>
  <w:style w:type="paragraph" w:customStyle="1" w:styleId="1ffc">
    <w:name w:val="表样式1"/>
    <w:basedOn w:val="a"/>
    <w:pPr>
      <w:spacing w:line="400" w:lineRule="exact"/>
      <w:ind w:leftChars="-10" w:left="-21" w:rightChars="-10" w:right="-21"/>
      <w:jc w:val="center"/>
    </w:pPr>
    <w:rPr>
      <w:color w:val="000000"/>
      <w:szCs w:val="21"/>
      <w:lang w:eastAsia="zh-TW"/>
    </w:rPr>
  </w:style>
  <w:style w:type="paragraph" w:customStyle="1" w:styleId="Char1222">
    <w:name w:val="Char122"/>
    <w:basedOn w:val="a"/>
  </w:style>
  <w:style w:type="paragraph" w:customStyle="1" w:styleId="2ffa">
    <w:name w:val="表格2"/>
    <w:basedOn w:val="a"/>
    <w:pPr>
      <w:outlineLvl w:val="0"/>
    </w:pPr>
    <w:rPr>
      <w:kern w:val="10"/>
      <w:szCs w:val="20"/>
    </w:rPr>
  </w:style>
  <w:style w:type="paragraph" w:customStyle="1" w:styleId="131a">
    <w:name w:val="黑体三号131"/>
    <w:basedOn w:val="afff7"/>
    <w:pPr>
      <w:jc w:val="center"/>
    </w:pPr>
    <w:rPr>
      <w:rFonts w:ascii="黑体" w:eastAsia="黑体" w:hAnsi="宋体" w:cs="宋体"/>
      <w:bCs/>
      <w:spacing w:val="0"/>
      <w:sz w:val="32"/>
    </w:rPr>
  </w:style>
  <w:style w:type="paragraph" w:customStyle="1" w:styleId="Char2101">
    <w:name w:val="Char2101"/>
    <w:basedOn w:val="a"/>
    <w:pPr>
      <w:ind w:left="-48"/>
    </w:pPr>
  </w:style>
  <w:style w:type="paragraph" w:customStyle="1" w:styleId="8b">
    <w:name w:val="正文格式＝8"/>
    <w:basedOn w:val="afff7"/>
    <w:next w:val="afff7"/>
    <w:semiHidden/>
    <w:rPr>
      <w:rFonts w:hAnsi="宋体"/>
      <w:b w:val="0"/>
      <w:spacing w:val="0"/>
      <w:szCs w:val="24"/>
    </w:rPr>
  </w:style>
  <w:style w:type="paragraph" w:customStyle="1" w:styleId="111f5">
    <w:name w:val="表格内容111"/>
    <w:basedOn w:val="16"/>
    <w:pPr>
      <w:jc w:val="center"/>
    </w:pPr>
    <w:rPr>
      <w:rFonts w:ascii="Times New Roman" w:hAnsi="Times New Roman"/>
      <w:kern w:val="2"/>
      <w:sz w:val="21"/>
      <w:szCs w:val="21"/>
    </w:rPr>
  </w:style>
  <w:style w:type="paragraph" w:customStyle="1" w:styleId="1121214">
    <w:name w:val="样式 标题 1 + 华文中宋 居中 段前: 12 磅 段后: 12 磅 行距: 多倍行距 1.4 字行"/>
    <w:basedOn w:val="1"/>
    <w:pPr>
      <w:keepNext w:val="0"/>
      <w:pageBreakBefore/>
      <w:tabs>
        <w:tab w:val="clear" w:pos="480"/>
        <w:tab w:val="left" w:pos="0"/>
      </w:tabs>
      <w:spacing w:before="240" w:after="240"/>
      <w:jc w:val="center"/>
    </w:pPr>
    <w:rPr>
      <w:rFonts w:ascii="华文中宋" w:eastAsia="楷体_GB2312" w:hAnsi="华文中宋"/>
      <w:b w:val="0"/>
      <w:bCs w:val="0"/>
      <w:szCs w:val="30"/>
    </w:rPr>
  </w:style>
  <w:style w:type="paragraph" w:customStyle="1" w:styleId="Char325">
    <w:name w:val="Char325"/>
    <w:basedOn w:val="a"/>
    <w:pPr>
      <w:ind w:left="-48"/>
    </w:pPr>
  </w:style>
  <w:style w:type="paragraph" w:customStyle="1" w:styleId="11212140">
    <w:name w:val="样式 样式 标题 1 + 华文中宋 居中 段前: 12 磅 段后: 12 磅 行距: 多倍行距 1.4 字行 + 首行缩进:  ..."/>
    <w:basedOn w:val="1121214"/>
    <w:pPr>
      <w:tabs>
        <w:tab w:val="left" w:pos="1155"/>
      </w:tabs>
      <w:ind w:left="1155" w:hanging="432"/>
    </w:pPr>
  </w:style>
  <w:style w:type="paragraph" w:customStyle="1" w:styleId="4136">
    <w:name w:val="表题413"/>
    <w:basedOn w:val="af1"/>
    <w:pPr>
      <w:tabs>
        <w:tab w:val="left" w:pos="4305"/>
      </w:tabs>
      <w:spacing w:line="240" w:lineRule="auto"/>
      <w:ind w:firstLineChars="0" w:firstLine="0"/>
      <w:jc w:val="center"/>
      <w:textAlignment w:val="auto"/>
    </w:pPr>
    <w:rPr>
      <w:rFonts w:ascii="宋体" w:eastAsia="宋体" w:hAnsi="宋体" w:cs="宋体"/>
      <w:sz w:val="24"/>
      <w:szCs w:val="24"/>
    </w:rPr>
  </w:style>
  <w:style w:type="paragraph" w:customStyle="1" w:styleId="1143">
    <w:name w:val="燕山正文114"/>
    <w:basedOn w:val="a"/>
    <w:pPr>
      <w:tabs>
        <w:tab w:val="left" w:pos="4680"/>
      </w:tabs>
      <w:spacing w:line="480" w:lineRule="exact"/>
    </w:pPr>
    <w:rPr>
      <w:rFonts w:ascii="宋体" w:hAnsi="宋体" w:cs="宋体"/>
      <w:bCs/>
      <w:color w:val="000000"/>
    </w:rPr>
  </w:style>
  <w:style w:type="paragraph" w:customStyle="1" w:styleId="22c">
    <w:name w:val="图题22"/>
    <w:basedOn w:val="afff7"/>
    <w:next w:val="afff7"/>
    <w:pPr>
      <w:ind w:firstLine="0"/>
      <w:jc w:val="center"/>
    </w:pPr>
    <w:rPr>
      <w:rFonts w:ascii="黑体" w:eastAsia="黑体" w:hAnsi="宋体" w:cs="宋体"/>
      <w:bCs/>
      <w:spacing w:val="0"/>
      <w:szCs w:val="24"/>
    </w:rPr>
  </w:style>
  <w:style w:type="paragraph" w:customStyle="1" w:styleId="ParaCharCharCharChar9">
    <w:name w:val="默认段落字体 Para Char Char Char Char9"/>
    <w:basedOn w:val="a"/>
  </w:style>
  <w:style w:type="paragraph" w:customStyle="1" w:styleId="113130">
    <w:name w:val="燕山正文11313"/>
    <w:basedOn w:val="a"/>
    <w:pPr>
      <w:tabs>
        <w:tab w:val="left" w:pos="4680"/>
      </w:tabs>
      <w:ind w:firstLineChars="200" w:firstLine="480"/>
    </w:pPr>
    <w:rPr>
      <w:rFonts w:ascii="宋体" w:hAnsi="宋体" w:cs="宋体"/>
      <w:bCs/>
      <w:color w:val="000000"/>
      <w:kern w:val="0"/>
    </w:rPr>
  </w:style>
  <w:style w:type="paragraph" w:customStyle="1" w:styleId="311210">
    <w:name w:val="表内文字小31121"/>
    <w:basedOn w:val="a"/>
    <w:pPr>
      <w:jc w:val="center"/>
    </w:pPr>
    <w:rPr>
      <w:rFonts w:ascii="宋体" w:hAnsi="Times" w:cs="宋体"/>
      <w:bCs/>
      <w:color w:val="003366"/>
      <w:szCs w:val="20"/>
    </w:rPr>
  </w:style>
  <w:style w:type="paragraph" w:customStyle="1" w:styleId="Char334">
    <w:name w:val="Char334"/>
    <w:basedOn w:val="a"/>
  </w:style>
  <w:style w:type="paragraph" w:customStyle="1" w:styleId="450">
    <w:name w:val="标题45"/>
    <w:basedOn w:val="a"/>
    <w:pPr>
      <w:spacing w:line="300" w:lineRule="auto"/>
      <w:jc w:val="left"/>
    </w:pPr>
    <w:rPr>
      <w:rFonts w:ascii="黑体" w:eastAsia="黑体"/>
      <w:bCs/>
    </w:rPr>
  </w:style>
  <w:style w:type="paragraph" w:customStyle="1" w:styleId="21132">
    <w:name w:val="图题2113"/>
    <w:basedOn w:val="afff7"/>
    <w:next w:val="afff7"/>
    <w:pPr>
      <w:ind w:firstLine="0"/>
      <w:jc w:val="center"/>
    </w:pPr>
    <w:rPr>
      <w:rFonts w:ascii="黑体" w:eastAsia="黑体" w:hAnsi="宋体" w:cs="宋体"/>
      <w:bCs/>
      <w:spacing w:val="0"/>
      <w:szCs w:val="24"/>
    </w:rPr>
  </w:style>
  <w:style w:type="paragraph" w:customStyle="1" w:styleId="53121">
    <w:name w:val="表内53121"/>
    <w:basedOn w:val="a"/>
    <w:pPr>
      <w:spacing w:line="300" w:lineRule="auto"/>
      <w:jc w:val="left"/>
    </w:pPr>
    <w:rPr>
      <w:rFonts w:ascii="宋体"/>
      <w:szCs w:val="20"/>
    </w:rPr>
  </w:style>
  <w:style w:type="paragraph" w:customStyle="1" w:styleId="099212">
    <w:name w:val="首行缩进:  0.99 厘米 + 首行缩进:  2 字符12"/>
    <w:basedOn w:val="a"/>
    <w:pPr>
      <w:widowControl/>
      <w:topLinePunct/>
      <w:spacing w:line="480" w:lineRule="exact"/>
      <w:ind w:firstLineChars="200" w:firstLine="420"/>
      <w:jc w:val="center"/>
    </w:pPr>
    <w:rPr>
      <w:rFonts w:ascii="宋体" w:cs="宋体"/>
      <w:color w:val="FF0000"/>
      <w:kern w:val="0"/>
      <w:szCs w:val="21"/>
    </w:rPr>
  </w:style>
  <w:style w:type="paragraph" w:customStyle="1" w:styleId="CharCharCharCharCharCharChar12">
    <w:name w:val="Char Char Char Char Char Char Char12"/>
    <w:basedOn w:val="a"/>
    <w:rPr>
      <w:szCs w:val="20"/>
    </w:rPr>
  </w:style>
  <w:style w:type="paragraph" w:customStyle="1" w:styleId="823">
    <w:name w:val="图题82"/>
    <w:basedOn w:val="afff7"/>
    <w:next w:val="afff7"/>
    <w:pPr>
      <w:ind w:firstLine="0"/>
      <w:jc w:val="center"/>
    </w:pPr>
    <w:rPr>
      <w:rFonts w:ascii="黑体" w:eastAsia="黑体" w:hAnsi="宋体" w:cs="宋体"/>
      <w:bCs/>
      <w:spacing w:val="0"/>
      <w:szCs w:val="24"/>
    </w:rPr>
  </w:style>
  <w:style w:type="paragraph" w:customStyle="1" w:styleId="11fb">
    <w:name w:val="正文.11"/>
    <w:basedOn w:val="16"/>
    <w:pPr>
      <w:autoSpaceDE w:val="0"/>
      <w:autoSpaceDN w:val="0"/>
    </w:pPr>
    <w:rPr>
      <w:rFonts w:ascii="Times New Roman;Symbol;Arial;婼" w:eastAsia="Times New Roman;Symbol;Arial;婼" w:hAnsi="Times New Roman"/>
      <w:sz w:val="21"/>
      <w:szCs w:val="21"/>
    </w:rPr>
  </w:style>
  <w:style w:type="paragraph" w:customStyle="1" w:styleId="551">
    <w:name w:val="表内5中5"/>
    <w:basedOn w:val="a"/>
    <w:pPr>
      <w:jc w:val="center"/>
    </w:pPr>
    <w:rPr>
      <w:rFonts w:ascii="宋体" w:hAnsi="宋体" w:cs="Arial"/>
      <w:color w:val="000000"/>
      <w:szCs w:val="21"/>
    </w:rPr>
  </w:style>
  <w:style w:type="paragraph" w:customStyle="1" w:styleId="434">
    <w:name w:val="表43"/>
    <w:basedOn w:val="a"/>
    <w:pPr>
      <w:jc w:val="center"/>
    </w:pPr>
    <w:rPr>
      <w:rFonts w:eastAsia="仿宋_GB2312"/>
    </w:rPr>
  </w:style>
  <w:style w:type="paragraph" w:customStyle="1" w:styleId="Char1CharCharCharCharChar1Char1">
    <w:name w:val="Char1 Char Char Char Char Char1 Char1"/>
    <w:basedOn w:val="a"/>
    <w:rPr>
      <w:szCs w:val="21"/>
    </w:rPr>
  </w:style>
  <w:style w:type="paragraph" w:customStyle="1" w:styleId="7113">
    <w:name w:val="正文格式＝711"/>
    <w:basedOn w:val="afff7"/>
    <w:next w:val="afff7"/>
    <w:semiHidden/>
    <w:rPr>
      <w:rFonts w:hAnsi="宋体"/>
      <w:b w:val="0"/>
      <w:spacing w:val="0"/>
      <w:szCs w:val="24"/>
    </w:rPr>
  </w:style>
  <w:style w:type="paragraph" w:customStyle="1" w:styleId="5921">
    <w:name w:val="表内5921"/>
    <w:basedOn w:val="a"/>
    <w:pPr>
      <w:spacing w:line="300" w:lineRule="auto"/>
      <w:jc w:val="center"/>
    </w:pPr>
    <w:rPr>
      <w:rFonts w:ascii="宋体"/>
      <w:szCs w:val="21"/>
    </w:rPr>
  </w:style>
  <w:style w:type="paragraph" w:customStyle="1" w:styleId="2ffb">
    <w:name w:val="图表题2"/>
    <w:basedOn w:val="afff7"/>
    <w:next w:val="afff7"/>
    <w:pPr>
      <w:ind w:firstLine="0"/>
      <w:jc w:val="center"/>
    </w:pPr>
    <w:rPr>
      <w:rFonts w:ascii="黑体" w:eastAsia="黑体" w:hAnsi="宋体" w:cs="宋体"/>
      <w:bCs/>
      <w:spacing w:val="0"/>
      <w:szCs w:val="24"/>
    </w:rPr>
  </w:style>
  <w:style w:type="paragraph" w:customStyle="1" w:styleId="3137">
    <w:name w:val="表中文字313"/>
    <w:basedOn w:val="a"/>
    <w:pPr>
      <w:widowControl/>
      <w:spacing w:line="240" w:lineRule="atLeast"/>
      <w:ind w:leftChars="-10" w:left="-24" w:rightChars="-20" w:right="-48"/>
      <w:jc w:val="center"/>
    </w:pPr>
    <w:rPr>
      <w:rFonts w:ascii="宋体"/>
      <w:kern w:val="0"/>
      <w:szCs w:val="21"/>
    </w:rPr>
  </w:style>
  <w:style w:type="paragraph" w:customStyle="1" w:styleId="wtext">
    <w:name w:val="wtext"/>
    <w:basedOn w:val="a"/>
    <w:pPr>
      <w:widowControl/>
      <w:spacing w:before="100" w:beforeAutospacing="1" w:after="100" w:afterAutospacing="1"/>
      <w:ind w:firstLine="480"/>
      <w:jc w:val="left"/>
    </w:pPr>
    <w:rPr>
      <w:rFonts w:eastAsia="Arial Unicode MS"/>
      <w:color w:val="000000"/>
      <w:kern w:val="0"/>
      <w:sz w:val="22"/>
    </w:rPr>
  </w:style>
  <w:style w:type="paragraph" w:customStyle="1" w:styleId="ParaChar8">
    <w:name w:val="默认段落字体 Para Char8"/>
    <w:basedOn w:val="a"/>
    <w:pPr>
      <w:ind w:firstLineChars="200" w:firstLine="200"/>
    </w:pPr>
    <w:rPr>
      <w:rFonts w:ascii="宋体" w:hAnsi="宋体" w:cs="宋体"/>
    </w:rPr>
  </w:style>
  <w:style w:type="paragraph" w:customStyle="1" w:styleId="3117">
    <w:name w:val="表题311"/>
    <w:basedOn w:val="af1"/>
    <w:pPr>
      <w:tabs>
        <w:tab w:val="left" w:pos="4305"/>
      </w:tabs>
      <w:spacing w:line="240" w:lineRule="auto"/>
      <w:ind w:firstLineChars="0" w:firstLine="0"/>
      <w:jc w:val="center"/>
      <w:textAlignment w:val="auto"/>
    </w:pPr>
    <w:rPr>
      <w:rFonts w:ascii="宋体" w:eastAsia="宋体" w:hAnsi="宋体"/>
      <w:color w:val="auto"/>
      <w:sz w:val="24"/>
    </w:rPr>
  </w:style>
  <w:style w:type="paragraph" w:customStyle="1" w:styleId="FaxHeader">
    <w:name w:val="Fax Header"/>
    <w:basedOn w:val="a"/>
    <w:pPr>
      <w:widowControl/>
      <w:spacing w:before="240" w:after="60"/>
      <w:jc w:val="left"/>
    </w:pPr>
    <w:rPr>
      <w:kern w:val="0"/>
      <w:sz w:val="20"/>
      <w:szCs w:val="20"/>
    </w:rPr>
  </w:style>
  <w:style w:type="paragraph" w:customStyle="1" w:styleId="CharCharCharCharCharCharChar36">
    <w:name w:val="Char Char Char Char Char Char Char36"/>
    <w:basedOn w:val="a"/>
  </w:style>
  <w:style w:type="paragraph" w:customStyle="1" w:styleId="Char77">
    <w:name w:val="Char7"/>
    <w:basedOn w:val="a"/>
    <w:pPr>
      <w:ind w:left="-48"/>
    </w:pPr>
  </w:style>
  <w:style w:type="paragraph" w:customStyle="1" w:styleId="51119">
    <w:name w:val="表内5中111"/>
    <w:basedOn w:val="a"/>
    <w:pPr>
      <w:jc w:val="center"/>
    </w:pPr>
    <w:rPr>
      <w:rFonts w:ascii="宋体" w:hAnsi="宋体" w:cs="Arial"/>
      <w:color w:val="000000"/>
      <w:szCs w:val="21"/>
    </w:rPr>
  </w:style>
  <w:style w:type="paragraph" w:customStyle="1" w:styleId="31f4">
    <w:name w:val="正文格式31"/>
    <w:basedOn w:val="a"/>
    <w:pPr>
      <w:ind w:firstLine="482"/>
    </w:pPr>
    <w:rPr>
      <w:rFonts w:ascii="宋体" w:hAnsi="宋体"/>
    </w:rPr>
  </w:style>
  <w:style w:type="paragraph" w:customStyle="1" w:styleId="Char760">
    <w:name w:val="Char76"/>
    <w:basedOn w:val="a"/>
    <w:pPr>
      <w:ind w:left="-48"/>
    </w:pPr>
  </w:style>
  <w:style w:type="paragraph" w:customStyle="1" w:styleId="21f7">
    <w:name w:val="样式 正文缩进 + 宋体 黑色 首行缩进:  2 字符1"/>
    <w:basedOn w:val="a6"/>
    <w:pPr>
      <w:adjustRightInd/>
      <w:snapToGrid/>
      <w:spacing w:line="360" w:lineRule="auto"/>
      <w:ind w:firstLine="480"/>
      <w:jc w:val="left"/>
    </w:pPr>
    <w:rPr>
      <w:rFonts w:hAnsi="宋体" w:cs="宋体"/>
      <w:color w:val="FF00FF"/>
      <w:sz w:val="24"/>
    </w:rPr>
  </w:style>
  <w:style w:type="paragraph" w:customStyle="1" w:styleId="5241">
    <w:name w:val="表内宋5中24"/>
    <w:basedOn w:val="a"/>
    <w:pPr>
      <w:jc w:val="center"/>
      <w:textAlignment w:val="baseline"/>
    </w:pPr>
    <w:rPr>
      <w:rFonts w:ascii="宋体" w:hAnsi="宋体"/>
      <w:kern w:val="0"/>
      <w:szCs w:val="20"/>
    </w:rPr>
  </w:style>
  <w:style w:type="paragraph" w:customStyle="1" w:styleId="26614">
    <w:name w:val="样式 标题 2 + 段前: 6 磅 段后: 6 磅 行距: 多倍行距 1.4 字行"/>
    <w:basedOn w:val="2"/>
    <w:pPr>
      <w:tabs>
        <w:tab w:val="left" w:pos="315"/>
      </w:tabs>
      <w:spacing w:line="336" w:lineRule="auto"/>
    </w:pPr>
    <w:rPr>
      <w:rFonts w:cs="宋体"/>
      <w:sz w:val="30"/>
      <w:szCs w:val="20"/>
    </w:rPr>
  </w:style>
  <w:style w:type="paragraph" w:customStyle="1" w:styleId="1ffd">
    <w:name w:val="表内文字小1"/>
    <w:basedOn w:val="a"/>
    <w:pPr>
      <w:jc w:val="center"/>
    </w:pPr>
    <w:rPr>
      <w:rFonts w:ascii="宋体" w:hAnsi="Times"/>
      <w:szCs w:val="20"/>
    </w:rPr>
  </w:style>
  <w:style w:type="paragraph" w:customStyle="1" w:styleId="xl29">
    <w:name w:val="xl29"/>
    <w:basedOn w:val="a"/>
    <w:pPr>
      <w:widowControl/>
      <w:spacing w:before="100" w:beforeAutospacing="1" w:after="100" w:afterAutospacing="1"/>
      <w:jc w:val="center"/>
    </w:pPr>
    <w:rPr>
      <w:rFonts w:ascii="Arial Unicode MS" w:eastAsia="Arial Unicode MS" w:hAnsi="Arial Unicode MS"/>
      <w:kern w:val="0"/>
      <w:sz w:val="18"/>
      <w:szCs w:val="20"/>
    </w:rPr>
  </w:style>
  <w:style w:type="paragraph" w:customStyle="1" w:styleId="2217">
    <w:name w:val="表221"/>
    <w:basedOn w:val="a"/>
    <w:pPr>
      <w:jc w:val="center"/>
    </w:pPr>
    <w:rPr>
      <w:rFonts w:eastAsia="仿宋_GB2312"/>
    </w:rPr>
  </w:style>
  <w:style w:type="paragraph" w:customStyle="1" w:styleId="13f4">
    <w:name w:val="样式 表格内字体1 +3"/>
    <w:basedOn w:val="1f9"/>
    <w:next w:val="afff6"/>
    <w:rPr>
      <w:rFonts w:hAnsi="Times New Roman" w:cs="宋体"/>
      <w:szCs w:val="20"/>
    </w:rPr>
  </w:style>
  <w:style w:type="paragraph" w:customStyle="1" w:styleId="Char1180">
    <w:name w:val="Char118"/>
    <w:basedOn w:val="a"/>
    <w:pPr>
      <w:spacing w:beforeLines="50"/>
    </w:pPr>
    <w:rPr>
      <w:rFonts w:ascii="黑体" w:eastAsia="黑体"/>
      <w:sz w:val="32"/>
      <w:szCs w:val="32"/>
    </w:rPr>
  </w:style>
  <w:style w:type="paragraph" w:customStyle="1" w:styleId="21124">
    <w:name w:val="表题2112"/>
    <w:basedOn w:val="a"/>
    <w:pPr>
      <w:widowControl/>
      <w:jc w:val="center"/>
    </w:pPr>
    <w:rPr>
      <w:rFonts w:ascii="黑体" w:eastAsia="黑体" w:hAnsi="宋体" w:cs="宋体"/>
      <w:kern w:val="0"/>
    </w:rPr>
  </w:style>
  <w:style w:type="paragraph" w:customStyle="1" w:styleId="Char1290">
    <w:name w:val="Char129"/>
    <w:basedOn w:val="a"/>
    <w:pPr>
      <w:ind w:left="-48"/>
    </w:pPr>
  </w:style>
  <w:style w:type="paragraph" w:customStyle="1" w:styleId="31214">
    <w:name w:val="样式 标题 3 + 段前: 12 磅1"/>
    <w:basedOn w:val="3"/>
    <w:pPr>
      <w:keepNext w:val="0"/>
      <w:keepLines w:val="0"/>
      <w:widowControl/>
      <w:autoSpaceDE w:val="0"/>
      <w:autoSpaceDN w:val="0"/>
    </w:pPr>
    <w:rPr>
      <w:rFonts w:ascii="黑体" w:eastAsia="黑体" w:hAnsi="宋体" w:cs="宋体"/>
      <w:b w:val="0"/>
      <w:bCs w:val="0"/>
      <w:color w:val="000000"/>
      <w:kern w:val="21"/>
      <w:sz w:val="24"/>
      <w:szCs w:val="20"/>
    </w:rPr>
  </w:style>
  <w:style w:type="paragraph" w:customStyle="1" w:styleId="CharCharCharCharCharCharChar110">
    <w:name w:val="Char Char Char Char Char Char Char110"/>
    <w:basedOn w:val="a"/>
  </w:style>
  <w:style w:type="paragraph" w:customStyle="1" w:styleId="24a">
    <w:name w:val="燕山正文24"/>
    <w:basedOn w:val="a"/>
    <w:pPr>
      <w:tabs>
        <w:tab w:val="left" w:pos="4680"/>
      </w:tabs>
      <w:spacing w:line="480" w:lineRule="exact"/>
    </w:pPr>
    <w:rPr>
      <w:rFonts w:ascii="宋体" w:cs="宋体"/>
    </w:rPr>
  </w:style>
  <w:style w:type="paragraph" w:customStyle="1" w:styleId="6c">
    <w:name w:val="正文修改6"/>
    <w:basedOn w:val="affff4"/>
    <w:rPr>
      <w:rFonts w:hAnsi="宋体"/>
      <w:color w:val="000000"/>
    </w:rPr>
  </w:style>
  <w:style w:type="paragraph" w:customStyle="1" w:styleId="Char12a">
    <w:name w:val="Char12"/>
    <w:basedOn w:val="a"/>
    <w:uiPriority w:val="99"/>
    <w:pPr>
      <w:spacing w:beforeLines="50"/>
    </w:pPr>
    <w:rPr>
      <w:rFonts w:ascii="黑体" w:eastAsia="黑体"/>
      <w:sz w:val="32"/>
      <w:szCs w:val="32"/>
    </w:rPr>
  </w:style>
  <w:style w:type="paragraph" w:customStyle="1" w:styleId="ParaCharCharCharChar3">
    <w:name w:val="默认段落字体 Para Char Char Char Char3"/>
    <w:basedOn w:val="a"/>
  </w:style>
  <w:style w:type="paragraph" w:customStyle="1" w:styleId="840">
    <w:name w:val="表内文字小84"/>
    <w:basedOn w:val="a"/>
    <w:pPr>
      <w:jc w:val="center"/>
    </w:pPr>
    <w:rPr>
      <w:rFonts w:ascii="宋体" w:hAnsi="Times" w:cs="宋体"/>
      <w:szCs w:val="20"/>
    </w:rPr>
  </w:style>
  <w:style w:type="paragraph" w:customStyle="1" w:styleId="41119">
    <w:name w:val="正文格式＝4111"/>
    <w:basedOn w:val="afff7"/>
    <w:next w:val="afff7"/>
    <w:semiHidden/>
    <w:rPr>
      <w:rFonts w:hAnsi="宋体"/>
      <w:b w:val="0"/>
      <w:spacing w:val="0"/>
      <w:szCs w:val="24"/>
    </w:rPr>
  </w:style>
  <w:style w:type="paragraph" w:customStyle="1" w:styleId="2129">
    <w:name w:val="表212"/>
    <w:basedOn w:val="a"/>
    <w:pPr>
      <w:jc w:val="center"/>
    </w:pPr>
    <w:rPr>
      <w:rFonts w:eastAsia="仿宋_GB2312"/>
    </w:rPr>
  </w:style>
  <w:style w:type="paragraph" w:customStyle="1" w:styleId="Char342">
    <w:name w:val="Char34"/>
    <w:basedOn w:val="a"/>
    <w:pPr>
      <w:ind w:left="-48"/>
    </w:pPr>
  </w:style>
  <w:style w:type="paragraph" w:customStyle="1" w:styleId="7131">
    <w:name w:val="图题713"/>
    <w:basedOn w:val="afff7"/>
    <w:next w:val="afff7"/>
    <w:pPr>
      <w:ind w:firstLine="0"/>
      <w:jc w:val="center"/>
    </w:pPr>
    <w:rPr>
      <w:rFonts w:ascii="黑体" w:eastAsia="黑体" w:hAnsi="宋体" w:cs="宋体"/>
      <w:bCs/>
      <w:spacing w:val="0"/>
      <w:szCs w:val="24"/>
    </w:rPr>
  </w:style>
  <w:style w:type="paragraph" w:customStyle="1" w:styleId="11fc">
    <w:name w:val="表格11"/>
    <w:basedOn w:val="a"/>
    <w:pPr>
      <w:jc w:val="center"/>
      <w:textAlignment w:val="baseline"/>
    </w:pPr>
    <w:rPr>
      <w:rFonts w:ascii="宋体"/>
      <w:kern w:val="0"/>
      <w:szCs w:val="20"/>
    </w:rPr>
  </w:style>
  <w:style w:type="paragraph" w:customStyle="1" w:styleId="Char7120">
    <w:name w:val="Char712"/>
    <w:basedOn w:val="a"/>
    <w:pPr>
      <w:ind w:left="-48"/>
    </w:pPr>
  </w:style>
  <w:style w:type="paragraph" w:customStyle="1" w:styleId="Char11410">
    <w:name w:val="Char1141"/>
    <w:basedOn w:val="a"/>
    <w:pPr>
      <w:ind w:left="-48"/>
    </w:pPr>
  </w:style>
  <w:style w:type="paragraph" w:customStyle="1" w:styleId="CharCharCharCharCharCharChar1212">
    <w:name w:val="Char Char Char Char Char Char Char1212"/>
    <w:basedOn w:val="a"/>
    <w:rPr>
      <w:szCs w:val="20"/>
    </w:rPr>
  </w:style>
  <w:style w:type="paragraph" w:customStyle="1" w:styleId="24b">
    <w:name w:val="表格内字体24"/>
    <w:basedOn w:val="afff7"/>
    <w:next w:val="afff7"/>
    <w:pPr>
      <w:spacing w:line="240" w:lineRule="auto"/>
      <w:ind w:firstLine="0"/>
      <w:jc w:val="center"/>
    </w:pPr>
    <w:rPr>
      <w:rFonts w:hAnsi="宋体"/>
      <w:b w:val="0"/>
      <w:spacing w:val="0"/>
      <w:sz w:val="21"/>
      <w:szCs w:val="24"/>
    </w:rPr>
  </w:style>
  <w:style w:type="paragraph" w:customStyle="1" w:styleId="ParaChar111">
    <w:name w:val="默认段落字体 Para Char111"/>
    <w:basedOn w:val="a"/>
    <w:next w:val="a"/>
    <w:pPr>
      <w:spacing w:line="480" w:lineRule="exact"/>
      <w:ind w:firstLineChars="200" w:firstLine="200"/>
      <w:jc w:val="left"/>
    </w:pPr>
    <w:rPr>
      <w:rFonts w:ascii="宋体" w:eastAsia="汉鼎简书宋" w:hAnsi="宋体" w:cs="宋体"/>
      <w:sz w:val="28"/>
    </w:rPr>
  </w:style>
  <w:style w:type="paragraph" w:customStyle="1" w:styleId="ParaCharCharCharChar531">
    <w:name w:val="默认段落字体 Para Char Char Char Char531"/>
    <w:basedOn w:val="a"/>
  </w:style>
  <w:style w:type="paragraph" w:customStyle="1" w:styleId="3118">
    <w:name w:val="正文修改311"/>
    <w:basedOn w:val="affff4"/>
    <w:rPr>
      <w:rFonts w:hAnsi="宋体"/>
      <w:color w:val="000000"/>
    </w:rPr>
  </w:style>
  <w:style w:type="paragraph" w:customStyle="1" w:styleId="-016">
    <w:name w:val="样式 左侧:  -0.16 厘米"/>
    <w:basedOn w:val="a"/>
    <w:pPr>
      <w:ind w:left="-90"/>
    </w:pPr>
    <w:rPr>
      <w:rFonts w:ascii="宋体" w:hAnsi="宋体" w:cs="宋体"/>
      <w:kern w:val="0"/>
    </w:rPr>
  </w:style>
  <w:style w:type="paragraph" w:customStyle="1" w:styleId="9CharCharChar2">
    <w:name w:val="9 Char Char Char2"/>
    <w:basedOn w:val="a"/>
    <w:pPr>
      <w:spacing w:line="240" w:lineRule="exact"/>
      <w:ind w:firstLineChars="200" w:firstLine="200"/>
    </w:pPr>
    <w:rPr>
      <w:sz w:val="28"/>
      <w:szCs w:val="28"/>
    </w:rPr>
  </w:style>
  <w:style w:type="paragraph" w:customStyle="1" w:styleId="43112">
    <w:name w:val="标题43112"/>
    <w:basedOn w:val="a"/>
    <w:pPr>
      <w:spacing w:line="480" w:lineRule="exact"/>
      <w:jc w:val="center"/>
    </w:pPr>
    <w:rPr>
      <w:rFonts w:ascii="宋体" w:hAnsi="宋体" w:cs="宋体"/>
    </w:rPr>
  </w:style>
  <w:style w:type="paragraph" w:customStyle="1" w:styleId="4119">
    <w:name w:val="表中文字411"/>
    <w:basedOn w:val="a"/>
    <w:pPr>
      <w:spacing w:line="340" w:lineRule="exact"/>
      <w:ind w:firstLineChars="200" w:firstLine="480"/>
      <w:jc w:val="center"/>
    </w:pPr>
    <w:rPr>
      <w:rFonts w:ascii="Arial" w:hAnsi="Arial"/>
      <w:kern w:val="0"/>
      <w:sz w:val="20"/>
      <w:lang w:eastAsia="zh-TW"/>
    </w:rPr>
  </w:style>
  <w:style w:type="paragraph" w:customStyle="1" w:styleId="Char6130">
    <w:name w:val="Char613"/>
    <w:basedOn w:val="a"/>
    <w:pPr>
      <w:spacing w:beforeLines="50"/>
    </w:pPr>
    <w:rPr>
      <w:rFonts w:ascii="黑体" w:eastAsia="黑体"/>
      <w:sz w:val="32"/>
      <w:szCs w:val="32"/>
    </w:rPr>
  </w:style>
  <w:style w:type="paragraph" w:customStyle="1" w:styleId="Char21f6">
    <w:name w:val="Char21"/>
    <w:basedOn w:val="a"/>
    <w:pPr>
      <w:ind w:left="-48"/>
    </w:pPr>
  </w:style>
  <w:style w:type="paragraph" w:customStyle="1" w:styleId="111f6">
    <w:name w:val="正文斜体111"/>
    <w:basedOn w:val="afff7"/>
    <w:next w:val="afff7"/>
    <w:rPr>
      <w:rFonts w:hAnsi="宋体"/>
      <w:b w:val="0"/>
      <w:i/>
      <w:iCs/>
      <w:spacing w:val="0"/>
      <w:szCs w:val="24"/>
    </w:rPr>
  </w:style>
  <w:style w:type="paragraph" w:customStyle="1" w:styleId="6122">
    <w:name w:val="正文格式＝612"/>
    <w:basedOn w:val="afff7"/>
    <w:next w:val="afff7"/>
    <w:semiHidden/>
    <w:rPr>
      <w:rFonts w:hAnsi="宋体"/>
      <w:b w:val="0"/>
      <w:spacing w:val="0"/>
      <w:szCs w:val="24"/>
    </w:rPr>
  </w:style>
  <w:style w:type="paragraph" w:customStyle="1" w:styleId="5431">
    <w:name w:val="表文字543"/>
    <w:basedOn w:val="a"/>
    <w:pPr>
      <w:jc w:val="left"/>
      <w:textAlignment w:val="baseline"/>
    </w:pPr>
    <w:rPr>
      <w:rFonts w:ascii="宋体"/>
      <w:kern w:val="0"/>
      <w:szCs w:val="20"/>
    </w:rPr>
  </w:style>
  <w:style w:type="paragraph" w:customStyle="1" w:styleId="5510">
    <w:name w:val="表内宋5中51"/>
    <w:basedOn w:val="a"/>
    <w:pPr>
      <w:textAlignment w:val="baseline"/>
    </w:pPr>
    <w:rPr>
      <w:color w:val="000000"/>
      <w:kern w:val="0"/>
      <w:szCs w:val="20"/>
    </w:rPr>
  </w:style>
  <w:style w:type="paragraph" w:customStyle="1" w:styleId="435">
    <w:name w:val="表中文字43"/>
    <w:basedOn w:val="a"/>
    <w:pPr>
      <w:spacing w:line="340" w:lineRule="exact"/>
      <w:ind w:firstLineChars="200" w:firstLine="480"/>
      <w:jc w:val="center"/>
    </w:pPr>
    <w:rPr>
      <w:rFonts w:ascii="Arial" w:hAnsi="Arial"/>
      <w:kern w:val="0"/>
      <w:sz w:val="20"/>
      <w:lang w:eastAsia="zh-TW"/>
    </w:rPr>
  </w:style>
  <w:style w:type="paragraph" w:customStyle="1" w:styleId="4111a">
    <w:name w:val="表中文字4111"/>
    <w:basedOn w:val="a"/>
    <w:pPr>
      <w:spacing w:line="340" w:lineRule="exact"/>
      <w:ind w:firstLineChars="200" w:firstLine="480"/>
      <w:jc w:val="center"/>
    </w:pPr>
    <w:rPr>
      <w:rFonts w:ascii="Arial" w:hAnsi="Arial"/>
      <w:kern w:val="0"/>
      <w:sz w:val="20"/>
      <w:lang w:eastAsia="zh-TW"/>
    </w:rPr>
  </w:style>
  <w:style w:type="paragraph" w:customStyle="1" w:styleId="23b">
    <w:name w:val="燕山正文23"/>
    <w:basedOn w:val="a"/>
    <w:pPr>
      <w:tabs>
        <w:tab w:val="left" w:pos="4680"/>
      </w:tabs>
      <w:spacing w:line="480" w:lineRule="exact"/>
    </w:pPr>
    <w:rPr>
      <w:rFonts w:ascii="宋体" w:cs="宋体"/>
    </w:rPr>
  </w:style>
  <w:style w:type="paragraph" w:customStyle="1" w:styleId="3140">
    <w:name w:val="表题314"/>
    <w:basedOn w:val="af1"/>
    <w:pPr>
      <w:tabs>
        <w:tab w:val="left" w:pos="4305"/>
      </w:tabs>
      <w:spacing w:line="240" w:lineRule="auto"/>
      <w:ind w:firstLineChars="0" w:firstLine="0"/>
      <w:jc w:val="center"/>
      <w:textAlignment w:val="auto"/>
    </w:pPr>
    <w:rPr>
      <w:rFonts w:ascii="宋体" w:eastAsia="宋体" w:hAnsi="宋体"/>
      <w:color w:val="auto"/>
      <w:sz w:val="24"/>
    </w:rPr>
  </w:style>
  <w:style w:type="paragraph" w:customStyle="1" w:styleId="5319">
    <w:name w:val="正文格式531"/>
    <w:basedOn w:val="a"/>
    <w:pPr>
      <w:ind w:firstLine="482"/>
    </w:pPr>
    <w:rPr>
      <w:rFonts w:ascii="宋体" w:hAnsi="宋体"/>
    </w:rPr>
  </w:style>
  <w:style w:type="paragraph" w:customStyle="1" w:styleId="1160">
    <w:name w:val="燕山正文116"/>
    <w:basedOn w:val="a"/>
    <w:pPr>
      <w:tabs>
        <w:tab w:val="left" w:pos="4680"/>
      </w:tabs>
      <w:spacing w:line="480" w:lineRule="exact"/>
    </w:pPr>
    <w:rPr>
      <w:rFonts w:ascii="宋体" w:hAnsi="宋体" w:cs="宋体"/>
      <w:bCs/>
      <w:color w:val="000000"/>
    </w:rPr>
  </w:style>
  <w:style w:type="paragraph" w:customStyle="1" w:styleId="ParaChar411">
    <w:name w:val="默认段落字体 Para Char411"/>
    <w:basedOn w:val="a"/>
    <w:next w:val="a"/>
    <w:pPr>
      <w:spacing w:line="480" w:lineRule="exact"/>
      <w:ind w:firstLineChars="200" w:firstLine="200"/>
      <w:jc w:val="left"/>
    </w:pPr>
    <w:rPr>
      <w:rFonts w:ascii="宋体" w:eastAsia="汉鼎简书宋" w:hAnsi="宋体" w:cs="宋体"/>
      <w:sz w:val="28"/>
    </w:rPr>
  </w:style>
  <w:style w:type="paragraph" w:customStyle="1" w:styleId="31241">
    <w:name w:val="表题3124"/>
    <w:basedOn w:val="af1"/>
    <w:pPr>
      <w:tabs>
        <w:tab w:val="left" w:pos="4305"/>
      </w:tabs>
      <w:spacing w:line="240" w:lineRule="auto"/>
      <w:ind w:firstLineChars="0" w:firstLine="0"/>
      <w:jc w:val="center"/>
      <w:textAlignment w:val="auto"/>
    </w:pPr>
    <w:rPr>
      <w:rFonts w:ascii="宋体" w:eastAsia="宋体" w:hAnsi="宋体"/>
      <w:color w:val="auto"/>
      <w:sz w:val="24"/>
    </w:rPr>
  </w:style>
  <w:style w:type="paragraph" w:customStyle="1" w:styleId="3138">
    <w:name w:val="表内文字小313"/>
    <w:basedOn w:val="a"/>
    <w:pPr>
      <w:jc w:val="center"/>
    </w:pPr>
    <w:rPr>
      <w:rFonts w:ascii="宋体" w:hAnsi="Times" w:cs="宋体"/>
      <w:bCs/>
      <w:color w:val="003366"/>
      <w:szCs w:val="20"/>
    </w:rPr>
  </w:style>
  <w:style w:type="paragraph" w:customStyle="1" w:styleId="1620">
    <w:name w:val="表题162"/>
    <w:basedOn w:val="a7"/>
    <w:qFormat/>
    <w:pPr>
      <w:tabs>
        <w:tab w:val="clear" w:pos="7380"/>
      </w:tabs>
      <w:overflowPunct/>
      <w:spacing w:before="0" w:afterLines="0"/>
      <w:jc w:val="center"/>
    </w:pPr>
    <w:rPr>
      <w:rFonts w:ascii="黑体"/>
      <w:b/>
      <w:sz w:val="24"/>
      <w:szCs w:val="24"/>
    </w:rPr>
  </w:style>
  <w:style w:type="paragraph" w:customStyle="1" w:styleId="31118">
    <w:name w:val="正文修改3111"/>
    <w:basedOn w:val="affff4"/>
    <w:rPr>
      <w:rFonts w:hAnsi="宋体"/>
      <w:color w:val="000000"/>
    </w:rPr>
  </w:style>
  <w:style w:type="paragraph" w:customStyle="1" w:styleId="Char3112">
    <w:name w:val="Char311"/>
    <w:basedOn w:val="a"/>
    <w:pPr>
      <w:ind w:left="-48"/>
    </w:pPr>
  </w:style>
  <w:style w:type="paragraph" w:customStyle="1" w:styleId="148">
    <w:name w:val="表中文字14"/>
    <w:basedOn w:val="a"/>
    <w:pPr>
      <w:widowControl/>
      <w:spacing w:line="240" w:lineRule="atLeast"/>
      <w:ind w:leftChars="-10" w:left="-24" w:rightChars="-20" w:right="-48"/>
      <w:jc w:val="center"/>
    </w:pPr>
    <w:rPr>
      <w:rFonts w:ascii="宋体"/>
      <w:kern w:val="0"/>
      <w:szCs w:val="21"/>
    </w:rPr>
  </w:style>
  <w:style w:type="paragraph" w:customStyle="1" w:styleId="54132">
    <w:name w:val="表内54132"/>
    <w:basedOn w:val="a"/>
    <w:pPr>
      <w:spacing w:line="300" w:lineRule="auto"/>
      <w:jc w:val="center"/>
    </w:pPr>
    <w:rPr>
      <w:rFonts w:ascii="宋体" w:hAnsi="宋体" w:cs="宋体"/>
      <w:szCs w:val="20"/>
    </w:rPr>
  </w:style>
  <w:style w:type="paragraph" w:customStyle="1" w:styleId="3ff1">
    <w:name w:val="图表名称3"/>
    <w:basedOn w:val="ac"/>
    <w:pPr>
      <w:widowControl/>
      <w:adjustRightInd w:val="0"/>
      <w:snapToGrid w:val="0"/>
      <w:spacing w:after="0" w:line="480" w:lineRule="exact"/>
      <w:ind w:firstLineChars="0" w:firstLine="0"/>
      <w:jc w:val="center"/>
    </w:pPr>
    <w:rPr>
      <w:rFonts w:ascii="宋体" w:eastAsia="宋体" w:hAnsi="宋体"/>
      <w:bCs/>
      <w:sz w:val="24"/>
      <w:szCs w:val="24"/>
    </w:rPr>
  </w:style>
  <w:style w:type="paragraph" w:customStyle="1" w:styleId="31f5">
    <w:name w:val="正文格式＝31"/>
    <w:basedOn w:val="afff7"/>
    <w:next w:val="afff7"/>
    <w:semiHidden/>
    <w:rPr>
      <w:rFonts w:hAnsi="宋体"/>
      <w:b w:val="0"/>
      <w:spacing w:val="0"/>
      <w:szCs w:val="24"/>
    </w:rPr>
  </w:style>
  <w:style w:type="paragraph" w:customStyle="1" w:styleId="affffffffff9">
    <w:name w:val="流程图"/>
    <w:basedOn w:val="a"/>
    <w:pPr>
      <w:tabs>
        <w:tab w:val="left" w:pos="0"/>
      </w:tabs>
      <w:autoSpaceDE w:val="0"/>
      <w:autoSpaceDN w:val="0"/>
      <w:spacing w:line="240" w:lineRule="atLeast"/>
      <w:jc w:val="center"/>
      <w:textAlignment w:val="bottom"/>
    </w:pPr>
    <w:rPr>
      <w:rFonts w:ascii="宋体" w:cs="宋体"/>
      <w:szCs w:val="21"/>
    </w:rPr>
  </w:style>
  <w:style w:type="paragraph" w:customStyle="1" w:styleId="1234">
    <w:name w:val="表题123"/>
    <w:basedOn w:val="a7"/>
    <w:qFormat/>
    <w:pPr>
      <w:tabs>
        <w:tab w:val="clear" w:pos="7380"/>
      </w:tabs>
      <w:overflowPunct/>
      <w:spacing w:before="0" w:afterLines="0"/>
      <w:jc w:val="center"/>
    </w:pPr>
    <w:rPr>
      <w:rFonts w:ascii="黑体"/>
      <w:sz w:val="24"/>
      <w:szCs w:val="24"/>
    </w:rPr>
  </w:style>
  <w:style w:type="paragraph" w:customStyle="1" w:styleId="Char15120">
    <w:name w:val="Char1512"/>
    <w:basedOn w:val="a"/>
    <w:pPr>
      <w:spacing w:beforeLines="50"/>
    </w:pPr>
    <w:rPr>
      <w:rFonts w:ascii="黑体" w:eastAsia="黑体"/>
      <w:sz w:val="32"/>
      <w:szCs w:val="32"/>
    </w:rPr>
  </w:style>
  <w:style w:type="paragraph" w:customStyle="1" w:styleId="121b">
    <w:name w:val="表内文字小121"/>
    <w:basedOn w:val="a"/>
    <w:pPr>
      <w:jc w:val="center"/>
    </w:pPr>
    <w:rPr>
      <w:rFonts w:ascii="宋体" w:hAnsi="Times"/>
      <w:szCs w:val="20"/>
    </w:rPr>
  </w:style>
  <w:style w:type="paragraph" w:customStyle="1" w:styleId="11215">
    <w:name w:val="表中文字1121"/>
    <w:basedOn w:val="a"/>
    <w:pPr>
      <w:widowControl/>
      <w:spacing w:line="240" w:lineRule="atLeast"/>
      <w:ind w:leftChars="-10" w:left="-24" w:rightChars="-20" w:right="-48"/>
      <w:jc w:val="center"/>
    </w:pPr>
    <w:rPr>
      <w:rFonts w:ascii="宋体"/>
      <w:kern w:val="0"/>
      <w:szCs w:val="21"/>
    </w:rPr>
  </w:style>
  <w:style w:type="paragraph" w:customStyle="1" w:styleId="41f">
    <w:name w:val="表格内字体41"/>
    <w:basedOn w:val="afff7"/>
    <w:next w:val="afff7"/>
    <w:pPr>
      <w:spacing w:line="240" w:lineRule="auto"/>
      <w:ind w:firstLine="0"/>
      <w:jc w:val="center"/>
    </w:pPr>
    <w:rPr>
      <w:rFonts w:hAnsi="宋体"/>
      <w:b w:val="0"/>
      <w:spacing w:val="0"/>
      <w:sz w:val="21"/>
      <w:szCs w:val="24"/>
    </w:rPr>
  </w:style>
  <w:style w:type="paragraph" w:customStyle="1" w:styleId="CharCharCharCharCharCharCharCharCharCharCharCharChar">
    <w:name w:val="Char Char Char Char Char Char Char Char Char Char Char Char Char"/>
    <w:basedOn w:val="a"/>
    <w:uiPriority w:val="99"/>
  </w:style>
  <w:style w:type="paragraph" w:customStyle="1" w:styleId="12f6">
    <w:name w:val="图题12"/>
    <w:basedOn w:val="afff7"/>
    <w:next w:val="afff7"/>
    <w:pPr>
      <w:ind w:firstLine="0"/>
      <w:jc w:val="center"/>
    </w:pPr>
    <w:rPr>
      <w:rFonts w:ascii="黑体" w:eastAsia="黑体" w:hAnsi="宋体" w:cs="宋体"/>
      <w:bCs/>
      <w:spacing w:val="0"/>
      <w:szCs w:val="24"/>
    </w:rPr>
  </w:style>
  <w:style w:type="paragraph" w:customStyle="1" w:styleId="31f6">
    <w:name w:val="表中文字31"/>
    <w:basedOn w:val="a"/>
    <w:pPr>
      <w:widowControl/>
      <w:spacing w:line="240" w:lineRule="atLeast"/>
      <w:ind w:leftChars="-10" w:left="-24" w:rightChars="-20" w:right="-48"/>
      <w:jc w:val="center"/>
    </w:pPr>
    <w:rPr>
      <w:rFonts w:ascii="宋体"/>
      <w:kern w:val="0"/>
      <w:szCs w:val="21"/>
    </w:rPr>
  </w:style>
  <w:style w:type="paragraph" w:customStyle="1" w:styleId="CharCharCharCharCharCharChar52">
    <w:name w:val="Char Char Char Char Char Char Char52"/>
    <w:basedOn w:val="a"/>
  </w:style>
  <w:style w:type="paragraph" w:customStyle="1" w:styleId="94">
    <w:name w:val="表题9"/>
    <w:basedOn w:val="af4"/>
    <w:pPr>
      <w:spacing w:line="300" w:lineRule="auto"/>
      <w:jc w:val="center"/>
    </w:pPr>
    <w:rPr>
      <w:rFonts w:ascii="黑体" w:eastAsia="黑体"/>
      <w:sz w:val="24"/>
    </w:rPr>
  </w:style>
  <w:style w:type="paragraph" w:customStyle="1" w:styleId="book111">
    <w:name w:val="book1_1_1"/>
    <w:basedOn w:val="3"/>
    <w:pPr>
      <w:keepNext w:val="0"/>
      <w:tabs>
        <w:tab w:val="left" w:pos="360"/>
        <w:tab w:val="left" w:pos="1050"/>
      </w:tabs>
      <w:spacing w:beforeLines="50" w:afterLines="50" w:line="400" w:lineRule="exact"/>
      <w:ind w:left="360" w:hangingChars="200" w:hanging="360"/>
    </w:pPr>
    <w:rPr>
      <w:b w:val="0"/>
      <w:sz w:val="24"/>
    </w:rPr>
  </w:style>
  <w:style w:type="paragraph" w:customStyle="1" w:styleId="6d">
    <w:name w:val="表格内字体6"/>
    <w:basedOn w:val="afff7"/>
    <w:next w:val="afff7"/>
    <w:pPr>
      <w:spacing w:line="240" w:lineRule="auto"/>
      <w:ind w:firstLine="0"/>
      <w:jc w:val="center"/>
    </w:pPr>
    <w:rPr>
      <w:rFonts w:hAnsi="宋体"/>
      <w:b w:val="0"/>
      <w:spacing w:val="0"/>
      <w:sz w:val="21"/>
      <w:szCs w:val="24"/>
    </w:rPr>
  </w:style>
  <w:style w:type="paragraph" w:customStyle="1" w:styleId="1710">
    <w:name w:val="样式 首行缩进:  1.71 字符"/>
    <w:basedOn w:val="a"/>
    <w:pPr>
      <w:jc w:val="center"/>
    </w:pPr>
    <w:rPr>
      <w:rFonts w:ascii="宋体" w:hAnsi="宋体"/>
      <w:color w:val="000000"/>
      <w:kern w:val="0"/>
      <w:szCs w:val="21"/>
    </w:rPr>
  </w:style>
  <w:style w:type="paragraph" w:customStyle="1" w:styleId="31f7">
    <w:name w:val="正文.31"/>
    <w:basedOn w:val="16"/>
    <w:pPr>
      <w:autoSpaceDE w:val="0"/>
      <w:autoSpaceDN w:val="0"/>
    </w:pPr>
    <w:rPr>
      <w:rFonts w:ascii="Times New Roman;Symbol;Arial;婼" w:eastAsia="Times New Roman;Symbol;Arial;婼" w:hAnsi="Times New Roman"/>
      <w:sz w:val="21"/>
      <w:szCs w:val="21"/>
    </w:rPr>
  </w:style>
  <w:style w:type="paragraph" w:customStyle="1" w:styleId="2150">
    <w:name w:val="表内文字小215"/>
    <w:basedOn w:val="a"/>
    <w:pPr>
      <w:jc w:val="center"/>
    </w:pPr>
    <w:rPr>
      <w:rFonts w:ascii="宋体" w:hAnsi="Times"/>
      <w:bCs/>
      <w:color w:val="000000"/>
      <w:szCs w:val="20"/>
    </w:rPr>
  </w:style>
  <w:style w:type="paragraph" w:customStyle="1" w:styleId="affffffffffa">
    <w:name w:val="表内"/>
    <w:basedOn w:val="a"/>
    <w:next w:val="a"/>
    <w:pPr>
      <w:spacing w:before="120" w:after="120" w:line="288" w:lineRule="auto"/>
      <w:jc w:val="center"/>
    </w:pPr>
    <w:rPr>
      <w:szCs w:val="20"/>
    </w:rPr>
  </w:style>
  <w:style w:type="paragraph" w:customStyle="1" w:styleId="22d">
    <w:name w:val="样式 标题 2 + 首行缩进:  2 字符"/>
    <w:basedOn w:val="2"/>
  </w:style>
  <w:style w:type="paragraph" w:customStyle="1" w:styleId="c12">
    <w:name w:val="c12"/>
    <w:basedOn w:val="16"/>
    <w:pPr>
      <w:autoSpaceDE w:val="0"/>
      <w:autoSpaceDN w:val="0"/>
    </w:pPr>
    <w:rPr>
      <w:rFonts w:ascii="Arial" w:hAnsi="Arial"/>
      <w:sz w:val="24"/>
    </w:rPr>
  </w:style>
  <w:style w:type="paragraph" w:customStyle="1" w:styleId="xl634">
    <w:name w:val="xl634"/>
    <w:basedOn w:val="a"/>
    <w:pPr>
      <w:widowControl/>
      <w:spacing w:before="100" w:beforeAutospacing="1" w:after="100" w:afterAutospacing="1"/>
      <w:jc w:val="center"/>
      <w:textAlignment w:val="center"/>
    </w:pPr>
    <w:rPr>
      <w:rFonts w:ascii="黑体" w:eastAsia="黑体" w:hAnsi="宋体" w:hint="eastAsia"/>
      <w:kern w:val="0"/>
    </w:rPr>
  </w:style>
  <w:style w:type="paragraph" w:customStyle="1" w:styleId="font12">
    <w:name w:val="font12"/>
    <w:basedOn w:val="a"/>
    <w:pPr>
      <w:widowControl/>
      <w:spacing w:before="100" w:beforeAutospacing="1" w:after="100" w:afterAutospacing="1"/>
      <w:jc w:val="left"/>
    </w:pPr>
    <w:rPr>
      <w:rFonts w:ascii="宋体" w:hAnsi="宋体"/>
      <w:kern w:val="0"/>
      <w:sz w:val="20"/>
      <w:szCs w:val="20"/>
    </w:rPr>
  </w:style>
  <w:style w:type="paragraph" w:customStyle="1" w:styleId="95">
    <w:name w:val="图题9"/>
    <w:basedOn w:val="afff7"/>
    <w:next w:val="afff7"/>
    <w:pPr>
      <w:ind w:firstLine="0"/>
      <w:jc w:val="center"/>
    </w:pPr>
    <w:rPr>
      <w:rFonts w:ascii="黑体" w:eastAsia="黑体" w:hAnsi="宋体" w:cs="宋体"/>
      <w:bCs/>
      <w:spacing w:val="0"/>
      <w:szCs w:val="24"/>
    </w:rPr>
  </w:style>
  <w:style w:type="paragraph" w:customStyle="1" w:styleId="2ffc">
    <w:name w:val="正文缩进2"/>
    <w:basedOn w:val="a"/>
    <w:pPr>
      <w:ind w:firstLineChars="200" w:firstLine="420"/>
    </w:pPr>
  </w:style>
  <w:style w:type="paragraph" w:customStyle="1" w:styleId="ParaChar13">
    <w:name w:val="默认段落字体 Para Char13"/>
    <w:basedOn w:val="a"/>
    <w:next w:val="a"/>
    <w:pPr>
      <w:spacing w:line="480" w:lineRule="exact"/>
      <w:ind w:firstLineChars="200" w:firstLine="200"/>
      <w:jc w:val="left"/>
    </w:pPr>
    <w:rPr>
      <w:rFonts w:ascii="宋体" w:eastAsia="汉鼎简书宋" w:hAnsi="宋体" w:cs="宋体"/>
      <w:sz w:val="28"/>
    </w:rPr>
  </w:style>
  <w:style w:type="paragraph" w:customStyle="1" w:styleId="CharCharCharCharCharCharChar81">
    <w:name w:val="Char Char Char Char Char Char Char81"/>
    <w:basedOn w:val="a"/>
  </w:style>
  <w:style w:type="paragraph" w:customStyle="1" w:styleId="13110">
    <w:name w:val="燕山正文1311"/>
    <w:basedOn w:val="a"/>
    <w:pPr>
      <w:tabs>
        <w:tab w:val="left" w:pos="4680"/>
      </w:tabs>
      <w:ind w:firstLineChars="200" w:firstLine="480"/>
    </w:pPr>
    <w:rPr>
      <w:rFonts w:ascii="宋体" w:hAnsi="宋体" w:cs="宋体"/>
      <w:bCs/>
      <w:color w:val="000000"/>
    </w:rPr>
  </w:style>
  <w:style w:type="paragraph" w:customStyle="1" w:styleId="1223">
    <w:name w:val="表中文字122"/>
    <w:basedOn w:val="a"/>
    <w:pPr>
      <w:widowControl/>
      <w:spacing w:line="240" w:lineRule="atLeast"/>
      <w:ind w:leftChars="-10" w:left="-24" w:rightChars="-20" w:right="-48"/>
      <w:jc w:val="center"/>
    </w:pPr>
    <w:rPr>
      <w:rFonts w:ascii="宋体"/>
      <w:kern w:val="0"/>
      <w:szCs w:val="21"/>
    </w:rPr>
  </w:style>
  <w:style w:type="paragraph" w:customStyle="1" w:styleId="2ffd">
    <w:name w:val="环评正文2"/>
    <w:basedOn w:val="16"/>
    <w:pPr>
      <w:spacing w:line="440" w:lineRule="exact"/>
      <w:ind w:firstLine="200"/>
    </w:pPr>
    <w:rPr>
      <w:rFonts w:ascii="Times New Roman" w:hAnsi="Times New Roman"/>
      <w:bCs/>
      <w:kern w:val="2"/>
      <w:sz w:val="24"/>
    </w:rPr>
  </w:style>
  <w:style w:type="paragraph" w:customStyle="1" w:styleId="ParaChar331">
    <w:name w:val="默认段落字体 Para Char331"/>
    <w:basedOn w:val="a"/>
    <w:pPr>
      <w:ind w:firstLineChars="200" w:firstLine="200"/>
    </w:pPr>
    <w:rPr>
      <w:rFonts w:ascii="宋体" w:hAnsi="宋体" w:cs="宋体"/>
    </w:rPr>
  </w:style>
  <w:style w:type="paragraph" w:customStyle="1" w:styleId="ParaCharCharCharChar431">
    <w:name w:val="默认段落字体 Para Char Char Char Char431"/>
    <w:basedOn w:val="a"/>
  </w:style>
  <w:style w:type="paragraph" w:customStyle="1" w:styleId="51f">
    <w:name w:val="表内文字小51"/>
    <w:basedOn w:val="a"/>
    <w:pPr>
      <w:jc w:val="center"/>
    </w:pPr>
    <w:rPr>
      <w:rFonts w:ascii="宋体" w:hAnsi="Times"/>
      <w:szCs w:val="20"/>
    </w:rPr>
  </w:style>
  <w:style w:type="paragraph" w:customStyle="1" w:styleId="05051">
    <w:name w:val="样式 公式 + 段前: 0.5 行 段后: 0.5 行1"/>
    <w:basedOn w:val="afffffff8"/>
    <w:semiHidden/>
    <w:pPr>
      <w:pBdr>
        <w:top w:val="single" w:sz="4" w:space="1" w:color="auto"/>
      </w:pBdr>
      <w:spacing w:line="360" w:lineRule="auto"/>
      <w:ind w:firstLineChars="150" w:firstLine="360"/>
      <w:jc w:val="left"/>
      <w:textAlignment w:val="baseline"/>
    </w:pPr>
    <w:rPr>
      <w:rFonts w:cs="宋体"/>
      <w:iCs/>
      <w:sz w:val="24"/>
    </w:rPr>
  </w:style>
  <w:style w:type="paragraph" w:customStyle="1" w:styleId="9CharCharChar">
    <w:name w:val="9 Char Char Char"/>
    <w:basedOn w:val="a"/>
    <w:pPr>
      <w:spacing w:line="240" w:lineRule="exact"/>
      <w:ind w:firstLineChars="200" w:firstLine="200"/>
    </w:pPr>
    <w:rPr>
      <w:sz w:val="28"/>
      <w:szCs w:val="28"/>
    </w:rPr>
  </w:style>
  <w:style w:type="paragraph" w:customStyle="1" w:styleId="53c">
    <w:name w:val="表内宋53"/>
    <w:basedOn w:val="5a"/>
    <w:semiHidden/>
    <w:pPr>
      <w:widowControl/>
      <w:autoSpaceDE w:val="0"/>
      <w:autoSpaceDN w:val="0"/>
      <w:jc w:val="left"/>
      <w:textAlignment w:val="auto"/>
    </w:pPr>
    <w:rPr>
      <w:color w:val="auto"/>
      <w:w w:val="90"/>
    </w:rPr>
  </w:style>
  <w:style w:type="paragraph" w:customStyle="1" w:styleId="8c">
    <w:name w:val="图题8"/>
    <w:basedOn w:val="afff7"/>
    <w:next w:val="afff7"/>
    <w:pPr>
      <w:ind w:firstLine="0"/>
      <w:jc w:val="center"/>
    </w:pPr>
    <w:rPr>
      <w:rFonts w:ascii="黑体" w:eastAsia="黑体" w:hAnsi="宋体" w:cs="宋体"/>
      <w:bCs/>
      <w:spacing w:val="0"/>
      <w:szCs w:val="24"/>
    </w:rPr>
  </w:style>
  <w:style w:type="paragraph" w:customStyle="1" w:styleId="Char831">
    <w:name w:val="Char831"/>
    <w:basedOn w:val="a"/>
    <w:pPr>
      <w:ind w:left="-48"/>
    </w:pPr>
  </w:style>
  <w:style w:type="paragraph" w:customStyle="1" w:styleId="436">
    <w:name w:val="正文格式43"/>
    <w:basedOn w:val="a"/>
    <w:pPr>
      <w:ind w:firstLine="482"/>
    </w:pPr>
    <w:rPr>
      <w:rFonts w:ascii="宋体" w:hAnsi="宋体"/>
    </w:rPr>
  </w:style>
  <w:style w:type="paragraph" w:customStyle="1" w:styleId="5913">
    <w:name w:val="表内5913"/>
    <w:basedOn w:val="a"/>
    <w:pPr>
      <w:spacing w:line="300" w:lineRule="auto"/>
      <w:jc w:val="center"/>
    </w:pPr>
    <w:rPr>
      <w:rFonts w:ascii="宋体"/>
      <w:szCs w:val="21"/>
    </w:rPr>
  </w:style>
  <w:style w:type="paragraph" w:customStyle="1" w:styleId="Char51110">
    <w:name w:val="Char5111"/>
    <w:basedOn w:val="a"/>
    <w:pPr>
      <w:ind w:left="-45"/>
    </w:pPr>
  </w:style>
  <w:style w:type="paragraph" w:customStyle="1" w:styleId="3h33rdlevelH33Head3level3PIM3Level3Head">
    <w:name w:val="样式 标题 3h33rd levelH33Head 3level_3PIM 3Level 3 Head二级节名..."/>
    <w:basedOn w:val="3"/>
    <w:pPr>
      <w:tabs>
        <w:tab w:val="left" w:pos="754"/>
      </w:tabs>
      <w:spacing w:line="400" w:lineRule="exact"/>
      <w:jc w:val="left"/>
    </w:pPr>
    <w:rPr>
      <w:rFonts w:hAnsi="宋体" w:cs="宋体"/>
      <w:color w:val="000000"/>
      <w:szCs w:val="20"/>
    </w:rPr>
  </w:style>
  <w:style w:type="paragraph" w:customStyle="1" w:styleId="4f8">
    <w:name w:val="图题4"/>
    <w:basedOn w:val="afff7"/>
    <w:next w:val="afff7"/>
    <w:pPr>
      <w:ind w:firstLine="0"/>
      <w:jc w:val="center"/>
    </w:pPr>
    <w:rPr>
      <w:rFonts w:ascii="黑体" w:eastAsia="黑体" w:hAnsi="宋体" w:cs="宋体"/>
      <w:bCs/>
      <w:spacing w:val="0"/>
      <w:szCs w:val="24"/>
    </w:rPr>
  </w:style>
  <w:style w:type="paragraph" w:customStyle="1" w:styleId="CharCharCharCharCharCharChar">
    <w:name w:val="Char Char Char Char Char Char Char"/>
    <w:basedOn w:val="a"/>
  </w:style>
  <w:style w:type="paragraph" w:customStyle="1" w:styleId="411a">
    <w:name w:val="黑体三号411"/>
    <w:basedOn w:val="afff7"/>
    <w:pPr>
      <w:jc w:val="center"/>
    </w:pPr>
    <w:rPr>
      <w:rFonts w:ascii="黑体" w:eastAsia="黑体" w:hAnsi="宋体" w:cs="宋体"/>
      <w:bCs/>
      <w:spacing w:val="0"/>
      <w:sz w:val="32"/>
    </w:rPr>
  </w:style>
  <w:style w:type="paragraph" w:customStyle="1" w:styleId="41f0">
    <w:name w:val="表题41"/>
    <w:basedOn w:val="af1"/>
    <w:pPr>
      <w:tabs>
        <w:tab w:val="left" w:pos="4305"/>
      </w:tabs>
      <w:spacing w:line="360" w:lineRule="auto"/>
      <w:ind w:firstLineChars="0" w:firstLine="561"/>
      <w:textAlignment w:val="auto"/>
    </w:pPr>
    <w:rPr>
      <w:rFonts w:ascii="宋体" w:eastAsia="宋体" w:hAnsi="宋体" w:cs="宋体"/>
      <w:sz w:val="24"/>
      <w:szCs w:val="24"/>
    </w:rPr>
  </w:style>
  <w:style w:type="paragraph" w:customStyle="1" w:styleId="414H4H4141H42H411142111">
    <w:name w:val="样式 标题 4无效格式无效格式1河石管道4H4H41小小节河石管道41H42H411小小节1河石管道42...111"/>
    <w:basedOn w:val="4"/>
    <w:pPr>
      <w:tabs>
        <w:tab w:val="left" w:pos="864"/>
        <w:tab w:val="left" w:pos="2160"/>
      </w:tabs>
      <w:ind w:left="664" w:hanging="864"/>
      <w:jc w:val="left"/>
    </w:pPr>
    <w:rPr>
      <w:rFonts w:ascii="黑体" w:eastAsia="黑体" w:cs="宋体"/>
      <w:bCs w:val="0"/>
      <w:szCs w:val="20"/>
    </w:rPr>
  </w:style>
  <w:style w:type="paragraph" w:customStyle="1" w:styleId="113d">
    <w:name w:val="正文格式＝113"/>
    <w:basedOn w:val="afff7"/>
    <w:next w:val="afff7"/>
    <w:semiHidden/>
    <w:rPr>
      <w:rFonts w:hAnsi="宋体"/>
      <w:b w:val="0"/>
      <w:spacing w:val="0"/>
      <w:szCs w:val="24"/>
    </w:rPr>
  </w:style>
  <w:style w:type="paragraph" w:customStyle="1" w:styleId="414H4H4141H42H41114214">
    <w:name w:val="样式 标题 4无效格式无效格式1河石管道4H4H41小小节河石管道41H42H411小小节1河石管道42...14"/>
    <w:basedOn w:val="4"/>
    <w:pPr>
      <w:tabs>
        <w:tab w:val="left" w:pos="864"/>
        <w:tab w:val="left" w:pos="2160"/>
      </w:tabs>
      <w:ind w:left="664" w:hanging="864"/>
      <w:jc w:val="left"/>
    </w:pPr>
    <w:rPr>
      <w:rFonts w:ascii="黑体" w:eastAsia="黑体" w:cs="宋体"/>
      <w:bCs w:val="0"/>
      <w:szCs w:val="20"/>
    </w:rPr>
  </w:style>
  <w:style w:type="paragraph" w:customStyle="1" w:styleId="31215">
    <w:name w:val="表内文字小3121"/>
    <w:basedOn w:val="a"/>
    <w:pPr>
      <w:jc w:val="center"/>
    </w:pPr>
    <w:rPr>
      <w:rFonts w:ascii="宋体" w:hAnsi="Times" w:cs="宋体"/>
      <w:bCs/>
      <w:color w:val="003366"/>
      <w:szCs w:val="20"/>
    </w:rPr>
  </w:style>
  <w:style w:type="paragraph" w:customStyle="1" w:styleId="CJ111">
    <w:name w:val="CJ1.1.1"/>
    <w:basedOn w:val="a"/>
    <w:next w:val="a"/>
    <w:uiPriority w:val="99"/>
    <w:qFormat/>
    <w:pPr>
      <w:ind w:left="1702"/>
      <w:outlineLvl w:val="2"/>
    </w:pPr>
    <w:rPr>
      <w:b/>
      <w:sz w:val="28"/>
    </w:rPr>
  </w:style>
  <w:style w:type="paragraph" w:customStyle="1" w:styleId="CharCharCharChar2">
    <w:name w:val="Char Char Char Char2"/>
    <w:basedOn w:val="a"/>
    <w:rPr>
      <w:szCs w:val="21"/>
    </w:rPr>
  </w:style>
  <w:style w:type="paragraph" w:customStyle="1" w:styleId="112210">
    <w:name w:val="燕山正文11221"/>
    <w:basedOn w:val="a"/>
    <w:pPr>
      <w:tabs>
        <w:tab w:val="left" w:pos="4680"/>
      </w:tabs>
      <w:spacing w:line="480" w:lineRule="exact"/>
    </w:pPr>
    <w:rPr>
      <w:rFonts w:ascii="宋体" w:hAnsi="宋体" w:cs="宋体"/>
      <w:bCs/>
      <w:color w:val="000000"/>
    </w:rPr>
  </w:style>
  <w:style w:type="paragraph" w:customStyle="1" w:styleId="xl55">
    <w:name w:val="xl55"/>
    <w:basedOn w:val="a"/>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20"/>
      <w:szCs w:val="20"/>
    </w:rPr>
  </w:style>
  <w:style w:type="paragraph" w:customStyle="1" w:styleId="CharCharChar1CharCharCharCharCharChar">
    <w:name w:val="Char Char Char1 Char Char Char Char Char Char"/>
    <w:basedOn w:val="a"/>
    <w:rPr>
      <w:rFonts w:ascii="黑体" w:eastAsia="黑体" w:hAnsi="黑体"/>
      <w:b/>
      <w:spacing w:val="10"/>
      <w:sz w:val="28"/>
      <w:szCs w:val="20"/>
    </w:rPr>
  </w:style>
  <w:style w:type="paragraph" w:customStyle="1" w:styleId="12f7">
    <w:name w:val="表格12"/>
    <w:basedOn w:val="a"/>
    <w:pPr>
      <w:jc w:val="center"/>
      <w:textAlignment w:val="baseline"/>
    </w:pPr>
    <w:rPr>
      <w:rFonts w:ascii="宋体"/>
      <w:kern w:val="0"/>
      <w:szCs w:val="20"/>
    </w:rPr>
  </w:style>
  <w:style w:type="paragraph" w:customStyle="1" w:styleId="3216">
    <w:name w:val="黑体三号321"/>
    <w:basedOn w:val="afff7"/>
    <w:pPr>
      <w:jc w:val="center"/>
    </w:pPr>
    <w:rPr>
      <w:rFonts w:ascii="黑体" w:eastAsia="黑体" w:hAnsi="宋体" w:cs="宋体"/>
      <w:bCs/>
      <w:spacing w:val="0"/>
      <w:sz w:val="32"/>
    </w:rPr>
  </w:style>
  <w:style w:type="paragraph" w:customStyle="1" w:styleId="312b">
    <w:name w:val="表中文字312"/>
    <w:basedOn w:val="a"/>
    <w:pPr>
      <w:widowControl/>
      <w:spacing w:line="240" w:lineRule="atLeast"/>
      <w:ind w:leftChars="-10" w:left="-24" w:rightChars="-20" w:right="-48"/>
      <w:jc w:val="center"/>
    </w:pPr>
    <w:rPr>
      <w:rFonts w:ascii="宋体"/>
      <w:kern w:val="0"/>
      <w:szCs w:val="21"/>
    </w:rPr>
  </w:style>
  <w:style w:type="paragraph" w:customStyle="1" w:styleId="CharChar2CharCharCharChar210">
    <w:name w:val="Char Char2 Char Char Char Char210"/>
    <w:basedOn w:val="a"/>
    <w:semiHidden/>
  </w:style>
  <w:style w:type="paragraph" w:customStyle="1" w:styleId="13112">
    <w:name w:val="表题1311"/>
    <w:basedOn w:val="a7"/>
    <w:qFormat/>
    <w:pPr>
      <w:tabs>
        <w:tab w:val="clear" w:pos="7380"/>
      </w:tabs>
      <w:overflowPunct/>
      <w:spacing w:before="0" w:afterLines="0"/>
      <w:jc w:val="center"/>
    </w:pPr>
    <w:rPr>
      <w:rFonts w:ascii="黑体"/>
      <w:b/>
      <w:sz w:val="24"/>
      <w:szCs w:val="24"/>
    </w:rPr>
  </w:style>
  <w:style w:type="paragraph" w:customStyle="1" w:styleId="T">
    <w:name w:val="T表格"/>
    <w:basedOn w:val="16"/>
    <w:pPr>
      <w:jc w:val="center"/>
    </w:pPr>
    <w:rPr>
      <w:rFonts w:ascii="Times New Roman" w:hAnsi="Times New Roman"/>
      <w:sz w:val="21"/>
    </w:rPr>
  </w:style>
  <w:style w:type="paragraph" w:customStyle="1" w:styleId="21f8">
    <w:name w:val="样式 正文缩进 + 宋体 黑色21"/>
    <w:basedOn w:val="a6"/>
    <w:pPr>
      <w:adjustRightInd/>
      <w:snapToGrid/>
      <w:spacing w:line="360" w:lineRule="auto"/>
      <w:jc w:val="left"/>
    </w:pPr>
    <w:rPr>
      <w:rFonts w:hAnsi="宋体"/>
      <w:color w:val="000000"/>
      <w:sz w:val="24"/>
      <w:szCs w:val="24"/>
    </w:rPr>
  </w:style>
  <w:style w:type="paragraph" w:customStyle="1" w:styleId="2145">
    <w:name w:val="样式 样式 宋体 + 首行缩进:  2 字符14"/>
    <w:basedOn w:val="a"/>
    <w:pPr>
      <w:ind w:firstLineChars="200" w:firstLine="480"/>
      <w:jc w:val="left"/>
    </w:pPr>
    <w:rPr>
      <w:rFonts w:ascii="宋体" w:cs="宋体"/>
    </w:rPr>
  </w:style>
  <w:style w:type="paragraph" w:customStyle="1" w:styleId="Char148">
    <w:name w:val="Char14"/>
    <w:basedOn w:val="a"/>
    <w:uiPriority w:val="99"/>
    <w:pPr>
      <w:ind w:left="-48"/>
    </w:pPr>
  </w:style>
  <w:style w:type="paragraph" w:customStyle="1" w:styleId="affffffffffb">
    <w:name w:val="表格结尾"/>
    <w:basedOn w:val="a"/>
    <w:pPr>
      <w:spacing w:line="0" w:lineRule="atLeast"/>
    </w:pPr>
    <w:rPr>
      <w:sz w:val="10"/>
    </w:rPr>
  </w:style>
  <w:style w:type="paragraph" w:customStyle="1" w:styleId="113111">
    <w:name w:val="燕山正文113111"/>
    <w:basedOn w:val="a"/>
    <w:pPr>
      <w:tabs>
        <w:tab w:val="left" w:pos="4680"/>
      </w:tabs>
      <w:ind w:firstLineChars="200" w:firstLine="480"/>
    </w:pPr>
    <w:rPr>
      <w:rFonts w:ascii="宋体" w:hAnsi="宋体" w:cs="宋体"/>
      <w:bCs/>
      <w:color w:val="000000"/>
      <w:kern w:val="0"/>
    </w:rPr>
  </w:style>
  <w:style w:type="paragraph" w:customStyle="1" w:styleId="Char163">
    <w:name w:val="Char163"/>
    <w:basedOn w:val="a"/>
    <w:pPr>
      <w:ind w:left="-48"/>
    </w:pPr>
  </w:style>
  <w:style w:type="paragraph" w:customStyle="1" w:styleId="CharCharCharCharCharCharCharCharCharCharCharCharCharCharCharChar1">
    <w:name w:val="Char Char Char Char Char Char Char Char Char Char Char Char Char Char Char Char1"/>
    <w:basedOn w:val="a"/>
  </w:style>
  <w:style w:type="paragraph" w:customStyle="1" w:styleId="Char2CharCharChar">
    <w:name w:val="Char2 Char Char Char"/>
    <w:basedOn w:val="a"/>
    <w:pPr>
      <w:pBdr>
        <w:top w:val="single" w:sz="4" w:space="1" w:color="auto"/>
      </w:pBdr>
      <w:autoSpaceDE w:val="0"/>
      <w:autoSpaceDN w:val="0"/>
      <w:spacing w:before="100" w:beforeAutospacing="1" w:after="100" w:afterAutospacing="1"/>
    </w:pPr>
    <w:rPr>
      <w:rFonts w:eastAsia="黑体"/>
      <w:b/>
      <w:bCs/>
      <w:sz w:val="32"/>
      <w:szCs w:val="32"/>
    </w:rPr>
  </w:style>
  <w:style w:type="paragraph" w:customStyle="1" w:styleId="329">
    <w:name w:val="黑体三号32"/>
    <w:basedOn w:val="afff7"/>
    <w:pPr>
      <w:jc w:val="center"/>
    </w:pPr>
    <w:rPr>
      <w:rFonts w:ascii="黑体" w:eastAsia="黑体" w:hAnsi="宋体" w:cs="宋体"/>
      <w:bCs/>
      <w:spacing w:val="0"/>
      <w:sz w:val="32"/>
    </w:rPr>
  </w:style>
  <w:style w:type="paragraph" w:customStyle="1" w:styleId="12f8">
    <w:name w:val="图题注12"/>
    <w:basedOn w:val="a7"/>
    <w:pPr>
      <w:tabs>
        <w:tab w:val="clear" w:pos="7380"/>
      </w:tabs>
      <w:overflowPunct/>
      <w:spacing w:before="0" w:afterLines="0"/>
      <w:jc w:val="center"/>
    </w:pPr>
    <w:rPr>
      <w:rFonts w:ascii="黑体" w:cs="宋体"/>
      <w:b/>
      <w:bCs/>
      <w:sz w:val="24"/>
      <w:szCs w:val="24"/>
    </w:rPr>
  </w:style>
  <w:style w:type="paragraph" w:customStyle="1" w:styleId="ParaCharCharCharChar3111">
    <w:name w:val="默认段落字体 Para Char Char Char Char3111"/>
    <w:basedOn w:val="a"/>
  </w:style>
  <w:style w:type="paragraph" w:customStyle="1" w:styleId="23-47">
    <w:name w:val="23-47表名"/>
    <w:basedOn w:val="a"/>
    <w:pPr>
      <w:spacing w:afterLines="50" w:line="440" w:lineRule="exact"/>
      <w:jc w:val="center"/>
    </w:pPr>
    <w:rPr>
      <w:rFonts w:ascii="宋体" w:hAnsi="宋体"/>
      <w:b/>
    </w:rPr>
  </w:style>
  <w:style w:type="paragraph" w:customStyle="1" w:styleId="Char4160">
    <w:name w:val="Char416"/>
    <w:basedOn w:val="a"/>
    <w:pPr>
      <w:ind w:left="-48"/>
    </w:pPr>
  </w:style>
  <w:style w:type="paragraph" w:customStyle="1" w:styleId="affffffffffc">
    <w:name w:val="前言正文"/>
    <w:basedOn w:val="affffff7"/>
    <w:pPr>
      <w:spacing w:before="156"/>
      <w:jc w:val="both"/>
      <w:textAlignment w:val="baseline"/>
    </w:pPr>
    <w:rPr>
      <w:rFonts w:eastAsia="楷体_GB2312"/>
      <w:szCs w:val="20"/>
    </w:rPr>
  </w:style>
  <w:style w:type="paragraph" w:customStyle="1" w:styleId="11fd">
    <w:name w:val="表格标题11"/>
    <w:basedOn w:val="43"/>
    <w:semiHidden/>
    <w:pPr>
      <w:pBdr>
        <w:top w:val="single" w:sz="4" w:space="1" w:color="auto"/>
      </w:pBdr>
      <w:tabs>
        <w:tab w:val="left" w:pos="0"/>
      </w:tabs>
      <w:spacing w:after="0" w:line="240" w:lineRule="atLeast"/>
      <w:ind w:leftChars="0" w:left="0"/>
      <w:jc w:val="center"/>
      <w:textAlignment w:val="baseline"/>
    </w:pPr>
    <w:rPr>
      <w:rFonts w:ascii="Times New Roman" w:eastAsia="宋体"/>
      <w:b/>
      <w:kern w:val="0"/>
      <w:sz w:val="24"/>
    </w:rPr>
  </w:style>
  <w:style w:type="paragraph" w:customStyle="1" w:styleId="52130">
    <w:name w:val="表文字5213"/>
    <w:basedOn w:val="a"/>
    <w:pPr>
      <w:jc w:val="left"/>
      <w:textAlignment w:val="baseline"/>
    </w:pPr>
    <w:rPr>
      <w:rFonts w:ascii="宋体"/>
      <w:kern w:val="0"/>
      <w:szCs w:val="20"/>
    </w:rPr>
  </w:style>
  <w:style w:type="paragraph" w:customStyle="1" w:styleId="font9">
    <w:name w:val="font9"/>
    <w:basedOn w:val="a"/>
    <w:pPr>
      <w:widowControl/>
      <w:spacing w:before="100" w:beforeAutospacing="1" w:after="100" w:afterAutospacing="1"/>
      <w:jc w:val="left"/>
    </w:pPr>
    <w:rPr>
      <w:rFonts w:ascii="宋体" w:hAnsi="宋体" w:hint="eastAsia"/>
      <w:kern w:val="0"/>
      <w:sz w:val="18"/>
      <w:szCs w:val="20"/>
    </w:rPr>
  </w:style>
  <w:style w:type="paragraph" w:customStyle="1" w:styleId="4137">
    <w:name w:val="标题413"/>
    <w:basedOn w:val="4"/>
    <w:next w:val="a"/>
    <w:pPr>
      <w:tabs>
        <w:tab w:val="left" w:pos="2160"/>
      </w:tabs>
      <w:spacing w:before="160" w:after="170"/>
    </w:pPr>
    <w:rPr>
      <w:rFonts w:ascii="黑体" w:eastAsia="黑体"/>
    </w:rPr>
  </w:style>
  <w:style w:type="paragraph" w:customStyle="1" w:styleId="21f9">
    <w:name w:val="图表题21"/>
    <w:basedOn w:val="afff7"/>
    <w:next w:val="afff7"/>
    <w:pPr>
      <w:ind w:firstLine="0"/>
      <w:jc w:val="center"/>
    </w:pPr>
    <w:rPr>
      <w:rFonts w:ascii="黑体" w:eastAsia="黑体" w:hAnsi="宋体" w:cs="宋体"/>
      <w:bCs/>
      <w:spacing w:val="0"/>
      <w:szCs w:val="24"/>
    </w:rPr>
  </w:style>
  <w:style w:type="paragraph" w:customStyle="1" w:styleId="ParaChar313">
    <w:name w:val="默认段落字体 Para Char313"/>
    <w:basedOn w:val="a"/>
    <w:pPr>
      <w:ind w:firstLineChars="200" w:firstLine="200"/>
    </w:pPr>
    <w:rPr>
      <w:rFonts w:ascii="宋体" w:hAnsi="宋体" w:cs="宋体"/>
    </w:rPr>
  </w:style>
  <w:style w:type="paragraph" w:customStyle="1" w:styleId="112f">
    <w:name w:val="正文格式112"/>
    <w:basedOn w:val="a"/>
    <w:pPr>
      <w:ind w:firstLine="482"/>
    </w:pPr>
    <w:rPr>
      <w:rFonts w:ascii="宋体" w:hAnsi="宋体"/>
    </w:rPr>
  </w:style>
  <w:style w:type="paragraph" w:customStyle="1" w:styleId="5139">
    <w:name w:val="正文格式513"/>
    <w:basedOn w:val="a"/>
    <w:pPr>
      <w:ind w:firstLine="482"/>
    </w:pPr>
    <w:rPr>
      <w:rFonts w:ascii="宋体" w:hAnsi="宋体"/>
    </w:rPr>
  </w:style>
  <w:style w:type="paragraph" w:customStyle="1" w:styleId="Subhead">
    <w:name w:val="Subhead"/>
    <w:basedOn w:val="16"/>
    <w:semiHidden/>
    <w:pPr>
      <w:autoSpaceDE w:val="0"/>
      <w:autoSpaceDN w:val="0"/>
      <w:spacing w:before="72" w:after="72"/>
      <w:textAlignment w:val="baseline"/>
    </w:pPr>
    <w:rPr>
      <w:rFonts w:ascii="宋体" w:hAnsi="Times New Roman"/>
      <w:b/>
      <w:i/>
      <w:color w:val="000000"/>
      <w:sz w:val="24"/>
    </w:rPr>
  </w:style>
  <w:style w:type="paragraph" w:customStyle="1" w:styleId="CharCharCharCharCharCharChar1">
    <w:name w:val="Char Char Char Char Char Char Char1"/>
    <w:basedOn w:val="a"/>
  </w:style>
  <w:style w:type="paragraph" w:customStyle="1" w:styleId="1521">
    <w:name w:val="表题1521"/>
    <w:basedOn w:val="a7"/>
    <w:qFormat/>
    <w:pPr>
      <w:tabs>
        <w:tab w:val="clear" w:pos="7380"/>
      </w:tabs>
      <w:overflowPunct/>
      <w:spacing w:before="0" w:afterLines="0"/>
      <w:jc w:val="center"/>
    </w:pPr>
    <w:rPr>
      <w:rFonts w:ascii="黑体"/>
      <w:b/>
      <w:sz w:val="24"/>
      <w:szCs w:val="24"/>
    </w:rPr>
  </w:style>
  <w:style w:type="paragraph" w:customStyle="1" w:styleId="43122">
    <w:name w:val="标题43122"/>
    <w:basedOn w:val="a"/>
    <w:pPr>
      <w:spacing w:line="480" w:lineRule="exact"/>
      <w:jc w:val="center"/>
    </w:pPr>
    <w:rPr>
      <w:rFonts w:ascii="宋体" w:hAnsi="宋体" w:cs="宋体"/>
    </w:rPr>
  </w:style>
  <w:style w:type="paragraph" w:customStyle="1" w:styleId="54123">
    <w:name w:val="表内54123"/>
    <w:basedOn w:val="a"/>
    <w:pPr>
      <w:spacing w:line="300" w:lineRule="auto"/>
      <w:jc w:val="center"/>
    </w:pPr>
    <w:rPr>
      <w:rFonts w:ascii="宋体" w:hAnsi="宋体" w:cs="宋体"/>
      <w:szCs w:val="20"/>
    </w:rPr>
  </w:style>
  <w:style w:type="paragraph" w:customStyle="1" w:styleId="Char225">
    <w:name w:val="Char22"/>
    <w:basedOn w:val="a"/>
    <w:pPr>
      <w:spacing w:beforeLines="50"/>
    </w:pPr>
    <w:rPr>
      <w:rFonts w:ascii="黑体" w:eastAsia="黑体"/>
      <w:sz w:val="32"/>
      <w:szCs w:val="32"/>
    </w:rPr>
  </w:style>
  <w:style w:type="paragraph" w:customStyle="1" w:styleId="3313">
    <w:name w:val="附件331"/>
    <w:basedOn w:val="1"/>
    <w:next w:val="afff7"/>
    <w:pPr>
      <w:tabs>
        <w:tab w:val="clear" w:pos="480"/>
        <w:tab w:val="left" w:pos="1566"/>
      </w:tabs>
      <w:spacing w:beforeLines="100" w:before="100" w:after="120"/>
    </w:pPr>
    <w:rPr>
      <w:rFonts w:ascii="黑体" w:eastAsia="黑体"/>
      <w:b w:val="0"/>
      <w:bCs w:val="0"/>
      <w:sz w:val="32"/>
      <w:szCs w:val="32"/>
    </w:rPr>
  </w:style>
  <w:style w:type="paragraph" w:customStyle="1" w:styleId="CharCharCharCharCharCharChar1210">
    <w:name w:val="Char Char Char Char Char Char Char1210"/>
    <w:basedOn w:val="a"/>
    <w:rPr>
      <w:szCs w:val="20"/>
    </w:rPr>
  </w:style>
  <w:style w:type="paragraph" w:customStyle="1" w:styleId="CharCharChar0">
    <w:name w:val="Char Char Char"/>
    <w:basedOn w:val="a"/>
  </w:style>
  <w:style w:type="paragraph" w:customStyle="1" w:styleId="11fe">
    <w:name w:val="正文斜体11"/>
    <w:basedOn w:val="afff7"/>
    <w:next w:val="afff7"/>
    <w:rPr>
      <w:rFonts w:hAnsi="宋体"/>
      <w:b w:val="0"/>
      <w:i/>
      <w:iCs/>
      <w:spacing w:val="0"/>
      <w:szCs w:val="24"/>
    </w:rPr>
  </w:style>
  <w:style w:type="paragraph" w:customStyle="1" w:styleId="212a">
    <w:name w:val="表格内字体212"/>
    <w:basedOn w:val="afff7"/>
    <w:next w:val="afff7"/>
    <w:pPr>
      <w:spacing w:line="240" w:lineRule="auto"/>
      <w:ind w:firstLine="0"/>
      <w:jc w:val="center"/>
    </w:pPr>
    <w:rPr>
      <w:rFonts w:hAnsi="宋体"/>
      <w:b w:val="0"/>
      <w:spacing w:val="0"/>
      <w:sz w:val="21"/>
      <w:szCs w:val="24"/>
    </w:rPr>
  </w:style>
  <w:style w:type="paragraph" w:customStyle="1" w:styleId="Char370">
    <w:name w:val="Char37"/>
    <w:basedOn w:val="a"/>
    <w:pPr>
      <w:ind w:left="-48"/>
    </w:pPr>
  </w:style>
  <w:style w:type="paragraph" w:customStyle="1" w:styleId="13f5">
    <w:name w:val="表格13"/>
    <w:basedOn w:val="a"/>
    <w:pPr>
      <w:jc w:val="center"/>
      <w:textAlignment w:val="baseline"/>
    </w:pPr>
    <w:rPr>
      <w:rFonts w:ascii="宋体"/>
      <w:kern w:val="0"/>
      <w:szCs w:val="20"/>
    </w:rPr>
  </w:style>
  <w:style w:type="paragraph" w:customStyle="1" w:styleId="12f9">
    <w:name w:val="正文斜体12"/>
    <w:basedOn w:val="afff7"/>
    <w:next w:val="afff7"/>
    <w:rPr>
      <w:rFonts w:hAnsi="宋体"/>
      <w:b w:val="0"/>
      <w:i/>
      <w:iCs/>
      <w:spacing w:val="0"/>
      <w:szCs w:val="24"/>
    </w:rPr>
  </w:style>
  <w:style w:type="paragraph" w:customStyle="1" w:styleId="affffffffffd">
    <w:name w:val="小五表文"/>
    <w:basedOn w:val="16"/>
    <w:pPr>
      <w:jc w:val="center"/>
    </w:pPr>
    <w:rPr>
      <w:rFonts w:ascii="Times New Roman" w:eastAsia="仿宋_GB2312" w:hAnsi="Times New Roman"/>
      <w:sz w:val="18"/>
    </w:rPr>
  </w:style>
  <w:style w:type="paragraph" w:customStyle="1" w:styleId="ParaChar413">
    <w:name w:val="默认段落字体 Para Char413"/>
    <w:basedOn w:val="a"/>
    <w:next w:val="a"/>
    <w:pPr>
      <w:spacing w:line="480" w:lineRule="exact"/>
      <w:ind w:firstLineChars="200" w:firstLine="200"/>
      <w:jc w:val="left"/>
    </w:pPr>
    <w:rPr>
      <w:rFonts w:ascii="宋体" w:eastAsia="汉鼎简书宋" w:hAnsi="宋体" w:cs="宋体"/>
      <w:sz w:val="28"/>
    </w:rPr>
  </w:style>
  <w:style w:type="paragraph" w:customStyle="1" w:styleId="411b">
    <w:name w:val="表411"/>
    <w:basedOn w:val="a"/>
    <w:pPr>
      <w:jc w:val="center"/>
    </w:pPr>
    <w:rPr>
      <w:rFonts w:eastAsia="仿宋_GB2312"/>
    </w:rPr>
  </w:style>
  <w:style w:type="paragraph" w:customStyle="1" w:styleId="52b">
    <w:name w:val="表内5中2"/>
    <w:basedOn w:val="a"/>
    <w:pPr>
      <w:jc w:val="center"/>
    </w:pPr>
    <w:rPr>
      <w:rFonts w:ascii="宋体" w:hAnsi="宋体" w:cs="Arial"/>
      <w:color w:val="000000"/>
      <w:szCs w:val="21"/>
    </w:rPr>
  </w:style>
  <w:style w:type="paragraph" w:customStyle="1" w:styleId="131b">
    <w:name w:val="图题131"/>
    <w:basedOn w:val="afff7"/>
    <w:next w:val="afff7"/>
    <w:pPr>
      <w:ind w:firstLine="0"/>
      <w:jc w:val="center"/>
    </w:pPr>
    <w:rPr>
      <w:rFonts w:ascii="黑体" w:eastAsia="黑体" w:hAnsi="宋体" w:cs="宋体"/>
      <w:bCs/>
      <w:spacing w:val="0"/>
      <w:szCs w:val="24"/>
    </w:rPr>
  </w:style>
  <w:style w:type="paragraph" w:customStyle="1" w:styleId="CharCharCharCharCharCharChar127">
    <w:name w:val="Char Char Char Char Char Char Char127"/>
    <w:basedOn w:val="a"/>
  </w:style>
  <w:style w:type="paragraph" w:customStyle="1" w:styleId="1510">
    <w:name w:val="正文格式151"/>
    <w:basedOn w:val="a"/>
    <w:pPr>
      <w:ind w:firstLine="482"/>
    </w:pPr>
    <w:rPr>
      <w:rFonts w:ascii="宋体" w:hAnsi="宋体"/>
    </w:rPr>
  </w:style>
  <w:style w:type="paragraph" w:customStyle="1" w:styleId="7a">
    <w:name w:val="燕山正文7"/>
    <w:basedOn w:val="a"/>
    <w:pPr>
      <w:tabs>
        <w:tab w:val="left" w:pos="4680"/>
      </w:tabs>
      <w:spacing w:line="480" w:lineRule="exact"/>
    </w:pPr>
    <w:rPr>
      <w:rFonts w:ascii="宋体" w:cs="宋体"/>
    </w:rPr>
  </w:style>
  <w:style w:type="paragraph" w:customStyle="1" w:styleId="ParaChar113">
    <w:name w:val="默认段落字体 Para Char113"/>
    <w:basedOn w:val="a"/>
    <w:next w:val="a"/>
    <w:pPr>
      <w:spacing w:line="480" w:lineRule="exact"/>
      <w:ind w:firstLineChars="200" w:firstLine="200"/>
      <w:jc w:val="left"/>
    </w:pPr>
    <w:rPr>
      <w:rFonts w:ascii="宋体" w:eastAsia="汉鼎简书宋" w:hAnsi="宋体" w:cs="宋体"/>
      <w:sz w:val="28"/>
    </w:rPr>
  </w:style>
  <w:style w:type="paragraph" w:customStyle="1" w:styleId="13f6">
    <w:name w:val="正文格式＝13"/>
    <w:basedOn w:val="afff7"/>
    <w:next w:val="afff7"/>
    <w:semiHidden/>
    <w:rPr>
      <w:rFonts w:hAnsi="宋体"/>
      <w:b w:val="0"/>
      <w:spacing w:val="0"/>
      <w:szCs w:val="24"/>
    </w:rPr>
  </w:style>
  <w:style w:type="paragraph" w:customStyle="1" w:styleId="affffffffffe">
    <w:name w:val="段"/>
    <w:basedOn w:val="16"/>
    <w:pPr>
      <w:autoSpaceDE w:val="0"/>
      <w:autoSpaceDN w:val="0"/>
      <w:ind w:firstLine="200"/>
    </w:pPr>
    <w:rPr>
      <w:rFonts w:ascii="宋体" w:hAnsi="Times New Roman"/>
      <w:sz w:val="21"/>
    </w:rPr>
  </w:style>
  <w:style w:type="paragraph" w:customStyle="1" w:styleId="Char1250">
    <w:name w:val="Char125"/>
    <w:basedOn w:val="a"/>
    <w:pPr>
      <w:ind w:left="-48"/>
    </w:pPr>
  </w:style>
  <w:style w:type="paragraph" w:customStyle="1" w:styleId="4312111">
    <w:name w:val="标题4312111"/>
    <w:basedOn w:val="a"/>
    <w:pPr>
      <w:spacing w:line="480" w:lineRule="exact"/>
      <w:jc w:val="center"/>
    </w:pPr>
    <w:rPr>
      <w:rFonts w:ascii="宋体" w:hAnsi="宋体" w:cs="宋体"/>
    </w:rPr>
  </w:style>
  <w:style w:type="paragraph" w:customStyle="1" w:styleId="22e">
    <w:name w:val="表22"/>
    <w:basedOn w:val="a"/>
    <w:pPr>
      <w:jc w:val="center"/>
    </w:pPr>
    <w:rPr>
      <w:rFonts w:eastAsia="仿宋_GB2312"/>
    </w:rPr>
  </w:style>
  <w:style w:type="paragraph" w:customStyle="1" w:styleId="3217">
    <w:name w:val="表内文字小321"/>
    <w:basedOn w:val="a"/>
    <w:pPr>
      <w:jc w:val="center"/>
    </w:pPr>
    <w:rPr>
      <w:rFonts w:ascii="宋体" w:hAnsi="Times"/>
      <w:szCs w:val="20"/>
    </w:rPr>
  </w:style>
  <w:style w:type="paragraph" w:customStyle="1" w:styleId="31321">
    <w:name w:val="表题3132"/>
    <w:basedOn w:val="af1"/>
    <w:pPr>
      <w:tabs>
        <w:tab w:val="left" w:pos="4305"/>
      </w:tabs>
      <w:spacing w:line="240" w:lineRule="auto"/>
      <w:ind w:firstLineChars="0" w:firstLine="0"/>
      <w:jc w:val="center"/>
      <w:textAlignment w:val="auto"/>
    </w:pPr>
    <w:rPr>
      <w:rFonts w:ascii="宋体" w:eastAsia="宋体" w:hAnsi="宋体"/>
      <w:color w:val="auto"/>
      <w:sz w:val="24"/>
    </w:rPr>
  </w:style>
  <w:style w:type="paragraph" w:customStyle="1" w:styleId="afffffffffff">
    <w:name w:val="引言"/>
    <w:basedOn w:val="a"/>
    <w:next w:val="a"/>
    <w:pPr>
      <w:jc w:val="center"/>
    </w:pPr>
    <w:rPr>
      <w:rFonts w:ascii="仿宋_GB2312" w:eastAsia="仿宋_GB2312"/>
      <w:color w:val="000000"/>
    </w:rPr>
  </w:style>
  <w:style w:type="paragraph" w:customStyle="1" w:styleId="12fa">
    <w:name w:val="注释12"/>
    <w:basedOn w:val="afff7"/>
    <w:next w:val="ad"/>
    <w:pPr>
      <w:spacing w:before="120" w:after="120" w:line="240" w:lineRule="auto"/>
      <w:ind w:firstLineChars="200" w:firstLine="200"/>
    </w:pPr>
    <w:rPr>
      <w:rFonts w:hAnsi="Calibri" w:cs="宋体"/>
      <w:b w:val="0"/>
      <w:spacing w:val="0"/>
      <w:sz w:val="21"/>
    </w:rPr>
  </w:style>
  <w:style w:type="paragraph" w:customStyle="1" w:styleId="afffffffffff0">
    <w:name w:val="表格文字小四"/>
    <w:basedOn w:val="a"/>
    <w:pPr>
      <w:spacing w:beforeLines="10" w:afterLines="10"/>
      <w:jc w:val="center"/>
    </w:pPr>
    <w:rPr>
      <w:rFonts w:ascii="Arial" w:hAnsi="Arial" w:cs="Arial"/>
      <w:kern w:val="0"/>
      <w:szCs w:val="20"/>
    </w:rPr>
  </w:style>
  <w:style w:type="paragraph" w:customStyle="1" w:styleId="111f7">
    <w:name w:val="正文缩111"/>
    <w:basedOn w:val="a"/>
    <w:pPr>
      <w:spacing w:line="480" w:lineRule="atLeast"/>
      <w:ind w:firstLine="567"/>
      <w:textAlignment w:val="baseline"/>
    </w:pPr>
    <w:rPr>
      <w:rFonts w:ascii="宋体"/>
      <w:color w:val="000080"/>
      <w:spacing w:val="6"/>
      <w:kern w:val="0"/>
      <w:sz w:val="28"/>
      <w:szCs w:val="20"/>
    </w:rPr>
  </w:style>
  <w:style w:type="paragraph" w:customStyle="1" w:styleId="121c">
    <w:name w:val="表121"/>
    <w:basedOn w:val="a"/>
    <w:pPr>
      <w:jc w:val="center"/>
    </w:pPr>
    <w:rPr>
      <w:rFonts w:eastAsia="仿宋_GB2312"/>
    </w:rPr>
  </w:style>
  <w:style w:type="paragraph" w:customStyle="1" w:styleId="818">
    <w:name w:val="表内文字小81"/>
    <w:basedOn w:val="a"/>
    <w:pPr>
      <w:jc w:val="center"/>
    </w:pPr>
    <w:rPr>
      <w:rFonts w:ascii="宋体" w:hAnsi="Times" w:cs="宋体"/>
      <w:szCs w:val="20"/>
    </w:rPr>
  </w:style>
  <w:style w:type="paragraph" w:customStyle="1" w:styleId="592">
    <w:name w:val="表内592"/>
    <w:basedOn w:val="a"/>
    <w:pPr>
      <w:spacing w:line="300" w:lineRule="auto"/>
      <w:jc w:val="center"/>
    </w:pPr>
    <w:rPr>
      <w:rFonts w:ascii="宋体"/>
      <w:szCs w:val="21"/>
    </w:rPr>
  </w:style>
  <w:style w:type="paragraph" w:customStyle="1" w:styleId="CharCharCharChar1CharCharChar6">
    <w:name w:val="Char Char Char Char1 Char Char Char6"/>
    <w:basedOn w:val="a"/>
    <w:pPr>
      <w:widowControl/>
      <w:spacing w:after="160" w:line="240" w:lineRule="exact"/>
      <w:jc w:val="left"/>
    </w:pPr>
    <w:rPr>
      <w:rFonts w:ascii="Verdana" w:hAnsi="Verdana"/>
      <w:kern w:val="0"/>
      <w:sz w:val="20"/>
      <w:szCs w:val="20"/>
      <w:lang w:eastAsia="en-US"/>
    </w:rPr>
  </w:style>
  <w:style w:type="paragraph" w:customStyle="1" w:styleId="xl80">
    <w:name w:val="xl80"/>
    <w:basedOn w:val="a"/>
    <w:pPr>
      <w:widowControl/>
      <w:pBdr>
        <w:top w:val="single" w:sz="4" w:space="0" w:color="auto"/>
        <w:left w:val="single" w:sz="4" w:space="0" w:color="auto"/>
        <w:right w:val="single" w:sz="4" w:space="0" w:color="auto"/>
      </w:pBdr>
      <w:spacing w:before="100" w:beforeAutospacing="1" w:after="100" w:afterAutospacing="1"/>
      <w:jc w:val="center"/>
    </w:pPr>
    <w:rPr>
      <w:rFonts w:ascii="黑体" w:eastAsia="黑体" w:hAnsi="Arial Unicode MS"/>
      <w:kern w:val="0"/>
      <w:sz w:val="20"/>
      <w:szCs w:val="20"/>
    </w:rPr>
  </w:style>
  <w:style w:type="paragraph" w:customStyle="1" w:styleId="337">
    <w:name w:val="表33"/>
    <w:basedOn w:val="a"/>
    <w:pPr>
      <w:jc w:val="center"/>
    </w:pPr>
    <w:rPr>
      <w:rFonts w:eastAsia="仿宋_GB2312"/>
    </w:rPr>
  </w:style>
  <w:style w:type="paragraph" w:customStyle="1" w:styleId="Char290">
    <w:name w:val="Char29"/>
    <w:basedOn w:val="a"/>
    <w:pPr>
      <w:ind w:left="-48"/>
    </w:pPr>
  </w:style>
  <w:style w:type="paragraph" w:customStyle="1" w:styleId="6e">
    <w:name w:val="正文格式＝6"/>
    <w:basedOn w:val="afff7"/>
    <w:next w:val="afff7"/>
    <w:semiHidden/>
    <w:rPr>
      <w:rFonts w:hAnsi="宋体"/>
      <w:b w:val="0"/>
      <w:spacing w:val="0"/>
      <w:szCs w:val="24"/>
    </w:rPr>
  </w:style>
  <w:style w:type="paragraph" w:customStyle="1" w:styleId="23c">
    <w:name w:val="正文修改23"/>
    <w:basedOn w:val="affff4"/>
    <w:rPr>
      <w:rFonts w:hAnsi="宋体"/>
      <w:color w:val="000000"/>
    </w:rPr>
  </w:style>
  <w:style w:type="paragraph" w:customStyle="1" w:styleId="11132">
    <w:name w:val="表题1113"/>
    <w:basedOn w:val="a7"/>
    <w:qFormat/>
    <w:pPr>
      <w:tabs>
        <w:tab w:val="clear" w:pos="7380"/>
      </w:tabs>
      <w:overflowPunct/>
      <w:spacing w:before="0" w:afterLines="0"/>
      <w:jc w:val="center"/>
    </w:pPr>
    <w:rPr>
      <w:rFonts w:ascii="黑体"/>
      <w:sz w:val="24"/>
      <w:szCs w:val="24"/>
    </w:rPr>
  </w:style>
  <w:style w:type="paragraph" w:customStyle="1" w:styleId="CharChar2CharCharCharChar35">
    <w:name w:val="Char Char2 Char Char Char Char35"/>
    <w:basedOn w:val="a"/>
    <w:semiHidden/>
  </w:style>
  <w:style w:type="paragraph" w:customStyle="1" w:styleId="513a">
    <w:name w:val="正文格式＝513"/>
    <w:basedOn w:val="afff7"/>
    <w:next w:val="afff7"/>
    <w:semiHidden/>
    <w:rPr>
      <w:rFonts w:hAnsi="宋体"/>
      <w:b w:val="0"/>
      <w:spacing w:val="0"/>
      <w:szCs w:val="24"/>
    </w:rPr>
  </w:style>
  <w:style w:type="paragraph" w:customStyle="1" w:styleId="511310">
    <w:name w:val="表内宋51131"/>
    <w:basedOn w:val="aff2"/>
    <w:pPr>
      <w:spacing w:before="0" w:beforeAutospacing="0" w:after="0" w:afterAutospacing="0"/>
      <w:jc w:val="both"/>
    </w:pPr>
    <w:rPr>
      <w:rFonts w:cs="宋体"/>
      <w:color w:val="000000"/>
      <w:sz w:val="21"/>
      <w:szCs w:val="24"/>
    </w:rPr>
  </w:style>
  <w:style w:type="paragraph" w:customStyle="1" w:styleId="4125">
    <w:name w:val="表格内字体412"/>
    <w:basedOn w:val="afff7"/>
    <w:next w:val="afff7"/>
    <w:pPr>
      <w:spacing w:line="240" w:lineRule="auto"/>
      <w:ind w:firstLine="0"/>
      <w:jc w:val="center"/>
    </w:pPr>
    <w:rPr>
      <w:rFonts w:hAnsi="宋体"/>
      <w:b w:val="0"/>
      <w:spacing w:val="0"/>
      <w:sz w:val="21"/>
      <w:szCs w:val="24"/>
    </w:rPr>
  </w:style>
  <w:style w:type="paragraph" w:customStyle="1" w:styleId="ParaCharCharCharChar211">
    <w:name w:val="默认段落字体 Para Char Char Char Char211"/>
    <w:basedOn w:val="a"/>
  </w:style>
  <w:style w:type="paragraph" w:customStyle="1" w:styleId="21fa">
    <w:name w:val="福建正文缩进21"/>
    <w:basedOn w:val="a6"/>
    <w:pPr>
      <w:widowControl/>
      <w:tabs>
        <w:tab w:val="left" w:pos="5837"/>
      </w:tabs>
      <w:spacing w:line="480" w:lineRule="exact"/>
      <w:ind w:firstLineChars="0" w:firstLine="0"/>
    </w:pPr>
    <w:rPr>
      <w:rFonts w:hAnsi="宋体" w:cs="宋体"/>
      <w:color w:val="000000"/>
      <w:sz w:val="24"/>
      <w:szCs w:val="24"/>
    </w:rPr>
  </w:style>
  <w:style w:type="paragraph" w:customStyle="1" w:styleId="pvc11">
    <w:name w:val="pvc1.1"/>
    <w:basedOn w:val="2"/>
    <w:next w:val="2"/>
    <w:semiHidden/>
    <w:pPr>
      <w:tabs>
        <w:tab w:val="left" w:pos="315"/>
        <w:tab w:val="left" w:pos="576"/>
        <w:tab w:val="left" w:pos="768"/>
      </w:tabs>
      <w:spacing w:beforeLines="100" w:afterLines="100" w:line="324" w:lineRule="auto"/>
      <w:ind w:left="576" w:hanging="576"/>
    </w:pPr>
    <w:rPr>
      <w:rFonts w:ascii="黑体" w:eastAsia="华文中宋" w:cs="宋体"/>
      <w:b w:val="0"/>
      <w:bCs w:val="0"/>
      <w:sz w:val="44"/>
      <w:szCs w:val="44"/>
    </w:rPr>
  </w:style>
  <w:style w:type="paragraph" w:customStyle="1" w:styleId="11ff">
    <w:name w:val="福建正文缩进11"/>
    <w:basedOn w:val="a6"/>
    <w:pPr>
      <w:spacing w:line="360" w:lineRule="auto"/>
      <w:ind w:firstLineChars="0" w:firstLine="567"/>
    </w:pPr>
    <w:rPr>
      <w:sz w:val="24"/>
      <w:szCs w:val="24"/>
    </w:rPr>
  </w:style>
  <w:style w:type="paragraph" w:customStyle="1" w:styleId="52c">
    <w:name w:val="正文修改52"/>
    <w:basedOn w:val="affff4"/>
    <w:rPr>
      <w:rFonts w:hAnsi="宋体"/>
      <w:color w:val="000000"/>
    </w:rPr>
  </w:style>
  <w:style w:type="paragraph" w:customStyle="1" w:styleId="31223">
    <w:name w:val="表题3122"/>
    <w:basedOn w:val="af1"/>
    <w:pPr>
      <w:tabs>
        <w:tab w:val="left" w:pos="4305"/>
      </w:tabs>
      <w:spacing w:line="240" w:lineRule="auto"/>
      <w:ind w:firstLineChars="0" w:firstLine="0"/>
      <w:jc w:val="center"/>
      <w:textAlignment w:val="auto"/>
    </w:pPr>
    <w:rPr>
      <w:rFonts w:ascii="宋体" w:eastAsia="宋体" w:hAnsi="宋体"/>
      <w:color w:val="auto"/>
      <w:sz w:val="24"/>
    </w:rPr>
  </w:style>
  <w:style w:type="paragraph" w:customStyle="1" w:styleId="4126">
    <w:name w:val="燕山正文412"/>
    <w:basedOn w:val="a"/>
    <w:pPr>
      <w:tabs>
        <w:tab w:val="left" w:pos="4680"/>
      </w:tabs>
      <w:spacing w:line="480" w:lineRule="exact"/>
    </w:pPr>
    <w:rPr>
      <w:rFonts w:ascii="宋体" w:cs="宋体"/>
    </w:rPr>
  </w:style>
  <w:style w:type="paragraph" w:customStyle="1" w:styleId="348">
    <w:name w:val="表格内字体34"/>
    <w:basedOn w:val="afff7"/>
    <w:next w:val="afff7"/>
    <w:pPr>
      <w:spacing w:line="240" w:lineRule="auto"/>
      <w:ind w:firstLine="0"/>
      <w:jc w:val="center"/>
    </w:pPr>
    <w:rPr>
      <w:rFonts w:hAnsi="宋体"/>
      <w:b w:val="0"/>
      <w:spacing w:val="0"/>
      <w:sz w:val="21"/>
      <w:szCs w:val="24"/>
    </w:rPr>
  </w:style>
  <w:style w:type="paragraph" w:customStyle="1" w:styleId="622">
    <w:name w:val="正文格式62"/>
    <w:basedOn w:val="a"/>
    <w:pPr>
      <w:ind w:firstLine="482"/>
    </w:pPr>
    <w:rPr>
      <w:rFonts w:ascii="宋体" w:hAnsi="宋体"/>
    </w:rPr>
  </w:style>
  <w:style w:type="paragraph" w:customStyle="1" w:styleId="ParaCharCharCharChar23">
    <w:name w:val="默认段落字体 Para Char Char Char Char23"/>
    <w:basedOn w:val="a"/>
  </w:style>
  <w:style w:type="paragraph" w:customStyle="1" w:styleId="053">
    <w:name w:val="样式 （一）标题 + 段前: 0.5 行"/>
    <w:basedOn w:val="a"/>
    <w:semiHidden/>
    <w:pPr>
      <w:pBdr>
        <w:top w:val="single" w:sz="4" w:space="1" w:color="auto"/>
      </w:pBdr>
      <w:jc w:val="left"/>
      <w:textAlignment w:val="baseline"/>
    </w:pPr>
    <w:rPr>
      <w:rFonts w:cs="宋体"/>
      <w:b/>
      <w:bCs/>
      <w:kern w:val="0"/>
      <w:szCs w:val="20"/>
    </w:rPr>
  </w:style>
  <w:style w:type="paragraph" w:customStyle="1" w:styleId="5111111">
    <w:name w:val="表文字511111"/>
    <w:basedOn w:val="a"/>
    <w:pPr>
      <w:jc w:val="left"/>
      <w:textAlignment w:val="baseline"/>
    </w:pPr>
    <w:rPr>
      <w:rFonts w:ascii="宋体"/>
      <w:kern w:val="0"/>
      <w:szCs w:val="20"/>
    </w:rPr>
  </w:style>
  <w:style w:type="paragraph" w:customStyle="1" w:styleId="1ffe">
    <w:name w:val="正文.1"/>
    <w:basedOn w:val="16"/>
    <w:pPr>
      <w:autoSpaceDE w:val="0"/>
      <w:autoSpaceDN w:val="0"/>
    </w:pPr>
    <w:rPr>
      <w:rFonts w:ascii="Times New Roman;Symbol;Arial;婼" w:eastAsia="Times New Roman;Symbol;Arial;婼" w:hAnsi="Times New Roman"/>
      <w:sz w:val="21"/>
      <w:szCs w:val="21"/>
    </w:rPr>
  </w:style>
  <w:style w:type="paragraph" w:customStyle="1" w:styleId="Char560">
    <w:name w:val="Char56"/>
    <w:basedOn w:val="a"/>
    <w:pPr>
      <w:ind w:left="-48"/>
    </w:pPr>
  </w:style>
  <w:style w:type="paragraph" w:customStyle="1" w:styleId="448">
    <w:name w:val="图题44"/>
    <w:basedOn w:val="afff7"/>
    <w:next w:val="afff7"/>
    <w:pPr>
      <w:ind w:firstLine="0"/>
      <w:jc w:val="center"/>
    </w:pPr>
    <w:rPr>
      <w:rFonts w:ascii="黑体" w:eastAsia="黑体" w:hAnsi="宋体" w:cs="宋体"/>
      <w:bCs/>
      <w:spacing w:val="0"/>
      <w:szCs w:val="24"/>
    </w:rPr>
  </w:style>
  <w:style w:type="paragraph" w:customStyle="1" w:styleId="ParaChar11">
    <w:name w:val="默认段落字体 Para Char11"/>
    <w:basedOn w:val="a"/>
    <w:next w:val="a"/>
    <w:pPr>
      <w:spacing w:line="480" w:lineRule="exact"/>
      <w:ind w:firstLineChars="200" w:firstLine="200"/>
      <w:jc w:val="left"/>
    </w:pPr>
    <w:rPr>
      <w:rFonts w:ascii="宋体" w:eastAsia="汉鼎简书宋" w:hAnsi="宋体" w:cs="宋体"/>
      <w:sz w:val="28"/>
    </w:rPr>
  </w:style>
  <w:style w:type="paragraph" w:customStyle="1" w:styleId="31420">
    <w:name w:val="表内文字小3142"/>
    <w:basedOn w:val="a"/>
    <w:pPr>
      <w:jc w:val="center"/>
    </w:pPr>
    <w:rPr>
      <w:rFonts w:ascii="宋体" w:hAnsi="Times" w:cs="宋体"/>
      <w:bCs/>
      <w:color w:val="003366"/>
      <w:szCs w:val="20"/>
    </w:rPr>
  </w:style>
  <w:style w:type="paragraph" w:customStyle="1" w:styleId="c4">
    <w:name w:val="c4"/>
    <w:basedOn w:val="16"/>
    <w:pPr>
      <w:autoSpaceDE w:val="0"/>
      <w:autoSpaceDN w:val="0"/>
    </w:pPr>
    <w:rPr>
      <w:rFonts w:ascii="Arial" w:hAnsi="Arial"/>
      <w:sz w:val="24"/>
    </w:rPr>
  </w:style>
  <w:style w:type="paragraph" w:customStyle="1" w:styleId="CharCharCharCharCharCharCharCharCharCharCharCharCharCharCharCharCharCharCharCharChar">
    <w:name w:val="Char Char Char Char Char Char Char Char Char Char Char Char Char Char Char Char Char Char Char Char Char"/>
    <w:basedOn w:val="a"/>
    <w:pPr>
      <w:spacing w:line="240" w:lineRule="exact"/>
      <w:ind w:firstLineChars="200" w:firstLine="200"/>
    </w:pPr>
    <w:rPr>
      <w:sz w:val="28"/>
      <w:szCs w:val="28"/>
    </w:rPr>
  </w:style>
  <w:style w:type="paragraph" w:customStyle="1" w:styleId="719">
    <w:name w:val="图题71"/>
    <w:basedOn w:val="afff7"/>
    <w:next w:val="afff7"/>
    <w:pPr>
      <w:ind w:firstLine="0"/>
      <w:jc w:val="center"/>
    </w:pPr>
    <w:rPr>
      <w:rFonts w:ascii="黑体" w:eastAsia="黑体" w:hAnsi="宋体" w:cs="宋体"/>
      <w:bCs/>
      <w:spacing w:val="0"/>
      <w:szCs w:val="24"/>
    </w:rPr>
  </w:style>
  <w:style w:type="paragraph" w:customStyle="1" w:styleId="7b">
    <w:name w:val="附件7"/>
    <w:basedOn w:val="1"/>
    <w:next w:val="afff7"/>
    <w:pPr>
      <w:tabs>
        <w:tab w:val="clear" w:pos="480"/>
        <w:tab w:val="left" w:pos="1566"/>
      </w:tabs>
      <w:spacing w:after="210"/>
      <w:jc w:val="left"/>
    </w:pPr>
    <w:rPr>
      <w:rFonts w:ascii="黑体" w:eastAsia="黑体"/>
      <w:bCs w:val="0"/>
      <w:sz w:val="32"/>
      <w:szCs w:val="32"/>
    </w:rPr>
  </w:style>
  <w:style w:type="paragraph" w:customStyle="1" w:styleId="437">
    <w:name w:val="表格内字体43"/>
    <w:basedOn w:val="afff7"/>
    <w:next w:val="afff7"/>
    <w:pPr>
      <w:spacing w:line="240" w:lineRule="auto"/>
      <w:ind w:firstLine="0"/>
      <w:jc w:val="center"/>
    </w:pPr>
    <w:rPr>
      <w:rFonts w:hAnsi="宋体"/>
      <w:b w:val="0"/>
      <w:spacing w:val="0"/>
      <w:sz w:val="21"/>
      <w:szCs w:val="24"/>
    </w:rPr>
  </w:style>
  <w:style w:type="paragraph" w:customStyle="1" w:styleId="414H4H4141H42H41114212">
    <w:name w:val="样式 标题 4无效格式无效格式1河石管道4H4H41小小节河石管道41H42H411小小节1河石管道42...12"/>
    <w:basedOn w:val="4"/>
    <w:pPr>
      <w:tabs>
        <w:tab w:val="left" w:pos="864"/>
        <w:tab w:val="left" w:pos="2160"/>
      </w:tabs>
      <w:ind w:left="664" w:hanging="864"/>
      <w:jc w:val="left"/>
    </w:pPr>
    <w:rPr>
      <w:rFonts w:ascii="黑体" w:eastAsia="黑体" w:cs="宋体"/>
      <w:bCs w:val="0"/>
      <w:szCs w:val="20"/>
    </w:rPr>
  </w:style>
  <w:style w:type="paragraph" w:customStyle="1" w:styleId="111f8">
    <w:name w:val="表中文字111"/>
    <w:basedOn w:val="a"/>
    <w:pPr>
      <w:widowControl/>
      <w:spacing w:line="240" w:lineRule="atLeast"/>
      <w:ind w:leftChars="-10" w:left="-24" w:rightChars="-20" w:right="-48"/>
      <w:jc w:val="center"/>
    </w:pPr>
    <w:rPr>
      <w:rFonts w:ascii="宋体"/>
      <w:kern w:val="0"/>
      <w:szCs w:val="21"/>
    </w:rPr>
  </w:style>
  <w:style w:type="paragraph" w:customStyle="1" w:styleId="2111b">
    <w:name w:val="表中文字2111"/>
    <w:basedOn w:val="a"/>
    <w:pPr>
      <w:widowControl/>
      <w:spacing w:line="240" w:lineRule="atLeast"/>
      <w:ind w:rightChars="-20" w:right="-42"/>
      <w:jc w:val="center"/>
      <w:textAlignment w:val="baseline"/>
    </w:pPr>
    <w:rPr>
      <w:rFonts w:ascii="宋体"/>
      <w:kern w:val="0"/>
      <w:szCs w:val="21"/>
    </w:rPr>
  </w:style>
  <w:style w:type="paragraph" w:customStyle="1" w:styleId="31119">
    <w:name w:val="图题3111"/>
    <w:basedOn w:val="afff7"/>
    <w:next w:val="afff7"/>
    <w:pPr>
      <w:ind w:firstLine="0"/>
      <w:jc w:val="center"/>
    </w:pPr>
    <w:rPr>
      <w:rFonts w:ascii="黑体" w:eastAsia="黑体" w:hAnsi="宋体" w:cs="宋体"/>
      <w:bCs/>
      <w:spacing w:val="0"/>
      <w:szCs w:val="24"/>
    </w:rPr>
  </w:style>
  <w:style w:type="paragraph" w:customStyle="1" w:styleId="112f0">
    <w:name w:val="正文格式＝112"/>
    <w:basedOn w:val="afff7"/>
    <w:next w:val="afff7"/>
    <w:semiHidden/>
    <w:rPr>
      <w:rFonts w:hAnsi="宋体"/>
      <w:b w:val="0"/>
      <w:spacing w:val="0"/>
      <w:szCs w:val="24"/>
    </w:rPr>
  </w:style>
  <w:style w:type="paragraph" w:customStyle="1" w:styleId="CharCharCharChar1CharCharChar11">
    <w:name w:val="Char Char Char Char1 Char Char Char11"/>
    <w:basedOn w:val="a"/>
    <w:pPr>
      <w:widowControl/>
      <w:spacing w:after="160" w:line="240" w:lineRule="exact"/>
      <w:jc w:val="left"/>
    </w:pPr>
    <w:rPr>
      <w:rFonts w:ascii="Verdana" w:hAnsi="Verdana"/>
      <w:kern w:val="0"/>
      <w:sz w:val="20"/>
      <w:szCs w:val="20"/>
      <w:lang w:eastAsia="en-US"/>
    </w:rPr>
  </w:style>
  <w:style w:type="paragraph" w:customStyle="1" w:styleId="Char1100">
    <w:name w:val="Char110"/>
    <w:basedOn w:val="a"/>
    <w:pPr>
      <w:ind w:left="-48"/>
    </w:pPr>
  </w:style>
  <w:style w:type="paragraph" w:customStyle="1" w:styleId="53110">
    <w:name w:val="表文字5311"/>
    <w:basedOn w:val="a"/>
    <w:pPr>
      <w:jc w:val="left"/>
      <w:textAlignment w:val="baseline"/>
    </w:pPr>
    <w:rPr>
      <w:rFonts w:ascii="宋体"/>
      <w:kern w:val="0"/>
      <w:szCs w:val="20"/>
    </w:rPr>
  </w:style>
  <w:style w:type="paragraph" w:customStyle="1" w:styleId="CharCharCharCharCharCharChar22">
    <w:name w:val="Char Char Char Char Char Char Char22"/>
    <w:basedOn w:val="a"/>
  </w:style>
  <w:style w:type="paragraph" w:customStyle="1" w:styleId="CharCharCharChar1CharCharChar15">
    <w:name w:val="Char Char Char Char1 Char Char Char15"/>
    <w:basedOn w:val="a"/>
    <w:pPr>
      <w:widowControl/>
      <w:spacing w:after="160" w:line="240" w:lineRule="exact"/>
      <w:jc w:val="left"/>
    </w:pPr>
    <w:rPr>
      <w:rFonts w:ascii="Verdana" w:hAnsi="Verdana"/>
      <w:kern w:val="0"/>
      <w:sz w:val="20"/>
      <w:szCs w:val="20"/>
      <w:lang w:eastAsia="en-US"/>
    </w:rPr>
  </w:style>
  <w:style w:type="paragraph" w:customStyle="1" w:styleId="Char1711">
    <w:name w:val="Char171"/>
    <w:basedOn w:val="a"/>
    <w:pPr>
      <w:ind w:left="-48"/>
    </w:pPr>
  </w:style>
  <w:style w:type="paragraph" w:customStyle="1" w:styleId="7c">
    <w:name w:val="表格内字体7"/>
    <w:basedOn w:val="afff7"/>
    <w:next w:val="afff7"/>
    <w:pPr>
      <w:spacing w:line="240" w:lineRule="auto"/>
      <w:ind w:firstLine="0"/>
      <w:jc w:val="center"/>
    </w:pPr>
    <w:rPr>
      <w:rFonts w:hAnsi="宋体"/>
      <w:b w:val="0"/>
      <w:spacing w:val="0"/>
      <w:sz w:val="21"/>
      <w:szCs w:val="24"/>
    </w:rPr>
  </w:style>
  <w:style w:type="paragraph" w:customStyle="1" w:styleId="Char2220">
    <w:name w:val="Char222"/>
    <w:basedOn w:val="a"/>
    <w:pPr>
      <w:spacing w:beforeLines="50"/>
    </w:pPr>
    <w:rPr>
      <w:rFonts w:ascii="黑体" w:eastAsia="黑体"/>
      <w:sz w:val="32"/>
      <w:szCs w:val="32"/>
    </w:rPr>
  </w:style>
  <w:style w:type="paragraph" w:customStyle="1" w:styleId="T0">
    <w:name w:val="T正文"/>
    <w:basedOn w:val="16"/>
    <w:pPr>
      <w:spacing w:line="360" w:lineRule="auto"/>
      <w:ind w:firstLine="200"/>
    </w:pPr>
    <w:rPr>
      <w:rFonts w:ascii="Times New Roman" w:eastAsia="仿宋_GB2312" w:hAnsi="Times New Roman"/>
      <w:sz w:val="28"/>
    </w:rPr>
  </w:style>
  <w:style w:type="paragraph" w:customStyle="1" w:styleId="1Chara">
    <w:name w:val="1 Char"/>
    <w:basedOn w:val="a"/>
  </w:style>
  <w:style w:type="paragraph" w:customStyle="1" w:styleId="41220">
    <w:name w:val="标题4122"/>
    <w:basedOn w:val="4"/>
    <w:next w:val="a"/>
    <w:pPr>
      <w:tabs>
        <w:tab w:val="left" w:pos="2160"/>
      </w:tabs>
      <w:spacing w:before="160" w:after="170"/>
    </w:pPr>
    <w:rPr>
      <w:rFonts w:ascii="黑体" w:eastAsia="黑体"/>
    </w:rPr>
  </w:style>
  <w:style w:type="paragraph" w:customStyle="1" w:styleId="21fb">
    <w:name w:val="正文缩进21"/>
    <w:basedOn w:val="a"/>
    <w:pPr>
      <w:ind w:firstLineChars="200" w:firstLine="420"/>
      <w:textAlignment w:val="baseline"/>
    </w:pPr>
    <w:rPr>
      <w:rFonts w:hAnsi="宋体" w:hint="eastAsia"/>
      <w:szCs w:val="20"/>
    </w:rPr>
  </w:style>
  <w:style w:type="paragraph" w:customStyle="1" w:styleId="3139">
    <w:name w:val="表313"/>
    <w:basedOn w:val="a"/>
    <w:pPr>
      <w:jc w:val="center"/>
    </w:pPr>
    <w:rPr>
      <w:rFonts w:eastAsia="仿宋_GB2312"/>
    </w:rPr>
  </w:style>
  <w:style w:type="paragraph" w:customStyle="1" w:styleId="121d">
    <w:name w:val="正文格式121"/>
    <w:basedOn w:val="a"/>
    <w:pPr>
      <w:ind w:firstLine="482"/>
    </w:pPr>
    <w:rPr>
      <w:rFonts w:ascii="宋体" w:hAnsi="宋体"/>
    </w:rPr>
  </w:style>
  <w:style w:type="paragraph" w:customStyle="1" w:styleId="CharChar2CharCharCharChar51">
    <w:name w:val="Char Char2 Char Char Char Char51"/>
    <w:basedOn w:val="a"/>
    <w:semiHidden/>
  </w:style>
  <w:style w:type="paragraph" w:customStyle="1" w:styleId="1fff">
    <w:name w:val="日期1"/>
    <w:basedOn w:val="a"/>
    <w:next w:val="a"/>
    <w:pPr>
      <w:textAlignment w:val="baseline"/>
    </w:pPr>
    <w:rPr>
      <w:rFonts w:ascii="仿宋_GB2312" w:eastAsia="仿宋_GB2312"/>
      <w:sz w:val="28"/>
      <w:szCs w:val="20"/>
    </w:rPr>
  </w:style>
  <w:style w:type="paragraph" w:customStyle="1" w:styleId="6131">
    <w:name w:val="图题613"/>
    <w:basedOn w:val="afff7"/>
    <w:next w:val="afff7"/>
    <w:pPr>
      <w:ind w:firstLine="0"/>
      <w:jc w:val="center"/>
    </w:pPr>
    <w:rPr>
      <w:rFonts w:ascii="黑体" w:eastAsia="黑体" w:hAnsi="宋体" w:cs="宋体"/>
      <w:bCs/>
      <w:spacing w:val="0"/>
      <w:szCs w:val="24"/>
    </w:rPr>
  </w:style>
  <w:style w:type="paragraph" w:customStyle="1" w:styleId="3144">
    <w:name w:val="表内文字小314"/>
    <w:basedOn w:val="a"/>
    <w:pPr>
      <w:jc w:val="center"/>
    </w:pPr>
    <w:rPr>
      <w:rFonts w:ascii="宋体" w:hAnsi="Times" w:cs="宋体"/>
      <w:bCs/>
      <w:color w:val="003366"/>
      <w:szCs w:val="20"/>
    </w:rPr>
  </w:style>
  <w:style w:type="paragraph" w:customStyle="1" w:styleId="Char69">
    <w:name w:val="Char69"/>
    <w:basedOn w:val="a"/>
    <w:pPr>
      <w:ind w:left="-48"/>
    </w:pPr>
  </w:style>
  <w:style w:type="paragraph" w:customStyle="1" w:styleId="4f9">
    <w:name w:val="正文修改4"/>
    <w:basedOn w:val="affff4"/>
    <w:rPr>
      <w:rFonts w:hAnsi="宋体"/>
      <w:color w:val="000000"/>
    </w:rPr>
  </w:style>
  <w:style w:type="paragraph" w:customStyle="1" w:styleId="5419">
    <w:name w:val="表内5中41"/>
    <w:basedOn w:val="a"/>
    <w:pPr>
      <w:jc w:val="center"/>
    </w:pPr>
    <w:rPr>
      <w:rFonts w:ascii="宋体"/>
      <w:bCs/>
      <w:szCs w:val="20"/>
    </w:rPr>
  </w:style>
  <w:style w:type="paragraph" w:customStyle="1" w:styleId="FaxHeader1">
    <w:name w:val="Fax Header1"/>
    <w:basedOn w:val="a"/>
    <w:pPr>
      <w:widowControl/>
      <w:spacing w:before="240" w:after="60"/>
      <w:jc w:val="left"/>
    </w:pPr>
    <w:rPr>
      <w:kern w:val="0"/>
      <w:sz w:val="20"/>
      <w:szCs w:val="20"/>
    </w:rPr>
  </w:style>
  <w:style w:type="paragraph" w:customStyle="1" w:styleId="312210">
    <w:name w:val="样式 标题 3 + 段前: 12 磅21"/>
    <w:basedOn w:val="3"/>
    <w:pPr>
      <w:keepNext w:val="0"/>
      <w:keepLines w:val="0"/>
      <w:widowControl/>
      <w:autoSpaceDE w:val="0"/>
      <w:autoSpaceDN w:val="0"/>
    </w:pPr>
    <w:rPr>
      <w:rFonts w:ascii="黑体" w:eastAsia="黑体" w:hAnsi="宋体" w:cs="宋体"/>
      <w:b w:val="0"/>
      <w:bCs w:val="0"/>
      <w:color w:val="000000"/>
      <w:kern w:val="21"/>
      <w:sz w:val="24"/>
      <w:szCs w:val="20"/>
    </w:rPr>
  </w:style>
  <w:style w:type="paragraph" w:customStyle="1" w:styleId="11340">
    <w:name w:val="燕山正文1134"/>
    <w:basedOn w:val="a"/>
    <w:pPr>
      <w:tabs>
        <w:tab w:val="left" w:pos="4680"/>
      </w:tabs>
      <w:ind w:firstLineChars="200" w:firstLine="480"/>
    </w:pPr>
    <w:rPr>
      <w:rFonts w:ascii="宋体" w:hAnsi="宋体" w:cs="宋体"/>
      <w:bCs/>
      <w:color w:val="000000"/>
      <w:kern w:val="0"/>
    </w:rPr>
  </w:style>
  <w:style w:type="paragraph" w:customStyle="1" w:styleId="511133">
    <w:name w:val="表文字51113"/>
    <w:basedOn w:val="a"/>
    <w:pPr>
      <w:jc w:val="left"/>
      <w:textAlignment w:val="baseline"/>
    </w:pPr>
    <w:rPr>
      <w:rFonts w:ascii="宋体"/>
      <w:kern w:val="0"/>
      <w:szCs w:val="20"/>
    </w:rPr>
  </w:style>
  <w:style w:type="paragraph" w:customStyle="1" w:styleId="3314">
    <w:name w:val="正文修改331"/>
    <w:basedOn w:val="affff4"/>
    <w:rPr>
      <w:rFonts w:hAnsi="宋体"/>
      <w:color w:val="000000"/>
    </w:rPr>
  </w:style>
  <w:style w:type="paragraph" w:customStyle="1" w:styleId="afffffffffff1">
    <w:name w:val="表体"/>
    <w:basedOn w:val="a"/>
    <w:pPr>
      <w:tabs>
        <w:tab w:val="left" w:pos="6440"/>
      </w:tabs>
      <w:jc w:val="center"/>
    </w:pPr>
    <w:rPr>
      <w:rFonts w:ascii="楷体_GB2312" w:eastAsia="楷体_GB2312"/>
      <w:w w:val="80"/>
      <w:szCs w:val="20"/>
    </w:rPr>
  </w:style>
  <w:style w:type="paragraph" w:customStyle="1" w:styleId="1111e">
    <w:name w:val="正文修改1111"/>
    <w:basedOn w:val="affff4"/>
    <w:rPr>
      <w:rFonts w:hAnsi="宋体"/>
      <w:color w:val="000000"/>
    </w:rPr>
  </w:style>
  <w:style w:type="paragraph" w:customStyle="1" w:styleId="Char2CharCharCharCharChar">
    <w:name w:val="Char2 Char Char Char Char Char"/>
    <w:basedOn w:val="a"/>
  </w:style>
  <w:style w:type="paragraph" w:customStyle="1" w:styleId="CharChar2CharCharCharChar23">
    <w:name w:val="Char Char2 Char Char Char Char23"/>
    <w:basedOn w:val="a"/>
    <w:semiHidden/>
  </w:style>
  <w:style w:type="paragraph" w:customStyle="1" w:styleId="635">
    <w:name w:val="表中文字63"/>
    <w:basedOn w:val="a"/>
    <w:pPr>
      <w:widowControl/>
      <w:spacing w:line="240" w:lineRule="atLeast"/>
      <w:ind w:leftChars="-10" w:left="-24" w:rightChars="-20" w:right="-48"/>
      <w:jc w:val="center"/>
    </w:pPr>
    <w:rPr>
      <w:rFonts w:ascii="宋体"/>
      <w:kern w:val="0"/>
      <w:szCs w:val="21"/>
    </w:rPr>
  </w:style>
  <w:style w:type="paragraph" w:customStyle="1" w:styleId="CharCharCharCharCharCharChar213">
    <w:name w:val="Char Char Char Char Char Char Char213"/>
    <w:basedOn w:val="a"/>
  </w:style>
  <w:style w:type="paragraph" w:customStyle="1" w:styleId="ParaCharCharCharChar71">
    <w:name w:val="默认段落字体 Para Char Char Char Char71"/>
    <w:basedOn w:val="a"/>
  </w:style>
  <w:style w:type="paragraph" w:customStyle="1" w:styleId="211f0">
    <w:name w:val="黑体三号211"/>
    <w:basedOn w:val="afff7"/>
    <w:pPr>
      <w:jc w:val="center"/>
    </w:pPr>
    <w:rPr>
      <w:rFonts w:ascii="黑体" w:eastAsia="黑体" w:hAnsi="宋体" w:cs="宋体"/>
      <w:bCs/>
      <w:spacing w:val="0"/>
      <w:sz w:val="32"/>
    </w:rPr>
  </w:style>
  <w:style w:type="paragraph" w:customStyle="1" w:styleId="CharCharChar1CharCharChar1CharCharCharCharCharCharCharCharCharCharCharCharCharCharChar">
    <w:name w:val="Char Char Char1 Char Char Char1 Char Char Char Char Char Char Char Char Char Char Char Char Char Char Char"/>
    <w:basedOn w:val="a"/>
    <w:pPr>
      <w:spacing w:line="240" w:lineRule="exact"/>
      <w:ind w:firstLineChars="200" w:firstLine="200"/>
    </w:pPr>
    <w:rPr>
      <w:sz w:val="28"/>
      <w:szCs w:val="28"/>
    </w:rPr>
  </w:style>
  <w:style w:type="paragraph" w:customStyle="1" w:styleId="CharCharCharChar1CharCharChar61">
    <w:name w:val="Char Char Char Char1 Char Char Char61"/>
    <w:basedOn w:val="a"/>
    <w:pPr>
      <w:widowControl/>
      <w:spacing w:after="160" w:line="240" w:lineRule="exact"/>
      <w:jc w:val="left"/>
    </w:pPr>
    <w:rPr>
      <w:rFonts w:ascii="Verdana" w:hAnsi="Verdana"/>
      <w:kern w:val="0"/>
      <w:sz w:val="20"/>
      <w:szCs w:val="20"/>
      <w:lang w:eastAsia="en-US"/>
    </w:rPr>
  </w:style>
  <w:style w:type="paragraph" w:customStyle="1" w:styleId="CharChar2CharCharCharChar112">
    <w:name w:val="Char Char2 Char Char Char Char112"/>
    <w:basedOn w:val="a"/>
    <w:semiHidden/>
  </w:style>
  <w:style w:type="paragraph" w:customStyle="1" w:styleId="ParaCharCharCharChar14">
    <w:name w:val="默认段落字体 Para Char Char Char Char14"/>
    <w:basedOn w:val="a"/>
  </w:style>
  <w:style w:type="paragraph" w:customStyle="1" w:styleId="5332">
    <w:name w:val="表内533"/>
    <w:basedOn w:val="a"/>
    <w:pPr>
      <w:spacing w:line="300" w:lineRule="auto"/>
      <w:jc w:val="left"/>
    </w:pPr>
    <w:rPr>
      <w:rFonts w:ascii="宋体"/>
      <w:szCs w:val="20"/>
    </w:rPr>
  </w:style>
  <w:style w:type="paragraph" w:customStyle="1" w:styleId="1323">
    <w:name w:val="表题132"/>
    <w:basedOn w:val="a7"/>
    <w:qFormat/>
    <w:pPr>
      <w:tabs>
        <w:tab w:val="clear" w:pos="7380"/>
      </w:tabs>
      <w:overflowPunct/>
      <w:spacing w:before="0" w:afterLines="0"/>
      <w:jc w:val="center"/>
    </w:pPr>
    <w:rPr>
      <w:rFonts w:ascii="黑体"/>
      <w:b/>
      <w:sz w:val="24"/>
      <w:szCs w:val="24"/>
    </w:rPr>
  </w:style>
  <w:style w:type="paragraph" w:customStyle="1" w:styleId="8d">
    <w:name w:val="表格内字体8"/>
    <w:basedOn w:val="afff7"/>
    <w:next w:val="afff7"/>
    <w:pPr>
      <w:spacing w:line="240" w:lineRule="auto"/>
      <w:ind w:firstLine="0"/>
      <w:jc w:val="center"/>
    </w:pPr>
    <w:rPr>
      <w:rFonts w:hAnsi="宋体"/>
      <w:b w:val="0"/>
      <w:spacing w:val="0"/>
      <w:sz w:val="21"/>
      <w:szCs w:val="24"/>
    </w:rPr>
  </w:style>
  <w:style w:type="paragraph" w:customStyle="1" w:styleId="ParaChar311">
    <w:name w:val="默认段落字体 Para Char311"/>
    <w:basedOn w:val="a"/>
    <w:pPr>
      <w:ind w:firstLineChars="200" w:firstLine="200"/>
    </w:pPr>
    <w:rPr>
      <w:rFonts w:ascii="宋体" w:hAnsi="宋体" w:cs="宋体"/>
    </w:rPr>
  </w:style>
  <w:style w:type="paragraph" w:customStyle="1" w:styleId="824">
    <w:name w:val="表内文字小82"/>
    <w:basedOn w:val="a"/>
    <w:pPr>
      <w:jc w:val="center"/>
    </w:pPr>
    <w:rPr>
      <w:rFonts w:ascii="宋体" w:hAnsi="Times" w:cs="宋体"/>
      <w:szCs w:val="20"/>
    </w:rPr>
  </w:style>
  <w:style w:type="paragraph" w:customStyle="1" w:styleId="afffffffffff2">
    <w:name w:val="简单回函地址"/>
    <w:basedOn w:val="a"/>
  </w:style>
  <w:style w:type="paragraph" w:customStyle="1" w:styleId="3119">
    <w:name w:val="表格内字体311"/>
    <w:basedOn w:val="afff7"/>
    <w:next w:val="afff7"/>
    <w:pPr>
      <w:spacing w:line="240" w:lineRule="auto"/>
      <w:ind w:firstLine="0"/>
      <w:jc w:val="center"/>
    </w:pPr>
    <w:rPr>
      <w:rFonts w:hAnsi="宋体"/>
      <w:b w:val="0"/>
      <w:spacing w:val="0"/>
      <w:sz w:val="21"/>
      <w:szCs w:val="24"/>
    </w:rPr>
  </w:style>
  <w:style w:type="paragraph" w:customStyle="1" w:styleId="111f9">
    <w:name w:val="样式111"/>
    <w:basedOn w:val="313"/>
    <w:qFormat/>
    <w:pPr>
      <w:spacing w:line="240" w:lineRule="auto"/>
      <w:ind w:firstLine="0"/>
      <w:jc w:val="center"/>
    </w:pPr>
    <w:rPr>
      <w:rFonts w:cs="Times New Roman"/>
      <w:b/>
      <w:color w:val="auto"/>
      <w:szCs w:val="20"/>
    </w:rPr>
  </w:style>
  <w:style w:type="paragraph" w:customStyle="1" w:styleId="52121">
    <w:name w:val="表内宋5中212"/>
    <w:basedOn w:val="a"/>
    <w:pPr>
      <w:jc w:val="center"/>
      <w:textAlignment w:val="baseline"/>
    </w:pPr>
    <w:rPr>
      <w:rFonts w:ascii="宋体" w:hAnsi="宋体"/>
      <w:kern w:val="0"/>
      <w:szCs w:val="20"/>
    </w:rPr>
  </w:style>
  <w:style w:type="paragraph" w:customStyle="1" w:styleId="font0">
    <w:name w:val="font0"/>
    <w:basedOn w:val="a"/>
    <w:pPr>
      <w:widowControl/>
      <w:spacing w:before="100" w:beforeAutospacing="1" w:after="100" w:afterAutospacing="1"/>
      <w:jc w:val="left"/>
    </w:pPr>
    <w:rPr>
      <w:rFonts w:ascii="宋体" w:hAnsi="宋体" w:cs="Arial Unicode MS"/>
      <w:kern w:val="0"/>
    </w:rPr>
  </w:style>
  <w:style w:type="paragraph" w:customStyle="1" w:styleId="afffffffffff3">
    <w:name w:val="图标标题"/>
    <w:basedOn w:val="a8"/>
    <w:semiHidden/>
    <w:pPr>
      <w:pBdr>
        <w:top w:val="single" w:sz="4" w:space="1" w:color="auto"/>
      </w:pBdr>
      <w:spacing w:line="360" w:lineRule="auto"/>
      <w:ind w:left="0" w:firstLine="0"/>
      <w:jc w:val="center"/>
      <w:textAlignment w:val="baseline"/>
    </w:pPr>
    <w:rPr>
      <w:rFonts w:ascii="Times New Roman" w:eastAsia="宋体"/>
      <w:b/>
      <w:kern w:val="0"/>
      <w:sz w:val="24"/>
    </w:rPr>
  </w:style>
  <w:style w:type="paragraph" w:customStyle="1" w:styleId="Char450">
    <w:name w:val="Char45"/>
    <w:basedOn w:val="a"/>
    <w:pPr>
      <w:ind w:left="-48"/>
    </w:pPr>
  </w:style>
  <w:style w:type="paragraph" w:customStyle="1" w:styleId="ParaChar321">
    <w:name w:val="默认段落字体 Para Char321"/>
    <w:basedOn w:val="a"/>
    <w:pPr>
      <w:ind w:firstLineChars="200" w:firstLine="200"/>
    </w:pPr>
    <w:rPr>
      <w:rFonts w:ascii="宋体" w:hAnsi="宋体" w:cs="宋体"/>
    </w:rPr>
  </w:style>
  <w:style w:type="paragraph" w:customStyle="1" w:styleId="414H4H4141H42H41114231">
    <w:name w:val="样式 标题 4无效格式无效格式1河石管道4H4H41小小节河石管道41H42H411小小节1河石管道42...31"/>
    <w:basedOn w:val="4"/>
    <w:pPr>
      <w:tabs>
        <w:tab w:val="left" w:pos="864"/>
        <w:tab w:val="left" w:pos="2160"/>
      </w:tabs>
      <w:ind w:left="664" w:hanging="864"/>
    </w:pPr>
    <w:rPr>
      <w:rFonts w:ascii="黑体" w:eastAsia="黑体"/>
      <w:bCs w:val="0"/>
    </w:rPr>
  </w:style>
  <w:style w:type="paragraph" w:customStyle="1" w:styleId="CharCharCharCharCharCharChar38">
    <w:name w:val="Char Char Char Char Char Char Char38"/>
    <w:basedOn w:val="a"/>
  </w:style>
  <w:style w:type="paragraph" w:customStyle="1" w:styleId="914">
    <w:name w:val="表格内字体91"/>
    <w:basedOn w:val="afff7"/>
    <w:next w:val="afff7"/>
    <w:pPr>
      <w:spacing w:line="240" w:lineRule="auto"/>
      <w:ind w:firstLine="0"/>
      <w:jc w:val="center"/>
    </w:pPr>
    <w:rPr>
      <w:rFonts w:hAnsi="宋体"/>
      <w:b w:val="0"/>
      <w:spacing w:val="0"/>
      <w:sz w:val="21"/>
      <w:szCs w:val="24"/>
    </w:rPr>
  </w:style>
  <w:style w:type="paragraph" w:customStyle="1" w:styleId="Char814">
    <w:name w:val="Char81"/>
    <w:basedOn w:val="a"/>
    <w:pPr>
      <w:ind w:left="-48"/>
    </w:pPr>
  </w:style>
  <w:style w:type="paragraph" w:customStyle="1" w:styleId="1205">
    <w:name w:val="样式 表头样式1 + 首行缩进:  2 字符 段前: 0.5 行"/>
    <w:basedOn w:val="1fff0"/>
    <w:pPr>
      <w:spacing w:afterLines="0" w:afterAutospacing="1" w:line="360" w:lineRule="auto"/>
      <w:ind w:firstLineChars="200" w:firstLine="480"/>
    </w:pPr>
    <w:rPr>
      <w:rFonts w:ascii="Times New Roman" w:hAnsi="Times New Roman" w:cs="宋体"/>
      <w:bCs/>
      <w:szCs w:val="20"/>
    </w:rPr>
  </w:style>
  <w:style w:type="paragraph" w:customStyle="1" w:styleId="1fff0">
    <w:name w:val="表头样式1"/>
    <w:basedOn w:val="a"/>
    <w:pPr>
      <w:autoSpaceDE w:val="0"/>
      <w:autoSpaceDN w:val="0"/>
      <w:spacing w:beforeLines="20" w:afterLines="20" w:line="500" w:lineRule="exact"/>
      <w:jc w:val="center"/>
    </w:pPr>
    <w:rPr>
      <w:rFonts w:ascii="黑体" w:eastAsia="黑体" w:hAnsi="宋体"/>
      <w:color w:val="000000"/>
      <w:kern w:val="0"/>
      <w:lang w:eastAsia="zh-TW"/>
    </w:rPr>
  </w:style>
  <w:style w:type="paragraph" w:customStyle="1" w:styleId="53114">
    <w:name w:val="表内宋5中311"/>
    <w:basedOn w:val="a"/>
    <w:pPr>
      <w:textAlignment w:val="baseline"/>
    </w:pPr>
    <w:rPr>
      <w:color w:val="000000"/>
      <w:kern w:val="0"/>
      <w:szCs w:val="20"/>
    </w:rPr>
  </w:style>
  <w:style w:type="paragraph" w:customStyle="1" w:styleId="Char1031">
    <w:name w:val="Char1031"/>
    <w:basedOn w:val="a"/>
  </w:style>
  <w:style w:type="paragraph" w:customStyle="1" w:styleId="afffffffffff4">
    <w:name w:val="燕正文"/>
    <w:basedOn w:val="af1"/>
    <w:semiHidden/>
    <w:pPr>
      <w:pBdr>
        <w:top w:val="single" w:sz="4" w:space="1" w:color="auto"/>
      </w:pBdr>
      <w:adjustRightInd/>
      <w:snapToGrid/>
      <w:spacing w:line="480" w:lineRule="atLeast"/>
      <w:ind w:firstLine="480"/>
      <w:textAlignment w:val="auto"/>
    </w:pPr>
    <w:rPr>
      <w:rFonts w:eastAsia="宋体" w:cs="宋体"/>
      <w:color w:val="auto"/>
      <w:sz w:val="24"/>
      <w:szCs w:val="24"/>
    </w:rPr>
  </w:style>
  <w:style w:type="paragraph" w:customStyle="1" w:styleId="5111a">
    <w:name w:val="正文格式5111"/>
    <w:basedOn w:val="a"/>
    <w:pPr>
      <w:ind w:firstLine="482"/>
    </w:pPr>
    <w:rPr>
      <w:rFonts w:ascii="宋体" w:hAnsi="宋体"/>
    </w:rPr>
  </w:style>
  <w:style w:type="paragraph" w:customStyle="1" w:styleId="Char930">
    <w:name w:val="Char93"/>
    <w:basedOn w:val="a"/>
    <w:pPr>
      <w:ind w:left="-48"/>
    </w:pPr>
  </w:style>
  <w:style w:type="paragraph" w:customStyle="1" w:styleId="541321">
    <w:name w:val="表内541321"/>
    <w:basedOn w:val="a"/>
    <w:pPr>
      <w:spacing w:line="300" w:lineRule="auto"/>
      <w:jc w:val="center"/>
    </w:pPr>
    <w:rPr>
      <w:rFonts w:ascii="宋体" w:hAnsi="宋体" w:cs="宋体"/>
      <w:szCs w:val="20"/>
    </w:rPr>
  </w:style>
  <w:style w:type="paragraph" w:customStyle="1" w:styleId="111fa">
    <w:name w:val="图题111"/>
    <w:basedOn w:val="afff7"/>
    <w:next w:val="afff7"/>
    <w:pPr>
      <w:ind w:firstLine="0"/>
      <w:jc w:val="center"/>
    </w:pPr>
    <w:rPr>
      <w:rFonts w:ascii="黑体" w:eastAsia="黑体" w:hAnsi="宋体" w:cs="宋体"/>
      <w:bCs/>
      <w:spacing w:val="0"/>
      <w:szCs w:val="24"/>
    </w:rPr>
  </w:style>
  <w:style w:type="paragraph" w:customStyle="1" w:styleId="593">
    <w:name w:val="表内593"/>
    <w:basedOn w:val="a"/>
    <w:pPr>
      <w:spacing w:line="300" w:lineRule="auto"/>
      <w:jc w:val="center"/>
    </w:pPr>
    <w:rPr>
      <w:rFonts w:ascii="宋体"/>
      <w:szCs w:val="21"/>
    </w:rPr>
  </w:style>
  <w:style w:type="paragraph" w:customStyle="1" w:styleId="afffffffffff5">
    <w:name w:val="封面单位"/>
    <w:basedOn w:val="a"/>
    <w:pPr>
      <w:tabs>
        <w:tab w:val="right" w:leader="middleDot" w:pos="8222"/>
      </w:tabs>
      <w:jc w:val="center"/>
    </w:pPr>
    <w:rPr>
      <w:rFonts w:ascii="楷体_GB2312" w:eastAsia="楷体_GB2312" w:hAnsi="Arial Black"/>
      <w:b/>
      <w:kern w:val="44"/>
      <w:sz w:val="36"/>
      <w:szCs w:val="20"/>
    </w:rPr>
  </w:style>
  <w:style w:type="paragraph" w:customStyle="1" w:styleId="CharCharCharChar1CharCharChar13">
    <w:name w:val="Char Char Char Char1 Char Char Char13"/>
    <w:basedOn w:val="a"/>
    <w:pPr>
      <w:widowControl/>
      <w:spacing w:after="160" w:line="240" w:lineRule="exact"/>
      <w:jc w:val="left"/>
    </w:pPr>
    <w:rPr>
      <w:rFonts w:ascii="Verdana" w:hAnsi="Verdana"/>
      <w:kern w:val="0"/>
      <w:sz w:val="20"/>
      <w:szCs w:val="20"/>
      <w:lang w:eastAsia="en-US"/>
    </w:rPr>
  </w:style>
  <w:style w:type="paragraph" w:customStyle="1" w:styleId="CharCharCharCharCharCharChar142">
    <w:name w:val="Char Char Char Char Char Char Char142"/>
    <w:basedOn w:val="a"/>
  </w:style>
  <w:style w:type="paragraph" w:customStyle="1" w:styleId="53210">
    <w:name w:val="表文字5321"/>
    <w:basedOn w:val="a"/>
    <w:pPr>
      <w:jc w:val="left"/>
      <w:textAlignment w:val="baseline"/>
    </w:pPr>
    <w:rPr>
      <w:rFonts w:ascii="宋体"/>
      <w:kern w:val="0"/>
      <w:szCs w:val="20"/>
    </w:rPr>
  </w:style>
  <w:style w:type="paragraph" w:customStyle="1" w:styleId="5150">
    <w:name w:val="表内宋5中15"/>
    <w:basedOn w:val="a"/>
    <w:pPr>
      <w:jc w:val="center"/>
      <w:textAlignment w:val="baseline"/>
    </w:pPr>
    <w:rPr>
      <w:rFonts w:ascii="宋体" w:hAnsi="宋体" w:cs="宋体"/>
      <w:kern w:val="0"/>
      <w:szCs w:val="20"/>
    </w:rPr>
  </w:style>
  <w:style w:type="paragraph" w:customStyle="1" w:styleId="6f">
    <w:name w:val="正文格式6"/>
    <w:basedOn w:val="a"/>
    <w:pPr>
      <w:ind w:firstLine="482"/>
    </w:pPr>
    <w:rPr>
      <w:rFonts w:ascii="宋体" w:hAnsi="宋体"/>
    </w:rPr>
  </w:style>
  <w:style w:type="paragraph" w:customStyle="1" w:styleId="591">
    <w:name w:val="表内591"/>
    <w:basedOn w:val="a"/>
    <w:pPr>
      <w:spacing w:line="300" w:lineRule="auto"/>
      <w:jc w:val="center"/>
    </w:pPr>
    <w:rPr>
      <w:rFonts w:ascii="宋体"/>
      <w:szCs w:val="21"/>
    </w:rPr>
  </w:style>
  <w:style w:type="paragraph" w:customStyle="1" w:styleId="afffffffffff6">
    <w:name w:val="表标题"/>
    <w:basedOn w:val="16"/>
    <w:pPr>
      <w:keepNext/>
      <w:spacing w:before="120" w:after="80" w:line="360" w:lineRule="exact"/>
      <w:jc w:val="center"/>
      <w:textAlignment w:val="baseline"/>
    </w:pPr>
    <w:rPr>
      <w:rFonts w:ascii="Times New Roman" w:hAnsi="Times New Roman"/>
      <w:b/>
      <w:color w:val="000000"/>
      <w:sz w:val="24"/>
    </w:rPr>
  </w:style>
  <w:style w:type="paragraph" w:customStyle="1" w:styleId="Char422">
    <w:name w:val="Char422"/>
    <w:basedOn w:val="a"/>
    <w:pPr>
      <w:ind w:left="-48"/>
    </w:pPr>
  </w:style>
  <w:style w:type="paragraph" w:customStyle="1" w:styleId="ParaCharCharCharChar331">
    <w:name w:val="默认段落字体 Para Char Char Char Char331"/>
    <w:basedOn w:val="a"/>
  </w:style>
  <w:style w:type="paragraph" w:customStyle="1" w:styleId="Char360">
    <w:name w:val="Char36"/>
    <w:basedOn w:val="a"/>
    <w:pPr>
      <w:ind w:left="-48"/>
    </w:pPr>
  </w:style>
  <w:style w:type="paragraph" w:customStyle="1" w:styleId="ParaCharCharCharChar54">
    <w:name w:val="默认段落字体 Para Char Char Char Char54"/>
    <w:basedOn w:val="a"/>
  </w:style>
  <w:style w:type="paragraph" w:customStyle="1" w:styleId="c2">
    <w:name w:val="c2"/>
    <w:basedOn w:val="16"/>
    <w:pPr>
      <w:autoSpaceDE w:val="0"/>
      <w:autoSpaceDN w:val="0"/>
    </w:pPr>
    <w:rPr>
      <w:rFonts w:ascii="Arial" w:hAnsi="Arial"/>
      <w:sz w:val="24"/>
    </w:rPr>
  </w:style>
  <w:style w:type="paragraph" w:customStyle="1" w:styleId="CharChar2CharCharCharChar411">
    <w:name w:val="Char Char2 Char Char Char Char411"/>
    <w:basedOn w:val="a"/>
    <w:semiHidden/>
  </w:style>
  <w:style w:type="paragraph" w:customStyle="1" w:styleId="21fc">
    <w:name w:val="注释21"/>
    <w:basedOn w:val="afff7"/>
    <w:next w:val="ad"/>
    <w:pPr>
      <w:spacing w:before="120" w:after="120" w:line="240" w:lineRule="auto"/>
      <w:ind w:firstLineChars="200" w:firstLine="200"/>
    </w:pPr>
    <w:rPr>
      <w:rFonts w:hAnsi="Calibri" w:cs="宋体"/>
      <w:b w:val="0"/>
      <w:spacing w:val="0"/>
      <w:sz w:val="21"/>
    </w:rPr>
  </w:style>
  <w:style w:type="paragraph" w:customStyle="1" w:styleId="11316">
    <w:name w:val="表格内字体1131"/>
    <w:basedOn w:val="afff7"/>
    <w:pPr>
      <w:spacing w:line="240" w:lineRule="auto"/>
      <w:ind w:firstLine="0"/>
      <w:jc w:val="center"/>
    </w:pPr>
    <w:rPr>
      <w:rFonts w:hAnsi="Calibri" w:cs="宋体"/>
      <w:b w:val="0"/>
      <w:spacing w:val="0"/>
      <w:sz w:val="21"/>
    </w:rPr>
  </w:style>
  <w:style w:type="paragraph" w:customStyle="1" w:styleId="CharChar2CharCharCharChar33">
    <w:name w:val="Char Char2 Char Char Char Char33"/>
    <w:basedOn w:val="a"/>
    <w:semiHidden/>
  </w:style>
  <w:style w:type="paragraph" w:customStyle="1" w:styleId="CharCharCharChar1CharCharChar8">
    <w:name w:val="Char Char Char Char1 Char Char Char8"/>
    <w:basedOn w:val="a"/>
    <w:pPr>
      <w:widowControl/>
      <w:spacing w:after="160" w:line="240" w:lineRule="exact"/>
      <w:jc w:val="left"/>
    </w:pPr>
    <w:rPr>
      <w:rFonts w:ascii="Verdana" w:hAnsi="Verdana"/>
      <w:kern w:val="0"/>
      <w:sz w:val="20"/>
      <w:szCs w:val="20"/>
      <w:lang w:eastAsia="en-US"/>
    </w:rPr>
  </w:style>
  <w:style w:type="paragraph" w:customStyle="1" w:styleId="2223">
    <w:name w:val="表内文字小222"/>
    <w:basedOn w:val="a"/>
    <w:pPr>
      <w:jc w:val="center"/>
    </w:pPr>
    <w:rPr>
      <w:rFonts w:ascii="宋体" w:hAnsi="Times"/>
      <w:bCs/>
      <w:color w:val="000000"/>
      <w:szCs w:val="20"/>
    </w:rPr>
  </w:style>
  <w:style w:type="paragraph" w:customStyle="1" w:styleId="Char2300">
    <w:name w:val="Char230"/>
    <w:basedOn w:val="a"/>
    <w:pPr>
      <w:ind w:left="-48"/>
    </w:pPr>
  </w:style>
  <w:style w:type="paragraph" w:customStyle="1" w:styleId="CharCharCharCharCharCharChar129">
    <w:name w:val="Char Char Char Char Char Char Char129"/>
    <w:basedOn w:val="a"/>
  </w:style>
  <w:style w:type="paragraph" w:customStyle="1" w:styleId="Char22100">
    <w:name w:val="Char2210"/>
    <w:basedOn w:val="a"/>
    <w:pPr>
      <w:spacing w:beforeLines="50"/>
    </w:pPr>
    <w:rPr>
      <w:rFonts w:ascii="黑体" w:eastAsia="黑体"/>
      <w:sz w:val="32"/>
      <w:szCs w:val="32"/>
    </w:rPr>
  </w:style>
  <w:style w:type="paragraph" w:customStyle="1" w:styleId="12fb">
    <w:name w:val="表内文字边12"/>
    <w:basedOn w:val="a"/>
    <w:pPr>
      <w:widowControl/>
      <w:spacing w:line="240" w:lineRule="atLeast"/>
      <w:ind w:leftChars="-10" w:left="-21" w:rightChars="-20" w:right="-42"/>
    </w:pPr>
    <w:rPr>
      <w:rFonts w:ascii="宋体"/>
      <w:kern w:val="0"/>
      <w:szCs w:val="21"/>
    </w:rPr>
  </w:style>
  <w:style w:type="paragraph" w:customStyle="1" w:styleId="CharChar2CharCharCharChar9">
    <w:name w:val="Char Char2 Char Char Char Char9"/>
    <w:basedOn w:val="a"/>
    <w:semiHidden/>
  </w:style>
  <w:style w:type="paragraph" w:customStyle="1" w:styleId="CharCharChar1Char">
    <w:name w:val="Char Char Char1 Char"/>
    <w:basedOn w:val="a"/>
  </w:style>
  <w:style w:type="paragraph" w:customStyle="1" w:styleId="13f7">
    <w:name w:val="封面标准文稿编辑信息13"/>
    <w:basedOn w:val="16"/>
    <w:pPr>
      <w:spacing w:before="180" w:line="180" w:lineRule="exact"/>
      <w:jc w:val="center"/>
    </w:pPr>
    <w:rPr>
      <w:rFonts w:ascii="宋体" w:hAnsi="Times New Roman"/>
      <w:sz w:val="21"/>
    </w:rPr>
  </w:style>
  <w:style w:type="paragraph" w:customStyle="1" w:styleId="CharChar1CharCharCharCharCharChar">
    <w:name w:val="Char Char1 Char Char Char Char Char Char"/>
    <w:basedOn w:val="a"/>
  </w:style>
  <w:style w:type="paragraph" w:customStyle="1" w:styleId="414H4H4141H42H411142211">
    <w:name w:val="样式 标题 4无效格式无效格式1河石管道4H4H41小小节河石管道41H42H411小小节1河石管道42...211"/>
    <w:basedOn w:val="4"/>
    <w:pPr>
      <w:tabs>
        <w:tab w:val="left" w:pos="864"/>
        <w:tab w:val="left" w:pos="2160"/>
      </w:tabs>
      <w:ind w:left="664" w:hanging="864"/>
    </w:pPr>
    <w:rPr>
      <w:rFonts w:ascii="黑体" w:eastAsia="黑体"/>
      <w:bCs w:val="0"/>
    </w:rPr>
  </w:style>
  <w:style w:type="paragraph" w:customStyle="1" w:styleId="CharChar2CharCharCharChar3">
    <w:name w:val="Char Char2 Char Char Char Char3"/>
    <w:basedOn w:val="a"/>
    <w:semiHidden/>
  </w:style>
  <w:style w:type="paragraph" w:customStyle="1" w:styleId="426">
    <w:name w:val="黑体三号42"/>
    <w:basedOn w:val="afff7"/>
    <w:pPr>
      <w:jc w:val="center"/>
    </w:pPr>
    <w:rPr>
      <w:rFonts w:ascii="黑体" w:eastAsia="黑体" w:hAnsi="宋体" w:cs="宋体"/>
      <w:bCs/>
      <w:spacing w:val="0"/>
      <w:sz w:val="32"/>
    </w:rPr>
  </w:style>
  <w:style w:type="paragraph" w:customStyle="1" w:styleId="51142">
    <w:name w:val="表内宋5中114"/>
    <w:basedOn w:val="a"/>
    <w:pPr>
      <w:jc w:val="center"/>
      <w:textAlignment w:val="baseline"/>
    </w:pPr>
    <w:rPr>
      <w:rFonts w:ascii="宋体" w:hAnsi="宋体" w:cs="宋体"/>
      <w:kern w:val="0"/>
      <w:szCs w:val="20"/>
    </w:rPr>
  </w:style>
  <w:style w:type="paragraph" w:customStyle="1" w:styleId="xl42">
    <w:name w:val="xl42"/>
    <w:basedOn w:val="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olor w:val="000000"/>
      <w:kern w:val="0"/>
      <w:szCs w:val="20"/>
    </w:rPr>
  </w:style>
  <w:style w:type="paragraph" w:customStyle="1" w:styleId="7d">
    <w:name w:val="黑体三号7"/>
    <w:basedOn w:val="afff7"/>
    <w:pPr>
      <w:jc w:val="center"/>
    </w:pPr>
    <w:rPr>
      <w:rFonts w:ascii="黑体" w:eastAsia="黑体" w:hAnsi="宋体" w:cs="宋体"/>
      <w:bCs/>
      <w:spacing w:val="0"/>
      <w:sz w:val="32"/>
    </w:rPr>
  </w:style>
  <w:style w:type="paragraph" w:styleId="afffffffffff7">
    <w:name w:val="List Paragraph"/>
    <w:basedOn w:val="a"/>
    <w:uiPriority w:val="1"/>
    <w:qFormat/>
    <w:pPr>
      <w:ind w:firstLineChars="200" w:firstLine="420"/>
    </w:pPr>
  </w:style>
  <w:style w:type="paragraph" w:customStyle="1" w:styleId="31f8">
    <w:name w:val="样式 正文缩进 + 宋体 黑色31"/>
    <w:basedOn w:val="a6"/>
    <w:pPr>
      <w:adjustRightInd/>
      <w:snapToGrid/>
      <w:spacing w:line="360" w:lineRule="auto"/>
      <w:jc w:val="left"/>
    </w:pPr>
    <w:rPr>
      <w:rFonts w:hAnsi="宋体"/>
      <w:color w:val="000000"/>
      <w:sz w:val="24"/>
      <w:szCs w:val="24"/>
    </w:rPr>
  </w:style>
  <w:style w:type="paragraph" w:customStyle="1" w:styleId="521a">
    <w:name w:val="表内小5中21"/>
    <w:basedOn w:val="a"/>
    <w:pPr>
      <w:jc w:val="center"/>
    </w:pPr>
    <w:rPr>
      <w:rFonts w:ascii="宋体" w:hAnsi="宋体"/>
      <w:sz w:val="18"/>
      <w:szCs w:val="20"/>
    </w:rPr>
  </w:style>
  <w:style w:type="paragraph" w:customStyle="1" w:styleId="22310">
    <w:name w:val="表内文字小2231"/>
    <w:basedOn w:val="a"/>
    <w:pPr>
      <w:jc w:val="center"/>
    </w:pPr>
    <w:rPr>
      <w:rFonts w:ascii="宋体" w:hAnsi="Times"/>
      <w:bCs/>
      <w:color w:val="000000"/>
      <w:szCs w:val="20"/>
    </w:rPr>
  </w:style>
  <w:style w:type="paragraph" w:customStyle="1" w:styleId="CharCharCharCharCharCharChar118">
    <w:name w:val="Char Char Char Char Char Char Char118"/>
    <w:basedOn w:val="a"/>
  </w:style>
  <w:style w:type="paragraph" w:customStyle="1" w:styleId="xl76">
    <w:name w:val="xl76"/>
    <w:basedOn w:val="a"/>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hAnsi="Arial Unicode MS"/>
      <w:kern w:val="0"/>
      <w:sz w:val="20"/>
      <w:szCs w:val="20"/>
    </w:rPr>
  </w:style>
  <w:style w:type="paragraph" w:customStyle="1" w:styleId="113e">
    <w:name w:val="表题113"/>
    <w:basedOn w:val="a7"/>
    <w:qFormat/>
    <w:pPr>
      <w:tabs>
        <w:tab w:val="clear" w:pos="7380"/>
      </w:tabs>
      <w:overflowPunct/>
      <w:spacing w:before="0" w:afterLines="0"/>
      <w:jc w:val="center"/>
    </w:pPr>
    <w:rPr>
      <w:rFonts w:ascii="黑体"/>
      <w:sz w:val="24"/>
      <w:szCs w:val="24"/>
    </w:rPr>
  </w:style>
  <w:style w:type="paragraph" w:customStyle="1" w:styleId="CharCharCharCharCharCharChar3">
    <w:name w:val="Char Char Char Char Char Char Char3"/>
    <w:basedOn w:val="a"/>
  </w:style>
  <w:style w:type="paragraph" w:customStyle="1" w:styleId="CharCharCharCharCharCharChar31">
    <w:name w:val="Char Char Char Char Char Char Char31"/>
    <w:basedOn w:val="a"/>
  </w:style>
  <w:style w:type="paragraph" w:customStyle="1" w:styleId="212b">
    <w:name w:val="正文212"/>
    <w:basedOn w:val="16"/>
    <w:semiHidden/>
    <w:pPr>
      <w:spacing w:line="480" w:lineRule="atLeast"/>
      <w:jc w:val="center"/>
    </w:pPr>
    <w:rPr>
      <w:rFonts w:ascii="宋体" w:hAnsi="Times New Roman"/>
      <w:snapToGrid w:val="0"/>
      <w:spacing w:val="6"/>
      <w:sz w:val="21"/>
    </w:rPr>
  </w:style>
  <w:style w:type="paragraph" w:customStyle="1" w:styleId="3315">
    <w:name w:val="正文格式331"/>
    <w:basedOn w:val="a"/>
    <w:pPr>
      <w:ind w:firstLine="482"/>
    </w:pPr>
    <w:rPr>
      <w:rFonts w:ascii="宋体" w:hAnsi="宋体"/>
    </w:rPr>
  </w:style>
  <w:style w:type="paragraph" w:customStyle="1" w:styleId="font15">
    <w:name w:val="font15"/>
    <w:basedOn w:val="a"/>
    <w:pPr>
      <w:widowControl/>
      <w:spacing w:before="100" w:beforeAutospacing="1" w:after="100" w:afterAutospacing="1"/>
      <w:jc w:val="left"/>
    </w:pPr>
    <w:rPr>
      <w:rFonts w:ascii="宋体" w:hAnsi="宋体" w:cs="Arial Unicode MS"/>
      <w:kern w:val="0"/>
      <w:szCs w:val="21"/>
    </w:rPr>
  </w:style>
  <w:style w:type="paragraph" w:customStyle="1" w:styleId="212110">
    <w:name w:val="表内文字小21211"/>
    <w:basedOn w:val="a"/>
    <w:pPr>
      <w:jc w:val="center"/>
    </w:pPr>
    <w:rPr>
      <w:rFonts w:ascii="宋体" w:hAnsi="Times"/>
      <w:bCs/>
      <w:color w:val="000000"/>
      <w:szCs w:val="20"/>
    </w:rPr>
  </w:style>
  <w:style w:type="paragraph" w:customStyle="1" w:styleId="51f0">
    <w:name w:val="样式 表内小5 + 黑体 加粗 倾斜 下划线1"/>
    <w:basedOn w:val="a"/>
    <w:pPr>
      <w:spacing w:line="300" w:lineRule="auto"/>
      <w:jc w:val="left"/>
    </w:pPr>
    <w:rPr>
      <w:rFonts w:ascii="黑体" w:eastAsia="黑体" w:hAnsi="黑体"/>
      <w:b/>
      <w:bCs/>
      <w:i/>
      <w:iCs/>
      <w:sz w:val="18"/>
      <w:u w:val="single"/>
    </w:rPr>
  </w:style>
  <w:style w:type="paragraph" w:customStyle="1" w:styleId="930">
    <w:name w:val="表题93"/>
    <w:basedOn w:val="af4"/>
    <w:pPr>
      <w:spacing w:line="300" w:lineRule="auto"/>
      <w:jc w:val="center"/>
    </w:pPr>
    <w:rPr>
      <w:rFonts w:ascii="黑体" w:eastAsia="黑体"/>
      <w:sz w:val="24"/>
    </w:rPr>
  </w:style>
  <w:style w:type="paragraph" w:customStyle="1" w:styleId="CharCharCharCharCharCharChar2212">
    <w:name w:val="Char Char Char Char Char Char Char2212"/>
    <w:basedOn w:val="a"/>
  </w:style>
  <w:style w:type="paragraph" w:customStyle="1" w:styleId="166">
    <w:name w:val="样式16"/>
    <w:basedOn w:val="313"/>
    <w:qFormat/>
    <w:pPr>
      <w:spacing w:line="240" w:lineRule="auto"/>
      <w:ind w:firstLine="0"/>
      <w:jc w:val="center"/>
    </w:pPr>
    <w:rPr>
      <w:rFonts w:cs="Times New Roman"/>
      <w:b/>
      <w:color w:val="auto"/>
      <w:szCs w:val="20"/>
    </w:rPr>
  </w:style>
  <w:style w:type="paragraph" w:customStyle="1" w:styleId="CharCharCharCharCharCharChar261">
    <w:name w:val="Char Char Char Char Char Char Char261"/>
    <w:basedOn w:val="a"/>
  </w:style>
  <w:style w:type="paragraph" w:customStyle="1" w:styleId="3111a">
    <w:name w:val="表中文字3111"/>
    <w:basedOn w:val="a"/>
    <w:pPr>
      <w:widowControl/>
      <w:spacing w:line="240" w:lineRule="atLeast"/>
      <w:ind w:leftChars="-10" w:left="-24" w:rightChars="-20" w:right="-48"/>
      <w:jc w:val="center"/>
    </w:pPr>
    <w:rPr>
      <w:rFonts w:ascii="宋体"/>
      <w:kern w:val="0"/>
      <w:szCs w:val="21"/>
    </w:rPr>
  </w:style>
  <w:style w:type="paragraph" w:customStyle="1" w:styleId="font7">
    <w:name w:val="font7"/>
    <w:basedOn w:val="a"/>
    <w:pPr>
      <w:widowControl/>
      <w:spacing w:before="100" w:beforeAutospacing="1" w:after="100" w:afterAutospacing="1"/>
      <w:jc w:val="left"/>
    </w:pPr>
    <w:rPr>
      <w:rFonts w:eastAsia="Arial Unicode MS"/>
      <w:kern w:val="0"/>
      <w:sz w:val="18"/>
      <w:szCs w:val="20"/>
    </w:rPr>
  </w:style>
  <w:style w:type="paragraph" w:customStyle="1" w:styleId="111fb">
    <w:name w:val="表格111"/>
    <w:basedOn w:val="a"/>
    <w:pPr>
      <w:jc w:val="center"/>
      <w:textAlignment w:val="baseline"/>
    </w:pPr>
    <w:rPr>
      <w:rFonts w:ascii="宋体"/>
      <w:kern w:val="0"/>
      <w:szCs w:val="20"/>
    </w:rPr>
  </w:style>
  <w:style w:type="paragraph" w:customStyle="1" w:styleId="CharChar2CharCharCharChar22">
    <w:name w:val="Char Char2 Char Char Char Char22"/>
    <w:basedOn w:val="a"/>
    <w:semiHidden/>
  </w:style>
  <w:style w:type="paragraph" w:customStyle="1" w:styleId="531110">
    <w:name w:val="表文字53111"/>
    <w:basedOn w:val="a"/>
    <w:pPr>
      <w:jc w:val="left"/>
      <w:textAlignment w:val="baseline"/>
    </w:pPr>
    <w:rPr>
      <w:rFonts w:ascii="宋体"/>
      <w:kern w:val="0"/>
      <w:szCs w:val="20"/>
    </w:rPr>
  </w:style>
  <w:style w:type="paragraph" w:customStyle="1" w:styleId="478">
    <w:name w:val="样式 标题 4 + 段前: 7.8 磅"/>
    <w:basedOn w:val="4"/>
    <w:pPr>
      <w:tabs>
        <w:tab w:val="left" w:pos="2160"/>
      </w:tabs>
    </w:pPr>
  </w:style>
  <w:style w:type="paragraph" w:customStyle="1" w:styleId="313a">
    <w:name w:val="表题313"/>
    <w:basedOn w:val="af1"/>
    <w:pPr>
      <w:tabs>
        <w:tab w:val="left" w:pos="4305"/>
      </w:tabs>
      <w:spacing w:line="240" w:lineRule="auto"/>
      <w:ind w:firstLineChars="0" w:firstLine="0"/>
      <w:jc w:val="center"/>
      <w:textAlignment w:val="auto"/>
    </w:pPr>
    <w:rPr>
      <w:rFonts w:ascii="宋体" w:eastAsia="宋体" w:hAnsi="宋体"/>
      <w:color w:val="auto"/>
      <w:sz w:val="24"/>
    </w:rPr>
  </w:style>
  <w:style w:type="paragraph" w:customStyle="1" w:styleId="CharCharCharCharCharCharChar45">
    <w:name w:val="Char Char Char Char Char Char Char45"/>
    <w:basedOn w:val="a"/>
  </w:style>
  <w:style w:type="paragraph" w:customStyle="1" w:styleId="4127">
    <w:name w:val="表中文字412"/>
    <w:basedOn w:val="a"/>
    <w:pPr>
      <w:spacing w:line="340" w:lineRule="exact"/>
      <w:ind w:firstLineChars="200" w:firstLine="480"/>
      <w:jc w:val="center"/>
    </w:pPr>
    <w:rPr>
      <w:rFonts w:ascii="Arial" w:hAnsi="Arial"/>
      <w:kern w:val="0"/>
      <w:sz w:val="20"/>
      <w:lang w:eastAsia="zh-TW"/>
    </w:rPr>
  </w:style>
  <w:style w:type="paragraph" w:customStyle="1" w:styleId="4111b">
    <w:name w:val="表题4111"/>
    <w:basedOn w:val="af1"/>
    <w:pPr>
      <w:tabs>
        <w:tab w:val="left" w:pos="4305"/>
      </w:tabs>
      <w:spacing w:line="240" w:lineRule="auto"/>
      <w:ind w:firstLineChars="0" w:firstLine="0"/>
      <w:jc w:val="center"/>
      <w:textAlignment w:val="auto"/>
    </w:pPr>
    <w:rPr>
      <w:rFonts w:ascii="宋体" w:eastAsia="宋体" w:hAnsi="宋体" w:cs="宋体"/>
      <w:sz w:val="24"/>
      <w:szCs w:val="24"/>
    </w:rPr>
  </w:style>
  <w:style w:type="paragraph" w:customStyle="1" w:styleId="1414">
    <w:name w:val="表题1414"/>
    <w:basedOn w:val="a"/>
    <w:pPr>
      <w:widowControl/>
      <w:jc w:val="center"/>
    </w:pPr>
    <w:rPr>
      <w:rFonts w:ascii="黑体" w:eastAsia="黑体" w:hAnsi="宋体" w:cs="宋体"/>
      <w:kern w:val="0"/>
    </w:rPr>
  </w:style>
  <w:style w:type="paragraph" w:customStyle="1" w:styleId="53d">
    <w:name w:val="表内宋5中3"/>
    <w:basedOn w:val="a"/>
    <w:pPr>
      <w:textAlignment w:val="baseline"/>
    </w:pPr>
    <w:rPr>
      <w:color w:val="000000"/>
      <w:kern w:val="0"/>
      <w:szCs w:val="20"/>
    </w:rPr>
  </w:style>
  <w:style w:type="paragraph" w:customStyle="1" w:styleId="Char164">
    <w:name w:val="Char16"/>
    <w:basedOn w:val="a"/>
    <w:uiPriority w:val="99"/>
    <w:pPr>
      <w:ind w:left="-48"/>
    </w:pPr>
  </w:style>
  <w:style w:type="paragraph" w:customStyle="1" w:styleId="7e">
    <w:name w:val="表中文字7"/>
    <w:basedOn w:val="a"/>
    <w:pPr>
      <w:widowControl/>
      <w:spacing w:line="240" w:lineRule="atLeast"/>
      <w:ind w:leftChars="-10" w:left="-24" w:rightChars="-20" w:right="-48"/>
      <w:jc w:val="center"/>
    </w:pPr>
    <w:rPr>
      <w:rFonts w:ascii="宋体"/>
      <w:kern w:val="0"/>
      <w:szCs w:val="21"/>
    </w:rPr>
  </w:style>
  <w:style w:type="paragraph" w:customStyle="1" w:styleId="642">
    <w:name w:val="图题64"/>
    <w:basedOn w:val="afff7"/>
    <w:next w:val="afff7"/>
    <w:pPr>
      <w:ind w:firstLine="0"/>
      <w:jc w:val="center"/>
    </w:pPr>
    <w:rPr>
      <w:rFonts w:ascii="黑体" w:eastAsia="黑体" w:hAnsi="宋体" w:cs="宋体"/>
      <w:bCs/>
      <w:spacing w:val="0"/>
      <w:szCs w:val="24"/>
    </w:rPr>
  </w:style>
  <w:style w:type="paragraph" w:customStyle="1" w:styleId="24c">
    <w:name w:val="黑体三号24"/>
    <w:basedOn w:val="afff7"/>
    <w:pPr>
      <w:jc w:val="center"/>
    </w:pPr>
    <w:rPr>
      <w:rFonts w:ascii="黑体" w:eastAsia="黑体" w:hAnsi="宋体" w:cs="宋体"/>
      <w:bCs/>
      <w:spacing w:val="0"/>
      <w:sz w:val="32"/>
    </w:rPr>
  </w:style>
  <w:style w:type="paragraph" w:customStyle="1" w:styleId="4fa">
    <w:name w:val="表内文字边4"/>
    <w:basedOn w:val="a"/>
    <w:pPr>
      <w:widowControl/>
      <w:spacing w:line="240" w:lineRule="atLeast"/>
      <w:ind w:leftChars="-10" w:left="-21" w:rightChars="-20" w:right="-42"/>
    </w:pPr>
    <w:rPr>
      <w:rFonts w:ascii="宋体"/>
      <w:kern w:val="0"/>
      <w:szCs w:val="21"/>
    </w:rPr>
  </w:style>
  <w:style w:type="paragraph" w:customStyle="1" w:styleId="xl53">
    <w:name w:val="xl53"/>
    <w:basedOn w:val="a"/>
    <w:pPr>
      <w:widowControl/>
      <w:pBdr>
        <w:left w:val="single" w:sz="4" w:space="0" w:color="auto"/>
      </w:pBdr>
      <w:spacing w:before="100" w:beforeAutospacing="1" w:after="100" w:afterAutospacing="1"/>
      <w:jc w:val="center"/>
    </w:pPr>
    <w:rPr>
      <w:kern w:val="0"/>
      <w:sz w:val="20"/>
      <w:szCs w:val="20"/>
    </w:rPr>
  </w:style>
  <w:style w:type="paragraph" w:customStyle="1" w:styleId="562">
    <w:name w:val="表内5中6"/>
    <w:basedOn w:val="a"/>
    <w:pPr>
      <w:jc w:val="center"/>
    </w:pPr>
    <w:rPr>
      <w:rFonts w:ascii="宋体" w:hAnsi="宋体" w:cs="Arial"/>
      <w:color w:val="000000"/>
      <w:szCs w:val="21"/>
    </w:rPr>
  </w:style>
  <w:style w:type="paragraph" w:customStyle="1" w:styleId="xl90">
    <w:name w:val="xl90"/>
    <w:basedOn w:val="a"/>
    <w:pPr>
      <w:widowControl/>
      <w:pBdr>
        <w:left w:val="single" w:sz="4" w:space="0" w:color="auto"/>
        <w:right w:val="single" w:sz="4" w:space="0" w:color="auto"/>
      </w:pBdr>
      <w:spacing w:before="100" w:beforeAutospacing="1" w:after="100" w:afterAutospacing="1"/>
      <w:jc w:val="center"/>
    </w:pPr>
    <w:rPr>
      <w:rFonts w:ascii="Arial Unicode MS" w:hAnsi="Arial Unicode MS"/>
      <w:kern w:val="0"/>
      <w:sz w:val="20"/>
      <w:szCs w:val="20"/>
    </w:rPr>
  </w:style>
  <w:style w:type="paragraph" w:customStyle="1" w:styleId="51134">
    <w:name w:val="表内宋5113"/>
    <w:basedOn w:val="aff2"/>
    <w:pPr>
      <w:spacing w:before="0" w:beforeAutospacing="0" w:after="0" w:afterAutospacing="0"/>
      <w:jc w:val="both"/>
    </w:pPr>
    <w:rPr>
      <w:rFonts w:cs="宋体"/>
      <w:color w:val="000000"/>
      <w:sz w:val="21"/>
      <w:szCs w:val="24"/>
    </w:rPr>
  </w:style>
  <w:style w:type="paragraph" w:customStyle="1" w:styleId="131c">
    <w:name w:val="燕山正文131"/>
    <w:basedOn w:val="a"/>
    <w:pPr>
      <w:tabs>
        <w:tab w:val="left" w:pos="4680"/>
      </w:tabs>
      <w:ind w:firstLineChars="200" w:firstLine="480"/>
    </w:pPr>
    <w:rPr>
      <w:rFonts w:ascii="宋体" w:hAnsi="宋体" w:cs="宋体"/>
      <w:bCs/>
      <w:color w:val="000000"/>
    </w:rPr>
  </w:style>
  <w:style w:type="paragraph" w:customStyle="1" w:styleId="52131">
    <w:name w:val="表内宋5中213"/>
    <w:basedOn w:val="a"/>
    <w:pPr>
      <w:jc w:val="center"/>
      <w:textAlignment w:val="baseline"/>
    </w:pPr>
    <w:rPr>
      <w:rFonts w:ascii="宋体" w:hAnsi="宋体"/>
      <w:kern w:val="0"/>
      <w:szCs w:val="20"/>
    </w:rPr>
  </w:style>
  <w:style w:type="paragraph" w:customStyle="1" w:styleId="xl37">
    <w:name w:val="xl37"/>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Cs w:val="20"/>
    </w:rPr>
  </w:style>
  <w:style w:type="paragraph" w:customStyle="1" w:styleId="41f1">
    <w:name w:val="表41"/>
    <w:basedOn w:val="a"/>
    <w:pPr>
      <w:jc w:val="center"/>
    </w:pPr>
    <w:rPr>
      <w:rFonts w:eastAsia="仿宋_GB2312"/>
    </w:rPr>
  </w:style>
  <w:style w:type="paragraph" w:customStyle="1" w:styleId="21133">
    <w:name w:val="样式 样式 宋体 + 首行缩进:  2 字符113"/>
    <w:basedOn w:val="a"/>
    <w:pPr>
      <w:ind w:firstLineChars="200" w:firstLine="480"/>
      <w:jc w:val="left"/>
    </w:pPr>
    <w:rPr>
      <w:rFonts w:ascii="宋体" w:cs="宋体"/>
    </w:rPr>
  </w:style>
  <w:style w:type="paragraph" w:customStyle="1" w:styleId="Char3190">
    <w:name w:val="Char319"/>
    <w:basedOn w:val="a"/>
    <w:pPr>
      <w:ind w:left="-48"/>
    </w:pPr>
  </w:style>
  <w:style w:type="paragraph" w:customStyle="1" w:styleId="213d">
    <w:name w:val="表格内字体213"/>
    <w:basedOn w:val="afff7"/>
    <w:next w:val="afff7"/>
    <w:pPr>
      <w:spacing w:line="240" w:lineRule="auto"/>
      <w:ind w:firstLine="0"/>
      <w:jc w:val="center"/>
    </w:pPr>
    <w:rPr>
      <w:rFonts w:hAnsi="宋体"/>
      <w:b w:val="0"/>
      <w:spacing w:val="0"/>
      <w:sz w:val="21"/>
      <w:szCs w:val="24"/>
    </w:rPr>
  </w:style>
  <w:style w:type="paragraph" w:customStyle="1" w:styleId="6113">
    <w:name w:val="正文格式＝611"/>
    <w:basedOn w:val="afff7"/>
    <w:next w:val="afff7"/>
    <w:semiHidden/>
    <w:rPr>
      <w:rFonts w:hAnsi="宋体"/>
      <w:b w:val="0"/>
      <w:spacing w:val="0"/>
      <w:szCs w:val="24"/>
    </w:rPr>
  </w:style>
  <w:style w:type="paragraph" w:customStyle="1" w:styleId="111fc">
    <w:name w:val="图表名称111"/>
    <w:basedOn w:val="ac"/>
    <w:pPr>
      <w:widowControl/>
      <w:adjustRightInd w:val="0"/>
      <w:snapToGrid w:val="0"/>
      <w:spacing w:after="0" w:line="480" w:lineRule="exact"/>
      <w:ind w:firstLineChars="0" w:firstLine="0"/>
      <w:jc w:val="center"/>
    </w:pPr>
    <w:rPr>
      <w:rFonts w:ascii="宋体" w:eastAsia="宋体" w:hAnsi="宋体"/>
      <w:bCs/>
      <w:sz w:val="24"/>
      <w:szCs w:val="24"/>
    </w:rPr>
  </w:style>
  <w:style w:type="paragraph" w:customStyle="1" w:styleId="22f">
    <w:name w:val="表格内字体22"/>
    <w:basedOn w:val="afff7"/>
    <w:next w:val="afff7"/>
    <w:pPr>
      <w:spacing w:line="240" w:lineRule="auto"/>
      <w:ind w:firstLine="0"/>
      <w:jc w:val="center"/>
    </w:pPr>
    <w:rPr>
      <w:rFonts w:hAnsi="宋体"/>
      <w:b w:val="0"/>
      <w:spacing w:val="0"/>
      <w:sz w:val="21"/>
      <w:szCs w:val="24"/>
    </w:rPr>
  </w:style>
  <w:style w:type="paragraph" w:customStyle="1" w:styleId="ParaCharCharCharChar44">
    <w:name w:val="默认段落字体 Para Char Char Char Char44"/>
    <w:basedOn w:val="a"/>
  </w:style>
  <w:style w:type="paragraph" w:customStyle="1" w:styleId="449">
    <w:name w:val="正文格式44"/>
    <w:basedOn w:val="a"/>
    <w:pPr>
      <w:ind w:firstLine="482"/>
    </w:pPr>
    <w:rPr>
      <w:rFonts w:ascii="宋体" w:hAnsi="宋体"/>
    </w:rPr>
  </w:style>
  <w:style w:type="paragraph" w:customStyle="1" w:styleId="Char912">
    <w:name w:val="Char91"/>
    <w:basedOn w:val="a"/>
    <w:pPr>
      <w:ind w:left="-48"/>
    </w:pPr>
  </w:style>
  <w:style w:type="paragraph" w:customStyle="1" w:styleId="231a">
    <w:name w:val="表内文字小231"/>
    <w:basedOn w:val="a"/>
    <w:pPr>
      <w:jc w:val="center"/>
    </w:pPr>
    <w:rPr>
      <w:rFonts w:ascii="宋体" w:hAnsi="Times"/>
      <w:bCs/>
      <w:color w:val="000000"/>
      <w:szCs w:val="20"/>
    </w:rPr>
  </w:style>
  <w:style w:type="paragraph" w:customStyle="1" w:styleId="43110">
    <w:name w:val="标题4311"/>
    <w:basedOn w:val="a"/>
    <w:pPr>
      <w:spacing w:line="480" w:lineRule="exact"/>
      <w:jc w:val="center"/>
    </w:pPr>
    <w:rPr>
      <w:rFonts w:ascii="宋体" w:hAnsi="宋体" w:cs="宋体"/>
    </w:rPr>
  </w:style>
  <w:style w:type="paragraph" w:customStyle="1" w:styleId="563">
    <w:name w:val="表文字56"/>
    <w:basedOn w:val="a"/>
    <w:pPr>
      <w:jc w:val="left"/>
      <w:textAlignment w:val="baseline"/>
    </w:pPr>
    <w:rPr>
      <w:rFonts w:ascii="宋体"/>
      <w:kern w:val="0"/>
      <w:szCs w:val="20"/>
    </w:rPr>
  </w:style>
  <w:style w:type="paragraph" w:customStyle="1" w:styleId="1170">
    <w:name w:val="燕山正文117"/>
    <w:basedOn w:val="a"/>
    <w:pPr>
      <w:tabs>
        <w:tab w:val="left" w:pos="4680"/>
      </w:tabs>
      <w:spacing w:line="480" w:lineRule="exact"/>
    </w:pPr>
    <w:rPr>
      <w:rFonts w:ascii="宋体" w:hAnsi="宋体" w:cs="宋体"/>
      <w:bCs/>
      <w:color w:val="000000"/>
    </w:rPr>
  </w:style>
  <w:style w:type="paragraph" w:customStyle="1" w:styleId="6f0">
    <w:name w:val="燕山正文6"/>
    <w:basedOn w:val="a"/>
    <w:pPr>
      <w:tabs>
        <w:tab w:val="left" w:pos="4680"/>
      </w:tabs>
      <w:spacing w:line="480" w:lineRule="exact"/>
    </w:pPr>
    <w:rPr>
      <w:rFonts w:ascii="宋体" w:cs="宋体"/>
    </w:rPr>
  </w:style>
  <w:style w:type="paragraph" w:customStyle="1" w:styleId="512a">
    <w:name w:val="正文格式512"/>
    <w:basedOn w:val="a"/>
    <w:pPr>
      <w:ind w:firstLine="482"/>
    </w:pPr>
    <w:rPr>
      <w:rFonts w:ascii="宋体" w:hAnsi="宋体"/>
    </w:rPr>
  </w:style>
  <w:style w:type="paragraph" w:customStyle="1" w:styleId="21134">
    <w:name w:val="正文2113"/>
    <w:basedOn w:val="16"/>
    <w:semiHidden/>
    <w:pPr>
      <w:spacing w:line="480" w:lineRule="atLeast"/>
      <w:jc w:val="center"/>
    </w:pPr>
    <w:rPr>
      <w:rFonts w:ascii="宋体" w:hAnsi="Times New Roman"/>
      <w:snapToGrid w:val="0"/>
      <w:spacing w:val="6"/>
      <w:sz w:val="21"/>
    </w:rPr>
  </w:style>
  <w:style w:type="paragraph" w:customStyle="1" w:styleId="24d">
    <w:name w:val="正文格式＝24"/>
    <w:basedOn w:val="afff7"/>
    <w:next w:val="afff7"/>
    <w:semiHidden/>
    <w:rPr>
      <w:rFonts w:hAnsi="宋体"/>
      <w:b w:val="0"/>
      <w:spacing w:val="0"/>
      <w:szCs w:val="24"/>
    </w:rPr>
  </w:style>
  <w:style w:type="paragraph" w:customStyle="1" w:styleId="afffffffffff8">
    <w:name w:val="标题一"/>
    <w:basedOn w:val="1"/>
    <w:pPr>
      <w:keepNext w:val="0"/>
      <w:tabs>
        <w:tab w:val="clear" w:pos="480"/>
      </w:tabs>
      <w:spacing w:beforeLines="240" w:before="100" w:afterLines="160" w:after="100"/>
      <w:jc w:val="center"/>
    </w:pPr>
    <w:rPr>
      <w:b w:val="0"/>
      <w:bCs w:val="0"/>
    </w:rPr>
  </w:style>
  <w:style w:type="paragraph" w:customStyle="1" w:styleId="1511">
    <w:name w:val="燕山正文151"/>
    <w:basedOn w:val="a"/>
    <w:pPr>
      <w:tabs>
        <w:tab w:val="left" w:pos="4680"/>
      </w:tabs>
      <w:spacing w:line="480" w:lineRule="exact"/>
    </w:pPr>
    <w:rPr>
      <w:rFonts w:ascii="宋体" w:cs="宋体"/>
    </w:rPr>
  </w:style>
  <w:style w:type="paragraph" w:customStyle="1" w:styleId="1415">
    <w:name w:val="燕山正文141"/>
    <w:basedOn w:val="a"/>
    <w:pPr>
      <w:tabs>
        <w:tab w:val="left" w:pos="4680"/>
      </w:tabs>
      <w:spacing w:line="480" w:lineRule="exact"/>
    </w:pPr>
    <w:rPr>
      <w:rFonts w:ascii="宋体" w:cs="宋体"/>
    </w:rPr>
  </w:style>
  <w:style w:type="paragraph" w:customStyle="1" w:styleId="Char11210">
    <w:name w:val="Char1121"/>
    <w:basedOn w:val="a"/>
    <w:pPr>
      <w:ind w:left="-48"/>
    </w:pPr>
  </w:style>
  <w:style w:type="paragraph" w:customStyle="1" w:styleId="211f1">
    <w:name w:val="表中文字211"/>
    <w:basedOn w:val="a"/>
    <w:pPr>
      <w:widowControl/>
      <w:spacing w:line="240" w:lineRule="atLeast"/>
      <w:ind w:rightChars="-20" w:right="-42"/>
      <w:jc w:val="center"/>
      <w:textAlignment w:val="baseline"/>
    </w:pPr>
    <w:rPr>
      <w:rFonts w:ascii="宋体"/>
      <w:kern w:val="0"/>
      <w:szCs w:val="21"/>
    </w:rPr>
  </w:style>
  <w:style w:type="paragraph" w:customStyle="1" w:styleId="131d">
    <w:name w:val="表中文字131"/>
    <w:basedOn w:val="a"/>
    <w:pPr>
      <w:widowControl/>
      <w:spacing w:line="240" w:lineRule="atLeast"/>
      <w:ind w:leftChars="-10" w:left="-24" w:rightChars="-20" w:right="-48"/>
      <w:jc w:val="center"/>
    </w:pPr>
    <w:rPr>
      <w:rFonts w:ascii="宋体"/>
      <w:kern w:val="0"/>
      <w:szCs w:val="21"/>
    </w:rPr>
  </w:style>
  <w:style w:type="paragraph" w:customStyle="1" w:styleId="0992">
    <w:name w:val="首行缩进:  0.99 厘米 + 首行缩进:  2 字符"/>
    <w:basedOn w:val="a"/>
    <w:pPr>
      <w:widowControl/>
      <w:topLinePunct/>
      <w:spacing w:line="480" w:lineRule="exact"/>
      <w:ind w:firstLineChars="200" w:firstLine="420"/>
      <w:jc w:val="center"/>
    </w:pPr>
    <w:rPr>
      <w:rFonts w:ascii="宋体" w:cs="宋体"/>
      <w:color w:val="FF0000"/>
      <w:kern w:val="0"/>
      <w:szCs w:val="21"/>
    </w:rPr>
  </w:style>
  <w:style w:type="paragraph" w:customStyle="1" w:styleId="Char1012">
    <w:name w:val="Char1012"/>
    <w:basedOn w:val="a"/>
  </w:style>
  <w:style w:type="paragraph" w:customStyle="1" w:styleId="21314">
    <w:name w:val="正文格式2131"/>
    <w:basedOn w:val="a"/>
    <w:pPr>
      <w:ind w:firstLine="482"/>
    </w:pPr>
    <w:rPr>
      <w:rFonts w:ascii="宋体" w:hAnsi="宋体"/>
    </w:rPr>
  </w:style>
  <w:style w:type="paragraph" w:customStyle="1" w:styleId="52d">
    <w:name w:val="表内宋5中2"/>
    <w:basedOn w:val="a"/>
    <w:pPr>
      <w:jc w:val="center"/>
      <w:textAlignment w:val="baseline"/>
    </w:pPr>
    <w:rPr>
      <w:rFonts w:ascii="宋体" w:hAnsi="宋体"/>
      <w:kern w:val="0"/>
      <w:szCs w:val="20"/>
    </w:rPr>
  </w:style>
  <w:style w:type="paragraph" w:customStyle="1" w:styleId="12fc">
    <w:name w:val="表中文字12"/>
    <w:basedOn w:val="a"/>
    <w:pPr>
      <w:widowControl/>
      <w:spacing w:line="240" w:lineRule="atLeast"/>
      <w:ind w:leftChars="-10" w:left="-24" w:rightChars="-20" w:right="-48"/>
      <w:jc w:val="center"/>
    </w:pPr>
    <w:rPr>
      <w:rFonts w:ascii="宋体"/>
      <w:kern w:val="0"/>
      <w:szCs w:val="21"/>
    </w:rPr>
  </w:style>
  <w:style w:type="paragraph" w:customStyle="1" w:styleId="3131110">
    <w:name w:val="表内文字小313111"/>
    <w:basedOn w:val="a"/>
    <w:pPr>
      <w:jc w:val="center"/>
    </w:pPr>
    <w:rPr>
      <w:rFonts w:ascii="宋体" w:hAnsi="Times" w:cs="宋体"/>
      <w:bCs/>
      <w:color w:val="003366"/>
      <w:szCs w:val="20"/>
    </w:rPr>
  </w:style>
  <w:style w:type="paragraph" w:customStyle="1" w:styleId="54134">
    <w:name w:val="表内54134"/>
    <w:basedOn w:val="a"/>
    <w:pPr>
      <w:spacing w:line="300" w:lineRule="auto"/>
      <w:jc w:val="center"/>
    </w:pPr>
    <w:rPr>
      <w:rFonts w:ascii="宋体" w:hAnsi="宋体" w:cs="宋体"/>
      <w:szCs w:val="20"/>
    </w:rPr>
  </w:style>
  <w:style w:type="paragraph" w:customStyle="1" w:styleId="2218">
    <w:name w:val="正文格式＝221"/>
    <w:basedOn w:val="afff7"/>
    <w:next w:val="afff7"/>
    <w:semiHidden/>
    <w:rPr>
      <w:rFonts w:hAnsi="宋体"/>
      <w:b w:val="0"/>
      <w:spacing w:val="0"/>
      <w:szCs w:val="24"/>
    </w:rPr>
  </w:style>
  <w:style w:type="paragraph" w:customStyle="1" w:styleId="CharChar2CharCharCharChar1112">
    <w:name w:val="Char Char2 Char Char Char Char1112"/>
    <w:basedOn w:val="a"/>
    <w:semiHidden/>
  </w:style>
  <w:style w:type="paragraph" w:customStyle="1" w:styleId="438">
    <w:name w:val="正文修改43"/>
    <w:basedOn w:val="affff4"/>
    <w:rPr>
      <w:rFonts w:hAnsi="宋体"/>
      <w:color w:val="000000"/>
    </w:rPr>
  </w:style>
  <w:style w:type="paragraph" w:customStyle="1" w:styleId="11133">
    <w:name w:val="表中文字1113"/>
    <w:basedOn w:val="a"/>
    <w:pPr>
      <w:widowControl/>
      <w:spacing w:line="240" w:lineRule="atLeast"/>
      <w:ind w:leftChars="-10" w:left="-24" w:rightChars="-20" w:right="-48"/>
      <w:jc w:val="center"/>
    </w:pPr>
    <w:rPr>
      <w:rFonts w:ascii="宋体"/>
      <w:kern w:val="0"/>
      <w:szCs w:val="21"/>
    </w:rPr>
  </w:style>
  <w:style w:type="paragraph" w:customStyle="1" w:styleId="414H4H4141H42H4111421111">
    <w:name w:val="样式 标题 4无效格式无效格式1河石管道4H4H41小小节河石管道41H42H411小小节1河石管道42...1111"/>
    <w:basedOn w:val="4"/>
    <w:pPr>
      <w:tabs>
        <w:tab w:val="left" w:pos="864"/>
        <w:tab w:val="left" w:pos="2160"/>
      </w:tabs>
      <w:ind w:left="664" w:hanging="864"/>
      <w:jc w:val="left"/>
    </w:pPr>
    <w:rPr>
      <w:rFonts w:ascii="黑体" w:eastAsia="黑体" w:cs="宋体"/>
      <w:bCs w:val="0"/>
      <w:szCs w:val="20"/>
    </w:rPr>
  </w:style>
  <w:style w:type="paragraph" w:customStyle="1" w:styleId="439">
    <w:name w:val="图题43"/>
    <w:basedOn w:val="afff7"/>
    <w:next w:val="afff7"/>
    <w:pPr>
      <w:ind w:firstLine="0"/>
      <w:jc w:val="center"/>
    </w:pPr>
    <w:rPr>
      <w:rFonts w:ascii="黑体" w:eastAsia="黑体" w:hAnsi="宋体" w:cs="宋体"/>
      <w:bCs/>
      <w:spacing w:val="0"/>
      <w:szCs w:val="24"/>
    </w:rPr>
  </w:style>
  <w:style w:type="paragraph" w:customStyle="1" w:styleId="5322">
    <w:name w:val="表内5322"/>
    <w:basedOn w:val="a"/>
    <w:pPr>
      <w:spacing w:line="300" w:lineRule="auto"/>
      <w:jc w:val="left"/>
    </w:pPr>
    <w:rPr>
      <w:rFonts w:ascii="宋体"/>
      <w:szCs w:val="20"/>
    </w:rPr>
  </w:style>
  <w:style w:type="paragraph" w:customStyle="1" w:styleId="1fff1">
    <w:name w:val="黑体三号1"/>
    <w:basedOn w:val="afff7"/>
    <w:pPr>
      <w:jc w:val="center"/>
    </w:pPr>
    <w:rPr>
      <w:rFonts w:ascii="黑体" w:eastAsia="黑体" w:hAnsi="宋体" w:cs="宋体"/>
      <w:bCs/>
      <w:spacing w:val="0"/>
      <w:sz w:val="32"/>
    </w:rPr>
  </w:style>
  <w:style w:type="paragraph" w:customStyle="1" w:styleId="13113">
    <w:name w:val="样式1311"/>
    <w:basedOn w:val="313"/>
    <w:qFormat/>
    <w:pPr>
      <w:spacing w:line="240" w:lineRule="auto"/>
      <w:ind w:firstLine="0"/>
      <w:jc w:val="center"/>
    </w:pPr>
    <w:rPr>
      <w:rFonts w:cs="Times New Roman"/>
      <w:b/>
      <w:color w:val="auto"/>
      <w:szCs w:val="20"/>
    </w:rPr>
  </w:style>
  <w:style w:type="paragraph" w:customStyle="1" w:styleId="541110">
    <w:name w:val="表内5中4111"/>
    <w:basedOn w:val="a"/>
    <w:pPr>
      <w:jc w:val="center"/>
    </w:pPr>
    <w:rPr>
      <w:rFonts w:ascii="宋体"/>
      <w:bCs/>
      <w:szCs w:val="20"/>
    </w:rPr>
  </w:style>
  <w:style w:type="paragraph" w:customStyle="1" w:styleId="3316">
    <w:name w:val="表331"/>
    <w:basedOn w:val="a"/>
    <w:pPr>
      <w:jc w:val="center"/>
    </w:pPr>
    <w:rPr>
      <w:rFonts w:eastAsia="仿宋_GB2312"/>
    </w:rPr>
  </w:style>
  <w:style w:type="paragraph" w:customStyle="1" w:styleId="1fff2">
    <w:name w:val="样式 表格内字体 +1"/>
    <w:basedOn w:val="afff6"/>
    <w:pPr>
      <w:spacing w:line="280" w:lineRule="exact"/>
      <w:ind w:firstLine="36"/>
      <w:jc w:val="both"/>
    </w:pPr>
  </w:style>
  <w:style w:type="paragraph" w:customStyle="1" w:styleId="51312">
    <w:name w:val="表内宋5中131"/>
    <w:basedOn w:val="a"/>
    <w:pPr>
      <w:jc w:val="center"/>
      <w:textAlignment w:val="baseline"/>
    </w:pPr>
    <w:rPr>
      <w:rFonts w:ascii="宋体" w:hAnsi="宋体" w:cs="宋体"/>
      <w:kern w:val="0"/>
      <w:szCs w:val="20"/>
    </w:rPr>
  </w:style>
  <w:style w:type="paragraph" w:customStyle="1" w:styleId="afffffffffff9">
    <w:name w:val="表格文本"/>
    <w:basedOn w:val="a"/>
    <w:next w:val="a"/>
    <w:pPr>
      <w:spacing w:before="60" w:after="60" w:line="312" w:lineRule="auto"/>
      <w:jc w:val="center"/>
    </w:pPr>
    <w:rPr>
      <w:rFonts w:ascii="Arial" w:hAnsi="Arial"/>
      <w:kern w:val="0"/>
    </w:rPr>
  </w:style>
  <w:style w:type="paragraph" w:customStyle="1" w:styleId="Char720">
    <w:name w:val="Char72"/>
    <w:basedOn w:val="a"/>
    <w:pPr>
      <w:ind w:left="-48"/>
    </w:pPr>
  </w:style>
  <w:style w:type="paragraph" w:customStyle="1" w:styleId="149">
    <w:name w:val="正文格式＝14"/>
    <w:basedOn w:val="afff7"/>
    <w:next w:val="afff7"/>
    <w:semiHidden/>
    <w:rPr>
      <w:rFonts w:hAnsi="宋体"/>
      <w:b w:val="0"/>
      <w:spacing w:val="0"/>
      <w:szCs w:val="24"/>
    </w:rPr>
  </w:style>
  <w:style w:type="paragraph" w:customStyle="1" w:styleId="54110">
    <w:name w:val="表内5中411"/>
    <w:basedOn w:val="a"/>
    <w:pPr>
      <w:jc w:val="center"/>
    </w:pPr>
    <w:rPr>
      <w:rFonts w:ascii="宋体"/>
      <w:bCs/>
      <w:szCs w:val="20"/>
    </w:rPr>
  </w:style>
  <w:style w:type="paragraph" w:customStyle="1" w:styleId="431112">
    <w:name w:val="标题431112"/>
    <w:basedOn w:val="a"/>
    <w:pPr>
      <w:spacing w:line="480" w:lineRule="exact"/>
      <w:jc w:val="center"/>
    </w:pPr>
    <w:rPr>
      <w:rFonts w:ascii="宋体" w:hAnsi="宋体" w:cs="宋体"/>
    </w:rPr>
  </w:style>
  <w:style w:type="paragraph" w:customStyle="1" w:styleId="xl749">
    <w:name w:val="xl749"/>
    <w:basedOn w:val="a"/>
    <w:pPr>
      <w:widowControl/>
      <w:spacing w:before="100" w:beforeAutospacing="1" w:after="100" w:afterAutospacing="1"/>
      <w:jc w:val="center"/>
    </w:pPr>
    <w:rPr>
      <w:rFonts w:ascii="Courier New" w:eastAsia="Arial Unicode MS" w:hAnsi="Courier New"/>
      <w:b/>
      <w:bCs/>
      <w:kern w:val="0"/>
      <w:sz w:val="44"/>
      <w:szCs w:val="44"/>
    </w:rPr>
  </w:style>
  <w:style w:type="paragraph" w:customStyle="1" w:styleId="1030">
    <w:name w:val="正文格式103"/>
    <w:basedOn w:val="a"/>
    <w:pPr>
      <w:ind w:firstLine="482"/>
    </w:pPr>
    <w:rPr>
      <w:rFonts w:ascii="宋体" w:hAnsi="宋体"/>
    </w:rPr>
  </w:style>
  <w:style w:type="paragraph" w:customStyle="1" w:styleId="211310">
    <w:name w:val="表题21131"/>
    <w:basedOn w:val="a"/>
    <w:pPr>
      <w:widowControl/>
      <w:jc w:val="center"/>
    </w:pPr>
    <w:rPr>
      <w:rFonts w:ascii="黑体" w:eastAsia="黑体" w:hAnsi="宋体" w:cs="宋体"/>
      <w:kern w:val="0"/>
    </w:rPr>
  </w:style>
  <w:style w:type="paragraph" w:customStyle="1" w:styleId="12fd">
    <w:name w:val="图表题12"/>
    <w:basedOn w:val="afff7"/>
    <w:next w:val="afff7"/>
    <w:pPr>
      <w:ind w:firstLine="0"/>
      <w:jc w:val="center"/>
    </w:pPr>
    <w:rPr>
      <w:rFonts w:ascii="黑体" w:eastAsia="黑体" w:hAnsi="宋体" w:cs="宋体"/>
      <w:bCs/>
      <w:spacing w:val="0"/>
      <w:szCs w:val="24"/>
    </w:rPr>
  </w:style>
  <w:style w:type="paragraph" w:customStyle="1" w:styleId="52311">
    <w:name w:val="表文字5231"/>
    <w:basedOn w:val="a"/>
    <w:pPr>
      <w:jc w:val="left"/>
      <w:textAlignment w:val="baseline"/>
    </w:pPr>
    <w:rPr>
      <w:rFonts w:ascii="宋体"/>
      <w:kern w:val="0"/>
      <w:szCs w:val="20"/>
    </w:rPr>
  </w:style>
  <w:style w:type="paragraph" w:customStyle="1" w:styleId="511c">
    <w:name w:val="表文字511"/>
    <w:basedOn w:val="a"/>
    <w:pPr>
      <w:jc w:val="left"/>
      <w:textAlignment w:val="baseline"/>
    </w:pPr>
    <w:rPr>
      <w:rFonts w:ascii="宋体"/>
      <w:kern w:val="0"/>
      <w:szCs w:val="20"/>
    </w:rPr>
  </w:style>
  <w:style w:type="paragraph" w:customStyle="1" w:styleId="2ffe">
    <w:name w:val="表2"/>
    <w:basedOn w:val="a"/>
    <w:pPr>
      <w:jc w:val="center"/>
    </w:pPr>
    <w:rPr>
      <w:rFonts w:eastAsia="仿宋_GB2312"/>
    </w:rPr>
  </w:style>
  <w:style w:type="paragraph" w:customStyle="1" w:styleId="7210">
    <w:name w:val="正文格式721"/>
    <w:basedOn w:val="a"/>
    <w:pPr>
      <w:ind w:firstLine="482"/>
    </w:pPr>
    <w:rPr>
      <w:rFonts w:ascii="宋体" w:hAnsi="宋体"/>
    </w:rPr>
  </w:style>
  <w:style w:type="paragraph" w:customStyle="1" w:styleId="22f0">
    <w:name w:val="正文修改22"/>
    <w:basedOn w:val="affff4"/>
    <w:rPr>
      <w:rFonts w:hAnsi="宋体"/>
      <w:color w:val="000000"/>
    </w:rPr>
  </w:style>
  <w:style w:type="paragraph" w:customStyle="1" w:styleId="231b">
    <w:name w:val="样式231"/>
    <w:basedOn w:val="a"/>
    <w:pPr>
      <w:jc w:val="center"/>
      <w:textAlignment w:val="baseline"/>
      <w:outlineLvl w:val="0"/>
    </w:pPr>
    <w:rPr>
      <w:kern w:val="0"/>
      <w:szCs w:val="20"/>
    </w:rPr>
  </w:style>
  <w:style w:type="paragraph" w:customStyle="1" w:styleId="546">
    <w:name w:val="表文字54"/>
    <w:basedOn w:val="a"/>
    <w:pPr>
      <w:jc w:val="left"/>
      <w:textAlignment w:val="baseline"/>
    </w:pPr>
    <w:rPr>
      <w:rFonts w:ascii="宋体"/>
      <w:kern w:val="0"/>
      <w:szCs w:val="20"/>
    </w:rPr>
  </w:style>
  <w:style w:type="paragraph" w:customStyle="1" w:styleId="CharCharCharCharCharCharChar2112">
    <w:name w:val="Char Char Char Char Char Char Char2112"/>
    <w:basedOn w:val="a"/>
  </w:style>
  <w:style w:type="paragraph" w:customStyle="1" w:styleId="ParaChar2">
    <w:name w:val="默认段落字体 Para Char2"/>
    <w:basedOn w:val="a"/>
    <w:next w:val="a"/>
    <w:pPr>
      <w:spacing w:line="480" w:lineRule="exact"/>
      <w:ind w:firstLineChars="200" w:firstLine="200"/>
      <w:jc w:val="left"/>
    </w:pPr>
    <w:rPr>
      <w:rFonts w:ascii="宋体" w:eastAsia="汉鼎简书宋" w:hAnsi="宋体" w:cs="宋体"/>
      <w:sz w:val="28"/>
    </w:rPr>
  </w:style>
  <w:style w:type="paragraph" w:customStyle="1" w:styleId="4fb">
    <w:name w:val="图题注4"/>
    <w:basedOn w:val="a7"/>
    <w:pPr>
      <w:tabs>
        <w:tab w:val="clear" w:pos="7380"/>
      </w:tabs>
      <w:overflowPunct/>
      <w:spacing w:before="0" w:afterLines="0"/>
      <w:jc w:val="center"/>
    </w:pPr>
    <w:rPr>
      <w:rFonts w:ascii="黑体" w:cs="宋体"/>
      <w:b/>
      <w:bCs/>
      <w:sz w:val="24"/>
      <w:szCs w:val="24"/>
    </w:rPr>
  </w:style>
  <w:style w:type="paragraph" w:customStyle="1" w:styleId="2219">
    <w:name w:val="正文格式221"/>
    <w:basedOn w:val="a"/>
    <w:pPr>
      <w:ind w:firstLine="482"/>
    </w:pPr>
    <w:rPr>
      <w:rFonts w:ascii="宋体" w:hAnsi="宋体"/>
    </w:rPr>
  </w:style>
  <w:style w:type="paragraph" w:customStyle="1" w:styleId="ParaCharCharCharChar4">
    <w:name w:val="默认段落字体 Para Char Char Char Char4"/>
    <w:basedOn w:val="a"/>
  </w:style>
  <w:style w:type="paragraph" w:customStyle="1" w:styleId="2B0">
    <w:name w:val="列表 2B"/>
    <w:basedOn w:val="21"/>
    <w:pPr>
      <w:tabs>
        <w:tab w:val="left" w:pos="737"/>
      </w:tabs>
      <w:spacing w:line="288" w:lineRule="auto"/>
      <w:ind w:left="737" w:hanging="567"/>
      <w:jc w:val="both"/>
    </w:pPr>
    <w:rPr>
      <w:rFonts w:ascii="Arial" w:eastAsia="宋体" w:hAnsi="Arial"/>
      <w:color w:val="FFFF99"/>
    </w:rPr>
  </w:style>
  <w:style w:type="paragraph" w:customStyle="1" w:styleId="CharChar2CharCharCharChar311">
    <w:name w:val="Char Char2 Char Char Char Char311"/>
    <w:basedOn w:val="a"/>
    <w:semiHidden/>
  </w:style>
  <w:style w:type="paragraph" w:customStyle="1" w:styleId="2fff">
    <w:name w:val="正文缩2"/>
    <w:basedOn w:val="a"/>
    <w:pPr>
      <w:spacing w:line="480" w:lineRule="atLeast"/>
      <w:ind w:firstLine="567"/>
      <w:textAlignment w:val="baseline"/>
    </w:pPr>
    <w:rPr>
      <w:rFonts w:ascii="宋体"/>
      <w:color w:val="000080"/>
      <w:spacing w:val="6"/>
      <w:kern w:val="0"/>
      <w:sz w:val="28"/>
      <w:szCs w:val="20"/>
    </w:rPr>
  </w:style>
  <w:style w:type="paragraph" w:customStyle="1" w:styleId="ParaCharCharCharChar43">
    <w:name w:val="默认段落字体 Para Char Char Char Char43"/>
    <w:basedOn w:val="a"/>
  </w:style>
  <w:style w:type="paragraph" w:customStyle="1" w:styleId="Charfffb">
    <w:name w:val="小五 Char"/>
    <w:basedOn w:val="16"/>
    <w:pPr>
      <w:autoSpaceDE w:val="0"/>
      <w:autoSpaceDN w:val="0"/>
      <w:spacing w:line="360" w:lineRule="auto"/>
    </w:pPr>
    <w:rPr>
      <w:rFonts w:ascii="宋体" w:hAnsi="宋体"/>
      <w:kern w:val="2"/>
      <w:sz w:val="21"/>
      <w:szCs w:val="21"/>
    </w:rPr>
  </w:style>
  <w:style w:type="paragraph" w:customStyle="1" w:styleId="CharCharCharCharCharCharChar171">
    <w:name w:val="Char Char Char Char Char Char Char171"/>
    <w:basedOn w:val="a"/>
  </w:style>
  <w:style w:type="paragraph" w:customStyle="1" w:styleId="ParaCharCharCharChar512">
    <w:name w:val="默认段落字体 Para Char Char Char Char512"/>
    <w:basedOn w:val="a"/>
  </w:style>
  <w:style w:type="paragraph" w:customStyle="1" w:styleId="Char1216">
    <w:name w:val="Char121"/>
    <w:basedOn w:val="a"/>
  </w:style>
  <w:style w:type="paragraph" w:customStyle="1" w:styleId="11ff0">
    <w:name w:val="图题注11"/>
    <w:basedOn w:val="a7"/>
    <w:pPr>
      <w:tabs>
        <w:tab w:val="clear" w:pos="7380"/>
      </w:tabs>
      <w:overflowPunct/>
      <w:spacing w:before="0" w:afterLines="0"/>
      <w:jc w:val="center"/>
    </w:pPr>
    <w:rPr>
      <w:rFonts w:ascii="黑体" w:cs="宋体"/>
      <w:b/>
      <w:bCs/>
      <w:sz w:val="24"/>
      <w:szCs w:val="24"/>
    </w:rPr>
  </w:style>
  <w:style w:type="paragraph" w:customStyle="1" w:styleId="afffffffffffa">
    <w:name w:val="小四表格"/>
    <w:basedOn w:val="a"/>
    <w:pPr>
      <w:keepNext/>
      <w:autoSpaceDE w:val="0"/>
      <w:autoSpaceDN w:val="0"/>
      <w:spacing w:line="480" w:lineRule="atLeast"/>
      <w:jc w:val="center"/>
    </w:pPr>
    <w:rPr>
      <w:color w:val="000000"/>
      <w:szCs w:val="20"/>
    </w:rPr>
  </w:style>
  <w:style w:type="paragraph" w:customStyle="1" w:styleId="Char6120">
    <w:name w:val="Char612"/>
    <w:basedOn w:val="a"/>
    <w:pPr>
      <w:spacing w:beforeLines="50"/>
    </w:pPr>
    <w:rPr>
      <w:rFonts w:ascii="黑体" w:eastAsia="黑体"/>
      <w:sz w:val="32"/>
      <w:szCs w:val="32"/>
    </w:rPr>
  </w:style>
  <w:style w:type="paragraph" w:customStyle="1" w:styleId="411c">
    <w:name w:val="标题411"/>
    <w:basedOn w:val="a"/>
    <w:pPr>
      <w:spacing w:line="300" w:lineRule="auto"/>
      <w:jc w:val="left"/>
    </w:pPr>
    <w:rPr>
      <w:rFonts w:ascii="黑体" w:eastAsia="黑体" w:hAnsi="宋体" w:cs="宋体"/>
      <w:bCs/>
      <w:szCs w:val="20"/>
    </w:rPr>
  </w:style>
  <w:style w:type="paragraph" w:customStyle="1" w:styleId="xl62">
    <w:name w:val="xl62"/>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0"/>
      <w:szCs w:val="20"/>
    </w:rPr>
  </w:style>
  <w:style w:type="paragraph" w:customStyle="1" w:styleId="ParaCharCharCharCharChar111">
    <w:name w:val="默认段落字体 Para Char Char Char Char Char111"/>
    <w:basedOn w:val="a"/>
  </w:style>
  <w:style w:type="paragraph" w:customStyle="1" w:styleId="1111f">
    <w:name w:val="黑体三号1111"/>
    <w:basedOn w:val="afff7"/>
    <w:pPr>
      <w:jc w:val="center"/>
    </w:pPr>
    <w:rPr>
      <w:rFonts w:ascii="黑体" w:eastAsia="黑体" w:hAnsi="宋体" w:cs="宋体"/>
      <w:bCs/>
      <w:spacing w:val="0"/>
      <w:sz w:val="32"/>
    </w:rPr>
  </w:style>
  <w:style w:type="paragraph" w:customStyle="1" w:styleId="221a">
    <w:name w:val="表内文字小221"/>
    <w:basedOn w:val="a"/>
    <w:pPr>
      <w:jc w:val="center"/>
    </w:pPr>
    <w:rPr>
      <w:rFonts w:ascii="宋体" w:hAnsi="Times"/>
      <w:bCs/>
      <w:color w:val="000000"/>
      <w:szCs w:val="20"/>
    </w:rPr>
  </w:style>
  <w:style w:type="paragraph" w:customStyle="1" w:styleId="4138">
    <w:name w:val="正文格式＝413"/>
    <w:basedOn w:val="afff7"/>
    <w:next w:val="afff7"/>
    <w:semiHidden/>
    <w:rPr>
      <w:rFonts w:hAnsi="宋体"/>
      <w:b w:val="0"/>
      <w:spacing w:val="0"/>
      <w:szCs w:val="24"/>
    </w:rPr>
  </w:style>
  <w:style w:type="paragraph" w:customStyle="1" w:styleId="CharCharCharCharChar1">
    <w:name w:val="Char Char Char Char Char1"/>
    <w:basedOn w:val="a"/>
    <w:rPr>
      <w:szCs w:val="21"/>
    </w:rPr>
  </w:style>
  <w:style w:type="paragraph" w:customStyle="1" w:styleId="23d">
    <w:name w:val="表内文字小23"/>
    <w:basedOn w:val="a"/>
    <w:pPr>
      <w:jc w:val="center"/>
    </w:pPr>
    <w:rPr>
      <w:rFonts w:ascii="宋体" w:hAnsi="Times"/>
      <w:bCs/>
      <w:color w:val="000000"/>
      <w:szCs w:val="20"/>
    </w:rPr>
  </w:style>
  <w:style w:type="paragraph" w:customStyle="1" w:styleId="Char3212">
    <w:name w:val="Char3212"/>
    <w:basedOn w:val="a"/>
    <w:pPr>
      <w:ind w:left="-48"/>
    </w:pPr>
  </w:style>
  <w:style w:type="paragraph" w:customStyle="1" w:styleId="14a">
    <w:name w:val="正文修改14"/>
    <w:basedOn w:val="affff4"/>
    <w:rPr>
      <w:rFonts w:hAnsi="宋体"/>
      <w:color w:val="000000"/>
    </w:rPr>
  </w:style>
  <w:style w:type="paragraph" w:customStyle="1" w:styleId="CharCharCharCharChar0">
    <w:name w:val="Char Char Char Char Char"/>
    <w:basedOn w:val="a"/>
    <w:rPr>
      <w:szCs w:val="21"/>
    </w:rPr>
  </w:style>
  <w:style w:type="paragraph" w:customStyle="1" w:styleId="23110">
    <w:name w:val="表内文字小2311"/>
    <w:basedOn w:val="a"/>
    <w:pPr>
      <w:jc w:val="center"/>
    </w:pPr>
    <w:rPr>
      <w:rFonts w:ascii="宋体" w:hAnsi="Times"/>
      <w:bCs/>
      <w:color w:val="000000"/>
      <w:szCs w:val="20"/>
    </w:rPr>
  </w:style>
  <w:style w:type="paragraph" w:customStyle="1" w:styleId="ParaCharCharCharChar2111">
    <w:name w:val="默认段落字体 Para Char Char Char Char2111"/>
    <w:basedOn w:val="a"/>
  </w:style>
  <w:style w:type="paragraph" w:customStyle="1" w:styleId="4fc">
    <w:name w:val="正文.4"/>
    <w:basedOn w:val="16"/>
    <w:pPr>
      <w:autoSpaceDE w:val="0"/>
      <w:autoSpaceDN w:val="0"/>
    </w:pPr>
    <w:rPr>
      <w:rFonts w:ascii="Times New Roman;Symbol;Arial;婼" w:eastAsia="Times New Roman;Symbol;Arial;婼" w:hAnsi="Times New Roman"/>
      <w:sz w:val="21"/>
      <w:szCs w:val="21"/>
    </w:rPr>
  </w:style>
  <w:style w:type="paragraph" w:customStyle="1" w:styleId="CharChar1Char">
    <w:name w:val="Char Char1 Char"/>
    <w:basedOn w:val="a"/>
  </w:style>
  <w:style w:type="paragraph" w:customStyle="1" w:styleId="2224">
    <w:name w:val="表格内字体222"/>
    <w:basedOn w:val="afff7"/>
    <w:next w:val="afff7"/>
    <w:pPr>
      <w:spacing w:line="240" w:lineRule="auto"/>
      <w:ind w:firstLine="0"/>
      <w:jc w:val="center"/>
    </w:pPr>
    <w:rPr>
      <w:rFonts w:hAnsi="宋体"/>
      <w:b w:val="0"/>
      <w:spacing w:val="0"/>
      <w:sz w:val="21"/>
      <w:szCs w:val="24"/>
    </w:rPr>
  </w:style>
  <w:style w:type="paragraph" w:customStyle="1" w:styleId="623">
    <w:name w:val="表格内字体62"/>
    <w:basedOn w:val="afff7"/>
    <w:next w:val="afff7"/>
    <w:pPr>
      <w:spacing w:line="240" w:lineRule="auto"/>
      <w:ind w:firstLine="0"/>
      <w:jc w:val="center"/>
    </w:pPr>
    <w:rPr>
      <w:rFonts w:hAnsi="宋体"/>
      <w:b w:val="0"/>
      <w:spacing w:val="0"/>
      <w:sz w:val="21"/>
      <w:szCs w:val="24"/>
    </w:rPr>
  </w:style>
  <w:style w:type="paragraph" w:customStyle="1" w:styleId="14111">
    <w:name w:val="表题14111"/>
    <w:basedOn w:val="a"/>
    <w:pPr>
      <w:widowControl/>
      <w:jc w:val="center"/>
    </w:pPr>
    <w:rPr>
      <w:rFonts w:ascii="黑体" w:eastAsia="黑体" w:hAnsi="宋体" w:cs="宋体"/>
      <w:kern w:val="0"/>
    </w:rPr>
  </w:style>
  <w:style w:type="paragraph" w:customStyle="1" w:styleId="22f1">
    <w:name w:val="表中文字22"/>
    <w:basedOn w:val="a"/>
    <w:pPr>
      <w:widowControl/>
      <w:spacing w:line="240" w:lineRule="atLeast"/>
      <w:ind w:rightChars="-20" w:right="-42"/>
      <w:jc w:val="center"/>
      <w:textAlignment w:val="baseline"/>
    </w:pPr>
    <w:rPr>
      <w:rFonts w:ascii="宋体"/>
      <w:kern w:val="0"/>
      <w:szCs w:val="21"/>
    </w:rPr>
  </w:style>
  <w:style w:type="paragraph" w:customStyle="1" w:styleId="113f">
    <w:name w:val="表内文字小113"/>
    <w:basedOn w:val="a"/>
    <w:rPr>
      <w:rFonts w:ascii="宋体" w:hAnsi="Times" w:cs="宋体"/>
      <w:szCs w:val="20"/>
    </w:rPr>
  </w:style>
  <w:style w:type="paragraph" w:customStyle="1" w:styleId="2fff0">
    <w:name w:val="图题2"/>
    <w:basedOn w:val="afff7"/>
    <w:next w:val="afff7"/>
    <w:pPr>
      <w:ind w:firstLine="0"/>
      <w:jc w:val="center"/>
    </w:pPr>
    <w:rPr>
      <w:rFonts w:ascii="黑体" w:eastAsia="黑体" w:hAnsi="宋体" w:cs="宋体"/>
      <w:bCs/>
      <w:spacing w:val="0"/>
      <w:szCs w:val="24"/>
    </w:rPr>
  </w:style>
  <w:style w:type="paragraph" w:customStyle="1" w:styleId="113120">
    <w:name w:val="燕山正文11312"/>
    <w:basedOn w:val="a"/>
    <w:pPr>
      <w:tabs>
        <w:tab w:val="left" w:pos="4680"/>
      </w:tabs>
      <w:ind w:firstLineChars="200" w:firstLine="480"/>
    </w:pPr>
    <w:rPr>
      <w:rFonts w:ascii="宋体" w:hAnsi="宋体" w:cs="宋体"/>
      <w:bCs/>
      <w:color w:val="000000"/>
      <w:kern w:val="0"/>
    </w:rPr>
  </w:style>
  <w:style w:type="paragraph" w:customStyle="1" w:styleId="311a">
    <w:name w:val="正文格式＝311"/>
    <w:basedOn w:val="afff7"/>
    <w:next w:val="afff7"/>
    <w:semiHidden/>
    <w:rPr>
      <w:rFonts w:hAnsi="宋体"/>
      <w:b w:val="0"/>
      <w:spacing w:val="0"/>
      <w:szCs w:val="24"/>
    </w:rPr>
  </w:style>
  <w:style w:type="paragraph" w:customStyle="1" w:styleId="Char4111">
    <w:name w:val="Char4111"/>
    <w:basedOn w:val="a"/>
    <w:pPr>
      <w:ind w:left="-48"/>
    </w:pPr>
  </w:style>
  <w:style w:type="paragraph" w:customStyle="1" w:styleId="11ff1">
    <w:name w:val="表内文字边11"/>
    <w:basedOn w:val="a"/>
    <w:pPr>
      <w:widowControl/>
      <w:spacing w:line="240" w:lineRule="atLeast"/>
      <w:ind w:leftChars="-10" w:left="-21" w:rightChars="-20" w:right="-42"/>
    </w:pPr>
    <w:rPr>
      <w:rFonts w:ascii="宋体"/>
      <w:kern w:val="0"/>
      <w:szCs w:val="21"/>
    </w:rPr>
  </w:style>
  <w:style w:type="paragraph" w:customStyle="1" w:styleId="9121">
    <w:name w:val="表题912"/>
    <w:basedOn w:val="af4"/>
    <w:pPr>
      <w:spacing w:line="300" w:lineRule="auto"/>
      <w:jc w:val="center"/>
    </w:pPr>
    <w:rPr>
      <w:rFonts w:ascii="黑体" w:eastAsia="黑体"/>
      <w:sz w:val="24"/>
    </w:rPr>
  </w:style>
  <w:style w:type="paragraph" w:customStyle="1" w:styleId="211116">
    <w:name w:val="表题21111"/>
    <w:basedOn w:val="a"/>
    <w:pPr>
      <w:widowControl/>
      <w:jc w:val="center"/>
    </w:pPr>
    <w:rPr>
      <w:rFonts w:ascii="黑体" w:eastAsia="黑体" w:hAnsi="宋体" w:cs="宋体"/>
      <w:kern w:val="0"/>
    </w:rPr>
  </w:style>
  <w:style w:type="paragraph" w:customStyle="1" w:styleId="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w:basedOn w:val="a"/>
  </w:style>
  <w:style w:type="paragraph" w:customStyle="1" w:styleId="CharCharCharChar1CharCharChar111">
    <w:name w:val="Char Char Char Char1 Char Char Char111"/>
    <w:basedOn w:val="a"/>
    <w:pPr>
      <w:widowControl/>
      <w:spacing w:after="160" w:line="240" w:lineRule="exact"/>
      <w:jc w:val="left"/>
    </w:pPr>
    <w:rPr>
      <w:rFonts w:ascii="Verdana" w:hAnsi="Verdana"/>
      <w:kern w:val="0"/>
      <w:sz w:val="20"/>
      <w:szCs w:val="20"/>
      <w:lang w:eastAsia="en-US"/>
    </w:rPr>
  </w:style>
  <w:style w:type="paragraph" w:customStyle="1" w:styleId="xl25">
    <w:name w:val="xl25"/>
    <w:basedOn w:val="a"/>
    <w:pPr>
      <w:widowControl/>
      <w:spacing w:before="100" w:beforeAutospacing="1" w:after="100" w:afterAutospacing="1"/>
      <w:jc w:val="center"/>
    </w:pPr>
    <w:rPr>
      <w:rFonts w:eastAsia="Arial Unicode MS"/>
      <w:kern w:val="0"/>
    </w:rPr>
  </w:style>
  <w:style w:type="paragraph" w:customStyle="1" w:styleId="CharCharCharCharCharCharChar11">
    <w:name w:val="Char Char Char Char Char Char Char11"/>
    <w:basedOn w:val="a"/>
  </w:style>
  <w:style w:type="paragraph" w:customStyle="1" w:styleId="43131">
    <w:name w:val="标题43131"/>
    <w:basedOn w:val="a"/>
    <w:pPr>
      <w:spacing w:line="480" w:lineRule="exact"/>
      <w:jc w:val="center"/>
    </w:pPr>
    <w:rPr>
      <w:rFonts w:ascii="宋体" w:hAnsi="宋体" w:cs="宋体"/>
    </w:rPr>
  </w:style>
  <w:style w:type="paragraph" w:customStyle="1" w:styleId="Char2140">
    <w:name w:val="Char214"/>
    <w:basedOn w:val="a"/>
    <w:pPr>
      <w:spacing w:beforeLines="50"/>
    </w:pPr>
    <w:rPr>
      <w:rFonts w:ascii="黑体" w:eastAsia="黑体"/>
      <w:sz w:val="32"/>
      <w:szCs w:val="32"/>
    </w:rPr>
  </w:style>
  <w:style w:type="paragraph" w:customStyle="1" w:styleId="23e">
    <w:name w:val="文本框23"/>
    <w:basedOn w:val="a"/>
    <w:pPr>
      <w:spacing w:after="6"/>
      <w:jc w:val="center"/>
    </w:pPr>
    <w:rPr>
      <w:rFonts w:eastAsia="仿宋_GB2312"/>
    </w:rPr>
  </w:style>
  <w:style w:type="paragraph" w:customStyle="1" w:styleId="075">
    <w:name w:val="样式 报告书表格 + 小五 底端: (单实线 自动设置  0.75 磅 行宽)"/>
    <w:basedOn w:val="a"/>
    <w:pPr>
      <w:spacing w:line="400" w:lineRule="exact"/>
      <w:jc w:val="center"/>
      <w:textAlignment w:val="baseline"/>
    </w:pPr>
    <w:rPr>
      <w:rFonts w:eastAsia="仿宋_GB2312" w:cs="宋体"/>
      <w:kern w:val="0"/>
      <w:sz w:val="18"/>
      <w:szCs w:val="18"/>
    </w:rPr>
  </w:style>
  <w:style w:type="paragraph" w:customStyle="1" w:styleId="121e">
    <w:name w:val="燕山正文121"/>
    <w:basedOn w:val="a"/>
    <w:pPr>
      <w:tabs>
        <w:tab w:val="left" w:pos="4680"/>
      </w:tabs>
      <w:spacing w:line="480" w:lineRule="exact"/>
    </w:pPr>
    <w:rPr>
      <w:rFonts w:ascii="宋体" w:cs="宋体"/>
    </w:rPr>
  </w:style>
  <w:style w:type="paragraph" w:customStyle="1" w:styleId="afffffffffffb">
    <w:name w:val="样式 五号 居中"/>
    <w:basedOn w:val="a"/>
    <w:pPr>
      <w:jc w:val="center"/>
    </w:pPr>
    <w:rPr>
      <w:rFonts w:ascii="宋体" w:hAnsi="宋体" w:cs="宋体"/>
      <w:kern w:val="0"/>
      <w:szCs w:val="21"/>
    </w:rPr>
  </w:style>
  <w:style w:type="paragraph" w:customStyle="1" w:styleId="521110">
    <w:name w:val="表内宋5中2111"/>
    <w:basedOn w:val="a"/>
    <w:pPr>
      <w:jc w:val="center"/>
      <w:textAlignment w:val="baseline"/>
    </w:pPr>
    <w:rPr>
      <w:rFonts w:ascii="宋体" w:hAnsi="宋体"/>
      <w:kern w:val="0"/>
      <w:szCs w:val="20"/>
    </w:rPr>
  </w:style>
  <w:style w:type="paragraph" w:customStyle="1" w:styleId="4050510505">
    <w:name w:val="样式 样式 标题 4 + 段前: 0.5 行 段后: 0.5 行1 + 段前: 0.5 行 段后: 0.5 行"/>
    <w:basedOn w:val="405051"/>
    <w:semiHidden/>
  </w:style>
  <w:style w:type="paragraph" w:customStyle="1" w:styleId="CharChar2CharCharCharChar10">
    <w:name w:val="Char Char2 Char Char Char Char10"/>
    <w:basedOn w:val="a"/>
    <w:semiHidden/>
  </w:style>
  <w:style w:type="paragraph" w:customStyle="1" w:styleId="4128">
    <w:name w:val="表题412"/>
    <w:basedOn w:val="af1"/>
    <w:pPr>
      <w:tabs>
        <w:tab w:val="left" w:pos="4305"/>
      </w:tabs>
      <w:spacing w:line="360" w:lineRule="auto"/>
      <w:ind w:firstLineChars="0" w:firstLine="561"/>
      <w:textAlignment w:val="auto"/>
    </w:pPr>
    <w:rPr>
      <w:rFonts w:ascii="宋体" w:eastAsia="宋体" w:hAnsi="宋体" w:cs="宋体"/>
      <w:sz w:val="24"/>
      <w:szCs w:val="24"/>
    </w:rPr>
  </w:style>
  <w:style w:type="paragraph" w:customStyle="1" w:styleId="564">
    <w:name w:val="表内56"/>
    <w:basedOn w:val="a"/>
    <w:pPr>
      <w:spacing w:line="300" w:lineRule="auto"/>
      <w:jc w:val="left"/>
    </w:pPr>
    <w:rPr>
      <w:rFonts w:ascii="宋体"/>
      <w:sz w:val="18"/>
      <w:szCs w:val="20"/>
    </w:rPr>
  </w:style>
  <w:style w:type="paragraph" w:customStyle="1" w:styleId="36614">
    <w:name w:val="样式 标题 3 + 华文中宋 小三 段前: 6 磅 段后: 6 磅 行距: 多倍行距 1.4 字行"/>
    <w:basedOn w:val="3"/>
    <w:pPr>
      <w:keepLines w:val="0"/>
      <w:tabs>
        <w:tab w:val="clear" w:pos="1740"/>
        <w:tab w:val="left" w:pos="861"/>
        <w:tab w:val="left" w:pos="916"/>
        <w:tab w:val="left" w:pos="1756"/>
      </w:tabs>
      <w:spacing w:line="480" w:lineRule="exact"/>
      <w:outlineLvl w:val="9"/>
    </w:pPr>
    <w:rPr>
      <w:rFonts w:hAnsi="宋体"/>
      <w:b w:val="0"/>
      <w:bCs w:val="0"/>
      <w:color w:val="000000"/>
      <w:sz w:val="24"/>
      <w:szCs w:val="24"/>
    </w:rPr>
  </w:style>
  <w:style w:type="paragraph" w:customStyle="1" w:styleId="15a">
    <w:name w:val="表中文字15"/>
    <w:basedOn w:val="a"/>
    <w:pPr>
      <w:widowControl/>
      <w:spacing w:line="240" w:lineRule="atLeast"/>
      <w:ind w:leftChars="-10" w:left="-24" w:rightChars="-20" w:right="-48"/>
      <w:jc w:val="center"/>
    </w:pPr>
    <w:rPr>
      <w:rFonts w:ascii="宋体"/>
      <w:kern w:val="0"/>
      <w:szCs w:val="21"/>
    </w:rPr>
  </w:style>
  <w:style w:type="paragraph" w:customStyle="1" w:styleId="1fff3">
    <w:name w:val="燕山正文1"/>
    <w:basedOn w:val="a"/>
    <w:pPr>
      <w:tabs>
        <w:tab w:val="left" w:pos="4680"/>
      </w:tabs>
      <w:spacing w:line="480" w:lineRule="exact"/>
    </w:pPr>
    <w:rPr>
      <w:rFonts w:ascii="宋体" w:cs="宋体"/>
    </w:rPr>
  </w:style>
  <w:style w:type="paragraph" w:customStyle="1" w:styleId="414H4H4141H42H411142121">
    <w:name w:val="样式 标题 4无效格式无效格式1河石管道4H4H41小小节河石管道41H42H411小小节1河石管道42...121"/>
    <w:basedOn w:val="4"/>
    <w:pPr>
      <w:tabs>
        <w:tab w:val="left" w:pos="864"/>
        <w:tab w:val="left" w:pos="2160"/>
      </w:tabs>
      <w:ind w:left="664" w:hanging="864"/>
      <w:jc w:val="left"/>
    </w:pPr>
    <w:rPr>
      <w:rFonts w:ascii="黑体" w:eastAsia="黑体" w:cs="宋体"/>
      <w:bCs w:val="0"/>
      <w:szCs w:val="20"/>
    </w:rPr>
  </w:style>
  <w:style w:type="paragraph" w:customStyle="1" w:styleId="51f1">
    <w:name w:val="正文格式＝51"/>
    <w:basedOn w:val="afff7"/>
    <w:next w:val="afff7"/>
    <w:semiHidden/>
    <w:rPr>
      <w:rFonts w:hAnsi="宋体"/>
      <w:b w:val="0"/>
      <w:spacing w:val="0"/>
      <w:szCs w:val="24"/>
    </w:rPr>
  </w:style>
  <w:style w:type="paragraph" w:customStyle="1" w:styleId="afffffffffffc">
    <w:name w:val="图注"/>
    <w:basedOn w:val="a"/>
    <w:next w:val="a"/>
    <w:pPr>
      <w:jc w:val="center"/>
    </w:pPr>
    <w:rPr>
      <w:rFonts w:ascii="宋体" w:hAnsi="宋体"/>
      <w:color w:val="0000FF"/>
      <w:szCs w:val="20"/>
    </w:rPr>
  </w:style>
  <w:style w:type="paragraph" w:customStyle="1" w:styleId="53310">
    <w:name w:val="表内5331"/>
    <w:basedOn w:val="a"/>
    <w:pPr>
      <w:spacing w:line="300" w:lineRule="auto"/>
      <w:jc w:val="left"/>
    </w:pPr>
    <w:rPr>
      <w:rFonts w:ascii="宋体"/>
      <w:szCs w:val="20"/>
    </w:rPr>
  </w:style>
  <w:style w:type="paragraph" w:customStyle="1" w:styleId="1224">
    <w:name w:val="燕山正文122"/>
    <w:basedOn w:val="a"/>
    <w:pPr>
      <w:tabs>
        <w:tab w:val="left" w:pos="4680"/>
      </w:tabs>
      <w:spacing w:line="480" w:lineRule="exact"/>
    </w:pPr>
    <w:rPr>
      <w:rFonts w:ascii="宋体" w:cs="宋体"/>
    </w:rPr>
  </w:style>
  <w:style w:type="paragraph" w:customStyle="1" w:styleId="1fff4">
    <w:name w:val="附件1"/>
    <w:basedOn w:val="1"/>
    <w:next w:val="afff7"/>
    <w:pPr>
      <w:tabs>
        <w:tab w:val="clear" w:pos="480"/>
        <w:tab w:val="left" w:pos="1566"/>
      </w:tabs>
      <w:spacing w:after="210"/>
      <w:jc w:val="left"/>
    </w:pPr>
    <w:rPr>
      <w:rFonts w:ascii="黑体" w:eastAsia="黑体"/>
      <w:bCs w:val="0"/>
      <w:sz w:val="32"/>
      <w:szCs w:val="32"/>
    </w:rPr>
  </w:style>
  <w:style w:type="paragraph" w:customStyle="1" w:styleId="12fe">
    <w:name w:val="表12"/>
    <w:basedOn w:val="a"/>
    <w:pPr>
      <w:jc w:val="center"/>
    </w:pPr>
    <w:rPr>
      <w:rFonts w:eastAsia="仿宋_GB2312"/>
    </w:rPr>
  </w:style>
  <w:style w:type="paragraph" w:customStyle="1" w:styleId="3ff2">
    <w:name w:val="表中文字3"/>
    <w:basedOn w:val="a"/>
    <w:pPr>
      <w:widowControl/>
      <w:spacing w:line="240" w:lineRule="atLeast"/>
      <w:ind w:leftChars="-10" w:left="-24" w:rightChars="-20" w:right="-48"/>
      <w:jc w:val="center"/>
    </w:pPr>
    <w:rPr>
      <w:rFonts w:ascii="宋体"/>
      <w:kern w:val="0"/>
      <w:szCs w:val="21"/>
    </w:rPr>
  </w:style>
  <w:style w:type="paragraph" w:customStyle="1" w:styleId="ParaChar7">
    <w:name w:val="默认段落字体 Para Char7"/>
    <w:basedOn w:val="a"/>
    <w:pPr>
      <w:ind w:firstLineChars="200" w:firstLine="200"/>
    </w:pPr>
    <w:rPr>
      <w:rFonts w:ascii="宋体" w:hAnsi="宋体" w:cs="宋体"/>
    </w:rPr>
  </w:style>
  <w:style w:type="paragraph" w:customStyle="1" w:styleId="312211">
    <w:name w:val="表内文字小31221"/>
    <w:basedOn w:val="a"/>
    <w:pPr>
      <w:jc w:val="center"/>
    </w:pPr>
    <w:rPr>
      <w:rFonts w:ascii="宋体" w:hAnsi="Times" w:cs="宋体"/>
      <w:bCs/>
      <w:color w:val="003366"/>
      <w:szCs w:val="20"/>
    </w:rPr>
  </w:style>
  <w:style w:type="paragraph" w:customStyle="1" w:styleId="742">
    <w:name w:val="表格内字体74"/>
    <w:basedOn w:val="afff7"/>
    <w:next w:val="afff7"/>
    <w:pPr>
      <w:spacing w:line="240" w:lineRule="auto"/>
      <w:ind w:firstLine="0"/>
      <w:jc w:val="center"/>
    </w:pPr>
    <w:rPr>
      <w:rFonts w:hAnsi="宋体"/>
      <w:b w:val="0"/>
      <w:spacing w:val="0"/>
      <w:sz w:val="21"/>
      <w:szCs w:val="24"/>
    </w:rPr>
  </w:style>
  <w:style w:type="paragraph" w:customStyle="1" w:styleId="xl83">
    <w:name w:val="xl83"/>
    <w:basedOn w:val="a"/>
    <w:pPr>
      <w:widowControl/>
      <w:pBdr>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Unicode MS" w:hAnsi="Arial Unicode MS"/>
      <w:kern w:val="0"/>
      <w:sz w:val="20"/>
      <w:szCs w:val="20"/>
    </w:rPr>
  </w:style>
  <w:style w:type="paragraph" w:customStyle="1" w:styleId="Char1CharCharCharCharChar1Char">
    <w:name w:val="Char1 Char Char Char Char Char1 Char"/>
    <w:basedOn w:val="a"/>
    <w:semiHidden/>
    <w:rPr>
      <w:szCs w:val="21"/>
    </w:rPr>
  </w:style>
  <w:style w:type="paragraph" w:customStyle="1" w:styleId="11216">
    <w:name w:val="表格内字体1121"/>
    <w:basedOn w:val="afff7"/>
    <w:pPr>
      <w:spacing w:line="240" w:lineRule="auto"/>
      <w:ind w:firstLine="0"/>
      <w:jc w:val="center"/>
    </w:pPr>
    <w:rPr>
      <w:rFonts w:hAnsi="Calibri" w:cs="宋体"/>
      <w:b w:val="0"/>
      <w:spacing w:val="0"/>
      <w:sz w:val="21"/>
    </w:rPr>
  </w:style>
  <w:style w:type="paragraph" w:customStyle="1" w:styleId="ParaCharCharCharCharChar2">
    <w:name w:val="默认段落字体 Para Char Char Char Char Char2"/>
    <w:basedOn w:val="a"/>
  </w:style>
  <w:style w:type="paragraph" w:customStyle="1" w:styleId="3ff3">
    <w:name w:val="标准3"/>
    <w:basedOn w:val="a"/>
    <w:pPr>
      <w:spacing w:before="120" w:line="336" w:lineRule="auto"/>
      <w:jc w:val="center"/>
      <w:textAlignment w:val="baseline"/>
    </w:pPr>
    <w:rPr>
      <w:rFonts w:ascii="黑体" w:eastAsia="黑体"/>
      <w:szCs w:val="20"/>
    </w:rPr>
  </w:style>
  <w:style w:type="paragraph" w:customStyle="1" w:styleId="14211">
    <w:name w:val="表题14211"/>
    <w:basedOn w:val="a7"/>
    <w:qFormat/>
    <w:pPr>
      <w:tabs>
        <w:tab w:val="clear" w:pos="7380"/>
      </w:tabs>
      <w:overflowPunct/>
      <w:spacing w:before="0" w:afterLines="0"/>
      <w:jc w:val="center"/>
    </w:pPr>
    <w:rPr>
      <w:rFonts w:ascii="黑体"/>
      <w:b/>
      <w:sz w:val="24"/>
      <w:szCs w:val="24"/>
    </w:rPr>
  </w:style>
  <w:style w:type="paragraph" w:customStyle="1" w:styleId="5151">
    <w:name w:val="表文字515"/>
    <w:basedOn w:val="a"/>
    <w:pPr>
      <w:jc w:val="left"/>
      <w:textAlignment w:val="baseline"/>
    </w:pPr>
    <w:rPr>
      <w:rFonts w:ascii="宋体"/>
      <w:kern w:val="0"/>
      <w:szCs w:val="20"/>
    </w:rPr>
  </w:style>
  <w:style w:type="paragraph" w:customStyle="1" w:styleId="7211">
    <w:name w:val="表格内字体721"/>
    <w:basedOn w:val="afff7"/>
    <w:next w:val="afff7"/>
    <w:pPr>
      <w:spacing w:line="240" w:lineRule="auto"/>
      <w:ind w:firstLine="0"/>
      <w:jc w:val="center"/>
    </w:pPr>
    <w:rPr>
      <w:rFonts w:hAnsi="宋体"/>
      <w:b w:val="0"/>
      <w:spacing w:val="0"/>
      <w:sz w:val="21"/>
      <w:szCs w:val="24"/>
    </w:rPr>
  </w:style>
  <w:style w:type="paragraph" w:customStyle="1" w:styleId="CharCharCharCharCharCharChar46">
    <w:name w:val="Char Char Char Char Char Char Char46"/>
    <w:basedOn w:val="a"/>
  </w:style>
  <w:style w:type="paragraph" w:customStyle="1" w:styleId="106">
    <w:name w:val="正文格式＝10"/>
    <w:basedOn w:val="afff7"/>
    <w:next w:val="afff7"/>
    <w:semiHidden/>
    <w:rPr>
      <w:rFonts w:hAnsi="宋体"/>
      <w:b w:val="0"/>
      <w:spacing w:val="0"/>
      <w:szCs w:val="24"/>
    </w:rPr>
  </w:style>
  <w:style w:type="paragraph" w:customStyle="1" w:styleId="221b">
    <w:name w:val="附件221"/>
    <w:basedOn w:val="1"/>
    <w:next w:val="afff7"/>
    <w:pPr>
      <w:tabs>
        <w:tab w:val="clear" w:pos="480"/>
        <w:tab w:val="left" w:pos="1566"/>
      </w:tabs>
      <w:spacing w:after="210"/>
      <w:jc w:val="left"/>
    </w:pPr>
    <w:rPr>
      <w:rFonts w:ascii="黑体" w:eastAsia="黑体"/>
      <w:bCs w:val="0"/>
      <w:sz w:val="32"/>
      <w:szCs w:val="32"/>
    </w:rPr>
  </w:style>
  <w:style w:type="paragraph" w:customStyle="1" w:styleId="CharCharCharCharCharCharChar116">
    <w:name w:val="Char Char Char Char Char Char Char116"/>
    <w:basedOn w:val="a"/>
  </w:style>
  <w:style w:type="paragraph" w:customStyle="1" w:styleId="CharCharCharCharCharCharChar26">
    <w:name w:val="Char Char Char Char Char Char Char26"/>
    <w:basedOn w:val="a"/>
  </w:style>
  <w:style w:type="paragraph" w:customStyle="1" w:styleId="003">
    <w:name w:val="标题003"/>
    <w:basedOn w:val="a"/>
    <w:pPr>
      <w:spacing w:before="120" w:line="440" w:lineRule="exact"/>
      <w:outlineLvl w:val="2"/>
    </w:pPr>
    <w:rPr>
      <w:b/>
      <w:sz w:val="27"/>
      <w:szCs w:val="20"/>
    </w:rPr>
  </w:style>
  <w:style w:type="paragraph" w:customStyle="1" w:styleId="ParaCharCharCharChar33">
    <w:name w:val="默认段落字体 Para Char Char Char Char33"/>
    <w:basedOn w:val="a"/>
  </w:style>
  <w:style w:type="paragraph" w:customStyle="1" w:styleId="CharCharCharCharCharCharChar101">
    <w:name w:val="Char Char Char Char Char Char Char101"/>
    <w:basedOn w:val="a"/>
  </w:style>
  <w:style w:type="paragraph" w:customStyle="1" w:styleId="ParaChar14">
    <w:name w:val="默认段落字体 Para Char14"/>
    <w:basedOn w:val="a"/>
    <w:next w:val="a"/>
    <w:pPr>
      <w:spacing w:line="480" w:lineRule="exact"/>
      <w:ind w:firstLineChars="200" w:firstLine="200"/>
      <w:jc w:val="left"/>
    </w:pPr>
    <w:rPr>
      <w:rFonts w:ascii="宋体" w:eastAsia="汉鼎简书宋" w:hAnsi="宋体" w:cs="宋体"/>
      <w:sz w:val="28"/>
    </w:rPr>
  </w:style>
  <w:style w:type="paragraph" w:customStyle="1" w:styleId="172">
    <w:name w:val="正文格式17"/>
    <w:basedOn w:val="a"/>
    <w:pPr>
      <w:ind w:firstLine="482"/>
    </w:pPr>
    <w:rPr>
      <w:rFonts w:ascii="宋体" w:hAnsi="宋体"/>
    </w:rPr>
  </w:style>
  <w:style w:type="paragraph" w:customStyle="1" w:styleId="c3">
    <w:name w:val="c3"/>
    <w:basedOn w:val="16"/>
    <w:pPr>
      <w:autoSpaceDE w:val="0"/>
      <w:autoSpaceDN w:val="0"/>
    </w:pPr>
    <w:rPr>
      <w:rFonts w:ascii="Arial" w:hAnsi="Arial"/>
      <w:sz w:val="24"/>
    </w:rPr>
  </w:style>
  <w:style w:type="paragraph" w:customStyle="1" w:styleId="541113">
    <w:name w:val="表内541113"/>
    <w:basedOn w:val="a"/>
    <w:pPr>
      <w:spacing w:line="300" w:lineRule="auto"/>
      <w:jc w:val="center"/>
    </w:pPr>
    <w:rPr>
      <w:rFonts w:ascii="宋体" w:hAnsi="宋体" w:cs="宋体"/>
      <w:szCs w:val="20"/>
    </w:rPr>
  </w:style>
  <w:style w:type="paragraph" w:customStyle="1" w:styleId="CharCharCharCharCharCharChar211">
    <w:name w:val="Char Char Char Char Char Char Char211"/>
    <w:basedOn w:val="a"/>
  </w:style>
  <w:style w:type="paragraph" w:customStyle="1" w:styleId="5111b">
    <w:name w:val="表内5111"/>
    <w:basedOn w:val="a"/>
    <w:pPr>
      <w:jc w:val="center"/>
    </w:pPr>
    <w:rPr>
      <w:rFonts w:ascii="宋体" w:hAnsi="宋体"/>
      <w:kern w:val="0"/>
      <w:sz w:val="20"/>
      <w:szCs w:val="20"/>
    </w:rPr>
  </w:style>
  <w:style w:type="paragraph" w:customStyle="1" w:styleId="411d">
    <w:name w:val="样式411"/>
    <w:basedOn w:val="ad"/>
    <w:pPr>
      <w:tabs>
        <w:tab w:val="left" w:pos="1820"/>
      </w:tabs>
      <w:adjustRightInd/>
      <w:spacing w:line="240" w:lineRule="atLeast"/>
    </w:pPr>
    <w:rPr>
      <w:rFonts w:eastAsia="幼圆"/>
      <w:szCs w:val="20"/>
    </w:rPr>
  </w:style>
  <w:style w:type="paragraph" w:customStyle="1" w:styleId="619">
    <w:name w:val="正文格式＝61"/>
    <w:basedOn w:val="afff7"/>
    <w:next w:val="afff7"/>
    <w:semiHidden/>
    <w:rPr>
      <w:rFonts w:hAnsi="宋体"/>
      <w:b w:val="0"/>
      <w:spacing w:val="0"/>
      <w:szCs w:val="24"/>
    </w:rPr>
  </w:style>
  <w:style w:type="paragraph" w:customStyle="1" w:styleId="Char2810">
    <w:name w:val="Char281"/>
    <w:basedOn w:val="a"/>
    <w:pPr>
      <w:ind w:left="-48"/>
    </w:pPr>
  </w:style>
  <w:style w:type="paragraph" w:customStyle="1" w:styleId="31f9">
    <w:name w:val="图表题31"/>
    <w:basedOn w:val="afff7"/>
    <w:next w:val="afff7"/>
    <w:pPr>
      <w:ind w:firstLine="0"/>
      <w:jc w:val="center"/>
    </w:pPr>
    <w:rPr>
      <w:rFonts w:ascii="黑体" w:eastAsia="黑体" w:hAnsi="宋体" w:cs="宋体"/>
      <w:bCs/>
      <w:spacing w:val="0"/>
      <w:szCs w:val="24"/>
    </w:rPr>
  </w:style>
  <w:style w:type="paragraph" w:customStyle="1" w:styleId="5145">
    <w:name w:val="表内宋514"/>
    <w:basedOn w:val="5a"/>
    <w:semiHidden/>
    <w:pPr>
      <w:widowControl/>
      <w:autoSpaceDE w:val="0"/>
      <w:autoSpaceDN w:val="0"/>
      <w:jc w:val="left"/>
      <w:textAlignment w:val="auto"/>
    </w:pPr>
    <w:rPr>
      <w:color w:val="auto"/>
      <w:w w:val="90"/>
    </w:rPr>
  </w:style>
  <w:style w:type="paragraph" w:customStyle="1" w:styleId="3111b">
    <w:name w:val="正文格式3111"/>
    <w:basedOn w:val="a"/>
    <w:pPr>
      <w:ind w:firstLine="482"/>
    </w:pPr>
    <w:rPr>
      <w:rFonts w:ascii="宋体" w:hAnsi="宋体"/>
    </w:rPr>
  </w:style>
  <w:style w:type="paragraph" w:customStyle="1" w:styleId="ParaCharCharCharChar413">
    <w:name w:val="默认段落字体 Para Char Char Char Char413"/>
    <w:basedOn w:val="a"/>
  </w:style>
  <w:style w:type="paragraph" w:customStyle="1" w:styleId="3317">
    <w:name w:val="表格内字体331"/>
    <w:basedOn w:val="afff7"/>
    <w:next w:val="afff7"/>
    <w:pPr>
      <w:spacing w:line="240" w:lineRule="auto"/>
      <w:ind w:firstLine="0"/>
      <w:jc w:val="center"/>
    </w:pPr>
    <w:rPr>
      <w:rFonts w:hAnsi="宋体"/>
      <w:b w:val="0"/>
      <w:spacing w:val="0"/>
      <w:sz w:val="21"/>
      <w:szCs w:val="24"/>
    </w:rPr>
  </w:style>
  <w:style w:type="paragraph" w:customStyle="1" w:styleId="61a">
    <w:name w:val="正文格式61"/>
    <w:basedOn w:val="a"/>
    <w:pPr>
      <w:ind w:firstLine="482"/>
    </w:pPr>
    <w:rPr>
      <w:rFonts w:ascii="宋体" w:hAnsi="宋体"/>
    </w:rPr>
  </w:style>
  <w:style w:type="paragraph" w:customStyle="1" w:styleId="Char6210">
    <w:name w:val="Char621"/>
    <w:basedOn w:val="a"/>
    <w:pPr>
      <w:spacing w:beforeLines="50"/>
    </w:pPr>
    <w:rPr>
      <w:rFonts w:ascii="黑体" w:eastAsia="黑体"/>
      <w:sz w:val="32"/>
      <w:szCs w:val="32"/>
    </w:rPr>
  </w:style>
  <w:style w:type="paragraph" w:customStyle="1" w:styleId="211f2">
    <w:name w:val="图题211"/>
    <w:basedOn w:val="afff7"/>
    <w:next w:val="afff7"/>
    <w:pPr>
      <w:ind w:firstLine="0"/>
      <w:jc w:val="center"/>
    </w:pPr>
    <w:rPr>
      <w:rFonts w:ascii="黑体" w:eastAsia="黑体" w:hAnsi="宋体" w:cs="宋体"/>
      <w:bCs/>
      <w:spacing w:val="0"/>
      <w:szCs w:val="24"/>
    </w:rPr>
  </w:style>
  <w:style w:type="paragraph" w:customStyle="1" w:styleId="41311">
    <w:name w:val="标题4131"/>
    <w:basedOn w:val="4"/>
    <w:next w:val="a"/>
    <w:pPr>
      <w:tabs>
        <w:tab w:val="left" w:pos="2160"/>
      </w:tabs>
      <w:spacing w:before="160" w:after="170"/>
    </w:pPr>
    <w:rPr>
      <w:rFonts w:ascii="黑体" w:eastAsia="黑体"/>
    </w:rPr>
  </w:style>
  <w:style w:type="paragraph" w:customStyle="1" w:styleId="22112">
    <w:name w:val="表内文字小2211"/>
    <w:basedOn w:val="a"/>
    <w:pPr>
      <w:jc w:val="center"/>
    </w:pPr>
    <w:rPr>
      <w:rFonts w:ascii="宋体" w:hAnsi="Times"/>
      <w:bCs/>
      <w:color w:val="000000"/>
      <w:szCs w:val="20"/>
    </w:rPr>
  </w:style>
  <w:style w:type="paragraph" w:customStyle="1" w:styleId="722">
    <w:name w:val="表格内字体72"/>
    <w:basedOn w:val="afff7"/>
    <w:next w:val="afff7"/>
    <w:pPr>
      <w:spacing w:line="240" w:lineRule="auto"/>
      <w:ind w:firstLine="0"/>
      <w:jc w:val="center"/>
    </w:pPr>
    <w:rPr>
      <w:rFonts w:hAnsi="宋体"/>
      <w:b w:val="0"/>
      <w:spacing w:val="0"/>
      <w:sz w:val="21"/>
      <w:szCs w:val="24"/>
    </w:rPr>
  </w:style>
  <w:style w:type="paragraph" w:customStyle="1" w:styleId="5f8">
    <w:name w:val="表内小5中"/>
    <w:basedOn w:val="a"/>
    <w:pPr>
      <w:jc w:val="center"/>
    </w:pPr>
    <w:rPr>
      <w:rFonts w:ascii="宋体" w:hAnsi="宋体"/>
      <w:sz w:val="18"/>
      <w:szCs w:val="20"/>
    </w:rPr>
  </w:style>
  <w:style w:type="paragraph" w:customStyle="1" w:styleId="3ff4">
    <w:name w:val="表内文字小3"/>
    <w:basedOn w:val="a"/>
    <w:pPr>
      <w:jc w:val="center"/>
    </w:pPr>
    <w:rPr>
      <w:rFonts w:ascii="宋体" w:hAnsi="Times"/>
      <w:szCs w:val="20"/>
    </w:rPr>
  </w:style>
  <w:style w:type="paragraph" w:customStyle="1" w:styleId="ParaCharCharCharChar4111">
    <w:name w:val="默认段落字体 Para Char Char Char Char4111"/>
    <w:basedOn w:val="a"/>
  </w:style>
  <w:style w:type="paragraph" w:customStyle="1" w:styleId="213110">
    <w:name w:val="表内文字小21311"/>
    <w:basedOn w:val="a"/>
    <w:pPr>
      <w:jc w:val="center"/>
      <w:textAlignment w:val="baseline"/>
    </w:pPr>
    <w:rPr>
      <w:rFonts w:ascii="宋体" w:hAnsi="Times"/>
      <w:bCs/>
      <w:color w:val="000000"/>
      <w:szCs w:val="20"/>
    </w:rPr>
  </w:style>
  <w:style w:type="paragraph" w:customStyle="1" w:styleId="21fd">
    <w:name w:val="表内文字边21"/>
    <w:basedOn w:val="a"/>
    <w:pPr>
      <w:widowControl/>
      <w:spacing w:line="240" w:lineRule="atLeast"/>
      <w:ind w:leftChars="-10" w:left="-21" w:rightChars="-20" w:right="-42"/>
    </w:pPr>
    <w:rPr>
      <w:rFonts w:ascii="宋体"/>
      <w:kern w:val="0"/>
      <w:szCs w:val="21"/>
    </w:rPr>
  </w:style>
  <w:style w:type="paragraph" w:customStyle="1" w:styleId="32a">
    <w:name w:val="表中文字32"/>
    <w:basedOn w:val="a"/>
    <w:pPr>
      <w:widowControl/>
      <w:spacing w:line="240" w:lineRule="atLeast"/>
      <w:ind w:leftChars="-10" w:left="-24" w:rightChars="-20" w:right="-48"/>
      <w:jc w:val="center"/>
    </w:pPr>
    <w:rPr>
      <w:rFonts w:ascii="宋体"/>
      <w:kern w:val="0"/>
      <w:szCs w:val="21"/>
    </w:rPr>
  </w:style>
  <w:style w:type="paragraph" w:customStyle="1" w:styleId="427">
    <w:name w:val="正文修改42"/>
    <w:basedOn w:val="affff4"/>
    <w:rPr>
      <w:rFonts w:hAnsi="宋体"/>
      <w:color w:val="000000"/>
    </w:rPr>
  </w:style>
  <w:style w:type="paragraph" w:customStyle="1" w:styleId="5511">
    <w:name w:val="表内5中51"/>
    <w:basedOn w:val="a"/>
    <w:pPr>
      <w:jc w:val="center"/>
    </w:pPr>
    <w:rPr>
      <w:rFonts w:ascii="宋体" w:hAnsi="宋体" w:cs="Arial"/>
      <w:color w:val="000000"/>
      <w:szCs w:val="21"/>
    </w:rPr>
  </w:style>
  <w:style w:type="paragraph" w:customStyle="1" w:styleId="31131">
    <w:name w:val="表内文字小31131"/>
    <w:basedOn w:val="a"/>
    <w:pPr>
      <w:jc w:val="center"/>
    </w:pPr>
    <w:rPr>
      <w:rFonts w:ascii="宋体" w:hAnsi="Times" w:cs="宋体"/>
      <w:bCs/>
      <w:color w:val="003366"/>
      <w:szCs w:val="20"/>
    </w:rPr>
  </w:style>
  <w:style w:type="paragraph" w:customStyle="1" w:styleId="Char2160">
    <w:name w:val="Char216"/>
    <w:basedOn w:val="a"/>
    <w:pPr>
      <w:ind w:left="-48"/>
    </w:pPr>
  </w:style>
  <w:style w:type="paragraph" w:customStyle="1" w:styleId="43a">
    <w:name w:val="燕山正文43"/>
    <w:basedOn w:val="a"/>
    <w:pPr>
      <w:tabs>
        <w:tab w:val="left" w:pos="4680"/>
      </w:tabs>
      <w:spacing w:line="480" w:lineRule="exact"/>
    </w:pPr>
    <w:rPr>
      <w:rFonts w:ascii="宋体" w:cs="宋体"/>
    </w:rPr>
  </w:style>
  <w:style w:type="paragraph" w:customStyle="1" w:styleId="CharChar7CharChar1Char">
    <w:name w:val="Char Char7 Char Char1 Char"/>
    <w:basedOn w:val="a"/>
    <w:pPr>
      <w:spacing w:line="240" w:lineRule="exact"/>
      <w:ind w:firstLineChars="200" w:firstLine="200"/>
    </w:pPr>
    <w:rPr>
      <w:sz w:val="28"/>
      <w:szCs w:val="28"/>
    </w:rPr>
  </w:style>
  <w:style w:type="paragraph" w:customStyle="1" w:styleId="31fa">
    <w:name w:val="表内文字边31"/>
    <w:basedOn w:val="a"/>
    <w:pPr>
      <w:widowControl/>
      <w:spacing w:line="240" w:lineRule="atLeast"/>
      <w:ind w:leftChars="-10" w:left="-21" w:rightChars="-20" w:right="-42"/>
    </w:pPr>
    <w:rPr>
      <w:rFonts w:ascii="宋体"/>
      <w:kern w:val="0"/>
      <w:szCs w:val="21"/>
    </w:rPr>
  </w:style>
  <w:style w:type="paragraph" w:customStyle="1" w:styleId="723">
    <w:name w:val="图题72"/>
    <w:basedOn w:val="afff7"/>
    <w:next w:val="afff7"/>
    <w:pPr>
      <w:ind w:firstLine="0"/>
      <w:jc w:val="center"/>
    </w:pPr>
    <w:rPr>
      <w:rFonts w:ascii="黑体" w:eastAsia="黑体" w:hAnsi="宋体" w:cs="宋体"/>
      <w:bCs/>
      <w:spacing w:val="0"/>
      <w:szCs w:val="24"/>
    </w:rPr>
  </w:style>
  <w:style w:type="paragraph" w:customStyle="1" w:styleId="547">
    <w:name w:val="表内宋54"/>
    <w:basedOn w:val="5a"/>
    <w:semiHidden/>
    <w:pPr>
      <w:widowControl/>
      <w:autoSpaceDE w:val="0"/>
      <w:autoSpaceDN w:val="0"/>
      <w:jc w:val="left"/>
      <w:textAlignment w:val="auto"/>
    </w:pPr>
    <w:rPr>
      <w:color w:val="auto"/>
      <w:w w:val="90"/>
    </w:rPr>
  </w:style>
  <w:style w:type="paragraph" w:customStyle="1" w:styleId="21125">
    <w:name w:val="表格内字体2112"/>
    <w:basedOn w:val="afff7"/>
    <w:next w:val="afff7"/>
    <w:pPr>
      <w:spacing w:line="240" w:lineRule="auto"/>
      <w:ind w:firstLine="0"/>
      <w:jc w:val="center"/>
    </w:pPr>
    <w:rPr>
      <w:rFonts w:hAnsi="宋体"/>
      <w:b w:val="0"/>
      <w:spacing w:val="0"/>
      <w:sz w:val="21"/>
      <w:szCs w:val="24"/>
    </w:rPr>
  </w:style>
  <w:style w:type="paragraph" w:customStyle="1" w:styleId="099221">
    <w:name w:val="首行缩进:  0.99 厘米 + 首行缩进:  2 字符21"/>
    <w:basedOn w:val="a"/>
    <w:pPr>
      <w:widowControl/>
      <w:topLinePunct/>
      <w:spacing w:line="480" w:lineRule="exact"/>
      <w:ind w:firstLineChars="200" w:firstLine="420"/>
      <w:jc w:val="center"/>
    </w:pPr>
    <w:rPr>
      <w:rFonts w:ascii="宋体" w:cs="宋体"/>
      <w:color w:val="FF0000"/>
      <w:kern w:val="0"/>
      <w:szCs w:val="21"/>
    </w:rPr>
  </w:style>
  <w:style w:type="paragraph" w:customStyle="1" w:styleId="111fd">
    <w:name w:val="正文格式111"/>
    <w:basedOn w:val="a"/>
    <w:pPr>
      <w:ind w:firstLine="482"/>
    </w:pPr>
    <w:rPr>
      <w:rFonts w:ascii="宋体" w:hAnsi="宋体"/>
    </w:rPr>
  </w:style>
  <w:style w:type="paragraph" w:customStyle="1" w:styleId="ParaChar1111">
    <w:name w:val="默认段落字体 Para Char1111"/>
    <w:basedOn w:val="a"/>
    <w:next w:val="a"/>
    <w:pPr>
      <w:spacing w:line="480" w:lineRule="exact"/>
      <w:ind w:firstLineChars="200" w:firstLine="200"/>
      <w:jc w:val="left"/>
    </w:pPr>
    <w:rPr>
      <w:rFonts w:ascii="宋体" w:eastAsia="汉鼎简书宋" w:hAnsi="宋体" w:cs="宋体"/>
      <w:sz w:val="28"/>
    </w:rPr>
  </w:style>
  <w:style w:type="paragraph" w:customStyle="1" w:styleId="96">
    <w:name w:val="正文格式9"/>
    <w:basedOn w:val="a"/>
    <w:pPr>
      <w:ind w:firstLine="482"/>
    </w:pPr>
    <w:rPr>
      <w:rFonts w:ascii="宋体" w:hAnsi="宋体"/>
    </w:rPr>
  </w:style>
  <w:style w:type="paragraph" w:customStyle="1" w:styleId="CharCharCharCharCharCharChar210">
    <w:name w:val="Char Char Char Char Char Char Char210"/>
    <w:basedOn w:val="a"/>
  </w:style>
  <w:style w:type="paragraph" w:customStyle="1" w:styleId="4230">
    <w:name w:val="标题423"/>
    <w:basedOn w:val="a"/>
    <w:pPr>
      <w:spacing w:line="300" w:lineRule="auto"/>
      <w:jc w:val="left"/>
    </w:pPr>
    <w:rPr>
      <w:rFonts w:ascii="黑体" w:eastAsia="黑体"/>
      <w:bCs/>
    </w:rPr>
  </w:style>
  <w:style w:type="paragraph" w:customStyle="1" w:styleId="ParaCharCharCharCharChar31">
    <w:name w:val="默认段落字体 Para Char Char Char Char Char31"/>
    <w:basedOn w:val="a"/>
  </w:style>
  <w:style w:type="paragraph" w:customStyle="1" w:styleId="3152">
    <w:name w:val="表题315"/>
    <w:basedOn w:val="af1"/>
    <w:pPr>
      <w:tabs>
        <w:tab w:val="left" w:pos="4305"/>
      </w:tabs>
      <w:spacing w:line="360" w:lineRule="auto"/>
      <w:ind w:firstLineChars="0" w:firstLine="561"/>
      <w:textAlignment w:val="auto"/>
    </w:pPr>
    <w:rPr>
      <w:rFonts w:ascii="宋体" w:eastAsia="宋体" w:hAnsi="宋体" w:cs="宋体"/>
      <w:sz w:val="24"/>
      <w:szCs w:val="24"/>
    </w:rPr>
  </w:style>
  <w:style w:type="paragraph" w:customStyle="1" w:styleId="2146">
    <w:name w:val="表内文字小214"/>
    <w:basedOn w:val="a"/>
    <w:pPr>
      <w:jc w:val="center"/>
    </w:pPr>
    <w:rPr>
      <w:rFonts w:ascii="宋体" w:hAnsi="Times"/>
      <w:bCs/>
      <w:color w:val="000000"/>
      <w:szCs w:val="20"/>
    </w:rPr>
  </w:style>
  <w:style w:type="paragraph" w:customStyle="1" w:styleId="53e">
    <w:name w:val="燕山正文53"/>
    <w:basedOn w:val="a"/>
    <w:pPr>
      <w:tabs>
        <w:tab w:val="left" w:pos="4680"/>
      </w:tabs>
      <w:spacing w:line="480" w:lineRule="exact"/>
    </w:pPr>
    <w:rPr>
      <w:rFonts w:ascii="宋体" w:cs="宋体"/>
    </w:rPr>
  </w:style>
  <w:style w:type="paragraph" w:customStyle="1" w:styleId="2233">
    <w:name w:val="表格内字体223"/>
    <w:basedOn w:val="afff7"/>
    <w:next w:val="afff7"/>
    <w:pPr>
      <w:spacing w:line="240" w:lineRule="auto"/>
      <w:ind w:firstLine="0"/>
      <w:jc w:val="center"/>
    </w:pPr>
    <w:rPr>
      <w:rFonts w:hAnsi="宋体"/>
      <w:b w:val="0"/>
      <w:spacing w:val="0"/>
      <w:sz w:val="21"/>
      <w:szCs w:val="24"/>
    </w:rPr>
  </w:style>
  <w:style w:type="paragraph" w:customStyle="1" w:styleId="ParaChar23">
    <w:name w:val="默认段落字体 Para Char23"/>
    <w:basedOn w:val="a"/>
    <w:next w:val="a"/>
    <w:pPr>
      <w:spacing w:line="480" w:lineRule="exact"/>
      <w:ind w:firstLineChars="200" w:firstLine="200"/>
      <w:jc w:val="left"/>
    </w:pPr>
    <w:rPr>
      <w:rFonts w:ascii="宋体" w:eastAsia="汉鼎简书宋" w:hAnsi="宋体" w:cs="宋体"/>
      <w:sz w:val="28"/>
    </w:rPr>
  </w:style>
  <w:style w:type="paragraph" w:customStyle="1" w:styleId="51f2">
    <w:name w:val="燕山正文51"/>
    <w:basedOn w:val="a"/>
    <w:pPr>
      <w:tabs>
        <w:tab w:val="left" w:pos="4680"/>
      </w:tabs>
      <w:spacing w:line="480" w:lineRule="exact"/>
    </w:pPr>
    <w:rPr>
      <w:rFonts w:ascii="宋体" w:cs="宋体"/>
    </w:rPr>
  </w:style>
  <w:style w:type="paragraph" w:customStyle="1" w:styleId="ParaChar4111">
    <w:name w:val="默认段落字体 Para Char4111"/>
    <w:basedOn w:val="a"/>
    <w:next w:val="a"/>
    <w:pPr>
      <w:spacing w:line="480" w:lineRule="exact"/>
      <w:ind w:firstLineChars="200" w:firstLine="200"/>
      <w:jc w:val="left"/>
    </w:pPr>
    <w:rPr>
      <w:rFonts w:ascii="宋体" w:eastAsia="汉鼎简书宋" w:hAnsi="宋体" w:cs="宋体"/>
      <w:sz w:val="28"/>
    </w:rPr>
  </w:style>
  <w:style w:type="paragraph" w:customStyle="1" w:styleId="Char17110">
    <w:name w:val="Char1711"/>
    <w:basedOn w:val="a"/>
    <w:pPr>
      <w:ind w:left="-48"/>
    </w:pPr>
  </w:style>
  <w:style w:type="paragraph" w:customStyle="1" w:styleId="53120">
    <w:name w:val="表文字5312"/>
    <w:basedOn w:val="a"/>
    <w:pPr>
      <w:jc w:val="left"/>
      <w:textAlignment w:val="baseline"/>
    </w:pPr>
    <w:rPr>
      <w:rFonts w:ascii="宋体"/>
      <w:kern w:val="0"/>
      <w:szCs w:val="20"/>
    </w:rPr>
  </w:style>
  <w:style w:type="paragraph" w:customStyle="1" w:styleId="1514">
    <w:name w:val="表题151"/>
    <w:basedOn w:val="a7"/>
    <w:qFormat/>
    <w:pPr>
      <w:tabs>
        <w:tab w:val="clear" w:pos="7380"/>
      </w:tabs>
      <w:overflowPunct/>
      <w:spacing w:before="0" w:afterLines="0"/>
      <w:jc w:val="center"/>
    </w:pPr>
    <w:rPr>
      <w:rFonts w:ascii="黑体"/>
      <w:b/>
      <w:sz w:val="24"/>
      <w:szCs w:val="24"/>
    </w:rPr>
  </w:style>
  <w:style w:type="paragraph" w:customStyle="1" w:styleId="CharCharCharChar1CharCharChar26">
    <w:name w:val="Char Char Char Char1 Char Char Char26"/>
    <w:basedOn w:val="a"/>
    <w:pPr>
      <w:widowControl/>
      <w:spacing w:after="160" w:line="240" w:lineRule="exact"/>
      <w:jc w:val="left"/>
    </w:pPr>
    <w:rPr>
      <w:rFonts w:ascii="Verdana" w:hAnsi="Verdana"/>
      <w:kern w:val="0"/>
      <w:sz w:val="20"/>
      <w:szCs w:val="20"/>
      <w:lang w:eastAsia="en-US"/>
    </w:rPr>
  </w:style>
  <w:style w:type="paragraph" w:customStyle="1" w:styleId="Char1422">
    <w:name w:val="Char142"/>
    <w:basedOn w:val="a"/>
    <w:pPr>
      <w:ind w:left="-48"/>
    </w:pPr>
  </w:style>
  <w:style w:type="paragraph" w:customStyle="1" w:styleId="14b">
    <w:name w:val="样式14"/>
    <w:basedOn w:val="313"/>
    <w:qFormat/>
    <w:pPr>
      <w:spacing w:line="240" w:lineRule="auto"/>
      <w:ind w:firstLine="0"/>
      <w:jc w:val="center"/>
    </w:pPr>
    <w:rPr>
      <w:rFonts w:cs="Times New Roman"/>
      <w:b/>
      <w:color w:val="auto"/>
      <w:szCs w:val="20"/>
    </w:rPr>
  </w:style>
  <w:style w:type="paragraph" w:customStyle="1" w:styleId="113f0">
    <w:name w:val="黑体三号113"/>
    <w:basedOn w:val="afff7"/>
    <w:pPr>
      <w:jc w:val="center"/>
    </w:pPr>
    <w:rPr>
      <w:rFonts w:ascii="黑体" w:eastAsia="黑体" w:hAnsi="宋体" w:cs="宋体"/>
      <w:bCs/>
      <w:spacing w:val="0"/>
      <w:sz w:val="32"/>
    </w:rPr>
  </w:style>
  <w:style w:type="paragraph" w:customStyle="1" w:styleId="2fff1">
    <w:name w:val="样式 俺的正文 + 首行缩进:  2 字符"/>
    <w:basedOn w:val="a"/>
    <w:pPr>
      <w:pBdr>
        <w:top w:val="single" w:sz="4" w:space="1" w:color="auto"/>
      </w:pBdr>
      <w:tabs>
        <w:tab w:val="left" w:pos="480"/>
      </w:tabs>
      <w:ind w:left="480"/>
    </w:pPr>
  </w:style>
  <w:style w:type="paragraph" w:customStyle="1" w:styleId="21420">
    <w:name w:val="表内文字小2142"/>
    <w:basedOn w:val="a"/>
    <w:pPr>
      <w:jc w:val="center"/>
    </w:pPr>
    <w:rPr>
      <w:rFonts w:ascii="宋体" w:hAnsi="Times"/>
      <w:bCs/>
      <w:color w:val="000000"/>
      <w:szCs w:val="20"/>
    </w:rPr>
  </w:style>
  <w:style w:type="paragraph" w:customStyle="1" w:styleId="548">
    <w:name w:val="表中文字54"/>
    <w:basedOn w:val="a"/>
    <w:pPr>
      <w:widowControl/>
      <w:spacing w:line="240" w:lineRule="atLeast"/>
      <w:ind w:leftChars="-10" w:left="-24" w:rightChars="-20" w:right="-48"/>
      <w:jc w:val="center"/>
    </w:pPr>
    <w:rPr>
      <w:rFonts w:ascii="宋体"/>
      <w:kern w:val="0"/>
      <w:szCs w:val="21"/>
    </w:rPr>
  </w:style>
  <w:style w:type="paragraph" w:customStyle="1" w:styleId="Char480">
    <w:name w:val="Char48"/>
    <w:basedOn w:val="a"/>
    <w:pPr>
      <w:ind w:left="-48"/>
    </w:pPr>
  </w:style>
  <w:style w:type="paragraph" w:customStyle="1" w:styleId="CharCharCharCharCharCharChar133">
    <w:name w:val="Char Char Char Char Char Char Char133"/>
    <w:basedOn w:val="a"/>
  </w:style>
  <w:style w:type="paragraph" w:customStyle="1" w:styleId="23f">
    <w:name w:val="正文格式＝23"/>
    <w:basedOn w:val="afff7"/>
    <w:next w:val="afff7"/>
    <w:semiHidden/>
    <w:rPr>
      <w:rFonts w:hAnsi="宋体"/>
      <w:b w:val="0"/>
      <w:spacing w:val="0"/>
      <w:szCs w:val="24"/>
    </w:rPr>
  </w:style>
  <w:style w:type="paragraph" w:customStyle="1" w:styleId="43b">
    <w:name w:val="正文格式＝43"/>
    <w:basedOn w:val="afff7"/>
    <w:next w:val="afff7"/>
    <w:semiHidden/>
    <w:rPr>
      <w:rFonts w:hAnsi="宋体"/>
      <w:b w:val="0"/>
      <w:spacing w:val="0"/>
      <w:szCs w:val="24"/>
    </w:rPr>
  </w:style>
  <w:style w:type="paragraph" w:customStyle="1" w:styleId="311b">
    <w:name w:val="黑体三号311"/>
    <w:basedOn w:val="afff7"/>
    <w:pPr>
      <w:jc w:val="center"/>
    </w:pPr>
    <w:rPr>
      <w:rFonts w:ascii="黑体" w:eastAsia="黑体" w:hAnsi="宋体" w:cs="宋体"/>
      <w:bCs/>
      <w:spacing w:val="0"/>
      <w:sz w:val="32"/>
    </w:rPr>
  </w:style>
  <w:style w:type="paragraph" w:customStyle="1" w:styleId="cucd-0">
    <w:name w:val="cucd-0"/>
    <w:basedOn w:val="16"/>
    <w:qFormat/>
    <w:pPr>
      <w:spacing w:line="360" w:lineRule="auto"/>
      <w:ind w:firstLine="480"/>
    </w:pPr>
    <w:rPr>
      <w:rFonts w:ascii="Times New Roman" w:hAnsi="Times New Roman"/>
      <w:kern w:val="2"/>
      <w:sz w:val="24"/>
    </w:rPr>
  </w:style>
  <w:style w:type="paragraph" w:customStyle="1" w:styleId="Char650">
    <w:name w:val="Char65"/>
    <w:basedOn w:val="a"/>
    <w:pPr>
      <w:ind w:left="-48"/>
    </w:pPr>
  </w:style>
  <w:style w:type="paragraph" w:customStyle="1" w:styleId="5512">
    <w:name w:val="表文字551"/>
    <w:basedOn w:val="a"/>
    <w:pPr>
      <w:jc w:val="left"/>
      <w:textAlignment w:val="baseline"/>
    </w:pPr>
    <w:rPr>
      <w:rFonts w:ascii="宋体"/>
      <w:kern w:val="0"/>
      <w:szCs w:val="20"/>
    </w:rPr>
  </w:style>
  <w:style w:type="paragraph" w:customStyle="1" w:styleId="xl57">
    <w:name w:val="xl57"/>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20"/>
      <w:szCs w:val="20"/>
    </w:rPr>
  </w:style>
  <w:style w:type="paragraph" w:customStyle="1" w:styleId="Char2150">
    <w:name w:val="Char215"/>
    <w:basedOn w:val="a"/>
    <w:pPr>
      <w:ind w:left="-48"/>
    </w:pPr>
  </w:style>
  <w:style w:type="paragraph" w:customStyle="1" w:styleId="ParaCharCharCharChar12">
    <w:name w:val="默认段落字体 Para Char Char Char Char12"/>
    <w:basedOn w:val="a"/>
  </w:style>
  <w:style w:type="paragraph" w:customStyle="1" w:styleId="5S">
    <w:name w:val="表内5S"/>
    <w:basedOn w:val="a"/>
    <w:pPr>
      <w:pBdr>
        <w:top w:val="single" w:sz="4" w:space="1" w:color="auto"/>
      </w:pBdr>
      <w:spacing w:line="300" w:lineRule="atLeast"/>
      <w:jc w:val="center"/>
    </w:pPr>
    <w:rPr>
      <w:rFonts w:eastAsia="方正宋三简体"/>
      <w:szCs w:val="20"/>
    </w:rPr>
  </w:style>
  <w:style w:type="paragraph" w:customStyle="1" w:styleId="349">
    <w:name w:val="附件34"/>
    <w:basedOn w:val="1"/>
    <w:next w:val="afff7"/>
    <w:pPr>
      <w:tabs>
        <w:tab w:val="clear" w:pos="480"/>
        <w:tab w:val="left" w:pos="1566"/>
      </w:tabs>
      <w:spacing w:after="120"/>
      <w:jc w:val="left"/>
    </w:pPr>
    <w:rPr>
      <w:rFonts w:ascii="黑体" w:eastAsia="黑体"/>
      <w:bCs w:val="0"/>
      <w:sz w:val="32"/>
      <w:szCs w:val="32"/>
    </w:rPr>
  </w:style>
  <w:style w:type="paragraph" w:customStyle="1" w:styleId="13f8">
    <w:name w:val="正文修改13"/>
    <w:basedOn w:val="affff4"/>
    <w:rPr>
      <w:rFonts w:hAnsi="宋体"/>
      <w:color w:val="000000"/>
    </w:rPr>
  </w:style>
  <w:style w:type="paragraph" w:customStyle="1" w:styleId="112f1">
    <w:name w:val="燕山正文112"/>
    <w:basedOn w:val="a"/>
    <w:pPr>
      <w:tabs>
        <w:tab w:val="left" w:pos="4680"/>
      </w:tabs>
      <w:spacing w:line="480" w:lineRule="exact"/>
    </w:pPr>
    <w:rPr>
      <w:rFonts w:ascii="宋体" w:hAnsi="宋体" w:cs="宋体"/>
      <w:bCs/>
      <w:color w:val="000000"/>
    </w:rPr>
  </w:style>
  <w:style w:type="paragraph" w:customStyle="1" w:styleId="54144">
    <w:name w:val="表内54144"/>
    <w:basedOn w:val="a"/>
    <w:pPr>
      <w:spacing w:line="300" w:lineRule="auto"/>
      <w:jc w:val="center"/>
    </w:pPr>
    <w:rPr>
      <w:rFonts w:ascii="宋体" w:hAnsi="宋体" w:cs="宋体"/>
      <w:szCs w:val="20"/>
    </w:rPr>
  </w:style>
  <w:style w:type="paragraph" w:customStyle="1" w:styleId="511140">
    <w:name w:val="表内宋51114"/>
    <w:basedOn w:val="aff2"/>
    <w:pPr>
      <w:spacing w:before="0" w:beforeAutospacing="0" w:after="0" w:afterAutospacing="0"/>
      <w:jc w:val="both"/>
    </w:pPr>
    <w:rPr>
      <w:rFonts w:cs="宋体"/>
      <w:color w:val="000000"/>
      <w:sz w:val="21"/>
      <w:szCs w:val="24"/>
    </w:rPr>
  </w:style>
  <w:style w:type="paragraph" w:customStyle="1" w:styleId="CharChar2CharCharCharChar">
    <w:name w:val="Char Char2 Char Char Char Char"/>
    <w:basedOn w:val="a"/>
  </w:style>
  <w:style w:type="paragraph" w:customStyle="1" w:styleId="5233">
    <w:name w:val="表内宋5中23"/>
    <w:basedOn w:val="a"/>
    <w:pPr>
      <w:jc w:val="center"/>
      <w:textAlignment w:val="baseline"/>
    </w:pPr>
    <w:rPr>
      <w:rFonts w:ascii="宋体" w:hAnsi="宋体"/>
      <w:kern w:val="0"/>
      <w:szCs w:val="20"/>
    </w:rPr>
  </w:style>
  <w:style w:type="paragraph" w:customStyle="1" w:styleId="xl6311">
    <w:name w:val="xl6311"/>
    <w:basedOn w:val="a"/>
    <w:pPr>
      <w:widowControl/>
      <w:spacing w:before="100" w:beforeAutospacing="1" w:after="100" w:afterAutospacing="1"/>
      <w:jc w:val="center"/>
      <w:textAlignment w:val="center"/>
    </w:pPr>
    <w:rPr>
      <w:rFonts w:ascii="黑体" w:eastAsia="黑体" w:hAnsi="宋体" w:hint="eastAsia"/>
      <w:kern w:val="0"/>
    </w:rPr>
  </w:style>
  <w:style w:type="paragraph" w:customStyle="1" w:styleId="21fe">
    <w:name w:val="正文格式＝21"/>
    <w:basedOn w:val="afff7"/>
    <w:next w:val="afff7"/>
    <w:semiHidden/>
    <w:rPr>
      <w:rFonts w:hAnsi="宋体"/>
      <w:b w:val="0"/>
      <w:spacing w:val="0"/>
      <w:szCs w:val="24"/>
    </w:rPr>
  </w:style>
  <w:style w:type="paragraph" w:customStyle="1" w:styleId="541111">
    <w:name w:val="表内541111"/>
    <w:basedOn w:val="a"/>
    <w:pPr>
      <w:spacing w:line="300" w:lineRule="auto"/>
      <w:jc w:val="center"/>
    </w:pPr>
    <w:rPr>
      <w:rFonts w:ascii="宋体" w:hAnsi="宋体" w:cs="宋体"/>
      <w:szCs w:val="20"/>
    </w:rPr>
  </w:style>
  <w:style w:type="paragraph" w:customStyle="1" w:styleId="CharCharCharChar1CharCharChar3">
    <w:name w:val="Char Char Char Char1 Char Char Char3"/>
    <w:basedOn w:val="a"/>
    <w:pPr>
      <w:widowControl/>
      <w:spacing w:after="160" w:line="240" w:lineRule="exact"/>
      <w:jc w:val="left"/>
    </w:pPr>
    <w:rPr>
      <w:rFonts w:ascii="Verdana" w:hAnsi="Verdana"/>
      <w:kern w:val="0"/>
      <w:sz w:val="20"/>
      <w:szCs w:val="20"/>
      <w:lang w:eastAsia="en-US"/>
    </w:rPr>
  </w:style>
  <w:style w:type="paragraph" w:customStyle="1" w:styleId="9CharCharChar6">
    <w:name w:val="9 Char Char Char6"/>
    <w:basedOn w:val="a"/>
    <w:pPr>
      <w:spacing w:line="240" w:lineRule="exact"/>
      <w:ind w:firstLineChars="200" w:firstLine="200"/>
    </w:pPr>
    <w:rPr>
      <w:sz w:val="28"/>
      <w:szCs w:val="28"/>
    </w:rPr>
  </w:style>
  <w:style w:type="paragraph" w:customStyle="1" w:styleId="CharChar2CharCharCharChar131">
    <w:name w:val="Char Char2 Char Char Char Char131"/>
    <w:basedOn w:val="a"/>
    <w:semiHidden/>
  </w:style>
  <w:style w:type="paragraph" w:customStyle="1" w:styleId="CharChar2CharCharCharChar42">
    <w:name w:val="Char Char2 Char Char Char Char42"/>
    <w:basedOn w:val="a"/>
    <w:semiHidden/>
  </w:style>
  <w:style w:type="paragraph" w:customStyle="1" w:styleId="CharCharCharCharCharCharChar17">
    <w:name w:val="Char Char Char Char Char Char Char17"/>
    <w:basedOn w:val="a"/>
  </w:style>
  <w:style w:type="paragraph" w:customStyle="1" w:styleId="CharCharCharCharCharChar">
    <w:name w:val="Char Char Char Char Char Char"/>
    <w:basedOn w:val="a"/>
  </w:style>
  <w:style w:type="paragraph" w:customStyle="1" w:styleId="ParaCharCharCharChar51">
    <w:name w:val="默认段落字体 Para Char Char Char Char51"/>
    <w:basedOn w:val="a"/>
  </w:style>
  <w:style w:type="paragraph" w:customStyle="1" w:styleId="431121">
    <w:name w:val="标题431121"/>
    <w:basedOn w:val="a"/>
    <w:pPr>
      <w:spacing w:line="480" w:lineRule="exact"/>
      <w:jc w:val="center"/>
    </w:pPr>
    <w:rPr>
      <w:rFonts w:ascii="宋体" w:hAnsi="宋体" w:cs="宋体"/>
    </w:rPr>
  </w:style>
  <w:style w:type="paragraph" w:customStyle="1" w:styleId="CharChar2CharCharCharChar41">
    <w:name w:val="Char Char2 Char Char Char Char41"/>
    <w:basedOn w:val="a"/>
    <w:semiHidden/>
  </w:style>
  <w:style w:type="paragraph" w:customStyle="1" w:styleId="CharCharCharChar1CharCharChar7">
    <w:name w:val="Char Char Char Char1 Char Char Char7"/>
    <w:basedOn w:val="a"/>
    <w:pPr>
      <w:widowControl/>
      <w:spacing w:after="160" w:line="240" w:lineRule="exact"/>
      <w:jc w:val="left"/>
    </w:pPr>
    <w:rPr>
      <w:rFonts w:ascii="Verdana" w:hAnsi="Verdana"/>
      <w:kern w:val="0"/>
      <w:sz w:val="20"/>
      <w:szCs w:val="20"/>
      <w:lang w:eastAsia="en-US"/>
    </w:rPr>
  </w:style>
  <w:style w:type="paragraph" w:customStyle="1" w:styleId="531a">
    <w:name w:val="表格内字体531"/>
    <w:basedOn w:val="afff7"/>
    <w:next w:val="afff7"/>
    <w:pPr>
      <w:spacing w:line="240" w:lineRule="auto"/>
      <w:ind w:firstLine="0"/>
    </w:pPr>
    <w:rPr>
      <w:rFonts w:hAnsi="宋体"/>
      <w:b w:val="0"/>
      <w:spacing w:val="0"/>
      <w:sz w:val="21"/>
      <w:szCs w:val="24"/>
    </w:rPr>
  </w:style>
  <w:style w:type="paragraph" w:customStyle="1" w:styleId="4217">
    <w:name w:val="标题421"/>
    <w:basedOn w:val="a"/>
    <w:pPr>
      <w:spacing w:line="300" w:lineRule="auto"/>
      <w:jc w:val="left"/>
    </w:pPr>
    <w:rPr>
      <w:rFonts w:ascii="黑体" w:eastAsia="黑体"/>
      <w:bCs/>
    </w:rPr>
  </w:style>
  <w:style w:type="paragraph" w:customStyle="1" w:styleId="3ff5">
    <w:name w:val="正文修改3"/>
    <w:basedOn w:val="affff4"/>
    <w:rPr>
      <w:rFonts w:hAnsi="宋体"/>
      <w:color w:val="000000"/>
    </w:rPr>
  </w:style>
  <w:style w:type="paragraph" w:customStyle="1" w:styleId="Char182">
    <w:name w:val="Char18"/>
    <w:basedOn w:val="a"/>
    <w:uiPriority w:val="99"/>
    <w:pPr>
      <w:ind w:left="-48"/>
    </w:pPr>
  </w:style>
  <w:style w:type="paragraph" w:customStyle="1" w:styleId="xl54">
    <w:name w:val="xl54"/>
    <w:basedOn w:val="a"/>
    <w:pPr>
      <w:widowControl/>
      <w:pBdr>
        <w:right w:val="single" w:sz="4" w:space="0" w:color="auto"/>
      </w:pBdr>
      <w:spacing w:before="100" w:after="100"/>
      <w:jc w:val="center"/>
      <w:textAlignment w:val="center"/>
    </w:pPr>
    <w:rPr>
      <w:rFonts w:ascii="宋体" w:hAnsi="宋体"/>
      <w:kern w:val="0"/>
      <w:szCs w:val="20"/>
    </w:rPr>
  </w:style>
  <w:style w:type="paragraph" w:customStyle="1" w:styleId="15110">
    <w:name w:val="表题1511"/>
    <w:basedOn w:val="a7"/>
    <w:qFormat/>
    <w:pPr>
      <w:tabs>
        <w:tab w:val="clear" w:pos="7380"/>
      </w:tabs>
      <w:overflowPunct/>
      <w:spacing w:before="0" w:afterLines="0"/>
      <w:jc w:val="center"/>
    </w:pPr>
    <w:rPr>
      <w:rFonts w:ascii="黑体"/>
      <w:b/>
      <w:sz w:val="24"/>
      <w:szCs w:val="24"/>
    </w:rPr>
  </w:style>
  <w:style w:type="paragraph" w:customStyle="1" w:styleId="53f">
    <w:name w:val="表内53"/>
    <w:basedOn w:val="a"/>
    <w:pPr>
      <w:spacing w:line="300" w:lineRule="auto"/>
      <w:jc w:val="left"/>
    </w:pPr>
    <w:rPr>
      <w:rFonts w:ascii="宋体"/>
      <w:szCs w:val="20"/>
    </w:rPr>
  </w:style>
  <w:style w:type="paragraph" w:customStyle="1" w:styleId="54161">
    <w:name w:val="表内54161"/>
    <w:basedOn w:val="a"/>
    <w:pPr>
      <w:spacing w:line="300" w:lineRule="auto"/>
      <w:jc w:val="center"/>
    </w:pPr>
    <w:rPr>
      <w:rFonts w:ascii="宋体" w:hAnsi="宋体" w:cs="宋体"/>
      <w:szCs w:val="20"/>
    </w:rPr>
  </w:style>
  <w:style w:type="paragraph" w:customStyle="1" w:styleId="311c">
    <w:name w:val="样式 标题 3 + 11 磅 蓝色"/>
    <w:basedOn w:val="3"/>
  </w:style>
  <w:style w:type="paragraph" w:customStyle="1" w:styleId="ParaCharCharCharChar421">
    <w:name w:val="默认段落字体 Para Char Char Char Char421"/>
    <w:basedOn w:val="a"/>
  </w:style>
  <w:style w:type="paragraph" w:customStyle="1" w:styleId="Char2320">
    <w:name w:val="Char232"/>
    <w:basedOn w:val="a"/>
    <w:pPr>
      <w:ind w:left="-48"/>
    </w:pPr>
  </w:style>
  <w:style w:type="paragraph" w:customStyle="1" w:styleId="71a">
    <w:name w:val="黑体三号71"/>
    <w:basedOn w:val="afff7"/>
    <w:pPr>
      <w:jc w:val="center"/>
    </w:pPr>
    <w:rPr>
      <w:rFonts w:ascii="黑体" w:eastAsia="黑体" w:hAnsi="宋体" w:cs="宋体"/>
      <w:bCs/>
      <w:spacing w:val="0"/>
      <w:sz w:val="32"/>
    </w:rPr>
  </w:style>
  <w:style w:type="paragraph" w:customStyle="1" w:styleId="511d">
    <w:name w:val="表中文字511"/>
    <w:basedOn w:val="a"/>
    <w:pPr>
      <w:widowControl/>
      <w:spacing w:line="240" w:lineRule="atLeast"/>
      <w:ind w:leftChars="-10" w:left="-24" w:rightChars="-20" w:right="-48"/>
      <w:jc w:val="center"/>
    </w:pPr>
    <w:rPr>
      <w:rFonts w:ascii="宋体"/>
      <w:kern w:val="0"/>
      <w:szCs w:val="21"/>
    </w:rPr>
  </w:style>
  <w:style w:type="paragraph" w:customStyle="1" w:styleId="254">
    <w:name w:val="图题25"/>
    <w:basedOn w:val="afff7"/>
    <w:next w:val="afff7"/>
    <w:pPr>
      <w:ind w:firstLine="0"/>
      <w:jc w:val="center"/>
    </w:pPr>
    <w:rPr>
      <w:rFonts w:ascii="黑体" w:eastAsia="黑体" w:hAnsi="宋体" w:cs="宋体"/>
      <w:bCs/>
      <w:spacing w:val="0"/>
      <w:szCs w:val="24"/>
    </w:rPr>
  </w:style>
  <w:style w:type="paragraph" w:customStyle="1" w:styleId="CharCharCharCharCharCharChar51">
    <w:name w:val="Char Char Char Char Char Char Char51"/>
    <w:basedOn w:val="a"/>
  </w:style>
  <w:style w:type="paragraph" w:customStyle="1" w:styleId="2fff2">
    <w:name w:val="样式 表格内字体 +2"/>
    <w:basedOn w:val="afff6"/>
    <w:pPr>
      <w:spacing w:line="280" w:lineRule="exact"/>
      <w:ind w:firstLine="36"/>
      <w:jc w:val="both"/>
    </w:pPr>
  </w:style>
  <w:style w:type="paragraph" w:customStyle="1" w:styleId="CharCharChar1CharCharCharCharCharCharCharCharChar">
    <w:name w:val="Char Char Char1 Char Char Char Char Char Char Char Char Char"/>
    <w:basedOn w:val="a"/>
    <w:rPr>
      <w:rFonts w:ascii="黑体" w:eastAsia="黑体" w:hAnsi="黑体"/>
      <w:b/>
      <w:spacing w:val="10"/>
      <w:sz w:val="28"/>
      <w:szCs w:val="20"/>
    </w:rPr>
  </w:style>
  <w:style w:type="paragraph" w:customStyle="1" w:styleId="11430">
    <w:name w:val="燕山正文1143"/>
    <w:basedOn w:val="a"/>
    <w:pPr>
      <w:tabs>
        <w:tab w:val="left" w:pos="4680"/>
      </w:tabs>
      <w:spacing w:line="480" w:lineRule="exact"/>
    </w:pPr>
    <w:rPr>
      <w:rFonts w:ascii="宋体" w:hAnsi="宋体" w:cs="宋体"/>
      <w:bCs/>
      <w:color w:val="000000"/>
    </w:rPr>
  </w:style>
  <w:style w:type="paragraph" w:customStyle="1" w:styleId="PlainText1">
    <w:name w:val="Plain Text1"/>
    <w:basedOn w:val="a"/>
    <w:rPr>
      <w:rFonts w:ascii="宋体" w:hAnsi="Courier New" w:hint="eastAsia"/>
      <w:szCs w:val="20"/>
    </w:rPr>
  </w:style>
  <w:style w:type="paragraph" w:customStyle="1" w:styleId="1531">
    <w:name w:val="表题1531"/>
    <w:basedOn w:val="a7"/>
    <w:qFormat/>
    <w:pPr>
      <w:tabs>
        <w:tab w:val="clear" w:pos="7380"/>
      </w:tabs>
      <w:overflowPunct/>
      <w:spacing w:before="0" w:afterLines="0"/>
      <w:jc w:val="center"/>
    </w:pPr>
    <w:rPr>
      <w:rFonts w:ascii="黑体"/>
      <w:b/>
      <w:sz w:val="24"/>
      <w:szCs w:val="24"/>
    </w:rPr>
  </w:style>
  <w:style w:type="paragraph" w:customStyle="1" w:styleId="4fd">
    <w:name w:val="样式 标题 4 + 黑体 小四 非加粗"/>
    <w:basedOn w:val="4"/>
    <w:pPr>
      <w:tabs>
        <w:tab w:val="left" w:pos="2160"/>
      </w:tabs>
      <w:textAlignment w:val="baseline"/>
    </w:pPr>
    <w:rPr>
      <w:rFonts w:ascii="黑体" w:hAnsi="黑体"/>
      <w:spacing w:val="10"/>
    </w:rPr>
  </w:style>
  <w:style w:type="paragraph" w:customStyle="1" w:styleId="TOC1">
    <w:name w:val="TOC 标题1"/>
    <w:basedOn w:val="1"/>
    <w:next w:val="a"/>
    <w:uiPriority w:val="39"/>
    <w:qFormat/>
    <w:pPr>
      <w:keepNext w:val="0"/>
      <w:widowControl/>
      <w:tabs>
        <w:tab w:val="clear" w:pos="480"/>
      </w:tabs>
      <w:spacing w:before="480" w:line="276" w:lineRule="auto"/>
      <w:jc w:val="left"/>
      <w:outlineLvl w:val="9"/>
    </w:pPr>
    <w:rPr>
      <w:rFonts w:ascii="Cambria" w:hAnsi="Cambria"/>
      <w:b w:val="0"/>
      <w:bCs w:val="0"/>
      <w:color w:val="365F91"/>
      <w:kern w:val="0"/>
      <w:sz w:val="30"/>
      <w:szCs w:val="28"/>
    </w:rPr>
  </w:style>
  <w:style w:type="paragraph" w:customStyle="1" w:styleId="5f9">
    <w:name w:val="表内宋5"/>
    <w:basedOn w:val="5a"/>
    <w:semiHidden/>
    <w:pPr>
      <w:widowControl/>
      <w:autoSpaceDE w:val="0"/>
      <w:autoSpaceDN w:val="0"/>
      <w:jc w:val="left"/>
      <w:textAlignment w:val="auto"/>
    </w:pPr>
    <w:rPr>
      <w:color w:val="auto"/>
      <w:w w:val="90"/>
    </w:rPr>
  </w:style>
  <w:style w:type="paragraph" w:customStyle="1" w:styleId="312c">
    <w:name w:val="表内文字小312"/>
    <w:basedOn w:val="a"/>
    <w:pPr>
      <w:jc w:val="center"/>
    </w:pPr>
    <w:rPr>
      <w:rFonts w:ascii="宋体" w:hAnsi="Times" w:cs="宋体"/>
      <w:bCs/>
      <w:color w:val="003366"/>
      <w:szCs w:val="20"/>
    </w:rPr>
  </w:style>
  <w:style w:type="paragraph" w:customStyle="1" w:styleId="511e">
    <w:name w:val="表内宋511"/>
    <w:basedOn w:val="aff2"/>
    <w:pPr>
      <w:spacing w:before="0" w:beforeAutospacing="0" w:after="0" w:afterAutospacing="0"/>
      <w:jc w:val="both"/>
    </w:pPr>
    <w:rPr>
      <w:rFonts w:cs="宋体"/>
      <w:color w:val="000000"/>
      <w:sz w:val="21"/>
      <w:szCs w:val="24"/>
    </w:rPr>
  </w:style>
  <w:style w:type="paragraph" w:customStyle="1" w:styleId="6114">
    <w:name w:val="表格内字体611"/>
    <w:basedOn w:val="afff7"/>
    <w:next w:val="afff7"/>
    <w:pPr>
      <w:spacing w:line="240" w:lineRule="auto"/>
      <w:ind w:firstLine="0"/>
      <w:jc w:val="center"/>
    </w:pPr>
    <w:rPr>
      <w:rFonts w:hAnsi="宋体"/>
      <w:b w:val="0"/>
      <w:spacing w:val="0"/>
      <w:sz w:val="21"/>
      <w:szCs w:val="24"/>
    </w:rPr>
  </w:style>
  <w:style w:type="paragraph" w:customStyle="1" w:styleId="111fe">
    <w:name w:val="表内文字边111"/>
    <w:basedOn w:val="a"/>
    <w:pPr>
      <w:widowControl/>
      <w:spacing w:line="240" w:lineRule="atLeast"/>
      <w:ind w:leftChars="-10" w:left="-21" w:rightChars="-20" w:right="-42"/>
    </w:pPr>
    <w:rPr>
      <w:rFonts w:ascii="宋体"/>
      <w:kern w:val="0"/>
      <w:szCs w:val="21"/>
    </w:rPr>
  </w:style>
  <w:style w:type="paragraph" w:customStyle="1" w:styleId="1225">
    <w:name w:val="表格内字体122"/>
    <w:basedOn w:val="afff7"/>
    <w:next w:val="afff7"/>
    <w:pPr>
      <w:spacing w:line="240" w:lineRule="auto"/>
      <w:ind w:firstLine="0"/>
      <w:jc w:val="center"/>
    </w:pPr>
    <w:rPr>
      <w:rFonts w:hAnsi="宋体"/>
      <w:b w:val="0"/>
      <w:spacing w:val="0"/>
      <w:sz w:val="21"/>
      <w:szCs w:val="24"/>
    </w:rPr>
  </w:style>
  <w:style w:type="paragraph" w:customStyle="1" w:styleId="59111">
    <w:name w:val="表内59111"/>
    <w:basedOn w:val="a"/>
    <w:pPr>
      <w:spacing w:line="300" w:lineRule="auto"/>
      <w:jc w:val="center"/>
    </w:pPr>
    <w:rPr>
      <w:rFonts w:ascii="宋体"/>
      <w:szCs w:val="21"/>
    </w:rPr>
  </w:style>
  <w:style w:type="paragraph" w:customStyle="1" w:styleId="428">
    <w:name w:val="燕山正文42"/>
    <w:basedOn w:val="a"/>
    <w:pPr>
      <w:tabs>
        <w:tab w:val="left" w:pos="4680"/>
      </w:tabs>
      <w:spacing w:line="480" w:lineRule="exact"/>
    </w:pPr>
    <w:rPr>
      <w:rFonts w:ascii="宋体" w:cs="宋体"/>
    </w:rPr>
  </w:style>
  <w:style w:type="paragraph" w:customStyle="1" w:styleId="12310">
    <w:name w:val="样式1231"/>
    <w:basedOn w:val="313"/>
    <w:qFormat/>
    <w:pPr>
      <w:spacing w:line="240" w:lineRule="auto"/>
      <w:ind w:firstLine="0"/>
      <w:jc w:val="center"/>
    </w:pPr>
    <w:rPr>
      <w:rFonts w:cs="Times New Roman"/>
      <w:b/>
      <w:color w:val="auto"/>
      <w:szCs w:val="20"/>
    </w:rPr>
  </w:style>
  <w:style w:type="paragraph" w:customStyle="1" w:styleId="Char770">
    <w:name w:val="Char77"/>
    <w:basedOn w:val="a"/>
    <w:pPr>
      <w:spacing w:beforeLines="50" w:afterLines="50" w:line="500" w:lineRule="exact"/>
    </w:pPr>
    <w:rPr>
      <w:sz w:val="28"/>
      <w:szCs w:val="28"/>
    </w:rPr>
  </w:style>
  <w:style w:type="paragraph" w:customStyle="1" w:styleId="512110">
    <w:name w:val="表内宋5中1211"/>
    <w:basedOn w:val="a"/>
    <w:pPr>
      <w:jc w:val="center"/>
      <w:textAlignment w:val="baseline"/>
    </w:pPr>
    <w:rPr>
      <w:rFonts w:ascii="宋体" w:hAnsi="宋体" w:cs="宋体"/>
      <w:kern w:val="0"/>
      <w:szCs w:val="20"/>
    </w:rPr>
  </w:style>
  <w:style w:type="paragraph" w:customStyle="1" w:styleId="Char3312">
    <w:name w:val="Char3312"/>
    <w:basedOn w:val="a"/>
    <w:pPr>
      <w:ind w:left="-48"/>
    </w:pPr>
  </w:style>
  <w:style w:type="paragraph" w:customStyle="1" w:styleId="2fff3">
    <w:name w:val="文本框2"/>
    <w:basedOn w:val="a"/>
    <w:pPr>
      <w:spacing w:after="6"/>
      <w:jc w:val="center"/>
    </w:pPr>
    <w:rPr>
      <w:rFonts w:eastAsia="仿宋_GB2312"/>
    </w:rPr>
  </w:style>
  <w:style w:type="paragraph" w:customStyle="1" w:styleId="1416">
    <w:name w:val="表中文字141"/>
    <w:basedOn w:val="a"/>
    <w:pPr>
      <w:widowControl/>
      <w:spacing w:line="240" w:lineRule="atLeast"/>
      <w:ind w:leftChars="-10" w:left="-24" w:rightChars="-20" w:right="-48"/>
      <w:jc w:val="center"/>
    </w:pPr>
    <w:rPr>
      <w:rFonts w:ascii="宋体"/>
      <w:kern w:val="0"/>
      <w:szCs w:val="21"/>
    </w:rPr>
  </w:style>
  <w:style w:type="paragraph" w:customStyle="1" w:styleId="7f">
    <w:name w:val="样式7"/>
    <w:basedOn w:val="1"/>
  </w:style>
  <w:style w:type="paragraph" w:customStyle="1" w:styleId="CharCharCharCharCharCharChar215">
    <w:name w:val="Char Char Char Char Char Char Char215"/>
    <w:basedOn w:val="a"/>
  </w:style>
  <w:style w:type="paragraph" w:customStyle="1" w:styleId="CharCharCharChar1CharCharChar16">
    <w:name w:val="Char Char Char Char1 Char Char Char16"/>
    <w:basedOn w:val="a"/>
    <w:pPr>
      <w:widowControl/>
      <w:spacing w:after="160" w:line="240" w:lineRule="exact"/>
      <w:jc w:val="left"/>
    </w:pPr>
    <w:rPr>
      <w:rFonts w:ascii="Verdana" w:hAnsi="Verdana"/>
      <w:kern w:val="0"/>
      <w:sz w:val="20"/>
      <w:szCs w:val="20"/>
      <w:lang w:eastAsia="en-US"/>
    </w:rPr>
  </w:style>
  <w:style w:type="paragraph" w:customStyle="1" w:styleId="Char4140">
    <w:name w:val="Char414"/>
    <w:basedOn w:val="a"/>
    <w:pPr>
      <w:ind w:left="-48"/>
    </w:pPr>
  </w:style>
  <w:style w:type="paragraph" w:customStyle="1" w:styleId="Char11f8">
    <w:name w:val="Char11"/>
    <w:basedOn w:val="a"/>
    <w:uiPriority w:val="99"/>
    <w:pPr>
      <w:ind w:left="-48"/>
    </w:pPr>
  </w:style>
  <w:style w:type="paragraph" w:customStyle="1" w:styleId="21126">
    <w:name w:val="正文2112"/>
    <w:basedOn w:val="16"/>
    <w:semiHidden/>
    <w:pPr>
      <w:spacing w:line="480" w:lineRule="atLeast"/>
      <w:jc w:val="center"/>
    </w:pPr>
    <w:rPr>
      <w:rFonts w:ascii="宋体" w:hAnsi="Times New Roman"/>
      <w:snapToGrid w:val="0"/>
      <w:spacing w:val="6"/>
      <w:sz w:val="21"/>
    </w:rPr>
  </w:style>
  <w:style w:type="paragraph" w:customStyle="1" w:styleId="CharChar2CharCharCharChar32">
    <w:name w:val="Char Char2 Char Char Char Char32"/>
    <w:basedOn w:val="a"/>
    <w:semiHidden/>
  </w:style>
  <w:style w:type="paragraph" w:customStyle="1" w:styleId="312310">
    <w:name w:val="表题31231"/>
    <w:basedOn w:val="af1"/>
    <w:pPr>
      <w:tabs>
        <w:tab w:val="left" w:pos="4305"/>
      </w:tabs>
      <w:spacing w:line="240" w:lineRule="auto"/>
      <w:ind w:firstLineChars="0" w:firstLine="0"/>
      <w:jc w:val="center"/>
      <w:textAlignment w:val="auto"/>
    </w:pPr>
    <w:rPr>
      <w:rFonts w:ascii="宋体" w:eastAsia="宋体" w:hAnsi="宋体"/>
      <w:color w:val="auto"/>
      <w:sz w:val="24"/>
    </w:rPr>
  </w:style>
  <w:style w:type="paragraph" w:customStyle="1" w:styleId="CharCharCharCharCharCharChar27">
    <w:name w:val="Char Char Char Char Char Char Char27"/>
    <w:basedOn w:val="a"/>
  </w:style>
  <w:style w:type="paragraph" w:customStyle="1" w:styleId="414H4H4141H42H4111422">
    <w:name w:val="样式 标题 4无效格式无效格式1河石管道4H4H41小小节河石管道41H42H411小小节1河石管道42...2"/>
    <w:basedOn w:val="4"/>
    <w:pPr>
      <w:tabs>
        <w:tab w:val="left" w:pos="864"/>
        <w:tab w:val="left" w:pos="2160"/>
      </w:tabs>
      <w:ind w:left="1404" w:hanging="864"/>
    </w:pPr>
    <w:rPr>
      <w:rFonts w:ascii="黑体" w:eastAsia="黑体"/>
      <w:bCs w:val="0"/>
    </w:rPr>
  </w:style>
  <w:style w:type="paragraph" w:customStyle="1" w:styleId="54122">
    <w:name w:val="表内54122"/>
    <w:basedOn w:val="a"/>
    <w:pPr>
      <w:spacing w:line="300" w:lineRule="auto"/>
      <w:jc w:val="center"/>
    </w:pPr>
    <w:rPr>
      <w:rFonts w:ascii="宋体" w:hAnsi="宋体" w:cs="宋体"/>
      <w:szCs w:val="20"/>
    </w:rPr>
  </w:style>
  <w:style w:type="paragraph" w:customStyle="1" w:styleId="1111f0">
    <w:name w:val="表1111"/>
    <w:basedOn w:val="a"/>
    <w:pPr>
      <w:jc w:val="center"/>
    </w:pPr>
    <w:rPr>
      <w:rFonts w:eastAsia="仿宋_GB2312"/>
    </w:rPr>
  </w:style>
  <w:style w:type="paragraph" w:customStyle="1" w:styleId="Char328">
    <w:name w:val="Char328"/>
    <w:basedOn w:val="a"/>
    <w:pPr>
      <w:ind w:left="-48"/>
    </w:pPr>
  </w:style>
  <w:style w:type="paragraph" w:customStyle="1" w:styleId="11134">
    <w:name w:val="表内文字小1113"/>
    <w:basedOn w:val="a"/>
    <w:rPr>
      <w:rFonts w:ascii="宋体" w:hAnsi="Times" w:cs="宋体"/>
      <w:szCs w:val="20"/>
    </w:rPr>
  </w:style>
  <w:style w:type="paragraph" w:customStyle="1" w:styleId="51f3">
    <w:name w:val="表内宋51"/>
    <w:basedOn w:val="5a"/>
    <w:semiHidden/>
    <w:pPr>
      <w:widowControl/>
      <w:autoSpaceDE w:val="0"/>
      <w:autoSpaceDN w:val="0"/>
      <w:jc w:val="left"/>
      <w:textAlignment w:val="auto"/>
    </w:pPr>
    <w:rPr>
      <w:color w:val="auto"/>
      <w:w w:val="90"/>
    </w:rPr>
  </w:style>
  <w:style w:type="paragraph" w:customStyle="1" w:styleId="Char5121">
    <w:name w:val="Char512"/>
    <w:basedOn w:val="a"/>
    <w:pPr>
      <w:ind w:left="-45"/>
    </w:pPr>
  </w:style>
  <w:style w:type="paragraph" w:customStyle="1" w:styleId="41210">
    <w:name w:val="标题4121"/>
    <w:basedOn w:val="4"/>
    <w:next w:val="a"/>
    <w:pPr>
      <w:tabs>
        <w:tab w:val="left" w:pos="2160"/>
      </w:tabs>
      <w:spacing w:before="160" w:after="170"/>
    </w:pPr>
    <w:rPr>
      <w:rFonts w:ascii="黑体" w:eastAsia="黑体"/>
    </w:rPr>
  </w:style>
  <w:style w:type="paragraph" w:customStyle="1" w:styleId="ParaCharCharCharChar6">
    <w:name w:val="默认段落字体 Para Char Char Char Char6"/>
    <w:basedOn w:val="a"/>
  </w:style>
  <w:style w:type="paragraph" w:customStyle="1" w:styleId="51f4">
    <w:name w:val="黑体三号51"/>
    <w:basedOn w:val="afff7"/>
    <w:pPr>
      <w:jc w:val="center"/>
    </w:pPr>
    <w:rPr>
      <w:rFonts w:ascii="黑体" w:eastAsia="黑体" w:hAnsi="宋体" w:cs="宋体"/>
      <w:bCs/>
      <w:spacing w:val="0"/>
      <w:sz w:val="32"/>
    </w:rPr>
  </w:style>
  <w:style w:type="paragraph" w:customStyle="1" w:styleId="4111c">
    <w:name w:val="样式4111"/>
    <w:basedOn w:val="ad"/>
    <w:pPr>
      <w:tabs>
        <w:tab w:val="left" w:pos="1820"/>
      </w:tabs>
      <w:adjustRightInd/>
      <w:spacing w:line="240" w:lineRule="atLeast"/>
    </w:pPr>
    <w:rPr>
      <w:rFonts w:eastAsia="幼圆"/>
      <w:szCs w:val="20"/>
    </w:rPr>
  </w:style>
  <w:style w:type="paragraph" w:customStyle="1" w:styleId="Char10110">
    <w:name w:val="Char1011"/>
    <w:basedOn w:val="a"/>
  </w:style>
  <w:style w:type="paragraph" w:customStyle="1" w:styleId="ParaChar44">
    <w:name w:val="默认段落字体 Para Char44"/>
    <w:basedOn w:val="a"/>
    <w:next w:val="a"/>
    <w:pPr>
      <w:spacing w:line="480" w:lineRule="exact"/>
      <w:ind w:firstLineChars="200" w:firstLine="200"/>
      <w:jc w:val="left"/>
    </w:pPr>
    <w:rPr>
      <w:rFonts w:ascii="宋体" w:eastAsia="汉鼎简书宋" w:hAnsi="宋体" w:cs="宋体"/>
      <w:sz w:val="28"/>
    </w:rPr>
  </w:style>
  <w:style w:type="paragraph" w:customStyle="1" w:styleId="2fff4">
    <w:name w:val="正文.2"/>
    <w:basedOn w:val="16"/>
    <w:pPr>
      <w:autoSpaceDE w:val="0"/>
      <w:autoSpaceDN w:val="0"/>
    </w:pPr>
    <w:rPr>
      <w:rFonts w:ascii="Times New Roman;Symbol;Arial;婼" w:eastAsia="Times New Roman;Symbol;Arial;婼" w:hAnsi="Times New Roman"/>
      <w:sz w:val="21"/>
      <w:szCs w:val="21"/>
    </w:rPr>
  </w:style>
  <w:style w:type="paragraph" w:customStyle="1" w:styleId="Char2250">
    <w:name w:val="Char225"/>
    <w:basedOn w:val="a"/>
    <w:pPr>
      <w:ind w:left="-48"/>
    </w:pPr>
  </w:style>
  <w:style w:type="paragraph" w:customStyle="1" w:styleId="CharCharCharCharCharCharChar42">
    <w:name w:val="Char Char Char Char Char Char Char42"/>
    <w:basedOn w:val="a"/>
  </w:style>
  <w:style w:type="paragraph" w:customStyle="1" w:styleId="4139">
    <w:name w:val="正文修改413"/>
    <w:basedOn w:val="affff4"/>
    <w:rPr>
      <w:rFonts w:hAnsi="宋体"/>
      <w:color w:val="000000"/>
    </w:rPr>
  </w:style>
  <w:style w:type="paragraph" w:customStyle="1" w:styleId="431211">
    <w:name w:val="标题431211"/>
    <w:basedOn w:val="a"/>
    <w:pPr>
      <w:spacing w:line="480" w:lineRule="exact"/>
      <w:jc w:val="center"/>
    </w:pPr>
    <w:rPr>
      <w:rFonts w:ascii="宋体" w:hAnsi="宋体" w:cs="宋体"/>
    </w:rPr>
  </w:style>
  <w:style w:type="paragraph" w:customStyle="1" w:styleId="Char600">
    <w:name w:val="Char60"/>
    <w:basedOn w:val="a"/>
    <w:pPr>
      <w:ind w:left="-48"/>
    </w:pPr>
  </w:style>
  <w:style w:type="paragraph" w:customStyle="1" w:styleId="513b">
    <w:name w:val="表文字513"/>
    <w:basedOn w:val="a"/>
    <w:pPr>
      <w:jc w:val="left"/>
      <w:textAlignment w:val="baseline"/>
    </w:pPr>
    <w:rPr>
      <w:rFonts w:ascii="宋体"/>
      <w:kern w:val="0"/>
      <w:szCs w:val="20"/>
    </w:rPr>
  </w:style>
  <w:style w:type="paragraph" w:customStyle="1" w:styleId="CharChar2CharCharCharChar2">
    <w:name w:val="Char Char2 Char Char Char Char2"/>
    <w:basedOn w:val="a"/>
    <w:semiHidden/>
  </w:style>
  <w:style w:type="paragraph" w:customStyle="1" w:styleId="Char433">
    <w:name w:val="Char433"/>
    <w:basedOn w:val="a"/>
    <w:pPr>
      <w:ind w:left="-48"/>
    </w:pPr>
  </w:style>
  <w:style w:type="paragraph" w:customStyle="1" w:styleId="ParaCharCharCharChar11">
    <w:name w:val="默认段落字体 Para Char Char Char Char11"/>
    <w:basedOn w:val="a"/>
  </w:style>
  <w:style w:type="paragraph" w:customStyle="1" w:styleId="2111c">
    <w:name w:val="正文修改2111"/>
    <w:basedOn w:val="affff4"/>
    <w:rPr>
      <w:rFonts w:hAnsi="宋体"/>
      <w:color w:val="000000"/>
    </w:rPr>
  </w:style>
  <w:style w:type="paragraph" w:customStyle="1" w:styleId="22113">
    <w:name w:val="图题2211"/>
    <w:basedOn w:val="afff7"/>
    <w:next w:val="afff7"/>
    <w:pPr>
      <w:ind w:firstLine="0"/>
      <w:jc w:val="center"/>
    </w:pPr>
    <w:rPr>
      <w:rFonts w:ascii="黑体" w:eastAsia="黑体" w:hAnsi="宋体" w:cs="宋体"/>
      <w:bCs/>
      <w:spacing w:val="0"/>
      <w:szCs w:val="24"/>
    </w:rPr>
  </w:style>
  <w:style w:type="paragraph" w:customStyle="1" w:styleId="54152">
    <w:name w:val="表内54152"/>
    <w:basedOn w:val="a"/>
    <w:pPr>
      <w:spacing w:line="300" w:lineRule="auto"/>
      <w:jc w:val="center"/>
    </w:pPr>
    <w:rPr>
      <w:rFonts w:ascii="宋体" w:hAnsi="宋体" w:cs="宋体"/>
      <w:szCs w:val="20"/>
    </w:rPr>
  </w:style>
  <w:style w:type="paragraph" w:customStyle="1" w:styleId="12ff">
    <w:name w:val="表格内容12"/>
    <w:basedOn w:val="16"/>
    <w:pPr>
      <w:jc w:val="center"/>
    </w:pPr>
    <w:rPr>
      <w:rFonts w:ascii="Times New Roman" w:hAnsi="Times New Roman"/>
      <w:kern w:val="2"/>
      <w:sz w:val="21"/>
      <w:szCs w:val="21"/>
    </w:rPr>
  </w:style>
  <w:style w:type="paragraph" w:customStyle="1" w:styleId="Char301">
    <w:name w:val="Char301"/>
    <w:basedOn w:val="a"/>
    <w:pPr>
      <w:ind w:left="-48"/>
    </w:pPr>
  </w:style>
  <w:style w:type="paragraph" w:customStyle="1" w:styleId="21230">
    <w:name w:val="表内文字小2123"/>
    <w:basedOn w:val="a"/>
    <w:pPr>
      <w:jc w:val="center"/>
    </w:pPr>
    <w:rPr>
      <w:rFonts w:ascii="宋体" w:hAnsi="Times"/>
      <w:bCs/>
      <w:color w:val="000000"/>
      <w:szCs w:val="20"/>
    </w:rPr>
  </w:style>
  <w:style w:type="paragraph" w:customStyle="1" w:styleId="22Char2h2H22112TimesNewRoman">
    <w:name w:val="样式 标题 2标题 2 Char标2h2H2标题21.1标题 2 + Times New Roman"/>
    <w:basedOn w:val="2"/>
  </w:style>
  <w:style w:type="paragraph" w:customStyle="1" w:styleId="131e">
    <w:name w:val="表内文字小131"/>
    <w:basedOn w:val="a"/>
    <w:pPr>
      <w:jc w:val="center"/>
    </w:pPr>
    <w:rPr>
      <w:rFonts w:ascii="宋体" w:hAnsi="Times"/>
      <w:szCs w:val="20"/>
    </w:rPr>
  </w:style>
  <w:style w:type="paragraph" w:customStyle="1" w:styleId="24e">
    <w:name w:val="样式 正文文本 + 首行缩进:  2 字符4"/>
    <w:basedOn w:val="ad"/>
    <w:pPr>
      <w:snapToGrid/>
      <w:jc w:val="both"/>
      <w:textAlignment w:val="baseline"/>
    </w:pPr>
    <w:rPr>
      <w:rFonts w:eastAsia="仿宋_GB2312" w:cs="宋体"/>
      <w:color w:val="000000"/>
      <w:szCs w:val="21"/>
    </w:rPr>
  </w:style>
  <w:style w:type="paragraph" w:customStyle="1" w:styleId="Char1360">
    <w:name w:val="Char136"/>
    <w:basedOn w:val="a"/>
    <w:pPr>
      <w:ind w:left="-48"/>
    </w:pPr>
  </w:style>
  <w:style w:type="paragraph" w:customStyle="1" w:styleId="Char333">
    <w:name w:val="Char333"/>
    <w:basedOn w:val="a"/>
    <w:pPr>
      <w:ind w:left="-48"/>
    </w:pPr>
  </w:style>
  <w:style w:type="paragraph" w:customStyle="1" w:styleId="Bullet">
    <w:name w:val="Bullet"/>
    <w:basedOn w:val="16"/>
    <w:pPr>
      <w:autoSpaceDE w:val="0"/>
      <w:autoSpaceDN w:val="0"/>
      <w:ind w:left="288"/>
      <w:textAlignment w:val="baseline"/>
    </w:pPr>
    <w:rPr>
      <w:rFonts w:ascii="宋体" w:hAnsi="Times New Roman"/>
      <w:color w:val="000000"/>
      <w:sz w:val="24"/>
    </w:rPr>
  </w:style>
  <w:style w:type="paragraph" w:customStyle="1" w:styleId="Char16110">
    <w:name w:val="Char1611"/>
    <w:basedOn w:val="a"/>
    <w:pPr>
      <w:ind w:left="-48"/>
    </w:pPr>
  </w:style>
  <w:style w:type="paragraph" w:customStyle="1" w:styleId="ParaChar33">
    <w:name w:val="默认段落字体 Para Char33"/>
    <w:basedOn w:val="a"/>
    <w:pPr>
      <w:ind w:firstLineChars="200" w:firstLine="200"/>
    </w:pPr>
    <w:rPr>
      <w:rFonts w:ascii="宋体" w:hAnsi="宋体" w:cs="宋体"/>
    </w:rPr>
  </w:style>
  <w:style w:type="paragraph" w:customStyle="1" w:styleId="4111d">
    <w:name w:val="正文格式4111"/>
    <w:basedOn w:val="a"/>
    <w:pPr>
      <w:ind w:firstLine="482"/>
    </w:pPr>
    <w:rPr>
      <w:rFonts w:ascii="宋体" w:hAnsi="宋体"/>
    </w:rPr>
  </w:style>
  <w:style w:type="paragraph" w:customStyle="1" w:styleId="Char4f7">
    <w:name w:val="Char4"/>
    <w:basedOn w:val="a"/>
    <w:pPr>
      <w:ind w:left="-48"/>
    </w:pPr>
  </w:style>
  <w:style w:type="paragraph" w:customStyle="1" w:styleId="14c">
    <w:name w:val="黑体三号14"/>
    <w:basedOn w:val="afff7"/>
    <w:pPr>
      <w:jc w:val="center"/>
    </w:pPr>
    <w:rPr>
      <w:rFonts w:ascii="黑体" w:eastAsia="黑体" w:hAnsi="宋体" w:cs="宋体"/>
      <w:bCs/>
      <w:spacing w:val="0"/>
      <w:sz w:val="32"/>
    </w:rPr>
  </w:style>
  <w:style w:type="paragraph" w:customStyle="1" w:styleId="afffffffffffd">
    <w:name w:val="表格"/>
    <w:basedOn w:val="a"/>
    <w:qFormat/>
    <w:pPr>
      <w:autoSpaceDE w:val="0"/>
      <w:autoSpaceDN w:val="0"/>
      <w:jc w:val="center"/>
    </w:pPr>
    <w:rPr>
      <w:rFonts w:ascii="仿宋_GB2312" w:eastAsia="仿宋_GB2312"/>
      <w:kern w:val="0"/>
      <w:szCs w:val="20"/>
    </w:rPr>
  </w:style>
  <w:style w:type="paragraph" w:customStyle="1" w:styleId="ParaCharCharCharChar212">
    <w:name w:val="默认段落字体 Para Char Char Char Char212"/>
    <w:basedOn w:val="a"/>
  </w:style>
  <w:style w:type="paragraph" w:customStyle="1" w:styleId="Char1520">
    <w:name w:val="Char152"/>
    <w:basedOn w:val="a"/>
    <w:pPr>
      <w:spacing w:beforeLines="50"/>
    </w:pPr>
    <w:rPr>
      <w:rFonts w:ascii="黑体" w:eastAsia="黑体"/>
      <w:sz w:val="32"/>
      <w:szCs w:val="32"/>
    </w:rPr>
  </w:style>
  <w:style w:type="paragraph" w:customStyle="1" w:styleId="ParaCharCharCharChar34">
    <w:name w:val="默认段落字体 Para Char Char Char Char34"/>
    <w:basedOn w:val="a"/>
  </w:style>
  <w:style w:type="paragraph" w:customStyle="1" w:styleId="52e">
    <w:name w:val="表内宋52"/>
    <w:basedOn w:val="5a"/>
    <w:semiHidden/>
    <w:pPr>
      <w:widowControl/>
      <w:autoSpaceDE w:val="0"/>
      <w:autoSpaceDN w:val="0"/>
      <w:jc w:val="left"/>
      <w:textAlignment w:val="auto"/>
    </w:pPr>
    <w:rPr>
      <w:color w:val="auto"/>
      <w:w w:val="90"/>
    </w:rPr>
  </w:style>
  <w:style w:type="paragraph" w:customStyle="1" w:styleId="31fb">
    <w:name w:val="表格内字体31"/>
    <w:basedOn w:val="afff7"/>
    <w:next w:val="afff7"/>
    <w:pPr>
      <w:spacing w:line="240" w:lineRule="auto"/>
      <w:ind w:firstLine="0"/>
      <w:jc w:val="center"/>
    </w:pPr>
    <w:rPr>
      <w:rFonts w:hAnsi="宋体"/>
      <w:b w:val="0"/>
      <w:spacing w:val="0"/>
      <w:sz w:val="21"/>
      <w:szCs w:val="24"/>
    </w:rPr>
  </w:style>
  <w:style w:type="paragraph" w:customStyle="1" w:styleId="5fa">
    <w:name w:val="燕山正文5"/>
    <w:basedOn w:val="a"/>
    <w:pPr>
      <w:tabs>
        <w:tab w:val="left" w:pos="4680"/>
      </w:tabs>
      <w:spacing w:line="480" w:lineRule="exact"/>
    </w:pPr>
    <w:rPr>
      <w:rFonts w:ascii="宋体" w:cs="宋体"/>
    </w:rPr>
  </w:style>
  <w:style w:type="paragraph" w:customStyle="1" w:styleId="221c">
    <w:name w:val="表格内字体221"/>
    <w:basedOn w:val="afff7"/>
    <w:next w:val="afff7"/>
    <w:pPr>
      <w:spacing w:line="240" w:lineRule="auto"/>
      <w:ind w:firstLine="0"/>
      <w:jc w:val="center"/>
    </w:pPr>
    <w:rPr>
      <w:rFonts w:hAnsi="宋体"/>
      <w:b w:val="0"/>
      <w:spacing w:val="0"/>
      <w:sz w:val="21"/>
      <w:szCs w:val="24"/>
    </w:rPr>
  </w:style>
  <w:style w:type="paragraph" w:customStyle="1" w:styleId="21315">
    <w:name w:val="表格内字体2131"/>
    <w:basedOn w:val="afff7"/>
    <w:next w:val="afff7"/>
    <w:pPr>
      <w:spacing w:line="240" w:lineRule="auto"/>
      <w:ind w:firstLine="0"/>
      <w:jc w:val="center"/>
    </w:pPr>
    <w:rPr>
      <w:rFonts w:hAnsi="宋体"/>
      <w:b w:val="0"/>
      <w:spacing w:val="0"/>
      <w:sz w:val="21"/>
      <w:szCs w:val="24"/>
    </w:rPr>
  </w:style>
  <w:style w:type="paragraph" w:customStyle="1" w:styleId="31130">
    <w:name w:val="表题3113"/>
    <w:basedOn w:val="af1"/>
    <w:pPr>
      <w:tabs>
        <w:tab w:val="left" w:pos="4305"/>
      </w:tabs>
      <w:spacing w:line="240" w:lineRule="auto"/>
      <w:ind w:firstLineChars="0" w:firstLine="0"/>
      <w:jc w:val="center"/>
      <w:textAlignment w:val="auto"/>
    </w:pPr>
    <w:rPr>
      <w:rFonts w:ascii="宋体" w:eastAsia="宋体" w:hAnsi="宋体"/>
      <w:color w:val="auto"/>
      <w:sz w:val="24"/>
    </w:rPr>
  </w:style>
  <w:style w:type="paragraph" w:customStyle="1" w:styleId="CharCharCharCharCharCharChar48">
    <w:name w:val="Char Char Char Char Char Char Char48"/>
    <w:basedOn w:val="a"/>
  </w:style>
  <w:style w:type="paragraph" w:customStyle="1" w:styleId="23-474">
    <w:name w:val="23-47表名4"/>
    <w:basedOn w:val="a"/>
    <w:pPr>
      <w:spacing w:afterLines="50" w:line="440" w:lineRule="exact"/>
      <w:jc w:val="center"/>
    </w:pPr>
    <w:rPr>
      <w:rFonts w:ascii="宋体" w:hAnsi="宋体"/>
      <w:b/>
    </w:rPr>
  </w:style>
  <w:style w:type="paragraph" w:customStyle="1" w:styleId="312112">
    <w:name w:val="表内文字小31211"/>
    <w:basedOn w:val="a"/>
    <w:pPr>
      <w:jc w:val="center"/>
    </w:pPr>
    <w:rPr>
      <w:rFonts w:ascii="宋体" w:hAnsi="Times" w:cs="宋体"/>
      <w:bCs/>
      <w:color w:val="003366"/>
      <w:szCs w:val="20"/>
    </w:rPr>
  </w:style>
  <w:style w:type="paragraph" w:customStyle="1" w:styleId="1240">
    <w:name w:val="表题124"/>
    <w:basedOn w:val="a7"/>
    <w:qFormat/>
    <w:pPr>
      <w:tabs>
        <w:tab w:val="clear" w:pos="7380"/>
      </w:tabs>
      <w:overflowPunct/>
      <w:spacing w:before="0" w:afterLines="0"/>
      <w:jc w:val="center"/>
    </w:pPr>
    <w:rPr>
      <w:rFonts w:ascii="黑体"/>
      <w:sz w:val="24"/>
      <w:szCs w:val="24"/>
    </w:rPr>
  </w:style>
  <w:style w:type="paragraph" w:customStyle="1" w:styleId="6132">
    <w:name w:val="正文格式613"/>
    <w:basedOn w:val="a"/>
    <w:pPr>
      <w:ind w:firstLine="482"/>
    </w:pPr>
    <w:rPr>
      <w:rFonts w:ascii="宋体" w:hAnsi="宋体"/>
    </w:rPr>
  </w:style>
  <w:style w:type="paragraph" w:customStyle="1" w:styleId="21217">
    <w:name w:val="正文2121"/>
    <w:basedOn w:val="16"/>
    <w:semiHidden/>
    <w:pPr>
      <w:spacing w:line="480" w:lineRule="atLeast"/>
      <w:jc w:val="center"/>
    </w:pPr>
    <w:rPr>
      <w:rFonts w:ascii="宋体" w:hAnsi="Times New Roman"/>
      <w:snapToGrid w:val="0"/>
      <w:spacing w:val="6"/>
      <w:sz w:val="21"/>
    </w:rPr>
  </w:style>
  <w:style w:type="paragraph" w:customStyle="1" w:styleId="CharCharCharCharCharCharChar4">
    <w:name w:val="Char Char Char Char Char Char Char4"/>
    <w:basedOn w:val="a"/>
  </w:style>
  <w:style w:type="paragraph" w:customStyle="1" w:styleId="311d">
    <w:name w:val="表内文字小311"/>
    <w:basedOn w:val="a"/>
    <w:pPr>
      <w:jc w:val="center"/>
    </w:pPr>
    <w:rPr>
      <w:rFonts w:ascii="宋体" w:hAnsi="Times" w:cs="宋体"/>
      <w:bCs/>
      <w:color w:val="003366"/>
      <w:szCs w:val="20"/>
    </w:rPr>
  </w:style>
  <w:style w:type="paragraph" w:customStyle="1" w:styleId="52f">
    <w:name w:val="正文格式＝52"/>
    <w:basedOn w:val="afff7"/>
    <w:next w:val="afff7"/>
    <w:semiHidden/>
    <w:rPr>
      <w:rFonts w:hAnsi="宋体"/>
      <w:b w:val="0"/>
      <w:spacing w:val="0"/>
      <w:szCs w:val="24"/>
    </w:rPr>
  </w:style>
  <w:style w:type="paragraph" w:customStyle="1" w:styleId="41f2">
    <w:name w:val="正文.41"/>
    <w:basedOn w:val="16"/>
    <w:pPr>
      <w:autoSpaceDE w:val="0"/>
      <w:autoSpaceDN w:val="0"/>
    </w:pPr>
    <w:rPr>
      <w:rFonts w:ascii="Times New Roman;Symbol;Arial;婼" w:eastAsia="Times New Roman;Symbol;Arial;婼" w:hAnsi="Times New Roman"/>
      <w:sz w:val="21"/>
      <w:szCs w:val="21"/>
    </w:rPr>
  </w:style>
  <w:style w:type="paragraph" w:customStyle="1" w:styleId="312311">
    <w:name w:val="表内文字小31231"/>
    <w:basedOn w:val="a"/>
    <w:pPr>
      <w:jc w:val="center"/>
    </w:pPr>
    <w:rPr>
      <w:rFonts w:ascii="宋体" w:hAnsi="Times" w:cs="宋体"/>
      <w:bCs/>
      <w:color w:val="003366"/>
      <w:szCs w:val="20"/>
    </w:rPr>
  </w:style>
  <w:style w:type="paragraph" w:customStyle="1" w:styleId="CharCharCharCharCharCharChar227">
    <w:name w:val="Char Char Char Char Char Char Char227"/>
    <w:basedOn w:val="a"/>
  </w:style>
  <w:style w:type="paragraph" w:customStyle="1" w:styleId="111116">
    <w:name w:val="表格内字体11111"/>
    <w:basedOn w:val="afff7"/>
    <w:pPr>
      <w:spacing w:line="240" w:lineRule="auto"/>
      <w:ind w:firstLine="0"/>
      <w:jc w:val="center"/>
    </w:pPr>
    <w:rPr>
      <w:rFonts w:hAnsi="Calibri" w:cs="宋体"/>
      <w:b w:val="0"/>
      <w:spacing w:val="0"/>
      <w:sz w:val="21"/>
    </w:rPr>
  </w:style>
  <w:style w:type="paragraph" w:customStyle="1" w:styleId="12ff0">
    <w:name w:val="样式 表格内字体1 +2"/>
    <w:basedOn w:val="1f9"/>
    <w:next w:val="afff6"/>
    <w:rPr>
      <w:rFonts w:hAnsi="Times New Roman" w:cs="宋体"/>
      <w:szCs w:val="20"/>
    </w:rPr>
  </w:style>
  <w:style w:type="paragraph" w:customStyle="1" w:styleId="Char431">
    <w:name w:val="Char431"/>
    <w:basedOn w:val="a"/>
    <w:pPr>
      <w:ind w:left="-48"/>
    </w:pPr>
  </w:style>
  <w:style w:type="paragraph" w:customStyle="1" w:styleId="511f">
    <w:name w:val="正文修改511"/>
    <w:basedOn w:val="affff4"/>
    <w:rPr>
      <w:rFonts w:hAnsi="宋体"/>
      <w:color w:val="000000"/>
    </w:rPr>
  </w:style>
  <w:style w:type="paragraph" w:customStyle="1" w:styleId="4fe">
    <w:name w:val="正文格式4"/>
    <w:basedOn w:val="a"/>
    <w:pPr>
      <w:ind w:firstLine="482"/>
    </w:pPr>
    <w:rPr>
      <w:rFonts w:ascii="宋体" w:hAnsi="宋体"/>
    </w:rPr>
  </w:style>
  <w:style w:type="paragraph" w:customStyle="1" w:styleId="511115">
    <w:name w:val="表文字51111"/>
    <w:basedOn w:val="a"/>
    <w:pPr>
      <w:jc w:val="left"/>
      <w:textAlignment w:val="baseline"/>
    </w:pPr>
    <w:rPr>
      <w:rFonts w:ascii="宋体"/>
      <w:kern w:val="0"/>
      <w:szCs w:val="20"/>
    </w:rPr>
  </w:style>
  <w:style w:type="paragraph" w:customStyle="1" w:styleId="22114">
    <w:name w:val="表格内字体2211"/>
    <w:basedOn w:val="afff7"/>
    <w:next w:val="afff7"/>
    <w:pPr>
      <w:spacing w:line="240" w:lineRule="auto"/>
      <w:ind w:firstLine="0"/>
      <w:jc w:val="center"/>
    </w:pPr>
    <w:rPr>
      <w:rFonts w:hAnsi="宋体"/>
      <w:b w:val="0"/>
      <w:spacing w:val="0"/>
      <w:sz w:val="21"/>
      <w:szCs w:val="24"/>
    </w:rPr>
  </w:style>
  <w:style w:type="paragraph" w:customStyle="1" w:styleId="4ff">
    <w:name w:val="正文缩4"/>
    <w:basedOn w:val="a"/>
    <w:pPr>
      <w:spacing w:line="480" w:lineRule="atLeast"/>
      <w:ind w:firstLine="567"/>
      <w:textAlignment w:val="baseline"/>
    </w:pPr>
    <w:rPr>
      <w:rFonts w:ascii="宋体"/>
      <w:color w:val="000080"/>
      <w:spacing w:val="6"/>
      <w:kern w:val="0"/>
      <w:sz w:val="28"/>
      <w:szCs w:val="20"/>
    </w:rPr>
  </w:style>
  <w:style w:type="paragraph" w:customStyle="1" w:styleId="afffffffffffe">
    <w:name w:val="表内文字小"/>
    <w:basedOn w:val="a"/>
    <w:pPr>
      <w:jc w:val="center"/>
    </w:pPr>
    <w:rPr>
      <w:rFonts w:ascii="宋体" w:hAnsi="Times"/>
      <w:szCs w:val="20"/>
    </w:rPr>
  </w:style>
  <w:style w:type="paragraph" w:customStyle="1" w:styleId="ParaCharCharCharCharCharCharCharCharCharCharCharCharCharCharChar">
    <w:name w:val="默认段落字体 Para Char Char Char Char Char Char Char Char Char Char Char Char Char Char Char"/>
    <w:basedOn w:val="aa"/>
    <w:rPr>
      <w:rFonts w:ascii="Tahoma" w:hAnsi="Tahoma"/>
      <w:sz w:val="24"/>
    </w:rPr>
  </w:style>
  <w:style w:type="paragraph" w:customStyle="1" w:styleId="31232">
    <w:name w:val="表内文字小3123"/>
    <w:basedOn w:val="a"/>
    <w:pPr>
      <w:jc w:val="center"/>
    </w:pPr>
    <w:rPr>
      <w:rFonts w:ascii="宋体" w:hAnsi="Times" w:cs="宋体"/>
      <w:bCs/>
      <w:color w:val="003366"/>
      <w:szCs w:val="20"/>
    </w:rPr>
  </w:style>
  <w:style w:type="paragraph" w:customStyle="1" w:styleId="CharCharCharCharCharCharChar1211">
    <w:name w:val="Char Char Char Char Char Char Char1211"/>
    <w:basedOn w:val="a"/>
    <w:rPr>
      <w:szCs w:val="20"/>
    </w:rPr>
  </w:style>
  <w:style w:type="paragraph" w:customStyle="1" w:styleId="121f">
    <w:name w:val="正文格式＝121"/>
    <w:basedOn w:val="afff7"/>
    <w:next w:val="afff7"/>
    <w:semiHidden/>
    <w:rPr>
      <w:rFonts w:hAnsi="宋体"/>
      <w:b w:val="0"/>
      <w:spacing w:val="0"/>
      <w:szCs w:val="24"/>
    </w:rPr>
  </w:style>
  <w:style w:type="paragraph" w:customStyle="1" w:styleId="Char1320">
    <w:name w:val="Char132"/>
    <w:basedOn w:val="a"/>
    <w:pPr>
      <w:ind w:left="-48"/>
    </w:pPr>
  </w:style>
  <w:style w:type="paragraph" w:customStyle="1" w:styleId="1fff5">
    <w:name w:val="项目1"/>
    <w:basedOn w:val="a6"/>
    <w:pPr>
      <w:pBdr>
        <w:top w:val="single" w:sz="4" w:space="1" w:color="auto"/>
      </w:pBdr>
      <w:tabs>
        <w:tab w:val="left" w:pos="1021"/>
      </w:tabs>
      <w:adjustRightInd/>
      <w:snapToGrid/>
      <w:spacing w:line="240" w:lineRule="auto"/>
      <w:ind w:leftChars="500" w:left="500" w:firstLineChars="0" w:firstLine="0"/>
    </w:pPr>
    <w:rPr>
      <w:rFonts w:ascii="Verdana" w:eastAsia="PMingLiU" w:hAnsi="Verdana"/>
      <w:szCs w:val="28"/>
    </w:rPr>
  </w:style>
  <w:style w:type="paragraph" w:customStyle="1" w:styleId="CharCharCharChar1CharCharChar212">
    <w:name w:val="Char Char Char Char1 Char Char Char212"/>
    <w:basedOn w:val="a"/>
    <w:pPr>
      <w:widowControl/>
      <w:spacing w:after="160" w:line="240" w:lineRule="exact"/>
      <w:jc w:val="left"/>
    </w:pPr>
    <w:rPr>
      <w:rFonts w:ascii="Verdana" w:hAnsi="Verdana"/>
      <w:kern w:val="0"/>
      <w:sz w:val="20"/>
      <w:szCs w:val="20"/>
      <w:lang w:eastAsia="en-US"/>
    </w:rPr>
  </w:style>
  <w:style w:type="paragraph" w:customStyle="1" w:styleId="13120">
    <w:name w:val="表题1312"/>
    <w:basedOn w:val="a7"/>
    <w:qFormat/>
    <w:pPr>
      <w:tabs>
        <w:tab w:val="clear" w:pos="7380"/>
      </w:tabs>
      <w:overflowPunct/>
      <w:spacing w:before="0" w:afterLines="0"/>
      <w:jc w:val="center"/>
    </w:pPr>
    <w:rPr>
      <w:rFonts w:ascii="黑体"/>
      <w:b/>
      <w:sz w:val="24"/>
      <w:szCs w:val="24"/>
    </w:rPr>
  </w:style>
  <w:style w:type="paragraph" w:customStyle="1" w:styleId="affffffffffff">
    <w:name w:val="样式 表格 + 黑色"/>
    <w:basedOn w:val="afffffffffffd"/>
    <w:qFormat/>
    <w:pPr>
      <w:spacing w:line="240" w:lineRule="auto"/>
    </w:pPr>
    <w:rPr>
      <w:rFonts w:eastAsia="宋体"/>
      <w:snapToGrid w:val="0"/>
      <w:color w:val="000000"/>
      <w:spacing w:val="-4"/>
      <w:szCs w:val="21"/>
    </w:rPr>
  </w:style>
  <w:style w:type="paragraph" w:customStyle="1" w:styleId="1fff6">
    <w:name w:val="普通(网站)1"/>
    <w:basedOn w:val="a"/>
  </w:style>
  <w:style w:type="paragraph" w:customStyle="1" w:styleId="31140">
    <w:name w:val="表内文字小3114"/>
    <w:basedOn w:val="a"/>
    <w:pPr>
      <w:jc w:val="center"/>
    </w:pPr>
    <w:rPr>
      <w:rFonts w:ascii="宋体" w:hAnsi="Times" w:cs="宋体"/>
      <w:bCs/>
      <w:color w:val="003366"/>
      <w:szCs w:val="20"/>
    </w:rPr>
  </w:style>
  <w:style w:type="paragraph" w:customStyle="1" w:styleId="2240">
    <w:name w:val="表内文字小224"/>
    <w:basedOn w:val="a"/>
    <w:pPr>
      <w:jc w:val="center"/>
    </w:pPr>
    <w:rPr>
      <w:rFonts w:ascii="宋体" w:hAnsi="Times"/>
      <w:bCs/>
      <w:color w:val="000000"/>
      <w:szCs w:val="20"/>
    </w:rPr>
  </w:style>
  <w:style w:type="paragraph" w:customStyle="1" w:styleId="5111c">
    <w:name w:val="样式 表内小5 + 黑体 加粗 倾斜 下划线111"/>
    <w:basedOn w:val="a"/>
    <w:pPr>
      <w:spacing w:line="300" w:lineRule="auto"/>
      <w:jc w:val="left"/>
    </w:pPr>
    <w:rPr>
      <w:rFonts w:ascii="黑体" w:eastAsia="黑体" w:hAnsi="黑体"/>
      <w:b/>
      <w:bCs/>
      <w:i/>
      <w:iCs/>
      <w:sz w:val="18"/>
      <w:u w:val="single"/>
    </w:rPr>
  </w:style>
  <w:style w:type="paragraph" w:customStyle="1" w:styleId="22f2">
    <w:name w:val="燕山正文22"/>
    <w:basedOn w:val="a"/>
    <w:pPr>
      <w:tabs>
        <w:tab w:val="left" w:pos="4680"/>
      </w:tabs>
      <w:spacing w:line="480" w:lineRule="exact"/>
    </w:pPr>
    <w:rPr>
      <w:rFonts w:ascii="宋体" w:cs="宋体"/>
    </w:rPr>
  </w:style>
  <w:style w:type="paragraph" w:customStyle="1" w:styleId="xl91">
    <w:name w:val="xl91"/>
    <w:basedOn w:val="a"/>
    <w:pPr>
      <w:widowControl/>
      <w:pBdr>
        <w:left w:val="single" w:sz="4" w:space="0" w:color="auto"/>
        <w:right w:val="single" w:sz="4" w:space="0" w:color="auto"/>
      </w:pBdr>
      <w:spacing w:before="100" w:beforeAutospacing="1" w:after="100" w:afterAutospacing="1"/>
      <w:jc w:val="left"/>
    </w:pPr>
    <w:rPr>
      <w:kern w:val="0"/>
      <w:sz w:val="20"/>
      <w:szCs w:val="20"/>
    </w:rPr>
  </w:style>
  <w:style w:type="paragraph" w:customStyle="1" w:styleId="CharChar2CharCharCharChar7">
    <w:name w:val="Char Char2 Char Char Char Char7"/>
    <w:basedOn w:val="a"/>
    <w:semiHidden/>
  </w:style>
  <w:style w:type="paragraph" w:customStyle="1" w:styleId="ParaChar212">
    <w:name w:val="默认段落字体 Para Char212"/>
    <w:basedOn w:val="a"/>
    <w:next w:val="a"/>
    <w:pPr>
      <w:spacing w:line="480" w:lineRule="exact"/>
      <w:ind w:firstLineChars="200" w:firstLine="200"/>
      <w:jc w:val="left"/>
    </w:pPr>
    <w:rPr>
      <w:rFonts w:ascii="宋体" w:eastAsia="汉鼎简书宋" w:hAnsi="宋体" w:cs="宋体"/>
      <w:sz w:val="28"/>
    </w:rPr>
  </w:style>
  <w:style w:type="paragraph" w:customStyle="1" w:styleId="552">
    <w:name w:val="表内宋5中5"/>
    <w:basedOn w:val="a"/>
    <w:pPr>
      <w:textAlignment w:val="baseline"/>
    </w:pPr>
    <w:rPr>
      <w:color w:val="000000"/>
      <w:kern w:val="0"/>
      <w:szCs w:val="20"/>
    </w:rPr>
  </w:style>
  <w:style w:type="paragraph" w:customStyle="1" w:styleId="affffffffffff0">
    <w:name w:val="表格编号"/>
    <w:basedOn w:val="af2"/>
    <w:pPr>
      <w:pBdr>
        <w:top w:val="single" w:sz="4" w:space="1" w:color="auto"/>
      </w:pBdr>
      <w:tabs>
        <w:tab w:val="left" w:pos="420"/>
      </w:tabs>
      <w:spacing w:after="0" w:line="360" w:lineRule="auto"/>
      <w:ind w:leftChars="0" w:left="0"/>
      <w:jc w:val="left"/>
      <w:textAlignment w:val="baseline"/>
    </w:pPr>
    <w:rPr>
      <w:rFonts w:ascii="Times New Roman" w:eastAsia="宋体"/>
      <w:kern w:val="0"/>
      <w:sz w:val="24"/>
    </w:rPr>
  </w:style>
  <w:style w:type="paragraph" w:customStyle="1" w:styleId="32b">
    <w:name w:val="燕山正文32"/>
    <w:basedOn w:val="a"/>
    <w:pPr>
      <w:tabs>
        <w:tab w:val="left" w:pos="4680"/>
      </w:tabs>
      <w:spacing w:line="480" w:lineRule="exact"/>
    </w:pPr>
    <w:rPr>
      <w:rFonts w:ascii="宋体" w:cs="宋体"/>
    </w:rPr>
  </w:style>
  <w:style w:type="paragraph" w:customStyle="1" w:styleId="11217">
    <w:name w:val="表题1121"/>
    <w:basedOn w:val="a7"/>
    <w:qFormat/>
    <w:pPr>
      <w:tabs>
        <w:tab w:val="clear" w:pos="7380"/>
      </w:tabs>
      <w:overflowPunct/>
      <w:spacing w:before="0" w:afterLines="0"/>
      <w:jc w:val="center"/>
    </w:pPr>
    <w:rPr>
      <w:rFonts w:ascii="黑体"/>
      <w:sz w:val="24"/>
      <w:szCs w:val="24"/>
    </w:rPr>
  </w:style>
  <w:style w:type="paragraph" w:customStyle="1" w:styleId="32c">
    <w:name w:val="表格内字体32"/>
    <w:basedOn w:val="afff7"/>
    <w:next w:val="afff7"/>
    <w:pPr>
      <w:spacing w:line="240" w:lineRule="auto"/>
      <w:ind w:firstLine="0"/>
      <w:jc w:val="center"/>
    </w:pPr>
    <w:rPr>
      <w:rFonts w:hAnsi="宋体"/>
      <w:b w:val="0"/>
      <w:spacing w:val="0"/>
      <w:sz w:val="21"/>
      <w:szCs w:val="24"/>
    </w:rPr>
  </w:style>
  <w:style w:type="paragraph" w:customStyle="1" w:styleId="CharCharCharChar1CharCharChar41">
    <w:name w:val="Char Char Char Char1 Char Char Char41"/>
    <w:basedOn w:val="a"/>
    <w:pPr>
      <w:widowControl/>
      <w:spacing w:after="160" w:line="240" w:lineRule="exact"/>
      <w:jc w:val="left"/>
    </w:pPr>
    <w:rPr>
      <w:rFonts w:ascii="Verdana" w:hAnsi="Verdana"/>
      <w:kern w:val="0"/>
      <w:sz w:val="20"/>
      <w:szCs w:val="20"/>
      <w:lang w:eastAsia="en-US"/>
    </w:rPr>
  </w:style>
  <w:style w:type="paragraph" w:customStyle="1" w:styleId="xl67">
    <w:name w:val="xl67"/>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kern w:val="0"/>
      <w:sz w:val="20"/>
      <w:szCs w:val="20"/>
    </w:rPr>
  </w:style>
  <w:style w:type="paragraph" w:customStyle="1" w:styleId="429">
    <w:name w:val="图题42"/>
    <w:basedOn w:val="afff7"/>
    <w:next w:val="afff7"/>
    <w:pPr>
      <w:ind w:firstLine="0"/>
      <w:jc w:val="center"/>
    </w:pPr>
    <w:rPr>
      <w:rFonts w:ascii="黑体" w:eastAsia="黑体" w:hAnsi="宋体" w:cs="宋体"/>
      <w:bCs/>
      <w:spacing w:val="0"/>
      <w:szCs w:val="24"/>
    </w:rPr>
  </w:style>
  <w:style w:type="paragraph" w:customStyle="1" w:styleId="431213">
    <w:name w:val="标题431213"/>
    <w:basedOn w:val="a"/>
    <w:pPr>
      <w:spacing w:line="480" w:lineRule="exact"/>
      <w:jc w:val="center"/>
    </w:pPr>
    <w:rPr>
      <w:rFonts w:ascii="宋体" w:hAnsi="宋体" w:cs="宋体"/>
    </w:rPr>
  </w:style>
  <w:style w:type="paragraph" w:customStyle="1" w:styleId="1226">
    <w:name w:val="样式122"/>
    <w:basedOn w:val="313"/>
    <w:qFormat/>
    <w:pPr>
      <w:spacing w:line="240" w:lineRule="auto"/>
      <w:ind w:firstLine="0"/>
      <w:jc w:val="center"/>
    </w:pPr>
    <w:rPr>
      <w:rFonts w:cs="Times New Roman"/>
      <w:b/>
      <w:color w:val="auto"/>
      <w:szCs w:val="20"/>
    </w:rPr>
  </w:style>
  <w:style w:type="paragraph" w:customStyle="1" w:styleId="338">
    <w:name w:val="正文修改33"/>
    <w:basedOn w:val="affff4"/>
    <w:rPr>
      <w:rFonts w:hAnsi="宋体"/>
      <w:color w:val="000000"/>
    </w:rPr>
  </w:style>
  <w:style w:type="paragraph" w:customStyle="1" w:styleId="CharCharCharCharCharCharChar53">
    <w:name w:val="Char Char Char Char Char Char Char53"/>
    <w:basedOn w:val="a"/>
  </w:style>
  <w:style w:type="paragraph" w:customStyle="1" w:styleId="5fb">
    <w:name w:val="正文格式5"/>
    <w:basedOn w:val="a"/>
    <w:pPr>
      <w:ind w:firstLine="482"/>
    </w:pPr>
    <w:rPr>
      <w:rFonts w:ascii="宋体" w:hAnsi="宋体"/>
    </w:rPr>
  </w:style>
  <w:style w:type="paragraph" w:customStyle="1" w:styleId="4129">
    <w:name w:val="正文格式412"/>
    <w:basedOn w:val="a"/>
    <w:pPr>
      <w:ind w:firstLine="482"/>
    </w:pPr>
    <w:rPr>
      <w:rFonts w:ascii="宋体" w:hAnsi="宋体"/>
    </w:rPr>
  </w:style>
  <w:style w:type="paragraph" w:customStyle="1" w:styleId="13310">
    <w:name w:val="表题1331"/>
    <w:basedOn w:val="a7"/>
    <w:qFormat/>
    <w:pPr>
      <w:tabs>
        <w:tab w:val="clear" w:pos="7380"/>
      </w:tabs>
      <w:overflowPunct/>
      <w:spacing w:before="0" w:afterLines="0"/>
      <w:jc w:val="center"/>
    </w:pPr>
    <w:rPr>
      <w:rFonts w:ascii="黑体"/>
      <w:b/>
      <w:sz w:val="24"/>
      <w:szCs w:val="24"/>
    </w:rPr>
  </w:style>
  <w:style w:type="paragraph" w:customStyle="1" w:styleId="CharCharChar1CharCharChar1CharCharCharCharCharCharCharCharCharCharCharCharCharCharCharChar">
    <w:name w:val="Char Char Char1 Char Char Char1 Char Char Char Char Char Char Char Char Char Char Char Char Char Char Char Char"/>
    <w:basedOn w:val="a"/>
    <w:pPr>
      <w:spacing w:line="240" w:lineRule="exact"/>
      <w:ind w:firstLineChars="200" w:firstLine="200"/>
    </w:pPr>
    <w:rPr>
      <w:sz w:val="28"/>
      <w:szCs w:val="28"/>
    </w:rPr>
  </w:style>
  <w:style w:type="paragraph" w:customStyle="1" w:styleId="Char7130">
    <w:name w:val="Char713"/>
    <w:basedOn w:val="a"/>
    <w:pPr>
      <w:ind w:left="-48"/>
    </w:pPr>
  </w:style>
  <w:style w:type="paragraph" w:customStyle="1" w:styleId="11ff2">
    <w:name w:val="文本框11"/>
    <w:basedOn w:val="a"/>
    <w:pPr>
      <w:spacing w:after="6"/>
      <w:jc w:val="center"/>
    </w:pPr>
    <w:rPr>
      <w:rFonts w:eastAsia="仿宋_GB2312"/>
    </w:rPr>
  </w:style>
  <w:style w:type="paragraph" w:customStyle="1" w:styleId="Char429">
    <w:name w:val="Char429"/>
    <w:basedOn w:val="a"/>
    <w:pPr>
      <w:ind w:left="-48"/>
    </w:pPr>
  </w:style>
  <w:style w:type="paragraph" w:customStyle="1" w:styleId="9CharCharChar5">
    <w:name w:val="9 Char Char Char5"/>
    <w:basedOn w:val="a"/>
    <w:pPr>
      <w:spacing w:line="240" w:lineRule="exact"/>
      <w:ind w:firstLineChars="200" w:firstLine="200"/>
    </w:pPr>
    <w:rPr>
      <w:sz w:val="28"/>
      <w:szCs w:val="28"/>
    </w:rPr>
  </w:style>
  <w:style w:type="paragraph" w:customStyle="1" w:styleId="affffffffffff1">
    <w:name w:val="样式 表格文字 + (西文) 宋体 (中文) 华文仿宋 小四 黑色"/>
    <w:basedOn w:val="affffa"/>
    <w:pPr>
      <w:spacing w:line="400" w:lineRule="exact"/>
    </w:pPr>
    <w:rPr>
      <w:rFonts w:ascii="宋体" w:eastAsia="宋体" w:hAnsi="宋体" w:cs="宋体"/>
      <w:color w:val="000000"/>
      <w:kern w:val="0"/>
      <w:sz w:val="21"/>
    </w:rPr>
  </w:style>
  <w:style w:type="paragraph" w:customStyle="1" w:styleId="CharChar2CharCharCharChar17">
    <w:name w:val="Char Char2 Char Char Char Char17"/>
    <w:basedOn w:val="a"/>
    <w:semiHidden/>
  </w:style>
  <w:style w:type="paragraph" w:customStyle="1" w:styleId="2234">
    <w:name w:val="正文格式223"/>
    <w:basedOn w:val="a"/>
    <w:pPr>
      <w:ind w:firstLine="482"/>
    </w:pPr>
    <w:rPr>
      <w:rFonts w:ascii="宋体" w:hAnsi="宋体"/>
    </w:rPr>
  </w:style>
  <w:style w:type="paragraph" w:customStyle="1" w:styleId="13f9">
    <w:name w:val="正文缩13"/>
    <w:basedOn w:val="a"/>
    <w:pPr>
      <w:spacing w:line="480" w:lineRule="atLeast"/>
      <w:ind w:firstLine="567"/>
      <w:textAlignment w:val="baseline"/>
    </w:pPr>
    <w:rPr>
      <w:rFonts w:ascii="宋体"/>
      <w:color w:val="000080"/>
      <w:spacing w:val="6"/>
      <w:kern w:val="0"/>
      <w:sz w:val="28"/>
      <w:szCs w:val="20"/>
    </w:rPr>
  </w:style>
  <w:style w:type="paragraph" w:customStyle="1" w:styleId="213e">
    <w:name w:val="表内文字小213"/>
    <w:basedOn w:val="a"/>
    <w:pPr>
      <w:jc w:val="center"/>
      <w:textAlignment w:val="baseline"/>
    </w:pPr>
    <w:rPr>
      <w:rFonts w:ascii="宋体" w:hAnsi="Times"/>
      <w:bCs/>
      <w:color w:val="000000"/>
      <w:szCs w:val="20"/>
    </w:rPr>
  </w:style>
  <w:style w:type="paragraph" w:customStyle="1" w:styleId="Char31120">
    <w:name w:val="Char3112"/>
    <w:basedOn w:val="a"/>
    <w:pPr>
      <w:ind w:left="-48"/>
    </w:pPr>
  </w:style>
  <w:style w:type="paragraph" w:customStyle="1" w:styleId="CharChara">
    <w:name w:val="我的正文 Char Char"/>
    <w:basedOn w:val="a"/>
    <w:semiHidden/>
    <w:pPr>
      <w:pBdr>
        <w:top w:val="single" w:sz="4" w:space="1" w:color="auto"/>
      </w:pBdr>
      <w:ind w:firstLineChars="200" w:firstLine="200"/>
    </w:pPr>
  </w:style>
  <w:style w:type="paragraph" w:customStyle="1" w:styleId="xl86">
    <w:name w:val="xl86"/>
    <w:basedOn w:val="a"/>
    <w:pPr>
      <w:widowControl/>
      <w:pBdr>
        <w:top w:val="single" w:sz="4" w:space="0" w:color="auto"/>
        <w:right w:val="single" w:sz="4" w:space="0" w:color="auto"/>
      </w:pBdr>
      <w:spacing w:before="100" w:beforeAutospacing="1" w:after="100" w:afterAutospacing="1"/>
      <w:jc w:val="center"/>
    </w:pPr>
    <w:rPr>
      <w:rFonts w:ascii="Arial Unicode MS" w:hAnsi="Arial Unicode MS"/>
      <w:b/>
      <w:bCs/>
      <w:kern w:val="0"/>
      <w:sz w:val="20"/>
      <w:szCs w:val="20"/>
    </w:rPr>
  </w:style>
  <w:style w:type="paragraph" w:customStyle="1" w:styleId="11410">
    <w:name w:val="表题1141"/>
    <w:basedOn w:val="a7"/>
    <w:qFormat/>
    <w:pPr>
      <w:tabs>
        <w:tab w:val="clear" w:pos="7380"/>
      </w:tabs>
      <w:overflowPunct/>
      <w:spacing w:before="0" w:afterLines="0"/>
      <w:jc w:val="center"/>
    </w:pPr>
    <w:rPr>
      <w:rFonts w:ascii="黑体"/>
      <w:sz w:val="24"/>
      <w:szCs w:val="24"/>
    </w:rPr>
  </w:style>
  <w:style w:type="paragraph" w:customStyle="1" w:styleId="9130">
    <w:name w:val="正文格式913"/>
    <w:basedOn w:val="a"/>
    <w:pPr>
      <w:ind w:firstLine="482"/>
    </w:pPr>
    <w:rPr>
      <w:rFonts w:ascii="宋体" w:hAnsi="宋体"/>
    </w:rPr>
  </w:style>
  <w:style w:type="paragraph" w:customStyle="1" w:styleId="affffffffffff2">
    <w:name w:val="重钢院"/>
    <w:basedOn w:val="a"/>
    <w:pPr>
      <w:spacing w:line="372" w:lineRule="auto"/>
      <w:textAlignment w:val="baseline"/>
    </w:pPr>
    <w:rPr>
      <w:spacing w:val="10"/>
      <w:kern w:val="0"/>
      <w:sz w:val="28"/>
      <w:szCs w:val="20"/>
    </w:rPr>
  </w:style>
  <w:style w:type="paragraph" w:customStyle="1" w:styleId="CharChar2CharCharCharChar26">
    <w:name w:val="Char Char2 Char Char Char Char26"/>
    <w:basedOn w:val="a"/>
    <w:semiHidden/>
  </w:style>
  <w:style w:type="paragraph" w:customStyle="1" w:styleId="339">
    <w:name w:val="附件33"/>
    <w:basedOn w:val="1"/>
    <w:next w:val="afff7"/>
    <w:pPr>
      <w:tabs>
        <w:tab w:val="clear" w:pos="480"/>
        <w:tab w:val="left" w:pos="1566"/>
      </w:tabs>
      <w:spacing w:beforeLines="100" w:before="100" w:after="120"/>
    </w:pPr>
    <w:rPr>
      <w:rFonts w:ascii="黑体" w:eastAsia="黑体"/>
      <w:b w:val="0"/>
      <w:bCs w:val="0"/>
      <w:sz w:val="32"/>
      <w:szCs w:val="32"/>
    </w:rPr>
  </w:style>
  <w:style w:type="paragraph" w:customStyle="1" w:styleId="41f3">
    <w:name w:val="正文格式＝41"/>
    <w:basedOn w:val="afff7"/>
    <w:next w:val="afff7"/>
    <w:semiHidden/>
    <w:rPr>
      <w:rFonts w:hAnsi="宋体"/>
      <w:b w:val="0"/>
      <w:spacing w:val="0"/>
      <w:szCs w:val="24"/>
    </w:rPr>
  </w:style>
  <w:style w:type="paragraph" w:customStyle="1" w:styleId="bg3">
    <w:name w:val="bg表头"/>
    <w:basedOn w:val="bg2"/>
    <w:next w:val="bg0"/>
    <w:semiHidden/>
    <w:rPr>
      <w:rFonts w:eastAsia="黑体"/>
    </w:rPr>
  </w:style>
  <w:style w:type="paragraph" w:customStyle="1" w:styleId="3318">
    <w:name w:val="黑体三号331"/>
    <w:basedOn w:val="afff7"/>
    <w:pPr>
      <w:jc w:val="center"/>
    </w:pPr>
    <w:rPr>
      <w:rFonts w:ascii="黑体" w:eastAsia="黑体" w:hAnsi="宋体" w:cs="宋体"/>
      <w:bCs/>
      <w:spacing w:val="0"/>
      <w:sz w:val="32"/>
    </w:rPr>
  </w:style>
  <w:style w:type="paragraph" w:customStyle="1" w:styleId="10110">
    <w:name w:val="正文格式1011"/>
    <w:basedOn w:val="a"/>
    <w:pPr>
      <w:ind w:firstLine="482"/>
    </w:pPr>
    <w:rPr>
      <w:rFonts w:ascii="宋体" w:hAnsi="宋体"/>
    </w:rPr>
  </w:style>
  <w:style w:type="paragraph" w:customStyle="1" w:styleId="5111120">
    <w:name w:val="表内宋511112"/>
    <w:basedOn w:val="aff2"/>
    <w:qFormat/>
    <w:pPr>
      <w:spacing w:before="0" w:beforeAutospacing="0" w:after="0" w:afterAutospacing="0"/>
      <w:jc w:val="both"/>
    </w:pPr>
    <w:rPr>
      <w:rFonts w:cs="宋体"/>
      <w:color w:val="000000"/>
      <w:sz w:val="21"/>
      <w:szCs w:val="24"/>
    </w:rPr>
  </w:style>
  <w:style w:type="paragraph" w:customStyle="1" w:styleId="affffffffffff3">
    <w:name w:val="正文图小五"/>
    <w:basedOn w:val="a"/>
    <w:pPr>
      <w:jc w:val="center"/>
    </w:pPr>
    <w:rPr>
      <w:rFonts w:eastAsia="黑体"/>
      <w:spacing w:val="6"/>
      <w:szCs w:val="20"/>
    </w:rPr>
  </w:style>
  <w:style w:type="paragraph" w:customStyle="1" w:styleId="CharCharCharCharCharCharChar221">
    <w:name w:val="Char Char Char Char Char Char Char221"/>
    <w:basedOn w:val="a"/>
  </w:style>
  <w:style w:type="paragraph" w:customStyle="1" w:styleId="CharCharCharCharCharCharChar241">
    <w:name w:val="Char Char Char Char Char Char Char241"/>
    <w:basedOn w:val="a"/>
  </w:style>
  <w:style w:type="paragraph" w:customStyle="1" w:styleId="PlainText2">
    <w:name w:val="Plain Text2"/>
    <w:basedOn w:val="a"/>
    <w:pPr>
      <w:autoSpaceDE w:val="0"/>
      <w:autoSpaceDN w:val="0"/>
      <w:textAlignment w:val="baseline"/>
    </w:pPr>
    <w:rPr>
      <w:rFonts w:ascii="宋体" w:hAnsi="Tms Rmn"/>
      <w:kern w:val="0"/>
      <w:szCs w:val="20"/>
    </w:rPr>
  </w:style>
  <w:style w:type="paragraph" w:customStyle="1" w:styleId="825">
    <w:name w:val="正文格式82"/>
    <w:basedOn w:val="a"/>
    <w:pPr>
      <w:ind w:firstLine="482"/>
    </w:pPr>
    <w:rPr>
      <w:rFonts w:ascii="宋体" w:hAnsi="宋体"/>
    </w:rPr>
  </w:style>
  <w:style w:type="paragraph" w:customStyle="1" w:styleId="21ff">
    <w:name w:val="样式 表格内字体 +21"/>
    <w:basedOn w:val="afff6"/>
    <w:pPr>
      <w:spacing w:line="280" w:lineRule="exact"/>
      <w:ind w:firstLine="36"/>
      <w:jc w:val="both"/>
    </w:pPr>
  </w:style>
  <w:style w:type="paragraph" w:customStyle="1" w:styleId="14d">
    <w:name w:val="表内文字小14"/>
    <w:basedOn w:val="a"/>
    <w:pPr>
      <w:jc w:val="center"/>
    </w:pPr>
    <w:rPr>
      <w:rFonts w:ascii="宋体" w:hAnsi="Times"/>
      <w:szCs w:val="20"/>
    </w:rPr>
  </w:style>
  <w:style w:type="paragraph" w:customStyle="1" w:styleId="31410">
    <w:name w:val="表题3141"/>
    <w:basedOn w:val="af1"/>
    <w:pPr>
      <w:tabs>
        <w:tab w:val="left" w:pos="4305"/>
      </w:tabs>
      <w:spacing w:line="240" w:lineRule="auto"/>
      <w:ind w:firstLineChars="0" w:firstLine="0"/>
      <w:jc w:val="center"/>
      <w:textAlignment w:val="auto"/>
    </w:pPr>
    <w:rPr>
      <w:rFonts w:ascii="宋体" w:eastAsia="宋体" w:hAnsi="宋体"/>
      <w:color w:val="auto"/>
      <w:sz w:val="24"/>
    </w:rPr>
  </w:style>
  <w:style w:type="paragraph" w:customStyle="1" w:styleId="Char11120">
    <w:name w:val="Char1112"/>
    <w:basedOn w:val="a"/>
    <w:pPr>
      <w:spacing w:beforeLines="50"/>
    </w:pPr>
    <w:rPr>
      <w:rFonts w:ascii="黑体" w:eastAsia="黑体"/>
      <w:sz w:val="32"/>
      <w:szCs w:val="32"/>
    </w:rPr>
  </w:style>
  <w:style w:type="paragraph" w:customStyle="1" w:styleId="A111">
    <w:name w:val="A正文111"/>
    <w:basedOn w:val="a"/>
    <w:pPr>
      <w:widowControl/>
      <w:overflowPunct w:val="0"/>
      <w:autoSpaceDE w:val="0"/>
      <w:autoSpaceDN w:val="0"/>
      <w:ind w:firstLineChars="200" w:firstLine="200"/>
      <w:jc w:val="left"/>
      <w:textAlignment w:val="baseline"/>
    </w:pPr>
    <w:rPr>
      <w:rFonts w:eastAsia="仿宋_GB2312"/>
      <w:kern w:val="0"/>
    </w:rPr>
  </w:style>
  <w:style w:type="paragraph" w:customStyle="1" w:styleId="24f">
    <w:name w:val="正文格式24"/>
    <w:basedOn w:val="a"/>
    <w:pPr>
      <w:ind w:firstLine="482"/>
    </w:pPr>
    <w:rPr>
      <w:rFonts w:ascii="宋体" w:hAnsi="宋体"/>
    </w:rPr>
  </w:style>
  <w:style w:type="paragraph" w:customStyle="1" w:styleId="11135">
    <w:name w:val="样式1113"/>
    <w:basedOn w:val="313"/>
    <w:qFormat/>
    <w:pPr>
      <w:spacing w:line="240" w:lineRule="auto"/>
      <w:ind w:firstLine="0"/>
      <w:jc w:val="center"/>
    </w:pPr>
    <w:rPr>
      <w:rFonts w:cs="Times New Roman"/>
      <w:b/>
      <w:color w:val="auto"/>
      <w:szCs w:val="20"/>
    </w:rPr>
  </w:style>
  <w:style w:type="paragraph" w:customStyle="1" w:styleId="12ff1">
    <w:name w:val="标准12"/>
    <w:basedOn w:val="a"/>
    <w:pPr>
      <w:spacing w:before="120" w:line="336" w:lineRule="auto"/>
      <w:jc w:val="center"/>
      <w:textAlignment w:val="baseline"/>
    </w:pPr>
    <w:rPr>
      <w:rFonts w:ascii="黑体" w:eastAsia="黑体"/>
      <w:szCs w:val="20"/>
    </w:rPr>
  </w:style>
  <w:style w:type="paragraph" w:customStyle="1" w:styleId="CharCharCharCharCharCharChar217">
    <w:name w:val="Char Char Char Char Char Char Char217"/>
    <w:basedOn w:val="a"/>
  </w:style>
  <w:style w:type="paragraph" w:customStyle="1" w:styleId="13fa">
    <w:name w:val="表13"/>
    <w:basedOn w:val="a"/>
    <w:pPr>
      <w:jc w:val="center"/>
    </w:pPr>
    <w:rPr>
      <w:rFonts w:eastAsia="仿宋_GB2312"/>
    </w:rPr>
  </w:style>
  <w:style w:type="paragraph" w:customStyle="1" w:styleId="CharCharChar1CharCharCharCharCharChar1">
    <w:name w:val="Char Char Char1 Char Char Char Char Char Char1"/>
    <w:basedOn w:val="a"/>
    <w:rPr>
      <w:rFonts w:ascii="黑体" w:eastAsia="黑体" w:hAnsi="黑体"/>
      <w:b/>
      <w:spacing w:val="10"/>
      <w:sz w:val="28"/>
      <w:szCs w:val="20"/>
    </w:rPr>
  </w:style>
  <w:style w:type="paragraph" w:customStyle="1" w:styleId="CharCharCharCharCharCharChar44">
    <w:name w:val="Char Char Char Char Char Char Char44"/>
    <w:basedOn w:val="a"/>
  </w:style>
  <w:style w:type="paragraph" w:customStyle="1" w:styleId="21ff0">
    <w:name w:val="图题注21"/>
    <w:basedOn w:val="a7"/>
    <w:pPr>
      <w:tabs>
        <w:tab w:val="clear" w:pos="7380"/>
      </w:tabs>
      <w:overflowPunct/>
      <w:spacing w:before="0" w:afterLines="0"/>
      <w:jc w:val="center"/>
    </w:pPr>
    <w:rPr>
      <w:rFonts w:ascii="黑体" w:cs="宋体"/>
      <w:b/>
      <w:bCs/>
      <w:sz w:val="24"/>
      <w:szCs w:val="24"/>
    </w:rPr>
  </w:style>
  <w:style w:type="paragraph" w:customStyle="1" w:styleId="1241">
    <w:name w:val="样式124"/>
    <w:basedOn w:val="313"/>
    <w:qFormat/>
    <w:pPr>
      <w:spacing w:line="240" w:lineRule="auto"/>
      <w:ind w:firstLine="0"/>
      <w:jc w:val="center"/>
    </w:pPr>
    <w:rPr>
      <w:rFonts w:cs="Times New Roman"/>
      <w:b/>
      <w:color w:val="auto"/>
      <w:szCs w:val="20"/>
    </w:rPr>
  </w:style>
  <w:style w:type="paragraph" w:customStyle="1" w:styleId="7f0">
    <w:name w:val="正文修改7"/>
    <w:basedOn w:val="affff4"/>
    <w:qFormat/>
    <w:rPr>
      <w:rFonts w:hAnsi="宋体"/>
      <w:color w:val="000000"/>
    </w:rPr>
  </w:style>
  <w:style w:type="paragraph" w:customStyle="1" w:styleId="5320">
    <w:name w:val="表内532"/>
    <w:basedOn w:val="a"/>
    <w:pPr>
      <w:spacing w:line="300" w:lineRule="auto"/>
      <w:jc w:val="left"/>
    </w:pPr>
    <w:rPr>
      <w:rFonts w:ascii="宋体"/>
      <w:szCs w:val="20"/>
    </w:rPr>
  </w:style>
  <w:style w:type="paragraph" w:customStyle="1" w:styleId="111120">
    <w:name w:val="燕山正文11112"/>
    <w:basedOn w:val="a"/>
    <w:pPr>
      <w:tabs>
        <w:tab w:val="left" w:pos="4680"/>
      </w:tabs>
      <w:spacing w:line="480" w:lineRule="exact"/>
    </w:pPr>
    <w:rPr>
      <w:rFonts w:ascii="宋体" w:hAnsi="宋体" w:cs="宋体"/>
      <w:bCs/>
      <w:color w:val="000000"/>
    </w:rPr>
  </w:style>
  <w:style w:type="paragraph" w:customStyle="1" w:styleId="9CharCharChar4">
    <w:name w:val="9 Char Char Char4"/>
    <w:basedOn w:val="a"/>
    <w:pPr>
      <w:spacing w:line="240" w:lineRule="exact"/>
      <w:ind w:firstLineChars="200" w:firstLine="200"/>
    </w:pPr>
    <w:rPr>
      <w:sz w:val="28"/>
      <w:szCs w:val="28"/>
    </w:rPr>
  </w:style>
  <w:style w:type="paragraph" w:customStyle="1" w:styleId="42a">
    <w:name w:val="正文格式42"/>
    <w:basedOn w:val="a"/>
    <w:pPr>
      <w:ind w:firstLine="482"/>
    </w:pPr>
    <w:rPr>
      <w:rFonts w:ascii="宋体" w:hAnsi="宋体"/>
    </w:rPr>
  </w:style>
  <w:style w:type="paragraph" w:customStyle="1" w:styleId="ParaChar53">
    <w:name w:val="默认段落字体 Para Char53"/>
    <w:basedOn w:val="a"/>
    <w:next w:val="a"/>
    <w:pPr>
      <w:spacing w:line="480" w:lineRule="exact"/>
      <w:ind w:firstLineChars="200" w:firstLine="200"/>
      <w:jc w:val="left"/>
    </w:pPr>
    <w:rPr>
      <w:rFonts w:ascii="宋体" w:eastAsia="汉鼎简书宋" w:hAnsi="宋体" w:cs="宋体"/>
      <w:sz w:val="28"/>
    </w:rPr>
  </w:style>
  <w:style w:type="paragraph" w:customStyle="1" w:styleId="313b">
    <w:name w:val="图题313"/>
    <w:basedOn w:val="afff7"/>
    <w:next w:val="afff7"/>
    <w:pPr>
      <w:ind w:firstLine="0"/>
      <w:jc w:val="center"/>
    </w:pPr>
    <w:rPr>
      <w:rFonts w:ascii="黑体" w:eastAsia="黑体" w:hAnsi="宋体" w:cs="宋体"/>
      <w:bCs/>
      <w:spacing w:val="0"/>
      <w:szCs w:val="24"/>
    </w:rPr>
  </w:style>
  <w:style w:type="paragraph" w:customStyle="1" w:styleId="1144">
    <w:name w:val="表格内字体114"/>
    <w:basedOn w:val="afff7"/>
    <w:pPr>
      <w:spacing w:line="240" w:lineRule="auto"/>
      <w:ind w:firstLine="0"/>
      <w:jc w:val="center"/>
    </w:pPr>
    <w:rPr>
      <w:rFonts w:hAnsi="Calibri" w:cs="宋体"/>
      <w:b w:val="0"/>
      <w:spacing w:val="0"/>
      <w:sz w:val="21"/>
    </w:rPr>
  </w:style>
  <w:style w:type="paragraph" w:customStyle="1" w:styleId="12130">
    <w:name w:val="样式1213"/>
    <w:basedOn w:val="313"/>
    <w:qFormat/>
    <w:pPr>
      <w:spacing w:line="240" w:lineRule="auto"/>
      <w:ind w:firstLine="0"/>
      <w:jc w:val="center"/>
    </w:pPr>
    <w:rPr>
      <w:rFonts w:cs="Times New Roman"/>
      <w:b/>
      <w:color w:val="auto"/>
      <w:szCs w:val="20"/>
    </w:rPr>
  </w:style>
  <w:style w:type="paragraph" w:customStyle="1" w:styleId="CharCharCharChar0">
    <w:name w:val="Char Char Char Char"/>
    <w:basedOn w:val="a"/>
    <w:uiPriority w:val="99"/>
    <w:rPr>
      <w:szCs w:val="21"/>
    </w:rPr>
  </w:style>
  <w:style w:type="paragraph" w:customStyle="1" w:styleId="2111d">
    <w:name w:val="黑体三号2111"/>
    <w:basedOn w:val="afff7"/>
    <w:pPr>
      <w:jc w:val="center"/>
    </w:pPr>
    <w:rPr>
      <w:rFonts w:ascii="黑体" w:eastAsia="黑体" w:hAnsi="宋体" w:cs="宋体"/>
      <w:bCs/>
      <w:spacing w:val="0"/>
      <w:sz w:val="32"/>
    </w:rPr>
  </w:style>
  <w:style w:type="paragraph" w:customStyle="1" w:styleId="521111">
    <w:name w:val="表文字52111"/>
    <w:basedOn w:val="a"/>
    <w:pPr>
      <w:jc w:val="left"/>
      <w:textAlignment w:val="baseline"/>
    </w:pPr>
    <w:rPr>
      <w:rFonts w:ascii="宋体"/>
      <w:kern w:val="0"/>
      <w:szCs w:val="20"/>
    </w:rPr>
  </w:style>
  <w:style w:type="paragraph" w:customStyle="1" w:styleId="3ff6">
    <w:name w:val="图表题3"/>
    <w:basedOn w:val="afff7"/>
    <w:next w:val="afff7"/>
    <w:pPr>
      <w:ind w:firstLine="0"/>
      <w:jc w:val="center"/>
    </w:pPr>
    <w:rPr>
      <w:rFonts w:ascii="黑体" w:eastAsia="黑体" w:hAnsi="宋体" w:cs="宋体"/>
      <w:bCs/>
      <w:spacing w:val="0"/>
      <w:szCs w:val="24"/>
    </w:rPr>
  </w:style>
  <w:style w:type="paragraph" w:customStyle="1" w:styleId="4ff0">
    <w:name w:val="表格标题4"/>
    <w:basedOn w:val="42"/>
    <w:semiHidden/>
    <w:pPr>
      <w:pBdr>
        <w:top w:val="single" w:sz="4" w:space="1" w:color="auto"/>
      </w:pBdr>
      <w:spacing w:line="360" w:lineRule="auto"/>
      <w:ind w:left="0" w:firstLine="0"/>
      <w:jc w:val="center"/>
      <w:textAlignment w:val="baseline"/>
    </w:pPr>
    <w:rPr>
      <w:rFonts w:ascii="Times New Roman" w:eastAsia="宋体"/>
      <w:b/>
      <w:kern w:val="0"/>
      <w:sz w:val="24"/>
    </w:rPr>
  </w:style>
  <w:style w:type="paragraph" w:customStyle="1" w:styleId="314110">
    <w:name w:val="表题31411"/>
    <w:basedOn w:val="af1"/>
    <w:pPr>
      <w:tabs>
        <w:tab w:val="left" w:pos="4305"/>
      </w:tabs>
      <w:spacing w:line="240" w:lineRule="auto"/>
      <w:ind w:firstLineChars="0" w:firstLine="0"/>
      <w:jc w:val="center"/>
      <w:textAlignment w:val="auto"/>
    </w:pPr>
    <w:rPr>
      <w:rFonts w:ascii="宋体" w:eastAsia="宋体" w:hAnsi="宋体"/>
      <w:color w:val="auto"/>
      <w:sz w:val="24"/>
    </w:rPr>
  </w:style>
  <w:style w:type="paragraph" w:customStyle="1" w:styleId="41f4">
    <w:name w:val="燕山正文41"/>
    <w:basedOn w:val="a"/>
    <w:pPr>
      <w:tabs>
        <w:tab w:val="left" w:pos="4680"/>
      </w:tabs>
      <w:spacing w:line="480" w:lineRule="exact"/>
    </w:pPr>
    <w:rPr>
      <w:rFonts w:ascii="宋体" w:cs="宋体"/>
    </w:rPr>
  </w:style>
  <w:style w:type="paragraph" w:customStyle="1" w:styleId="22f3">
    <w:name w:val="黑体三号22"/>
    <w:basedOn w:val="afff7"/>
    <w:pPr>
      <w:jc w:val="center"/>
    </w:pPr>
    <w:rPr>
      <w:rFonts w:ascii="黑体" w:eastAsia="黑体" w:hAnsi="宋体" w:cs="宋体"/>
      <w:bCs/>
      <w:spacing w:val="0"/>
      <w:sz w:val="32"/>
    </w:rPr>
  </w:style>
  <w:style w:type="paragraph" w:customStyle="1" w:styleId="Char291">
    <w:name w:val="Char291"/>
    <w:basedOn w:val="a"/>
    <w:pPr>
      <w:ind w:left="-48"/>
    </w:pPr>
  </w:style>
  <w:style w:type="paragraph" w:customStyle="1" w:styleId="5fc">
    <w:name w:val="表文字5"/>
    <w:basedOn w:val="a"/>
    <w:pPr>
      <w:jc w:val="left"/>
      <w:textAlignment w:val="baseline"/>
    </w:pPr>
    <w:rPr>
      <w:rFonts w:ascii="宋体"/>
      <w:kern w:val="0"/>
      <w:szCs w:val="20"/>
    </w:rPr>
  </w:style>
  <w:style w:type="paragraph" w:customStyle="1" w:styleId="2fff5">
    <w:name w:val="表格内字体2"/>
    <w:basedOn w:val="afff7"/>
    <w:next w:val="afff7"/>
    <w:pPr>
      <w:spacing w:line="240" w:lineRule="auto"/>
      <w:ind w:firstLine="0"/>
      <w:jc w:val="center"/>
    </w:pPr>
    <w:rPr>
      <w:rFonts w:hAnsi="宋体"/>
      <w:b w:val="0"/>
      <w:spacing w:val="0"/>
      <w:sz w:val="21"/>
      <w:szCs w:val="24"/>
    </w:rPr>
  </w:style>
  <w:style w:type="paragraph" w:customStyle="1" w:styleId="11331">
    <w:name w:val="燕山正文11331"/>
    <w:basedOn w:val="a"/>
    <w:pPr>
      <w:tabs>
        <w:tab w:val="left" w:pos="4680"/>
      </w:tabs>
      <w:ind w:firstLineChars="200" w:firstLine="480"/>
    </w:pPr>
    <w:rPr>
      <w:rFonts w:ascii="宋体" w:hAnsi="宋体" w:cs="宋体"/>
      <w:bCs/>
      <w:color w:val="000000"/>
      <w:kern w:val="0"/>
    </w:rPr>
  </w:style>
  <w:style w:type="paragraph" w:customStyle="1" w:styleId="2111e">
    <w:name w:val="附件2111"/>
    <w:basedOn w:val="1"/>
    <w:next w:val="afff7"/>
    <w:pPr>
      <w:tabs>
        <w:tab w:val="clear" w:pos="480"/>
        <w:tab w:val="left" w:pos="1566"/>
      </w:tabs>
      <w:spacing w:after="210"/>
      <w:jc w:val="left"/>
    </w:pPr>
    <w:rPr>
      <w:rFonts w:ascii="黑体" w:eastAsia="黑体"/>
      <w:bCs w:val="0"/>
      <w:sz w:val="32"/>
      <w:szCs w:val="32"/>
    </w:rPr>
  </w:style>
  <w:style w:type="paragraph" w:customStyle="1" w:styleId="13fb">
    <w:name w:val="表中文字13"/>
    <w:basedOn w:val="a"/>
    <w:pPr>
      <w:widowControl/>
      <w:spacing w:line="240" w:lineRule="atLeast"/>
      <w:ind w:leftChars="-10" w:left="-24" w:rightChars="-20" w:right="-48"/>
      <w:jc w:val="center"/>
    </w:pPr>
    <w:rPr>
      <w:rFonts w:ascii="宋体"/>
      <w:kern w:val="0"/>
      <w:szCs w:val="21"/>
    </w:rPr>
  </w:style>
  <w:style w:type="paragraph" w:customStyle="1" w:styleId="CharCharCharCharCharCharChar4a">
    <w:name w:val="样式 样式 正文缩进正文（首行缩进两字） Char Char Char Char Char Char Char表格标题标题4文...."/>
    <w:basedOn w:val="a"/>
    <w:qFormat/>
    <w:pPr>
      <w:overflowPunct w:val="0"/>
      <w:spacing w:line="500" w:lineRule="exact"/>
      <w:textAlignment w:val="baseline"/>
    </w:pPr>
    <w:rPr>
      <w:rFonts w:eastAsia="仿宋_GB2312" w:cs="宋体"/>
      <w:kern w:val="0"/>
      <w:sz w:val="28"/>
    </w:rPr>
  </w:style>
  <w:style w:type="paragraph" w:customStyle="1" w:styleId="5411111">
    <w:name w:val="表内5411111"/>
    <w:basedOn w:val="a"/>
    <w:pPr>
      <w:spacing w:line="300" w:lineRule="auto"/>
      <w:jc w:val="center"/>
    </w:pPr>
    <w:rPr>
      <w:rFonts w:ascii="宋体" w:hAnsi="宋体" w:cs="宋体"/>
      <w:szCs w:val="20"/>
    </w:rPr>
  </w:style>
  <w:style w:type="paragraph" w:customStyle="1" w:styleId="Char335">
    <w:name w:val="Char33"/>
    <w:basedOn w:val="a"/>
    <w:pPr>
      <w:ind w:left="-48"/>
    </w:pPr>
  </w:style>
  <w:style w:type="paragraph" w:customStyle="1" w:styleId="3ff7">
    <w:name w:val="注释3"/>
    <w:basedOn w:val="afff7"/>
    <w:next w:val="ad"/>
    <w:pPr>
      <w:spacing w:before="120" w:after="120" w:line="240" w:lineRule="auto"/>
      <w:ind w:firstLineChars="200" w:firstLine="200"/>
    </w:pPr>
    <w:rPr>
      <w:rFonts w:hAnsi="Calibri" w:cs="宋体"/>
      <w:b w:val="0"/>
      <w:spacing w:val="0"/>
      <w:sz w:val="21"/>
    </w:rPr>
  </w:style>
  <w:style w:type="paragraph" w:customStyle="1" w:styleId="CharCharCharChar1CharCharChar14">
    <w:name w:val="Char Char Char Char1 Char Char Char14"/>
    <w:basedOn w:val="a"/>
    <w:pPr>
      <w:widowControl/>
      <w:spacing w:after="160" w:line="240" w:lineRule="exact"/>
      <w:jc w:val="left"/>
    </w:pPr>
    <w:rPr>
      <w:rFonts w:ascii="Verdana" w:hAnsi="Verdana"/>
      <w:kern w:val="0"/>
      <w:sz w:val="20"/>
      <w:szCs w:val="20"/>
      <w:lang w:eastAsia="en-US"/>
    </w:rPr>
  </w:style>
  <w:style w:type="paragraph" w:customStyle="1" w:styleId="541112">
    <w:name w:val="表内541112"/>
    <w:basedOn w:val="a"/>
    <w:pPr>
      <w:spacing w:line="300" w:lineRule="auto"/>
      <w:jc w:val="center"/>
    </w:pPr>
    <w:rPr>
      <w:rFonts w:ascii="宋体" w:hAnsi="宋体" w:cs="宋体"/>
      <w:szCs w:val="20"/>
    </w:rPr>
  </w:style>
  <w:style w:type="paragraph" w:customStyle="1" w:styleId="6133">
    <w:name w:val="正文格式＝613"/>
    <w:basedOn w:val="afff7"/>
    <w:next w:val="afff7"/>
    <w:semiHidden/>
    <w:rPr>
      <w:rFonts w:hAnsi="宋体"/>
      <w:b w:val="0"/>
      <w:spacing w:val="0"/>
      <w:szCs w:val="24"/>
    </w:rPr>
  </w:style>
  <w:style w:type="paragraph" w:customStyle="1" w:styleId="affffffffffff4">
    <w:name w:val="文本框"/>
    <w:basedOn w:val="a"/>
    <w:next w:val="a"/>
    <w:pPr>
      <w:widowControl/>
      <w:spacing w:line="320" w:lineRule="exact"/>
      <w:ind w:firstLineChars="200" w:firstLine="200"/>
      <w:jc w:val="center"/>
    </w:pPr>
    <w:rPr>
      <w:rFonts w:ascii="仿宋_GB2312" w:eastAsia="仿宋_GB2312"/>
      <w:kern w:val="0"/>
    </w:rPr>
  </w:style>
  <w:style w:type="paragraph" w:customStyle="1" w:styleId="5fd">
    <w:name w:val="文本框5"/>
    <w:basedOn w:val="a"/>
    <w:pPr>
      <w:spacing w:after="6"/>
      <w:jc w:val="center"/>
    </w:pPr>
    <w:rPr>
      <w:rFonts w:eastAsia="仿宋_GB2312"/>
    </w:rPr>
  </w:style>
  <w:style w:type="paragraph" w:customStyle="1" w:styleId="CharCharCharChar1CharCharChar211">
    <w:name w:val="Char Char Char Char1 Char Char Char211"/>
    <w:basedOn w:val="a"/>
    <w:pPr>
      <w:widowControl/>
      <w:spacing w:after="160" w:line="240" w:lineRule="exact"/>
      <w:jc w:val="left"/>
    </w:pPr>
    <w:rPr>
      <w:rFonts w:ascii="Verdana" w:hAnsi="Verdana"/>
      <w:kern w:val="0"/>
      <w:sz w:val="20"/>
      <w:szCs w:val="20"/>
      <w:lang w:eastAsia="en-US"/>
    </w:rPr>
  </w:style>
  <w:style w:type="paragraph" w:customStyle="1" w:styleId="212c">
    <w:name w:val="附件212"/>
    <w:basedOn w:val="1"/>
    <w:next w:val="afff7"/>
    <w:pPr>
      <w:tabs>
        <w:tab w:val="clear" w:pos="480"/>
        <w:tab w:val="left" w:pos="1566"/>
      </w:tabs>
      <w:spacing w:after="210"/>
      <w:jc w:val="left"/>
    </w:pPr>
    <w:rPr>
      <w:rFonts w:ascii="黑体" w:eastAsia="黑体"/>
      <w:bCs w:val="0"/>
      <w:sz w:val="32"/>
      <w:szCs w:val="32"/>
    </w:rPr>
  </w:style>
  <w:style w:type="paragraph" w:customStyle="1" w:styleId="624">
    <w:name w:val="正文格式＝62"/>
    <w:basedOn w:val="afff7"/>
    <w:next w:val="afff7"/>
    <w:semiHidden/>
    <w:rPr>
      <w:rFonts w:hAnsi="宋体"/>
      <w:b w:val="0"/>
      <w:spacing w:val="0"/>
      <w:szCs w:val="24"/>
    </w:rPr>
  </w:style>
  <w:style w:type="paragraph" w:customStyle="1" w:styleId="xl47">
    <w:name w:val="xl47"/>
    <w:basedOn w:val="a"/>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hAnsi="Arial Unicode MS"/>
      <w:kern w:val="0"/>
      <w:sz w:val="20"/>
      <w:szCs w:val="20"/>
    </w:rPr>
  </w:style>
  <w:style w:type="paragraph" w:customStyle="1" w:styleId="54113">
    <w:name w:val="表内54113"/>
    <w:basedOn w:val="a"/>
    <w:pPr>
      <w:spacing w:line="300" w:lineRule="auto"/>
      <w:jc w:val="center"/>
    </w:pPr>
    <w:rPr>
      <w:rFonts w:ascii="宋体" w:hAnsi="宋体" w:cs="宋体"/>
      <w:szCs w:val="20"/>
    </w:rPr>
  </w:style>
  <w:style w:type="paragraph" w:customStyle="1" w:styleId="43130">
    <w:name w:val="标题4313"/>
    <w:basedOn w:val="a"/>
    <w:pPr>
      <w:spacing w:line="480" w:lineRule="exact"/>
      <w:jc w:val="center"/>
    </w:pPr>
    <w:rPr>
      <w:rFonts w:ascii="宋体" w:hAnsi="宋体" w:cs="宋体"/>
    </w:rPr>
  </w:style>
  <w:style w:type="paragraph" w:customStyle="1" w:styleId="11ff3">
    <w:name w:val="表格内字体11"/>
    <w:basedOn w:val="afff7"/>
    <w:pPr>
      <w:spacing w:line="240" w:lineRule="auto"/>
      <w:ind w:firstLine="0"/>
      <w:jc w:val="center"/>
    </w:pPr>
    <w:rPr>
      <w:rFonts w:hAnsi="Calibri" w:cs="宋体"/>
      <w:b w:val="0"/>
      <w:spacing w:val="0"/>
      <w:sz w:val="21"/>
    </w:rPr>
  </w:style>
  <w:style w:type="paragraph" w:customStyle="1" w:styleId="Char2312">
    <w:name w:val="Char231"/>
    <w:basedOn w:val="a"/>
    <w:pPr>
      <w:ind w:left="-48"/>
    </w:pPr>
  </w:style>
  <w:style w:type="paragraph" w:customStyle="1" w:styleId="12113">
    <w:name w:val="燕山正文1211"/>
    <w:basedOn w:val="a"/>
    <w:pPr>
      <w:tabs>
        <w:tab w:val="left" w:pos="4680"/>
      </w:tabs>
      <w:spacing w:line="480" w:lineRule="exact"/>
    </w:pPr>
    <w:rPr>
      <w:rFonts w:ascii="宋体" w:cs="宋体"/>
    </w:rPr>
  </w:style>
  <w:style w:type="paragraph" w:customStyle="1" w:styleId="4320">
    <w:name w:val="标题432"/>
    <w:basedOn w:val="a"/>
    <w:pPr>
      <w:spacing w:line="300" w:lineRule="auto"/>
      <w:jc w:val="left"/>
    </w:pPr>
    <w:rPr>
      <w:rFonts w:ascii="黑体" w:eastAsia="黑体"/>
      <w:bCs/>
    </w:rPr>
  </w:style>
  <w:style w:type="paragraph" w:customStyle="1" w:styleId="107">
    <w:name w:val="小四宋居中1.0"/>
    <w:basedOn w:val="a"/>
    <w:next w:val="a"/>
    <w:pPr>
      <w:jc w:val="center"/>
    </w:pPr>
    <w:rPr>
      <w:rFonts w:ascii="仿宋_GB2312" w:eastAsia="仿宋_GB2312"/>
      <w:szCs w:val="20"/>
    </w:rPr>
  </w:style>
  <w:style w:type="paragraph" w:customStyle="1" w:styleId="2111f">
    <w:name w:val="正文格式2111"/>
    <w:basedOn w:val="a"/>
    <w:pPr>
      <w:ind w:firstLine="482"/>
    </w:pPr>
    <w:rPr>
      <w:rFonts w:ascii="宋体" w:hAnsi="宋体"/>
    </w:rPr>
  </w:style>
  <w:style w:type="paragraph" w:customStyle="1" w:styleId="940">
    <w:name w:val="表题94"/>
    <w:basedOn w:val="af4"/>
    <w:pPr>
      <w:spacing w:line="300" w:lineRule="auto"/>
      <w:jc w:val="center"/>
    </w:pPr>
    <w:rPr>
      <w:rFonts w:ascii="黑体" w:eastAsia="黑体"/>
      <w:sz w:val="24"/>
    </w:rPr>
  </w:style>
  <w:style w:type="paragraph" w:customStyle="1" w:styleId="211f3">
    <w:name w:val="表211"/>
    <w:basedOn w:val="a"/>
    <w:pPr>
      <w:jc w:val="center"/>
    </w:pPr>
    <w:rPr>
      <w:rFonts w:eastAsia="仿宋_GB2312"/>
    </w:rPr>
  </w:style>
  <w:style w:type="paragraph" w:customStyle="1" w:styleId="ParaChar221">
    <w:name w:val="默认段落字体 Para Char221"/>
    <w:basedOn w:val="a"/>
    <w:next w:val="a"/>
    <w:pPr>
      <w:spacing w:line="480" w:lineRule="exact"/>
      <w:ind w:firstLineChars="200" w:firstLine="200"/>
      <w:jc w:val="left"/>
    </w:pPr>
    <w:rPr>
      <w:rFonts w:ascii="宋体" w:eastAsia="汉鼎简书宋" w:hAnsi="宋体" w:cs="宋体"/>
      <w:sz w:val="28"/>
    </w:rPr>
  </w:style>
  <w:style w:type="paragraph" w:customStyle="1" w:styleId="512b">
    <w:name w:val="正文格式＝512"/>
    <w:basedOn w:val="afff7"/>
    <w:next w:val="afff7"/>
    <w:semiHidden/>
    <w:rPr>
      <w:rFonts w:hAnsi="宋体"/>
      <w:b w:val="0"/>
      <w:spacing w:val="0"/>
      <w:szCs w:val="24"/>
    </w:rPr>
  </w:style>
  <w:style w:type="paragraph" w:customStyle="1" w:styleId="Char2170">
    <w:name w:val="Char217"/>
    <w:basedOn w:val="a"/>
    <w:pPr>
      <w:ind w:left="-48"/>
    </w:pPr>
  </w:style>
  <w:style w:type="paragraph" w:customStyle="1" w:styleId="-005005">
    <w:name w:val="样式 表格内文字 + 左侧:  -0.05 字符 首行缩进:  0.05 字符"/>
    <w:basedOn w:val="afffffffffb"/>
    <w:semiHidden/>
    <w:pPr>
      <w:pBdr>
        <w:top w:val="single" w:sz="4" w:space="1" w:color="auto"/>
      </w:pBdr>
      <w:spacing w:before="0" w:after="0" w:line="240" w:lineRule="atLeast"/>
      <w:textAlignment w:val="baseline"/>
    </w:pPr>
    <w:rPr>
      <w:rFonts w:cs="宋体"/>
      <w:spacing w:val="6"/>
      <w:kern w:val="0"/>
      <w:sz w:val="21"/>
      <w:szCs w:val="21"/>
    </w:rPr>
  </w:style>
  <w:style w:type="paragraph" w:customStyle="1" w:styleId="Char1380">
    <w:name w:val="Char138"/>
    <w:basedOn w:val="a"/>
    <w:pPr>
      <w:ind w:left="-48"/>
    </w:pPr>
  </w:style>
  <w:style w:type="paragraph" w:customStyle="1" w:styleId="3218">
    <w:name w:val="表321"/>
    <w:basedOn w:val="a"/>
    <w:pPr>
      <w:jc w:val="center"/>
    </w:pPr>
    <w:rPr>
      <w:rFonts w:eastAsia="仿宋_GB2312"/>
    </w:rPr>
  </w:style>
  <w:style w:type="paragraph" w:customStyle="1" w:styleId="11ff4">
    <w:name w:val="正文格式11"/>
    <w:basedOn w:val="a"/>
    <w:pPr>
      <w:ind w:firstLine="482"/>
    </w:pPr>
    <w:rPr>
      <w:rFonts w:ascii="宋体" w:hAnsi="宋体"/>
    </w:rPr>
  </w:style>
  <w:style w:type="paragraph" w:customStyle="1" w:styleId="11412">
    <w:name w:val="燕山正文1141"/>
    <w:basedOn w:val="a"/>
    <w:pPr>
      <w:tabs>
        <w:tab w:val="left" w:pos="4680"/>
      </w:tabs>
      <w:spacing w:line="480" w:lineRule="exact"/>
    </w:pPr>
    <w:rPr>
      <w:rFonts w:ascii="宋体" w:hAnsi="宋体" w:cs="宋体"/>
      <w:bCs/>
      <w:color w:val="000000"/>
    </w:rPr>
  </w:style>
  <w:style w:type="paragraph" w:customStyle="1" w:styleId="414H4H4141H42H41114222">
    <w:name w:val="样式 标题 4无效格式无效格式1河石管道4H4H41小小节河石管道41H42H411小小节1河石管道42...22"/>
    <w:basedOn w:val="4"/>
    <w:pPr>
      <w:tabs>
        <w:tab w:val="left" w:pos="864"/>
        <w:tab w:val="left" w:pos="2160"/>
      </w:tabs>
      <w:ind w:left="664" w:hanging="864"/>
    </w:pPr>
    <w:rPr>
      <w:rFonts w:ascii="黑体" w:eastAsia="黑体"/>
      <w:bCs w:val="0"/>
    </w:rPr>
  </w:style>
  <w:style w:type="paragraph" w:customStyle="1" w:styleId="521b">
    <w:name w:val="正文格式521"/>
    <w:basedOn w:val="a"/>
    <w:pPr>
      <w:ind w:firstLine="482"/>
    </w:pPr>
    <w:rPr>
      <w:rFonts w:ascii="宋体" w:hAnsi="宋体"/>
    </w:rPr>
  </w:style>
  <w:style w:type="paragraph" w:customStyle="1" w:styleId="affffffffffff5">
    <w:name w:val="我的正文"/>
    <w:basedOn w:val="af1"/>
    <w:pPr>
      <w:pBdr>
        <w:top w:val="single" w:sz="4" w:space="1" w:color="auto"/>
      </w:pBdr>
      <w:adjustRightInd/>
      <w:snapToGrid/>
      <w:spacing w:line="360" w:lineRule="auto"/>
      <w:ind w:firstLine="200"/>
      <w:textAlignment w:val="auto"/>
    </w:pPr>
    <w:rPr>
      <w:rFonts w:eastAsia="宋体"/>
      <w:color w:val="auto"/>
      <w:sz w:val="24"/>
      <w:szCs w:val="24"/>
    </w:rPr>
  </w:style>
  <w:style w:type="paragraph" w:customStyle="1" w:styleId="311111111112111311111111">
    <w:name w:val="样式 标题 3条标题1.1.1条标题1.1.11条标题1.1.12条标题1.1.13条标题1.1.111条标题1.1...1"/>
    <w:basedOn w:val="3"/>
  </w:style>
  <w:style w:type="paragraph" w:customStyle="1" w:styleId="Char460">
    <w:name w:val="Char46"/>
    <w:basedOn w:val="a"/>
    <w:pPr>
      <w:ind w:left="-48"/>
    </w:pPr>
  </w:style>
  <w:style w:type="paragraph" w:customStyle="1" w:styleId="4ff1">
    <w:name w:val="图表名称4"/>
    <w:basedOn w:val="ac"/>
    <w:pPr>
      <w:widowControl/>
      <w:adjustRightInd w:val="0"/>
      <w:snapToGrid w:val="0"/>
      <w:spacing w:after="0" w:line="480" w:lineRule="exact"/>
      <w:ind w:firstLineChars="0" w:firstLine="0"/>
      <w:jc w:val="center"/>
    </w:pPr>
    <w:rPr>
      <w:rFonts w:ascii="宋体" w:eastAsia="宋体" w:hAnsi="宋体"/>
      <w:bCs/>
      <w:sz w:val="24"/>
      <w:szCs w:val="24"/>
    </w:rPr>
  </w:style>
  <w:style w:type="paragraph" w:customStyle="1" w:styleId="915">
    <w:name w:val="正文格式91"/>
    <w:basedOn w:val="a"/>
    <w:pPr>
      <w:ind w:firstLine="482"/>
    </w:pPr>
    <w:rPr>
      <w:rFonts w:ascii="宋体" w:hAnsi="宋体"/>
    </w:rPr>
  </w:style>
  <w:style w:type="paragraph" w:customStyle="1" w:styleId="21ff1">
    <w:name w:val="环评正文21"/>
    <w:basedOn w:val="16"/>
    <w:pPr>
      <w:spacing w:line="440" w:lineRule="exact"/>
      <w:ind w:firstLine="200"/>
    </w:pPr>
    <w:rPr>
      <w:rFonts w:ascii="Times New Roman" w:hAnsi="Times New Roman"/>
      <w:bCs/>
      <w:kern w:val="2"/>
      <w:sz w:val="24"/>
    </w:rPr>
  </w:style>
  <w:style w:type="paragraph" w:customStyle="1" w:styleId="412a">
    <w:name w:val="标题412"/>
    <w:basedOn w:val="4"/>
    <w:next w:val="a"/>
    <w:pPr>
      <w:tabs>
        <w:tab w:val="left" w:pos="2160"/>
      </w:tabs>
      <w:spacing w:before="160" w:after="170"/>
    </w:pPr>
    <w:rPr>
      <w:rFonts w:ascii="黑体" w:eastAsia="黑体"/>
    </w:rPr>
  </w:style>
  <w:style w:type="paragraph" w:customStyle="1" w:styleId="311e">
    <w:name w:val="正文格式311"/>
    <w:basedOn w:val="a"/>
    <w:pPr>
      <w:ind w:firstLine="482"/>
    </w:pPr>
    <w:rPr>
      <w:rFonts w:ascii="宋体" w:hAnsi="宋体"/>
    </w:rPr>
  </w:style>
  <w:style w:type="paragraph" w:customStyle="1" w:styleId="21141">
    <w:name w:val="表题2114"/>
    <w:basedOn w:val="a"/>
    <w:pPr>
      <w:widowControl/>
      <w:jc w:val="center"/>
    </w:pPr>
    <w:rPr>
      <w:rFonts w:ascii="黑体" w:eastAsia="黑体" w:hAnsi="宋体" w:cs="宋体"/>
      <w:kern w:val="0"/>
    </w:rPr>
  </w:style>
  <w:style w:type="paragraph" w:customStyle="1" w:styleId="Style52">
    <w:name w:val="_Style 52"/>
    <w:basedOn w:val="a"/>
    <w:next w:val="36"/>
    <w:pPr>
      <w:spacing w:after="120"/>
      <w:ind w:leftChars="200" w:left="420"/>
      <w:textAlignment w:val="baseline"/>
    </w:pPr>
    <w:rPr>
      <w:rFonts w:ascii="宋体" w:hAnsi="宋体"/>
      <w:sz w:val="16"/>
      <w:szCs w:val="20"/>
    </w:rPr>
  </w:style>
  <w:style w:type="paragraph" w:customStyle="1" w:styleId="43c">
    <w:name w:val="黑体三号43"/>
    <w:basedOn w:val="afff7"/>
    <w:pPr>
      <w:jc w:val="center"/>
    </w:pPr>
    <w:rPr>
      <w:rFonts w:ascii="黑体" w:eastAsia="黑体" w:hAnsi="宋体" w:cs="宋体"/>
      <w:bCs/>
      <w:spacing w:val="0"/>
      <w:sz w:val="32"/>
    </w:rPr>
  </w:style>
  <w:style w:type="paragraph" w:customStyle="1" w:styleId="Char9120">
    <w:name w:val="Char912"/>
    <w:basedOn w:val="a"/>
    <w:pPr>
      <w:ind w:left="-48"/>
    </w:pPr>
  </w:style>
  <w:style w:type="paragraph" w:customStyle="1" w:styleId="41130">
    <w:name w:val="标题4113"/>
    <w:basedOn w:val="a"/>
    <w:pPr>
      <w:spacing w:line="300" w:lineRule="auto"/>
      <w:jc w:val="left"/>
    </w:pPr>
    <w:rPr>
      <w:rFonts w:ascii="黑体" w:eastAsia="黑体" w:hAnsi="宋体" w:cs="宋体"/>
      <w:bCs/>
      <w:szCs w:val="20"/>
    </w:rPr>
  </w:style>
  <w:style w:type="paragraph" w:customStyle="1" w:styleId="21340">
    <w:name w:val="表内文字小2134"/>
    <w:basedOn w:val="a"/>
    <w:pPr>
      <w:jc w:val="center"/>
      <w:textAlignment w:val="baseline"/>
    </w:pPr>
    <w:rPr>
      <w:rFonts w:ascii="宋体" w:hAnsi="Times"/>
      <w:bCs/>
      <w:color w:val="000000"/>
      <w:szCs w:val="20"/>
    </w:rPr>
  </w:style>
  <w:style w:type="paragraph" w:customStyle="1" w:styleId="affffffffffff6">
    <w:name w:val="样式 表格文字 + 小四"/>
    <w:basedOn w:val="affffa"/>
    <w:semiHidden/>
    <w:pPr>
      <w:autoSpaceDE w:val="0"/>
      <w:autoSpaceDN w:val="0"/>
      <w:textAlignment w:val="baseline"/>
    </w:pPr>
    <w:rPr>
      <w:rFonts w:ascii="Times New Roman" w:eastAsia="宋体" w:hAnsi="Times New Roman"/>
      <w:color w:val="000000"/>
      <w:kern w:val="0"/>
    </w:rPr>
  </w:style>
  <w:style w:type="paragraph" w:customStyle="1" w:styleId="affffffffffff7">
    <w:name w:val="五级条标题"/>
    <w:basedOn w:val="affffffffc"/>
    <w:next w:val="a"/>
    <w:pPr>
      <w:tabs>
        <w:tab w:val="clear" w:pos="2520"/>
        <w:tab w:val="left" w:pos="2940"/>
      </w:tabs>
      <w:ind w:left="2940"/>
      <w:outlineLvl w:val="6"/>
    </w:pPr>
  </w:style>
  <w:style w:type="paragraph" w:customStyle="1" w:styleId="549">
    <w:name w:val="正文格式54"/>
    <w:basedOn w:val="a"/>
    <w:qFormat/>
    <w:pPr>
      <w:ind w:firstLine="482"/>
    </w:pPr>
    <w:rPr>
      <w:rFonts w:ascii="宋体" w:hAnsi="宋体"/>
    </w:rPr>
  </w:style>
  <w:style w:type="paragraph" w:customStyle="1" w:styleId="12131">
    <w:name w:val="表题1213"/>
    <w:basedOn w:val="a7"/>
    <w:qFormat/>
    <w:pPr>
      <w:tabs>
        <w:tab w:val="clear" w:pos="7380"/>
      </w:tabs>
      <w:overflowPunct/>
      <w:spacing w:before="0" w:afterLines="0"/>
      <w:jc w:val="center"/>
    </w:pPr>
    <w:rPr>
      <w:rFonts w:ascii="黑体"/>
      <w:sz w:val="24"/>
      <w:szCs w:val="24"/>
    </w:rPr>
  </w:style>
  <w:style w:type="paragraph" w:customStyle="1" w:styleId="3219">
    <w:name w:val="图题321"/>
    <w:basedOn w:val="afff7"/>
    <w:next w:val="afff7"/>
    <w:pPr>
      <w:ind w:firstLine="0"/>
      <w:jc w:val="center"/>
    </w:pPr>
    <w:rPr>
      <w:rFonts w:ascii="黑体" w:eastAsia="黑体" w:hAnsi="宋体" w:cs="宋体"/>
      <w:bCs/>
      <w:spacing w:val="0"/>
      <w:szCs w:val="24"/>
    </w:rPr>
  </w:style>
  <w:style w:type="paragraph" w:customStyle="1" w:styleId="941">
    <w:name w:val="正文格式94"/>
    <w:basedOn w:val="a"/>
    <w:pPr>
      <w:ind w:firstLine="482"/>
    </w:pPr>
    <w:rPr>
      <w:rFonts w:ascii="宋体" w:hAnsi="宋体"/>
    </w:rPr>
  </w:style>
  <w:style w:type="paragraph" w:customStyle="1" w:styleId="21ff2">
    <w:name w:val="图表名称21"/>
    <w:basedOn w:val="ac"/>
    <w:pPr>
      <w:widowControl/>
      <w:adjustRightInd w:val="0"/>
      <w:snapToGrid w:val="0"/>
      <w:spacing w:after="0" w:line="480" w:lineRule="exact"/>
      <w:ind w:firstLineChars="0" w:firstLine="0"/>
      <w:jc w:val="center"/>
    </w:pPr>
    <w:rPr>
      <w:rFonts w:ascii="宋体" w:eastAsia="宋体" w:hAnsi="宋体"/>
      <w:bCs/>
      <w:sz w:val="24"/>
      <w:szCs w:val="24"/>
    </w:rPr>
  </w:style>
  <w:style w:type="paragraph" w:customStyle="1" w:styleId="ParaCharCharCharChar24">
    <w:name w:val="默认段落字体 Para Char Char Char Char24"/>
    <w:basedOn w:val="a"/>
  </w:style>
  <w:style w:type="paragraph" w:customStyle="1" w:styleId="511212">
    <w:name w:val="表文字51121"/>
    <w:basedOn w:val="a"/>
    <w:pPr>
      <w:jc w:val="left"/>
      <w:textAlignment w:val="baseline"/>
    </w:pPr>
    <w:rPr>
      <w:rFonts w:ascii="宋体"/>
      <w:kern w:val="0"/>
      <w:szCs w:val="20"/>
    </w:rPr>
  </w:style>
  <w:style w:type="paragraph" w:customStyle="1" w:styleId="ParaCharCharCharChar53">
    <w:name w:val="默认段落字体 Para Char Char Char Char53"/>
    <w:basedOn w:val="a"/>
  </w:style>
  <w:style w:type="paragraph" w:customStyle="1" w:styleId="1161">
    <w:name w:val="燕山正文1161"/>
    <w:basedOn w:val="a"/>
    <w:pPr>
      <w:tabs>
        <w:tab w:val="left" w:pos="4680"/>
      </w:tabs>
      <w:spacing w:line="480" w:lineRule="exact"/>
    </w:pPr>
    <w:rPr>
      <w:rFonts w:ascii="宋体" w:hAnsi="宋体" w:cs="宋体"/>
      <w:bCs/>
      <w:color w:val="000000"/>
    </w:rPr>
  </w:style>
  <w:style w:type="paragraph" w:customStyle="1" w:styleId="231c">
    <w:name w:val="图题231"/>
    <w:basedOn w:val="afff7"/>
    <w:next w:val="afff7"/>
    <w:pPr>
      <w:ind w:firstLine="0"/>
      <w:jc w:val="center"/>
    </w:pPr>
    <w:rPr>
      <w:rFonts w:ascii="黑体" w:eastAsia="黑体" w:hAnsi="宋体" w:cs="宋体"/>
      <w:bCs/>
      <w:spacing w:val="0"/>
      <w:szCs w:val="24"/>
    </w:rPr>
  </w:style>
  <w:style w:type="paragraph" w:customStyle="1" w:styleId="553">
    <w:name w:val="表文字55"/>
    <w:basedOn w:val="a"/>
    <w:pPr>
      <w:jc w:val="left"/>
      <w:textAlignment w:val="baseline"/>
    </w:pPr>
    <w:rPr>
      <w:rFonts w:ascii="宋体"/>
      <w:kern w:val="0"/>
      <w:szCs w:val="20"/>
    </w:rPr>
  </w:style>
  <w:style w:type="paragraph" w:customStyle="1" w:styleId="53f0">
    <w:name w:val="样式 表内小5 + 黑体 加粗 倾斜 下划线3"/>
    <w:basedOn w:val="a"/>
    <w:pPr>
      <w:spacing w:line="300" w:lineRule="auto"/>
      <w:jc w:val="left"/>
    </w:pPr>
    <w:rPr>
      <w:rFonts w:ascii="黑体" w:eastAsia="黑体" w:hAnsi="黑体"/>
      <w:b/>
      <w:bCs/>
      <w:i/>
      <w:iCs/>
      <w:sz w:val="18"/>
      <w:u w:val="single"/>
    </w:rPr>
  </w:style>
  <w:style w:type="paragraph" w:customStyle="1" w:styleId="54a">
    <w:name w:val="表内54"/>
    <w:basedOn w:val="a"/>
    <w:pPr>
      <w:spacing w:line="300" w:lineRule="auto"/>
      <w:jc w:val="left"/>
    </w:pPr>
    <w:rPr>
      <w:rFonts w:ascii="宋体"/>
      <w:sz w:val="18"/>
      <w:szCs w:val="20"/>
    </w:rPr>
  </w:style>
  <w:style w:type="paragraph" w:customStyle="1" w:styleId="4218">
    <w:name w:val="正文修改421"/>
    <w:basedOn w:val="affff4"/>
    <w:rPr>
      <w:rFonts w:hAnsi="宋体"/>
      <w:color w:val="000000"/>
    </w:rPr>
  </w:style>
  <w:style w:type="paragraph" w:customStyle="1" w:styleId="131f">
    <w:name w:val="附件131"/>
    <w:basedOn w:val="1"/>
    <w:next w:val="afff7"/>
    <w:pPr>
      <w:tabs>
        <w:tab w:val="clear" w:pos="480"/>
        <w:tab w:val="left" w:pos="1566"/>
      </w:tabs>
      <w:spacing w:beforeLines="100" w:before="100"/>
    </w:pPr>
    <w:rPr>
      <w:rFonts w:ascii="黑体" w:eastAsia="黑体"/>
      <w:b w:val="0"/>
      <w:bCs w:val="0"/>
      <w:sz w:val="32"/>
      <w:szCs w:val="32"/>
    </w:rPr>
  </w:style>
  <w:style w:type="paragraph" w:customStyle="1" w:styleId="affffffffffff8">
    <w:name w:val="表格单位"/>
    <w:basedOn w:val="a6"/>
    <w:pPr>
      <w:pBdr>
        <w:top w:val="single" w:sz="4" w:space="1" w:color="auto"/>
      </w:pBdr>
      <w:adjustRightInd/>
      <w:snapToGrid/>
      <w:spacing w:line="240" w:lineRule="auto"/>
      <w:ind w:firstLineChars="0" w:firstLine="0"/>
      <w:jc w:val="right"/>
    </w:pPr>
    <w:rPr>
      <w:rFonts w:ascii="Times New Roman"/>
      <w:sz w:val="21"/>
      <w:szCs w:val="24"/>
    </w:rPr>
  </w:style>
  <w:style w:type="paragraph" w:customStyle="1" w:styleId="Char3140">
    <w:name w:val="Char314"/>
    <w:basedOn w:val="a"/>
    <w:pPr>
      <w:ind w:left="-48"/>
    </w:pPr>
  </w:style>
  <w:style w:type="paragraph" w:customStyle="1" w:styleId="31122">
    <w:name w:val="表内文字小3112"/>
    <w:basedOn w:val="a"/>
    <w:pPr>
      <w:jc w:val="center"/>
    </w:pPr>
    <w:rPr>
      <w:rFonts w:ascii="宋体" w:hAnsi="Times" w:cs="宋体"/>
      <w:bCs/>
      <w:color w:val="003366"/>
      <w:szCs w:val="20"/>
    </w:rPr>
  </w:style>
  <w:style w:type="paragraph" w:customStyle="1" w:styleId="5333">
    <w:name w:val="表内宋5中33"/>
    <w:basedOn w:val="a"/>
    <w:pPr>
      <w:textAlignment w:val="baseline"/>
    </w:pPr>
    <w:rPr>
      <w:color w:val="000000"/>
      <w:kern w:val="0"/>
      <w:szCs w:val="20"/>
    </w:rPr>
  </w:style>
  <w:style w:type="paragraph" w:customStyle="1" w:styleId="Char300">
    <w:name w:val="Char30"/>
    <w:basedOn w:val="a"/>
    <w:pPr>
      <w:ind w:left="-48"/>
    </w:pPr>
  </w:style>
  <w:style w:type="paragraph" w:customStyle="1" w:styleId="81110">
    <w:name w:val="正文格式8111"/>
    <w:basedOn w:val="a"/>
    <w:pPr>
      <w:ind w:firstLine="482"/>
    </w:pPr>
    <w:rPr>
      <w:rFonts w:ascii="宋体" w:hAnsi="宋体"/>
    </w:rPr>
  </w:style>
  <w:style w:type="paragraph" w:customStyle="1" w:styleId="13121">
    <w:name w:val="燕山正文1312"/>
    <w:basedOn w:val="a"/>
    <w:pPr>
      <w:tabs>
        <w:tab w:val="left" w:pos="4680"/>
      </w:tabs>
      <w:ind w:firstLineChars="200" w:firstLine="480"/>
    </w:pPr>
    <w:rPr>
      <w:rFonts w:ascii="宋体" w:hAnsi="宋体" w:cs="宋体"/>
      <w:bCs/>
      <w:color w:val="000000"/>
    </w:rPr>
  </w:style>
  <w:style w:type="paragraph" w:customStyle="1" w:styleId="51231">
    <w:name w:val="表文字5123"/>
    <w:basedOn w:val="a"/>
    <w:pPr>
      <w:jc w:val="left"/>
      <w:textAlignment w:val="baseline"/>
    </w:pPr>
    <w:rPr>
      <w:rFonts w:ascii="宋体"/>
      <w:kern w:val="0"/>
      <w:szCs w:val="20"/>
    </w:rPr>
  </w:style>
  <w:style w:type="paragraph" w:customStyle="1" w:styleId="3111c">
    <w:name w:val="表内文字小3111"/>
    <w:basedOn w:val="a"/>
    <w:pPr>
      <w:jc w:val="center"/>
    </w:pPr>
    <w:rPr>
      <w:rFonts w:ascii="宋体" w:hAnsi="Times" w:cs="宋体"/>
      <w:bCs/>
      <w:color w:val="003366"/>
      <w:szCs w:val="20"/>
    </w:rPr>
  </w:style>
  <w:style w:type="paragraph" w:customStyle="1" w:styleId="8120">
    <w:name w:val="正文格式812"/>
    <w:basedOn w:val="a"/>
    <w:pPr>
      <w:ind w:firstLine="482"/>
    </w:pPr>
    <w:rPr>
      <w:rFonts w:ascii="宋体" w:hAnsi="宋体"/>
    </w:rPr>
  </w:style>
  <w:style w:type="paragraph" w:customStyle="1" w:styleId="affffffffffff9">
    <w:name w:val="样式 标题 + 非加粗 黑色"/>
    <w:basedOn w:val="aff3"/>
    <w:semiHidden/>
    <w:pPr>
      <w:pBdr>
        <w:top w:val="single" w:sz="4" w:space="1" w:color="auto"/>
      </w:pBdr>
      <w:spacing w:line="360" w:lineRule="atLeast"/>
      <w:textAlignment w:val="baseline"/>
    </w:pPr>
    <w:rPr>
      <w:rFonts w:hAnsi="Times New Roman"/>
      <w:b w:val="0"/>
      <w:sz w:val="18"/>
      <w:szCs w:val="18"/>
    </w:rPr>
  </w:style>
  <w:style w:type="paragraph" w:customStyle="1" w:styleId="Char6112">
    <w:name w:val="Char611"/>
    <w:basedOn w:val="a"/>
    <w:pPr>
      <w:spacing w:beforeLines="50"/>
    </w:pPr>
    <w:rPr>
      <w:rFonts w:ascii="黑体" w:eastAsia="黑体"/>
      <w:sz w:val="32"/>
      <w:szCs w:val="32"/>
    </w:rPr>
  </w:style>
  <w:style w:type="paragraph" w:customStyle="1" w:styleId="2225">
    <w:name w:val="样式 样式 首行缩进:  2 字符 + 首行缩进:  2 字符2"/>
    <w:basedOn w:val="a"/>
    <w:pPr>
      <w:spacing w:line="440" w:lineRule="exact"/>
      <w:ind w:firstLineChars="200" w:firstLine="584"/>
    </w:pPr>
    <w:rPr>
      <w:rFonts w:eastAsia="楷体_GB2312"/>
      <w:spacing w:val="6"/>
      <w:kern w:val="0"/>
      <w:sz w:val="28"/>
      <w:szCs w:val="28"/>
    </w:rPr>
  </w:style>
  <w:style w:type="paragraph" w:customStyle="1" w:styleId="511122">
    <w:name w:val="表内宋5中1112"/>
    <w:basedOn w:val="a"/>
    <w:pPr>
      <w:jc w:val="center"/>
      <w:textAlignment w:val="baseline"/>
    </w:pPr>
    <w:rPr>
      <w:rFonts w:ascii="宋体" w:hAnsi="宋体" w:cs="宋体"/>
      <w:kern w:val="0"/>
      <w:szCs w:val="20"/>
    </w:rPr>
  </w:style>
  <w:style w:type="paragraph" w:customStyle="1" w:styleId="1fff7">
    <w:name w:val="正文修改1"/>
    <w:basedOn w:val="affff4"/>
    <w:rPr>
      <w:rFonts w:hAnsi="宋体"/>
      <w:color w:val="000000"/>
    </w:rPr>
  </w:style>
  <w:style w:type="paragraph" w:customStyle="1" w:styleId="1145">
    <w:name w:val="样式114"/>
    <w:basedOn w:val="313"/>
    <w:qFormat/>
    <w:pPr>
      <w:spacing w:line="240" w:lineRule="auto"/>
      <w:ind w:firstLine="0"/>
      <w:jc w:val="center"/>
    </w:pPr>
    <w:rPr>
      <w:rFonts w:cs="Times New Roman"/>
      <w:b/>
      <w:color w:val="auto"/>
      <w:szCs w:val="20"/>
    </w:rPr>
  </w:style>
  <w:style w:type="paragraph" w:customStyle="1" w:styleId="8e">
    <w:name w:val="样式8"/>
    <w:basedOn w:val="a"/>
    <w:pPr>
      <w:spacing w:line="280" w:lineRule="exact"/>
    </w:pPr>
    <w:rPr>
      <w:rFonts w:ascii="仿宋_GB2312" w:eastAsia="仿宋_GB2312"/>
      <w:spacing w:val="-20"/>
    </w:rPr>
  </w:style>
  <w:style w:type="paragraph" w:customStyle="1" w:styleId="34a">
    <w:name w:val="燕山正文34"/>
    <w:basedOn w:val="a"/>
    <w:pPr>
      <w:tabs>
        <w:tab w:val="left" w:pos="4680"/>
      </w:tabs>
      <w:spacing w:line="480" w:lineRule="exact"/>
    </w:pPr>
    <w:rPr>
      <w:rFonts w:ascii="宋体" w:cs="宋体"/>
    </w:rPr>
  </w:style>
  <w:style w:type="paragraph" w:customStyle="1" w:styleId="12114">
    <w:name w:val="样式1211"/>
    <w:basedOn w:val="313"/>
    <w:qFormat/>
    <w:pPr>
      <w:spacing w:line="240" w:lineRule="auto"/>
      <w:ind w:firstLine="0"/>
      <w:jc w:val="center"/>
    </w:pPr>
    <w:rPr>
      <w:rFonts w:cs="Times New Roman"/>
      <w:b/>
      <w:color w:val="auto"/>
      <w:szCs w:val="20"/>
    </w:rPr>
  </w:style>
  <w:style w:type="paragraph" w:customStyle="1" w:styleId="431113">
    <w:name w:val="标题431113"/>
    <w:basedOn w:val="a"/>
    <w:pPr>
      <w:spacing w:line="480" w:lineRule="exact"/>
      <w:jc w:val="center"/>
    </w:pPr>
    <w:rPr>
      <w:rFonts w:ascii="宋体" w:hAnsi="宋体" w:cs="宋体"/>
    </w:rPr>
  </w:style>
  <w:style w:type="paragraph" w:customStyle="1" w:styleId="CharChar2CharCharCharChar81">
    <w:name w:val="Char Char2 Char Char Char Char81"/>
    <w:basedOn w:val="a"/>
    <w:semiHidden/>
  </w:style>
  <w:style w:type="paragraph" w:customStyle="1" w:styleId="312d">
    <w:name w:val="正文格式＝312"/>
    <w:basedOn w:val="afff7"/>
    <w:next w:val="afff7"/>
    <w:semiHidden/>
    <w:rPr>
      <w:rFonts w:hAnsi="宋体"/>
      <w:b w:val="0"/>
      <w:spacing w:val="0"/>
      <w:szCs w:val="24"/>
    </w:rPr>
  </w:style>
  <w:style w:type="paragraph" w:customStyle="1" w:styleId="71111">
    <w:name w:val="图题7111"/>
    <w:basedOn w:val="afff7"/>
    <w:next w:val="afff7"/>
    <w:pPr>
      <w:ind w:firstLine="0"/>
      <w:jc w:val="center"/>
    </w:pPr>
    <w:rPr>
      <w:rFonts w:ascii="黑体" w:eastAsia="黑体" w:hAnsi="宋体" w:cs="宋体"/>
      <w:bCs/>
      <w:spacing w:val="0"/>
      <w:szCs w:val="24"/>
    </w:rPr>
  </w:style>
  <w:style w:type="paragraph" w:customStyle="1" w:styleId="CharChar2CharCharCharChar21">
    <w:name w:val="Char Char2 Char Char Char Char21"/>
    <w:basedOn w:val="a"/>
    <w:semiHidden/>
  </w:style>
  <w:style w:type="paragraph" w:customStyle="1" w:styleId="9210">
    <w:name w:val="正文格式921"/>
    <w:basedOn w:val="a"/>
    <w:pPr>
      <w:ind w:firstLine="482"/>
    </w:pPr>
    <w:rPr>
      <w:rFonts w:ascii="宋体" w:hAnsi="宋体"/>
    </w:rPr>
  </w:style>
  <w:style w:type="paragraph" w:customStyle="1" w:styleId="ParaChar312">
    <w:name w:val="默认段落字体 Para Char312"/>
    <w:basedOn w:val="a"/>
    <w:pPr>
      <w:ind w:firstLineChars="200" w:firstLine="200"/>
    </w:pPr>
    <w:rPr>
      <w:rFonts w:ascii="宋体" w:hAnsi="宋体" w:cs="宋体"/>
    </w:rPr>
  </w:style>
  <w:style w:type="paragraph" w:customStyle="1" w:styleId="414H4H4141H42H4111424">
    <w:name w:val="样式 标题 4无效格式无效格式1河石管道4H4H41小小节河石管道41H42H411小小节1河石管道42...4"/>
    <w:basedOn w:val="4"/>
    <w:pPr>
      <w:tabs>
        <w:tab w:val="left" w:pos="864"/>
        <w:tab w:val="left" w:pos="2160"/>
      </w:tabs>
      <w:ind w:left="664" w:hanging="864"/>
    </w:pPr>
    <w:rPr>
      <w:rFonts w:ascii="黑体" w:eastAsia="黑体"/>
      <w:bCs w:val="0"/>
    </w:rPr>
  </w:style>
  <w:style w:type="paragraph" w:customStyle="1" w:styleId="212d">
    <w:name w:val="表中文字212"/>
    <w:basedOn w:val="a"/>
    <w:pPr>
      <w:widowControl/>
      <w:spacing w:line="240" w:lineRule="atLeast"/>
      <w:ind w:rightChars="-20" w:right="-42"/>
      <w:jc w:val="center"/>
      <w:textAlignment w:val="baseline"/>
    </w:pPr>
    <w:rPr>
      <w:rFonts w:ascii="宋体"/>
      <w:kern w:val="0"/>
      <w:szCs w:val="21"/>
    </w:rPr>
  </w:style>
  <w:style w:type="paragraph" w:customStyle="1" w:styleId="1235">
    <w:name w:val="表格内字体123"/>
    <w:basedOn w:val="afff7"/>
    <w:next w:val="afff7"/>
    <w:pPr>
      <w:spacing w:line="240" w:lineRule="auto"/>
      <w:ind w:firstLine="0"/>
      <w:jc w:val="center"/>
    </w:pPr>
    <w:rPr>
      <w:rFonts w:hAnsi="宋体"/>
      <w:b w:val="0"/>
      <w:spacing w:val="0"/>
      <w:sz w:val="21"/>
      <w:szCs w:val="24"/>
    </w:rPr>
  </w:style>
  <w:style w:type="paragraph" w:customStyle="1" w:styleId="97">
    <w:name w:val="表格标题9"/>
    <w:basedOn w:val="37"/>
    <w:semiHidden/>
    <w:pPr>
      <w:pBdr>
        <w:top w:val="single" w:sz="4" w:space="1" w:color="auto"/>
      </w:pBdr>
      <w:tabs>
        <w:tab w:val="left" w:pos="0"/>
      </w:tabs>
      <w:wordWrap w:val="0"/>
      <w:spacing w:after="0" w:line="240" w:lineRule="atLeast"/>
      <w:ind w:leftChars="0" w:left="0"/>
      <w:jc w:val="center"/>
      <w:textAlignment w:val="baseline"/>
    </w:pPr>
    <w:rPr>
      <w:rFonts w:ascii="Times New Roman" w:eastAsia="宋体"/>
      <w:b/>
      <w:kern w:val="0"/>
      <w:sz w:val="24"/>
    </w:rPr>
  </w:style>
  <w:style w:type="paragraph" w:customStyle="1" w:styleId="CharCharCharCharCharCharChar2110">
    <w:name w:val="Char Char Char Char Char Char Char2110"/>
    <w:basedOn w:val="a"/>
  </w:style>
  <w:style w:type="paragraph" w:customStyle="1" w:styleId="tian">
    <w:name w:val="tian"/>
    <w:basedOn w:val="a"/>
    <w:rPr>
      <w:szCs w:val="20"/>
    </w:rPr>
  </w:style>
  <w:style w:type="paragraph" w:customStyle="1" w:styleId="CharCharCharCharCharCharChar32">
    <w:name w:val="Char Char Char Char Char Char Char32"/>
    <w:basedOn w:val="a"/>
  </w:style>
  <w:style w:type="paragraph" w:customStyle="1" w:styleId="81111">
    <w:name w:val="表内文字小8111"/>
    <w:basedOn w:val="a"/>
    <w:pPr>
      <w:jc w:val="center"/>
    </w:pPr>
    <w:rPr>
      <w:rFonts w:ascii="宋体" w:hAnsi="Times" w:cs="宋体"/>
      <w:szCs w:val="20"/>
    </w:rPr>
  </w:style>
  <w:style w:type="paragraph" w:customStyle="1" w:styleId="CharCharCharChar1CharCharChar112">
    <w:name w:val="Char Char Char Char1 Char Char Char112"/>
    <w:basedOn w:val="a"/>
    <w:pPr>
      <w:widowControl/>
      <w:spacing w:after="160" w:line="240" w:lineRule="exact"/>
      <w:jc w:val="left"/>
    </w:pPr>
    <w:rPr>
      <w:rFonts w:ascii="Verdana" w:hAnsi="Verdana"/>
      <w:kern w:val="0"/>
      <w:sz w:val="20"/>
      <w:szCs w:val="20"/>
      <w:lang w:eastAsia="en-US"/>
    </w:rPr>
  </w:style>
  <w:style w:type="paragraph" w:customStyle="1" w:styleId="CharCharCharCharCharChar1Char1CharCharCharCharCharChar">
    <w:name w:val="Char Char Char Char Char Char1 Char1 Char Char Char Char Char Char"/>
    <w:basedOn w:val="a"/>
  </w:style>
  <w:style w:type="paragraph" w:customStyle="1" w:styleId="42b">
    <w:name w:val="正文格式＝42"/>
    <w:basedOn w:val="afff7"/>
    <w:next w:val="afff7"/>
    <w:semiHidden/>
    <w:rPr>
      <w:rFonts w:hAnsi="宋体"/>
      <w:b w:val="0"/>
      <w:spacing w:val="0"/>
      <w:szCs w:val="24"/>
    </w:rPr>
  </w:style>
  <w:style w:type="paragraph" w:customStyle="1" w:styleId="13210">
    <w:name w:val="表题1321"/>
    <w:basedOn w:val="a7"/>
    <w:qFormat/>
    <w:pPr>
      <w:tabs>
        <w:tab w:val="clear" w:pos="7380"/>
      </w:tabs>
      <w:overflowPunct/>
      <w:spacing w:before="0" w:afterLines="0"/>
      <w:jc w:val="center"/>
    </w:pPr>
    <w:rPr>
      <w:rFonts w:ascii="黑体"/>
      <w:b/>
      <w:sz w:val="24"/>
      <w:szCs w:val="24"/>
    </w:rPr>
  </w:style>
  <w:style w:type="paragraph" w:customStyle="1" w:styleId="5513">
    <w:name w:val="表内551"/>
    <w:basedOn w:val="a"/>
    <w:pPr>
      <w:spacing w:line="300" w:lineRule="auto"/>
      <w:jc w:val="left"/>
    </w:pPr>
    <w:rPr>
      <w:rFonts w:ascii="宋体"/>
      <w:sz w:val="18"/>
      <w:szCs w:val="20"/>
    </w:rPr>
  </w:style>
  <w:style w:type="paragraph" w:customStyle="1" w:styleId="CharCharChar1CharCharCharChar">
    <w:name w:val="Char Char Char1 Char Char Char Char"/>
    <w:basedOn w:val="a"/>
  </w:style>
  <w:style w:type="paragraph" w:customStyle="1" w:styleId="8f">
    <w:name w:val="表格标题8"/>
    <w:basedOn w:val="37"/>
    <w:semiHidden/>
    <w:pPr>
      <w:pBdr>
        <w:top w:val="single" w:sz="4" w:space="1" w:color="auto"/>
      </w:pBdr>
      <w:tabs>
        <w:tab w:val="left" w:pos="0"/>
      </w:tabs>
      <w:spacing w:after="0" w:line="360" w:lineRule="auto"/>
      <w:ind w:leftChars="0" w:left="0"/>
      <w:jc w:val="center"/>
      <w:textAlignment w:val="baseline"/>
    </w:pPr>
    <w:rPr>
      <w:rFonts w:ascii="Times New Roman" w:eastAsia="宋体"/>
      <w:b/>
      <w:kern w:val="0"/>
      <w:sz w:val="24"/>
    </w:rPr>
  </w:style>
  <w:style w:type="paragraph" w:customStyle="1" w:styleId="13fc">
    <w:name w:val="表内文字小13"/>
    <w:basedOn w:val="a"/>
    <w:pPr>
      <w:jc w:val="center"/>
    </w:pPr>
    <w:rPr>
      <w:rFonts w:ascii="宋体" w:hAnsi="Times"/>
      <w:szCs w:val="20"/>
    </w:rPr>
  </w:style>
  <w:style w:type="paragraph" w:customStyle="1" w:styleId="231d">
    <w:name w:val="表中文字231"/>
    <w:basedOn w:val="a"/>
    <w:pPr>
      <w:widowControl/>
      <w:spacing w:line="240" w:lineRule="atLeast"/>
      <w:ind w:rightChars="-20" w:right="-42"/>
      <w:jc w:val="center"/>
      <w:textAlignment w:val="baseline"/>
    </w:pPr>
    <w:rPr>
      <w:rFonts w:ascii="宋体"/>
      <w:kern w:val="0"/>
      <w:szCs w:val="21"/>
    </w:rPr>
  </w:style>
  <w:style w:type="paragraph" w:customStyle="1" w:styleId="ParaChar211">
    <w:name w:val="默认段落字体 Para Char211"/>
    <w:basedOn w:val="a"/>
    <w:next w:val="a"/>
    <w:pPr>
      <w:spacing w:line="480" w:lineRule="exact"/>
      <w:ind w:firstLineChars="200" w:firstLine="200"/>
      <w:jc w:val="left"/>
    </w:pPr>
    <w:rPr>
      <w:rFonts w:ascii="宋体" w:eastAsia="汉鼎简书宋" w:hAnsi="宋体" w:cs="宋体"/>
      <w:sz w:val="28"/>
    </w:rPr>
  </w:style>
  <w:style w:type="paragraph" w:customStyle="1" w:styleId="111ff">
    <w:name w:val="表题111"/>
    <w:basedOn w:val="a7"/>
    <w:qFormat/>
    <w:pPr>
      <w:tabs>
        <w:tab w:val="clear" w:pos="7380"/>
      </w:tabs>
      <w:overflowPunct/>
      <w:spacing w:before="0" w:afterLines="0"/>
      <w:jc w:val="center"/>
    </w:pPr>
    <w:rPr>
      <w:rFonts w:ascii="黑体"/>
      <w:b/>
      <w:sz w:val="24"/>
      <w:szCs w:val="24"/>
    </w:rPr>
  </w:style>
  <w:style w:type="paragraph" w:customStyle="1" w:styleId="41212">
    <w:name w:val="表题4121"/>
    <w:basedOn w:val="af1"/>
    <w:pPr>
      <w:tabs>
        <w:tab w:val="left" w:pos="4305"/>
      </w:tabs>
      <w:spacing w:line="360" w:lineRule="auto"/>
      <w:ind w:firstLineChars="0" w:firstLine="561"/>
      <w:textAlignment w:val="auto"/>
    </w:pPr>
    <w:rPr>
      <w:rFonts w:ascii="宋体" w:eastAsia="宋体" w:hAnsi="宋体" w:cs="宋体"/>
      <w:sz w:val="24"/>
      <w:szCs w:val="24"/>
    </w:rPr>
  </w:style>
  <w:style w:type="paragraph" w:customStyle="1" w:styleId="8--">
    <w:name w:val="8--"/>
    <w:basedOn w:val="a"/>
    <w:semiHidden/>
    <w:pPr>
      <w:pBdr>
        <w:top w:val="single" w:sz="4" w:space="1" w:color="auto"/>
      </w:pBdr>
      <w:spacing w:line="360" w:lineRule="atLeast"/>
      <w:jc w:val="left"/>
      <w:textAlignment w:val="baseline"/>
    </w:pPr>
    <w:rPr>
      <w:kern w:val="0"/>
      <w:szCs w:val="20"/>
    </w:rPr>
  </w:style>
  <w:style w:type="paragraph" w:customStyle="1" w:styleId="affffffffffffa">
    <w:name w:val="表居中（中文）"/>
    <w:basedOn w:val="a"/>
    <w:pPr>
      <w:spacing w:line="380" w:lineRule="atLeast"/>
      <w:jc w:val="center"/>
      <w:textAlignment w:val="baseline"/>
    </w:pPr>
    <w:rPr>
      <w:rFonts w:eastAsia="楷体_GB2312"/>
      <w:kern w:val="0"/>
      <w:szCs w:val="20"/>
    </w:rPr>
  </w:style>
  <w:style w:type="paragraph" w:customStyle="1" w:styleId="affffffffffffb">
    <w:name w:val="初设正文"/>
    <w:basedOn w:val="a"/>
    <w:pPr>
      <w:spacing w:after="120" w:line="440" w:lineRule="exact"/>
      <w:ind w:left="425" w:firstLine="425"/>
    </w:pPr>
    <w:rPr>
      <w:rFonts w:ascii="Arial" w:hAnsi="Arial" w:cs="宋体"/>
      <w:kern w:val="0"/>
      <w:szCs w:val="20"/>
    </w:rPr>
  </w:style>
  <w:style w:type="paragraph" w:customStyle="1" w:styleId="31141">
    <w:name w:val="表题3114"/>
    <w:basedOn w:val="af1"/>
    <w:pPr>
      <w:tabs>
        <w:tab w:val="left" w:pos="4305"/>
      </w:tabs>
      <w:spacing w:line="240" w:lineRule="auto"/>
      <w:ind w:firstLineChars="0" w:firstLine="0"/>
      <w:jc w:val="center"/>
      <w:textAlignment w:val="auto"/>
    </w:pPr>
    <w:rPr>
      <w:rFonts w:ascii="宋体" w:eastAsia="宋体" w:hAnsi="宋体"/>
      <w:color w:val="auto"/>
      <w:sz w:val="24"/>
    </w:rPr>
  </w:style>
  <w:style w:type="paragraph" w:customStyle="1" w:styleId="Char614">
    <w:name w:val="Char61"/>
    <w:basedOn w:val="a"/>
    <w:pPr>
      <w:spacing w:beforeLines="50"/>
    </w:pPr>
    <w:rPr>
      <w:rFonts w:ascii="黑体" w:eastAsia="黑体"/>
      <w:sz w:val="32"/>
      <w:szCs w:val="32"/>
    </w:rPr>
  </w:style>
  <w:style w:type="paragraph" w:customStyle="1" w:styleId="affffffffffffc">
    <w:name w:val="标准"/>
    <w:basedOn w:val="a"/>
    <w:pPr>
      <w:spacing w:line="312" w:lineRule="atLeast"/>
      <w:jc w:val="center"/>
      <w:textAlignment w:val="baseline"/>
    </w:pPr>
    <w:rPr>
      <w:kern w:val="0"/>
    </w:rPr>
  </w:style>
  <w:style w:type="paragraph" w:customStyle="1" w:styleId="CharCharCharCharCharCharChar1111">
    <w:name w:val="Char Char Char Char Char Char Char1111"/>
    <w:basedOn w:val="a"/>
  </w:style>
  <w:style w:type="paragraph" w:customStyle="1" w:styleId="98">
    <w:name w:val="表格内字体9"/>
    <w:basedOn w:val="afff7"/>
    <w:next w:val="afff7"/>
    <w:pPr>
      <w:spacing w:line="240" w:lineRule="auto"/>
      <w:ind w:firstLine="0"/>
      <w:jc w:val="center"/>
    </w:pPr>
    <w:rPr>
      <w:rFonts w:hAnsi="宋体"/>
      <w:b w:val="0"/>
      <w:spacing w:val="0"/>
      <w:sz w:val="21"/>
      <w:szCs w:val="24"/>
    </w:rPr>
  </w:style>
  <w:style w:type="paragraph" w:customStyle="1" w:styleId="bg4">
    <w:name w:val="bg编号和名称"/>
    <w:basedOn w:val="bg0"/>
    <w:semiHidden/>
    <w:pPr>
      <w:spacing w:line="240" w:lineRule="auto"/>
      <w:ind w:firstLine="0"/>
      <w:jc w:val="center"/>
    </w:pPr>
    <w:rPr>
      <w:rFonts w:eastAsia="黑体"/>
      <w:sz w:val="21"/>
    </w:rPr>
  </w:style>
  <w:style w:type="paragraph" w:customStyle="1" w:styleId="14e">
    <w:name w:val="图题14"/>
    <w:basedOn w:val="afff7"/>
    <w:next w:val="afff7"/>
    <w:pPr>
      <w:ind w:firstLine="0"/>
      <w:jc w:val="center"/>
    </w:pPr>
    <w:rPr>
      <w:rFonts w:ascii="黑体" w:eastAsia="黑体" w:hAnsi="宋体" w:cs="宋体"/>
      <w:bCs/>
      <w:spacing w:val="0"/>
      <w:szCs w:val="24"/>
    </w:rPr>
  </w:style>
  <w:style w:type="paragraph" w:customStyle="1" w:styleId="8230">
    <w:name w:val="正文格式823"/>
    <w:basedOn w:val="a"/>
    <w:pPr>
      <w:ind w:firstLine="482"/>
    </w:pPr>
    <w:rPr>
      <w:rFonts w:ascii="宋体" w:hAnsi="宋体"/>
    </w:rPr>
  </w:style>
  <w:style w:type="paragraph" w:customStyle="1" w:styleId="111ff0">
    <w:name w:val="图表题111"/>
    <w:basedOn w:val="afff7"/>
    <w:next w:val="afff7"/>
    <w:pPr>
      <w:ind w:firstLine="0"/>
      <w:jc w:val="center"/>
    </w:pPr>
    <w:rPr>
      <w:rFonts w:ascii="黑体" w:eastAsia="黑体" w:hAnsi="宋体" w:cs="宋体"/>
      <w:bCs/>
      <w:spacing w:val="0"/>
      <w:szCs w:val="24"/>
    </w:rPr>
  </w:style>
  <w:style w:type="paragraph" w:customStyle="1" w:styleId="affffffffffffd">
    <w:name w:val="表内式样"/>
    <w:basedOn w:val="a"/>
    <w:pPr>
      <w:spacing w:line="360" w:lineRule="exact"/>
      <w:jc w:val="center"/>
    </w:pPr>
    <w:rPr>
      <w:rFonts w:ascii="宋体" w:hAnsi="宋体" w:hint="eastAsia"/>
      <w:sz w:val="21"/>
    </w:rPr>
  </w:style>
  <w:style w:type="paragraph" w:customStyle="1" w:styleId="ParaCharCharCharChar113">
    <w:name w:val="默认段落字体 Para Char Char Char Char113"/>
    <w:basedOn w:val="a"/>
  </w:style>
  <w:style w:type="paragraph" w:customStyle="1" w:styleId="Char1190">
    <w:name w:val="Char119"/>
    <w:basedOn w:val="a"/>
    <w:pPr>
      <w:ind w:left="-48"/>
    </w:pPr>
  </w:style>
  <w:style w:type="paragraph" w:customStyle="1" w:styleId="51124">
    <w:name w:val="表内宋5中112"/>
    <w:basedOn w:val="a"/>
    <w:pPr>
      <w:jc w:val="center"/>
      <w:textAlignment w:val="baseline"/>
    </w:pPr>
    <w:rPr>
      <w:rFonts w:ascii="宋体" w:hAnsi="宋体" w:cs="宋体"/>
      <w:kern w:val="0"/>
      <w:szCs w:val="20"/>
    </w:rPr>
  </w:style>
  <w:style w:type="paragraph" w:customStyle="1" w:styleId="10015">
    <w:name w:val="样式 标题 1 + 段前: 0 磅 段后: 0 磅 行距: 1.5 倍行距"/>
    <w:basedOn w:val="1"/>
    <w:semiHidden/>
    <w:pPr>
      <w:keepNext w:val="0"/>
      <w:tabs>
        <w:tab w:val="clear" w:pos="480"/>
      </w:tabs>
      <w:spacing w:line="324" w:lineRule="auto"/>
      <w:jc w:val="center"/>
    </w:pPr>
    <w:rPr>
      <w:rFonts w:cs="宋体"/>
      <w:bCs w:val="0"/>
      <w:sz w:val="24"/>
      <w:szCs w:val="24"/>
    </w:rPr>
  </w:style>
  <w:style w:type="paragraph" w:customStyle="1" w:styleId="CharCharCharCharCharCharChar112">
    <w:name w:val="Char Char Char Char Char Char Char112"/>
    <w:basedOn w:val="a"/>
  </w:style>
  <w:style w:type="paragraph" w:customStyle="1" w:styleId="Char920">
    <w:name w:val="Char92"/>
    <w:basedOn w:val="a"/>
    <w:pPr>
      <w:ind w:left="-48"/>
    </w:pPr>
  </w:style>
  <w:style w:type="paragraph" w:customStyle="1" w:styleId="14f">
    <w:name w:val="燕山正文14"/>
    <w:basedOn w:val="a"/>
    <w:pPr>
      <w:tabs>
        <w:tab w:val="left" w:pos="4680"/>
      </w:tabs>
      <w:spacing w:line="480" w:lineRule="exact"/>
    </w:pPr>
    <w:rPr>
      <w:rFonts w:ascii="宋体" w:cs="宋体"/>
    </w:rPr>
  </w:style>
  <w:style w:type="paragraph" w:customStyle="1" w:styleId="CharCharCharCharCharCharChar225">
    <w:name w:val="Char Char Char Char Char Char Char225"/>
    <w:basedOn w:val="a"/>
  </w:style>
  <w:style w:type="paragraph" w:customStyle="1" w:styleId="121111">
    <w:name w:val="表题12111"/>
    <w:basedOn w:val="a7"/>
    <w:qFormat/>
    <w:pPr>
      <w:tabs>
        <w:tab w:val="clear" w:pos="7380"/>
      </w:tabs>
      <w:overflowPunct/>
      <w:spacing w:before="0" w:afterLines="0"/>
      <w:jc w:val="center"/>
    </w:pPr>
    <w:rPr>
      <w:rFonts w:ascii="黑体"/>
      <w:sz w:val="24"/>
      <w:szCs w:val="24"/>
    </w:rPr>
  </w:style>
  <w:style w:type="paragraph" w:customStyle="1" w:styleId="211121">
    <w:name w:val="表内文字小21112"/>
    <w:basedOn w:val="a"/>
    <w:pPr>
      <w:jc w:val="center"/>
    </w:pPr>
    <w:rPr>
      <w:rFonts w:ascii="宋体" w:hAnsi="Times"/>
      <w:bCs/>
      <w:color w:val="000000"/>
      <w:szCs w:val="20"/>
    </w:rPr>
  </w:style>
  <w:style w:type="paragraph" w:customStyle="1" w:styleId="51135">
    <w:name w:val="表内5中113"/>
    <w:basedOn w:val="a"/>
    <w:pPr>
      <w:jc w:val="center"/>
    </w:pPr>
    <w:rPr>
      <w:rFonts w:ascii="宋体" w:hAnsi="宋体" w:cs="Arial"/>
      <w:color w:val="000000"/>
      <w:szCs w:val="21"/>
    </w:rPr>
  </w:style>
  <w:style w:type="paragraph" w:customStyle="1" w:styleId="Char1170">
    <w:name w:val="Char117"/>
    <w:basedOn w:val="a"/>
    <w:pPr>
      <w:ind w:left="-48"/>
    </w:pPr>
  </w:style>
  <w:style w:type="paragraph" w:customStyle="1" w:styleId="affffffffffffe">
    <w:name w:val="文本框文字"/>
    <w:basedOn w:val="a"/>
    <w:pPr>
      <w:jc w:val="center"/>
      <w:textAlignment w:val="baseline"/>
    </w:pPr>
    <w:rPr>
      <w:kern w:val="0"/>
      <w:szCs w:val="20"/>
    </w:rPr>
  </w:style>
  <w:style w:type="paragraph" w:customStyle="1" w:styleId="5fe">
    <w:name w:val="5"/>
    <w:basedOn w:val="a"/>
    <w:next w:val="af1"/>
    <w:pPr>
      <w:spacing w:line="500" w:lineRule="exact"/>
      <w:ind w:firstLineChars="200" w:firstLine="560"/>
    </w:pPr>
    <w:rPr>
      <w:rFonts w:ascii="仿宋_GB2312" w:eastAsia="仿宋_GB2312"/>
      <w:sz w:val="28"/>
      <w:szCs w:val="20"/>
    </w:rPr>
  </w:style>
  <w:style w:type="paragraph" w:customStyle="1" w:styleId="1417">
    <w:name w:val="表题141"/>
    <w:basedOn w:val="a"/>
    <w:pPr>
      <w:widowControl/>
      <w:jc w:val="center"/>
    </w:pPr>
    <w:rPr>
      <w:rFonts w:ascii="黑体" w:eastAsia="黑体" w:hAnsi="宋体" w:cs="宋体"/>
      <w:kern w:val="0"/>
    </w:rPr>
  </w:style>
  <w:style w:type="paragraph" w:customStyle="1" w:styleId="6115">
    <w:name w:val="表中文字611"/>
    <w:basedOn w:val="a"/>
    <w:pPr>
      <w:widowControl/>
      <w:spacing w:line="240" w:lineRule="atLeast"/>
      <w:ind w:leftChars="-10" w:left="-24" w:rightChars="-20" w:right="-48"/>
      <w:jc w:val="center"/>
    </w:pPr>
    <w:rPr>
      <w:rFonts w:ascii="宋体"/>
      <w:kern w:val="0"/>
      <w:szCs w:val="21"/>
    </w:rPr>
  </w:style>
  <w:style w:type="paragraph" w:customStyle="1" w:styleId="14130">
    <w:name w:val="表题1413"/>
    <w:basedOn w:val="a"/>
    <w:pPr>
      <w:widowControl/>
      <w:jc w:val="center"/>
    </w:pPr>
    <w:rPr>
      <w:rFonts w:ascii="黑体" w:eastAsia="黑体" w:hAnsi="宋体" w:cs="宋体"/>
      <w:kern w:val="0"/>
    </w:rPr>
  </w:style>
  <w:style w:type="paragraph" w:customStyle="1" w:styleId="BG10">
    <w:name w:val="BG1"/>
    <w:basedOn w:val="a"/>
    <w:pPr>
      <w:pBdr>
        <w:top w:val="single" w:sz="4" w:space="1" w:color="auto"/>
      </w:pBdr>
      <w:ind w:left="-17" w:hanging="126"/>
      <w:jc w:val="center"/>
    </w:pPr>
    <w:rPr>
      <w:szCs w:val="21"/>
    </w:rPr>
  </w:style>
  <w:style w:type="paragraph" w:customStyle="1" w:styleId="Char22120">
    <w:name w:val="Char2212"/>
    <w:basedOn w:val="a"/>
    <w:pPr>
      <w:spacing w:beforeLines="50"/>
    </w:pPr>
    <w:rPr>
      <w:rFonts w:ascii="黑体" w:eastAsia="黑体"/>
      <w:sz w:val="32"/>
      <w:szCs w:val="32"/>
    </w:rPr>
  </w:style>
  <w:style w:type="paragraph" w:customStyle="1" w:styleId="14f0">
    <w:name w:val="文本框14"/>
    <w:basedOn w:val="a"/>
    <w:pPr>
      <w:spacing w:after="6"/>
      <w:jc w:val="center"/>
    </w:pPr>
    <w:rPr>
      <w:rFonts w:eastAsia="仿宋_GB2312"/>
    </w:rPr>
  </w:style>
  <w:style w:type="paragraph" w:customStyle="1" w:styleId="2fff6">
    <w:name w:val="正文格式2"/>
    <w:basedOn w:val="a"/>
    <w:pPr>
      <w:ind w:firstLine="482"/>
    </w:pPr>
    <w:rPr>
      <w:rFonts w:ascii="宋体" w:hAnsi="宋体"/>
    </w:rPr>
  </w:style>
  <w:style w:type="paragraph" w:customStyle="1" w:styleId="4219">
    <w:name w:val="燕山正文421"/>
    <w:basedOn w:val="a"/>
    <w:pPr>
      <w:tabs>
        <w:tab w:val="left" w:pos="4680"/>
      </w:tabs>
      <w:spacing w:line="480" w:lineRule="exact"/>
    </w:pPr>
    <w:rPr>
      <w:rFonts w:ascii="宋体" w:cs="宋体"/>
    </w:rPr>
  </w:style>
  <w:style w:type="paragraph" w:customStyle="1" w:styleId="CharCharCharCharCharCharChar23">
    <w:name w:val="Char Char Char Char Char Char Char23"/>
    <w:basedOn w:val="a"/>
  </w:style>
  <w:style w:type="paragraph" w:customStyle="1" w:styleId="05050">
    <w:name w:val="样式 公式 + 段前: 0.5 行 段后: 0.5 行"/>
    <w:basedOn w:val="afffffff8"/>
    <w:semiHidden/>
    <w:pPr>
      <w:pBdr>
        <w:top w:val="single" w:sz="4" w:space="1" w:color="auto"/>
      </w:pBdr>
      <w:spacing w:line="360" w:lineRule="auto"/>
      <w:ind w:firstLineChars="150" w:firstLine="360"/>
      <w:jc w:val="left"/>
      <w:textAlignment w:val="baseline"/>
    </w:pPr>
    <w:rPr>
      <w:rFonts w:cs="宋体"/>
      <w:iCs/>
      <w:sz w:val="24"/>
    </w:rPr>
  </w:style>
  <w:style w:type="paragraph" w:customStyle="1" w:styleId="531111">
    <w:name w:val="表内531111"/>
    <w:basedOn w:val="a"/>
    <w:pPr>
      <w:spacing w:line="300" w:lineRule="auto"/>
      <w:jc w:val="left"/>
    </w:pPr>
    <w:rPr>
      <w:rFonts w:ascii="宋体"/>
      <w:szCs w:val="20"/>
    </w:rPr>
  </w:style>
  <w:style w:type="paragraph" w:customStyle="1" w:styleId="2111110">
    <w:name w:val="表内文字小211111"/>
    <w:basedOn w:val="a"/>
    <w:pPr>
      <w:jc w:val="center"/>
    </w:pPr>
    <w:rPr>
      <w:rFonts w:ascii="宋体" w:hAnsi="Times"/>
      <w:bCs/>
      <w:color w:val="000000"/>
      <w:szCs w:val="20"/>
    </w:rPr>
  </w:style>
  <w:style w:type="paragraph" w:customStyle="1" w:styleId="ParaCharCharCharChar22">
    <w:name w:val="默认段落字体 Para Char Char Char Char22"/>
    <w:basedOn w:val="a"/>
  </w:style>
  <w:style w:type="paragraph" w:customStyle="1" w:styleId="ParaChar231">
    <w:name w:val="默认段落字体 Para Char231"/>
    <w:basedOn w:val="a"/>
    <w:next w:val="a"/>
    <w:pPr>
      <w:spacing w:line="480" w:lineRule="exact"/>
      <w:ind w:firstLineChars="200" w:firstLine="200"/>
      <w:jc w:val="left"/>
    </w:pPr>
    <w:rPr>
      <w:rFonts w:ascii="宋体" w:eastAsia="汉鼎简书宋" w:hAnsi="宋体" w:cs="宋体"/>
      <w:sz w:val="28"/>
    </w:rPr>
  </w:style>
  <w:style w:type="paragraph" w:customStyle="1" w:styleId="afffffffffffff">
    <w:name w:val="图框文"/>
    <w:basedOn w:val="a"/>
    <w:pPr>
      <w:ind w:left="-57" w:right="-57"/>
      <w:jc w:val="center"/>
    </w:pPr>
    <w:rPr>
      <w:rFonts w:ascii="宋体" w:hAnsi="Arial Black"/>
      <w:szCs w:val="20"/>
    </w:rPr>
  </w:style>
  <w:style w:type="paragraph" w:customStyle="1" w:styleId="2fff7">
    <w:name w:val="封面标准文稿编辑信息2"/>
    <w:basedOn w:val="16"/>
    <w:pPr>
      <w:spacing w:before="180" w:line="180" w:lineRule="exact"/>
      <w:jc w:val="center"/>
    </w:pPr>
    <w:rPr>
      <w:rFonts w:ascii="宋体" w:hAnsi="Times New Roman"/>
      <w:sz w:val="21"/>
    </w:rPr>
  </w:style>
  <w:style w:type="paragraph" w:customStyle="1" w:styleId="ParaCharCharCharChar21">
    <w:name w:val="默认段落字体 Para Char Char Char Char21"/>
    <w:basedOn w:val="a"/>
  </w:style>
  <w:style w:type="paragraph" w:customStyle="1" w:styleId="Char500">
    <w:name w:val="Char50"/>
    <w:basedOn w:val="a"/>
    <w:pPr>
      <w:ind w:left="-48"/>
    </w:pPr>
  </w:style>
  <w:style w:type="paragraph" w:customStyle="1" w:styleId="733">
    <w:name w:val="图题73"/>
    <w:basedOn w:val="afff7"/>
    <w:next w:val="afff7"/>
    <w:pPr>
      <w:ind w:firstLine="0"/>
      <w:jc w:val="center"/>
    </w:pPr>
    <w:rPr>
      <w:rFonts w:ascii="黑体" w:eastAsia="黑体" w:hAnsi="宋体" w:cs="宋体"/>
      <w:bCs/>
      <w:spacing w:val="0"/>
      <w:szCs w:val="24"/>
    </w:rPr>
  </w:style>
  <w:style w:type="paragraph" w:customStyle="1" w:styleId="33a">
    <w:name w:val="表格内字体33"/>
    <w:basedOn w:val="afff7"/>
    <w:next w:val="afff7"/>
    <w:pPr>
      <w:spacing w:line="240" w:lineRule="auto"/>
      <w:ind w:firstLine="0"/>
      <w:jc w:val="center"/>
    </w:pPr>
    <w:rPr>
      <w:rFonts w:hAnsi="宋体"/>
      <w:b w:val="0"/>
      <w:spacing w:val="0"/>
      <w:sz w:val="21"/>
      <w:szCs w:val="24"/>
    </w:rPr>
  </w:style>
  <w:style w:type="paragraph" w:customStyle="1" w:styleId="3ff8">
    <w:name w:val="文本框3"/>
    <w:basedOn w:val="a"/>
    <w:pPr>
      <w:spacing w:after="6"/>
      <w:jc w:val="center"/>
    </w:pPr>
    <w:rPr>
      <w:rFonts w:eastAsia="仿宋_GB2312"/>
    </w:rPr>
  </w:style>
  <w:style w:type="paragraph" w:customStyle="1" w:styleId="33b">
    <w:name w:val="表中文字33"/>
    <w:basedOn w:val="a"/>
    <w:pPr>
      <w:widowControl/>
      <w:spacing w:line="240" w:lineRule="atLeast"/>
      <w:ind w:leftChars="-10" w:left="-24" w:rightChars="-20" w:right="-48"/>
      <w:jc w:val="center"/>
    </w:pPr>
    <w:rPr>
      <w:rFonts w:ascii="宋体"/>
      <w:kern w:val="0"/>
      <w:szCs w:val="21"/>
    </w:rPr>
  </w:style>
  <w:style w:type="paragraph" w:customStyle="1" w:styleId="Char11310">
    <w:name w:val="Char1131"/>
    <w:basedOn w:val="a"/>
    <w:pPr>
      <w:ind w:left="-48"/>
    </w:pPr>
  </w:style>
  <w:style w:type="paragraph" w:customStyle="1" w:styleId="414H4H4141H42H411142113">
    <w:name w:val="样式 标题 4无效格式无效格式1河石管道4H4H41小小节河石管道41H42H411小小节1河石管道42...113"/>
    <w:basedOn w:val="4"/>
    <w:pPr>
      <w:tabs>
        <w:tab w:val="left" w:pos="864"/>
        <w:tab w:val="left" w:pos="2160"/>
      </w:tabs>
      <w:ind w:left="664" w:hanging="864"/>
      <w:jc w:val="left"/>
    </w:pPr>
    <w:rPr>
      <w:rFonts w:ascii="黑体" w:eastAsia="黑体" w:cs="宋体"/>
      <w:bCs w:val="0"/>
      <w:szCs w:val="20"/>
    </w:rPr>
  </w:style>
  <w:style w:type="paragraph" w:customStyle="1" w:styleId="Char4311">
    <w:name w:val="Char4311"/>
    <w:basedOn w:val="a"/>
    <w:pPr>
      <w:ind w:left="-48"/>
    </w:pPr>
  </w:style>
  <w:style w:type="paragraph" w:customStyle="1" w:styleId="211f4">
    <w:name w:val="样式211"/>
    <w:basedOn w:val="a"/>
    <w:pPr>
      <w:jc w:val="center"/>
      <w:textAlignment w:val="baseline"/>
      <w:outlineLvl w:val="0"/>
    </w:pPr>
    <w:rPr>
      <w:kern w:val="0"/>
      <w:szCs w:val="20"/>
    </w:rPr>
  </w:style>
  <w:style w:type="paragraph" w:customStyle="1" w:styleId="Char461">
    <w:name w:val="Char461"/>
    <w:basedOn w:val="a"/>
    <w:pPr>
      <w:ind w:left="-48"/>
    </w:pPr>
  </w:style>
  <w:style w:type="paragraph" w:customStyle="1" w:styleId="FaxHeader11">
    <w:name w:val="Fax Header11"/>
    <w:basedOn w:val="a"/>
    <w:pPr>
      <w:widowControl/>
      <w:spacing w:before="240" w:after="60"/>
      <w:jc w:val="left"/>
    </w:pPr>
    <w:rPr>
      <w:kern w:val="0"/>
      <w:sz w:val="20"/>
      <w:szCs w:val="20"/>
    </w:rPr>
  </w:style>
  <w:style w:type="paragraph" w:customStyle="1" w:styleId="xl75">
    <w:name w:val="xl75"/>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rPr>
  </w:style>
  <w:style w:type="paragraph" w:customStyle="1" w:styleId="Char550">
    <w:name w:val="Char55"/>
    <w:basedOn w:val="a"/>
    <w:pPr>
      <w:ind w:left="-48"/>
    </w:pPr>
  </w:style>
  <w:style w:type="paragraph" w:customStyle="1" w:styleId="1332">
    <w:name w:val="燕山正文133"/>
    <w:basedOn w:val="a"/>
    <w:pPr>
      <w:tabs>
        <w:tab w:val="left" w:pos="4680"/>
      </w:tabs>
      <w:ind w:firstLineChars="200" w:firstLine="480"/>
    </w:pPr>
    <w:rPr>
      <w:rFonts w:ascii="宋体" w:hAnsi="宋体" w:cs="宋体"/>
      <w:bCs/>
      <w:color w:val="000000"/>
    </w:rPr>
  </w:style>
  <w:style w:type="paragraph" w:customStyle="1" w:styleId="ParaCharCharCharChar411">
    <w:name w:val="默认段落字体 Para Char Char Char Char411"/>
    <w:basedOn w:val="a"/>
  </w:style>
  <w:style w:type="paragraph" w:customStyle="1" w:styleId="54150">
    <w:name w:val="表内5415"/>
    <w:basedOn w:val="a"/>
    <w:pPr>
      <w:spacing w:line="300" w:lineRule="auto"/>
      <w:jc w:val="center"/>
    </w:pPr>
    <w:rPr>
      <w:rFonts w:ascii="宋体" w:hAnsi="宋体" w:cs="宋体"/>
      <w:szCs w:val="20"/>
    </w:rPr>
  </w:style>
  <w:style w:type="paragraph" w:customStyle="1" w:styleId="5324">
    <w:name w:val="表文字532"/>
    <w:basedOn w:val="a"/>
    <w:pPr>
      <w:jc w:val="left"/>
      <w:textAlignment w:val="baseline"/>
    </w:pPr>
    <w:rPr>
      <w:rFonts w:ascii="宋体"/>
      <w:kern w:val="0"/>
      <w:szCs w:val="20"/>
    </w:rPr>
  </w:style>
  <w:style w:type="paragraph" w:customStyle="1" w:styleId="311310">
    <w:name w:val="表题31131"/>
    <w:basedOn w:val="af1"/>
    <w:pPr>
      <w:tabs>
        <w:tab w:val="left" w:pos="4305"/>
      </w:tabs>
      <w:spacing w:line="240" w:lineRule="auto"/>
      <w:ind w:firstLineChars="0" w:firstLine="0"/>
      <w:jc w:val="center"/>
      <w:textAlignment w:val="auto"/>
    </w:pPr>
    <w:rPr>
      <w:rFonts w:ascii="宋体" w:eastAsia="宋体" w:hAnsi="宋体"/>
      <w:color w:val="auto"/>
      <w:sz w:val="24"/>
    </w:rPr>
  </w:style>
  <w:style w:type="paragraph" w:customStyle="1" w:styleId="22f4">
    <w:name w:val="样式22"/>
    <w:basedOn w:val="a"/>
    <w:pPr>
      <w:jc w:val="center"/>
      <w:textAlignment w:val="baseline"/>
      <w:outlineLvl w:val="0"/>
    </w:pPr>
    <w:rPr>
      <w:kern w:val="0"/>
      <w:szCs w:val="20"/>
    </w:rPr>
  </w:style>
  <w:style w:type="paragraph" w:customStyle="1" w:styleId="afffffffffffff0">
    <w:name w:val="环评样式"/>
    <w:basedOn w:val="a"/>
    <w:pPr>
      <w:textAlignment w:val="baseline"/>
      <w:outlineLvl w:val="0"/>
    </w:pPr>
    <w:rPr>
      <w:rFonts w:ascii="仿宋_GB2312" w:eastAsia="仿宋_GB2312" w:hAnsi="Alaska"/>
      <w:kern w:val="0"/>
      <w:sz w:val="30"/>
      <w:szCs w:val="20"/>
    </w:rPr>
  </w:style>
  <w:style w:type="paragraph" w:customStyle="1" w:styleId="afffffffffffff1">
    <w:name w:val="居中正文"/>
    <w:basedOn w:val="ac"/>
    <w:pPr>
      <w:adjustRightInd w:val="0"/>
      <w:spacing w:before="240" w:after="0" w:line="240" w:lineRule="atLeast"/>
      <w:ind w:firstLineChars="0" w:firstLine="0"/>
      <w:jc w:val="center"/>
      <w:textAlignment w:val="baseline"/>
    </w:pPr>
    <w:rPr>
      <w:rFonts w:ascii="宋体" w:eastAsia="宋体" w:hAnsi="宋体"/>
      <w:spacing w:val="6"/>
      <w:kern w:val="28"/>
      <w:sz w:val="24"/>
    </w:rPr>
  </w:style>
  <w:style w:type="paragraph" w:customStyle="1" w:styleId="54b">
    <w:name w:val="正文格式＝54"/>
    <w:basedOn w:val="afff7"/>
    <w:next w:val="afff7"/>
    <w:semiHidden/>
    <w:rPr>
      <w:rFonts w:hAnsi="宋体"/>
      <w:b w:val="0"/>
      <w:spacing w:val="0"/>
      <w:szCs w:val="24"/>
    </w:rPr>
  </w:style>
  <w:style w:type="paragraph" w:customStyle="1" w:styleId="1418">
    <w:name w:val="样式141"/>
    <w:basedOn w:val="313"/>
    <w:qFormat/>
    <w:pPr>
      <w:spacing w:line="240" w:lineRule="auto"/>
      <w:ind w:firstLine="0"/>
      <w:jc w:val="center"/>
    </w:pPr>
    <w:rPr>
      <w:rFonts w:cs="Times New Roman"/>
      <w:b/>
      <w:color w:val="auto"/>
      <w:szCs w:val="20"/>
    </w:rPr>
  </w:style>
  <w:style w:type="paragraph" w:customStyle="1" w:styleId="6312">
    <w:name w:val="图题631"/>
    <w:basedOn w:val="afff7"/>
    <w:next w:val="afff7"/>
    <w:pPr>
      <w:ind w:firstLine="0"/>
      <w:jc w:val="center"/>
    </w:pPr>
    <w:rPr>
      <w:rFonts w:ascii="黑体" w:eastAsia="黑体" w:hAnsi="宋体" w:cs="宋体"/>
      <w:bCs/>
      <w:spacing w:val="0"/>
      <w:szCs w:val="24"/>
    </w:rPr>
  </w:style>
  <w:style w:type="paragraph" w:customStyle="1" w:styleId="14f1">
    <w:name w:val="正文.14"/>
    <w:basedOn w:val="16"/>
    <w:pPr>
      <w:autoSpaceDE w:val="0"/>
      <w:autoSpaceDN w:val="0"/>
    </w:pPr>
    <w:rPr>
      <w:rFonts w:ascii="Times New Roman;Symbol;Arial;婼" w:eastAsia="Times New Roman;Symbol;Arial;婼" w:hAnsi="Times New Roman"/>
      <w:sz w:val="21"/>
      <w:szCs w:val="21"/>
    </w:rPr>
  </w:style>
  <w:style w:type="paragraph" w:customStyle="1" w:styleId="112f2">
    <w:name w:val="样式 表格内字体1 +12"/>
    <w:basedOn w:val="1f9"/>
    <w:next w:val="afff6"/>
    <w:rPr>
      <w:rFonts w:hAnsi="Times New Roman" w:cs="宋体"/>
      <w:szCs w:val="20"/>
    </w:rPr>
  </w:style>
  <w:style w:type="paragraph" w:customStyle="1" w:styleId="Char23120">
    <w:name w:val="Char2312"/>
    <w:basedOn w:val="a"/>
    <w:pPr>
      <w:ind w:left="-48"/>
    </w:pPr>
  </w:style>
  <w:style w:type="paragraph" w:customStyle="1" w:styleId="Char262">
    <w:name w:val="Char26"/>
    <w:basedOn w:val="a"/>
    <w:pPr>
      <w:ind w:left="-48"/>
    </w:pPr>
  </w:style>
  <w:style w:type="paragraph" w:customStyle="1" w:styleId="7f1">
    <w:name w:val="图题7"/>
    <w:basedOn w:val="afff7"/>
    <w:next w:val="afff7"/>
    <w:pPr>
      <w:ind w:firstLine="0"/>
      <w:jc w:val="center"/>
    </w:pPr>
    <w:rPr>
      <w:rFonts w:ascii="黑体" w:eastAsia="黑体" w:hAnsi="宋体" w:cs="宋体"/>
      <w:bCs/>
      <w:spacing w:val="0"/>
      <w:szCs w:val="24"/>
    </w:rPr>
  </w:style>
  <w:style w:type="paragraph" w:customStyle="1" w:styleId="p2">
    <w:name w:val="p2"/>
    <w:basedOn w:val="a"/>
    <w:pPr>
      <w:widowControl/>
      <w:autoSpaceDE w:val="0"/>
      <w:autoSpaceDN w:val="0"/>
      <w:spacing w:line="540" w:lineRule="atLeast"/>
      <w:ind w:firstLine="596"/>
    </w:pPr>
    <w:rPr>
      <w:rFonts w:ascii="華康中楷體" w:eastAsia="華康中楷體" w:hint="eastAsia"/>
      <w:spacing w:val="20"/>
      <w:kern w:val="0"/>
      <w:sz w:val="28"/>
      <w:szCs w:val="20"/>
      <w:lang w:eastAsia="zh-TW"/>
    </w:rPr>
  </w:style>
  <w:style w:type="paragraph" w:customStyle="1" w:styleId="51125">
    <w:name w:val="表文字5112"/>
    <w:basedOn w:val="a"/>
    <w:pPr>
      <w:jc w:val="left"/>
      <w:textAlignment w:val="baseline"/>
    </w:pPr>
    <w:rPr>
      <w:rFonts w:ascii="宋体"/>
      <w:kern w:val="0"/>
      <w:szCs w:val="20"/>
    </w:rPr>
  </w:style>
  <w:style w:type="paragraph" w:customStyle="1" w:styleId="Char1CharCharCharCharChar">
    <w:name w:val="Char1 Char Char Char Char Char"/>
    <w:basedOn w:val="a"/>
    <w:rPr>
      <w:szCs w:val="21"/>
    </w:rPr>
  </w:style>
  <w:style w:type="paragraph" w:customStyle="1" w:styleId="511311">
    <w:name w:val="表文字51131"/>
    <w:basedOn w:val="a"/>
    <w:pPr>
      <w:jc w:val="left"/>
      <w:textAlignment w:val="baseline"/>
    </w:pPr>
    <w:rPr>
      <w:rFonts w:ascii="宋体"/>
      <w:kern w:val="0"/>
      <w:szCs w:val="20"/>
    </w:rPr>
  </w:style>
  <w:style w:type="paragraph" w:customStyle="1" w:styleId="212e">
    <w:name w:val="图题212"/>
    <w:basedOn w:val="afff7"/>
    <w:next w:val="afff7"/>
    <w:pPr>
      <w:ind w:firstLine="0"/>
      <w:jc w:val="center"/>
    </w:pPr>
    <w:rPr>
      <w:rFonts w:ascii="黑体" w:eastAsia="黑体" w:hAnsi="宋体" w:cs="宋体"/>
      <w:bCs/>
      <w:spacing w:val="0"/>
      <w:szCs w:val="24"/>
    </w:rPr>
  </w:style>
  <w:style w:type="paragraph" w:customStyle="1" w:styleId="3ff9">
    <w:name w:val="样式 表格内字体 +3"/>
    <w:basedOn w:val="afff6"/>
    <w:pPr>
      <w:spacing w:line="280" w:lineRule="exact"/>
      <w:ind w:firstLine="36"/>
      <w:jc w:val="both"/>
    </w:pPr>
  </w:style>
  <w:style w:type="paragraph" w:customStyle="1" w:styleId="54133">
    <w:name w:val="表内54133"/>
    <w:basedOn w:val="a"/>
    <w:pPr>
      <w:spacing w:line="300" w:lineRule="auto"/>
      <w:jc w:val="center"/>
    </w:pPr>
    <w:rPr>
      <w:rFonts w:ascii="宋体" w:hAnsi="宋体" w:cs="宋体"/>
      <w:szCs w:val="20"/>
    </w:rPr>
  </w:style>
  <w:style w:type="paragraph" w:customStyle="1" w:styleId="23-4711">
    <w:name w:val="23-47表名11"/>
    <w:basedOn w:val="a"/>
    <w:pPr>
      <w:spacing w:afterLines="50" w:line="440" w:lineRule="exact"/>
      <w:jc w:val="center"/>
    </w:pPr>
    <w:rPr>
      <w:rFonts w:ascii="宋体" w:hAnsi="宋体"/>
      <w:b/>
    </w:rPr>
  </w:style>
  <w:style w:type="paragraph" w:customStyle="1" w:styleId="23-4731">
    <w:name w:val="23-47表名31"/>
    <w:basedOn w:val="a"/>
    <w:pPr>
      <w:spacing w:afterLines="50" w:line="440" w:lineRule="exact"/>
      <w:jc w:val="center"/>
    </w:pPr>
    <w:rPr>
      <w:rFonts w:ascii="宋体" w:hAnsi="宋体"/>
      <w:b/>
    </w:rPr>
  </w:style>
  <w:style w:type="paragraph" w:customStyle="1" w:styleId="ParaChar21">
    <w:name w:val="默认段落字体 Para Char21"/>
    <w:basedOn w:val="a"/>
    <w:next w:val="a"/>
    <w:pPr>
      <w:spacing w:line="480" w:lineRule="exact"/>
      <w:ind w:firstLineChars="200" w:firstLine="200"/>
      <w:jc w:val="left"/>
    </w:pPr>
    <w:rPr>
      <w:rFonts w:ascii="宋体" w:eastAsia="汉鼎简书宋" w:hAnsi="宋体" w:cs="宋体"/>
      <w:sz w:val="28"/>
    </w:rPr>
  </w:style>
  <w:style w:type="paragraph" w:customStyle="1" w:styleId="22Heading2HiddenHeading2CCBSheading2H21">
    <w:name w:val="样式 标题 2节第一章 标题 2Heading 2 HiddenHeading 2 CCBSheading 2H2...1"/>
    <w:basedOn w:val="2"/>
  </w:style>
  <w:style w:type="paragraph" w:customStyle="1" w:styleId="21135">
    <w:name w:val="正文格式2113"/>
    <w:basedOn w:val="a"/>
    <w:pPr>
      <w:ind w:firstLine="482"/>
    </w:pPr>
    <w:rPr>
      <w:rFonts w:ascii="宋体" w:hAnsi="宋体"/>
    </w:rPr>
  </w:style>
  <w:style w:type="paragraph" w:customStyle="1" w:styleId="CharCharChar2">
    <w:name w:val="Char Char Char2"/>
    <w:basedOn w:val="a"/>
  </w:style>
  <w:style w:type="paragraph" w:customStyle="1" w:styleId="13fd">
    <w:name w:val="正文格式13"/>
    <w:basedOn w:val="a"/>
    <w:pPr>
      <w:ind w:firstLine="482"/>
    </w:pPr>
    <w:rPr>
      <w:rFonts w:ascii="宋体" w:hAnsi="宋体"/>
    </w:rPr>
  </w:style>
  <w:style w:type="paragraph" w:customStyle="1" w:styleId="bgbt1">
    <w:name w:val="bgbt1章标题"/>
    <w:basedOn w:val="bgbt2"/>
    <w:next w:val="bgbt2"/>
    <w:semiHidden/>
    <w:pPr>
      <w:spacing w:before="120" w:after="120"/>
      <w:outlineLvl w:val="0"/>
    </w:pPr>
    <w:rPr>
      <w:sz w:val="32"/>
    </w:rPr>
  </w:style>
  <w:style w:type="paragraph" w:customStyle="1" w:styleId="54115">
    <w:name w:val="表文字5411"/>
    <w:basedOn w:val="a"/>
    <w:pPr>
      <w:jc w:val="left"/>
      <w:textAlignment w:val="baseline"/>
    </w:pPr>
    <w:rPr>
      <w:rFonts w:ascii="宋体"/>
      <w:kern w:val="0"/>
      <w:szCs w:val="20"/>
    </w:rPr>
  </w:style>
  <w:style w:type="paragraph" w:customStyle="1" w:styleId="21ff3">
    <w:name w:val="正文21"/>
    <w:basedOn w:val="16"/>
    <w:semiHidden/>
    <w:pPr>
      <w:spacing w:line="480" w:lineRule="atLeast"/>
      <w:jc w:val="center"/>
    </w:pPr>
    <w:rPr>
      <w:rFonts w:ascii="宋体" w:hAnsi="Times New Roman"/>
      <w:snapToGrid w:val="0"/>
      <w:spacing w:val="6"/>
      <w:sz w:val="21"/>
    </w:rPr>
  </w:style>
  <w:style w:type="paragraph" w:customStyle="1" w:styleId="2320">
    <w:name w:val="表内文字小232"/>
    <w:basedOn w:val="a"/>
    <w:pPr>
      <w:jc w:val="center"/>
    </w:pPr>
    <w:rPr>
      <w:rFonts w:ascii="宋体" w:hAnsi="Times"/>
      <w:bCs/>
      <w:color w:val="000000"/>
      <w:szCs w:val="20"/>
    </w:rPr>
  </w:style>
  <w:style w:type="paragraph" w:customStyle="1" w:styleId="21316">
    <w:name w:val="正文2131"/>
    <w:basedOn w:val="16"/>
    <w:semiHidden/>
    <w:pPr>
      <w:spacing w:line="480" w:lineRule="atLeast"/>
      <w:jc w:val="center"/>
    </w:pPr>
    <w:rPr>
      <w:rFonts w:ascii="宋体" w:hAnsi="Times New Roman"/>
      <w:snapToGrid w:val="0"/>
      <w:spacing w:val="6"/>
      <w:sz w:val="21"/>
    </w:rPr>
  </w:style>
  <w:style w:type="paragraph" w:customStyle="1" w:styleId="afffffffffffff2">
    <w:name w:val="正文文字缩进"/>
    <w:basedOn w:val="a"/>
    <w:pPr>
      <w:autoSpaceDE w:val="0"/>
      <w:autoSpaceDN w:val="0"/>
      <w:ind w:firstLine="525"/>
      <w:textAlignment w:val="baseline"/>
    </w:pPr>
    <w:rPr>
      <w:spacing w:val="24"/>
      <w:kern w:val="0"/>
      <w:sz w:val="28"/>
      <w:szCs w:val="20"/>
    </w:rPr>
  </w:style>
  <w:style w:type="paragraph" w:customStyle="1" w:styleId="51111110">
    <w:name w:val="表内宋5111111"/>
    <w:basedOn w:val="aff2"/>
    <w:pPr>
      <w:spacing w:before="0" w:beforeAutospacing="0" w:after="0" w:afterAutospacing="0"/>
      <w:jc w:val="both"/>
    </w:pPr>
    <w:rPr>
      <w:rFonts w:cs="宋体"/>
      <w:color w:val="000000"/>
      <w:sz w:val="21"/>
      <w:szCs w:val="24"/>
    </w:rPr>
  </w:style>
  <w:style w:type="paragraph" w:customStyle="1" w:styleId="ParaCharCharCharChar312">
    <w:name w:val="默认段落字体 Para Char Char Char Char312"/>
    <w:basedOn w:val="a"/>
  </w:style>
  <w:style w:type="paragraph" w:customStyle="1" w:styleId="21317">
    <w:name w:val="图题2131"/>
    <w:basedOn w:val="afff7"/>
    <w:next w:val="afff7"/>
    <w:pPr>
      <w:ind w:firstLine="0"/>
      <w:jc w:val="center"/>
    </w:pPr>
    <w:rPr>
      <w:rFonts w:ascii="黑体" w:eastAsia="黑体" w:hAnsi="宋体" w:cs="宋体"/>
      <w:bCs/>
      <w:spacing w:val="0"/>
      <w:szCs w:val="24"/>
    </w:rPr>
  </w:style>
  <w:style w:type="paragraph" w:customStyle="1" w:styleId="-0161">
    <w:name w:val="样式 左侧:  -0.16 厘米1"/>
    <w:basedOn w:val="a"/>
    <w:pPr>
      <w:ind w:left="-90"/>
    </w:pPr>
    <w:rPr>
      <w:rFonts w:ascii="宋体" w:hAnsi="宋体" w:cs="宋体"/>
      <w:kern w:val="0"/>
    </w:rPr>
  </w:style>
  <w:style w:type="paragraph" w:customStyle="1" w:styleId="121f0">
    <w:name w:val="图题121"/>
    <w:basedOn w:val="afff7"/>
    <w:next w:val="afff7"/>
    <w:pPr>
      <w:ind w:firstLine="0"/>
      <w:jc w:val="center"/>
    </w:pPr>
    <w:rPr>
      <w:rFonts w:ascii="黑体" w:eastAsia="黑体" w:hAnsi="宋体" w:cs="宋体"/>
      <w:bCs/>
      <w:spacing w:val="0"/>
      <w:szCs w:val="24"/>
    </w:rPr>
  </w:style>
  <w:style w:type="paragraph" w:customStyle="1" w:styleId="Char272">
    <w:name w:val="Char27"/>
    <w:basedOn w:val="a"/>
    <w:pPr>
      <w:ind w:left="-48"/>
    </w:pPr>
  </w:style>
  <w:style w:type="paragraph" w:customStyle="1" w:styleId="reportname">
    <w:name w:val="report name"/>
    <w:basedOn w:val="a"/>
    <w:pPr>
      <w:jc w:val="center"/>
    </w:pPr>
    <w:rPr>
      <w:rFonts w:eastAsia="仿宋_GB2312"/>
      <w:b/>
      <w:sz w:val="72"/>
      <w:szCs w:val="20"/>
    </w:rPr>
  </w:style>
  <w:style w:type="paragraph" w:customStyle="1" w:styleId="Char4170">
    <w:name w:val="Char417"/>
    <w:basedOn w:val="a"/>
    <w:pPr>
      <w:ind w:left="-48"/>
    </w:pPr>
  </w:style>
  <w:style w:type="paragraph" w:customStyle="1" w:styleId="4ff2">
    <w:name w:val="黑体三号4"/>
    <w:basedOn w:val="afff7"/>
    <w:pPr>
      <w:jc w:val="center"/>
    </w:pPr>
    <w:rPr>
      <w:rFonts w:ascii="黑体" w:eastAsia="黑体" w:hAnsi="宋体" w:cs="宋体"/>
      <w:bCs/>
      <w:spacing w:val="0"/>
      <w:sz w:val="32"/>
    </w:rPr>
  </w:style>
  <w:style w:type="paragraph" w:customStyle="1" w:styleId="531b">
    <w:name w:val="表文字531"/>
    <w:basedOn w:val="a"/>
    <w:pPr>
      <w:jc w:val="left"/>
      <w:textAlignment w:val="baseline"/>
    </w:pPr>
    <w:rPr>
      <w:rFonts w:ascii="宋体"/>
      <w:kern w:val="0"/>
      <w:szCs w:val="20"/>
    </w:rPr>
  </w:style>
  <w:style w:type="paragraph" w:customStyle="1" w:styleId="313210">
    <w:name w:val="表内文字小31321"/>
    <w:basedOn w:val="a"/>
    <w:pPr>
      <w:jc w:val="center"/>
    </w:pPr>
    <w:rPr>
      <w:rFonts w:ascii="宋体" w:hAnsi="Times" w:cs="宋体"/>
      <w:bCs/>
      <w:color w:val="003366"/>
      <w:szCs w:val="20"/>
    </w:rPr>
  </w:style>
  <w:style w:type="paragraph" w:customStyle="1" w:styleId="13fe">
    <w:name w:val="样式 表格内字体 +13"/>
    <w:basedOn w:val="afff6"/>
    <w:pPr>
      <w:spacing w:line="280" w:lineRule="exact"/>
      <w:ind w:firstLine="36"/>
      <w:jc w:val="both"/>
    </w:pPr>
  </w:style>
  <w:style w:type="paragraph" w:customStyle="1" w:styleId="313211">
    <w:name w:val="表题31321"/>
    <w:basedOn w:val="af1"/>
    <w:pPr>
      <w:tabs>
        <w:tab w:val="left" w:pos="4305"/>
      </w:tabs>
      <w:spacing w:line="240" w:lineRule="auto"/>
      <w:ind w:firstLineChars="0" w:firstLine="0"/>
      <w:jc w:val="center"/>
      <w:textAlignment w:val="auto"/>
    </w:pPr>
    <w:rPr>
      <w:rFonts w:ascii="宋体" w:eastAsia="宋体" w:hAnsi="宋体"/>
      <w:color w:val="auto"/>
      <w:sz w:val="24"/>
    </w:rPr>
  </w:style>
  <w:style w:type="paragraph" w:customStyle="1" w:styleId="2fff8">
    <w:name w:val="样式2－王鹏"/>
    <w:basedOn w:val="a"/>
    <w:pPr>
      <w:pBdr>
        <w:top w:val="single" w:sz="4" w:space="1" w:color="auto"/>
      </w:pBdr>
      <w:autoSpaceDE w:val="0"/>
      <w:autoSpaceDN w:val="0"/>
      <w:spacing w:line="300" w:lineRule="auto"/>
      <w:jc w:val="center"/>
      <w:textAlignment w:val="baseline"/>
    </w:pPr>
    <w:rPr>
      <w:kern w:val="0"/>
      <w:szCs w:val="21"/>
    </w:rPr>
  </w:style>
  <w:style w:type="paragraph" w:customStyle="1" w:styleId="Char42100">
    <w:name w:val="Char4210"/>
    <w:basedOn w:val="a"/>
    <w:pPr>
      <w:ind w:left="-48"/>
    </w:pPr>
  </w:style>
  <w:style w:type="paragraph" w:customStyle="1" w:styleId="4220">
    <w:name w:val="标题422"/>
    <w:basedOn w:val="a"/>
    <w:pPr>
      <w:spacing w:line="300" w:lineRule="auto"/>
      <w:jc w:val="left"/>
    </w:pPr>
    <w:rPr>
      <w:rFonts w:ascii="黑体" w:eastAsia="黑体"/>
      <w:bCs/>
    </w:rPr>
  </w:style>
  <w:style w:type="paragraph" w:customStyle="1" w:styleId="21136">
    <w:name w:val="表题2113"/>
    <w:basedOn w:val="a"/>
    <w:pPr>
      <w:widowControl/>
      <w:jc w:val="center"/>
    </w:pPr>
    <w:rPr>
      <w:rFonts w:ascii="黑体" w:eastAsia="黑体" w:hAnsi="宋体" w:cs="宋体"/>
      <w:kern w:val="0"/>
    </w:rPr>
  </w:style>
  <w:style w:type="paragraph" w:customStyle="1" w:styleId="2fff9">
    <w:name w:val="样式 黑色 首行缩进:  2 字符"/>
    <w:basedOn w:val="a"/>
    <w:semiHidden/>
    <w:pPr>
      <w:pBdr>
        <w:top w:val="single" w:sz="4" w:space="1" w:color="auto"/>
      </w:pBdr>
      <w:spacing w:line="500" w:lineRule="atLeast"/>
      <w:ind w:firstLineChars="200" w:firstLine="200"/>
    </w:pPr>
    <w:rPr>
      <w:rFonts w:cs="宋体"/>
      <w:color w:val="000000"/>
      <w:sz w:val="28"/>
      <w:szCs w:val="20"/>
    </w:rPr>
  </w:style>
  <w:style w:type="paragraph" w:customStyle="1" w:styleId="121f1">
    <w:name w:val="正文.121"/>
    <w:basedOn w:val="16"/>
    <w:pPr>
      <w:autoSpaceDE w:val="0"/>
      <w:autoSpaceDN w:val="0"/>
    </w:pPr>
    <w:rPr>
      <w:rFonts w:ascii="Times New Roman;Symbol;Arial;婼" w:eastAsia="Times New Roman;Symbol;Arial;婼" w:hAnsi="Times New Roman"/>
      <w:sz w:val="21"/>
      <w:szCs w:val="21"/>
    </w:rPr>
  </w:style>
  <w:style w:type="paragraph" w:customStyle="1" w:styleId="931">
    <w:name w:val="正文格式93"/>
    <w:basedOn w:val="a"/>
    <w:pPr>
      <w:ind w:firstLine="482"/>
    </w:pPr>
    <w:rPr>
      <w:rFonts w:ascii="宋体" w:hAnsi="宋体"/>
    </w:rPr>
  </w:style>
  <w:style w:type="paragraph" w:customStyle="1" w:styleId="31fc">
    <w:name w:val="环评正文31"/>
    <w:basedOn w:val="16"/>
    <w:pPr>
      <w:spacing w:line="440" w:lineRule="exact"/>
      <w:ind w:firstLine="200"/>
    </w:pPr>
    <w:rPr>
      <w:rFonts w:ascii="Times New Roman" w:hAnsi="Times New Roman"/>
      <w:bCs/>
      <w:kern w:val="2"/>
      <w:sz w:val="24"/>
    </w:rPr>
  </w:style>
  <w:style w:type="paragraph" w:customStyle="1" w:styleId="6212">
    <w:name w:val="正文格式621"/>
    <w:basedOn w:val="a"/>
    <w:pPr>
      <w:ind w:firstLine="482"/>
    </w:pPr>
    <w:rPr>
      <w:rFonts w:ascii="宋体" w:hAnsi="宋体"/>
    </w:rPr>
  </w:style>
  <w:style w:type="paragraph" w:customStyle="1" w:styleId="CharCharCharCharCharCharChar114">
    <w:name w:val="Char Char Char Char Char Char Char114"/>
    <w:basedOn w:val="a"/>
  </w:style>
  <w:style w:type="paragraph" w:customStyle="1" w:styleId="221d">
    <w:name w:val="燕山正文221"/>
    <w:basedOn w:val="a"/>
    <w:pPr>
      <w:tabs>
        <w:tab w:val="left" w:pos="4680"/>
      </w:tabs>
      <w:spacing w:line="480" w:lineRule="exact"/>
    </w:pPr>
    <w:rPr>
      <w:rFonts w:ascii="宋体" w:cs="宋体"/>
    </w:rPr>
  </w:style>
  <w:style w:type="paragraph" w:customStyle="1" w:styleId="625">
    <w:name w:val="表中文字62"/>
    <w:basedOn w:val="a"/>
    <w:pPr>
      <w:widowControl/>
      <w:spacing w:line="240" w:lineRule="atLeast"/>
      <w:ind w:leftChars="-10" w:left="-24" w:rightChars="-20" w:right="-48"/>
      <w:jc w:val="center"/>
    </w:pPr>
    <w:rPr>
      <w:rFonts w:ascii="宋体"/>
      <w:kern w:val="0"/>
      <w:szCs w:val="21"/>
    </w:rPr>
  </w:style>
  <w:style w:type="paragraph" w:customStyle="1" w:styleId="4ff3">
    <w:name w:val="表内文字小4"/>
    <w:basedOn w:val="a"/>
    <w:pPr>
      <w:jc w:val="center"/>
    </w:pPr>
    <w:rPr>
      <w:rFonts w:ascii="宋体" w:hAnsi="Times"/>
      <w:szCs w:val="20"/>
    </w:rPr>
  </w:style>
  <w:style w:type="paragraph" w:customStyle="1" w:styleId="ParaCharCharCharChar112">
    <w:name w:val="默认段落字体 Para Char Char Char Char112"/>
    <w:basedOn w:val="a"/>
  </w:style>
  <w:style w:type="paragraph" w:customStyle="1" w:styleId="12311">
    <w:name w:val="表题1231"/>
    <w:basedOn w:val="a7"/>
    <w:qFormat/>
    <w:pPr>
      <w:tabs>
        <w:tab w:val="clear" w:pos="7380"/>
      </w:tabs>
      <w:overflowPunct/>
      <w:spacing w:before="0" w:afterLines="0"/>
      <w:jc w:val="center"/>
    </w:pPr>
    <w:rPr>
      <w:rFonts w:ascii="黑体"/>
      <w:sz w:val="24"/>
      <w:szCs w:val="24"/>
    </w:rPr>
  </w:style>
  <w:style w:type="paragraph" w:customStyle="1" w:styleId="53f1">
    <w:name w:val="正文格式＝53"/>
    <w:basedOn w:val="afff7"/>
    <w:next w:val="afff7"/>
    <w:semiHidden/>
    <w:rPr>
      <w:rFonts w:hAnsi="宋体"/>
      <w:b w:val="0"/>
      <w:spacing w:val="0"/>
      <w:szCs w:val="24"/>
    </w:rPr>
  </w:style>
  <w:style w:type="paragraph" w:customStyle="1" w:styleId="54c">
    <w:name w:val="图题54"/>
    <w:basedOn w:val="afff7"/>
    <w:next w:val="afff7"/>
    <w:pPr>
      <w:ind w:firstLine="0"/>
      <w:jc w:val="center"/>
    </w:pPr>
    <w:rPr>
      <w:rFonts w:ascii="黑体" w:eastAsia="黑体" w:hAnsi="宋体" w:cs="宋体"/>
      <w:bCs/>
      <w:spacing w:val="0"/>
      <w:szCs w:val="24"/>
    </w:rPr>
  </w:style>
  <w:style w:type="paragraph" w:customStyle="1" w:styleId="43133">
    <w:name w:val="标题43133"/>
    <w:basedOn w:val="a"/>
    <w:pPr>
      <w:spacing w:line="480" w:lineRule="exact"/>
      <w:jc w:val="center"/>
    </w:pPr>
    <w:rPr>
      <w:rFonts w:ascii="宋体" w:hAnsi="宋体" w:cs="宋体"/>
    </w:rPr>
  </w:style>
  <w:style w:type="paragraph" w:customStyle="1" w:styleId="412b">
    <w:name w:val="图题412"/>
    <w:basedOn w:val="afff7"/>
    <w:next w:val="afff7"/>
    <w:pPr>
      <w:ind w:firstLine="0"/>
      <w:jc w:val="center"/>
    </w:pPr>
    <w:rPr>
      <w:rFonts w:ascii="黑体" w:eastAsia="黑体" w:hAnsi="宋体" w:cs="宋体"/>
      <w:bCs/>
      <w:spacing w:val="0"/>
      <w:szCs w:val="24"/>
    </w:rPr>
  </w:style>
  <w:style w:type="paragraph" w:customStyle="1" w:styleId="Char3131">
    <w:name w:val="Char313"/>
    <w:basedOn w:val="a"/>
    <w:pPr>
      <w:ind w:left="-4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01399">
      <w:bodyDiv w:val="1"/>
      <w:marLeft w:val="0"/>
      <w:marRight w:val="0"/>
      <w:marTop w:val="0"/>
      <w:marBottom w:val="0"/>
      <w:divBdr>
        <w:top w:val="none" w:sz="0" w:space="0" w:color="auto"/>
        <w:left w:val="none" w:sz="0" w:space="0" w:color="auto"/>
        <w:bottom w:val="none" w:sz="0" w:space="0" w:color="auto"/>
        <w:right w:val="none" w:sz="0" w:space="0" w:color="auto"/>
      </w:divBdr>
    </w:div>
    <w:div w:id="34737314">
      <w:bodyDiv w:val="1"/>
      <w:marLeft w:val="0"/>
      <w:marRight w:val="0"/>
      <w:marTop w:val="0"/>
      <w:marBottom w:val="0"/>
      <w:divBdr>
        <w:top w:val="none" w:sz="0" w:space="0" w:color="auto"/>
        <w:left w:val="none" w:sz="0" w:space="0" w:color="auto"/>
        <w:bottom w:val="none" w:sz="0" w:space="0" w:color="auto"/>
        <w:right w:val="none" w:sz="0" w:space="0" w:color="auto"/>
      </w:divBdr>
    </w:div>
    <w:div w:id="52894103">
      <w:bodyDiv w:val="1"/>
      <w:marLeft w:val="0"/>
      <w:marRight w:val="0"/>
      <w:marTop w:val="0"/>
      <w:marBottom w:val="0"/>
      <w:divBdr>
        <w:top w:val="none" w:sz="0" w:space="0" w:color="auto"/>
        <w:left w:val="none" w:sz="0" w:space="0" w:color="auto"/>
        <w:bottom w:val="none" w:sz="0" w:space="0" w:color="auto"/>
        <w:right w:val="none" w:sz="0" w:space="0" w:color="auto"/>
      </w:divBdr>
    </w:div>
    <w:div w:id="91708001">
      <w:bodyDiv w:val="1"/>
      <w:marLeft w:val="0"/>
      <w:marRight w:val="0"/>
      <w:marTop w:val="0"/>
      <w:marBottom w:val="0"/>
      <w:divBdr>
        <w:top w:val="none" w:sz="0" w:space="0" w:color="auto"/>
        <w:left w:val="none" w:sz="0" w:space="0" w:color="auto"/>
        <w:bottom w:val="none" w:sz="0" w:space="0" w:color="auto"/>
        <w:right w:val="none" w:sz="0" w:space="0" w:color="auto"/>
      </w:divBdr>
    </w:div>
    <w:div w:id="143589684">
      <w:bodyDiv w:val="1"/>
      <w:marLeft w:val="0"/>
      <w:marRight w:val="0"/>
      <w:marTop w:val="0"/>
      <w:marBottom w:val="0"/>
      <w:divBdr>
        <w:top w:val="none" w:sz="0" w:space="0" w:color="auto"/>
        <w:left w:val="none" w:sz="0" w:space="0" w:color="auto"/>
        <w:bottom w:val="none" w:sz="0" w:space="0" w:color="auto"/>
        <w:right w:val="none" w:sz="0" w:space="0" w:color="auto"/>
      </w:divBdr>
    </w:div>
    <w:div w:id="168181600">
      <w:bodyDiv w:val="1"/>
      <w:marLeft w:val="0"/>
      <w:marRight w:val="0"/>
      <w:marTop w:val="0"/>
      <w:marBottom w:val="0"/>
      <w:divBdr>
        <w:top w:val="none" w:sz="0" w:space="0" w:color="auto"/>
        <w:left w:val="none" w:sz="0" w:space="0" w:color="auto"/>
        <w:bottom w:val="none" w:sz="0" w:space="0" w:color="auto"/>
        <w:right w:val="none" w:sz="0" w:space="0" w:color="auto"/>
      </w:divBdr>
    </w:div>
    <w:div w:id="193736156">
      <w:bodyDiv w:val="1"/>
      <w:marLeft w:val="0"/>
      <w:marRight w:val="0"/>
      <w:marTop w:val="0"/>
      <w:marBottom w:val="0"/>
      <w:divBdr>
        <w:top w:val="none" w:sz="0" w:space="0" w:color="auto"/>
        <w:left w:val="none" w:sz="0" w:space="0" w:color="auto"/>
        <w:bottom w:val="none" w:sz="0" w:space="0" w:color="auto"/>
        <w:right w:val="none" w:sz="0" w:space="0" w:color="auto"/>
      </w:divBdr>
    </w:div>
    <w:div w:id="247814512">
      <w:bodyDiv w:val="1"/>
      <w:marLeft w:val="0"/>
      <w:marRight w:val="0"/>
      <w:marTop w:val="0"/>
      <w:marBottom w:val="0"/>
      <w:divBdr>
        <w:top w:val="none" w:sz="0" w:space="0" w:color="auto"/>
        <w:left w:val="none" w:sz="0" w:space="0" w:color="auto"/>
        <w:bottom w:val="none" w:sz="0" w:space="0" w:color="auto"/>
        <w:right w:val="none" w:sz="0" w:space="0" w:color="auto"/>
      </w:divBdr>
    </w:div>
    <w:div w:id="311444849">
      <w:bodyDiv w:val="1"/>
      <w:marLeft w:val="0"/>
      <w:marRight w:val="0"/>
      <w:marTop w:val="0"/>
      <w:marBottom w:val="0"/>
      <w:divBdr>
        <w:top w:val="none" w:sz="0" w:space="0" w:color="auto"/>
        <w:left w:val="none" w:sz="0" w:space="0" w:color="auto"/>
        <w:bottom w:val="none" w:sz="0" w:space="0" w:color="auto"/>
        <w:right w:val="none" w:sz="0" w:space="0" w:color="auto"/>
      </w:divBdr>
    </w:div>
    <w:div w:id="332147644">
      <w:bodyDiv w:val="1"/>
      <w:marLeft w:val="0"/>
      <w:marRight w:val="0"/>
      <w:marTop w:val="0"/>
      <w:marBottom w:val="0"/>
      <w:divBdr>
        <w:top w:val="none" w:sz="0" w:space="0" w:color="auto"/>
        <w:left w:val="none" w:sz="0" w:space="0" w:color="auto"/>
        <w:bottom w:val="none" w:sz="0" w:space="0" w:color="auto"/>
        <w:right w:val="none" w:sz="0" w:space="0" w:color="auto"/>
      </w:divBdr>
    </w:div>
    <w:div w:id="339236073">
      <w:bodyDiv w:val="1"/>
      <w:marLeft w:val="0"/>
      <w:marRight w:val="0"/>
      <w:marTop w:val="0"/>
      <w:marBottom w:val="0"/>
      <w:divBdr>
        <w:top w:val="none" w:sz="0" w:space="0" w:color="auto"/>
        <w:left w:val="none" w:sz="0" w:space="0" w:color="auto"/>
        <w:bottom w:val="none" w:sz="0" w:space="0" w:color="auto"/>
        <w:right w:val="none" w:sz="0" w:space="0" w:color="auto"/>
      </w:divBdr>
    </w:div>
    <w:div w:id="493646349">
      <w:bodyDiv w:val="1"/>
      <w:marLeft w:val="0"/>
      <w:marRight w:val="0"/>
      <w:marTop w:val="0"/>
      <w:marBottom w:val="0"/>
      <w:divBdr>
        <w:top w:val="none" w:sz="0" w:space="0" w:color="auto"/>
        <w:left w:val="none" w:sz="0" w:space="0" w:color="auto"/>
        <w:bottom w:val="none" w:sz="0" w:space="0" w:color="auto"/>
        <w:right w:val="none" w:sz="0" w:space="0" w:color="auto"/>
      </w:divBdr>
    </w:div>
    <w:div w:id="494567198">
      <w:bodyDiv w:val="1"/>
      <w:marLeft w:val="0"/>
      <w:marRight w:val="0"/>
      <w:marTop w:val="0"/>
      <w:marBottom w:val="0"/>
      <w:divBdr>
        <w:top w:val="none" w:sz="0" w:space="0" w:color="auto"/>
        <w:left w:val="none" w:sz="0" w:space="0" w:color="auto"/>
        <w:bottom w:val="none" w:sz="0" w:space="0" w:color="auto"/>
        <w:right w:val="none" w:sz="0" w:space="0" w:color="auto"/>
      </w:divBdr>
    </w:div>
    <w:div w:id="522520495">
      <w:bodyDiv w:val="1"/>
      <w:marLeft w:val="0"/>
      <w:marRight w:val="0"/>
      <w:marTop w:val="0"/>
      <w:marBottom w:val="0"/>
      <w:divBdr>
        <w:top w:val="none" w:sz="0" w:space="0" w:color="auto"/>
        <w:left w:val="none" w:sz="0" w:space="0" w:color="auto"/>
        <w:bottom w:val="none" w:sz="0" w:space="0" w:color="auto"/>
        <w:right w:val="none" w:sz="0" w:space="0" w:color="auto"/>
      </w:divBdr>
    </w:div>
    <w:div w:id="525603443">
      <w:bodyDiv w:val="1"/>
      <w:marLeft w:val="0"/>
      <w:marRight w:val="0"/>
      <w:marTop w:val="0"/>
      <w:marBottom w:val="0"/>
      <w:divBdr>
        <w:top w:val="none" w:sz="0" w:space="0" w:color="auto"/>
        <w:left w:val="none" w:sz="0" w:space="0" w:color="auto"/>
        <w:bottom w:val="none" w:sz="0" w:space="0" w:color="auto"/>
        <w:right w:val="none" w:sz="0" w:space="0" w:color="auto"/>
      </w:divBdr>
    </w:div>
    <w:div w:id="568271820">
      <w:bodyDiv w:val="1"/>
      <w:marLeft w:val="0"/>
      <w:marRight w:val="0"/>
      <w:marTop w:val="0"/>
      <w:marBottom w:val="0"/>
      <w:divBdr>
        <w:top w:val="none" w:sz="0" w:space="0" w:color="auto"/>
        <w:left w:val="none" w:sz="0" w:space="0" w:color="auto"/>
        <w:bottom w:val="none" w:sz="0" w:space="0" w:color="auto"/>
        <w:right w:val="none" w:sz="0" w:space="0" w:color="auto"/>
      </w:divBdr>
    </w:div>
    <w:div w:id="723912854">
      <w:bodyDiv w:val="1"/>
      <w:marLeft w:val="0"/>
      <w:marRight w:val="0"/>
      <w:marTop w:val="0"/>
      <w:marBottom w:val="0"/>
      <w:divBdr>
        <w:top w:val="none" w:sz="0" w:space="0" w:color="auto"/>
        <w:left w:val="none" w:sz="0" w:space="0" w:color="auto"/>
        <w:bottom w:val="none" w:sz="0" w:space="0" w:color="auto"/>
        <w:right w:val="none" w:sz="0" w:space="0" w:color="auto"/>
      </w:divBdr>
    </w:div>
    <w:div w:id="737943992">
      <w:bodyDiv w:val="1"/>
      <w:marLeft w:val="0"/>
      <w:marRight w:val="0"/>
      <w:marTop w:val="0"/>
      <w:marBottom w:val="0"/>
      <w:divBdr>
        <w:top w:val="none" w:sz="0" w:space="0" w:color="auto"/>
        <w:left w:val="none" w:sz="0" w:space="0" w:color="auto"/>
        <w:bottom w:val="none" w:sz="0" w:space="0" w:color="auto"/>
        <w:right w:val="none" w:sz="0" w:space="0" w:color="auto"/>
      </w:divBdr>
    </w:div>
    <w:div w:id="798374660">
      <w:bodyDiv w:val="1"/>
      <w:marLeft w:val="0"/>
      <w:marRight w:val="0"/>
      <w:marTop w:val="0"/>
      <w:marBottom w:val="0"/>
      <w:divBdr>
        <w:top w:val="none" w:sz="0" w:space="0" w:color="auto"/>
        <w:left w:val="none" w:sz="0" w:space="0" w:color="auto"/>
        <w:bottom w:val="none" w:sz="0" w:space="0" w:color="auto"/>
        <w:right w:val="none" w:sz="0" w:space="0" w:color="auto"/>
      </w:divBdr>
    </w:div>
    <w:div w:id="830026769">
      <w:bodyDiv w:val="1"/>
      <w:marLeft w:val="0"/>
      <w:marRight w:val="0"/>
      <w:marTop w:val="0"/>
      <w:marBottom w:val="0"/>
      <w:divBdr>
        <w:top w:val="none" w:sz="0" w:space="0" w:color="auto"/>
        <w:left w:val="none" w:sz="0" w:space="0" w:color="auto"/>
        <w:bottom w:val="none" w:sz="0" w:space="0" w:color="auto"/>
        <w:right w:val="none" w:sz="0" w:space="0" w:color="auto"/>
      </w:divBdr>
    </w:div>
    <w:div w:id="875049849">
      <w:bodyDiv w:val="1"/>
      <w:marLeft w:val="0"/>
      <w:marRight w:val="0"/>
      <w:marTop w:val="0"/>
      <w:marBottom w:val="0"/>
      <w:divBdr>
        <w:top w:val="none" w:sz="0" w:space="0" w:color="auto"/>
        <w:left w:val="none" w:sz="0" w:space="0" w:color="auto"/>
        <w:bottom w:val="none" w:sz="0" w:space="0" w:color="auto"/>
        <w:right w:val="none" w:sz="0" w:space="0" w:color="auto"/>
      </w:divBdr>
    </w:div>
    <w:div w:id="979649890">
      <w:bodyDiv w:val="1"/>
      <w:marLeft w:val="0"/>
      <w:marRight w:val="0"/>
      <w:marTop w:val="0"/>
      <w:marBottom w:val="0"/>
      <w:divBdr>
        <w:top w:val="none" w:sz="0" w:space="0" w:color="auto"/>
        <w:left w:val="none" w:sz="0" w:space="0" w:color="auto"/>
        <w:bottom w:val="none" w:sz="0" w:space="0" w:color="auto"/>
        <w:right w:val="none" w:sz="0" w:space="0" w:color="auto"/>
      </w:divBdr>
    </w:div>
    <w:div w:id="1087195692">
      <w:bodyDiv w:val="1"/>
      <w:marLeft w:val="0"/>
      <w:marRight w:val="0"/>
      <w:marTop w:val="0"/>
      <w:marBottom w:val="0"/>
      <w:divBdr>
        <w:top w:val="none" w:sz="0" w:space="0" w:color="auto"/>
        <w:left w:val="none" w:sz="0" w:space="0" w:color="auto"/>
        <w:bottom w:val="none" w:sz="0" w:space="0" w:color="auto"/>
        <w:right w:val="none" w:sz="0" w:space="0" w:color="auto"/>
      </w:divBdr>
    </w:div>
    <w:div w:id="1146631526">
      <w:bodyDiv w:val="1"/>
      <w:marLeft w:val="0"/>
      <w:marRight w:val="0"/>
      <w:marTop w:val="0"/>
      <w:marBottom w:val="0"/>
      <w:divBdr>
        <w:top w:val="none" w:sz="0" w:space="0" w:color="auto"/>
        <w:left w:val="none" w:sz="0" w:space="0" w:color="auto"/>
        <w:bottom w:val="none" w:sz="0" w:space="0" w:color="auto"/>
        <w:right w:val="none" w:sz="0" w:space="0" w:color="auto"/>
      </w:divBdr>
    </w:div>
    <w:div w:id="1164324669">
      <w:bodyDiv w:val="1"/>
      <w:marLeft w:val="0"/>
      <w:marRight w:val="0"/>
      <w:marTop w:val="0"/>
      <w:marBottom w:val="0"/>
      <w:divBdr>
        <w:top w:val="none" w:sz="0" w:space="0" w:color="auto"/>
        <w:left w:val="none" w:sz="0" w:space="0" w:color="auto"/>
        <w:bottom w:val="none" w:sz="0" w:space="0" w:color="auto"/>
        <w:right w:val="none" w:sz="0" w:space="0" w:color="auto"/>
      </w:divBdr>
    </w:div>
    <w:div w:id="1253782717">
      <w:bodyDiv w:val="1"/>
      <w:marLeft w:val="0"/>
      <w:marRight w:val="0"/>
      <w:marTop w:val="0"/>
      <w:marBottom w:val="0"/>
      <w:divBdr>
        <w:top w:val="none" w:sz="0" w:space="0" w:color="auto"/>
        <w:left w:val="none" w:sz="0" w:space="0" w:color="auto"/>
        <w:bottom w:val="none" w:sz="0" w:space="0" w:color="auto"/>
        <w:right w:val="none" w:sz="0" w:space="0" w:color="auto"/>
      </w:divBdr>
    </w:div>
    <w:div w:id="1384334546">
      <w:bodyDiv w:val="1"/>
      <w:marLeft w:val="0"/>
      <w:marRight w:val="0"/>
      <w:marTop w:val="0"/>
      <w:marBottom w:val="0"/>
      <w:divBdr>
        <w:top w:val="none" w:sz="0" w:space="0" w:color="auto"/>
        <w:left w:val="none" w:sz="0" w:space="0" w:color="auto"/>
        <w:bottom w:val="none" w:sz="0" w:space="0" w:color="auto"/>
        <w:right w:val="none" w:sz="0" w:space="0" w:color="auto"/>
      </w:divBdr>
      <w:divsChild>
        <w:div w:id="201018755">
          <w:marLeft w:val="0"/>
          <w:marRight w:val="0"/>
          <w:marTop w:val="540"/>
          <w:marBottom w:val="0"/>
          <w:divBdr>
            <w:top w:val="none" w:sz="0" w:space="0" w:color="auto"/>
            <w:left w:val="none" w:sz="0" w:space="0" w:color="auto"/>
            <w:bottom w:val="none" w:sz="0" w:space="0" w:color="auto"/>
            <w:right w:val="none" w:sz="0" w:space="0" w:color="auto"/>
          </w:divBdr>
        </w:div>
        <w:div w:id="967125475">
          <w:marLeft w:val="0"/>
          <w:marRight w:val="0"/>
          <w:marTop w:val="330"/>
          <w:marBottom w:val="0"/>
          <w:divBdr>
            <w:top w:val="none" w:sz="0" w:space="0" w:color="auto"/>
            <w:left w:val="none" w:sz="0" w:space="0" w:color="auto"/>
            <w:bottom w:val="none" w:sz="0" w:space="0" w:color="auto"/>
            <w:right w:val="none" w:sz="0" w:space="0" w:color="auto"/>
          </w:divBdr>
        </w:div>
        <w:div w:id="1842042076">
          <w:marLeft w:val="0"/>
          <w:marRight w:val="0"/>
          <w:marTop w:val="330"/>
          <w:marBottom w:val="0"/>
          <w:divBdr>
            <w:top w:val="none" w:sz="0" w:space="0" w:color="auto"/>
            <w:left w:val="none" w:sz="0" w:space="0" w:color="auto"/>
            <w:bottom w:val="none" w:sz="0" w:space="0" w:color="auto"/>
            <w:right w:val="none" w:sz="0" w:space="0" w:color="auto"/>
          </w:divBdr>
        </w:div>
        <w:div w:id="684794036">
          <w:marLeft w:val="0"/>
          <w:marRight w:val="0"/>
          <w:marTop w:val="330"/>
          <w:marBottom w:val="0"/>
          <w:divBdr>
            <w:top w:val="none" w:sz="0" w:space="0" w:color="auto"/>
            <w:left w:val="none" w:sz="0" w:space="0" w:color="auto"/>
            <w:bottom w:val="none" w:sz="0" w:space="0" w:color="auto"/>
            <w:right w:val="none" w:sz="0" w:space="0" w:color="auto"/>
          </w:divBdr>
        </w:div>
        <w:div w:id="911279905">
          <w:marLeft w:val="0"/>
          <w:marRight w:val="0"/>
          <w:marTop w:val="330"/>
          <w:marBottom w:val="0"/>
          <w:divBdr>
            <w:top w:val="none" w:sz="0" w:space="0" w:color="auto"/>
            <w:left w:val="none" w:sz="0" w:space="0" w:color="auto"/>
            <w:bottom w:val="none" w:sz="0" w:space="0" w:color="auto"/>
            <w:right w:val="none" w:sz="0" w:space="0" w:color="auto"/>
          </w:divBdr>
        </w:div>
        <w:div w:id="220606329">
          <w:marLeft w:val="0"/>
          <w:marRight w:val="0"/>
          <w:marTop w:val="330"/>
          <w:marBottom w:val="0"/>
          <w:divBdr>
            <w:top w:val="none" w:sz="0" w:space="0" w:color="auto"/>
            <w:left w:val="none" w:sz="0" w:space="0" w:color="auto"/>
            <w:bottom w:val="none" w:sz="0" w:space="0" w:color="auto"/>
            <w:right w:val="none" w:sz="0" w:space="0" w:color="auto"/>
          </w:divBdr>
        </w:div>
      </w:divsChild>
    </w:div>
    <w:div w:id="1428572431">
      <w:bodyDiv w:val="1"/>
      <w:marLeft w:val="0"/>
      <w:marRight w:val="0"/>
      <w:marTop w:val="0"/>
      <w:marBottom w:val="0"/>
      <w:divBdr>
        <w:top w:val="none" w:sz="0" w:space="0" w:color="auto"/>
        <w:left w:val="none" w:sz="0" w:space="0" w:color="auto"/>
        <w:bottom w:val="none" w:sz="0" w:space="0" w:color="auto"/>
        <w:right w:val="none" w:sz="0" w:space="0" w:color="auto"/>
      </w:divBdr>
    </w:div>
    <w:div w:id="1439178192">
      <w:bodyDiv w:val="1"/>
      <w:marLeft w:val="0"/>
      <w:marRight w:val="0"/>
      <w:marTop w:val="0"/>
      <w:marBottom w:val="0"/>
      <w:divBdr>
        <w:top w:val="none" w:sz="0" w:space="0" w:color="auto"/>
        <w:left w:val="none" w:sz="0" w:space="0" w:color="auto"/>
        <w:bottom w:val="none" w:sz="0" w:space="0" w:color="auto"/>
        <w:right w:val="none" w:sz="0" w:space="0" w:color="auto"/>
      </w:divBdr>
    </w:div>
    <w:div w:id="1578244938">
      <w:bodyDiv w:val="1"/>
      <w:marLeft w:val="0"/>
      <w:marRight w:val="0"/>
      <w:marTop w:val="0"/>
      <w:marBottom w:val="0"/>
      <w:divBdr>
        <w:top w:val="none" w:sz="0" w:space="0" w:color="auto"/>
        <w:left w:val="none" w:sz="0" w:space="0" w:color="auto"/>
        <w:bottom w:val="none" w:sz="0" w:space="0" w:color="auto"/>
        <w:right w:val="none" w:sz="0" w:space="0" w:color="auto"/>
      </w:divBdr>
    </w:div>
    <w:div w:id="1671106084">
      <w:bodyDiv w:val="1"/>
      <w:marLeft w:val="0"/>
      <w:marRight w:val="0"/>
      <w:marTop w:val="0"/>
      <w:marBottom w:val="0"/>
      <w:divBdr>
        <w:top w:val="none" w:sz="0" w:space="0" w:color="auto"/>
        <w:left w:val="none" w:sz="0" w:space="0" w:color="auto"/>
        <w:bottom w:val="none" w:sz="0" w:space="0" w:color="auto"/>
        <w:right w:val="none" w:sz="0" w:space="0" w:color="auto"/>
      </w:divBdr>
    </w:div>
    <w:div w:id="1713995693">
      <w:bodyDiv w:val="1"/>
      <w:marLeft w:val="0"/>
      <w:marRight w:val="0"/>
      <w:marTop w:val="0"/>
      <w:marBottom w:val="0"/>
      <w:divBdr>
        <w:top w:val="none" w:sz="0" w:space="0" w:color="auto"/>
        <w:left w:val="none" w:sz="0" w:space="0" w:color="auto"/>
        <w:bottom w:val="none" w:sz="0" w:space="0" w:color="auto"/>
        <w:right w:val="none" w:sz="0" w:space="0" w:color="auto"/>
      </w:divBdr>
    </w:div>
    <w:div w:id="1724789526">
      <w:bodyDiv w:val="1"/>
      <w:marLeft w:val="0"/>
      <w:marRight w:val="0"/>
      <w:marTop w:val="0"/>
      <w:marBottom w:val="0"/>
      <w:divBdr>
        <w:top w:val="none" w:sz="0" w:space="0" w:color="auto"/>
        <w:left w:val="none" w:sz="0" w:space="0" w:color="auto"/>
        <w:bottom w:val="none" w:sz="0" w:space="0" w:color="auto"/>
        <w:right w:val="none" w:sz="0" w:space="0" w:color="auto"/>
      </w:divBdr>
    </w:div>
    <w:div w:id="1860241142">
      <w:bodyDiv w:val="1"/>
      <w:marLeft w:val="0"/>
      <w:marRight w:val="0"/>
      <w:marTop w:val="0"/>
      <w:marBottom w:val="0"/>
      <w:divBdr>
        <w:top w:val="none" w:sz="0" w:space="0" w:color="auto"/>
        <w:left w:val="none" w:sz="0" w:space="0" w:color="auto"/>
        <w:bottom w:val="none" w:sz="0" w:space="0" w:color="auto"/>
        <w:right w:val="none" w:sz="0" w:space="0" w:color="auto"/>
      </w:divBdr>
    </w:div>
    <w:div w:id="1906605589">
      <w:bodyDiv w:val="1"/>
      <w:marLeft w:val="0"/>
      <w:marRight w:val="0"/>
      <w:marTop w:val="0"/>
      <w:marBottom w:val="0"/>
      <w:divBdr>
        <w:top w:val="none" w:sz="0" w:space="0" w:color="auto"/>
        <w:left w:val="none" w:sz="0" w:space="0" w:color="auto"/>
        <w:bottom w:val="none" w:sz="0" w:space="0" w:color="auto"/>
        <w:right w:val="none" w:sz="0" w:space="0" w:color="auto"/>
      </w:divBdr>
    </w:div>
    <w:div w:id="1957132345">
      <w:bodyDiv w:val="1"/>
      <w:marLeft w:val="0"/>
      <w:marRight w:val="0"/>
      <w:marTop w:val="0"/>
      <w:marBottom w:val="0"/>
      <w:divBdr>
        <w:top w:val="none" w:sz="0" w:space="0" w:color="auto"/>
        <w:left w:val="none" w:sz="0" w:space="0" w:color="auto"/>
        <w:bottom w:val="none" w:sz="0" w:space="0" w:color="auto"/>
        <w:right w:val="none" w:sz="0" w:space="0" w:color="auto"/>
      </w:divBdr>
    </w:div>
    <w:div w:id="1987858470">
      <w:bodyDiv w:val="1"/>
      <w:marLeft w:val="0"/>
      <w:marRight w:val="0"/>
      <w:marTop w:val="0"/>
      <w:marBottom w:val="0"/>
      <w:divBdr>
        <w:top w:val="none" w:sz="0" w:space="0" w:color="auto"/>
        <w:left w:val="none" w:sz="0" w:space="0" w:color="auto"/>
        <w:bottom w:val="none" w:sz="0" w:space="0" w:color="auto"/>
        <w:right w:val="none" w:sz="0" w:space="0" w:color="auto"/>
      </w:divBdr>
    </w:div>
    <w:div w:id="1997030653">
      <w:bodyDiv w:val="1"/>
      <w:marLeft w:val="0"/>
      <w:marRight w:val="0"/>
      <w:marTop w:val="0"/>
      <w:marBottom w:val="0"/>
      <w:divBdr>
        <w:top w:val="none" w:sz="0" w:space="0" w:color="auto"/>
        <w:left w:val="none" w:sz="0" w:space="0" w:color="auto"/>
        <w:bottom w:val="none" w:sz="0" w:space="0" w:color="auto"/>
        <w:right w:val="none" w:sz="0" w:space="0" w:color="auto"/>
      </w:divBdr>
    </w:div>
    <w:div w:id="2002346046">
      <w:bodyDiv w:val="1"/>
      <w:marLeft w:val="0"/>
      <w:marRight w:val="0"/>
      <w:marTop w:val="0"/>
      <w:marBottom w:val="0"/>
      <w:divBdr>
        <w:top w:val="none" w:sz="0" w:space="0" w:color="auto"/>
        <w:left w:val="none" w:sz="0" w:space="0" w:color="auto"/>
        <w:bottom w:val="none" w:sz="0" w:space="0" w:color="auto"/>
        <w:right w:val="none" w:sz="0" w:space="0" w:color="auto"/>
      </w:divBdr>
    </w:div>
    <w:div w:id="2043894281">
      <w:bodyDiv w:val="1"/>
      <w:marLeft w:val="0"/>
      <w:marRight w:val="0"/>
      <w:marTop w:val="0"/>
      <w:marBottom w:val="0"/>
      <w:divBdr>
        <w:top w:val="none" w:sz="0" w:space="0" w:color="auto"/>
        <w:left w:val="none" w:sz="0" w:space="0" w:color="auto"/>
        <w:bottom w:val="none" w:sz="0" w:space="0" w:color="auto"/>
        <w:right w:val="none" w:sz="0" w:space="0" w:color="auto"/>
      </w:divBdr>
    </w:div>
    <w:div w:id="2046561274">
      <w:bodyDiv w:val="1"/>
      <w:marLeft w:val="0"/>
      <w:marRight w:val="0"/>
      <w:marTop w:val="0"/>
      <w:marBottom w:val="0"/>
      <w:divBdr>
        <w:top w:val="none" w:sz="0" w:space="0" w:color="auto"/>
        <w:left w:val="none" w:sz="0" w:space="0" w:color="auto"/>
        <w:bottom w:val="none" w:sz="0" w:space="0" w:color="auto"/>
        <w:right w:val="none" w:sz="0" w:space="0" w:color="auto"/>
      </w:divBdr>
    </w:div>
    <w:div w:id="2059090951">
      <w:bodyDiv w:val="1"/>
      <w:marLeft w:val="0"/>
      <w:marRight w:val="0"/>
      <w:marTop w:val="0"/>
      <w:marBottom w:val="0"/>
      <w:divBdr>
        <w:top w:val="none" w:sz="0" w:space="0" w:color="auto"/>
        <w:left w:val="none" w:sz="0" w:space="0" w:color="auto"/>
        <w:bottom w:val="none" w:sz="0" w:space="0" w:color="auto"/>
        <w:right w:val="none" w:sz="0" w:space="0" w:color="auto"/>
      </w:divBdr>
    </w:div>
    <w:div w:id="21016390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image" Target="media/image7.emf"/><Relationship Id="rId42" Type="http://schemas.openxmlformats.org/officeDocument/2006/relationships/header" Target="header5.xml"/><Relationship Id="rId47" Type="http://schemas.openxmlformats.org/officeDocument/2006/relationships/footer" Target="footer6.xml"/><Relationship Id="rId63" Type="http://schemas.openxmlformats.org/officeDocument/2006/relationships/image" Target="media/image27.wmf"/><Relationship Id="rId68" Type="http://schemas.openxmlformats.org/officeDocument/2006/relationships/oleObject" Target="embeddings/oleObject15.bin"/><Relationship Id="rId84" Type="http://schemas.openxmlformats.org/officeDocument/2006/relationships/image" Target="media/image41.png"/><Relationship Id="rId89" Type="http://schemas.openxmlformats.org/officeDocument/2006/relationships/image" Target="media/image44.png"/><Relationship Id="rId11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footer" Target="footer4.xml"/><Relationship Id="rId107" Type="http://schemas.openxmlformats.org/officeDocument/2006/relationships/footer" Target="footer14.xml"/><Relationship Id="rId11" Type="http://schemas.openxmlformats.org/officeDocument/2006/relationships/image" Target="media/image1.jpeg"/><Relationship Id="rId24" Type="http://schemas.openxmlformats.org/officeDocument/2006/relationships/image" Target="media/image9.emf"/><Relationship Id="rId32" Type="http://schemas.openxmlformats.org/officeDocument/2006/relationships/image" Target="media/image11.jpeg"/><Relationship Id="rId37" Type="http://schemas.openxmlformats.org/officeDocument/2006/relationships/image" Target="media/image15.wmf"/><Relationship Id="rId40" Type="http://schemas.openxmlformats.org/officeDocument/2006/relationships/image" Target="media/image18.wmf"/><Relationship Id="rId45" Type="http://schemas.openxmlformats.org/officeDocument/2006/relationships/oleObject" Target="embeddings/oleObject6.bin"/><Relationship Id="rId53" Type="http://schemas.openxmlformats.org/officeDocument/2006/relationships/oleObject" Target="embeddings/oleObject7.bin"/><Relationship Id="rId58" Type="http://schemas.openxmlformats.org/officeDocument/2006/relationships/image" Target="media/image25.wmf"/><Relationship Id="rId66" Type="http://schemas.openxmlformats.org/officeDocument/2006/relationships/oleObject" Target="embeddings/oleObject14.bin"/><Relationship Id="rId74" Type="http://schemas.openxmlformats.org/officeDocument/2006/relationships/oleObject" Target="embeddings/oleObject18.bin"/><Relationship Id="rId79" Type="http://schemas.openxmlformats.org/officeDocument/2006/relationships/image" Target="media/image36.png"/><Relationship Id="rId87" Type="http://schemas.openxmlformats.org/officeDocument/2006/relationships/image" Target="file:///E:\&#26032;&#24314;&#25991;&#20214;&#22841;%20(2)\Users\njyh\AppData\Roaming\Tencent\Users\646891191\QQ\WinTemp\RichOle\%5bPU$3S15K(Z9F5XGNH%7b27OB.png" TargetMode="External"/><Relationship Id="rId102" Type="http://schemas.openxmlformats.org/officeDocument/2006/relationships/image" Target="media/image53.png"/><Relationship Id="rId110" Type="http://schemas.openxmlformats.org/officeDocument/2006/relationships/footer" Target="footer16.xml"/><Relationship Id="rId5" Type="http://schemas.microsoft.com/office/2007/relationships/stylesWithEffects" Target="stylesWithEffects.xml"/><Relationship Id="rId61" Type="http://schemas.openxmlformats.org/officeDocument/2006/relationships/image" Target="media/image26.wmf"/><Relationship Id="rId82" Type="http://schemas.openxmlformats.org/officeDocument/2006/relationships/image" Target="media/image39.png"/><Relationship Id="rId90" Type="http://schemas.openxmlformats.org/officeDocument/2006/relationships/header" Target="header8.xml"/><Relationship Id="rId95" Type="http://schemas.openxmlformats.org/officeDocument/2006/relationships/image" Target="media/image46.jpeg"/><Relationship Id="rId19" Type="http://schemas.openxmlformats.org/officeDocument/2006/relationships/oleObject" Target="embeddings/oleObject1.bin"/><Relationship Id="rId14" Type="http://schemas.openxmlformats.org/officeDocument/2006/relationships/footer" Target="footer3.xml"/><Relationship Id="rId22" Type="http://schemas.openxmlformats.org/officeDocument/2006/relationships/oleObject" Target="embeddings/oleObject2.bin"/><Relationship Id="rId27" Type="http://schemas.openxmlformats.org/officeDocument/2006/relationships/oleObject" Target="embeddings/oleObject4.bin"/><Relationship Id="rId30" Type="http://schemas.openxmlformats.org/officeDocument/2006/relationships/header" Target="header3.xml"/><Relationship Id="rId35" Type="http://schemas.openxmlformats.org/officeDocument/2006/relationships/image" Target="media/image13.wmf"/><Relationship Id="rId43" Type="http://schemas.openxmlformats.org/officeDocument/2006/relationships/image" Target="media/image19.wmf"/><Relationship Id="rId48" Type="http://schemas.openxmlformats.org/officeDocument/2006/relationships/footer" Target="footer7.xml"/><Relationship Id="rId56" Type="http://schemas.openxmlformats.org/officeDocument/2006/relationships/image" Target="media/image24.wmf"/><Relationship Id="rId64" Type="http://schemas.openxmlformats.org/officeDocument/2006/relationships/oleObject" Target="embeddings/oleObject13.bin"/><Relationship Id="rId69" Type="http://schemas.openxmlformats.org/officeDocument/2006/relationships/image" Target="media/image30.wmf"/><Relationship Id="rId77" Type="http://schemas.openxmlformats.org/officeDocument/2006/relationships/oleObject" Target="embeddings/oleObject19.bin"/><Relationship Id="rId100" Type="http://schemas.openxmlformats.org/officeDocument/2006/relationships/image" Target="media/image51.png"/><Relationship Id="rId105" Type="http://schemas.openxmlformats.org/officeDocument/2006/relationships/header" Target="header10.xml"/><Relationship Id="rId8" Type="http://schemas.openxmlformats.org/officeDocument/2006/relationships/footnotes" Target="footnotes.xml"/><Relationship Id="rId51" Type="http://schemas.openxmlformats.org/officeDocument/2006/relationships/image" Target="media/image21.wmf"/><Relationship Id="rId72" Type="http://schemas.openxmlformats.org/officeDocument/2006/relationships/oleObject" Target="embeddings/oleObject17.bin"/><Relationship Id="rId80" Type="http://schemas.openxmlformats.org/officeDocument/2006/relationships/image" Target="media/image37.png"/><Relationship Id="rId85" Type="http://schemas.openxmlformats.org/officeDocument/2006/relationships/image" Target="file:///E:\&#26032;&#24314;&#25991;&#20214;&#22841;%20(2)\Users\njyh\AppData\Roaming\Tencent\Users\646891191\QQ\WinTemp\RichOle\SWT06Z_T9ZXKLDR@JO)J7ZV.png" TargetMode="External"/><Relationship Id="rId93" Type="http://schemas.openxmlformats.org/officeDocument/2006/relationships/footer" Target="footer10.xml"/><Relationship Id="rId98" Type="http://schemas.openxmlformats.org/officeDocument/2006/relationships/image" Target="media/image49.pn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oleObject" Target="embeddings/oleObject3.bin"/><Relationship Id="rId33" Type="http://schemas.openxmlformats.org/officeDocument/2006/relationships/image" Target="media/image12.wmf"/><Relationship Id="rId38" Type="http://schemas.openxmlformats.org/officeDocument/2006/relationships/image" Target="media/image16.wmf"/><Relationship Id="rId46" Type="http://schemas.openxmlformats.org/officeDocument/2006/relationships/header" Target="header6.xml"/><Relationship Id="rId59" Type="http://schemas.openxmlformats.org/officeDocument/2006/relationships/oleObject" Target="embeddings/oleObject10.bin"/><Relationship Id="rId67" Type="http://schemas.openxmlformats.org/officeDocument/2006/relationships/image" Target="media/image29.wmf"/><Relationship Id="rId103" Type="http://schemas.openxmlformats.org/officeDocument/2006/relationships/footer" Target="footer11.xml"/><Relationship Id="rId108" Type="http://schemas.openxmlformats.org/officeDocument/2006/relationships/footer" Target="footer15.xml"/><Relationship Id="rId20" Type="http://schemas.openxmlformats.org/officeDocument/2006/relationships/image" Target="media/image6.png"/><Relationship Id="rId41" Type="http://schemas.openxmlformats.org/officeDocument/2006/relationships/header" Target="header4.xml"/><Relationship Id="rId54" Type="http://schemas.openxmlformats.org/officeDocument/2006/relationships/image" Target="media/image23.wmf"/><Relationship Id="rId62" Type="http://schemas.openxmlformats.org/officeDocument/2006/relationships/oleObject" Target="embeddings/oleObject12.bin"/><Relationship Id="rId70" Type="http://schemas.openxmlformats.org/officeDocument/2006/relationships/oleObject" Target="embeddings/oleObject16.bin"/><Relationship Id="rId75" Type="http://schemas.openxmlformats.org/officeDocument/2006/relationships/image" Target="media/image33.wmf"/><Relationship Id="rId83" Type="http://schemas.openxmlformats.org/officeDocument/2006/relationships/image" Target="media/image40.png"/><Relationship Id="rId88" Type="http://schemas.openxmlformats.org/officeDocument/2006/relationships/image" Target="media/image43.png"/><Relationship Id="rId91" Type="http://schemas.openxmlformats.org/officeDocument/2006/relationships/footer" Target="footer9.xml"/><Relationship Id="rId96" Type="http://schemas.openxmlformats.org/officeDocument/2006/relationships/image" Target="media/image47.jpe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image" Target="media/image8.png"/><Relationship Id="rId28" Type="http://schemas.openxmlformats.org/officeDocument/2006/relationships/header" Target="header2.xml"/><Relationship Id="rId36" Type="http://schemas.openxmlformats.org/officeDocument/2006/relationships/image" Target="media/image14.wmf"/><Relationship Id="rId49" Type="http://schemas.openxmlformats.org/officeDocument/2006/relationships/header" Target="header7.xml"/><Relationship Id="rId57" Type="http://schemas.openxmlformats.org/officeDocument/2006/relationships/oleObject" Target="embeddings/oleObject9.bin"/><Relationship Id="rId106" Type="http://schemas.openxmlformats.org/officeDocument/2006/relationships/footer" Target="footer13.xml"/><Relationship Id="rId10" Type="http://schemas.openxmlformats.org/officeDocument/2006/relationships/header" Target="header1.xml"/><Relationship Id="rId31" Type="http://schemas.openxmlformats.org/officeDocument/2006/relationships/footer" Target="footer5.xml"/><Relationship Id="rId44" Type="http://schemas.openxmlformats.org/officeDocument/2006/relationships/image" Target="media/image20.wmf"/><Relationship Id="rId52" Type="http://schemas.openxmlformats.org/officeDocument/2006/relationships/image" Target="media/image22.wmf"/><Relationship Id="rId60" Type="http://schemas.openxmlformats.org/officeDocument/2006/relationships/oleObject" Target="embeddings/oleObject11.bin"/><Relationship Id="rId65" Type="http://schemas.openxmlformats.org/officeDocument/2006/relationships/image" Target="media/image28.wmf"/><Relationship Id="rId73" Type="http://schemas.openxmlformats.org/officeDocument/2006/relationships/image" Target="media/image32.wmf"/><Relationship Id="rId78" Type="http://schemas.openxmlformats.org/officeDocument/2006/relationships/image" Target="media/image35.png"/><Relationship Id="rId81" Type="http://schemas.openxmlformats.org/officeDocument/2006/relationships/image" Target="media/image38.png"/><Relationship Id="rId86" Type="http://schemas.openxmlformats.org/officeDocument/2006/relationships/image" Target="media/image42.png"/><Relationship Id="rId94" Type="http://schemas.openxmlformats.org/officeDocument/2006/relationships/image" Target="media/image45.png"/><Relationship Id="rId99" Type="http://schemas.openxmlformats.org/officeDocument/2006/relationships/image" Target="media/image50.png"/><Relationship Id="rId101" Type="http://schemas.openxmlformats.org/officeDocument/2006/relationships/image" Target="media/image52.png"/><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wmf"/><Relationship Id="rId39" Type="http://schemas.openxmlformats.org/officeDocument/2006/relationships/image" Target="media/image17.wmf"/><Relationship Id="rId109" Type="http://schemas.openxmlformats.org/officeDocument/2006/relationships/header" Target="header11.xml"/><Relationship Id="rId34" Type="http://schemas.openxmlformats.org/officeDocument/2006/relationships/oleObject" Target="embeddings/oleObject5.bin"/><Relationship Id="rId50" Type="http://schemas.openxmlformats.org/officeDocument/2006/relationships/footer" Target="footer8.xml"/><Relationship Id="rId55" Type="http://schemas.openxmlformats.org/officeDocument/2006/relationships/oleObject" Target="embeddings/oleObject8.bin"/><Relationship Id="rId76" Type="http://schemas.openxmlformats.org/officeDocument/2006/relationships/image" Target="media/image34.wmf"/><Relationship Id="rId97" Type="http://schemas.openxmlformats.org/officeDocument/2006/relationships/image" Target="media/image48.jpeg"/><Relationship Id="rId104" Type="http://schemas.openxmlformats.org/officeDocument/2006/relationships/footer" Target="footer12.xml"/><Relationship Id="rId7" Type="http://schemas.openxmlformats.org/officeDocument/2006/relationships/webSettings" Target="webSettings.xml"/><Relationship Id="rId71" Type="http://schemas.openxmlformats.org/officeDocument/2006/relationships/image" Target="media/image31.wmf"/><Relationship Id="rId92" Type="http://schemas.openxmlformats.org/officeDocument/2006/relationships/header" Target="header9.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65"/>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D3BE459-5DE7-43BD-A189-31120648A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5596</TotalTime>
  <Pages>212</Pages>
  <Words>24464</Words>
  <Characters>139449</Characters>
  <Application>Microsoft Office Word</Application>
  <DocSecurity>0</DocSecurity>
  <Lines>1162</Lines>
  <Paragraphs>327</Paragraphs>
  <ScaleCrop>false</ScaleCrop>
  <Company>china</Company>
  <LinksUpToDate>false</LinksUpToDate>
  <CharactersWithSpaces>163586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Administrator</cp:lastModifiedBy>
  <cp:revision>292</cp:revision>
  <cp:lastPrinted>2020-05-22T09:03:00Z</cp:lastPrinted>
  <dcterms:created xsi:type="dcterms:W3CDTF">2021-07-06T07:49:00Z</dcterms:created>
  <dcterms:modified xsi:type="dcterms:W3CDTF">2021-12-14T12:09:00Z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ies>
</file>